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990" w:rsidRDefault="0062442B" w:rsidP="00E67253">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4397680"/>
          <w:lock w:val="sdtLocked"/>
          <w:placeholder>
            <w:docPart w:val="GBC22222222222222222222222222222"/>
          </w:placeholder>
        </w:sdtPr>
        <w:sdtContent>
          <w:r>
            <w:rPr>
              <w:rFonts w:hint="eastAsia"/>
              <w:bCs/>
              <w:szCs w:val="21"/>
            </w:rPr>
            <w:t>600188</w:t>
          </w:r>
        </w:sdtContent>
      </w:sdt>
      <w:r>
        <w:rPr>
          <w:rFonts w:hint="eastAsia"/>
          <w:bCs/>
          <w:szCs w:val="21"/>
        </w:rPr>
        <w:t xml:space="preserve">                             </w:t>
      </w:r>
      <w:r w:rsidR="00AA7001">
        <w:rPr>
          <w:rFonts w:hint="eastAsia"/>
          <w:bCs/>
          <w:szCs w:val="21"/>
        </w:rPr>
        <w:t xml:space="preserve">  </w:t>
      </w:r>
      <w:r w:rsidR="008136CA">
        <w:rPr>
          <w:rFonts w:hint="eastAsia"/>
          <w:bCs/>
          <w:szCs w:val="21"/>
        </w:rPr>
        <w:t xml:space="preserve"> </w:t>
      </w:r>
      <w:r w:rsidR="00F15EE9">
        <w:rPr>
          <w:rFonts w:hint="eastAsia"/>
          <w:bCs/>
          <w:szCs w:val="21"/>
        </w:rPr>
        <w:t xml:space="preserve">    </w:t>
      </w:r>
      <w:r>
        <w:rPr>
          <w:rFonts w:hint="eastAsia"/>
          <w:bCs/>
          <w:szCs w:val="21"/>
        </w:rPr>
        <w:t xml:space="preserve">              公司简称：</w:t>
      </w:r>
      <w:sdt>
        <w:sdtPr>
          <w:rPr>
            <w:rFonts w:hint="eastAsia"/>
            <w:bCs/>
            <w:szCs w:val="21"/>
          </w:rPr>
          <w:alias w:val="公司简称"/>
          <w:tag w:val="_GBC_0384ae715a1e4b4894a29e4d27f5bef4"/>
          <w:id w:val="14397681"/>
          <w:lock w:val="sdtLocked"/>
          <w:placeholder>
            <w:docPart w:val="GBC22222222222222222222222222222"/>
          </w:placeholder>
        </w:sdtPr>
        <w:sdtContent>
          <w:r>
            <w:rPr>
              <w:rFonts w:hint="eastAsia"/>
              <w:bCs/>
              <w:szCs w:val="21"/>
            </w:rPr>
            <w:t>兖州煤业</w:t>
          </w:r>
        </w:sdtContent>
      </w:sdt>
    </w:p>
    <w:p w:rsidR="006C2310" w:rsidRDefault="006C2310">
      <w:pPr>
        <w:rPr>
          <w:b/>
          <w:bCs/>
          <w:szCs w:val="21"/>
        </w:rPr>
      </w:pPr>
    </w:p>
    <w:sdt>
      <w:sdtPr>
        <w:rPr>
          <w:b/>
          <w:bCs/>
          <w:szCs w:val="21"/>
        </w:rPr>
        <w:alias w:val="模块:股份有限公司"/>
        <w:tag w:val="_SEC_053d5dad2cbb4a7e949bd9642e6c577f"/>
        <w:id w:val="14397683"/>
        <w:lock w:val="sdtLocked"/>
        <w:placeholder>
          <w:docPart w:val="GBC22222222222222222222222222222"/>
        </w:placeholder>
      </w:sdtPr>
      <w:sdtEndPr>
        <w:rPr>
          <w:rFonts w:ascii="黑体" w:eastAsia="黑体" w:hAnsi="黑体"/>
          <w:color w:val="FF0000"/>
          <w:sz w:val="44"/>
          <w:szCs w:val="44"/>
        </w:rPr>
      </w:sdtEndPr>
      <w:sdtContent>
        <w:p w:rsidR="006C2310" w:rsidRDefault="00E56D7A">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4397682"/>
              <w:lock w:val="sdtLocked"/>
              <w:placeholder>
                <w:docPart w:val="GBC22222222222222222222222222222"/>
              </w:placeholder>
              <w:dataBinding w:prefixMappings="xmlns:clcid-cgi='clcid-cgi'" w:xpath="/*/clcid-cgi:GongSiFaDingZhongWenMingCheng" w:storeItemID="{89EBAB94-44A0-46A2-B712-30D997D04A6D}"/>
              <w:text/>
            </w:sdtPr>
            <w:sdtContent>
              <w:r w:rsidR="005E2F9C">
                <w:rPr>
                  <w:rFonts w:ascii="黑体" w:eastAsia="黑体" w:hAnsi="黑体" w:hint="eastAsia"/>
                  <w:b/>
                  <w:bCs/>
                  <w:sz w:val="44"/>
                  <w:szCs w:val="44"/>
                </w:rPr>
                <w:t>兖州煤业股份有限公司</w:t>
              </w:r>
            </w:sdtContent>
          </w:sdt>
        </w:p>
      </w:sdtContent>
    </w:sdt>
    <w:p w:rsidR="006C2310" w:rsidRDefault="0062442B">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6年年度报告</w:t>
      </w:r>
    </w:p>
    <w:p w:rsidR="006C2310" w:rsidRDefault="0062442B">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4397685"/>
        <w:lock w:val="sdtLocked"/>
        <w:placeholder>
          <w:docPart w:val="GBC22222222222222222222222222222"/>
        </w:placeholder>
      </w:sdtPr>
      <w:sdtEndPr>
        <w:rPr>
          <w:rFonts w:ascii="Arial" w:hAnsi="Arial" w:cs="Times New Roman" w:hint="default"/>
          <w:b/>
          <w:bCs/>
          <w:kern w:val="2"/>
          <w:szCs w:val="21"/>
        </w:rPr>
      </w:sdtEndPr>
      <w:sdtContent>
        <w:p w:rsidR="006C2310" w:rsidRDefault="00E56D7A" w:rsidP="002A2245">
          <w:pPr>
            <w:pStyle w:val="2"/>
            <w:numPr>
              <w:ilvl w:val="0"/>
              <w:numId w:val="5"/>
            </w:numPr>
            <w:tabs>
              <w:tab w:val="left" w:pos="434"/>
            </w:tabs>
            <w:spacing w:before="0" w:after="0" w:line="360" w:lineRule="auto"/>
            <w:ind w:left="368" w:hangingChars="175" w:hanging="368"/>
          </w:pPr>
          <w:sdt>
            <w:sdtPr>
              <w:rPr>
                <w:rFonts w:hint="eastAsia"/>
              </w:rPr>
              <w:alias w:val="董事会及董事声明"/>
              <w:tag w:val="_GBC_7a4abe6548364d7e8583e54b6ff64105"/>
              <w:id w:val="14397684"/>
              <w:lock w:val="sdtLocked"/>
              <w:placeholder>
                <w:docPart w:val="GBC22222222222222222222222222222"/>
              </w:placeholder>
            </w:sdtPr>
            <w:sdtContent>
              <w:r w:rsidR="0062442B">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sdtContent>
    </w:sdt>
    <w:p w:rsidR="006C2310" w:rsidRDefault="006C2310"/>
    <w:sdt>
      <w:sdtPr>
        <w:rPr>
          <w:rFonts w:ascii="Calibri" w:hAnsi="Calibri" w:cs="宋体" w:hint="eastAsia"/>
          <w:b w:val="0"/>
          <w:bCs w:val="0"/>
          <w:kern w:val="0"/>
          <w:sz w:val="24"/>
          <w:szCs w:val="22"/>
        </w:rPr>
        <w:alias w:val="选项模块:公司全体董事出席董事会会议。"/>
        <w:tag w:val="_SEC_22f2821f4b8f443f90d5135b8aaff83a"/>
        <w:id w:val="14397687"/>
        <w:lock w:val="sdtLocked"/>
        <w:placeholder>
          <w:docPart w:val="GBC22222222222222222222222222222"/>
        </w:placeholder>
      </w:sdtPr>
      <w:sdtEndPr>
        <w:rPr>
          <w:rFonts w:ascii="宋体" w:hAnsi="宋体" w:hint="default"/>
          <w:sz w:val="21"/>
          <w:szCs w:val="21"/>
        </w:rPr>
      </w:sdtEndPr>
      <w:sdtContent>
        <w:p w:rsidR="006C2310" w:rsidRDefault="000B6DAE" w:rsidP="002A2245">
          <w:pPr>
            <w:pStyle w:val="2"/>
            <w:numPr>
              <w:ilvl w:val="0"/>
              <w:numId w:val="5"/>
            </w:numPr>
            <w:tabs>
              <w:tab w:val="left" w:pos="448"/>
            </w:tabs>
            <w:spacing w:before="0" w:after="0" w:line="360" w:lineRule="auto"/>
            <w:ind w:left="420" w:hangingChars="175"/>
          </w:pPr>
          <w:r w:rsidRPr="000B6DAE">
            <w:rPr>
              <w:rFonts w:hint="eastAsia"/>
            </w:rPr>
            <w:t>《兖州煤业股份有限公司</w:t>
          </w:r>
          <w:r w:rsidRPr="000B6DAE">
            <w:rPr>
              <w:rFonts w:hint="eastAsia"/>
            </w:rPr>
            <w:t>2016</w:t>
          </w:r>
          <w:r w:rsidRPr="000B6DAE">
            <w:rPr>
              <w:rFonts w:hint="eastAsia"/>
            </w:rPr>
            <w:t>年年度报告》已经</w:t>
          </w:r>
          <w:r w:rsidR="0062442B">
            <w:rPr>
              <w:rFonts w:hint="eastAsia"/>
            </w:rPr>
            <w:t>公司</w:t>
          </w:r>
          <w:r>
            <w:rPr>
              <w:rFonts w:hint="eastAsia"/>
            </w:rPr>
            <w:t>第六届董事会第</w:t>
          </w:r>
          <w:r w:rsidR="00814767">
            <w:rPr>
              <w:rFonts w:hint="eastAsia"/>
            </w:rPr>
            <w:t>三十</w:t>
          </w:r>
          <w:r>
            <w:rPr>
              <w:rFonts w:hint="eastAsia"/>
            </w:rPr>
            <w:t>次会议审议通过，</w:t>
          </w:r>
          <w:sdt>
            <w:sdtPr>
              <w:rPr>
                <w:rFonts w:hint="eastAsia"/>
              </w:rPr>
              <w:tag w:val="_PLD_67dfe594d3e24f69b6f9757d86ded61b"/>
              <w:id w:val="14397686"/>
              <w:lock w:val="sdtLocked"/>
              <w:placeholder>
                <w:docPart w:val="GBC22222222222222222222222222222"/>
              </w:placeholder>
            </w:sdtPr>
            <w:sdtContent>
              <w:r>
                <w:rPr>
                  <w:rFonts w:hint="eastAsia"/>
                </w:rPr>
                <w:t>会议应出席董事</w:t>
              </w:r>
              <w:r>
                <w:rPr>
                  <w:rFonts w:hint="eastAsia"/>
                </w:rPr>
                <w:t>11</w:t>
              </w:r>
              <w:r>
                <w:rPr>
                  <w:rFonts w:hint="eastAsia"/>
                </w:rPr>
                <w:t>人，实出席董事</w:t>
              </w:r>
              <w:r>
                <w:rPr>
                  <w:rFonts w:hint="eastAsia"/>
                </w:rPr>
                <w:t>11</w:t>
              </w:r>
              <w:r>
                <w:rPr>
                  <w:rFonts w:hint="eastAsia"/>
                </w:rPr>
                <w:t>人</w:t>
              </w:r>
              <w:r w:rsidR="00EA04FC">
                <w:rPr>
                  <w:rFonts w:hint="eastAsia"/>
                </w:rPr>
                <w:t>，全体董事出席了会议</w:t>
              </w:r>
            </w:sdtContent>
          </w:sdt>
          <w:r w:rsidR="0062442B">
            <w:rPr>
              <w:rFonts w:hint="eastAsia"/>
            </w:rPr>
            <w:t>。</w:t>
          </w:r>
        </w:p>
        <w:p w:rsidR="006C2310" w:rsidRDefault="00E56D7A">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4397690"/>
        <w:lock w:val="sdtLocked"/>
        <w:placeholder>
          <w:docPart w:val="GBC22222222222222222222222222222"/>
        </w:placeholder>
      </w:sdtPr>
      <w:sdtEndPr>
        <w:rPr>
          <w:rFonts w:ascii="宋体" w:hAnsi="宋体" w:hint="default"/>
          <w:sz w:val="21"/>
        </w:rPr>
      </w:sdtEndPr>
      <w:sdtContent>
        <w:p w:rsidR="006C2310" w:rsidRDefault="00E56D7A" w:rsidP="002A2245">
          <w:pPr>
            <w:pStyle w:val="2"/>
            <w:numPr>
              <w:ilvl w:val="0"/>
              <w:numId w:val="5"/>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4397688"/>
              <w:lock w:val="sdtLocked"/>
              <w:placeholder>
                <w:docPart w:val="GBC22222222222222222222222222222"/>
              </w:placeholder>
            </w:sdtPr>
            <w:sdtContent>
              <w:r w:rsidR="00EC0B95">
                <w:rPr>
                  <w:rFonts w:ascii="宋体" w:hAnsi="宋体" w:hint="eastAsia"/>
                </w:rPr>
                <w:t>信永中和会计师事务所</w:t>
              </w:r>
              <w:r w:rsidR="004F7068">
                <w:rPr>
                  <w:rFonts w:ascii="宋体" w:hAnsi="宋体" w:hint="eastAsia"/>
                </w:rPr>
                <w:t>（特殊普通合伙）</w:t>
              </w:r>
            </w:sdtContent>
          </w:sdt>
          <w:r w:rsidR="0062442B">
            <w:rPr>
              <w:rFonts w:ascii="宋体" w:hAnsi="宋体" w:hint="eastAsia"/>
            </w:rPr>
            <w:t>为本公司出具了</w:t>
          </w:r>
          <w:sdt>
            <w:sdtPr>
              <w:rPr>
                <w:rFonts w:ascii="宋体" w:hAnsi="宋体" w:hint="eastAsia"/>
              </w:rPr>
              <w:alias w:val="会计师事务所审计意见类型"/>
              <w:tag w:val="_GBC_fc66ac35f9514436909a413223854389"/>
              <w:id w:val="14397689"/>
              <w:lock w:val="sdtLocked"/>
              <w:placeholder>
                <w:docPart w:val="GBC22222222222222222222222222222"/>
              </w:placeholder>
            </w:sdtPr>
            <w:sdtContent>
              <w:r w:rsidR="0062442B">
                <w:rPr>
                  <w:rFonts w:ascii="宋体" w:hAnsi="宋体" w:hint="eastAsia"/>
                </w:rPr>
                <w:t>标准无保留意见</w:t>
              </w:r>
            </w:sdtContent>
          </w:sdt>
          <w:r w:rsidR="0062442B">
            <w:rPr>
              <w:rFonts w:ascii="宋体" w:hAnsi="宋体" w:hint="eastAsia"/>
            </w:rPr>
            <w:t>的审计报告。</w:t>
          </w:r>
        </w:p>
        <w:p w:rsidR="006C2310" w:rsidRDefault="00E56D7A">
          <w:pPr>
            <w:rPr>
              <w:szCs w:val="21"/>
            </w:rPr>
          </w:pPr>
        </w:p>
      </w:sdtContent>
    </w:sdt>
    <w:sdt>
      <w:sdtPr>
        <w:rPr>
          <w:rFonts w:ascii="宋体" w:hAnsi="宋体" w:hint="eastAsia"/>
          <w:b w:val="0"/>
        </w:rPr>
        <w:alias w:val="模块:公司负责人等声明"/>
        <w:tag w:val="_SEC_aa772887f17444efa3f14932a3ab86a1"/>
        <w:id w:val="14397694"/>
        <w:lock w:val="sdtLocked"/>
        <w:placeholder>
          <w:docPart w:val="GBC22222222222222222222222222222"/>
        </w:placeholder>
      </w:sdtPr>
      <w:sdtEndPr>
        <w:rPr>
          <w:b/>
        </w:rPr>
      </w:sdtEndPr>
      <w:sdtContent>
        <w:p w:rsidR="006C2310" w:rsidRDefault="0062442B" w:rsidP="002A2245">
          <w:pPr>
            <w:pStyle w:val="2"/>
            <w:numPr>
              <w:ilvl w:val="0"/>
              <w:numId w:val="5"/>
            </w:numPr>
            <w:tabs>
              <w:tab w:val="left" w:pos="434"/>
            </w:tabs>
            <w:spacing w:before="0" w:after="0" w:line="360" w:lineRule="auto"/>
            <w:ind w:left="368" w:hangingChars="175" w:hanging="368"/>
            <w:rPr>
              <w:rFonts w:ascii="宋体" w:hAnsi="宋体"/>
            </w:rPr>
          </w:pPr>
          <w:r>
            <w:rPr>
              <w:rFonts w:ascii="宋体" w:hAnsi="宋体" w:hint="eastAsia"/>
            </w:rPr>
            <w:t>公司</w:t>
          </w:r>
          <w:r w:rsidR="000B6DAE">
            <w:rPr>
              <w:rFonts w:ascii="宋体" w:hAnsi="宋体" w:hint="eastAsia"/>
            </w:rPr>
            <w:t>董事长</w:t>
          </w:r>
          <w:sdt>
            <w:sdtPr>
              <w:alias w:val="公司负责人姓名"/>
              <w:tag w:val="_GBC_ba0728eaa9a342098d20addcde59ed31"/>
              <w:id w:val="14397691"/>
              <w:lock w:val="sdtLocked"/>
              <w:placeholder>
                <w:docPart w:val="GBC22222222222222222222222222222"/>
              </w:placeholder>
              <w:dataBinding w:prefixMappings="xmlns:clcid-mr='clcid-mr'" w:xpath="/*/clcid-mr:GongSiFuZeRenXingMing" w:storeItemID="{89EBAB94-44A0-46A2-B712-30D997D04A6D}"/>
              <w:text/>
            </w:sdtPr>
            <w:sdtContent>
              <w:r w:rsidR="005E2F9C">
                <w:rPr>
                  <w:rFonts w:hint="eastAsia"/>
                </w:rPr>
                <w:t>李希勇先生</w:t>
              </w:r>
            </w:sdtContent>
          </w:sdt>
          <w:r>
            <w:rPr>
              <w:rFonts w:ascii="宋体" w:hAnsi="宋体" w:hint="eastAsia"/>
            </w:rPr>
            <w:t>、</w:t>
          </w:r>
          <w:r w:rsidR="000B6DAE">
            <w:rPr>
              <w:rFonts w:ascii="宋体" w:hAnsi="宋体" w:hint="eastAsia"/>
            </w:rPr>
            <w:t>财务总监</w:t>
          </w:r>
          <w:sdt>
            <w:sdtPr>
              <w:alias w:val="主管会计工作负责人姓名"/>
              <w:tag w:val="_GBC_9ac791ae357946e68402505d2aa6b3b9"/>
              <w:id w:val="14397692"/>
              <w:lock w:val="sdtLocked"/>
              <w:placeholder>
                <w:docPart w:val="GBC22222222222222222222222222222"/>
              </w:placeholder>
              <w:dataBinding w:prefixMappings="xmlns:clcid-mr='clcid-mr'" w:xpath="/*/clcid-mr:ZhuGuanKuaiJiGongZuoFuZeRenXingMing" w:storeItemID="{89EBAB94-44A0-46A2-B712-30D997D04A6D}"/>
              <w:text/>
            </w:sdtPr>
            <w:sdtContent>
              <w:r w:rsidR="005E2F9C">
                <w:rPr>
                  <w:rFonts w:hint="eastAsia"/>
                </w:rPr>
                <w:t>赵青春先生</w:t>
              </w:r>
            </w:sdtContent>
          </w:sdt>
          <w:r>
            <w:rPr>
              <w:rFonts w:ascii="宋体" w:hAnsi="宋体" w:hint="eastAsia"/>
            </w:rPr>
            <w:t>及</w:t>
          </w:r>
          <w:r w:rsidR="000B6DAE">
            <w:rPr>
              <w:rFonts w:ascii="宋体" w:hAnsi="宋体" w:hint="eastAsia"/>
            </w:rPr>
            <w:t>财务管理部部长</w:t>
          </w:r>
          <w:sdt>
            <w:sdtPr>
              <w:alias w:val="会计机构负责人姓名"/>
              <w:tag w:val="_GBC_c6edcd184788428d9dc08d896d5d98a9"/>
              <w:id w:val="14397693"/>
              <w:lock w:val="sdtLocked"/>
              <w:placeholder>
                <w:docPart w:val="GBC22222222222222222222222222222"/>
              </w:placeholder>
              <w:dataBinding w:prefixMappings="xmlns:clcid-mr='clcid-mr'" w:xpath="/*/clcid-mr:KuaiJiJiGouFuZeRenXingMing" w:storeItemID="{89EBAB94-44A0-46A2-B712-30D997D04A6D}"/>
              <w:text/>
            </w:sdtPr>
            <w:sdtContent>
              <w:r w:rsidR="005E2F9C">
                <w:rPr>
                  <w:rFonts w:hint="eastAsia"/>
                </w:rPr>
                <w:t>徐健先生</w:t>
              </w:r>
            </w:sdtContent>
          </w:sdt>
          <w:r>
            <w:rPr>
              <w:rFonts w:ascii="宋体" w:hAnsi="宋体" w:hint="eastAsia"/>
            </w:rPr>
            <w:t>声明：保证年度报告中财务报告的真实、准确、完整。</w:t>
          </w:r>
        </w:p>
      </w:sdtContent>
    </w:sdt>
    <w:p w:rsidR="006C2310" w:rsidRDefault="006C2310"/>
    <w:sdt>
      <w:sdtPr>
        <w:rPr>
          <w:rFonts w:ascii="Calibri" w:hAnsi="Calibri" w:cs="宋体"/>
          <w:b w:val="0"/>
          <w:bCs w:val="0"/>
          <w:kern w:val="0"/>
          <w:sz w:val="24"/>
          <w:szCs w:val="24"/>
        </w:rPr>
        <w:alias w:val="模块:经董事会审议的报告期利润分配预案或公积金转增股本预案"/>
        <w:tag w:val="_SEC_a501adcd5b1e409f9a26e2205a1217af"/>
        <w:id w:val="14397696"/>
        <w:lock w:val="sdtLocked"/>
        <w:placeholder>
          <w:docPart w:val="GBC22222222222222222222222222222"/>
        </w:placeholder>
      </w:sdtPr>
      <w:sdtEndPr>
        <w:rPr>
          <w:rFonts w:ascii="宋体" w:hAnsi="宋体" w:hint="eastAsia"/>
          <w:sz w:val="21"/>
          <w:shd w:val="pct15" w:color="auto" w:fill="FFFFFF"/>
        </w:rPr>
      </w:sdtEndPr>
      <w:sdtContent>
        <w:p w:rsidR="006C2310" w:rsidRDefault="0062442B" w:rsidP="002A2245">
          <w:pPr>
            <w:pStyle w:val="2"/>
            <w:numPr>
              <w:ilvl w:val="0"/>
              <w:numId w:val="5"/>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14397695"/>
            <w:lock w:val="sdtLocked"/>
            <w:placeholder>
              <w:docPart w:val="GBC22222222222222222222222222222"/>
            </w:placeholder>
          </w:sdtPr>
          <w:sdtEndPr>
            <w:rPr>
              <w:shd w:val="pct15" w:color="auto" w:fill="FFFFFF"/>
            </w:rPr>
          </w:sdtEndPr>
          <w:sdtContent>
            <w:p w:rsidR="006C2310" w:rsidRDefault="000B6DAE">
              <w:pPr>
                <w:kinsoku w:val="0"/>
                <w:overflowPunct w:val="0"/>
                <w:autoSpaceDE w:val="0"/>
                <w:autoSpaceDN w:val="0"/>
                <w:adjustRightInd w:val="0"/>
                <w:snapToGrid w:val="0"/>
                <w:spacing w:line="360" w:lineRule="exact"/>
                <w:rPr>
                  <w:szCs w:val="21"/>
                  <w:shd w:val="pct15" w:color="auto" w:fill="FFFFFF"/>
                </w:rPr>
              </w:pPr>
              <w:r w:rsidRPr="000C0576">
                <w:rPr>
                  <w:rFonts w:hint="eastAsia"/>
                </w:rPr>
                <w:t>公司董事会建议以公司</w:t>
              </w:r>
              <w:r w:rsidRPr="000C0576">
                <w:t>201</w:t>
              </w:r>
              <w:r>
                <w:rPr>
                  <w:rFonts w:hint="eastAsia"/>
                </w:rPr>
                <w:t>6</w:t>
              </w:r>
              <w:r w:rsidRPr="000C0576">
                <w:t>年12月31日总股本491</w:t>
              </w:r>
              <w:r w:rsidR="0024510D">
                <w:rPr>
                  <w:rFonts w:hint="eastAsia"/>
                </w:rPr>
                <w:t>,</w:t>
              </w:r>
              <w:r w:rsidRPr="000C0576">
                <w:t>201.6万股为基数，每10股</w:t>
              </w:r>
              <w:r w:rsidR="00284E06">
                <w:rPr>
                  <w:rFonts w:hint="eastAsia"/>
                </w:rPr>
                <w:t>派发</w:t>
              </w:r>
              <w:r w:rsidRPr="000C0576">
                <w:t>现金红利</w:t>
              </w:r>
              <w:r w:rsidR="008B0D98">
                <w:rPr>
                  <w:rFonts w:hint="eastAsia"/>
                </w:rPr>
                <w:t>人民币</w:t>
              </w:r>
              <w:r w:rsidR="0080680F" w:rsidRPr="0026005C">
                <w:t>1.</w:t>
              </w:r>
              <w:r w:rsidR="00B5499C" w:rsidRPr="0026005C">
                <w:rPr>
                  <w:rFonts w:hint="eastAsia"/>
                </w:rPr>
                <w:t>2</w:t>
              </w:r>
              <w:r w:rsidR="0080680F" w:rsidRPr="0026005C">
                <w:t>0</w:t>
              </w:r>
              <w:r w:rsidRPr="000C0576">
                <w:t>元(含税)。</w:t>
              </w:r>
            </w:p>
          </w:sdtContent>
        </w:sdt>
      </w:sdtContent>
    </w:sdt>
    <w:p w:rsidR="006C2310" w:rsidRDefault="006C2310">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SEC_cc0a682043544feca8d6178ae3f9b57a"/>
        <w:id w:val="14397699"/>
        <w:lock w:val="sdtLocked"/>
        <w:placeholder>
          <w:docPart w:val="GBC22222222222222222222222222222"/>
        </w:placeholder>
      </w:sdtPr>
      <w:sdtEndPr>
        <w:rPr>
          <w:rFonts w:ascii="宋体" w:hAnsi="宋体" w:hint="eastAsia"/>
          <w:sz w:val="21"/>
          <w:shd w:val="pct15" w:color="auto" w:fill="FFFFFF"/>
        </w:rPr>
      </w:sdtEndPr>
      <w:sdtContent>
        <w:p w:rsidR="006C2310" w:rsidRDefault="0062442B" w:rsidP="002A2245">
          <w:pPr>
            <w:pStyle w:val="2"/>
            <w:numPr>
              <w:ilvl w:val="0"/>
              <w:numId w:val="5"/>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4397697"/>
            <w:lock w:val="sdtContentLocked"/>
            <w:placeholder>
              <w:docPart w:val="GBC22222222222222222222222222222"/>
            </w:placeholder>
          </w:sdtPr>
          <w:sdtContent>
            <w:p w:rsidR="006C2310" w:rsidRDefault="00E56D7A">
              <w:r>
                <w:fldChar w:fldCharType="begin"/>
              </w:r>
              <w:r w:rsidR="00416071">
                <w:instrText xml:space="preserve"> MACROBUTTON  SnrToggleCheckbox √适用 </w:instrText>
              </w:r>
              <w:r>
                <w:fldChar w:fldCharType="end"/>
              </w:r>
              <w:r>
                <w:fldChar w:fldCharType="begin"/>
              </w:r>
              <w:r w:rsidR="00416071">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4397698"/>
            <w:lock w:val="sdtLocked"/>
            <w:placeholder>
              <w:docPart w:val="GBC22222222222222222222222222222"/>
            </w:placeholder>
          </w:sdtPr>
          <w:sdtEndPr>
            <w:rPr>
              <w:shd w:val="pct15" w:color="auto" w:fill="FFFFFF"/>
            </w:rPr>
          </w:sdtEndPr>
          <w:sdtContent>
            <w:p w:rsidR="006C2310" w:rsidRDefault="00416071">
              <w:pPr>
                <w:kinsoku w:val="0"/>
                <w:overflowPunct w:val="0"/>
                <w:autoSpaceDE w:val="0"/>
                <w:autoSpaceDN w:val="0"/>
                <w:adjustRightInd w:val="0"/>
                <w:snapToGrid w:val="0"/>
                <w:spacing w:line="360" w:lineRule="exact"/>
                <w:rPr>
                  <w:szCs w:val="21"/>
                  <w:shd w:val="pct15" w:color="auto" w:fill="FFFFFF"/>
                </w:rPr>
              </w:pPr>
              <w:r w:rsidRPr="00793A3A">
                <w:rPr>
                  <w:rFonts w:hint="eastAsia"/>
                  <w:szCs w:val="21"/>
                </w:rPr>
                <w:t>本年度报告中有关未来计划等前瞻性陈述，不构成本公司对投资者的实质性承诺，请投资者注意投资风险</w:t>
              </w:r>
              <w:r w:rsidR="007D0C8A">
                <w:rPr>
                  <w:rFonts w:hint="eastAsia"/>
                  <w:szCs w:val="21"/>
                </w:rPr>
                <w:t>。</w:t>
              </w:r>
            </w:p>
          </w:sdtContent>
        </w:sdt>
      </w:sdtContent>
    </w:sdt>
    <w:p w:rsidR="006C2310" w:rsidRDefault="006C2310">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SEC_dd7ae952183947878c4ccc9b523f2fd5"/>
        <w:id w:val="14397701"/>
        <w:lock w:val="sdtLocked"/>
        <w:placeholder>
          <w:docPart w:val="GBC22222222222222222222222222222"/>
        </w:placeholder>
      </w:sdtPr>
      <w:sdtEndPr>
        <w:rPr>
          <w:rFonts w:ascii="宋体" w:hAnsi="宋体"/>
          <w:sz w:val="21"/>
          <w:shd w:val="clear" w:color="auto" w:fill="auto"/>
        </w:rPr>
      </w:sdtEndPr>
      <w:sdtContent>
        <w:p w:rsidR="006C2310" w:rsidRDefault="0062442B" w:rsidP="002A2245">
          <w:pPr>
            <w:pStyle w:val="2"/>
            <w:numPr>
              <w:ilvl w:val="0"/>
              <w:numId w:val="5"/>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4397700"/>
            <w:lock w:val="sdtLocked"/>
            <w:placeholder>
              <w:docPart w:val="GBC22222222222222222222222222222"/>
            </w:placeholder>
            <w:comboBox>
              <w:listItem w:displayText="是" w:value="true"/>
              <w:listItem w:displayText="否" w:value="false"/>
            </w:comboBox>
          </w:sdtPr>
          <w:sdtContent>
            <w:p w:rsidR="006C2310" w:rsidRDefault="005E2F9C">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p w:rsidR="006C2310" w:rsidRDefault="006C2310">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SEC_05a034f558514905b67eb7706c31865e"/>
        <w:id w:val="14397703"/>
        <w:lock w:val="sdtLocked"/>
        <w:placeholder>
          <w:docPart w:val="GBC22222222222222222222222222222"/>
        </w:placeholder>
      </w:sdtPr>
      <w:sdtEndPr>
        <w:rPr>
          <w:rFonts w:ascii="宋体" w:hAnsi="宋体" w:hint="eastAsia"/>
          <w:sz w:val="21"/>
        </w:rPr>
      </w:sdtEndPr>
      <w:sdtContent>
        <w:p w:rsidR="006C2310" w:rsidRDefault="003F72E9" w:rsidP="00EA4549">
          <w:pPr>
            <w:pStyle w:val="2"/>
            <w:numPr>
              <w:ilvl w:val="0"/>
              <w:numId w:val="5"/>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4397702"/>
            <w:lock w:val="sdtLocked"/>
            <w:placeholder>
              <w:docPart w:val="GBC22222222222222222222222222222"/>
            </w:placeholder>
            <w:comboBox>
              <w:listItem w:displayText="是" w:value="true"/>
              <w:listItem w:displayText="否" w:value="false"/>
            </w:comboBox>
          </w:sdtPr>
          <w:sdtContent>
            <w:p w:rsidR="006C2310" w:rsidRDefault="005E2F9C">
              <w:pPr>
                <w:rPr>
                  <w:szCs w:val="21"/>
                </w:rPr>
              </w:pPr>
              <w:r>
                <w:rPr>
                  <w:rFonts w:hint="eastAsia"/>
                  <w:szCs w:val="21"/>
                </w:rPr>
                <w:t>否</w:t>
              </w:r>
            </w:p>
          </w:sdtContent>
        </w:sdt>
      </w:sdtContent>
    </w:sdt>
    <w:p w:rsidR="006C2310" w:rsidRDefault="006C2310">
      <w:pPr>
        <w:rPr>
          <w:color w:val="333399"/>
        </w:rPr>
      </w:pPr>
    </w:p>
    <w:sdt>
      <w:sdtPr>
        <w:rPr>
          <w:rFonts w:ascii="宋体" w:hAnsi="宋体" w:cs="宋体"/>
          <w:b w:val="0"/>
          <w:bCs w:val="0"/>
          <w:kern w:val="0"/>
          <w:szCs w:val="24"/>
        </w:rPr>
        <w:alias w:val="模块:是否存在违反规定决策程序对外提供担保的情况？"/>
        <w:tag w:val="_SEC_9889b4a81d8e4a009c1c90b6eaff4bed"/>
        <w:id w:val="14397706"/>
        <w:lock w:val="sdtLocked"/>
        <w:placeholder>
          <w:docPart w:val="GBC22222222222222222222222222222"/>
        </w:placeholder>
      </w:sdtPr>
      <w:sdtContent>
        <w:p w:rsidR="006C2310" w:rsidRDefault="0062442B" w:rsidP="002A2245">
          <w:pPr>
            <w:pStyle w:val="2"/>
            <w:numPr>
              <w:ilvl w:val="0"/>
              <w:numId w:val="5"/>
            </w:numPr>
            <w:tabs>
              <w:tab w:val="left" w:pos="644"/>
            </w:tabs>
            <w:spacing w:before="0" w:after="0" w:line="360" w:lineRule="auto"/>
            <w:ind w:left="368" w:hangingChars="175" w:hanging="368"/>
          </w:pPr>
          <w:r>
            <w:rPr>
              <w:rFonts w:hint="eastAsia"/>
            </w:rPr>
            <w:t>重大风险提示</w:t>
          </w:r>
        </w:p>
        <w:sdt>
          <w:sdtPr>
            <w:alias w:val="是否适用：重大风险提示[双击切换]"/>
            <w:tag w:val="_GBC_39dfd3b658574db7a32cf91645a20cef"/>
            <w:id w:val="14397704"/>
            <w:lock w:val="sdtContentLocked"/>
            <w:placeholder>
              <w:docPart w:val="GBC22222222222222222222222222222"/>
            </w:placeholder>
          </w:sdtPr>
          <w:sdtContent>
            <w:p w:rsidR="006C2310" w:rsidRDefault="00E56D7A">
              <w:r>
                <w:fldChar w:fldCharType="begin"/>
              </w:r>
              <w:r w:rsidR="0095518B">
                <w:instrText xml:space="preserve"> MACROBUTTON  SnrToggleCheckbox √适用 </w:instrText>
              </w:r>
              <w:r>
                <w:fldChar w:fldCharType="end"/>
              </w:r>
              <w:r>
                <w:fldChar w:fldCharType="begin"/>
              </w:r>
              <w:r w:rsidR="0095518B">
                <w:instrText xml:space="preserve"> MACROBUTTON  SnrToggleCheckbox □不适用 </w:instrText>
              </w:r>
              <w:r>
                <w:fldChar w:fldCharType="end"/>
              </w:r>
            </w:p>
          </w:sdtContent>
        </w:sdt>
        <w:sdt>
          <w:sdtPr>
            <w:alias w:val="重大风险提示"/>
            <w:tag w:val="_GBC_43a6b8847e0241f1af5326af848c7cec"/>
            <w:id w:val="14397705"/>
            <w:lock w:val="sdtLocked"/>
            <w:placeholder>
              <w:docPart w:val="GBC22222222222222222222222222222"/>
            </w:placeholder>
          </w:sdtPr>
          <w:sdtContent>
            <w:p w:rsidR="0095518B" w:rsidRDefault="0095518B">
              <w:r w:rsidRPr="00667230">
                <w:rPr>
                  <w:rFonts w:hint="eastAsia"/>
                </w:rPr>
                <w:t>公司已在本</w:t>
              </w:r>
              <w:r w:rsidR="00284E06">
                <w:rPr>
                  <w:rFonts w:hint="eastAsia"/>
                </w:rPr>
                <w:t>年度报告</w:t>
              </w:r>
              <w:r>
                <w:rPr>
                  <w:rFonts w:hint="eastAsia"/>
                </w:rPr>
                <w:t>中披露了本集团面临的主要风险、影响及对策，详情请见本</w:t>
              </w:r>
              <w:r w:rsidR="00284E06">
                <w:rPr>
                  <w:rFonts w:hint="eastAsia"/>
                </w:rPr>
                <w:t>年度报告</w:t>
              </w:r>
              <w:r>
                <w:t>“</w:t>
              </w:r>
              <w:r>
                <w:rPr>
                  <w:rFonts w:hint="eastAsia"/>
                </w:rPr>
                <w:t>第五</w:t>
              </w:r>
              <w:r w:rsidRPr="00667230">
                <w:rPr>
                  <w:rFonts w:hint="eastAsia"/>
                </w:rPr>
                <w:t>节</w:t>
              </w:r>
              <w:r w:rsidRPr="00667230">
                <w:t xml:space="preserve"> </w:t>
              </w:r>
              <w:r>
                <w:rPr>
                  <w:rFonts w:hint="eastAsia"/>
                </w:rPr>
                <w:t>经营情况</w:t>
              </w:r>
              <w:r w:rsidRPr="00667230">
                <w:t>讨论与分析</w:t>
              </w:r>
              <w:r>
                <w:rPr>
                  <w:rFonts w:hint="eastAsia"/>
                </w:rPr>
                <w:t>”</w:t>
              </w:r>
              <w:r w:rsidRPr="00667230">
                <w:t>中的相关内容，敬请投资者予以关注。</w:t>
              </w:r>
            </w:p>
          </w:sdtContent>
        </w:sdt>
      </w:sdtContent>
    </w:sdt>
    <w:p w:rsidR="007D0C8A" w:rsidRDefault="007D0C8A">
      <w:pPr>
        <w:rPr>
          <w:szCs w:val="21"/>
        </w:rPr>
      </w:pPr>
      <w:r>
        <w:rPr>
          <w:szCs w:val="21"/>
        </w:rPr>
        <w:br w:type="page"/>
      </w:r>
    </w:p>
    <w:p w:rsidR="006C2310" w:rsidRPr="0095518B" w:rsidRDefault="006C2310"/>
    <w:p w:rsidR="006C2310" w:rsidRDefault="0062442B">
      <w:pPr>
        <w:spacing w:line="480" w:lineRule="auto"/>
        <w:jc w:val="center"/>
        <w:rPr>
          <w:b/>
          <w:sz w:val="28"/>
          <w:szCs w:val="28"/>
        </w:rPr>
      </w:pPr>
      <w:r>
        <w:rPr>
          <w:rFonts w:hint="eastAsia"/>
          <w:b/>
          <w:sz w:val="28"/>
          <w:szCs w:val="28"/>
        </w:rPr>
        <w:t>目录</w:t>
      </w:r>
    </w:p>
    <w:p w:rsidR="003572E2" w:rsidRDefault="00E56D7A">
      <w:pPr>
        <w:pStyle w:val="11"/>
        <w:rPr>
          <w:rFonts w:asciiTheme="minorHAnsi" w:eastAsiaTheme="minorEastAsia" w:hAnsiTheme="minorHAnsi" w:cstheme="minorBidi"/>
          <w:noProof/>
          <w:szCs w:val="22"/>
        </w:rPr>
      </w:pPr>
      <w:r w:rsidRPr="00E56D7A">
        <w:fldChar w:fldCharType="begin"/>
      </w:r>
      <w:r w:rsidR="0062442B">
        <w:instrText xml:space="preserve"> TOC \o "1-1" \h \z \u </w:instrText>
      </w:r>
      <w:r w:rsidRPr="00E56D7A">
        <w:fldChar w:fldCharType="separate"/>
      </w:r>
      <w:hyperlink w:anchor="_Toc478733869" w:history="1">
        <w:r w:rsidR="003572E2" w:rsidRPr="00234286">
          <w:rPr>
            <w:rStyle w:val="a3"/>
            <w:rFonts w:hint="eastAsia"/>
            <w:noProof/>
          </w:rPr>
          <w:t>第一节</w:t>
        </w:r>
        <w:r w:rsidR="003572E2">
          <w:rPr>
            <w:rFonts w:asciiTheme="minorHAnsi" w:eastAsiaTheme="minorEastAsia" w:hAnsiTheme="minorHAnsi" w:cstheme="minorBidi"/>
            <w:noProof/>
            <w:szCs w:val="22"/>
          </w:rPr>
          <w:tab/>
        </w:r>
        <w:r w:rsidR="003572E2" w:rsidRPr="00234286">
          <w:rPr>
            <w:rStyle w:val="a3"/>
            <w:rFonts w:hint="eastAsia"/>
            <w:noProof/>
          </w:rPr>
          <w:t>释义</w:t>
        </w:r>
        <w:r w:rsidR="003572E2">
          <w:rPr>
            <w:noProof/>
            <w:webHidden/>
          </w:rPr>
          <w:tab/>
        </w:r>
        <w:r>
          <w:rPr>
            <w:noProof/>
            <w:webHidden/>
          </w:rPr>
          <w:fldChar w:fldCharType="begin"/>
        </w:r>
        <w:r w:rsidR="003572E2">
          <w:rPr>
            <w:noProof/>
            <w:webHidden/>
          </w:rPr>
          <w:instrText xml:space="preserve"> PAGEREF _Toc478733869 \h </w:instrText>
        </w:r>
        <w:r>
          <w:rPr>
            <w:noProof/>
            <w:webHidden/>
          </w:rPr>
        </w:r>
        <w:r>
          <w:rPr>
            <w:noProof/>
            <w:webHidden/>
          </w:rPr>
          <w:fldChar w:fldCharType="separate"/>
        </w:r>
        <w:r w:rsidR="002136B4">
          <w:rPr>
            <w:noProof/>
            <w:webHidden/>
          </w:rPr>
          <w:t>3</w:t>
        </w:r>
        <w:r>
          <w:rPr>
            <w:noProof/>
            <w:webHidden/>
          </w:rPr>
          <w:fldChar w:fldCharType="end"/>
        </w:r>
      </w:hyperlink>
    </w:p>
    <w:p w:rsidR="003572E2" w:rsidRDefault="00E56D7A">
      <w:pPr>
        <w:pStyle w:val="11"/>
        <w:rPr>
          <w:rFonts w:asciiTheme="minorHAnsi" w:eastAsiaTheme="minorEastAsia" w:hAnsiTheme="minorHAnsi" w:cstheme="minorBidi"/>
          <w:noProof/>
          <w:szCs w:val="22"/>
        </w:rPr>
      </w:pPr>
      <w:hyperlink w:anchor="_Toc478733870" w:history="1">
        <w:r w:rsidR="003572E2" w:rsidRPr="00234286">
          <w:rPr>
            <w:rStyle w:val="a3"/>
            <w:rFonts w:hint="eastAsia"/>
            <w:noProof/>
          </w:rPr>
          <w:t>第二节</w:t>
        </w:r>
        <w:r w:rsidR="003572E2">
          <w:rPr>
            <w:rFonts w:asciiTheme="minorHAnsi" w:eastAsiaTheme="minorEastAsia" w:hAnsiTheme="minorHAnsi" w:cstheme="minorBidi"/>
            <w:noProof/>
            <w:szCs w:val="22"/>
          </w:rPr>
          <w:tab/>
        </w:r>
        <w:r w:rsidR="003572E2" w:rsidRPr="00234286">
          <w:rPr>
            <w:rStyle w:val="a3"/>
            <w:rFonts w:hint="eastAsia"/>
            <w:noProof/>
          </w:rPr>
          <w:t>公司简介和主要财务指标</w:t>
        </w:r>
        <w:r w:rsidR="003572E2">
          <w:rPr>
            <w:noProof/>
            <w:webHidden/>
          </w:rPr>
          <w:tab/>
        </w:r>
        <w:r>
          <w:rPr>
            <w:noProof/>
            <w:webHidden/>
          </w:rPr>
          <w:fldChar w:fldCharType="begin"/>
        </w:r>
        <w:r w:rsidR="003572E2">
          <w:rPr>
            <w:noProof/>
            <w:webHidden/>
          </w:rPr>
          <w:instrText xml:space="preserve"> PAGEREF _Toc478733870 \h </w:instrText>
        </w:r>
        <w:r>
          <w:rPr>
            <w:noProof/>
            <w:webHidden/>
          </w:rPr>
        </w:r>
        <w:r>
          <w:rPr>
            <w:noProof/>
            <w:webHidden/>
          </w:rPr>
          <w:fldChar w:fldCharType="separate"/>
        </w:r>
        <w:r w:rsidR="002136B4">
          <w:rPr>
            <w:noProof/>
            <w:webHidden/>
          </w:rPr>
          <w:t>6</w:t>
        </w:r>
        <w:r>
          <w:rPr>
            <w:noProof/>
            <w:webHidden/>
          </w:rPr>
          <w:fldChar w:fldCharType="end"/>
        </w:r>
      </w:hyperlink>
    </w:p>
    <w:p w:rsidR="003572E2" w:rsidRDefault="00E56D7A">
      <w:pPr>
        <w:pStyle w:val="11"/>
        <w:rPr>
          <w:rFonts w:asciiTheme="minorHAnsi" w:eastAsiaTheme="minorEastAsia" w:hAnsiTheme="minorHAnsi" w:cstheme="minorBidi"/>
          <w:noProof/>
          <w:szCs w:val="22"/>
        </w:rPr>
      </w:pPr>
      <w:hyperlink w:anchor="_Toc478733871" w:history="1">
        <w:r w:rsidR="003572E2" w:rsidRPr="00234286">
          <w:rPr>
            <w:rStyle w:val="a3"/>
            <w:rFonts w:hint="eastAsia"/>
            <w:noProof/>
          </w:rPr>
          <w:t>第三节</w:t>
        </w:r>
        <w:r w:rsidR="003572E2">
          <w:rPr>
            <w:rFonts w:asciiTheme="minorHAnsi" w:eastAsiaTheme="minorEastAsia" w:hAnsiTheme="minorHAnsi" w:cstheme="minorBidi"/>
            <w:noProof/>
            <w:szCs w:val="22"/>
          </w:rPr>
          <w:tab/>
        </w:r>
        <w:r w:rsidR="003572E2" w:rsidRPr="00234286">
          <w:rPr>
            <w:rStyle w:val="a3"/>
            <w:rFonts w:hint="eastAsia"/>
            <w:noProof/>
          </w:rPr>
          <w:t>公司业务概要</w:t>
        </w:r>
        <w:r w:rsidR="003572E2">
          <w:rPr>
            <w:noProof/>
            <w:webHidden/>
          </w:rPr>
          <w:tab/>
        </w:r>
        <w:r>
          <w:rPr>
            <w:noProof/>
            <w:webHidden/>
          </w:rPr>
          <w:fldChar w:fldCharType="begin"/>
        </w:r>
        <w:r w:rsidR="003572E2">
          <w:rPr>
            <w:noProof/>
            <w:webHidden/>
          </w:rPr>
          <w:instrText xml:space="preserve"> PAGEREF _Toc478733871 \h </w:instrText>
        </w:r>
        <w:r>
          <w:rPr>
            <w:noProof/>
            <w:webHidden/>
          </w:rPr>
        </w:r>
        <w:r>
          <w:rPr>
            <w:noProof/>
            <w:webHidden/>
          </w:rPr>
          <w:fldChar w:fldCharType="separate"/>
        </w:r>
        <w:r w:rsidR="002136B4">
          <w:rPr>
            <w:noProof/>
            <w:webHidden/>
          </w:rPr>
          <w:t>11</w:t>
        </w:r>
        <w:r>
          <w:rPr>
            <w:noProof/>
            <w:webHidden/>
          </w:rPr>
          <w:fldChar w:fldCharType="end"/>
        </w:r>
      </w:hyperlink>
    </w:p>
    <w:p w:rsidR="003572E2" w:rsidRDefault="00E56D7A">
      <w:pPr>
        <w:pStyle w:val="11"/>
        <w:rPr>
          <w:rFonts w:asciiTheme="minorHAnsi" w:eastAsiaTheme="minorEastAsia" w:hAnsiTheme="minorHAnsi" w:cstheme="minorBidi"/>
          <w:noProof/>
          <w:szCs w:val="22"/>
        </w:rPr>
      </w:pPr>
      <w:hyperlink w:anchor="_Toc478733872" w:history="1">
        <w:r w:rsidR="003572E2" w:rsidRPr="00234286">
          <w:rPr>
            <w:rStyle w:val="a3"/>
            <w:rFonts w:hint="eastAsia"/>
            <w:noProof/>
          </w:rPr>
          <w:t>第四节</w:t>
        </w:r>
        <w:r w:rsidR="003572E2">
          <w:rPr>
            <w:rFonts w:asciiTheme="minorHAnsi" w:eastAsiaTheme="minorEastAsia" w:hAnsiTheme="minorHAnsi" w:cstheme="minorBidi"/>
            <w:noProof/>
            <w:szCs w:val="22"/>
          </w:rPr>
          <w:tab/>
        </w:r>
        <w:r w:rsidR="003572E2" w:rsidRPr="00234286">
          <w:rPr>
            <w:rStyle w:val="a3"/>
            <w:rFonts w:hint="eastAsia"/>
            <w:noProof/>
          </w:rPr>
          <w:t>董事长报告书</w:t>
        </w:r>
        <w:r w:rsidR="003572E2">
          <w:rPr>
            <w:noProof/>
            <w:webHidden/>
          </w:rPr>
          <w:tab/>
        </w:r>
        <w:r>
          <w:rPr>
            <w:noProof/>
            <w:webHidden/>
          </w:rPr>
          <w:fldChar w:fldCharType="begin"/>
        </w:r>
        <w:r w:rsidR="003572E2">
          <w:rPr>
            <w:noProof/>
            <w:webHidden/>
          </w:rPr>
          <w:instrText xml:space="preserve"> PAGEREF _Toc478733872 \h </w:instrText>
        </w:r>
        <w:r>
          <w:rPr>
            <w:noProof/>
            <w:webHidden/>
          </w:rPr>
        </w:r>
        <w:r>
          <w:rPr>
            <w:noProof/>
            <w:webHidden/>
          </w:rPr>
          <w:fldChar w:fldCharType="separate"/>
        </w:r>
        <w:r w:rsidR="002136B4">
          <w:rPr>
            <w:noProof/>
            <w:webHidden/>
          </w:rPr>
          <w:t>13</w:t>
        </w:r>
        <w:r>
          <w:rPr>
            <w:noProof/>
            <w:webHidden/>
          </w:rPr>
          <w:fldChar w:fldCharType="end"/>
        </w:r>
      </w:hyperlink>
    </w:p>
    <w:p w:rsidR="003572E2" w:rsidRDefault="00E56D7A">
      <w:pPr>
        <w:pStyle w:val="11"/>
        <w:rPr>
          <w:rFonts w:asciiTheme="minorHAnsi" w:eastAsiaTheme="minorEastAsia" w:hAnsiTheme="minorHAnsi" w:cstheme="minorBidi"/>
          <w:noProof/>
          <w:szCs w:val="22"/>
        </w:rPr>
      </w:pPr>
      <w:hyperlink w:anchor="_Toc478733873" w:history="1">
        <w:r w:rsidR="003572E2" w:rsidRPr="00234286">
          <w:rPr>
            <w:rStyle w:val="a3"/>
            <w:rFonts w:hint="eastAsia"/>
            <w:noProof/>
          </w:rPr>
          <w:t>第五节</w:t>
        </w:r>
        <w:r w:rsidR="003572E2">
          <w:rPr>
            <w:rFonts w:asciiTheme="minorHAnsi" w:eastAsiaTheme="minorEastAsia" w:hAnsiTheme="minorHAnsi" w:cstheme="minorBidi"/>
            <w:noProof/>
            <w:szCs w:val="22"/>
          </w:rPr>
          <w:tab/>
        </w:r>
        <w:r w:rsidR="003572E2" w:rsidRPr="00234286">
          <w:rPr>
            <w:rStyle w:val="a3"/>
            <w:rFonts w:hint="eastAsia"/>
            <w:noProof/>
          </w:rPr>
          <w:t>经营情况讨论与分析</w:t>
        </w:r>
        <w:r w:rsidR="003572E2">
          <w:rPr>
            <w:noProof/>
            <w:webHidden/>
          </w:rPr>
          <w:tab/>
        </w:r>
        <w:r>
          <w:rPr>
            <w:noProof/>
            <w:webHidden/>
          </w:rPr>
          <w:fldChar w:fldCharType="begin"/>
        </w:r>
        <w:r w:rsidR="003572E2">
          <w:rPr>
            <w:noProof/>
            <w:webHidden/>
          </w:rPr>
          <w:instrText xml:space="preserve"> PAGEREF _Toc478733873 \h </w:instrText>
        </w:r>
        <w:r>
          <w:rPr>
            <w:noProof/>
            <w:webHidden/>
          </w:rPr>
        </w:r>
        <w:r>
          <w:rPr>
            <w:noProof/>
            <w:webHidden/>
          </w:rPr>
          <w:fldChar w:fldCharType="separate"/>
        </w:r>
        <w:r w:rsidR="002136B4">
          <w:rPr>
            <w:noProof/>
            <w:webHidden/>
          </w:rPr>
          <w:t>15</w:t>
        </w:r>
        <w:r>
          <w:rPr>
            <w:noProof/>
            <w:webHidden/>
          </w:rPr>
          <w:fldChar w:fldCharType="end"/>
        </w:r>
      </w:hyperlink>
    </w:p>
    <w:p w:rsidR="003572E2" w:rsidRDefault="00E56D7A">
      <w:pPr>
        <w:pStyle w:val="11"/>
        <w:rPr>
          <w:rFonts w:asciiTheme="minorHAnsi" w:eastAsiaTheme="minorEastAsia" w:hAnsiTheme="minorHAnsi" w:cstheme="minorBidi"/>
          <w:noProof/>
          <w:szCs w:val="22"/>
        </w:rPr>
      </w:pPr>
      <w:hyperlink w:anchor="_Toc478733874" w:history="1">
        <w:r w:rsidR="003572E2" w:rsidRPr="00234286">
          <w:rPr>
            <w:rStyle w:val="a3"/>
            <w:rFonts w:hint="eastAsia"/>
            <w:noProof/>
          </w:rPr>
          <w:t>第六节</w:t>
        </w:r>
        <w:r w:rsidR="003572E2">
          <w:rPr>
            <w:rFonts w:asciiTheme="minorHAnsi" w:eastAsiaTheme="minorEastAsia" w:hAnsiTheme="minorHAnsi" w:cstheme="minorBidi"/>
            <w:noProof/>
            <w:szCs w:val="22"/>
          </w:rPr>
          <w:tab/>
        </w:r>
        <w:r w:rsidR="003572E2" w:rsidRPr="00234286">
          <w:rPr>
            <w:rStyle w:val="a3"/>
            <w:rFonts w:hint="eastAsia"/>
            <w:noProof/>
          </w:rPr>
          <w:t>重要事项</w:t>
        </w:r>
        <w:r w:rsidR="003572E2">
          <w:rPr>
            <w:noProof/>
            <w:webHidden/>
          </w:rPr>
          <w:tab/>
        </w:r>
        <w:r>
          <w:rPr>
            <w:noProof/>
            <w:webHidden/>
          </w:rPr>
          <w:fldChar w:fldCharType="begin"/>
        </w:r>
        <w:r w:rsidR="003572E2">
          <w:rPr>
            <w:noProof/>
            <w:webHidden/>
          </w:rPr>
          <w:instrText xml:space="preserve"> PAGEREF _Toc478733874 \h </w:instrText>
        </w:r>
        <w:r>
          <w:rPr>
            <w:noProof/>
            <w:webHidden/>
          </w:rPr>
        </w:r>
        <w:r>
          <w:rPr>
            <w:noProof/>
            <w:webHidden/>
          </w:rPr>
          <w:fldChar w:fldCharType="separate"/>
        </w:r>
        <w:r w:rsidR="002136B4">
          <w:rPr>
            <w:noProof/>
            <w:webHidden/>
          </w:rPr>
          <w:t>35</w:t>
        </w:r>
        <w:r>
          <w:rPr>
            <w:noProof/>
            <w:webHidden/>
          </w:rPr>
          <w:fldChar w:fldCharType="end"/>
        </w:r>
      </w:hyperlink>
    </w:p>
    <w:p w:rsidR="003572E2" w:rsidRDefault="00E56D7A">
      <w:pPr>
        <w:pStyle w:val="11"/>
        <w:rPr>
          <w:rFonts w:asciiTheme="minorHAnsi" w:eastAsiaTheme="minorEastAsia" w:hAnsiTheme="minorHAnsi" w:cstheme="minorBidi"/>
          <w:noProof/>
          <w:szCs w:val="22"/>
        </w:rPr>
      </w:pPr>
      <w:hyperlink w:anchor="_Toc478733875" w:history="1">
        <w:r w:rsidR="003572E2" w:rsidRPr="00234286">
          <w:rPr>
            <w:rStyle w:val="a3"/>
            <w:rFonts w:hint="eastAsia"/>
            <w:noProof/>
          </w:rPr>
          <w:t>第七节</w:t>
        </w:r>
        <w:r w:rsidR="003572E2">
          <w:rPr>
            <w:rFonts w:asciiTheme="minorHAnsi" w:eastAsiaTheme="minorEastAsia" w:hAnsiTheme="minorHAnsi" w:cstheme="minorBidi"/>
            <w:noProof/>
            <w:szCs w:val="22"/>
          </w:rPr>
          <w:tab/>
        </w:r>
        <w:r w:rsidR="003572E2" w:rsidRPr="00234286">
          <w:rPr>
            <w:rStyle w:val="a3"/>
            <w:rFonts w:hint="eastAsia"/>
            <w:noProof/>
          </w:rPr>
          <w:t>普通股股份变动及股东情况</w:t>
        </w:r>
        <w:r w:rsidR="003572E2">
          <w:rPr>
            <w:noProof/>
            <w:webHidden/>
          </w:rPr>
          <w:tab/>
        </w:r>
        <w:r>
          <w:rPr>
            <w:noProof/>
            <w:webHidden/>
          </w:rPr>
          <w:fldChar w:fldCharType="begin"/>
        </w:r>
        <w:r w:rsidR="003572E2">
          <w:rPr>
            <w:noProof/>
            <w:webHidden/>
          </w:rPr>
          <w:instrText xml:space="preserve"> PAGEREF _Toc478733875 \h </w:instrText>
        </w:r>
        <w:r>
          <w:rPr>
            <w:noProof/>
            <w:webHidden/>
          </w:rPr>
        </w:r>
        <w:r>
          <w:rPr>
            <w:noProof/>
            <w:webHidden/>
          </w:rPr>
          <w:fldChar w:fldCharType="separate"/>
        </w:r>
        <w:r w:rsidR="002136B4">
          <w:rPr>
            <w:noProof/>
            <w:webHidden/>
          </w:rPr>
          <w:t>63</w:t>
        </w:r>
        <w:r>
          <w:rPr>
            <w:noProof/>
            <w:webHidden/>
          </w:rPr>
          <w:fldChar w:fldCharType="end"/>
        </w:r>
      </w:hyperlink>
    </w:p>
    <w:p w:rsidR="003572E2" w:rsidRDefault="00E56D7A">
      <w:pPr>
        <w:pStyle w:val="11"/>
        <w:rPr>
          <w:rFonts w:asciiTheme="minorHAnsi" w:eastAsiaTheme="minorEastAsia" w:hAnsiTheme="minorHAnsi" w:cstheme="minorBidi"/>
          <w:noProof/>
          <w:szCs w:val="22"/>
        </w:rPr>
      </w:pPr>
      <w:hyperlink w:anchor="_Toc478733876" w:history="1">
        <w:r w:rsidR="003572E2" w:rsidRPr="00234286">
          <w:rPr>
            <w:rStyle w:val="a3"/>
            <w:rFonts w:hint="eastAsia"/>
            <w:noProof/>
          </w:rPr>
          <w:t>第八节</w:t>
        </w:r>
        <w:r w:rsidR="003572E2">
          <w:rPr>
            <w:rFonts w:asciiTheme="minorHAnsi" w:eastAsiaTheme="minorEastAsia" w:hAnsiTheme="minorHAnsi" w:cstheme="minorBidi"/>
            <w:noProof/>
            <w:szCs w:val="22"/>
          </w:rPr>
          <w:tab/>
        </w:r>
        <w:r w:rsidR="003572E2" w:rsidRPr="00234286">
          <w:rPr>
            <w:rStyle w:val="a3"/>
            <w:rFonts w:hint="eastAsia"/>
            <w:noProof/>
          </w:rPr>
          <w:t>董事、监事、高级管理人员和员工情况</w:t>
        </w:r>
        <w:r w:rsidR="003572E2">
          <w:rPr>
            <w:noProof/>
            <w:webHidden/>
          </w:rPr>
          <w:tab/>
        </w:r>
        <w:r>
          <w:rPr>
            <w:noProof/>
            <w:webHidden/>
          </w:rPr>
          <w:fldChar w:fldCharType="begin"/>
        </w:r>
        <w:r w:rsidR="003572E2">
          <w:rPr>
            <w:noProof/>
            <w:webHidden/>
          </w:rPr>
          <w:instrText xml:space="preserve"> PAGEREF _Toc478733876 \h </w:instrText>
        </w:r>
        <w:r>
          <w:rPr>
            <w:noProof/>
            <w:webHidden/>
          </w:rPr>
        </w:r>
        <w:r>
          <w:rPr>
            <w:noProof/>
            <w:webHidden/>
          </w:rPr>
          <w:fldChar w:fldCharType="separate"/>
        </w:r>
        <w:r w:rsidR="002136B4">
          <w:rPr>
            <w:noProof/>
            <w:webHidden/>
          </w:rPr>
          <w:t>69</w:t>
        </w:r>
        <w:r>
          <w:rPr>
            <w:noProof/>
            <w:webHidden/>
          </w:rPr>
          <w:fldChar w:fldCharType="end"/>
        </w:r>
      </w:hyperlink>
    </w:p>
    <w:p w:rsidR="003572E2" w:rsidRDefault="00E56D7A">
      <w:pPr>
        <w:pStyle w:val="11"/>
        <w:rPr>
          <w:rFonts w:asciiTheme="minorHAnsi" w:eastAsiaTheme="minorEastAsia" w:hAnsiTheme="minorHAnsi" w:cstheme="minorBidi"/>
          <w:noProof/>
          <w:szCs w:val="22"/>
        </w:rPr>
      </w:pPr>
      <w:hyperlink w:anchor="_Toc478733877" w:history="1">
        <w:r w:rsidR="003572E2" w:rsidRPr="00234286">
          <w:rPr>
            <w:rStyle w:val="a3"/>
            <w:rFonts w:hint="eastAsia"/>
            <w:noProof/>
          </w:rPr>
          <w:t>第九节</w:t>
        </w:r>
        <w:r w:rsidR="003572E2">
          <w:rPr>
            <w:rFonts w:asciiTheme="minorHAnsi" w:eastAsiaTheme="minorEastAsia" w:hAnsiTheme="minorHAnsi" w:cstheme="minorBidi"/>
            <w:noProof/>
            <w:szCs w:val="22"/>
          </w:rPr>
          <w:tab/>
        </w:r>
        <w:r w:rsidR="003572E2" w:rsidRPr="00234286">
          <w:rPr>
            <w:rStyle w:val="a3"/>
            <w:rFonts w:hint="eastAsia"/>
            <w:noProof/>
          </w:rPr>
          <w:t>公司治理</w:t>
        </w:r>
        <w:r w:rsidR="003572E2">
          <w:rPr>
            <w:noProof/>
            <w:webHidden/>
          </w:rPr>
          <w:tab/>
        </w:r>
        <w:r>
          <w:rPr>
            <w:noProof/>
            <w:webHidden/>
          </w:rPr>
          <w:fldChar w:fldCharType="begin"/>
        </w:r>
        <w:r w:rsidR="003572E2">
          <w:rPr>
            <w:noProof/>
            <w:webHidden/>
          </w:rPr>
          <w:instrText xml:space="preserve"> PAGEREF _Toc478733877 \h </w:instrText>
        </w:r>
        <w:r>
          <w:rPr>
            <w:noProof/>
            <w:webHidden/>
          </w:rPr>
        </w:r>
        <w:r>
          <w:rPr>
            <w:noProof/>
            <w:webHidden/>
          </w:rPr>
          <w:fldChar w:fldCharType="separate"/>
        </w:r>
        <w:r w:rsidR="002136B4">
          <w:rPr>
            <w:noProof/>
            <w:webHidden/>
          </w:rPr>
          <w:t>80</w:t>
        </w:r>
        <w:r>
          <w:rPr>
            <w:noProof/>
            <w:webHidden/>
          </w:rPr>
          <w:fldChar w:fldCharType="end"/>
        </w:r>
      </w:hyperlink>
    </w:p>
    <w:p w:rsidR="003572E2" w:rsidRDefault="00E56D7A">
      <w:pPr>
        <w:pStyle w:val="11"/>
        <w:rPr>
          <w:rFonts w:asciiTheme="minorHAnsi" w:eastAsiaTheme="minorEastAsia" w:hAnsiTheme="minorHAnsi" w:cstheme="minorBidi"/>
          <w:noProof/>
          <w:szCs w:val="22"/>
        </w:rPr>
      </w:pPr>
      <w:hyperlink w:anchor="_Toc478733878" w:history="1">
        <w:r w:rsidR="003572E2" w:rsidRPr="00234286">
          <w:rPr>
            <w:rStyle w:val="a3"/>
            <w:rFonts w:hint="eastAsia"/>
            <w:noProof/>
          </w:rPr>
          <w:t>第十节</w:t>
        </w:r>
        <w:r w:rsidR="003572E2">
          <w:rPr>
            <w:rFonts w:asciiTheme="minorHAnsi" w:eastAsiaTheme="minorEastAsia" w:hAnsiTheme="minorHAnsi" w:cstheme="minorBidi"/>
            <w:noProof/>
            <w:szCs w:val="22"/>
          </w:rPr>
          <w:tab/>
        </w:r>
        <w:r w:rsidR="003572E2" w:rsidRPr="00234286">
          <w:rPr>
            <w:rStyle w:val="a3"/>
            <w:rFonts w:hint="eastAsia"/>
            <w:noProof/>
          </w:rPr>
          <w:t>公司债券相关情况</w:t>
        </w:r>
        <w:r w:rsidR="003572E2">
          <w:rPr>
            <w:noProof/>
            <w:webHidden/>
          </w:rPr>
          <w:tab/>
        </w:r>
        <w:r>
          <w:rPr>
            <w:noProof/>
            <w:webHidden/>
          </w:rPr>
          <w:fldChar w:fldCharType="begin"/>
        </w:r>
        <w:r w:rsidR="003572E2">
          <w:rPr>
            <w:noProof/>
            <w:webHidden/>
          </w:rPr>
          <w:instrText xml:space="preserve"> PAGEREF _Toc478733878 \h </w:instrText>
        </w:r>
        <w:r>
          <w:rPr>
            <w:noProof/>
            <w:webHidden/>
          </w:rPr>
        </w:r>
        <w:r>
          <w:rPr>
            <w:noProof/>
            <w:webHidden/>
          </w:rPr>
          <w:fldChar w:fldCharType="separate"/>
        </w:r>
        <w:r w:rsidR="002136B4">
          <w:rPr>
            <w:noProof/>
            <w:webHidden/>
          </w:rPr>
          <w:t>92</w:t>
        </w:r>
        <w:r>
          <w:rPr>
            <w:noProof/>
            <w:webHidden/>
          </w:rPr>
          <w:fldChar w:fldCharType="end"/>
        </w:r>
      </w:hyperlink>
    </w:p>
    <w:p w:rsidR="003572E2" w:rsidRDefault="00E56D7A">
      <w:pPr>
        <w:pStyle w:val="11"/>
        <w:rPr>
          <w:rFonts w:asciiTheme="minorHAnsi" w:eastAsiaTheme="minorEastAsia" w:hAnsiTheme="minorHAnsi" w:cstheme="minorBidi"/>
          <w:noProof/>
          <w:szCs w:val="22"/>
        </w:rPr>
      </w:pPr>
      <w:hyperlink w:anchor="_Toc478733879" w:history="1">
        <w:r w:rsidR="003572E2" w:rsidRPr="00234286">
          <w:rPr>
            <w:rStyle w:val="a3"/>
            <w:rFonts w:hint="eastAsia"/>
            <w:noProof/>
          </w:rPr>
          <w:t>第十一节</w:t>
        </w:r>
        <w:r w:rsidR="003572E2">
          <w:rPr>
            <w:rFonts w:asciiTheme="minorHAnsi" w:eastAsiaTheme="minorEastAsia" w:hAnsiTheme="minorHAnsi" w:cstheme="minorBidi"/>
            <w:noProof/>
            <w:szCs w:val="22"/>
          </w:rPr>
          <w:tab/>
        </w:r>
        <w:r w:rsidR="003572E2" w:rsidRPr="00234286">
          <w:rPr>
            <w:rStyle w:val="a3"/>
            <w:rFonts w:hint="eastAsia"/>
            <w:noProof/>
          </w:rPr>
          <w:t>财务报告</w:t>
        </w:r>
        <w:r w:rsidR="003572E2">
          <w:rPr>
            <w:noProof/>
            <w:webHidden/>
          </w:rPr>
          <w:tab/>
        </w:r>
        <w:r>
          <w:rPr>
            <w:noProof/>
            <w:webHidden/>
          </w:rPr>
          <w:fldChar w:fldCharType="begin"/>
        </w:r>
        <w:r w:rsidR="003572E2">
          <w:rPr>
            <w:noProof/>
            <w:webHidden/>
          </w:rPr>
          <w:instrText xml:space="preserve"> PAGEREF _Toc478733879 \h </w:instrText>
        </w:r>
        <w:r>
          <w:rPr>
            <w:noProof/>
            <w:webHidden/>
          </w:rPr>
        </w:r>
        <w:r>
          <w:rPr>
            <w:noProof/>
            <w:webHidden/>
          </w:rPr>
          <w:fldChar w:fldCharType="separate"/>
        </w:r>
        <w:r w:rsidR="002136B4">
          <w:rPr>
            <w:noProof/>
            <w:webHidden/>
          </w:rPr>
          <w:t>96</w:t>
        </w:r>
        <w:r>
          <w:rPr>
            <w:noProof/>
            <w:webHidden/>
          </w:rPr>
          <w:fldChar w:fldCharType="end"/>
        </w:r>
      </w:hyperlink>
    </w:p>
    <w:p w:rsidR="003572E2" w:rsidRDefault="00E56D7A">
      <w:pPr>
        <w:pStyle w:val="11"/>
        <w:rPr>
          <w:rFonts w:asciiTheme="minorHAnsi" w:eastAsiaTheme="minorEastAsia" w:hAnsiTheme="minorHAnsi" w:cstheme="minorBidi"/>
          <w:noProof/>
          <w:szCs w:val="22"/>
        </w:rPr>
      </w:pPr>
      <w:hyperlink w:anchor="_Toc478733880" w:history="1">
        <w:r w:rsidR="003572E2" w:rsidRPr="00234286">
          <w:rPr>
            <w:rStyle w:val="a3"/>
            <w:rFonts w:ascii="宋体" w:hAnsi="宋体" w:hint="eastAsia"/>
            <w:noProof/>
          </w:rPr>
          <w:t>第十二节</w:t>
        </w:r>
        <w:r w:rsidR="003572E2">
          <w:rPr>
            <w:rFonts w:asciiTheme="minorHAnsi" w:eastAsiaTheme="minorEastAsia" w:hAnsiTheme="minorHAnsi" w:cstheme="minorBidi"/>
            <w:noProof/>
            <w:szCs w:val="22"/>
          </w:rPr>
          <w:tab/>
        </w:r>
        <w:r w:rsidR="003572E2" w:rsidRPr="00234286">
          <w:rPr>
            <w:rStyle w:val="a3"/>
            <w:rFonts w:ascii="宋体" w:hAnsi="宋体" w:hint="eastAsia"/>
            <w:noProof/>
          </w:rPr>
          <w:t>备查文件目录</w:t>
        </w:r>
        <w:r w:rsidR="003572E2">
          <w:rPr>
            <w:noProof/>
            <w:webHidden/>
          </w:rPr>
          <w:tab/>
        </w:r>
        <w:r>
          <w:rPr>
            <w:noProof/>
            <w:webHidden/>
          </w:rPr>
          <w:fldChar w:fldCharType="begin"/>
        </w:r>
        <w:r w:rsidR="003572E2">
          <w:rPr>
            <w:noProof/>
            <w:webHidden/>
          </w:rPr>
          <w:instrText xml:space="preserve"> PAGEREF _Toc478733880 \h </w:instrText>
        </w:r>
        <w:r>
          <w:rPr>
            <w:noProof/>
            <w:webHidden/>
          </w:rPr>
        </w:r>
        <w:r>
          <w:rPr>
            <w:noProof/>
            <w:webHidden/>
          </w:rPr>
          <w:fldChar w:fldCharType="separate"/>
        </w:r>
        <w:r w:rsidR="002136B4">
          <w:rPr>
            <w:noProof/>
            <w:webHidden/>
          </w:rPr>
          <w:t>265</w:t>
        </w:r>
        <w:r>
          <w:rPr>
            <w:noProof/>
            <w:webHidden/>
          </w:rPr>
          <w:fldChar w:fldCharType="end"/>
        </w:r>
      </w:hyperlink>
    </w:p>
    <w:p w:rsidR="003572E2" w:rsidRDefault="00E56D7A">
      <w:pPr>
        <w:pStyle w:val="11"/>
        <w:rPr>
          <w:rFonts w:asciiTheme="minorHAnsi" w:eastAsiaTheme="minorEastAsia" w:hAnsiTheme="minorHAnsi" w:cstheme="minorBidi"/>
          <w:noProof/>
          <w:szCs w:val="22"/>
        </w:rPr>
      </w:pPr>
      <w:hyperlink w:anchor="_Toc478733881" w:history="1">
        <w:r w:rsidR="003572E2" w:rsidRPr="00234286">
          <w:rPr>
            <w:rStyle w:val="a3"/>
            <w:rFonts w:ascii="宋体" w:hAnsi="宋体" w:hint="eastAsia"/>
            <w:noProof/>
          </w:rPr>
          <w:t>第十三节</w:t>
        </w:r>
        <w:r w:rsidR="003572E2">
          <w:rPr>
            <w:rFonts w:asciiTheme="minorHAnsi" w:eastAsiaTheme="minorEastAsia" w:hAnsiTheme="minorHAnsi" w:cstheme="minorBidi"/>
            <w:noProof/>
            <w:szCs w:val="22"/>
          </w:rPr>
          <w:tab/>
        </w:r>
        <w:r w:rsidR="003572E2" w:rsidRPr="00234286">
          <w:rPr>
            <w:rStyle w:val="a3"/>
            <w:rFonts w:ascii="宋体" w:hAnsi="宋体" w:hint="eastAsia"/>
            <w:noProof/>
          </w:rPr>
          <w:t>附录</w:t>
        </w:r>
        <w:r w:rsidR="003572E2">
          <w:rPr>
            <w:noProof/>
            <w:webHidden/>
          </w:rPr>
          <w:tab/>
        </w:r>
        <w:r>
          <w:rPr>
            <w:noProof/>
            <w:webHidden/>
          </w:rPr>
          <w:fldChar w:fldCharType="begin"/>
        </w:r>
        <w:r w:rsidR="003572E2">
          <w:rPr>
            <w:noProof/>
            <w:webHidden/>
          </w:rPr>
          <w:instrText xml:space="preserve"> PAGEREF _Toc478733881 \h </w:instrText>
        </w:r>
        <w:r>
          <w:rPr>
            <w:noProof/>
            <w:webHidden/>
          </w:rPr>
        </w:r>
        <w:r>
          <w:rPr>
            <w:noProof/>
            <w:webHidden/>
          </w:rPr>
          <w:fldChar w:fldCharType="separate"/>
        </w:r>
        <w:r w:rsidR="002136B4">
          <w:rPr>
            <w:noProof/>
            <w:webHidden/>
          </w:rPr>
          <w:t>266</w:t>
        </w:r>
        <w:r>
          <w:rPr>
            <w:noProof/>
            <w:webHidden/>
          </w:rPr>
          <w:fldChar w:fldCharType="end"/>
        </w:r>
      </w:hyperlink>
    </w:p>
    <w:p w:rsidR="006C2310" w:rsidRDefault="00E56D7A">
      <w:pPr>
        <w:sectPr w:rsidR="006C2310" w:rsidSect="008C6BA6">
          <w:headerReference w:type="default" r:id="rId12"/>
          <w:footerReference w:type="default" r:id="rId13"/>
          <w:pgSz w:w="11906" w:h="16838"/>
          <w:pgMar w:top="1525" w:right="1474" w:bottom="1440" w:left="1588" w:header="856" w:footer="992" w:gutter="0"/>
          <w:cols w:space="425"/>
          <w:docGrid w:linePitch="312"/>
        </w:sectPr>
      </w:pPr>
      <w:r>
        <w:fldChar w:fldCharType="end"/>
      </w:r>
    </w:p>
    <w:p w:rsidR="006C2310" w:rsidRDefault="0062442B">
      <w:pPr>
        <w:pStyle w:val="10"/>
        <w:numPr>
          <w:ilvl w:val="0"/>
          <w:numId w:val="3"/>
        </w:numPr>
      </w:pPr>
      <w:bookmarkStart w:id="1" w:name="_Toc407111354"/>
      <w:bookmarkStart w:id="2" w:name="_Toc436392761"/>
      <w:bookmarkStart w:id="3" w:name="_Toc437440708"/>
      <w:bookmarkStart w:id="4" w:name="_Toc478733869"/>
      <w:r>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14397812"/>
        <w:lock w:val="sdtLocked"/>
        <w:placeholder>
          <w:docPart w:val="GBC22222222222222222222222222222"/>
        </w:placeholder>
      </w:sdtPr>
      <w:sdtEndPr>
        <w:rPr>
          <w:rFonts w:ascii="宋体" w:hAnsi="宋体"/>
          <w:sz w:val="21"/>
          <w:szCs w:val="24"/>
        </w:rPr>
      </w:sdtEndPr>
      <w:sdtContent>
        <w:p w:rsidR="005D270B" w:rsidRDefault="005D270B" w:rsidP="002A2245">
          <w:pPr>
            <w:pStyle w:val="2"/>
            <w:numPr>
              <w:ilvl w:val="0"/>
              <w:numId w:val="35"/>
            </w:numPr>
            <w:tabs>
              <w:tab w:val="left" w:pos="588"/>
            </w:tabs>
            <w:ind w:hangingChars="175"/>
          </w:pPr>
          <w:r>
            <w:t>释义</w:t>
          </w:r>
        </w:p>
        <w:p w:rsidR="005D270B" w:rsidRDefault="005D270B">
          <w:pPr>
            <w:rPr>
              <w:szCs w:val="21"/>
            </w:rPr>
          </w:pPr>
          <w:r>
            <w:rPr>
              <w:szCs w:val="21"/>
            </w:rPr>
            <w:t>在本报告书中，除非文义另有所指，下列词语具有如下含义：</w:t>
          </w:r>
        </w:p>
        <w:tbl>
          <w:tblPr>
            <w:tblStyle w:val="g4"/>
            <w:tblW w:w="0" w:type="auto"/>
            <w:tblLook w:val="04A0"/>
          </w:tblPr>
          <w:tblGrid>
            <w:gridCol w:w="3227"/>
            <w:gridCol w:w="850"/>
            <w:gridCol w:w="4971"/>
          </w:tblGrid>
          <w:tr w:rsidR="005D270B" w:rsidTr="005D270B">
            <w:tc>
              <w:tcPr>
                <w:tcW w:w="9048" w:type="dxa"/>
                <w:gridSpan w:val="3"/>
              </w:tcPr>
              <w:p w:rsidR="005D270B" w:rsidRDefault="005D270B" w:rsidP="005D270B">
                <w:pPr>
                  <w:rPr>
                    <w:szCs w:val="21"/>
                  </w:rPr>
                </w:pPr>
                <w:r>
                  <w:rPr>
                    <w:szCs w:val="21"/>
                  </w:rPr>
                  <w:t>常用词语释义</w:t>
                </w:r>
              </w:p>
            </w:tc>
          </w:tr>
          <w:sdt>
            <w:sdtPr>
              <w:rPr>
                <w:rFonts w:ascii="Calibri" w:eastAsiaTheme="minorEastAsia" w:hAnsi="Calibri" w:cstheme="minorBidi" w:hint="eastAsia"/>
                <w:kern w:val="2"/>
                <w:szCs w:val="21"/>
              </w:rPr>
              <w:alias w:val="释义"/>
              <w:tag w:val="_TUP_44bf5f5b8d4e40a1afa2f3a4be6551b6"/>
              <w:id w:val="14397709"/>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07"/>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“兖州煤业”、“公司”、“本公司”</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08"/>
                    <w:lock w:val="sdtLocked"/>
                  </w:sdtPr>
                  <w:sdtContent>
                    <w:tc>
                      <w:tcPr>
                        <w:tcW w:w="4971" w:type="dxa"/>
                      </w:tcPr>
                      <w:p w:rsidR="005D270B" w:rsidRDefault="005D270B" w:rsidP="005D270B">
                        <w:pPr>
                          <w:rPr>
                            <w:szCs w:val="21"/>
                          </w:rPr>
                        </w:pPr>
                        <w:r w:rsidRPr="0033424A">
                          <w:rPr>
                            <w:rFonts w:hint="eastAsia"/>
                            <w:szCs w:val="21"/>
                          </w:rPr>
                          <w:t>兖州煤业股份有限公司，于1997年依据中国法律成立的股份有限公司，其H股及A股分别在香港联合交易所及上海证券交易所上市；</w:t>
                        </w:r>
                        <w:r>
                          <w:rPr>
                            <w:rFonts w:hint="eastAsia"/>
                            <w:szCs w:val="21"/>
                          </w:rPr>
                          <w:t> </w:t>
                        </w:r>
                      </w:p>
                    </w:tc>
                  </w:sdtContent>
                </w:sdt>
              </w:tr>
            </w:sdtContent>
          </w:sdt>
          <w:sdt>
            <w:sdtPr>
              <w:rPr>
                <w:rFonts w:ascii="Calibri" w:eastAsiaTheme="minorEastAsia" w:hAnsi="Calibri" w:cstheme="minorBidi" w:hint="eastAsia"/>
                <w:kern w:val="2"/>
                <w:szCs w:val="21"/>
              </w:rPr>
              <w:alias w:val="释义"/>
              <w:tag w:val="_TUP_44bf5f5b8d4e40a1afa2f3a4be6551b6"/>
              <w:id w:val="14397712"/>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10"/>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“集团”、“本集团”</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11"/>
                    <w:lock w:val="sdtLocked"/>
                  </w:sdtPr>
                  <w:sdtContent>
                    <w:tc>
                      <w:tcPr>
                        <w:tcW w:w="4971" w:type="dxa"/>
                      </w:tcPr>
                      <w:p w:rsidR="005D270B" w:rsidRDefault="005D270B" w:rsidP="005D270B">
                        <w:pPr>
                          <w:rPr>
                            <w:szCs w:val="21"/>
                          </w:rPr>
                        </w:pPr>
                        <w:r>
                          <w:rPr>
                            <w:rFonts w:hint="eastAsia"/>
                            <w:szCs w:val="21"/>
                          </w:rPr>
                          <w:t>本公司及其附属公司； </w:t>
                        </w:r>
                      </w:p>
                    </w:tc>
                  </w:sdtContent>
                </w:sdt>
              </w:tr>
            </w:sdtContent>
          </w:sdt>
          <w:sdt>
            <w:sdtPr>
              <w:rPr>
                <w:rFonts w:ascii="Calibri" w:eastAsiaTheme="minorEastAsia" w:hAnsi="Calibri" w:cstheme="minorBidi" w:hint="eastAsia"/>
                <w:kern w:val="2"/>
                <w:szCs w:val="21"/>
              </w:rPr>
              <w:alias w:val="释义"/>
              <w:tag w:val="_TUP_44bf5f5b8d4e40a1afa2f3a4be6551b6"/>
              <w:id w:val="14397715"/>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13"/>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“兖矿集团”、“控股股东”</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14"/>
                    <w:lock w:val="sdtLocked"/>
                  </w:sdtPr>
                  <w:sdtContent>
                    <w:tc>
                      <w:tcPr>
                        <w:tcW w:w="4971" w:type="dxa"/>
                      </w:tcPr>
                      <w:p w:rsidR="005D270B" w:rsidRDefault="005D270B" w:rsidP="005D270B">
                        <w:pPr>
                          <w:rPr>
                            <w:szCs w:val="21"/>
                          </w:rPr>
                        </w:pPr>
                        <w:r>
                          <w:rPr>
                            <w:rFonts w:hint="eastAsia"/>
                            <w:szCs w:val="21"/>
                          </w:rPr>
                          <w:t>兖矿集团有限公司，于1996年依据中国法律改制设立的有限责任公司，为本公司的控股股东，于本报告期末直接和间接持有本公司56.59%股权； </w:t>
                        </w:r>
                      </w:p>
                    </w:tc>
                  </w:sdtContent>
                </w:sdt>
              </w:tr>
            </w:sdtContent>
          </w:sdt>
          <w:sdt>
            <w:sdtPr>
              <w:rPr>
                <w:rFonts w:ascii="Calibri" w:eastAsiaTheme="minorEastAsia" w:hAnsi="Calibri" w:cstheme="minorBidi" w:hint="eastAsia"/>
                <w:kern w:val="2"/>
                <w:szCs w:val="21"/>
              </w:rPr>
              <w:alias w:val="释义"/>
              <w:tag w:val="_TUP_44bf5f5b8d4e40a1afa2f3a4be6551b6"/>
              <w:id w:val="14397718"/>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16"/>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“榆林能化”</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17"/>
                    <w:lock w:val="sdtLocked"/>
                  </w:sdtPr>
                  <w:sdtContent>
                    <w:tc>
                      <w:tcPr>
                        <w:tcW w:w="4971" w:type="dxa"/>
                      </w:tcPr>
                      <w:p w:rsidR="005D270B" w:rsidRDefault="005D270B" w:rsidP="00637CAA">
                        <w:pPr>
                          <w:rPr>
                            <w:szCs w:val="21"/>
                          </w:rPr>
                        </w:pPr>
                        <w:r>
                          <w:rPr>
                            <w:rFonts w:hint="eastAsia"/>
                            <w:szCs w:val="21"/>
                          </w:rPr>
                          <w:t>兖州煤业榆林能化有限公司，于2004年依据中国法律成立的有限责任公司，主要负责本公司于陕西省甲醇项目的生产运营，是本公司的全资子公司； </w:t>
                        </w:r>
                      </w:p>
                    </w:tc>
                  </w:sdtContent>
                </w:sdt>
              </w:tr>
            </w:sdtContent>
          </w:sdt>
          <w:sdt>
            <w:sdtPr>
              <w:rPr>
                <w:rFonts w:ascii="Calibri" w:eastAsiaTheme="minorEastAsia" w:hAnsi="Calibri" w:cstheme="minorBidi" w:hint="eastAsia"/>
                <w:kern w:val="2"/>
                <w:szCs w:val="21"/>
              </w:rPr>
              <w:alias w:val="释义"/>
              <w:tag w:val="_TUP_44bf5f5b8d4e40a1afa2f3a4be6551b6"/>
              <w:id w:val="14397721"/>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19"/>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“菏泽能化”</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20"/>
                    <w:lock w:val="sdtLocked"/>
                  </w:sdtPr>
                  <w:sdtContent>
                    <w:tc>
                      <w:tcPr>
                        <w:tcW w:w="4971" w:type="dxa"/>
                      </w:tcPr>
                      <w:p w:rsidR="005D270B" w:rsidRDefault="005D270B" w:rsidP="005D270B">
                        <w:pPr>
                          <w:rPr>
                            <w:szCs w:val="21"/>
                          </w:rPr>
                        </w:pPr>
                        <w:r>
                          <w:rPr>
                            <w:rFonts w:hint="eastAsia"/>
                            <w:szCs w:val="21"/>
                          </w:rPr>
                          <w:t>兖煤菏泽能化有限公司，于2004年依据中国法律成立的有限责任公司，主要负责本公司于山东省菏泽市巨野煤田煤炭资源及电力业务的开发运营，是本公司的控股子公司，本公司持有其98.33%股权； </w:t>
                        </w:r>
                      </w:p>
                    </w:tc>
                  </w:sdtContent>
                </w:sdt>
              </w:tr>
            </w:sdtContent>
          </w:sdt>
          <w:sdt>
            <w:sdtPr>
              <w:rPr>
                <w:rFonts w:ascii="Calibri" w:eastAsiaTheme="minorEastAsia" w:hAnsi="Calibri" w:cstheme="minorBidi" w:hint="eastAsia"/>
                <w:kern w:val="2"/>
                <w:szCs w:val="21"/>
              </w:rPr>
              <w:alias w:val="释义"/>
              <w:tag w:val="_TUP_44bf5f5b8d4e40a1afa2f3a4be6551b6"/>
              <w:id w:val="14397724"/>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22"/>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“山西能化”</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23"/>
                    <w:lock w:val="sdtLocked"/>
                  </w:sdtPr>
                  <w:sdtContent>
                    <w:tc>
                      <w:tcPr>
                        <w:tcW w:w="4971" w:type="dxa"/>
                      </w:tcPr>
                      <w:p w:rsidR="005D270B" w:rsidRDefault="005D270B" w:rsidP="005D270B">
                        <w:pPr>
                          <w:rPr>
                            <w:szCs w:val="21"/>
                          </w:rPr>
                        </w:pPr>
                        <w:r>
                          <w:rPr>
                            <w:rFonts w:hint="eastAsia"/>
                            <w:szCs w:val="21"/>
                          </w:rPr>
                          <w:t>兖州煤业山西能化有限公司，于2002年依据中国法律成立的有限责任公司，主要负责本公司于山西省投资项目的管理，是本公司的全资子公司； </w:t>
                        </w:r>
                      </w:p>
                    </w:tc>
                  </w:sdtContent>
                </w:sdt>
              </w:tr>
            </w:sdtContent>
          </w:sdt>
          <w:sdt>
            <w:sdtPr>
              <w:rPr>
                <w:rFonts w:ascii="Calibri" w:eastAsiaTheme="minorEastAsia" w:hAnsi="Calibri" w:cstheme="minorBidi" w:hint="eastAsia"/>
                <w:kern w:val="2"/>
                <w:szCs w:val="21"/>
              </w:rPr>
              <w:alias w:val="释义"/>
              <w:tag w:val="_TUP_44bf5f5b8d4e40a1afa2f3a4be6551b6"/>
              <w:id w:val="14397727"/>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25"/>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“天池能源”</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26"/>
                    <w:lock w:val="sdtLocked"/>
                  </w:sdtPr>
                  <w:sdtContent>
                    <w:tc>
                      <w:tcPr>
                        <w:tcW w:w="4971" w:type="dxa"/>
                      </w:tcPr>
                      <w:p w:rsidR="005D270B" w:rsidRDefault="005D270B" w:rsidP="005D270B">
                        <w:pPr>
                          <w:rPr>
                            <w:szCs w:val="21"/>
                          </w:rPr>
                        </w:pPr>
                        <w:r>
                          <w:rPr>
                            <w:rFonts w:hint="eastAsia"/>
                            <w:szCs w:val="21"/>
                          </w:rPr>
                          <w:t>山西和顺天池能源有限责任公司，于1999年依据中国法律成立的有限责任公司，主要负责天池煤矿的生产运营，是山西能化的控股子公司，山西能化持有其81.31%股权；</w:t>
                        </w:r>
                      </w:p>
                    </w:tc>
                  </w:sdtContent>
                </w:sdt>
              </w:tr>
            </w:sdtContent>
          </w:sdt>
          <w:sdt>
            <w:sdtPr>
              <w:rPr>
                <w:rFonts w:ascii="Calibri" w:eastAsiaTheme="minorEastAsia" w:hAnsi="Calibri" w:cstheme="minorBidi" w:hint="eastAsia"/>
                <w:kern w:val="2"/>
                <w:szCs w:val="21"/>
              </w:rPr>
              <w:alias w:val="释义"/>
              <w:tag w:val="_TUP_44bf5f5b8d4e40a1afa2f3a4be6551b6"/>
              <w:id w:val="14397730"/>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28"/>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“华聚能源”</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29"/>
                    <w:lock w:val="sdtLocked"/>
                  </w:sdtPr>
                  <w:sdtContent>
                    <w:tc>
                      <w:tcPr>
                        <w:tcW w:w="4971" w:type="dxa"/>
                      </w:tcPr>
                      <w:p w:rsidR="005D270B" w:rsidRDefault="005D270B" w:rsidP="005D270B">
                        <w:pPr>
                          <w:rPr>
                            <w:szCs w:val="21"/>
                          </w:rPr>
                        </w:pPr>
                        <w:r>
                          <w:rPr>
                            <w:rFonts w:hint="eastAsia"/>
                            <w:szCs w:val="21"/>
                          </w:rPr>
                          <w:t>山东华聚能源股份有限公司，于2002年依据中国法律成立的股份有限公司，主要从事利用采煤过程中产生的煤矸石及煤泥进行火力发电及供热业务，是本公司的控股子公司，本公司持有其95.14%股权； </w:t>
                        </w:r>
                      </w:p>
                    </w:tc>
                  </w:sdtContent>
                </w:sdt>
              </w:tr>
            </w:sdtContent>
          </w:sdt>
          <w:sdt>
            <w:sdtPr>
              <w:rPr>
                <w:rFonts w:ascii="Calibri" w:eastAsiaTheme="minorEastAsia" w:hAnsi="Calibri" w:cstheme="minorBidi" w:hint="eastAsia"/>
                <w:kern w:val="2"/>
                <w:szCs w:val="21"/>
              </w:rPr>
              <w:alias w:val="释义"/>
              <w:tag w:val="_TUP_44bf5f5b8d4e40a1afa2f3a4be6551b6"/>
              <w:id w:val="14397733"/>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31"/>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“鄂尔多斯能化”</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32"/>
                    <w:lock w:val="sdtLocked"/>
                  </w:sdtPr>
                  <w:sdtContent>
                    <w:tc>
                      <w:tcPr>
                        <w:tcW w:w="4971" w:type="dxa"/>
                      </w:tcPr>
                      <w:p w:rsidR="005D270B" w:rsidRDefault="005D270B" w:rsidP="005D270B">
                        <w:pPr>
                          <w:rPr>
                            <w:szCs w:val="21"/>
                          </w:rPr>
                        </w:pPr>
                        <w:r>
                          <w:rPr>
                            <w:rFonts w:hint="eastAsia"/>
                            <w:szCs w:val="21"/>
                          </w:rPr>
                          <w:t>兖州煤业鄂尔多斯能化有限公司，于2009年依据中国法律成立的有限责任公司，主要负责本公司在内蒙古自治区的煤炭资源开发与煤化工项目开发，是本公司的全资子公司； </w:t>
                        </w:r>
                      </w:p>
                    </w:tc>
                  </w:sdtContent>
                </w:sdt>
              </w:tr>
            </w:sdtContent>
          </w:sdt>
          <w:sdt>
            <w:sdtPr>
              <w:rPr>
                <w:rFonts w:ascii="Calibri" w:eastAsiaTheme="minorEastAsia" w:hAnsi="Calibri" w:cstheme="minorBidi" w:hint="eastAsia"/>
                <w:kern w:val="2"/>
                <w:szCs w:val="21"/>
              </w:rPr>
              <w:alias w:val="释义"/>
              <w:tag w:val="_TUP_44bf5f5b8d4e40a1afa2f3a4be6551b6"/>
              <w:id w:val="14397736"/>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34"/>
                    <w:lock w:val="sdtLocked"/>
                  </w:sdtPr>
                  <w:sdtEndPr>
                    <w:rPr>
                      <w:rFonts w:ascii="Times New Roman" w:eastAsia="宋体" w:hAnsi="Times New Roman" w:cs="Times New Roman"/>
                      <w:kern w:val="0"/>
                      <w:sz w:val="20"/>
                    </w:rPr>
                  </w:sdtEndPr>
                  <w:sdtContent>
                    <w:tc>
                      <w:tcPr>
                        <w:tcW w:w="3227" w:type="dxa"/>
                      </w:tcPr>
                      <w:p w:rsidR="005D270B" w:rsidRDefault="005D270B" w:rsidP="00AD1959">
                        <w:pPr>
                          <w:rPr>
                            <w:szCs w:val="21"/>
                          </w:rPr>
                        </w:pPr>
                        <w:r>
                          <w:rPr>
                            <w:rFonts w:ascii="Calibri" w:eastAsiaTheme="minorEastAsia" w:hAnsi="Calibri" w:cstheme="minorBidi" w:hint="eastAsia"/>
                            <w:kern w:val="2"/>
                            <w:szCs w:val="21"/>
                          </w:rPr>
                          <w:t>“昊盛煤业”</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35"/>
                    <w:lock w:val="sdtLocked"/>
                  </w:sdtPr>
                  <w:sdtContent>
                    <w:tc>
                      <w:tcPr>
                        <w:tcW w:w="4971" w:type="dxa"/>
                      </w:tcPr>
                      <w:p w:rsidR="005D270B" w:rsidRDefault="005D270B" w:rsidP="00284E06">
                        <w:pPr>
                          <w:rPr>
                            <w:szCs w:val="21"/>
                          </w:rPr>
                        </w:pPr>
                        <w:r>
                          <w:rPr>
                            <w:rFonts w:hint="eastAsia"/>
                            <w:szCs w:val="21"/>
                          </w:rPr>
                          <w:t>内蒙古昊盛煤业有限公司，于2010年依据中国法律成立的有限责任公司，主要负责本公司于内蒙古自治区鄂尔多斯市石拉乌素煤矿</w:t>
                        </w:r>
                        <w:r w:rsidR="00284E06">
                          <w:rPr>
                            <w:rFonts w:hint="eastAsia"/>
                            <w:szCs w:val="21"/>
                          </w:rPr>
                          <w:t>建设运营</w:t>
                        </w:r>
                        <w:r>
                          <w:rPr>
                            <w:rFonts w:hint="eastAsia"/>
                            <w:szCs w:val="21"/>
                          </w:rPr>
                          <w:t>工作，是本公司的控股子公司，本公司持有其</w:t>
                        </w:r>
                        <w:r w:rsidRPr="004C6996">
                          <w:rPr>
                            <w:rFonts w:hint="eastAsia"/>
                            <w:szCs w:val="21"/>
                          </w:rPr>
                          <w:t>77.75%</w:t>
                        </w:r>
                        <w:r>
                          <w:rPr>
                            <w:rFonts w:hint="eastAsia"/>
                            <w:szCs w:val="21"/>
                          </w:rPr>
                          <w:t>股权；</w:t>
                        </w:r>
                      </w:p>
                    </w:tc>
                  </w:sdtContent>
                </w:sdt>
              </w:tr>
            </w:sdtContent>
          </w:sdt>
          <w:sdt>
            <w:sdtPr>
              <w:rPr>
                <w:rFonts w:ascii="Calibri" w:eastAsiaTheme="minorEastAsia" w:hAnsi="Calibri" w:cstheme="minorBidi" w:hint="eastAsia"/>
                <w:kern w:val="2"/>
                <w:szCs w:val="21"/>
              </w:rPr>
              <w:alias w:val="释义"/>
              <w:tag w:val="_TUP_44bf5f5b8d4e40a1afa2f3a4be6551b6"/>
              <w:id w:val="14397739"/>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37"/>
                    <w:lock w:val="sdtLocked"/>
                  </w:sdtPr>
                  <w:sdtEndPr>
                    <w:rPr>
                      <w:rFonts w:ascii="Times New Roman" w:eastAsia="宋体" w:hAnsi="Times New Roman" w:cs="Times New Roman"/>
                      <w:kern w:val="0"/>
                      <w:sz w:val="20"/>
                    </w:rPr>
                  </w:sdtEndPr>
                  <w:sdtContent>
                    <w:tc>
                      <w:tcPr>
                        <w:tcW w:w="3227" w:type="dxa"/>
                      </w:tcPr>
                      <w:p w:rsidR="005D270B" w:rsidRDefault="005D270B" w:rsidP="00AD1959">
                        <w:pPr>
                          <w:rPr>
                            <w:szCs w:val="21"/>
                          </w:rPr>
                        </w:pPr>
                        <w:r>
                          <w:rPr>
                            <w:rFonts w:ascii="Calibri" w:eastAsiaTheme="minorEastAsia" w:hAnsi="Calibri" w:cstheme="minorBidi" w:hint="eastAsia"/>
                            <w:kern w:val="2"/>
                            <w:szCs w:val="21"/>
                          </w:rPr>
                          <w:t>“东华重工”</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38"/>
                    <w:lock w:val="sdtLocked"/>
                  </w:sdtPr>
                  <w:sdtContent>
                    <w:tc>
                      <w:tcPr>
                        <w:tcW w:w="4971" w:type="dxa"/>
                      </w:tcPr>
                      <w:p w:rsidR="005D270B" w:rsidRDefault="005D270B" w:rsidP="005D270B">
                        <w:pPr>
                          <w:rPr>
                            <w:szCs w:val="21"/>
                          </w:rPr>
                        </w:pPr>
                        <w:r>
                          <w:rPr>
                            <w:rFonts w:hint="eastAsia"/>
                            <w:szCs w:val="21"/>
                          </w:rPr>
                          <w:t>兖矿东华重工有限公司，于2013 年依据中国法律成立的有限责任公司，主要从事矿用设备和机电设备、配件的设计、制造、安装及维修等业务，是本公司的全资子公司； </w:t>
                        </w:r>
                      </w:p>
                    </w:tc>
                  </w:sdtContent>
                </w:sdt>
              </w:tr>
            </w:sdtContent>
          </w:sdt>
          <w:sdt>
            <w:sdtPr>
              <w:rPr>
                <w:rFonts w:ascii="Calibri" w:eastAsiaTheme="minorEastAsia" w:hAnsi="Calibri" w:cstheme="minorBidi" w:hint="eastAsia"/>
                <w:kern w:val="2"/>
                <w:szCs w:val="21"/>
              </w:rPr>
              <w:alias w:val="释义"/>
              <w:tag w:val="_TUP_44bf5f5b8d4e40a1afa2f3a4be6551b6"/>
              <w:id w:val="14397742"/>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40"/>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“中垠融资租赁”</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41"/>
                    <w:lock w:val="sdtLocked"/>
                  </w:sdtPr>
                  <w:sdtContent>
                    <w:tc>
                      <w:tcPr>
                        <w:tcW w:w="4971" w:type="dxa"/>
                      </w:tcPr>
                      <w:p w:rsidR="005D270B" w:rsidRDefault="005D270B" w:rsidP="005D270B">
                        <w:pPr>
                          <w:rPr>
                            <w:szCs w:val="21"/>
                          </w:rPr>
                        </w:pPr>
                        <w:r>
                          <w:rPr>
                            <w:rFonts w:hint="eastAsia"/>
                            <w:szCs w:val="21"/>
                          </w:rPr>
                          <w:t>中垠融资租赁有限公司，于2014年依据中国法律成立的有限责任公司，主要从事融资租赁业务；租赁业务；租赁交易咨询和担保；从事与主营业务有关的商业保理业务等，是本公司的控股子公司</w:t>
                        </w:r>
                        <w:r w:rsidR="00637CAA">
                          <w:rPr>
                            <w:rFonts w:hint="eastAsia"/>
                            <w:szCs w:val="21"/>
                          </w:rPr>
                          <w:t>,本公司直接和间接持有其99.15%股权</w:t>
                        </w:r>
                        <w:r>
                          <w:rPr>
                            <w:rFonts w:hint="eastAsia"/>
                            <w:szCs w:val="21"/>
                          </w:rPr>
                          <w:t>；</w:t>
                        </w:r>
                      </w:p>
                    </w:tc>
                  </w:sdtContent>
                </w:sdt>
              </w:tr>
            </w:sdtContent>
          </w:sdt>
          <w:sdt>
            <w:sdtPr>
              <w:rPr>
                <w:rFonts w:ascii="Calibri" w:eastAsiaTheme="minorEastAsia" w:hAnsi="Calibri" w:cstheme="minorBidi" w:hint="eastAsia"/>
                <w:kern w:val="2"/>
                <w:szCs w:val="21"/>
              </w:rPr>
              <w:alias w:val="释义"/>
              <w:tag w:val="_TUP_44bf5f5b8d4e40a1afa2f3a4be6551b6"/>
              <w:id w:val="14397745"/>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43"/>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“端信北京”</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44"/>
                    <w:lock w:val="sdtLocked"/>
                  </w:sdtPr>
                  <w:sdtContent>
                    <w:tc>
                      <w:tcPr>
                        <w:tcW w:w="4971" w:type="dxa"/>
                      </w:tcPr>
                      <w:p w:rsidR="005D270B" w:rsidRDefault="005D270B" w:rsidP="005D270B">
                        <w:pPr>
                          <w:rPr>
                            <w:szCs w:val="21"/>
                          </w:rPr>
                        </w:pPr>
                        <w:r>
                          <w:rPr>
                            <w:rFonts w:hint="eastAsia"/>
                            <w:szCs w:val="21"/>
                          </w:rPr>
                          <w:t>端信投资控股（北京）有限公司，于2014年依据中国法律成立的有限责任公司，主要从事项目投资；企业管理；投资管理；企业管理咨询；投资咨询等业务，是本公司的全资子公司；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4397748"/>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46"/>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“兖煤澳洲”</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47"/>
                    <w:lock w:val="sdtLocked"/>
                  </w:sdtPr>
                  <w:sdtContent>
                    <w:tc>
                      <w:tcPr>
                        <w:tcW w:w="4971" w:type="dxa"/>
                      </w:tcPr>
                      <w:p w:rsidR="005D270B" w:rsidRDefault="005D270B" w:rsidP="005D270B">
                        <w:pPr>
                          <w:rPr>
                            <w:szCs w:val="21"/>
                          </w:rPr>
                        </w:pPr>
                        <w:r>
                          <w:rPr>
                            <w:rFonts w:hint="eastAsia"/>
                            <w:szCs w:val="21"/>
                          </w:rPr>
                          <w:t>兖州煤业澳大利亚有限公司，于2004年依据澳大利亚法律成立的有限公司，其股份在澳大利亚证券交易所上市，是本公司的控股子公司，本公司持有其约78%股权； </w:t>
                        </w:r>
                      </w:p>
                    </w:tc>
                  </w:sdtContent>
                </w:sdt>
              </w:tr>
            </w:sdtContent>
          </w:sdt>
          <w:sdt>
            <w:sdtPr>
              <w:rPr>
                <w:rFonts w:ascii="Calibri" w:eastAsiaTheme="minorEastAsia" w:hAnsi="Calibri" w:cstheme="minorBidi" w:hint="eastAsia"/>
                <w:kern w:val="2"/>
                <w:szCs w:val="21"/>
              </w:rPr>
              <w:alias w:val="释义"/>
              <w:tag w:val="_TUP_44bf5f5b8d4e40a1afa2f3a4be6551b6"/>
              <w:id w:val="14397751"/>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49"/>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“兖煤国际”</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50"/>
                    <w:lock w:val="sdtLocked"/>
                  </w:sdtPr>
                  <w:sdtContent>
                    <w:tc>
                      <w:tcPr>
                        <w:tcW w:w="4971" w:type="dxa"/>
                      </w:tcPr>
                      <w:p w:rsidR="005D270B" w:rsidRDefault="005D270B" w:rsidP="005D270B">
                        <w:pPr>
                          <w:rPr>
                            <w:szCs w:val="21"/>
                          </w:rPr>
                        </w:pPr>
                        <w:r>
                          <w:rPr>
                            <w:rFonts w:hint="eastAsia"/>
                            <w:szCs w:val="21"/>
                          </w:rPr>
                          <w:t>兖煤国际(控股)有限公司，于2011年依据香港法律成立的有限公司，是本公司的全资子公司；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4397754"/>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52"/>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“铁路资产”</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53"/>
                    <w:lock w:val="sdtLocked"/>
                  </w:sdtPr>
                  <w:sdtContent>
                    <w:tc>
                      <w:tcPr>
                        <w:tcW w:w="4971" w:type="dxa"/>
                      </w:tcPr>
                      <w:p w:rsidR="005D270B" w:rsidRDefault="005D270B" w:rsidP="005D270B">
                        <w:pPr>
                          <w:rPr>
                            <w:szCs w:val="21"/>
                          </w:rPr>
                        </w:pPr>
                        <w:r>
                          <w:rPr>
                            <w:rFonts w:hint="eastAsia"/>
                            <w:szCs w:val="21"/>
                          </w:rPr>
                          <w:t>本公司位于山东省济宁市的煤炭运输专用铁路资产； </w:t>
                        </w:r>
                      </w:p>
                    </w:tc>
                  </w:sdtContent>
                </w:sdt>
              </w:tr>
            </w:sdtContent>
          </w:sdt>
          <w:sdt>
            <w:sdtPr>
              <w:rPr>
                <w:rFonts w:ascii="Calibri" w:eastAsiaTheme="minorEastAsia" w:hAnsi="Calibri" w:cstheme="minorBidi" w:hint="eastAsia"/>
                <w:kern w:val="2"/>
                <w:szCs w:val="21"/>
              </w:rPr>
              <w:alias w:val="释义"/>
              <w:tag w:val="_TUP_44bf5f5b8d4e40a1afa2f3a4be6551b6"/>
              <w:id w:val="14397757"/>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55"/>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w:t>
                        </w:r>
                        <w:r>
                          <w:rPr>
                            <w:rFonts w:ascii="Calibri" w:eastAsiaTheme="minorEastAsia" w:hAnsi="Calibri" w:cstheme="minorBidi" w:hint="eastAsia"/>
                            <w:kern w:val="2"/>
                            <w:szCs w:val="21"/>
                          </w:rPr>
                          <w:t>H</w:t>
                        </w:r>
                        <w:r>
                          <w:rPr>
                            <w:rFonts w:ascii="Calibri" w:eastAsiaTheme="minorEastAsia" w:hAnsi="Calibri" w:cstheme="minorBidi" w:hint="eastAsia"/>
                            <w:kern w:val="2"/>
                            <w:szCs w:val="21"/>
                          </w:rPr>
                          <w:t>股”</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56"/>
                    <w:lock w:val="sdtLocked"/>
                  </w:sdtPr>
                  <w:sdtContent>
                    <w:tc>
                      <w:tcPr>
                        <w:tcW w:w="4971" w:type="dxa"/>
                      </w:tcPr>
                      <w:p w:rsidR="005D270B" w:rsidRDefault="005D270B" w:rsidP="005D270B">
                        <w:pPr>
                          <w:rPr>
                            <w:szCs w:val="21"/>
                          </w:rPr>
                        </w:pPr>
                        <w:r>
                          <w:rPr>
                            <w:rFonts w:hint="eastAsia"/>
                            <w:szCs w:val="21"/>
                          </w:rPr>
                          <w:t>本公司股本中每股面值人民币1.00元的境外上市外资股，在香港联合交易所上市； </w:t>
                        </w:r>
                      </w:p>
                    </w:tc>
                  </w:sdtContent>
                </w:sdt>
              </w:tr>
            </w:sdtContent>
          </w:sdt>
          <w:sdt>
            <w:sdtPr>
              <w:rPr>
                <w:rFonts w:ascii="Calibri" w:eastAsiaTheme="minorEastAsia" w:hAnsi="Calibri" w:cstheme="minorBidi" w:hint="eastAsia"/>
                <w:kern w:val="2"/>
                <w:szCs w:val="21"/>
              </w:rPr>
              <w:alias w:val="释义"/>
              <w:tag w:val="_TUP_44bf5f5b8d4e40a1afa2f3a4be6551b6"/>
              <w:id w:val="14397760"/>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58"/>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w:t>
                        </w:r>
                        <w:r>
                          <w:rPr>
                            <w:rFonts w:ascii="Calibri" w:eastAsiaTheme="minorEastAsia" w:hAnsi="Calibri" w:cstheme="minorBidi" w:hint="eastAsia"/>
                            <w:kern w:val="2"/>
                            <w:szCs w:val="21"/>
                          </w:rPr>
                          <w:t>A</w:t>
                        </w:r>
                        <w:r>
                          <w:rPr>
                            <w:rFonts w:ascii="Calibri" w:eastAsiaTheme="minorEastAsia" w:hAnsi="Calibri" w:cstheme="minorBidi" w:hint="eastAsia"/>
                            <w:kern w:val="2"/>
                            <w:szCs w:val="21"/>
                          </w:rPr>
                          <w:t>股”</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59"/>
                    <w:lock w:val="sdtLocked"/>
                  </w:sdtPr>
                  <w:sdtContent>
                    <w:tc>
                      <w:tcPr>
                        <w:tcW w:w="4971" w:type="dxa"/>
                      </w:tcPr>
                      <w:p w:rsidR="005D270B" w:rsidRDefault="005D270B" w:rsidP="005D270B">
                        <w:pPr>
                          <w:rPr>
                            <w:szCs w:val="21"/>
                          </w:rPr>
                        </w:pPr>
                        <w:r>
                          <w:rPr>
                            <w:rFonts w:hint="eastAsia"/>
                            <w:szCs w:val="21"/>
                          </w:rPr>
                          <w:t>本公司股本中每股面值人民币1.00元的内资股，在上海证券交易所上市； </w:t>
                        </w:r>
                      </w:p>
                    </w:tc>
                  </w:sdtContent>
                </w:sdt>
              </w:tr>
            </w:sdtContent>
          </w:sdt>
          <w:sdt>
            <w:sdtPr>
              <w:rPr>
                <w:rFonts w:ascii="Calibri" w:eastAsiaTheme="minorEastAsia" w:hAnsi="Calibri" w:cstheme="minorBidi" w:hint="eastAsia"/>
                <w:kern w:val="2"/>
                <w:szCs w:val="21"/>
              </w:rPr>
              <w:alias w:val="释义"/>
              <w:tag w:val="_TUP_44bf5f5b8d4e40a1afa2f3a4be6551b6"/>
              <w:id w:val="14397763"/>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61"/>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sidRPr="00746415">
                          <w:rPr>
                            <w:rFonts w:ascii="Calibri" w:eastAsiaTheme="minorEastAsia" w:hAnsi="Calibri" w:cstheme="minorBidi" w:hint="eastAsia"/>
                            <w:kern w:val="2"/>
                            <w:szCs w:val="21"/>
                          </w:rPr>
                          <w:t>“美国存托股份”</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62"/>
                    <w:lock w:val="sdtLocked"/>
                  </w:sdtPr>
                  <w:sdtContent>
                    <w:tc>
                      <w:tcPr>
                        <w:tcW w:w="4971" w:type="dxa"/>
                      </w:tcPr>
                      <w:p w:rsidR="005D270B" w:rsidRDefault="005D270B" w:rsidP="00284E06">
                        <w:pPr>
                          <w:rPr>
                            <w:szCs w:val="21"/>
                          </w:rPr>
                        </w:pPr>
                        <w:r>
                          <w:rPr>
                            <w:rFonts w:hint="eastAsia"/>
                            <w:szCs w:val="21"/>
                          </w:rPr>
                          <w:t>本公司</w:t>
                        </w:r>
                        <w:r w:rsidR="00284E06">
                          <w:rPr>
                            <w:rFonts w:hint="eastAsia"/>
                            <w:szCs w:val="21"/>
                          </w:rPr>
                          <w:t>于1998年在美国发行的</w:t>
                        </w:r>
                        <w:r>
                          <w:rPr>
                            <w:rFonts w:hint="eastAsia"/>
                            <w:szCs w:val="21"/>
                          </w:rPr>
                          <w:t>存托股份,每份美国存托股份代表10股H股； </w:t>
                        </w:r>
                      </w:p>
                    </w:tc>
                  </w:sdtContent>
                </w:sdt>
              </w:tr>
            </w:sdtContent>
          </w:sdt>
          <w:sdt>
            <w:sdtPr>
              <w:rPr>
                <w:rFonts w:ascii="Calibri" w:eastAsiaTheme="minorEastAsia" w:hAnsi="Calibri" w:cstheme="minorBidi" w:hint="eastAsia"/>
                <w:kern w:val="2"/>
                <w:szCs w:val="21"/>
              </w:rPr>
              <w:alias w:val="释义"/>
              <w:tag w:val="_TUP_44bf5f5b8d4e40a1afa2f3a4be6551b6"/>
              <w:id w:val="14397766"/>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64"/>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“中国”</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65"/>
                    <w:lock w:val="sdtLocked"/>
                  </w:sdtPr>
                  <w:sdtContent>
                    <w:tc>
                      <w:tcPr>
                        <w:tcW w:w="4971" w:type="dxa"/>
                      </w:tcPr>
                      <w:p w:rsidR="005D270B" w:rsidRDefault="005D270B" w:rsidP="005D270B">
                        <w:pPr>
                          <w:rPr>
                            <w:szCs w:val="21"/>
                          </w:rPr>
                        </w:pPr>
                        <w:r>
                          <w:rPr>
                            <w:rFonts w:hint="eastAsia"/>
                            <w:szCs w:val="21"/>
                          </w:rPr>
                          <w:t>中华人民共和国； </w:t>
                        </w:r>
                      </w:p>
                    </w:tc>
                  </w:sdtContent>
                </w:sdt>
              </w:tr>
            </w:sdtContent>
          </w:sdt>
          <w:sdt>
            <w:sdtPr>
              <w:rPr>
                <w:rFonts w:ascii="Calibri" w:eastAsiaTheme="minorEastAsia" w:hAnsi="Calibri" w:cstheme="minorBidi" w:hint="eastAsia"/>
                <w:kern w:val="2"/>
                <w:szCs w:val="21"/>
              </w:rPr>
              <w:alias w:val="释义"/>
              <w:tag w:val="_TUP_44bf5f5b8d4e40a1afa2f3a4be6551b6"/>
              <w:id w:val="14397769"/>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67"/>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“中国会计准则”</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68"/>
                    <w:lock w:val="sdtLocked"/>
                  </w:sdtPr>
                  <w:sdtContent>
                    <w:tc>
                      <w:tcPr>
                        <w:tcW w:w="4971" w:type="dxa"/>
                      </w:tcPr>
                      <w:p w:rsidR="005D270B" w:rsidRDefault="005D270B" w:rsidP="005D270B">
                        <w:pPr>
                          <w:rPr>
                            <w:szCs w:val="21"/>
                          </w:rPr>
                        </w:pPr>
                        <w:r>
                          <w:rPr>
                            <w:rFonts w:hint="eastAsia"/>
                            <w:szCs w:val="21"/>
                          </w:rPr>
                          <w:t>中国财政部颁发的企业会计准则及有关讲解； </w:t>
                        </w:r>
                      </w:p>
                    </w:tc>
                  </w:sdtContent>
                </w:sdt>
              </w:tr>
            </w:sdtContent>
          </w:sdt>
          <w:sdt>
            <w:sdtPr>
              <w:rPr>
                <w:rFonts w:ascii="Calibri" w:eastAsiaTheme="minorEastAsia" w:hAnsi="Calibri" w:cstheme="minorBidi" w:hint="eastAsia"/>
                <w:kern w:val="2"/>
                <w:szCs w:val="21"/>
              </w:rPr>
              <w:alias w:val="释义"/>
              <w:tag w:val="_TUP_44bf5f5b8d4e40a1afa2f3a4be6551b6"/>
              <w:id w:val="14397772"/>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70"/>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“国际财务报告准则”</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71"/>
                    <w:lock w:val="sdtLocked"/>
                  </w:sdtPr>
                  <w:sdtContent>
                    <w:tc>
                      <w:tcPr>
                        <w:tcW w:w="4971" w:type="dxa"/>
                      </w:tcPr>
                      <w:p w:rsidR="005D270B" w:rsidRDefault="005D270B" w:rsidP="005D270B">
                        <w:pPr>
                          <w:rPr>
                            <w:szCs w:val="21"/>
                          </w:rPr>
                        </w:pPr>
                        <w:r>
                          <w:rPr>
                            <w:rFonts w:hint="eastAsia"/>
                            <w:szCs w:val="21"/>
                          </w:rPr>
                          <w:t>国际会计准则理事会发布的国际财务报告准则； </w:t>
                        </w:r>
                      </w:p>
                    </w:tc>
                  </w:sdtContent>
                </w:sdt>
              </w:tr>
            </w:sdtContent>
          </w:sdt>
          <w:sdt>
            <w:sdtPr>
              <w:rPr>
                <w:rFonts w:ascii="Calibri" w:eastAsiaTheme="minorEastAsia" w:hAnsi="Calibri" w:cstheme="minorBidi" w:hint="eastAsia"/>
                <w:kern w:val="2"/>
                <w:szCs w:val="21"/>
              </w:rPr>
              <w:alias w:val="释义"/>
              <w:tag w:val="_TUP_44bf5f5b8d4e40a1afa2f3a4be6551b6"/>
              <w:id w:val="14397775"/>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73"/>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“中国证监会”</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74"/>
                    <w:lock w:val="sdtLocked"/>
                  </w:sdtPr>
                  <w:sdtContent>
                    <w:tc>
                      <w:tcPr>
                        <w:tcW w:w="4971" w:type="dxa"/>
                      </w:tcPr>
                      <w:p w:rsidR="005D270B" w:rsidRDefault="005D270B" w:rsidP="005D270B">
                        <w:pPr>
                          <w:rPr>
                            <w:szCs w:val="21"/>
                          </w:rPr>
                        </w:pPr>
                        <w:r>
                          <w:rPr>
                            <w:rFonts w:hint="eastAsia"/>
                            <w:szCs w:val="21"/>
                          </w:rPr>
                          <w:t>中国证券监督管理委员会； </w:t>
                        </w:r>
                      </w:p>
                    </w:tc>
                  </w:sdtContent>
                </w:sdt>
              </w:tr>
            </w:sdtContent>
          </w:sdt>
          <w:sdt>
            <w:sdtPr>
              <w:rPr>
                <w:rFonts w:ascii="Calibri" w:eastAsiaTheme="minorEastAsia" w:hAnsi="Calibri" w:cstheme="minorBidi" w:hint="eastAsia"/>
                <w:kern w:val="2"/>
                <w:szCs w:val="21"/>
              </w:rPr>
              <w:alias w:val="释义"/>
              <w:tag w:val="_TUP_44bf5f5b8d4e40a1afa2f3a4be6551b6"/>
              <w:id w:val="14397778"/>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76"/>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“香港上市规则”</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77"/>
                    <w:lock w:val="sdtLocked"/>
                  </w:sdtPr>
                  <w:sdtContent>
                    <w:tc>
                      <w:tcPr>
                        <w:tcW w:w="4971" w:type="dxa"/>
                      </w:tcPr>
                      <w:p w:rsidR="005D270B" w:rsidRDefault="005D270B" w:rsidP="005D270B">
                        <w:pPr>
                          <w:rPr>
                            <w:szCs w:val="21"/>
                          </w:rPr>
                        </w:pPr>
                        <w:r>
                          <w:rPr>
                            <w:rFonts w:hint="eastAsia"/>
                            <w:szCs w:val="21"/>
                          </w:rPr>
                          <w:t>香港联合交易所有限公司证券上市规则；</w:t>
                        </w:r>
                      </w:p>
                    </w:tc>
                  </w:sdtContent>
                </w:sdt>
              </w:tr>
            </w:sdtContent>
          </w:sdt>
          <w:sdt>
            <w:sdtPr>
              <w:rPr>
                <w:rFonts w:ascii="Calibri" w:eastAsiaTheme="minorEastAsia" w:hAnsi="Calibri" w:cstheme="minorBidi" w:hint="eastAsia"/>
                <w:kern w:val="2"/>
                <w:szCs w:val="21"/>
              </w:rPr>
              <w:alias w:val="释义"/>
              <w:tag w:val="_TUP_44bf5f5b8d4e40a1afa2f3a4be6551b6"/>
              <w:id w:val="14397781"/>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79"/>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“香港联交所”</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80"/>
                    <w:lock w:val="sdtLocked"/>
                  </w:sdtPr>
                  <w:sdtContent>
                    <w:tc>
                      <w:tcPr>
                        <w:tcW w:w="4971" w:type="dxa"/>
                      </w:tcPr>
                      <w:p w:rsidR="005D270B" w:rsidRDefault="005D270B" w:rsidP="005D270B">
                        <w:pPr>
                          <w:rPr>
                            <w:szCs w:val="21"/>
                          </w:rPr>
                        </w:pPr>
                        <w:r>
                          <w:rPr>
                            <w:rFonts w:hint="eastAsia"/>
                            <w:szCs w:val="21"/>
                          </w:rPr>
                          <w:t>香港联合交易所有限公司； </w:t>
                        </w:r>
                      </w:p>
                    </w:tc>
                  </w:sdtContent>
                </w:sdt>
              </w:tr>
            </w:sdtContent>
          </w:sdt>
          <w:sdt>
            <w:sdtPr>
              <w:rPr>
                <w:rFonts w:ascii="Calibri" w:eastAsiaTheme="minorEastAsia" w:hAnsi="Calibri" w:cstheme="minorBidi" w:hint="eastAsia"/>
                <w:kern w:val="2"/>
                <w:szCs w:val="21"/>
              </w:rPr>
              <w:alias w:val="释义"/>
              <w:tag w:val="_TUP_44bf5f5b8d4e40a1afa2f3a4be6551b6"/>
              <w:id w:val="14397784"/>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82"/>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“上交所”</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83"/>
                    <w:lock w:val="sdtLocked"/>
                  </w:sdtPr>
                  <w:sdtContent>
                    <w:tc>
                      <w:tcPr>
                        <w:tcW w:w="4971" w:type="dxa"/>
                      </w:tcPr>
                      <w:p w:rsidR="005D270B" w:rsidRDefault="005D270B" w:rsidP="005D270B">
                        <w:pPr>
                          <w:rPr>
                            <w:szCs w:val="21"/>
                          </w:rPr>
                        </w:pPr>
                        <w:r>
                          <w:rPr>
                            <w:rFonts w:hint="eastAsia"/>
                            <w:szCs w:val="21"/>
                          </w:rPr>
                          <w:t>上海证券交易所； </w:t>
                        </w:r>
                      </w:p>
                    </w:tc>
                  </w:sdtContent>
                </w:sdt>
              </w:tr>
            </w:sdtContent>
          </w:sdt>
          <w:sdt>
            <w:sdtPr>
              <w:rPr>
                <w:rFonts w:ascii="Calibri" w:eastAsiaTheme="minorEastAsia" w:hAnsi="Calibri" w:cstheme="minorBidi" w:hint="eastAsia"/>
                <w:kern w:val="2"/>
                <w:szCs w:val="21"/>
              </w:rPr>
              <w:alias w:val="释义"/>
              <w:tag w:val="_TUP_44bf5f5b8d4e40a1afa2f3a4be6551b6"/>
              <w:id w:val="14397787"/>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85"/>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“章程”</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86"/>
                    <w:lock w:val="sdtLocked"/>
                  </w:sdtPr>
                  <w:sdtContent>
                    <w:tc>
                      <w:tcPr>
                        <w:tcW w:w="4971" w:type="dxa"/>
                      </w:tcPr>
                      <w:p w:rsidR="005D270B" w:rsidRDefault="005D270B" w:rsidP="005D270B">
                        <w:pPr>
                          <w:rPr>
                            <w:szCs w:val="21"/>
                          </w:rPr>
                        </w:pPr>
                        <w:r>
                          <w:rPr>
                            <w:rFonts w:hint="eastAsia"/>
                            <w:szCs w:val="21"/>
                          </w:rPr>
                          <w:t>本公司章程； </w:t>
                        </w:r>
                      </w:p>
                    </w:tc>
                  </w:sdtContent>
                </w:sdt>
              </w:tr>
            </w:sdtContent>
          </w:sdt>
          <w:sdt>
            <w:sdtPr>
              <w:rPr>
                <w:rFonts w:ascii="Calibri" w:eastAsiaTheme="minorEastAsia" w:hAnsi="Calibri" w:cstheme="minorBidi" w:hint="eastAsia"/>
                <w:kern w:val="2"/>
                <w:szCs w:val="21"/>
              </w:rPr>
              <w:alias w:val="释义"/>
              <w:tag w:val="_TUP_44bf5f5b8d4e40a1afa2f3a4be6551b6"/>
              <w:id w:val="14397790"/>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88"/>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“股东”</w:t>
                        </w:r>
                        <w:r>
                          <w:rPr>
                            <w:rFonts w:ascii="Calibri" w:eastAsiaTheme="minorEastAsia" w:hAnsi="Calibri" w:cstheme="minorBidi" w:hint="eastAsia"/>
                            <w:kern w:val="2"/>
                            <w:szCs w:val="21"/>
                          </w:rPr>
                          <w:t> </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89"/>
                    <w:lock w:val="sdtLocked"/>
                  </w:sdtPr>
                  <w:sdtContent>
                    <w:tc>
                      <w:tcPr>
                        <w:tcW w:w="4971" w:type="dxa"/>
                      </w:tcPr>
                      <w:p w:rsidR="005D270B" w:rsidRDefault="005D270B" w:rsidP="005D270B">
                        <w:pPr>
                          <w:rPr>
                            <w:szCs w:val="21"/>
                          </w:rPr>
                        </w:pPr>
                        <w:r>
                          <w:rPr>
                            <w:rFonts w:hint="eastAsia"/>
                            <w:szCs w:val="21"/>
                          </w:rPr>
                          <w:t>本公司股东； </w:t>
                        </w:r>
                      </w:p>
                    </w:tc>
                  </w:sdtContent>
                </w:sdt>
              </w:tr>
            </w:sdtContent>
          </w:sdt>
          <w:sdt>
            <w:sdtPr>
              <w:rPr>
                <w:rFonts w:ascii="Calibri" w:eastAsiaTheme="minorEastAsia" w:hAnsi="Calibri" w:cstheme="minorBidi" w:hint="eastAsia"/>
                <w:kern w:val="2"/>
                <w:szCs w:val="21"/>
              </w:rPr>
              <w:alias w:val="释义"/>
              <w:tag w:val="_TUP_44bf5f5b8d4e40a1afa2f3a4be6551b6"/>
              <w:id w:val="14397793"/>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91"/>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“董事”</w:t>
                        </w:r>
                        <w:r>
                          <w:rPr>
                            <w:rFonts w:ascii="Calibri" w:eastAsiaTheme="minorEastAsia" w:hAnsi="Calibri" w:cstheme="minorBidi" w:hint="eastAsia"/>
                            <w:kern w:val="2"/>
                            <w:szCs w:val="21"/>
                          </w:rPr>
                          <w:t> </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92"/>
                    <w:lock w:val="sdtLocked"/>
                  </w:sdtPr>
                  <w:sdtContent>
                    <w:tc>
                      <w:tcPr>
                        <w:tcW w:w="4971" w:type="dxa"/>
                      </w:tcPr>
                      <w:p w:rsidR="005D270B" w:rsidRDefault="005D270B" w:rsidP="005D270B">
                        <w:pPr>
                          <w:rPr>
                            <w:szCs w:val="21"/>
                          </w:rPr>
                        </w:pPr>
                        <w:r>
                          <w:rPr>
                            <w:rFonts w:hint="eastAsia"/>
                            <w:szCs w:val="21"/>
                          </w:rPr>
                          <w:t>本公司董事； </w:t>
                        </w:r>
                      </w:p>
                    </w:tc>
                  </w:sdtContent>
                </w:sdt>
              </w:tr>
            </w:sdtContent>
          </w:sdt>
          <w:sdt>
            <w:sdtPr>
              <w:rPr>
                <w:rFonts w:ascii="Calibri" w:eastAsiaTheme="minorEastAsia" w:hAnsi="Calibri" w:cstheme="minorBidi" w:hint="eastAsia"/>
                <w:kern w:val="2"/>
                <w:szCs w:val="21"/>
              </w:rPr>
              <w:alias w:val="释义"/>
              <w:tag w:val="_TUP_44bf5f5b8d4e40a1afa2f3a4be6551b6"/>
              <w:id w:val="14397796"/>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94"/>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“董事会”</w:t>
                        </w:r>
                        <w:r>
                          <w:rPr>
                            <w:rFonts w:ascii="Calibri" w:eastAsiaTheme="minorEastAsia" w:hAnsi="Calibri" w:cstheme="minorBidi" w:hint="eastAsia"/>
                            <w:kern w:val="2"/>
                            <w:szCs w:val="21"/>
                          </w:rPr>
                          <w:t> </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95"/>
                    <w:lock w:val="sdtLocked"/>
                  </w:sdtPr>
                  <w:sdtContent>
                    <w:tc>
                      <w:tcPr>
                        <w:tcW w:w="4971" w:type="dxa"/>
                      </w:tcPr>
                      <w:p w:rsidR="005D270B" w:rsidRDefault="005D270B" w:rsidP="005D270B">
                        <w:pPr>
                          <w:rPr>
                            <w:szCs w:val="21"/>
                          </w:rPr>
                        </w:pPr>
                        <w:r>
                          <w:rPr>
                            <w:rFonts w:hint="eastAsia"/>
                            <w:szCs w:val="21"/>
                          </w:rPr>
                          <w:t>本公司董事会； </w:t>
                        </w:r>
                      </w:p>
                    </w:tc>
                  </w:sdtContent>
                </w:sdt>
              </w:tr>
            </w:sdtContent>
          </w:sdt>
          <w:sdt>
            <w:sdtPr>
              <w:rPr>
                <w:rFonts w:ascii="Calibri" w:eastAsiaTheme="minorEastAsia" w:hAnsi="Calibri" w:cstheme="minorBidi" w:hint="eastAsia"/>
                <w:kern w:val="2"/>
                <w:szCs w:val="21"/>
              </w:rPr>
              <w:alias w:val="释义"/>
              <w:tag w:val="_TUP_44bf5f5b8d4e40a1afa2f3a4be6551b6"/>
              <w:id w:val="14397799"/>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797"/>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“监事”</w:t>
                        </w:r>
                        <w:r>
                          <w:rPr>
                            <w:rFonts w:ascii="Calibri" w:eastAsiaTheme="minorEastAsia" w:hAnsi="Calibri" w:cstheme="minorBidi" w:hint="eastAsia"/>
                            <w:kern w:val="2"/>
                            <w:szCs w:val="21"/>
                          </w:rPr>
                          <w:t> </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798"/>
                    <w:lock w:val="sdtLocked"/>
                  </w:sdtPr>
                  <w:sdtContent>
                    <w:tc>
                      <w:tcPr>
                        <w:tcW w:w="4971" w:type="dxa"/>
                      </w:tcPr>
                      <w:p w:rsidR="005D270B" w:rsidRDefault="005D270B" w:rsidP="005D270B">
                        <w:pPr>
                          <w:rPr>
                            <w:szCs w:val="21"/>
                          </w:rPr>
                        </w:pPr>
                        <w:r>
                          <w:rPr>
                            <w:rFonts w:hint="eastAsia"/>
                            <w:szCs w:val="21"/>
                          </w:rPr>
                          <w:t>本公司监事； </w:t>
                        </w:r>
                      </w:p>
                    </w:tc>
                  </w:sdtContent>
                </w:sdt>
              </w:tr>
            </w:sdtContent>
          </w:sdt>
          <w:sdt>
            <w:sdtPr>
              <w:rPr>
                <w:rFonts w:ascii="Calibri" w:eastAsiaTheme="minorEastAsia" w:hAnsi="Calibri" w:cstheme="minorBidi" w:hint="eastAsia"/>
                <w:kern w:val="2"/>
                <w:szCs w:val="21"/>
              </w:rPr>
              <w:alias w:val="释义"/>
              <w:tag w:val="_TUP_44bf5f5b8d4e40a1afa2f3a4be6551b6"/>
              <w:id w:val="14397802"/>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800"/>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“元”</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801"/>
                    <w:lock w:val="sdtLocked"/>
                  </w:sdtPr>
                  <w:sdtContent>
                    <w:tc>
                      <w:tcPr>
                        <w:tcW w:w="4971" w:type="dxa"/>
                      </w:tcPr>
                      <w:p w:rsidR="005D270B" w:rsidRDefault="005D270B" w:rsidP="005D270B">
                        <w:pPr>
                          <w:rPr>
                            <w:szCs w:val="21"/>
                          </w:rPr>
                        </w:pPr>
                        <w:r>
                          <w:rPr>
                            <w:rFonts w:hint="eastAsia"/>
                            <w:szCs w:val="21"/>
                          </w:rPr>
                          <w:t>人民币元，中国法定货币，除非文义另有所指； </w:t>
                        </w:r>
                      </w:p>
                    </w:tc>
                  </w:sdtContent>
                </w:sdt>
              </w:tr>
            </w:sdtContent>
          </w:sdt>
          <w:sdt>
            <w:sdtPr>
              <w:rPr>
                <w:rFonts w:ascii="Calibri" w:eastAsiaTheme="minorEastAsia" w:hAnsi="Calibri" w:cstheme="minorBidi" w:hint="eastAsia"/>
                <w:kern w:val="2"/>
                <w:szCs w:val="21"/>
              </w:rPr>
              <w:alias w:val="释义"/>
              <w:tag w:val="_TUP_44bf5f5b8d4e40a1afa2f3a4be6551b6"/>
              <w:id w:val="14397805"/>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803"/>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“澳元”</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804"/>
                    <w:lock w:val="sdtLocked"/>
                  </w:sdtPr>
                  <w:sdtContent>
                    <w:tc>
                      <w:tcPr>
                        <w:tcW w:w="4971" w:type="dxa"/>
                      </w:tcPr>
                      <w:p w:rsidR="005D270B" w:rsidRDefault="005D270B" w:rsidP="005D270B">
                        <w:pPr>
                          <w:rPr>
                            <w:szCs w:val="21"/>
                          </w:rPr>
                        </w:pPr>
                        <w:r>
                          <w:rPr>
                            <w:rFonts w:hint="eastAsia"/>
                            <w:szCs w:val="21"/>
                          </w:rPr>
                          <w:t>澳元，澳大利亚法定货币； </w:t>
                        </w:r>
                      </w:p>
                    </w:tc>
                  </w:sdtContent>
                </w:sdt>
              </w:tr>
            </w:sdtContent>
          </w:sdt>
          <w:sdt>
            <w:sdtPr>
              <w:rPr>
                <w:rFonts w:ascii="Calibri" w:eastAsiaTheme="minorEastAsia" w:hAnsi="Calibri" w:cstheme="minorBidi" w:hint="eastAsia"/>
                <w:kern w:val="2"/>
                <w:szCs w:val="21"/>
              </w:rPr>
              <w:alias w:val="释义"/>
              <w:tag w:val="_TUP_44bf5f5b8d4e40a1afa2f3a4be6551b6"/>
              <w:id w:val="14397808"/>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806"/>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“美元”</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807"/>
                    <w:lock w:val="sdtLocked"/>
                  </w:sdtPr>
                  <w:sdtContent>
                    <w:tc>
                      <w:tcPr>
                        <w:tcW w:w="4971" w:type="dxa"/>
                      </w:tcPr>
                      <w:p w:rsidR="005D270B" w:rsidRDefault="005D270B" w:rsidP="005D270B">
                        <w:pPr>
                          <w:rPr>
                            <w:szCs w:val="21"/>
                          </w:rPr>
                        </w:pPr>
                        <w:r>
                          <w:rPr>
                            <w:rFonts w:hint="eastAsia"/>
                            <w:szCs w:val="21"/>
                          </w:rPr>
                          <w:t>美元，美国法定货币； </w:t>
                        </w:r>
                      </w:p>
                    </w:tc>
                  </w:sdtContent>
                </w:sdt>
              </w:tr>
            </w:sdtContent>
          </w:sdt>
          <w:sdt>
            <w:sdtPr>
              <w:rPr>
                <w:rFonts w:ascii="Calibri" w:eastAsiaTheme="minorEastAsia" w:hAnsi="Calibri" w:cstheme="minorBidi" w:hint="eastAsia"/>
                <w:kern w:val="2"/>
                <w:szCs w:val="21"/>
              </w:rPr>
              <w:alias w:val="释义"/>
              <w:tag w:val="_TUP_44bf5f5b8d4e40a1afa2f3a4be6551b6"/>
              <w:id w:val="14397811"/>
              <w:lock w:val="sdtLocked"/>
            </w:sdtPr>
            <w:sdtContent>
              <w:tr w:rsidR="005D270B" w:rsidTr="007608A9">
                <w:sdt>
                  <w:sdtPr>
                    <w:rPr>
                      <w:rFonts w:ascii="Calibri" w:eastAsiaTheme="minorEastAsia" w:hAnsi="Calibri" w:cstheme="minorBidi" w:hint="eastAsia"/>
                      <w:kern w:val="2"/>
                      <w:szCs w:val="21"/>
                    </w:rPr>
                    <w:alias w:val="常用词语"/>
                    <w:tag w:val="_GBC_545aabde22534afba71e69faf659f25b"/>
                    <w:id w:val="14397809"/>
                    <w:lock w:val="sdtLocked"/>
                  </w:sdtPr>
                  <w:sdtEndPr>
                    <w:rPr>
                      <w:rFonts w:ascii="Times New Roman" w:eastAsia="宋体" w:hAnsi="Times New Roman" w:cs="Times New Roman"/>
                      <w:kern w:val="0"/>
                      <w:sz w:val="20"/>
                    </w:rPr>
                  </w:sdtEndPr>
                  <w:sdtContent>
                    <w:tc>
                      <w:tcPr>
                        <w:tcW w:w="3227" w:type="dxa"/>
                      </w:tcPr>
                      <w:p w:rsidR="005D270B" w:rsidRDefault="005D270B" w:rsidP="005D270B">
                        <w:pPr>
                          <w:rPr>
                            <w:szCs w:val="21"/>
                          </w:rPr>
                        </w:pPr>
                        <w:r>
                          <w:rPr>
                            <w:rFonts w:ascii="Calibri" w:eastAsiaTheme="minorEastAsia" w:hAnsi="Calibri" w:cstheme="minorBidi" w:hint="eastAsia"/>
                            <w:kern w:val="2"/>
                            <w:szCs w:val="21"/>
                          </w:rPr>
                          <w:t>“港元”</w:t>
                        </w:r>
                      </w:p>
                    </w:tc>
                  </w:sdtContent>
                </w:sdt>
                <w:tc>
                  <w:tcPr>
                    <w:tcW w:w="850" w:type="dxa"/>
                  </w:tcPr>
                  <w:p w:rsidR="005D270B" w:rsidRDefault="005D270B" w:rsidP="005D270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97810"/>
                    <w:lock w:val="sdtLocked"/>
                  </w:sdtPr>
                  <w:sdtContent>
                    <w:tc>
                      <w:tcPr>
                        <w:tcW w:w="4971" w:type="dxa"/>
                      </w:tcPr>
                      <w:p w:rsidR="005D270B" w:rsidRDefault="005D270B" w:rsidP="005D270B">
                        <w:pPr>
                          <w:rPr>
                            <w:szCs w:val="21"/>
                          </w:rPr>
                        </w:pPr>
                        <w:r>
                          <w:rPr>
                            <w:rFonts w:hint="eastAsia"/>
                            <w:szCs w:val="21"/>
                          </w:rPr>
                          <w:t>港元，中国香港特别行政区法定货币。</w:t>
                        </w:r>
                      </w:p>
                    </w:tc>
                  </w:sdtContent>
                </w:sdt>
              </w:tr>
            </w:sdtContent>
          </w:sdt>
        </w:tbl>
        <w:p w:rsidR="005D270B" w:rsidRPr="004F4C64" w:rsidRDefault="00E56D7A" w:rsidP="005D270B"/>
      </w:sdtContent>
    </w:sdt>
    <w:p w:rsidR="00B5499C" w:rsidRDefault="00B5499C" w:rsidP="005D270B">
      <w:pPr>
        <w:rPr>
          <w:szCs w:val="21"/>
        </w:rPr>
      </w:pPr>
    </w:p>
    <w:p w:rsidR="00B5499C" w:rsidRDefault="00B5499C" w:rsidP="005D270B">
      <w:pPr>
        <w:rPr>
          <w:szCs w:val="21"/>
        </w:rPr>
      </w:pPr>
    </w:p>
    <w:p w:rsidR="005D270B" w:rsidRDefault="005D270B" w:rsidP="00B5499C">
      <w:pPr>
        <w:pageBreakBefore/>
        <w:rPr>
          <w:szCs w:val="21"/>
        </w:rPr>
      </w:pPr>
      <w:r>
        <w:rPr>
          <w:rFonts w:hint="eastAsia"/>
          <w:szCs w:val="21"/>
        </w:rPr>
        <w:t>本集团</w:t>
      </w:r>
      <w:r w:rsidR="009D3450">
        <w:rPr>
          <w:rFonts w:hint="eastAsia"/>
          <w:szCs w:val="21"/>
        </w:rPr>
        <w:t>资产</w:t>
      </w:r>
      <w:r w:rsidR="001C7071">
        <w:rPr>
          <w:rFonts w:hint="eastAsia"/>
          <w:szCs w:val="21"/>
        </w:rPr>
        <w:t>布局</w:t>
      </w:r>
    </w:p>
    <w:p w:rsidR="005D270B" w:rsidRDefault="005D270B">
      <w:pPr>
        <w:rPr>
          <w:szCs w:val="21"/>
        </w:rPr>
      </w:pPr>
    </w:p>
    <w:p w:rsidR="005D270B" w:rsidRDefault="004C6996">
      <w:pPr>
        <w:rPr>
          <w:szCs w:val="21"/>
        </w:rPr>
      </w:pPr>
      <w:r w:rsidRPr="004C6996">
        <w:rPr>
          <w:noProof/>
          <w:szCs w:val="21"/>
        </w:rPr>
        <w:drawing>
          <wp:inline distT="0" distB="0" distL="0" distR="0">
            <wp:extent cx="5941148" cy="6768935"/>
            <wp:effectExtent l="19050" t="0" r="2452" b="0"/>
            <wp:docPr id="2" name="图片 2" descr="C:\Users\Administrator\Desktop\QQ图片20170331152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QQ图片20170331152612.png"/>
                    <pic:cNvPicPr>
                      <a:picLocks noChangeAspect="1" noChangeArrowheads="1"/>
                    </pic:cNvPicPr>
                  </pic:nvPicPr>
                  <pic:blipFill>
                    <a:blip r:embed="rId14" cstate="print"/>
                    <a:srcRect/>
                    <a:stretch>
                      <a:fillRect/>
                    </a:stretch>
                  </pic:blipFill>
                  <pic:spPr bwMode="auto">
                    <a:xfrm>
                      <a:off x="0" y="0"/>
                      <a:ext cx="5939055" cy="6766551"/>
                    </a:xfrm>
                    <a:prstGeom prst="rect">
                      <a:avLst/>
                    </a:prstGeom>
                    <a:noFill/>
                    <a:ln w="9525">
                      <a:noFill/>
                      <a:miter lim="800000"/>
                      <a:headEnd/>
                      <a:tailEnd/>
                    </a:ln>
                  </pic:spPr>
                </pic:pic>
              </a:graphicData>
            </a:graphic>
          </wp:inline>
        </w:drawing>
      </w:r>
    </w:p>
    <w:p w:rsidR="006C2310" w:rsidRDefault="0062442B" w:rsidP="001C7071">
      <w:pPr>
        <w:pStyle w:val="10"/>
        <w:pageBreakBefore/>
        <w:numPr>
          <w:ilvl w:val="0"/>
          <w:numId w:val="3"/>
        </w:numPr>
        <w:rPr>
          <w:color w:val="FF0000"/>
          <w:u w:val="single"/>
        </w:rPr>
      </w:pPr>
      <w:bookmarkStart w:id="5" w:name="_Toc407111355"/>
      <w:bookmarkStart w:id="6" w:name="_Toc436392762"/>
      <w:bookmarkStart w:id="7" w:name="_Toc437440709"/>
      <w:bookmarkStart w:id="8" w:name="_Toc478733870"/>
      <w:r>
        <w:rPr>
          <w:rFonts w:hint="eastAsia"/>
        </w:rPr>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模块:公司信息"/>
        <w:tag w:val="_SEC_21d2355d13dd4c3a8618d612216e1d43"/>
        <w:id w:val="14397820"/>
        <w:lock w:val="sdtLocked"/>
        <w:placeholder>
          <w:docPart w:val="GBC22222222222222222222222222222"/>
        </w:placeholder>
      </w:sdtPr>
      <w:sdtEndPr>
        <w:rPr>
          <w:rFonts w:ascii="宋体" w:hAnsi="宋体" w:hint="default"/>
          <w:sz w:val="21"/>
          <w:szCs w:val="21"/>
        </w:rPr>
      </w:sdtEndPr>
      <w:sdtContent>
        <w:p w:rsidR="006C2310" w:rsidRDefault="0062442B">
          <w:pPr>
            <w:pStyle w:val="2"/>
            <w:numPr>
              <w:ilvl w:val="1"/>
              <w:numId w:val="4"/>
            </w:numPr>
            <w:ind w:left="566" w:hangingChars="236" w:hanging="566"/>
            <w:rPr>
              <w:color w:val="FF0000"/>
              <w:u w:val="single"/>
            </w:rPr>
          </w:pPr>
          <w:r>
            <w:rPr>
              <w:rFonts w:hint="eastAsia"/>
            </w:rPr>
            <w:t>公司信息</w:t>
          </w:r>
          <w:bookmarkEnd w:id="10"/>
          <w:bookmarkEnd w:id="9"/>
        </w:p>
        <w:tbl>
          <w:tblPr>
            <w:tblStyle w:val="g3"/>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63"/>
            <w:gridCol w:w="5041"/>
          </w:tblGrid>
          <w:tr w:rsidR="006C2310" w:rsidTr="00187B4D">
            <w:trPr>
              <w:trHeight w:val="293"/>
            </w:trPr>
            <w:tc>
              <w:tcPr>
                <w:tcW w:w="2169"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6C2310" w:rsidRDefault="00E56D7A">
                <w:pPr>
                  <w:kinsoku w:val="0"/>
                  <w:overflowPunct w:val="0"/>
                  <w:autoSpaceDE w:val="0"/>
                  <w:autoSpaceDN w:val="0"/>
                  <w:adjustRightInd w:val="0"/>
                  <w:snapToGrid w:val="0"/>
                  <w:rPr>
                    <w:color w:val="FFC000"/>
                    <w:szCs w:val="21"/>
                  </w:rPr>
                </w:pPr>
                <w:sdt>
                  <w:sdtPr>
                    <w:rPr>
                      <w:rFonts w:hint="eastAsia"/>
                      <w:szCs w:val="21"/>
                    </w:rPr>
                    <w:alias w:val="公司法定中文名称"/>
                    <w:tag w:val="_GBC_7adfc39908d049d2970c391497a360e4"/>
                    <w:id w:val="14397813"/>
                    <w:lock w:val="sdtLocked"/>
                    <w:dataBinding w:prefixMappings="xmlns:clcid-cgi='clcid-cgi'" w:xpath="/*/clcid-cgi:GongSiFaDingZhongWenMingCheng" w:storeItemID="{89EBAB94-44A0-46A2-B712-30D997D04A6D}"/>
                    <w:text/>
                  </w:sdtPr>
                  <w:sdtContent>
                    <w:r w:rsidR="005E2F9C">
                      <w:rPr>
                        <w:rFonts w:hint="eastAsia"/>
                        <w:szCs w:val="21"/>
                      </w:rPr>
                      <w:t>兖州煤业股份有限公司</w:t>
                    </w:r>
                  </w:sdtContent>
                </w:sdt>
              </w:p>
            </w:tc>
          </w:tr>
          <w:tr w:rsidR="006C2310" w:rsidTr="00187B4D">
            <w:trPr>
              <w:trHeight w:val="293"/>
            </w:trPr>
            <w:tc>
              <w:tcPr>
                <w:tcW w:w="2169"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6C2310" w:rsidRDefault="00E56D7A">
                <w:pPr>
                  <w:kinsoku w:val="0"/>
                  <w:overflowPunct w:val="0"/>
                  <w:autoSpaceDE w:val="0"/>
                  <w:autoSpaceDN w:val="0"/>
                  <w:adjustRightInd w:val="0"/>
                  <w:snapToGrid w:val="0"/>
                  <w:rPr>
                    <w:color w:val="FFC000"/>
                    <w:szCs w:val="21"/>
                  </w:rPr>
                </w:pPr>
                <w:sdt>
                  <w:sdtPr>
                    <w:rPr>
                      <w:rFonts w:hint="eastAsia"/>
                      <w:szCs w:val="21"/>
                    </w:rPr>
                    <w:alias w:val="公司法定中文简称"/>
                    <w:tag w:val="_GBC_14237bd71def4bc587cda94f66f42232"/>
                    <w:id w:val="14397814"/>
                    <w:lock w:val="sdtLocked"/>
                  </w:sdtPr>
                  <w:sdtContent>
                    <w:r w:rsidR="00416071">
                      <w:rPr>
                        <w:rFonts w:hint="eastAsia"/>
                        <w:szCs w:val="21"/>
                      </w:rPr>
                      <w:t>兖州煤业</w:t>
                    </w:r>
                  </w:sdtContent>
                </w:sdt>
              </w:p>
            </w:tc>
          </w:tr>
          <w:tr w:rsidR="006C2310" w:rsidTr="00187B4D">
            <w:trPr>
              <w:trHeight w:val="293"/>
            </w:trPr>
            <w:tc>
              <w:tcPr>
                <w:tcW w:w="2169"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8d2e25d658aa4f9cba78cd7f0ff173f3"/>
                <w:id w:val="14397815"/>
                <w:lock w:val="sdtLocked"/>
              </w:sdtPr>
              <w:sdtContent>
                <w:tc>
                  <w:tcPr>
                    <w:tcW w:w="2831" w:type="pct"/>
                    <w:tcBorders>
                      <w:top w:val="single" w:sz="4" w:space="0" w:color="auto"/>
                      <w:left w:val="single" w:sz="4" w:space="0" w:color="auto"/>
                      <w:bottom w:val="single" w:sz="4" w:space="0" w:color="auto"/>
                    </w:tcBorders>
                  </w:tcPr>
                  <w:p w:rsidR="006C2310" w:rsidRDefault="00416071">
                    <w:pPr>
                      <w:kinsoku w:val="0"/>
                      <w:overflowPunct w:val="0"/>
                      <w:autoSpaceDE w:val="0"/>
                      <w:autoSpaceDN w:val="0"/>
                      <w:adjustRightInd w:val="0"/>
                      <w:snapToGrid w:val="0"/>
                      <w:rPr>
                        <w:szCs w:val="21"/>
                      </w:rPr>
                    </w:pPr>
                    <w:r>
                      <w:rPr>
                        <w:rFonts w:hint="eastAsia"/>
                        <w:szCs w:val="21"/>
                      </w:rPr>
                      <w:t>Yanzhou Coal Mining Company Limited</w:t>
                    </w:r>
                  </w:p>
                </w:tc>
              </w:sdtContent>
            </w:sdt>
          </w:tr>
          <w:tr w:rsidR="006C2310" w:rsidTr="00187B4D">
            <w:trPr>
              <w:trHeight w:val="293"/>
            </w:trPr>
            <w:tc>
              <w:tcPr>
                <w:tcW w:w="2169"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69fe82e3b744e0889d7c811ffa80455"/>
                <w:id w:val="14397816"/>
                <w:lock w:val="sdtLocked"/>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tcPr>
                  <w:p w:rsidR="006C2310" w:rsidRDefault="005E2F9C">
                    <w:pPr>
                      <w:kinsoku w:val="0"/>
                      <w:overflowPunct w:val="0"/>
                      <w:autoSpaceDE w:val="0"/>
                      <w:autoSpaceDN w:val="0"/>
                      <w:adjustRightInd w:val="0"/>
                      <w:snapToGrid w:val="0"/>
                      <w:rPr>
                        <w:szCs w:val="21"/>
                      </w:rPr>
                    </w:pPr>
                    <w:r>
                      <w:rPr>
                        <w:rFonts w:hint="eastAsia"/>
                        <w:szCs w:val="21"/>
                      </w:rPr>
                      <w:t>李希勇</w:t>
                    </w:r>
                  </w:p>
                </w:tc>
              </w:sdtContent>
            </w:sdt>
          </w:tr>
          <w:sdt>
            <w:sdtPr>
              <w:rPr>
                <w:szCs w:val="21"/>
              </w:rPr>
              <w:alias w:val="公司基本情况明细"/>
              <w:tag w:val="_TUP_99eead11d6ba4484922d56f945682d3d"/>
              <w:id w:val="14397819"/>
              <w:lock w:val="sdtLocked"/>
            </w:sdtPr>
            <w:sdtContent>
              <w:tr w:rsidR="006C2310" w:rsidTr="00187B4D">
                <w:trPr>
                  <w:trHeight w:val="293"/>
                </w:trPr>
                <w:sdt>
                  <w:sdtPr>
                    <w:rPr>
                      <w:szCs w:val="21"/>
                    </w:rPr>
                    <w:alias w:val="公司基本信息名称"/>
                    <w:tag w:val="_GBC_061f1f6d8c8e4b28b93668b9c16cc054"/>
                    <w:id w:val="14397817"/>
                    <w:lock w:val="sdtLocked"/>
                  </w:sdtPr>
                  <w:sdtContent>
                    <w:tc>
                      <w:tcPr>
                        <w:tcW w:w="2169" w:type="pct"/>
                        <w:tcBorders>
                          <w:top w:val="single" w:sz="4" w:space="0" w:color="auto"/>
                          <w:bottom w:val="single" w:sz="4" w:space="0" w:color="auto"/>
                          <w:right w:val="single" w:sz="4" w:space="0" w:color="auto"/>
                        </w:tcBorders>
                        <w:shd w:val="clear" w:color="auto" w:fill="auto"/>
                      </w:tcPr>
                      <w:p w:rsidR="006C2310" w:rsidRDefault="006C1A24">
                        <w:pPr>
                          <w:kinsoku w:val="0"/>
                          <w:overflowPunct w:val="0"/>
                          <w:autoSpaceDE w:val="0"/>
                          <w:autoSpaceDN w:val="0"/>
                          <w:adjustRightInd w:val="0"/>
                          <w:snapToGrid w:val="0"/>
                          <w:rPr>
                            <w:szCs w:val="21"/>
                          </w:rPr>
                        </w:pPr>
                        <w:r>
                          <w:rPr>
                            <w:rFonts w:hint="eastAsia"/>
                            <w:szCs w:val="21"/>
                          </w:rPr>
                          <w:t>香港</w:t>
                        </w:r>
                        <w:r>
                          <w:rPr>
                            <w:szCs w:val="21"/>
                          </w:rPr>
                          <w:t>联交所授权代表</w:t>
                        </w:r>
                      </w:p>
                    </w:tc>
                  </w:sdtContent>
                </w:sdt>
                <w:sdt>
                  <w:sdtPr>
                    <w:rPr>
                      <w:szCs w:val="21"/>
                    </w:rPr>
                    <w:alias w:val="公司基本情况内容"/>
                    <w:tag w:val="_GBC_00ddc12b2ec14ad08b932e5d6bfa41fc"/>
                    <w:id w:val="14397818"/>
                    <w:lock w:val="sdtLocked"/>
                  </w:sdtPr>
                  <w:sdtContent>
                    <w:tc>
                      <w:tcPr>
                        <w:tcW w:w="2831" w:type="pct"/>
                        <w:tcBorders>
                          <w:top w:val="single" w:sz="4" w:space="0" w:color="auto"/>
                          <w:left w:val="single" w:sz="4" w:space="0" w:color="auto"/>
                          <w:bottom w:val="single" w:sz="4" w:space="0" w:color="auto"/>
                        </w:tcBorders>
                      </w:tcPr>
                      <w:p w:rsidR="006C2310" w:rsidRDefault="006C1A24" w:rsidP="006C1A24">
                        <w:pPr>
                          <w:kinsoku w:val="0"/>
                          <w:overflowPunct w:val="0"/>
                          <w:autoSpaceDE w:val="0"/>
                          <w:autoSpaceDN w:val="0"/>
                          <w:adjustRightInd w:val="0"/>
                          <w:snapToGrid w:val="0"/>
                          <w:rPr>
                            <w:szCs w:val="21"/>
                          </w:rPr>
                        </w:pPr>
                        <w:r>
                          <w:rPr>
                            <w:rFonts w:hint="eastAsia"/>
                            <w:szCs w:val="21"/>
                          </w:rPr>
                          <w:t>赵青春、靳庆彬</w:t>
                        </w:r>
                      </w:p>
                    </w:tc>
                  </w:sdtContent>
                </w:sdt>
              </w:tr>
            </w:sdtContent>
          </w:sdt>
        </w:tbl>
      </w:sdtContent>
    </w:sdt>
    <w:p w:rsidR="006C2310" w:rsidRDefault="006C2310">
      <w:pPr>
        <w:rPr>
          <w:szCs w:val="21"/>
        </w:rPr>
      </w:pPr>
    </w:p>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14397831"/>
        <w:lock w:val="sdtLocked"/>
        <w:placeholder>
          <w:docPart w:val="GBC22222222222222222222222222222"/>
        </w:placeholder>
      </w:sdtPr>
      <w:sdtEndPr>
        <w:rPr>
          <w:rFonts w:ascii="宋体" w:hAnsi="宋体"/>
          <w:sz w:val="21"/>
          <w:szCs w:val="21"/>
        </w:rPr>
      </w:sdtEndPr>
      <w:sdtContent>
        <w:p w:rsidR="006C2310" w:rsidRDefault="0062442B">
          <w:pPr>
            <w:pStyle w:val="2"/>
            <w:numPr>
              <w:ilvl w:val="1"/>
              <w:numId w:val="4"/>
            </w:numPr>
            <w:ind w:left="566" w:hangingChars="236" w:hanging="566"/>
          </w:pPr>
          <w:r>
            <w:rPr>
              <w:rFonts w:hint="eastAsia"/>
            </w:rPr>
            <w:t>联系人和联系方式</w:t>
          </w:r>
          <w:bookmarkEnd w:id="12"/>
          <w:bookmarkEnd w:id="11"/>
        </w:p>
        <w:tbl>
          <w:tblPr>
            <w:tblStyle w:val="g3"/>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017"/>
            <w:gridCol w:w="3407"/>
            <w:gridCol w:w="3480"/>
          </w:tblGrid>
          <w:tr w:rsidR="006C2310" w:rsidTr="006C1A24">
            <w:tc>
              <w:tcPr>
                <w:tcW w:w="1133" w:type="pct"/>
                <w:tcBorders>
                  <w:top w:val="single" w:sz="4" w:space="0" w:color="auto"/>
                  <w:bottom w:val="single" w:sz="4" w:space="0" w:color="auto"/>
                  <w:right w:val="single" w:sz="4" w:space="0" w:color="auto"/>
                </w:tcBorders>
                <w:shd w:val="clear" w:color="auto" w:fill="auto"/>
              </w:tcPr>
              <w:p w:rsidR="006C2310" w:rsidRDefault="006C2310">
                <w:pPr>
                  <w:kinsoku w:val="0"/>
                  <w:overflowPunct w:val="0"/>
                  <w:autoSpaceDE w:val="0"/>
                  <w:autoSpaceDN w:val="0"/>
                  <w:adjustRightInd w:val="0"/>
                  <w:snapToGrid w:val="0"/>
                  <w:rPr>
                    <w:szCs w:val="21"/>
                  </w:rPr>
                </w:pPr>
              </w:p>
            </w:tc>
            <w:tc>
              <w:tcPr>
                <w:tcW w:w="1913"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954" w:type="pct"/>
                <w:tcBorders>
                  <w:top w:val="single" w:sz="4" w:space="0" w:color="auto"/>
                  <w:left w:val="single" w:sz="4" w:space="0" w:color="auto"/>
                  <w:bottom w:val="single" w:sz="4" w:space="0" w:color="auto"/>
                </w:tcBorders>
                <w:shd w:val="clear" w:color="auto" w:fill="auto"/>
              </w:tcPr>
              <w:p w:rsidR="006C2310" w:rsidRDefault="0062442B">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6C2310" w:rsidTr="006C1A24">
            <w:tc>
              <w:tcPr>
                <w:tcW w:w="1133"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rFonts w:hint="eastAsia"/>
                    <w:szCs w:val="21"/>
                  </w:rPr>
                  <w:t>姓名</w:t>
                </w:r>
              </w:p>
            </w:tc>
            <w:tc>
              <w:tcPr>
                <w:tcW w:w="1913" w:type="pct"/>
                <w:tcBorders>
                  <w:top w:val="single" w:sz="4" w:space="0" w:color="auto"/>
                  <w:left w:val="single" w:sz="4" w:space="0" w:color="auto"/>
                  <w:bottom w:val="single" w:sz="4" w:space="0" w:color="auto"/>
                  <w:right w:val="single" w:sz="4" w:space="0" w:color="auto"/>
                </w:tcBorders>
                <w:vAlign w:val="center"/>
              </w:tcPr>
              <w:p w:rsidR="006C2310" w:rsidRDefault="00E56D7A" w:rsidP="006C1A24">
                <w:pPr>
                  <w:kinsoku w:val="0"/>
                  <w:overflowPunct w:val="0"/>
                  <w:autoSpaceDE w:val="0"/>
                  <w:autoSpaceDN w:val="0"/>
                  <w:adjustRightInd w:val="0"/>
                  <w:snapToGrid w:val="0"/>
                  <w:jc w:val="center"/>
                  <w:rPr>
                    <w:color w:val="FFC000"/>
                    <w:szCs w:val="21"/>
                  </w:rPr>
                </w:pPr>
                <w:sdt>
                  <w:sdtPr>
                    <w:rPr>
                      <w:rFonts w:hint="eastAsia"/>
                      <w:szCs w:val="21"/>
                    </w:rPr>
                    <w:alias w:val="公司董事会秘书姓名"/>
                    <w:tag w:val="_GBC_3995adc5f98b48b2b907e84d674087eb"/>
                    <w:id w:val="14397821"/>
                    <w:lock w:val="sdtLocked"/>
                  </w:sdtPr>
                  <w:sdtContent>
                    <w:r w:rsidR="00416071">
                      <w:rPr>
                        <w:rFonts w:hint="eastAsia"/>
                        <w:szCs w:val="21"/>
                      </w:rPr>
                      <w:t>靳庆彬</w:t>
                    </w:r>
                  </w:sdtContent>
                </w:sdt>
              </w:p>
            </w:tc>
            <w:tc>
              <w:tcPr>
                <w:tcW w:w="1954" w:type="pct"/>
                <w:tcBorders>
                  <w:top w:val="single" w:sz="4" w:space="0" w:color="auto"/>
                  <w:left w:val="single" w:sz="4" w:space="0" w:color="auto"/>
                  <w:bottom w:val="single" w:sz="4" w:space="0" w:color="auto"/>
                </w:tcBorders>
                <w:vAlign w:val="center"/>
              </w:tcPr>
              <w:p w:rsidR="006C2310" w:rsidRDefault="00E56D7A" w:rsidP="006C1A24">
                <w:pPr>
                  <w:kinsoku w:val="0"/>
                  <w:overflowPunct w:val="0"/>
                  <w:autoSpaceDE w:val="0"/>
                  <w:autoSpaceDN w:val="0"/>
                  <w:adjustRightInd w:val="0"/>
                  <w:snapToGrid w:val="0"/>
                  <w:jc w:val="center"/>
                  <w:rPr>
                    <w:color w:val="FFC000"/>
                    <w:szCs w:val="21"/>
                  </w:rPr>
                </w:pPr>
                <w:sdt>
                  <w:sdtPr>
                    <w:rPr>
                      <w:rFonts w:hint="eastAsia"/>
                      <w:szCs w:val="21"/>
                    </w:rPr>
                    <w:alias w:val="公司证券事务代表姓名"/>
                    <w:tag w:val="_GBC_a9d529070963432eb1eac1d46c151387"/>
                    <w:id w:val="14397822"/>
                    <w:lock w:val="sdtLocked"/>
                  </w:sdtPr>
                  <w:sdtContent>
                    <w:r w:rsidR="00416071">
                      <w:rPr>
                        <w:rFonts w:hint="eastAsia"/>
                        <w:szCs w:val="21"/>
                      </w:rPr>
                      <w:t>潘述田</w:t>
                    </w:r>
                  </w:sdtContent>
                </w:sdt>
              </w:p>
            </w:tc>
          </w:tr>
          <w:tr w:rsidR="006C2310" w:rsidTr="006C1A24">
            <w:tc>
              <w:tcPr>
                <w:tcW w:w="1133"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rFonts w:hint="eastAsia"/>
                    <w:szCs w:val="21"/>
                  </w:rPr>
                  <w:t>联系地址</w:t>
                </w:r>
              </w:p>
            </w:tc>
            <w:tc>
              <w:tcPr>
                <w:tcW w:w="1913" w:type="pct"/>
                <w:tcBorders>
                  <w:top w:val="single" w:sz="4" w:space="0" w:color="auto"/>
                  <w:left w:val="single" w:sz="4" w:space="0" w:color="auto"/>
                  <w:bottom w:val="single" w:sz="4" w:space="0" w:color="auto"/>
                  <w:right w:val="single" w:sz="4" w:space="0" w:color="auto"/>
                </w:tcBorders>
              </w:tcPr>
              <w:p w:rsidR="006C2310" w:rsidRDefault="00E56D7A">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2ab2c4c834a94645b4c759523017205e"/>
                    <w:id w:val="14397823"/>
                    <w:lock w:val="sdtLocked"/>
                  </w:sdtPr>
                  <w:sdtContent>
                    <w:r w:rsidR="00416071">
                      <w:rPr>
                        <w:rFonts w:hint="eastAsia"/>
                        <w:szCs w:val="21"/>
                      </w:rPr>
                      <w:t>中国山东省邹城市凫山南路</w:t>
                    </w:r>
                    <w:r w:rsidR="00416071">
                      <w:rPr>
                        <w:szCs w:val="21"/>
                      </w:rPr>
                      <w:t>298号兖州煤业股份有限公司董事会秘书处</w:t>
                    </w:r>
                  </w:sdtContent>
                </w:sdt>
              </w:p>
            </w:tc>
            <w:tc>
              <w:tcPr>
                <w:tcW w:w="1954" w:type="pct"/>
                <w:tcBorders>
                  <w:top w:val="single" w:sz="4" w:space="0" w:color="auto"/>
                  <w:left w:val="single" w:sz="4" w:space="0" w:color="auto"/>
                  <w:bottom w:val="single" w:sz="4" w:space="0" w:color="auto"/>
                </w:tcBorders>
              </w:tcPr>
              <w:p w:rsidR="006C2310" w:rsidRDefault="00E56D7A">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b3fa47d6d30547d7b629cb5426c06117"/>
                    <w:id w:val="14397824"/>
                    <w:lock w:val="sdtLocked"/>
                  </w:sdtPr>
                  <w:sdtContent>
                    <w:r w:rsidR="00416071">
                      <w:rPr>
                        <w:rFonts w:hint="eastAsia"/>
                        <w:szCs w:val="21"/>
                      </w:rPr>
                      <w:t>中国山东省邹城市凫山南路</w:t>
                    </w:r>
                    <w:r w:rsidR="00416071">
                      <w:rPr>
                        <w:szCs w:val="21"/>
                      </w:rPr>
                      <w:t>298号兖州煤业股份有限公司董事会秘书处</w:t>
                    </w:r>
                  </w:sdtContent>
                </w:sdt>
              </w:p>
            </w:tc>
          </w:tr>
          <w:tr w:rsidR="006C2310" w:rsidTr="006C1A24">
            <w:tc>
              <w:tcPr>
                <w:tcW w:w="1133"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e07b56ddc2224c5290559fd5c4cfafb2"/>
                <w:id w:val="14397825"/>
                <w:lock w:val="sdtLocked"/>
              </w:sdtPr>
              <w:sdtContent>
                <w:tc>
                  <w:tcPr>
                    <w:tcW w:w="1913" w:type="pct"/>
                    <w:tcBorders>
                      <w:top w:val="single" w:sz="4" w:space="0" w:color="auto"/>
                      <w:left w:val="single" w:sz="4" w:space="0" w:color="auto"/>
                      <w:bottom w:val="single" w:sz="4" w:space="0" w:color="auto"/>
                      <w:right w:val="single" w:sz="4" w:space="0" w:color="auto"/>
                    </w:tcBorders>
                  </w:tcPr>
                  <w:p w:rsidR="006C2310" w:rsidRDefault="002478EB">
                    <w:pPr>
                      <w:kinsoku w:val="0"/>
                      <w:overflowPunct w:val="0"/>
                      <w:autoSpaceDE w:val="0"/>
                      <w:autoSpaceDN w:val="0"/>
                      <w:adjustRightInd w:val="0"/>
                      <w:snapToGrid w:val="0"/>
                      <w:rPr>
                        <w:szCs w:val="21"/>
                      </w:rPr>
                    </w:pPr>
                    <w:r>
                      <w:rPr>
                        <w:rFonts w:hint="eastAsia"/>
                        <w:szCs w:val="21"/>
                      </w:rPr>
                      <w:t>（</w:t>
                    </w:r>
                    <w:r>
                      <w:rPr>
                        <w:szCs w:val="21"/>
                      </w:rPr>
                      <w:t>86 537）538 2319</w:t>
                    </w:r>
                  </w:p>
                </w:tc>
              </w:sdtContent>
            </w:sdt>
            <w:sdt>
              <w:sdtPr>
                <w:rPr>
                  <w:rFonts w:hint="eastAsia"/>
                  <w:szCs w:val="21"/>
                </w:rPr>
                <w:alias w:val="公司证券事务代表电话"/>
                <w:tag w:val="_GBC_5badccfc54954ddf9c582a7f7ca395f8"/>
                <w:id w:val="14397826"/>
                <w:lock w:val="sdtLocked"/>
              </w:sdtPr>
              <w:sdtContent>
                <w:tc>
                  <w:tcPr>
                    <w:tcW w:w="1954" w:type="pct"/>
                    <w:tcBorders>
                      <w:top w:val="single" w:sz="4" w:space="0" w:color="auto"/>
                      <w:left w:val="single" w:sz="4" w:space="0" w:color="auto"/>
                      <w:bottom w:val="single" w:sz="4" w:space="0" w:color="auto"/>
                    </w:tcBorders>
                  </w:tcPr>
                  <w:p w:rsidR="006C2310" w:rsidRDefault="002478EB">
                    <w:pPr>
                      <w:kinsoku w:val="0"/>
                      <w:overflowPunct w:val="0"/>
                      <w:autoSpaceDE w:val="0"/>
                      <w:autoSpaceDN w:val="0"/>
                      <w:adjustRightInd w:val="0"/>
                      <w:snapToGrid w:val="0"/>
                      <w:rPr>
                        <w:szCs w:val="21"/>
                      </w:rPr>
                    </w:pPr>
                    <w:r>
                      <w:rPr>
                        <w:rFonts w:hint="eastAsia"/>
                        <w:szCs w:val="21"/>
                      </w:rPr>
                      <w:t>（</w:t>
                    </w:r>
                    <w:r>
                      <w:rPr>
                        <w:szCs w:val="21"/>
                      </w:rPr>
                      <w:t xml:space="preserve">86 537）538 </w:t>
                    </w:r>
                    <w:r>
                      <w:rPr>
                        <w:rFonts w:hint="eastAsia"/>
                        <w:szCs w:val="21"/>
                      </w:rPr>
                      <w:t>5343</w:t>
                    </w:r>
                  </w:p>
                </w:tc>
              </w:sdtContent>
            </w:sdt>
          </w:tr>
          <w:tr w:rsidR="006C2310" w:rsidTr="006C1A24">
            <w:tc>
              <w:tcPr>
                <w:tcW w:w="1133"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8cef822cfc8d4a98819b5dd13b6be1b3"/>
                <w:id w:val="14397827"/>
                <w:lock w:val="sdtLocked"/>
              </w:sdtPr>
              <w:sdtContent>
                <w:tc>
                  <w:tcPr>
                    <w:tcW w:w="1913" w:type="pct"/>
                    <w:tcBorders>
                      <w:top w:val="single" w:sz="4" w:space="0" w:color="auto"/>
                      <w:left w:val="single" w:sz="4" w:space="0" w:color="auto"/>
                      <w:bottom w:val="single" w:sz="4" w:space="0" w:color="auto"/>
                      <w:right w:val="single" w:sz="4" w:space="0" w:color="auto"/>
                    </w:tcBorders>
                  </w:tcPr>
                  <w:p w:rsidR="006C2310" w:rsidRDefault="002478EB">
                    <w:pPr>
                      <w:kinsoku w:val="0"/>
                      <w:overflowPunct w:val="0"/>
                      <w:autoSpaceDE w:val="0"/>
                      <w:autoSpaceDN w:val="0"/>
                      <w:adjustRightInd w:val="0"/>
                      <w:snapToGrid w:val="0"/>
                      <w:rPr>
                        <w:szCs w:val="21"/>
                      </w:rPr>
                    </w:pPr>
                    <w:r>
                      <w:rPr>
                        <w:rFonts w:hint="eastAsia"/>
                        <w:szCs w:val="21"/>
                      </w:rPr>
                      <w:t>（</w:t>
                    </w:r>
                    <w:r>
                      <w:rPr>
                        <w:szCs w:val="21"/>
                      </w:rPr>
                      <w:t>86 537）538 3311</w:t>
                    </w:r>
                  </w:p>
                </w:tc>
              </w:sdtContent>
            </w:sdt>
            <w:sdt>
              <w:sdtPr>
                <w:rPr>
                  <w:rFonts w:hint="eastAsia"/>
                  <w:szCs w:val="21"/>
                </w:rPr>
                <w:alias w:val="公司证券事务代表传真"/>
                <w:tag w:val="_GBC_ecc35e90d3d04abd8b786078f7d6f091"/>
                <w:id w:val="14397828"/>
                <w:lock w:val="sdtLocked"/>
              </w:sdtPr>
              <w:sdtContent>
                <w:tc>
                  <w:tcPr>
                    <w:tcW w:w="1954" w:type="pct"/>
                    <w:tcBorders>
                      <w:top w:val="single" w:sz="4" w:space="0" w:color="auto"/>
                      <w:left w:val="single" w:sz="4" w:space="0" w:color="auto"/>
                      <w:bottom w:val="single" w:sz="4" w:space="0" w:color="auto"/>
                    </w:tcBorders>
                  </w:tcPr>
                  <w:p w:rsidR="006C2310" w:rsidRDefault="002478EB">
                    <w:pPr>
                      <w:kinsoku w:val="0"/>
                      <w:overflowPunct w:val="0"/>
                      <w:autoSpaceDE w:val="0"/>
                      <w:autoSpaceDN w:val="0"/>
                      <w:adjustRightInd w:val="0"/>
                      <w:snapToGrid w:val="0"/>
                      <w:rPr>
                        <w:szCs w:val="21"/>
                      </w:rPr>
                    </w:pPr>
                    <w:r>
                      <w:rPr>
                        <w:rFonts w:hint="eastAsia"/>
                        <w:szCs w:val="21"/>
                      </w:rPr>
                      <w:t>（</w:t>
                    </w:r>
                    <w:r>
                      <w:rPr>
                        <w:szCs w:val="21"/>
                      </w:rPr>
                      <w:t>86 537）538 3311</w:t>
                    </w:r>
                  </w:p>
                </w:tc>
              </w:sdtContent>
            </w:sdt>
          </w:tr>
          <w:tr w:rsidR="006C2310" w:rsidTr="006C1A24">
            <w:tc>
              <w:tcPr>
                <w:tcW w:w="1133"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0a52b25387ce48fe81fbb3c84234ba4b"/>
                <w:id w:val="14397829"/>
                <w:lock w:val="sdtLocked"/>
              </w:sdtPr>
              <w:sdtContent>
                <w:tc>
                  <w:tcPr>
                    <w:tcW w:w="1913" w:type="pct"/>
                    <w:tcBorders>
                      <w:top w:val="single" w:sz="4" w:space="0" w:color="auto"/>
                      <w:left w:val="single" w:sz="4" w:space="0" w:color="auto"/>
                      <w:bottom w:val="single" w:sz="4" w:space="0" w:color="auto"/>
                      <w:right w:val="single" w:sz="4" w:space="0" w:color="auto"/>
                    </w:tcBorders>
                  </w:tcPr>
                  <w:p w:rsidR="006C2310" w:rsidRDefault="002478EB">
                    <w:pPr>
                      <w:kinsoku w:val="0"/>
                      <w:overflowPunct w:val="0"/>
                      <w:autoSpaceDE w:val="0"/>
                      <w:autoSpaceDN w:val="0"/>
                      <w:adjustRightInd w:val="0"/>
                      <w:snapToGrid w:val="0"/>
                      <w:rPr>
                        <w:szCs w:val="21"/>
                      </w:rPr>
                    </w:pPr>
                    <w:r>
                      <w:rPr>
                        <w:szCs w:val="21"/>
                      </w:rPr>
                      <w:t>yzc@yanzhoucoal.com.cn</w:t>
                    </w:r>
                  </w:p>
                </w:tc>
              </w:sdtContent>
            </w:sdt>
            <w:sdt>
              <w:sdtPr>
                <w:rPr>
                  <w:rFonts w:hint="eastAsia"/>
                  <w:szCs w:val="21"/>
                </w:rPr>
                <w:alias w:val="公司证券事务代表电子信箱"/>
                <w:tag w:val="_GBC_0d46e6a5811144b99ce62dd619b3000d"/>
                <w:id w:val="14397830"/>
                <w:lock w:val="sdtLocked"/>
              </w:sdtPr>
              <w:sdtContent>
                <w:tc>
                  <w:tcPr>
                    <w:tcW w:w="1954" w:type="pct"/>
                    <w:tcBorders>
                      <w:top w:val="single" w:sz="4" w:space="0" w:color="auto"/>
                      <w:left w:val="single" w:sz="4" w:space="0" w:color="auto"/>
                      <w:bottom w:val="single" w:sz="4" w:space="0" w:color="auto"/>
                    </w:tcBorders>
                  </w:tcPr>
                  <w:p w:rsidR="006C2310" w:rsidRDefault="002478EB">
                    <w:pPr>
                      <w:kinsoku w:val="0"/>
                      <w:overflowPunct w:val="0"/>
                      <w:autoSpaceDE w:val="0"/>
                      <w:autoSpaceDN w:val="0"/>
                      <w:adjustRightInd w:val="0"/>
                      <w:snapToGrid w:val="0"/>
                      <w:rPr>
                        <w:szCs w:val="21"/>
                      </w:rPr>
                    </w:pPr>
                    <w:r w:rsidRPr="00734AB4">
                      <w:rPr>
                        <w:szCs w:val="21"/>
                      </w:rPr>
                      <w:t>yzc_panst@163.com</w:t>
                    </w:r>
                  </w:p>
                </w:tc>
              </w:sdtContent>
            </w:sdt>
          </w:tr>
        </w:tbl>
      </w:sdtContent>
    </w:sdt>
    <w:p w:rsidR="006C2310" w:rsidRDefault="006C2310">
      <w:pPr>
        <w:rPr>
          <w:szCs w:val="21"/>
        </w:rPr>
      </w:pPr>
    </w:p>
    <w:sdt>
      <w:sdtPr>
        <w:rPr>
          <w:rFonts w:ascii="宋体" w:hAnsi="宋体" w:cs="宋体"/>
          <w:b w:val="0"/>
          <w:bCs w:val="0"/>
          <w:kern w:val="0"/>
          <w:szCs w:val="24"/>
        </w:rPr>
        <w:alias w:val="模块:基本情况变更简介"/>
        <w:tag w:val="_SEC_956d025c8a1d451390392ecb3e2602be"/>
        <w:id w:val="14397838"/>
        <w:lock w:val="sdtLocked"/>
        <w:placeholder>
          <w:docPart w:val="GBC22222222222222222222222222222"/>
        </w:placeholder>
      </w:sdtPr>
      <w:sdtEndPr>
        <w:rPr>
          <w:rFonts w:hint="eastAsia"/>
        </w:rPr>
      </w:sdtEndPr>
      <w:sdtContent>
        <w:p w:rsidR="006C2310" w:rsidRDefault="0062442B">
          <w:pPr>
            <w:pStyle w:val="2"/>
            <w:numPr>
              <w:ilvl w:val="1"/>
              <w:numId w:val="4"/>
            </w:numPr>
            <w:ind w:left="496" w:hangingChars="236" w:hanging="496"/>
            <w:rPr>
              <w:rFonts w:ascii="宋体" w:hAnsi="宋体"/>
            </w:rPr>
          </w:pPr>
          <w:r>
            <w:t>基本情况</w:t>
          </w:r>
          <w:r>
            <w:rPr>
              <w:rFonts w:hint="eastAsia"/>
            </w:rPr>
            <w:t>简介</w:t>
          </w:r>
        </w:p>
        <w:tbl>
          <w:tblPr>
            <w:tblStyle w:val="g3"/>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63"/>
            <w:gridCol w:w="5041"/>
          </w:tblGrid>
          <w:tr w:rsidR="006C2310" w:rsidTr="00187B4D">
            <w:trPr>
              <w:trHeight w:val="293"/>
            </w:trPr>
            <w:tc>
              <w:tcPr>
                <w:tcW w:w="2169"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szCs w:val="21"/>
                  </w:rPr>
                  <w:t>公司注册地址</w:t>
                </w:r>
              </w:p>
            </w:tc>
            <w:sdt>
              <w:sdtPr>
                <w:rPr>
                  <w:szCs w:val="21"/>
                </w:rPr>
                <w:alias w:val="公司注册地址"/>
                <w:tag w:val="_GBC_89833c4f8593417f8d5751e5d0001721"/>
                <w:id w:val="14397832"/>
                <w:lock w:val="sdtLocked"/>
              </w:sdtPr>
              <w:sdtContent>
                <w:tc>
                  <w:tcPr>
                    <w:tcW w:w="2831" w:type="pct"/>
                    <w:tcBorders>
                      <w:top w:val="single" w:sz="4" w:space="0" w:color="auto"/>
                      <w:left w:val="single" w:sz="4" w:space="0" w:color="auto"/>
                      <w:bottom w:val="single" w:sz="4" w:space="0" w:color="auto"/>
                    </w:tcBorders>
                  </w:tcPr>
                  <w:p w:rsidR="006C2310" w:rsidRDefault="002478EB">
                    <w:pPr>
                      <w:kinsoku w:val="0"/>
                      <w:overflowPunct w:val="0"/>
                      <w:autoSpaceDE w:val="0"/>
                      <w:autoSpaceDN w:val="0"/>
                      <w:adjustRightInd w:val="0"/>
                      <w:snapToGrid w:val="0"/>
                      <w:rPr>
                        <w:szCs w:val="21"/>
                      </w:rPr>
                    </w:pPr>
                    <w:r w:rsidRPr="005D5F11">
                      <w:rPr>
                        <w:rFonts w:hint="eastAsia"/>
                        <w:szCs w:val="21"/>
                      </w:rPr>
                      <w:t>中国山东省邹城市凫山南路</w:t>
                    </w:r>
                    <w:r w:rsidRPr="005D5F11">
                      <w:rPr>
                        <w:szCs w:val="21"/>
                      </w:rPr>
                      <w:t>298号</w:t>
                    </w:r>
                  </w:p>
                </w:tc>
              </w:sdtContent>
            </w:sdt>
          </w:tr>
          <w:tr w:rsidR="006C2310" w:rsidTr="00187B4D">
            <w:trPr>
              <w:trHeight w:val="293"/>
            </w:trPr>
            <w:tc>
              <w:tcPr>
                <w:tcW w:w="2169"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szCs w:val="21"/>
                  </w:rPr>
                  <w:t>公司注册地址的邮政编码</w:t>
                </w:r>
              </w:p>
            </w:tc>
            <w:sdt>
              <w:sdtPr>
                <w:rPr>
                  <w:szCs w:val="21"/>
                </w:rPr>
                <w:alias w:val="公司注册地址邮政编码"/>
                <w:tag w:val="_GBC_1b23f963f25a46a1acc338ad2f3320e4"/>
                <w:id w:val="14397833"/>
                <w:lock w:val="sdtLocked"/>
              </w:sdtPr>
              <w:sdtContent>
                <w:tc>
                  <w:tcPr>
                    <w:tcW w:w="2831" w:type="pct"/>
                    <w:tcBorders>
                      <w:top w:val="single" w:sz="4" w:space="0" w:color="auto"/>
                      <w:left w:val="single" w:sz="4" w:space="0" w:color="auto"/>
                      <w:bottom w:val="single" w:sz="4" w:space="0" w:color="auto"/>
                    </w:tcBorders>
                  </w:tcPr>
                  <w:p w:rsidR="006C2310" w:rsidRDefault="002478EB">
                    <w:pPr>
                      <w:kinsoku w:val="0"/>
                      <w:overflowPunct w:val="0"/>
                      <w:autoSpaceDE w:val="0"/>
                      <w:autoSpaceDN w:val="0"/>
                      <w:adjustRightInd w:val="0"/>
                      <w:snapToGrid w:val="0"/>
                      <w:rPr>
                        <w:szCs w:val="21"/>
                      </w:rPr>
                    </w:pPr>
                    <w:r>
                      <w:rPr>
                        <w:szCs w:val="21"/>
                      </w:rPr>
                      <w:t>273500</w:t>
                    </w:r>
                  </w:p>
                </w:tc>
              </w:sdtContent>
            </w:sdt>
          </w:tr>
          <w:tr w:rsidR="006C2310" w:rsidTr="00187B4D">
            <w:trPr>
              <w:trHeight w:val="293"/>
            </w:trPr>
            <w:tc>
              <w:tcPr>
                <w:tcW w:w="2169"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szCs w:val="21"/>
                  </w:rPr>
                  <w:t>公司办公地址</w:t>
                </w:r>
              </w:p>
            </w:tc>
            <w:sdt>
              <w:sdtPr>
                <w:rPr>
                  <w:rFonts w:hint="eastAsia"/>
                  <w:szCs w:val="21"/>
                </w:rPr>
                <w:alias w:val="公司办公地址"/>
                <w:tag w:val="_GBC_8055056e3b5d493bab2a61e57665d4f1"/>
                <w:id w:val="14397834"/>
                <w:lock w:val="sdtLocked"/>
              </w:sdtPr>
              <w:sdtContent>
                <w:tc>
                  <w:tcPr>
                    <w:tcW w:w="2831" w:type="pct"/>
                    <w:tcBorders>
                      <w:top w:val="single" w:sz="4" w:space="0" w:color="auto"/>
                      <w:left w:val="single" w:sz="4" w:space="0" w:color="auto"/>
                      <w:bottom w:val="single" w:sz="4" w:space="0" w:color="auto"/>
                    </w:tcBorders>
                  </w:tcPr>
                  <w:p w:rsidR="006C2310" w:rsidRDefault="002478EB">
                    <w:pPr>
                      <w:kinsoku w:val="0"/>
                      <w:overflowPunct w:val="0"/>
                      <w:autoSpaceDE w:val="0"/>
                      <w:autoSpaceDN w:val="0"/>
                      <w:adjustRightInd w:val="0"/>
                      <w:snapToGrid w:val="0"/>
                      <w:rPr>
                        <w:szCs w:val="21"/>
                      </w:rPr>
                    </w:pPr>
                    <w:r>
                      <w:rPr>
                        <w:rFonts w:hint="eastAsia"/>
                        <w:szCs w:val="21"/>
                      </w:rPr>
                      <w:t>中国山东省邹城市凫山南路</w:t>
                    </w:r>
                    <w:r>
                      <w:rPr>
                        <w:szCs w:val="21"/>
                      </w:rPr>
                      <w:t>298号</w:t>
                    </w:r>
                  </w:p>
                </w:tc>
              </w:sdtContent>
            </w:sdt>
          </w:tr>
          <w:tr w:rsidR="006C2310" w:rsidTr="00187B4D">
            <w:trPr>
              <w:trHeight w:val="293"/>
            </w:trPr>
            <w:tc>
              <w:tcPr>
                <w:tcW w:w="2169"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szCs w:val="21"/>
                  </w:rPr>
                  <w:t>公司办公地址的邮政编码</w:t>
                </w:r>
              </w:p>
            </w:tc>
            <w:sdt>
              <w:sdtPr>
                <w:rPr>
                  <w:rFonts w:hint="eastAsia"/>
                  <w:szCs w:val="21"/>
                </w:rPr>
                <w:alias w:val="公司办公地址邮政编码"/>
                <w:tag w:val="_GBC_a20e277081544c73a98e7d3df819b064"/>
                <w:id w:val="14397835"/>
                <w:lock w:val="sdtLocked"/>
              </w:sdtPr>
              <w:sdtContent>
                <w:tc>
                  <w:tcPr>
                    <w:tcW w:w="2831" w:type="pct"/>
                    <w:tcBorders>
                      <w:top w:val="single" w:sz="4" w:space="0" w:color="auto"/>
                      <w:left w:val="single" w:sz="4" w:space="0" w:color="auto"/>
                      <w:bottom w:val="single" w:sz="4" w:space="0" w:color="auto"/>
                    </w:tcBorders>
                  </w:tcPr>
                  <w:p w:rsidR="006C2310" w:rsidRDefault="002478EB">
                    <w:pPr>
                      <w:kinsoku w:val="0"/>
                      <w:overflowPunct w:val="0"/>
                      <w:autoSpaceDE w:val="0"/>
                      <w:autoSpaceDN w:val="0"/>
                      <w:adjustRightInd w:val="0"/>
                      <w:snapToGrid w:val="0"/>
                      <w:rPr>
                        <w:szCs w:val="21"/>
                      </w:rPr>
                    </w:pPr>
                    <w:r>
                      <w:rPr>
                        <w:szCs w:val="21"/>
                      </w:rPr>
                      <w:t>273500</w:t>
                    </w:r>
                  </w:p>
                </w:tc>
              </w:sdtContent>
            </w:sdt>
          </w:tr>
          <w:tr w:rsidR="006C2310" w:rsidTr="00187B4D">
            <w:trPr>
              <w:trHeight w:val="293"/>
            </w:trPr>
            <w:tc>
              <w:tcPr>
                <w:tcW w:w="2169"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szCs w:val="21"/>
                  </w:rPr>
                  <w:t>公司网址</w:t>
                </w:r>
              </w:p>
            </w:tc>
            <w:sdt>
              <w:sdtPr>
                <w:rPr>
                  <w:rFonts w:hint="eastAsia"/>
                  <w:szCs w:val="21"/>
                </w:rPr>
                <w:alias w:val="公司国际互联网网址"/>
                <w:tag w:val="_GBC_6294eb901a584de8a7191e3f555895d9"/>
                <w:id w:val="14397836"/>
                <w:lock w:val="sdtLocked"/>
              </w:sdtPr>
              <w:sdtContent>
                <w:tc>
                  <w:tcPr>
                    <w:tcW w:w="2831" w:type="pct"/>
                    <w:tcBorders>
                      <w:top w:val="single" w:sz="4" w:space="0" w:color="auto"/>
                      <w:left w:val="single" w:sz="4" w:space="0" w:color="auto"/>
                      <w:bottom w:val="single" w:sz="4" w:space="0" w:color="auto"/>
                    </w:tcBorders>
                  </w:tcPr>
                  <w:p w:rsidR="006C2310" w:rsidRDefault="002478EB">
                    <w:pPr>
                      <w:kinsoku w:val="0"/>
                      <w:overflowPunct w:val="0"/>
                      <w:autoSpaceDE w:val="0"/>
                      <w:autoSpaceDN w:val="0"/>
                      <w:adjustRightInd w:val="0"/>
                      <w:snapToGrid w:val="0"/>
                      <w:rPr>
                        <w:szCs w:val="21"/>
                      </w:rPr>
                    </w:pPr>
                    <w:r>
                      <w:rPr>
                        <w:szCs w:val="21"/>
                      </w:rPr>
                      <w:t>http://www.yanzhoucoal.com.cn</w:t>
                    </w:r>
                  </w:p>
                </w:tc>
              </w:sdtContent>
            </w:sdt>
          </w:tr>
          <w:tr w:rsidR="006C2310" w:rsidTr="00187B4D">
            <w:trPr>
              <w:trHeight w:val="293"/>
            </w:trPr>
            <w:tc>
              <w:tcPr>
                <w:tcW w:w="2169"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szCs w:val="21"/>
                  </w:rPr>
                  <w:t>电子信箱</w:t>
                </w:r>
              </w:p>
            </w:tc>
            <w:sdt>
              <w:sdtPr>
                <w:rPr>
                  <w:rFonts w:hint="eastAsia"/>
                  <w:szCs w:val="21"/>
                </w:rPr>
                <w:alias w:val="公司电子信箱"/>
                <w:tag w:val="_GBC_f39cfa6c6df14dc49638ea519d658e46"/>
                <w:id w:val="14397837"/>
                <w:lock w:val="sdtLocked"/>
              </w:sdtPr>
              <w:sdtContent>
                <w:tc>
                  <w:tcPr>
                    <w:tcW w:w="2831" w:type="pct"/>
                    <w:tcBorders>
                      <w:top w:val="single" w:sz="4" w:space="0" w:color="auto"/>
                      <w:left w:val="single" w:sz="4" w:space="0" w:color="auto"/>
                      <w:bottom w:val="single" w:sz="4" w:space="0" w:color="auto"/>
                    </w:tcBorders>
                  </w:tcPr>
                  <w:p w:rsidR="006C2310" w:rsidRDefault="002478EB">
                    <w:pPr>
                      <w:kinsoku w:val="0"/>
                      <w:overflowPunct w:val="0"/>
                      <w:autoSpaceDE w:val="0"/>
                      <w:autoSpaceDN w:val="0"/>
                      <w:adjustRightInd w:val="0"/>
                      <w:snapToGrid w:val="0"/>
                      <w:rPr>
                        <w:szCs w:val="21"/>
                      </w:rPr>
                    </w:pPr>
                    <w:r>
                      <w:rPr>
                        <w:szCs w:val="21"/>
                      </w:rPr>
                      <w:t>yzc@yanzhoucoal.com.cn</w:t>
                    </w:r>
                  </w:p>
                </w:tc>
              </w:sdtContent>
            </w:sdt>
          </w:tr>
        </w:tbl>
      </w:sdtContent>
    </w:sdt>
    <w:p w:rsidR="006C2310" w:rsidRDefault="006C2310">
      <w:pPr>
        <w:rPr>
          <w:szCs w:val="21"/>
        </w:rPr>
      </w:pPr>
    </w:p>
    <w:sdt>
      <w:sdtPr>
        <w:rPr>
          <w:rFonts w:ascii="宋体" w:hAnsi="宋体" w:cs="宋体"/>
          <w:b w:val="0"/>
          <w:bCs w:val="0"/>
          <w:kern w:val="0"/>
          <w:szCs w:val="24"/>
        </w:rPr>
        <w:alias w:val="模块:信息披露及备置地点变更情况简介"/>
        <w:tag w:val="_SEC_0df805cd09bf439989b9eac11c342a74"/>
        <w:id w:val="14397842"/>
        <w:lock w:val="sdtLocked"/>
        <w:placeholder>
          <w:docPart w:val="GBC22222222222222222222222222222"/>
        </w:placeholder>
      </w:sdtPr>
      <w:sdtEndPr>
        <w:rPr>
          <w:rFonts w:hint="eastAsia"/>
        </w:rPr>
      </w:sdtEndPr>
      <w:sdtContent>
        <w:p w:rsidR="006C2310" w:rsidRDefault="0062442B">
          <w:pPr>
            <w:pStyle w:val="2"/>
            <w:numPr>
              <w:ilvl w:val="1"/>
              <w:numId w:val="4"/>
            </w:numPr>
            <w:ind w:left="496" w:hangingChars="236" w:hanging="496"/>
            <w:rPr>
              <w:rFonts w:ascii="宋体" w:hAnsi="宋体"/>
            </w:rPr>
          </w:pPr>
          <w:r>
            <w:t>信息披露及备置地点</w:t>
          </w:r>
        </w:p>
        <w:tbl>
          <w:tblPr>
            <w:tblStyle w:val="g3"/>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869"/>
            <w:gridCol w:w="6035"/>
          </w:tblGrid>
          <w:tr w:rsidR="006C2310" w:rsidTr="007C7E12">
            <w:trPr>
              <w:trHeight w:val="293"/>
            </w:trPr>
            <w:tc>
              <w:tcPr>
                <w:tcW w:w="1611"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
              <w:sdtPr>
                <w:rPr>
                  <w:szCs w:val="21"/>
                </w:rPr>
                <w:alias w:val="公司选定的信息披露报纸名称"/>
                <w:tag w:val="_GBC_001b00e5e370415c93177612f89840ec"/>
                <w:id w:val="14397839"/>
                <w:lock w:val="sdtLocked"/>
              </w:sdtPr>
              <w:sdtContent>
                <w:tc>
                  <w:tcPr>
                    <w:tcW w:w="3389" w:type="pct"/>
                    <w:tcBorders>
                      <w:top w:val="single" w:sz="4" w:space="0" w:color="auto"/>
                      <w:left w:val="single" w:sz="4" w:space="0" w:color="auto"/>
                      <w:bottom w:val="single" w:sz="4" w:space="0" w:color="auto"/>
                    </w:tcBorders>
                  </w:tcPr>
                  <w:p w:rsidR="006C2310" w:rsidRDefault="002478EB">
                    <w:pPr>
                      <w:kinsoku w:val="0"/>
                      <w:overflowPunct w:val="0"/>
                      <w:autoSpaceDE w:val="0"/>
                      <w:autoSpaceDN w:val="0"/>
                      <w:adjustRightInd w:val="0"/>
                      <w:snapToGrid w:val="0"/>
                      <w:rPr>
                        <w:szCs w:val="21"/>
                      </w:rPr>
                    </w:pPr>
                    <w:r>
                      <w:rPr>
                        <w:rFonts w:hint="eastAsia"/>
                        <w:szCs w:val="21"/>
                      </w:rPr>
                      <w:t>《中国证券报》、《上海证券报》</w:t>
                    </w:r>
                  </w:p>
                </w:tc>
              </w:sdtContent>
            </w:sdt>
          </w:tr>
          <w:tr w:rsidR="006C2310" w:rsidTr="007C7E12">
            <w:trPr>
              <w:trHeight w:val="293"/>
            </w:trPr>
            <w:tc>
              <w:tcPr>
                <w:tcW w:w="1611"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szCs w:val="21"/>
                  </w:rPr>
                  <w:t>登载年度报告的中国证监会指定网站的网址</w:t>
                </w:r>
              </w:p>
            </w:tc>
            <w:sdt>
              <w:sdtPr>
                <w:rPr>
                  <w:szCs w:val="21"/>
                </w:rPr>
                <w:alias w:val="登载定期报告的中国证监会指定网站的网址"/>
                <w:tag w:val="_GBC_d525a6fd538341e49bc8eb96cd99853e"/>
                <w:id w:val="14397840"/>
                <w:lock w:val="sdtLocked"/>
              </w:sdtPr>
              <w:sdtContent>
                <w:tc>
                  <w:tcPr>
                    <w:tcW w:w="3389" w:type="pct"/>
                    <w:tcBorders>
                      <w:top w:val="single" w:sz="4" w:space="0" w:color="auto"/>
                      <w:left w:val="single" w:sz="4" w:space="0" w:color="auto"/>
                      <w:bottom w:val="single" w:sz="4" w:space="0" w:color="auto"/>
                    </w:tcBorders>
                  </w:tcPr>
                  <w:p w:rsidR="002478EB" w:rsidRDefault="002478EB" w:rsidP="002478EB">
                    <w:pPr>
                      <w:kinsoku w:val="0"/>
                      <w:overflowPunct w:val="0"/>
                      <w:autoSpaceDE w:val="0"/>
                      <w:autoSpaceDN w:val="0"/>
                      <w:adjustRightInd w:val="0"/>
                      <w:snapToGrid w:val="0"/>
                      <w:rPr>
                        <w:szCs w:val="21"/>
                      </w:rPr>
                    </w:pPr>
                    <w:r>
                      <w:rPr>
                        <w:rFonts w:hint="eastAsia"/>
                        <w:szCs w:val="21"/>
                      </w:rPr>
                      <w:t>境内年度报告登载网址：</w:t>
                    </w:r>
                    <w:hyperlink r:id="rId15" w:history="1">
                      <w:r w:rsidRPr="00924DFE">
                        <w:rPr>
                          <w:rStyle w:val="a3"/>
                          <w:rFonts w:cs="宋体"/>
                          <w:szCs w:val="21"/>
                        </w:rPr>
                        <w:t>http://www.sse.com.cn</w:t>
                      </w:r>
                    </w:hyperlink>
                  </w:p>
                  <w:p w:rsidR="006C2310" w:rsidRDefault="002478EB" w:rsidP="00D558F0">
                    <w:pPr>
                      <w:kinsoku w:val="0"/>
                      <w:overflowPunct w:val="0"/>
                      <w:autoSpaceDE w:val="0"/>
                      <w:autoSpaceDN w:val="0"/>
                      <w:adjustRightInd w:val="0"/>
                      <w:snapToGrid w:val="0"/>
                      <w:rPr>
                        <w:szCs w:val="21"/>
                      </w:rPr>
                    </w:pPr>
                    <w:r>
                      <w:rPr>
                        <w:szCs w:val="21"/>
                      </w:rPr>
                      <w:t>境外年度报告登载网址：</w:t>
                    </w:r>
                    <w:hyperlink r:id="rId16" w:history="1">
                      <w:r w:rsidRPr="00296E17">
                        <w:rPr>
                          <w:rStyle w:val="a3"/>
                          <w:rFonts w:cs="宋体"/>
                          <w:szCs w:val="21"/>
                        </w:rPr>
                        <w:t>http://www.hkexnews.hk</w:t>
                      </w:r>
                    </w:hyperlink>
                  </w:p>
                </w:tc>
              </w:sdtContent>
            </w:sdt>
          </w:tr>
          <w:tr w:rsidR="006C2310" w:rsidTr="007C7E12">
            <w:trPr>
              <w:trHeight w:val="293"/>
            </w:trPr>
            <w:tc>
              <w:tcPr>
                <w:tcW w:w="1611" w:type="pct"/>
                <w:tcBorders>
                  <w:top w:val="single" w:sz="4" w:space="0" w:color="auto"/>
                  <w:bottom w:val="single" w:sz="4" w:space="0" w:color="auto"/>
                  <w:right w:val="single" w:sz="4" w:space="0" w:color="auto"/>
                </w:tcBorders>
                <w:shd w:val="clear" w:color="auto" w:fill="auto"/>
              </w:tcPr>
              <w:p w:rsidR="006C2310" w:rsidRDefault="0062442B">
                <w:pPr>
                  <w:kinsoku w:val="0"/>
                  <w:overflowPunct w:val="0"/>
                  <w:autoSpaceDE w:val="0"/>
                  <w:autoSpaceDN w:val="0"/>
                  <w:adjustRightInd w:val="0"/>
                  <w:snapToGrid w:val="0"/>
                  <w:rPr>
                    <w:szCs w:val="21"/>
                  </w:rPr>
                </w:pPr>
                <w:r>
                  <w:rPr>
                    <w:szCs w:val="21"/>
                  </w:rPr>
                  <w:t>公司年度报告备置地点</w:t>
                </w:r>
              </w:p>
            </w:tc>
            <w:sdt>
              <w:sdtPr>
                <w:rPr>
                  <w:rFonts w:hint="eastAsia"/>
                  <w:szCs w:val="21"/>
                </w:rPr>
                <w:alias w:val="公司定期报告备置地点"/>
                <w:tag w:val="_GBC_c5e6f261248b46269ca4f3382771b302"/>
                <w:id w:val="14397841"/>
                <w:lock w:val="sdtLocked"/>
              </w:sdtPr>
              <w:sdtContent>
                <w:tc>
                  <w:tcPr>
                    <w:tcW w:w="3389" w:type="pct"/>
                    <w:tcBorders>
                      <w:top w:val="single" w:sz="4" w:space="0" w:color="auto"/>
                      <w:left w:val="single" w:sz="4" w:space="0" w:color="auto"/>
                      <w:bottom w:val="single" w:sz="4" w:space="0" w:color="auto"/>
                    </w:tcBorders>
                  </w:tcPr>
                  <w:p w:rsidR="006C2310" w:rsidRDefault="002478EB">
                    <w:pPr>
                      <w:kinsoku w:val="0"/>
                      <w:overflowPunct w:val="0"/>
                      <w:autoSpaceDE w:val="0"/>
                      <w:autoSpaceDN w:val="0"/>
                      <w:adjustRightInd w:val="0"/>
                      <w:snapToGrid w:val="0"/>
                      <w:rPr>
                        <w:szCs w:val="21"/>
                      </w:rPr>
                    </w:pPr>
                    <w:r>
                      <w:rPr>
                        <w:rFonts w:hint="eastAsia"/>
                        <w:szCs w:val="21"/>
                      </w:rPr>
                      <w:t>中国山东省邹城市凫山南路298号  兖州煤业股份有限公司董事会秘书处</w:t>
                    </w:r>
                  </w:p>
                </w:tc>
              </w:sdtContent>
            </w:sdt>
          </w:tr>
        </w:tbl>
      </w:sdtContent>
    </w:sdt>
    <w:p w:rsidR="006C2310" w:rsidRDefault="006C2310">
      <w:pPr>
        <w:kinsoku w:val="0"/>
        <w:overflowPunct w:val="0"/>
        <w:autoSpaceDE w:val="0"/>
        <w:autoSpaceDN w:val="0"/>
        <w:adjustRightInd w:val="0"/>
        <w:snapToGrid w:val="0"/>
        <w:rPr>
          <w:szCs w:val="21"/>
        </w:rPr>
      </w:pPr>
    </w:p>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14397853"/>
        <w:lock w:val="sdtLocked"/>
        <w:placeholder>
          <w:docPart w:val="GBC22222222222222222222222222222"/>
        </w:placeholder>
      </w:sdtPr>
      <w:sdtEndPr>
        <w:rPr>
          <w:rFonts w:ascii="宋体" w:hAnsi="宋体"/>
          <w:color w:val="0070C0"/>
          <w:sz w:val="21"/>
          <w:szCs w:val="24"/>
        </w:rPr>
      </w:sdtEndPr>
      <w:sdtContent>
        <w:p w:rsidR="006C2310" w:rsidRDefault="0062442B">
          <w:pPr>
            <w:pStyle w:val="2"/>
            <w:numPr>
              <w:ilvl w:val="1"/>
              <w:numId w:val="4"/>
            </w:numPr>
            <w:ind w:left="566" w:hangingChars="236" w:hanging="566"/>
          </w:pPr>
          <w:r>
            <w:rPr>
              <w:rFonts w:hint="eastAsia"/>
            </w:rPr>
            <w:t>公司股票简况</w:t>
          </w:r>
          <w:bookmarkEnd w:id="14"/>
          <w:bookmarkEnd w:id="13"/>
        </w:p>
        <w:tbl>
          <w:tblPr>
            <w:tblStyle w:val="g3"/>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226"/>
            <w:gridCol w:w="2226"/>
            <w:gridCol w:w="2226"/>
            <w:gridCol w:w="2226"/>
          </w:tblGrid>
          <w:tr w:rsidR="00103541" w:rsidTr="00103541">
            <w:trPr>
              <w:trHeight w:val="293"/>
            </w:trPr>
            <w:tc>
              <w:tcPr>
                <w:tcW w:w="5000" w:type="pct"/>
                <w:gridSpan w:val="4"/>
                <w:tcBorders>
                  <w:top w:val="single" w:sz="4" w:space="0" w:color="auto"/>
                  <w:bottom w:val="single" w:sz="4" w:space="0" w:color="auto"/>
                </w:tcBorders>
                <w:shd w:val="clear" w:color="auto" w:fill="auto"/>
              </w:tcPr>
              <w:p w:rsidR="00103541" w:rsidRDefault="00103541" w:rsidP="00103541">
                <w:pPr>
                  <w:kinsoku w:val="0"/>
                  <w:overflowPunct w:val="0"/>
                  <w:autoSpaceDE w:val="0"/>
                  <w:autoSpaceDN w:val="0"/>
                  <w:adjustRightInd w:val="0"/>
                  <w:snapToGrid w:val="0"/>
                  <w:jc w:val="center"/>
                  <w:rPr>
                    <w:szCs w:val="21"/>
                  </w:rPr>
                </w:pPr>
                <w:r>
                  <w:rPr>
                    <w:rFonts w:hint="eastAsia"/>
                    <w:szCs w:val="21"/>
                  </w:rPr>
                  <w:t>公司股票简况</w:t>
                </w:r>
              </w:p>
            </w:tc>
          </w:tr>
          <w:tr w:rsidR="00103541" w:rsidTr="00103541">
            <w:trPr>
              <w:trHeight w:val="293"/>
            </w:trPr>
            <w:tc>
              <w:tcPr>
                <w:tcW w:w="1250" w:type="pct"/>
                <w:tcBorders>
                  <w:top w:val="single" w:sz="4" w:space="0" w:color="auto"/>
                  <w:bottom w:val="single" w:sz="4" w:space="0" w:color="auto"/>
                  <w:right w:val="single" w:sz="4" w:space="0" w:color="auto"/>
                </w:tcBorders>
                <w:shd w:val="clear" w:color="auto" w:fill="auto"/>
              </w:tcPr>
              <w:p w:rsidR="00103541" w:rsidRDefault="00103541" w:rsidP="00103541">
                <w:pPr>
                  <w:kinsoku w:val="0"/>
                  <w:overflowPunct w:val="0"/>
                  <w:autoSpaceDE w:val="0"/>
                  <w:autoSpaceDN w:val="0"/>
                  <w:adjustRightInd w:val="0"/>
                  <w:snapToGrid w:val="0"/>
                  <w:jc w:val="center"/>
                  <w:rPr>
                    <w:szCs w:val="21"/>
                  </w:rPr>
                </w:pPr>
                <w:r>
                  <w:rPr>
                    <w:rFonts w:hint="eastAsia"/>
                    <w:szCs w:val="21"/>
                  </w:rPr>
                  <w:t>股票种类</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03541" w:rsidRDefault="00103541" w:rsidP="00103541">
                <w:pPr>
                  <w:kinsoku w:val="0"/>
                  <w:overflowPunct w:val="0"/>
                  <w:autoSpaceDE w:val="0"/>
                  <w:autoSpaceDN w:val="0"/>
                  <w:adjustRightInd w:val="0"/>
                  <w:snapToGrid w:val="0"/>
                  <w:jc w:val="center"/>
                  <w:rPr>
                    <w:szCs w:val="21"/>
                  </w:rPr>
                </w:pPr>
                <w:r>
                  <w:rPr>
                    <w:rFonts w:hint="eastAsia"/>
                    <w:szCs w:val="21"/>
                  </w:rPr>
                  <w:t>股票上市交易所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03541" w:rsidRDefault="00103541" w:rsidP="00103541">
                <w:pPr>
                  <w:kinsoku w:val="0"/>
                  <w:overflowPunct w:val="0"/>
                  <w:autoSpaceDE w:val="0"/>
                  <w:autoSpaceDN w:val="0"/>
                  <w:adjustRightInd w:val="0"/>
                  <w:snapToGrid w:val="0"/>
                  <w:jc w:val="center"/>
                  <w:rPr>
                    <w:szCs w:val="21"/>
                  </w:rPr>
                </w:pPr>
                <w:r>
                  <w:rPr>
                    <w:rFonts w:hint="eastAsia"/>
                    <w:szCs w:val="21"/>
                  </w:rPr>
                  <w:t>股票简称</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03541" w:rsidRDefault="00103541" w:rsidP="00103541">
                <w:pPr>
                  <w:kinsoku w:val="0"/>
                  <w:overflowPunct w:val="0"/>
                  <w:autoSpaceDE w:val="0"/>
                  <w:autoSpaceDN w:val="0"/>
                  <w:adjustRightInd w:val="0"/>
                  <w:snapToGrid w:val="0"/>
                  <w:jc w:val="center"/>
                  <w:rPr>
                    <w:szCs w:val="21"/>
                  </w:rPr>
                </w:pPr>
                <w:r>
                  <w:rPr>
                    <w:rFonts w:hint="eastAsia"/>
                    <w:szCs w:val="21"/>
                  </w:rPr>
                  <w:t>股票代码</w:t>
                </w:r>
              </w:p>
            </w:tc>
          </w:tr>
          <w:sdt>
            <w:sdtPr>
              <w:rPr>
                <w:rFonts w:hint="eastAsia"/>
                <w:szCs w:val="21"/>
              </w:rPr>
              <w:alias w:val="公司其他股票简况"/>
              <w:tag w:val="_TUP_e5d457081246497986b9ceb7d695398e"/>
              <w:id w:val="14397847"/>
              <w:lock w:val="sdtLocked"/>
            </w:sdtPr>
            <w:sdtContent>
              <w:tr w:rsidR="00103541" w:rsidTr="00103541">
                <w:trPr>
                  <w:trHeight w:val="293"/>
                </w:trPr>
                <w:tc>
                  <w:tcPr>
                    <w:tcW w:w="1250" w:type="pct"/>
                    <w:tcBorders>
                      <w:top w:val="single" w:sz="4" w:space="0" w:color="auto"/>
                      <w:bottom w:val="single" w:sz="4" w:space="0" w:color="auto"/>
                      <w:right w:val="single" w:sz="4" w:space="0" w:color="auto"/>
                    </w:tcBorders>
                    <w:shd w:val="clear" w:color="auto" w:fill="auto"/>
                  </w:tcPr>
                  <w:p w:rsidR="00103541" w:rsidRDefault="00E56D7A" w:rsidP="00103541">
                    <w:pPr>
                      <w:kinsoku w:val="0"/>
                      <w:overflowPunct w:val="0"/>
                      <w:autoSpaceDE w:val="0"/>
                      <w:autoSpaceDN w:val="0"/>
                      <w:adjustRightInd w:val="0"/>
                      <w:snapToGrid w:val="0"/>
                      <w:rPr>
                        <w:color w:val="FFC000"/>
                        <w:szCs w:val="21"/>
                      </w:rPr>
                    </w:pPr>
                    <w:sdt>
                      <w:sdtPr>
                        <w:rPr>
                          <w:rFonts w:hint="eastAsia"/>
                          <w:szCs w:val="21"/>
                        </w:rPr>
                        <w:alias w:val="公司其他股票种类"/>
                        <w:tag w:val="_GBC_f95d137b08db49b0ae1d41a79519e388"/>
                        <w:id w:val="14397843"/>
                        <w:lock w:val="sdtLocked"/>
                      </w:sdtPr>
                      <w:sdtContent>
                        <w:r w:rsidR="00103541">
                          <w:rPr>
                            <w:rFonts w:hint="eastAsia"/>
                            <w:szCs w:val="21"/>
                          </w:rPr>
                          <w:t>A股</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03541" w:rsidRDefault="00E56D7A" w:rsidP="00103541">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21dc21fb36e4223aa03495d3da2ff60"/>
                        <w:id w:val="14397844"/>
                        <w:lock w:val="sdtLocked"/>
                      </w:sdtPr>
                      <w:sdtContent>
                        <w:r w:rsidR="00103541">
                          <w:rPr>
                            <w:rFonts w:hint="eastAsia"/>
                            <w:szCs w:val="21"/>
                          </w:rPr>
                          <w:t>上交所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03541" w:rsidRDefault="00E56D7A" w:rsidP="00103541">
                    <w:pPr>
                      <w:kinsoku w:val="0"/>
                      <w:overflowPunct w:val="0"/>
                      <w:autoSpaceDE w:val="0"/>
                      <w:autoSpaceDN w:val="0"/>
                      <w:adjustRightInd w:val="0"/>
                      <w:snapToGrid w:val="0"/>
                      <w:rPr>
                        <w:color w:val="FFC000"/>
                        <w:szCs w:val="21"/>
                      </w:rPr>
                    </w:pPr>
                    <w:sdt>
                      <w:sdtPr>
                        <w:rPr>
                          <w:rFonts w:hint="eastAsia"/>
                          <w:szCs w:val="21"/>
                        </w:rPr>
                        <w:alias w:val="公司其他股票简称"/>
                        <w:tag w:val="_GBC_af1f524d87f242d1b24bc838fdb60ed1"/>
                        <w:id w:val="14397845"/>
                        <w:lock w:val="sdtLocked"/>
                      </w:sdtPr>
                      <w:sdtContent>
                        <w:r w:rsidR="00103541">
                          <w:rPr>
                            <w:rFonts w:hint="eastAsia"/>
                            <w:szCs w:val="21"/>
                          </w:rPr>
                          <w:t>兖州煤业</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03541" w:rsidRDefault="00E56D7A" w:rsidP="00103541">
                    <w:pPr>
                      <w:kinsoku w:val="0"/>
                      <w:overflowPunct w:val="0"/>
                      <w:autoSpaceDE w:val="0"/>
                      <w:autoSpaceDN w:val="0"/>
                      <w:adjustRightInd w:val="0"/>
                      <w:snapToGrid w:val="0"/>
                      <w:rPr>
                        <w:color w:val="FFC000"/>
                        <w:szCs w:val="21"/>
                      </w:rPr>
                    </w:pPr>
                    <w:sdt>
                      <w:sdtPr>
                        <w:rPr>
                          <w:rFonts w:hint="eastAsia"/>
                          <w:szCs w:val="21"/>
                        </w:rPr>
                        <w:alias w:val="公司其他股票代码"/>
                        <w:tag w:val="_GBC_b69c4464b88c48818cb215c456103080"/>
                        <w:id w:val="14397846"/>
                        <w:lock w:val="sdtLocked"/>
                      </w:sdtPr>
                      <w:sdtContent>
                        <w:r w:rsidR="00103541">
                          <w:rPr>
                            <w:rFonts w:hint="eastAsia"/>
                            <w:szCs w:val="21"/>
                          </w:rPr>
                          <w:t>600188</w:t>
                        </w:r>
                      </w:sdtContent>
                    </w:sdt>
                  </w:p>
                </w:tc>
              </w:tr>
            </w:sdtContent>
          </w:sdt>
          <w:sdt>
            <w:sdtPr>
              <w:rPr>
                <w:rFonts w:hint="eastAsia"/>
                <w:szCs w:val="21"/>
              </w:rPr>
              <w:alias w:val="公司其他股票简况"/>
              <w:tag w:val="_TUP_e5d457081246497986b9ceb7d695398e"/>
              <w:id w:val="14397852"/>
              <w:lock w:val="sdtLocked"/>
            </w:sdtPr>
            <w:sdtContent>
              <w:tr w:rsidR="00103541" w:rsidTr="00103541">
                <w:trPr>
                  <w:trHeight w:val="293"/>
                </w:trPr>
                <w:tc>
                  <w:tcPr>
                    <w:tcW w:w="1250" w:type="pct"/>
                    <w:tcBorders>
                      <w:top w:val="single" w:sz="4" w:space="0" w:color="auto"/>
                      <w:bottom w:val="single" w:sz="4" w:space="0" w:color="auto"/>
                      <w:right w:val="single" w:sz="4" w:space="0" w:color="auto"/>
                    </w:tcBorders>
                    <w:shd w:val="clear" w:color="auto" w:fill="auto"/>
                  </w:tcPr>
                  <w:p w:rsidR="00103541" w:rsidRDefault="00E56D7A" w:rsidP="00103541">
                    <w:pPr>
                      <w:kinsoku w:val="0"/>
                      <w:overflowPunct w:val="0"/>
                      <w:autoSpaceDE w:val="0"/>
                      <w:autoSpaceDN w:val="0"/>
                      <w:adjustRightInd w:val="0"/>
                      <w:snapToGrid w:val="0"/>
                      <w:rPr>
                        <w:color w:val="FFC000"/>
                        <w:szCs w:val="21"/>
                      </w:rPr>
                    </w:pPr>
                    <w:sdt>
                      <w:sdtPr>
                        <w:rPr>
                          <w:rFonts w:hint="eastAsia"/>
                          <w:szCs w:val="21"/>
                        </w:rPr>
                        <w:alias w:val="公司其他股票种类"/>
                        <w:tag w:val="_GBC_f95d137b08db49b0ae1d41a79519e388"/>
                        <w:id w:val="14397848"/>
                        <w:lock w:val="sdtLocked"/>
                      </w:sdtPr>
                      <w:sdtContent>
                        <w:r w:rsidR="00103541">
                          <w:rPr>
                            <w:rFonts w:hint="eastAsia"/>
                            <w:szCs w:val="21"/>
                          </w:rPr>
                          <w:t>H股</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03541" w:rsidRDefault="00E56D7A" w:rsidP="00103541">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21dc21fb36e4223aa03495d3da2ff60"/>
                        <w:id w:val="14397849"/>
                        <w:lock w:val="sdtLocked"/>
                      </w:sdtPr>
                      <w:sdtContent>
                        <w:r w:rsidR="00103541">
                          <w:rPr>
                            <w:rFonts w:hint="eastAsia"/>
                            <w:szCs w:val="21"/>
                          </w:rPr>
                          <w:t>香港联交所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03541" w:rsidRDefault="00E56D7A" w:rsidP="00103541">
                    <w:pPr>
                      <w:kinsoku w:val="0"/>
                      <w:overflowPunct w:val="0"/>
                      <w:autoSpaceDE w:val="0"/>
                      <w:autoSpaceDN w:val="0"/>
                      <w:adjustRightInd w:val="0"/>
                      <w:snapToGrid w:val="0"/>
                      <w:rPr>
                        <w:color w:val="FFC000"/>
                        <w:szCs w:val="21"/>
                      </w:rPr>
                    </w:pPr>
                    <w:sdt>
                      <w:sdtPr>
                        <w:rPr>
                          <w:rFonts w:hint="eastAsia"/>
                          <w:szCs w:val="21"/>
                        </w:rPr>
                        <w:alias w:val="公司其他股票简称"/>
                        <w:tag w:val="_GBC_af1f524d87f242d1b24bc838fdb60ed1"/>
                        <w:id w:val="14397850"/>
                        <w:lock w:val="sdtLocked"/>
                      </w:sdtPr>
                      <w:sdtContent>
                        <w:r w:rsidR="00103541">
                          <w:rPr>
                            <w:rFonts w:hint="eastAsia"/>
                            <w:szCs w:val="21"/>
                          </w:rPr>
                          <w:t>—</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103541" w:rsidRDefault="00E56D7A" w:rsidP="00103541">
                    <w:pPr>
                      <w:kinsoku w:val="0"/>
                      <w:overflowPunct w:val="0"/>
                      <w:autoSpaceDE w:val="0"/>
                      <w:autoSpaceDN w:val="0"/>
                      <w:adjustRightInd w:val="0"/>
                      <w:snapToGrid w:val="0"/>
                      <w:rPr>
                        <w:color w:val="FFC000"/>
                        <w:szCs w:val="21"/>
                      </w:rPr>
                    </w:pPr>
                    <w:sdt>
                      <w:sdtPr>
                        <w:rPr>
                          <w:rFonts w:hint="eastAsia"/>
                          <w:szCs w:val="21"/>
                        </w:rPr>
                        <w:alias w:val="公司其他股票代码"/>
                        <w:tag w:val="_GBC_b69c4464b88c48818cb215c456103080"/>
                        <w:id w:val="14397851"/>
                        <w:lock w:val="sdtLocked"/>
                      </w:sdtPr>
                      <w:sdtContent>
                        <w:r w:rsidR="00103541">
                          <w:rPr>
                            <w:rFonts w:hint="eastAsia"/>
                            <w:szCs w:val="21"/>
                          </w:rPr>
                          <w:t>01171</w:t>
                        </w:r>
                      </w:sdtContent>
                    </w:sdt>
                  </w:p>
                </w:tc>
              </w:tr>
            </w:sdtContent>
          </w:sdt>
        </w:tbl>
        <w:p w:rsidR="006C2310" w:rsidRDefault="00E56D7A">
          <w:pPr>
            <w:rPr>
              <w:szCs w:val="21"/>
            </w:rPr>
          </w:pPr>
        </w:p>
      </w:sdtContent>
    </w:sdt>
    <w:sdt>
      <w:sdtPr>
        <w:rPr>
          <w:rFonts w:ascii="宋体" w:hAnsi="宋体" w:cs="宋体"/>
          <w:b w:val="0"/>
          <w:bCs w:val="0"/>
          <w:kern w:val="0"/>
          <w:szCs w:val="24"/>
        </w:rPr>
        <w:alias w:val="模块:其他有关资料"/>
        <w:tag w:val="_SEC_003e0cedcbeb43af9103dfb4bc32cd9f"/>
        <w:id w:val="14397860"/>
        <w:lock w:val="sdtLocked"/>
        <w:placeholder>
          <w:docPart w:val="GBC22222222222222222222222222222"/>
        </w:placeholder>
      </w:sdtPr>
      <w:sdtEndPr>
        <w:rPr>
          <w:rFonts w:hint="eastAsia"/>
          <w:szCs w:val="21"/>
        </w:rPr>
      </w:sdtEndPr>
      <w:sdtContent>
        <w:p w:rsidR="006C2310" w:rsidRDefault="0062442B">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2802"/>
            <w:gridCol w:w="1991"/>
            <w:gridCol w:w="4267"/>
          </w:tblGrid>
          <w:tr w:rsidR="006C2310" w:rsidTr="00E97A5A">
            <w:trPr>
              <w:trHeight w:val="132"/>
            </w:trPr>
            <w:tc>
              <w:tcPr>
                <w:tcW w:w="1546" w:type="pct"/>
                <w:vMerge w:val="restart"/>
                <w:vAlign w:val="center"/>
              </w:tcPr>
              <w:p w:rsidR="006C2310" w:rsidRDefault="0062442B">
                <w:pPr>
                  <w:rPr>
                    <w:szCs w:val="21"/>
                  </w:rPr>
                </w:pPr>
                <w:r>
                  <w:rPr>
                    <w:rFonts w:hint="eastAsia"/>
                    <w:szCs w:val="21"/>
                  </w:rPr>
                  <w:t>公司聘请的会计师事务所（境内）</w:t>
                </w:r>
              </w:p>
            </w:tc>
            <w:tc>
              <w:tcPr>
                <w:tcW w:w="1099" w:type="pct"/>
              </w:tcPr>
              <w:p w:rsidR="006C2310" w:rsidRDefault="0062442B">
                <w:pPr>
                  <w:rPr>
                    <w:szCs w:val="21"/>
                  </w:rPr>
                </w:pPr>
                <w:r>
                  <w:rPr>
                    <w:rFonts w:hint="eastAsia"/>
                    <w:szCs w:val="21"/>
                  </w:rPr>
                  <w:t>名称</w:t>
                </w:r>
              </w:p>
            </w:tc>
            <w:sdt>
              <w:sdtPr>
                <w:rPr>
                  <w:rFonts w:hint="eastAsia"/>
                  <w:szCs w:val="21"/>
                </w:rPr>
                <w:alias w:val="公司聘请的境内会计师事务所名称"/>
                <w:tag w:val="_GBC_5e101497eaf44ba79cb610647f4aa3d5"/>
                <w:id w:val="14397854"/>
                <w:lock w:val="sdtLocked"/>
              </w:sdtPr>
              <w:sdtContent>
                <w:tc>
                  <w:tcPr>
                    <w:tcW w:w="2355" w:type="pct"/>
                  </w:tcPr>
                  <w:p w:rsidR="006C2310" w:rsidRDefault="002478EB">
                    <w:pPr>
                      <w:rPr>
                        <w:szCs w:val="21"/>
                      </w:rPr>
                    </w:pPr>
                    <w:r w:rsidRPr="00CE0351">
                      <w:rPr>
                        <w:rFonts w:asciiTheme="minorEastAsia" w:eastAsiaTheme="minorEastAsia" w:hAnsiTheme="minorEastAsia" w:hint="eastAsia"/>
                        <w:szCs w:val="21"/>
                      </w:rPr>
                      <w:t>信永中和会计师事务所（特殊普通合伙）</w:t>
                    </w:r>
                  </w:p>
                </w:tc>
              </w:sdtContent>
            </w:sdt>
          </w:tr>
          <w:tr w:rsidR="006C2310" w:rsidTr="00E97A5A">
            <w:trPr>
              <w:trHeight w:val="90"/>
            </w:trPr>
            <w:tc>
              <w:tcPr>
                <w:tcW w:w="1546" w:type="pct"/>
                <w:vMerge/>
                <w:vAlign w:val="center"/>
              </w:tcPr>
              <w:p w:rsidR="006C2310" w:rsidRDefault="006C2310">
                <w:pPr>
                  <w:rPr>
                    <w:szCs w:val="21"/>
                  </w:rPr>
                </w:pPr>
              </w:p>
            </w:tc>
            <w:tc>
              <w:tcPr>
                <w:tcW w:w="1099" w:type="pct"/>
              </w:tcPr>
              <w:p w:rsidR="006C2310" w:rsidRDefault="0062442B">
                <w:pPr>
                  <w:rPr>
                    <w:szCs w:val="21"/>
                  </w:rPr>
                </w:pPr>
                <w:r>
                  <w:rPr>
                    <w:rFonts w:hint="eastAsia"/>
                    <w:szCs w:val="21"/>
                  </w:rPr>
                  <w:t>办公地址</w:t>
                </w:r>
              </w:p>
            </w:tc>
            <w:sdt>
              <w:sdtPr>
                <w:rPr>
                  <w:rFonts w:hint="eastAsia"/>
                  <w:szCs w:val="21"/>
                </w:rPr>
                <w:alias w:val="公司聘请的境内会计师事务所办公地址"/>
                <w:tag w:val="_GBC_c781e804fe1c4d53a1aca294fcd12dd8"/>
                <w:id w:val="14397855"/>
                <w:lock w:val="sdtLocked"/>
              </w:sdtPr>
              <w:sdtContent>
                <w:tc>
                  <w:tcPr>
                    <w:tcW w:w="2355" w:type="pct"/>
                  </w:tcPr>
                  <w:p w:rsidR="006C2310" w:rsidRDefault="002478EB">
                    <w:pPr>
                      <w:rPr>
                        <w:szCs w:val="21"/>
                      </w:rPr>
                    </w:pPr>
                    <w:r w:rsidRPr="00CE0351">
                      <w:rPr>
                        <w:rFonts w:asciiTheme="minorEastAsia" w:eastAsiaTheme="minorEastAsia" w:hAnsiTheme="minorEastAsia" w:hint="eastAsia"/>
                        <w:szCs w:val="21"/>
                      </w:rPr>
                      <w:t>中国北京市东城区朝阳门北大街</w:t>
                    </w:r>
                    <w:r w:rsidRPr="00CE0351">
                      <w:rPr>
                        <w:rFonts w:asciiTheme="minorEastAsia" w:eastAsiaTheme="minorEastAsia" w:hAnsiTheme="minorEastAsia"/>
                        <w:szCs w:val="21"/>
                      </w:rPr>
                      <w:t>8号富华大厦A座9层</w:t>
                    </w:r>
                  </w:p>
                </w:tc>
              </w:sdtContent>
            </w:sdt>
          </w:tr>
          <w:tr w:rsidR="006C2310" w:rsidTr="00E97A5A">
            <w:trPr>
              <w:trHeight w:val="210"/>
            </w:trPr>
            <w:tc>
              <w:tcPr>
                <w:tcW w:w="1546" w:type="pct"/>
                <w:vMerge/>
                <w:vAlign w:val="center"/>
              </w:tcPr>
              <w:p w:rsidR="006C2310" w:rsidRDefault="006C2310">
                <w:pPr>
                  <w:rPr>
                    <w:szCs w:val="21"/>
                  </w:rPr>
                </w:pPr>
              </w:p>
            </w:tc>
            <w:tc>
              <w:tcPr>
                <w:tcW w:w="1099" w:type="pct"/>
              </w:tcPr>
              <w:p w:rsidR="006C2310" w:rsidRDefault="0062442B">
                <w:pPr>
                  <w:rPr>
                    <w:szCs w:val="21"/>
                  </w:rPr>
                </w:pPr>
                <w:r>
                  <w:rPr>
                    <w:rFonts w:hint="eastAsia"/>
                    <w:szCs w:val="21"/>
                  </w:rPr>
                  <w:t>签字会计师姓名</w:t>
                </w:r>
              </w:p>
            </w:tc>
            <w:sdt>
              <w:sdtPr>
                <w:rPr>
                  <w:rFonts w:hint="eastAsia"/>
                  <w:szCs w:val="21"/>
                </w:rPr>
                <w:alias w:val="注册会计师姓名"/>
                <w:tag w:val="_GBC_96d4b0f3f86b4e4ba21c0f0794d95a1d"/>
                <w:id w:val="14397856"/>
                <w:lock w:val="sdtLocked"/>
              </w:sdtPr>
              <w:sdtContent>
                <w:tc>
                  <w:tcPr>
                    <w:tcW w:w="2355" w:type="pct"/>
                  </w:tcPr>
                  <w:p w:rsidR="006C2310" w:rsidRDefault="002478EB" w:rsidP="00103541">
                    <w:pPr>
                      <w:rPr>
                        <w:szCs w:val="21"/>
                      </w:rPr>
                    </w:pPr>
                    <w:r>
                      <w:rPr>
                        <w:rFonts w:asciiTheme="minorEastAsia" w:eastAsiaTheme="minorEastAsia" w:hAnsiTheme="minorEastAsia" w:hint="eastAsia"/>
                        <w:szCs w:val="21"/>
                      </w:rPr>
                      <w:t>刘景伟</w:t>
                    </w:r>
                    <w:r w:rsidRPr="00F7781B">
                      <w:rPr>
                        <w:rFonts w:asciiTheme="minorEastAsia" w:eastAsiaTheme="minorEastAsia" w:hAnsiTheme="minorEastAsia" w:hint="eastAsia"/>
                        <w:szCs w:val="21"/>
                      </w:rPr>
                      <w:t>、李</w:t>
                    </w:r>
                    <w:r w:rsidR="00103541">
                      <w:rPr>
                        <w:rFonts w:asciiTheme="minorEastAsia" w:eastAsiaTheme="minorEastAsia" w:hAnsiTheme="minorEastAsia" w:hint="eastAsia"/>
                        <w:szCs w:val="21"/>
                      </w:rPr>
                      <w:t>素平</w:t>
                    </w:r>
                  </w:p>
                </w:tc>
              </w:sdtContent>
            </w:sdt>
          </w:tr>
          <w:tr w:rsidR="008F5447" w:rsidTr="00E97A5A">
            <w:trPr>
              <w:trHeight w:val="270"/>
            </w:trPr>
            <w:tc>
              <w:tcPr>
                <w:tcW w:w="1546" w:type="pct"/>
                <w:vMerge w:val="restart"/>
                <w:vAlign w:val="center"/>
              </w:tcPr>
              <w:p w:rsidR="008F5447" w:rsidRDefault="008F5447">
                <w:pPr>
                  <w:rPr>
                    <w:szCs w:val="21"/>
                  </w:rPr>
                </w:pPr>
                <w:r>
                  <w:rPr>
                    <w:rFonts w:hint="eastAsia"/>
                    <w:szCs w:val="21"/>
                  </w:rPr>
                  <w:t>公司聘请的会计师事务所（境外）</w:t>
                </w:r>
              </w:p>
            </w:tc>
            <w:tc>
              <w:tcPr>
                <w:tcW w:w="1099" w:type="pct"/>
              </w:tcPr>
              <w:p w:rsidR="008F5447" w:rsidRDefault="008F5447">
                <w:pPr>
                  <w:rPr>
                    <w:szCs w:val="21"/>
                  </w:rPr>
                </w:pPr>
                <w:r>
                  <w:rPr>
                    <w:rFonts w:hint="eastAsia"/>
                    <w:szCs w:val="21"/>
                  </w:rPr>
                  <w:t>名称</w:t>
                </w:r>
              </w:p>
            </w:tc>
            <w:sdt>
              <w:sdtPr>
                <w:rPr>
                  <w:rFonts w:hint="eastAsia"/>
                  <w:szCs w:val="21"/>
                </w:rPr>
                <w:alias w:val="公司聘请的境外会计师事务所名称"/>
                <w:tag w:val="_GBC_3ff4863337254e03bde457c7bc02f298"/>
                <w:id w:val="14397857"/>
                <w:lock w:val="sdtLocked"/>
              </w:sdtPr>
              <w:sdtContent>
                <w:tc>
                  <w:tcPr>
                    <w:tcW w:w="2355" w:type="pct"/>
                  </w:tcPr>
                  <w:p w:rsidR="008F5447" w:rsidRDefault="00895115" w:rsidP="00895115">
                    <w:pPr>
                      <w:rPr>
                        <w:szCs w:val="21"/>
                      </w:rPr>
                    </w:pPr>
                    <w:r>
                      <w:rPr>
                        <w:rFonts w:hint="eastAsia"/>
                        <w:szCs w:val="21"/>
                      </w:rPr>
                      <w:t>信永中和（</w:t>
                    </w:r>
                    <w:r w:rsidR="008F5447">
                      <w:rPr>
                        <w:rFonts w:hint="eastAsia"/>
                        <w:szCs w:val="21"/>
                      </w:rPr>
                      <w:t>香港）会计师事务所有限公司</w:t>
                    </w:r>
                  </w:p>
                </w:tc>
              </w:sdtContent>
            </w:sdt>
          </w:tr>
          <w:tr w:rsidR="008F5447" w:rsidTr="00E97A5A">
            <w:trPr>
              <w:trHeight w:val="150"/>
            </w:trPr>
            <w:tc>
              <w:tcPr>
                <w:tcW w:w="1546" w:type="pct"/>
                <w:vMerge/>
                <w:vAlign w:val="center"/>
              </w:tcPr>
              <w:p w:rsidR="008F5447" w:rsidRDefault="008F5447">
                <w:pPr>
                  <w:rPr>
                    <w:szCs w:val="21"/>
                  </w:rPr>
                </w:pPr>
              </w:p>
            </w:tc>
            <w:tc>
              <w:tcPr>
                <w:tcW w:w="1099" w:type="pct"/>
              </w:tcPr>
              <w:p w:rsidR="008F5447" w:rsidRDefault="008F5447">
                <w:pPr>
                  <w:rPr>
                    <w:szCs w:val="21"/>
                  </w:rPr>
                </w:pPr>
                <w:r>
                  <w:rPr>
                    <w:rFonts w:hint="eastAsia"/>
                    <w:szCs w:val="21"/>
                  </w:rPr>
                  <w:t>办公地址</w:t>
                </w:r>
              </w:p>
            </w:tc>
            <w:sdt>
              <w:sdtPr>
                <w:rPr>
                  <w:rFonts w:hint="eastAsia"/>
                  <w:szCs w:val="21"/>
                </w:rPr>
                <w:alias w:val="公司聘请的境外会计师事务所办公地址"/>
                <w:tag w:val="_GBC_1e5ecefed0b24be997f8c3b8d4a0fb77"/>
                <w:id w:val="14397858"/>
                <w:lock w:val="sdtLocked"/>
              </w:sdtPr>
              <w:sdtContent>
                <w:tc>
                  <w:tcPr>
                    <w:tcW w:w="2355" w:type="pct"/>
                  </w:tcPr>
                  <w:p w:rsidR="008F5447" w:rsidRDefault="00103541" w:rsidP="00103541">
                    <w:pPr>
                      <w:rPr>
                        <w:szCs w:val="21"/>
                      </w:rPr>
                    </w:pPr>
                    <w:r>
                      <w:rPr>
                        <w:rFonts w:hint="eastAsia"/>
                        <w:szCs w:val="21"/>
                      </w:rPr>
                      <w:t>香港铜锣湾希慎道33号利园43楼</w:t>
                    </w:r>
                  </w:p>
                </w:tc>
              </w:sdtContent>
            </w:sdt>
          </w:tr>
          <w:tr w:rsidR="008F5447" w:rsidTr="00E97A5A">
            <w:trPr>
              <w:trHeight w:val="147"/>
            </w:trPr>
            <w:tc>
              <w:tcPr>
                <w:tcW w:w="1546" w:type="pct"/>
                <w:vMerge/>
                <w:vAlign w:val="center"/>
              </w:tcPr>
              <w:p w:rsidR="008F5447" w:rsidRDefault="008F5447">
                <w:pPr>
                  <w:rPr>
                    <w:szCs w:val="21"/>
                  </w:rPr>
                </w:pPr>
              </w:p>
            </w:tc>
            <w:tc>
              <w:tcPr>
                <w:tcW w:w="1099" w:type="pct"/>
              </w:tcPr>
              <w:p w:rsidR="008F5447" w:rsidRDefault="008F5447">
                <w:pPr>
                  <w:rPr>
                    <w:szCs w:val="21"/>
                  </w:rPr>
                </w:pPr>
                <w:r>
                  <w:rPr>
                    <w:rFonts w:hint="eastAsia"/>
                    <w:szCs w:val="21"/>
                  </w:rPr>
                  <w:t>签字会计师姓名</w:t>
                </w:r>
              </w:p>
            </w:tc>
            <w:sdt>
              <w:sdtPr>
                <w:rPr>
                  <w:rFonts w:hint="eastAsia"/>
                  <w:szCs w:val="21"/>
                </w:rPr>
                <w:alias w:val="公司聘请的境外会计师事务所签字会计师姓名"/>
                <w:tag w:val="_GBC_3ebf8ce9c5d54793916a58566f7f4d50"/>
                <w:id w:val="14397859"/>
                <w:lock w:val="sdtLocked"/>
              </w:sdtPr>
              <w:sdtContent>
                <w:tc>
                  <w:tcPr>
                    <w:tcW w:w="2355" w:type="pct"/>
                  </w:tcPr>
                  <w:p w:rsidR="008F5447" w:rsidRDefault="00103541" w:rsidP="00103541">
                    <w:pPr>
                      <w:rPr>
                        <w:szCs w:val="21"/>
                      </w:rPr>
                    </w:pPr>
                    <w:r>
                      <w:rPr>
                        <w:rFonts w:hint="eastAsia"/>
                        <w:szCs w:val="21"/>
                      </w:rPr>
                      <w:t>刘佳煌</w:t>
                    </w:r>
                  </w:p>
                </w:tc>
              </w:sdtContent>
            </w:sdt>
          </w:tr>
          <w:tr w:rsidR="008F5447" w:rsidTr="00E97A5A">
            <w:trPr>
              <w:trHeight w:val="147"/>
            </w:trPr>
            <w:tc>
              <w:tcPr>
                <w:tcW w:w="1546" w:type="pct"/>
                <w:vMerge/>
                <w:vAlign w:val="center"/>
              </w:tcPr>
              <w:p w:rsidR="008F5447" w:rsidRDefault="008F5447">
                <w:pPr>
                  <w:rPr>
                    <w:szCs w:val="21"/>
                  </w:rPr>
                </w:pPr>
              </w:p>
            </w:tc>
            <w:tc>
              <w:tcPr>
                <w:tcW w:w="1099" w:type="pct"/>
              </w:tcPr>
              <w:p w:rsidR="008F5447" w:rsidRDefault="008F5447">
                <w:pPr>
                  <w:rPr>
                    <w:szCs w:val="21"/>
                  </w:rPr>
                </w:pPr>
                <w:r w:rsidRPr="008F5447">
                  <w:rPr>
                    <w:rFonts w:hint="eastAsia"/>
                    <w:szCs w:val="21"/>
                  </w:rPr>
                  <w:t>名称</w:t>
                </w:r>
              </w:p>
            </w:tc>
            <w:tc>
              <w:tcPr>
                <w:tcW w:w="2355" w:type="pct"/>
              </w:tcPr>
              <w:p w:rsidR="008F5447" w:rsidRDefault="008F5447">
                <w:pPr>
                  <w:rPr>
                    <w:szCs w:val="21"/>
                  </w:rPr>
                </w:pPr>
                <w:r w:rsidRPr="008F5447">
                  <w:rPr>
                    <w:rFonts w:hint="eastAsia"/>
                    <w:szCs w:val="21"/>
                  </w:rPr>
                  <w:t>致同会计师事务所（特殊普通合伙）</w:t>
                </w:r>
              </w:p>
            </w:tc>
          </w:tr>
          <w:tr w:rsidR="008F5447" w:rsidTr="00E97A5A">
            <w:trPr>
              <w:trHeight w:val="147"/>
            </w:trPr>
            <w:tc>
              <w:tcPr>
                <w:tcW w:w="1546" w:type="pct"/>
                <w:vMerge/>
                <w:vAlign w:val="center"/>
              </w:tcPr>
              <w:p w:rsidR="008F5447" w:rsidRDefault="008F5447">
                <w:pPr>
                  <w:rPr>
                    <w:szCs w:val="21"/>
                  </w:rPr>
                </w:pPr>
              </w:p>
            </w:tc>
            <w:tc>
              <w:tcPr>
                <w:tcW w:w="1099" w:type="pct"/>
              </w:tcPr>
              <w:p w:rsidR="008F5447" w:rsidRDefault="008F5447">
                <w:pPr>
                  <w:rPr>
                    <w:szCs w:val="21"/>
                  </w:rPr>
                </w:pPr>
                <w:r w:rsidRPr="00CE0351">
                  <w:rPr>
                    <w:rFonts w:asciiTheme="minorEastAsia" w:eastAsiaTheme="minorEastAsia" w:hAnsiTheme="minorEastAsia" w:hint="eastAsia"/>
                    <w:szCs w:val="21"/>
                  </w:rPr>
                  <w:t>办公地址</w:t>
                </w:r>
              </w:p>
            </w:tc>
            <w:tc>
              <w:tcPr>
                <w:tcW w:w="2355" w:type="pct"/>
              </w:tcPr>
              <w:p w:rsidR="008F5447" w:rsidRDefault="008F5447" w:rsidP="00103541">
                <w:pPr>
                  <w:rPr>
                    <w:szCs w:val="21"/>
                  </w:rPr>
                </w:pPr>
                <w:r w:rsidRPr="00CE0351">
                  <w:rPr>
                    <w:rFonts w:asciiTheme="minorEastAsia" w:eastAsiaTheme="minorEastAsia" w:hAnsiTheme="minorEastAsia" w:hint="eastAsia"/>
                    <w:szCs w:val="21"/>
                  </w:rPr>
                  <w:t>中国北京市朝阳区建国门外大街22号赛特广场</w:t>
                </w:r>
                <w:r w:rsidR="00103541">
                  <w:rPr>
                    <w:rFonts w:asciiTheme="minorEastAsia" w:eastAsiaTheme="minorEastAsia" w:hAnsiTheme="minorEastAsia" w:hint="eastAsia"/>
                    <w:szCs w:val="21"/>
                  </w:rPr>
                  <w:t>10</w:t>
                </w:r>
                <w:r w:rsidRPr="00CE0351">
                  <w:rPr>
                    <w:rFonts w:asciiTheme="minorEastAsia" w:eastAsiaTheme="minorEastAsia" w:hAnsiTheme="minorEastAsia" w:hint="eastAsia"/>
                    <w:szCs w:val="21"/>
                  </w:rPr>
                  <w:t>层</w:t>
                </w:r>
              </w:p>
            </w:tc>
          </w:tr>
          <w:tr w:rsidR="007C7E12" w:rsidTr="00E97A5A">
            <w:trPr>
              <w:trHeight w:val="240"/>
            </w:trPr>
            <w:tc>
              <w:tcPr>
                <w:tcW w:w="1546" w:type="pct"/>
                <w:vMerge w:val="restart"/>
                <w:vAlign w:val="center"/>
              </w:tcPr>
              <w:p w:rsidR="007C7E12" w:rsidRDefault="007C7E12">
                <w:pPr>
                  <w:rPr>
                    <w:szCs w:val="21"/>
                  </w:rPr>
                </w:pPr>
                <w:r>
                  <w:rPr>
                    <w:rFonts w:hint="eastAsia"/>
                    <w:szCs w:val="21"/>
                  </w:rPr>
                  <w:t>法律顾问（境内）</w:t>
                </w:r>
              </w:p>
            </w:tc>
            <w:tc>
              <w:tcPr>
                <w:tcW w:w="1099" w:type="pct"/>
              </w:tcPr>
              <w:p w:rsidR="007C7E12" w:rsidRDefault="007C7E12">
                <w:pPr>
                  <w:rPr>
                    <w:szCs w:val="21"/>
                  </w:rPr>
                </w:pPr>
                <w:r>
                  <w:rPr>
                    <w:rFonts w:hint="eastAsia"/>
                    <w:szCs w:val="21"/>
                  </w:rPr>
                  <w:t>名称</w:t>
                </w:r>
              </w:p>
            </w:tc>
            <w:tc>
              <w:tcPr>
                <w:tcW w:w="2355" w:type="pct"/>
              </w:tcPr>
              <w:p w:rsidR="007C7E12" w:rsidRDefault="007C7E12">
                <w:pPr>
                  <w:rPr>
                    <w:szCs w:val="21"/>
                  </w:rPr>
                </w:pPr>
                <w:r>
                  <w:rPr>
                    <w:rFonts w:hint="eastAsia"/>
                    <w:szCs w:val="21"/>
                  </w:rPr>
                  <w:t>北京市金杜律师事务所</w:t>
                </w:r>
              </w:p>
            </w:tc>
          </w:tr>
          <w:tr w:rsidR="007C7E12" w:rsidTr="00E97A5A">
            <w:trPr>
              <w:trHeight w:val="240"/>
            </w:trPr>
            <w:tc>
              <w:tcPr>
                <w:tcW w:w="1546" w:type="pct"/>
                <w:vMerge/>
                <w:vAlign w:val="center"/>
              </w:tcPr>
              <w:p w:rsidR="007C7E12" w:rsidRDefault="007C7E12">
                <w:pPr>
                  <w:rPr>
                    <w:szCs w:val="21"/>
                  </w:rPr>
                </w:pPr>
              </w:p>
            </w:tc>
            <w:tc>
              <w:tcPr>
                <w:tcW w:w="1099" w:type="pct"/>
              </w:tcPr>
              <w:p w:rsidR="007C7E12" w:rsidRDefault="007C7E12">
                <w:pPr>
                  <w:rPr>
                    <w:szCs w:val="21"/>
                  </w:rPr>
                </w:pPr>
                <w:r>
                  <w:rPr>
                    <w:rFonts w:hint="eastAsia"/>
                    <w:szCs w:val="21"/>
                  </w:rPr>
                  <w:t>地址</w:t>
                </w:r>
              </w:p>
            </w:tc>
            <w:tc>
              <w:tcPr>
                <w:tcW w:w="2355" w:type="pct"/>
              </w:tcPr>
              <w:p w:rsidR="007C7E12" w:rsidRDefault="007C7E12">
                <w:pPr>
                  <w:rPr>
                    <w:szCs w:val="21"/>
                  </w:rPr>
                </w:pPr>
                <w:r>
                  <w:rPr>
                    <w:rFonts w:hint="eastAsia"/>
                    <w:szCs w:val="21"/>
                  </w:rPr>
                  <w:t>中国北京市朝阳区东三环中路1号环球金融中心写字楼东楼20层</w:t>
                </w:r>
              </w:p>
            </w:tc>
          </w:tr>
          <w:tr w:rsidR="007C7E12" w:rsidTr="00E97A5A">
            <w:trPr>
              <w:trHeight w:val="240"/>
            </w:trPr>
            <w:tc>
              <w:tcPr>
                <w:tcW w:w="1546" w:type="pct"/>
                <w:vMerge w:val="restart"/>
                <w:vAlign w:val="center"/>
              </w:tcPr>
              <w:p w:rsidR="007C7E12" w:rsidRDefault="007C7E12">
                <w:pPr>
                  <w:rPr>
                    <w:szCs w:val="21"/>
                  </w:rPr>
                </w:pPr>
                <w:r>
                  <w:rPr>
                    <w:rFonts w:hint="eastAsia"/>
                    <w:szCs w:val="21"/>
                  </w:rPr>
                  <w:t>法律顾问（境外）</w:t>
                </w:r>
              </w:p>
            </w:tc>
            <w:tc>
              <w:tcPr>
                <w:tcW w:w="1099" w:type="pct"/>
              </w:tcPr>
              <w:p w:rsidR="007C7E12" w:rsidRDefault="007C7E12">
                <w:pPr>
                  <w:rPr>
                    <w:szCs w:val="21"/>
                  </w:rPr>
                </w:pPr>
                <w:r w:rsidRPr="007C7E12">
                  <w:rPr>
                    <w:rFonts w:hint="eastAsia"/>
                    <w:szCs w:val="21"/>
                  </w:rPr>
                  <w:t>名称</w:t>
                </w:r>
              </w:p>
            </w:tc>
            <w:tc>
              <w:tcPr>
                <w:tcW w:w="2355" w:type="pct"/>
              </w:tcPr>
              <w:p w:rsidR="007C7E12" w:rsidRDefault="00D314EF">
                <w:pPr>
                  <w:rPr>
                    <w:szCs w:val="21"/>
                  </w:rPr>
                </w:pPr>
                <w:r w:rsidRPr="00CE0351">
                  <w:rPr>
                    <w:rFonts w:asciiTheme="minorEastAsia" w:eastAsiaTheme="minorEastAsia" w:hAnsiTheme="minorEastAsia" w:hint="eastAsia"/>
                    <w:szCs w:val="21"/>
                  </w:rPr>
                  <w:t>贝克·麦坚时律师事务所</w:t>
                </w:r>
              </w:p>
            </w:tc>
          </w:tr>
          <w:tr w:rsidR="007C7E12" w:rsidTr="00E97A5A">
            <w:trPr>
              <w:trHeight w:val="240"/>
            </w:trPr>
            <w:tc>
              <w:tcPr>
                <w:tcW w:w="1546" w:type="pct"/>
                <w:vMerge/>
                <w:vAlign w:val="center"/>
              </w:tcPr>
              <w:p w:rsidR="007C7E12" w:rsidRDefault="007C7E12">
                <w:pPr>
                  <w:rPr>
                    <w:szCs w:val="21"/>
                  </w:rPr>
                </w:pPr>
              </w:p>
            </w:tc>
            <w:tc>
              <w:tcPr>
                <w:tcW w:w="1099" w:type="pct"/>
              </w:tcPr>
              <w:p w:rsidR="007C7E12" w:rsidRDefault="007C7E12">
                <w:pPr>
                  <w:rPr>
                    <w:szCs w:val="21"/>
                  </w:rPr>
                </w:pPr>
                <w:r>
                  <w:rPr>
                    <w:rFonts w:hint="eastAsia"/>
                    <w:szCs w:val="21"/>
                  </w:rPr>
                  <w:t>地址</w:t>
                </w:r>
              </w:p>
            </w:tc>
            <w:tc>
              <w:tcPr>
                <w:tcW w:w="2355" w:type="pct"/>
              </w:tcPr>
              <w:p w:rsidR="007C7E12" w:rsidRDefault="00D314EF">
                <w:pPr>
                  <w:rPr>
                    <w:szCs w:val="21"/>
                  </w:rPr>
                </w:pPr>
                <w:r w:rsidRPr="00CE0351">
                  <w:rPr>
                    <w:rFonts w:asciiTheme="minorEastAsia" w:eastAsiaTheme="minorEastAsia" w:hAnsiTheme="minorEastAsia" w:hint="eastAsia"/>
                    <w:szCs w:val="21"/>
                  </w:rPr>
                  <w:t>香港中环夏悫道10号和记大厦14楼</w:t>
                </w:r>
              </w:p>
            </w:tc>
          </w:tr>
          <w:tr w:rsidR="00D314EF" w:rsidTr="00E97A5A">
            <w:trPr>
              <w:trHeight w:val="240"/>
            </w:trPr>
            <w:tc>
              <w:tcPr>
                <w:tcW w:w="1546" w:type="pct"/>
                <w:vMerge w:val="restart"/>
                <w:vAlign w:val="center"/>
              </w:tcPr>
              <w:p w:rsidR="00D314EF" w:rsidRDefault="00D314EF">
                <w:pPr>
                  <w:rPr>
                    <w:szCs w:val="21"/>
                  </w:rPr>
                </w:pPr>
                <w:r w:rsidRPr="00D314EF">
                  <w:rPr>
                    <w:rFonts w:hint="eastAsia"/>
                    <w:szCs w:val="21"/>
                  </w:rPr>
                  <w:t>上海股份过户登记处</w:t>
                </w:r>
              </w:p>
            </w:tc>
            <w:tc>
              <w:tcPr>
                <w:tcW w:w="1099" w:type="pct"/>
              </w:tcPr>
              <w:p w:rsidR="00D314EF" w:rsidRDefault="00D314EF">
                <w:pPr>
                  <w:rPr>
                    <w:szCs w:val="21"/>
                  </w:rPr>
                </w:pPr>
                <w:r w:rsidRPr="00D314EF">
                  <w:rPr>
                    <w:rFonts w:hint="eastAsia"/>
                    <w:szCs w:val="21"/>
                  </w:rPr>
                  <w:t>名称</w:t>
                </w:r>
              </w:p>
            </w:tc>
            <w:tc>
              <w:tcPr>
                <w:tcW w:w="2355" w:type="pct"/>
              </w:tcPr>
              <w:p w:rsidR="00D314EF" w:rsidRDefault="00D314EF">
                <w:pPr>
                  <w:rPr>
                    <w:szCs w:val="21"/>
                  </w:rPr>
                </w:pPr>
                <w:r w:rsidRPr="00CE0351">
                  <w:rPr>
                    <w:rFonts w:asciiTheme="minorEastAsia" w:eastAsiaTheme="minorEastAsia" w:hAnsiTheme="minorEastAsia" w:hint="eastAsia"/>
                    <w:szCs w:val="21"/>
                  </w:rPr>
                  <w:t>中国证券登记结算有限责任公司上海分公司</w:t>
                </w:r>
              </w:p>
            </w:tc>
          </w:tr>
          <w:tr w:rsidR="00D314EF" w:rsidTr="00E97A5A">
            <w:trPr>
              <w:trHeight w:val="240"/>
            </w:trPr>
            <w:tc>
              <w:tcPr>
                <w:tcW w:w="1546" w:type="pct"/>
                <w:vMerge/>
                <w:vAlign w:val="center"/>
              </w:tcPr>
              <w:p w:rsidR="00D314EF" w:rsidRDefault="00D314EF">
                <w:pPr>
                  <w:rPr>
                    <w:szCs w:val="21"/>
                  </w:rPr>
                </w:pPr>
              </w:p>
            </w:tc>
            <w:tc>
              <w:tcPr>
                <w:tcW w:w="1099" w:type="pct"/>
              </w:tcPr>
              <w:p w:rsidR="00D314EF" w:rsidRDefault="00D314EF">
                <w:pPr>
                  <w:rPr>
                    <w:szCs w:val="21"/>
                  </w:rPr>
                </w:pPr>
                <w:r>
                  <w:rPr>
                    <w:rFonts w:hint="eastAsia"/>
                    <w:szCs w:val="21"/>
                  </w:rPr>
                  <w:t>地址</w:t>
                </w:r>
              </w:p>
            </w:tc>
            <w:tc>
              <w:tcPr>
                <w:tcW w:w="2355" w:type="pct"/>
              </w:tcPr>
              <w:p w:rsidR="00D314EF" w:rsidRDefault="00D314EF">
                <w:pPr>
                  <w:rPr>
                    <w:szCs w:val="21"/>
                  </w:rPr>
                </w:pPr>
                <w:r w:rsidRPr="00CE0351">
                  <w:rPr>
                    <w:rFonts w:asciiTheme="minorEastAsia" w:eastAsiaTheme="minorEastAsia" w:hAnsiTheme="minorEastAsia" w:hint="eastAsia"/>
                    <w:spacing w:val="-16"/>
                    <w:szCs w:val="21"/>
                  </w:rPr>
                  <w:t>中国上海市</w:t>
                </w:r>
                <w:r w:rsidRPr="00CE0351">
                  <w:rPr>
                    <w:rFonts w:asciiTheme="minorEastAsia" w:eastAsiaTheme="minorEastAsia" w:hAnsiTheme="minorEastAsia"/>
                    <w:spacing w:val="-16"/>
                    <w:szCs w:val="21"/>
                  </w:rPr>
                  <w:t>浦东新区陆家嘴东路166号</w:t>
                </w:r>
                <w:r w:rsidRPr="00CE0351">
                  <w:rPr>
                    <w:rFonts w:asciiTheme="minorEastAsia" w:eastAsiaTheme="minorEastAsia" w:hAnsiTheme="minorEastAsia" w:hint="eastAsia"/>
                    <w:spacing w:val="-16"/>
                    <w:szCs w:val="21"/>
                  </w:rPr>
                  <w:t>中国保险大厦3层</w:t>
                </w:r>
              </w:p>
            </w:tc>
          </w:tr>
          <w:tr w:rsidR="00D314EF" w:rsidTr="00E97A5A">
            <w:trPr>
              <w:trHeight w:val="240"/>
            </w:trPr>
            <w:tc>
              <w:tcPr>
                <w:tcW w:w="1546" w:type="pct"/>
                <w:vMerge w:val="restart"/>
                <w:vAlign w:val="center"/>
              </w:tcPr>
              <w:p w:rsidR="00D314EF" w:rsidRDefault="00D314EF">
                <w:pPr>
                  <w:rPr>
                    <w:szCs w:val="21"/>
                  </w:rPr>
                </w:pPr>
                <w:r w:rsidRPr="00CE0351">
                  <w:rPr>
                    <w:rFonts w:asciiTheme="minorEastAsia" w:eastAsiaTheme="minorEastAsia" w:hAnsiTheme="minorEastAsia" w:hint="eastAsia"/>
                    <w:szCs w:val="21"/>
                  </w:rPr>
                  <w:t>香港股份过户登记处</w:t>
                </w:r>
              </w:p>
            </w:tc>
            <w:tc>
              <w:tcPr>
                <w:tcW w:w="1099" w:type="pct"/>
              </w:tcPr>
              <w:p w:rsidR="00D314EF" w:rsidRDefault="00D314EF">
                <w:pPr>
                  <w:rPr>
                    <w:szCs w:val="21"/>
                  </w:rPr>
                </w:pPr>
                <w:r w:rsidRPr="00CE0351">
                  <w:rPr>
                    <w:rFonts w:asciiTheme="minorEastAsia" w:eastAsiaTheme="minorEastAsia" w:hAnsiTheme="minorEastAsia" w:hint="eastAsia"/>
                    <w:szCs w:val="21"/>
                  </w:rPr>
                  <w:t>名称</w:t>
                </w:r>
              </w:p>
            </w:tc>
            <w:tc>
              <w:tcPr>
                <w:tcW w:w="2355" w:type="pct"/>
              </w:tcPr>
              <w:p w:rsidR="00D314EF" w:rsidRDefault="00D314EF">
                <w:pPr>
                  <w:rPr>
                    <w:szCs w:val="21"/>
                  </w:rPr>
                </w:pPr>
                <w:r w:rsidRPr="00CE0351">
                  <w:rPr>
                    <w:rFonts w:asciiTheme="minorEastAsia" w:eastAsiaTheme="minorEastAsia" w:hAnsiTheme="minorEastAsia" w:hint="eastAsia"/>
                    <w:szCs w:val="21"/>
                  </w:rPr>
                  <w:t>香港中央证券登记有限公司</w:t>
                </w:r>
              </w:p>
            </w:tc>
          </w:tr>
          <w:tr w:rsidR="00D314EF" w:rsidTr="00E97A5A">
            <w:trPr>
              <w:trHeight w:val="240"/>
            </w:trPr>
            <w:tc>
              <w:tcPr>
                <w:tcW w:w="1546" w:type="pct"/>
                <w:vMerge/>
                <w:vAlign w:val="center"/>
              </w:tcPr>
              <w:p w:rsidR="00D314EF" w:rsidRDefault="00D314EF">
                <w:pPr>
                  <w:rPr>
                    <w:szCs w:val="21"/>
                  </w:rPr>
                </w:pPr>
              </w:p>
            </w:tc>
            <w:tc>
              <w:tcPr>
                <w:tcW w:w="1099" w:type="pct"/>
              </w:tcPr>
              <w:p w:rsidR="00D314EF" w:rsidRDefault="00D314EF">
                <w:pPr>
                  <w:rPr>
                    <w:szCs w:val="21"/>
                  </w:rPr>
                </w:pPr>
                <w:r w:rsidRPr="00CE0351">
                  <w:rPr>
                    <w:rFonts w:asciiTheme="minorEastAsia" w:eastAsiaTheme="minorEastAsia" w:hAnsiTheme="minorEastAsia" w:hint="eastAsia"/>
                    <w:szCs w:val="21"/>
                  </w:rPr>
                  <w:t>地址</w:t>
                </w:r>
              </w:p>
            </w:tc>
            <w:tc>
              <w:tcPr>
                <w:tcW w:w="2355" w:type="pct"/>
              </w:tcPr>
              <w:p w:rsidR="00D314EF" w:rsidRDefault="00D314EF">
                <w:pPr>
                  <w:rPr>
                    <w:szCs w:val="21"/>
                  </w:rPr>
                </w:pPr>
                <w:r w:rsidRPr="00CE0351">
                  <w:rPr>
                    <w:rFonts w:asciiTheme="minorEastAsia" w:eastAsiaTheme="minorEastAsia" w:hAnsiTheme="minorEastAsia" w:hint="eastAsia"/>
                    <w:spacing w:val="-16"/>
                    <w:szCs w:val="21"/>
                  </w:rPr>
                  <w:t>香港湾仔皇后大道东183号合和中心17楼1712至1716室</w:t>
                </w:r>
              </w:p>
            </w:tc>
          </w:tr>
          <w:tr w:rsidR="00D314EF" w:rsidTr="00E97A5A">
            <w:trPr>
              <w:trHeight w:val="240"/>
            </w:trPr>
            <w:tc>
              <w:tcPr>
                <w:tcW w:w="1546" w:type="pct"/>
                <w:vMerge w:val="restart"/>
                <w:vAlign w:val="center"/>
              </w:tcPr>
              <w:p w:rsidR="00D314EF" w:rsidRDefault="00D314EF">
                <w:pPr>
                  <w:rPr>
                    <w:szCs w:val="21"/>
                  </w:rPr>
                </w:pPr>
                <w:r w:rsidRPr="00CE0351">
                  <w:rPr>
                    <w:rFonts w:asciiTheme="minorEastAsia" w:eastAsiaTheme="minorEastAsia" w:hAnsiTheme="minorEastAsia" w:hint="eastAsia"/>
                    <w:szCs w:val="21"/>
                  </w:rPr>
                  <w:t>公司香港联络处</w:t>
                </w:r>
              </w:p>
            </w:tc>
            <w:tc>
              <w:tcPr>
                <w:tcW w:w="1099" w:type="pct"/>
              </w:tcPr>
              <w:p w:rsidR="00D314EF" w:rsidRDefault="00D314EF">
                <w:pPr>
                  <w:rPr>
                    <w:szCs w:val="21"/>
                  </w:rPr>
                </w:pPr>
                <w:r w:rsidRPr="00CE0351">
                  <w:rPr>
                    <w:rFonts w:asciiTheme="minorEastAsia" w:eastAsiaTheme="minorEastAsia" w:hAnsiTheme="minorEastAsia" w:hint="eastAsia"/>
                    <w:szCs w:val="21"/>
                  </w:rPr>
                  <w:t>地址</w:t>
                </w:r>
              </w:p>
            </w:tc>
            <w:tc>
              <w:tcPr>
                <w:tcW w:w="2355" w:type="pct"/>
              </w:tcPr>
              <w:p w:rsidR="00D314EF" w:rsidRDefault="00D314EF">
                <w:pPr>
                  <w:rPr>
                    <w:szCs w:val="21"/>
                  </w:rPr>
                </w:pPr>
                <w:r w:rsidRPr="00CE0351">
                  <w:rPr>
                    <w:rFonts w:asciiTheme="minorEastAsia" w:eastAsiaTheme="minorEastAsia" w:hAnsiTheme="minorEastAsia" w:hint="eastAsia"/>
                    <w:szCs w:val="21"/>
                  </w:rPr>
                  <w:t>香港中环皇后大道中99号中环中心20楼2008-12室</w:t>
                </w:r>
              </w:p>
            </w:tc>
          </w:tr>
          <w:tr w:rsidR="00D314EF" w:rsidTr="00E97A5A">
            <w:trPr>
              <w:trHeight w:val="240"/>
            </w:trPr>
            <w:tc>
              <w:tcPr>
                <w:tcW w:w="1546" w:type="pct"/>
                <w:vMerge/>
                <w:vAlign w:val="center"/>
              </w:tcPr>
              <w:p w:rsidR="00D314EF" w:rsidRDefault="00D314EF">
                <w:pPr>
                  <w:rPr>
                    <w:szCs w:val="21"/>
                  </w:rPr>
                </w:pPr>
              </w:p>
            </w:tc>
            <w:tc>
              <w:tcPr>
                <w:tcW w:w="1099" w:type="pct"/>
              </w:tcPr>
              <w:p w:rsidR="00D314EF" w:rsidRDefault="00D314EF">
                <w:pPr>
                  <w:rPr>
                    <w:szCs w:val="21"/>
                  </w:rPr>
                </w:pPr>
                <w:r w:rsidRPr="00CE0351">
                  <w:rPr>
                    <w:rFonts w:asciiTheme="minorEastAsia" w:eastAsiaTheme="minorEastAsia" w:hAnsiTheme="minorEastAsia" w:hint="eastAsia"/>
                    <w:szCs w:val="21"/>
                  </w:rPr>
                  <w:t>联系人</w:t>
                </w:r>
              </w:p>
            </w:tc>
            <w:tc>
              <w:tcPr>
                <w:tcW w:w="2355" w:type="pct"/>
              </w:tcPr>
              <w:p w:rsidR="00D314EF" w:rsidRDefault="00D314EF">
                <w:pPr>
                  <w:rPr>
                    <w:szCs w:val="21"/>
                  </w:rPr>
                </w:pPr>
                <w:r w:rsidRPr="00CE0351">
                  <w:rPr>
                    <w:rFonts w:asciiTheme="minorEastAsia" w:eastAsiaTheme="minorEastAsia" w:hAnsiTheme="minorEastAsia" w:hint="eastAsia"/>
                    <w:szCs w:val="21"/>
                  </w:rPr>
                  <w:t>罗雅婷</w:t>
                </w:r>
              </w:p>
            </w:tc>
          </w:tr>
          <w:tr w:rsidR="00D314EF" w:rsidTr="00E97A5A">
            <w:trPr>
              <w:trHeight w:val="240"/>
            </w:trPr>
            <w:tc>
              <w:tcPr>
                <w:tcW w:w="1546" w:type="pct"/>
                <w:vMerge/>
                <w:vAlign w:val="center"/>
              </w:tcPr>
              <w:p w:rsidR="00D314EF" w:rsidRDefault="00D314EF">
                <w:pPr>
                  <w:rPr>
                    <w:szCs w:val="21"/>
                  </w:rPr>
                </w:pPr>
              </w:p>
            </w:tc>
            <w:tc>
              <w:tcPr>
                <w:tcW w:w="1099" w:type="pct"/>
              </w:tcPr>
              <w:p w:rsidR="00D314EF" w:rsidRDefault="00D314EF">
                <w:pPr>
                  <w:rPr>
                    <w:szCs w:val="21"/>
                  </w:rPr>
                </w:pPr>
                <w:r w:rsidRPr="00CE0351">
                  <w:rPr>
                    <w:rFonts w:asciiTheme="minorEastAsia" w:eastAsiaTheme="minorEastAsia" w:hAnsiTheme="minorEastAsia" w:hint="eastAsia"/>
                    <w:szCs w:val="21"/>
                  </w:rPr>
                  <w:t>电话</w:t>
                </w:r>
              </w:p>
            </w:tc>
            <w:tc>
              <w:tcPr>
                <w:tcW w:w="2355" w:type="pct"/>
              </w:tcPr>
              <w:p w:rsidR="00D314EF" w:rsidRDefault="00D314EF">
                <w:pPr>
                  <w:rPr>
                    <w:szCs w:val="21"/>
                  </w:rPr>
                </w:pPr>
                <w:r w:rsidRPr="00CE0351">
                  <w:rPr>
                    <w:rFonts w:asciiTheme="minorEastAsia" w:eastAsiaTheme="minorEastAsia" w:hAnsiTheme="minorEastAsia" w:hint="eastAsia"/>
                    <w:szCs w:val="21"/>
                  </w:rPr>
                  <w:t>(852）2136 6185</w:t>
                </w:r>
              </w:p>
            </w:tc>
          </w:tr>
          <w:tr w:rsidR="00D314EF" w:rsidTr="00E97A5A">
            <w:trPr>
              <w:trHeight w:val="240"/>
            </w:trPr>
            <w:tc>
              <w:tcPr>
                <w:tcW w:w="1546" w:type="pct"/>
                <w:vMerge/>
                <w:vAlign w:val="center"/>
              </w:tcPr>
              <w:p w:rsidR="00D314EF" w:rsidRDefault="00D314EF">
                <w:pPr>
                  <w:rPr>
                    <w:szCs w:val="21"/>
                  </w:rPr>
                </w:pPr>
              </w:p>
            </w:tc>
            <w:tc>
              <w:tcPr>
                <w:tcW w:w="1099" w:type="pct"/>
              </w:tcPr>
              <w:p w:rsidR="00D314EF" w:rsidRDefault="00D314EF">
                <w:pPr>
                  <w:rPr>
                    <w:szCs w:val="21"/>
                  </w:rPr>
                </w:pPr>
                <w:r w:rsidRPr="00CE0351">
                  <w:rPr>
                    <w:rFonts w:asciiTheme="minorEastAsia" w:eastAsiaTheme="minorEastAsia" w:hAnsiTheme="minorEastAsia" w:hint="eastAsia"/>
                    <w:szCs w:val="21"/>
                  </w:rPr>
                  <w:t>传真</w:t>
                </w:r>
              </w:p>
            </w:tc>
            <w:tc>
              <w:tcPr>
                <w:tcW w:w="2355" w:type="pct"/>
              </w:tcPr>
              <w:p w:rsidR="00D314EF" w:rsidRDefault="00D314EF">
                <w:pPr>
                  <w:rPr>
                    <w:szCs w:val="21"/>
                  </w:rPr>
                </w:pPr>
                <w:r w:rsidRPr="00CE0351">
                  <w:rPr>
                    <w:rFonts w:asciiTheme="minorEastAsia" w:eastAsiaTheme="minorEastAsia" w:hAnsiTheme="minorEastAsia" w:hint="eastAsia"/>
                    <w:szCs w:val="21"/>
                  </w:rPr>
                  <w:t>(852) 3170 6606</w:t>
                </w:r>
              </w:p>
            </w:tc>
          </w:tr>
        </w:tbl>
      </w:sdtContent>
    </w:sdt>
    <w:p w:rsidR="006C2310" w:rsidRDefault="006C2310"/>
    <w:p w:rsidR="006C2310" w:rsidRDefault="0062442B">
      <w:pPr>
        <w:pStyle w:val="2"/>
        <w:numPr>
          <w:ilvl w:val="1"/>
          <w:numId w:val="4"/>
        </w:numPr>
        <w:ind w:left="498" w:hangingChars="236" w:hanging="498"/>
      </w:pPr>
      <w:bookmarkStart w:id="15" w:name="_Toc342056397"/>
      <w:bookmarkStart w:id="16" w:name="_Toc342565889"/>
      <w:r>
        <w:rPr>
          <w:rFonts w:hint="eastAsia"/>
        </w:rPr>
        <w:t>近三年主要会计数据和财务指标</w:t>
      </w:r>
      <w:bookmarkEnd w:id="15"/>
      <w:bookmarkEnd w:id="16"/>
    </w:p>
    <w:p w:rsidR="006C2310" w:rsidRDefault="0062442B">
      <w:pPr>
        <w:pStyle w:val="3"/>
        <w:numPr>
          <w:ilvl w:val="1"/>
          <w:numId w:val="2"/>
        </w:numPr>
      </w:pPr>
      <w:r>
        <w:rPr>
          <w:rFonts w:hint="eastAsia"/>
        </w:rPr>
        <w:t>主要会计数据</w:t>
      </w:r>
    </w:p>
    <w:p w:rsidR="006C2310" w:rsidRDefault="0062442B">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143978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43978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sdt>
      <w:sdtPr>
        <w:rPr>
          <w:szCs w:val="21"/>
        </w:rPr>
        <w:alias w:val="选项模块:主要会计数据(对2014年追溯调整)"/>
        <w:tag w:val="_SEC_5bdc262a8de24f86b63cd88bed7f8ed4"/>
        <w:id w:val="14397907"/>
        <w:lock w:val="sdtLocked"/>
      </w:sdtPr>
      <w:sdtEndPr>
        <w:rPr>
          <w:szCs w:val="24"/>
        </w:rPr>
      </w:sdtEndPr>
      <w:sdtContent>
        <w:tbl>
          <w:tblPr>
            <w:tblStyle w:val="a6"/>
            <w:tblW w:w="0" w:type="auto"/>
            <w:tblLook w:val="04A0"/>
          </w:tblPr>
          <w:tblGrid>
            <w:gridCol w:w="2439"/>
            <w:gridCol w:w="1371"/>
            <w:gridCol w:w="1371"/>
            <w:gridCol w:w="1137"/>
            <w:gridCol w:w="1371"/>
            <w:gridCol w:w="1371"/>
          </w:tblGrid>
          <w:tr w:rsidR="00B8716B" w:rsidTr="004F7068">
            <w:trPr>
              <w:trHeight w:val="463"/>
            </w:trPr>
            <w:tc>
              <w:tcPr>
                <w:tcW w:w="2670" w:type="dxa"/>
                <w:vMerge w:val="restart"/>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主要会计数据</w:t>
                </w:r>
              </w:p>
            </w:tc>
            <w:tc>
              <w:tcPr>
                <w:tcW w:w="1095" w:type="dxa"/>
                <w:vMerge w:val="restart"/>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2016年</w:t>
                </w:r>
              </w:p>
            </w:tc>
            <w:tc>
              <w:tcPr>
                <w:tcW w:w="1371" w:type="dxa"/>
                <w:vMerge w:val="restart"/>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2015年</w:t>
                </w:r>
              </w:p>
            </w:tc>
            <w:tc>
              <w:tcPr>
                <w:tcW w:w="1171" w:type="dxa"/>
                <w:vMerge w:val="restart"/>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tc>
              <w:tcPr>
                <w:tcW w:w="2742" w:type="dxa"/>
                <w:gridSpan w:val="2"/>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2014年</w:t>
                </w:r>
              </w:p>
            </w:tc>
          </w:tr>
          <w:tr w:rsidR="00B8716B" w:rsidTr="004F7068">
            <w:trPr>
              <w:trHeight w:val="270"/>
            </w:trPr>
            <w:tc>
              <w:tcPr>
                <w:tcW w:w="2670" w:type="dxa"/>
                <w:vMerge/>
                <w:vAlign w:val="center"/>
              </w:tcPr>
              <w:p w:rsidR="00B8716B" w:rsidRDefault="00B8716B" w:rsidP="00E82A60">
                <w:pPr>
                  <w:kinsoku w:val="0"/>
                  <w:overflowPunct w:val="0"/>
                  <w:autoSpaceDE w:val="0"/>
                  <w:autoSpaceDN w:val="0"/>
                  <w:adjustRightInd w:val="0"/>
                  <w:snapToGrid w:val="0"/>
                  <w:jc w:val="center"/>
                  <w:rPr>
                    <w:szCs w:val="21"/>
                  </w:rPr>
                </w:pPr>
              </w:p>
            </w:tc>
            <w:tc>
              <w:tcPr>
                <w:tcW w:w="1095" w:type="dxa"/>
                <w:vMerge/>
                <w:vAlign w:val="center"/>
              </w:tcPr>
              <w:p w:rsidR="00B8716B" w:rsidRDefault="00B8716B" w:rsidP="00E82A60">
                <w:pPr>
                  <w:kinsoku w:val="0"/>
                  <w:overflowPunct w:val="0"/>
                  <w:autoSpaceDE w:val="0"/>
                  <w:autoSpaceDN w:val="0"/>
                  <w:adjustRightInd w:val="0"/>
                  <w:snapToGrid w:val="0"/>
                  <w:jc w:val="center"/>
                  <w:rPr>
                    <w:szCs w:val="21"/>
                  </w:rPr>
                </w:pPr>
              </w:p>
            </w:tc>
            <w:tc>
              <w:tcPr>
                <w:tcW w:w="1371" w:type="dxa"/>
                <w:vMerge/>
                <w:vAlign w:val="center"/>
              </w:tcPr>
              <w:p w:rsidR="00B8716B" w:rsidRDefault="00B8716B" w:rsidP="00E82A60">
                <w:pPr>
                  <w:kinsoku w:val="0"/>
                  <w:overflowPunct w:val="0"/>
                  <w:autoSpaceDE w:val="0"/>
                  <w:autoSpaceDN w:val="0"/>
                  <w:adjustRightInd w:val="0"/>
                  <w:snapToGrid w:val="0"/>
                  <w:jc w:val="center"/>
                  <w:rPr>
                    <w:szCs w:val="21"/>
                  </w:rPr>
                </w:pPr>
              </w:p>
            </w:tc>
            <w:tc>
              <w:tcPr>
                <w:tcW w:w="1171" w:type="dxa"/>
                <w:vMerge/>
                <w:vAlign w:val="center"/>
              </w:tcPr>
              <w:p w:rsidR="00B8716B" w:rsidRDefault="00B8716B" w:rsidP="00E82A60">
                <w:pPr>
                  <w:kinsoku w:val="0"/>
                  <w:overflowPunct w:val="0"/>
                  <w:autoSpaceDE w:val="0"/>
                  <w:autoSpaceDN w:val="0"/>
                  <w:adjustRightInd w:val="0"/>
                  <w:snapToGrid w:val="0"/>
                  <w:jc w:val="center"/>
                  <w:rPr>
                    <w:szCs w:val="21"/>
                  </w:rPr>
                </w:pPr>
              </w:p>
            </w:tc>
            <w:tc>
              <w:tcPr>
                <w:tcW w:w="1371" w:type="dxa"/>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调整后</w:t>
                </w:r>
              </w:p>
            </w:tc>
            <w:tc>
              <w:tcPr>
                <w:tcW w:w="1371" w:type="dxa"/>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调整前</w:t>
                </w:r>
              </w:p>
            </w:tc>
          </w:tr>
          <w:tr w:rsidR="00B8716B" w:rsidTr="00A7725D">
            <w:trPr>
              <w:trHeight w:val="107"/>
            </w:trPr>
            <w:tc>
              <w:tcPr>
                <w:tcW w:w="2670" w:type="dxa"/>
              </w:tcPr>
              <w:p w:rsidR="00B8716B" w:rsidRDefault="00B8716B" w:rsidP="00E82A60">
                <w:pPr>
                  <w:kinsoku w:val="0"/>
                  <w:overflowPunct w:val="0"/>
                  <w:autoSpaceDE w:val="0"/>
                  <w:autoSpaceDN w:val="0"/>
                  <w:adjustRightInd w:val="0"/>
                  <w:snapToGrid w:val="0"/>
                  <w:rPr>
                    <w:szCs w:val="21"/>
                  </w:rPr>
                </w:pPr>
                <w:r>
                  <w:rPr>
                    <w:rFonts w:hint="eastAsia"/>
                    <w:szCs w:val="21"/>
                  </w:rPr>
                  <w:t>营业收入</w:t>
                </w:r>
              </w:p>
            </w:tc>
            <w:sdt>
              <w:sdtPr>
                <w:rPr>
                  <w:rFonts w:hint="eastAsia"/>
                  <w:szCs w:val="21"/>
                </w:rPr>
                <w:alias w:val="营业收入"/>
                <w:tag w:val="_GBC_7c691d51511042ac8fa046866024e4a7"/>
                <w:id w:val="14397863"/>
                <w:lock w:val="sdtLocked"/>
              </w:sdtPr>
              <w:sdtContent>
                <w:tc>
                  <w:tcPr>
                    <w:tcW w:w="1095" w:type="dxa"/>
                    <w:vAlign w:val="center"/>
                  </w:tcPr>
                  <w:p w:rsidR="00B8716B" w:rsidRPr="00B72DFA" w:rsidRDefault="00B60083" w:rsidP="00A7725D">
                    <w:pPr>
                      <w:kinsoku w:val="0"/>
                      <w:overflowPunct w:val="0"/>
                      <w:autoSpaceDE w:val="0"/>
                      <w:autoSpaceDN w:val="0"/>
                      <w:adjustRightInd w:val="0"/>
                      <w:snapToGrid w:val="0"/>
                      <w:jc w:val="right"/>
                      <w:rPr>
                        <w:szCs w:val="21"/>
                      </w:rPr>
                    </w:pPr>
                    <w:r w:rsidRPr="00B72DFA">
                      <w:rPr>
                        <w:rFonts w:hint="eastAsia"/>
                        <w:szCs w:val="21"/>
                      </w:rPr>
                      <w:t>101,982,213</w:t>
                    </w:r>
                  </w:p>
                </w:tc>
              </w:sdtContent>
            </w:sdt>
            <w:sdt>
              <w:sdtPr>
                <w:rPr>
                  <w:rFonts w:hint="eastAsia"/>
                  <w:szCs w:val="21"/>
                </w:rPr>
                <w:alias w:val="营业收入"/>
                <w:tag w:val="_GBC_388157f94e8e492f99f19ded5f4c5f47"/>
                <w:id w:val="14397864"/>
                <w:lock w:val="sdtLocked"/>
              </w:sdtPr>
              <w:sdtContent>
                <w:tc>
                  <w:tcPr>
                    <w:tcW w:w="1371" w:type="dxa"/>
                    <w:vAlign w:val="center"/>
                  </w:tcPr>
                  <w:p w:rsidR="00B8716B" w:rsidRPr="00B72DFA" w:rsidRDefault="00EB20A4" w:rsidP="00A7725D">
                    <w:pPr>
                      <w:kinsoku w:val="0"/>
                      <w:overflowPunct w:val="0"/>
                      <w:autoSpaceDE w:val="0"/>
                      <w:autoSpaceDN w:val="0"/>
                      <w:adjustRightInd w:val="0"/>
                      <w:snapToGrid w:val="0"/>
                      <w:jc w:val="right"/>
                      <w:rPr>
                        <w:szCs w:val="21"/>
                      </w:rPr>
                    </w:pPr>
                    <w:r w:rsidRPr="00B72DFA">
                      <w:rPr>
                        <w:rFonts w:asciiTheme="minorEastAsia" w:eastAsiaTheme="minorEastAsia" w:hAnsiTheme="minorEastAsia"/>
                        <w:szCs w:val="21"/>
                      </w:rPr>
                      <w:t>69,007,382</w:t>
                    </w:r>
                  </w:p>
                </w:tc>
              </w:sdtContent>
            </w:sdt>
            <w:sdt>
              <w:sdtPr>
                <w:rPr>
                  <w:rFonts w:hint="eastAsia"/>
                  <w:szCs w:val="21"/>
                </w:rPr>
                <w:alias w:val="营业收入本期比上期增减"/>
                <w:tag w:val="_GBC_7593ffc762694c6fb24450f842389571"/>
                <w:id w:val="14397865"/>
                <w:lock w:val="sdtLocked"/>
              </w:sdtPr>
              <w:sdtContent>
                <w:tc>
                  <w:tcPr>
                    <w:tcW w:w="1171" w:type="dxa"/>
                    <w:vAlign w:val="center"/>
                  </w:tcPr>
                  <w:p w:rsidR="00B8716B" w:rsidRPr="00B72DFA" w:rsidRDefault="00A7725D" w:rsidP="00A7725D">
                    <w:pPr>
                      <w:kinsoku w:val="0"/>
                      <w:overflowPunct w:val="0"/>
                      <w:autoSpaceDE w:val="0"/>
                      <w:autoSpaceDN w:val="0"/>
                      <w:adjustRightInd w:val="0"/>
                      <w:snapToGrid w:val="0"/>
                      <w:jc w:val="right"/>
                      <w:rPr>
                        <w:szCs w:val="21"/>
                      </w:rPr>
                    </w:pPr>
                    <w:r>
                      <w:rPr>
                        <w:rFonts w:hint="eastAsia"/>
                        <w:szCs w:val="21"/>
                      </w:rPr>
                      <w:t>47.78</w:t>
                    </w:r>
                  </w:p>
                </w:tc>
              </w:sdtContent>
            </w:sdt>
            <w:sdt>
              <w:sdtPr>
                <w:rPr>
                  <w:rFonts w:hint="eastAsia"/>
                  <w:szCs w:val="21"/>
                </w:rPr>
                <w:alias w:val="营业收入"/>
                <w:tag w:val="_GBC_fe8bbf7417794c70924cb7febca3795f"/>
                <w:id w:val="14397866"/>
                <w:lock w:val="sdtLocked"/>
              </w:sdtPr>
              <w:sdtContent>
                <w:tc>
                  <w:tcPr>
                    <w:tcW w:w="1371" w:type="dxa"/>
                    <w:vAlign w:val="center"/>
                  </w:tcPr>
                  <w:p w:rsidR="00B8716B" w:rsidRPr="00B72DFA" w:rsidRDefault="00EB20A4" w:rsidP="00A7725D">
                    <w:pPr>
                      <w:kinsoku w:val="0"/>
                      <w:overflowPunct w:val="0"/>
                      <w:autoSpaceDE w:val="0"/>
                      <w:autoSpaceDN w:val="0"/>
                      <w:adjustRightInd w:val="0"/>
                      <w:snapToGrid w:val="0"/>
                      <w:jc w:val="right"/>
                      <w:rPr>
                        <w:szCs w:val="21"/>
                      </w:rPr>
                    </w:pPr>
                    <w:r w:rsidRPr="00B72DFA">
                      <w:rPr>
                        <w:rFonts w:asciiTheme="minorEastAsia" w:eastAsiaTheme="minorEastAsia" w:hAnsiTheme="minorEastAsia"/>
                        <w:bCs/>
                        <w:szCs w:val="21"/>
                      </w:rPr>
                      <w:t>65,326,133</w:t>
                    </w:r>
                  </w:p>
                </w:tc>
              </w:sdtContent>
            </w:sdt>
            <w:sdt>
              <w:sdtPr>
                <w:rPr>
                  <w:rFonts w:hint="eastAsia"/>
                  <w:szCs w:val="21"/>
                </w:rPr>
                <w:alias w:val="营业收入"/>
                <w:tag w:val="_GBC_968f04ada8c54939aa146220cf786d3a"/>
                <w:id w:val="14397867"/>
                <w:lock w:val="sdtLocked"/>
              </w:sdtPr>
              <w:sdtContent>
                <w:tc>
                  <w:tcPr>
                    <w:tcW w:w="1371" w:type="dxa"/>
                    <w:vAlign w:val="center"/>
                  </w:tcPr>
                  <w:p w:rsidR="00B8716B" w:rsidRPr="00B72DFA" w:rsidRDefault="00EB20A4" w:rsidP="00A7725D">
                    <w:pPr>
                      <w:kinsoku w:val="0"/>
                      <w:overflowPunct w:val="0"/>
                      <w:autoSpaceDE w:val="0"/>
                      <w:autoSpaceDN w:val="0"/>
                      <w:adjustRightInd w:val="0"/>
                      <w:snapToGrid w:val="0"/>
                      <w:jc w:val="right"/>
                      <w:rPr>
                        <w:szCs w:val="21"/>
                      </w:rPr>
                    </w:pPr>
                    <w:r w:rsidRPr="00B72DFA">
                      <w:rPr>
                        <w:rFonts w:asciiTheme="minorEastAsia" w:eastAsiaTheme="minorEastAsia" w:hAnsiTheme="minorEastAsia"/>
                        <w:bCs/>
                        <w:szCs w:val="21"/>
                      </w:rPr>
                      <w:t>63,922,738</w:t>
                    </w:r>
                  </w:p>
                </w:tc>
              </w:sdtContent>
            </w:sdt>
          </w:tr>
          <w:tr w:rsidR="00B8716B" w:rsidTr="00A7725D">
            <w:trPr>
              <w:trHeight w:val="107"/>
            </w:trPr>
            <w:tc>
              <w:tcPr>
                <w:tcW w:w="2670" w:type="dxa"/>
              </w:tcPr>
              <w:p w:rsidR="00B8716B" w:rsidRDefault="00B8716B" w:rsidP="00E82A60">
                <w:pPr>
                  <w:kinsoku w:val="0"/>
                  <w:overflowPunct w:val="0"/>
                  <w:autoSpaceDE w:val="0"/>
                  <w:autoSpaceDN w:val="0"/>
                  <w:adjustRightInd w:val="0"/>
                  <w:snapToGrid w:val="0"/>
                  <w:rPr>
                    <w:szCs w:val="21"/>
                  </w:rPr>
                </w:pPr>
                <w:r>
                  <w:rPr>
                    <w:rFonts w:hint="eastAsia"/>
                    <w:szCs w:val="21"/>
                  </w:rPr>
                  <w:t>归属于上市公司股东的净利润</w:t>
                </w:r>
              </w:p>
            </w:tc>
            <w:sdt>
              <w:sdtPr>
                <w:rPr>
                  <w:rFonts w:hint="eastAsia"/>
                  <w:szCs w:val="21"/>
                </w:rPr>
                <w:alias w:val="归属于母公司所有者的净利润"/>
                <w:tag w:val="_GBC_b87d4bad3b6b473d9e948db61bbc3a4c"/>
                <w:id w:val="14397868"/>
                <w:lock w:val="sdtLocked"/>
              </w:sdtPr>
              <w:sdtContent>
                <w:tc>
                  <w:tcPr>
                    <w:tcW w:w="1095" w:type="dxa"/>
                    <w:vAlign w:val="center"/>
                  </w:tcPr>
                  <w:p w:rsidR="00B8716B" w:rsidRPr="00B72DFA" w:rsidRDefault="00C87A92" w:rsidP="00536BFF">
                    <w:pPr>
                      <w:kinsoku w:val="0"/>
                      <w:overflowPunct w:val="0"/>
                      <w:autoSpaceDE w:val="0"/>
                      <w:autoSpaceDN w:val="0"/>
                      <w:adjustRightInd w:val="0"/>
                      <w:snapToGrid w:val="0"/>
                      <w:jc w:val="right"/>
                      <w:rPr>
                        <w:szCs w:val="21"/>
                      </w:rPr>
                    </w:pPr>
                    <w:r>
                      <w:rPr>
                        <w:szCs w:val="21"/>
                      </w:rPr>
                      <w:t>2,064,585</w:t>
                    </w:r>
                  </w:p>
                </w:tc>
              </w:sdtContent>
            </w:sdt>
            <w:sdt>
              <w:sdtPr>
                <w:rPr>
                  <w:rFonts w:hint="eastAsia"/>
                  <w:szCs w:val="21"/>
                </w:rPr>
                <w:alias w:val="归属于母公司所有者的净利润"/>
                <w:tag w:val="_GBC_eb2501ee2c0a419389d657d10ba36602"/>
                <w:id w:val="14397869"/>
                <w:lock w:val="sdtLocked"/>
              </w:sdtPr>
              <w:sdtContent>
                <w:tc>
                  <w:tcPr>
                    <w:tcW w:w="1371" w:type="dxa"/>
                    <w:vAlign w:val="center"/>
                  </w:tcPr>
                  <w:p w:rsidR="00B8716B" w:rsidRPr="00B72DFA" w:rsidRDefault="00EB20A4" w:rsidP="00A7725D">
                    <w:pPr>
                      <w:kinsoku w:val="0"/>
                      <w:overflowPunct w:val="0"/>
                      <w:autoSpaceDE w:val="0"/>
                      <w:autoSpaceDN w:val="0"/>
                      <w:adjustRightInd w:val="0"/>
                      <w:snapToGrid w:val="0"/>
                      <w:jc w:val="right"/>
                      <w:rPr>
                        <w:szCs w:val="21"/>
                      </w:rPr>
                    </w:pPr>
                    <w:r w:rsidRPr="00B72DFA">
                      <w:rPr>
                        <w:rFonts w:asciiTheme="minorEastAsia" w:eastAsiaTheme="minorEastAsia" w:hAnsiTheme="minorEastAsia"/>
                        <w:szCs w:val="21"/>
                      </w:rPr>
                      <w:t>859,514</w:t>
                    </w:r>
                  </w:p>
                </w:tc>
              </w:sdtContent>
            </w:sdt>
            <w:sdt>
              <w:sdtPr>
                <w:rPr>
                  <w:rFonts w:hint="eastAsia"/>
                  <w:szCs w:val="21"/>
                </w:rPr>
                <w:alias w:val="净利润本期比上期增减"/>
                <w:tag w:val="_GBC_205514c9f56b4004b59edd7953526ae6"/>
                <w:id w:val="14397870"/>
                <w:lock w:val="sdtLocked"/>
              </w:sdtPr>
              <w:sdtContent>
                <w:tc>
                  <w:tcPr>
                    <w:tcW w:w="1171" w:type="dxa"/>
                    <w:vAlign w:val="center"/>
                  </w:tcPr>
                  <w:p w:rsidR="00B8716B" w:rsidRPr="00B72DFA" w:rsidRDefault="00C87A92" w:rsidP="00C87A92">
                    <w:pPr>
                      <w:kinsoku w:val="0"/>
                      <w:overflowPunct w:val="0"/>
                      <w:autoSpaceDE w:val="0"/>
                      <w:autoSpaceDN w:val="0"/>
                      <w:adjustRightInd w:val="0"/>
                      <w:snapToGrid w:val="0"/>
                      <w:jc w:val="right"/>
                      <w:rPr>
                        <w:szCs w:val="21"/>
                      </w:rPr>
                    </w:pPr>
                    <w:r>
                      <w:rPr>
                        <w:szCs w:val="21"/>
                      </w:rPr>
                      <w:t>140.20</w:t>
                    </w:r>
                  </w:p>
                </w:tc>
              </w:sdtContent>
            </w:sdt>
            <w:sdt>
              <w:sdtPr>
                <w:rPr>
                  <w:rFonts w:hint="eastAsia"/>
                  <w:szCs w:val="21"/>
                </w:rPr>
                <w:alias w:val="归属于母公司所有者的净利润"/>
                <w:tag w:val="_GBC_29f7d58d70be4ac48545ea00120f430f"/>
                <w:id w:val="14397871"/>
                <w:lock w:val="sdtLocked"/>
              </w:sdtPr>
              <w:sdtContent>
                <w:tc>
                  <w:tcPr>
                    <w:tcW w:w="1371" w:type="dxa"/>
                    <w:vAlign w:val="center"/>
                  </w:tcPr>
                  <w:p w:rsidR="00B8716B" w:rsidRPr="00B72DFA" w:rsidRDefault="00EB20A4" w:rsidP="00A7725D">
                    <w:pPr>
                      <w:kinsoku w:val="0"/>
                      <w:overflowPunct w:val="0"/>
                      <w:autoSpaceDE w:val="0"/>
                      <w:autoSpaceDN w:val="0"/>
                      <w:adjustRightInd w:val="0"/>
                      <w:snapToGrid w:val="0"/>
                      <w:jc w:val="right"/>
                      <w:rPr>
                        <w:szCs w:val="21"/>
                      </w:rPr>
                    </w:pPr>
                    <w:r w:rsidRPr="00B72DFA">
                      <w:rPr>
                        <w:rFonts w:asciiTheme="minorEastAsia" w:eastAsiaTheme="minorEastAsia" w:hAnsiTheme="minorEastAsia"/>
                        <w:bCs/>
                        <w:szCs w:val="21"/>
                      </w:rPr>
                      <w:t>2,163,812</w:t>
                    </w:r>
                  </w:p>
                </w:tc>
              </w:sdtContent>
            </w:sdt>
            <w:sdt>
              <w:sdtPr>
                <w:rPr>
                  <w:rFonts w:hint="eastAsia"/>
                  <w:szCs w:val="21"/>
                </w:rPr>
                <w:alias w:val="归属于母公司所有者的净利润"/>
                <w:tag w:val="_GBC_2fea215cbd33407599ee1556b2f4063a"/>
                <w:id w:val="14397872"/>
                <w:lock w:val="sdtLocked"/>
              </w:sdtPr>
              <w:sdtContent>
                <w:tc>
                  <w:tcPr>
                    <w:tcW w:w="1371" w:type="dxa"/>
                    <w:vAlign w:val="center"/>
                  </w:tcPr>
                  <w:p w:rsidR="00B8716B" w:rsidRPr="00B72DFA" w:rsidRDefault="00EB20A4" w:rsidP="00A7725D">
                    <w:pPr>
                      <w:kinsoku w:val="0"/>
                      <w:overflowPunct w:val="0"/>
                      <w:autoSpaceDE w:val="0"/>
                      <w:autoSpaceDN w:val="0"/>
                      <w:adjustRightInd w:val="0"/>
                      <w:snapToGrid w:val="0"/>
                      <w:jc w:val="right"/>
                      <w:rPr>
                        <w:szCs w:val="21"/>
                      </w:rPr>
                    </w:pPr>
                    <w:r w:rsidRPr="00B72DFA">
                      <w:rPr>
                        <w:rFonts w:asciiTheme="minorEastAsia" w:eastAsiaTheme="minorEastAsia" w:hAnsiTheme="minorEastAsia"/>
                        <w:bCs/>
                        <w:szCs w:val="21"/>
                      </w:rPr>
                      <w:t>2,284,167</w:t>
                    </w:r>
                  </w:p>
                </w:tc>
              </w:sdtContent>
            </w:sdt>
          </w:tr>
          <w:tr w:rsidR="00B8716B" w:rsidTr="00A7725D">
            <w:trPr>
              <w:trHeight w:val="122"/>
            </w:trPr>
            <w:tc>
              <w:tcPr>
                <w:tcW w:w="2670" w:type="dxa"/>
              </w:tcPr>
              <w:p w:rsidR="00B8716B" w:rsidRDefault="00B8716B" w:rsidP="00E82A60">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rFonts w:hint="eastAsia"/>
                  <w:szCs w:val="21"/>
                </w:rPr>
                <w:alias w:val="扣除非经常性损益后的净利润"/>
                <w:tag w:val="_GBC_33bfe03b958047359fa241c567daae0f"/>
                <w:id w:val="14397873"/>
                <w:lock w:val="sdtLocked"/>
              </w:sdtPr>
              <w:sdtContent>
                <w:tc>
                  <w:tcPr>
                    <w:tcW w:w="1095" w:type="dxa"/>
                    <w:vAlign w:val="center"/>
                  </w:tcPr>
                  <w:p w:rsidR="00B8716B" w:rsidRPr="00B72DFA" w:rsidRDefault="00C87A92" w:rsidP="004F36B1">
                    <w:pPr>
                      <w:kinsoku w:val="0"/>
                      <w:overflowPunct w:val="0"/>
                      <w:autoSpaceDE w:val="0"/>
                      <w:autoSpaceDN w:val="0"/>
                      <w:adjustRightInd w:val="0"/>
                      <w:snapToGrid w:val="0"/>
                      <w:jc w:val="right"/>
                      <w:rPr>
                        <w:szCs w:val="21"/>
                      </w:rPr>
                    </w:pPr>
                    <w:r>
                      <w:rPr>
                        <w:szCs w:val="21"/>
                      </w:rPr>
                      <w:t>1,489,49</w:t>
                    </w:r>
                    <w:r w:rsidR="004F36B1">
                      <w:rPr>
                        <w:rFonts w:hint="eastAsia"/>
                        <w:szCs w:val="21"/>
                      </w:rPr>
                      <w:t>6</w:t>
                    </w:r>
                  </w:p>
                </w:tc>
              </w:sdtContent>
            </w:sdt>
            <w:sdt>
              <w:sdtPr>
                <w:rPr>
                  <w:rFonts w:hint="eastAsia"/>
                  <w:szCs w:val="21"/>
                </w:rPr>
                <w:alias w:val="扣除非经常性损益后的净利润"/>
                <w:tag w:val="_GBC_bc87ee192202420a8b0018877dfb2116"/>
                <w:id w:val="14397874"/>
                <w:lock w:val="sdtLocked"/>
              </w:sdtPr>
              <w:sdtContent>
                <w:tc>
                  <w:tcPr>
                    <w:tcW w:w="1371" w:type="dxa"/>
                    <w:vAlign w:val="center"/>
                  </w:tcPr>
                  <w:p w:rsidR="00B8716B" w:rsidRPr="00B72DFA" w:rsidRDefault="00EB20A4" w:rsidP="00A7725D">
                    <w:pPr>
                      <w:kinsoku w:val="0"/>
                      <w:overflowPunct w:val="0"/>
                      <w:autoSpaceDE w:val="0"/>
                      <w:autoSpaceDN w:val="0"/>
                      <w:adjustRightInd w:val="0"/>
                      <w:snapToGrid w:val="0"/>
                      <w:jc w:val="right"/>
                      <w:rPr>
                        <w:szCs w:val="21"/>
                      </w:rPr>
                    </w:pPr>
                    <w:r w:rsidRPr="00B72DFA">
                      <w:rPr>
                        <w:rFonts w:asciiTheme="minorEastAsia" w:eastAsiaTheme="minorEastAsia" w:hAnsiTheme="minorEastAsia"/>
                        <w:szCs w:val="21"/>
                      </w:rPr>
                      <w:t>218,541</w:t>
                    </w:r>
                  </w:p>
                </w:tc>
              </w:sdtContent>
            </w:sdt>
            <w:sdt>
              <w:sdtPr>
                <w:rPr>
                  <w:rFonts w:hint="eastAsia"/>
                  <w:szCs w:val="21"/>
                </w:rPr>
                <w:alias w:val="扣除非经常性损益的净利润本期比上期增减"/>
                <w:tag w:val="_GBC_75453b2bef954e9f93a271a5eacccdaa"/>
                <w:id w:val="14397875"/>
                <w:lock w:val="sdtLocked"/>
              </w:sdtPr>
              <w:sdtContent>
                <w:tc>
                  <w:tcPr>
                    <w:tcW w:w="1171" w:type="dxa"/>
                    <w:vAlign w:val="center"/>
                  </w:tcPr>
                  <w:p w:rsidR="00B8716B" w:rsidRPr="00B72DFA" w:rsidRDefault="00C87A92" w:rsidP="00C87A92">
                    <w:pPr>
                      <w:kinsoku w:val="0"/>
                      <w:overflowPunct w:val="0"/>
                      <w:autoSpaceDE w:val="0"/>
                      <w:autoSpaceDN w:val="0"/>
                      <w:adjustRightInd w:val="0"/>
                      <w:snapToGrid w:val="0"/>
                      <w:jc w:val="right"/>
                      <w:rPr>
                        <w:szCs w:val="21"/>
                      </w:rPr>
                    </w:pPr>
                    <w:r>
                      <w:rPr>
                        <w:szCs w:val="21"/>
                      </w:rPr>
                      <w:t>581.56</w:t>
                    </w:r>
                  </w:p>
                </w:tc>
              </w:sdtContent>
            </w:sdt>
            <w:sdt>
              <w:sdtPr>
                <w:rPr>
                  <w:rFonts w:hint="eastAsia"/>
                  <w:szCs w:val="21"/>
                </w:rPr>
                <w:alias w:val="扣除非经常性损益后的净利润"/>
                <w:tag w:val="_GBC_c9e5aad8db004be597d3381aa70a53d9"/>
                <w:id w:val="14397876"/>
                <w:lock w:val="sdtLocked"/>
              </w:sdtPr>
              <w:sdtContent>
                <w:tc>
                  <w:tcPr>
                    <w:tcW w:w="1371" w:type="dxa"/>
                    <w:vAlign w:val="center"/>
                  </w:tcPr>
                  <w:p w:rsidR="00B8716B" w:rsidRPr="00B72DFA" w:rsidRDefault="00EB20A4" w:rsidP="00A7725D">
                    <w:pPr>
                      <w:kinsoku w:val="0"/>
                      <w:overflowPunct w:val="0"/>
                      <w:autoSpaceDE w:val="0"/>
                      <w:autoSpaceDN w:val="0"/>
                      <w:adjustRightInd w:val="0"/>
                      <w:snapToGrid w:val="0"/>
                      <w:jc w:val="right"/>
                      <w:rPr>
                        <w:szCs w:val="21"/>
                      </w:rPr>
                    </w:pPr>
                    <w:r w:rsidRPr="00B72DFA">
                      <w:rPr>
                        <w:rFonts w:asciiTheme="minorEastAsia" w:eastAsiaTheme="minorEastAsia" w:hAnsiTheme="minorEastAsia"/>
                        <w:szCs w:val="21"/>
                      </w:rPr>
                      <w:t>1,315,992</w:t>
                    </w:r>
                  </w:p>
                </w:tc>
              </w:sdtContent>
            </w:sdt>
            <w:sdt>
              <w:sdtPr>
                <w:rPr>
                  <w:rFonts w:hint="eastAsia"/>
                  <w:szCs w:val="21"/>
                </w:rPr>
                <w:alias w:val="扣除非经常性损益后的净利润"/>
                <w:tag w:val="_GBC_b521f50e596a431399b0b219239cea7b"/>
                <w:id w:val="14397877"/>
                <w:lock w:val="sdtLocked"/>
              </w:sdtPr>
              <w:sdtContent>
                <w:tc>
                  <w:tcPr>
                    <w:tcW w:w="1371" w:type="dxa"/>
                    <w:vAlign w:val="center"/>
                  </w:tcPr>
                  <w:p w:rsidR="00B8716B" w:rsidRPr="00B72DFA" w:rsidRDefault="00EB20A4" w:rsidP="00A7725D">
                    <w:pPr>
                      <w:kinsoku w:val="0"/>
                      <w:overflowPunct w:val="0"/>
                      <w:autoSpaceDE w:val="0"/>
                      <w:autoSpaceDN w:val="0"/>
                      <w:adjustRightInd w:val="0"/>
                      <w:snapToGrid w:val="0"/>
                      <w:jc w:val="right"/>
                      <w:rPr>
                        <w:szCs w:val="21"/>
                      </w:rPr>
                    </w:pPr>
                    <w:r w:rsidRPr="00B72DFA">
                      <w:rPr>
                        <w:rFonts w:asciiTheme="minorEastAsia" w:eastAsiaTheme="minorEastAsia" w:hAnsiTheme="minorEastAsia"/>
                        <w:bCs/>
                        <w:szCs w:val="21"/>
                      </w:rPr>
                      <w:t>1,315,992</w:t>
                    </w:r>
                  </w:p>
                </w:tc>
              </w:sdtContent>
            </w:sdt>
          </w:tr>
          <w:tr w:rsidR="00B8716B" w:rsidTr="00A7725D">
            <w:trPr>
              <w:trHeight w:val="150"/>
            </w:trPr>
            <w:tc>
              <w:tcPr>
                <w:tcW w:w="2670" w:type="dxa"/>
              </w:tcPr>
              <w:p w:rsidR="00B8716B" w:rsidRDefault="00B8716B" w:rsidP="00E82A60">
                <w:pPr>
                  <w:kinsoku w:val="0"/>
                  <w:overflowPunct w:val="0"/>
                  <w:autoSpaceDE w:val="0"/>
                  <w:autoSpaceDN w:val="0"/>
                  <w:adjustRightInd w:val="0"/>
                  <w:snapToGrid w:val="0"/>
                  <w:rPr>
                    <w:szCs w:val="21"/>
                  </w:rPr>
                </w:pPr>
                <w:r>
                  <w:rPr>
                    <w:rFonts w:hint="eastAsia"/>
                    <w:szCs w:val="21"/>
                  </w:rPr>
                  <w:t>经营活动产生的现金流量净额</w:t>
                </w:r>
              </w:p>
            </w:tc>
            <w:sdt>
              <w:sdtPr>
                <w:rPr>
                  <w:rFonts w:hint="eastAsia"/>
                  <w:szCs w:val="21"/>
                </w:rPr>
                <w:alias w:val="经营活动现金流量净额"/>
                <w:tag w:val="_GBC_3088a929e1124b4b9aff03611511ce7e"/>
                <w:id w:val="14397878"/>
                <w:lock w:val="sdtLocked"/>
              </w:sdtPr>
              <w:sdtContent>
                <w:tc>
                  <w:tcPr>
                    <w:tcW w:w="1095" w:type="dxa"/>
                    <w:vAlign w:val="center"/>
                  </w:tcPr>
                  <w:p w:rsidR="00B8716B" w:rsidRPr="00B72DFA" w:rsidRDefault="00B60083" w:rsidP="005044D2">
                    <w:pPr>
                      <w:kinsoku w:val="0"/>
                      <w:overflowPunct w:val="0"/>
                      <w:autoSpaceDE w:val="0"/>
                      <w:autoSpaceDN w:val="0"/>
                      <w:adjustRightInd w:val="0"/>
                      <w:snapToGrid w:val="0"/>
                      <w:jc w:val="right"/>
                      <w:rPr>
                        <w:szCs w:val="21"/>
                      </w:rPr>
                    </w:pPr>
                    <w:r w:rsidRPr="00B72DFA">
                      <w:rPr>
                        <w:rFonts w:hint="eastAsia"/>
                        <w:szCs w:val="21"/>
                      </w:rPr>
                      <w:t>6,</w:t>
                    </w:r>
                    <w:r w:rsidR="005044D2">
                      <w:rPr>
                        <w:rFonts w:hint="eastAsia"/>
                        <w:szCs w:val="21"/>
                      </w:rPr>
                      <w:t>421,670</w:t>
                    </w:r>
                  </w:p>
                </w:tc>
              </w:sdtContent>
            </w:sdt>
            <w:sdt>
              <w:sdtPr>
                <w:rPr>
                  <w:rFonts w:hint="eastAsia"/>
                  <w:szCs w:val="21"/>
                </w:rPr>
                <w:alias w:val="经营活动现金流量净额"/>
                <w:tag w:val="_GBC_11563416f6634e1d80dc117a0817651d"/>
                <w:id w:val="14397879"/>
                <w:lock w:val="sdtLocked"/>
              </w:sdtPr>
              <w:sdtContent>
                <w:tc>
                  <w:tcPr>
                    <w:tcW w:w="1371" w:type="dxa"/>
                    <w:vAlign w:val="center"/>
                  </w:tcPr>
                  <w:p w:rsidR="00B8716B" w:rsidRPr="00B72DFA" w:rsidRDefault="00EB20A4" w:rsidP="00A7725D">
                    <w:pPr>
                      <w:kinsoku w:val="0"/>
                      <w:overflowPunct w:val="0"/>
                      <w:autoSpaceDE w:val="0"/>
                      <w:autoSpaceDN w:val="0"/>
                      <w:adjustRightInd w:val="0"/>
                      <w:snapToGrid w:val="0"/>
                      <w:jc w:val="right"/>
                      <w:rPr>
                        <w:szCs w:val="21"/>
                      </w:rPr>
                    </w:pPr>
                    <w:r w:rsidRPr="00B72DFA">
                      <w:rPr>
                        <w:rFonts w:asciiTheme="minorEastAsia" w:eastAsiaTheme="minorEastAsia" w:hAnsiTheme="minorEastAsia"/>
                        <w:szCs w:val="21"/>
                      </w:rPr>
                      <w:t>2,817,924</w:t>
                    </w:r>
                  </w:p>
                </w:tc>
              </w:sdtContent>
            </w:sdt>
            <w:sdt>
              <w:sdtPr>
                <w:rPr>
                  <w:rFonts w:hint="eastAsia"/>
                  <w:szCs w:val="21"/>
                </w:rPr>
                <w:alias w:val="经营活动现金流量净额本期比上期增减"/>
                <w:tag w:val="_GBC_cda313bbbf034b768d78525e5f510ef8"/>
                <w:id w:val="14397880"/>
                <w:lock w:val="sdtLocked"/>
              </w:sdtPr>
              <w:sdtContent>
                <w:tc>
                  <w:tcPr>
                    <w:tcW w:w="1171" w:type="dxa"/>
                    <w:vAlign w:val="center"/>
                  </w:tcPr>
                  <w:p w:rsidR="00B8716B" w:rsidRPr="00B72DFA" w:rsidRDefault="005044D2" w:rsidP="005044D2">
                    <w:pPr>
                      <w:kinsoku w:val="0"/>
                      <w:overflowPunct w:val="0"/>
                      <w:autoSpaceDE w:val="0"/>
                      <w:autoSpaceDN w:val="0"/>
                      <w:adjustRightInd w:val="0"/>
                      <w:snapToGrid w:val="0"/>
                      <w:jc w:val="right"/>
                      <w:rPr>
                        <w:szCs w:val="21"/>
                      </w:rPr>
                    </w:pPr>
                    <w:r>
                      <w:rPr>
                        <w:rFonts w:hint="eastAsia"/>
                        <w:szCs w:val="21"/>
                      </w:rPr>
                      <w:t>127.89</w:t>
                    </w:r>
                  </w:p>
                </w:tc>
              </w:sdtContent>
            </w:sdt>
            <w:sdt>
              <w:sdtPr>
                <w:rPr>
                  <w:rFonts w:hint="eastAsia"/>
                  <w:szCs w:val="21"/>
                </w:rPr>
                <w:alias w:val="经营活动现金流量净额"/>
                <w:tag w:val="_GBC_3f3da65b39cc48daabfebdf50629349d"/>
                <w:id w:val="14397881"/>
                <w:lock w:val="sdtLocked"/>
              </w:sdtPr>
              <w:sdtContent>
                <w:tc>
                  <w:tcPr>
                    <w:tcW w:w="1371" w:type="dxa"/>
                    <w:vAlign w:val="center"/>
                  </w:tcPr>
                  <w:p w:rsidR="00B8716B" w:rsidRPr="00B72DFA" w:rsidRDefault="00EB20A4" w:rsidP="00A7725D">
                    <w:pPr>
                      <w:kinsoku w:val="0"/>
                      <w:overflowPunct w:val="0"/>
                      <w:autoSpaceDE w:val="0"/>
                      <w:autoSpaceDN w:val="0"/>
                      <w:adjustRightInd w:val="0"/>
                      <w:snapToGrid w:val="0"/>
                      <w:jc w:val="right"/>
                      <w:rPr>
                        <w:szCs w:val="21"/>
                      </w:rPr>
                    </w:pPr>
                    <w:r w:rsidRPr="00B72DFA">
                      <w:rPr>
                        <w:rFonts w:asciiTheme="minorEastAsia" w:eastAsiaTheme="minorEastAsia" w:hAnsiTheme="minorEastAsia"/>
                        <w:bCs/>
                        <w:szCs w:val="21"/>
                      </w:rPr>
                      <w:t>5,895,459</w:t>
                    </w:r>
                  </w:p>
                </w:tc>
              </w:sdtContent>
            </w:sdt>
            <w:sdt>
              <w:sdtPr>
                <w:rPr>
                  <w:rFonts w:hint="eastAsia"/>
                  <w:szCs w:val="21"/>
                </w:rPr>
                <w:alias w:val="经营活动现金流量净额"/>
                <w:tag w:val="_GBC_2c85afbe95444ca39521e09041df3e01"/>
                <w:id w:val="14397882"/>
                <w:lock w:val="sdtLocked"/>
              </w:sdtPr>
              <w:sdtContent>
                <w:tc>
                  <w:tcPr>
                    <w:tcW w:w="1371" w:type="dxa"/>
                    <w:vAlign w:val="center"/>
                  </w:tcPr>
                  <w:p w:rsidR="00B8716B" w:rsidRPr="00B72DFA" w:rsidRDefault="00EB20A4" w:rsidP="00A7725D">
                    <w:pPr>
                      <w:kinsoku w:val="0"/>
                      <w:overflowPunct w:val="0"/>
                      <w:autoSpaceDE w:val="0"/>
                      <w:autoSpaceDN w:val="0"/>
                      <w:adjustRightInd w:val="0"/>
                      <w:snapToGrid w:val="0"/>
                      <w:jc w:val="right"/>
                      <w:rPr>
                        <w:szCs w:val="21"/>
                      </w:rPr>
                    </w:pPr>
                    <w:r w:rsidRPr="00B72DFA">
                      <w:rPr>
                        <w:rFonts w:asciiTheme="minorEastAsia" w:eastAsiaTheme="minorEastAsia" w:hAnsiTheme="minorEastAsia"/>
                        <w:szCs w:val="21"/>
                      </w:rPr>
                      <w:t>5,658,590</w:t>
                    </w:r>
                  </w:p>
                </w:tc>
              </w:sdtContent>
            </w:sdt>
          </w:tr>
          <w:tr w:rsidR="00B8716B" w:rsidTr="004F7068">
            <w:trPr>
              <w:trHeight w:val="380"/>
            </w:trPr>
            <w:tc>
              <w:tcPr>
                <w:tcW w:w="2670" w:type="dxa"/>
                <w:vMerge w:val="restart"/>
              </w:tcPr>
              <w:p w:rsidR="00B8716B" w:rsidRDefault="00B8716B" w:rsidP="00E82A60">
                <w:pPr>
                  <w:kinsoku w:val="0"/>
                  <w:overflowPunct w:val="0"/>
                  <w:autoSpaceDE w:val="0"/>
                  <w:autoSpaceDN w:val="0"/>
                  <w:adjustRightInd w:val="0"/>
                  <w:snapToGrid w:val="0"/>
                  <w:rPr>
                    <w:szCs w:val="21"/>
                  </w:rPr>
                </w:pPr>
              </w:p>
            </w:tc>
            <w:tc>
              <w:tcPr>
                <w:tcW w:w="1095" w:type="dxa"/>
                <w:vMerge w:val="restart"/>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2016年末</w:t>
                </w:r>
              </w:p>
            </w:tc>
            <w:tc>
              <w:tcPr>
                <w:tcW w:w="1371" w:type="dxa"/>
                <w:vMerge w:val="restart"/>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2015年末</w:t>
                </w:r>
              </w:p>
            </w:tc>
            <w:tc>
              <w:tcPr>
                <w:tcW w:w="1171" w:type="dxa"/>
                <w:vMerge w:val="restart"/>
                <w:vAlign w:val="center"/>
              </w:tcPr>
              <w:p w:rsidR="00B8716B" w:rsidRDefault="00B8716B" w:rsidP="00E82A60">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tc>
              <w:tcPr>
                <w:tcW w:w="2742" w:type="dxa"/>
                <w:gridSpan w:val="2"/>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2014年末</w:t>
                </w:r>
              </w:p>
            </w:tc>
          </w:tr>
          <w:tr w:rsidR="00B8716B" w:rsidTr="004F7068">
            <w:trPr>
              <w:trHeight w:val="420"/>
            </w:trPr>
            <w:tc>
              <w:tcPr>
                <w:tcW w:w="2670" w:type="dxa"/>
                <w:vMerge/>
              </w:tcPr>
              <w:p w:rsidR="00B8716B" w:rsidRDefault="00B8716B" w:rsidP="00E82A60">
                <w:pPr>
                  <w:kinsoku w:val="0"/>
                  <w:overflowPunct w:val="0"/>
                  <w:autoSpaceDE w:val="0"/>
                  <w:autoSpaceDN w:val="0"/>
                  <w:adjustRightInd w:val="0"/>
                  <w:snapToGrid w:val="0"/>
                  <w:rPr>
                    <w:szCs w:val="21"/>
                  </w:rPr>
                </w:pPr>
              </w:p>
            </w:tc>
            <w:tc>
              <w:tcPr>
                <w:tcW w:w="1095" w:type="dxa"/>
                <w:vMerge/>
                <w:vAlign w:val="center"/>
              </w:tcPr>
              <w:p w:rsidR="00B8716B" w:rsidRDefault="00B8716B" w:rsidP="00E82A60">
                <w:pPr>
                  <w:kinsoku w:val="0"/>
                  <w:overflowPunct w:val="0"/>
                  <w:autoSpaceDE w:val="0"/>
                  <w:autoSpaceDN w:val="0"/>
                  <w:adjustRightInd w:val="0"/>
                  <w:snapToGrid w:val="0"/>
                  <w:jc w:val="center"/>
                  <w:rPr>
                    <w:szCs w:val="21"/>
                  </w:rPr>
                </w:pPr>
              </w:p>
            </w:tc>
            <w:tc>
              <w:tcPr>
                <w:tcW w:w="1371" w:type="dxa"/>
                <w:vMerge/>
                <w:vAlign w:val="center"/>
              </w:tcPr>
              <w:p w:rsidR="00B8716B" w:rsidRDefault="00B8716B" w:rsidP="00E82A60">
                <w:pPr>
                  <w:kinsoku w:val="0"/>
                  <w:overflowPunct w:val="0"/>
                  <w:autoSpaceDE w:val="0"/>
                  <w:autoSpaceDN w:val="0"/>
                  <w:adjustRightInd w:val="0"/>
                  <w:snapToGrid w:val="0"/>
                  <w:jc w:val="center"/>
                  <w:rPr>
                    <w:szCs w:val="21"/>
                  </w:rPr>
                </w:pPr>
              </w:p>
            </w:tc>
            <w:tc>
              <w:tcPr>
                <w:tcW w:w="1171" w:type="dxa"/>
                <w:vMerge/>
                <w:vAlign w:val="center"/>
              </w:tcPr>
              <w:p w:rsidR="00B8716B" w:rsidRDefault="00B8716B" w:rsidP="00E82A60">
                <w:pPr>
                  <w:kinsoku w:val="0"/>
                  <w:overflowPunct w:val="0"/>
                  <w:autoSpaceDE w:val="0"/>
                  <w:autoSpaceDN w:val="0"/>
                  <w:adjustRightInd w:val="0"/>
                  <w:snapToGrid w:val="0"/>
                  <w:jc w:val="center"/>
                  <w:rPr>
                    <w:szCs w:val="21"/>
                  </w:rPr>
                </w:pPr>
              </w:p>
            </w:tc>
            <w:tc>
              <w:tcPr>
                <w:tcW w:w="1371" w:type="dxa"/>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调整后</w:t>
                </w:r>
              </w:p>
            </w:tc>
            <w:tc>
              <w:tcPr>
                <w:tcW w:w="1371" w:type="dxa"/>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调整前</w:t>
                </w:r>
              </w:p>
            </w:tc>
          </w:tr>
          <w:tr w:rsidR="00B8716B" w:rsidTr="00A7725D">
            <w:trPr>
              <w:trHeight w:val="150"/>
            </w:trPr>
            <w:tc>
              <w:tcPr>
                <w:tcW w:w="2670" w:type="dxa"/>
              </w:tcPr>
              <w:p w:rsidR="00B8716B" w:rsidRDefault="00B8716B" w:rsidP="00E82A60">
                <w:pPr>
                  <w:kinsoku w:val="0"/>
                  <w:overflowPunct w:val="0"/>
                  <w:autoSpaceDE w:val="0"/>
                  <w:autoSpaceDN w:val="0"/>
                  <w:adjustRightInd w:val="0"/>
                  <w:snapToGrid w:val="0"/>
                  <w:rPr>
                    <w:szCs w:val="21"/>
                  </w:rPr>
                </w:pPr>
                <w:r>
                  <w:rPr>
                    <w:rFonts w:hint="eastAsia"/>
                    <w:szCs w:val="21"/>
                  </w:rPr>
                  <w:t>归属于上市公司股东的净资产</w:t>
                </w:r>
              </w:p>
            </w:tc>
            <w:sdt>
              <w:sdtPr>
                <w:rPr>
                  <w:rFonts w:hint="eastAsia"/>
                  <w:szCs w:val="21"/>
                </w:rPr>
                <w:alias w:val="归属于母公司所有者权益合计"/>
                <w:tag w:val="_GBC_7f93d31d32034310a9be139f3abbac35"/>
                <w:id w:val="14397883"/>
                <w:lock w:val="sdtLocked"/>
              </w:sdtPr>
              <w:sdtContent>
                <w:tc>
                  <w:tcPr>
                    <w:tcW w:w="1095" w:type="dxa"/>
                    <w:vAlign w:val="center"/>
                  </w:tcPr>
                  <w:p w:rsidR="00B8716B" w:rsidRDefault="00C87A92" w:rsidP="00536BFF">
                    <w:pPr>
                      <w:kinsoku w:val="0"/>
                      <w:overflowPunct w:val="0"/>
                      <w:autoSpaceDE w:val="0"/>
                      <w:autoSpaceDN w:val="0"/>
                      <w:adjustRightInd w:val="0"/>
                      <w:snapToGrid w:val="0"/>
                      <w:jc w:val="right"/>
                      <w:rPr>
                        <w:szCs w:val="21"/>
                      </w:rPr>
                    </w:pPr>
                    <w:r>
                      <w:rPr>
                        <w:szCs w:val="21"/>
                      </w:rPr>
                      <w:t>42,023,058</w:t>
                    </w:r>
                  </w:p>
                </w:tc>
              </w:sdtContent>
            </w:sdt>
            <w:sdt>
              <w:sdtPr>
                <w:rPr>
                  <w:rFonts w:hint="eastAsia"/>
                  <w:szCs w:val="21"/>
                </w:rPr>
                <w:alias w:val="归属于母公司所有者权益合计"/>
                <w:tag w:val="_GBC_d894f15f1e5942a7bba4791cf46b925c"/>
                <w:id w:val="14397884"/>
                <w:lock w:val="sdtLocked"/>
              </w:sdtPr>
              <w:sdtContent>
                <w:tc>
                  <w:tcPr>
                    <w:tcW w:w="1371" w:type="dxa"/>
                    <w:vAlign w:val="center"/>
                  </w:tcPr>
                  <w:p w:rsidR="00B8716B" w:rsidRDefault="009C5CAE" w:rsidP="00A7725D">
                    <w:pPr>
                      <w:kinsoku w:val="0"/>
                      <w:overflowPunct w:val="0"/>
                      <w:autoSpaceDE w:val="0"/>
                      <w:autoSpaceDN w:val="0"/>
                      <w:adjustRightInd w:val="0"/>
                      <w:snapToGrid w:val="0"/>
                      <w:jc w:val="right"/>
                      <w:rPr>
                        <w:szCs w:val="21"/>
                      </w:rPr>
                    </w:pPr>
                    <w:r>
                      <w:rPr>
                        <w:szCs w:val="21"/>
                      </w:rPr>
                      <w:t>39,807,679</w:t>
                    </w:r>
                  </w:p>
                </w:tc>
              </w:sdtContent>
            </w:sdt>
            <w:sdt>
              <w:sdtPr>
                <w:rPr>
                  <w:rFonts w:hint="eastAsia"/>
                  <w:szCs w:val="21"/>
                </w:rPr>
                <w:alias w:val="股东权益本期比上期增减"/>
                <w:tag w:val="_GBC_34851222bca54509a6bf55ac1c8f26b0"/>
                <w:id w:val="14397885"/>
                <w:lock w:val="sdtLocked"/>
              </w:sdtPr>
              <w:sdtContent>
                <w:tc>
                  <w:tcPr>
                    <w:tcW w:w="1171" w:type="dxa"/>
                    <w:vAlign w:val="center"/>
                  </w:tcPr>
                  <w:p w:rsidR="00B8716B" w:rsidRDefault="00C87A92" w:rsidP="00536BFF">
                    <w:pPr>
                      <w:kinsoku w:val="0"/>
                      <w:overflowPunct w:val="0"/>
                      <w:autoSpaceDE w:val="0"/>
                      <w:autoSpaceDN w:val="0"/>
                      <w:adjustRightInd w:val="0"/>
                      <w:snapToGrid w:val="0"/>
                      <w:jc w:val="right"/>
                      <w:rPr>
                        <w:szCs w:val="21"/>
                      </w:rPr>
                    </w:pPr>
                    <w:r>
                      <w:rPr>
                        <w:szCs w:val="21"/>
                      </w:rPr>
                      <w:t>5.57</w:t>
                    </w:r>
                  </w:p>
                </w:tc>
              </w:sdtContent>
            </w:sdt>
            <w:sdt>
              <w:sdtPr>
                <w:rPr>
                  <w:rFonts w:hint="eastAsia"/>
                  <w:szCs w:val="21"/>
                </w:rPr>
                <w:alias w:val="归属于母公司所有者权益合计"/>
                <w:tag w:val="_GBC_0a063b7cf26745239a37b8a2475477a9"/>
                <w:id w:val="14397886"/>
                <w:lock w:val="sdtLocked"/>
              </w:sdtPr>
              <w:sdtContent>
                <w:tc>
                  <w:tcPr>
                    <w:tcW w:w="1371" w:type="dxa"/>
                    <w:vAlign w:val="center"/>
                  </w:tcPr>
                  <w:p w:rsidR="00B8716B" w:rsidRDefault="009C5CAE" w:rsidP="00A7725D">
                    <w:pPr>
                      <w:kinsoku w:val="0"/>
                      <w:overflowPunct w:val="0"/>
                      <w:autoSpaceDE w:val="0"/>
                      <w:autoSpaceDN w:val="0"/>
                      <w:adjustRightInd w:val="0"/>
                      <w:snapToGrid w:val="0"/>
                      <w:jc w:val="right"/>
                      <w:rPr>
                        <w:szCs w:val="21"/>
                      </w:rPr>
                    </w:pPr>
                    <w:r>
                      <w:rPr>
                        <w:szCs w:val="21"/>
                      </w:rPr>
                      <w:t>39,430,219</w:t>
                    </w:r>
                  </w:p>
                </w:tc>
              </w:sdtContent>
            </w:sdt>
            <w:sdt>
              <w:sdtPr>
                <w:rPr>
                  <w:rFonts w:hint="eastAsia"/>
                  <w:szCs w:val="21"/>
                </w:rPr>
                <w:alias w:val="归属于母公司所有者权益合计"/>
                <w:tag w:val="_GBC_63ade2166f824d22904f0739bf096b4b"/>
                <w:id w:val="14397887"/>
                <w:lock w:val="sdtLocked"/>
              </w:sdtPr>
              <w:sdtContent>
                <w:tc>
                  <w:tcPr>
                    <w:tcW w:w="1371" w:type="dxa"/>
                    <w:vAlign w:val="center"/>
                  </w:tcPr>
                  <w:p w:rsidR="00B8716B" w:rsidRDefault="009C5CAE" w:rsidP="00A7725D">
                    <w:pPr>
                      <w:kinsoku w:val="0"/>
                      <w:overflowPunct w:val="0"/>
                      <w:autoSpaceDE w:val="0"/>
                      <w:autoSpaceDN w:val="0"/>
                      <w:adjustRightInd w:val="0"/>
                      <w:snapToGrid w:val="0"/>
                      <w:jc w:val="right"/>
                      <w:rPr>
                        <w:szCs w:val="21"/>
                      </w:rPr>
                    </w:pPr>
                    <w:r>
                      <w:rPr>
                        <w:szCs w:val="21"/>
                      </w:rPr>
                      <w:t>39,198,678</w:t>
                    </w:r>
                  </w:p>
                </w:tc>
              </w:sdtContent>
            </w:sdt>
          </w:tr>
          <w:tr w:rsidR="00B8716B" w:rsidTr="00A7725D">
            <w:trPr>
              <w:trHeight w:val="135"/>
            </w:trPr>
            <w:tc>
              <w:tcPr>
                <w:tcW w:w="2670" w:type="dxa"/>
              </w:tcPr>
              <w:p w:rsidR="00B8716B" w:rsidRDefault="00B8716B" w:rsidP="00E82A60">
                <w:pPr>
                  <w:kinsoku w:val="0"/>
                  <w:overflowPunct w:val="0"/>
                  <w:autoSpaceDE w:val="0"/>
                  <w:autoSpaceDN w:val="0"/>
                  <w:adjustRightInd w:val="0"/>
                  <w:snapToGrid w:val="0"/>
                  <w:rPr>
                    <w:szCs w:val="21"/>
                  </w:rPr>
                </w:pPr>
                <w:r>
                  <w:rPr>
                    <w:rFonts w:hint="eastAsia"/>
                    <w:szCs w:val="21"/>
                  </w:rPr>
                  <w:t>总资产</w:t>
                </w:r>
              </w:p>
            </w:tc>
            <w:sdt>
              <w:sdtPr>
                <w:rPr>
                  <w:rFonts w:hint="eastAsia"/>
                  <w:szCs w:val="21"/>
                </w:rPr>
                <w:alias w:val="资产总计"/>
                <w:tag w:val="_GBC_3dcd53ee2fca4ed08dc761303f8a1e0f"/>
                <w:id w:val="14397888"/>
                <w:lock w:val="sdtLocked"/>
              </w:sdtPr>
              <w:sdtContent>
                <w:tc>
                  <w:tcPr>
                    <w:tcW w:w="1095" w:type="dxa"/>
                    <w:vAlign w:val="center"/>
                  </w:tcPr>
                  <w:p w:rsidR="00B8716B" w:rsidRDefault="00C87A92" w:rsidP="00C87A92">
                    <w:pPr>
                      <w:kinsoku w:val="0"/>
                      <w:overflowPunct w:val="0"/>
                      <w:autoSpaceDE w:val="0"/>
                      <w:autoSpaceDN w:val="0"/>
                      <w:adjustRightInd w:val="0"/>
                      <w:snapToGrid w:val="0"/>
                      <w:jc w:val="right"/>
                      <w:rPr>
                        <w:szCs w:val="21"/>
                      </w:rPr>
                    </w:pPr>
                    <w:r>
                      <w:rPr>
                        <w:szCs w:val="21"/>
                      </w:rPr>
                      <w:t>145,622,403</w:t>
                    </w:r>
                  </w:p>
                </w:tc>
              </w:sdtContent>
            </w:sdt>
            <w:sdt>
              <w:sdtPr>
                <w:rPr>
                  <w:rFonts w:hint="eastAsia"/>
                  <w:szCs w:val="21"/>
                </w:rPr>
                <w:alias w:val="资产总计"/>
                <w:tag w:val="_GBC_2eaa8ca469e8451883f9b9fd50cecac2"/>
                <w:id w:val="14397889"/>
                <w:lock w:val="sdtLocked"/>
              </w:sdtPr>
              <w:sdtContent>
                <w:tc>
                  <w:tcPr>
                    <w:tcW w:w="1371" w:type="dxa"/>
                    <w:vAlign w:val="center"/>
                  </w:tcPr>
                  <w:p w:rsidR="00B8716B" w:rsidRDefault="009C5CAE" w:rsidP="00A7725D">
                    <w:pPr>
                      <w:kinsoku w:val="0"/>
                      <w:overflowPunct w:val="0"/>
                      <w:autoSpaceDE w:val="0"/>
                      <w:autoSpaceDN w:val="0"/>
                      <w:adjustRightInd w:val="0"/>
                      <w:snapToGrid w:val="0"/>
                      <w:jc w:val="right"/>
                      <w:rPr>
                        <w:szCs w:val="21"/>
                      </w:rPr>
                    </w:pPr>
                    <w:r>
                      <w:rPr>
                        <w:szCs w:val="21"/>
                      </w:rPr>
                      <w:t>139,061,962</w:t>
                    </w:r>
                  </w:p>
                </w:tc>
              </w:sdtContent>
            </w:sdt>
            <w:sdt>
              <w:sdtPr>
                <w:rPr>
                  <w:rFonts w:hint="eastAsia"/>
                  <w:szCs w:val="21"/>
                </w:rPr>
                <w:alias w:val="总资产本期比上期增减"/>
                <w:tag w:val="_GBC_fae568d7519e41e296964a96efcf3bb8"/>
                <w:id w:val="14397890"/>
                <w:lock w:val="sdtLocked"/>
              </w:sdtPr>
              <w:sdtContent>
                <w:tc>
                  <w:tcPr>
                    <w:tcW w:w="1171" w:type="dxa"/>
                    <w:vAlign w:val="center"/>
                  </w:tcPr>
                  <w:p w:rsidR="00B8716B" w:rsidRDefault="00C87A92" w:rsidP="00C87A92">
                    <w:pPr>
                      <w:kinsoku w:val="0"/>
                      <w:overflowPunct w:val="0"/>
                      <w:autoSpaceDE w:val="0"/>
                      <w:autoSpaceDN w:val="0"/>
                      <w:adjustRightInd w:val="0"/>
                      <w:snapToGrid w:val="0"/>
                      <w:jc w:val="right"/>
                      <w:rPr>
                        <w:szCs w:val="21"/>
                      </w:rPr>
                    </w:pPr>
                    <w:r>
                      <w:rPr>
                        <w:szCs w:val="21"/>
                      </w:rPr>
                      <w:t>4.72</w:t>
                    </w:r>
                  </w:p>
                </w:tc>
              </w:sdtContent>
            </w:sdt>
            <w:sdt>
              <w:sdtPr>
                <w:rPr>
                  <w:rFonts w:hint="eastAsia"/>
                  <w:szCs w:val="21"/>
                </w:rPr>
                <w:alias w:val="资产总计"/>
                <w:tag w:val="_GBC_4a90ea40c99847229f733260da851a82"/>
                <w:id w:val="14397891"/>
                <w:lock w:val="sdtLocked"/>
              </w:sdtPr>
              <w:sdtContent>
                <w:tc>
                  <w:tcPr>
                    <w:tcW w:w="1371" w:type="dxa"/>
                    <w:vAlign w:val="center"/>
                  </w:tcPr>
                  <w:p w:rsidR="00B8716B" w:rsidRDefault="009C5CAE" w:rsidP="00A7725D">
                    <w:pPr>
                      <w:kinsoku w:val="0"/>
                      <w:overflowPunct w:val="0"/>
                      <w:autoSpaceDE w:val="0"/>
                      <w:autoSpaceDN w:val="0"/>
                      <w:adjustRightInd w:val="0"/>
                      <w:snapToGrid w:val="0"/>
                      <w:jc w:val="right"/>
                      <w:rPr>
                        <w:szCs w:val="21"/>
                      </w:rPr>
                    </w:pPr>
                    <w:r>
                      <w:rPr>
                        <w:szCs w:val="21"/>
                      </w:rPr>
                      <w:t>133,680,126</w:t>
                    </w:r>
                  </w:p>
                </w:tc>
              </w:sdtContent>
            </w:sdt>
            <w:sdt>
              <w:sdtPr>
                <w:rPr>
                  <w:rFonts w:hint="eastAsia"/>
                  <w:szCs w:val="21"/>
                </w:rPr>
                <w:alias w:val="资产总计"/>
                <w:tag w:val="_GBC_0176d3d404e348f4b1c3a3fd65f90ccb"/>
                <w:id w:val="14397892"/>
                <w:lock w:val="sdtLocked"/>
              </w:sdtPr>
              <w:sdtContent>
                <w:tc>
                  <w:tcPr>
                    <w:tcW w:w="1371" w:type="dxa"/>
                    <w:vAlign w:val="center"/>
                  </w:tcPr>
                  <w:p w:rsidR="00B8716B" w:rsidRDefault="009C5CAE" w:rsidP="00A7725D">
                    <w:pPr>
                      <w:kinsoku w:val="0"/>
                      <w:overflowPunct w:val="0"/>
                      <w:autoSpaceDE w:val="0"/>
                      <w:autoSpaceDN w:val="0"/>
                      <w:adjustRightInd w:val="0"/>
                      <w:snapToGrid w:val="0"/>
                      <w:jc w:val="right"/>
                      <w:rPr>
                        <w:szCs w:val="21"/>
                      </w:rPr>
                    </w:pPr>
                    <w:r>
                      <w:rPr>
                        <w:szCs w:val="21"/>
                      </w:rPr>
                      <w:t>131,135,198</w:t>
                    </w:r>
                  </w:p>
                </w:tc>
              </w:sdtContent>
            </w:sdt>
          </w:tr>
          <w:sdt>
            <w:sdtPr>
              <w:rPr>
                <w:rFonts w:asciiTheme="minorHAnsi" w:eastAsiaTheme="minorEastAsia" w:hAnsiTheme="minorHAnsi" w:cstheme="minorBidi" w:hint="eastAsia"/>
                <w:kern w:val="2"/>
                <w:szCs w:val="21"/>
              </w:rPr>
              <w:alias w:val="主要会计数据（余额）"/>
              <w:tag w:val="_TUP_f387244861674d7f877b820246adfae9"/>
              <w:id w:val="14397899"/>
              <w:lock w:val="sdtLocked"/>
            </w:sdtPr>
            <w:sdtContent>
              <w:tr w:rsidR="00B8716B" w:rsidTr="00A7725D">
                <w:trPr>
                  <w:trHeight w:val="122"/>
                </w:trPr>
                <w:sdt>
                  <w:sdtPr>
                    <w:rPr>
                      <w:rFonts w:asciiTheme="minorHAnsi" w:eastAsiaTheme="minorEastAsia" w:hAnsiTheme="minorHAnsi" w:cstheme="minorBidi" w:hint="eastAsia"/>
                      <w:kern w:val="2"/>
                      <w:szCs w:val="21"/>
                    </w:rPr>
                    <w:alias w:val="主要时点数会计数据科目名称"/>
                    <w:tag w:val="_GBC_b46872f32ade4b1ba918e0e964e056a4"/>
                    <w:id w:val="14397893"/>
                    <w:lock w:val="sdtLocked"/>
                  </w:sdtPr>
                  <w:sdtEndPr>
                    <w:rPr>
                      <w:rFonts w:ascii="宋体" w:eastAsia="宋体" w:hAnsi="宋体" w:cs="宋体"/>
                      <w:kern w:val="0"/>
                    </w:rPr>
                  </w:sdtEndPr>
                  <w:sdtContent>
                    <w:tc>
                      <w:tcPr>
                        <w:tcW w:w="2670" w:type="dxa"/>
                      </w:tcPr>
                      <w:p w:rsidR="00B8716B" w:rsidRDefault="00B8716B" w:rsidP="00B8716B">
                        <w:pPr>
                          <w:kinsoku w:val="0"/>
                          <w:overflowPunct w:val="0"/>
                          <w:autoSpaceDE w:val="0"/>
                          <w:autoSpaceDN w:val="0"/>
                          <w:adjustRightInd w:val="0"/>
                          <w:snapToGrid w:val="0"/>
                          <w:rPr>
                            <w:szCs w:val="21"/>
                          </w:rPr>
                        </w:pPr>
                        <w:r>
                          <w:rPr>
                            <w:rFonts w:hint="eastAsia"/>
                            <w:szCs w:val="21"/>
                          </w:rPr>
                          <w:t>期末总股本</w:t>
                        </w:r>
                      </w:p>
                    </w:tc>
                  </w:sdtContent>
                </w:sdt>
                <w:sdt>
                  <w:sdtPr>
                    <w:rPr>
                      <w:rFonts w:hint="eastAsia"/>
                      <w:szCs w:val="21"/>
                    </w:rPr>
                    <w:alias w:val="主要时点数会计数据科目值"/>
                    <w:tag w:val="_GBC_e0b997f49929462682c69420154c5b77"/>
                    <w:id w:val="14397894"/>
                    <w:lock w:val="sdtLocked"/>
                  </w:sdtPr>
                  <w:sdtContent>
                    <w:tc>
                      <w:tcPr>
                        <w:tcW w:w="1095" w:type="dxa"/>
                        <w:vAlign w:val="center"/>
                      </w:tcPr>
                      <w:p w:rsidR="00B8716B" w:rsidRDefault="00D245DF" w:rsidP="00A7725D">
                        <w:pPr>
                          <w:kinsoku w:val="0"/>
                          <w:overflowPunct w:val="0"/>
                          <w:autoSpaceDE w:val="0"/>
                          <w:autoSpaceDN w:val="0"/>
                          <w:adjustRightInd w:val="0"/>
                          <w:snapToGrid w:val="0"/>
                          <w:jc w:val="right"/>
                          <w:rPr>
                            <w:szCs w:val="21"/>
                          </w:rPr>
                        </w:pPr>
                        <w:r>
                          <w:rPr>
                            <w:rFonts w:hint="eastAsia"/>
                            <w:szCs w:val="21"/>
                          </w:rPr>
                          <w:t>4,912,016</w:t>
                        </w:r>
                      </w:p>
                    </w:tc>
                  </w:sdtContent>
                </w:sdt>
                <w:sdt>
                  <w:sdtPr>
                    <w:rPr>
                      <w:rFonts w:hint="eastAsia"/>
                      <w:szCs w:val="21"/>
                    </w:rPr>
                    <w:alias w:val="主要时点数会计数据科目值"/>
                    <w:tag w:val="_GBC_fa9464445011421ea568d8469c3da792"/>
                    <w:id w:val="14397895"/>
                    <w:lock w:val="sdtLocked"/>
                  </w:sdtPr>
                  <w:sdtContent>
                    <w:tc>
                      <w:tcPr>
                        <w:tcW w:w="1371" w:type="dxa"/>
                        <w:vAlign w:val="center"/>
                      </w:tcPr>
                      <w:p w:rsidR="00B8716B" w:rsidRDefault="009C5CAE" w:rsidP="00A7725D">
                        <w:pPr>
                          <w:kinsoku w:val="0"/>
                          <w:overflowPunct w:val="0"/>
                          <w:autoSpaceDE w:val="0"/>
                          <w:autoSpaceDN w:val="0"/>
                          <w:adjustRightInd w:val="0"/>
                          <w:snapToGrid w:val="0"/>
                          <w:jc w:val="right"/>
                          <w:rPr>
                            <w:szCs w:val="21"/>
                          </w:rPr>
                        </w:pPr>
                        <w:r>
                          <w:rPr>
                            <w:szCs w:val="21"/>
                          </w:rPr>
                          <w:t>4,918,400</w:t>
                        </w:r>
                      </w:p>
                    </w:tc>
                  </w:sdtContent>
                </w:sdt>
                <w:sdt>
                  <w:sdtPr>
                    <w:rPr>
                      <w:rFonts w:hint="eastAsia"/>
                      <w:szCs w:val="21"/>
                    </w:rPr>
                    <w:alias w:val="主要时点数会计数据科目值本期比上期增减"/>
                    <w:tag w:val="_GBC_1acd8366c8424d64acc07ed5dab1c997"/>
                    <w:id w:val="14397896"/>
                    <w:lock w:val="sdtLocked"/>
                  </w:sdtPr>
                  <w:sdtContent>
                    <w:tc>
                      <w:tcPr>
                        <w:tcW w:w="1171" w:type="dxa"/>
                        <w:vAlign w:val="center"/>
                      </w:tcPr>
                      <w:p w:rsidR="00B8716B" w:rsidRDefault="00A7725D" w:rsidP="00A7725D">
                        <w:pPr>
                          <w:kinsoku w:val="0"/>
                          <w:overflowPunct w:val="0"/>
                          <w:autoSpaceDE w:val="0"/>
                          <w:autoSpaceDN w:val="0"/>
                          <w:adjustRightInd w:val="0"/>
                          <w:snapToGrid w:val="0"/>
                          <w:jc w:val="right"/>
                          <w:rPr>
                            <w:szCs w:val="21"/>
                          </w:rPr>
                        </w:pPr>
                        <w:r>
                          <w:rPr>
                            <w:rFonts w:hint="eastAsia"/>
                            <w:szCs w:val="21"/>
                          </w:rPr>
                          <w:t>-0.13</w:t>
                        </w:r>
                      </w:p>
                    </w:tc>
                  </w:sdtContent>
                </w:sdt>
                <w:sdt>
                  <w:sdtPr>
                    <w:rPr>
                      <w:rFonts w:hint="eastAsia"/>
                      <w:szCs w:val="21"/>
                    </w:rPr>
                    <w:alias w:val="主要时点数会计数据科目值"/>
                    <w:tag w:val="_GBC_af87352953c24d95a907a347bece72f9"/>
                    <w:id w:val="14397897"/>
                    <w:lock w:val="sdtLocked"/>
                  </w:sdtPr>
                  <w:sdtContent>
                    <w:tc>
                      <w:tcPr>
                        <w:tcW w:w="1371" w:type="dxa"/>
                        <w:vAlign w:val="center"/>
                      </w:tcPr>
                      <w:p w:rsidR="00B8716B" w:rsidRDefault="009C5CAE" w:rsidP="00A7725D">
                        <w:pPr>
                          <w:kinsoku w:val="0"/>
                          <w:overflowPunct w:val="0"/>
                          <w:autoSpaceDE w:val="0"/>
                          <w:autoSpaceDN w:val="0"/>
                          <w:adjustRightInd w:val="0"/>
                          <w:snapToGrid w:val="0"/>
                          <w:jc w:val="right"/>
                          <w:rPr>
                            <w:szCs w:val="21"/>
                          </w:rPr>
                        </w:pPr>
                        <w:r>
                          <w:rPr>
                            <w:szCs w:val="21"/>
                          </w:rPr>
                          <w:t>4,918,400</w:t>
                        </w:r>
                      </w:p>
                    </w:tc>
                  </w:sdtContent>
                </w:sdt>
                <w:sdt>
                  <w:sdtPr>
                    <w:rPr>
                      <w:rFonts w:hint="eastAsia"/>
                      <w:szCs w:val="21"/>
                    </w:rPr>
                    <w:alias w:val="主要时点数会计数据科目值"/>
                    <w:tag w:val="_GBC_30efe958a96c4013849b9872dc029eba"/>
                    <w:id w:val="14397898"/>
                    <w:lock w:val="sdtLocked"/>
                  </w:sdtPr>
                  <w:sdtContent>
                    <w:tc>
                      <w:tcPr>
                        <w:tcW w:w="1371" w:type="dxa"/>
                        <w:vAlign w:val="center"/>
                      </w:tcPr>
                      <w:p w:rsidR="00B8716B" w:rsidRDefault="009C5CAE" w:rsidP="00A7725D">
                        <w:pPr>
                          <w:kinsoku w:val="0"/>
                          <w:overflowPunct w:val="0"/>
                          <w:autoSpaceDE w:val="0"/>
                          <w:autoSpaceDN w:val="0"/>
                          <w:adjustRightInd w:val="0"/>
                          <w:snapToGrid w:val="0"/>
                          <w:jc w:val="right"/>
                          <w:rPr>
                            <w:szCs w:val="21"/>
                          </w:rPr>
                        </w:pPr>
                        <w:r>
                          <w:rPr>
                            <w:szCs w:val="21"/>
                          </w:rPr>
                          <w:t>4,918,400</w:t>
                        </w:r>
                      </w:p>
                    </w:tc>
                  </w:sdtContent>
                </w:sdt>
              </w:tr>
            </w:sdtContent>
          </w:sdt>
          <w:sdt>
            <w:sdtPr>
              <w:rPr>
                <w:rFonts w:asciiTheme="minorHAnsi" w:eastAsiaTheme="minorEastAsia" w:hAnsiTheme="minorHAnsi" w:cstheme="minorBidi" w:hint="eastAsia"/>
                <w:kern w:val="2"/>
                <w:szCs w:val="21"/>
              </w:rPr>
              <w:alias w:val="主要会计数据（余额）"/>
              <w:tag w:val="_TUP_f387244861674d7f877b820246adfae9"/>
              <w:id w:val="14397906"/>
              <w:lock w:val="sdtLocked"/>
            </w:sdtPr>
            <w:sdtContent>
              <w:tr w:rsidR="00B8716B" w:rsidRPr="00B8716B" w:rsidTr="00A7725D">
                <w:trPr>
                  <w:trHeight w:val="122"/>
                </w:trPr>
                <w:sdt>
                  <w:sdtPr>
                    <w:rPr>
                      <w:rFonts w:asciiTheme="minorHAnsi" w:eastAsiaTheme="minorEastAsia" w:hAnsiTheme="minorHAnsi" w:cstheme="minorBidi" w:hint="eastAsia"/>
                      <w:kern w:val="2"/>
                      <w:szCs w:val="21"/>
                    </w:rPr>
                    <w:alias w:val="主要时点数会计数据科目名称"/>
                    <w:tag w:val="_GBC_b46872f32ade4b1ba918e0e964e056a4"/>
                    <w:id w:val="14397900"/>
                    <w:lock w:val="sdtLocked"/>
                  </w:sdtPr>
                  <w:sdtEndPr>
                    <w:rPr>
                      <w:rFonts w:ascii="宋体" w:eastAsia="宋体" w:hAnsi="宋体" w:cs="宋体"/>
                      <w:kern w:val="0"/>
                    </w:rPr>
                  </w:sdtEndPr>
                  <w:sdtContent>
                    <w:tc>
                      <w:tcPr>
                        <w:tcW w:w="2670" w:type="dxa"/>
                      </w:tcPr>
                      <w:p w:rsidR="00B8716B" w:rsidRDefault="00B8716B" w:rsidP="00B8716B">
                        <w:pPr>
                          <w:kinsoku w:val="0"/>
                          <w:overflowPunct w:val="0"/>
                          <w:autoSpaceDE w:val="0"/>
                          <w:autoSpaceDN w:val="0"/>
                          <w:adjustRightInd w:val="0"/>
                          <w:snapToGrid w:val="0"/>
                          <w:rPr>
                            <w:szCs w:val="21"/>
                          </w:rPr>
                        </w:pPr>
                        <w:r>
                          <w:rPr>
                            <w:rFonts w:hint="eastAsia"/>
                            <w:szCs w:val="21"/>
                          </w:rPr>
                          <w:t>负债总额</w:t>
                        </w:r>
                      </w:p>
                    </w:tc>
                  </w:sdtContent>
                </w:sdt>
                <w:sdt>
                  <w:sdtPr>
                    <w:rPr>
                      <w:rFonts w:hint="eastAsia"/>
                      <w:szCs w:val="21"/>
                    </w:rPr>
                    <w:alias w:val="主要时点数会计数据科目值"/>
                    <w:tag w:val="_GBC_e0b997f49929462682c69420154c5b77"/>
                    <w:id w:val="14397901"/>
                    <w:lock w:val="sdtLocked"/>
                  </w:sdtPr>
                  <w:sdtContent>
                    <w:tc>
                      <w:tcPr>
                        <w:tcW w:w="1095" w:type="dxa"/>
                        <w:vAlign w:val="center"/>
                      </w:tcPr>
                      <w:p w:rsidR="00B8716B" w:rsidRDefault="00536BFF" w:rsidP="00536BFF">
                        <w:pPr>
                          <w:kinsoku w:val="0"/>
                          <w:overflowPunct w:val="0"/>
                          <w:autoSpaceDE w:val="0"/>
                          <w:autoSpaceDN w:val="0"/>
                          <w:adjustRightInd w:val="0"/>
                          <w:snapToGrid w:val="0"/>
                          <w:jc w:val="right"/>
                          <w:rPr>
                            <w:szCs w:val="21"/>
                          </w:rPr>
                        </w:pPr>
                        <w:r>
                          <w:rPr>
                            <w:rFonts w:hint="eastAsia"/>
                            <w:szCs w:val="21"/>
                          </w:rPr>
                          <w:t>94,571,353</w:t>
                        </w:r>
                      </w:p>
                    </w:tc>
                  </w:sdtContent>
                </w:sdt>
                <w:sdt>
                  <w:sdtPr>
                    <w:rPr>
                      <w:rFonts w:hint="eastAsia"/>
                      <w:szCs w:val="21"/>
                    </w:rPr>
                    <w:alias w:val="主要时点数会计数据科目值"/>
                    <w:tag w:val="_GBC_fa9464445011421ea568d8469c3da792"/>
                    <w:id w:val="14397902"/>
                    <w:lock w:val="sdtLocked"/>
                  </w:sdtPr>
                  <w:sdtContent>
                    <w:tc>
                      <w:tcPr>
                        <w:tcW w:w="1371" w:type="dxa"/>
                        <w:vAlign w:val="center"/>
                      </w:tcPr>
                      <w:p w:rsidR="00B8716B" w:rsidRDefault="009C5CAE" w:rsidP="00A7725D">
                        <w:pPr>
                          <w:kinsoku w:val="0"/>
                          <w:overflowPunct w:val="0"/>
                          <w:autoSpaceDE w:val="0"/>
                          <w:autoSpaceDN w:val="0"/>
                          <w:adjustRightInd w:val="0"/>
                          <w:snapToGrid w:val="0"/>
                          <w:jc w:val="right"/>
                          <w:rPr>
                            <w:szCs w:val="21"/>
                          </w:rPr>
                        </w:pPr>
                        <w:r>
                          <w:rPr>
                            <w:szCs w:val="21"/>
                          </w:rPr>
                          <w:t>96,061,429</w:t>
                        </w:r>
                      </w:p>
                    </w:tc>
                  </w:sdtContent>
                </w:sdt>
                <w:sdt>
                  <w:sdtPr>
                    <w:rPr>
                      <w:rFonts w:hint="eastAsia"/>
                      <w:szCs w:val="21"/>
                    </w:rPr>
                    <w:alias w:val="主要时点数会计数据科目值本期比上期增减"/>
                    <w:tag w:val="_GBC_1acd8366c8424d64acc07ed5dab1c997"/>
                    <w:id w:val="14397903"/>
                    <w:lock w:val="sdtLocked"/>
                  </w:sdtPr>
                  <w:sdtContent>
                    <w:tc>
                      <w:tcPr>
                        <w:tcW w:w="1171" w:type="dxa"/>
                        <w:vAlign w:val="center"/>
                      </w:tcPr>
                      <w:p w:rsidR="00B8716B" w:rsidRDefault="00A7725D" w:rsidP="00536BFF">
                        <w:pPr>
                          <w:kinsoku w:val="0"/>
                          <w:overflowPunct w:val="0"/>
                          <w:autoSpaceDE w:val="0"/>
                          <w:autoSpaceDN w:val="0"/>
                          <w:adjustRightInd w:val="0"/>
                          <w:snapToGrid w:val="0"/>
                          <w:jc w:val="right"/>
                          <w:rPr>
                            <w:szCs w:val="21"/>
                          </w:rPr>
                        </w:pPr>
                        <w:r>
                          <w:rPr>
                            <w:rFonts w:hint="eastAsia"/>
                            <w:szCs w:val="21"/>
                          </w:rPr>
                          <w:t>-</w:t>
                        </w:r>
                        <w:r w:rsidR="00536BFF">
                          <w:rPr>
                            <w:rFonts w:hint="eastAsia"/>
                            <w:szCs w:val="21"/>
                          </w:rPr>
                          <w:t>1.55</w:t>
                        </w:r>
                      </w:p>
                    </w:tc>
                  </w:sdtContent>
                </w:sdt>
                <w:sdt>
                  <w:sdtPr>
                    <w:rPr>
                      <w:rFonts w:hint="eastAsia"/>
                      <w:szCs w:val="21"/>
                    </w:rPr>
                    <w:alias w:val="主要时点数会计数据科目值"/>
                    <w:tag w:val="_GBC_af87352953c24d95a907a347bece72f9"/>
                    <w:id w:val="14397904"/>
                    <w:lock w:val="sdtLocked"/>
                  </w:sdtPr>
                  <w:sdtContent>
                    <w:tc>
                      <w:tcPr>
                        <w:tcW w:w="1371" w:type="dxa"/>
                        <w:vAlign w:val="center"/>
                      </w:tcPr>
                      <w:p w:rsidR="00B8716B" w:rsidRDefault="009C5CAE" w:rsidP="00A7725D">
                        <w:pPr>
                          <w:kinsoku w:val="0"/>
                          <w:overflowPunct w:val="0"/>
                          <w:autoSpaceDE w:val="0"/>
                          <w:autoSpaceDN w:val="0"/>
                          <w:adjustRightInd w:val="0"/>
                          <w:snapToGrid w:val="0"/>
                          <w:jc w:val="right"/>
                          <w:rPr>
                            <w:szCs w:val="21"/>
                          </w:rPr>
                        </w:pPr>
                        <w:r>
                          <w:rPr>
                            <w:szCs w:val="21"/>
                          </w:rPr>
                          <w:t>89,826,238</w:t>
                        </w:r>
                      </w:p>
                    </w:tc>
                  </w:sdtContent>
                </w:sdt>
                <w:sdt>
                  <w:sdtPr>
                    <w:rPr>
                      <w:rFonts w:hint="eastAsia"/>
                      <w:szCs w:val="21"/>
                    </w:rPr>
                    <w:alias w:val="主要时点数会计数据科目值"/>
                    <w:tag w:val="_GBC_30efe958a96c4013849b9872dc029eba"/>
                    <w:id w:val="14397905"/>
                    <w:lock w:val="sdtLocked"/>
                  </w:sdtPr>
                  <w:sdtContent>
                    <w:tc>
                      <w:tcPr>
                        <w:tcW w:w="1371" w:type="dxa"/>
                        <w:vAlign w:val="center"/>
                      </w:tcPr>
                      <w:p w:rsidR="00B8716B" w:rsidRDefault="009C5CAE" w:rsidP="00A7725D">
                        <w:pPr>
                          <w:kinsoku w:val="0"/>
                          <w:overflowPunct w:val="0"/>
                          <w:autoSpaceDE w:val="0"/>
                          <w:autoSpaceDN w:val="0"/>
                          <w:adjustRightInd w:val="0"/>
                          <w:snapToGrid w:val="0"/>
                          <w:jc w:val="right"/>
                          <w:rPr>
                            <w:szCs w:val="21"/>
                          </w:rPr>
                        </w:pPr>
                        <w:r>
                          <w:rPr>
                            <w:szCs w:val="21"/>
                          </w:rPr>
                          <w:t>87,495,747</w:t>
                        </w:r>
                      </w:p>
                    </w:tc>
                  </w:sdtContent>
                </w:sdt>
              </w:tr>
            </w:sdtContent>
          </w:sdt>
        </w:tbl>
        <w:p w:rsidR="006C2310" w:rsidRPr="00B8716B" w:rsidRDefault="00E56D7A" w:rsidP="00B8716B"/>
      </w:sdtContent>
    </w:sdt>
    <w:p w:rsidR="006C2310" w:rsidRDefault="0062442B">
      <w:pPr>
        <w:pStyle w:val="3"/>
        <w:numPr>
          <w:ilvl w:val="1"/>
          <w:numId w:val="2"/>
        </w:numPr>
        <w:rPr>
          <w:rFonts w:ascii="宋体" w:hAnsi="宋体"/>
          <w:szCs w:val="21"/>
        </w:rPr>
      </w:pPr>
      <w:r>
        <w:t>主要财务指标</w:t>
      </w:r>
    </w:p>
    <w:sdt>
      <w:sdtPr>
        <w:alias w:val="选项模块:主要财务指标(对2014年追溯调整)"/>
        <w:tag w:val="_SEC_287569831b844fddbe3b92fd648e75e7"/>
        <w:id w:val="14397933"/>
        <w:lock w:val="sdtLocked"/>
      </w:sdtPr>
      <w:sdtContent>
        <w:tbl>
          <w:tblPr>
            <w:tblStyle w:val="a6"/>
            <w:tblW w:w="0" w:type="auto"/>
            <w:tblLook w:val="04A0"/>
          </w:tblPr>
          <w:tblGrid>
            <w:gridCol w:w="3020"/>
            <w:gridCol w:w="1148"/>
            <w:gridCol w:w="1134"/>
            <w:gridCol w:w="1385"/>
            <w:gridCol w:w="1176"/>
            <w:gridCol w:w="1185"/>
          </w:tblGrid>
          <w:tr w:rsidR="00B8716B" w:rsidTr="00E82A60">
            <w:trPr>
              <w:trHeight w:val="285"/>
            </w:trPr>
            <w:tc>
              <w:tcPr>
                <w:tcW w:w="3020" w:type="dxa"/>
                <w:vMerge w:val="restart"/>
                <w:vAlign w:val="center"/>
              </w:tcPr>
              <w:p w:rsidR="00B8716B" w:rsidRDefault="00B8716B" w:rsidP="00E82A60">
                <w:pPr>
                  <w:kinsoku w:val="0"/>
                  <w:overflowPunct w:val="0"/>
                  <w:autoSpaceDE w:val="0"/>
                  <w:autoSpaceDN w:val="0"/>
                  <w:adjustRightInd w:val="0"/>
                  <w:snapToGrid w:val="0"/>
                  <w:jc w:val="center"/>
                  <w:rPr>
                    <w:szCs w:val="21"/>
                  </w:rPr>
                </w:pPr>
                <w:r>
                  <w:rPr>
                    <w:szCs w:val="21"/>
                  </w:rPr>
                  <w:t>主要财务指标</w:t>
                </w:r>
              </w:p>
            </w:tc>
            <w:tc>
              <w:tcPr>
                <w:tcW w:w="1148" w:type="dxa"/>
                <w:vMerge w:val="restart"/>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2016年</w:t>
                </w:r>
              </w:p>
            </w:tc>
            <w:tc>
              <w:tcPr>
                <w:tcW w:w="1134" w:type="dxa"/>
                <w:vMerge w:val="restart"/>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2015年</w:t>
                </w:r>
              </w:p>
            </w:tc>
            <w:tc>
              <w:tcPr>
                <w:tcW w:w="1385" w:type="dxa"/>
                <w:vMerge w:val="restart"/>
                <w:vAlign w:val="center"/>
              </w:tcPr>
              <w:p w:rsidR="00B8716B" w:rsidRDefault="00B8716B" w:rsidP="00E82A60">
                <w:pPr>
                  <w:kinsoku w:val="0"/>
                  <w:overflowPunct w:val="0"/>
                  <w:autoSpaceDE w:val="0"/>
                  <w:autoSpaceDN w:val="0"/>
                  <w:adjustRightInd w:val="0"/>
                  <w:snapToGrid w:val="0"/>
                  <w:jc w:val="center"/>
                  <w:rPr>
                    <w:szCs w:val="21"/>
                  </w:rPr>
                </w:pPr>
                <w:r>
                  <w:rPr>
                    <w:szCs w:val="21"/>
                  </w:rPr>
                  <w:t>本期比上年同期增减(%)</w:t>
                </w:r>
              </w:p>
            </w:tc>
            <w:tc>
              <w:tcPr>
                <w:tcW w:w="2361" w:type="dxa"/>
                <w:gridSpan w:val="2"/>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2014年</w:t>
                </w:r>
              </w:p>
            </w:tc>
          </w:tr>
          <w:tr w:rsidR="00B8716B" w:rsidTr="00E82A60">
            <w:trPr>
              <w:trHeight w:val="279"/>
            </w:trPr>
            <w:tc>
              <w:tcPr>
                <w:tcW w:w="3020" w:type="dxa"/>
                <w:vMerge/>
                <w:vAlign w:val="center"/>
              </w:tcPr>
              <w:p w:rsidR="00B8716B" w:rsidRDefault="00B8716B" w:rsidP="00E82A60">
                <w:pPr>
                  <w:kinsoku w:val="0"/>
                  <w:overflowPunct w:val="0"/>
                  <w:autoSpaceDE w:val="0"/>
                  <w:autoSpaceDN w:val="0"/>
                  <w:adjustRightInd w:val="0"/>
                  <w:snapToGrid w:val="0"/>
                  <w:jc w:val="center"/>
                  <w:rPr>
                    <w:szCs w:val="21"/>
                  </w:rPr>
                </w:pPr>
              </w:p>
            </w:tc>
            <w:tc>
              <w:tcPr>
                <w:tcW w:w="1148" w:type="dxa"/>
                <w:vMerge/>
                <w:vAlign w:val="center"/>
              </w:tcPr>
              <w:p w:rsidR="00B8716B" w:rsidRDefault="00B8716B" w:rsidP="00E82A60">
                <w:pPr>
                  <w:kinsoku w:val="0"/>
                  <w:overflowPunct w:val="0"/>
                  <w:autoSpaceDE w:val="0"/>
                  <w:autoSpaceDN w:val="0"/>
                  <w:adjustRightInd w:val="0"/>
                  <w:snapToGrid w:val="0"/>
                  <w:jc w:val="center"/>
                  <w:rPr>
                    <w:szCs w:val="21"/>
                  </w:rPr>
                </w:pPr>
              </w:p>
            </w:tc>
            <w:tc>
              <w:tcPr>
                <w:tcW w:w="1134" w:type="dxa"/>
                <w:vMerge/>
                <w:vAlign w:val="center"/>
              </w:tcPr>
              <w:p w:rsidR="00B8716B" w:rsidRDefault="00B8716B" w:rsidP="00E82A60">
                <w:pPr>
                  <w:kinsoku w:val="0"/>
                  <w:overflowPunct w:val="0"/>
                  <w:autoSpaceDE w:val="0"/>
                  <w:autoSpaceDN w:val="0"/>
                  <w:adjustRightInd w:val="0"/>
                  <w:snapToGrid w:val="0"/>
                  <w:jc w:val="center"/>
                  <w:rPr>
                    <w:szCs w:val="21"/>
                  </w:rPr>
                </w:pPr>
              </w:p>
            </w:tc>
            <w:tc>
              <w:tcPr>
                <w:tcW w:w="1385" w:type="dxa"/>
                <w:vMerge/>
                <w:vAlign w:val="center"/>
              </w:tcPr>
              <w:p w:rsidR="00B8716B" w:rsidRDefault="00B8716B" w:rsidP="00E82A60">
                <w:pPr>
                  <w:kinsoku w:val="0"/>
                  <w:overflowPunct w:val="0"/>
                  <w:autoSpaceDE w:val="0"/>
                  <w:autoSpaceDN w:val="0"/>
                  <w:adjustRightInd w:val="0"/>
                  <w:snapToGrid w:val="0"/>
                  <w:jc w:val="center"/>
                  <w:rPr>
                    <w:szCs w:val="21"/>
                  </w:rPr>
                </w:pPr>
              </w:p>
            </w:tc>
            <w:tc>
              <w:tcPr>
                <w:tcW w:w="1176" w:type="dxa"/>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调整后</w:t>
                </w:r>
              </w:p>
            </w:tc>
            <w:tc>
              <w:tcPr>
                <w:tcW w:w="1185" w:type="dxa"/>
                <w:vAlign w:val="center"/>
              </w:tcPr>
              <w:p w:rsidR="00B8716B" w:rsidRDefault="00B8716B" w:rsidP="00E82A60">
                <w:pPr>
                  <w:kinsoku w:val="0"/>
                  <w:overflowPunct w:val="0"/>
                  <w:autoSpaceDE w:val="0"/>
                  <w:autoSpaceDN w:val="0"/>
                  <w:adjustRightInd w:val="0"/>
                  <w:snapToGrid w:val="0"/>
                  <w:jc w:val="center"/>
                  <w:rPr>
                    <w:szCs w:val="21"/>
                  </w:rPr>
                </w:pPr>
                <w:r>
                  <w:rPr>
                    <w:rFonts w:hint="eastAsia"/>
                    <w:szCs w:val="21"/>
                  </w:rPr>
                  <w:t>调整前</w:t>
                </w:r>
              </w:p>
            </w:tc>
          </w:tr>
          <w:tr w:rsidR="00B8716B" w:rsidTr="002A410A">
            <w:trPr>
              <w:trHeight w:val="120"/>
            </w:trPr>
            <w:tc>
              <w:tcPr>
                <w:tcW w:w="3020" w:type="dxa"/>
              </w:tcPr>
              <w:p w:rsidR="00B8716B" w:rsidRDefault="00B8716B" w:rsidP="00E82A60">
                <w:pPr>
                  <w:kinsoku w:val="0"/>
                  <w:overflowPunct w:val="0"/>
                  <w:autoSpaceDE w:val="0"/>
                  <w:autoSpaceDN w:val="0"/>
                  <w:adjustRightInd w:val="0"/>
                  <w:snapToGrid w:val="0"/>
                  <w:rPr>
                    <w:szCs w:val="21"/>
                  </w:rPr>
                </w:pPr>
                <w:r>
                  <w:rPr>
                    <w:szCs w:val="21"/>
                  </w:rPr>
                  <w:t>基本每股收益（元／股）</w:t>
                </w:r>
              </w:p>
            </w:tc>
            <w:sdt>
              <w:sdtPr>
                <w:rPr>
                  <w:rFonts w:hint="eastAsia"/>
                  <w:szCs w:val="21"/>
                </w:rPr>
                <w:alias w:val="基本每股收益"/>
                <w:tag w:val="_GBC_8ac202cc9bda472ab81e35d9b8f75396"/>
                <w:id w:val="14397908"/>
                <w:lock w:val="sdtLocked"/>
              </w:sdtPr>
              <w:sdtContent>
                <w:tc>
                  <w:tcPr>
                    <w:tcW w:w="1148" w:type="dxa"/>
                    <w:vAlign w:val="center"/>
                  </w:tcPr>
                  <w:p w:rsidR="00B8716B" w:rsidRDefault="00C87A92" w:rsidP="00BF7553">
                    <w:pPr>
                      <w:kinsoku w:val="0"/>
                      <w:overflowPunct w:val="0"/>
                      <w:autoSpaceDE w:val="0"/>
                      <w:autoSpaceDN w:val="0"/>
                      <w:adjustRightInd w:val="0"/>
                      <w:snapToGrid w:val="0"/>
                      <w:jc w:val="right"/>
                      <w:rPr>
                        <w:szCs w:val="21"/>
                      </w:rPr>
                    </w:pPr>
                    <w:r>
                      <w:rPr>
                        <w:szCs w:val="21"/>
                      </w:rPr>
                      <w:t>0.4203</w:t>
                    </w:r>
                  </w:p>
                </w:tc>
              </w:sdtContent>
            </w:sdt>
            <w:sdt>
              <w:sdtPr>
                <w:rPr>
                  <w:rFonts w:hint="eastAsia"/>
                  <w:szCs w:val="21"/>
                </w:rPr>
                <w:alias w:val="基本每股收益"/>
                <w:tag w:val="_GBC_781eeb3401c545a9b58c6a287446e730"/>
                <w:id w:val="14397909"/>
                <w:lock w:val="sdtLocked"/>
              </w:sdtPr>
              <w:sdtContent>
                <w:tc>
                  <w:tcPr>
                    <w:tcW w:w="1134" w:type="dxa"/>
                    <w:vAlign w:val="center"/>
                  </w:tcPr>
                  <w:p w:rsidR="00B8716B" w:rsidRDefault="009C5CAE" w:rsidP="002A410A">
                    <w:pPr>
                      <w:kinsoku w:val="0"/>
                      <w:overflowPunct w:val="0"/>
                      <w:autoSpaceDE w:val="0"/>
                      <w:autoSpaceDN w:val="0"/>
                      <w:adjustRightInd w:val="0"/>
                      <w:snapToGrid w:val="0"/>
                      <w:jc w:val="right"/>
                      <w:rPr>
                        <w:szCs w:val="21"/>
                      </w:rPr>
                    </w:pPr>
                    <w:r>
                      <w:rPr>
                        <w:szCs w:val="21"/>
                      </w:rPr>
                      <w:t>0.17</w:t>
                    </w:r>
                    <w:r w:rsidR="00BF7553">
                      <w:rPr>
                        <w:rFonts w:hint="eastAsia"/>
                        <w:szCs w:val="21"/>
                      </w:rPr>
                      <w:t>48</w:t>
                    </w:r>
                  </w:p>
                </w:tc>
              </w:sdtContent>
            </w:sdt>
            <w:sdt>
              <w:sdtPr>
                <w:rPr>
                  <w:rFonts w:hint="eastAsia"/>
                  <w:szCs w:val="21"/>
                </w:rPr>
                <w:alias w:val="基本每股收益本期比上期增减"/>
                <w:tag w:val="_GBC_a099c6d56c5e4b8098d1dd914d054f8c"/>
                <w:id w:val="14397910"/>
                <w:lock w:val="sdtLocked"/>
              </w:sdtPr>
              <w:sdtContent>
                <w:tc>
                  <w:tcPr>
                    <w:tcW w:w="1385" w:type="dxa"/>
                    <w:vAlign w:val="center"/>
                  </w:tcPr>
                  <w:p w:rsidR="00B8716B" w:rsidRDefault="00DE4B4B" w:rsidP="00BF7553">
                    <w:pPr>
                      <w:kinsoku w:val="0"/>
                      <w:overflowPunct w:val="0"/>
                      <w:autoSpaceDE w:val="0"/>
                      <w:autoSpaceDN w:val="0"/>
                      <w:adjustRightInd w:val="0"/>
                      <w:snapToGrid w:val="0"/>
                      <w:jc w:val="right"/>
                      <w:rPr>
                        <w:szCs w:val="21"/>
                      </w:rPr>
                    </w:pPr>
                    <w:r>
                      <w:rPr>
                        <w:rFonts w:hint="eastAsia"/>
                        <w:szCs w:val="21"/>
                      </w:rPr>
                      <w:t>140.45</w:t>
                    </w:r>
                  </w:p>
                </w:tc>
              </w:sdtContent>
            </w:sdt>
            <w:sdt>
              <w:sdtPr>
                <w:rPr>
                  <w:rFonts w:hint="eastAsia"/>
                  <w:szCs w:val="21"/>
                </w:rPr>
                <w:alias w:val="基本每股收益"/>
                <w:tag w:val="_GBC_aa7d2f1be47f4c9f832c22095efd6c7e"/>
                <w:id w:val="14397911"/>
                <w:lock w:val="sdtLocked"/>
              </w:sdtPr>
              <w:sdtContent>
                <w:tc>
                  <w:tcPr>
                    <w:tcW w:w="1176" w:type="dxa"/>
                    <w:vAlign w:val="center"/>
                  </w:tcPr>
                  <w:p w:rsidR="00B8716B" w:rsidRDefault="009C5CAE" w:rsidP="002A410A">
                    <w:pPr>
                      <w:kinsoku w:val="0"/>
                      <w:overflowPunct w:val="0"/>
                      <w:autoSpaceDE w:val="0"/>
                      <w:autoSpaceDN w:val="0"/>
                      <w:adjustRightInd w:val="0"/>
                      <w:snapToGrid w:val="0"/>
                      <w:jc w:val="right"/>
                      <w:rPr>
                        <w:szCs w:val="21"/>
                      </w:rPr>
                    </w:pPr>
                    <w:r>
                      <w:rPr>
                        <w:szCs w:val="21"/>
                      </w:rPr>
                      <w:t>0.44</w:t>
                    </w:r>
                  </w:p>
                </w:tc>
              </w:sdtContent>
            </w:sdt>
            <w:sdt>
              <w:sdtPr>
                <w:rPr>
                  <w:rFonts w:hint="eastAsia"/>
                  <w:szCs w:val="21"/>
                </w:rPr>
                <w:alias w:val="基本每股收益"/>
                <w:tag w:val="_GBC_009447c9d839494094fa2d27ad39bc87"/>
                <w:id w:val="14397912"/>
                <w:lock w:val="sdtLocked"/>
              </w:sdtPr>
              <w:sdtContent>
                <w:tc>
                  <w:tcPr>
                    <w:tcW w:w="1185" w:type="dxa"/>
                    <w:vAlign w:val="center"/>
                  </w:tcPr>
                  <w:p w:rsidR="00B8716B" w:rsidRDefault="009C5CAE" w:rsidP="002A410A">
                    <w:pPr>
                      <w:kinsoku w:val="0"/>
                      <w:overflowPunct w:val="0"/>
                      <w:autoSpaceDE w:val="0"/>
                      <w:autoSpaceDN w:val="0"/>
                      <w:adjustRightInd w:val="0"/>
                      <w:snapToGrid w:val="0"/>
                      <w:jc w:val="right"/>
                      <w:rPr>
                        <w:szCs w:val="21"/>
                      </w:rPr>
                    </w:pPr>
                    <w:r>
                      <w:rPr>
                        <w:szCs w:val="21"/>
                      </w:rPr>
                      <w:t>0.46</w:t>
                    </w:r>
                  </w:p>
                </w:tc>
              </w:sdtContent>
            </w:sdt>
          </w:tr>
          <w:tr w:rsidR="00B8716B" w:rsidTr="002A410A">
            <w:trPr>
              <w:trHeight w:val="120"/>
            </w:trPr>
            <w:tc>
              <w:tcPr>
                <w:tcW w:w="3020" w:type="dxa"/>
              </w:tcPr>
              <w:p w:rsidR="00B8716B" w:rsidRDefault="00B8716B" w:rsidP="00E82A60">
                <w:pPr>
                  <w:kinsoku w:val="0"/>
                  <w:overflowPunct w:val="0"/>
                  <w:autoSpaceDE w:val="0"/>
                  <w:autoSpaceDN w:val="0"/>
                  <w:adjustRightInd w:val="0"/>
                  <w:snapToGrid w:val="0"/>
                  <w:rPr>
                    <w:szCs w:val="21"/>
                  </w:rPr>
                </w:pPr>
                <w:r>
                  <w:rPr>
                    <w:szCs w:val="21"/>
                  </w:rPr>
                  <w:t>稀释每股收益（元／股）</w:t>
                </w:r>
              </w:p>
            </w:tc>
            <w:sdt>
              <w:sdtPr>
                <w:rPr>
                  <w:rFonts w:hint="eastAsia"/>
                  <w:szCs w:val="21"/>
                </w:rPr>
                <w:alias w:val="稀释每股收益"/>
                <w:tag w:val="_GBC_34bc0d51d9524387a7da4e88d9cfb674"/>
                <w:id w:val="14397913"/>
                <w:lock w:val="sdtLocked"/>
              </w:sdtPr>
              <w:sdtContent>
                <w:tc>
                  <w:tcPr>
                    <w:tcW w:w="1148" w:type="dxa"/>
                    <w:vAlign w:val="center"/>
                  </w:tcPr>
                  <w:p w:rsidR="00B8716B" w:rsidRDefault="00C87A92" w:rsidP="00913489">
                    <w:pPr>
                      <w:kinsoku w:val="0"/>
                      <w:overflowPunct w:val="0"/>
                      <w:autoSpaceDE w:val="0"/>
                      <w:autoSpaceDN w:val="0"/>
                      <w:adjustRightInd w:val="0"/>
                      <w:snapToGrid w:val="0"/>
                      <w:jc w:val="right"/>
                      <w:rPr>
                        <w:szCs w:val="21"/>
                      </w:rPr>
                    </w:pPr>
                    <w:r>
                      <w:rPr>
                        <w:szCs w:val="21"/>
                      </w:rPr>
                      <w:t>0.4203</w:t>
                    </w:r>
                  </w:p>
                </w:tc>
              </w:sdtContent>
            </w:sdt>
            <w:sdt>
              <w:sdtPr>
                <w:rPr>
                  <w:rFonts w:hint="eastAsia"/>
                  <w:szCs w:val="21"/>
                </w:rPr>
                <w:alias w:val="稀释每股收益"/>
                <w:tag w:val="_GBC_7641ee952c1947cca372e631b7c20769"/>
                <w:id w:val="14397914"/>
                <w:lock w:val="sdtLocked"/>
              </w:sdtPr>
              <w:sdtContent>
                <w:tc>
                  <w:tcPr>
                    <w:tcW w:w="1134" w:type="dxa"/>
                    <w:vAlign w:val="center"/>
                  </w:tcPr>
                  <w:p w:rsidR="00B8716B" w:rsidRDefault="009C5CAE" w:rsidP="002A410A">
                    <w:pPr>
                      <w:kinsoku w:val="0"/>
                      <w:overflowPunct w:val="0"/>
                      <w:autoSpaceDE w:val="0"/>
                      <w:autoSpaceDN w:val="0"/>
                      <w:adjustRightInd w:val="0"/>
                      <w:snapToGrid w:val="0"/>
                      <w:jc w:val="right"/>
                      <w:rPr>
                        <w:szCs w:val="21"/>
                      </w:rPr>
                    </w:pPr>
                    <w:r>
                      <w:rPr>
                        <w:szCs w:val="21"/>
                      </w:rPr>
                      <w:t>0.17</w:t>
                    </w:r>
                    <w:r w:rsidR="00BF7553">
                      <w:rPr>
                        <w:rFonts w:hint="eastAsia"/>
                        <w:szCs w:val="21"/>
                      </w:rPr>
                      <w:t>48</w:t>
                    </w:r>
                  </w:p>
                </w:tc>
              </w:sdtContent>
            </w:sdt>
            <w:sdt>
              <w:sdtPr>
                <w:rPr>
                  <w:rFonts w:hint="eastAsia"/>
                  <w:szCs w:val="21"/>
                </w:rPr>
                <w:alias w:val="稀释每股收益本期比上期增减"/>
                <w:tag w:val="_GBC_67229b86984d4185b0dfc915860b8828"/>
                <w:id w:val="14397915"/>
                <w:lock w:val="sdtLocked"/>
              </w:sdtPr>
              <w:sdtContent>
                <w:tc>
                  <w:tcPr>
                    <w:tcW w:w="1385" w:type="dxa"/>
                    <w:vAlign w:val="center"/>
                  </w:tcPr>
                  <w:p w:rsidR="00B8716B" w:rsidRDefault="00DE4B4B" w:rsidP="00BF7553">
                    <w:pPr>
                      <w:kinsoku w:val="0"/>
                      <w:overflowPunct w:val="0"/>
                      <w:autoSpaceDE w:val="0"/>
                      <w:autoSpaceDN w:val="0"/>
                      <w:adjustRightInd w:val="0"/>
                      <w:snapToGrid w:val="0"/>
                      <w:jc w:val="right"/>
                      <w:rPr>
                        <w:szCs w:val="21"/>
                      </w:rPr>
                    </w:pPr>
                    <w:r>
                      <w:rPr>
                        <w:rFonts w:hint="eastAsia"/>
                        <w:szCs w:val="21"/>
                      </w:rPr>
                      <w:t>140.45</w:t>
                    </w:r>
                  </w:p>
                </w:tc>
              </w:sdtContent>
            </w:sdt>
            <w:sdt>
              <w:sdtPr>
                <w:rPr>
                  <w:rFonts w:hint="eastAsia"/>
                  <w:szCs w:val="21"/>
                </w:rPr>
                <w:alias w:val="稀释每股收益"/>
                <w:tag w:val="_GBC_b28eb5c9d63c49b0b131b520494be84c"/>
                <w:id w:val="14397916"/>
                <w:lock w:val="sdtLocked"/>
              </w:sdtPr>
              <w:sdtContent>
                <w:tc>
                  <w:tcPr>
                    <w:tcW w:w="1176" w:type="dxa"/>
                    <w:vAlign w:val="center"/>
                  </w:tcPr>
                  <w:p w:rsidR="00B8716B" w:rsidRDefault="009C5CAE" w:rsidP="002A410A">
                    <w:pPr>
                      <w:kinsoku w:val="0"/>
                      <w:overflowPunct w:val="0"/>
                      <w:autoSpaceDE w:val="0"/>
                      <w:autoSpaceDN w:val="0"/>
                      <w:adjustRightInd w:val="0"/>
                      <w:snapToGrid w:val="0"/>
                      <w:jc w:val="right"/>
                      <w:rPr>
                        <w:szCs w:val="21"/>
                      </w:rPr>
                    </w:pPr>
                    <w:r>
                      <w:rPr>
                        <w:szCs w:val="21"/>
                      </w:rPr>
                      <w:t>0.44</w:t>
                    </w:r>
                  </w:p>
                </w:tc>
              </w:sdtContent>
            </w:sdt>
            <w:sdt>
              <w:sdtPr>
                <w:rPr>
                  <w:rFonts w:hint="eastAsia"/>
                  <w:szCs w:val="21"/>
                </w:rPr>
                <w:alias w:val="稀释每股收益"/>
                <w:tag w:val="_GBC_3f47bdbff10e4e2686e049db0af83365"/>
                <w:id w:val="14397917"/>
                <w:lock w:val="sdtLocked"/>
              </w:sdtPr>
              <w:sdtContent>
                <w:tc>
                  <w:tcPr>
                    <w:tcW w:w="1185" w:type="dxa"/>
                    <w:vAlign w:val="center"/>
                  </w:tcPr>
                  <w:p w:rsidR="00B8716B" w:rsidRDefault="009C5CAE" w:rsidP="002A410A">
                    <w:pPr>
                      <w:kinsoku w:val="0"/>
                      <w:overflowPunct w:val="0"/>
                      <w:autoSpaceDE w:val="0"/>
                      <w:autoSpaceDN w:val="0"/>
                      <w:adjustRightInd w:val="0"/>
                      <w:snapToGrid w:val="0"/>
                      <w:jc w:val="right"/>
                      <w:rPr>
                        <w:szCs w:val="21"/>
                      </w:rPr>
                    </w:pPr>
                    <w:r>
                      <w:rPr>
                        <w:szCs w:val="21"/>
                      </w:rPr>
                      <w:t>0.46</w:t>
                    </w:r>
                  </w:p>
                </w:tc>
              </w:sdtContent>
            </w:sdt>
          </w:tr>
          <w:tr w:rsidR="00B8716B" w:rsidTr="002A410A">
            <w:trPr>
              <w:trHeight w:val="122"/>
            </w:trPr>
            <w:tc>
              <w:tcPr>
                <w:tcW w:w="3020" w:type="dxa"/>
              </w:tcPr>
              <w:p w:rsidR="00B8716B" w:rsidRDefault="00B8716B" w:rsidP="00E82A60">
                <w:pPr>
                  <w:kinsoku w:val="0"/>
                  <w:overflowPunct w:val="0"/>
                  <w:autoSpaceDE w:val="0"/>
                  <w:autoSpaceDN w:val="0"/>
                  <w:adjustRightInd w:val="0"/>
                  <w:snapToGrid w:val="0"/>
                  <w:rPr>
                    <w:szCs w:val="21"/>
                  </w:rPr>
                </w:pPr>
                <w:r>
                  <w:rPr>
                    <w:szCs w:val="21"/>
                  </w:rPr>
                  <w:t>扣除非经常性损益后的基本每股收益（元／股）</w:t>
                </w:r>
              </w:p>
            </w:tc>
            <w:sdt>
              <w:sdtPr>
                <w:rPr>
                  <w:rFonts w:hint="eastAsia"/>
                  <w:szCs w:val="21"/>
                </w:rPr>
                <w:alias w:val="扣除非经常性损益后归属于公司普通股股东的净利润基本每股收益"/>
                <w:tag w:val="_GBC_9e61f77e2f0341f39da9902577fefff8"/>
                <w:id w:val="14397918"/>
                <w:lock w:val="sdtLocked"/>
              </w:sdtPr>
              <w:sdtContent>
                <w:tc>
                  <w:tcPr>
                    <w:tcW w:w="1148" w:type="dxa"/>
                    <w:vAlign w:val="center"/>
                  </w:tcPr>
                  <w:p w:rsidR="00B8716B" w:rsidRPr="00027409" w:rsidRDefault="004F36B1" w:rsidP="00D869BB">
                    <w:pPr>
                      <w:widowControl/>
                      <w:kinsoku w:val="0"/>
                      <w:overflowPunct w:val="0"/>
                      <w:autoSpaceDE w:val="0"/>
                      <w:autoSpaceDN w:val="0"/>
                      <w:adjustRightInd w:val="0"/>
                      <w:snapToGrid w:val="0"/>
                      <w:jc w:val="right"/>
                      <w:rPr>
                        <w:szCs w:val="21"/>
                      </w:rPr>
                    </w:pPr>
                    <w:r>
                      <w:rPr>
                        <w:rFonts w:hint="eastAsia"/>
                        <w:szCs w:val="21"/>
                      </w:rPr>
                      <w:t>0.30</w:t>
                    </w:r>
                    <w:r w:rsidR="00D869BB">
                      <w:rPr>
                        <w:rFonts w:hint="eastAsia"/>
                        <w:szCs w:val="21"/>
                      </w:rPr>
                      <w:t>29</w:t>
                    </w:r>
                  </w:p>
                </w:tc>
              </w:sdtContent>
            </w:sdt>
            <w:sdt>
              <w:sdtPr>
                <w:rPr>
                  <w:rFonts w:hint="eastAsia"/>
                  <w:szCs w:val="21"/>
                </w:rPr>
                <w:alias w:val="扣除非经常性损益后归属于公司普通股股东的净利润基本每股收益"/>
                <w:tag w:val="_GBC_ce4d0308fbba4ba394d597b9db5a5380"/>
                <w:id w:val="14397919"/>
                <w:lock w:val="sdtLocked"/>
              </w:sdtPr>
              <w:sdtContent>
                <w:tc>
                  <w:tcPr>
                    <w:tcW w:w="1134" w:type="dxa"/>
                    <w:vAlign w:val="center"/>
                  </w:tcPr>
                  <w:p w:rsidR="00B8716B" w:rsidRDefault="006823E8" w:rsidP="00913489">
                    <w:pPr>
                      <w:kinsoku w:val="0"/>
                      <w:overflowPunct w:val="0"/>
                      <w:autoSpaceDE w:val="0"/>
                      <w:autoSpaceDN w:val="0"/>
                      <w:adjustRightInd w:val="0"/>
                      <w:snapToGrid w:val="0"/>
                      <w:jc w:val="right"/>
                      <w:rPr>
                        <w:szCs w:val="21"/>
                      </w:rPr>
                    </w:pPr>
                    <w:r>
                      <w:rPr>
                        <w:szCs w:val="21"/>
                      </w:rPr>
                      <w:t>0.04</w:t>
                    </w:r>
                    <w:r w:rsidR="00EF6760">
                      <w:rPr>
                        <w:rFonts w:hint="eastAsia"/>
                        <w:szCs w:val="21"/>
                      </w:rPr>
                      <w:t>44</w:t>
                    </w:r>
                  </w:p>
                </w:tc>
              </w:sdtContent>
            </w:sdt>
            <w:sdt>
              <w:sdtPr>
                <w:rPr>
                  <w:rFonts w:hint="eastAsia"/>
                  <w:szCs w:val="21"/>
                </w:rPr>
                <w:alias w:val="扣除非经常性损益后归属于公司普通股股东的净利润基本每股收益本期比上期增减"/>
                <w:tag w:val="_GBC_9170ecb8233d4659b83f430c33ab798d"/>
                <w:id w:val="14397920"/>
                <w:lock w:val="sdtLocked"/>
              </w:sdtPr>
              <w:sdtContent>
                <w:tc>
                  <w:tcPr>
                    <w:tcW w:w="1385" w:type="dxa"/>
                    <w:vAlign w:val="center"/>
                  </w:tcPr>
                  <w:p w:rsidR="00B8716B" w:rsidRDefault="004F36B1" w:rsidP="00D869BB">
                    <w:pPr>
                      <w:kinsoku w:val="0"/>
                      <w:overflowPunct w:val="0"/>
                      <w:autoSpaceDE w:val="0"/>
                      <w:autoSpaceDN w:val="0"/>
                      <w:adjustRightInd w:val="0"/>
                      <w:snapToGrid w:val="0"/>
                      <w:jc w:val="right"/>
                      <w:rPr>
                        <w:szCs w:val="21"/>
                      </w:rPr>
                    </w:pPr>
                    <w:r>
                      <w:rPr>
                        <w:rFonts w:hint="eastAsia"/>
                        <w:szCs w:val="21"/>
                      </w:rPr>
                      <w:t>582.</w:t>
                    </w:r>
                    <w:r w:rsidR="00D869BB">
                      <w:rPr>
                        <w:rFonts w:hint="eastAsia"/>
                        <w:szCs w:val="21"/>
                      </w:rPr>
                      <w:t>21</w:t>
                    </w:r>
                  </w:p>
                </w:tc>
              </w:sdtContent>
            </w:sdt>
            <w:sdt>
              <w:sdtPr>
                <w:rPr>
                  <w:rFonts w:hint="eastAsia"/>
                  <w:szCs w:val="21"/>
                </w:rPr>
                <w:alias w:val="扣除非经常性损益后归属于公司普通股股东的净利润基本每股收益"/>
                <w:tag w:val="_GBC_ca27203a2f2b4956a4bfee3f22a30e46"/>
                <w:id w:val="14397921"/>
                <w:lock w:val="sdtLocked"/>
              </w:sdtPr>
              <w:sdtContent>
                <w:tc>
                  <w:tcPr>
                    <w:tcW w:w="1176" w:type="dxa"/>
                    <w:vAlign w:val="center"/>
                  </w:tcPr>
                  <w:p w:rsidR="00B8716B" w:rsidRDefault="009C5CAE" w:rsidP="002A410A">
                    <w:pPr>
                      <w:kinsoku w:val="0"/>
                      <w:overflowPunct w:val="0"/>
                      <w:autoSpaceDE w:val="0"/>
                      <w:autoSpaceDN w:val="0"/>
                      <w:adjustRightInd w:val="0"/>
                      <w:snapToGrid w:val="0"/>
                      <w:jc w:val="right"/>
                      <w:rPr>
                        <w:szCs w:val="21"/>
                      </w:rPr>
                    </w:pPr>
                    <w:r>
                      <w:rPr>
                        <w:szCs w:val="21"/>
                      </w:rPr>
                      <w:t>0.26</w:t>
                    </w:r>
                  </w:p>
                </w:tc>
              </w:sdtContent>
            </w:sdt>
            <w:sdt>
              <w:sdtPr>
                <w:rPr>
                  <w:rFonts w:hint="eastAsia"/>
                  <w:szCs w:val="21"/>
                </w:rPr>
                <w:alias w:val="扣除非经常性损益后归属于公司普通股股东的净利润基本每股收益"/>
                <w:tag w:val="_GBC_39499ad9f44248df87f8025a35f06c41"/>
                <w:id w:val="14397922"/>
                <w:lock w:val="sdtLocked"/>
              </w:sdtPr>
              <w:sdtContent>
                <w:tc>
                  <w:tcPr>
                    <w:tcW w:w="1185" w:type="dxa"/>
                    <w:vAlign w:val="center"/>
                  </w:tcPr>
                  <w:p w:rsidR="00B8716B" w:rsidRDefault="009C5CAE" w:rsidP="002A410A">
                    <w:pPr>
                      <w:kinsoku w:val="0"/>
                      <w:overflowPunct w:val="0"/>
                      <w:autoSpaceDE w:val="0"/>
                      <w:autoSpaceDN w:val="0"/>
                      <w:adjustRightInd w:val="0"/>
                      <w:snapToGrid w:val="0"/>
                      <w:jc w:val="right"/>
                      <w:rPr>
                        <w:szCs w:val="21"/>
                      </w:rPr>
                    </w:pPr>
                    <w:r>
                      <w:rPr>
                        <w:szCs w:val="21"/>
                      </w:rPr>
                      <w:t>0.26</w:t>
                    </w:r>
                  </w:p>
                </w:tc>
              </w:sdtContent>
            </w:sdt>
          </w:tr>
          <w:tr w:rsidR="00B8716B" w:rsidTr="002A410A">
            <w:trPr>
              <w:trHeight w:val="150"/>
            </w:trPr>
            <w:tc>
              <w:tcPr>
                <w:tcW w:w="3020" w:type="dxa"/>
              </w:tcPr>
              <w:p w:rsidR="00B8716B" w:rsidRDefault="00B8716B" w:rsidP="00E82A60">
                <w:pPr>
                  <w:kinsoku w:val="0"/>
                  <w:overflowPunct w:val="0"/>
                  <w:autoSpaceDE w:val="0"/>
                  <w:autoSpaceDN w:val="0"/>
                  <w:adjustRightInd w:val="0"/>
                  <w:snapToGrid w:val="0"/>
                  <w:rPr>
                    <w:szCs w:val="21"/>
                  </w:rPr>
                </w:pPr>
                <w:r>
                  <w:rPr>
                    <w:szCs w:val="21"/>
                  </w:rPr>
                  <w:t>加权平均净资产收益率（%）</w:t>
                </w:r>
              </w:p>
            </w:tc>
            <w:sdt>
              <w:sdtPr>
                <w:rPr>
                  <w:rFonts w:hint="eastAsia"/>
                  <w:szCs w:val="21"/>
                </w:rPr>
                <w:alias w:val="净利润_加权平均_净资产收益率"/>
                <w:tag w:val="_GBC_1134a59e11c04e4caf5eddb6aba1e13e"/>
                <w:id w:val="14397923"/>
                <w:lock w:val="sdtLocked"/>
              </w:sdtPr>
              <w:sdtContent>
                <w:tc>
                  <w:tcPr>
                    <w:tcW w:w="1148" w:type="dxa"/>
                    <w:vAlign w:val="center"/>
                  </w:tcPr>
                  <w:p w:rsidR="00B8716B" w:rsidRPr="00027409" w:rsidRDefault="00C87A92" w:rsidP="00B5499C">
                    <w:pPr>
                      <w:widowControl/>
                      <w:kinsoku w:val="0"/>
                      <w:overflowPunct w:val="0"/>
                      <w:autoSpaceDE w:val="0"/>
                      <w:autoSpaceDN w:val="0"/>
                      <w:adjustRightInd w:val="0"/>
                      <w:snapToGrid w:val="0"/>
                      <w:jc w:val="right"/>
                      <w:rPr>
                        <w:szCs w:val="21"/>
                      </w:rPr>
                    </w:pPr>
                    <w:r>
                      <w:rPr>
                        <w:rFonts w:hint="eastAsia"/>
                        <w:szCs w:val="21"/>
                      </w:rPr>
                      <w:t>5.05</w:t>
                    </w:r>
                  </w:p>
                </w:tc>
              </w:sdtContent>
            </w:sdt>
            <w:sdt>
              <w:sdtPr>
                <w:rPr>
                  <w:rFonts w:hint="eastAsia"/>
                  <w:szCs w:val="21"/>
                </w:rPr>
                <w:alias w:val="净利润_加权平均_净资产收益率"/>
                <w:tag w:val="_GBC_4ee82e5147454c61a0b7cef83749bd31"/>
                <w:id w:val="14397924"/>
                <w:lock w:val="sdtLocked"/>
              </w:sdtPr>
              <w:sdtContent>
                <w:tc>
                  <w:tcPr>
                    <w:tcW w:w="1134" w:type="dxa"/>
                    <w:vAlign w:val="center"/>
                  </w:tcPr>
                  <w:p w:rsidR="00B8716B" w:rsidRDefault="006823E8" w:rsidP="006823E8">
                    <w:pPr>
                      <w:kinsoku w:val="0"/>
                      <w:overflowPunct w:val="0"/>
                      <w:autoSpaceDE w:val="0"/>
                      <w:autoSpaceDN w:val="0"/>
                      <w:adjustRightInd w:val="0"/>
                      <w:snapToGrid w:val="0"/>
                      <w:jc w:val="right"/>
                      <w:rPr>
                        <w:szCs w:val="21"/>
                      </w:rPr>
                    </w:pPr>
                    <w:r>
                      <w:rPr>
                        <w:rFonts w:hint="eastAsia"/>
                        <w:szCs w:val="21"/>
                      </w:rPr>
                      <w:t>2.21</w:t>
                    </w:r>
                  </w:p>
                </w:tc>
              </w:sdtContent>
            </w:sdt>
            <w:sdt>
              <w:sdtPr>
                <w:rPr>
                  <w:rFonts w:hint="eastAsia"/>
                  <w:szCs w:val="21"/>
                </w:rPr>
                <w:alias w:val="净资产收益率加权平均本期比上期增减"/>
                <w:tag w:val="_GBC_ed2eefba41b44ab9820d01e1dbc50273"/>
                <w:id w:val="14397925"/>
                <w:lock w:val="sdtLocked"/>
              </w:sdtPr>
              <w:sdtContent>
                <w:tc>
                  <w:tcPr>
                    <w:tcW w:w="1385" w:type="dxa"/>
                    <w:vAlign w:val="center"/>
                  </w:tcPr>
                  <w:p w:rsidR="00B8716B" w:rsidRDefault="00C87A92" w:rsidP="00C87A92">
                    <w:pPr>
                      <w:kinsoku w:val="0"/>
                      <w:overflowPunct w:val="0"/>
                      <w:autoSpaceDE w:val="0"/>
                      <w:autoSpaceDN w:val="0"/>
                      <w:adjustRightInd w:val="0"/>
                      <w:snapToGrid w:val="0"/>
                      <w:jc w:val="right"/>
                      <w:rPr>
                        <w:szCs w:val="21"/>
                      </w:rPr>
                    </w:pPr>
                    <w:r>
                      <w:rPr>
                        <w:rFonts w:hint="eastAsia"/>
                        <w:szCs w:val="21"/>
                      </w:rPr>
                      <w:t>增加</w:t>
                    </w:r>
                    <w:r>
                      <w:rPr>
                        <w:szCs w:val="21"/>
                      </w:rPr>
                      <w:t>2.84个百分点</w:t>
                    </w:r>
                  </w:p>
                </w:tc>
              </w:sdtContent>
            </w:sdt>
            <w:sdt>
              <w:sdtPr>
                <w:rPr>
                  <w:rFonts w:hint="eastAsia"/>
                  <w:szCs w:val="21"/>
                </w:rPr>
                <w:alias w:val="净利润_加权平均_净资产收益率"/>
                <w:tag w:val="_GBC_4d1bfd57a63e466f98a530c8caf6c16d"/>
                <w:id w:val="14397926"/>
                <w:lock w:val="sdtLocked"/>
              </w:sdtPr>
              <w:sdtContent>
                <w:tc>
                  <w:tcPr>
                    <w:tcW w:w="1176" w:type="dxa"/>
                    <w:vAlign w:val="center"/>
                  </w:tcPr>
                  <w:p w:rsidR="00B8716B" w:rsidRDefault="009C5CAE" w:rsidP="002A410A">
                    <w:pPr>
                      <w:kinsoku w:val="0"/>
                      <w:overflowPunct w:val="0"/>
                      <w:autoSpaceDE w:val="0"/>
                      <w:autoSpaceDN w:val="0"/>
                      <w:adjustRightInd w:val="0"/>
                      <w:snapToGrid w:val="0"/>
                      <w:jc w:val="right"/>
                      <w:rPr>
                        <w:szCs w:val="21"/>
                      </w:rPr>
                    </w:pPr>
                    <w:r>
                      <w:rPr>
                        <w:szCs w:val="21"/>
                      </w:rPr>
                      <w:t>5.45</w:t>
                    </w:r>
                  </w:p>
                </w:tc>
              </w:sdtContent>
            </w:sdt>
            <w:sdt>
              <w:sdtPr>
                <w:rPr>
                  <w:rFonts w:hint="eastAsia"/>
                  <w:szCs w:val="21"/>
                </w:rPr>
                <w:alias w:val="净利润_加权平均_净资产收益率"/>
                <w:tag w:val="_GBC_806a84be3f494c68b307aa523f59349b"/>
                <w:id w:val="14397927"/>
                <w:lock w:val="sdtLocked"/>
              </w:sdtPr>
              <w:sdtContent>
                <w:tc>
                  <w:tcPr>
                    <w:tcW w:w="1185" w:type="dxa"/>
                    <w:vAlign w:val="center"/>
                  </w:tcPr>
                  <w:p w:rsidR="00B8716B" w:rsidRDefault="009C5CAE" w:rsidP="002A410A">
                    <w:pPr>
                      <w:kinsoku w:val="0"/>
                      <w:overflowPunct w:val="0"/>
                      <w:autoSpaceDE w:val="0"/>
                      <w:autoSpaceDN w:val="0"/>
                      <w:adjustRightInd w:val="0"/>
                      <w:snapToGrid w:val="0"/>
                      <w:jc w:val="right"/>
                      <w:rPr>
                        <w:szCs w:val="21"/>
                      </w:rPr>
                    </w:pPr>
                    <w:r>
                      <w:rPr>
                        <w:szCs w:val="21"/>
                      </w:rPr>
                      <w:t>5.89</w:t>
                    </w:r>
                  </w:p>
                </w:tc>
              </w:sdtContent>
            </w:sdt>
          </w:tr>
          <w:tr w:rsidR="00B8716B" w:rsidTr="002A410A">
            <w:trPr>
              <w:trHeight w:val="107"/>
            </w:trPr>
            <w:tc>
              <w:tcPr>
                <w:tcW w:w="3020" w:type="dxa"/>
              </w:tcPr>
              <w:p w:rsidR="00B8716B" w:rsidRDefault="00B8716B" w:rsidP="00E82A60">
                <w:pPr>
                  <w:kinsoku w:val="0"/>
                  <w:overflowPunct w:val="0"/>
                  <w:autoSpaceDE w:val="0"/>
                  <w:autoSpaceDN w:val="0"/>
                  <w:adjustRightInd w:val="0"/>
                  <w:snapToGrid w:val="0"/>
                  <w:rPr>
                    <w:szCs w:val="21"/>
                  </w:rPr>
                </w:pPr>
                <w:r>
                  <w:rPr>
                    <w:szCs w:val="21"/>
                  </w:rPr>
                  <w:t>扣除非经常性损益后的加权平均净资产收益率（%）</w:t>
                </w:r>
              </w:p>
            </w:tc>
            <w:sdt>
              <w:sdtPr>
                <w:rPr>
                  <w:rFonts w:hint="eastAsia"/>
                  <w:szCs w:val="21"/>
                </w:rPr>
                <w:alias w:val="扣除非经常性损益的净利润的加权平均净资产收益率"/>
                <w:tag w:val="_GBC_cc0007defd2544009b37dba6d2dda5c0"/>
                <w:id w:val="14397928"/>
                <w:lock w:val="sdtLocked"/>
              </w:sdtPr>
              <w:sdtContent>
                <w:tc>
                  <w:tcPr>
                    <w:tcW w:w="1148" w:type="dxa"/>
                    <w:vAlign w:val="center"/>
                  </w:tcPr>
                  <w:p w:rsidR="00B8716B" w:rsidRPr="00027409" w:rsidRDefault="00C87A92" w:rsidP="00C87A92">
                    <w:pPr>
                      <w:kinsoku w:val="0"/>
                      <w:overflowPunct w:val="0"/>
                      <w:autoSpaceDE w:val="0"/>
                      <w:autoSpaceDN w:val="0"/>
                      <w:adjustRightInd w:val="0"/>
                      <w:snapToGrid w:val="0"/>
                      <w:jc w:val="right"/>
                      <w:rPr>
                        <w:szCs w:val="21"/>
                      </w:rPr>
                    </w:pPr>
                    <w:r>
                      <w:rPr>
                        <w:rFonts w:hint="eastAsia"/>
                        <w:szCs w:val="21"/>
                      </w:rPr>
                      <w:t>3.64</w:t>
                    </w:r>
                  </w:p>
                </w:tc>
              </w:sdtContent>
            </w:sdt>
            <w:sdt>
              <w:sdtPr>
                <w:rPr>
                  <w:rFonts w:hint="eastAsia"/>
                  <w:szCs w:val="21"/>
                </w:rPr>
                <w:alias w:val="扣除非经常性损益的净利润的加权平均净资产收益率"/>
                <w:tag w:val="_GBC_f204acb877694b7bb2f2ea0982691d55"/>
                <w:id w:val="14397929"/>
                <w:lock w:val="sdtLocked"/>
              </w:sdtPr>
              <w:sdtContent>
                <w:tc>
                  <w:tcPr>
                    <w:tcW w:w="1134" w:type="dxa"/>
                    <w:vAlign w:val="center"/>
                  </w:tcPr>
                  <w:p w:rsidR="00B8716B" w:rsidRDefault="006823E8" w:rsidP="006823E8">
                    <w:pPr>
                      <w:kinsoku w:val="0"/>
                      <w:overflowPunct w:val="0"/>
                      <w:autoSpaceDE w:val="0"/>
                      <w:autoSpaceDN w:val="0"/>
                      <w:adjustRightInd w:val="0"/>
                      <w:snapToGrid w:val="0"/>
                      <w:jc w:val="right"/>
                      <w:rPr>
                        <w:szCs w:val="21"/>
                      </w:rPr>
                    </w:pPr>
                    <w:r>
                      <w:rPr>
                        <w:rFonts w:hint="eastAsia"/>
                        <w:szCs w:val="21"/>
                      </w:rPr>
                      <w:t>0.55</w:t>
                    </w:r>
                  </w:p>
                </w:tc>
              </w:sdtContent>
            </w:sdt>
            <w:sdt>
              <w:sdtPr>
                <w:rPr>
                  <w:rFonts w:hint="eastAsia"/>
                  <w:szCs w:val="21"/>
                </w:rPr>
                <w:alias w:val="扣除的净利润的净资产收益率加权平均本期比上期增减"/>
                <w:tag w:val="_GBC_acac5ba12ebd4d1e9ddc7d58d967d66b"/>
                <w:id w:val="14397930"/>
                <w:lock w:val="sdtLocked"/>
              </w:sdtPr>
              <w:sdtContent>
                <w:tc>
                  <w:tcPr>
                    <w:tcW w:w="1385" w:type="dxa"/>
                    <w:vAlign w:val="center"/>
                  </w:tcPr>
                  <w:p w:rsidR="00B8716B" w:rsidRDefault="00C87A92" w:rsidP="00C87A92">
                    <w:pPr>
                      <w:kinsoku w:val="0"/>
                      <w:overflowPunct w:val="0"/>
                      <w:autoSpaceDE w:val="0"/>
                      <w:autoSpaceDN w:val="0"/>
                      <w:adjustRightInd w:val="0"/>
                      <w:snapToGrid w:val="0"/>
                      <w:jc w:val="right"/>
                      <w:rPr>
                        <w:szCs w:val="21"/>
                      </w:rPr>
                    </w:pPr>
                    <w:r>
                      <w:rPr>
                        <w:rFonts w:hint="eastAsia"/>
                        <w:szCs w:val="21"/>
                      </w:rPr>
                      <w:t>增加</w:t>
                    </w:r>
                    <w:r>
                      <w:rPr>
                        <w:szCs w:val="21"/>
                      </w:rPr>
                      <w:t>3.09个百分点</w:t>
                    </w:r>
                  </w:p>
                </w:tc>
              </w:sdtContent>
            </w:sdt>
            <w:sdt>
              <w:sdtPr>
                <w:rPr>
                  <w:rFonts w:hint="eastAsia"/>
                  <w:szCs w:val="21"/>
                </w:rPr>
                <w:alias w:val="扣除非经常性损益的净利润的加权平均净资产收益率"/>
                <w:tag w:val="_GBC_63a250240c1a4661a3591a90cbd49c34"/>
                <w:id w:val="14397931"/>
                <w:lock w:val="sdtLocked"/>
              </w:sdtPr>
              <w:sdtContent>
                <w:tc>
                  <w:tcPr>
                    <w:tcW w:w="1176" w:type="dxa"/>
                    <w:vAlign w:val="center"/>
                  </w:tcPr>
                  <w:p w:rsidR="00B8716B" w:rsidRDefault="009C5CAE" w:rsidP="002A410A">
                    <w:pPr>
                      <w:kinsoku w:val="0"/>
                      <w:overflowPunct w:val="0"/>
                      <w:autoSpaceDE w:val="0"/>
                      <w:autoSpaceDN w:val="0"/>
                      <w:adjustRightInd w:val="0"/>
                      <w:snapToGrid w:val="0"/>
                      <w:jc w:val="right"/>
                      <w:rPr>
                        <w:szCs w:val="21"/>
                      </w:rPr>
                    </w:pPr>
                    <w:r>
                      <w:rPr>
                        <w:szCs w:val="21"/>
                      </w:rPr>
                      <w:t>3.39</w:t>
                    </w:r>
                  </w:p>
                </w:tc>
              </w:sdtContent>
            </w:sdt>
            <w:sdt>
              <w:sdtPr>
                <w:rPr>
                  <w:rFonts w:hint="eastAsia"/>
                  <w:szCs w:val="21"/>
                </w:rPr>
                <w:alias w:val="扣除非经常性损益的净利润的加权平均净资产收益率"/>
                <w:tag w:val="_GBC_6e1b9f03e0f34512ab212efac2ade729"/>
                <w:id w:val="14397932"/>
                <w:lock w:val="sdtLocked"/>
              </w:sdtPr>
              <w:sdtContent>
                <w:tc>
                  <w:tcPr>
                    <w:tcW w:w="1185" w:type="dxa"/>
                    <w:vAlign w:val="center"/>
                  </w:tcPr>
                  <w:p w:rsidR="00B8716B" w:rsidRDefault="009C5CAE" w:rsidP="002A410A">
                    <w:pPr>
                      <w:kinsoku w:val="0"/>
                      <w:overflowPunct w:val="0"/>
                      <w:autoSpaceDE w:val="0"/>
                      <w:autoSpaceDN w:val="0"/>
                      <w:adjustRightInd w:val="0"/>
                      <w:snapToGrid w:val="0"/>
                      <w:jc w:val="right"/>
                      <w:rPr>
                        <w:szCs w:val="21"/>
                      </w:rPr>
                    </w:pPr>
                    <w:r>
                      <w:rPr>
                        <w:szCs w:val="21"/>
                      </w:rPr>
                      <w:t>3.39</w:t>
                    </w:r>
                  </w:p>
                </w:tc>
              </w:sdtContent>
            </w:sdt>
          </w:tr>
        </w:tbl>
        <w:p w:rsidR="006C2310" w:rsidRPr="00B8716B" w:rsidRDefault="00E56D7A" w:rsidP="00B8716B"/>
      </w:sdtContent>
    </w:sdt>
    <w:sdt>
      <w:sdtPr>
        <w:alias w:val="模块:公司主要会计数据和财务指标的说明"/>
        <w:tag w:val="_SEC_e0c1d174841549508433e1bc7cb4c9d5"/>
        <w:id w:val="14397936"/>
        <w:lock w:val="sdtLocked"/>
        <w:placeholder>
          <w:docPart w:val="GBC22222222222222222222222222222"/>
        </w:placeholder>
      </w:sdtPr>
      <w:sdtContent>
        <w:p w:rsidR="006C2310" w:rsidRDefault="0062442B">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4397934"/>
            <w:lock w:val="sdtContentLocked"/>
            <w:placeholder>
              <w:docPart w:val="GBC22222222222222222222222222222"/>
            </w:placeholder>
          </w:sdtPr>
          <w:sdtContent>
            <w:p w:rsidR="006C2310" w:rsidRDefault="00E56D7A">
              <w:pPr>
                <w:rPr>
                  <w:szCs w:val="21"/>
                </w:rPr>
              </w:pPr>
              <w:r>
                <w:rPr>
                  <w:szCs w:val="21"/>
                </w:rPr>
                <w:fldChar w:fldCharType="begin"/>
              </w:r>
              <w:r w:rsidR="00910B90">
                <w:rPr>
                  <w:szCs w:val="21"/>
                </w:rPr>
                <w:instrText xml:space="preserve"> MACROBUTTON  SnrToggleCheckbox √适用 </w:instrText>
              </w:r>
              <w:r>
                <w:rPr>
                  <w:szCs w:val="21"/>
                </w:rPr>
                <w:fldChar w:fldCharType="end"/>
              </w:r>
              <w:r>
                <w:rPr>
                  <w:szCs w:val="21"/>
                </w:rPr>
                <w:fldChar w:fldCharType="begin"/>
              </w:r>
              <w:r w:rsidR="00910B90">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14397935"/>
            <w:lock w:val="sdtLocked"/>
            <w:placeholder>
              <w:docPart w:val="GBC22222222222222222222222222222"/>
            </w:placeholder>
          </w:sdtPr>
          <w:sdtContent>
            <w:p w:rsidR="00910B90" w:rsidRPr="00910B90" w:rsidRDefault="00C37732" w:rsidP="00910B90">
              <w:r>
                <w:rPr>
                  <w:rFonts w:hint="eastAsia"/>
                  <w:szCs w:val="21"/>
                </w:rPr>
                <w:t>1.</w:t>
              </w:r>
              <w:r w:rsidR="00910B90" w:rsidRPr="00D132BF">
                <w:rPr>
                  <w:szCs w:val="21"/>
                </w:rPr>
                <w:t>公司于</w:t>
              </w:r>
              <w:r w:rsidR="00910B90" w:rsidRPr="006731B2">
                <w:rPr>
                  <w:szCs w:val="21"/>
                </w:rPr>
                <w:t>201</w:t>
              </w:r>
              <w:r w:rsidR="00910B90" w:rsidRPr="006731B2">
                <w:rPr>
                  <w:rFonts w:hint="eastAsia"/>
                  <w:szCs w:val="21"/>
                </w:rPr>
                <w:t>6年</w:t>
              </w:r>
              <w:r w:rsidR="00910B90">
                <w:rPr>
                  <w:rFonts w:hint="eastAsia"/>
                  <w:szCs w:val="21"/>
                </w:rPr>
                <w:t>合并了山东兖煤物业服务有限公司</w:t>
              </w:r>
              <w:r w:rsidR="00103541">
                <w:rPr>
                  <w:rFonts w:hint="eastAsia"/>
                  <w:szCs w:val="21"/>
                </w:rPr>
                <w:t>、山东中垠国际贸易有限公司、端信投资控股（深圳）有限公司</w:t>
              </w:r>
              <w:r w:rsidR="00910B90">
                <w:rPr>
                  <w:rFonts w:hint="eastAsia"/>
                  <w:szCs w:val="21"/>
                </w:rPr>
                <w:t>的财务报表</w:t>
              </w:r>
              <w:r w:rsidR="0042446C">
                <w:rPr>
                  <w:rFonts w:hint="eastAsia"/>
                  <w:szCs w:val="21"/>
                </w:rPr>
                <w:t>；</w:t>
              </w:r>
              <w:r w:rsidR="0042446C" w:rsidRPr="00D3411E">
                <w:rPr>
                  <w:rFonts w:hint="eastAsia"/>
                  <w:szCs w:val="21"/>
                </w:rPr>
                <w:t>于2015年增加合并了山东端信供应链管理有限公司、东华重工和青岛中垠瑞丰国际贸易有限公司</w:t>
              </w:r>
              <w:r w:rsidR="00A42477">
                <w:rPr>
                  <w:rFonts w:hint="eastAsia"/>
                  <w:szCs w:val="21"/>
                </w:rPr>
                <w:t>（“青岛中垠瑞丰”）</w:t>
              </w:r>
              <w:r w:rsidR="0042446C" w:rsidRPr="00D3411E">
                <w:rPr>
                  <w:rFonts w:hint="eastAsia"/>
                  <w:szCs w:val="21"/>
                </w:rPr>
                <w:t>财务报</w:t>
              </w:r>
              <w:r w:rsidR="0042446C">
                <w:rPr>
                  <w:rFonts w:hint="eastAsia"/>
                  <w:szCs w:val="21"/>
                </w:rPr>
                <w:t>表</w:t>
              </w:r>
              <w:r w:rsidR="0042446C" w:rsidRPr="00D3411E">
                <w:rPr>
                  <w:rFonts w:hint="eastAsia"/>
                  <w:szCs w:val="21"/>
                </w:rPr>
                <w:t>；于2014年增加合并了山东中垠物流贸易有限公司、中垠融资租赁</w:t>
              </w:r>
              <w:r w:rsidR="0042446C">
                <w:rPr>
                  <w:rFonts w:hint="eastAsia"/>
                  <w:szCs w:val="21"/>
                </w:rPr>
                <w:t>和端信北京财务报表</w:t>
              </w:r>
              <w:r w:rsidR="00910B90" w:rsidRPr="00D132BF">
                <w:rPr>
                  <w:szCs w:val="21"/>
                </w:rPr>
                <w:t>。</w:t>
              </w:r>
            </w:p>
            <w:p w:rsidR="0042446C" w:rsidRDefault="00C37732" w:rsidP="00910B90">
              <w:pPr>
                <w:rPr>
                  <w:spacing w:val="-10"/>
                  <w:szCs w:val="21"/>
                </w:rPr>
              </w:pPr>
              <w:r>
                <w:rPr>
                  <w:rFonts w:hint="eastAsia"/>
                  <w:szCs w:val="21"/>
                </w:rPr>
                <w:t>2.</w:t>
              </w:r>
              <w:r w:rsidR="00910B90" w:rsidRPr="00DB5C89">
                <w:rPr>
                  <w:spacing w:val="-10"/>
                  <w:szCs w:val="21"/>
                </w:rPr>
                <w:t>公司于2015年实施H股回购，根据有关回购法律法规，每股收益和有关持股比例等相关指标以扣减已回购股份后的股本总数计算。</w:t>
              </w:r>
            </w:p>
            <w:p w:rsidR="006C2310" w:rsidRPr="00E759BE" w:rsidRDefault="00103541" w:rsidP="00910B90">
              <w:pPr>
                <w:rPr>
                  <w:color w:val="000000"/>
                  <w:szCs w:val="21"/>
                </w:rPr>
              </w:pPr>
              <w:r>
                <w:rPr>
                  <w:rFonts w:hint="eastAsia"/>
                  <w:szCs w:val="21"/>
                </w:rPr>
                <w:t>3</w:t>
              </w:r>
              <w:r w:rsidR="0042446C" w:rsidRPr="00D3411E">
                <w:rPr>
                  <w:rFonts w:hint="eastAsia"/>
                  <w:szCs w:val="21"/>
                </w:rPr>
                <w:t>.</w:t>
              </w:r>
              <w:r w:rsidR="0042446C" w:rsidRPr="00D3411E">
                <w:rPr>
                  <w:rFonts w:hint="eastAsia"/>
                  <w:color w:val="000000"/>
                  <w:szCs w:val="21"/>
                </w:rPr>
                <w:t>公司于2015年7月收购了兖矿集团持有的东华重工100%股权。根据中国会计准则规定，本次收购构成同一控制下企业合并。本集团对2015年度比较财务报表相关科目进行了追溯调整。</w:t>
              </w:r>
            </w:p>
          </w:sdtContent>
        </w:sdt>
      </w:sdtContent>
    </w:sdt>
    <w:p w:rsidR="006C2310" w:rsidRDefault="006C2310"/>
    <w:p w:rsidR="006C2310" w:rsidRDefault="0062442B">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4397996"/>
        <w:lock w:val="sdtLocked"/>
        <w:placeholder>
          <w:docPart w:val="GBC22222222222222222222222222222"/>
        </w:placeholder>
      </w:sdtPr>
      <w:sdtEndPr>
        <w:rPr>
          <w:szCs w:val="24"/>
        </w:rPr>
      </w:sdtEndPr>
      <w:sdtContent>
        <w:p w:rsidR="006C2310" w:rsidRDefault="0062442B" w:rsidP="002A2245">
          <w:pPr>
            <w:pStyle w:val="3"/>
            <w:numPr>
              <w:ilvl w:val="0"/>
              <w:numId w:val="6"/>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4397937"/>
            <w:lock w:val="sdtContentLocked"/>
            <w:placeholder>
              <w:docPart w:val="GBC22222222222222222222222222222"/>
            </w:placeholder>
          </w:sdtPr>
          <w:sdtContent>
            <w:p w:rsidR="006C2310" w:rsidRDefault="00E56D7A">
              <w:pPr>
                <w:rPr>
                  <w:szCs w:val="21"/>
                </w:rPr>
              </w:pPr>
              <w:r>
                <w:rPr>
                  <w:szCs w:val="21"/>
                </w:rPr>
                <w:fldChar w:fldCharType="begin"/>
              </w:r>
              <w:r w:rsidR="00480067">
                <w:rPr>
                  <w:szCs w:val="21"/>
                </w:rPr>
                <w:instrText xml:space="preserve"> MACROBUTTON  SnrToggleCheckbox √适用 </w:instrText>
              </w:r>
              <w:r>
                <w:rPr>
                  <w:szCs w:val="21"/>
                </w:rPr>
                <w:fldChar w:fldCharType="end"/>
              </w:r>
              <w:r>
                <w:rPr>
                  <w:szCs w:val="21"/>
                </w:rPr>
                <w:fldChar w:fldCharType="begin"/>
              </w:r>
              <w:r w:rsidR="00480067">
                <w:rPr>
                  <w:szCs w:val="21"/>
                </w:rPr>
                <w:instrText xml:space="preserve"> MACROBUTTON  SnrToggleCheckbox □不适用 </w:instrText>
              </w:r>
              <w:r>
                <w:rPr>
                  <w:szCs w:val="21"/>
                </w:rPr>
                <w:fldChar w:fldCharType="end"/>
              </w:r>
            </w:p>
          </w:sdtContent>
        </w:sdt>
        <w:p w:rsidR="006C2310" w:rsidRDefault="0062442B" w:rsidP="009E250B">
          <w:pPr>
            <w:tabs>
              <w:tab w:val="left" w:pos="8280"/>
            </w:tabs>
            <w:kinsoku w:val="0"/>
            <w:overflowPunct w:val="0"/>
            <w:autoSpaceDE w:val="0"/>
            <w:autoSpaceDN w:val="0"/>
            <w:adjustRightInd w:val="0"/>
            <w:snapToGrid w:val="0"/>
            <w:ind w:rightChars="12" w:right="25"/>
            <w:jc w:val="right"/>
            <w:rPr>
              <w:szCs w:val="21"/>
            </w:rPr>
          </w:pPr>
          <w:r>
            <w:rPr>
              <w:rFonts w:hint="eastAsia"/>
              <w:szCs w:val="21"/>
            </w:rPr>
            <w:t>单位：</w:t>
          </w:r>
          <w:sdt>
            <w:sdtPr>
              <w:rPr>
                <w:rFonts w:hint="eastAsia"/>
                <w:szCs w:val="21"/>
              </w:rPr>
              <w:alias w:val="单位：同时按照国际会计准则与按中国会计准则披露的财务报告中净利润和净资产差异情况"/>
              <w:tag w:val="_GBC_14cb6a26a6344a4db79dfc468b7ffbbf"/>
              <w:id w:val="14397938"/>
              <w:lock w:val="sdtLocked"/>
              <w:placeholder>
                <w:docPart w:val="GBC22222222222222222222222222222"/>
              </w:placeholder>
              <w:dataBinding w:prefixMappings="xmlns:clcid-ci-ar='clcid-ci-ar'" w:xpath="/*/clcid-ci-ar:DanWeiTongShiAnZhaoGuoJiKuaiJiZhunZeYuAnZhongGuoKuaiJiZhunZePiLuDeCaiWuBaoGaoZhongJingLiRunHeJingZiChanChaYiQingKuang" w:storeItemID="{89EBAB94-44A0-46A2-B712-30D997D04A6D}"/>
              <w:comboBox w:lastValue="1000">
                <w:listItem w:displayText="元" w:value="1"/>
                <w:listItem w:displayText="千元" w:value="1000"/>
                <w:listItem w:displayText="万元" w:value="10000"/>
                <w:listItem w:displayText="百万元" w:value="1000000"/>
                <w:listItem w:displayText="亿元" w:value="100000000"/>
              </w:comboBox>
            </w:sdtPr>
            <w:sdtContent>
              <w:r w:rsidR="00E67253">
                <w:rPr>
                  <w:rFonts w:hint="eastAsia"/>
                  <w:szCs w:val="21"/>
                </w:rPr>
                <w:t>千元</w:t>
              </w:r>
            </w:sdtContent>
          </w:sdt>
          <w:r>
            <w:rPr>
              <w:rFonts w:hint="eastAsia"/>
              <w:szCs w:val="21"/>
            </w:rPr>
            <w:t xml:space="preserve">  币种：</w:t>
          </w:r>
          <w:sdt>
            <w:sdtPr>
              <w:rPr>
                <w:rFonts w:hint="eastAsia"/>
                <w:szCs w:val="21"/>
              </w:rPr>
              <w:alias w:val="币种：同时按照国际会计准则与按中国会计准则披露的财务报告中净利润和净资产差异情况"/>
              <w:tag w:val="_GBC_7af3236bd967441fb6b9bcf57c2f174a"/>
              <w:id w:val="14397939"/>
              <w:lock w:val="sdtLocked"/>
              <w:placeholder>
                <w:docPart w:val="GBC22222222222222222222222222222"/>
              </w:placeholder>
              <w:dataBinding w:prefixMappings="xmlns:clcid-ci-ar='clcid-ci-ar'" w:xpath="/*/clcid-ci-ar:BiZhongTongShiAnZhaoGuoJiKuaiJiZhunZeYuAnZhongGuoKuaiJiZhunZePiLuDeCaiWuBaoGaoZhongJingLiRunHeJingZiChanChaYiQingKuang"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E67253">
                <w:rPr>
                  <w:rFonts w:hint="eastAsia"/>
                  <w:szCs w:val="21"/>
                </w:rPr>
                <w:t>人民币</w:t>
              </w:r>
            </w:sdtContent>
          </w:sdt>
        </w:p>
        <w:tbl>
          <w:tblPr>
            <w:tblStyle w:val="a6"/>
            <w:tblW w:w="5253" w:type="pct"/>
            <w:jc w:val="center"/>
            <w:tblInd w:w="-459" w:type="dxa"/>
            <w:tblLayout w:type="fixed"/>
            <w:tblLook w:val="0000"/>
          </w:tblPr>
          <w:tblGrid>
            <w:gridCol w:w="3261"/>
            <w:gridCol w:w="1580"/>
            <w:gridCol w:w="1420"/>
            <w:gridCol w:w="1700"/>
            <w:gridCol w:w="1557"/>
          </w:tblGrid>
          <w:tr w:rsidR="00156D4B" w:rsidTr="00D54E08">
            <w:trPr>
              <w:jc w:val="center"/>
            </w:trPr>
            <w:tc>
              <w:tcPr>
                <w:tcW w:w="1713" w:type="pct"/>
                <w:vMerge w:val="restart"/>
              </w:tcPr>
              <w:p w:rsidR="00156D4B" w:rsidRDefault="00156D4B" w:rsidP="00D54E08">
                <w:pPr>
                  <w:kinsoku w:val="0"/>
                  <w:overflowPunct w:val="0"/>
                  <w:autoSpaceDE w:val="0"/>
                  <w:autoSpaceDN w:val="0"/>
                  <w:adjustRightInd w:val="0"/>
                  <w:snapToGrid w:val="0"/>
                  <w:jc w:val="center"/>
                  <w:rPr>
                    <w:color w:val="000000"/>
                    <w:szCs w:val="21"/>
                  </w:rPr>
                </w:pPr>
              </w:p>
            </w:tc>
            <w:tc>
              <w:tcPr>
                <w:tcW w:w="1576" w:type="pct"/>
                <w:gridSpan w:val="2"/>
                <w:vAlign w:val="center"/>
              </w:tcPr>
              <w:p w:rsidR="00156D4B" w:rsidRDefault="00156D4B" w:rsidP="00D54E08">
                <w:pPr>
                  <w:kinsoku w:val="0"/>
                  <w:overflowPunct w:val="0"/>
                  <w:autoSpaceDE w:val="0"/>
                  <w:autoSpaceDN w:val="0"/>
                  <w:adjustRightInd w:val="0"/>
                  <w:snapToGrid w:val="0"/>
                  <w:jc w:val="center"/>
                  <w:rPr>
                    <w:szCs w:val="21"/>
                  </w:rPr>
                </w:pPr>
                <w:r>
                  <w:rPr>
                    <w:rFonts w:hint="eastAsia"/>
                    <w:szCs w:val="21"/>
                  </w:rPr>
                  <w:t>净利润</w:t>
                </w:r>
              </w:p>
            </w:tc>
            <w:tc>
              <w:tcPr>
                <w:tcW w:w="1711" w:type="pct"/>
                <w:gridSpan w:val="2"/>
                <w:vAlign w:val="center"/>
              </w:tcPr>
              <w:p w:rsidR="00156D4B" w:rsidRDefault="00156D4B" w:rsidP="00D54E08">
                <w:pPr>
                  <w:kinsoku w:val="0"/>
                  <w:overflowPunct w:val="0"/>
                  <w:autoSpaceDE w:val="0"/>
                  <w:autoSpaceDN w:val="0"/>
                  <w:adjustRightInd w:val="0"/>
                  <w:snapToGrid w:val="0"/>
                  <w:jc w:val="center"/>
                  <w:rPr>
                    <w:szCs w:val="21"/>
                  </w:rPr>
                </w:pPr>
                <w:r>
                  <w:rPr>
                    <w:rFonts w:hint="eastAsia"/>
                    <w:szCs w:val="21"/>
                  </w:rPr>
                  <w:t>归属于上市公司股东的净资产</w:t>
                </w:r>
              </w:p>
            </w:tc>
          </w:tr>
          <w:tr w:rsidR="00156D4B" w:rsidTr="00D54E08">
            <w:trPr>
              <w:jc w:val="center"/>
            </w:trPr>
            <w:tc>
              <w:tcPr>
                <w:tcW w:w="1713" w:type="pct"/>
                <w:vMerge/>
              </w:tcPr>
              <w:p w:rsidR="00156D4B" w:rsidRDefault="00156D4B" w:rsidP="00D54E08">
                <w:pPr>
                  <w:kinsoku w:val="0"/>
                  <w:overflowPunct w:val="0"/>
                  <w:autoSpaceDE w:val="0"/>
                  <w:autoSpaceDN w:val="0"/>
                  <w:adjustRightInd w:val="0"/>
                  <w:snapToGrid w:val="0"/>
                  <w:rPr>
                    <w:color w:val="000000"/>
                    <w:szCs w:val="21"/>
                  </w:rPr>
                </w:pPr>
              </w:p>
            </w:tc>
            <w:tc>
              <w:tcPr>
                <w:tcW w:w="830" w:type="pct"/>
                <w:vAlign w:val="center"/>
              </w:tcPr>
              <w:p w:rsidR="00156D4B" w:rsidRDefault="00156D4B" w:rsidP="00D54E08">
                <w:pPr>
                  <w:kinsoku w:val="0"/>
                  <w:overflowPunct w:val="0"/>
                  <w:autoSpaceDE w:val="0"/>
                  <w:autoSpaceDN w:val="0"/>
                  <w:adjustRightInd w:val="0"/>
                  <w:snapToGrid w:val="0"/>
                  <w:ind w:right="180"/>
                  <w:jc w:val="center"/>
                  <w:rPr>
                    <w:color w:val="000000"/>
                    <w:szCs w:val="21"/>
                  </w:rPr>
                </w:pPr>
                <w:r>
                  <w:rPr>
                    <w:rFonts w:hint="eastAsia"/>
                    <w:szCs w:val="21"/>
                  </w:rPr>
                  <w:t>本期数</w:t>
                </w:r>
              </w:p>
            </w:tc>
            <w:tc>
              <w:tcPr>
                <w:tcW w:w="746" w:type="pct"/>
                <w:vAlign w:val="center"/>
              </w:tcPr>
              <w:p w:rsidR="00156D4B" w:rsidRDefault="00156D4B" w:rsidP="00D54E08">
                <w:pPr>
                  <w:kinsoku w:val="0"/>
                  <w:overflowPunct w:val="0"/>
                  <w:autoSpaceDE w:val="0"/>
                  <w:autoSpaceDN w:val="0"/>
                  <w:adjustRightInd w:val="0"/>
                  <w:snapToGrid w:val="0"/>
                  <w:ind w:right="180"/>
                  <w:jc w:val="center"/>
                  <w:rPr>
                    <w:color w:val="000000"/>
                    <w:szCs w:val="21"/>
                  </w:rPr>
                </w:pPr>
                <w:r>
                  <w:rPr>
                    <w:rFonts w:hint="eastAsia"/>
                    <w:szCs w:val="21"/>
                  </w:rPr>
                  <w:t>上期数</w:t>
                </w:r>
              </w:p>
            </w:tc>
            <w:tc>
              <w:tcPr>
                <w:tcW w:w="893" w:type="pct"/>
                <w:vAlign w:val="center"/>
              </w:tcPr>
              <w:p w:rsidR="00156D4B" w:rsidRDefault="00156D4B" w:rsidP="00D54E08">
                <w:pPr>
                  <w:kinsoku w:val="0"/>
                  <w:overflowPunct w:val="0"/>
                  <w:autoSpaceDE w:val="0"/>
                  <w:autoSpaceDN w:val="0"/>
                  <w:adjustRightInd w:val="0"/>
                  <w:snapToGrid w:val="0"/>
                  <w:ind w:right="180"/>
                  <w:jc w:val="center"/>
                  <w:rPr>
                    <w:color w:val="000000"/>
                    <w:szCs w:val="21"/>
                  </w:rPr>
                </w:pPr>
                <w:r>
                  <w:rPr>
                    <w:rFonts w:hint="eastAsia"/>
                    <w:szCs w:val="21"/>
                  </w:rPr>
                  <w:t>期末数</w:t>
                </w:r>
              </w:p>
            </w:tc>
            <w:tc>
              <w:tcPr>
                <w:tcW w:w="818" w:type="pct"/>
                <w:vAlign w:val="center"/>
              </w:tcPr>
              <w:p w:rsidR="00156D4B" w:rsidRDefault="00156D4B" w:rsidP="00D54E08">
                <w:pPr>
                  <w:kinsoku w:val="0"/>
                  <w:overflowPunct w:val="0"/>
                  <w:autoSpaceDE w:val="0"/>
                  <w:autoSpaceDN w:val="0"/>
                  <w:adjustRightInd w:val="0"/>
                  <w:snapToGrid w:val="0"/>
                  <w:ind w:right="180"/>
                  <w:jc w:val="center"/>
                  <w:rPr>
                    <w:color w:val="000000"/>
                    <w:szCs w:val="21"/>
                  </w:rPr>
                </w:pPr>
                <w:r>
                  <w:rPr>
                    <w:rFonts w:hint="eastAsia"/>
                    <w:szCs w:val="21"/>
                  </w:rPr>
                  <w:t>期初数</w:t>
                </w:r>
              </w:p>
            </w:tc>
          </w:tr>
          <w:tr w:rsidR="00156D4B" w:rsidTr="00D54E08">
            <w:trPr>
              <w:jc w:val="center"/>
            </w:trPr>
            <w:tc>
              <w:tcPr>
                <w:tcW w:w="1713" w:type="pct"/>
              </w:tcPr>
              <w:p w:rsidR="00156D4B" w:rsidRDefault="00156D4B" w:rsidP="00D54E08">
                <w:pPr>
                  <w:kinsoku w:val="0"/>
                  <w:overflowPunct w:val="0"/>
                  <w:autoSpaceDE w:val="0"/>
                  <w:autoSpaceDN w:val="0"/>
                  <w:adjustRightInd w:val="0"/>
                  <w:snapToGrid w:val="0"/>
                  <w:rPr>
                    <w:color w:val="000000"/>
                    <w:szCs w:val="21"/>
                  </w:rPr>
                </w:pPr>
                <w:r>
                  <w:rPr>
                    <w:rFonts w:hint="eastAsia"/>
                    <w:szCs w:val="21"/>
                  </w:rPr>
                  <w:t>按中国会计准则</w:t>
                </w:r>
              </w:p>
            </w:tc>
            <w:tc>
              <w:tcPr>
                <w:tcW w:w="830" w:type="pct"/>
                <w:vAlign w:val="center"/>
              </w:tcPr>
              <w:p w:rsidR="00156D4B" w:rsidRDefault="00E56D7A" w:rsidP="00166868">
                <w:pPr>
                  <w:kinsoku w:val="0"/>
                  <w:overflowPunct w:val="0"/>
                  <w:autoSpaceDE w:val="0"/>
                  <w:autoSpaceDN w:val="0"/>
                  <w:adjustRightInd w:val="0"/>
                  <w:snapToGrid w:val="0"/>
                  <w:jc w:val="right"/>
                  <w:rPr>
                    <w:color w:val="FFC000"/>
                    <w:szCs w:val="21"/>
                  </w:rPr>
                </w:pPr>
                <w:sdt>
                  <w:sdtPr>
                    <w:rPr>
                      <w:rFonts w:hint="eastAsia"/>
                      <w:szCs w:val="21"/>
                    </w:rPr>
                    <w:alias w:val="归属于母公司所有者的净利润"/>
                    <w:tag w:val="_GBC_a9ccc74876224036b87c0d34a74e2a3a"/>
                    <w:id w:val="14397940"/>
                    <w:lock w:val="sdtLocked"/>
                  </w:sdtPr>
                  <w:sdtContent>
                    <w:r w:rsidR="00166868">
                      <w:rPr>
                        <w:rFonts w:hint="eastAsia"/>
                        <w:szCs w:val="21"/>
                      </w:rPr>
                      <w:t>2,064,585</w:t>
                    </w:r>
                  </w:sdtContent>
                </w:sdt>
              </w:p>
            </w:tc>
            <w:tc>
              <w:tcPr>
                <w:tcW w:w="746" w:type="pct"/>
                <w:vAlign w:val="center"/>
              </w:tcPr>
              <w:p w:rsidR="00156D4B" w:rsidRDefault="00E56D7A" w:rsidP="00D54E08">
                <w:pPr>
                  <w:kinsoku w:val="0"/>
                  <w:overflowPunct w:val="0"/>
                  <w:autoSpaceDE w:val="0"/>
                  <w:autoSpaceDN w:val="0"/>
                  <w:adjustRightInd w:val="0"/>
                  <w:snapToGrid w:val="0"/>
                  <w:jc w:val="right"/>
                  <w:rPr>
                    <w:color w:val="FFC000"/>
                    <w:szCs w:val="21"/>
                  </w:rPr>
                </w:pPr>
                <w:sdt>
                  <w:sdtPr>
                    <w:rPr>
                      <w:rFonts w:hint="eastAsia"/>
                      <w:szCs w:val="21"/>
                    </w:rPr>
                    <w:alias w:val="归属于母公司所有者的净利润"/>
                    <w:tag w:val="_GBC_073242aba3ea438780fd0dea8d7d1f79"/>
                    <w:id w:val="14397941"/>
                    <w:lock w:val="sdtLocked"/>
                  </w:sdtPr>
                  <w:sdtContent>
                    <w:r w:rsidR="00156D4B" w:rsidRPr="00EA21F3">
                      <w:rPr>
                        <w:szCs w:val="21"/>
                      </w:rPr>
                      <w:t>859,514</w:t>
                    </w:r>
                  </w:sdtContent>
                </w:sdt>
              </w:p>
            </w:tc>
            <w:tc>
              <w:tcPr>
                <w:tcW w:w="893" w:type="pct"/>
                <w:vAlign w:val="center"/>
              </w:tcPr>
              <w:p w:rsidR="00156D4B" w:rsidRDefault="00E56D7A" w:rsidP="00166868">
                <w:pPr>
                  <w:kinsoku w:val="0"/>
                  <w:overflowPunct w:val="0"/>
                  <w:autoSpaceDE w:val="0"/>
                  <w:autoSpaceDN w:val="0"/>
                  <w:adjustRightInd w:val="0"/>
                  <w:snapToGrid w:val="0"/>
                  <w:ind w:leftChars="100" w:left="210"/>
                  <w:jc w:val="right"/>
                  <w:rPr>
                    <w:color w:val="FFC000"/>
                    <w:szCs w:val="21"/>
                  </w:rPr>
                </w:pPr>
                <w:sdt>
                  <w:sdtPr>
                    <w:rPr>
                      <w:rFonts w:hint="eastAsia"/>
                      <w:szCs w:val="21"/>
                    </w:rPr>
                    <w:alias w:val="归属于母公司所有者权益合计"/>
                    <w:tag w:val="_GBC_30d808587bdb4d378b83b5bd1a0e44b8"/>
                    <w:id w:val="14397942"/>
                    <w:lock w:val="sdtLocked"/>
                  </w:sdtPr>
                  <w:sdtContent>
                    <w:r w:rsidR="00EA0AD3">
                      <w:rPr>
                        <w:rFonts w:hint="eastAsia"/>
                        <w:szCs w:val="21"/>
                      </w:rPr>
                      <w:t>42,</w:t>
                    </w:r>
                    <w:r w:rsidR="00166868">
                      <w:rPr>
                        <w:rFonts w:hint="eastAsia"/>
                        <w:szCs w:val="21"/>
                      </w:rPr>
                      <w:t>023,058</w:t>
                    </w:r>
                  </w:sdtContent>
                </w:sdt>
              </w:p>
            </w:tc>
            <w:tc>
              <w:tcPr>
                <w:tcW w:w="818" w:type="pct"/>
                <w:vAlign w:val="center"/>
              </w:tcPr>
              <w:p w:rsidR="00156D4B" w:rsidRDefault="00E56D7A" w:rsidP="00D54E08">
                <w:pPr>
                  <w:kinsoku w:val="0"/>
                  <w:overflowPunct w:val="0"/>
                  <w:autoSpaceDE w:val="0"/>
                  <w:autoSpaceDN w:val="0"/>
                  <w:adjustRightInd w:val="0"/>
                  <w:snapToGrid w:val="0"/>
                  <w:jc w:val="right"/>
                  <w:rPr>
                    <w:color w:val="FFC000"/>
                    <w:szCs w:val="21"/>
                  </w:rPr>
                </w:pPr>
                <w:sdt>
                  <w:sdtPr>
                    <w:rPr>
                      <w:rFonts w:hint="eastAsia"/>
                      <w:szCs w:val="21"/>
                    </w:rPr>
                    <w:alias w:val="归属于母公司所有者权益合计"/>
                    <w:tag w:val="_GBC_ed31e6f81f894a75995fa414dcb6ce43"/>
                    <w:id w:val="14397943"/>
                    <w:lock w:val="sdtLocked"/>
                  </w:sdtPr>
                  <w:sdtContent>
                    <w:r w:rsidR="00156D4B" w:rsidRPr="00EA21F3">
                      <w:rPr>
                        <w:szCs w:val="21"/>
                      </w:rPr>
                      <w:t>39,807,6</w:t>
                    </w:r>
                    <w:r w:rsidR="00156D4B">
                      <w:rPr>
                        <w:rFonts w:hint="eastAsia"/>
                        <w:szCs w:val="21"/>
                      </w:rPr>
                      <w:t>79</w:t>
                    </w:r>
                  </w:sdtContent>
                </w:sdt>
              </w:p>
            </w:tc>
          </w:tr>
          <w:tr w:rsidR="00156D4B" w:rsidTr="00D54E08">
            <w:trPr>
              <w:jc w:val="center"/>
            </w:trPr>
            <w:tc>
              <w:tcPr>
                <w:tcW w:w="5000" w:type="pct"/>
                <w:gridSpan w:val="5"/>
              </w:tcPr>
              <w:p w:rsidR="00156D4B" w:rsidRDefault="00156D4B" w:rsidP="00D54E08">
                <w:pPr>
                  <w:kinsoku w:val="0"/>
                  <w:overflowPunct w:val="0"/>
                  <w:autoSpaceDE w:val="0"/>
                  <w:autoSpaceDN w:val="0"/>
                  <w:adjustRightInd w:val="0"/>
                  <w:snapToGrid w:val="0"/>
                  <w:ind w:right="180"/>
                  <w:rPr>
                    <w:szCs w:val="21"/>
                  </w:rPr>
                </w:pPr>
                <w:r>
                  <w:rPr>
                    <w:rFonts w:hint="eastAsia"/>
                    <w:szCs w:val="21"/>
                  </w:rPr>
                  <w:t>按国际会计准则调整的项目及金额：</w:t>
                </w:r>
              </w:p>
            </w:tc>
          </w:tr>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14397949"/>
              <w:lock w:val="sdtLocked"/>
            </w:sdtPr>
            <w:sdtEndPr>
              <w:rPr>
                <w:rFonts w:hint="default"/>
                <w:color w:val="008000"/>
              </w:rPr>
            </w:sdtEndPr>
            <w:sdtContent>
              <w:tr w:rsidR="00156D4B" w:rsidTr="00D54E08">
                <w:trPr>
                  <w:jc w:val="center"/>
                </w:trPr>
                <w:sdt>
                  <w:sdtPr>
                    <w:rPr>
                      <w:rFonts w:asciiTheme="minorHAnsi" w:eastAsiaTheme="minorEastAsia" w:hAnsiTheme="minorHAnsi" w:cstheme="minorBidi" w:hint="eastAsia"/>
                      <w:kern w:val="2"/>
                      <w:szCs w:val="21"/>
                    </w:rPr>
                    <w:alias w:val="按国际会计准则调整的净利润和股东权益明细-项目"/>
                    <w:tag w:val="_GBC_6ce73a0b330f4e77bd4457458c7c6feb"/>
                    <w:id w:val="14397944"/>
                    <w:lock w:val="sdtLocked"/>
                  </w:sdtPr>
                  <w:sdtEndPr>
                    <w:rPr>
                      <w:rFonts w:ascii="Times New Roman" w:eastAsia="宋体" w:hAnsi="Times New Roman" w:cs="Times New Roman"/>
                      <w:kern w:val="0"/>
                    </w:rPr>
                  </w:sdtEndPr>
                  <w:sdtContent>
                    <w:tc>
                      <w:tcPr>
                        <w:tcW w:w="1713" w:type="pct"/>
                      </w:tcPr>
                      <w:p w:rsidR="00156D4B" w:rsidRDefault="00156D4B" w:rsidP="00D54E08">
                        <w:pPr>
                          <w:kinsoku w:val="0"/>
                          <w:overflowPunct w:val="0"/>
                          <w:autoSpaceDE w:val="0"/>
                          <w:autoSpaceDN w:val="0"/>
                          <w:adjustRightInd w:val="0"/>
                          <w:snapToGrid w:val="0"/>
                          <w:rPr>
                            <w:color w:val="FFC000"/>
                            <w:szCs w:val="21"/>
                          </w:rPr>
                        </w:pPr>
                        <w:r>
                          <w:rPr>
                            <w:rFonts w:asciiTheme="minorHAnsi" w:eastAsiaTheme="minorEastAsia" w:hAnsiTheme="minorHAnsi" w:cstheme="minorBidi" w:hint="eastAsia"/>
                            <w:kern w:val="2"/>
                            <w:szCs w:val="21"/>
                          </w:rPr>
                          <w:t>1.</w:t>
                        </w:r>
                        <w:r>
                          <w:rPr>
                            <w:rFonts w:asciiTheme="minorHAnsi" w:eastAsiaTheme="minorEastAsia" w:hAnsiTheme="minorHAnsi" w:cstheme="minorBidi" w:hint="eastAsia"/>
                            <w:kern w:val="2"/>
                            <w:szCs w:val="21"/>
                          </w:rPr>
                          <w:t>同一控制下合并（注</w:t>
                        </w:r>
                        <w:r>
                          <w:rPr>
                            <w:rFonts w:asciiTheme="minorHAnsi" w:eastAsiaTheme="minorEastAsia" w:hAnsiTheme="minorHAnsi" w:cstheme="minorBidi" w:hint="eastAsia"/>
                            <w:kern w:val="2"/>
                            <w:szCs w:val="21"/>
                          </w:rPr>
                          <w:t>1</w:t>
                        </w:r>
                        <w:r>
                          <w:rPr>
                            <w:rFonts w:asciiTheme="minorHAnsi" w:eastAsiaTheme="minorEastAsia" w:hAnsiTheme="minorHAnsi" w:cstheme="minorBidi" w:hint="eastAsia"/>
                            <w:kern w:val="2"/>
                            <w:szCs w:val="21"/>
                          </w:rPr>
                          <w:t>）</w:t>
                        </w:r>
                      </w:p>
                    </w:tc>
                  </w:sdtContent>
                </w:sdt>
                <w:sdt>
                  <w:sdtPr>
                    <w:rPr>
                      <w:szCs w:val="21"/>
                    </w:rPr>
                    <w:alias w:val="按国际会计准则调整的净利润和股东权益明细-净利润"/>
                    <w:tag w:val="_GBC_2263c3c0e70743bea8a87112888efb49"/>
                    <w:id w:val="14397945"/>
                    <w:lock w:val="sdtLocked"/>
                  </w:sdtPr>
                  <w:sdtContent>
                    <w:tc>
                      <w:tcPr>
                        <w:tcW w:w="830" w:type="pct"/>
                        <w:vAlign w:val="center"/>
                      </w:tcPr>
                      <w:p w:rsidR="00156D4B" w:rsidRPr="00166868" w:rsidRDefault="00166868" w:rsidP="00D54E08">
                        <w:pPr>
                          <w:kinsoku w:val="0"/>
                          <w:overflowPunct w:val="0"/>
                          <w:autoSpaceDE w:val="0"/>
                          <w:autoSpaceDN w:val="0"/>
                          <w:adjustRightInd w:val="0"/>
                          <w:snapToGrid w:val="0"/>
                          <w:jc w:val="right"/>
                          <w:rPr>
                            <w:szCs w:val="21"/>
                          </w:rPr>
                        </w:pPr>
                        <w:r w:rsidRPr="00166868">
                          <w:rPr>
                            <w:szCs w:val="21"/>
                          </w:rPr>
                          <w:t>351,292.00</w:t>
                        </w:r>
                      </w:p>
                    </w:tc>
                  </w:sdtContent>
                </w:sdt>
                <w:sdt>
                  <w:sdtPr>
                    <w:rPr>
                      <w:szCs w:val="21"/>
                    </w:rPr>
                    <w:alias w:val="按国际会计准则调整的净利润和股东权益明细-净利润"/>
                    <w:tag w:val="_GBC_97a78b726f0c4e6caf552b911c773d6e"/>
                    <w:id w:val="14397946"/>
                    <w:lock w:val="sdtLocked"/>
                  </w:sdtPr>
                  <w:sdtContent>
                    <w:tc>
                      <w:tcPr>
                        <w:tcW w:w="746" w:type="pct"/>
                        <w:vAlign w:val="center"/>
                      </w:tcPr>
                      <w:p w:rsidR="00156D4B" w:rsidRDefault="00156D4B" w:rsidP="00156D4B">
                        <w:pPr>
                          <w:kinsoku w:val="0"/>
                          <w:overflowPunct w:val="0"/>
                          <w:autoSpaceDE w:val="0"/>
                          <w:autoSpaceDN w:val="0"/>
                          <w:adjustRightInd w:val="0"/>
                          <w:snapToGrid w:val="0"/>
                          <w:jc w:val="right"/>
                          <w:rPr>
                            <w:color w:val="008000"/>
                            <w:szCs w:val="21"/>
                          </w:rPr>
                        </w:pPr>
                        <w:r>
                          <w:rPr>
                            <w:rFonts w:hint="eastAsia"/>
                            <w:szCs w:val="21"/>
                          </w:rPr>
                          <w:t>10,000</w:t>
                        </w:r>
                      </w:p>
                    </w:tc>
                  </w:sdtContent>
                </w:sdt>
                <w:sdt>
                  <w:sdtPr>
                    <w:rPr>
                      <w:szCs w:val="21"/>
                    </w:rPr>
                    <w:alias w:val="按国际会计准则调整的净利润和股东权益明细-股东权益"/>
                    <w:tag w:val="_GBC_8f5f325c89e84131bb16920e849bef44"/>
                    <w:id w:val="14397947"/>
                    <w:lock w:val="sdtLocked"/>
                  </w:sdtPr>
                  <w:sdtContent>
                    <w:tc>
                      <w:tcPr>
                        <w:tcW w:w="893" w:type="pct"/>
                        <w:vAlign w:val="center"/>
                      </w:tcPr>
                      <w:p w:rsidR="00156D4B" w:rsidRDefault="00166868" w:rsidP="00D54E08">
                        <w:pPr>
                          <w:kinsoku w:val="0"/>
                          <w:overflowPunct w:val="0"/>
                          <w:autoSpaceDE w:val="0"/>
                          <w:autoSpaceDN w:val="0"/>
                          <w:adjustRightInd w:val="0"/>
                          <w:snapToGrid w:val="0"/>
                          <w:jc w:val="right"/>
                          <w:rPr>
                            <w:color w:val="008000"/>
                            <w:szCs w:val="21"/>
                          </w:rPr>
                        </w:pPr>
                        <w:r>
                          <w:rPr>
                            <w:szCs w:val="21"/>
                          </w:rPr>
                          <w:t>-1,159,455.00</w:t>
                        </w:r>
                      </w:p>
                    </w:tc>
                  </w:sdtContent>
                </w:sdt>
                <w:sdt>
                  <w:sdtPr>
                    <w:rPr>
                      <w:szCs w:val="21"/>
                    </w:rPr>
                    <w:alias w:val="按国际会计准则调整的净利润和股东权益明细-股东权益"/>
                    <w:tag w:val="_GBC_1195e4be38f84c0e9d25ae21c739e95c"/>
                    <w:id w:val="14397948"/>
                    <w:lock w:val="sdtLocked"/>
                  </w:sdtPr>
                  <w:sdtContent>
                    <w:tc>
                      <w:tcPr>
                        <w:tcW w:w="818" w:type="pct"/>
                        <w:vAlign w:val="center"/>
                      </w:tcPr>
                      <w:p w:rsidR="00156D4B" w:rsidRDefault="00F058D7" w:rsidP="00D54E08">
                        <w:pPr>
                          <w:kinsoku w:val="0"/>
                          <w:overflowPunct w:val="0"/>
                          <w:autoSpaceDE w:val="0"/>
                          <w:autoSpaceDN w:val="0"/>
                          <w:adjustRightInd w:val="0"/>
                          <w:snapToGrid w:val="0"/>
                          <w:jc w:val="right"/>
                          <w:rPr>
                            <w:color w:val="008000"/>
                            <w:szCs w:val="21"/>
                          </w:rPr>
                        </w:pPr>
                        <w:r>
                          <w:rPr>
                            <w:rFonts w:hint="eastAsia"/>
                            <w:szCs w:val="21"/>
                          </w:rPr>
                          <w:t>-</w:t>
                        </w:r>
                        <w:r w:rsidR="00156D4B" w:rsidRPr="00EA21F3">
                          <w:rPr>
                            <w:szCs w:val="21"/>
                          </w:rPr>
                          <w:t>1,510,747</w:t>
                        </w:r>
                      </w:p>
                    </w:tc>
                  </w:sdtContent>
                </w:sdt>
              </w:tr>
            </w:sdtContent>
          </w:sdt>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14397955"/>
              <w:lock w:val="sdtLocked"/>
            </w:sdtPr>
            <w:sdtEndPr>
              <w:rPr>
                <w:rFonts w:hint="default"/>
                <w:color w:val="008000"/>
              </w:rPr>
            </w:sdtEndPr>
            <w:sdtContent>
              <w:tr w:rsidR="00156D4B" w:rsidTr="00D54E08">
                <w:trPr>
                  <w:jc w:val="center"/>
                </w:trPr>
                <w:sdt>
                  <w:sdtPr>
                    <w:rPr>
                      <w:rFonts w:asciiTheme="minorHAnsi" w:eastAsiaTheme="minorEastAsia" w:hAnsiTheme="minorHAnsi" w:cstheme="minorBidi" w:hint="eastAsia"/>
                      <w:kern w:val="2"/>
                      <w:szCs w:val="21"/>
                    </w:rPr>
                    <w:alias w:val="按国际会计准则调整的净利润和股东权益明细-项目"/>
                    <w:tag w:val="_GBC_6ce73a0b330f4e77bd4457458c7c6feb"/>
                    <w:id w:val="14397950"/>
                    <w:lock w:val="sdtLocked"/>
                  </w:sdtPr>
                  <w:sdtEndPr>
                    <w:rPr>
                      <w:rFonts w:ascii="Times New Roman" w:eastAsia="宋体" w:hAnsi="Times New Roman" w:cs="Times New Roman"/>
                      <w:kern w:val="0"/>
                    </w:rPr>
                  </w:sdtEndPr>
                  <w:sdtContent>
                    <w:tc>
                      <w:tcPr>
                        <w:tcW w:w="1713" w:type="pct"/>
                      </w:tcPr>
                      <w:p w:rsidR="00156D4B" w:rsidRDefault="00156D4B" w:rsidP="00D54E08">
                        <w:pPr>
                          <w:kinsoku w:val="0"/>
                          <w:overflowPunct w:val="0"/>
                          <w:autoSpaceDE w:val="0"/>
                          <w:autoSpaceDN w:val="0"/>
                          <w:adjustRightInd w:val="0"/>
                          <w:snapToGrid w:val="0"/>
                          <w:rPr>
                            <w:color w:val="FFC000"/>
                            <w:szCs w:val="21"/>
                          </w:rPr>
                        </w:pPr>
                        <w:r>
                          <w:rPr>
                            <w:rFonts w:asciiTheme="minorHAnsi" w:eastAsiaTheme="minorEastAsia" w:hAnsiTheme="minorHAnsi" w:cstheme="minorBidi" w:hint="eastAsia"/>
                            <w:kern w:val="2"/>
                            <w:szCs w:val="21"/>
                          </w:rPr>
                          <w:t>2.</w:t>
                        </w:r>
                        <w:r>
                          <w:rPr>
                            <w:rFonts w:asciiTheme="minorHAnsi" w:eastAsiaTheme="minorEastAsia" w:hAnsiTheme="minorHAnsi" w:cstheme="minorBidi" w:hint="eastAsia"/>
                            <w:kern w:val="2"/>
                            <w:szCs w:val="21"/>
                          </w:rPr>
                          <w:t>同一控制下合并</w:t>
                        </w:r>
                        <w:r>
                          <w:rPr>
                            <w:rFonts w:asciiTheme="minorHAnsi" w:eastAsiaTheme="minorEastAsia" w:hAnsiTheme="minorHAnsi" w:cstheme="minorBidi" w:hint="eastAsia"/>
                            <w:kern w:val="2"/>
                            <w:szCs w:val="21"/>
                          </w:rPr>
                          <w:t>-</w:t>
                        </w:r>
                        <w:r>
                          <w:rPr>
                            <w:rFonts w:asciiTheme="minorHAnsi" w:eastAsiaTheme="minorEastAsia" w:hAnsiTheme="minorHAnsi" w:cstheme="minorBidi" w:hint="eastAsia"/>
                            <w:kern w:val="2"/>
                            <w:szCs w:val="21"/>
                          </w:rPr>
                          <w:t>收购东华重工</w:t>
                        </w:r>
                      </w:p>
                    </w:tc>
                  </w:sdtContent>
                </w:sdt>
                <w:sdt>
                  <w:sdtPr>
                    <w:rPr>
                      <w:szCs w:val="21"/>
                    </w:rPr>
                    <w:alias w:val="按国际会计准则调整的净利润和股东权益明细-净利润"/>
                    <w:tag w:val="_GBC_2263c3c0e70743bea8a87112888efb49"/>
                    <w:id w:val="14397951"/>
                    <w:lock w:val="sdtLocked"/>
                  </w:sdtPr>
                  <w:sdtContent>
                    <w:tc>
                      <w:tcPr>
                        <w:tcW w:w="830" w:type="pct"/>
                        <w:vAlign w:val="center"/>
                      </w:tcPr>
                      <w:p w:rsidR="00156D4B" w:rsidRPr="00166868" w:rsidRDefault="00166868" w:rsidP="00D54E08">
                        <w:pPr>
                          <w:kinsoku w:val="0"/>
                          <w:overflowPunct w:val="0"/>
                          <w:autoSpaceDE w:val="0"/>
                          <w:autoSpaceDN w:val="0"/>
                          <w:adjustRightInd w:val="0"/>
                          <w:snapToGrid w:val="0"/>
                          <w:jc w:val="right"/>
                          <w:rPr>
                            <w:szCs w:val="21"/>
                          </w:rPr>
                        </w:pPr>
                        <w:r w:rsidRPr="00166868">
                          <w:rPr>
                            <w:szCs w:val="21"/>
                          </w:rPr>
                          <w:t>2,042</w:t>
                        </w:r>
                      </w:p>
                    </w:tc>
                  </w:sdtContent>
                </w:sdt>
                <w:sdt>
                  <w:sdtPr>
                    <w:rPr>
                      <w:szCs w:val="21"/>
                    </w:rPr>
                    <w:alias w:val="按国际会计准则调整的净利润和股东权益明细-净利润"/>
                    <w:tag w:val="_GBC_97a78b726f0c4e6caf552b911c773d6e"/>
                    <w:id w:val="14397952"/>
                    <w:lock w:val="sdtLocked"/>
                  </w:sdtPr>
                  <w:sdtContent>
                    <w:tc>
                      <w:tcPr>
                        <w:tcW w:w="746" w:type="pct"/>
                        <w:vAlign w:val="center"/>
                      </w:tcPr>
                      <w:p w:rsidR="00156D4B" w:rsidRDefault="00156D4B" w:rsidP="00156D4B">
                        <w:pPr>
                          <w:kinsoku w:val="0"/>
                          <w:overflowPunct w:val="0"/>
                          <w:autoSpaceDE w:val="0"/>
                          <w:autoSpaceDN w:val="0"/>
                          <w:adjustRightInd w:val="0"/>
                          <w:snapToGrid w:val="0"/>
                          <w:jc w:val="right"/>
                          <w:rPr>
                            <w:color w:val="008000"/>
                            <w:szCs w:val="21"/>
                          </w:rPr>
                        </w:pPr>
                        <w:r>
                          <w:rPr>
                            <w:rFonts w:hint="eastAsia"/>
                            <w:szCs w:val="21"/>
                          </w:rPr>
                          <w:t>12,748</w:t>
                        </w:r>
                      </w:p>
                    </w:tc>
                  </w:sdtContent>
                </w:sdt>
                <w:sdt>
                  <w:sdtPr>
                    <w:rPr>
                      <w:szCs w:val="21"/>
                    </w:rPr>
                    <w:alias w:val="按国际会计准则调整的净利润和股东权益明细-股东权益"/>
                    <w:tag w:val="_GBC_8f5f325c89e84131bb16920e849bef44"/>
                    <w:id w:val="14397953"/>
                    <w:lock w:val="sdtLocked"/>
                  </w:sdtPr>
                  <w:sdtContent>
                    <w:tc>
                      <w:tcPr>
                        <w:tcW w:w="893" w:type="pct"/>
                        <w:vAlign w:val="center"/>
                      </w:tcPr>
                      <w:p w:rsidR="00156D4B" w:rsidRDefault="00166868" w:rsidP="00D54E08">
                        <w:pPr>
                          <w:kinsoku w:val="0"/>
                          <w:overflowPunct w:val="0"/>
                          <w:autoSpaceDE w:val="0"/>
                          <w:autoSpaceDN w:val="0"/>
                          <w:adjustRightInd w:val="0"/>
                          <w:snapToGrid w:val="0"/>
                          <w:jc w:val="right"/>
                          <w:rPr>
                            <w:color w:val="008000"/>
                            <w:szCs w:val="21"/>
                          </w:rPr>
                        </w:pPr>
                        <w:r>
                          <w:rPr>
                            <w:szCs w:val="21"/>
                          </w:rPr>
                          <w:t>-426,801</w:t>
                        </w:r>
                      </w:p>
                    </w:tc>
                  </w:sdtContent>
                </w:sdt>
                <w:sdt>
                  <w:sdtPr>
                    <w:rPr>
                      <w:szCs w:val="21"/>
                    </w:rPr>
                    <w:alias w:val="按国际会计准则调整的净利润和股东权益明细-股东权益"/>
                    <w:tag w:val="_GBC_1195e4be38f84c0e9d25ae21c739e95c"/>
                    <w:id w:val="14397954"/>
                    <w:lock w:val="sdtLocked"/>
                  </w:sdtPr>
                  <w:sdtContent>
                    <w:tc>
                      <w:tcPr>
                        <w:tcW w:w="818" w:type="pct"/>
                        <w:vAlign w:val="center"/>
                      </w:tcPr>
                      <w:p w:rsidR="00156D4B" w:rsidRDefault="00F058D7" w:rsidP="00D54E08">
                        <w:pPr>
                          <w:kinsoku w:val="0"/>
                          <w:overflowPunct w:val="0"/>
                          <w:autoSpaceDE w:val="0"/>
                          <w:autoSpaceDN w:val="0"/>
                          <w:adjustRightInd w:val="0"/>
                          <w:snapToGrid w:val="0"/>
                          <w:jc w:val="right"/>
                          <w:rPr>
                            <w:color w:val="008000"/>
                            <w:szCs w:val="21"/>
                          </w:rPr>
                        </w:pPr>
                        <w:r>
                          <w:rPr>
                            <w:rFonts w:hint="eastAsia"/>
                            <w:szCs w:val="21"/>
                          </w:rPr>
                          <w:t>-</w:t>
                        </w:r>
                        <w:r w:rsidR="00156D4B" w:rsidRPr="00EA21F3">
                          <w:rPr>
                            <w:szCs w:val="21"/>
                          </w:rPr>
                          <w:t>428,843</w:t>
                        </w:r>
                      </w:p>
                    </w:tc>
                  </w:sdtContent>
                </w:sdt>
              </w:tr>
            </w:sdtContent>
          </w:sdt>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14397961"/>
              <w:lock w:val="sdtLocked"/>
            </w:sdtPr>
            <w:sdtEndPr>
              <w:rPr>
                <w:rFonts w:hint="default"/>
                <w:color w:val="008000"/>
              </w:rPr>
            </w:sdtEndPr>
            <w:sdtContent>
              <w:tr w:rsidR="00156D4B" w:rsidTr="00D54E08">
                <w:trPr>
                  <w:jc w:val="center"/>
                </w:trPr>
                <w:sdt>
                  <w:sdtPr>
                    <w:rPr>
                      <w:rFonts w:asciiTheme="minorHAnsi" w:eastAsiaTheme="minorEastAsia" w:hAnsiTheme="minorHAnsi" w:cstheme="minorBidi" w:hint="eastAsia"/>
                      <w:kern w:val="2"/>
                      <w:szCs w:val="21"/>
                    </w:rPr>
                    <w:alias w:val="按国际会计准则调整的净利润和股东权益明细-项目"/>
                    <w:tag w:val="_GBC_6ce73a0b330f4e77bd4457458c7c6feb"/>
                    <w:id w:val="14397956"/>
                    <w:lock w:val="sdtLocked"/>
                  </w:sdtPr>
                  <w:sdtEndPr>
                    <w:rPr>
                      <w:rFonts w:ascii="Times New Roman" w:eastAsia="宋体" w:hAnsi="Times New Roman" w:cs="Times New Roman"/>
                      <w:kern w:val="0"/>
                    </w:rPr>
                  </w:sdtEndPr>
                  <w:sdtContent>
                    <w:tc>
                      <w:tcPr>
                        <w:tcW w:w="1713" w:type="pct"/>
                      </w:tcPr>
                      <w:p w:rsidR="00156D4B" w:rsidRDefault="00156D4B" w:rsidP="00D54E08">
                        <w:pPr>
                          <w:kinsoku w:val="0"/>
                          <w:overflowPunct w:val="0"/>
                          <w:autoSpaceDE w:val="0"/>
                          <w:autoSpaceDN w:val="0"/>
                          <w:adjustRightInd w:val="0"/>
                          <w:snapToGrid w:val="0"/>
                          <w:rPr>
                            <w:szCs w:val="21"/>
                          </w:rPr>
                        </w:pPr>
                        <w:r>
                          <w:rPr>
                            <w:rFonts w:asciiTheme="minorHAnsi" w:eastAsiaTheme="minorEastAsia" w:hAnsiTheme="minorHAnsi" w:cstheme="minorBidi" w:hint="eastAsia"/>
                            <w:kern w:val="2"/>
                            <w:szCs w:val="21"/>
                          </w:rPr>
                          <w:t>3.</w:t>
                        </w:r>
                        <w:r>
                          <w:rPr>
                            <w:rFonts w:asciiTheme="minorHAnsi" w:eastAsiaTheme="minorEastAsia" w:hAnsiTheme="minorHAnsi" w:cstheme="minorBidi" w:hint="eastAsia"/>
                            <w:kern w:val="2"/>
                            <w:szCs w:val="21"/>
                          </w:rPr>
                          <w:t>专项储备（注</w:t>
                        </w:r>
                        <w:r>
                          <w:rPr>
                            <w:rFonts w:asciiTheme="minorHAnsi" w:eastAsiaTheme="minorEastAsia" w:hAnsiTheme="minorHAnsi" w:cstheme="minorBidi" w:hint="eastAsia"/>
                            <w:kern w:val="2"/>
                            <w:szCs w:val="21"/>
                          </w:rPr>
                          <w:t>2</w:t>
                        </w:r>
                        <w:r>
                          <w:rPr>
                            <w:rFonts w:asciiTheme="minorHAnsi" w:eastAsiaTheme="minorEastAsia" w:hAnsiTheme="minorHAnsi" w:cstheme="minorBidi" w:hint="eastAsia"/>
                            <w:kern w:val="2"/>
                            <w:szCs w:val="21"/>
                          </w:rPr>
                          <w:t>）</w:t>
                        </w:r>
                      </w:p>
                    </w:tc>
                  </w:sdtContent>
                </w:sdt>
                <w:sdt>
                  <w:sdtPr>
                    <w:rPr>
                      <w:szCs w:val="21"/>
                    </w:rPr>
                    <w:alias w:val="按国际会计准则调整的净利润和股东权益明细-净利润"/>
                    <w:tag w:val="_GBC_2263c3c0e70743bea8a87112888efb49"/>
                    <w:id w:val="14397957"/>
                    <w:lock w:val="sdtLocked"/>
                  </w:sdtPr>
                  <w:sdtContent>
                    <w:tc>
                      <w:tcPr>
                        <w:tcW w:w="830" w:type="pct"/>
                        <w:vAlign w:val="center"/>
                      </w:tcPr>
                      <w:p w:rsidR="00156D4B" w:rsidRPr="00166868" w:rsidRDefault="00166868" w:rsidP="00D54E08">
                        <w:pPr>
                          <w:kinsoku w:val="0"/>
                          <w:overflowPunct w:val="0"/>
                          <w:autoSpaceDE w:val="0"/>
                          <w:autoSpaceDN w:val="0"/>
                          <w:adjustRightInd w:val="0"/>
                          <w:snapToGrid w:val="0"/>
                          <w:jc w:val="right"/>
                          <w:rPr>
                            <w:szCs w:val="21"/>
                          </w:rPr>
                        </w:pPr>
                        <w:r w:rsidRPr="00166868">
                          <w:rPr>
                            <w:szCs w:val="21"/>
                          </w:rPr>
                          <w:t>74,569</w:t>
                        </w:r>
                      </w:p>
                    </w:tc>
                  </w:sdtContent>
                </w:sdt>
                <w:sdt>
                  <w:sdtPr>
                    <w:rPr>
                      <w:szCs w:val="21"/>
                    </w:rPr>
                    <w:alias w:val="按国际会计准则调整的净利润和股东权益明细-净利润"/>
                    <w:tag w:val="_GBC_97a78b726f0c4e6caf552b911c773d6e"/>
                    <w:id w:val="14397958"/>
                    <w:lock w:val="sdtLocked"/>
                  </w:sdtPr>
                  <w:sdtContent>
                    <w:tc>
                      <w:tcPr>
                        <w:tcW w:w="746" w:type="pct"/>
                        <w:vAlign w:val="center"/>
                      </w:tcPr>
                      <w:p w:rsidR="00156D4B" w:rsidRDefault="00156D4B" w:rsidP="00156D4B">
                        <w:pPr>
                          <w:kinsoku w:val="0"/>
                          <w:overflowPunct w:val="0"/>
                          <w:autoSpaceDE w:val="0"/>
                          <w:autoSpaceDN w:val="0"/>
                          <w:adjustRightInd w:val="0"/>
                          <w:snapToGrid w:val="0"/>
                          <w:jc w:val="right"/>
                          <w:rPr>
                            <w:szCs w:val="21"/>
                          </w:rPr>
                        </w:pPr>
                        <w:r>
                          <w:rPr>
                            <w:rFonts w:hint="eastAsia"/>
                            <w:szCs w:val="21"/>
                          </w:rPr>
                          <w:t>839,539</w:t>
                        </w:r>
                      </w:p>
                    </w:tc>
                  </w:sdtContent>
                </w:sdt>
                <w:sdt>
                  <w:sdtPr>
                    <w:rPr>
                      <w:szCs w:val="21"/>
                    </w:rPr>
                    <w:alias w:val="按国际会计准则调整的净利润和股东权益明细-股东权益"/>
                    <w:tag w:val="_GBC_8f5f325c89e84131bb16920e849bef44"/>
                    <w:id w:val="14397959"/>
                    <w:lock w:val="sdtLocked"/>
                  </w:sdtPr>
                  <w:sdtContent>
                    <w:tc>
                      <w:tcPr>
                        <w:tcW w:w="893" w:type="pct"/>
                        <w:vAlign w:val="center"/>
                      </w:tcPr>
                      <w:p w:rsidR="00156D4B" w:rsidRDefault="00166868" w:rsidP="00D54E08">
                        <w:pPr>
                          <w:kinsoku w:val="0"/>
                          <w:overflowPunct w:val="0"/>
                          <w:autoSpaceDE w:val="0"/>
                          <w:autoSpaceDN w:val="0"/>
                          <w:adjustRightInd w:val="0"/>
                          <w:snapToGrid w:val="0"/>
                          <w:jc w:val="right"/>
                          <w:rPr>
                            <w:szCs w:val="21"/>
                          </w:rPr>
                        </w:pPr>
                        <w:r>
                          <w:rPr>
                            <w:szCs w:val="21"/>
                          </w:rPr>
                          <w:t>-268,257</w:t>
                        </w:r>
                      </w:p>
                    </w:tc>
                  </w:sdtContent>
                </w:sdt>
                <w:sdt>
                  <w:sdtPr>
                    <w:rPr>
                      <w:szCs w:val="21"/>
                    </w:rPr>
                    <w:alias w:val="按国际会计准则调整的净利润和股东权益明细-股东权益"/>
                    <w:tag w:val="_GBC_1195e4be38f84c0e9d25ae21c739e95c"/>
                    <w:id w:val="14397960"/>
                    <w:lock w:val="sdtLocked"/>
                  </w:sdtPr>
                  <w:sdtContent>
                    <w:tc>
                      <w:tcPr>
                        <w:tcW w:w="818" w:type="pct"/>
                        <w:vAlign w:val="center"/>
                      </w:tcPr>
                      <w:p w:rsidR="00156D4B" w:rsidRDefault="00F058D7" w:rsidP="00D54E08">
                        <w:pPr>
                          <w:kinsoku w:val="0"/>
                          <w:overflowPunct w:val="0"/>
                          <w:autoSpaceDE w:val="0"/>
                          <w:autoSpaceDN w:val="0"/>
                          <w:adjustRightInd w:val="0"/>
                          <w:snapToGrid w:val="0"/>
                          <w:jc w:val="right"/>
                          <w:rPr>
                            <w:szCs w:val="21"/>
                          </w:rPr>
                        </w:pPr>
                        <w:r>
                          <w:rPr>
                            <w:rFonts w:hint="eastAsia"/>
                            <w:szCs w:val="21"/>
                          </w:rPr>
                          <w:t>-</w:t>
                        </w:r>
                        <w:r w:rsidR="00156D4B" w:rsidRPr="00EA21F3">
                          <w:rPr>
                            <w:szCs w:val="21"/>
                          </w:rPr>
                          <w:t>424,867</w:t>
                        </w:r>
                      </w:p>
                    </w:tc>
                  </w:sdtContent>
                </w:sdt>
              </w:tr>
            </w:sdtContent>
          </w:sdt>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14397967"/>
              <w:lock w:val="sdtLocked"/>
            </w:sdtPr>
            <w:sdtEndPr>
              <w:rPr>
                <w:rFonts w:hint="default"/>
                <w:color w:val="008000"/>
              </w:rPr>
            </w:sdtEndPr>
            <w:sdtContent>
              <w:tr w:rsidR="00156D4B" w:rsidTr="00D54E08">
                <w:trPr>
                  <w:jc w:val="center"/>
                </w:trPr>
                <w:sdt>
                  <w:sdtPr>
                    <w:rPr>
                      <w:rFonts w:asciiTheme="minorHAnsi" w:eastAsiaTheme="minorEastAsia" w:hAnsiTheme="minorHAnsi" w:cstheme="minorBidi" w:hint="eastAsia"/>
                      <w:kern w:val="2"/>
                      <w:szCs w:val="21"/>
                    </w:rPr>
                    <w:alias w:val="按国际会计准则调整的净利润和股东权益明细-项目"/>
                    <w:tag w:val="_GBC_6ce73a0b330f4e77bd4457458c7c6feb"/>
                    <w:id w:val="14397962"/>
                    <w:lock w:val="sdtLocked"/>
                  </w:sdtPr>
                  <w:sdtEndPr>
                    <w:rPr>
                      <w:rFonts w:ascii="Times New Roman" w:eastAsia="宋体" w:hAnsi="Times New Roman" w:cs="Times New Roman"/>
                      <w:kern w:val="0"/>
                    </w:rPr>
                  </w:sdtEndPr>
                  <w:sdtContent>
                    <w:tc>
                      <w:tcPr>
                        <w:tcW w:w="1713" w:type="pct"/>
                      </w:tcPr>
                      <w:p w:rsidR="00156D4B" w:rsidRDefault="00156D4B" w:rsidP="00D54E08">
                        <w:pPr>
                          <w:kinsoku w:val="0"/>
                          <w:overflowPunct w:val="0"/>
                          <w:autoSpaceDE w:val="0"/>
                          <w:autoSpaceDN w:val="0"/>
                          <w:adjustRightInd w:val="0"/>
                          <w:snapToGrid w:val="0"/>
                          <w:rPr>
                            <w:szCs w:val="21"/>
                          </w:rPr>
                        </w:pPr>
                        <w:r>
                          <w:rPr>
                            <w:rFonts w:asciiTheme="minorHAnsi" w:eastAsiaTheme="minorEastAsia" w:hAnsiTheme="minorHAnsi" w:cstheme="minorBidi" w:hint="eastAsia"/>
                            <w:kern w:val="2"/>
                            <w:szCs w:val="21"/>
                          </w:rPr>
                          <w:t>4.</w:t>
                        </w:r>
                        <w:r>
                          <w:rPr>
                            <w:rFonts w:asciiTheme="minorHAnsi" w:eastAsiaTheme="minorEastAsia" w:hAnsiTheme="minorHAnsi" w:cstheme="minorBidi" w:hint="eastAsia"/>
                            <w:kern w:val="2"/>
                            <w:szCs w:val="21"/>
                          </w:rPr>
                          <w:t>递延税项（注</w:t>
                        </w:r>
                        <w:r>
                          <w:rPr>
                            <w:rFonts w:asciiTheme="minorHAnsi" w:eastAsiaTheme="minorEastAsia" w:hAnsiTheme="minorHAnsi" w:cstheme="minorBidi" w:hint="eastAsia"/>
                            <w:kern w:val="2"/>
                            <w:szCs w:val="21"/>
                          </w:rPr>
                          <w:t>5</w:t>
                        </w:r>
                        <w:r>
                          <w:rPr>
                            <w:rFonts w:asciiTheme="minorHAnsi" w:eastAsiaTheme="minorEastAsia" w:hAnsiTheme="minorHAnsi" w:cstheme="minorBidi" w:hint="eastAsia"/>
                            <w:kern w:val="2"/>
                            <w:szCs w:val="21"/>
                          </w:rPr>
                          <w:t>）</w:t>
                        </w:r>
                      </w:p>
                    </w:tc>
                  </w:sdtContent>
                </w:sdt>
                <w:sdt>
                  <w:sdtPr>
                    <w:rPr>
                      <w:szCs w:val="21"/>
                    </w:rPr>
                    <w:alias w:val="按国际会计准则调整的净利润和股东权益明细-净利润"/>
                    <w:tag w:val="_GBC_2263c3c0e70743bea8a87112888efb49"/>
                    <w:id w:val="14397963"/>
                    <w:lock w:val="sdtLocked"/>
                  </w:sdtPr>
                  <w:sdtContent>
                    <w:tc>
                      <w:tcPr>
                        <w:tcW w:w="830" w:type="pct"/>
                        <w:vAlign w:val="center"/>
                      </w:tcPr>
                      <w:p w:rsidR="00156D4B" w:rsidRPr="00166868" w:rsidRDefault="00166868" w:rsidP="00D54E08">
                        <w:pPr>
                          <w:kinsoku w:val="0"/>
                          <w:overflowPunct w:val="0"/>
                          <w:autoSpaceDE w:val="0"/>
                          <w:autoSpaceDN w:val="0"/>
                          <w:adjustRightInd w:val="0"/>
                          <w:snapToGrid w:val="0"/>
                          <w:jc w:val="right"/>
                          <w:rPr>
                            <w:szCs w:val="21"/>
                          </w:rPr>
                        </w:pPr>
                        <w:r w:rsidRPr="00166868">
                          <w:rPr>
                            <w:szCs w:val="21"/>
                          </w:rPr>
                          <w:t>-25,486</w:t>
                        </w:r>
                      </w:p>
                    </w:tc>
                  </w:sdtContent>
                </w:sdt>
                <w:sdt>
                  <w:sdtPr>
                    <w:rPr>
                      <w:szCs w:val="21"/>
                    </w:rPr>
                    <w:alias w:val="按国际会计准则调整的净利润和股东权益明细-净利润"/>
                    <w:tag w:val="_GBC_97a78b726f0c4e6caf552b911c773d6e"/>
                    <w:id w:val="14397964"/>
                    <w:lock w:val="sdtLocked"/>
                  </w:sdtPr>
                  <w:sdtContent>
                    <w:tc>
                      <w:tcPr>
                        <w:tcW w:w="746" w:type="pct"/>
                        <w:vAlign w:val="center"/>
                      </w:tcPr>
                      <w:p w:rsidR="00156D4B" w:rsidRDefault="00F058D7" w:rsidP="00156D4B">
                        <w:pPr>
                          <w:kinsoku w:val="0"/>
                          <w:overflowPunct w:val="0"/>
                          <w:autoSpaceDE w:val="0"/>
                          <w:autoSpaceDN w:val="0"/>
                          <w:adjustRightInd w:val="0"/>
                          <w:snapToGrid w:val="0"/>
                          <w:jc w:val="right"/>
                          <w:rPr>
                            <w:szCs w:val="21"/>
                          </w:rPr>
                        </w:pPr>
                        <w:r>
                          <w:rPr>
                            <w:rFonts w:hint="eastAsia"/>
                            <w:szCs w:val="21"/>
                          </w:rPr>
                          <w:t>-</w:t>
                        </w:r>
                        <w:r w:rsidR="00156D4B">
                          <w:rPr>
                            <w:rFonts w:hint="eastAsia"/>
                            <w:szCs w:val="21"/>
                          </w:rPr>
                          <w:t>176,789</w:t>
                        </w:r>
                      </w:p>
                    </w:tc>
                  </w:sdtContent>
                </w:sdt>
                <w:sdt>
                  <w:sdtPr>
                    <w:rPr>
                      <w:szCs w:val="21"/>
                    </w:rPr>
                    <w:alias w:val="按国际会计准则调整的净利润和股东权益明细-股东权益"/>
                    <w:tag w:val="_GBC_8f5f325c89e84131bb16920e849bef44"/>
                    <w:id w:val="14397965"/>
                    <w:lock w:val="sdtLocked"/>
                  </w:sdtPr>
                  <w:sdtContent>
                    <w:tc>
                      <w:tcPr>
                        <w:tcW w:w="893" w:type="pct"/>
                        <w:vAlign w:val="center"/>
                      </w:tcPr>
                      <w:p w:rsidR="00156D4B" w:rsidRDefault="00166868" w:rsidP="00D54E08">
                        <w:pPr>
                          <w:kinsoku w:val="0"/>
                          <w:overflowPunct w:val="0"/>
                          <w:autoSpaceDE w:val="0"/>
                          <w:autoSpaceDN w:val="0"/>
                          <w:adjustRightInd w:val="0"/>
                          <w:snapToGrid w:val="0"/>
                          <w:jc w:val="right"/>
                          <w:rPr>
                            <w:szCs w:val="21"/>
                          </w:rPr>
                        </w:pPr>
                        <w:r>
                          <w:rPr>
                            <w:szCs w:val="21"/>
                          </w:rPr>
                          <w:t>-119,139</w:t>
                        </w:r>
                      </w:p>
                    </w:tc>
                  </w:sdtContent>
                </w:sdt>
                <w:sdt>
                  <w:sdtPr>
                    <w:rPr>
                      <w:szCs w:val="21"/>
                    </w:rPr>
                    <w:alias w:val="按国际会计准则调整的净利润和股东权益明细-股东权益"/>
                    <w:tag w:val="_GBC_1195e4be38f84c0e9d25ae21c739e95c"/>
                    <w:id w:val="14397966"/>
                    <w:lock w:val="sdtLocked"/>
                  </w:sdtPr>
                  <w:sdtContent>
                    <w:tc>
                      <w:tcPr>
                        <w:tcW w:w="818" w:type="pct"/>
                        <w:vAlign w:val="center"/>
                      </w:tcPr>
                      <w:p w:rsidR="00156D4B" w:rsidRDefault="00F058D7" w:rsidP="00D54E08">
                        <w:pPr>
                          <w:kinsoku w:val="0"/>
                          <w:overflowPunct w:val="0"/>
                          <w:autoSpaceDE w:val="0"/>
                          <w:autoSpaceDN w:val="0"/>
                          <w:adjustRightInd w:val="0"/>
                          <w:snapToGrid w:val="0"/>
                          <w:jc w:val="right"/>
                          <w:rPr>
                            <w:szCs w:val="21"/>
                          </w:rPr>
                        </w:pPr>
                        <w:r>
                          <w:rPr>
                            <w:rFonts w:hint="eastAsia"/>
                            <w:szCs w:val="21"/>
                          </w:rPr>
                          <w:t>-</w:t>
                        </w:r>
                        <w:r w:rsidR="00156D4B" w:rsidRPr="00EA21F3">
                          <w:rPr>
                            <w:szCs w:val="21"/>
                          </w:rPr>
                          <w:t>93,653</w:t>
                        </w:r>
                      </w:p>
                    </w:tc>
                  </w:sdtContent>
                </w:sdt>
              </w:tr>
            </w:sdtContent>
          </w:sdt>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14397973"/>
              <w:lock w:val="sdtLocked"/>
            </w:sdtPr>
            <w:sdtEndPr>
              <w:rPr>
                <w:rFonts w:hint="default"/>
                <w:color w:val="008000"/>
              </w:rPr>
            </w:sdtEndPr>
            <w:sdtContent>
              <w:tr w:rsidR="00156D4B" w:rsidTr="00D54E08">
                <w:trPr>
                  <w:jc w:val="center"/>
                </w:trPr>
                <w:sdt>
                  <w:sdtPr>
                    <w:rPr>
                      <w:rFonts w:asciiTheme="minorHAnsi" w:eastAsiaTheme="minorEastAsia" w:hAnsiTheme="minorHAnsi" w:cstheme="minorBidi" w:hint="eastAsia"/>
                      <w:kern w:val="2"/>
                      <w:szCs w:val="21"/>
                    </w:rPr>
                    <w:alias w:val="按国际会计准则调整的净利润和股东权益明细-项目"/>
                    <w:tag w:val="_GBC_6ce73a0b330f4e77bd4457458c7c6feb"/>
                    <w:id w:val="14397968"/>
                    <w:lock w:val="sdtLocked"/>
                  </w:sdtPr>
                  <w:sdtEndPr>
                    <w:rPr>
                      <w:rFonts w:ascii="Times New Roman" w:eastAsia="宋体" w:hAnsi="Times New Roman" w:cs="Times New Roman"/>
                      <w:kern w:val="0"/>
                    </w:rPr>
                  </w:sdtEndPr>
                  <w:sdtContent>
                    <w:tc>
                      <w:tcPr>
                        <w:tcW w:w="1713" w:type="pct"/>
                      </w:tcPr>
                      <w:p w:rsidR="00156D4B" w:rsidRDefault="00156D4B" w:rsidP="00D54E08">
                        <w:pPr>
                          <w:kinsoku w:val="0"/>
                          <w:overflowPunct w:val="0"/>
                          <w:autoSpaceDE w:val="0"/>
                          <w:autoSpaceDN w:val="0"/>
                          <w:adjustRightInd w:val="0"/>
                          <w:snapToGrid w:val="0"/>
                          <w:rPr>
                            <w:szCs w:val="21"/>
                          </w:rPr>
                        </w:pPr>
                        <w:r>
                          <w:rPr>
                            <w:rFonts w:asciiTheme="minorHAnsi" w:eastAsiaTheme="minorEastAsia" w:hAnsiTheme="minorHAnsi" w:cstheme="minorBidi" w:hint="eastAsia"/>
                            <w:kern w:val="2"/>
                            <w:szCs w:val="21"/>
                          </w:rPr>
                          <w:t>5.</w:t>
                        </w:r>
                        <w:r>
                          <w:rPr>
                            <w:rFonts w:asciiTheme="minorHAnsi" w:eastAsiaTheme="minorEastAsia" w:hAnsiTheme="minorHAnsi" w:cstheme="minorBidi" w:hint="eastAsia"/>
                            <w:kern w:val="2"/>
                            <w:szCs w:val="21"/>
                          </w:rPr>
                          <w:t>永续资本债券（注</w:t>
                        </w:r>
                        <w:r>
                          <w:rPr>
                            <w:rFonts w:asciiTheme="minorHAnsi" w:eastAsiaTheme="minorEastAsia" w:hAnsiTheme="minorHAnsi" w:cstheme="minorBidi" w:hint="eastAsia"/>
                            <w:kern w:val="2"/>
                            <w:szCs w:val="21"/>
                          </w:rPr>
                          <w:t>3</w:t>
                        </w:r>
                        <w:r>
                          <w:rPr>
                            <w:rFonts w:asciiTheme="minorHAnsi" w:eastAsiaTheme="minorEastAsia" w:hAnsiTheme="minorHAnsi" w:cstheme="minorBidi" w:hint="eastAsia"/>
                            <w:kern w:val="2"/>
                            <w:szCs w:val="21"/>
                          </w:rPr>
                          <w:t>）</w:t>
                        </w:r>
                      </w:p>
                    </w:tc>
                  </w:sdtContent>
                </w:sdt>
                <w:sdt>
                  <w:sdtPr>
                    <w:rPr>
                      <w:szCs w:val="21"/>
                    </w:rPr>
                    <w:alias w:val="按国际会计准则调整的净利润和股东权益明细-净利润"/>
                    <w:tag w:val="_GBC_2263c3c0e70743bea8a87112888efb49"/>
                    <w:id w:val="14397969"/>
                    <w:lock w:val="sdtLocked"/>
                  </w:sdtPr>
                  <w:sdtContent>
                    <w:tc>
                      <w:tcPr>
                        <w:tcW w:w="830" w:type="pct"/>
                        <w:vAlign w:val="center"/>
                      </w:tcPr>
                      <w:p w:rsidR="00156D4B" w:rsidRPr="00166868" w:rsidRDefault="00166868" w:rsidP="00D54E08">
                        <w:pPr>
                          <w:kinsoku w:val="0"/>
                          <w:overflowPunct w:val="0"/>
                          <w:autoSpaceDE w:val="0"/>
                          <w:autoSpaceDN w:val="0"/>
                          <w:adjustRightInd w:val="0"/>
                          <w:snapToGrid w:val="0"/>
                          <w:jc w:val="right"/>
                          <w:rPr>
                            <w:szCs w:val="21"/>
                          </w:rPr>
                        </w:pPr>
                        <w:r w:rsidRPr="00166868">
                          <w:rPr>
                            <w:szCs w:val="21"/>
                          </w:rPr>
                          <w:t>-</w:t>
                        </w:r>
                      </w:p>
                    </w:tc>
                  </w:sdtContent>
                </w:sdt>
                <w:sdt>
                  <w:sdtPr>
                    <w:rPr>
                      <w:szCs w:val="21"/>
                    </w:rPr>
                    <w:alias w:val="按国际会计准则调整的净利润和股东权益明细-净利润"/>
                    <w:tag w:val="_GBC_97a78b726f0c4e6caf552b911c773d6e"/>
                    <w:id w:val="14397970"/>
                    <w:lock w:val="sdtLocked"/>
                  </w:sdtPr>
                  <w:sdtContent>
                    <w:tc>
                      <w:tcPr>
                        <w:tcW w:w="746" w:type="pct"/>
                        <w:vAlign w:val="center"/>
                      </w:tcPr>
                      <w:p w:rsidR="00156D4B" w:rsidRDefault="00156D4B" w:rsidP="00156D4B">
                        <w:pPr>
                          <w:kinsoku w:val="0"/>
                          <w:overflowPunct w:val="0"/>
                          <w:autoSpaceDE w:val="0"/>
                          <w:autoSpaceDN w:val="0"/>
                          <w:adjustRightInd w:val="0"/>
                          <w:snapToGrid w:val="0"/>
                          <w:jc w:val="right"/>
                          <w:rPr>
                            <w:szCs w:val="21"/>
                          </w:rPr>
                        </w:pPr>
                        <w:r>
                          <w:rPr>
                            <w:rFonts w:hint="eastAsia"/>
                            <w:szCs w:val="21"/>
                          </w:rPr>
                          <w:t>-</w:t>
                        </w:r>
                      </w:p>
                    </w:tc>
                  </w:sdtContent>
                </w:sdt>
                <w:sdt>
                  <w:sdtPr>
                    <w:rPr>
                      <w:szCs w:val="21"/>
                    </w:rPr>
                    <w:alias w:val="按国际会计准则调整的净利润和股东权益明细-股东权益"/>
                    <w:tag w:val="_GBC_8f5f325c89e84131bb16920e849bef44"/>
                    <w:id w:val="14397971"/>
                    <w:lock w:val="sdtLocked"/>
                  </w:sdtPr>
                  <w:sdtContent>
                    <w:tc>
                      <w:tcPr>
                        <w:tcW w:w="893" w:type="pct"/>
                        <w:vAlign w:val="center"/>
                      </w:tcPr>
                      <w:p w:rsidR="00156D4B" w:rsidRDefault="00166868" w:rsidP="00D54E08">
                        <w:pPr>
                          <w:kinsoku w:val="0"/>
                          <w:overflowPunct w:val="0"/>
                          <w:autoSpaceDE w:val="0"/>
                          <w:autoSpaceDN w:val="0"/>
                          <w:adjustRightInd w:val="0"/>
                          <w:snapToGrid w:val="0"/>
                          <w:jc w:val="right"/>
                          <w:rPr>
                            <w:szCs w:val="21"/>
                          </w:rPr>
                        </w:pPr>
                        <w:r>
                          <w:rPr>
                            <w:szCs w:val="21"/>
                          </w:rPr>
                          <w:t>6,662,191</w:t>
                        </w:r>
                      </w:p>
                    </w:tc>
                  </w:sdtContent>
                </w:sdt>
                <w:sdt>
                  <w:sdtPr>
                    <w:rPr>
                      <w:szCs w:val="21"/>
                    </w:rPr>
                    <w:alias w:val="按国际会计准则调整的净利润和股东权益明细-股东权益"/>
                    <w:tag w:val="_GBC_1195e4be38f84c0e9d25ae21c739e95c"/>
                    <w:id w:val="14397972"/>
                    <w:lock w:val="sdtLocked"/>
                  </w:sdtPr>
                  <w:sdtContent>
                    <w:tc>
                      <w:tcPr>
                        <w:tcW w:w="818" w:type="pct"/>
                        <w:vAlign w:val="center"/>
                      </w:tcPr>
                      <w:p w:rsidR="00156D4B" w:rsidRDefault="00156D4B" w:rsidP="00D54E08">
                        <w:pPr>
                          <w:kinsoku w:val="0"/>
                          <w:overflowPunct w:val="0"/>
                          <w:autoSpaceDE w:val="0"/>
                          <w:autoSpaceDN w:val="0"/>
                          <w:adjustRightInd w:val="0"/>
                          <w:snapToGrid w:val="0"/>
                          <w:jc w:val="right"/>
                          <w:rPr>
                            <w:szCs w:val="21"/>
                          </w:rPr>
                        </w:pPr>
                        <w:r w:rsidRPr="00EA21F3">
                          <w:rPr>
                            <w:szCs w:val="21"/>
                          </w:rPr>
                          <w:t>6,661,684</w:t>
                        </w:r>
                      </w:p>
                    </w:tc>
                  </w:sdtContent>
                </w:sdt>
              </w:tr>
            </w:sdtContent>
          </w:sdt>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14397979"/>
              <w:lock w:val="sdtLocked"/>
            </w:sdtPr>
            <w:sdtEndPr>
              <w:rPr>
                <w:rFonts w:hint="default"/>
                <w:color w:val="008000"/>
              </w:rPr>
            </w:sdtEndPr>
            <w:sdtContent>
              <w:tr w:rsidR="00156D4B" w:rsidTr="00D54E08">
                <w:trPr>
                  <w:jc w:val="center"/>
                </w:trPr>
                <w:sdt>
                  <w:sdtPr>
                    <w:rPr>
                      <w:rFonts w:asciiTheme="minorHAnsi" w:eastAsiaTheme="minorEastAsia" w:hAnsiTheme="minorHAnsi" w:cstheme="minorBidi" w:hint="eastAsia"/>
                      <w:kern w:val="2"/>
                      <w:szCs w:val="21"/>
                    </w:rPr>
                    <w:alias w:val="按国际会计准则调整的净利润和股东权益明细-项目"/>
                    <w:tag w:val="_GBC_6ce73a0b330f4e77bd4457458c7c6feb"/>
                    <w:id w:val="14397974"/>
                    <w:lock w:val="sdtLocked"/>
                  </w:sdtPr>
                  <w:sdtEndPr>
                    <w:rPr>
                      <w:rFonts w:ascii="Times New Roman" w:eastAsia="宋体" w:hAnsi="Times New Roman" w:cs="Times New Roman"/>
                      <w:kern w:val="0"/>
                    </w:rPr>
                  </w:sdtEndPr>
                  <w:sdtContent>
                    <w:tc>
                      <w:tcPr>
                        <w:tcW w:w="1713" w:type="pct"/>
                      </w:tcPr>
                      <w:p w:rsidR="00156D4B" w:rsidRDefault="00156D4B" w:rsidP="00D54E08">
                        <w:pPr>
                          <w:kinsoku w:val="0"/>
                          <w:overflowPunct w:val="0"/>
                          <w:autoSpaceDE w:val="0"/>
                          <w:autoSpaceDN w:val="0"/>
                          <w:adjustRightInd w:val="0"/>
                          <w:snapToGrid w:val="0"/>
                          <w:rPr>
                            <w:szCs w:val="21"/>
                          </w:rPr>
                        </w:pPr>
                        <w:r>
                          <w:rPr>
                            <w:rFonts w:asciiTheme="minorHAnsi" w:eastAsiaTheme="minorEastAsia" w:hAnsiTheme="minorHAnsi" w:cstheme="minorBidi" w:hint="eastAsia"/>
                            <w:kern w:val="2"/>
                            <w:szCs w:val="21"/>
                          </w:rPr>
                          <w:t>6.</w:t>
                        </w:r>
                        <w:r>
                          <w:rPr>
                            <w:rFonts w:asciiTheme="minorHAnsi" w:eastAsiaTheme="minorEastAsia" w:hAnsiTheme="minorHAnsi" w:cstheme="minorBidi" w:hint="eastAsia"/>
                            <w:kern w:val="2"/>
                            <w:szCs w:val="21"/>
                          </w:rPr>
                          <w:t>无形资产减值损失（注</w:t>
                        </w:r>
                        <w:r>
                          <w:rPr>
                            <w:rFonts w:asciiTheme="minorHAnsi" w:eastAsiaTheme="minorEastAsia" w:hAnsiTheme="minorHAnsi" w:cstheme="minorBidi" w:hint="eastAsia"/>
                            <w:kern w:val="2"/>
                            <w:szCs w:val="21"/>
                          </w:rPr>
                          <w:t>4</w:t>
                        </w:r>
                        <w:r>
                          <w:rPr>
                            <w:rFonts w:asciiTheme="minorHAnsi" w:eastAsiaTheme="minorEastAsia" w:hAnsiTheme="minorHAnsi" w:cstheme="minorBidi" w:hint="eastAsia"/>
                            <w:kern w:val="2"/>
                            <w:szCs w:val="21"/>
                          </w:rPr>
                          <w:t>）</w:t>
                        </w:r>
                      </w:p>
                    </w:tc>
                  </w:sdtContent>
                </w:sdt>
                <w:sdt>
                  <w:sdtPr>
                    <w:rPr>
                      <w:szCs w:val="21"/>
                    </w:rPr>
                    <w:alias w:val="按国际会计准则调整的净利润和股东权益明细-净利润"/>
                    <w:tag w:val="_GBC_2263c3c0e70743bea8a87112888efb49"/>
                    <w:id w:val="14397975"/>
                    <w:lock w:val="sdtLocked"/>
                  </w:sdtPr>
                  <w:sdtContent>
                    <w:tc>
                      <w:tcPr>
                        <w:tcW w:w="830" w:type="pct"/>
                        <w:vAlign w:val="center"/>
                      </w:tcPr>
                      <w:p w:rsidR="00156D4B" w:rsidRPr="00166868" w:rsidRDefault="00166868" w:rsidP="00D54E08">
                        <w:pPr>
                          <w:kinsoku w:val="0"/>
                          <w:overflowPunct w:val="0"/>
                          <w:autoSpaceDE w:val="0"/>
                          <w:autoSpaceDN w:val="0"/>
                          <w:adjustRightInd w:val="0"/>
                          <w:snapToGrid w:val="0"/>
                          <w:jc w:val="right"/>
                          <w:rPr>
                            <w:szCs w:val="21"/>
                          </w:rPr>
                        </w:pPr>
                        <w:r w:rsidRPr="00166868">
                          <w:rPr>
                            <w:szCs w:val="21"/>
                          </w:rPr>
                          <w:t>12,777</w:t>
                        </w:r>
                      </w:p>
                    </w:tc>
                  </w:sdtContent>
                </w:sdt>
                <w:sdt>
                  <w:sdtPr>
                    <w:rPr>
                      <w:szCs w:val="21"/>
                    </w:rPr>
                    <w:alias w:val="按国际会计准则调整的净利润和股东权益明细-净利润"/>
                    <w:tag w:val="_GBC_97a78b726f0c4e6caf552b911c773d6e"/>
                    <w:id w:val="14397976"/>
                    <w:lock w:val="sdtLocked"/>
                  </w:sdtPr>
                  <w:sdtContent>
                    <w:tc>
                      <w:tcPr>
                        <w:tcW w:w="746" w:type="pct"/>
                        <w:vAlign w:val="center"/>
                      </w:tcPr>
                      <w:p w:rsidR="00156D4B" w:rsidRDefault="0024510D" w:rsidP="0024510D">
                        <w:pPr>
                          <w:kinsoku w:val="0"/>
                          <w:overflowPunct w:val="0"/>
                          <w:autoSpaceDE w:val="0"/>
                          <w:autoSpaceDN w:val="0"/>
                          <w:adjustRightInd w:val="0"/>
                          <w:snapToGrid w:val="0"/>
                          <w:jc w:val="right"/>
                          <w:rPr>
                            <w:szCs w:val="21"/>
                          </w:rPr>
                        </w:pPr>
                        <w:r>
                          <w:rPr>
                            <w:rFonts w:hint="eastAsia"/>
                            <w:szCs w:val="21"/>
                          </w:rPr>
                          <w:t>12,777</w:t>
                        </w:r>
                      </w:p>
                    </w:tc>
                  </w:sdtContent>
                </w:sdt>
                <w:sdt>
                  <w:sdtPr>
                    <w:rPr>
                      <w:szCs w:val="21"/>
                    </w:rPr>
                    <w:alias w:val="按国际会计准则调整的净利润和股东权益明细-股东权益"/>
                    <w:tag w:val="_GBC_8f5f325c89e84131bb16920e849bef44"/>
                    <w:id w:val="14397977"/>
                    <w:lock w:val="sdtLocked"/>
                  </w:sdtPr>
                  <w:sdtContent>
                    <w:tc>
                      <w:tcPr>
                        <w:tcW w:w="893" w:type="pct"/>
                        <w:vAlign w:val="center"/>
                      </w:tcPr>
                      <w:p w:rsidR="00156D4B" w:rsidRDefault="00166868" w:rsidP="00D54E08">
                        <w:pPr>
                          <w:kinsoku w:val="0"/>
                          <w:overflowPunct w:val="0"/>
                          <w:autoSpaceDE w:val="0"/>
                          <w:autoSpaceDN w:val="0"/>
                          <w:adjustRightInd w:val="0"/>
                          <w:snapToGrid w:val="0"/>
                          <w:jc w:val="right"/>
                          <w:rPr>
                            <w:szCs w:val="21"/>
                          </w:rPr>
                        </w:pPr>
                        <w:r>
                          <w:rPr>
                            <w:szCs w:val="21"/>
                          </w:rPr>
                          <w:t>-450,527</w:t>
                        </w:r>
                      </w:p>
                    </w:tc>
                  </w:sdtContent>
                </w:sdt>
                <w:sdt>
                  <w:sdtPr>
                    <w:rPr>
                      <w:szCs w:val="21"/>
                    </w:rPr>
                    <w:alias w:val="按国际会计准则调整的净利润和股东权益明细-股东权益"/>
                    <w:tag w:val="_GBC_1195e4be38f84c0e9d25ae21c739e95c"/>
                    <w:id w:val="14397978"/>
                    <w:lock w:val="sdtLocked"/>
                  </w:sdtPr>
                  <w:sdtContent>
                    <w:tc>
                      <w:tcPr>
                        <w:tcW w:w="818" w:type="pct"/>
                        <w:vAlign w:val="center"/>
                      </w:tcPr>
                      <w:p w:rsidR="00156D4B" w:rsidRDefault="00F058D7" w:rsidP="00D54E08">
                        <w:pPr>
                          <w:kinsoku w:val="0"/>
                          <w:overflowPunct w:val="0"/>
                          <w:autoSpaceDE w:val="0"/>
                          <w:autoSpaceDN w:val="0"/>
                          <w:adjustRightInd w:val="0"/>
                          <w:snapToGrid w:val="0"/>
                          <w:jc w:val="right"/>
                          <w:rPr>
                            <w:szCs w:val="21"/>
                          </w:rPr>
                        </w:pPr>
                        <w:r>
                          <w:rPr>
                            <w:rFonts w:hint="eastAsia"/>
                            <w:szCs w:val="21"/>
                          </w:rPr>
                          <w:t>-</w:t>
                        </w:r>
                        <w:r w:rsidR="00156D4B" w:rsidRPr="00EA21F3">
                          <w:rPr>
                            <w:szCs w:val="21"/>
                          </w:rPr>
                          <w:t>463,304</w:t>
                        </w:r>
                      </w:p>
                    </w:tc>
                  </w:sdtContent>
                </w:sdt>
              </w:tr>
            </w:sdtContent>
          </w:sdt>
          <w:sdt>
            <w:sdtPr>
              <w:rPr>
                <w:rFonts w:asciiTheme="minorHAnsi" w:eastAsiaTheme="minorEastAsia" w:hAnsiTheme="minorHAnsi" w:cstheme="minorBidi" w:hint="eastAsia"/>
                <w:kern w:val="2"/>
                <w:szCs w:val="21"/>
              </w:rPr>
              <w:alias w:val="按国际会计准则调整的净利润和股东权益明细"/>
              <w:tag w:val="_TUP_a7a0a72bc96640e2be742bbf56c5b7b5"/>
              <w:id w:val="14397991"/>
              <w:lock w:val="sdtLocked"/>
            </w:sdtPr>
            <w:sdtEndPr>
              <w:rPr>
                <w:rFonts w:hint="default"/>
                <w:color w:val="008000"/>
              </w:rPr>
            </w:sdtEndPr>
            <w:sdtContent>
              <w:tr w:rsidR="00156D4B" w:rsidTr="00D54E08">
                <w:trPr>
                  <w:jc w:val="center"/>
                </w:trPr>
                <w:sdt>
                  <w:sdtPr>
                    <w:rPr>
                      <w:rFonts w:asciiTheme="minorHAnsi" w:eastAsiaTheme="minorEastAsia" w:hAnsiTheme="minorHAnsi" w:cstheme="minorBidi" w:hint="eastAsia"/>
                      <w:kern w:val="2"/>
                      <w:szCs w:val="21"/>
                    </w:rPr>
                    <w:alias w:val="按国际会计准则调整的净利润和股东权益明细-项目"/>
                    <w:tag w:val="_GBC_6ce73a0b330f4e77bd4457458c7c6feb"/>
                    <w:id w:val="14397986"/>
                    <w:lock w:val="sdtLocked"/>
                  </w:sdtPr>
                  <w:sdtEndPr>
                    <w:rPr>
                      <w:rFonts w:ascii="Times New Roman" w:eastAsia="宋体" w:hAnsi="Times New Roman" w:cs="Times New Roman"/>
                      <w:kern w:val="0"/>
                    </w:rPr>
                  </w:sdtEndPr>
                  <w:sdtContent>
                    <w:tc>
                      <w:tcPr>
                        <w:tcW w:w="1713" w:type="pct"/>
                      </w:tcPr>
                      <w:p w:rsidR="00156D4B" w:rsidRDefault="00166868" w:rsidP="00156D4B">
                        <w:pPr>
                          <w:kinsoku w:val="0"/>
                          <w:overflowPunct w:val="0"/>
                          <w:autoSpaceDE w:val="0"/>
                          <w:autoSpaceDN w:val="0"/>
                          <w:adjustRightInd w:val="0"/>
                          <w:snapToGrid w:val="0"/>
                          <w:rPr>
                            <w:szCs w:val="21"/>
                          </w:rPr>
                        </w:pPr>
                        <w:r>
                          <w:rPr>
                            <w:rFonts w:asciiTheme="minorHAnsi" w:eastAsiaTheme="minorEastAsia" w:hAnsiTheme="minorHAnsi" w:cstheme="minorBidi" w:hint="eastAsia"/>
                            <w:kern w:val="2"/>
                            <w:szCs w:val="21"/>
                          </w:rPr>
                          <w:t>7</w:t>
                        </w:r>
                        <w:r w:rsidR="00156D4B">
                          <w:rPr>
                            <w:rFonts w:asciiTheme="minorHAnsi" w:eastAsiaTheme="minorEastAsia" w:hAnsiTheme="minorHAnsi" w:cstheme="minorBidi" w:hint="eastAsia"/>
                            <w:kern w:val="2"/>
                            <w:szCs w:val="21"/>
                          </w:rPr>
                          <w:t>.</w:t>
                        </w:r>
                        <w:r w:rsidR="00156D4B">
                          <w:rPr>
                            <w:rFonts w:asciiTheme="minorHAnsi" w:eastAsiaTheme="minorEastAsia" w:hAnsiTheme="minorHAnsi" w:cstheme="minorBidi" w:hint="eastAsia"/>
                            <w:kern w:val="2"/>
                            <w:szCs w:val="21"/>
                          </w:rPr>
                          <w:t>其他</w:t>
                        </w:r>
                      </w:p>
                    </w:tc>
                  </w:sdtContent>
                </w:sdt>
                <w:sdt>
                  <w:sdtPr>
                    <w:rPr>
                      <w:szCs w:val="21"/>
                    </w:rPr>
                    <w:alias w:val="按国际会计准则调整的净利润和股东权益明细-净利润"/>
                    <w:tag w:val="_GBC_2263c3c0e70743bea8a87112888efb49"/>
                    <w:id w:val="14397987"/>
                    <w:lock w:val="sdtLocked"/>
                  </w:sdtPr>
                  <w:sdtContent>
                    <w:tc>
                      <w:tcPr>
                        <w:tcW w:w="830" w:type="pct"/>
                        <w:vAlign w:val="center"/>
                      </w:tcPr>
                      <w:p w:rsidR="00156D4B" w:rsidRPr="00166868" w:rsidRDefault="00166868" w:rsidP="00166868">
                        <w:pPr>
                          <w:kinsoku w:val="0"/>
                          <w:overflowPunct w:val="0"/>
                          <w:autoSpaceDE w:val="0"/>
                          <w:autoSpaceDN w:val="0"/>
                          <w:adjustRightInd w:val="0"/>
                          <w:snapToGrid w:val="0"/>
                          <w:jc w:val="right"/>
                          <w:rPr>
                            <w:szCs w:val="21"/>
                          </w:rPr>
                        </w:pPr>
                        <w:r w:rsidRPr="00166868">
                          <w:rPr>
                            <w:rFonts w:hint="eastAsia"/>
                            <w:szCs w:val="21"/>
                          </w:rPr>
                          <w:t>-</w:t>
                        </w:r>
                      </w:p>
                    </w:tc>
                  </w:sdtContent>
                </w:sdt>
                <w:sdt>
                  <w:sdtPr>
                    <w:rPr>
                      <w:szCs w:val="21"/>
                    </w:rPr>
                    <w:alias w:val="按国际会计准则调整的净利润和股东权益明细-净利润"/>
                    <w:tag w:val="_GBC_97a78b726f0c4e6caf552b911c773d6e"/>
                    <w:id w:val="14397988"/>
                    <w:lock w:val="sdtLocked"/>
                  </w:sdtPr>
                  <w:sdtContent>
                    <w:tc>
                      <w:tcPr>
                        <w:tcW w:w="746" w:type="pct"/>
                        <w:vAlign w:val="center"/>
                      </w:tcPr>
                      <w:p w:rsidR="00156D4B" w:rsidRDefault="00F058D7" w:rsidP="0024510D">
                        <w:pPr>
                          <w:kinsoku w:val="0"/>
                          <w:overflowPunct w:val="0"/>
                          <w:autoSpaceDE w:val="0"/>
                          <w:autoSpaceDN w:val="0"/>
                          <w:adjustRightInd w:val="0"/>
                          <w:snapToGrid w:val="0"/>
                          <w:jc w:val="right"/>
                          <w:rPr>
                            <w:szCs w:val="21"/>
                          </w:rPr>
                        </w:pPr>
                        <w:r>
                          <w:rPr>
                            <w:rFonts w:hint="eastAsia"/>
                            <w:szCs w:val="21"/>
                          </w:rPr>
                          <w:t>-</w:t>
                        </w:r>
                        <w:r w:rsidR="0024510D">
                          <w:rPr>
                            <w:rFonts w:hint="eastAsia"/>
                            <w:szCs w:val="21"/>
                          </w:rPr>
                          <w:t>3,220</w:t>
                        </w:r>
                      </w:p>
                    </w:tc>
                  </w:sdtContent>
                </w:sdt>
                <w:sdt>
                  <w:sdtPr>
                    <w:rPr>
                      <w:szCs w:val="21"/>
                    </w:rPr>
                    <w:alias w:val="按国际会计准则调整的净利润和股东权益明细-股东权益"/>
                    <w:tag w:val="_GBC_8f5f325c89e84131bb16920e849bef44"/>
                    <w:id w:val="14397989"/>
                    <w:lock w:val="sdtLocked"/>
                  </w:sdtPr>
                  <w:sdtContent>
                    <w:tc>
                      <w:tcPr>
                        <w:tcW w:w="893" w:type="pct"/>
                        <w:vAlign w:val="center"/>
                      </w:tcPr>
                      <w:p w:rsidR="00156D4B" w:rsidRDefault="00166868" w:rsidP="00D54E08">
                        <w:pPr>
                          <w:kinsoku w:val="0"/>
                          <w:overflowPunct w:val="0"/>
                          <w:autoSpaceDE w:val="0"/>
                          <w:autoSpaceDN w:val="0"/>
                          <w:adjustRightInd w:val="0"/>
                          <w:snapToGrid w:val="0"/>
                          <w:jc w:val="right"/>
                          <w:rPr>
                            <w:szCs w:val="21"/>
                          </w:rPr>
                        </w:pPr>
                        <w:r>
                          <w:rPr>
                            <w:szCs w:val="21"/>
                          </w:rPr>
                          <w:t>646,370</w:t>
                        </w:r>
                      </w:p>
                    </w:tc>
                  </w:sdtContent>
                </w:sdt>
                <w:sdt>
                  <w:sdtPr>
                    <w:rPr>
                      <w:szCs w:val="21"/>
                    </w:rPr>
                    <w:alias w:val="按国际会计准则调整的净利润和股东权益明细-股东权益"/>
                    <w:tag w:val="_GBC_1195e4be38f84c0e9d25ae21c739e95c"/>
                    <w:id w:val="14397990"/>
                    <w:lock w:val="sdtLocked"/>
                  </w:sdtPr>
                  <w:sdtContent>
                    <w:tc>
                      <w:tcPr>
                        <w:tcW w:w="818" w:type="pct"/>
                        <w:vAlign w:val="center"/>
                      </w:tcPr>
                      <w:p w:rsidR="00156D4B" w:rsidRDefault="00156D4B" w:rsidP="00D54E08">
                        <w:pPr>
                          <w:kinsoku w:val="0"/>
                          <w:overflowPunct w:val="0"/>
                          <w:autoSpaceDE w:val="0"/>
                          <w:autoSpaceDN w:val="0"/>
                          <w:adjustRightInd w:val="0"/>
                          <w:snapToGrid w:val="0"/>
                          <w:jc w:val="right"/>
                          <w:rPr>
                            <w:szCs w:val="21"/>
                          </w:rPr>
                        </w:pPr>
                        <w:r>
                          <w:rPr>
                            <w:szCs w:val="21"/>
                          </w:rPr>
                          <w:t>697,50</w:t>
                        </w:r>
                        <w:r>
                          <w:rPr>
                            <w:rFonts w:hint="eastAsia"/>
                            <w:szCs w:val="21"/>
                          </w:rPr>
                          <w:t>8</w:t>
                        </w:r>
                      </w:p>
                    </w:tc>
                  </w:sdtContent>
                </w:sdt>
              </w:tr>
            </w:sdtContent>
          </w:sdt>
          <w:tr w:rsidR="00156D4B" w:rsidTr="00D54E08">
            <w:trPr>
              <w:jc w:val="center"/>
            </w:trPr>
            <w:tc>
              <w:tcPr>
                <w:tcW w:w="1713" w:type="pct"/>
              </w:tcPr>
              <w:p w:rsidR="00156D4B" w:rsidRDefault="00156D4B" w:rsidP="00D54E08">
                <w:pPr>
                  <w:kinsoku w:val="0"/>
                  <w:overflowPunct w:val="0"/>
                  <w:autoSpaceDE w:val="0"/>
                  <w:autoSpaceDN w:val="0"/>
                  <w:adjustRightInd w:val="0"/>
                  <w:snapToGrid w:val="0"/>
                  <w:rPr>
                    <w:color w:val="000000"/>
                    <w:szCs w:val="21"/>
                  </w:rPr>
                </w:pPr>
                <w:r>
                  <w:rPr>
                    <w:rFonts w:hint="eastAsia"/>
                    <w:szCs w:val="21"/>
                  </w:rPr>
                  <w:t>按国际会计准则</w:t>
                </w:r>
              </w:p>
            </w:tc>
            <w:sdt>
              <w:sdtPr>
                <w:rPr>
                  <w:szCs w:val="21"/>
                </w:rPr>
                <w:alias w:val="按国际会计准则调整的净利润合计"/>
                <w:tag w:val="_GBC_6d693b2b79a74c98a5878bac129b0050"/>
                <w:id w:val="14397992"/>
                <w:lock w:val="sdtLocked"/>
              </w:sdtPr>
              <w:sdtContent>
                <w:tc>
                  <w:tcPr>
                    <w:tcW w:w="830" w:type="pct"/>
                    <w:vAlign w:val="center"/>
                  </w:tcPr>
                  <w:p w:rsidR="00156D4B" w:rsidRPr="00166868" w:rsidRDefault="00166868" w:rsidP="00166868">
                    <w:pPr>
                      <w:kinsoku w:val="0"/>
                      <w:overflowPunct w:val="0"/>
                      <w:autoSpaceDE w:val="0"/>
                      <w:autoSpaceDN w:val="0"/>
                      <w:adjustRightInd w:val="0"/>
                      <w:snapToGrid w:val="0"/>
                      <w:jc w:val="right"/>
                      <w:rPr>
                        <w:szCs w:val="21"/>
                      </w:rPr>
                    </w:pPr>
                    <w:r w:rsidRPr="00166868">
                      <w:rPr>
                        <w:szCs w:val="21"/>
                      </w:rPr>
                      <w:t>1,649,391</w:t>
                    </w:r>
                  </w:p>
                </w:tc>
              </w:sdtContent>
            </w:sdt>
            <w:sdt>
              <w:sdtPr>
                <w:rPr>
                  <w:bCs/>
                  <w:szCs w:val="21"/>
                </w:rPr>
                <w:alias w:val="按国际会计准则调整的净利润合计"/>
                <w:tag w:val="_GBC_cf3aaafb9fee445bb95858b24503fb55"/>
                <w:id w:val="14397993"/>
                <w:lock w:val="sdtLocked"/>
              </w:sdtPr>
              <w:sdtContent>
                <w:tc>
                  <w:tcPr>
                    <w:tcW w:w="746" w:type="pct"/>
                    <w:vAlign w:val="center"/>
                  </w:tcPr>
                  <w:p w:rsidR="00156D4B" w:rsidRDefault="00156D4B" w:rsidP="00D54E08">
                    <w:pPr>
                      <w:kinsoku w:val="0"/>
                      <w:overflowPunct w:val="0"/>
                      <w:autoSpaceDE w:val="0"/>
                      <w:autoSpaceDN w:val="0"/>
                      <w:adjustRightInd w:val="0"/>
                      <w:snapToGrid w:val="0"/>
                      <w:jc w:val="right"/>
                      <w:rPr>
                        <w:bCs/>
                        <w:color w:val="008000"/>
                        <w:szCs w:val="21"/>
                      </w:rPr>
                    </w:pPr>
                    <w:r>
                      <w:rPr>
                        <w:bCs/>
                        <w:szCs w:val="21"/>
                      </w:rPr>
                      <w:t>164,459</w:t>
                    </w:r>
                  </w:p>
                </w:tc>
              </w:sdtContent>
            </w:sdt>
            <w:sdt>
              <w:sdtPr>
                <w:rPr>
                  <w:szCs w:val="21"/>
                </w:rPr>
                <w:alias w:val="按国际会计准则调整的股东权益合计"/>
                <w:tag w:val="_GBC_4b49a4fe5f664f6dae68852d37c4ea8c"/>
                <w:id w:val="14397994"/>
                <w:lock w:val="sdtLocked"/>
              </w:sdtPr>
              <w:sdtContent>
                <w:tc>
                  <w:tcPr>
                    <w:tcW w:w="893" w:type="pct"/>
                    <w:vAlign w:val="center"/>
                  </w:tcPr>
                  <w:p w:rsidR="00156D4B" w:rsidRDefault="00166868" w:rsidP="00D54E08">
                    <w:pPr>
                      <w:kinsoku w:val="0"/>
                      <w:overflowPunct w:val="0"/>
                      <w:autoSpaceDE w:val="0"/>
                      <w:autoSpaceDN w:val="0"/>
                      <w:adjustRightInd w:val="0"/>
                      <w:snapToGrid w:val="0"/>
                      <w:ind w:leftChars="200" w:left="420"/>
                      <w:jc w:val="right"/>
                      <w:rPr>
                        <w:color w:val="008000"/>
                        <w:szCs w:val="21"/>
                      </w:rPr>
                    </w:pPr>
                    <w:r>
                      <w:rPr>
                        <w:szCs w:val="21"/>
                      </w:rPr>
                      <w:t>37,138,676</w:t>
                    </w:r>
                  </w:p>
                </w:tc>
              </w:sdtContent>
            </w:sdt>
            <w:sdt>
              <w:sdtPr>
                <w:rPr>
                  <w:bCs/>
                  <w:szCs w:val="21"/>
                </w:rPr>
                <w:alias w:val="按国际会计准则调整的股东权益合计"/>
                <w:tag w:val="_GBC_49a56dac2b85441f9dadcd96ae1f13db"/>
                <w:id w:val="14397995"/>
                <w:lock w:val="sdtLocked"/>
              </w:sdtPr>
              <w:sdtContent>
                <w:tc>
                  <w:tcPr>
                    <w:tcW w:w="818" w:type="pct"/>
                    <w:vAlign w:val="center"/>
                  </w:tcPr>
                  <w:p w:rsidR="00156D4B" w:rsidRDefault="00156D4B" w:rsidP="00D54E08">
                    <w:pPr>
                      <w:tabs>
                        <w:tab w:val="left" w:pos="1594"/>
                      </w:tabs>
                      <w:kinsoku w:val="0"/>
                      <w:overflowPunct w:val="0"/>
                      <w:autoSpaceDE w:val="0"/>
                      <w:autoSpaceDN w:val="0"/>
                      <w:adjustRightInd w:val="0"/>
                      <w:snapToGrid w:val="0"/>
                      <w:jc w:val="right"/>
                      <w:rPr>
                        <w:bCs/>
                        <w:color w:val="008000"/>
                        <w:szCs w:val="21"/>
                      </w:rPr>
                    </w:pPr>
                    <w:r>
                      <w:rPr>
                        <w:bCs/>
                        <w:szCs w:val="21"/>
                      </w:rPr>
                      <w:t>35,369,901</w:t>
                    </w:r>
                  </w:p>
                </w:tc>
              </w:sdtContent>
            </w:sdt>
          </w:tr>
        </w:tbl>
        <w:p w:rsidR="00156D4B" w:rsidRDefault="00156D4B"/>
        <w:p w:rsidR="006C2310" w:rsidRDefault="00E56D7A"/>
      </w:sdtContent>
    </w:sdt>
    <w:sdt>
      <w:sdtPr>
        <w:rPr>
          <w:rFonts w:ascii="宋体" w:hAnsi="宋体" w:cs="宋体"/>
          <w:b w:val="0"/>
          <w:bCs w:val="0"/>
          <w:kern w:val="0"/>
          <w:szCs w:val="21"/>
        </w:rPr>
        <w:alias w:val="模块:同时按照境外会计准则与按中国会计准则披露的差异"/>
        <w:tag w:val="_SEC_443550478d2c4f8ca34d8b799ef01903"/>
        <w:id w:val="14397998"/>
        <w:lock w:val="sdtLocked"/>
        <w:placeholder>
          <w:docPart w:val="GBC22222222222222222222222222222"/>
        </w:placeholder>
      </w:sdtPr>
      <w:sdtEndPr>
        <w:rPr>
          <w:rFonts w:hint="eastAsia"/>
          <w:szCs w:val="24"/>
        </w:rPr>
      </w:sdtEndPr>
      <w:sdtContent>
        <w:p w:rsidR="006C2310" w:rsidRDefault="0062442B" w:rsidP="002A2245">
          <w:pPr>
            <w:pStyle w:val="3"/>
            <w:numPr>
              <w:ilvl w:val="0"/>
              <w:numId w:val="6"/>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14397997"/>
            <w:lock w:val="sdtContentLocked"/>
            <w:placeholder>
              <w:docPart w:val="GBC22222222222222222222222222222"/>
            </w:placeholder>
          </w:sdtPr>
          <w:sdtEndPr>
            <w:rPr>
              <w:szCs w:val="21"/>
            </w:rPr>
          </w:sdtEndPr>
          <w:sdtContent>
            <w:p w:rsidR="006C2310" w:rsidRDefault="00E56D7A" w:rsidP="00E82A60">
              <w:r>
                <w:rPr>
                  <w:szCs w:val="21"/>
                </w:rPr>
                <w:fldChar w:fldCharType="begin"/>
              </w:r>
              <w:r w:rsidR="00E82A60">
                <w:rPr>
                  <w:szCs w:val="21"/>
                </w:rPr>
                <w:instrText xml:space="preserve"> MACROBUTTON  SnrToggleCheckbox □适用 </w:instrText>
              </w:r>
              <w:r>
                <w:rPr>
                  <w:szCs w:val="21"/>
                </w:rPr>
                <w:fldChar w:fldCharType="end"/>
              </w:r>
              <w:r>
                <w:rPr>
                  <w:szCs w:val="21"/>
                </w:rPr>
                <w:fldChar w:fldCharType="begin"/>
              </w:r>
              <w:r w:rsidR="00E82A60">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14398001"/>
        <w:lock w:val="sdtLocked"/>
        <w:placeholder>
          <w:docPart w:val="GBC22222222222222222222222222222"/>
        </w:placeholder>
      </w:sdtPr>
      <w:sdtEndPr>
        <w:rPr>
          <w:sz w:val="21"/>
          <w:szCs w:val="24"/>
        </w:rPr>
      </w:sdtEndPr>
      <w:sdtContent>
        <w:p w:rsidR="006C2310" w:rsidRDefault="0062442B" w:rsidP="002A2245">
          <w:pPr>
            <w:pStyle w:val="3"/>
            <w:numPr>
              <w:ilvl w:val="0"/>
              <w:numId w:val="6"/>
            </w:numPr>
            <w:ind w:hangingChars="175"/>
          </w:pPr>
          <w:r>
            <w:t>境内外会计准则差异的说明：</w:t>
          </w:r>
        </w:p>
        <w:sdt>
          <w:sdtPr>
            <w:alias w:val="是否适用：境内外会计准则差异的说明[双击切换]"/>
            <w:tag w:val="_GBC_fb9a5edc484f49ab948423fc0bade519"/>
            <w:id w:val="14397999"/>
            <w:lock w:val="sdtContentLocked"/>
            <w:placeholder>
              <w:docPart w:val="GBC22222222222222222222222222222"/>
            </w:placeholder>
          </w:sdtPr>
          <w:sdtContent>
            <w:p w:rsidR="006C2310" w:rsidRDefault="00E56D7A">
              <w:r>
                <w:fldChar w:fldCharType="begin"/>
              </w:r>
              <w:r w:rsidR="00E82A60">
                <w:instrText xml:space="preserve"> MACROBUTTON  SnrToggleCheckbox √适用 </w:instrText>
              </w:r>
              <w:r>
                <w:fldChar w:fldCharType="end"/>
              </w:r>
              <w:r>
                <w:fldChar w:fldCharType="begin"/>
              </w:r>
              <w:r w:rsidR="00E82A60">
                <w:instrText xml:space="preserve"> MACROBUTTON  SnrToggleCheckbox □不适用 </w:instrText>
              </w:r>
              <w:r>
                <w:fldChar w:fldCharType="end"/>
              </w:r>
            </w:p>
          </w:sdtContent>
        </w:sdt>
        <w:sdt>
          <w:sdtPr>
            <w:alias w:val="国内外会计准则差异的说明"/>
            <w:tag w:val="_GBC_0abbe754ce6d409bb5d479143230476f"/>
            <w:id w:val="14398000"/>
            <w:lock w:val="sdtLocked"/>
            <w:placeholder>
              <w:docPart w:val="GBC22222222222222222222222222222"/>
            </w:placeholder>
          </w:sdtPr>
          <w:sdtContent>
            <w:p w:rsidR="00873092" w:rsidRPr="003411C7" w:rsidRDefault="00FB1235" w:rsidP="009E250B">
              <w:pPr>
                <w:ind w:firstLineChars="200" w:firstLine="420"/>
                <w:jc w:val="both"/>
              </w:pPr>
              <w:r>
                <w:rPr>
                  <w:rFonts w:hint="eastAsia"/>
                </w:rPr>
                <w:t>1.</w:t>
              </w:r>
              <w:r w:rsidR="00873092" w:rsidRPr="003411C7">
                <w:t>根据中国会计准则，从兖矿集团收购的有关资产和子公司为同一控制下的企业合并，被合并方的资产和负债以在合并日被合并方的账面价值计量；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rsidR="00873092" w:rsidRPr="003411C7" w:rsidRDefault="00FB1235" w:rsidP="009E250B">
              <w:pPr>
                <w:ind w:firstLineChars="200" w:firstLine="420"/>
                <w:jc w:val="both"/>
              </w:pPr>
              <w:r>
                <w:rPr>
                  <w:rFonts w:hint="eastAsia"/>
                </w:rPr>
                <w:t>2.</w:t>
              </w:r>
              <w:r w:rsidR="00873092" w:rsidRPr="003411C7">
                <w:t>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rsidR="00873092" w:rsidRPr="003411C7" w:rsidRDefault="00FB1235" w:rsidP="009E250B">
              <w:pPr>
                <w:ind w:firstLineChars="200" w:firstLine="420"/>
                <w:jc w:val="both"/>
              </w:pPr>
              <w:r>
                <w:rPr>
                  <w:rFonts w:hint="eastAsia"/>
                </w:rPr>
                <w:t>3.</w:t>
              </w:r>
              <w:r w:rsidR="00873092" w:rsidRPr="003411C7">
                <w:rPr>
                  <w:rFonts w:hint="eastAsia"/>
                </w:rPr>
                <w:t>根据中国会计准则，母公司发行的永续资本债券在报表中列示于归属于母公司的所有者权益中，子公司发行的永续资本债券在报表中列示于少数股东权益，而在国际准则中需要在权益变动表单独列示。</w:t>
              </w:r>
            </w:p>
            <w:p w:rsidR="00873092" w:rsidRPr="003411C7" w:rsidRDefault="00FB1235" w:rsidP="009E250B">
              <w:pPr>
                <w:ind w:firstLineChars="200" w:firstLine="420"/>
                <w:jc w:val="both"/>
              </w:pPr>
              <w:r>
                <w:rPr>
                  <w:rFonts w:hint="eastAsia"/>
                </w:rPr>
                <w:t>4.</w:t>
              </w:r>
              <w:r w:rsidR="00873092" w:rsidRPr="003411C7">
                <w:rPr>
                  <w:rFonts w:hint="eastAsia"/>
                </w:rPr>
                <w:t>根据中国会计准则，长期资产减值准备一经确认，不得转回，在国际准则下，长期资产减值准备可以转回。</w:t>
              </w:r>
            </w:p>
            <w:p w:rsidR="006C2310" w:rsidRDefault="00FB1235" w:rsidP="009E250B">
              <w:pPr>
                <w:ind w:firstLineChars="200" w:firstLine="420"/>
                <w:jc w:val="both"/>
              </w:pPr>
              <w:r>
                <w:rPr>
                  <w:rFonts w:hint="eastAsia"/>
                </w:rPr>
                <w:t>5.</w:t>
              </w:r>
              <w:r w:rsidR="00873092" w:rsidRPr="003411C7">
                <w:t>上述准则差异同时带来税务及少数股东权益的影响差异。</w:t>
              </w:r>
            </w:p>
          </w:sdtContent>
        </w:sdt>
      </w:sdtContent>
    </w:sdt>
    <w:p w:rsidR="006C2310" w:rsidRDefault="006C2310"/>
    <w:p w:rsidR="006C2310" w:rsidRDefault="0062442B">
      <w:pPr>
        <w:pStyle w:val="2"/>
        <w:numPr>
          <w:ilvl w:val="1"/>
          <w:numId w:val="4"/>
        </w:numPr>
        <w:ind w:left="498" w:hangingChars="236" w:hanging="498"/>
      </w:pPr>
      <w:r>
        <w:rPr>
          <w:rFonts w:hint="eastAsia"/>
        </w:rPr>
        <w:t>2016</w:t>
      </w:r>
      <w:r>
        <w:rPr>
          <w:rFonts w:hint="eastAsia"/>
        </w:rPr>
        <w:t>年分季度主要财务数据</w:t>
      </w:r>
    </w:p>
    <w:sdt>
      <w:sdtPr>
        <w:rPr>
          <w:rFonts w:hint="eastAsia"/>
          <w:b/>
          <w:bCs/>
        </w:rPr>
        <w:alias w:val="模块:分季度主要财务数据"/>
        <w:tag w:val="_SEC_8cfd3688781f4629a476386b97fa2f75"/>
        <w:id w:val="14398021"/>
        <w:lock w:val="sdtLocked"/>
        <w:placeholder>
          <w:docPart w:val="GBC22222222222222222222222222222"/>
        </w:placeholder>
      </w:sdtPr>
      <w:sdtEndPr>
        <w:rPr>
          <w:b w:val="0"/>
          <w:bCs w:val="0"/>
        </w:rPr>
      </w:sdtEndPr>
      <w:sdtContent>
        <w:p w:rsidR="006C2310" w:rsidRDefault="0062442B">
          <w:pPr>
            <w:jc w:val="right"/>
            <w:rPr>
              <w:szCs w:val="21"/>
            </w:rPr>
          </w:pPr>
          <w:r>
            <w:rPr>
              <w:rFonts w:hint="eastAsia"/>
              <w:szCs w:val="21"/>
            </w:rPr>
            <w:t>单位：</w:t>
          </w:r>
          <w:sdt>
            <w:sdtPr>
              <w:rPr>
                <w:rFonts w:hint="eastAsia"/>
                <w:szCs w:val="21"/>
              </w:rPr>
              <w:alias w:val="单位：分季度主要财务数据"/>
              <w:tag w:val="_GBC_c7bf8a69799342519e2da375e77f8d89"/>
              <w:id w:val="143980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分季度主要财务数据"/>
              <w:tag w:val="_GBC_e825fbcd15674ffd86165e4ed7dcbbaf"/>
              <w:id w:val="143980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8"/>
            <w:gridCol w:w="1311"/>
            <w:gridCol w:w="1419"/>
            <w:gridCol w:w="1560"/>
            <w:gridCol w:w="1712"/>
          </w:tblGrid>
          <w:tr w:rsidR="006C2310" w:rsidTr="00187B4D">
            <w:tc>
              <w:tcPr>
                <w:tcW w:w="1687" w:type="pct"/>
                <w:vAlign w:val="center"/>
              </w:tcPr>
              <w:p w:rsidR="006C2310" w:rsidRDefault="006C2310">
                <w:pPr>
                  <w:widowControl w:val="0"/>
                  <w:jc w:val="center"/>
                </w:pPr>
              </w:p>
            </w:tc>
            <w:tc>
              <w:tcPr>
                <w:tcW w:w="723" w:type="pct"/>
                <w:vAlign w:val="center"/>
              </w:tcPr>
              <w:p w:rsidR="006C2310" w:rsidRDefault="0062442B">
                <w:pPr>
                  <w:widowControl w:val="0"/>
                  <w:jc w:val="center"/>
                </w:pPr>
                <w:r>
                  <w:rPr>
                    <w:rFonts w:hint="eastAsia"/>
                  </w:rPr>
                  <w:t>第一季度</w:t>
                </w:r>
              </w:p>
              <w:p w:rsidR="006C2310" w:rsidRDefault="0062442B">
                <w:pPr>
                  <w:widowControl w:val="0"/>
                  <w:jc w:val="center"/>
                </w:pPr>
                <w:r>
                  <w:rPr>
                    <w:rFonts w:hint="eastAsia"/>
                  </w:rPr>
                  <w:t>（1-3月份）</w:t>
                </w:r>
              </w:p>
            </w:tc>
            <w:tc>
              <w:tcPr>
                <w:tcW w:w="783" w:type="pct"/>
                <w:vAlign w:val="center"/>
              </w:tcPr>
              <w:p w:rsidR="006C2310" w:rsidRDefault="0062442B">
                <w:pPr>
                  <w:widowControl w:val="0"/>
                  <w:jc w:val="center"/>
                </w:pPr>
                <w:r>
                  <w:rPr>
                    <w:rFonts w:hint="eastAsia"/>
                  </w:rPr>
                  <w:t>第二季度</w:t>
                </w:r>
              </w:p>
              <w:p w:rsidR="006C2310" w:rsidRDefault="0062442B">
                <w:pPr>
                  <w:widowControl w:val="0"/>
                  <w:jc w:val="center"/>
                </w:pPr>
                <w:r>
                  <w:rPr>
                    <w:rFonts w:hint="eastAsia"/>
                  </w:rPr>
                  <w:t>（4-6月份）</w:t>
                </w:r>
              </w:p>
            </w:tc>
            <w:tc>
              <w:tcPr>
                <w:tcW w:w="861" w:type="pct"/>
                <w:vAlign w:val="center"/>
              </w:tcPr>
              <w:p w:rsidR="006C2310" w:rsidRDefault="0062442B">
                <w:pPr>
                  <w:widowControl w:val="0"/>
                  <w:jc w:val="center"/>
                </w:pPr>
                <w:r>
                  <w:rPr>
                    <w:rFonts w:hint="eastAsia"/>
                  </w:rPr>
                  <w:t>第三季度</w:t>
                </w:r>
              </w:p>
              <w:p w:rsidR="006C2310" w:rsidRDefault="0062442B">
                <w:pPr>
                  <w:widowControl w:val="0"/>
                  <w:jc w:val="center"/>
                </w:pPr>
                <w:r>
                  <w:rPr>
                    <w:rFonts w:hint="eastAsia"/>
                  </w:rPr>
                  <w:t>（7-9月份）</w:t>
                </w:r>
              </w:p>
            </w:tc>
            <w:tc>
              <w:tcPr>
                <w:tcW w:w="945" w:type="pct"/>
                <w:vAlign w:val="center"/>
              </w:tcPr>
              <w:p w:rsidR="006C2310" w:rsidRDefault="0062442B">
                <w:pPr>
                  <w:widowControl w:val="0"/>
                  <w:jc w:val="center"/>
                </w:pPr>
                <w:r>
                  <w:rPr>
                    <w:rFonts w:hint="eastAsia"/>
                  </w:rPr>
                  <w:t>第四季度</w:t>
                </w:r>
              </w:p>
              <w:p w:rsidR="006C2310" w:rsidRDefault="0062442B">
                <w:pPr>
                  <w:widowControl w:val="0"/>
                  <w:jc w:val="center"/>
                </w:pPr>
                <w:r>
                  <w:rPr>
                    <w:rFonts w:hint="eastAsia"/>
                  </w:rPr>
                  <w:t>（10-12月份）</w:t>
                </w:r>
              </w:p>
            </w:tc>
          </w:tr>
          <w:tr w:rsidR="006C2310" w:rsidTr="00187B4D">
            <w:tc>
              <w:tcPr>
                <w:tcW w:w="1687" w:type="pct"/>
              </w:tcPr>
              <w:p w:rsidR="006C2310" w:rsidRDefault="0062442B">
                <w:pPr>
                  <w:widowControl w:val="0"/>
                  <w:jc w:val="both"/>
                </w:pPr>
                <w:r>
                  <w:rPr>
                    <w:rFonts w:hint="eastAsia"/>
                    <w:szCs w:val="21"/>
                  </w:rPr>
                  <w:t>营业收入</w:t>
                </w:r>
              </w:p>
            </w:tc>
            <w:tc>
              <w:tcPr>
                <w:tcW w:w="723" w:type="pct"/>
                <w:vAlign w:val="center"/>
              </w:tcPr>
              <w:sdt>
                <w:sdtPr>
                  <w:rPr>
                    <w:rFonts w:hint="eastAsia"/>
                  </w:rPr>
                  <w:alias w:val="营业收入"/>
                  <w:tag w:val="_GBC_467596e127bc464e84535176ddb80bdf"/>
                  <w:id w:val="14398004"/>
                  <w:lock w:val="sdtLocked"/>
                </w:sdtPr>
                <w:sdtContent>
                  <w:p w:rsidR="006C2310" w:rsidRDefault="009C3001">
                    <w:pPr>
                      <w:widowControl w:val="0"/>
                      <w:jc w:val="right"/>
                    </w:pPr>
                    <w:r>
                      <w:rPr>
                        <w:szCs w:val="21"/>
                      </w:rPr>
                      <w:t>11,768,360</w:t>
                    </w:r>
                  </w:p>
                </w:sdtContent>
              </w:sdt>
            </w:tc>
            <w:tc>
              <w:tcPr>
                <w:tcW w:w="783" w:type="pct"/>
                <w:vAlign w:val="center"/>
              </w:tcPr>
              <w:sdt>
                <w:sdtPr>
                  <w:rPr>
                    <w:rFonts w:hint="eastAsia"/>
                  </w:rPr>
                  <w:alias w:val="营业收入"/>
                  <w:tag w:val="_GBC_d3e8ce30c84f443ebb5c7b867f0cbf87"/>
                  <w:id w:val="14398005"/>
                  <w:lock w:val="sdtLocked"/>
                </w:sdtPr>
                <w:sdtContent>
                  <w:p w:rsidR="006C2310" w:rsidRDefault="009C3001">
                    <w:pPr>
                      <w:widowControl w:val="0"/>
                      <w:jc w:val="right"/>
                    </w:pPr>
                    <w:r>
                      <w:t>12,866,858</w:t>
                    </w:r>
                  </w:p>
                </w:sdtContent>
              </w:sdt>
            </w:tc>
            <w:tc>
              <w:tcPr>
                <w:tcW w:w="861" w:type="pct"/>
                <w:vAlign w:val="center"/>
              </w:tcPr>
              <w:sdt>
                <w:sdtPr>
                  <w:rPr>
                    <w:rFonts w:hint="eastAsia"/>
                  </w:rPr>
                  <w:alias w:val="营业收入"/>
                  <w:tag w:val="_GBC_e7826609950e42c48b1795ff81879fe2"/>
                  <w:id w:val="14398006"/>
                  <w:lock w:val="sdtLocked"/>
                </w:sdtPr>
                <w:sdtContent>
                  <w:p w:rsidR="006C2310" w:rsidRPr="00E20406" w:rsidRDefault="009C3001">
                    <w:pPr>
                      <w:widowControl w:val="0"/>
                      <w:jc w:val="right"/>
                    </w:pPr>
                    <w:r w:rsidRPr="00E20406">
                      <w:t>40,142,100</w:t>
                    </w:r>
                  </w:p>
                </w:sdtContent>
              </w:sdt>
            </w:tc>
            <w:tc>
              <w:tcPr>
                <w:tcW w:w="945" w:type="pct"/>
                <w:vAlign w:val="center"/>
              </w:tcPr>
              <w:sdt>
                <w:sdtPr>
                  <w:rPr>
                    <w:rFonts w:hint="eastAsia"/>
                  </w:rPr>
                  <w:alias w:val="营业收入"/>
                  <w:tag w:val="_GBC_bb1eadd23a654cbc8ff6558054eac0e1"/>
                  <w:id w:val="14398007"/>
                  <w:lock w:val="sdtLocked"/>
                </w:sdtPr>
                <w:sdtContent>
                  <w:p w:rsidR="00FE194D" w:rsidRPr="006823E8" w:rsidRDefault="007B379D">
                    <w:pPr>
                      <w:widowControl w:val="0"/>
                      <w:jc w:val="right"/>
                    </w:pPr>
                    <w:r w:rsidRPr="006823E8">
                      <w:t>37,204,895</w:t>
                    </w:r>
                  </w:p>
                </w:sdtContent>
              </w:sdt>
            </w:tc>
          </w:tr>
          <w:tr w:rsidR="006C2310" w:rsidTr="00187B4D">
            <w:tc>
              <w:tcPr>
                <w:tcW w:w="1687" w:type="pct"/>
              </w:tcPr>
              <w:p w:rsidR="006C2310" w:rsidRDefault="0062442B">
                <w:pPr>
                  <w:widowControl w:val="0"/>
                  <w:jc w:val="both"/>
                </w:pPr>
                <w:r>
                  <w:rPr>
                    <w:rFonts w:hint="eastAsia"/>
                    <w:szCs w:val="21"/>
                  </w:rPr>
                  <w:t>归属于上市公司股东的净利润</w:t>
                </w:r>
              </w:p>
            </w:tc>
            <w:tc>
              <w:tcPr>
                <w:tcW w:w="723" w:type="pct"/>
                <w:vAlign w:val="center"/>
              </w:tcPr>
              <w:sdt>
                <w:sdtPr>
                  <w:rPr>
                    <w:rFonts w:hint="eastAsia"/>
                  </w:rPr>
                  <w:alias w:val="归属于母公司所有者的净利润"/>
                  <w:tag w:val="_GBC_ccabe937280146a1b1a149124654b249"/>
                  <w:id w:val="14398008"/>
                  <w:lock w:val="sdtLocked"/>
                </w:sdtPr>
                <w:sdtContent>
                  <w:p w:rsidR="006C2310" w:rsidRDefault="009C3001">
                    <w:pPr>
                      <w:widowControl w:val="0"/>
                      <w:jc w:val="right"/>
                    </w:pPr>
                    <w:r>
                      <w:t>247,499</w:t>
                    </w:r>
                  </w:p>
                </w:sdtContent>
              </w:sdt>
            </w:tc>
            <w:tc>
              <w:tcPr>
                <w:tcW w:w="783" w:type="pct"/>
                <w:vAlign w:val="center"/>
              </w:tcPr>
              <w:sdt>
                <w:sdtPr>
                  <w:rPr>
                    <w:rFonts w:hint="eastAsia"/>
                  </w:rPr>
                  <w:alias w:val="归属于母公司所有者的净利润"/>
                  <w:tag w:val="_GBC_83df997ca9c14bf08428cc9449f3f7eb"/>
                  <w:id w:val="14398009"/>
                  <w:lock w:val="sdtLocked"/>
                </w:sdtPr>
                <w:sdtContent>
                  <w:p w:rsidR="006C2310" w:rsidRDefault="009C3001">
                    <w:pPr>
                      <w:widowControl w:val="0"/>
                      <w:jc w:val="right"/>
                    </w:pPr>
                    <w:r>
                      <w:t>344,923</w:t>
                    </w:r>
                  </w:p>
                </w:sdtContent>
              </w:sdt>
            </w:tc>
            <w:tc>
              <w:tcPr>
                <w:tcW w:w="861" w:type="pct"/>
                <w:vAlign w:val="center"/>
              </w:tcPr>
              <w:sdt>
                <w:sdtPr>
                  <w:rPr>
                    <w:rFonts w:hint="eastAsia"/>
                  </w:rPr>
                  <w:alias w:val="归属于母公司所有者的净利润"/>
                  <w:tag w:val="_GBC_5ff81e991a5f49a488d619728fd987c8"/>
                  <w:id w:val="14398010"/>
                  <w:lock w:val="sdtLocked"/>
                </w:sdtPr>
                <w:sdtContent>
                  <w:p w:rsidR="006C2310" w:rsidRPr="00E20406" w:rsidRDefault="009C3001">
                    <w:pPr>
                      <w:widowControl w:val="0"/>
                      <w:jc w:val="right"/>
                    </w:pPr>
                    <w:r w:rsidRPr="00E20406">
                      <w:t>425,590</w:t>
                    </w:r>
                  </w:p>
                </w:sdtContent>
              </w:sdt>
            </w:tc>
            <w:tc>
              <w:tcPr>
                <w:tcW w:w="945" w:type="pct"/>
                <w:vAlign w:val="center"/>
              </w:tcPr>
              <w:sdt>
                <w:sdtPr>
                  <w:rPr>
                    <w:rFonts w:hint="eastAsia"/>
                  </w:rPr>
                  <w:alias w:val="归属于母公司所有者的净利润"/>
                  <w:tag w:val="_GBC_1175805c8d5647c9ab2ff7249de75a7e"/>
                  <w:id w:val="14398011"/>
                  <w:lock w:val="sdtLocked"/>
                </w:sdtPr>
                <w:sdtContent>
                  <w:p w:rsidR="00FE194D" w:rsidRPr="006823E8" w:rsidRDefault="005503B2" w:rsidP="005503B2">
                    <w:pPr>
                      <w:widowControl w:val="0"/>
                      <w:jc w:val="right"/>
                    </w:pPr>
                    <w:r>
                      <w:rPr>
                        <w:rFonts w:hint="eastAsia"/>
                      </w:rPr>
                      <w:t>1,046,573</w:t>
                    </w:r>
                  </w:p>
                </w:sdtContent>
              </w:sdt>
            </w:tc>
          </w:tr>
          <w:tr w:rsidR="006C2310" w:rsidTr="00187B4D">
            <w:tc>
              <w:tcPr>
                <w:tcW w:w="1687" w:type="pct"/>
              </w:tcPr>
              <w:p w:rsidR="006C2310" w:rsidRDefault="0062442B">
                <w:pPr>
                  <w:widowControl w:val="0"/>
                  <w:jc w:val="both"/>
                </w:pPr>
                <w:r>
                  <w:rPr>
                    <w:rFonts w:hint="eastAsia"/>
                    <w:szCs w:val="21"/>
                  </w:rPr>
                  <w:t>归属于上市公司股东的扣除非经常性损益后的净利润</w:t>
                </w:r>
              </w:p>
            </w:tc>
            <w:tc>
              <w:tcPr>
                <w:tcW w:w="723" w:type="pct"/>
                <w:vAlign w:val="center"/>
              </w:tcPr>
              <w:sdt>
                <w:sdtPr>
                  <w:rPr>
                    <w:rFonts w:hint="eastAsia"/>
                  </w:rPr>
                  <w:alias w:val="扣除非经常性损益后的净利润"/>
                  <w:tag w:val="_GBC_34db8284dd8748b09e673ee9ffc7e9ef"/>
                  <w:id w:val="14398012"/>
                  <w:lock w:val="sdtLocked"/>
                </w:sdtPr>
                <w:sdtContent>
                  <w:p w:rsidR="006C2310" w:rsidRDefault="009C3001">
                    <w:pPr>
                      <w:widowControl w:val="0"/>
                      <w:jc w:val="right"/>
                    </w:pPr>
                    <w:r>
                      <w:t>214,244</w:t>
                    </w:r>
                  </w:p>
                </w:sdtContent>
              </w:sdt>
            </w:tc>
            <w:tc>
              <w:tcPr>
                <w:tcW w:w="783" w:type="pct"/>
                <w:vAlign w:val="center"/>
              </w:tcPr>
              <w:sdt>
                <w:sdtPr>
                  <w:rPr>
                    <w:rFonts w:hint="eastAsia"/>
                  </w:rPr>
                  <w:alias w:val="扣除非经常性损益后的净利润"/>
                  <w:tag w:val="_GBC_84bd981feb4944368557e5d61a5f39dc"/>
                  <w:id w:val="14398013"/>
                  <w:lock w:val="sdtLocked"/>
                </w:sdtPr>
                <w:sdtContent>
                  <w:p w:rsidR="006C2310" w:rsidRDefault="009C3001">
                    <w:pPr>
                      <w:widowControl w:val="0"/>
                      <w:jc w:val="right"/>
                    </w:pPr>
                    <w:r>
                      <w:t>-117,943</w:t>
                    </w:r>
                  </w:p>
                </w:sdtContent>
              </w:sdt>
            </w:tc>
            <w:tc>
              <w:tcPr>
                <w:tcW w:w="861" w:type="pct"/>
                <w:vAlign w:val="center"/>
              </w:tcPr>
              <w:sdt>
                <w:sdtPr>
                  <w:rPr>
                    <w:rFonts w:hint="eastAsia"/>
                  </w:rPr>
                  <w:alias w:val="扣除非经常性损益后的净利润"/>
                  <w:tag w:val="_GBC_ee20de3127bd40f982d6dd085ac2b884"/>
                  <w:id w:val="14398014"/>
                  <w:lock w:val="sdtLocked"/>
                </w:sdtPr>
                <w:sdtContent>
                  <w:p w:rsidR="006C2310" w:rsidRPr="00E20406" w:rsidRDefault="009C3001">
                    <w:pPr>
                      <w:widowControl w:val="0"/>
                      <w:jc w:val="right"/>
                    </w:pPr>
                    <w:r w:rsidRPr="00E20406">
                      <w:t>404,487</w:t>
                    </w:r>
                  </w:p>
                </w:sdtContent>
              </w:sdt>
            </w:tc>
            <w:tc>
              <w:tcPr>
                <w:tcW w:w="945" w:type="pct"/>
                <w:vAlign w:val="center"/>
              </w:tcPr>
              <w:sdt>
                <w:sdtPr>
                  <w:rPr>
                    <w:rFonts w:hint="eastAsia"/>
                  </w:rPr>
                  <w:alias w:val="扣除非经常性损益后的净利润"/>
                  <w:tag w:val="_GBC_d5d62f1ecad3498ca6de70d11481432e"/>
                  <w:id w:val="14398015"/>
                  <w:lock w:val="sdtLocked"/>
                </w:sdtPr>
                <w:sdtContent>
                  <w:p w:rsidR="00FE194D" w:rsidRPr="006823E8" w:rsidRDefault="005503B2" w:rsidP="005503B2">
                    <w:pPr>
                      <w:widowControl w:val="0"/>
                      <w:jc w:val="right"/>
                    </w:pPr>
                    <w:r>
                      <w:rPr>
                        <w:rFonts w:hint="eastAsia"/>
                      </w:rPr>
                      <w:t>988,708</w:t>
                    </w:r>
                  </w:p>
                </w:sdtContent>
              </w:sdt>
            </w:tc>
          </w:tr>
          <w:tr w:rsidR="006C2310" w:rsidTr="00187B4D">
            <w:tc>
              <w:tcPr>
                <w:tcW w:w="1687" w:type="pct"/>
              </w:tcPr>
              <w:p w:rsidR="006C2310" w:rsidRDefault="0062442B">
                <w:pPr>
                  <w:widowControl w:val="0"/>
                  <w:jc w:val="both"/>
                </w:pPr>
                <w:r>
                  <w:rPr>
                    <w:rFonts w:hint="eastAsia"/>
                    <w:szCs w:val="21"/>
                  </w:rPr>
                  <w:t>经营活动产生的现金流量净额</w:t>
                </w:r>
              </w:p>
            </w:tc>
            <w:tc>
              <w:tcPr>
                <w:tcW w:w="723" w:type="pct"/>
                <w:vAlign w:val="center"/>
              </w:tcPr>
              <w:sdt>
                <w:sdtPr>
                  <w:rPr>
                    <w:rFonts w:hint="eastAsia"/>
                  </w:rPr>
                  <w:alias w:val="经营活动现金流量净额"/>
                  <w:tag w:val="_GBC_3eb5b955476f4faea34d6182c57cfed0"/>
                  <w:id w:val="14398016"/>
                  <w:lock w:val="sdtLocked"/>
                </w:sdtPr>
                <w:sdtContent>
                  <w:p w:rsidR="006C2310" w:rsidRDefault="009C3001">
                    <w:pPr>
                      <w:widowControl w:val="0"/>
                      <w:jc w:val="right"/>
                    </w:pPr>
                    <w:r w:rsidRPr="0033044B">
                      <w:rPr>
                        <w:szCs w:val="21"/>
                      </w:rPr>
                      <w:t>-296,898</w:t>
                    </w:r>
                  </w:p>
                </w:sdtContent>
              </w:sdt>
            </w:tc>
            <w:tc>
              <w:tcPr>
                <w:tcW w:w="783" w:type="pct"/>
                <w:vAlign w:val="center"/>
              </w:tcPr>
              <w:sdt>
                <w:sdtPr>
                  <w:rPr>
                    <w:rFonts w:hint="eastAsia"/>
                  </w:rPr>
                  <w:alias w:val="经营活动现金流量净额"/>
                  <w:tag w:val="_GBC_2de81520b4f5485384f2b8a291c867b9"/>
                  <w:id w:val="14398017"/>
                  <w:lock w:val="sdtLocked"/>
                </w:sdtPr>
                <w:sdtContent>
                  <w:p w:rsidR="006C2310" w:rsidRDefault="009C3001">
                    <w:pPr>
                      <w:widowControl w:val="0"/>
                      <w:jc w:val="right"/>
                    </w:pPr>
                    <w:r>
                      <w:t>247,110</w:t>
                    </w:r>
                  </w:p>
                </w:sdtContent>
              </w:sdt>
            </w:tc>
            <w:tc>
              <w:tcPr>
                <w:tcW w:w="861" w:type="pct"/>
                <w:vAlign w:val="center"/>
              </w:tcPr>
              <w:sdt>
                <w:sdtPr>
                  <w:rPr>
                    <w:rFonts w:hint="eastAsia"/>
                  </w:rPr>
                  <w:alias w:val="经营活动现金流量净额"/>
                  <w:tag w:val="_GBC_29f94eef01d840ed85bb5060f66c3e2f"/>
                  <w:id w:val="14398018"/>
                  <w:lock w:val="sdtLocked"/>
                </w:sdtPr>
                <w:sdtContent>
                  <w:p w:rsidR="006C2310" w:rsidRPr="00E20406" w:rsidRDefault="009C3001">
                    <w:pPr>
                      <w:widowControl w:val="0"/>
                      <w:jc w:val="right"/>
                    </w:pPr>
                    <w:r w:rsidRPr="00E20406">
                      <w:t>2,205,647</w:t>
                    </w:r>
                  </w:p>
                </w:sdtContent>
              </w:sdt>
            </w:tc>
            <w:tc>
              <w:tcPr>
                <w:tcW w:w="945" w:type="pct"/>
                <w:vAlign w:val="center"/>
              </w:tcPr>
              <w:sdt>
                <w:sdtPr>
                  <w:rPr>
                    <w:rFonts w:hint="eastAsia"/>
                  </w:rPr>
                  <w:alias w:val="经营活动现金流量净额"/>
                  <w:tag w:val="_GBC_9653bb4bd12748c6a51271a21c6367a2"/>
                  <w:id w:val="14398019"/>
                  <w:lock w:val="sdtLocked"/>
                </w:sdtPr>
                <w:sdtContent>
                  <w:p w:rsidR="00FE194D" w:rsidRPr="006823E8" w:rsidRDefault="007B379D" w:rsidP="005044D2">
                    <w:pPr>
                      <w:widowControl w:val="0"/>
                      <w:jc w:val="right"/>
                    </w:pPr>
                    <w:r w:rsidRPr="006823E8">
                      <w:t>4,265,811</w:t>
                    </w:r>
                  </w:p>
                </w:sdtContent>
              </w:sdt>
            </w:tc>
          </w:tr>
        </w:tbl>
        <w:p w:rsidR="006C2310" w:rsidRDefault="006C2310"/>
        <w:p w:rsidR="006C2310" w:rsidRDefault="0062442B">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14398020"/>
            <w:lock w:val="sdtContentLocked"/>
            <w:placeholder>
              <w:docPart w:val="GBC22222222222222222222222222222"/>
            </w:placeholder>
          </w:sdtPr>
          <w:sdtContent>
            <w:p w:rsidR="00433105" w:rsidRDefault="00E56D7A" w:rsidP="00433105">
              <w:r>
                <w:rPr>
                  <w:szCs w:val="21"/>
                </w:rPr>
                <w:fldChar w:fldCharType="begin"/>
              </w:r>
              <w:r w:rsidR="00433105">
                <w:rPr>
                  <w:szCs w:val="21"/>
                </w:rPr>
                <w:instrText xml:space="preserve"> MACROBUTTON  SnrToggleCheckbox □适用 </w:instrText>
              </w:r>
              <w:r>
                <w:rPr>
                  <w:szCs w:val="21"/>
                </w:rPr>
                <w:fldChar w:fldCharType="end"/>
              </w:r>
              <w:r>
                <w:rPr>
                  <w:szCs w:val="21"/>
                </w:rPr>
                <w:fldChar w:fldCharType="begin"/>
              </w:r>
              <w:r w:rsidR="00433105">
                <w:rPr>
                  <w:szCs w:val="21"/>
                </w:rPr>
                <w:instrText xml:space="preserve"> MACROBUTTON  SnrToggleCheckbox √不适用 </w:instrText>
              </w:r>
              <w:r>
                <w:rPr>
                  <w:szCs w:val="21"/>
                </w:rPr>
                <w:fldChar w:fldCharType="end"/>
              </w:r>
            </w:p>
          </w:sdtContent>
        </w:sdt>
        <w:p w:rsidR="006C2310" w:rsidRDefault="00E56D7A" w:rsidP="00E82A60">
          <w:pPr>
            <w:rPr>
              <w:szCs w:val="21"/>
            </w:rPr>
          </w:pPr>
        </w:p>
      </w:sdtContent>
    </w:sdt>
    <w:sdt>
      <w:sdtPr>
        <w:rPr>
          <w:rFonts w:ascii="宋体" w:hAnsi="宋体" w:cs="宋体" w:hint="eastAsia"/>
          <w:b w:val="0"/>
          <w:bCs w:val="0"/>
          <w:kern w:val="0"/>
          <w:szCs w:val="24"/>
        </w:rPr>
        <w:alias w:val="模块:非经常性损益项目和金额"/>
        <w:tag w:val="_SEC_c9ec505011044df3b703919ed91a432c"/>
        <w:id w:val="14398063"/>
        <w:lock w:val="sdtLocked"/>
        <w:placeholder>
          <w:docPart w:val="GBC22222222222222222222222222222"/>
        </w:placeholder>
      </w:sdtPr>
      <w:sdtContent>
        <w:p w:rsidR="006C2310" w:rsidRDefault="0062442B">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4398022"/>
            <w:lock w:val="sdtContentLocked"/>
            <w:placeholder>
              <w:docPart w:val="GBC22222222222222222222222222222"/>
            </w:placeholder>
          </w:sdtPr>
          <w:sdtContent>
            <w:p w:rsidR="006C2310" w:rsidRDefault="00E56D7A">
              <w:pPr>
                <w:rPr>
                  <w:szCs w:val="21"/>
                </w:rPr>
              </w:pPr>
              <w:r>
                <w:rPr>
                  <w:szCs w:val="21"/>
                </w:rPr>
                <w:fldChar w:fldCharType="begin"/>
              </w:r>
              <w:r w:rsidR="008C7943">
                <w:rPr>
                  <w:szCs w:val="21"/>
                </w:rPr>
                <w:instrText xml:space="preserve"> MACROBUTTON  SnrToggleCheckbox √适用 </w:instrText>
              </w:r>
              <w:r>
                <w:rPr>
                  <w:szCs w:val="21"/>
                </w:rPr>
                <w:fldChar w:fldCharType="end"/>
              </w:r>
              <w:r>
                <w:rPr>
                  <w:szCs w:val="21"/>
                </w:rPr>
                <w:fldChar w:fldCharType="begin"/>
              </w:r>
              <w:r w:rsidR="008C7943">
                <w:rPr>
                  <w:szCs w:val="21"/>
                </w:rPr>
                <w:instrText xml:space="preserve"> MACROBUTTON  SnrToggleCheckbox □不适用 </w:instrText>
              </w:r>
              <w:r>
                <w:rPr>
                  <w:szCs w:val="21"/>
                </w:rPr>
                <w:fldChar w:fldCharType="end"/>
              </w:r>
            </w:p>
          </w:sdtContent>
        </w:sdt>
        <w:p w:rsidR="006C2310" w:rsidRDefault="0062442B">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4398023"/>
              <w:lock w:val="sdtLocked"/>
              <w:placeholder>
                <w:docPart w:val="GBC22222222222222222222222222222"/>
              </w:placeholder>
              <w:dataBinding w:prefixMappings="xmlns:clcid-ci-ar='clcid-ci-ar'" w:xpath="/*/clcid-ci-ar:DanWeiKouChuFeiJingChangXingSunYiXiangMuHeJinE" w:storeItemID="{89EBAB94-44A0-46A2-B712-30D997D04A6D}"/>
              <w:comboBox w:lastValue="1000">
                <w:listItem w:displayText="元" w:value="1"/>
                <w:listItem w:displayText="千元" w:value="1000"/>
                <w:listItem w:displayText="万元" w:value="10000"/>
                <w:listItem w:displayText="百万元" w:value="1000000"/>
                <w:listItem w:displayText="亿元" w:value="100000000"/>
              </w:comboBox>
            </w:sdtPr>
            <w:sdtContent>
              <w:r w:rsidR="00E67253">
                <w:rPr>
                  <w:rFonts w:hint="eastAsia"/>
                  <w:szCs w:val="21"/>
                </w:rPr>
                <w:t>千元</w:t>
              </w:r>
            </w:sdtContent>
          </w:sdt>
          <w:r>
            <w:rPr>
              <w:rFonts w:hint="eastAsia"/>
              <w:szCs w:val="21"/>
            </w:rPr>
            <w:t xml:space="preserve">  币种:</w:t>
          </w:r>
          <w:sdt>
            <w:sdtPr>
              <w:rPr>
                <w:rFonts w:hint="eastAsia"/>
                <w:szCs w:val="21"/>
              </w:rPr>
              <w:alias w:val="币种：扣除非经常性损益项目和金额"/>
              <w:tag w:val="_GBC_0d4dd12e591b4afca598165c7bca4ce4"/>
              <w:id w:val="14398024"/>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E67253">
                <w:rPr>
                  <w:rFonts w:hint="eastAsia"/>
                  <w:szCs w:val="21"/>
                </w:rPr>
                <w:t>人民币</w:t>
              </w:r>
            </w:sdtContent>
          </w:sdt>
        </w:p>
        <w:tbl>
          <w:tblPr>
            <w:tblStyle w:val="a6"/>
            <w:tblW w:w="5000" w:type="pct"/>
            <w:tblLook w:val="04A0"/>
          </w:tblPr>
          <w:tblGrid>
            <w:gridCol w:w="4219"/>
            <w:gridCol w:w="1701"/>
            <w:gridCol w:w="1558"/>
            <w:gridCol w:w="1582"/>
          </w:tblGrid>
          <w:tr w:rsidR="00FB1235" w:rsidTr="00FB1235">
            <w:tc>
              <w:tcPr>
                <w:tcW w:w="2328" w:type="pct"/>
                <w:vAlign w:val="center"/>
              </w:tcPr>
              <w:p w:rsidR="00FB1235" w:rsidRDefault="00FB1235" w:rsidP="00DB5A42">
                <w:pPr>
                  <w:pStyle w:val="a9"/>
                  <w:ind w:firstLineChars="0" w:firstLine="0"/>
                  <w:jc w:val="center"/>
                  <w:rPr>
                    <w:rFonts w:ascii="宋体" w:hAnsi="宋体"/>
                    <w:szCs w:val="21"/>
                  </w:rPr>
                </w:pPr>
                <w:r>
                  <w:rPr>
                    <w:rFonts w:ascii="宋体" w:hAnsi="宋体" w:hint="eastAsia"/>
                    <w:szCs w:val="21"/>
                  </w:rPr>
                  <w:t>非经常性损益项目</w:t>
                </w:r>
              </w:p>
            </w:tc>
            <w:tc>
              <w:tcPr>
                <w:tcW w:w="939" w:type="pct"/>
                <w:vAlign w:val="center"/>
              </w:tcPr>
              <w:p w:rsidR="00FB1235" w:rsidRDefault="00FB1235" w:rsidP="00DB5A42">
                <w:pPr>
                  <w:pStyle w:val="a9"/>
                  <w:ind w:firstLineChars="0" w:firstLine="0"/>
                  <w:jc w:val="center"/>
                  <w:rPr>
                    <w:rFonts w:ascii="宋体" w:hAnsi="宋体"/>
                    <w:szCs w:val="21"/>
                  </w:rPr>
                </w:pPr>
                <w:r>
                  <w:rPr>
                    <w:rFonts w:ascii="宋体" w:hAnsi="宋体" w:hint="eastAsia"/>
                    <w:szCs w:val="21"/>
                  </w:rPr>
                  <w:t>2016年金额</w:t>
                </w:r>
              </w:p>
            </w:tc>
            <w:tc>
              <w:tcPr>
                <w:tcW w:w="860" w:type="pct"/>
                <w:vAlign w:val="center"/>
              </w:tcPr>
              <w:p w:rsidR="00FB1235" w:rsidRDefault="00FB1235" w:rsidP="00DB5A42">
                <w:pPr>
                  <w:pStyle w:val="a9"/>
                  <w:ind w:firstLineChars="0" w:firstLine="0"/>
                  <w:jc w:val="center"/>
                  <w:rPr>
                    <w:rFonts w:ascii="宋体" w:hAnsi="宋体"/>
                    <w:szCs w:val="21"/>
                  </w:rPr>
                </w:pPr>
                <w:r>
                  <w:rPr>
                    <w:rFonts w:ascii="宋体" w:hAnsi="宋体" w:hint="eastAsia"/>
                    <w:szCs w:val="21"/>
                  </w:rPr>
                  <w:t>2015年金额</w:t>
                </w:r>
              </w:p>
            </w:tc>
            <w:tc>
              <w:tcPr>
                <w:tcW w:w="873" w:type="pct"/>
                <w:vAlign w:val="center"/>
              </w:tcPr>
              <w:p w:rsidR="00FB1235" w:rsidRDefault="00FB1235" w:rsidP="00DB5A42">
                <w:pPr>
                  <w:pStyle w:val="a9"/>
                  <w:ind w:firstLineChars="0" w:firstLine="0"/>
                  <w:jc w:val="center"/>
                  <w:rPr>
                    <w:rFonts w:ascii="宋体" w:hAnsi="宋体"/>
                    <w:szCs w:val="21"/>
                  </w:rPr>
                </w:pPr>
                <w:r>
                  <w:rPr>
                    <w:rFonts w:ascii="宋体" w:hAnsi="宋体" w:hint="eastAsia"/>
                    <w:szCs w:val="21"/>
                  </w:rPr>
                  <w:t>2014年金额</w:t>
                </w:r>
              </w:p>
            </w:tc>
          </w:tr>
          <w:tr w:rsidR="00FB1235" w:rsidTr="00E97A5A">
            <w:tc>
              <w:tcPr>
                <w:tcW w:w="2328" w:type="pct"/>
              </w:tcPr>
              <w:p w:rsidR="00FB1235" w:rsidRDefault="00FB1235" w:rsidP="00DB5A42">
                <w:pPr>
                  <w:pStyle w:val="a9"/>
                  <w:ind w:firstLineChars="0" w:firstLine="0"/>
                  <w:jc w:val="left"/>
                  <w:rPr>
                    <w:szCs w:val="21"/>
                  </w:rPr>
                </w:pPr>
                <w:r>
                  <w:rPr>
                    <w:szCs w:val="21"/>
                  </w:rPr>
                  <w:t>非流动资产处置损益</w:t>
                </w:r>
              </w:p>
            </w:tc>
            <w:sdt>
              <w:sdtPr>
                <w:rPr>
                  <w:szCs w:val="21"/>
                </w:rPr>
                <w:alias w:val="非流动性资产处置损益，包括已计提资产减值准备的冲销部分（非经常性损益项目）"/>
                <w:tag w:val="_GBC_debe6cce7ac944bbacffe3e7f5ed0bb6"/>
                <w:id w:val="14398025"/>
                <w:lock w:val="sdtLocked"/>
                <w:dataBinding w:prefixMappings="xmlns:clcid-pte='clcid-pte'" w:xpath="/*/clcid-pte:FeiLiuDongXingZiChanChuZhiSunYiBaoKuoYiJiTiZiChanJianZhiZhunBeiDeChongXiaoBuFenFeiJingChangXingSunYiXiangMu" w:storeItemID="{89EBAB94-44A0-46A2-B712-30D997D04A6D}"/>
                <w:text/>
              </w:sdtPr>
              <w:sdtContent>
                <w:tc>
                  <w:tcPr>
                    <w:tcW w:w="939" w:type="pct"/>
                    <w:vAlign w:val="center"/>
                  </w:tcPr>
                  <w:p w:rsidR="00FB1235" w:rsidRDefault="005E2F9C" w:rsidP="00E97A5A">
                    <w:pPr>
                      <w:jc w:val="right"/>
                      <w:rPr>
                        <w:szCs w:val="21"/>
                      </w:rPr>
                    </w:pPr>
                    <w:r>
                      <w:rPr>
                        <w:rFonts w:hint="eastAsia"/>
                        <w:szCs w:val="21"/>
                      </w:rPr>
                      <w:t>-139,328</w:t>
                    </w:r>
                  </w:p>
                </w:tc>
              </w:sdtContent>
            </w:sdt>
            <w:sdt>
              <w:sdtPr>
                <w:rPr>
                  <w:szCs w:val="21"/>
                </w:rPr>
                <w:alias w:val="非流动性资产处置损益，包括已计提资产减值准备的冲销部分（非经常性损益项目）"/>
                <w:tag w:val="_GBC_fe84898b99bb4131b771a435a099c9e0"/>
                <w:id w:val="14398026"/>
                <w:lock w:val="sdtLocked"/>
              </w:sdtPr>
              <w:sdtContent>
                <w:tc>
                  <w:tcPr>
                    <w:tcW w:w="860" w:type="pct"/>
                    <w:vAlign w:val="center"/>
                  </w:tcPr>
                  <w:p w:rsidR="00FB1235" w:rsidRDefault="00FB1235" w:rsidP="00E97A5A">
                    <w:pPr>
                      <w:jc w:val="right"/>
                      <w:rPr>
                        <w:szCs w:val="21"/>
                      </w:rPr>
                    </w:pPr>
                    <w:r>
                      <w:rPr>
                        <w:szCs w:val="21"/>
                      </w:rPr>
                      <w:t>-5,068</w:t>
                    </w:r>
                  </w:p>
                </w:tc>
              </w:sdtContent>
            </w:sdt>
            <w:sdt>
              <w:sdtPr>
                <w:rPr>
                  <w:szCs w:val="21"/>
                </w:rPr>
                <w:alias w:val="非流动性资产处置损益，包括已计提资产减值准备的冲销部分（非经常性损益项目）"/>
                <w:tag w:val="_GBC_8a107d65f60b4efa9b615516fc0d2f29"/>
                <w:id w:val="14398027"/>
                <w:lock w:val="sdtLocked"/>
              </w:sdtPr>
              <w:sdtContent>
                <w:tc>
                  <w:tcPr>
                    <w:tcW w:w="873" w:type="pct"/>
                    <w:vAlign w:val="center"/>
                  </w:tcPr>
                  <w:p w:rsidR="00FB1235" w:rsidRDefault="00FB1235" w:rsidP="00E97A5A">
                    <w:pPr>
                      <w:jc w:val="right"/>
                      <w:rPr>
                        <w:szCs w:val="21"/>
                      </w:rPr>
                    </w:pPr>
                    <w:r>
                      <w:rPr>
                        <w:szCs w:val="21"/>
                      </w:rPr>
                      <w:t>1,694</w:t>
                    </w:r>
                  </w:p>
                </w:tc>
              </w:sdtContent>
            </w:sdt>
          </w:tr>
          <w:tr w:rsidR="00FB1235" w:rsidTr="00E97A5A">
            <w:tc>
              <w:tcPr>
                <w:tcW w:w="2328" w:type="pct"/>
              </w:tcPr>
              <w:p w:rsidR="00FB1235" w:rsidRDefault="00FB1235" w:rsidP="00DB5A42">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
              <w:sdtPr>
                <w:rPr>
                  <w:szCs w:val="21"/>
                  <w:highlight w:val="yellow"/>
                </w:rPr>
                <w:alias w:val="计入当期损益的政府补助，但与公司正常经营业务密切相关，符合国家政策规定、按照一定标准定额或定量持续享受的政府补助除外（非.."/>
                <w:tag w:val="_GBC_64d7a5b8c906488daff056242b76207a"/>
                <w:id w:val="14398028"/>
                <w:lock w:val="sdtLocked"/>
                <w:dataBinding w:prefixMappings="xmlns:clcid-pte='clcid-pte'" w:xpath="/*/clcid-pte:FeiJingChangXingSunYiZhongGeZhongXingShiDeZhengFuBuTie" w:storeItemID="{89EBAB94-44A0-46A2-B712-30D997D04A6D}"/>
                <w:text/>
              </w:sdtPr>
              <w:sdtContent>
                <w:tc>
                  <w:tcPr>
                    <w:tcW w:w="939" w:type="pct"/>
                    <w:vAlign w:val="center"/>
                  </w:tcPr>
                  <w:p w:rsidR="00FB1235" w:rsidRDefault="005E2F9C" w:rsidP="00E97A5A">
                    <w:pPr>
                      <w:widowControl/>
                      <w:jc w:val="right"/>
                      <w:rPr>
                        <w:szCs w:val="21"/>
                      </w:rPr>
                    </w:pPr>
                    <w:r>
                      <w:rPr>
                        <w:rFonts w:hint="eastAsia"/>
                        <w:szCs w:val="21"/>
                      </w:rPr>
                      <w:t>39,032</w:t>
                    </w:r>
                  </w:p>
                </w:tc>
              </w:sdtContent>
            </w:sdt>
            <w:sdt>
              <w:sdtPr>
                <w:rPr>
                  <w:szCs w:val="21"/>
                </w:rPr>
                <w:alias w:val="计入当期损益的政府补助，但与公司正常经营业务密切相关，符合国家政策规定、按照一定标准定额或定量持续享受的政府补助除外（非.."/>
                <w:tag w:val="_GBC_5e50ef3b69ba4c47ba031198209f46c3"/>
                <w:id w:val="14398029"/>
                <w:lock w:val="sdtLocked"/>
              </w:sdtPr>
              <w:sdtContent>
                <w:tc>
                  <w:tcPr>
                    <w:tcW w:w="860" w:type="pct"/>
                    <w:vAlign w:val="center"/>
                  </w:tcPr>
                  <w:p w:rsidR="00FB1235" w:rsidRDefault="00FB1235" w:rsidP="00E97A5A">
                    <w:pPr>
                      <w:jc w:val="right"/>
                      <w:rPr>
                        <w:szCs w:val="21"/>
                      </w:rPr>
                    </w:pPr>
                    <w:r>
                      <w:rPr>
                        <w:szCs w:val="21"/>
                      </w:rPr>
                      <w:t>188,927</w:t>
                    </w:r>
                  </w:p>
                </w:tc>
              </w:sdtContent>
            </w:sdt>
            <w:sdt>
              <w:sdtPr>
                <w:rPr>
                  <w:szCs w:val="21"/>
                </w:rPr>
                <w:alias w:val="计入当期损益的政府补助，但与公司正常经营业务密切相关，符合国家政策规定、按照一定标准定额或定量持续享受的政府补助除外（非.."/>
                <w:tag w:val="_GBC_57147c4974e84c0998294be5af22e00d"/>
                <w:id w:val="14398030"/>
                <w:lock w:val="sdtLocked"/>
              </w:sdtPr>
              <w:sdtContent>
                <w:tc>
                  <w:tcPr>
                    <w:tcW w:w="873" w:type="pct"/>
                    <w:vAlign w:val="center"/>
                  </w:tcPr>
                  <w:p w:rsidR="00FB1235" w:rsidRDefault="00FB1235" w:rsidP="00E97A5A">
                    <w:pPr>
                      <w:jc w:val="right"/>
                      <w:rPr>
                        <w:szCs w:val="21"/>
                      </w:rPr>
                    </w:pPr>
                    <w:r>
                      <w:rPr>
                        <w:szCs w:val="21"/>
                      </w:rPr>
                      <w:t>235,082</w:t>
                    </w:r>
                  </w:p>
                </w:tc>
              </w:sdtContent>
            </w:sdt>
          </w:tr>
          <w:tr w:rsidR="00FB1235" w:rsidTr="00E97A5A">
            <w:tc>
              <w:tcPr>
                <w:tcW w:w="2328" w:type="pct"/>
              </w:tcPr>
              <w:p w:rsidR="00FB1235" w:rsidRDefault="00FB1235" w:rsidP="00DB5A42">
                <w:pPr>
                  <w:pStyle w:val="a9"/>
                  <w:ind w:firstLineChars="0" w:firstLine="0"/>
                  <w:jc w:val="left"/>
                  <w:rPr>
                    <w:szCs w:val="21"/>
                  </w:rPr>
                </w:pPr>
                <w:r>
                  <w:rPr>
                    <w:szCs w:val="21"/>
                  </w:rPr>
                  <w:t>企业取得子公司、联营企业及合营企业的投资成本小于取得投资时应享有被投资单位可辨认净资产公允价值产生的收益</w:t>
                </w:r>
              </w:p>
            </w:tc>
            <w:sdt>
              <w:sdtPr>
                <w:rPr>
                  <w:szCs w:val="21"/>
                </w:rPr>
                <w:alias w:val="企业取得子公司、联营企业及合营企业的投资成本小于取得投资时应享有被投资单位可辨认净资产公允价值产生的收益（非经常性损益项.."/>
                <w:tag w:val="_GBC_169232de34af47af8cf8a02a9197502c"/>
                <w:id w:val="14398031"/>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tc>
                  <w:tcPr>
                    <w:tcW w:w="939" w:type="pct"/>
                    <w:vAlign w:val="center"/>
                  </w:tcPr>
                  <w:p w:rsidR="00FB1235" w:rsidRDefault="001945FF" w:rsidP="00E97A5A">
                    <w:pPr>
                      <w:jc w:val="right"/>
                      <w:rPr>
                        <w:szCs w:val="21"/>
                      </w:rPr>
                    </w:pPr>
                    <w:r>
                      <w:rPr>
                        <w:szCs w:val="21"/>
                      </w:rPr>
                      <w:t xml:space="preserve">     </w:t>
                    </w:r>
                  </w:p>
                </w:tc>
              </w:sdtContent>
            </w:sdt>
            <w:sdt>
              <w:sdtPr>
                <w:rPr>
                  <w:szCs w:val="21"/>
                </w:rPr>
                <w:alias w:val="企业取得子公司、联营企业及合营企业的投资成本小于取得投资时应享有被投资单位可辨认净资产公允价值产生的收益（非经常性损益项.."/>
                <w:tag w:val="_GBC_a25a8747cf384502865716bfc406927c"/>
                <w:id w:val="14398032"/>
                <w:lock w:val="sdtLocked"/>
              </w:sdtPr>
              <w:sdtContent>
                <w:tc>
                  <w:tcPr>
                    <w:tcW w:w="860" w:type="pct"/>
                    <w:vAlign w:val="center"/>
                  </w:tcPr>
                  <w:p w:rsidR="00FB1235" w:rsidRDefault="00FB1235" w:rsidP="00E97A5A">
                    <w:pPr>
                      <w:jc w:val="right"/>
                      <w:rPr>
                        <w:szCs w:val="21"/>
                      </w:rPr>
                    </w:pPr>
                    <w:r>
                      <w:rPr>
                        <w:szCs w:val="21"/>
                      </w:rPr>
                      <w:t>30,930</w:t>
                    </w:r>
                  </w:p>
                </w:tc>
              </w:sdtContent>
            </w:sdt>
            <w:sdt>
              <w:sdtPr>
                <w:rPr>
                  <w:szCs w:val="21"/>
                </w:rPr>
                <w:alias w:val="企业取得子公司、联营企业及合营企业的投资成本小于取得投资时应享有被投资单位可辨认净资产公允价值产生的收益（非经常性损益项.."/>
                <w:tag w:val="_GBC_5695ac6d3f1c4bf9afca632769304141"/>
                <w:id w:val="14398033"/>
                <w:lock w:val="sdtLocked"/>
              </w:sdtPr>
              <w:sdtContent>
                <w:tc>
                  <w:tcPr>
                    <w:tcW w:w="873" w:type="pct"/>
                    <w:vAlign w:val="center"/>
                  </w:tcPr>
                  <w:p w:rsidR="00FB1235" w:rsidRDefault="00FB1235" w:rsidP="00E97A5A">
                    <w:pPr>
                      <w:jc w:val="right"/>
                      <w:rPr>
                        <w:szCs w:val="21"/>
                      </w:rPr>
                    </w:pPr>
                    <w:r>
                      <w:rPr>
                        <w:szCs w:val="21"/>
                      </w:rPr>
                      <w:t>147,993</w:t>
                    </w:r>
                  </w:p>
                </w:tc>
              </w:sdtContent>
            </w:sdt>
          </w:tr>
          <w:tr w:rsidR="00FB1235" w:rsidTr="00E97A5A">
            <w:tc>
              <w:tcPr>
                <w:tcW w:w="2328" w:type="pct"/>
              </w:tcPr>
              <w:p w:rsidR="00FB1235" w:rsidRDefault="00FB1235" w:rsidP="00DB5A42">
                <w:pPr>
                  <w:pStyle w:val="a9"/>
                  <w:ind w:firstLineChars="0" w:firstLine="0"/>
                  <w:jc w:val="left"/>
                  <w:rPr>
                    <w:szCs w:val="21"/>
                  </w:rPr>
                </w:pPr>
                <w:r>
                  <w:rPr>
                    <w:szCs w:val="21"/>
                  </w:rPr>
                  <w:t>债务重组损益</w:t>
                </w:r>
              </w:p>
            </w:tc>
            <w:sdt>
              <w:sdtPr>
                <w:rPr>
                  <w:szCs w:val="21"/>
                </w:rPr>
                <w:alias w:val="债务重组损益（非经常性损益项目）"/>
                <w:tag w:val="_GBC_d64bfd2d8c9645fb970654d2a5278e1a"/>
                <w:id w:val="14398034"/>
                <w:lock w:val="sdtLocked"/>
                <w:dataBinding w:prefixMappings="xmlns:clcid-pte='clcid-pte'" w:xpath="/*/clcid-pte:FeiJingChangXingSunYiZhongZhaiWuZhongZuSunYi" w:storeItemID="{89EBAB94-44A0-46A2-B712-30D997D04A6D}"/>
                <w:text/>
              </w:sdtPr>
              <w:sdtContent>
                <w:tc>
                  <w:tcPr>
                    <w:tcW w:w="939" w:type="pct"/>
                    <w:vAlign w:val="center"/>
                  </w:tcPr>
                  <w:p w:rsidR="00FB1235" w:rsidRDefault="005E2F9C" w:rsidP="00E97A5A">
                    <w:pPr>
                      <w:jc w:val="right"/>
                      <w:rPr>
                        <w:szCs w:val="21"/>
                      </w:rPr>
                    </w:pPr>
                    <w:r>
                      <w:rPr>
                        <w:rFonts w:hint="eastAsia"/>
                        <w:szCs w:val="21"/>
                      </w:rPr>
                      <w:t>17,525</w:t>
                    </w:r>
                  </w:p>
                </w:tc>
              </w:sdtContent>
            </w:sdt>
            <w:sdt>
              <w:sdtPr>
                <w:rPr>
                  <w:szCs w:val="21"/>
                </w:rPr>
                <w:alias w:val="债务重组损益（非经常性损益项目）"/>
                <w:tag w:val="_GBC_a488363c2cec4f6aada0b398455d801f"/>
                <w:id w:val="14398035"/>
                <w:lock w:val="sdtLocked"/>
              </w:sdtPr>
              <w:sdtContent>
                <w:tc>
                  <w:tcPr>
                    <w:tcW w:w="860" w:type="pct"/>
                    <w:vAlign w:val="center"/>
                  </w:tcPr>
                  <w:p w:rsidR="00FB1235" w:rsidRDefault="00FB1235" w:rsidP="00E97A5A">
                    <w:pPr>
                      <w:jc w:val="right"/>
                      <w:rPr>
                        <w:szCs w:val="21"/>
                      </w:rPr>
                    </w:pPr>
                    <w:r>
                      <w:rPr>
                        <w:szCs w:val="21"/>
                      </w:rPr>
                      <w:t xml:space="preserve">- </w:t>
                    </w:r>
                  </w:p>
                </w:tc>
              </w:sdtContent>
            </w:sdt>
            <w:sdt>
              <w:sdtPr>
                <w:rPr>
                  <w:szCs w:val="21"/>
                </w:rPr>
                <w:alias w:val="债务重组损益（非经常性损益项目）"/>
                <w:tag w:val="_GBC_77ea22a201d44d538110004a582460f3"/>
                <w:id w:val="14398036"/>
                <w:lock w:val="sdtLocked"/>
              </w:sdtPr>
              <w:sdtContent>
                <w:tc>
                  <w:tcPr>
                    <w:tcW w:w="873" w:type="pct"/>
                    <w:vAlign w:val="center"/>
                  </w:tcPr>
                  <w:p w:rsidR="00FB1235" w:rsidRDefault="00FB1235" w:rsidP="00E97A5A">
                    <w:pPr>
                      <w:jc w:val="right"/>
                      <w:rPr>
                        <w:szCs w:val="21"/>
                      </w:rPr>
                    </w:pPr>
                    <w:r>
                      <w:rPr>
                        <w:szCs w:val="21"/>
                      </w:rPr>
                      <w:t>-</w:t>
                    </w:r>
                  </w:p>
                </w:tc>
              </w:sdtContent>
            </w:sdt>
          </w:tr>
          <w:tr w:rsidR="00FB1235" w:rsidTr="00E97A5A">
            <w:tc>
              <w:tcPr>
                <w:tcW w:w="2328" w:type="pct"/>
              </w:tcPr>
              <w:p w:rsidR="00FB1235" w:rsidRDefault="00FB1235" w:rsidP="00DB5A42">
                <w:pPr>
                  <w:pStyle w:val="a9"/>
                  <w:ind w:firstLineChars="0" w:firstLine="0"/>
                  <w:jc w:val="left"/>
                  <w:rPr>
                    <w:szCs w:val="21"/>
                  </w:rPr>
                </w:pPr>
                <w:r>
                  <w:rPr>
                    <w:szCs w:val="21"/>
                  </w:rPr>
                  <w:t>同一控制下企业合并产生的子公司期初至合并日的当期净损益</w:t>
                </w:r>
              </w:p>
            </w:tc>
            <w:sdt>
              <w:sdtPr>
                <w:rPr>
                  <w:szCs w:val="21"/>
                </w:rPr>
                <w:alias w:val="同一控制下企业合并产生的子公司期初至合并日的当期净损益（非经常性损益项目）"/>
                <w:tag w:val="_GBC_f12a9ff39ba74938b375e450b22f2e96"/>
                <w:id w:val="14398037"/>
                <w:lock w:val="sdtLocked"/>
                <w:showingPlcHdr/>
                <w:dataBinding w:prefixMappings="xmlns:clcid-pte='clcid-pte'" w:xpath="/*/clcid-pte:TongYiKongZhiXiaQiYeHeBingChanShengDeZiGongSiQiChuZhiHeBingRiDeDangQiJingSunYi" w:storeItemID="{89EBAB94-44A0-46A2-B712-30D997D04A6D}"/>
                <w:text/>
              </w:sdtPr>
              <w:sdtContent>
                <w:tc>
                  <w:tcPr>
                    <w:tcW w:w="939" w:type="pct"/>
                    <w:vAlign w:val="center"/>
                  </w:tcPr>
                  <w:p w:rsidR="00FB1235" w:rsidRDefault="001945FF" w:rsidP="00E97A5A">
                    <w:pPr>
                      <w:jc w:val="right"/>
                      <w:rPr>
                        <w:szCs w:val="21"/>
                      </w:rPr>
                    </w:pPr>
                    <w:r>
                      <w:rPr>
                        <w:szCs w:val="21"/>
                      </w:rPr>
                      <w:t xml:space="preserve">     </w:t>
                    </w:r>
                  </w:p>
                </w:tc>
              </w:sdtContent>
            </w:sdt>
            <w:sdt>
              <w:sdtPr>
                <w:rPr>
                  <w:szCs w:val="21"/>
                </w:rPr>
                <w:alias w:val="同一控制下企业合并产生的子公司期初至合并日的当期净损益（非经常性损益项目）"/>
                <w:tag w:val="_GBC_886a419430e34851b316c50331e3a705"/>
                <w:id w:val="14398038"/>
                <w:lock w:val="sdtLocked"/>
              </w:sdtPr>
              <w:sdtContent>
                <w:tc>
                  <w:tcPr>
                    <w:tcW w:w="860" w:type="pct"/>
                    <w:vAlign w:val="center"/>
                  </w:tcPr>
                  <w:p w:rsidR="00FB1235" w:rsidRDefault="00FB1235" w:rsidP="00E97A5A">
                    <w:pPr>
                      <w:jc w:val="right"/>
                      <w:rPr>
                        <w:szCs w:val="21"/>
                      </w:rPr>
                    </w:pPr>
                    <w:r>
                      <w:rPr>
                        <w:szCs w:val="21"/>
                      </w:rPr>
                      <w:t>9,309</w:t>
                    </w:r>
                  </w:p>
                </w:tc>
              </w:sdtContent>
            </w:sdt>
            <w:sdt>
              <w:sdtPr>
                <w:rPr>
                  <w:szCs w:val="21"/>
                </w:rPr>
                <w:alias w:val="同一控制下企业合并产生的子公司期初至合并日的当期净损益（非经常性损益项目）"/>
                <w:tag w:val="_GBC_8b7cbb13165d4e2795bc909c8c98e174"/>
                <w:id w:val="14398039"/>
                <w:lock w:val="sdtLocked"/>
              </w:sdtPr>
              <w:sdtContent>
                <w:tc>
                  <w:tcPr>
                    <w:tcW w:w="873" w:type="pct"/>
                    <w:vAlign w:val="center"/>
                  </w:tcPr>
                  <w:p w:rsidR="00FB1235" w:rsidRDefault="00FB1235" w:rsidP="00E97A5A">
                    <w:pPr>
                      <w:jc w:val="right"/>
                      <w:rPr>
                        <w:szCs w:val="21"/>
                      </w:rPr>
                    </w:pPr>
                    <w:r>
                      <w:rPr>
                        <w:szCs w:val="21"/>
                      </w:rPr>
                      <w:t>-120,355</w:t>
                    </w:r>
                  </w:p>
                </w:tc>
              </w:sdtContent>
            </w:sdt>
          </w:tr>
          <w:tr w:rsidR="00FB1235" w:rsidTr="00E97A5A">
            <w:tc>
              <w:tcPr>
                <w:tcW w:w="2328" w:type="pct"/>
              </w:tcPr>
              <w:p w:rsidR="00FB1235" w:rsidRDefault="00FB1235" w:rsidP="00DB5A42">
                <w:pPr>
                  <w:pStyle w:val="a9"/>
                  <w:ind w:firstLineChars="0" w:firstLine="0"/>
                  <w:jc w:val="left"/>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
              <w:sdtPr>
                <w:rPr>
                  <w:szCs w:val="21"/>
                </w:rPr>
                <w:alias w:val="除同公司正常经营业务相关的有效套期保值业务外，持有交易性金融资产、交易性金融负债产生的公允价值变动损益，以及处置交易性金.."/>
                <w:tag w:val="_GBC_42b8bd6886ac42a2b1b105fcc46d4877"/>
                <w:id w:val="14398040"/>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tc>
                  <w:tcPr>
                    <w:tcW w:w="939" w:type="pct"/>
                    <w:vAlign w:val="center"/>
                  </w:tcPr>
                  <w:p w:rsidR="00FB1235" w:rsidRDefault="005E2F9C" w:rsidP="00E97A5A">
                    <w:pPr>
                      <w:jc w:val="right"/>
                      <w:rPr>
                        <w:szCs w:val="21"/>
                      </w:rPr>
                    </w:pPr>
                    <w:r>
                      <w:rPr>
                        <w:rFonts w:hint="eastAsia"/>
                        <w:szCs w:val="21"/>
                      </w:rPr>
                      <w:t>-33,213</w:t>
                    </w:r>
                  </w:p>
                </w:tc>
              </w:sdtContent>
            </w:sdt>
            <w:sdt>
              <w:sdtPr>
                <w:rPr>
                  <w:szCs w:val="21"/>
                </w:rPr>
                <w:alias w:val="除同公司正常经营业务相关的有效套期保值业务外，持有交易性金融资产、交易性金融负债产生的公允价值变动损益，以及处置交易性金.."/>
                <w:tag w:val="_GBC_d1a44fdcfa154172b5079c9ecb20dbc6"/>
                <w:id w:val="14398041"/>
                <w:lock w:val="sdtLocked"/>
              </w:sdtPr>
              <w:sdtContent>
                <w:tc>
                  <w:tcPr>
                    <w:tcW w:w="860" w:type="pct"/>
                    <w:vAlign w:val="center"/>
                  </w:tcPr>
                  <w:p w:rsidR="00FB1235" w:rsidRDefault="00FB1235" w:rsidP="00E97A5A">
                    <w:pPr>
                      <w:jc w:val="right"/>
                      <w:rPr>
                        <w:szCs w:val="21"/>
                      </w:rPr>
                    </w:pPr>
                    <w:r>
                      <w:rPr>
                        <w:szCs w:val="21"/>
                      </w:rPr>
                      <w:t>218,292</w:t>
                    </w:r>
                  </w:p>
                </w:tc>
              </w:sdtContent>
            </w:sdt>
            <w:sdt>
              <w:sdtPr>
                <w:rPr>
                  <w:szCs w:val="21"/>
                </w:rPr>
                <w:alias w:val="除同公司正常经营业务相关的有效套期保值业务外，持有交易性金融资产、交易性金融负债产生的公允价值变动损益，以及处置交易性金.."/>
                <w:tag w:val="_GBC_faa9477fe7fb483b88e5a60f8acb2b1c"/>
                <w:id w:val="14398042"/>
                <w:lock w:val="sdtLocked"/>
              </w:sdtPr>
              <w:sdtContent>
                <w:tc>
                  <w:tcPr>
                    <w:tcW w:w="873" w:type="pct"/>
                    <w:vAlign w:val="center"/>
                  </w:tcPr>
                  <w:p w:rsidR="00FB1235" w:rsidRDefault="00FB1235" w:rsidP="00E97A5A">
                    <w:pPr>
                      <w:jc w:val="right"/>
                      <w:rPr>
                        <w:szCs w:val="21"/>
                      </w:rPr>
                    </w:pPr>
                    <w:r>
                      <w:rPr>
                        <w:szCs w:val="21"/>
                      </w:rPr>
                      <w:t>-80,953</w:t>
                    </w:r>
                  </w:p>
                </w:tc>
              </w:sdtContent>
            </w:sdt>
          </w:tr>
          <w:tr w:rsidR="00FB1235" w:rsidTr="00E97A5A">
            <w:tc>
              <w:tcPr>
                <w:tcW w:w="2328" w:type="pct"/>
              </w:tcPr>
              <w:p w:rsidR="00FB1235" w:rsidRDefault="00FB1235" w:rsidP="00DB5A42">
                <w:pPr>
                  <w:pStyle w:val="a9"/>
                  <w:ind w:firstLineChars="0" w:firstLine="0"/>
                  <w:jc w:val="left"/>
                  <w:rPr>
                    <w:szCs w:val="21"/>
                  </w:rPr>
                </w:pPr>
                <w:r>
                  <w:rPr>
                    <w:szCs w:val="21"/>
                  </w:rPr>
                  <w:t>除上述各项之外的其他营业外收入和支出</w:t>
                </w:r>
              </w:p>
            </w:tc>
            <w:sdt>
              <w:sdtPr>
                <w:rPr>
                  <w:szCs w:val="21"/>
                </w:rPr>
                <w:alias w:val="除上述各项之外的其他营业外收入和支出（非经常性损益项目）"/>
                <w:tag w:val="_GBC_a773965a05794857b243336e0cfaa234"/>
                <w:id w:val="14398043"/>
                <w:lock w:val="sdtLocked"/>
                <w:dataBinding w:prefixMappings="xmlns:clcid-pte='clcid-pte'" w:xpath="/*/clcid-pte:ChuShangShuGeXiangZhiWaiDeQiTaYingYeWaiShouZhiJingE" w:storeItemID="{89EBAB94-44A0-46A2-B712-30D997D04A6D}"/>
                <w:text/>
              </w:sdtPr>
              <w:sdtContent>
                <w:tc>
                  <w:tcPr>
                    <w:tcW w:w="939" w:type="pct"/>
                    <w:vAlign w:val="center"/>
                  </w:tcPr>
                  <w:p w:rsidR="00FB1235" w:rsidRDefault="005E2F9C" w:rsidP="00E97A5A">
                    <w:pPr>
                      <w:jc w:val="right"/>
                      <w:rPr>
                        <w:szCs w:val="21"/>
                      </w:rPr>
                    </w:pPr>
                    <w:r>
                      <w:rPr>
                        <w:rFonts w:hint="eastAsia"/>
                        <w:szCs w:val="21"/>
                      </w:rPr>
                      <w:t>899,527</w:t>
                    </w:r>
                  </w:p>
                </w:tc>
              </w:sdtContent>
            </w:sdt>
            <w:sdt>
              <w:sdtPr>
                <w:rPr>
                  <w:szCs w:val="21"/>
                </w:rPr>
                <w:alias w:val="除上述各项之外的其他营业外收入和支出（非经常性损益项目）"/>
                <w:tag w:val="_GBC_e9c6afcca27f451da41e31baecd034a2"/>
                <w:id w:val="14398044"/>
                <w:lock w:val="sdtLocked"/>
              </w:sdtPr>
              <w:sdtContent>
                <w:tc>
                  <w:tcPr>
                    <w:tcW w:w="860" w:type="pct"/>
                    <w:vAlign w:val="center"/>
                  </w:tcPr>
                  <w:p w:rsidR="00FB1235" w:rsidRDefault="00FB1235" w:rsidP="00E97A5A">
                    <w:pPr>
                      <w:jc w:val="right"/>
                      <w:rPr>
                        <w:szCs w:val="21"/>
                      </w:rPr>
                    </w:pPr>
                    <w:r>
                      <w:rPr>
                        <w:szCs w:val="21"/>
                      </w:rPr>
                      <w:t>458,973</w:t>
                    </w:r>
                  </w:p>
                </w:tc>
              </w:sdtContent>
            </w:sdt>
            <w:sdt>
              <w:sdtPr>
                <w:rPr>
                  <w:szCs w:val="21"/>
                </w:rPr>
                <w:alias w:val="除上述各项之外的其他营业外收入和支出（非经常性损益项目）"/>
                <w:tag w:val="_GBC_6edc27b4d7fc4fdc9dc615abfaa11068"/>
                <w:id w:val="14398045"/>
                <w:lock w:val="sdtLocked"/>
              </w:sdtPr>
              <w:sdtContent>
                <w:tc>
                  <w:tcPr>
                    <w:tcW w:w="873" w:type="pct"/>
                    <w:vAlign w:val="center"/>
                  </w:tcPr>
                  <w:p w:rsidR="00FB1235" w:rsidRDefault="00FB1235" w:rsidP="00E97A5A">
                    <w:pPr>
                      <w:jc w:val="right"/>
                      <w:rPr>
                        <w:szCs w:val="21"/>
                      </w:rPr>
                    </w:pPr>
                    <w:r>
                      <w:rPr>
                        <w:szCs w:val="21"/>
                      </w:rPr>
                      <w:t>434,848</w:t>
                    </w:r>
                  </w:p>
                </w:tc>
              </w:sdtContent>
            </w:sdt>
          </w:tr>
          <w:tr w:rsidR="00FB1235" w:rsidTr="00E97A5A">
            <w:tc>
              <w:tcPr>
                <w:tcW w:w="2328" w:type="pct"/>
              </w:tcPr>
              <w:p w:rsidR="00FB1235" w:rsidRDefault="00FB1235" w:rsidP="00DB5A42">
                <w:pPr>
                  <w:pStyle w:val="a9"/>
                  <w:ind w:firstLineChars="0" w:firstLine="0"/>
                  <w:jc w:val="left"/>
                  <w:rPr>
                    <w:szCs w:val="21"/>
                  </w:rPr>
                </w:pPr>
                <w:r>
                  <w:rPr>
                    <w:szCs w:val="21"/>
                  </w:rPr>
                  <w:t>其他符合非经常性损益定义的损益项目</w:t>
                </w:r>
              </w:p>
            </w:tc>
            <w:sdt>
              <w:sdtPr>
                <w:rPr>
                  <w:szCs w:val="21"/>
                </w:rPr>
                <w:alias w:val="其他符合非经常性损益定义的损益项目（非经常性损益项目）"/>
                <w:tag w:val="_GBC_dc3014cc76184a2b8eb76e4aa565ffad"/>
                <w:id w:val="14398046"/>
                <w:lock w:val="sdtLocked"/>
                <w:dataBinding w:prefixMappings="xmlns:clcid-pte='clcid-pte'" w:xpath="/*/clcid-pte:QiTaFeiJingChangXingSunYiXiangMu" w:storeItemID="{89EBAB94-44A0-46A2-B712-30D997D04A6D}"/>
                <w:text/>
              </w:sdtPr>
              <w:sdtContent>
                <w:tc>
                  <w:tcPr>
                    <w:tcW w:w="939" w:type="pct"/>
                    <w:vAlign w:val="center"/>
                  </w:tcPr>
                  <w:p w:rsidR="00FB1235" w:rsidRDefault="005E2F9C" w:rsidP="00E97A5A">
                    <w:pPr>
                      <w:jc w:val="right"/>
                      <w:rPr>
                        <w:szCs w:val="21"/>
                      </w:rPr>
                    </w:pPr>
                    <w:r>
                      <w:rPr>
                        <w:rFonts w:hint="eastAsia"/>
                        <w:szCs w:val="21"/>
                      </w:rPr>
                      <w:t>-</w:t>
                    </w:r>
                  </w:p>
                </w:tc>
              </w:sdtContent>
            </w:sdt>
            <w:sdt>
              <w:sdtPr>
                <w:rPr>
                  <w:szCs w:val="21"/>
                </w:rPr>
                <w:alias w:val="其他符合非经常性损益定义的损益项目（非经常性损益项目）"/>
                <w:tag w:val="_GBC_d216f51f6dbd457c8d29ffe59b22add4"/>
                <w:id w:val="14398047"/>
                <w:lock w:val="sdtLocked"/>
              </w:sdtPr>
              <w:sdtContent>
                <w:tc>
                  <w:tcPr>
                    <w:tcW w:w="860" w:type="pct"/>
                    <w:vAlign w:val="center"/>
                  </w:tcPr>
                  <w:p w:rsidR="00FB1235" w:rsidRDefault="00FB1235" w:rsidP="00E97A5A">
                    <w:pPr>
                      <w:jc w:val="right"/>
                      <w:rPr>
                        <w:szCs w:val="21"/>
                      </w:rPr>
                    </w:pPr>
                    <w:r>
                      <w:rPr>
                        <w:szCs w:val="21"/>
                      </w:rPr>
                      <w:t xml:space="preserve">- </w:t>
                    </w:r>
                  </w:p>
                </w:tc>
              </w:sdtContent>
            </w:sdt>
            <w:sdt>
              <w:sdtPr>
                <w:rPr>
                  <w:szCs w:val="21"/>
                </w:rPr>
                <w:alias w:val="其他符合非经常性损益定义的损益项目（非经常性损益项目）"/>
                <w:tag w:val="_GBC_d2cd8f50cc784b3aa47c3b635c4168b0"/>
                <w:id w:val="14398048"/>
                <w:lock w:val="sdtLocked"/>
              </w:sdtPr>
              <w:sdtContent>
                <w:tc>
                  <w:tcPr>
                    <w:tcW w:w="873" w:type="pct"/>
                    <w:vAlign w:val="center"/>
                  </w:tcPr>
                  <w:p w:rsidR="00FB1235" w:rsidRDefault="00FB1235" w:rsidP="00E97A5A">
                    <w:pPr>
                      <w:jc w:val="right"/>
                      <w:rPr>
                        <w:szCs w:val="21"/>
                      </w:rPr>
                    </w:pPr>
                    <w:r>
                      <w:rPr>
                        <w:szCs w:val="21"/>
                      </w:rPr>
                      <w:t>454,711</w:t>
                    </w:r>
                  </w:p>
                </w:tc>
              </w:sdtContent>
            </w:sdt>
          </w:tr>
          <w:sdt>
            <w:sdtPr>
              <w:rPr>
                <w:rFonts w:ascii="Calibri" w:eastAsiaTheme="minorEastAsia" w:hAnsi="Calibri" w:cstheme="minorBidi"/>
                <w:kern w:val="2"/>
                <w:szCs w:val="21"/>
              </w:rPr>
              <w:alias w:val="扣除的非经常性损益"/>
              <w:tag w:val="_TUP_1dab226722dd4f059892f6181ce8c1a4"/>
              <w:id w:val="14398053"/>
              <w:lock w:val="sdtLocked"/>
            </w:sdtPr>
            <w:sdtContent>
              <w:tr w:rsidR="00FB1235" w:rsidTr="00E97A5A">
                <w:sdt>
                  <w:sdtPr>
                    <w:rPr>
                      <w:rFonts w:ascii="Calibri" w:eastAsiaTheme="minorEastAsia" w:hAnsi="Calibri" w:cstheme="minorBidi"/>
                      <w:kern w:val="2"/>
                      <w:szCs w:val="21"/>
                    </w:rPr>
                    <w:alias w:val="扣除的非经常性损益项目"/>
                    <w:tag w:val="_GBC_3a2d770a656042e9ae31269e0a4d39db"/>
                    <w:id w:val="14398049"/>
                    <w:lock w:val="sdtLocked"/>
                  </w:sdtPr>
                  <w:sdtEndPr>
                    <w:rPr>
                      <w:rFonts w:ascii="Times New Roman" w:eastAsia="宋体" w:hAnsi="Times New Roman" w:cs="Times New Roman"/>
                      <w:color w:val="FF0000"/>
                      <w:kern w:val="0"/>
                    </w:rPr>
                  </w:sdtEndPr>
                  <w:sdtContent>
                    <w:tc>
                      <w:tcPr>
                        <w:tcW w:w="2328" w:type="pct"/>
                      </w:tcPr>
                      <w:p w:rsidR="00FB1235" w:rsidRDefault="00FB1235" w:rsidP="00DB5A42">
                        <w:pPr>
                          <w:rPr>
                            <w:szCs w:val="21"/>
                          </w:rPr>
                        </w:pPr>
                        <w:r w:rsidRPr="0011473F">
                          <w:rPr>
                            <w:rFonts w:ascii="Calibri" w:eastAsiaTheme="minorEastAsia" w:hAnsi="Calibri" w:cstheme="minorBidi" w:hint="eastAsia"/>
                            <w:kern w:val="2"/>
                            <w:szCs w:val="21"/>
                          </w:rPr>
                          <w:t>或有期权（</w:t>
                        </w:r>
                        <w:r w:rsidRPr="0011473F">
                          <w:rPr>
                            <w:rFonts w:ascii="Calibri" w:eastAsiaTheme="minorEastAsia" w:hAnsi="Calibri" w:cstheme="minorBidi" w:hint="eastAsia"/>
                            <w:kern w:val="2"/>
                            <w:szCs w:val="21"/>
                          </w:rPr>
                          <w:t>CVR</w:t>
                        </w:r>
                        <w:r w:rsidRPr="0011473F">
                          <w:rPr>
                            <w:rFonts w:ascii="Calibri" w:eastAsiaTheme="minorEastAsia" w:hAnsi="Calibri" w:cstheme="minorBidi" w:hint="eastAsia"/>
                            <w:kern w:val="2"/>
                            <w:szCs w:val="21"/>
                          </w:rPr>
                          <w:t>）公允价值变动</w:t>
                        </w:r>
                      </w:p>
                    </w:tc>
                  </w:sdtContent>
                </w:sdt>
                <w:sdt>
                  <w:sdtPr>
                    <w:rPr>
                      <w:szCs w:val="21"/>
                    </w:rPr>
                    <w:alias w:val="扣除的非经常性损益项目金额"/>
                    <w:tag w:val="_GBC_d4efc413d2b84a34b0d1c4e6337bafda"/>
                    <w:id w:val="14398050"/>
                    <w:lock w:val="sdtLocked"/>
                  </w:sdtPr>
                  <w:sdtContent>
                    <w:tc>
                      <w:tcPr>
                        <w:tcW w:w="939" w:type="pct"/>
                        <w:vAlign w:val="center"/>
                      </w:tcPr>
                      <w:p w:rsidR="00FB1235" w:rsidRDefault="00FB1235" w:rsidP="00E97A5A">
                        <w:pPr>
                          <w:jc w:val="right"/>
                          <w:rPr>
                            <w:szCs w:val="21"/>
                          </w:rPr>
                        </w:pPr>
                        <w:r>
                          <w:rPr>
                            <w:rFonts w:hint="eastAsia"/>
                            <w:szCs w:val="21"/>
                          </w:rPr>
                          <w:t>-</w:t>
                        </w:r>
                      </w:p>
                    </w:tc>
                  </w:sdtContent>
                </w:sdt>
                <w:sdt>
                  <w:sdtPr>
                    <w:rPr>
                      <w:szCs w:val="21"/>
                    </w:rPr>
                    <w:alias w:val="扣除的非经常性损益项目金额"/>
                    <w:tag w:val="_GBC_ded3af7746be4a748594ce76d5c979d7"/>
                    <w:id w:val="14398051"/>
                    <w:lock w:val="sdtLocked"/>
                  </w:sdtPr>
                  <w:sdtContent>
                    <w:tc>
                      <w:tcPr>
                        <w:tcW w:w="860" w:type="pct"/>
                        <w:vAlign w:val="center"/>
                      </w:tcPr>
                      <w:p w:rsidR="00FB1235" w:rsidRDefault="00FB1235" w:rsidP="00E97A5A">
                        <w:pPr>
                          <w:jc w:val="right"/>
                          <w:rPr>
                            <w:szCs w:val="21"/>
                          </w:rPr>
                        </w:pPr>
                        <w:r>
                          <w:rPr>
                            <w:szCs w:val="21"/>
                          </w:rPr>
                          <w:t xml:space="preserve">- </w:t>
                        </w:r>
                      </w:p>
                    </w:tc>
                  </w:sdtContent>
                </w:sdt>
                <w:sdt>
                  <w:sdtPr>
                    <w:rPr>
                      <w:szCs w:val="21"/>
                    </w:rPr>
                    <w:alias w:val="扣除的非经常性损益项目金额"/>
                    <w:tag w:val="_GBC_7d3d8a3cd1294e19bd6bc8d09c4c4105"/>
                    <w:id w:val="14398052"/>
                    <w:lock w:val="sdtLocked"/>
                  </w:sdtPr>
                  <w:sdtContent>
                    <w:tc>
                      <w:tcPr>
                        <w:tcW w:w="873" w:type="pct"/>
                        <w:vAlign w:val="center"/>
                      </w:tcPr>
                      <w:p w:rsidR="00FB1235" w:rsidRDefault="00FB1235" w:rsidP="00E97A5A">
                        <w:pPr>
                          <w:jc w:val="right"/>
                          <w:rPr>
                            <w:rFonts w:eastAsiaTheme="minorEastAsia" w:cstheme="minorBidi"/>
                            <w:szCs w:val="21"/>
                          </w:rPr>
                        </w:pPr>
                        <w:r>
                          <w:rPr>
                            <w:rFonts w:eastAsiaTheme="minorEastAsia" w:cstheme="minorBidi"/>
                            <w:szCs w:val="21"/>
                          </w:rPr>
                          <w:t>-18,314</w:t>
                        </w:r>
                      </w:p>
                    </w:tc>
                  </w:sdtContent>
                </w:sdt>
              </w:tr>
            </w:sdtContent>
          </w:sdt>
          <w:tr w:rsidR="00FB1235" w:rsidTr="00E97A5A">
            <w:tc>
              <w:tcPr>
                <w:tcW w:w="2328" w:type="pct"/>
              </w:tcPr>
              <w:p w:rsidR="00FB1235" w:rsidRDefault="00FB1235" w:rsidP="00DB5A42">
                <w:pPr>
                  <w:pStyle w:val="a9"/>
                  <w:ind w:firstLineChars="0" w:firstLine="0"/>
                  <w:jc w:val="left"/>
                  <w:rPr>
                    <w:szCs w:val="21"/>
                  </w:rPr>
                </w:pPr>
                <w:r>
                  <w:rPr>
                    <w:szCs w:val="21"/>
                  </w:rPr>
                  <w:t>少数股东权益影响额</w:t>
                </w:r>
              </w:p>
            </w:tc>
            <w:sdt>
              <w:sdtPr>
                <w:rPr>
                  <w:szCs w:val="21"/>
                </w:rPr>
                <w:alias w:val="少数股东权益影响额（非经常性损益项目）"/>
                <w:tag w:val="_GBC_8a33ddc327de4910a42517cecea4257d"/>
                <w:id w:val="14398054"/>
                <w:lock w:val="sdtLocked"/>
                <w:dataBinding w:prefixMappings="xmlns:clcid-pte='clcid-pte'" w:xpath="/*/clcid-pte:FeiJingChangXingSunYiXiangMuZhongShaoShuGuDongQuanYiYingXiangE" w:storeItemID="{89EBAB94-44A0-46A2-B712-30D997D04A6D}"/>
                <w:text/>
              </w:sdtPr>
              <w:sdtContent>
                <w:tc>
                  <w:tcPr>
                    <w:tcW w:w="939" w:type="pct"/>
                    <w:vAlign w:val="center"/>
                  </w:tcPr>
                  <w:p w:rsidR="00FB1235" w:rsidRDefault="005E2F9C" w:rsidP="00E97A5A">
                    <w:pPr>
                      <w:jc w:val="right"/>
                      <w:rPr>
                        <w:szCs w:val="21"/>
                      </w:rPr>
                    </w:pPr>
                    <w:r>
                      <w:rPr>
                        <w:rFonts w:hint="eastAsia"/>
                        <w:szCs w:val="21"/>
                      </w:rPr>
                      <w:t>-1,481</w:t>
                    </w:r>
                  </w:p>
                </w:tc>
              </w:sdtContent>
            </w:sdt>
            <w:sdt>
              <w:sdtPr>
                <w:rPr>
                  <w:szCs w:val="21"/>
                </w:rPr>
                <w:alias w:val="少数股东权益影响额（非经常性损益项目）"/>
                <w:tag w:val="_GBC_f79cc1370f8d407d807eff38c9cd5e6d"/>
                <w:id w:val="14398055"/>
                <w:lock w:val="sdtLocked"/>
              </w:sdtPr>
              <w:sdtContent>
                <w:tc>
                  <w:tcPr>
                    <w:tcW w:w="860" w:type="pct"/>
                    <w:vAlign w:val="center"/>
                  </w:tcPr>
                  <w:p w:rsidR="00FB1235" w:rsidRDefault="00FB1235" w:rsidP="00E97A5A">
                    <w:pPr>
                      <w:jc w:val="right"/>
                      <w:rPr>
                        <w:szCs w:val="21"/>
                      </w:rPr>
                    </w:pPr>
                    <w:r>
                      <w:rPr>
                        <w:szCs w:val="21"/>
                      </w:rPr>
                      <w:t>-24,413</w:t>
                    </w:r>
                  </w:p>
                </w:tc>
              </w:sdtContent>
            </w:sdt>
            <w:sdt>
              <w:sdtPr>
                <w:rPr>
                  <w:szCs w:val="21"/>
                </w:rPr>
                <w:alias w:val="少数股东权益影响额（非经常性损益项目）"/>
                <w:tag w:val="_GBC_c11d8a2bffd14769a8ae976fd5140388"/>
                <w:id w:val="14398056"/>
                <w:lock w:val="sdtLocked"/>
              </w:sdtPr>
              <w:sdtContent>
                <w:tc>
                  <w:tcPr>
                    <w:tcW w:w="873" w:type="pct"/>
                    <w:vAlign w:val="center"/>
                  </w:tcPr>
                  <w:p w:rsidR="00FB1235" w:rsidRDefault="00FB1235" w:rsidP="00E97A5A">
                    <w:pPr>
                      <w:jc w:val="right"/>
                      <w:rPr>
                        <w:szCs w:val="21"/>
                      </w:rPr>
                    </w:pPr>
                    <w:r>
                      <w:rPr>
                        <w:szCs w:val="21"/>
                      </w:rPr>
                      <w:t>-18,788</w:t>
                    </w:r>
                  </w:p>
                </w:tc>
              </w:sdtContent>
            </w:sdt>
          </w:tr>
          <w:tr w:rsidR="00FB1235" w:rsidTr="00E97A5A">
            <w:tc>
              <w:tcPr>
                <w:tcW w:w="2328" w:type="pct"/>
              </w:tcPr>
              <w:p w:rsidR="00FB1235" w:rsidRDefault="00FB1235" w:rsidP="00DB5A42">
                <w:pPr>
                  <w:pStyle w:val="a9"/>
                  <w:ind w:firstLineChars="0" w:firstLine="0"/>
                  <w:jc w:val="left"/>
                  <w:rPr>
                    <w:szCs w:val="21"/>
                  </w:rPr>
                </w:pPr>
                <w:r>
                  <w:rPr>
                    <w:szCs w:val="21"/>
                  </w:rPr>
                  <w:t>所得税影响额</w:t>
                </w:r>
              </w:p>
            </w:tc>
            <w:sdt>
              <w:sdtPr>
                <w:rPr>
                  <w:szCs w:val="21"/>
                </w:rPr>
                <w:alias w:val="非经常性损益_对所得税的影响"/>
                <w:tag w:val="_GBC_e14f120878e34174ad3744d5e7db4eea"/>
                <w:id w:val="14398057"/>
                <w:lock w:val="sdtLocked"/>
                <w:dataBinding w:prefixMappings="xmlns:clcid-pte='clcid-pte'" w:xpath="/*/clcid-pte:FeiJingChangXingSunYiDeKouChuXiangMuDuiSuoDeShuiDeYingXiang" w:storeItemID="{89EBAB94-44A0-46A2-B712-30D997D04A6D}"/>
                <w:text/>
              </w:sdtPr>
              <w:sdtContent>
                <w:tc>
                  <w:tcPr>
                    <w:tcW w:w="939" w:type="pct"/>
                    <w:vAlign w:val="center"/>
                  </w:tcPr>
                  <w:p w:rsidR="00FB1235" w:rsidRDefault="005E2F9C" w:rsidP="00E97A5A">
                    <w:pPr>
                      <w:jc w:val="right"/>
                      <w:rPr>
                        <w:szCs w:val="21"/>
                      </w:rPr>
                    </w:pPr>
                    <w:r>
                      <w:rPr>
                        <w:rFonts w:hint="eastAsia"/>
                        <w:szCs w:val="21"/>
                      </w:rPr>
                      <w:t>-206,973</w:t>
                    </w:r>
                  </w:p>
                </w:tc>
              </w:sdtContent>
            </w:sdt>
            <w:sdt>
              <w:sdtPr>
                <w:rPr>
                  <w:szCs w:val="21"/>
                </w:rPr>
                <w:alias w:val="非经常性损益_对所得税的影响"/>
                <w:tag w:val="_GBC_35a50a818f164a988dee1778d87b4e9b"/>
                <w:id w:val="14398058"/>
                <w:lock w:val="sdtLocked"/>
              </w:sdtPr>
              <w:sdtContent>
                <w:tc>
                  <w:tcPr>
                    <w:tcW w:w="860" w:type="pct"/>
                    <w:vAlign w:val="center"/>
                  </w:tcPr>
                  <w:p w:rsidR="00FB1235" w:rsidRDefault="00FB1235" w:rsidP="00E97A5A">
                    <w:pPr>
                      <w:jc w:val="right"/>
                      <w:rPr>
                        <w:szCs w:val="21"/>
                      </w:rPr>
                    </w:pPr>
                    <w:r>
                      <w:rPr>
                        <w:szCs w:val="21"/>
                      </w:rPr>
                      <w:t>-235,977</w:t>
                    </w:r>
                  </w:p>
                </w:tc>
              </w:sdtContent>
            </w:sdt>
            <w:sdt>
              <w:sdtPr>
                <w:rPr>
                  <w:szCs w:val="21"/>
                </w:rPr>
                <w:alias w:val="非经常性损益_对所得税的影响"/>
                <w:tag w:val="_GBC_81aae13a770d47948ab57aa55bc45cb3"/>
                <w:id w:val="14398059"/>
                <w:lock w:val="sdtLocked"/>
              </w:sdtPr>
              <w:sdtContent>
                <w:tc>
                  <w:tcPr>
                    <w:tcW w:w="873" w:type="pct"/>
                    <w:vAlign w:val="center"/>
                  </w:tcPr>
                  <w:p w:rsidR="00FB1235" w:rsidRDefault="00FB1235" w:rsidP="00E97A5A">
                    <w:pPr>
                      <w:jc w:val="right"/>
                      <w:rPr>
                        <w:szCs w:val="21"/>
                      </w:rPr>
                    </w:pPr>
                    <w:r>
                      <w:rPr>
                        <w:szCs w:val="21"/>
                      </w:rPr>
                      <w:t>-188,098</w:t>
                    </w:r>
                  </w:p>
                </w:tc>
              </w:sdtContent>
            </w:sdt>
          </w:tr>
          <w:tr w:rsidR="00FB1235" w:rsidTr="00E97A5A">
            <w:tc>
              <w:tcPr>
                <w:tcW w:w="2328" w:type="pct"/>
                <w:vAlign w:val="center"/>
              </w:tcPr>
              <w:p w:rsidR="00FB1235" w:rsidRDefault="00FB1235" w:rsidP="00DB5A42">
                <w:pPr>
                  <w:pStyle w:val="a9"/>
                  <w:ind w:firstLineChars="0" w:firstLine="0"/>
                  <w:jc w:val="center"/>
                  <w:rPr>
                    <w:szCs w:val="21"/>
                  </w:rPr>
                </w:pPr>
                <w:r>
                  <w:rPr>
                    <w:szCs w:val="21"/>
                  </w:rPr>
                  <w:t>合计</w:t>
                </w:r>
              </w:p>
            </w:tc>
            <w:sdt>
              <w:sdtPr>
                <w:rPr>
                  <w:szCs w:val="21"/>
                </w:rPr>
                <w:alias w:val="扣除的非经常性损益合计"/>
                <w:tag w:val="_GBC_27f939c97c8647838fab8288ea8c5220"/>
                <w:id w:val="14398060"/>
                <w:lock w:val="sdtLocked"/>
                <w:dataBinding w:prefixMappings="xmlns:clcid-pte='clcid-pte'" w:xpath="/*/clcid-pte:KouChuDeFeiJingChangXingSunYiHeJi" w:storeItemID="{89EBAB94-44A0-46A2-B712-30D997D04A6D}"/>
                <w:text/>
              </w:sdtPr>
              <w:sdtContent>
                <w:tc>
                  <w:tcPr>
                    <w:tcW w:w="939" w:type="pct"/>
                    <w:vAlign w:val="center"/>
                  </w:tcPr>
                  <w:p w:rsidR="00FB1235" w:rsidRDefault="005E2F9C" w:rsidP="00E97A5A">
                    <w:pPr>
                      <w:jc w:val="right"/>
                      <w:rPr>
                        <w:szCs w:val="21"/>
                      </w:rPr>
                    </w:pPr>
                    <w:r>
                      <w:rPr>
                        <w:rFonts w:hint="eastAsia"/>
                        <w:szCs w:val="21"/>
                      </w:rPr>
                      <w:t>575,089</w:t>
                    </w:r>
                  </w:p>
                </w:tc>
              </w:sdtContent>
            </w:sdt>
            <w:sdt>
              <w:sdtPr>
                <w:rPr>
                  <w:szCs w:val="21"/>
                </w:rPr>
                <w:alias w:val="扣除的非经常性损益合计"/>
                <w:tag w:val="_GBC_98e115d341fb433292921bca31a50d76"/>
                <w:id w:val="14398061"/>
                <w:lock w:val="sdtLocked"/>
              </w:sdtPr>
              <w:sdtContent>
                <w:tc>
                  <w:tcPr>
                    <w:tcW w:w="860" w:type="pct"/>
                    <w:vAlign w:val="center"/>
                  </w:tcPr>
                  <w:p w:rsidR="00FB1235" w:rsidRDefault="00FB1235" w:rsidP="00E97A5A">
                    <w:pPr>
                      <w:jc w:val="right"/>
                      <w:rPr>
                        <w:szCs w:val="21"/>
                      </w:rPr>
                    </w:pPr>
                    <w:r>
                      <w:rPr>
                        <w:szCs w:val="21"/>
                      </w:rPr>
                      <w:t>640,973</w:t>
                    </w:r>
                  </w:p>
                </w:tc>
              </w:sdtContent>
            </w:sdt>
            <w:sdt>
              <w:sdtPr>
                <w:rPr>
                  <w:szCs w:val="21"/>
                </w:rPr>
                <w:alias w:val="扣除的非经常性损益合计"/>
                <w:tag w:val="_GBC_5e07adf66d1d4e8084c5baaa18d274df"/>
                <w:id w:val="14398062"/>
                <w:lock w:val="sdtLocked"/>
              </w:sdtPr>
              <w:sdtContent>
                <w:tc>
                  <w:tcPr>
                    <w:tcW w:w="873" w:type="pct"/>
                    <w:vAlign w:val="center"/>
                  </w:tcPr>
                  <w:p w:rsidR="00FB1235" w:rsidRDefault="00FB1235" w:rsidP="00E97A5A">
                    <w:pPr>
                      <w:jc w:val="right"/>
                      <w:rPr>
                        <w:szCs w:val="21"/>
                      </w:rPr>
                    </w:pPr>
                    <w:r>
                      <w:rPr>
                        <w:szCs w:val="21"/>
                      </w:rPr>
                      <w:t>847,820</w:t>
                    </w:r>
                  </w:p>
                </w:tc>
              </w:sdtContent>
            </w:sdt>
          </w:tr>
        </w:tbl>
        <w:p w:rsidR="006C2310" w:rsidRDefault="00E56D7A"/>
      </w:sdtContent>
    </w:sdt>
    <w:sdt>
      <w:sdtPr>
        <w:rPr>
          <w:rFonts w:ascii="宋体" w:hAnsi="宋体" w:cs="宋体" w:hint="eastAsia"/>
          <w:b w:val="0"/>
          <w:bCs w:val="0"/>
          <w:kern w:val="0"/>
          <w:szCs w:val="24"/>
        </w:rPr>
        <w:alias w:val="模块:采用公允价值计量的项目"/>
        <w:tag w:val="_SEC_4b13c06b07154e45b14204b22dd943ad"/>
        <w:id w:val="14398109"/>
        <w:lock w:val="sdtLocked"/>
        <w:placeholder>
          <w:docPart w:val="GBC22222222222222222222222222222"/>
        </w:placeholder>
      </w:sdtPr>
      <w:sdtContent>
        <w:p w:rsidR="00CF24C2" w:rsidRDefault="00CF24C2" w:rsidP="00CF24C2">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14398064"/>
            <w:lock w:val="sdtContentLocked"/>
          </w:sdtPr>
          <w:sdtContent>
            <w:p w:rsidR="00CF24C2" w:rsidRDefault="00E56D7A">
              <w:r>
                <w:fldChar w:fldCharType="begin"/>
              </w:r>
              <w:r w:rsidR="00CF24C2">
                <w:instrText xml:space="preserve"> MACROBUTTON  SnrToggleCheckbox √适用 </w:instrText>
              </w:r>
              <w:r>
                <w:fldChar w:fldCharType="end"/>
              </w:r>
              <w:r>
                <w:fldChar w:fldCharType="begin"/>
              </w:r>
              <w:r w:rsidR="00CF24C2">
                <w:instrText>MACROBUTTON  SnrToggleCheckbox □不适用</w:instrText>
              </w:r>
              <w:r>
                <w:fldChar w:fldCharType="end"/>
              </w:r>
            </w:p>
          </w:sdtContent>
        </w:sdt>
        <w:p w:rsidR="00CF24C2" w:rsidRDefault="00CF24C2">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4398065"/>
              <w:lock w:val="sdtLocked"/>
              <w:comboBox>
                <w:listItem w:displayText="元" w:value="1"/>
                <w:listItem w:displayText="千元" w:value="1000"/>
                <w:listItem w:displayText="万元" w:value="10000"/>
                <w:listItem w:displayText="百万元" w:value="1000000"/>
                <w:listItem w:displayText="亿元" w:value="100000000"/>
              </w:comboBox>
            </w:sdtPr>
            <w:sdtContent>
              <w:r w:rsidR="005E2F9C">
                <w:rPr>
                  <w:rFonts w:asciiTheme="minorEastAsia" w:eastAsiaTheme="minorEastAsia" w:hAnsiTheme="minorEastAsia" w:hint="eastAsia"/>
                  <w:szCs w:val="21"/>
                </w:rPr>
                <w:t>千元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439806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asciiTheme="minorEastAsia" w:eastAsiaTheme="minorEastAsia" w:hAnsiTheme="minorEastAsia" w:hint="eastAsia"/>
                  <w:szCs w:val="21"/>
                </w:rPr>
                <w:t>人民币</w:t>
              </w:r>
            </w:sdtContent>
          </w:sdt>
        </w:p>
        <w:tbl>
          <w:tblPr>
            <w:tblStyle w:val="a6"/>
            <w:tblW w:w="0" w:type="auto"/>
            <w:tblLook w:val="04A0"/>
          </w:tblPr>
          <w:tblGrid>
            <w:gridCol w:w="1951"/>
            <w:gridCol w:w="1699"/>
            <w:gridCol w:w="1708"/>
            <w:gridCol w:w="1693"/>
            <w:gridCol w:w="1997"/>
          </w:tblGrid>
          <w:tr w:rsidR="00441FE5" w:rsidTr="00D646C9">
            <w:trPr>
              <w:trHeight w:val="165"/>
            </w:trPr>
            <w:tc>
              <w:tcPr>
                <w:tcW w:w="1951" w:type="dxa"/>
                <w:vAlign w:val="center"/>
              </w:tcPr>
              <w:p w:rsidR="00441FE5" w:rsidRDefault="00441FE5" w:rsidP="00D646C9">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tc>
              <w:tcPr>
                <w:tcW w:w="1699" w:type="dxa"/>
                <w:vAlign w:val="center"/>
              </w:tcPr>
              <w:p w:rsidR="00441FE5" w:rsidRDefault="00441FE5" w:rsidP="00D646C9">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tc>
              <w:tcPr>
                <w:tcW w:w="1708" w:type="dxa"/>
                <w:vAlign w:val="center"/>
              </w:tcPr>
              <w:p w:rsidR="00441FE5" w:rsidRDefault="00441FE5" w:rsidP="00D646C9">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tc>
              <w:tcPr>
                <w:tcW w:w="1693" w:type="dxa"/>
                <w:vAlign w:val="center"/>
              </w:tcPr>
              <w:p w:rsidR="00441FE5" w:rsidRDefault="00441FE5" w:rsidP="00D646C9">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tc>
              <w:tcPr>
                <w:tcW w:w="1997" w:type="dxa"/>
                <w:vAlign w:val="center"/>
              </w:tcPr>
              <w:p w:rsidR="00441FE5" w:rsidRDefault="00441FE5" w:rsidP="00D646C9">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14398072"/>
              <w:lock w:val="sdtLocked"/>
            </w:sdtPr>
            <w:sdtContent>
              <w:tr w:rsidR="00441FE5" w:rsidTr="00D646C9">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14398067"/>
                    <w:lock w:val="sdtLocked"/>
                  </w:sdtPr>
                  <w:sdtEndPr>
                    <w:rPr>
                      <w:rFonts w:eastAsia="宋体" w:cs="宋体"/>
                      <w:kern w:val="0"/>
                    </w:rPr>
                  </w:sdtEndPr>
                  <w:sdtContent>
                    <w:tc>
                      <w:tcPr>
                        <w:tcW w:w="1951" w:type="dxa"/>
                      </w:tcPr>
                      <w:p w:rsidR="00441FE5" w:rsidRDefault="00441FE5" w:rsidP="00D646C9">
                        <w:pPr>
                          <w:rPr>
                            <w:rFonts w:asciiTheme="minorEastAsia" w:eastAsiaTheme="minorEastAsia" w:hAnsiTheme="minorEastAsia"/>
                            <w:szCs w:val="21"/>
                          </w:rPr>
                        </w:pPr>
                        <w:r>
                          <w:rPr>
                            <w:rFonts w:asciiTheme="minorEastAsia" w:eastAsiaTheme="minorEastAsia" w:hAnsiTheme="minorEastAsia" w:hint="eastAsia"/>
                            <w:szCs w:val="21"/>
                          </w:rPr>
                          <w:t>可供出售金融资产</w:t>
                        </w:r>
                      </w:p>
                    </w:tc>
                  </w:sdtContent>
                </w:sdt>
                <w:sdt>
                  <w:sdtPr>
                    <w:rPr>
                      <w:rFonts w:asciiTheme="minorEastAsia" w:hAnsiTheme="minorEastAsia" w:hint="eastAsia"/>
                      <w:szCs w:val="21"/>
                    </w:rPr>
                    <w:alias w:val="采用公允价值计量的项目情况明细－余额"/>
                    <w:tag w:val="_GBC_becf7867b413410ba95d79c4119523be"/>
                    <w:id w:val="14398068"/>
                    <w:lock w:val="sdtLocked"/>
                  </w:sdtPr>
                  <w:sdtContent>
                    <w:tc>
                      <w:tcPr>
                        <w:tcW w:w="1699"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798,331</w:t>
                        </w:r>
                      </w:p>
                    </w:tc>
                  </w:sdtContent>
                </w:sdt>
                <w:sdt>
                  <w:sdtPr>
                    <w:rPr>
                      <w:rFonts w:asciiTheme="minorEastAsia" w:hAnsiTheme="minorEastAsia" w:hint="eastAsia"/>
                      <w:szCs w:val="21"/>
                    </w:rPr>
                    <w:alias w:val="采用公允价值计量的项目情况明细－余额"/>
                    <w:tag w:val="_GBC_4329dcd4aaf24909be0ae10878d9e3f9"/>
                    <w:id w:val="14398069"/>
                    <w:lock w:val="sdtLocked"/>
                  </w:sdtPr>
                  <w:sdtContent>
                    <w:tc>
                      <w:tcPr>
                        <w:tcW w:w="1708"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2,486,913</w:t>
                        </w:r>
                      </w:p>
                    </w:tc>
                  </w:sdtContent>
                </w:sdt>
                <w:sdt>
                  <w:sdtPr>
                    <w:rPr>
                      <w:rFonts w:asciiTheme="minorEastAsia" w:hAnsiTheme="minorEastAsia" w:hint="eastAsia"/>
                      <w:szCs w:val="21"/>
                    </w:rPr>
                    <w:alias w:val="采用公允价值计量的项目情况明细－变动额"/>
                    <w:tag w:val="_GBC_3ebffbf1fdd645e2a8fc648fd0b84a6e"/>
                    <w:id w:val="14398070"/>
                    <w:lock w:val="sdtLocked"/>
                  </w:sdtPr>
                  <w:sdtContent>
                    <w:tc>
                      <w:tcPr>
                        <w:tcW w:w="1693"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-1,688,582</w:t>
                        </w:r>
                      </w:p>
                    </w:tc>
                  </w:sdtContent>
                </w:sdt>
                <w:sdt>
                  <w:sdtPr>
                    <w:rPr>
                      <w:rFonts w:asciiTheme="minorEastAsia" w:hAnsiTheme="minorEastAsia" w:hint="eastAsia"/>
                      <w:szCs w:val="21"/>
                    </w:rPr>
                    <w:alias w:val="采用公允价值计量的项目情况明细－对利润的影响金额"/>
                    <w:tag w:val="_GBC_4e9f297e5af9408fba61fc87a90be9b0"/>
                    <w:id w:val="14398071"/>
                    <w:lock w:val="sdtLocked"/>
                    <w:showingPlcHdr/>
                  </w:sdtPr>
                  <w:sdtContent>
                    <w:tc>
                      <w:tcPr>
                        <w:tcW w:w="1997" w:type="dxa"/>
                      </w:tcPr>
                      <w:p w:rsidR="00441FE5" w:rsidRDefault="00441FE5" w:rsidP="00D646C9">
                        <w:pPr>
                          <w:jc w:val="right"/>
                          <w:rPr>
                            <w:rFonts w:asciiTheme="minorEastAsia" w:eastAsiaTheme="minorEastAsia" w:hAnsiTheme="minorEastAsia"/>
                            <w:szCs w:val="21"/>
                          </w:rPr>
                        </w:pPr>
                        <w:r>
                          <w:rPr>
                            <w:rFonts w:hint="eastAsia"/>
                            <w:color w:val="333399"/>
                            <w:szCs w:val="21"/>
                          </w:rPr>
                          <w:t xml:space="preserve">　</w:t>
                        </w:r>
                      </w:p>
                    </w:tc>
                  </w:sdtContent>
                </w:sdt>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4398078"/>
              <w:lock w:val="sdtLocked"/>
            </w:sdtPr>
            <w:sdtContent>
              <w:tr w:rsidR="00441FE5" w:rsidTr="00D646C9">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14398073"/>
                    <w:lock w:val="sdtLocked"/>
                  </w:sdtPr>
                  <w:sdtEndPr>
                    <w:rPr>
                      <w:rFonts w:eastAsia="宋体" w:cs="宋体"/>
                      <w:kern w:val="0"/>
                    </w:rPr>
                  </w:sdtEndPr>
                  <w:sdtContent>
                    <w:tc>
                      <w:tcPr>
                        <w:tcW w:w="1951" w:type="dxa"/>
                      </w:tcPr>
                      <w:p w:rsidR="00441FE5" w:rsidRDefault="00441FE5" w:rsidP="00D646C9">
                        <w:pPr>
                          <w:rPr>
                            <w:rFonts w:asciiTheme="minorEastAsia" w:eastAsiaTheme="minorEastAsia" w:hAnsiTheme="minorEastAsia"/>
                            <w:szCs w:val="21"/>
                          </w:rPr>
                        </w:pPr>
                        <w:r>
                          <w:rPr>
                            <w:rFonts w:asciiTheme="minorEastAsia" w:eastAsiaTheme="minorEastAsia" w:hAnsiTheme="minorEastAsia" w:hint="eastAsia"/>
                            <w:szCs w:val="21"/>
                          </w:rPr>
                          <w:t>其他流动资产</w:t>
                        </w:r>
                      </w:p>
                    </w:tc>
                  </w:sdtContent>
                </w:sdt>
                <w:sdt>
                  <w:sdtPr>
                    <w:rPr>
                      <w:rFonts w:asciiTheme="minorEastAsia" w:hAnsiTheme="minorEastAsia" w:hint="eastAsia"/>
                      <w:szCs w:val="21"/>
                    </w:rPr>
                    <w:alias w:val="采用公允价值计量的项目情况明细－余额"/>
                    <w:tag w:val="_GBC_becf7867b413410ba95d79c4119523be"/>
                    <w:id w:val="14398074"/>
                    <w:lock w:val="sdtLocked"/>
                  </w:sdtPr>
                  <w:sdtContent>
                    <w:tc>
                      <w:tcPr>
                        <w:tcW w:w="1699"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93,083</w:t>
                        </w:r>
                      </w:p>
                    </w:tc>
                  </w:sdtContent>
                </w:sdt>
                <w:sdt>
                  <w:sdtPr>
                    <w:rPr>
                      <w:rFonts w:asciiTheme="minorEastAsia" w:hAnsiTheme="minorEastAsia" w:hint="eastAsia"/>
                      <w:szCs w:val="21"/>
                    </w:rPr>
                    <w:alias w:val="采用公允价值计量的项目情况明细－余额"/>
                    <w:tag w:val="_GBC_4329dcd4aaf24909be0ae10878d9e3f9"/>
                    <w:id w:val="14398075"/>
                    <w:lock w:val="sdtLocked"/>
                  </w:sdtPr>
                  <w:sdtContent>
                    <w:tc>
                      <w:tcPr>
                        <w:tcW w:w="1708"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156,460</w:t>
                        </w:r>
                      </w:p>
                    </w:tc>
                  </w:sdtContent>
                </w:sdt>
                <w:sdt>
                  <w:sdtPr>
                    <w:rPr>
                      <w:rFonts w:asciiTheme="minorEastAsia" w:hAnsiTheme="minorEastAsia" w:hint="eastAsia"/>
                      <w:szCs w:val="21"/>
                    </w:rPr>
                    <w:alias w:val="采用公允价值计量的项目情况明细－变动额"/>
                    <w:tag w:val="_GBC_3ebffbf1fdd645e2a8fc648fd0b84a6e"/>
                    <w:id w:val="14398076"/>
                    <w:lock w:val="sdtLocked"/>
                  </w:sdtPr>
                  <w:sdtContent>
                    <w:tc>
                      <w:tcPr>
                        <w:tcW w:w="1693"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-63,377</w:t>
                        </w:r>
                      </w:p>
                    </w:tc>
                  </w:sdtContent>
                </w:sdt>
                <w:sdt>
                  <w:sdtPr>
                    <w:rPr>
                      <w:rFonts w:asciiTheme="minorEastAsia" w:hAnsiTheme="minorEastAsia" w:hint="eastAsia"/>
                      <w:szCs w:val="21"/>
                    </w:rPr>
                    <w:alias w:val="采用公允价值计量的项目情况明细－对利润的影响金额"/>
                    <w:tag w:val="_GBC_4e9f297e5af9408fba61fc87a90be9b0"/>
                    <w:id w:val="14398077"/>
                    <w:lock w:val="sdtLocked"/>
                    <w:showingPlcHdr/>
                  </w:sdtPr>
                  <w:sdtContent>
                    <w:tc>
                      <w:tcPr>
                        <w:tcW w:w="1997" w:type="dxa"/>
                      </w:tcPr>
                      <w:p w:rsidR="00441FE5" w:rsidRDefault="00441FE5" w:rsidP="00D646C9">
                        <w:pPr>
                          <w:jc w:val="right"/>
                          <w:rPr>
                            <w:rFonts w:asciiTheme="minorEastAsia" w:eastAsiaTheme="minorEastAsia" w:hAnsiTheme="minorEastAsia"/>
                            <w:szCs w:val="21"/>
                          </w:rPr>
                        </w:pPr>
                        <w:r>
                          <w:rPr>
                            <w:rFonts w:hint="eastAsia"/>
                            <w:color w:val="333399"/>
                            <w:szCs w:val="21"/>
                          </w:rPr>
                          <w:t xml:space="preserve">　</w:t>
                        </w:r>
                      </w:p>
                    </w:tc>
                  </w:sdtContent>
                </w:sdt>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4398084"/>
              <w:lock w:val="sdtLocked"/>
            </w:sdtPr>
            <w:sdtContent>
              <w:tr w:rsidR="00441FE5" w:rsidTr="00D646C9">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14398079"/>
                    <w:lock w:val="sdtLocked"/>
                  </w:sdtPr>
                  <w:sdtEndPr>
                    <w:rPr>
                      <w:rFonts w:eastAsia="宋体" w:cs="宋体"/>
                      <w:kern w:val="0"/>
                    </w:rPr>
                  </w:sdtEndPr>
                  <w:sdtContent>
                    <w:tc>
                      <w:tcPr>
                        <w:tcW w:w="1951" w:type="dxa"/>
                      </w:tcPr>
                      <w:p w:rsidR="00441FE5" w:rsidRDefault="00441FE5" w:rsidP="00D646C9">
                        <w:pPr>
                          <w:rPr>
                            <w:rFonts w:asciiTheme="minorEastAsia" w:eastAsiaTheme="minorEastAsia" w:hAnsiTheme="minorEastAsia"/>
                            <w:szCs w:val="21"/>
                          </w:rPr>
                        </w:pPr>
                        <w:r>
                          <w:rPr>
                            <w:rFonts w:asciiTheme="minorEastAsia" w:eastAsiaTheme="minorEastAsia" w:hAnsiTheme="minorEastAsia" w:hint="eastAsia"/>
                            <w:szCs w:val="21"/>
                          </w:rPr>
                          <w:t>其他非流动资产</w:t>
                        </w:r>
                      </w:p>
                    </w:tc>
                  </w:sdtContent>
                </w:sdt>
                <w:sdt>
                  <w:sdtPr>
                    <w:rPr>
                      <w:rFonts w:asciiTheme="minorEastAsia" w:hAnsiTheme="minorEastAsia" w:hint="eastAsia"/>
                      <w:szCs w:val="21"/>
                    </w:rPr>
                    <w:alias w:val="采用公允价值计量的项目情况明细－余额"/>
                    <w:tag w:val="_GBC_becf7867b413410ba95d79c4119523be"/>
                    <w:id w:val="14398080"/>
                    <w:lock w:val="sdtLocked"/>
                  </w:sdtPr>
                  <w:sdtContent>
                    <w:tc>
                      <w:tcPr>
                        <w:tcW w:w="1699"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875,444</w:t>
                        </w:r>
                      </w:p>
                    </w:tc>
                  </w:sdtContent>
                </w:sdt>
                <w:sdt>
                  <w:sdtPr>
                    <w:rPr>
                      <w:rFonts w:asciiTheme="minorEastAsia" w:hAnsiTheme="minorEastAsia" w:hint="eastAsia"/>
                      <w:szCs w:val="21"/>
                    </w:rPr>
                    <w:alias w:val="采用公允价值计量的项目情况明细－余额"/>
                    <w:tag w:val="_GBC_4329dcd4aaf24909be0ae10878d9e3f9"/>
                    <w:id w:val="14398081"/>
                    <w:lock w:val="sdtLocked"/>
                  </w:sdtPr>
                  <w:sdtContent>
                    <w:tc>
                      <w:tcPr>
                        <w:tcW w:w="1708"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841,300</w:t>
                        </w:r>
                      </w:p>
                    </w:tc>
                  </w:sdtContent>
                </w:sdt>
                <w:sdt>
                  <w:sdtPr>
                    <w:rPr>
                      <w:rFonts w:asciiTheme="minorEastAsia" w:hAnsiTheme="minorEastAsia" w:hint="eastAsia"/>
                      <w:szCs w:val="21"/>
                    </w:rPr>
                    <w:alias w:val="采用公允价值计量的项目情况明细－变动额"/>
                    <w:tag w:val="_GBC_3ebffbf1fdd645e2a8fc648fd0b84a6e"/>
                    <w:id w:val="14398082"/>
                    <w:lock w:val="sdtLocked"/>
                  </w:sdtPr>
                  <w:sdtContent>
                    <w:tc>
                      <w:tcPr>
                        <w:tcW w:w="1693"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34,144</w:t>
                        </w:r>
                      </w:p>
                    </w:tc>
                  </w:sdtContent>
                </w:sdt>
                <w:sdt>
                  <w:sdtPr>
                    <w:rPr>
                      <w:rFonts w:asciiTheme="minorEastAsia" w:hAnsiTheme="minorEastAsia" w:hint="eastAsia"/>
                      <w:szCs w:val="21"/>
                    </w:rPr>
                    <w:alias w:val="采用公允价值计量的项目情况明细－对利润的影响金额"/>
                    <w:tag w:val="_GBC_4e9f297e5af9408fba61fc87a90be9b0"/>
                    <w:id w:val="14398083"/>
                    <w:lock w:val="sdtLocked"/>
                  </w:sdtPr>
                  <w:sdtContent>
                    <w:tc>
                      <w:tcPr>
                        <w:tcW w:w="1997"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-30,925</w:t>
                        </w:r>
                      </w:p>
                    </w:tc>
                  </w:sdtContent>
                </w:sdt>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4398090"/>
              <w:lock w:val="sdtLocked"/>
            </w:sdtPr>
            <w:sdtContent>
              <w:tr w:rsidR="00441FE5" w:rsidTr="00D646C9">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14398085"/>
                    <w:lock w:val="sdtLocked"/>
                  </w:sdtPr>
                  <w:sdtEndPr>
                    <w:rPr>
                      <w:rFonts w:eastAsia="宋体" w:cs="宋体"/>
                      <w:kern w:val="0"/>
                    </w:rPr>
                  </w:sdtEndPr>
                  <w:sdtContent>
                    <w:tc>
                      <w:tcPr>
                        <w:tcW w:w="1951" w:type="dxa"/>
                      </w:tcPr>
                      <w:p w:rsidR="00441FE5" w:rsidRDefault="00441FE5" w:rsidP="00D646C9">
                        <w:pPr>
                          <w:rPr>
                            <w:rFonts w:asciiTheme="minorEastAsia" w:eastAsiaTheme="minorEastAsia" w:hAnsiTheme="minorEastAsia"/>
                            <w:szCs w:val="21"/>
                          </w:rPr>
                        </w:pPr>
                        <w:r>
                          <w:rPr>
                            <w:rFonts w:asciiTheme="minorEastAsia" w:eastAsiaTheme="minorEastAsia" w:hAnsiTheme="minorEastAsia" w:hint="eastAsia"/>
                            <w:szCs w:val="21"/>
                          </w:rPr>
                          <w:t>资产小计</w:t>
                        </w:r>
                      </w:p>
                    </w:tc>
                  </w:sdtContent>
                </w:sdt>
                <w:sdt>
                  <w:sdtPr>
                    <w:rPr>
                      <w:rFonts w:asciiTheme="minorEastAsia" w:hAnsiTheme="minorEastAsia" w:hint="eastAsia"/>
                      <w:szCs w:val="21"/>
                    </w:rPr>
                    <w:alias w:val="采用公允价值计量的项目情况明细－余额"/>
                    <w:tag w:val="_GBC_becf7867b413410ba95d79c4119523be"/>
                    <w:id w:val="14398086"/>
                    <w:lock w:val="sdtLocked"/>
                  </w:sdtPr>
                  <w:sdtContent>
                    <w:tc>
                      <w:tcPr>
                        <w:tcW w:w="1699"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1,766,858</w:t>
                        </w:r>
                      </w:p>
                    </w:tc>
                  </w:sdtContent>
                </w:sdt>
                <w:sdt>
                  <w:sdtPr>
                    <w:rPr>
                      <w:rFonts w:asciiTheme="minorEastAsia" w:hAnsiTheme="minorEastAsia" w:hint="eastAsia"/>
                      <w:szCs w:val="21"/>
                    </w:rPr>
                    <w:alias w:val="采用公允价值计量的项目情况明细－余额"/>
                    <w:tag w:val="_GBC_4329dcd4aaf24909be0ae10878d9e3f9"/>
                    <w:id w:val="14398087"/>
                    <w:lock w:val="sdtLocked"/>
                  </w:sdtPr>
                  <w:sdtContent>
                    <w:tc>
                      <w:tcPr>
                        <w:tcW w:w="1708"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3,484,673</w:t>
                        </w:r>
                      </w:p>
                    </w:tc>
                  </w:sdtContent>
                </w:sdt>
                <w:sdt>
                  <w:sdtPr>
                    <w:rPr>
                      <w:rFonts w:asciiTheme="minorEastAsia" w:hAnsiTheme="minorEastAsia" w:hint="eastAsia"/>
                      <w:szCs w:val="21"/>
                    </w:rPr>
                    <w:alias w:val="采用公允价值计量的项目情况明细－变动额"/>
                    <w:tag w:val="_GBC_3ebffbf1fdd645e2a8fc648fd0b84a6e"/>
                    <w:id w:val="14398088"/>
                    <w:lock w:val="sdtLocked"/>
                  </w:sdtPr>
                  <w:sdtContent>
                    <w:tc>
                      <w:tcPr>
                        <w:tcW w:w="1693"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-1,717,815</w:t>
                        </w:r>
                      </w:p>
                    </w:tc>
                  </w:sdtContent>
                </w:sdt>
                <w:sdt>
                  <w:sdtPr>
                    <w:rPr>
                      <w:rFonts w:asciiTheme="minorEastAsia" w:hAnsiTheme="minorEastAsia" w:hint="eastAsia"/>
                      <w:szCs w:val="21"/>
                    </w:rPr>
                    <w:alias w:val="采用公允价值计量的项目情况明细－对利润的影响金额"/>
                    <w:tag w:val="_GBC_4e9f297e5af9408fba61fc87a90be9b0"/>
                    <w:id w:val="14398089"/>
                    <w:lock w:val="sdtLocked"/>
                    <w:showingPlcHdr/>
                  </w:sdtPr>
                  <w:sdtContent>
                    <w:tc>
                      <w:tcPr>
                        <w:tcW w:w="1997"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4398096"/>
              <w:lock w:val="sdtLocked"/>
            </w:sdtPr>
            <w:sdtContent>
              <w:tr w:rsidR="00441FE5" w:rsidTr="00D646C9">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14398091"/>
                    <w:lock w:val="sdtLocked"/>
                  </w:sdtPr>
                  <w:sdtEndPr>
                    <w:rPr>
                      <w:rFonts w:eastAsia="宋体" w:cs="宋体"/>
                      <w:kern w:val="0"/>
                    </w:rPr>
                  </w:sdtEndPr>
                  <w:sdtContent>
                    <w:tc>
                      <w:tcPr>
                        <w:tcW w:w="1951" w:type="dxa"/>
                      </w:tcPr>
                      <w:p w:rsidR="00441FE5" w:rsidRDefault="00441FE5" w:rsidP="00D646C9">
                        <w:pPr>
                          <w:rPr>
                            <w:rFonts w:asciiTheme="minorEastAsia" w:eastAsiaTheme="minorEastAsia" w:hAnsiTheme="minorEastAsia"/>
                            <w:szCs w:val="21"/>
                          </w:rPr>
                        </w:pPr>
                        <w:r>
                          <w:rPr>
                            <w:rFonts w:asciiTheme="minorEastAsia" w:eastAsiaTheme="minorEastAsia" w:hAnsiTheme="minorEastAsia" w:hint="eastAsia"/>
                            <w:szCs w:val="21"/>
                          </w:rPr>
                          <w:t>以公允价值计量且变动计入当期损益的金融负债</w:t>
                        </w:r>
                      </w:p>
                    </w:tc>
                  </w:sdtContent>
                </w:sdt>
                <w:sdt>
                  <w:sdtPr>
                    <w:rPr>
                      <w:rFonts w:asciiTheme="minorEastAsia" w:hAnsiTheme="minorEastAsia" w:hint="eastAsia"/>
                      <w:szCs w:val="21"/>
                    </w:rPr>
                    <w:alias w:val="采用公允价值计量的项目情况明细－余额"/>
                    <w:tag w:val="_GBC_becf7867b413410ba95d79c4119523be"/>
                    <w:id w:val="14398092"/>
                    <w:lock w:val="sdtLocked"/>
                  </w:sdtPr>
                  <w:sdtContent>
                    <w:tc>
                      <w:tcPr>
                        <w:tcW w:w="1699"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849</w:t>
                        </w:r>
                      </w:p>
                    </w:tc>
                  </w:sdtContent>
                </w:sdt>
                <w:sdt>
                  <w:sdtPr>
                    <w:rPr>
                      <w:rFonts w:asciiTheme="minorEastAsia" w:hAnsiTheme="minorEastAsia" w:hint="eastAsia"/>
                      <w:szCs w:val="21"/>
                    </w:rPr>
                    <w:alias w:val="采用公允价值计量的项目情况明细－余额"/>
                    <w:tag w:val="_GBC_4329dcd4aaf24909be0ae10878d9e3f9"/>
                    <w:id w:val="14398093"/>
                    <w:lock w:val="sdtLocked"/>
                    <w:showingPlcHdr/>
                  </w:sdtPr>
                  <w:sdtContent>
                    <w:tc>
                      <w:tcPr>
                        <w:tcW w:w="1708"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 xml:space="preserve">　</w:t>
                        </w:r>
                      </w:p>
                    </w:tc>
                  </w:sdtContent>
                </w:sdt>
                <w:sdt>
                  <w:sdtPr>
                    <w:rPr>
                      <w:rFonts w:asciiTheme="minorEastAsia" w:hAnsiTheme="minorEastAsia" w:hint="eastAsia"/>
                      <w:szCs w:val="21"/>
                    </w:rPr>
                    <w:alias w:val="采用公允价值计量的项目情况明细－变动额"/>
                    <w:tag w:val="_GBC_3ebffbf1fdd645e2a8fc648fd0b84a6e"/>
                    <w:id w:val="14398094"/>
                    <w:lock w:val="sdtLocked"/>
                  </w:sdtPr>
                  <w:sdtContent>
                    <w:tc>
                      <w:tcPr>
                        <w:tcW w:w="1693"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849</w:t>
                        </w:r>
                      </w:p>
                    </w:tc>
                  </w:sdtContent>
                </w:sdt>
                <w:sdt>
                  <w:sdtPr>
                    <w:rPr>
                      <w:rFonts w:asciiTheme="minorEastAsia" w:hAnsiTheme="minorEastAsia" w:hint="eastAsia"/>
                      <w:szCs w:val="21"/>
                    </w:rPr>
                    <w:alias w:val="采用公允价值计量的项目情况明细－对利润的影响金额"/>
                    <w:tag w:val="_GBC_4e9f297e5af9408fba61fc87a90be9b0"/>
                    <w:id w:val="14398095"/>
                    <w:lock w:val="sdtLocked"/>
                  </w:sdtPr>
                  <w:sdtContent>
                    <w:tc>
                      <w:tcPr>
                        <w:tcW w:w="1997"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-95</w:t>
                        </w:r>
                      </w:p>
                    </w:tc>
                  </w:sdtContent>
                </w:sdt>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4398102"/>
              <w:lock w:val="sdtLocked"/>
            </w:sdtPr>
            <w:sdtContent>
              <w:tr w:rsidR="00441FE5" w:rsidTr="00D646C9">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14398097"/>
                    <w:lock w:val="sdtLocked"/>
                  </w:sdtPr>
                  <w:sdtEndPr>
                    <w:rPr>
                      <w:rFonts w:eastAsia="宋体" w:cs="宋体"/>
                      <w:kern w:val="0"/>
                    </w:rPr>
                  </w:sdtEndPr>
                  <w:sdtContent>
                    <w:tc>
                      <w:tcPr>
                        <w:tcW w:w="1951" w:type="dxa"/>
                      </w:tcPr>
                      <w:p w:rsidR="00441FE5" w:rsidRDefault="00441FE5" w:rsidP="00D646C9">
                        <w:pPr>
                          <w:rPr>
                            <w:rFonts w:asciiTheme="minorEastAsia" w:eastAsiaTheme="minorEastAsia" w:hAnsiTheme="minorEastAsia"/>
                            <w:szCs w:val="21"/>
                          </w:rPr>
                        </w:pPr>
                        <w:r>
                          <w:rPr>
                            <w:rFonts w:asciiTheme="minorEastAsia" w:eastAsiaTheme="minorEastAsia" w:hAnsiTheme="minorEastAsia" w:hint="eastAsia"/>
                            <w:szCs w:val="21"/>
                          </w:rPr>
                          <w:t>其他流动负债</w:t>
                        </w:r>
                      </w:p>
                    </w:tc>
                  </w:sdtContent>
                </w:sdt>
                <w:sdt>
                  <w:sdtPr>
                    <w:rPr>
                      <w:rFonts w:asciiTheme="minorEastAsia" w:hAnsiTheme="minorEastAsia" w:hint="eastAsia"/>
                      <w:szCs w:val="21"/>
                    </w:rPr>
                    <w:alias w:val="采用公允价值计量的项目情况明细－余额"/>
                    <w:tag w:val="_GBC_becf7867b413410ba95d79c4119523be"/>
                    <w:id w:val="14398098"/>
                    <w:lock w:val="sdtLocked"/>
                  </w:sdtPr>
                  <w:sdtContent>
                    <w:tc>
                      <w:tcPr>
                        <w:tcW w:w="1699"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4,592</w:t>
                        </w:r>
                      </w:p>
                    </w:tc>
                  </w:sdtContent>
                </w:sdt>
                <w:sdt>
                  <w:sdtPr>
                    <w:rPr>
                      <w:rFonts w:asciiTheme="minorEastAsia" w:hAnsiTheme="minorEastAsia" w:hint="eastAsia"/>
                      <w:szCs w:val="21"/>
                    </w:rPr>
                    <w:alias w:val="采用公允价值计量的项目情况明细－余额"/>
                    <w:tag w:val="_GBC_4329dcd4aaf24909be0ae10878d9e3f9"/>
                    <w:id w:val="14398099"/>
                    <w:lock w:val="sdtLocked"/>
                  </w:sdtPr>
                  <w:sdtContent>
                    <w:tc>
                      <w:tcPr>
                        <w:tcW w:w="1708"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3,245</w:t>
                        </w:r>
                      </w:p>
                    </w:tc>
                  </w:sdtContent>
                </w:sdt>
                <w:sdt>
                  <w:sdtPr>
                    <w:rPr>
                      <w:rFonts w:asciiTheme="minorEastAsia" w:hAnsiTheme="minorEastAsia" w:hint="eastAsia"/>
                      <w:szCs w:val="21"/>
                    </w:rPr>
                    <w:alias w:val="采用公允价值计量的项目情况明细－变动额"/>
                    <w:tag w:val="_GBC_3ebffbf1fdd645e2a8fc648fd0b84a6e"/>
                    <w:id w:val="14398100"/>
                    <w:lock w:val="sdtLocked"/>
                  </w:sdtPr>
                  <w:sdtContent>
                    <w:tc>
                      <w:tcPr>
                        <w:tcW w:w="1693"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1,347</w:t>
                        </w:r>
                      </w:p>
                    </w:tc>
                  </w:sdtContent>
                </w:sdt>
                <w:sdt>
                  <w:sdtPr>
                    <w:rPr>
                      <w:rFonts w:asciiTheme="minorEastAsia" w:hAnsiTheme="minorEastAsia" w:hint="eastAsia"/>
                      <w:szCs w:val="21"/>
                    </w:rPr>
                    <w:alias w:val="采用公允价值计量的项目情况明细－对利润的影响金额"/>
                    <w:tag w:val="_GBC_4e9f297e5af9408fba61fc87a90be9b0"/>
                    <w:id w:val="14398101"/>
                    <w:lock w:val="sdtLocked"/>
                    <w:showingPlcHdr/>
                  </w:sdtPr>
                  <w:sdtContent>
                    <w:tc>
                      <w:tcPr>
                        <w:tcW w:w="1997" w:type="dxa"/>
                      </w:tcPr>
                      <w:p w:rsidR="00441FE5" w:rsidRDefault="00441FE5" w:rsidP="00D646C9">
                        <w:pPr>
                          <w:jc w:val="right"/>
                          <w:rPr>
                            <w:rFonts w:asciiTheme="minorEastAsia" w:eastAsiaTheme="minorEastAsia" w:hAnsiTheme="minorEastAsia"/>
                            <w:szCs w:val="21"/>
                          </w:rPr>
                        </w:pPr>
                        <w:r>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4398108"/>
              <w:lock w:val="sdtLocked"/>
            </w:sdtPr>
            <w:sdtContent>
              <w:tr w:rsidR="00441FE5" w:rsidTr="00D646C9">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14398103"/>
                    <w:lock w:val="sdtLocked"/>
                  </w:sdtPr>
                  <w:sdtEndPr>
                    <w:rPr>
                      <w:rFonts w:eastAsia="宋体" w:cs="宋体"/>
                      <w:kern w:val="0"/>
                    </w:rPr>
                  </w:sdtEndPr>
                  <w:sdtContent>
                    <w:tc>
                      <w:tcPr>
                        <w:tcW w:w="1951" w:type="dxa"/>
                      </w:tcPr>
                      <w:p w:rsidR="00441FE5" w:rsidRDefault="00441FE5" w:rsidP="00441FE5">
                        <w:pPr>
                          <w:rPr>
                            <w:rFonts w:asciiTheme="minorEastAsia" w:eastAsiaTheme="minorEastAsia" w:hAnsiTheme="minorEastAsia"/>
                            <w:szCs w:val="21"/>
                          </w:rPr>
                        </w:pPr>
                        <w:r>
                          <w:rPr>
                            <w:rFonts w:asciiTheme="minorEastAsia" w:hAnsiTheme="minorEastAsia" w:hint="eastAsia"/>
                            <w:szCs w:val="21"/>
                          </w:rPr>
                          <w:t>负债小计</w:t>
                        </w:r>
                      </w:p>
                    </w:tc>
                  </w:sdtContent>
                </w:sdt>
                <w:sdt>
                  <w:sdtPr>
                    <w:rPr>
                      <w:rFonts w:asciiTheme="minorEastAsia" w:hAnsiTheme="minorEastAsia" w:hint="eastAsia"/>
                      <w:szCs w:val="21"/>
                    </w:rPr>
                    <w:alias w:val="采用公允价值计量的项目情况明细－余额"/>
                    <w:tag w:val="_GBC_becf7867b413410ba95d79c4119523be"/>
                    <w:id w:val="14398104"/>
                    <w:lock w:val="sdtLocked"/>
                  </w:sdtPr>
                  <w:sdtContent>
                    <w:tc>
                      <w:tcPr>
                        <w:tcW w:w="1699" w:type="dxa"/>
                      </w:tcPr>
                      <w:p w:rsidR="00441FE5" w:rsidRDefault="00441FE5" w:rsidP="00D646C9">
                        <w:pPr>
                          <w:jc w:val="right"/>
                          <w:rPr>
                            <w:rFonts w:asciiTheme="minorEastAsia" w:eastAsiaTheme="minorEastAsia" w:hAnsiTheme="minorEastAsia"/>
                            <w:szCs w:val="21"/>
                          </w:rPr>
                        </w:pPr>
                        <w:r>
                          <w:rPr>
                            <w:rFonts w:asciiTheme="minorEastAsia" w:hAnsiTheme="minorEastAsia"/>
                            <w:szCs w:val="21"/>
                          </w:rPr>
                          <w:t>5,441</w:t>
                        </w:r>
                      </w:p>
                    </w:tc>
                  </w:sdtContent>
                </w:sdt>
                <w:sdt>
                  <w:sdtPr>
                    <w:rPr>
                      <w:rFonts w:asciiTheme="minorEastAsia" w:hAnsiTheme="minorEastAsia" w:hint="eastAsia"/>
                      <w:szCs w:val="21"/>
                    </w:rPr>
                    <w:alias w:val="采用公允价值计量的项目情况明细－余额"/>
                    <w:tag w:val="_GBC_4329dcd4aaf24909be0ae10878d9e3f9"/>
                    <w:id w:val="14398105"/>
                    <w:lock w:val="sdtLocked"/>
                  </w:sdtPr>
                  <w:sdtContent>
                    <w:tc>
                      <w:tcPr>
                        <w:tcW w:w="1708" w:type="dxa"/>
                      </w:tcPr>
                      <w:p w:rsidR="00441FE5" w:rsidRDefault="00441FE5" w:rsidP="00D646C9">
                        <w:pPr>
                          <w:jc w:val="right"/>
                          <w:rPr>
                            <w:rFonts w:asciiTheme="minorEastAsia" w:eastAsiaTheme="minorEastAsia" w:hAnsiTheme="minorEastAsia"/>
                            <w:szCs w:val="21"/>
                          </w:rPr>
                        </w:pPr>
                        <w:r>
                          <w:rPr>
                            <w:rFonts w:asciiTheme="minorEastAsia" w:hAnsiTheme="minorEastAsia"/>
                            <w:szCs w:val="21"/>
                          </w:rPr>
                          <w:t>3,245</w:t>
                        </w:r>
                      </w:p>
                    </w:tc>
                  </w:sdtContent>
                </w:sdt>
                <w:sdt>
                  <w:sdtPr>
                    <w:rPr>
                      <w:rFonts w:asciiTheme="minorEastAsia" w:hAnsiTheme="minorEastAsia" w:hint="eastAsia"/>
                      <w:szCs w:val="21"/>
                    </w:rPr>
                    <w:alias w:val="采用公允价值计量的项目情况明细－变动额"/>
                    <w:tag w:val="_GBC_3ebffbf1fdd645e2a8fc648fd0b84a6e"/>
                    <w:id w:val="14398106"/>
                    <w:lock w:val="sdtLocked"/>
                  </w:sdtPr>
                  <w:sdtContent>
                    <w:tc>
                      <w:tcPr>
                        <w:tcW w:w="1693" w:type="dxa"/>
                      </w:tcPr>
                      <w:p w:rsidR="00441FE5" w:rsidRDefault="00441FE5" w:rsidP="00D646C9">
                        <w:pPr>
                          <w:jc w:val="right"/>
                          <w:rPr>
                            <w:rFonts w:asciiTheme="minorEastAsia" w:eastAsiaTheme="minorEastAsia" w:hAnsiTheme="minorEastAsia"/>
                            <w:szCs w:val="21"/>
                          </w:rPr>
                        </w:pPr>
                        <w:r>
                          <w:rPr>
                            <w:rFonts w:asciiTheme="minorEastAsia" w:hAnsiTheme="minorEastAsia"/>
                            <w:szCs w:val="21"/>
                          </w:rPr>
                          <w:t>2,196</w:t>
                        </w:r>
                      </w:p>
                    </w:tc>
                  </w:sdtContent>
                </w:sdt>
                <w:sdt>
                  <w:sdtPr>
                    <w:rPr>
                      <w:rFonts w:asciiTheme="minorEastAsia" w:hAnsiTheme="minorEastAsia" w:hint="eastAsia"/>
                      <w:szCs w:val="21"/>
                    </w:rPr>
                    <w:alias w:val="采用公允价值计量的项目情况明细－对利润的影响金额"/>
                    <w:tag w:val="_GBC_4e9f297e5af9408fba61fc87a90be9b0"/>
                    <w:id w:val="14398107"/>
                    <w:lock w:val="sdtLocked"/>
                  </w:sdtPr>
                  <w:sdtContent>
                    <w:tc>
                      <w:tcPr>
                        <w:tcW w:w="1997" w:type="dxa"/>
                      </w:tcPr>
                      <w:p w:rsidR="00441FE5" w:rsidRDefault="00441FE5" w:rsidP="00D646C9">
                        <w:pPr>
                          <w:jc w:val="right"/>
                          <w:rPr>
                            <w:rFonts w:asciiTheme="minorEastAsia" w:eastAsiaTheme="minorEastAsia" w:hAnsiTheme="minorEastAsia"/>
                            <w:szCs w:val="21"/>
                          </w:rPr>
                        </w:pPr>
                        <w:r>
                          <w:rPr>
                            <w:rFonts w:asciiTheme="minorEastAsia" w:hAnsiTheme="minorEastAsia"/>
                            <w:szCs w:val="21"/>
                          </w:rPr>
                          <w:t>-95</w:t>
                        </w:r>
                      </w:p>
                    </w:tc>
                  </w:sdtContent>
                </w:sdt>
              </w:tr>
            </w:sdtContent>
          </w:sdt>
        </w:tbl>
        <w:p w:rsidR="00441FE5" w:rsidRDefault="00441FE5"/>
        <w:p w:rsidR="006C2310" w:rsidRPr="00CF24C2" w:rsidRDefault="00E56D7A" w:rsidP="00CF24C2"/>
      </w:sdtContent>
    </w:sdt>
    <w:p w:rsidR="006C2310" w:rsidRDefault="0062442B" w:rsidP="001C7071">
      <w:pPr>
        <w:pStyle w:val="10"/>
        <w:pageBreakBefore/>
        <w:numPr>
          <w:ilvl w:val="0"/>
          <w:numId w:val="3"/>
        </w:numPr>
        <w:ind w:left="498" w:hangingChars="177" w:hanging="498"/>
      </w:pPr>
      <w:bookmarkStart w:id="17" w:name="_Toc437440710"/>
      <w:bookmarkStart w:id="18" w:name="_Toc478733871"/>
      <w:r>
        <w:rPr>
          <w:rFonts w:hint="eastAsia"/>
        </w:rPr>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14398111"/>
        <w:lock w:val="sdtLocked"/>
        <w:placeholder>
          <w:docPart w:val="GBC22222222222222222222222222222"/>
        </w:placeholder>
      </w:sdtPr>
      <w:sdtContent>
        <w:p w:rsidR="006C2310" w:rsidRDefault="0062442B" w:rsidP="002A2245">
          <w:pPr>
            <w:pStyle w:val="2"/>
            <w:numPr>
              <w:ilvl w:val="0"/>
              <w:numId w:val="28"/>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4398110"/>
            <w:lock w:val="sdtLocked"/>
            <w:placeholder>
              <w:docPart w:val="GBC22222222222222222222222222222"/>
            </w:placeholder>
          </w:sdtPr>
          <w:sdtContent>
            <w:p w:rsidR="003B6E5A" w:rsidRDefault="003B6E5A" w:rsidP="00443E91">
              <w:r>
                <w:rPr>
                  <w:rFonts w:hint="eastAsia"/>
                </w:rPr>
                <w:t>（一）主要业务及经营模式</w:t>
              </w:r>
            </w:p>
            <w:p w:rsidR="00011CEB" w:rsidRDefault="00011CEB" w:rsidP="00443E91">
              <w:r>
                <w:rPr>
                  <w:rFonts w:hint="eastAsia"/>
                </w:rPr>
                <w:t>1.煤炭业务</w:t>
              </w:r>
            </w:p>
            <w:p w:rsidR="00011CEB" w:rsidRDefault="00011CEB" w:rsidP="00443E91">
              <w:r>
                <w:rPr>
                  <w:rFonts w:hint="eastAsia"/>
                </w:rPr>
                <w:t>公司是中国和澳大利亚主要的煤炭生产商和销售商之一，主要经营范围：煤炭开采、洗选加工、销售。产品主要包括动力煤、半硬焦煤、半软焦煤、喷吹煤，适用于电力、冶金及化工等行业；公司客户主要分布在日本、韩国、澳大利亚和中国的华东、华南等国家和地区。</w:t>
              </w:r>
            </w:p>
            <w:p w:rsidR="00011CEB" w:rsidRDefault="00011CEB" w:rsidP="00443E91">
              <w:r>
                <w:rPr>
                  <w:rFonts w:hint="eastAsia"/>
                </w:rPr>
                <w:t>2.煤化工业务</w:t>
              </w:r>
            </w:p>
            <w:p w:rsidR="00011CEB" w:rsidRDefault="00011CEB" w:rsidP="00443E91">
              <w:r>
                <w:rPr>
                  <w:rFonts w:hint="eastAsia"/>
                </w:rPr>
                <w:t>公司煤化工业务主要分布在中国的陕西省和内蒙古自治区；主要负责甲醇的生产与销售；甲醇产品主要销往中国的华北、华东地区的化工企业及中间贸易公司。</w:t>
              </w:r>
            </w:p>
            <w:p w:rsidR="00011CEB" w:rsidRDefault="00011CEB" w:rsidP="00443E91">
              <w:r>
                <w:rPr>
                  <w:rFonts w:hint="eastAsia"/>
                </w:rPr>
                <w:t>3.机电装备制造业务</w:t>
              </w:r>
            </w:p>
            <w:p w:rsidR="00011CEB" w:rsidRDefault="00011CEB" w:rsidP="00443E91">
              <w:r>
                <w:rPr>
                  <w:rFonts w:hint="eastAsia"/>
                </w:rPr>
                <w:t>公司机电装备制造业主要经营液压支架、掘进机、采煤机等机电装备的制造、销售、租赁与维修等。</w:t>
              </w:r>
              <w:r w:rsidRPr="002C3A01">
                <w:rPr>
                  <w:rFonts w:hint="eastAsia"/>
                </w:rPr>
                <w:t>公司在巩固内部市场基础上，瞄准基础建设大发展市场需求，成功研制国产化首台套连续皮带机并成功打入隧道工程高端皮带机市场，实现了与国家部分大型央企业务对接。</w:t>
              </w:r>
            </w:p>
            <w:p w:rsidR="00011CEB" w:rsidRDefault="00011CEB" w:rsidP="00443E91">
              <w:r>
                <w:rPr>
                  <w:rFonts w:hint="eastAsia"/>
                </w:rPr>
                <w:t>4.电力及热力业务</w:t>
              </w:r>
            </w:p>
            <w:p w:rsidR="00011CEB" w:rsidRDefault="00011CEB" w:rsidP="00443E91">
              <w:r>
                <w:rPr>
                  <w:rFonts w:hint="eastAsia"/>
                </w:rPr>
                <w:t>公司拥有并经营7座电厂，总装机容量为</w:t>
              </w:r>
              <w:r w:rsidR="00BC5F01">
                <w:rPr>
                  <w:rFonts w:hint="eastAsia"/>
                </w:rPr>
                <w:t>482</w:t>
              </w:r>
              <w:r>
                <w:rPr>
                  <w:rFonts w:hint="eastAsia"/>
                </w:rPr>
                <w:t xml:space="preserve">MW。所发电力为除一小部分自用外，其余部分通过地方电网统一销往最终客户。公司电厂生产的热力除自用外，其余部分销往兖矿集团。 </w:t>
              </w:r>
            </w:p>
            <w:p w:rsidR="00011CEB" w:rsidRDefault="00011CEB" w:rsidP="00443E91">
              <w:r>
                <w:rPr>
                  <w:rFonts w:hint="eastAsia"/>
                </w:rPr>
                <w:t>（二）行业情况说明</w:t>
              </w:r>
            </w:p>
            <w:p w:rsidR="006C2310" w:rsidRDefault="00011CEB" w:rsidP="00443E91">
              <w:r>
                <w:rPr>
                  <w:rFonts w:hint="eastAsia"/>
                </w:rPr>
                <w:t>受全球经济增速持续疲软和</w:t>
              </w:r>
              <w:r w:rsidRPr="001007ED">
                <w:rPr>
                  <w:rFonts w:hint="eastAsia"/>
                </w:rPr>
                <w:t>中国政府供给侧结构性改革</w:t>
              </w:r>
              <w:r>
                <w:rPr>
                  <w:rFonts w:hint="eastAsia"/>
                </w:rPr>
                <w:t>等多重因素影响，2016年能源消费结构出现阶段性变化，煤炭供需增速下降，煤炭去产能政策取得明显成效，煤炭价格合理回归，但煤炭需求基本面并未发生明显改变，煤炭经济平稳运行尚缺乏坚实基础。</w:t>
              </w:r>
            </w:p>
          </w:sdtContent>
        </w:sdt>
      </w:sdtContent>
    </w:sdt>
    <w:p w:rsidR="006C2310" w:rsidRDefault="006C2310"/>
    <w:sdt>
      <w:sdtPr>
        <w:rPr>
          <w:rFonts w:ascii="宋体" w:hAnsi="宋体" w:cs="宋体" w:hint="eastAsia"/>
          <w:b w:val="0"/>
          <w:bCs w:val="0"/>
          <w:kern w:val="0"/>
          <w:szCs w:val="24"/>
        </w:rPr>
        <w:alias w:val="模块:报告期内公司主要资产发生重大变化情况的说明"/>
        <w:tag w:val="_SEC_ce0711783ff34ea2be29a7ea5c27f6a4"/>
        <w:id w:val="14398119"/>
        <w:lock w:val="sdtLocked"/>
        <w:placeholder>
          <w:docPart w:val="GBC22222222222222222222222222222"/>
        </w:placeholder>
      </w:sdtPr>
      <w:sdtContent>
        <w:p w:rsidR="006C2310" w:rsidRDefault="0062442B" w:rsidP="002A2245">
          <w:pPr>
            <w:pStyle w:val="2"/>
            <w:numPr>
              <w:ilvl w:val="0"/>
              <w:numId w:val="28"/>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14398112"/>
            <w:lock w:val="sdtContentLocked"/>
            <w:placeholder>
              <w:docPart w:val="GBC22222222222222222222222222222"/>
            </w:placeholder>
          </w:sdtPr>
          <w:sdtContent>
            <w:p w:rsidR="006C2310" w:rsidRDefault="00E56D7A">
              <w:r>
                <w:fldChar w:fldCharType="begin"/>
              </w:r>
              <w:r w:rsidR="003B6E5A">
                <w:instrText xml:space="preserve"> MACROBUTTON  SnrToggleCheckbox √适用 </w:instrText>
              </w:r>
              <w:r>
                <w:fldChar w:fldCharType="end"/>
              </w:r>
              <w:r>
                <w:fldChar w:fldCharType="begin"/>
              </w:r>
              <w:r w:rsidR="003B6E5A">
                <w:instrText xml:space="preserve"> MACROBUTTON  SnrToggleCheckbox □不适用 </w:instrText>
              </w:r>
              <w:r>
                <w:fldChar w:fldCharType="end"/>
              </w:r>
            </w:p>
          </w:sdtContent>
        </w:sdt>
        <w:sdt>
          <w:sdtPr>
            <w:rPr>
              <w:rFonts w:hint="eastAsia"/>
            </w:rPr>
            <w:alias w:val="报告期内公司主要资产发生重大变化情况的说明"/>
            <w:tag w:val="_GBC_6fed43a02af245f6bf44b1893c3f85e1"/>
            <w:id w:val="14398113"/>
            <w:lock w:val="sdtLocked"/>
            <w:placeholder>
              <w:docPart w:val="GBC22222222222222222222222222222"/>
            </w:placeholder>
          </w:sdtPr>
          <w:sdtContent>
            <w:p w:rsidR="006C2310" w:rsidRDefault="003B6E5A">
              <w:r>
                <w:rPr>
                  <w:rFonts w:hint="eastAsia"/>
                </w:rPr>
                <w:t>报告期内公司</w:t>
              </w:r>
              <w:r w:rsidR="00127283">
                <w:rPr>
                  <w:rFonts w:hint="eastAsia"/>
                </w:rPr>
                <w:t>长期股权投资、无形资产变动</w:t>
              </w:r>
              <w:r w:rsidR="00E814C2">
                <w:rPr>
                  <w:rFonts w:hint="eastAsia"/>
                </w:rPr>
                <w:t>情况及原因分析详情请见“第五</w:t>
              </w:r>
              <w:r w:rsidR="00E814C2" w:rsidRPr="00E814C2">
                <w:rPr>
                  <w:rFonts w:hint="eastAsia"/>
                </w:rPr>
                <w:t>节</w:t>
              </w:r>
              <w:r w:rsidR="00E814C2" w:rsidRPr="00E814C2">
                <w:t xml:space="preserve"> 经营情况讨论与分析”。</w:t>
              </w:r>
            </w:p>
          </w:sdtContent>
        </w:sdt>
        <w:p w:rsidR="006C2310" w:rsidRDefault="006C2310"/>
        <w:p w:rsidR="006C2310" w:rsidRDefault="0062442B">
          <w:pPr>
            <w:rPr>
              <w:szCs w:val="21"/>
            </w:rPr>
          </w:pPr>
          <w:r>
            <w:rPr>
              <w:rFonts w:hint="eastAsia"/>
              <w:szCs w:val="21"/>
            </w:rPr>
            <w:t>其中：境外资产</w:t>
          </w:r>
          <w:sdt>
            <w:sdtPr>
              <w:rPr>
                <w:rFonts w:hint="eastAsia"/>
                <w:szCs w:val="21"/>
              </w:rPr>
              <w:alias w:val="报告期内公司境外资产变化"/>
              <w:tag w:val="_GBC_75f8b2bb3c9b483fb00e416c36d271f9"/>
              <w:id w:val="14398114"/>
              <w:lock w:val="sdtLocked"/>
              <w:placeholder>
                <w:docPart w:val="GBC22222222222222222222222222222"/>
              </w:placeholder>
            </w:sdtPr>
            <w:sdtEndPr>
              <w:rPr>
                <w:szCs w:val="24"/>
              </w:rPr>
            </w:sdtEndPr>
            <w:sdtContent>
              <w:r w:rsidR="009E250B">
                <w:rPr>
                  <w:szCs w:val="21"/>
                </w:rPr>
                <w:t>5</w:t>
              </w:r>
              <w:r w:rsidR="009E250B">
                <w:rPr>
                  <w:rFonts w:hint="eastAsia"/>
                  <w:szCs w:val="21"/>
                </w:rPr>
                <w:t>34.146</w:t>
              </w:r>
            </w:sdtContent>
          </w:sdt>
          <w:r>
            <w:rPr>
              <w:rFonts w:hint="eastAsia"/>
              <w:szCs w:val="21"/>
            </w:rPr>
            <w:t>（单位：</w:t>
          </w:r>
          <w:sdt>
            <w:sdtPr>
              <w:rPr>
                <w:rFonts w:hint="eastAsia"/>
                <w:szCs w:val="21"/>
              </w:rPr>
              <w:alias w:val="单位：报告期内公司境外资产变化"/>
              <w:tag w:val="_GBC_657bc8d730f24f988a4b1de27e0193d0"/>
              <w:id w:val="143981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亿元</w:t>
              </w:r>
            </w:sdtContent>
          </w:sdt>
          <w:r>
            <w:rPr>
              <w:rFonts w:hint="eastAsia"/>
              <w:szCs w:val="21"/>
            </w:rPr>
            <w:t xml:space="preserve">  币种：</w:t>
          </w:r>
          <w:sdt>
            <w:sdtPr>
              <w:rPr>
                <w:rFonts w:hint="eastAsia"/>
                <w:szCs w:val="21"/>
              </w:rPr>
              <w:alias w:val="币种：报告期内公司境外资产变化"/>
              <w:tag w:val="_GBC_235923e550b94559986d527016859420"/>
              <w:id w:val="143981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d79a741d0d2e412ea1fc4f0176aa7072"/>
              <w:id w:val="14398117"/>
              <w:lock w:val="sdtLocked"/>
              <w:placeholder>
                <w:docPart w:val="GBC22222222222222222222222222222"/>
              </w:placeholder>
            </w:sdtPr>
            <w:sdtEndPr>
              <w:rPr>
                <w:szCs w:val="24"/>
              </w:rPr>
            </w:sdtEndPr>
            <w:sdtContent>
              <w:r w:rsidR="00230BB9">
                <w:rPr>
                  <w:rFonts w:hint="eastAsia"/>
                  <w:szCs w:val="21"/>
                </w:rPr>
                <w:t>36.</w:t>
              </w:r>
              <w:r w:rsidR="00EA0AD3">
                <w:rPr>
                  <w:rFonts w:hint="eastAsia"/>
                  <w:szCs w:val="21"/>
                </w:rPr>
                <w:t>7</w:t>
              </w:r>
            </w:sdtContent>
          </w:sdt>
          <w:r>
            <w:rPr>
              <w:rFonts w:hint="eastAsia"/>
              <w:szCs w:val="21"/>
            </w:rPr>
            <w:t>%。</w:t>
          </w:r>
          <w:r w:rsidR="00412A05">
            <w:rPr>
              <w:rFonts w:hint="eastAsia"/>
            </w:rPr>
            <w:t>较上年同期</w:t>
          </w:r>
        </w:p>
        <w:sdt>
          <w:sdtPr>
            <w:rPr>
              <w:rFonts w:hint="eastAsia"/>
            </w:rPr>
            <w:alias w:val="报告期内公司主要资产发生重大变化情况的补充说明"/>
            <w:tag w:val="_GBC_14b9e352d55e48308caced7a9c93cb37"/>
            <w:id w:val="14398118"/>
            <w:lock w:val="sdtLocked"/>
            <w:placeholder>
              <w:docPart w:val="GBC22222222222222222222222222222"/>
            </w:placeholder>
          </w:sdtPr>
          <w:sdtContent>
            <w:p w:rsidR="00E97A5A" w:rsidRDefault="000D5900">
              <w:r>
                <w:rPr>
                  <w:rFonts w:hint="eastAsia"/>
                </w:rPr>
                <w:t>未发生重大变化。</w:t>
              </w:r>
              <w:r w:rsidRPr="007349A1">
                <w:rPr>
                  <w:rFonts w:hint="eastAsia"/>
                </w:rPr>
                <w:t>自2004年起，公司通过收购境外资产或股权、设立公司、</w:t>
              </w:r>
              <w:r>
                <w:rPr>
                  <w:rFonts w:hint="eastAsia"/>
                </w:rPr>
                <w:t>换股</w:t>
              </w:r>
              <w:r w:rsidRPr="007349A1">
                <w:rPr>
                  <w:rFonts w:hint="eastAsia"/>
                </w:rPr>
                <w:t>合并等多种方式，于境外形成兖煤澳洲、兖煤国际</w:t>
              </w:r>
              <w:r>
                <w:rPr>
                  <w:rFonts w:hint="eastAsia"/>
                </w:rPr>
                <w:t>为主的相关</w:t>
              </w:r>
              <w:r w:rsidRPr="007349A1">
                <w:rPr>
                  <w:rFonts w:hint="eastAsia"/>
                </w:rPr>
                <w:t>投资管理平台。兖煤澳洲、兖煤国际的生产经营等情况详情请见“第五节 经营情况讨论与分析”。</w:t>
              </w:r>
            </w:p>
            <w:p w:rsidR="006C2310" w:rsidRDefault="00E56D7A"/>
          </w:sdtContent>
        </w:sdt>
      </w:sdtContent>
    </w:sdt>
    <w:sdt>
      <w:sdtPr>
        <w:rPr>
          <w:rFonts w:ascii="宋体" w:hAnsi="宋体" w:cs="宋体" w:hint="eastAsia"/>
          <w:b w:val="0"/>
          <w:bCs w:val="0"/>
          <w:kern w:val="0"/>
          <w:szCs w:val="24"/>
        </w:rPr>
        <w:alias w:val="模块:报告期内公司主要资产发生重大变化情况的说明"/>
        <w:tag w:val="_SEC_d733579ca1be4b6280b2cf34d2da3454"/>
        <w:id w:val="14398122"/>
        <w:lock w:val="sdtLocked"/>
        <w:placeholder>
          <w:docPart w:val="GBC22222222222222222222222222222"/>
        </w:placeholder>
      </w:sdtPr>
      <w:sdtContent>
        <w:p w:rsidR="006C2310" w:rsidRDefault="0062442B" w:rsidP="002A2245">
          <w:pPr>
            <w:pStyle w:val="2"/>
            <w:numPr>
              <w:ilvl w:val="0"/>
              <w:numId w:val="28"/>
            </w:numPr>
            <w:tabs>
              <w:tab w:val="left" w:pos="426"/>
            </w:tabs>
            <w:jc w:val="left"/>
          </w:pPr>
          <w:r>
            <w:rPr>
              <w:rFonts w:hint="eastAsia"/>
            </w:rPr>
            <w:t>报告期内核心竞争力分析</w:t>
          </w:r>
        </w:p>
        <w:sdt>
          <w:sdtPr>
            <w:alias w:val="是否适用：报告期内核心竞争力分析[双击切换]"/>
            <w:tag w:val="_GBC_a03591f0f7444c9b8f5c55d6f75c3136"/>
            <w:id w:val="14398120"/>
            <w:lock w:val="sdtContentLocked"/>
            <w:placeholder>
              <w:docPart w:val="GBC22222222222222222222222222222"/>
            </w:placeholder>
          </w:sdtPr>
          <w:sdtContent>
            <w:p w:rsidR="006C2310" w:rsidRDefault="00E56D7A">
              <w:r>
                <w:fldChar w:fldCharType="begin"/>
              </w:r>
              <w:r w:rsidR="003B6E5A">
                <w:instrText xml:space="preserve"> MACROBUTTON  SnrToggleCheckbox √适用 </w:instrText>
              </w:r>
              <w:r>
                <w:fldChar w:fldCharType="end"/>
              </w:r>
              <w:r>
                <w:fldChar w:fldCharType="begin"/>
              </w:r>
              <w:r w:rsidR="003B6E5A">
                <w:instrText xml:space="preserve"> MACROBUTTON  SnrToggleCheckbox □不适用 </w:instrText>
              </w:r>
              <w:r>
                <w:fldChar w:fldCharType="end"/>
              </w:r>
            </w:p>
          </w:sdtContent>
        </w:sdt>
        <w:sdt>
          <w:sdtPr>
            <w:rPr>
              <w:rFonts w:hint="eastAsia"/>
            </w:rPr>
            <w:alias w:val="报告期内核心竞争力分析"/>
            <w:tag w:val="_GBC_956a57b53cd74344a32f2309bcc5f344"/>
            <w:id w:val="14398121"/>
            <w:lock w:val="sdtLocked"/>
            <w:placeholder>
              <w:docPart w:val="GBC22222222222222222222222222222"/>
            </w:placeholder>
          </w:sdtPr>
          <w:sdtContent>
            <w:p w:rsidR="00011CEB" w:rsidRDefault="00011CEB" w:rsidP="00011CEB">
              <w:r>
                <w:rPr>
                  <w:rFonts w:hint="eastAsia"/>
                </w:rPr>
                <w:t>2016年，面对经济形势复杂严峻、国家政策深度调控、煤炭市场跌宕起伏的各种挑战，本集团集聚优势资源要素，推动本部基地产业做优做强、陕蒙基地加速崛起、澳大利亚基地优化调整，兖煤澳洲旗舰资产-莫拉本煤矿二期项目建成投产，成为澳大利亚最大的露天煤矿，煤炭产业继续发挥经济效益支撑作用；煤化工产业继续保持良好盈利能力；机电装备产业</w:t>
              </w:r>
              <w:r w:rsidRPr="00BA5698">
                <w:rPr>
                  <w:rFonts w:hint="eastAsia"/>
                </w:rPr>
                <w:t>自主研发的世界首套8.2</w:t>
              </w:r>
              <w:r w:rsidR="00412A05">
                <w:rPr>
                  <w:rFonts w:hint="eastAsia"/>
                </w:rPr>
                <w:t>米超大采高综采装备</w:t>
              </w:r>
              <w:r w:rsidRPr="00BA5698">
                <w:rPr>
                  <w:rFonts w:hint="eastAsia"/>
                </w:rPr>
                <w:t>应用成功，填补了世界煤炭安全高效开采历史空白</w:t>
              </w:r>
              <w:r w:rsidR="00412A05">
                <w:rPr>
                  <w:rFonts w:hint="eastAsia"/>
                </w:rPr>
                <w:t>；公司以金融创新驱动产业活力，以金融资本耦合实体发展，</w:t>
              </w:r>
              <w:r>
                <w:rPr>
                  <w:rFonts w:hint="eastAsia"/>
                </w:rPr>
                <w:t>北京、上海、深圳、青岛金融产业布局日趋完善，奠定了发展潜力；开展清洁煤炭技术攻关，</w:t>
              </w:r>
              <w:r w:rsidRPr="00BA5698">
                <w:rPr>
                  <w:rFonts w:hint="eastAsia"/>
                </w:rPr>
                <w:t>中试系统投入运营，迈出了煤炭“清洁利用、绿色发展”关键步伐。</w:t>
              </w:r>
            </w:p>
            <w:p w:rsidR="006C2310" w:rsidRDefault="00011CEB" w:rsidP="00011CEB">
              <w:r>
                <w:rPr>
                  <w:rFonts w:hint="eastAsia"/>
                </w:rPr>
                <w:t>本集团凭借管理、技术、品牌等优势，</w:t>
              </w:r>
              <w:r w:rsidRPr="00392443">
                <w:rPr>
                  <w:rFonts w:hint="eastAsia"/>
                </w:rPr>
                <w:t>2016年，兖州煤业位列2016年财富中国500强第84位，总排名较上年上升8</w:t>
              </w:r>
              <w:r>
                <w:rPr>
                  <w:rFonts w:hint="eastAsia"/>
                </w:rPr>
                <w:t>位，是煤炭上市公司中唯一一家排名上升</w:t>
              </w:r>
              <w:r w:rsidR="00276D61">
                <w:rPr>
                  <w:rFonts w:hint="eastAsia"/>
                </w:rPr>
                <w:t>的</w:t>
              </w:r>
              <w:r>
                <w:rPr>
                  <w:rFonts w:hint="eastAsia"/>
                </w:rPr>
                <w:t>企业；同时，</w:t>
              </w:r>
              <w:r w:rsidRPr="00BA5698">
                <w:t>兖州煤业是首家也是唯一一家两次获得全国质量奖的煤炭企业，为全国煤炭行业持续追求卓越树立了一个典范标杆</w:t>
              </w:r>
              <w:r w:rsidRPr="00BA5698">
                <w:rPr>
                  <w:rFonts w:hint="eastAsia"/>
                </w:rPr>
                <w:t>，企业</w:t>
              </w:r>
              <w:r w:rsidR="00814767">
                <w:rPr>
                  <w:rFonts w:hint="eastAsia"/>
                </w:rPr>
                <w:t>核心竞争力进一步增强。</w:t>
              </w:r>
            </w:p>
          </w:sdtContent>
        </w:sdt>
      </w:sdtContent>
    </w:sdt>
    <w:p w:rsidR="006C2310" w:rsidRDefault="006C2310"/>
    <w:p w:rsidR="006C2310" w:rsidRDefault="006C2310"/>
    <w:p w:rsidR="004F474D" w:rsidRDefault="004F474D" w:rsidP="001C7071">
      <w:pPr>
        <w:pStyle w:val="10"/>
        <w:pageBreakBefore/>
        <w:numPr>
          <w:ilvl w:val="0"/>
          <w:numId w:val="3"/>
        </w:numPr>
        <w:ind w:left="498" w:hangingChars="177" w:hanging="498"/>
      </w:pPr>
      <w:bookmarkStart w:id="19" w:name="_Toc478733872"/>
      <w:r>
        <w:rPr>
          <w:rFonts w:hint="eastAsia"/>
        </w:rPr>
        <w:t>董事长报告书</w:t>
      </w:r>
      <w:bookmarkEnd w:id="19"/>
    </w:p>
    <w:p w:rsidR="009B7AF0" w:rsidRPr="001C7071" w:rsidRDefault="009B7AF0" w:rsidP="001C7071">
      <w:pPr>
        <w:spacing w:line="380" w:lineRule="exact"/>
        <w:ind w:left="2"/>
        <w:rPr>
          <w:rFonts w:asciiTheme="minorEastAsia" w:eastAsiaTheme="minorEastAsia" w:hAnsiTheme="minorEastAsia"/>
          <w:b/>
          <w:szCs w:val="21"/>
        </w:rPr>
      </w:pPr>
      <w:r w:rsidRPr="001C7071">
        <w:rPr>
          <w:rFonts w:asciiTheme="minorEastAsia" w:eastAsiaTheme="minorEastAsia" w:hAnsiTheme="minorEastAsia" w:hint="eastAsia"/>
          <w:b/>
          <w:szCs w:val="21"/>
        </w:rPr>
        <w:t>尊敬的各位股东：</w:t>
      </w:r>
    </w:p>
    <w:p w:rsidR="009B7AF0" w:rsidRPr="001C7071" w:rsidRDefault="009B7AF0" w:rsidP="001C7071">
      <w:pPr>
        <w:spacing w:line="380" w:lineRule="exact"/>
        <w:rPr>
          <w:rFonts w:asciiTheme="minorEastAsia" w:eastAsiaTheme="minorEastAsia" w:hAnsiTheme="minorEastAsia"/>
          <w:szCs w:val="21"/>
        </w:rPr>
      </w:pPr>
      <w:r w:rsidRPr="001C7071">
        <w:rPr>
          <w:rFonts w:asciiTheme="minorEastAsia" w:eastAsiaTheme="minorEastAsia" w:hAnsiTheme="minorEastAsia" w:hint="eastAsia"/>
          <w:szCs w:val="21"/>
        </w:rPr>
        <w:t>我谨代表董事会向各位股东呈报兖州煤业</w:t>
      </w:r>
      <w:r w:rsidRPr="001C7071">
        <w:rPr>
          <w:rFonts w:asciiTheme="minorEastAsia" w:eastAsiaTheme="minorEastAsia" w:hAnsiTheme="minorEastAsia"/>
          <w:szCs w:val="21"/>
        </w:rPr>
        <w:t>2016</w:t>
      </w:r>
      <w:r w:rsidRPr="001C7071">
        <w:rPr>
          <w:rFonts w:asciiTheme="minorEastAsia" w:eastAsiaTheme="minorEastAsia" w:hAnsiTheme="minorEastAsia" w:hint="eastAsia"/>
          <w:szCs w:val="21"/>
        </w:rPr>
        <w:t>年度报告，并向大家汇报2017年发展思路</w:t>
      </w:r>
      <w:r w:rsidRPr="001C7071">
        <w:rPr>
          <w:rFonts w:asciiTheme="minorEastAsia" w:eastAsiaTheme="minorEastAsia" w:hAnsiTheme="minorEastAsia"/>
          <w:szCs w:val="21"/>
        </w:rPr>
        <w:t>。</w:t>
      </w:r>
    </w:p>
    <w:p w:rsidR="00E2228A" w:rsidRDefault="00E2228A" w:rsidP="001C7071">
      <w:pPr>
        <w:spacing w:line="380" w:lineRule="exact"/>
        <w:rPr>
          <w:rFonts w:asciiTheme="minorEastAsia" w:eastAsiaTheme="minorEastAsia" w:hAnsiTheme="minorEastAsia"/>
          <w:b/>
          <w:szCs w:val="21"/>
        </w:rPr>
      </w:pPr>
      <w:r>
        <w:rPr>
          <w:rFonts w:asciiTheme="minorEastAsia" w:eastAsiaTheme="minorEastAsia" w:hAnsiTheme="minorEastAsia" w:hint="eastAsia"/>
          <w:b/>
          <w:szCs w:val="21"/>
        </w:rPr>
        <w:t>业务回顾</w:t>
      </w:r>
    </w:p>
    <w:p w:rsidR="009B7AF0" w:rsidRPr="001C7071" w:rsidRDefault="009B7AF0" w:rsidP="001C7071">
      <w:pPr>
        <w:spacing w:line="380" w:lineRule="exact"/>
        <w:rPr>
          <w:rFonts w:asciiTheme="minorEastAsia" w:eastAsiaTheme="minorEastAsia" w:hAnsiTheme="minorEastAsia"/>
          <w:szCs w:val="21"/>
        </w:rPr>
      </w:pPr>
      <w:r w:rsidRPr="001C7071">
        <w:rPr>
          <w:rFonts w:asciiTheme="minorEastAsia" w:eastAsiaTheme="minorEastAsia" w:hAnsiTheme="minorEastAsia"/>
          <w:b/>
          <w:szCs w:val="21"/>
        </w:rPr>
        <w:t>2016</w:t>
      </w:r>
      <w:r w:rsidRPr="001C7071">
        <w:rPr>
          <w:rFonts w:asciiTheme="minorEastAsia" w:eastAsiaTheme="minorEastAsia" w:hAnsiTheme="minorEastAsia" w:hint="eastAsia"/>
          <w:b/>
          <w:szCs w:val="21"/>
        </w:rPr>
        <w:t>年，</w:t>
      </w:r>
      <w:r w:rsidRPr="001C7071">
        <w:rPr>
          <w:rFonts w:asciiTheme="minorEastAsia" w:eastAsiaTheme="minorEastAsia" w:hAnsiTheme="minorEastAsia" w:hint="eastAsia"/>
          <w:szCs w:val="21"/>
        </w:rPr>
        <w:t>世界经济复苏缓慢，中国政府供给侧结构性改革初现成效，煤炭市场供需严重失衡局面得到改善，煤炭价格合理回归，国内煤炭企业盈利能力明显增强。</w:t>
      </w:r>
    </w:p>
    <w:p w:rsidR="009B7AF0" w:rsidRPr="001C7071" w:rsidRDefault="009B7AF0" w:rsidP="001C7071">
      <w:pPr>
        <w:spacing w:line="380" w:lineRule="exact"/>
        <w:rPr>
          <w:rFonts w:asciiTheme="minorEastAsia" w:eastAsiaTheme="minorEastAsia" w:hAnsiTheme="minorEastAsia"/>
          <w:szCs w:val="21"/>
        </w:rPr>
      </w:pPr>
      <w:r w:rsidRPr="001C7071">
        <w:rPr>
          <w:rFonts w:asciiTheme="minorEastAsia" w:eastAsiaTheme="minorEastAsia" w:hAnsiTheme="minorEastAsia" w:hint="eastAsia"/>
          <w:szCs w:val="21"/>
        </w:rPr>
        <w:t>面对国家产业结构调整、煤炭市场跌宕起伏、经营压力空前加大的严峻形势，兖州煤业密切把握市场走势，抢抓市场上行、政策调整机遇，积极实施内部挖潜、降本提效等灵活有效</w:t>
      </w:r>
      <w:r w:rsidR="00284E06">
        <w:rPr>
          <w:rFonts w:asciiTheme="minorEastAsia" w:eastAsiaTheme="minorEastAsia" w:hAnsiTheme="minorEastAsia" w:hint="eastAsia"/>
          <w:szCs w:val="21"/>
        </w:rPr>
        <w:t>的</w:t>
      </w:r>
      <w:r w:rsidRPr="001C7071">
        <w:rPr>
          <w:rFonts w:asciiTheme="minorEastAsia" w:eastAsiaTheme="minorEastAsia" w:hAnsiTheme="minorEastAsia" w:hint="eastAsia"/>
          <w:szCs w:val="21"/>
        </w:rPr>
        <w:t>经营策略，经营业绩在2016年实现大幅增长，彰显了公司董事会与管理层应对复杂局面的能力。报告期内，本集团生产原煤6,</w:t>
      </w:r>
      <w:r w:rsidR="001D6A9C" w:rsidRPr="001C7071">
        <w:rPr>
          <w:rFonts w:asciiTheme="minorEastAsia" w:eastAsiaTheme="minorEastAsia" w:hAnsiTheme="minorEastAsia" w:hint="eastAsia"/>
          <w:szCs w:val="21"/>
        </w:rPr>
        <w:t>674</w:t>
      </w:r>
      <w:r w:rsidRPr="001C7071">
        <w:rPr>
          <w:rFonts w:asciiTheme="minorEastAsia" w:eastAsiaTheme="minorEastAsia" w:hAnsiTheme="minorEastAsia" w:hint="eastAsia"/>
          <w:szCs w:val="21"/>
        </w:rPr>
        <w:t>万吨、甲醇164万吨；销售商品煤7,</w:t>
      </w:r>
      <w:r w:rsidR="001D6A9C" w:rsidRPr="001C7071">
        <w:rPr>
          <w:rFonts w:asciiTheme="minorEastAsia" w:eastAsiaTheme="minorEastAsia" w:hAnsiTheme="minorEastAsia" w:hint="eastAsia"/>
          <w:szCs w:val="21"/>
        </w:rPr>
        <w:t>497</w:t>
      </w:r>
      <w:r w:rsidRPr="001C7071">
        <w:rPr>
          <w:rFonts w:asciiTheme="minorEastAsia" w:eastAsiaTheme="minorEastAsia" w:hAnsiTheme="minorEastAsia" w:hint="eastAsia"/>
          <w:szCs w:val="21"/>
        </w:rPr>
        <w:t>万吨，销售甲醇168万吨；实现归属于</w:t>
      </w:r>
      <w:r w:rsidR="008B0D98">
        <w:rPr>
          <w:rFonts w:asciiTheme="minorEastAsia" w:eastAsiaTheme="minorEastAsia" w:hAnsiTheme="minorEastAsia" w:hint="eastAsia"/>
          <w:szCs w:val="21"/>
        </w:rPr>
        <w:t>上市</w:t>
      </w:r>
      <w:r w:rsidRPr="001C7071">
        <w:rPr>
          <w:rFonts w:asciiTheme="minorEastAsia" w:eastAsiaTheme="minorEastAsia" w:hAnsiTheme="minorEastAsia" w:hint="eastAsia"/>
          <w:szCs w:val="21"/>
        </w:rPr>
        <w:t>公司股东的净</w:t>
      </w:r>
      <w:r w:rsidR="001D6A9C" w:rsidRPr="001C7071">
        <w:rPr>
          <w:rFonts w:asciiTheme="minorEastAsia" w:eastAsiaTheme="minorEastAsia" w:hAnsiTheme="minorEastAsia" w:hint="eastAsia"/>
          <w:szCs w:val="21"/>
        </w:rPr>
        <w:t>利润</w:t>
      </w:r>
      <w:r w:rsidR="00EA0AD3">
        <w:rPr>
          <w:rFonts w:asciiTheme="minorEastAsia" w:eastAsiaTheme="minorEastAsia" w:hAnsiTheme="minorEastAsia" w:hint="eastAsia"/>
          <w:szCs w:val="21"/>
        </w:rPr>
        <w:t>20.</w:t>
      </w:r>
      <w:r w:rsidR="00DE4B4B">
        <w:rPr>
          <w:rFonts w:asciiTheme="minorEastAsia" w:eastAsiaTheme="minorEastAsia" w:hAnsiTheme="minorEastAsia" w:hint="eastAsia"/>
          <w:szCs w:val="21"/>
        </w:rPr>
        <w:t>646</w:t>
      </w:r>
      <w:r w:rsidRPr="001C7071">
        <w:rPr>
          <w:rFonts w:asciiTheme="minorEastAsia" w:eastAsiaTheme="minorEastAsia" w:hAnsiTheme="minorEastAsia" w:hint="eastAsia"/>
          <w:szCs w:val="21"/>
        </w:rPr>
        <w:t>亿元。</w:t>
      </w:r>
    </w:p>
    <w:p w:rsidR="009B7AF0" w:rsidRPr="001C7071" w:rsidRDefault="009B7AF0" w:rsidP="001C7071">
      <w:pPr>
        <w:spacing w:line="380" w:lineRule="exact"/>
        <w:rPr>
          <w:rFonts w:asciiTheme="minorEastAsia" w:eastAsiaTheme="minorEastAsia" w:hAnsiTheme="minorEastAsia"/>
          <w:szCs w:val="21"/>
        </w:rPr>
      </w:pPr>
      <w:r w:rsidRPr="001C7071">
        <w:rPr>
          <w:rFonts w:asciiTheme="minorEastAsia" w:eastAsiaTheme="minorEastAsia" w:hAnsiTheme="minorEastAsia" w:hint="eastAsia"/>
          <w:b/>
          <w:szCs w:val="21"/>
        </w:rPr>
        <w:t>产业运营形成新支撑。</w:t>
      </w:r>
      <w:r w:rsidRPr="001C7071">
        <w:rPr>
          <w:rFonts w:asciiTheme="minorEastAsia" w:eastAsiaTheme="minorEastAsia" w:hAnsiTheme="minorEastAsia" w:hint="eastAsia"/>
          <w:szCs w:val="21"/>
        </w:rPr>
        <w:t>公司本部矿井继续发挥支柱作用；鄂尔多斯能化转龙湾煤矿投入商业运营，石拉乌素、营盘壕煤矿获得国家发改委减量置换煤矿审批，陕蒙基地千万吨级矿井加速崛起，成为新的经济增长极；兖煤澳洲莫拉本煤矿二期项目建成投产，成为澳洲最大露天煤矿。煤化工规模优势显著，继续保持良好盈利能力。重组机电装备制造</w:t>
      </w:r>
      <w:r w:rsidR="006C02DE">
        <w:rPr>
          <w:rFonts w:asciiTheme="minorEastAsia" w:eastAsiaTheme="minorEastAsia" w:hAnsiTheme="minorEastAsia" w:hint="eastAsia"/>
          <w:szCs w:val="21"/>
        </w:rPr>
        <w:t>产业</w:t>
      </w:r>
      <w:r w:rsidRPr="001C7071">
        <w:rPr>
          <w:rFonts w:asciiTheme="minorEastAsia" w:eastAsiaTheme="minorEastAsia" w:hAnsiTheme="minorEastAsia" w:hint="eastAsia"/>
          <w:szCs w:val="21"/>
        </w:rPr>
        <w:t>，实施专业化运营，技术研发、市场开拓取得新突破。大力发展物流贸易产业，整合优化资源，创新业务模式，拓展业务布局，物流贸易规模显著提升。</w:t>
      </w:r>
    </w:p>
    <w:p w:rsidR="00F007D1" w:rsidRDefault="009B7AF0" w:rsidP="001C7071">
      <w:pPr>
        <w:spacing w:line="380" w:lineRule="exact"/>
        <w:rPr>
          <w:rFonts w:asciiTheme="minorEastAsia" w:eastAsiaTheme="minorEastAsia" w:hAnsiTheme="minorEastAsia"/>
          <w:b/>
          <w:szCs w:val="21"/>
        </w:rPr>
      </w:pPr>
      <w:r w:rsidRPr="001C7071">
        <w:rPr>
          <w:rFonts w:asciiTheme="minorEastAsia" w:eastAsiaTheme="minorEastAsia" w:hAnsiTheme="minorEastAsia" w:hint="eastAsia"/>
          <w:b/>
          <w:szCs w:val="21"/>
        </w:rPr>
        <w:t>产融结合激活新动能。</w:t>
      </w:r>
      <w:r w:rsidRPr="001C7071">
        <w:rPr>
          <w:rFonts w:asciiTheme="minorEastAsia" w:eastAsiaTheme="minorEastAsia" w:hAnsiTheme="minorEastAsia" w:hint="eastAsia"/>
          <w:szCs w:val="21"/>
        </w:rPr>
        <w:t>坚持实体经营和资本运营</w:t>
      </w:r>
      <w:r w:rsidR="001C7071" w:rsidRPr="001C7071">
        <w:rPr>
          <w:rFonts w:asciiTheme="minorEastAsia" w:eastAsiaTheme="minorEastAsia" w:hAnsiTheme="minorEastAsia" w:hint="eastAsia"/>
          <w:szCs w:val="21"/>
        </w:rPr>
        <w:t>“</w:t>
      </w:r>
      <w:r w:rsidRPr="001C7071">
        <w:rPr>
          <w:rFonts w:asciiTheme="minorEastAsia" w:eastAsiaTheme="minorEastAsia" w:hAnsiTheme="minorEastAsia" w:hint="eastAsia"/>
          <w:szCs w:val="21"/>
        </w:rPr>
        <w:t>双轮驱动</w:t>
      </w:r>
      <w:r w:rsidR="001C7071" w:rsidRPr="001C7071">
        <w:rPr>
          <w:rFonts w:asciiTheme="minorEastAsia" w:eastAsiaTheme="minorEastAsia" w:hAnsiTheme="minorEastAsia" w:hint="eastAsia"/>
          <w:szCs w:val="21"/>
        </w:rPr>
        <w:t>”</w:t>
      </w:r>
      <w:r w:rsidRPr="001C7071">
        <w:rPr>
          <w:rFonts w:asciiTheme="minorEastAsia" w:eastAsiaTheme="minorEastAsia" w:hAnsiTheme="minorEastAsia" w:hint="eastAsia"/>
          <w:szCs w:val="21"/>
        </w:rPr>
        <w:t>，以金融资本耦合实体发展，依托国家政策和区域产业优势，搭建上海、北京、深圳、青岛金融投资管理平台，初步完成产业基金、资产管理、融资租赁、金融控股公司的设立，形成了多层次、多功能运营格局。</w:t>
      </w:r>
    </w:p>
    <w:p w:rsidR="009B7AF0" w:rsidRPr="001C7071" w:rsidRDefault="009B7AF0" w:rsidP="001C7071">
      <w:pPr>
        <w:spacing w:line="380" w:lineRule="exact"/>
        <w:rPr>
          <w:rFonts w:asciiTheme="minorEastAsia" w:eastAsiaTheme="minorEastAsia" w:hAnsiTheme="minorEastAsia"/>
          <w:szCs w:val="21"/>
        </w:rPr>
      </w:pPr>
      <w:r w:rsidRPr="001C7071">
        <w:rPr>
          <w:rFonts w:asciiTheme="minorEastAsia" w:eastAsiaTheme="minorEastAsia" w:hAnsiTheme="minorEastAsia" w:hint="eastAsia"/>
          <w:b/>
          <w:szCs w:val="21"/>
        </w:rPr>
        <w:t>经营管控取得新成效。</w:t>
      </w:r>
      <w:r w:rsidRPr="001C7071">
        <w:rPr>
          <w:rFonts w:asciiTheme="minorEastAsia" w:eastAsiaTheme="minorEastAsia" w:hAnsiTheme="minorEastAsia" w:hint="eastAsia"/>
          <w:szCs w:val="21"/>
        </w:rPr>
        <w:t>准确把握市场走势和区域需求，积极推进智慧营销，境内自产煤销量在需求萎缩中稳步提升。坚持深挖內潜、降本降耗、管理提效，实施物资装备统一储备、统一调配，充分盘活存量资源，降低生产成本；优化人力资源配置，降低人工成本；搭建运行财务共享平台，强化财务综合管控，降低运营成本。</w:t>
      </w:r>
    </w:p>
    <w:p w:rsidR="009B7AF0" w:rsidRPr="001C7071" w:rsidRDefault="009B7AF0" w:rsidP="001C7071">
      <w:pPr>
        <w:spacing w:line="380" w:lineRule="exact"/>
        <w:rPr>
          <w:rFonts w:asciiTheme="minorEastAsia" w:eastAsiaTheme="minorEastAsia" w:hAnsiTheme="minorEastAsia"/>
          <w:b/>
          <w:szCs w:val="21"/>
        </w:rPr>
      </w:pPr>
      <w:r w:rsidRPr="001C7071">
        <w:rPr>
          <w:rFonts w:asciiTheme="minorEastAsia" w:eastAsiaTheme="minorEastAsia" w:hAnsiTheme="minorEastAsia" w:hint="eastAsia"/>
          <w:b/>
          <w:szCs w:val="21"/>
        </w:rPr>
        <w:t>科技创新实现新突破。</w:t>
      </w:r>
      <w:r w:rsidRPr="001C7071">
        <w:rPr>
          <w:rFonts w:asciiTheme="minorEastAsia" w:eastAsiaTheme="minorEastAsia" w:hAnsiTheme="minorEastAsia" w:hint="eastAsia"/>
          <w:szCs w:val="21"/>
        </w:rPr>
        <w:t>积极开展高效清洁型煤技术研发，清洁型煤中试系统高效建成投入运营，开创了煤炭产业转型升级的新途径。成功研发应用世界首套8.2米超大采高综采装备，填补了世界煤炭安全高效开采空白。万福矿井建设创出深厚表土层立井施工和一次性内壁套筑施工两项世界纪录。煤炭清洁利用、高效开采、建井施工等核心技术保持行业领先水平，成为推动本集团产业转型升级、实现价值再造的重要支撑。</w:t>
      </w:r>
    </w:p>
    <w:p w:rsidR="00337842" w:rsidRPr="001C7071" w:rsidRDefault="00337842" w:rsidP="001C7071">
      <w:pPr>
        <w:spacing w:line="380" w:lineRule="exact"/>
        <w:rPr>
          <w:rFonts w:asciiTheme="minorEastAsia" w:eastAsiaTheme="minorEastAsia" w:hAnsiTheme="minorEastAsia"/>
          <w:szCs w:val="21"/>
        </w:rPr>
      </w:pPr>
      <w:r w:rsidRPr="001C7071">
        <w:rPr>
          <w:rFonts w:asciiTheme="minorEastAsia" w:eastAsiaTheme="minorEastAsia" w:hAnsiTheme="minorEastAsia" w:hint="eastAsia"/>
          <w:szCs w:val="21"/>
        </w:rPr>
        <w:t>2016年公司凭借良好的经营业绩和规范的公司治理，先后荣获2016年度</w:t>
      </w:r>
      <w:r w:rsidRPr="001C7071">
        <w:rPr>
          <w:rFonts w:asciiTheme="minorEastAsia" w:eastAsiaTheme="minorEastAsia" w:hAnsiTheme="minorEastAsia"/>
          <w:szCs w:val="21"/>
        </w:rPr>
        <w:t>金圆桌“优秀董事会”奖</w:t>
      </w:r>
      <w:r w:rsidRPr="001C7071">
        <w:rPr>
          <w:rFonts w:asciiTheme="minorEastAsia" w:eastAsiaTheme="minorEastAsia" w:hAnsiTheme="minorEastAsia" w:hint="eastAsia"/>
          <w:szCs w:val="21"/>
        </w:rPr>
        <w:t>、</w:t>
      </w:r>
      <w:r w:rsidRPr="001C7071">
        <w:rPr>
          <w:rFonts w:asciiTheme="minorEastAsia" w:eastAsiaTheme="minorEastAsia" w:hAnsiTheme="minorEastAsia"/>
          <w:szCs w:val="21"/>
        </w:rPr>
        <w:t>“</w:t>
      </w:r>
      <w:r w:rsidRPr="001C7071">
        <w:rPr>
          <w:rFonts w:asciiTheme="minorEastAsia" w:eastAsiaTheme="minorEastAsia" w:hAnsiTheme="minorEastAsia" w:hint="eastAsia"/>
          <w:szCs w:val="21"/>
        </w:rPr>
        <w:t>中国上市公司投资者关系最佳新媒体运营”</w:t>
      </w:r>
      <w:r w:rsidRPr="001C7071">
        <w:rPr>
          <w:rFonts w:asciiTheme="minorEastAsia" w:eastAsiaTheme="minorEastAsia" w:hAnsiTheme="minorEastAsia"/>
          <w:szCs w:val="21"/>
        </w:rPr>
        <w:t>奖</w:t>
      </w:r>
      <w:r w:rsidRPr="001C7071">
        <w:rPr>
          <w:rFonts w:asciiTheme="minorEastAsia" w:eastAsiaTheme="minorEastAsia" w:hAnsiTheme="minorEastAsia" w:hint="eastAsia"/>
          <w:szCs w:val="21"/>
        </w:rPr>
        <w:t>、金港股</w:t>
      </w:r>
      <w:r w:rsidRPr="001C7071">
        <w:rPr>
          <w:rFonts w:asciiTheme="minorEastAsia" w:eastAsiaTheme="minorEastAsia" w:hAnsiTheme="minorEastAsia"/>
          <w:szCs w:val="21"/>
        </w:rPr>
        <w:t>“最佳投资者关系管理”</w:t>
      </w:r>
      <w:r w:rsidRPr="001C7071">
        <w:rPr>
          <w:rFonts w:asciiTheme="minorEastAsia" w:eastAsiaTheme="minorEastAsia" w:hAnsiTheme="minorEastAsia" w:hint="eastAsia"/>
          <w:szCs w:val="21"/>
        </w:rPr>
        <w:t>和</w:t>
      </w:r>
      <w:r w:rsidRPr="001C7071">
        <w:rPr>
          <w:rFonts w:asciiTheme="minorEastAsia" w:eastAsiaTheme="minorEastAsia" w:hAnsiTheme="minorEastAsia"/>
          <w:szCs w:val="21"/>
        </w:rPr>
        <w:t>“亚洲质量卓越奖”</w:t>
      </w:r>
      <w:r w:rsidRPr="001C7071">
        <w:rPr>
          <w:rFonts w:asciiTheme="minorEastAsia" w:eastAsiaTheme="minorEastAsia" w:hAnsiTheme="minorEastAsia" w:hint="eastAsia"/>
          <w:szCs w:val="21"/>
        </w:rPr>
        <w:t>；</w:t>
      </w:r>
      <w:r w:rsidRPr="001C7071">
        <w:rPr>
          <w:rFonts w:asciiTheme="minorEastAsia" w:eastAsiaTheme="minorEastAsia" w:hAnsiTheme="minorEastAsia"/>
          <w:szCs w:val="21"/>
        </w:rPr>
        <w:t>兖州煤业监事会荣获“上市公司监事会积极进取50强”</w:t>
      </w:r>
      <w:r w:rsidRPr="001C7071">
        <w:rPr>
          <w:rFonts w:asciiTheme="minorEastAsia" w:eastAsiaTheme="minorEastAsia" w:hAnsiTheme="minorEastAsia" w:hint="eastAsia"/>
          <w:szCs w:val="21"/>
        </w:rPr>
        <w:t>。</w:t>
      </w:r>
    </w:p>
    <w:p w:rsidR="004504FC" w:rsidRDefault="004504FC" w:rsidP="001C7071">
      <w:pPr>
        <w:spacing w:line="380" w:lineRule="exact"/>
        <w:rPr>
          <w:rFonts w:asciiTheme="minorEastAsia" w:eastAsiaTheme="minorEastAsia" w:hAnsiTheme="minorEastAsia"/>
          <w:b/>
          <w:szCs w:val="21"/>
        </w:rPr>
      </w:pPr>
    </w:p>
    <w:p w:rsidR="004504FC" w:rsidRDefault="004504FC" w:rsidP="001C7071">
      <w:pPr>
        <w:spacing w:line="380" w:lineRule="exact"/>
        <w:rPr>
          <w:rFonts w:asciiTheme="minorEastAsia" w:eastAsiaTheme="minorEastAsia" w:hAnsiTheme="minorEastAsia"/>
          <w:b/>
          <w:szCs w:val="21"/>
        </w:rPr>
      </w:pPr>
    </w:p>
    <w:p w:rsidR="004504FC" w:rsidRDefault="004504FC" w:rsidP="001C7071">
      <w:pPr>
        <w:spacing w:line="380" w:lineRule="exact"/>
        <w:rPr>
          <w:rFonts w:asciiTheme="minorEastAsia" w:eastAsiaTheme="minorEastAsia" w:hAnsiTheme="minorEastAsia"/>
          <w:b/>
          <w:szCs w:val="21"/>
        </w:rPr>
      </w:pPr>
    </w:p>
    <w:p w:rsidR="00E2228A" w:rsidRDefault="00E2228A" w:rsidP="001C7071">
      <w:pPr>
        <w:spacing w:line="380" w:lineRule="exact"/>
        <w:rPr>
          <w:rFonts w:asciiTheme="minorEastAsia" w:eastAsiaTheme="minorEastAsia" w:hAnsiTheme="minorEastAsia"/>
          <w:b/>
          <w:szCs w:val="21"/>
        </w:rPr>
      </w:pPr>
      <w:r>
        <w:rPr>
          <w:rFonts w:asciiTheme="minorEastAsia" w:eastAsiaTheme="minorEastAsia" w:hAnsiTheme="minorEastAsia" w:hint="eastAsia"/>
          <w:b/>
          <w:szCs w:val="21"/>
        </w:rPr>
        <w:t>未来展望</w:t>
      </w:r>
    </w:p>
    <w:p w:rsidR="009B7AF0" w:rsidRPr="001C7071" w:rsidRDefault="009B7AF0" w:rsidP="001C7071">
      <w:pPr>
        <w:spacing w:line="380" w:lineRule="exact"/>
        <w:rPr>
          <w:rFonts w:asciiTheme="minorEastAsia" w:eastAsiaTheme="minorEastAsia" w:hAnsiTheme="minorEastAsia"/>
          <w:szCs w:val="21"/>
        </w:rPr>
      </w:pPr>
      <w:r w:rsidRPr="001C7071">
        <w:rPr>
          <w:rFonts w:asciiTheme="minorEastAsia" w:eastAsiaTheme="minorEastAsia" w:hAnsiTheme="minorEastAsia" w:hint="eastAsia"/>
          <w:b/>
          <w:szCs w:val="21"/>
        </w:rPr>
        <w:t>展望</w:t>
      </w:r>
      <w:r w:rsidRPr="001C7071">
        <w:rPr>
          <w:rFonts w:asciiTheme="minorEastAsia" w:eastAsiaTheme="minorEastAsia" w:hAnsiTheme="minorEastAsia"/>
          <w:b/>
          <w:szCs w:val="21"/>
        </w:rPr>
        <w:t>2017年</w:t>
      </w:r>
      <w:r w:rsidRPr="001C7071">
        <w:rPr>
          <w:rFonts w:asciiTheme="minorEastAsia" w:eastAsiaTheme="minorEastAsia" w:hAnsiTheme="minorEastAsia" w:hint="eastAsia"/>
          <w:b/>
          <w:szCs w:val="21"/>
        </w:rPr>
        <w:t>，</w:t>
      </w:r>
      <w:r w:rsidRPr="001C7071">
        <w:rPr>
          <w:rFonts w:asciiTheme="minorEastAsia" w:eastAsiaTheme="minorEastAsia" w:hAnsiTheme="minorEastAsia" w:hint="eastAsia"/>
          <w:szCs w:val="21"/>
        </w:rPr>
        <w:t>世界经济增长低迷态势仍在延续，中国经济发展仍处在爬坡</w:t>
      </w:r>
      <w:r w:rsidR="00E2228A">
        <w:rPr>
          <w:rFonts w:asciiTheme="minorEastAsia" w:eastAsiaTheme="minorEastAsia" w:hAnsiTheme="minorEastAsia" w:hint="eastAsia"/>
          <w:szCs w:val="21"/>
        </w:rPr>
        <w:t>过坎时期。随着中国供给侧结构性改革、去产能、环保等政策不断加码。</w:t>
      </w:r>
      <w:r w:rsidRPr="001C7071">
        <w:rPr>
          <w:rFonts w:asciiTheme="minorEastAsia" w:eastAsiaTheme="minorEastAsia" w:hAnsiTheme="minorEastAsia" w:hint="eastAsia"/>
          <w:szCs w:val="21"/>
        </w:rPr>
        <w:t>预计</w:t>
      </w:r>
      <w:r w:rsidRPr="001C7071">
        <w:rPr>
          <w:rFonts w:asciiTheme="minorEastAsia" w:eastAsiaTheme="minorEastAsia" w:hAnsiTheme="minorEastAsia"/>
          <w:szCs w:val="21"/>
        </w:rPr>
        <w:t>2017年</w:t>
      </w:r>
      <w:r w:rsidRPr="001C7071">
        <w:rPr>
          <w:rFonts w:asciiTheme="minorEastAsia" w:eastAsiaTheme="minorEastAsia" w:hAnsiTheme="minorEastAsia" w:hint="eastAsia"/>
          <w:szCs w:val="21"/>
        </w:rPr>
        <w:t>，国内煤炭市场供求关系有望实现新的动态均衡</w:t>
      </w:r>
      <w:r w:rsidRPr="001C7071">
        <w:rPr>
          <w:rFonts w:asciiTheme="minorEastAsia" w:eastAsiaTheme="minorEastAsia" w:hAnsiTheme="minorEastAsia"/>
          <w:szCs w:val="21"/>
        </w:rPr>
        <w:t>，</w:t>
      </w:r>
      <w:r w:rsidRPr="001C7071">
        <w:rPr>
          <w:rFonts w:asciiTheme="minorEastAsia" w:eastAsiaTheme="minorEastAsia" w:hAnsiTheme="minorEastAsia" w:hint="eastAsia"/>
          <w:szCs w:val="21"/>
        </w:rPr>
        <w:t>全球煤价将保持高位盘整态势。</w:t>
      </w:r>
    </w:p>
    <w:p w:rsidR="009B7AF0" w:rsidRPr="001C7071" w:rsidRDefault="009B7AF0" w:rsidP="001C7071">
      <w:pPr>
        <w:spacing w:line="380" w:lineRule="exact"/>
        <w:rPr>
          <w:rFonts w:asciiTheme="minorEastAsia" w:eastAsiaTheme="minorEastAsia" w:hAnsiTheme="minorEastAsia"/>
          <w:szCs w:val="21"/>
        </w:rPr>
      </w:pPr>
      <w:r w:rsidRPr="001C7071">
        <w:rPr>
          <w:rFonts w:asciiTheme="minorEastAsia" w:eastAsiaTheme="minorEastAsia" w:hAnsiTheme="minorEastAsia"/>
          <w:b/>
          <w:szCs w:val="21"/>
        </w:rPr>
        <w:t>2017年，</w:t>
      </w:r>
      <w:r w:rsidRPr="001C7071">
        <w:rPr>
          <w:rFonts w:asciiTheme="minorEastAsia" w:eastAsiaTheme="minorEastAsia" w:hAnsiTheme="minorEastAsia" w:hint="eastAsia"/>
          <w:szCs w:val="21"/>
        </w:rPr>
        <w:t>是国家实施</w:t>
      </w:r>
      <w:r w:rsidR="001C7071" w:rsidRPr="001C7071">
        <w:rPr>
          <w:rFonts w:asciiTheme="minorEastAsia" w:eastAsiaTheme="minorEastAsia" w:hAnsiTheme="minorEastAsia" w:hint="eastAsia"/>
          <w:szCs w:val="21"/>
        </w:rPr>
        <w:t>“</w:t>
      </w:r>
      <w:r w:rsidRPr="001C7071">
        <w:rPr>
          <w:rFonts w:asciiTheme="minorEastAsia" w:eastAsiaTheme="minorEastAsia" w:hAnsiTheme="minorEastAsia" w:hint="eastAsia"/>
          <w:szCs w:val="21"/>
        </w:rPr>
        <w:t>十三五</w:t>
      </w:r>
      <w:r w:rsidR="001C7071" w:rsidRPr="001C7071">
        <w:rPr>
          <w:rFonts w:asciiTheme="minorEastAsia" w:eastAsiaTheme="minorEastAsia" w:hAnsiTheme="minorEastAsia" w:hint="eastAsia"/>
          <w:szCs w:val="21"/>
        </w:rPr>
        <w:t>”</w:t>
      </w:r>
      <w:r w:rsidRPr="001C7071">
        <w:rPr>
          <w:rFonts w:asciiTheme="minorEastAsia" w:eastAsiaTheme="minorEastAsia" w:hAnsiTheme="minorEastAsia" w:hint="eastAsia"/>
          <w:szCs w:val="21"/>
        </w:rPr>
        <w:t>规划的重要一年，是国家推动煤炭供给侧结构性改革深化之年，也是本集团转型升级、潜能释放、蓄势突破的关键之年。</w:t>
      </w:r>
      <w:r w:rsidRPr="001C7071">
        <w:rPr>
          <w:rFonts w:asciiTheme="minorEastAsia" w:eastAsiaTheme="minorEastAsia" w:hAnsiTheme="minorEastAsia"/>
          <w:szCs w:val="21"/>
        </w:rPr>
        <w:t>本集团将</w:t>
      </w:r>
      <w:r w:rsidRPr="001C7071">
        <w:rPr>
          <w:rFonts w:asciiTheme="minorEastAsia" w:eastAsiaTheme="minorEastAsia" w:hAnsiTheme="minorEastAsia" w:hint="eastAsia"/>
          <w:szCs w:val="21"/>
        </w:rPr>
        <w:t>积极把握产业政策发展趋势，高点布局、精准定位，全面构建实体产业、物流贸易、金融产业战略布局。</w:t>
      </w:r>
      <w:r w:rsidRPr="001C7071">
        <w:rPr>
          <w:rFonts w:asciiTheme="minorEastAsia" w:eastAsiaTheme="minorEastAsia" w:hAnsiTheme="minorEastAsia"/>
          <w:szCs w:val="21"/>
        </w:rPr>
        <w:t>2017</w:t>
      </w:r>
      <w:r w:rsidRPr="001C7071">
        <w:rPr>
          <w:rFonts w:asciiTheme="minorEastAsia" w:eastAsiaTheme="minorEastAsia" w:hAnsiTheme="minorEastAsia" w:hint="eastAsia"/>
          <w:szCs w:val="21"/>
        </w:rPr>
        <w:t>年，本集团计划销售自产煤</w:t>
      </w:r>
      <w:r w:rsidR="000E6CB2">
        <w:rPr>
          <w:rFonts w:asciiTheme="minorEastAsia" w:eastAsiaTheme="minorEastAsia" w:hAnsiTheme="minorEastAsia" w:hint="eastAsia"/>
          <w:szCs w:val="21"/>
        </w:rPr>
        <w:t>7,86</w:t>
      </w:r>
      <w:r w:rsidR="003F72E9">
        <w:rPr>
          <w:rFonts w:asciiTheme="minorEastAsia" w:eastAsiaTheme="minorEastAsia" w:hAnsiTheme="minorEastAsia" w:hint="eastAsia"/>
          <w:szCs w:val="21"/>
        </w:rPr>
        <w:t>0</w:t>
      </w:r>
      <w:r w:rsidRPr="001C7071">
        <w:rPr>
          <w:rFonts w:asciiTheme="minorEastAsia" w:eastAsiaTheme="minorEastAsia" w:hAnsiTheme="minorEastAsia" w:hint="eastAsia"/>
          <w:szCs w:val="21"/>
        </w:rPr>
        <w:t>万吨；销售甲醇</w:t>
      </w:r>
      <w:r w:rsidR="000E6CB2">
        <w:rPr>
          <w:rFonts w:asciiTheme="minorEastAsia" w:eastAsiaTheme="minorEastAsia" w:hAnsiTheme="minorEastAsia" w:hint="eastAsia"/>
          <w:szCs w:val="21"/>
        </w:rPr>
        <w:t>150</w:t>
      </w:r>
      <w:r w:rsidRPr="001C7071">
        <w:rPr>
          <w:rFonts w:asciiTheme="minorEastAsia" w:eastAsiaTheme="minorEastAsia" w:hAnsiTheme="minorEastAsia" w:hint="eastAsia"/>
          <w:szCs w:val="21"/>
        </w:rPr>
        <w:t>万吨</w:t>
      </w:r>
      <w:r w:rsidRPr="001C7071">
        <w:rPr>
          <w:rFonts w:asciiTheme="minorEastAsia" w:eastAsiaTheme="minorEastAsia" w:hAnsiTheme="minorEastAsia"/>
          <w:szCs w:val="21"/>
        </w:rPr>
        <w:t>。</w:t>
      </w:r>
    </w:p>
    <w:p w:rsidR="009B7AF0" w:rsidRPr="001C7071" w:rsidRDefault="009B7AF0" w:rsidP="001C7071">
      <w:pPr>
        <w:spacing w:line="380" w:lineRule="exact"/>
        <w:rPr>
          <w:rFonts w:asciiTheme="minorEastAsia" w:eastAsiaTheme="minorEastAsia" w:hAnsiTheme="minorEastAsia"/>
          <w:szCs w:val="21"/>
        </w:rPr>
      </w:pPr>
      <w:r w:rsidRPr="001C7071">
        <w:rPr>
          <w:rFonts w:asciiTheme="minorEastAsia" w:eastAsiaTheme="minorEastAsia" w:hAnsiTheme="minorEastAsia" w:hint="eastAsia"/>
          <w:szCs w:val="21"/>
        </w:rPr>
        <w:t>为实现各项经营目标，本集团将重点做好以下工作：</w:t>
      </w:r>
    </w:p>
    <w:p w:rsidR="009B7AF0" w:rsidRPr="001C7071" w:rsidRDefault="009B7AF0" w:rsidP="001C7071">
      <w:pPr>
        <w:spacing w:line="380" w:lineRule="exact"/>
        <w:rPr>
          <w:rFonts w:asciiTheme="minorEastAsia" w:eastAsiaTheme="minorEastAsia" w:hAnsiTheme="minorEastAsia"/>
          <w:color w:val="000000" w:themeColor="text1"/>
          <w:szCs w:val="21"/>
        </w:rPr>
      </w:pPr>
      <w:r w:rsidRPr="001C7071">
        <w:rPr>
          <w:rFonts w:asciiTheme="minorEastAsia" w:eastAsiaTheme="minorEastAsia" w:hAnsiTheme="minorEastAsia" w:hint="eastAsia"/>
          <w:b/>
          <w:szCs w:val="21"/>
        </w:rPr>
        <w:t>做强实体，筑牢持续发展根基。</w:t>
      </w:r>
      <w:r w:rsidRPr="001C7071">
        <w:rPr>
          <w:rFonts w:asciiTheme="minorEastAsia" w:eastAsiaTheme="minorEastAsia" w:hAnsiTheme="minorEastAsia" w:hint="eastAsia"/>
          <w:szCs w:val="21"/>
        </w:rPr>
        <w:t>统筹推进境内外产业发展，着力提升实体产业规模效益。一是保持省内矿井稳产高效；</w:t>
      </w:r>
      <w:r w:rsidRPr="001C7071">
        <w:rPr>
          <w:rFonts w:asciiTheme="minorEastAsia" w:eastAsiaTheme="minorEastAsia" w:hAnsiTheme="minorEastAsia" w:hint="eastAsia"/>
          <w:color w:val="000000" w:themeColor="text1"/>
          <w:szCs w:val="21"/>
        </w:rPr>
        <w:t>创新推进煤炭产业向安全、高效、清洁、绿色方向发展，全面打造绿色清洁能源综合服务商。二是抢抓国家政策支持机遇，提升转龙湾、石拉乌素和营盘壕煤矿增量创效能力；加快荣信化工、榆林甲醇厂二期项目建设，延伸陕蒙基地煤化工产业链。</w:t>
      </w:r>
      <w:r w:rsidRPr="001C7071">
        <w:rPr>
          <w:rFonts w:asciiTheme="minorEastAsia" w:eastAsiaTheme="minorEastAsia" w:hAnsiTheme="minorEastAsia" w:hint="eastAsia"/>
          <w:szCs w:val="21"/>
        </w:rPr>
        <w:t>三是放大莫拉本煤矿扩能提量能力，</w:t>
      </w:r>
      <w:r w:rsidRPr="001C7071">
        <w:rPr>
          <w:rFonts w:asciiTheme="minorEastAsia" w:eastAsiaTheme="minorEastAsia" w:hAnsiTheme="minorEastAsia" w:hint="eastAsia"/>
          <w:color w:val="000000" w:themeColor="text1"/>
          <w:szCs w:val="21"/>
        </w:rPr>
        <w:t>稳妥推进收购力拓联合煤炭公司股权，打造澳洲第一煤炭生产商</w:t>
      </w:r>
      <w:r w:rsidRPr="001C7071">
        <w:rPr>
          <w:rFonts w:asciiTheme="minorEastAsia" w:eastAsiaTheme="minorEastAsia" w:hAnsiTheme="minorEastAsia" w:hint="eastAsia"/>
          <w:szCs w:val="21"/>
        </w:rPr>
        <w:t>。四是</w:t>
      </w:r>
      <w:r w:rsidRPr="001C7071">
        <w:rPr>
          <w:rFonts w:asciiTheme="minorEastAsia" w:eastAsiaTheme="minorEastAsia" w:hAnsiTheme="minorEastAsia" w:hint="eastAsia"/>
          <w:color w:val="000000" w:themeColor="text1"/>
          <w:szCs w:val="21"/>
        </w:rPr>
        <w:t>有序推进资本运营，加快鄂尔多斯区域优质资源项目筛选和目标项目推进</w:t>
      </w:r>
      <w:r w:rsidRPr="001C7071">
        <w:rPr>
          <w:rFonts w:asciiTheme="minorEastAsia" w:eastAsiaTheme="minorEastAsia" w:hAnsiTheme="minorEastAsia" w:hint="eastAsia"/>
          <w:szCs w:val="21"/>
        </w:rPr>
        <w:t>。五是</w:t>
      </w:r>
      <w:r w:rsidRPr="001C7071">
        <w:rPr>
          <w:rFonts w:asciiTheme="minorEastAsia" w:eastAsiaTheme="minorEastAsia" w:hAnsiTheme="minorEastAsia" w:hint="eastAsia"/>
          <w:color w:val="000000" w:themeColor="text1"/>
          <w:szCs w:val="21"/>
        </w:rPr>
        <w:t>加快机电装备制造技术升级，</w:t>
      </w:r>
      <w:r w:rsidRPr="001C7071">
        <w:rPr>
          <w:rFonts w:asciiTheme="minorEastAsia" w:eastAsiaTheme="minorEastAsia" w:hAnsiTheme="minorEastAsia" w:hint="eastAsia"/>
          <w:szCs w:val="21"/>
        </w:rPr>
        <w:t>推动装备制造由低端向高端转变，抢占产业发展制高点。</w:t>
      </w:r>
    </w:p>
    <w:p w:rsidR="009B7AF0" w:rsidRPr="001C7071" w:rsidRDefault="009B7AF0" w:rsidP="001C7071">
      <w:pPr>
        <w:spacing w:line="380" w:lineRule="exact"/>
        <w:rPr>
          <w:rFonts w:asciiTheme="minorEastAsia" w:eastAsiaTheme="minorEastAsia" w:hAnsiTheme="minorEastAsia"/>
          <w:color w:val="000000" w:themeColor="text1"/>
          <w:szCs w:val="21"/>
        </w:rPr>
      </w:pPr>
      <w:r w:rsidRPr="001C7071">
        <w:rPr>
          <w:rFonts w:asciiTheme="minorEastAsia" w:eastAsiaTheme="minorEastAsia" w:hAnsiTheme="minorEastAsia" w:hint="eastAsia"/>
          <w:b/>
          <w:color w:val="000000" w:themeColor="text1"/>
          <w:szCs w:val="21"/>
        </w:rPr>
        <w:t>量效并重，提升市场竞争能力。</w:t>
      </w:r>
      <w:r w:rsidRPr="001C7071">
        <w:rPr>
          <w:rFonts w:asciiTheme="minorEastAsia" w:eastAsiaTheme="minorEastAsia" w:hAnsiTheme="minorEastAsia" w:hint="eastAsia"/>
          <w:color w:val="000000" w:themeColor="text1"/>
          <w:szCs w:val="21"/>
        </w:rPr>
        <w:t>坚持</w:t>
      </w:r>
      <w:r w:rsidR="001C7071" w:rsidRPr="001C7071">
        <w:rPr>
          <w:rFonts w:asciiTheme="minorEastAsia" w:eastAsiaTheme="minorEastAsia" w:hAnsiTheme="minorEastAsia" w:hint="eastAsia"/>
          <w:color w:val="000000" w:themeColor="text1"/>
          <w:szCs w:val="21"/>
        </w:rPr>
        <w:t>“</w:t>
      </w:r>
      <w:r w:rsidRPr="001C7071">
        <w:rPr>
          <w:rFonts w:asciiTheme="minorEastAsia" w:eastAsiaTheme="minorEastAsia" w:hAnsiTheme="minorEastAsia" w:hint="eastAsia"/>
          <w:color w:val="000000" w:themeColor="text1"/>
          <w:szCs w:val="21"/>
        </w:rPr>
        <w:t>大营销、大贸易、大物流</w:t>
      </w:r>
      <w:r w:rsidR="001C7071" w:rsidRPr="001C7071">
        <w:rPr>
          <w:rFonts w:asciiTheme="minorEastAsia" w:eastAsiaTheme="minorEastAsia" w:hAnsiTheme="minorEastAsia" w:hint="eastAsia"/>
          <w:color w:val="000000" w:themeColor="text1"/>
          <w:szCs w:val="21"/>
        </w:rPr>
        <w:t>”</w:t>
      </w:r>
      <w:r w:rsidRPr="001C7071">
        <w:rPr>
          <w:rFonts w:asciiTheme="minorEastAsia" w:eastAsiaTheme="minorEastAsia" w:hAnsiTheme="minorEastAsia" w:hint="eastAsia"/>
          <w:color w:val="000000" w:themeColor="text1"/>
          <w:szCs w:val="21"/>
        </w:rPr>
        <w:t>战略，全面增强市场竞争能力和创效水平。一是优化营销效益模型，推动营销策略与产品结构同步调整，提升营销创效水平。二是坚持</w:t>
      </w:r>
      <w:r w:rsidR="001C7071" w:rsidRPr="001C7071">
        <w:rPr>
          <w:rFonts w:asciiTheme="minorEastAsia" w:eastAsiaTheme="minorEastAsia" w:hAnsiTheme="minorEastAsia" w:hint="eastAsia"/>
          <w:color w:val="000000" w:themeColor="text1"/>
          <w:szCs w:val="21"/>
        </w:rPr>
        <w:t>“</w:t>
      </w:r>
      <w:r w:rsidRPr="001C7071">
        <w:rPr>
          <w:rFonts w:asciiTheme="minorEastAsia" w:eastAsiaTheme="minorEastAsia" w:hAnsiTheme="minorEastAsia" w:hint="eastAsia"/>
          <w:color w:val="000000" w:themeColor="text1"/>
          <w:szCs w:val="21"/>
        </w:rPr>
        <w:t>风险可控、量效并举</w:t>
      </w:r>
      <w:r w:rsidR="001C7071" w:rsidRPr="001C7071">
        <w:rPr>
          <w:rFonts w:asciiTheme="minorEastAsia" w:eastAsiaTheme="minorEastAsia" w:hAnsiTheme="minorEastAsia" w:hint="eastAsia"/>
          <w:color w:val="000000" w:themeColor="text1"/>
          <w:szCs w:val="21"/>
        </w:rPr>
        <w:t>”</w:t>
      </w:r>
      <w:r w:rsidRPr="001C7071">
        <w:rPr>
          <w:rFonts w:asciiTheme="minorEastAsia" w:eastAsiaTheme="minorEastAsia" w:hAnsiTheme="minorEastAsia" w:hint="eastAsia"/>
          <w:color w:val="000000" w:themeColor="text1"/>
          <w:szCs w:val="21"/>
        </w:rPr>
        <w:t>原则，推动贸易业务提量拓效。三是提高物流产业协同保障能力，有序推进参股铁路项目，打通陕蒙煤炭东进、西拓、南下铁路通道；完成山东本部泗河港口1000万吨改扩建，提升</w:t>
      </w:r>
      <w:r w:rsidR="001C7071" w:rsidRPr="001C7071">
        <w:rPr>
          <w:rFonts w:asciiTheme="minorEastAsia" w:eastAsiaTheme="minorEastAsia" w:hAnsiTheme="minorEastAsia" w:hint="eastAsia"/>
          <w:color w:val="000000" w:themeColor="text1"/>
          <w:szCs w:val="21"/>
        </w:rPr>
        <w:t>“</w:t>
      </w:r>
      <w:r w:rsidRPr="001C7071">
        <w:rPr>
          <w:rFonts w:asciiTheme="minorEastAsia" w:eastAsiaTheme="minorEastAsia" w:hAnsiTheme="minorEastAsia" w:hint="eastAsia"/>
          <w:color w:val="000000" w:themeColor="text1"/>
          <w:szCs w:val="21"/>
        </w:rPr>
        <w:t>铁水联运</w:t>
      </w:r>
      <w:r w:rsidR="001C7071" w:rsidRPr="001C7071">
        <w:rPr>
          <w:rFonts w:asciiTheme="minorEastAsia" w:eastAsiaTheme="minorEastAsia" w:hAnsiTheme="minorEastAsia" w:hint="eastAsia"/>
          <w:color w:val="000000" w:themeColor="text1"/>
          <w:szCs w:val="21"/>
        </w:rPr>
        <w:t>”</w:t>
      </w:r>
      <w:r w:rsidRPr="001C7071">
        <w:rPr>
          <w:rFonts w:asciiTheme="minorEastAsia" w:eastAsiaTheme="minorEastAsia" w:hAnsiTheme="minorEastAsia" w:hint="eastAsia"/>
          <w:color w:val="000000" w:themeColor="text1"/>
          <w:szCs w:val="21"/>
        </w:rPr>
        <w:t>协同效应。</w:t>
      </w:r>
    </w:p>
    <w:p w:rsidR="009B7AF0" w:rsidRPr="001C7071" w:rsidRDefault="009B7AF0" w:rsidP="001C7071">
      <w:pPr>
        <w:spacing w:line="360" w:lineRule="exact"/>
        <w:rPr>
          <w:rFonts w:asciiTheme="minorEastAsia" w:eastAsiaTheme="minorEastAsia" w:hAnsiTheme="minorEastAsia"/>
          <w:color w:val="000000" w:themeColor="text1"/>
          <w:szCs w:val="21"/>
        </w:rPr>
      </w:pPr>
      <w:r w:rsidRPr="001C7071">
        <w:rPr>
          <w:rFonts w:asciiTheme="minorEastAsia" w:eastAsiaTheme="minorEastAsia" w:hAnsiTheme="minorEastAsia" w:hint="eastAsia"/>
          <w:b/>
          <w:color w:val="000000" w:themeColor="text1"/>
          <w:szCs w:val="21"/>
        </w:rPr>
        <w:t>稳步拓展，驱动金融产业扩张。</w:t>
      </w:r>
      <w:r w:rsidRPr="001C7071">
        <w:rPr>
          <w:rFonts w:asciiTheme="minorEastAsia" w:eastAsiaTheme="minorEastAsia" w:hAnsiTheme="minorEastAsia" w:hint="eastAsia"/>
          <w:color w:val="000000" w:themeColor="text1"/>
          <w:szCs w:val="21"/>
        </w:rPr>
        <w:t>坚持</w:t>
      </w:r>
      <w:r w:rsidR="001C7071" w:rsidRPr="001C7071">
        <w:rPr>
          <w:rFonts w:asciiTheme="minorEastAsia" w:eastAsiaTheme="minorEastAsia" w:hAnsiTheme="minorEastAsia" w:hint="eastAsia"/>
          <w:color w:val="000000" w:themeColor="text1"/>
          <w:szCs w:val="21"/>
        </w:rPr>
        <w:t>“</w:t>
      </w:r>
      <w:r w:rsidRPr="001C7071">
        <w:rPr>
          <w:rFonts w:asciiTheme="minorEastAsia" w:eastAsiaTheme="minorEastAsia" w:hAnsiTheme="minorEastAsia" w:hint="eastAsia"/>
          <w:color w:val="000000" w:themeColor="text1"/>
          <w:szCs w:val="21"/>
        </w:rPr>
        <w:t>金融服务实体、实体助力金融</w:t>
      </w:r>
      <w:r w:rsidR="001C7071" w:rsidRPr="001C7071">
        <w:rPr>
          <w:rFonts w:asciiTheme="minorEastAsia" w:eastAsiaTheme="minorEastAsia" w:hAnsiTheme="minorEastAsia" w:hint="eastAsia"/>
          <w:color w:val="000000" w:themeColor="text1"/>
          <w:szCs w:val="21"/>
        </w:rPr>
        <w:t>”</w:t>
      </w:r>
      <w:r w:rsidRPr="001C7071">
        <w:rPr>
          <w:rFonts w:asciiTheme="minorEastAsia" w:eastAsiaTheme="minorEastAsia" w:hAnsiTheme="minorEastAsia" w:hint="eastAsia"/>
          <w:color w:val="000000" w:themeColor="text1"/>
          <w:szCs w:val="21"/>
        </w:rPr>
        <w:t>，推进产业资本与金融资本战略融合，为公司发展提供新的支撑。优化金融产业区域布局，加强与各类金融机构战略合作，做强做优金融控股、资产管理、产业基金等业务，加快构建特色金融产业体系。</w:t>
      </w:r>
    </w:p>
    <w:p w:rsidR="009B7AF0" w:rsidRPr="001C7071" w:rsidRDefault="009B7AF0" w:rsidP="001C7071">
      <w:pPr>
        <w:spacing w:line="380" w:lineRule="exact"/>
        <w:rPr>
          <w:rFonts w:asciiTheme="minorEastAsia" w:eastAsiaTheme="minorEastAsia" w:hAnsiTheme="minorEastAsia"/>
          <w:szCs w:val="21"/>
        </w:rPr>
      </w:pPr>
      <w:r w:rsidRPr="001C7071">
        <w:rPr>
          <w:rFonts w:asciiTheme="minorEastAsia" w:eastAsiaTheme="minorEastAsia" w:hAnsiTheme="minorEastAsia" w:hint="eastAsia"/>
          <w:b/>
          <w:szCs w:val="21"/>
        </w:rPr>
        <w:t>精益管理，释放内涵增值空间。</w:t>
      </w:r>
      <w:r w:rsidRPr="001C7071">
        <w:rPr>
          <w:rFonts w:asciiTheme="minorEastAsia" w:eastAsiaTheme="minorEastAsia" w:hAnsiTheme="minorEastAsia" w:hint="eastAsia"/>
          <w:szCs w:val="21"/>
        </w:rPr>
        <w:t>实施全员、全方位、全过程精益管理，打造精益管理文化。精益成本构成分析，严控材料单耗和人工成本，力争主导产品单耗达到国内行业先进水平。精益开展融资，稳固传统银行融资，创新债券融资，加大权益融资，全力保持公司资金需求。精益调控资产，推进资产优势向效益优势转化。精益人力资源配置，提高人力资源利用效率。精益全面预算管理，精打细算严控资金投入。</w:t>
      </w:r>
    </w:p>
    <w:p w:rsidR="009B7AF0" w:rsidRPr="001C7071" w:rsidRDefault="007B379D" w:rsidP="001C7071">
      <w:pPr>
        <w:spacing w:line="380" w:lineRule="exact"/>
        <w:rPr>
          <w:rFonts w:asciiTheme="minorEastAsia" w:eastAsiaTheme="minorEastAsia" w:hAnsiTheme="minorEastAsia"/>
          <w:szCs w:val="21"/>
        </w:rPr>
      </w:pPr>
      <w:r w:rsidRPr="007B379D">
        <w:rPr>
          <w:rFonts w:asciiTheme="minorEastAsia" w:eastAsiaTheme="minorEastAsia" w:hAnsiTheme="minorEastAsia"/>
          <w:szCs w:val="21"/>
        </w:rPr>
        <w:t>使命重在担当，实干铸就辉煌。</w:t>
      </w:r>
      <w:r w:rsidR="009B7AF0" w:rsidRPr="001C7071">
        <w:rPr>
          <w:rFonts w:asciiTheme="minorEastAsia" w:eastAsiaTheme="minorEastAsia" w:hAnsiTheme="minorEastAsia"/>
          <w:szCs w:val="21"/>
        </w:rPr>
        <w:t>201</w:t>
      </w:r>
      <w:r w:rsidR="009B7AF0" w:rsidRPr="001C7071">
        <w:rPr>
          <w:rFonts w:asciiTheme="minorEastAsia" w:eastAsiaTheme="minorEastAsia" w:hAnsiTheme="minorEastAsia" w:hint="eastAsia"/>
          <w:szCs w:val="21"/>
        </w:rPr>
        <w:t>7</w:t>
      </w:r>
      <w:r w:rsidR="009B7AF0" w:rsidRPr="001C7071">
        <w:rPr>
          <w:rFonts w:asciiTheme="minorEastAsia" w:eastAsiaTheme="minorEastAsia" w:hAnsiTheme="minorEastAsia"/>
          <w:szCs w:val="21"/>
        </w:rPr>
        <w:t>年，</w:t>
      </w:r>
      <w:r w:rsidR="009B7AF0" w:rsidRPr="001C7071">
        <w:rPr>
          <w:rFonts w:asciiTheme="minorEastAsia" w:eastAsiaTheme="minorEastAsia" w:hAnsiTheme="minorEastAsia" w:hint="eastAsia"/>
          <w:szCs w:val="21"/>
        </w:rPr>
        <w:t>兖州</w:t>
      </w:r>
      <w:r w:rsidR="009B7AF0" w:rsidRPr="001C7071">
        <w:rPr>
          <w:rFonts w:asciiTheme="minorEastAsia" w:eastAsiaTheme="minorEastAsia" w:hAnsiTheme="minorEastAsia"/>
          <w:szCs w:val="21"/>
        </w:rPr>
        <w:t>煤业</w:t>
      </w:r>
      <w:r w:rsidR="009B7AF0" w:rsidRPr="001C7071">
        <w:rPr>
          <w:rFonts w:asciiTheme="minorEastAsia" w:eastAsiaTheme="minorEastAsia" w:hAnsiTheme="minorEastAsia" w:hint="eastAsia"/>
          <w:szCs w:val="21"/>
        </w:rPr>
        <w:t>将着眼产业转型升级和绿色低碳发展，聚焦各项发展目标，释放经济发展潜力，激活产融结合动能，为股东创造良好的价值回报。</w:t>
      </w:r>
    </w:p>
    <w:p w:rsidR="009B7AF0" w:rsidRPr="001C7071" w:rsidRDefault="009B7AF0" w:rsidP="001C7071">
      <w:pPr>
        <w:spacing w:line="380" w:lineRule="exact"/>
        <w:ind w:left="426"/>
        <w:rPr>
          <w:rFonts w:asciiTheme="minorEastAsia" w:eastAsiaTheme="minorEastAsia" w:hAnsiTheme="minorEastAsia"/>
          <w:szCs w:val="21"/>
        </w:rPr>
      </w:pPr>
    </w:p>
    <w:p w:rsidR="009B7AF0" w:rsidRPr="001C7071" w:rsidRDefault="009B7AF0" w:rsidP="001C7071">
      <w:pPr>
        <w:spacing w:line="380" w:lineRule="exact"/>
        <w:ind w:left="426"/>
        <w:jc w:val="right"/>
        <w:rPr>
          <w:rFonts w:asciiTheme="minorEastAsia" w:eastAsiaTheme="minorEastAsia" w:hAnsiTheme="minorEastAsia"/>
          <w:szCs w:val="21"/>
        </w:rPr>
      </w:pPr>
      <w:r w:rsidRPr="001C7071">
        <w:rPr>
          <w:rFonts w:asciiTheme="minorEastAsia" w:eastAsiaTheme="minorEastAsia" w:hAnsiTheme="minorEastAsia"/>
          <w:szCs w:val="21"/>
        </w:rPr>
        <w:t xml:space="preserve">                 承董事会命</w:t>
      </w:r>
    </w:p>
    <w:p w:rsidR="009B7AF0" w:rsidRPr="001C7071" w:rsidRDefault="009B7AF0" w:rsidP="001C7071">
      <w:pPr>
        <w:spacing w:line="380" w:lineRule="exact"/>
        <w:ind w:left="426"/>
        <w:jc w:val="right"/>
        <w:rPr>
          <w:rFonts w:asciiTheme="minorEastAsia" w:eastAsiaTheme="minorEastAsia" w:hAnsiTheme="minorEastAsia"/>
          <w:szCs w:val="21"/>
        </w:rPr>
      </w:pPr>
      <w:r w:rsidRPr="001C7071">
        <w:rPr>
          <w:rFonts w:asciiTheme="minorEastAsia" w:eastAsiaTheme="minorEastAsia" w:hAnsiTheme="minorEastAsia" w:hint="eastAsia"/>
          <w:szCs w:val="21"/>
        </w:rPr>
        <w:t>董事长</w:t>
      </w:r>
    </w:p>
    <w:p w:rsidR="009B7AF0" w:rsidRPr="001C7071" w:rsidRDefault="009B7AF0" w:rsidP="001C7071">
      <w:pPr>
        <w:spacing w:line="380" w:lineRule="exact"/>
        <w:ind w:left="426"/>
        <w:jc w:val="right"/>
        <w:rPr>
          <w:rFonts w:asciiTheme="minorEastAsia" w:eastAsiaTheme="minorEastAsia" w:hAnsiTheme="minorEastAsia"/>
          <w:szCs w:val="21"/>
        </w:rPr>
      </w:pPr>
      <w:r w:rsidRPr="001C7071">
        <w:rPr>
          <w:rFonts w:asciiTheme="minorEastAsia" w:eastAsiaTheme="minorEastAsia" w:hAnsiTheme="minorEastAsia" w:hint="eastAsia"/>
          <w:szCs w:val="21"/>
        </w:rPr>
        <w:t>李希勇</w:t>
      </w:r>
    </w:p>
    <w:p w:rsidR="009B7AF0" w:rsidRPr="001C7071" w:rsidRDefault="009B7AF0" w:rsidP="001C7071">
      <w:pPr>
        <w:spacing w:line="380" w:lineRule="exact"/>
        <w:ind w:left="426"/>
        <w:jc w:val="right"/>
        <w:rPr>
          <w:rFonts w:asciiTheme="minorEastAsia" w:eastAsiaTheme="minorEastAsia" w:hAnsiTheme="minorEastAsia"/>
          <w:szCs w:val="21"/>
        </w:rPr>
      </w:pPr>
      <w:r w:rsidRPr="001C7071">
        <w:rPr>
          <w:rFonts w:asciiTheme="minorEastAsia" w:eastAsiaTheme="minorEastAsia" w:hAnsiTheme="minorEastAsia"/>
          <w:szCs w:val="21"/>
        </w:rPr>
        <w:t xml:space="preserve">                       中国，邹城，201</w:t>
      </w:r>
      <w:r w:rsidRPr="001C7071">
        <w:rPr>
          <w:rFonts w:asciiTheme="minorEastAsia" w:eastAsiaTheme="minorEastAsia" w:hAnsiTheme="minorEastAsia" w:hint="eastAsia"/>
          <w:szCs w:val="21"/>
        </w:rPr>
        <w:t>7</w:t>
      </w:r>
      <w:r w:rsidRPr="001C7071">
        <w:rPr>
          <w:rFonts w:asciiTheme="minorEastAsia" w:eastAsiaTheme="minorEastAsia" w:hAnsiTheme="minorEastAsia"/>
          <w:szCs w:val="21"/>
        </w:rPr>
        <w:t>年3月</w:t>
      </w:r>
      <w:r w:rsidRPr="001C7071">
        <w:rPr>
          <w:rFonts w:asciiTheme="minorEastAsia" w:eastAsiaTheme="minorEastAsia" w:hAnsiTheme="minorEastAsia" w:hint="eastAsia"/>
          <w:szCs w:val="21"/>
        </w:rPr>
        <w:t>31</w:t>
      </w:r>
      <w:r w:rsidRPr="001C7071">
        <w:rPr>
          <w:rFonts w:asciiTheme="minorEastAsia" w:eastAsiaTheme="minorEastAsia" w:hAnsiTheme="minorEastAsia"/>
          <w:szCs w:val="21"/>
        </w:rPr>
        <w:t>日</w:t>
      </w:r>
    </w:p>
    <w:p w:rsidR="006C2310" w:rsidRDefault="0062442B" w:rsidP="005A1024">
      <w:pPr>
        <w:pStyle w:val="10"/>
        <w:pageBreakBefore/>
        <w:numPr>
          <w:ilvl w:val="0"/>
          <w:numId w:val="3"/>
        </w:numPr>
        <w:ind w:left="498" w:hangingChars="177" w:hanging="498"/>
      </w:pPr>
      <w:bookmarkStart w:id="20" w:name="_Toc478733873"/>
      <w:r>
        <w:rPr>
          <w:rFonts w:hint="eastAsia"/>
        </w:rPr>
        <w:t>经营情况讨论与分析</w:t>
      </w:r>
      <w:bookmarkEnd w:id="20"/>
      <w:r>
        <w:t xml:space="preserve"> </w:t>
      </w:r>
    </w:p>
    <w:sdt>
      <w:sdtPr>
        <w:rPr>
          <w:rFonts w:ascii="宋体" w:hAnsi="宋体" w:cs="宋体" w:hint="eastAsia"/>
          <w:b w:val="0"/>
          <w:bCs w:val="0"/>
          <w:kern w:val="0"/>
          <w:szCs w:val="24"/>
        </w:rPr>
        <w:alias w:val="模块:管理层讨论与分析"/>
        <w:tag w:val="_SEC_465bd2646eb04eab8e1c01ba688faf29"/>
        <w:id w:val="14398124"/>
        <w:lock w:val="sdtLocked"/>
        <w:placeholder>
          <w:docPart w:val="GBC22222222222222222222222222222"/>
        </w:placeholder>
      </w:sdtPr>
      <w:sdtEndPr>
        <w:rPr>
          <w:rFonts w:asciiTheme="minorEastAsia" w:eastAsiaTheme="minorEastAsia" w:hAnsiTheme="minorEastAsia"/>
        </w:rPr>
      </w:sdtEndPr>
      <w:sdtContent>
        <w:p w:rsidR="006C2310" w:rsidRDefault="0062442B" w:rsidP="002A2245">
          <w:pPr>
            <w:pStyle w:val="2"/>
            <w:numPr>
              <w:ilvl w:val="0"/>
              <w:numId w:val="14"/>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14398123"/>
            <w:lock w:val="sdtLocked"/>
            <w:placeholder>
              <w:docPart w:val="GBC22222222222222222222222222222"/>
            </w:placeholder>
          </w:sdtPr>
          <w:sdtContent>
            <w:p w:rsidR="00EB6620" w:rsidRDefault="00EB6620" w:rsidP="00EB6620">
              <w:pPr>
                <w:spacing w:line="400" w:lineRule="exact"/>
                <w:outlineLvl w:val="1"/>
                <w:rPr>
                  <w:b/>
                  <w:bCs/>
                  <w:sz w:val="24"/>
                </w:rPr>
              </w:pPr>
              <w:r w:rsidRPr="00371A1A">
                <w:rPr>
                  <w:rFonts w:hint="eastAsia"/>
                  <w:b/>
                  <w:bCs/>
                  <w:sz w:val="24"/>
                </w:rPr>
                <w:t>业务概况</w:t>
              </w:r>
            </w:p>
            <w:tbl>
              <w:tblPr>
                <w:tblStyle w:val="g1"/>
                <w:tblW w:w="9224" w:type="dxa"/>
                <w:jc w:val="center"/>
                <w:tblInd w:w="-113" w:type="dxa"/>
                <w:tblLook w:val="0000"/>
              </w:tblPr>
              <w:tblGrid>
                <w:gridCol w:w="2442"/>
                <w:gridCol w:w="1253"/>
                <w:gridCol w:w="1426"/>
                <w:gridCol w:w="1471"/>
                <w:gridCol w:w="1356"/>
                <w:gridCol w:w="1276"/>
              </w:tblGrid>
              <w:tr w:rsidR="00814767" w:rsidRPr="00371A1A" w:rsidTr="000C5FD8">
                <w:trPr>
                  <w:trHeight w:val="726"/>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814767" w:rsidRPr="00371A1A" w:rsidRDefault="00814767" w:rsidP="00814767">
                    <w:pPr>
                      <w:jc w:val="center"/>
                      <w:rPr>
                        <w:b/>
                        <w:szCs w:val="21"/>
                      </w:rPr>
                    </w:pPr>
                  </w:p>
                </w:tc>
                <w:tc>
                  <w:tcPr>
                    <w:tcW w:w="1253" w:type="dxa"/>
                    <w:tcBorders>
                      <w:top w:val="single" w:sz="4" w:space="0" w:color="auto"/>
                      <w:left w:val="nil"/>
                      <w:bottom w:val="single" w:sz="4" w:space="0" w:color="auto"/>
                      <w:right w:val="single" w:sz="4" w:space="0" w:color="auto"/>
                    </w:tcBorders>
                    <w:noWrap/>
                    <w:vAlign w:val="center"/>
                  </w:tcPr>
                  <w:p w:rsidR="00814767" w:rsidRPr="00371A1A" w:rsidRDefault="00814767" w:rsidP="00814767">
                    <w:pPr>
                      <w:jc w:val="center"/>
                      <w:rPr>
                        <w:b/>
                        <w:szCs w:val="21"/>
                      </w:rPr>
                    </w:pPr>
                    <w:r w:rsidRPr="00371A1A">
                      <w:rPr>
                        <w:rFonts w:hint="eastAsia"/>
                        <w:b/>
                        <w:szCs w:val="21"/>
                      </w:rPr>
                      <w:t>单位</w:t>
                    </w:r>
                  </w:p>
                </w:tc>
                <w:tc>
                  <w:tcPr>
                    <w:tcW w:w="1426" w:type="dxa"/>
                    <w:tcBorders>
                      <w:top w:val="single" w:sz="4" w:space="0" w:color="auto"/>
                      <w:left w:val="nil"/>
                      <w:bottom w:val="single" w:sz="4" w:space="0" w:color="auto"/>
                      <w:right w:val="single" w:sz="4" w:space="0" w:color="auto"/>
                    </w:tcBorders>
                    <w:vAlign w:val="center"/>
                  </w:tcPr>
                  <w:p w:rsidR="00814767" w:rsidRPr="00371A1A" w:rsidRDefault="00814767" w:rsidP="00814767">
                    <w:pPr>
                      <w:jc w:val="center"/>
                      <w:rPr>
                        <w:b/>
                        <w:szCs w:val="21"/>
                      </w:rPr>
                    </w:pPr>
                    <w:r>
                      <w:rPr>
                        <w:rFonts w:hint="eastAsia"/>
                        <w:b/>
                        <w:szCs w:val="21"/>
                      </w:rPr>
                      <w:t>2016</w:t>
                    </w:r>
                    <w:r w:rsidRPr="00371A1A">
                      <w:rPr>
                        <w:rFonts w:hint="eastAsia"/>
                        <w:b/>
                        <w:szCs w:val="21"/>
                      </w:rPr>
                      <w:t>年</w:t>
                    </w:r>
                  </w:p>
                </w:tc>
                <w:tc>
                  <w:tcPr>
                    <w:tcW w:w="1471" w:type="dxa"/>
                    <w:tcBorders>
                      <w:top w:val="single" w:sz="4" w:space="0" w:color="auto"/>
                      <w:left w:val="nil"/>
                      <w:bottom w:val="single" w:sz="4" w:space="0" w:color="auto"/>
                      <w:right w:val="single" w:sz="4" w:space="0" w:color="auto"/>
                    </w:tcBorders>
                    <w:vAlign w:val="center"/>
                  </w:tcPr>
                  <w:p w:rsidR="00814767" w:rsidRPr="00371A1A" w:rsidRDefault="00814767" w:rsidP="00814767">
                    <w:pPr>
                      <w:jc w:val="center"/>
                      <w:rPr>
                        <w:b/>
                        <w:szCs w:val="21"/>
                      </w:rPr>
                    </w:pPr>
                    <w:r>
                      <w:rPr>
                        <w:rFonts w:hint="eastAsia"/>
                        <w:b/>
                        <w:szCs w:val="21"/>
                      </w:rPr>
                      <w:t>2015</w:t>
                    </w:r>
                    <w:r w:rsidRPr="00371A1A">
                      <w:rPr>
                        <w:rFonts w:hint="eastAsia"/>
                        <w:b/>
                        <w:szCs w:val="21"/>
                      </w:rPr>
                      <w:t>年</w:t>
                    </w:r>
                  </w:p>
                </w:tc>
                <w:tc>
                  <w:tcPr>
                    <w:tcW w:w="1356" w:type="dxa"/>
                    <w:tcBorders>
                      <w:top w:val="single" w:sz="4" w:space="0" w:color="auto"/>
                      <w:left w:val="nil"/>
                      <w:bottom w:val="single" w:sz="4" w:space="0" w:color="auto"/>
                      <w:right w:val="single" w:sz="4" w:space="0" w:color="auto"/>
                    </w:tcBorders>
                    <w:vAlign w:val="center"/>
                  </w:tcPr>
                  <w:p w:rsidR="00814767" w:rsidRPr="00371A1A" w:rsidRDefault="00814767" w:rsidP="00814767">
                    <w:pPr>
                      <w:jc w:val="center"/>
                      <w:rPr>
                        <w:b/>
                        <w:szCs w:val="21"/>
                      </w:rPr>
                    </w:pPr>
                    <w:r w:rsidRPr="00371A1A">
                      <w:rPr>
                        <w:rFonts w:hint="eastAsia"/>
                        <w:b/>
                        <w:szCs w:val="21"/>
                      </w:rPr>
                      <w:t>增减</w:t>
                    </w:r>
                  </w:p>
                </w:tc>
                <w:tc>
                  <w:tcPr>
                    <w:tcW w:w="1276" w:type="dxa"/>
                    <w:tcBorders>
                      <w:top w:val="single" w:sz="4" w:space="0" w:color="auto"/>
                      <w:left w:val="nil"/>
                      <w:bottom w:val="single" w:sz="4" w:space="0" w:color="auto"/>
                      <w:right w:val="single" w:sz="4" w:space="0" w:color="auto"/>
                    </w:tcBorders>
                    <w:vAlign w:val="center"/>
                  </w:tcPr>
                  <w:p w:rsidR="00814767" w:rsidRPr="00371A1A" w:rsidRDefault="00814767" w:rsidP="00814767">
                    <w:pPr>
                      <w:jc w:val="center"/>
                      <w:rPr>
                        <w:b/>
                        <w:szCs w:val="21"/>
                      </w:rPr>
                    </w:pPr>
                    <w:r w:rsidRPr="00371A1A">
                      <w:rPr>
                        <w:rFonts w:hint="eastAsia"/>
                        <w:b/>
                        <w:szCs w:val="21"/>
                      </w:rPr>
                      <w:t xml:space="preserve">增减幅（%）   </w:t>
                    </w:r>
                  </w:p>
                </w:tc>
              </w:tr>
              <w:tr w:rsidR="00814767" w:rsidRPr="00371A1A" w:rsidTr="000C5FD8">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814767" w:rsidRPr="00371A1A" w:rsidRDefault="00814767" w:rsidP="00814767">
                    <w:pPr>
                      <w:rPr>
                        <w:b/>
                        <w:bCs/>
                        <w:szCs w:val="21"/>
                      </w:rPr>
                    </w:pPr>
                    <w:r w:rsidRPr="00371A1A">
                      <w:rPr>
                        <w:rFonts w:hint="eastAsia"/>
                        <w:b/>
                        <w:bCs/>
                        <w:szCs w:val="21"/>
                      </w:rPr>
                      <w:t>1</w:t>
                    </w:r>
                    <w:r>
                      <w:rPr>
                        <w:rFonts w:hint="eastAsia"/>
                        <w:b/>
                        <w:bCs/>
                        <w:szCs w:val="21"/>
                      </w:rPr>
                      <w:t>.</w:t>
                    </w:r>
                    <w:r w:rsidRPr="00371A1A">
                      <w:rPr>
                        <w:rFonts w:hint="eastAsia"/>
                        <w:b/>
                        <w:bCs/>
                        <w:szCs w:val="21"/>
                      </w:rPr>
                      <w:t>煤炭业务</w:t>
                    </w:r>
                  </w:p>
                </w:tc>
              </w:tr>
              <w:tr w:rsidR="00814767" w:rsidRPr="00371A1A" w:rsidTr="000C5FD8">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814767" w:rsidRPr="003040A8" w:rsidRDefault="00814767" w:rsidP="00814767">
                    <w:pPr>
                      <w:rPr>
                        <w:szCs w:val="21"/>
                      </w:rPr>
                    </w:pPr>
                    <w:r w:rsidRPr="003040A8">
                      <w:rPr>
                        <w:rFonts w:hint="eastAsia"/>
                        <w:szCs w:val="21"/>
                      </w:rPr>
                      <w:t xml:space="preserve">    原煤产量</w:t>
                    </w:r>
                  </w:p>
                </w:tc>
                <w:tc>
                  <w:tcPr>
                    <w:tcW w:w="1253" w:type="dxa"/>
                    <w:tcBorders>
                      <w:top w:val="nil"/>
                      <w:left w:val="nil"/>
                      <w:bottom w:val="single" w:sz="4" w:space="0" w:color="auto"/>
                      <w:right w:val="single" w:sz="4" w:space="0" w:color="auto"/>
                    </w:tcBorders>
                    <w:noWrap/>
                    <w:vAlign w:val="center"/>
                  </w:tcPr>
                  <w:p w:rsidR="00814767" w:rsidRPr="003040A8" w:rsidRDefault="00814767" w:rsidP="00814767">
                    <w:pPr>
                      <w:jc w:val="center"/>
                      <w:rPr>
                        <w:szCs w:val="21"/>
                      </w:rPr>
                    </w:pPr>
                    <w:r w:rsidRPr="003040A8">
                      <w:rPr>
                        <w:rFonts w:hint="eastAsia"/>
                        <w:szCs w:val="21"/>
                      </w:rPr>
                      <w:t>千吨</w:t>
                    </w:r>
                  </w:p>
                </w:tc>
                <w:tc>
                  <w:tcPr>
                    <w:tcW w:w="1426" w:type="dxa"/>
                    <w:tcBorders>
                      <w:top w:val="nil"/>
                      <w:left w:val="nil"/>
                      <w:bottom w:val="single" w:sz="4" w:space="0" w:color="auto"/>
                      <w:right w:val="single" w:sz="4" w:space="0" w:color="auto"/>
                    </w:tcBorders>
                    <w:noWrap/>
                    <w:vAlign w:val="center"/>
                  </w:tcPr>
                  <w:p w:rsidR="00814767" w:rsidRPr="003040A8" w:rsidRDefault="00814767" w:rsidP="00107758">
                    <w:pPr>
                      <w:jc w:val="right"/>
                      <w:rPr>
                        <w:szCs w:val="21"/>
                      </w:rPr>
                    </w:pPr>
                    <w:r w:rsidRPr="003040A8">
                      <w:rPr>
                        <w:rFonts w:hint="eastAsia"/>
                        <w:szCs w:val="21"/>
                      </w:rPr>
                      <w:t>6</w:t>
                    </w:r>
                    <w:r w:rsidR="00107758">
                      <w:rPr>
                        <w:rFonts w:hint="eastAsia"/>
                        <w:szCs w:val="21"/>
                      </w:rPr>
                      <w:t>6,738</w:t>
                    </w:r>
                  </w:p>
                </w:tc>
                <w:tc>
                  <w:tcPr>
                    <w:tcW w:w="1471" w:type="dxa"/>
                    <w:tcBorders>
                      <w:top w:val="nil"/>
                      <w:left w:val="nil"/>
                      <w:bottom w:val="single" w:sz="4" w:space="0" w:color="auto"/>
                      <w:right w:val="single" w:sz="4" w:space="0" w:color="auto"/>
                    </w:tcBorders>
                    <w:noWrap/>
                    <w:vAlign w:val="center"/>
                  </w:tcPr>
                  <w:p w:rsidR="00814767" w:rsidRPr="00D9708E" w:rsidRDefault="00814767" w:rsidP="00814767">
                    <w:pPr>
                      <w:jc w:val="right"/>
                      <w:rPr>
                        <w:szCs w:val="21"/>
                      </w:rPr>
                    </w:pPr>
                    <w:r w:rsidRPr="00D9708E">
                      <w:rPr>
                        <w:szCs w:val="21"/>
                      </w:rPr>
                      <w:t>68,478</w:t>
                    </w:r>
                  </w:p>
                </w:tc>
                <w:tc>
                  <w:tcPr>
                    <w:tcW w:w="1356" w:type="dxa"/>
                    <w:tcBorders>
                      <w:top w:val="nil"/>
                      <w:left w:val="nil"/>
                      <w:bottom w:val="single" w:sz="4" w:space="0" w:color="auto"/>
                      <w:right w:val="single" w:sz="4" w:space="0" w:color="auto"/>
                    </w:tcBorders>
                    <w:noWrap/>
                    <w:vAlign w:val="center"/>
                  </w:tcPr>
                  <w:p w:rsidR="00814767" w:rsidRPr="00D9708E" w:rsidRDefault="00107758" w:rsidP="00814767">
                    <w:pPr>
                      <w:jc w:val="right"/>
                      <w:rPr>
                        <w:szCs w:val="21"/>
                      </w:rPr>
                    </w:pPr>
                    <w:r>
                      <w:rPr>
                        <w:rFonts w:hint="eastAsia"/>
                        <w:szCs w:val="21"/>
                      </w:rPr>
                      <w:t>-1,740</w:t>
                    </w:r>
                  </w:p>
                </w:tc>
                <w:tc>
                  <w:tcPr>
                    <w:tcW w:w="1276" w:type="dxa"/>
                    <w:tcBorders>
                      <w:top w:val="nil"/>
                      <w:left w:val="nil"/>
                      <w:bottom w:val="single" w:sz="4" w:space="0" w:color="auto"/>
                      <w:right w:val="single" w:sz="4" w:space="0" w:color="auto"/>
                    </w:tcBorders>
                    <w:noWrap/>
                    <w:vAlign w:val="center"/>
                  </w:tcPr>
                  <w:p w:rsidR="00814767" w:rsidRPr="00D9708E" w:rsidRDefault="00814767" w:rsidP="00107758">
                    <w:pPr>
                      <w:jc w:val="right"/>
                      <w:rPr>
                        <w:szCs w:val="21"/>
                      </w:rPr>
                    </w:pPr>
                    <w:r>
                      <w:rPr>
                        <w:rFonts w:hint="eastAsia"/>
                        <w:szCs w:val="21"/>
                      </w:rPr>
                      <w:t>-</w:t>
                    </w:r>
                    <w:r w:rsidR="00107758">
                      <w:rPr>
                        <w:rFonts w:hint="eastAsia"/>
                        <w:szCs w:val="21"/>
                      </w:rPr>
                      <w:t>2.54</w:t>
                    </w:r>
                  </w:p>
                </w:tc>
              </w:tr>
              <w:tr w:rsidR="00814767" w:rsidRPr="00371A1A" w:rsidTr="000C5FD8">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814767" w:rsidRPr="003040A8" w:rsidRDefault="00814767" w:rsidP="00814767">
                    <w:pPr>
                      <w:rPr>
                        <w:szCs w:val="21"/>
                      </w:rPr>
                    </w:pPr>
                    <w:r w:rsidRPr="003040A8">
                      <w:rPr>
                        <w:rFonts w:hint="eastAsia"/>
                        <w:szCs w:val="21"/>
                      </w:rPr>
                      <w:t xml:space="preserve">    商品煤产量</w:t>
                    </w:r>
                  </w:p>
                </w:tc>
                <w:tc>
                  <w:tcPr>
                    <w:tcW w:w="1253" w:type="dxa"/>
                    <w:tcBorders>
                      <w:top w:val="nil"/>
                      <w:left w:val="nil"/>
                      <w:bottom w:val="single" w:sz="4" w:space="0" w:color="auto"/>
                      <w:right w:val="single" w:sz="4" w:space="0" w:color="auto"/>
                    </w:tcBorders>
                    <w:noWrap/>
                    <w:vAlign w:val="center"/>
                  </w:tcPr>
                  <w:p w:rsidR="00814767" w:rsidRPr="003040A8" w:rsidRDefault="00814767" w:rsidP="00814767">
                    <w:pPr>
                      <w:jc w:val="center"/>
                      <w:rPr>
                        <w:szCs w:val="21"/>
                      </w:rPr>
                    </w:pPr>
                    <w:r w:rsidRPr="003040A8">
                      <w:rPr>
                        <w:rFonts w:hint="eastAsia"/>
                        <w:szCs w:val="21"/>
                      </w:rPr>
                      <w:t>千吨</w:t>
                    </w:r>
                  </w:p>
                </w:tc>
                <w:tc>
                  <w:tcPr>
                    <w:tcW w:w="1426" w:type="dxa"/>
                    <w:tcBorders>
                      <w:top w:val="nil"/>
                      <w:left w:val="nil"/>
                      <w:bottom w:val="single" w:sz="4" w:space="0" w:color="auto"/>
                      <w:right w:val="single" w:sz="4" w:space="0" w:color="auto"/>
                    </w:tcBorders>
                    <w:noWrap/>
                    <w:vAlign w:val="center"/>
                  </w:tcPr>
                  <w:p w:rsidR="00814767" w:rsidRPr="003040A8" w:rsidRDefault="00107758" w:rsidP="00814767">
                    <w:pPr>
                      <w:jc w:val="right"/>
                      <w:rPr>
                        <w:szCs w:val="21"/>
                      </w:rPr>
                    </w:pPr>
                    <w:r>
                      <w:rPr>
                        <w:rFonts w:hint="eastAsia"/>
                        <w:color w:val="000000"/>
                        <w:szCs w:val="21"/>
                      </w:rPr>
                      <w:t>62,365</w:t>
                    </w:r>
                  </w:p>
                </w:tc>
                <w:tc>
                  <w:tcPr>
                    <w:tcW w:w="1471" w:type="dxa"/>
                    <w:tcBorders>
                      <w:top w:val="nil"/>
                      <w:left w:val="nil"/>
                      <w:bottom w:val="single" w:sz="4" w:space="0" w:color="auto"/>
                      <w:right w:val="single" w:sz="4" w:space="0" w:color="auto"/>
                    </w:tcBorders>
                    <w:noWrap/>
                    <w:vAlign w:val="center"/>
                  </w:tcPr>
                  <w:p w:rsidR="00814767" w:rsidRPr="00D9708E" w:rsidRDefault="00814767" w:rsidP="00814767">
                    <w:pPr>
                      <w:jc w:val="right"/>
                      <w:rPr>
                        <w:szCs w:val="21"/>
                      </w:rPr>
                    </w:pPr>
                    <w:r w:rsidRPr="00D9708E">
                      <w:rPr>
                        <w:szCs w:val="21"/>
                      </w:rPr>
                      <w:t>62,869</w:t>
                    </w:r>
                  </w:p>
                </w:tc>
                <w:tc>
                  <w:tcPr>
                    <w:tcW w:w="1356" w:type="dxa"/>
                    <w:tcBorders>
                      <w:top w:val="nil"/>
                      <w:left w:val="nil"/>
                      <w:bottom w:val="single" w:sz="4" w:space="0" w:color="auto"/>
                      <w:right w:val="single" w:sz="4" w:space="0" w:color="auto"/>
                    </w:tcBorders>
                    <w:noWrap/>
                    <w:vAlign w:val="center"/>
                  </w:tcPr>
                  <w:p w:rsidR="00814767" w:rsidRPr="00D9708E" w:rsidRDefault="00107758" w:rsidP="009B7AF0">
                    <w:pPr>
                      <w:jc w:val="right"/>
                      <w:rPr>
                        <w:szCs w:val="21"/>
                      </w:rPr>
                    </w:pPr>
                    <w:r>
                      <w:rPr>
                        <w:rFonts w:hint="eastAsia"/>
                        <w:color w:val="000000"/>
                        <w:szCs w:val="21"/>
                      </w:rPr>
                      <w:t>-504</w:t>
                    </w:r>
                  </w:p>
                </w:tc>
                <w:tc>
                  <w:tcPr>
                    <w:tcW w:w="1276" w:type="dxa"/>
                    <w:tcBorders>
                      <w:top w:val="nil"/>
                      <w:left w:val="nil"/>
                      <w:bottom w:val="single" w:sz="4" w:space="0" w:color="auto"/>
                      <w:right w:val="single" w:sz="4" w:space="0" w:color="auto"/>
                    </w:tcBorders>
                    <w:noWrap/>
                    <w:vAlign w:val="center"/>
                  </w:tcPr>
                  <w:p w:rsidR="00814767" w:rsidRPr="00D9708E" w:rsidRDefault="00814767" w:rsidP="00107758">
                    <w:pPr>
                      <w:jc w:val="right"/>
                      <w:rPr>
                        <w:szCs w:val="21"/>
                      </w:rPr>
                    </w:pPr>
                    <w:r>
                      <w:rPr>
                        <w:rFonts w:hint="eastAsia"/>
                        <w:szCs w:val="21"/>
                      </w:rPr>
                      <w:t>-</w:t>
                    </w:r>
                    <w:r w:rsidR="00107758">
                      <w:rPr>
                        <w:rFonts w:hint="eastAsia"/>
                        <w:szCs w:val="21"/>
                      </w:rPr>
                      <w:t>0.80</w:t>
                    </w:r>
                  </w:p>
                </w:tc>
              </w:tr>
              <w:tr w:rsidR="00814767" w:rsidRPr="00371A1A" w:rsidTr="000C5FD8">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814767" w:rsidRPr="00371A1A" w:rsidRDefault="00814767" w:rsidP="00814767">
                    <w:pPr>
                      <w:rPr>
                        <w:szCs w:val="21"/>
                        <w:vertAlign w:val="superscript"/>
                      </w:rPr>
                    </w:pPr>
                    <w:r w:rsidRPr="00371A1A">
                      <w:rPr>
                        <w:rFonts w:hint="eastAsia"/>
                        <w:szCs w:val="21"/>
                      </w:rPr>
                      <w:t xml:space="preserve">    商品煤销量</w:t>
                    </w:r>
                  </w:p>
                </w:tc>
                <w:tc>
                  <w:tcPr>
                    <w:tcW w:w="1253" w:type="dxa"/>
                    <w:tcBorders>
                      <w:top w:val="nil"/>
                      <w:left w:val="nil"/>
                      <w:bottom w:val="single" w:sz="4" w:space="0" w:color="auto"/>
                      <w:right w:val="single" w:sz="4" w:space="0" w:color="auto"/>
                    </w:tcBorders>
                    <w:noWrap/>
                    <w:vAlign w:val="center"/>
                  </w:tcPr>
                  <w:p w:rsidR="00814767" w:rsidRPr="00371A1A" w:rsidRDefault="00814767" w:rsidP="00814767">
                    <w:pPr>
                      <w:jc w:val="center"/>
                      <w:rPr>
                        <w:szCs w:val="21"/>
                      </w:rPr>
                    </w:pPr>
                    <w:r w:rsidRPr="00371A1A">
                      <w:rPr>
                        <w:rFonts w:hint="eastAsia"/>
                        <w:szCs w:val="21"/>
                      </w:rPr>
                      <w:t>千吨</w:t>
                    </w:r>
                  </w:p>
                </w:tc>
                <w:tc>
                  <w:tcPr>
                    <w:tcW w:w="1426" w:type="dxa"/>
                    <w:tcBorders>
                      <w:top w:val="nil"/>
                      <w:left w:val="nil"/>
                      <w:bottom w:val="single" w:sz="4" w:space="0" w:color="auto"/>
                      <w:right w:val="single" w:sz="4" w:space="0" w:color="auto"/>
                    </w:tcBorders>
                    <w:noWrap/>
                    <w:vAlign w:val="center"/>
                  </w:tcPr>
                  <w:p w:rsidR="00814767" w:rsidRPr="00371A1A" w:rsidRDefault="00107758" w:rsidP="00814767">
                    <w:pPr>
                      <w:jc w:val="right"/>
                      <w:rPr>
                        <w:szCs w:val="21"/>
                      </w:rPr>
                    </w:pPr>
                    <w:r>
                      <w:rPr>
                        <w:rFonts w:hint="eastAsia"/>
                      </w:rPr>
                      <w:t>74,969</w:t>
                    </w:r>
                  </w:p>
                </w:tc>
                <w:tc>
                  <w:tcPr>
                    <w:tcW w:w="1471" w:type="dxa"/>
                    <w:tcBorders>
                      <w:top w:val="nil"/>
                      <w:left w:val="nil"/>
                      <w:bottom w:val="single" w:sz="4" w:space="0" w:color="auto"/>
                      <w:right w:val="single" w:sz="4" w:space="0" w:color="auto"/>
                    </w:tcBorders>
                    <w:noWrap/>
                    <w:vAlign w:val="center"/>
                  </w:tcPr>
                  <w:p w:rsidR="00814767" w:rsidRPr="00371A1A" w:rsidRDefault="00814767" w:rsidP="00107758">
                    <w:pPr>
                      <w:jc w:val="right"/>
                      <w:rPr>
                        <w:szCs w:val="21"/>
                      </w:rPr>
                    </w:pPr>
                    <w:r w:rsidRPr="002E0597">
                      <w:rPr>
                        <w:szCs w:val="21"/>
                      </w:rPr>
                      <w:t>87,2</w:t>
                    </w:r>
                    <w:r w:rsidR="00107758">
                      <w:rPr>
                        <w:rFonts w:hint="eastAsia"/>
                        <w:szCs w:val="21"/>
                      </w:rPr>
                      <w:t>38</w:t>
                    </w:r>
                  </w:p>
                </w:tc>
                <w:tc>
                  <w:tcPr>
                    <w:tcW w:w="1356" w:type="dxa"/>
                    <w:tcBorders>
                      <w:top w:val="nil"/>
                      <w:left w:val="nil"/>
                      <w:bottom w:val="single" w:sz="4" w:space="0" w:color="auto"/>
                      <w:right w:val="single" w:sz="4" w:space="0" w:color="auto"/>
                    </w:tcBorders>
                    <w:noWrap/>
                    <w:vAlign w:val="center"/>
                  </w:tcPr>
                  <w:p w:rsidR="00814767" w:rsidRPr="00371A1A" w:rsidRDefault="00814767" w:rsidP="00107758">
                    <w:pPr>
                      <w:jc w:val="right"/>
                      <w:rPr>
                        <w:szCs w:val="21"/>
                      </w:rPr>
                    </w:pPr>
                    <w:r>
                      <w:rPr>
                        <w:rFonts w:hint="eastAsia"/>
                        <w:szCs w:val="21"/>
                      </w:rPr>
                      <w:t>-1</w:t>
                    </w:r>
                    <w:r w:rsidR="00107758">
                      <w:rPr>
                        <w:rFonts w:hint="eastAsia"/>
                        <w:szCs w:val="21"/>
                      </w:rPr>
                      <w:t>2,269</w:t>
                    </w:r>
                  </w:p>
                </w:tc>
                <w:tc>
                  <w:tcPr>
                    <w:tcW w:w="1276" w:type="dxa"/>
                    <w:tcBorders>
                      <w:top w:val="nil"/>
                      <w:left w:val="nil"/>
                      <w:bottom w:val="single" w:sz="4" w:space="0" w:color="auto"/>
                      <w:right w:val="single" w:sz="4" w:space="0" w:color="auto"/>
                    </w:tcBorders>
                    <w:noWrap/>
                    <w:vAlign w:val="center"/>
                  </w:tcPr>
                  <w:p w:rsidR="00814767" w:rsidRPr="00371A1A" w:rsidRDefault="009B7AF0" w:rsidP="00107758">
                    <w:pPr>
                      <w:jc w:val="right"/>
                      <w:rPr>
                        <w:szCs w:val="21"/>
                      </w:rPr>
                    </w:pPr>
                    <w:r>
                      <w:rPr>
                        <w:rFonts w:hint="eastAsia"/>
                        <w:szCs w:val="21"/>
                      </w:rPr>
                      <w:t>-</w:t>
                    </w:r>
                    <w:r w:rsidR="00814767">
                      <w:rPr>
                        <w:rFonts w:hint="eastAsia"/>
                        <w:szCs w:val="21"/>
                      </w:rPr>
                      <w:t>1</w:t>
                    </w:r>
                    <w:r w:rsidR="00107758">
                      <w:rPr>
                        <w:rFonts w:hint="eastAsia"/>
                        <w:szCs w:val="21"/>
                      </w:rPr>
                      <w:t>4.06</w:t>
                    </w:r>
                  </w:p>
                </w:tc>
              </w:tr>
              <w:tr w:rsidR="00814767" w:rsidRPr="00371A1A" w:rsidTr="000C5FD8">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814767" w:rsidRPr="00371A1A" w:rsidRDefault="00814767" w:rsidP="00814767">
                    <w:pPr>
                      <w:rPr>
                        <w:b/>
                        <w:bCs/>
                        <w:szCs w:val="21"/>
                      </w:rPr>
                    </w:pPr>
                    <w:r w:rsidRPr="00371A1A">
                      <w:rPr>
                        <w:rFonts w:hint="eastAsia"/>
                        <w:b/>
                        <w:bCs/>
                        <w:szCs w:val="21"/>
                      </w:rPr>
                      <w:t>2</w:t>
                    </w:r>
                    <w:r>
                      <w:rPr>
                        <w:rFonts w:hint="eastAsia"/>
                        <w:b/>
                        <w:bCs/>
                        <w:szCs w:val="21"/>
                      </w:rPr>
                      <w:t>.</w:t>
                    </w:r>
                    <w:r w:rsidRPr="00371A1A">
                      <w:rPr>
                        <w:rFonts w:hint="eastAsia"/>
                        <w:b/>
                        <w:bCs/>
                        <w:szCs w:val="21"/>
                      </w:rPr>
                      <w:t>铁路运输业务</w:t>
                    </w:r>
                  </w:p>
                </w:tc>
              </w:tr>
              <w:tr w:rsidR="00814767" w:rsidRPr="00371A1A" w:rsidTr="000C5FD8">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814767" w:rsidRPr="00EE2CAF" w:rsidRDefault="00814767" w:rsidP="00814767">
                    <w:pPr>
                      <w:rPr>
                        <w:szCs w:val="21"/>
                      </w:rPr>
                    </w:pPr>
                    <w:r w:rsidRPr="00EE2CAF">
                      <w:rPr>
                        <w:rFonts w:ascii="Times New Roman" w:hAnsi="Times New Roman" w:cs="Times New Roman" w:hint="eastAsia"/>
                        <w:kern w:val="2"/>
                        <w:szCs w:val="21"/>
                      </w:rPr>
                      <w:t xml:space="preserve">    </w:t>
                    </w:r>
                    <w:r w:rsidRPr="00EE2CAF">
                      <w:rPr>
                        <w:rFonts w:ascii="Times New Roman" w:hAnsi="Times New Roman" w:cs="Times New Roman" w:hint="eastAsia"/>
                        <w:kern w:val="2"/>
                        <w:szCs w:val="21"/>
                      </w:rPr>
                      <w:t>货物运量</w:t>
                    </w:r>
                  </w:p>
                </w:tc>
                <w:tc>
                  <w:tcPr>
                    <w:tcW w:w="1253" w:type="dxa"/>
                    <w:tcBorders>
                      <w:top w:val="nil"/>
                      <w:left w:val="nil"/>
                      <w:bottom w:val="single" w:sz="4" w:space="0" w:color="auto"/>
                      <w:right w:val="single" w:sz="4" w:space="0" w:color="auto"/>
                    </w:tcBorders>
                    <w:noWrap/>
                    <w:vAlign w:val="center"/>
                  </w:tcPr>
                  <w:p w:rsidR="00814767" w:rsidRPr="00EE2CAF" w:rsidRDefault="00814767" w:rsidP="00814767">
                    <w:pPr>
                      <w:jc w:val="center"/>
                      <w:rPr>
                        <w:szCs w:val="21"/>
                      </w:rPr>
                    </w:pPr>
                    <w:r w:rsidRPr="00EE2CAF">
                      <w:rPr>
                        <w:rFonts w:hint="eastAsia"/>
                        <w:szCs w:val="21"/>
                      </w:rPr>
                      <w:t>千吨</w:t>
                    </w:r>
                  </w:p>
                </w:tc>
                <w:tc>
                  <w:tcPr>
                    <w:tcW w:w="1426" w:type="dxa"/>
                    <w:tcBorders>
                      <w:top w:val="nil"/>
                      <w:left w:val="nil"/>
                      <w:bottom w:val="single" w:sz="4" w:space="0" w:color="auto"/>
                      <w:right w:val="single" w:sz="4" w:space="0" w:color="auto"/>
                    </w:tcBorders>
                    <w:noWrap/>
                    <w:vAlign w:val="center"/>
                  </w:tcPr>
                  <w:p w:rsidR="00814767" w:rsidRPr="00EE2CAF" w:rsidRDefault="00814767" w:rsidP="00814767">
                    <w:pPr>
                      <w:jc w:val="right"/>
                      <w:rPr>
                        <w:szCs w:val="21"/>
                      </w:rPr>
                    </w:pPr>
                    <w:r w:rsidRPr="00EE2CAF">
                      <w:rPr>
                        <w:rFonts w:hint="eastAsia"/>
                        <w:szCs w:val="21"/>
                      </w:rPr>
                      <w:t>13,443</w:t>
                    </w:r>
                  </w:p>
                </w:tc>
                <w:tc>
                  <w:tcPr>
                    <w:tcW w:w="1471" w:type="dxa"/>
                    <w:tcBorders>
                      <w:top w:val="nil"/>
                      <w:left w:val="nil"/>
                      <w:bottom w:val="single" w:sz="4" w:space="0" w:color="auto"/>
                      <w:right w:val="single" w:sz="4" w:space="0" w:color="auto"/>
                    </w:tcBorders>
                    <w:noWrap/>
                    <w:vAlign w:val="center"/>
                  </w:tcPr>
                  <w:p w:rsidR="00814767" w:rsidRPr="00D9708E" w:rsidRDefault="00814767" w:rsidP="00814767">
                    <w:pPr>
                      <w:jc w:val="right"/>
                      <w:rPr>
                        <w:szCs w:val="21"/>
                      </w:rPr>
                    </w:pPr>
                    <w:r w:rsidRPr="00D9708E">
                      <w:rPr>
                        <w:szCs w:val="21"/>
                      </w:rPr>
                      <w:t>15,993</w:t>
                    </w:r>
                  </w:p>
                </w:tc>
                <w:tc>
                  <w:tcPr>
                    <w:tcW w:w="1356" w:type="dxa"/>
                    <w:tcBorders>
                      <w:top w:val="nil"/>
                      <w:left w:val="nil"/>
                      <w:bottom w:val="single" w:sz="4" w:space="0" w:color="auto"/>
                      <w:right w:val="single" w:sz="4" w:space="0" w:color="auto"/>
                    </w:tcBorders>
                    <w:noWrap/>
                    <w:vAlign w:val="center"/>
                  </w:tcPr>
                  <w:p w:rsidR="00814767" w:rsidRPr="00EE2CAF" w:rsidRDefault="00814767" w:rsidP="00814767">
                    <w:pPr>
                      <w:jc w:val="right"/>
                      <w:rPr>
                        <w:szCs w:val="21"/>
                      </w:rPr>
                    </w:pPr>
                    <w:r>
                      <w:rPr>
                        <w:rFonts w:hint="eastAsia"/>
                        <w:szCs w:val="21"/>
                      </w:rPr>
                      <w:t>-2,550</w:t>
                    </w:r>
                  </w:p>
                </w:tc>
                <w:tc>
                  <w:tcPr>
                    <w:tcW w:w="1276" w:type="dxa"/>
                    <w:tcBorders>
                      <w:top w:val="nil"/>
                      <w:left w:val="nil"/>
                      <w:bottom w:val="single" w:sz="4" w:space="0" w:color="auto"/>
                      <w:right w:val="single" w:sz="4" w:space="0" w:color="auto"/>
                    </w:tcBorders>
                    <w:noWrap/>
                    <w:vAlign w:val="center"/>
                  </w:tcPr>
                  <w:p w:rsidR="00814767" w:rsidRPr="005C4729" w:rsidRDefault="00814767" w:rsidP="00814767">
                    <w:pPr>
                      <w:jc w:val="right"/>
                      <w:rPr>
                        <w:szCs w:val="21"/>
                        <w:highlight w:val="magenta"/>
                      </w:rPr>
                    </w:pPr>
                    <w:r w:rsidRPr="00D9708E">
                      <w:rPr>
                        <w:rFonts w:hint="eastAsia"/>
                        <w:szCs w:val="21"/>
                      </w:rPr>
                      <w:t>-15.94</w:t>
                    </w:r>
                  </w:p>
                </w:tc>
              </w:tr>
              <w:tr w:rsidR="00814767" w:rsidRPr="00371A1A" w:rsidTr="000C5FD8">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814767" w:rsidRPr="00EE2CAF" w:rsidRDefault="00814767" w:rsidP="00814767">
                    <w:pPr>
                      <w:rPr>
                        <w:b/>
                        <w:bCs/>
                        <w:szCs w:val="21"/>
                      </w:rPr>
                    </w:pPr>
                    <w:r w:rsidRPr="00EE2CAF">
                      <w:rPr>
                        <w:rFonts w:hint="eastAsia"/>
                        <w:b/>
                        <w:bCs/>
                        <w:szCs w:val="21"/>
                      </w:rPr>
                      <w:t>3.煤化工业务</w:t>
                    </w:r>
                  </w:p>
                </w:tc>
              </w:tr>
              <w:tr w:rsidR="00814767" w:rsidRPr="007522AB" w:rsidTr="000C5FD8">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814767" w:rsidRPr="00EE2CAF" w:rsidRDefault="00814767" w:rsidP="00814767">
                    <w:pPr>
                      <w:rPr>
                        <w:szCs w:val="21"/>
                      </w:rPr>
                    </w:pPr>
                    <w:r w:rsidRPr="00EE2CAF">
                      <w:rPr>
                        <w:rFonts w:hint="eastAsia"/>
                        <w:szCs w:val="21"/>
                      </w:rPr>
                      <w:t xml:space="preserve">    甲醇产量</w:t>
                    </w:r>
                  </w:p>
                </w:tc>
                <w:tc>
                  <w:tcPr>
                    <w:tcW w:w="1253" w:type="dxa"/>
                    <w:tcBorders>
                      <w:top w:val="nil"/>
                      <w:left w:val="nil"/>
                      <w:bottom w:val="single" w:sz="4" w:space="0" w:color="auto"/>
                      <w:right w:val="single" w:sz="4" w:space="0" w:color="auto"/>
                    </w:tcBorders>
                    <w:noWrap/>
                    <w:vAlign w:val="center"/>
                  </w:tcPr>
                  <w:p w:rsidR="00814767" w:rsidRPr="00EE2CAF" w:rsidRDefault="00814767" w:rsidP="00814767">
                    <w:pPr>
                      <w:jc w:val="center"/>
                      <w:rPr>
                        <w:szCs w:val="21"/>
                      </w:rPr>
                    </w:pPr>
                    <w:r w:rsidRPr="00EE2CAF">
                      <w:rPr>
                        <w:rFonts w:hint="eastAsia"/>
                        <w:szCs w:val="21"/>
                      </w:rPr>
                      <w:t>千吨</w:t>
                    </w:r>
                  </w:p>
                </w:tc>
                <w:tc>
                  <w:tcPr>
                    <w:tcW w:w="1426" w:type="dxa"/>
                    <w:tcBorders>
                      <w:top w:val="nil"/>
                      <w:left w:val="nil"/>
                      <w:bottom w:val="single" w:sz="4" w:space="0" w:color="auto"/>
                      <w:right w:val="single" w:sz="4" w:space="0" w:color="auto"/>
                    </w:tcBorders>
                    <w:noWrap/>
                    <w:vAlign w:val="center"/>
                  </w:tcPr>
                  <w:p w:rsidR="00814767" w:rsidRPr="00EE2CAF" w:rsidRDefault="00814767" w:rsidP="00814767">
                    <w:pPr>
                      <w:jc w:val="right"/>
                      <w:rPr>
                        <w:szCs w:val="21"/>
                      </w:rPr>
                    </w:pPr>
                    <w:r w:rsidRPr="00EE2CAF">
                      <w:rPr>
                        <w:rFonts w:hint="eastAsia"/>
                        <w:szCs w:val="21"/>
                      </w:rPr>
                      <w:t>1,641</w:t>
                    </w:r>
                  </w:p>
                </w:tc>
                <w:tc>
                  <w:tcPr>
                    <w:tcW w:w="1471" w:type="dxa"/>
                    <w:tcBorders>
                      <w:top w:val="nil"/>
                      <w:left w:val="nil"/>
                      <w:bottom w:val="single" w:sz="4" w:space="0" w:color="auto"/>
                      <w:right w:val="single" w:sz="4" w:space="0" w:color="auto"/>
                    </w:tcBorders>
                    <w:noWrap/>
                    <w:vAlign w:val="center"/>
                  </w:tcPr>
                  <w:p w:rsidR="00814767" w:rsidRPr="00EE2CAF" w:rsidRDefault="00814767" w:rsidP="00814767">
                    <w:pPr>
                      <w:jc w:val="right"/>
                      <w:rPr>
                        <w:szCs w:val="21"/>
                      </w:rPr>
                    </w:pPr>
                    <w:r w:rsidRPr="00D9708E">
                      <w:rPr>
                        <w:szCs w:val="21"/>
                      </w:rPr>
                      <w:t>1,671</w:t>
                    </w:r>
                  </w:p>
                </w:tc>
                <w:tc>
                  <w:tcPr>
                    <w:tcW w:w="1356" w:type="dxa"/>
                    <w:tcBorders>
                      <w:top w:val="nil"/>
                      <w:left w:val="nil"/>
                      <w:bottom w:val="single" w:sz="4" w:space="0" w:color="auto"/>
                      <w:right w:val="single" w:sz="4" w:space="0" w:color="auto"/>
                    </w:tcBorders>
                    <w:noWrap/>
                    <w:vAlign w:val="center"/>
                  </w:tcPr>
                  <w:p w:rsidR="00814767" w:rsidRPr="00EE2CAF" w:rsidRDefault="009B7AF0" w:rsidP="00814767">
                    <w:pPr>
                      <w:jc w:val="right"/>
                      <w:rPr>
                        <w:szCs w:val="21"/>
                      </w:rPr>
                    </w:pPr>
                    <w:r>
                      <w:rPr>
                        <w:rFonts w:hint="eastAsia"/>
                        <w:szCs w:val="21"/>
                      </w:rPr>
                      <w:t>-</w:t>
                    </w:r>
                    <w:r w:rsidR="00814767">
                      <w:rPr>
                        <w:rFonts w:hint="eastAsia"/>
                        <w:szCs w:val="21"/>
                      </w:rPr>
                      <w:t>30</w:t>
                    </w:r>
                  </w:p>
                </w:tc>
                <w:tc>
                  <w:tcPr>
                    <w:tcW w:w="1276" w:type="dxa"/>
                    <w:tcBorders>
                      <w:top w:val="nil"/>
                      <w:left w:val="nil"/>
                      <w:bottom w:val="single" w:sz="4" w:space="0" w:color="auto"/>
                      <w:right w:val="single" w:sz="4" w:space="0" w:color="auto"/>
                    </w:tcBorders>
                    <w:noWrap/>
                    <w:vAlign w:val="center"/>
                  </w:tcPr>
                  <w:p w:rsidR="00814767" w:rsidRPr="007522AB" w:rsidRDefault="009B7AF0" w:rsidP="00814767">
                    <w:pPr>
                      <w:jc w:val="right"/>
                      <w:rPr>
                        <w:szCs w:val="21"/>
                      </w:rPr>
                    </w:pPr>
                    <w:r>
                      <w:rPr>
                        <w:rFonts w:hint="eastAsia"/>
                        <w:szCs w:val="21"/>
                      </w:rPr>
                      <w:t>-</w:t>
                    </w:r>
                    <w:r w:rsidR="00814767" w:rsidRPr="007522AB">
                      <w:rPr>
                        <w:rFonts w:hint="eastAsia"/>
                        <w:szCs w:val="21"/>
                      </w:rPr>
                      <w:t>1.80</w:t>
                    </w:r>
                  </w:p>
                </w:tc>
              </w:tr>
              <w:tr w:rsidR="00814767" w:rsidRPr="00371A1A" w:rsidTr="000C5FD8">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814767" w:rsidRPr="00EE2CAF" w:rsidRDefault="00814767" w:rsidP="00814767">
                    <w:pPr>
                      <w:rPr>
                        <w:szCs w:val="21"/>
                      </w:rPr>
                    </w:pPr>
                    <w:r w:rsidRPr="00EE2CAF">
                      <w:rPr>
                        <w:rFonts w:hint="eastAsia"/>
                        <w:szCs w:val="21"/>
                      </w:rPr>
                      <w:t xml:space="preserve">    甲醇销量</w:t>
                    </w:r>
                  </w:p>
                </w:tc>
                <w:tc>
                  <w:tcPr>
                    <w:tcW w:w="1253" w:type="dxa"/>
                    <w:tcBorders>
                      <w:top w:val="nil"/>
                      <w:left w:val="nil"/>
                      <w:bottom w:val="single" w:sz="4" w:space="0" w:color="auto"/>
                      <w:right w:val="single" w:sz="4" w:space="0" w:color="auto"/>
                    </w:tcBorders>
                    <w:noWrap/>
                    <w:vAlign w:val="center"/>
                  </w:tcPr>
                  <w:p w:rsidR="00814767" w:rsidRPr="00EE2CAF" w:rsidRDefault="00814767" w:rsidP="00814767">
                    <w:pPr>
                      <w:jc w:val="center"/>
                      <w:rPr>
                        <w:szCs w:val="21"/>
                      </w:rPr>
                    </w:pPr>
                    <w:r w:rsidRPr="00EE2CAF">
                      <w:rPr>
                        <w:rFonts w:hint="eastAsia"/>
                        <w:szCs w:val="21"/>
                      </w:rPr>
                      <w:t>千吨</w:t>
                    </w:r>
                  </w:p>
                </w:tc>
                <w:tc>
                  <w:tcPr>
                    <w:tcW w:w="1426" w:type="dxa"/>
                    <w:tcBorders>
                      <w:top w:val="nil"/>
                      <w:left w:val="nil"/>
                      <w:bottom w:val="single" w:sz="4" w:space="0" w:color="auto"/>
                      <w:right w:val="single" w:sz="4" w:space="0" w:color="auto"/>
                    </w:tcBorders>
                    <w:noWrap/>
                    <w:vAlign w:val="center"/>
                  </w:tcPr>
                  <w:p w:rsidR="00814767" w:rsidRPr="00EE2CAF" w:rsidRDefault="00814767" w:rsidP="00814767">
                    <w:pPr>
                      <w:jc w:val="right"/>
                      <w:rPr>
                        <w:szCs w:val="21"/>
                      </w:rPr>
                    </w:pPr>
                    <w:r w:rsidRPr="00EE2CAF">
                      <w:rPr>
                        <w:rFonts w:hint="eastAsia"/>
                        <w:szCs w:val="21"/>
                      </w:rPr>
                      <w:t>1,675</w:t>
                    </w:r>
                  </w:p>
                </w:tc>
                <w:tc>
                  <w:tcPr>
                    <w:tcW w:w="1471" w:type="dxa"/>
                    <w:tcBorders>
                      <w:top w:val="nil"/>
                      <w:left w:val="nil"/>
                      <w:bottom w:val="single" w:sz="4" w:space="0" w:color="auto"/>
                      <w:right w:val="single" w:sz="4" w:space="0" w:color="auto"/>
                    </w:tcBorders>
                    <w:noWrap/>
                    <w:vAlign w:val="center"/>
                  </w:tcPr>
                  <w:p w:rsidR="00814767" w:rsidRPr="00EE2CAF" w:rsidRDefault="00814767" w:rsidP="00814767">
                    <w:pPr>
                      <w:jc w:val="right"/>
                      <w:rPr>
                        <w:szCs w:val="21"/>
                      </w:rPr>
                    </w:pPr>
                    <w:r w:rsidRPr="00EE2CAF">
                      <w:rPr>
                        <w:rFonts w:hint="eastAsia"/>
                        <w:szCs w:val="21"/>
                      </w:rPr>
                      <w:t>1,608</w:t>
                    </w:r>
                  </w:p>
                </w:tc>
                <w:tc>
                  <w:tcPr>
                    <w:tcW w:w="1356" w:type="dxa"/>
                    <w:tcBorders>
                      <w:top w:val="nil"/>
                      <w:left w:val="nil"/>
                      <w:bottom w:val="single" w:sz="4" w:space="0" w:color="auto"/>
                      <w:right w:val="single" w:sz="4" w:space="0" w:color="auto"/>
                    </w:tcBorders>
                    <w:noWrap/>
                    <w:vAlign w:val="center"/>
                  </w:tcPr>
                  <w:p w:rsidR="00814767" w:rsidRPr="00EE2CAF" w:rsidRDefault="00814767" w:rsidP="00814767">
                    <w:pPr>
                      <w:jc w:val="right"/>
                      <w:rPr>
                        <w:szCs w:val="21"/>
                      </w:rPr>
                    </w:pPr>
                    <w:r w:rsidRPr="00EE2CAF">
                      <w:rPr>
                        <w:rFonts w:hint="eastAsia"/>
                        <w:szCs w:val="21"/>
                      </w:rPr>
                      <w:t>67</w:t>
                    </w:r>
                  </w:p>
                </w:tc>
                <w:tc>
                  <w:tcPr>
                    <w:tcW w:w="1276" w:type="dxa"/>
                    <w:tcBorders>
                      <w:top w:val="nil"/>
                      <w:left w:val="nil"/>
                      <w:bottom w:val="single" w:sz="4" w:space="0" w:color="auto"/>
                      <w:right w:val="single" w:sz="4" w:space="0" w:color="auto"/>
                    </w:tcBorders>
                    <w:noWrap/>
                    <w:vAlign w:val="center"/>
                  </w:tcPr>
                  <w:p w:rsidR="00814767" w:rsidRPr="00371A1A" w:rsidRDefault="00814767" w:rsidP="00814767">
                    <w:pPr>
                      <w:jc w:val="right"/>
                      <w:rPr>
                        <w:szCs w:val="21"/>
                      </w:rPr>
                    </w:pPr>
                    <w:r>
                      <w:rPr>
                        <w:rFonts w:hint="eastAsia"/>
                        <w:szCs w:val="21"/>
                      </w:rPr>
                      <w:t>4.17</w:t>
                    </w:r>
                  </w:p>
                </w:tc>
              </w:tr>
              <w:tr w:rsidR="00814767" w:rsidRPr="00371A1A" w:rsidTr="000C5FD8">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814767" w:rsidRPr="00EE2CAF" w:rsidRDefault="00814767" w:rsidP="00814767">
                    <w:pPr>
                      <w:rPr>
                        <w:b/>
                        <w:bCs/>
                        <w:szCs w:val="21"/>
                      </w:rPr>
                    </w:pPr>
                    <w:r w:rsidRPr="00EE2CAF">
                      <w:rPr>
                        <w:rFonts w:hint="eastAsia"/>
                        <w:b/>
                        <w:bCs/>
                        <w:szCs w:val="21"/>
                      </w:rPr>
                      <w:t>4.电力业务</w:t>
                    </w:r>
                  </w:p>
                </w:tc>
              </w:tr>
              <w:tr w:rsidR="00814767" w:rsidRPr="00371A1A" w:rsidTr="000C5FD8">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814767" w:rsidRPr="00EE2CAF" w:rsidRDefault="00814767" w:rsidP="00814767">
                    <w:pPr>
                      <w:rPr>
                        <w:szCs w:val="21"/>
                      </w:rPr>
                    </w:pPr>
                    <w:r w:rsidRPr="00EE2CAF">
                      <w:rPr>
                        <w:rFonts w:hint="eastAsia"/>
                        <w:szCs w:val="21"/>
                      </w:rPr>
                      <w:t xml:space="preserve">    发电量</w:t>
                    </w:r>
                  </w:p>
                </w:tc>
                <w:tc>
                  <w:tcPr>
                    <w:tcW w:w="1253" w:type="dxa"/>
                    <w:tcBorders>
                      <w:top w:val="single" w:sz="4" w:space="0" w:color="auto"/>
                      <w:left w:val="nil"/>
                      <w:bottom w:val="single" w:sz="4" w:space="0" w:color="auto"/>
                      <w:right w:val="single" w:sz="4" w:space="0" w:color="auto"/>
                    </w:tcBorders>
                    <w:noWrap/>
                    <w:vAlign w:val="center"/>
                  </w:tcPr>
                  <w:p w:rsidR="00814767" w:rsidRPr="00EE2CAF" w:rsidRDefault="00814767" w:rsidP="00814767">
                    <w:pPr>
                      <w:jc w:val="center"/>
                      <w:rPr>
                        <w:szCs w:val="21"/>
                      </w:rPr>
                    </w:pPr>
                    <w:r w:rsidRPr="00EE2CAF">
                      <w:rPr>
                        <w:rFonts w:hint="eastAsia"/>
                        <w:szCs w:val="21"/>
                      </w:rPr>
                      <w:t>万千瓦时</w:t>
                    </w:r>
                  </w:p>
                </w:tc>
                <w:tc>
                  <w:tcPr>
                    <w:tcW w:w="1426" w:type="dxa"/>
                    <w:tcBorders>
                      <w:top w:val="single" w:sz="4" w:space="0" w:color="auto"/>
                      <w:left w:val="nil"/>
                      <w:bottom w:val="single" w:sz="4" w:space="0" w:color="auto"/>
                      <w:right w:val="single" w:sz="4" w:space="0" w:color="auto"/>
                    </w:tcBorders>
                    <w:noWrap/>
                    <w:vAlign w:val="center"/>
                  </w:tcPr>
                  <w:p w:rsidR="00814767" w:rsidRPr="00EE2CAF" w:rsidRDefault="00814767" w:rsidP="00814767">
                    <w:pPr>
                      <w:jc w:val="right"/>
                      <w:rPr>
                        <w:szCs w:val="21"/>
                      </w:rPr>
                    </w:pPr>
                    <w:r w:rsidRPr="00EE2CAF">
                      <w:rPr>
                        <w:rFonts w:hint="eastAsia"/>
                        <w:szCs w:val="21"/>
                      </w:rPr>
                      <w:t>277,715</w:t>
                    </w:r>
                  </w:p>
                </w:tc>
                <w:tc>
                  <w:tcPr>
                    <w:tcW w:w="1471" w:type="dxa"/>
                    <w:tcBorders>
                      <w:top w:val="single" w:sz="4" w:space="0" w:color="auto"/>
                      <w:left w:val="nil"/>
                      <w:bottom w:val="single" w:sz="4" w:space="0" w:color="auto"/>
                      <w:right w:val="single" w:sz="4" w:space="0" w:color="auto"/>
                    </w:tcBorders>
                    <w:noWrap/>
                    <w:vAlign w:val="center"/>
                  </w:tcPr>
                  <w:p w:rsidR="00814767" w:rsidRPr="00EE2CAF" w:rsidRDefault="00814767" w:rsidP="00814767">
                    <w:pPr>
                      <w:jc w:val="right"/>
                      <w:rPr>
                        <w:szCs w:val="21"/>
                      </w:rPr>
                    </w:pPr>
                    <w:r w:rsidRPr="00EE2CAF">
                      <w:rPr>
                        <w:szCs w:val="21"/>
                      </w:rPr>
                      <w:t>263,952</w:t>
                    </w:r>
                  </w:p>
                </w:tc>
                <w:tc>
                  <w:tcPr>
                    <w:tcW w:w="1356" w:type="dxa"/>
                    <w:tcBorders>
                      <w:top w:val="single" w:sz="4" w:space="0" w:color="auto"/>
                      <w:left w:val="nil"/>
                      <w:bottom w:val="single" w:sz="4" w:space="0" w:color="auto"/>
                      <w:right w:val="single" w:sz="4" w:space="0" w:color="auto"/>
                    </w:tcBorders>
                    <w:noWrap/>
                    <w:vAlign w:val="center"/>
                  </w:tcPr>
                  <w:p w:rsidR="00814767" w:rsidRPr="00EE2CAF" w:rsidRDefault="00814767" w:rsidP="00814767">
                    <w:pPr>
                      <w:jc w:val="right"/>
                      <w:rPr>
                        <w:szCs w:val="21"/>
                      </w:rPr>
                    </w:pPr>
                    <w:r>
                      <w:rPr>
                        <w:rFonts w:hint="eastAsia"/>
                        <w:szCs w:val="21"/>
                      </w:rPr>
                      <w:t>13,763</w:t>
                    </w:r>
                  </w:p>
                </w:tc>
                <w:tc>
                  <w:tcPr>
                    <w:tcW w:w="1276" w:type="dxa"/>
                    <w:tcBorders>
                      <w:top w:val="single" w:sz="4" w:space="0" w:color="auto"/>
                      <w:left w:val="nil"/>
                      <w:bottom w:val="single" w:sz="4" w:space="0" w:color="auto"/>
                      <w:right w:val="single" w:sz="4" w:space="0" w:color="auto"/>
                    </w:tcBorders>
                    <w:noWrap/>
                    <w:vAlign w:val="center"/>
                  </w:tcPr>
                  <w:p w:rsidR="00814767" w:rsidRPr="005C4729" w:rsidRDefault="00814767" w:rsidP="00814767">
                    <w:pPr>
                      <w:jc w:val="right"/>
                      <w:rPr>
                        <w:szCs w:val="21"/>
                        <w:highlight w:val="magenta"/>
                      </w:rPr>
                    </w:pPr>
                    <w:r w:rsidRPr="007522AB">
                      <w:rPr>
                        <w:rFonts w:hint="eastAsia"/>
                        <w:szCs w:val="21"/>
                      </w:rPr>
                      <w:t>5.21</w:t>
                    </w:r>
                  </w:p>
                </w:tc>
              </w:tr>
              <w:tr w:rsidR="00814767" w:rsidRPr="00371A1A" w:rsidTr="000C5FD8">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814767" w:rsidRPr="00EE2CAF" w:rsidRDefault="00814767" w:rsidP="00814767">
                    <w:pPr>
                      <w:rPr>
                        <w:szCs w:val="21"/>
                      </w:rPr>
                    </w:pPr>
                    <w:r w:rsidRPr="00EE2CAF">
                      <w:rPr>
                        <w:rFonts w:hint="eastAsia"/>
                        <w:szCs w:val="21"/>
                      </w:rPr>
                      <w:t xml:space="preserve">    售电量</w:t>
                    </w:r>
                  </w:p>
                </w:tc>
                <w:tc>
                  <w:tcPr>
                    <w:tcW w:w="1253" w:type="dxa"/>
                    <w:tcBorders>
                      <w:top w:val="single" w:sz="4" w:space="0" w:color="auto"/>
                      <w:left w:val="nil"/>
                      <w:bottom w:val="single" w:sz="4" w:space="0" w:color="auto"/>
                      <w:right w:val="single" w:sz="4" w:space="0" w:color="auto"/>
                    </w:tcBorders>
                    <w:noWrap/>
                    <w:vAlign w:val="center"/>
                  </w:tcPr>
                  <w:p w:rsidR="00814767" w:rsidRPr="00EE2CAF" w:rsidRDefault="00814767" w:rsidP="00814767">
                    <w:pPr>
                      <w:jc w:val="center"/>
                      <w:rPr>
                        <w:szCs w:val="21"/>
                      </w:rPr>
                    </w:pPr>
                    <w:r w:rsidRPr="00EE2CAF">
                      <w:rPr>
                        <w:rFonts w:hint="eastAsia"/>
                        <w:szCs w:val="21"/>
                      </w:rPr>
                      <w:t>万千瓦时</w:t>
                    </w:r>
                  </w:p>
                </w:tc>
                <w:tc>
                  <w:tcPr>
                    <w:tcW w:w="1426" w:type="dxa"/>
                    <w:tcBorders>
                      <w:top w:val="single" w:sz="4" w:space="0" w:color="auto"/>
                      <w:left w:val="nil"/>
                      <w:bottom w:val="single" w:sz="4" w:space="0" w:color="auto"/>
                      <w:right w:val="single" w:sz="4" w:space="0" w:color="auto"/>
                    </w:tcBorders>
                    <w:noWrap/>
                    <w:vAlign w:val="center"/>
                  </w:tcPr>
                  <w:p w:rsidR="00814767" w:rsidRPr="00EE2CAF" w:rsidRDefault="00814767" w:rsidP="00814767">
                    <w:pPr>
                      <w:jc w:val="right"/>
                      <w:rPr>
                        <w:szCs w:val="21"/>
                      </w:rPr>
                    </w:pPr>
                    <w:r w:rsidRPr="00EE2CAF">
                      <w:rPr>
                        <w:rFonts w:hint="eastAsia"/>
                        <w:szCs w:val="21"/>
                      </w:rPr>
                      <w:t>179,907</w:t>
                    </w:r>
                  </w:p>
                </w:tc>
                <w:tc>
                  <w:tcPr>
                    <w:tcW w:w="1471" w:type="dxa"/>
                    <w:tcBorders>
                      <w:top w:val="single" w:sz="4" w:space="0" w:color="auto"/>
                      <w:left w:val="nil"/>
                      <w:bottom w:val="single" w:sz="4" w:space="0" w:color="auto"/>
                      <w:right w:val="single" w:sz="4" w:space="0" w:color="auto"/>
                    </w:tcBorders>
                    <w:noWrap/>
                    <w:vAlign w:val="center"/>
                  </w:tcPr>
                  <w:p w:rsidR="00814767" w:rsidRPr="00EE2CAF" w:rsidRDefault="00814767" w:rsidP="00814767">
                    <w:pPr>
                      <w:jc w:val="right"/>
                      <w:rPr>
                        <w:szCs w:val="21"/>
                      </w:rPr>
                    </w:pPr>
                    <w:r w:rsidRPr="00EE2CAF">
                      <w:rPr>
                        <w:szCs w:val="21"/>
                      </w:rPr>
                      <w:t>167,736</w:t>
                    </w:r>
                  </w:p>
                </w:tc>
                <w:tc>
                  <w:tcPr>
                    <w:tcW w:w="1356" w:type="dxa"/>
                    <w:tcBorders>
                      <w:top w:val="single" w:sz="4" w:space="0" w:color="auto"/>
                      <w:left w:val="nil"/>
                      <w:bottom w:val="single" w:sz="4" w:space="0" w:color="auto"/>
                      <w:right w:val="single" w:sz="4" w:space="0" w:color="auto"/>
                    </w:tcBorders>
                    <w:noWrap/>
                    <w:vAlign w:val="center"/>
                  </w:tcPr>
                  <w:p w:rsidR="00814767" w:rsidRPr="00EE2CAF" w:rsidRDefault="00814767" w:rsidP="00814767">
                    <w:pPr>
                      <w:jc w:val="right"/>
                      <w:rPr>
                        <w:szCs w:val="21"/>
                      </w:rPr>
                    </w:pPr>
                    <w:r w:rsidRPr="00EE2CAF">
                      <w:rPr>
                        <w:rFonts w:hint="eastAsia"/>
                        <w:szCs w:val="21"/>
                      </w:rPr>
                      <w:t>12,171</w:t>
                    </w:r>
                  </w:p>
                </w:tc>
                <w:tc>
                  <w:tcPr>
                    <w:tcW w:w="1276" w:type="dxa"/>
                    <w:tcBorders>
                      <w:top w:val="single" w:sz="4" w:space="0" w:color="auto"/>
                      <w:left w:val="nil"/>
                      <w:bottom w:val="single" w:sz="4" w:space="0" w:color="auto"/>
                      <w:right w:val="single" w:sz="4" w:space="0" w:color="auto"/>
                    </w:tcBorders>
                    <w:noWrap/>
                    <w:vAlign w:val="center"/>
                  </w:tcPr>
                  <w:p w:rsidR="00814767" w:rsidRPr="00371A1A" w:rsidRDefault="00814767" w:rsidP="00814767">
                    <w:pPr>
                      <w:jc w:val="right"/>
                      <w:rPr>
                        <w:szCs w:val="21"/>
                      </w:rPr>
                    </w:pPr>
                    <w:r>
                      <w:rPr>
                        <w:rFonts w:hint="eastAsia"/>
                        <w:szCs w:val="21"/>
                      </w:rPr>
                      <w:t>7.26</w:t>
                    </w:r>
                  </w:p>
                </w:tc>
              </w:tr>
              <w:tr w:rsidR="00814767" w:rsidRPr="00371A1A" w:rsidTr="000C5FD8">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814767" w:rsidRPr="00EE2CAF" w:rsidRDefault="00814767" w:rsidP="00814767">
                    <w:pPr>
                      <w:rPr>
                        <w:szCs w:val="21"/>
                      </w:rPr>
                    </w:pPr>
                    <w:r w:rsidRPr="00EE2CAF">
                      <w:rPr>
                        <w:rFonts w:hint="eastAsia"/>
                        <w:b/>
                        <w:bCs/>
                        <w:szCs w:val="21"/>
                      </w:rPr>
                      <w:t>5.热力业务</w:t>
                    </w:r>
                  </w:p>
                </w:tc>
              </w:tr>
              <w:tr w:rsidR="00814767" w:rsidRPr="00371A1A" w:rsidTr="000C5FD8">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814767" w:rsidRPr="00EE2CAF" w:rsidRDefault="00814767" w:rsidP="00814767">
                    <w:pPr>
                      <w:ind w:firstLineChars="200" w:firstLine="420"/>
                      <w:rPr>
                        <w:szCs w:val="21"/>
                      </w:rPr>
                    </w:pPr>
                    <w:r w:rsidRPr="00EE2CAF">
                      <w:rPr>
                        <w:rFonts w:hint="eastAsia"/>
                        <w:szCs w:val="21"/>
                      </w:rPr>
                      <w:t>热力产量</w:t>
                    </w:r>
                  </w:p>
                </w:tc>
                <w:tc>
                  <w:tcPr>
                    <w:tcW w:w="1253" w:type="dxa"/>
                    <w:tcBorders>
                      <w:top w:val="single" w:sz="4" w:space="0" w:color="auto"/>
                      <w:left w:val="nil"/>
                      <w:bottom w:val="single" w:sz="4" w:space="0" w:color="auto"/>
                      <w:right w:val="single" w:sz="4" w:space="0" w:color="auto"/>
                    </w:tcBorders>
                    <w:noWrap/>
                    <w:vAlign w:val="center"/>
                  </w:tcPr>
                  <w:p w:rsidR="00814767" w:rsidRPr="00EE2CAF" w:rsidRDefault="00814767" w:rsidP="00814767">
                    <w:pPr>
                      <w:jc w:val="center"/>
                      <w:rPr>
                        <w:szCs w:val="21"/>
                      </w:rPr>
                    </w:pPr>
                    <w:r w:rsidRPr="00EE2CAF">
                      <w:rPr>
                        <w:rFonts w:hint="eastAsia"/>
                        <w:szCs w:val="21"/>
                      </w:rPr>
                      <w:t>万蒸吨</w:t>
                    </w:r>
                  </w:p>
                </w:tc>
                <w:tc>
                  <w:tcPr>
                    <w:tcW w:w="1426" w:type="dxa"/>
                    <w:tcBorders>
                      <w:top w:val="single" w:sz="4" w:space="0" w:color="auto"/>
                      <w:left w:val="nil"/>
                      <w:bottom w:val="single" w:sz="4" w:space="0" w:color="auto"/>
                      <w:right w:val="single" w:sz="4" w:space="0" w:color="auto"/>
                    </w:tcBorders>
                    <w:noWrap/>
                    <w:vAlign w:val="center"/>
                  </w:tcPr>
                  <w:p w:rsidR="00814767" w:rsidRPr="00EE2CAF" w:rsidRDefault="009B7AF0" w:rsidP="00814767">
                    <w:pPr>
                      <w:jc w:val="right"/>
                      <w:rPr>
                        <w:szCs w:val="21"/>
                      </w:rPr>
                    </w:pPr>
                    <w:r>
                      <w:rPr>
                        <w:rFonts w:hint="eastAsia"/>
                        <w:szCs w:val="21"/>
                      </w:rPr>
                      <w:t>133</w:t>
                    </w:r>
                  </w:p>
                </w:tc>
                <w:tc>
                  <w:tcPr>
                    <w:tcW w:w="1471" w:type="dxa"/>
                    <w:tcBorders>
                      <w:top w:val="single" w:sz="4" w:space="0" w:color="auto"/>
                      <w:left w:val="nil"/>
                      <w:bottom w:val="single" w:sz="4" w:space="0" w:color="auto"/>
                      <w:right w:val="single" w:sz="4" w:space="0" w:color="auto"/>
                    </w:tcBorders>
                    <w:noWrap/>
                    <w:vAlign w:val="center"/>
                  </w:tcPr>
                  <w:p w:rsidR="00814767" w:rsidRPr="00EE2CAF" w:rsidRDefault="00814767" w:rsidP="00814767">
                    <w:pPr>
                      <w:jc w:val="right"/>
                      <w:rPr>
                        <w:szCs w:val="21"/>
                      </w:rPr>
                    </w:pPr>
                    <w:r w:rsidRPr="00EE2CAF">
                      <w:rPr>
                        <w:szCs w:val="21"/>
                      </w:rPr>
                      <w:t>130</w:t>
                    </w:r>
                  </w:p>
                </w:tc>
                <w:tc>
                  <w:tcPr>
                    <w:tcW w:w="1356" w:type="dxa"/>
                    <w:tcBorders>
                      <w:top w:val="single" w:sz="4" w:space="0" w:color="auto"/>
                      <w:left w:val="nil"/>
                      <w:bottom w:val="single" w:sz="4" w:space="0" w:color="auto"/>
                      <w:right w:val="single" w:sz="4" w:space="0" w:color="auto"/>
                    </w:tcBorders>
                    <w:noWrap/>
                    <w:vAlign w:val="center"/>
                  </w:tcPr>
                  <w:p w:rsidR="00814767" w:rsidRPr="00EE2CAF" w:rsidRDefault="009B7AF0" w:rsidP="00814767">
                    <w:pPr>
                      <w:jc w:val="right"/>
                      <w:rPr>
                        <w:szCs w:val="21"/>
                      </w:rPr>
                    </w:pPr>
                    <w:r>
                      <w:rPr>
                        <w:rFonts w:hint="eastAsia"/>
                        <w:szCs w:val="21"/>
                      </w:rPr>
                      <w:t>3</w:t>
                    </w:r>
                  </w:p>
                </w:tc>
                <w:tc>
                  <w:tcPr>
                    <w:tcW w:w="1276" w:type="dxa"/>
                    <w:tcBorders>
                      <w:top w:val="single" w:sz="4" w:space="0" w:color="auto"/>
                      <w:left w:val="nil"/>
                      <w:bottom w:val="single" w:sz="4" w:space="0" w:color="auto"/>
                      <w:right w:val="single" w:sz="4" w:space="0" w:color="auto"/>
                    </w:tcBorders>
                    <w:noWrap/>
                    <w:vAlign w:val="center"/>
                  </w:tcPr>
                  <w:p w:rsidR="00814767" w:rsidRPr="005C4729" w:rsidRDefault="009B7AF0" w:rsidP="00814767">
                    <w:pPr>
                      <w:jc w:val="right"/>
                      <w:rPr>
                        <w:szCs w:val="21"/>
                        <w:highlight w:val="magenta"/>
                      </w:rPr>
                    </w:pPr>
                    <w:r w:rsidRPr="009B7AF0">
                      <w:rPr>
                        <w:rFonts w:hint="eastAsia"/>
                        <w:szCs w:val="21"/>
                      </w:rPr>
                      <w:t>2.31</w:t>
                    </w:r>
                  </w:p>
                </w:tc>
              </w:tr>
              <w:tr w:rsidR="00814767" w:rsidRPr="00371A1A" w:rsidTr="000C5FD8">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814767" w:rsidRPr="00371A1A" w:rsidRDefault="00814767" w:rsidP="00814767">
                    <w:pPr>
                      <w:ind w:firstLineChars="200" w:firstLine="420"/>
                      <w:rPr>
                        <w:szCs w:val="21"/>
                      </w:rPr>
                    </w:pPr>
                    <w:r w:rsidRPr="00371A1A">
                      <w:rPr>
                        <w:rFonts w:hint="eastAsia"/>
                        <w:szCs w:val="21"/>
                      </w:rPr>
                      <w:t>热力销量</w:t>
                    </w:r>
                  </w:p>
                </w:tc>
                <w:tc>
                  <w:tcPr>
                    <w:tcW w:w="1253" w:type="dxa"/>
                    <w:tcBorders>
                      <w:top w:val="single" w:sz="4" w:space="0" w:color="auto"/>
                      <w:left w:val="nil"/>
                      <w:bottom w:val="single" w:sz="4" w:space="0" w:color="auto"/>
                      <w:right w:val="single" w:sz="4" w:space="0" w:color="auto"/>
                    </w:tcBorders>
                    <w:noWrap/>
                    <w:vAlign w:val="center"/>
                  </w:tcPr>
                  <w:p w:rsidR="00814767" w:rsidRPr="00371A1A" w:rsidRDefault="00814767" w:rsidP="00814767">
                    <w:pPr>
                      <w:jc w:val="center"/>
                      <w:rPr>
                        <w:szCs w:val="21"/>
                      </w:rPr>
                    </w:pPr>
                    <w:r w:rsidRPr="00371A1A">
                      <w:rPr>
                        <w:rFonts w:hint="eastAsia"/>
                        <w:szCs w:val="21"/>
                      </w:rPr>
                      <w:t>万蒸吨</w:t>
                    </w:r>
                  </w:p>
                </w:tc>
                <w:tc>
                  <w:tcPr>
                    <w:tcW w:w="1426" w:type="dxa"/>
                    <w:tcBorders>
                      <w:top w:val="single" w:sz="4" w:space="0" w:color="auto"/>
                      <w:left w:val="nil"/>
                      <w:bottom w:val="single" w:sz="4" w:space="0" w:color="auto"/>
                      <w:right w:val="single" w:sz="4" w:space="0" w:color="auto"/>
                    </w:tcBorders>
                    <w:noWrap/>
                    <w:vAlign w:val="center"/>
                  </w:tcPr>
                  <w:p w:rsidR="00814767" w:rsidRPr="00371A1A" w:rsidRDefault="00814767" w:rsidP="00814767">
                    <w:pPr>
                      <w:jc w:val="right"/>
                      <w:rPr>
                        <w:szCs w:val="21"/>
                      </w:rPr>
                    </w:pPr>
                    <w:r>
                      <w:rPr>
                        <w:rFonts w:hint="eastAsia"/>
                        <w:szCs w:val="21"/>
                      </w:rPr>
                      <w:t>5</w:t>
                    </w:r>
                  </w:p>
                </w:tc>
                <w:tc>
                  <w:tcPr>
                    <w:tcW w:w="1471" w:type="dxa"/>
                    <w:tcBorders>
                      <w:top w:val="single" w:sz="4" w:space="0" w:color="auto"/>
                      <w:left w:val="nil"/>
                      <w:bottom w:val="single" w:sz="4" w:space="0" w:color="auto"/>
                      <w:right w:val="single" w:sz="4" w:space="0" w:color="auto"/>
                    </w:tcBorders>
                    <w:noWrap/>
                    <w:vAlign w:val="center"/>
                  </w:tcPr>
                  <w:p w:rsidR="00814767" w:rsidRPr="00371A1A" w:rsidRDefault="00814767" w:rsidP="00814767">
                    <w:pPr>
                      <w:jc w:val="right"/>
                      <w:rPr>
                        <w:szCs w:val="21"/>
                      </w:rPr>
                    </w:pPr>
                    <w:r>
                      <w:rPr>
                        <w:rFonts w:hint="eastAsia"/>
                        <w:szCs w:val="21"/>
                      </w:rPr>
                      <w:t>12</w:t>
                    </w:r>
                  </w:p>
                </w:tc>
                <w:tc>
                  <w:tcPr>
                    <w:tcW w:w="1356" w:type="dxa"/>
                    <w:tcBorders>
                      <w:top w:val="single" w:sz="4" w:space="0" w:color="auto"/>
                      <w:left w:val="nil"/>
                      <w:bottom w:val="single" w:sz="4" w:space="0" w:color="auto"/>
                      <w:right w:val="single" w:sz="4" w:space="0" w:color="auto"/>
                    </w:tcBorders>
                    <w:noWrap/>
                    <w:vAlign w:val="center"/>
                  </w:tcPr>
                  <w:p w:rsidR="00814767" w:rsidRPr="00371A1A" w:rsidRDefault="00814767" w:rsidP="00814767">
                    <w:pPr>
                      <w:jc w:val="right"/>
                      <w:rPr>
                        <w:szCs w:val="21"/>
                      </w:rPr>
                    </w:pPr>
                    <w:r>
                      <w:rPr>
                        <w:rFonts w:hint="eastAsia"/>
                        <w:szCs w:val="21"/>
                      </w:rPr>
                      <w:t>-7</w:t>
                    </w:r>
                  </w:p>
                </w:tc>
                <w:tc>
                  <w:tcPr>
                    <w:tcW w:w="1276" w:type="dxa"/>
                    <w:tcBorders>
                      <w:top w:val="single" w:sz="4" w:space="0" w:color="auto"/>
                      <w:left w:val="nil"/>
                      <w:bottom w:val="single" w:sz="4" w:space="0" w:color="auto"/>
                      <w:right w:val="single" w:sz="4" w:space="0" w:color="auto"/>
                    </w:tcBorders>
                    <w:noWrap/>
                    <w:vAlign w:val="center"/>
                  </w:tcPr>
                  <w:p w:rsidR="00814767" w:rsidRPr="00371A1A" w:rsidRDefault="00814767" w:rsidP="00814767">
                    <w:pPr>
                      <w:jc w:val="right"/>
                      <w:rPr>
                        <w:szCs w:val="21"/>
                      </w:rPr>
                    </w:pPr>
                    <w:r>
                      <w:rPr>
                        <w:rFonts w:hint="eastAsia"/>
                        <w:szCs w:val="21"/>
                      </w:rPr>
                      <w:t>-58.33</w:t>
                    </w:r>
                  </w:p>
                </w:tc>
              </w:tr>
              <w:tr w:rsidR="00814767" w:rsidRPr="00371A1A" w:rsidTr="000C5FD8">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814767" w:rsidRPr="00371A1A" w:rsidRDefault="00814767" w:rsidP="00814767">
                    <w:pPr>
                      <w:jc w:val="both"/>
                      <w:rPr>
                        <w:szCs w:val="21"/>
                      </w:rPr>
                    </w:pPr>
                    <w:r>
                      <w:rPr>
                        <w:rFonts w:hint="eastAsia"/>
                        <w:b/>
                        <w:bCs/>
                        <w:szCs w:val="21"/>
                      </w:rPr>
                      <w:t>6.机电装备制造业务</w:t>
                    </w:r>
                  </w:p>
                </w:tc>
              </w:tr>
              <w:tr w:rsidR="00814767" w:rsidRPr="00371A1A" w:rsidTr="000C5FD8">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814767" w:rsidRDefault="00814767" w:rsidP="00814767">
                    <w:pPr>
                      <w:ind w:firstLineChars="200" w:firstLine="422"/>
                      <w:rPr>
                        <w:szCs w:val="21"/>
                      </w:rPr>
                    </w:pPr>
                    <w:r>
                      <w:rPr>
                        <w:rFonts w:hint="eastAsia"/>
                        <w:b/>
                        <w:szCs w:val="21"/>
                      </w:rPr>
                      <w:t>机电装备</w:t>
                    </w:r>
                    <w:r w:rsidRPr="00530940">
                      <w:rPr>
                        <w:rFonts w:hint="eastAsia"/>
                        <w:b/>
                        <w:szCs w:val="21"/>
                      </w:rPr>
                      <w:t>产量</w:t>
                    </w:r>
                  </w:p>
                </w:tc>
                <w:tc>
                  <w:tcPr>
                    <w:tcW w:w="1253" w:type="dxa"/>
                    <w:tcBorders>
                      <w:top w:val="single" w:sz="4" w:space="0" w:color="auto"/>
                      <w:left w:val="nil"/>
                      <w:bottom w:val="single" w:sz="4" w:space="0" w:color="auto"/>
                      <w:right w:val="single" w:sz="4" w:space="0" w:color="auto"/>
                    </w:tcBorders>
                    <w:noWrap/>
                    <w:vAlign w:val="center"/>
                  </w:tcPr>
                  <w:p w:rsidR="00814767" w:rsidRDefault="00814767" w:rsidP="00814767">
                    <w:pPr>
                      <w:jc w:val="center"/>
                      <w:rPr>
                        <w:szCs w:val="21"/>
                      </w:rPr>
                    </w:pPr>
                  </w:p>
                </w:tc>
                <w:tc>
                  <w:tcPr>
                    <w:tcW w:w="1426" w:type="dxa"/>
                    <w:tcBorders>
                      <w:top w:val="single" w:sz="4" w:space="0" w:color="auto"/>
                      <w:left w:val="nil"/>
                      <w:bottom w:val="single" w:sz="4" w:space="0" w:color="auto"/>
                      <w:right w:val="single" w:sz="4" w:space="0" w:color="auto"/>
                    </w:tcBorders>
                    <w:noWrap/>
                    <w:vAlign w:val="center"/>
                  </w:tcPr>
                  <w:p w:rsidR="00814767" w:rsidRDefault="00814767" w:rsidP="00814767">
                    <w:pPr>
                      <w:jc w:val="right"/>
                      <w:rPr>
                        <w:szCs w:val="21"/>
                      </w:rPr>
                    </w:pPr>
                  </w:p>
                </w:tc>
                <w:tc>
                  <w:tcPr>
                    <w:tcW w:w="1471" w:type="dxa"/>
                    <w:tcBorders>
                      <w:top w:val="single" w:sz="4" w:space="0" w:color="auto"/>
                      <w:left w:val="nil"/>
                      <w:bottom w:val="single" w:sz="4" w:space="0" w:color="auto"/>
                      <w:right w:val="single" w:sz="4" w:space="0" w:color="auto"/>
                    </w:tcBorders>
                    <w:noWrap/>
                    <w:vAlign w:val="center"/>
                  </w:tcPr>
                  <w:p w:rsidR="00814767" w:rsidRDefault="00814767" w:rsidP="00814767">
                    <w:pPr>
                      <w:jc w:val="right"/>
                      <w:rPr>
                        <w:szCs w:val="21"/>
                      </w:rPr>
                    </w:pPr>
                  </w:p>
                </w:tc>
                <w:tc>
                  <w:tcPr>
                    <w:tcW w:w="1356" w:type="dxa"/>
                    <w:tcBorders>
                      <w:top w:val="single" w:sz="4" w:space="0" w:color="auto"/>
                      <w:left w:val="nil"/>
                      <w:bottom w:val="single" w:sz="4" w:space="0" w:color="auto"/>
                      <w:right w:val="single" w:sz="4" w:space="0" w:color="auto"/>
                    </w:tcBorders>
                    <w:noWrap/>
                    <w:vAlign w:val="center"/>
                  </w:tcPr>
                  <w:p w:rsidR="00814767" w:rsidRDefault="00814767" w:rsidP="00814767">
                    <w:pPr>
                      <w:jc w:val="right"/>
                      <w:rPr>
                        <w:szCs w:val="21"/>
                      </w:rPr>
                    </w:pPr>
                  </w:p>
                </w:tc>
                <w:tc>
                  <w:tcPr>
                    <w:tcW w:w="1276" w:type="dxa"/>
                    <w:tcBorders>
                      <w:top w:val="single" w:sz="4" w:space="0" w:color="auto"/>
                      <w:left w:val="nil"/>
                      <w:bottom w:val="single" w:sz="4" w:space="0" w:color="auto"/>
                      <w:right w:val="single" w:sz="4" w:space="0" w:color="auto"/>
                    </w:tcBorders>
                    <w:noWrap/>
                    <w:vAlign w:val="center"/>
                  </w:tcPr>
                  <w:p w:rsidR="00814767" w:rsidRDefault="00814767" w:rsidP="00814767">
                    <w:pPr>
                      <w:jc w:val="right"/>
                      <w:rPr>
                        <w:szCs w:val="21"/>
                      </w:rPr>
                    </w:pPr>
                  </w:p>
                </w:tc>
              </w:tr>
              <w:tr w:rsidR="00814767" w:rsidRPr="00371A1A" w:rsidTr="000C5FD8">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814767" w:rsidRDefault="00814767" w:rsidP="00814767">
                    <w:pPr>
                      <w:ind w:firstLineChars="200" w:firstLine="420"/>
                      <w:rPr>
                        <w:szCs w:val="21"/>
                      </w:rPr>
                    </w:pPr>
                    <w:r>
                      <w:rPr>
                        <w:rFonts w:hint="eastAsia"/>
                        <w:szCs w:val="21"/>
                      </w:rPr>
                      <w:t>⑴液压支架</w:t>
                    </w:r>
                  </w:p>
                </w:tc>
                <w:tc>
                  <w:tcPr>
                    <w:tcW w:w="1253" w:type="dxa"/>
                    <w:tcBorders>
                      <w:top w:val="single" w:sz="4" w:space="0" w:color="auto"/>
                      <w:left w:val="nil"/>
                      <w:bottom w:val="single" w:sz="4" w:space="0" w:color="auto"/>
                      <w:right w:val="single" w:sz="4" w:space="0" w:color="auto"/>
                    </w:tcBorders>
                    <w:noWrap/>
                    <w:vAlign w:val="center"/>
                  </w:tcPr>
                  <w:p w:rsidR="00814767" w:rsidRDefault="00814767" w:rsidP="00814767">
                    <w:pPr>
                      <w:jc w:val="center"/>
                      <w:rPr>
                        <w:szCs w:val="21"/>
                      </w:rPr>
                    </w:pPr>
                    <w:r>
                      <w:rPr>
                        <w:rFonts w:hint="eastAsia"/>
                        <w:szCs w:val="21"/>
                      </w:rPr>
                      <w:t>千吨</w:t>
                    </w:r>
                  </w:p>
                </w:tc>
                <w:tc>
                  <w:tcPr>
                    <w:tcW w:w="1426" w:type="dxa"/>
                    <w:tcBorders>
                      <w:top w:val="single" w:sz="4" w:space="0" w:color="auto"/>
                      <w:left w:val="nil"/>
                      <w:bottom w:val="single" w:sz="4" w:space="0" w:color="auto"/>
                      <w:right w:val="single" w:sz="4" w:space="0" w:color="auto"/>
                    </w:tcBorders>
                    <w:noWrap/>
                    <w:vAlign w:val="center"/>
                  </w:tcPr>
                  <w:p w:rsidR="00814767" w:rsidRDefault="00337842" w:rsidP="00814767">
                    <w:pPr>
                      <w:jc w:val="right"/>
                      <w:rPr>
                        <w:szCs w:val="21"/>
                      </w:rPr>
                    </w:pPr>
                    <w:r w:rsidRPr="00337842">
                      <w:rPr>
                        <w:szCs w:val="21"/>
                      </w:rPr>
                      <w:t>67</w:t>
                    </w:r>
                  </w:p>
                </w:tc>
                <w:tc>
                  <w:tcPr>
                    <w:tcW w:w="1471" w:type="dxa"/>
                    <w:tcBorders>
                      <w:top w:val="single" w:sz="4" w:space="0" w:color="auto"/>
                      <w:left w:val="nil"/>
                      <w:bottom w:val="single" w:sz="4" w:space="0" w:color="auto"/>
                      <w:right w:val="single" w:sz="4" w:space="0" w:color="auto"/>
                    </w:tcBorders>
                    <w:noWrap/>
                    <w:vAlign w:val="center"/>
                  </w:tcPr>
                  <w:p w:rsidR="00814767" w:rsidRDefault="00814767" w:rsidP="00814767">
                    <w:pPr>
                      <w:jc w:val="right"/>
                      <w:rPr>
                        <w:szCs w:val="21"/>
                      </w:rPr>
                    </w:pPr>
                    <w:r>
                      <w:rPr>
                        <w:rFonts w:hint="eastAsia"/>
                        <w:color w:val="000000"/>
                        <w:sz w:val="22"/>
                        <w:szCs w:val="22"/>
                      </w:rPr>
                      <w:t>56</w:t>
                    </w:r>
                  </w:p>
                </w:tc>
                <w:tc>
                  <w:tcPr>
                    <w:tcW w:w="1356" w:type="dxa"/>
                    <w:tcBorders>
                      <w:top w:val="single" w:sz="4" w:space="0" w:color="auto"/>
                      <w:left w:val="nil"/>
                      <w:bottom w:val="single" w:sz="4" w:space="0" w:color="auto"/>
                      <w:right w:val="single" w:sz="4" w:space="0" w:color="auto"/>
                    </w:tcBorders>
                    <w:noWrap/>
                    <w:vAlign w:val="center"/>
                  </w:tcPr>
                  <w:p w:rsidR="00814767" w:rsidRDefault="00DF3CB2" w:rsidP="00814767">
                    <w:pPr>
                      <w:jc w:val="right"/>
                      <w:rPr>
                        <w:szCs w:val="21"/>
                      </w:rPr>
                    </w:pPr>
                    <w:r>
                      <w:rPr>
                        <w:rFonts w:hint="eastAsia"/>
                        <w:szCs w:val="21"/>
                      </w:rPr>
                      <w:t>11</w:t>
                    </w:r>
                  </w:p>
                </w:tc>
                <w:tc>
                  <w:tcPr>
                    <w:tcW w:w="1276" w:type="dxa"/>
                    <w:tcBorders>
                      <w:top w:val="single" w:sz="4" w:space="0" w:color="auto"/>
                      <w:left w:val="nil"/>
                      <w:bottom w:val="single" w:sz="4" w:space="0" w:color="auto"/>
                      <w:right w:val="single" w:sz="4" w:space="0" w:color="auto"/>
                    </w:tcBorders>
                    <w:noWrap/>
                    <w:vAlign w:val="center"/>
                  </w:tcPr>
                  <w:p w:rsidR="00814767" w:rsidRDefault="00DF3CB2" w:rsidP="00814767">
                    <w:pPr>
                      <w:jc w:val="right"/>
                      <w:rPr>
                        <w:szCs w:val="21"/>
                      </w:rPr>
                    </w:pPr>
                    <w:r>
                      <w:rPr>
                        <w:rFonts w:hint="eastAsia"/>
                        <w:szCs w:val="21"/>
                      </w:rPr>
                      <w:t>19.64</w:t>
                    </w:r>
                  </w:p>
                </w:tc>
              </w:tr>
              <w:tr w:rsidR="00814767" w:rsidRPr="00371A1A" w:rsidTr="000C5FD8">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814767" w:rsidRDefault="00814767" w:rsidP="00814767">
                    <w:pPr>
                      <w:ind w:firstLineChars="200" w:firstLine="420"/>
                      <w:rPr>
                        <w:szCs w:val="21"/>
                      </w:rPr>
                    </w:pPr>
                    <w:r>
                      <w:rPr>
                        <w:rFonts w:hint="eastAsia"/>
                        <w:color w:val="000000"/>
                        <w:szCs w:val="20"/>
                      </w:rPr>
                      <w:t>⑵掘进机</w:t>
                    </w:r>
                  </w:p>
                </w:tc>
                <w:tc>
                  <w:tcPr>
                    <w:tcW w:w="1253" w:type="dxa"/>
                    <w:tcBorders>
                      <w:top w:val="single" w:sz="4" w:space="0" w:color="auto"/>
                      <w:left w:val="nil"/>
                      <w:bottom w:val="single" w:sz="4" w:space="0" w:color="auto"/>
                      <w:right w:val="single" w:sz="4" w:space="0" w:color="auto"/>
                    </w:tcBorders>
                    <w:noWrap/>
                    <w:vAlign w:val="center"/>
                  </w:tcPr>
                  <w:p w:rsidR="00814767" w:rsidRDefault="00814767" w:rsidP="00814767">
                    <w:pPr>
                      <w:jc w:val="center"/>
                      <w:rPr>
                        <w:szCs w:val="21"/>
                      </w:rPr>
                    </w:pPr>
                    <w:r>
                      <w:rPr>
                        <w:rFonts w:hint="eastAsia"/>
                        <w:color w:val="000000"/>
                        <w:szCs w:val="20"/>
                      </w:rPr>
                      <w:t>台</w:t>
                    </w:r>
                  </w:p>
                </w:tc>
                <w:tc>
                  <w:tcPr>
                    <w:tcW w:w="1426" w:type="dxa"/>
                    <w:tcBorders>
                      <w:top w:val="single" w:sz="4" w:space="0" w:color="auto"/>
                      <w:left w:val="nil"/>
                      <w:bottom w:val="single" w:sz="4" w:space="0" w:color="auto"/>
                      <w:right w:val="single" w:sz="4" w:space="0" w:color="auto"/>
                    </w:tcBorders>
                    <w:noWrap/>
                    <w:vAlign w:val="center"/>
                  </w:tcPr>
                  <w:p w:rsidR="00814767" w:rsidRDefault="00337842" w:rsidP="00814767">
                    <w:pPr>
                      <w:jc w:val="right"/>
                      <w:rPr>
                        <w:szCs w:val="21"/>
                      </w:rPr>
                    </w:pPr>
                    <w:r>
                      <w:rPr>
                        <w:rFonts w:hint="eastAsia"/>
                        <w:szCs w:val="21"/>
                      </w:rPr>
                      <w:t>15</w:t>
                    </w:r>
                  </w:p>
                </w:tc>
                <w:tc>
                  <w:tcPr>
                    <w:tcW w:w="1471" w:type="dxa"/>
                    <w:tcBorders>
                      <w:top w:val="single" w:sz="4" w:space="0" w:color="auto"/>
                      <w:left w:val="nil"/>
                      <w:bottom w:val="single" w:sz="4" w:space="0" w:color="auto"/>
                      <w:right w:val="single" w:sz="4" w:space="0" w:color="auto"/>
                    </w:tcBorders>
                    <w:noWrap/>
                    <w:vAlign w:val="center"/>
                  </w:tcPr>
                  <w:p w:rsidR="00814767" w:rsidRDefault="00814767" w:rsidP="00814767">
                    <w:pPr>
                      <w:jc w:val="right"/>
                      <w:rPr>
                        <w:szCs w:val="21"/>
                      </w:rPr>
                    </w:pPr>
                    <w:r>
                      <w:rPr>
                        <w:rFonts w:hint="eastAsia"/>
                        <w:color w:val="000000"/>
                        <w:sz w:val="22"/>
                        <w:szCs w:val="22"/>
                      </w:rPr>
                      <w:t>12</w:t>
                    </w:r>
                  </w:p>
                </w:tc>
                <w:tc>
                  <w:tcPr>
                    <w:tcW w:w="1356" w:type="dxa"/>
                    <w:tcBorders>
                      <w:top w:val="single" w:sz="4" w:space="0" w:color="auto"/>
                      <w:left w:val="nil"/>
                      <w:bottom w:val="single" w:sz="4" w:space="0" w:color="auto"/>
                      <w:right w:val="single" w:sz="4" w:space="0" w:color="auto"/>
                    </w:tcBorders>
                    <w:noWrap/>
                    <w:vAlign w:val="center"/>
                  </w:tcPr>
                  <w:p w:rsidR="00814767" w:rsidRDefault="00DF3CB2" w:rsidP="00814767">
                    <w:pPr>
                      <w:jc w:val="right"/>
                      <w:rPr>
                        <w:szCs w:val="21"/>
                      </w:rPr>
                    </w:pPr>
                    <w:r>
                      <w:rPr>
                        <w:rFonts w:hint="eastAsia"/>
                        <w:szCs w:val="21"/>
                      </w:rPr>
                      <w:t>3</w:t>
                    </w:r>
                  </w:p>
                </w:tc>
                <w:tc>
                  <w:tcPr>
                    <w:tcW w:w="1276" w:type="dxa"/>
                    <w:tcBorders>
                      <w:top w:val="single" w:sz="4" w:space="0" w:color="auto"/>
                      <w:left w:val="nil"/>
                      <w:bottom w:val="single" w:sz="4" w:space="0" w:color="auto"/>
                      <w:right w:val="single" w:sz="4" w:space="0" w:color="auto"/>
                    </w:tcBorders>
                    <w:noWrap/>
                    <w:vAlign w:val="center"/>
                  </w:tcPr>
                  <w:p w:rsidR="00814767" w:rsidRDefault="00DF3CB2" w:rsidP="00814767">
                    <w:pPr>
                      <w:jc w:val="right"/>
                      <w:rPr>
                        <w:szCs w:val="21"/>
                      </w:rPr>
                    </w:pPr>
                    <w:r>
                      <w:rPr>
                        <w:rFonts w:hint="eastAsia"/>
                        <w:szCs w:val="21"/>
                      </w:rPr>
                      <w:t>25.00</w:t>
                    </w:r>
                  </w:p>
                </w:tc>
              </w:tr>
              <w:tr w:rsidR="00814767" w:rsidRPr="00371A1A" w:rsidTr="000C5FD8">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814767" w:rsidRDefault="00814767" w:rsidP="00814767">
                    <w:pPr>
                      <w:ind w:firstLineChars="200" w:firstLine="420"/>
                      <w:rPr>
                        <w:szCs w:val="21"/>
                      </w:rPr>
                    </w:pPr>
                    <w:r>
                      <w:rPr>
                        <w:rFonts w:hint="eastAsia"/>
                        <w:color w:val="000000"/>
                        <w:szCs w:val="20"/>
                      </w:rPr>
                      <w:t>⑶刮板/皮带输送机</w:t>
                    </w:r>
                  </w:p>
                </w:tc>
                <w:tc>
                  <w:tcPr>
                    <w:tcW w:w="1253" w:type="dxa"/>
                    <w:tcBorders>
                      <w:top w:val="single" w:sz="4" w:space="0" w:color="auto"/>
                      <w:left w:val="nil"/>
                      <w:bottom w:val="single" w:sz="4" w:space="0" w:color="auto"/>
                      <w:right w:val="single" w:sz="4" w:space="0" w:color="auto"/>
                    </w:tcBorders>
                    <w:noWrap/>
                    <w:vAlign w:val="center"/>
                  </w:tcPr>
                  <w:p w:rsidR="00814767" w:rsidRDefault="00814767" w:rsidP="00814767">
                    <w:pPr>
                      <w:jc w:val="center"/>
                      <w:rPr>
                        <w:szCs w:val="21"/>
                      </w:rPr>
                    </w:pPr>
                    <w:r>
                      <w:rPr>
                        <w:rFonts w:hint="eastAsia"/>
                        <w:color w:val="000000"/>
                        <w:szCs w:val="20"/>
                      </w:rPr>
                      <w:t>千吨</w:t>
                    </w:r>
                  </w:p>
                </w:tc>
                <w:tc>
                  <w:tcPr>
                    <w:tcW w:w="1426" w:type="dxa"/>
                    <w:tcBorders>
                      <w:top w:val="single" w:sz="4" w:space="0" w:color="auto"/>
                      <w:left w:val="nil"/>
                      <w:bottom w:val="single" w:sz="4" w:space="0" w:color="auto"/>
                      <w:right w:val="single" w:sz="4" w:space="0" w:color="auto"/>
                    </w:tcBorders>
                    <w:noWrap/>
                    <w:vAlign w:val="center"/>
                  </w:tcPr>
                  <w:p w:rsidR="00814767" w:rsidRDefault="00337842" w:rsidP="00814767">
                    <w:pPr>
                      <w:jc w:val="right"/>
                      <w:rPr>
                        <w:szCs w:val="21"/>
                      </w:rPr>
                    </w:pPr>
                    <w:r>
                      <w:rPr>
                        <w:rFonts w:hint="eastAsia"/>
                        <w:szCs w:val="21"/>
                      </w:rPr>
                      <w:t>29</w:t>
                    </w:r>
                  </w:p>
                </w:tc>
                <w:tc>
                  <w:tcPr>
                    <w:tcW w:w="1471" w:type="dxa"/>
                    <w:tcBorders>
                      <w:top w:val="single" w:sz="4" w:space="0" w:color="auto"/>
                      <w:left w:val="nil"/>
                      <w:bottom w:val="single" w:sz="4" w:space="0" w:color="auto"/>
                      <w:right w:val="single" w:sz="4" w:space="0" w:color="auto"/>
                    </w:tcBorders>
                    <w:noWrap/>
                    <w:vAlign w:val="center"/>
                  </w:tcPr>
                  <w:p w:rsidR="00814767" w:rsidRDefault="00814767" w:rsidP="00814767">
                    <w:pPr>
                      <w:jc w:val="right"/>
                      <w:rPr>
                        <w:szCs w:val="21"/>
                      </w:rPr>
                    </w:pPr>
                    <w:r>
                      <w:rPr>
                        <w:rFonts w:hint="eastAsia"/>
                        <w:color w:val="000000"/>
                        <w:sz w:val="22"/>
                        <w:szCs w:val="22"/>
                      </w:rPr>
                      <w:t>25</w:t>
                    </w:r>
                  </w:p>
                </w:tc>
                <w:tc>
                  <w:tcPr>
                    <w:tcW w:w="1356" w:type="dxa"/>
                    <w:tcBorders>
                      <w:top w:val="single" w:sz="4" w:space="0" w:color="auto"/>
                      <w:left w:val="nil"/>
                      <w:bottom w:val="single" w:sz="4" w:space="0" w:color="auto"/>
                      <w:right w:val="single" w:sz="4" w:space="0" w:color="auto"/>
                    </w:tcBorders>
                    <w:noWrap/>
                    <w:vAlign w:val="center"/>
                  </w:tcPr>
                  <w:p w:rsidR="00814767" w:rsidRDefault="00DF3CB2" w:rsidP="00814767">
                    <w:pPr>
                      <w:jc w:val="right"/>
                      <w:rPr>
                        <w:szCs w:val="21"/>
                      </w:rPr>
                    </w:pPr>
                    <w:r>
                      <w:rPr>
                        <w:rFonts w:hint="eastAsia"/>
                        <w:szCs w:val="21"/>
                      </w:rPr>
                      <w:t>4</w:t>
                    </w:r>
                  </w:p>
                </w:tc>
                <w:tc>
                  <w:tcPr>
                    <w:tcW w:w="1276" w:type="dxa"/>
                    <w:tcBorders>
                      <w:top w:val="single" w:sz="4" w:space="0" w:color="auto"/>
                      <w:left w:val="nil"/>
                      <w:bottom w:val="single" w:sz="4" w:space="0" w:color="auto"/>
                      <w:right w:val="single" w:sz="4" w:space="0" w:color="auto"/>
                    </w:tcBorders>
                    <w:noWrap/>
                    <w:vAlign w:val="center"/>
                  </w:tcPr>
                  <w:p w:rsidR="00814767" w:rsidRDefault="00DF3CB2" w:rsidP="00814767">
                    <w:pPr>
                      <w:jc w:val="right"/>
                      <w:rPr>
                        <w:szCs w:val="21"/>
                      </w:rPr>
                    </w:pPr>
                    <w:r>
                      <w:rPr>
                        <w:rFonts w:hint="eastAsia"/>
                        <w:szCs w:val="21"/>
                      </w:rPr>
                      <w:t>16.00</w:t>
                    </w:r>
                  </w:p>
                </w:tc>
              </w:tr>
              <w:tr w:rsidR="00814767" w:rsidRPr="00371A1A" w:rsidTr="000C5FD8">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814767" w:rsidRDefault="00814767" w:rsidP="00814767">
                    <w:pPr>
                      <w:ind w:firstLineChars="200" w:firstLine="420"/>
                      <w:rPr>
                        <w:szCs w:val="21"/>
                      </w:rPr>
                    </w:pPr>
                    <w:r>
                      <w:rPr>
                        <w:rFonts w:hint="eastAsia"/>
                        <w:color w:val="000000"/>
                        <w:szCs w:val="20"/>
                      </w:rPr>
                      <w:t>⑷变频器、开关柜</w:t>
                    </w:r>
                  </w:p>
                </w:tc>
                <w:tc>
                  <w:tcPr>
                    <w:tcW w:w="1253" w:type="dxa"/>
                    <w:tcBorders>
                      <w:top w:val="single" w:sz="4" w:space="0" w:color="auto"/>
                      <w:left w:val="nil"/>
                      <w:bottom w:val="single" w:sz="4" w:space="0" w:color="auto"/>
                      <w:right w:val="single" w:sz="4" w:space="0" w:color="auto"/>
                    </w:tcBorders>
                    <w:noWrap/>
                    <w:vAlign w:val="center"/>
                  </w:tcPr>
                  <w:p w:rsidR="00814767" w:rsidRDefault="00814767" w:rsidP="00814767">
                    <w:pPr>
                      <w:jc w:val="center"/>
                      <w:rPr>
                        <w:szCs w:val="21"/>
                      </w:rPr>
                    </w:pPr>
                    <w:r>
                      <w:rPr>
                        <w:rFonts w:hint="eastAsia"/>
                        <w:color w:val="000000"/>
                        <w:szCs w:val="20"/>
                      </w:rPr>
                      <w:t>台</w:t>
                    </w:r>
                  </w:p>
                </w:tc>
                <w:tc>
                  <w:tcPr>
                    <w:tcW w:w="1426" w:type="dxa"/>
                    <w:tcBorders>
                      <w:top w:val="single" w:sz="4" w:space="0" w:color="auto"/>
                      <w:left w:val="nil"/>
                      <w:bottom w:val="single" w:sz="4" w:space="0" w:color="auto"/>
                      <w:right w:val="single" w:sz="4" w:space="0" w:color="auto"/>
                    </w:tcBorders>
                    <w:noWrap/>
                    <w:vAlign w:val="center"/>
                  </w:tcPr>
                  <w:p w:rsidR="00814767" w:rsidRDefault="00337842" w:rsidP="00814767">
                    <w:pPr>
                      <w:jc w:val="right"/>
                      <w:rPr>
                        <w:szCs w:val="21"/>
                      </w:rPr>
                    </w:pPr>
                    <w:r>
                      <w:rPr>
                        <w:rFonts w:hint="eastAsia"/>
                        <w:szCs w:val="21"/>
                      </w:rPr>
                      <w:t>5,420</w:t>
                    </w:r>
                  </w:p>
                </w:tc>
                <w:tc>
                  <w:tcPr>
                    <w:tcW w:w="1471" w:type="dxa"/>
                    <w:tcBorders>
                      <w:top w:val="single" w:sz="4" w:space="0" w:color="auto"/>
                      <w:left w:val="nil"/>
                      <w:bottom w:val="single" w:sz="4" w:space="0" w:color="auto"/>
                      <w:right w:val="single" w:sz="4" w:space="0" w:color="auto"/>
                    </w:tcBorders>
                    <w:noWrap/>
                    <w:vAlign w:val="center"/>
                  </w:tcPr>
                  <w:p w:rsidR="00814767" w:rsidRDefault="00814767" w:rsidP="00814767">
                    <w:pPr>
                      <w:jc w:val="right"/>
                      <w:rPr>
                        <w:szCs w:val="21"/>
                      </w:rPr>
                    </w:pPr>
                    <w:r>
                      <w:rPr>
                        <w:rFonts w:hint="eastAsia"/>
                        <w:color w:val="000000"/>
                        <w:szCs w:val="20"/>
                      </w:rPr>
                      <w:t>5,230</w:t>
                    </w:r>
                  </w:p>
                </w:tc>
                <w:tc>
                  <w:tcPr>
                    <w:tcW w:w="1356" w:type="dxa"/>
                    <w:tcBorders>
                      <w:top w:val="single" w:sz="4" w:space="0" w:color="auto"/>
                      <w:left w:val="nil"/>
                      <w:bottom w:val="single" w:sz="4" w:space="0" w:color="auto"/>
                      <w:right w:val="single" w:sz="4" w:space="0" w:color="auto"/>
                    </w:tcBorders>
                    <w:noWrap/>
                    <w:vAlign w:val="center"/>
                  </w:tcPr>
                  <w:p w:rsidR="00814767" w:rsidRDefault="00DF3CB2" w:rsidP="00814767">
                    <w:pPr>
                      <w:jc w:val="right"/>
                      <w:rPr>
                        <w:szCs w:val="21"/>
                      </w:rPr>
                    </w:pPr>
                    <w:r>
                      <w:rPr>
                        <w:rFonts w:hint="eastAsia"/>
                        <w:szCs w:val="21"/>
                      </w:rPr>
                      <w:t>190</w:t>
                    </w:r>
                  </w:p>
                </w:tc>
                <w:tc>
                  <w:tcPr>
                    <w:tcW w:w="1276" w:type="dxa"/>
                    <w:tcBorders>
                      <w:top w:val="single" w:sz="4" w:space="0" w:color="auto"/>
                      <w:left w:val="nil"/>
                      <w:bottom w:val="single" w:sz="4" w:space="0" w:color="auto"/>
                      <w:right w:val="single" w:sz="4" w:space="0" w:color="auto"/>
                    </w:tcBorders>
                    <w:noWrap/>
                    <w:vAlign w:val="center"/>
                  </w:tcPr>
                  <w:p w:rsidR="00814767" w:rsidRDefault="00DF3CB2" w:rsidP="00814767">
                    <w:pPr>
                      <w:jc w:val="right"/>
                      <w:rPr>
                        <w:szCs w:val="21"/>
                      </w:rPr>
                    </w:pPr>
                    <w:r>
                      <w:rPr>
                        <w:rFonts w:hint="eastAsia"/>
                        <w:szCs w:val="21"/>
                      </w:rPr>
                      <w:t>3.63</w:t>
                    </w:r>
                  </w:p>
                </w:tc>
              </w:tr>
              <w:tr w:rsidR="00814767" w:rsidRPr="00371A1A" w:rsidTr="000C5FD8">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814767" w:rsidRDefault="00814767" w:rsidP="00814767">
                    <w:pPr>
                      <w:ind w:firstLineChars="200" w:firstLine="422"/>
                      <w:rPr>
                        <w:szCs w:val="21"/>
                      </w:rPr>
                    </w:pPr>
                    <w:r w:rsidRPr="00530940">
                      <w:rPr>
                        <w:rFonts w:hint="eastAsia"/>
                        <w:b/>
                        <w:szCs w:val="21"/>
                      </w:rPr>
                      <w:t>机</w:t>
                    </w:r>
                    <w:r>
                      <w:rPr>
                        <w:rFonts w:hint="eastAsia"/>
                        <w:b/>
                        <w:szCs w:val="21"/>
                      </w:rPr>
                      <w:t>电装备</w:t>
                    </w:r>
                    <w:r w:rsidRPr="00530940">
                      <w:rPr>
                        <w:rFonts w:hint="eastAsia"/>
                        <w:b/>
                        <w:szCs w:val="21"/>
                      </w:rPr>
                      <w:t>销量</w:t>
                    </w:r>
                  </w:p>
                </w:tc>
                <w:tc>
                  <w:tcPr>
                    <w:tcW w:w="1253" w:type="dxa"/>
                    <w:tcBorders>
                      <w:top w:val="single" w:sz="4" w:space="0" w:color="auto"/>
                      <w:left w:val="nil"/>
                      <w:bottom w:val="single" w:sz="4" w:space="0" w:color="auto"/>
                      <w:right w:val="single" w:sz="4" w:space="0" w:color="auto"/>
                    </w:tcBorders>
                    <w:noWrap/>
                    <w:vAlign w:val="center"/>
                  </w:tcPr>
                  <w:p w:rsidR="00814767" w:rsidRDefault="00814767" w:rsidP="00814767">
                    <w:pPr>
                      <w:jc w:val="center"/>
                      <w:rPr>
                        <w:szCs w:val="21"/>
                      </w:rPr>
                    </w:pPr>
                  </w:p>
                </w:tc>
                <w:tc>
                  <w:tcPr>
                    <w:tcW w:w="1426" w:type="dxa"/>
                    <w:tcBorders>
                      <w:top w:val="single" w:sz="4" w:space="0" w:color="auto"/>
                      <w:left w:val="nil"/>
                      <w:bottom w:val="single" w:sz="4" w:space="0" w:color="auto"/>
                      <w:right w:val="single" w:sz="4" w:space="0" w:color="auto"/>
                    </w:tcBorders>
                    <w:noWrap/>
                    <w:vAlign w:val="center"/>
                  </w:tcPr>
                  <w:p w:rsidR="00814767" w:rsidRDefault="00814767" w:rsidP="00814767">
                    <w:pPr>
                      <w:jc w:val="right"/>
                      <w:rPr>
                        <w:szCs w:val="21"/>
                      </w:rPr>
                    </w:pPr>
                  </w:p>
                </w:tc>
                <w:tc>
                  <w:tcPr>
                    <w:tcW w:w="1471" w:type="dxa"/>
                    <w:tcBorders>
                      <w:top w:val="single" w:sz="4" w:space="0" w:color="auto"/>
                      <w:left w:val="nil"/>
                      <w:bottom w:val="single" w:sz="4" w:space="0" w:color="auto"/>
                      <w:right w:val="single" w:sz="4" w:space="0" w:color="auto"/>
                    </w:tcBorders>
                    <w:noWrap/>
                    <w:vAlign w:val="center"/>
                  </w:tcPr>
                  <w:p w:rsidR="00814767" w:rsidRDefault="00814767" w:rsidP="00814767">
                    <w:pPr>
                      <w:jc w:val="right"/>
                      <w:rPr>
                        <w:szCs w:val="21"/>
                      </w:rPr>
                    </w:pPr>
                  </w:p>
                </w:tc>
                <w:tc>
                  <w:tcPr>
                    <w:tcW w:w="1356" w:type="dxa"/>
                    <w:tcBorders>
                      <w:top w:val="single" w:sz="4" w:space="0" w:color="auto"/>
                      <w:left w:val="nil"/>
                      <w:bottom w:val="single" w:sz="4" w:space="0" w:color="auto"/>
                      <w:right w:val="single" w:sz="4" w:space="0" w:color="auto"/>
                    </w:tcBorders>
                    <w:noWrap/>
                    <w:vAlign w:val="center"/>
                  </w:tcPr>
                  <w:p w:rsidR="00814767" w:rsidRDefault="00814767" w:rsidP="00814767">
                    <w:pPr>
                      <w:jc w:val="right"/>
                      <w:rPr>
                        <w:szCs w:val="21"/>
                      </w:rPr>
                    </w:pPr>
                  </w:p>
                </w:tc>
                <w:tc>
                  <w:tcPr>
                    <w:tcW w:w="1276" w:type="dxa"/>
                    <w:tcBorders>
                      <w:top w:val="single" w:sz="4" w:space="0" w:color="auto"/>
                      <w:left w:val="nil"/>
                      <w:bottom w:val="single" w:sz="4" w:space="0" w:color="auto"/>
                      <w:right w:val="single" w:sz="4" w:space="0" w:color="auto"/>
                    </w:tcBorders>
                    <w:noWrap/>
                    <w:vAlign w:val="center"/>
                  </w:tcPr>
                  <w:p w:rsidR="00814767" w:rsidRDefault="00814767" w:rsidP="00814767">
                    <w:pPr>
                      <w:jc w:val="right"/>
                      <w:rPr>
                        <w:szCs w:val="21"/>
                      </w:rPr>
                    </w:pPr>
                  </w:p>
                </w:tc>
              </w:tr>
              <w:tr w:rsidR="00814767" w:rsidRPr="00371A1A" w:rsidTr="000C5FD8">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814767" w:rsidRDefault="00814767" w:rsidP="00814767">
                    <w:pPr>
                      <w:ind w:firstLineChars="200" w:firstLine="420"/>
                      <w:rPr>
                        <w:szCs w:val="21"/>
                      </w:rPr>
                    </w:pPr>
                    <w:r>
                      <w:rPr>
                        <w:rFonts w:hint="eastAsia"/>
                        <w:szCs w:val="21"/>
                      </w:rPr>
                      <w:t>⑴液压支架</w:t>
                    </w:r>
                  </w:p>
                </w:tc>
                <w:tc>
                  <w:tcPr>
                    <w:tcW w:w="1253" w:type="dxa"/>
                    <w:tcBorders>
                      <w:top w:val="single" w:sz="4" w:space="0" w:color="auto"/>
                      <w:left w:val="nil"/>
                      <w:bottom w:val="single" w:sz="4" w:space="0" w:color="auto"/>
                      <w:right w:val="single" w:sz="4" w:space="0" w:color="auto"/>
                    </w:tcBorders>
                    <w:noWrap/>
                    <w:vAlign w:val="center"/>
                  </w:tcPr>
                  <w:p w:rsidR="00814767" w:rsidRDefault="00814767" w:rsidP="00814767">
                    <w:pPr>
                      <w:jc w:val="center"/>
                      <w:rPr>
                        <w:szCs w:val="21"/>
                      </w:rPr>
                    </w:pPr>
                    <w:r>
                      <w:rPr>
                        <w:rFonts w:hint="eastAsia"/>
                        <w:szCs w:val="21"/>
                      </w:rPr>
                      <w:t>千吨</w:t>
                    </w:r>
                  </w:p>
                </w:tc>
                <w:tc>
                  <w:tcPr>
                    <w:tcW w:w="1426" w:type="dxa"/>
                    <w:tcBorders>
                      <w:top w:val="single" w:sz="4" w:space="0" w:color="auto"/>
                      <w:left w:val="nil"/>
                      <w:bottom w:val="single" w:sz="4" w:space="0" w:color="auto"/>
                      <w:right w:val="single" w:sz="4" w:space="0" w:color="auto"/>
                    </w:tcBorders>
                    <w:noWrap/>
                    <w:vAlign w:val="center"/>
                  </w:tcPr>
                  <w:p w:rsidR="00814767" w:rsidRDefault="00337842" w:rsidP="00814767">
                    <w:pPr>
                      <w:jc w:val="right"/>
                      <w:rPr>
                        <w:szCs w:val="21"/>
                      </w:rPr>
                    </w:pPr>
                    <w:r>
                      <w:rPr>
                        <w:rFonts w:hint="eastAsia"/>
                        <w:szCs w:val="21"/>
                      </w:rPr>
                      <w:t>22</w:t>
                    </w:r>
                  </w:p>
                </w:tc>
                <w:tc>
                  <w:tcPr>
                    <w:tcW w:w="1471" w:type="dxa"/>
                    <w:tcBorders>
                      <w:top w:val="single" w:sz="4" w:space="0" w:color="auto"/>
                      <w:left w:val="nil"/>
                      <w:bottom w:val="single" w:sz="4" w:space="0" w:color="auto"/>
                      <w:right w:val="single" w:sz="4" w:space="0" w:color="auto"/>
                    </w:tcBorders>
                    <w:noWrap/>
                    <w:vAlign w:val="center"/>
                  </w:tcPr>
                  <w:p w:rsidR="00814767" w:rsidRDefault="00337842" w:rsidP="00814767">
                    <w:pPr>
                      <w:jc w:val="right"/>
                      <w:rPr>
                        <w:szCs w:val="21"/>
                      </w:rPr>
                    </w:pPr>
                    <w:r>
                      <w:rPr>
                        <w:rFonts w:hint="eastAsia"/>
                        <w:szCs w:val="21"/>
                      </w:rPr>
                      <w:t>6</w:t>
                    </w:r>
                  </w:p>
                </w:tc>
                <w:tc>
                  <w:tcPr>
                    <w:tcW w:w="1356" w:type="dxa"/>
                    <w:tcBorders>
                      <w:top w:val="single" w:sz="4" w:space="0" w:color="auto"/>
                      <w:left w:val="nil"/>
                      <w:bottom w:val="single" w:sz="4" w:space="0" w:color="auto"/>
                      <w:right w:val="single" w:sz="4" w:space="0" w:color="auto"/>
                    </w:tcBorders>
                    <w:noWrap/>
                    <w:vAlign w:val="center"/>
                  </w:tcPr>
                  <w:p w:rsidR="00814767" w:rsidRDefault="00DF3CB2" w:rsidP="00814767">
                    <w:pPr>
                      <w:jc w:val="right"/>
                      <w:rPr>
                        <w:szCs w:val="21"/>
                      </w:rPr>
                    </w:pPr>
                    <w:r>
                      <w:rPr>
                        <w:rFonts w:hint="eastAsia"/>
                        <w:szCs w:val="21"/>
                      </w:rPr>
                      <w:t>16</w:t>
                    </w:r>
                  </w:p>
                </w:tc>
                <w:tc>
                  <w:tcPr>
                    <w:tcW w:w="1276" w:type="dxa"/>
                    <w:tcBorders>
                      <w:top w:val="single" w:sz="4" w:space="0" w:color="auto"/>
                      <w:left w:val="nil"/>
                      <w:bottom w:val="single" w:sz="4" w:space="0" w:color="auto"/>
                      <w:right w:val="single" w:sz="4" w:space="0" w:color="auto"/>
                    </w:tcBorders>
                    <w:noWrap/>
                    <w:vAlign w:val="center"/>
                  </w:tcPr>
                  <w:p w:rsidR="00814767" w:rsidRDefault="00DF3CB2" w:rsidP="00814767">
                    <w:pPr>
                      <w:jc w:val="right"/>
                      <w:rPr>
                        <w:szCs w:val="21"/>
                      </w:rPr>
                    </w:pPr>
                    <w:r>
                      <w:rPr>
                        <w:rFonts w:hint="eastAsia"/>
                        <w:szCs w:val="21"/>
                      </w:rPr>
                      <w:t>266.67</w:t>
                    </w:r>
                  </w:p>
                </w:tc>
              </w:tr>
              <w:tr w:rsidR="00814767" w:rsidRPr="00371A1A" w:rsidTr="000C5FD8">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814767" w:rsidRDefault="00814767" w:rsidP="00814767">
                    <w:pPr>
                      <w:ind w:firstLineChars="200" w:firstLine="420"/>
                      <w:rPr>
                        <w:szCs w:val="21"/>
                      </w:rPr>
                    </w:pPr>
                    <w:r>
                      <w:rPr>
                        <w:rFonts w:hint="eastAsia"/>
                        <w:color w:val="000000"/>
                        <w:szCs w:val="20"/>
                      </w:rPr>
                      <w:t>⑵掘进机</w:t>
                    </w:r>
                  </w:p>
                </w:tc>
                <w:tc>
                  <w:tcPr>
                    <w:tcW w:w="1253" w:type="dxa"/>
                    <w:tcBorders>
                      <w:top w:val="single" w:sz="4" w:space="0" w:color="auto"/>
                      <w:left w:val="nil"/>
                      <w:bottom w:val="single" w:sz="4" w:space="0" w:color="auto"/>
                      <w:right w:val="single" w:sz="4" w:space="0" w:color="auto"/>
                    </w:tcBorders>
                    <w:noWrap/>
                    <w:vAlign w:val="center"/>
                  </w:tcPr>
                  <w:p w:rsidR="00814767" w:rsidRDefault="00814767" w:rsidP="00814767">
                    <w:pPr>
                      <w:jc w:val="center"/>
                      <w:rPr>
                        <w:szCs w:val="21"/>
                      </w:rPr>
                    </w:pPr>
                    <w:r>
                      <w:rPr>
                        <w:rFonts w:hint="eastAsia"/>
                        <w:color w:val="000000"/>
                        <w:szCs w:val="20"/>
                      </w:rPr>
                      <w:t>台</w:t>
                    </w:r>
                  </w:p>
                </w:tc>
                <w:tc>
                  <w:tcPr>
                    <w:tcW w:w="1426" w:type="dxa"/>
                    <w:tcBorders>
                      <w:top w:val="single" w:sz="4" w:space="0" w:color="auto"/>
                      <w:left w:val="nil"/>
                      <w:bottom w:val="single" w:sz="4" w:space="0" w:color="auto"/>
                      <w:right w:val="single" w:sz="4" w:space="0" w:color="auto"/>
                    </w:tcBorders>
                    <w:noWrap/>
                    <w:vAlign w:val="center"/>
                  </w:tcPr>
                  <w:p w:rsidR="00814767" w:rsidRDefault="00337842" w:rsidP="00814767">
                    <w:pPr>
                      <w:jc w:val="right"/>
                      <w:rPr>
                        <w:szCs w:val="21"/>
                      </w:rPr>
                    </w:pPr>
                    <w:r>
                      <w:rPr>
                        <w:rFonts w:hint="eastAsia"/>
                        <w:szCs w:val="21"/>
                      </w:rPr>
                      <w:t>2</w:t>
                    </w:r>
                  </w:p>
                </w:tc>
                <w:tc>
                  <w:tcPr>
                    <w:tcW w:w="1471" w:type="dxa"/>
                    <w:tcBorders>
                      <w:top w:val="single" w:sz="4" w:space="0" w:color="auto"/>
                      <w:left w:val="nil"/>
                      <w:bottom w:val="single" w:sz="4" w:space="0" w:color="auto"/>
                      <w:right w:val="single" w:sz="4" w:space="0" w:color="auto"/>
                    </w:tcBorders>
                    <w:noWrap/>
                    <w:vAlign w:val="center"/>
                  </w:tcPr>
                  <w:p w:rsidR="00814767" w:rsidRDefault="00337842" w:rsidP="00814767">
                    <w:pPr>
                      <w:jc w:val="right"/>
                      <w:rPr>
                        <w:szCs w:val="21"/>
                      </w:rPr>
                    </w:pPr>
                    <w:r>
                      <w:rPr>
                        <w:rFonts w:hint="eastAsia"/>
                        <w:szCs w:val="21"/>
                      </w:rPr>
                      <w:t>1</w:t>
                    </w:r>
                  </w:p>
                </w:tc>
                <w:tc>
                  <w:tcPr>
                    <w:tcW w:w="1356" w:type="dxa"/>
                    <w:tcBorders>
                      <w:top w:val="single" w:sz="4" w:space="0" w:color="auto"/>
                      <w:left w:val="nil"/>
                      <w:bottom w:val="single" w:sz="4" w:space="0" w:color="auto"/>
                      <w:right w:val="single" w:sz="4" w:space="0" w:color="auto"/>
                    </w:tcBorders>
                    <w:noWrap/>
                    <w:vAlign w:val="center"/>
                  </w:tcPr>
                  <w:p w:rsidR="00814767" w:rsidRDefault="00DF3CB2" w:rsidP="00814767">
                    <w:pPr>
                      <w:jc w:val="right"/>
                      <w:rPr>
                        <w:szCs w:val="21"/>
                      </w:rPr>
                    </w:pPr>
                    <w:r>
                      <w:rPr>
                        <w:rFonts w:hint="eastAsia"/>
                        <w:szCs w:val="21"/>
                      </w:rPr>
                      <w:t>1</w:t>
                    </w:r>
                  </w:p>
                </w:tc>
                <w:tc>
                  <w:tcPr>
                    <w:tcW w:w="1276" w:type="dxa"/>
                    <w:tcBorders>
                      <w:top w:val="single" w:sz="4" w:space="0" w:color="auto"/>
                      <w:left w:val="nil"/>
                      <w:bottom w:val="single" w:sz="4" w:space="0" w:color="auto"/>
                      <w:right w:val="single" w:sz="4" w:space="0" w:color="auto"/>
                    </w:tcBorders>
                    <w:noWrap/>
                    <w:vAlign w:val="center"/>
                  </w:tcPr>
                  <w:p w:rsidR="00814767" w:rsidRDefault="00DF3CB2" w:rsidP="00814767">
                    <w:pPr>
                      <w:jc w:val="right"/>
                      <w:rPr>
                        <w:szCs w:val="21"/>
                      </w:rPr>
                    </w:pPr>
                    <w:r>
                      <w:rPr>
                        <w:rFonts w:hint="eastAsia"/>
                        <w:szCs w:val="21"/>
                      </w:rPr>
                      <w:t>100.00</w:t>
                    </w:r>
                  </w:p>
                </w:tc>
              </w:tr>
              <w:tr w:rsidR="00814767" w:rsidRPr="00371A1A" w:rsidTr="000C5FD8">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814767" w:rsidRPr="00371A1A" w:rsidRDefault="00814767" w:rsidP="00814767">
                    <w:pPr>
                      <w:ind w:firstLineChars="200" w:firstLine="420"/>
                      <w:rPr>
                        <w:szCs w:val="21"/>
                      </w:rPr>
                    </w:pPr>
                    <w:r>
                      <w:rPr>
                        <w:rFonts w:hint="eastAsia"/>
                        <w:color w:val="000000"/>
                        <w:szCs w:val="20"/>
                      </w:rPr>
                      <w:t>⑶刮板/皮带输送机</w:t>
                    </w:r>
                  </w:p>
                </w:tc>
                <w:tc>
                  <w:tcPr>
                    <w:tcW w:w="1253" w:type="dxa"/>
                    <w:tcBorders>
                      <w:top w:val="single" w:sz="4" w:space="0" w:color="auto"/>
                      <w:left w:val="nil"/>
                      <w:bottom w:val="single" w:sz="4" w:space="0" w:color="auto"/>
                      <w:right w:val="single" w:sz="4" w:space="0" w:color="auto"/>
                    </w:tcBorders>
                    <w:noWrap/>
                    <w:vAlign w:val="center"/>
                  </w:tcPr>
                  <w:p w:rsidR="00814767" w:rsidRPr="00371A1A" w:rsidRDefault="00814767" w:rsidP="00814767">
                    <w:pPr>
                      <w:jc w:val="center"/>
                      <w:rPr>
                        <w:szCs w:val="21"/>
                      </w:rPr>
                    </w:pPr>
                    <w:r>
                      <w:rPr>
                        <w:rFonts w:hint="eastAsia"/>
                        <w:color w:val="000000"/>
                        <w:szCs w:val="20"/>
                      </w:rPr>
                      <w:t>千吨</w:t>
                    </w:r>
                  </w:p>
                </w:tc>
                <w:tc>
                  <w:tcPr>
                    <w:tcW w:w="1426" w:type="dxa"/>
                    <w:tcBorders>
                      <w:top w:val="single" w:sz="4" w:space="0" w:color="auto"/>
                      <w:left w:val="nil"/>
                      <w:bottom w:val="single" w:sz="4" w:space="0" w:color="auto"/>
                      <w:right w:val="single" w:sz="4" w:space="0" w:color="auto"/>
                    </w:tcBorders>
                    <w:noWrap/>
                    <w:vAlign w:val="center"/>
                  </w:tcPr>
                  <w:p w:rsidR="00814767" w:rsidRPr="00371A1A" w:rsidRDefault="00337842" w:rsidP="00814767">
                    <w:pPr>
                      <w:jc w:val="right"/>
                      <w:rPr>
                        <w:szCs w:val="21"/>
                      </w:rPr>
                    </w:pPr>
                    <w:r>
                      <w:rPr>
                        <w:rFonts w:hint="eastAsia"/>
                        <w:szCs w:val="21"/>
                      </w:rPr>
                      <w:t>22</w:t>
                    </w:r>
                  </w:p>
                </w:tc>
                <w:tc>
                  <w:tcPr>
                    <w:tcW w:w="1471" w:type="dxa"/>
                    <w:tcBorders>
                      <w:top w:val="single" w:sz="4" w:space="0" w:color="auto"/>
                      <w:left w:val="nil"/>
                      <w:bottom w:val="single" w:sz="4" w:space="0" w:color="auto"/>
                      <w:right w:val="single" w:sz="4" w:space="0" w:color="auto"/>
                    </w:tcBorders>
                    <w:noWrap/>
                    <w:vAlign w:val="center"/>
                  </w:tcPr>
                  <w:p w:rsidR="00814767" w:rsidRPr="00371A1A" w:rsidRDefault="00814767" w:rsidP="00814767">
                    <w:pPr>
                      <w:jc w:val="right"/>
                      <w:rPr>
                        <w:szCs w:val="21"/>
                      </w:rPr>
                    </w:pPr>
                    <w:r>
                      <w:rPr>
                        <w:rFonts w:hint="eastAsia"/>
                        <w:szCs w:val="21"/>
                      </w:rPr>
                      <w:t>19</w:t>
                    </w:r>
                  </w:p>
                </w:tc>
                <w:tc>
                  <w:tcPr>
                    <w:tcW w:w="1356" w:type="dxa"/>
                    <w:tcBorders>
                      <w:top w:val="single" w:sz="4" w:space="0" w:color="auto"/>
                      <w:left w:val="nil"/>
                      <w:bottom w:val="single" w:sz="4" w:space="0" w:color="auto"/>
                      <w:right w:val="single" w:sz="4" w:space="0" w:color="auto"/>
                    </w:tcBorders>
                    <w:noWrap/>
                    <w:vAlign w:val="center"/>
                  </w:tcPr>
                  <w:p w:rsidR="00814767" w:rsidRPr="00371A1A" w:rsidRDefault="00DF3CB2" w:rsidP="00814767">
                    <w:pPr>
                      <w:jc w:val="right"/>
                      <w:rPr>
                        <w:szCs w:val="21"/>
                      </w:rPr>
                    </w:pPr>
                    <w:r>
                      <w:rPr>
                        <w:rFonts w:hint="eastAsia"/>
                        <w:szCs w:val="21"/>
                      </w:rPr>
                      <w:t>3</w:t>
                    </w:r>
                  </w:p>
                </w:tc>
                <w:tc>
                  <w:tcPr>
                    <w:tcW w:w="1276" w:type="dxa"/>
                    <w:tcBorders>
                      <w:top w:val="single" w:sz="4" w:space="0" w:color="auto"/>
                      <w:left w:val="nil"/>
                      <w:bottom w:val="single" w:sz="4" w:space="0" w:color="auto"/>
                      <w:right w:val="single" w:sz="4" w:space="0" w:color="auto"/>
                    </w:tcBorders>
                    <w:noWrap/>
                    <w:vAlign w:val="center"/>
                  </w:tcPr>
                  <w:p w:rsidR="00814767" w:rsidRPr="00371A1A" w:rsidRDefault="00DF3CB2" w:rsidP="00814767">
                    <w:pPr>
                      <w:jc w:val="right"/>
                      <w:rPr>
                        <w:szCs w:val="21"/>
                      </w:rPr>
                    </w:pPr>
                    <w:r>
                      <w:rPr>
                        <w:rFonts w:hint="eastAsia"/>
                        <w:szCs w:val="21"/>
                      </w:rPr>
                      <w:t>15.79</w:t>
                    </w:r>
                  </w:p>
                </w:tc>
              </w:tr>
              <w:tr w:rsidR="00814767" w:rsidRPr="00371A1A" w:rsidTr="000C5FD8">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814767" w:rsidRPr="00371A1A" w:rsidRDefault="00814767" w:rsidP="00814767">
                    <w:pPr>
                      <w:ind w:firstLineChars="200" w:firstLine="420"/>
                      <w:rPr>
                        <w:szCs w:val="21"/>
                      </w:rPr>
                    </w:pPr>
                    <w:r>
                      <w:rPr>
                        <w:rFonts w:hint="eastAsia"/>
                        <w:color w:val="000000"/>
                        <w:szCs w:val="20"/>
                      </w:rPr>
                      <w:t>⑷变频器、开关柜</w:t>
                    </w:r>
                  </w:p>
                </w:tc>
                <w:tc>
                  <w:tcPr>
                    <w:tcW w:w="1253" w:type="dxa"/>
                    <w:tcBorders>
                      <w:top w:val="single" w:sz="4" w:space="0" w:color="auto"/>
                      <w:left w:val="nil"/>
                      <w:bottom w:val="single" w:sz="4" w:space="0" w:color="auto"/>
                      <w:right w:val="single" w:sz="4" w:space="0" w:color="auto"/>
                    </w:tcBorders>
                    <w:noWrap/>
                    <w:vAlign w:val="center"/>
                  </w:tcPr>
                  <w:p w:rsidR="00814767" w:rsidRPr="00371A1A" w:rsidRDefault="00814767" w:rsidP="00814767">
                    <w:pPr>
                      <w:jc w:val="center"/>
                      <w:rPr>
                        <w:szCs w:val="21"/>
                      </w:rPr>
                    </w:pPr>
                    <w:r>
                      <w:rPr>
                        <w:rFonts w:hint="eastAsia"/>
                        <w:color w:val="000000"/>
                        <w:szCs w:val="20"/>
                      </w:rPr>
                      <w:t>台</w:t>
                    </w:r>
                  </w:p>
                </w:tc>
                <w:tc>
                  <w:tcPr>
                    <w:tcW w:w="1426" w:type="dxa"/>
                    <w:tcBorders>
                      <w:top w:val="single" w:sz="4" w:space="0" w:color="auto"/>
                      <w:left w:val="nil"/>
                      <w:bottom w:val="single" w:sz="4" w:space="0" w:color="auto"/>
                      <w:right w:val="single" w:sz="4" w:space="0" w:color="auto"/>
                    </w:tcBorders>
                    <w:noWrap/>
                    <w:vAlign w:val="center"/>
                  </w:tcPr>
                  <w:p w:rsidR="00814767" w:rsidRPr="00371A1A" w:rsidRDefault="00337842" w:rsidP="00814767">
                    <w:pPr>
                      <w:jc w:val="right"/>
                      <w:rPr>
                        <w:szCs w:val="21"/>
                      </w:rPr>
                    </w:pPr>
                    <w:r>
                      <w:rPr>
                        <w:rFonts w:hint="eastAsia"/>
                        <w:szCs w:val="21"/>
                      </w:rPr>
                      <w:t>4,018</w:t>
                    </w:r>
                  </w:p>
                </w:tc>
                <w:tc>
                  <w:tcPr>
                    <w:tcW w:w="1471" w:type="dxa"/>
                    <w:tcBorders>
                      <w:top w:val="single" w:sz="4" w:space="0" w:color="auto"/>
                      <w:left w:val="nil"/>
                      <w:bottom w:val="single" w:sz="4" w:space="0" w:color="auto"/>
                      <w:right w:val="single" w:sz="4" w:space="0" w:color="auto"/>
                    </w:tcBorders>
                    <w:noWrap/>
                    <w:vAlign w:val="center"/>
                  </w:tcPr>
                  <w:p w:rsidR="00814767" w:rsidRPr="00371A1A" w:rsidRDefault="00337842" w:rsidP="00337842">
                    <w:pPr>
                      <w:jc w:val="right"/>
                      <w:rPr>
                        <w:szCs w:val="21"/>
                      </w:rPr>
                    </w:pPr>
                    <w:r>
                      <w:rPr>
                        <w:rFonts w:hint="eastAsia"/>
                        <w:szCs w:val="21"/>
                      </w:rPr>
                      <w:t>3</w:t>
                    </w:r>
                    <w:r w:rsidR="00814767">
                      <w:rPr>
                        <w:rFonts w:hint="eastAsia"/>
                        <w:szCs w:val="21"/>
                      </w:rPr>
                      <w:t>,</w:t>
                    </w:r>
                    <w:r>
                      <w:rPr>
                        <w:rFonts w:hint="eastAsia"/>
                        <w:szCs w:val="21"/>
                      </w:rPr>
                      <w:t>211</w:t>
                    </w:r>
                  </w:p>
                </w:tc>
                <w:tc>
                  <w:tcPr>
                    <w:tcW w:w="1356" w:type="dxa"/>
                    <w:tcBorders>
                      <w:top w:val="single" w:sz="4" w:space="0" w:color="auto"/>
                      <w:left w:val="nil"/>
                      <w:bottom w:val="single" w:sz="4" w:space="0" w:color="auto"/>
                      <w:right w:val="single" w:sz="4" w:space="0" w:color="auto"/>
                    </w:tcBorders>
                    <w:noWrap/>
                    <w:vAlign w:val="center"/>
                  </w:tcPr>
                  <w:p w:rsidR="00814767" w:rsidRPr="00371A1A" w:rsidRDefault="00DF3CB2" w:rsidP="00814767">
                    <w:pPr>
                      <w:jc w:val="right"/>
                      <w:rPr>
                        <w:szCs w:val="21"/>
                      </w:rPr>
                    </w:pPr>
                    <w:r>
                      <w:rPr>
                        <w:rFonts w:hint="eastAsia"/>
                        <w:szCs w:val="21"/>
                      </w:rPr>
                      <w:t>807</w:t>
                    </w:r>
                  </w:p>
                </w:tc>
                <w:tc>
                  <w:tcPr>
                    <w:tcW w:w="1276" w:type="dxa"/>
                    <w:tcBorders>
                      <w:top w:val="single" w:sz="4" w:space="0" w:color="auto"/>
                      <w:left w:val="nil"/>
                      <w:bottom w:val="single" w:sz="4" w:space="0" w:color="auto"/>
                      <w:right w:val="single" w:sz="4" w:space="0" w:color="auto"/>
                    </w:tcBorders>
                    <w:noWrap/>
                    <w:vAlign w:val="center"/>
                  </w:tcPr>
                  <w:p w:rsidR="00814767" w:rsidRPr="00371A1A" w:rsidRDefault="00DF3CB2" w:rsidP="00814767">
                    <w:pPr>
                      <w:jc w:val="right"/>
                      <w:rPr>
                        <w:szCs w:val="21"/>
                      </w:rPr>
                    </w:pPr>
                    <w:r>
                      <w:rPr>
                        <w:rFonts w:hint="eastAsia"/>
                        <w:szCs w:val="21"/>
                      </w:rPr>
                      <w:t>25.13</w:t>
                    </w:r>
                  </w:p>
                </w:tc>
              </w:tr>
            </w:tbl>
            <w:p w:rsidR="00EB6620" w:rsidRPr="00250346" w:rsidRDefault="00EB6620" w:rsidP="00EB6620">
              <w:pPr>
                <w:rPr>
                  <w:szCs w:val="21"/>
                </w:rPr>
              </w:pPr>
              <w:r w:rsidRPr="00250346">
                <w:rPr>
                  <w:rFonts w:hint="eastAsia"/>
                  <w:szCs w:val="21"/>
                </w:rPr>
                <w:t>注：</w:t>
              </w:r>
              <w:r w:rsidR="00C8722E" w:rsidRPr="00250346">
                <w:rPr>
                  <w:rFonts w:hint="eastAsia"/>
                  <w:szCs w:val="21"/>
                </w:rPr>
                <w:t>①</w:t>
              </w:r>
              <w:r w:rsidRPr="00250346">
                <w:rPr>
                  <w:rFonts w:hint="eastAsia"/>
                  <w:szCs w:val="21"/>
                </w:rPr>
                <w:t>公司于2015年7月收购了兖矿集团持有的东华重工100%股权，属同一控制下的企业收购。因此，本集团对2015年的商品煤销量和机电装备制造业务的销量进行了追溯调整。</w:t>
              </w:r>
            </w:p>
            <w:p w:rsidR="00C8722E" w:rsidRPr="00250346" w:rsidRDefault="00C8722E" w:rsidP="00250346">
              <w:pPr>
                <w:ind w:firstLineChars="200" w:firstLine="420"/>
                <w:rPr>
                  <w:szCs w:val="21"/>
                </w:rPr>
              </w:pPr>
              <w:r w:rsidRPr="00250346">
                <w:rPr>
                  <w:rFonts w:hint="eastAsia"/>
                  <w:szCs w:val="21"/>
                </w:rPr>
                <w:t>②上表电力业务、热力业务和机电装备制造业务的相关产品产量、销量存在较大差异，主要是由于本集团相关产品在满足自用后对外销售。</w:t>
              </w:r>
            </w:p>
            <w:p w:rsidR="00374561" w:rsidRDefault="00EB6620" w:rsidP="00E67253">
              <w:pPr>
                <w:spacing w:beforeLines="100" w:afterLines="100"/>
                <w:rPr>
                  <w:rFonts w:asciiTheme="minorEastAsia" w:eastAsiaTheme="minorEastAsia" w:hAnsiTheme="minorEastAsia"/>
                  <w:szCs w:val="21"/>
                </w:rPr>
              </w:pPr>
              <w:r w:rsidRPr="004944D9">
                <w:rPr>
                  <w:rFonts w:hint="eastAsia"/>
                  <w:szCs w:val="21"/>
                </w:rPr>
                <w:t>2016年，受国家供给侧结构性改革和煤炭行业去产能等政策因素影响，本集团自产煤和</w:t>
              </w:r>
              <w:r w:rsidR="008F5EA6">
                <w:rPr>
                  <w:rFonts w:hint="eastAsia"/>
                  <w:szCs w:val="21"/>
                </w:rPr>
                <w:t>贸易煤</w:t>
              </w:r>
              <w:r w:rsidRPr="004944D9">
                <w:rPr>
                  <w:rFonts w:hint="eastAsia"/>
                  <w:szCs w:val="21"/>
                </w:rPr>
                <w:t>销量减少。</w:t>
              </w:r>
              <w:r w:rsidRPr="00567884">
                <w:rPr>
                  <w:rFonts w:hint="eastAsia"/>
                  <w:szCs w:val="21"/>
                </w:rPr>
                <w:t>2016年，本集团销售煤炭7,</w:t>
              </w:r>
              <w:r w:rsidR="00B83670">
                <w:rPr>
                  <w:rFonts w:hint="eastAsia"/>
                  <w:szCs w:val="21"/>
                </w:rPr>
                <w:t>497</w:t>
              </w:r>
              <w:r w:rsidRPr="00567884">
                <w:rPr>
                  <w:rFonts w:hint="eastAsia"/>
                  <w:szCs w:val="21"/>
                </w:rPr>
                <w:t>万吨</w:t>
              </w:r>
              <w:r w:rsidR="00FF27A9" w:rsidRPr="00567884">
                <w:rPr>
                  <w:rFonts w:hint="eastAsia"/>
                  <w:szCs w:val="21"/>
                </w:rPr>
                <w:t>。</w:t>
              </w:r>
              <w:r w:rsidRPr="00567884">
                <w:rPr>
                  <w:rFonts w:hint="eastAsia"/>
                  <w:szCs w:val="21"/>
                </w:rPr>
                <w:t>其中：销售自产煤</w:t>
              </w:r>
              <w:r w:rsidR="00B83670">
                <w:rPr>
                  <w:rFonts w:hint="eastAsia"/>
                  <w:szCs w:val="21"/>
                </w:rPr>
                <w:t>6,</w:t>
              </w:r>
              <w:r w:rsidR="00ED7281">
                <w:rPr>
                  <w:rFonts w:hint="eastAsia"/>
                  <w:szCs w:val="21"/>
                </w:rPr>
                <w:t>0</w:t>
              </w:r>
              <w:r w:rsidR="00B83670">
                <w:rPr>
                  <w:rFonts w:hint="eastAsia"/>
                  <w:szCs w:val="21"/>
                </w:rPr>
                <w:t>7</w:t>
              </w:r>
              <w:r w:rsidR="00ED7281">
                <w:rPr>
                  <w:rFonts w:hint="eastAsia"/>
                  <w:szCs w:val="21"/>
                </w:rPr>
                <w:t>1</w:t>
              </w:r>
              <w:r w:rsidRPr="00567884">
                <w:rPr>
                  <w:rFonts w:hint="eastAsia"/>
                  <w:szCs w:val="21"/>
                </w:rPr>
                <w:t>万吨，完成全年自产煤销售计划的</w:t>
              </w:r>
              <w:r w:rsidR="00ED7281">
                <w:rPr>
                  <w:rFonts w:hint="eastAsia"/>
                  <w:szCs w:val="21"/>
                </w:rPr>
                <w:t>88.6</w:t>
              </w:r>
              <w:r w:rsidRPr="00567884">
                <w:rPr>
                  <w:rFonts w:hint="eastAsia"/>
                  <w:szCs w:val="21"/>
                </w:rPr>
                <w:t>%。销</w:t>
              </w:r>
              <w:r w:rsidRPr="008F3C1D">
                <w:rPr>
                  <w:rFonts w:hint="eastAsia"/>
                  <w:szCs w:val="21"/>
                </w:rPr>
                <w:t>售甲醇</w:t>
              </w:r>
              <w:r w:rsidR="00814767">
                <w:rPr>
                  <w:rFonts w:hint="eastAsia"/>
                  <w:szCs w:val="21"/>
                </w:rPr>
                <w:t>168</w:t>
              </w:r>
              <w:r w:rsidRPr="008F3C1D">
                <w:rPr>
                  <w:rFonts w:hint="eastAsia"/>
                  <w:szCs w:val="21"/>
                </w:rPr>
                <w:t>万吨，完成全年甲醇销售计划的</w:t>
              </w:r>
              <w:r w:rsidR="00814767">
                <w:rPr>
                  <w:rFonts w:hint="eastAsia"/>
                  <w:szCs w:val="21"/>
                </w:rPr>
                <w:t>112.0</w:t>
              </w:r>
              <w:r w:rsidRPr="008F3C1D">
                <w:rPr>
                  <w:rFonts w:hint="eastAsia"/>
                  <w:szCs w:val="21"/>
                </w:rPr>
                <w:t>%。</w:t>
              </w:r>
            </w:p>
          </w:sdtContent>
        </w:sdt>
      </w:sdtContent>
    </w:sdt>
    <w:sdt>
      <w:sdtPr>
        <w:rPr>
          <w:rFonts w:ascii="宋体" w:hAnsi="宋体" w:cs="宋体" w:hint="eastAsia"/>
          <w:b w:val="0"/>
          <w:bCs w:val="0"/>
          <w:kern w:val="0"/>
          <w:szCs w:val="24"/>
        </w:rPr>
        <w:alias w:val="模块:报告期内主要经营情况"/>
        <w:tag w:val="_SEC_5be0fbeb3cd14e7ea98377b294efcb92"/>
        <w:id w:val="14398126"/>
        <w:lock w:val="sdtLocked"/>
        <w:placeholder>
          <w:docPart w:val="GBC22222222222222222222222222222"/>
        </w:placeholder>
      </w:sdtPr>
      <w:sdtEndPr>
        <w:rPr>
          <w:rFonts w:ascii="Calibri" w:hAnsi="Calibri" w:cs="Times New Roman"/>
          <w:kern w:val="2"/>
          <w:szCs w:val="22"/>
        </w:rPr>
      </w:sdtEndPr>
      <w:sdtContent>
        <w:p w:rsidR="006C2310" w:rsidRDefault="0062442B" w:rsidP="002A2245">
          <w:pPr>
            <w:pStyle w:val="2"/>
            <w:numPr>
              <w:ilvl w:val="0"/>
              <w:numId w:val="14"/>
            </w:numPr>
            <w:ind w:left="368" w:hangingChars="175" w:hanging="368"/>
          </w:pPr>
          <w:r>
            <w:rPr>
              <w:rFonts w:hint="eastAsia"/>
            </w:rPr>
            <w:t>报告期内主要经营情况</w:t>
          </w:r>
        </w:p>
        <w:sdt>
          <w:sdtPr>
            <w:rPr>
              <w:rFonts w:ascii="宋体" w:hAnsi="宋体" w:cs="宋体" w:hint="eastAsia"/>
              <w:b w:val="0"/>
              <w:bCs w:val="0"/>
              <w:kern w:val="0"/>
              <w:szCs w:val="24"/>
            </w:rPr>
            <w:alias w:val="报告期内主要经营情况"/>
            <w:tag w:val="_GBC_655a1c6ffd2a454085e53e5538e3b2ef"/>
            <w:id w:val="14398125"/>
            <w:lock w:val="sdtLocked"/>
            <w:placeholder>
              <w:docPart w:val="GBC22222222222222222222222222222"/>
            </w:placeholder>
          </w:sdtPr>
          <w:sdtEndPr>
            <w:rPr>
              <w:rFonts w:ascii="Calibri" w:hAnsi="Calibri" w:cs="Times New Roman"/>
              <w:kern w:val="2"/>
              <w:szCs w:val="22"/>
            </w:rPr>
          </w:sdtEndPr>
          <w:sdtContent>
            <w:p w:rsidR="0096665B" w:rsidRDefault="0096665B" w:rsidP="002A2245">
              <w:pPr>
                <w:pStyle w:val="3"/>
                <w:numPr>
                  <w:ilvl w:val="0"/>
                  <w:numId w:val="7"/>
                </w:numPr>
                <w:ind w:left="368" w:hangingChars="175" w:hanging="368"/>
                <w:rPr>
                  <w:szCs w:val="21"/>
                </w:rPr>
              </w:pPr>
              <w:r>
                <w:rPr>
                  <w:rFonts w:hint="eastAsia"/>
                  <w:szCs w:val="21"/>
                </w:rPr>
                <w:t>各业务分部经营</w:t>
              </w:r>
            </w:p>
            <w:p w:rsidR="0096665B" w:rsidRPr="001C7071" w:rsidRDefault="0096665B" w:rsidP="00E67253">
              <w:pPr>
                <w:spacing w:beforeLines="100" w:afterLines="100" w:line="400" w:lineRule="exact"/>
                <w:outlineLvl w:val="3"/>
                <w:rPr>
                  <w:b/>
                  <w:szCs w:val="21"/>
                </w:rPr>
              </w:pPr>
              <w:r w:rsidRPr="001C7071">
                <w:rPr>
                  <w:rFonts w:hint="eastAsia"/>
                  <w:b/>
                  <w:szCs w:val="21"/>
                </w:rPr>
                <w:t>1.煤炭业务</w:t>
              </w:r>
            </w:p>
            <w:p w:rsidR="002F1093" w:rsidRDefault="0096665B" w:rsidP="00E67253">
              <w:pPr>
                <w:spacing w:beforeLines="50" w:afterLines="50" w:line="400" w:lineRule="exact"/>
                <w:outlineLvl w:val="5"/>
                <w:rPr>
                  <w:b/>
                  <w:szCs w:val="21"/>
                </w:rPr>
              </w:pPr>
              <w:r w:rsidRPr="001C7071">
                <w:rPr>
                  <w:rFonts w:hint="eastAsia"/>
                  <w:b/>
                  <w:szCs w:val="21"/>
                </w:rPr>
                <w:t>（1）煤炭产量</w:t>
              </w:r>
            </w:p>
            <w:p w:rsidR="002F1093" w:rsidRDefault="00814767" w:rsidP="00E67253">
              <w:pPr>
                <w:spacing w:beforeLines="50" w:afterLines="50" w:line="400" w:lineRule="exact"/>
                <w:rPr>
                  <w:szCs w:val="21"/>
                </w:rPr>
              </w:pPr>
              <w:r w:rsidRPr="001C7071">
                <w:rPr>
                  <w:szCs w:val="21"/>
                </w:rPr>
                <w:t>2016</w:t>
              </w:r>
              <w:r w:rsidRPr="001C7071">
                <w:rPr>
                  <w:rFonts w:hint="eastAsia"/>
                  <w:szCs w:val="21"/>
                </w:rPr>
                <w:t>年本集团生产原煤6,</w:t>
              </w:r>
              <w:r w:rsidR="00A74742" w:rsidRPr="001C7071">
                <w:rPr>
                  <w:rFonts w:hint="eastAsia"/>
                  <w:szCs w:val="21"/>
                </w:rPr>
                <w:t>674</w:t>
              </w:r>
              <w:r w:rsidRPr="001C7071">
                <w:rPr>
                  <w:rFonts w:hint="eastAsia"/>
                  <w:szCs w:val="21"/>
                </w:rPr>
                <w:t>万吨，同比减少</w:t>
              </w:r>
              <w:r w:rsidR="00A74742" w:rsidRPr="001C7071">
                <w:rPr>
                  <w:rFonts w:hint="eastAsia"/>
                  <w:szCs w:val="21"/>
                </w:rPr>
                <w:t>174</w:t>
              </w:r>
              <w:r w:rsidRPr="001C7071">
                <w:rPr>
                  <w:rFonts w:hint="eastAsia"/>
                  <w:szCs w:val="21"/>
                </w:rPr>
                <w:t>万吨或</w:t>
              </w:r>
              <w:r w:rsidR="00A74742" w:rsidRPr="001C7071">
                <w:rPr>
                  <w:rFonts w:hint="eastAsia"/>
                  <w:szCs w:val="21"/>
                </w:rPr>
                <w:t>2.5</w:t>
              </w:r>
              <w:r w:rsidRPr="001C7071">
                <w:rPr>
                  <w:szCs w:val="21"/>
                </w:rPr>
                <w:t>%；生产商品煤</w:t>
              </w:r>
              <w:r w:rsidRPr="001C7071">
                <w:rPr>
                  <w:rFonts w:hint="eastAsia"/>
                  <w:szCs w:val="21"/>
                </w:rPr>
                <w:t>6,</w:t>
              </w:r>
              <w:r w:rsidR="00A74742" w:rsidRPr="001C7071">
                <w:rPr>
                  <w:rFonts w:hint="eastAsia"/>
                  <w:szCs w:val="21"/>
                </w:rPr>
                <w:t>237</w:t>
              </w:r>
              <w:r w:rsidRPr="001C7071">
                <w:rPr>
                  <w:rFonts w:hint="eastAsia"/>
                  <w:szCs w:val="21"/>
                </w:rPr>
                <w:t>万吨，同比减少</w:t>
              </w:r>
              <w:r w:rsidR="00A74742" w:rsidRPr="001C7071">
                <w:rPr>
                  <w:rFonts w:hint="eastAsia"/>
                  <w:szCs w:val="21"/>
                </w:rPr>
                <w:t>50</w:t>
              </w:r>
              <w:r w:rsidRPr="001C7071">
                <w:rPr>
                  <w:rFonts w:hint="eastAsia"/>
                  <w:szCs w:val="21"/>
                </w:rPr>
                <w:t>万吨或</w:t>
              </w:r>
              <w:r w:rsidR="00A74742" w:rsidRPr="001C7071">
                <w:rPr>
                  <w:rFonts w:hint="eastAsia"/>
                  <w:szCs w:val="21"/>
                </w:rPr>
                <w:t>0</w:t>
              </w:r>
              <w:r w:rsidRPr="001C7071">
                <w:rPr>
                  <w:rFonts w:hint="eastAsia"/>
                  <w:szCs w:val="21"/>
                </w:rPr>
                <w:t>.8</w:t>
              </w:r>
              <w:r w:rsidRPr="001C7071">
                <w:rPr>
                  <w:szCs w:val="21"/>
                </w:rPr>
                <w:t>%。</w:t>
              </w:r>
            </w:p>
            <w:p w:rsidR="002F1093" w:rsidRDefault="0096665B" w:rsidP="00E67253">
              <w:pPr>
                <w:spacing w:beforeLines="50" w:afterLines="50" w:line="400" w:lineRule="exact"/>
                <w:rPr>
                  <w:szCs w:val="21"/>
                </w:rPr>
              </w:pPr>
              <w:r w:rsidRPr="001C7071">
                <w:rPr>
                  <w:rFonts w:hint="eastAsia"/>
                  <w:szCs w:val="21"/>
                </w:rPr>
                <w:t>2016年本集团煤炭产量如下表：</w:t>
              </w:r>
            </w:p>
            <w:tbl>
              <w:tblPr>
                <w:tblStyle w:val="g1"/>
                <w:tblW w:w="8900"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3"/>
                <w:gridCol w:w="1934"/>
                <w:gridCol w:w="1934"/>
                <w:gridCol w:w="1388"/>
                <w:gridCol w:w="1201"/>
              </w:tblGrid>
              <w:tr w:rsidR="005708C2" w:rsidRPr="00823223" w:rsidTr="00E97A5A">
                <w:trPr>
                  <w:cantSplit/>
                  <w:jc w:val="center"/>
                </w:trPr>
                <w:tc>
                  <w:tcPr>
                    <w:tcW w:w="2443" w:type="dxa"/>
                    <w:vMerge w:val="restart"/>
                  </w:tcPr>
                  <w:p w:rsidR="005708C2" w:rsidRPr="00823223" w:rsidRDefault="005708C2" w:rsidP="00582733">
                    <w:pPr>
                      <w:rPr>
                        <w:szCs w:val="21"/>
                      </w:rPr>
                    </w:pPr>
                  </w:p>
                </w:tc>
                <w:tc>
                  <w:tcPr>
                    <w:tcW w:w="1934" w:type="dxa"/>
                  </w:tcPr>
                  <w:p w:rsidR="005708C2" w:rsidRPr="00823223" w:rsidRDefault="005708C2" w:rsidP="00582733">
                    <w:pPr>
                      <w:jc w:val="center"/>
                      <w:rPr>
                        <w:szCs w:val="21"/>
                      </w:rPr>
                    </w:pPr>
                    <w:r w:rsidRPr="00823223">
                      <w:rPr>
                        <w:szCs w:val="21"/>
                      </w:rPr>
                      <w:t>2016年</w:t>
                    </w:r>
                  </w:p>
                </w:tc>
                <w:tc>
                  <w:tcPr>
                    <w:tcW w:w="1934" w:type="dxa"/>
                    <w:vAlign w:val="center"/>
                  </w:tcPr>
                  <w:p w:rsidR="005708C2" w:rsidRPr="00823223" w:rsidRDefault="005708C2" w:rsidP="00582733">
                    <w:pPr>
                      <w:jc w:val="center"/>
                      <w:rPr>
                        <w:szCs w:val="21"/>
                      </w:rPr>
                    </w:pPr>
                    <w:r w:rsidRPr="00823223">
                      <w:rPr>
                        <w:szCs w:val="21"/>
                      </w:rPr>
                      <w:t>2015年</w:t>
                    </w:r>
                  </w:p>
                </w:tc>
                <w:tc>
                  <w:tcPr>
                    <w:tcW w:w="1388" w:type="dxa"/>
                  </w:tcPr>
                  <w:p w:rsidR="005708C2" w:rsidRPr="00823223" w:rsidRDefault="005708C2" w:rsidP="00582733">
                    <w:pPr>
                      <w:jc w:val="center"/>
                      <w:rPr>
                        <w:szCs w:val="21"/>
                      </w:rPr>
                    </w:pPr>
                    <w:r w:rsidRPr="00823223">
                      <w:rPr>
                        <w:rFonts w:hint="eastAsia"/>
                        <w:szCs w:val="21"/>
                      </w:rPr>
                      <w:t>增减</w:t>
                    </w:r>
                  </w:p>
                </w:tc>
                <w:tc>
                  <w:tcPr>
                    <w:tcW w:w="1201" w:type="dxa"/>
                  </w:tcPr>
                  <w:p w:rsidR="005708C2" w:rsidRPr="00823223" w:rsidRDefault="005708C2" w:rsidP="00582733">
                    <w:pPr>
                      <w:jc w:val="center"/>
                      <w:rPr>
                        <w:szCs w:val="21"/>
                      </w:rPr>
                    </w:pPr>
                    <w:r w:rsidRPr="00823223">
                      <w:rPr>
                        <w:rFonts w:hint="eastAsia"/>
                        <w:szCs w:val="21"/>
                      </w:rPr>
                      <w:t>增减幅</w:t>
                    </w:r>
                  </w:p>
                </w:tc>
              </w:tr>
              <w:tr w:rsidR="005708C2" w:rsidRPr="00823223" w:rsidTr="00E97A5A">
                <w:trPr>
                  <w:cantSplit/>
                  <w:jc w:val="center"/>
                </w:trPr>
                <w:tc>
                  <w:tcPr>
                    <w:tcW w:w="2443" w:type="dxa"/>
                    <w:vMerge/>
                  </w:tcPr>
                  <w:p w:rsidR="005708C2" w:rsidRPr="00823223" w:rsidRDefault="005708C2" w:rsidP="00582733">
                    <w:pPr>
                      <w:jc w:val="center"/>
                      <w:rPr>
                        <w:szCs w:val="21"/>
                      </w:rPr>
                    </w:pPr>
                  </w:p>
                </w:tc>
                <w:tc>
                  <w:tcPr>
                    <w:tcW w:w="1934" w:type="dxa"/>
                  </w:tcPr>
                  <w:p w:rsidR="005708C2" w:rsidRPr="00823223" w:rsidRDefault="003F0E28" w:rsidP="00582733">
                    <w:pPr>
                      <w:jc w:val="center"/>
                      <w:rPr>
                        <w:szCs w:val="21"/>
                      </w:rPr>
                    </w:pPr>
                    <w:r>
                      <w:rPr>
                        <w:rFonts w:hint="eastAsia"/>
                        <w:szCs w:val="21"/>
                      </w:rPr>
                      <w:t>(千吨)</w:t>
                    </w:r>
                  </w:p>
                </w:tc>
                <w:tc>
                  <w:tcPr>
                    <w:tcW w:w="1934" w:type="dxa"/>
                    <w:vAlign w:val="center"/>
                  </w:tcPr>
                  <w:p w:rsidR="005708C2" w:rsidRPr="00823223" w:rsidRDefault="005708C2" w:rsidP="00582733">
                    <w:pPr>
                      <w:jc w:val="center"/>
                      <w:rPr>
                        <w:szCs w:val="21"/>
                      </w:rPr>
                    </w:pPr>
                    <w:r w:rsidRPr="00823223">
                      <w:rPr>
                        <w:rFonts w:hint="eastAsia"/>
                        <w:szCs w:val="21"/>
                      </w:rPr>
                      <w:t>（千吨）</w:t>
                    </w:r>
                  </w:p>
                </w:tc>
                <w:tc>
                  <w:tcPr>
                    <w:tcW w:w="1388" w:type="dxa"/>
                  </w:tcPr>
                  <w:p w:rsidR="005708C2" w:rsidRPr="00823223" w:rsidRDefault="005708C2" w:rsidP="00582733">
                    <w:pPr>
                      <w:jc w:val="center"/>
                      <w:rPr>
                        <w:szCs w:val="21"/>
                      </w:rPr>
                    </w:pPr>
                    <w:r w:rsidRPr="00823223">
                      <w:rPr>
                        <w:rFonts w:hint="eastAsia"/>
                        <w:szCs w:val="21"/>
                      </w:rPr>
                      <w:t>（千吨）</w:t>
                    </w:r>
                  </w:p>
                </w:tc>
                <w:tc>
                  <w:tcPr>
                    <w:tcW w:w="1201" w:type="dxa"/>
                  </w:tcPr>
                  <w:p w:rsidR="005708C2" w:rsidRPr="00823223" w:rsidRDefault="005708C2" w:rsidP="00582733">
                    <w:pPr>
                      <w:jc w:val="center"/>
                      <w:rPr>
                        <w:szCs w:val="21"/>
                      </w:rPr>
                    </w:pPr>
                    <w:r w:rsidRPr="00823223">
                      <w:rPr>
                        <w:rFonts w:hint="eastAsia"/>
                        <w:szCs w:val="21"/>
                      </w:rPr>
                      <w:t>（</w:t>
                    </w:r>
                    <w:r w:rsidRPr="00823223">
                      <w:rPr>
                        <w:szCs w:val="21"/>
                      </w:rPr>
                      <w:t>%）</w:t>
                    </w:r>
                  </w:p>
                </w:tc>
              </w:tr>
              <w:tr w:rsidR="005708C2" w:rsidRPr="00823223" w:rsidTr="00E97A5A">
                <w:trPr>
                  <w:cantSplit/>
                  <w:jc w:val="center"/>
                </w:trPr>
                <w:tc>
                  <w:tcPr>
                    <w:tcW w:w="2443" w:type="dxa"/>
                  </w:tcPr>
                  <w:p w:rsidR="005708C2" w:rsidRPr="00823223" w:rsidRDefault="005708C2" w:rsidP="00582733">
                    <w:pPr>
                      <w:rPr>
                        <w:szCs w:val="21"/>
                      </w:rPr>
                    </w:pPr>
                    <w:r w:rsidRPr="00823223">
                      <w:rPr>
                        <w:rFonts w:hint="eastAsia"/>
                        <w:szCs w:val="21"/>
                      </w:rPr>
                      <w:t>一、原煤产量</w:t>
                    </w:r>
                  </w:p>
                </w:tc>
                <w:tc>
                  <w:tcPr>
                    <w:tcW w:w="1934" w:type="dxa"/>
                  </w:tcPr>
                  <w:p w:rsidR="005708C2" w:rsidRPr="00823223" w:rsidRDefault="005708C2" w:rsidP="00582733">
                    <w:pPr>
                      <w:jc w:val="right"/>
                      <w:rPr>
                        <w:szCs w:val="21"/>
                      </w:rPr>
                    </w:pPr>
                    <w:r>
                      <w:rPr>
                        <w:rFonts w:hint="eastAsia"/>
                        <w:szCs w:val="21"/>
                      </w:rPr>
                      <w:t>66,738</w:t>
                    </w:r>
                  </w:p>
                </w:tc>
                <w:tc>
                  <w:tcPr>
                    <w:tcW w:w="1934" w:type="dxa"/>
                    <w:vAlign w:val="center"/>
                  </w:tcPr>
                  <w:p w:rsidR="005708C2" w:rsidRPr="00823223" w:rsidRDefault="005708C2" w:rsidP="00582733">
                    <w:pPr>
                      <w:jc w:val="right"/>
                      <w:rPr>
                        <w:szCs w:val="21"/>
                      </w:rPr>
                    </w:pPr>
                    <w:r w:rsidRPr="00823223">
                      <w:rPr>
                        <w:szCs w:val="21"/>
                      </w:rPr>
                      <w:t>68,478</w:t>
                    </w:r>
                  </w:p>
                </w:tc>
                <w:tc>
                  <w:tcPr>
                    <w:tcW w:w="1388" w:type="dxa"/>
                    <w:vAlign w:val="center"/>
                  </w:tcPr>
                  <w:p w:rsidR="005708C2" w:rsidRPr="00823223" w:rsidRDefault="005708C2" w:rsidP="00582733">
                    <w:pPr>
                      <w:jc w:val="right"/>
                      <w:rPr>
                        <w:szCs w:val="21"/>
                      </w:rPr>
                    </w:pPr>
                    <w:r>
                      <w:rPr>
                        <w:rFonts w:hint="eastAsia"/>
                        <w:szCs w:val="21"/>
                      </w:rPr>
                      <w:t>-1,740</w:t>
                    </w:r>
                  </w:p>
                </w:tc>
                <w:tc>
                  <w:tcPr>
                    <w:tcW w:w="1201" w:type="dxa"/>
                    <w:vAlign w:val="center"/>
                  </w:tcPr>
                  <w:p w:rsidR="005708C2" w:rsidRPr="00823223" w:rsidRDefault="005708C2" w:rsidP="005708C2">
                    <w:pPr>
                      <w:jc w:val="right"/>
                      <w:rPr>
                        <w:szCs w:val="21"/>
                      </w:rPr>
                    </w:pPr>
                    <w:r>
                      <w:rPr>
                        <w:rFonts w:hint="eastAsia"/>
                        <w:color w:val="000000"/>
                      </w:rPr>
                      <w:t xml:space="preserve">-2.54 </w:t>
                    </w:r>
                  </w:p>
                </w:tc>
              </w:tr>
              <w:tr w:rsidR="005708C2" w:rsidRPr="00823223" w:rsidTr="00E97A5A">
                <w:trPr>
                  <w:cantSplit/>
                  <w:jc w:val="center"/>
                </w:trPr>
                <w:tc>
                  <w:tcPr>
                    <w:tcW w:w="2443" w:type="dxa"/>
                  </w:tcPr>
                  <w:p w:rsidR="005708C2" w:rsidRPr="00823223" w:rsidRDefault="005708C2" w:rsidP="005708C2">
                    <w:pPr>
                      <w:ind w:firstLineChars="200" w:firstLine="420"/>
                      <w:rPr>
                        <w:szCs w:val="21"/>
                      </w:rPr>
                    </w:pPr>
                    <w:r w:rsidRPr="00823223">
                      <w:rPr>
                        <w:szCs w:val="21"/>
                      </w:rPr>
                      <w:t>1.公司</w:t>
                    </w:r>
                  </w:p>
                </w:tc>
                <w:tc>
                  <w:tcPr>
                    <w:tcW w:w="1934" w:type="dxa"/>
                  </w:tcPr>
                  <w:p w:rsidR="005708C2" w:rsidRPr="00823223" w:rsidRDefault="005708C2" w:rsidP="00582733">
                    <w:pPr>
                      <w:jc w:val="right"/>
                      <w:rPr>
                        <w:szCs w:val="21"/>
                      </w:rPr>
                    </w:pPr>
                    <w:r>
                      <w:rPr>
                        <w:rFonts w:hint="eastAsia"/>
                        <w:szCs w:val="21"/>
                      </w:rPr>
                      <w:t>34,694</w:t>
                    </w:r>
                  </w:p>
                </w:tc>
                <w:tc>
                  <w:tcPr>
                    <w:tcW w:w="1934" w:type="dxa"/>
                    <w:vAlign w:val="center"/>
                  </w:tcPr>
                  <w:p w:rsidR="005708C2" w:rsidRPr="00823223" w:rsidRDefault="005708C2" w:rsidP="00582733">
                    <w:pPr>
                      <w:jc w:val="right"/>
                      <w:rPr>
                        <w:szCs w:val="21"/>
                      </w:rPr>
                    </w:pPr>
                    <w:r w:rsidRPr="00823223">
                      <w:rPr>
                        <w:szCs w:val="21"/>
                      </w:rPr>
                      <w:t>36,791</w:t>
                    </w:r>
                  </w:p>
                </w:tc>
                <w:tc>
                  <w:tcPr>
                    <w:tcW w:w="1388" w:type="dxa"/>
                    <w:vAlign w:val="center"/>
                  </w:tcPr>
                  <w:p w:rsidR="005708C2" w:rsidRPr="00823223" w:rsidRDefault="005708C2" w:rsidP="00582733">
                    <w:pPr>
                      <w:jc w:val="right"/>
                      <w:rPr>
                        <w:szCs w:val="21"/>
                      </w:rPr>
                    </w:pPr>
                    <w:r>
                      <w:rPr>
                        <w:rFonts w:hint="eastAsia"/>
                        <w:szCs w:val="21"/>
                      </w:rPr>
                      <w:t>-2,097</w:t>
                    </w:r>
                  </w:p>
                </w:tc>
                <w:tc>
                  <w:tcPr>
                    <w:tcW w:w="1201" w:type="dxa"/>
                    <w:vAlign w:val="center"/>
                  </w:tcPr>
                  <w:p w:rsidR="005708C2" w:rsidRPr="00823223" w:rsidRDefault="005708C2" w:rsidP="00582733">
                    <w:pPr>
                      <w:jc w:val="right"/>
                      <w:rPr>
                        <w:szCs w:val="21"/>
                      </w:rPr>
                    </w:pPr>
                    <w:r>
                      <w:rPr>
                        <w:rFonts w:hint="eastAsia"/>
                        <w:color w:val="000000"/>
                      </w:rPr>
                      <w:t xml:space="preserve">-5.70 </w:t>
                    </w:r>
                  </w:p>
                </w:tc>
              </w:tr>
              <w:tr w:rsidR="005708C2" w:rsidRPr="00823223" w:rsidTr="00E97A5A">
                <w:trPr>
                  <w:jc w:val="center"/>
                </w:trPr>
                <w:tc>
                  <w:tcPr>
                    <w:tcW w:w="2443" w:type="dxa"/>
                  </w:tcPr>
                  <w:p w:rsidR="005708C2" w:rsidRPr="00823223" w:rsidRDefault="005708C2" w:rsidP="00582733">
                    <w:pPr>
                      <w:ind w:firstLine="420"/>
                      <w:rPr>
                        <w:szCs w:val="21"/>
                      </w:rPr>
                    </w:pPr>
                    <w:r w:rsidRPr="00823223">
                      <w:rPr>
                        <w:szCs w:val="21"/>
                      </w:rPr>
                      <w:t>2.山西能化</w:t>
                    </w:r>
                    <w:r w:rsidRPr="00823223">
                      <w:rPr>
                        <w:rFonts w:hint="eastAsia"/>
                        <w:szCs w:val="21"/>
                        <w:vertAlign w:val="superscript"/>
                      </w:rPr>
                      <w:t>①</w:t>
                    </w:r>
                  </w:p>
                </w:tc>
                <w:tc>
                  <w:tcPr>
                    <w:tcW w:w="1934" w:type="dxa"/>
                  </w:tcPr>
                  <w:p w:rsidR="005708C2" w:rsidRPr="00823223" w:rsidRDefault="005708C2" w:rsidP="00582733">
                    <w:pPr>
                      <w:jc w:val="right"/>
                      <w:rPr>
                        <w:szCs w:val="21"/>
                      </w:rPr>
                    </w:pPr>
                    <w:r>
                      <w:rPr>
                        <w:rFonts w:hint="eastAsia"/>
                        <w:szCs w:val="21"/>
                      </w:rPr>
                      <w:t>1,608</w:t>
                    </w:r>
                  </w:p>
                </w:tc>
                <w:tc>
                  <w:tcPr>
                    <w:tcW w:w="1934" w:type="dxa"/>
                    <w:vAlign w:val="center"/>
                  </w:tcPr>
                  <w:p w:rsidR="005708C2" w:rsidRPr="00823223" w:rsidRDefault="005708C2" w:rsidP="00582733">
                    <w:pPr>
                      <w:jc w:val="right"/>
                      <w:rPr>
                        <w:szCs w:val="21"/>
                      </w:rPr>
                    </w:pPr>
                    <w:r w:rsidRPr="00823223">
                      <w:rPr>
                        <w:szCs w:val="21"/>
                      </w:rPr>
                      <w:t>710</w:t>
                    </w:r>
                  </w:p>
                </w:tc>
                <w:tc>
                  <w:tcPr>
                    <w:tcW w:w="1388" w:type="dxa"/>
                    <w:vAlign w:val="center"/>
                  </w:tcPr>
                  <w:p w:rsidR="005708C2" w:rsidRPr="00823223" w:rsidRDefault="005708C2" w:rsidP="00582733">
                    <w:pPr>
                      <w:jc w:val="right"/>
                      <w:rPr>
                        <w:szCs w:val="21"/>
                      </w:rPr>
                    </w:pPr>
                    <w:r>
                      <w:rPr>
                        <w:rFonts w:hint="eastAsia"/>
                        <w:szCs w:val="21"/>
                      </w:rPr>
                      <w:t>898</w:t>
                    </w:r>
                  </w:p>
                </w:tc>
                <w:tc>
                  <w:tcPr>
                    <w:tcW w:w="1201" w:type="dxa"/>
                    <w:vAlign w:val="center"/>
                  </w:tcPr>
                  <w:p w:rsidR="005708C2" w:rsidRPr="00823223" w:rsidRDefault="005708C2" w:rsidP="00582733">
                    <w:pPr>
                      <w:jc w:val="right"/>
                      <w:rPr>
                        <w:szCs w:val="21"/>
                      </w:rPr>
                    </w:pPr>
                    <w:r>
                      <w:rPr>
                        <w:rFonts w:hint="eastAsia"/>
                        <w:color w:val="000000"/>
                      </w:rPr>
                      <w:t xml:space="preserve">126.48 </w:t>
                    </w:r>
                  </w:p>
                </w:tc>
              </w:tr>
              <w:tr w:rsidR="005708C2" w:rsidRPr="00823223" w:rsidTr="00E97A5A">
                <w:trPr>
                  <w:jc w:val="center"/>
                </w:trPr>
                <w:tc>
                  <w:tcPr>
                    <w:tcW w:w="2443" w:type="dxa"/>
                  </w:tcPr>
                  <w:p w:rsidR="005708C2" w:rsidRPr="00823223" w:rsidRDefault="005708C2" w:rsidP="005708C2">
                    <w:pPr>
                      <w:ind w:firstLineChars="200" w:firstLine="420"/>
                      <w:rPr>
                        <w:szCs w:val="21"/>
                      </w:rPr>
                    </w:pPr>
                    <w:r w:rsidRPr="00823223">
                      <w:rPr>
                        <w:szCs w:val="21"/>
                      </w:rPr>
                      <w:t>3.菏泽能化</w:t>
                    </w:r>
                  </w:p>
                </w:tc>
                <w:tc>
                  <w:tcPr>
                    <w:tcW w:w="1934" w:type="dxa"/>
                  </w:tcPr>
                  <w:p w:rsidR="005708C2" w:rsidRPr="00823223" w:rsidRDefault="005708C2" w:rsidP="00ED7281">
                    <w:pPr>
                      <w:jc w:val="right"/>
                      <w:rPr>
                        <w:szCs w:val="21"/>
                      </w:rPr>
                    </w:pPr>
                    <w:r>
                      <w:rPr>
                        <w:rFonts w:hint="eastAsia"/>
                        <w:szCs w:val="21"/>
                      </w:rPr>
                      <w:t>3,24</w:t>
                    </w:r>
                    <w:r w:rsidR="00ED7281">
                      <w:rPr>
                        <w:rFonts w:hint="eastAsia"/>
                        <w:szCs w:val="21"/>
                      </w:rPr>
                      <w:t>6</w:t>
                    </w:r>
                  </w:p>
                </w:tc>
                <w:tc>
                  <w:tcPr>
                    <w:tcW w:w="1934" w:type="dxa"/>
                    <w:vAlign w:val="center"/>
                  </w:tcPr>
                  <w:p w:rsidR="005708C2" w:rsidRPr="00823223" w:rsidRDefault="005708C2" w:rsidP="00582733">
                    <w:pPr>
                      <w:jc w:val="right"/>
                      <w:rPr>
                        <w:szCs w:val="21"/>
                      </w:rPr>
                    </w:pPr>
                    <w:r w:rsidRPr="00823223">
                      <w:rPr>
                        <w:szCs w:val="21"/>
                      </w:rPr>
                      <w:t>3,203</w:t>
                    </w:r>
                  </w:p>
                </w:tc>
                <w:tc>
                  <w:tcPr>
                    <w:tcW w:w="1388" w:type="dxa"/>
                    <w:vAlign w:val="center"/>
                  </w:tcPr>
                  <w:p w:rsidR="005708C2" w:rsidRPr="00823223" w:rsidRDefault="005708C2" w:rsidP="00ED7281">
                    <w:pPr>
                      <w:jc w:val="right"/>
                      <w:rPr>
                        <w:szCs w:val="21"/>
                      </w:rPr>
                    </w:pPr>
                    <w:r>
                      <w:rPr>
                        <w:rFonts w:hint="eastAsia"/>
                        <w:szCs w:val="21"/>
                      </w:rPr>
                      <w:t>4</w:t>
                    </w:r>
                    <w:r w:rsidR="00ED7281">
                      <w:rPr>
                        <w:rFonts w:hint="eastAsia"/>
                        <w:szCs w:val="21"/>
                      </w:rPr>
                      <w:t>3</w:t>
                    </w:r>
                  </w:p>
                </w:tc>
                <w:tc>
                  <w:tcPr>
                    <w:tcW w:w="1201" w:type="dxa"/>
                    <w:vAlign w:val="center"/>
                  </w:tcPr>
                  <w:p w:rsidR="005708C2" w:rsidRPr="00823223" w:rsidRDefault="005708C2" w:rsidP="00ED7281">
                    <w:pPr>
                      <w:jc w:val="right"/>
                      <w:rPr>
                        <w:szCs w:val="21"/>
                      </w:rPr>
                    </w:pPr>
                    <w:r>
                      <w:rPr>
                        <w:rFonts w:hint="eastAsia"/>
                        <w:color w:val="000000"/>
                      </w:rPr>
                      <w:t>1.3</w:t>
                    </w:r>
                    <w:r w:rsidR="00ED7281">
                      <w:rPr>
                        <w:rFonts w:hint="eastAsia"/>
                        <w:color w:val="000000"/>
                      </w:rPr>
                      <w:t>4</w:t>
                    </w:r>
                    <w:r>
                      <w:rPr>
                        <w:rFonts w:hint="eastAsia"/>
                        <w:color w:val="000000"/>
                      </w:rPr>
                      <w:t xml:space="preserve"> </w:t>
                    </w:r>
                  </w:p>
                </w:tc>
              </w:tr>
              <w:tr w:rsidR="005708C2" w:rsidRPr="00823223" w:rsidTr="00E97A5A">
                <w:trPr>
                  <w:jc w:val="center"/>
                </w:trPr>
                <w:tc>
                  <w:tcPr>
                    <w:tcW w:w="2443" w:type="dxa"/>
                  </w:tcPr>
                  <w:p w:rsidR="005708C2" w:rsidRPr="00823223" w:rsidRDefault="005708C2" w:rsidP="005708C2">
                    <w:pPr>
                      <w:ind w:firstLineChars="200" w:firstLine="420"/>
                      <w:rPr>
                        <w:szCs w:val="21"/>
                      </w:rPr>
                    </w:pPr>
                    <w:r w:rsidRPr="00823223">
                      <w:rPr>
                        <w:szCs w:val="21"/>
                      </w:rPr>
                      <w:t>4.鄂尔多斯能化</w:t>
                    </w:r>
                    <w:r w:rsidRPr="00823223">
                      <w:rPr>
                        <w:rFonts w:hint="eastAsia"/>
                        <w:szCs w:val="21"/>
                        <w:vertAlign w:val="superscript"/>
                      </w:rPr>
                      <w:t>②</w:t>
                    </w:r>
                  </w:p>
                </w:tc>
                <w:tc>
                  <w:tcPr>
                    <w:tcW w:w="1934" w:type="dxa"/>
                  </w:tcPr>
                  <w:p w:rsidR="005708C2" w:rsidRPr="00823223" w:rsidRDefault="005708C2" w:rsidP="00582733">
                    <w:pPr>
                      <w:jc w:val="right"/>
                      <w:rPr>
                        <w:szCs w:val="21"/>
                      </w:rPr>
                    </w:pPr>
                    <w:r>
                      <w:rPr>
                        <w:rFonts w:hint="eastAsia"/>
                        <w:szCs w:val="21"/>
                      </w:rPr>
                      <w:t>4,830</w:t>
                    </w:r>
                  </w:p>
                </w:tc>
                <w:tc>
                  <w:tcPr>
                    <w:tcW w:w="1934" w:type="dxa"/>
                    <w:vAlign w:val="center"/>
                  </w:tcPr>
                  <w:p w:rsidR="005708C2" w:rsidRPr="00823223" w:rsidRDefault="005708C2" w:rsidP="00582733">
                    <w:pPr>
                      <w:jc w:val="right"/>
                      <w:rPr>
                        <w:szCs w:val="21"/>
                      </w:rPr>
                    </w:pPr>
                    <w:r w:rsidRPr="00823223">
                      <w:rPr>
                        <w:szCs w:val="21"/>
                      </w:rPr>
                      <w:t>2,587</w:t>
                    </w:r>
                  </w:p>
                </w:tc>
                <w:tc>
                  <w:tcPr>
                    <w:tcW w:w="1388" w:type="dxa"/>
                    <w:vAlign w:val="center"/>
                  </w:tcPr>
                  <w:p w:rsidR="005708C2" w:rsidRPr="00823223" w:rsidRDefault="005708C2" w:rsidP="00582733">
                    <w:pPr>
                      <w:jc w:val="right"/>
                      <w:rPr>
                        <w:szCs w:val="21"/>
                      </w:rPr>
                    </w:pPr>
                    <w:r>
                      <w:rPr>
                        <w:rFonts w:hint="eastAsia"/>
                        <w:szCs w:val="21"/>
                      </w:rPr>
                      <w:t>2,243</w:t>
                    </w:r>
                  </w:p>
                </w:tc>
                <w:tc>
                  <w:tcPr>
                    <w:tcW w:w="1201" w:type="dxa"/>
                    <w:vAlign w:val="center"/>
                  </w:tcPr>
                  <w:p w:rsidR="005708C2" w:rsidRPr="00823223" w:rsidRDefault="005708C2" w:rsidP="00582733">
                    <w:pPr>
                      <w:jc w:val="right"/>
                      <w:rPr>
                        <w:szCs w:val="21"/>
                      </w:rPr>
                    </w:pPr>
                    <w:r>
                      <w:rPr>
                        <w:rFonts w:hint="eastAsia"/>
                        <w:color w:val="000000"/>
                      </w:rPr>
                      <w:t>86.70</w:t>
                    </w:r>
                  </w:p>
                </w:tc>
              </w:tr>
              <w:tr w:rsidR="005708C2" w:rsidRPr="00823223" w:rsidTr="00E97A5A">
                <w:trPr>
                  <w:jc w:val="center"/>
                </w:trPr>
                <w:tc>
                  <w:tcPr>
                    <w:tcW w:w="2443" w:type="dxa"/>
                  </w:tcPr>
                  <w:p w:rsidR="005708C2" w:rsidRPr="00823223" w:rsidRDefault="005708C2" w:rsidP="00582733">
                    <w:pPr>
                      <w:ind w:firstLine="420"/>
                      <w:rPr>
                        <w:szCs w:val="21"/>
                      </w:rPr>
                    </w:pPr>
                    <w:r w:rsidRPr="00823223">
                      <w:rPr>
                        <w:szCs w:val="21"/>
                      </w:rPr>
                      <w:t>5.兖煤澳洲</w:t>
                    </w:r>
                  </w:p>
                </w:tc>
                <w:tc>
                  <w:tcPr>
                    <w:tcW w:w="1934" w:type="dxa"/>
                  </w:tcPr>
                  <w:p w:rsidR="005708C2" w:rsidRPr="00823223" w:rsidRDefault="005708C2" w:rsidP="00582733">
                    <w:pPr>
                      <w:jc w:val="right"/>
                      <w:rPr>
                        <w:szCs w:val="21"/>
                      </w:rPr>
                    </w:pPr>
                    <w:r>
                      <w:rPr>
                        <w:rFonts w:hint="eastAsia"/>
                        <w:szCs w:val="21"/>
                      </w:rPr>
                      <w:t>15,754</w:t>
                    </w:r>
                  </w:p>
                </w:tc>
                <w:tc>
                  <w:tcPr>
                    <w:tcW w:w="1934" w:type="dxa"/>
                    <w:vAlign w:val="center"/>
                  </w:tcPr>
                  <w:p w:rsidR="005708C2" w:rsidRPr="00823223" w:rsidRDefault="005708C2" w:rsidP="00582733">
                    <w:pPr>
                      <w:jc w:val="right"/>
                      <w:rPr>
                        <w:szCs w:val="21"/>
                      </w:rPr>
                    </w:pPr>
                    <w:r w:rsidRPr="00823223">
                      <w:rPr>
                        <w:szCs w:val="21"/>
                      </w:rPr>
                      <w:t>18,137</w:t>
                    </w:r>
                  </w:p>
                </w:tc>
                <w:tc>
                  <w:tcPr>
                    <w:tcW w:w="1388" w:type="dxa"/>
                    <w:vAlign w:val="center"/>
                  </w:tcPr>
                  <w:p w:rsidR="005708C2" w:rsidRPr="00823223" w:rsidRDefault="005708C2" w:rsidP="00582733">
                    <w:pPr>
                      <w:jc w:val="right"/>
                      <w:rPr>
                        <w:szCs w:val="21"/>
                      </w:rPr>
                    </w:pPr>
                    <w:r>
                      <w:rPr>
                        <w:rFonts w:hint="eastAsia"/>
                        <w:szCs w:val="21"/>
                      </w:rPr>
                      <w:t>-2,383</w:t>
                    </w:r>
                  </w:p>
                </w:tc>
                <w:tc>
                  <w:tcPr>
                    <w:tcW w:w="1201" w:type="dxa"/>
                    <w:vAlign w:val="center"/>
                  </w:tcPr>
                  <w:p w:rsidR="005708C2" w:rsidRPr="00823223" w:rsidRDefault="005708C2" w:rsidP="00582733">
                    <w:pPr>
                      <w:jc w:val="right"/>
                      <w:rPr>
                        <w:szCs w:val="21"/>
                      </w:rPr>
                    </w:pPr>
                    <w:r>
                      <w:rPr>
                        <w:rFonts w:hint="eastAsia"/>
                        <w:color w:val="000000"/>
                      </w:rPr>
                      <w:t xml:space="preserve">-13.14 </w:t>
                    </w:r>
                  </w:p>
                </w:tc>
              </w:tr>
              <w:tr w:rsidR="005708C2" w:rsidRPr="00823223" w:rsidTr="00E97A5A">
                <w:trPr>
                  <w:jc w:val="center"/>
                </w:trPr>
                <w:tc>
                  <w:tcPr>
                    <w:tcW w:w="2443" w:type="dxa"/>
                  </w:tcPr>
                  <w:p w:rsidR="005708C2" w:rsidRPr="00823223" w:rsidRDefault="005708C2" w:rsidP="00582733">
                    <w:pPr>
                      <w:ind w:firstLine="420"/>
                      <w:rPr>
                        <w:szCs w:val="21"/>
                      </w:rPr>
                    </w:pPr>
                    <w:r w:rsidRPr="00823223">
                      <w:rPr>
                        <w:szCs w:val="21"/>
                      </w:rPr>
                      <w:t>6.兖煤国际</w:t>
                    </w:r>
                  </w:p>
                </w:tc>
                <w:tc>
                  <w:tcPr>
                    <w:tcW w:w="1934" w:type="dxa"/>
                  </w:tcPr>
                  <w:p w:rsidR="005708C2" w:rsidRPr="00823223" w:rsidRDefault="005708C2" w:rsidP="00582733">
                    <w:pPr>
                      <w:jc w:val="right"/>
                      <w:rPr>
                        <w:szCs w:val="21"/>
                      </w:rPr>
                    </w:pPr>
                    <w:r>
                      <w:rPr>
                        <w:rFonts w:hint="eastAsia"/>
                        <w:szCs w:val="21"/>
                      </w:rPr>
                      <w:t>6,606</w:t>
                    </w:r>
                  </w:p>
                </w:tc>
                <w:tc>
                  <w:tcPr>
                    <w:tcW w:w="1934" w:type="dxa"/>
                    <w:vAlign w:val="center"/>
                  </w:tcPr>
                  <w:p w:rsidR="005708C2" w:rsidRPr="00823223" w:rsidRDefault="005708C2" w:rsidP="00582733">
                    <w:pPr>
                      <w:jc w:val="right"/>
                      <w:rPr>
                        <w:szCs w:val="21"/>
                      </w:rPr>
                    </w:pPr>
                    <w:r w:rsidRPr="00823223">
                      <w:rPr>
                        <w:szCs w:val="21"/>
                      </w:rPr>
                      <w:t>7,050</w:t>
                    </w:r>
                  </w:p>
                </w:tc>
                <w:tc>
                  <w:tcPr>
                    <w:tcW w:w="1388" w:type="dxa"/>
                    <w:vAlign w:val="center"/>
                  </w:tcPr>
                  <w:p w:rsidR="005708C2" w:rsidRPr="00823223" w:rsidRDefault="005708C2" w:rsidP="00582733">
                    <w:pPr>
                      <w:jc w:val="right"/>
                      <w:rPr>
                        <w:szCs w:val="21"/>
                      </w:rPr>
                    </w:pPr>
                    <w:r>
                      <w:rPr>
                        <w:rFonts w:hint="eastAsia"/>
                        <w:szCs w:val="21"/>
                      </w:rPr>
                      <w:t>-444</w:t>
                    </w:r>
                  </w:p>
                </w:tc>
                <w:tc>
                  <w:tcPr>
                    <w:tcW w:w="1201" w:type="dxa"/>
                    <w:vAlign w:val="center"/>
                  </w:tcPr>
                  <w:p w:rsidR="005708C2" w:rsidRPr="00823223" w:rsidRDefault="005708C2" w:rsidP="00582733">
                    <w:pPr>
                      <w:jc w:val="right"/>
                      <w:rPr>
                        <w:szCs w:val="21"/>
                      </w:rPr>
                    </w:pPr>
                    <w:r>
                      <w:rPr>
                        <w:rFonts w:hint="eastAsia"/>
                        <w:color w:val="000000"/>
                      </w:rPr>
                      <w:t xml:space="preserve">-6.30 </w:t>
                    </w:r>
                  </w:p>
                </w:tc>
              </w:tr>
              <w:tr w:rsidR="005708C2" w:rsidRPr="00823223" w:rsidTr="00E97A5A">
                <w:trPr>
                  <w:jc w:val="center"/>
                </w:trPr>
                <w:tc>
                  <w:tcPr>
                    <w:tcW w:w="2443" w:type="dxa"/>
                  </w:tcPr>
                  <w:p w:rsidR="005708C2" w:rsidRPr="00823223" w:rsidRDefault="005708C2" w:rsidP="00582733">
                    <w:pPr>
                      <w:rPr>
                        <w:szCs w:val="21"/>
                      </w:rPr>
                    </w:pPr>
                    <w:r w:rsidRPr="00823223">
                      <w:rPr>
                        <w:rFonts w:hint="eastAsia"/>
                        <w:szCs w:val="21"/>
                      </w:rPr>
                      <w:t>二、商品煤产量</w:t>
                    </w:r>
                  </w:p>
                </w:tc>
                <w:tc>
                  <w:tcPr>
                    <w:tcW w:w="1934" w:type="dxa"/>
                  </w:tcPr>
                  <w:p w:rsidR="005708C2" w:rsidRPr="00823223" w:rsidRDefault="005708C2" w:rsidP="00582733">
                    <w:pPr>
                      <w:jc w:val="right"/>
                      <w:rPr>
                        <w:color w:val="000000"/>
                        <w:szCs w:val="21"/>
                      </w:rPr>
                    </w:pPr>
                    <w:r>
                      <w:rPr>
                        <w:rFonts w:hint="eastAsia"/>
                        <w:color w:val="000000"/>
                        <w:szCs w:val="21"/>
                      </w:rPr>
                      <w:t>62,365</w:t>
                    </w:r>
                  </w:p>
                </w:tc>
                <w:tc>
                  <w:tcPr>
                    <w:tcW w:w="1934" w:type="dxa"/>
                    <w:vAlign w:val="center"/>
                  </w:tcPr>
                  <w:p w:rsidR="005708C2" w:rsidRPr="00823223" w:rsidRDefault="005708C2" w:rsidP="00582733">
                    <w:pPr>
                      <w:jc w:val="right"/>
                      <w:rPr>
                        <w:color w:val="000000"/>
                        <w:szCs w:val="21"/>
                      </w:rPr>
                    </w:pPr>
                    <w:r w:rsidRPr="00823223">
                      <w:rPr>
                        <w:color w:val="000000"/>
                        <w:szCs w:val="21"/>
                      </w:rPr>
                      <w:t xml:space="preserve">62,869 </w:t>
                    </w:r>
                  </w:p>
                </w:tc>
                <w:tc>
                  <w:tcPr>
                    <w:tcW w:w="1388" w:type="dxa"/>
                    <w:vAlign w:val="center"/>
                  </w:tcPr>
                  <w:p w:rsidR="005708C2" w:rsidRPr="00823223" w:rsidRDefault="005708C2" w:rsidP="00582733">
                    <w:pPr>
                      <w:jc w:val="right"/>
                      <w:rPr>
                        <w:color w:val="000000"/>
                        <w:szCs w:val="21"/>
                      </w:rPr>
                    </w:pPr>
                    <w:r>
                      <w:rPr>
                        <w:rFonts w:hint="eastAsia"/>
                        <w:color w:val="000000"/>
                        <w:szCs w:val="21"/>
                      </w:rPr>
                      <w:t>-504</w:t>
                    </w:r>
                  </w:p>
                </w:tc>
                <w:tc>
                  <w:tcPr>
                    <w:tcW w:w="1201" w:type="dxa"/>
                    <w:vAlign w:val="center"/>
                  </w:tcPr>
                  <w:p w:rsidR="005708C2" w:rsidRPr="00823223" w:rsidRDefault="005708C2" w:rsidP="005708C2">
                    <w:pPr>
                      <w:jc w:val="right"/>
                      <w:rPr>
                        <w:color w:val="000000"/>
                        <w:szCs w:val="21"/>
                      </w:rPr>
                    </w:pPr>
                    <w:r>
                      <w:rPr>
                        <w:rFonts w:hint="eastAsia"/>
                        <w:color w:val="000000"/>
                      </w:rPr>
                      <w:t xml:space="preserve">-0.80 </w:t>
                    </w:r>
                  </w:p>
                </w:tc>
              </w:tr>
              <w:tr w:rsidR="005708C2" w:rsidRPr="00823223" w:rsidTr="00E97A5A">
                <w:trPr>
                  <w:jc w:val="center"/>
                </w:trPr>
                <w:tc>
                  <w:tcPr>
                    <w:tcW w:w="2443" w:type="dxa"/>
                  </w:tcPr>
                  <w:p w:rsidR="005708C2" w:rsidRPr="00823223" w:rsidRDefault="005708C2" w:rsidP="005708C2">
                    <w:pPr>
                      <w:ind w:firstLineChars="200" w:firstLine="420"/>
                      <w:rPr>
                        <w:szCs w:val="21"/>
                      </w:rPr>
                    </w:pPr>
                    <w:r w:rsidRPr="00823223">
                      <w:rPr>
                        <w:szCs w:val="21"/>
                      </w:rPr>
                      <w:t>1.公司</w:t>
                    </w:r>
                  </w:p>
                </w:tc>
                <w:tc>
                  <w:tcPr>
                    <w:tcW w:w="1934" w:type="dxa"/>
                  </w:tcPr>
                  <w:p w:rsidR="005708C2" w:rsidRPr="00823223" w:rsidRDefault="005708C2" w:rsidP="00582733">
                    <w:pPr>
                      <w:jc w:val="right"/>
                      <w:rPr>
                        <w:color w:val="000000"/>
                        <w:szCs w:val="21"/>
                      </w:rPr>
                    </w:pPr>
                    <w:r>
                      <w:rPr>
                        <w:rFonts w:hint="eastAsia"/>
                        <w:color w:val="000000"/>
                        <w:szCs w:val="21"/>
                      </w:rPr>
                      <w:t>34,679</w:t>
                    </w:r>
                  </w:p>
                </w:tc>
                <w:tc>
                  <w:tcPr>
                    <w:tcW w:w="1934" w:type="dxa"/>
                    <w:vAlign w:val="center"/>
                  </w:tcPr>
                  <w:p w:rsidR="005708C2" w:rsidRPr="00823223" w:rsidRDefault="005708C2" w:rsidP="00582733">
                    <w:pPr>
                      <w:jc w:val="right"/>
                      <w:rPr>
                        <w:color w:val="000000"/>
                        <w:szCs w:val="21"/>
                      </w:rPr>
                    </w:pPr>
                    <w:r w:rsidRPr="00823223">
                      <w:rPr>
                        <w:color w:val="000000"/>
                        <w:szCs w:val="21"/>
                      </w:rPr>
                      <w:t xml:space="preserve">36,783 </w:t>
                    </w:r>
                  </w:p>
                </w:tc>
                <w:tc>
                  <w:tcPr>
                    <w:tcW w:w="1388" w:type="dxa"/>
                    <w:vAlign w:val="center"/>
                  </w:tcPr>
                  <w:p w:rsidR="005708C2" w:rsidRPr="00823223" w:rsidRDefault="005708C2" w:rsidP="00582733">
                    <w:pPr>
                      <w:jc w:val="right"/>
                      <w:rPr>
                        <w:color w:val="000000"/>
                        <w:szCs w:val="21"/>
                      </w:rPr>
                    </w:pPr>
                    <w:r>
                      <w:rPr>
                        <w:rFonts w:hint="eastAsia"/>
                        <w:color w:val="000000"/>
                        <w:szCs w:val="21"/>
                      </w:rPr>
                      <w:t>-2,104</w:t>
                    </w:r>
                  </w:p>
                </w:tc>
                <w:tc>
                  <w:tcPr>
                    <w:tcW w:w="1201" w:type="dxa"/>
                    <w:vAlign w:val="center"/>
                  </w:tcPr>
                  <w:p w:rsidR="005708C2" w:rsidRPr="00823223" w:rsidRDefault="005708C2" w:rsidP="00582733">
                    <w:pPr>
                      <w:jc w:val="right"/>
                      <w:rPr>
                        <w:color w:val="000000"/>
                        <w:szCs w:val="21"/>
                      </w:rPr>
                    </w:pPr>
                    <w:r>
                      <w:rPr>
                        <w:rFonts w:hint="eastAsia"/>
                        <w:color w:val="000000"/>
                      </w:rPr>
                      <w:t xml:space="preserve">-5.72 </w:t>
                    </w:r>
                  </w:p>
                </w:tc>
              </w:tr>
              <w:tr w:rsidR="005708C2" w:rsidRPr="00823223" w:rsidTr="00E97A5A">
                <w:trPr>
                  <w:jc w:val="center"/>
                </w:trPr>
                <w:tc>
                  <w:tcPr>
                    <w:tcW w:w="2443" w:type="dxa"/>
                  </w:tcPr>
                  <w:p w:rsidR="005708C2" w:rsidRPr="00823223" w:rsidRDefault="005708C2" w:rsidP="00582733">
                    <w:pPr>
                      <w:ind w:firstLine="420"/>
                      <w:rPr>
                        <w:szCs w:val="21"/>
                      </w:rPr>
                    </w:pPr>
                    <w:r w:rsidRPr="00823223">
                      <w:rPr>
                        <w:szCs w:val="21"/>
                      </w:rPr>
                      <w:t>2.山西能化</w:t>
                    </w:r>
                  </w:p>
                </w:tc>
                <w:tc>
                  <w:tcPr>
                    <w:tcW w:w="1934" w:type="dxa"/>
                  </w:tcPr>
                  <w:p w:rsidR="005708C2" w:rsidRPr="00823223" w:rsidRDefault="005708C2" w:rsidP="00582733">
                    <w:pPr>
                      <w:jc w:val="right"/>
                      <w:rPr>
                        <w:color w:val="000000"/>
                        <w:szCs w:val="21"/>
                      </w:rPr>
                    </w:pPr>
                    <w:r>
                      <w:rPr>
                        <w:rFonts w:hint="eastAsia"/>
                        <w:color w:val="000000"/>
                        <w:szCs w:val="21"/>
                      </w:rPr>
                      <w:t>1,593</w:t>
                    </w:r>
                  </w:p>
                </w:tc>
                <w:tc>
                  <w:tcPr>
                    <w:tcW w:w="1934" w:type="dxa"/>
                    <w:vAlign w:val="center"/>
                  </w:tcPr>
                  <w:p w:rsidR="005708C2" w:rsidRPr="00823223" w:rsidRDefault="005708C2" w:rsidP="00582733">
                    <w:pPr>
                      <w:jc w:val="right"/>
                      <w:rPr>
                        <w:color w:val="000000"/>
                        <w:szCs w:val="21"/>
                      </w:rPr>
                    </w:pPr>
                    <w:r w:rsidRPr="00823223">
                      <w:rPr>
                        <w:color w:val="000000"/>
                        <w:szCs w:val="21"/>
                      </w:rPr>
                      <w:t xml:space="preserve">693 </w:t>
                    </w:r>
                  </w:p>
                </w:tc>
                <w:tc>
                  <w:tcPr>
                    <w:tcW w:w="1388" w:type="dxa"/>
                    <w:vAlign w:val="center"/>
                  </w:tcPr>
                  <w:p w:rsidR="005708C2" w:rsidRPr="00823223" w:rsidRDefault="005708C2" w:rsidP="00582733">
                    <w:pPr>
                      <w:jc w:val="right"/>
                      <w:rPr>
                        <w:color w:val="000000"/>
                        <w:szCs w:val="21"/>
                      </w:rPr>
                    </w:pPr>
                    <w:r>
                      <w:rPr>
                        <w:rFonts w:hint="eastAsia"/>
                        <w:color w:val="000000"/>
                        <w:szCs w:val="21"/>
                      </w:rPr>
                      <w:t>900</w:t>
                    </w:r>
                  </w:p>
                </w:tc>
                <w:tc>
                  <w:tcPr>
                    <w:tcW w:w="1201" w:type="dxa"/>
                    <w:vAlign w:val="center"/>
                  </w:tcPr>
                  <w:p w:rsidR="005708C2" w:rsidRPr="00823223" w:rsidRDefault="005708C2" w:rsidP="00582733">
                    <w:pPr>
                      <w:jc w:val="right"/>
                      <w:rPr>
                        <w:color w:val="000000"/>
                        <w:szCs w:val="21"/>
                      </w:rPr>
                    </w:pPr>
                    <w:r>
                      <w:rPr>
                        <w:rFonts w:hint="eastAsia"/>
                        <w:color w:val="000000"/>
                      </w:rPr>
                      <w:t xml:space="preserve">129.87 </w:t>
                    </w:r>
                  </w:p>
                </w:tc>
              </w:tr>
              <w:tr w:rsidR="005708C2" w:rsidRPr="00823223" w:rsidTr="00E97A5A">
                <w:trPr>
                  <w:jc w:val="center"/>
                </w:trPr>
                <w:tc>
                  <w:tcPr>
                    <w:tcW w:w="2443" w:type="dxa"/>
                  </w:tcPr>
                  <w:p w:rsidR="005708C2" w:rsidRPr="00823223" w:rsidRDefault="005708C2" w:rsidP="005708C2">
                    <w:pPr>
                      <w:ind w:firstLineChars="200" w:firstLine="420"/>
                      <w:rPr>
                        <w:szCs w:val="21"/>
                      </w:rPr>
                    </w:pPr>
                    <w:r w:rsidRPr="00823223">
                      <w:rPr>
                        <w:szCs w:val="21"/>
                      </w:rPr>
                      <w:t>3.菏泽能化</w:t>
                    </w:r>
                  </w:p>
                </w:tc>
                <w:tc>
                  <w:tcPr>
                    <w:tcW w:w="1934" w:type="dxa"/>
                  </w:tcPr>
                  <w:p w:rsidR="005708C2" w:rsidRPr="00823223" w:rsidRDefault="005708C2" w:rsidP="00582733">
                    <w:pPr>
                      <w:jc w:val="right"/>
                      <w:rPr>
                        <w:color w:val="000000"/>
                        <w:szCs w:val="21"/>
                      </w:rPr>
                    </w:pPr>
                    <w:r>
                      <w:rPr>
                        <w:rFonts w:hint="eastAsia"/>
                        <w:color w:val="000000"/>
                        <w:szCs w:val="21"/>
                      </w:rPr>
                      <w:t>3,233</w:t>
                    </w:r>
                  </w:p>
                </w:tc>
                <w:tc>
                  <w:tcPr>
                    <w:tcW w:w="1934" w:type="dxa"/>
                    <w:vAlign w:val="center"/>
                  </w:tcPr>
                  <w:p w:rsidR="005708C2" w:rsidRPr="00823223" w:rsidRDefault="005708C2" w:rsidP="00582733">
                    <w:pPr>
                      <w:jc w:val="right"/>
                      <w:rPr>
                        <w:color w:val="000000"/>
                        <w:szCs w:val="21"/>
                      </w:rPr>
                    </w:pPr>
                    <w:r w:rsidRPr="00823223">
                      <w:rPr>
                        <w:color w:val="000000"/>
                        <w:szCs w:val="21"/>
                      </w:rPr>
                      <w:t xml:space="preserve">3,198 </w:t>
                    </w:r>
                  </w:p>
                </w:tc>
                <w:tc>
                  <w:tcPr>
                    <w:tcW w:w="1388" w:type="dxa"/>
                    <w:vAlign w:val="center"/>
                  </w:tcPr>
                  <w:p w:rsidR="005708C2" w:rsidRPr="00823223" w:rsidRDefault="005708C2" w:rsidP="00582733">
                    <w:pPr>
                      <w:jc w:val="right"/>
                      <w:rPr>
                        <w:color w:val="000000"/>
                        <w:szCs w:val="21"/>
                      </w:rPr>
                    </w:pPr>
                    <w:r>
                      <w:rPr>
                        <w:rFonts w:hint="eastAsia"/>
                        <w:color w:val="000000"/>
                        <w:szCs w:val="21"/>
                      </w:rPr>
                      <w:t>35</w:t>
                    </w:r>
                  </w:p>
                </w:tc>
                <w:tc>
                  <w:tcPr>
                    <w:tcW w:w="1201" w:type="dxa"/>
                    <w:vAlign w:val="center"/>
                  </w:tcPr>
                  <w:p w:rsidR="005708C2" w:rsidRPr="00823223" w:rsidRDefault="005708C2" w:rsidP="00582733">
                    <w:pPr>
                      <w:jc w:val="right"/>
                      <w:rPr>
                        <w:color w:val="000000"/>
                        <w:szCs w:val="21"/>
                      </w:rPr>
                    </w:pPr>
                    <w:r>
                      <w:rPr>
                        <w:rFonts w:hint="eastAsia"/>
                        <w:color w:val="000000"/>
                      </w:rPr>
                      <w:t xml:space="preserve">1.09 </w:t>
                    </w:r>
                  </w:p>
                </w:tc>
              </w:tr>
              <w:tr w:rsidR="005708C2" w:rsidRPr="00823223" w:rsidTr="00E97A5A">
                <w:trPr>
                  <w:jc w:val="center"/>
                </w:trPr>
                <w:tc>
                  <w:tcPr>
                    <w:tcW w:w="2443" w:type="dxa"/>
                  </w:tcPr>
                  <w:p w:rsidR="005708C2" w:rsidRPr="00823223" w:rsidRDefault="005708C2" w:rsidP="005708C2">
                    <w:pPr>
                      <w:ind w:firstLineChars="200" w:firstLine="420"/>
                      <w:rPr>
                        <w:szCs w:val="21"/>
                      </w:rPr>
                    </w:pPr>
                    <w:r w:rsidRPr="00823223">
                      <w:rPr>
                        <w:szCs w:val="21"/>
                      </w:rPr>
                      <w:t>4.鄂尔多斯能化</w:t>
                    </w:r>
                  </w:p>
                </w:tc>
                <w:tc>
                  <w:tcPr>
                    <w:tcW w:w="1934" w:type="dxa"/>
                  </w:tcPr>
                  <w:p w:rsidR="005708C2" w:rsidRPr="00823223" w:rsidRDefault="005708C2" w:rsidP="00582733">
                    <w:pPr>
                      <w:jc w:val="right"/>
                      <w:rPr>
                        <w:color w:val="000000"/>
                        <w:szCs w:val="21"/>
                      </w:rPr>
                    </w:pPr>
                    <w:r>
                      <w:rPr>
                        <w:rFonts w:hint="eastAsia"/>
                        <w:szCs w:val="21"/>
                      </w:rPr>
                      <w:t>4,830</w:t>
                    </w:r>
                  </w:p>
                </w:tc>
                <w:tc>
                  <w:tcPr>
                    <w:tcW w:w="1934" w:type="dxa"/>
                    <w:vAlign w:val="center"/>
                  </w:tcPr>
                  <w:p w:rsidR="005708C2" w:rsidRPr="00823223" w:rsidRDefault="005708C2" w:rsidP="00582733">
                    <w:pPr>
                      <w:jc w:val="right"/>
                      <w:rPr>
                        <w:color w:val="000000"/>
                        <w:szCs w:val="21"/>
                      </w:rPr>
                    </w:pPr>
                    <w:r w:rsidRPr="00823223">
                      <w:rPr>
                        <w:color w:val="000000"/>
                        <w:szCs w:val="21"/>
                      </w:rPr>
                      <w:t xml:space="preserve">2,580 </w:t>
                    </w:r>
                  </w:p>
                </w:tc>
                <w:tc>
                  <w:tcPr>
                    <w:tcW w:w="1388" w:type="dxa"/>
                    <w:vAlign w:val="center"/>
                  </w:tcPr>
                  <w:p w:rsidR="005708C2" w:rsidRPr="00823223" w:rsidRDefault="005708C2" w:rsidP="00582733">
                    <w:pPr>
                      <w:jc w:val="right"/>
                      <w:rPr>
                        <w:color w:val="000000"/>
                        <w:szCs w:val="21"/>
                      </w:rPr>
                    </w:pPr>
                    <w:r>
                      <w:rPr>
                        <w:rFonts w:hint="eastAsia"/>
                        <w:color w:val="000000"/>
                        <w:szCs w:val="21"/>
                      </w:rPr>
                      <w:t>2,250</w:t>
                    </w:r>
                  </w:p>
                </w:tc>
                <w:tc>
                  <w:tcPr>
                    <w:tcW w:w="1201" w:type="dxa"/>
                    <w:vAlign w:val="center"/>
                  </w:tcPr>
                  <w:p w:rsidR="005708C2" w:rsidRPr="00823223" w:rsidRDefault="005708C2" w:rsidP="00582733">
                    <w:pPr>
                      <w:jc w:val="right"/>
                      <w:rPr>
                        <w:color w:val="000000"/>
                        <w:szCs w:val="21"/>
                      </w:rPr>
                    </w:pPr>
                    <w:r>
                      <w:rPr>
                        <w:rFonts w:hint="eastAsia"/>
                        <w:color w:val="000000"/>
                      </w:rPr>
                      <w:t xml:space="preserve">87.21 </w:t>
                    </w:r>
                  </w:p>
                </w:tc>
              </w:tr>
              <w:tr w:rsidR="005708C2" w:rsidRPr="00823223" w:rsidTr="00E97A5A">
                <w:trPr>
                  <w:jc w:val="center"/>
                </w:trPr>
                <w:tc>
                  <w:tcPr>
                    <w:tcW w:w="2443" w:type="dxa"/>
                  </w:tcPr>
                  <w:p w:rsidR="005708C2" w:rsidRPr="00823223" w:rsidRDefault="005708C2" w:rsidP="00582733">
                    <w:pPr>
                      <w:ind w:firstLine="420"/>
                      <w:rPr>
                        <w:szCs w:val="21"/>
                      </w:rPr>
                    </w:pPr>
                    <w:r w:rsidRPr="00823223">
                      <w:rPr>
                        <w:szCs w:val="21"/>
                      </w:rPr>
                      <w:t>5.兖煤澳洲</w:t>
                    </w:r>
                  </w:p>
                </w:tc>
                <w:tc>
                  <w:tcPr>
                    <w:tcW w:w="1934" w:type="dxa"/>
                  </w:tcPr>
                  <w:p w:rsidR="005708C2" w:rsidRPr="00823223" w:rsidRDefault="005708C2" w:rsidP="00582733">
                    <w:pPr>
                      <w:jc w:val="right"/>
                      <w:rPr>
                        <w:color w:val="000000"/>
                        <w:szCs w:val="21"/>
                      </w:rPr>
                    </w:pPr>
                    <w:r>
                      <w:rPr>
                        <w:rFonts w:hint="eastAsia"/>
                        <w:color w:val="000000"/>
                        <w:szCs w:val="21"/>
                      </w:rPr>
                      <w:t>12,050</w:t>
                    </w:r>
                  </w:p>
                </w:tc>
                <w:tc>
                  <w:tcPr>
                    <w:tcW w:w="1934" w:type="dxa"/>
                    <w:vAlign w:val="center"/>
                  </w:tcPr>
                  <w:p w:rsidR="005708C2" w:rsidRPr="00823223" w:rsidRDefault="005708C2" w:rsidP="00582733">
                    <w:pPr>
                      <w:jc w:val="right"/>
                      <w:rPr>
                        <w:color w:val="000000"/>
                        <w:szCs w:val="21"/>
                      </w:rPr>
                    </w:pPr>
                    <w:r w:rsidRPr="00823223">
                      <w:rPr>
                        <w:color w:val="000000"/>
                        <w:szCs w:val="21"/>
                      </w:rPr>
                      <w:t xml:space="preserve">13,249 </w:t>
                    </w:r>
                  </w:p>
                </w:tc>
                <w:tc>
                  <w:tcPr>
                    <w:tcW w:w="1388" w:type="dxa"/>
                    <w:vAlign w:val="center"/>
                  </w:tcPr>
                  <w:p w:rsidR="005708C2" w:rsidRPr="00823223" w:rsidRDefault="005708C2" w:rsidP="00582733">
                    <w:pPr>
                      <w:jc w:val="right"/>
                      <w:rPr>
                        <w:color w:val="000000"/>
                        <w:szCs w:val="21"/>
                      </w:rPr>
                    </w:pPr>
                    <w:r>
                      <w:rPr>
                        <w:rFonts w:hint="eastAsia"/>
                        <w:color w:val="000000"/>
                        <w:szCs w:val="21"/>
                      </w:rPr>
                      <w:t>-1,199</w:t>
                    </w:r>
                  </w:p>
                </w:tc>
                <w:tc>
                  <w:tcPr>
                    <w:tcW w:w="1201" w:type="dxa"/>
                    <w:vAlign w:val="center"/>
                  </w:tcPr>
                  <w:p w:rsidR="005708C2" w:rsidRPr="00823223" w:rsidRDefault="005708C2" w:rsidP="00582733">
                    <w:pPr>
                      <w:jc w:val="right"/>
                      <w:rPr>
                        <w:color w:val="000000"/>
                        <w:szCs w:val="21"/>
                      </w:rPr>
                    </w:pPr>
                    <w:r>
                      <w:rPr>
                        <w:rFonts w:hint="eastAsia"/>
                        <w:color w:val="000000"/>
                      </w:rPr>
                      <w:t xml:space="preserve">-9.05 </w:t>
                    </w:r>
                  </w:p>
                </w:tc>
              </w:tr>
              <w:tr w:rsidR="005708C2" w:rsidRPr="00823223" w:rsidTr="00E97A5A">
                <w:trPr>
                  <w:jc w:val="center"/>
                </w:trPr>
                <w:tc>
                  <w:tcPr>
                    <w:tcW w:w="2443" w:type="dxa"/>
                  </w:tcPr>
                  <w:p w:rsidR="005708C2" w:rsidRPr="00823223" w:rsidRDefault="005708C2" w:rsidP="00582733">
                    <w:pPr>
                      <w:ind w:firstLine="420"/>
                      <w:rPr>
                        <w:szCs w:val="21"/>
                      </w:rPr>
                    </w:pPr>
                    <w:r w:rsidRPr="00823223">
                      <w:rPr>
                        <w:szCs w:val="21"/>
                      </w:rPr>
                      <w:t>6.兖煤国际</w:t>
                    </w:r>
                  </w:p>
                </w:tc>
                <w:tc>
                  <w:tcPr>
                    <w:tcW w:w="1934" w:type="dxa"/>
                  </w:tcPr>
                  <w:p w:rsidR="005708C2" w:rsidRPr="00823223" w:rsidRDefault="005708C2" w:rsidP="00582733">
                    <w:pPr>
                      <w:jc w:val="right"/>
                      <w:rPr>
                        <w:color w:val="000000"/>
                        <w:szCs w:val="21"/>
                      </w:rPr>
                    </w:pPr>
                    <w:r>
                      <w:rPr>
                        <w:rFonts w:hint="eastAsia"/>
                        <w:color w:val="000000"/>
                        <w:szCs w:val="21"/>
                      </w:rPr>
                      <w:t>5,980</w:t>
                    </w:r>
                  </w:p>
                </w:tc>
                <w:tc>
                  <w:tcPr>
                    <w:tcW w:w="1934" w:type="dxa"/>
                    <w:vAlign w:val="center"/>
                  </w:tcPr>
                  <w:p w:rsidR="005708C2" w:rsidRPr="00823223" w:rsidRDefault="005708C2" w:rsidP="00582733">
                    <w:pPr>
                      <w:jc w:val="right"/>
                      <w:rPr>
                        <w:color w:val="000000"/>
                        <w:szCs w:val="21"/>
                      </w:rPr>
                    </w:pPr>
                    <w:r w:rsidRPr="00823223">
                      <w:rPr>
                        <w:color w:val="000000"/>
                        <w:szCs w:val="21"/>
                      </w:rPr>
                      <w:t xml:space="preserve">6,366 </w:t>
                    </w:r>
                  </w:p>
                </w:tc>
                <w:tc>
                  <w:tcPr>
                    <w:tcW w:w="1388" w:type="dxa"/>
                    <w:vAlign w:val="center"/>
                  </w:tcPr>
                  <w:p w:rsidR="005708C2" w:rsidRPr="00823223" w:rsidRDefault="005708C2" w:rsidP="00582733">
                    <w:pPr>
                      <w:jc w:val="right"/>
                      <w:rPr>
                        <w:color w:val="000000"/>
                        <w:szCs w:val="21"/>
                      </w:rPr>
                    </w:pPr>
                    <w:r>
                      <w:rPr>
                        <w:rFonts w:hint="eastAsia"/>
                        <w:color w:val="000000"/>
                        <w:szCs w:val="21"/>
                      </w:rPr>
                      <w:t>-386</w:t>
                    </w:r>
                  </w:p>
                </w:tc>
                <w:tc>
                  <w:tcPr>
                    <w:tcW w:w="1201" w:type="dxa"/>
                    <w:vAlign w:val="center"/>
                  </w:tcPr>
                  <w:p w:rsidR="005708C2" w:rsidRPr="00823223" w:rsidRDefault="005708C2" w:rsidP="00582733">
                    <w:pPr>
                      <w:jc w:val="right"/>
                      <w:rPr>
                        <w:color w:val="000000"/>
                        <w:szCs w:val="21"/>
                      </w:rPr>
                    </w:pPr>
                    <w:r>
                      <w:rPr>
                        <w:rFonts w:hint="eastAsia"/>
                        <w:color w:val="000000"/>
                      </w:rPr>
                      <w:t xml:space="preserve">-6.06 </w:t>
                    </w:r>
                  </w:p>
                </w:tc>
              </w:tr>
            </w:tbl>
            <w:p w:rsidR="00814767" w:rsidRPr="001C7071" w:rsidRDefault="0096665B" w:rsidP="00814767">
              <w:pPr>
                <w:spacing w:line="260" w:lineRule="exact"/>
                <w:ind w:leftChars="100" w:left="525" w:rightChars="100" w:right="210" w:hangingChars="150" w:hanging="315"/>
                <w:rPr>
                  <w:szCs w:val="21"/>
                </w:rPr>
              </w:pPr>
              <w:r w:rsidRPr="001C7071">
                <w:rPr>
                  <w:rFonts w:hint="eastAsia"/>
                  <w:szCs w:val="21"/>
                </w:rPr>
                <w:t>注：</w:t>
              </w:r>
              <w:r w:rsidR="008E37F5" w:rsidRPr="001C7071">
                <w:rPr>
                  <w:rFonts w:hint="eastAsia"/>
                  <w:szCs w:val="21"/>
                </w:rPr>
                <w:t>①</w:t>
              </w:r>
              <w:r w:rsidR="00814767" w:rsidRPr="001C7071">
                <w:rPr>
                  <w:rFonts w:hint="eastAsia"/>
                  <w:szCs w:val="21"/>
                </w:rPr>
                <w:t>山西能化原煤及商品煤产量同比增加，主要是由于：受矿井换面影响，去年同期产量较少。</w:t>
              </w:r>
            </w:p>
            <w:p w:rsidR="008E37F5" w:rsidRPr="001C7071" w:rsidRDefault="008E37F5" w:rsidP="00B83670">
              <w:pPr>
                <w:spacing w:line="260" w:lineRule="exact"/>
                <w:ind w:leftChars="250" w:left="525" w:rightChars="100" w:right="210" w:firstLineChars="50" w:firstLine="105"/>
                <w:rPr>
                  <w:szCs w:val="21"/>
                </w:rPr>
              </w:pPr>
              <w:r w:rsidRPr="00ED7281">
                <w:rPr>
                  <w:rFonts w:hint="eastAsia"/>
                  <w:szCs w:val="21"/>
                </w:rPr>
                <w:t>②鄂尔多斯能化原煤及商品煤产量同比增加，主要是由于</w:t>
              </w:r>
              <w:r w:rsidR="00B83670" w:rsidRPr="001C7071">
                <w:rPr>
                  <w:rFonts w:hint="eastAsia"/>
                  <w:szCs w:val="21"/>
                </w:rPr>
                <w:t>：转龙湾煤矿于2016年</w:t>
              </w:r>
              <w:r w:rsidR="0086457D">
                <w:rPr>
                  <w:rFonts w:hint="eastAsia"/>
                  <w:szCs w:val="21"/>
                </w:rPr>
                <w:t>下半年</w:t>
              </w:r>
              <w:r w:rsidR="00B83670" w:rsidRPr="001C7071">
                <w:rPr>
                  <w:rFonts w:hint="eastAsia"/>
                  <w:szCs w:val="21"/>
                </w:rPr>
                <w:t>投入商业运营。</w:t>
              </w:r>
            </w:p>
            <w:p w:rsidR="0096665B" w:rsidRPr="001C7071" w:rsidRDefault="0096665B" w:rsidP="00E67253">
              <w:pPr>
                <w:spacing w:beforeLines="50" w:afterLines="50" w:line="400" w:lineRule="exact"/>
                <w:outlineLvl w:val="5"/>
                <w:rPr>
                  <w:b/>
                  <w:szCs w:val="21"/>
                </w:rPr>
              </w:pPr>
              <w:r w:rsidRPr="001C7071">
                <w:rPr>
                  <w:rFonts w:hint="eastAsia"/>
                  <w:b/>
                  <w:szCs w:val="21"/>
                </w:rPr>
                <w:t>(2)煤炭价格与销售</w:t>
              </w:r>
            </w:p>
            <w:p w:rsidR="002F1093" w:rsidRDefault="00D24A7A" w:rsidP="00E67253">
              <w:pPr>
                <w:spacing w:beforeLines="50" w:afterLines="50" w:line="400" w:lineRule="exact"/>
                <w:rPr>
                  <w:szCs w:val="21"/>
                </w:rPr>
              </w:pPr>
              <w:r w:rsidRPr="001C7071">
                <w:rPr>
                  <w:rFonts w:hint="eastAsia"/>
                  <w:szCs w:val="21"/>
                </w:rPr>
                <w:t>受国家供给侧结构性改革和煤炭行业去产能等政策因素影响，</w:t>
              </w:r>
              <w:r w:rsidR="0096665B" w:rsidRPr="001C7071">
                <w:rPr>
                  <w:rFonts w:hint="eastAsia"/>
                  <w:szCs w:val="21"/>
                </w:rPr>
                <w:t>本集团煤炭销售平均价格同比上升。</w:t>
              </w:r>
            </w:p>
            <w:p w:rsidR="002F1093" w:rsidRDefault="00814767" w:rsidP="00E67253">
              <w:pPr>
                <w:spacing w:beforeLines="50" w:afterLines="50" w:line="400" w:lineRule="exact"/>
                <w:rPr>
                  <w:szCs w:val="21"/>
                </w:rPr>
              </w:pPr>
              <w:r w:rsidRPr="001C7071">
                <w:rPr>
                  <w:szCs w:val="21"/>
                </w:rPr>
                <w:t>2016年本集团销售煤炭</w:t>
              </w:r>
              <w:r w:rsidRPr="001C7071">
                <w:rPr>
                  <w:rFonts w:hint="eastAsia"/>
                  <w:szCs w:val="21"/>
                </w:rPr>
                <w:t>7,</w:t>
              </w:r>
              <w:r w:rsidR="008B2D9F" w:rsidRPr="001C7071">
                <w:rPr>
                  <w:rFonts w:hint="eastAsia"/>
                  <w:szCs w:val="21"/>
                </w:rPr>
                <w:t>497</w:t>
              </w:r>
              <w:r w:rsidRPr="001C7071">
                <w:rPr>
                  <w:szCs w:val="21"/>
                </w:rPr>
                <w:t>万吨，同比减少</w:t>
              </w:r>
              <w:r w:rsidRPr="001C7071">
                <w:rPr>
                  <w:rFonts w:hint="eastAsia"/>
                  <w:szCs w:val="21"/>
                </w:rPr>
                <w:t>1,</w:t>
              </w:r>
              <w:r w:rsidR="008B2D9F" w:rsidRPr="001C7071">
                <w:rPr>
                  <w:rFonts w:hint="eastAsia"/>
                  <w:szCs w:val="21"/>
                </w:rPr>
                <w:t>227</w:t>
              </w:r>
              <w:r w:rsidRPr="001C7071">
                <w:rPr>
                  <w:szCs w:val="21"/>
                </w:rPr>
                <w:t>万吨或</w:t>
              </w:r>
              <w:r w:rsidRPr="001C7071">
                <w:rPr>
                  <w:rFonts w:hint="eastAsia"/>
                  <w:szCs w:val="21"/>
                </w:rPr>
                <w:t>1</w:t>
              </w:r>
              <w:r w:rsidR="008B2D9F" w:rsidRPr="001C7071">
                <w:rPr>
                  <w:rFonts w:hint="eastAsia"/>
                  <w:szCs w:val="21"/>
                </w:rPr>
                <w:t>4.1</w:t>
              </w:r>
              <w:r w:rsidRPr="001C7071">
                <w:rPr>
                  <w:szCs w:val="21"/>
                </w:rPr>
                <w:t>%，主要是由于：</w:t>
              </w:r>
              <w:r w:rsidR="008F5EA6" w:rsidRPr="001C7071">
                <w:rPr>
                  <w:szCs w:val="21"/>
                </w:rPr>
                <w:t>贸易煤</w:t>
              </w:r>
              <w:r w:rsidRPr="001C7071">
                <w:rPr>
                  <w:szCs w:val="21"/>
                </w:rPr>
                <w:t>销量同比减少</w:t>
              </w:r>
              <w:r w:rsidRPr="001C7071">
                <w:rPr>
                  <w:rFonts w:hint="eastAsia"/>
                  <w:szCs w:val="21"/>
                </w:rPr>
                <w:t>1,2</w:t>
              </w:r>
              <w:r w:rsidR="008B2D9F" w:rsidRPr="001C7071">
                <w:rPr>
                  <w:rFonts w:hint="eastAsia"/>
                  <w:szCs w:val="21"/>
                </w:rPr>
                <w:t>81</w:t>
              </w:r>
              <w:r w:rsidRPr="001C7071">
                <w:rPr>
                  <w:szCs w:val="21"/>
                </w:rPr>
                <w:t>万吨或</w:t>
              </w:r>
              <w:r w:rsidRPr="001C7071">
                <w:rPr>
                  <w:rFonts w:hint="eastAsia"/>
                  <w:szCs w:val="21"/>
                </w:rPr>
                <w:t>47.</w:t>
              </w:r>
              <w:r w:rsidR="009B7AF0" w:rsidRPr="001C7071">
                <w:rPr>
                  <w:rFonts w:hint="eastAsia"/>
                  <w:szCs w:val="21"/>
                </w:rPr>
                <w:t>3</w:t>
              </w:r>
              <w:r w:rsidRPr="001C7071">
                <w:rPr>
                  <w:szCs w:val="21"/>
                </w:rPr>
                <w:t>%</w:t>
              </w:r>
              <w:r w:rsidRPr="001C7071">
                <w:rPr>
                  <w:rFonts w:hint="eastAsia"/>
                  <w:szCs w:val="21"/>
                </w:rPr>
                <w:t>。</w:t>
              </w:r>
            </w:p>
            <w:p w:rsidR="002F1093" w:rsidRDefault="00814767" w:rsidP="00E67253">
              <w:pPr>
                <w:spacing w:beforeLines="50" w:afterLines="50" w:line="400" w:lineRule="exact"/>
                <w:rPr>
                  <w:szCs w:val="21"/>
                </w:rPr>
              </w:pPr>
              <w:r w:rsidRPr="001C7071">
                <w:rPr>
                  <w:szCs w:val="21"/>
                </w:rPr>
                <w:t>2016年本集团实现煤炭业务销售收入</w:t>
              </w:r>
              <w:r w:rsidRPr="001C7071">
                <w:rPr>
                  <w:rFonts w:hint="eastAsia"/>
                  <w:szCs w:val="21"/>
                </w:rPr>
                <w:t>2</w:t>
              </w:r>
              <w:r w:rsidR="00666E33" w:rsidRPr="001C7071">
                <w:rPr>
                  <w:rFonts w:hint="eastAsia"/>
                  <w:szCs w:val="21"/>
                </w:rPr>
                <w:t>92</w:t>
              </w:r>
              <w:r w:rsidRPr="001C7071">
                <w:rPr>
                  <w:rFonts w:hint="eastAsia"/>
                  <w:szCs w:val="21"/>
                </w:rPr>
                <w:t>.</w:t>
              </w:r>
              <w:r w:rsidR="00666E33" w:rsidRPr="001C7071">
                <w:rPr>
                  <w:rFonts w:hint="eastAsia"/>
                  <w:szCs w:val="21"/>
                </w:rPr>
                <w:t>954</w:t>
              </w:r>
              <w:r w:rsidRPr="001C7071">
                <w:rPr>
                  <w:szCs w:val="21"/>
                </w:rPr>
                <w:t>亿元，同比</w:t>
              </w:r>
              <w:r w:rsidRPr="001C7071">
                <w:rPr>
                  <w:rFonts w:hint="eastAsia"/>
                  <w:szCs w:val="21"/>
                </w:rPr>
                <w:t>减少</w:t>
              </w:r>
              <w:r w:rsidR="00666E33" w:rsidRPr="001C7071">
                <w:rPr>
                  <w:rFonts w:hint="eastAsia"/>
                  <w:szCs w:val="21"/>
                </w:rPr>
                <w:t>35.795</w:t>
              </w:r>
              <w:r w:rsidRPr="001C7071">
                <w:rPr>
                  <w:szCs w:val="21"/>
                </w:rPr>
                <w:t>亿元或</w:t>
              </w:r>
              <w:r w:rsidRPr="001C7071">
                <w:rPr>
                  <w:rFonts w:hint="eastAsia"/>
                  <w:szCs w:val="21"/>
                </w:rPr>
                <w:t>1</w:t>
              </w:r>
              <w:r w:rsidR="00666E33" w:rsidRPr="001C7071">
                <w:rPr>
                  <w:rFonts w:hint="eastAsia"/>
                  <w:szCs w:val="21"/>
                </w:rPr>
                <w:t>0.9</w:t>
              </w:r>
              <w:r w:rsidRPr="001C7071">
                <w:rPr>
                  <w:szCs w:val="21"/>
                </w:rPr>
                <w:t>%。</w:t>
              </w:r>
            </w:p>
            <w:p w:rsidR="002F1093" w:rsidRDefault="0096665B" w:rsidP="00E67253">
              <w:pPr>
                <w:spacing w:beforeLines="50" w:afterLines="50" w:line="400" w:lineRule="exact"/>
                <w:rPr>
                  <w:szCs w:val="21"/>
                </w:rPr>
              </w:pPr>
              <w:r w:rsidRPr="001C7071">
                <w:rPr>
                  <w:rFonts w:hint="eastAsia"/>
                  <w:szCs w:val="21"/>
                </w:rPr>
                <w:t>2016年本集团分煤种产、销情况如下表：</w:t>
              </w:r>
              <w:r w:rsidRPr="001C7071">
                <w:rPr>
                  <w:szCs w:val="21"/>
                </w:rPr>
                <w:t xml:space="preserve"> </w:t>
              </w:r>
            </w:p>
            <w:tbl>
              <w:tblPr>
                <w:tblStyle w:val="g1"/>
                <w:tblW w:w="10783" w:type="dxa"/>
                <w:jc w:val="center"/>
                <w:tblInd w:w="-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2042"/>
                <w:gridCol w:w="961"/>
                <w:gridCol w:w="992"/>
                <w:gridCol w:w="1065"/>
                <w:gridCol w:w="1352"/>
                <w:gridCol w:w="969"/>
                <w:gridCol w:w="992"/>
                <w:gridCol w:w="1070"/>
                <w:gridCol w:w="1340"/>
              </w:tblGrid>
              <w:tr w:rsidR="009B7AF0" w:rsidRPr="00371A1A" w:rsidTr="009B7AF0">
                <w:trPr>
                  <w:cantSplit/>
                  <w:trHeight w:val="312"/>
                  <w:jc w:val="center"/>
                </w:trPr>
                <w:tc>
                  <w:tcPr>
                    <w:tcW w:w="2042" w:type="dxa"/>
                    <w:vMerge w:val="restart"/>
                  </w:tcPr>
                  <w:p w:rsidR="009B7AF0" w:rsidRPr="00371A1A" w:rsidRDefault="009B7AF0" w:rsidP="009B7AF0">
                    <w:pPr>
                      <w:spacing w:line="240" w:lineRule="atLeast"/>
                      <w:ind w:firstLine="360"/>
                      <w:rPr>
                        <w:sz w:val="18"/>
                        <w:szCs w:val="18"/>
                      </w:rPr>
                    </w:pPr>
                  </w:p>
                </w:tc>
                <w:tc>
                  <w:tcPr>
                    <w:tcW w:w="4370" w:type="dxa"/>
                    <w:gridSpan w:val="4"/>
                  </w:tcPr>
                  <w:p w:rsidR="009B7AF0" w:rsidRPr="00371A1A" w:rsidRDefault="009B7AF0" w:rsidP="009B7AF0">
                    <w:pPr>
                      <w:spacing w:line="240" w:lineRule="atLeast"/>
                      <w:ind w:firstLine="360"/>
                      <w:jc w:val="center"/>
                      <w:rPr>
                        <w:sz w:val="18"/>
                        <w:szCs w:val="18"/>
                      </w:rPr>
                    </w:pPr>
                    <w:r>
                      <w:rPr>
                        <w:rFonts w:hint="eastAsia"/>
                        <w:sz w:val="18"/>
                        <w:szCs w:val="18"/>
                      </w:rPr>
                      <w:t>2016</w:t>
                    </w:r>
                    <w:r w:rsidRPr="00371A1A">
                      <w:rPr>
                        <w:rFonts w:hint="eastAsia"/>
                        <w:sz w:val="18"/>
                        <w:szCs w:val="18"/>
                      </w:rPr>
                      <w:t>年</w:t>
                    </w:r>
                  </w:p>
                </w:tc>
                <w:tc>
                  <w:tcPr>
                    <w:tcW w:w="4371" w:type="dxa"/>
                    <w:gridSpan w:val="4"/>
                  </w:tcPr>
                  <w:p w:rsidR="009B7AF0" w:rsidRPr="00371A1A" w:rsidRDefault="009B7AF0" w:rsidP="009B7AF0">
                    <w:pPr>
                      <w:spacing w:line="240" w:lineRule="atLeast"/>
                      <w:ind w:firstLine="360"/>
                      <w:jc w:val="center"/>
                      <w:rPr>
                        <w:sz w:val="18"/>
                        <w:szCs w:val="18"/>
                      </w:rPr>
                    </w:pPr>
                    <w:r>
                      <w:rPr>
                        <w:rFonts w:hint="eastAsia"/>
                        <w:sz w:val="18"/>
                        <w:szCs w:val="18"/>
                      </w:rPr>
                      <w:t>2015</w:t>
                    </w:r>
                    <w:r w:rsidRPr="00371A1A">
                      <w:rPr>
                        <w:rFonts w:hint="eastAsia"/>
                        <w:sz w:val="18"/>
                        <w:szCs w:val="18"/>
                      </w:rPr>
                      <w:t>年</w:t>
                    </w:r>
                  </w:p>
                </w:tc>
              </w:tr>
              <w:tr w:rsidR="009B7AF0" w:rsidRPr="00371A1A" w:rsidTr="009B7AF0">
                <w:trPr>
                  <w:cantSplit/>
                  <w:trHeight w:val="312"/>
                  <w:jc w:val="center"/>
                </w:trPr>
                <w:tc>
                  <w:tcPr>
                    <w:tcW w:w="2042" w:type="dxa"/>
                    <w:vMerge/>
                  </w:tcPr>
                  <w:p w:rsidR="009B7AF0" w:rsidRPr="00371A1A" w:rsidRDefault="009B7AF0" w:rsidP="009B7AF0">
                    <w:pPr>
                      <w:spacing w:line="240" w:lineRule="atLeast"/>
                      <w:ind w:firstLine="360"/>
                      <w:rPr>
                        <w:sz w:val="18"/>
                        <w:szCs w:val="18"/>
                      </w:rPr>
                    </w:pPr>
                  </w:p>
                </w:tc>
                <w:tc>
                  <w:tcPr>
                    <w:tcW w:w="961" w:type="dxa"/>
                    <w:vAlign w:val="center"/>
                  </w:tcPr>
                  <w:p w:rsidR="009B7AF0" w:rsidRPr="009A2F16" w:rsidRDefault="009B7AF0" w:rsidP="009B7AF0">
                    <w:pPr>
                      <w:jc w:val="center"/>
                      <w:rPr>
                        <w:color w:val="000000"/>
                        <w:szCs w:val="21"/>
                      </w:rPr>
                    </w:pPr>
                    <w:r w:rsidRPr="009A2F16">
                      <w:rPr>
                        <w:rFonts w:hint="eastAsia"/>
                        <w:color w:val="000000"/>
                        <w:szCs w:val="21"/>
                      </w:rPr>
                      <w:t>产量</w:t>
                    </w:r>
                  </w:p>
                </w:tc>
                <w:tc>
                  <w:tcPr>
                    <w:tcW w:w="992" w:type="dxa"/>
                    <w:vAlign w:val="center"/>
                  </w:tcPr>
                  <w:p w:rsidR="009B7AF0" w:rsidRPr="009A2F16" w:rsidRDefault="009B7AF0" w:rsidP="009B7AF0">
                    <w:pPr>
                      <w:jc w:val="center"/>
                      <w:rPr>
                        <w:color w:val="000000"/>
                        <w:szCs w:val="21"/>
                      </w:rPr>
                    </w:pPr>
                    <w:r w:rsidRPr="009A2F16">
                      <w:rPr>
                        <w:rFonts w:hint="eastAsia"/>
                        <w:color w:val="000000"/>
                        <w:szCs w:val="21"/>
                      </w:rPr>
                      <w:t>销量</w:t>
                    </w:r>
                  </w:p>
                </w:tc>
                <w:tc>
                  <w:tcPr>
                    <w:tcW w:w="1065" w:type="dxa"/>
                    <w:vAlign w:val="center"/>
                  </w:tcPr>
                  <w:p w:rsidR="009B7AF0" w:rsidRPr="009A2F16" w:rsidRDefault="009B7AF0" w:rsidP="009B7AF0">
                    <w:pPr>
                      <w:jc w:val="center"/>
                      <w:rPr>
                        <w:color w:val="000000"/>
                        <w:szCs w:val="21"/>
                      </w:rPr>
                    </w:pPr>
                    <w:r w:rsidRPr="009A2F16">
                      <w:rPr>
                        <w:rFonts w:hint="eastAsia"/>
                        <w:color w:val="000000"/>
                        <w:szCs w:val="21"/>
                      </w:rPr>
                      <w:t>销售价格</w:t>
                    </w:r>
                  </w:p>
                </w:tc>
                <w:tc>
                  <w:tcPr>
                    <w:tcW w:w="1352" w:type="dxa"/>
                    <w:vAlign w:val="center"/>
                  </w:tcPr>
                  <w:p w:rsidR="009B7AF0" w:rsidRPr="009A2F16" w:rsidRDefault="009B7AF0" w:rsidP="009B7AF0">
                    <w:pPr>
                      <w:jc w:val="center"/>
                      <w:rPr>
                        <w:color w:val="000000"/>
                        <w:szCs w:val="21"/>
                      </w:rPr>
                    </w:pPr>
                    <w:r w:rsidRPr="009A2F16">
                      <w:rPr>
                        <w:rFonts w:hint="eastAsia"/>
                        <w:color w:val="000000"/>
                        <w:szCs w:val="21"/>
                      </w:rPr>
                      <w:t>销售收入</w:t>
                    </w:r>
                  </w:p>
                </w:tc>
                <w:tc>
                  <w:tcPr>
                    <w:tcW w:w="969" w:type="dxa"/>
                    <w:vAlign w:val="center"/>
                  </w:tcPr>
                  <w:p w:rsidR="009B7AF0" w:rsidRPr="009A2F16" w:rsidRDefault="009B7AF0" w:rsidP="009B7AF0">
                    <w:pPr>
                      <w:jc w:val="center"/>
                      <w:rPr>
                        <w:color w:val="000000"/>
                        <w:szCs w:val="21"/>
                      </w:rPr>
                    </w:pPr>
                    <w:r w:rsidRPr="009A2F16">
                      <w:rPr>
                        <w:rFonts w:hint="eastAsia"/>
                        <w:color w:val="000000"/>
                        <w:szCs w:val="21"/>
                      </w:rPr>
                      <w:t>产量</w:t>
                    </w:r>
                  </w:p>
                </w:tc>
                <w:tc>
                  <w:tcPr>
                    <w:tcW w:w="992" w:type="dxa"/>
                    <w:vAlign w:val="center"/>
                  </w:tcPr>
                  <w:p w:rsidR="009B7AF0" w:rsidRPr="009A2F16" w:rsidRDefault="009B7AF0" w:rsidP="009B7AF0">
                    <w:pPr>
                      <w:jc w:val="center"/>
                      <w:rPr>
                        <w:color w:val="000000"/>
                        <w:szCs w:val="21"/>
                      </w:rPr>
                    </w:pPr>
                    <w:r w:rsidRPr="009A2F16">
                      <w:rPr>
                        <w:rFonts w:hint="eastAsia"/>
                        <w:color w:val="000000"/>
                        <w:szCs w:val="21"/>
                      </w:rPr>
                      <w:t>销量</w:t>
                    </w:r>
                  </w:p>
                </w:tc>
                <w:tc>
                  <w:tcPr>
                    <w:tcW w:w="1070" w:type="dxa"/>
                    <w:vAlign w:val="center"/>
                  </w:tcPr>
                  <w:p w:rsidR="009B7AF0" w:rsidRPr="009A2F16" w:rsidRDefault="009B7AF0" w:rsidP="009B7AF0">
                    <w:pPr>
                      <w:jc w:val="center"/>
                      <w:rPr>
                        <w:color w:val="000000"/>
                        <w:szCs w:val="21"/>
                      </w:rPr>
                    </w:pPr>
                    <w:r w:rsidRPr="009A2F16">
                      <w:rPr>
                        <w:rFonts w:hint="eastAsia"/>
                        <w:color w:val="000000"/>
                        <w:szCs w:val="21"/>
                      </w:rPr>
                      <w:t>销售价格</w:t>
                    </w:r>
                  </w:p>
                </w:tc>
                <w:tc>
                  <w:tcPr>
                    <w:tcW w:w="1340" w:type="dxa"/>
                    <w:vAlign w:val="center"/>
                  </w:tcPr>
                  <w:p w:rsidR="009B7AF0" w:rsidRPr="009A2F16" w:rsidRDefault="009B7AF0" w:rsidP="009B7AF0">
                    <w:pPr>
                      <w:jc w:val="center"/>
                      <w:rPr>
                        <w:color w:val="000000"/>
                        <w:szCs w:val="21"/>
                      </w:rPr>
                    </w:pPr>
                    <w:r w:rsidRPr="009A2F16">
                      <w:rPr>
                        <w:rFonts w:hint="eastAsia"/>
                        <w:color w:val="000000"/>
                        <w:szCs w:val="21"/>
                      </w:rPr>
                      <w:t>销售收入</w:t>
                    </w:r>
                  </w:p>
                </w:tc>
              </w:tr>
              <w:tr w:rsidR="009B7AF0" w:rsidRPr="00371A1A" w:rsidTr="009B7AF0">
                <w:trPr>
                  <w:cantSplit/>
                  <w:trHeight w:val="312"/>
                  <w:jc w:val="center"/>
                </w:trPr>
                <w:tc>
                  <w:tcPr>
                    <w:tcW w:w="2042" w:type="dxa"/>
                    <w:vMerge/>
                  </w:tcPr>
                  <w:p w:rsidR="009B7AF0" w:rsidRPr="00371A1A" w:rsidRDefault="009B7AF0" w:rsidP="009B7AF0">
                    <w:pPr>
                      <w:spacing w:line="240" w:lineRule="atLeast"/>
                      <w:ind w:firstLine="360"/>
                      <w:rPr>
                        <w:bCs/>
                        <w:sz w:val="18"/>
                        <w:szCs w:val="18"/>
                      </w:rPr>
                    </w:pPr>
                  </w:p>
                </w:tc>
                <w:tc>
                  <w:tcPr>
                    <w:tcW w:w="961" w:type="dxa"/>
                  </w:tcPr>
                  <w:p w:rsidR="009B7AF0" w:rsidRPr="009A2F16" w:rsidRDefault="009B7AF0" w:rsidP="009B7AF0">
                    <w:pPr>
                      <w:jc w:val="center"/>
                      <w:rPr>
                        <w:color w:val="000000"/>
                        <w:szCs w:val="21"/>
                      </w:rPr>
                    </w:pPr>
                    <w:r w:rsidRPr="009A2F16">
                      <w:rPr>
                        <w:rFonts w:hint="eastAsia"/>
                        <w:color w:val="000000"/>
                        <w:szCs w:val="21"/>
                      </w:rPr>
                      <w:t>（千吨）</w:t>
                    </w:r>
                  </w:p>
                </w:tc>
                <w:tc>
                  <w:tcPr>
                    <w:tcW w:w="992" w:type="dxa"/>
                  </w:tcPr>
                  <w:p w:rsidR="009B7AF0" w:rsidRPr="009A2F16" w:rsidRDefault="009B7AF0" w:rsidP="009B7AF0">
                    <w:pPr>
                      <w:jc w:val="center"/>
                      <w:rPr>
                        <w:color w:val="000000"/>
                        <w:szCs w:val="21"/>
                      </w:rPr>
                    </w:pPr>
                    <w:r w:rsidRPr="009A2F16">
                      <w:rPr>
                        <w:rFonts w:hint="eastAsia"/>
                        <w:color w:val="000000"/>
                        <w:szCs w:val="21"/>
                      </w:rPr>
                      <w:t>（千吨）</w:t>
                    </w:r>
                  </w:p>
                </w:tc>
                <w:tc>
                  <w:tcPr>
                    <w:tcW w:w="1065" w:type="dxa"/>
                  </w:tcPr>
                  <w:p w:rsidR="009B7AF0" w:rsidRPr="009A2F16" w:rsidRDefault="009B7AF0" w:rsidP="009B7AF0">
                    <w:pPr>
                      <w:jc w:val="center"/>
                      <w:rPr>
                        <w:color w:val="000000"/>
                        <w:szCs w:val="21"/>
                      </w:rPr>
                    </w:pPr>
                    <w:r w:rsidRPr="009A2F16">
                      <w:rPr>
                        <w:rFonts w:hint="eastAsia"/>
                        <w:color w:val="000000"/>
                        <w:szCs w:val="21"/>
                      </w:rPr>
                      <w:t>（元/吨）</w:t>
                    </w:r>
                  </w:p>
                </w:tc>
                <w:tc>
                  <w:tcPr>
                    <w:tcW w:w="1352" w:type="dxa"/>
                  </w:tcPr>
                  <w:p w:rsidR="009B7AF0" w:rsidRPr="009A2F16" w:rsidRDefault="009B7AF0" w:rsidP="009B7AF0">
                    <w:pPr>
                      <w:jc w:val="center"/>
                      <w:rPr>
                        <w:color w:val="000000"/>
                        <w:szCs w:val="21"/>
                      </w:rPr>
                    </w:pPr>
                    <w:r w:rsidRPr="009A2F16">
                      <w:rPr>
                        <w:rFonts w:hint="eastAsia"/>
                        <w:color w:val="000000"/>
                        <w:szCs w:val="21"/>
                      </w:rPr>
                      <w:t>（千元）</w:t>
                    </w:r>
                  </w:p>
                </w:tc>
                <w:tc>
                  <w:tcPr>
                    <w:tcW w:w="969" w:type="dxa"/>
                  </w:tcPr>
                  <w:p w:rsidR="009B7AF0" w:rsidRPr="009A2F16" w:rsidRDefault="009B7AF0" w:rsidP="009B7AF0">
                    <w:pPr>
                      <w:jc w:val="center"/>
                      <w:rPr>
                        <w:color w:val="000000"/>
                        <w:szCs w:val="21"/>
                      </w:rPr>
                    </w:pPr>
                    <w:r w:rsidRPr="009A2F16">
                      <w:rPr>
                        <w:rFonts w:hint="eastAsia"/>
                        <w:color w:val="000000"/>
                        <w:szCs w:val="21"/>
                      </w:rPr>
                      <w:t>（千吨）</w:t>
                    </w:r>
                  </w:p>
                </w:tc>
                <w:tc>
                  <w:tcPr>
                    <w:tcW w:w="992" w:type="dxa"/>
                  </w:tcPr>
                  <w:p w:rsidR="009B7AF0" w:rsidRPr="009A2F16" w:rsidRDefault="009B7AF0" w:rsidP="009B7AF0">
                    <w:pPr>
                      <w:jc w:val="center"/>
                      <w:rPr>
                        <w:color w:val="000000"/>
                        <w:szCs w:val="21"/>
                      </w:rPr>
                    </w:pPr>
                    <w:r w:rsidRPr="009A2F16">
                      <w:rPr>
                        <w:rFonts w:hint="eastAsia"/>
                        <w:color w:val="000000"/>
                        <w:szCs w:val="21"/>
                      </w:rPr>
                      <w:t>（千吨）</w:t>
                    </w:r>
                  </w:p>
                </w:tc>
                <w:tc>
                  <w:tcPr>
                    <w:tcW w:w="1070" w:type="dxa"/>
                  </w:tcPr>
                  <w:p w:rsidR="009B7AF0" w:rsidRPr="009A2F16" w:rsidRDefault="009B7AF0" w:rsidP="009B7AF0">
                    <w:pPr>
                      <w:jc w:val="center"/>
                      <w:rPr>
                        <w:color w:val="000000"/>
                        <w:szCs w:val="21"/>
                      </w:rPr>
                    </w:pPr>
                    <w:r w:rsidRPr="009A2F16">
                      <w:rPr>
                        <w:rFonts w:hint="eastAsia"/>
                        <w:color w:val="000000"/>
                        <w:szCs w:val="21"/>
                      </w:rPr>
                      <w:t>（元/吨）</w:t>
                    </w:r>
                  </w:p>
                </w:tc>
                <w:tc>
                  <w:tcPr>
                    <w:tcW w:w="1340" w:type="dxa"/>
                  </w:tcPr>
                  <w:p w:rsidR="009B7AF0" w:rsidRPr="009A2F16" w:rsidRDefault="009B7AF0" w:rsidP="009B7AF0">
                    <w:pPr>
                      <w:jc w:val="center"/>
                      <w:rPr>
                        <w:color w:val="000000"/>
                        <w:szCs w:val="21"/>
                      </w:rPr>
                    </w:pPr>
                    <w:r w:rsidRPr="009A2F16">
                      <w:rPr>
                        <w:rFonts w:hint="eastAsia"/>
                        <w:color w:val="000000"/>
                        <w:szCs w:val="21"/>
                      </w:rPr>
                      <w:t>（千元）</w:t>
                    </w:r>
                  </w:p>
                </w:tc>
              </w:tr>
              <w:tr w:rsidR="009B7AF0" w:rsidRPr="00371A1A" w:rsidTr="009B7AF0">
                <w:trPr>
                  <w:trHeight w:val="312"/>
                  <w:jc w:val="center"/>
                </w:trPr>
                <w:tc>
                  <w:tcPr>
                    <w:tcW w:w="2042" w:type="dxa"/>
                  </w:tcPr>
                  <w:p w:rsidR="009B7AF0" w:rsidRPr="00371A1A" w:rsidRDefault="009B7AF0" w:rsidP="009B7AF0">
                    <w:pPr>
                      <w:spacing w:line="240" w:lineRule="atLeast"/>
                      <w:ind w:firstLine="360"/>
                      <w:rPr>
                        <w:bCs/>
                        <w:sz w:val="18"/>
                        <w:szCs w:val="18"/>
                      </w:rPr>
                    </w:pPr>
                    <w:r w:rsidRPr="00371A1A">
                      <w:rPr>
                        <w:rFonts w:hint="eastAsia"/>
                        <w:bCs/>
                        <w:sz w:val="18"/>
                        <w:szCs w:val="18"/>
                      </w:rPr>
                      <w:t>一、公司</w:t>
                    </w:r>
                  </w:p>
                </w:tc>
                <w:tc>
                  <w:tcPr>
                    <w:tcW w:w="961" w:type="dxa"/>
                    <w:vAlign w:val="center"/>
                  </w:tcPr>
                  <w:p w:rsidR="009B7AF0" w:rsidRPr="009A2F16" w:rsidRDefault="003C1CF4" w:rsidP="009B7AF0">
                    <w:pPr>
                      <w:jc w:val="right"/>
                    </w:pPr>
                    <w:r>
                      <w:rPr>
                        <w:rFonts w:hint="eastAsia"/>
                      </w:rPr>
                      <w:t>34,679</w:t>
                    </w:r>
                  </w:p>
                </w:tc>
                <w:tc>
                  <w:tcPr>
                    <w:tcW w:w="992" w:type="dxa"/>
                    <w:vAlign w:val="center"/>
                  </w:tcPr>
                  <w:p w:rsidR="009B7AF0" w:rsidRPr="009A2F16" w:rsidRDefault="009B7AF0" w:rsidP="00E27395">
                    <w:pPr>
                      <w:jc w:val="right"/>
                    </w:pPr>
                    <w:r>
                      <w:rPr>
                        <w:rFonts w:hint="eastAsia"/>
                      </w:rPr>
                      <w:t>3</w:t>
                    </w:r>
                    <w:r w:rsidR="00E27395">
                      <w:rPr>
                        <w:rFonts w:hint="eastAsia"/>
                      </w:rPr>
                      <w:t>4</w:t>
                    </w:r>
                    <w:r>
                      <w:rPr>
                        <w:rFonts w:hint="eastAsia"/>
                      </w:rPr>
                      <w:t>,</w:t>
                    </w:r>
                    <w:r w:rsidR="00E27395">
                      <w:rPr>
                        <w:rFonts w:hint="eastAsia"/>
                      </w:rPr>
                      <w:t>267</w:t>
                    </w:r>
                  </w:p>
                </w:tc>
                <w:tc>
                  <w:tcPr>
                    <w:tcW w:w="1065" w:type="dxa"/>
                    <w:vAlign w:val="center"/>
                  </w:tcPr>
                  <w:p w:rsidR="009B7AF0" w:rsidRPr="009A2F16" w:rsidRDefault="009B7AF0" w:rsidP="00E27395">
                    <w:pPr>
                      <w:jc w:val="right"/>
                    </w:pPr>
                    <w:r>
                      <w:rPr>
                        <w:rFonts w:hint="eastAsia"/>
                      </w:rPr>
                      <w:t>420.1</w:t>
                    </w:r>
                    <w:r w:rsidR="00E27395">
                      <w:rPr>
                        <w:rFonts w:hint="eastAsia"/>
                      </w:rPr>
                      <w:t>8</w:t>
                    </w:r>
                  </w:p>
                </w:tc>
                <w:tc>
                  <w:tcPr>
                    <w:tcW w:w="1352" w:type="dxa"/>
                    <w:vAlign w:val="center"/>
                  </w:tcPr>
                  <w:p w:rsidR="009B7AF0" w:rsidRPr="009A2F16" w:rsidRDefault="009B7AF0" w:rsidP="00E27395">
                    <w:pPr>
                      <w:jc w:val="right"/>
                    </w:pPr>
                    <w:r>
                      <w:rPr>
                        <w:rFonts w:hint="eastAsia"/>
                      </w:rPr>
                      <w:t>14,</w:t>
                    </w:r>
                    <w:r w:rsidR="00E27395">
                      <w:rPr>
                        <w:rFonts w:hint="eastAsia"/>
                      </w:rPr>
                      <w:t>398</w:t>
                    </w:r>
                    <w:r>
                      <w:rPr>
                        <w:rFonts w:hint="eastAsia"/>
                      </w:rPr>
                      <w:t>,</w:t>
                    </w:r>
                    <w:r w:rsidR="00E27395">
                      <w:rPr>
                        <w:rFonts w:hint="eastAsia"/>
                      </w:rPr>
                      <w:t>294</w:t>
                    </w:r>
                  </w:p>
                </w:tc>
                <w:tc>
                  <w:tcPr>
                    <w:tcW w:w="969" w:type="dxa"/>
                    <w:vAlign w:val="center"/>
                  </w:tcPr>
                  <w:p w:rsidR="009B7AF0" w:rsidRPr="009A2F16" w:rsidRDefault="009B7AF0" w:rsidP="009B7AF0">
                    <w:pPr>
                      <w:jc w:val="right"/>
                    </w:pPr>
                    <w:r w:rsidRPr="009A2F16">
                      <w:t xml:space="preserve">36,783　</w:t>
                    </w:r>
                  </w:p>
                </w:tc>
                <w:tc>
                  <w:tcPr>
                    <w:tcW w:w="992" w:type="dxa"/>
                    <w:vAlign w:val="center"/>
                  </w:tcPr>
                  <w:p w:rsidR="009B7AF0" w:rsidRPr="009A2F16" w:rsidRDefault="009B7AF0" w:rsidP="00666E33">
                    <w:pPr>
                      <w:jc w:val="right"/>
                    </w:pPr>
                    <w:r w:rsidRPr="004376CF">
                      <w:t>34,99</w:t>
                    </w:r>
                    <w:r w:rsidR="00666E33">
                      <w:rPr>
                        <w:rFonts w:hint="eastAsia"/>
                      </w:rPr>
                      <w:t>4</w:t>
                    </w:r>
                  </w:p>
                </w:tc>
                <w:tc>
                  <w:tcPr>
                    <w:tcW w:w="1070" w:type="dxa"/>
                    <w:vAlign w:val="center"/>
                  </w:tcPr>
                  <w:p w:rsidR="009B7AF0" w:rsidRPr="009A2F16" w:rsidRDefault="009B7AF0" w:rsidP="00EB5BFC">
                    <w:pPr>
                      <w:jc w:val="right"/>
                    </w:pPr>
                    <w:r w:rsidRPr="009A2F16">
                      <w:t>336.1</w:t>
                    </w:r>
                    <w:r w:rsidR="00EB5BFC">
                      <w:rPr>
                        <w:rFonts w:hint="eastAsia"/>
                      </w:rPr>
                      <w:t>5</w:t>
                    </w:r>
                  </w:p>
                </w:tc>
                <w:tc>
                  <w:tcPr>
                    <w:tcW w:w="1340" w:type="dxa"/>
                    <w:vAlign w:val="center"/>
                  </w:tcPr>
                  <w:p w:rsidR="009B7AF0" w:rsidRPr="009A2F16" w:rsidRDefault="009B7AF0" w:rsidP="00666E33">
                    <w:pPr>
                      <w:jc w:val="right"/>
                    </w:pPr>
                    <w:r w:rsidRPr="009A2F16">
                      <w:t>11,76</w:t>
                    </w:r>
                    <w:r w:rsidR="00666E33">
                      <w:rPr>
                        <w:rFonts w:hint="eastAsia"/>
                      </w:rPr>
                      <w:t>3</w:t>
                    </w:r>
                    <w:r w:rsidRPr="009A2F16">
                      <w:t>,3</w:t>
                    </w:r>
                    <w:r w:rsidR="00666E33">
                      <w:rPr>
                        <w:rFonts w:hint="eastAsia"/>
                      </w:rPr>
                      <w:t>20</w:t>
                    </w:r>
                  </w:p>
                </w:tc>
              </w:tr>
              <w:tr w:rsidR="009B7AF0" w:rsidRPr="00371A1A" w:rsidTr="009B7AF0">
                <w:trPr>
                  <w:trHeight w:val="312"/>
                  <w:jc w:val="center"/>
                </w:trPr>
                <w:tc>
                  <w:tcPr>
                    <w:tcW w:w="2042" w:type="dxa"/>
                    <w:vAlign w:val="center"/>
                  </w:tcPr>
                  <w:p w:rsidR="009B7AF0" w:rsidRPr="00371A1A" w:rsidRDefault="009B7AF0" w:rsidP="009B7AF0">
                    <w:pPr>
                      <w:spacing w:line="240" w:lineRule="atLeast"/>
                      <w:ind w:firstLineChars="200" w:firstLine="360"/>
                      <w:rPr>
                        <w:bCs/>
                        <w:sz w:val="18"/>
                        <w:szCs w:val="18"/>
                      </w:rPr>
                    </w:pPr>
                    <w:r w:rsidRPr="00371A1A">
                      <w:rPr>
                        <w:rFonts w:hint="eastAsia"/>
                        <w:sz w:val="18"/>
                        <w:szCs w:val="18"/>
                      </w:rPr>
                      <w:t>1号精煤</w:t>
                    </w:r>
                  </w:p>
                </w:tc>
                <w:tc>
                  <w:tcPr>
                    <w:tcW w:w="961" w:type="dxa"/>
                    <w:vAlign w:val="center"/>
                  </w:tcPr>
                  <w:p w:rsidR="009B7AF0" w:rsidRPr="009A2F16" w:rsidRDefault="00AF6FBB" w:rsidP="009B7AF0">
                    <w:pPr>
                      <w:jc w:val="right"/>
                    </w:pPr>
                    <w:r>
                      <w:rPr>
                        <w:rFonts w:hint="eastAsia"/>
                      </w:rPr>
                      <w:t>97</w:t>
                    </w:r>
                  </w:p>
                </w:tc>
                <w:tc>
                  <w:tcPr>
                    <w:tcW w:w="992" w:type="dxa"/>
                    <w:vAlign w:val="center"/>
                  </w:tcPr>
                  <w:p w:rsidR="009B7AF0" w:rsidRPr="009A2F16" w:rsidRDefault="009B7AF0" w:rsidP="009B7AF0">
                    <w:pPr>
                      <w:jc w:val="right"/>
                    </w:pPr>
                    <w:r>
                      <w:rPr>
                        <w:rFonts w:hint="eastAsia"/>
                      </w:rPr>
                      <w:t>103</w:t>
                    </w:r>
                  </w:p>
                </w:tc>
                <w:tc>
                  <w:tcPr>
                    <w:tcW w:w="1065" w:type="dxa"/>
                    <w:vAlign w:val="center"/>
                  </w:tcPr>
                  <w:p w:rsidR="009B7AF0" w:rsidRPr="009A2F16" w:rsidRDefault="009B7AF0" w:rsidP="009B7AF0">
                    <w:pPr>
                      <w:jc w:val="right"/>
                    </w:pPr>
                    <w:r>
                      <w:rPr>
                        <w:rFonts w:hint="eastAsia"/>
                      </w:rPr>
                      <w:t>567.17</w:t>
                    </w:r>
                  </w:p>
                </w:tc>
                <w:tc>
                  <w:tcPr>
                    <w:tcW w:w="1352" w:type="dxa"/>
                    <w:vAlign w:val="center"/>
                  </w:tcPr>
                  <w:p w:rsidR="009B7AF0" w:rsidRPr="009A2F16" w:rsidRDefault="009B7AF0" w:rsidP="009B7AF0">
                    <w:pPr>
                      <w:jc w:val="right"/>
                    </w:pPr>
                    <w:r>
                      <w:rPr>
                        <w:rFonts w:hint="eastAsia"/>
                      </w:rPr>
                      <w:t>58,419</w:t>
                    </w:r>
                  </w:p>
                </w:tc>
                <w:tc>
                  <w:tcPr>
                    <w:tcW w:w="969" w:type="dxa"/>
                    <w:vAlign w:val="center"/>
                  </w:tcPr>
                  <w:p w:rsidR="009B7AF0" w:rsidRPr="009A2F16" w:rsidRDefault="009B7AF0" w:rsidP="009B7AF0">
                    <w:pPr>
                      <w:jc w:val="right"/>
                    </w:pPr>
                    <w:r w:rsidRPr="009A2F16">
                      <w:t xml:space="preserve">156　</w:t>
                    </w:r>
                  </w:p>
                </w:tc>
                <w:tc>
                  <w:tcPr>
                    <w:tcW w:w="992" w:type="dxa"/>
                    <w:vAlign w:val="center"/>
                  </w:tcPr>
                  <w:p w:rsidR="009B7AF0" w:rsidRPr="009A2F16" w:rsidRDefault="009B7AF0" w:rsidP="009B7AF0">
                    <w:pPr>
                      <w:jc w:val="right"/>
                    </w:pPr>
                    <w:r w:rsidRPr="009A2F16">
                      <w:t>227</w:t>
                    </w:r>
                  </w:p>
                </w:tc>
                <w:tc>
                  <w:tcPr>
                    <w:tcW w:w="1070" w:type="dxa"/>
                    <w:vAlign w:val="center"/>
                  </w:tcPr>
                  <w:p w:rsidR="009B7AF0" w:rsidRPr="009A2F16" w:rsidRDefault="009B7AF0" w:rsidP="009B7AF0">
                    <w:pPr>
                      <w:jc w:val="right"/>
                    </w:pPr>
                    <w:r w:rsidRPr="009A2F16">
                      <w:t>480.78</w:t>
                    </w:r>
                  </w:p>
                </w:tc>
                <w:tc>
                  <w:tcPr>
                    <w:tcW w:w="1340" w:type="dxa"/>
                    <w:vAlign w:val="center"/>
                  </w:tcPr>
                  <w:p w:rsidR="009B7AF0" w:rsidRPr="009A2F16" w:rsidRDefault="009B7AF0" w:rsidP="009B7AF0">
                    <w:pPr>
                      <w:jc w:val="right"/>
                    </w:pPr>
                    <w:r w:rsidRPr="009A2F16">
                      <w:t>108,954</w:t>
                    </w:r>
                  </w:p>
                </w:tc>
              </w:tr>
              <w:tr w:rsidR="009B7AF0" w:rsidRPr="00371A1A" w:rsidTr="009B7AF0">
                <w:trPr>
                  <w:trHeight w:val="312"/>
                  <w:jc w:val="center"/>
                </w:trPr>
                <w:tc>
                  <w:tcPr>
                    <w:tcW w:w="2042" w:type="dxa"/>
                    <w:vAlign w:val="center"/>
                  </w:tcPr>
                  <w:p w:rsidR="009B7AF0" w:rsidRPr="00371A1A" w:rsidRDefault="009B7AF0" w:rsidP="009B7AF0">
                    <w:pPr>
                      <w:spacing w:line="240" w:lineRule="atLeast"/>
                      <w:ind w:firstLineChars="200" w:firstLine="360"/>
                      <w:rPr>
                        <w:bCs/>
                        <w:sz w:val="18"/>
                        <w:szCs w:val="18"/>
                      </w:rPr>
                    </w:pPr>
                    <w:r w:rsidRPr="00371A1A">
                      <w:rPr>
                        <w:rFonts w:hint="eastAsia"/>
                        <w:sz w:val="18"/>
                        <w:szCs w:val="18"/>
                      </w:rPr>
                      <w:t>2号精煤</w:t>
                    </w:r>
                  </w:p>
                </w:tc>
                <w:tc>
                  <w:tcPr>
                    <w:tcW w:w="961" w:type="dxa"/>
                    <w:vAlign w:val="center"/>
                  </w:tcPr>
                  <w:p w:rsidR="009B7AF0" w:rsidRPr="009A2F16" w:rsidRDefault="00AF6FBB" w:rsidP="009B7AF0">
                    <w:pPr>
                      <w:jc w:val="right"/>
                    </w:pPr>
                    <w:r>
                      <w:rPr>
                        <w:rFonts w:hint="eastAsia"/>
                      </w:rPr>
                      <w:t>11,018</w:t>
                    </w:r>
                  </w:p>
                </w:tc>
                <w:tc>
                  <w:tcPr>
                    <w:tcW w:w="992" w:type="dxa"/>
                    <w:vAlign w:val="center"/>
                  </w:tcPr>
                  <w:p w:rsidR="009B7AF0" w:rsidRPr="009A2F16" w:rsidRDefault="009B7AF0" w:rsidP="00E27395">
                    <w:pPr>
                      <w:jc w:val="right"/>
                    </w:pPr>
                    <w:r>
                      <w:rPr>
                        <w:rFonts w:hint="eastAsia"/>
                      </w:rPr>
                      <w:t>10,8</w:t>
                    </w:r>
                    <w:r w:rsidR="00E27395">
                      <w:rPr>
                        <w:rFonts w:hint="eastAsia"/>
                      </w:rPr>
                      <w:t>21</w:t>
                    </w:r>
                  </w:p>
                </w:tc>
                <w:tc>
                  <w:tcPr>
                    <w:tcW w:w="1065" w:type="dxa"/>
                    <w:vAlign w:val="center"/>
                  </w:tcPr>
                  <w:p w:rsidR="009B7AF0" w:rsidRPr="009A2F16" w:rsidRDefault="009B7AF0" w:rsidP="00E27395">
                    <w:pPr>
                      <w:jc w:val="right"/>
                    </w:pPr>
                    <w:r>
                      <w:rPr>
                        <w:rFonts w:hint="eastAsia"/>
                      </w:rPr>
                      <w:t>538.3</w:t>
                    </w:r>
                    <w:r w:rsidR="00E27395">
                      <w:rPr>
                        <w:rFonts w:hint="eastAsia"/>
                      </w:rPr>
                      <w:t>8</w:t>
                    </w:r>
                  </w:p>
                </w:tc>
                <w:tc>
                  <w:tcPr>
                    <w:tcW w:w="1352" w:type="dxa"/>
                    <w:vAlign w:val="center"/>
                  </w:tcPr>
                  <w:p w:rsidR="009B7AF0" w:rsidRPr="009A2F16" w:rsidRDefault="009B7AF0" w:rsidP="00ED7281">
                    <w:pPr>
                      <w:jc w:val="right"/>
                    </w:pPr>
                    <w:r>
                      <w:rPr>
                        <w:rFonts w:hint="eastAsia"/>
                      </w:rPr>
                      <w:t>5,8</w:t>
                    </w:r>
                    <w:r w:rsidR="00ED7281">
                      <w:rPr>
                        <w:rFonts w:hint="eastAsia"/>
                      </w:rPr>
                      <w:t>25</w:t>
                    </w:r>
                    <w:r>
                      <w:rPr>
                        <w:rFonts w:hint="eastAsia"/>
                      </w:rPr>
                      <w:t>,</w:t>
                    </w:r>
                    <w:r w:rsidR="00ED7281">
                      <w:rPr>
                        <w:rFonts w:hint="eastAsia"/>
                      </w:rPr>
                      <w:t>984</w:t>
                    </w:r>
                  </w:p>
                </w:tc>
                <w:tc>
                  <w:tcPr>
                    <w:tcW w:w="969" w:type="dxa"/>
                    <w:vAlign w:val="center"/>
                  </w:tcPr>
                  <w:p w:rsidR="009B7AF0" w:rsidRPr="009A2F16" w:rsidRDefault="009B7AF0" w:rsidP="009B7AF0">
                    <w:pPr>
                      <w:jc w:val="right"/>
                    </w:pPr>
                    <w:r w:rsidRPr="009A2F16">
                      <w:t xml:space="preserve">8,152　</w:t>
                    </w:r>
                  </w:p>
                </w:tc>
                <w:tc>
                  <w:tcPr>
                    <w:tcW w:w="992" w:type="dxa"/>
                    <w:vAlign w:val="center"/>
                  </w:tcPr>
                  <w:p w:rsidR="009B7AF0" w:rsidRPr="009A2F16" w:rsidRDefault="009B7AF0" w:rsidP="009B7AF0">
                    <w:pPr>
                      <w:jc w:val="right"/>
                    </w:pPr>
                    <w:r w:rsidRPr="009A2F16">
                      <w:t>8,359</w:t>
                    </w:r>
                  </w:p>
                </w:tc>
                <w:tc>
                  <w:tcPr>
                    <w:tcW w:w="1070" w:type="dxa"/>
                    <w:vAlign w:val="center"/>
                  </w:tcPr>
                  <w:p w:rsidR="009B7AF0" w:rsidRPr="009A2F16" w:rsidRDefault="009B7AF0" w:rsidP="009B7AF0">
                    <w:pPr>
                      <w:jc w:val="right"/>
                    </w:pPr>
                    <w:r w:rsidRPr="009A2F16">
                      <w:t>429.94</w:t>
                    </w:r>
                  </w:p>
                </w:tc>
                <w:tc>
                  <w:tcPr>
                    <w:tcW w:w="1340" w:type="dxa"/>
                    <w:vAlign w:val="center"/>
                  </w:tcPr>
                  <w:p w:rsidR="009B7AF0" w:rsidRPr="009A2F16" w:rsidRDefault="009B7AF0" w:rsidP="009B7AF0">
                    <w:pPr>
                      <w:jc w:val="right"/>
                    </w:pPr>
                    <w:r w:rsidRPr="009A2F16">
                      <w:t>3,593,981</w:t>
                    </w:r>
                  </w:p>
                </w:tc>
              </w:tr>
              <w:tr w:rsidR="009B7AF0" w:rsidRPr="00371A1A" w:rsidTr="009B7AF0">
                <w:trPr>
                  <w:trHeight w:val="312"/>
                  <w:jc w:val="center"/>
                </w:trPr>
                <w:tc>
                  <w:tcPr>
                    <w:tcW w:w="2042" w:type="dxa"/>
                    <w:vAlign w:val="center"/>
                  </w:tcPr>
                  <w:p w:rsidR="009B7AF0" w:rsidRPr="00371A1A" w:rsidRDefault="009B7AF0" w:rsidP="009B7AF0">
                    <w:pPr>
                      <w:spacing w:line="240" w:lineRule="atLeast"/>
                      <w:ind w:firstLineChars="200" w:firstLine="360"/>
                      <w:rPr>
                        <w:bCs/>
                        <w:sz w:val="18"/>
                        <w:szCs w:val="18"/>
                      </w:rPr>
                    </w:pPr>
                    <w:r w:rsidRPr="00371A1A">
                      <w:rPr>
                        <w:rFonts w:hint="eastAsia"/>
                        <w:sz w:val="18"/>
                        <w:szCs w:val="18"/>
                      </w:rPr>
                      <w:t>3号精煤</w:t>
                    </w:r>
                  </w:p>
                </w:tc>
                <w:tc>
                  <w:tcPr>
                    <w:tcW w:w="961" w:type="dxa"/>
                    <w:vAlign w:val="center"/>
                  </w:tcPr>
                  <w:p w:rsidR="009B7AF0" w:rsidRPr="009A2F16" w:rsidRDefault="00AF6FBB" w:rsidP="009B7AF0">
                    <w:pPr>
                      <w:jc w:val="right"/>
                    </w:pPr>
                    <w:r>
                      <w:rPr>
                        <w:rFonts w:hint="eastAsia"/>
                      </w:rPr>
                      <w:t>2,487</w:t>
                    </w:r>
                  </w:p>
                </w:tc>
                <w:tc>
                  <w:tcPr>
                    <w:tcW w:w="992" w:type="dxa"/>
                    <w:vAlign w:val="center"/>
                  </w:tcPr>
                  <w:p w:rsidR="009B7AF0" w:rsidRPr="009A2F16" w:rsidRDefault="009B7AF0" w:rsidP="00E27395">
                    <w:pPr>
                      <w:jc w:val="right"/>
                    </w:pPr>
                    <w:r>
                      <w:rPr>
                        <w:rFonts w:hint="eastAsia"/>
                      </w:rPr>
                      <w:t>2,4</w:t>
                    </w:r>
                    <w:r w:rsidR="00E27395">
                      <w:rPr>
                        <w:rFonts w:hint="eastAsia"/>
                      </w:rPr>
                      <w:t>51</w:t>
                    </w:r>
                  </w:p>
                </w:tc>
                <w:tc>
                  <w:tcPr>
                    <w:tcW w:w="1065" w:type="dxa"/>
                    <w:vAlign w:val="center"/>
                  </w:tcPr>
                  <w:p w:rsidR="009B7AF0" w:rsidRPr="009A2F16" w:rsidRDefault="00E27395" w:rsidP="009B7AF0">
                    <w:pPr>
                      <w:jc w:val="right"/>
                    </w:pPr>
                    <w:r>
                      <w:rPr>
                        <w:rFonts w:hint="eastAsia"/>
                      </w:rPr>
                      <w:t>453.3</w:t>
                    </w:r>
                    <w:r w:rsidR="009B7AF0">
                      <w:rPr>
                        <w:rFonts w:hint="eastAsia"/>
                      </w:rPr>
                      <w:t>0</w:t>
                    </w:r>
                  </w:p>
                </w:tc>
                <w:tc>
                  <w:tcPr>
                    <w:tcW w:w="1352" w:type="dxa"/>
                    <w:vAlign w:val="center"/>
                  </w:tcPr>
                  <w:p w:rsidR="009B7AF0" w:rsidRPr="009A2F16" w:rsidRDefault="009B7AF0" w:rsidP="00ED7281">
                    <w:pPr>
                      <w:jc w:val="right"/>
                    </w:pPr>
                    <w:r>
                      <w:rPr>
                        <w:rFonts w:hint="eastAsia"/>
                      </w:rPr>
                      <w:t>1,1</w:t>
                    </w:r>
                    <w:r w:rsidR="00ED7281">
                      <w:rPr>
                        <w:rFonts w:hint="eastAsia"/>
                      </w:rPr>
                      <w:t>11</w:t>
                    </w:r>
                    <w:r>
                      <w:rPr>
                        <w:rFonts w:hint="eastAsia"/>
                      </w:rPr>
                      <w:t>,</w:t>
                    </w:r>
                    <w:r w:rsidR="00ED7281">
                      <w:rPr>
                        <w:rFonts w:hint="eastAsia"/>
                      </w:rPr>
                      <w:t>032</w:t>
                    </w:r>
                  </w:p>
                </w:tc>
                <w:tc>
                  <w:tcPr>
                    <w:tcW w:w="969" w:type="dxa"/>
                    <w:vAlign w:val="center"/>
                  </w:tcPr>
                  <w:p w:rsidR="009B7AF0" w:rsidRPr="009A2F16" w:rsidRDefault="009B7AF0" w:rsidP="009B7AF0">
                    <w:pPr>
                      <w:jc w:val="right"/>
                    </w:pPr>
                    <w:r w:rsidRPr="009A2F16">
                      <w:t>3,839</w:t>
                    </w:r>
                  </w:p>
                </w:tc>
                <w:tc>
                  <w:tcPr>
                    <w:tcW w:w="992" w:type="dxa"/>
                    <w:vAlign w:val="center"/>
                  </w:tcPr>
                  <w:p w:rsidR="009B7AF0" w:rsidRPr="009A2F16" w:rsidRDefault="009B7AF0" w:rsidP="009B7AF0">
                    <w:pPr>
                      <w:jc w:val="right"/>
                    </w:pPr>
                    <w:r w:rsidRPr="009A2F16">
                      <w:t>3,903</w:t>
                    </w:r>
                  </w:p>
                </w:tc>
                <w:tc>
                  <w:tcPr>
                    <w:tcW w:w="1070" w:type="dxa"/>
                    <w:vAlign w:val="center"/>
                  </w:tcPr>
                  <w:p w:rsidR="009B7AF0" w:rsidRPr="009A2F16" w:rsidRDefault="009B7AF0" w:rsidP="009B7AF0">
                    <w:pPr>
                      <w:jc w:val="right"/>
                    </w:pPr>
                    <w:r w:rsidRPr="009A2F16">
                      <w:t>388.49</w:t>
                    </w:r>
                  </w:p>
                </w:tc>
                <w:tc>
                  <w:tcPr>
                    <w:tcW w:w="1340" w:type="dxa"/>
                    <w:vAlign w:val="center"/>
                  </w:tcPr>
                  <w:p w:rsidR="009B7AF0" w:rsidRPr="009A2F16" w:rsidRDefault="009B7AF0" w:rsidP="009B7AF0">
                    <w:pPr>
                      <w:jc w:val="right"/>
                    </w:pPr>
                    <w:r w:rsidRPr="009A2F16">
                      <w:t>1,516,473</w:t>
                    </w:r>
                  </w:p>
                </w:tc>
              </w:tr>
              <w:tr w:rsidR="009B7AF0" w:rsidRPr="00371A1A" w:rsidTr="009B7AF0">
                <w:trPr>
                  <w:trHeight w:val="312"/>
                  <w:jc w:val="center"/>
                </w:trPr>
                <w:tc>
                  <w:tcPr>
                    <w:tcW w:w="2042" w:type="dxa"/>
                    <w:vAlign w:val="center"/>
                  </w:tcPr>
                  <w:p w:rsidR="009B7AF0" w:rsidRDefault="009B7AF0" w:rsidP="009B7AF0">
                    <w:pPr>
                      <w:spacing w:line="240" w:lineRule="atLeast"/>
                      <w:ind w:right="360" w:firstLineChars="200" w:firstLine="360"/>
                      <w:rPr>
                        <w:bCs/>
                        <w:sz w:val="18"/>
                        <w:szCs w:val="18"/>
                      </w:rPr>
                    </w:pPr>
                    <w:r w:rsidRPr="00371A1A">
                      <w:rPr>
                        <w:rFonts w:hint="eastAsia"/>
                        <w:sz w:val="18"/>
                        <w:szCs w:val="18"/>
                      </w:rPr>
                      <w:t>块煤</w:t>
                    </w:r>
                  </w:p>
                </w:tc>
                <w:tc>
                  <w:tcPr>
                    <w:tcW w:w="961" w:type="dxa"/>
                    <w:vAlign w:val="center"/>
                  </w:tcPr>
                  <w:p w:rsidR="009B7AF0" w:rsidRPr="009A2F16" w:rsidRDefault="00AF6FBB" w:rsidP="009B7AF0">
                    <w:pPr>
                      <w:jc w:val="right"/>
                    </w:pPr>
                    <w:r>
                      <w:rPr>
                        <w:rFonts w:hint="eastAsia"/>
                      </w:rPr>
                      <w:t>2,607</w:t>
                    </w:r>
                  </w:p>
                </w:tc>
                <w:tc>
                  <w:tcPr>
                    <w:tcW w:w="992" w:type="dxa"/>
                    <w:vAlign w:val="center"/>
                  </w:tcPr>
                  <w:p w:rsidR="009B7AF0" w:rsidRPr="009A2F16" w:rsidRDefault="009B7AF0" w:rsidP="00E27395">
                    <w:pPr>
                      <w:jc w:val="right"/>
                    </w:pPr>
                    <w:r>
                      <w:rPr>
                        <w:rFonts w:hint="eastAsia"/>
                      </w:rPr>
                      <w:t>2,4</w:t>
                    </w:r>
                    <w:r w:rsidR="00E27395">
                      <w:rPr>
                        <w:rFonts w:hint="eastAsia"/>
                      </w:rPr>
                      <w:t>35</w:t>
                    </w:r>
                  </w:p>
                </w:tc>
                <w:tc>
                  <w:tcPr>
                    <w:tcW w:w="1065" w:type="dxa"/>
                    <w:vAlign w:val="center"/>
                  </w:tcPr>
                  <w:p w:rsidR="009B7AF0" w:rsidRPr="009A2F16" w:rsidRDefault="009B7AF0" w:rsidP="00E27395">
                    <w:pPr>
                      <w:jc w:val="right"/>
                    </w:pPr>
                    <w:r>
                      <w:rPr>
                        <w:rFonts w:hint="eastAsia"/>
                      </w:rPr>
                      <w:t>4</w:t>
                    </w:r>
                    <w:r w:rsidR="00E27395">
                      <w:rPr>
                        <w:rFonts w:hint="eastAsia"/>
                      </w:rPr>
                      <w:t>76.20</w:t>
                    </w:r>
                  </w:p>
                </w:tc>
                <w:tc>
                  <w:tcPr>
                    <w:tcW w:w="1352" w:type="dxa"/>
                    <w:vAlign w:val="center"/>
                  </w:tcPr>
                  <w:p w:rsidR="009B7AF0" w:rsidRPr="009A2F16" w:rsidRDefault="009B7AF0" w:rsidP="00ED7281">
                    <w:pPr>
                      <w:jc w:val="right"/>
                    </w:pPr>
                    <w:r>
                      <w:rPr>
                        <w:rFonts w:hint="eastAsia"/>
                      </w:rPr>
                      <w:t>1,1</w:t>
                    </w:r>
                    <w:r w:rsidR="00ED7281">
                      <w:rPr>
                        <w:rFonts w:hint="eastAsia"/>
                      </w:rPr>
                      <w:t>59</w:t>
                    </w:r>
                    <w:r>
                      <w:rPr>
                        <w:rFonts w:hint="eastAsia"/>
                      </w:rPr>
                      <w:t>,</w:t>
                    </w:r>
                    <w:r w:rsidR="00ED7281">
                      <w:rPr>
                        <w:rFonts w:hint="eastAsia"/>
                      </w:rPr>
                      <w:t>381</w:t>
                    </w:r>
                  </w:p>
                </w:tc>
                <w:tc>
                  <w:tcPr>
                    <w:tcW w:w="969" w:type="dxa"/>
                    <w:vAlign w:val="center"/>
                  </w:tcPr>
                  <w:p w:rsidR="009B7AF0" w:rsidRPr="009A2F16" w:rsidRDefault="009B7AF0" w:rsidP="009B7AF0">
                    <w:pPr>
                      <w:jc w:val="right"/>
                    </w:pPr>
                    <w:r w:rsidRPr="009A2F16">
                      <w:t>2,516</w:t>
                    </w:r>
                  </w:p>
                </w:tc>
                <w:tc>
                  <w:tcPr>
                    <w:tcW w:w="992" w:type="dxa"/>
                    <w:vAlign w:val="center"/>
                  </w:tcPr>
                  <w:p w:rsidR="009B7AF0" w:rsidRPr="009A2F16" w:rsidRDefault="009B7AF0" w:rsidP="009B7AF0">
                    <w:pPr>
                      <w:jc w:val="right"/>
                    </w:pPr>
                    <w:r w:rsidRPr="009A2F16">
                      <w:t>2,511</w:t>
                    </w:r>
                  </w:p>
                </w:tc>
                <w:tc>
                  <w:tcPr>
                    <w:tcW w:w="1070" w:type="dxa"/>
                    <w:vAlign w:val="center"/>
                  </w:tcPr>
                  <w:p w:rsidR="009B7AF0" w:rsidRPr="009A2F16" w:rsidRDefault="009B7AF0" w:rsidP="009B7AF0">
                    <w:pPr>
                      <w:jc w:val="right"/>
                    </w:pPr>
                    <w:r w:rsidRPr="009A2F16">
                      <w:t>390.55</w:t>
                    </w:r>
                  </w:p>
                </w:tc>
                <w:tc>
                  <w:tcPr>
                    <w:tcW w:w="1340" w:type="dxa"/>
                    <w:vAlign w:val="center"/>
                  </w:tcPr>
                  <w:p w:rsidR="009B7AF0" w:rsidRPr="009A2F16" w:rsidRDefault="009B7AF0" w:rsidP="009B7AF0">
                    <w:pPr>
                      <w:jc w:val="right"/>
                    </w:pPr>
                    <w:r w:rsidRPr="009A2F16">
                      <w:t>980,601</w:t>
                    </w:r>
                  </w:p>
                </w:tc>
              </w:tr>
              <w:tr w:rsidR="009B7AF0" w:rsidRPr="00371A1A" w:rsidTr="009B7AF0">
                <w:trPr>
                  <w:trHeight w:val="312"/>
                  <w:jc w:val="center"/>
                </w:trPr>
                <w:tc>
                  <w:tcPr>
                    <w:tcW w:w="2042" w:type="dxa"/>
                    <w:vAlign w:val="center"/>
                  </w:tcPr>
                  <w:p w:rsidR="009B7AF0" w:rsidRPr="00371A1A" w:rsidRDefault="009B7AF0" w:rsidP="009B7AF0">
                    <w:pPr>
                      <w:spacing w:line="240" w:lineRule="atLeast"/>
                      <w:ind w:firstLineChars="200" w:firstLine="360"/>
                      <w:rPr>
                        <w:bCs/>
                        <w:sz w:val="18"/>
                        <w:szCs w:val="18"/>
                      </w:rPr>
                    </w:pPr>
                    <w:r w:rsidRPr="00371A1A">
                      <w:rPr>
                        <w:rFonts w:hint="eastAsia"/>
                        <w:sz w:val="18"/>
                        <w:szCs w:val="18"/>
                      </w:rPr>
                      <w:t>精煤小计</w:t>
                    </w:r>
                  </w:p>
                </w:tc>
                <w:tc>
                  <w:tcPr>
                    <w:tcW w:w="961" w:type="dxa"/>
                    <w:vAlign w:val="center"/>
                  </w:tcPr>
                  <w:p w:rsidR="009B7AF0" w:rsidRPr="009A2F16" w:rsidRDefault="00AF6FBB" w:rsidP="009B7AF0">
                    <w:pPr>
                      <w:jc w:val="right"/>
                    </w:pPr>
                    <w:r>
                      <w:rPr>
                        <w:rFonts w:hint="eastAsia"/>
                      </w:rPr>
                      <w:t>16,209</w:t>
                    </w:r>
                  </w:p>
                </w:tc>
                <w:tc>
                  <w:tcPr>
                    <w:tcW w:w="992" w:type="dxa"/>
                    <w:vAlign w:val="center"/>
                  </w:tcPr>
                  <w:p w:rsidR="009B7AF0" w:rsidRPr="009A2F16" w:rsidRDefault="009B7AF0" w:rsidP="00E27395">
                    <w:pPr>
                      <w:jc w:val="right"/>
                    </w:pPr>
                    <w:r>
                      <w:rPr>
                        <w:rFonts w:hint="eastAsia"/>
                      </w:rPr>
                      <w:t>15,81</w:t>
                    </w:r>
                    <w:r w:rsidR="00E27395">
                      <w:rPr>
                        <w:rFonts w:hint="eastAsia"/>
                      </w:rPr>
                      <w:t>0</w:t>
                    </w:r>
                  </w:p>
                </w:tc>
                <w:tc>
                  <w:tcPr>
                    <w:tcW w:w="1065" w:type="dxa"/>
                    <w:vAlign w:val="center"/>
                  </w:tcPr>
                  <w:p w:rsidR="009B7AF0" w:rsidRPr="009A2F16" w:rsidRDefault="009B7AF0" w:rsidP="00E27395">
                    <w:pPr>
                      <w:jc w:val="right"/>
                    </w:pPr>
                    <w:r>
                      <w:rPr>
                        <w:rFonts w:hint="eastAsia"/>
                      </w:rPr>
                      <w:t>515.8</w:t>
                    </w:r>
                    <w:r w:rsidR="00E27395">
                      <w:rPr>
                        <w:rFonts w:hint="eastAsia"/>
                      </w:rPr>
                      <w:t>0</w:t>
                    </w:r>
                  </w:p>
                </w:tc>
                <w:tc>
                  <w:tcPr>
                    <w:tcW w:w="1352" w:type="dxa"/>
                    <w:vAlign w:val="center"/>
                  </w:tcPr>
                  <w:p w:rsidR="009B7AF0" w:rsidRPr="009A2F16" w:rsidRDefault="009B7AF0" w:rsidP="00ED7281">
                    <w:pPr>
                      <w:jc w:val="right"/>
                    </w:pPr>
                    <w:r>
                      <w:rPr>
                        <w:rFonts w:hint="eastAsia"/>
                      </w:rPr>
                      <w:t>8,</w:t>
                    </w:r>
                    <w:r w:rsidR="00ED7281">
                      <w:rPr>
                        <w:rFonts w:hint="eastAsia"/>
                      </w:rPr>
                      <w:t>154</w:t>
                    </w:r>
                    <w:r>
                      <w:rPr>
                        <w:rFonts w:hint="eastAsia"/>
                      </w:rPr>
                      <w:t>,</w:t>
                    </w:r>
                    <w:r w:rsidR="00ED7281">
                      <w:rPr>
                        <w:rFonts w:hint="eastAsia"/>
                      </w:rPr>
                      <w:t>816</w:t>
                    </w:r>
                  </w:p>
                </w:tc>
                <w:tc>
                  <w:tcPr>
                    <w:tcW w:w="969" w:type="dxa"/>
                    <w:vAlign w:val="center"/>
                  </w:tcPr>
                  <w:p w:rsidR="009B7AF0" w:rsidRPr="009A2F16" w:rsidRDefault="009B7AF0" w:rsidP="009B7AF0">
                    <w:pPr>
                      <w:jc w:val="right"/>
                    </w:pPr>
                    <w:r w:rsidRPr="009A2F16">
                      <w:t>14,663</w:t>
                    </w:r>
                  </w:p>
                </w:tc>
                <w:tc>
                  <w:tcPr>
                    <w:tcW w:w="992" w:type="dxa"/>
                    <w:vAlign w:val="center"/>
                  </w:tcPr>
                  <w:p w:rsidR="009B7AF0" w:rsidRPr="009A2F16" w:rsidRDefault="009B7AF0" w:rsidP="009B7AF0">
                    <w:pPr>
                      <w:jc w:val="right"/>
                    </w:pPr>
                    <w:r w:rsidRPr="009A2F16">
                      <w:t>15,000</w:t>
                    </w:r>
                  </w:p>
                </w:tc>
                <w:tc>
                  <w:tcPr>
                    <w:tcW w:w="1070" w:type="dxa"/>
                    <w:vAlign w:val="center"/>
                  </w:tcPr>
                  <w:p w:rsidR="009B7AF0" w:rsidRPr="009A2F16" w:rsidRDefault="009B7AF0" w:rsidP="009B7AF0">
                    <w:pPr>
                      <w:jc w:val="right"/>
                    </w:pPr>
                    <w:r w:rsidRPr="009A2F16">
                      <w:t>413.33</w:t>
                    </w:r>
                  </w:p>
                </w:tc>
                <w:tc>
                  <w:tcPr>
                    <w:tcW w:w="1340" w:type="dxa"/>
                    <w:vAlign w:val="center"/>
                  </w:tcPr>
                  <w:p w:rsidR="009B7AF0" w:rsidRPr="009A2F16" w:rsidRDefault="009B7AF0" w:rsidP="009B7AF0">
                    <w:pPr>
                      <w:jc w:val="right"/>
                    </w:pPr>
                    <w:r w:rsidRPr="009A2F16">
                      <w:t>6,200,009</w:t>
                    </w:r>
                  </w:p>
                </w:tc>
              </w:tr>
              <w:tr w:rsidR="009B7AF0" w:rsidRPr="00371A1A" w:rsidTr="009B7AF0">
                <w:trPr>
                  <w:trHeight w:val="312"/>
                  <w:jc w:val="center"/>
                </w:trPr>
                <w:tc>
                  <w:tcPr>
                    <w:tcW w:w="2042" w:type="dxa"/>
                    <w:vAlign w:val="center"/>
                  </w:tcPr>
                  <w:p w:rsidR="009B7AF0" w:rsidRPr="00371A1A" w:rsidRDefault="009B7AF0" w:rsidP="009B7AF0">
                    <w:pPr>
                      <w:spacing w:line="240" w:lineRule="atLeast"/>
                      <w:ind w:firstLineChars="150" w:firstLine="270"/>
                      <w:rPr>
                        <w:bCs/>
                        <w:sz w:val="18"/>
                        <w:szCs w:val="18"/>
                      </w:rPr>
                    </w:pPr>
                    <w:r w:rsidRPr="00371A1A">
                      <w:rPr>
                        <w:rFonts w:hint="eastAsia"/>
                        <w:sz w:val="18"/>
                        <w:szCs w:val="18"/>
                      </w:rPr>
                      <w:t>经筛选原煤</w:t>
                    </w:r>
                  </w:p>
                </w:tc>
                <w:tc>
                  <w:tcPr>
                    <w:tcW w:w="961" w:type="dxa"/>
                    <w:vAlign w:val="center"/>
                  </w:tcPr>
                  <w:p w:rsidR="009B7AF0" w:rsidRPr="009A2F16" w:rsidRDefault="00AF6FBB" w:rsidP="009B7AF0">
                    <w:pPr>
                      <w:jc w:val="right"/>
                    </w:pPr>
                    <w:r>
                      <w:rPr>
                        <w:rFonts w:hint="eastAsia"/>
                      </w:rPr>
                      <w:t>17,573</w:t>
                    </w:r>
                  </w:p>
                </w:tc>
                <w:tc>
                  <w:tcPr>
                    <w:tcW w:w="992" w:type="dxa"/>
                    <w:vAlign w:val="center"/>
                  </w:tcPr>
                  <w:p w:rsidR="009B7AF0" w:rsidRPr="009A2F16" w:rsidRDefault="009B7AF0" w:rsidP="00E27395">
                    <w:pPr>
                      <w:jc w:val="right"/>
                    </w:pPr>
                    <w:r>
                      <w:rPr>
                        <w:rFonts w:hint="eastAsia"/>
                      </w:rPr>
                      <w:t>17,</w:t>
                    </w:r>
                    <w:r w:rsidR="00E27395">
                      <w:rPr>
                        <w:rFonts w:hint="eastAsia"/>
                      </w:rPr>
                      <w:t>797</w:t>
                    </w:r>
                  </w:p>
                </w:tc>
                <w:tc>
                  <w:tcPr>
                    <w:tcW w:w="1065" w:type="dxa"/>
                    <w:vAlign w:val="center"/>
                  </w:tcPr>
                  <w:p w:rsidR="009B7AF0" w:rsidRPr="009A2F16" w:rsidRDefault="00E27395" w:rsidP="009B7AF0">
                    <w:pPr>
                      <w:jc w:val="right"/>
                    </w:pPr>
                    <w:r>
                      <w:rPr>
                        <w:rFonts w:hint="eastAsia"/>
                      </w:rPr>
                      <w:t>347.00</w:t>
                    </w:r>
                  </w:p>
                </w:tc>
                <w:tc>
                  <w:tcPr>
                    <w:tcW w:w="1352" w:type="dxa"/>
                    <w:vAlign w:val="center"/>
                  </w:tcPr>
                  <w:p w:rsidR="00FE194D" w:rsidRDefault="00ED7281">
                    <w:pPr>
                      <w:jc w:val="right"/>
                    </w:pPr>
                    <w:r>
                      <w:rPr>
                        <w:rFonts w:hint="eastAsia"/>
                      </w:rPr>
                      <w:t>6</w:t>
                    </w:r>
                    <w:r w:rsidR="009B7AF0">
                      <w:rPr>
                        <w:rFonts w:hint="eastAsia"/>
                      </w:rPr>
                      <w:t>,</w:t>
                    </w:r>
                    <w:r>
                      <w:rPr>
                        <w:rFonts w:hint="eastAsia"/>
                      </w:rPr>
                      <w:t>175</w:t>
                    </w:r>
                    <w:r w:rsidR="009B7AF0">
                      <w:rPr>
                        <w:rFonts w:hint="eastAsia"/>
                      </w:rPr>
                      <w:t>,</w:t>
                    </w:r>
                    <w:r>
                      <w:rPr>
                        <w:rFonts w:hint="eastAsia"/>
                      </w:rPr>
                      <w:t>42</w:t>
                    </w:r>
                    <w:r w:rsidR="009D3450">
                      <w:rPr>
                        <w:rFonts w:hint="eastAsia"/>
                      </w:rPr>
                      <w:t>8</w:t>
                    </w:r>
                  </w:p>
                </w:tc>
                <w:tc>
                  <w:tcPr>
                    <w:tcW w:w="969" w:type="dxa"/>
                    <w:vAlign w:val="center"/>
                  </w:tcPr>
                  <w:p w:rsidR="009B7AF0" w:rsidRPr="009A2F16" w:rsidRDefault="009B7AF0" w:rsidP="009B7AF0">
                    <w:pPr>
                      <w:jc w:val="right"/>
                    </w:pPr>
                    <w:r w:rsidRPr="009A2F16">
                      <w:t xml:space="preserve">16,571　</w:t>
                    </w:r>
                  </w:p>
                </w:tc>
                <w:tc>
                  <w:tcPr>
                    <w:tcW w:w="992" w:type="dxa"/>
                    <w:vAlign w:val="center"/>
                  </w:tcPr>
                  <w:p w:rsidR="009B7AF0" w:rsidRPr="009A2F16" w:rsidRDefault="009B7AF0" w:rsidP="00666E33">
                    <w:pPr>
                      <w:jc w:val="right"/>
                    </w:pPr>
                    <w:r w:rsidRPr="004376CF">
                      <w:t>15,55</w:t>
                    </w:r>
                    <w:r w:rsidR="00666E33">
                      <w:rPr>
                        <w:rFonts w:hint="eastAsia"/>
                      </w:rPr>
                      <w:t>4</w:t>
                    </w:r>
                  </w:p>
                </w:tc>
                <w:tc>
                  <w:tcPr>
                    <w:tcW w:w="1070" w:type="dxa"/>
                    <w:vAlign w:val="center"/>
                  </w:tcPr>
                  <w:p w:rsidR="009B7AF0" w:rsidRPr="009A2F16" w:rsidRDefault="009B7AF0" w:rsidP="00EB5BFC">
                    <w:pPr>
                      <w:jc w:val="right"/>
                    </w:pPr>
                    <w:r w:rsidRPr="009A2F16">
                      <w:t>294.3</w:t>
                    </w:r>
                    <w:r w:rsidR="00EB5BFC">
                      <w:rPr>
                        <w:rFonts w:hint="eastAsia"/>
                      </w:rPr>
                      <w:t>7</w:t>
                    </w:r>
                  </w:p>
                </w:tc>
                <w:tc>
                  <w:tcPr>
                    <w:tcW w:w="1340" w:type="dxa"/>
                    <w:vAlign w:val="center"/>
                  </w:tcPr>
                  <w:p w:rsidR="009B7AF0" w:rsidRPr="009A2F16" w:rsidRDefault="009B7AF0" w:rsidP="00666E33">
                    <w:pPr>
                      <w:jc w:val="right"/>
                    </w:pPr>
                    <w:r w:rsidRPr="009A2F16">
                      <w:t>4,57</w:t>
                    </w:r>
                    <w:r w:rsidR="00666E33">
                      <w:rPr>
                        <w:rFonts w:hint="eastAsia"/>
                      </w:rPr>
                      <w:t>8</w:t>
                    </w:r>
                    <w:r w:rsidRPr="009A2F16">
                      <w:t>,</w:t>
                    </w:r>
                    <w:r w:rsidR="00666E33">
                      <w:rPr>
                        <w:rFonts w:hint="eastAsia"/>
                      </w:rPr>
                      <w:t>654</w:t>
                    </w:r>
                  </w:p>
                </w:tc>
              </w:tr>
              <w:tr w:rsidR="009B7AF0" w:rsidRPr="00371A1A" w:rsidTr="009B7AF0">
                <w:trPr>
                  <w:trHeight w:val="312"/>
                  <w:jc w:val="center"/>
                </w:trPr>
                <w:tc>
                  <w:tcPr>
                    <w:tcW w:w="2042" w:type="dxa"/>
                    <w:vAlign w:val="center"/>
                  </w:tcPr>
                  <w:p w:rsidR="009B7AF0" w:rsidRPr="00371A1A" w:rsidRDefault="009B7AF0" w:rsidP="009B7AF0">
                    <w:pPr>
                      <w:spacing w:line="240" w:lineRule="atLeast"/>
                      <w:ind w:firstLineChars="150" w:firstLine="270"/>
                      <w:rPr>
                        <w:bCs/>
                        <w:sz w:val="18"/>
                        <w:szCs w:val="18"/>
                      </w:rPr>
                    </w:pPr>
                    <w:r w:rsidRPr="00371A1A">
                      <w:rPr>
                        <w:rFonts w:hint="eastAsia"/>
                        <w:sz w:val="18"/>
                        <w:szCs w:val="18"/>
                      </w:rPr>
                      <w:t>混煤及其他</w:t>
                    </w:r>
                  </w:p>
                </w:tc>
                <w:tc>
                  <w:tcPr>
                    <w:tcW w:w="961" w:type="dxa"/>
                    <w:vAlign w:val="center"/>
                  </w:tcPr>
                  <w:p w:rsidR="009B7AF0" w:rsidRPr="009A2F16" w:rsidRDefault="00AF6FBB" w:rsidP="009B7AF0">
                    <w:pPr>
                      <w:jc w:val="right"/>
                    </w:pPr>
                    <w:r>
                      <w:rPr>
                        <w:rFonts w:hint="eastAsia"/>
                      </w:rPr>
                      <w:t>897</w:t>
                    </w:r>
                  </w:p>
                </w:tc>
                <w:tc>
                  <w:tcPr>
                    <w:tcW w:w="992" w:type="dxa"/>
                    <w:vAlign w:val="center"/>
                  </w:tcPr>
                  <w:p w:rsidR="009B7AF0" w:rsidRPr="009A2F16" w:rsidRDefault="009B7AF0" w:rsidP="009B7AF0">
                    <w:pPr>
                      <w:jc w:val="right"/>
                    </w:pPr>
                    <w:r>
                      <w:rPr>
                        <w:rFonts w:hint="eastAsia"/>
                      </w:rPr>
                      <w:t>660</w:t>
                    </w:r>
                  </w:p>
                </w:tc>
                <w:tc>
                  <w:tcPr>
                    <w:tcW w:w="1065" w:type="dxa"/>
                    <w:vAlign w:val="center"/>
                  </w:tcPr>
                  <w:p w:rsidR="009B7AF0" w:rsidRPr="009A2F16" w:rsidRDefault="009B7AF0" w:rsidP="009B7AF0">
                    <w:pPr>
                      <w:jc w:val="right"/>
                    </w:pPr>
                    <w:r>
                      <w:rPr>
                        <w:rFonts w:hint="eastAsia"/>
                      </w:rPr>
                      <w:t>103.07</w:t>
                    </w:r>
                  </w:p>
                </w:tc>
                <w:tc>
                  <w:tcPr>
                    <w:tcW w:w="1352" w:type="dxa"/>
                    <w:vAlign w:val="center"/>
                  </w:tcPr>
                  <w:p w:rsidR="009B7AF0" w:rsidRPr="009A2F16" w:rsidRDefault="009B7AF0" w:rsidP="009B7AF0">
                    <w:pPr>
                      <w:jc w:val="right"/>
                    </w:pPr>
                    <w:r>
                      <w:rPr>
                        <w:rFonts w:hint="eastAsia"/>
                      </w:rPr>
                      <w:t>68,050</w:t>
                    </w:r>
                  </w:p>
                </w:tc>
                <w:tc>
                  <w:tcPr>
                    <w:tcW w:w="969" w:type="dxa"/>
                    <w:vAlign w:val="center"/>
                  </w:tcPr>
                  <w:p w:rsidR="009B7AF0" w:rsidRPr="009A2F16" w:rsidRDefault="009B7AF0" w:rsidP="009B7AF0">
                    <w:pPr>
                      <w:jc w:val="right"/>
                    </w:pPr>
                    <w:r w:rsidRPr="009A2F16">
                      <w:t>5,549</w:t>
                    </w:r>
                  </w:p>
                </w:tc>
                <w:tc>
                  <w:tcPr>
                    <w:tcW w:w="992" w:type="dxa"/>
                    <w:vAlign w:val="center"/>
                  </w:tcPr>
                  <w:p w:rsidR="009B7AF0" w:rsidRPr="009A2F16" w:rsidRDefault="009B7AF0" w:rsidP="009B7AF0">
                    <w:pPr>
                      <w:jc w:val="right"/>
                    </w:pPr>
                    <w:r w:rsidRPr="009A2F16">
                      <w:t>4,440</w:t>
                    </w:r>
                  </w:p>
                </w:tc>
                <w:tc>
                  <w:tcPr>
                    <w:tcW w:w="1070" w:type="dxa"/>
                    <w:vAlign w:val="center"/>
                  </w:tcPr>
                  <w:p w:rsidR="009B7AF0" w:rsidRPr="009A2F16" w:rsidRDefault="009B7AF0" w:rsidP="009B7AF0">
                    <w:pPr>
                      <w:jc w:val="right"/>
                    </w:pPr>
                    <w:r w:rsidRPr="009A2F16">
                      <w:t>221.76</w:t>
                    </w:r>
                  </w:p>
                </w:tc>
                <w:tc>
                  <w:tcPr>
                    <w:tcW w:w="1340" w:type="dxa"/>
                    <w:vAlign w:val="center"/>
                  </w:tcPr>
                  <w:p w:rsidR="009B7AF0" w:rsidRPr="009A2F16" w:rsidRDefault="009B7AF0" w:rsidP="009B7AF0">
                    <w:pPr>
                      <w:jc w:val="right"/>
                    </w:pPr>
                    <w:r w:rsidRPr="009A2F16">
                      <w:t>984,657</w:t>
                    </w:r>
                  </w:p>
                </w:tc>
              </w:tr>
              <w:tr w:rsidR="009B7AF0" w:rsidRPr="00371A1A" w:rsidTr="009B7AF0">
                <w:trPr>
                  <w:trHeight w:val="312"/>
                  <w:jc w:val="center"/>
                </w:trPr>
                <w:tc>
                  <w:tcPr>
                    <w:tcW w:w="2042" w:type="dxa"/>
                  </w:tcPr>
                  <w:p w:rsidR="009B7AF0" w:rsidRPr="00371A1A" w:rsidRDefault="009B7AF0" w:rsidP="009B7AF0">
                    <w:pPr>
                      <w:spacing w:line="240" w:lineRule="atLeast"/>
                      <w:ind w:firstLine="360"/>
                      <w:rPr>
                        <w:bCs/>
                        <w:sz w:val="18"/>
                        <w:szCs w:val="18"/>
                      </w:rPr>
                    </w:pPr>
                    <w:r w:rsidRPr="00371A1A">
                      <w:rPr>
                        <w:rFonts w:hint="eastAsia"/>
                        <w:bCs/>
                        <w:sz w:val="18"/>
                        <w:szCs w:val="18"/>
                      </w:rPr>
                      <w:t>二、山西能化</w:t>
                    </w:r>
                  </w:p>
                </w:tc>
                <w:tc>
                  <w:tcPr>
                    <w:tcW w:w="961" w:type="dxa"/>
                    <w:vAlign w:val="center"/>
                  </w:tcPr>
                  <w:p w:rsidR="009B7AF0" w:rsidRPr="009A2F16" w:rsidRDefault="00AF6FBB" w:rsidP="009B7AF0">
                    <w:pPr>
                      <w:jc w:val="right"/>
                    </w:pPr>
                    <w:r>
                      <w:rPr>
                        <w:rFonts w:hint="eastAsia"/>
                      </w:rPr>
                      <w:t>1,593</w:t>
                    </w:r>
                  </w:p>
                </w:tc>
                <w:tc>
                  <w:tcPr>
                    <w:tcW w:w="992" w:type="dxa"/>
                    <w:vAlign w:val="center"/>
                  </w:tcPr>
                  <w:p w:rsidR="009B7AF0" w:rsidRPr="009A2F16" w:rsidRDefault="009B7AF0" w:rsidP="009B7AF0">
                    <w:pPr>
                      <w:jc w:val="right"/>
                    </w:pPr>
                    <w:r>
                      <w:rPr>
                        <w:rFonts w:hint="eastAsia"/>
                      </w:rPr>
                      <w:t>1,590</w:t>
                    </w:r>
                  </w:p>
                </w:tc>
                <w:tc>
                  <w:tcPr>
                    <w:tcW w:w="1065" w:type="dxa"/>
                    <w:vAlign w:val="center"/>
                  </w:tcPr>
                  <w:p w:rsidR="009B7AF0" w:rsidRPr="009A2F16" w:rsidRDefault="009B7AF0" w:rsidP="009B7AF0">
                    <w:pPr>
                      <w:jc w:val="right"/>
                    </w:pPr>
                    <w:r>
                      <w:rPr>
                        <w:rFonts w:hint="eastAsia"/>
                      </w:rPr>
                      <w:t>217.65</w:t>
                    </w:r>
                  </w:p>
                </w:tc>
                <w:tc>
                  <w:tcPr>
                    <w:tcW w:w="1352" w:type="dxa"/>
                    <w:vAlign w:val="center"/>
                  </w:tcPr>
                  <w:p w:rsidR="009B7AF0" w:rsidRPr="009A2F16" w:rsidRDefault="009B7AF0" w:rsidP="009B7AF0">
                    <w:pPr>
                      <w:jc w:val="right"/>
                    </w:pPr>
                    <w:r>
                      <w:rPr>
                        <w:rFonts w:hint="eastAsia"/>
                      </w:rPr>
                      <w:t>346,034</w:t>
                    </w:r>
                  </w:p>
                </w:tc>
                <w:tc>
                  <w:tcPr>
                    <w:tcW w:w="969" w:type="dxa"/>
                    <w:vAlign w:val="center"/>
                  </w:tcPr>
                  <w:p w:rsidR="009B7AF0" w:rsidRPr="009A2F16" w:rsidRDefault="009B7AF0" w:rsidP="009B7AF0">
                    <w:pPr>
                      <w:jc w:val="right"/>
                    </w:pPr>
                    <w:r w:rsidRPr="009A2F16">
                      <w:t xml:space="preserve">693　</w:t>
                    </w:r>
                  </w:p>
                </w:tc>
                <w:tc>
                  <w:tcPr>
                    <w:tcW w:w="992" w:type="dxa"/>
                    <w:vAlign w:val="center"/>
                  </w:tcPr>
                  <w:p w:rsidR="009B7AF0" w:rsidRPr="009A2F16" w:rsidRDefault="009B7AF0" w:rsidP="009B7AF0">
                    <w:pPr>
                      <w:jc w:val="right"/>
                    </w:pPr>
                    <w:r w:rsidRPr="009A2F16">
                      <w:t>748</w:t>
                    </w:r>
                  </w:p>
                </w:tc>
                <w:tc>
                  <w:tcPr>
                    <w:tcW w:w="1070" w:type="dxa"/>
                    <w:vAlign w:val="center"/>
                  </w:tcPr>
                  <w:p w:rsidR="009B7AF0" w:rsidRPr="009A2F16" w:rsidRDefault="009B7AF0" w:rsidP="009B7AF0">
                    <w:pPr>
                      <w:jc w:val="right"/>
                    </w:pPr>
                    <w:r w:rsidRPr="009A2F16">
                      <w:t>166.12</w:t>
                    </w:r>
                  </w:p>
                </w:tc>
                <w:tc>
                  <w:tcPr>
                    <w:tcW w:w="1340" w:type="dxa"/>
                    <w:vAlign w:val="center"/>
                  </w:tcPr>
                  <w:p w:rsidR="009B7AF0" w:rsidRPr="009A2F16" w:rsidRDefault="009B7AF0" w:rsidP="009B7AF0">
                    <w:pPr>
                      <w:jc w:val="right"/>
                    </w:pPr>
                    <w:r w:rsidRPr="009A2F16">
                      <w:t>124,277</w:t>
                    </w:r>
                  </w:p>
                </w:tc>
              </w:tr>
              <w:tr w:rsidR="009B7AF0" w:rsidRPr="00371A1A" w:rsidTr="009B7AF0">
                <w:trPr>
                  <w:trHeight w:val="312"/>
                  <w:jc w:val="center"/>
                </w:trPr>
                <w:tc>
                  <w:tcPr>
                    <w:tcW w:w="2042" w:type="dxa"/>
                  </w:tcPr>
                  <w:p w:rsidR="009B7AF0" w:rsidRPr="00371A1A" w:rsidRDefault="009B7AF0" w:rsidP="009B7AF0">
                    <w:pPr>
                      <w:spacing w:line="240" w:lineRule="atLeast"/>
                      <w:ind w:firstLineChars="200" w:firstLine="360"/>
                      <w:rPr>
                        <w:bCs/>
                        <w:sz w:val="18"/>
                        <w:szCs w:val="18"/>
                      </w:rPr>
                    </w:pPr>
                    <w:r w:rsidRPr="00371A1A">
                      <w:rPr>
                        <w:rFonts w:hint="eastAsia"/>
                        <w:sz w:val="18"/>
                        <w:szCs w:val="18"/>
                      </w:rPr>
                      <w:t>经筛选原煤</w:t>
                    </w:r>
                  </w:p>
                </w:tc>
                <w:tc>
                  <w:tcPr>
                    <w:tcW w:w="961" w:type="dxa"/>
                    <w:vAlign w:val="center"/>
                  </w:tcPr>
                  <w:p w:rsidR="009B7AF0" w:rsidRPr="009A2F16" w:rsidRDefault="00AF6FBB" w:rsidP="009B7AF0">
                    <w:pPr>
                      <w:jc w:val="right"/>
                    </w:pPr>
                    <w:r>
                      <w:rPr>
                        <w:rFonts w:hint="eastAsia"/>
                      </w:rPr>
                      <w:t>1,593</w:t>
                    </w:r>
                  </w:p>
                </w:tc>
                <w:tc>
                  <w:tcPr>
                    <w:tcW w:w="992" w:type="dxa"/>
                    <w:vAlign w:val="center"/>
                  </w:tcPr>
                  <w:p w:rsidR="009B7AF0" w:rsidRPr="009A2F16" w:rsidRDefault="009B7AF0" w:rsidP="009B7AF0">
                    <w:pPr>
                      <w:jc w:val="right"/>
                    </w:pPr>
                    <w:r>
                      <w:rPr>
                        <w:rFonts w:hint="eastAsia"/>
                      </w:rPr>
                      <w:t>1,590</w:t>
                    </w:r>
                  </w:p>
                </w:tc>
                <w:tc>
                  <w:tcPr>
                    <w:tcW w:w="1065" w:type="dxa"/>
                    <w:vAlign w:val="center"/>
                  </w:tcPr>
                  <w:p w:rsidR="009B7AF0" w:rsidRPr="009A2F16" w:rsidRDefault="009B7AF0" w:rsidP="009B7AF0">
                    <w:pPr>
                      <w:jc w:val="right"/>
                    </w:pPr>
                    <w:r>
                      <w:rPr>
                        <w:rFonts w:hint="eastAsia"/>
                      </w:rPr>
                      <w:t>217.65</w:t>
                    </w:r>
                  </w:p>
                </w:tc>
                <w:tc>
                  <w:tcPr>
                    <w:tcW w:w="1352" w:type="dxa"/>
                    <w:vAlign w:val="center"/>
                  </w:tcPr>
                  <w:p w:rsidR="009B7AF0" w:rsidRPr="009A2F16" w:rsidRDefault="009B7AF0" w:rsidP="009B7AF0">
                    <w:pPr>
                      <w:jc w:val="right"/>
                    </w:pPr>
                    <w:r>
                      <w:rPr>
                        <w:rFonts w:hint="eastAsia"/>
                      </w:rPr>
                      <w:t>346,034</w:t>
                    </w:r>
                  </w:p>
                </w:tc>
                <w:tc>
                  <w:tcPr>
                    <w:tcW w:w="969" w:type="dxa"/>
                    <w:vAlign w:val="center"/>
                  </w:tcPr>
                  <w:p w:rsidR="009B7AF0" w:rsidRPr="009A2F16" w:rsidRDefault="009B7AF0" w:rsidP="009B7AF0">
                    <w:pPr>
                      <w:jc w:val="right"/>
                    </w:pPr>
                    <w:r w:rsidRPr="009A2F16">
                      <w:t xml:space="preserve">693　</w:t>
                    </w:r>
                  </w:p>
                </w:tc>
                <w:tc>
                  <w:tcPr>
                    <w:tcW w:w="992" w:type="dxa"/>
                    <w:vAlign w:val="center"/>
                  </w:tcPr>
                  <w:p w:rsidR="009B7AF0" w:rsidRPr="009A2F16" w:rsidRDefault="009B7AF0" w:rsidP="009B7AF0">
                    <w:pPr>
                      <w:jc w:val="right"/>
                    </w:pPr>
                    <w:r w:rsidRPr="009A2F16">
                      <w:t>748</w:t>
                    </w:r>
                  </w:p>
                </w:tc>
                <w:tc>
                  <w:tcPr>
                    <w:tcW w:w="1070" w:type="dxa"/>
                    <w:vAlign w:val="center"/>
                  </w:tcPr>
                  <w:p w:rsidR="009B7AF0" w:rsidRPr="009A2F16" w:rsidRDefault="009B7AF0" w:rsidP="009B7AF0">
                    <w:pPr>
                      <w:jc w:val="right"/>
                    </w:pPr>
                    <w:r w:rsidRPr="009A2F16">
                      <w:t>166.12</w:t>
                    </w:r>
                  </w:p>
                </w:tc>
                <w:tc>
                  <w:tcPr>
                    <w:tcW w:w="1340" w:type="dxa"/>
                    <w:vAlign w:val="center"/>
                  </w:tcPr>
                  <w:p w:rsidR="009B7AF0" w:rsidRPr="009A2F16" w:rsidRDefault="009B7AF0" w:rsidP="009B7AF0">
                    <w:pPr>
                      <w:jc w:val="right"/>
                    </w:pPr>
                    <w:r w:rsidRPr="009A2F16">
                      <w:t>124,277</w:t>
                    </w:r>
                  </w:p>
                </w:tc>
              </w:tr>
              <w:tr w:rsidR="009B7AF0" w:rsidRPr="00371A1A" w:rsidTr="009B7AF0">
                <w:trPr>
                  <w:trHeight w:val="312"/>
                  <w:jc w:val="center"/>
                </w:trPr>
                <w:tc>
                  <w:tcPr>
                    <w:tcW w:w="2042" w:type="dxa"/>
                  </w:tcPr>
                  <w:p w:rsidR="009B7AF0" w:rsidRPr="00371A1A" w:rsidRDefault="009B7AF0" w:rsidP="009B7AF0">
                    <w:pPr>
                      <w:spacing w:line="240" w:lineRule="atLeast"/>
                      <w:ind w:firstLine="360"/>
                      <w:rPr>
                        <w:bCs/>
                        <w:sz w:val="18"/>
                        <w:szCs w:val="18"/>
                      </w:rPr>
                    </w:pPr>
                    <w:r w:rsidRPr="00371A1A">
                      <w:rPr>
                        <w:rFonts w:hint="eastAsia"/>
                        <w:bCs/>
                        <w:sz w:val="18"/>
                        <w:szCs w:val="18"/>
                      </w:rPr>
                      <w:t>三、菏泽能化</w:t>
                    </w:r>
                  </w:p>
                </w:tc>
                <w:tc>
                  <w:tcPr>
                    <w:tcW w:w="961" w:type="dxa"/>
                    <w:vAlign w:val="center"/>
                  </w:tcPr>
                  <w:p w:rsidR="009B7AF0" w:rsidRPr="009A2F16" w:rsidRDefault="00AF6FBB" w:rsidP="009B7AF0">
                    <w:pPr>
                      <w:jc w:val="right"/>
                    </w:pPr>
                    <w:r>
                      <w:rPr>
                        <w:rFonts w:hint="eastAsia"/>
                      </w:rPr>
                      <w:t>3,233</w:t>
                    </w:r>
                  </w:p>
                </w:tc>
                <w:tc>
                  <w:tcPr>
                    <w:tcW w:w="992" w:type="dxa"/>
                    <w:vAlign w:val="center"/>
                  </w:tcPr>
                  <w:p w:rsidR="009B7AF0" w:rsidRPr="00212262" w:rsidRDefault="00D03DCA" w:rsidP="009B7AF0">
                    <w:pPr>
                      <w:jc w:val="right"/>
                    </w:pPr>
                    <w:r w:rsidRPr="00212262">
                      <w:rPr>
                        <w:rFonts w:hint="eastAsia"/>
                      </w:rPr>
                      <w:t>2,799</w:t>
                    </w:r>
                  </w:p>
                </w:tc>
                <w:tc>
                  <w:tcPr>
                    <w:tcW w:w="1065" w:type="dxa"/>
                    <w:vAlign w:val="center"/>
                  </w:tcPr>
                  <w:p w:rsidR="009B7AF0" w:rsidRPr="00212262" w:rsidRDefault="009B7AF0" w:rsidP="009B7AF0">
                    <w:pPr>
                      <w:jc w:val="right"/>
                    </w:pPr>
                    <w:r w:rsidRPr="00212262">
                      <w:rPr>
                        <w:rFonts w:hint="eastAsia"/>
                      </w:rPr>
                      <w:t>555.65</w:t>
                    </w:r>
                  </w:p>
                </w:tc>
                <w:tc>
                  <w:tcPr>
                    <w:tcW w:w="1352" w:type="dxa"/>
                    <w:vAlign w:val="center"/>
                  </w:tcPr>
                  <w:p w:rsidR="009B7AF0" w:rsidRPr="00212262" w:rsidRDefault="009B7AF0" w:rsidP="009B7AF0">
                    <w:pPr>
                      <w:jc w:val="right"/>
                    </w:pPr>
                    <w:r w:rsidRPr="00212262">
                      <w:rPr>
                        <w:rFonts w:hint="eastAsia"/>
                      </w:rPr>
                      <w:t>1,555,150</w:t>
                    </w:r>
                  </w:p>
                </w:tc>
                <w:tc>
                  <w:tcPr>
                    <w:tcW w:w="969" w:type="dxa"/>
                    <w:vAlign w:val="center"/>
                  </w:tcPr>
                  <w:p w:rsidR="009B7AF0" w:rsidRPr="00212262" w:rsidRDefault="009B7AF0" w:rsidP="009B7AF0">
                    <w:pPr>
                      <w:jc w:val="right"/>
                    </w:pPr>
                    <w:r w:rsidRPr="00212262">
                      <w:t>3,198</w:t>
                    </w:r>
                  </w:p>
                </w:tc>
                <w:tc>
                  <w:tcPr>
                    <w:tcW w:w="992" w:type="dxa"/>
                    <w:vAlign w:val="center"/>
                  </w:tcPr>
                  <w:p w:rsidR="009B7AF0" w:rsidRPr="00212262" w:rsidRDefault="009B7AF0" w:rsidP="009B7AF0">
                    <w:pPr>
                      <w:jc w:val="right"/>
                    </w:pPr>
                    <w:r w:rsidRPr="00212262">
                      <w:t>2,424</w:t>
                    </w:r>
                  </w:p>
                </w:tc>
                <w:tc>
                  <w:tcPr>
                    <w:tcW w:w="1070" w:type="dxa"/>
                    <w:vAlign w:val="center"/>
                  </w:tcPr>
                  <w:p w:rsidR="009B7AF0" w:rsidRPr="00212262" w:rsidRDefault="009B7AF0" w:rsidP="009B7AF0">
                    <w:pPr>
                      <w:jc w:val="right"/>
                    </w:pPr>
                    <w:r w:rsidRPr="00212262">
                      <w:t>403.24</w:t>
                    </w:r>
                  </w:p>
                </w:tc>
                <w:tc>
                  <w:tcPr>
                    <w:tcW w:w="1340" w:type="dxa"/>
                    <w:vAlign w:val="center"/>
                  </w:tcPr>
                  <w:p w:rsidR="009B7AF0" w:rsidRPr="00212262" w:rsidRDefault="009B7AF0" w:rsidP="009B7AF0">
                    <w:pPr>
                      <w:jc w:val="right"/>
                    </w:pPr>
                    <w:r w:rsidRPr="00212262">
                      <w:t>977,494</w:t>
                    </w:r>
                  </w:p>
                </w:tc>
              </w:tr>
              <w:tr w:rsidR="009B7AF0" w:rsidRPr="00371A1A" w:rsidTr="009B7AF0">
                <w:trPr>
                  <w:trHeight w:val="312"/>
                  <w:jc w:val="center"/>
                </w:trPr>
                <w:tc>
                  <w:tcPr>
                    <w:tcW w:w="2042" w:type="dxa"/>
                  </w:tcPr>
                  <w:p w:rsidR="009B7AF0" w:rsidRPr="00371A1A" w:rsidRDefault="009B7AF0" w:rsidP="009B7AF0">
                    <w:pPr>
                      <w:spacing w:line="240" w:lineRule="atLeast"/>
                      <w:ind w:firstLineChars="200" w:firstLine="360"/>
                      <w:rPr>
                        <w:bCs/>
                        <w:sz w:val="18"/>
                        <w:szCs w:val="18"/>
                      </w:rPr>
                    </w:pPr>
                    <w:r w:rsidRPr="00371A1A">
                      <w:rPr>
                        <w:rFonts w:hint="eastAsia"/>
                        <w:sz w:val="18"/>
                        <w:szCs w:val="18"/>
                      </w:rPr>
                      <w:t>2号精煤</w:t>
                    </w:r>
                  </w:p>
                </w:tc>
                <w:tc>
                  <w:tcPr>
                    <w:tcW w:w="961" w:type="dxa"/>
                    <w:vAlign w:val="center"/>
                  </w:tcPr>
                  <w:p w:rsidR="009B7AF0" w:rsidRPr="009A2F16" w:rsidRDefault="00AF6FBB" w:rsidP="009B7AF0">
                    <w:pPr>
                      <w:jc w:val="right"/>
                    </w:pPr>
                    <w:r>
                      <w:rPr>
                        <w:rFonts w:hint="eastAsia"/>
                      </w:rPr>
                      <w:t>2,541</w:t>
                    </w:r>
                  </w:p>
                </w:tc>
                <w:tc>
                  <w:tcPr>
                    <w:tcW w:w="992" w:type="dxa"/>
                    <w:vAlign w:val="center"/>
                  </w:tcPr>
                  <w:p w:rsidR="009B7AF0" w:rsidRPr="00212262" w:rsidRDefault="009B7AF0" w:rsidP="009B7AF0">
                    <w:pPr>
                      <w:jc w:val="right"/>
                    </w:pPr>
                    <w:r w:rsidRPr="00212262">
                      <w:rPr>
                        <w:rFonts w:hint="eastAsia"/>
                      </w:rPr>
                      <w:t>2,545</w:t>
                    </w:r>
                  </w:p>
                </w:tc>
                <w:tc>
                  <w:tcPr>
                    <w:tcW w:w="1065" w:type="dxa"/>
                    <w:vAlign w:val="center"/>
                  </w:tcPr>
                  <w:p w:rsidR="009B7AF0" w:rsidRPr="00212262" w:rsidRDefault="009B7AF0" w:rsidP="009B7AF0">
                    <w:pPr>
                      <w:jc w:val="right"/>
                    </w:pPr>
                    <w:r w:rsidRPr="00212262">
                      <w:rPr>
                        <w:rFonts w:hint="eastAsia"/>
                      </w:rPr>
                      <w:t>590.09</w:t>
                    </w:r>
                  </w:p>
                </w:tc>
                <w:tc>
                  <w:tcPr>
                    <w:tcW w:w="1352" w:type="dxa"/>
                    <w:vAlign w:val="center"/>
                  </w:tcPr>
                  <w:p w:rsidR="009B7AF0" w:rsidRPr="00212262" w:rsidRDefault="009B7AF0" w:rsidP="009B7AF0">
                    <w:pPr>
                      <w:jc w:val="right"/>
                    </w:pPr>
                    <w:r w:rsidRPr="00212262">
                      <w:rPr>
                        <w:rFonts w:hint="eastAsia"/>
                      </w:rPr>
                      <w:t>1,501,703</w:t>
                    </w:r>
                  </w:p>
                </w:tc>
                <w:tc>
                  <w:tcPr>
                    <w:tcW w:w="969" w:type="dxa"/>
                    <w:vAlign w:val="center"/>
                  </w:tcPr>
                  <w:p w:rsidR="009B7AF0" w:rsidRPr="00212262" w:rsidRDefault="009B7AF0" w:rsidP="009B7AF0">
                    <w:pPr>
                      <w:jc w:val="right"/>
                    </w:pPr>
                    <w:r w:rsidRPr="00212262">
                      <w:t xml:space="preserve">1,860　</w:t>
                    </w:r>
                  </w:p>
                </w:tc>
                <w:tc>
                  <w:tcPr>
                    <w:tcW w:w="992" w:type="dxa"/>
                    <w:vAlign w:val="center"/>
                  </w:tcPr>
                  <w:p w:rsidR="009B7AF0" w:rsidRPr="00212262" w:rsidRDefault="009B7AF0" w:rsidP="009B7AF0">
                    <w:pPr>
                      <w:jc w:val="right"/>
                    </w:pPr>
                    <w:r w:rsidRPr="00212262">
                      <w:t>1,754</w:t>
                    </w:r>
                  </w:p>
                </w:tc>
                <w:tc>
                  <w:tcPr>
                    <w:tcW w:w="1070" w:type="dxa"/>
                    <w:vAlign w:val="center"/>
                  </w:tcPr>
                  <w:p w:rsidR="009B7AF0" w:rsidRPr="00212262" w:rsidRDefault="009B7AF0" w:rsidP="009B7AF0">
                    <w:pPr>
                      <w:jc w:val="right"/>
                    </w:pPr>
                    <w:r w:rsidRPr="00212262">
                      <w:t>486.12</w:t>
                    </w:r>
                  </w:p>
                </w:tc>
                <w:tc>
                  <w:tcPr>
                    <w:tcW w:w="1340" w:type="dxa"/>
                    <w:vAlign w:val="center"/>
                  </w:tcPr>
                  <w:p w:rsidR="009B7AF0" w:rsidRPr="00212262" w:rsidRDefault="009B7AF0" w:rsidP="009B7AF0">
                    <w:pPr>
                      <w:jc w:val="right"/>
                    </w:pPr>
                    <w:r w:rsidRPr="00212262">
                      <w:t>852,875</w:t>
                    </w:r>
                  </w:p>
                </w:tc>
              </w:tr>
              <w:tr w:rsidR="009B7AF0" w:rsidRPr="00371A1A" w:rsidTr="009B7AF0">
                <w:trPr>
                  <w:trHeight w:val="312"/>
                  <w:jc w:val="center"/>
                </w:trPr>
                <w:tc>
                  <w:tcPr>
                    <w:tcW w:w="2042" w:type="dxa"/>
                  </w:tcPr>
                  <w:p w:rsidR="009B7AF0" w:rsidRPr="00371A1A" w:rsidRDefault="009B7AF0" w:rsidP="009B7AF0">
                    <w:pPr>
                      <w:spacing w:line="240" w:lineRule="atLeast"/>
                      <w:ind w:firstLineChars="200" w:firstLine="360"/>
                      <w:rPr>
                        <w:sz w:val="18"/>
                        <w:szCs w:val="18"/>
                      </w:rPr>
                    </w:pPr>
                    <w:r>
                      <w:rPr>
                        <w:rFonts w:hint="eastAsia"/>
                        <w:sz w:val="18"/>
                        <w:szCs w:val="18"/>
                      </w:rPr>
                      <w:t>经筛选原煤</w:t>
                    </w:r>
                  </w:p>
                </w:tc>
                <w:tc>
                  <w:tcPr>
                    <w:tcW w:w="961" w:type="dxa"/>
                    <w:vAlign w:val="center"/>
                  </w:tcPr>
                  <w:p w:rsidR="009B7AF0" w:rsidRPr="009A2F16" w:rsidRDefault="00AF6FBB" w:rsidP="009B7AF0">
                    <w:pPr>
                      <w:jc w:val="right"/>
                    </w:pPr>
                    <w:r>
                      <w:rPr>
                        <w:rFonts w:hint="eastAsia"/>
                      </w:rPr>
                      <w:t>494</w:t>
                    </w:r>
                  </w:p>
                </w:tc>
                <w:tc>
                  <w:tcPr>
                    <w:tcW w:w="992" w:type="dxa"/>
                    <w:vAlign w:val="center"/>
                  </w:tcPr>
                  <w:p w:rsidR="009B7AF0" w:rsidRPr="00212262" w:rsidRDefault="00212262" w:rsidP="009B7AF0">
                    <w:pPr>
                      <w:jc w:val="right"/>
                    </w:pPr>
                    <w:r w:rsidRPr="00212262">
                      <w:rPr>
                        <w:rFonts w:hint="eastAsia"/>
                      </w:rPr>
                      <w:t>151</w:t>
                    </w:r>
                  </w:p>
                </w:tc>
                <w:tc>
                  <w:tcPr>
                    <w:tcW w:w="1065" w:type="dxa"/>
                    <w:vAlign w:val="center"/>
                  </w:tcPr>
                  <w:p w:rsidR="009B7AF0" w:rsidRPr="00212262" w:rsidRDefault="00212262" w:rsidP="009B7AF0">
                    <w:pPr>
                      <w:jc w:val="right"/>
                    </w:pPr>
                    <w:r w:rsidRPr="00212262">
                      <w:rPr>
                        <w:rFonts w:hint="eastAsia"/>
                      </w:rPr>
                      <w:t>256.46</w:t>
                    </w:r>
                  </w:p>
                </w:tc>
                <w:tc>
                  <w:tcPr>
                    <w:tcW w:w="1352" w:type="dxa"/>
                    <w:vAlign w:val="center"/>
                  </w:tcPr>
                  <w:p w:rsidR="009B7AF0" w:rsidRPr="00212262" w:rsidRDefault="00212262" w:rsidP="009B7AF0">
                    <w:pPr>
                      <w:jc w:val="right"/>
                    </w:pPr>
                    <w:r w:rsidRPr="00212262">
                      <w:rPr>
                        <w:rFonts w:hint="eastAsia"/>
                      </w:rPr>
                      <w:t>38,680</w:t>
                    </w:r>
                  </w:p>
                </w:tc>
                <w:tc>
                  <w:tcPr>
                    <w:tcW w:w="969" w:type="dxa"/>
                    <w:vAlign w:val="center"/>
                  </w:tcPr>
                  <w:p w:rsidR="009B7AF0" w:rsidRPr="00212262" w:rsidRDefault="009B7AF0" w:rsidP="009B7AF0">
                    <w:pPr>
                      <w:jc w:val="right"/>
                    </w:pPr>
                    <w:r w:rsidRPr="00212262">
                      <w:t xml:space="preserve">221　</w:t>
                    </w:r>
                  </w:p>
                </w:tc>
                <w:tc>
                  <w:tcPr>
                    <w:tcW w:w="992" w:type="dxa"/>
                    <w:vAlign w:val="center"/>
                  </w:tcPr>
                  <w:p w:rsidR="009B7AF0" w:rsidRPr="00212262" w:rsidRDefault="009B7AF0" w:rsidP="009B7AF0">
                    <w:pPr>
                      <w:jc w:val="right"/>
                    </w:pPr>
                    <w:r w:rsidRPr="00212262">
                      <w:t>147</w:t>
                    </w:r>
                  </w:p>
                </w:tc>
                <w:tc>
                  <w:tcPr>
                    <w:tcW w:w="1070" w:type="dxa"/>
                    <w:vAlign w:val="center"/>
                  </w:tcPr>
                  <w:p w:rsidR="009B7AF0" w:rsidRPr="00212262" w:rsidRDefault="009B7AF0" w:rsidP="009B7AF0">
                    <w:pPr>
                      <w:jc w:val="right"/>
                    </w:pPr>
                    <w:r w:rsidRPr="00212262">
                      <w:t>216.19</w:t>
                    </w:r>
                  </w:p>
                </w:tc>
                <w:tc>
                  <w:tcPr>
                    <w:tcW w:w="1340" w:type="dxa"/>
                    <w:vAlign w:val="center"/>
                  </w:tcPr>
                  <w:p w:rsidR="009B7AF0" w:rsidRPr="00212262" w:rsidRDefault="009B7AF0" w:rsidP="009B7AF0">
                    <w:pPr>
                      <w:jc w:val="right"/>
                    </w:pPr>
                    <w:r w:rsidRPr="00212262">
                      <w:t>31,680</w:t>
                    </w:r>
                  </w:p>
                </w:tc>
              </w:tr>
              <w:tr w:rsidR="009B7AF0" w:rsidRPr="00371A1A" w:rsidTr="009B7AF0">
                <w:trPr>
                  <w:trHeight w:val="312"/>
                  <w:jc w:val="center"/>
                </w:trPr>
                <w:tc>
                  <w:tcPr>
                    <w:tcW w:w="2042" w:type="dxa"/>
                  </w:tcPr>
                  <w:p w:rsidR="009B7AF0" w:rsidRPr="00371A1A" w:rsidRDefault="009B7AF0" w:rsidP="009B7AF0">
                    <w:pPr>
                      <w:spacing w:line="240" w:lineRule="atLeast"/>
                      <w:ind w:firstLineChars="200" w:firstLine="360"/>
                      <w:rPr>
                        <w:bCs/>
                        <w:sz w:val="18"/>
                        <w:szCs w:val="18"/>
                      </w:rPr>
                    </w:pPr>
                    <w:r w:rsidRPr="00371A1A">
                      <w:rPr>
                        <w:rFonts w:hint="eastAsia"/>
                        <w:sz w:val="18"/>
                        <w:szCs w:val="18"/>
                      </w:rPr>
                      <w:t>混煤及其他</w:t>
                    </w:r>
                  </w:p>
                </w:tc>
                <w:tc>
                  <w:tcPr>
                    <w:tcW w:w="961" w:type="dxa"/>
                    <w:vAlign w:val="center"/>
                  </w:tcPr>
                  <w:p w:rsidR="009B7AF0" w:rsidRPr="009A2F16" w:rsidRDefault="00AF6FBB" w:rsidP="009B7AF0">
                    <w:pPr>
                      <w:jc w:val="right"/>
                    </w:pPr>
                    <w:r>
                      <w:rPr>
                        <w:rFonts w:hint="eastAsia"/>
                      </w:rPr>
                      <w:t>198</w:t>
                    </w:r>
                  </w:p>
                </w:tc>
                <w:tc>
                  <w:tcPr>
                    <w:tcW w:w="992" w:type="dxa"/>
                    <w:vAlign w:val="center"/>
                  </w:tcPr>
                  <w:p w:rsidR="009B7AF0" w:rsidRPr="00212262" w:rsidRDefault="00212262" w:rsidP="009B7AF0">
                    <w:pPr>
                      <w:jc w:val="right"/>
                    </w:pPr>
                    <w:r w:rsidRPr="00212262">
                      <w:rPr>
                        <w:rFonts w:hint="eastAsia"/>
                      </w:rPr>
                      <w:t>103</w:t>
                    </w:r>
                  </w:p>
                </w:tc>
                <w:tc>
                  <w:tcPr>
                    <w:tcW w:w="1065" w:type="dxa"/>
                    <w:vAlign w:val="center"/>
                  </w:tcPr>
                  <w:p w:rsidR="009B7AF0" w:rsidRPr="00212262" w:rsidRDefault="00212262" w:rsidP="009B7AF0">
                    <w:pPr>
                      <w:jc w:val="right"/>
                    </w:pPr>
                    <w:r w:rsidRPr="00212262">
                      <w:rPr>
                        <w:rFonts w:hint="eastAsia"/>
                      </w:rPr>
                      <w:t>143.20</w:t>
                    </w:r>
                  </w:p>
                </w:tc>
                <w:tc>
                  <w:tcPr>
                    <w:tcW w:w="1352" w:type="dxa"/>
                    <w:vAlign w:val="center"/>
                  </w:tcPr>
                  <w:p w:rsidR="009B7AF0" w:rsidRPr="00212262" w:rsidRDefault="00212262" w:rsidP="00EB5BFC">
                    <w:pPr>
                      <w:jc w:val="right"/>
                    </w:pPr>
                    <w:r w:rsidRPr="00212262">
                      <w:rPr>
                        <w:rFonts w:hint="eastAsia"/>
                      </w:rPr>
                      <w:t>14,76</w:t>
                    </w:r>
                    <w:r w:rsidR="00EB5BFC">
                      <w:rPr>
                        <w:rFonts w:hint="eastAsia"/>
                      </w:rPr>
                      <w:t>7</w:t>
                    </w:r>
                  </w:p>
                </w:tc>
                <w:tc>
                  <w:tcPr>
                    <w:tcW w:w="969" w:type="dxa"/>
                    <w:vAlign w:val="center"/>
                  </w:tcPr>
                  <w:p w:rsidR="009B7AF0" w:rsidRPr="00212262" w:rsidRDefault="009B7AF0" w:rsidP="009B7AF0">
                    <w:pPr>
                      <w:jc w:val="right"/>
                    </w:pPr>
                    <w:r w:rsidRPr="00212262">
                      <w:t>1,117</w:t>
                    </w:r>
                  </w:p>
                </w:tc>
                <w:tc>
                  <w:tcPr>
                    <w:tcW w:w="992" w:type="dxa"/>
                    <w:vAlign w:val="center"/>
                  </w:tcPr>
                  <w:p w:rsidR="009B7AF0" w:rsidRPr="00212262" w:rsidRDefault="009B7AF0" w:rsidP="009B7AF0">
                    <w:pPr>
                      <w:jc w:val="right"/>
                    </w:pPr>
                    <w:r w:rsidRPr="00212262">
                      <w:t>523</w:t>
                    </w:r>
                  </w:p>
                </w:tc>
                <w:tc>
                  <w:tcPr>
                    <w:tcW w:w="1070" w:type="dxa"/>
                    <w:vAlign w:val="center"/>
                  </w:tcPr>
                  <w:p w:rsidR="009B7AF0" w:rsidRPr="00212262" w:rsidRDefault="009B7AF0" w:rsidP="009B7AF0">
                    <w:pPr>
                      <w:jc w:val="right"/>
                    </w:pPr>
                    <w:r w:rsidRPr="00212262">
                      <w:t>177.67</w:t>
                    </w:r>
                  </w:p>
                </w:tc>
                <w:tc>
                  <w:tcPr>
                    <w:tcW w:w="1340" w:type="dxa"/>
                    <w:vAlign w:val="center"/>
                  </w:tcPr>
                  <w:p w:rsidR="009B7AF0" w:rsidRPr="00212262" w:rsidRDefault="009B7AF0" w:rsidP="009B7AF0">
                    <w:pPr>
                      <w:jc w:val="right"/>
                    </w:pPr>
                    <w:r w:rsidRPr="00212262">
                      <w:t>92,939</w:t>
                    </w:r>
                  </w:p>
                </w:tc>
              </w:tr>
              <w:tr w:rsidR="009B7AF0" w:rsidRPr="00371A1A" w:rsidTr="009B7AF0">
                <w:trPr>
                  <w:trHeight w:val="312"/>
                  <w:jc w:val="center"/>
                </w:trPr>
                <w:tc>
                  <w:tcPr>
                    <w:tcW w:w="2042" w:type="dxa"/>
                  </w:tcPr>
                  <w:p w:rsidR="009B7AF0" w:rsidRPr="00371A1A" w:rsidRDefault="009B7AF0" w:rsidP="009B7AF0">
                    <w:pPr>
                      <w:spacing w:line="240" w:lineRule="atLeast"/>
                      <w:ind w:firstLine="360"/>
                      <w:rPr>
                        <w:bCs/>
                        <w:sz w:val="18"/>
                        <w:szCs w:val="18"/>
                      </w:rPr>
                    </w:pPr>
                    <w:r w:rsidRPr="00371A1A">
                      <w:rPr>
                        <w:rFonts w:hint="eastAsia"/>
                        <w:bCs/>
                        <w:sz w:val="18"/>
                        <w:szCs w:val="18"/>
                      </w:rPr>
                      <w:t>四、鄂尔多斯能化</w:t>
                    </w:r>
                  </w:p>
                </w:tc>
                <w:tc>
                  <w:tcPr>
                    <w:tcW w:w="961" w:type="dxa"/>
                    <w:vAlign w:val="center"/>
                  </w:tcPr>
                  <w:p w:rsidR="009B7AF0" w:rsidRPr="009A2F16" w:rsidRDefault="00AF6FBB" w:rsidP="009B7AF0">
                    <w:pPr>
                      <w:jc w:val="right"/>
                    </w:pPr>
                    <w:r>
                      <w:rPr>
                        <w:rFonts w:hint="eastAsia"/>
                      </w:rPr>
                      <w:t>4,830</w:t>
                    </w:r>
                  </w:p>
                </w:tc>
                <w:tc>
                  <w:tcPr>
                    <w:tcW w:w="992" w:type="dxa"/>
                    <w:vAlign w:val="center"/>
                  </w:tcPr>
                  <w:p w:rsidR="009B7AF0" w:rsidRPr="009A2F16" w:rsidRDefault="00E27395" w:rsidP="00E27395">
                    <w:pPr>
                      <w:jc w:val="right"/>
                    </w:pPr>
                    <w:r>
                      <w:rPr>
                        <w:rFonts w:hint="eastAsia"/>
                      </w:rPr>
                      <w:t>4</w:t>
                    </w:r>
                    <w:r w:rsidR="009B7AF0">
                      <w:rPr>
                        <w:rFonts w:hint="eastAsia"/>
                      </w:rPr>
                      <w:t>,</w:t>
                    </w:r>
                    <w:r>
                      <w:rPr>
                        <w:rFonts w:hint="eastAsia"/>
                      </w:rPr>
                      <w:t>116</w:t>
                    </w:r>
                  </w:p>
                </w:tc>
                <w:tc>
                  <w:tcPr>
                    <w:tcW w:w="1065" w:type="dxa"/>
                    <w:vAlign w:val="center"/>
                  </w:tcPr>
                  <w:p w:rsidR="009B7AF0" w:rsidRPr="009A2F16" w:rsidRDefault="009B7AF0" w:rsidP="00E27395">
                    <w:pPr>
                      <w:jc w:val="right"/>
                    </w:pPr>
                    <w:r>
                      <w:rPr>
                        <w:rFonts w:hint="eastAsia"/>
                      </w:rPr>
                      <w:t>2</w:t>
                    </w:r>
                    <w:r w:rsidR="00E27395">
                      <w:rPr>
                        <w:rFonts w:hint="eastAsia"/>
                      </w:rPr>
                      <w:t>2</w:t>
                    </w:r>
                    <w:r>
                      <w:rPr>
                        <w:rFonts w:hint="eastAsia"/>
                      </w:rPr>
                      <w:t>2.</w:t>
                    </w:r>
                    <w:r w:rsidR="00E27395">
                      <w:rPr>
                        <w:rFonts w:hint="eastAsia"/>
                      </w:rPr>
                      <w:t>61</w:t>
                    </w:r>
                  </w:p>
                </w:tc>
                <w:tc>
                  <w:tcPr>
                    <w:tcW w:w="1352" w:type="dxa"/>
                    <w:vAlign w:val="center"/>
                  </w:tcPr>
                  <w:p w:rsidR="009B7AF0" w:rsidRPr="009A2F16" w:rsidRDefault="00E27395" w:rsidP="009B7AF0">
                    <w:pPr>
                      <w:jc w:val="right"/>
                    </w:pPr>
                    <w:r>
                      <w:rPr>
                        <w:rFonts w:hint="eastAsia"/>
                      </w:rPr>
                      <w:t>916,167</w:t>
                    </w:r>
                  </w:p>
                </w:tc>
                <w:tc>
                  <w:tcPr>
                    <w:tcW w:w="969" w:type="dxa"/>
                    <w:vAlign w:val="center"/>
                  </w:tcPr>
                  <w:p w:rsidR="009B7AF0" w:rsidRPr="009A2F16" w:rsidRDefault="009B7AF0" w:rsidP="009B7AF0">
                    <w:pPr>
                      <w:jc w:val="right"/>
                    </w:pPr>
                    <w:r w:rsidRPr="009A2F16">
                      <w:t>2,580</w:t>
                    </w:r>
                  </w:p>
                </w:tc>
                <w:tc>
                  <w:tcPr>
                    <w:tcW w:w="992" w:type="dxa"/>
                    <w:vAlign w:val="center"/>
                  </w:tcPr>
                  <w:p w:rsidR="009B7AF0" w:rsidRPr="009A2F16" w:rsidRDefault="009B7AF0" w:rsidP="009B7AF0">
                    <w:pPr>
                      <w:jc w:val="right"/>
                    </w:pPr>
                    <w:r w:rsidRPr="009A2F16">
                      <w:t>2,328</w:t>
                    </w:r>
                  </w:p>
                </w:tc>
                <w:tc>
                  <w:tcPr>
                    <w:tcW w:w="1070" w:type="dxa"/>
                    <w:vAlign w:val="center"/>
                  </w:tcPr>
                  <w:p w:rsidR="009B7AF0" w:rsidRPr="009A2F16" w:rsidRDefault="009B7AF0" w:rsidP="009B7AF0">
                    <w:pPr>
                      <w:jc w:val="right"/>
                    </w:pPr>
                    <w:r w:rsidRPr="009A2F16">
                      <w:t>166.14</w:t>
                    </w:r>
                  </w:p>
                </w:tc>
                <w:tc>
                  <w:tcPr>
                    <w:tcW w:w="1340" w:type="dxa"/>
                    <w:vAlign w:val="center"/>
                  </w:tcPr>
                  <w:p w:rsidR="009B7AF0" w:rsidRPr="009A2F16" w:rsidRDefault="009B7AF0" w:rsidP="009B7AF0">
                    <w:pPr>
                      <w:jc w:val="right"/>
                    </w:pPr>
                    <w:r w:rsidRPr="009A2F16">
                      <w:t>386,813</w:t>
                    </w:r>
                  </w:p>
                </w:tc>
              </w:tr>
              <w:tr w:rsidR="009B7AF0" w:rsidRPr="00371A1A" w:rsidTr="009B7AF0">
                <w:trPr>
                  <w:trHeight w:val="312"/>
                  <w:jc w:val="center"/>
                </w:trPr>
                <w:tc>
                  <w:tcPr>
                    <w:tcW w:w="2042" w:type="dxa"/>
                  </w:tcPr>
                  <w:p w:rsidR="009B7AF0" w:rsidRPr="00371A1A" w:rsidRDefault="009B7AF0" w:rsidP="009B7AF0">
                    <w:pPr>
                      <w:spacing w:line="240" w:lineRule="atLeast"/>
                      <w:ind w:firstLineChars="200" w:firstLine="360"/>
                      <w:rPr>
                        <w:bCs/>
                        <w:sz w:val="18"/>
                        <w:szCs w:val="18"/>
                      </w:rPr>
                    </w:pPr>
                    <w:r w:rsidRPr="00371A1A">
                      <w:rPr>
                        <w:rFonts w:hint="eastAsia"/>
                        <w:bCs/>
                        <w:sz w:val="18"/>
                        <w:szCs w:val="18"/>
                      </w:rPr>
                      <w:t>经筛选原煤</w:t>
                    </w:r>
                  </w:p>
                </w:tc>
                <w:tc>
                  <w:tcPr>
                    <w:tcW w:w="961" w:type="dxa"/>
                    <w:vAlign w:val="center"/>
                  </w:tcPr>
                  <w:p w:rsidR="009B7AF0" w:rsidRPr="009A2F16" w:rsidRDefault="00AF6FBB" w:rsidP="009B7AF0">
                    <w:pPr>
                      <w:jc w:val="right"/>
                    </w:pPr>
                    <w:r>
                      <w:rPr>
                        <w:rFonts w:hint="eastAsia"/>
                      </w:rPr>
                      <w:t>4,830</w:t>
                    </w:r>
                  </w:p>
                </w:tc>
                <w:tc>
                  <w:tcPr>
                    <w:tcW w:w="992" w:type="dxa"/>
                    <w:vAlign w:val="center"/>
                  </w:tcPr>
                  <w:p w:rsidR="009B7AF0" w:rsidRPr="009A2F16" w:rsidRDefault="00E27395" w:rsidP="00E27395">
                    <w:pPr>
                      <w:jc w:val="right"/>
                    </w:pPr>
                    <w:r>
                      <w:rPr>
                        <w:rFonts w:hint="eastAsia"/>
                      </w:rPr>
                      <w:t>4</w:t>
                    </w:r>
                    <w:r w:rsidR="009B7AF0">
                      <w:rPr>
                        <w:rFonts w:hint="eastAsia"/>
                      </w:rPr>
                      <w:t>,</w:t>
                    </w:r>
                    <w:r>
                      <w:rPr>
                        <w:rFonts w:hint="eastAsia"/>
                      </w:rPr>
                      <w:t>116</w:t>
                    </w:r>
                  </w:p>
                </w:tc>
                <w:tc>
                  <w:tcPr>
                    <w:tcW w:w="1065" w:type="dxa"/>
                    <w:vAlign w:val="center"/>
                  </w:tcPr>
                  <w:p w:rsidR="009B7AF0" w:rsidRPr="009A2F16" w:rsidRDefault="00E27395" w:rsidP="009B7AF0">
                    <w:pPr>
                      <w:jc w:val="right"/>
                    </w:pPr>
                    <w:r>
                      <w:rPr>
                        <w:rFonts w:hint="eastAsia"/>
                      </w:rPr>
                      <w:t>222.61</w:t>
                    </w:r>
                  </w:p>
                </w:tc>
                <w:tc>
                  <w:tcPr>
                    <w:tcW w:w="1352" w:type="dxa"/>
                    <w:vAlign w:val="center"/>
                  </w:tcPr>
                  <w:p w:rsidR="009B7AF0" w:rsidRPr="009A2F16" w:rsidRDefault="00E27395" w:rsidP="009B7AF0">
                    <w:pPr>
                      <w:jc w:val="right"/>
                    </w:pPr>
                    <w:r>
                      <w:rPr>
                        <w:rFonts w:hint="eastAsia"/>
                      </w:rPr>
                      <w:t>916,167</w:t>
                    </w:r>
                  </w:p>
                </w:tc>
                <w:tc>
                  <w:tcPr>
                    <w:tcW w:w="969" w:type="dxa"/>
                    <w:vAlign w:val="center"/>
                  </w:tcPr>
                  <w:p w:rsidR="009B7AF0" w:rsidRPr="009A2F16" w:rsidRDefault="009B7AF0" w:rsidP="009B7AF0">
                    <w:pPr>
                      <w:jc w:val="right"/>
                    </w:pPr>
                    <w:r w:rsidRPr="009A2F16">
                      <w:t>2,580</w:t>
                    </w:r>
                  </w:p>
                </w:tc>
                <w:tc>
                  <w:tcPr>
                    <w:tcW w:w="992" w:type="dxa"/>
                    <w:vAlign w:val="center"/>
                  </w:tcPr>
                  <w:p w:rsidR="009B7AF0" w:rsidRPr="009A2F16" w:rsidRDefault="009B7AF0" w:rsidP="009B7AF0">
                    <w:pPr>
                      <w:jc w:val="right"/>
                    </w:pPr>
                    <w:r w:rsidRPr="009A2F16">
                      <w:t>2,328</w:t>
                    </w:r>
                  </w:p>
                </w:tc>
                <w:tc>
                  <w:tcPr>
                    <w:tcW w:w="1070" w:type="dxa"/>
                    <w:vAlign w:val="center"/>
                  </w:tcPr>
                  <w:p w:rsidR="009B7AF0" w:rsidRPr="009A2F16" w:rsidRDefault="009B7AF0" w:rsidP="009B7AF0">
                    <w:pPr>
                      <w:jc w:val="right"/>
                    </w:pPr>
                    <w:r w:rsidRPr="009A2F16">
                      <w:t>166.14</w:t>
                    </w:r>
                  </w:p>
                </w:tc>
                <w:tc>
                  <w:tcPr>
                    <w:tcW w:w="1340" w:type="dxa"/>
                    <w:vAlign w:val="center"/>
                  </w:tcPr>
                  <w:p w:rsidR="009B7AF0" w:rsidRPr="009A2F16" w:rsidRDefault="009B7AF0" w:rsidP="009B7AF0">
                    <w:pPr>
                      <w:jc w:val="right"/>
                    </w:pPr>
                    <w:r w:rsidRPr="009A2F16">
                      <w:t>386,813</w:t>
                    </w:r>
                  </w:p>
                </w:tc>
              </w:tr>
              <w:tr w:rsidR="009B7AF0" w:rsidRPr="00371A1A" w:rsidTr="009B7AF0">
                <w:trPr>
                  <w:trHeight w:val="312"/>
                  <w:jc w:val="center"/>
                </w:trPr>
                <w:tc>
                  <w:tcPr>
                    <w:tcW w:w="2042" w:type="dxa"/>
                  </w:tcPr>
                  <w:p w:rsidR="009B7AF0" w:rsidRPr="00371A1A" w:rsidRDefault="009B7AF0" w:rsidP="009B7AF0">
                    <w:pPr>
                      <w:spacing w:line="240" w:lineRule="atLeast"/>
                      <w:ind w:firstLine="360"/>
                      <w:rPr>
                        <w:bCs/>
                        <w:sz w:val="18"/>
                        <w:szCs w:val="18"/>
                      </w:rPr>
                    </w:pPr>
                    <w:r w:rsidRPr="00371A1A">
                      <w:rPr>
                        <w:rFonts w:hint="eastAsia"/>
                        <w:bCs/>
                        <w:sz w:val="18"/>
                        <w:szCs w:val="18"/>
                      </w:rPr>
                      <w:t>五、兖煤澳洲</w:t>
                    </w:r>
                  </w:p>
                </w:tc>
                <w:tc>
                  <w:tcPr>
                    <w:tcW w:w="961" w:type="dxa"/>
                    <w:vAlign w:val="center"/>
                  </w:tcPr>
                  <w:p w:rsidR="009B7AF0" w:rsidRPr="009A2F16" w:rsidRDefault="00AF6FBB" w:rsidP="009B7AF0">
                    <w:pPr>
                      <w:jc w:val="right"/>
                    </w:pPr>
                    <w:r>
                      <w:rPr>
                        <w:rFonts w:hint="eastAsia"/>
                      </w:rPr>
                      <w:t>12,050</w:t>
                    </w:r>
                  </w:p>
                </w:tc>
                <w:tc>
                  <w:tcPr>
                    <w:tcW w:w="992" w:type="dxa"/>
                    <w:vAlign w:val="center"/>
                  </w:tcPr>
                  <w:p w:rsidR="009B7AF0" w:rsidRPr="009A2F16" w:rsidRDefault="009B7AF0" w:rsidP="009B7AF0">
                    <w:pPr>
                      <w:jc w:val="right"/>
                    </w:pPr>
                    <w:r>
                      <w:rPr>
                        <w:rFonts w:hint="eastAsia"/>
                      </w:rPr>
                      <w:t>12,069</w:t>
                    </w:r>
                  </w:p>
                </w:tc>
                <w:tc>
                  <w:tcPr>
                    <w:tcW w:w="1065" w:type="dxa"/>
                    <w:vAlign w:val="center"/>
                  </w:tcPr>
                  <w:p w:rsidR="009B7AF0" w:rsidRPr="009A2F16" w:rsidRDefault="009B7AF0" w:rsidP="009B7AF0">
                    <w:pPr>
                      <w:jc w:val="right"/>
                    </w:pPr>
                    <w:r>
                      <w:rPr>
                        <w:rFonts w:hint="eastAsia"/>
                      </w:rPr>
                      <w:t>399.96</w:t>
                    </w:r>
                  </w:p>
                </w:tc>
                <w:tc>
                  <w:tcPr>
                    <w:tcW w:w="1352" w:type="dxa"/>
                    <w:vAlign w:val="center"/>
                  </w:tcPr>
                  <w:p w:rsidR="009B7AF0" w:rsidRPr="009A2F16" w:rsidRDefault="009B7AF0" w:rsidP="009B7AF0">
                    <w:pPr>
                      <w:jc w:val="right"/>
                    </w:pPr>
                    <w:r>
                      <w:rPr>
                        <w:rFonts w:hint="eastAsia"/>
                      </w:rPr>
                      <w:t>4,827,260</w:t>
                    </w:r>
                  </w:p>
                </w:tc>
                <w:tc>
                  <w:tcPr>
                    <w:tcW w:w="969" w:type="dxa"/>
                    <w:vAlign w:val="center"/>
                  </w:tcPr>
                  <w:p w:rsidR="009B7AF0" w:rsidRPr="009A2F16" w:rsidRDefault="009B7AF0" w:rsidP="009B7AF0">
                    <w:pPr>
                      <w:jc w:val="right"/>
                    </w:pPr>
                    <w:r w:rsidRPr="009A2F16">
                      <w:t xml:space="preserve">13,249　</w:t>
                    </w:r>
                  </w:p>
                </w:tc>
                <w:tc>
                  <w:tcPr>
                    <w:tcW w:w="992" w:type="dxa"/>
                    <w:vAlign w:val="center"/>
                  </w:tcPr>
                  <w:p w:rsidR="009B7AF0" w:rsidRPr="009A2F16" w:rsidRDefault="009B7AF0" w:rsidP="009B7AF0">
                    <w:pPr>
                      <w:jc w:val="right"/>
                    </w:pPr>
                    <w:r w:rsidRPr="007F6786">
                      <w:t>13,276</w:t>
                    </w:r>
                  </w:p>
                </w:tc>
                <w:tc>
                  <w:tcPr>
                    <w:tcW w:w="1070" w:type="dxa"/>
                    <w:vAlign w:val="center"/>
                  </w:tcPr>
                  <w:p w:rsidR="009B7AF0" w:rsidRPr="009A2F16" w:rsidRDefault="009B7AF0" w:rsidP="009B7AF0">
                    <w:pPr>
                      <w:jc w:val="right"/>
                    </w:pPr>
                    <w:r w:rsidRPr="009A2F16">
                      <w:t>411.4</w:t>
                    </w:r>
                    <w:r w:rsidRPr="009A2F16">
                      <w:rPr>
                        <w:rFonts w:hint="eastAsia"/>
                      </w:rPr>
                      <w:t>7</w:t>
                    </w:r>
                    <w:r w:rsidRPr="009A2F16">
                      <w:t xml:space="preserve"> </w:t>
                    </w:r>
                  </w:p>
                </w:tc>
                <w:tc>
                  <w:tcPr>
                    <w:tcW w:w="1340" w:type="dxa"/>
                    <w:vAlign w:val="center"/>
                  </w:tcPr>
                  <w:p w:rsidR="009B7AF0" w:rsidRPr="009A2F16" w:rsidRDefault="009B7AF0" w:rsidP="009B7AF0">
                    <w:pPr>
                      <w:jc w:val="right"/>
                    </w:pPr>
                    <w:r w:rsidRPr="009A2F16">
                      <w:t>5,462,712</w:t>
                    </w:r>
                  </w:p>
                </w:tc>
              </w:tr>
              <w:tr w:rsidR="009B7AF0" w:rsidRPr="00371A1A" w:rsidTr="009B7AF0">
                <w:trPr>
                  <w:trHeight w:val="312"/>
                  <w:jc w:val="center"/>
                </w:trPr>
                <w:tc>
                  <w:tcPr>
                    <w:tcW w:w="2042" w:type="dxa"/>
                  </w:tcPr>
                  <w:p w:rsidR="009B7AF0" w:rsidRPr="00371A1A" w:rsidRDefault="009B7AF0" w:rsidP="009B7AF0">
                    <w:pPr>
                      <w:spacing w:line="240" w:lineRule="atLeast"/>
                      <w:ind w:firstLineChars="200" w:firstLine="360"/>
                      <w:rPr>
                        <w:sz w:val="18"/>
                        <w:szCs w:val="18"/>
                      </w:rPr>
                    </w:pPr>
                    <w:r w:rsidRPr="00371A1A">
                      <w:rPr>
                        <w:rFonts w:hint="eastAsia"/>
                        <w:sz w:val="18"/>
                        <w:szCs w:val="18"/>
                      </w:rPr>
                      <w:t>半硬焦煤</w:t>
                    </w:r>
                  </w:p>
                </w:tc>
                <w:tc>
                  <w:tcPr>
                    <w:tcW w:w="961" w:type="dxa"/>
                    <w:vAlign w:val="center"/>
                  </w:tcPr>
                  <w:p w:rsidR="009B7AF0" w:rsidRPr="009A2F16" w:rsidRDefault="00AF6FBB" w:rsidP="009B7AF0">
                    <w:pPr>
                      <w:jc w:val="right"/>
                    </w:pPr>
                    <w:r>
                      <w:rPr>
                        <w:rFonts w:hint="eastAsia"/>
                      </w:rPr>
                      <w:t>505</w:t>
                    </w:r>
                  </w:p>
                </w:tc>
                <w:tc>
                  <w:tcPr>
                    <w:tcW w:w="992" w:type="dxa"/>
                    <w:vAlign w:val="center"/>
                  </w:tcPr>
                  <w:p w:rsidR="009B7AF0" w:rsidRPr="009A2F16" w:rsidRDefault="009B7AF0" w:rsidP="009B7AF0">
                    <w:pPr>
                      <w:jc w:val="right"/>
                    </w:pPr>
                    <w:r>
                      <w:rPr>
                        <w:rFonts w:hint="eastAsia"/>
                      </w:rPr>
                      <w:t>506</w:t>
                    </w:r>
                  </w:p>
                </w:tc>
                <w:tc>
                  <w:tcPr>
                    <w:tcW w:w="1065" w:type="dxa"/>
                    <w:vAlign w:val="center"/>
                  </w:tcPr>
                  <w:p w:rsidR="009B7AF0" w:rsidRPr="009A2F16" w:rsidRDefault="009B7AF0" w:rsidP="009B7AF0">
                    <w:pPr>
                      <w:jc w:val="right"/>
                    </w:pPr>
                    <w:r>
                      <w:rPr>
                        <w:rFonts w:hint="eastAsia"/>
                      </w:rPr>
                      <w:t>508.46</w:t>
                    </w:r>
                  </w:p>
                </w:tc>
                <w:tc>
                  <w:tcPr>
                    <w:tcW w:w="1352" w:type="dxa"/>
                    <w:vAlign w:val="center"/>
                  </w:tcPr>
                  <w:p w:rsidR="009B7AF0" w:rsidRPr="009A2F16" w:rsidRDefault="009B7AF0" w:rsidP="009B7AF0">
                    <w:pPr>
                      <w:jc w:val="right"/>
                    </w:pPr>
                    <w:r>
                      <w:rPr>
                        <w:rFonts w:hint="eastAsia"/>
                      </w:rPr>
                      <w:t>257,134</w:t>
                    </w:r>
                  </w:p>
                </w:tc>
                <w:tc>
                  <w:tcPr>
                    <w:tcW w:w="969" w:type="dxa"/>
                    <w:vAlign w:val="center"/>
                  </w:tcPr>
                  <w:p w:rsidR="009B7AF0" w:rsidRPr="009A2F16" w:rsidRDefault="009B7AF0" w:rsidP="009B7AF0">
                    <w:pPr>
                      <w:jc w:val="right"/>
                    </w:pPr>
                    <w:r w:rsidRPr="009A2F16">
                      <w:t xml:space="preserve">950　</w:t>
                    </w:r>
                  </w:p>
                </w:tc>
                <w:tc>
                  <w:tcPr>
                    <w:tcW w:w="992" w:type="dxa"/>
                    <w:vAlign w:val="center"/>
                  </w:tcPr>
                  <w:p w:rsidR="009B7AF0" w:rsidRPr="009A2F16" w:rsidRDefault="009B7AF0" w:rsidP="009B7AF0">
                    <w:pPr>
                      <w:jc w:val="right"/>
                    </w:pPr>
                    <w:r w:rsidRPr="009A2F16">
                      <w:rPr>
                        <w:rFonts w:hint="eastAsia"/>
                      </w:rPr>
                      <w:t>1,134</w:t>
                    </w:r>
                  </w:p>
                </w:tc>
                <w:tc>
                  <w:tcPr>
                    <w:tcW w:w="1070" w:type="dxa"/>
                    <w:vAlign w:val="center"/>
                  </w:tcPr>
                  <w:p w:rsidR="009B7AF0" w:rsidRPr="009A2F16" w:rsidRDefault="009B7AF0" w:rsidP="009B7AF0">
                    <w:pPr>
                      <w:jc w:val="right"/>
                    </w:pPr>
                    <w:r w:rsidRPr="009A2F16">
                      <w:rPr>
                        <w:rFonts w:hint="eastAsia"/>
                      </w:rPr>
                      <w:t>509.20</w:t>
                    </w:r>
                  </w:p>
                </w:tc>
                <w:tc>
                  <w:tcPr>
                    <w:tcW w:w="1340" w:type="dxa"/>
                    <w:vAlign w:val="center"/>
                  </w:tcPr>
                  <w:p w:rsidR="009B7AF0" w:rsidRPr="009A2F16" w:rsidRDefault="009B7AF0" w:rsidP="009B7AF0">
                    <w:pPr>
                      <w:jc w:val="right"/>
                    </w:pPr>
                    <w:r w:rsidRPr="009A2F16">
                      <w:rPr>
                        <w:rFonts w:hint="eastAsia"/>
                      </w:rPr>
                      <w:t>577,320</w:t>
                    </w:r>
                  </w:p>
                </w:tc>
              </w:tr>
              <w:tr w:rsidR="009B7AF0" w:rsidRPr="00371A1A" w:rsidTr="009B7AF0">
                <w:trPr>
                  <w:trHeight w:val="312"/>
                  <w:jc w:val="center"/>
                </w:trPr>
                <w:tc>
                  <w:tcPr>
                    <w:tcW w:w="2042" w:type="dxa"/>
                  </w:tcPr>
                  <w:p w:rsidR="009B7AF0" w:rsidRPr="00371A1A" w:rsidRDefault="009B7AF0" w:rsidP="009B7AF0">
                    <w:pPr>
                      <w:spacing w:line="240" w:lineRule="atLeast"/>
                      <w:ind w:firstLineChars="200" w:firstLine="360"/>
                      <w:rPr>
                        <w:sz w:val="18"/>
                        <w:szCs w:val="18"/>
                      </w:rPr>
                    </w:pPr>
                    <w:r w:rsidRPr="00371A1A">
                      <w:rPr>
                        <w:rFonts w:hint="eastAsia"/>
                        <w:sz w:val="18"/>
                        <w:szCs w:val="18"/>
                      </w:rPr>
                      <w:t>半软焦煤</w:t>
                    </w:r>
                  </w:p>
                </w:tc>
                <w:tc>
                  <w:tcPr>
                    <w:tcW w:w="961" w:type="dxa"/>
                    <w:vAlign w:val="center"/>
                  </w:tcPr>
                  <w:p w:rsidR="009B7AF0" w:rsidRPr="009A2F16" w:rsidRDefault="00AF6FBB" w:rsidP="009B7AF0">
                    <w:pPr>
                      <w:jc w:val="right"/>
                    </w:pPr>
                    <w:r>
                      <w:rPr>
                        <w:rFonts w:hint="eastAsia"/>
                      </w:rPr>
                      <w:t>413</w:t>
                    </w:r>
                  </w:p>
                </w:tc>
                <w:tc>
                  <w:tcPr>
                    <w:tcW w:w="992" w:type="dxa"/>
                    <w:vAlign w:val="center"/>
                  </w:tcPr>
                  <w:p w:rsidR="009B7AF0" w:rsidRPr="009A2F16" w:rsidRDefault="0084507D" w:rsidP="009B7AF0">
                    <w:pPr>
                      <w:jc w:val="right"/>
                    </w:pPr>
                    <w:r w:rsidRPr="00343AA8">
                      <w:rPr>
                        <w:rFonts w:hint="eastAsia"/>
                        <w:szCs w:val="21"/>
                      </w:rPr>
                      <w:t>4</w:t>
                    </w:r>
                    <w:r>
                      <w:rPr>
                        <w:rFonts w:hint="eastAsia"/>
                        <w:szCs w:val="21"/>
                      </w:rPr>
                      <w:t>25</w:t>
                    </w:r>
                  </w:p>
                </w:tc>
                <w:tc>
                  <w:tcPr>
                    <w:tcW w:w="1065" w:type="dxa"/>
                    <w:vAlign w:val="center"/>
                  </w:tcPr>
                  <w:p w:rsidR="009B7AF0" w:rsidRPr="009A2F16" w:rsidRDefault="0084507D" w:rsidP="009B7AF0">
                    <w:pPr>
                      <w:jc w:val="right"/>
                    </w:pPr>
                    <w:r>
                      <w:rPr>
                        <w:rFonts w:hint="eastAsia"/>
                        <w:szCs w:val="21"/>
                      </w:rPr>
                      <w:t>425.15</w:t>
                    </w:r>
                  </w:p>
                </w:tc>
                <w:tc>
                  <w:tcPr>
                    <w:tcW w:w="1352" w:type="dxa"/>
                    <w:vAlign w:val="center"/>
                  </w:tcPr>
                  <w:p w:rsidR="009B7AF0" w:rsidRPr="009A2F16" w:rsidRDefault="0084507D" w:rsidP="009B7AF0">
                    <w:pPr>
                      <w:jc w:val="right"/>
                    </w:pPr>
                    <w:r w:rsidRPr="00343AA8">
                      <w:rPr>
                        <w:rFonts w:hint="eastAsia"/>
                        <w:szCs w:val="21"/>
                      </w:rPr>
                      <w:t>1</w:t>
                    </w:r>
                    <w:r>
                      <w:rPr>
                        <w:rFonts w:hint="eastAsia"/>
                        <w:szCs w:val="21"/>
                      </w:rPr>
                      <w:t>80</w:t>
                    </w:r>
                    <w:r w:rsidRPr="00343AA8">
                      <w:rPr>
                        <w:rFonts w:hint="eastAsia"/>
                        <w:szCs w:val="21"/>
                      </w:rPr>
                      <w:t>,</w:t>
                    </w:r>
                    <w:r>
                      <w:rPr>
                        <w:rFonts w:hint="eastAsia"/>
                        <w:szCs w:val="21"/>
                      </w:rPr>
                      <w:t>844</w:t>
                    </w:r>
                  </w:p>
                </w:tc>
                <w:tc>
                  <w:tcPr>
                    <w:tcW w:w="969" w:type="dxa"/>
                    <w:vAlign w:val="center"/>
                  </w:tcPr>
                  <w:p w:rsidR="009B7AF0" w:rsidRPr="009A2F16" w:rsidRDefault="009B7AF0" w:rsidP="009B7AF0">
                    <w:pPr>
                      <w:jc w:val="right"/>
                    </w:pPr>
                    <w:r w:rsidRPr="009A2F16">
                      <w:t xml:space="preserve">1,176　</w:t>
                    </w:r>
                  </w:p>
                </w:tc>
                <w:tc>
                  <w:tcPr>
                    <w:tcW w:w="992" w:type="dxa"/>
                    <w:vAlign w:val="center"/>
                  </w:tcPr>
                  <w:p w:rsidR="009B7AF0" w:rsidRPr="009A2F16" w:rsidRDefault="009B7AF0" w:rsidP="009B7AF0">
                    <w:pPr>
                      <w:jc w:val="right"/>
                    </w:pPr>
                    <w:r w:rsidRPr="009A2F16">
                      <w:rPr>
                        <w:rFonts w:hint="eastAsia"/>
                      </w:rPr>
                      <w:t>1,404</w:t>
                    </w:r>
                  </w:p>
                </w:tc>
                <w:tc>
                  <w:tcPr>
                    <w:tcW w:w="1070" w:type="dxa"/>
                    <w:vAlign w:val="center"/>
                  </w:tcPr>
                  <w:p w:rsidR="009B7AF0" w:rsidRPr="009A2F16" w:rsidRDefault="009B7AF0" w:rsidP="009B7AF0">
                    <w:pPr>
                      <w:jc w:val="right"/>
                    </w:pPr>
                    <w:r w:rsidRPr="009A2F16">
                      <w:rPr>
                        <w:rFonts w:hint="eastAsia"/>
                      </w:rPr>
                      <w:t>514.01</w:t>
                    </w:r>
                  </w:p>
                </w:tc>
                <w:tc>
                  <w:tcPr>
                    <w:tcW w:w="1340" w:type="dxa"/>
                    <w:vAlign w:val="center"/>
                  </w:tcPr>
                  <w:p w:rsidR="009B7AF0" w:rsidRPr="009A2F16" w:rsidRDefault="009B7AF0" w:rsidP="009B7AF0">
                    <w:pPr>
                      <w:jc w:val="right"/>
                    </w:pPr>
                    <w:r w:rsidRPr="009A2F16">
                      <w:rPr>
                        <w:rFonts w:hint="eastAsia"/>
                      </w:rPr>
                      <w:t>721,462</w:t>
                    </w:r>
                  </w:p>
                </w:tc>
              </w:tr>
              <w:tr w:rsidR="009B7AF0" w:rsidRPr="00371A1A" w:rsidTr="009B7AF0">
                <w:trPr>
                  <w:trHeight w:val="312"/>
                  <w:jc w:val="center"/>
                </w:trPr>
                <w:tc>
                  <w:tcPr>
                    <w:tcW w:w="2042" w:type="dxa"/>
                  </w:tcPr>
                  <w:p w:rsidR="009B7AF0" w:rsidRPr="00371A1A" w:rsidRDefault="009B7AF0" w:rsidP="009B7AF0">
                    <w:pPr>
                      <w:spacing w:line="240" w:lineRule="atLeast"/>
                      <w:ind w:firstLineChars="200" w:firstLine="360"/>
                      <w:rPr>
                        <w:sz w:val="18"/>
                        <w:szCs w:val="18"/>
                      </w:rPr>
                    </w:pPr>
                    <w:r w:rsidRPr="00371A1A">
                      <w:rPr>
                        <w:rFonts w:hint="eastAsia"/>
                        <w:sz w:val="18"/>
                        <w:szCs w:val="18"/>
                      </w:rPr>
                      <w:t>喷吹煤</w:t>
                    </w:r>
                  </w:p>
                </w:tc>
                <w:tc>
                  <w:tcPr>
                    <w:tcW w:w="961" w:type="dxa"/>
                    <w:vAlign w:val="center"/>
                  </w:tcPr>
                  <w:p w:rsidR="009B7AF0" w:rsidRPr="009A2F16" w:rsidRDefault="00AF6FBB" w:rsidP="009B7AF0">
                    <w:pPr>
                      <w:jc w:val="right"/>
                    </w:pPr>
                    <w:r>
                      <w:rPr>
                        <w:rFonts w:hint="eastAsia"/>
                      </w:rPr>
                      <w:t>2,234</w:t>
                    </w:r>
                  </w:p>
                </w:tc>
                <w:tc>
                  <w:tcPr>
                    <w:tcW w:w="992" w:type="dxa"/>
                    <w:vAlign w:val="center"/>
                  </w:tcPr>
                  <w:p w:rsidR="009B7AF0" w:rsidRPr="009A2F16" w:rsidRDefault="0084507D" w:rsidP="009B7AF0">
                    <w:pPr>
                      <w:jc w:val="right"/>
                    </w:pPr>
                    <w:r w:rsidRPr="00343AA8">
                      <w:rPr>
                        <w:rFonts w:hint="eastAsia"/>
                        <w:szCs w:val="21"/>
                      </w:rPr>
                      <w:t>2,2</w:t>
                    </w:r>
                    <w:r>
                      <w:rPr>
                        <w:rFonts w:hint="eastAsia"/>
                        <w:szCs w:val="21"/>
                      </w:rPr>
                      <w:t>27</w:t>
                    </w:r>
                  </w:p>
                </w:tc>
                <w:tc>
                  <w:tcPr>
                    <w:tcW w:w="1065" w:type="dxa"/>
                    <w:vAlign w:val="center"/>
                  </w:tcPr>
                  <w:p w:rsidR="009B7AF0" w:rsidRPr="009A2F16" w:rsidRDefault="0084507D" w:rsidP="009B7AF0">
                    <w:pPr>
                      <w:jc w:val="right"/>
                    </w:pPr>
                    <w:r>
                      <w:rPr>
                        <w:rFonts w:hint="eastAsia"/>
                        <w:szCs w:val="21"/>
                      </w:rPr>
                      <w:t>491.66</w:t>
                    </w:r>
                  </w:p>
                </w:tc>
                <w:tc>
                  <w:tcPr>
                    <w:tcW w:w="1352" w:type="dxa"/>
                    <w:vAlign w:val="center"/>
                  </w:tcPr>
                  <w:p w:rsidR="009B7AF0" w:rsidRPr="009A2F16" w:rsidRDefault="0084507D" w:rsidP="009B7AF0">
                    <w:pPr>
                      <w:jc w:val="right"/>
                    </w:pPr>
                    <w:r w:rsidRPr="00343AA8">
                      <w:rPr>
                        <w:rFonts w:hint="eastAsia"/>
                        <w:szCs w:val="21"/>
                      </w:rPr>
                      <w:t>1,</w:t>
                    </w:r>
                    <w:r>
                      <w:rPr>
                        <w:rFonts w:hint="eastAsia"/>
                        <w:szCs w:val="21"/>
                      </w:rPr>
                      <w:t>094</w:t>
                    </w:r>
                    <w:r w:rsidRPr="00343AA8">
                      <w:rPr>
                        <w:rFonts w:hint="eastAsia"/>
                        <w:szCs w:val="21"/>
                      </w:rPr>
                      <w:t>,</w:t>
                    </w:r>
                    <w:r>
                      <w:rPr>
                        <w:rFonts w:hint="eastAsia"/>
                        <w:szCs w:val="21"/>
                      </w:rPr>
                      <w:t>779</w:t>
                    </w:r>
                  </w:p>
                </w:tc>
                <w:tc>
                  <w:tcPr>
                    <w:tcW w:w="969" w:type="dxa"/>
                    <w:vAlign w:val="center"/>
                  </w:tcPr>
                  <w:p w:rsidR="009B7AF0" w:rsidRPr="009A2F16" w:rsidRDefault="009B7AF0" w:rsidP="009B7AF0">
                    <w:pPr>
                      <w:jc w:val="right"/>
                    </w:pPr>
                    <w:r w:rsidRPr="009A2F16">
                      <w:t>2,566</w:t>
                    </w:r>
                  </w:p>
                </w:tc>
                <w:tc>
                  <w:tcPr>
                    <w:tcW w:w="992" w:type="dxa"/>
                    <w:vAlign w:val="center"/>
                  </w:tcPr>
                  <w:p w:rsidR="009B7AF0" w:rsidRPr="009A2F16" w:rsidRDefault="009B7AF0" w:rsidP="009B7AF0">
                    <w:pPr>
                      <w:jc w:val="right"/>
                    </w:pPr>
                    <w:r w:rsidRPr="007F6786">
                      <w:t>3,064</w:t>
                    </w:r>
                  </w:p>
                </w:tc>
                <w:tc>
                  <w:tcPr>
                    <w:tcW w:w="1070" w:type="dxa"/>
                    <w:vAlign w:val="center"/>
                  </w:tcPr>
                  <w:p w:rsidR="009B7AF0" w:rsidRPr="009A2F16" w:rsidRDefault="009B7AF0" w:rsidP="009B7AF0">
                    <w:pPr>
                      <w:jc w:val="right"/>
                    </w:pPr>
                    <w:r w:rsidRPr="009A2F16">
                      <w:rPr>
                        <w:rFonts w:hint="eastAsia"/>
                      </w:rPr>
                      <w:t>472.48</w:t>
                    </w:r>
                  </w:p>
                </w:tc>
                <w:tc>
                  <w:tcPr>
                    <w:tcW w:w="1340" w:type="dxa"/>
                    <w:vAlign w:val="center"/>
                  </w:tcPr>
                  <w:p w:rsidR="009B7AF0" w:rsidRPr="009A2F16" w:rsidRDefault="009B7AF0" w:rsidP="009B7AF0">
                    <w:pPr>
                      <w:jc w:val="right"/>
                    </w:pPr>
                    <w:r w:rsidRPr="009A2F16">
                      <w:rPr>
                        <w:rFonts w:hint="eastAsia"/>
                      </w:rPr>
                      <w:t>1,447,163</w:t>
                    </w:r>
                  </w:p>
                </w:tc>
              </w:tr>
              <w:tr w:rsidR="009B7AF0" w:rsidRPr="00371A1A" w:rsidTr="009B7AF0">
                <w:trPr>
                  <w:trHeight w:val="312"/>
                  <w:jc w:val="center"/>
                </w:trPr>
                <w:tc>
                  <w:tcPr>
                    <w:tcW w:w="2042" w:type="dxa"/>
                  </w:tcPr>
                  <w:p w:rsidR="009B7AF0" w:rsidRPr="00371A1A" w:rsidRDefault="009B7AF0" w:rsidP="009B7AF0">
                    <w:pPr>
                      <w:spacing w:line="240" w:lineRule="atLeast"/>
                      <w:ind w:firstLineChars="200" w:firstLine="360"/>
                      <w:rPr>
                        <w:sz w:val="18"/>
                        <w:szCs w:val="18"/>
                      </w:rPr>
                    </w:pPr>
                    <w:r w:rsidRPr="00371A1A">
                      <w:rPr>
                        <w:rFonts w:hint="eastAsia"/>
                        <w:sz w:val="18"/>
                        <w:szCs w:val="18"/>
                      </w:rPr>
                      <w:t>动力煤</w:t>
                    </w:r>
                  </w:p>
                </w:tc>
                <w:tc>
                  <w:tcPr>
                    <w:tcW w:w="961" w:type="dxa"/>
                    <w:vAlign w:val="center"/>
                  </w:tcPr>
                  <w:p w:rsidR="009B7AF0" w:rsidRPr="009A2F16" w:rsidRDefault="00AF6FBB" w:rsidP="00EB5BFC">
                    <w:pPr>
                      <w:jc w:val="right"/>
                    </w:pPr>
                    <w:r>
                      <w:rPr>
                        <w:rFonts w:hint="eastAsia"/>
                      </w:rPr>
                      <w:t>8,89</w:t>
                    </w:r>
                    <w:r w:rsidR="00EB5BFC">
                      <w:rPr>
                        <w:rFonts w:hint="eastAsia"/>
                      </w:rPr>
                      <w:t>8</w:t>
                    </w:r>
                  </w:p>
                </w:tc>
                <w:tc>
                  <w:tcPr>
                    <w:tcW w:w="992" w:type="dxa"/>
                    <w:vAlign w:val="center"/>
                  </w:tcPr>
                  <w:p w:rsidR="009B7AF0" w:rsidRPr="009A2F16" w:rsidRDefault="009B7AF0" w:rsidP="00EB5BFC">
                    <w:pPr>
                      <w:jc w:val="right"/>
                    </w:pPr>
                    <w:r>
                      <w:rPr>
                        <w:rFonts w:hint="eastAsia"/>
                      </w:rPr>
                      <w:t>8,91</w:t>
                    </w:r>
                    <w:r w:rsidR="00EB5BFC">
                      <w:rPr>
                        <w:rFonts w:hint="eastAsia"/>
                      </w:rPr>
                      <w:t>1</w:t>
                    </w:r>
                  </w:p>
                </w:tc>
                <w:tc>
                  <w:tcPr>
                    <w:tcW w:w="1065" w:type="dxa"/>
                    <w:vAlign w:val="center"/>
                  </w:tcPr>
                  <w:p w:rsidR="009B7AF0" w:rsidRPr="009A2F16" w:rsidRDefault="009B7AF0" w:rsidP="009B7AF0">
                    <w:pPr>
                      <w:jc w:val="right"/>
                    </w:pPr>
                    <w:r>
                      <w:rPr>
                        <w:rFonts w:hint="eastAsia"/>
                      </w:rPr>
                      <w:t>369.69</w:t>
                    </w:r>
                  </w:p>
                </w:tc>
                <w:tc>
                  <w:tcPr>
                    <w:tcW w:w="1352" w:type="dxa"/>
                    <w:vAlign w:val="center"/>
                  </w:tcPr>
                  <w:p w:rsidR="009B7AF0" w:rsidRPr="009A2F16" w:rsidRDefault="009B7AF0" w:rsidP="009B7AF0">
                    <w:pPr>
                      <w:jc w:val="right"/>
                    </w:pPr>
                    <w:r>
                      <w:rPr>
                        <w:rFonts w:hint="eastAsia"/>
                      </w:rPr>
                      <w:t>3,294,502</w:t>
                    </w:r>
                  </w:p>
                </w:tc>
                <w:tc>
                  <w:tcPr>
                    <w:tcW w:w="969" w:type="dxa"/>
                    <w:vAlign w:val="center"/>
                  </w:tcPr>
                  <w:p w:rsidR="009B7AF0" w:rsidRPr="009A2F16" w:rsidRDefault="009B7AF0" w:rsidP="009B7AF0">
                    <w:pPr>
                      <w:jc w:val="right"/>
                    </w:pPr>
                    <w:r w:rsidRPr="009A2F16">
                      <w:t>8,557</w:t>
                    </w:r>
                  </w:p>
                </w:tc>
                <w:tc>
                  <w:tcPr>
                    <w:tcW w:w="992" w:type="dxa"/>
                    <w:vAlign w:val="center"/>
                  </w:tcPr>
                  <w:p w:rsidR="009B7AF0" w:rsidRPr="009A2F16" w:rsidRDefault="009B7AF0" w:rsidP="009B7AF0">
                    <w:pPr>
                      <w:jc w:val="right"/>
                    </w:pPr>
                    <w:r w:rsidRPr="007F6786">
                      <w:t>7,674</w:t>
                    </w:r>
                  </w:p>
                </w:tc>
                <w:tc>
                  <w:tcPr>
                    <w:tcW w:w="1070" w:type="dxa"/>
                    <w:vAlign w:val="center"/>
                  </w:tcPr>
                  <w:p w:rsidR="009B7AF0" w:rsidRPr="009A2F16" w:rsidRDefault="009B7AF0" w:rsidP="009B7AF0">
                    <w:pPr>
                      <w:jc w:val="right"/>
                    </w:pPr>
                    <w:r w:rsidRPr="009A2F16">
                      <w:rPr>
                        <w:rFonts w:hint="eastAsia"/>
                      </w:rPr>
                      <w:t>354.03</w:t>
                    </w:r>
                  </w:p>
                </w:tc>
                <w:tc>
                  <w:tcPr>
                    <w:tcW w:w="1340" w:type="dxa"/>
                    <w:vAlign w:val="center"/>
                  </w:tcPr>
                  <w:p w:rsidR="009B7AF0" w:rsidRPr="009A2F16" w:rsidRDefault="009B7AF0" w:rsidP="009B7AF0">
                    <w:pPr>
                      <w:jc w:val="right"/>
                    </w:pPr>
                    <w:r w:rsidRPr="009A2F16">
                      <w:rPr>
                        <w:rFonts w:hint="eastAsia"/>
                      </w:rPr>
                      <w:t>2,716,767</w:t>
                    </w:r>
                  </w:p>
                </w:tc>
              </w:tr>
              <w:tr w:rsidR="009B7AF0" w:rsidRPr="00371A1A" w:rsidTr="009B7AF0">
                <w:trPr>
                  <w:trHeight w:val="312"/>
                  <w:jc w:val="center"/>
                </w:trPr>
                <w:tc>
                  <w:tcPr>
                    <w:tcW w:w="2042" w:type="dxa"/>
                  </w:tcPr>
                  <w:p w:rsidR="009B7AF0" w:rsidRPr="00371A1A" w:rsidRDefault="009B7AF0" w:rsidP="009B7AF0">
                    <w:pPr>
                      <w:spacing w:line="240" w:lineRule="atLeast"/>
                      <w:ind w:firstLine="360"/>
                      <w:rPr>
                        <w:sz w:val="18"/>
                        <w:szCs w:val="18"/>
                      </w:rPr>
                    </w:pPr>
                    <w:r w:rsidRPr="00371A1A">
                      <w:rPr>
                        <w:rFonts w:hint="eastAsia"/>
                        <w:bCs/>
                        <w:sz w:val="18"/>
                        <w:szCs w:val="18"/>
                      </w:rPr>
                      <w:t>六、兖煤国际</w:t>
                    </w:r>
                  </w:p>
                </w:tc>
                <w:tc>
                  <w:tcPr>
                    <w:tcW w:w="961" w:type="dxa"/>
                    <w:vAlign w:val="center"/>
                  </w:tcPr>
                  <w:p w:rsidR="009B7AF0" w:rsidRPr="009A2F16" w:rsidRDefault="00AF6FBB" w:rsidP="009B7AF0">
                    <w:pPr>
                      <w:jc w:val="right"/>
                    </w:pPr>
                    <w:r>
                      <w:rPr>
                        <w:rFonts w:hint="eastAsia"/>
                      </w:rPr>
                      <w:t>5,980</w:t>
                    </w:r>
                  </w:p>
                </w:tc>
                <w:tc>
                  <w:tcPr>
                    <w:tcW w:w="992" w:type="dxa"/>
                    <w:vAlign w:val="center"/>
                  </w:tcPr>
                  <w:p w:rsidR="009B7AF0" w:rsidRPr="009A2F16" w:rsidRDefault="009B7AF0" w:rsidP="009B7AF0">
                    <w:pPr>
                      <w:jc w:val="right"/>
                    </w:pPr>
                    <w:r>
                      <w:rPr>
                        <w:rFonts w:hint="eastAsia"/>
                      </w:rPr>
                      <w:t>5,871</w:t>
                    </w:r>
                  </w:p>
                </w:tc>
                <w:tc>
                  <w:tcPr>
                    <w:tcW w:w="1065" w:type="dxa"/>
                    <w:vAlign w:val="center"/>
                  </w:tcPr>
                  <w:p w:rsidR="009B7AF0" w:rsidRPr="009A2F16" w:rsidRDefault="009B7AF0" w:rsidP="009B7AF0">
                    <w:pPr>
                      <w:jc w:val="right"/>
                    </w:pPr>
                    <w:r>
                      <w:rPr>
                        <w:rFonts w:hint="eastAsia"/>
                      </w:rPr>
                      <w:t>297.18</w:t>
                    </w:r>
                  </w:p>
                </w:tc>
                <w:tc>
                  <w:tcPr>
                    <w:tcW w:w="1352" w:type="dxa"/>
                    <w:vAlign w:val="center"/>
                  </w:tcPr>
                  <w:p w:rsidR="009B7AF0" w:rsidRPr="009A2F16" w:rsidRDefault="009B7AF0" w:rsidP="009B7AF0">
                    <w:pPr>
                      <w:jc w:val="right"/>
                    </w:pPr>
                    <w:r>
                      <w:rPr>
                        <w:rFonts w:hint="eastAsia"/>
                      </w:rPr>
                      <w:t>1,744,862</w:t>
                    </w:r>
                  </w:p>
                </w:tc>
                <w:tc>
                  <w:tcPr>
                    <w:tcW w:w="969" w:type="dxa"/>
                    <w:vAlign w:val="center"/>
                  </w:tcPr>
                  <w:p w:rsidR="009B7AF0" w:rsidRPr="009A2F16" w:rsidRDefault="009B7AF0" w:rsidP="009B7AF0">
                    <w:pPr>
                      <w:jc w:val="right"/>
                    </w:pPr>
                    <w:r w:rsidRPr="009A2F16">
                      <w:t xml:space="preserve">6,366　</w:t>
                    </w:r>
                  </w:p>
                </w:tc>
                <w:tc>
                  <w:tcPr>
                    <w:tcW w:w="992" w:type="dxa"/>
                    <w:vAlign w:val="center"/>
                  </w:tcPr>
                  <w:p w:rsidR="009B7AF0" w:rsidRPr="009A2F16" w:rsidRDefault="009B7AF0" w:rsidP="009B7AF0">
                    <w:pPr>
                      <w:jc w:val="right"/>
                    </w:pPr>
                    <w:r w:rsidRPr="009A2F16">
                      <w:t>6,398</w:t>
                    </w:r>
                  </w:p>
                </w:tc>
                <w:tc>
                  <w:tcPr>
                    <w:tcW w:w="1070" w:type="dxa"/>
                    <w:vAlign w:val="center"/>
                  </w:tcPr>
                  <w:p w:rsidR="009B7AF0" w:rsidRPr="009A2F16" w:rsidRDefault="009B7AF0" w:rsidP="009B7AF0">
                    <w:pPr>
                      <w:jc w:val="right"/>
                    </w:pPr>
                    <w:r w:rsidRPr="009A2F16">
                      <w:t>286.95</w:t>
                    </w:r>
                  </w:p>
                </w:tc>
                <w:tc>
                  <w:tcPr>
                    <w:tcW w:w="1340" w:type="dxa"/>
                    <w:vAlign w:val="center"/>
                  </w:tcPr>
                  <w:p w:rsidR="009B7AF0" w:rsidRPr="009A2F16" w:rsidRDefault="009B7AF0" w:rsidP="009B7AF0">
                    <w:pPr>
                      <w:jc w:val="right"/>
                    </w:pPr>
                    <w:r w:rsidRPr="009A2F16">
                      <w:t>1,835,978</w:t>
                    </w:r>
                  </w:p>
                </w:tc>
              </w:tr>
              <w:tr w:rsidR="009B7AF0" w:rsidRPr="00371A1A" w:rsidTr="009B7AF0">
                <w:trPr>
                  <w:trHeight w:val="312"/>
                  <w:jc w:val="center"/>
                </w:trPr>
                <w:tc>
                  <w:tcPr>
                    <w:tcW w:w="2042" w:type="dxa"/>
                  </w:tcPr>
                  <w:p w:rsidR="009B7AF0" w:rsidRPr="00371A1A" w:rsidRDefault="009B7AF0" w:rsidP="009B7AF0">
                    <w:pPr>
                      <w:spacing w:line="240" w:lineRule="atLeast"/>
                      <w:ind w:firstLineChars="200" w:firstLine="360"/>
                      <w:rPr>
                        <w:sz w:val="18"/>
                        <w:szCs w:val="18"/>
                      </w:rPr>
                    </w:pPr>
                    <w:r w:rsidRPr="00371A1A">
                      <w:rPr>
                        <w:rFonts w:hint="eastAsia"/>
                        <w:sz w:val="18"/>
                        <w:szCs w:val="18"/>
                      </w:rPr>
                      <w:t>动力煤</w:t>
                    </w:r>
                  </w:p>
                </w:tc>
                <w:tc>
                  <w:tcPr>
                    <w:tcW w:w="961" w:type="dxa"/>
                    <w:vAlign w:val="center"/>
                  </w:tcPr>
                  <w:p w:rsidR="009B7AF0" w:rsidRPr="009A2F16" w:rsidRDefault="00AF6FBB" w:rsidP="009B7AF0">
                    <w:pPr>
                      <w:jc w:val="right"/>
                    </w:pPr>
                    <w:r>
                      <w:rPr>
                        <w:rFonts w:hint="eastAsia"/>
                      </w:rPr>
                      <w:t>5,980</w:t>
                    </w:r>
                  </w:p>
                </w:tc>
                <w:tc>
                  <w:tcPr>
                    <w:tcW w:w="992" w:type="dxa"/>
                    <w:vAlign w:val="center"/>
                  </w:tcPr>
                  <w:p w:rsidR="009B7AF0" w:rsidRPr="009A2F16" w:rsidRDefault="009B7AF0" w:rsidP="009B7AF0">
                    <w:pPr>
                      <w:jc w:val="right"/>
                    </w:pPr>
                    <w:r>
                      <w:rPr>
                        <w:rFonts w:hint="eastAsia"/>
                      </w:rPr>
                      <w:t>5,871</w:t>
                    </w:r>
                  </w:p>
                </w:tc>
                <w:tc>
                  <w:tcPr>
                    <w:tcW w:w="1065" w:type="dxa"/>
                    <w:vAlign w:val="center"/>
                  </w:tcPr>
                  <w:p w:rsidR="009B7AF0" w:rsidRPr="009A2F16" w:rsidRDefault="009B7AF0" w:rsidP="009B7AF0">
                    <w:pPr>
                      <w:jc w:val="right"/>
                    </w:pPr>
                    <w:r>
                      <w:rPr>
                        <w:rFonts w:hint="eastAsia"/>
                      </w:rPr>
                      <w:t>297.18</w:t>
                    </w:r>
                  </w:p>
                </w:tc>
                <w:tc>
                  <w:tcPr>
                    <w:tcW w:w="1352" w:type="dxa"/>
                    <w:vAlign w:val="center"/>
                  </w:tcPr>
                  <w:p w:rsidR="009B7AF0" w:rsidRPr="009A2F16" w:rsidRDefault="009B7AF0" w:rsidP="009B7AF0">
                    <w:pPr>
                      <w:jc w:val="right"/>
                    </w:pPr>
                    <w:r>
                      <w:rPr>
                        <w:rFonts w:hint="eastAsia"/>
                      </w:rPr>
                      <w:t>1,744,862</w:t>
                    </w:r>
                  </w:p>
                </w:tc>
                <w:tc>
                  <w:tcPr>
                    <w:tcW w:w="969" w:type="dxa"/>
                    <w:vAlign w:val="center"/>
                  </w:tcPr>
                  <w:p w:rsidR="009B7AF0" w:rsidRPr="009A2F16" w:rsidRDefault="009B7AF0" w:rsidP="009B7AF0">
                    <w:pPr>
                      <w:jc w:val="right"/>
                    </w:pPr>
                    <w:r w:rsidRPr="009A2F16">
                      <w:t xml:space="preserve">6,366　</w:t>
                    </w:r>
                  </w:p>
                </w:tc>
                <w:tc>
                  <w:tcPr>
                    <w:tcW w:w="992" w:type="dxa"/>
                    <w:vAlign w:val="center"/>
                  </w:tcPr>
                  <w:p w:rsidR="009B7AF0" w:rsidRPr="009A2F16" w:rsidRDefault="009B7AF0" w:rsidP="009B7AF0">
                    <w:pPr>
                      <w:jc w:val="right"/>
                    </w:pPr>
                    <w:r w:rsidRPr="009A2F16">
                      <w:t>6,398</w:t>
                    </w:r>
                  </w:p>
                </w:tc>
                <w:tc>
                  <w:tcPr>
                    <w:tcW w:w="1070" w:type="dxa"/>
                    <w:vAlign w:val="center"/>
                  </w:tcPr>
                  <w:p w:rsidR="009B7AF0" w:rsidRPr="009A2F16" w:rsidRDefault="009B7AF0" w:rsidP="009B7AF0">
                    <w:pPr>
                      <w:jc w:val="right"/>
                    </w:pPr>
                    <w:r w:rsidRPr="009A2F16">
                      <w:t>286.95</w:t>
                    </w:r>
                  </w:p>
                </w:tc>
                <w:tc>
                  <w:tcPr>
                    <w:tcW w:w="1340" w:type="dxa"/>
                    <w:vAlign w:val="center"/>
                  </w:tcPr>
                  <w:p w:rsidR="009B7AF0" w:rsidRPr="009A2F16" w:rsidRDefault="009B7AF0" w:rsidP="009B7AF0">
                    <w:pPr>
                      <w:jc w:val="right"/>
                    </w:pPr>
                    <w:r w:rsidRPr="009A2F16">
                      <w:t>1,835,978</w:t>
                    </w:r>
                  </w:p>
                </w:tc>
              </w:tr>
              <w:tr w:rsidR="009B7AF0" w:rsidRPr="00371A1A" w:rsidTr="009B7AF0">
                <w:trPr>
                  <w:trHeight w:val="312"/>
                  <w:jc w:val="center"/>
                </w:trPr>
                <w:tc>
                  <w:tcPr>
                    <w:tcW w:w="2042" w:type="dxa"/>
                  </w:tcPr>
                  <w:p w:rsidR="009B7AF0" w:rsidRPr="00371A1A" w:rsidRDefault="009B7AF0" w:rsidP="009B7AF0">
                    <w:pPr>
                      <w:spacing w:line="240" w:lineRule="atLeast"/>
                      <w:ind w:firstLine="360"/>
                      <w:rPr>
                        <w:bCs/>
                        <w:sz w:val="18"/>
                        <w:szCs w:val="18"/>
                      </w:rPr>
                    </w:pPr>
                    <w:r w:rsidRPr="00371A1A">
                      <w:rPr>
                        <w:rFonts w:hint="eastAsia"/>
                        <w:bCs/>
                        <w:sz w:val="18"/>
                        <w:szCs w:val="18"/>
                      </w:rPr>
                      <w:t>七、</w:t>
                    </w:r>
                    <w:r w:rsidR="008F5EA6">
                      <w:rPr>
                        <w:rFonts w:hint="eastAsia"/>
                        <w:bCs/>
                        <w:sz w:val="18"/>
                        <w:szCs w:val="18"/>
                      </w:rPr>
                      <w:t>贸易煤</w:t>
                    </w:r>
                  </w:p>
                </w:tc>
                <w:tc>
                  <w:tcPr>
                    <w:tcW w:w="961" w:type="dxa"/>
                    <w:vAlign w:val="center"/>
                  </w:tcPr>
                  <w:p w:rsidR="009B7AF0" w:rsidRPr="009A2F16" w:rsidRDefault="009B7AF0" w:rsidP="009B7AF0">
                    <w:pPr>
                      <w:jc w:val="right"/>
                    </w:pPr>
                    <w:r w:rsidRPr="009A2F16">
                      <w:rPr>
                        <w:rFonts w:hint="eastAsia"/>
                      </w:rPr>
                      <w:t>—</w:t>
                    </w:r>
                  </w:p>
                </w:tc>
                <w:tc>
                  <w:tcPr>
                    <w:tcW w:w="992" w:type="dxa"/>
                    <w:vAlign w:val="center"/>
                  </w:tcPr>
                  <w:p w:rsidR="009B7AF0" w:rsidRPr="009A2F16" w:rsidRDefault="009B7AF0" w:rsidP="00BB4CED">
                    <w:pPr>
                      <w:jc w:val="right"/>
                    </w:pPr>
                    <w:r>
                      <w:rPr>
                        <w:rFonts w:hint="eastAsia"/>
                      </w:rPr>
                      <w:t>14,2</w:t>
                    </w:r>
                    <w:r w:rsidR="00BB4CED">
                      <w:rPr>
                        <w:rFonts w:hint="eastAsia"/>
                      </w:rPr>
                      <w:t>57</w:t>
                    </w:r>
                  </w:p>
                </w:tc>
                <w:tc>
                  <w:tcPr>
                    <w:tcW w:w="1065" w:type="dxa"/>
                    <w:vAlign w:val="center"/>
                  </w:tcPr>
                  <w:p w:rsidR="009B7AF0" w:rsidRPr="009A2F16" w:rsidRDefault="009B7AF0" w:rsidP="00BB4CED">
                    <w:pPr>
                      <w:jc w:val="right"/>
                    </w:pPr>
                    <w:r>
                      <w:rPr>
                        <w:rFonts w:hint="eastAsia"/>
                      </w:rPr>
                      <w:t>38</w:t>
                    </w:r>
                    <w:r w:rsidR="00BB4CED">
                      <w:rPr>
                        <w:rFonts w:hint="eastAsia"/>
                      </w:rPr>
                      <w:t>6</w:t>
                    </w:r>
                    <w:r>
                      <w:rPr>
                        <w:rFonts w:hint="eastAsia"/>
                      </w:rPr>
                      <w:t>.</w:t>
                    </w:r>
                    <w:r w:rsidR="00BB4CED">
                      <w:rPr>
                        <w:rFonts w:hint="eastAsia"/>
                      </w:rPr>
                      <w:t>31</w:t>
                    </w:r>
                  </w:p>
                </w:tc>
                <w:tc>
                  <w:tcPr>
                    <w:tcW w:w="1352" w:type="dxa"/>
                    <w:vAlign w:val="center"/>
                  </w:tcPr>
                  <w:p w:rsidR="009B7AF0" w:rsidRPr="009A2F16" w:rsidRDefault="009B7AF0" w:rsidP="00BB4CED">
                    <w:pPr>
                      <w:jc w:val="right"/>
                    </w:pPr>
                    <w:r>
                      <w:rPr>
                        <w:rFonts w:hint="eastAsia"/>
                      </w:rPr>
                      <w:t>5,</w:t>
                    </w:r>
                    <w:r w:rsidR="00BB4CED">
                      <w:rPr>
                        <w:rFonts w:hint="eastAsia"/>
                      </w:rPr>
                      <w:t>507</w:t>
                    </w:r>
                    <w:r>
                      <w:rPr>
                        <w:rFonts w:hint="eastAsia"/>
                      </w:rPr>
                      <w:t>,</w:t>
                    </w:r>
                    <w:r w:rsidR="00BB4CED">
                      <w:rPr>
                        <w:rFonts w:hint="eastAsia"/>
                      </w:rPr>
                      <w:t>600</w:t>
                    </w:r>
                  </w:p>
                </w:tc>
                <w:tc>
                  <w:tcPr>
                    <w:tcW w:w="969" w:type="dxa"/>
                    <w:vAlign w:val="center"/>
                  </w:tcPr>
                  <w:p w:rsidR="009B7AF0" w:rsidRPr="009A2F16" w:rsidRDefault="009B7AF0" w:rsidP="009B7AF0">
                    <w:pPr>
                      <w:jc w:val="right"/>
                    </w:pPr>
                    <w:r w:rsidRPr="009A2F16">
                      <w:rPr>
                        <w:rFonts w:hint="eastAsia"/>
                      </w:rPr>
                      <w:t xml:space="preserve">—　</w:t>
                    </w:r>
                  </w:p>
                </w:tc>
                <w:tc>
                  <w:tcPr>
                    <w:tcW w:w="992" w:type="dxa"/>
                    <w:vAlign w:val="center"/>
                  </w:tcPr>
                  <w:p w:rsidR="009B7AF0" w:rsidRPr="009A2F16" w:rsidRDefault="009B7AF0" w:rsidP="009B7AF0">
                    <w:pPr>
                      <w:jc w:val="right"/>
                    </w:pPr>
                    <w:r w:rsidRPr="009A2F16">
                      <w:t>27,070</w:t>
                    </w:r>
                  </w:p>
                </w:tc>
                <w:tc>
                  <w:tcPr>
                    <w:tcW w:w="1070" w:type="dxa"/>
                    <w:vAlign w:val="center"/>
                  </w:tcPr>
                  <w:p w:rsidR="009B7AF0" w:rsidRPr="009A2F16" w:rsidRDefault="009B7AF0" w:rsidP="009B7AF0">
                    <w:pPr>
                      <w:jc w:val="right"/>
                    </w:pPr>
                    <w:r w:rsidRPr="009A2F16">
                      <w:t>455.</w:t>
                    </w:r>
                    <w:r w:rsidRPr="009A2F16">
                      <w:rPr>
                        <w:rFonts w:hint="eastAsia"/>
                      </w:rPr>
                      <w:t>29</w:t>
                    </w:r>
                    <w:r w:rsidRPr="009A2F16">
                      <w:t xml:space="preserve"> </w:t>
                    </w:r>
                  </w:p>
                </w:tc>
                <w:tc>
                  <w:tcPr>
                    <w:tcW w:w="1340" w:type="dxa"/>
                    <w:vAlign w:val="center"/>
                  </w:tcPr>
                  <w:p w:rsidR="009B7AF0" w:rsidRPr="009A2F16" w:rsidRDefault="009B7AF0" w:rsidP="009B7AF0">
                    <w:pPr>
                      <w:jc w:val="right"/>
                    </w:pPr>
                    <w:r w:rsidRPr="009A2F16">
                      <w:t>12,324,311</w:t>
                    </w:r>
                  </w:p>
                </w:tc>
              </w:tr>
              <w:tr w:rsidR="009B7AF0" w:rsidRPr="00371A1A" w:rsidTr="009B7AF0">
                <w:trPr>
                  <w:trHeight w:val="312"/>
                  <w:jc w:val="center"/>
                </w:trPr>
                <w:tc>
                  <w:tcPr>
                    <w:tcW w:w="2042" w:type="dxa"/>
                    <w:vAlign w:val="center"/>
                  </w:tcPr>
                  <w:p w:rsidR="009B7AF0" w:rsidRPr="00371A1A" w:rsidRDefault="009B7AF0" w:rsidP="009B7AF0">
                    <w:pPr>
                      <w:spacing w:line="240" w:lineRule="atLeast"/>
                      <w:ind w:firstLine="360"/>
                      <w:rPr>
                        <w:bCs/>
                        <w:sz w:val="18"/>
                        <w:szCs w:val="18"/>
                      </w:rPr>
                    </w:pPr>
                    <w:r w:rsidRPr="00371A1A">
                      <w:rPr>
                        <w:rFonts w:hint="eastAsia"/>
                        <w:bCs/>
                        <w:sz w:val="18"/>
                        <w:szCs w:val="18"/>
                      </w:rPr>
                      <w:t>八、本集团总计</w:t>
                    </w:r>
                  </w:p>
                </w:tc>
                <w:tc>
                  <w:tcPr>
                    <w:tcW w:w="961" w:type="dxa"/>
                    <w:vAlign w:val="center"/>
                  </w:tcPr>
                  <w:p w:rsidR="009B7AF0" w:rsidRPr="009A2F16" w:rsidRDefault="00625DE8" w:rsidP="009B7AF0">
                    <w:pPr>
                      <w:jc w:val="right"/>
                    </w:pPr>
                    <w:r>
                      <w:rPr>
                        <w:rFonts w:hint="eastAsia"/>
                        <w:color w:val="000000"/>
                        <w:szCs w:val="21"/>
                      </w:rPr>
                      <w:t>62,365</w:t>
                    </w:r>
                  </w:p>
                </w:tc>
                <w:tc>
                  <w:tcPr>
                    <w:tcW w:w="992" w:type="dxa"/>
                    <w:vAlign w:val="center"/>
                  </w:tcPr>
                  <w:p w:rsidR="009B7AF0" w:rsidRPr="009A2F16" w:rsidRDefault="00BB4CED" w:rsidP="009B7AF0">
                    <w:pPr>
                      <w:jc w:val="right"/>
                    </w:pPr>
                    <w:r>
                      <w:rPr>
                        <w:rFonts w:hint="eastAsia"/>
                      </w:rPr>
                      <w:t>74,969</w:t>
                    </w:r>
                  </w:p>
                </w:tc>
                <w:tc>
                  <w:tcPr>
                    <w:tcW w:w="1065" w:type="dxa"/>
                    <w:vAlign w:val="center"/>
                  </w:tcPr>
                  <w:p w:rsidR="009B7AF0" w:rsidRPr="009A2F16" w:rsidRDefault="00BB4CED" w:rsidP="009B7AF0">
                    <w:pPr>
                      <w:jc w:val="right"/>
                    </w:pPr>
                    <w:r>
                      <w:rPr>
                        <w:rFonts w:hint="eastAsia"/>
                      </w:rPr>
                      <w:t>390.77</w:t>
                    </w:r>
                  </w:p>
                </w:tc>
                <w:tc>
                  <w:tcPr>
                    <w:tcW w:w="1352" w:type="dxa"/>
                    <w:vAlign w:val="center"/>
                  </w:tcPr>
                  <w:p w:rsidR="009B7AF0" w:rsidRPr="009A2F16" w:rsidRDefault="00BB4CED" w:rsidP="009B7AF0">
                    <w:pPr>
                      <w:jc w:val="right"/>
                    </w:pPr>
                    <w:r>
                      <w:rPr>
                        <w:rFonts w:hint="eastAsia"/>
                      </w:rPr>
                      <w:t>29,295,367</w:t>
                    </w:r>
                  </w:p>
                </w:tc>
                <w:tc>
                  <w:tcPr>
                    <w:tcW w:w="969" w:type="dxa"/>
                    <w:vAlign w:val="center"/>
                  </w:tcPr>
                  <w:p w:rsidR="009B7AF0" w:rsidRPr="009A2F16" w:rsidRDefault="009B7AF0" w:rsidP="009B7AF0">
                    <w:pPr>
                      <w:jc w:val="right"/>
                    </w:pPr>
                    <w:r w:rsidRPr="009A2F16">
                      <w:t xml:space="preserve">62,869　</w:t>
                    </w:r>
                  </w:p>
                </w:tc>
                <w:tc>
                  <w:tcPr>
                    <w:tcW w:w="992" w:type="dxa"/>
                    <w:vAlign w:val="center"/>
                  </w:tcPr>
                  <w:p w:rsidR="009B7AF0" w:rsidRPr="009A2F16" w:rsidRDefault="009B7AF0" w:rsidP="00EB5BFC">
                    <w:pPr>
                      <w:jc w:val="right"/>
                    </w:pPr>
                    <w:r w:rsidRPr="009A2F16">
                      <w:t>87,2</w:t>
                    </w:r>
                    <w:r w:rsidR="00EB5BFC">
                      <w:rPr>
                        <w:rFonts w:hint="eastAsia"/>
                      </w:rPr>
                      <w:t>38</w:t>
                    </w:r>
                  </w:p>
                </w:tc>
                <w:tc>
                  <w:tcPr>
                    <w:tcW w:w="1070" w:type="dxa"/>
                    <w:vAlign w:val="center"/>
                  </w:tcPr>
                  <w:p w:rsidR="009B7AF0" w:rsidRPr="009A2F16" w:rsidRDefault="009B7AF0" w:rsidP="009B7AF0">
                    <w:pPr>
                      <w:jc w:val="right"/>
                    </w:pPr>
                    <w:r w:rsidRPr="009A2F16">
                      <w:t>376.83</w:t>
                    </w:r>
                  </w:p>
                </w:tc>
                <w:tc>
                  <w:tcPr>
                    <w:tcW w:w="1340" w:type="dxa"/>
                    <w:vAlign w:val="center"/>
                  </w:tcPr>
                  <w:p w:rsidR="009B7AF0" w:rsidRPr="009A2F16" w:rsidRDefault="00666E33" w:rsidP="00666E33">
                    <w:pPr>
                      <w:jc w:val="right"/>
                    </w:pPr>
                    <w:r>
                      <w:t>32,87</w:t>
                    </w:r>
                    <w:r>
                      <w:rPr>
                        <w:rFonts w:hint="eastAsia"/>
                      </w:rPr>
                      <w:t>4</w:t>
                    </w:r>
                    <w:r w:rsidR="009B7AF0" w:rsidRPr="009A2F16">
                      <w:t>,9</w:t>
                    </w:r>
                    <w:r>
                      <w:rPr>
                        <w:rFonts w:hint="eastAsia"/>
                      </w:rPr>
                      <w:t>04</w:t>
                    </w:r>
                  </w:p>
                </w:tc>
              </w:tr>
            </w:tbl>
            <w:p w:rsidR="009B7AF0" w:rsidRDefault="009B7AF0" w:rsidP="00E67253">
              <w:pPr>
                <w:spacing w:beforeLines="50" w:afterLines="50" w:line="400" w:lineRule="exact"/>
                <w:rPr>
                  <w:szCs w:val="21"/>
                </w:rPr>
              </w:pPr>
              <w:r w:rsidRPr="00E25B42">
                <w:rPr>
                  <w:rFonts w:hint="eastAsia"/>
                  <w:szCs w:val="21"/>
                </w:rPr>
                <w:t>注：2016年兖煤澳洲煤炭产销量同比下降，主要是由于：①因实施资产证券化业务，澳思达</w:t>
              </w:r>
              <w:r w:rsidR="003F72E9">
                <w:rPr>
                  <w:rFonts w:hint="eastAsia"/>
                  <w:szCs w:val="21"/>
                </w:rPr>
                <w:t>煤矿</w:t>
              </w:r>
              <w:r w:rsidRPr="00E25B42">
                <w:rPr>
                  <w:rFonts w:hint="eastAsia"/>
                  <w:szCs w:val="21"/>
                </w:rPr>
                <w:t>、艾诗顿</w:t>
              </w:r>
              <w:r w:rsidR="003F72E9">
                <w:rPr>
                  <w:rFonts w:hint="eastAsia"/>
                  <w:szCs w:val="21"/>
                </w:rPr>
                <w:t>煤矿</w:t>
              </w:r>
              <w:r w:rsidRPr="00E25B42">
                <w:rPr>
                  <w:rFonts w:hint="eastAsia"/>
                  <w:szCs w:val="21"/>
                </w:rPr>
                <w:t>和唐纳森矿区自2016年4月1日起，不再计入兖煤澳洲产销量，影响半硬焦煤、半软焦煤产销量同比减少；②莫拉本煤矿二期扩建项目自2016年7月正式投入商业运营，影响动力煤产销量同比增加。</w:t>
              </w:r>
            </w:p>
            <w:p w:rsidR="0096665B" w:rsidRPr="00582733" w:rsidRDefault="0096665B" w:rsidP="00E67253">
              <w:pPr>
                <w:spacing w:beforeLines="50" w:afterLines="50" w:line="400" w:lineRule="exact"/>
                <w:rPr>
                  <w:szCs w:val="21"/>
                </w:rPr>
              </w:pPr>
              <w:r w:rsidRPr="00582733">
                <w:rPr>
                  <w:rFonts w:hint="eastAsia"/>
                  <w:szCs w:val="21"/>
                </w:rPr>
                <w:t>影响煤炭业务销售收入变动因素分析如下表：</w:t>
              </w:r>
            </w:p>
            <w:tbl>
              <w:tblPr>
                <w:tblStyle w:val="g3"/>
                <w:tblW w:w="8922" w:type="dxa"/>
                <w:jc w:val="center"/>
                <w:tblInd w:w="-384" w:type="dxa"/>
                <w:tblLook w:val="04A0"/>
              </w:tblPr>
              <w:tblGrid>
                <w:gridCol w:w="2728"/>
                <w:gridCol w:w="2746"/>
                <w:gridCol w:w="3448"/>
              </w:tblGrid>
              <w:tr w:rsidR="007B6CDA" w:rsidRPr="006C22F3" w:rsidTr="007B6CDA">
                <w:trPr>
                  <w:trHeight w:val="465"/>
                  <w:jc w:val="center"/>
                </w:trPr>
                <w:tc>
                  <w:tcPr>
                    <w:tcW w:w="27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B6CDA" w:rsidRPr="006C22F3" w:rsidRDefault="007B6CDA" w:rsidP="007B6CDA">
                    <w:pPr>
                      <w:jc w:val="both"/>
                      <w:rPr>
                        <w:color w:val="000000"/>
                        <w:szCs w:val="21"/>
                      </w:rPr>
                    </w:pPr>
                    <w:r w:rsidRPr="006C22F3">
                      <w:rPr>
                        <w:rFonts w:hint="eastAsia"/>
                        <w:color w:val="000000"/>
                        <w:szCs w:val="21"/>
                      </w:rPr>
                      <w:t xml:space="preserve">　</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rsidR="007B6CDA" w:rsidRPr="006C22F3" w:rsidRDefault="007B6CDA" w:rsidP="007B6CDA">
                    <w:pPr>
                      <w:jc w:val="center"/>
                      <w:rPr>
                        <w:color w:val="000000"/>
                        <w:szCs w:val="21"/>
                      </w:rPr>
                    </w:pPr>
                    <w:r w:rsidRPr="006C22F3">
                      <w:rPr>
                        <w:rFonts w:hint="eastAsia"/>
                        <w:color w:val="000000"/>
                        <w:szCs w:val="21"/>
                      </w:rPr>
                      <w:t>煤炭销量变化影响</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7B6CDA" w:rsidRPr="006C22F3" w:rsidRDefault="007B6CDA" w:rsidP="007B6CDA">
                    <w:pPr>
                      <w:jc w:val="center"/>
                      <w:rPr>
                        <w:color w:val="000000"/>
                        <w:szCs w:val="21"/>
                      </w:rPr>
                    </w:pPr>
                    <w:r w:rsidRPr="006C22F3">
                      <w:rPr>
                        <w:rFonts w:hint="eastAsia"/>
                        <w:color w:val="000000"/>
                        <w:szCs w:val="21"/>
                      </w:rPr>
                      <w:t>煤炭销售价格变化影响</w:t>
                    </w:r>
                  </w:p>
                </w:tc>
              </w:tr>
              <w:tr w:rsidR="007B6CDA" w:rsidRPr="006C22F3" w:rsidTr="007B6CDA">
                <w:trPr>
                  <w:trHeight w:val="465"/>
                  <w:jc w:val="center"/>
                </w:trPr>
                <w:tc>
                  <w:tcPr>
                    <w:tcW w:w="2728" w:type="dxa"/>
                    <w:vMerge/>
                    <w:tcBorders>
                      <w:top w:val="single" w:sz="4" w:space="0" w:color="auto"/>
                      <w:left w:val="single" w:sz="4" w:space="0" w:color="auto"/>
                      <w:bottom w:val="single" w:sz="4" w:space="0" w:color="auto"/>
                      <w:right w:val="single" w:sz="4" w:space="0" w:color="auto"/>
                    </w:tcBorders>
                    <w:vAlign w:val="center"/>
                    <w:hideMark/>
                  </w:tcPr>
                  <w:p w:rsidR="007B6CDA" w:rsidRPr="006C22F3" w:rsidRDefault="007B6CDA" w:rsidP="007B6CDA">
                    <w:pPr>
                      <w:rPr>
                        <w:color w:val="000000"/>
                        <w:szCs w:val="21"/>
                      </w:rPr>
                    </w:pPr>
                  </w:p>
                </w:tc>
                <w:tc>
                  <w:tcPr>
                    <w:tcW w:w="2746" w:type="dxa"/>
                    <w:tcBorders>
                      <w:top w:val="nil"/>
                      <w:left w:val="nil"/>
                      <w:bottom w:val="single" w:sz="4" w:space="0" w:color="auto"/>
                      <w:right w:val="single" w:sz="4" w:space="0" w:color="auto"/>
                    </w:tcBorders>
                    <w:shd w:val="clear" w:color="auto" w:fill="auto"/>
                    <w:vAlign w:val="center"/>
                    <w:hideMark/>
                  </w:tcPr>
                  <w:p w:rsidR="007B6CDA" w:rsidRPr="006C22F3" w:rsidRDefault="007B6CDA" w:rsidP="007B6CDA">
                    <w:pPr>
                      <w:jc w:val="center"/>
                      <w:rPr>
                        <w:color w:val="000000"/>
                        <w:szCs w:val="21"/>
                      </w:rPr>
                    </w:pPr>
                    <w:r w:rsidRPr="006C22F3">
                      <w:rPr>
                        <w:rFonts w:hint="eastAsia"/>
                        <w:color w:val="000000"/>
                        <w:szCs w:val="21"/>
                      </w:rPr>
                      <w:t>（千元）</w:t>
                    </w:r>
                  </w:p>
                </w:tc>
                <w:tc>
                  <w:tcPr>
                    <w:tcW w:w="3448" w:type="dxa"/>
                    <w:tcBorders>
                      <w:top w:val="nil"/>
                      <w:left w:val="nil"/>
                      <w:bottom w:val="single" w:sz="4" w:space="0" w:color="auto"/>
                      <w:right w:val="single" w:sz="4" w:space="0" w:color="auto"/>
                    </w:tcBorders>
                    <w:shd w:val="clear" w:color="auto" w:fill="auto"/>
                    <w:vAlign w:val="center"/>
                    <w:hideMark/>
                  </w:tcPr>
                  <w:p w:rsidR="007B6CDA" w:rsidRPr="006C22F3" w:rsidRDefault="007B6CDA" w:rsidP="007B6CDA">
                    <w:pPr>
                      <w:jc w:val="center"/>
                      <w:rPr>
                        <w:color w:val="000000"/>
                        <w:szCs w:val="21"/>
                      </w:rPr>
                    </w:pPr>
                    <w:r w:rsidRPr="006C22F3">
                      <w:rPr>
                        <w:rFonts w:hint="eastAsia"/>
                        <w:color w:val="000000"/>
                        <w:szCs w:val="21"/>
                      </w:rPr>
                      <w:t>（千元）</w:t>
                    </w:r>
                  </w:p>
                </w:tc>
              </w:tr>
              <w:tr w:rsidR="007B6CDA" w:rsidRPr="006C22F3" w:rsidTr="007B6CDA">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7B6CDA" w:rsidRPr="006C22F3" w:rsidRDefault="007B6CDA" w:rsidP="007B6CDA">
                    <w:pPr>
                      <w:jc w:val="both"/>
                      <w:rPr>
                        <w:color w:val="000000"/>
                        <w:szCs w:val="21"/>
                      </w:rPr>
                    </w:pPr>
                    <w:r w:rsidRPr="006C22F3">
                      <w:rPr>
                        <w:rFonts w:hint="eastAsia"/>
                        <w:color w:val="000000"/>
                        <w:szCs w:val="21"/>
                      </w:rPr>
                      <w:t>公司</w:t>
                    </w:r>
                  </w:p>
                </w:tc>
                <w:tc>
                  <w:tcPr>
                    <w:tcW w:w="2746" w:type="dxa"/>
                    <w:tcBorders>
                      <w:top w:val="nil"/>
                      <w:left w:val="nil"/>
                      <w:bottom w:val="single" w:sz="4" w:space="0" w:color="auto"/>
                      <w:right w:val="single" w:sz="4" w:space="0" w:color="auto"/>
                    </w:tcBorders>
                    <w:shd w:val="clear" w:color="auto" w:fill="auto"/>
                    <w:vAlign w:val="center"/>
                    <w:hideMark/>
                  </w:tcPr>
                  <w:p w:rsidR="007B6CDA" w:rsidRPr="006C22F3" w:rsidRDefault="007B6CDA" w:rsidP="003F72E9">
                    <w:pPr>
                      <w:jc w:val="right"/>
                      <w:rPr>
                        <w:color w:val="000000"/>
                        <w:szCs w:val="21"/>
                      </w:rPr>
                    </w:pPr>
                    <w:r>
                      <w:rPr>
                        <w:rFonts w:hint="eastAsia"/>
                        <w:color w:val="000000"/>
                        <w:szCs w:val="21"/>
                      </w:rPr>
                      <w:t>-</w:t>
                    </w:r>
                    <w:r w:rsidR="00A452ED">
                      <w:rPr>
                        <w:rFonts w:hint="eastAsia"/>
                        <w:color w:val="000000"/>
                        <w:szCs w:val="21"/>
                      </w:rPr>
                      <w:t>244</w:t>
                    </w:r>
                    <w:r>
                      <w:rPr>
                        <w:rFonts w:hint="eastAsia"/>
                        <w:color w:val="000000"/>
                        <w:szCs w:val="21"/>
                      </w:rPr>
                      <w:t>,</w:t>
                    </w:r>
                    <w:r w:rsidR="003F72E9">
                      <w:rPr>
                        <w:rFonts w:hint="eastAsia"/>
                        <w:color w:val="000000"/>
                        <w:szCs w:val="21"/>
                      </w:rPr>
                      <w:t>482</w:t>
                    </w:r>
                  </w:p>
                </w:tc>
                <w:tc>
                  <w:tcPr>
                    <w:tcW w:w="3448" w:type="dxa"/>
                    <w:tcBorders>
                      <w:top w:val="nil"/>
                      <w:left w:val="nil"/>
                      <w:bottom w:val="single" w:sz="4" w:space="0" w:color="auto"/>
                      <w:right w:val="single" w:sz="4" w:space="0" w:color="auto"/>
                    </w:tcBorders>
                    <w:shd w:val="clear" w:color="auto" w:fill="auto"/>
                    <w:vAlign w:val="center"/>
                    <w:hideMark/>
                  </w:tcPr>
                  <w:p w:rsidR="007B6CDA" w:rsidRPr="006C22F3" w:rsidRDefault="007B6CDA" w:rsidP="003F72E9">
                    <w:pPr>
                      <w:jc w:val="right"/>
                      <w:rPr>
                        <w:color w:val="000000"/>
                        <w:szCs w:val="21"/>
                      </w:rPr>
                    </w:pPr>
                    <w:r>
                      <w:rPr>
                        <w:rFonts w:hint="eastAsia"/>
                        <w:color w:val="000000"/>
                        <w:szCs w:val="21"/>
                      </w:rPr>
                      <w:t>2,8</w:t>
                    </w:r>
                    <w:r w:rsidR="00A452ED">
                      <w:rPr>
                        <w:rFonts w:hint="eastAsia"/>
                        <w:color w:val="000000"/>
                        <w:szCs w:val="21"/>
                      </w:rPr>
                      <w:t>79</w:t>
                    </w:r>
                    <w:r>
                      <w:rPr>
                        <w:rFonts w:hint="eastAsia"/>
                        <w:color w:val="000000"/>
                        <w:szCs w:val="21"/>
                      </w:rPr>
                      <w:t>,</w:t>
                    </w:r>
                    <w:r w:rsidR="003F72E9">
                      <w:rPr>
                        <w:rFonts w:hint="eastAsia"/>
                        <w:color w:val="000000"/>
                        <w:szCs w:val="21"/>
                      </w:rPr>
                      <w:t>456</w:t>
                    </w:r>
                  </w:p>
                </w:tc>
              </w:tr>
              <w:tr w:rsidR="007B6CDA" w:rsidRPr="006C22F3" w:rsidTr="007B6CDA">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7B6CDA" w:rsidRPr="006C22F3" w:rsidRDefault="007B6CDA" w:rsidP="007B6CDA">
                    <w:pPr>
                      <w:jc w:val="both"/>
                      <w:rPr>
                        <w:color w:val="000000"/>
                        <w:szCs w:val="21"/>
                      </w:rPr>
                    </w:pPr>
                    <w:r w:rsidRPr="006C22F3">
                      <w:rPr>
                        <w:rFonts w:hint="eastAsia"/>
                        <w:color w:val="000000"/>
                        <w:szCs w:val="21"/>
                      </w:rPr>
                      <w:t>山西能化</w:t>
                    </w:r>
                  </w:p>
                </w:tc>
                <w:tc>
                  <w:tcPr>
                    <w:tcW w:w="2746" w:type="dxa"/>
                    <w:tcBorders>
                      <w:top w:val="nil"/>
                      <w:left w:val="nil"/>
                      <w:bottom w:val="single" w:sz="4" w:space="0" w:color="auto"/>
                      <w:right w:val="single" w:sz="4" w:space="0" w:color="auto"/>
                    </w:tcBorders>
                    <w:shd w:val="clear" w:color="auto" w:fill="auto"/>
                    <w:vAlign w:val="center"/>
                    <w:hideMark/>
                  </w:tcPr>
                  <w:p w:rsidR="007B6CDA" w:rsidRPr="006C22F3" w:rsidRDefault="007B6CDA" w:rsidP="00EB5BFC">
                    <w:pPr>
                      <w:jc w:val="right"/>
                      <w:rPr>
                        <w:color w:val="000000"/>
                        <w:szCs w:val="21"/>
                      </w:rPr>
                    </w:pPr>
                    <w:r>
                      <w:rPr>
                        <w:rFonts w:hint="eastAsia"/>
                        <w:color w:val="000000"/>
                        <w:szCs w:val="21"/>
                      </w:rPr>
                      <w:t>139,8</w:t>
                    </w:r>
                    <w:r w:rsidR="00EB5BFC">
                      <w:rPr>
                        <w:rFonts w:hint="eastAsia"/>
                        <w:color w:val="000000"/>
                        <w:szCs w:val="21"/>
                      </w:rPr>
                      <w:t>24</w:t>
                    </w:r>
                  </w:p>
                </w:tc>
                <w:tc>
                  <w:tcPr>
                    <w:tcW w:w="3448" w:type="dxa"/>
                    <w:tcBorders>
                      <w:top w:val="nil"/>
                      <w:left w:val="nil"/>
                      <w:bottom w:val="single" w:sz="4" w:space="0" w:color="auto"/>
                      <w:right w:val="single" w:sz="4" w:space="0" w:color="auto"/>
                    </w:tcBorders>
                    <w:shd w:val="clear" w:color="auto" w:fill="auto"/>
                    <w:vAlign w:val="center"/>
                    <w:hideMark/>
                  </w:tcPr>
                  <w:p w:rsidR="007B6CDA" w:rsidRPr="006C22F3" w:rsidRDefault="007B6CDA" w:rsidP="007B6CDA">
                    <w:pPr>
                      <w:jc w:val="right"/>
                      <w:rPr>
                        <w:color w:val="000000"/>
                        <w:szCs w:val="21"/>
                      </w:rPr>
                    </w:pPr>
                    <w:r>
                      <w:rPr>
                        <w:rFonts w:hint="eastAsia"/>
                        <w:color w:val="000000"/>
                        <w:szCs w:val="21"/>
                      </w:rPr>
                      <w:t>81,933</w:t>
                    </w:r>
                  </w:p>
                </w:tc>
              </w:tr>
              <w:tr w:rsidR="007B6CDA" w:rsidRPr="006C22F3" w:rsidTr="007B6CDA">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7B6CDA" w:rsidRPr="006C22F3" w:rsidRDefault="007B6CDA" w:rsidP="007B6CDA">
                    <w:pPr>
                      <w:jc w:val="both"/>
                      <w:rPr>
                        <w:color w:val="000000"/>
                        <w:szCs w:val="21"/>
                      </w:rPr>
                    </w:pPr>
                    <w:r w:rsidRPr="006C22F3">
                      <w:rPr>
                        <w:rFonts w:hint="eastAsia"/>
                        <w:color w:val="000000"/>
                        <w:szCs w:val="21"/>
                      </w:rPr>
                      <w:t>菏泽能化</w:t>
                    </w:r>
                  </w:p>
                </w:tc>
                <w:tc>
                  <w:tcPr>
                    <w:tcW w:w="2746" w:type="dxa"/>
                    <w:tcBorders>
                      <w:top w:val="nil"/>
                      <w:left w:val="nil"/>
                      <w:bottom w:val="single" w:sz="4" w:space="0" w:color="auto"/>
                      <w:right w:val="single" w:sz="4" w:space="0" w:color="auto"/>
                    </w:tcBorders>
                    <w:shd w:val="clear" w:color="auto" w:fill="auto"/>
                    <w:vAlign w:val="center"/>
                    <w:hideMark/>
                  </w:tcPr>
                  <w:p w:rsidR="007B6CDA" w:rsidRPr="006C22F3" w:rsidRDefault="00875AC2" w:rsidP="00EB5BFC">
                    <w:pPr>
                      <w:jc w:val="right"/>
                      <w:rPr>
                        <w:color w:val="000000"/>
                        <w:szCs w:val="21"/>
                      </w:rPr>
                    </w:pPr>
                    <w:r>
                      <w:rPr>
                        <w:rFonts w:hint="eastAsia"/>
                        <w:color w:val="000000"/>
                        <w:szCs w:val="21"/>
                      </w:rPr>
                      <w:t>151,</w:t>
                    </w:r>
                    <w:r w:rsidR="00EB5BFC">
                      <w:rPr>
                        <w:rFonts w:hint="eastAsia"/>
                        <w:color w:val="000000"/>
                        <w:szCs w:val="21"/>
                      </w:rPr>
                      <w:t>060</w:t>
                    </w:r>
                  </w:p>
                </w:tc>
                <w:tc>
                  <w:tcPr>
                    <w:tcW w:w="3448" w:type="dxa"/>
                    <w:tcBorders>
                      <w:top w:val="nil"/>
                      <w:left w:val="nil"/>
                      <w:bottom w:val="single" w:sz="4" w:space="0" w:color="auto"/>
                      <w:right w:val="single" w:sz="4" w:space="0" w:color="auto"/>
                    </w:tcBorders>
                    <w:shd w:val="clear" w:color="auto" w:fill="auto"/>
                    <w:vAlign w:val="center"/>
                    <w:hideMark/>
                  </w:tcPr>
                  <w:p w:rsidR="007B6CDA" w:rsidRPr="006C22F3" w:rsidRDefault="00875AC2" w:rsidP="007B6CDA">
                    <w:pPr>
                      <w:jc w:val="right"/>
                      <w:rPr>
                        <w:color w:val="000000"/>
                        <w:szCs w:val="21"/>
                      </w:rPr>
                    </w:pPr>
                    <w:r>
                      <w:rPr>
                        <w:rFonts w:hint="eastAsia"/>
                        <w:color w:val="000000"/>
                        <w:szCs w:val="21"/>
                      </w:rPr>
                      <w:t>426,596</w:t>
                    </w:r>
                  </w:p>
                </w:tc>
              </w:tr>
              <w:tr w:rsidR="007B6CDA" w:rsidRPr="006C22F3" w:rsidTr="007B6CDA">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7B6CDA" w:rsidRPr="006C22F3" w:rsidRDefault="007B6CDA" w:rsidP="007B6CDA">
                    <w:pPr>
                      <w:jc w:val="both"/>
                      <w:rPr>
                        <w:color w:val="000000"/>
                        <w:szCs w:val="21"/>
                      </w:rPr>
                    </w:pPr>
                    <w:r w:rsidRPr="006C22F3">
                      <w:rPr>
                        <w:rFonts w:hint="eastAsia"/>
                        <w:color w:val="000000"/>
                        <w:szCs w:val="21"/>
                      </w:rPr>
                      <w:t>鄂尔多斯能化</w:t>
                    </w:r>
                  </w:p>
                </w:tc>
                <w:tc>
                  <w:tcPr>
                    <w:tcW w:w="2746" w:type="dxa"/>
                    <w:tcBorders>
                      <w:top w:val="nil"/>
                      <w:left w:val="nil"/>
                      <w:bottom w:val="single" w:sz="4" w:space="0" w:color="auto"/>
                      <w:right w:val="single" w:sz="4" w:space="0" w:color="auto"/>
                    </w:tcBorders>
                    <w:shd w:val="clear" w:color="auto" w:fill="auto"/>
                    <w:vAlign w:val="center"/>
                    <w:hideMark/>
                  </w:tcPr>
                  <w:p w:rsidR="007B6CDA" w:rsidRPr="006C22F3" w:rsidRDefault="00A452ED" w:rsidP="00EB5BFC">
                    <w:pPr>
                      <w:jc w:val="right"/>
                      <w:rPr>
                        <w:color w:val="000000"/>
                        <w:szCs w:val="21"/>
                      </w:rPr>
                    </w:pPr>
                    <w:r>
                      <w:rPr>
                        <w:rFonts w:hint="eastAsia"/>
                        <w:color w:val="000000"/>
                        <w:szCs w:val="21"/>
                      </w:rPr>
                      <w:t>29</w:t>
                    </w:r>
                    <w:r w:rsidR="00EB5BFC">
                      <w:rPr>
                        <w:rFonts w:hint="eastAsia"/>
                        <w:color w:val="000000"/>
                        <w:szCs w:val="21"/>
                      </w:rPr>
                      <w:t>6</w:t>
                    </w:r>
                    <w:r>
                      <w:rPr>
                        <w:rFonts w:hint="eastAsia"/>
                        <w:color w:val="000000"/>
                        <w:szCs w:val="21"/>
                      </w:rPr>
                      <w:t>,</w:t>
                    </w:r>
                    <w:r w:rsidR="00EB5BFC">
                      <w:rPr>
                        <w:rFonts w:hint="eastAsia"/>
                        <w:color w:val="000000"/>
                        <w:szCs w:val="21"/>
                      </w:rPr>
                      <w:t>923</w:t>
                    </w:r>
                  </w:p>
                </w:tc>
                <w:tc>
                  <w:tcPr>
                    <w:tcW w:w="3448" w:type="dxa"/>
                    <w:tcBorders>
                      <w:top w:val="nil"/>
                      <w:left w:val="nil"/>
                      <w:bottom w:val="single" w:sz="4" w:space="0" w:color="auto"/>
                      <w:right w:val="single" w:sz="4" w:space="0" w:color="auto"/>
                    </w:tcBorders>
                    <w:shd w:val="clear" w:color="auto" w:fill="auto"/>
                    <w:vAlign w:val="center"/>
                    <w:hideMark/>
                  </w:tcPr>
                  <w:p w:rsidR="007B6CDA" w:rsidRPr="006C22F3" w:rsidRDefault="00A452ED" w:rsidP="007B6CDA">
                    <w:pPr>
                      <w:jc w:val="right"/>
                      <w:rPr>
                        <w:color w:val="000000"/>
                        <w:szCs w:val="21"/>
                      </w:rPr>
                    </w:pPr>
                    <w:r>
                      <w:rPr>
                        <w:rFonts w:hint="eastAsia"/>
                        <w:color w:val="000000"/>
                        <w:szCs w:val="21"/>
                      </w:rPr>
                      <w:t>232,431</w:t>
                    </w:r>
                  </w:p>
                </w:tc>
              </w:tr>
              <w:tr w:rsidR="007B6CDA" w:rsidRPr="006C22F3" w:rsidTr="007B6CDA">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7B6CDA" w:rsidRPr="006C22F3" w:rsidRDefault="007B6CDA" w:rsidP="007B6CDA">
                    <w:pPr>
                      <w:jc w:val="both"/>
                      <w:rPr>
                        <w:color w:val="000000"/>
                        <w:szCs w:val="21"/>
                      </w:rPr>
                    </w:pPr>
                    <w:r w:rsidRPr="006C22F3">
                      <w:rPr>
                        <w:rFonts w:hint="eastAsia"/>
                        <w:color w:val="000000"/>
                        <w:szCs w:val="21"/>
                      </w:rPr>
                      <w:t>兖煤澳洲</w:t>
                    </w:r>
                  </w:p>
                </w:tc>
                <w:tc>
                  <w:tcPr>
                    <w:tcW w:w="2746" w:type="dxa"/>
                    <w:tcBorders>
                      <w:top w:val="nil"/>
                      <w:left w:val="nil"/>
                      <w:bottom w:val="single" w:sz="4" w:space="0" w:color="auto"/>
                      <w:right w:val="single" w:sz="4" w:space="0" w:color="auto"/>
                    </w:tcBorders>
                    <w:shd w:val="clear" w:color="auto" w:fill="auto"/>
                    <w:vAlign w:val="center"/>
                    <w:hideMark/>
                  </w:tcPr>
                  <w:p w:rsidR="007B6CDA" w:rsidRPr="006C22F3" w:rsidRDefault="007B6CDA" w:rsidP="00EB5BFC">
                    <w:pPr>
                      <w:jc w:val="right"/>
                      <w:rPr>
                        <w:color w:val="000000"/>
                        <w:szCs w:val="21"/>
                      </w:rPr>
                    </w:pPr>
                    <w:r>
                      <w:rPr>
                        <w:rFonts w:hint="eastAsia"/>
                        <w:color w:val="000000"/>
                        <w:szCs w:val="21"/>
                      </w:rPr>
                      <w:t>-496,</w:t>
                    </w:r>
                    <w:r w:rsidR="00EB5BFC">
                      <w:rPr>
                        <w:rFonts w:hint="eastAsia"/>
                        <w:color w:val="000000"/>
                        <w:szCs w:val="21"/>
                      </w:rPr>
                      <w:t>538</w:t>
                    </w:r>
                  </w:p>
                </w:tc>
                <w:tc>
                  <w:tcPr>
                    <w:tcW w:w="3448" w:type="dxa"/>
                    <w:tcBorders>
                      <w:top w:val="nil"/>
                      <w:left w:val="nil"/>
                      <w:bottom w:val="single" w:sz="4" w:space="0" w:color="auto"/>
                      <w:right w:val="single" w:sz="4" w:space="0" w:color="auto"/>
                    </w:tcBorders>
                    <w:shd w:val="clear" w:color="auto" w:fill="auto"/>
                    <w:vAlign w:val="center"/>
                    <w:hideMark/>
                  </w:tcPr>
                  <w:p w:rsidR="007B6CDA" w:rsidRPr="006C22F3" w:rsidRDefault="007B6CDA" w:rsidP="007B6CDA">
                    <w:pPr>
                      <w:jc w:val="right"/>
                      <w:rPr>
                        <w:color w:val="000000"/>
                        <w:szCs w:val="21"/>
                      </w:rPr>
                    </w:pPr>
                    <w:r>
                      <w:rPr>
                        <w:rFonts w:hint="eastAsia"/>
                        <w:color w:val="000000"/>
                        <w:szCs w:val="21"/>
                      </w:rPr>
                      <w:t>-138,914</w:t>
                    </w:r>
                  </w:p>
                </w:tc>
              </w:tr>
              <w:tr w:rsidR="007B6CDA" w:rsidRPr="006C22F3" w:rsidTr="007B6CDA">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7B6CDA" w:rsidRPr="006C22F3" w:rsidRDefault="007B6CDA" w:rsidP="007B6CDA">
                    <w:pPr>
                      <w:jc w:val="both"/>
                      <w:rPr>
                        <w:color w:val="000000"/>
                        <w:szCs w:val="21"/>
                      </w:rPr>
                    </w:pPr>
                    <w:r w:rsidRPr="006C22F3">
                      <w:rPr>
                        <w:rFonts w:hint="eastAsia"/>
                        <w:color w:val="000000"/>
                        <w:szCs w:val="21"/>
                      </w:rPr>
                      <w:t>兖煤国际</w:t>
                    </w:r>
                  </w:p>
                </w:tc>
                <w:tc>
                  <w:tcPr>
                    <w:tcW w:w="2746" w:type="dxa"/>
                    <w:tcBorders>
                      <w:top w:val="nil"/>
                      <w:left w:val="nil"/>
                      <w:bottom w:val="single" w:sz="4" w:space="0" w:color="auto"/>
                      <w:right w:val="single" w:sz="4" w:space="0" w:color="auto"/>
                    </w:tcBorders>
                    <w:shd w:val="clear" w:color="auto" w:fill="auto"/>
                    <w:vAlign w:val="center"/>
                    <w:hideMark/>
                  </w:tcPr>
                  <w:p w:rsidR="007B6CDA" w:rsidRPr="006C22F3" w:rsidRDefault="007B6CDA" w:rsidP="00EB5BFC">
                    <w:pPr>
                      <w:jc w:val="right"/>
                      <w:rPr>
                        <w:color w:val="000000"/>
                        <w:szCs w:val="21"/>
                      </w:rPr>
                    </w:pPr>
                    <w:r>
                      <w:rPr>
                        <w:rFonts w:hint="eastAsia"/>
                        <w:color w:val="000000"/>
                        <w:szCs w:val="21"/>
                      </w:rPr>
                      <w:t>-151,</w:t>
                    </w:r>
                    <w:r w:rsidR="00EB5BFC">
                      <w:rPr>
                        <w:rFonts w:hint="eastAsia"/>
                        <w:color w:val="000000"/>
                        <w:szCs w:val="21"/>
                      </w:rPr>
                      <w:t>176</w:t>
                    </w:r>
                  </w:p>
                </w:tc>
                <w:tc>
                  <w:tcPr>
                    <w:tcW w:w="3448" w:type="dxa"/>
                    <w:tcBorders>
                      <w:top w:val="nil"/>
                      <w:left w:val="nil"/>
                      <w:bottom w:val="single" w:sz="4" w:space="0" w:color="auto"/>
                      <w:right w:val="single" w:sz="4" w:space="0" w:color="auto"/>
                    </w:tcBorders>
                    <w:shd w:val="clear" w:color="auto" w:fill="auto"/>
                    <w:vAlign w:val="center"/>
                    <w:hideMark/>
                  </w:tcPr>
                  <w:p w:rsidR="007B6CDA" w:rsidRPr="006C22F3" w:rsidRDefault="007B6CDA" w:rsidP="007B6CDA">
                    <w:pPr>
                      <w:jc w:val="right"/>
                      <w:rPr>
                        <w:color w:val="000000"/>
                        <w:szCs w:val="21"/>
                      </w:rPr>
                    </w:pPr>
                    <w:r>
                      <w:rPr>
                        <w:rFonts w:hint="eastAsia"/>
                        <w:color w:val="000000"/>
                        <w:szCs w:val="21"/>
                      </w:rPr>
                      <w:t>60,060</w:t>
                    </w:r>
                  </w:p>
                </w:tc>
              </w:tr>
              <w:tr w:rsidR="007B6CDA" w:rsidRPr="006C22F3" w:rsidTr="007B6CDA">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7B6CDA" w:rsidRPr="006C22F3" w:rsidRDefault="008F5EA6" w:rsidP="007B6CDA">
                    <w:pPr>
                      <w:jc w:val="both"/>
                      <w:rPr>
                        <w:color w:val="000000"/>
                        <w:szCs w:val="21"/>
                      </w:rPr>
                    </w:pPr>
                    <w:r>
                      <w:rPr>
                        <w:rFonts w:hint="eastAsia"/>
                        <w:color w:val="000000"/>
                        <w:szCs w:val="21"/>
                      </w:rPr>
                      <w:t>贸易煤</w:t>
                    </w:r>
                  </w:p>
                </w:tc>
                <w:tc>
                  <w:tcPr>
                    <w:tcW w:w="2746" w:type="dxa"/>
                    <w:tcBorders>
                      <w:top w:val="nil"/>
                      <w:left w:val="nil"/>
                      <w:bottom w:val="single" w:sz="4" w:space="0" w:color="auto"/>
                      <w:right w:val="single" w:sz="4" w:space="0" w:color="auto"/>
                    </w:tcBorders>
                    <w:shd w:val="clear" w:color="auto" w:fill="auto"/>
                    <w:vAlign w:val="center"/>
                    <w:hideMark/>
                  </w:tcPr>
                  <w:p w:rsidR="007B6CDA" w:rsidRPr="006C22F3" w:rsidRDefault="007B6CDA" w:rsidP="00EB5BFC">
                    <w:pPr>
                      <w:jc w:val="right"/>
                      <w:rPr>
                        <w:color w:val="000000"/>
                        <w:szCs w:val="21"/>
                      </w:rPr>
                    </w:pPr>
                    <w:r>
                      <w:rPr>
                        <w:rFonts w:hint="eastAsia"/>
                        <w:color w:val="000000"/>
                        <w:szCs w:val="21"/>
                      </w:rPr>
                      <w:t>-5,8</w:t>
                    </w:r>
                    <w:r w:rsidR="00EB5BFC">
                      <w:rPr>
                        <w:rFonts w:hint="eastAsia"/>
                        <w:color w:val="000000"/>
                        <w:szCs w:val="21"/>
                      </w:rPr>
                      <w:t>3</w:t>
                    </w:r>
                    <w:r>
                      <w:rPr>
                        <w:rFonts w:hint="eastAsia"/>
                        <w:color w:val="000000"/>
                        <w:szCs w:val="21"/>
                      </w:rPr>
                      <w:t>3,</w:t>
                    </w:r>
                    <w:r w:rsidR="00EB5BFC">
                      <w:rPr>
                        <w:rFonts w:hint="eastAsia"/>
                        <w:color w:val="000000"/>
                        <w:szCs w:val="21"/>
                      </w:rPr>
                      <w:t>263</w:t>
                    </w:r>
                  </w:p>
                </w:tc>
                <w:tc>
                  <w:tcPr>
                    <w:tcW w:w="3448" w:type="dxa"/>
                    <w:tcBorders>
                      <w:top w:val="nil"/>
                      <w:left w:val="nil"/>
                      <w:bottom w:val="single" w:sz="4" w:space="0" w:color="auto"/>
                      <w:right w:val="single" w:sz="4" w:space="0" w:color="auto"/>
                    </w:tcBorders>
                    <w:shd w:val="clear" w:color="auto" w:fill="auto"/>
                    <w:vAlign w:val="center"/>
                    <w:hideMark/>
                  </w:tcPr>
                  <w:p w:rsidR="007B6CDA" w:rsidRPr="006C22F3" w:rsidRDefault="007B6CDA" w:rsidP="00A452ED">
                    <w:pPr>
                      <w:jc w:val="right"/>
                      <w:rPr>
                        <w:color w:val="000000"/>
                        <w:szCs w:val="21"/>
                      </w:rPr>
                    </w:pPr>
                    <w:r>
                      <w:rPr>
                        <w:rFonts w:hint="eastAsia"/>
                        <w:color w:val="000000"/>
                        <w:szCs w:val="21"/>
                      </w:rPr>
                      <w:t>-</w:t>
                    </w:r>
                    <w:r w:rsidR="00A452ED">
                      <w:rPr>
                        <w:rFonts w:hint="eastAsia"/>
                        <w:color w:val="000000"/>
                        <w:szCs w:val="21"/>
                      </w:rPr>
                      <w:t>983,448</w:t>
                    </w:r>
                  </w:p>
                </w:tc>
              </w:tr>
            </w:tbl>
            <w:p w:rsidR="0096665B" w:rsidRPr="00582733" w:rsidRDefault="0096665B" w:rsidP="00E67253">
              <w:pPr>
                <w:spacing w:beforeLines="50" w:afterLines="50" w:line="400" w:lineRule="exact"/>
                <w:rPr>
                  <w:szCs w:val="21"/>
                </w:rPr>
              </w:pPr>
              <w:r w:rsidRPr="00582733">
                <w:rPr>
                  <w:rFonts w:hint="eastAsia"/>
                  <w:szCs w:val="21"/>
                </w:rPr>
                <w:t>本集团煤炭产品销售主要集中于中国、日本、韩国和澳大利亚等市场。</w:t>
              </w:r>
            </w:p>
            <w:p w:rsidR="002F1093" w:rsidRDefault="0096665B" w:rsidP="00E67253">
              <w:pPr>
                <w:spacing w:beforeLines="50" w:afterLines="50" w:line="400" w:lineRule="exact"/>
                <w:rPr>
                  <w:szCs w:val="21"/>
                </w:rPr>
              </w:pPr>
              <w:r w:rsidRPr="00582733">
                <w:rPr>
                  <w:rFonts w:hint="eastAsia"/>
                  <w:szCs w:val="21"/>
                </w:rPr>
                <w:t>2016年本集团按地区分类的煤炭销售情况如下表：</w:t>
              </w:r>
            </w:p>
            <w:tbl>
              <w:tblPr>
                <w:tblStyle w:val="g1"/>
                <w:tblW w:w="9020" w:type="dxa"/>
                <w:jc w:val="center"/>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97"/>
                <w:gridCol w:w="1589"/>
                <w:gridCol w:w="1642"/>
                <w:gridCol w:w="1698"/>
                <w:gridCol w:w="1494"/>
              </w:tblGrid>
              <w:tr w:rsidR="0096665B" w:rsidRPr="00371A1A" w:rsidTr="00D0068D">
                <w:trPr>
                  <w:cantSplit/>
                  <w:trHeight w:val="333"/>
                  <w:jc w:val="center"/>
                </w:trPr>
                <w:tc>
                  <w:tcPr>
                    <w:tcW w:w="2597" w:type="dxa"/>
                    <w:vMerge w:val="restart"/>
                  </w:tcPr>
                  <w:p w:rsidR="0096665B" w:rsidRPr="00371A1A" w:rsidRDefault="0096665B" w:rsidP="00AB361E">
                    <w:pPr>
                      <w:spacing w:line="240" w:lineRule="atLeast"/>
                    </w:pPr>
                  </w:p>
                </w:tc>
                <w:tc>
                  <w:tcPr>
                    <w:tcW w:w="3231" w:type="dxa"/>
                    <w:gridSpan w:val="2"/>
                    <w:vAlign w:val="center"/>
                  </w:tcPr>
                  <w:p w:rsidR="0096665B" w:rsidRPr="00371A1A" w:rsidRDefault="0096665B" w:rsidP="00AB361E">
                    <w:pPr>
                      <w:jc w:val="center"/>
                      <w:rPr>
                        <w:sz w:val="24"/>
                      </w:rPr>
                    </w:pPr>
                    <w:r>
                      <w:rPr>
                        <w:rFonts w:hint="eastAsia"/>
                        <w:szCs w:val="21"/>
                      </w:rPr>
                      <w:t>2016</w:t>
                    </w:r>
                    <w:r w:rsidRPr="00371A1A">
                      <w:rPr>
                        <w:rFonts w:hint="eastAsia"/>
                        <w:szCs w:val="21"/>
                      </w:rPr>
                      <w:t>年</w:t>
                    </w:r>
                  </w:p>
                </w:tc>
                <w:tc>
                  <w:tcPr>
                    <w:tcW w:w="3192" w:type="dxa"/>
                    <w:gridSpan w:val="2"/>
                    <w:vAlign w:val="center"/>
                  </w:tcPr>
                  <w:p w:rsidR="0096665B" w:rsidRPr="00371A1A" w:rsidRDefault="0096665B" w:rsidP="00AB361E">
                    <w:pPr>
                      <w:jc w:val="center"/>
                      <w:rPr>
                        <w:sz w:val="24"/>
                      </w:rPr>
                    </w:pPr>
                    <w:r>
                      <w:rPr>
                        <w:rFonts w:hint="eastAsia"/>
                        <w:szCs w:val="21"/>
                      </w:rPr>
                      <w:t>2015</w:t>
                    </w:r>
                    <w:r w:rsidRPr="00371A1A">
                      <w:rPr>
                        <w:rFonts w:hint="eastAsia"/>
                        <w:szCs w:val="21"/>
                      </w:rPr>
                      <w:t>年</w:t>
                    </w:r>
                  </w:p>
                </w:tc>
              </w:tr>
              <w:tr w:rsidR="0096665B" w:rsidRPr="00371A1A" w:rsidTr="00D0068D">
                <w:trPr>
                  <w:cantSplit/>
                  <w:trHeight w:val="77"/>
                  <w:jc w:val="center"/>
                </w:trPr>
                <w:tc>
                  <w:tcPr>
                    <w:tcW w:w="2597" w:type="dxa"/>
                    <w:vMerge/>
                  </w:tcPr>
                  <w:p w:rsidR="0096665B" w:rsidRPr="00371A1A" w:rsidRDefault="0096665B" w:rsidP="00AB361E">
                    <w:pPr>
                      <w:spacing w:line="240" w:lineRule="atLeast"/>
                    </w:pPr>
                  </w:p>
                </w:tc>
                <w:tc>
                  <w:tcPr>
                    <w:tcW w:w="1589" w:type="dxa"/>
                    <w:vAlign w:val="center"/>
                  </w:tcPr>
                  <w:p w:rsidR="0096665B" w:rsidRPr="00371A1A" w:rsidRDefault="0096665B" w:rsidP="00AB361E">
                    <w:pPr>
                      <w:spacing w:line="240" w:lineRule="atLeast"/>
                      <w:jc w:val="center"/>
                    </w:pPr>
                    <w:r w:rsidRPr="00371A1A">
                      <w:rPr>
                        <w:rFonts w:hint="eastAsia"/>
                        <w:szCs w:val="21"/>
                      </w:rPr>
                      <w:t>销量</w:t>
                    </w:r>
                  </w:p>
                </w:tc>
                <w:tc>
                  <w:tcPr>
                    <w:tcW w:w="1642" w:type="dxa"/>
                    <w:vAlign w:val="center"/>
                  </w:tcPr>
                  <w:p w:rsidR="0096665B" w:rsidRPr="00371A1A" w:rsidRDefault="0096665B" w:rsidP="00AB361E">
                    <w:pPr>
                      <w:spacing w:line="240" w:lineRule="atLeast"/>
                      <w:jc w:val="center"/>
                    </w:pPr>
                    <w:r w:rsidRPr="00371A1A">
                      <w:rPr>
                        <w:rFonts w:hint="eastAsia"/>
                        <w:szCs w:val="21"/>
                      </w:rPr>
                      <w:t>销售收入</w:t>
                    </w:r>
                  </w:p>
                </w:tc>
                <w:tc>
                  <w:tcPr>
                    <w:tcW w:w="1698" w:type="dxa"/>
                    <w:vAlign w:val="center"/>
                  </w:tcPr>
                  <w:p w:rsidR="0096665B" w:rsidRPr="00371A1A" w:rsidRDefault="0096665B" w:rsidP="00AB361E">
                    <w:pPr>
                      <w:spacing w:line="240" w:lineRule="atLeast"/>
                      <w:jc w:val="center"/>
                    </w:pPr>
                    <w:r w:rsidRPr="00371A1A">
                      <w:rPr>
                        <w:rFonts w:hint="eastAsia"/>
                        <w:szCs w:val="21"/>
                      </w:rPr>
                      <w:t>销量</w:t>
                    </w:r>
                  </w:p>
                </w:tc>
                <w:tc>
                  <w:tcPr>
                    <w:tcW w:w="1494" w:type="dxa"/>
                    <w:vAlign w:val="center"/>
                  </w:tcPr>
                  <w:p w:rsidR="0096665B" w:rsidRPr="00371A1A" w:rsidRDefault="0096665B" w:rsidP="00AB361E">
                    <w:pPr>
                      <w:spacing w:line="240" w:lineRule="atLeast"/>
                      <w:jc w:val="center"/>
                    </w:pPr>
                    <w:r w:rsidRPr="00371A1A">
                      <w:rPr>
                        <w:rFonts w:hint="eastAsia"/>
                        <w:szCs w:val="21"/>
                      </w:rPr>
                      <w:t>销售收入</w:t>
                    </w:r>
                  </w:p>
                </w:tc>
              </w:tr>
              <w:tr w:rsidR="0096665B" w:rsidRPr="00371A1A" w:rsidTr="00D0068D">
                <w:trPr>
                  <w:cantSplit/>
                  <w:trHeight w:val="77"/>
                  <w:jc w:val="center"/>
                </w:trPr>
                <w:tc>
                  <w:tcPr>
                    <w:tcW w:w="2597" w:type="dxa"/>
                    <w:vMerge/>
                  </w:tcPr>
                  <w:p w:rsidR="0096665B" w:rsidRPr="00371A1A" w:rsidRDefault="0096665B" w:rsidP="00AB361E">
                    <w:pPr>
                      <w:spacing w:line="240" w:lineRule="atLeast"/>
                    </w:pPr>
                  </w:p>
                </w:tc>
                <w:tc>
                  <w:tcPr>
                    <w:tcW w:w="1589" w:type="dxa"/>
                  </w:tcPr>
                  <w:p w:rsidR="0096665B" w:rsidRPr="00371A1A" w:rsidRDefault="0096665B" w:rsidP="00AB361E">
                    <w:pPr>
                      <w:spacing w:line="240" w:lineRule="atLeast"/>
                      <w:jc w:val="center"/>
                    </w:pPr>
                    <w:r w:rsidRPr="00371A1A">
                      <w:rPr>
                        <w:rFonts w:hint="eastAsia"/>
                        <w:szCs w:val="21"/>
                      </w:rPr>
                      <w:t>（千吨）</w:t>
                    </w:r>
                  </w:p>
                </w:tc>
                <w:tc>
                  <w:tcPr>
                    <w:tcW w:w="1642" w:type="dxa"/>
                  </w:tcPr>
                  <w:p w:rsidR="0096665B" w:rsidRPr="00371A1A" w:rsidRDefault="0096665B" w:rsidP="00AB361E">
                    <w:pPr>
                      <w:spacing w:line="240" w:lineRule="atLeast"/>
                      <w:jc w:val="center"/>
                    </w:pPr>
                    <w:r w:rsidRPr="00371A1A">
                      <w:rPr>
                        <w:rFonts w:hint="eastAsia"/>
                        <w:szCs w:val="21"/>
                      </w:rPr>
                      <w:t>（千元）</w:t>
                    </w:r>
                  </w:p>
                </w:tc>
                <w:tc>
                  <w:tcPr>
                    <w:tcW w:w="1698" w:type="dxa"/>
                  </w:tcPr>
                  <w:p w:rsidR="0096665B" w:rsidRPr="00371A1A" w:rsidRDefault="0096665B" w:rsidP="00AB361E">
                    <w:pPr>
                      <w:spacing w:line="240" w:lineRule="atLeast"/>
                      <w:jc w:val="center"/>
                    </w:pPr>
                    <w:r w:rsidRPr="00371A1A">
                      <w:rPr>
                        <w:rFonts w:hint="eastAsia"/>
                        <w:szCs w:val="21"/>
                      </w:rPr>
                      <w:t>（千吨）</w:t>
                    </w:r>
                  </w:p>
                </w:tc>
                <w:tc>
                  <w:tcPr>
                    <w:tcW w:w="1494" w:type="dxa"/>
                  </w:tcPr>
                  <w:p w:rsidR="0096665B" w:rsidRPr="00371A1A" w:rsidRDefault="0096665B" w:rsidP="00AB361E">
                    <w:pPr>
                      <w:spacing w:line="240" w:lineRule="atLeast"/>
                      <w:jc w:val="center"/>
                    </w:pPr>
                    <w:r w:rsidRPr="00371A1A">
                      <w:rPr>
                        <w:rFonts w:hint="eastAsia"/>
                        <w:szCs w:val="21"/>
                      </w:rPr>
                      <w:t>（千元）</w:t>
                    </w:r>
                  </w:p>
                </w:tc>
              </w:tr>
              <w:tr w:rsidR="0096665B" w:rsidRPr="00371A1A" w:rsidTr="00D0068D">
                <w:trPr>
                  <w:trHeight w:val="349"/>
                  <w:jc w:val="center"/>
                </w:trPr>
                <w:tc>
                  <w:tcPr>
                    <w:tcW w:w="2597" w:type="dxa"/>
                  </w:tcPr>
                  <w:p w:rsidR="0096665B" w:rsidRPr="00371A1A" w:rsidRDefault="0096665B" w:rsidP="00AB361E">
                    <w:pPr>
                      <w:spacing w:line="240" w:lineRule="atLeast"/>
                    </w:pPr>
                    <w:r w:rsidRPr="00371A1A">
                      <w:rPr>
                        <w:rFonts w:hint="eastAsia"/>
                      </w:rPr>
                      <w:t>一、中国</w:t>
                    </w:r>
                  </w:p>
                </w:tc>
                <w:tc>
                  <w:tcPr>
                    <w:tcW w:w="1589" w:type="dxa"/>
                    <w:vAlign w:val="center"/>
                  </w:tcPr>
                  <w:p w:rsidR="0096665B" w:rsidRPr="00ED5E5B" w:rsidRDefault="00470340" w:rsidP="00AB361E">
                    <w:pPr>
                      <w:jc w:val="right"/>
                    </w:pPr>
                    <w:r>
                      <w:rPr>
                        <w:rFonts w:hint="eastAsia"/>
                      </w:rPr>
                      <w:t>56,384</w:t>
                    </w:r>
                  </w:p>
                </w:tc>
                <w:tc>
                  <w:tcPr>
                    <w:tcW w:w="1642" w:type="dxa"/>
                    <w:vAlign w:val="center"/>
                  </w:tcPr>
                  <w:p w:rsidR="0096665B" w:rsidRPr="00ED5E5B" w:rsidRDefault="00470340" w:rsidP="00AB361E">
                    <w:pPr>
                      <w:jc w:val="right"/>
                    </w:pPr>
                    <w:r>
                      <w:rPr>
                        <w:rFonts w:hint="eastAsia"/>
                      </w:rPr>
                      <w:t>22,492,004</w:t>
                    </w:r>
                  </w:p>
                </w:tc>
                <w:tc>
                  <w:tcPr>
                    <w:tcW w:w="1698" w:type="dxa"/>
                    <w:vAlign w:val="center"/>
                  </w:tcPr>
                  <w:p w:rsidR="0096665B" w:rsidRPr="00ED5E5B" w:rsidRDefault="0096665B" w:rsidP="00EB5BFC">
                    <w:pPr>
                      <w:jc w:val="right"/>
                    </w:pPr>
                    <w:r w:rsidRPr="0038244D">
                      <w:t>66,51</w:t>
                    </w:r>
                    <w:r w:rsidR="00EB5BFC">
                      <w:rPr>
                        <w:rFonts w:hint="eastAsia"/>
                      </w:rPr>
                      <w:t>0</w:t>
                    </w:r>
                  </w:p>
                </w:tc>
                <w:tc>
                  <w:tcPr>
                    <w:tcW w:w="1494" w:type="dxa"/>
                    <w:vAlign w:val="center"/>
                  </w:tcPr>
                  <w:p w:rsidR="0096665B" w:rsidRPr="00ED5E5B" w:rsidRDefault="0096665B" w:rsidP="00EB5BFC">
                    <w:pPr>
                      <w:jc w:val="right"/>
                    </w:pPr>
                    <w:r w:rsidRPr="0038244D">
                      <w:t>25,45</w:t>
                    </w:r>
                    <w:r w:rsidR="00EB5BFC">
                      <w:rPr>
                        <w:rFonts w:hint="eastAsia"/>
                      </w:rPr>
                      <w:t>4</w:t>
                    </w:r>
                    <w:r w:rsidRPr="0038244D">
                      <w:t>,</w:t>
                    </w:r>
                    <w:r w:rsidR="00EB5BFC">
                      <w:rPr>
                        <w:rFonts w:hint="eastAsia"/>
                      </w:rPr>
                      <w:t>854</w:t>
                    </w:r>
                  </w:p>
                </w:tc>
              </w:tr>
              <w:tr w:rsidR="0096665B" w:rsidRPr="00371A1A" w:rsidTr="00D0068D">
                <w:trPr>
                  <w:trHeight w:val="333"/>
                  <w:jc w:val="center"/>
                </w:trPr>
                <w:tc>
                  <w:tcPr>
                    <w:tcW w:w="2597" w:type="dxa"/>
                  </w:tcPr>
                  <w:p w:rsidR="0096665B" w:rsidRPr="00371A1A" w:rsidRDefault="0096665B" w:rsidP="00AB361E">
                    <w:pPr>
                      <w:spacing w:line="240" w:lineRule="atLeast"/>
                      <w:ind w:firstLineChars="200" w:firstLine="420"/>
                    </w:pPr>
                    <w:r w:rsidRPr="00371A1A">
                      <w:rPr>
                        <w:rFonts w:hint="eastAsia"/>
                      </w:rPr>
                      <w:t>华东地区</w:t>
                    </w:r>
                  </w:p>
                </w:tc>
                <w:tc>
                  <w:tcPr>
                    <w:tcW w:w="1589" w:type="dxa"/>
                    <w:vAlign w:val="center"/>
                  </w:tcPr>
                  <w:p w:rsidR="0096665B" w:rsidRPr="00ED5E5B" w:rsidRDefault="00A8603B" w:rsidP="00470340">
                    <w:pPr>
                      <w:jc w:val="right"/>
                    </w:pPr>
                    <w:r>
                      <w:rPr>
                        <w:rFonts w:hint="eastAsia"/>
                      </w:rPr>
                      <w:t>4</w:t>
                    </w:r>
                    <w:r w:rsidR="00470340">
                      <w:rPr>
                        <w:rFonts w:hint="eastAsia"/>
                      </w:rPr>
                      <w:t>0</w:t>
                    </w:r>
                    <w:r>
                      <w:rPr>
                        <w:rFonts w:hint="eastAsia"/>
                      </w:rPr>
                      <w:t>,</w:t>
                    </w:r>
                    <w:r w:rsidR="00470340">
                      <w:rPr>
                        <w:rFonts w:hint="eastAsia"/>
                      </w:rPr>
                      <w:t>709</w:t>
                    </w:r>
                  </w:p>
                </w:tc>
                <w:tc>
                  <w:tcPr>
                    <w:tcW w:w="1642" w:type="dxa"/>
                    <w:vAlign w:val="center"/>
                  </w:tcPr>
                  <w:p w:rsidR="0096665B" w:rsidRPr="00ED5E5B" w:rsidRDefault="00470340" w:rsidP="00AB361E">
                    <w:pPr>
                      <w:jc w:val="right"/>
                    </w:pPr>
                    <w:r>
                      <w:rPr>
                        <w:rFonts w:hint="eastAsia"/>
                      </w:rPr>
                      <w:t>16,965,743</w:t>
                    </w:r>
                  </w:p>
                </w:tc>
                <w:tc>
                  <w:tcPr>
                    <w:tcW w:w="1698" w:type="dxa"/>
                    <w:vAlign w:val="center"/>
                  </w:tcPr>
                  <w:p w:rsidR="0096665B" w:rsidRPr="00ED5E5B" w:rsidRDefault="0096665B" w:rsidP="00EB5BFC">
                    <w:pPr>
                      <w:jc w:val="right"/>
                    </w:pPr>
                    <w:r w:rsidRPr="0038244D">
                      <w:t>54,8</w:t>
                    </w:r>
                    <w:r w:rsidR="00EB5BFC">
                      <w:rPr>
                        <w:rFonts w:hint="eastAsia"/>
                      </w:rPr>
                      <w:t>49</w:t>
                    </w:r>
                  </w:p>
                </w:tc>
                <w:tc>
                  <w:tcPr>
                    <w:tcW w:w="1494" w:type="dxa"/>
                    <w:vAlign w:val="center"/>
                  </w:tcPr>
                  <w:p w:rsidR="0096665B" w:rsidRPr="00ED5E5B" w:rsidRDefault="0096665B" w:rsidP="00EB5BFC">
                    <w:pPr>
                      <w:jc w:val="right"/>
                    </w:pPr>
                    <w:r w:rsidRPr="0038244D">
                      <w:t>20,43</w:t>
                    </w:r>
                    <w:r w:rsidR="00EB5BFC">
                      <w:rPr>
                        <w:rFonts w:hint="eastAsia"/>
                      </w:rPr>
                      <w:t>6</w:t>
                    </w:r>
                    <w:r w:rsidRPr="0038244D">
                      <w:t>,</w:t>
                    </w:r>
                    <w:r w:rsidR="00EB5BFC">
                      <w:rPr>
                        <w:rFonts w:hint="eastAsia"/>
                      </w:rPr>
                      <w:t>465</w:t>
                    </w:r>
                  </w:p>
                </w:tc>
              </w:tr>
              <w:tr w:rsidR="0096665B" w:rsidRPr="00371A1A" w:rsidTr="00D0068D">
                <w:trPr>
                  <w:trHeight w:val="333"/>
                  <w:jc w:val="center"/>
                </w:trPr>
                <w:tc>
                  <w:tcPr>
                    <w:tcW w:w="2597" w:type="dxa"/>
                  </w:tcPr>
                  <w:p w:rsidR="0096665B" w:rsidRPr="00371A1A" w:rsidRDefault="0096665B" w:rsidP="00AB361E">
                    <w:pPr>
                      <w:spacing w:line="240" w:lineRule="atLeast"/>
                      <w:ind w:firstLineChars="200" w:firstLine="420"/>
                      <w:rPr>
                        <w:vertAlign w:val="superscript"/>
                      </w:rPr>
                    </w:pPr>
                    <w:r w:rsidRPr="00371A1A">
                      <w:rPr>
                        <w:rFonts w:hint="eastAsia"/>
                      </w:rPr>
                      <w:t>华南地区</w:t>
                    </w:r>
                  </w:p>
                </w:tc>
                <w:tc>
                  <w:tcPr>
                    <w:tcW w:w="1589" w:type="dxa"/>
                    <w:vAlign w:val="center"/>
                  </w:tcPr>
                  <w:p w:rsidR="0096665B" w:rsidRPr="00ED5E5B" w:rsidRDefault="00A8603B" w:rsidP="00AB361E">
                    <w:pPr>
                      <w:jc w:val="right"/>
                    </w:pPr>
                    <w:r>
                      <w:rPr>
                        <w:rFonts w:hint="eastAsia"/>
                      </w:rPr>
                      <w:t>5,696</w:t>
                    </w:r>
                  </w:p>
                </w:tc>
                <w:tc>
                  <w:tcPr>
                    <w:tcW w:w="1642" w:type="dxa"/>
                    <w:vAlign w:val="center"/>
                  </w:tcPr>
                  <w:p w:rsidR="0096665B" w:rsidRPr="00ED5E5B" w:rsidRDefault="00A8603B" w:rsidP="00AB361E">
                    <w:pPr>
                      <w:jc w:val="right"/>
                    </w:pPr>
                    <w:r>
                      <w:rPr>
                        <w:rFonts w:hint="eastAsia"/>
                      </w:rPr>
                      <w:t>2,146,675</w:t>
                    </w:r>
                  </w:p>
                </w:tc>
                <w:tc>
                  <w:tcPr>
                    <w:tcW w:w="1698" w:type="dxa"/>
                    <w:vAlign w:val="center"/>
                  </w:tcPr>
                  <w:p w:rsidR="0096665B" w:rsidRPr="00ED5E5B" w:rsidRDefault="0096665B" w:rsidP="00AB361E">
                    <w:pPr>
                      <w:jc w:val="right"/>
                    </w:pPr>
                    <w:r w:rsidRPr="00ED5E5B">
                      <w:t xml:space="preserve">3,336 </w:t>
                    </w:r>
                  </w:p>
                </w:tc>
                <w:tc>
                  <w:tcPr>
                    <w:tcW w:w="1494" w:type="dxa"/>
                    <w:vAlign w:val="center"/>
                  </w:tcPr>
                  <w:p w:rsidR="0096665B" w:rsidRPr="00ED5E5B" w:rsidRDefault="0096665B" w:rsidP="00AB361E">
                    <w:pPr>
                      <w:jc w:val="right"/>
                    </w:pPr>
                    <w:r w:rsidRPr="00ED5E5B">
                      <w:t xml:space="preserve">1,430,467 </w:t>
                    </w:r>
                  </w:p>
                </w:tc>
              </w:tr>
              <w:tr w:rsidR="0096665B" w:rsidRPr="00371A1A" w:rsidTr="00D0068D">
                <w:trPr>
                  <w:trHeight w:val="333"/>
                  <w:jc w:val="center"/>
                </w:trPr>
                <w:tc>
                  <w:tcPr>
                    <w:tcW w:w="2597" w:type="dxa"/>
                  </w:tcPr>
                  <w:p w:rsidR="0096665B" w:rsidRPr="00371A1A" w:rsidRDefault="0096665B" w:rsidP="00AB361E">
                    <w:pPr>
                      <w:spacing w:line="240" w:lineRule="atLeast"/>
                      <w:ind w:firstLineChars="200" w:firstLine="420"/>
                    </w:pPr>
                    <w:r w:rsidRPr="00371A1A">
                      <w:rPr>
                        <w:rFonts w:hint="eastAsia"/>
                      </w:rPr>
                      <w:t>华北地区</w:t>
                    </w:r>
                  </w:p>
                </w:tc>
                <w:tc>
                  <w:tcPr>
                    <w:tcW w:w="1589" w:type="dxa"/>
                    <w:vAlign w:val="center"/>
                  </w:tcPr>
                  <w:p w:rsidR="0096665B" w:rsidRPr="00ED5E5B" w:rsidRDefault="00A8603B" w:rsidP="00AB361E">
                    <w:pPr>
                      <w:jc w:val="right"/>
                    </w:pPr>
                    <w:r>
                      <w:rPr>
                        <w:rFonts w:hint="eastAsia"/>
                      </w:rPr>
                      <w:t>8,881</w:t>
                    </w:r>
                  </w:p>
                </w:tc>
                <w:tc>
                  <w:tcPr>
                    <w:tcW w:w="1642" w:type="dxa"/>
                    <w:vAlign w:val="center"/>
                  </w:tcPr>
                  <w:p w:rsidR="0096665B" w:rsidRPr="00ED5E5B" w:rsidRDefault="00A8603B" w:rsidP="00AB361E">
                    <w:pPr>
                      <w:jc w:val="right"/>
                    </w:pPr>
                    <w:r>
                      <w:rPr>
                        <w:rFonts w:hint="eastAsia"/>
                      </w:rPr>
                      <w:t>2,947,771</w:t>
                    </w:r>
                  </w:p>
                </w:tc>
                <w:tc>
                  <w:tcPr>
                    <w:tcW w:w="1698" w:type="dxa"/>
                    <w:vAlign w:val="center"/>
                  </w:tcPr>
                  <w:p w:rsidR="0096665B" w:rsidRPr="00ED5E5B" w:rsidRDefault="0096665B" w:rsidP="00AB361E">
                    <w:pPr>
                      <w:jc w:val="right"/>
                    </w:pPr>
                    <w:r w:rsidRPr="00ED5E5B">
                      <w:t xml:space="preserve"> 4,043 </w:t>
                    </w:r>
                  </w:p>
                </w:tc>
                <w:tc>
                  <w:tcPr>
                    <w:tcW w:w="1494" w:type="dxa"/>
                    <w:vAlign w:val="center"/>
                  </w:tcPr>
                  <w:p w:rsidR="0096665B" w:rsidRPr="00ED5E5B" w:rsidRDefault="0096665B" w:rsidP="00AB361E">
                    <w:pPr>
                      <w:jc w:val="right"/>
                    </w:pPr>
                    <w:r w:rsidRPr="00ED5E5B">
                      <w:t xml:space="preserve"> 1,297,672 </w:t>
                    </w:r>
                  </w:p>
                </w:tc>
              </w:tr>
              <w:tr w:rsidR="0096665B" w:rsidRPr="00371A1A" w:rsidTr="00D0068D">
                <w:trPr>
                  <w:trHeight w:val="349"/>
                  <w:jc w:val="center"/>
                </w:trPr>
                <w:tc>
                  <w:tcPr>
                    <w:tcW w:w="2597" w:type="dxa"/>
                  </w:tcPr>
                  <w:p w:rsidR="0096665B" w:rsidRPr="00371A1A" w:rsidRDefault="0096665B" w:rsidP="00AB361E">
                    <w:pPr>
                      <w:spacing w:line="240" w:lineRule="atLeast"/>
                      <w:ind w:firstLineChars="200" w:firstLine="420"/>
                    </w:pPr>
                    <w:r w:rsidRPr="00371A1A">
                      <w:rPr>
                        <w:rFonts w:hint="eastAsia"/>
                      </w:rPr>
                      <w:t>其他地区</w:t>
                    </w:r>
                  </w:p>
                </w:tc>
                <w:tc>
                  <w:tcPr>
                    <w:tcW w:w="1589" w:type="dxa"/>
                    <w:vAlign w:val="center"/>
                  </w:tcPr>
                  <w:p w:rsidR="0096665B" w:rsidRPr="00ED5E5B" w:rsidRDefault="00A8603B" w:rsidP="00AB361E">
                    <w:pPr>
                      <w:jc w:val="right"/>
                    </w:pPr>
                    <w:r>
                      <w:rPr>
                        <w:rFonts w:hint="eastAsia"/>
                      </w:rPr>
                      <w:t>1,098</w:t>
                    </w:r>
                  </w:p>
                </w:tc>
                <w:tc>
                  <w:tcPr>
                    <w:tcW w:w="1642" w:type="dxa"/>
                    <w:vAlign w:val="center"/>
                  </w:tcPr>
                  <w:p w:rsidR="0096665B" w:rsidRPr="00ED5E5B" w:rsidRDefault="00A8603B" w:rsidP="00AB361E">
                    <w:pPr>
                      <w:jc w:val="right"/>
                    </w:pPr>
                    <w:r>
                      <w:rPr>
                        <w:rFonts w:hint="eastAsia"/>
                      </w:rPr>
                      <w:t>431,815</w:t>
                    </w:r>
                  </w:p>
                </w:tc>
                <w:tc>
                  <w:tcPr>
                    <w:tcW w:w="1698" w:type="dxa"/>
                    <w:vAlign w:val="center"/>
                  </w:tcPr>
                  <w:p w:rsidR="0096665B" w:rsidRPr="00ED5E5B" w:rsidRDefault="0096665B" w:rsidP="00AB361E">
                    <w:pPr>
                      <w:jc w:val="right"/>
                    </w:pPr>
                    <w:r w:rsidRPr="00ED5E5B">
                      <w:t>4,28</w:t>
                    </w:r>
                    <w:r>
                      <w:rPr>
                        <w:rFonts w:hint="eastAsia"/>
                      </w:rPr>
                      <w:t>2</w:t>
                    </w:r>
                    <w:r w:rsidRPr="00ED5E5B">
                      <w:t xml:space="preserve"> </w:t>
                    </w:r>
                  </w:p>
                </w:tc>
                <w:tc>
                  <w:tcPr>
                    <w:tcW w:w="1494" w:type="dxa"/>
                    <w:vAlign w:val="center"/>
                  </w:tcPr>
                  <w:p w:rsidR="0096665B" w:rsidRPr="00ED5E5B" w:rsidRDefault="0096665B" w:rsidP="00AB361E">
                    <w:pPr>
                      <w:jc w:val="right"/>
                    </w:pPr>
                    <w:r w:rsidRPr="00ED5E5B">
                      <w:t xml:space="preserve">2,290,250 </w:t>
                    </w:r>
                  </w:p>
                </w:tc>
              </w:tr>
              <w:tr w:rsidR="0096665B" w:rsidRPr="00371A1A" w:rsidTr="00D0068D">
                <w:trPr>
                  <w:trHeight w:val="349"/>
                  <w:jc w:val="center"/>
                </w:trPr>
                <w:tc>
                  <w:tcPr>
                    <w:tcW w:w="2597" w:type="dxa"/>
                  </w:tcPr>
                  <w:p w:rsidR="0096665B" w:rsidRPr="00371A1A" w:rsidRDefault="0096665B" w:rsidP="00AB361E">
                    <w:pPr>
                      <w:spacing w:line="240" w:lineRule="atLeast"/>
                    </w:pPr>
                    <w:r w:rsidRPr="00371A1A">
                      <w:rPr>
                        <w:rFonts w:hint="eastAsia"/>
                      </w:rPr>
                      <w:t>二、日本</w:t>
                    </w:r>
                  </w:p>
                </w:tc>
                <w:tc>
                  <w:tcPr>
                    <w:tcW w:w="1589" w:type="dxa"/>
                    <w:vAlign w:val="center"/>
                  </w:tcPr>
                  <w:p w:rsidR="0096665B" w:rsidRPr="00ED5E5B" w:rsidRDefault="00A8603B" w:rsidP="00470340">
                    <w:pPr>
                      <w:jc w:val="right"/>
                    </w:pPr>
                    <w:r>
                      <w:rPr>
                        <w:rFonts w:hint="eastAsia"/>
                      </w:rPr>
                      <w:t>2,70</w:t>
                    </w:r>
                    <w:r w:rsidR="00470340">
                      <w:rPr>
                        <w:rFonts w:hint="eastAsia"/>
                      </w:rPr>
                      <w:t>5</w:t>
                    </w:r>
                  </w:p>
                </w:tc>
                <w:tc>
                  <w:tcPr>
                    <w:tcW w:w="1642" w:type="dxa"/>
                    <w:vAlign w:val="center"/>
                  </w:tcPr>
                  <w:p w:rsidR="0096665B" w:rsidRPr="00ED5E5B" w:rsidRDefault="00A8603B" w:rsidP="00AB361E">
                    <w:pPr>
                      <w:jc w:val="right"/>
                    </w:pPr>
                    <w:r>
                      <w:rPr>
                        <w:rFonts w:hint="eastAsia"/>
                      </w:rPr>
                      <w:t>1,060,157</w:t>
                    </w:r>
                  </w:p>
                </w:tc>
                <w:tc>
                  <w:tcPr>
                    <w:tcW w:w="1698" w:type="dxa"/>
                    <w:vAlign w:val="center"/>
                  </w:tcPr>
                  <w:p w:rsidR="0096665B" w:rsidRPr="00ED5E5B" w:rsidRDefault="0096665B" w:rsidP="00AB361E">
                    <w:pPr>
                      <w:jc w:val="right"/>
                    </w:pPr>
                    <w:r w:rsidRPr="00ED5E5B">
                      <w:t xml:space="preserve">2,509 </w:t>
                    </w:r>
                  </w:p>
                </w:tc>
                <w:tc>
                  <w:tcPr>
                    <w:tcW w:w="1494" w:type="dxa"/>
                    <w:vAlign w:val="center"/>
                  </w:tcPr>
                  <w:p w:rsidR="0096665B" w:rsidRPr="00ED5E5B" w:rsidRDefault="0096665B" w:rsidP="00AB361E">
                    <w:pPr>
                      <w:jc w:val="right"/>
                    </w:pPr>
                    <w:r w:rsidRPr="00ED5E5B">
                      <w:t xml:space="preserve">1,160,556 </w:t>
                    </w:r>
                  </w:p>
                </w:tc>
              </w:tr>
              <w:tr w:rsidR="0096665B" w:rsidRPr="00371A1A" w:rsidTr="00D0068D">
                <w:trPr>
                  <w:trHeight w:val="349"/>
                  <w:jc w:val="center"/>
                </w:trPr>
                <w:tc>
                  <w:tcPr>
                    <w:tcW w:w="2597" w:type="dxa"/>
                  </w:tcPr>
                  <w:p w:rsidR="0096665B" w:rsidRPr="00371A1A" w:rsidRDefault="0096665B" w:rsidP="00AB361E">
                    <w:pPr>
                      <w:spacing w:line="240" w:lineRule="atLeast"/>
                    </w:pPr>
                    <w:r w:rsidRPr="00371A1A">
                      <w:rPr>
                        <w:rFonts w:hint="eastAsia"/>
                      </w:rPr>
                      <w:t>三、韩国</w:t>
                    </w:r>
                  </w:p>
                </w:tc>
                <w:tc>
                  <w:tcPr>
                    <w:tcW w:w="1589" w:type="dxa"/>
                    <w:vAlign w:val="center"/>
                  </w:tcPr>
                  <w:p w:rsidR="0096665B" w:rsidRPr="00ED5E5B" w:rsidRDefault="00A8603B" w:rsidP="00AB361E">
                    <w:pPr>
                      <w:jc w:val="right"/>
                    </w:pPr>
                    <w:r>
                      <w:rPr>
                        <w:rFonts w:hint="eastAsia"/>
                      </w:rPr>
                      <w:t>3,328</w:t>
                    </w:r>
                  </w:p>
                </w:tc>
                <w:tc>
                  <w:tcPr>
                    <w:tcW w:w="1642" w:type="dxa"/>
                    <w:vAlign w:val="center"/>
                  </w:tcPr>
                  <w:p w:rsidR="0096665B" w:rsidRPr="00ED5E5B" w:rsidRDefault="00A8603B" w:rsidP="00AB361E">
                    <w:pPr>
                      <w:jc w:val="right"/>
                    </w:pPr>
                    <w:r>
                      <w:rPr>
                        <w:rFonts w:hint="eastAsia"/>
                      </w:rPr>
                      <w:t>1,443,267</w:t>
                    </w:r>
                  </w:p>
                </w:tc>
                <w:tc>
                  <w:tcPr>
                    <w:tcW w:w="1698" w:type="dxa"/>
                    <w:vAlign w:val="center"/>
                  </w:tcPr>
                  <w:p w:rsidR="0096665B" w:rsidRPr="00ED5E5B" w:rsidRDefault="0096665B" w:rsidP="00AB361E">
                    <w:pPr>
                      <w:jc w:val="right"/>
                    </w:pPr>
                    <w:r w:rsidRPr="00ED5E5B">
                      <w:t xml:space="preserve">4,934 </w:t>
                    </w:r>
                  </w:p>
                </w:tc>
                <w:tc>
                  <w:tcPr>
                    <w:tcW w:w="1494" w:type="dxa"/>
                    <w:vAlign w:val="center"/>
                  </w:tcPr>
                  <w:p w:rsidR="0096665B" w:rsidRPr="00ED5E5B" w:rsidRDefault="0096665B" w:rsidP="00AB361E">
                    <w:pPr>
                      <w:jc w:val="right"/>
                    </w:pPr>
                    <w:r w:rsidRPr="00ED5E5B">
                      <w:t xml:space="preserve">2,076,141 </w:t>
                    </w:r>
                  </w:p>
                </w:tc>
              </w:tr>
              <w:tr w:rsidR="0096665B" w:rsidRPr="00371A1A" w:rsidTr="00D0068D">
                <w:trPr>
                  <w:trHeight w:val="349"/>
                  <w:jc w:val="center"/>
                </w:trPr>
                <w:tc>
                  <w:tcPr>
                    <w:tcW w:w="2597" w:type="dxa"/>
                  </w:tcPr>
                  <w:p w:rsidR="0096665B" w:rsidRPr="00371A1A" w:rsidRDefault="0096665B" w:rsidP="00AB361E">
                    <w:pPr>
                      <w:spacing w:line="240" w:lineRule="atLeast"/>
                    </w:pPr>
                    <w:r w:rsidRPr="00371A1A">
                      <w:rPr>
                        <w:rFonts w:hint="eastAsia"/>
                      </w:rPr>
                      <w:t>四、澳大利亚</w:t>
                    </w:r>
                  </w:p>
                </w:tc>
                <w:tc>
                  <w:tcPr>
                    <w:tcW w:w="1589" w:type="dxa"/>
                    <w:vAlign w:val="center"/>
                  </w:tcPr>
                  <w:p w:rsidR="0096665B" w:rsidRPr="00ED5E5B" w:rsidRDefault="00A8603B" w:rsidP="00AB361E">
                    <w:pPr>
                      <w:jc w:val="right"/>
                    </w:pPr>
                    <w:r>
                      <w:rPr>
                        <w:rFonts w:hint="eastAsia"/>
                      </w:rPr>
                      <w:t>4,855</w:t>
                    </w:r>
                  </w:p>
                </w:tc>
                <w:tc>
                  <w:tcPr>
                    <w:tcW w:w="1642" w:type="dxa"/>
                    <w:vAlign w:val="center"/>
                  </w:tcPr>
                  <w:p w:rsidR="0096665B" w:rsidRPr="00ED5E5B" w:rsidRDefault="00A8603B" w:rsidP="00AB361E">
                    <w:pPr>
                      <w:jc w:val="right"/>
                    </w:pPr>
                    <w:r>
                      <w:rPr>
                        <w:rFonts w:hint="eastAsia"/>
                      </w:rPr>
                      <w:t>1,492,906</w:t>
                    </w:r>
                  </w:p>
                </w:tc>
                <w:tc>
                  <w:tcPr>
                    <w:tcW w:w="1698" w:type="dxa"/>
                    <w:vAlign w:val="center"/>
                  </w:tcPr>
                  <w:p w:rsidR="0096665B" w:rsidRPr="00ED5E5B" w:rsidRDefault="0096665B" w:rsidP="00AB361E">
                    <w:pPr>
                      <w:jc w:val="right"/>
                    </w:pPr>
                    <w:r w:rsidRPr="00ED5E5B">
                      <w:t xml:space="preserve">4,934 </w:t>
                    </w:r>
                  </w:p>
                </w:tc>
                <w:tc>
                  <w:tcPr>
                    <w:tcW w:w="1494" w:type="dxa"/>
                    <w:vAlign w:val="center"/>
                  </w:tcPr>
                  <w:p w:rsidR="0096665B" w:rsidRPr="00ED5E5B" w:rsidRDefault="0096665B" w:rsidP="00AB361E">
                    <w:pPr>
                      <w:jc w:val="right"/>
                    </w:pPr>
                    <w:r w:rsidRPr="00ED5E5B">
                      <w:t xml:space="preserve">1,318,618 </w:t>
                    </w:r>
                  </w:p>
                </w:tc>
              </w:tr>
              <w:tr w:rsidR="0096665B" w:rsidRPr="00371A1A" w:rsidTr="00D0068D">
                <w:trPr>
                  <w:trHeight w:val="349"/>
                  <w:jc w:val="center"/>
                </w:trPr>
                <w:tc>
                  <w:tcPr>
                    <w:tcW w:w="2597" w:type="dxa"/>
                  </w:tcPr>
                  <w:p w:rsidR="0096665B" w:rsidRPr="00371A1A" w:rsidRDefault="0096665B" w:rsidP="00AB361E">
                    <w:pPr>
                      <w:spacing w:line="240" w:lineRule="atLeast"/>
                    </w:pPr>
                    <w:r w:rsidRPr="00371A1A">
                      <w:rPr>
                        <w:rFonts w:hint="eastAsia"/>
                      </w:rPr>
                      <w:t>五、其他</w:t>
                    </w:r>
                  </w:p>
                </w:tc>
                <w:tc>
                  <w:tcPr>
                    <w:tcW w:w="1589" w:type="dxa"/>
                    <w:vAlign w:val="center"/>
                  </w:tcPr>
                  <w:p w:rsidR="0096665B" w:rsidRPr="00ED5E5B" w:rsidRDefault="00A8603B" w:rsidP="00AB361E">
                    <w:pPr>
                      <w:jc w:val="right"/>
                    </w:pPr>
                    <w:r>
                      <w:rPr>
                        <w:rFonts w:hint="eastAsia"/>
                      </w:rPr>
                      <w:t>7,697</w:t>
                    </w:r>
                  </w:p>
                </w:tc>
                <w:tc>
                  <w:tcPr>
                    <w:tcW w:w="1642" w:type="dxa"/>
                    <w:vAlign w:val="center"/>
                  </w:tcPr>
                  <w:p w:rsidR="0096665B" w:rsidRPr="00ED5E5B" w:rsidRDefault="00A8603B" w:rsidP="00AB361E">
                    <w:pPr>
                      <w:jc w:val="right"/>
                    </w:pPr>
                    <w:r>
                      <w:rPr>
                        <w:rFonts w:hint="eastAsia"/>
                      </w:rPr>
                      <w:t>2,807,033</w:t>
                    </w:r>
                  </w:p>
                </w:tc>
                <w:tc>
                  <w:tcPr>
                    <w:tcW w:w="1698" w:type="dxa"/>
                    <w:vAlign w:val="center"/>
                  </w:tcPr>
                  <w:p w:rsidR="0096665B" w:rsidRPr="00ED5E5B" w:rsidRDefault="0096665B" w:rsidP="00AB361E">
                    <w:pPr>
                      <w:jc w:val="right"/>
                    </w:pPr>
                    <w:r w:rsidRPr="0038244D">
                      <w:t>8,351</w:t>
                    </w:r>
                  </w:p>
                </w:tc>
                <w:tc>
                  <w:tcPr>
                    <w:tcW w:w="1494" w:type="dxa"/>
                    <w:vAlign w:val="center"/>
                  </w:tcPr>
                  <w:p w:rsidR="0096665B" w:rsidRPr="00ED5E5B" w:rsidRDefault="0096665B" w:rsidP="00AB361E">
                    <w:pPr>
                      <w:jc w:val="right"/>
                    </w:pPr>
                    <w:r w:rsidRPr="0038244D">
                      <w:t>2,864,735</w:t>
                    </w:r>
                  </w:p>
                </w:tc>
              </w:tr>
              <w:tr w:rsidR="0096665B" w:rsidRPr="00371A1A" w:rsidTr="00D0068D">
                <w:trPr>
                  <w:trHeight w:val="349"/>
                  <w:jc w:val="center"/>
                </w:trPr>
                <w:tc>
                  <w:tcPr>
                    <w:tcW w:w="2597" w:type="dxa"/>
                  </w:tcPr>
                  <w:p w:rsidR="0096665B" w:rsidRPr="00371A1A" w:rsidRDefault="0096665B" w:rsidP="00AB361E">
                    <w:pPr>
                      <w:spacing w:line="240" w:lineRule="atLeast"/>
                    </w:pPr>
                    <w:r w:rsidRPr="00371A1A">
                      <w:rPr>
                        <w:rFonts w:hint="eastAsia"/>
                      </w:rPr>
                      <w:t>六、本集团总计</w:t>
                    </w:r>
                  </w:p>
                </w:tc>
                <w:tc>
                  <w:tcPr>
                    <w:tcW w:w="1589" w:type="dxa"/>
                    <w:vAlign w:val="center"/>
                  </w:tcPr>
                  <w:p w:rsidR="0096665B" w:rsidRPr="00ED5E5B" w:rsidRDefault="00470340" w:rsidP="00AB361E">
                    <w:pPr>
                      <w:jc w:val="right"/>
                    </w:pPr>
                    <w:r>
                      <w:rPr>
                        <w:rFonts w:hint="eastAsia"/>
                      </w:rPr>
                      <w:t>74,969</w:t>
                    </w:r>
                  </w:p>
                </w:tc>
                <w:tc>
                  <w:tcPr>
                    <w:tcW w:w="1642" w:type="dxa"/>
                    <w:vAlign w:val="center"/>
                  </w:tcPr>
                  <w:p w:rsidR="0096665B" w:rsidRDefault="00470340" w:rsidP="00AB361E">
                    <w:pPr>
                      <w:jc w:val="right"/>
                    </w:pPr>
                    <w:r>
                      <w:rPr>
                        <w:rFonts w:hint="eastAsia"/>
                      </w:rPr>
                      <w:t>29,295,367</w:t>
                    </w:r>
                  </w:p>
                </w:tc>
                <w:tc>
                  <w:tcPr>
                    <w:tcW w:w="1698" w:type="dxa"/>
                    <w:vAlign w:val="center"/>
                  </w:tcPr>
                  <w:p w:rsidR="0096665B" w:rsidRPr="00ED5E5B" w:rsidRDefault="0096665B" w:rsidP="00EB5BFC">
                    <w:pPr>
                      <w:jc w:val="right"/>
                    </w:pPr>
                    <w:r w:rsidRPr="00492029">
                      <w:t>87,2</w:t>
                    </w:r>
                    <w:r w:rsidR="00EB5BFC">
                      <w:rPr>
                        <w:rFonts w:hint="eastAsia"/>
                      </w:rPr>
                      <w:t>38</w:t>
                    </w:r>
                  </w:p>
                </w:tc>
                <w:tc>
                  <w:tcPr>
                    <w:tcW w:w="1494" w:type="dxa"/>
                    <w:vAlign w:val="center"/>
                  </w:tcPr>
                  <w:p w:rsidR="0096665B" w:rsidRDefault="0096665B" w:rsidP="00EB5BFC">
                    <w:pPr>
                      <w:jc w:val="right"/>
                    </w:pPr>
                    <w:r w:rsidRPr="00492029">
                      <w:t>32,87</w:t>
                    </w:r>
                    <w:r w:rsidR="00EB5BFC">
                      <w:rPr>
                        <w:rFonts w:hint="eastAsia"/>
                      </w:rPr>
                      <w:t>4</w:t>
                    </w:r>
                    <w:r w:rsidRPr="00492029">
                      <w:t>,9</w:t>
                    </w:r>
                    <w:r w:rsidR="00EB5BFC">
                      <w:rPr>
                        <w:rFonts w:hint="eastAsia"/>
                      </w:rPr>
                      <w:t>04</w:t>
                    </w:r>
                  </w:p>
                </w:tc>
              </w:tr>
            </w:tbl>
            <w:p w:rsidR="0096665B" w:rsidRPr="00582733" w:rsidRDefault="0096665B" w:rsidP="00E67253">
              <w:pPr>
                <w:spacing w:beforeLines="50" w:afterLines="50" w:line="400" w:lineRule="exact"/>
                <w:rPr>
                  <w:szCs w:val="21"/>
                </w:rPr>
              </w:pPr>
              <w:r w:rsidRPr="00582733">
                <w:rPr>
                  <w:rFonts w:hint="eastAsia"/>
                  <w:szCs w:val="21"/>
                </w:rPr>
                <w:t>本集团煤炭产品大部分销往电力、冶金和化工等行业。</w:t>
              </w:r>
            </w:p>
            <w:p w:rsidR="002F1093" w:rsidRDefault="0096665B" w:rsidP="00E67253">
              <w:pPr>
                <w:spacing w:beforeLines="50" w:afterLines="50" w:line="400" w:lineRule="exact"/>
                <w:rPr>
                  <w:szCs w:val="21"/>
                </w:rPr>
              </w:pPr>
              <w:r w:rsidRPr="00582733">
                <w:rPr>
                  <w:rFonts w:hint="eastAsia"/>
                  <w:szCs w:val="21"/>
                </w:rPr>
                <w:t>2016年本集团按行业分类的煤炭销售情况如下表：</w:t>
              </w:r>
            </w:p>
            <w:tbl>
              <w:tblPr>
                <w:tblStyle w:val="g1"/>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8"/>
                <w:gridCol w:w="1697"/>
                <w:gridCol w:w="1699"/>
                <w:gridCol w:w="1697"/>
                <w:gridCol w:w="1699"/>
              </w:tblGrid>
              <w:tr w:rsidR="0096665B" w:rsidRPr="00371A1A" w:rsidTr="00AB361E">
                <w:trPr>
                  <w:cantSplit/>
                  <w:trHeight w:val="348"/>
                  <w:jc w:val="center"/>
                </w:trPr>
                <w:tc>
                  <w:tcPr>
                    <w:tcW w:w="2278" w:type="dxa"/>
                    <w:vMerge w:val="restart"/>
                  </w:tcPr>
                  <w:p w:rsidR="0096665B" w:rsidRPr="00371A1A" w:rsidRDefault="0096665B" w:rsidP="00AB361E">
                    <w:pPr>
                      <w:spacing w:line="240" w:lineRule="atLeast"/>
                    </w:pPr>
                  </w:p>
                </w:tc>
                <w:tc>
                  <w:tcPr>
                    <w:tcW w:w="3395" w:type="dxa"/>
                    <w:gridSpan w:val="2"/>
                    <w:vAlign w:val="center"/>
                  </w:tcPr>
                  <w:p w:rsidR="0096665B" w:rsidRPr="00371A1A" w:rsidRDefault="0096665B" w:rsidP="00AB361E">
                    <w:pPr>
                      <w:jc w:val="center"/>
                      <w:rPr>
                        <w:sz w:val="24"/>
                      </w:rPr>
                    </w:pPr>
                    <w:r>
                      <w:rPr>
                        <w:rFonts w:hint="eastAsia"/>
                        <w:szCs w:val="21"/>
                      </w:rPr>
                      <w:t>2016</w:t>
                    </w:r>
                    <w:r w:rsidRPr="00371A1A">
                      <w:rPr>
                        <w:rFonts w:hint="eastAsia"/>
                        <w:szCs w:val="21"/>
                      </w:rPr>
                      <w:t>年</w:t>
                    </w:r>
                  </w:p>
                </w:tc>
                <w:tc>
                  <w:tcPr>
                    <w:tcW w:w="3395" w:type="dxa"/>
                    <w:gridSpan w:val="2"/>
                    <w:vAlign w:val="center"/>
                  </w:tcPr>
                  <w:p w:rsidR="0096665B" w:rsidRPr="00371A1A" w:rsidRDefault="0096665B" w:rsidP="00AB361E">
                    <w:pPr>
                      <w:jc w:val="center"/>
                      <w:rPr>
                        <w:sz w:val="24"/>
                      </w:rPr>
                    </w:pPr>
                    <w:r>
                      <w:rPr>
                        <w:rFonts w:hint="eastAsia"/>
                        <w:szCs w:val="21"/>
                      </w:rPr>
                      <w:t>2015</w:t>
                    </w:r>
                    <w:r w:rsidRPr="00371A1A">
                      <w:rPr>
                        <w:rFonts w:hint="eastAsia"/>
                        <w:szCs w:val="21"/>
                      </w:rPr>
                      <w:t>年</w:t>
                    </w:r>
                  </w:p>
                </w:tc>
              </w:tr>
              <w:tr w:rsidR="0096665B" w:rsidRPr="00371A1A" w:rsidTr="00AB361E">
                <w:trPr>
                  <w:cantSplit/>
                  <w:trHeight w:val="161"/>
                  <w:jc w:val="center"/>
                </w:trPr>
                <w:tc>
                  <w:tcPr>
                    <w:tcW w:w="2278" w:type="dxa"/>
                    <w:vMerge/>
                  </w:tcPr>
                  <w:p w:rsidR="0096665B" w:rsidRPr="00371A1A" w:rsidRDefault="0096665B" w:rsidP="00AB361E">
                    <w:pPr>
                      <w:spacing w:line="240" w:lineRule="atLeast"/>
                    </w:pPr>
                  </w:p>
                </w:tc>
                <w:tc>
                  <w:tcPr>
                    <w:tcW w:w="1697" w:type="dxa"/>
                    <w:vAlign w:val="center"/>
                  </w:tcPr>
                  <w:p w:rsidR="0096665B" w:rsidRPr="00371A1A" w:rsidRDefault="0096665B" w:rsidP="00AB361E">
                    <w:pPr>
                      <w:spacing w:line="240" w:lineRule="atLeast"/>
                      <w:jc w:val="center"/>
                    </w:pPr>
                    <w:r w:rsidRPr="00371A1A">
                      <w:rPr>
                        <w:rFonts w:hint="eastAsia"/>
                        <w:szCs w:val="21"/>
                      </w:rPr>
                      <w:t>销量</w:t>
                    </w:r>
                  </w:p>
                </w:tc>
                <w:tc>
                  <w:tcPr>
                    <w:tcW w:w="1699" w:type="dxa"/>
                    <w:vAlign w:val="center"/>
                  </w:tcPr>
                  <w:p w:rsidR="0096665B" w:rsidRPr="00371A1A" w:rsidRDefault="0096665B" w:rsidP="00AB361E">
                    <w:pPr>
                      <w:spacing w:line="240" w:lineRule="atLeast"/>
                      <w:jc w:val="center"/>
                    </w:pPr>
                    <w:r w:rsidRPr="00371A1A">
                      <w:rPr>
                        <w:rFonts w:hint="eastAsia"/>
                        <w:szCs w:val="21"/>
                      </w:rPr>
                      <w:t>销售收入</w:t>
                    </w:r>
                  </w:p>
                </w:tc>
                <w:tc>
                  <w:tcPr>
                    <w:tcW w:w="1697" w:type="dxa"/>
                    <w:vAlign w:val="center"/>
                  </w:tcPr>
                  <w:p w:rsidR="0096665B" w:rsidRPr="00371A1A" w:rsidRDefault="0096665B" w:rsidP="00AB361E">
                    <w:pPr>
                      <w:spacing w:line="240" w:lineRule="atLeast"/>
                      <w:jc w:val="center"/>
                    </w:pPr>
                    <w:r w:rsidRPr="00371A1A">
                      <w:rPr>
                        <w:rFonts w:hint="eastAsia"/>
                        <w:szCs w:val="21"/>
                      </w:rPr>
                      <w:t>销量</w:t>
                    </w:r>
                  </w:p>
                </w:tc>
                <w:tc>
                  <w:tcPr>
                    <w:tcW w:w="1699" w:type="dxa"/>
                    <w:vAlign w:val="center"/>
                  </w:tcPr>
                  <w:p w:rsidR="0096665B" w:rsidRPr="00371A1A" w:rsidRDefault="0096665B" w:rsidP="00AB361E">
                    <w:pPr>
                      <w:spacing w:line="240" w:lineRule="atLeast"/>
                      <w:jc w:val="center"/>
                    </w:pPr>
                    <w:r w:rsidRPr="00371A1A">
                      <w:rPr>
                        <w:rFonts w:hint="eastAsia"/>
                        <w:szCs w:val="21"/>
                      </w:rPr>
                      <w:t>销售收入</w:t>
                    </w:r>
                  </w:p>
                </w:tc>
              </w:tr>
              <w:tr w:rsidR="0096665B" w:rsidRPr="00371A1A" w:rsidTr="00AB361E">
                <w:trPr>
                  <w:cantSplit/>
                  <w:trHeight w:val="161"/>
                  <w:jc w:val="center"/>
                </w:trPr>
                <w:tc>
                  <w:tcPr>
                    <w:tcW w:w="2278" w:type="dxa"/>
                    <w:vMerge/>
                  </w:tcPr>
                  <w:p w:rsidR="0096665B" w:rsidRPr="00371A1A" w:rsidRDefault="0096665B" w:rsidP="00AB361E">
                    <w:pPr>
                      <w:spacing w:line="240" w:lineRule="atLeast"/>
                    </w:pPr>
                  </w:p>
                </w:tc>
                <w:tc>
                  <w:tcPr>
                    <w:tcW w:w="1697" w:type="dxa"/>
                  </w:tcPr>
                  <w:p w:rsidR="0096665B" w:rsidRPr="00371A1A" w:rsidRDefault="0096665B" w:rsidP="00AB361E">
                    <w:pPr>
                      <w:spacing w:line="240" w:lineRule="atLeast"/>
                      <w:ind w:rightChars="-35" w:right="-73"/>
                      <w:jc w:val="center"/>
                    </w:pPr>
                    <w:r w:rsidRPr="00371A1A">
                      <w:rPr>
                        <w:rFonts w:hint="eastAsia"/>
                        <w:szCs w:val="21"/>
                      </w:rPr>
                      <w:t>（千吨）</w:t>
                    </w:r>
                  </w:p>
                </w:tc>
                <w:tc>
                  <w:tcPr>
                    <w:tcW w:w="1699" w:type="dxa"/>
                  </w:tcPr>
                  <w:p w:rsidR="0096665B" w:rsidRPr="00371A1A" w:rsidRDefault="0096665B" w:rsidP="00AB361E">
                    <w:pPr>
                      <w:spacing w:line="240" w:lineRule="atLeast"/>
                      <w:jc w:val="center"/>
                    </w:pPr>
                    <w:r w:rsidRPr="00371A1A">
                      <w:rPr>
                        <w:rFonts w:hint="eastAsia"/>
                        <w:szCs w:val="21"/>
                      </w:rPr>
                      <w:t>（千元）</w:t>
                    </w:r>
                  </w:p>
                </w:tc>
                <w:tc>
                  <w:tcPr>
                    <w:tcW w:w="1697" w:type="dxa"/>
                  </w:tcPr>
                  <w:p w:rsidR="0096665B" w:rsidRPr="00371A1A" w:rsidRDefault="0096665B" w:rsidP="00AB361E">
                    <w:pPr>
                      <w:spacing w:line="240" w:lineRule="atLeast"/>
                      <w:ind w:rightChars="-51" w:right="-107"/>
                      <w:jc w:val="center"/>
                    </w:pPr>
                    <w:r w:rsidRPr="00371A1A">
                      <w:rPr>
                        <w:rFonts w:hint="eastAsia"/>
                        <w:szCs w:val="21"/>
                      </w:rPr>
                      <w:t>（千吨）</w:t>
                    </w:r>
                  </w:p>
                </w:tc>
                <w:tc>
                  <w:tcPr>
                    <w:tcW w:w="1699" w:type="dxa"/>
                  </w:tcPr>
                  <w:p w:rsidR="0096665B" w:rsidRPr="00371A1A" w:rsidRDefault="0096665B" w:rsidP="00AB361E">
                    <w:pPr>
                      <w:spacing w:line="240" w:lineRule="atLeast"/>
                      <w:jc w:val="center"/>
                    </w:pPr>
                    <w:r w:rsidRPr="00371A1A">
                      <w:rPr>
                        <w:rFonts w:hint="eastAsia"/>
                        <w:szCs w:val="21"/>
                      </w:rPr>
                      <w:t>（千元）</w:t>
                    </w:r>
                  </w:p>
                </w:tc>
              </w:tr>
              <w:tr w:rsidR="0096665B" w:rsidRPr="00371A1A" w:rsidTr="00AB361E">
                <w:trPr>
                  <w:trHeight w:val="280"/>
                  <w:jc w:val="center"/>
                </w:trPr>
                <w:tc>
                  <w:tcPr>
                    <w:tcW w:w="2278" w:type="dxa"/>
                    <w:vAlign w:val="center"/>
                  </w:tcPr>
                  <w:p w:rsidR="0096665B" w:rsidRPr="00371A1A" w:rsidRDefault="0096665B" w:rsidP="00AB361E">
                    <w:pPr>
                      <w:spacing w:line="240" w:lineRule="atLeast"/>
                    </w:pPr>
                    <w:r w:rsidRPr="00371A1A">
                      <w:rPr>
                        <w:rFonts w:hint="eastAsia"/>
                      </w:rPr>
                      <w:t>一、电力</w:t>
                    </w:r>
                  </w:p>
                </w:tc>
                <w:tc>
                  <w:tcPr>
                    <w:tcW w:w="1697" w:type="dxa"/>
                    <w:vAlign w:val="center"/>
                  </w:tcPr>
                  <w:p w:rsidR="0096665B" w:rsidRPr="003F5691" w:rsidRDefault="00AD7C96" w:rsidP="00AB361E">
                    <w:pPr>
                      <w:jc w:val="right"/>
                    </w:pPr>
                    <w:r w:rsidRPr="00AD7C96">
                      <w:t>29,093</w:t>
                    </w:r>
                  </w:p>
                </w:tc>
                <w:tc>
                  <w:tcPr>
                    <w:tcW w:w="1699" w:type="dxa"/>
                    <w:vAlign w:val="center"/>
                  </w:tcPr>
                  <w:p w:rsidR="0096665B" w:rsidRPr="003F5691" w:rsidRDefault="00AD7C96" w:rsidP="00AB361E">
                    <w:pPr>
                      <w:jc w:val="right"/>
                    </w:pPr>
                    <w:r w:rsidRPr="00AD7C96">
                      <w:t>9,178,809</w:t>
                    </w:r>
                  </w:p>
                </w:tc>
                <w:tc>
                  <w:tcPr>
                    <w:tcW w:w="1697" w:type="dxa"/>
                    <w:vAlign w:val="center"/>
                  </w:tcPr>
                  <w:p w:rsidR="0096665B" w:rsidRPr="003F5691" w:rsidRDefault="0096665B" w:rsidP="00AB361E">
                    <w:pPr>
                      <w:jc w:val="right"/>
                    </w:pPr>
                    <w:r w:rsidRPr="003F5691">
                      <w:t xml:space="preserve">23,497 </w:t>
                    </w:r>
                  </w:p>
                </w:tc>
                <w:tc>
                  <w:tcPr>
                    <w:tcW w:w="1699" w:type="dxa"/>
                    <w:vAlign w:val="center"/>
                  </w:tcPr>
                  <w:p w:rsidR="0096665B" w:rsidRPr="003F5691" w:rsidRDefault="0096665B" w:rsidP="00AB361E">
                    <w:pPr>
                      <w:jc w:val="right"/>
                    </w:pPr>
                    <w:r w:rsidRPr="003F5691">
                      <w:t xml:space="preserve">7,684,298 </w:t>
                    </w:r>
                  </w:p>
                </w:tc>
              </w:tr>
              <w:tr w:rsidR="0096665B" w:rsidRPr="00371A1A" w:rsidTr="00AB361E">
                <w:trPr>
                  <w:trHeight w:val="335"/>
                  <w:jc w:val="center"/>
                </w:trPr>
                <w:tc>
                  <w:tcPr>
                    <w:tcW w:w="2278" w:type="dxa"/>
                    <w:vAlign w:val="center"/>
                  </w:tcPr>
                  <w:p w:rsidR="0096665B" w:rsidRPr="00371A1A" w:rsidRDefault="0096665B" w:rsidP="00AB361E">
                    <w:pPr>
                      <w:spacing w:line="240" w:lineRule="atLeast"/>
                    </w:pPr>
                    <w:r w:rsidRPr="00371A1A">
                      <w:rPr>
                        <w:rFonts w:hint="eastAsia"/>
                      </w:rPr>
                      <w:t>二、冶金</w:t>
                    </w:r>
                  </w:p>
                </w:tc>
                <w:tc>
                  <w:tcPr>
                    <w:tcW w:w="1697" w:type="dxa"/>
                    <w:vAlign w:val="center"/>
                  </w:tcPr>
                  <w:p w:rsidR="0096665B" w:rsidRPr="003F5691" w:rsidRDefault="00AD7C96" w:rsidP="00AB361E">
                    <w:pPr>
                      <w:jc w:val="right"/>
                    </w:pPr>
                    <w:r w:rsidRPr="00AD7C96">
                      <w:t>4,733</w:t>
                    </w:r>
                  </w:p>
                </w:tc>
                <w:tc>
                  <w:tcPr>
                    <w:tcW w:w="1699" w:type="dxa"/>
                    <w:vAlign w:val="center"/>
                  </w:tcPr>
                  <w:p w:rsidR="0096665B" w:rsidRPr="003F5691" w:rsidRDefault="00AD7C96" w:rsidP="00AB361E">
                    <w:pPr>
                      <w:jc w:val="right"/>
                    </w:pPr>
                    <w:r w:rsidRPr="00AD7C96">
                      <w:t>2,651,696</w:t>
                    </w:r>
                  </w:p>
                </w:tc>
                <w:tc>
                  <w:tcPr>
                    <w:tcW w:w="1697" w:type="dxa"/>
                    <w:vAlign w:val="center"/>
                  </w:tcPr>
                  <w:p w:rsidR="0096665B" w:rsidRPr="003F5691" w:rsidRDefault="0096665B" w:rsidP="00AB361E">
                    <w:pPr>
                      <w:jc w:val="right"/>
                    </w:pPr>
                    <w:r w:rsidRPr="003F5691">
                      <w:t xml:space="preserve">7,341 </w:t>
                    </w:r>
                  </w:p>
                </w:tc>
                <w:tc>
                  <w:tcPr>
                    <w:tcW w:w="1699" w:type="dxa"/>
                    <w:vAlign w:val="center"/>
                  </w:tcPr>
                  <w:p w:rsidR="0096665B" w:rsidRPr="003F5691" w:rsidRDefault="0096665B" w:rsidP="00AB361E">
                    <w:pPr>
                      <w:jc w:val="right"/>
                    </w:pPr>
                    <w:r w:rsidRPr="003F5691">
                      <w:t xml:space="preserve">3,822,525 </w:t>
                    </w:r>
                  </w:p>
                </w:tc>
              </w:tr>
              <w:tr w:rsidR="0096665B" w:rsidRPr="00371A1A" w:rsidTr="00AB361E">
                <w:trPr>
                  <w:trHeight w:val="295"/>
                  <w:jc w:val="center"/>
                </w:trPr>
                <w:tc>
                  <w:tcPr>
                    <w:tcW w:w="2278" w:type="dxa"/>
                    <w:vAlign w:val="center"/>
                  </w:tcPr>
                  <w:p w:rsidR="0096665B" w:rsidRPr="00371A1A" w:rsidRDefault="0096665B" w:rsidP="00AB361E">
                    <w:pPr>
                      <w:spacing w:line="240" w:lineRule="atLeast"/>
                    </w:pPr>
                    <w:r w:rsidRPr="00371A1A">
                      <w:rPr>
                        <w:rFonts w:hint="eastAsia"/>
                      </w:rPr>
                      <w:t>三、化工</w:t>
                    </w:r>
                  </w:p>
                </w:tc>
                <w:tc>
                  <w:tcPr>
                    <w:tcW w:w="1697" w:type="dxa"/>
                    <w:vAlign w:val="center"/>
                  </w:tcPr>
                  <w:p w:rsidR="0096665B" w:rsidRPr="003F5691" w:rsidRDefault="00AD7C96" w:rsidP="00AB361E">
                    <w:pPr>
                      <w:jc w:val="right"/>
                    </w:pPr>
                    <w:r w:rsidRPr="00AD7C96">
                      <w:t>10,008</w:t>
                    </w:r>
                  </w:p>
                </w:tc>
                <w:tc>
                  <w:tcPr>
                    <w:tcW w:w="1699" w:type="dxa"/>
                    <w:vAlign w:val="center"/>
                  </w:tcPr>
                  <w:p w:rsidR="0096665B" w:rsidRPr="003F5691" w:rsidRDefault="00AD7C96" w:rsidP="00AB361E">
                    <w:pPr>
                      <w:jc w:val="right"/>
                    </w:pPr>
                    <w:r w:rsidRPr="00AD7C96">
                      <w:t>4,550,614</w:t>
                    </w:r>
                  </w:p>
                </w:tc>
                <w:tc>
                  <w:tcPr>
                    <w:tcW w:w="1697" w:type="dxa"/>
                    <w:vAlign w:val="center"/>
                  </w:tcPr>
                  <w:p w:rsidR="0096665B" w:rsidRPr="003F5691" w:rsidRDefault="0096665B" w:rsidP="00AB361E">
                    <w:pPr>
                      <w:jc w:val="right"/>
                    </w:pPr>
                    <w:r w:rsidRPr="003F5691">
                      <w:t xml:space="preserve">7,990 </w:t>
                    </w:r>
                  </w:p>
                </w:tc>
                <w:tc>
                  <w:tcPr>
                    <w:tcW w:w="1699" w:type="dxa"/>
                    <w:vAlign w:val="center"/>
                  </w:tcPr>
                  <w:p w:rsidR="0096665B" w:rsidRPr="003F5691" w:rsidRDefault="0096665B" w:rsidP="00AB361E">
                    <w:pPr>
                      <w:jc w:val="right"/>
                    </w:pPr>
                    <w:r w:rsidRPr="003F5691">
                      <w:t xml:space="preserve">3,628,440 </w:t>
                    </w:r>
                  </w:p>
                </w:tc>
              </w:tr>
              <w:tr w:rsidR="0096665B" w:rsidRPr="00371A1A" w:rsidTr="00AB361E">
                <w:trPr>
                  <w:trHeight w:val="295"/>
                  <w:jc w:val="center"/>
                </w:trPr>
                <w:tc>
                  <w:tcPr>
                    <w:tcW w:w="2278" w:type="dxa"/>
                    <w:vAlign w:val="center"/>
                  </w:tcPr>
                  <w:p w:rsidR="0096665B" w:rsidRPr="00371A1A" w:rsidRDefault="0096665B" w:rsidP="00AB361E">
                    <w:pPr>
                      <w:spacing w:line="240" w:lineRule="atLeast"/>
                    </w:pPr>
                    <w:r w:rsidRPr="00371A1A">
                      <w:rPr>
                        <w:rFonts w:hint="eastAsia"/>
                      </w:rPr>
                      <w:t>四、商贸</w:t>
                    </w:r>
                  </w:p>
                </w:tc>
                <w:tc>
                  <w:tcPr>
                    <w:tcW w:w="1697" w:type="dxa"/>
                    <w:vAlign w:val="center"/>
                  </w:tcPr>
                  <w:p w:rsidR="0096665B" w:rsidRPr="003F5691" w:rsidRDefault="00AD7C96" w:rsidP="00AB361E">
                    <w:pPr>
                      <w:jc w:val="right"/>
                    </w:pPr>
                    <w:r w:rsidRPr="00AD7C96">
                      <w:t>29,986</w:t>
                    </w:r>
                  </w:p>
                </w:tc>
                <w:tc>
                  <w:tcPr>
                    <w:tcW w:w="1699" w:type="dxa"/>
                    <w:vAlign w:val="center"/>
                  </w:tcPr>
                  <w:p w:rsidR="0096665B" w:rsidRPr="003F5691" w:rsidRDefault="00AD7C96" w:rsidP="00AB361E">
                    <w:pPr>
                      <w:jc w:val="right"/>
                    </w:pPr>
                    <w:r w:rsidRPr="00AD7C96">
                      <w:t>12,510,804</w:t>
                    </w:r>
                  </w:p>
                </w:tc>
                <w:tc>
                  <w:tcPr>
                    <w:tcW w:w="1697" w:type="dxa"/>
                    <w:vAlign w:val="center"/>
                  </w:tcPr>
                  <w:p w:rsidR="0096665B" w:rsidRPr="003F5691" w:rsidRDefault="0096665B" w:rsidP="00AB361E">
                    <w:pPr>
                      <w:jc w:val="right"/>
                    </w:pPr>
                    <w:r w:rsidRPr="003F5691">
                      <w:t xml:space="preserve">42,597 </w:t>
                    </w:r>
                  </w:p>
                </w:tc>
                <w:tc>
                  <w:tcPr>
                    <w:tcW w:w="1699" w:type="dxa"/>
                    <w:vAlign w:val="center"/>
                  </w:tcPr>
                  <w:p w:rsidR="0096665B" w:rsidRPr="003F5691" w:rsidRDefault="0096665B" w:rsidP="00AB361E">
                    <w:pPr>
                      <w:jc w:val="right"/>
                    </w:pPr>
                    <w:r w:rsidRPr="003F5691">
                      <w:t xml:space="preserve">15,375,419 </w:t>
                    </w:r>
                  </w:p>
                </w:tc>
              </w:tr>
              <w:tr w:rsidR="0096665B" w:rsidRPr="00371A1A" w:rsidTr="00AB361E">
                <w:trPr>
                  <w:trHeight w:val="335"/>
                  <w:jc w:val="center"/>
                </w:trPr>
                <w:tc>
                  <w:tcPr>
                    <w:tcW w:w="2278" w:type="dxa"/>
                    <w:vAlign w:val="center"/>
                  </w:tcPr>
                  <w:p w:rsidR="0096665B" w:rsidRPr="00371A1A" w:rsidRDefault="0096665B" w:rsidP="00AB361E">
                    <w:pPr>
                      <w:spacing w:line="240" w:lineRule="atLeast"/>
                    </w:pPr>
                    <w:r w:rsidRPr="00371A1A">
                      <w:rPr>
                        <w:rFonts w:hint="eastAsia"/>
                      </w:rPr>
                      <w:t>五、其他</w:t>
                    </w:r>
                  </w:p>
                </w:tc>
                <w:tc>
                  <w:tcPr>
                    <w:tcW w:w="1697" w:type="dxa"/>
                    <w:vAlign w:val="center"/>
                  </w:tcPr>
                  <w:p w:rsidR="0096665B" w:rsidRPr="003F5691" w:rsidRDefault="00AD7C96" w:rsidP="00AB361E">
                    <w:pPr>
                      <w:jc w:val="right"/>
                    </w:pPr>
                    <w:r w:rsidRPr="00AD7C96">
                      <w:t>1,149</w:t>
                    </w:r>
                  </w:p>
                </w:tc>
                <w:tc>
                  <w:tcPr>
                    <w:tcW w:w="1699" w:type="dxa"/>
                    <w:vAlign w:val="center"/>
                  </w:tcPr>
                  <w:p w:rsidR="0096665B" w:rsidRPr="003F5691" w:rsidRDefault="00AD7C96" w:rsidP="00AB361E">
                    <w:pPr>
                      <w:jc w:val="right"/>
                    </w:pPr>
                    <w:r w:rsidRPr="00AD7C96">
                      <w:t>403,444</w:t>
                    </w:r>
                  </w:p>
                </w:tc>
                <w:tc>
                  <w:tcPr>
                    <w:tcW w:w="1697" w:type="dxa"/>
                    <w:vAlign w:val="center"/>
                  </w:tcPr>
                  <w:p w:rsidR="0096665B" w:rsidRPr="003F5691" w:rsidRDefault="0096665B" w:rsidP="000B4B16">
                    <w:pPr>
                      <w:jc w:val="right"/>
                    </w:pPr>
                    <w:r w:rsidRPr="0008071B">
                      <w:t>5,81</w:t>
                    </w:r>
                    <w:r w:rsidR="000B4B16">
                      <w:rPr>
                        <w:rFonts w:hint="eastAsia"/>
                      </w:rPr>
                      <w:t>3</w:t>
                    </w:r>
                  </w:p>
                </w:tc>
                <w:tc>
                  <w:tcPr>
                    <w:tcW w:w="1699" w:type="dxa"/>
                    <w:vAlign w:val="center"/>
                  </w:tcPr>
                  <w:p w:rsidR="0096665B" w:rsidRPr="003F5691" w:rsidRDefault="0096665B" w:rsidP="000B4B16">
                    <w:pPr>
                      <w:jc w:val="right"/>
                    </w:pPr>
                    <w:r w:rsidRPr="0008071B">
                      <w:t>2,36</w:t>
                    </w:r>
                    <w:r w:rsidR="000B4B16">
                      <w:rPr>
                        <w:rFonts w:hint="eastAsia"/>
                      </w:rPr>
                      <w:t>4</w:t>
                    </w:r>
                    <w:r w:rsidRPr="0008071B">
                      <w:t>,</w:t>
                    </w:r>
                    <w:r w:rsidR="000B4B16">
                      <w:rPr>
                        <w:rFonts w:hint="eastAsia"/>
                      </w:rPr>
                      <w:t>222</w:t>
                    </w:r>
                  </w:p>
                </w:tc>
              </w:tr>
              <w:tr w:rsidR="0096665B" w:rsidRPr="00371A1A" w:rsidTr="00AB361E">
                <w:trPr>
                  <w:trHeight w:val="351"/>
                  <w:jc w:val="center"/>
                </w:trPr>
                <w:tc>
                  <w:tcPr>
                    <w:tcW w:w="2278" w:type="dxa"/>
                    <w:vAlign w:val="center"/>
                  </w:tcPr>
                  <w:p w:rsidR="0096665B" w:rsidRPr="00371A1A" w:rsidRDefault="0096665B" w:rsidP="00AB361E">
                    <w:pPr>
                      <w:spacing w:line="240" w:lineRule="atLeast"/>
                    </w:pPr>
                    <w:r w:rsidRPr="00371A1A">
                      <w:rPr>
                        <w:rFonts w:hint="eastAsia"/>
                      </w:rPr>
                      <w:t>六、本集团总计</w:t>
                    </w:r>
                  </w:p>
                </w:tc>
                <w:tc>
                  <w:tcPr>
                    <w:tcW w:w="1697" w:type="dxa"/>
                    <w:vAlign w:val="center"/>
                  </w:tcPr>
                  <w:p w:rsidR="0096665B" w:rsidRPr="003F5691" w:rsidRDefault="00AD7C96" w:rsidP="00AB361E">
                    <w:pPr>
                      <w:jc w:val="right"/>
                    </w:pPr>
                    <w:r>
                      <w:rPr>
                        <w:rFonts w:hint="eastAsia"/>
                      </w:rPr>
                      <w:t>74,969</w:t>
                    </w:r>
                  </w:p>
                </w:tc>
                <w:tc>
                  <w:tcPr>
                    <w:tcW w:w="1699" w:type="dxa"/>
                    <w:vAlign w:val="center"/>
                  </w:tcPr>
                  <w:p w:rsidR="0096665B" w:rsidRDefault="00AD7C96" w:rsidP="00AB361E">
                    <w:pPr>
                      <w:jc w:val="right"/>
                    </w:pPr>
                    <w:r>
                      <w:rPr>
                        <w:rFonts w:hint="eastAsia"/>
                      </w:rPr>
                      <w:t>29,295,367</w:t>
                    </w:r>
                  </w:p>
                </w:tc>
                <w:tc>
                  <w:tcPr>
                    <w:tcW w:w="1697" w:type="dxa"/>
                    <w:vAlign w:val="center"/>
                  </w:tcPr>
                  <w:p w:rsidR="0096665B" w:rsidRPr="003F5691" w:rsidRDefault="0096665B" w:rsidP="000B4B16">
                    <w:pPr>
                      <w:jc w:val="right"/>
                    </w:pPr>
                    <w:r w:rsidRPr="000B4B16">
                      <w:t>87,2</w:t>
                    </w:r>
                    <w:r w:rsidR="000B4B16" w:rsidRPr="000B4B16">
                      <w:rPr>
                        <w:rFonts w:hint="eastAsia"/>
                      </w:rPr>
                      <w:t>38</w:t>
                    </w:r>
                  </w:p>
                </w:tc>
                <w:tc>
                  <w:tcPr>
                    <w:tcW w:w="1699" w:type="dxa"/>
                    <w:vAlign w:val="center"/>
                  </w:tcPr>
                  <w:p w:rsidR="0096665B" w:rsidRDefault="0096665B" w:rsidP="000B4B16">
                    <w:pPr>
                      <w:jc w:val="right"/>
                    </w:pPr>
                    <w:r w:rsidRPr="000B4B16">
                      <w:t>32,87</w:t>
                    </w:r>
                    <w:r w:rsidR="000B4B16" w:rsidRPr="000B4B16">
                      <w:rPr>
                        <w:rFonts w:hint="eastAsia"/>
                      </w:rPr>
                      <w:t>4</w:t>
                    </w:r>
                    <w:r w:rsidRPr="000B4B16">
                      <w:t>,9</w:t>
                    </w:r>
                    <w:r w:rsidR="000B4B16" w:rsidRPr="000B4B16">
                      <w:rPr>
                        <w:rFonts w:hint="eastAsia"/>
                      </w:rPr>
                      <w:t>04</w:t>
                    </w:r>
                  </w:p>
                </w:tc>
              </w:tr>
            </w:tbl>
            <w:p w:rsidR="0096665B" w:rsidRPr="00582733" w:rsidRDefault="0096665B" w:rsidP="00E67253">
              <w:pPr>
                <w:spacing w:beforeLines="100" w:afterLines="100" w:line="400" w:lineRule="exact"/>
                <w:outlineLvl w:val="5"/>
                <w:rPr>
                  <w:b/>
                  <w:szCs w:val="21"/>
                </w:rPr>
              </w:pPr>
              <w:r w:rsidRPr="00582733">
                <w:rPr>
                  <w:rFonts w:hint="eastAsia"/>
                  <w:b/>
                  <w:szCs w:val="21"/>
                </w:rPr>
                <w:t>(3)煤炭销售成本</w:t>
              </w:r>
            </w:p>
            <w:p w:rsidR="002F1093" w:rsidRDefault="009B7AF0" w:rsidP="00E67253">
              <w:pPr>
                <w:spacing w:beforeLines="100" w:afterLines="100" w:line="400" w:lineRule="exact"/>
                <w:rPr>
                  <w:color w:val="000000" w:themeColor="text1"/>
                  <w:szCs w:val="21"/>
                </w:rPr>
              </w:pPr>
              <w:r w:rsidRPr="00582733">
                <w:rPr>
                  <w:rFonts w:hint="eastAsia"/>
                  <w:szCs w:val="21"/>
                </w:rPr>
                <w:t>2016年本集团煤炭业务销售成本为</w:t>
              </w:r>
              <w:r w:rsidR="00666DBC">
                <w:rPr>
                  <w:rFonts w:hint="eastAsia"/>
                  <w:szCs w:val="21"/>
                </w:rPr>
                <w:t>180</w:t>
              </w:r>
              <w:r w:rsidR="003F72E9">
                <w:rPr>
                  <w:rFonts w:hint="eastAsia"/>
                  <w:szCs w:val="21"/>
                </w:rPr>
                <w:t>.</w:t>
              </w:r>
              <w:r w:rsidR="00861018">
                <w:rPr>
                  <w:rFonts w:hint="eastAsia"/>
                  <w:szCs w:val="21"/>
                </w:rPr>
                <w:t>031</w:t>
              </w:r>
              <w:r w:rsidRPr="00582733">
                <w:rPr>
                  <w:rFonts w:hint="eastAsia"/>
                  <w:szCs w:val="21"/>
                </w:rPr>
                <w:t>亿元，同比减少</w:t>
              </w:r>
              <w:r w:rsidR="00666DBC">
                <w:rPr>
                  <w:rFonts w:hint="eastAsia"/>
                  <w:szCs w:val="21"/>
                </w:rPr>
                <w:t>56.</w:t>
              </w:r>
              <w:r w:rsidR="00861018">
                <w:rPr>
                  <w:rFonts w:hint="eastAsia"/>
                  <w:szCs w:val="21"/>
                </w:rPr>
                <w:t>977</w:t>
              </w:r>
              <w:r w:rsidRPr="00582733">
                <w:rPr>
                  <w:rFonts w:hint="eastAsia"/>
                  <w:szCs w:val="21"/>
                </w:rPr>
                <w:t>亿元或</w:t>
              </w:r>
              <w:r w:rsidR="00861018">
                <w:rPr>
                  <w:rFonts w:hint="eastAsia"/>
                  <w:szCs w:val="21"/>
                </w:rPr>
                <w:t>24.0</w:t>
              </w:r>
              <w:r w:rsidRPr="00582733">
                <w:rPr>
                  <w:rFonts w:hint="eastAsia"/>
                  <w:szCs w:val="21"/>
                </w:rPr>
                <w:t>%。</w:t>
              </w:r>
              <w:r w:rsidRPr="00582733">
                <w:rPr>
                  <w:rFonts w:hint="eastAsia"/>
                  <w:color w:val="000000" w:themeColor="text1"/>
                  <w:szCs w:val="21"/>
                </w:rPr>
                <w:t>主要是由于</w:t>
              </w:r>
              <w:r w:rsidR="00B97B69" w:rsidRPr="00582733">
                <w:rPr>
                  <w:rFonts w:hint="eastAsia"/>
                  <w:color w:val="000000" w:themeColor="text1"/>
                  <w:szCs w:val="21"/>
                </w:rPr>
                <w:t>：①</w:t>
              </w:r>
              <w:r w:rsidR="008F5EA6" w:rsidRPr="00582733">
                <w:rPr>
                  <w:rFonts w:hint="eastAsia"/>
                  <w:szCs w:val="21"/>
                </w:rPr>
                <w:t>贸易煤</w:t>
              </w:r>
              <w:r w:rsidRPr="00582733">
                <w:rPr>
                  <w:rFonts w:hint="eastAsia"/>
                  <w:szCs w:val="21"/>
                </w:rPr>
                <w:t>销售成本同比减少6</w:t>
              </w:r>
              <w:r w:rsidR="00FD1904" w:rsidRPr="00582733">
                <w:rPr>
                  <w:rFonts w:hint="eastAsia"/>
                  <w:szCs w:val="21"/>
                </w:rPr>
                <w:t>8</w:t>
              </w:r>
              <w:r w:rsidRPr="00582733">
                <w:rPr>
                  <w:rFonts w:hint="eastAsia"/>
                  <w:szCs w:val="21"/>
                </w:rPr>
                <w:t>.</w:t>
              </w:r>
              <w:r w:rsidR="00FD1904" w:rsidRPr="00582733">
                <w:rPr>
                  <w:rFonts w:hint="eastAsia"/>
                  <w:szCs w:val="21"/>
                </w:rPr>
                <w:t>428</w:t>
              </w:r>
              <w:r w:rsidRPr="00582733">
                <w:rPr>
                  <w:rFonts w:hint="eastAsia"/>
                  <w:szCs w:val="21"/>
                </w:rPr>
                <w:t>亿元</w:t>
              </w:r>
              <w:r w:rsidR="00B97B69" w:rsidRPr="00582733">
                <w:rPr>
                  <w:rFonts w:hint="eastAsia"/>
                  <w:szCs w:val="21"/>
                </w:rPr>
                <w:t>；</w:t>
              </w:r>
              <w:r w:rsidR="00BA15F0" w:rsidRPr="00BA15F0">
                <w:rPr>
                  <w:rFonts w:hint="eastAsia"/>
                  <w:szCs w:val="21"/>
                </w:rPr>
                <w:t>②兖煤澳洲销售成本同比减少</w:t>
              </w:r>
              <w:r w:rsidR="00BA15F0" w:rsidRPr="00BA15F0">
                <w:rPr>
                  <w:szCs w:val="21"/>
                </w:rPr>
                <w:t>11.534亿元</w:t>
              </w:r>
              <w:r w:rsidR="00BA15F0" w:rsidRPr="00BA15F0">
                <w:rPr>
                  <w:rFonts w:hint="eastAsia"/>
                  <w:szCs w:val="21"/>
                </w:rPr>
                <w:t>；③公司销售成本同比增加</w:t>
              </w:r>
              <w:r w:rsidR="00BA15F0" w:rsidRPr="00BA15F0">
                <w:rPr>
                  <w:szCs w:val="21"/>
                </w:rPr>
                <w:t>16.</w:t>
              </w:r>
              <w:r w:rsidR="00861018">
                <w:rPr>
                  <w:rFonts w:hint="eastAsia"/>
                  <w:szCs w:val="21"/>
                </w:rPr>
                <w:t>1</w:t>
              </w:r>
              <w:r w:rsidR="00861018" w:rsidRPr="00BA15F0">
                <w:rPr>
                  <w:szCs w:val="21"/>
                </w:rPr>
                <w:t>29</w:t>
              </w:r>
              <w:r w:rsidR="00BA15F0" w:rsidRPr="00BA15F0">
                <w:rPr>
                  <w:szCs w:val="21"/>
                </w:rPr>
                <w:t>亿元</w:t>
              </w:r>
              <w:r w:rsidR="00BA15F0" w:rsidRPr="00BA15F0">
                <w:rPr>
                  <w:rFonts w:hint="eastAsia"/>
                  <w:szCs w:val="21"/>
                </w:rPr>
                <w:t>。</w:t>
              </w:r>
              <w:r w:rsidR="00BA15F0" w:rsidRPr="00BA15F0">
                <w:rPr>
                  <w:szCs w:val="21"/>
                </w:rPr>
                <w:t xml:space="preserve"> </w:t>
              </w:r>
            </w:p>
            <w:p w:rsidR="002F1093" w:rsidRDefault="0096665B" w:rsidP="00E67253">
              <w:pPr>
                <w:spacing w:beforeLines="50" w:afterLines="50" w:line="400" w:lineRule="exact"/>
                <w:rPr>
                  <w:szCs w:val="21"/>
                </w:rPr>
              </w:pPr>
              <w:r w:rsidRPr="00582733">
                <w:rPr>
                  <w:rFonts w:hint="eastAsia"/>
                  <w:szCs w:val="21"/>
                </w:rPr>
                <w:t>按经营主体分类的煤炭业务销售成本情况如下表：</w:t>
              </w:r>
            </w:p>
            <w:tbl>
              <w:tblPr>
                <w:tblStyle w:val="g1"/>
                <w:tblW w:w="9306"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1"/>
                <w:gridCol w:w="1599"/>
                <w:gridCol w:w="857"/>
                <w:gridCol w:w="1427"/>
                <w:gridCol w:w="1284"/>
                <w:gridCol w:w="1393"/>
                <w:gridCol w:w="1225"/>
              </w:tblGrid>
              <w:tr w:rsidR="00960D03" w:rsidRPr="00371A1A" w:rsidTr="00960D03">
                <w:trPr>
                  <w:trHeight w:val="158"/>
                  <w:jc w:val="center"/>
                </w:trPr>
                <w:tc>
                  <w:tcPr>
                    <w:tcW w:w="3120" w:type="dxa"/>
                    <w:gridSpan w:val="2"/>
                  </w:tcPr>
                  <w:p w:rsidR="00960D03" w:rsidRPr="00371A1A" w:rsidRDefault="00960D03" w:rsidP="00582733">
                    <w:pPr>
                      <w:jc w:val="center"/>
                      <w:rPr>
                        <w:szCs w:val="21"/>
                      </w:rPr>
                    </w:pPr>
                    <w:r w:rsidRPr="00371A1A">
                      <w:rPr>
                        <w:rFonts w:hint="eastAsia"/>
                        <w:szCs w:val="21"/>
                      </w:rPr>
                      <w:t xml:space="preserve">　</w:t>
                    </w:r>
                  </w:p>
                </w:tc>
                <w:tc>
                  <w:tcPr>
                    <w:tcW w:w="857" w:type="dxa"/>
                    <w:vAlign w:val="center"/>
                  </w:tcPr>
                  <w:p w:rsidR="00960D03" w:rsidRPr="00371A1A" w:rsidRDefault="00960D03" w:rsidP="00582733">
                    <w:pPr>
                      <w:jc w:val="center"/>
                      <w:rPr>
                        <w:szCs w:val="21"/>
                      </w:rPr>
                    </w:pPr>
                    <w:r w:rsidRPr="00371A1A">
                      <w:rPr>
                        <w:rFonts w:hint="eastAsia"/>
                        <w:szCs w:val="21"/>
                      </w:rPr>
                      <w:t>单位</w:t>
                    </w:r>
                  </w:p>
                </w:tc>
                <w:tc>
                  <w:tcPr>
                    <w:tcW w:w="1427" w:type="dxa"/>
                    <w:vAlign w:val="center"/>
                  </w:tcPr>
                  <w:p w:rsidR="00960D03" w:rsidRPr="00371A1A" w:rsidRDefault="00960D03" w:rsidP="00582733">
                    <w:pPr>
                      <w:jc w:val="center"/>
                      <w:rPr>
                        <w:szCs w:val="21"/>
                      </w:rPr>
                    </w:pPr>
                    <w:r>
                      <w:rPr>
                        <w:rFonts w:hint="eastAsia"/>
                        <w:szCs w:val="21"/>
                      </w:rPr>
                      <w:t>2016</w:t>
                    </w:r>
                    <w:r w:rsidRPr="00371A1A">
                      <w:rPr>
                        <w:rFonts w:hint="eastAsia"/>
                        <w:szCs w:val="21"/>
                      </w:rPr>
                      <w:t>年</w:t>
                    </w:r>
                  </w:p>
                </w:tc>
                <w:tc>
                  <w:tcPr>
                    <w:tcW w:w="1284" w:type="dxa"/>
                    <w:vAlign w:val="center"/>
                  </w:tcPr>
                  <w:p w:rsidR="00960D03" w:rsidRPr="00371A1A" w:rsidRDefault="00960D03" w:rsidP="00582733">
                    <w:pPr>
                      <w:jc w:val="center"/>
                      <w:rPr>
                        <w:szCs w:val="21"/>
                      </w:rPr>
                    </w:pPr>
                    <w:r>
                      <w:rPr>
                        <w:rFonts w:hint="eastAsia"/>
                        <w:szCs w:val="21"/>
                      </w:rPr>
                      <w:t>2015</w:t>
                    </w:r>
                    <w:r w:rsidRPr="00371A1A">
                      <w:rPr>
                        <w:rFonts w:hint="eastAsia"/>
                        <w:szCs w:val="21"/>
                      </w:rPr>
                      <w:t>年</w:t>
                    </w:r>
                  </w:p>
                </w:tc>
                <w:tc>
                  <w:tcPr>
                    <w:tcW w:w="1393" w:type="dxa"/>
                    <w:vAlign w:val="center"/>
                  </w:tcPr>
                  <w:p w:rsidR="00960D03" w:rsidRPr="00371A1A" w:rsidRDefault="00960D03" w:rsidP="00582733">
                    <w:pPr>
                      <w:jc w:val="center"/>
                      <w:rPr>
                        <w:szCs w:val="21"/>
                      </w:rPr>
                    </w:pPr>
                    <w:r w:rsidRPr="00371A1A">
                      <w:rPr>
                        <w:rFonts w:hint="eastAsia"/>
                        <w:szCs w:val="21"/>
                      </w:rPr>
                      <w:t>增减</w:t>
                    </w:r>
                  </w:p>
                </w:tc>
                <w:tc>
                  <w:tcPr>
                    <w:tcW w:w="1225" w:type="dxa"/>
                    <w:vAlign w:val="center"/>
                  </w:tcPr>
                  <w:p w:rsidR="00960D03" w:rsidRPr="00371A1A" w:rsidRDefault="00960D03" w:rsidP="00582733">
                    <w:pPr>
                      <w:jc w:val="center"/>
                      <w:rPr>
                        <w:szCs w:val="21"/>
                      </w:rPr>
                    </w:pPr>
                    <w:r w:rsidRPr="00371A1A">
                      <w:rPr>
                        <w:rFonts w:hint="eastAsia"/>
                        <w:szCs w:val="21"/>
                      </w:rPr>
                      <w:t>增减幅（%）</w:t>
                    </w:r>
                  </w:p>
                </w:tc>
              </w:tr>
              <w:tr w:rsidR="00960D03" w:rsidRPr="00371A1A" w:rsidTr="00960D03">
                <w:trPr>
                  <w:trHeight w:val="88"/>
                  <w:jc w:val="center"/>
                </w:trPr>
                <w:tc>
                  <w:tcPr>
                    <w:tcW w:w="1521" w:type="dxa"/>
                    <w:vMerge w:val="restart"/>
                    <w:vAlign w:val="center"/>
                  </w:tcPr>
                  <w:p w:rsidR="00960D03" w:rsidRPr="00371A1A" w:rsidRDefault="00960D03" w:rsidP="00582733">
                    <w:pPr>
                      <w:rPr>
                        <w:szCs w:val="21"/>
                      </w:rPr>
                    </w:pPr>
                    <w:r w:rsidRPr="00371A1A">
                      <w:rPr>
                        <w:rFonts w:hint="eastAsia"/>
                        <w:szCs w:val="21"/>
                      </w:rPr>
                      <w:t>公    司</w:t>
                    </w:r>
                  </w:p>
                </w:tc>
                <w:tc>
                  <w:tcPr>
                    <w:tcW w:w="1599" w:type="dxa"/>
                    <w:vAlign w:val="center"/>
                  </w:tcPr>
                  <w:p w:rsidR="00960D03" w:rsidRPr="00371A1A" w:rsidRDefault="00960D03" w:rsidP="00582733">
                    <w:pPr>
                      <w:rPr>
                        <w:szCs w:val="21"/>
                      </w:rPr>
                    </w:pPr>
                    <w:r w:rsidRPr="00371A1A">
                      <w:rPr>
                        <w:rFonts w:hint="eastAsia"/>
                        <w:szCs w:val="21"/>
                      </w:rPr>
                      <w:t xml:space="preserve">销售成本总额 </w:t>
                    </w:r>
                  </w:p>
                </w:tc>
                <w:tc>
                  <w:tcPr>
                    <w:tcW w:w="857" w:type="dxa"/>
                    <w:vAlign w:val="center"/>
                  </w:tcPr>
                  <w:p w:rsidR="00960D03" w:rsidRPr="00371A1A" w:rsidRDefault="00960D03" w:rsidP="00582733">
                    <w:pPr>
                      <w:jc w:val="center"/>
                      <w:rPr>
                        <w:szCs w:val="21"/>
                      </w:rPr>
                    </w:pPr>
                    <w:r w:rsidRPr="00371A1A">
                      <w:rPr>
                        <w:rFonts w:hint="eastAsia"/>
                        <w:szCs w:val="21"/>
                      </w:rPr>
                      <w:t>千元</w:t>
                    </w:r>
                  </w:p>
                </w:tc>
                <w:tc>
                  <w:tcPr>
                    <w:tcW w:w="1427" w:type="dxa"/>
                    <w:vAlign w:val="bottom"/>
                  </w:tcPr>
                  <w:p w:rsidR="00960D03" w:rsidRPr="00371A1A" w:rsidRDefault="00960D03" w:rsidP="00861018">
                    <w:pPr>
                      <w:jc w:val="right"/>
                      <w:rPr>
                        <w:szCs w:val="21"/>
                      </w:rPr>
                    </w:pPr>
                    <w:r>
                      <w:rPr>
                        <w:rFonts w:cs="Tahoma" w:hint="eastAsia"/>
                        <w:color w:val="000000"/>
                        <w:szCs w:val="21"/>
                      </w:rPr>
                      <w:t>7,</w:t>
                    </w:r>
                    <w:r w:rsidR="00861018">
                      <w:rPr>
                        <w:rFonts w:cs="Tahoma" w:hint="eastAsia"/>
                        <w:color w:val="000000"/>
                        <w:szCs w:val="21"/>
                      </w:rPr>
                      <w:t>3</w:t>
                    </w:r>
                    <w:r w:rsidR="008E441D">
                      <w:rPr>
                        <w:rFonts w:cs="Tahoma" w:hint="eastAsia"/>
                        <w:color w:val="000000"/>
                        <w:szCs w:val="21"/>
                      </w:rPr>
                      <w:t>7</w:t>
                    </w:r>
                    <w:r w:rsidR="00861018">
                      <w:rPr>
                        <w:rFonts w:cs="Tahoma" w:hint="eastAsia"/>
                        <w:color w:val="000000"/>
                        <w:szCs w:val="21"/>
                      </w:rPr>
                      <w:t>7</w:t>
                    </w:r>
                    <w:r>
                      <w:rPr>
                        <w:rFonts w:cs="Tahoma" w:hint="eastAsia"/>
                        <w:color w:val="000000"/>
                        <w:szCs w:val="21"/>
                      </w:rPr>
                      <w:t>,538</w:t>
                    </w:r>
                  </w:p>
                </w:tc>
                <w:tc>
                  <w:tcPr>
                    <w:tcW w:w="1284" w:type="dxa"/>
                    <w:vAlign w:val="bottom"/>
                  </w:tcPr>
                  <w:p w:rsidR="00960D03" w:rsidRPr="00371A1A" w:rsidRDefault="00960D03" w:rsidP="00582733">
                    <w:pPr>
                      <w:jc w:val="right"/>
                      <w:rPr>
                        <w:szCs w:val="21"/>
                      </w:rPr>
                    </w:pPr>
                    <w:r>
                      <w:rPr>
                        <w:rFonts w:cs="Tahoma" w:hint="eastAsia"/>
                        <w:color w:val="000000"/>
                        <w:szCs w:val="21"/>
                      </w:rPr>
                      <w:t>5,764,644</w:t>
                    </w:r>
                  </w:p>
                </w:tc>
                <w:tc>
                  <w:tcPr>
                    <w:tcW w:w="1393" w:type="dxa"/>
                    <w:vAlign w:val="bottom"/>
                  </w:tcPr>
                  <w:p w:rsidR="00960D03" w:rsidRPr="00371A1A" w:rsidRDefault="008E441D" w:rsidP="00582733">
                    <w:pPr>
                      <w:jc w:val="right"/>
                    </w:pPr>
                    <w:r w:rsidRPr="008E441D">
                      <w:rPr>
                        <w:rFonts w:cs="Tahoma"/>
                        <w:color w:val="000000"/>
                        <w:szCs w:val="21"/>
                      </w:rPr>
                      <w:t>1,612,894</w:t>
                    </w:r>
                  </w:p>
                </w:tc>
                <w:tc>
                  <w:tcPr>
                    <w:tcW w:w="1225" w:type="dxa"/>
                    <w:vAlign w:val="bottom"/>
                  </w:tcPr>
                  <w:p w:rsidR="00960D03" w:rsidRPr="00371A1A" w:rsidRDefault="008E441D" w:rsidP="00582733">
                    <w:pPr>
                      <w:jc w:val="right"/>
                    </w:pPr>
                    <w:r>
                      <w:rPr>
                        <w:rFonts w:cs="Tahoma" w:hint="eastAsia"/>
                        <w:color w:val="000000"/>
                        <w:szCs w:val="21"/>
                      </w:rPr>
                      <w:t>27.98</w:t>
                    </w:r>
                    <w:r w:rsidR="00960D03">
                      <w:rPr>
                        <w:rFonts w:cs="Tahoma" w:hint="eastAsia"/>
                        <w:color w:val="000000"/>
                        <w:szCs w:val="21"/>
                      </w:rPr>
                      <w:t xml:space="preserve"> </w:t>
                    </w:r>
                  </w:p>
                </w:tc>
              </w:tr>
              <w:tr w:rsidR="00960D03" w:rsidRPr="00371A1A" w:rsidTr="00960D03">
                <w:trPr>
                  <w:trHeight w:val="92"/>
                  <w:jc w:val="center"/>
                </w:trPr>
                <w:tc>
                  <w:tcPr>
                    <w:tcW w:w="1521" w:type="dxa"/>
                    <w:vMerge/>
                    <w:vAlign w:val="center"/>
                  </w:tcPr>
                  <w:p w:rsidR="00960D03" w:rsidRPr="00371A1A" w:rsidRDefault="00960D03" w:rsidP="00582733">
                    <w:pPr>
                      <w:rPr>
                        <w:szCs w:val="21"/>
                      </w:rPr>
                    </w:pPr>
                  </w:p>
                </w:tc>
                <w:tc>
                  <w:tcPr>
                    <w:tcW w:w="1599" w:type="dxa"/>
                    <w:vAlign w:val="center"/>
                  </w:tcPr>
                  <w:p w:rsidR="00960D03" w:rsidRPr="00371A1A" w:rsidRDefault="00960D03" w:rsidP="00582733">
                    <w:pPr>
                      <w:rPr>
                        <w:szCs w:val="21"/>
                      </w:rPr>
                    </w:pPr>
                    <w:r w:rsidRPr="00371A1A">
                      <w:rPr>
                        <w:rFonts w:hint="eastAsia"/>
                        <w:szCs w:val="21"/>
                      </w:rPr>
                      <w:t>吨煤销售成本</w:t>
                    </w:r>
                    <w:r w:rsidRPr="00371A1A">
                      <w:rPr>
                        <w:rFonts w:hint="eastAsia"/>
                        <w:szCs w:val="21"/>
                        <w:vertAlign w:val="superscript"/>
                      </w:rPr>
                      <w:t xml:space="preserve"> </w:t>
                    </w:r>
                  </w:p>
                </w:tc>
                <w:tc>
                  <w:tcPr>
                    <w:tcW w:w="857" w:type="dxa"/>
                    <w:vAlign w:val="center"/>
                  </w:tcPr>
                  <w:p w:rsidR="00960D03" w:rsidRPr="00371A1A" w:rsidRDefault="00960D03" w:rsidP="00582733">
                    <w:pPr>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vAlign w:val="bottom"/>
                  </w:tcPr>
                  <w:p w:rsidR="00960D03" w:rsidRPr="00371A1A" w:rsidRDefault="00A87B37" w:rsidP="00582733">
                    <w:pPr>
                      <w:jc w:val="right"/>
                      <w:rPr>
                        <w:szCs w:val="21"/>
                      </w:rPr>
                    </w:pPr>
                    <w:r>
                      <w:rPr>
                        <w:rFonts w:cs="Tahoma" w:hint="eastAsia"/>
                        <w:color w:val="000000"/>
                        <w:szCs w:val="21"/>
                      </w:rPr>
                      <w:t>210.77</w:t>
                    </w:r>
                  </w:p>
                </w:tc>
                <w:tc>
                  <w:tcPr>
                    <w:tcW w:w="1284" w:type="dxa"/>
                    <w:vAlign w:val="bottom"/>
                  </w:tcPr>
                  <w:p w:rsidR="00960D03" w:rsidRPr="00371A1A" w:rsidRDefault="00960D03" w:rsidP="00582733">
                    <w:pPr>
                      <w:jc w:val="right"/>
                      <w:rPr>
                        <w:szCs w:val="21"/>
                      </w:rPr>
                    </w:pPr>
                    <w:r>
                      <w:rPr>
                        <w:rFonts w:cs="Tahoma" w:hint="eastAsia"/>
                        <w:color w:val="000000"/>
                        <w:szCs w:val="21"/>
                      </w:rPr>
                      <w:t>158.27</w:t>
                    </w:r>
                  </w:p>
                </w:tc>
                <w:tc>
                  <w:tcPr>
                    <w:tcW w:w="1393" w:type="dxa"/>
                    <w:vAlign w:val="bottom"/>
                  </w:tcPr>
                  <w:p w:rsidR="00960D03" w:rsidRPr="00371A1A" w:rsidRDefault="00A87B37" w:rsidP="00582733">
                    <w:pPr>
                      <w:jc w:val="right"/>
                    </w:pPr>
                    <w:r>
                      <w:rPr>
                        <w:rFonts w:cs="Tahoma" w:hint="eastAsia"/>
                        <w:color w:val="000000"/>
                        <w:szCs w:val="21"/>
                      </w:rPr>
                      <w:t>52</w:t>
                    </w:r>
                    <w:r w:rsidR="00960D03">
                      <w:rPr>
                        <w:rFonts w:cs="Tahoma" w:hint="eastAsia"/>
                        <w:color w:val="000000"/>
                        <w:szCs w:val="21"/>
                      </w:rPr>
                      <w:t xml:space="preserve">.50 </w:t>
                    </w:r>
                  </w:p>
                </w:tc>
                <w:tc>
                  <w:tcPr>
                    <w:tcW w:w="1225" w:type="dxa"/>
                    <w:vAlign w:val="bottom"/>
                  </w:tcPr>
                  <w:p w:rsidR="00960D03" w:rsidRPr="00371A1A" w:rsidRDefault="00A87B37" w:rsidP="00582733">
                    <w:pPr>
                      <w:jc w:val="right"/>
                    </w:pPr>
                    <w:r>
                      <w:rPr>
                        <w:rFonts w:cs="Tahoma" w:hint="eastAsia"/>
                        <w:color w:val="000000"/>
                        <w:szCs w:val="21"/>
                      </w:rPr>
                      <w:t>33.17</w:t>
                    </w:r>
                    <w:r w:rsidR="00960D03">
                      <w:rPr>
                        <w:rFonts w:cs="Tahoma" w:hint="eastAsia"/>
                        <w:color w:val="000000"/>
                        <w:szCs w:val="21"/>
                      </w:rPr>
                      <w:t xml:space="preserve"> </w:t>
                    </w:r>
                  </w:p>
                </w:tc>
              </w:tr>
              <w:tr w:rsidR="00960D03" w:rsidRPr="00371A1A" w:rsidTr="00960D03">
                <w:trPr>
                  <w:trHeight w:val="88"/>
                  <w:jc w:val="center"/>
                </w:trPr>
                <w:tc>
                  <w:tcPr>
                    <w:tcW w:w="1521" w:type="dxa"/>
                    <w:vMerge w:val="restart"/>
                    <w:vAlign w:val="center"/>
                  </w:tcPr>
                  <w:p w:rsidR="00960D03" w:rsidRPr="00371A1A" w:rsidRDefault="00960D03" w:rsidP="00582733">
                    <w:pPr>
                      <w:rPr>
                        <w:szCs w:val="21"/>
                      </w:rPr>
                    </w:pPr>
                    <w:r w:rsidRPr="00371A1A">
                      <w:rPr>
                        <w:rFonts w:hint="eastAsia"/>
                        <w:szCs w:val="21"/>
                      </w:rPr>
                      <w:t>山西能化</w:t>
                    </w:r>
                  </w:p>
                </w:tc>
                <w:tc>
                  <w:tcPr>
                    <w:tcW w:w="1599" w:type="dxa"/>
                    <w:vAlign w:val="center"/>
                  </w:tcPr>
                  <w:p w:rsidR="00960D03" w:rsidRPr="00371A1A" w:rsidRDefault="00960D03" w:rsidP="00582733">
                    <w:pPr>
                      <w:rPr>
                        <w:szCs w:val="21"/>
                      </w:rPr>
                    </w:pPr>
                    <w:r w:rsidRPr="00371A1A">
                      <w:rPr>
                        <w:rFonts w:hint="eastAsia"/>
                        <w:szCs w:val="21"/>
                      </w:rPr>
                      <w:t xml:space="preserve">销售成本总额 </w:t>
                    </w:r>
                  </w:p>
                </w:tc>
                <w:tc>
                  <w:tcPr>
                    <w:tcW w:w="857" w:type="dxa"/>
                    <w:vAlign w:val="center"/>
                  </w:tcPr>
                  <w:p w:rsidR="00960D03" w:rsidRPr="00371A1A" w:rsidRDefault="00960D03" w:rsidP="00582733">
                    <w:pPr>
                      <w:jc w:val="center"/>
                      <w:rPr>
                        <w:szCs w:val="21"/>
                      </w:rPr>
                    </w:pPr>
                    <w:r w:rsidRPr="00371A1A">
                      <w:rPr>
                        <w:rFonts w:hint="eastAsia"/>
                        <w:szCs w:val="21"/>
                      </w:rPr>
                      <w:t>千元</w:t>
                    </w:r>
                  </w:p>
                </w:tc>
                <w:tc>
                  <w:tcPr>
                    <w:tcW w:w="1427" w:type="dxa"/>
                    <w:vAlign w:val="bottom"/>
                  </w:tcPr>
                  <w:p w:rsidR="00960D03" w:rsidRPr="00371A1A" w:rsidRDefault="00960D03" w:rsidP="00582733">
                    <w:pPr>
                      <w:jc w:val="right"/>
                      <w:rPr>
                        <w:szCs w:val="21"/>
                      </w:rPr>
                    </w:pPr>
                    <w:r>
                      <w:rPr>
                        <w:rFonts w:cs="Tahoma" w:hint="eastAsia"/>
                        <w:color w:val="000000"/>
                        <w:szCs w:val="21"/>
                      </w:rPr>
                      <w:t>206,525</w:t>
                    </w:r>
                  </w:p>
                </w:tc>
                <w:tc>
                  <w:tcPr>
                    <w:tcW w:w="1284" w:type="dxa"/>
                    <w:vAlign w:val="bottom"/>
                  </w:tcPr>
                  <w:p w:rsidR="00960D03" w:rsidRPr="00371A1A" w:rsidRDefault="00960D03" w:rsidP="00582733">
                    <w:pPr>
                      <w:jc w:val="right"/>
                      <w:rPr>
                        <w:szCs w:val="21"/>
                      </w:rPr>
                    </w:pPr>
                    <w:r>
                      <w:rPr>
                        <w:rFonts w:cs="Tahoma" w:hint="eastAsia"/>
                        <w:color w:val="000000"/>
                        <w:szCs w:val="21"/>
                      </w:rPr>
                      <w:t>116,692</w:t>
                    </w:r>
                  </w:p>
                </w:tc>
                <w:tc>
                  <w:tcPr>
                    <w:tcW w:w="1393" w:type="dxa"/>
                    <w:vAlign w:val="bottom"/>
                  </w:tcPr>
                  <w:p w:rsidR="00960D03" w:rsidRPr="00371A1A" w:rsidRDefault="00960D03" w:rsidP="00582733">
                    <w:pPr>
                      <w:jc w:val="right"/>
                    </w:pPr>
                    <w:r>
                      <w:rPr>
                        <w:rFonts w:cs="Tahoma" w:hint="eastAsia"/>
                        <w:color w:val="000000"/>
                        <w:szCs w:val="21"/>
                      </w:rPr>
                      <w:t>89,833</w:t>
                    </w:r>
                  </w:p>
                </w:tc>
                <w:tc>
                  <w:tcPr>
                    <w:tcW w:w="1225" w:type="dxa"/>
                    <w:vAlign w:val="bottom"/>
                  </w:tcPr>
                  <w:p w:rsidR="00960D03" w:rsidRPr="00371A1A" w:rsidRDefault="00960D03" w:rsidP="00582733">
                    <w:pPr>
                      <w:jc w:val="right"/>
                    </w:pPr>
                    <w:r>
                      <w:rPr>
                        <w:rFonts w:cs="Tahoma" w:hint="eastAsia"/>
                        <w:color w:val="000000"/>
                        <w:szCs w:val="21"/>
                      </w:rPr>
                      <w:t xml:space="preserve">76.98 </w:t>
                    </w:r>
                  </w:p>
                </w:tc>
              </w:tr>
              <w:tr w:rsidR="00960D03" w:rsidRPr="00371A1A" w:rsidTr="00960D03">
                <w:trPr>
                  <w:trHeight w:val="88"/>
                  <w:jc w:val="center"/>
                </w:trPr>
                <w:tc>
                  <w:tcPr>
                    <w:tcW w:w="1521" w:type="dxa"/>
                    <w:vMerge/>
                    <w:vAlign w:val="center"/>
                  </w:tcPr>
                  <w:p w:rsidR="00960D03" w:rsidRPr="00371A1A" w:rsidRDefault="00960D03" w:rsidP="00582733">
                    <w:pPr>
                      <w:rPr>
                        <w:szCs w:val="21"/>
                      </w:rPr>
                    </w:pPr>
                  </w:p>
                </w:tc>
                <w:tc>
                  <w:tcPr>
                    <w:tcW w:w="1599" w:type="dxa"/>
                    <w:vAlign w:val="center"/>
                  </w:tcPr>
                  <w:p w:rsidR="00960D03" w:rsidRPr="00371A1A" w:rsidRDefault="00960D03" w:rsidP="00582733">
                    <w:pPr>
                      <w:rPr>
                        <w:szCs w:val="21"/>
                      </w:rPr>
                    </w:pPr>
                    <w:r w:rsidRPr="00371A1A">
                      <w:rPr>
                        <w:rFonts w:hint="eastAsia"/>
                        <w:szCs w:val="21"/>
                      </w:rPr>
                      <w:t xml:space="preserve">吨煤销售成本 </w:t>
                    </w:r>
                  </w:p>
                </w:tc>
                <w:tc>
                  <w:tcPr>
                    <w:tcW w:w="857" w:type="dxa"/>
                    <w:vAlign w:val="center"/>
                  </w:tcPr>
                  <w:p w:rsidR="00960D03" w:rsidRPr="00371A1A" w:rsidRDefault="00960D03" w:rsidP="00582733">
                    <w:pPr>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vAlign w:val="bottom"/>
                  </w:tcPr>
                  <w:p w:rsidR="00960D03" w:rsidRPr="00371A1A" w:rsidRDefault="00960D03" w:rsidP="00582733">
                    <w:pPr>
                      <w:jc w:val="right"/>
                      <w:rPr>
                        <w:szCs w:val="21"/>
                      </w:rPr>
                    </w:pPr>
                    <w:r>
                      <w:rPr>
                        <w:rFonts w:cs="Tahoma" w:hint="eastAsia"/>
                        <w:color w:val="000000"/>
                        <w:szCs w:val="21"/>
                      </w:rPr>
                      <w:t>129.9</w:t>
                    </w:r>
                    <w:r w:rsidR="00582733">
                      <w:rPr>
                        <w:rFonts w:cs="Tahoma" w:hint="eastAsia"/>
                        <w:color w:val="000000"/>
                        <w:szCs w:val="21"/>
                      </w:rPr>
                      <w:t>0</w:t>
                    </w:r>
                  </w:p>
                </w:tc>
                <w:tc>
                  <w:tcPr>
                    <w:tcW w:w="1284" w:type="dxa"/>
                    <w:vAlign w:val="bottom"/>
                  </w:tcPr>
                  <w:p w:rsidR="00960D03" w:rsidRPr="00371A1A" w:rsidRDefault="00960D03" w:rsidP="00582733">
                    <w:pPr>
                      <w:jc w:val="right"/>
                      <w:rPr>
                        <w:szCs w:val="21"/>
                      </w:rPr>
                    </w:pPr>
                    <w:r>
                      <w:rPr>
                        <w:rFonts w:cs="Tahoma" w:hint="eastAsia"/>
                        <w:color w:val="000000"/>
                        <w:szCs w:val="21"/>
                      </w:rPr>
                      <w:t>155.98</w:t>
                    </w:r>
                  </w:p>
                </w:tc>
                <w:tc>
                  <w:tcPr>
                    <w:tcW w:w="1393" w:type="dxa"/>
                    <w:vAlign w:val="bottom"/>
                  </w:tcPr>
                  <w:p w:rsidR="00960D03" w:rsidRPr="00371A1A" w:rsidRDefault="00960D03" w:rsidP="00582733">
                    <w:pPr>
                      <w:jc w:val="right"/>
                    </w:pPr>
                    <w:r>
                      <w:rPr>
                        <w:rFonts w:cs="Tahoma" w:hint="eastAsia"/>
                        <w:color w:val="000000"/>
                        <w:szCs w:val="21"/>
                      </w:rPr>
                      <w:t xml:space="preserve">-26.08 </w:t>
                    </w:r>
                  </w:p>
                </w:tc>
                <w:tc>
                  <w:tcPr>
                    <w:tcW w:w="1225" w:type="dxa"/>
                    <w:vAlign w:val="bottom"/>
                  </w:tcPr>
                  <w:p w:rsidR="00960D03" w:rsidRPr="00371A1A" w:rsidRDefault="00960D03" w:rsidP="00582733">
                    <w:pPr>
                      <w:jc w:val="right"/>
                    </w:pPr>
                    <w:r>
                      <w:rPr>
                        <w:rFonts w:cs="Tahoma" w:hint="eastAsia"/>
                        <w:color w:val="000000"/>
                        <w:szCs w:val="21"/>
                      </w:rPr>
                      <w:t xml:space="preserve">-16.72 </w:t>
                    </w:r>
                  </w:p>
                </w:tc>
              </w:tr>
              <w:tr w:rsidR="00960D03" w:rsidRPr="00371A1A" w:rsidTr="00960D03">
                <w:trPr>
                  <w:trHeight w:val="88"/>
                  <w:jc w:val="center"/>
                </w:trPr>
                <w:tc>
                  <w:tcPr>
                    <w:tcW w:w="1521" w:type="dxa"/>
                    <w:vMerge w:val="restart"/>
                    <w:vAlign w:val="center"/>
                  </w:tcPr>
                  <w:p w:rsidR="00960D03" w:rsidRPr="00371A1A" w:rsidRDefault="00960D03" w:rsidP="00582733">
                    <w:pPr>
                      <w:rPr>
                        <w:szCs w:val="21"/>
                      </w:rPr>
                    </w:pPr>
                    <w:r w:rsidRPr="00371A1A">
                      <w:rPr>
                        <w:rFonts w:hint="eastAsia"/>
                        <w:szCs w:val="21"/>
                      </w:rPr>
                      <w:t>菏泽能化</w:t>
                    </w:r>
                  </w:p>
                </w:tc>
                <w:tc>
                  <w:tcPr>
                    <w:tcW w:w="1599" w:type="dxa"/>
                    <w:vAlign w:val="center"/>
                  </w:tcPr>
                  <w:p w:rsidR="00960D03" w:rsidRPr="00371A1A" w:rsidRDefault="00960D03" w:rsidP="00582733">
                    <w:pPr>
                      <w:rPr>
                        <w:szCs w:val="21"/>
                      </w:rPr>
                    </w:pPr>
                    <w:r w:rsidRPr="00371A1A">
                      <w:rPr>
                        <w:rFonts w:hint="eastAsia"/>
                        <w:szCs w:val="21"/>
                      </w:rPr>
                      <w:t>销售成本总额</w:t>
                    </w:r>
                  </w:p>
                </w:tc>
                <w:tc>
                  <w:tcPr>
                    <w:tcW w:w="857" w:type="dxa"/>
                    <w:vAlign w:val="center"/>
                  </w:tcPr>
                  <w:p w:rsidR="00960D03" w:rsidRPr="00371A1A" w:rsidRDefault="00960D03" w:rsidP="00582733">
                    <w:pPr>
                      <w:jc w:val="center"/>
                      <w:rPr>
                        <w:szCs w:val="21"/>
                      </w:rPr>
                    </w:pPr>
                    <w:r w:rsidRPr="00371A1A">
                      <w:rPr>
                        <w:rFonts w:hint="eastAsia"/>
                        <w:szCs w:val="21"/>
                      </w:rPr>
                      <w:t>千元</w:t>
                    </w:r>
                  </w:p>
                </w:tc>
                <w:tc>
                  <w:tcPr>
                    <w:tcW w:w="1427" w:type="dxa"/>
                    <w:vAlign w:val="bottom"/>
                  </w:tcPr>
                  <w:p w:rsidR="00960D03" w:rsidRPr="00371A1A" w:rsidRDefault="00960D03" w:rsidP="00582733">
                    <w:pPr>
                      <w:jc w:val="right"/>
                      <w:rPr>
                        <w:szCs w:val="21"/>
                      </w:rPr>
                    </w:pPr>
                    <w:r>
                      <w:rPr>
                        <w:rFonts w:cs="Tahoma" w:hint="eastAsia"/>
                        <w:color w:val="000000"/>
                        <w:szCs w:val="21"/>
                      </w:rPr>
                      <w:t>932,147</w:t>
                    </w:r>
                  </w:p>
                </w:tc>
                <w:tc>
                  <w:tcPr>
                    <w:tcW w:w="1284" w:type="dxa"/>
                    <w:vAlign w:val="bottom"/>
                  </w:tcPr>
                  <w:p w:rsidR="00960D03" w:rsidRPr="00371A1A" w:rsidRDefault="00960D03" w:rsidP="00582733">
                    <w:pPr>
                      <w:jc w:val="right"/>
                      <w:rPr>
                        <w:szCs w:val="21"/>
                      </w:rPr>
                    </w:pPr>
                    <w:r>
                      <w:rPr>
                        <w:rFonts w:cs="Tahoma" w:hint="eastAsia"/>
                        <w:color w:val="000000"/>
                        <w:szCs w:val="21"/>
                      </w:rPr>
                      <w:t>882,739</w:t>
                    </w:r>
                  </w:p>
                </w:tc>
                <w:tc>
                  <w:tcPr>
                    <w:tcW w:w="1393" w:type="dxa"/>
                    <w:vAlign w:val="bottom"/>
                  </w:tcPr>
                  <w:p w:rsidR="00960D03" w:rsidRPr="00371A1A" w:rsidRDefault="00960D03" w:rsidP="00582733">
                    <w:pPr>
                      <w:jc w:val="right"/>
                    </w:pPr>
                    <w:r>
                      <w:rPr>
                        <w:rFonts w:cs="Tahoma" w:hint="eastAsia"/>
                        <w:color w:val="000000"/>
                        <w:szCs w:val="21"/>
                      </w:rPr>
                      <w:t>49,408</w:t>
                    </w:r>
                  </w:p>
                </w:tc>
                <w:tc>
                  <w:tcPr>
                    <w:tcW w:w="1225" w:type="dxa"/>
                    <w:vAlign w:val="bottom"/>
                  </w:tcPr>
                  <w:p w:rsidR="00960D03" w:rsidRPr="00371A1A" w:rsidRDefault="00960D03" w:rsidP="00582733">
                    <w:pPr>
                      <w:jc w:val="right"/>
                    </w:pPr>
                    <w:r>
                      <w:rPr>
                        <w:rFonts w:cs="Tahoma" w:hint="eastAsia"/>
                        <w:color w:val="000000"/>
                        <w:szCs w:val="21"/>
                      </w:rPr>
                      <w:t xml:space="preserve">5.60 </w:t>
                    </w:r>
                  </w:p>
                </w:tc>
              </w:tr>
              <w:tr w:rsidR="00960D03" w:rsidRPr="00371A1A" w:rsidTr="00960D03">
                <w:trPr>
                  <w:trHeight w:val="88"/>
                  <w:jc w:val="center"/>
                </w:trPr>
                <w:tc>
                  <w:tcPr>
                    <w:tcW w:w="1521" w:type="dxa"/>
                    <w:vMerge/>
                    <w:vAlign w:val="center"/>
                  </w:tcPr>
                  <w:p w:rsidR="00960D03" w:rsidRPr="00371A1A" w:rsidRDefault="00960D03" w:rsidP="00582733">
                    <w:pPr>
                      <w:rPr>
                        <w:szCs w:val="21"/>
                      </w:rPr>
                    </w:pPr>
                  </w:p>
                </w:tc>
                <w:tc>
                  <w:tcPr>
                    <w:tcW w:w="1599" w:type="dxa"/>
                    <w:vAlign w:val="center"/>
                  </w:tcPr>
                  <w:p w:rsidR="00960D03" w:rsidRPr="00371A1A" w:rsidRDefault="00960D03" w:rsidP="00582733">
                    <w:pPr>
                      <w:rPr>
                        <w:szCs w:val="21"/>
                      </w:rPr>
                    </w:pPr>
                    <w:r w:rsidRPr="00371A1A">
                      <w:rPr>
                        <w:rFonts w:hint="eastAsia"/>
                        <w:szCs w:val="21"/>
                      </w:rPr>
                      <w:t>吨煤销售成本</w:t>
                    </w:r>
                  </w:p>
                </w:tc>
                <w:tc>
                  <w:tcPr>
                    <w:tcW w:w="857" w:type="dxa"/>
                    <w:vAlign w:val="center"/>
                  </w:tcPr>
                  <w:p w:rsidR="00960D03" w:rsidRPr="00371A1A" w:rsidRDefault="00960D03" w:rsidP="00582733">
                    <w:pPr>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vAlign w:val="bottom"/>
                  </w:tcPr>
                  <w:p w:rsidR="00960D03" w:rsidRPr="00371A1A" w:rsidRDefault="00960D03" w:rsidP="00582733">
                    <w:pPr>
                      <w:jc w:val="right"/>
                      <w:rPr>
                        <w:szCs w:val="21"/>
                      </w:rPr>
                    </w:pPr>
                    <w:r>
                      <w:rPr>
                        <w:rFonts w:cs="Tahoma" w:hint="eastAsia"/>
                        <w:color w:val="000000"/>
                        <w:szCs w:val="21"/>
                      </w:rPr>
                      <w:t>288.83</w:t>
                    </w:r>
                  </w:p>
                </w:tc>
                <w:tc>
                  <w:tcPr>
                    <w:tcW w:w="1284" w:type="dxa"/>
                    <w:vAlign w:val="bottom"/>
                  </w:tcPr>
                  <w:p w:rsidR="00960D03" w:rsidRPr="00371A1A" w:rsidRDefault="00960D03" w:rsidP="00582733">
                    <w:pPr>
                      <w:jc w:val="right"/>
                      <w:rPr>
                        <w:szCs w:val="21"/>
                      </w:rPr>
                    </w:pPr>
                    <w:r>
                      <w:rPr>
                        <w:rFonts w:cs="Tahoma" w:hint="eastAsia"/>
                        <w:color w:val="000000"/>
                        <w:szCs w:val="21"/>
                      </w:rPr>
                      <w:t>287.83</w:t>
                    </w:r>
                  </w:p>
                </w:tc>
                <w:tc>
                  <w:tcPr>
                    <w:tcW w:w="1393" w:type="dxa"/>
                    <w:vAlign w:val="bottom"/>
                  </w:tcPr>
                  <w:p w:rsidR="00960D03" w:rsidRPr="00371A1A" w:rsidRDefault="00960D03" w:rsidP="00582733">
                    <w:pPr>
                      <w:jc w:val="right"/>
                    </w:pPr>
                    <w:r>
                      <w:rPr>
                        <w:rFonts w:cs="Tahoma" w:hint="eastAsia"/>
                        <w:color w:val="000000"/>
                        <w:szCs w:val="21"/>
                      </w:rPr>
                      <w:t xml:space="preserve">1.00 </w:t>
                    </w:r>
                  </w:p>
                </w:tc>
                <w:tc>
                  <w:tcPr>
                    <w:tcW w:w="1225" w:type="dxa"/>
                    <w:vAlign w:val="bottom"/>
                  </w:tcPr>
                  <w:p w:rsidR="00960D03" w:rsidRPr="00371A1A" w:rsidRDefault="00960D03" w:rsidP="00582733">
                    <w:pPr>
                      <w:jc w:val="right"/>
                    </w:pPr>
                    <w:r>
                      <w:rPr>
                        <w:rFonts w:cs="Tahoma" w:hint="eastAsia"/>
                        <w:color w:val="000000"/>
                        <w:szCs w:val="21"/>
                      </w:rPr>
                      <w:t xml:space="preserve">0.35 </w:t>
                    </w:r>
                  </w:p>
                </w:tc>
              </w:tr>
              <w:tr w:rsidR="00960D03" w:rsidRPr="00371A1A" w:rsidTr="00960D03">
                <w:trPr>
                  <w:trHeight w:val="88"/>
                  <w:jc w:val="center"/>
                </w:trPr>
                <w:tc>
                  <w:tcPr>
                    <w:tcW w:w="1521" w:type="dxa"/>
                    <w:vMerge w:val="restart"/>
                    <w:vAlign w:val="center"/>
                  </w:tcPr>
                  <w:p w:rsidR="00960D03" w:rsidRPr="00371A1A" w:rsidRDefault="00960D03" w:rsidP="00582733">
                    <w:pPr>
                      <w:rPr>
                        <w:szCs w:val="21"/>
                      </w:rPr>
                    </w:pPr>
                    <w:r w:rsidRPr="00371A1A">
                      <w:rPr>
                        <w:rFonts w:hint="eastAsia"/>
                        <w:szCs w:val="21"/>
                      </w:rPr>
                      <w:t>鄂尔多斯能化</w:t>
                    </w:r>
                  </w:p>
                </w:tc>
                <w:tc>
                  <w:tcPr>
                    <w:tcW w:w="1599" w:type="dxa"/>
                    <w:vAlign w:val="center"/>
                  </w:tcPr>
                  <w:p w:rsidR="00960D03" w:rsidRPr="00371A1A" w:rsidRDefault="00960D03" w:rsidP="00582733">
                    <w:pPr>
                      <w:rPr>
                        <w:szCs w:val="21"/>
                      </w:rPr>
                    </w:pPr>
                    <w:r w:rsidRPr="00371A1A">
                      <w:rPr>
                        <w:rFonts w:hint="eastAsia"/>
                        <w:szCs w:val="21"/>
                      </w:rPr>
                      <w:t>销售成本总额</w:t>
                    </w:r>
                  </w:p>
                </w:tc>
                <w:tc>
                  <w:tcPr>
                    <w:tcW w:w="857" w:type="dxa"/>
                    <w:vAlign w:val="center"/>
                  </w:tcPr>
                  <w:p w:rsidR="00960D03" w:rsidRPr="00371A1A" w:rsidRDefault="00960D03" w:rsidP="00582733">
                    <w:pPr>
                      <w:jc w:val="center"/>
                      <w:rPr>
                        <w:szCs w:val="21"/>
                      </w:rPr>
                    </w:pPr>
                    <w:r w:rsidRPr="00371A1A">
                      <w:rPr>
                        <w:rFonts w:hint="eastAsia"/>
                        <w:szCs w:val="21"/>
                      </w:rPr>
                      <w:t>千元</w:t>
                    </w:r>
                  </w:p>
                </w:tc>
                <w:tc>
                  <w:tcPr>
                    <w:tcW w:w="1427" w:type="dxa"/>
                    <w:vAlign w:val="bottom"/>
                  </w:tcPr>
                  <w:p w:rsidR="00960D03" w:rsidRPr="00371A1A" w:rsidRDefault="00666DBC" w:rsidP="00582733">
                    <w:pPr>
                      <w:jc w:val="right"/>
                      <w:rPr>
                        <w:szCs w:val="21"/>
                      </w:rPr>
                    </w:pPr>
                    <w:r>
                      <w:rPr>
                        <w:rFonts w:cs="Tahoma" w:hint="eastAsia"/>
                        <w:color w:val="000000"/>
                        <w:szCs w:val="21"/>
                      </w:rPr>
                      <w:t>535,435</w:t>
                    </w:r>
                  </w:p>
                </w:tc>
                <w:tc>
                  <w:tcPr>
                    <w:tcW w:w="1284" w:type="dxa"/>
                    <w:vAlign w:val="bottom"/>
                  </w:tcPr>
                  <w:p w:rsidR="00960D03" w:rsidRPr="00371A1A" w:rsidRDefault="00960D03" w:rsidP="00582733">
                    <w:pPr>
                      <w:jc w:val="right"/>
                      <w:rPr>
                        <w:szCs w:val="21"/>
                      </w:rPr>
                    </w:pPr>
                    <w:r>
                      <w:rPr>
                        <w:rFonts w:cs="Tahoma" w:hint="eastAsia"/>
                        <w:color w:val="000000"/>
                        <w:szCs w:val="21"/>
                      </w:rPr>
                      <w:t>262,193</w:t>
                    </w:r>
                  </w:p>
                </w:tc>
                <w:tc>
                  <w:tcPr>
                    <w:tcW w:w="1393" w:type="dxa"/>
                    <w:vAlign w:val="bottom"/>
                  </w:tcPr>
                  <w:p w:rsidR="00960D03" w:rsidRPr="00371A1A" w:rsidRDefault="00666DBC" w:rsidP="00582733">
                    <w:pPr>
                      <w:jc w:val="right"/>
                    </w:pPr>
                    <w:r>
                      <w:rPr>
                        <w:rFonts w:cs="Tahoma" w:hint="eastAsia"/>
                        <w:color w:val="000000"/>
                        <w:szCs w:val="21"/>
                      </w:rPr>
                      <w:t>273,242</w:t>
                    </w:r>
                  </w:p>
                </w:tc>
                <w:tc>
                  <w:tcPr>
                    <w:tcW w:w="1225" w:type="dxa"/>
                    <w:vAlign w:val="bottom"/>
                  </w:tcPr>
                  <w:p w:rsidR="00960D03" w:rsidRPr="00371A1A" w:rsidRDefault="00666DBC" w:rsidP="00582733">
                    <w:pPr>
                      <w:jc w:val="right"/>
                    </w:pPr>
                    <w:r>
                      <w:rPr>
                        <w:rFonts w:cs="Tahoma" w:hint="eastAsia"/>
                        <w:color w:val="000000"/>
                        <w:szCs w:val="21"/>
                      </w:rPr>
                      <w:t>104.21</w:t>
                    </w:r>
                    <w:r w:rsidR="00960D03">
                      <w:rPr>
                        <w:rFonts w:cs="Tahoma" w:hint="eastAsia"/>
                        <w:color w:val="000000"/>
                        <w:szCs w:val="21"/>
                      </w:rPr>
                      <w:t xml:space="preserve"> </w:t>
                    </w:r>
                  </w:p>
                </w:tc>
              </w:tr>
              <w:tr w:rsidR="00960D03" w:rsidRPr="00371A1A" w:rsidTr="00960D03">
                <w:trPr>
                  <w:trHeight w:val="88"/>
                  <w:jc w:val="center"/>
                </w:trPr>
                <w:tc>
                  <w:tcPr>
                    <w:tcW w:w="1521" w:type="dxa"/>
                    <w:vMerge/>
                    <w:vAlign w:val="center"/>
                  </w:tcPr>
                  <w:p w:rsidR="00960D03" w:rsidRPr="00371A1A" w:rsidRDefault="00960D03" w:rsidP="00582733">
                    <w:pPr>
                      <w:rPr>
                        <w:szCs w:val="21"/>
                      </w:rPr>
                    </w:pPr>
                  </w:p>
                </w:tc>
                <w:tc>
                  <w:tcPr>
                    <w:tcW w:w="1599" w:type="dxa"/>
                    <w:vAlign w:val="center"/>
                  </w:tcPr>
                  <w:p w:rsidR="00960D03" w:rsidRPr="00371A1A" w:rsidRDefault="00960D03" w:rsidP="00582733">
                    <w:pPr>
                      <w:rPr>
                        <w:szCs w:val="21"/>
                      </w:rPr>
                    </w:pPr>
                    <w:r w:rsidRPr="00371A1A">
                      <w:rPr>
                        <w:rFonts w:hint="eastAsia"/>
                        <w:szCs w:val="21"/>
                      </w:rPr>
                      <w:t>吨煤销售成本</w:t>
                    </w:r>
                  </w:p>
                </w:tc>
                <w:tc>
                  <w:tcPr>
                    <w:tcW w:w="857" w:type="dxa"/>
                    <w:vAlign w:val="center"/>
                  </w:tcPr>
                  <w:p w:rsidR="00960D03" w:rsidRPr="00371A1A" w:rsidRDefault="00960D03" w:rsidP="00582733">
                    <w:pPr>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vAlign w:val="bottom"/>
                  </w:tcPr>
                  <w:p w:rsidR="00960D03" w:rsidRPr="00371A1A" w:rsidRDefault="00666DBC" w:rsidP="00582733">
                    <w:pPr>
                      <w:jc w:val="right"/>
                      <w:rPr>
                        <w:szCs w:val="21"/>
                      </w:rPr>
                    </w:pPr>
                    <w:r>
                      <w:rPr>
                        <w:rFonts w:cs="Tahoma" w:hint="eastAsia"/>
                        <w:color w:val="000000"/>
                        <w:szCs w:val="21"/>
                      </w:rPr>
                      <w:t>130.10</w:t>
                    </w:r>
                  </w:p>
                </w:tc>
                <w:tc>
                  <w:tcPr>
                    <w:tcW w:w="1284" w:type="dxa"/>
                    <w:vAlign w:val="bottom"/>
                  </w:tcPr>
                  <w:p w:rsidR="00960D03" w:rsidRPr="00371A1A" w:rsidRDefault="00960D03" w:rsidP="00582733">
                    <w:pPr>
                      <w:jc w:val="right"/>
                      <w:rPr>
                        <w:szCs w:val="21"/>
                      </w:rPr>
                    </w:pPr>
                    <w:r>
                      <w:rPr>
                        <w:rFonts w:cs="Tahoma" w:hint="eastAsia"/>
                        <w:color w:val="000000"/>
                        <w:szCs w:val="21"/>
                      </w:rPr>
                      <w:t>112.62</w:t>
                    </w:r>
                  </w:p>
                </w:tc>
                <w:tc>
                  <w:tcPr>
                    <w:tcW w:w="1393" w:type="dxa"/>
                    <w:vAlign w:val="bottom"/>
                  </w:tcPr>
                  <w:p w:rsidR="00960D03" w:rsidRPr="00371A1A" w:rsidRDefault="00666DBC" w:rsidP="00582733">
                    <w:pPr>
                      <w:jc w:val="right"/>
                    </w:pPr>
                    <w:r>
                      <w:rPr>
                        <w:rFonts w:cs="Tahoma" w:hint="eastAsia"/>
                        <w:color w:val="000000"/>
                        <w:szCs w:val="21"/>
                      </w:rPr>
                      <w:t>17.48</w:t>
                    </w:r>
                  </w:p>
                </w:tc>
                <w:tc>
                  <w:tcPr>
                    <w:tcW w:w="1225" w:type="dxa"/>
                    <w:vAlign w:val="bottom"/>
                  </w:tcPr>
                  <w:p w:rsidR="00960D03" w:rsidRPr="00371A1A" w:rsidRDefault="00666DBC" w:rsidP="00582733">
                    <w:pPr>
                      <w:jc w:val="right"/>
                    </w:pPr>
                    <w:r>
                      <w:rPr>
                        <w:rFonts w:cs="Tahoma" w:hint="eastAsia"/>
                        <w:color w:val="000000"/>
                        <w:szCs w:val="21"/>
                      </w:rPr>
                      <w:t>15.52</w:t>
                    </w:r>
                    <w:r w:rsidR="00960D03">
                      <w:rPr>
                        <w:rFonts w:cs="Tahoma" w:hint="eastAsia"/>
                        <w:color w:val="000000"/>
                        <w:szCs w:val="21"/>
                      </w:rPr>
                      <w:t xml:space="preserve"> </w:t>
                    </w:r>
                  </w:p>
                </w:tc>
              </w:tr>
              <w:tr w:rsidR="00960D03" w:rsidRPr="00371A1A" w:rsidTr="00960D03">
                <w:trPr>
                  <w:trHeight w:val="88"/>
                  <w:jc w:val="center"/>
                </w:trPr>
                <w:tc>
                  <w:tcPr>
                    <w:tcW w:w="1521" w:type="dxa"/>
                    <w:vMerge w:val="restart"/>
                    <w:vAlign w:val="center"/>
                  </w:tcPr>
                  <w:p w:rsidR="00960D03" w:rsidRPr="00371A1A" w:rsidRDefault="00960D03" w:rsidP="00582733">
                    <w:pPr>
                      <w:rPr>
                        <w:szCs w:val="21"/>
                      </w:rPr>
                    </w:pPr>
                    <w:r w:rsidRPr="00371A1A">
                      <w:rPr>
                        <w:rFonts w:hint="eastAsia"/>
                        <w:szCs w:val="21"/>
                      </w:rPr>
                      <w:t>兖煤澳洲</w:t>
                    </w:r>
                  </w:p>
                </w:tc>
                <w:tc>
                  <w:tcPr>
                    <w:tcW w:w="1599" w:type="dxa"/>
                    <w:vAlign w:val="center"/>
                  </w:tcPr>
                  <w:p w:rsidR="00960D03" w:rsidRPr="00371A1A" w:rsidRDefault="00960D03" w:rsidP="00582733">
                    <w:pPr>
                      <w:rPr>
                        <w:szCs w:val="21"/>
                      </w:rPr>
                    </w:pPr>
                    <w:r w:rsidRPr="00371A1A">
                      <w:rPr>
                        <w:rFonts w:hint="eastAsia"/>
                        <w:szCs w:val="21"/>
                      </w:rPr>
                      <w:t xml:space="preserve">销售成本总额 </w:t>
                    </w:r>
                  </w:p>
                </w:tc>
                <w:tc>
                  <w:tcPr>
                    <w:tcW w:w="857" w:type="dxa"/>
                    <w:vAlign w:val="center"/>
                  </w:tcPr>
                  <w:p w:rsidR="00960D03" w:rsidRPr="00371A1A" w:rsidRDefault="00960D03" w:rsidP="00582733">
                    <w:pPr>
                      <w:jc w:val="center"/>
                      <w:rPr>
                        <w:szCs w:val="21"/>
                      </w:rPr>
                    </w:pPr>
                    <w:r w:rsidRPr="00371A1A">
                      <w:rPr>
                        <w:rFonts w:hint="eastAsia"/>
                        <w:szCs w:val="21"/>
                      </w:rPr>
                      <w:t>千元</w:t>
                    </w:r>
                  </w:p>
                </w:tc>
                <w:tc>
                  <w:tcPr>
                    <w:tcW w:w="1427" w:type="dxa"/>
                    <w:vAlign w:val="bottom"/>
                  </w:tcPr>
                  <w:p w:rsidR="00960D03" w:rsidRPr="00371A1A" w:rsidRDefault="00960D03" w:rsidP="00582733">
                    <w:pPr>
                      <w:jc w:val="right"/>
                      <w:rPr>
                        <w:szCs w:val="21"/>
                      </w:rPr>
                    </w:pPr>
                    <w:r>
                      <w:rPr>
                        <w:rFonts w:cs="Tahoma" w:hint="eastAsia"/>
                        <w:color w:val="000000"/>
                        <w:szCs w:val="21"/>
                      </w:rPr>
                      <w:t>2,819,478</w:t>
                    </w:r>
                  </w:p>
                </w:tc>
                <w:tc>
                  <w:tcPr>
                    <w:tcW w:w="1284" w:type="dxa"/>
                    <w:vAlign w:val="bottom"/>
                  </w:tcPr>
                  <w:p w:rsidR="00960D03" w:rsidRPr="00371A1A" w:rsidRDefault="00960D03" w:rsidP="00582733">
                    <w:pPr>
                      <w:jc w:val="right"/>
                      <w:rPr>
                        <w:szCs w:val="21"/>
                      </w:rPr>
                    </w:pPr>
                    <w:r>
                      <w:rPr>
                        <w:rFonts w:cs="Tahoma" w:hint="eastAsia"/>
                        <w:color w:val="000000"/>
                        <w:szCs w:val="21"/>
                      </w:rPr>
                      <w:t>3,972,913</w:t>
                    </w:r>
                  </w:p>
                </w:tc>
                <w:tc>
                  <w:tcPr>
                    <w:tcW w:w="1393" w:type="dxa"/>
                    <w:vAlign w:val="bottom"/>
                  </w:tcPr>
                  <w:p w:rsidR="00960D03" w:rsidRPr="00371A1A" w:rsidRDefault="00960D03" w:rsidP="00582733">
                    <w:pPr>
                      <w:jc w:val="right"/>
                    </w:pPr>
                    <w:r>
                      <w:rPr>
                        <w:rFonts w:cs="Tahoma" w:hint="eastAsia"/>
                        <w:color w:val="000000"/>
                        <w:szCs w:val="21"/>
                      </w:rPr>
                      <w:t>-1,153,435</w:t>
                    </w:r>
                  </w:p>
                </w:tc>
                <w:tc>
                  <w:tcPr>
                    <w:tcW w:w="1225" w:type="dxa"/>
                    <w:vAlign w:val="bottom"/>
                  </w:tcPr>
                  <w:p w:rsidR="00960D03" w:rsidRPr="00371A1A" w:rsidRDefault="00960D03" w:rsidP="00582733">
                    <w:pPr>
                      <w:jc w:val="right"/>
                    </w:pPr>
                    <w:r>
                      <w:rPr>
                        <w:rFonts w:cs="Tahoma" w:hint="eastAsia"/>
                        <w:color w:val="000000"/>
                        <w:szCs w:val="21"/>
                      </w:rPr>
                      <w:t xml:space="preserve">-29.03 </w:t>
                    </w:r>
                  </w:p>
                </w:tc>
              </w:tr>
              <w:tr w:rsidR="00960D03" w:rsidRPr="00371A1A" w:rsidTr="00960D03">
                <w:trPr>
                  <w:trHeight w:val="88"/>
                  <w:jc w:val="center"/>
                </w:trPr>
                <w:tc>
                  <w:tcPr>
                    <w:tcW w:w="1521" w:type="dxa"/>
                    <w:vMerge/>
                    <w:vAlign w:val="center"/>
                  </w:tcPr>
                  <w:p w:rsidR="00960D03" w:rsidRPr="00371A1A" w:rsidRDefault="00960D03" w:rsidP="00582733">
                    <w:pPr>
                      <w:rPr>
                        <w:szCs w:val="21"/>
                      </w:rPr>
                    </w:pPr>
                  </w:p>
                </w:tc>
                <w:tc>
                  <w:tcPr>
                    <w:tcW w:w="1599" w:type="dxa"/>
                    <w:vAlign w:val="center"/>
                  </w:tcPr>
                  <w:p w:rsidR="00960D03" w:rsidRPr="00371A1A" w:rsidRDefault="00960D03" w:rsidP="00582733">
                    <w:pPr>
                      <w:rPr>
                        <w:szCs w:val="21"/>
                      </w:rPr>
                    </w:pPr>
                    <w:r w:rsidRPr="00371A1A">
                      <w:rPr>
                        <w:rFonts w:hint="eastAsia"/>
                        <w:szCs w:val="21"/>
                      </w:rPr>
                      <w:t xml:space="preserve">吨煤销售成本 </w:t>
                    </w:r>
                  </w:p>
                </w:tc>
                <w:tc>
                  <w:tcPr>
                    <w:tcW w:w="857" w:type="dxa"/>
                    <w:vAlign w:val="center"/>
                  </w:tcPr>
                  <w:p w:rsidR="00960D03" w:rsidRPr="00371A1A" w:rsidRDefault="00960D03" w:rsidP="00582733">
                    <w:pPr>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vAlign w:val="bottom"/>
                  </w:tcPr>
                  <w:p w:rsidR="00960D03" w:rsidRPr="00371A1A" w:rsidRDefault="00960D03" w:rsidP="00582733">
                    <w:pPr>
                      <w:jc w:val="right"/>
                      <w:rPr>
                        <w:szCs w:val="21"/>
                      </w:rPr>
                    </w:pPr>
                    <w:r>
                      <w:rPr>
                        <w:rFonts w:cs="Tahoma" w:hint="eastAsia"/>
                        <w:color w:val="000000"/>
                        <w:szCs w:val="21"/>
                      </w:rPr>
                      <w:t>233.61</w:t>
                    </w:r>
                  </w:p>
                </w:tc>
                <w:tc>
                  <w:tcPr>
                    <w:tcW w:w="1284" w:type="dxa"/>
                    <w:vAlign w:val="bottom"/>
                  </w:tcPr>
                  <w:p w:rsidR="00960D03" w:rsidRPr="00371A1A" w:rsidRDefault="00960D03" w:rsidP="00582733">
                    <w:pPr>
                      <w:jc w:val="right"/>
                      <w:rPr>
                        <w:szCs w:val="21"/>
                      </w:rPr>
                    </w:pPr>
                    <w:r>
                      <w:rPr>
                        <w:rFonts w:cs="Tahoma" w:hint="eastAsia"/>
                        <w:color w:val="000000"/>
                        <w:szCs w:val="21"/>
                      </w:rPr>
                      <w:t>297.53</w:t>
                    </w:r>
                  </w:p>
                </w:tc>
                <w:tc>
                  <w:tcPr>
                    <w:tcW w:w="1393" w:type="dxa"/>
                    <w:vAlign w:val="bottom"/>
                  </w:tcPr>
                  <w:p w:rsidR="00960D03" w:rsidRPr="00371A1A" w:rsidRDefault="00960D03" w:rsidP="00582733">
                    <w:pPr>
                      <w:jc w:val="right"/>
                    </w:pPr>
                    <w:r>
                      <w:rPr>
                        <w:rFonts w:cs="Tahoma" w:hint="eastAsia"/>
                        <w:color w:val="000000"/>
                        <w:szCs w:val="21"/>
                      </w:rPr>
                      <w:t xml:space="preserve">-63.92 </w:t>
                    </w:r>
                  </w:p>
                </w:tc>
                <w:tc>
                  <w:tcPr>
                    <w:tcW w:w="1225" w:type="dxa"/>
                    <w:vAlign w:val="bottom"/>
                  </w:tcPr>
                  <w:p w:rsidR="00960D03" w:rsidRPr="00371A1A" w:rsidRDefault="00960D03" w:rsidP="00582733">
                    <w:pPr>
                      <w:jc w:val="right"/>
                    </w:pPr>
                    <w:r>
                      <w:rPr>
                        <w:rFonts w:cs="Tahoma" w:hint="eastAsia"/>
                        <w:color w:val="000000"/>
                        <w:szCs w:val="21"/>
                      </w:rPr>
                      <w:t xml:space="preserve">-21.48 </w:t>
                    </w:r>
                  </w:p>
                </w:tc>
              </w:tr>
              <w:tr w:rsidR="00960D03" w:rsidRPr="00371A1A" w:rsidTr="00960D03">
                <w:trPr>
                  <w:trHeight w:val="88"/>
                  <w:jc w:val="center"/>
                </w:trPr>
                <w:tc>
                  <w:tcPr>
                    <w:tcW w:w="1521" w:type="dxa"/>
                    <w:vMerge w:val="restart"/>
                    <w:vAlign w:val="center"/>
                  </w:tcPr>
                  <w:p w:rsidR="00960D03" w:rsidRPr="00371A1A" w:rsidRDefault="00960D03" w:rsidP="00582733">
                    <w:pPr>
                      <w:rPr>
                        <w:szCs w:val="21"/>
                      </w:rPr>
                    </w:pPr>
                    <w:r w:rsidRPr="00371A1A">
                      <w:rPr>
                        <w:rFonts w:hint="eastAsia"/>
                        <w:szCs w:val="21"/>
                      </w:rPr>
                      <w:t>兖煤国际</w:t>
                    </w:r>
                  </w:p>
                </w:tc>
                <w:tc>
                  <w:tcPr>
                    <w:tcW w:w="1599" w:type="dxa"/>
                    <w:vAlign w:val="center"/>
                  </w:tcPr>
                  <w:p w:rsidR="00960D03" w:rsidRPr="00371A1A" w:rsidRDefault="00960D03" w:rsidP="00582733">
                    <w:pPr>
                      <w:rPr>
                        <w:szCs w:val="21"/>
                      </w:rPr>
                    </w:pPr>
                    <w:r w:rsidRPr="00371A1A">
                      <w:rPr>
                        <w:rFonts w:hint="eastAsia"/>
                        <w:szCs w:val="21"/>
                      </w:rPr>
                      <w:t xml:space="preserve">销售成本总额 </w:t>
                    </w:r>
                  </w:p>
                </w:tc>
                <w:tc>
                  <w:tcPr>
                    <w:tcW w:w="857" w:type="dxa"/>
                    <w:vAlign w:val="center"/>
                  </w:tcPr>
                  <w:p w:rsidR="00960D03" w:rsidRPr="00371A1A" w:rsidRDefault="00960D03" w:rsidP="00582733">
                    <w:pPr>
                      <w:jc w:val="center"/>
                      <w:rPr>
                        <w:szCs w:val="21"/>
                      </w:rPr>
                    </w:pPr>
                    <w:r w:rsidRPr="00371A1A">
                      <w:rPr>
                        <w:rFonts w:hint="eastAsia"/>
                        <w:szCs w:val="21"/>
                      </w:rPr>
                      <w:t>千元</w:t>
                    </w:r>
                  </w:p>
                </w:tc>
                <w:tc>
                  <w:tcPr>
                    <w:tcW w:w="1427" w:type="dxa"/>
                    <w:vAlign w:val="bottom"/>
                  </w:tcPr>
                  <w:p w:rsidR="00960D03" w:rsidRPr="00371A1A" w:rsidRDefault="00913C8E" w:rsidP="00582733">
                    <w:pPr>
                      <w:jc w:val="right"/>
                      <w:rPr>
                        <w:szCs w:val="21"/>
                      </w:rPr>
                    </w:pPr>
                    <w:r w:rsidRPr="00913C8E">
                      <w:rPr>
                        <w:szCs w:val="21"/>
                      </w:rPr>
                      <w:t>1,325,184</w:t>
                    </w:r>
                  </w:p>
                </w:tc>
                <w:tc>
                  <w:tcPr>
                    <w:tcW w:w="1284" w:type="dxa"/>
                    <w:vAlign w:val="bottom"/>
                  </w:tcPr>
                  <w:p w:rsidR="00960D03" w:rsidRPr="00371A1A" w:rsidRDefault="00960D03" w:rsidP="00582733">
                    <w:pPr>
                      <w:jc w:val="right"/>
                      <w:rPr>
                        <w:szCs w:val="21"/>
                      </w:rPr>
                    </w:pPr>
                    <w:r>
                      <w:rPr>
                        <w:rFonts w:cs="Tahoma" w:hint="eastAsia"/>
                        <w:color w:val="000000"/>
                        <w:szCs w:val="21"/>
                      </w:rPr>
                      <w:t>1,358,315</w:t>
                    </w:r>
                  </w:p>
                </w:tc>
                <w:tc>
                  <w:tcPr>
                    <w:tcW w:w="1393" w:type="dxa"/>
                    <w:vAlign w:val="bottom"/>
                  </w:tcPr>
                  <w:p w:rsidR="00960D03" w:rsidRPr="00371A1A" w:rsidRDefault="00913C8E" w:rsidP="00582733">
                    <w:pPr>
                      <w:jc w:val="right"/>
                    </w:pPr>
                    <w:r>
                      <w:t>-33,131</w:t>
                    </w:r>
                  </w:p>
                </w:tc>
                <w:tc>
                  <w:tcPr>
                    <w:tcW w:w="1225" w:type="dxa"/>
                    <w:vAlign w:val="bottom"/>
                  </w:tcPr>
                  <w:p w:rsidR="00960D03" w:rsidRPr="00371A1A" w:rsidRDefault="00913C8E" w:rsidP="00582733">
                    <w:pPr>
                      <w:jc w:val="right"/>
                    </w:pPr>
                    <w:r>
                      <w:t>-2.44</w:t>
                    </w:r>
                  </w:p>
                </w:tc>
              </w:tr>
              <w:tr w:rsidR="00960D03" w:rsidRPr="00371A1A" w:rsidTr="00960D03">
                <w:trPr>
                  <w:trHeight w:val="88"/>
                  <w:jc w:val="center"/>
                </w:trPr>
                <w:tc>
                  <w:tcPr>
                    <w:tcW w:w="1521" w:type="dxa"/>
                    <w:vMerge/>
                    <w:vAlign w:val="center"/>
                  </w:tcPr>
                  <w:p w:rsidR="00960D03" w:rsidRPr="00371A1A" w:rsidRDefault="00960D03" w:rsidP="00582733">
                    <w:pPr>
                      <w:rPr>
                        <w:szCs w:val="21"/>
                      </w:rPr>
                    </w:pPr>
                  </w:p>
                </w:tc>
                <w:tc>
                  <w:tcPr>
                    <w:tcW w:w="1599" w:type="dxa"/>
                    <w:vAlign w:val="center"/>
                  </w:tcPr>
                  <w:p w:rsidR="00960D03" w:rsidRPr="00371A1A" w:rsidRDefault="00960D03" w:rsidP="00582733">
                    <w:pPr>
                      <w:rPr>
                        <w:szCs w:val="21"/>
                      </w:rPr>
                    </w:pPr>
                    <w:r w:rsidRPr="00371A1A">
                      <w:rPr>
                        <w:rFonts w:hint="eastAsia"/>
                        <w:szCs w:val="21"/>
                      </w:rPr>
                      <w:t xml:space="preserve">吨煤销售成本 </w:t>
                    </w:r>
                  </w:p>
                </w:tc>
                <w:tc>
                  <w:tcPr>
                    <w:tcW w:w="857" w:type="dxa"/>
                    <w:vAlign w:val="center"/>
                  </w:tcPr>
                  <w:p w:rsidR="00960D03" w:rsidRPr="00371A1A" w:rsidRDefault="00960D03" w:rsidP="00582733">
                    <w:pPr>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vAlign w:val="bottom"/>
                  </w:tcPr>
                  <w:p w:rsidR="00960D03" w:rsidRPr="00371A1A" w:rsidRDefault="00913C8E" w:rsidP="00582733">
                    <w:pPr>
                      <w:jc w:val="right"/>
                      <w:rPr>
                        <w:szCs w:val="21"/>
                      </w:rPr>
                    </w:pPr>
                    <w:r w:rsidRPr="00913C8E">
                      <w:rPr>
                        <w:szCs w:val="21"/>
                      </w:rPr>
                      <w:t>225.70</w:t>
                    </w:r>
                  </w:p>
                </w:tc>
                <w:tc>
                  <w:tcPr>
                    <w:tcW w:w="1284" w:type="dxa"/>
                    <w:vAlign w:val="bottom"/>
                  </w:tcPr>
                  <w:p w:rsidR="00960D03" w:rsidRPr="00371A1A" w:rsidRDefault="00960D03" w:rsidP="00582733">
                    <w:pPr>
                      <w:jc w:val="right"/>
                      <w:rPr>
                        <w:szCs w:val="21"/>
                      </w:rPr>
                    </w:pPr>
                    <w:r>
                      <w:rPr>
                        <w:rFonts w:cs="Tahoma" w:hint="eastAsia"/>
                        <w:color w:val="000000"/>
                        <w:szCs w:val="21"/>
                      </w:rPr>
                      <w:t>212.29</w:t>
                    </w:r>
                  </w:p>
                </w:tc>
                <w:tc>
                  <w:tcPr>
                    <w:tcW w:w="1393" w:type="dxa"/>
                    <w:vAlign w:val="bottom"/>
                  </w:tcPr>
                  <w:p w:rsidR="00960D03" w:rsidRPr="00371A1A" w:rsidRDefault="00913C8E" w:rsidP="00582733">
                    <w:pPr>
                      <w:jc w:val="right"/>
                    </w:pPr>
                    <w:r>
                      <w:t>13.41</w:t>
                    </w:r>
                  </w:p>
                </w:tc>
                <w:tc>
                  <w:tcPr>
                    <w:tcW w:w="1225" w:type="dxa"/>
                    <w:vAlign w:val="bottom"/>
                  </w:tcPr>
                  <w:p w:rsidR="00960D03" w:rsidRPr="00371A1A" w:rsidRDefault="00913C8E" w:rsidP="00582733">
                    <w:pPr>
                      <w:jc w:val="right"/>
                    </w:pPr>
                    <w:r>
                      <w:t>6.32</w:t>
                    </w:r>
                  </w:p>
                </w:tc>
              </w:tr>
              <w:tr w:rsidR="00960D03" w:rsidRPr="00371A1A" w:rsidTr="00960D03">
                <w:trPr>
                  <w:trHeight w:val="88"/>
                  <w:jc w:val="center"/>
                </w:trPr>
                <w:tc>
                  <w:tcPr>
                    <w:tcW w:w="1521" w:type="dxa"/>
                    <w:vMerge w:val="restart"/>
                    <w:vAlign w:val="center"/>
                  </w:tcPr>
                  <w:p w:rsidR="00960D03" w:rsidRPr="00371A1A" w:rsidRDefault="00960D03" w:rsidP="00582733">
                    <w:pPr>
                      <w:rPr>
                        <w:szCs w:val="21"/>
                      </w:rPr>
                    </w:pPr>
                    <w:r>
                      <w:rPr>
                        <w:rFonts w:hint="eastAsia"/>
                        <w:szCs w:val="21"/>
                      </w:rPr>
                      <w:t>贸易</w:t>
                    </w:r>
                    <w:r w:rsidRPr="00371A1A">
                      <w:rPr>
                        <w:rFonts w:hint="eastAsia"/>
                        <w:szCs w:val="21"/>
                      </w:rPr>
                      <w:t>煤</w:t>
                    </w:r>
                  </w:p>
                </w:tc>
                <w:tc>
                  <w:tcPr>
                    <w:tcW w:w="1599" w:type="dxa"/>
                    <w:vAlign w:val="center"/>
                  </w:tcPr>
                  <w:p w:rsidR="00960D03" w:rsidRPr="00371A1A" w:rsidRDefault="00960D03" w:rsidP="00582733">
                    <w:pPr>
                      <w:rPr>
                        <w:szCs w:val="21"/>
                      </w:rPr>
                    </w:pPr>
                    <w:r w:rsidRPr="00371A1A">
                      <w:rPr>
                        <w:rFonts w:hint="eastAsia"/>
                        <w:szCs w:val="21"/>
                      </w:rPr>
                      <w:t xml:space="preserve">销售成本总额 </w:t>
                    </w:r>
                  </w:p>
                </w:tc>
                <w:tc>
                  <w:tcPr>
                    <w:tcW w:w="857" w:type="dxa"/>
                    <w:vAlign w:val="center"/>
                  </w:tcPr>
                  <w:p w:rsidR="00960D03" w:rsidRPr="00371A1A" w:rsidRDefault="00960D03" w:rsidP="00582733">
                    <w:pPr>
                      <w:jc w:val="center"/>
                      <w:rPr>
                        <w:szCs w:val="21"/>
                      </w:rPr>
                    </w:pPr>
                    <w:r w:rsidRPr="00371A1A">
                      <w:rPr>
                        <w:rFonts w:hint="eastAsia"/>
                        <w:szCs w:val="21"/>
                      </w:rPr>
                      <w:t>千元</w:t>
                    </w:r>
                  </w:p>
                </w:tc>
                <w:tc>
                  <w:tcPr>
                    <w:tcW w:w="1427" w:type="dxa"/>
                    <w:vAlign w:val="bottom"/>
                  </w:tcPr>
                  <w:p w:rsidR="00960D03" w:rsidRPr="00371A1A" w:rsidRDefault="00960D03" w:rsidP="00582733">
                    <w:pPr>
                      <w:jc w:val="right"/>
                      <w:rPr>
                        <w:szCs w:val="21"/>
                      </w:rPr>
                    </w:pPr>
                    <w:r>
                      <w:rPr>
                        <w:rFonts w:cs="Tahoma" w:hint="eastAsia"/>
                        <w:color w:val="000000"/>
                        <w:szCs w:val="21"/>
                      </w:rPr>
                      <w:t>5,412,296</w:t>
                    </w:r>
                  </w:p>
                </w:tc>
                <w:tc>
                  <w:tcPr>
                    <w:tcW w:w="1284" w:type="dxa"/>
                    <w:vAlign w:val="bottom"/>
                  </w:tcPr>
                  <w:p w:rsidR="00960D03" w:rsidRPr="00371A1A" w:rsidRDefault="00960D03" w:rsidP="00582733">
                    <w:pPr>
                      <w:jc w:val="right"/>
                      <w:rPr>
                        <w:szCs w:val="21"/>
                      </w:rPr>
                    </w:pPr>
                    <w:r>
                      <w:rPr>
                        <w:rFonts w:cs="Tahoma" w:hint="eastAsia"/>
                        <w:color w:val="000000"/>
                        <w:szCs w:val="21"/>
                      </w:rPr>
                      <w:t>12,255,123</w:t>
                    </w:r>
                  </w:p>
                </w:tc>
                <w:tc>
                  <w:tcPr>
                    <w:tcW w:w="1393" w:type="dxa"/>
                    <w:vAlign w:val="bottom"/>
                  </w:tcPr>
                  <w:p w:rsidR="00960D03" w:rsidRPr="00371A1A" w:rsidRDefault="00960D03" w:rsidP="00582733">
                    <w:pPr>
                      <w:jc w:val="right"/>
                    </w:pPr>
                    <w:r>
                      <w:rPr>
                        <w:rFonts w:cs="Tahoma" w:hint="eastAsia"/>
                        <w:color w:val="000000"/>
                        <w:szCs w:val="21"/>
                      </w:rPr>
                      <w:t>-6,842,827</w:t>
                    </w:r>
                  </w:p>
                </w:tc>
                <w:tc>
                  <w:tcPr>
                    <w:tcW w:w="1225" w:type="dxa"/>
                    <w:vAlign w:val="bottom"/>
                  </w:tcPr>
                  <w:p w:rsidR="00960D03" w:rsidRPr="00371A1A" w:rsidRDefault="00960D03" w:rsidP="00582733">
                    <w:pPr>
                      <w:jc w:val="right"/>
                    </w:pPr>
                    <w:r>
                      <w:rPr>
                        <w:rFonts w:cs="Tahoma" w:hint="eastAsia"/>
                        <w:color w:val="000000"/>
                        <w:szCs w:val="21"/>
                      </w:rPr>
                      <w:t xml:space="preserve">-55.84 </w:t>
                    </w:r>
                  </w:p>
                </w:tc>
              </w:tr>
              <w:tr w:rsidR="00960D03" w:rsidRPr="00371A1A" w:rsidTr="00960D03">
                <w:trPr>
                  <w:trHeight w:val="88"/>
                  <w:jc w:val="center"/>
                </w:trPr>
                <w:tc>
                  <w:tcPr>
                    <w:tcW w:w="1521" w:type="dxa"/>
                    <w:vMerge/>
                    <w:vAlign w:val="center"/>
                  </w:tcPr>
                  <w:p w:rsidR="00960D03" w:rsidRPr="00371A1A" w:rsidRDefault="00960D03" w:rsidP="00582733">
                    <w:pPr>
                      <w:rPr>
                        <w:szCs w:val="21"/>
                      </w:rPr>
                    </w:pPr>
                  </w:p>
                </w:tc>
                <w:tc>
                  <w:tcPr>
                    <w:tcW w:w="1599" w:type="dxa"/>
                    <w:vAlign w:val="center"/>
                  </w:tcPr>
                  <w:p w:rsidR="00960D03" w:rsidRPr="00371A1A" w:rsidRDefault="00960D03" w:rsidP="00582733">
                    <w:pPr>
                      <w:rPr>
                        <w:szCs w:val="21"/>
                      </w:rPr>
                    </w:pPr>
                    <w:r w:rsidRPr="00371A1A">
                      <w:rPr>
                        <w:rFonts w:hint="eastAsia"/>
                        <w:szCs w:val="21"/>
                      </w:rPr>
                      <w:t xml:space="preserve">吨煤销售成本 </w:t>
                    </w:r>
                  </w:p>
                </w:tc>
                <w:tc>
                  <w:tcPr>
                    <w:tcW w:w="857" w:type="dxa"/>
                    <w:vAlign w:val="center"/>
                  </w:tcPr>
                  <w:p w:rsidR="00960D03" w:rsidRPr="00371A1A" w:rsidRDefault="00960D03" w:rsidP="00582733">
                    <w:pPr>
                      <w:jc w:val="center"/>
                      <w:rPr>
                        <w:szCs w:val="21"/>
                      </w:rPr>
                    </w:pPr>
                    <w:r w:rsidRPr="00371A1A">
                      <w:rPr>
                        <w:rFonts w:hint="eastAsia"/>
                        <w:szCs w:val="21"/>
                      </w:rPr>
                      <w:t>元</w:t>
                    </w:r>
                    <w:r w:rsidRPr="00371A1A">
                      <w:rPr>
                        <w:szCs w:val="21"/>
                      </w:rPr>
                      <w:t>/</w:t>
                    </w:r>
                    <w:r w:rsidRPr="00371A1A">
                      <w:rPr>
                        <w:rFonts w:hint="eastAsia"/>
                        <w:szCs w:val="21"/>
                      </w:rPr>
                      <w:t>吨</w:t>
                    </w:r>
                  </w:p>
                </w:tc>
                <w:tc>
                  <w:tcPr>
                    <w:tcW w:w="1427" w:type="dxa"/>
                    <w:vAlign w:val="bottom"/>
                  </w:tcPr>
                  <w:p w:rsidR="00960D03" w:rsidRPr="00371A1A" w:rsidRDefault="00960D03" w:rsidP="00582733">
                    <w:pPr>
                      <w:jc w:val="right"/>
                      <w:rPr>
                        <w:szCs w:val="21"/>
                      </w:rPr>
                    </w:pPr>
                    <w:r>
                      <w:rPr>
                        <w:rFonts w:cs="Tahoma" w:hint="eastAsia"/>
                        <w:color w:val="000000"/>
                        <w:szCs w:val="21"/>
                      </w:rPr>
                      <w:t>379.63</w:t>
                    </w:r>
                  </w:p>
                </w:tc>
                <w:tc>
                  <w:tcPr>
                    <w:tcW w:w="1284" w:type="dxa"/>
                    <w:vAlign w:val="bottom"/>
                  </w:tcPr>
                  <w:p w:rsidR="00960D03" w:rsidRPr="00371A1A" w:rsidRDefault="00960D03" w:rsidP="00582733">
                    <w:pPr>
                      <w:jc w:val="right"/>
                      <w:rPr>
                        <w:szCs w:val="21"/>
                      </w:rPr>
                    </w:pPr>
                    <w:r>
                      <w:rPr>
                        <w:rFonts w:cs="Tahoma" w:hint="eastAsia"/>
                        <w:color w:val="000000"/>
                        <w:szCs w:val="21"/>
                      </w:rPr>
                      <w:t>452.72</w:t>
                    </w:r>
                  </w:p>
                </w:tc>
                <w:tc>
                  <w:tcPr>
                    <w:tcW w:w="1393" w:type="dxa"/>
                    <w:vAlign w:val="bottom"/>
                  </w:tcPr>
                  <w:p w:rsidR="00960D03" w:rsidRPr="00371A1A" w:rsidRDefault="00960D03" w:rsidP="00582733">
                    <w:pPr>
                      <w:jc w:val="right"/>
                    </w:pPr>
                    <w:r>
                      <w:rPr>
                        <w:rFonts w:cs="Tahoma" w:hint="eastAsia"/>
                        <w:color w:val="000000"/>
                        <w:szCs w:val="21"/>
                      </w:rPr>
                      <w:t xml:space="preserve">-73.09 </w:t>
                    </w:r>
                  </w:p>
                </w:tc>
                <w:tc>
                  <w:tcPr>
                    <w:tcW w:w="1225" w:type="dxa"/>
                    <w:vAlign w:val="bottom"/>
                  </w:tcPr>
                  <w:p w:rsidR="00960D03" w:rsidRPr="00371A1A" w:rsidRDefault="00960D03" w:rsidP="00582733">
                    <w:pPr>
                      <w:jc w:val="right"/>
                    </w:pPr>
                    <w:r>
                      <w:rPr>
                        <w:rFonts w:cs="Tahoma" w:hint="eastAsia"/>
                        <w:color w:val="000000"/>
                        <w:szCs w:val="21"/>
                      </w:rPr>
                      <w:t xml:space="preserve">-16.14 </w:t>
                    </w:r>
                  </w:p>
                </w:tc>
              </w:tr>
            </w:tbl>
            <w:p w:rsidR="00582733" w:rsidRDefault="00582733" w:rsidP="00E67253">
              <w:pPr>
                <w:spacing w:beforeLines="50" w:afterLines="50" w:line="400" w:lineRule="exact"/>
                <w:outlineLvl w:val="4"/>
                <w:rPr>
                  <w:szCs w:val="21"/>
                </w:rPr>
              </w:pPr>
              <w:r w:rsidRPr="00582733">
                <w:rPr>
                  <w:rFonts w:hint="eastAsia"/>
                  <w:szCs w:val="21"/>
                </w:rPr>
                <w:t>2016年公司煤炭业务销售成本为</w:t>
              </w:r>
              <w:r w:rsidR="00A87B37">
                <w:rPr>
                  <w:rFonts w:hint="eastAsia"/>
                  <w:szCs w:val="21"/>
                </w:rPr>
                <w:t>73.775</w:t>
              </w:r>
              <w:r w:rsidRPr="00582733">
                <w:rPr>
                  <w:szCs w:val="21"/>
                </w:rPr>
                <w:t>亿元，同比</w:t>
              </w:r>
              <w:r>
                <w:rPr>
                  <w:rFonts w:hint="eastAsia"/>
                  <w:szCs w:val="21"/>
                </w:rPr>
                <w:t>增加</w:t>
              </w:r>
              <w:r w:rsidR="00A32715">
                <w:rPr>
                  <w:rFonts w:hint="eastAsia"/>
                  <w:szCs w:val="21"/>
                </w:rPr>
                <w:t>16.129</w:t>
              </w:r>
              <w:r w:rsidRPr="00582733">
                <w:rPr>
                  <w:szCs w:val="21"/>
                </w:rPr>
                <w:t>亿元或</w:t>
              </w:r>
              <w:r w:rsidR="00A32715">
                <w:rPr>
                  <w:rFonts w:hint="eastAsia"/>
                  <w:szCs w:val="21"/>
                </w:rPr>
                <w:t>28.0</w:t>
              </w:r>
              <w:r w:rsidRPr="00582733">
                <w:rPr>
                  <w:szCs w:val="21"/>
                </w:rPr>
                <w:t>%；吨煤销售成本为</w:t>
              </w:r>
              <w:r w:rsidR="00A32715">
                <w:rPr>
                  <w:rFonts w:hint="eastAsia"/>
                  <w:szCs w:val="21"/>
                </w:rPr>
                <w:t>210.77</w:t>
              </w:r>
              <w:r w:rsidRPr="00582733">
                <w:rPr>
                  <w:szCs w:val="21"/>
                </w:rPr>
                <w:t>元，同比</w:t>
              </w:r>
              <w:r>
                <w:rPr>
                  <w:rFonts w:hint="eastAsia"/>
                  <w:szCs w:val="21"/>
                </w:rPr>
                <w:t>增加</w:t>
              </w:r>
              <w:r w:rsidR="00A32715">
                <w:rPr>
                  <w:rFonts w:hint="eastAsia"/>
                  <w:szCs w:val="21"/>
                </w:rPr>
                <w:t>52</w:t>
              </w:r>
              <w:r>
                <w:rPr>
                  <w:rFonts w:hint="eastAsia"/>
                  <w:szCs w:val="21"/>
                </w:rPr>
                <w:t>.50</w:t>
              </w:r>
              <w:r w:rsidRPr="00582733">
                <w:rPr>
                  <w:szCs w:val="21"/>
                </w:rPr>
                <w:t>元或</w:t>
              </w:r>
              <w:r w:rsidR="00A32715">
                <w:rPr>
                  <w:rFonts w:hint="eastAsia"/>
                  <w:szCs w:val="21"/>
                </w:rPr>
                <w:t>33.2</w:t>
              </w:r>
              <w:r w:rsidRPr="00582733">
                <w:rPr>
                  <w:szCs w:val="21"/>
                </w:rPr>
                <w:t>%。主要是由于：</w:t>
              </w:r>
              <w:r w:rsidR="004A7454" w:rsidRPr="004A7454">
                <w:rPr>
                  <w:rFonts w:hint="eastAsia"/>
                  <w:szCs w:val="21"/>
                </w:rPr>
                <w:t>①</w:t>
              </w:r>
              <w:r w:rsidR="0086457D">
                <w:rPr>
                  <w:rFonts w:hint="eastAsia"/>
                  <w:szCs w:val="21"/>
                </w:rPr>
                <w:t>报告期内公司煤炭销量减少142万吨，影响吨煤销售成本增加8.29元；</w:t>
              </w:r>
              <w:r w:rsidR="004A7454" w:rsidRPr="004A7454">
                <w:rPr>
                  <w:szCs w:val="21"/>
                </w:rPr>
                <w:t>②</w:t>
              </w:r>
              <w:r w:rsidR="0086457D" w:rsidRPr="004A7454">
                <w:rPr>
                  <w:szCs w:val="21"/>
                </w:rPr>
                <w:t>因本集团内部业务调整，综机设备的折旧修理费核算口径发生变化，影响吨煤销售成本增加</w:t>
              </w:r>
              <w:r w:rsidR="0086457D">
                <w:rPr>
                  <w:rFonts w:hint="eastAsia"/>
                  <w:szCs w:val="21"/>
                </w:rPr>
                <w:t>11.76</w:t>
              </w:r>
              <w:r w:rsidR="0086457D" w:rsidRPr="004A7454">
                <w:rPr>
                  <w:szCs w:val="21"/>
                </w:rPr>
                <w:t>元</w:t>
              </w:r>
              <w:r w:rsidR="0086457D">
                <w:rPr>
                  <w:rFonts w:hint="eastAsia"/>
                  <w:szCs w:val="21"/>
                </w:rPr>
                <w:t>，</w:t>
              </w:r>
              <w:r w:rsidR="00141F3A">
                <w:rPr>
                  <w:szCs w:val="21"/>
                </w:rPr>
                <w:t>该内部业务调整不增加本集团合并层面下的综机设备折旧修理费</w:t>
              </w:r>
              <w:r w:rsidR="00141F3A">
                <w:rPr>
                  <w:rFonts w:hint="eastAsia"/>
                  <w:szCs w:val="21"/>
                </w:rPr>
                <w:t>；</w:t>
              </w:r>
              <w:r w:rsidR="00CB35B7">
                <w:rPr>
                  <w:rFonts w:hint="eastAsia"/>
                  <w:szCs w:val="21"/>
                </w:rPr>
                <w:t>③</w:t>
              </w:r>
              <w:r w:rsidR="00316464">
                <w:rPr>
                  <w:rFonts w:hint="eastAsia"/>
                  <w:szCs w:val="21"/>
                </w:rPr>
                <w:t>2015年</w:t>
              </w:r>
              <w:r w:rsidR="0086457D">
                <w:rPr>
                  <w:rFonts w:hint="eastAsia"/>
                  <w:szCs w:val="21"/>
                </w:rPr>
                <w:t>冲销了</w:t>
              </w:r>
              <w:r w:rsidR="00316464">
                <w:rPr>
                  <w:rFonts w:hint="eastAsia"/>
                  <w:szCs w:val="21"/>
                </w:rPr>
                <w:t>政府</w:t>
              </w:r>
              <w:r w:rsidR="00CB35B7">
                <w:rPr>
                  <w:rFonts w:hint="eastAsia"/>
                  <w:szCs w:val="21"/>
                </w:rPr>
                <w:t>返还</w:t>
              </w:r>
              <w:r w:rsidR="00D72504">
                <w:rPr>
                  <w:rFonts w:hint="eastAsia"/>
                  <w:szCs w:val="21"/>
                </w:rPr>
                <w:t>的</w:t>
              </w:r>
              <w:r w:rsidR="00CB35B7">
                <w:rPr>
                  <w:rFonts w:hint="eastAsia"/>
                  <w:szCs w:val="21"/>
                </w:rPr>
                <w:t>环境治理保证金</w:t>
              </w:r>
              <w:r w:rsidR="00C67487">
                <w:rPr>
                  <w:rFonts w:hint="eastAsia"/>
                  <w:szCs w:val="21"/>
                </w:rPr>
                <w:t>3.735亿元，</w:t>
              </w:r>
              <w:r w:rsidR="00D72504">
                <w:rPr>
                  <w:rFonts w:hint="eastAsia"/>
                  <w:szCs w:val="21"/>
                </w:rPr>
                <w:t>同口径</w:t>
              </w:r>
              <w:r w:rsidR="00C67487">
                <w:rPr>
                  <w:rFonts w:hint="eastAsia"/>
                  <w:szCs w:val="21"/>
                </w:rPr>
                <w:t>影响吨煤销售成本增加10.26元；</w:t>
              </w:r>
              <w:r w:rsidR="00CB35B7">
                <w:rPr>
                  <w:rFonts w:hint="eastAsia"/>
                  <w:szCs w:val="21"/>
                </w:rPr>
                <w:t>④</w:t>
              </w:r>
              <w:r w:rsidR="0086457D">
                <w:rPr>
                  <w:rFonts w:hint="eastAsia"/>
                  <w:szCs w:val="21"/>
                </w:rPr>
                <w:t>报告期</w:t>
              </w:r>
              <w:r w:rsidR="00D72504">
                <w:rPr>
                  <w:rFonts w:hint="eastAsia"/>
                  <w:szCs w:val="21"/>
                </w:rPr>
                <w:t>内</w:t>
              </w:r>
              <w:r w:rsidR="0086457D">
                <w:rPr>
                  <w:rFonts w:hint="eastAsia"/>
                  <w:szCs w:val="21"/>
                </w:rPr>
                <w:t>使用</w:t>
              </w:r>
              <w:r w:rsidR="0086457D" w:rsidRPr="004A7454">
                <w:rPr>
                  <w:rFonts w:hint="eastAsia"/>
                  <w:szCs w:val="21"/>
                </w:rPr>
                <w:t>专项储备同比减少</w:t>
              </w:r>
              <w:r w:rsidR="004C60C8">
                <w:rPr>
                  <w:rFonts w:hint="eastAsia"/>
                  <w:szCs w:val="21"/>
                </w:rPr>
                <w:t>6.481</w:t>
              </w:r>
              <w:r w:rsidR="0086457D" w:rsidRPr="004A7454">
                <w:rPr>
                  <w:szCs w:val="21"/>
                </w:rPr>
                <w:t>亿元，影响吨煤销售成本增加</w:t>
              </w:r>
              <w:r w:rsidR="0086457D">
                <w:rPr>
                  <w:rFonts w:hint="eastAsia"/>
                  <w:szCs w:val="21"/>
                </w:rPr>
                <w:t>19.86</w:t>
              </w:r>
              <w:r w:rsidR="00141F3A">
                <w:rPr>
                  <w:szCs w:val="21"/>
                </w:rPr>
                <w:t>元</w:t>
              </w:r>
              <w:r w:rsidR="00141F3A">
                <w:rPr>
                  <w:rFonts w:hint="eastAsia"/>
                  <w:szCs w:val="21"/>
                </w:rPr>
                <w:t>。</w:t>
              </w:r>
            </w:p>
            <w:p w:rsidR="002F1093" w:rsidRDefault="00582733" w:rsidP="00E67253">
              <w:pPr>
                <w:spacing w:beforeLines="50" w:afterLines="50" w:line="400" w:lineRule="exact"/>
                <w:outlineLvl w:val="4"/>
                <w:rPr>
                  <w:szCs w:val="21"/>
                </w:rPr>
              </w:pPr>
              <w:r w:rsidRPr="00582733">
                <w:rPr>
                  <w:rFonts w:hint="eastAsia"/>
                  <w:szCs w:val="21"/>
                </w:rPr>
                <w:t>2016年</w:t>
              </w:r>
              <w:r>
                <w:rPr>
                  <w:rFonts w:hint="eastAsia"/>
                  <w:szCs w:val="21"/>
                </w:rPr>
                <w:t>兖煤澳洲</w:t>
              </w:r>
              <w:r w:rsidRPr="00582733">
                <w:rPr>
                  <w:rFonts w:hint="eastAsia"/>
                  <w:szCs w:val="21"/>
                </w:rPr>
                <w:t>煤炭业务销售成本为</w:t>
              </w:r>
              <w:r>
                <w:rPr>
                  <w:rFonts w:hint="eastAsia"/>
                  <w:szCs w:val="21"/>
                </w:rPr>
                <w:t>28.195</w:t>
              </w:r>
              <w:r w:rsidRPr="00582733">
                <w:rPr>
                  <w:szCs w:val="21"/>
                </w:rPr>
                <w:t>亿元，同比减少</w:t>
              </w:r>
              <w:r>
                <w:rPr>
                  <w:rFonts w:hint="eastAsia"/>
                  <w:szCs w:val="21"/>
                </w:rPr>
                <w:t>11.534</w:t>
              </w:r>
              <w:r w:rsidRPr="00582733">
                <w:rPr>
                  <w:szCs w:val="21"/>
                </w:rPr>
                <w:t>亿元或</w:t>
              </w:r>
              <w:r>
                <w:rPr>
                  <w:rFonts w:hint="eastAsia"/>
                  <w:szCs w:val="21"/>
                </w:rPr>
                <w:t>29.0</w:t>
              </w:r>
              <w:r w:rsidRPr="00582733">
                <w:rPr>
                  <w:szCs w:val="21"/>
                </w:rPr>
                <w:t>%；吨煤销售成本为</w:t>
              </w:r>
              <w:r>
                <w:rPr>
                  <w:rFonts w:hint="eastAsia"/>
                  <w:szCs w:val="21"/>
                </w:rPr>
                <w:t>233.61</w:t>
              </w:r>
              <w:r w:rsidRPr="00582733">
                <w:rPr>
                  <w:szCs w:val="21"/>
                </w:rPr>
                <w:t>元，同比</w:t>
              </w:r>
              <w:r>
                <w:rPr>
                  <w:rFonts w:hint="eastAsia"/>
                  <w:szCs w:val="21"/>
                </w:rPr>
                <w:t>减少63.92</w:t>
              </w:r>
              <w:r w:rsidRPr="00582733">
                <w:rPr>
                  <w:szCs w:val="21"/>
                </w:rPr>
                <w:t>元或</w:t>
              </w:r>
              <w:r>
                <w:rPr>
                  <w:rFonts w:hint="eastAsia"/>
                  <w:szCs w:val="21"/>
                </w:rPr>
                <w:t>21.5</w:t>
              </w:r>
              <w:r w:rsidRPr="00582733">
                <w:rPr>
                  <w:szCs w:val="21"/>
                </w:rPr>
                <w:t>%。主要是由于：</w:t>
              </w:r>
              <w:r w:rsidR="000B4B16">
                <w:rPr>
                  <w:rFonts w:hint="eastAsia"/>
                  <w:szCs w:val="21"/>
                </w:rPr>
                <w:t>实施资产证券化业务和莫拉本二期项目投产，报告期内兖煤澳洲的商品煤销售结构变化，吨煤销售成本相应变化。</w:t>
              </w:r>
            </w:p>
            <w:p w:rsidR="002F1093" w:rsidRDefault="0096665B" w:rsidP="00E67253">
              <w:pPr>
                <w:spacing w:beforeLines="50" w:afterLines="50" w:line="400" w:lineRule="exact"/>
                <w:outlineLvl w:val="4"/>
                <w:rPr>
                  <w:b/>
                  <w:szCs w:val="21"/>
                </w:rPr>
              </w:pPr>
              <w:r w:rsidRPr="0078056B">
                <w:rPr>
                  <w:rFonts w:hint="eastAsia"/>
                  <w:b/>
                  <w:szCs w:val="21"/>
                </w:rPr>
                <w:t>2.铁路运输业务</w:t>
              </w:r>
            </w:p>
            <w:p w:rsidR="002F1093" w:rsidRDefault="007B6CDA" w:rsidP="00E67253">
              <w:pPr>
                <w:spacing w:beforeLines="50" w:afterLines="50" w:line="400" w:lineRule="exact"/>
                <w:rPr>
                  <w:szCs w:val="21"/>
                </w:rPr>
              </w:pPr>
              <w:r w:rsidRPr="0078056B">
                <w:rPr>
                  <w:szCs w:val="21"/>
                </w:rPr>
                <w:t>2016年公司铁路资产完成货物运量</w:t>
              </w:r>
              <w:r w:rsidRPr="0078056B">
                <w:rPr>
                  <w:rFonts w:hint="eastAsia"/>
                  <w:szCs w:val="21"/>
                </w:rPr>
                <w:t>1</w:t>
              </w:r>
              <w:r w:rsidR="009B7AF0" w:rsidRPr="0078056B">
                <w:rPr>
                  <w:szCs w:val="21"/>
                </w:rPr>
                <w:t>,</w:t>
              </w:r>
              <w:r w:rsidRPr="0078056B">
                <w:rPr>
                  <w:rFonts w:hint="eastAsia"/>
                  <w:szCs w:val="21"/>
                </w:rPr>
                <w:t>344</w:t>
              </w:r>
              <w:r w:rsidRPr="0078056B">
                <w:rPr>
                  <w:szCs w:val="21"/>
                </w:rPr>
                <w:t>万吨，同比减少</w:t>
              </w:r>
              <w:r w:rsidRPr="0078056B">
                <w:rPr>
                  <w:rFonts w:hint="eastAsia"/>
                  <w:szCs w:val="21"/>
                </w:rPr>
                <w:t>255</w:t>
              </w:r>
              <w:r w:rsidRPr="0078056B">
                <w:rPr>
                  <w:szCs w:val="21"/>
                </w:rPr>
                <w:t>万吨或</w:t>
              </w:r>
              <w:r w:rsidRPr="0078056B">
                <w:rPr>
                  <w:rFonts w:hint="eastAsia"/>
                  <w:szCs w:val="21"/>
                </w:rPr>
                <w:t>1</w:t>
              </w:r>
              <w:r w:rsidR="007F0DDE">
                <w:rPr>
                  <w:rFonts w:hint="eastAsia"/>
                  <w:szCs w:val="21"/>
                </w:rPr>
                <w:t>5.9</w:t>
              </w:r>
              <w:r w:rsidRPr="0078056B">
                <w:rPr>
                  <w:szCs w:val="21"/>
                </w:rPr>
                <w:t>%。实现铁路运输业务收入（按离矿价结算并由客户承担矿区专用铁路资产运费的货物运量实现的收入）</w:t>
              </w:r>
              <w:r w:rsidRPr="0078056B">
                <w:rPr>
                  <w:rFonts w:hint="eastAsia"/>
                  <w:szCs w:val="21"/>
                </w:rPr>
                <w:t>2.874</w:t>
              </w:r>
              <w:r w:rsidRPr="0078056B">
                <w:rPr>
                  <w:szCs w:val="21"/>
                </w:rPr>
                <w:t>亿元，同比减少</w:t>
              </w:r>
              <w:r w:rsidRPr="0078056B">
                <w:rPr>
                  <w:rFonts w:hint="eastAsia"/>
                  <w:szCs w:val="21"/>
                </w:rPr>
                <w:t>39,956</w:t>
              </w:r>
              <w:r w:rsidRPr="0078056B">
                <w:rPr>
                  <w:szCs w:val="21"/>
                </w:rPr>
                <w:t>千元或</w:t>
              </w:r>
              <w:r w:rsidRPr="0078056B">
                <w:rPr>
                  <w:rFonts w:hint="eastAsia"/>
                  <w:szCs w:val="21"/>
                </w:rPr>
                <w:t>12.</w:t>
              </w:r>
              <w:r w:rsidR="009B7AF0" w:rsidRPr="0078056B">
                <w:rPr>
                  <w:rFonts w:hint="eastAsia"/>
                  <w:szCs w:val="21"/>
                </w:rPr>
                <w:t>2</w:t>
              </w:r>
              <w:r w:rsidRPr="0078056B">
                <w:rPr>
                  <w:szCs w:val="21"/>
                </w:rPr>
                <w:t>%。铁路运输业务成本为</w:t>
              </w:r>
              <w:r w:rsidRPr="0078056B">
                <w:rPr>
                  <w:rFonts w:hint="eastAsia"/>
                  <w:szCs w:val="21"/>
                </w:rPr>
                <w:t>1.668</w:t>
              </w:r>
              <w:r w:rsidRPr="0078056B">
                <w:rPr>
                  <w:szCs w:val="21"/>
                </w:rPr>
                <w:t>亿元，同比减少</w:t>
              </w:r>
              <w:r w:rsidRPr="0078056B">
                <w:rPr>
                  <w:rFonts w:hint="eastAsia"/>
                  <w:szCs w:val="21"/>
                </w:rPr>
                <w:t>64,001</w:t>
              </w:r>
              <w:r w:rsidRPr="0078056B">
                <w:rPr>
                  <w:szCs w:val="21"/>
                </w:rPr>
                <w:t>千元或</w:t>
              </w:r>
              <w:r w:rsidR="009B7AF0" w:rsidRPr="0078056B">
                <w:rPr>
                  <w:rFonts w:hint="eastAsia"/>
                  <w:szCs w:val="21"/>
                </w:rPr>
                <w:t>27.7</w:t>
              </w:r>
              <w:r w:rsidRPr="0078056B">
                <w:rPr>
                  <w:szCs w:val="21"/>
                </w:rPr>
                <w:t>%。</w:t>
              </w:r>
            </w:p>
            <w:p w:rsidR="002F1093" w:rsidRDefault="0096665B" w:rsidP="00E67253">
              <w:pPr>
                <w:spacing w:beforeLines="50" w:afterLines="50" w:line="400" w:lineRule="exact"/>
                <w:outlineLvl w:val="4"/>
                <w:rPr>
                  <w:b/>
                  <w:szCs w:val="21"/>
                </w:rPr>
              </w:pPr>
              <w:r w:rsidRPr="0078056B">
                <w:rPr>
                  <w:rFonts w:hint="eastAsia"/>
                  <w:b/>
                  <w:szCs w:val="21"/>
                </w:rPr>
                <w:t>3.煤化工业务</w:t>
              </w:r>
            </w:p>
            <w:p w:rsidR="002F1093" w:rsidRDefault="0096665B" w:rsidP="00E67253">
              <w:pPr>
                <w:spacing w:beforeLines="50" w:afterLines="50" w:line="400" w:lineRule="exact"/>
                <w:rPr>
                  <w:szCs w:val="21"/>
                </w:rPr>
              </w:pPr>
              <w:r w:rsidRPr="0078056B">
                <w:rPr>
                  <w:rFonts w:hint="eastAsia"/>
                  <w:szCs w:val="21"/>
                </w:rPr>
                <w:t xml:space="preserve">2016年本集团甲醇业务经营情况如下： </w:t>
              </w:r>
            </w:p>
            <w:tbl>
              <w:tblPr>
                <w:tblStyle w:val="g1"/>
                <w:tblW w:w="9281" w:type="dxa"/>
                <w:jc w:val="center"/>
                <w:tblInd w:w="-71" w:type="dxa"/>
                <w:tblLook w:val="04A0"/>
              </w:tblPr>
              <w:tblGrid>
                <w:gridCol w:w="1713"/>
                <w:gridCol w:w="1262"/>
                <w:gridCol w:w="1251"/>
                <w:gridCol w:w="1296"/>
                <w:gridCol w:w="1452"/>
                <w:gridCol w:w="1153"/>
                <w:gridCol w:w="1154"/>
              </w:tblGrid>
              <w:tr w:rsidR="00CF6BEA" w:rsidRPr="00EA5BBB" w:rsidTr="00DA1F1D">
                <w:trPr>
                  <w:trHeight w:val="285"/>
                  <w:jc w:val="center"/>
                </w:trPr>
                <w:tc>
                  <w:tcPr>
                    <w:tcW w:w="17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F6BEA" w:rsidRPr="00D67D84" w:rsidRDefault="00CF6BEA" w:rsidP="00DA1F1D">
                    <w:pPr>
                      <w:jc w:val="center"/>
                      <w:rPr>
                        <w:szCs w:val="21"/>
                      </w:rPr>
                    </w:pPr>
                    <w:r w:rsidRPr="00D67D84">
                      <w:rPr>
                        <w:rFonts w:hint="eastAsia"/>
                        <w:szCs w:val="21"/>
                      </w:rPr>
                      <w:t xml:space="preserve">　</w:t>
                    </w:r>
                  </w:p>
                </w:tc>
                <w:tc>
                  <w:tcPr>
                    <w:tcW w:w="3809" w:type="dxa"/>
                    <w:gridSpan w:val="3"/>
                    <w:tcBorders>
                      <w:top w:val="single" w:sz="8" w:space="0" w:color="auto"/>
                      <w:left w:val="nil"/>
                      <w:bottom w:val="single" w:sz="8" w:space="0" w:color="auto"/>
                      <w:right w:val="single" w:sz="8" w:space="0" w:color="000000"/>
                    </w:tcBorders>
                    <w:shd w:val="clear" w:color="auto" w:fill="auto"/>
                    <w:vAlign w:val="center"/>
                    <w:hideMark/>
                  </w:tcPr>
                  <w:p w:rsidR="00CF6BEA" w:rsidRPr="00D67D84" w:rsidRDefault="00CF6BEA" w:rsidP="00DA1F1D">
                    <w:pPr>
                      <w:jc w:val="center"/>
                      <w:rPr>
                        <w:szCs w:val="21"/>
                      </w:rPr>
                    </w:pPr>
                    <w:r w:rsidRPr="00D67D84">
                      <w:rPr>
                        <w:rFonts w:hint="eastAsia"/>
                        <w:szCs w:val="21"/>
                      </w:rPr>
                      <w:t>甲醇产量（千吨）</w:t>
                    </w:r>
                  </w:p>
                </w:tc>
                <w:tc>
                  <w:tcPr>
                    <w:tcW w:w="3759" w:type="dxa"/>
                    <w:gridSpan w:val="3"/>
                    <w:tcBorders>
                      <w:top w:val="single" w:sz="8" w:space="0" w:color="auto"/>
                      <w:left w:val="nil"/>
                      <w:bottom w:val="single" w:sz="8" w:space="0" w:color="auto"/>
                      <w:right w:val="single" w:sz="8" w:space="0" w:color="000000"/>
                    </w:tcBorders>
                    <w:shd w:val="clear" w:color="auto" w:fill="auto"/>
                    <w:vAlign w:val="center"/>
                    <w:hideMark/>
                  </w:tcPr>
                  <w:p w:rsidR="00CF6BEA" w:rsidRPr="00EA5BBB" w:rsidRDefault="00CF6BEA" w:rsidP="00DA1F1D">
                    <w:pPr>
                      <w:jc w:val="center"/>
                      <w:rPr>
                        <w:szCs w:val="21"/>
                      </w:rPr>
                    </w:pPr>
                    <w:r>
                      <w:rPr>
                        <w:rFonts w:hint="eastAsia"/>
                        <w:szCs w:val="21"/>
                      </w:rPr>
                      <w:t>甲醇销量（千吨）</w:t>
                    </w:r>
                  </w:p>
                </w:tc>
              </w:tr>
              <w:tr w:rsidR="00CF6BEA" w:rsidRPr="00EA5BBB" w:rsidTr="00DA1F1D">
                <w:trPr>
                  <w:trHeight w:val="285"/>
                  <w:jc w:val="center"/>
                </w:trPr>
                <w:tc>
                  <w:tcPr>
                    <w:tcW w:w="1713" w:type="dxa"/>
                    <w:vMerge/>
                    <w:tcBorders>
                      <w:top w:val="single" w:sz="8" w:space="0" w:color="auto"/>
                      <w:left w:val="single" w:sz="8" w:space="0" w:color="auto"/>
                      <w:bottom w:val="single" w:sz="8" w:space="0" w:color="000000"/>
                      <w:right w:val="single" w:sz="8" w:space="0" w:color="auto"/>
                    </w:tcBorders>
                    <w:vAlign w:val="center"/>
                    <w:hideMark/>
                  </w:tcPr>
                  <w:p w:rsidR="00CF6BEA" w:rsidRPr="00D67D84" w:rsidRDefault="00CF6BEA" w:rsidP="00DA1F1D">
                    <w:pPr>
                      <w:rPr>
                        <w:szCs w:val="21"/>
                      </w:rPr>
                    </w:pPr>
                  </w:p>
                </w:tc>
                <w:tc>
                  <w:tcPr>
                    <w:tcW w:w="1262" w:type="dxa"/>
                    <w:tcBorders>
                      <w:top w:val="nil"/>
                      <w:left w:val="nil"/>
                      <w:bottom w:val="single" w:sz="8" w:space="0" w:color="auto"/>
                      <w:right w:val="single" w:sz="8" w:space="0" w:color="auto"/>
                    </w:tcBorders>
                    <w:shd w:val="clear" w:color="auto" w:fill="auto"/>
                    <w:vAlign w:val="center"/>
                    <w:hideMark/>
                  </w:tcPr>
                  <w:p w:rsidR="00CF6BEA" w:rsidRPr="00D67D84" w:rsidRDefault="00CF6BEA" w:rsidP="00DA1F1D">
                    <w:pPr>
                      <w:jc w:val="center"/>
                      <w:rPr>
                        <w:szCs w:val="21"/>
                      </w:rPr>
                    </w:pPr>
                    <w:r w:rsidRPr="00D67D84">
                      <w:rPr>
                        <w:szCs w:val="21"/>
                      </w:rPr>
                      <w:t>2016年</w:t>
                    </w:r>
                  </w:p>
                </w:tc>
                <w:tc>
                  <w:tcPr>
                    <w:tcW w:w="1251" w:type="dxa"/>
                    <w:tcBorders>
                      <w:top w:val="nil"/>
                      <w:left w:val="nil"/>
                      <w:bottom w:val="single" w:sz="8" w:space="0" w:color="auto"/>
                      <w:right w:val="single" w:sz="8" w:space="0" w:color="auto"/>
                    </w:tcBorders>
                    <w:shd w:val="clear" w:color="auto" w:fill="auto"/>
                    <w:vAlign w:val="center"/>
                    <w:hideMark/>
                  </w:tcPr>
                  <w:p w:rsidR="00CF6BEA" w:rsidRPr="00D67D84" w:rsidRDefault="00CF6BEA" w:rsidP="00DA1F1D">
                    <w:pPr>
                      <w:jc w:val="center"/>
                      <w:rPr>
                        <w:szCs w:val="21"/>
                      </w:rPr>
                    </w:pPr>
                    <w:r w:rsidRPr="00D67D84">
                      <w:rPr>
                        <w:szCs w:val="21"/>
                      </w:rPr>
                      <w:t>2015年</w:t>
                    </w:r>
                  </w:p>
                </w:tc>
                <w:tc>
                  <w:tcPr>
                    <w:tcW w:w="1296" w:type="dxa"/>
                    <w:tcBorders>
                      <w:top w:val="nil"/>
                      <w:left w:val="nil"/>
                      <w:bottom w:val="single" w:sz="8" w:space="0" w:color="auto"/>
                      <w:right w:val="single" w:sz="8" w:space="0" w:color="auto"/>
                    </w:tcBorders>
                    <w:shd w:val="clear" w:color="auto" w:fill="auto"/>
                    <w:vAlign w:val="center"/>
                    <w:hideMark/>
                  </w:tcPr>
                  <w:p w:rsidR="00CF6BEA" w:rsidRPr="00D67D84" w:rsidRDefault="00CF6BEA" w:rsidP="00DA1F1D">
                    <w:pPr>
                      <w:jc w:val="center"/>
                      <w:rPr>
                        <w:szCs w:val="21"/>
                      </w:rPr>
                    </w:pPr>
                    <w:r w:rsidRPr="00D67D84">
                      <w:rPr>
                        <w:rFonts w:hint="eastAsia"/>
                        <w:szCs w:val="21"/>
                      </w:rPr>
                      <w:t>增减幅</w:t>
                    </w:r>
                    <w:r w:rsidRPr="00D67D84">
                      <w:rPr>
                        <w:szCs w:val="21"/>
                      </w:rPr>
                      <w:t>(%)</w:t>
                    </w:r>
                  </w:p>
                </w:tc>
                <w:tc>
                  <w:tcPr>
                    <w:tcW w:w="1452" w:type="dxa"/>
                    <w:tcBorders>
                      <w:top w:val="nil"/>
                      <w:left w:val="nil"/>
                      <w:bottom w:val="single" w:sz="8" w:space="0" w:color="auto"/>
                      <w:right w:val="single" w:sz="8" w:space="0" w:color="auto"/>
                    </w:tcBorders>
                    <w:shd w:val="clear" w:color="auto" w:fill="auto"/>
                    <w:vAlign w:val="center"/>
                    <w:hideMark/>
                  </w:tcPr>
                  <w:p w:rsidR="00CF6BEA" w:rsidRPr="00EA5BBB" w:rsidRDefault="00CF6BEA" w:rsidP="00DA1F1D">
                    <w:pPr>
                      <w:jc w:val="center"/>
                      <w:rPr>
                        <w:szCs w:val="21"/>
                      </w:rPr>
                    </w:pPr>
                    <w:r>
                      <w:rPr>
                        <w:szCs w:val="21"/>
                      </w:rPr>
                      <w:t>2016年</w:t>
                    </w:r>
                  </w:p>
                </w:tc>
                <w:tc>
                  <w:tcPr>
                    <w:tcW w:w="1153" w:type="dxa"/>
                    <w:tcBorders>
                      <w:top w:val="nil"/>
                      <w:left w:val="nil"/>
                      <w:bottom w:val="single" w:sz="8" w:space="0" w:color="auto"/>
                      <w:right w:val="single" w:sz="8" w:space="0" w:color="auto"/>
                    </w:tcBorders>
                    <w:shd w:val="clear" w:color="auto" w:fill="auto"/>
                    <w:vAlign w:val="center"/>
                    <w:hideMark/>
                  </w:tcPr>
                  <w:p w:rsidR="00CF6BEA" w:rsidRPr="00EA5BBB" w:rsidRDefault="00CF6BEA" w:rsidP="00DA1F1D">
                    <w:pPr>
                      <w:jc w:val="center"/>
                      <w:rPr>
                        <w:szCs w:val="21"/>
                      </w:rPr>
                    </w:pPr>
                    <w:r>
                      <w:rPr>
                        <w:szCs w:val="21"/>
                      </w:rPr>
                      <w:t>2015年</w:t>
                    </w:r>
                  </w:p>
                </w:tc>
                <w:tc>
                  <w:tcPr>
                    <w:tcW w:w="1154" w:type="dxa"/>
                    <w:tcBorders>
                      <w:top w:val="nil"/>
                      <w:left w:val="nil"/>
                      <w:bottom w:val="single" w:sz="8" w:space="0" w:color="auto"/>
                      <w:right w:val="single" w:sz="8" w:space="0" w:color="auto"/>
                    </w:tcBorders>
                    <w:shd w:val="clear" w:color="auto" w:fill="auto"/>
                    <w:vAlign w:val="center"/>
                    <w:hideMark/>
                  </w:tcPr>
                  <w:p w:rsidR="00CF6BEA" w:rsidRPr="00EA5BBB" w:rsidRDefault="00CF6BEA" w:rsidP="00DA1F1D">
                    <w:pPr>
                      <w:jc w:val="center"/>
                      <w:rPr>
                        <w:szCs w:val="21"/>
                      </w:rPr>
                    </w:pPr>
                    <w:r>
                      <w:rPr>
                        <w:rFonts w:hint="eastAsia"/>
                        <w:szCs w:val="21"/>
                      </w:rPr>
                      <w:t>增减幅</w:t>
                    </w:r>
                    <w:r>
                      <w:rPr>
                        <w:szCs w:val="21"/>
                      </w:rPr>
                      <w:t>(%)</w:t>
                    </w:r>
                  </w:p>
                </w:tc>
              </w:tr>
              <w:tr w:rsidR="00CF6BEA" w:rsidRPr="00EA5BBB" w:rsidTr="00DA1F1D">
                <w:trPr>
                  <w:trHeight w:val="285"/>
                  <w:jc w:val="center"/>
                </w:trPr>
                <w:tc>
                  <w:tcPr>
                    <w:tcW w:w="1713" w:type="dxa"/>
                    <w:tcBorders>
                      <w:top w:val="nil"/>
                      <w:left w:val="single" w:sz="8" w:space="0" w:color="auto"/>
                      <w:bottom w:val="single" w:sz="8" w:space="0" w:color="auto"/>
                      <w:right w:val="single" w:sz="8" w:space="0" w:color="auto"/>
                    </w:tcBorders>
                    <w:shd w:val="clear" w:color="auto" w:fill="auto"/>
                    <w:vAlign w:val="center"/>
                    <w:hideMark/>
                  </w:tcPr>
                  <w:p w:rsidR="00CF6BEA" w:rsidRPr="00D67D84" w:rsidRDefault="00CF6BEA" w:rsidP="00DA1F1D">
                    <w:pPr>
                      <w:rPr>
                        <w:szCs w:val="21"/>
                      </w:rPr>
                    </w:pPr>
                    <w:r w:rsidRPr="00D67D84">
                      <w:rPr>
                        <w:szCs w:val="21"/>
                      </w:rPr>
                      <w:t>1.榆林能化</w:t>
                    </w:r>
                  </w:p>
                </w:tc>
                <w:tc>
                  <w:tcPr>
                    <w:tcW w:w="1262" w:type="dxa"/>
                    <w:tcBorders>
                      <w:top w:val="nil"/>
                      <w:left w:val="nil"/>
                      <w:bottom w:val="single" w:sz="8" w:space="0" w:color="auto"/>
                      <w:right w:val="single" w:sz="8" w:space="0" w:color="auto"/>
                    </w:tcBorders>
                    <w:shd w:val="clear" w:color="auto" w:fill="auto"/>
                    <w:vAlign w:val="center"/>
                    <w:hideMark/>
                  </w:tcPr>
                  <w:p w:rsidR="00CF6BEA" w:rsidRPr="00D67D84" w:rsidRDefault="00CF6BEA" w:rsidP="00DA1F1D">
                    <w:pPr>
                      <w:jc w:val="right"/>
                      <w:rPr>
                        <w:szCs w:val="21"/>
                      </w:rPr>
                    </w:pPr>
                    <w:r w:rsidRPr="00D67D84">
                      <w:rPr>
                        <w:rFonts w:hint="eastAsia"/>
                        <w:szCs w:val="21"/>
                      </w:rPr>
                      <w:t>690</w:t>
                    </w:r>
                    <w:r w:rsidRPr="00D67D84">
                      <w:rPr>
                        <w:szCs w:val="21"/>
                      </w:rPr>
                      <w:t xml:space="preserve">　</w:t>
                    </w:r>
                  </w:p>
                </w:tc>
                <w:tc>
                  <w:tcPr>
                    <w:tcW w:w="1251" w:type="dxa"/>
                    <w:tcBorders>
                      <w:top w:val="nil"/>
                      <w:left w:val="nil"/>
                      <w:bottom w:val="single" w:sz="8" w:space="0" w:color="auto"/>
                      <w:right w:val="single" w:sz="8" w:space="0" w:color="auto"/>
                    </w:tcBorders>
                    <w:shd w:val="clear" w:color="auto" w:fill="auto"/>
                    <w:vAlign w:val="center"/>
                    <w:hideMark/>
                  </w:tcPr>
                  <w:p w:rsidR="00CF6BEA" w:rsidRPr="00D67D84" w:rsidRDefault="00CF6BEA" w:rsidP="00DA1F1D">
                    <w:pPr>
                      <w:jc w:val="right"/>
                      <w:rPr>
                        <w:szCs w:val="21"/>
                      </w:rPr>
                    </w:pPr>
                    <w:r w:rsidRPr="00D67D84">
                      <w:rPr>
                        <w:szCs w:val="21"/>
                      </w:rPr>
                      <w:t xml:space="preserve">672　</w:t>
                    </w:r>
                  </w:p>
                </w:tc>
                <w:tc>
                  <w:tcPr>
                    <w:tcW w:w="1296" w:type="dxa"/>
                    <w:tcBorders>
                      <w:top w:val="nil"/>
                      <w:left w:val="nil"/>
                      <w:bottom w:val="single" w:sz="8" w:space="0" w:color="auto"/>
                      <w:right w:val="single" w:sz="8" w:space="0" w:color="auto"/>
                    </w:tcBorders>
                    <w:shd w:val="clear" w:color="auto" w:fill="auto"/>
                    <w:vAlign w:val="center"/>
                    <w:hideMark/>
                  </w:tcPr>
                  <w:p w:rsidR="00CF6BEA" w:rsidRPr="00D67D84" w:rsidRDefault="00CF6BEA" w:rsidP="00DA1F1D">
                    <w:pPr>
                      <w:jc w:val="right"/>
                      <w:rPr>
                        <w:szCs w:val="21"/>
                      </w:rPr>
                    </w:pPr>
                    <w:r>
                      <w:rPr>
                        <w:rFonts w:hint="eastAsia"/>
                        <w:szCs w:val="21"/>
                      </w:rPr>
                      <w:t>2.68</w:t>
                    </w:r>
                    <w:r w:rsidRPr="00D67D84">
                      <w:rPr>
                        <w:szCs w:val="21"/>
                      </w:rPr>
                      <w:t xml:space="preserve">　</w:t>
                    </w:r>
                  </w:p>
                </w:tc>
                <w:tc>
                  <w:tcPr>
                    <w:tcW w:w="1452" w:type="dxa"/>
                    <w:tcBorders>
                      <w:top w:val="nil"/>
                      <w:left w:val="nil"/>
                      <w:bottom w:val="single" w:sz="8" w:space="0" w:color="auto"/>
                      <w:right w:val="single" w:sz="8" w:space="0" w:color="auto"/>
                    </w:tcBorders>
                    <w:shd w:val="clear" w:color="auto" w:fill="auto"/>
                    <w:vAlign w:val="center"/>
                    <w:hideMark/>
                  </w:tcPr>
                  <w:p w:rsidR="00CF6BEA" w:rsidRPr="00D67D84" w:rsidRDefault="00CF6BEA" w:rsidP="00DA1F1D">
                    <w:pPr>
                      <w:jc w:val="right"/>
                      <w:rPr>
                        <w:color w:val="000000"/>
                        <w:szCs w:val="21"/>
                      </w:rPr>
                    </w:pPr>
                    <w:r>
                      <w:rPr>
                        <w:color w:val="000000"/>
                        <w:szCs w:val="21"/>
                      </w:rPr>
                      <w:t>686</w:t>
                    </w:r>
                  </w:p>
                </w:tc>
                <w:tc>
                  <w:tcPr>
                    <w:tcW w:w="1153" w:type="dxa"/>
                    <w:tcBorders>
                      <w:top w:val="nil"/>
                      <w:left w:val="nil"/>
                      <w:bottom w:val="single" w:sz="8" w:space="0" w:color="auto"/>
                      <w:right w:val="single" w:sz="8" w:space="0" w:color="auto"/>
                    </w:tcBorders>
                    <w:shd w:val="clear" w:color="auto" w:fill="auto"/>
                    <w:vAlign w:val="center"/>
                    <w:hideMark/>
                  </w:tcPr>
                  <w:p w:rsidR="00CF6BEA" w:rsidRPr="00D67D84" w:rsidRDefault="00CF6BEA" w:rsidP="00DA1F1D">
                    <w:pPr>
                      <w:jc w:val="right"/>
                      <w:rPr>
                        <w:color w:val="000000"/>
                        <w:szCs w:val="21"/>
                      </w:rPr>
                    </w:pPr>
                    <w:r>
                      <w:rPr>
                        <w:color w:val="000000"/>
                        <w:szCs w:val="21"/>
                      </w:rPr>
                      <w:t xml:space="preserve">669 </w:t>
                    </w:r>
                  </w:p>
                </w:tc>
                <w:tc>
                  <w:tcPr>
                    <w:tcW w:w="1154" w:type="dxa"/>
                    <w:tcBorders>
                      <w:top w:val="nil"/>
                      <w:left w:val="nil"/>
                      <w:bottom w:val="single" w:sz="8" w:space="0" w:color="auto"/>
                      <w:right w:val="single" w:sz="8" w:space="0" w:color="auto"/>
                    </w:tcBorders>
                    <w:shd w:val="clear" w:color="auto" w:fill="auto"/>
                    <w:vAlign w:val="center"/>
                    <w:hideMark/>
                  </w:tcPr>
                  <w:p w:rsidR="00CF6BEA" w:rsidRPr="00D67D84" w:rsidRDefault="00CF6BEA" w:rsidP="00DA1F1D">
                    <w:pPr>
                      <w:jc w:val="right"/>
                      <w:rPr>
                        <w:color w:val="000000"/>
                        <w:szCs w:val="21"/>
                      </w:rPr>
                    </w:pPr>
                    <w:r>
                      <w:rPr>
                        <w:color w:val="000000"/>
                        <w:szCs w:val="21"/>
                      </w:rPr>
                      <w:t>2.54</w:t>
                    </w:r>
                  </w:p>
                </w:tc>
              </w:tr>
              <w:tr w:rsidR="00CF6BEA" w:rsidRPr="00371A1A" w:rsidTr="00DA1F1D">
                <w:trPr>
                  <w:trHeight w:val="435"/>
                  <w:jc w:val="center"/>
                </w:trPr>
                <w:tc>
                  <w:tcPr>
                    <w:tcW w:w="1713" w:type="dxa"/>
                    <w:tcBorders>
                      <w:top w:val="nil"/>
                      <w:left w:val="single" w:sz="8" w:space="0" w:color="auto"/>
                      <w:bottom w:val="single" w:sz="8" w:space="0" w:color="auto"/>
                      <w:right w:val="single" w:sz="8" w:space="0" w:color="auto"/>
                    </w:tcBorders>
                    <w:shd w:val="clear" w:color="auto" w:fill="auto"/>
                    <w:vAlign w:val="center"/>
                    <w:hideMark/>
                  </w:tcPr>
                  <w:p w:rsidR="00CF6BEA" w:rsidRPr="00D67D84" w:rsidRDefault="00CF6BEA" w:rsidP="00DA1F1D">
                    <w:pPr>
                      <w:rPr>
                        <w:szCs w:val="21"/>
                      </w:rPr>
                    </w:pPr>
                    <w:r w:rsidRPr="00D67D84">
                      <w:rPr>
                        <w:szCs w:val="21"/>
                      </w:rPr>
                      <w:t>2.鄂尔多斯能化</w:t>
                    </w:r>
                  </w:p>
                </w:tc>
                <w:tc>
                  <w:tcPr>
                    <w:tcW w:w="1262" w:type="dxa"/>
                    <w:tcBorders>
                      <w:top w:val="nil"/>
                      <w:left w:val="nil"/>
                      <w:bottom w:val="single" w:sz="8" w:space="0" w:color="auto"/>
                      <w:right w:val="single" w:sz="8" w:space="0" w:color="auto"/>
                    </w:tcBorders>
                    <w:shd w:val="clear" w:color="auto" w:fill="auto"/>
                    <w:vAlign w:val="center"/>
                    <w:hideMark/>
                  </w:tcPr>
                  <w:p w:rsidR="00CF6BEA" w:rsidRPr="00D67D84" w:rsidRDefault="00CF6BEA" w:rsidP="00DA1F1D">
                    <w:pPr>
                      <w:jc w:val="right"/>
                      <w:rPr>
                        <w:szCs w:val="21"/>
                      </w:rPr>
                    </w:pPr>
                    <w:r w:rsidRPr="00D67D84">
                      <w:rPr>
                        <w:rFonts w:hint="eastAsia"/>
                        <w:szCs w:val="21"/>
                      </w:rPr>
                      <w:t>951</w:t>
                    </w:r>
                  </w:p>
                </w:tc>
                <w:tc>
                  <w:tcPr>
                    <w:tcW w:w="1251" w:type="dxa"/>
                    <w:tcBorders>
                      <w:top w:val="nil"/>
                      <w:left w:val="nil"/>
                      <w:bottom w:val="single" w:sz="8" w:space="0" w:color="auto"/>
                      <w:right w:val="single" w:sz="8" w:space="0" w:color="auto"/>
                    </w:tcBorders>
                    <w:shd w:val="clear" w:color="auto" w:fill="auto"/>
                    <w:vAlign w:val="center"/>
                    <w:hideMark/>
                  </w:tcPr>
                  <w:p w:rsidR="00CF6BEA" w:rsidRPr="00D67D84" w:rsidRDefault="00CF6BEA" w:rsidP="00DA1F1D">
                    <w:pPr>
                      <w:jc w:val="right"/>
                      <w:rPr>
                        <w:szCs w:val="21"/>
                      </w:rPr>
                    </w:pPr>
                    <w:r w:rsidRPr="00D67D84">
                      <w:rPr>
                        <w:szCs w:val="21"/>
                      </w:rPr>
                      <w:t>999</w:t>
                    </w:r>
                  </w:p>
                </w:tc>
                <w:tc>
                  <w:tcPr>
                    <w:tcW w:w="1296" w:type="dxa"/>
                    <w:tcBorders>
                      <w:top w:val="nil"/>
                      <w:left w:val="nil"/>
                      <w:bottom w:val="single" w:sz="8" w:space="0" w:color="auto"/>
                      <w:right w:val="single" w:sz="8" w:space="0" w:color="auto"/>
                    </w:tcBorders>
                    <w:shd w:val="clear" w:color="auto" w:fill="auto"/>
                    <w:vAlign w:val="center"/>
                    <w:hideMark/>
                  </w:tcPr>
                  <w:p w:rsidR="00CF6BEA" w:rsidRPr="00D67D84" w:rsidRDefault="00CF6BEA" w:rsidP="00DA1F1D">
                    <w:pPr>
                      <w:jc w:val="right"/>
                      <w:rPr>
                        <w:szCs w:val="21"/>
                      </w:rPr>
                    </w:pPr>
                    <w:r>
                      <w:rPr>
                        <w:rFonts w:hint="eastAsia"/>
                        <w:szCs w:val="21"/>
                      </w:rPr>
                      <w:t>-</w:t>
                    </w:r>
                    <w:r w:rsidRPr="00D67D84">
                      <w:rPr>
                        <w:rFonts w:hint="eastAsia"/>
                        <w:szCs w:val="21"/>
                      </w:rPr>
                      <w:t>4.80</w:t>
                    </w:r>
                  </w:p>
                </w:tc>
                <w:tc>
                  <w:tcPr>
                    <w:tcW w:w="1452" w:type="dxa"/>
                    <w:tcBorders>
                      <w:top w:val="nil"/>
                      <w:left w:val="nil"/>
                      <w:bottom w:val="single" w:sz="8" w:space="0" w:color="auto"/>
                      <w:right w:val="single" w:sz="8" w:space="0" w:color="auto"/>
                    </w:tcBorders>
                    <w:shd w:val="clear" w:color="auto" w:fill="auto"/>
                    <w:vAlign w:val="center"/>
                    <w:hideMark/>
                  </w:tcPr>
                  <w:p w:rsidR="00CF6BEA" w:rsidRPr="00D67D84" w:rsidRDefault="00CF6BEA" w:rsidP="00DA1F1D">
                    <w:pPr>
                      <w:jc w:val="right"/>
                      <w:rPr>
                        <w:color w:val="000000"/>
                        <w:szCs w:val="21"/>
                      </w:rPr>
                    </w:pPr>
                    <w:r>
                      <w:rPr>
                        <w:color w:val="000000"/>
                        <w:szCs w:val="21"/>
                      </w:rPr>
                      <w:t>989</w:t>
                    </w:r>
                  </w:p>
                </w:tc>
                <w:tc>
                  <w:tcPr>
                    <w:tcW w:w="1153" w:type="dxa"/>
                    <w:tcBorders>
                      <w:top w:val="nil"/>
                      <w:left w:val="nil"/>
                      <w:bottom w:val="single" w:sz="8" w:space="0" w:color="auto"/>
                      <w:right w:val="single" w:sz="8" w:space="0" w:color="auto"/>
                    </w:tcBorders>
                    <w:shd w:val="clear" w:color="auto" w:fill="auto"/>
                    <w:vAlign w:val="center"/>
                    <w:hideMark/>
                  </w:tcPr>
                  <w:p w:rsidR="00CF6BEA" w:rsidRPr="00D67D84" w:rsidRDefault="00CF6BEA" w:rsidP="00DA1F1D">
                    <w:pPr>
                      <w:jc w:val="right"/>
                      <w:rPr>
                        <w:color w:val="000000"/>
                        <w:szCs w:val="21"/>
                      </w:rPr>
                    </w:pPr>
                    <w:r>
                      <w:rPr>
                        <w:color w:val="000000"/>
                        <w:szCs w:val="21"/>
                      </w:rPr>
                      <w:t xml:space="preserve">939 </w:t>
                    </w:r>
                  </w:p>
                </w:tc>
                <w:tc>
                  <w:tcPr>
                    <w:tcW w:w="1154" w:type="dxa"/>
                    <w:tcBorders>
                      <w:top w:val="nil"/>
                      <w:left w:val="nil"/>
                      <w:bottom w:val="single" w:sz="8" w:space="0" w:color="auto"/>
                      <w:right w:val="single" w:sz="8" w:space="0" w:color="auto"/>
                    </w:tcBorders>
                    <w:shd w:val="clear" w:color="auto" w:fill="auto"/>
                    <w:vAlign w:val="center"/>
                    <w:hideMark/>
                  </w:tcPr>
                  <w:p w:rsidR="00CF6BEA" w:rsidRPr="00D67D84" w:rsidRDefault="00CF6BEA" w:rsidP="00DA1F1D">
                    <w:pPr>
                      <w:jc w:val="right"/>
                      <w:rPr>
                        <w:color w:val="000000"/>
                        <w:szCs w:val="21"/>
                      </w:rPr>
                    </w:pPr>
                    <w:r>
                      <w:rPr>
                        <w:color w:val="000000"/>
                        <w:szCs w:val="21"/>
                      </w:rPr>
                      <w:t>5.32</w:t>
                    </w:r>
                  </w:p>
                </w:tc>
              </w:tr>
            </w:tbl>
            <w:p w:rsidR="00CF6BEA" w:rsidRPr="0078056B" w:rsidRDefault="00CF6BEA" w:rsidP="00CF6BEA">
              <w:pPr>
                <w:spacing w:line="400" w:lineRule="exact"/>
                <w:rPr>
                  <w:szCs w:val="21"/>
                </w:rPr>
              </w:pPr>
            </w:p>
            <w:tbl>
              <w:tblPr>
                <w:tblStyle w:val="g1"/>
                <w:tblW w:w="9257" w:type="dxa"/>
                <w:jc w:val="center"/>
                <w:tblInd w:w="-85" w:type="dxa"/>
                <w:tblLook w:val="0000"/>
              </w:tblPr>
              <w:tblGrid>
                <w:gridCol w:w="1687"/>
                <w:gridCol w:w="1355"/>
                <w:gridCol w:w="1273"/>
                <w:gridCol w:w="1258"/>
                <w:gridCol w:w="1259"/>
                <w:gridCol w:w="1263"/>
                <w:gridCol w:w="1162"/>
              </w:tblGrid>
              <w:tr w:rsidR="00CF6BEA" w:rsidRPr="00371A1A" w:rsidTr="00DA1F1D">
                <w:trPr>
                  <w:trHeight w:val="420"/>
                  <w:jc w:val="center"/>
                </w:trPr>
                <w:tc>
                  <w:tcPr>
                    <w:tcW w:w="1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F6BEA" w:rsidRPr="00371A1A" w:rsidRDefault="00CF6BEA" w:rsidP="00DA1F1D">
                    <w:pPr>
                      <w:jc w:val="center"/>
                      <w:rPr>
                        <w:bCs/>
                        <w:szCs w:val="21"/>
                      </w:rPr>
                    </w:pPr>
                  </w:p>
                </w:tc>
                <w:tc>
                  <w:tcPr>
                    <w:tcW w:w="3886" w:type="dxa"/>
                    <w:gridSpan w:val="3"/>
                    <w:tcBorders>
                      <w:top w:val="single" w:sz="4" w:space="0" w:color="auto"/>
                      <w:left w:val="nil"/>
                      <w:bottom w:val="single" w:sz="4" w:space="0" w:color="auto"/>
                      <w:right w:val="single" w:sz="4" w:space="0" w:color="auto"/>
                    </w:tcBorders>
                    <w:shd w:val="clear" w:color="auto" w:fill="auto"/>
                    <w:vAlign w:val="center"/>
                  </w:tcPr>
                  <w:p w:rsidR="00CF6BEA" w:rsidRPr="00371A1A" w:rsidRDefault="00CF6BEA" w:rsidP="00DA1F1D">
                    <w:pPr>
                      <w:jc w:val="center"/>
                      <w:rPr>
                        <w:bCs/>
                        <w:szCs w:val="21"/>
                      </w:rPr>
                    </w:pPr>
                    <w:r w:rsidRPr="00371A1A">
                      <w:rPr>
                        <w:rFonts w:hint="eastAsia"/>
                        <w:bCs/>
                        <w:szCs w:val="21"/>
                      </w:rPr>
                      <w:t>销售收入（千元）</w:t>
                    </w:r>
                  </w:p>
                </w:tc>
                <w:tc>
                  <w:tcPr>
                    <w:tcW w:w="3684" w:type="dxa"/>
                    <w:gridSpan w:val="3"/>
                    <w:tcBorders>
                      <w:top w:val="single" w:sz="4" w:space="0" w:color="auto"/>
                      <w:left w:val="nil"/>
                      <w:bottom w:val="single" w:sz="4" w:space="0" w:color="auto"/>
                      <w:right w:val="single" w:sz="4" w:space="0" w:color="auto"/>
                    </w:tcBorders>
                    <w:shd w:val="clear" w:color="auto" w:fill="auto"/>
                    <w:vAlign w:val="center"/>
                  </w:tcPr>
                  <w:p w:rsidR="00CF6BEA" w:rsidRPr="00371A1A" w:rsidRDefault="00CF6BEA" w:rsidP="00DA1F1D">
                    <w:pPr>
                      <w:jc w:val="center"/>
                      <w:rPr>
                        <w:bCs/>
                        <w:szCs w:val="21"/>
                      </w:rPr>
                    </w:pPr>
                    <w:r w:rsidRPr="00371A1A">
                      <w:rPr>
                        <w:rFonts w:hint="eastAsia"/>
                        <w:bCs/>
                        <w:szCs w:val="21"/>
                      </w:rPr>
                      <w:t>销售成本（千元）</w:t>
                    </w:r>
                  </w:p>
                </w:tc>
              </w:tr>
              <w:tr w:rsidR="00157FCC" w:rsidRPr="00371A1A" w:rsidTr="00DA1F1D">
                <w:trPr>
                  <w:trHeight w:val="585"/>
                  <w:jc w:val="center"/>
                </w:trPr>
                <w:tc>
                  <w:tcPr>
                    <w:tcW w:w="1687" w:type="dxa"/>
                    <w:vMerge/>
                    <w:tcBorders>
                      <w:top w:val="single" w:sz="4" w:space="0" w:color="auto"/>
                      <w:left w:val="single" w:sz="4" w:space="0" w:color="auto"/>
                      <w:bottom w:val="single" w:sz="4" w:space="0" w:color="auto"/>
                      <w:right w:val="single" w:sz="4" w:space="0" w:color="auto"/>
                    </w:tcBorders>
                    <w:vAlign w:val="center"/>
                  </w:tcPr>
                  <w:p w:rsidR="00CF6BEA" w:rsidRPr="00371A1A" w:rsidRDefault="00CF6BEA" w:rsidP="00DA1F1D">
                    <w:pPr>
                      <w:jc w:val="center"/>
                      <w:rPr>
                        <w:bCs/>
                        <w:szCs w:val="21"/>
                      </w:rPr>
                    </w:pPr>
                  </w:p>
                </w:tc>
                <w:tc>
                  <w:tcPr>
                    <w:tcW w:w="1355" w:type="dxa"/>
                    <w:tcBorders>
                      <w:top w:val="nil"/>
                      <w:left w:val="nil"/>
                      <w:bottom w:val="single" w:sz="4" w:space="0" w:color="auto"/>
                      <w:right w:val="single" w:sz="4" w:space="0" w:color="auto"/>
                    </w:tcBorders>
                    <w:shd w:val="clear" w:color="auto" w:fill="auto"/>
                    <w:vAlign w:val="center"/>
                  </w:tcPr>
                  <w:p w:rsidR="00CF6BEA" w:rsidRPr="00371A1A" w:rsidRDefault="00CF6BEA" w:rsidP="00DA1F1D">
                    <w:pPr>
                      <w:jc w:val="center"/>
                      <w:rPr>
                        <w:bCs/>
                        <w:szCs w:val="21"/>
                      </w:rPr>
                    </w:pPr>
                    <w:r>
                      <w:rPr>
                        <w:rFonts w:cs="Arial" w:hint="eastAsia"/>
                        <w:bCs/>
                        <w:szCs w:val="21"/>
                      </w:rPr>
                      <w:t>2016</w:t>
                    </w:r>
                    <w:r w:rsidRPr="00371A1A">
                      <w:rPr>
                        <w:rFonts w:cs="Arial" w:hint="eastAsia"/>
                        <w:bCs/>
                        <w:szCs w:val="21"/>
                      </w:rPr>
                      <w:t>年</w:t>
                    </w:r>
                  </w:p>
                </w:tc>
                <w:tc>
                  <w:tcPr>
                    <w:tcW w:w="1273" w:type="dxa"/>
                    <w:tcBorders>
                      <w:top w:val="nil"/>
                      <w:left w:val="nil"/>
                      <w:bottom w:val="single" w:sz="4" w:space="0" w:color="auto"/>
                      <w:right w:val="single" w:sz="4" w:space="0" w:color="auto"/>
                    </w:tcBorders>
                    <w:shd w:val="clear" w:color="auto" w:fill="auto"/>
                    <w:vAlign w:val="center"/>
                  </w:tcPr>
                  <w:p w:rsidR="00CF6BEA" w:rsidRPr="00371A1A" w:rsidRDefault="00CF6BEA" w:rsidP="00DA1F1D">
                    <w:pPr>
                      <w:jc w:val="center"/>
                      <w:rPr>
                        <w:bCs/>
                        <w:szCs w:val="21"/>
                      </w:rPr>
                    </w:pPr>
                    <w:r>
                      <w:rPr>
                        <w:rFonts w:cs="Arial" w:hint="eastAsia"/>
                        <w:bCs/>
                        <w:szCs w:val="21"/>
                      </w:rPr>
                      <w:t>2015</w:t>
                    </w:r>
                    <w:r w:rsidRPr="00371A1A">
                      <w:rPr>
                        <w:rFonts w:cs="Arial" w:hint="eastAsia"/>
                        <w:bCs/>
                        <w:szCs w:val="21"/>
                      </w:rPr>
                      <w:t>年</w:t>
                    </w:r>
                  </w:p>
                </w:tc>
                <w:tc>
                  <w:tcPr>
                    <w:tcW w:w="1258" w:type="dxa"/>
                    <w:tcBorders>
                      <w:top w:val="nil"/>
                      <w:left w:val="nil"/>
                      <w:bottom w:val="single" w:sz="4" w:space="0" w:color="auto"/>
                      <w:right w:val="single" w:sz="4" w:space="0" w:color="auto"/>
                    </w:tcBorders>
                    <w:shd w:val="clear" w:color="auto" w:fill="auto"/>
                    <w:vAlign w:val="center"/>
                  </w:tcPr>
                  <w:p w:rsidR="00CF6BEA" w:rsidRPr="00371A1A" w:rsidRDefault="00CF6BEA" w:rsidP="00DA1F1D">
                    <w:pPr>
                      <w:jc w:val="center"/>
                      <w:rPr>
                        <w:bCs/>
                        <w:szCs w:val="21"/>
                      </w:rPr>
                    </w:pPr>
                    <w:r w:rsidRPr="00371A1A">
                      <w:rPr>
                        <w:rFonts w:hint="eastAsia"/>
                        <w:bCs/>
                        <w:szCs w:val="21"/>
                      </w:rPr>
                      <w:t>增减幅(%)</w:t>
                    </w:r>
                  </w:p>
                </w:tc>
                <w:tc>
                  <w:tcPr>
                    <w:tcW w:w="1259" w:type="dxa"/>
                    <w:tcBorders>
                      <w:top w:val="nil"/>
                      <w:left w:val="nil"/>
                      <w:bottom w:val="single" w:sz="4" w:space="0" w:color="auto"/>
                      <w:right w:val="single" w:sz="4" w:space="0" w:color="auto"/>
                    </w:tcBorders>
                    <w:shd w:val="clear" w:color="auto" w:fill="auto"/>
                    <w:vAlign w:val="center"/>
                  </w:tcPr>
                  <w:p w:rsidR="00CF6BEA" w:rsidRPr="00371A1A" w:rsidRDefault="00CF6BEA" w:rsidP="00DA1F1D">
                    <w:pPr>
                      <w:jc w:val="center"/>
                      <w:rPr>
                        <w:bCs/>
                        <w:szCs w:val="21"/>
                      </w:rPr>
                    </w:pPr>
                    <w:r w:rsidRPr="00371A1A">
                      <w:rPr>
                        <w:rFonts w:cs="Arial" w:hint="eastAsia"/>
                        <w:bCs/>
                        <w:szCs w:val="21"/>
                      </w:rPr>
                      <w:t>201</w:t>
                    </w:r>
                    <w:r>
                      <w:rPr>
                        <w:rFonts w:cs="Arial" w:hint="eastAsia"/>
                        <w:bCs/>
                        <w:szCs w:val="21"/>
                      </w:rPr>
                      <w:t>6</w:t>
                    </w:r>
                    <w:r w:rsidRPr="00371A1A">
                      <w:rPr>
                        <w:rFonts w:cs="Arial" w:hint="eastAsia"/>
                        <w:bCs/>
                        <w:szCs w:val="21"/>
                      </w:rPr>
                      <w:t>年</w:t>
                    </w:r>
                  </w:p>
                </w:tc>
                <w:tc>
                  <w:tcPr>
                    <w:tcW w:w="1263" w:type="dxa"/>
                    <w:tcBorders>
                      <w:top w:val="nil"/>
                      <w:left w:val="nil"/>
                      <w:bottom w:val="single" w:sz="4" w:space="0" w:color="auto"/>
                      <w:right w:val="single" w:sz="4" w:space="0" w:color="auto"/>
                    </w:tcBorders>
                    <w:shd w:val="clear" w:color="auto" w:fill="auto"/>
                    <w:vAlign w:val="center"/>
                  </w:tcPr>
                  <w:p w:rsidR="00CF6BEA" w:rsidRPr="00371A1A" w:rsidRDefault="00CF6BEA" w:rsidP="00DA1F1D">
                    <w:pPr>
                      <w:jc w:val="center"/>
                      <w:rPr>
                        <w:bCs/>
                        <w:szCs w:val="21"/>
                      </w:rPr>
                    </w:pPr>
                    <w:r>
                      <w:rPr>
                        <w:rFonts w:cs="Arial" w:hint="eastAsia"/>
                        <w:bCs/>
                        <w:szCs w:val="21"/>
                      </w:rPr>
                      <w:t>2015</w:t>
                    </w:r>
                    <w:r w:rsidRPr="00371A1A">
                      <w:rPr>
                        <w:rFonts w:cs="Arial" w:hint="eastAsia"/>
                        <w:bCs/>
                        <w:szCs w:val="21"/>
                      </w:rPr>
                      <w:t>年</w:t>
                    </w:r>
                  </w:p>
                </w:tc>
                <w:tc>
                  <w:tcPr>
                    <w:tcW w:w="1162" w:type="dxa"/>
                    <w:tcBorders>
                      <w:top w:val="nil"/>
                      <w:left w:val="nil"/>
                      <w:bottom w:val="single" w:sz="4" w:space="0" w:color="auto"/>
                      <w:right w:val="single" w:sz="4" w:space="0" w:color="auto"/>
                    </w:tcBorders>
                    <w:shd w:val="clear" w:color="auto" w:fill="auto"/>
                    <w:vAlign w:val="center"/>
                  </w:tcPr>
                  <w:p w:rsidR="00CF6BEA" w:rsidRPr="00371A1A" w:rsidRDefault="00CF6BEA" w:rsidP="00DA1F1D">
                    <w:pPr>
                      <w:jc w:val="center"/>
                      <w:rPr>
                        <w:bCs/>
                        <w:szCs w:val="21"/>
                      </w:rPr>
                    </w:pPr>
                    <w:r w:rsidRPr="00371A1A">
                      <w:rPr>
                        <w:rFonts w:hint="eastAsia"/>
                        <w:bCs/>
                        <w:szCs w:val="21"/>
                      </w:rPr>
                      <w:t>增减幅(%)</w:t>
                    </w:r>
                  </w:p>
                </w:tc>
              </w:tr>
              <w:tr w:rsidR="00157FCC" w:rsidRPr="00371A1A" w:rsidTr="00DA1F1D">
                <w:trPr>
                  <w:trHeight w:val="365"/>
                  <w:jc w:val="center"/>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CF6BEA" w:rsidRPr="00371A1A" w:rsidRDefault="00CF6BEA" w:rsidP="00DA1F1D">
                    <w:pPr>
                      <w:rPr>
                        <w:bCs/>
                        <w:szCs w:val="21"/>
                      </w:rPr>
                    </w:pPr>
                    <w:r w:rsidRPr="00371A1A">
                      <w:rPr>
                        <w:rFonts w:hint="eastAsia"/>
                        <w:bCs/>
                        <w:szCs w:val="21"/>
                      </w:rPr>
                      <w:t>1.榆林能化</w:t>
                    </w:r>
                  </w:p>
                </w:tc>
                <w:tc>
                  <w:tcPr>
                    <w:tcW w:w="1355" w:type="dxa"/>
                    <w:tcBorders>
                      <w:top w:val="single" w:sz="4" w:space="0" w:color="auto"/>
                      <w:left w:val="nil"/>
                      <w:bottom w:val="single" w:sz="4" w:space="0" w:color="auto"/>
                      <w:right w:val="single" w:sz="4" w:space="0" w:color="auto"/>
                    </w:tcBorders>
                    <w:shd w:val="clear" w:color="auto" w:fill="auto"/>
                    <w:vAlign w:val="center"/>
                  </w:tcPr>
                  <w:p w:rsidR="00CF6BEA" w:rsidRDefault="00CF6BEA" w:rsidP="00DA1F1D">
                    <w:pPr>
                      <w:jc w:val="right"/>
                      <w:rPr>
                        <w:color w:val="000000"/>
                        <w:szCs w:val="21"/>
                      </w:rPr>
                    </w:pPr>
                    <w:r>
                      <w:rPr>
                        <w:rFonts w:hint="eastAsia"/>
                        <w:color w:val="000000"/>
                        <w:szCs w:val="21"/>
                      </w:rPr>
                      <w:t>1,022,883</w:t>
                    </w:r>
                  </w:p>
                </w:tc>
                <w:tc>
                  <w:tcPr>
                    <w:tcW w:w="1273" w:type="dxa"/>
                    <w:tcBorders>
                      <w:top w:val="single" w:sz="4" w:space="0" w:color="auto"/>
                      <w:left w:val="nil"/>
                      <w:bottom w:val="single" w:sz="4" w:space="0" w:color="auto"/>
                      <w:right w:val="single" w:sz="4" w:space="0" w:color="auto"/>
                    </w:tcBorders>
                    <w:shd w:val="clear" w:color="auto" w:fill="auto"/>
                    <w:vAlign w:val="center"/>
                  </w:tcPr>
                  <w:p w:rsidR="00CF6BEA" w:rsidRDefault="00CF6BEA" w:rsidP="00DA1F1D">
                    <w:pPr>
                      <w:jc w:val="right"/>
                      <w:rPr>
                        <w:color w:val="000000"/>
                        <w:szCs w:val="21"/>
                      </w:rPr>
                    </w:pPr>
                    <w:r>
                      <w:rPr>
                        <w:rFonts w:hint="eastAsia"/>
                        <w:color w:val="000000"/>
                        <w:szCs w:val="21"/>
                      </w:rPr>
                      <w:t xml:space="preserve">951,236 </w:t>
                    </w:r>
                  </w:p>
                </w:tc>
                <w:tc>
                  <w:tcPr>
                    <w:tcW w:w="1258" w:type="dxa"/>
                    <w:tcBorders>
                      <w:top w:val="single" w:sz="4" w:space="0" w:color="auto"/>
                      <w:left w:val="nil"/>
                      <w:bottom w:val="single" w:sz="4" w:space="0" w:color="auto"/>
                      <w:right w:val="single" w:sz="4" w:space="0" w:color="auto"/>
                    </w:tcBorders>
                    <w:shd w:val="clear" w:color="auto" w:fill="auto"/>
                    <w:vAlign w:val="center"/>
                  </w:tcPr>
                  <w:p w:rsidR="00CF6BEA" w:rsidRDefault="00CF6BEA" w:rsidP="00DA1F1D">
                    <w:pPr>
                      <w:jc w:val="right"/>
                      <w:rPr>
                        <w:color w:val="000000"/>
                        <w:szCs w:val="21"/>
                      </w:rPr>
                    </w:pPr>
                    <w:r>
                      <w:rPr>
                        <w:rFonts w:hint="eastAsia"/>
                        <w:color w:val="000000"/>
                        <w:szCs w:val="21"/>
                      </w:rPr>
                      <w:t>7.53</w:t>
                    </w:r>
                  </w:p>
                </w:tc>
                <w:tc>
                  <w:tcPr>
                    <w:tcW w:w="1259" w:type="dxa"/>
                    <w:tcBorders>
                      <w:top w:val="single" w:sz="4" w:space="0" w:color="auto"/>
                      <w:left w:val="nil"/>
                      <w:bottom w:val="single" w:sz="4" w:space="0" w:color="auto"/>
                      <w:right w:val="single" w:sz="4" w:space="0" w:color="auto"/>
                    </w:tcBorders>
                    <w:shd w:val="clear" w:color="auto" w:fill="auto"/>
                    <w:vAlign w:val="center"/>
                  </w:tcPr>
                  <w:p w:rsidR="00CF6BEA" w:rsidRPr="00371A1A" w:rsidRDefault="00CF6BEA" w:rsidP="007F0DDE">
                    <w:pPr>
                      <w:jc w:val="right"/>
                      <w:rPr>
                        <w:bCs/>
                        <w:szCs w:val="21"/>
                      </w:rPr>
                    </w:pPr>
                    <w:r>
                      <w:rPr>
                        <w:rFonts w:hint="eastAsia"/>
                        <w:bCs/>
                        <w:szCs w:val="21"/>
                      </w:rPr>
                      <w:t>8</w:t>
                    </w:r>
                    <w:r w:rsidR="007F0DDE">
                      <w:rPr>
                        <w:rFonts w:hint="eastAsia"/>
                        <w:bCs/>
                        <w:szCs w:val="21"/>
                      </w:rPr>
                      <w:t>12,049</w:t>
                    </w:r>
                  </w:p>
                </w:tc>
                <w:tc>
                  <w:tcPr>
                    <w:tcW w:w="1263" w:type="dxa"/>
                    <w:tcBorders>
                      <w:top w:val="single" w:sz="4" w:space="0" w:color="auto"/>
                      <w:left w:val="nil"/>
                      <w:bottom w:val="single" w:sz="4" w:space="0" w:color="auto"/>
                      <w:right w:val="single" w:sz="4" w:space="0" w:color="auto"/>
                    </w:tcBorders>
                    <w:shd w:val="clear" w:color="auto" w:fill="auto"/>
                    <w:vAlign w:val="center"/>
                  </w:tcPr>
                  <w:p w:rsidR="00CF6BEA" w:rsidRPr="00371A1A" w:rsidRDefault="00CF6BEA" w:rsidP="007F0DDE">
                    <w:pPr>
                      <w:jc w:val="right"/>
                      <w:rPr>
                        <w:bCs/>
                        <w:szCs w:val="21"/>
                      </w:rPr>
                    </w:pPr>
                    <w:r w:rsidRPr="00F46D4F">
                      <w:rPr>
                        <w:bCs/>
                        <w:szCs w:val="21"/>
                      </w:rPr>
                      <w:t>7</w:t>
                    </w:r>
                    <w:r w:rsidR="007F0DDE">
                      <w:rPr>
                        <w:rFonts w:hint="eastAsia"/>
                        <w:bCs/>
                        <w:szCs w:val="21"/>
                      </w:rPr>
                      <w:t>02,459</w:t>
                    </w:r>
                  </w:p>
                </w:tc>
                <w:tc>
                  <w:tcPr>
                    <w:tcW w:w="1162" w:type="dxa"/>
                    <w:tcBorders>
                      <w:top w:val="single" w:sz="4" w:space="0" w:color="auto"/>
                      <w:left w:val="nil"/>
                      <w:bottom w:val="single" w:sz="4" w:space="0" w:color="auto"/>
                      <w:right w:val="single" w:sz="4" w:space="0" w:color="auto"/>
                    </w:tcBorders>
                    <w:shd w:val="clear" w:color="auto" w:fill="auto"/>
                    <w:vAlign w:val="center"/>
                  </w:tcPr>
                  <w:p w:rsidR="00CF6BEA" w:rsidRPr="00371A1A" w:rsidRDefault="007F0DDE" w:rsidP="00DA1F1D">
                    <w:pPr>
                      <w:jc w:val="right"/>
                      <w:rPr>
                        <w:bCs/>
                        <w:szCs w:val="21"/>
                      </w:rPr>
                    </w:pPr>
                    <w:r>
                      <w:rPr>
                        <w:rFonts w:hint="eastAsia"/>
                        <w:bCs/>
                        <w:szCs w:val="21"/>
                      </w:rPr>
                      <w:t>15.60</w:t>
                    </w:r>
                  </w:p>
                </w:tc>
              </w:tr>
              <w:tr w:rsidR="00157FCC" w:rsidRPr="00371A1A" w:rsidTr="00DA1F1D">
                <w:trPr>
                  <w:trHeight w:val="365"/>
                  <w:jc w:val="center"/>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tcPr>
                  <w:p w:rsidR="00CF6BEA" w:rsidRPr="00371A1A" w:rsidRDefault="00CF6BEA" w:rsidP="00DA1F1D">
                    <w:pPr>
                      <w:rPr>
                        <w:bCs/>
                        <w:szCs w:val="21"/>
                      </w:rPr>
                    </w:pPr>
                    <w:r w:rsidRPr="00371A1A">
                      <w:rPr>
                        <w:rFonts w:hint="eastAsia"/>
                        <w:bCs/>
                        <w:szCs w:val="21"/>
                      </w:rPr>
                      <w:t>2.鄂尔多斯能化</w:t>
                    </w:r>
                  </w:p>
                </w:tc>
                <w:tc>
                  <w:tcPr>
                    <w:tcW w:w="1355" w:type="dxa"/>
                    <w:tcBorders>
                      <w:top w:val="single" w:sz="4" w:space="0" w:color="auto"/>
                      <w:left w:val="nil"/>
                      <w:bottom w:val="single" w:sz="4" w:space="0" w:color="auto"/>
                      <w:right w:val="single" w:sz="4" w:space="0" w:color="auto"/>
                    </w:tcBorders>
                    <w:shd w:val="clear" w:color="auto" w:fill="auto"/>
                    <w:vAlign w:val="center"/>
                  </w:tcPr>
                  <w:p w:rsidR="00CF6BEA" w:rsidRDefault="00CF6BEA" w:rsidP="000E7D06">
                    <w:pPr>
                      <w:jc w:val="right"/>
                      <w:rPr>
                        <w:color w:val="000000"/>
                        <w:szCs w:val="21"/>
                      </w:rPr>
                    </w:pPr>
                    <w:r>
                      <w:rPr>
                        <w:rFonts w:hint="eastAsia"/>
                        <w:color w:val="000000"/>
                        <w:szCs w:val="21"/>
                      </w:rPr>
                      <w:t>1,422,80</w:t>
                    </w:r>
                    <w:r w:rsidR="000E7D06">
                      <w:rPr>
                        <w:rFonts w:hint="eastAsia"/>
                        <w:color w:val="000000"/>
                        <w:szCs w:val="21"/>
                      </w:rPr>
                      <w:t>6</w:t>
                    </w:r>
                  </w:p>
                </w:tc>
                <w:tc>
                  <w:tcPr>
                    <w:tcW w:w="1273" w:type="dxa"/>
                    <w:tcBorders>
                      <w:top w:val="single" w:sz="4" w:space="0" w:color="auto"/>
                      <w:left w:val="nil"/>
                      <w:bottom w:val="single" w:sz="4" w:space="0" w:color="auto"/>
                      <w:right w:val="single" w:sz="4" w:space="0" w:color="auto"/>
                    </w:tcBorders>
                    <w:shd w:val="clear" w:color="auto" w:fill="auto"/>
                    <w:vAlign w:val="center"/>
                  </w:tcPr>
                  <w:p w:rsidR="00CF6BEA" w:rsidRDefault="00CF6BEA" w:rsidP="00DA1F1D">
                    <w:pPr>
                      <w:jc w:val="right"/>
                      <w:rPr>
                        <w:color w:val="000000"/>
                        <w:szCs w:val="21"/>
                      </w:rPr>
                    </w:pPr>
                    <w:r>
                      <w:rPr>
                        <w:rFonts w:hint="eastAsia"/>
                        <w:color w:val="000000"/>
                        <w:szCs w:val="21"/>
                      </w:rPr>
                      <w:t xml:space="preserve">1,313,512 </w:t>
                    </w:r>
                  </w:p>
                </w:tc>
                <w:tc>
                  <w:tcPr>
                    <w:tcW w:w="1258" w:type="dxa"/>
                    <w:tcBorders>
                      <w:top w:val="single" w:sz="4" w:space="0" w:color="auto"/>
                      <w:left w:val="nil"/>
                      <w:bottom w:val="single" w:sz="4" w:space="0" w:color="auto"/>
                      <w:right w:val="single" w:sz="4" w:space="0" w:color="auto"/>
                    </w:tcBorders>
                    <w:shd w:val="clear" w:color="auto" w:fill="auto"/>
                    <w:vAlign w:val="center"/>
                  </w:tcPr>
                  <w:p w:rsidR="00CF6BEA" w:rsidRDefault="00CF6BEA" w:rsidP="00DA1F1D">
                    <w:pPr>
                      <w:jc w:val="right"/>
                      <w:rPr>
                        <w:color w:val="000000"/>
                        <w:szCs w:val="21"/>
                      </w:rPr>
                    </w:pPr>
                    <w:r>
                      <w:rPr>
                        <w:rFonts w:hint="eastAsia"/>
                        <w:color w:val="000000"/>
                        <w:szCs w:val="21"/>
                      </w:rPr>
                      <w:t>8.32</w:t>
                    </w:r>
                  </w:p>
                </w:tc>
                <w:tc>
                  <w:tcPr>
                    <w:tcW w:w="1259" w:type="dxa"/>
                    <w:tcBorders>
                      <w:top w:val="single" w:sz="4" w:space="0" w:color="auto"/>
                      <w:left w:val="nil"/>
                      <w:bottom w:val="single" w:sz="4" w:space="0" w:color="auto"/>
                      <w:right w:val="single" w:sz="4" w:space="0" w:color="auto"/>
                    </w:tcBorders>
                    <w:shd w:val="clear" w:color="auto" w:fill="auto"/>
                    <w:vAlign w:val="center"/>
                  </w:tcPr>
                  <w:p w:rsidR="00CF6BEA" w:rsidRPr="00371A1A" w:rsidRDefault="00157FCC" w:rsidP="00157FCC">
                    <w:pPr>
                      <w:jc w:val="right"/>
                      <w:rPr>
                        <w:bCs/>
                        <w:szCs w:val="21"/>
                      </w:rPr>
                    </w:pPr>
                    <w:r>
                      <w:rPr>
                        <w:rFonts w:hint="eastAsia"/>
                        <w:bCs/>
                        <w:szCs w:val="21"/>
                      </w:rPr>
                      <w:t>1,015,206</w:t>
                    </w:r>
                  </w:p>
                </w:tc>
                <w:tc>
                  <w:tcPr>
                    <w:tcW w:w="1263" w:type="dxa"/>
                    <w:tcBorders>
                      <w:top w:val="single" w:sz="4" w:space="0" w:color="auto"/>
                      <w:left w:val="nil"/>
                      <w:bottom w:val="single" w:sz="4" w:space="0" w:color="auto"/>
                      <w:right w:val="single" w:sz="4" w:space="0" w:color="auto"/>
                    </w:tcBorders>
                    <w:shd w:val="clear" w:color="auto" w:fill="auto"/>
                    <w:vAlign w:val="center"/>
                  </w:tcPr>
                  <w:p w:rsidR="00CF6BEA" w:rsidRPr="00371A1A" w:rsidRDefault="00CF6BEA" w:rsidP="007F0DDE">
                    <w:pPr>
                      <w:jc w:val="right"/>
                      <w:rPr>
                        <w:bCs/>
                        <w:szCs w:val="21"/>
                      </w:rPr>
                    </w:pPr>
                    <w:r w:rsidRPr="00F46D4F">
                      <w:rPr>
                        <w:bCs/>
                        <w:szCs w:val="21"/>
                      </w:rPr>
                      <w:t>80</w:t>
                    </w:r>
                    <w:r w:rsidR="007F0DDE">
                      <w:rPr>
                        <w:rFonts w:hint="eastAsia"/>
                        <w:bCs/>
                        <w:szCs w:val="21"/>
                      </w:rPr>
                      <w:t>4</w:t>
                    </w:r>
                    <w:r w:rsidRPr="00F46D4F">
                      <w:rPr>
                        <w:bCs/>
                        <w:szCs w:val="21"/>
                      </w:rPr>
                      <w:t>,32</w:t>
                    </w:r>
                    <w:r w:rsidR="007F0DDE">
                      <w:rPr>
                        <w:rFonts w:hint="eastAsia"/>
                        <w:bCs/>
                        <w:szCs w:val="21"/>
                      </w:rPr>
                      <w:t>6</w:t>
                    </w:r>
                  </w:p>
                </w:tc>
                <w:tc>
                  <w:tcPr>
                    <w:tcW w:w="1162" w:type="dxa"/>
                    <w:tcBorders>
                      <w:top w:val="single" w:sz="4" w:space="0" w:color="auto"/>
                      <w:left w:val="nil"/>
                      <w:bottom w:val="single" w:sz="4" w:space="0" w:color="auto"/>
                      <w:right w:val="single" w:sz="4" w:space="0" w:color="auto"/>
                    </w:tcBorders>
                    <w:shd w:val="clear" w:color="auto" w:fill="auto"/>
                    <w:vAlign w:val="center"/>
                  </w:tcPr>
                  <w:p w:rsidR="00CF6BEA" w:rsidRPr="00371A1A" w:rsidRDefault="00157FCC" w:rsidP="00157FCC">
                    <w:pPr>
                      <w:jc w:val="right"/>
                      <w:rPr>
                        <w:bCs/>
                        <w:szCs w:val="21"/>
                      </w:rPr>
                    </w:pPr>
                    <w:r>
                      <w:rPr>
                        <w:rFonts w:hint="eastAsia"/>
                        <w:bCs/>
                        <w:szCs w:val="21"/>
                      </w:rPr>
                      <w:t>26.22</w:t>
                    </w:r>
                  </w:p>
                </w:tc>
              </w:tr>
            </w:tbl>
            <w:p w:rsidR="0096665B" w:rsidRPr="0078056B" w:rsidRDefault="0096665B" w:rsidP="00E67253">
              <w:pPr>
                <w:spacing w:beforeLines="50" w:afterLines="50" w:line="400" w:lineRule="exact"/>
                <w:outlineLvl w:val="4"/>
                <w:rPr>
                  <w:b/>
                  <w:szCs w:val="21"/>
                </w:rPr>
              </w:pPr>
              <w:r w:rsidRPr="0078056B">
                <w:rPr>
                  <w:rFonts w:hint="eastAsia"/>
                  <w:b/>
                  <w:szCs w:val="21"/>
                </w:rPr>
                <w:t>4.电力业务</w:t>
              </w:r>
            </w:p>
            <w:p w:rsidR="002F1093" w:rsidRDefault="0096665B" w:rsidP="00E67253">
              <w:pPr>
                <w:spacing w:beforeLines="50" w:afterLines="50" w:line="400" w:lineRule="exact"/>
                <w:rPr>
                  <w:szCs w:val="21"/>
                </w:rPr>
              </w:pPr>
              <w:r w:rsidRPr="0078056B">
                <w:rPr>
                  <w:rFonts w:hint="eastAsia"/>
                  <w:szCs w:val="21"/>
                </w:rPr>
                <w:t>2016年本集团电力业务经营情况如下：</w:t>
              </w:r>
            </w:p>
            <w:tbl>
              <w:tblPr>
                <w:tblStyle w:val="g1"/>
                <w:tblW w:w="9360"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5"/>
                <w:gridCol w:w="1309"/>
                <w:gridCol w:w="1417"/>
                <w:gridCol w:w="1171"/>
                <w:gridCol w:w="1293"/>
                <w:gridCol w:w="1309"/>
                <w:gridCol w:w="1276"/>
              </w:tblGrid>
              <w:tr w:rsidR="007B6CDA" w:rsidRPr="00371A1A" w:rsidTr="007B6CDA">
                <w:trPr>
                  <w:trHeight w:val="318"/>
                  <w:jc w:val="center"/>
                </w:trPr>
                <w:tc>
                  <w:tcPr>
                    <w:tcW w:w="1585" w:type="dxa"/>
                    <w:vMerge w:val="restart"/>
                    <w:shd w:val="clear" w:color="auto" w:fill="auto"/>
                    <w:vAlign w:val="center"/>
                  </w:tcPr>
                  <w:p w:rsidR="007B6CDA" w:rsidRPr="00371A1A" w:rsidRDefault="007B6CDA" w:rsidP="007B6CDA">
                    <w:pPr>
                      <w:jc w:val="center"/>
                      <w:rPr>
                        <w:bCs/>
                        <w:szCs w:val="21"/>
                      </w:rPr>
                    </w:pPr>
                  </w:p>
                </w:tc>
                <w:tc>
                  <w:tcPr>
                    <w:tcW w:w="3897" w:type="dxa"/>
                    <w:gridSpan w:val="3"/>
                    <w:shd w:val="clear" w:color="auto" w:fill="auto"/>
                    <w:vAlign w:val="center"/>
                  </w:tcPr>
                  <w:p w:rsidR="007B6CDA" w:rsidRPr="00D67D84" w:rsidRDefault="007B6CDA" w:rsidP="007B6CDA">
                    <w:pPr>
                      <w:jc w:val="center"/>
                      <w:rPr>
                        <w:bCs/>
                        <w:szCs w:val="21"/>
                      </w:rPr>
                    </w:pPr>
                    <w:r w:rsidRPr="00D67D84">
                      <w:rPr>
                        <w:rFonts w:hint="eastAsia"/>
                        <w:bCs/>
                        <w:szCs w:val="21"/>
                      </w:rPr>
                      <w:t>发电量（</w:t>
                    </w:r>
                    <w:r w:rsidRPr="00D67D84">
                      <w:rPr>
                        <w:rFonts w:hint="eastAsia"/>
                        <w:szCs w:val="20"/>
                      </w:rPr>
                      <w:t>万千瓦时）</w:t>
                    </w:r>
                  </w:p>
                </w:tc>
                <w:tc>
                  <w:tcPr>
                    <w:tcW w:w="3878" w:type="dxa"/>
                    <w:gridSpan w:val="3"/>
                    <w:shd w:val="clear" w:color="auto" w:fill="auto"/>
                    <w:vAlign w:val="center"/>
                  </w:tcPr>
                  <w:p w:rsidR="007B6CDA" w:rsidRPr="00371A1A" w:rsidRDefault="007B6CDA" w:rsidP="007B6CDA">
                    <w:pPr>
                      <w:jc w:val="center"/>
                      <w:rPr>
                        <w:bCs/>
                        <w:szCs w:val="21"/>
                      </w:rPr>
                    </w:pPr>
                    <w:r w:rsidRPr="00371A1A">
                      <w:rPr>
                        <w:rFonts w:hint="eastAsia"/>
                        <w:bCs/>
                        <w:szCs w:val="21"/>
                      </w:rPr>
                      <w:t>售电量（</w:t>
                    </w:r>
                    <w:r w:rsidRPr="00371A1A">
                      <w:rPr>
                        <w:rFonts w:hint="eastAsia"/>
                        <w:szCs w:val="20"/>
                      </w:rPr>
                      <w:t>万千瓦时）</w:t>
                    </w:r>
                  </w:p>
                </w:tc>
              </w:tr>
              <w:tr w:rsidR="007B6CDA" w:rsidRPr="00371A1A" w:rsidTr="007B6CDA">
                <w:trPr>
                  <w:trHeight w:val="517"/>
                  <w:jc w:val="center"/>
                </w:trPr>
                <w:tc>
                  <w:tcPr>
                    <w:tcW w:w="1585" w:type="dxa"/>
                    <w:vMerge/>
                    <w:vAlign w:val="center"/>
                  </w:tcPr>
                  <w:p w:rsidR="007B6CDA" w:rsidRPr="00371A1A" w:rsidRDefault="007B6CDA" w:rsidP="007B6CDA">
                    <w:pPr>
                      <w:rPr>
                        <w:bCs/>
                        <w:szCs w:val="21"/>
                      </w:rPr>
                    </w:pPr>
                  </w:p>
                </w:tc>
                <w:tc>
                  <w:tcPr>
                    <w:tcW w:w="1309" w:type="dxa"/>
                    <w:shd w:val="clear" w:color="auto" w:fill="auto"/>
                    <w:vAlign w:val="center"/>
                  </w:tcPr>
                  <w:p w:rsidR="007B6CDA" w:rsidRPr="00D67D84" w:rsidRDefault="007B6CDA" w:rsidP="007B6CDA">
                    <w:pPr>
                      <w:jc w:val="center"/>
                      <w:rPr>
                        <w:bCs/>
                        <w:szCs w:val="21"/>
                      </w:rPr>
                    </w:pPr>
                    <w:r w:rsidRPr="00D67D84">
                      <w:rPr>
                        <w:bCs/>
                        <w:szCs w:val="21"/>
                      </w:rPr>
                      <w:t>2016年</w:t>
                    </w:r>
                  </w:p>
                </w:tc>
                <w:tc>
                  <w:tcPr>
                    <w:tcW w:w="1417" w:type="dxa"/>
                    <w:shd w:val="clear" w:color="auto" w:fill="auto"/>
                    <w:vAlign w:val="center"/>
                  </w:tcPr>
                  <w:p w:rsidR="007B6CDA" w:rsidRPr="00D67D84" w:rsidRDefault="007B6CDA" w:rsidP="007B6CDA">
                    <w:pPr>
                      <w:jc w:val="center"/>
                      <w:rPr>
                        <w:bCs/>
                        <w:szCs w:val="21"/>
                      </w:rPr>
                    </w:pPr>
                    <w:r w:rsidRPr="00D67D84">
                      <w:rPr>
                        <w:bCs/>
                        <w:szCs w:val="21"/>
                      </w:rPr>
                      <w:t>2015年</w:t>
                    </w:r>
                  </w:p>
                </w:tc>
                <w:tc>
                  <w:tcPr>
                    <w:tcW w:w="1171" w:type="dxa"/>
                    <w:shd w:val="clear" w:color="auto" w:fill="auto"/>
                    <w:vAlign w:val="center"/>
                  </w:tcPr>
                  <w:p w:rsidR="007B6CDA" w:rsidRPr="00D67D84" w:rsidRDefault="007B6CDA" w:rsidP="007B6CDA">
                    <w:pPr>
                      <w:jc w:val="center"/>
                      <w:rPr>
                        <w:bCs/>
                        <w:szCs w:val="21"/>
                      </w:rPr>
                    </w:pPr>
                    <w:r w:rsidRPr="00D67D84">
                      <w:rPr>
                        <w:rFonts w:hint="eastAsia"/>
                        <w:bCs/>
                        <w:szCs w:val="21"/>
                      </w:rPr>
                      <w:t>增减幅</w:t>
                    </w:r>
                    <w:r w:rsidRPr="00D67D84">
                      <w:rPr>
                        <w:bCs/>
                        <w:szCs w:val="21"/>
                      </w:rPr>
                      <w:t>(%)</w:t>
                    </w:r>
                  </w:p>
                </w:tc>
                <w:tc>
                  <w:tcPr>
                    <w:tcW w:w="1293" w:type="dxa"/>
                    <w:shd w:val="clear" w:color="auto" w:fill="auto"/>
                    <w:vAlign w:val="center"/>
                  </w:tcPr>
                  <w:p w:rsidR="007B6CDA" w:rsidRPr="00371A1A" w:rsidRDefault="007B6CDA" w:rsidP="007B6CDA">
                    <w:pPr>
                      <w:jc w:val="center"/>
                      <w:rPr>
                        <w:bCs/>
                        <w:szCs w:val="21"/>
                      </w:rPr>
                    </w:pPr>
                    <w:r>
                      <w:rPr>
                        <w:rFonts w:hint="eastAsia"/>
                        <w:bCs/>
                        <w:szCs w:val="21"/>
                      </w:rPr>
                      <w:t>2016</w:t>
                    </w:r>
                    <w:r w:rsidRPr="00371A1A">
                      <w:rPr>
                        <w:rFonts w:hint="eastAsia"/>
                        <w:bCs/>
                        <w:szCs w:val="21"/>
                      </w:rPr>
                      <w:t>年</w:t>
                    </w:r>
                  </w:p>
                </w:tc>
                <w:tc>
                  <w:tcPr>
                    <w:tcW w:w="1309" w:type="dxa"/>
                    <w:shd w:val="clear" w:color="auto" w:fill="auto"/>
                    <w:vAlign w:val="center"/>
                  </w:tcPr>
                  <w:p w:rsidR="007B6CDA" w:rsidRPr="00371A1A" w:rsidRDefault="007B6CDA" w:rsidP="007B6CDA">
                    <w:pPr>
                      <w:jc w:val="center"/>
                      <w:rPr>
                        <w:bCs/>
                        <w:szCs w:val="21"/>
                      </w:rPr>
                    </w:pPr>
                    <w:r>
                      <w:rPr>
                        <w:rFonts w:hint="eastAsia"/>
                        <w:bCs/>
                        <w:szCs w:val="21"/>
                      </w:rPr>
                      <w:t>2015</w:t>
                    </w:r>
                    <w:r w:rsidRPr="00371A1A">
                      <w:rPr>
                        <w:rFonts w:hint="eastAsia"/>
                        <w:bCs/>
                        <w:szCs w:val="21"/>
                      </w:rPr>
                      <w:t>年</w:t>
                    </w:r>
                  </w:p>
                </w:tc>
                <w:tc>
                  <w:tcPr>
                    <w:tcW w:w="1276" w:type="dxa"/>
                    <w:shd w:val="clear" w:color="auto" w:fill="auto"/>
                    <w:vAlign w:val="center"/>
                  </w:tcPr>
                  <w:p w:rsidR="007B6CDA" w:rsidRPr="00371A1A" w:rsidRDefault="007B6CDA" w:rsidP="007B6CDA">
                    <w:pPr>
                      <w:jc w:val="center"/>
                      <w:rPr>
                        <w:bCs/>
                        <w:szCs w:val="21"/>
                      </w:rPr>
                    </w:pPr>
                    <w:r w:rsidRPr="00371A1A">
                      <w:rPr>
                        <w:rFonts w:hint="eastAsia"/>
                        <w:bCs/>
                        <w:szCs w:val="21"/>
                      </w:rPr>
                      <w:t>增减幅(%)</w:t>
                    </w:r>
                  </w:p>
                </w:tc>
              </w:tr>
              <w:tr w:rsidR="007B6CDA" w:rsidRPr="00371A1A" w:rsidTr="007B6CDA">
                <w:trPr>
                  <w:trHeight w:val="267"/>
                  <w:jc w:val="center"/>
                </w:trPr>
                <w:tc>
                  <w:tcPr>
                    <w:tcW w:w="1585" w:type="dxa"/>
                    <w:vAlign w:val="center"/>
                  </w:tcPr>
                  <w:p w:rsidR="007B6CDA" w:rsidRPr="00371A1A" w:rsidRDefault="007B6CDA" w:rsidP="007B6CDA">
                    <w:pPr>
                      <w:rPr>
                        <w:bCs/>
                        <w:szCs w:val="21"/>
                      </w:rPr>
                    </w:pPr>
                    <w:r w:rsidRPr="00371A1A">
                      <w:rPr>
                        <w:rFonts w:hint="eastAsia"/>
                        <w:bCs/>
                        <w:szCs w:val="21"/>
                      </w:rPr>
                      <w:t>1.华聚能源</w:t>
                    </w:r>
                  </w:p>
                </w:tc>
                <w:tc>
                  <w:tcPr>
                    <w:tcW w:w="1309" w:type="dxa"/>
                    <w:shd w:val="clear" w:color="auto" w:fill="auto"/>
                    <w:vAlign w:val="center"/>
                  </w:tcPr>
                  <w:p w:rsidR="007B6CDA" w:rsidRPr="00D67D84" w:rsidRDefault="007B6CDA" w:rsidP="007B6CDA">
                    <w:pPr>
                      <w:jc w:val="right"/>
                      <w:rPr>
                        <w:bCs/>
                        <w:color w:val="000000" w:themeColor="text1"/>
                        <w:szCs w:val="21"/>
                      </w:rPr>
                    </w:pPr>
                    <w:r w:rsidRPr="00D67D84">
                      <w:rPr>
                        <w:rFonts w:hint="eastAsia"/>
                        <w:bCs/>
                        <w:color w:val="000000" w:themeColor="text1"/>
                        <w:szCs w:val="21"/>
                      </w:rPr>
                      <w:t>91,036</w:t>
                    </w:r>
                  </w:p>
                </w:tc>
                <w:tc>
                  <w:tcPr>
                    <w:tcW w:w="1417" w:type="dxa"/>
                    <w:shd w:val="clear" w:color="auto" w:fill="auto"/>
                    <w:vAlign w:val="center"/>
                  </w:tcPr>
                  <w:p w:rsidR="007B6CDA" w:rsidRPr="00D67D84" w:rsidRDefault="007B6CDA" w:rsidP="007B6CDA">
                    <w:pPr>
                      <w:jc w:val="right"/>
                      <w:rPr>
                        <w:bCs/>
                        <w:color w:val="000000" w:themeColor="text1"/>
                        <w:szCs w:val="21"/>
                      </w:rPr>
                    </w:pPr>
                    <w:r w:rsidRPr="00D67D84">
                      <w:rPr>
                        <w:color w:val="000000" w:themeColor="text1"/>
                        <w:szCs w:val="21"/>
                      </w:rPr>
                      <w:t>96,006</w:t>
                    </w:r>
                  </w:p>
                </w:tc>
                <w:tc>
                  <w:tcPr>
                    <w:tcW w:w="1171" w:type="dxa"/>
                    <w:shd w:val="clear" w:color="auto" w:fill="auto"/>
                    <w:vAlign w:val="center"/>
                  </w:tcPr>
                  <w:p w:rsidR="007B6CDA" w:rsidRPr="00D67D84" w:rsidRDefault="007B6CDA" w:rsidP="007B6CDA">
                    <w:pPr>
                      <w:jc w:val="right"/>
                      <w:rPr>
                        <w:bCs/>
                        <w:color w:val="000000" w:themeColor="text1"/>
                        <w:szCs w:val="21"/>
                      </w:rPr>
                    </w:pPr>
                    <w:r w:rsidRPr="00D67D84">
                      <w:rPr>
                        <w:rFonts w:hint="eastAsia"/>
                        <w:bCs/>
                        <w:color w:val="000000" w:themeColor="text1"/>
                        <w:szCs w:val="21"/>
                      </w:rPr>
                      <w:t xml:space="preserve">-5.18 </w:t>
                    </w:r>
                  </w:p>
                </w:tc>
                <w:tc>
                  <w:tcPr>
                    <w:tcW w:w="1293" w:type="dxa"/>
                    <w:shd w:val="clear" w:color="auto" w:fill="auto"/>
                    <w:vAlign w:val="center"/>
                  </w:tcPr>
                  <w:p w:rsidR="007B6CDA" w:rsidRDefault="007B6CDA" w:rsidP="007B6CDA">
                    <w:pPr>
                      <w:jc w:val="right"/>
                      <w:rPr>
                        <w:color w:val="000000"/>
                        <w:szCs w:val="21"/>
                      </w:rPr>
                    </w:pPr>
                    <w:r>
                      <w:rPr>
                        <w:rFonts w:hint="eastAsia"/>
                        <w:color w:val="000000"/>
                        <w:szCs w:val="21"/>
                      </w:rPr>
                      <w:t>33,228</w:t>
                    </w:r>
                  </w:p>
                </w:tc>
                <w:tc>
                  <w:tcPr>
                    <w:tcW w:w="1309" w:type="dxa"/>
                    <w:shd w:val="clear" w:color="auto" w:fill="auto"/>
                    <w:vAlign w:val="center"/>
                  </w:tcPr>
                  <w:p w:rsidR="007B6CDA" w:rsidRDefault="007B6CDA" w:rsidP="007B6CDA">
                    <w:pPr>
                      <w:jc w:val="right"/>
                      <w:rPr>
                        <w:color w:val="000000"/>
                        <w:szCs w:val="21"/>
                      </w:rPr>
                    </w:pPr>
                    <w:r>
                      <w:rPr>
                        <w:rFonts w:hint="eastAsia"/>
                        <w:color w:val="000000"/>
                        <w:szCs w:val="21"/>
                      </w:rPr>
                      <w:t xml:space="preserve">35,230 </w:t>
                    </w:r>
                  </w:p>
                </w:tc>
                <w:tc>
                  <w:tcPr>
                    <w:tcW w:w="1276" w:type="dxa"/>
                    <w:shd w:val="clear" w:color="auto" w:fill="auto"/>
                    <w:vAlign w:val="center"/>
                  </w:tcPr>
                  <w:p w:rsidR="007B6CDA" w:rsidRDefault="007B6CDA" w:rsidP="007B6CDA">
                    <w:pPr>
                      <w:jc w:val="right"/>
                      <w:rPr>
                        <w:color w:val="000000"/>
                        <w:szCs w:val="21"/>
                      </w:rPr>
                    </w:pPr>
                    <w:r>
                      <w:rPr>
                        <w:rFonts w:hint="eastAsia"/>
                        <w:color w:val="000000"/>
                        <w:szCs w:val="21"/>
                      </w:rPr>
                      <w:t>-5.68</w:t>
                    </w:r>
                  </w:p>
                </w:tc>
              </w:tr>
              <w:tr w:rsidR="007B6CDA" w:rsidRPr="00371A1A" w:rsidTr="007B6CDA">
                <w:trPr>
                  <w:trHeight w:val="371"/>
                  <w:jc w:val="center"/>
                </w:trPr>
                <w:tc>
                  <w:tcPr>
                    <w:tcW w:w="1585" w:type="dxa"/>
                    <w:vAlign w:val="center"/>
                  </w:tcPr>
                  <w:p w:rsidR="007B6CDA" w:rsidRPr="00371A1A" w:rsidRDefault="007B6CDA" w:rsidP="007B6CDA">
                    <w:pPr>
                      <w:rPr>
                        <w:bCs/>
                        <w:szCs w:val="21"/>
                      </w:rPr>
                    </w:pPr>
                    <w:r w:rsidRPr="00371A1A">
                      <w:rPr>
                        <w:rFonts w:hint="eastAsia"/>
                        <w:szCs w:val="21"/>
                      </w:rPr>
                      <w:t>2</w:t>
                    </w:r>
                    <w:r w:rsidRPr="00371A1A">
                      <w:rPr>
                        <w:rFonts w:hint="eastAsia"/>
                        <w:bCs/>
                        <w:szCs w:val="21"/>
                      </w:rPr>
                      <w:t>.</w:t>
                    </w:r>
                    <w:r w:rsidRPr="00371A1A">
                      <w:rPr>
                        <w:rFonts w:hint="eastAsia"/>
                        <w:szCs w:val="21"/>
                      </w:rPr>
                      <w:t>榆林能化</w:t>
                    </w:r>
                  </w:p>
                </w:tc>
                <w:tc>
                  <w:tcPr>
                    <w:tcW w:w="1309" w:type="dxa"/>
                    <w:shd w:val="clear" w:color="auto" w:fill="auto"/>
                  </w:tcPr>
                  <w:p w:rsidR="007B6CDA" w:rsidRPr="00D67D84" w:rsidRDefault="007B6CDA" w:rsidP="007B6CDA">
                    <w:pPr>
                      <w:jc w:val="right"/>
                      <w:rPr>
                        <w:bCs/>
                        <w:color w:val="000000" w:themeColor="text1"/>
                        <w:szCs w:val="21"/>
                      </w:rPr>
                    </w:pPr>
                    <w:r w:rsidRPr="00D67D84">
                      <w:rPr>
                        <w:rFonts w:hint="eastAsia"/>
                        <w:bCs/>
                        <w:color w:val="000000" w:themeColor="text1"/>
                        <w:szCs w:val="21"/>
                      </w:rPr>
                      <w:t>29,229</w:t>
                    </w:r>
                  </w:p>
                </w:tc>
                <w:tc>
                  <w:tcPr>
                    <w:tcW w:w="1417" w:type="dxa"/>
                    <w:shd w:val="clear" w:color="auto" w:fill="auto"/>
                  </w:tcPr>
                  <w:p w:rsidR="007B6CDA" w:rsidRPr="00D67D84" w:rsidRDefault="007B6CDA" w:rsidP="007B6CDA">
                    <w:pPr>
                      <w:jc w:val="right"/>
                      <w:rPr>
                        <w:bCs/>
                        <w:color w:val="000000" w:themeColor="text1"/>
                        <w:szCs w:val="21"/>
                      </w:rPr>
                    </w:pPr>
                    <w:r w:rsidRPr="00D67D84">
                      <w:rPr>
                        <w:color w:val="000000" w:themeColor="text1"/>
                        <w:szCs w:val="21"/>
                      </w:rPr>
                      <w:t>26,581</w:t>
                    </w:r>
                  </w:p>
                </w:tc>
                <w:tc>
                  <w:tcPr>
                    <w:tcW w:w="1171" w:type="dxa"/>
                    <w:shd w:val="clear" w:color="auto" w:fill="auto"/>
                    <w:vAlign w:val="center"/>
                  </w:tcPr>
                  <w:p w:rsidR="007B6CDA" w:rsidRPr="00D67D84" w:rsidRDefault="007B6CDA" w:rsidP="007B6CDA">
                    <w:pPr>
                      <w:jc w:val="right"/>
                      <w:rPr>
                        <w:bCs/>
                        <w:color w:val="000000" w:themeColor="text1"/>
                        <w:szCs w:val="21"/>
                      </w:rPr>
                    </w:pPr>
                    <w:r w:rsidRPr="00D67D84">
                      <w:rPr>
                        <w:rFonts w:hint="eastAsia"/>
                        <w:bCs/>
                        <w:color w:val="000000" w:themeColor="text1"/>
                        <w:szCs w:val="21"/>
                      </w:rPr>
                      <w:t xml:space="preserve">9.96 </w:t>
                    </w:r>
                  </w:p>
                </w:tc>
                <w:tc>
                  <w:tcPr>
                    <w:tcW w:w="1293" w:type="dxa"/>
                    <w:shd w:val="clear" w:color="auto" w:fill="auto"/>
                  </w:tcPr>
                  <w:p w:rsidR="007B6CDA" w:rsidRDefault="007B6CDA" w:rsidP="007B6CDA">
                    <w:pPr>
                      <w:jc w:val="right"/>
                      <w:rPr>
                        <w:color w:val="000000"/>
                        <w:szCs w:val="21"/>
                      </w:rPr>
                    </w:pPr>
                    <w:r>
                      <w:rPr>
                        <w:rFonts w:hint="eastAsia"/>
                        <w:color w:val="000000"/>
                        <w:szCs w:val="21"/>
                      </w:rPr>
                      <w:t>2,243</w:t>
                    </w:r>
                  </w:p>
                </w:tc>
                <w:tc>
                  <w:tcPr>
                    <w:tcW w:w="1309" w:type="dxa"/>
                    <w:shd w:val="clear" w:color="auto" w:fill="auto"/>
                  </w:tcPr>
                  <w:p w:rsidR="007B6CDA" w:rsidRDefault="007B6CDA" w:rsidP="007B6CDA">
                    <w:pPr>
                      <w:jc w:val="right"/>
                      <w:rPr>
                        <w:color w:val="000000"/>
                        <w:szCs w:val="21"/>
                      </w:rPr>
                    </w:pPr>
                    <w:r>
                      <w:rPr>
                        <w:rFonts w:hint="eastAsia"/>
                        <w:color w:val="000000"/>
                        <w:szCs w:val="21"/>
                      </w:rPr>
                      <w:t xml:space="preserve">1,222 </w:t>
                    </w:r>
                  </w:p>
                </w:tc>
                <w:tc>
                  <w:tcPr>
                    <w:tcW w:w="1276" w:type="dxa"/>
                    <w:shd w:val="clear" w:color="auto" w:fill="auto"/>
                    <w:vAlign w:val="center"/>
                  </w:tcPr>
                  <w:p w:rsidR="007B6CDA" w:rsidRDefault="007B6CDA" w:rsidP="007B6CDA">
                    <w:pPr>
                      <w:jc w:val="right"/>
                      <w:rPr>
                        <w:color w:val="000000"/>
                        <w:szCs w:val="21"/>
                      </w:rPr>
                    </w:pPr>
                    <w:r>
                      <w:rPr>
                        <w:rFonts w:hint="eastAsia"/>
                        <w:color w:val="000000"/>
                        <w:szCs w:val="21"/>
                      </w:rPr>
                      <w:t>83.55</w:t>
                    </w:r>
                  </w:p>
                </w:tc>
              </w:tr>
              <w:tr w:rsidR="007B6CDA" w:rsidRPr="00371A1A" w:rsidTr="007B6CDA">
                <w:trPr>
                  <w:trHeight w:val="277"/>
                  <w:jc w:val="center"/>
                </w:trPr>
                <w:tc>
                  <w:tcPr>
                    <w:tcW w:w="1585" w:type="dxa"/>
                    <w:vAlign w:val="center"/>
                  </w:tcPr>
                  <w:p w:rsidR="007B6CDA" w:rsidRPr="00371A1A" w:rsidRDefault="007B6CDA" w:rsidP="007B6CDA">
                    <w:pPr>
                      <w:rPr>
                        <w:bCs/>
                        <w:szCs w:val="21"/>
                      </w:rPr>
                    </w:pPr>
                    <w:r w:rsidRPr="00371A1A">
                      <w:rPr>
                        <w:rFonts w:hint="eastAsia"/>
                        <w:szCs w:val="21"/>
                      </w:rPr>
                      <w:t>3</w:t>
                    </w:r>
                    <w:r w:rsidRPr="00371A1A">
                      <w:rPr>
                        <w:rFonts w:hint="eastAsia"/>
                        <w:bCs/>
                        <w:szCs w:val="21"/>
                      </w:rPr>
                      <w:t>.</w:t>
                    </w:r>
                    <w:r w:rsidRPr="00371A1A">
                      <w:rPr>
                        <w:rFonts w:hint="eastAsia"/>
                        <w:szCs w:val="21"/>
                      </w:rPr>
                      <w:t>菏泽能化</w:t>
                    </w:r>
                  </w:p>
                </w:tc>
                <w:tc>
                  <w:tcPr>
                    <w:tcW w:w="1309" w:type="dxa"/>
                    <w:shd w:val="clear" w:color="auto" w:fill="auto"/>
                    <w:vAlign w:val="center"/>
                  </w:tcPr>
                  <w:p w:rsidR="007B6CDA" w:rsidRPr="00D67D84" w:rsidRDefault="007B6CDA" w:rsidP="007B6CDA">
                    <w:pPr>
                      <w:jc w:val="right"/>
                      <w:rPr>
                        <w:bCs/>
                        <w:color w:val="000000" w:themeColor="text1"/>
                        <w:szCs w:val="21"/>
                      </w:rPr>
                    </w:pPr>
                    <w:r w:rsidRPr="00D67D84">
                      <w:rPr>
                        <w:rFonts w:hint="eastAsia"/>
                        <w:bCs/>
                        <w:color w:val="000000" w:themeColor="text1"/>
                        <w:szCs w:val="21"/>
                      </w:rPr>
                      <w:t>157,450</w:t>
                    </w:r>
                  </w:p>
                </w:tc>
                <w:tc>
                  <w:tcPr>
                    <w:tcW w:w="1417" w:type="dxa"/>
                    <w:shd w:val="clear" w:color="auto" w:fill="auto"/>
                    <w:vAlign w:val="center"/>
                  </w:tcPr>
                  <w:p w:rsidR="007B6CDA" w:rsidRPr="00D67D84" w:rsidRDefault="007B6CDA" w:rsidP="007B6CDA">
                    <w:pPr>
                      <w:jc w:val="right"/>
                      <w:rPr>
                        <w:bCs/>
                        <w:color w:val="000000" w:themeColor="text1"/>
                        <w:szCs w:val="21"/>
                      </w:rPr>
                    </w:pPr>
                    <w:r w:rsidRPr="00D67D84">
                      <w:rPr>
                        <w:color w:val="000000" w:themeColor="text1"/>
                        <w:szCs w:val="21"/>
                      </w:rPr>
                      <w:t>141,365</w:t>
                    </w:r>
                  </w:p>
                </w:tc>
                <w:tc>
                  <w:tcPr>
                    <w:tcW w:w="1171" w:type="dxa"/>
                    <w:shd w:val="clear" w:color="auto" w:fill="auto"/>
                    <w:vAlign w:val="center"/>
                  </w:tcPr>
                  <w:p w:rsidR="007B6CDA" w:rsidRPr="00D67D84" w:rsidRDefault="007B6CDA" w:rsidP="007B6CDA">
                    <w:pPr>
                      <w:jc w:val="right"/>
                      <w:rPr>
                        <w:bCs/>
                        <w:color w:val="000000" w:themeColor="text1"/>
                        <w:szCs w:val="21"/>
                      </w:rPr>
                    </w:pPr>
                    <w:r w:rsidRPr="00D67D84">
                      <w:rPr>
                        <w:rFonts w:hint="eastAsia"/>
                        <w:bCs/>
                        <w:color w:val="000000" w:themeColor="text1"/>
                        <w:szCs w:val="21"/>
                      </w:rPr>
                      <w:t xml:space="preserve">11.38 </w:t>
                    </w:r>
                  </w:p>
                </w:tc>
                <w:tc>
                  <w:tcPr>
                    <w:tcW w:w="1293" w:type="dxa"/>
                    <w:shd w:val="clear" w:color="auto" w:fill="auto"/>
                  </w:tcPr>
                  <w:p w:rsidR="007B6CDA" w:rsidRDefault="007B6CDA" w:rsidP="007B6CDA">
                    <w:pPr>
                      <w:jc w:val="right"/>
                      <w:rPr>
                        <w:color w:val="000000"/>
                        <w:szCs w:val="21"/>
                      </w:rPr>
                    </w:pPr>
                    <w:r>
                      <w:rPr>
                        <w:rFonts w:hint="eastAsia"/>
                        <w:color w:val="000000"/>
                        <w:szCs w:val="21"/>
                      </w:rPr>
                      <w:t>144,436</w:t>
                    </w:r>
                  </w:p>
                </w:tc>
                <w:tc>
                  <w:tcPr>
                    <w:tcW w:w="1309" w:type="dxa"/>
                    <w:shd w:val="clear" w:color="auto" w:fill="auto"/>
                  </w:tcPr>
                  <w:p w:rsidR="007B6CDA" w:rsidRDefault="007B6CDA" w:rsidP="007B6CDA">
                    <w:pPr>
                      <w:jc w:val="right"/>
                      <w:rPr>
                        <w:color w:val="000000"/>
                        <w:szCs w:val="21"/>
                      </w:rPr>
                    </w:pPr>
                    <w:r>
                      <w:rPr>
                        <w:rFonts w:hint="eastAsia"/>
                        <w:color w:val="000000"/>
                        <w:szCs w:val="21"/>
                      </w:rPr>
                      <w:t xml:space="preserve">131,284 </w:t>
                    </w:r>
                  </w:p>
                </w:tc>
                <w:tc>
                  <w:tcPr>
                    <w:tcW w:w="1276" w:type="dxa"/>
                    <w:shd w:val="clear" w:color="auto" w:fill="auto"/>
                    <w:vAlign w:val="center"/>
                  </w:tcPr>
                  <w:p w:rsidR="007B6CDA" w:rsidRDefault="007B6CDA" w:rsidP="007B6CDA">
                    <w:pPr>
                      <w:jc w:val="right"/>
                      <w:rPr>
                        <w:color w:val="000000"/>
                        <w:szCs w:val="21"/>
                      </w:rPr>
                    </w:pPr>
                    <w:r>
                      <w:rPr>
                        <w:rFonts w:hint="eastAsia"/>
                        <w:color w:val="000000"/>
                        <w:szCs w:val="21"/>
                      </w:rPr>
                      <w:t>10.02</w:t>
                    </w:r>
                  </w:p>
                </w:tc>
              </w:tr>
            </w:tbl>
            <w:p w:rsidR="0096665B" w:rsidRDefault="0096665B" w:rsidP="0096665B">
              <w:pPr>
                <w:pStyle w:val="a9"/>
                <w:autoSpaceDE w:val="0"/>
                <w:autoSpaceDN w:val="0"/>
                <w:adjustRightInd w:val="0"/>
                <w:ind w:left="420" w:firstLineChars="0" w:firstLine="0"/>
                <w:rPr>
                  <w:szCs w:val="20"/>
                </w:rPr>
              </w:pPr>
            </w:p>
            <w:tbl>
              <w:tblPr>
                <w:tblStyle w:val="g1"/>
                <w:tblW w:w="9391" w:type="dxa"/>
                <w:jc w:val="center"/>
                <w:tblInd w:w="-85" w:type="dxa"/>
                <w:tblLook w:val="0000"/>
              </w:tblPr>
              <w:tblGrid>
                <w:gridCol w:w="1595"/>
                <w:gridCol w:w="1401"/>
                <w:gridCol w:w="1332"/>
                <w:gridCol w:w="1181"/>
                <w:gridCol w:w="1389"/>
                <w:gridCol w:w="1276"/>
                <w:gridCol w:w="1217"/>
              </w:tblGrid>
              <w:tr w:rsidR="007B6CDA" w:rsidRPr="00371A1A" w:rsidTr="007B6CDA">
                <w:trPr>
                  <w:trHeight w:val="269"/>
                  <w:jc w:val="center"/>
                </w:trPr>
                <w:tc>
                  <w:tcPr>
                    <w:tcW w:w="15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6CDA" w:rsidRPr="00371A1A" w:rsidRDefault="007B6CDA" w:rsidP="007B6CDA">
                    <w:pPr>
                      <w:jc w:val="center"/>
                      <w:rPr>
                        <w:bCs/>
                        <w:szCs w:val="21"/>
                      </w:rPr>
                    </w:pPr>
                  </w:p>
                </w:tc>
                <w:tc>
                  <w:tcPr>
                    <w:tcW w:w="3914" w:type="dxa"/>
                    <w:gridSpan w:val="3"/>
                    <w:tcBorders>
                      <w:top w:val="single" w:sz="4" w:space="0" w:color="auto"/>
                      <w:left w:val="nil"/>
                      <w:bottom w:val="single" w:sz="4" w:space="0" w:color="auto"/>
                      <w:right w:val="single" w:sz="4" w:space="0" w:color="auto"/>
                    </w:tcBorders>
                    <w:shd w:val="clear" w:color="auto" w:fill="auto"/>
                    <w:vAlign w:val="center"/>
                  </w:tcPr>
                  <w:p w:rsidR="007B6CDA" w:rsidRPr="00371A1A" w:rsidRDefault="007B6CDA" w:rsidP="007B6CDA">
                    <w:pPr>
                      <w:jc w:val="center"/>
                      <w:rPr>
                        <w:bCs/>
                        <w:szCs w:val="21"/>
                      </w:rPr>
                    </w:pPr>
                    <w:r w:rsidRPr="00371A1A">
                      <w:rPr>
                        <w:rFonts w:hint="eastAsia"/>
                        <w:bCs/>
                        <w:szCs w:val="21"/>
                      </w:rPr>
                      <w:t>销售收入（</w:t>
                    </w:r>
                    <w:r w:rsidRPr="00371A1A">
                      <w:rPr>
                        <w:rFonts w:hint="eastAsia"/>
                        <w:szCs w:val="20"/>
                      </w:rPr>
                      <w:t>千元）</w:t>
                    </w:r>
                  </w:p>
                </w:tc>
                <w:tc>
                  <w:tcPr>
                    <w:tcW w:w="3882" w:type="dxa"/>
                    <w:gridSpan w:val="3"/>
                    <w:tcBorders>
                      <w:top w:val="single" w:sz="4" w:space="0" w:color="auto"/>
                      <w:left w:val="nil"/>
                      <w:bottom w:val="single" w:sz="4" w:space="0" w:color="auto"/>
                      <w:right w:val="single" w:sz="4" w:space="0" w:color="auto"/>
                    </w:tcBorders>
                    <w:shd w:val="clear" w:color="auto" w:fill="auto"/>
                    <w:vAlign w:val="center"/>
                  </w:tcPr>
                  <w:p w:rsidR="007B6CDA" w:rsidRPr="00371A1A" w:rsidRDefault="007B6CDA" w:rsidP="007B6CDA">
                    <w:pPr>
                      <w:jc w:val="center"/>
                      <w:rPr>
                        <w:bCs/>
                        <w:szCs w:val="21"/>
                      </w:rPr>
                    </w:pPr>
                    <w:r w:rsidRPr="00371A1A">
                      <w:rPr>
                        <w:rFonts w:hint="eastAsia"/>
                        <w:bCs/>
                        <w:szCs w:val="21"/>
                      </w:rPr>
                      <w:t>销售成本（</w:t>
                    </w:r>
                    <w:r w:rsidRPr="00371A1A">
                      <w:rPr>
                        <w:rFonts w:hint="eastAsia"/>
                        <w:szCs w:val="20"/>
                      </w:rPr>
                      <w:t>千元）</w:t>
                    </w:r>
                  </w:p>
                </w:tc>
              </w:tr>
              <w:tr w:rsidR="007B6CDA" w:rsidRPr="00371A1A" w:rsidTr="007B6CDA">
                <w:trPr>
                  <w:trHeight w:val="575"/>
                  <w:jc w:val="center"/>
                </w:trPr>
                <w:tc>
                  <w:tcPr>
                    <w:tcW w:w="1595" w:type="dxa"/>
                    <w:vMerge/>
                    <w:tcBorders>
                      <w:top w:val="single" w:sz="4" w:space="0" w:color="auto"/>
                      <w:left w:val="single" w:sz="4" w:space="0" w:color="auto"/>
                      <w:bottom w:val="single" w:sz="4" w:space="0" w:color="auto"/>
                      <w:right w:val="single" w:sz="4" w:space="0" w:color="auto"/>
                    </w:tcBorders>
                    <w:vAlign w:val="center"/>
                  </w:tcPr>
                  <w:p w:rsidR="007B6CDA" w:rsidRPr="00371A1A" w:rsidRDefault="007B6CDA" w:rsidP="007B6CDA">
                    <w:pPr>
                      <w:rPr>
                        <w:bCs/>
                        <w:szCs w:val="21"/>
                      </w:rPr>
                    </w:pPr>
                  </w:p>
                </w:tc>
                <w:tc>
                  <w:tcPr>
                    <w:tcW w:w="1401" w:type="dxa"/>
                    <w:tcBorders>
                      <w:top w:val="nil"/>
                      <w:left w:val="nil"/>
                      <w:bottom w:val="single" w:sz="4" w:space="0" w:color="auto"/>
                      <w:right w:val="single" w:sz="4" w:space="0" w:color="auto"/>
                    </w:tcBorders>
                    <w:shd w:val="clear" w:color="auto" w:fill="auto"/>
                    <w:vAlign w:val="center"/>
                  </w:tcPr>
                  <w:p w:rsidR="007B6CDA" w:rsidRPr="00371A1A" w:rsidRDefault="007B6CDA" w:rsidP="007B6CDA">
                    <w:pPr>
                      <w:jc w:val="center"/>
                      <w:rPr>
                        <w:bCs/>
                        <w:szCs w:val="21"/>
                      </w:rPr>
                    </w:pPr>
                    <w:r>
                      <w:rPr>
                        <w:rFonts w:hint="eastAsia"/>
                        <w:bCs/>
                        <w:szCs w:val="21"/>
                      </w:rPr>
                      <w:t>2016</w:t>
                    </w:r>
                    <w:r w:rsidRPr="00371A1A">
                      <w:rPr>
                        <w:rFonts w:hint="eastAsia"/>
                        <w:bCs/>
                        <w:szCs w:val="21"/>
                      </w:rPr>
                      <w:t>年</w:t>
                    </w:r>
                  </w:p>
                </w:tc>
                <w:tc>
                  <w:tcPr>
                    <w:tcW w:w="1332" w:type="dxa"/>
                    <w:tcBorders>
                      <w:top w:val="nil"/>
                      <w:left w:val="nil"/>
                      <w:bottom w:val="single" w:sz="4" w:space="0" w:color="auto"/>
                      <w:right w:val="single" w:sz="4" w:space="0" w:color="auto"/>
                    </w:tcBorders>
                    <w:shd w:val="clear" w:color="auto" w:fill="auto"/>
                    <w:vAlign w:val="center"/>
                  </w:tcPr>
                  <w:p w:rsidR="007B6CDA" w:rsidRPr="00371A1A" w:rsidRDefault="007B6CDA" w:rsidP="007B6CDA">
                    <w:pPr>
                      <w:jc w:val="center"/>
                      <w:rPr>
                        <w:bCs/>
                        <w:szCs w:val="21"/>
                      </w:rPr>
                    </w:pPr>
                    <w:r>
                      <w:rPr>
                        <w:rFonts w:hint="eastAsia"/>
                        <w:bCs/>
                        <w:szCs w:val="21"/>
                      </w:rPr>
                      <w:t>2015</w:t>
                    </w:r>
                    <w:r w:rsidRPr="00371A1A">
                      <w:rPr>
                        <w:rFonts w:hint="eastAsia"/>
                        <w:bCs/>
                        <w:szCs w:val="21"/>
                      </w:rPr>
                      <w:t>年</w:t>
                    </w:r>
                  </w:p>
                </w:tc>
                <w:tc>
                  <w:tcPr>
                    <w:tcW w:w="1181" w:type="dxa"/>
                    <w:tcBorders>
                      <w:top w:val="nil"/>
                      <w:left w:val="nil"/>
                      <w:bottom w:val="single" w:sz="4" w:space="0" w:color="auto"/>
                      <w:right w:val="single" w:sz="4" w:space="0" w:color="auto"/>
                    </w:tcBorders>
                    <w:shd w:val="clear" w:color="auto" w:fill="auto"/>
                    <w:vAlign w:val="center"/>
                  </w:tcPr>
                  <w:p w:rsidR="007B6CDA" w:rsidRPr="00371A1A" w:rsidRDefault="007B6CDA" w:rsidP="007B6CDA">
                    <w:pPr>
                      <w:jc w:val="center"/>
                      <w:rPr>
                        <w:bCs/>
                        <w:szCs w:val="21"/>
                      </w:rPr>
                    </w:pPr>
                    <w:r w:rsidRPr="00371A1A">
                      <w:rPr>
                        <w:rFonts w:hint="eastAsia"/>
                        <w:bCs/>
                        <w:szCs w:val="21"/>
                      </w:rPr>
                      <w:t>增减幅(%)</w:t>
                    </w:r>
                  </w:p>
                </w:tc>
                <w:tc>
                  <w:tcPr>
                    <w:tcW w:w="1389" w:type="dxa"/>
                    <w:tcBorders>
                      <w:top w:val="nil"/>
                      <w:left w:val="nil"/>
                      <w:bottom w:val="single" w:sz="4" w:space="0" w:color="auto"/>
                      <w:right w:val="single" w:sz="4" w:space="0" w:color="auto"/>
                    </w:tcBorders>
                    <w:shd w:val="clear" w:color="auto" w:fill="auto"/>
                    <w:vAlign w:val="center"/>
                  </w:tcPr>
                  <w:p w:rsidR="007B6CDA" w:rsidRPr="00371A1A" w:rsidRDefault="007B6CDA" w:rsidP="007B6CDA">
                    <w:pPr>
                      <w:jc w:val="center"/>
                      <w:rPr>
                        <w:bCs/>
                        <w:szCs w:val="21"/>
                      </w:rPr>
                    </w:pPr>
                    <w:r>
                      <w:rPr>
                        <w:rFonts w:hint="eastAsia"/>
                        <w:bCs/>
                        <w:szCs w:val="21"/>
                      </w:rPr>
                      <w:t>2016</w:t>
                    </w:r>
                    <w:r w:rsidRPr="00371A1A">
                      <w:rPr>
                        <w:rFonts w:hint="eastAsia"/>
                        <w:bCs/>
                        <w:szCs w:val="21"/>
                      </w:rPr>
                      <w:t>年</w:t>
                    </w:r>
                  </w:p>
                </w:tc>
                <w:tc>
                  <w:tcPr>
                    <w:tcW w:w="1276" w:type="dxa"/>
                    <w:tcBorders>
                      <w:top w:val="nil"/>
                      <w:left w:val="nil"/>
                      <w:bottom w:val="single" w:sz="4" w:space="0" w:color="auto"/>
                      <w:right w:val="single" w:sz="4" w:space="0" w:color="auto"/>
                    </w:tcBorders>
                    <w:shd w:val="clear" w:color="auto" w:fill="auto"/>
                    <w:vAlign w:val="center"/>
                  </w:tcPr>
                  <w:p w:rsidR="007B6CDA" w:rsidRPr="00371A1A" w:rsidRDefault="007B6CDA" w:rsidP="007B6CDA">
                    <w:pPr>
                      <w:jc w:val="center"/>
                      <w:rPr>
                        <w:bCs/>
                        <w:szCs w:val="21"/>
                      </w:rPr>
                    </w:pPr>
                    <w:r>
                      <w:rPr>
                        <w:rFonts w:hint="eastAsia"/>
                        <w:bCs/>
                        <w:szCs w:val="21"/>
                      </w:rPr>
                      <w:t>2015</w:t>
                    </w:r>
                    <w:r w:rsidRPr="00371A1A">
                      <w:rPr>
                        <w:rFonts w:hint="eastAsia"/>
                        <w:bCs/>
                        <w:szCs w:val="21"/>
                      </w:rPr>
                      <w:t>年</w:t>
                    </w:r>
                  </w:p>
                </w:tc>
                <w:tc>
                  <w:tcPr>
                    <w:tcW w:w="1217" w:type="dxa"/>
                    <w:tcBorders>
                      <w:top w:val="nil"/>
                      <w:left w:val="nil"/>
                      <w:bottom w:val="single" w:sz="4" w:space="0" w:color="auto"/>
                      <w:right w:val="single" w:sz="4" w:space="0" w:color="auto"/>
                    </w:tcBorders>
                    <w:shd w:val="clear" w:color="auto" w:fill="auto"/>
                    <w:vAlign w:val="center"/>
                  </w:tcPr>
                  <w:p w:rsidR="007B6CDA" w:rsidRPr="00371A1A" w:rsidRDefault="007B6CDA" w:rsidP="007B6CDA">
                    <w:pPr>
                      <w:jc w:val="center"/>
                      <w:rPr>
                        <w:bCs/>
                        <w:szCs w:val="21"/>
                      </w:rPr>
                    </w:pPr>
                    <w:r w:rsidRPr="00371A1A">
                      <w:rPr>
                        <w:rFonts w:hint="eastAsia"/>
                        <w:bCs/>
                        <w:szCs w:val="21"/>
                      </w:rPr>
                      <w:t>增减幅(%)</w:t>
                    </w:r>
                  </w:p>
                </w:tc>
              </w:tr>
              <w:tr w:rsidR="007B6CDA" w:rsidRPr="00371A1A" w:rsidTr="007B6CDA">
                <w:trPr>
                  <w:trHeight w:val="359"/>
                  <w:jc w:val="center"/>
                </w:trPr>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7B6CDA" w:rsidRPr="00371A1A" w:rsidRDefault="007B6CDA" w:rsidP="007B6CDA">
                    <w:pPr>
                      <w:rPr>
                        <w:szCs w:val="21"/>
                        <w:vertAlign w:val="superscript"/>
                      </w:rPr>
                    </w:pPr>
                    <w:r w:rsidRPr="00371A1A">
                      <w:rPr>
                        <w:rFonts w:hint="eastAsia"/>
                        <w:szCs w:val="21"/>
                      </w:rPr>
                      <w:t>1</w:t>
                    </w:r>
                    <w:r w:rsidRPr="00371A1A">
                      <w:rPr>
                        <w:rFonts w:hint="eastAsia"/>
                        <w:bCs/>
                        <w:szCs w:val="21"/>
                      </w:rPr>
                      <w:t>.</w:t>
                    </w:r>
                    <w:r w:rsidRPr="00371A1A">
                      <w:rPr>
                        <w:rFonts w:hint="eastAsia"/>
                        <w:szCs w:val="21"/>
                      </w:rPr>
                      <w:t>华聚能源</w:t>
                    </w:r>
                  </w:p>
                </w:tc>
                <w:tc>
                  <w:tcPr>
                    <w:tcW w:w="1401" w:type="dxa"/>
                    <w:tcBorders>
                      <w:top w:val="single" w:sz="4" w:space="0" w:color="auto"/>
                      <w:left w:val="nil"/>
                      <w:bottom w:val="single" w:sz="4" w:space="0" w:color="auto"/>
                      <w:right w:val="single" w:sz="4" w:space="0" w:color="auto"/>
                    </w:tcBorders>
                    <w:shd w:val="clear" w:color="auto" w:fill="auto"/>
                  </w:tcPr>
                  <w:p w:rsidR="007B6CDA" w:rsidRDefault="007B6CDA" w:rsidP="007B6CDA">
                    <w:pPr>
                      <w:jc w:val="right"/>
                      <w:rPr>
                        <w:color w:val="000000"/>
                        <w:szCs w:val="21"/>
                      </w:rPr>
                    </w:pPr>
                    <w:r>
                      <w:rPr>
                        <w:rFonts w:hint="eastAsia"/>
                        <w:color w:val="000000"/>
                        <w:szCs w:val="21"/>
                      </w:rPr>
                      <w:t>136,702</w:t>
                    </w:r>
                  </w:p>
                </w:tc>
                <w:tc>
                  <w:tcPr>
                    <w:tcW w:w="1332" w:type="dxa"/>
                    <w:tcBorders>
                      <w:top w:val="single" w:sz="4" w:space="0" w:color="auto"/>
                      <w:left w:val="nil"/>
                      <w:bottom w:val="single" w:sz="4" w:space="0" w:color="auto"/>
                      <w:right w:val="single" w:sz="4" w:space="0" w:color="auto"/>
                    </w:tcBorders>
                    <w:shd w:val="clear" w:color="auto" w:fill="auto"/>
                  </w:tcPr>
                  <w:p w:rsidR="007B6CDA" w:rsidRDefault="007B6CDA" w:rsidP="007B6CDA">
                    <w:pPr>
                      <w:jc w:val="right"/>
                      <w:rPr>
                        <w:color w:val="000000"/>
                        <w:szCs w:val="21"/>
                      </w:rPr>
                    </w:pPr>
                    <w:r>
                      <w:rPr>
                        <w:rFonts w:hint="eastAsia"/>
                        <w:color w:val="000000"/>
                        <w:szCs w:val="21"/>
                      </w:rPr>
                      <w:t xml:space="preserve">148,023 </w:t>
                    </w:r>
                  </w:p>
                </w:tc>
                <w:tc>
                  <w:tcPr>
                    <w:tcW w:w="1181" w:type="dxa"/>
                    <w:tcBorders>
                      <w:top w:val="single" w:sz="4" w:space="0" w:color="auto"/>
                      <w:left w:val="nil"/>
                      <w:bottom w:val="single" w:sz="4" w:space="0" w:color="auto"/>
                      <w:right w:val="single" w:sz="4" w:space="0" w:color="auto"/>
                    </w:tcBorders>
                    <w:shd w:val="clear" w:color="auto" w:fill="auto"/>
                  </w:tcPr>
                  <w:p w:rsidR="007B6CDA" w:rsidRDefault="007B6CDA" w:rsidP="007B6CDA">
                    <w:pPr>
                      <w:jc w:val="right"/>
                      <w:rPr>
                        <w:color w:val="000000"/>
                        <w:szCs w:val="21"/>
                      </w:rPr>
                    </w:pPr>
                    <w:r>
                      <w:rPr>
                        <w:rFonts w:hint="eastAsia"/>
                        <w:color w:val="000000"/>
                        <w:szCs w:val="21"/>
                      </w:rPr>
                      <w:t>-7.65</w:t>
                    </w:r>
                  </w:p>
                </w:tc>
                <w:tc>
                  <w:tcPr>
                    <w:tcW w:w="1389" w:type="dxa"/>
                    <w:tcBorders>
                      <w:top w:val="single" w:sz="4" w:space="0" w:color="auto"/>
                      <w:left w:val="nil"/>
                      <w:bottom w:val="single" w:sz="4" w:space="0" w:color="auto"/>
                      <w:right w:val="single" w:sz="4" w:space="0" w:color="auto"/>
                    </w:tcBorders>
                    <w:shd w:val="clear" w:color="auto" w:fill="auto"/>
                  </w:tcPr>
                  <w:p w:rsidR="007B6CDA" w:rsidRPr="00371A1A" w:rsidRDefault="007B6CDA" w:rsidP="00B75924">
                    <w:pPr>
                      <w:jc w:val="right"/>
                      <w:rPr>
                        <w:szCs w:val="21"/>
                      </w:rPr>
                    </w:pPr>
                    <w:r>
                      <w:rPr>
                        <w:rFonts w:hint="eastAsia"/>
                        <w:szCs w:val="21"/>
                      </w:rPr>
                      <w:t>1</w:t>
                    </w:r>
                    <w:r w:rsidR="00B75924">
                      <w:rPr>
                        <w:rFonts w:hint="eastAsia"/>
                        <w:szCs w:val="21"/>
                      </w:rPr>
                      <w:t>00,310</w:t>
                    </w:r>
                  </w:p>
                </w:tc>
                <w:tc>
                  <w:tcPr>
                    <w:tcW w:w="1276" w:type="dxa"/>
                    <w:tcBorders>
                      <w:top w:val="single" w:sz="4" w:space="0" w:color="auto"/>
                      <w:left w:val="nil"/>
                      <w:bottom w:val="single" w:sz="4" w:space="0" w:color="auto"/>
                      <w:right w:val="single" w:sz="4" w:space="0" w:color="auto"/>
                    </w:tcBorders>
                    <w:shd w:val="clear" w:color="auto" w:fill="auto"/>
                  </w:tcPr>
                  <w:p w:rsidR="007B6CDA" w:rsidRPr="00371A1A" w:rsidRDefault="00B75924" w:rsidP="007B6CDA">
                    <w:pPr>
                      <w:jc w:val="right"/>
                      <w:rPr>
                        <w:szCs w:val="21"/>
                      </w:rPr>
                    </w:pPr>
                    <w:r>
                      <w:rPr>
                        <w:rFonts w:hint="eastAsia"/>
                        <w:szCs w:val="21"/>
                      </w:rPr>
                      <w:t>102,595</w:t>
                    </w:r>
                  </w:p>
                </w:tc>
                <w:tc>
                  <w:tcPr>
                    <w:tcW w:w="1217" w:type="dxa"/>
                    <w:tcBorders>
                      <w:top w:val="single" w:sz="4" w:space="0" w:color="auto"/>
                      <w:left w:val="nil"/>
                      <w:bottom w:val="single" w:sz="4" w:space="0" w:color="auto"/>
                      <w:right w:val="single" w:sz="4" w:space="0" w:color="auto"/>
                    </w:tcBorders>
                    <w:shd w:val="clear" w:color="auto" w:fill="auto"/>
                    <w:vAlign w:val="center"/>
                  </w:tcPr>
                  <w:p w:rsidR="007B6CDA" w:rsidRPr="00D67D84" w:rsidRDefault="007B6CDA" w:rsidP="00B75924">
                    <w:pPr>
                      <w:jc w:val="right"/>
                      <w:rPr>
                        <w:bCs/>
                        <w:color w:val="000000" w:themeColor="text1"/>
                        <w:szCs w:val="21"/>
                      </w:rPr>
                    </w:pPr>
                    <w:r w:rsidRPr="00D67D84">
                      <w:rPr>
                        <w:rFonts w:hint="eastAsia"/>
                        <w:bCs/>
                        <w:color w:val="000000" w:themeColor="text1"/>
                        <w:szCs w:val="21"/>
                      </w:rPr>
                      <w:t>-2.</w:t>
                    </w:r>
                    <w:r w:rsidR="00B75924">
                      <w:rPr>
                        <w:rFonts w:hint="eastAsia"/>
                        <w:bCs/>
                        <w:color w:val="000000" w:themeColor="text1"/>
                        <w:szCs w:val="21"/>
                      </w:rPr>
                      <w:t>23</w:t>
                    </w:r>
                    <w:r w:rsidRPr="00D67D84">
                      <w:rPr>
                        <w:rFonts w:hint="eastAsia"/>
                        <w:bCs/>
                        <w:color w:val="000000" w:themeColor="text1"/>
                        <w:szCs w:val="21"/>
                      </w:rPr>
                      <w:t xml:space="preserve"> </w:t>
                    </w:r>
                  </w:p>
                </w:tc>
              </w:tr>
              <w:tr w:rsidR="007B6CDA" w:rsidRPr="00371A1A" w:rsidTr="007B6CDA">
                <w:trPr>
                  <w:trHeight w:val="359"/>
                  <w:jc w:val="center"/>
                </w:trPr>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7B6CDA" w:rsidRPr="00371A1A" w:rsidRDefault="007B6CDA" w:rsidP="007B6CDA">
                    <w:pPr>
                      <w:rPr>
                        <w:szCs w:val="21"/>
                      </w:rPr>
                    </w:pPr>
                    <w:r w:rsidRPr="00371A1A">
                      <w:rPr>
                        <w:rFonts w:hint="eastAsia"/>
                        <w:szCs w:val="21"/>
                      </w:rPr>
                      <w:t>2</w:t>
                    </w:r>
                    <w:r w:rsidRPr="00371A1A">
                      <w:rPr>
                        <w:rFonts w:hint="eastAsia"/>
                        <w:bCs/>
                        <w:szCs w:val="21"/>
                      </w:rPr>
                      <w:t>.</w:t>
                    </w:r>
                    <w:r w:rsidRPr="00371A1A">
                      <w:rPr>
                        <w:rFonts w:hint="eastAsia"/>
                        <w:szCs w:val="21"/>
                      </w:rPr>
                      <w:t>榆林能化</w:t>
                    </w:r>
                  </w:p>
                </w:tc>
                <w:tc>
                  <w:tcPr>
                    <w:tcW w:w="1401" w:type="dxa"/>
                    <w:tcBorders>
                      <w:top w:val="single" w:sz="4" w:space="0" w:color="auto"/>
                      <w:left w:val="nil"/>
                      <w:bottom w:val="single" w:sz="4" w:space="0" w:color="auto"/>
                      <w:right w:val="single" w:sz="4" w:space="0" w:color="auto"/>
                    </w:tcBorders>
                    <w:shd w:val="clear" w:color="auto" w:fill="auto"/>
                  </w:tcPr>
                  <w:p w:rsidR="007B6CDA" w:rsidRDefault="007B6CDA" w:rsidP="007B6CDA">
                    <w:pPr>
                      <w:jc w:val="right"/>
                      <w:rPr>
                        <w:color w:val="000000"/>
                        <w:szCs w:val="21"/>
                      </w:rPr>
                    </w:pPr>
                    <w:r>
                      <w:rPr>
                        <w:rFonts w:hint="eastAsia"/>
                        <w:color w:val="000000"/>
                        <w:szCs w:val="21"/>
                      </w:rPr>
                      <w:t>4,421</w:t>
                    </w:r>
                  </w:p>
                </w:tc>
                <w:tc>
                  <w:tcPr>
                    <w:tcW w:w="1332" w:type="dxa"/>
                    <w:tcBorders>
                      <w:top w:val="single" w:sz="4" w:space="0" w:color="auto"/>
                      <w:left w:val="nil"/>
                      <w:bottom w:val="single" w:sz="4" w:space="0" w:color="auto"/>
                      <w:right w:val="single" w:sz="4" w:space="0" w:color="auto"/>
                    </w:tcBorders>
                    <w:shd w:val="clear" w:color="auto" w:fill="auto"/>
                  </w:tcPr>
                  <w:p w:rsidR="007B6CDA" w:rsidRDefault="007B6CDA" w:rsidP="007B6CDA">
                    <w:pPr>
                      <w:jc w:val="right"/>
                      <w:rPr>
                        <w:color w:val="000000"/>
                        <w:szCs w:val="21"/>
                      </w:rPr>
                    </w:pPr>
                    <w:r>
                      <w:rPr>
                        <w:rFonts w:hint="eastAsia"/>
                        <w:color w:val="000000"/>
                        <w:szCs w:val="21"/>
                      </w:rPr>
                      <w:t xml:space="preserve">2,773 </w:t>
                    </w:r>
                  </w:p>
                </w:tc>
                <w:tc>
                  <w:tcPr>
                    <w:tcW w:w="1181" w:type="dxa"/>
                    <w:tcBorders>
                      <w:top w:val="single" w:sz="4" w:space="0" w:color="auto"/>
                      <w:left w:val="nil"/>
                      <w:bottom w:val="single" w:sz="4" w:space="0" w:color="auto"/>
                      <w:right w:val="single" w:sz="4" w:space="0" w:color="auto"/>
                    </w:tcBorders>
                    <w:shd w:val="clear" w:color="auto" w:fill="auto"/>
                  </w:tcPr>
                  <w:p w:rsidR="007B6CDA" w:rsidRDefault="007B6CDA" w:rsidP="007B6CDA">
                    <w:pPr>
                      <w:jc w:val="right"/>
                      <w:rPr>
                        <w:color w:val="000000"/>
                        <w:szCs w:val="21"/>
                      </w:rPr>
                    </w:pPr>
                    <w:r>
                      <w:rPr>
                        <w:rFonts w:hint="eastAsia"/>
                        <w:color w:val="000000"/>
                        <w:szCs w:val="21"/>
                      </w:rPr>
                      <w:t>59.43</w:t>
                    </w:r>
                  </w:p>
                </w:tc>
                <w:tc>
                  <w:tcPr>
                    <w:tcW w:w="1389" w:type="dxa"/>
                    <w:tcBorders>
                      <w:top w:val="single" w:sz="4" w:space="0" w:color="auto"/>
                      <w:left w:val="nil"/>
                      <w:bottom w:val="single" w:sz="4" w:space="0" w:color="auto"/>
                      <w:right w:val="single" w:sz="4" w:space="0" w:color="auto"/>
                    </w:tcBorders>
                    <w:shd w:val="clear" w:color="auto" w:fill="auto"/>
                  </w:tcPr>
                  <w:p w:rsidR="007B6CDA" w:rsidRPr="00371A1A" w:rsidRDefault="007B6CDA" w:rsidP="007B6CDA">
                    <w:pPr>
                      <w:jc w:val="right"/>
                      <w:rPr>
                        <w:szCs w:val="21"/>
                      </w:rPr>
                    </w:pPr>
                    <w:r>
                      <w:rPr>
                        <w:rFonts w:hint="eastAsia"/>
                        <w:szCs w:val="21"/>
                      </w:rPr>
                      <w:t>6,840</w:t>
                    </w:r>
                  </w:p>
                </w:tc>
                <w:tc>
                  <w:tcPr>
                    <w:tcW w:w="1276" w:type="dxa"/>
                    <w:tcBorders>
                      <w:top w:val="single" w:sz="4" w:space="0" w:color="auto"/>
                      <w:left w:val="nil"/>
                      <w:bottom w:val="single" w:sz="4" w:space="0" w:color="auto"/>
                      <w:right w:val="single" w:sz="4" w:space="0" w:color="auto"/>
                    </w:tcBorders>
                    <w:shd w:val="clear" w:color="auto" w:fill="auto"/>
                  </w:tcPr>
                  <w:p w:rsidR="007B6CDA" w:rsidRPr="00371A1A" w:rsidRDefault="007B6CDA" w:rsidP="007B6CDA">
                    <w:pPr>
                      <w:jc w:val="right"/>
                      <w:rPr>
                        <w:szCs w:val="21"/>
                      </w:rPr>
                    </w:pPr>
                    <w:r w:rsidRPr="003E5A19">
                      <w:rPr>
                        <w:szCs w:val="21"/>
                      </w:rPr>
                      <w:t>3,617</w:t>
                    </w:r>
                  </w:p>
                </w:tc>
                <w:tc>
                  <w:tcPr>
                    <w:tcW w:w="1217" w:type="dxa"/>
                    <w:tcBorders>
                      <w:top w:val="single" w:sz="4" w:space="0" w:color="auto"/>
                      <w:left w:val="nil"/>
                      <w:bottom w:val="single" w:sz="4" w:space="0" w:color="auto"/>
                      <w:right w:val="single" w:sz="4" w:space="0" w:color="auto"/>
                    </w:tcBorders>
                    <w:shd w:val="clear" w:color="auto" w:fill="auto"/>
                    <w:vAlign w:val="center"/>
                  </w:tcPr>
                  <w:p w:rsidR="007B6CDA" w:rsidRPr="00D67D84" w:rsidRDefault="007B6CDA" w:rsidP="007B6CDA">
                    <w:pPr>
                      <w:jc w:val="right"/>
                      <w:rPr>
                        <w:bCs/>
                        <w:color w:val="000000" w:themeColor="text1"/>
                        <w:szCs w:val="21"/>
                      </w:rPr>
                    </w:pPr>
                    <w:r w:rsidRPr="00D67D84">
                      <w:rPr>
                        <w:rFonts w:hint="eastAsia"/>
                        <w:bCs/>
                        <w:color w:val="000000" w:themeColor="text1"/>
                        <w:szCs w:val="21"/>
                      </w:rPr>
                      <w:t xml:space="preserve">89.11 </w:t>
                    </w:r>
                  </w:p>
                </w:tc>
              </w:tr>
              <w:tr w:rsidR="007B6CDA" w:rsidRPr="00371A1A" w:rsidTr="007B6CDA">
                <w:trPr>
                  <w:trHeight w:val="359"/>
                  <w:jc w:val="center"/>
                </w:trPr>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7B6CDA" w:rsidRPr="00371A1A" w:rsidRDefault="007B6CDA" w:rsidP="007B6CDA">
                    <w:pPr>
                      <w:rPr>
                        <w:szCs w:val="21"/>
                      </w:rPr>
                    </w:pPr>
                    <w:r w:rsidRPr="00371A1A">
                      <w:rPr>
                        <w:rFonts w:hint="eastAsia"/>
                        <w:szCs w:val="21"/>
                      </w:rPr>
                      <w:t>3</w:t>
                    </w:r>
                    <w:r w:rsidRPr="00371A1A">
                      <w:rPr>
                        <w:rFonts w:hint="eastAsia"/>
                        <w:bCs/>
                        <w:szCs w:val="21"/>
                      </w:rPr>
                      <w:t>.</w:t>
                    </w:r>
                    <w:r w:rsidRPr="00371A1A">
                      <w:rPr>
                        <w:rFonts w:hint="eastAsia"/>
                        <w:szCs w:val="21"/>
                      </w:rPr>
                      <w:t>菏泽能化</w:t>
                    </w:r>
                  </w:p>
                </w:tc>
                <w:tc>
                  <w:tcPr>
                    <w:tcW w:w="1401" w:type="dxa"/>
                    <w:tcBorders>
                      <w:top w:val="single" w:sz="4" w:space="0" w:color="auto"/>
                      <w:left w:val="nil"/>
                      <w:bottom w:val="single" w:sz="4" w:space="0" w:color="auto"/>
                      <w:right w:val="single" w:sz="4" w:space="0" w:color="auto"/>
                    </w:tcBorders>
                    <w:shd w:val="clear" w:color="auto" w:fill="auto"/>
                  </w:tcPr>
                  <w:p w:rsidR="007B6CDA" w:rsidRDefault="007B6CDA" w:rsidP="0019279A">
                    <w:pPr>
                      <w:jc w:val="right"/>
                      <w:rPr>
                        <w:color w:val="000000"/>
                        <w:szCs w:val="21"/>
                      </w:rPr>
                    </w:pPr>
                    <w:r>
                      <w:rPr>
                        <w:rFonts w:hint="eastAsia"/>
                        <w:color w:val="000000"/>
                        <w:szCs w:val="21"/>
                      </w:rPr>
                      <w:t>431,</w:t>
                    </w:r>
                    <w:r w:rsidR="0019279A">
                      <w:rPr>
                        <w:rFonts w:hint="eastAsia"/>
                        <w:color w:val="000000"/>
                        <w:szCs w:val="21"/>
                      </w:rPr>
                      <w:t>399</w:t>
                    </w:r>
                  </w:p>
                </w:tc>
                <w:tc>
                  <w:tcPr>
                    <w:tcW w:w="1332" w:type="dxa"/>
                    <w:tcBorders>
                      <w:top w:val="single" w:sz="4" w:space="0" w:color="auto"/>
                      <w:left w:val="nil"/>
                      <w:bottom w:val="single" w:sz="4" w:space="0" w:color="auto"/>
                      <w:right w:val="single" w:sz="4" w:space="0" w:color="auto"/>
                    </w:tcBorders>
                    <w:shd w:val="clear" w:color="auto" w:fill="auto"/>
                  </w:tcPr>
                  <w:p w:rsidR="007B6CDA" w:rsidRDefault="007B6CDA" w:rsidP="007B6CDA">
                    <w:pPr>
                      <w:jc w:val="right"/>
                      <w:rPr>
                        <w:color w:val="000000"/>
                        <w:szCs w:val="21"/>
                      </w:rPr>
                    </w:pPr>
                    <w:r>
                      <w:rPr>
                        <w:rFonts w:hint="eastAsia"/>
                        <w:color w:val="000000"/>
                        <w:szCs w:val="21"/>
                      </w:rPr>
                      <w:t xml:space="preserve">447,812 </w:t>
                    </w:r>
                  </w:p>
                </w:tc>
                <w:tc>
                  <w:tcPr>
                    <w:tcW w:w="1181" w:type="dxa"/>
                    <w:tcBorders>
                      <w:top w:val="single" w:sz="4" w:space="0" w:color="auto"/>
                      <w:left w:val="nil"/>
                      <w:bottom w:val="single" w:sz="4" w:space="0" w:color="auto"/>
                      <w:right w:val="single" w:sz="4" w:space="0" w:color="auto"/>
                    </w:tcBorders>
                    <w:shd w:val="clear" w:color="auto" w:fill="auto"/>
                  </w:tcPr>
                  <w:p w:rsidR="007B6CDA" w:rsidRDefault="007B6CDA" w:rsidP="0019279A">
                    <w:pPr>
                      <w:jc w:val="right"/>
                      <w:rPr>
                        <w:color w:val="000000"/>
                        <w:szCs w:val="21"/>
                      </w:rPr>
                    </w:pPr>
                    <w:r>
                      <w:rPr>
                        <w:rFonts w:hint="eastAsia"/>
                        <w:color w:val="000000"/>
                        <w:szCs w:val="21"/>
                      </w:rPr>
                      <w:t>-3.6</w:t>
                    </w:r>
                    <w:r w:rsidR="0019279A">
                      <w:rPr>
                        <w:rFonts w:hint="eastAsia"/>
                        <w:color w:val="000000"/>
                        <w:szCs w:val="21"/>
                      </w:rPr>
                      <w:t>7</w:t>
                    </w:r>
                  </w:p>
                </w:tc>
                <w:tc>
                  <w:tcPr>
                    <w:tcW w:w="1389" w:type="dxa"/>
                    <w:tcBorders>
                      <w:top w:val="single" w:sz="4" w:space="0" w:color="auto"/>
                      <w:left w:val="nil"/>
                      <w:bottom w:val="single" w:sz="4" w:space="0" w:color="auto"/>
                      <w:right w:val="single" w:sz="4" w:space="0" w:color="auto"/>
                    </w:tcBorders>
                    <w:shd w:val="clear" w:color="auto" w:fill="auto"/>
                    <w:vAlign w:val="center"/>
                  </w:tcPr>
                  <w:p w:rsidR="007B6CDA" w:rsidRPr="00371A1A" w:rsidRDefault="007B6CDA" w:rsidP="007B6CDA">
                    <w:pPr>
                      <w:jc w:val="right"/>
                      <w:rPr>
                        <w:szCs w:val="21"/>
                      </w:rPr>
                    </w:pPr>
                    <w:r>
                      <w:rPr>
                        <w:rFonts w:hint="eastAsia"/>
                        <w:szCs w:val="21"/>
                      </w:rPr>
                      <w:t>355,205</w:t>
                    </w:r>
                  </w:p>
                </w:tc>
                <w:tc>
                  <w:tcPr>
                    <w:tcW w:w="1276" w:type="dxa"/>
                    <w:tcBorders>
                      <w:top w:val="single" w:sz="4" w:space="0" w:color="auto"/>
                      <w:left w:val="nil"/>
                      <w:bottom w:val="single" w:sz="4" w:space="0" w:color="auto"/>
                      <w:right w:val="single" w:sz="4" w:space="0" w:color="auto"/>
                    </w:tcBorders>
                    <w:shd w:val="clear" w:color="auto" w:fill="auto"/>
                    <w:vAlign w:val="center"/>
                  </w:tcPr>
                  <w:p w:rsidR="007B6CDA" w:rsidRPr="00371A1A" w:rsidRDefault="007B6CDA" w:rsidP="007B6CDA">
                    <w:pPr>
                      <w:jc w:val="right"/>
                      <w:rPr>
                        <w:szCs w:val="21"/>
                      </w:rPr>
                    </w:pPr>
                    <w:r w:rsidRPr="003E5A19">
                      <w:rPr>
                        <w:szCs w:val="21"/>
                      </w:rPr>
                      <w:t>358,030</w:t>
                    </w:r>
                  </w:p>
                </w:tc>
                <w:tc>
                  <w:tcPr>
                    <w:tcW w:w="1217" w:type="dxa"/>
                    <w:tcBorders>
                      <w:top w:val="single" w:sz="4" w:space="0" w:color="auto"/>
                      <w:left w:val="nil"/>
                      <w:bottom w:val="single" w:sz="4" w:space="0" w:color="auto"/>
                      <w:right w:val="single" w:sz="4" w:space="0" w:color="auto"/>
                    </w:tcBorders>
                    <w:shd w:val="clear" w:color="auto" w:fill="auto"/>
                    <w:vAlign w:val="center"/>
                  </w:tcPr>
                  <w:p w:rsidR="007B6CDA" w:rsidRPr="00D67D84" w:rsidRDefault="007B6CDA" w:rsidP="007B6CDA">
                    <w:pPr>
                      <w:jc w:val="right"/>
                      <w:rPr>
                        <w:bCs/>
                        <w:color w:val="000000" w:themeColor="text1"/>
                        <w:szCs w:val="21"/>
                      </w:rPr>
                    </w:pPr>
                    <w:r w:rsidRPr="00D67D84">
                      <w:rPr>
                        <w:rFonts w:hint="eastAsia"/>
                        <w:bCs/>
                        <w:color w:val="000000" w:themeColor="text1"/>
                        <w:szCs w:val="21"/>
                      </w:rPr>
                      <w:t xml:space="preserve">-0.79 </w:t>
                    </w:r>
                  </w:p>
                </w:tc>
              </w:tr>
            </w:tbl>
            <w:p w:rsidR="009B7AF0" w:rsidRDefault="009B7AF0" w:rsidP="00E67253">
              <w:pPr>
                <w:spacing w:beforeLines="50" w:afterLines="50" w:line="400" w:lineRule="exact"/>
                <w:rPr>
                  <w:szCs w:val="21"/>
                </w:rPr>
              </w:pPr>
              <w:r w:rsidRPr="005E7E33">
                <w:rPr>
                  <w:rFonts w:hint="eastAsia"/>
                  <w:szCs w:val="21"/>
                </w:rPr>
                <w:t>注：榆林能化</w:t>
              </w:r>
              <w:r>
                <w:rPr>
                  <w:rFonts w:hint="eastAsia"/>
                  <w:szCs w:val="21"/>
                </w:rPr>
                <w:t>2016年售电量同比增加，主要是由于</w:t>
              </w:r>
              <w:r w:rsidRPr="005E7E33">
                <w:rPr>
                  <w:rFonts w:hint="eastAsia"/>
                  <w:szCs w:val="21"/>
                </w:rPr>
                <w:t>政府许</w:t>
              </w:r>
              <w:r w:rsidR="008F5EA6">
                <w:rPr>
                  <w:rFonts w:hint="eastAsia"/>
                  <w:szCs w:val="21"/>
                </w:rPr>
                <w:t>可</w:t>
              </w:r>
              <w:r>
                <w:rPr>
                  <w:rFonts w:hint="eastAsia"/>
                  <w:szCs w:val="21"/>
                </w:rPr>
                <w:t>的上网销售电量增加</w:t>
              </w:r>
              <w:r w:rsidRPr="00257F05">
                <w:rPr>
                  <w:rFonts w:hint="eastAsia"/>
                  <w:szCs w:val="21"/>
                </w:rPr>
                <w:t>。</w:t>
              </w:r>
            </w:p>
            <w:p w:rsidR="00374561" w:rsidRDefault="0096665B" w:rsidP="00E67253">
              <w:pPr>
                <w:spacing w:beforeLines="50" w:afterLines="50" w:line="400" w:lineRule="exact"/>
                <w:outlineLvl w:val="4"/>
                <w:rPr>
                  <w:b/>
                  <w:szCs w:val="21"/>
                </w:rPr>
              </w:pPr>
              <w:r w:rsidRPr="0078056B">
                <w:rPr>
                  <w:rFonts w:hint="eastAsia"/>
                  <w:b/>
                  <w:szCs w:val="21"/>
                </w:rPr>
                <w:t>5.热力业务</w:t>
              </w:r>
            </w:p>
            <w:p w:rsidR="0096665B" w:rsidRPr="0078056B" w:rsidRDefault="0096665B" w:rsidP="00E67253">
              <w:pPr>
                <w:spacing w:beforeLines="50" w:afterLines="50" w:line="400" w:lineRule="exact"/>
                <w:rPr>
                  <w:szCs w:val="21"/>
                </w:rPr>
              </w:pPr>
              <w:r w:rsidRPr="0078056B">
                <w:rPr>
                  <w:rFonts w:hint="eastAsia"/>
                  <w:szCs w:val="21"/>
                </w:rPr>
                <w:t>2016年华聚能源生产热力</w:t>
              </w:r>
              <w:r w:rsidR="009B7AF0" w:rsidRPr="0078056B">
                <w:rPr>
                  <w:rFonts w:hint="eastAsia"/>
                  <w:szCs w:val="21"/>
                </w:rPr>
                <w:t>133</w:t>
              </w:r>
              <w:r w:rsidRPr="0078056B">
                <w:rPr>
                  <w:rFonts w:hint="eastAsia"/>
                  <w:szCs w:val="21"/>
                </w:rPr>
                <w:t>万蒸吨，销售热力</w:t>
              </w:r>
              <w:r w:rsidR="007B6CDA" w:rsidRPr="0078056B">
                <w:rPr>
                  <w:rFonts w:hint="eastAsia"/>
                  <w:szCs w:val="21"/>
                </w:rPr>
                <w:t>5</w:t>
              </w:r>
              <w:r w:rsidRPr="0078056B">
                <w:rPr>
                  <w:rFonts w:hint="eastAsia"/>
                  <w:szCs w:val="21"/>
                </w:rPr>
                <w:t>万蒸吨，实现销售收入</w:t>
              </w:r>
              <w:r w:rsidR="007B6CDA" w:rsidRPr="0078056B">
                <w:rPr>
                  <w:rFonts w:hint="eastAsia"/>
                  <w:szCs w:val="21"/>
                </w:rPr>
                <w:t>12,399</w:t>
              </w:r>
              <w:r w:rsidR="009A7001" w:rsidRPr="0078056B">
                <w:rPr>
                  <w:rFonts w:hint="eastAsia"/>
                  <w:szCs w:val="21"/>
                </w:rPr>
                <w:t>千元，销售成本为5,796</w:t>
              </w:r>
              <w:r w:rsidRPr="0078056B">
                <w:rPr>
                  <w:rFonts w:hint="eastAsia"/>
                  <w:szCs w:val="21"/>
                </w:rPr>
                <w:t>千元。</w:t>
              </w:r>
            </w:p>
            <w:p w:rsidR="00374561" w:rsidRDefault="0096665B" w:rsidP="00E67253">
              <w:pPr>
                <w:spacing w:beforeLines="50" w:afterLines="50" w:line="400" w:lineRule="exact"/>
                <w:outlineLvl w:val="4"/>
                <w:rPr>
                  <w:b/>
                  <w:szCs w:val="21"/>
                </w:rPr>
              </w:pPr>
              <w:r w:rsidRPr="0078056B">
                <w:rPr>
                  <w:rFonts w:hint="eastAsia"/>
                  <w:b/>
                  <w:szCs w:val="21"/>
                </w:rPr>
                <w:t>6.机电装备制造业务</w:t>
              </w:r>
            </w:p>
            <w:p w:rsidR="00374561" w:rsidRDefault="0096665B" w:rsidP="00E67253">
              <w:pPr>
                <w:spacing w:beforeLines="50" w:afterLines="50" w:line="400" w:lineRule="exact"/>
                <w:rPr>
                  <w:szCs w:val="21"/>
                </w:rPr>
              </w:pPr>
              <w:r w:rsidRPr="0078056B">
                <w:rPr>
                  <w:rFonts w:hint="eastAsia"/>
                  <w:szCs w:val="21"/>
                </w:rPr>
                <w:t xml:space="preserve">本集团机电装备制造业务经营情况如下： </w:t>
              </w:r>
            </w:p>
            <w:tbl>
              <w:tblPr>
                <w:tblStyle w:val="g1"/>
                <w:tblW w:w="9580" w:type="dxa"/>
                <w:jc w:val="center"/>
                <w:tblInd w:w="-408" w:type="dxa"/>
                <w:tblLook w:val="0000"/>
              </w:tblPr>
              <w:tblGrid>
                <w:gridCol w:w="2010"/>
                <w:gridCol w:w="1355"/>
                <w:gridCol w:w="1273"/>
                <w:gridCol w:w="1258"/>
                <w:gridCol w:w="1259"/>
                <w:gridCol w:w="1263"/>
                <w:gridCol w:w="1162"/>
              </w:tblGrid>
              <w:tr w:rsidR="0096665B" w:rsidRPr="00371A1A" w:rsidTr="00250346">
                <w:trPr>
                  <w:trHeight w:val="420"/>
                  <w:jc w:val="center"/>
                </w:trPr>
                <w:tc>
                  <w:tcPr>
                    <w:tcW w:w="20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665B" w:rsidRPr="00371A1A" w:rsidRDefault="0096665B" w:rsidP="00AB361E">
                    <w:pPr>
                      <w:jc w:val="center"/>
                      <w:rPr>
                        <w:bCs/>
                        <w:szCs w:val="21"/>
                      </w:rPr>
                    </w:pPr>
                  </w:p>
                </w:tc>
                <w:tc>
                  <w:tcPr>
                    <w:tcW w:w="3886" w:type="dxa"/>
                    <w:gridSpan w:val="3"/>
                    <w:tcBorders>
                      <w:top w:val="single" w:sz="4" w:space="0" w:color="auto"/>
                      <w:left w:val="nil"/>
                      <w:bottom w:val="single" w:sz="4" w:space="0" w:color="auto"/>
                      <w:right w:val="single" w:sz="4" w:space="0" w:color="auto"/>
                    </w:tcBorders>
                    <w:shd w:val="clear" w:color="auto" w:fill="auto"/>
                    <w:vAlign w:val="center"/>
                  </w:tcPr>
                  <w:p w:rsidR="0096665B" w:rsidRPr="00371A1A" w:rsidRDefault="0096665B" w:rsidP="00AB361E">
                    <w:pPr>
                      <w:jc w:val="center"/>
                      <w:rPr>
                        <w:bCs/>
                        <w:szCs w:val="21"/>
                      </w:rPr>
                    </w:pPr>
                    <w:r w:rsidRPr="00371A1A">
                      <w:rPr>
                        <w:rFonts w:hint="eastAsia"/>
                        <w:bCs/>
                        <w:szCs w:val="21"/>
                      </w:rPr>
                      <w:t>销售收入（千元）</w:t>
                    </w:r>
                  </w:p>
                </w:tc>
                <w:tc>
                  <w:tcPr>
                    <w:tcW w:w="3684" w:type="dxa"/>
                    <w:gridSpan w:val="3"/>
                    <w:tcBorders>
                      <w:top w:val="single" w:sz="4" w:space="0" w:color="auto"/>
                      <w:left w:val="nil"/>
                      <w:bottom w:val="single" w:sz="4" w:space="0" w:color="auto"/>
                      <w:right w:val="single" w:sz="4" w:space="0" w:color="auto"/>
                    </w:tcBorders>
                    <w:shd w:val="clear" w:color="auto" w:fill="auto"/>
                    <w:vAlign w:val="center"/>
                  </w:tcPr>
                  <w:p w:rsidR="0096665B" w:rsidRPr="00371A1A" w:rsidRDefault="0096665B" w:rsidP="00AB361E">
                    <w:pPr>
                      <w:jc w:val="center"/>
                      <w:rPr>
                        <w:bCs/>
                        <w:szCs w:val="21"/>
                      </w:rPr>
                    </w:pPr>
                    <w:r w:rsidRPr="00371A1A">
                      <w:rPr>
                        <w:rFonts w:hint="eastAsia"/>
                        <w:bCs/>
                        <w:szCs w:val="21"/>
                      </w:rPr>
                      <w:t>销售成本（千元）</w:t>
                    </w:r>
                  </w:p>
                </w:tc>
              </w:tr>
              <w:tr w:rsidR="0096665B" w:rsidRPr="00371A1A" w:rsidTr="00250346">
                <w:trPr>
                  <w:trHeight w:val="585"/>
                  <w:jc w:val="center"/>
                </w:trPr>
                <w:tc>
                  <w:tcPr>
                    <w:tcW w:w="2010" w:type="dxa"/>
                    <w:vMerge/>
                    <w:tcBorders>
                      <w:top w:val="single" w:sz="4" w:space="0" w:color="auto"/>
                      <w:left w:val="single" w:sz="4" w:space="0" w:color="auto"/>
                      <w:bottom w:val="single" w:sz="4" w:space="0" w:color="auto"/>
                      <w:right w:val="single" w:sz="4" w:space="0" w:color="auto"/>
                    </w:tcBorders>
                    <w:vAlign w:val="center"/>
                  </w:tcPr>
                  <w:p w:rsidR="0096665B" w:rsidRPr="00371A1A" w:rsidRDefault="0096665B" w:rsidP="00AB361E">
                    <w:pPr>
                      <w:jc w:val="center"/>
                      <w:rPr>
                        <w:bCs/>
                        <w:szCs w:val="21"/>
                      </w:rPr>
                    </w:pPr>
                  </w:p>
                </w:tc>
                <w:tc>
                  <w:tcPr>
                    <w:tcW w:w="1355" w:type="dxa"/>
                    <w:tcBorders>
                      <w:top w:val="nil"/>
                      <w:left w:val="nil"/>
                      <w:bottom w:val="single" w:sz="4" w:space="0" w:color="auto"/>
                      <w:right w:val="single" w:sz="4" w:space="0" w:color="auto"/>
                    </w:tcBorders>
                    <w:shd w:val="clear" w:color="auto" w:fill="auto"/>
                    <w:vAlign w:val="center"/>
                  </w:tcPr>
                  <w:p w:rsidR="0096665B" w:rsidRPr="00371A1A" w:rsidRDefault="0096665B" w:rsidP="00AB361E">
                    <w:pPr>
                      <w:jc w:val="center"/>
                      <w:rPr>
                        <w:bCs/>
                        <w:szCs w:val="21"/>
                      </w:rPr>
                    </w:pPr>
                    <w:r>
                      <w:rPr>
                        <w:rFonts w:cs="Arial" w:hint="eastAsia"/>
                        <w:bCs/>
                        <w:szCs w:val="21"/>
                      </w:rPr>
                      <w:t>2016</w:t>
                    </w:r>
                    <w:r w:rsidRPr="00371A1A">
                      <w:rPr>
                        <w:rFonts w:cs="Arial" w:hint="eastAsia"/>
                        <w:bCs/>
                        <w:szCs w:val="21"/>
                      </w:rPr>
                      <w:t>年</w:t>
                    </w:r>
                  </w:p>
                </w:tc>
                <w:tc>
                  <w:tcPr>
                    <w:tcW w:w="1273" w:type="dxa"/>
                    <w:tcBorders>
                      <w:top w:val="nil"/>
                      <w:left w:val="nil"/>
                      <w:bottom w:val="single" w:sz="4" w:space="0" w:color="auto"/>
                      <w:right w:val="single" w:sz="4" w:space="0" w:color="auto"/>
                    </w:tcBorders>
                    <w:shd w:val="clear" w:color="auto" w:fill="auto"/>
                    <w:vAlign w:val="center"/>
                  </w:tcPr>
                  <w:p w:rsidR="0096665B" w:rsidRPr="00371A1A" w:rsidRDefault="0096665B" w:rsidP="00AB361E">
                    <w:pPr>
                      <w:jc w:val="center"/>
                      <w:rPr>
                        <w:bCs/>
                        <w:szCs w:val="21"/>
                      </w:rPr>
                    </w:pPr>
                    <w:r>
                      <w:rPr>
                        <w:rFonts w:cs="Arial" w:hint="eastAsia"/>
                        <w:bCs/>
                        <w:szCs w:val="21"/>
                      </w:rPr>
                      <w:t>2015</w:t>
                    </w:r>
                    <w:r w:rsidRPr="00371A1A">
                      <w:rPr>
                        <w:rFonts w:cs="Arial" w:hint="eastAsia"/>
                        <w:bCs/>
                        <w:szCs w:val="21"/>
                      </w:rPr>
                      <w:t>年</w:t>
                    </w:r>
                  </w:p>
                </w:tc>
                <w:tc>
                  <w:tcPr>
                    <w:tcW w:w="1258" w:type="dxa"/>
                    <w:tcBorders>
                      <w:top w:val="nil"/>
                      <w:left w:val="nil"/>
                      <w:bottom w:val="single" w:sz="4" w:space="0" w:color="auto"/>
                      <w:right w:val="single" w:sz="4" w:space="0" w:color="auto"/>
                    </w:tcBorders>
                    <w:shd w:val="clear" w:color="auto" w:fill="auto"/>
                    <w:vAlign w:val="center"/>
                  </w:tcPr>
                  <w:p w:rsidR="0096665B" w:rsidRPr="00371A1A" w:rsidRDefault="0096665B" w:rsidP="00AB361E">
                    <w:pPr>
                      <w:jc w:val="center"/>
                      <w:rPr>
                        <w:bCs/>
                        <w:szCs w:val="21"/>
                      </w:rPr>
                    </w:pPr>
                    <w:r w:rsidRPr="00371A1A">
                      <w:rPr>
                        <w:rFonts w:hint="eastAsia"/>
                        <w:bCs/>
                        <w:szCs w:val="21"/>
                      </w:rPr>
                      <w:t>增减幅(%)</w:t>
                    </w:r>
                  </w:p>
                </w:tc>
                <w:tc>
                  <w:tcPr>
                    <w:tcW w:w="1259" w:type="dxa"/>
                    <w:tcBorders>
                      <w:top w:val="nil"/>
                      <w:left w:val="nil"/>
                      <w:bottom w:val="single" w:sz="4" w:space="0" w:color="auto"/>
                      <w:right w:val="single" w:sz="4" w:space="0" w:color="auto"/>
                    </w:tcBorders>
                    <w:shd w:val="clear" w:color="auto" w:fill="auto"/>
                    <w:vAlign w:val="center"/>
                  </w:tcPr>
                  <w:p w:rsidR="0096665B" w:rsidRPr="00371A1A" w:rsidRDefault="0096665B" w:rsidP="00AB361E">
                    <w:pPr>
                      <w:jc w:val="center"/>
                      <w:rPr>
                        <w:bCs/>
                        <w:szCs w:val="21"/>
                      </w:rPr>
                    </w:pPr>
                    <w:r>
                      <w:rPr>
                        <w:rFonts w:cs="Arial" w:hint="eastAsia"/>
                        <w:bCs/>
                        <w:szCs w:val="21"/>
                      </w:rPr>
                      <w:t>2016</w:t>
                    </w:r>
                    <w:r w:rsidRPr="00371A1A">
                      <w:rPr>
                        <w:rFonts w:cs="Arial" w:hint="eastAsia"/>
                        <w:bCs/>
                        <w:szCs w:val="21"/>
                      </w:rPr>
                      <w:t>年</w:t>
                    </w:r>
                  </w:p>
                </w:tc>
                <w:tc>
                  <w:tcPr>
                    <w:tcW w:w="1263" w:type="dxa"/>
                    <w:tcBorders>
                      <w:top w:val="nil"/>
                      <w:left w:val="nil"/>
                      <w:bottom w:val="single" w:sz="4" w:space="0" w:color="auto"/>
                      <w:right w:val="single" w:sz="4" w:space="0" w:color="auto"/>
                    </w:tcBorders>
                    <w:shd w:val="clear" w:color="auto" w:fill="auto"/>
                    <w:vAlign w:val="center"/>
                  </w:tcPr>
                  <w:p w:rsidR="0096665B" w:rsidRPr="00371A1A" w:rsidRDefault="0096665B" w:rsidP="00AB361E">
                    <w:pPr>
                      <w:jc w:val="center"/>
                      <w:rPr>
                        <w:bCs/>
                        <w:szCs w:val="21"/>
                      </w:rPr>
                    </w:pPr>
                    <w:r>
                      <w:rPr>
                        <w:rFonts w:cs="Arial" w:hint="eastAsia"/>
                        <w:bCs/>
                        <w:szCs w:val="21"/>
                      </w:rPr>
                      <w:t>2015</w:t>
                    </w:r>
                    <w:r w:rsidRPr="00371A1A">
                      <w:rPr>
                        <w:rFonts w:cs="Arial" w:hint="eastAsia"/>
                        <w:bCs/>
                        <w:szCs w:val="21"/>
                      </w:rPr>
                      <w:t>年</w:t>
                    </w:r>
                  </w:p>
                </w:tc>
                <w:tc>
                  <w:tcPr>
                    <w:tcW w:w="1162" w:type="dxa"/>
                    <w:tcBorders>
                      <w:top w:val="nil"/>
                      <w:left w:val="nil"/>
                      <w:bottom w:val="single" w:sz="4" w:space="0" w:color="auto"/>
                      <w:right w:val="single" w:sz="4" w:space="0" w:color="auto"/>
                    </w:tcBorders>
                    <w:shd w:val="clear" w:color="auto" w:fill="auto"/>
                    <w:vAlign w:val="center"/>
                  </w:tcPr>
                  <w:p w:rsidR="0096665B" w:rsidRPr="00371A1A" w:rsidRDefault="0096665B" w:rsidP="00AB361E">
                    <w:pPr>
                      <w:jc w:val="center"/>
                      <w:rPr>
                        <w:bCs/>
                        <w:szCs w:val="21"/>
                      </w:rPr>
                    </w:pPr>
                    <w:r w:rsidRPr="00371A1A">
                      <w:rPr>
                        <w:rFonts w:hint="eastAsia"/>
                        <w:bCs/>
                        <w:szCs w:val="21"/>
                      </w:rPr>
                      <w:t>增减幅(%)</w:t>
                    </w:r>
                  </w:p>
                </w:tc>
              </w:tr>
              <w:tr w:rsidR="0096665B" w:rsidRPr="00371A1A" w:rsidTr="00250346">
                <w:trPr>
                  <w:trHeight w:val="365"/>
                  <w:jc w:val="center"/>
                </w:trPr>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96665B" w:rsidRPr="00701DA0" w:rsidRDefault="0096665B" w:rsidP="00AB361E">
                    <w:pPr>
                      <w:rPr>
                        <w:szCs w:val="21"/>
                      </w:rPr>
                    </w:pPr>
                    <w:r w:rsidRPr="00701DA0">
                      <w:rPr>
                        <w:rFonts w:hint="eastAsia"/>
                        <w:szCs w:val="21"/>
                      </w:rPr>
                      <w:t>1.</w:t>
                    </w:r>
                    <w:r>
                      <w:rPr>
                        <w:rFonts w:hint="eastAsia"/>
                        <w:szCs w:val="21"/>
                      </w:rPr>
                      <w:t>液压支架</w:t>
                    </w:r>
                  </w:p>
                </w:tc>
                <w:tc>
                  <w:tcPr>
                    <w:tcW w:w="1355"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337842" w:rsidP="00AB361E">
                    <w:pPr>
                      <w:jc w:val="right"/>
                      <w:rPr>
                        <w:color w:val="000000"/>
                        <w:szCs w:val="20"/>
                      </w:rPr>
                    </w:pPr>
                    <w:r>
                      <w:rPr>
                        <w:rFonts w:hint="eastAsia"/>
                        <w:color w:val="000000"/>
                        <w:szCs w:val="20"/>
                      </w:rPr>
                      <w:t>409,260</w:t>
                    </w:r>
                  </w:p>
                </w:tc>
                <w:tc>
                  <w:tcPr>
                    <w:tcW w:w="1273"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337842" w:rsidP="00337842">
                    <w:pPr>
                      <w:jc w:val="right"/>
                      <w:rPr>
                        <w:color w:val="000000"/>
                        <w:szCs w:val="20"/>
                      </w:rPr>
                    </w:pPr>
                    <w:r>
                      <w:rPr>
                        <w:rFonts w:hint="eastAsia"/>
                        <w:color w:val="000000"/>
                        <w:szCs w:val="20"/>
                      </w:rPr>
                      <w:t>74</w:t>
                    </w:r>
                    <w:r w:rsidR="0096665B" w:rsidRPr="00AA6510">
                      <w:rPr>
                        <w:rFonts w:hint="eastAsia"/>
                        <w:color w:val="000000"/>
                        <w:szCs w:val="20"/>
                      </w:rPr>
                      <w:t>,5</w:t>
                    </w:r>
                    <w:r>
                      <w:rPr>
                        <w:rFonts w:hint="eastAsia"/>
                        <w:color w:val="000000"/>
                        <w:szCs w:val="20"/>
                      </w:rPr>
                      <w:t>00</w:t>
                    </w:r>
                  </w:p>
                </w:tc>
                <w:tc>
                  <w:tcPr>
                    <w:tcW w:w="1258" w:type="dxa"/>
                    <w:tcBorders>
                      <w:top w:val="single" w:sz="4" w:space="0" w:color="auto"/>
                      <w:left w:val="nil"/>
                      <w:bottom w:val="single" w:sz="4" w:space="0" w:color="auto"/>
                      <w:right w:val="single" w:sz="4" w:space="0" w:color="auto"/>
                    </w:tcBorders>
                    <w:shd w:val="clear" w:color="auto" w:fill="auto"/>
                    <w:vAlign w:val="center"/>
                  </w:tcPr>
                  <w:p w:rsidR="0096665B" w:rsidRPr="00AA6510" w:rsidRDefault="00337842" w:rsidP="00AB361E">
                    <w:pPr>
                      <w:jc w:val="right"/>
                      <w:rPr>
                        <w:color w:val="000000"/>
                        <w:szCs w:val="20"/>
                      </w:rPr>
                    </w:pPr>
                    <w:r>
                      <w:rPr>
                        <w:rFonts w:hint="eastAsia"/>
                        <w:color w:val="000000"/>
                        <w:szCs w:val="20"/>
                      </w:rPr>
                      <w:t>449.34</w:t>
                    </w:r>
                  </w:p>
                </w:tc>
                <w:tc>
                  <w:tcPr>
                    <w:tcW w:w="1259"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337842" w:rsidP="00AB361E">
                    <w:pPr>
                      <w:jc w:val="right"/>
                      <w:rPr>
                        <w:color w:val="000000"/>
                        <w:szCs w:val="20"/>
                      </w:rPr>
                    </w:pPr>
                    <w:r>
                      <w:rPr>
                        <w:rFonts w:hint="eastAsia"/>
                        <w:color w:val="000000"/>
                        <w:szCs w:val="20"/>
                      </w:rPr>
                      <w:t>315,723</w:t>
                    </w:r>
                  </w:p>
                </w:tc>
                <w:tc>
                  <w:tcPr>
                    <w:tcW w:w="1263"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337842" w:rsidP="00337842">
                    <w:pPr>
                      <w:jc w:val="right"/>
                      <w:rPr>
                        <w:color w:val="000000"/>
                        <w:szCs w:val="20"/>
                      </w:rPr>
                    </w:pPr>
                    <w:r>
                      <w:rPr>
                        <w:rFonts w:hint="eastAsia"/>
                        <w:color w:val="000000"/>
                        <w:szCs w:val="20"/>
                      </w:rPr>
                      <w:t>68</w:t>
                    </w:r>
                    <w:r w:rsidR="0096665B" w:rsidRPr="00AA6510">
                      <w:rPr>
                        <w:rFonts w:hint="eastAsia"/>
                        <w:color w:val="000000"/>
                        <w:szCs w:val="20"/>
                      </w:rPr>
                      <w:t>,</w:t>
                    </w:r>
                    <w:r>
                      <w:rPr>
                        <w:rFonts w:hint="eastAsia"/>
                        <w:color w:val="000000"/>
                        <w:szCs w:val="20"/>
                      </w:rPr>
                      <w:t>502</w:t>
                    </w:r>
                  </w:p>
                </w:tc>
                <w:tc>
                  <w:tcPr>
                    <w:tcW w:w="1162" w:type="dxa"/>
                    <w:tcBorders>
                      <w:top w:val="single" w:sz="4" w:space="0" w:color="auto"/>
                      <w:left w:val="nil"/>
                      <w:bottom w:val="single" w:sz="4" w:space="0" w:color="auto"/>
                      <w:right w:val="single" w:sz="4" w:space="0" w:color="auto"/>
                    </w:tcBorders>
                    <w:shd w:val="clear" w:color="auto" w:fill="auto"/>
                    <w:vAlign w:val="center"/>
                  </w:tcPr>
                  <w:p w:rsidR="0096665B" w:rsidRPr="00337842" w:rsidRDefault="00337842" w:rsidP="00AB361E">
                    <w:pPr>
                      <w:jc w:val="right"/>
                      <w:rPr>
                        <w:color w:val="000000"/>
                        <w:szCs w:val="20"/>
                      </w:rPr>
                    </w:pPr>
                    <w:r w:rsidRPr="00337842">
                      <w:rPr>
                        <w:rFonts w:hint="eastAsia"/>
                        <w:color w:val="000000"/>
                        <w:szCs w:val="20"/>
                      </w:rPr>
                      <w:t>360.90</w:t>
                    </w:r>
                  </w:p>
                </w:tc>
              </w:tr>
              <w:tr w:rsidR="0096665B" w:rsidRPr="00371A1A" w:rsidTr="00250346">
                <w:trPr>
                  <w:trHeight w:val="365"/>
                  <w:jc w:val="center"/>
                </w:trPr>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96665B" w:rsidRPr="00701DA0" w:rsidRDefault="0096665B" w:rsidP="00AB361E">
                    <w:pPr>
                      <w:rPr>
                        <w:szCs w:val="21"/>
                      </w:rPr>
                    </w:pPr>
                    <w:r w:rsidRPr="00701DA0">
                      <w:rPr>
                        <w:rFonts w:hint="eastAsia"/>
                        <w:szCs w:val="21"/>
                      </w:rPr>
                      <w:t>2.</w:t>
                    </w:r>
                    <w:r>
                      <w:rPr>
                        <w:rFonts w:hint="eastAsia"/>
                        <w:szCs w:val="21"/>
                      </w:rPr>
                      <w:t>掘进机</w:t>
                    </w:r>
                  </w:p>
                </w:tc>
                <w:tc>
                  <w:tcPr>
                    <w:tcW w:w="1355"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337842" w:rsidP="00AB361E">
                    <w:pPr>
                      <w:jc w:val="right"/>
                      <w:rPr>
                        <w:color w:val="000000"/>
                        <w:szCs w:val="20"/>
                      </w:rPr>
                    </w:pPr>
                    <w:r>
                      <w:rPr>
                        <w:rFonts w:hint="eastAsia"/>
                        <w:color w:val="000000"/>
                        <w:szCs w:val="20"/>
                      </w:rPr>
                      <w:t>5,592</w:t>
                    </w:r>
                  </w:p>
                </w:tc>
                <w:tc>
                  <w:tcPr>
                    <w:tcW w:w="1273"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96665B" w:rsidP="00AB361E">
                    <w:pPr>
                      <w:jc w:val="right"/>
                      <w:rPr>
                        <w:color w:val="000000"/>
                        <w:szCs w:val="20"/>
                      </w:rPr>
                    </w:pPr>
                    <w:r w:rsidRPr="00AA6510">
                      <w:rPr>
                        <w:rFonts w:hint="eastAsia"/>
                        <w:color w:val="000000"/>
                        <w:szCs w:val="20"/>
                      </w:rPr>
                      <w:t>2,205</w:t>
                    </w:r>
                  </w:p>
                </w:tc>
                <w:tc>
                  <w:tcPr>
                    <w:tcW w:w="1258" w:type="dxa"/>
                    <w:tcBorders>
                      <w:top w:val="single" w:sz="4" w:space="0" w:color="auto"/>
                      <w:left w:val="nil"/>
                      <w:bottom w:val="single" w:sz="4" w:space="0" w:color="auto"/>
                      <w:right w:val="single" w:sz="4" w:space="0" w:color="auto"/>
                    </w:tcBorders>
                    <w:shd w:val="clear" w:color="auto" w:fill="auto"/>
                    <w:vAlign w:val="center"/>
                  </w:tcPr>
                  <w:p w:rsidR="0096665B" w:rsidRPr="00AA6510" w:rsidRDefault="00337842" w:rsidP="00AB361E">
                    <w:pPr>
                      <w:jc w:val="right"/>
                      <w:rPr>
                        <w:color w:val="000000"/>
                        <w:szCs w:val="20"/>
                      </w:rPr>
                    </w:pPr>
                    <w:r>
                      <w:rPr>
                        <w:rFonts w:hint="eastAsia"/>
                        <w:color w:val="000000"/>
                        <w:szCs w:val="20"/>
                      </w:rPr>
                      <w:t>153.61</w:t>
                    </w:r>
                  </w:p>
                </w:tc>
                <w:tc>
                  <w:tcPr>
                    <w:tcW w:w="1259"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337842" w:rsidP="00AB361E">
                    <w:pPr>
                      <w:jc w:val="right"/>
                      <w:rPr>
                        <w:color w:val="000000"/>
                        <w:szCs w:val="20"/>
                      </w:rPr>
                    </w:pPr>
                    <w:r>
                      <w:rPr>
                        <w:rFonts w:hint="eastAsia"/>
                        <w:color w:val="000000"/>
                        <w:szCs w:val="20"/>
                      </w:rPr>
                      <w:t>3,680</w:t>
                    </w:r>
                  </w:p>
                </w:tc>
                <w:tc>
                  <w:tcPr>
                    <w:tcW w:w="1263"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96665B" w:rsidP="00AB361E">
                    <w:pPr>
                      <w:jc w:val="right"/>
                      <w:rPr>
                        <w:color w:val="000000"/>
                        <w:szCs w:val="20"/>
                      </w:rPr>
                    </w:pPr>
                    <w:r w:rsidRPr="00AA6510">
                      <w:rPr>
                        <w:rFonts w:hint="eastAsia"/>
                        <w:color w:val="000000"/>
                        <w:szCs w:val="20"/>
                      </w:rPr>
                      <w:t>1,235</w:t>
                    </w:r>
                  </w:p>
                </w:tc>
                <w:tc>
                  <w:tcPr>
                    <w:tcW w:w="1162" w:type="dxa"/>
                    <w:tcBorders>
                      <w:top w:val="single" w:sz="4" w:space="0" w:color="auto"/>
                      <w:left w:val="nil"/>
                      <w:bottom w:val="single" w:sz="4" w:space="0" w:color="auto"/>
                      <w:right w:val="single" w:sz="4" w:space="0" w:color="auto"/>
                    </w:tcBorders>
                    <w:shd w:val="clear" w:color="auto" w:fill="auto"/>
                    <w:vAlign w:val="center"/>
                  </w:tcPr>
                  <w:p w:rsidR="0096665B" w:rsidRPr="00337842" w:rsidRDefault="00337842" w:rsidP="00337842">
                    <w:pPr>
                      <w:jc w:val="right"/>
                      <w:rPr>
                        <w:color w:val="000000"/>
                        <w:szCs w:val="20"/>
                      </w:rPr>
                    </w:pPr>
                    <w:r w:rsidRPr="00337842">
                      <w:rPr>
                        <w:rFonts w:hint="eastAsia"/>
                        <w:color w:val="000000"/>
                        <w:szCs w:val="20"/>
                      </w:rPr>
                      <w:t>197.98</w:t>
                    </w:r>
                  </w:p>
                </w:tc>
              </w:tr>
              <w:tr w:rsidR="0096665B" w:rsidRPr="00371A1A" w:rsidTr="00250346">
                <w:trPr>
                  <w:trHeight w:val="365"/>
                  <w:jc w:val="center"/>
                </w:trPr>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96665B" w:rsidRPr="00701DA0" w:rsidRDefault="0096665B" w:rsidP="00AB361E">
                    <w:pPr>
                      <w:rPr>
                        <w:szCs w:val="21"/>
                      </w:rPr>
                    </w:pPr>
                    <w:r>
                      <w:rPr>
                        <w:rFonts w:hint="eastAsia"/>
                        <w:szCs w:val="21"/>
                      </w:rPr>
                      <w:t>3.刮板/皮带输送机</w:t>
                    </w:r>
                  </w:p>
                </w:tc>
                <w:tc>
                  <w:tcPr>
                    <w:tcW w:w="1355"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337842" w:rsidP="00AB361E">
                    <w:pPr>
                      <w:jc w:val="right"/>
                      <w:rPr>
                        <w:color w:val="000000"/>
                        <w:szCs w:val="20"/>
                      </w:rPr>
                    </w:pPr>
                    <w:r>
                      <w:rPr>
                        <w:rFonts w:hint="eastAsia"/>
                        <w:color w:val="000000"/>
                        <w:szCs w:val="20"/>
                      </w:rPr>
                      <w:t>171,900</w:t>
                    </w:r>
                  </w:p>
                </w:tc>
                <w:tc>
                  <w:tcPr>
                    <w:tcW w:w="1273"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96665B" w:rsidP="00337842">
                    <w:pPr>
                      <w:jc w:val="right"/>
                      <w:rPr>
                        <w:color w:val="000000"/>
                        <w:szCs w:val="20"/>
                      </w:rPr>
                    </w:pPr>
                    <w:r w:rsidRPr="00AA6510">
                      <w:rPr>
                        <w:rFonts w:hint="eastAsia"/>
                        <w:color w:val="000000"/>
                        <w:szCs w:val="20"/>
                      </w:rPr>
                      <w:t>2</w:t>
                    </w:r>
                    <w:r w:rsidR="00337842">
                      <w:rPr>
                        <w:rFonts w:hint="eastAsia"/>
                        <w:color w:val="000000"/>
                        <w:szCs w:val="20"/>
                      </w:rPr>
                      <w:t>7</w:t>
                    </w:r>
                    <w:r w:rsidRPr="00AA6510">
                      <w:rPr>
                        <w:rFonts w:hint="eastAsia"/>
                        <w:color w:val="000000"/>
                        <w:szCs w:val="20"/>
                      </w:rPr>
                      <w:t>1,</w:t>
                    </w:r>
                    <w:r w:rsidR="00337842">
                      <w:rPr>
                        <w:rFonts w:hint="eastAsia"/>
                        <w:color w:val="000000"/>
                        <w:szCs w:val="20"/>
                      </w:rPr>
                      <w:t>568</w:t>
                    </w:r>
                  </w:p>
                </w:tc>
                <w:tc>
                  <w:tcPr>
                    <w:tcW w:w="1258" w:type="dxa"/>
                    <w:tcBorders>
                      <w:top w:val="single" w:sz="4" w:space="0" w:color="auto"/>
                      <w:left w:val="nil"/>
                      <w:bottom w:val="single" w:sz="4" w:space="0" w:color="auto"/>
                      <w:right w:val="single" w:sz="4" w:space="0" w:color="auto"/>
                    </w:tcBorders>
                    <w:shd w:val="clear" w:color="auto" w:fill="auto"/>
                    <w:vAlign w:val="center"/>
                  </w:tcPr>
                  <w:p w:rsidR="0096665B" w:rsidRPr="00AA6510" w:rsidRDefault="00337842" w:rsidP="00AB361E">
                    <w:pPr>
                      <w:jc w:val="right"/>
                      <w:rPr>
                        <w:color w:val="000000"/>
                        <w:szCs w:val="20"/>
                      </w:rPr>
                    </w:pPr>
                    <w:r>
                      <w:rPr>
                        <w:rFonts w:hint="eastAsia"/>
                        <w:color w:val="000000"/>
                        <w:szCs w:val="20"/>
                      </w:rPr>
                      <w:t>-36.70</w:t>
                    </w:r>
                  </w:p>
                </w:tc>
                <w:tc>
                  <w:tcPr>
                    <w:tcW w:w="1259"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337842" w:rsidP="00AB361E">
                    <w:pPr>
                      <w:jc w:val="right"/>
                      <w:rPr>
                        <w:color w:val="000000"/>
                        <w:szCs w:val="20"/>
                      </w:rPr>
                    </w:pPr>
                    <w:r>
                      <w:rPr>
                        <w:rFonts w:hint="eastAsia"/>
                        <w:color w:val="000000"/>
                        <w:szCs w:val="20"/>
                      </w:rPr>
                      <w:t>150,500</w:t>
                    </w:r>
                  </w:p>
                </w:tc>
                <w:tc>
                  <w:tcPr>
                    <w:tcW w:w="1263"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96665B" w:rsidP="00337842">
                    <w:pPr>
                      <w:jc w:val="right"/>
                      <w:rPr>
                        <w:color w:val="000000"/>
                        <w:szCs w:val="20"/>
                      </w:rPr>
                    </w:pPr>
                    <w:r w:rsidRPr="00AA6510">
                      <w:rPr>
                        <w:rFonts w:hint="eastAsia"/>
                        <w:color w:val="000000"/>
                        <w:szCs w:val="20"/>
                      </w:rPr>
                      <w:t>2</w:t>
                    </w:r>
                    <w:r w:rsidR="00337842">
                      <w:rPr>
                        <w:rFonts w:hint="eastAsia"/>
                        <w:color w:val="000000"/>
                        <w:szCs w:val="20"/>
                      </w:rPr>
                      <w:t>7</w:t>
                    </w:r>
                    <w:r w:rsidRPr="00AA6510">
                      <w:rPr>
                        <w:rFonts w:hint="eastAsia"/>
                        <w:color w:val="000000"/>
                        <w:szCs w:val="20"/>
                      </w:rPr>
                      <w:t>0,</w:t>
                    </w:r>
                    <w:r w:rsidR="00337842">
                      <w:rPr>
                        <w:rFonts w:hint="eastAsia"/>
                        <w:color w:val="000000"/>
                        <w:szCs w:val="20"/>
                      </w:rPr>
                      <w:t>080</w:t>
                    </w:r>
                  </w:p>
                </w:tc>
                <w:tc>
                  <w:tcPr>
                    <w:tcW w:w="1162" w:type="dxa"/>
                    <w:tcBorders>
                      <w:top w:val="single" w:sz="4" w:space="0" w:color="auto"/>
                      <w:left w:val="nil"/>
                      <w:bottom w:val="single" w:sz="4" w:space="0" w:color="auto"/>
                      <w:right w:val="single" w:sz="4" w:space="0" w:color="auto"/>
                    </w:tcBorders>
                    <w:shd w:val="clear" w:color="auto" w:fill="auto"/>
                    <w:vAlign w:val="center"/>
                  </w:tcPr>
                  <w:p w:rsidR="0096665B" w:rsidRPr="00337842" w:rsidRDefault="00337842" w:rsidP="00AB361E">
                    <w:pPr>
                      <w:jc w:val="right"/>
                      <w:rPr>
                        <w:color w:val="000000"/>
                        <w:szCs w:val="20"/>
                      </w:rPr>
                    </w:pPr>
                    <w:r w:rsidRPr="00337842">
                      <w:rPr>
                        <w:rFonts w:hint="eastAsia"/>
                        <w:color w:val="000000"/>
                        <w:szCs w:val="20"/>
                      </w:rPr>
                      <w:t>-44.28</w:t>
                    </w:r>
                  </w:p>
                </w:tc>
              </w:tr>
              <w:tr w:rsidR="0096665B" w:rsidRPr="00371A1A" w:rsidTr="00250346">
                <w:trPr>
                  <w:trHeight w:val="365"/>
                  <w:jc w:val="center"/>
                </w:trPr>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96665B" w:rsidRPr="00701DA0" w:rsidRDefault="0096665B" w:rsidP="00AB361E">
                    <w:pPr>
                      <w:rPr>
                        <w:szCs w:val="21"/>
                      </w:rPr>
                    </w:pPr>
                    <w:r>
                      <w:rPr>
                        <w:rFonts w:hint="eastAsia"/>
                        <w:szCs w:val="21"/>
                      </w:rPr>
                      <w:t>4.变频器、开关柜</w:t>
                    </w:r>
                  </w:p>
                </w:tc>
                <w:tc>
                  <w:tcPr>
                    <w:tcW w:w="1355"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337842" w:rsidP="00AB361E">
                    <w:pPr>
                      <w:jc w:val="right"/>
                      <w:rPr>
                        <w:color w:val="000000"/>
                        <w:szCs w:val="20"/>
                      </w:rPr>
                    </w:pPr>
                    <w:r>
                      <w:rPr>
                        <w:rFonts w:hint="eastAsia"/>
                        <w:color w:val="000000"/>
                        <w:szCs w:val="20"/>
                      </w:rPr>
                      <w:t>72,348</w:t>
                    </w:r>
                  </w:p>
                </w:tc>
                <w:tc>
                  <w:tcPr>
                    <w:tcW w:w="1273"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337842" w:rsidP="00B75924">
                    <w:pPr>
                      <w:jc w:val="right"/>
                      <w:rPr>
                        <w:color w:val="000000"/>
                        <w:szCs w:val="20"/>
                      </w:rPr>
                    </w:pPr>
                    <w:r>
                      <w:rPr>
                        <w:rFonts w:hint="eastAsia"/>
                        <w:color w:val="000000"/>
                        <w:szCs w:val="20"/>
                      </w:rPr>
                      <w:t>74,42</w:t>
                    </w:r>
                    <w:r w:rsidR="00B75924">
                      <w:rPr>
                        <w:rFonts w:hint="eastAsia"/>
                        <w:color w:val="000000"/>
                        <w:szCs w:val="20"/>
                      </w:rPr>
                      <w:t>1</w:t>
                    </w:r>
                  </w:p>
                </w:tc>
                <w:tc>
                  <w:tcPr>
                    <w:tcW w:w="1258" w:type="dxa"/>
                    <w:tcBorders>
                      <w:top w:val="single" w:sz="4" w:space="0" w:color="auto"/>
                      <w:left w:val="nil"/>
                      <w:bottom w:val="single" w:sz="4" w:space="0" w:color="auto"/>
                      <w:right w:val="single" w:sz="4" w:space="0" w:color="auto"/>
                    </w:tcBorders>
                    <w:shd w:val="clear" w:color="auto" w:fill="auto"/>
                    <w:vAlign w:val="center"/>
                  </w:tcPr>
                  <w:p w:rsidR="0096665B" w:rsidRPr="00AA6510" w:rsidRDefault="00337842" w:rsidP="00B75924">
                    <w:pPr>
                      <w:jc w:val="right"/>
                      <w:rPr>
                        <w:color w:val="000000"/>
                        <w:szCs w:val="20"/>
                      </w:rPr>
                    </w:pPr>
                    <w:r>
                      <w:rPr>
                        <w:rFonts w:hint="eastAsia"/>
                        <w:color w:val="000000"/>
                        <w:szCs w:val="20"/>
                      </w:rPr>
                      <w:t>-2.7</w:t>
                    </w:r>
                    <w:r w:rsidR="00B75924">
                      <w:rPr>
                        <w:rFonts w:hint="eastAsia"/>
                        <w:color w:val="000000"/>
                        <w:szCs w:val="20"/>
                      </w:rPr>
                      <w:t>9</w:t>
                    </w:r>
                  </w:p>
                </w:tc>
                <w:tc>
                  <w:tcPr>
                    <w:tcW w:w="1259"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337842" w:rsidP="00AB361E">
                    <w:pPr>
                      <w:jc w:val="right"/>
                      <w:rPr>
                        <w:color w:val="000000"/>
                        <w:szCs w:val="20"/>
                      </w:rPr>
                    </w:pPr>
                    <w:r>
                      <w:rPr>
                        <w:rFonts w:hint="eastAsia"/>
                        <w:color w:val="000000"/>
                        <w:szCs w:val="20"/>
                      </w:rPr>
                      <w:t>61,786</w:t>
                    </w:r>
                  </w:p>
                </w:tc>
                <w:tc>
                  <w:tcPr>
                    <w:tcW w:w="1263" w:type="dxa"/>
                    <w:tcBorders>
                      <w:top w:val="single" w:sz="4" w:space="0" w:color="auto"/>
                      <w:left w:val="nil"/>
                      <w:bottom w:val="single" w:sz="4" w:space="0" w:color="auto"/>
                      <w:right w:val="single" w:sz="4" w:space="0" w:color="auto"/>
                    </w:tcBorders>
                    <w:shd w:val="clear" w:color="auto" w:fill="auto"/>
                    <w:vAlign w:val="center"/>
                  </w:tcPr>
                  <w:p w:rsidR="0096665B" w:rsidRPr="00AB7DFC" w:rsidRDefault="00337842" w:rsidP="00337842">
                    <w:pPr>
                      <w:jc w:val="right"/>
                      <w:rPr>
                        <w:color w:val="000000"/>
                        <w:szCs w:val="20"/>
                      </w:rPr>
                    </w:pPr>
                    <w:r>
                      <w:rPr>
                        <w:rFonts w:hint="eastAsia"/>
                        <w:color w:val="000000"/>
                        <w:szCs w:val="20"/>
                      </w:rPr>
                      <w:t>6</w:t>
                    </w:r>
                    <w:r w:rsidR="0096665B" w:rsidRPr="00AA6510">
                      <w:rPr>
                        <w:rFonts w:hint="eastAsia"/>
                        <w:color w:val="000000"/>
                        <w:szCs w:val="20"/>
                      </w:rPr>
                      <w:t>5,</w:t>
                    </w:r>
                    <w:r>
                      <w:rPr>
                        <w:rFonts w:hint="eastAsia"/>
                        <w:color w:val="000000"/>
                        <w:szCs w:val="20"/>
                      </w:rPr>
                      <w:t>965</w:t>
                    </w:r>
                  </w:p>
                </w:tc>
                <w:tc>
                  <w:tcPr>
                    <w:tcW w:w="1162" w:type="dxa"/>
                    <w:tcBorders>
                      <w:top w:val="single" w:sz="4" w:space="0" w:color="auto"/>
                      <w:left w:val="nil"/>
                      <w:bottom w:val="single" w:sz="4" w:space="0" w:color="auto"/>
                      <w:right w:val="single" w:sz="4" w:space="0" w:color="auto"/>
                    </w:tcBorders>
                    <w:shd w:val="clear" w:color="auto" w:fill="auto"/>
                    <w:vAlign w:val="center"/>
                  </w:tcPr>
                  <w:p w:rsidR="0096665B" w:rsidRPr="00337842" w:rsidRDefault="00337842" w:rsidP="00AB361E">
                    <w:pPr>
                      <w:jc w:val="right"/>
                      <w:rPr>
                        <w:color w:val="000000"/>
                        <w:szCs w:val="20"/>
                      </w:rPr>
                    </w:pPr>
                    <w:r w:rsidRPr="00337842">
                      <w:rPr>
                        <w:rFonts w:hint="eastAsia"/>
                        <w:color w:val="000000"/>
                        <w:szCs w:val="20"/>
                      </w:rPr>
                      <w:t>-6.34</w:t>
                    </w:r>
                  </w:p>
                </w:tc>
              </w:tr>
            </w:tbl>
            <w:p w:rsidR="00250346" w:rsidRDefault="00BC2D28" w:rsidP="00250346">
              <w:pPr>
                <w:pStyle w:val="a9"/>
                <w:ind w:left="420" w:firstLineChars="0" w:firstLine="0"/>
              </w:pPr>
              <w:r>
                <w:rPr>
                  <w:rFonts w:hint="eastAsia"/>
                </w:rPr>
                <w:t>注：机电装备制造业务产销量情况详情请见“业务概况</w:t>
              </w:r>
              <w:r w:rsidR="0096665B">
                <w:rPr>
                  <w:rFonts w:hint="eastAsia"/>
                </w:rPr>
                <w:t>”。</w:t>
              </w:r>
            </w:p>
            <w:p w:rsidR="006C2310" w:rsidRDefault="00E56D7A" w:rsidP="00250346">
              <w:pPr>
                <w:pStyle w:val="a9"/>
                <w:ind w:left="420" w:firstLineChars="0" w:firstLine="0"/>
              </w:pPr>
            </w:p>
          </w:sdtContent>
        </w:sdt>
      </w:sdtContent>
    </w:sdt>
    <w:p w:rsidR="006C2310" w:rsidRDefault="0062442B" w:rsidP="002A2245">
      <w:pPr>
        <w:pStyle w:val="3"/>
        <w:numPr>
          <w:ilvl w:val="0"/>
          <w:numId w:val="7"/>
        </w:numPr>
        <w:ind w:left="369" w:hangingChars="175" w:hanging="369"/>
        <w:rPr>
          <w:szCs w:val="21"/>
        </w:rPr>
      </w:pPr>
      <w:r>
        <w:rPr>
          <w:rFonts w:hint="eastAsia"/>
          <w:szCs w:val="21"/>
        </w:rPr>
        <w:t>主营业务分析</w:t>
      </w:r>
    </w:p>
    <w:p w:rsidR="006C2310" w:rsidRDefault="0062442B">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14398166"/>
        <w:lock w:val="sdtLocked"/>
        <w:placeholder>
          <w:docPart w:val="GBC22222222222222222222222222222"/>
        </w:placeholder>
      </w:sdtPr>
      <w:sdtEndPr>
        <w:rPr>
          <w:rFonts w:hint="default"/>
          <w:szCs w:val="24"/>
        </w:rPr>
      </w:sdtEndPr>
      <w:sdtContent>
        <w:p w:rsidR="009A2F16" w:rsidRDefault="0062442B">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43981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ascii="宋体" w:hAnsi="宋体" w:hint="eastAsia"/>
                  <w:szCs w:val="21"/>
                </w:rPr>
                <w:t>千元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4398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ascii="宋体" w:hAnsi="宋体" w:hint="eastAsia"/>
                  <w:szCs w:val="21"/>
                </w:rPr>
                <w:t>人民币</w:t>
              </w:r>
            </w:sdtContent>
          </w:sdt>
        </w:p>
        <w:tbl>
          <w:tblPr>
            <w:tblStyle w:val="a6"/>
            <w:tblW w:w="5000" w:type="pct"/>
            <w:tblLook w:val="04A0"/>
          </w:tblPr>
          <w:tblGrid>
            <w:gridCol w:w="3477"/>
            <w:gridCol w:w="1783"/>
            <w:gridCol w:w="1783"/>
            <w:gridCol w:w="2017"/>
          </w:tblGrid>
          <w:tr w:rsidR="009A2F16" w:rsidTr="00D41591">
            <w:tc>
              <w:tcPr>
                <w:tcW w:w="1919" w:type="pct"/>
              </w:tcPr>
              <w:p w:rsidR="009A2F16" w:rsidRDefault="009A2F16" w:rsidP="00D41591">
                <w:pPr>
                  <w:pStyle w:val="a9"/>
                  <w:ind w:firstLineChars="0" w:firstLine="0"/>
                  <w:jc w:val="center"/>
                  <w:rPr>
                    <w:rFonts w:ascii="宋体" w:hAnsi="宋体"/>
                    <w:szCs w:val="21"/>
                  </w:rPr>
                </w:pPr>
                <w:r>
                  <w:rPr>
                    <w:rFonts w:ascii="宋体" w:hAnsi="宋体" w:hint="eastAsia"/>
                    <w:szCs w:val="21"/>
                  </w:rPr>
                  <w:t>科目</w:t>
                </w:r>
              </w:p>
            </w:tc>
            <w:tc>
              <w:tcPr>
                <w:tcW w:w="984" w:type="pct"/>
                <w:vAlign w:val="center"/>
              </w:tcPr>
              <w:p w:rsidR="009A2F16" w:rsidRDefault="009A2F16" w:rsidP="00D41591">
                <w:pPr>
                  <w:pStyle w:val="a9"/>
                  <w:ind w:firstLineChars="0" w:firstLine="0"/>
                  <w:jc w:val="center"/>
                  <w:rPr>
                    <w:rFonts w:ascii="宋体" w:hAnsi="宋体"/>
                    <w:szCs w:val="21"/>
                  </w:rPr>
                </w:pPr>
                <w:r>
                  <w:rPr>
                    <w:rFonts w:ascii="宋体" w:hAnsi="宋体" w:hint="eastAsia"/>
                    <w:szCs w:val="21"/>
                  </w:rPr>
                  <w:t>本期数</w:t>
                </w:r>
              </w:p>
            </w:tc>
            <w:tc>
              <w:tcPr>
                <w:tcW w:w="984" w:type="pct"/>
                <w:vAlign w:val="center"/>
              </w:tcPr>
              <w:p w:rsidR="009A2F16" w:rsidRDefault="009A2F16" w:rsidP="00D41591">
                <w:pPr>
                  <w:pStyle w:val="a9"/>
                  <w:ind w:firstLineChars="0" w:firstLine="0"/>
                  <w:jc w:val="center"/>
                  <w:rPr>
                    <w:rFonts w:ascii="宋体" w:hAnsi="宋体"/>
                    <w:szCs w:val="21"/>
                  </w:rPr>
                </w:pPr>
                <w:r>
                  <w:rPr>
                    <w:rFonts w:ascii="宋体" w:hAnsi="宋体" w:hint="eastAsia"/>
                    <w:szCs w:val="21"/>
                  </w:rPr>
                  <w:t>上年同期数</w:t>
                </w:r>
              </w:p>
            </w:tc>
            <w:tc>
              <w:tcPr>
                <w:tcW w:w="1113" w:type="pct"/>
                <w:vAlign w:val="center"/>
              </w:tcPr>
              <w:p w:rsidR="009A2F16" w:rsidRDefault="009A2F16" w:rsidP="00D41591">
                <w:pPr>
                  <w:pStyle w:val="a9"/>
                  <w:ind w:firstLineChars="0" w:firstLine="0"/>
                  <w:jc w:val="center"/>
                  <w:rPr>
                    <w:rFonts w:ascii="宋体" w:hAnsi="宋体"/>
                    <w:szCs w:val="21"/>
                  </w:rPr>
                </w:pPr>
                <w:r>
                  <w:rPr>
                    <w:rFonts w:ascii="宋体" w:hAnsi="宋体" w:hint="eastAsia"/>
                    <w:szCs w:val="21"/>
                  </w:rPr>
                  <w:t>变动比例（%）</w:t>
                </w:r>
              </w:p>
            </w:tc>
          </w:tr>
          <w:tr w:rsidR="009A2F16" w:rsidTr="00D41591">
            <w:tc>
              <w:tcPr>
                <w:tcW w:w="1919" w:type="pct"/>
              </w:tcPr>
              <w:p w:rsidR="009A2F16" w:rsidRDefault="009A2F16" w:rsidP="00D41591">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fedd2370d02e4cc1833eebdf2ed17520"/>
                <w:id w:val="14398129"/>
                <w:lock w:val="sdtLocked"/>
              </w:sdtPr>
              <w:sdtContent>
                <w:tc>
                  <w:tcPr>
                    <w:tcW w:w="984" w:type="pct"/>
                  </w:tcPr>
                  <w:p w:rsidR="009A2F16" w:rsidRDefault="00414A81" w:rsidP="00414A81">
                    <w:pPr>
                      <w:pStyle w:val="a9"/>
                      <w:ind w:firstLineChars="0" w:firstLine="0"/>
                      <w:jc w:val="right"/>
                      <w:rPr>
                        <w:rFonts w:ascii="宋体" w:hAnsi="宋体"/>
                        <w:color w:val="FFC000"/>
                        <w:szCs w:val="21"/>
                      </w:rPr>
                    </w:pPr>
                    <w:r>
                      <w:rPr>
                        <w:rFonts w:ascii="宋体" w:hAnsi="宋体" w:hint="eastAsia"/>
                        <w:szCs w:val="21"/>
                      </w:rPr>
                      <w:t>101,982,213</w:t>
                    </w:r>
                  </w:p>
                </w:tc>
              </w:sdtContent>
            </w:sdt>
            <w:sdt>
              <w:sdtPr>
                <w:rPr>
                  <w:rFonts w:ascii="宋体" w:hAnsi="宋体"/>
                  <w:szCs w:val="21"/>
                </w:rPr>
                <w:alias w:val="营业收入"/>
                <w:tag w:val="_GBC_f39bcb5f663640bfb99c75558ee681ef"/>
                <w:id w:val="14398130"/>
                <w:lock w:val="sdtLocked"/>
              </w:sdtPr>
              <w:sdtContent>
                <w:tc>
                  <w:tcPr>
                    <w:tcW w:w="984" w:type="pct"/>
                  </w:tcPr>
                  <w:p w:rsidR="009A2F16" w:rsidRDefault="009A2F16" w:rsidP="00D41591">
                    <w:pPr>
                      <w:pStyle w:val="a9"/>
                      <w:ind w:firstLineChars="0" w:firstLine="0"/>
                      <w:jc w:val="right"/>
                      <w:rPr>
                        <w:rFonts w:ascii="宋体" w:hAnsi="宋体"/>
                        <w:szCs w:val="21"/>
                      </w:rPr>
                    </w:pPr>
                    <w:r>
                      <w:rPr>
                        <w:rFonts w:ascii="宋体" w:hAnsi="宋体"/>
                        <w:szCs w:val="21"/>
                      </w:rPr>
                      <w:t>69,007,382</w:t>
                    </w:r>
                  </w:p>
                </w:tc>
              </w:sdtContent>
            </w:sdt>
            <w:sdt>
              <w:sdtPr>
                <w:rPr>
                  <w:rFonts w:ascii="宋体" w:hAnsi="宋体"/>
                  <w:szCs w:val="21"/>
                </w:rPr>
                <w:alias w:val="营业收入本期比上期增减"/>
                <w:tag w:val="_GBC_19d2164ea34446b288f56b6f9c9c2e38"/>
                <w:id w:val="14398131"/>
                <w:lock w:val="sdtLocked"/>
              </w:sdtPr>
              <w:sdtContent>
                <w:tc>
                  <w:tcPr>
                    <w:tcW w:w="1113" w:type="pct"/>
                  </w:tcPr>
                  <w:p w:rsidR="009A2F16" w:rsidRDefault="00414A81" w:rsidP="00414A81">
                    <w:pPr>
                      <w:pStyle w:val="a9"/>
                      <w:ind w:firstLineChars="0" w:firstLine="0"/>
                      <w:jc w:val="right"/>
                      <w:rPr>
                        <w:rFonts w:ascii="宋体" w:hAnsi="宋体"/>
                        <w:color w:val="FFC000"/>
                        <w:szCs w:val="21"/>
                      </w:rPr>
                    </w:pPr>
                    <w:r>
                      <w:rPr>
                        <w:rFonts w:ascii="宋体" w:hAnsi="宋体" w:hint="eastAsia"/>
                        <w:szCs w:val="21"/>
                      </w:rPr>
                      <w:t>47.78</w:t>
                    </w:r>
                  </w:p>
                </w:tc>
              </w:sdtContent>
            </w:sdt>
          </w:tr>
          <w:tr w:rsidR="009A2F16" w:rsidTr="00D41591">
            <w:tc>
              <w:tcPr>
                <w:tcW w:w="1919" w:type="pct"/>
              </w:tcPr>
              <w:p w:rsidR="009A2F16" w:rsidRDefault="009A2F16" w:rsidP="00D41591">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b2106ed222784ea1b2ddb11e9c33f942"/>
                <w:id w:val="14398132"/>
                <w:lock w:val="sdtLocked"/>
              </w:sdtPr>
              <w:sdtContent>
                <w:tc>
                  <w:tcPr>
                    <w:tcW w:w="984" w:type="pct"/>
                  </w:tcPr>
                  <w:p w:rsidR="009A2F16" w:rsidRDefault="00633E9D" w:rsidP="00633E9D">
                    <w:pPr>
                      <w:pStyle w:val="a9"/>
                      <w:ind w:firstLineChars="0" w:firstLine="0"/>
                      <w:jc w:val="right"/>
                      <w:rPr>
                        <w:rFonts w:ascii="宋体" w:hAnsi="宋体"/>
                        <w:color w:val="FFC000"/>
                        <w:szCs w:val="21"/>
                      </w:rPr>
                    </w:pPr>
                    <w:r>
                      <w:rPr>
                        <w:rFonts w:ascii="宋体" w:hAnsi="宋体"/>
                        <w:szCs w:val="21"/>
                      </w:rPr>
                      <w:t>88,944,366</w:t>
                    </w:r>
                  </w:p>
                </w:tc>
              </w:sdtContent>
            </w:sdt>
            <w:sdt>
              <w:sdtPr>
                <w:rPr>
                  <w:rFonts w:ascii="宋体" w:hAnsi="宋体"/>
                  <w:szCs w:val="21"/>
                </w:rPr>
                <w:alias w:val="营业成本"/>
                <w:tag w:val="_GBC_bcdf847f5385455088cf6cf1188a8e34"/>
                <w:id w:val="14398133"/>
                <w:lock w:val="sdtLocked"/>
              </w:sdtPr>
              <w:sdtContent>
                <w:tc>
                  <w:tcPr>
                    <w:tcW w:w="984" w:type="pct"/>
                  </w:tcPr>
                  <w:p w:rsidR="009A2F16" w:rsidRDefault="009A2F16" w:rsidP="00D41591">
                    <w:pPr>
                      <w:pStyle w:val="a9"/>
                      <w:ind w:firstLineChars="0" w:firstLine="0"/>
                      <w:jc w:val="right"/>
                      <w:rPr>
                        <w:rFonts w:ascii="宋体" w:hAnsi="宋体"/>
                        <w:szCs w:val="21"/>
                      </w:rPr>
                    </w:pPr>
                    <w:r>
                      <w:rPr>
                        <w:rFonts w:ascii="宋体" w:hAnsi="宋体"/>
                        <w:szCs w:val="21"/>
                      </w:rPr>
                      <w:t>58,990,384</w:t>
                    </w:r>
                  </w:p>
                </w:tc>
              </w:sdtContent>
            </w:sdt>
            <w:sdt>
              <w:sdtPr>
                <w:rPr>
                  <w:rFonts w:ascii="宋体" w:hAnsi="宋体"/>
                  <w:szCs w:val="21"/>
                </w:rPr>
                <w:alias w:val="营业成本本期比上期增减"/>
                <w:tag w:val="_GBC_8894c9e55be448b7a0eda4321b04b3f4"/>
                <w:id w:val="14398134"/>
                <w:lock w:val="sdtLocked"/>
              </w:sdtPr>
              <w:sdtContent>
                <w:tc>
                  <w:tcPr>
                    <w:tcW w:w="1113" w:type="pct"/>
                  </w:tcPr>
                  <w:p w:rsidR="009A2F16" w:rsidRDefault="00414A81" w:rsidP="00633E9D">
                    <w:pPr>
                      <w:pStyle w:val="a9"/>
                      <w:ind w:firstLineChars="0" w:firstLine="0"/>
                      <w:jc w:val="right"/>
                      <w:rPr>
                        <w:rFonts w:ascii="宋体" w:hAnsi="宋体"/>
                        <w:szCs w:val="21"/>
                      </w:rPr>
                    </w:pPr>
                    <w:r>
                      <w:rPr>
                        <w:rFonts w:ascii="宋体" w:hAnsi="宋体" w:hint="eastAsia"/>
                        <w:szCs w:val="21"/>
                      </w:rPr>
                      <w:t>50.</w:t>
                    </w:r>
                    <w:r w:rsidR="00633E9D">
                      <w:rPr>
                        <w:rFonts w:ascii="宋体" w:hAnsi="宋体" w:hint="eastAsia"/>
                        <w:szCs w:val="21"/>
                      </w:rPr>
                      <w:t>78</w:t>
                    </w:r>
                  </w:p>
                </w:tc>
              </w:sdtContent>
            </w:sdt>
          </w:tr>
          <w:tr w:rsidR="009A2F16" w:rsidTr="00D41591">
            <w:tc>
              <w:tcPr>
                <w:tcW w:w="1919" w:type="pct"/>
              </w:tcPr>
              <w:p w:rsidR="009A2F16" w:rsidRDefault="009A2F16" w:rsidP="00D41591">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e3c1c7275712423ba5b4f93b2d02cbb0"/>
                <w:id w:val="14398135"/>
                <w:lock w:val="sdtLocked"/>
              </w:sdtPr>
              <w:sdtContent>
                <w:tc>
                  <w:tcPr>
                    <w:tcW w:w="984" w:type="pct"/>
                  </w:tcPr>
                  <w:p w:rsidR="009A2F16" w:rsidRDefault="00414A81" w:rsidP="00414A81">
                    <w:pPr>
                      <w:pStyle w:val="a9"/>
                      <w:ind w:firstLineChars="0" w:firstLine="0"/>
                      <w:jc w:val="right"/>
                      <w:rPr>
                        <w:rFonts w:ascii="宋体" w:hAnsi="宋体"/>
                        <w:color w:val="FFC000"/>
                        <w:szCs w:val="21"/>
                      </w:rPr>
                    </w:pPr>
                    <w:r>
                      <w:rPr>
                        <w:rFonts w:ascii="宋体" w:hAnsi="宋体" w:hint="eastAsia"/>
                        <w:szCs w:val="21"/>
                      </w:rPr>
                      <w:t>2,580,383</w:t>
                    </w:r>
                  </w:p>
                </w:tc>
              </w:sdtContent>
            </w:sdt>
            <w:sdt>
              <w:sdtPr>
                <w:rPr>
                  <w:rFonts w:ascii="宋体" w:hAnsi="宋体"/>
                  <w:szCs w:val="21"/>
                </w:rPr>
                <w:alias w:val="销售费用"/>
                <w:tag w:val="_GBC_97caea8110b6411dbe64deb3c11adb06"/>
                <w:id w:val="14398136"/>
                <w:lock w:val="sdtLocked"/>
              </w:sdtPr>
              <w:sdtContent>
                <w:tc>
                  <w:tcPr>
                    <w:tcW w:w="984" w:type="pct"/>
                  </w:tcPr>
                  <w:p w:rsidR="009A2F16" w:rsidRDefault="009A2F16" w:rsidP="00D41591">
                    <w:pPr>
                      <w:pStyle w:val="a9"/>
                      <w:ind w:firstLineChars="0" w:firstLine="0"/>
                      <w:jc w:val="right"/>
                      <w:rPr>
                        <w:rFonts w:ascii="宋体" w:hAnsi="宋体"/>
                        <w:szCs w:val="21"/>
                      </w:rPr>
                    </w:pPr>
                    <w:r>
                      <w:rPr>
                        <w:rFonts w:ascii="宋体" w:hAnsi="宋体"/>
                        <w:szCs w:val="21"/>
                      </w:rPr>
                      <w:t>2,824,452</w:t>
                    </w:r>
                  </w:p>
                </w:tc>
              </w:sdtContent>
            </w:sdt>
            <w:sdt>
              <w:sdtPr>
                <w:rPr>
                  <w:rFonts w:ascii="宋体" w:hAnsi="宋体"/>
                  <w:szCs w:val="21"/>
                </w:rPr>
                <w:alias w:val="销售费用本期比上期增减"/>
                <w:tag w:val="_GBC_8ae529fc97514f52b2d28b196b37bb2d"/>
                <w:id w:val="14398137"/>
                <w:lock w:val="sdtLocked"/>
              </w:sdtPr>
              <w:sdtContent>
                <w:tc>
                  <w:tcPr>
                    <w:tcW w:w="1113" w:type="pct"/>
                  </w:tcPr>
                  <w:p w:rsidR="009A2F16" w:rsidRDefault="00414A81" w:rsidP="00414A81">
                    <w:pPr>
                      <w:pStyle w:val="a9"/>
                      <w:ind w:firstLineChars="0" w:firstLine="0"/>
                      <w:jc w:val="right"/>
                      <w:rPr>
                        <w:rFonts w:ascii="宋体" w:hAnsi="宋体"/>
                        <w:szCs w:val="21"/>
                      </w:rPr>
                    </w:pPr>
                    <w:r>
                      <w:rPr>
                        <w:rFonts w:ascii="宋体" w:hAnsi="宋体" w:hint="eastAsia"/>
                        <w:szCs w:val="21"/>
                      </w:rPr>
                      <w:t>-8.64</w:t>
                    </w:r>
                  </w:p>
                </w:tc>
              </w:sdtContent>
            </w:sdt>
          </w:tr>
          <w:tr w:rsidR="009A2F16" w:rsidTr="00D41591">
            <w:tc>
              <w:tcPr>
                <w:tcW w:w="1919" w:type="pct"/>
              </w:tcPr>
              <w:p w:rsidR="009A2F16" w:rsidRDefault="009A2F16" w:rsidP="00D41591">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fcc7348df37e4859ba521dbf3b7b47de"/>
                <w:id w:val="14398138"/>
                <w:lock w:val="sdtLocked"/>
              </w:sdtPr>
              <w:sdtContent>
                <w:tc>
                  <w:tcPr>
                    <w:tcW w:w="984" w:type="pct"/>
                  </w:tcPr>
                  <w:p w:rsidR="009A2F16" w:rsidRDefault="00414A81" w:rsidP="00414A81">
                    <w:pPr>
                      <w:pStyle w:val="a9"/>
                      <w:ind w:firstLineChars="0" w:firstLine="0"/>
                      <w:jc w:val="right"/>
                      <w:rPr>
                        <w:rFonts w:ascii="宋体" w:hAnsi="宋体"/>
                        <w:color w:val="FFC000"/>
                        <w:szCs w:val="21"/>
                      </w:rPr>
                    </w:pPr>
                    <w:r>
                      <w:rPr>
                        <w:rFonts w:ascii="宋体" w:hAnsi="宋体" w:hint="eastAsia"/>
                        <w:szCs w:val="21"/>
                      </w:rPr>
                      <w:t>3,628,101</w:t>
                    </w:r>
                  </w:p>
                </w:tc>
              </w:sdtContent>
            </w:sdt>
            <w:sdt>
              <w:sdtPr>
                <w:rPr>
                  <w:rFonts w:ascii="宋体" w:hAnsi="宋体"/>
                  <w:szCs w:val="21"/>
                </w:rPr>
                <w:alias w:val="管理费用"/>
                <w:tag w:val="_GBC_85047e148cff41f2842b849db3566c6d"/>
                <w:id w:val="14398139"/>
                <w:lock w:val="sdtLocked"/>
              </w:sdtPr>
              <w:sdtContent>
                <w:tc>
                  <w:tcPr>
                    <w:tcW w:w="984" w:type="pct"/>
                  </w:tcPr>
                  <w:p w:rsidR="009A2F16" w:rsidRDefault="009A2F16" w:rsidP="00D41591">
                    <w:pPr>
                      <w:pStyle w:val="a9"/>
                      <w:ind w:firstLineChars="0" w:firstLine="0"/>
                      <w:jc w:val="right"/>
                      <w:rPr>
                        <w:rFonts w:ascii="宋体" w:hAnsi="宋体"/>
                        <w:szCs w:val="21"/>
                      </w:rPr>
                    </w:pPr>
                    <w:r>
                      <w:rPr>
                        <w:rFonts w:ascii="宋体" w:hAnsi="宋体"/>
                        <w:szCs w:val="21"/>
                      </w:rPr>
                      <w:t>3,738,518</w:t>
                    </w:r>
                  </w:p>
                </w:tc>
              </w:sdtContent>
            </w:sdt>
            <w:sdt>
              <w:sdtPr>
                <w:rPr>
                  <w:rFonts w:ascii="宋体" w:hAnsi="宋体"/>
                  <w:szCs w:val="21"/>
                </w:rPr>
                <w:alias w:val="管理费用本期比上期增减"/>
                <w:tag w:val="_GBC_eecfc0eaf57f4bbb8c7b923f115b1d3b"/>
                <w:id w:val="14398140"/>
                <w:lock w:val="sdtLocked"/>
              </w:sdtPr>
              <w:sdtContent>
                <w:tc>
                  <w:tcPr>
                    <w:tcW w:w="1113" w:type="pct"/>
                  </w:tcPr>
                  <w:p w:rsidR="009A2F16" w:rsidRDefault="00414A81" w:rsidP="00414A81">
                    <w:pPr>
                      <w:pStyle w:val="a9"/>
                      <w:ind w:firstLineChars="0" w:firstLine="0"/>
                      <w:jc w:val="right"/>
                      <w:rPr>
                        <w:rFonts w:ascii="宋体" w:hAnsi="宋体"/>
                        <w:szCs w:val="21"/>
                      </w:rPr>
                    </w:pPr>
                    <w:r>
                      <w:rPr>
                        <w:rFonts w:ascii="宋体" w:hAnsi="宋体" w:hint="eastAsia"/>
                        <w:szCs w:val="21"/>
                      </w:rPr>
                      <w:t>-2.95</w:t>
                    </w:r>
                  </w:p>
                </w:tc>
              </w:sdtContent>
            </w:sdt>
          </w:tr>
          <w:tr w:rsidR="009A2F16" w:rsidTr="00D41591">
            <w:tc>
              <w:tcPr>
                <w:tcW w:w="1919" w:type="pct"/>
              </w:tcPr>
              <w:p w:rsidR="009A2F16" w:rsidRDefault="009A2F16" w:rsidP="00D41591">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9a7d5ee5ac324a26819713d9681257da"/>
                <w:id w:val="14398141"/>
                <w:lock w:val="sdtLocked"/>
              </w:sdtPr>
              <w:sdtContent>
                <w:tc>
                  <w:tcPr>
                    <w:tcW w:w="984" w:type="pct"/>
                  </w:tcPr>
                  <w:p w:rsidR="009A2F16" w:rsidRDefault="00EA0AD3" w:rsidP="00EA0AD3">
                    <w:pPr>
                      <w:pStyle w:val="a9"/>
                      <w:ind w:firstLineChars="0" w:firstLine="0"/>
                      <w:jc w:val="right"/>
                      <w:rPr>
                        <w:rFonts w:ascii="宋体" w:hAnsi="宋体"/>
                        <w:color w:val="FFC000"/>
                        <w:szCs w:val="21"/>
                      </w:rPr>
                    </w:pPr>
                    <w:r>
                      <w:rPr>
                        <w:rFonts w:ascii="宋体" w:hAnsi="宋体" w:hint="eastAsia"/>
                        <w:szCs w:val="21"/>
                      </w:rPr>
                      <w:t>2,219,457</w:t>
                    </w:r>
                  </w:p>
                </w:tc>
              </w:sdtContent>
            </w:sdt>
            <w:sdt>
              <w:sdtPr>
                <w:rPr>
                  <w:rFonts w:ascii="宋体" w:hAnsi="宋体"/>
                  <w:szCs w:val="21"/>
                </w:rPr>
                <w:alias w:val="财务费用"/>
                <w:tag w:val="_GBC_d8ea22393fd04ea594ad5c7e58a85a1f"/>
                <w:id w:val="14398142"/>
                <w:lock w:val="sdtLocked"/>
              </w:sdtPr>
              <w:sdtContent>
                <w:tc>
                  <w:tcPr>
                    <w:tcW w:w="984" w:type="pct"/>
                  </w:tcPr>
                  <w:p w:rsidR="009A2F16" w:rsidRDefault="009A2F16" w:rsidP="00D41591">
                    <w:pPr>
                      <w:pStyle w:val="a9"/>
                      <w:ind w:firstLineChars="0" w:firstLine="0"/>
                      <w:jc w:val="right"/>
                      <w:rPr>
                        <w:rFonts w:ascii="宋体" w:hAnsi="宋体"/>
                        <w:szCs w:val="21"/>
                      </w:rPr>
                    </w:pPr>
                    <w:r>
                      <w:rPr>
                        <w:rFonts w:ascii="宋体" w:hAnsi="宋体"/>
                        <w:szCs w:val="21"/>
                      </w:rPr>
                      <w:t>2,051,920</w:t>
                    </w:r>
                  </w:p>
                </w:tc>
              </w:sdtContent>
            </w:sdt>
            <w:sdt>
              <w:sdtPr>
                <w:rPr>
                  <w:rFonts w:ascii="宋体" w:hAnsi="宋体"/>
                  <w:szCs w:val="21"/>
                </w:rPr>
                <w:alias w:val="财务费用本期比上期增减"/>
                <w:tag w:val="_GBC_693398df890049b29c67a1f5fb1a3f76"/>
                <w:id w:val="14398143"/>
                <w:lock w:val="sdtLocked"/>
              </w:sdtPr>
              <w:sdtContent>
                <w:tc>
                  <w:tcPr>
                    <w:tcW w:w="1113" w:type="pct"/>
                  </w:tcPr>
                  <w:p w:rsidR="009A2F16" w:rsidRDefault="00EA0AD3" w:rsidP="00EA0AD3">
                    <w:pPr>
                      <w:pStyle w:val="a9"/>
                      <w:ind w:firstLineChars="0" w:firstLine="0"/>
                      <w:jc w:val="right"/>
                      <w:rPr>
                        <w:rFonts w:ascii="宋体" w:hAnsi="宋体"/>
                        <w:szCs w:val="21"/>
                      </w:rPr>
                    </w:pPr>
                    <w:r>
                      <w:rPr>
                        <w:rFonts w:ascii="宋体" w:hAnsi="宋体" w:hint="eastAsia"/>
                        <w:szCs w:val="21"/>
                      </w:rPr>
                      <w:t>8.16</w:t>
                    </w:r>
                  </w:p>
                </w:tc>
              </w:sdtContent>
            </w:sdt>
          </w:tr>
          <w:tr w:rsidR="009A2F16" w:rsidTr="00D41591">
            <w:tc>
              <w:tcPr>
                <w:tcW w:w="1919" w:type="pct"/>
              </w:tcPr>
              <w:p w:rsidR="009A2F16" w:rsidRDefault="009A2F16" w:rsidP="00D41591">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ff9aa1d5f0a046f88d6bd27e763fa905"/>
                <w:id w:val="14398144"/>
                <w:lock w:val="sdtLocked"/>
              </w:sdtPr>
              <w:sdtContent>
                <w:tc>
                  <w:tcPr>
                    <w:tcW w:w="984" w:type="pct"/>
                  </w:tcPr>
                  <w:p w:rsidR="009A2F16" w:rsidRDefault="00414A81" w:rsidP="005044D2">
                    <w:pPr>
                      <w:pStyle w:val="a9"/>
                      <w:ind w:firstLineChars="0" w:firstLine="0"/>
                      <w:jc w:val="right"/>
                      <w:rPr>
                        <w:rFonts w:ascii="宋体" w:hAnsi="宋体"/>
                        <w:color w:val="FFC000"/>
                        <w:szCs w:val="21"/>
                      </w:rPr>
                    </w:pPr>
                    <w:r>
                      <w:rPr>
                        <w:rFonts w:ascii="宋体" w:hAnsi="宋体" w:hint="eastAsia"/>
                        <w:szCs w:val="21"/>
                      </w:rPr>
                      <w:t>6,</w:t>
                    </w:r>
                    <w:r w:rsidR="005044D2">
                      <w:rPr>
                        <w:rFonts w:ascii="宋体" w:hAnsi="宋体" w:hint="eastAsia"/>
                        <w:szCs w:val="21"/>
                      </w:rPr>
                      <w:t>421,670</w:t>
                    </w:r>
                  </w:p>
                </w:tc>
              </w:sdtContent>
            </w:sdt>
            <w:sdt>
              <w:sdtPr>
                <w:rPr>
                  <w:rFonts w:ascii="宋体" w:hAnsi="宋体"/>
                  <w:szCs w:val="21"/>
                </w:rPr>
                <w:alias w:val="经营活动现金流量净额"/>
                <w:tag w:val="_GBC_83c7a52feb1a4ae9b4b3e6d97da0fa6d"/>
                <w:id w:val="14398145"/>
                <w:lock w:val="sdtLocked"/>
              </w:sdtPr>
              <w:sdtContent>
                <w:tc>
                  <w:tcPr>
                    <w:tcW w:w="984" w:type="pct"/>
                  </w:tcPr>
                  <w:p w:rsidR="009A2F16" w:rsidRDefault="009A2F16" w:rsidP="00D41591">
                    <w:pPr>
                      <w:pStyle w:val="a9"/>
                      <w:ind w:firstLineChars="0" w:firstLine="0"/>
                      <w:jc w:val="right"/>
                      <w:rPr>
                        <w:rFonts w:ascii="宋体" w:hAnsi="宋体"/>
                        <w:szCs w:val="21"/>
                      </w:rPr>
                    </w:pPr>
                    <w:r>
                      <w:rPr>
                        <w:rFonts w:ascii="宋体" w:hAnsi="宋体"/>
                        <w:szCs w:val="21"/>
                      </w:rPr>
                      <w:t>2,817,924</w:t>
                    </w:r>
                  </w:p>
                </w:tc>
              </w:sdtContent>
            </w:sdt>
            <w:sdt>
              <w:sdtPr>
                <w:rPr>
                  <w:rFonts w:ascii="宋体" w:hAnsi="宋体"/>
                  <w:szCs w:val="21"/>
                </w:rPr>
                <w:alias w:val="经营活动现金流量净额本期比上期增减"/>
                <w:tag w:val="_GBC_42cc25cc14134299932b74596581805a"/>
                <w:id w:val="14398146"/>
                <w:lock w:val="sdtLocked"/>
              </w:sdtPr>
              <w:sdtContent>
                <w:tc>
                  <w:tcPr>
                    <w:tcW w:w="1113" w:type="pct"/>
                  </w:tcPr>
                  <w:p w:rsidR="009A2F16" w:rsidRDefault="005044D2" w:rsidP="005044D2">
                    <w:pPr>
                      <w:pStyle w:val="a9"/>
                      <w:ind w:firstLineChars="0" w:firstLine="0"/>
                      <w:jc w:val="right"/>
                      <w:rPr>
                        <w:rFonts w:ascii="宋体" w:hAnsi="宋体"/>
                        <w:szCs w:val="21"/>
                      </w:rPr>
                    </w:pPr>
                    <w:r>
                      <w:rPr>
                        <w:rFonts w:ascii="宋体" w:hAnsi="宋体" w:hint="eastAsia"/>
                        <w:szCs w:val="21"/>
                      </w:rPr>
                      <w:t>127.89</w:t>
                    </w:r>
                  </w:p>
                </w:tc>
              </w:sdtContent>
            </w:sdt>
          </w:tr>
          <w:tr w:rsidR="009A2F16" w:rsidTr="00D41591">
            <w:tc>
              <w:tcPr>
                <w:tcW w:w="1919" w:type="pct"/>
              </w:tcPr>
              <w:p w:rsidR="009A2F16" w:rsidRDefault="009A2F16" w:rsidP="00D41591">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b7965edf8444447929f1a33d0672fb1"/>
                <w:id w:val="14398147"/>
                <w:lock w:val="sdtLocked"/>
              </w:sdtPr>
              <w:sdtContent>
                <w:tc>
                  <w:tcPr>
                    <w:tcW w:w="984" w:type="pct"/>
                  </w:tcPr>
                  <w:p w:rsidR="009A2F16" w:rsidRDefault="00414A81" w:rsidP="00EA0AD3">
                    <w:pPr>
                      <w:pStyle w:val="a9"/>
                      <w:ind w:firstLineChars="0" w:firstLine="0"/>
                      <w:jc w:val="right"/>
                      <w:rPr>
                        <w:rFonts w:ascii="宋体" w:hAnsi="宋体"/>
                        <w:color w:val="FFC000"/>
                        <w:szCs w:val="21"/>
                      </w:rPr>
                    </w:pPr>
                    <w:r>
                      <w:rPr>
                        <w:rFonts w:ascii="宋体" w:hAnsi="宋体" w:hint="eastAsia"/>
                        <w:szCs w:val="21"/>
                      </w:rPr>
                      <w:t>-</w:t>
                    </w:r>
                    <w:r w:rsidR="00EA0AD3">
                      <w:rPr>
                        <w:rFonts w:ascii="宋体" w:hAnsi="宋体" w:hint="eastAsia"/>
                        <w:szCs w:val="21"/>
                      </w:rPr>
                      <w:t>10,820,718</w:t>
                    </w:r>
                  </w:p>
                </w:tc>
              </w:sdtContent>
            </w:sdt>
            <w:sdt>
              <w:sdtPr>
                <w:rPr>
                  <w:rFonts w:ascii="宋体" w:hAnsi="宋体"/>
                  <w:szCs w:val="21"/>
                </w:rPr>
                <w:alias w:val="投资活动产生的现金流量净额"/>
                <w:tag w:val="_GBC_2706d6d2865e475fb52c5c13ec90b898"/>
                <w:id w:val="14398148"/>
                <w:lock w:val="sdtLocked"/>
              </w:sdtPr>
              <w:sdtContent>
                <w:tc>
                  <w:tcPr>
                    <w:tcW w:w="984" w:type="pct"/>
                  </w:tcPr>
                  <w:p w:rsidR="009A2F16" w:rsidRDefault="009A2F16" w:rsidP="00D41591">
                    <w:pPr>
                      <w:pStyle w:val="a9"/>
                      <w:ind w:firstLineChars="0" w:firstLine="0"/>
                      <w:jc w:val="right"/>
                      <w:rPr>
                        <w:rFonts w:ascii="宋体" w:hAnsi="宋体"/>
                        <w:szCs w:val="21"/>
                      </w:rPr>
                    </w:pPr>
                    <w:r>
                      <w:rPr>
                        <w:rFonts w:ascii="宋体" w:hAnsi="宋体"/>
                        <w:szCs w:val="21"/>
                      </w:rPr>
                      <w:t>-6,690,661</w:t>
                    </w:r>
                  </w:p>
                </w:tc>
              </w:sdtContent>
            </w:sdt>
            <w:sdt>
              <w:sdtPr>
                <w:rPr>
                  <w:rFonts w:ascii="宋体" w:hAnsi="宋体"/>
                  <w:szCs w:val="21"/>
                </w:rPr>
                <w:alias w:val="投资活动产生的现金流量净额本期比上期增减"/>
                <w:tag w:val="_GBC_cd71a149b10b42e7afd04301ce64c51d"/>
                <w:id w:val="14398149"/>
                <w:lock w:val="sdtLocked"/>
              </w:sdtPr>
              <w:sdtContent>
                <w:tc>
                  <w:tcPr>
                    <w:tcW w:w="1113" w:type="pct"/>
                  </w:tcPr>
                  <w:p w:rsidR="009A2F16" w:rsidRDefault="00293E12" w:rsidP="00293E12">
                    <w:pPr>
                      <w:pStyle w:val="a9"/>
                      <w:ind w:firstLineChars="0" w:firstLine="0"/>
                      <w:jc w:val="right"/>
                      <w:rPr>
                        <w:rFonts w:ascii="宋体" w:hAnsi="宋体"/>
                        <w:szCs w:val="21"/>
                      </w:rPr>
                    </w:pPr>
                    <w:r>
                      <w:rPr>
                        <w:rFonts w:ascii="宋体" w:hAnsi="宋体" w:hint="eastAsia"/>
                        <w:szCs w:val="21"/>
                      </w:rPr>
                      <w:t>-</w:t>
                    </w:r>
                  </w:p>
                </w:tc>
              </w:sdtContent>
            </w:sdt>
          </w:tr>
          <w:tr w:rsidR="009A2F16" w:rsidTr="00D41591">
            <w:tc>
              <w:tcPr>
                <w:tcW w:w="1919" w:type="pct"/>
              </w:tcPr>
              <w:p w:rsidR="009A2F16" w:rsidRDefault="009A2F16" w:rsidP="00D41591">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6aeaf7dd07854e7d950aa26cec6e2c76"/>
                <w:id w:val="14398150"/>
                <w:lock w:val="sdtLocked"/>
              </w:sdtPr>
              <w:sdtContent>
                <w:tc>
                  <w:tcPr>
                    <w:tcW w:w="984" w:type="pct"/>
                  </w:tcPr>
                  <w:p w:rsidR="009A2F16" w:rsidRDefault="00414A81" w:rsidP="00EA0AD3">
                    <w:pPr>
                      <w:pStyle w:val="a9"/>
                      <w:ind w:firstLineChars="0" w:firstLine="0"/>
                      <w:jc w:val="right"/>
                      <w:rPr>
                        <w:rFonts w:ascii="宋体" w:hAnsi="宋体"/>
                        <w:color w:val="FFC000"/>
                        <w:szCs w:val="21"/>
                      </w:rPr>
                    </w:pPr>
                    <w:r>
                      <w:rPr>
                        <w:rFonts w:ascii="宋体" w:hAnsi="宋体" w:hint="eastAsia"/>
                        <w:szCs w:val="21"/>
                      </w:rPr>
                      <w:t>-</w:t>
                    </w:r>
                    <w:r w:rsidR="00EA0AD3">
                      <w:rPr>
                        <w:rFonts w:ascii="宋体" w:hAnsi="宋体" w:hint="eastAsia"/>
                        <w:szCs w:val="21"/>
                      </w:rPr>
                      <w:t>4,413,203</w:t>
                    </w:r>
                  </w:p>
                </w:tc>
              </w:sdtContent>
            </w:sdt>
            <w:sdt>
              <w:sdtPr>
                <w:rPr>
                  <w:rFonts w:ascii="宋体" w:hAnsi="宋体"/>
                  <w:szCs w:val="21"/>
                </w:rPr>
                <w:alias w:val="筹资活动产生的现金流量净额"/>
                <w:tag w:val="_GBC_3b1f1908fc4e4871b469bc472782b01d"/>
                <w:id w:val="14398151"/>
                <w:lock w:val="sdtLocked"/>
              </w:sdtPr>
              <w:sdtContent>
                <w:tc>
                  <w:tcPr>
                    <w:tcW w:w="984" w:type="pct"/>
                  </w:tcPr>
                  <w:p w:rsidR="009A2F16" w:rsidRDefault="009A2F16" w:rsidP="00D41591">
                    <w:pPr>
                      <w:pStyle w:val="a9"/>
                      <w:ind w:firstLineChars="0" w:firstLine="0"/>
                      <w:jc w:val="right"/>
                      <w:rPr>
                        <w:rFonts w:ascii="宋体" w:hAnsi="宋体"/>
                        <w:szCs w:val="21"/>
                      </w:rPr>
                    </w:pPr>
                    <w:r>
                      <w:rPr>
                        <w:rFonts w:ascii="宋体" w:hAnsi="宋体"/>
                        <w:szCs w:val="21"/>
                      </w:rPr>
                      <w:t>6,717,484</w:t>
                    </w:r>
                  </w:p>
                </w:tc>
              </w:sdtContent>
            </w:sdt>
            <w:sdt>
              <w:sdtPr>
                <w:rPr>
                  <w:rFonts w:ascii="宋体" w:hAnsi="宋体"/>
                  <w:szCs w:val="21"/>
                </w:rPr>
                <w:alias w:val="筹资活动产生的现金流量净额本期比上期增减"/>
                <w:tag w:val="_GBC_0529048541a849bda98611559af0edc3"/>
                <w:id w:val="14398152"/>
                <w:lock w:val="sdtLocked"/>
              </w:sdtPr>
              <w:sdtContent>
                <w:tc>
                  <w:tcPr>
                    <w:tcW w:w="1113" w:type="pct"/>
                  </w:tcPr>
                  <w:p w:rsidR="009A2F16" w:rsidRDefault="00414A81" w:rsidP="006F1D63">
                    <w:pPr>
                      <w:pStyle w:val="a9"/>
                      <w:ind w:firstLineChars="0" w:firstLine="0"/>
                      <w:jc w:val="right"/>
                      <w:rPr>
                        <w:rFonts w:ascii="宋体" w:hAnsi="宋体"/>
                        <w:szCs w:val="21"/>
                      </w:rPr>
                    </w:pPr>
                    <w:r>
                      <w:rPr>
                        <w:rFonts w:ascii="宋体" w:hAnsi="宋体" w:hint="eastAsia"/>
                        <w:szCs w:val="21"/>
                      </w:rPr>
                      <w:t>-</w:t>
                    </w:r>
                    <w:r w:rsidR="006F1D63">
                      <w:rPr>
                        <w:rFonts w:ascii="宋体" w:hAnsi="宋体" w:hint="eastAsia"/>
                        <w:szCs w:val="21"/>
                      </w:rPr>
                      <w:t>165.70</w:t>
                    </w:r>
                  </w:p>
                </w:tc>
              </w:sdtContent>
            </w:sdt>
          </w:tr>
          <w:tr w:rsidR="009A2F16" w:rsidTr="00D41591">
            <w:tc>
              <w:tcPr>
                <w:tcW w:w="1919" w:type="pct"/>
              </w:tcPr>
              <w:p w:rsidR="009A2F16" w:rsidRDefault="009A2F16" w:rsidP="00D41591">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a2995d157a194dd7b5c8f11aee9974f6"/>
                <w:id w:val="14398153"/>
                <w:lock w:val="sdtLocked"/>
              </w:sdtPr>
              <w:sdtContent>
                <w:tc>
                  <w:tcPr>
                    <w:tcW w:w="984" w:type="pct"/>
                  </w:tcPr>
                  <w:p w:rsidR="009A2F16" w:rsidRDefault="005B0443" w:rsidP="00D41591">
                    <w:pPr>
                      <w:pStyle w:val="a9"/>
                      <w:ind w:firstLineChars="0" w:firstLine="0"/>
                      <w:jc w:val="right"/>
                      <w:rPr>
                        <w:rFonts w:ascii="宋体" w:hAnsi="宋体"/>
                        <w:szCs w:val="21"/>
                      </w:rPr>
                    </w:pPr>
                    <w:r w:rsidRPr="00BF4081">
                      <w:rPr>
                        <w:rFonts w:ascii="宋体" w:hAnsi="宋体" w:cs="宋体"/>
                        <w:kern w:val="0"/>
                        <w:szCs w:val="21"/>
                      </w:rPr>
                      <w:t>79,526</w:t>
                    </w:r>
                  </w:p>
                </w:tc>
              </w:sdtContent>
            </w:sdt>
            <w:sdt>
              <w:sdtPr>
                <w:rPr>
                  <w:rFonts w:ascii="宋体" w:hAnsi="宋体"/>
                  <w:szCs w:val="21"/>
                </w:rPr>
                <w:alias w:val="研发支出"/>
                <w:tag w:val="_GBC_45840941a0bb41d391bbaa0bc9377854"/>
                <w:id w:val="14398154"/>
                <w:lock w:val="sdtLocked"/>
              </w:sdtPr>
              <w:sdtContent>
                <w:tc>
                  <w:tcPr>
                    <w:tcW w:w="984" w:type="pct"/>
                  </w:tcPr>
                  <w:p w:rsidR="009A2F16" w:rsidRDefault="005B0443" w:rsidP="00D41591">
                    <w:pPr>
                      <w:pStyle w:val="a9"/>
                      <w:ind w:firstLineChars="0" w:firstLine="0"/>
                      <w:jc w:val="right"/>
                      <w:rPr>
                        <w:rFonts w:ascii="宋体" w:hAnsi="宋体"/>
                        <w:szCs w:val="21"/>
                      </w:rPr>
                    </w:pPr>
                    <w:r w:rsidRPr="00BF4081">
                      <w:rPr>
                        <w:rFonts w:ascii="宋体" w:hAnsi="宋体" w:cs="宋体"/>
                        <w:kern w:val="0"/>
                        <w:szCs w:val="21"/>
                      </w:rPr>
                      <w:t>38,072</w:t>
                    </w:r>
                  </w:p>
                </w:tc>
              </w:sdtContent>
            </w:sdt>
            <w:sdt>
              <w:sdtPr>
                <w:rPr>
                  <w:rFonts w:ascii="宋体" w:hAnsi="宋体"/>
                  <w:szCs w:val="21"/>
                </w:rPr>
                <w:alias w:val="研发支出本期比上期增减"/>
                <w:tag w:val="_GBC_3e8b0ec1dceb4d80b08a544667badff0"/>
                <w:id w:val="14398155"/>
                <w:lock w:val="sdtLocked"/>
              </w:sdtPr>
              <w:sdtContent>
                <w:tc>
                  <w:tcPr>
                    <w:tcW w:w="1113" w:type="pct"/>
                  </w:tcPr>
                  <w:p w:rsidR="009A2F16" w:rsidRDefault="005B0443" w:rsidP="00414A81">
                    <w:pPr>
                      <w:pStyle w:val="a9"/>
                      <w:ind w:firstLineChars="0" w:firstLine="0"/>
                      <w:jc w:val="right"/>
                      <w:rPr>
                        <w:rFonts w:ascii="宋体" w:hAnsi="宋体"/>
                        <w:szCs w:val="21"/>
                      </w:rPr>
                    </w:pPr>
                    <w:r w:rsidRPr="00BF4081">
                      <w:rPr>
                        <w:rFonts w:ascii="宋体" w:hAnsi="宋体" w:cs="宋体"/>
                        <w:kern w:val="0"/>
                        <w:szCs w:val="21"/>
                      </w:rPr>
                      <w:t>108.88</w:t>
                    </w:r>
                  </w:p>
                </w:tc>
              </w:sdtContent>
            </w:sdt>
          </w:tr>
          <w:sdt>
            <w:sdtPr>
              <w:rPr>
                <w:rFonts w:ascii="宋体" w:hAnsi="宋体"/>
                <w:szCs w:val="21"/>
              </w:rPr>
              <w:alias w:val="利润表及现金流量表相关科目变动分析"/>
              <w:tag w:val="_TUP_287a579bb6fe4ec5b463e11fd489d6e2"/>
              <w:id w:val="14398160"/>
              <w:lock w:val="sdtLocked"/>
            </w:sdtPr>
            <w:sdtContent>
              <w:tr w:rsidR="009A2F16" w:rsidTr="00D41591">
                <w:tc>
                  <w:tcPr>
                    <w:tcW w:w="1919" w:type="pct"/>
                  </w:tcPr>
                  <w:p w:rsidR="009A2F16" w:rsidRDefault="00E56D7A" w:rsidP="00E041E3">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f7a1562c7f244f5d9aa596fb983228b8"/>
                        <w:id w:val="14398156"/>
                        <w:lock w:val="sdtLocked"/>
                      </w:sdtPr>
                      <w:sdtContent>
                        <w:r w:rsidR="009D3016" w:rsidRPr="009D3016">
                          <w:rPr>
                            <w:rFonts w:ascii="宋体" w:hAnsi="宋体" w:hint="eastAsia"/>
                            <w:szCs w:val="21"/>
                          </w:rPr>
                          <w:t>税金及附加</w:t>
                        </w:r>
                      </w:sdtContent>
                    </w:sdt>
                  </w:p>
                </w:tc>
                <w:sdt>
                  <w:sdtPr>
                    <w:rPr>
                      <w:rFonts w:ascii="宋体" w:hAnsi="宋体"/>
                      <w:szCs w:val="21"/>
                    </w:rPr>
                    <w:alias w:val="利润表及现金流量表相关科目变动分析-科目值"/>
                    <w:tag w:val="_GBC_52fe614714644941bf06e7bc5f929a06"/>
                    <w:id w:val="14398157"/>
                    <w:lock w:val="sdtLocked"/>
                  </w:sdtPr>
                  <w:sdtContent>
                    <w:tc>
                      <w:tcPr>
                        <w:tcW w:w="984" w:type="pct"/>
                      </w:tcPr>
                      <w:p w:rsidR="009A2F16" w:rsidRDefault="009D3016" w:rsidP="00D41591">
                        <w:pPr>
                          <w:pStyle w:val="a9"/>
                          <w:ind w:firstLineChars="0" w:firstLine="0"/>
                          <w:jc w:val="right"/>
                          <w:rPr>
                            <w:rFonts w:ascii="宋体" w:hAnsi="宋体"/>
                            <w:szCs w:val="21"/>
                          </w:rPr>
                        </w:pPr>
                        <w:r>
                          <w:rPr>
                            <w:rFonts w:ascii="宋体" w:hAnsi="宋体"/>
                            <w:szCs w:val="21"/>
                          </w:rPr>
                          <w:t>1,646,180</w:t>
                        </w:r>
                      </w:p>
                    </w:tc>
                  </w:sdtContent>
                </w:sdt>
                <w:sdt>
                  <w:sdtPr>
                    <w:rPr>
                      <w:rFonts w:ascii="宋体" w:hAnsi="宋体"/>
                      <w:szCs w:val="21"/>
                    </w:rPr>
                    <w:alias w:val="利润表及现金流量表相关科目变动分析-科目值"/>
                    <w:tag w:val="_GBC_6e0cb82f15b34d84afcad6385413e777"/>
                    <w:id w:val="14398158"/>
                    <w:lock w:val="sdtLocked"/>
                  </w:sdtPr>
                  <w:sdtContent>
                    <w:tc>
                      <w:tcPr>
                        <w:tcW w:w="984" w:type="pct"/>
                      </w:tcPr>
                      <w:p w:rsidR="009A2F16" w:rsidRDefault="009D3016" w:rsidP="00D41591">
                        <w:pPr>
                          <w:pStyle w:val="a9"/>
                          <w:ind w:firstLineChars="0" w:firstLine="0"/>
                          <w:jc w:val="right"/>
                          <w:rPr>
                            <w:rFonts w:ascii="宋体" w:hAnsi="宋体"/>
                            <w:szCs w:val="21"/>
                          </w:rPr>
                        </w:pPr>
                        <w:r>
                          <w:rPr>
                            <w:rFonts w:ascii="宋体" w:hAnsi="宋体"/>
                            <w:szCs w:val="21"/>
                          </w:rPr>
                          <w:t>784,578</w:t>
                        </w:r>
                      </w:p>
                    </w:tc>
                  </w:sdtContent>
                </w:sdt>
                <w:sdt>
                  <w:sdtPr>
                    <w:rPr>
                      <w:rFonts w:ascii="宋体" w:hAnsi="宋体"/>
                      <w:szCs w:val="21"/>
                    </w:rPr>
                    <w:alias w:val="利润表及现金流量表相关科目变动分析-本期比上期增减"/>
                    <w:tag w:val="_GBC_42a6e96cf48f4d37bc40f4f53d370ee6"/>
                    <w:id w:val="14398159"/>
                    <w:lock w:val="sdtLocked"/>
                  </w:sdtPr>
                  <w:sdtContent>
                    <w:tc>
                      <w:tcPr>
                        <w:tcW w:w="1113" w:type="pct"/>
                      </w:tcPr>
                      <w:p w:rsidR="009A2F16" w:rsidRDefault="009D3016" w:rsidP="00D41591">
                        <w:pPr>
                          <w:pStyle w:val="a9"/>
                          <w:ind w:firstLineChars="0" w:firstLine="0"/>
                          <w:jc w:val="right"/>
                          <w:rPr>
                            <w:rFonts w:ascii="宋体" w:hAnsi="宋体"/>
                            <w:szCs w:val="21"/>
                          </w:rPr>
                        </w:pPr>
                        <w:r>
                          <w:rPr>
                            <w:rFonts w:ascii="宋体" w:hAnsi="宋体"/>
                            <w:szCs w:val="21"/>
                          </w:rPr>
                          <w:t>109.82</w:t>
                        </w:r>
                      </w:p>
                    </w:tc>
                  </w:sdtContent>
                </w:sdt>
              </w:tr>
            </w:sdtContent>
          </w:sdt>
          <w:sdt>
            <w:sdtPr>
              <w:rPr>
                <w:rFonts w:ascii="宋体" w:hAnsi="宋体"/>
                <w:szCs w:val="21"/>
              </w:rPr>
              <w:alias w:val="利润表及现金流量表相关科目变动分析"/>
              <w:tag w:val="_TUP_287a579bb6fe4ec5b463e11fd489d6e2"/>
              <w:id w:val="14398165"/>
              <w:lock w:val="sdtLocked"/>
            </w:sdtPr>
            <w:sdtContent>
              <w:tr w:rsidR="009A2F16" w:rsidTr="00D41591">
                <w:tc>
                  <w:tcPr>
                    <w:tcW w:w="1919" w:type="pct"/>
                  </w:tcPr>
                  <w:p w:rsidR="009A2F16" w:rsidRDefault="00E56D7A" w:rsidP="00E041E3">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f7a1562c7f244f5d9aa596fb983228b8"/>
                        <w:id w:val="14398161"/>
                        <w:lock w:val="sdtLocked"/>
                      </w:sdtPr>
                      <w:sdtContent>
                        <w:r w:rsidR="009D3016">
                          <w:rPr>
                            <w:rFonts w:ascii="宋体" w:hAnsi="宋体" w:hint="eastAsia"/>
                            <w:szCs w:val="21"/>
                          </w:rPr>
                          <w:t>资产减值损失</w:t>
                        </w:r>
                      </w:sdtContent>
                    </w:sdt>
                  </w:p>
                </w:tc>
                <w:sdt>
                  <w:sdtPr>
                    <w:rPr>
                      <w:rFonts w:ascii="宋体" w:hAnsi="宋体"/>
                      <w:szCs w:val="21"/>
                    </w:rPr>
                    <w:alias w:val="利润表及现金流量表相关科目变动分析-科目值"/>
                    <w:tag w:val="_GBC_52fe614714644941bf06e7bc5f929a06"/>
                    <w:id w:val="14398162"/>
                    <w:lock w:val="sdtLocked"/>
                  </w:sdtPr>
                  <w:sdtContent>
                    <w:tc>
                      <w:tcPr>
                        <w:tcW w:w="984" w:type="pct"/>
                      </w:tcPr>
                      <w:p w:rsidR="009A2F16" w:rsidRDefault="00E54B19" w:rsidP="009D3016">
                        <w:pPr>
                          <w:pStyle w:val="a9"/>
                          <w:ind w:firstLineChars="0" w:firstLine="0"/>
                          <w:jc w:val="right"/>
                          <w:rPr>
                            <w:rFonts w:ascii="宋体" w:hAnsi="宋体"/>
                            <w:szCs w:val="21"/>
                          </w:rPr>
                        </w:pPr>
                        <w:r>
                          <w:rPr>
                            <w:rFonts w:ascii="宋体" w:hAnsi="宋体"/>
                            <w:szCs w:val="21"/>
                          </w:rPr>
                          <w:t>1,375,370</w:t>
                        </w:r>
                      </w:p>
                    </w:tc>
                  </w:sdtContent>
                </w:sdt>
                <w:sdt>
                  <w:sdtPr>
                    <w:rPr>
                      <w:rFonts w:ascii="宋体" w:hAnsi="宋体"/>
                      <w:szCs w:val="21"/>
                    </w:rPr>
                    <w:alias w:val="利润表及现金流量表相关科目变动分析-科目值"/>
                    <w:tag w:val="_GBC_6e0cb82f15b34d84afcad6385413e777"/>
                    <w:id w:val="14398163"/>
                    <w:lock w:val="sdtLocked"/>
                  </w:sdtPr>
                  <w:sdtContent>
                    <w:tc>
                      <w:tcPr>
                        <w:tcW w:w="984" w:type="pct"/>
                      </w:tcPr>
                      <w:p w:rsidR="009A2F16" w:rsidRDefault="009D3016" w:rsidP="00D41591">
                        <w:pPr>
                          <w:pStyle w:val="a9"/>
                          <w:ind w:firstLineChars="0" w:firstLine="0"/>
                          <w:jc w:val="right"/>
                          <w:rPr>
                            <w:rFonts w:ascii="宋体" w:hAnsi="宋体"/>
                            <w:szCs w:val="21"/>
                          </w:rPr>
                        </w:pPr>
                        <w:r>
                          <w:rPr>
                            <w:rFonts w:ascii="宋体" w:hAnsi="宋体"/>
                            <w:szCs w:val="21"/>
                          </w:rPr>
                          <w:t>398,608</w:t>
                        </w:r>
                      </w:p>
                    </w:tc>
                  </w:sdtContent>
                </w:sdt>
                <w:sdt>
                  <w:sdtPr>
                    <w:rPr>
                      <w:rFonts w:ascii="宋体" w:hAnsi="宋体"/>
                      <w:szCs w:val="21"/>
                    </w:rPr>
                    <w:alias w:val="利润表及现金流量表相关科目变动分析-本期比上期增减"/>
                    <w:tag w:val="_GBC_42a6e96cf48f4d37bc40f4f53d370ee6"/>
                    <w:id w:val="14398164"/>
                    <w:lock w:val="sdtLocked"/>
                  </w:sdtPr>
                  <w:sdtContent>
                    <w:tc>
                      <w:tcPr>
                        <w:tcW w:w="1113" w:type="pct"/>
                      </w:tcPr>
                      <w:p w:rsidR="009A2F16" w:rsidRDefault="009D3016" w:rsidP="00E54B19">
                        <w:pPr>
                          <w:pStyle w:val="a9"/>
                          <w:ind w:firstLineChars="0" w:firstLine="0"/>
                          <w:jc w:val="right"/>
                          <w:rPr>
                            <w:rFonts w:ascii="宋体" w:hAnsi="宋体"/>
                            <w:szCs w:val="21"/>
                          </w:rPr>
                        </w:pPr>
                        <w:r>
                          <w:rPr>
                            <w:rFonts w:ascii="宋体" w:hAnsi="宋体"/>
                            <w:szCs w:val="21"/>
                          </w:rPr>
                          <w:t>2</w:t>
                        </w:r>
                        <w:r w:rsidR="00E54B19">
                          <w:rPr>
                            <w:rFonts w:ascii="宋体" w:hAnsi="宋体" w:hint="eastAsia"/>
                            <w:szCs w:val="21"/>
                          </w:rPr>
                          <w:t>45.04</w:t>
                        </w:r>
                      </w:p>
                    </w:tc>
                  </w:sdtContent>
                </w:sdt>
              </w:tr>
            </w:sdtContent>
          </w:sdt>
        </w:tbl>
        <w:p w:rsidR="006C2310" w:rsidRPr="009A2F16" w:rsidRDefault="00E56D7A" w:rsidP="0088610E"/>
      </w:sdtContent>
    </w:sdt>
    <w:sdt>
      <w:sdtPr>
        <w:rPr>
          <w:rFonts w:ascii="宋体" w:hAnsi="宋体" w:cs="宋体" w:hint="eastAsia"/>
          <w:b w:val="0"/>
          <w:bCs w:val="0"/>
          <w:kern w:val="0"/>
          <w:szCs w:val="21"/>
        </w:rPr>
        <w:alias w:val="模块:收入和成本分析"/>
        <w:tag w:val="_SEC_eabe373ea4a44068936322286f1ec6fe"/>
        <w:id w:val="14398169"/>
        <w:lock w:val="sdtLocked"/>
        <w:placeholder>
          <w:docPart w:val="GBC22222222222222222222222222222"/>
        </w:placeholder>
      </w:sdtPr>
      <w:sdtEndPr>
        <w:rPr>
          <w:szCs w:val="24"/>
        </w:rPr>
      </w:sdtEndPr>
      <w:sdtContent>
        <w:p w:rsidR="006C2310" w:rsidRDefault="0062442B" w:rsidP="002A2245">
          <w:pPr>
            <w:pStyle w:val="4"/>
            <w:numPr>
              <w:ilvl w:val="0"/>
              <w:numId w:val="29"/>
            </w:numPr>
            <w:tabs>
              <w:tab w:val="left" w:pos="851"/>
            </w:tabs>
            <w:rPr>
              <w:szCs w:val="21"/>
            </w:rPr>
          </w:pPr>
          <w:r>
            <w:rPr>
              <w:rFonts w:hint="eastAsia"/>
              <w:szCs w:val="21"/>
            </w:rPr>
            <w:t>收入和成本分析</w:t>
          </w:r>
        </w:p>
        <w:sdt>
          <w:sdtPr>
            <w:alias w:val="是否适用：收入和成本分析[双击切换]"/>
            <w:tag w:val="_GBC_c1a771ff956341da84dd26322335800f"/>
            <w:id w:val="14398167"/>
            <w:lock w:val="sdtContentLocked"/>
            <w:placeholder>
              <w:docPart w:val="GBC22222222222222222222222222222"/>
            </w:placeholder>
          </w:sdtPr>
          <w:sdtContent>
            <w:p w:rsidR="006C2310" w:rsidRDefault="00E56D7A">
              <w:r>
                <w:fldChar w:fldCharType="begin"/>
              </w:r>
              <w:r w:rsidR="00922D08">
                <w:instrText xml:space="preserve"> MACROBUTTON  SnrToggleCheckbox √适用 </w:instrText>
              </w:r>
              <w:r>
                <w:fldChar w:fldCharType="end"/>
              </w:r>
              <w:r>
                <w:fldChar w:fldCharType="begin"/>
              </w:r>
              <w:r w:rsidR="00922D08">
                <w:instrText xml:space="preserve"> MACROBUTTON  SnrToggleCheckbox □不适用 </w:instrText>
              </w:r>
              <w:r>
                <w:fldChar w:fldCharType="end"/>
              </w:r>
            </w:p>
          </w:sdtContent>
        </w:sdt>
        <w:sdt>
          <w:sdtPr>
            <w:rPr>
              <w:rFonts w:hint="eastAsia"/>
            </w:rPr>
            <w:alias w:val="收入和成本分析情况说明"/>
            <w:tag w:val="_GBC_131edb1aaeab4cb388abf65651cf901e"/>
            <w:id w:val="14398168"/>
            <w:lock w:val="sdtLocked"/>
            <w:placeholder>
              <w:docPart w:val="GBC22222222222222222222222222222"/>
            </w:placeholder>
          </w:sdtPr>
          <w:sdtContent>
            <w:p w:rsidR="004C7139" w:rsidRDefault="00A02855">
              <w:pPr>
                <w:tabs>
                  <w:tab w:val="left" w:pos="851"/>
                </w:tabs>
              </w:pPr>
              <w:r w:rsidRPr="000D7F72">
                <w:t>营业收入</w:t>
              </w:r>
              <w:r w:rsidR="00A73821">
                <w:rPr>
                  <w:rFonts w:hint="eastAsia"/>
                </w:rPr>
                <w:t>变动原因说明</w:t>
              </w:r>
              <w:r w:rsidRPr="000D7F72">
                <w:t>：①自产煤</w:t>
              </w:r>
              <w:r w:rsidR="003F72E9">
                <w:rPr>
                  <w:rFonts w:hint="eastAsia"/>
                </w:rPr>
                <w:t>销售</w:t>
              </w:r>
              <w:r w:rsidRPr="000D7F72">
                <w:t>价格上涨使营业收入</w:t>
              </w:r>
              <w:r w:rsidR="003F72E9">
                <w:rPr>
                  <w:rFonts w:hint="eastAsia"/>
                </w:rPr>
                <w:t>同比</w:t>
              </w:r>
              <w:r w:rsidRPr="000D7F72">
                <w:t>增加35.</w:t>
              </w:r>
              <w:r w:rsidR="003F72E9" w:rsidRPr="000D7F72">
                <w:t>41</w:t>
              </w:r>
              <w:r w:rsidR="003F72E9">
                <w:rPr>
                  <w:rFonts w:hint="eastAsia"/>
                </w:rPr>
                <w:t>6</w:t>
              </w:r>
              <w:r w:rsidRPr="000D7F72">
                <w:t>亿元；自产煤销量下降使营业收入</w:t>
              </w:r>
              <w:r w:rsidR="003F72E9">
                <w:rPr>
                  <w:rFonts w:hint="eastAsia"/>
                </w:rPr>
                <w:t>同比</w:t>
              </w:r>
              <w:r w:rsidRPr="000D7F72">
                <w:t>减少3.</w:t>
              </w:r>
              <w:r w:rsidR="003F72E9" w:rsidRPr="000D7F72">
                <w:t>04</w:t>
              </w:r>
              <w:r w:rsidR="003F72E9">
                <w:rPr>
                  <w:rFonts w:hint="eastAsia"/>
                </w:rPr>
                <w:t>4</w:t>
              </w:r>
              <w:r w:rsidRPr="000D7F72">
                <w:t>亿元；②</w:t>
              </w:r>
              <w:r w:rsidR="0086457D">
                <w:rPr>
                  <w:rFonts w:hint="eastAsia"/>
                </w:rPr>
                <w:t>贸易</w:t>
              </w:r>
              <w:r w:rsidRPr="000D7F72">
                <w:t>煤销售收入</w:t>
              </w:r>
              <w:r w:rsidR="003F72E9">
                <w:rPr>
                  <w:rFonts w:hint="eastAsia"/>
                </w:rPr>
                <w:t>同比</w:t>
              </w:r>
              <w:r w:rsidRPr="000D7F72">
                <w:t>减少68.167亿元；③其他业务收入</w:t>
              </w:r>
              <w:r w:rsidR="003F72E9">
                <w:rPr>
                  <w:rFonts w:hint="eastAsia"/>
                </w:rPr>
                <w:t>同比</w:t>
              </w:r>
              <w:r w:rsidRPr="000D7F72">
                <w:t>增加362.182亿元。</w:t>
              </w:r>
            </w:p>
            <w:p w:rsidR="006C2310" w:rsidRDefault="00E56D7A">
              <w:pPr>
                <w:tabs>
                  <w:tab w:val="left" w:pos="851"/>
                </w:tabs>
              </w:pPr>
            </w:p>
          </w:sdtContent>
        </w:sdt>
      </w:sdtContent>
    </w:sdt>
    <w:sdt>
      <w:sdtPr>
        <w:rPr>
          <w:rFonts w:ascii="宋体" w:hAnsi="宋体" w:cs="宋体" w:hint="eastAsia"/>
          <w:b w:val="0"/>
          <w:bCs w:val="0"/>
          <w:kern w:val="0"/>
          <w:szCs w:val="24"/>
        </w:rPr>
        <w:alias w:val="模块:主营业务分行业、分产品、分地区情况"/>
        <w:tag w:val="_SEC_aa7718c852e84d458e04e912c587a7da"/>
        <w:id w:val="14398286"/>
        <w:lock w:val="sdtLocked"/>
        <w:placeholder>
          <w:docPart w:val="GBC22222222222222222222222222222"/>
        </w:placeholder>
      </w:sdtPr>
      <w:sdtContent>
        <w:bookmarkStart w:id="21" w:name="_Toc340829716" w:displacedByCustomXml="prev"/>
        <w:bookmarkStart w:id="22" w:name="_Toc342559756" w:displacedByCustomXml="prev"/>
        <w:bookmarkStart w:id="23" w:name="_Toc342565904" w:displacedByCustomXml="prev"/>
        <w:p w:rsidR="006C2310" w:rsidRDefault="0062442B" w:rsidP="002A2245">
          <w:pPr>
            <w:pStyle w:val="5"/>
            <w:numPr>
              <w:ilvl w:val="0"/>
              <w:numId w:val="32"/>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3"/>
          <w:bookmarkEnd w:id="22"/>
          <w:bookmarkEnd w:id="21"/>
        </w:p>
        <w:p w:rsidR="006C2310" w:rsidRDefault="0062442B">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143981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143981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a6"/>
            <w:tblW w:w="5413" w:type="pct"/>
            <w:jc w:val="center"/>
            <w:tblInd w:w="113" w:type="dxa"/>
            <w:tblLook w:val="0000"/>
          </w:tblPr>
          <w:tblGrid>
            <w:gridCol w:w="2127"/>
            <w:gridCol w:w="1418"/>
            <w:gridCol w:w="1452"/>
            <w:gridCol w:w="1265"/>
            <w:gridCol w:w="1106"/>
            <w:gridCol w:w="1136"/>
            <w:gridCol w:w="1304"/>
          </w:tblGrid>
          <w:tr w:rsidR="0040268D" w:rsidTr="000C5FD8">
            <w:trPr>
              <w:jc w:val="center"/>
            </w:trPr>
            <w:tc>
              <w:tcPr>
                <w:tcW w:w="5000" w:type="pct"/>
                <w:gridSpan w:val="7"/>
                <w:vAlign w:val="center"/>
              </w:tcPr>
              <w:p w:rsidR="0040268D" w:rsidRDefault="0040268D" w:rsidP="008C6227">
                <w:pPr>
                  <w:jc w:val="center"/>
                  <w:rPr>
                    <w:szCs w:val="21"/>
                  </w:rPr>
                </w:pPr>
                <w:r>
                  <w:rPr>
                    <w:rFonts w:hint="eastAsia"/>
                    <w:szCs w:val="21"/>
                  </w:rPr>
                  <w:t>主营业务分行业情况</w:t>
                </w:r>
              </w:p>
            </w:tc>
          </w:tr>
          <w:tr w:rsidR="00CF339A" w:rsidTr="000C5FD8">
            <w:trPr>
              <w:jc w:val="center"/>
            </w:trPr>
            <w:tc>
              <w:tcPr>
                <w:tcW w:w="1084" w:type="pct"/>
                <w:vAlign w:val="center"/>
              </w:tcPr>
              <w:p w:rsidR="0040268D" w:rsidRDefault="0040268D" w:rsidP="008C6227">
                <w:pPr>
                  <w:jc w:val="center"/>
                  <w:rPr>
                    <w:szCs w:val="21"/>
                  </w:rPr>
                </w:pPr>
                <w:r>
                  <w:rPr>
                    <w:szCs w:val="21"/>
                  </w:rPr>
                  <w:t>分行业</w:t>
                </w:r>
              </w:p>
            </w:tc>
            <w:tc>
              <w:tcPr>
                <w:tcW w:w="723" w:type="pct"/>
                <w:vAlign w:val="center"/>
              </w:tcPr>
              <w:p w:rsidR="0040268D" w:rsidRDefault="0040268D" w:rsidP="008C6227">
                <w:pPr>
                  <w:jc w:val="center"/>
                  <w:rPr>
                    <w:szCs w:val="21"/>
                  </w:rPr>
                </w:pPr>
                <w:r>
                  <w:rPr>
                    <w:szCs w:val="21"/>
                  </w:rPr>
                  <w:t>营业收入</w:t>
                </w:r>
              </w:p>
            </w:tc>
            <w:tc>
              <w:tcPr>
                <w:tcW w:w="740" w:type="pct"/>
                <w:vAlign w:val="center"/>
              </w:tcPr>
              <w:p w:rsidR="0040268D" w:rsidRDefault="0040268D" w:rsidP="008C6227">
                <w:pPr>
                  <w:jc w:val="center"/>
                  <w:rPr>
                    <w:szCs w:val="21"/>
                  </w:rPr>
                </w:pPr>
                <w:r>
                  <w:rPr>
                    <w:szCs w:val="21"/>
                  </w:rPr>
                  <w:t>营业成本</w:t>
                </w:r>
              </w:p>
            </w:tc>
            <w:tc>
              <w:tcPr>
                <w:tcW w:w="645" w:type="pct"/>
                <w:vAlign w:val="center"/>
              </w:tcPr>
              <w:p w:rsidR="0040268D" w:rsidRDefault="0040268D" w:rsidP="008C6227">
                <w:pPr>
                  <w:jc w:val="center"/>
                  <w:rPr>
                    <w:szCs w:val="21"/>
                  </w:rPr>
                </w:pPr>
                <w:r>
                  <w:rPr>
                    <w:rFonts w:hint="eastAsia"/>
                    <w:szCs w:val="21"/>
                  </w:rPr>
                  <w:t>毛利率</w:t>
                </w:r>
                <w:r>
                  <w:rPr>
                    <w:szCs w:val="21"/>
                  </w:rPr>
                  <w:t>（</w:t>
                </w:r>
                <w:r>
                  <w:rPr>
                    <w:rFonts w:hint="eastAsia"/>
                    <w:szCs w:val="21"/>
                  </w:rPr>
                  <w:t>%</w:t>
                </w:r>
                <w:r>
                  <w:rPr>
                    <w:szCs w:val="21"/>
                  </w:rPr>
                  <w:t>）</w:t>
                </w:r>
              </w:p>
            </w:tc>
            <w:tc>
              <w:tcPr>
                <w:tcW w:w="564" w:type="pct"/>
                <w:vAlign w:val="center"/>
              </w:tcPr>
              <w:p w:rsidR="0040268D" w:rsidRDefault="0040268D" w:rsidP="008C6227">
                <w:pPr>
                  <w:jc w:val="center"/>
                  <w:rPr>
                    <w:szCs w:val="21"/>
                  </w:rPr>
                </w:pPr>
                <w:r>
                  <w:rPr>
                    <w:szCs w:val="21"/>
                  </w:rPr>
                  <w:t>营业收入比上年增减（</w:t>
                </w:r>
                <w:r>
                  <w:rPr>
                    <w:rFonts w:hint="eastAsia"/>
                    <w:szCs w:val="21"/>
                  </w:rPr>
                  <w:t>%</w:t>
                </w:r>
                <w:r>
                  <w:rPr>
                    <w:szCs w:val="21"/>
                  </w:rPr>
                  <w:t>）</w:t>
                </w:r>
              </w:p>
            </w:tc>
            <w:tc>
              <w:tcPr>
                <w:tcW w:w="579" w:type="pct"/>
                <w:vAlign w:val="center"/>
              </w:tcPr>
              <w:p w:rsidR="0040268D" w:rsidRDefault="0040268D" w:rsidP="008C6227">
                <w:pPr>
                  <w:jc w:val="center"/>
                  <w:rPr>
                    <w:szCs w:val="21"/>
                  </w:rPr>
                </w:pPr>
                <w:r>
                  <w:rPr>
                    <w:szCs w:val="21"/>
                  </w:rPr>
                  <w:t>营业成本比上年增减（</w:t>
                </w:r>
                <w:r>
                  <w:rPr>
                    <w:rFonts w:hint="eastAsia"/>
                    <w:szCs w:val="21"/>
                  </w:rPr>
                  <w:t>%</w:t>
                </w:r>
                <w:r>
                  <w:rPr>
                    <w:szCs w:val="21"/>
                  </w:rPr>
                  <w:t>）</w:t>
                </w:r>
              </w:p>
            </w:tc>
            <w:tc>
              <w:tcPr>
                <w:tcW w:w="664" w:type="pct"/>
                <w:vAlign w:val="center"/>
              </w:tcPr>
              <w:p w:rsidR="0040268D" w:rsidRDefault="0040268D" w:rsidP="008C6227">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eastAsiaTheme="minorEastAsia" w:hAnsi="宋体" w:cs="宋体"/>
                <w:kern w:val="0"/>
                <w:szCs w:val="21"/>
              </w:rPr>
              <w:alias w:val="董事会报告出具的分行业主营业务"/>
              <w:tag w:val="_TUP_fab3da88965048348763b19310ce503d"/>
              <w:id w:val="14398179"/>
              <w:lock w:val="sdtLocked"/>
            </w:sdtPr>
            <w:sdtEndPr>
              <w:rPr>
                <w:color w:val="008000"/>
              </w:rPr>
            </w:sdtEndPr>
            <w:sdtContent>
              <w:tr w:rsidR="00CF339A" w:rsidTr="000C5FD8">
                <w:trPr>
                  <w:jc w:val="center"/>
                </w:trPr>
                <w:sdt>
                  <w:sdtPr>
                    <w:rPr>
                      <w:rFonts w:ascii="宋体" w:eastAsiaTheme="minorEastAsia" w:hAnsi="宋体" w:cs="宋体"/>
                      <w:kern w:val="0"/>
                      <w:szCs w:val="21"/>
                    </w:rPr>
                    <w:alias w:val="董事会报告出具的主营业务分行业名称"/>
                    <w:tag w:val="_GBC_c228c993db104358a9db24667e05da82"/>
                    <w:id w:val="14398172"/>
                    <w:lock w:val="sdtLocked"/>
                  </w:sdtPr>
                  <w:sdtEndPr>
                    <w:rPr>
                      <w:rFonts w:ascii="Calibri" w:eastAsia="宋体" w:hAnsi="Calibri" w:cs="Times New Roman"/>
                      <w:kern w:val="2"/>
                    </w:rPr>
                  </w:sdtEndPr>
                  <w:sdtContent>
                    <w:tc>
                      <w:tcPr>
                        <w:tcW w:w="1084" w:type="pct"/>
                        <w:vAlign w:val="center"/>
                      </w:tcPr>
                      <w:p w:rsidR="0040268D" w:rsidRDefault="0040268D" w:rsidP="00355461">
                        <w:pPr>
                          <w:pStyle w:val="a9"/>
                          <w:ind w:firstLineChars="0" w:firstLine="0"/>
                          <w:rPr>
                            <w:szCs w:val="21"/>
                          </w:rPr>
                        </w:pPr>
                        <w:r>
                          <w:rPr>
                            <w:rFonts w:ascii="宋体" w:eastAsiaTheme="minorEastAsia" w:hAnsi="宋体" w:cs="宋体" w:hint="eastAsia"/>
                            <w:szCs w:val="21"/>
                          </w:rPr>
                          <w:t>1.煤炭业务</w:t>
                        </w:r>
                      </w:p>
                    </w:tc>
                  </w:sdtContent>
                </w:sdt>
                <w:sdt>
                  <w:sdtPr>
                    <w:rPr>
                      <w:szCs w:val="21"/>
                    </w:rPr>
                    <w:alias w:val="董事会报告出具的分行业主营业务收入"/>
                    <w:tag w:val="_GBC_8388eb8d4baa40aca66ea4363a0a95e6"/>
                    <w:id w:val="14398173"/>
                    <w:lock w:val="sdtLocked"/>
                  </w:sdtPr>
                  <w:sdtContent>
                    <w:tc>
                      <w:tcPr>
                        <w:tcW w:w="723" w:type="pct"/>
                        <w:vAlign w:val="center"/>
                      </w:tcPr>
                      <w:p w:rsidR="0040268D" w:rsidRDefault="0040268D" w:rsidP="00355461">
                        <w:pPr>
                          <w:jc w:val="right"/>
                          <w:rPr>
                            <w:szCs w:val="21"/>
                          </w:rPr>
                        </w:pPr>
                        <w:r>
                          <w:rPr>
                            <w:rFonts w:hint="eastAsia"/>
                            <w:szCs w:val="21"/>
                          </w:rPr>
                          <w:t>29,295,367</w:t>
                        </w:r>
                      </w:p>
                    </w:tc>
                  </w:sdtContent>
                </w:sdt>
                <w:sdt>
                  <w:sdtPr>
                    <w:rPr>
                      <w:szCs w:val="21"/>
                    </w:rPr>
                    <w:alias w:val="董事会报告出具的分行业主营业务成本"/>
                    <w:tag w:val="_GBC_db81eebefbcf4e6d88b9a453add360b7"/>
                    <w:id w:val="14398174"/>
                    <w:lock w:val="sdtLocked"/>
                  </w:sdtPr>
                  <w:sdtContent>
                    <w:tc>
                      <w:tcPr>
                        <w:tcW w:w="740" w:type="pct"/>
                        <w:vAlign w:val="center"/>
                      </w:tcPr>
                      <w:p w:rsidR="0040268D" w:rsidRDefault="00CF339A" w:rsidP="00CF339A">
                        <w:pPr>
                          <w:jc w:val="right"/>
                          <w:rPr>
                            <w:szCs w:val="21"/>
                          </w:rPr>
                        </w:pPr>
                        <w:r>
                          <w:rPr>
                            <w:rFonts w:hint="eastAsia"/>
                            <w:szCs w:val="21"/>
                          </w:rPr>
                          <w:t>18,0</w:t>
                        </w:r>
                        <w:r w:rsidR="00DE4B4B">
                          <w:rPr>
                            <w:rFonts w:hint="eastAsia"/>
                            <w:szCs w:val="21"/>
                          </w:rPr>
                          <w:t>0</w:t>
                        </w:r>
                        <w:r>
                          <w:rPr>
                            <w:rFonts w:hint="eastAsia"/>
                            <w:szCs w:val="21"/>
                          </w:rPr>
                          <w:t>3,079</w:t>
                        </w:r>
                      </w:p>
                    </w:tc>
                  </w:sdtContent>
                </w:sdt>
                <w:sdt>
                  <w:sdtPr>
                    <w:rPr>
                      <w:szCs w:val="21"/>
                    </w:rPr>
                    <w:alias w:val="董事会报告出具的分行业主营业务毛利率"/>
                    <w:tag w:val="_GBC_3c594cd0a69945d3ac08a982aae34e2b"/>
                    <w:id w:val="14398175"/>
                    <w:lock w:val="sdtLocked"/>
                  </w:sdtPr>
                  <w:sdtContent>
                    <w:tc>
                      <w:tcPr>
                        <w:tcW w:w="645" w:type="pct"/>
                        <w:vAlign w:val="center"/>
                      </w:tcPr>
                      <w:p w:rsidR="0040268D" w:rsidRDefault="00371EF8" w:rsidP="00DE4B4B">
                        <w:pPr>
                          <w:jc w:val="right"/>
                          <w:rPr>
                            <w:szCs w:val="21"/>
                          </w:rPr>
                        </w:pPr>
                        <w:r>
                          <w:rPr>
                            <w:rFonts w:hint="eastAsia"/>
                            <w:szCs w:val="21"/>
                          </w:rPr>
                          <w:t>3</w:t>
                        </w:r>
                        <w:r w:rsidR="00CF339A">
                          <w:rPr>
                            <w:rFonts w:hint="eastAsia"/>
                            <w:szCs w:val="21"/>
                          </w:rPr>
                          <w:t>8.</w:t>
                        </w:r>
                        <w:r w:rsidR="00DE4B4B">
                          <w:rPr>
                            <w:rFonts w:hint="eastAsia"/>
                            <w:szCs w:val="21"/>
                          </w:rPr>
                          <w:t>55</w:t>
                        </w:r>
                      </w:p>
                    </w:tc>
                  </w:sdtContent>
                </w:sdt>
                <w:sdt>
                  <w:sdtPr>
                    <w:rPr>
                      <w:szCs w:val="21"/>
                    </w:rPr>
                    <w:alias w:val="董事会报告出具的分行业主营业务收入比上年增减"/>
                    <w:tag w:val="_GBC_f150276be6ed4e21ae8144179f6447e6"/>
                    <w:id w:val="14398176"/>
                    <w:lock w:val="sdtLocked"/>
                  </w:sdtPr>
                  <w:sdtContent>
                    <w:tc>
                      <w:tcPr>
                        <w:tcW w:w="564" w:type="pct"/>
                        <w:vAlign w:val="center"/>
                      </w:tcPr>
                      <w:p w:rsidR="0040268D" w:rsidRDefault="0040268D" w:rsidP="00355461">
                        <w:pPr>
                          <w:jc w:val="right"/>
                          <w:rPr>
                            <w:szCs w:val="21"/>
                          </w:rPr>
                        </w:pPr>
                        <w:r>
                          <w:rPr>
                            <w:szCs w:val="21"/>
                          </w:rPr>
                          <w:t>-10.89</w:t>
                        </w:r>
                      </w:p>
                    </w:tc>
                  </w:sdtContent>
                </w:sdt>
                <w:sdt>
                  <w:sdtPr>
                    <w:rPr>
                      <w:szCs w:val="21"/>
                    </w:rPr>
                    <w:alias w:val="董事会报告出具的分行业主营业务成本比上年增减"/>
                    <w:tag w:val="_GBC_6f268c356d9742029741c605e0b1d487"/>
                    <w:id w:val="14398177"/>
                    <w:lock w:val="sdtLocked"/>
                  </w:sdtPr>
                  <w:sdtContent>
                    <w:tc>
                      <w:tcPr>
                        <w:tcW w:w="579" w:type="pct"/>
                        <w:vAlign w:val="center"/>
                      </w:tcPr>
                      <w:p w:rsidR="0040268D" w:rsidRDefault="0040268D" w:rsidP="00DE4B4B">
                        <w:pPr>
                          <w:jc w:val="right"/>
                          <w:rPr>
                            <w:szCs w:val="21"/>
                          </w:rPr>
                        </w:pPr>
                        <w:r>
                          <w:rPr>
                            <w:szCs w:val="21"/>
                          </w:rPr>
                          <w:t>-</w:t>
                        </w:r>
                        <w:r w:rsidR="00DE4B4B">
                          <w:rPr>
                            <w:rFonts w:hint="eastAsia"/>
                            <w:szCs w:val="21"/>
                          </w:rPr>
                          <w:t>24.04</w:t>
                        </w:r>
                      </w:p>
                    </w:tc>
                  </w:sdtContent>
                </w:sdt>
                <w:sdt>
                  <w:sdtPr>
                    <w:rPr>
                      <w:szCs w:val="21"/>
                    </w:rPr>
                    <w:alias w:val="董事会报告出具的分行业毛利率比上年增减"/>
                    <w:tag w:val="_GBC_73d7f7fc750a4531bb446e8b7dfc30ac"/>
                    <w:id w:val="14398178"/>
                    <w:lock w:val="sdtLocked"/>
                  </w:sdtPr>
                  <w:sdtContent>
                    <w:tc>
                      <w:tcPr>
                        <w:tcW w:w="664" w:type="pct"/>
                        <w:vAlign w:val="center"/>
                      </w:tcPr>
                      <w:p w:rsidR="0040268D" w:rsidRDefault="00DE4B4B" w:rsidP="00DE4B4B">
                        <w:pPr>
                          <w:jc w:val="right"/>
                          <w:rPr>
                            <w:szCs w:val="21"/>
                          </w:rPr>
                        </w:pPr>
                        <w:r>
                          <w:rPr>
                            <w:rFonts w:hint="eastAsia"/>
                            <w:szCs w:val="21"/>
                          </w:rPr>
                          <w:t>增加</w:t>
                        </w:r>
                        <w:r>
                          <w:rPr>
                            <w:szCs w:val="21"/>
                          </w:rPr>
                          <w:t>10.64个百分点</w:t>
                        </w:r>
                      </w:p>
                    </w:tc>
                  </w:sdtContent>
                </w:sdt>
              </w:tr>
            </w:sdtContent>
          </w:sdt>
          <w:sdt>
            <w:sdtPr>
              <w:rPr>
                <w:rFonts w:ascii="宋体" w:eastAsiaTheme="minorEastAsia" w:hAnsi="宋体" w:cs="宋体"/>
                <w:kern w:val="0"/>
                <w:szCs w:val="21"/>
              </w:rPr>
              <w:alias w:val="董事会报告出具的分行业主营业务"/>
              <w:tag w:val="_TUP_fab3da88965048348763b19310ce503d"/>
              <w:id w:val="14398187"/>
              <w:lock w:val="sdtLocked"/>
            </w:sdtPr>
            <w:sdtEndPr>
              <w:rPr>
                <w:color w:val="008000"/>
              </w:rPr>
            </w:sdtEndPr>
            <w:sdtContent>
              <w:tr w:rsidR="00CF339A" w:rsidTr="000C5FD8">
                <w:trPr>
                  <w:jc w:val="center"/>
                </w:trPr>
                <w:sdt>
                  <w:sdtPr>
                    <w:rPr>
                      <w:rFonts w:ascii="宋体" w:eastAsiaTheme="minorEastAsia" w:hAnsi="宋体" w:cs="宋体"/>
                      <w:kern w:val="0"/>
                      <w:szCs w:val="21"/>
                    </w:rPr>
                    <w:alias w:val="董事会报告出具的主营业务分行业名称"/>
                    <w:tag w:val="_GBC_c228c993db104358a9db24667e05da82"/>
                    <w:id w:val="14398180"/>
                    <w:lock w:val="sdtLocked"/>
                  </w:sdtPr>
                  <w:sdtEndPr>
                    <w:rPr>
                      <w:rFonts w:ascii="Calibri" w:eastAsia="宋体" w:hAnsi="Calibri" w:cs="Times New Roman"/>
                      <w:kern w:val="2"/>
                    </w:rPr>
                  </w:sdtEndPr>
                  <w:sdtContent>
                    <w:tc>
                      <w:tcPr>
                        <w:tcW w:w="1084" w:type="pct"/>
                        <w:vAlign w:val="center"/>
                      </w:tcPr>
                      <w:p w:rsidR="0040268D" w:rsidRDefault="0040268D" w:rsidP="00355461">
                        <w:pPr>
                          <w:pStyle w:val="a9"/>
                          <w:ind w:firstLineChars="0" w:firstLine="0"/>
                          <w:rPr>
                            <w:szCs w:val="21"/>
                          </w:rPr>
                        </w:pPr>
                        <w:r>
                          <w:rPr>
                            <w:rFonts w:ascii="宋体" w:eastAsiaTheme="minorEastAsia" w:hAnsi="宋体" w:cs="宋体" w:hint="eastAsia"/>
                            <w:szCs w:val="21"/>
                          </w:rPr>
                          <w:t>2.铁路运输业务</w:t>
                        </w:r>
                      </w:p>
                    </w:tc>
                  </w:sdtContent>
                </w:sdt>
                <w:sdt>
                  <w:sdtPr>
                    <w:rPr>
                      <w:szCs w:val="21"/>
                    </w:rPr>
                    <w:alias w:val="董事会报告出具的分行业主营业务收入"/>
                    <w:tag w:val="_GBC_8388eb8d4baa40aca66ea4363a0a95e6"/>
                    <w:id w:val="14398181"/>
                    <w:lock w:val="sdtLocked"/>
                  </w:sdtPr>
                  <w:sdtContent>
                    <w:tc>
                      <w:tcPr>
                        <w:tcW w:w="723" w:type="pct"/>
                        <w:vAlign w:val="center"/>
                      </w:tcPr>
                      <w:p w:rsidR="0040268D" w:rsidRDefault="0040268D" w:rsidP="00355461">
                        <w:pPr>
                          <w:jc w:val="right"/>
                          <w:rPr>
                            <w:szCs w:val="21"/>
                          </w:rPr>
                        </w:pPr>
                        <w:r>
                          <w:rPr>
                            <w:rFonts w:hint="eastAsia"/>
                            <w:szCs w:val="21"/>
                          </w:rPr>
                          <w:t>287,355</w:t>
                        </w:r>
                      </w:p>
                    </w:tc>
                  </w:sdtContent>
                </w:sdt>
                <w:sdt>
                  <w:sdtPr>
                    <w:rPr>
                      <w:szCs w:val="21"/>
                    </w:rPr>
                    <w:alias w:val="董事会报告出具的分行业主营业务成本"/>
                    <w:tag w:val="_GBC_db81eebefbcf4e6d88b9a453add360b7"/>
                    <w:id w:val="14398182"/>
                    <w:lock w:val="sdtLocked"/>
                  </w:sdtPr>
                  <w:sdtContent>
                    <w:tc>
                      <w:tcPr>
                        <w:tcW w:w="740" w:type="pct"/>
                        <w:vAlign w:val="center"/>
                      </w:tcPr>
                      <w:p w:rsidR="0040268D" w:rsidRDefault="0040268D" w:rsidP="00355461">
                        <w:pPr>
                          <w:jc w:val="right"/>
                          <w:rPr>
                            <w:szCs w:val="21"/>
                          </w:rPr>
                        </w:pPr>
                        <w:r>
                          <w:rPr>
                            <w:rFonts w:hint="eastAsia"/>
                            <w:szCs w:val="21"/>
                          </w:rPr>
                          <w:t>166,760</w:t>
                        </w:r>
                      </w:p>
                    </w:tc>
                  </w:sdtContent>
                </w:sdt>
                <w:sdt>
                  <w:sdtPr>
                    <w:rPr>
                      <w:szCs w:val="21"/>
                    </w:rPr>
                    <w:alias w:val="董事会报告出具的分行业主营业务毛利率"/>
                    <w:tag w:val="_GBC_3c594cd0a69945d3ac08a982aae34e2b"/>
                    <w:id w:val="14398183"/>
                    <w:lock w:val="sdtLocked"/>
                  </w:sdtPr>
                  <w:sdtContent>
                    <w:tc>
                      <w:tcPr>
                        <w:tcW w:w="645" w:type="pct"/>
                        <w:vAlign w:val="center"/>
                      </w:tcPr>
                      <w:p w:rsidR="0040268D" w:rsidRDefault="0040268D" w:rsidP="00355461">
                        <w:pPr>
                          <w:jc w:val="right"/>
                          <w:rPr>
                            <w:szCs w:val="21"/>
                          </w:rPr>
                        </w:pPr>
                        <w:r>
                          <w:rPr>
                            <w:szCs w:val="21"/>
                          </w:rPr>
                          <w:t>41.97</w:t>
                        </w:r>
                      </w:p>
                    </w:tc>
                  </w:sdtContent>
                </w:sdt>
                <w:sdt>
                  <w:sdtPr>
                    <w:rPr>
                      <w:szCs w:val="21"/>
                    </w:rPr>
                    <w:alias w:val="董事会报告出具的分行业主营业务收入比上年增减"/>
                    <w:tag w:val="_GBC_f150276be6ed4e21ae8144179f6447e6"/>
                    <w:id w:val="14398184"/>
                    <w:lock w:val="sdtLocked"/>
                  </w:sdtPr>
                  <w:sdtContent>
                    <w:tc>
                      <w:tcPr>
                        <w:tcW w:w="564" w:type="pct"/>
                        <w:vAlign w:val="center"/>
                      </w:tcPr>
                      <w:p w:rsidR="0040268D" w:rsidRDefault="0040268D" w:rsidP="00355461">
                        <w:pPr>
                          <w:jc w:val="right"/>
                          <w:rPr>
                            <w:szCs w:val="21"/>
                          </w:rPr>
                        </w:pPr>
                        <w:r>
                          <w:rPr>
                            <w:szCs w:val="21"/>
                          </w:rPr>
                          <w:t>-12.21</w:t>
                        </w:r>
                      </w:p>
                    </w:tc>
                  </w:sdtContent>
                </w:sdt>
                <w:sdt>
                  <w:sdtPr>
                    <w:rPr>
                      <w:szCs w:val="21"/>
                    </w:rPr>
                    <w:alias w:val="董事会报告出具的分行业主营业务成本比上年增减"/>
                    <w:tag w:val="_GBC_6f268c356d9742029741c605e0b1d487"/>
                    <w:id w:val="14398185"/>
                    <w:lock w:val="sdtLocked"/>
                  </w:sdtPr>
                  <w:sdtContent>
                    <w:tc>
                      <w:tcPr>
                        <w:tcW w:w="579" w:type="pct"/>
                        <w:vAlign w:val="center"/>
                      </w:tcPr>
                      <w:p w:rsidR="0040268D" w:rsidRDefault="0040268D" w:rsidP="00355461">
                        <w:pPr>
                          <w:jc w:val="right"/>
                          <w:rPr>
                            <w:szCs w:val="21"/>
                          </w:rPr>
                        </w:pPr>
                        <w:r>
                          <w:rPr>
                            <w:szCs w:val="21"/>
                          </w:rPr>
                          <w:t>-27.73</w:t>
                        </w:r>
                      </w:p>
                    </w:tc>
                  </w:sdtContent>
                </w:sdt>
                <w:sdt>
                  <w:sdtPr>
                    <w:rPr>
                      <w:szCs w:val="21"/>
                    </w:rPr>
                    <w:alias w:val="董事会报告出具的分行业毛利率比上年增减"/>
                    <w:tag w:val="_GBC_73d7f7fc750a4531bb446e8b7dfc30ac"/>
                    <w:id w:val="14398186"/>
                    <w:lock w:val="sdtLocked"/>
                  </w:sdtPr>
                  <w:sdtContent>
                    <w:tc>
                      <w:tcPr>
                        <w:tcW w:w="664" w:type="pct"/>
                        <w:vAlign w:val="center"/>
                      </w:tcPr>
                      <w:p w:rsidR="0040268D" w:rsidRDefault="00CF339A" w:rsidP="00355461">
                        <w:pPr>
                          <w:jc w:val="right"/>
                          <w:rPr>
                            <w:szCs w:val="21"/>
                          </w:rPr>
                        </w:pPr>
                        <w:r>
                          <w:rPr>
                            <w:rFonts w:hint="eastAsia"/>
                            <w:szCs w:val="21"/>
                          </w:rPr>
                          <w:t>增加</w:t>
                        </w:r>
                        <w:r>
                          <w:rPr>
                            <w:szCs w:val="21"/>
                          </w:rPr>
                          <w:t>12.47 个百分点</w:t>
                        </w:r>
                      </w:p>
                    </w:tc>
                  </w:sdtContent>
                </w:sdt>
              </w:tr>
            </w:sdtContent>
          </w:sdt>
          <w:sdt>
            <w:sdtPr>
              <w:rPr>
                <w:rFonts w:ascii="宋体" w:eastAsiaTheme="minorEastAsia" w:hAnsi="宋体" w:cs="宋体"/>
                <w:kern w:val="0"/>
                <w:szCs w:val="21"/>
              </w:rPr>
              <w:alias w:val="董事会报告出具的分行业主营业务"/>
              <w:tag w:val="_TUP_fab3da88965048348763b19310ce503d"/>
              <w:id w:val="14398195"/>
              <w:lock w:val="sdtLocked"/>
            </w:sdtPr>
            <w:sdtEndPr>
              <w:rPr>
                <w:color w:val="008000"/>
              </w:rPr>
            </w:sdtEndPr>
            <w:sdtContent>
              <w:tr w:rsidR="00CF339A" w:rsidTr="000C5FD8">
                <w:trPr>
                  <w:jc w:val="center"/>
                </w:trPr>
                <w:sdt>
                  <w:sdtPr>
                    <w:rPr>
                      <w:rFonts w:ascii="宋体" w:eastAsiaTheme="minorEastAsia" w:hAnsi="宋体" w:cs="宋体"/>
                      <w:kern w:val="0"/>
                      <w:szCs w:val="21"/>
                    </w:rPr>
                    <w:alias w:val="董事会报告出具的主营业务分行业名称"/>
                    <w:tag w:val="_GBC_c228c993db104358a9db24667e05da82"/>
                    <w:id w:val="14398188"/>
                    <w:lock w:val="sdtLocked"/>
                  </w:sdtPr>
                  <w:sdtEndPr>
                    <w:rPr>
                      <w:rFonts w:ascii="Calibri" w:eastAsia="宋体" w:hAnsi="Calibri" w:cs="Times New Roman"/>
                      <w:kern w:val="2"/>
                    </w:rPr>
                  </w:sdtEndPr>
                  <w:sdtContent>
                    <w:tc>
                      <w:tcPr>
                        <w:tcW w:w="1084" w:type="pct"/>
                        <w:vAlign w:val="center"/>
                      </w:tcPr>
                      <w:p w:rsidR="0040268D" w:rsidRDefault="0040268D" w:rsidP="00355461">
                        <w:pPr>
                          <w:pStyle w:val="a9"/>
                          <w:ind w:firstLineChars="0" w:firstLine="0"/>
                          <w:rPr>
                            <w:szCs w:val="21"/>
                          </w:rPr>
                        </w:pPr>
                        <w:r>
                          <w:rPr>
                            <w:rFonts w:ascii="宋体" w:eastAsiaTheme="minorEastAsia" w:hAnsi="宋体" w:cs="宋体" w:hint="eastAsia"/>
                            <w:szCs w:val="21"/>
                          </w:rPr>
                          <w:t>3.煤化工业务</w:t>
                        </w:r>
                      </w:p>
                    </w:tc>
                  </w:sdtContent>
                </w:sdt>
                <w:sdt>
                  <w:sdtPr>
                    <w:rPr>
                      <w:szCs w:val="21"/>
                    </w:rPr>
                    <w:alias w:val="董事会报告出具的分行业主营业务收入"/>
                    <w:tag w:val="_GBC_8388eb8d4baa40aca66ea4363a0a95e6"/>
                    <w:id w:val="14398189"/>
                    <w:lock w:val="sdtLocked"/>
                  </w:sdtPr>
                  <w:sdtContent>
                    <w:tc>
                      <w:tcPr>
                        <w:tcW w:w="723" w:type="pct"/>
                        <w:vAlign w:val="center"/>
                      </w:tcPr>
                      <w:p w:rsidR="0040268D" w:rsidRDefault="0040268D" w:rsidP="00355461">
                        <w:pPr>
                          <w:jc w:val="right"/>
                          <w:rPr>
                            <w:szCs w:val="21"/>
                          </w:rPr>
                        </w:pPr>
                        <w:r>
                          <w:rPr>
                            <w:rFonts w:hint="eastAsia"/>
                            <w:szCs w:val="21"/>
                          </w:rPr>
                          <w:t>2,445,689</w:t>
                        </w:r>
                      </w:p>
                    </w:tc>
                  </w:sdtContent>
                </w:sdt>
                <w:sdt>
                  <w:sdtPr>
                    <w:rPr>
                      <w:szCs w:val="21"/>
                    </w:rPr>
                    <w:alias w:val="董事会报告出具的分行业主营业务成本"/>
                    <w:tag w:val="_GBC_db81eebefbcf4e6d88b9a453add360b7"/>
                    <w:id w:val="14398190"/>
                    <w:lock w:val="sdtLocked"/>
                  </w:sdtPr>
                  <w:sdtContent>
                    <w:tc>
                      <w:tcPr>
                        <w:tcW w:w="740" w:type="pct"/>
                        <w:vAlign w:val="center"/>
                      </w:tcPr>
                      <w:p w:rsidR="0040268D" w:rsidRDefault="00CF339A" w:rsidP="00CF339A">
                        <w:pPr>
                          <w:jc w:val="right"/>
                          <w:rPr>
                            <w:szCs w:val="21"/>
                          </w:rPr>
                        </w:pPr>
                        <w:r>
                          <w:rPr>
                            <w:rFonts w:hint="eastAsia"/>
                            <w:szCs w:val="21"/>
                          </w:rPr>
                          <w:t>1,827,255</w:t>
                        </w:r>
                      </w:p>
                    </w:tc>
                  </w:sdtContent>
                </w:sdt>
                <w:sdt>
                  <w:sdtPr>
                    <w:rPr>
                      <w:szCs w:val="21"/>
                    </w:rPr>
                    <w:alias w:val="董事会报告出具的分行业主营业务毛利率"/>
                    <w:tag w:val="_GBC_3c594cd0a69945d3ac08a982aae34e2b"/>
                    <w:id w:val="14398191"/>
                    <w:lock w:val="sdtLocked"/>
                  </w:sdtPr>
                  <w:sdtContent>
                    <w:tc>
                      <w:tcPr>
                        <w:tcW w:w="645" w:type="pct"/>
                        <w:vAlign w:val="center"/>
                      </w:tcPr>
                      <w:p w:rsidR="0040268D" w:rsidRDefault="00CF339A" w:rsidP="00CF339A">
                        <w:pPr>
                          <w:jc w:val="right"/>
                          <w:rPr>
                            <w:szCs w:val="21"/>
                          </w:rPr>
                        </w:pPr>
                        <w:r>
                          <w:rPr>
                            <w:rFonts w:hint="eastAsia"/>
                            <w:szCs w:val="21"/>
                          </w:rPr>
                          <w:t>25.29</w:t>
                        </w:r>
                      </w:p>
                    </w:tc>
                  </w:sdtContent>
                </w:sdt>
                <w:sdt>
                  <w:sdtPr>
                    <w:rPr>
                      <w:szCs w:val="21"/>
                    </w:rPr>
                    <w:alias w:val="董事会报告出具的分行业主营业务收入比上年增减"/>
                    <w:tag w:val="_GBC_f150276be6ed4e21ae8144179f6447e6"/>
                    <w:id w:val="14398192"/>
                    <w:lock w:val="sdtLocked"/>
                  </w:sdtPr>
                  <w:sdtContent>
                    <w:tc>
                      <w:tcPr>
                        <w:tcW w:w="564" w:type="pct"/>
                        <w:vAlign w:val="center"/>
                      </w:tcPr>
                      <w:p w:rsidR="0040268D" w:rsidRDefault="0040268D" w:rsidP="00355461">
                        <w:pPr>
                          <w:jc w:val="right"/>
                          <w:rPr>
                            <w:szCs w:val="21"/>
                          </w:rPr>
                        </w:pPr>
                        <w:r>
                          <w:rPr>
                            <w:szCs w:val="21"/>
                          </w:rPr>
                          <w:t>7.99</w:t>
                        </w:r>
                      </w:p>
                    </w:tc>
                  </w:sdtContent>
                </w:sdt>
                <w:sdt>
                  <w:sdtPr>
                    <w:rPr>
                      <w:szCs w:val="21"/>
                    </w:rPr>
                    <w:alias w:val="董事会报告出具的分行业主营业务成本比上年增减"/>
                    <w:tag w:val="_GBC_6f268c356d9742029741c605e0b1d487"/>
                    <w:id w:val="14398193"/>
                    <w:lock w:val="sdtLocked"/>
                  </w:sdtPr>
                  <w:sdtContent>
                    <w:tc>
                      <w:tcPr>
                        <w:tcW w:w="579" w:type="pct"/>
                        <w:vAlign w:val="center"/>
                      </w:tcPr>
                      <w:p w:rsidR="0040268D" w:rsidRDefault="00CF339A" w:rsidP="00CF339A">
                        <w:pPr>
                          <w:jc w:val="right"/>
                          <w:rPr>
                            <w:szCs w:val="21"/>
                          </w:rPr>
                        </w:pPr>
                        <w:r>
                          <w:rPr>
                            <w:rFonts w:hint="eastAsia"/>
                            <w:szCs w:val="21"/>
                          </w:rPr>
                          <w:t>21.27</w:t>
                        </w:r>
                      </w:p>
                    </w:tc>
                  </w:sdtContent>
                </w:sdt>
                <w:sdt>
                  <w:sdtPr>
                    <w:rPr>
                      <w:szCs w:val="21"/>
                    </w:rPr>
                    <w:alias w:val="董事会报告出具的分行业毛利率比上年增减"/>
                    <w:tag w:val="_GBC_73d7f7fc750a4531bb446e8b7dfc30ac"/>
                    <w:id w:val="14398194"/>
                    <w:lock w:val="sdtLocked"/>
                  </w:sdtPr>
                  <w:sdtContent>
                    <w:tc>
                      <w:tcPr>
                        <w:tcW w:w="664" w:type="pct"/>
                        <w:vAlign w:val="center"/>
                      </w:tcPr>
                      <w:p w:rsidR="0040268D" w:rsidRDefault="00CF339A" w:rsidP="00CF339A">
                        <w:pPr>
                          <w:jc w:val="right"/>
                          <w:rPr>
                            <w:szCs w:val="21"/>
                          </w:rPr>
                        </w:pPr>
                        <w:r>
                          <w:rPr>
                            <w:rFonts w:hint="eastAsia"/>
                            <w:szCs w:val="21"/>
                          </w:rPr>
                          <w:t>减少</w:t>
                        </w:r>
                        <w:r>
                          <w:rPr>
                            <w:szCs w:val="21"/>
                          </w:rPr>
                          <w:t>8.18 个百分点</w:t>
                        </w:r>
                      </w:p>
                    </w:tc>
                  </w:sdtContent>
                </w:sdt>
              </w:tr>
            </w:sdtContent>
          </w:sdt>
          <w:sdt>
            <w:sdtPr>
              <w:rPr>
                <w:rFonts w:ascii="宋体" w:eastAsiaTheme="minorEastAsia" w:hAnsi="宋体" w:cs="宋体"/>
                <w:kern w:val="0"/>
                <w:szCs w:val="21"/>
              </w:rPr>
              <w:alias w:val="董事会报告出具的分行业主营业务"/>
              <w:tag w:val="_TUP_fab3da88965048348763b19310ce503d"/>
              <w:id w:val="14398203"/>
              <w:lock w:val="sdtLocked"/>
            </w:sdtPr>
            <w:sdtEndPr>
              <w:rPr>
                <w:color w:val="008000"/>
              </w:rPr>
            </w:sdtEndPr>
            <w:sdtContent>
              <w:tr w:rsidR="00CF339A" w:rsidTr="000C5FD8">
                <w:trPr>
                  <w:jc w:val="center"/>
                </w:trPr>
                <w:sdt>
                  <w:sdtPr>
                    <w:rPr>
                      <w:rFonts w:ascii="宋体" w:eastAsiaTheme="minorEastAsia" w:hAnsi="宋体" w:cs="宋体"/>
                      <w:kern w:val="0"/>
                      <w:szCs w:val="21"/>
                    </w:rPr>
                    <w:alias w:val="董事会报告出具的主营业务分行业名称"/>
                    <w:tag w:val="_GBC_c228c993db104358a9db24667e05da82"/>
                    <w:id w:val="14398196"/>
                    <w:lock w:val="sdtLocked"/>
                  </w:sdtPr>
                  <w:sdtEndPr>
                    <w:rPr>
                      <w:rFonts w:ascii="Calibri" w:eastAsia="宋体" w:hAnsi="Calibri" w:cs="Times New Roman"/>
                      <w:kern w:val="2"/>
                    </w:rPr>
                  </w:sdtEndPr>
                  <w:sdtContent>
                    <w:tc>
                      <w:tcPr>
                        <w:tcW w:w="1084" w:type="pct"/>
                        <w:vAlign w:val="center"/>
                      </w:tcPr>
                      <w:p w:rsidR="0040268D" w:rsidRDefault="0040268D" w:rsidP="00355461">
                        <w:pPr>
                          <w:pStyle w:val="a9"/>
                          <w:ind w:firstLineChars="0" w:firstLine="0"/>
                          <w:rPr>
                            <w:color w:val="FFC000"/>
                            <w:szCs w:val="21"/>
                          </w:rPr>
                        </w:pPr>
                        <w:r>
                          <w:rPr>
                            <w:rFonts w:ascii="宋体" w:eastAsiaTheme="minorEastAsia" w:hAnsi="宋体" w:cs="宋体" w:hint="eastAsia"/>
                            <w:szCs w:val="21"/>
                          </w:rPr>
                          <w:t>4.电力业务</w:t>
                        </w:r>
                      </w:p>
                    </w:tc>
                  </w:sdtContent>
                </w:sdt>
                <w:sdt>
                  <w:sdtPr>
                    <w:rPr>
                      <w:szCs w:val="21"/>
                    </w:rPr>
                    <w:alias w:val="董事会报告出具的分行业主营业务收入"/>
                    <w:tag w:val="_GBC_8388eb8d4baa40aca66ea4363a0a95e6"/>
                    <w:id w:val="14398197"/>
                    <w:lock w:val="sdtLocked"/>
                  </w:sdtPr>
                  <w:sdtContent>
                    <w:tc>
                      <w:tcPr>
                        <w:tcW w:w="723" w:type="pct"/>
                        <w:vAlign w:val="center"/>
                      </w:tcPr>
                      <w:p w:rsidR="0040268D" w:rsidRDefault="0040268D" w:rsidP="00355461">
                        <w:pPr>
                          <w:jc w:val="right"/>
                          <w:rPr>
                            <w:color w:val="008000"/>
                            <w:szCs w:val="21"/>
                          </w:rPr>
                        </w:pPr>
                        <w:r>
                          <w:rPr>
                            <w:rFonts w:hint="eastAsia"/>
                            <w:szCs w:val="21"/>
                          </w:rPr>
                          <w:t>572,522</w:t>
                        </w:r>
                      </w:p>
                    </w:tc>
                  </w:sdtContent>
                </w:sdt>
                <w:sdt>
                  <w:sdtPr>
                    <w:rPr>
                      <w:szCs w:val="21"/>
                    </w:rPr>
                    <w:alias w:val="董事会报告出具的分行业主营业务成本"/>
                    <w:tag w:val="_GBC_db81eebefbcf4e6d88b9a453add360b7"/>
                    <w:id w:val="14398198"/>
                    <w:lock w:val="sdtLocked"/>
                  </w:sdtPr>
                  <w:sdtContent>
                    <w:tc>
                      <w:tcPr>
                        <w:tcW w:w="740" w:type="pct"/>
                        <w:vAlign w:val="center"/>
                      </w:tcPr>
                      <w:p w:rsidR="0040268D" w:rsidRDefault="0040268D" w:rsidP="00355461">
                        <w:pPr>
                          <w:jc w:val="right"/>
                          <w:rPr>
                            <w:color w:val="008000"/>
                            <w:szCs w:val="21"/>
                          </w:rPr>
                        </w:pPr>
                        <w:r>
                          <w:rPr>
                            <w:rFonts w:hint="eastAsia"/>
                            <w:szCs w:val="21"/>
                          </w:rPr>
                          <w:t>462,356</w:t>
                        </w:r>
                      </w:p>
                    </w:tc>
                  </w:sdtContent>
                </w:sdt>
                <w:sdt>
                  <w:sdtPr>
                    <w:rPr>
                      <w:szCs w:val="21"/>
                    </w:rPr>
                    <w:alias w:val="董事会报告出具的分行业主营业务毛利率"/>
                    <w:tag w:val="_GBC_3c594cd0a69945d3ac08a982aae34e2b"/>
                    <w:id w:val="14398199"/>
                    <w:lock w:val="sdtLocked"/>
                  </w:sdtPr>
                  <w:sdtContent>
                    <w:tc>
                      <w:tcPr>
                        <w:tcW w:w="645" w:type="pct"/>
                        <w:vAlign w:val="center"/>
                      </w:tcPr>
                      <w:p w:rsidR="0040268D" w:rsidRDefault="0040268D" w:rsidP="00355461">
                        <w:pPr>
                          <w:jc w:val="right"/>
                          <w:rPr>
                            <w:color w:val="008000"/>
                            <w:szCs w:val="21"/>
                          </w:rPr>
                        </w:pPr>
                        <w:r>
                          <w:rPr>
                            <w:szCs w:val="21"/>
                          </w:rPr>
                          <w:t>19.24</w:t>
                        </w:r>
                      </w:p>
                    </w:tc>
                  </w:sdtContent>
                </w:sdt>
                <w:sdt>
                  <w:sdtPr>
                    <w:rPr>
                      <w:szCs w:val="21"/>
                    </w:rPr>
                    <w:alias w:val="董事会报告出具的分行业主营业务收入比上年增减"/>
                    <w:tag w:val="_GBC_f150276be6ed4e21ae8144179f6447e6"/>
                    <w:id w:val="14398200"/>
                    <w:lock w:val="sdtLocked"/>
                  </w:sdtPr>
                  <w:sdtContent>
                    <w:tc>
                      <w:tcPr>
                        <w:tcW w:w="564" w:type="pct"/>
                        <w:vAlign w:val="center"/>
                      </w:tcPr>
                      <w:p w:rsidR="0040268D" w:rsidRDefault="0040268D" w:rsidP="00355461">
                        <w:pPr>
                          <w:jc w:val="right"/>
                          <w:rPr>
                            <w:color w:val="008000"/>
                            <w:szCs w:val="21"/>
                          </w:rPr>
                        </w:pPr>
                        <w:r>
                          <w:rPr>
                            <w:szCs w:val="21"/>
                          </w:rPr>
                          <w:t>-4.36</w:t>
                        </w:r>
                      </w:p>
                    </w:tc>
                  </w:sdtContent>
                </w:sdt>
                <w:sdt>
                  <w:sdtPr>
                    <w:rPr>
                      <w:szCs w:val="21"/>
                    </w:rPr>
                    <w:alias w:val="董事会报告出具的分行业主营业务成本比上年增减"/>
                    <w:tag w:val="_GBC_6f268c356d9742029741c605e0b1d487"/>
                    <w:id w:val="14398201"/>
                    <w:lock w:val="sdtLocked"/>
                  </w:sdtPr>
                  <w:sdtContent>
                    <w:tc>
                      <w:tcPr>
                        <w:tcW w:w="579" w:type="pct"/>
                        <w:vAlign w:val="center"/>
                      </w:tcPr>
                      <w:p w:rsidR="0040268D" w:rsidRDefault="0040268D" w:rsidP="00355461">
                        <w:pPr>
                          <w:jc w:val="right"/>
                          <w:rPr>
                            <w:color w:val="008000"/>
                            <w:szCs w:val="21"/>
                          </w:rPr>
                        </w:pPr>
                        <w:r>
                          <w:rPr>
                            <w:szCs w:val="21"/>
                          </w:rPr>
                          <w:t>-0.41</w:t>
                        </w:r>
                      </w:p>
                    </w:tc>
                  </w:sdtContent>
                </w:sdt>
                <w:sdt>
                  <w:sdtPr>
                    <w:rPr>
                      <w:szCs w:val="21"/>
                    </w:rPr>
                    <w:alias w:val="董事会报告出具的分行业毛利率比上年增减"/>
                    <w:tag w:val="_GBC_73d7f7fc750a4531bb446e8b7dfc30ac"/>
                    <w:id w:val="14398202"/>
                    <w:lock w:val="sdtLocked"/>
                  </w:sdtPr>
                  <w:sdtContent>
                    <w:tc>
                      <w:tcPr>
                        <w:tcW w:w="664" w:type="pct"/>
                        <w:vAlign w:val="center"/>
                      </w:tcPr>
                      <w:p w:rsidR="0040268D" w:rsidRDefault="00BF4081" w:rsidP="00355461">
                        <w:pPr>
                          <w:jc w:val="right"/>
                          <w:rPr>
                            <w:color w:val="008000"/>
                            <w:szCs w:val="21"/>
                          </w:rPr>
                        </w:pPr>
                        <w:r>
                          <w:rPr>
                            <w:rFonts w:hint="eastAsia"/>
                            <w:szCs w:val="21"/>
                          </w:rPr>
                          <w:t>减少</w:t>
                        </w:r>
                        <w:r>
                          <w:rPr>
                            <w:szCs w:val="21"/>
                          </w:rPr>
                          <w:t>3.20 个百分点</w:t>
                        </w:r>
                      </w:p>
                    </w:tc>
                  </w:sdtContent>
                </w:sdt>
              </w:tr>
            </w:sdtContent>
          </w:sdt>
          <w:sdt>
            <w:sdtPr>
              <w:rPr>
                <w:rFonts w:ascii="宋体" w:eastAsiaTheme="minorEastAsia" w:hAnsi="宋体" w:cs="宋体"/>
                <w:kern w:val="0"/>
                <w:szCs w:val="21"/>
              </w:rPr>
              <w:alias w:val="董事会报告出具的分行业主营业务"/>
              <w:tag w:val="_TUP_fab3da88965048348763b19310ce503d"/>
              <w:id w:val="14398211"/>
              <w:lock w:val="sdtLocked"/>
            </w:sdtPr>
            <w:sdtEndPr>
              <w:rPr>
                <w:color w:val="008000"/>
              </w:rPr>
            </w:sdtEndPr>
            <w:sdtContent>
              <w:tr w:rsidR="00CF339A" w:rsidTr="000C5FD8">
                <w:trPr>
                  <w:jc w:val="center"/>
                </w:trPr>
                <w:sdt>
                  <w:sdtPr>
                    <w:rPr>
                      <w:rFonts w:ascii="宋体" w:eastAsiaTheme="minorEastAsia" w:hAnsi="宋体" w:cs="宋体"/>
                      <w:kern w:val="0"/>
                      <w:szCs w:val="21"/>
                    </w:rPr>
                    <w:alias w:val="董事会报告出具的主营业务分行业名称"/>
                    <w:tag w:val="_GBC_c228c993db104358a9db24667e05da82"/>
                    <w:id w:val="14398204"/>
                    <w:lock w:val="sdtLocked"/>
                  </w:sdtPr>
                  <w:sdtEndPr>
                    <w:rPr>
                      <w:rFonts w:ascii="Calibri" w:eastAsia="宋体" w:hAnsi="Calibri" w:cs="Times New Roman"/>
                      <w:kern w:val="2"/>
                    </w:rPr>
                  </w:sdtEndPr>
                  <w:sdtContent>
                    <w:tc>
                      <w:tcPr>
                        <w:tcW w:w="1084" w:type="pct"/>
                        <w:vAlign w:val="center"/>
                      </w:tcPr>
                      <w:p w:rsidR="0040268D" w:rsidRDefault="0040268D" w:rsidP="00355461">
                        <w:pPr>
                          <w:pStyle w:val="a9"/>
                          <w:ind w:firstLineChars="0" w:firstLine="0"/>
                          <w:rPr>
                            <w:szCs w:val="21"/>
                          </w:rPr>
                        </w:pPr>
                        <w:r>
                          <w:rPr>
                            <w:rFonts w:ascii="宋体" w:eastAsiaTheme="minorEastAsia" w:hAnsi="宋体" w:cs="宋体" w:hint="eastAsia"/>
                            <w:szCs w:val="21"/>
                          </w:rPr>
                          <w:t>5.热力业务</w:t>
                        </w:r>
                      </w:p>
                    </w:tc>
                  </w:sdtContent>
                </w:sdt>
                <w:sdt>
                  <w:sdtPr>
                    <w:rPr>
                      <w:szCs w:val="21"/>
                    </w:rPr>
                    <w:alias w:val="董事会报告出具的分行业主营业务收入"/>
                    <w:tag w:val="_GBC_8388eb8d4baa40aca66ea4363a0a95e6"/>
                    <w:id w:val="14398205"/>
                    <w:lock w:val="sdtLocked"/>
                  </w:sdtPr>
                  <w:sdtContent>
                    <w:tc>
                      <w:tcPr>
                        <w:tcW w:w="723" w:type="pct"/>
                        <w:vAlign w:val="center"/>
                      </w:tcPr>
                      <w:p w:rsidR="0040268D" w:rsidRDefault="0040268D" w:rsidP="00355461">
                        <w:pPr>
                          <w:jc w:val="right"/>
                          <w:rPr>
                            <w:szCs w:val="21"/>
                          </w:rPr>
                        </w:pPr>
                        <w:r>
                          <w:rPr>
                            <w:rFonts w:hint="eastAsia"/>
                            <w:szCs w:val="21"/>
                          </w:rPr>
                          <w:t>12,399</w:t>
                        </w:r>
                      </w:p>
                    </w:tc>
                  </w:sdtContent>
                </w:sdt>
                <w:sdt>
                  <w:sdtPr>
                    <w:rPr>
                      <w:szCs w:val="21"/>
                    </w:rPr>
                    <w:alias w:val="董事会报告出具的分行业主营业务成本"/>
                    <w:tag w:val="_GBC_db81eebefbcf4e6d88b9a453add360b7"/>
                    <w:id w:val="14398206"/>
                    <w:lock w:val="sdtLocked"/>
                  </w:sdtPr>
                  <w:sdtContent>
                    <w:tc>
                      <w:tcPr>
                        <w:tcW w:w="740" w:type="pct"/>
                        <w:vAlign w:val="center"/>
                      </w:tcPr>
                      <w:p w:rsidR="0040268D" w:rsidRDefault="0040268D" w:rsidP="00355461">
                        <w:pPr>
                          <w:jc w:val="right"/>
                          <w:rPr>
                            <w:szCs w:val="21"/>
                          </w:rPr>
                        </w:pPr>
                        <w:r>
                          <w:rPr>
                            <w:rFonts w:hint="eastAsia"/>
                            <w:szCs w:val="21"/>
                          </w:rPr>
                          <w:t>5,796</w:t>
                        </w:r>
                      </w:p>
                    </w:tc>
                  </w:sdtContent>
                </w:sdt>
                <w:sdt>
                  <w:sdtPr>
                    <w:rPr>
                      <w:szCs w:val="21"/>
                    </w:rPr>
                    <w:alias w:val="董事会报告出具的分行业主营业务毛利率"/>
                    <w:tag w:val="_GBC_3c594cd0a69945d3ac08a982aae34e2b"/>
                    <w:id w:val="14398207"/>
                    <w:lock w:val="sdtLocked"/>
                  </w:sdtPr>
                  <w:sdtContent>
                    <w:tc>
                      <w:tcPr>
                        <w:tcW w:w="645" w:type="pct"/>
                        <w:vAlign w:val="center"/>
                      </w:tcPr>
                      <w:p w:rsidR="0040268D" w:rsidRDefault="0040268D" w:rsidP="00355461">
                        <w:pPr>
                          <w:jc w:val="right"/>
                          <w:rPr>
                            <w:szCs w:val="21"/>
                          </w:rPr>
                        </w:pPr>
                        <w:r>
                          <w:rPr>
                            <w:szCs w:val="21"/>
                          </w:rPr>
                          <w:t>53.25</w:t>
                        </w:r>
                      </w:p>
                    </w:tc>
                  </w:sdtContent>
                </w:sdt>
                <w:sdt>
                  <w:sdtPr>
                    <w:rPr>
                      <w:szCs w:val="21"/>
                    </w:rPr>
                    <w:alias w:val="董事会报告出具的分行业主营业务收入比上年增减"/>
                    <w:tag w:val="_GBC_f150276be6ed4e21ae8144179f6447e6"/>
                    <w:id w:val="14398208"/>
                    <w:lock w:val="sdtLocked"/>
                  </w:sdtPr>
                  <w:sdtContent>
                    <w:tc>
                      <w:tcPr>
                        <w:tcW w:w="564" w:type="pct"/>
                        <w:vAlign w:val="center"/>
                      </w:tcPr>
                      <w:p w:rsidR="0040268D" w:rsidRDefault="0040268D" w:rsidP="00355461">
                        <w:pPr>
                          <w:jc w:val="right"/>
                          <w:rPr>
                            <w:szCs w:val="21"/>
                          </w:rPr>
                        </w:pPr>
                        <w:r>
                          <w:rPr>
                            <w:szCs w:val="21"/>
                          </w:rPr>
                          <w:t>-54.99</w:t>
                        </w:r>
                      </w:p>
                    </w:tc>
                  </w:sdtContent>
                </w:sdt>
                <w:sdt>
                  <w:sdtPr>
                    <w:rPr>
                      <w:szCs w:val="21"/>
                    </w:rPr>
                    <w:alias w:val="董事会报告出具的分行业主营业务成本比上年增减"/>
                    <w:tag w:val="_GBC_6f268c356d9742029741c605e0b1d487"/>
                    <w:id w:val="14398209"/>
                    <w:lock w:val="sdtLocked"/>
                  </w:sdtPr>
                  <w:sdtContent>
                    <w:tc>
                      <w:tcPr>
                        <w:tcW w:w="579" w:type="pct"/>
                        <w:vAlign w:val="center"/>
                      </w:tcPr>
                      <w:p w:rsidR="0040268D" w:rsidRDefault="0040268D" w:rsidP="00355461">
                        <w:pPr>
                          <w:jc w:val="right"/>
                          <w:rPr>
                            <w:szCs w:val="21"/>
                          </w:rPr>
                        </w:pPr>
                        <w:r>
                          <w:rPr>
                            <w:szCs w:val="21"/>
                          </w:rPr>
                          <w:t>-56.59</w:t>
                        </w:r>
                      </w:p>
                    </w:tc>
                  </w:sdtContent>
                </w:sdt>
                <w:sdt>
                  <w:sdtPr>
                    <w:rPr>
                      <w:szCs w:val="21"/>
                    </w:rPr>
                    <w:alias w:val="董事会报告出具的分行业毛利率比上年增减"/>
                    <w:tag w:val="_GBC_73d7f7fc750a4531bb446e8b7dfc30ac"/>
                    <w:id w:val="14398210"/>
                    <w:lock w:val="sdtLocked"/>
                  </w:sdtPr>
                  <w:sdtContent>
                    <w:tc>
                      <w:tcPr>
                        <w:tcW w:w="664" w:type="pct"/>
                        <w:vAlign w:val="center"/>
                      </w:tcPr>
                      <w:p w:rsidR="0040268D" w:rsidRDefault="00230BB9" w:rsidP="00355461">
                        <w:pPr>
                          <w:jc w:val="right"/>
                          <w:rPr>
                            <w:szCs w:val="21"/>
                          </w:rPr>
                        </w:pPr>
                        <w:r>
                          <w:rPr>
                            <w:rFonts w:hint="eastAsia"/>
                            <w:szCs w:val="21"/>
                          </w:rPr>
                          <w:t>增加</w:t>
                        </w:r>
                        <w:r>
                          <w:rPr>
                            <w:szCs w:val="21"/>
                          </w:rPr>
                          <w:t>1.72 个百分点</w:t>
                        </w:r>
                      </w:p>
                    </w:tc>
                  </w:sdtContent>
                </w:sdt>
              </w:tr>
            </w:sdtContent>
          </w:sdt>
          <w:sdt>
            <w:sdtPr>
              <w:rPr>
                <w:rFonts w:ascii="宋体" w:eastAsiaTheme="minorEastAsia" w:hAnsi="宋体" w:cs="宋体"/>
                <w:kern w:val="0"/>
                <w:szCs w:val="21"/>
              </w:rPr>
              <w:alias w:val="董事会报告出具的分行业主营业务"/>
              <w:tag w:val="_TUP_fab3da88965048348763b19310ce503d"/>
              <w:id w:val="14398219"/>
              <w:lock w:val="sdtLocked"/>
            </w:sdtPr>
            <w:sdtEndPr>
              <w:rPr>
                <w:color w:val="008000"/>
              </w:rPr>
            </w:sdtEndPr>
            <w:sdtContent>
              <w:tr w:rsidR="00CF339A" w:rsidTr="000C5FD8">
                <w:trPr>
                  <w:jc w:val="center"/>
                </w:trPr>
                <w:sdt>
                  <w:sdtPr>
                    <w:rPr>
                      <w:rFonts w:ascii="宋体" w:eastAsiaTheme="minorEastAsia" w:hAnsi="宋体" w:cs="宋体"/>
                      <w:kern w:val="0"/>
                      <w:szCs w:val="21"/>
                    </w:rPr>
                    <w:alias w:val="董事会报告出具的主营业务分行业名称"/>
                    <w:tag w:val="_GBC_c228c993db104358a9db24667e05da82"/>
                    <w:id w:val="14398212"/>
                    <w:lock w:val="sdtLocked"/>
                  </w:sdtPr>
                  <w:sdtEndPr>
                    <w:rPr>
                      <w:rFonts w:ascii="Calibri" w:eastAsia="宋体" w:hAnsi="Calibri" w:cs="Times New Roman"/>
                      <w:kern w:val="2"/>
                    </w:rPr>
                  </w:sdtEndPr>
                  <w:sdtContent>
                    <w:tc>
                      <w:tcPr>
                        <w:tcW w:w="1084" w:type="pct"/>
                        <w:vAlign w:val="center"/>
                      </w:tcPr>
                      <w:p w:rsidR="0040268D" w:rsidRDefault="0040268D" w:rsidP="00355461">
                        <w:pPr>
                          <w:pStyle w:val="a9"/>
                          <w:ind w:firstLineChars="0" w:firstLine="0"/>
                          <w:rPr>
                            <w:color w:val="FFC000"/>
                            <w:szCs w:val="21"/>
                          </w:rPr>
                        </w:pPr>
                        <w:r>
                          <w:rPr>
                            <w:rFonts w:ascii="宋体" w:eastAsiaTheme="minorEastAsia" w:hAnsi="宋体" w:cs="宋体" w:hint="eastAsia"/>
                            <w:szCs w:val="21"/>
                          </w:rPr>
                          <w:t>6.机电装备制造业务</w:t>
                        </w:r>
                      </w:p>
                    </w:tc>
                  </w:sdtContent>
                </w:sdt>
                <w:sdt>
                  <w:sdtPr>
                    <w:rPr>
                      <w:szCs w:val="21"/>
                    </w:rPr>
                    <w:alias w:val="董事会报告出具的分行业主营业务收入"/>
                    <w:tag w:val="_GBC_8388eb8d4baa40aca66ea4363a0a95e6"/>
                    <w:id w:val="14398213"/>
                    <w:lock w:val="sdtLocked"/>
                  </w:sdtPr>
                  <w:sdtContent>
                    <w:tc>
                      <w:tcPr>
                        <w:tcW w:w="723" w:type="pct"/>
                        <w:vAlign w:val="center"/>
                      </w:tcPr>
                      <w:p w:rsidR="0040268D" w:rsidRDefault="0040268D" w:rsidP="00355461">
                        <w:pPr>
                          <w:jc w:val="right"/>
                          <w:rPr>
                            <w:color w:val="008000"/>
                            <w:szCs w:val="21"/>
                          </w:rPr>
                        </w:pPr>
                        <w:r>
                          <w:rPr>
                            <w:rFonts w:hint="eastAsia"/>
                            <w:szCs w:val="21"/>
                          </w:rPr>
                          <w:t>659,100</w:t>
                        </w:r>
                      </w:p>
                    </w:tc>
                  </w:sdtContent>
                </w:sdt>
                <w:sdt>
                  <w:sdtPr>
                    <w:rPr>
                      <w:szCs w:val="21"/>
                    </w:rPr>
                    <w:alias w:val="董事会报告出具的分行业主营业务成本"/>
                    <w:tag w:val="_GBC_db81eebefbcf4e6d88b9a453add360b7"/>
                    <w:id w:val="14398214"/>
                    <w:lock w:val="sdtLocked"/>
                  </w:sdtPr>
                  <w:sdtContent>
                    <w:tc>
                      <w:tcPr>
                        <w:tcW w:w="740" w:type="pct"/>
                        <w:vAlign w:val="center"/>
                      </w:tcPr>
                      <w:p w:rsidR="0040268D" w:rsidRDefault="0040268D" w:rsidP="00355461">
                        <w:pPr>
                          <w:jc w:val="right"/>
                          <w:rPr>
                            <w:color w:val="008000"/>
                            <w:szCs w:val="21"/>
                          </w:rPr>
                        </w:pPr>
                        <w:r>
                          <w:rPr>
                            <w:rFonts w:hint="eastAsia"/>
                            <w:szCs w:val="21"/>
                          </w:rPr>
                          <w:t>531,689</w:t>
                        </w:r>
                      </w:p>
                    </w:tc>
                  </w:sdtContent>
                </w:sdt>
                <w:sdt>
                  <w:sdtPr>
                    <w:rPr>
                      <w:szCs w:val="21"/>
                    </w:rPr>
                    <w:alias w:val="董事会报告出具的分行业主营业务毛利率"/>
                    <w:tag w:val="_GBC_3c594cd0a69945d3ac08a982aae34e2b"/>
                    <w:id w:val="14398215"/>
                    <w:lock w:val="sdtLocked"/>
                  </w:sdtPr>
                  <w:sdtContent>
                    <w:tc>
                      <w:tcPr>
                        <w:tcW w:w="645" w:type="pct"/>
                        <w:vAlign w:val="center"/>
                      </w:tcPr>
                      <w:p w:rsidR="0040268D" w:rsidRDefault="0040268D" w:rsidP="00355461">
                        <w:pPr>
                          <w:jc w:val="right"/>
                          <w:rPr>
                            <w:color w:val="008000"/>
                            <w:szCs w:val="21"/>
                          </w:rPr>
                        </w:pPr>
                        <w:r>
                          <w:rPr>
                            <w:szCs w:val="21"/>
                          </w:rPr>
                          <w:t>19.33</w:t>
                        </w:r>
                      </w:p>
                    </w:tc>
                  </w:sdtContent>
                </w:sdt>
                <w:sdt>
                  <w:sdtPr>
                    <w:rPr>
                      <w:szCs w:val="21"/>
                    </w:rPr>
                    <w:alias w:val="董事会报告出具的分行业主营业务收入比上年增减"/>
                    <w:tag w:val="_GBC_f150276be6ed4e21ae8144179f6447e6"/>
                    <w:id w:val="14398216"/>
                    <w:lock w:val="sdtLocked"/>
                  </w:sdtPr>
                  <w:sdtContent>
                    <w:tc>
                      <w:tcPr>
                        <w:tcW w:w="564" w:type="pct"/>
                        <w:vAlign w:val="center"/>
                      </w:tcPr>
                      <w:p w:rsidR="0040268D" w:rsidRDefault="0040268D" w:rsidP="00355461">
                        <w:pPr>
                          <w:jc w:val="right"/>
                          <w:rPr>
                            <w:color w:val="008000"/>
                            <w:szCs w:val="21"/>
                          </w:rPr>
                        </w:pPr>
                        <w:r>
                          <w:rPr>
                            <w:szCs w:val="21"/>
                          </w:rPr>
                          <w:t>55.93</w:t>
                        </w:r>
                      </w:p>
                    </w:tc>
                  </w:sdtContent>
                </w:sdt>
                <w:sdt>
                  <w:sdtPr>
                    <w:rPr>
                      <w:szCs w:val="21"/>
                    </w:rPr>
                    <w:alias w:val="董事会报告出具的分行业主营业务成本比上年增减"/>
                    <w:tag w:val="_GBC_6f268c356d9742029741c605e0b1d487"/>
                    <w:id w:val="14398217"/>
                    <w:lock w:val="sdtLocked"/>
                  </w:sdtPr>
                  <w:sdtContent>
                    <w:tc>
                      <w:tcPr>
                        <w:tcW w:w="579" w:type="pct"/>
                        <w:vAlign w:val="center"/>
                      </w:tcPr>
                      <w:p w:rsidR="0040268D" w:rsidRDefault="0040268D" w:rsidP="00355461">
                        <w:pPr>
                          <w:jc w:val="right"/>
                          <w:rPr>
                            <w:color w:val="008000"/>
                            <w:szCs w:val="21"/>
                          </w:rPr>
                        </w:pPr>
                        <w:r>
                          <w:rPr>
                            <w:szCs w:val="21"/>
                          </w:rPr>
                          <w:t>30.69</w:t>
                        </w:r>
                      </w:p>
                    </w:tc>
                  </w:sdtContent>
                </w:sdt>
                <w:sdt>
                  <w:sdtPr>
                    <w:rPr>
                      <w:szCs w:val="21"/>
                    </w:rPr>
                    <w:alias w:val="董事会报告出具的分行业毛利率比上年增减"/>
                    <w:tag w:val="_GBC_73d7f7fc750a4531bb446e8b7dfc30ac"/>
                    <w:id w:val="14398218"/>
                    <w:lock w:val="sdtLocked"/>
                  </w:sdtPr>
                  <w:sdtContent>
                    <w:tc>
                      <w:tcPr>
                        <w:tcW w:w="664" w:type="pct"/>
                        <w:vAlign w:val="center"/>
                      </w:tcPr>
                      <w:p w:rsidR="0040268D" w:rsidRDefault="00CF339A" w:rsidP="00355461">
                        <w:pPr>
                          <w:jc w:val="right"/>
                          <w:rPr>
                            <w:color w:val="008000"/>
                            <w:szCs w:val="21"/>
                          </w:rPr>
                        </w:pPr>
                        <w:r>
                          <w:rPr>
                            <w:rFonts w:hint="eastAsia"/>
                            <w:szCs w:val="21"/>
                          </w:rPr>
                          <w:t>增加</w:t>
                        </w:r>
                        <w:r>
                          <w:rPr>
                            <w:szCs w:val="21"/>
                          </w:rPr>
                          <w:t>15.58 个百分点</w:t>
                        </w:r>
                      </w:p>
                    </w:tc>
                  </w:sdtContent>
                </w:sdt>
              </w:tr>
            </w:sdtContent>
          </w:sdt>
          <w:tr w:rsidR="0040268D" w:rsidTr="000C5FD8">
            <w:trPr>
              <w:jc w:val="center"/>
            </w:trPr>
            <w:tc>
              <w:tcPr>
                <w:tcW w:w="5000" w:type="pct"/>
                <w:gridSpan w:val="7"/>
                <w:vAlign w:val="center"/>
              </w:tcPr>
              <w:p w:rsidR="0040268D" w:rsidRDefault="0040268D" w:rsidP="008C6227">
                <w:pPr>
                  <w:jc w:val="center"/>
                  <w:rPr>
                    <w:szCs w:val="21"/>
                  </w:rPr>
                </w:pPr>
                <w:r>
                  <w:rPr>
                    <w:rFonts w:hint="eastAsia"/>
                    <w:szCs w:val="21"/>
                  </w:rPr>
                  <w:t>主营业务分产品情况</w:t>
                </w:r>
              </w:p>
            </w:tc>
          </w:tr>
          <w:tr w:rsidR="00CF339A" w:rsidTr="000C5FD8">
            <w:trPr>
              <w:jc w:val="center"/>
            </w:trPr>
            <w:tc>
              <w:tcPr>
                <w:tcW w:w="1084" w:type="pct"/>
                <w:vAlign w:val="center"/>
              </w:tcPr>
              <w:p w:rsidR="0040268D" w:rsidRDefault="0040268D" w:rsidP="008C6227">
                <w:pPr>
                  <w:pStyle w:val="a9"/>
                  <w:ind w:firstLineChars="0" w:firstLine="0"/>
                  <w:jc w:val="center"/>
                  <w:rPr>
                    <w:szCs w:val="21"/>
                  </w:rPr>
                </w:pPr>
                <w:r>
                  <w:rPr>
                    <w:rFonts w:hint="eastAsia"/>
                    <w:szCs w:val="21"/>
                  </w:rPr>
                  <w:t>分产品</w:t>
                </w:r>
              </w:p>
            </w:tc>
            <w:tc>
              <w:tcPr>
                <w:tcW w:w="723" w:type="pct"/>
                <w:vAlign w:val="center"/>
              </w:tcPr>
              <w:p w:rsidR="0040268D" w:rsidRDefault="0040268D" w:rsidP="008C6227">
                <w:pPr>
                  <w:jc w:val="center"/>
                  <w:rPr>
                    <w:szCs w:val="21"/>
                  </w:rPr>
                </w:pPr>
                <w:r>
                  <w:rPr>
                    <w:rFonts w:hint="eastAsia"/>
                    <w:szCs w:val="21"/>
                  </w:rPr>
                  <w:t>营业收入</w:t>
                </w:r>
              </w:p>
            </w:tc>
            <w:tc>
              <w:tcPr>
                <w:tcW w:w="740" w:type="pct"/>
                <w:vAlign w:val="center"/>
              </w:tcPr>
              <w:p w:rsidR="0040268D" w:rsidRDefault="0040268D" w:rsidP="008C6227">
                <w:pPr>
                  <w:jc w:val="center"/>
                  <w:rPr>
                    <w:szCs w:val="21"/>
                  </w:rPr>
                </w:pPr>
                <w:r>
                  <w:rPr>
                    <w:rFonts w:hint="eastAsia"/>
                    <w:szCs w:val="21"/>
                  </w:rPr>
                  <w:t>营业成本</w:t>
                </w:r>
              </w:p>
            </w:tc>
            <w:tc>
              <w:tcPr>
                <w:tcW w:w="645" w:type="pct"/>
                <w:vAlign w:val="center"/>
              </w:tcPr>
              <w:p w:rsidR="0040268D" w:rsidRDefault="0040268D" w:rsidP="008C6227">
                <w:pPr>
                  <w:jc w:val="center"/>
                  <w:rPr>
                    <w:szCs w:val="21"/>
                  </w:rPr>
                </w:pPr>
                <w:r>
                  <w:rPr>
                    <w:rFonts w:hint="eastAsia"/>
                    <w:szCs w:val="21"/>
                  </w:rPr>
                  <w:t>毛利率（%）</w:t>
                </w:r>
              </w:p>
            </w:tc>
            <w:tc>
              <w:tcPr>
                <w:tcW w:w="564" w:type="pct"/>
                <w:vAlign w:val="center"/>
              </w:tcPr>
              <w:p w:rsidR="0040268D" w:rsidRDefault="0040268D" w:rsidP="008C6227">
                <w:pPr>
                  <w:jc w:val="center"/>
                  <w:rPr>
                    <w:szCs w:val="21"/>
                  </w:rPr>
                </w:pPr>
                <w:r>
                  <w:rPr>
                    <w:rFonts w:hint="eastAsia"/>
                    <w:szCs w:val="21"/>
                  </w:rPr>
                  <w:t>营业收入比上年增减（%）</w:t>
                </w:r>
              </w:p>
            </w:tc>
            <w:tc>
              <w:tcPr>
                <w:tcW w:w="579" w:type="pct"/>
                <w:vAlign w:val="center"/>
              </w:tcPr>
              <w:p w:rsidR="0040268D" w:rsidRDefault="0040268D" w:rsidP="008C6227">
                <w:pPr>
                  <w:jc w:val="center"/>
                  <w:rPr>
                    <w:szCs w:val="21"/>
                  </w:rPr>
                </w:pPr>
                <w:r>
                  <w:rPr>
                    <w:rFonts w:hint="eastAsia"/>
                    <w:szCs w:val="21"/>
                  </w:rPr>
                  <w:t>营业成本比上年增减（%）</w:t>
                </w:r>
              </w:p>
            </w:tc>
            <w:tc>
              <w:tcPr>
                <w:tcW w:w="664" w:type="pct"/>
                <w:vAlign w:val="center"/>
              </w:tcPr>
              <w:p w:rsidR="0040268D" w:rsidRDefault="0040268D" w:rsidP="008C6227">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eastAsiaTheme="minorEastAsia" w:hAnsi="宋体" w:cs="宋体"/>
                <w:kern w:val="0"/>
                <w:szCs w:val="21"/>
              </w:rPr>
              <w:alias w:val="董事会报告出具的分产品主营业务"/>
              <w:tag w:val="_TUP_f3827583cc4c4df6a57620f0c5061461"/>
              <w:id w:val="14398227"/>
              <w:lock w:val="sdtLocked"/>
            </w:sdtPr>
            <w:sdtContent>
              <w:tr w:rsidR="00CF339A" w:rsidTr="000C5FD8">
                <w:trPr>
                  <w:jc w:val="center"/>
                </w:trPr>
                <w:sdt>
                  <w:sdtPr>
                    <w:rPr>
                      <w:rFonts w:ascii="宋体" w:eastAsiaTheme="minorEastAsia" w:hAnsi="宋体" w:cs="宋体"/>
                      <w:kern w:val="0"/>
                      <w:szCs w:val="21"/>
                    </w:rPr>
                    <w:alias w:val="董事会报告出具的主营业务分产品名称"/>
                    <w:tag w:val="_GBC_15e3a05fd47c4c069dee445c95f1fb07"/>
                    <w:id w:val="14398220"/>
                    <w:lock w:val="sdtLocked"/>
                  </w:sdtPr>
                  <w:sdtEndPr>
                    <w:rPr>
                      <w:rFonts w:ascii="Calibri" w:eastAsia="宋体" w:hAnsi="Calibri" w:cs="Times New Roman"/>
                      <w:kern w:val="2"/>
                    </w:rPr>
                  </w:sdtEndPr>
                  <w:sdtContent>
                    <w:tc>
                      <w:tcPr>
                        <w:tcW w:w="1084" w:type="pct"/>
                        <w:vAlign w:val="center"/>
                      </w:tcPr>
                      <w:p w:rsidR="0040268D" w:rsidRDefault="0040268D" w:rsidP="00355461">
                        <w:pPr>
                          <w:pStyle w:val="a9"/>
                          <w:ind w:firstLineChars="0" w:firstLine="0"/>
                          <w:rPr>
                            <w:szCs w:val="21"/>
                          </w:rPr>
                        </w:pPr>
                        <w:r>
                          <w:rPr>
                            <w:rFonts w:ascii="宋体" w:eastAsiaTheme="minorEastAsia" w:hAnsi="宋体" w:cs="宋体" w:hint="eastAsia"/>
                            <w:szCs w:val="21"/>
                          </w:rPr>
                          <w:t>1.煤炭</w:t>
                        </w:r>
                      </w:p>
                    </w:tc>
                  </w:sdtContent>
                </w:sdt>
                <w:sdt>
                  <w:sdtPr>
                    <w:rPr>
                      <w:szCs w:val="21"/>
                    </w:rPr>
                    <w:alias w:val="董事会报告出具的分产品主营业务收入"/>
                    <w:tag w:val="_GBC_23e1b261458e4693b922af043514fd17"/>
                    <w:id w:val="14398221"/>
                    <w:lock w:val="sdtLocked"/>
                  </w:sdtPr>
                  <w:sdtContent>
                    <w:tc>
                      <w:tcPr>
                        <w:tcW w:w="723" w:type="pct"/>
                        <w:vAlign w:val="center"/>
                      </w:tcPr>
                      <w:p w:rsidR="0040268D" w:rsidRDefault="0040268D" w:rsidP="00250346">
                        <w:pPr>
                          <w:jc w:val="right"/>
                          <w:rPr>
                            <w:szCs w:val="21"/>
                          </w:rPr>
                        </w:pPr>
                        <w:r>
                          <w:rPr>
                            <w:szCs w:val="21"/>
                          </w:rPr>
                          <w:t>29,295,367</w:t>
                        </w:r>
                      </w:p>
                    </w:tc>
                  </w:sdtContent>
                </w:sdt>
                <w:sdt>
                  <w:sdtPr>
                    <w:rPr>
                      <w:szCs w:val="21"/>
                    </w:rPr>
                    <w:alias w:val="董事会报告出具的分产品主营业务成本"/>
                    <w:tag w:val="_GBC_77893e575cf84594a86e069d792f19b5"/>
                    <w:id w:val="14398222"/>
                    <w:lock w:val="sdtLocked"/>
                  </w:sdtPr>
                  <w:sdtContent>
                    <w:tc>
                      <w:tcPr>
                        <w:tcW w:w="740" w:type="pct"/>
                        <w:vAlign w:val="center"/>
                      </w:tcPr>
                      <w:p w:rsidR="0040268D" w:rsidRDefault="00CF339A" w:rsidP="00CF339A">
                        <w:pPr>
                          <w:jc w:val="right"/>
                          <w:rPr>
                            <w:szCs w:val="21"/>
                          </w:rPr>
                        </w:pPr>
                        <w:r>
                          <w:rPr>
                            <w:rFonts w:hint="eastAsia"/>
                            <w:szCs w:val="21"/>
                          </w:rPr>
                          <w:t>18,0</w:t>
                        </w:r>
                        <w:r w:rsidR="00CB00E4">
                          <w:rPr>
                            <w:rFonts w:hint="eastAsia"/>
                            <w:szCs w:val="21"/>
                          </w:rPr>
                          <w:t>0</w:t>
                        </w:r>
                        <w:r>
                          <w:rPr>
                            <w:rFonts w:hint="eastAsia"/>
                            <w:szCs w:val="21"/>
                          </w:rPr>
                          <w:t>3,079</w:t>
                        </w:r>
                      </w:p>
                    </w:tc>
                  </w:sdtContent>
                </w:sdt>
                <w:sdt>
                  <w:sdtPr>
                    <w:rPr>
                      <w:szCs w:val="21"/>
                    </w:rPr>
                    <w:alias w:val="董事会报告出具的分产品主营业务毛利率"/>
                    <w:tag w:val="_GBC_0a44bcd7d9ec4d0599d659497106b78a"/>
                    <w:id w:val="14398223"/>
                    <w:lock w:val="sdtLocked"/>
                  </w:sdtPr>
                  <w:sdtContent>
                    <w:tc>
                      <w:tcPr>
                        <w:tcW w:w="645" w:type="pct"/>
                        <w:vAlign w:val="center"/>
                      </w:tcPr>
                      <w:p w:rsidR="0040268D" w:rsidRDefault="00CF339A" w:rsidP="00CB00E4">
                        <w:pPr>
                          <w:jc w:val="right"/>
                          <w:rPr>
                            <w:szCs w:val="21"/>
                          </w:rPr>
                        </w:pPr>
                        <w:r>
                          <w:rPr>
                            <w:rFonts w:hint="eastAsia"/>
                            <w:szCs w:val="21"/>
                          </w:rPr>
                          <w:t>38.</w:t>
                        </w:r>
                        <w:r w:rsidR="00CB00E4">
                          <w:rPr>
                            <w:rFonts w:hint="eastAsia"/>
                            <w:szCs w:val="21"/>
                          </w:rPr>
                          <w:t>55</w:t>
                        </w:r>
                      </w:p>
                    </w:tc>
                  </w:sdtContent>
                </w:sdt>
                <w:sdt>
                  <w:sdtPr>
                    <w:rPr>
                      <w:szCs w:val="21"/>
                    </w:rPr>
                    <w:alias w:val="董事会报告出具的分产品主营业务收入比上年增减"/>
                    <w:tag w:val="_GBC_f131fddd275c4facbc4bbb799f324a4f"/>
                    <w:id w:val="14398224"/>
                    <w:lock w:val="sdtLocked"/>
                  </w:sdtPr>
                  <w:sdtContent>
                    <w:tc>
                      <w:tcPr>
                        <w:tcW w:w="564" w:type="pct"/>
                        <w:vAlign w:val="center"/>
                      </w:tcPr>
                      <w:p w:rsidR="0040268D" w:rsidRDefault="0040268D" w:rsidP="00250346">
                        <w:pPr>
                          <w:jc w:val="right"/>
                          <w:rPr>
                            <w:szCs w:val="21"/>
                          </w:rPr>
                        </w:pPr>
                        <w:r>
                          <w:rPr>
                            <w:szCs w:val="21"/>
                          </w:rPr>
                          <w:t>-10.89</w:t>
                        </w:r>
                      </w:p>
                    </w:tc>
                  </w:sdtContent>
                </w:sdt>
                <w:sdt>
                  <w:sdtPr>
                    <w:rPr>
                      <w:szCs w:val="21"/>
                    </w:rPr>
                    <w:alias w:val="董事会报告出具的分产品主营业务成本比上年增减"/>
                    <w:tag w:val="_GBC_efafeec211584410b7f8d8a0ddc561b6"/>
                    <w:id w:val="14398225"/>
                    <w:lock w:val="sdtLocked"/>
                  </w:sdtPr>
                  <w:sdtContent>
                    <w:tc>
                      <w:tcPr>
                        <w:tcW w:w="579" w:type="pct"/>
                        <w:vAlign w:val="center"/>
                      </w:tcPr>
                      <w:p w:rsidR="0040268D" w:rsidRDefault="0040268D" w:rsidP="00CB00E4">
                        <w:pPr>
                          <w:jc w:val="right"/>
                          <w:rPr>
                            <w:szCs w:val="21"/>
                          </w:rPr>
                        </w:pPr>
                        <w:r>
                          <w:rPr>
                            <w:szCs w:val="21"/>
                          </w:rPr>
                          <w:t>-</w:t>
                        </w:r>
                        <w:r w:rsidR="00CB00E4">
                          <w:rPr>
                            <w:rFonts w:hint="eastAsia"/>
                            <w:szCs w:val="21"/>
                          </w:rPr>
                          <w:t>24.04</w:t>
                        </w:r>
                      </w:p>
                    </w:tc>
                  </w:sdtContent>
                </w:sdt>
                <w:sdt>
                  <w:sdtPr>
                    <w:rPr>
                      <w:szCs w:val="21"/>
                    </w:rPr>
                    <w:alias w:val="董事会报告出具的分产品毛利率比上年增减"/>
                    <w:tag w:val="_GBC_3f736c719cd647218d957714a10451da"/>
                    <w:id w:val="14398226"/>
                    <w:lock w:val="sdtLocked"/>
                  </w:sdtPr>
                  <w:sdtContent>
                    <w:tc>
                      <w:tcPr>
                        <w:tcW w:w="664" w:type="pct"/>
                      </w:tcPr>
                      <w:p w:rsidR="0040268D" w:rsidRDefault="00CB00E4" w:rsidP="00CB00E4">
                        <w:pPr>
                          <w:jc w:val="right"/>
                          <w:rPr>
                            <w:szCs w:val="21"/>
                          </w:rPr>
                        </w:pPr>
                        <w:r>
                          <w:rPr>
                            <w:rFonts w:hint="eastAsia"/>
                            <w:szCs w:val="21"/>
                          </w:rPr>
                          <w:t>增加</w:t>
                        </w:r>
                        <w:r>
                          <w:rPr>
                            <w:szCs w:val="21"/>
                          </w:rPr>
                          <w:t>10.64个百分点</w:t>
                        </w:r>
                      </w:p>
                    </w:tc>
                  </w:sdtContent>
                </w:sdt>
              </w:tr>
            </w:sdtContent>
          </w:sdt>
          <w:sdt>
            <w:sdtPr>
              <w:rPr>
                <w:rFonts w:ascii="宋体" w:eastAsiaTheme="minorEastAsia" w:hAnsi="宋体" w:cs="宋体"/>
                <w:kern w:val="0"/>
                <w:szCs w:val="21"/>
              </w:rPr>
              <w:alias w:val="董事会报告出具的分产品主营业务"/>
              <w:tag w:val="_TUP_f3827583cc4c4df6a57620f0c5061461"/>
              <w:id w:val="14398235"/>
              <w:lock w:val="sdtLocked"/>
            </w:sdtPr>
            <w:sdtContent>
              <w:tr w:rsidR="00CF339A" w:rsidTr="000C5FD8">
                <w:trPr>
                  <w:jc w:val="center"/>
                </w:trPr>
                <w:sdt>
                  <w:sdtPr>
                    <w:rPr>
                      <w:rFonts w:ascii="宋体" w:eastAsiaTheme="minorEastAsia" w:hAnsi="宋体" w:cs="宋体"/>
                      <w:kern w:val="0"/>
                      <w:szCs w:val="21"/>
                    </w:rPr>
                    <w:alias w:val="董事会报告出具的主营业务分产品名称"/>
                    <w:tag w:val="_GBC_15e3a05fd47c4c069dee445c95f1fb07"/>
                    <w:id w:val="14398228"/>
                    <w:lock w:val="sdtLocked"/>
                  </w:sdtPr>
                  <w:sdtEndPr>
                    <w:rPr>
                      <w:rFonts w:ascii="Calibri" w:eastAsia="宋体" w:hAnsi="Calibri" w:cs="Times New Roman"/>
                      <w:kern w:val="2"/>
                    </w:rPr>
                  </w:sdtEndPr>
                  <w:sdtContent>
                    <w:tc>
                      <w:tcPr>
                        <w:tcW w:w="1084" w:type="pct"/>
                        <w:vAlign w:val="center"/>
                      </w:tcPr>
                      <w:p w:rsidR="0040268D" w:rsidRDefault="0040268D" w:rsidP="00355461">
                        <w:pPr>
                          <w:pStyle w:val="a9"/>
                          <w:ind w:firstLineChars="0" w:firstLine="0"/>
                          <w:rPr>
                            <w:szCs w:val="21"/>
                          </w:rPr>
                        </w:pPr>
                        <w:r>
                          <w:rPr>
                            <w:rFonts w:ascii="宋体" w:eastAsiaTheme="minorEastAsia" w:hAnsi="宋体" w:cs="宋体" w:hint="eastAsia"/>
                            <w:szCs w:val="21"/>
                          </w:rPr>
                          <w:t>2.铁路运输</w:t>
                        </w:r>
                      </w:p>
                    </w:tc>
                  </w:sdtContent>
                </w:sdt>
                <w:sdt>
                  <w:sdtPr>
                    <w:rPr>
                      <w:szCs w:val="21"/>
                    </w:rPr>
                    <w:alias w:val="董事会报告出具的分产品主营业务收入"/>
                    <w:tag w:val="_GBC_23e1b261458e4693b922af043514fd17"/>
                    <w:id w:val="14398229"/>
                    <w:lock w:val="sdtLocked"/>
                  </w:sdtPr>
                  <w:sdtContent>
                    <w:tc>
                      <w:tcPr>
                        <w:tcW w:w="723" w:type="pct"/>
                        <w:vAlign w:val="center"/>
                      </w:tcPr>
                      <w:p w:rsidR="0040268D" w:rsidRDefault="0040268D" w:rsidP="00250346">
                        <w:pPr>
                          <w:jc w:val="right"/>
                          <w:rPr>
                            <w:szCs w:val="21"/>
                          </w:rPr>
                        </w:pPr>
                        <w:r>
                          <w:rPr>
                            <w:szCs w:val="21"/>
                          </w:rPr>
                          <w:t>287,355</w:t>
                        </w:r>
                      </w:p>
                    </w:tc>
                  </w:sdtContent>
                </w:sdt>
                <w:sdt>
                  <w:sdtPr>
                    <w:rPr>
                      <w:szCs w:val="21"/>
                    </w:rPr>
                    <w:alias w:val="董事会报告出具的分产品主营业务成本"/>
                    <w:tag w:val="_GBC_77893e575cf84594a86e069d792f19b5"/>
                    <w:id w:val="14398230"/>
                    <w:lock w:val="sdtLocked"/>
                  </w:sdtPr>
                  <w:sdtContent>
                    <w:tc>
                      <w:tcPr>
                        <w:tcW w:w="740" w:type="pct"/>
                        <w:vAlign w:val="center"/>
                      </w:tcPr>
                      <w:p w:rsidR="0040268D" w:rsidRDefault="0040268D" w:rsidP="00250346">
                        <w:pPr>
                          <w:jc w:val="right"/>
                          <w:rPr>
                            <w:szCs w:val="21"/>
                          </w:rPr>
                        </w:pPr>
                        <w:r>
                          <w:rPr>
                            <w:szCs w:val="21"/>
                          </w:rPr>
                          <w:t>166,760</w:t>
                        </w:r>
                      </w:p>
                    </w:tc>
                  </w:sdtContent>
                </w:sdt>
                <w:sdt>
                  <w:sdtPr>
                    <w:rPr>
                      <w:szCs w:val="21"/>
                    </w:rPr>
                    <w:alias w:val="董事会报告出具的分产品主营业务毛利率"/>
                    <w:tag w:val="_GBC_0a44bcd7d9ec4d0599d659497106b78a"/>
                    <w:id w:val="14398231"/>
                    <w:lock w:val="sdtLocked"/>
                  </w:sdtPr>
                  <w:sdtContent>
                    <w:tc>
                      <w:tcPr>
                        <w:tcW w:w="645" w:type="pct"/>
                        <w:vAlign w:val="center"/>
                      </w:tcPr>
                      <w:p w:rsidR="0040268D" w:rsidRDefault="0040268D" w:rsidP="00250346">
                        <w:pPr>
                          <w:jc w:val="right"/>
                          <w:rPr>
                            <w:szCs w:val="21"/>
                          </w:rPr>
                        </w:pPr>
                        <w:r>
                          <w:rPr>
                            <w:szCs w:val="21"/>
                          </w:rPr>
                          <w:t>41.97</w:t>
                        </w:r>
                      </w:p>
                    </w:tc>
                  </w:sdtContent>
                </w:sdt>
                <w:sdt>
                  <w:sdtPr>
                    <w:rPr>
                      <w:szCs w:val="21"/>
                    </w:rPr>
                    <w:alias w:val="董事会报告出具的分产品主营业务收入比上年增减"/>
                    <w:tag w:val="_GBC_f131fddd275c4facbc4bbb799f324a4f"/>
                    <w:id w:val="14398232"/>
                    <w:lock w:val="sdtLocked"/>
                  </w:sdtPr>
                  <w:sdtContent>
                    <w:tc>
                      <w:tcPr>
                        <w:tcW w:w="564" w:type="pct"/>
                        <w:vAlign w:val="center"/>
                      </w:tcPr>
                      <w:p w:rsidR="0040268D" w:rsidRDefault="0040268D" w:rsidP="00250346">
                        <w:pPr>
                          <w:jc w:val="right"/>
                          <w:rPr>
                            <w:szCs w:val="21"/>
                          </w:rPr>
                        </w:pPr>
                        <w:r>
                          <w:rPr>
                            <w:szCs w:val="21"/>
                          </w:rPr>
                          <w:t>-12.21</w:t>
                        </w:r>
                      </w:p>
                    </w:tc>
                  </w:sdtContent>
                </w:sdt>
                <w:sdt>
                  <w:sdtPr>
                    <w:rPr>
                      <w:szCs w:val="21"/>
                    </w:rPr>
                    <w:alias w:val="董事会报告出具的分产品主营业务成本比上年增减"/>
                    <w:tag w:val="_GBC_efafeec211584410b7f8d8a0ddc561b6"/>
                    <w:id w:val="14398233"/>
                    <w:lock w:val="sdtLocked"/>
                  </w:sdtPr>
                  <w:sdtContent>
                    <w:tc>
                      <w:tcPr>
                        <w:tcW w:w="579" w:type="pct"/>
                        <w:vAlign w:val="center"/>
                      </w:tcPr>
                      <w:p w:rsidR="0040268D" w:rsidRDefault="0040268D" w:rsidP="00250346">
                        <w:pPr>
                          <w:jc w:val="right"/>
                          <w:rPr>
                            <w:szCs w:val="21"/>
                          </w:rPr>
                        </w:pPr>
                        <w:r>
                          <w:rPr>
                            <w:szCs w:val="21"/>
                          </w:rPr>
                          <w:t>-27.73</w:t>
                        </w:r>
                      </w:p>
                    </w:tc>
                  </w:sdtContent>
                </w:sdt>
                <w:sdt>
                  <w:sdtPr>
                    <w:rPr>
                      <w:szCs w:val="21"/>
                    </w:rPr>
                    <w:alias w:val="董事会报告出具的分产品毛利率比上年增减"/>
                    <w:tag w:val="_GBC_3f736c719cd647218d957714a10451da"/>
                    <w:id w:val="14398234"/>
                    <w:lock w:val="sdtLocked"/>
                  </w:sdtPr>
                  <w:sdtContent>
                    <w:tc>
                      <w:tcPr>
                        <w:tcW w:w="664" w:type="pct"/>
                      </w:tcPr>
                      <w:p w:rsidR="0040268D" w:rsidRDefault="00CF339A" w:rsidP="008C6227">
                        <w:pPr>
                          <w:jc w:val="right"/>
                          <w:rPr>
                            <w:szCs w:val="21"/>
                          </w:rPr>
                        </w:pPr>
                        <w:r>
                          <w:rPr>
                            <w:rFonts w:hint="eastAsia"/>
                            <w:szCs w:val="21"/>
                          </w:rPr>
                          <w:t>增加</w:t>
                        </w:r>
                        <w:r>
                          <w:rPr>
                            <w:szCs w:val="21"/>
                          </w:rPr>
                          <w:t>12.47 个百分点</w:t>
                        </w:r>
                      </w:p>
                    </w:tc>
                  </w:sdtContent>
                </w:sdt>
              </w:tr>
            </w:sdtContent>
          </w:sdt>
          <w:sdt>
            <w:sdtPr>
              <w:rPr>
                <w:rFonts w:ascii="宋体" w:eastAsiaTheme="minorEastAsia" w:hAnsi="宋体" w:cs="宋体"/>
                <w:kern w:val="0"/>
                <w:szCs w:val="21"/>
              </w:rPr>
              <w:alias w:val="董事会报告出具的分产品主营业务"/>
              <w:tag w:val="_TUP_f3827583cc4c4df6a57620f0c5061461"/>
              <w:id w:val="14398243"/>
              <w:lock w:val="sdtLocked"/>
            </w:sdtPr>
            <w:sdtContent>
              <w:tr w:rsidR="00CF339A" w:rsidTr="000C5FD8">
                <w:trPr>
                  <w:jc w:val="center"/>
                </w:trPr>
                <w:sdt>
                  <w:sdtPr>
                    <w:rPr>
                      <w:rFonts w:ascii="宋体" w:eastAsiaTheme="minorEastAsia" w:hAnsi="宋体" w:cs="宋体"/>
                      <w:kern w:val="0"/>
                      <w:szCs w:val="21"/>
                    </w:rPr>
                    <w:alias w:val="董事会报告出具的主营业务分产品名称"/>
                    <w:tag w:val="_GBC_15e3a05fd47c4c069dee445c95f1fb07"/>
                    <w:id w:val="14398236"/>
                    <w:lock w:val="sdtLocked"/>
                  </w:sdtPr>
                  <w:sdtEndPr>
                    <w:rPr>
                      <w:rFonts w:ascii="Calibri" w:eastAsia="宋体" w:hAnsi="Calibri" w:cs="Times New Roman"/>
                      <w:kern w:val="2"/>
                    </w:rPr>
                  </w:sdtEndPr>
                  <w:sdtContent>
                    <w:tc>
                      <w:tcPr>
                        <w:tcW w:w="1084" w:type="pct"/>
                        <w:vAlign w:val="center"/>
                      </w:tcPr>
                      <w:p w:rsidR="0040268D" w:rsidRDefault="0040268D" w:rsidP="00355461">
                        <w:pPr>
                          <w:pStyle w:val="a9"/>
                          <w:ind w:firstLineChars="0" w:firstLine="0"/>
                          <w:rPr>
                            <w:szCs w:val="21"/>
                          </w:rPr>
                        </w:pPr>
                        <w:r>
                          <w:rPr>
                            <w:rFonts w:ascii="宋体" w:eastAsiaTheme="minorEastAsia" w:hAnsi="宋体" w:cs="宋体" w:hint="eastAsia"/>
                            <w:szCs w:val="21"/>
                          </w:rPr>
                          <w:t>3.煤化工</w:t>
                        </w:r>
                      </w:p>
                    </w:tc>
                  </w:sdtContent>
                </w:sdt>
                <w:sdt>
                  <w:sdtPr>
                    <w:rPr>
                      <w:szCs w:val="21"/>
                    </w:rPr>
                    <w:alias w:val="董事会报告出具的分产品主营业务收入"/>
                    <w:tag w:val="_GBC_23e1b261458e4693b922af043514fd17"/>
                    <w:id w:val="14398237"/>
                    <w:lock w:val="sdtLocked"/>
                  </w:sdtPr>
                  <w:sdtContent>
                    <w:tc>
                      <w:tcPr>
                        <w:tcW w:w="723" w:type="pct"/>
                        <w:vAlign w:val="center"/>
                      </w:tcPr>
                      <w:p w:rsidR="0040268D" w:rsidRDefault="0040268D" w:rsidP="00250346">
                        <w:pPr>
                          <w:jc w:val="right"/>
                          <w:rPr>
                            <w:szCs w:val="21"/>
                          </w:rPr>
                        </w:pPr>
                        <w:r>
                          <w:rPr>
                            <w:szCs w:val="21"/>
                          </w:rPr>
                          <w:t>2,445,689</w:t>
                        </w:r>
                      </w:p>
                    </w:tc>
                  </w:sdtContent>
                </w:sdt>
                <w:sdt>
                  <w:sdtPr>
                    <w:rPr>
                      <w:szCs w:val="21"/>
                    </w:rPr>
                    <w:alias w:val="董事会报告出具的分产品主营业务成本"/>
                    <w:tag w:val="_GBC_77893e575cf84594a86e069d792f19b5"/>
                    <w:id w:val="14398238"/>
                    <w:lock w:val="sdtLocked"/>
                  </w:sdtPr>
                  <w:sdtContent>
                    <w:tc>
                      <w:tcPr>
                        <w:tcW w:w="740" w:type="pct"/>
                        <w:vAlign w:val="center"/>
                      </w:tcPr>
                      <w:p w:rsidR="0040268D" w:rsidRDefault="00CF339A" w:rsidP="00CF339A">
                        <w:pPr>
                          <w:jc w:val="right"/>
                          <w:rPr>
                            <w:szCs w:val="21"/>
                          </w:rPr>
                        </w:pPr>
                        <w:r>
                          <w:rPr>
                            <w:rFonts w:hint="eastAsia"/>
                            <w:szCs w:val="21"/>
                          </w:rPr>
                          <w:t>1,827,255</w:t>
                        </w:r>
                      </w:p>
                    </w:tc>
                  </w:sdtContent>
                </w:sdt>
                <w:sdt>
                  <w:sdtPr>
                    <w:rPr>
                      <w:szCs w:val="21"/>
                    </w:rPr>
                    <w:alias w:val="董事会报告出具的分产品主营业务毛利率"/>
                    <w:tag w:val="_GBC_0a44bcd7d9ec4d0599d659497106b78a"/>
                    <w:id w:val="14398239"/>
                    <w:lock w:val="sdtLocked"/>
                  </w:sdtPr>
                  <w:sdtContent>
                    <w:tc>
                      <w:tcPr>
                        <w:tcW w:w="645" w:type="pct"/>
                        <w:vAlign w:val="center"/>
                      </w:tcPr>
                      <w:p w:rsidR="0040268D" w:rsidRDefault="00CF339A" w:rsidP="00CF339A">
                        <w:pPr>
                          <w:jc w:val="right"/>
                          <w:rPr>
                            <w:szCs w:val="21"/>
                          </w:rPr>
                        </w:pPr>
                        <w:r>
                          <w:rPr>
                            <w:rFonts w:hint="eastAsia"/>
                            <w:szCs w:val="21"/>
                          </w:rPr>
                          <w:t>25.29</w:t>
                        </w:r>
                      </w:p>
                    </w:tc>
                  </w:sdtContent>
                </w:sdt>
                <w:sdt>
                  <w:sdtPr>
                    <w:rPr>
                      <w:szCs w:val="21"/>
                    </w:rPr>
                    <w:alias w:val="董事会报告出具的分产品主营业务收入比上年增减"/>
                    <w:tag w:val="_GBC_f131fddd275c4facbc4bbb799f324a4f"/>
                    <w:id w:val="14398240"/>
                    <w:lock w:val="sdtLocked"/>
                  </w:sdtPr>
                  <w:sdtContent>
                    <w:tc>
                      <w:tcPr>
                        <w:tcW w:w="564" w:type="pct"/>
                        <w:vAlign w:val="center"/>
                      </w:tcPr>
                      <w:p w:rsidR="0040268D" w:rsidRDefault="00CF339A" w:rsidP="00CF339A">
                        <w:pPr>
                          <w:jc w:val="right"/>
                          <w:rPr>
                            <w:szCs w:val="21"/>
                          </w:rPr>
                        </w:pPr>
                        <w:r>
                          <w:rPr>
                            <w:rFonts w:hint="eastAsia"/>
                            <w:szCs w:val="21"/>
                          </w:rPr>
                          <w:t>7.99</w:t>
                        </w:r>
                      </w:p>
                    </w:tc>
                  </w:sdtContent>
                </w:sdt>
                <w:sdt>
                  <w:sdtPr>
                    <w:rPr>
                      <w:szCs w:val="21"/>
                    </w:rPr>
                    <w:alias w:val="董事会报告出具的分产品主营业务成本比上年增减"/>
                    <w:tag w:val="_GBC_efafeec211584410b7f8d8a0ddc561b6"/>
                    <w:id w:val="14398241"/>
                    <w:lock w:val="sdtLocked"/>
                  </w:sdtPr>
                  <w:sdtContent>
                    <w:tc>
                      <w:tcPr>
                        <w:tcW w:w="579" w:type="pct"/>
                        <w:vAlign w:val="center"/>
                      </w:tcPr>
                      <w:p w:rsidR="0040268D" w:rsidRDefault="00CF339A" w:rsidP="00CF339A">
                        <w:pPr>
                          <w:jc w:val="right"/>
                          <w:rPr>
                            <w:szCs w:val="21"/>
                          </w:rPr>
                        </w:pPr>
                        <w:r>
                          <w:rPr>
                            <w:rFonts w:hint="eastAsia"/>
                            <w:szCs w:val="21"/>
                          </w:rPr>
                          <w:t>21.27</w:t>
                        </w:r>
                      </w:p>
                    </w:tc>
                  </w:sdtContent>
                </w:sdt>
                <w:sdt>
                  <w:sdtPr>
                    <w:rPr>
                      <w:szCs w:val="21"/>
                    </w:rPr>
                    <w:alias w:val="董事会报告出具的分产品毛利率比上年增减"/>
                    <w:tag w:val="_GBC_3f736c719cd647218d957714a10451da"/>
                    <w:id w:val="14398242"/>
                    <w:lock w:val="sdtLocked"/>
                  </w:sdtPr>
                  <w:sdtContent>
                    <w:tc>
                      <w:tcPr>
                        <w:tcW w:w="664" w:type="pct"/>
                      </w:tcPr>
                      <w:p w:rsidR="0040268D" w:rsidRDefault="00CF339A" w:rsidP="00CF339A">
                        <w:pPr>
                          <w:jc w:val="right"/>
                          <w:rPr>
                            <w:szCs w:val="21"/>
                          </w:rPr>
                        </w:pPr>
                        <w:r>
                          <w:rPr>
                            <w:rFonts w:hint="eastAsia"/>
                            <w:szCs w:val="21"/>
                          </w:rPr>
                          <w:t>减少</w:t>
                        </w:r>
                        <w:r>
                          <w:rPr>
                            <w:szCs w:val="21"/>
                          </w:rPr>
                          <w:t>8.18 个百分点</w:t>
                        </w:r>
                      </w:p>
                    </w:tc>
                  </w:sdtContent>
                </w:sdt>
              </w:tr>
            </w:sdtContent>
          </w:sdt>
          <w:sdt>
            <w:sdtPr>
              <w:rPr>
                <w:rFonts w:ascii="宋体" w:eastAsiaTheme="minorEastAsia" w:hAnsi="宋体" w:cs="宋体"/>
                <w:kern w:val="0"/>
                <w:szCs w:val="21"/>
              </w:rPr>
              <w:alias w:val="董事会报告出具的分产品主营业务"/>
              <w:tag w:val="_TUP_f3827583cc4c4df6a57620f0c5061461"/>
              <w:id w:val="14398251"/>
              <w:lock w:val="sdtLocked"/>
            </w:sdtPr>
            <w:sdtContent>
              <w:tr w:rsidR="00CF339A" w:rsidTr="000C5FD8">
                <w:trPr>
                  <w:jc w:val="center"/>
                </w:trPr>
                <w:sdt>
                  <w:sdtPr>
                    <w:rPr>
                      <w:rFonts w:ascii="宋体" w:eastAsiaTheme="minorEastAsia" w:hAnsi="宋体" w:cs="宋体"/>
                      <w:kern w:val="0"/>
                      <w:szCs w:val="21"/>
                    </w:rPr>
                    <w:alias w:val="董事会报告出具的主营业务分产品名称"/>
                    <w:tag w:val="_GBC_15e3a05fd47c4c069dee445c95f1fb07"/>
                    <w:id w:val="14398244"/>
                    <w:lock w:val="sdtLocked"/>
                  </w:sdtPr>
                  <w:sdtEndPr>
                    <w:rPr>
                      <w:rFonts w:ascii="Calibri" w:eastAsia="宋体" w:hAnsi="Calibri" w:cs="Times New Roman"/>
                      <w:kern w:val="2"/>
                    </w:rPr>
                  </w:sdtEndPr>
                  <w:sdtContent>
                    <w:tc>
                      <w:tcPr>
                        <w:tcW w:w="1084" w:type="pct"/>
                        <w:vAlign w:val="center"/>
                      </w:tcPr>
                      <w:p w:rsidR="0040268D" w:rsidRDefault="0040268D" w:rsidP="00355461">
                        <w:pPr>
                          <w:pStyle w:val="a9"/>
                          <w:ind w:firstLineChars="0" w:firstLine="0"/>
                          <w:rPr>
                            <w:szCs w:val="21"/>
                          </w:rPr>
                        </w:pPr>
                        <w:r>
                          <w:rPr>
                            <w:rFonts w:ascii="宋体" w:eastAsiaTheme="minorEastAsia" w:hAnsi="宋体" w:cs="宋体" w:hint="eastAsia"/>
                            <w:szCs w:val="21"/>
                          </w:rPr>
                          <w:t>4.电力</w:t>
                        </w:r>
                      </w:p>
                    </w:tc>
                  </w:sdtContent>
                </w:sdt>
                <w:sdt>
                  <w:sdtPr>
                    <w:rPr>
                      <w:szCs w:val="21"/>
                    </w:rPr>
                    <w:alias w:val="董事会报告出具的分产品主营业务收入"/>
                    <w:tag w:val="_GBC_23e1b261458e4693b922af043514fd17"/>
                    <w:id w:val="14398245"/>
                    <w:lock w:val="sdtLocked"/>
                  </w:sdtPr>
                  <w:sdtContent>
                    <w:tc>
                      <w:tcPr>
                        <w:tcW w:w="723" w:type="pct"/>
                        <w:vAlign w:val="center"/>
                      </w:tcPr>
                      <w:p w:rsidR="0040268D" w:rsidRDefault="0040268D" w:rsidP="00250346">
                        <w:pPr>
                          <w:jc w:val="right"/>
                          <w:rPr>
                            <w:szCs w:val="21"/>
                          </w:rPr>
                        </w:pPr>
                        <w:r>
                          <w:rPr>
                            <w:szCs w:val="21"/>
                          </w:rPr>
                          <w:t>572,522</w:t>
                        </w:r>
                      </w:p>
                    </w:tc>
                  </w:sdtContent>
                </w:sdt>
                <w:sdt>
                  <w:sdtPr>
                    <w:rPr>
                      <w:szCs w:val="21"/>
                    </w:rPr>
                    <w:alias w:val="董事会报告出具的分产品主营业务成本"/>
                    <w:tag w:val="_GBC_77893e575cf84594a86e069d792f19b5"/>
                    <w:id w:val="14398246"/>
                    <w:lock w:val="sdtLocked"/>
                  </w:sdtPr>
                  <w:sdtContent>
                    <w:tc>
                      <w:tcPr>
                        <w:tcW w:w="740" w:type="pct"/>
                        <w:vAlign w:val="center"/>
                      </w:tcPr>
                      <w:p w:rsidR="0040268D" w:rsidRDefault="0040268D" w:rsidP="00250346">
                        <w:pPr>
                          <w:jc w:val="right"/>
                          <w:rPr>
                            <w:szCs w:val="21"/>
                          </w:rPr>
                        </w:pPr>
                        <w:r>
                          <w:rPr>
                            <w:szCs w:val="21"/>
                          </w:rPr>
                          <w:t>462,356</w:t>
                        </w:r>
                      </w:p>
                    </w:tc>
                  </w:sdtContent>
                </w:sdt>
                <w:sdt>
                  <w:sdtPr>
                    <w:rPr>
                      <w:szCs w:val="21"/>
                    </w:rPr>
                    <w:alias w:val="董事会报告出具的分产品主营业务毛利率"/>
                    <w:tag w:val="_GBC_0a44bcd7d9ec4d0599d659497106b78a"/>
                    <w:id w:val="14398247"/>
                    <w:lock w:val="sdtLocked"/>
                  </w:sdtPr>
                  <w:sdtContent>
                    <w:tc>
                      <w:tcPr>
                        <w:tcW w:w="645" w:type="pct"/>
                        <w:vAlign w:val="center"/>
                      </w:tcPr>
                      <w:p w:rsidR="0040268D" w:rsidRDefault="0040268D" w:rsidP="00250346">
                        <w:pPr>
                          <w:jc w:val="right"/>
                          <w:rPr>
                            <w:szCs w:val="21"/>
                          </w:rPr>
                        </w:pPr>
                        <w:r>
                          <w:rPr>
                            <w:szCs w:val="21"/>
                          </w:rPr>
                          <w:t>19.24</w:t>
                        </w:r>
                      </w:p>
                    </w:tc>
                  </w:sdtContent>
                </w:sdt>
                <w:sdt>
                  <w:sdtPr>
                    <w:rPr>
                      <w:szCs w:val="21"/>
                    </w:rPr>
                    <w:alias w:val="董事会报告出具的分产品主营业务收入比上年增减"/>
                    <w:tag w:val="_GBC_f131fddd275c4facbc4bbb799f324a4f"/>
                    <w:id w:val="14398248"/>
                    <w:lock w:val="sdtLocked"/>
                  </w:sdtPr>
                  <w:sdtContent>
                    <w:tc>
                      <w:tcPr>
                        <w:tcW w:w="564" w:type="pct"/>
                        <w:vAlign w:val="center"/>
                      </w:tcPr>
                      <w:p w:rsidR="0040268D" w:rsidRDefault="0040268D" w:rsidP="00250346">
                        <w:pPr>
                          <w:jc w:val="right"/>
                          <w:rPr>
                            <w:szCs w:val="21"/>
                          </w:rPr>
                        </w:pPr>
                        <w:r>
                          <w:rPr>
                            <w:szCs w:val="21"/>
                          </w:rPr>
                          <w:t>-4.36</w:t>
                        </w:r>
                      </w:p>
                    </w:tc>
                  </w:sdtContent>
                </w:sdt>
                <w:sdt>
                  <w:sdtPr>
                    <w:rPr>
                      <w:szCs w:val="21"/>
                    </w:rPr>
                    <w:alias w:val="董事会报告出具的分产品主营业务成本比上年增减"/>
                    <w:tag w:val="_GBC_efafeec211584410b7f8d8a0ddc561b6"/>
                    <w:id w:val="14398249"/>
                    <w:lock w:val="sdtLocked"/>
                  </w:sdtPr>
                  <w:sdtContent>
                    <w:tc>
                      <w:tcPr>
                        <w:tcW w:w="579" w:type="pct"/>
                        <w:vAlign w:val="center"/>
                      </w:tcPr>
                      <w:p w:rsidR="0040268D" w:rsidRDefault="0040268D" w:rsidP="00250346">
                        <w:pPr>
                          <w:jc w:val="right"/>
                          <w:rPr>
                            <w:szCs w:val="21"/>
                          </w:rPr>
                        </w:pPr>
                        <w:r>
                          <w:rPr>
                            <w:szCs w:val="21"/>
                          </w:rPr>
                          <w:t>-0.41</w:t>
                        </w:r>
                      </w:p>
                    </w:tc>
                  </w:sdtContent>
                </w:sdt>
                <w:sdt>
                  <w:sdtPr>
                    <w:rPr>
                      <w:szCs w:val="21"/>
                    </w:rPr>
                    <w:alias w:val="董事会报告出具的分产品毛利率比上年增减"/>
                    <w:tag w:val="_GBC_3f736c719cd647218d957714a10451da"/>
                    <w:id w:val="14398250"/>
                    <w:lock w:val="sdtLocked"/>
                  </w:sdtPr>
                  <w:sdtContent>
                    <w:tc>
                      <w:tcPr>
                        <w:tcW w:w="664" w:type="pct"/>
                      </w:tcPr>
                      <w:p w:rsidR="0040268D" w:rsidRDefault="00BE6B02" w:rsidP="008C6227">
                        <w:pPr>
                          <w:jc w:val="right"/>
                          <w:rPr>
                            <w:szCs w:val="21"/>
                          </w:rPr>
                        </w:pPr>
                        <w:r>
                          <w:rPr>
                            <w:rFonts w:hint="eastAsia"/>
                            <w:szCs w:val="21"/>
                          </w:rPr>
                          <w:t>减少</w:t>
                        </w:r>
                        <w:r>
                          <w:rPr>
                            <w:szCs w:val="21"/>
                          </w:rPr>
                          <w:t>3.20 个百分点</w:t>
                        </w:r>
                      </w:p>
                    </w:tc>
                  </w:sdtContent>
                </w:sdt>
              </w:tr>
            </w:sdtContent>
          </w:sdt>
          <w:sdt>
            <w:sdtPr>
              <w:rPr>
                <w:rFonts w:ascii="宋体" w:eastAsiaTheme="minorEastAsia" w:hAnsi="宋体" w:cs="宋体"/>
                <w:kern w:val="0"/>
                <w:szCs w:val="21"/>
              </w:rPr>
              <w:alias w:val="董事会报告出具的分产品主营业务"/>
              <w:tag w:val="_TUP_f3827583cc4c4df6a57620f0c5061461"/>
              <w:id w:val="14398259"/>
              <w:lock w:val="sdtLocked"/>
            </w:sdtPr>
            <w:sdtContent>
              <w:tr w:rsidR="00CF339A" w:rsidTr="000C5FD8">
                <w:trPr>
                  <w:jc w:val="center"/>
                </w:trPr>
                <w:sdt>
                  <w:sdtPr>
                    <w:rPr>
                      <w:rFonts w:ascii="宋体" w:eastAsiaTheme="minorEastAsia" w:hAnsi="宋体" w:cs="宋体"/>
                      <w:kern w:val="0"/>
                      <w:szCs w:val="21"/>
                    </w:rPr>
                    <w:alias w:val="董事会报告出具的主营业务分产品名称"/>
                    <w:tag w:val="_GBC_15e3a05fd47c4c069dee445c95f1fb07"/>
                    <w:id w:val="14398252"/>
                    <w:lock w:val="sdtLocked"/>
                  </w:sdtPr>
                  <w:sdtEndPr>
                    <w:rPr>
                      <w:rFonts w:ascii="Calibri" w:eastAsia="宋体" w:hAnsi="Calibri" w:cs="Times New Roman"/>
                      <w:kern w:val="2"/>
                    </w:rPr>
                  </w:sdtEndPr>
                  <w:sdtContent>
                    <w:tc>
                      <w:tcPr>
                        <w:tcW w:w="1084" w:type="pct"/>
                        <w:vAlign w:val="center"/>
                      </w:tcPr>
                      <w:p w:rsidR="0040268D" w:rsidRDefault="0040268D" w:rsidP="00355461">
                        <w:pPr>
                          <w:pStyle w:val="a9"/>
                          <w:ind w:firstLineChars="0" w:firstLine="0"/>
                          <w:rPr>
                            <w:szCs w:val="21"/>
                          </w:rPr>
                        </w:pPr>
                        <w:r>
                          <w:rPr>
                            <w:rFonts w:ascii="宋体" w:eastAsiaTheme="minorEastAsia" w:hAnsi="宋体" w:cs="宋体" w:hint="eastAsia"/>
                            <w:szCs w:val="21"/>
                          </w:rPr>
                          <w:t>5.热力</w:t>
                        </w:r>
                      </w:p>
                    </w:tc>
                  </w:sdtContent>
                </w:sdt>
                <w:sdt>
                  <w:sdtPr>
                    <w:rPr>
                      <w:szCs w:val="21"/>
                    </w:rPr>
                    <w:alias w:val="董事会报告出具的分产品主营业务收入"/>
                    <w:tag w:val="_GBC_23e1b261458e4693b922af043514fd17"/>
                    <w:id w:val="14398253"/>
                    <w:lock w:val="sdtLocked"/>
                  </w:sdtPr>
                  <w:sdtContent>
                    <w:tc>
                      <w:tcPr>
                        <w:tcW w:w="723" w:type="pct"/>
                        <w:vAlign w:val="center"/>
                      </w:tcPr>
                      <w:p w:rsidR="0040268D" w:rsidRDefault="0040268D" w:rsidP="00250346">
                        <w:pPr>
                          <w:jc w:val="right"/>
                          <w:rPr>
                            <w:szCs w:val="21"/>
                          </w:rPr>
                        </w:pPr>
                        <w:r>
                          <w:rPr>
                            <w:szCs w:val="21"/>
                          </w:rPr>
                          <w:t>12,399</w:t>
                        </w:r>
                      </w:p>
                    </w:tc>
                  </w:sdtContent>
                </w:sdt>
                <w:sdt>
                  <w:sdtPr>
                    <w:rPr>
                      <w:szCs w:val="21"/>
                    </w:rPr>
                    <w:alias w:val="董事会报告出具的分产品主营业务成本"/>
                    <w:tag w:val="_GBC_77893e575cf84594a86e069d792f19b5"/>
                    <w:id w:val="14398254"/>
                    <w:lock w:val="sdtLocked"/>
                  </w:sdtPr>
                  <w:sdtContent>
                    <w:tc>
                      <w:tcPr>
                        <w:tcW w:w="740" w:type="pct"/>
                        <w:vAlign w:val="center"/>
                      </w:tcPr>
                      <w:p w:rsidR="0040268D" w:rsidRDefault="0040268D" w:rsidP="00250346">
                        <w:pPr>
                          <w:jc w:val="right"/>
                          <w:rPr>
                            <w:szCs w:val="21"/>
                          </w:rPr>
                        </w:pPr>
                        <w:r>
                          <w:rPr>
                            <w:szCs w:val="21"/>
                          </w:rPr>
                          <w:t>5,796</w:t>
                        </w:r>
                      </w:p>
                    </w:tc>
                  </w:sdtContent>
                </w:sdt>
                <w:sdt>
                  <w:sdtPr>
                    <w:rPr>
                      <w:szCs w:val="21"/>
                    </w:rPr>
                    <w:alias w:val="董事会报告出具的分产品主营业务毛利率"/>
                    <w:tag w:val="_GBC_0a44bcd7d9ec4d0599d659497106b78a"/>
                    <w:id w:val="14398255"/>
                    <w:lock w:val="sdtLocked"/>
                  </w:sdtPr>
                  <w:sdtContent>
                    <w:tc>
                      <w:tcPr>
                        <w:tcW w:w="645" w:type="pct"/>
                        <w:vAlign w:val="center"/>
                      </w:tcPr>
                      <w:p w:rsidR="0040268D" w:rsidRDefault="0040268D" w:rsidP="00250346">
                        <w:pPr>
                          <w:jc w:val="right"/>
                          <w:rPr>
                            <w:szCs w:val="21"/>
                          </w:rPr>
                        </w:pPr>
                        <w:r>
                          <w:rPr>
                            <w:szCs w:val="21"/>
                          </w:rPr>
                          <w:t>53.25</w:t>
                        </w:r>
                      </w:p>
                    </w:tc>
                  </w:sdtContent>
                </w:sdt>
                <w:sdt>
                  <w:sdtPr>
                    <w:rPr>
                      <w:szCs w:val="21"/>
                    </w:rPr>
                    <w:alias w:val="董事会报告出具的分产品主营业务收入比上年增减"/>
                    <w:tag w:val="_GBC_f131fddd275c4facbc4bbb799f324a4f"/>
                    <w:id w:val="14398256"/>
                    <w:lock w:val="sdtLocked"/>
                  </w:sdtPr>
                  <w:sdtContent>
                    <w:tc>
                      <w:tcPr>
                        <w:tcW w:w="564" w:type="pct"/>
                        <w:vAlign w:val="center"/>
                      </w:tcPr>
                      <w:p w:rsidR="0040268D" w:rsidRDefault="0040268D" w:rsidP="00250346">
                        <w:pPr>
                          <w:jc w:val="right"/>
                          <w:rPr>
                            <w:szCs w:val="21"/>
                          </w:rPr>
                        </w:pPr>
                        <w:r>
                          <w:rPr>
                            <w:szCs w:val="21"/>
                          </w:rPr>
                          <w:t>-54.99</w:t>
                        </w:r>
                      </w:p>
                    </w:tc>
                  </w:sdtContent>
                </w:sdt>
                <w:sdt>
                  <w:sdtPr>
                    <w:rPr>
                      <w:szCs w:val="21"/>
                    </w:rPr>
                    <w:alias w:val="董事会报告出具的分产品主营业务成本比上年增减"/>
                    <w:tag w:val="_GBC_efafeec211584410b7f8d8a0ddc561b6"/>
                    <w:id w:val="14398257"/>
                    <w:lock w:val="sdtLocked"/>
                  </w:sdtPr>
                  <w:sdtContent>
                    <w:tc>
                      <w:tcPr>
                        <w:tcW w:w="579" w:type="pct"/>
                        <w:vAlign w:val="center"/>
                      </w:tcPr>
                      <w:p w:rsidR="0040268D" w:rsidRDefault="0040268D" w:rsidP="00250346">
                        <w:pPr>
                          <w:jc w:val="right"/>
                          <w:rPr>
                            <w:szCs w:val="21"/>
                          </w:rPr>
                        </w:pPr>
                        <w:r>
                          <w:rPr>
                            <w:szCs w:val="21"/>
                          </w:rPr>
                          <w:t>-56.59</w:t>
                        </w:r>
                      </w:p>
                    </w:tc>
                  </w:sdtContent>
                </w:sdt>
                <w:sdt>
                  <w:sdtPr>
                    <w:rPr>
                      <w:szCs w:val="21"/>
                    </w:rPr>
                    <w:alias w:val="董事会报告出具的分产品毛利率比上年增减"/>
                    <w:tag w:val="_GBC_3f736c719cd647218d957714a10451da"/>
                    <w:id w:val="14398258"/>
                    <w:lock w:val="sdtLocked"/>
                  </w:sdtPr>
                  <w:sdtContent>
                    <w:tc>
                      <w:tcPr>
                        <w:tcW w:w="664" w:type="pct"/>
                      </w:tcPr>
                      <w:p w:rsidR="0040268D" w:rsidRDefault="000D5900" w:rsidP="008C6227">
                        <w:pPr>
                          <w:jc w:val="right"/>
                          <w:rPr>
                            <w:szCs w:val="21"/>
                          </w:rPr>
                        </w:pPr>
                        <w:r>
                          <w:rPr>
                            <w:rFonts w:hint="eastAsia"/>
                            <w:szCs w:val="21"/>
                          </w:rPr>
                          <w:t>增加</w:t>
                        </w:r>
                        <w:r>
                          <w:rPr>
                            <w:szCs w:val="21"/>
                          </w:rPr>
                          <w:t>1.72 个百分点</w:t>
                        </w:r>
                      </w:p>
                    </w:tc>
                  </w:sdtContent>
                </w:sdt>
              </w:tr>
            </w:sdtContent>
          </w:sdt>
          <w:sdt>
            <w:sdtPr>
              <w:rPr>
                <w:rFonts w:ascii="宋体" w:eastAsiaTheme="minorEastAsia" w:hAnsi="宋体" w:cs="宋体"/>
                <w:kern w:val="0"/>
                <w:szCs w:val="21"/>
              </w:rPr>
              <w:alias w:val="董事会报告出具的分产品主营业务"/>
              <w:tag w:val="_TUP_f3827583cc4c4df6a57620f0c5061461"/>
              <w:id w:val="14398267"/>
              <w:lock w:val="sdtLocked"/>
            </w:sdtPr>
            <w:sdtContent>
              <w:tr w:rsidR="00CF339A" w:rsidTr="000C5FD8">
                <w:trPr>
                  <w:jc w:val="center"/>
                </w:trPr>
                <w:sdt>
                  <w:sdtPr>
                    <w:rPr>
                      <w:rFonts w:ascii="宋体" w:eastAsiaTheme="minorEastAsia" w:hAnsi="宋体" w:cs="宋体"/>
                      <w:kern w:val="0"/>
                      <w:szCs w:val="21"/>
                    </w:rPr>
                    <w:alias w:val="董事会报告出具的主营业务分产品名称"/>
                    <w:tag w:val="_GBC_15e3a05fd47c4c069dee445c95f1fb07"/>
                    <w:id w:val="14398260"/>
                    <w:lock w:val="sdtLocked"/>
                  </w:sdtPr>
                  <w:sdtEndPr>
                    <w:rPr>
                      <w:rFonts w:ascii="Calibri" w:eastAsia="宋体" w:hAnsi="Calibri" w:cs="Times New Roman"/>
                      <w:kern w:val="2"/>
                    </w:rPr>
                  </w:sdtEndPr>
                  <w:sdtContent>
                    <w:tc>
                      <w:tcPr>
                        <w:tcW w:w="1084" w:type="pct"/>
                        <w:vAlign w:val="center"/>
                      </w:tcPr>
                      <w:p w:rsidR="0040268D" w:rsidRDefault="0040268D" w:rsidP="00355461">
                        <w:pPr>
                          <w:pStyle w:val="a9"/>
                          <w:ind w:firstLineChars="0" w:firstLine="0"/>
                          <w:rPr>
                            <w:szCs w:val="21"/>
                          </w:rPr>
                        </w:pPr>
                        <w:r>
                          <w:rPr>
                            <w:rFonts w:ascii="宋体" w:eastAsiaTheme="minorEastAsia" w:hAnsi="宋体" w:cs="宋体" w:hint="eastAsia"/>
                            <w:szCs w:val="21"/>
                          </w:rPr>
                          <w:t>6.机电装备</w:t>
                        </w:r>
                      </w:p>
                    </w:tc>
                  </w:sdtContent>
                </w:sdt>
                <w:sdt>
                  <w:sdtPr>
                    <w:rPr>
                      <w:szCs w:val="21"/>
                    </w:rPr>
                    <w:alias w:val="董事会报告出具的分产品主营业务收入"/>
                    <w:tag w:val="_GBC_23e1b261458e4693b922af043514fd17"/>
                    <w:id w:val="14398261"/>
                    <w:lock w:val="sdtLocked"/>
                  </w:sdtPr>
                  <w:sdtContent>
                    <w:tc>
                      <w:tcPr>
                        <w:tcW w:w="723" w:type="pct"/>
                        <w:vAlign w:val="center"/>
                      </w:tcPr>
                      <w:p w:rsidR="0040268D" w:rsidRDefault="0040268D" w:rsidP="00250346">
                        <w:pPr>
                          <w:jc w:val="right"/>
                          <w:rPr>
                            <w:szCs w:val="21"/>
                          </w:rPr>
                        </w:pPr>
                        <w:r>
                          <w:rPr>
                            <w:szCs w:val="21"/>
                          </w:rPr>
                          <w:t>659,100</w:t>
                        </w:r>
                      </w:p>
                    </w:tc>
                  </w:sdtContent>
                </w:sdt>
                <w:sdt>
                  <w:sdtPr>
                    <w:rPr>
                      <w:szCs w:val="21"/>
                    </w:rPr>
                    <w:alias w:val="董事会报告出具的分产品主营业务成本"/>
                    <w:tag w:val="_GBC_77893e575cf84594a86e069d792f19b5"/>
                    <w:id w:val="14398262"/>
                    <w:lock w:val="sdtLocked"/>
                  </w:sdtPr>
                  <w:sdtContent>
                    <w:tc>
                      <w:tcPr>
                        <w:tcW w:w="740" w:type="pct"/>
                        <w:vAlign w:val="center"/>
                      </w:tcPr>
                      <w:p w:rsidR="0040268D" w:rsidRDefault="0040268D" w:rsidP="00250346">
                        <w:pPr>
                          <w:jc w:val="right"/>
                          <w:rPr>
                            <w:szCs w:val="21"/>
                          </w:rPr>
                        </w:pPr>
                        <w:r>
                          <w:rPr>
                            <w:szCs w:val="21"/>
                          </w:rPr>
                          <w:t>531,689</w:t>
                        </w:r>
                      </w:p>
                    </w:tc>
                  </w:sdtContent>
                </w:sdt>
                <w:sdt>
                  <w:sdtPr>
                    <w:rPr>
                      <w:szCs w:val="21"/>
                    </w:rPr>
                    <w:alias w:val="董事会报告出具的分产品主营业务毛利率"/>
                    <w:tag w:val="_GBC_0a44bcd7d9ec4d0599d659497106b78a"/>
                    <w:id w:val="14398263"/>
                    <w:lock w:val="sdtLocked"/>
                  </w:sdtPr>
                  <w:sdtContent>
                    <w:tc>
                      <w:tcPr>
                        <w:tcW w:w="645" w:type="pct"/>
                        <w:vAlign w:val="center"/>
                      </w:tcPr>
                      <w:p w:rsidR="0040268D" w:rsidRDefault="0040268D" w:rsidP="00250346">
                        <w:pPr>
                          <w:jc w:val="right"/>
                          <w:rPr>
                            <w:szCs w:val="21"/>
                          </w:rPr>
                        </w:pPr>
                        <w:r>
                          <w:rPr>
                            <w:szCs w:val="21"/>
                          </w:rPr>
                          <w:t>19.33</w:t>
                        </w:r>
                      </w:p>
                    </w:tc>
                  </w:sdtContent>
                </w:sdt>
                <w:sdt>
                  <w:sdtPr>
                    <w:rPr>
                      <w:szCs w:val="21"/>
                    </w:rPr>
                    <w:alias w:val="董事会报告出具的分产品主营业务收入比上年增减"/>
                    <w:tag w:val="_GBC_f131fddd275c4facbc4bbb799f324a4f"/>
                    <w:id w:val="14398264"/>
                    <w:lock w:val="sdtLocked"/>
                  </w:sdtPr>
                  <w:sdtContent>
                    <w:tc>
                      <w:tcPr>
                        <w:tcW w:w="564" w:type="pct"/>
                        <w:vAlign w:val="center"/>
                      </w:tcPr>
                      <w:p w:rsidR="0040268D" w:rsidRDefault="0040268D" w:rsidP="00250346">
                        <w:pPr>
                          <w:jc w:val="right"/>
                          <w:rPr>
                            <w:szCs w:val="21"/>
                          </w:rPr>
                        </w:pPr>
                        <w:r>
                          <w:rPr>
                            <w:szCs w:val="21"/>
                          </w:rPr>
                          <w:t>55.93</w:t>
                        </w:r>
                      </w:p>
                    </w:tc>
                  </w:sdtContent>
                </w:sdt>
                <w:sdt>
                  <w:sdtPr>
                    <w:rPr>
                      <w:szCs w:val="21"/>
                    </w:rPr>
                    <w:alias w:val="董事会报告出具的分产品主营业务成本比上年增减"/>
                    <w:tag w:val="_GBC_efafeec211584410b7f8d8a0ddc561b6"/>
                    <w:id w:val="14398265"/>
                    <w:lock w:val="sdtLocked"/>
                  </w:sdtPr>
                  <w:sdtContent>
                    <w:tc>
                      <w:tcPr>
                        <w:tcW w:w="579" w:type="pct"/>
                        <w:vAlign w:val="center"/>
                      </w:tcPr>
                      <w:p w:rsidR="0040268D" w:rsidRDefault="0040268D" w:rsidP="00250346">
                        <w:pPr>
                          <w:jc w:val="right"/>
                          <w:rPr>
                            <w:szCs w:val="21"/>
                          </w:rPr>
                        </w:pPr>
                        <w:r>
                          <w:rPr>
                            <w:szCs w:val="21"/>
                          </w:rPr>
                          <w:t>30.69</w:t>
                        </w:r>
                      </w:p>
                    </w:tc>
                  </w:sdtContent>
                </w:sdt>
                <w:sdt>
                  <w:sdtPr>
                    <w:rPr>
                      <w:szCs w:val="21"/>
                    </w:rPr>
                    <w:alias w:val="董事会报告出具的分产品毛利率比上年增减"/>
                    <w:tag w:val="_GBC_3f736c719cd647218d957714a10451da"/>
                    <w:id w:val="14398266"/>
                    <w:lock w:val="sdtLocked"/>
                  </w:sdtPr>
                  <w:sdtContent>
                    <w:tc>
                      <w:tcPr>
                        <w:tcW w:w="664" w:type="pct"/>
                      </w:tcPr>
                      <w:p w:rsidR="0040268D" w:rsidRDefault="0040268D" w:rsidP="008C6227">
                        <w:pPr>
                          <w:jc w:val="right"/>
                          <w:rPr>
                            <w:szCs w:val="21"/>
                          </w:rPr>
                        </w:pPr>
                        <w:r>
                          <w:rPr>
                            <w:szCs w:val="21"/>
                          </w:rPr>
                          <w:t>增加15.58 个百分点</w:t>
                        </w:r>
                      </w:p>
                    </w:tc>
                  </w:sdtContent>
                </w:sdt>
              </w:tr>
            </w:sdtContent>
          </w:sdt>
          <w:tr w:rsidR="0040268D" w:rsidTr="000C5FD8">
            <w:trPr>
              <w:jc w:val="center"/>
            </w:trPr>
            <w:tc>
              <w:tcPr>
                <w:tcW w:w="5000" w:type="pct"/>
                <w:gridSpan w:val="7"/>
              </w:tcPr>
              <w:p w:rsidR="0040268D" w:rsidRDefault="0040268D" w:rsidP="008C6227">
                <w:pPr>
                  <w:jc w:val="center"/>
                  <w:rPr>
                    <w:szCs w:val="21"/>
                  </w:rPr>
                </w:pPr>
                <w:r>
                  <w:rPr>
                    <w:rFonts w:hint="eastAsia"/>
                    <w:szCs w:val="21"/>
                  </w:rPr>
                  <w:t>主营业务分地区情况</w:t>
                </w:r>
              </w:p>
            </w:tc>
          </w:tr>
          <w:tr w:rsidR="00CF339A" w:rsidTr="000C5FD8">
            <w:trPr>
              <w:jc w:val="center"/>
            </w:trPr>
            <w:tc>
              <w:tcPr>
                <w:tcW w:w="1084" w:type="pct"/>
                <w:vAlign w:val="center"/>
              </w:tcPr>
              <w:p w:rsidR="0040268D" w:rsidRDefault="0040268D" w:rsidP="008C6227">
                <w:pPr>
                  <w:jc w:val="center"/>
                  <w:rPr>
                    <w:szCs w:val="21"/>
                  </w:rPr>
                </w:pPr>
                <w:r>
                  <w:rPr>
                    <w:rFonts w:hint="eastAsia"/>
                    <w:szCs w:val="21"/>
                  </w:rPr>
                  <w:t>分地区</w:t>
                </w:r>
              </w:p>
            </w:tc>
            <w:tc>
              <w:tcPr>
                <w:tcW w:w="723" w:type="pct"/>
                <w:vAlign w:val="center"/>
              </w:tcPr>
              <w:p w:rsidR="0040268D" w:rsidRDefault="0040268D" w:rsidP="008C6227">
                <w:pPr>
                  <w:jc w:val="center"/>
                  <w:rPr>
                    <w:szCs w:val="21"/>
                  </w:rPr>
                </w:pPr>
                <w:r>
                  <w:rPr>
                    <w:rFonts w:hint="eastAsia"/>
                    <w:szCs w:val="21"/>
                  </w:rPr>
                  <w:t>营业收入</w:t>
                </w:r>
              </w:p>
            </w:tc>
            <w:tc>
              <w:tcPr>
                <w:tcW w:w="740" w:type="pct"/>
                <w:vAlign w:val="center"/>
              </w:tcPr>
              <w:p w:rsidR="0040268D" w:rsidRDefault="0040268D" w:rsidP="008C6227">
                <w:pPr>
                  <w:jc w:val="center"/>
                  <w:rPr>
                    <w:szCs w:val="21"/>
                  </w:rPr>
                </w:pPr>
                <w:r>
                  <w:rPr>
                    <w:rFonts w:hint="eastAsia"/>
                    <w:szCs w:val="21"/>
                  </w:rPr>
                  <w:t>营业成本</w:t>
                </w:r>
              </w:p>
            </w:tc>
            <w:tc>
              <w:tcPr>
                <w:tcW w:w="645" w:type="pct"/>
                <w:vAlign w:val="center"/>
              </w:tcPr>
              <w:p w:rsidR="0040268D" w:rsidRDefault="0040268D" w:rsidP="008C6227">
                <w:pPr>
                  <w:jc w:val="center"/>
                  <w:rPr>
                    <w:szCs w:val="21"/>
                  </w:rPr>
                </w:pPr>
                <w:r>
                  <w:rPr>
                    <w:rFonts w:hint="eastAsia"/>
                    <w:szCs w:val="21"/>
                  </w:rPr>
                  <w:t>毛利率（%）</w:t>
                </w:r>
              </w:p>
            </w:tc>
            <w:tc>
              <w:tcPr>
                <w:tcW w:w="564" w:type="pct"/>
                <w:vAlign w:val="center"/>
              </w:tcPr>
              <w:p w:rsidR="0040268D" w:rsidRDefault="0040268D" w:rsidP="008C6227">
                <w:pPr>
                  <w:jc w:val="center"/>
                  <w:rPr>
                    <w:szCs w:val="21"/>
                  </w:rPr>
                </w:pPr>
                <w:r>
                  <w:rPr>
                    <w:rFonts w:hint="eastAsia"/>
                    <w:szCs w:val="21"/>
                  </w:rPr>
                  <w:t>营业收入比上年增减（%）</w:t>
                </w:r>
              </w:p>
            </w:tc>
            <w:tc>
              <w:tcPr>
                <w:tcW w:w="579" w:type="pct"/>
                <w:vAlign w:val="center"/>
              </w:tcPr>
              <w:p w:rsidR="0040268D" w:rsidRDefault="0040268D" w:rsidP="008C6227">
                <w:pPr>
                  <w:jc w:val="center"/>
                  <w:rPr>
                    <w:szCs w:val="21"/>
                  </w:rPr>
                </w:pPr>
                <w:r>
                  <w:rPr>
                    <w:rFonts w:hint="eastAsia"/>
                    <w:szCs w:val="21"/>
                  </w:rPr>
                  <w:t>营业成本比上年增减（%）</w:t>
                </w:r>
              </w:p>
            </w:tc>
            <w:tc>
              <w:tcPr>
                <w:tcW w:w="664" w:type="pct"/>
                <w:vAlign w:val="center"/>
              </w:tcPr>
              <w:p w:rsidR="0040268D" w:rsidRDefault="0040268D" w:rsidP="008C6227">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eastAsiaTheme="minorEastAsia" w:hAnsi="宋体" w:cs="宋体" w:hint="eastAsia"/>
                <w:kern w:val="0"/>
                <w:szCs w:val="21"/>
              </w:rPr>
              <w:alias w:val="董事会报告出具的分地区主营业务"/>
              <w:tag w:val="_TUP_0f1c163f212246d99030500182c6a741"/>
              <w:id w:val="14398275"/>
              <w:lock w:val="sdtLocked"/>
            </w:sdtPr>
            <w:sdtContent>
              <w:tr w:rsidR="00CF339A" w:rsidTr="000C5FD8">
                <w:trPr>
                  <w:jc w:val="center"/>
                </w:trPr>
                <w:tc>
                  <w:tcPr>
                    <w:tcW w:w="1084" w:type="pct"/>
                    <w:vAlign w:val="center"/>
                  </w:tcPr>
                  <w:sdt>
                    <w:sdtPr>
                      <w:rPr>
                        <w:rFonts w:ascii="宋体" w:hAnsi="宋体" w:cs="宋体" w:hint="eastAsia"/>
                        <w:szCs w:val="21"/>
                      </w:rPr>
                      <w:alias w:val="董事会报告出具的主营业务分地区名称"/>
                      <w:tag w:val="_GBC_c110972ee47046cf826409382c88f943"/>
                      <w:id w:val="14398268"/>
                      <w:lock w:val="sdtLocked"/>
                    </w:sdtPr>
                    <w:sdtContent>
                      <w:p w:rsidR="0040268D" w:rsidRDefault="0040268D" w:rsidP="006823E8">
                        <w:pPr>
                          <w:pStyle w:val="a9"/>
                          <w:ind w:firstLineChars="0" w:firstLine="0"/>
                          <w:rPr>
                            <w:rFonts w:ascii="宋体" w:hAnsi="宋体" w:cs="宋体"/>
                            <w:szCs w:val="21"/>
                          </w:rPr>
                        </w:pPr>
                        <w:r>
                          <w:rPr>
                            <w:rFonts w:ascii="宋体" w:hAnsi="宋体" w:cs="宋体" w:hint="eastAsia"/>
                            <w:szCs w:val="21"/>
                          </w:rPr>
                          <w:t>国内</w:t>
                        </w:r>
                      </w:p>
                    </w:sdtContent>
                  </w:sdt>
                </w:tc>
                <w:tc>
                  <w:tcPr>
                    <w:tcW w:w="723" w:type="pct"/>
                    <w:vAlign w:val="center"/>
                  </w:tcPr>
                  <w:sdt>
                    <w:sdtPr>
                      <w:rPr>
                        <w:rFonts w:hint="eastAsia"/>
                        <w:szCs w:val="21"/>
                      </w:rPr>
                      <w:alias w:val="董事会报告出具的分地区主营业务收入"/>
                      <w:tag w:val="_GBC_1ac6c81cd18c4c6a90283c5c70d02b7d"/>
                      <w:id w:val="14398269"/>
                      <w:lock w:val="sdtLocked"/>
                    </w:sdtPr>
                    <w:sdtContent>
                      <w:p w:rsidR="0040268D" w:rsidRDefault="00330F07" w:rsidP="006823E8">
                        <w:pPr>
                          <w:jc w:val="right"/>
                          <w:rPr>
                            <w:szCs w:val="21"/>
                          </w:rPr>
                        </w:pPr>
                        <w:r>
                          <w:rPr>
                            <w:rFonts w:hint="eastAsia"/>
                            <w:szCs w:val="21"/>
                          </w:rPr>
                          <w:t>26,469,069</w:t>
                        </w:r>
                      </w:p>
                    </w:sdtContent>
                  </w:sdt>
                </w:tc>
                <w:tc>
                  <w:tcPr>
                    <w:tcW w:w="740" w:type="pct"/>
                    <w:vAlign w:val="center"/>
                  </w:tcPr>
                  <w:sdt>
                    <w:sdtPr>
                      <w:rPr>
                        <w:rFonts w:hint="eastAsia"/>
                        <w:szCs w:val="21"/>
                      </w:rPr>
                      <w:alias w:val="董事会报告出具的分地区主营业务成本"/>
                      <w:tag w:val="_GBC_c555802712814f9181bb456b3ec43602"/>
                      <w:id w:val="14398270"/>
                      <w:lock w:val="sdtLocked"/>
                    </w:sdtPr>
                    <w:sdtContent>
                      <w:p w:rsidR="0040268D" w:rsidRDefault="002438C3" w:rsidP="006823E8">
                        <w:pPr>
                          <w:jc w:val="right"/>
                          <w:rPr>
                            <w:szCs w:val="21"/>
                          </w:rPr>
                        </w:pPr>
                        <w:r>
                          <w:rPr>
                            <w:rFonts w:hint="eastAsia"/>
                            <w:color w:val="000000"/>
                            <w:szCs w:val="21"/>
                          </w:rPr>
                          <w:t>16,4</w:t>
                        </w:r>
                        <w:r w:rsidR="00CB00E4">
                          <w:rPr>
                            <w:rFonts w:hint="eastAsia"/>
                            <w:color w:val="000000"/>
                            <w:szCs w:val="21"/>
                          </w:rPr>
                          <w:t>0</w:t>
                        </w:r>
                        <w:r>
                          <w:rPr>
                            <w:rFonts w:hint="eastAsia"/>
                            <w:color w:val="000000"/>
                            <w:szCs w:val="21"/>
                          </w:rPr>
                          <w:t>1,088</w:t>
                        </w:r>
                      </w:p>
                    </w:sdtContent>
                  </w:sdt>
                </w:tc>
                <w:tc>
                  <w:tcPr>
                    <w:tcW w:w="645" w:type="pct"/>
                    <w:vAlign w:val="center"/>
                  </w:tcPr>
                  <w:sdt>
                    <w:sdtPr>
                      <w:rPr>
                        <w:rFonts w:hint="eastAsia"/>
                        <w:szCs w:val="21"/>
                      </w:rPr>
                      <w:alias w:val="董事会报告出具的分地区主营业务毛利率"/>
                      <w:tag w:val="_GBC_598a2aec595646a69e6dc8f748c82011"/>
                      <w:id w:val="14398271"/>
                      <w:lock w:val="sdtLocked"/>
                    </w:sdtPr>
                    <w:sdtContent>
                      <w:p w:rsidR="0040268D" w:rsidRDefault="00CB00E4" w:rsidP="00CB00E4">
                        <w:pPr>
                          <w:jc w:val="right"/>
                          <w:rPr>
                            <w:szCs w:val="21"/>
                          </w:rPr>
                        </w:pPr>
                        <w:r>
                          <w:rPr>
                            <w:rFonts w:hint="eastAsia"/>
                            <w:color w:val="000000"/>
                            <w:sz w:val="22"/>
                            <w:szCs w:val="22"/>
                          </w:rPr>
                          <w:t>38.04</w:t>
                        </w:r>
                      </w:p>
                    </w:sdtContent>
                  </w:sdt>
                </w:tc>
                <w:tc>
                  <w:tcPr>
                    <w:tcW w:w="564" w:type="pct"/>
                    <w:vAlign w:val="center"/>
                  </w:tcPr>
                  <w:sdt>
                    <w:sdtPr>
                      <w:rPr>
                        <w:rFonts w:hint="eastAsia"/>
                        <w:szCs w:val="21"/>
                      </w:rPr>
                      <w:alias w:val="董事会报告出具的分地区主营业务收入比上年增减"/>
                      <w:tag w:val="_GBC_c52086c04b0842c3b67cd5351ef25c7d"/>
                      <w:id w:val="14398272"/>
                      <w:lock w:val="sdtLocked"/>
                    </w:sdtPr>
                    <w:sdtContent>
                      <w:p w:rsidR="0040268D" w:rsidRDefault="000D5900" w:rsidP="006823E8">
                        <w:pPr>
                          <w:jc w:val="right"/>
                          <w:rPr>
                            <w:szCs w:val="21"/>
                          </w:rPr>
                        </w:pPr>
                        <w:r>
                          <w:rPr>
                            <w:rFonts w:hint="eastAsia"/>
                            <w:color w:val="000000"/>
                            <w:sz w:val="22"/>
                            <w:szCs w:val="22"/>
                          </w:rPr>
                          <w:t>-8.57</w:t>
                        </w:r>
                      </w:p>
                    </w:sdtContent>
                  </w:sdt>
                </w:tc>
                <w:tc>
                  <w:tcPr>
                    <w:tcW w:w="579" w:type="pct"/>
                    <w:vAlign w:val="center"/>
                  </w:tcPr>
                  <w:sdt>
                    <w:sdtPr>
                      <w:rPr>
                        <w:rFonts w:hint="eastAsia"/>
                        <w:szCs w:val="21"/>
                      </w:rPr>
                      <w:alias w:val="董事会报告出具的分地区主营业务成本比上年增减"/>
                      <w:tag w:val="_GBC_8ac9cbabc1bf4424b457d3af4a9cfdeb"/>
                      <w:id w:val="14398273"/>
                      <w:lock w:val="sdtLocked"/>
                    </w:sdtPr>
                    <w:sdtContent>
                      <w:p w:rsidR="0040268D" w:rsidRDefault="000D5900" w:rsidP="00CB00E4">
                        <w:pPr>
                          <w:jc w:val="right"/>
                          <w:rPr>
                            <w:szCs w:val="21"/>
                          </w:rPr>
                        </w:pPr>
                        <w:r>
                          <w:rPr>
                            <w:rFonts w:hint="eastAsia"/>
                            <w:color w:val="000000"/>
                            <w:sz w:val="22"/>
                            <w:szCs w:val="22"/>
                          </w:rPr>
                          <w:t>-</w:t>
                        </w:r>
                        <w:r w:rsidR="004C7139">
                          <w:rPr>
                            <w:rFonts w:hint="eastAsia"/>
                            <w:color w:val="000000"/>
                            <w:sz w:val="22"/>
                            <w:szCs w:val="22"/>
                          </w:rPr>
                          <w:t>18.</w:t>
                        </w:r>
                        <w:r w:rsidR="00CB00E4">
                          <w:rPr>
                            <w:rFonts w:hint="eastAsia"/>
                            <w:color w:val="000000"/>
                            <w:sz w:val="22"/>
                            <w:szCs w:val="22"/>
                          </w:rPr>
                          <w:t>95</w:t>
                        </w:r>
                      </w:p>
                    </w:sdtContent>
                  </w:sdt>
                </w:tc>
                <w:tc>
                  <w:tcPr>
                    <w:tcW w:w="664" w:type="pct"/>
                    <w:vAlign w:val="center"/>
                  </w:tcPr>
                  <w:sdt>
                    <w:sdtPr>
                      <w:rPr>
                        <w:rFonts w:hint="eastAsia"/>
                        <w:szCs w:val="21"/>
                      </w:rPr>
                      <w:alias w:val="董事会报告出具的分地区毛利率比上年增减"/>
                      <w:tag w:val="_GBC_9ff09ae369a74be5806fffdd648fb7eb"/>
                      <w:id w:val="14398274"/>
                      <w:lock w:val="sdtLocked"/>
                    </w:sdtPr>
                    <w:sdtContent>
                      <w:p w:rsidR="0040268D" w:rsidRDefault="00CB00E4" w:rsidP="00CB00E4">
                        <w:pPr>
                          <w:jc w:val="right"/>
                          <w:rPr>
                            <w:szCs w:val="21"/>
                          </w:rPr>
                        </w:pPr>
                        <w:r>
                          <w:rPr>
                            <w:rFonts w:hint="eastAsia"/>
                            <w:szCs w:val="21"/>
                          </w:rPr>
                          <w:t>增加</w:t>
                        </w:r>
                        <w:r>
                          <w:rPr>
                            <w:szCs w:val="21"/>
                          </w:rPr>
                          <w:t>7.94个百分点</w:t>
                        </w:r>
                      </w:p>
                    </w:sdtContent>
                  </w:sdt>
                </w:tc>
              </w:tr>
            </w:sdtContent>
          </w:sdt>
          <w:sdt>
            <w:sdtPr>
              <w:rPr>
                <w:rFonts w:ascii="宋体" w:eastAsiaTheme="minorEastAsia" w:hAnsi="宋体" w:cs="宋体" w:hint="eastAsia"/>
                <w:kern w:val="0"/>
                <w:szCs w:val="21"/>
              </w:rPr>
              <w:alias w:val="董事会报告出具的分地区主营业务"/>
              <w:tag w:val="_TUP_0f1c163f212246d99030500182c6a741"/>
              <w:id w:val="14398283"/>
              <w:lock w:val="sdtLocked"/>
            </w:sdtPr>
            <w:sdtContent>
              <w:tr w:rsidR="00CF339A" w:rsidTr="000C5FD8">
                <w:trPr>
                  <w:jc w:val="center"/>
                </w:trPr>
                <w:tc>
                  <w:tcPr>
                    <w:tcW w:w="1084" w:type="pct"/>
                    <w:vAlign w:val="center"/>
                  </w:tcPr>
                  <w:sdt>
                    <w:sdtPr>
                      <w:rPr>
                        <w:rFonts w:ascii="宋体" w:hAnsi="宋体" w:cs="宋体" w:hint="eastAsia"/>
                        <w:szCs w:val="21"/>
                      </w:rPr>
                      <w:alias w:val="董事会报告出具的主营业务分地区名称"/>
                      <w:tag w:val="_GBC_c110972ee47046cf826409382c88f943"/>
                      <w:id w:val="14398276"/>
                      <w:lock w:val="sdtLocked"/>
                    </w:sdtPr>
                    <w:sdtContent>
                      <w:p w:rsidR="0040268D" w:rsidRDefault="0040268D" w:rsidP="006823E8">
                        <w:pPr>
                          <w:pStyle w:val="a9"/>
                          <w:ind w:firstLineChars="0" w:firstLine="0"/>
                          <w:rPr>
                            <w:rFonts w:ascii="宋体" w:hAnsi="宋体" w:cs="宋体"/>
                            <w:szCs w:val="21"/>
                          </w:rPr>
                        </w:pPr>
                        <w:r>
                          <w:rPr>
                            <w:rFonts w:ascii="宋体" w:hAnsi="宋体" w:cs="宋体" w:hint="eastAsia"/>
                            <w:szCs w:val="21"/>
                          </w:rPr>
                          <w:t>国外</w:t>
                        </w:r>
                      </w:p>
                    </w:sdtContent>
                  </w:sdt>
                </w:tc>
                <w:tc>
                  <w:tcPr>
                    <w:tcW w:w="723" w:type="pct"/>
                    <w:vAlign w:val="center"/>
                  </w:tcPr>
                  <w:sdt>
                    <w:sdtPr>
                      <w:rPr>
                        <w:rFonts w:hint="eastAsia"/>
                        <w:szCs w:val="21"/>
                      </w:rPr>
                      <w:alias w:val="董事会报告出具的分地区主营业务收入"/>
                      <w:tag w:val="_GBC_1ac6c81cd18c4c6a90283c5c70d02b7d"/>
                      <w:id w:val="14398277"/>
                      <w:lock w:val="sdtLocked"/>
                    </w:sdtPr>
                    <w:sdtContent>
                      <w:p w:rsidR="0040268D" w:rsidRDefault="00330F07" w:rsidP="006823E8">
                        <w:pPr>
                          <w:jc w:val="right"/>
                          <w:rPr>
                            <w:szCs w:val="21"/>
                          </w:rPr>
                        </w:pPr>
                        <w:r>
                          <w:rPr>
                            <w:rFonts w:hint="eastAsia"/>
                            <w:szCs w:val="21"/>
                          </w:rPr>
                          <w:t>6,803,363</w:t>
                        </w:r>
                      </w:p>
                    </w:sdtContent>
                  </w:sdt>
                </w:tc>
                <w:tc>
                  <w:tcPr>
                    <w:tcW w:w="740" w:type="pct"/>
                    <w:vAlign w:val="center"/>
                  </w:tcPr>
                  <w:sdt>
                    <w:sdtPr>
                      <w:rPr>
                        <w:rFonts w:hint="eastAsia"/>
                        <w:szCs w:val="21"/>
                      </w:rPr>
                      <w:alias w:val="董事会报告出具的分地区主营业务成本"/>
                      <w:tag w:val="_GBC_c555802712814f9181bb456b3ec43602"/>
                      <w:id w:val="14398278"/>
                      <w:lock w:val="sdtLocked"/>
                    </w:sdtPr>
                    <w:sdtContent>
                      <w:p w:rsidR="0040268D" w:rsidRDefault="002438C3" w:rsidP="006823E8">
                        <w:pPr>
                          <w:jc w:val="right"/>
                          <w:rPr>
                            <w:szCs w:val="21"/>
                          </w:rPr>
                        </w:pPr>
                        <w:r>
                          <w:rPr>
                            <w:rFonts w:hint="eastAsia"/>
                            <w:color w:val="000000"/>
                            <w:szCs w:val="21"/>
                          </w:rPr>
                          <w:t>4,595,847</w:t>
                        </w:r>
                      </w:p>
                    </w:sdtContent>
                  </w:sdt>
                </w:tc>
                <w:tc>
                  <w:tcPr>
                    <w:tcW w:w="645" w:type="pct"/>
                    <w:vAlign w:val="center"/>
                  </w:tcPr>
                  <w:sdt>
                    <w:sdtPr>
                      <w:rPr>
                        <w:rFonts w:hint="eastAsia"/>
                        <w:szCs w:val="21"/>
                      </w:rPr>
                      <w:alias w:val="董事会报告出具的分地区主营业务毛利率"/>
                      <w:tag w:val="_GBC_598a2aec595646a69e6dc8f748c82011"/>
                      <w:id w:val="14398279"/>
                      <w:lock w:val="sdtLocked"/>
                    </w:sdtPr>
                    <w:sdtContent>
                      <w:p w:rsidR="0040268D" w:rsidRDefault="002438C3" w:rsidP="006823E8">
                        <w:pPr>
                          <w:jc w:val="right"/>
                          <w:rPr>
                            <w:szCs w:val="21"/>
                          </w:rPr>
                        </w:pPr>
                        <w:r>
                          <w:rPr>
                            <w:rFonts w:hint="eastAsia"/>
                            <w:color w:val="000000"/>
                            <w:sz w:val="22"/>
                            <w:szCs w:val="22"/>
                          </w:rPr>
                          <w:t>32.45</w:t>
                        </w:r>
                      </w:p>
                    </w:sdtContent>
                  </w:sdt>
                </w:tc>
                <w:tc>
                  <w:tcPr>
                    <w:tcW w:w="564" w:type="pct"/>
                    <w:vAlign w:val="center"/>
                  </w:tcPr>
                  <w:sdt>
                    <w:sdtPr>
                      <w:rPr>
                        <w:rFonts w:hint="eastAsia"/>
                        <w:szCs w:val="21"/>
                      </w:rPr>
                      <w:alias w:val="董事会报告出具的分地区主营业务收入比上年增减"/>
                      <w:tag w:val="_GBC_c52086c04b0842c3b67cd5351ef25c7d"/>
                      <w:id w:val="14398280"/>
                      <w:lock w:val="sdtLocked"/>
                    </w:sdtPr>
                    <w:sdtContent>
                      <w:p w:rsidR="0040268D" w:rsidRDefault="000D5900" w:rsidP="006823E8">
                        <w:pPr>
                          <w:jc w:val="right"/>
                          <w:rPr>
                            <w:szCs w:val="21"/>
                          </w:rPr>
                        </w:pPr>
                        <w:r>
                          <w:rPr>
                            <w:rFonts w:hint="eastAsia"/>
                            <w:color w:val="000000"/>
                            <w:sz w:val="22"/>
                            <w:szCs w:val="22"/>
                          </w:rPr>
                          <w:t>-10.09</w:t>
                        </w:r>
                      </w:p>
                    </w:sdtContent>
                  </w:sdt>
                </w:tc>
                <w:tc>
                  <w:tcPr>
                    <w:tcW w:w="579" w:type="pct"/>
                    <w:vAlign w:val="center"/>
                  </w:tcPr>
                  <w:sdt>
                    <w:sdtPr>
                      <w:rPr>
                        <w:rFonts w:hint="eastAsia"/>
                        <w:szCs w:val="21"/>
                      </w:rPr>
                      <w:alias w:val="董事会报告出具的分地区主营业务成本比上年增减"/>
                      <w:tag w:val="_GBC_8ac9cbabc1bf4424b457d3af4a9cfdeb"/>
                      <w:id w:val="14398281"/>
                      <w:lock w:val="sdtLocked"/>
                    </w:sdtPr>
                    <w:sdtContent>
                      <w:p w:rsidR="0040268D" w:rsidRDefault="000D5900" w:rsidP="006823E8">
                        <w:pPr>
                          <w:jc w:val="right"/>
                          <w:rPr>
                            <w:szCs w:val="21"/>
                          </w:rPr>
                        </w:pPr>
                        <w:r>
                          <w:rPr>
                            <w:rFonts w:hint="eastAsia"/>
                            <w:color w:val="000000"/>
                            <w:sz w:val="22"/>
                            <w:szCs w:val="22"/>
                          </w:rPr>
                          <w:t>-</w:t>
                        </w:r>
                        <w:r w:rsidR="004C7139">
                          <w:rPr>
                            <w:rFonts w:hint="eastAsia"/>
                            <w:color w:val="000000"/>
                            <w:sz w:val="22"/>
                            <w:szCs w:val="22"/>
                          </w:rPr>
                          <w:t>24.48</w:t>
                        </w:r>
                      </w:p>
                    </w:sdtContent>
                  </w:sdt>
                </w:tc>
                <w:tc>
                  <w:tcPr>
                    <w:tcW w:w="664" w:type="pct"/>
                    <w:vAlign w:val="center"/>
                  </w:tcPr>
                  <w:sdt>
                    <w:sdtPr>
                      <w:rPr>
                        <w:rFonts w:hint="eastAsia"/>
                        <w:szCs w:val="21"/>
                      </w:rPr>
                      <w:alias w:val="董事会报告出具的分地区毛利率比上年增减"/>
                      <w:tag w:val="_GBC_9ff09ae369a74be5806fffdd648fb7eb"/>
                      <w:id w:val="14398282"/>
                      <w:lock w:val="sdtLocked"/>
                    </w:sdtPr>
                    <w:sdtContent>
                      <w:p w:rsidR="0040268D" w:rsidRDefault="004C7139" w:rsidP="006823E8">
                        <w:pPr>
                          <w:jc w:val="right"/>
                          <w:rPr>
                            <w:szCs w:val="21"/>
                          </w:rPr>
                        </w:pPr>
                        <w:r>
                          <w:rPr>
                            <w:rFonts w:hint="eastAsia"/>
                            <w:szCs w:val="21"/>
                          </w:rPr>
                          <w:t>增加</w:t>
                        </w:r>
                        <w:r>
                          <w:rPr>
                            <w:szCs w:val="21"/>
                          </w:rPr>
                          <w:t>12.88个百分点</w:t>
                        </w:r>
                      </w:p>
                    </w:sdtContent>
                  </w:sdt>
                </w:tc>
              </w:tr>
            </w:sdtContent>
          </w:sdt>
        </w:tbl>
        <w:p w:rsidR="0040268D" w:rsidRDefault="0040268D"/>
        <w:p w:rsidR="006C2310" w:rsidRDefault="0062442B">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14398284"/>
            <w:lock w:val="sdtContentLocked"/>
            <w:placeholder>
              <w:docPart w:val="GBC22222222222222222222222222222"/>
            </w:placeholder>
          </w:sdtPr>
          <w:sdtContent>
            <w:p w:rsidR="006C2310" w:rsidRDefault="00E56D7A">
              <w:pPr>
                <w:rPr>
                  <w:szCs w:val="21"/>
                </w:rPr>
              </w:pPr>
              <w:r>
                <w:rPr>
                  <w:szCs w:val="21"/>
                </w:rPr>
                <w:fldChar w:fldCharType="begin"/>
              </w:r>
              <w:r w:rsidR="003E5C9A">
                <w:rPr>
                  <w:szCs w:val="21"/>
                </w:rPr>
                <w:instrText xml:space="preserve"> MACROBUTTON  SnrToggleCheckbox √适用 </w:instrText>
              </w:r>
              <w:r>
                <w:rPr>
                  <w:szCs w:val="21"/>
                </w:rPr>
                <w:fldChar w:fldCharType="end"/>
              </w:r>
              <w:r>
                <w:rPr>
                  <w:szCs w:val="21"/>
                </w:rPr>
                <w:fldChar w:fldCharType="begin"/>
              </w:r>
              <w:r w:rsidR="003E5C9A">
                <w:rPr>
                  <w:szCs w:val="21"/>
                </w:rPr>
                <w:instrText xml:space="preserve"> MACROBUTTON  SnrToggleCheckbox □不适用 </w:instrText>
              </w:r>
              <w:r>
                <w:rPr>
                  <w:szCs w:val="21"/>
                </w:rPr>
                <w:fldChar w:fldCharType="end"/>
              </w:r>
            </w:p>
          </w:sdtContent>
        </w:sdt>
        <w:sdt>
          <w:sdtPr>
            <w:rPr>
              <w:rFonts w:hint="eastAsia"/>
              <w:szCs w:val="21"/>
            </w:rPr>
            <w:alias w:val="主营业务分行业和分产品情况的说明"/>
            <w:tag w:val="_GBC_81b87428f4384bf2959419c3aea2dad2"/>
            <w:id w:val="14398285"/>
            <w:lock w:val="sdtLocked"/>
            <w:placeholder>
              <w:docPart w:val="GBC22222222222222222222222222222"/>
            </w:placeholder>
          </w:sdtPr>
          <w:sdtContent>
            <w:p w:rsidR="006C2310" w:rsidRDefault="003E5C9A">
              <w:pPr>
                <w:rPr>
                  <w:szCs w:val="21"/>
                </w:rPr>
              </w:pPr>
              <w:r w:rsidRPr="002C1CF3">
                <w:rPr>
                  <w:rFonts w:hint="eastAsia"/>
                  <w:szCs w:val="21"/>
                </w:rPr>
                <w:t>上</w:t>
              </w:r>
              <w:r>
                <w:rPr>
                  <w:rFonts w:hint="eastAsia"/>
                  <w:szCs w:val="21"/>
                </w:rPr>
                <w:t>述各业务分部间销售详情请见按中国会计准则编制的财务报表附注</w:t>
              </w:r>
              <w:r w:rsidR="0086457D">
                <w:rPr>
                  <w:rFonts w:hint="eastAsia"/>
                  <w:szCs w:val="21"/>
                </w:rPr>
                <w:t>十</w:t>
              </w:r>
              <w:r w:rsidR="00290C01">
                <w:rPr>
                  <w:rFonts w:hint="eastAsia"/>
                  <w:szCs w:val="21"/>
                </w:rPr>
                <w:t>六6</w:t>
              </w:r>
              <w:r w:rsidR="00E2228A">
                <w:rPr>
                  <w:rFonts w:hint="eastAsia"/>
                  <w:szCs w:val="21"/>
                </w:rPr>
                <w:t>及</w:t>
              </w:r>
              <w:r w:rsidR="00BA15F0" w:rsidRPr="00BA15F0">
                <w:rPr>
                  <w:rFonts w:hint="eastAsia"/>
                  <w:szCs w:val="21"/>
                </w:rPr>
                <w:t>按国际财务报告准则编制的财务报表</w:t>
              </w:r>
              <w:r w:rsidR="006823E8">
                <w:rPr>
                  <w:rFonts w:hint="eastAsia"/>
                  <w:szCs w:val="21"/>
                </w:rPr>
                <w:t>附注</w:t>
              </w:r>
              <w:r w:rsidR="00243D75">
                <w:rPr>
                  <w:rFonts w:hint="eastAsia"/>
                  <w:szCs w:val="21"/>
                </w:rPr>
                <w:t>6</w:t>
              </w:r>
              <w:r w:rsidR="00BA15F0" w:rsidRPr="00BA15F0">
                <w:rPr>
                  <w:rFonts w:hint="eastAsia"/>
                  <w:szCs w:val="21"/>
                </w:rPr>
                <w:t>。</w:t>
              </w:r>
            </w:p>
          </w:sdtContent>
        </w:sdt>
      </w:sdtContent>
    </w:sdt>
    <w:p w:rsidR="006C2310" w:rsidRDefault="006C2310"/>
    <w:sdt>
      <w:sdtPr>
        <w:rPr>
          <w:rFonts w:ascii="宋体" w:hAnsi="宋体" w:cs="宋体" w:hint="eastAsia"/>
          <w:b w:val="0"/>
          <w:bCs w:val="0"/>
          <w:kern w:val="0"/>
          <w:szCs w:val="24"/>
        </w:rPr>
        <w:alias w:val="模块:产销量情况分析表"/>
        <w:tag w:val="_SEC_b85e1cad33344c94a1ecc713f9b7acbc"/>
        <w:id w:val="14398289"/>
        <w:lock w:val="sdtLocked"/>
        <w:placeholder>
          <w:docPart w:val="GBC22222222222222222222222222222"/>
        </w:placeholder>
      </w:sdtPr>
      <w:sdtContent>
        <w:p w:rsidR="006C2310" w:rsidRDefault="0062442B" w:rsidP="002A2245">
          <w:pPr>
            <w:pStyle w:val="5"/>
            <w:numPr>
              <w:ilvl w:val="0"/>
              <w:numId w:val="32"/>
            </w:numPr>
            <w:tabs>
              <w:tab w:val="left" w:pos="567"/>
            </w:tabs>
            <w:ind w:left="0" w:firstLine="0"/>
            <w:rPr>
              <w:szCs w:val="21"/>
            </w:rPr>
          </w:pPr>
          <w:r>
            <w:rPr>
              <w:rFonts w:hint="eastAsia"/>
            </w:rPr>
            <w:t>产销量情况</w:t>
          </w:r>
        </w:p>
        <w:sdt>
          <w:sdtPr>
            <w:alias w:val="是否适用：产销量情况分析表[双击切换]"/>
            <w:tag w:val="_GBC_6ff51c492b3040799712ea51f78bdcc0"/>
            <w:id w:val="14398287"/>
            <w:lock w:val="sdtContentLocked"/>
            <w:placeholder>
              <w:docPart w:val="GBC22222222222222222222222222222"/>
            </w:placeholder>
          </w:sdtPr>
          <w:sdtContent>
            <w:p w:rsidR="006C2310" w:rsidRDefault="00E56D7A">
              <w:r>
                <w:fldChar w:fldCharType="begin"/>
              </w:r>
              <w:r w:rsidR="003E5C9A">
                <w:instrText xml:space="preserve"> MACROBUTTON  SnrToggleCheckbox √适用 </w:instrText>
              </w:r>
              <w:r>
                <w:fldChar w:fldCharType="end"/>
              </w:r>
              <w:r>
                <w:fldChar w:fldCharType="begin"/>
              </w:r>
              <w:r w:rsidR="003E5C9A">
                <w:instrText xml:space="preserve"> MACROBUTTON  SnrToggleCheckbox □不适用 </w:instrText>
              </w:r>
              <w:r>
                <w:fldChar w:fldCharType="end"/>
              </w:r>
            </w:p>
          </w:sdtContent>
        </w:sdt>
        <w:sdt>
          <w:sdtPr>
            <w:rPr>
              <w:rFonts w:hint="eastAsia"/>
              <w:szCs w:val="21"/>
            </w:rPr>
            <w:alias w:val="产销量情况说明"/>
            <w:tag w:val="_GBC_1aea839efa9940859168bf3f05061254"/>
            <w:id w:val="14398288"/>
            <w:lock w:val="sdtLocked"/>
            <w:placeholder>
              <w:docPart w:val="GBC22222222222222222222222222222"/>
            </w:placeholder>
          </w:sdtPr>
          <w:sdtContent>
            <w:p w:rsidR="006C2310" w:rsidRPr="00B75924" w:rsidRDefault="00B75924">
              <w:r>
                <w:rPr>
                  <w:rFonts w:hint="eastAsia"/>
                </w:rPr>
                <w:t>各业务分部的产销量详情请见本节之“各业务分部经营情况”相关内容。</w:t>
              </w:r>
            </w:p>
          </w:sdtContent>
        </w:sdt>
      </w:sdtContent>
    </w:sdt>
    <w:p w:rsidR="006C2310" w:rsidRDefault="006C2310"/>
    <w:sdt>
      <w:sdtPr>
        <w:rPr>
          <w:rFonts w:ascii="宋体" w:hAnsi="宋体" w:cs="宋体"/>
          <w:b w:val="0"/>
          <w:bCs w:val="0"/>
          <w:kern w:val="0"/>
          <w:szCs w:val="21"/>
        </w:rPr>
        <w:alias w:val="模块:成本分析表"/>
        <w:tag w:val="_SEC_de51976cba8242c1b32c1f5dc956546c"/>
        <w:id w:val="14398377"/>
        <w:placeholder>
          <w:docPart w:val="GBC22222222222222222222222222222"/>
        </w:placeholder>
      </w:sdtPr>
      <w:sdtContent>
        <w:p w:rsidR="006C2310" w:rsidRDefault="0062442B" w:rsidP="002A2245">
          <w:pPr>
            <w:pStyle w:val="5"/>
            <w:numPr>
              <w:ilvl w:val="0"/>
              <w:numId w:val="32"/>
            </w:numPr>
            <w:tabs>
              <w:tab w:val="left" w:pos="567"/>
            </w:tabs>
            <w:ind w:left="0" w:firstLine="0"/>
            <w:rPr>
              <w:szCs w:val="21"/>
            </w:rPr>
          </w:pPr>
          <w:r>
            <w:rPr>
              <w:szCs w:val="21"/>
            </w:rPr>
            <w:t>成本分析表</w:t>
          </w:r>
        </w:p>
        <w:p w:rsidR="006C2310" w:rsidRDefault="0062442B">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143982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p>
        <w:tbl>
          <w:tblPr>
            <w:tblStyle w:val="a6"/>
            <w:tblW w:w="5253" w:type="pct"/>
            <w:jc w:val="center"/>
            <w:tblInd w:w="-459" w:type="dxa"/>
            <w:tblLook w:val="04A0"/>
          </w:tblPr>
          <w:tblGrid>
            <w:gridCol w:w="2182"/>
            <w:gridCol w:w="1612"/>
            <w:gridCol w:w="1262"/>
            <w:gridCol w:w="1513"/>
            <w:gridCol w:w="1487"/>
            <w:gridCol w:w="1462"/>
          </w:tblGrid>
          <w:tr w:rsidR="000303FB" w:rsidTr="00FC03B9">
            <w:trPr>
              <w:trHeight w:val="195"/>
              <w:jc w:val="center"/>
            </w:trPr>
            <w:tc>
              <w:tcPr>
                <w:tcW w:w="5000" w:type="pct"/>
                <w:gridSpan w:val="6"/>
                <w:vAlign w:val="center"/>
              </w:tcPr>
              <w:p w:rsidR="000303FB" w:rsidRDefault="000303FB" w:rsidP="00C023E5">
                <w:pPr>
                  <w:jc w:val="center"/>
                  <w:rPr>
                    <w:szCs w:val="21"/>
                  </w:rPr>
                </w:pPr>
                <w:r>
                  <w:rPr>
                    <w:szCs w:val="21"/>
                  </w:rPr>
                  <w:t>分行业情况</w:t>
                </w:r>
              </w:p>
            </w:tc>
          </w:tr>
          <w:tr w:rsidR="000303FB" w:rsidTr="00FC03B9">
            <w:trPr>
              <w:trHeight w:val="135"/>
              <w:jc w:val="center"/>
            </w:trPr>
            <w:tc>
              <w:tcPr>
                <w:tcW w:w="1146" w:type="pct"/>
                <w:vAlign w:val="center"/>
              </w:tcPr>
              <w:p w:rsidR="000303FB" w:rsidRDefault="000303FB" w:rsidP="00C023E5">
                <w:pPr>
                  <w:jc w:val="center"/>
                  <w:rPr>
                    <w:szCs w:val="21"/>
                  </w:rPr>
                </w:pPr>
                <w:r>
                  <w:rPr>
                    <w:szCs w:val="21"/>
                  </w:rPr>
                  <w:t>成本构成项目</w:t>
                </w:r>
              </w:p>
            </w:tc>
            <w:tc>
              <w:tcPr>
                <w:tcW w:w="847" w:type="pct"/>
                <w:vAlign w:val="center"/>
              </w:tcPr>
              <w:p w:rsidR="000303FB" w:rsidRDefault="000303FB" w:rsidP="00C023E5">
                <w:pPr>
                  <w:jc w:val="center"/>
                  <w:rPr>
                    <w:szCs w:val="21"/>
                  </w:rPr>
                </w:pPr>
                <w:r>
                  <w:rPr>
                    <w:szCs w:val="21"/>
                  </w:rPr>
                  <w:t>本期金额</w:t>
                </w:r>
              </w:p>
            </w:tc>
            <w:tc>
              <w:tcPr>
                <w:tcW w:w="663" w:type="pct"/>
                <w:vAlign w:val="center"/>
              </w:tcPr>
              <w:p w:rsidR="000303FB" w:rsidRDefault="000303FB" w:rsidP="00C023E5">
                <w:pPr>
                  <w:jc w:val="center"/>
                  <w:rPr>
                    <w:szCs w:val="21"/>
                  </w:rPr>
                </w:pPr>
                <w:r>
                  <w:rPr>
                    <w:szCs w:val="21"/>
                  </w:rPr>
                  <w:t>本期占总成本比例(</w:t>
                </w:r>
                <w:r>
                  <w:rPr>
                    <w:rFonts w:hint="eastAsia"/>
                    <w:szCs w:val="21"/>
                  </w:rPr>
                  <w:t>%</w:t>
                </w:r>
                <w:r>
                  <w:rPr>
                    <w:szCs w:val="21"/>
                  </w:rPr>
                  <w:t>)</w:t>
                </w:r>
              </w:p>
            </w:tc>
            <w:tc>
              <w:tcPr>
                <w:tcW w:w="795" w:type="pct"/>
                <w:vAlign w:val="center"/>
              </w:tcPr>
              <w:p w:rsidR="000303FB" w:rsidRDefault="000303FB" w:rsidP="00C023E5">
                <w:pPr>
                  <w:jc w:val="center"/>
                  <w:rPr>
                    <w:szCs w:val="21"/>
                  </w:rPr>
                </w:pPr>
                <w:r>
                  <w:rPr>
                    <w:szCs w:val="21"/>
                  </w:rPr>
                  <w:t>上年同期金额</w:t>
                </w:r>
              </w:p>
            </w:tc>
            <w:tc>
              <w:tcPr>
                <w:tcW w:w="781" w:type="pct"/>
                <w:vAlign w:val="center"/>
              </w:tcPr>
              <w:p w:rsidR="000303FB" w:rsidRDefault="000303FB" w:rsidP="00C023E5">
                <w:pPr>
                  <w:jc w:val="center"/>
                  <w:rPr>
                    <w:szCs w:val="21"/>
                  </w:rPr>
                </w:pPr>
                <w:r>
                  <w:rPr>
                    <w:szCs w:val="21"/>
                  </w:rPr>
                  <w:t>上年同期占总成本比例(</w:t>
                </w:r>
                <w:r>
                  <w:rPr>
                    <w:rFonts w:hint="eastAsia"/>
                    <w:szCs w:val="21"/>
                  </w:rPr>
                  <w:t>%</w:t>
                </w:r>
                <w:r>
                  <w:rPr>
                    <w:szCs w:val="21"/>
                  </w:rPr>
                  <w:t>)</w:t>
                </w:r>
              </w:p>
            </w:tc>
            <w:tc>
              <w:tcPr>
                <w:tcW w:w="767" w:type="pct"/>
                <w:vAlign w:val="center"/>
              </w:tcPr>
              <w:p w:rsidR="000303FB" w:rsidRDefault="000303FB" w:rsidP="00C023E5">
                <w:pPr>
                  <w:jc w:val="center"/>
                  <w:rPr>
                    <w:szCs w:val="21"/>
                  </w:rPr>
                </w:pPr>
                <w:r>
                  <w:rPr>
                    <w:szCs w:val="21"/>
                  </w:rPr>
                  <w:t>本期金额较上年同期变动比例(</w:t>
                </w:r>
                <w:r>
                  <w:rPr>
                    <w:rFonts w:hint="eastAsia"/>
                    <w:szCs w:val="21"/>
                  </w:rPr>
                  <w:t>%</w:t>
                </w:r>
                <w:r>
                  <w:rPr>
                    <w:szCs w:val="21"/>
                  </w:rPr>
                  <w:t>)</w:t>
                </w:r>
              </w:p>
            </w:tc>
          </w:tr>
          <w:sdt>
            <w:sdtPr>
              <w:rPr>
                <w:rFonts w:ascii="Calibri" w:eastAsiaTheme="minorEastAsia" w:hAnsi="Calibri" w:cstheme="minorBidi"/>
                <w:kern w:val="2"/>
                <w:szCs w:val="21"/>
              </w:rPr>
              <w:alias w:val="分行业成本分析"/>
              <w:tag w:val="_TUP_fb9e3026efbd4a2c91fdedd10a926f41"/>
              <w:id w:val="14398297"/>
              <w:lock w:val="sdtLocked"/>
            </w:sdtPr>
            <w:sdtContent>
              <w:tr w:rsidR="000303FB" w:rsidTr="00FC03B9">
                <w:trPr>
                  <w:trHeight w:val="165"/>
                  <w:jc w:val="center"/>
                </w:trPr>
                <w:sdt>
                  <w:sdtPr>
                    <w:rPr>
                      <w:rFonts w:ascii="Calibri" w:eastAsiaTheme="minorEastAsia" w:hAnsi="Calibri" w:cstheme="minorBidi"/>
                      <w:kern w:val="2"/>
                      <w:szCs w:val="21"/>
                    </w:rPr>
                    <w:alias w:val="分行业成本分析-成本构成项目"/>
                    <w:tag w:val="_GBC_af4ee580af494bad9f8c80ac636168b3"/>
                    <w:id w:val="14398291"/>
                    <w:lock w:val="sdtLocked"/>
                  </w:sdtPr>
                  <w:sdtEndPr>
                    <w:rPr>
                      <w:rFonts w:ascii="Times New Roman" w:eastAsia="宋体" w:hAnsi="Times New Roman" w:cs="Times New Roman"/>
                      <w:kern w:val="0"/>
                    </w:rPr>
                  </w:sdtEndPr>
                  <w:sdtContent>
                    <w:tc>
                      <w:tcPr>
                        <w:tcW w:w="1146" w:type="pct"/>
                      </w:tcPr>
                      <w:p w:rsidR="000303FB" w:rsidRDefault="000303FB" w:rsidP="00C023E5">
                        <w:pPr>
                          <w:jc w:val="left"/>
                          <w:rPr>
                            <w:szCs w:val="21"/>
                          </w:rPr>
                        </w:pPr>
                        <w:r>
                          <w:rPr>
                            <w:szCs w:val="21"/>
                          </w:rPr>
                          <w:t>一、自产煤成本</w:t>
                        </w:r>
                      </w:p>
                    </w:tc>
                  </w:sdtContent>
                </w:sdt>
                <w:sdt>
                  <w:sdtPr>
                    <w:rPr>
                      <w:szCs w:val="21"/>
                    </w:rPr>
                    <w:alias w:val="分行业成本分析-分行业成本构成项目金额"/>
                    <w:tag w:val="_GBC_2926f8c4f08f475bb5baefdfe9fb9b9d"/>
                    <w:id w:val="14398292"/>
                    <w:lock w:val="sdtLocked"/>
                  </w:sdtPr>
                  <w:sdtContent>
                    <w:tc>
                      <w:tcPr>
                        <w:tcW w:w="847" w:type="pct"/>
                      </w:tcPr>
                      <w:p w:rsidR="000303FB" w:rsidRDefault="000303FB" w:rsidP="00633E9D">
                        <w:pPr>
                          <w:jc w:val="right"/>
                          <w:rPr>
                            <w:szCs w:val="21"/>
                          </w:rPr>
                        </w:pPr>
                        <w:r>
                          <w:rPr>
                            <w:szCs w:val="21"/>
                          </w:rPr>
                          <w:t>12,</w:t>
                        </w:r>
                        <w:r w:rsidR="00633E9D">
                          <w:rPr>
                            <w:rFonts w:hint="eastAsia"/>
                            <w:szCs w:val="21"/>
                          </w:rPr>
                          <w:t>590</w:t>
                        </w:r>
                        <w:r w:rsidR="00FC03B9">
                          <w:rPr>
                            <w:rFonts w:hint="eastAsia"/>
                            <w:szCs w:val="21"/>
                          </w:rPr>
                          <w:t>,783</w:t>
                        </w:r>
                      </w:p>
                    </w:tc>
                  </w:sdtContent>
                </w:sdt>
                <w:sdt>
                  <w:sdtPr>
                    <w:rPr>
                      <w:szCs w:val="21"/>
                    </w:rPr>
                    <w:alias w:val="分行业成本分析-分行业成本构成项目金额占成本比例"/>
                    <w:tag w:val="_GBC_1288675cfbc24babb22d441738892d8e"/>
                    <w:id w:val="14398293"/>
                    <w:lock w:val="sdtLocked"/>
                  </w:sdtPr>
                  <w:sdtContent>
                    <w:tc>
                      <w:tcPr>
                        <w:tcW w:w="663" w:type="pct"/>
                      </w:tcPr>
                      <w:p w:rsidR="000303FB" w:rsidRDefault="000303FB" w:rsidP="00C023E5">
                        <w:pPr>
                          <w:jc w:val="right"/>
                          <w:rPr>
                            <w:szCs w:val="21"/>
                          </w:rPr>
                        </w:pPr>
                        <w:r>
                          <w:rPr>
                            <w:szCs w:val="21"/>
                          </w:rPr>
                          <w:t>100.00</w:t>
                        </w:r>
                      </w:p>
                    </w:tc>
                  </w:sdtContent>
                </w:sdt>
                <w:sdt>
                  <w:sdtPr>
                    <w:rPr>
                      <w:szCs w:val="21"/>
                    </w:rPr>
                    <w:alias w:val="分行业成本分析-分行业成本构成项目金额"/>
                    <w:tag w:val="_GBC_dd099b56178c4e8e9bd712c7beb076c2"/>
                    <w:id w:val="14398294"/>
                    <w:lock w:val="sdtLocked"/>
                  </w:sdtPr>
                  <w:sdtContent>
                    <w:tc>
                      <w:tcPr>
                        <w:tcW w:w="795" w:type="pct"/>
                      </w:tcPr>
                      <w:p w:rsidR="000303FB" w:rsidRDefault="000303FB" w:rsidP="00C023E5">
                        <w:pPr>
                          <w:jc w:val="right"/>
                          <w:rPr>
                            <w:szCs w:val="21"/>
                          </w:rPr>
                        </w:pPr>
                        <w:r>
                          <w:rPr>
                            <w:szCs w:val="21"/>
                          </w:rPr>
                          <w:t>11,445,618</w:t>
                        </w:r>
                      </w:p>
                    </w:tc>
                  </w:sdtContent>
                </w:sdt>
                <w:sdt>
                  <w:sdtPr>
                    <w:rPr>
                      <w:szCs w:val="21"/>
                    </w:rPr>
                    <w:alias w:val="分行业成本分析-分行业成本构成项目金额占成本比例"/>
                    <w:tag w:val="_GBC_f5170f997495475a98df4bda945feac0"/>
                    <w:id w:val="14398295"/>
                    <w:lock w:val="sdtLocked"/>
                  </w:sdtPr>
                  <w:sdtContent>
                    <w:tc>
                      <w:tcPr>
                        <w:tcW w:w="781" w:type="pct"/>
                      </w:tcPr>
                      <w:p w:rsidR="000303FB" w:rsidRDefault="000303FB" w:rsidP="00C023E5">
                        <w:pPr>
                          <w:jc w:val="right"/>
                          <w:rPr>
                            <w:szCs w:val="21"/>
                          </w:rPr>
                        </w:pPr>
                        <w:r>
                          <w:rPr>
                            <w:szCs w:val="21"/>
                          </w:rPr>
                          <w:t>100.00</w:t>
                        </w:r>
                      </w:p>
                    </w:tc>
                  </w:sdtContent>
                </w:sdt>
                <w:sdt>
                  <w:sdtPr>
                    <w:rPr>
                      <w:szCs w:val="21"/>
                    </w:rPr>
                    <w:alias w:val="分行业成本分析-分行业成本构成项目金额同比增减比例"/>
                    <w:tag w:val="_GBC_bbeae63c6b274ba1b8c30ea2041ff288"/>
                    <w:id w:val="14398296"/>
                    <w:lock w:val="sdtLocked"/>
                  </w:sdtPr>
                  <w:sdtContent>
                    <w:tc>
                      <w:tcPr>
                        <w:tcW w:w="767" w:type="pct"/>
                      </w:tcPr>
                      <w:p w:rsidR="000303FB" w:rsidRDefault="00FC03B9" w:rsidP="00FC03B9">
                        <w:pPr>
                          <w:jc w:val="right"/>
                          <w:rPr>
                            <w:szCs w:val="21"/>
                          </w:rPr>
                        </w:pPr>
                        <w:r>
                          <w:rPr>
                            <w:rFonts w:hint="eastAsia"/>
                            <w:szCs w:val="21"/>
                          </w:rPr>
                          <w:t>10.62</w:t>
                        </w:r>
                      </w:p>
                    </w:tc>
                  </w:sdtContent>
                </w:sdt>
              </w:tr>
            </w:sdtContent>
          </w:sdt>
          <w:sdt>
            <w:sdtPr>
              <w:rPr>
                <w:rFonts w:ascii="Calibri" w:eastAsiaTheme="minorEastAsia" w:hAnsi="Calibri" w:cstheme="minorBidi"/>
                <w:kern w:val="2"/>
                <w:szCs w:val="21"/>
              </w:rPr>
              <w:alias w:val="分行业成本分析"/>
              <w:tag w:val="_TUP_fb9e3026efbd4a2c91fdedd10a926f41"/>
              <w:id w:val="14398304"/>
              <w:lock w:val="sdtLocked"/>
            </w:sdtPr>
            <w:sdtContent>
              <w:tr w:rsidR="000303FB" w:rsidTr="00FC03B9">
                <w:trPr>
                  <w:trHeight w:val="165"/>
                  <w:jc w:val="center"/>
                </w:trPr>
                <w:sdt>
                  <w:sdtPr>
                    <w:rPr>
                      <w:rFonts w:ascii="Calibri" w:eastAsiaTheme="minorEastAsia" w:hAnsi="Calibri" w:cstheme="minorBidi"/>
                      <w:kern w:val="2"/>
                      <w:szCs w:val="21"/>
                    </w:rPr>
                    <w:alias w:val="分行业成本分析-成本构成项目"/>
                    <w:tag w:val="_GBC_af4ee580af494bad9f8c80ac636168b3"/>
                    <w:id w:val="14398298"/>
                    <w:lock w:val="sdtLocked"/>
                  </w:sdtPr>
                  <w:sdtEndPr>
                    <w:rPr>
                      <w:rFonts w:ascii="Times New Roman" w:eastAsia="宋体" w:hAnsi="Times New Roman" w:cs="Times New Roman"/>
                      <w:kern w:val="0"/>
                    </w:rPr>
                  </w:sdtEndPr>
                  <w:sdtContent>
                    <w:tc>
                      <w:tcPr>
                        <w:tcW w:w="1146" w:type="pct"/>
                      </w:tcPr>
                      <w:p w:rsidR="000303FB" w:rsidRDefault="000303FB" w:rsidP="00C023E5">
                        <w:pPr>
                          <w:jc w:val="left"/>
                          <w:rPr>
                            <w:szCs w:val="21"/>
                          </w:rPr>
                        </w:pPr>
                        <w:r>
                          <w:rPr>
                            <w:szCs w:val="21"/>
                          </w:rPr>
                          <w:t>1</w:t>
                        </w:r>
                        <w:r>
                          <w:rPr>
                            <w:rFonts w:hint="eastAsia"/>
                            <w:szCs w:val="21"/>
                          </w:rPr>
                          <w:t>.</w:t>
                        </w:r>
                        <w:r>
                          <w:rPr>
                            <w:szCs w:val="21"/>
                          </w:rPr>
                          <w:t>材料</w:t>
                        </w:r>
                      </w:p>
                    </w:tc>
                  </w:sdtContent>
                </w:sdt>
                <w:sdt>
                  <w:sdtPr>
                    <w:rPr>
                      <w:szCs w:val="21"/>
                    </w:rPr>
                    <w:alias w:val="分行业成本分析-分行业成本构成项目金额"/>
                    <w:tag w:val="_GBC_2926f8c4f08f475bb5baefdfe9fb9b9d"/>
                    <w:id w:val="14398299"/>
                    <w:lock w:val="sdtLocked"/>
                  </w:sdtPr>
                  <w:sdtContent>
                    <w:tc>
                      <w:tcPr>
                        <w:tcW w:w="847" w:type="pct"/>
                      </w:tcPr>
                      <w:p w:rsidR="000303FB" w:rsidRDefault="000303FB" w:rsidP="00FC03B9">
                        <w:pPr>
                          <w:jc w:val="right"/>
                          <w:rPr>
                            <w:szCs w:val="21"/>
                          </w:rPr>
                        </w:pPr>
                        <w:r>
                          <w:rPr>
                            <w:szCs w:val="21"/>
                          </w:rPr>
                          <w:t>2,</w:t>
                        </w:r>
                        <w:r w:rsidR="00FC03B9">
                          <w:rPr>
                            <w:rFonts w:hint="eastAsia"/>
                            <w:szCs w:val="21"/>
                          </w:rPr>
                          <w:t>473,312</w:t>
                        </w:r>
                      </w:p>
                    </w:tc>
                  </w:sdtContent>
                </w:sdt>
                <w:sdt>
                  <w:sdtPr>
                    <w:rPr>
                      <w:szCs w:val="21"/>
                    </w:rPr>
                    <w:alias w:val="分行业成本分析-分行业成本构成项目金额占成本比例"/>
                    <w:tag w:val="_GBC_1288675cfbc24babb22d441738892d8e"/>
                    <w:id w:val="14398300"/>
                    <w:lock w:val="sdtLocked"/>
                  </w:sdtPr>
                  <w:sdtContent>
                    <w:tc>
                      <w:tcPr>
                        <w:tcW w:w="663" w:type="pct"/>
                      </w:tcPr>
                      <w:p w:rsidR="000303FB" w:rsidRDefault="00633E9D" w:rsidP="00FC03B9">
                        <w:pPr>
                          <w:jc w:val="right"/>
                          <w:rPr>
                            <w:szCs w:val="21"/>
                          </w:rPr>
                        </w:pPr>
                        <w:r>
                          <w:rPr>
                            <w:szCs w:val="21"/>
                          </w:rPr>
                          <w:t>19.64</w:t>
                        </w:r>
                      </w:p>
                    </w:tc>
                  </w:sdtContent>
                </w:sdt>
                <w:sdt>
                  <w:sdtPr>
                    <w:rPr>
                      <w:szCs w:val="21"/>
                    </w:rPr>
                    <w:alias w:val="分行业成本分析-分行业成本构成项目金额"/>
                    <w:tag w:val="_GBC_dd099b56178c4e8e9bd712c7beb076c2"/>
                    <w:id w:val="14398301"/>
                    <w:lock w:val="sdtLocked"/>
                  </w:sdtPr>
                  <w:sdtContent>
                    <w:tc>
                      <w:tcPr>
                        <w:tcW w:w="795" w:type="pct"/>
                      </w:tcPr>
                      <w:p w:rsidR="000303FB" w:rsidRDefault="000303FB" w:rsidP="00C023E5">
                        <w:pPr>
                          <w:jc w:val="right"/>
                          <w:rPr>
                            <w:szCs w:val="21"/>
                          </w:rPr>
                        </w:pPr>
                        <w:r>
                          <w:rPr>
                            <w:szCs w:val="21"/>
                          </w:rPr>
                          <w:t>1,993,500</w:t>
                        </w:r>
                      </w:p>
                    </w:tc>
                  </w:sdtContent>
                </w:sdt>
                <w:sdt>
                  <w:sdtPr>
                    <w:rPr>
                      <w:szCs w:val="21"/>
                    </w:rPr>
                    <w:alias w:val="分行业成本分析-分行业成本构成项目金额占成本比例"/>
                    <w:tag w:val="_GBC_f5170f997495475a98df4bda945feac0"/>
                    <w:id w:val="14398302"/>
                    <w:lock w:val="sdtLocked"/>
                  </w:sdtPr>
                  <w:sdtContent>
                    <w:tc>
                      <w:tcPr>
                        <w:tcW w:w="781" w:type="pct"/>
                      </w:tcPr>
                      <w:p w:rsidR="000303FB" w:rsidRDefault="000303FB" w:rsidP="00C023E5">
                        <w:pPr>
                          <w:jc w:val="right"/>
                          <w:rPr>
                            <w:szCs w:val="21"/>
                          </w:rPr>
                        </w:pPr>
                        <w:r>
                          <w:rPr>
                            <w:szCs w:val="21"/>
                          </w:rPr>
                          <w:t>17.42</w:t>
                        </w:r>
                      </w:p>
                    </w:tc>
                  </w:sdtContent>
                </w:sdt>
                <w:sdt>
                  <w:sdtPr>
                    <w:rPr>
                      <w:szCs w:val="21"/>
                    </w:rPr>
                    <w:alias w:val="分行业成本分析-分行业成本构成项目金额同比增减比例"/>
                    <w:tag w:val="_GBC_bbeae63c6b274ba1b8c30ea2041ff288"/>
                    <w:id w:val="14398303"/>
                    <w:lock w:val="sdtLocked"/>
                  </w:sdtPr>
                  <w:sdtContent>
                    <w:tc>
                      <w:tcPr>
                        <w:tcW w:w="767" w:type="pct"/>
                      </w:tcPr>
                      <w:p w:rsidR="000303FB" w:rsidRDefault="000303FB" w:rsidP="00FC03B9">
                        <w:pPr>
                          <w:jc w:val="right"/>
                          <w:rPr>
                            <w:szCs w:val="21"/>
                          </w:rPr>
                        </w:pPr>
                        <w:r>
                          <w:rPr>
                            <w:szCs w:val="21"/>
                          </w:rPr>
                          <w:t>24.</w:t>
                        </w:r>
                        <w:r w:rsidR="00FC03B9">
                          <w:rPr>
                            <w:rFonts w:hint="eastAsia"/>
                            <w:szCs w:val="21"/>
                          </w:rPr>
                          <w:t>07</w:t>
                        </w:r>
                      </w:p>
                    </w:tc>
                  </w:sdtContent>
                </w:sdt>
              </w:tr>
            </w:sdtContent>
          </w:sdt>
          <w:sdt>
            <w:sdtPr>
              <w:rPr>
                <w:rFonts w:ascii="Calibri" w:eastAsiaTheme="minorEastAsia" w:hAnsi="Calibri" w:cstheme="minorBidi"/>
                <w:kern w:val="2"/>
                <w:szCs w:val="21"/>
              </w:rPr>
              <w:alias w:val="分行业成本分析"/>
              <w:tag w:val="_TUP_fb9e3026efbd4a2c91fdedd10a926f41"/>
              <w:id w:val="14398311"/>
              <w:lock w:val="sdtLocked"/>
            </w:sdtPr>
            <w:sdtContent>
              <w:tr w:rsidR="000303FB" w:rsidTr="00FC03B9">
                <w:trPr>
                  <w:trHeight w:val="165"/>
                  <w:jc w:val="center"/>
                </w:trPr>
                <w:sdt>
                  <w:sdtPr>
                    <w:rPr>
                      <w:rFonts w:ascii="Calibri" w:eastAsiaTheme="minorEastAsia" w:hAnsi="Calibri" w:cstheme="minorBidi"/>
                      <w:kern w:val="2"/>
                      <w:szCs w:val="21"/>
                    </w:rPr>
                    <w:alias w:val="分行业成本分析-成本构成项目"/>
                    <w:tag w:val="_GBC_af4ee580af494bad9f8c80ac636168b3"/>
                    <w:id w:val="14398305"/>
                    <w:lock w:val="sdtLocked"/>
                  </w:sdtPr>
                  <w:sdtEndPr>
                    <w:rPr>
                      <w:rFonts w:ascii="Times New Roman" w:eastAsia="宋体" w:hAnsi="Times New Roman" w:cs="Times New Roman"/>
                      <w:kern w:val="0"/>
                    </w:rPr>
                  </w:sdtEndPr>
                  <w:sdtContent>
                    <w:tc>
                      <w:tcPr>
                        <w:tcW w:w="1146" w:type="pct"/>
                      </w:tcPr>
                      <w:p w:rsidR="000303FB" w:rsidRDefault="000303FB" w:rsidP="00C023E5">
                        <w:pPr>
                          <w:jc w:val="left"/>
                          <w:rPr>
                            <w:szCs w:val="21"/>
                          </w:rPr>
                        </w:pPr>
                        <w:r>
                          <w:rPr>
                            <w:szCs w:val="21"/>
                          </w:rPr>
                          <w:t>2</w:t>
                        </w:r>
                        <w:r>
                          <w:rPr>
                            <w:rFonts w:hint="eastAsia"/>
                            <w:szCs w:val="21"/>
                          </w:rPr>
                          <w:t>.</w:t>
                        </w:r>
                        <w:r>
                          <w:rPr>
                            <w:szCs w:val="21"/>
                          </w:rPr>
                          <w:t>工资及雇员福利</w:t>
                        </w:r>
                      </w:p>
                    </w:tc>
                  </w:sdtContent>
                </w:sdt>
                <w:sdt>
                  <w:sdtPr>
                    <w:rPr>
                      <w:szCs w:val="21"/>
                    </w:rPr>
                    <w:alias w:val="分行业成本分析-分行业成本构成项目金额"/>
                    <w:tag w:val="_GBC_2926f8c4f08f475bb5baefdfe9fb9b9d"/>
                    <w:id w:val="14398306"/>
                    <w:lock w:val="sdtLocked"/>
                  </w:sdtPr>
                  <w:sdtContent>
                    <w:tc>
                      <w:tcPr>
                        <w:tcW w:w="847" w:type="pct"/>
                      </w:tcPr>
                      <w:p w:rsidR="000303FB" w:rsidRDefault="000303FB" w:rsidP="00FC03B9">
                        <w:pPr>
                          <w:jc w:val="right"/>
                          <w:rPr>
                            <w:szCs w:val="21"/>
                          </w:rPr>
                        </w:pPr>
                        <w:r>
                          <w:rPr>
                            <w:szCs w:val="21"/>
                          </w:rPr>
                          <w:t>4,2</w:t>
                        </w:r>
                        <w:r w:rsidR="00FC03B9">
                          <w:rPr>
                            <w:rFonts w:hint="eastAsia"/>
                            <w:szCs w:val="21"/>
                          </w:rPr>
                          <w:t>07,170</w:t>
                        </w:r>
                      </w:p>
                    </w:tc>
                  </w:sdtContent>
                </w:sdt>
                <w:sdt>
                  <w:sdtPr>
                    <w:rPr>
                      <w:szCs w:val="21"/>
                    </w:rPr>
                    <w:alias w:val="分行业成本分析-分行业成本构成项目金额占成本比例"/>
                    <w:tag w:val="_GBC_1288675cfbc24babb22d441738892d8e"/>
                    <w:id w:val="14398307"/>
                    <w:lock w:val="sdtLocked"/>
                  </w:sdtPr>
                  <w:sdtContent>
                    <w:tc>
                      <w:tcPr>
                        <w:tcW w:w="663" w:type="pct"/>
                      </w:tcPr>
                      <w:p w:rsidR="000303FB" w:rsidRDefault="00633E9D" w:rsidP="00FC03B9">
                        <w:pPr>
                          <w:jc w:val="right"/>
                          <w:rPr>
                            <w:szCs w:val="21"/>
                          </w:rPr>
                        </w:pPr>
                        <w:r>
                          <w:rPr>
                            <w:szCs w:val="21"/>
                          </w:rPr>
                          <w:t>33.41</w:t>
                        </w:r>
                      </w:p>
                    </w:tc>
                  </w:sdtContent>
                </w:sdt>
                <w:sdt>
                  <w:sdtPr>
                    <w:rPr>
                      <w:szCs w:val="21"/>
                    </w:rPr>
                    <w:alias w:val="分行业成本分析-分行业成本构成项目金额"/>
                    <w:tag w:val="_GBC_dd099b56178c4e8e9bd712c7beb076c2"/>
                    <w:id w:val="14398308"/>
                    <w:lock w:val="sdtLocked"/>
                  </w:sdtPr>
                  <w:sdtContent>
                    <w:tc>
                      <w:tcPr>
                        <w:tcW w:w="795" w:type="pct"/>
                      </w:tcPr>
                      <w:p w:rsidR="000303FB" w:rsidRDefault="000303FB" w:rsidP="00C023E5">
                        <w:pPr>
                          <w:jc w:val="right"/>
                          <w:rPr>
                            <w:szCs w:val="21"/>
                          </w:rPr>
                        </w:pPr>
                        <w:r>
                          <w:rPr>
                            <w:szCs w:val="21"/>
                          </w:rPr>
                          <w:t>4,486,531</w:t>
                        </w:r>
                      </w:p>
                    </w:tc>
                  </w:sdtContent>
                </w:sdt>
                <w:sdt>
                  <w:sdtPr>
                    <w:rPr>
                      <w:szCs w:val="21"/>
                    </w:rPr>
                    <w:alias w:val="分行业成本分析-分行业成本构成项目金额占成本比例"/>
                    <w:tag w:val="_GBC_f5170f997495475a98df4bda945feac0"/>
                    <w:id w:val="14398309"/>
                    <w:lock w:val="sdtLocked"/>
                  </w:sdtPr>
                  <w:sdtContent>
                    <w:tc>
                      <w:tcPr>
                        <w:tcW w:w="781" w:type="pct"/>
                      </w:tcPr>
                      <w:p w:rsidR="000303FB" w:rsidRDefault="000303FB" w:rsidP="00C023E5">
                        <w:pPr>
                          <w:jc w:val="right"/>
                          <w:rPr>
                            <w:szCs w:val="21"/>
                          </w:rPr>
                        </w:pPr>
                        <w:r>
                          <w:rPr>
                            <w:szCs w:val="21"/>
                          </w:rPr>
                          <w:t>39.20</w:t>
                        </w:r>
                      </w:p>
                    </w:tc>
                  </w:sdtContent>
                </w:sdt>
                <w:sdt>
                  <w:sdtPr>
                    <w:rPr>
                      <w:szCs w:val="21"/>
                    </w:rPr>
                    <w:alias w:val="分行业成本分析-分行业成本构成项目金额同比增减比例"/>
                    <w:tag w:val="_GBC_bbeae63c6b274ba1b8c30ea2041ff288"/>
                    <w:id w:val="14398310"/>
                    <w:lock w:val="sdtLocked"/>
                  </w:sdtPr>
                  <w:sdtContent>
                    <w:tc>
                      <w:tcPr>
                        <w:tcW w:w="767" w:type="pct"/>
                      </w:tcPr>
                      <w:p w:rsidR="000303FB" w:rsidRDefault="000303FB" w:rsidP="00FC03B9">
                        <w:pPr>
                          <w:jc w:val="right"/>
                          <w:rPr>
                            <w:szCs w:val="21"/>
                          </w:rPr>
                        </w:pPr>
                        <w:r>
                          <w:rPr>
                            <w:szCs w:val="21"/>
                          </w:rPr>
                          <w:t>-</w:t>
                        </w:r>
                        <w:r w:rsidR="00FC03B9">
                          <w:rPr>
                            <w:rFonts w:hint="eastAsia"/>
                            <w:szCs w:val="21"/>
                          </w:rPr>
                          <w:t>6.23</w:t>
                        </w:r>
                      </w:p>
                    </w:tc>
                  </w:sdtContent>
                </w:sdt>
              </w:tr>
            </w:sdtContent>
          </w:sdt>
          <w:sdt>
            <w:sdtPr>
              <w:rPr>
                <w:rFonts w:ascii="Calibri" w:eastAsiaTheme="minorEastAsia" w:hAnsi="Calibri" w:cstheme="minorBidi"/>
                <w:kern w:val="2"/>
                <w:szCs w:val="21"/>
              </w:rPr>
              <w:alias w:val="分行业成本分析"/>
              <w:tag w:val="_TUP_fb9e3026efbd4a2c91fdedd10a926f41"/>
              <w:id w:val="14398318"/>
              <w:lock w:val="sdtLocked"/>
            </w:sdtPr>
            <w:sdtContent>
              <w:tr w:rsidR="000303FB" w:rsidTr="00FC03B9">
                <w:trPr>
                  <w:trHeight w:val="165"/>
                  <w:jc w:val="center"/>
                </w:trPr>
                <w:sdt>
                  <w:sdtPr>
                    <w:rPr>
                      <w:rFonts w:ascii="Calibri" w:eastAsiaTheme="minorEastAsia" w:hAnsi="Calibri" w:cstheme="minorBidi"/>
                      <w:kern w:val="2"/>
                      <w:szCs w:val="21"/>
                    </w:rPr>
                    <w:alias w:val="分行业成本分析-成本构成项目"/>
                    <w:tag w:val="_GBC_af4ee580af494bad9f8c80ac636168b3"/>
                    <w:id w:val="14398312"/>
                    <w:lock w:val="sdtLocked"/>
                  </w:sdtPr>
                  <w:sdtEndPr>
                    <w:rPr>
                      <w:rFonts w:ascii="Times New Roman" w:eastAsia="宋体" w:hAnsi="Times New Roman" w:cs="Times New Roman"/>
                      <w:kern w:val="0"/>
                    </w:rPr>
                  </w:sdtEndPr>
                  <w:sdtContent>
                    <w:tc>
                      <w:tcPr>
                        <w:tcW w:w="1146" w:type="pct"/>
                      </w:tcPr>
                      <w:p w:rsidR="000303FB" w:rsidRDefault="000303FB" w:rsidP="00C023E5">
                        <w:pPr>
                          <w:jc w:val="left"/>
                          <w:rPr>
                            <w:szCs w:val="21"/>
                          </w:rPr>
                        </w:pPr>
                        <w:r>
                          <w:rPr>
                            <w:szCs w:val="21"/>
                          </w:rPr>
                          <w:t>3</w:t>
                        </w:r>
                        <w:r>
                          <w:rPr>
                            <w:rFonts w:hint="eastAsia"/>
                            <w:szCs w:val="21"/>
                          </w:rPr>
                          <w:t>.</w:t>
                        </w:r>
                        <w:r>
                          <w:rPr>
                            <w:szCs w:val="21"/>
                          </w:rPr>
                          <w:t>电力</w:t>
                        </w:r>
                      </w:p>
                    </w:tc>
                  </w:sdtContent>
                </w:sdt>
                <w:sdt>
                  <w:sdtPr>
                    <w:rPr>
                      <w:szCs w:val="21"/>
                    </w:rPr>
                    <w:alias w:val="分行业成本分析-分行业成本构成项目金额"/>
                    <w:tag w:val="_GBC_2926f8c4f08f475bb5baefdfe9fb9b9d"/>
                    <w:id w:val="14398313"/>
                    <w:lock w:val="sdtLocked"/>
                  </w:sdtPr>
                  <w:sdtContent>
                    <w:tc>
                      <w:tcPr>
                        <w:tcW w:w="847" w:type="pct"/>
                      </w:tcPr>
                      <w:p w:rsidR="000303FB" w:rsidRDefault="000303FB" w:rsidP="00FC03B9">
                        <w:pPr>
                          <w:jc w:val="right"/>
                          <w:rPr>
                            <w:szCs w:val="21"/>
                          </w:rPr>
                        </w:pPr>
                        <w:r>
                          <w:rPr>
                            <w:szCs w:val="21"/>
                          </w:rPr>
                          <w:t>4</w:t>
                        </w:r>
                        <w:r w:rsidR="00FC03B9">
                          <w:rPr>
                            <w:rFonts w:hint="eastAsia"/>
                            <w:szCs w:val="21"/>
                          </w:rPr>
                          <w:t>88,208</w:t>
                        </w:r>
                      </w:p>
                    </w:tc>
                  </w:sdtContent>
                </w:sdt>
                <w:sdt>
                  <w:sdtPr>
                    <w:rPr>
                      <w:szCs w:val="21"/>
                    </w:rPr>
                    <w:alias w:val="分行业成本分析-分行业成本构成项目金额占成本比例"/>
                    <w:tag w:val="_GBC_1288675cfbc24babb22d441738892d8e"/>
                    <w:id w:val="14398314"/>
                    <w:lock w:val="sdtLocked"/>
                  </w:sdtPr>
                  <w:sdtContent>
                    <w:tc>
                      <w:tcPr>
                        <w:tcW w:w="663" w:type="pct"/>
                      </w:tcPr>
                      <w:p w:rsidR="000303FB" w:rsidRDefault="00633E9D" w:rsidP="00FC03B9">
                        <w:pPr>
                          <w:jc w:val="right"/>
                          <w:rPr>
                            <w:szCs w:val="21"/>
                          </w:rPr>
                        </w:pPr>
                        <w:r>
                          <w:rPr>
                            <w:szCs w:val="21"/>
                          </w:rPr>
                          <w:t>3.88</w:t>
                        </w:r>
                      </w:p>
                    </w:tc>
                  </w:sdtContent>
                </w:sdt>
                <w:sdt>
                  <w:sdtPr>
                    <w:rPr>
                      <w:szCs w:val="21"/>
                    </w:rPr>
                    <w:alias w:val="分行业成本分析-分行业成本构成项目金额"/>
                    <w:tag w:val="_GBC_dd099b56178c4e8e9bd712c7beb076c2"/>
                    <w:id w:val="14398315"/>
                    <w:lock w:val="sdtLocked"/>
                  </w:sdtPr>
                  <w:sdtContent>
                    <w:tc>
                      <w:tcPr>
                        <w:tcW w:w="795" w:type="pct"/>
                      </w:tcPr>
                      <w:p w:rsidR="000303FB" w:rsidRDefault="000303FB" w:rsidP="00C023E5">
                        <w:pPr>
                          <w:jc w:val="right"/>
                          <w:rPr>
                            <w:szCs w:val="21"/>
                          </w:rPr>
                        </w:pPr>
                        <w:r>
                          <w:rPr>
                            <w:szCs w:val="21"/>
                          </w:rPr>
                          <w:t>460,945</w:t>
                        </w:r>
                      </w:p>
                    </w:tc>
                  </w:sdtContent>
                </w:sdt>
                <w:sdt>
                  <w:sdtPr>
                    <w:rPr>
                      <w:szCs w:val="21"/>
                    </w:rPr>
                    <w:alias w:val="分行业成本分析-分行业成本构成项目金额占成本比例"/>
                    <w:tag w:val="_GBC_f5170f997495475a98df4bda945feac0"/>
                    <w:id w:val="14398316"/>
                    <w:lock w:val="sdtLocked"/>
                  </w:sdtPr>
                  <w:sdtContent>
                    <w:tc>
                      <w:tcPr>
                        <w:tcW w:w="781" w:type="pct"/>
                      </w:tcPr>
                      <w:p w:rsidR="000303FB" w:rsidRDefault="000303FB" w:rsidP="00C023E5">
                        <w:pPr>
                          <w:jc w:val="right"/>
                          <w:rPr>
                            <w:szCs w:val="21"/>
                          </w:rPr>
                        </w:pPr>
                        <w:r>
                          <w:rPr>
                            <w:szCs w:val="21"/>
                          </w:rPr>
                          <w:t>4.03</w:t>
                        </w:r>
                      </w:p>
                    </w:tc>
                  </w:sdtContent>
                </w:sdt>
                <w:sdt>
                  <w:sdtPr>
                    <w:rPr>
                      <w:szCs w:val="21"/>
                    </w:rPr>
                    <w:alias w:val="分行业成本分析-分行业成本构成项目金额同比增减比例"/>
                    <w:tag w:val="_GBC_bbeae63c6b274ba1b8c30ea2041ff288"/>
                    <w:id w:val="14398317"/>
                    <w:lock w:val="sdtLocked"/>
                  </w:sdtPr>
                  <w:sdtContent>
                    <w:tc>
                      <w:tcPr>
                        <w:tcW w:w="767" w:type="pct"/>
                      </w:tcPr>
                      <w:p w:rsidR="000303FB" w:rsidRDefault="00FC03B9" w:rsidP="00FC03B9">
                        <w:pPr>
                          <w:jc w:val="right"/>
                          <w:rPr>
                            <w:szCs w:val="21"/>
                          </w:rPr>
                        </w:pPr>
                        <w:r>
                          <w:rPr>
                            <w:rFonts w:hint="eastAsia"/>
                            <w:szCs w:val="21"/>
                          </w:rPr>
                          <w:t>5.91</w:t>
                        </w:r>
                      </w:p>
                    </w:tc>
                  </w:sdtContent>
                </w:sdt>
              </w:tr>
            </w:sdtContent>
          </w:sdt>
          <w:sdt>
            <w:sdtPr>
              <w:rPr>
                <w:rFonts w:ascii="Calibri" w:eastAsiaTheme="minorEastAsia" w:hAnsi="Calibri" w:cstheme="minorBidi"/>
                <w:kern w:val="2"/>
                <w:szCs w:val="21"/>
              </w:rPr>
              <w:alias w:val="分行业成本分析"/>
              <w:tag w:val="_TUP_fb9e3026efbd4a2c91fdedd10a926f41"/>
              <w:id w:val="14398325"/>
              <w:lock w:val="sdtLocked"/>
            </w:sdtPr>
            <w:sdtContent>
              <w:tr w:rsidR="000303FB" w:rsidTr="00FC03B9">
                <w:trPr>
                  <w:trHeight w:val="165"/>
                  <w:jc w:val="center"/>
                </w:trPr>
                <w:sdt>
                  <w:sdtPr>
                    <w:rPr>
                      <w:rFonts w:ascii="Calibri" w:eastAsiaTheme="minorEastAsia" w:hAnsi="Calibri" w:cstheme="minorBidi"/>
                      <w:kern w:val="2"/>
                      <w:szCs w:val="21"/>
                    </w:rPr>
                    <w:alias w:val="分行业成本分析-成本构成项目"/>
                    <w:tag w:val="_GBC_af4ee580af494bad9f8c80ac636168b3"/>
                    <w:id w:val="14398319"/>
                    <w:lock w:val="sdtLocked"/>
                  </w:sdtPr>
                  <w:sdtEndPr>
                    <w:rPr>
                      <w:rFonts w:ascii="Times New Roman" w:eastAsia="宋体" w:hAnsi="Times New Roman" w:cs="Times New Roman"/>
                      <w:kern w:val="0"/>
                    </w:rPr>
                  </w:sdtEndPr>
                  <w:sdtContent>
                    <w:tc>
                      <w:tcPr>
                        <w:tcW w:w="1146" w:type="pct"/>
                      </w:tcPr>
                      <w:p w:rsidR="000303FB" w:rsidRDefault="000303FB" w:rsidP="00C023E5">
                        <w:pPr>
                          <w:jc w:val="left"/>
                          <w:rPr>
                            <w:szCs w:val="21"/>
                          </w:rPr>
                        </w:pPr>
                        <w:r>
                          <w:rPr>
                            <w:szCs w:val="21"/>
                          </w:rPr>
                          <w:t>4</w:t>
                        </w:r>
                        <w:r>
                          <w:rPr>
                            <w:rFonts w:hint="eastAsia"/>
                            <w:szCs w:val="21"/>
                          </w:rPr>
                          <w:t>.</w:t>
                        </w:r>
                        <w:r>
                          <w:rPr>
                            <w:szCs w:val="21"/>
                          </w:rPr>
                          <w:t>折旧</w:t>
                        </w:r>
                      </w:p>
                    </w:tc>
                  </w:sdtContent>
                </w:sdt>
                <w:sdt>
                  <w:sdtPr>
                    <w:rPr>
                      <w:szCs w:val="21"/>
                    </w:rPr>
                    <w:alias w:val="分行业成本分析-分行业成本构成项目金额"/>
                    <w:tag w:val="_GBC_2926f8c4f08f475bb5baefdfe9fb9b9d"/>
                    <w:id w:val="14398320"/>
                    <w:lock w:val="sdtLocked"/>
                  </w:sdtPr>
                  <w:sdtContent>
                    <w:tc>
                      <w:tcPr>
                        <w:tcW w:w="847" w:type="pct"/>
                      </w:tcPr>
                      <w:p w:rsidR="000303FB" w:rsidRDefault="000303FB" w:rsidP="00FC03B9">
                        <w:pPr>
                          <w:jc w:val="right"/>
                          <w:rPr>
                            <w:szCs w:val="21"/>
                          </w:rPr>
                        </w:pPr>
                        <w:r>
                          <w:rPr>
                            <w:szCs w:val="21"/>
                          </w:rPr>
                          <w:t>1,2</w:t>
                        </w:r>
                        <w:r w:rsidR="00FC03B9">
                          <w:rPr>
                            <w:rFonts w:hint="eastAsia"/>
                            <w:szCs w:val="21"/>
                          </w:rPr>
                          <w:t>11,878</w:t>
                        </w:r>
                      </w:p>
                    </w:tc>
                  </w:sdtContent>
                </w:sdt>
                <w:sdt>
                  <w:sdtPr>
                    <w:rPr>
                      <w:szCs w:val="21"/>
                    </w:rPr>
                    <w:alias w:val="分行业成本分析-分行业成本构成项目金额占成本比例"/>
                    <w:tag w:val="_GBC_1288675cfbc24babb22d441738892d8e"/>
                    <w:id w:val="14398321"/>
                    <w:lock w:val="sdtLocked"/>
                  </w:sdtPr>
                  <w:sdtContent>
                    <w:tc>
                      <w:tcPr>
                        <w:tcW w:w="663" w:type="pct"/>
                      </w:tcPr>
                      <w:p w:rsidR="000303FB" w:rsidRDefault="00633E9D" w:rsidP="00FC03B9">
                        <w:pPr>
                          <w:jc w:val="right"/>
                          <w:rPr>
                            <w:szCs w:val="21"/>
                          </w:rPr>
                        </w:pPr>
                        <w:r>
                          <w:rPr>
                            <w:szCs w:val="21"/>
                          </w:rPr>
                          <w:t>9.63</w:t>
                        </w:r>
                      </w:p>
                    </w:tc>
                  </w:sdtContent>
                </w:sdt>
                <w:sdt>
                  <w:sdtPr>
                    <w:rPr>
                      <w:szCs w:val="21"/>
                    </w:rPr>
                    <w:alias w:val="分行业成本分析-分行业成本构成项目金额"/>
                    <w:tag w:val="_GBC_dd099b56178c4e8e9bd712c7beb076c2"/>
                    <w:id w:val="14398322"/>
                    <w:lock w:val="sdtLocked"/>
                  </w:sdtPr>
                  <w:sdtContent>
                    <w:tc>
                      <w:tcPr>
                        <w:tcW w:w="795" w:type="pct"/>
                      </w:tcPr>
                      <w:p w:rsidR="000303FB" w:rsidRDefault="000303FB" w:rsidP="00C023E5">
                        <w:pPr>
                          <w:jc w:val="right"/>
                          <w:rPr>
                            <w:szCs w:val="21"/>
                          </w:rPr>
                        </w:pPr>
                        <w:r>
                          <w:rPr>
                            <w:szCs w:val="21"/>
                          </w:rPr>
                          <w:t>1,708,395</w:t>
                        </w:r>
                      </w:p>
                    </w:tc>
                  </w:sdtContent>
                </w:sdt>
                <w:sdt>
                  <w:sdtPr>
                    <w:rPr>
                      <w:szCs w:val="21"/>
                    </w:rPr>
                    <w:alias w:val="分行业成本分析-分行业成本构成项目金额占成本比例"/>
                    <w:tag w:val="_GBC_f5170f997495475a98df4bda945feac0"/>
                    <w:id w:val="14398323"/>
                    <w:lock w:val="sdtLocked"/>
                  </w:sdtPr>
                  <w:sdtContent>
                    <w:tc>
                      <w:tcPr>
                        <w:tcW w:w="781" w:type="pct"/>
                      </w:tcPr>
                      <w:p w:rsidR="000303FB" w:rsidRDefault="000303FB" w:rsidP="00C023E5">
                        <w:pPr>
                          <w:jc w:val="right"/>
                          <w:rPr>
                            <w:szCs w:val="21"/>
                          </w:rPr>
                        </w:pPr>
                        <w:r>
                          <w:rPr>
                            <w:szCs w:val="21"/>
                          </w:rPr>
                          <w:t>14.93</w:t>
                        </w:r>
                      </w:p>
                    </w:tc>
                  </w:sdtContent>
                </w:sdt>
                <w:sdt>
                  <w:sdtPr>
                    <w:rPr>
                      <w:szCs w:val="21"/>
                    </w:rPr>
                    <w:alias w:val="分行业成本分析-分行业成本构成项目金额同比增减比例"/>
                    <w:tag w:val="_GBC_bbeae63c6b274ba1b8c30ea2041ff288"/>
                    <w:id w:val="14398324"/>
                    <w:lock w:val="sdtLocked"/>
                  </w:sdtPr>
                  <w:sdtContent>
                    <w:tc>
                      <w:tcPr>
                        <w:tcW w:w="767" w:type="pct"/>
                      </w:tcPr>
                      <w:p w:rsidR="000303FB" w:rsidRDefault="000303FB" w:rsidP="00DB3CE3">
                        <w:pPr>
                          <w:jc w:val="right"/>
                          <w:rPr>
                            <w:szCs w:val="21"/>
                          </w:rPr>
                        </w:pPr>
                        <w:r>
                          <w:rPr>
                            <w:szCs w:val="21"/>
                          </w:rPr>
                          <w:t>-2</w:t>
                        </w:r>
                        <w:r w:rsidR="00FC03B9">
                          <w:rPr>
                            <w:rFonts w:hint="eastAsia"/>
                            <w:szCs w:val="21"/>
                          </w:rPr>
                          <w:t>9.06</w:t>
                        </w:r>
                      </w:p>
                    </w:tc>
                  </w:sdtContent>
                </w:sdt>
              </w:tr>
            </w:sdtContent>
          </w:sdt>
          <w:sdt>
            <w:sdtPr>
              <w:rPr>
                <w:rFonts w:ascii="Calibri" w:eastAsiaTheme="minorEastAsia" w:hAnsi="Calibri" w:cstheme="minorBidi"/>
                <w:kern w:val="2"/>
                <w:szCs w:val="21"/>
              </w:rPr>
              <w:alias w:val="分行业成本分析"/>
              <w:tag w:val="_TUP_fb9e3026efbd4a2c91fdedd10a926f41"/>
              <w:id w:val="14398332"/>
              <w:lock w:val="sdtLocked"/>
            </w:sdtPr>
            <w:sdtContent>
              <w:tr w:rsidR="000303FB" w:rsidTr="00FC03B9">
                <w:trPr>
                  <w:trHeight w:val="165"/>
                  <w:jc w:val="center"/>
                </w:trPr>
                <w:sdt>
                  <w:sdtPr>
                    <w:rPr>
                      <w:rFonts w:ascii="Calibri" w:eastAsiaTheme="minorEastAsia" w:hAnsi="Calibri" w:cstheme="minorBidi"/>
                      <w:kern w:val="2"/>
                      <w:szCs w:val="21"/>
                    </w:rPr>
                    <w:alias w:val="分行业成本分析-成本构成项目"/>
                    <w:tag w:val="_GBC_af4ee580af494bad9f8c80ac636168b3"/>
                    <w:id w:val="14398326"/>
                    <w:lock w:val="sdtLocked"/>
                  </w:sdtPr>
                  <w:sdtEndPr>
                    <w:rPr>
                      <w:rFonts w:ascii="Times New Roman" w:eastAsia="宋体" w:hAnsi="Times New Roman" w:cs="Times New Roman"/>
                      <w:kern w:val="0"/>
                    </w:rPr>
                  </w:sdtEndPr>
                  <w:sdtContent>
                    <w:tc>
                      <w:tcPr>
                        <w:tcW w:w="1146" w:type="pct"/>
                      </w:tcPr>
                      <w:p w:rsidR="000303FB" w:rsidRDefault="000303FB" w:rsidP="00C023E5">
                        <w:pPr>
                          <w:jc w:val="left"/>
                          <w:rPr>
                            <w:szCs w:val="21"/>
                          </w:rPr>
                        </w:pPr>
                        <w:r>
                          <w:rPr>
                            <w:szCs w:val="21"/>
                          </w:rPr>
                          <w:t>5</w:t>
                        </w:r>
                        <w:r>
                          <w:rPr>
                            <w:rFonts w:hint="eastAsia"/>
                            <w:szCs w:val="21"/>
                          </w:rPr>
                          <w:t>.</w:t>
                        </w:r>
                        <w:r w:rsidR="007B379D" w:rsidRPr="00926C1B">
                          <w:rPr>
                            <w:szCs w:val="21"/>
                          </w:rPr>
                          <w:t>塌陷费</w:t>
                        </w:r>
                      </w:p>
                    </w:tc>
                  </w:sdtContent>
                </w:sdt>
                <w:sdt>
                  <w:sdtPr>
                    <w:rPr>
                      <w:szCs w:val="21"/>
                    </w:rPr>
                    <w:alias w:val="分行业成本分析-分行业成本构成项目金额"/>
                    <w:tag w:val="_GBC_2926f8c4f08f475bb5baefdfe9fb9b9d"/>
                    <w:id w:val="14398327"/>
                    <w:lock w:val="sdtLocked"/>
                  </w:sdtPr>
                  <w:sdtContent>
                    <w:tc>
                      <w:tcPr>
                        <w:tcW w:w="847" w:type="pct"/>
                      </w:tcPr>
                      <w:p w:rsidR="000303FB" w:rsidRDefault="000303FB" w:rsidP="00C023E5">
                        <w:pPr>
                          <w:jc w:val="right"/>
                          <w:rPr>
                            <w:szCs w:val="21"/>
                          </w:rPr>
                        </w:pPr>
                        <w:r>
                          <w:rPr>
                            <w:szCs w:val="21"/>
                          </w:rPr>
                          <w:t>743,040</w:t>
                        </w:r>
                      </w:p>
                    </w:tc>
                  </w:sdtContent>
                </w:sdt>
                <w:sdt>
                  <w:sdtPr>
                    <w:rPr>
                      <w:szCs w:val="21"/>
                    </w:rPr>
                    <w:alias w:val="分行业成本分析-分行业成本构成项目金额占成本比例"/>
                    <w:tag w:val="_GBC_1288675cfbc24babb22d441738892d8e"/>
                    <w:id w:val="14398328"/>
                    <w:lock w:val="sdtLocked"/>
                  </w:sdtPr>
                  <w:sdtContent>
                    <w:tc>
                      <w:tcPr>
                        <w:tcW w:w="663" w:type="pct"/>
                      </w:tcPr>
                      <w:p w:rsidR="000303FB" w:rsidRDefault="00633E9D" w:rsidP="00FC03B9">
                        <w:pPr>
                          <w:jc w:val="right"/>
                          <w:rPr>
                            <w:szCs w:val="21"/>
                          </w:rPr>
                        </w:pPr>
                        <w:r>
                          <w:rPr>
                            <w:szCs w:val="21"/>
                          </w:rPr>
                          <w:t>5.90</w:t>
                        </w:r>
                      </w:p>
                    </w:tc>
                  </w:sdtContent>
                </w:sdt>
                <w:sdt>
                  <w:sdtPr>
                    <w:rPr>
                      <w:szCs w:val="21"/>
                    </w:rPr>
                    <w:alias w:val="分行业成本分析-分行业成本构成项目金额"/>
                    <w:tag w:val="_GBC_dd099b56178c4e8e9bd712c7beb076c2"/>
                    <w:id w:val="14398329"/>
                    <w:lock w:val="sdtLocked"/>
                  </w:sdtPr>
                  <w:sdtContent>
                    <w:tc>
                      <w:tcPr>
                        <w:tcW w:w="795" w:type="pct"/>
                      </w:tcPr>
                      <w:p w:rsidR="000303FB" w:rsidRDefault="000303FB" w:rsidP="00C023E5">
                        <w:pPr>
                          <w:jc w:val="right"/>
                          <w:rPr>
                            <w:szCs w:val="21"/>
                          </w:rPr>
                        </w:pPr>
                        <w:r>
                          <w:rPr>
                            <w:szCs w:val="21"/>
                          </w:rPr>
                          <w:t>116,622</w:t>
                        </w:r>
                      </w:p>
                    </w:tc>
                  </w:sdtContent>
                </w:sdt>
                <w:sdt>
                  <w:sdtPr>
                    <w:rPr>
                      <w:szCs w:val="21"/>
                    </w:rPr>
                    <w:alias w:val="分行业成本分析-分行业成本构成项目金额占成本比例"/>
                    <w:tag w:val="_GBC_f5170f997495475a98df4bda945feac0"/>
                    <w:id w:val="14398330"/>
                    <w:lock w:val="sdtLocked"/>
                  </w:sdtPr>
                  <w:sdtContent>
                    <w:tc>
                      <w:tcPr>
                        <w:tcW w:w="781" w:type="pct"/>
                      </w:tcPr>
                      <w:p w:rsidR="000303FB" w:rsidRDefault="000303FB" w:rsidP="00C023E5">
                        <w:pPr>
                          <w:jc w:val="right"/>
                          <w:rPr>
                            <w:szCs w:val="21"/>
                          </w:rPr>
                        </w:pPr>
                        <w:r>
                          <w:rPr>
                            <w:szCs w:val="21"/>
                          </w:rPr>
                          <w:t>1.02</w:t>
                        </w:r>
                      </w:p>
                    </w:tc>
                  </w:sdtContent>
                </w:sdt>
                <w:sdt>
                  <w:sdtPr>
                    <w:rPr>
                      <w:szCs w:val="21"/>
                    </w:rPr>
                    <w:alias w:val="分行业成本分析-分行业成本构成项目金额同比增减比例"/>
                    <w:tag w:val="_GBC_bbeae63c6b274ba1b8c30ea2041ff288"/>
                    <w:id w:val="14398331"/>
                    <w:lock w:val="sdtLocked"/>
                  </w:sdtPr>
                  <w:sdtContent>
                    <w:tc>
                      <w:tcPr>
                        <w:tcW w:w="767" w:type="pct"/>
                      </w:tcPr>
                      <w:p w:rsidR="000303FB" w:rsidRDefault="000303FB" w:rsidP="00C023E5">
                        <w:pPr>
                          <w:jc w:val="right"/>
                          <w:rPr>
                            <w:szCs w:val="21"/>
                          </w:rPr>
                        </w:pPr>
                        <w:r>
                          <w:rPr>
                            <w:szCs w:val="21"/>
                          </w:rPr>
                          <w:t>537.14</w:t>
                        </w:r>
                      </w:p>
                    </w:tc>
                  </w:sdtContent>
                </w:sdt>
              </w:tr>
            </w:sdtContent>
          </w:sdt>
          <w:sdt>
            <w:sdtPr>
              <w:rPr>
                <w:rFonts w:ascii="Calibri" w:eastAsiaTheme="minorEastAsia" w:hAnsi="Calibri" w:cstheme="minorBidi"/>
                <w:kern w:val="2"/>
                <w:szCs w:val="21"/>
              </w:rPr>
              <w:alias w:val="分行业成本分析"/>
              <w:tag w:val="_TUP_fb9e3026efbd4a2c91fdedd10a926f41"/>
              <w:id w:val="14398339"/>
              <w:lock w:val="sdtLocked"/>
            </w:sdtPr>
            <w:sdtContent>
              <w:tr w:rsidR="000303FB" w:rsidTr="00FC03B9">
                <w:trPr>
                  <w:trHeight w:val="165"/>
                  <w:jc w:val="center"/>
                </w:trPr>
                <w:sdt>
                  <w:sdtPr>
                    <w:rPr>
                      <w:rFonts w:ascii="Calibri" w:eastAsiaTheme="minorEastAsia" w:hAnsi="Calibri" w:cstheme="minorBidi"/>
                      <w:kern w:val="2"/>
                      <w:szCs w:val="21"/>
                    </w:rPr>
                    <w:alias w:val="分行业成本分析-成本构成项目"/>
                    <w:tag w:val="_GBC_af4ee580af494bad9f8c80ac636168b3"/>
                    <w:id w:val="14398333"/>
                    <w:lock w:val="sdtLocked"/>
                  </w:sdtPr>
                  <w:sdtEndPr>
                    <w:rPr>
                      <w:rFonts w:ascii="Times New Roman" w:eastAsia="宋体" w:hAnsi="Times New Roman" w:cs="Times New Roman"/>
                      <w:kern w:val="0"/>
                    </w:rPr>
                  </w:sdtEndPr>
                  <w:sdtContent>
                    <w:tc>
                      <w:tcPr>
                        <w:tcW w:w="1146" w:type="pct"/>
                      </w:tcPr>
                      <w:p w:rsidR="000303FB" w:rsidRDefault="000303FB" w:rsidP="00C023E5">
                        <w:pPr>
                          <w:jc w:val="left"/>
                          <w:rPr>
                            <w:szCs w:val="21"/>
                          </w:rPr>
                        </w:pPr>
                        <w:r>
                          <w:rPr>
                            <w:rFonts w:hint="eastAsia"/>
                            <w:szCs w:val="21"/>
                          </w:rPr>
                          <w:t>6.</w:t>
                        </w:r>
                        <w:r>
                          <w:rPr>
                            <w:szCs w:val="21"/>
                          </w:rPr>
                          <w:t>采矿权摊销</w:t>
                        </w:r>
                      </w:p>
                    </w:tc>
                  </w:sdtContent>
                </w:sdt>
                <w:sdt>
                  <w:sdtPr>
                    <w:rPr>
                      <w:szCs w:val="21"/>
                    </w:rPr>
                    <w:alias w:val="分行业成本分析-分行业成本构成项目金额"/>
                    <w:tag w:val="_GBC_2926f8c4f08f475bb5baefdfe9fb9b9d"/>
                    <w:id w:val="14398334"/>
                    <w:lock w:val="sdtLocked"/>
                  </w:sdtPr>
                  <w:sdtContent>
                    <w:tc>
                      <w:tcPr>
                        <w:tcW w:w="847" w:type="pct"/>
                      </w:tcPr>
                      <w:p w:rsidR="000303FB" w:rsidRDefault="000303FB" w:rsidP="00FC03B9">
                        <w:pPr>
                          <w:jc w:val="right"/>
                          <w:rPr>
                            <w:szCs w:val="21"/>
                          </w:rPr>
                        </w:pPr>
                        <w:r>
                          <w:rPr>
                            <w:szCs w:val="21"/>
                          </w:rPr>
                          <w:t>6</w:t>
                        </w:r>
                        <w:r w:rsidR="00FC03B9">
                          <w:rPr>
                            <w:rFonts w:hint="eastAsia"/>
                            <w:szCs w:val="21"/>
                          </w:rPr>
                          <w:t>06,571</w:t>
                        </w:r>
                      </w:p>
                    </w:tc>
                  </w:sdtContent>
                </w:sdt>
                <w:sdt>
                  <w:sdtPr>
                    <w:rPr>
                      <w:szCs w:val="21"/>
                    </w:rPr>
                    <w:alias w:val="分行业成本分析-分行业成本构成项目金额占成本比例"/>
                    <w:tag w:val="_GBC_1288675cfbc24babb22d441738892d8e"/>
                    <w:id w:val="14398335"/>
                    <w:lock w:val="sdtLocked"/>
                  </w:sdtPr>
                  <w:sdtContent>
                    <w:tc>
                      <w:tcPr>
                        <w:tcW w:w="663" w:type="pct"/>
                      </w:tcPr>
                      <w:p w:rsidR="000303FB" w:rsidRDefault="00633E9D" w:rsidP="00FC03B9">
                        <w:pPr>
                          <w:jc w:val="right"/>
                          <w:rPr>
                            <w:szCs w:val="21"/>
                          </w:rPr>
                        </w:pPr>
                        <w:r>
                          <w:rPr>
                            <w:szCs w:val="21"/>
                          </w:rPr>
                          <w:t>4.82</w:t>
                        </w:r>
                      </w:p>
                    </w:tc>
                  </w:sdtContent>
                </w:sdt>
                <w:sdt>
                  <w:sdtPr>
                    <w:rPr>
                      <w:szCs w:val="21"/>
                    </w:rPr>
                    <w:alias w:val="分行业成本分析-分行业成本构成项目金额"/>
                    <w:tag w:val="_GBC_dd099b56178c4e8e9bd712c7beb076c2"/>
                    <w:id w:val="14398336"/>
                    <w:lock w:val="sdtLocked"/>
                  </w:sdtPr>
                  <w:sdtContent>
                    <w:tc>
                      <w:tcPr>
                        <w:tcW w:w="795" w:type="pct"/>
                      </w:tcPr>
                      <w:p w:rsidR="000303FB" w:rsidRDefault="000303FB" w:rsidP="00C023E5">
                        <w:pPr>
                          <w:jc w:val="right"/>
                          <w:rPr>
                            <w:szCs w:val="21"/>
                          </w:rPr>
                        </w:pPr>
                        <w:r>
                          <w:rPr>
                            <w:szCs w:val="21"/>
                          </w:rPr>
                          <w:t>677,904</w:t>
                        </w:r>
                      </w:p>
                    </w:tc>
                  </w:sdtContent>
                </w:sdt>
                <w:sdt>
                  <w:sdtPr>
                    <w:rPr>
                      <w:szCs w:val="21"/>
                    </w:rPr>
                    <w:alias w:val="分行业成本分析-分行业成本构成项目金额占成本比例"/>
                    <w:tag w:val="_GBC_f5170f997495475a98df4bda945feac0"/>
                    <w:id w:val="14398337"/>
                    <w:lock w:val="sdtLocked"/>
                  </w:sdtPr>
                  <w:sdtContent>
                    <w:tc>
                      <w:tcPr>
                        <w:tcW w:w="781" w:type="pct"/>
                      </w:tcPr>
                      <w:p w:rsidR="000303FB" w:rsidRDefault="000303FB" w:rsidP="00C023E5">
                        <w:pPr>
                          <w:jc w:val="right"/>
                          <w:rPr>
                            <w:szCs w:val="21"/>
                          </w:rPr>
                        </w:pPr>
                        <w:r>
                          <w:rPr>
                            <w:szCs w:val="21"/>
                          </w:rPr>
                          <w:t>5.92</w:t>
                        </w:r>
                      </w:p>
                    </w:tc>
                  </w:sdtContent>
                </w:sdt>
                <w:sdt>
                  <w:sdtPr>
                    <w:rPr>
                      <w:szCs w:val="21"/>
                    </w:rPr>
                    <w:alias w:val="分行业成本分析-分行业成本构成项目金额同比增减比例"/>
                    <w:tag w:val="_GBC_bbeae63c6b274ba1b8c30ea2041ff288"/>
                    <w:id w:val="14398338"/>
                    <w:lock w:val="sdtLocked"/>
                  </w:sdtPr>
                  <w:sdtContent>
                    <w:tc>
                      <w:tcPr>
                        <w:tcW w:w="767" w:type="pct"/>
                      </w:tcPr>
                      <w:p w:rsidR="000303FB" w:rsidRDefault="000303FB" w:rsidP="00FC03B9">
                        <w:pPr>
                          <w:jc w:val="right"/>
                          <w:rPr>
                            <w:szCs w:val="21"/>
                          </w:rPr>
                        </w:pPr>
                        <w:r>
                          <w:rPr>
                            <w:szCs w:val="21"/>
                          </w:rPr>
                          <w:t>-</w:t>
                        </w:r>
                        <w:r w:rsidR="00FC03B9">
                          <w:rPr>
                            <w:rFonts w:hint="eastAsia"/>
                            <w:szCs w:val="21"/>
                          </w:rPr>
                          <w:t>10.52</w:t>
                        </w:r>
                      </w:p>
                    </w:tc>
                  </w:sdtContent>
                </w:sdt>
              </w:tr>
            </w:sdtContent>
          </w:sdt>
          <w:sdt>
            <w:sdtPr>
              <w:rPr>
                <w:rFonts w:ascii="Calibri" w:eastAsiaTheme="minorEastAsia" w:hAnsi="Calibri" w:cstheme="minorBidi"/>
                <w:kern w:val="2"/>
                <w:szCs w:val="21"/>
              </w:rPr>
              <w:alias w:val="分行业成本分析"/>
              <w:tag w:val="_TUP_fb9e3026efbd4a2c91fdedd10a926f41"/>
              <w:id w:val="14398346"/>
              <w:lock w:val="sdtLocked"/>
            </w:sdtPr>
            <w:sdtContent>
              <w:tr w:rsidR="000303FB" w:rsidTr="00FC03B9">
                <w:trPr>
                  <w:trHeight w:val="165"/>
                  <w:jc w:val="center"/>
                </w:trPr>
                <w:sdt>
                  <w:sdtPr>
                    <w:rPr>
                      <w:rFonts w:ascii="Calibri" w:eastAsiaTheme="minorEastAsia" w:hAnsi="Calibri" w:cstheme="minorBidi"/>
                      <w:kern w:val="2"/>
                      <w:szCs w:val="21"/>
                    </w:rPr>
                    <w:alias w:val="分行业成本分析-成本构成项目"/>
                    <w:tag w:val="_GBC_af4ee580af494bad9f8c80ac636168b3"/>
                    <w:id w:val="14398340"/>
                    <w:lock w:val="sdtLocked"/>
                  </w:sdtPr>
                  <w:sdtEndPr>
                    <w:rPr>
                      <w:rFonts w:ascii="Times New Roman" w:eastAsia="宋体" w:hAnsi="Times New Roman" w:cs="Times New Roman"/>
                      <w:kern w:val="0"/>
                    </w:rPr>
                  </w:sdtEndPr>
                  <w:sdtContent>
                    <w:tc>
                      <w:tcPr>
                        <w:tcW w:w="1146" w:type="pct"/>
                      </w:tcPr>
                      <w:p w:rsidR="000303FB" w:rsidRDefault="000303FB" w:rsidP="00C023E5">
                        <w:pPr>
                          <w:jc w:val="left"/>
                          <w:rPr>
                            <w:szCs w:val="21"/>
                          </w:rPr>
                        </w:pPr>
                        <w:r>
                          <w:rPr>
                            <w:rFonts w:hint="eastAsia"/>
                            <w:szCs w:val="21"/>
                          </w:rPr>
                          <w:t>7.</w:t>
                        </w:r>
                        <w:r>
                          <w:rPr>
                            <w:szCs w:val="21"/>
                          </w:rPr>
                          <w:t>维简费</w:t>
                        </w:r>
                      </w:p>
                    </w:tc>
                  </w:sdtContent>
                </w:sdt>
                <w:sdt>
                  <w:sdtPr>
                    <w:rPr>
                      <w:szCs w:val="21"/>
                    </w:rPr>
                    <w:alias w:val="分行业成本分析-分行业成本构成项目金额"/>
                    <w:tag w:val="_GBC_2926f8c4f08f475bb5baefdfe9fb9b9d"/>
                    <w:id w:val="14398341"/>
                    <w:lock w:val="sdtLocked"/>
                  </w:sdtPr>
                  <w:sdtContent>
                    <w:tc>
                      <w:tcPr>
                        <w:tcW w:w="847" w:type="pct"/>
                      </w:tcPr>
                      <w:p w:rsidR="000303FB" w:rsidRDefault="000303FB" w:rsidP="00C023E5">
                        <w:pPr>
                          <w:jc w:val="right"/>
                          <w:rPr>
                            <w:szCs w:val="21"/>
                          </w:rPr>
                        </w:pPr>
                        <w:r>
                          <w:rPr>
                            <w:szCs w:val="21"/>
                          </w:rPr>
                          <w:t>288,022</w:t>
                        </w:r>
                      </w:p>
                    </w:tc>
                  </w:sdtContent>
                </w:sdt>
                <w:sdt>
                  <w:sdtPr>
                    <w:rPr>
                      <w:szCs w:val="21"/>
                    </w:rPr>
                    <w:alias w:val="分行业成本分析-分行业成本构成项目金额占成本比例"/>
                    <w:tag w:val="_GBC_1288675cfbc24babb22d441738892d8e"/>
                    <w:id w:val="14398342"/>
                    <w:lock w:val="sdtLocked"/>
                  </w:sdtPr>
                  <w:sdtContent>
                    <w:tc>
                      <w:tcPr>
                        <w:tcW w:w="663" w:type="pct"/>
                      </w:tcPr>
                      <w:p w:rsidR="000303FB" w:rsidRDefault="00633E9D" w:rsidP="00FC03B9">
                        <w:pPr>
                          <w:jc w:val="right"/>
                          <w:rPr>
                            <w:szCs w:val="21"/>
                          </w:rPr>
                        </w:pPr>
                        <w:r>
                          <w:rPr>
                            <w:szCs w:val="21"/>
                          </w:rPr>
                          <w:t>2.29</w:t>
                        </w:r>
                      </w:p>
                    </w:tc>
                  </w:sdtContent>
                </w:sdt>
                <w:sdt>
                  <w:sdtPr>
                    <w:rPr>
                      <w:szCs w:val="21"/>
                    </w:rPr>
                    <w:alias w:val="分行业成本分析-分行业成本构成项目金额"/>
                    <w:tag w:val="_GBC_dd099b56178c4e8e9bd712c7beb076c2"/>
                    <w:id w:val="14398343"/>
                    <w:lock w:val="sdtLocked"/>
                  </w:sdtPr>
                  <w:sdtContent>
                    <w:tc>
                      <w:tcPr>
                        <w:tcW w:w="795" w:type="pct"/>
                      </w:tcPr>
                      <w:p w:rsidR="000303FB" w:rsidRDefault="000303FB" w:rsidP="00C023E5">
                        <w:pPr>
                          <w:jc w:val="right"/>
                          <w:rPr>
                            <w:szCs w:val="21"/>
                          </w:rPr>
                        </w:pPr>
                        <w:r>
                          <w:rPr>
                            <w:szCs w:val="21"/>
                          </w:rPr>
                          <w:t>271,717</w:t>
                        </w:r>
                      </w:p>
                    </w:tc>
                  </w:sdtContent>
                </w:sdt>
                <w:sdt>
                  <w:sdtPr>
                    <w:rPr>
                      <w:szCs w:val="21"/>
                    </w:rPr>
                    <w:alias w:val="分行业成本分析-分行业成本构成项目金额占成本比例"/>
                    <w:tag w:val="_GBC_f5170f997495475a98df4bda945feac0"/>
                    <w:id w:val="14398344"/>
                    <w:lock w:val="sdtLocked"/>
                  </w:sdtPr>
                  <w:sdtContent>
                    <w:tc>
                      <w:tcPr>
                        <w:tcW w:w="781" w:type="pct"/>
                      </w:tcPr>
                      <w:p w:rsidR="000303FB" w:rsidRDefault="000303FB" w:rsidP="00C023E5">
                        <w:pPr>
                          <w:jc w:val="right"/>
                          <w:rPr>
                            <w:szCs w:val="21"/>
                          </w:rPr>
                        </w:pPr>
                        <w:r>
                          <w:rPr>
                            <w:szCs w:val="21"/>
                          </w:rPr>
                          <w:t>2.37</w:t>
                        </w:r>
                      </w:p>
                    </w:tc>
                  </w:sdtContent>
                </w:sdt>
                <w:sdt>
                  <w:sdtPr>
                    <w:rPr>
                      <w:szCs w:val="21"/>
                    </w:rPr>
                    <w:alias w:val="分行业成本分析-分行业成本构成项目金额同比增减比例"/>
                    <w:tag w:val="_GBC_bbeae63c6b274ba1b8c30ea2041ff288"/>
                    <w:id w:val="14398345"/>
                    <w:lock w:val="sdtLocked"/>
                  </w:sdtPr>
                  <w:sdtContent>
                    <w:tc>
                      <w:tcPr>
                        <w:tcW w:w="767" w:type="pct"/>
                      </w:tcPr>
                      <w:p w:rsidR="000303FB" w:rsidRDefault="000303FB" w:rsidP="00C023E5">
                        <w:pPr>
                          <w:jc w:val="right"/>
                          <w:rPr>
                            <w:szCs w:val="21"/>
                          </w:rPr>
                        </w:pPr>
                        <w:r>
                          <w:rPr>
                            <w:szCs w:val="21"/>
                          </w:rPr>
                          <w:t>6.00</w:t>
                        </w:r>
                      </w:p>
                    </w:tc>
                  </w:sdtContent>
                </w:sdt>
              </w:tr>
            </w:sdtContent>
          </w:sdt>
          <w:sdt>
            <w:sdtPr>
              <w:rPr>
                <w:rFonts w:ascii="Calibri" w:eastAsiaTheme="minorEastAsia" w:hAnsi="Calibri" w:cstheme="minorBidi"/>
                <w:kern w:val="2"/>
                <w:szCs w:val="21"/>
              </w:rPr>
              <w:alias w:val="分行业成本分析"/>
              <w:tag w:val="_TUP_fb9e3026efbd4a2c91fdedd10a926f41"/>
              <w:id w:val="14398353"/>
              <w:lock w:val="sdtLocked"/>
            </w:sdtPr>
            <w:sdtContent>
              <w:tr w:rsidR="000303FB" w:rsidTr="00FC03B9">
                <w:trPr>
                  <w:trHeight w:val="165"/>
                  <w:jc w:val="center"/>
                </w:trPr>
                <w:sdt>
                  <w:sdtPr>
                    <w:rPr>
                      <w:rFonts w:ascii="Calibri" w:eastAsiaTheme="minorEastAsia" w:hAnsi="Calibri" w:cstheme="minorBidi"/>
                      <w:kern w:val="2"/>
                      <w:szCs w:val="21"/>
                    </w:rPr>
                    <w:alias w:val="分行业成本分析-成本构成项目"/>
                    <w:tag w:val="_GBC_af4ee580af494bad9f8c80ac636168b3"/>
                    <w:id w:val="14398347"/>
                    <w:lock w:val="sdtLocked"/>
                  </w:sdtPr>
                  <w:sdtEndPr>
                    <w:rPr>
                      <w:rFonts w:ascii="Times New Roman" w:eastAsia="宋体" w:hAnsi="Times New Roman" w:cs="Times New Roman"/>
                      <w:kern w:val="0"/>
                    </w:rPr>
                  </w:sdtEndPr>
                  <w:sdtContent>
                    <w:tc>
                      <w:tcPr>
                        <w:tcW w:w="1146" w:type="pct"/>
                      </w:tcPr>
                      <w:p w:rsidR="000303FB" w:rsidRDefault="000303FB" w:rsidP="00C023E5">
                        <w:pPr>
                          <w:jc w:val="left"/>
                          <w:rPr>
                            <w:szCs w:val="21"/>
                          </w:rPr>
                        </w:pPr>
                        <w:r>
                          <w:rPr>
                            <w:rFonts w:hint="eastAsia"/>
                            <w:szCs w:val="21"/>
                          </w:rPr>
                          <w:t>8.</w:t>
                        </w:r>
                        <w:r>
                          <w:rPr>
                            <w:szCs w:val="21"/>
                          </w:rPr>
                          <w:t>安全生产费</w:t>
                        </w:r>
                      </w:p>
                    </w:tc>
                  </w:sdtContent>
                </w:sdt>
                <w:sdt>
                  <w:sdtPr>
                    <w:rPr>
                      <w:szCs w:val="21"/>
                    </w:rPr>
                    <w:alias w:val="分行业成本分析-分行业成本构成项目金额"/>
                    <w:tag w:val="_GBC_2926f8c4f08f475bb5baefdfe9fb9b9d"/>
                    <w:id w:val="14398348"/>
                    <w:lock w:val="sdtLocked"/>
                  </w:sdtPr>
                  <w:sdtContent>
                    <w:tc>
                      <w:tcPr>
                        <w:tcW w:w="847" w:type="pct"/>
                      </w:tcPr>
                      <w:p w:rsidR="000303FB" w:rsidRDefault="00633E9D" w:rsidP="00633E9D">
                        <w:pPr>
                          <w:jc w:val="right"/>
                          <w:rPr>
                            <w:szCs w:val="21"/>
                          </w:rPr>
                        </w:pPr>
                        <w:r>
                          <w:rPr>
                            <w:szCs w:val="21"/>
                          </w:rPr>
                          <w:t>6</w:t>
                        </w:r>
                        <w:r>
                          <w:rPr>
                            <w:rFonts w:hint="eastAsia"/>
                            <w:szCs w:val="21"/>
                          </w:rPr>
                          <w:t>1</w:t>
                        </w:r>
                        <w:r>
                          <w:rPr>
                            <w:szCs w:val="21"/>
                          </w:rPr>
                          <w:t>9</w:t>
                        </w:r>
                        <w:r w:rsidR="000303FB">
                          <w:rPr>
                            <w:szCs w:val="21"/>
                          </w:rPr>
                          <w:t>,841</w:t>
                        </w:r>
                      </w:p>
                    </w:tc>
                  </w:sdtContent>
                </w:sdt>
                <w:sdt>
                  <w:sdtPr>
                    <w:rPr>
                      <w:szCs w:val="21"/>
                    </w:rPr>
                    <w:alias w:val="分行业成本分析-分行业成本构成项目金额占成本比例"/>
                    <w:tag w:val="_GBC_1288675cfbc24babb22d441738892d8e"/>
                    <w:id w:val="14398349"/>
                    <w:lock w:val="sdtLocked"/>
                  </w:sdtPr>
                  <w:sdtContent>
                    <w:tc>
                      <w:tcPr>
                        <w:tcW w:w="663" w:type="pct"/>
                      </w:tcPr>
                      <w:p w:rsidR="000303FB" w:rsidRDefault="00633E9D" w:rsidP="00FC03B9">
                        <w:pPr>
                          <w:jc w:val="right"/>
                          <w:rPr>
                            <w:szCs w:val="21"/>
                          </w:rPr>
                        </w:pPr>
                        <w:r>
                          <w:rPr>
                            <w:szCs w:val="21"/>
                          </w:rPr>
                          <w:t>4.92</w:t>
                        </w:r>
                      </w:p>
                    </w:tc>
                  </w:sdtContent>
                </w:sdt>
                <w:sdt>
                  <w:sdtPr>
                    <w:rPr>
                      <w:szCs w:val="21"/>
                    </w:rPr>
                    <w:alias w:val="分行业成本分析-分行业成本构成项目金额"/>
                    <w:tag w:val="_GBC_dd099b56178c4e8e9bd712c7beb076c2"/>
                    <w:id w:val="14398350"/>
                    <w:lock w:val="sdtLocked"/>
                  </w:sdtPr>
                  <w:sdtContent>
                    <w:tc>
                      <w:tcPr>
                        <w:tcW w:w="795" w:type="pct"/>
                      </w:tcPr>
                      <w:p w:rsidR="000303FB" w:rsidRDefault="000303FB" w:rsidP="00C023E5">
                        <w:pPr>
                          <w:jc w:val="right"/>
                          <w:rPr>
                            <w:szCs w:val="21"/>
                          </w:rPr>
                        </w:pPr>
                        <w:r>
                          <w:rPr>
                            <w:szCs w:val="21"/>
                          </w:rPr>
                          <w:t>659,696</w:t>
                        </w:r>
                      </w:p>
                    </w:tc>
                  </w:sdtContent>
                </w:sdt>
                <w:sdt>
                  <w:sdtPr>
                    <w:rPr>
                      <w:szCs w:val="21"/>
                    </w:rPr>
                    <w:alias w:val="分行业成本分析-分行业成本构成项目金额占成本比例"/>
                    <w:tag w:val="_GBC_f5170f997495475a98df4bda945feac0"/>
                    <w:id w:val="14398351"/>
                    <w:lock w:val="sdtLocked"/>
                  </w:sdtPr>
                  <w:sdtContent>
                    <w:tc>
                      <w:tcPr>
                        <w:tcW w:w="781" w:type="pct"/>
                      </w:tcPr>
                      <w:p w:rsidR="000303FB" w:rsidRDefault="000303FB" w:rsidP="00C023E5">
                        <w:pPr>
                          <w:jc w:val="right"/>
                          <w:rPr>
                            <w:szCs w:val="21"/>
                          </w:rPr>
                        </w:pPr>
                        <w:r>
                          <w:rPr>
                            <w:szCs w:val="21"/>
                          </w:rPr>
                          <w:t>5.76</w:t>
                        </w:r>
                      </w:p>
                    </w:tc>
                  </w:sdtContent>
                </w:sdt>
                <w:sdt>
                  <w:sdtPr>
                    <w:rPr>
                      <w:szCs w:val="21"/>
                    </w:rPr>
                    <w:alias w:val="分行业成本分析-分行业成本构成项目金额同比增减比例"/>
                    <w:tag w:val="_GBC_bbeae63c6b274ba1b8c30ea2041ff288"/>
                    <w:id w:val="14398352"/>
                    <w:lock w:val="sdtLocked"/>
                  </w:sdtPr>
                  <w:sdtContent>
                    <w:tc>
                      <w:tcPr>
                        <w:tcW w:w="767" w:type="pct"/>
                      </w:tcPr>
                      <w:p w:rsidR="000303FB" w:rsidRDefault="008B6B1E" w:rsidP="008B6B1E">
                        <w:pPr>
                          <w:jc w:val="right"/>
                          <w:rPr>
                            <w:szCs w:val="21"/>
                          </w:rPr>
                        </w:pPr>
                        <w:r>
                          <w:rPr>
                            <w:rFonts w:hint="eastAsia"/>
                            <w:szCs w:val="21"/>
                          </w:rPr>
                          <w:t>6.04</w:t>
                        </w:r>
                      </w:p>
                    </w:tc>
                  </w:sdtContent>
                </w:sdt>
              </w:tr>
            </w:sdtContent>
          </w:sdt>
          <w:sdt>
            <w:sdtPr>
              <w:rPr>
                <w:rFonts w:ascii="Calibri" w:eastAsiaTheme="minorEastAsia" w:hAnsi="Calibri" w:cstheme="minorBidi"/>
                <w:kern w:val="2"/>
                <w:szCs w:val="21"/>
              </w:rPr>
              <w:alias w:val="分行业成本分析"/>
              <w:tag w:val="_TUP_fb9e3026efbd4a2c91fdedd10a926f41"/>
              <w:id w:val="14398360"/>
              <w:lock w:val="sdtLocked"/>
            </w:sdtPr>
            <w:sdtContent>
              <w:tr w:rsidR="000303FB" w:rsidTr="00FC03B9">
                <w:trPr>
                  <w:trHeight w:val="165"/>
                  <w:jc w:val="center"/>
                </w:trPr>
                <w:sdt>
                  <w:sdtPr>
                    <w:rPr>
                      <w:rFonts w:ascii="Calibri" w:eastAsiaTheme="minorEastAsia" w:hAnsi="Calibri" w:cstheme="minorBidi"/>
                      <w:kern w:val="2"/>
                      <w:szCs w:val="21"/>
                    </w:rPr>
                    <w:alias w:val="分行业成本分析-成本构成项目"/>
                    <w:tag w:val="_GBC_af4ee580af494bad9f8c80ac636168b3"/>
                    <w:id w:val="14398354"/>
                    <w:lock w:val="sdtLocked"/>
                  </w:sdtPr>
                  <w:sdtEndPr>
                    <w:rPr>
                      <w:rFonts w:ascii="Times New Roman" w:eastAsia="宋体" w:hAnsi="Times New Roman" w:cs="Times New Roman"/>
                      <w:kern w:val="0"/>
                    </w:rPr>
                  </w:sdtEndPr>
                  <w:sdtContent>
                    <w:tc>
                      <w:tcPr>
                        <w:tcW w:w="1146" w:type="pct"/>
                      </w:tcPr>
                      <w:p w:rsidR="000303FB" w:rsidRDefault="000303FB" w:rsidP="00C023E5">
                        <w:pPr>
                          <w:jc w:val="left"/>
                          <w:rPr>
                            <w:szCs w:val="21"/>
                          </w:rPr>
                        </w:pPr>
                        <w:r>
                          <w:rPr>
                            <w:rFonts w:hint="eastAsia"/>
                            <w:szCs w:val="21"/>
                          </w:rPr>
                          <w:t>9.</w:t>
                        </w:r>
                        <w:r>
                          <w:rPr>
                            <w:szCs w:val="21"/>
                          </w:rPr>
                          <w:t>其他</w:t>
                        </w:r>
                      </w:p>
                    </w:tc>
                  </w:sdtContent>
                </w:sdt>
                <w:sdt>
                  <w:sdtPr>
                    <w:rPr>
                      <w:szCs w:val="21"/>
                    </w:rPr>
                    <w:alias w:val="分行业成本分析-分行业成本构成项目金额"/>
                    <w:tag w:val="_GBC_2926f8c4f08f475bb5baefdfe9fb9b9d"/>
                    <w:id w:val="14398355"/>
                    <w:lock w:val="sdtLocked"/>
                  </w:sdtPr>
                  <w:sdtContent>
                    <w:tc>
                      <w:tcPr>
                        <w:tcW w:w="847" w:type="pct"/>
                      </w:tcPr>
                      <w:p w:rsidR="000303FB" w:rsidRDefault="00FC03B9" w:rsidP="00FC03B9">
                        <w:pPr>
                          <w:jc w:val="right"/>
                          <w:rPr>
                            <w:szCs w:val="21"/>
                          </w:rPr>
                        </w:pPr>
                        <w:r>
                          <w:rPr>
                            <w:rFonts w:hint="eastAsia"/>
                            <w:szCs w:val="21"/>
                          </w:rPr>
                          <w:t>1,952,741</w:t>
                        </w:r>
                      </w:p>
                    </w:tc>
                  </w:sdtContent>
                </w:sdt>
                <w:sdt>
                  <w:sdtPr>
                    <w:rPr>
                      <w:szCs w:val="21"/>
                    </w:rPr>
                    <w:alias w:val="分行业成本分析-分行业成本构成项目金额占成本比例"/>
                    <w:tag w:val="_GBC_1288675cfbc24babb22d441738892d8e"/>
                    <w:id w:val="14398356"/>
                    <w:lock w:val="sdtLocked"/>
                  </w:sdtPr>
                  <w:sdtContent>
                    <w:tc>
                      <w:tcPr>
                        <w:tcW w:w="663" w:type="pct"/>
                      </w:tcPr>
                      <w:p w:rsidR="000303FB" w:rsidRDefault="00633E9D" w:rsidP="00FC03B9">
                        <w:pPr>
                          <w:jc w:val="right"/>
                          <w:rPr>
                            <w:szCs w:val="21"/>
                          </w:rPr>
                        </w:pPr>
                        <w:r>
                          <w:rPr>
                            <w:szCs w:val="21"/>
                          </w:rPr>
                          <w:t>15.51</w:t>
                        </w:r>
                      </w:p>
                    </w:tc>
                  </w:sdtContent>
                </w:sdt>
                <w:sdt>
                  <w:sdtPr>
                    <w:rPr>
                      <w:szCs w:val="21"/>
                    </w:rPr>
                    <w:alias w:val="分行业成本分析-分行业成本构成项目金额"/>
                    <w:tag w:val="_GBC_dd099b56178c4e8e9bd712c7beb076c2"/>
                    <w:id w:val="14398357"/>
                    <w:lock w:val="sdtLocked"/>
                  </w:sdtPr>
                  <w:sdtContent>
                    <w:tc>
                      <w:tcPr>
                        <w:tcW w:w="795" w:type="pct"/>
                      </w:tcPr>
                      <w:p w:rsidR="000303FB" w:rsidRDefault="000303FB" w:rsidP="00C023E5">
                        <w:pPr>
                          <w:jc w:val="right"/>
                          <w:rPr>
                            <w:szCs w:val="21"/>
                          </w:rPr>
                        </w:pPr>
                        <w:r>
                          <w:rPr>
                            <w:szCs w:val="21"/>
                          </w:rPr>
                          <w:t>1,070,308</w:t>
                        </w:r>
                      </w:p>
                    </w:tc>
                  </w:sdtContent>
                </w:sdt>
                <w:sdt>
                  <w:sdtPr>
                    <w:rPr>
                      <w:szCs w:val="21"/>
                    </w:rPr>
                    <w:alias w:val="分行业成本分析-分行业成本构成项目金额占成本比例"/>
                    <w:tag w:val="_GBC_f5170f997495475a98df4bda945feac0"/>
                    <w:id w:val="14398358"/>
                    <w:lock w:val="sdtLocked"/>
                  </w:sdtPr>
                  <w:sdtContent>
                    <w:tc>
                      <w:tcPr>
                        <w:tcW w:w="781" w:type="pct"/>
                      </w:tcPr>
                      <w:p w:rsidR="000303FB" w:rsidRDefault="000303FB" w:rsidP="00C023E5">
                        <w:pPr>
                          <w:jc w:val="right"/>
                          <w:rPr>
                            <w:szCs w:val="21"/>
                          </w:rPr>
                        </w:pPr>
                        <w:r>
                          <w:rPr>
                            <w:szCs w:val="21"/>
                          </w:rPr>
                          <w:t>9.35</w:t>
                        </w:r>
                      </w:p>
                    </w:tc>
                  </w:sdtContent>
                </w:sdt>
                <w:sdt>
                  <w:sdtPr>
                    <w:rPr>
                      <w:szCs w:val="21"/>
                    </w:rPr>
                    <w:alias w:val="分行业成本分析-分行业成本构成项目金额同比增减比例"/>
                    <w:tag w:val="_GBC_bbeae63c6b274ba1b8c30ea2041ff288"/>
                    <w:id w:val="14398359"/>
                    <w:lock w:val="sdtLocked"/>
                  </w:sdtPr>
                  <w:sdtContent>
                    <w:tc>
                      <w:tcPr>
                        <w:tcW w:w="767" w:type="pct"/>
                      </w:tcPr>
                      <w:p w:rsidR="000303FB" w:rsidRDefault="000303FB" w:rsidP="00FC03B9">
                        <w:pPr>
                          <w:jc w:val="right"/>
                          <w:rPr>
                            <w:szCs w:val="21"/>
                          </w:rPr>
                        </w:pPr>
                        <w:r>
                          <w:rPr>
                            <w:szCs w:val="21"/>
                          </w:rPr>
                          <w:t>8</w:t>
                        </w:r>
                        <w:r w:rsidR="00FC03B9">
                          <w:rPr>
                            <w:rFonts w:hint="eastAsia"/>
                            <w:szCs w:val="21"/>
                          </w:rPr>
                          <w:t>2.45</w:t>
                        </w:r>
                      </w:p>
                    </w:tc>
                  </w:sdtContent>
                </w:sdt>
              </w:tr>
            </w:sdtContent>
          </w:sdt>
          <w:sdt>
            <w:sdtPr>
              <w:rPr>
                <w:rFonts w:ascii="Calibri" w:eastAsiaTheme="minorEastAsia" w:hAnsi="Calibri" w:cstheme="minorBidi"/>
                <w:kern w:val="2"/>
                <w:szCs w:val="21"/>
              </w:rPr>
              <w:alias w:val="分行业成本分析"/>
              <w:tag w:val="_TUP_fb9e3026efbd4a2c91fdedd10a926f41"/>
              <w:id w:val="14398367"/>
              <w:lock w:val="sdtLocked"/>
            </w:sdtPr>
            <w:sdtContent>
              <w:tr w:rsidR="000303FB" w:rsidTr="00FC03B9">
                <w:trPr>
                  <w:trHeight w:val="165"/>
                  <w:jc w:val="center"/>
                </w:trPr>
                <w:sdt>
                  <w:sdtPr>
                    <w:rPr>
                      <w:rFonts w:ascii="Calibri" w:eastAsiaTheme="minorEastAsia" w:hAnsi="Calibri" w:cstheme="minorBidi"/>
                      <w:kern w:val="2"/>
                      <w:szCs w:val="21"/>
                    </w:rPr>
                    <w:alias w:val="分行业成本分析-成本构成项目"/>
                    <w:tag w:val="_GBC_af4ee580af494bad9f8c80ac636168b3"/>
                    <w:id w:val="14398361"/>
                    <w:lock w:val="sdtLocked"/>
                  </w:sdtPr>
                  <w:sdtEndPr>
                    <w:rPr>
                      <w:rFonts w:ascii="Times New Roman" w:eastAsia="宋体" w:hAnsi="Times New Roman" w:cs="Times New Roman"/>
                      <w:kern w:val="0"/>
                    </w:rPr>
                  </w:sdtEndPr>
                  <w:sdtContent>
                    <w:tc>
                      <w:tcPr>
                        <w:tcW w:w="1146" w:type="pct"/>
                      </w:tcPr>
                      <w:p w:rsidR="000303FB" w:rsidRDefault="000303FB" w:rsidP="0086457D">
                        <w:pPr>
                          <w:jc w:val="left"/>
                          <w:rPr>
                            <w:szCs w:val="21"/>
                          </w:rPr>
                        </w:pPr>
                        <w:r>
                          <w:rPr>
                            <w:szCs w:val="21"/>
                          </w:rPr>
                          <w:t>二、</w:t>
                        </w:r>
                        <w:r w:rsidR="0086457D">
                          <w:rPr>
                            <w:rFonts w:hint="eastAsia"/>
                            <w:szCs w:val="21"/>
                          </w:rPr>
                          <w:t>贸易</w:t>
                        </w:r>
                        <w:r w:rsidR="0086457D">
                          <w:rPr>
                            <w:szCs w:val="21"/>
                          </w:rPr>
                          <w:t>煤成本</w:t>
                        </w:r>
                      </w:p>
                    </w:tc>
                  </w:sdtContent>
                </w:sdt>
                <w:sdt>
                  <w:sdtPr>
                    <w:rPr>
                      <w:szCs w:val="21"/>
                    </w:rPr>
                    <w:alias w:val="分行业成本分析-分行业成本构成项目金额"/>
                    <w:tag w:val="_GBC_2926f8c4f08f475bb5baefdfe9fb9b9d"/>
                    <w:id w:val="14398362"/>
                    <w:lock w:val="sdtLocked"/>
                  </w:sdtPr>
                  <w:sdtContent>
                    <w:tc>
                      <w:tcPr>
                        <w:tcW w:w="847" w:type="pct"/>
                      </w:tcPr>
                      <w:p w:rsidR="000303FB" w:rsidRDefault="000303FB" w:rsidP="00C023E5">
                        <w:pPr>
                          <w:jc w:val="right"/>
                          <w:rPr>
                            <w:szCs w:val="21"/>
                          </w:rPr>
                        </w:pPr>
                        <w:r>
                          <w:rPr>
                            <w:szCs w:val="21"/>
                          </w:rPr>
                          <w:t>5,412,296</w:t>
                        </w:r>
                      </w:p>
                    </w:tc>
                  </w:sdtContent>
                </w:sdt>
                <w:sdt>
                  <w:sdtPr>
                    <w:rPr>
                      <w:szCs w:val="21"/>
                    </w:rPr>
                    <w:alias w:val="分行业成本分析-分行业成本构成项目金额占成本比例"/>
                    <w:tag w:val="_GBC_1288675cfbc24babb22d441738892d8e"/>
                    <w:id w:val="14398363"/>
                    <w:lock w:val="sdtLocked"/>
                  </w:sdtPr>
                  <w:sdtContent>
                    <w:tc>
                      <w:tcPr>
                        <w:tcW w:w="663" w:type="pct"/>
                      </w:tcPr>
                      <w:p w:rsidR="000303FB" w:rsidRDefault="000303FB" w:rsidP="00C023E5">
                        <w:pPr>
                          <w:jc w:val="right"/>
                          <w:rPr>
                            <w:szCs w:val="21"/>
                          </w:rPr>
                        </w:pPr>
                        <w:r>
                          <w:rPr>
                            <w:szCs w:val="21"/>
                          </w:rPr>
                          <w:t>—</w:t>
                        </w:r>
                      </w:p>
                    </w:tc>
                  </w:sdtContent>
                </w:sdt>
                <w:sdt>
                  <w:sdtPr>
                    <w:rPr>
                      <w:szCs w:val="21"/>
                    </w:rPr>
                    <w:alias w:val="分行业成本分析-分行业成本构成项目金额"/>
                    <w:tag w:val="_GBC_dd099b56178c4e8e9bd712c7beb076c2"/>
                    <w:id w:val="14398364"/>
                    <w:lock w:val="sdtLocked"/>
                  </w:sdtPr>
                  <w:sdtContent>
                    <w:tc>
                      <w:tcPr>
                        <w:tcW w:w="795" w:type="pct"/>
                      </w:tcPr>
                      <w:p w:rsidR="000303FB" w:rsidRDefault="000303FB" w:rsidP="00C023E5">
                        <w:pPr>
                          <w:jc w:val="right"/>
                          <w:rPr>
                            <w:szCs w:val="21"/>
                          </w:rPr>
                        </w:pPr>
                        <w:r>
                          <w:rPr>
                            <w:szCs w:val="21"/>
                          </w:rPr>
                          <w:t>12,255,123</w:t>
                        </w:r>
                      </w:p>
                    </w:tc>
                  </w:sdtContent>
                </w:sdt>
                <w:sdt>
                  <w:sdtPr>
                    <w:rPr>
                      <w:szCs w:val="21"/>
                    </w:rPr>
                    <w:alias w:val="分行业成本分析-分行业成本构成项目金额占成本比例"/>
                    <w:tag w:val="_GBC_f5170f997495475a98df4bda945feac0"/>
                    <w:id w:val="14398365"/>
                    <w:lock w:val="sdtLocked"/>
                  </w:sdtPr>
                  <w:sdtContent>
                    <w:tc>
                      <w:tcPr>
                        <w:tcW w:w="781" w:type="pct"/>
                      </w:tcPr>
                      <w:p w:rsidR="000303FB" w:rsidRDefault="000303FB" w:rsidP="00C023E5">
                        <w:pPr>
                          <w:jc w:val="right"/>
                          <w:rPr>
                            <w:szCs w:val="21"/>
                          </w:rPr>
                        </w:pPr>
                        <w:r>
                          <w:rPr>
                            <w:szCs w:val="21"/>
                          </w:rPr>
                          <w:t>—</w:t>
                        </w:r>
                      </w:p>
                    </w:tc>
                  </w:sdtContent>
                </w:sdt>
                <w:sdt>
                  <w:sdtPr>
                    <w:rPr>
                      <w:szCs w:val="21"/>
                    </w:rPr>
                    <w:alias w:val="分行业成本分析-分行业成本构成项目金额同比增减比例"/>
                    <w:tag w:val="_GBC_bbeae63c6b274ba1b8c30ea2041ff288"/>
                    <w:id w:val="14398366"/>
                    <w:lock w:val="sdtLocked"/>
                  </w:sdtPr>
                  <w:sdtContent>
                    <w:tc>
                      <w:tcPr>
                        <w:tcW w:w="767" w:type="pct"/>
                      </w:tcPr>
                      <w:p w:rsidR="000303FB" w:rsidRDefault="000303FB" w:rsidP="00C023E5">
                        <w:pPr>
                          <w:jc w:val="right"/>
                          <w:rPr>
                            <w:szCs w:val="21"/>
                          </w:rPr>
                        </w:pPr>
                        <w:r>
                          <w:rPr>
                            <w:szCs w:val="21"/>
                          </w:rPr>
                          <w:t>-55.84</w:t>
                        </w:r>
                      </w:p>
                    </w:tc>
                  </w:sdtContent>
                </w:sdt>
              </w:tr>
            </w:sdtContent>
          </w:sdt>
          <w:sdt>
            <w:sdtPr>
              <w:rPr>
                <w:rFonts w:ascii="Calibri" w:eastAsiaTheme="minorEastAsia" w:hAnsi="Calibri" w:cstheme="minorBidi"/>
                <w:kern w:val="2"/>
                <w:szCs w:val="21"/>
              </w:rPr>
              <w:alias w:val="分行业成本分析"/>
              <w:tag w:val="_TUP_fb9e3026efbd4a2c91fdedd10a926f41"/>
              <w:id w:val="14398374"/>
              <w:lock w:val="sdtLocked"/>
            </w:sdtPr>
            <w:sdtContent>
              <w:tr w:rsidR="000303FB" w:rsidTr="00FC03B9">
                <w:trPr>
                  <w:trHeight w:val="165"/>
                  <w:jc w:val="center"/>
                </w:trPr>
                <w:sdt>
                  <w:sdtPr>
                    <w:rPr>
                      <w:rFonts w:ascii="Calibri" w:eastAsiaTheme="minorEastAsia" w:hAnsi="Calibri" w:cstheme="minorBidi"/>
                      <w:kern w:val="2"/>
                      <w:szCs w:val="21"/>
                    </w:rPr>
                    <w:alias w:val="分行业成本分析-成本构成项目"/>
                    <w:tag w:val="_GBC_af4ee580af494bad9f8c80ac636168b3"/>
                    <w:id w:val="14398368"/>
                    <w:lock w:val="sdtLocked"/>
                  </w:sdtPr>
                  <w:sdtEndPr>
                    <w:rPr>
                      <w:rFonts w:ascii="Times New Roman" w:eastAsia="宋体" w:hAnsi="Times New Roman" w:cs="Times New Roman"/>
                      <w:kern w:val="0"/>
                    </w:rPr>
                  </w:sdtEndPr>
                  <w:sdtContent>
                    <w:tc>
                      <w:tcPr>
                        <w:tcW w:w="1146" w:type="pct"/>
                      </w:tcPr>
                      <w:p w:rsidR="000303FB" w:rsidRDefault="000303FB" w:rsidP="00C023E5">
                        <w:pPr>
                          <w:jc w:val="left"/>
                          <w:rPr>
                            <w:szCs w:val="21"/>
                          </w:rPr>
                        </w:pPr>
                        <w:r>
                          <w:rPr>
                            <w:szCs w:val="21"/>
                          </w:rPr>
                          <w:t>三、合计</w:t>
                        </w:r>
                      </w:p>
                    </w:tc>
                  </w:sdtContent>
                </w:sdt>
                <w:sdt>
                  <w:sdtPr>
                    <w:rPr>
                      <w:szCs w:val="21"/>
                    </w:rPr>
                    <w:alias w:val="分行业成本分析-分行业成本构成项目金额"/>
                    <w:tag w:val="_GBC_2926f8c4f08f475bb5baefdfe9fb9b9d"/>
                    <w:id w:val="14398369"/>
                    <w:lock w:val="sdtLocked"/>
                  </w:sdtPr>
                  <w:sdtContent>
                    <w:tc>
                      <w:tcPr>
                        <w:tcW w:w="847" w:type="pct"/>
                      </w:tcPr>
                      <w:p w:rsidR="000303FB" w:rsidRDefault="000303FB" w:rsidP="00633E9D">
                        <w:pPr>
                          <w:jc w:val="right"/>
                          <w:rPr>
                            <w:szCs w:val="21"/>
                          </w:rPr>
                        </w:pPr>
                        <w:r>
                          <w:rPr>
                            <w:szCs w:val="21"/>
                          </w:rPr>
                          <w:t>18,</w:t>
                        </w:r>
                        <w:r w:rsidR="00633E9D">
                          <w:rPr>
                            <w:rFonts w:hint="eastAsia"/>
                            <w:szCs w:val="21"/>
                          </w:rPr>
                          <w:t>003</w:t>
                        </w:r>
                        <w:r w:rsidR="00FC03B9">
                          <w:rPr>
                            <w:rFonts w:hint="eastAsia"/>
                            <w:szCs w:val="21"/>
                          </w:rPr>
                          <w:t>,079</w:t>
                        </w:r>
                      </w:p>
                    </w:tc>
                  </w:sdtContent>
                </w:sdt>
                <w:sdt>
                  <w:sdtPr>
                    <w:rPr>
                      <w:szCs w:val="21"/>
                    </w:rPr>
                    <w:alias w:val="分行业成本分析-分行业成本构成项目金额占成本比例"/>
                    <w:tag w:val="_GBC_1288675cfbc24babb22d441738892d8e"/>
                    <w:id w:val="14398370"/>
                    <w:lock w:val="sdtLocked"/>
                  </w:sdtPr>
                  <w:sdtContent>
                    <w:tc>
                      <w:tcPr>
                        <w:tcW w:w="663" w:type="pct"/>
                      </w:tcPr>
                      <w:p w:rsidR="000303FB" w:rsidRDefault="000303FB" w:rsidP="00C023E5">
                        <w:pPr>
                          <w:jc w:val="right"/>
                          <w:rPr>
                            <w:szCs w:val="21"/>
                          </w:rPr>
                        </w:pPr>
                        <w:r>
                          <w:rPr>
                            <w:szCs w:val="21"/>
                          </w:rPr>
                          <w:t>—</w:t>
                        </w:r>
                      </w:p>
                    </w:tc>
                  </w:sdtContent>
                </w:sdt>
                <w:sdt>
                  <w:sdtPr>
                    <w:rPr>
                      <w:szCs w:val="21"/>
                    </w:rPr>
                    <w:alias w:val="分行业成本分析-分行业成本构成项目金额"/>
                    <w:tag w:val="_GBC_dd099b56178c4e8e9bd712c7beb076c2"/>
                    <w:id w:val="14398371"/>
                    <w:lock w:val="sdtLocked"/>
                  </w:sdtPr>
                  <w:sdtContent>
                    <w:tc>
                      <w:tcPr>
                        <w:tcW w:w="795" w:type="pct"/>
                      </w:tcPr>
                      <w:p w:rsidR="000303FB" w:rsidRDefault="000303FB" w:rsidP="00C023E5">
                        <w:pPr>
                          <w:jc w:val="right"/>
                          <w:rPr>
                            <w:szCs w:val="21"/>
                          </w:rPr>
                        </w:pPr>
                        <w:r>
                          <w:rPr>
                            <w:szCs w:val="21"/>
                          </w:rPr>
                          <w:t>23,700,741</w:t>
                        </w:r>
                      </w:p>
                    </w:tc>
                  </w:sdtContent>
                </w:sdt>
                <w:sdt>
                  <w:sdtPr>
                    <w:rPr>
                      <w:szCs w:val="21"/>
                    </w:rPr>
                    <w:alias w:val="分行业成本分析-分行业成本构成项目金额占成本比例"/>
                    <w:tag w:val="_GBC_f5170f997495475a98df4bda945feac0"/>
                    <w:id w:val="14398372"/>
                    <w:lock w:val="sdtLocked"/>
                  </w:sdtPr>
                  <w:sdtContent>
                    <w:tc>
                      <w:tcPr>
                        <w:tcW w:w="781" w:type="pct"/>
                      </w:tcPr>
                      <w:p w:rsidR="000303FB" w:rsidRDefault="000303FB" w:rsidP="00C023E5">
                        <w:pPr>
                          <w:jc w:val="right"/>
                          <w:rPr>
                            <w:szCs w:val="21"/>
                          </w:rPr>
                        </w:pPr>
                        <w:r>
                          <w:rPr>
                            <w:szCs w:val="21"/>
                          </w:rPr>
                          <w:t>—</w:t>
                        </w:r>
                      </w:p>
                    </w:tc>
                  </w:sdtContent>
                </w:sdt>
                <w:sdt>
                  <w:sdtPr>
                    <w:rPr>
                      <w:szCs w:val="21"/>
                    </w:rPr>
                    <w:alias w:val="分行业成本分析-分行业成本构成项目金额同比增减比例"/>
                    <w:tag w:val="_GBC_bbeae63c6b274ba1b8c30ea2041ff288"/>
                    <w:id w:val="14398373"/>
                    <w:lock w:val="sdtLocked"/>
                  </w:sdtPr>
                  <w:sdtContent>
                    <w:tc>
                      <w:tcPr>
                        <w:tcW w:w="767" w:type="pct"/>
                      </w:tcPr>
                      <w:p w:rsidR="000303FB" w:rsidRDefault="000303FB" w:rsidP="00FC03B9">
                        <w:pPr>
                          <w:jc w:val="right"/>
                          <w:rPr>
                            <w:szCs w:val="21"/>
                          </w:rPr>
                        </w:pPr>
                        <w:r>
                          <w:rPr>
                            <w:szCs w:val="21"/>
                          </w:rPr>
                          <w:t>-23.</w:t>
                        </w:r>
                        <w:r w:rsidR="00FC03B9">
                          <w:rPr>
                            <w:rFonts w:hint="eastAsia"/>
                            <w:szCs w:val="21"/>
                          </w:rPr>
                          <w:t>74</w:t>
                        </w:r>
                      </w:p>
                    </w:tc>
                  </w:sdtContent>
                </w:sdt>
              </w:tr>
            </w:sdtContent>
          </w:sdt>
        </w:tbl>
        <w:p w:rsidR="000303FB" w:rsidRDefault="000303FB"/>
        <w:p w:rsidR="006C2310" w:rsidRDefault="0062442B">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4398375"/>
            <w:lock w:val="sdtContentLocked"/>
            <w:placeholder>
              <w:docPart w:val="GBC22222222222222222222222222222"/>
            </w:placeholder>
          </w:sdtPr>
          <w:sdtContent>
            <w:p w:rsidR="006C2310" w:rsidRDefault="00E56D7A">
              <w:pPr>
                <w:rPr>
                  <w:szCs w:val="21"/>
                </w:rPr>
              </w:pPr>
              <w:r>
                <w:rPr>
                  <w:szCs w:val="21"/>
                </w:rPr>
                <w:fldChar w:fldCharType="begin"/>
              </w:r>
              <w:r w:rsidR="00770418">
                <w:rPr>
                  <w:szCs w:val="21"/>
                </w:rPr>
                <w:instrText xml:space="preserve"> MACROBUTTON  SnrToggleCheckbox √适用 </w:instrText>
              </w:r>
              <w:r>
                <w:rPr>
                  <w:szCs w:val="21"/>
                </w:rPr>
                <w:fldChar w:fldCharType="end"/>
              </w:r>
              <w:r>
                <w:rPr>
                  <w:szCs w:val="21"/>
                </w:rPr>
                <w:fldChar w:fldCharType="begin"/>
              </w:r>
              <w:r w:rsidR="00770418">
                <w:rPr>
                  <w:szCs w:val="21"/>
                </w:rPr>
                <w:instrText xml:space="preserve"> MACROBUTTON  SnrToggleCheckbox □不适用 </w:instrText>
              </w:r>
              <w:r>
                <w:rPr>
                  <w:szCs w:val="21"/>
                </w:rPr>
                <w:fldChar w:fldCharType="end"/>
              </w:r>
            </w:p>
          </w:sdtContent>
        </w:sdt>
        <w:sdt>
          <w:sdtPr>
            <w:rPr>
              <w:rFonts w:hint="eastAsia"/>
              <w:szCs w:val="21"/>
            </w:rPr>
            <w:alias w:val="成本分析其他情况"/>
            <w:tag w:val="_GBC_93fdd34ed0d546d3bf448336c6187b3a"/>
            <w:id w:val="14398376"/>
            <w:lock w:val="sdtLocked"/>
            <w:placeholder>
              <w:docPart w:val="GBC22222222222222222222222222222"/>
            </w:placeholder>
          </w:sdtPr>
          <w:sdtContent>
            <w:p w:rsidR="00FE194D" w:rsidRPr="00FE194D" w:rsidRDefault="00A73821">
              <w:pPr>
                <w:rPr>
                  <w:szCs w:val="21"/>
                </w:rPr>
              </w:pPr>
              <w:r>
                <w:rPr>
                  <w:rFonts w:hint="eastAsia"/>
                  <w:szCs w:val="21"/>
                </w:rPr>
                <w:t>①</w:t>
              </w:r>
              <w:r w:rsidR="00BA15F0" w:rsidRPr="00BA15F0">
                <w:rPr>
                  <w:szCs w:val="21"/>
                </w:rPr>
                <w:t>营业成本</w:t>
              </w:r>
              <w:r>
                <w:rPr>
                  <w:rFonts w:hint="eastAsia"/>
                  <w:szCs w:val="21"/>
                </w:rPr>
                <w:t>变动原因说明：</w:t>
              </w:r>
              <w:r w:rsidR="00264F8B">
                <w:rPr>
                  <w:rFonts w:hint="eastAsia"/>
                  <w:szCs w:val="21"/>
                </w:rPr>
                <w:t>ⅰ</w:t>
              </w:r>
              <w:r w:rsidR="00BA15F0" w:rsidRPr="00BA15F0">
                <w:rPr>
                  <w:rFonts w:hint="eastAsia"/>
                  <w:szCs w:val="21"/>
                </w:rPr>
                <w:t>煤炭业务销售成本同比减少</w:t>
              </w:r>
              <w:r w:rsidR="00D72504">
                <w:rPr>
                  <w:rFonts w:hint="eastAsia"/>
                  <w:szCs w:val="21"/>
                </w:rPr>
                <w:t>56.</w:t>
              </w:r>
              <w:r w:rsidR="00CF2088">
                <w:rPr>
                  <w:rFonts w:hint="eastAsia"/>
                  <w:szCs w:val="21"/>
                </w:rPr>
                <w:t>977</w:t>
              </w:r>
              <w:r w:rsidR="00BA15F0" w:rsidRPr="00BA15F0">
                <w:rPr>
                  <w:szCs w:val="21"/>
                </w:rPr>
                <w:t>亿元</w:t>
              </w:r>
              <w:r w:rsidR="00BA15F0" w:rsidRPr="00BA15F0">
                <w:rPr>
                  <w:rFonts w:hint="eastAsia"/>
                  <w:szCs w:val="21"/>
                </w:rPr>
                <w:t>；</w:t>
              </w:r>
              <w:r w:rsidR="00264F8B">
                <w:rPr>
                  <w:rFonts w:hint="eastAsia"/>
                  <w:szCs w:val="21"/>
                </w:rPr>
                <w:t>ⅱ</w:t>
              </w:r>
              <w:r w:rsidR="00BA15F0" w:rsidRPr="00BA15F0">
                <w:rPr>
                  <w:rFonts w:hint="eastAsia"/>
                  <w:szCs w:val="21"/>
                </w:rPr>
                <w:t>其他业务成本增加</w:t>
              </w:r>
              <w:r w:rsidR="00BA15F0" w:rsidRPr="00BA15F0">
                <w:rPr>
                  <w:szCs w:val="21"/>
                </w:rPr>
                <w:t>352.798亿元。</w:t>
              </w:r>
            </w:p>
            <w:p w:rsidR="006C2310" w:rsidRDefault="00A73821" w:rsidP="00770418">
              <w:pPr>
                <w:rPr>
                  <w:szCs w:val="21"/>
                </w:rPr>
              </w:pPr>
              <w:r>
                <w:rPr>
                  <w:rFonts w:hint="eastAsia"/>
                  <w:szCs w:val="21"/>
                </w:rPr>
                <w:t>②</w:t>
              </w:r>
              <w:r w:rsidR="00BA15F0" w:rsidRPr="00BA15F0">
                <w:rPr>
                  <w:rFonts w:hint="eastAsia"/>
                  <w:szCs w:val="21"/>
                </w:rPr>
                <w:t>因煤炭业务销售成本占本集团主营业务成本（其他业务基本为贸易业务）的</w:t>
              </w:r>
              <w:r w:rsidR="00CF2088">
                <w:rPr>
                  <w:rFonts w:hint="eastAsia"/>
                  <w:szCs w:val="21"/>
                </w:rPr>
                <w:t>85.7</w:t>
              </w:r>
              <w:r w:rsidR="00BA15F0" w:rsidRPr="00BA15F0">
                <w:rPr>
                  <w:szCs w:val="21"/>
                </w:rPr>
                <w:t>%，故上表所列分行业成本构成仅为报告期内本集团煤炭业务销售成本的构成。</w:t>
              </w:r>
            </w:p>
          </w:sdtContent>
        </w:sdt>
        <w:p w:rsidR="006C2310" w:rsidRDefault="00E56D7A">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4398391"/>
        <w:lock w:val="sdtLocked"/>
        <w:placeholder>
          <w:docPart w:val="GBC22222222222222222222222222222"/>
        </w:placeholder>
      </w:sdtPr>
      <w:sdtContent>
        <w:p w:rsidR="006C2310" w:rsidRDefault="0062442B" w:rsidP="002A2245">
          <w:pPr>
            <w:pStyle w:val="5"/>
            <w:numPr>
              <w:ilvl w:val="0"/>
              <w:numId w:val="32"/>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4398378"/>
            <w:lock w:val="sdtContentLocked"/>
            <w:placeholder>
              <w:docPart w:val="GBC22222222222222222222222222222"/>
            </w:placeholder>
          </w:sdtPr>
          <w:sdtContent>
            <w:p w:rsidR="006C2310" w:rsidRDefault="00E56D7A">
              <w:pPr>
                <w:rPr>
                  <w:szCs w:val="21"/>
                </w:rPr>
              </w:pPr>
              <w:r>
                <w:rPr>
                  <w:szCs w:val="21"/>
                </w:rPr>
                <w:fldChar w:fldCharType="begin"/>
              </w:r>
              <w:r w:rsidR="008F5EA6">
                <w:rPr>
                  <w:szCs w:val="21"/>
                </w:rPr>
                <w:instrText xml:space="preserve"> MACROBUTTON  SnrToggleCheckbox √适用 </w:instrText>
              </w:r>
              <w:r>
                <w:rPr>
                  <w:szCs w:val="21"/>
                </w:rPr>
                <w:fldChar w:fldCharType="end"/>
              </w:r>
              <w:r>
                <w:rPr>
                  <w:szCs w:val="21"/>
                </w:rPr>
                <w:fldChar w:fldCharType="begin"/>
              </w:r>
              <w:r w:rsidR="008F5EA6">
                <w:rPr>
                  <w:szCs w:val="21"/>
                </w:rPr>
                <w:instrText xml:space="preserve"> MACROBUTTON  SnrToggleCheckbox □不适用 </w:instrText>
              </w:r>
              <w:r>
                <w:rPr>
                  <w:szCs w:val="21"/>
                </w:rPr>
                <w:fldChar w:fldCharType="end"/>
              </w:r>
            </w:p>
          </w:sdtContent>
        </w:sdt>
        <w:p w:rsidR="006230AB" w:rsidRPr="009D30C9" w:rsidRDefault="0062442B" w:rsidP="009D30C9">
          <w:pPr>
            <w:rPr>
              <w:szCs w:val="21"/>
            </w:rPr>
          </w:pPr>
          <w:r>
            <w:rPr>
              <w:rFonts w:hint="eastAsia"/>
              <w:szCs w:val="21"/>
            </w:rPr>
            <w:t>前五名客户销售额</w:t>
          </w:r>
          <w:sdt>
            <w:sdtPr>
              <w:rPr>
                <w:rFonts w:hint="eastAsia"/>
                <w:szCs w:val="21"/>
              </w:rPr>
              <w:alias w:val="前五名客户销售额"/>
              <w:tag w:val="_GBC_e497000fdfbc4e548555b7f8ddf9780c"/>
              <w:id w:val="14398379"/>
              <w:lock w:val="sdtLocked"/>
              <w:placeholder>
                <w:docPart w:val="GBC22222222222222222222222222222"/>
              </w:placeholder>
            </w:sdtPr>
            <w:sdtContent>
              <w:r w:rsidR="006823E8">
                <w:rPr>
                  <w:rFonts w:hint="eastAsia"/>
                  <w:szCs w:val="21"/>
                </w:rPr>
                <w:t>1</w:t>
              </w:r>
              <w:r w:rsidR="006823E8" w:rsidRPr="006823E8">
                <w:rPr>
                  <w:rFonts w:hint="eastAsia"/>
                  <w:szCs w:val="21"/>
                </w:rPr>
                <w:t>,737,516</w:t>
              </w:r>
            </w:sdtContent>
          </w:sdt>
          <w:sdt>
            <w:sdtPr>
              <w:rPr>
                <w:rFonts w:hint="eastAsia"/>
                <w:szCs w:val="21"/>
              </w:rPr>
              <w:alias w:val="单位：前五名客户销售额"/>
              <w:tag w:val="_GBC_4bd6620b209a4bae8dc3404e8b89ea35"/>
              <w:id w:val="143983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14398381"/>
              <w:lock w:val="sdtLocked"/>
              <w:placeholder>
                <w:docPart w:val="GBC22222222222222222222222222222"/>
              </w:placeholder>
            </w:sdtPr>
            <w:sdtContent>
              <w:r w:rsidR="006823E8">
                <w:rPr>
                  <w:rFonts w:hint="eastAsia"/>
                  <w:szCs w:val="21"/>
                </w:rPr>
                <w:t>17.0</w:t>
              </w:r>
            </w:sdtContent>
          </w:sdt>
          <w:r>
            <w:rPr>
              <w:szCs w:val="21"/>
            </w:rPr>
            <w:t>%；其中前五名客户销售额中关联方销售额</w:t>
          </w:r>
          <w:sdt>
            <w:sdtPr>
              <w:rPr>
                <w:szCs w:val="21"/>
              </w:rPr>
              <w:alias w:val="前五名客户销售额中关联方销售额"/>
              <w:tag w:val="_GBC_bfa0971257a44f65996f01cfb0497b07"/>
              <w:id w:val="14398382"/>
              <w:lock w:val="sdtLocked"/>
              <w:placeholder>
                <w:docPart w:val="GBC22222222222222222222222222222"/>
              </w:placeholder>
            </w:sdtPr>
            <w:sdtContent>
              <w:r w:rsidR="00B75924">
                <w:rPr>
                  <w:rFonts w:hint="eastAsia"/>
                  <w:szCs w:val="21"/>
                </w:rPr>
                <w:t>0</w:t>
              </w:r>
            </w:sdtContent>
          </w:sdt>
          <w:sdt>
            <w:sdtPr>
              <w:rPr>
                <w:szCs w:val="21"/>
              </w:rPr>
              <w:alias w:val="单位：前五名客户销售额中关联方销售额"/>
              <w:tag w:val="_GBC_f3c03afc93a5429f9fa45fc25f9018ab"/>
              <w:id w:val="143983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万元</w:t>
              </w:r>
            </w:sdtContent>
          </w:sdt>
          <w:r>
            <w:rPr>
              <w:szCs w:val="21"/>
            </w:rPr>
            <w:t>，占年度销售总额</w:t>
          </w:r>
          <w:sdt>
            <w:sdtPr>
              <w:rPr>
                <w:szCs w:val="21"/>
              </w:rPr>
              <w:alias w:val="前五名客户销售额中关联方销售额占年度销售总额比例"/>
              <w:tag w:val="_GBC_a84a9f2fd5cd467fa7226eab846a8fd4"/>
              <w:id w:val="14398384"/>
              <w:lock w:val="sdtLocked"/>
              <w:placeholder>
                <w:docPart w:val="GBC22222222222222222222222222222"/>
              </w:placeholder>
            </w:sdtPr>
            <w:sdtContent>
              <w:r w:rsidR="00422ABD">
                <w:rPr>
                  <w:rFonts w:hint="eastAsia"/>
                  <w:szCs w:val="21"/>
                </w:rPr>
                <w:t>0</w:t>
              </w:r>
            </w:sdtContent>
          </w:sdt>
          <w:r>
            <w:rPr>
              <w:szCs w:val="21"/>
            </w:rPr>
            <w:t>%。</w:t>
          </w:r>
        </w:p>
        <w:p w:rsidR="006C2310" w:rsidRDefault="006C2310">
          <w:pPr>
            <w:rPr>
              <w:szCs w:val="21"/>
            </w:rPr>
          </w:pPr>
        </w:p>
        <w:p w:rsidR="006C2310" w:rsidRDefault="0062442B">
          <w:r>
            <w:rPr>
              <w:rFonts w:hint="eastAsia"/>
              <w:szCs w:val="21"/>
            </w:rPr>
            <w:t>前五名供应商采购额</w:t>
          </w:r>
          <w:sdt>
            <w:sdtPr>
              <w:rPr>
                <w:rFonts w:hint="eastAsia"/>
                <w:szCs w:val="21"/>
              </w:rPr>
              <w:alias w:val="前五名供应商采购额"/>
              <w:tag w:val="_GBC_4552254972a04ec6983b359a0f18d4bf"/>
              <w:id w:val="14398385"/>
              <w:lock w:val="sdtLocked"/>
              <w:placeholder>
                <w:docPart w:val="GBC22222222222222222222222222222"/>
              </w:placeholder>
            </w:sdtPr>
            <w:sdtContent>
              <w:r w:rsidR="00C42A46">
                <w:rPr>
                  <w:rFonts w:hint="eastAsia"/>
                  <w:szCs w:val="21"/>
                </w:rPr>
                <w:t>2</w:t>
              </w:r>
              <w:r w:rsidR="004F3522">
                <w:rPr>
                  <w:rFonts w:hint="eastAsia"/>
                  <w:szCs w:val="21"/>
                </w:rPr>
                <w:t>,</w:t>
              </w:r>
              <w:r w:rsidR="00C42A46">
                <w:rPr>
                  <w:rFonts w:hint="eastAsia"/>
                  <w:szCs w:val="21"/>
                </w:rPr>
                <w:t>130</w:t>
              </w:r>
              <w:r w:rsidR="004F3522">
                <w:rPr>
                  <w:rFonts w:hint="eastAsia"/>
                  <w:szCs w:val="21"/>
                </w:rPr>
                <w:t>,</w:t>
              </w:r>
              <w:r w:rsidR="00C42A46">
                <w:rPr>
                  <w:rFonts w:hint="eastAsia"/>
                  <w:szCs w:val="21"/>
                </w:rPr>
                <w:t>806</w:t>
              </w:r>
            </w:sdtContent>
          </w:sdt>
          <w:sdt>
            <w:sdtPr>
              <w:rPr>
                <w:rFonts w:hint="eastAsia"/>
                <w:szCs w:val="21"/>
              </w:rPr>
              <w:alias w:val="单位：前五名供应商采购额"/>
              <w:tag w:val="_GBC_418fcbdb1c1a4643afb7cce014bdeca2"/>
              <w:id w:val="143983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14398387"/>
              <w:lock w:val="sdtLocked"/>
              <w:placeholder>
                <w:docPart w:val="GBC22222222222222222222222222222"/>
              </w:placeholder>
            </w:sdtPr>
            <w:sdtContent>
              <w:r w:rsidR="0080680F" w:rsidRPr="0026005C">
                <w:rPr>
                  <w:szCs w:val="21"/>
                </w:rPr>
                <w:t>2</w:t>
              </w:r>
              <w:r w:rsidR="004F3522">
                <w:rPr>
                  <w:rFonts w:hint="eastAsia"/>
                  <w:szCs w:val="21"/>
                </w:rPr>
                <w:t>2.8</w:t>
              </w:r>
            </w:sdtContent>
          </w:sdt>
          <w:r>
            <w:rPr>
              <w:szCs w:val="21"/>
            </w:rPr>
            <w:t>%；其中前五名供应商采购额中关联方采购额</w:t>
          </w:r>
          <w:sdt>
            <w:sdtPr>
              <w:rPr>
                <w:szCs w:val="21"/>
              </w:rPr>
              <w:alias w:val="前五名供应商采购额中关联方采购额"/>
              <w:tag w:val="_GBC_b4791060802442e186017fdd5f31805a"/>
              <w:id w:val="14398388"/>
              <w:lock w:val="sdtLocked"/>
              <w:placeholder>
                <w:docPart w:val="GBC22222222222222222222222222222"/>
              </w:placeholder>
            </w:sdtPr>
            <w:sdtContent>
              <w:r w:rsidR="0080680F" w:rsidRPr="0080680F">
                <w:rPr>
                  <w:szCs w:val="21"/>
                </w:rPr>
                <w:t>403,00</w:t>
              </w:r>
              <w:r w:rsidR="00B75924">
                <w:rPr>
                  <w:rFonts w:hint="eastAsia"/>
                  <w:szCs w:val="21"/>
                </w:rPr>
                <w:t>6</w:t>
              </w:r>
            </w:sdtContent>
          </w:sdt>
          <w:sdt>
            <w:sdtPr>
              <w:rPr>
                <w:szCs w:val="21"/>
              </w:rPr>
              <w:alias w:val="单位：前五名供应商采购额中关联方采购额"/>
              <w:tag w:val="_GBC_bac6c3f63a9a4b0db685f5ee8e883818"/>
              <w:id w:val="143983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14398390"/>
              <w:lock w:val="sdtLocked"/>
              <w:placeholder>
                <w:docPart w:val="GBC22222222222222222222222222222"/>
              </w:placeholder>
            </w:sdtPr>
            <w:sdtContent>
              <w:r w:rsidR="00BF54DF">
                <w:rPr>
                  <w:rFonts w:hint="eastAsia"/>
                  <w:szCs w:val="21"/>
                </w:rPr>
                <w:t>4.3</w:t>
              </w:r>
            </w:sdtContent>
          </w:sdt>
          <w:r>
            <w:rPr>
              <w:rFonts w:hint="eastAsia"/>
            </w:rPr>
            <w:t>%。</w:t>
          </w:r>
        </w:p>
        <w:p w:rsidR="006C2310" w:rsidRDefault="00E56D7A">
          <w:pPr>
            <w:rPr>
              <w:szCs w:val="21"/>
            </w:rPr>
          </w:pPr>
        </w:p>
      </w:sdtContent>
    </w:sdt>
    <w:sdt>
      <w:sdtPr>
        <w:rPr>
          <w:rFonts w:ascii="宋体" w:hAnsi="宋体" w:cs="宋体"/>
          <w:b w:val="0"/>
          <w:bCs w:val="0"/>
          <w:kern w:val="0"/>
          <w:szCs w:val="21"/>
        </w:rPr>
        <w:alias w:val="模块:费用"/>
        <w:tag w:val="_SEC_775a3421cf05469a8bf0b92a3e954a9d"/>
        <w:id w:val="14398394"/>
        <w:lock w:val="sdtLocked"/>
        <w:placeholder>
          <w:docPart w:val="GBC22222222222222222222222222222"/>
        </w:placeholder>
      </w:sdtPr>
      <w:sdtContent>
        <w:p w:rsidR="006C2310" w:rsidRDefault="0062442B" w:rsidP="002A2245">
          <w:pPr>
            <w:pStyle w:val="4"/>
            <w:numPr>
              <w:ilvl w:val="0"/>
              <w:numId w:val="29"/>
            </w:numPr>
            <w:tabs>
              <w:tab w:val="left" w:pos="851"/>
            </w:tabs>
            <w:rPr>
              <w:szCs w:val="21"/>
            </w:rPr>
          </w:pPr>
          <w:r>
            <w:rPr>
              <w:rFonts w:hint="eastAsia"/>
              <w:szCs w:val="21"/>
            </w:rPr>
            <w:t>费用</w:t>
          </w:r>
          <w:r w:rsidR="0070243D">
            <w:rPr>
              <w:rFonts w:hint="eastAsia"/>
              <w:szCs w:val="21"/>
            </w:rPr>
            <w:t>及其他会计科目变动分析</w:t>
          </w:r>
        </w:p>
        <w:sdt>
          <w:sdtPr>
            <w:alias w:val="是否适用：费用[双击切换]"/>
            <w:tag w:val="_GBC_fa9cd5e43a8f426c8b793a737190d8db"/>
            <w:id w:val="14398392"/>
            <w:lock w:val="sdtContentLocked"/>
            <w:placeholder>
              <w:docPart w:val="GBC22222222222222222222222222222"/>
            </w:placeholder>
          </w:sdtPr>
          <w:sdtContent>
            <w:p w:rsidR="006C2310" w:rsidRDefault="00E56D7A">
              <w:r>
                <w:fldChar w:fldCharType="begin"/>
              </w:r>
              <w:r w:rsidR="00E041E3">
                <w:instrText xml:space="preserve"> MACROBUTTON  SnrToggleCheckbox √适用 </w:instrText>
              </w:r>
              <w:r>
                <w:fldChar w:fldCharType="end"/>
              </w:r>
              <w:r>
                <w:fldChar w:fldCharType="begin"/>
              </w:r>
              <w:r w:rsidR="00E041E3">
                <w:instrText xml:space="preserve"> MACROBUTTON  SnrToggleCheckbox □不适用 </w:instrText>
              </w:r>
              <w:r>
                <w:fldChar w:fldCharType="end"/>
              </w:r>
            </w:p>
          </w:sdtContent>
        </w:sdt>
        <w:sdt>
          <w:sdtPr>
            <w:rPr>
              <w:rFonts w:ascii="宋体" w:hAnsi="宋体" w:cs="宋体" w:hint="eastAsia"/>
              <w:b w:val="0"/>
              <w:bCs w:val="0"/>
              <w:kern w:val="0"/>
              <w:szCs w:val="21"/>
            </w:rPr>
            <w:alias w:val="费用情况说明"/>
            <w:tag w:val="_GBC_02a46af1e8d349d8b753768e17da35a1"/>
            <w:id w:val="14398393"/>
            <w:lock w:val="sdtLocked"/>
            <w:placeholder>
              <w:docPart w:val="GBC22222222222222222222222222222"/>
            </w:placeholder>
          </w:sdtPr>
          <w:sdtContent>
            <w:p w:rsidR="00A02855" w:rsidRPr="00A02855" w:rsidRDefault="00A02855" w:rsidP="00A02855">
              <w:pPr>
                <w:pStyle w:val="4"/>
                <w:tabs>
                  <w:tab w:val="left" w:pos="851"/>
                </w:tabs>
                <w:rPr>
                  <w:rFonts w:ascii="宋体" w:hAnsi="宋体" w:cs="宋体"/>
                  <w:b w:val="0"/>
                  <w:bCs w:val="0"/>
                  <w:kern w:val="0"/>
                  <w:szCs w:val="21"/>
                </w:rPr>
              </w:pPr>
              <w:r w:rsidRPr="00A02855">
                <w:rPr>
                  <w:rFonts w:ascii="宋体" w:hAnsi="宋体" w:cs="宋体"/>
                  <w:b w:val="0"/>
                  <w:bCs w:val="0"/>
                  <w:kern w:val="0"/>
                  <w:szCs w:val="21"/>
                </w:rPr>
                <w:t>税金及附加</w:t>
              </w:r>
              <w:r>
                <w:rPr>
                  <w:rFonts w:ascii="宋体" w:hAnsi="宋体" w:cs="宋体" w:hint="eastAsia"/>
                  <w:b w:val="0"/>
                  <w:bCs w:val="0"/>
                  <w:kern w:val="0"/>
                  <w:szCs w:val="21"/>
                </w:rPr>
                <w:t>变动原因说明：</w:t>
              </w:r>
              <w:r w:rsidRPr="00A02855">
                <w:rPr>
                  <w:rFonts w:ascii="宋体" w:hAnsi="宋体" w:cs="宋体"/>
                  <w:b w:val="0"/>
                  <w:bCs w:val="0"/>
                  <w:kern w:val="0"/>
                  <w:szCs w:val="21"/>
                </w:rPr>
                <w:t>①</w:t>
              </w:r>
              <w:r w:rsidR="00A71FF5">
                <w:rPr>
                  <w:rFonts w:ascii="宋体" w:hAnsi="宋体" w:cs="宋体" w:hint="eastAsia"/>
                  <w:b w:val="0"/>
                  <w:bCs w:val="0"/>
                  <w:kern w:val="0"/>
                  <w:szCs w:val="21"/>
                </w:rPr>
                <w:t>2016年5月1日起，</w:t>
              </w:r>
              <w:r w:rsidR="00D72504">
                <w:rPr>
                  <w:rFonts w:ascii="宋体" w:hAnsi="宋体" w:cs="宋体" w:hint="eastAsia"/>
                  <w:b w:val="0"/>
                  <w:bCs w:val="0"/>
                  <w:kern w:val="0"/>
                  <w:szCs w:val="21"/>
                </w:rPr>
                <w:t>由原在“管理费用”核算的</w:t>
              </w:r>
              <w:r w:rsidR="00A71FF5">
                <w:rPr>
                  <w:rFonts w:ascii="宋体" w:hAnsi="宋体" w:cs="宋体" w:hint="eastAsia"/>
                  <w:b w:val="0"/>
                  <w:bCs w:val="0"/>
                  <w:kern w:val="0"/>
                  <w:szCs w:val="21"/>
                </w:rPr>
                <w:t>土地使用税、房产</w:t>
              </w:r>
              <w:r w:rsidR="006823E8">
                <w:rPr>
                  <w:rFonts w:ascii="宋体" w:hAnsi="宋体" w:cs="宋体" w:hint="eastAsia"/>
                  <w:b w:val="0"/>
                  <w:bCs w:val="0"/>
                  <w:kern w:val="0"/>
                  <w:szCs w:val="21"/>
                </w:rPr>
                <w:t>税、</w:t>
              </w:r>
              <w:r w:rsidR="00A71FF5">
                <w:rPr>
                  <w:rFonts w:ascii="宋体" w:hAnsi="宋体" w:cs="宋体" w:hint="eastAsia"/>
                  <w:b w:val="0"/>
                  <w:bCs w:val="0"/>
                  <w:kern w:val="0"/>
                  <w:szCs w:val="21"/>
                </w:rPr>
                <w:t>印花税等税金</w:t>
              </w:r>
              <w:r w:rsidR="0086457D">
                <w:rPr>
                  <w:rFonts w:ascii="宋体" w:hAnsi="宋体" w:cs="宋体" w:hint="eastAsia"/>
                  <w:b w:val="0"/>
                  <w:bCs w:val="0"/>
                  <w:kern w:val="0"/>
                  <w:szCs w:val="21"/>
                </w:rPr>
                <w:t>调整</w:t>
              </w:r>
              <w:r w:rsidR="00A71FF5">
                <w:rPr>
                  <w:rFonts w:ascii="宋体" w:hAnsi="宋体" w:cs="宋体" w:hint="eastAsia"/>
                  <w:b w:val="0"/>
                  <w:bCs w:val="0"/>
                  <w:kern w:val="0"/>
                  <w:szCs w:val="21"/>
                </w:rPr>
                <w:t>计入</w:t>
              </w:r>
              <w:r w:rsidR="0086457D">
                <w:rPr>
                  <w:rFonts w:ascii="宋体" w:hAnsi="宋体" w:cs="宋体" w:hint="eastAsia"/>
                  <w:b w:val="0"/>
                  <w:bCs w:val="0"/>
                  <w:kern w:val="0"/>
                  <w:szCs w:val="21"/>
                </w:rPr>
                <w:t>“</w:t>
              </w:r>
              <w:r w:rsidR="00A71FF5">
                <w:rPr>
                  <w:rFonts w:ascii="宋体" w:hAnsi="宋体" w:cs="宋体" w:hint="eastAsia"/>
                  <w:b w:val="0"/>
                  <w:bCs w:val="0"/>
                  <w:kern w:val="0"/>
                  <w:szCs w:val="21"/>
                </w:rPr>
                <w:t>税金及附</w:t>
              </w:r>
              <w:r w:rsidR="00BF4081">
                <w:rPr>
                  <w:rFonts w:ascii="宋体" w:hAnsi="宋体" w:cs="宋体" w:hint="eastAsia"/>
                  <w:b w:val="0"/>
                  <w:bCs w:val="0"/>
                  <w:kern w:val="0"/>
                  <w:szCs w:val="21"/>
                </w:rPr>
                <w:t>加</w:t>
              </w:r>
              <w:r w:rsidR="0086457D">
                <w:rPr>
                  <w:rFonts w:ascii="宋体" w:hAnsi="宋体" w:cs="宋体" w:hint="eastAsia"/>
                  <w:b w:val="0"/>
                  <w:bCs w:val="0"/>
                  <w:kern w:val="0"/>
                  <w:szCs w:val="21"/>
                </w:rPr>
                <w:t>”</w:t>
              </w:r>
              <w:r w:rsidRPr="00A02855">
                <w:rPr>
                  <w:rFonts w:ascii="宋体" w:hAnsi="宋体" w:cs="宋体"/>
                  <w:b w:val="0"/>
                  <w:bCs w:val="0"/>
                  <w:kern w:val="0"/>
                  <w:szCs w:val="21"/>
                </w:rPr>
                <w:t>，</w:t>
              </w:r>
              <w:r w:rsidR="00A71FF5">
                <w:rPr>
                  <w:rFonts w:ascii="宋体" w:hAnsi="宋体" w:cs="宋体" w:hint="eastAsia"/>
                  <w:b w:val="0"/>
                  <w:bCs w:val="0"/>
                  <w:kern w:val="0"/>
                  <w:szCs w:val="21"/>
                </w:rPr>
                <w:t>影响</w:t>
              </w:r>
              <w:r w:rsidR="00D72504">
                <w:rPr>
                  <w:rFonts w:ascii="宋体" w:hAnsi="宋体" w:cs="宋体" w:hint="eastAsia"/>
                  <w:b w:val="0"/>
                  <w:bCs w:val="0"/>
                  <w:kern w:val="0"/>
                  <w:szCs w:val="21"/>
                </w:rPr>
                <w:t>税金及附加同比</w:t>
              </w:r>
              <w:r w:rsidR="00A71FF5">
                <w:rPr>
                  <w:rFonts w:ascii="宋体" w:hAnsi="宋体" w:cs="宋体" w:hint="eastAsia"/>
                  <w:b w:val="0"/>
                  <w:bCs w:val="0"/>
                  <w:kern w:val="0"/>
                  <w:szCs w:val="21"/>
                </w:rPr>
                <w:t>增加6.561</w:t>
              </w:r>
              <w:r w:rsidRPr="00A02855">
                <w:rPr>
                  <w:rFonts w:ascii="宋体" w:hAnsi="宋体" w:cs="宋体"/>
                  <w:b w:val="0"/>
                  <w:bCs w:val="0"/>
                  <w:kern w:val="0"/>
                  <w:szCs w:val="21"/>
                </w:rPr>
                <w:t>亿元；②资源税同比增加1.847亿元。</w:t>
              </w:r>
            </w:p>
            <w:p w:rsidR="00E97A5A" w:rsidRDefault="00A02855" w:rsidP="00A02855">
              <w:pPr>
                <w:pStyle w:val="4"/>
                <w:tabs>
                  <w:tab w:val="left" w:pos="851"/>
                </w:tabs>
                <w:rPr>
                  <w:rFonts w:ascii="宋体" w:hAnsi="宋体" w:cs="宋体"/>
                  <w:b w:val="0"/>
                  <w:bCs w:val="0"/>
                  <w:kern w:val="0"/>
                  <w:szCs w:val="21"/>
                </w:rPr>
              </w:pPr>
              <w:r w:rsidRPr="00A02855">
                <w:rPr>
                  <w:rFonts w:ascii="宋体" w:hAnsi="宋体" w:cs="宋体"/>
                  <w:b w:val="0"/>
                  <w:bCs w:val="0"/>
                  <w:kern w:val="0"/>
                  <w:szCs w:val="21"/>
                </w:rPr>
                <w:t>资产减值损失</w:t>
              </w:r>
              <w:r>
                <w:rPr>
                  <w:rFonts w:ascii="宋体" w:hAnsi="宋体" w:cs="宋体" w:hint="eastAsia"/>
                  <w:b w:val="0"/>
                  <w:bCs w:val="0"/>
                  <w:kern w:val="0"/>
                  <w:szCs w:val="21"/>
                </w:rPr>
                <w:t>变动原因说明：</w:t>
              </w:r>
              <w:r w:rsidRPr="00A02855">
                <w:rPr>
                  <w:rFonts w:ascii="宋体" w:hAnsi="宋体" w:cs="宋体"/>
                  <w:b w:val="0"/>
                  <w:bCs w:val="0"/>
                  <w:kern w:val="0"/>
                  <w:szCs w:val="21"/>
                </w:rPr>
                <w:t>报告期内本集团坏账</w:t>
              </w:r>
              <w:r w:rsidR="00DB3CE3">
                <w:rPr>
                  <w:rFonts w:ascii="宋体" w:hAnsi="宋体" w:cs="宋体" w:hint="eastAsia"/>
                  <w:b w:val="0"/>
                  <w:bCs w:val="0"/>
                  <w:kern w:val="0"/>
                  <w:szCs w:val="21"/>
                </w:rPr>
                <w:t>损失</w:t>
              </w:r>
              <w:r w:rsidRPr="00A02855">
                <w:rPr>
                  <w:rFonts w:ascii="宋体" w:hAnsi="宋体" w:cs="宋体"/>
                  <w:b w:val="0"/>
                  <w:bCs w:val="0"/>
                  <w:kern w:val="0"/>
                  <w:szCs w:val="21"/>
                </w:rPr>
                <w:t>同比增加9.986亿元。</w:t>
              </w:r>
            </w:p>
            <w:p w:rsidR="006C2310" w:rsidRPr="00E97A5A" w:rsidRDefault="00E56D7A" w:rsidP="00E97A5A"/>
          </w:sdtContent>
        </w:sdt>
      </w:sdtContent>
    </w:sdt>
    <w:p w:rsidR="006C2310" w:rsidRDefault="0062442B" w:rsidP="002A2245">
      <w:pPr>
        <w:pStyle w:val="4"/>
        <w:numPr>
          <w:ilvl w:val="0"/>
          <w:numId w:val="29"/>
        </w:numPr>
        <w:tabs>
          <w:tab w:val="left" w:pos="851"/>
        </w:tabs>
        <w:rPr>
          <w:szCs w:val="21"/>
        </w:rPr>
      </w:pPr>
      <w:r>
        <w:rPr>
          <w:rFonts w:hint="eastAsia"/>
          <w:szCs w:val="21"/>
        </w:rPr>
        <w:t>研发投入</w:t>
      </w:r>
    </w:p>
    <w:sdt>
      <w:sdtPr>
        <w:rPr>
          <w:rStyle w:val="5Char1"/>
          <w:szCs w:val="21"/>
        </w:rPr>
        <w:alias w:val="模块:研发投入情况表"/>
        <w:tag w:val="_SEC_7d98484d3b0a438487e1af19f740dceb"/>
        <w:id w:val="14398402"/>
        <w:lock w:val="sdtLocked"/>
        <w:placeholder>
          <w:docPart w:val="GBC22222222222222222222222222222"/>
        </w:placeholder>
      </w:sdtPr>
      <w:sdtEndPr>
        <w:rPr>
          <w:rStyle w:val="a0"/>
          <w:rFonts w:hint="eastAsia"/>
          <w:b w:val="0"/>
          <w:bCs w:val="0"/>
          <w:kern w:val="0"/>
          <w:szCs w:val="24"/>
        </w:rPr>
      </w:sdtEndPr>
      <w:sdtContent>
        <w:p w:rsidR="006C2310" w:rsidRDefault="0062442B">
          <w:pPr>
            <w:spacing w:before="60" w:after="60"/>
            <w:rPr>
              <w:rStyle w:val="5Char1"/>
              <w:szCs w:val="21"/>
            </w:rPr>
          </w:pPr>
          <w:r>
            <w:rPr>
              <w:rStyle w:val="5Char1"/>
              <w:szCs w:val="21"/>
            </w:rPr>
            <w:t>研发</w:t>
          </w:r>
          <w:r>
            <w:rPr>
              <w:rStyle w:val="5Char1"/>
              <w:rFonts w:hint="eastAsia"/>
              <w:szCs w:val="21"/>
            </w:rPr>
            <w:t>投入</w:t>
          </w:r>
          <w:r>
            <w:rPr>
              <w:rStyle w:val="5Char1"/>
              <w:szCs w:val="21"/>
            </w:rPr>
            <w:t>情况表</w:t>
          </w:r>
        </w:p>
        <w:sdt>
          <w:sdtPr>
            <w:rPr>
              <w:rStyle w:val="5Char1"/>
              <w:rFonts w:hint="eastAsia"/>
              <w:b w:val="0"/>
              <w:szCs w:val="21"/>
            </w:rPr>
            <w:alias w:val="是否适用：研发投入情况表[双击切换]"/>
            <w:tag w:val="_GBC_b745f9cad6de412690fcb0f363f3eadb"/>
            <w:id w:val="14398395"/>
            <w:lock w:val="sdtContentLocked"/>
            <w:placeholder>
              <w:docPart w:val="GBC22222222222222222222222222222"/>
            </w:placeholder>
          </w:sdtPr>
          <w:sdtContent>
            <w:p w:rsidR="006C2310" w:rsidRDefault="00E56D7A">
              <w:pPr>
                <w:rPr>
                  <w:rStyle w:val="5Char1"/>
                  <w:b w:val="0"/>
                  <w:szCs w:val="21"/>
                </w:rPr>
              </w:pPr>
              <w:r>
                <w:rPr>
                  <w:rStyle w:val="5Char1"/>
                  <w:b w:val="0"/>
                  <w:szCs w:val="21"/>
                </w:rPr>
                <w:fldChar w:fldCharType="begin"/>
              </w:r>
              <w:r w:rsidR="007B6CDA">
                <w:rPr>
                  <w:rStyle w:val="5Char1"/>
                  <w:b w:val="0"/>
                  <w:szCs w:val="21"/>
                </w:rPr>
                <w:instrText xml:space="preserve"> MACROBUTTON  SnrToggleCheckbox √适用 </w:instrText>
              </w:r>
              <w:r>
                <w:rPr>
                  <w:rStyle w:val="5Char1"/>
                  <w:b w:val="0"/>
                  <w:szCs w:val="21"/>
                </w:rPr>
                <w:fldChar w:fldCharType="end"/>
              </w:r>
              <w:r>
                <w:rPr>
                  <w:rStyle w:val="5Char1"/>
                  <w:b w:val="0"/>
                  <w:szCs w:val="21"/>
                </w:rPr>
                <w:fldChar w:fldCharType="begin"/>
              </w:r>
              <w:r w:rsidR="007B6CDA">
                <w:rPr>
                  <w:rStyle w:val="5Char1"/>
                  <w:b w:val="0"/>
                  <w:szCs w:val="21"/>
                </w:rPr>
                <w:instrText xml:space="preserve"> MACROBUTTON  SnrToggleCheckbox □不适用 </w:instrText>
              </w:r>
              <w:r>
                <w:rPr>
                  <w:rStyle w:val="5Char1"/>
                  <w:b w:val="0"/>
                  <w:szCs w:val="21"/>
                </w:rPr>
                <w:fldChar w:fldCharType="end"/>
              </w:r>
            </w:p>
          </w:sdtContent>
        </w:sdt>
        <w:p w:rsidR="006C2310" w:rsidRDefault="0062442B">
          <w:pPr>
            <w:jc w:val="right"/>
            <w:rPr>
              <w:rStyle w:val="5Char1"/>
              <w:b w:val="0"/>
              <w:szCs w:val="21"/>
            </w:rPr>
          </w:pPr>
          <w:r>
            <w:rPr>
              <w:rFonts w:hint="eastAsia"/>
              <w:szCs w:val="21"/>
            </w:rPr>
            <w:t>单位：</w:t>
          </w:r>
          <w:sdt>
            <w:sdtPr>
              <w:rPr>
                <w:rFonts w:hint="eastAsia"/>
                <w:szCs w:val="21"/>
              </w:rPr>
              <w:alias w:val="单位：研发支出"/>
              <w:tag w:val="_GBC_74cd81424a3c41dd9b3b9f335eae8c21"/>
              <w:id w:val="143983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p>
        <w:tbl>
          <w:tblPr>
            <w:tblStyle w:val="a6"/>
            <w:tblW w:w="4910" w:type="pct"/>
            <w:jc w:val="center"/>
            <w:tblLook w:val="04A0"/>
          </w:tblPr>
          <w:tblGrid>
            <w:gridCol w:w="3801"/>
            <w:gridCol w:w="5096"/>
          </w:tblGrid>
          <w:tr w:rsidR="006C2310" w:rsidTr="000C5FD8">
            <w:trPr>
              <w:trHeight w:val="135"/>
              <w:jc w:val="center"/>
            </w:trPr>
            <w:tc>
              <w:tcPr>
                <w:tcW w:w="2136" w:type="pct"/>
              </w:tcPr>
              <w:p w:rsidR="006C2310" w:rsidRDefault="0062442B">
                <w:pPr>
                  <w:rPr>
                    <w:rStyle w:val="5Char1"/>
                    <w:b w:val="0"/>
                    <w:bCs w:val="0"/>
                    <w:szCs w:val="21"/>
                  </w:rPr>
                </w:pPr>
                <w:r>
                  <w:rPr>
                    <w:szCs w:val="21"/>
                  </w:rPr>
                  <w:t>本期费用化研发</w:t>
                </w:r>
                <w:r>
                  <w:rPr>
                    <w:rFonts w:hint="eastAsia"/>
                    <w:szCs w:val="21"/>
                  </w:rPr>
                  <w:t>投入</w:t>
                </w:r>
              </w:p>
            </w:tc>
            <w:sdt>
              <w:sdtPr>
                <w:rPr>
                  <w:rStyle w:val="5Char1"/>
                  <w:rFonts w:hint="eastAsia"/>
                  <w:b w:val="0"/>
                  <w:szCs w:val="21"/>
                </w:rPr>
                <w:alias w:val="费用化研发投入"/>
                <w:tag w:val="_GBC_4fb175bc5990483bb41db359eecfdbdb"/>
                <w:id w:val="14398397"/>
                <w:lock w:val="sdtLocked"/>
              </w:sdtPr>
              <w:sdtContent>
                <w:tc>
                  <w:tcPr>
                    <w:tcW w:w="2864" w:type="pct"/>
                  </w:tcPr>
                  <w:p w:rsidR="006C2310" w:rsidRDefault="005B0443" w:rsidP="007B6CDA">
                    <w:pPr>
                      <w:jc w:val="right"/>
                      <w:rPr>
                        <w:rStyle w:val="5Char1"/>
                        <w:b w:val="0"/>
                        <w:szCs w:val="21"/>
                      </w:rPr>
                    </w:pPr>
                    <w:r w:rsidRPr="00D6308B">
                      <w:rPr>
                        <w:rStyle w:val="5Char1"/>
                        <w:b w:val="0"/>
                        <w:szCs w:val="21"/>
                      </w:rPr>
                      <w:t>79,526</w:t>
                    </w:r>
                  </w:p>
                </w:tc>
              </w:sdtContent>
            </w:sdt>
          </w:tr>
          <w:tr w:rsidR="006C2310" w:rsidTr="000C5FD8">
            <w:trPr>
              <w:trHeight w:val="147"/>
              <w:jc w:val="center"/>
            </w:trPr>
            <w:tc>
              <w:tcPr>
                <w:tcW w:w="2136" w:type="pct"/>
              </w:tcPr>
              <w:p w:rsidR="006C2310" w:rsidRDefault="0062442B">
                <w:pPr>
                  <w:rPr>
                    <w:rStyle w:val="5Char1"/>
                    <w:szCs w:val="21"/>
                  </w:rPr>
                </w:pPr>
                <w:r>
                  <w:rPr>
                    <w:szCs w:val="21"/>
                  </w:rPr>
                  <w:t>本期资本化研发</w:t>
                </w:r>
                <w:r>
                  <w:rPr>
                    <w:rFonts w:hint="eastAsia"/>
                    <w:szCs w:val="21"/>
                  </w:rPr>
                  <w:t>投入</w:t>
                </w:r>
              </w:p>
            </w:tc>
            <w:sdt>
              <w:sdtPr>
                <w:rPr>
                  <w:rStyle w:val="5Char1"/>
                  <w:rFonts w:hint="eastAsia"/>
                  <w:b w:val="0"/>
                  <w:szCs w:val="21"/>
                </w:rPr>
                <w:alias w:val="资本化研发投入"/>
                <w:tag w:val="_GBC_f059d60e492043fb8a5892e47f49cfa2"/>
                <w:id w:val="14398398"/>
                <w:lock w:val="sdtLocked"/>
              </w:sdtPr>
              <w:sdtContent>
                <w:tc>
                  <w:tcPr>
                    <w:tcW w:w="2864" w:type="pct"/>
                  </w:tcPr>
                  <w:p w:rsidR="006C2310" w:rsidRDefault="007B6CDA" w:rsidP="007B6CDA">
                    <w:pPr>
                      <w:jc w:val="right"/>
                      <w:rPr>
                        <w:rStyle w:val="5Char1"/>
                        <w:b w:val="0"/>
                        <w:szCs w:val="21"/>
                      </w:rPr>
                    </w:pPr>
                    <w:r>
                      <w:rPr>
                        <w:rStyle w:val="5Char1"/>
                        <w:rFonts w:hint="eastAsia"/>
                        <w:b w:val="0"/>
                        <w:szCs w:val="21"/>
                      </w:rPr>
                      <w:t>0</w:t>
                    </w:r>
                  </w:p>
                </w:tc>
              </w:sdtContent>
            </w:sdt>
          </w:tr>
          <w:tr w:rsidR="006C2310" w:rsidTr="000C5FD8">
            <w:trPr>
              <w:trHeight w:val="102"/>
              <w:jc w:val="center"/>
            </w:trPr>
            <w:tc>
              <w:tcPr>
                <w:tcW w:w="2136" w:type="pct"/>
              </w:tcPr>
              <w:p w:rsidR="006C2310" w:rsidRDefault="0062442B">
                <w:pPr>
                  <w:rPr>
                    <w:rStyle w:val="5Char1"/>
                    <w:szCs w:val="21"/>
                  </w:rPr>
                </w:pPr>
                <w:r>
                  <w:rPr>
                    <w:szCs w:val="21"/>
                  </w:rPr>
                  <w:t>研发</w:t>
                </w:r>
                <w:r>
                  <w:rPr>
                    <w:rFonts w:hint="eastAsia"/>
                    <w:szCs w:val="21"/>
                  </w:rPr>
                  <w:t>投入</w:t>
                </w:r>
                <w:r>
                  <w:rPr>
                    <w:szCs w:val="21"/>
                  </w:rPr>
                  <w:t>合计</w:t>
                </w:r>
              </w:p>
            </w:tc>
            <w:sdt>
              <w:sdtPr>
                <w:rPr>
                  <w:rStyle w:val="5Char1"/>
                  <w:rFonts w:hint="eastAsia"/>
                  <w:b w:val="0"/>
                  <w:szCs w:val="21"/>
                </w:rPr>
                <w:alias w:val="研发投入"/>
                <w:tag w:val="_GBC_d9c1516640fa4c53adc196b792984350"/>
                <w:id w:val="14398399"/>
                <w:lock w:val="sdtLocked"/>
              </w:sdtPr>
              <w:sdtContent>
                <w:tc>
                  <w:tcPr>
                    <w:tcW w:w="2864" w:type="pct"/>
                  </w:tcPr>
                  <w:p w:rsidR="006C2310" w:rsidRDefault="005B0443">
                    <w:pPr>
                      <w:jc w:val="right"/>
                      <w:rPr>
                        <w:rStyle w:val="5Char1"/>
                        <w:b w:val="0"/>
                        <w:szCs w:val="21"/>
                      </w:rPr>
                    </w:pPr>
                    <w:r w:rsidRPr="00D6308B">
                      <w:rPr>
                        <w:rStyle w:val="5Char1"/>
                        <w:b w:val="0"/>
                        <w:szCs w:val="21"/>
                      </w:rPr>
                      <w:t>79,526</w:t>
                    </w:r>
                  </w:p>
                </w:tc>
              </w:sdtContent>
            </w:sdt>
          </w:tr>
          <w:tr w:rsidR="006C2310" w:rsidTr="000C5FD8">
            <w:trPr>
              <w:trHeight w:val="135"/>
              <w:jc w:val="center"/>
            </w:trPr>
            <w:tc>
              <w:tcPr>
                <w:tcW w:w="2136" w:type="pct"/>
              </w:tcPr>
              <w:p w:rsidR="006C2310" w:rsidRDefault="0062442B">
                <w:pPr>
                  <w:rPr>
                    <w:rStyle w:val="5Char1"/>
                    <w:szCs w:val="21"/>
                  </w:rPr>
                </w:pPr>
                <w:r>
                  <w:rPr>
                    <w:szCs w:val="21"/>
                  </w:rPr>
                  <w:t>研发</w:t>
                </w:r>
                <w:r>
                  <w:rPr>
                    <w:rFonts w:hint="eastAsia"/>
                    <w:szCs w:val="21"/>
                  </w:rPr>
                  <w:t>投入</w:t>
                </w:r>
                <w:r>
                  <w:rPr>
                    <w:szCs w:val="21"/>
                  </w:rPr>
                  <w:t>总额占营业收入比例（%）</w:t>
                </w:r>
              </w:p>
            </w:tc>
            <w:sdt>
              <w:sdtPr>
                <w:rPr>
                  <w:rStyle w:val="5Char1"/>
                  <w:rFonts w:hint="eastAsia"/>
                  <w:b w:val="0"/>
                  <w:szCs w:val="21"/>
                </w:rPr>
                <w:alias w:val="研发支出总额占营业收入比例"/>
                <w:tag w:val="_GBC_825e7876b98e494e87bf79fc9f0664c0"/>
                <w:id w:val="14398400"/>
                <w:lock w:val="sdtLocked"/>
              </w:sdtPr>
              <w:sdtContent>
                <w:tc>
                  <w:tcPr>
                    <w:tcW w:w="2864" w:type="pct"/>
                  </w:tcPr>
                  <w:p w:rsidR="006C2310" w:rsidRDefault="005B0443" w:rsidP="00DC745C">
                    <w:pPr>
                      <w:jc w:val="right"/>
                      <w:rPr>
                        <w:rStyle w:val="5Char1"/>
                        <w:b w:val="0"/>
                        <w:szCs w:val="21"/>
                      </w:rPr>
                    </w:pPr>
                    <w:r w:rsidRPr="00D6308B">
                      <w:rPr>
                        <w:rStyle w:val="5Char1"/>
                        <w:b w:val="0"/>
                        <w:szCs w:val="21"/>
                      </w:rPr>
                      <w:t>0.08</w:t>
                    </w:r>
                  </w:p>
                </w:tc>
              </w:sdtContent>
            </w:sdt>
          </w:tr>
          <w:tr w:rsidR="006C2310" w:rsidTr="000C5FD8">
            <w:trPr>
              <w:trHeight w:val="135"/>
              <w:jc w:val="center"/>
            </w:trPr>
            <w:tc>
              <w:tcPr>
                <w:tcW w:w="2136" w:type="pct"/>
              </w:tcPr>
              <w:p w:rsidR="006C2310" w:rsidRDefault="0062442B">
                <w:pPr>
                  <w:rPr>
                    <w:szCs w:val="21"/>
                  </w:rPr>
                </w:pPr>
                <w:r>
                  <w:rPr>
                    <w:rFonts w:hint="eastAsia"/>
                    <w:szCs w:val="21"/>
                  </w:rPr>
                  <w:t>研发投入资本化的比重</w:t>
                </w:r>
                <w:r>
                  <w:rPr>
                    <w:szCs w:val="21"/>
                  </w:rPr>
                  <w:t>（%）</w:t>
                </w:r>
              </w:p>
            </w:tc>
            <w:tc>
              <w:tcPr>
                <w:tcW w:w="2864" w:type="pct"/>
              </w:tcPr>
              <w:sdt>
                <w:sdtPr>
                  <w:rPr>
                    <w:rFonts w:hint="eastAsia"/>
                    <w:szCs w:val="21"/>
                  </w:rPr>
                  <w:alias w:val="研发投入资本化的比重"/>
                  <w:tag w:val="_GBC_9c687e2579a7474989e5a8c9bf52494b"/>
                  <w:id w:val="14398401"/>
                  <w:lock w:val="sdtLocked"/>
                </w:sdtPr>
                <w:sdtContent>
                  <w:p w:rsidR="006C2310" w:rsidRDefault="007B6CDA" w:rsidP="007B6CDA">
                    <w:pPr>
                      <w:jc w:val="right"/>
                      <w:rPr>
                        <w:szCs w:val="21"/>
                      </w:rPr>
                    </w:pPr>
                    <w:r>
                      <w:rPr>
                        <w:rFonts w:hint="eastAsia"/>
                        <w:szCs w:val="21"/>
                      </w:rPr>
                      <w:t>0</w:t>
                    </w:r>
                  </w:p>
                </w:sdtContent>
              </w:sdt>
            </w:tc>
          </w:tr>
        </w:tbl>
        <w:p w:rsidR="006C2310" w:rsidRDefault="00E56D7A"/>
      </w:sdtContent>
    </w:sdt>
    <w:sdt>
      <w:sdtPr>
        <w:rPr>
          <w:rStyle w:val="5Char1"/>
          <w:szCs w:val="21"/>
        </w:rPr>
        <w:alias w:val="模块:情况说明"/>
        <w:tag w:val="_SEC_0004b40963e14f23a54c541fda51ba2e"/>
        <w:id w:val="14398405"/>
        <w:lock w:val="sdtLocked"/>
        <w:placeholder>
          <w:docPart w:val="GBC22222222222222222222222222222"/>
        </w:placeholder>
      </w:sdtPr>
      <w:sdtEndPr>
        <w:rPr>
          <w:rStyle w:val="5Char1"/>
          <w:rFonts w:hint="eastAsia"/>
          <w:b w:val="0"/>
        </w:rPr>
      </w:sdtEndPr>
      <w:sdtContent>
        <w:p w:rsidR="006C2310" w:rsidRDefault="0062442B">
          <w:pPr>
            <w:spacing w:before="60" w:after="60"/>
            <w:rPr>
              <w:rStyle w:val="5Char1"/>
              <w:szCs w:val="21"/>
            </w:rPr>
          </w:pPr>
          <w:r>
            <w:rPr>
              <w:rStyle w:val="5Char1"/>
              <w:szCs w:val="21"/>
            </w:rPr>
            <w:t>情况说明</w:t>
          </w:r>
        </w:p>
        <w:sdt>
          <w:sdtPr>
            <w:rPr>
              <w:rStyle w:val="5Char1"/>
              <w:b w:val="0"/>
              <w:szCs w:val="21"/>
            </w:rPr>
            <w:alias w:val="是否适用：研发支出情况说明[双击切换]"/>
            <w:tag w:val="_GBC_b983f5c63407411d82434ca6547deae8"/>
            <w:id w:val="14398403"/>
            <w:lock w:val="sdtContentLocked"/>
            <w:placeholder>
              <w:docPart w:val="GBC22222222222222222222222222222"/>
            </w:placeholder>
          </w:sdtPr>
          <w:sdtContent>
            <w:p w:rsidR="006C2310" w:rsidRDefault="00E56D7A">
              <w:pPr>
                <w:spacing w:before="60" w:after="60"/>
                <w:rPr>
                  <w:rStyle w:val="5Char1"/>
                  <w:b w:val="0"/>
                  <w:szCs w:val="21"/>
                </w:rPr>
              </w:pPr>
              <w:r>
                <w:rPr>
                  <w:rStyle w:val="5Char1"/>
                  <w:b w:val="0"/>
                  <w:szCs w:val="21"/>
                </w:rPr>
                <w:fldChar w:fldCharType="begin"/>
              </w:r>
              <w:r w:rsidR="007B6CDA">
                <w:rPr>
                  <w:rStyle w:val="5Char1"/>
                  <w:b w:val="0"/>
                  <w:szCs w:val="21"/>
                </w:rPr>
                <w:instrText xml:space="preserve"> MACROBUTTON  SnrToggleCheckbox √适用 </w:instrText>
              </w:r>
              <w:r>
                <w:rPr>
                  <w:rStyle w:val="5Char1"/>
                  <w:b w:val="0"/>
                  <w:szCs w:val="21"/>
                </w:rPr>
                <w:fldChar w:fldCharType="end"/>
              </w:r>
              <w:r>
                <w:rPr>
                  <w:rStyle w:val="5Char1"/>
                  <w:b w:val="0"/>
                  <w:szCs w:val="21"/>
                </w:rPr>
                <w:fldChar w:fldCharType="begin"/>
              </w:r>
              <w:r w:rsidR="007B6CDA">
                <w:rPr>
                  <w:rStyle w:val="5Char1"/>
                  <w:b w:val="0"/>
                  <w:szCs w:val="21"/>
                </w:rPr>
                <w:instrText xml:space="preserve"> MACROBUTTON  SnrToggleCheckbox □不适用 </w:instrText>
              </w:r>
              <w:r>
                <w:rPr>
                  <w:rStyle w:val="5Char1"/>
                  <w:b w:val="0"/>
                  <w:szCs w:val="21"/>
                </w:rPr>
                <w:fldChar w:fldCharType="end"/>
              </w:r>
            </w:p>
          </w:sdtContent>
        </w:sdt>
        <w:sdt>
          <w:sdtPr>
            <w:rPr>
              <w:rStyle w:val="5Char1"/>
              <w:rFonts w:hint="eastAsia"/>
              <w:b w:val="0"/>
              <w:szCs w:val="21"/>
            </w:rPr>
            <w:alias w:val="研发支出情况说明"/>
            <w:tag w:val="_GBC_29b7bc5a44244641bea57d5a14dde83b"/>
            <w:id w:val="14398404"/>
            <w:lock w:val="sdtLocked"/>
            <w:placeholder>
              <w:docPart w:val="GBC22222222222222222222222222222"/>
            </w:placeholder>
          </w:sdtPr>
          <w:sdtEndPr>
            <w:rPr>
              <w:rStyle w:val="5Char1"/>
              <w:b/>
            </w:rPr>
          </w:sdtEndPr>
          <w:sdtContent>
            <w:p w:rsidR="007B6CDA" w:rsidRPr="00B07465" w:rsidRDefault="007B6CDA" w:rsidP="007B6CDA">
              <w:r w:rsidRPr="00B07465">
                <w:rPr>
                  <w:rFonts w:hint="eastAsia"/>
                </w:rPr>
                <w:t>本集团以促进产业结构优化升级为宗旨，以主导产业核心技术突破为重点，坚持</w:t>
              </w:r>
              <w:r w:rsidR="00ED6FDD">
                <w:rPr>
                  <w:rFonts w:hint="eastAsia"/>
                </w:rPr>
                <w:t>“</w:t>
              </w:r>
              <w:r w:rsidRPr="00B07465">
                <w:rPr>
                  <w:rFonts w:hint="eastAsia"/>
                </w:rPr>
                <w:t>企业主体、内外联合、产业结合、提升创新、突破关键、跨越发展</w:t>
              </w:r>
              <w:r w:rsidR="00ED6FDD">
                <w:rPr>
                  <w:rFonts w:hint="eastAsia"/>
                </w:rPr>
                <w:t>”</w:t>
              </w:r>
              <w:r w:rsidRPr="00B07465">
                <w:rPr>
                  <w:rFonts w:hint="eastAsia"/>
                </w:rPr>
                <w:t>原则，提出以</w:t>
              </w:r>
              <w:r w:rsidR="00ED6FDD">
                <w:rPr>
                  <w:rFonts w:hint="eastAsia"/>
                </w:rPr>
                <w:t>“</w:t>
              </w:r>
              <w:r w:rsidRPr="00B07465">
                <w:rPr>
                  <w:rFonts w:hint="eastAsia"/>
                </w:rPr>
                <w:t>生产自动化、产品高端化、技术自主化、管理信息化、发展低碳化、经营国际化</w:t>
              </w:r>
              <w:r w:rsidR="00ED6FDD">
                <w:rPr>
                  <w:rFonts w:hint="eastAsia"/>
                </w:rPr>
                <w:t>”</w:t>
              </w:r>
              <w:r w:rsidRPr="00B07465">
                <w:rPr>
                  <w:rFonts w:hint="eastAsia"/>
                </w:rPr>
                <w:t>为目标的企业创新发展战略，提高自主创新能力，建设创新型企业。</w:t>
              </w:r>
            </w:p>
            <w:p w:rsidR="007B6CDA" w:rsidRDefault="007B6CDA" w:rsidP="007B6CDA"/>
            <w:p w:rsidR="006C2310" w:rsidRDefault="007B6CDA" w:rsidP="007B6CDA">
              <w:pPr>
                <w:rPr>
                  <w:rStyle w:val="5Char1"/>
                  <w:szCs w:val="21"/>
                </w:rPr>
              </w:pPr>
              <w:r w:rsidRPr="00B07465">
                <w:t>201</w:t>
              </w:r>
              <w:r w:rsidRPr="00B07465">
                <w:rPr>
                  <w:rFonts w:hint="eastAsia"/>
                </w:rPr>
                <w:t>6</w:t>
              </w:r>
              <w:r w:rsidRPr="00B07465">
                <w:t>年，本集团投入研发资金人民币</w:t>
              </w:r>
              <w:r w:rsidR="005B0443" w:rsidRPr="00D6308B">
                <w:rPr>
                  <w:bCs/>
                  <w:kern w:val="2"/>
                  <w:szCs w:val="28"/>
                </w:rPr>
                <w:t>79,526</w:t>
              </w:r>
              <w:r w:rsidRPr="00B07465">
                <w:t>千元</w:t>
              </w:r>
              <w:r w:rsidRPr="00B07465">
                <w:rPr>
                  <w:rFonts w:hint="eastAsia"/>
                </w:rPr>
                <w:t>。完成科技成果85项，其中28项达到国际先进水平，荣获技术专利64项，获省部级科技奖励22项。</w:t>
              </w:r>
            </w:p>
          </w:sdtContent>
        </w:sdt>
      </w:sdtContent>
    </w:sdt>
    <w:p w:rsidR="006C2310" w:rsidRDefault="006C2310">
      <w:pPr>
        <w:rPr>
          <w:szCs w:val="21"/>
        </w:rPr>
      </w:pPr>
    </w:p>
    <w:sdt>
      <w:sdtPr>
        <w:rPr>
          <w:rFonts w:ascii="宋体" w:hAnsi="宋体" w:cs="宋体" w:hint="eastAsia"/>
          <w:b w:val="0"/>
          <w:bCs w:val="0"/>
          <w:kern w:val="0"/>
          <w:szCs w:val="21"/>
        </w:rPr>
        <w:alias w:val="模块:现金流"/>
        <w:tag w:val="_SEC_686d1eb4c39f48b6b19ee846f1749d81"/>
        <w:id w:val="14398408"/>
        <w:lock w:val="sdtLocked"/>
        <w:placeholder>
          <w:docPart w:val="GBC22222222222222222222222222222"/>
        </w:placeholder>
      </w:sdtPr>
      <w:sdtEndPr>
        <w:rPr>
          <w:rFonts w:hint="default"/>
        </w:rPr>
      </w:sdtEndPr>
      <w:sdtContent>
        <w:p w:rsidR="006C2310" w:rsidRDefault="0062442B" w:rsidP="002A2245">
          <w:pPr>
            <w:pStyle w:val="4"/>
            <w:numPr>
              <w:ilvl w:val="0"/>
              <w:numId w:val="29"/>
            </w:numPr>
            <w:tabs>
              <w:tab w:val="left" w:pos="851"/>
            </w:tabs>
            <w:rPr>
              <w:szCs w:val="21"/>
            </w:rPr>
          </w:pPr>
          <w:r>
            <w:rPr>
              <w:rFonts w:hint="eastAsia"/>
              <w:szCs w:val="21"/>
            </w:rPr>
            <w:t>现金流</w:t>
          </w:r>
        </w:p>
        <w:sdt>
          <w:sdtPr>
            <w:alias w:val="是否适用：现金流[双击切换]"/>
            <w:tag w:val="_GBC_3340f2fc4f854cc1882e18412cf992f6"/>
            <w:id w:val="14398406"/>
            <w:lock w:val="sdtContentLocked"/>
            <w:placeholder>
              <w:docPart w:val="GBC22222222222222222222222222222"/>
            </w:placeholder>
          </w:sdtPr>
          <w:sdtContent>
            <w:p w:rsidR="006C2310" w:rsidRDefault="00E56D7A">
              <w:r>
                <w:fldChar w:fldCharType="begin"/>
              </w:r>
              <w:r w:rsidR="00922D08">
                <w:instrText xml:space="preserve"> MACROBUTTON  SnrToggleCheckbox √适用 </w:instrText>
              </w:r>
              <w:r>
                <w:fldChar w:fldCharType="end"/>
              </w:r>
              <w:r>
                <w:fldChar w:fldCharType="begin"/>
              </w:r>
              <w:r w:rsidR="00922D08">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4398407"/>
            <w:lock w:val="sdtLocked"/>
            <w:placeholder>
              <w:docPart w:val="GBC22222222222222222222222222222"/>
            </w:placeholder>
          </w:sdtPr>
          <w:sdtContent>
            <w:p w:rsidR="002C1584" w:rsidRDefault="006D2E4A" w:rsidP="006D2E4A">
              <w:r w:rsidRPr="00D154FF">
                <w:rPr>
                  <w:rFonts w:hint="eastAsia"/>
                </w:rPr>
                <w:t>经营活动产生的现金流量净额变动原因说明：</w:t>
              </w:r>
              <w:r w:rsidR="00D072FC">
                <w:rPr>
                  <w:rFonts w:hint="eastAsia"/>
                </w:rPr>
                <w:t>因煤炭价格上涨，影响自产煤销售收入增加35.416亿元。</w:t>
              </w:r>
            </w:p>
            <w:p w:rsidR="006D2E4A" w:rsidRPr="000D5900" w:rsidRDefault="006D2E4A" w:rsidP="006D2E4A"/>
            <w:p w:rsidR="00D072FC" w:rsidRDefault="006D2E4A" w:rsidP="006D2E4A">
              <w:r w:rsidRPr="000D5900">
                <w:rPr>
                  <w:rFonts w:hint="eastAsia"/>
                </w:rPr>
                <w:t>投资活动产生的现金流量净额变动原因说明：</w:t>
              </w:r>
              <w:r w:rsidR="002C1584" w:rsidRPr="002C1584">
                <w:rPr>
                  <w:rFonts w:hint="eastAsia"/>
                </w:rPr>
                <w:t>①收回投资收到的现金同比减少15.524亿元；②</w:t>
              </w:r>
              <w:r w:rsidR="006F1D63" w:rsidRPr="007B379D">
                <w:t>收到卧特岗矿业有限公司（“卧特岗公司”）</w:t>
              </w:r>
              <w:r w:rsidR="006F1D63" w:rsidRPr="007B379D">
                <w:rPr>
                  <w:rFonts w:hint="eastAsia"/>
                </w:rPr>
                <w:t>支付的款项</w:t>
              </w:r>
              <w:r w:rsidR="006F1D63" w:rsidRPr="007B379D">
                <w:t>28.664亿元；</w:t>
              </w:r>
              <w:r w:rsidR="006F1D63" w:rsidRPr="002C1584">
                <w:rPr>
                  <w:rFonts w:hint="eastAsia"/>
                </w:rPr>
                <w:t>③</w:t>
              </w:r>
              <w:r w:rsidR="002C1584" w:rsidRPr="002C1584">
                <w:rPr>
                  <w:rFonts w:hint="eastAsia"/>
                </w:rPr>
                <w:t>报告期内本集团支付认购浙商银行股份有限公司</w:t>
              </w:r>
              <w:r w:rsidR="008B12BB">
                <w:rPr>
                  <w:rFonts w:hint="eastAsia"/>
                </w:rPr>
                <w:t>（“浙商银行”）</w:t>
              </w:r>
              <w:r w:rsidR="002C1584" w:rsidRPr="002C1584">
                <w:rPr>
                  <w:rFonts w:hint="eastAsia"/>
                </w:rPr>
                <w:t>、东莞市海昌实业有限公司（“海昌实业”）及</w:t>
              </w:r>
              <w:r w:rsidR="002C1584" w:rsidRPr="002C1584">
                <w:t>新华富时瑞信一号专项资产管理计划</w:t>
              </w:r>
              <w:r w:rsidR="002C1584" w:rsidRPr="002C1584">
                <w:rPr>
                  <w:rFonts w:hint="eastAsia"/>
                </w:rPr>
                <w:t>（“新华富时基金”），投资支付的现金同比增加</w:t>
              </w:r>
              <w:r w:rsidR="00D072FC" w:rsidRPr="002C1584">
                <w:rPr>
                  <w:rFonts w:hint="eastAsia"/>
                </w:rPr>
                <w:t>2</w:t>
              </w:r>
              <w:r w:rsidR="00D072FC">
                <w:rPr>
                  <w:rFonts w:hint="eastAsia"/>
                </w:rPr>
                <w:t>4</w:t>
              </w:r>
              <w:r w:rsidR="002C1584" w:rsidRPr="002C1584">
                <w:rPr>
                  <w:rFonts w:hint="eastAsia"/>
                </w:rPr>
                <w:t>.953亿元；</w:t>
              </w:r>
              <w:r w:rsidR="006F1D63" w:rsidRPr="007B379D">
                <w:t>④</w:t>
              </w:r>
              <w:r w:rsidR="00D072FC">
                <w:rPr>
                  <w:rFonts w:hint="eastAsia"/>
                </w:rPr>
                <w:t>本集团定期存款增加，影响投资支付的现金同比增加26.450亿元</w:t>
              </w:r>
              <w:r w:rsidR="007B379D" w:rsidRPr="007B379D">
                <w:t>。</w:t>
              </w:r>
            </w:p>
            <w:p w:rsidR="006D2E4A" w:rsidRPr="00D154FF" w:rsidRDefault="002C1584" w:rsidP="006D2E4A">
              <w:r w:rsidRPr="000D5900" w:rsidDel="002C1584">
                <w:rPr>
                  <w:rFonts w:hint="eastAsia"/>
                </w:rPr>
                <w:t xml:space="preserve"> </w:t>
              </w:r>
            </w:p>
            <w:p w:rsidR="006D2E4A" w:rsidRPr="00D154FF" w:rsidRDefault="006D2E4A" w:rsidP="006D2E4A">
              <w:r w:rsidRPr="00D154FF">
                <w:t>筹资活动产生的现金流量净额</w:t>
              </w:r>
              <w:r w:rsidRPr="00D154FF">
                <w:rPr>
                  <w:rFonts w:hint="eastAsia"/>
                </w:rPr>
                <w:t>变动原因说明：</w:t>
              </w:r>
              <w:r w:rsidR="007B379D" w:rsidRPr="007B379D">
                <w:rPr>
                  <w:rFonts w:hint="eastAsia"/>
                </w:rPr>
                <w:t>①吸收投资收到的现金同比增加</w:t>
              </w:r>
              <w:r w:rsidR="007B379D" w:rsidRPr="007B379D">
                <w:t>37.118亿元；②取得借款所收到的现金同比减少41.560亿元；③发行债券收到的现金同比增加155.175亿元；④偿还债务所支付的现金同比</w:t>
              </w:r>
              <w:r w:rsidR="00D072FC">
                <w:rPr>
                  <w:rFonts w:hint="eastAsia"/>
                </w:rPr>
                <w:t>增加</w:t>
              </w:r>
              <w:r w:rsidR="007B379D" w:rsidRPr="007B379D">
                <w:t>247.761亿元；</w:t>
              </w:r>
              <w:r w:rsidR="006F1D63" w:rsidRPr="007B379D">
                <w:t>⑤</w:t>
              </w:r>
              <w:r w:rsidR="007B379D" w:rsidRPr="007B379D">
                <w:t>分配股利、利润或偿付利息所支付的现金同比增加10.764亿元。</w:t>
              </w:r>
            </w:p>
            <w:p w:rsidR="001F08C2" w:rsidRPr="006D2E4A" w:rsidRDefault="001F08C2" w:rsidP="006D2E4A">
              <w:pPr>
                <w:rPr>
                  <w:szCs w:val="21"/>
                </w:rPr>
              </w:pPr>
            </w:p>
            <w:p w:rsidR="001F08C2" w:rsidRPr="001F08C2" w:rsidRDefault="001F08C2" w:rsidP="001F08C2">
              <w:r w:rsidRPr="001F08C2">
                <w:rPr>
                  <w:rFonts w:hint="eastAsia"/>
                </w:rPr>
                <w:t>资金来源和运用</w:t>
              </w:r>
            </w:p>
            <w:p w:rsidR="001F08C2" w:rsidRDefault="001F08C2" w:rsidP="001F08C2">
              <w:r w:rsidRPr="001F08C2">
                <w:t>20</w:t>
              </w:r>
              <w:r w:rsidRPr="001F08C2">
                <w:rPr>
                  <w:rFonts w:hint="eastAsia"/>
                </w:rPr>
                <w:t>1</w:t>
              </w:r>
              <w:r>
                <w:rPr>
                  <w:rFonts w:hint="eastAsia"/>
                </w:rPr>
                <w:t>6</w:t>
              </w:r>
              <w:r w:rsidRPr="001F08C2">
                <w:rPr>
                  <w:rFonts w:hint="eastAsia"/>
                </w:rPr>
                <w:t>年本集团的资金来源主要是营业现金收入、发行债券及银行贷款。资金的主要用途是用于经营业务支出，购置固定资产、在建工程和工程物资，支付股东股息，</w:t>
              </w:r>
              <w:r w:rsidR="0086457D">
                <w:rPr>
                  <w:rFonts w:hint="eastAsia"/>
                </w:rPr>
                <w:t>偿还银行贷款，</w:t>
              </w:r>
              <w:r w:rsidRPr="001F08C2">
                <w:rPr>
                  <w:rFonts w:hint="eastAsia"/>
                </w:rPr>
                <w:t>支付收购资产和股权价款等。</w:t>
              </w:r>
            </w:p>
            <w:p w:rsidR="00DC745C" w:rsidRPr="001F08C2" w:rsidRDefault="00DC745C" w:rsidP="001F08C2"/>
            <w:p w:rsidR="00E97A5A" w:rsidRDefault="001F08C2" w:rsidP="001F08C2">
              <w:r w:rsidRPr="001F08C2">
                <w:t>20</w:t>
              </w:r>
              <w:r>
                <w:rPr>
                  <w:rFonts w:hint="eastAsia"/>
                </w:rPr>
                <w:t>16</w:t>
              </w:r>
              <w:r w:rsidRPr="001F08C2">
                <w:rPr>
                  <w:rFonts w:hint="eastAsia"/>
                </w:rPr>
                <w:t>年本集团用于购置固定资产、在建工程和工程物资的资本性支出为</w:t>
              </w:r>
              <w:r w:rsidR="00AD40AE">
                <w:rPr>
                  <w:rFonts w:hint="eastAsia"/>
                </w:rPr>
                <w:t>63.167</w:t>
              </w:r>
              <w:r w:rsidRPr="001F08C2">
                <w:rPr>
                  <w:rFonts w:hint="eastAsia"/>
                </w:rPr>
                <w:t>亿元，与</w:t>
              </w:r>
              <w:r>
                <w:rPr>
                  <w:rFonts w:hint="eastAsia"/>
                </w:rPr>
                <w:t>2015</w:t>
              </w:r>
              <w:r w:rsidRPr="001F08C2">
                <w:rPr>
                  <w:rFonts w:hint="eastAsia"/>
                </w:rPr>
                <w:t>年度的</w:t>
              </w:r>
              <w:r w:rsidRPr="001F08C2">
                <w:t>98.685</w:t>
              </w:r>
              <w:r w:rsidRPr="001F08C2">
                <w:rPr>
                  <w:rFonts w:hint="eastAsia"/>
                </w:rPr>
                <w:t>亿元相比，</w:t>
              </w:r>
              <w:r w:rsidR="00AD40AE">
                <w:rPr>
                  <w:rFonts w:hint="eastAsia"/>
                </w:rPr>
                <w:t>减少</w:t>
              </w:r>
              <w:r w:rsidRPr="001F08C2">
                <w:rPr>
                  <w:rFonts w:hint="eastAsia"/>
                </w:rPr>
                <w:t>了</w:t>
              </w:r>
              <w:r w:rsidR="00AD40AE">
                <w:rPr>
                  <w:rFonts w:hint="eastAsia"/>
                </w:rPr>
                <w:t>35.518</w:t>
              </w:r>
              <w:r w:rsidRPr="001F08C2">
                <w:t>亿元或</w:t>
              </w:r>
              <w:r w:rsidR="00AD40AE">
                <w:rPr>
                  <w:rFonts w:hint="eastAsia"/>
                </w:rPr>
                <w:t>36.0</w:t>
              </w:r>
              <w:r w:rsidRPr="001F08C2">
                <w:t>%。</w:t>
              </w:r>
              <w:r w:rsidR="006D2E4A" w:rsidRPr="006D2E4A">
                <w:rPr>
                  <w:rFonts w:hint="eastAsia"/>
                </w:rPr>
                <w:t>主要是由于本集团重大煤矿建设项目相继投产运营，所需的资本性开支减少。</w:t>
              </w:r>
            </w:p>
            <w:p w:rsidR="006C2310" w:rsidRDefault="00E56D7A" w:rsidP="001F08C2">
              <w:pPr>
                <w:rPr>
                  <w:szCs w:val="21"/>
                </w:rPr>
              </w:pPr>
            </w:p>
          </w:sdtContent>
        </w:sdt>
      </w:sdtContent>
    </w:sdt>
    <w:sdt>
      <w:sdtPr>
        <w:rPr>
          <w:rFonts w:ascii="宋体" w:hAnsi="宋体" w:cs="宋体" w:hint="eastAsia"/>
          <w:b w:val="0"/>
          <w:bCs w:val="0"/>
          <w:kern w:val="0"/>
          <w:szCs w:val="21"/>
        </w:rPr>
        <w:alias w:val="模块:非主营业务来源分析"/>
        <w:tag w:val="_SEC_b0e1a8f55b6e4b79a965887836132040"/>
        <w:id w:val="14398411"/>
        <w:lock w:val="sdtLocked"/>
        <w:placeholder>
          <w:docPart w:val="GBC22222222222222222222222222222"/>
        </w:placeholder>
      </w:sdtPr>
      <w:sdtEndPr>
        <w:rPr>
          <w:szCs w:val="24"/>
        </w:rPr>
      </w:sdtEndPr>
      <w:sdtContent>
        <w:p w:rsidR="0018259F" w:rsidRDefault="0018259F" w:rsidP="002A2245">
          <w:pPr>
            <w:pStyle w:val="3"/>
            <w:numPr>
              <w:ilvl w:val="0"/>
              <w:numId w:val="7"/>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4398409"/>
            <w:lock w:val="sdtContentLocked"/>
          </w:sdtPr>
          <w:sdtContent>
            <w:p w:rsidR="0018259F" w:rsidRDefault="00E56D7A">
              <w:pPr>
                <w:rPr>
                  <w:szCs w:val="21"/>
                </w:rPr>
              </w:pPr>
              <w:r>
                <w:rPr>
                  <w:szCs w:val="21"/>
                </w:rPr>
                <w:fldChar w:fldCharType="begin"/>
              </w:r>
              <w:r w:rsidR="0018259F">
                <w:rPr>
                  <w:szCs w:val="21"/>
                </w:rPr>
                <w:instrText xml:space="preserve"> MACROBUTTON  SnrToggleCheckbox √适用 </w:instrText>
              </w:r>
              <w:r>
                <w:rPr>
                  <w:szCs w:val="21"/>
                </w:rPr>
                <w:fldChar w:fldCharType="end"/>
              </w:r>
              <w:r>
                <w:rPr>
                  <w:szCs w:val="21"/>
                </w:rPr>
                <w:fldChar w:fldCharType="begin"/>
              </w:r>
              <w:r w:rsidR="0018259F">
                <w:rPr>
                  <w:szCs w:val="21"/>
                </w:rPr>
                <w:instrText>MACROBUTTON  SnrToggleCheckbox □不适用</w:instrText>
              </w:r>
              <w:r>
                <w:rPr>
                  <w:szCs w:val="21"/>
                </w:rPr>
                <w:fldChar w:fldCharType="end"/>
              </w:r>
            </w:p>
          </w:sdtContent>
        </w:sdt>
        <w:sdt>
          <w:sdtPr>
            <w:rPr>
              <w:rFonts w:hint="eastAsia"/>
              <w:szCs w:val="21"/>
            </w:rPr>
            <w:alias w:val="非主营业务来源分析"/>
            <w:tag w:val="_GBC_8eea8520059143628468ae89d6811756"/>
            <w:id w:val="14398410"/>
            <w:lock w:val="sdtLocked"/>
          </w:sdtPr>
          <w:sdtContent>
            <w:p w:rsidR="006C2310" w:rsidRPr="00EB5899" w:rsidRDefault="0057083F" w:rsidP="0018259F">
              <w:pPr>
                <w:rPr>
                  <w:szCs w:val="21"/>
                </w:rPr>
              </w:pPr>
              <w:r>
                <w:rPr>
                  <w:rFonts w:hint="eastAsia"/>
                  <w:szCs w:val="21"/>
                </w:rPr>
                <w:t>1.</w:t>
              </w:r>
              <w:r w:rsidR="00DE1AB5" w:rsidRPr="00DE1AB5">
                <w:rPr>
                  <w:rFonts w:hint="eastAsia"/>
                  <w:szCs w:val="21"/>
                </w:rPr>
                <w:t>报告期内本集团因贸易业务将账龄超过一年的的预付款款项和涉诉款项计提坏账损失</w:t>
              </w:r>
              <w:r w:rsidR="00DE1AB5" w:rsidRPr="00DE1AB5">
                <w:rPr>
                  <w:szCs w:val="21"/>
                </w:rPr>
                <w:t>9.270亿元，影响归属于母公司股东净利润同比减少6.952亿元；</w:t>
              </w:r>
              <w:r>
                <w:rPr>
                  <w:rFonts w:hint="eastAsia"/>
                  <w:szCs w:val="21"/>
                </w:rPr>
                <w:t>2.</w:t>
              </w:r>
              <w:r w:rsidR="00DE1AB5" w:rsidRPr="00DE1AB5">
                <w:rPr>
                  <w:szCs w:val="21"/>
                </w:rPr>
                <w:t>华电邹县发电有限公司、</w:t>
              </w:r>
              <w:r w:rsidRPr="0057083F">
                <w:rPr>
                  <w:rFonts w:hint="eastAsia"/>
                  <w:szCs w:val="21"/>
                </w:rPr>
                <w:t>陕西未来能源化工有限公司</w:t>
              </w:r>
              <w:r w:rsidR="00DE1AB5" w:rsidRPr="00DE1AB5">
                <w:rPr>
                  <w:szCs w:val="21"/>
                </w:rPr>
                <w:t>、兖矿集团财务有限公司（“兖矿财务公司”）和中山矿合资企业盈利变化，使权益法核算的投资收益同比增加</w:t>
              </w:r>
              <w:r w:rsidR="000C5FD8">
                <w:rPr>
                  <w:rFonts w:hint="eastAsia"/>
                  <w:szCs w:val="21"/>
                </w:rPr>
                <w:t>3.661</w:t>
              </w:r>
              <w:r w:rsidR="00DE1AB5" w:rsidRPr="00DE1AB5">
                <w:rPr>
                  <w:szCs w:val="21"/>
                </w:rPr>
                <w:t>亿元；</w:t>
              </w:r>
              <w:r>
                <w:rPr>
                  <w:rFonts w:hint="eastAsia"/>
                  <w:szCs w:val="21"/>
                </w:rPr>
                <w:t>3.</w:t>
              </w:r>
              <w:r w:rsidR="00DE1AB5" w:rsidRPr="00DE1AB5">
                <w:rPr>
                  <w:szCs w:val="21"/>
                </w:rPr>
                <w:t>报告内本集团收到政府发放的企业发展扶持基金和因关闭北宿煤矿计提非流动资产处置损失等因素，影响归属于母公司股东净利润同比增加0.467亿元。</w:t>
              </w:r>
            </w:p>
          </w:sdtContent>
        </w:sdt>
      </w:sdtContent>
    </w:sdt>
    <w:p w:rsidR="006C2310" w:rsidRDefault="006C2310">
      <w:pPr>
        <w:rPr>
          <w:szCs w:val="21"/>
        </w:rPr>
      </w:pPr>
    </w:p>
    <w:sdt>
      <w:sdtPr>
        <w:rPr>
          <w:rFonts w:ascii="宋体" w:hAnsi="宋体" w:cs="宋体"/>
          <w:b w:val="0"/>
          <w:bCs w:val="0"/>
          <w:kern w:val="0"/>
          <w:szCs w:val="21"/>
        </w:rPr>
        <w:alias w:val="模块:资产负债情况分析表"/>
        <w:tag w:val="_SEC_4a3163af8aaf45ec8cbbe30e595b76d7"/>
        <w:id w:val="14398575"/>
        <w:lock w:val="sdtLocked"/>
        <w:placeholder>
          <w:docPart w:val="GBC22222222222222222222222222222"/>
        </w:placeholder>
      </w:sdtPr>
      <w:sdtEndPr>
        <w:rPr>
          <w:szCs w:val="24"/>
        </w:rPr>
      </w:sdtEndPr>
      <w:sdtContent>
        <w:p w:rsidR="006C2310" w:rsidRDefault="0062442B" w:rsidP="002A2245">
          <w:pPr>
            <w:pStyle w:val="3"/>
            <w:numPr>
              <w:ilvl w:val="0"/>
              <w:numId w:val="7"/>
            </w:numPr>
            <w:rPr>
              <w:szCs w:val="21"/>
            </w:rPr>
          </w:pPr>
          <w:r>
            <w:rPr>
              <w:szCs w:val="21"/>
            </w:rPr>
            <w:t>资产、负债情况分析</w:t>
          </w:r>
        </w:p>
        <w:sdt>
          <w:sdtPr>
            <w:rPr>
              <w:rFonts w:hint="eastAsia"/>
            </w:rPr>
            <w:alias w:val="是否适用：资产、负债情况分析[双击切换]"/>
            <w:tag w:val="_GBC_73f72b786f764d01bef1bb70d2d6e5c6"/>
            <w:id w:val="14398412"/>
            <w:lock w:val="sdtContentLocked"/>
            <w:placeholder>
              <w:docPart w:val="GBC22222222222222222222222222222"/>
            </w:placeholder>
          </w:sdtPr>
          <w:sdtContent>
            <w:p w:rsidR="006C2310" w:rsidRDefault="00E56D7A">
              <w:r>
                <w:fldChar w:fldCharType="begin"/>
              </w:r>
              <w:r w:rsidR="00D47741">
                <w:instrText xml:space="preserve"> MACROBUTTON  SnrToggleCheckbox √适用 </w:instrText>
              </w:r>
              <w:r>
                <w:fldChar w:fldCharType="end"/>
              </w:r>
              <w:r>
                <w:fldChar w:fldCharType="begin"/>
              </w:r>
              <w:r w:rsidR="00D47741">
                <w:instrText xml:space="preserve"> MACROBUTTON  SnrToggleCheckbox □不适用 </w:instrText>
              </w:r>
              <w:r>
                <w:fldChar w:fldCharType="end"/>
              </w:r>
            </w:p>
          </w:sdtContent>
        </w:sdt>
        <w:p w:rsidR="006C2310" w:rsidRDefault="0062442B" w:rsidP="002A2245">
          <w:pPr>
            <w:pStyle w:val="4"/>
            <w:numPr>
              <w:ilvl w:val="0"/>
              <w:numId w:val="33"/>
            </w:numPr>
            <w:rPr>
              <w:b w:val="0"/>
            </w:rPr>
          </w:pPr>
          <w:r>
            <w:t>资产</w:t>
          </w:r>
          <w:r>
            <w:rPr>
              <w:rFonts w:hint="eastAsia"/>
            </w:rPr>
            <w:t>及</w:t>
          </w:r>
          <w:r>
            <w:t>负债</w:t>
          </w:r>
          <w:r>
            <w:rPr>
              <w:rFonts w:hint="eastAsia"/>
              <w:szCs w:val="21"/>
            </w:rPr>
            <w:t>状</w:t>
          </w:r>
          <w:r>
            <w:rPr>
              <w:szCs w:val="21"/>
            </w:rPr>
            <w:t>况</w:t>
          </w:r>
        </w:p>
        <w:p w:rsidR="006C2310" w:rsidRDefault="0062442B">
          <w:pPr>
            <w:jc w:val="right"/>
            <w:rPr>
              <w:szCs w:val="21"/>
            </w:rPr>
          </w:pPr>
          <w:r>
            <w:rPr>
              <w:rFonts w:hint="eastAsia"/>
              <w:szCs w:val="21"/>
            </w:rPr>
            <w:t>单位：</w:t>
          </w:r>
          <w:sdt>
            <w:sdtPr>
              <w:rPr>
                <w:rFonts w:hint="eastAsia"/>
                <w:szCs w:val="21"/>
              </w:rPr>
              <w:alias w:val="单位：资产负债状况分析"/>
              <w:tag w:val="_GBC_f016c1cffd884dd784e4fb134fd0d4df"/>
              <w:id w:val="143984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p>
        <w:tbl>
          <w:tblPr>
            <w:tblStyle w:val="a6"/>
            <w:tblW w:w="5692" w:type="pct"/>
            <w:jc w:val="center"/>
            <w:tblInd w:w="649" w:type="dxa"/>
            <w:tblLook w:val="04A0"/>
          </w:tblPr>
          <w:tblGrid>
            <w:gridCol w:w="1417"/>
            <w:gridCol w:w="1277"/>
            <w:gridCol w:w="1056"/>
            <w:gridCol w:w="1267"/>
            <w:gridCol w:w="1033"/>
            <w:gridCol w:w="1215"/>
            <w:gridCol w:w="3049"/>
          </w:tblGrid>
          <w:tr w:rsidR="0087485B" w:rsidRPr="000D5900" w:rsidTr="009D34CF">
            <w:trPr>
              <w:trHeight w:val="180"/>
              <w:jc w:val="center"/>
            </w:trPr>
            <w:tc>
              <w:tcPr>
                <w:tcW w:w="687" w:type="pct"/>
                <w:vAlign w:val="center"/>
              </w:tcPr>
              <w:p w:rsidR="0087485B" w:rsidRPr="000D5900" w:rsidRDefault="0087485B" w:rsidP="009D34CF">
                <w:pPr>
                  <w:jc w:val="center"/>
                  <w:rPr>
                    <w:rStyle w:val="5Char1"/>
                    <w:b w:val="0"/>
                  </w:rPr>
                </w:pPr>
                <w:r w:rsidRPr="000D5900">
                  <w:rPr>
                    <w:szCs w:val="21"/>
                  </w:rPr>
                  <w:t>项目名称</w:t>
                </w:r>
              </w:p>
            </w:tc>
            <w:tc>
              <w:tcPr>
                <w:tcW w:w="619" w:type="pct"/>
                <w:vAlign w:val="center"/>
              </w:tcPr>
              <w:p w:rsidR="0087485B" w:rsidRPr="000D5900" w:rsidRDefault="0087485B" w:rsidP="009D34CF">
                <w:pPr>
                  <w:jc w:val="center"/>
                  <w:rPr>
                    <w:rStyle w:val="5Char1"/>
                    <w:b w:val="0"/>
                  </w:rPr>
                </w:pPr>
                <w:r w:rsidRPr="000D5900">
                  <w:rPr>
                    <w:szCs w:val="21"/>
                  </w:rPr>
                  <w:t>本期期末数</w:t>
                </w:r>
              </w:p>
            </w:tc>
            <w:tc>
              <w:tcPr>
                <w:tcW w:w="512" w:type="pct"/>
                <w:vAlign w:val="center"/>
              </w:tcPr>
              <w:p w:rsidR="0087485B" w:rsidRPr="000D5900" w:rsidRDefault="0087485B" w:rsidP="009D34CF">
                <w:pPr>
                  <w:jc w:val="center"/>
                  <w:rPr>
                    <w:rStyle w:val="5Char1"/>
                    <w:b w:val="0"/>
                  </w:rPr>
                </w:pPr>
                <w:r w:rsidRPr="000D5900">
                  <w:rPr>
                    <w:szCs w:val="21"/>
                  </w:rPr>
                  <w:t>本期期末数占总资产的比例（%）</w:t>
                </w:r>
              </w:p>
            </w:tc>
            <w:tc>
              <w:tcPr>
                <w:tcW w:w="614" w:type="pct"/>
                <w:vAlign w:val="center"/>
              </w:tcPr>
              <w:p w:rsidR="0087485B" w:rsidRPr="000D5900" w:rsidRDefault="0087485B" w:rsidP="009D34CF">
                <w:pPr>
                  <w:jc w:val="center"/>
                  <w:rPr>
                    <w:rStyle w:val="5Char1"/>
                    <w:b w:val="0"/>
                  </w:rPr>
                </w:pPr>
                <w:r w:rsidRPr="000D5900">
                  <w:rPr>
                    <w:szCs w:val="21"/>
                  </w:rPr>
                  <w:t>上期期末数</w:t>
                </w:r>
              </w:p>
            </w:tc>
            <w:tc>
              <w:tcPr>
                <w:tcW w:w="501" w:type="pct"/>
                <w:vAlign w:val="center"/>
              </w:tcPr>
              <w:p w:rsidR="0087485B" w:rsidRPr="000D5900" w:rsidRDefault="0087485B" w:rsidP="009D34CF">
                <w:pPr>
                  <w:jc w:val="center"/>
                  <w:rPr>
                    <w:rStyle w:val="5Char1"/>
                    <w:b w:val="0"/>
                  </w:rPr>
                </w:pPr>
                <w:r w:rsidRPr="000D5900">
                  <w:rPr>
                    <w:szCs w:val="21"/>
                  </w:rPr>
                  <w:t>上期期末数占总资产的比例（%）</w:t>
                </w:r>
              </w:p>
            </w:tc>
            <w:tc>
              <w:tcPr>
                <w:tcW w:w="589" w:type="pct"/>
                <w:vAlign w:val="center"/>
              </w:tcPr>
              <w:p w:rsidR="0087485B" w:rsidRPr="000D5900" w:rsidRDefault="0087485B" w:rsidP="009D34CF">
                <w:pPr>
                  <w:jc w:val="center"/>
                  <w:rPr>
                    <w:rStyle w:val="5Char1"/>
                    <w:b w:val="0"/>
                  </w:rPr>
                </w:pPr>
                <w:r w:rsidRPr="000D5900">
                  <w:rPr>
                    <w:szCs w:val="21"/>
                  </w:rPr>
                  <w:t>本期期末金额较上期期末变动比例（%）</w:t>
                </w:r>
              </w:p>
            </w:tc>
            <w:tc>
              <w:tcPr>
                <w:tcW w:w="1478" w:type="pct"/>
                <w:vAlign w:val="center"/>
              </w:tcPr>
              <w:p w:rsidR="0087485B" w:rsidRPr="000D5900" w:rsidRDefault="0087485B" w:rsidP="009D34CF">
                <w:pPr>
                  <w:jc w:val="center"/>
                  <w:rPr>
                    <w:rStyle w:val="5Char1"/>
                    <w:b w:val="0"/>
                  </w:rPr>
                </w:pPr>
                <w:r w:rsidRPr="000D5900">
                  <w:rPr>
                    <w:szCs w:val="21"/>
                  </w:rPr>
                  <w:t>情况说明</w:t>
                </w:r>
              </w:p>
            </w:tc>
          </w:tr>
          <w:sdt>
            <w:sdtPr>
              <w:rPr>
                <w:rStyle w:val="5Char1"/>
                <w:rFonts w:hint="eastAsia"/>
                <w:b w:val="0"/>
              </w:rPr>
              <w:alias w:val="资产负债状况分析"/>
              <w:tag w:val="_TUP_815ebab5da7a4ba88d97b27a17b235f3"/>
              <w:id w:val="14398421"/>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414"/>
                    <w:lock w:val="sdtLocked"/>
                  </w:sdtPr>
                  <w:sdtContent>
                    <w:tc>
                      <w:tcPr>
                        <w:tcW w:w="687" w:type="pct"/>
                      </w:tcPr>
                      <w:p w:rsidR="0087485B" w:rsidRPr="000D5900" w:rsidRDefault="0087485B" w:rsidP="009D34CF">
                        <w:pPr>
                          <w:rPr>
                            <w:rStyle w:val="5Char1"/>
                            <w:b w:val="0"/>
                          </w:rPr>
                        </w:pPr>
                        <w:r w:rsidRPr="000D5900">
                          <w:rPr>
                            <w:rStyle w:val="5Char1"/>
                            <w:rFonts w:hint="eastAsia"/>
                            <w:b w:val="0"/>
                          </w:rPr>
                          <w:t>应收票据</w:t>
                        </w:r>
                      </w:p>
                    </w:tc>
                  </w:sdtContent>
                </w:sdt>
                <w:sdt>
                  <w:sdtPr>
                    <w:rPr>
                      <w:rStyle w:val="5Char1"/>
                      <w:rFonts w:hint="eastAsia"/>
                      <w:b w:val="0"/>
                    </w:rPr>
                    <w:alias w:val="资产负债状况分析-项目金额"/>
                    <w:tag w:val="_GBC_e3452343f13042efacf15bd5769a81e8"/>
                    <w:id w:val="14398415"/>
                    <w:lock w:val="sdtLocked"/>
                  </w:sdtPr>
                  <w:sdtContent>
                    <w:tc>
                      <w:tcPr>
                        <w:tcW w:w="619" w:type="pct"/>
                      </w:tcPr>
                      <w:p w:rsidR="0087485B" w:rsidRPr="000D5900" w:rsidRDefault="0087485B" w:rsidP="009D34CF">
                        <w:pPr>
                          <w:jc w:val="right"/>
                          <w:rPr>
                            <w:rStyle w:val="5Char1"/>
                            <w:b w:val="0"/>
                          </w:rPr>
                        </w:pPr>
                        <w:r w:rsidRPr="000D5900">
                          <w:rPr>
                            <w:rStyle w:val="5Char1"/>
                            <w:b w:val="0"/>
                          </w:rPr>
                          <w:t>6,886,001</w:t>
                        </w:r>
                      </w:p>
                    </w:tc>
                  </w:sdtContent>
                </w:sdt>
                <w:sdt>
                  <w:sdtPr>
                    <w:rPr>
                      <w:rStyle w:val="5Char1"/>
                      <w:rFonts w:hint="eastAsia"/>
                      <w:b w:val="0"/>
                    </w:rPr>
                    <w:alias w:val="资产负债状况分析-项目金额占总资产的比例"/>
                    <w:tag w:val="_GBC_40f9998b01964fb0a8237e75fe5f6dba"/>
                    <w:id w:val="14398416"/>
                    <w:lock w:val="sdtLocked"/>
                  </w:sdtPr>
                  <w:sdtContent>
                    <w:tc>
                      <w:tcPr>
                        <w:tcW w:w="512" w:type="pct"/>
                      </w:tcPr>
                      <w:p w:rsidR="0087485B" w:rsidRPr="000D5900" w:rsidRDefault="0087485B" w:rsidP="009D34CF">
                        <w:pPr>
                          <w:jc w:val="right"/>
                          <w:rPr>
                            <w:rStyle w:val="5Char1"/>
                            <w:b w:val="0"/>
                          </w:rPr>
                        </w:pPr>
                        <w:r w:rsidRPr="000D5900">
                          <w:rPr>
                            <w:rStyle w:val="5Char1"/>
                            <w:b w:val="0"/>
                          </w:rPr>
                          <w:t>4.7</w:t>
                        </w:r>
                        <w:r>
                          <w:rPr>
                            <w:rStyle w:val="5Char1"/>
                            <w:rFonts w:hint="eastAsia"/>
                            <w:b w:val="0"/>
                          </w:rPr>
                          <w:t>3</w:t>
                        </w:r>
                      </w:p>
                    </w:tc>
                  </w:sdtContent>
                </w:sdt>
                <w:sdt>
                  <w:sdtPr>
                    <w:rPr>
                      <w:rStyle w:val="5Char1"/>
                      <w:rFonts w:hint="eastAsia"/>
                      <w:b w:val="0"/>
                    </w:rPr>
                    <w:alias w:val="资产负债状况分析-项目金额"/>
                    <w:tag w:val="_GBC_02261cf349aa4e29849022c254d7009e"/>
                    <w:id w:val="14398417"/>
                    <w:lock w:val="sdtLocked"/>
                  </w:sdtPr>
                  <w:sdtContent>
                    <w:tc>
                      <w:tcPr>
                        <w:tcW w:w="614" w:type="pct"/>
                      </w:tcPr>
                      <w:p w:rsidR="0087485B" w:rsidRPr="000D5900" w:rsidRDefault="0087485B" w:rsidP="009D34CF">
                        <w:pPr>
                          <w:jc w:val="right"/>
                          <w:rPr>
                            <w:rStyle w:val="5Char1"/>
                            <w:b w:val="0"/>
                          </w:rPr>
                        </w:pPr>
                        <w:r w:rsidRPr="000D5900">
                          <w:rPr>
                            <w:rStyle w:val="5Char1"/>
                            <w:b w:val="0"/>
                          </w:rPr>
                          <w:t>3,559,731</w:t>
                        </w:r>
                      </w:p>
                    </w:tc>
                  </w:sdtContent>
                </w:sdt>
                <w:sdt>
                  <w:sdtPr>
                    <w:rPr>
                      <w:rStyle w:val="5Char1"/>
                      <w:rFonts w:hint="eastAsia"/>
                      <w:b w:val="0"/>
                    </w:rPr>
                    <w:alias w:val="资产负债状况分析-项目金额占总资产的比例"/>
                    <w:tag w:val="_GBC_cff85dc223f746ba8c36631c91fcda21"/>
                    <w:id w:val="14398418"/>
                    <w:lock w:val="sdtLocked"/>
                  </w:sdtPr>
                  <w:sdtContent>
                    <w:tc>
                      <w:tcPr>
                        <w:tcW w:w="501" w:type="pct"/>
                      </w:tcPr>
                      <w:p w:rsidR="0087485B" w:rsidRPr="000D5900" w:rsidRDefault="0087485B" w:rsidP="009D34CF">
                        <w:pPr>
                          <w:jc w:val="right"/>
                          <w:rPr>
                            <w:rStyle w:val="5Char1"/>
                            <w:b w:val="0"/>
                          </w:rPr>
                        </w:pPr>
                        <w:r w:rsidRPr="000D5900">
                          <w:rPr>
                            <w:rStyle w:val="5Char1"/>
                            <w:b w:val="0"/>
                          </w:rPr>
                          <w:t>2.56</w:t>
                        </w:r>
                      </w:p>
                    </w:tc>
                  </w:sdtContent>
                </w:sdt>
                <w:sdt>
                  <w:sdtPr>
                    <w:rPr>
                      <w:rStyle w:val="5Char1"/>
                      <w:rFonts w:hint="eastAsia"/>
                      <w:b w:val="0"/>
                    </w:rPr>
                    <w:alias w:val="资产负债状况分析-项目金额本期比上期增减比例"/>
                    <w:tag w:val="_GBC_2068c5c6f41d42a4a69456c49ec2197f"/>
                    <w:id w:val="14398419"/>
                    <w:lock w:val="sdtLocked"/>
                  </w:sdtPr>
                  <w:sdtContent>
                    <w:tc>
                      <w:tcPr>
                        <w:tcW w:w="589" w:type="pct"/>
                      </w:tcPr>
                      <w:p w:rsidR="0087485B" w:rsidRPr="000D5900" w:rsidRDefault="0087485B" w:rsidP="009D34CF">
                        <w:pPr>
                          <w:jc w:val="right"/>
                          <w:rPr>
                            <w:rStyle w:val="5Char1"/>
                            <w:b w:val="0"/>
                          </w:rPr>
                        </w:pPr>
                        <w:r w:rsidRPr="000D5900">
                          <w:rPr>
                            <w:rStyle w:val="5Char1"/>
                            <w:b w:val="0"/>
                          </w:rPr>
                          <w:t>93.44</w:t>
                        </w:r>
                      </w:p>
                    </w:tc>
                  </w:sdtContent>
                </w:sdt>
                <w:sdt>
                  <w:sdtPr>
                    <w:rPr>
                      <w:rStyle w:val="5Char1"/>
                      <w:rFonts w:hint="eastAsia"/>
                      <w:b w:val="0"/>
                    </w:rPr>
                    <w:alias w:val="资产负债状况分析-情况说明"/>
                    <w:tag w:val="_GBC_54a5da91a80844168586be7700213b6c"/>
                    <w:id w:val="14398420"/>
                    <w:lock w:val="sdtLocked"/>
                  </w:sdtPr>
                  <w:sdtContent>
                    <w:tc>
                      <w:tcPr>
                        <w:tcW w:w="1478" w:type="pct"/>
                      </w:tcPr>
                      <w:p w:rsidR="0087485B" w:rsidRPr="000D5900" w:rsidRDefault="0087485B" w:rsidP="009D34CF">
                        <w:pPr>
                          <w:rPr>
                            <w:rStyle w:val="5Char1"/>
                            <w:b w:val="0"/>
                          </w:rPr>
                        </w:pPr>
                        <w:r w:rsidRPr="000D5900">
                          <w:rPr>
                            <w:rStyle w:val="5Char1"/>
                            <w:rFonts w:asciiTheme="minorEastAsia" w:eastAsiaTheme="minorEastAsia" w:hAnsiTheme="minorEastAsia" w:hint="eastAsia"/>
                            <w:b w:val="0"/>
                          </w:rPr>
                          <w:t>公司、青岛中垠瑞丰的应收票据分别增加29.483亿元、4.313亿元。</w:t>
                        </w:r>
                      </w:p>
                    </w:tc>
                  </w:sdtContent>
                </w:sdt>
              </w:tr>
            </w:sdtContent>
          </w:sdt>
          <w:sdt>
            <w:sdtPr>
              <w:rPr>
                <w:rStyle w:val="5Char1"/>
                <w:rFonts w:hint="eastAsia"/>
                <w:b w:val="0"/>
              </w:rPr>
              <w:alias w:val="资产负债状况分析"/>
              <w:tag w:val="_TUP_815ebab5da7a4ba88d97b27a17b235f3"/>
              <w:id w:val="14398429"/>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422"/>
                    <w:lock w:val="sdtLocked"/>
                  </w:sdtPr>
                  <w:sdtContent>
                    <w:tc>
                      <w:tcPr>
                        <w:tcW w:w="687" w:type="pct"/>
                      </w:tcPr>
                      <w:p w:rsidR="0087485B" w:rsidRPr="000D5900" w:rsidRDefault="0087485B" w:rsidP="009D34CF">
                        <w:pPr>
                          <w:rPr>
                            <w:rStyle w:val="5Char1"/>
                            <w:b w:val="0"/>
                          </w:rPr>
                        </w:pPr>
                        <w:r w:rsidRPr="000D5900">
                          <w:rPr>
                            <w:rStyle w:val="5Char1"/>
                            <w:rFonts w:hint="eastAsia"/>
                            <w:b w:val="0"/>
                          </w:rPr>
                          <w:t>其他应收款</w:t>
                        </w:r>
                      </w:p>
                    </w:tc>
                  </w:sdtContent>
                </w:sdt>
                <w:sdt>
                  <w:sdtPr>
                    <w:rPr>
                      <w:rStyle w:val="5Char1"/>
                      <w:rFonts w:hint="eastAsia"/>
                      <w:b w:val="0"/>
                    </w:rPr>
                    <w:alias w:val="资产负债状况分析-项目金额"/>
                    <w:tag w:val="_GBC_e3452343f13042efacf15bd5769a81e8"/>
                    <w:id w:val="14398423"/>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2,674,200</w:t>
                        </w:r>
                      </w:p>
                    </w:tc>
                  </w:sdtContent>
                </w:sdt>
                <w:sdt>
                  <w:sdtPr>
                    <w:rPr>
                      <w:rStyle w:val="5Char1"/>
                      <w:rFonts w:hint="eastAsia"/>
                      <w:b w:val="0"/>
                    </w:rPr>
                    <w:alias w:val="资产负债状况分析-项目金额占总资产的比例"/>
                    <w:tag w:val="_GBC_40f9998b01964fb0a8237e75fe5f6dba"/>
                    <w:id w:val="14398424"/>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1.</w:t>
                        </w:r>
                        <w:r>
                          <w:rPr>
                            <w:rStyle w:val="5Char1"/>
                            <w:rFonts w:hint="eastAsia"/>
                            <w:b w:val="0"/>
                          </w:rPr>
                          <w:t>84</w:t>
                        </w:r>
                      </w:p>
                    </w:tc>
                  </w:sdtContent>
                </w:sdt>
                <w:sdt>
                  <w:sdtPr>
                    <w:rPr>
                      <w:rStyle w:val="5Char1"/>
                      <w:rFonts w:hint="eastAsia"/>
                      <w:b w:val="0"/>
                    </w:rPr>
                    <w:alias w:val="资产负债状况分析-项目金额"/>
                    <w:tag w:val="_GBC_02261cf349aa4e29849022c254d7009e"/>
                    <w:id w:val="14398425"/>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816,927</w:t>
                        </w:r>
                      </w:p>
                    </w:tc>
                  </w:sdtContent>
                </w:sdt>
                <w:sdt>
                  <w:sdtPr>
                    <w:rPr>
                      <w:rStyle w:val="5Char1"/>
                      <w:rFonts w:hint="eastAsia"/>
                      <w:b w:val="0"/>
                    </w:rPr>
                    <w:alias w:val="资产负债状况分析-项目金额占总资产的比例"/>
                    <w:tag w:val="_GBC_cff85dc223f746ba8c36631c91fcda21"/>
                    <w:id w:val="14398426"/>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0.59</w:t>
                        </w:r>
                      </w:p>
                    </w:tc>
                  </w:sdtContent>
                </w:sdt>
                <w:sdt>
                  <w:sdtPr>
                    <w:rPr>
                      <w:rStyle w:val="5Char1"/>
                      <w:rFonts w:hint="eastAsia"/>
                      <w:b w:val="0"/>
                    </w:rPr>
                    <w:alias w:val="资产负债状况分析-项目金额本期比上期增减比例"/>
                    <w:tag w:val="_GBC_2068c5c6f41d42a4a69456c49ec2197f"/>
                    <w:id w:val="14398427"/>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227.35</w:t>
                        </w:r>
                      </w:p>
                    </w:tc>
                  </w:sdtContent>
                </w:sdt>
                <w:sdt>
                  <w:sdtPr>
                    <w:rPr>
                      <w:rStyle w:val="5Char1"/>
                      <w:rFonts w:hint="eastAsia"/>
                      <w:b w:val="0"/>
                    </w:rPr>
                    <w:alias w:val="资产负债状况分析-情况说明"/>
                    <w:tag w:val="_GBC_54a5da91a80844168586be7700213b6c"/>
                    <w:id w:val="14398428"/>
                    <w:lock w:val="sdtLocked"/>
                  </w:sdtPr>
                  <w:sdtContent>
                    <w:tc>
                      <w:tcPr>
                        <w:tcW w:w="1478" w:type="pct"/>
                      </w:tcPr>
                      <w:p w:rsidR="0087485B" w:rsidRPr="000D5900" w:rsidRDefault="00DE1AB5" w:rsidP="009D34CF">
                        <w:pPr>
                          <w:rPr>
                            <w:rStyle w:val="5Char1"/>
                            <w:b w:val="0"/>
                          </w:rPr>
                        </w:pPr>
                        <w:r w:rsidRPr="00DE1AB5">
                          <w:rPr>
                            <w:rStyle w:val="5Char1"/>
                            <w:rFonts w:asciiTheme="minorEastAsia" w:eastAsiaTheme="minorEastAsia" w:hAnsiTheme="minorEastAsia" w:hint="eastAsia"/>
                            <w:b w:val="0"/>
                          </w:rPr>
                          <w:t>因重分类与贸易相关的预付账款，增加其他应收款</w:t>
                        </w:r>
                        <w:r w:rsidRPr="00DE1AB5">
                          <w:rPr>
                            <w:rStyle w:val="5Char1"/>
                            <w:rFonts w:asciiTheme="minorEastAsia" w:eastAsiaTheme="minorEastAsia" w:hAnsiTheme="minorEastAsia"/>
                            <w:b w:val="0"/>
                          </w:rPr>
                          <w:t>18.897亿元。</w:t>
                        </w:r>
                      </w:p>
                    </w:tc>
                  </w:sdtContent>
                </w:sdt>
              </w:tr>
            </w:sdtContent>
          </w:sdt>
          <w:sdt>
            <w:sdtPr>
              <w:rPr>
                <w:rStyle w:val="5Char1"/>
                <w:rFonts w:hint="eastAsia"/>
                <w:b w:val="0"/>
              </w:rPr>
              <w:alias w:val="资产负债状况分析"/>
              <w:tag w:val="_TUP_815ebab5da7a4ba88d97b27a17b235f3"/>
              <w:id w:val="14398437"/>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430"/>
                    <w:lock w:val="sdtLocked"/>
                  </w:sdtPr>
                  <w:sdtContent>
                    <w:tc>
                      <w:tcPr>
                        <w:tcW w:w="687" w:type="pct"/>
                      </w:tcPr>
                      <w:p w:rsidR="0087485B" w:rsidRPr="000D5900" w:rsidRDefault="0087485B" w:rsidP="009D34CF">
                        <w:pPr>
                          <w:rPr>
                            <w:rStyle w:val="5Char1"/>
                            <w:b w:val="0"/>
                          </w:rPr>
                        </w:pPr>
                        <w:r w:rsidRPr="000D5900">
                          <w:rPr>
                            <w:rStyle w:val="5Char1"/>
                            <w:rFonts w:hint="eastAsia"/>
                            <w:b w:val="0"/>
                          </w:rPr>
                          <w:t>存货</w:t>
                        </w:r>
                      </w:p>
                    </w:tc>
                  </w:sdtContent>
                </w:sdt>
                <w:sdt>
                  <w:sdtPr>
                    <w:rPr>
                      <w:rStyle w:val="5Char1"/>
                      <w:rFonts w:hint="eastAsia"/>
                      <w:b w:val="0"/>
                    </w:rPr>
                    <w:alias w:val="资产负债状况分析-项目金额"/>
                    <w:tag w:val="_GBC_e3452343f13042efacf15bd5769a81e8"/>
                    <w:id w:val="14398431"/>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2,653,747</w:t>
                        </w:r>
                      </w:p>
                    </w:tc>
                  </w:sdtContent>
                </w:sdt>
                <w:sdt>
                  <w:sdtPr>
                    <w:rPr>
                      <w:rStyle w:val="5Char1"/>
                      <w:rFonts w:hint="eastAsia"/>
                      <w:b w:val="0"/>
                    </w:rPr>
                    <w:alias w:val="资产负债状况分析-项目金额占总资产的比例"/>
                    <w:tag w:val="_GBC_40f9998b01964fb0a8237e75fe5f6dba"/>
                    <w:id w:val="14398432"/>
                    <w:lock w:val="sdtLocked"/>
                  </w:sdtPr>
                  <w:sdtContent>
                    <w:tc>
                      <w:tcPr>
                        <w:tcW w:w="512" w:type="pct"/>
                      </w:tcPr>
                      <w:p w:rsidR="0087485B" w:rsidRPr="000D5900" w:rsidRDefault="0087485B" w:rsidP="009D34CF">
                        <w:pPr>
                          <w:jc w:val="right"/>
                          <w:rPr>
                            <w:rStyle w:val="5Char1"/>
                            <w:b w:val="0"/>
                          </w:rPr>
                        </w:pPr>
                        <w:r>
                          <w:rPr>
                            <w:rStyle w:val="5Char1"/>
                            <w:rFonts w:hint="eastAsia"/>
                            <w:b w:val="0"/>
                          </w:rPr>
                          <w:t>1.82</w:t>
                        </w:r>
                      </w:p>
                    </w:tc>
                  </w:sdtContent>
                </w:sdt>
                <w:sdt>
                  <w:sdtPr>
                    <w:rPr>
                      <w:rStyle w:val="5Char1"/>
                      <w:rFonts w:hint="eastAsia"/>
                      <w:b w:val="0"/>
                    </w:rPr>
                    <w:alias w:val="资产负债状况分析-项目金额"/>
                    <w:tag w:val="_GBC_02261cf349aa4e29849022c254d7009e"/>
                    <w:id w:val="14398433"/>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2,000,029</w:t>
                        </w:r>
                      </w:p>
                    </w:tc>
                  </w:sdtContent>
                </w:sdt>
                <w:sdt>
                  <w:sdtPr>
                    <w:rPr>
                      <w:rStyle w:val="5Char1"/>
                      <w:rFonts w:hint="eastAsia"/>
                      <w:b w:val="0"/>
                    </w:rPr>
                    <w:alias w:val="资产负债状况分析-项目金额占总资产的比例"/>
                    <w:tag w:val="_GBC_cff85dc223f746ba8c36631c91fcda21"/>
                    <w:id w:val="14398434"/>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1.44</w:t>
                        </w:r>
                      </w:p>
                    </w:tc>
                  </w:sdtContent>
                </w:sdt>
                <w:sdt>
                  <w:sdtPr>
                    <w:rPr>
                      <w:rStyle w:val="5Char1"/>
                      <w:rFonts w:hint="eastAsia"/>
                      <w:b w:val="0"/>
                    </w:rPr>
                    <w:alias w:val="资产负债状况分析-项目金额本期比上期增减比例"/>
                    <w:tag w:val="_GBC_2068c5c6f41d42a4a69456c49ec2197f"/>
                    <w:id w:val="14398435"/>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32.69</w:t>
                        </w:r>
                      </w:p>
                    </w:tc>
                  </w:sdtContent>
                </w:sdt>
                <w:sdt>
                  <w:sdtPr>
                    <w:rPr>
                      <w:rStyle w:val="5Char1"/>
                      <w:rFonts w:hint="eastAsia"/>
                      <w:b w:val="0"/>
                    </w:rPr>
                    <w:alias w:val="资产负债状况分析-情况说明"/>
                    <w:tag w:val="_GBC_54a5da91a80844168586be7700213b6c"/>
                    <w:id w:val="14398436"/>
                    <w:lock w:val="sdtLocked"/>
                  </w:sdtPr>
                  <w:sdtContent>
                    <w:tc>
                      <w:tcPr>
                        <w:tcW w:w="1478" w:type="pct"/>
                      </w:tcPr>
                      <w:p w:rsidR="0087485B" w:rsidRPr="000D5900" w:rsidRDefault="0087485B" w:rsidP="009D34CF">
                        <w:pPr>
                          <w:rPr>
                            <w:rStyle w:val="5Char1"/>
                            <w:b w:val="0"/>
                          </w:rPr>
                        </w:pPr>
                        <w:r w:rsidRPr="000D5900">
                          <w:rPr>
                            <w:rStyle w:val="5Char1"/>
                            <w:rFonts w:hint="eastAsia"/>
                            <w:b w:val="0"/>
                          </w:rPr>
                          <w:t>新增铁矿石存货5.672亿元</w:t>
                        </w:r>
                      </w:p>
                    </w:tc>
                  </w:sdtContent>
                </w:sdt>
              </w:tr>
            </w:sdtContent>
          </w:sdt>
          <w:sdt>
            <w:sdtPr>
              <w:rPr>
                <w:rStyle w:val="5Char1"/>
                <w:rFonts w:hint="eastAsia"/>
                <w:b w:val="0"/>
              </w:rPr>
              <w:alias w:val="资产负债状况分析"/>
              <w:tag w:val="_TUP_815ebab5da7a4ba88d97b27a17b235f3"/>
              <w:id w:val="14398445"/>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438"/>
                    <w:lock w:val="sdtLocked"/>
                  </w:sdtPr>
                  <w:sdtContent>
                    <w:tc>
                      <w:tcPr>
                        <w:tcW w:w="687" w:type="pct"/>
                      </w:tcPr>
                      <w:p w:rsidR="0087485B" w:rsidRPr="000D5900" w:rsidRDefault="0087485B" w:rsidP="009D34CF">
                        <w:pPr>
                          <w:rPr>
                            <w:rStyle w:val="5Char1"/>
                            <w:b w:val="0"/>
                          </w:rPr>
                        </w:pPr>
                        <w:r w:rsidRPr="000D5900">
                          <w:rPr>
                            <w:rStyle w:val="5Char1"/>
                            <w:rFonts w:hint="eastAsia"/>
                            <w:b w:val="0"/>
                          </w:rPr>
                          <w:t>划分为持有待售的资产</w:t>
                        </w:r>
                      </w:p>
                    </w:tc>
                  </w:sdtContent>
                </w:sdt>
                <w:sdt>
                  <w:sdtPr>
                    <w:rPr>
                      <w:rStyle w:val="5Char1"/>
                      <w:rFonts w:hint="eastAsia"/>
                      <w:b w:val="0"/>
                    </w:rPr>
                    <w:alias w:val="资产负债状况分析-项目金额"/>
                    <w:tag w:val="_GBC_e3452343f13042efacf15bd5769a81e8"/>
                    <w:id w:val="14398439"/>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 xml:space="preserve">- </w:t>
                        </w:r>
                      </w:p>
                    </w:tc>
                  </w:sdtContent>
                </w:sdt>
                <w:sdt>
                  <w:sdtPr>
                    <w:rPr>
                      <w:rStyle w:val="5Char1"/>
                      <w:rFonts w:hint="eastAsia"/>
                      <w:b w:val="0"/>
                    </w:rPr>
                    <w:alias w:val="资产负债状况分析-项目金额占总资产的比例"/>
                    <w:tag w:val="_GBC_40f9998b01964fb0a8237e75fe5f6dba"/>
                    <w:id w:val="14398440"/>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w:t>
                        </w:r>
                      </w:p>
                    </w:tc>
                  </w:sdtContent>
                </w:sdt>
                <w:sdt>
                  <w:sdtPr>
                    <w:rPr>
                      <w:rStyle w:val="5Char1"/>
                      <w:rFonts w:hint="eastAsia"/>
                      <w:b w:val="0"/>
                    </w:rPr>
                    <w:alias w:val="资产负债状况分析-项目金额"/>
                    <w:tag w:val="_GBC_02261cf349aa4e29849022c254d7009e"/>
                    <w:id w:val="14398441"/>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7,740,520</w:t>
                        </w:r>
                      </w:p>
                    </w:tc>
                  </w:sdtContent>
                </w:sdt>
                <w:sdt>
                  <w:sdtPr>
                    <w:rPr>
                      <w:rStyle w:val="5Char1"/>
                      <w:rFonts w:hint="eastAsia"/>
                      <w:b w:val="0"/>
                    </w:rPr>
                    <w:alias w:val="资产负债状况分析-项目金额占总资产的比例"/>
                    <w:tag w:val="_GBC_cff85dc223f746ba8c36631c91fcda21"/>
                    <w:id w:val="14398442"/>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5.57</w:t>
                        </w:r>
                      </w:p>
                    </w:tc>
                  </w:sdtContent>
                </w:sdt>
                <w:sdt>
                  <w:sdtPr>
                    <w:rPr>
                      <w:rStyle w:val="5Char1"/>
                      <w:rFonts w:hint="eastAsia"/>
                      <w:b w:val="0"/>
                    </w:rPr>
                    <w:alias w:val="资产负债状况分析-项目金额本期比上期增减比例"/>
                    <w:tag w:val="_GBC_2068c5c6f41d42a4a69456c49ec2197f"/>
                    <w:id w:val="14398443"/>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w:t>
                        </w:r>
                      </w:p>
                    </w:tc>
                  </w:sdtContent>
                </w:sdt>
                <w:sdt>
                  <w:sdtPr>
                    <w:rPr>
                      <w:rStyle w:val="5Char1"/>
                      <w:rFonts w:hint="eastAsia"/>
                      <w:b w:val="0"/>
                    </w:rPr>
                    <w:alias w:val="资产负债状况分析-情况说明"/>
                    <w:tag w:val="_GBC_54a5da91a80844168586be7700213b6c"/>
                    <w:id w:val="14398444"/>
                    <w:lock w:val="sdtLocked"/>
                  </w:sdtPr>
                  <w:sdtContent>
                    <w:tc>
                      <w:tcPr>
                        <w:tcW w:w="1478" w:type="pct"/>
                      </w:tcPr>
                      <w:p w:rsidR="0087485B" w:rsidRPr="000D5900" w:rsidRDefault="0087485B" w:rsidP="009D34CF">
                        <w:pPr>
                          <w:rPr>
                            <w:rStyle w:val="5Char1"/>
                            <w:b w:val="0"/>
                          </w:rPr>
                        </w:pPr>
                        <w:r w:rsidRPr="000D5900">
                          <w:rPr>
                            <w:rStyle w:val="5Char1"/>
                            <w:rFonts w:asciiTheme="minorEastAsia" w:eastAsiaTheme="minorEastAsia" w:hAnsiTheme="minorEastAsia" w:hint="eastAsia"/>
                            <w:b w:val="0"/>
                          </w:rPr>
                          <w:t>兖煤澳洲实施资产证券化，将“划分为持有待售的资产”出售给卧特岗公司。</w:t>
                        </w:r>
                      </w:p>
                    </w:tc>
                  </w:sdtContent>
                </w:sdt>
              </w:tr>
            </w:sdtContent>
          </w:sdt>
          <w:sdt>
            <w:sdtPr>
              <w:rPr>
                <w:rStyle w:val="5Char1"/>
                <w:rFonts w:hint="eastAsia"/>
                <w:b w:val="0"/>
              </w:rPr>
              <w:alias w:val="资产负债状况分析"/>
              <w:tag w:val="_TUP_815ebab5da7a4ba88d97b27a17b235f3"/>
              <w:id w:val="14398453"/>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446"/>
                    <w:lock w:val="sdtLocked"/>
                  </w:sdtPr>
                  <w:sdtContent>
                    <w:tc>
                      <w:tcPr>
                        <w:tcW w:w="687" w:type="pct"/>
                      </w:tcPr>
                      <w:p w:rsidR="0087485B" w:rsidRPr="000D5900" w:rsidRDefault="0087485B" w:rsidP="009D34CF">
                        <w:pPr>
                          <w:rPr>
                            <w:rStyle w:val="5Char1"/>
                            <w:b w:val="0"/>
                          </w:rPr>
                        </w:pPr>
                        <w:r w:rsidRPr="000D5900">
                          <w:rPr>
                            <w:rStyle w:val="5Char1"/>
                            <w:rFonts w:hint="eastAsia"/>
                            <w:b w:val="0"/>
                          </w:rPr>
                          <w:t>一年内到期的非流动资产</w:t>
                        </w:r>
                      </w:p>
                    </w:tc>
                  </w:sdtContent>
                </w:sdt>
                <w:sdt>
                  <w:sdtPr>
                    <w:rPr>
                      <w:rStyle w:val="5Char1"/>
                      <w:rFonts w:hint="eastAsia"/>
                      <w:b w:val="0"/>
                    </w:rPr>
                    <w:alias w:val="资产负债状况分析-项目金额"/>
                    <w:tag w:val="_GBC_e3452343f13042efacf15bd5769a81e8"/>
                    <w:id w:val="14398447"/>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2,074,630</w:t>
                        </w:r>
                      </w:p>
                    </w:tc>
                  </w:sdtContent>
                </w:sdt>
                <w:sdt>
                  <w:sdtPr>
                    <w:rPr>
                      <w:rStyle w:val="5Char1"/>
                      <w:rFonts w:hint="eastAsia"/>
                      <w:b w:val="0"/>
                    </w:rPr>
                    <w:alias w:val="资产负债状况分析-项目金额占总资产的比例"/>
                    <w:tag w:val="_GBC_40f9998b01964fb0a8237e75fe5f6dba"/>
                    <w:id w:val="14398448"/>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1.42</w:t>
                        </w:r>
                      </w:p>
                    </w:tc>
                  </w:sdtContent>
                </w:sdt>
                <w:sdt>
                  <w:sdtPr>
                    <w:rPr>
                      <w:rStyle w:val="5Char1"/>
                      <w:rFonts w:hint="eastAsia"/>
                      <w:b w:val="0"/>
                    </w:rPr>
                    <w:alias w:val="资产负债状况分析-项目金额"/>
                    <w:tag w:val="_GBC_02261cf349aa4e29849022c254d7009e"/>
                    <w:id w:val="14398449"/>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1,565,201</w:t>
                        </w:r>
                      </w:p>
                    </w:tc>
                  </w:sdtContent>
                </w:sdt>
                <w:sdt>
                  <w:sdtPr>
                    <w:rPr>
                      <w:rStyle w:val="5Char1"/>
                      <w:rFonts w:hint="eastAsia"/>
                      <w:b w:val="0"/>
                    </w:rPr>
                    <w:alias w:val="资产负债状况分析-项目金额占总资产的比例"/>
                    <w:tag w:val="_GBC_cff85dc223f746ba8c36631c91fcda21"/>
                    <w:id w:val="14398450"/>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1.13</w:t>
                        </w:r>
                      </w:p>
                    </w:tc>
                  </w:sdtContent>
                </w:sdt>
                <w:sdt>
                  <w:sdtPr>
                    <w:rPr>
                      <w:rStyle w:val="5Char1"/>
                      <w:rFonts w:hint="eastAsia"/>
                      <w:b w:val="0"/>
                    </w:rPr>
                    <w:alias w:val="资产负债状况分析-项目金额本期比上期增减比例"/>
                    <w:tag w:val="_GBC_2068c5c6f41d42a4a69456c49ec2197f"/>
                    <w:id w:val="14398451"/>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32.55</w:t>
                        </w:r>
                      </w:p>
                    </w:tc>
                  </w:sdtContent>
                </w:sdt>
                <w:sdt>
                  <w:sdtPr>
                    <w:rPr>
                      <w:rStyle w:val="5Char1"/>
                      <w:rFonts w:hint="eastAsia"/>
                      <w:b w:val="0"/>
                    </w:rPr>
                    <w:alias w:val="资产负债状况分析-情况说明"/>
                    <w:tag w:val="_GBC_54a5da91a80844168586be7700213b6c"/>
                    <w:id w:val="14398452"/>
                    <w:lock w:val="sdtLocked"/>
                  </w:sdtPr>
                  <w:sdtContent>
                    <w:tc>
                      <w:tcPr>
                        <w:tcW w:w="1478" w:type="pct"/>
                      </w:tcPr>
                      <w:p w:rsidR="0087485B" w:rsidRPr="000D5900" w:rsidRDefault="0087485B" w:rsidP="009D34CF">
                        <w:pPr>
                          <w:rPr>
                            <w:rStyle w:val="5Char1"/>
                            <w:b w:val="0"/>
                          </w:rPr>
                        </w:pPr>
                        <w:r w:rsidRPr="000D5900">
                          <w:rPr>
                            <w:rStyle w:val="5Char1"/>
                            <w:rFonts w:asciiTheme="minorEastAsia" w:eastAsiaTheme="minorEastAsia" w:hAnsiTheme="minorEastAsia" w:hint="eastAsia"/>
                            <w:b w:val="0"/>
                          </w:rPr>
                          <w:t>①由于澳元汇率升高，影响兖煤澳洲一年内到期的长期应收款增加1.745亿元；②中垠融资租赁一年内到期的融资租赁款、委托贷款分别增加2.044亿元、1.306亿元。</w:t>
                        </w:r>
                      </w:p>
                    </w:tc>
                  </w:sdtContent>
                </w:sdt>
              </w:tr>
            </w:sdtContent>
          </w:sdt>
          <w:sdt>
            <w:sdtPr>
              <w:rPr>
                <w:rStyle w:val="5Char1"/>
                <w:rFonts w:hint="eastAsia"/>
                <w:b w:val="0"/>
              </w:rPr>
              <w:alias w:val="资产负债状况分析"/>
              <w:tag w:val="_TUP_815ebab5da7a4ba88d97b27a17b235f3"/>
              <w:id w:val="14398461"/>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454"/>
                    <w:lock w:val="sdtLocked"/>
                  </w:sdtPr>
                  <w:sdtContent>
                    <w:tc>
                      <w:tcPr>
                        <w:tcW w:w="687" w:type="pct"/>
                      </w:tcPr>
                      <w:p w:rsidR="0087485B" w:rsidRPr="000D5900" w:rsidRDefault="0087485B" w:rsidP="009D34CF">
                        <w:pPr>
                          <w:rPr>
                            <w:rStyle w:val="5Char1"/>
                            <w:b w:val="0"/>
                          </w:rPr>
                        </w:pPr>
                        <w:r w:rsidRPr="000D5900">
                          <w:rPr>
                            <w:rStyle w:val="5Char1"/>
                            <w:rFonts w:hint="eastAsia"/>
                            <w:b w:val="0"/>
                          </w:rPr>
                          <w:t>可供出售金融资产</w:t>
                        </w:r>
                      </w:p>
                    </w:tc>
                  </w:sdtContent>
                </w:sdt>
                <w:sdt>
                  <w:sdtPr>
                    <w:rPr>
                      <w:rStyle w:val="5Char1"/>
                      <w:rFonts w:hint="eastAsia"/>
                      <w:b w:val="0"/>
                    </w:rPr>
                    <w:alias w:val="资产负债状况分析-项目金额"/>
                    <w:tag w:val="_GBC_e3452343f13042efacf15bd5769a81e8"/>
                    <w:id w:val="14398455"/>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2,624,003</w:t>
                        </w:r>
                      </w:p>
                    </w:tc>
                  </w:sdtContent>
                </w:sdt>
                <w:sdt>
                  <w:sdtPr>
                    <w:rPr>
                      <w:rStyle w:val="5Char1"/>
                      <w:rFonts w:hint="eastAsia"/>
                      <w:b w:val="0"/>
                    </w:rPr>
                    <w:alias w:val="资产负债状况分析-项目金额占总资产的比例"/>
                    <w:tag w:val="_GBC_40f9998b01964fb0a8237e75fe5f6dba"/>
                    <w:id w:val="14398456"/>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1.</w:t>
                        </w:r>
                        <w:r>
                          <w:rPr>
                            <w:rStyle w:val="5Char1"/>
                            <w:rFonts w:hint="eastAsia"/>
                            <w:b w:val="0"/>
                          </w:rPr>
                          <w:t>80</w:t>
                        </w:r>
                      </w:p>
                    </w:tc>
                  </w:sdtContent>
                </w:sdt>
                <w:sdt>
                  <w:sdtPr>
                    <w:rPr>
                      <w:rStyle w:val="5Char1"/>
                      <w:rFonts w:hint="eastAsia"/>
                      <w:b w:val="0"/>
                    </w:rPr>
                    <w:alias w:val="资产负债状况分析-项目金额"/>
                    <w:tag w:val="_GBC_02261cf349aa4e29849022c254d7009e"/>
                    <w:id w:val="14398457"/>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944,410</w:t>
                        </w:r>
                      </w:p>
                    </w:tc>
                  </w:sdtContent>
                </w:sdt>
                <w:sdt>
                  <w:sdtPr>
                    <w:rPr>
                      <w:rStyle w:val="5Char1"/>
                      <w:rFonts w:hint="eastAsia"/>
                      <w:b w:val="0"/>
                    </w:rPr>
                    <w:alias w:val="资产负债状况分析-项目金额占总资产的比例"/>
                    <w:tag w:val="_GBC_cff85dc223f746ba8c36631c91fcda21"/>
                    <w:id w:val="14398458"/>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0.68</w:t>
                        </w:r>
                      </w:p>
                    </w:tc>
                  </w:sdtContent>
                </w:sdt>
                <w:sdt>
                  <w:sdtPr>
                    <w:rPr>
                      <w:rStyle w:val="5Char1"/>
                      <w:rFonts w:hint="eastAsia"/>
                      <w:b w:val="0"/>
                    </w:rPr>
                    <w:alias w:val="资产负债状况分析-项目金额本期比上期增减比例"/>
                    <w:tag w:val="_GBC_2068c5c6f41d42a4a69456c49ec2197f"/>
                    <w:id w:val="14398459"/>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177.85</w:t>
                        </w:r>
                      </w:p>
                    </w:tc>
                  </w:sdtContent>
                </w:sdt>
                <w:sdt>
                  <w:sdtPr>
                    <w:rPr>
                      <w:rStyle w:val="5Char1"/>
                      <w:rFonts w:hint="eastAsia"/>
                      <w:b w:val="0"/>
                    </w:rPr>
                    <w:alias w:val="资产负债状况分析-情况说明"/>
                    <w:tag w:val="_GBC_54a5da91a80844168586be7700213b6c"/>
                    <w:id w:val="14398460"/>
                    <w:lock w:val="sdtLocked"/>
                  </w:sdtPr>
                  <w:sdtContent>
                    <w:tc>
                      <w:tcPr>
                        <w:tcW w:w="1478" w:type="pct"/>
                      </w:tcPr>
                      <w:p w:rsidR="0087485B" w:rsidRPr="000D5900" w:rsidRDefault="0087485B" w:rsidP="009D34CF">
                        <w:pPr>
                          <w:rPr>
                            <w:rStyle w:val="5Char1"/>
                            <w:b w:val="0"/>
                          </w:rPr>
                        </w:pPr>
                        <w:r w:rsidRPr="000D5900">
                          <w:rPr>
                            <w:rStyle w:val="5Char1"/>
                            <w:rFonts w:asciiTheme="minorEastAsia" w:eastAsiaTheme="minorEastAsia" w:hAnsiTheme="minorEastAsia" w:hint="eastAsia"/>
                            <w:b w:val="0"/>
                          </w:rPr>
                          <w:t>①本集团认购浙商银行股份，期末账面值</w:t>
                        </w:r>
                        <w:r w:rsidRPr="000D5900">
                          <w:rPr>
                            <w:rStyle w:val="5Char1"/>
                            <w:rFonts w:asciiTheme="minorEastAsia" w:eastAsiaTheme="minorEastAsia" w:hAnsiTheme="minorEastAsia"/>
                            <w:b w:val="0"/>
                          </w:rPr>
                          <w:t>18.066</w:t>
                        </w:r>
                        <w:r w:rsidRPr="000D5900">
                          <w:rPr>
                            <w:rStyle w:val="5Char1"/>
                            <w:rFonts w:asciiTheme="minorEastAsia" w:eastAsiaTheme="minorEastAsia" w:hAnsiTheme="minorEastAsia" w:hint="eastAsia"/>
                            <w:b w:val="0"/>
                          </w:rPr>
                          <w:t>亿元；②本集团认购新华富时基金，期末账面值6.799亿元；③公司参股齐鲁银行股份有限公司（“齐鲁银行”）的会计核算由“可供出售金融资产”转为“长期股权投资”，影响可供出售金融资产减少7.977亿元。</w:t>
                        </w:r>
                      </w:p>
                    </w:tc>
                  </w:sdtContent>
                </w:sdt>
              </w:tr>
            </w:sdtContent>
          </w:sdt>
          <w:sdt>
            <w:sdtPr>
              <w:rPr>
                <w:rStyle w:val="5Char1"/>
                <w:rFonts w:hint="eastAsia"/>
                <w:b w:val="0"/>
              </w:rPr>
              <w:alias w:val="资产负债状况分析"/>
              <w:tag w:val="_TUP_815ebab5da7a4ba88d97b27a17b235f3"/>
              <w:id w:val="14398469"/>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462"/>
                    <w:lock w:val="sdtLocked"/>
                  </w:sdtPr>
                  <w:sdtContent>
                    <w:tc>
                      <w:tcPr>
                        <w:tcW w:w="687" w:type="pct"/>
                      </w:tcPr>
                      <w:p w:rsidR="0087485B" w:rsidRPr="000D5900" w:rsidRDefault="0087485B" w:rsidP="009D34CF">
                        <w:pPr>
                          <w:rPr>
                            <w:rStyle w:val="5Char1"/>
                            <w:b w:val="0"/>
                          </w:rPr>
                        </w:pPr>
                        <w:r w:rsidRPr="000D5900">
                          <w:rPr>
                            <w:rStyle w:val="5Char1"/>
                            <w:rFonts w:hint="eastAsia"/>
                            <w:b w:val="0"/>
                          </w:rPr>
                          <w:t>长期应收款</w:t>
                        </w:r>
                      </w:p>
                    </w:tc>
                  </w:sdtContent>
                </w:sdt>
                <w:sdt>
                  <w:sdtPr>
                    <w:rPr>
                      <w:rStyle w:val="5Char1"/>
                      <w:rFonts w:hint="eastAsia"/>
                      <w:b w:val="0"/>
                    </w:rPr>
                    <w:alias w:val="资产负债状况分析-项目金额"/>
                    <w:tag w:val="_GBC_e3452343f13042efacf15bd5769a81e8"/>
                    <w:id w:val="14398463"/>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4,667,837</w:t>
                        </w:r>
                      </w:p>
                    </w:tc>
                  </w:sdtContent>
                </w:sdt>
                <w:sdt>
                  <w:sdtPr>
                    <w:rPr>
                      <w:rStyle w:val="5Char1"/>
                      <w:rFonts w:hint="eastAsia"/>
                      <w:b w:val="0"/>
                    </w:rPr>
                    <w:alias w:val="资产负债状况分析-项目金额占总资产的比例"/>
                    <w:tag w:val="_GBC_40f9998b01964fb0a8237e75fe5f6dba"/>
                    <w:id w:val="14398464"/>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3.</w:t>
                        </w:r>
                        <w:r>
                          <w:rPr>
                            <w:rStyle w:val="5Char1"/>
                            <w:rFonts w:hint="eastAsia"/>
                            <w:b w:val="0"/>
                          </w:rPr>
                          <w:t>21</w:t>
                        </w:r>
                      </w:p>
                    </w:tc>
                  </w:sdtContent>
                </w:sdt>
                <w:sdt>
                  <w:sdtPr>
                    <w:rPr>
                      <w:rStyle w:val="5Char1"/>
                      <w:rFonts w:hint="eastAsia"/>
                      <w:b w:val="0"/>
                    </w:rPr>
                    <w:alias w:val="资产负债状况分析-项目金额"/>
                    <w:tag w:val="_GBC_02261cf349aa4e29849022c254d7009e"/>
                    <w:id w:val="14398465"/>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242,603</w:t>
                        </w:r>
                      </w:p>
                    </w:tc>
                  </w:sdtContent>
                </w:sdt>
                <w:sdt>
                  <w:sdtPr>
                    <w:rPr>
                      <w:rStyle w:val="5Char1"/>
                      <w:rFonts w:hint="eastAsia"/>
                      <w:b w:val="0"/>
                    </w:rPr>
                    <w:alias w:val="资产负债状况分析-项目金额占总资产的比例"/>
                    <w:tag w:val="_GBC_cff85dc223f746ba8c36631c91fcda21"/>
                    <w:id w:val="14398466"/>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0.17</w:t>
                        </w:r>
                      </w:p>
                    </w:tc>
                  </w:sdtContent>
                </w:sdt>
                <w:sdt>
                  <w:sdtPr>
                    <w:rPr>
                      <w:rStyle w:val="5Char1"/>
                      <w:rFonts w:hint="eastAsia"/>
                      <w:b w:val="0"/>
                    </w:rPr>
                    <w:alias w:val="资产负债状况分析-项目金额本期比上期增减比例"/>
                    <w:tag w:val="_GBC_2068c5c6f41d42a4a69456c49ec2197f"/>
                    <w:id w:val="14398467"/>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1,824.06</w:t>
                        </w:r>
                      </w:p>
                    </w:tc>
                  </w:sdtContent>
                </w:sdt>
                <w:sdt>
                  <w:sdtPr>
                    <w:rPr>
                      <w:rStyle w:val="5Char1"/>
                      <w:rFonts w:hint="eastAsia"/>
                      <w:b w:val="0"/>
                    </w:rPr>
                    <w:alias w:val="资产负债状况分析-情况说明"/>
                    <w:tag w:val="_GBC_54a5da91a80844168586be7700213b6c"/>
                    <w:id w:val="14398468"/>
                    <w:lock w:val="sdtLocked"/>
                  </w:sdtPr>
                  <w:sdtContent>
                    <w:tc>
                      <w:tcPr>
                        <w:tcW w:w="1478" w:type="pct"/>
                      </w:tcPr>
                      <w:p w:rsidR="0087485B" w:rsidRPr="000D5900" w:rsidRDefault="0087485B" w:rsidP="009D34CF">
                        <w:pPr>
                          <w:rPr>
                            <w:rStyle w:val="5Char1"/>
                            <w:b w:val="0"/>
                          </w:rPr>
                        </w:pPr>
                        <w:r w:rsidRPr="000D5900">
                          <w:rPr>
                            <w:rStyle w:val="5Char1"/>
                            <w:rFonts w:asciiTheme="minorEastAsia" w:eastAsiaTheme="minorEastAsia" w:hAnsiTheme="minorEastAsia" w:hint="eastAsia"/>
                            <w:b w:val="0"/>
                          </w:rPr>
                          <w:t>①本集团对卧特岗公司的长期应收款增加38.872亿元；②中垠融资租赁应收融资租赁款增加4.661亿元。</w:t>
                        </w:r>
                      </w:p>
                    </w:tc>
                  </w:sdtContent>
                </w:sdt>
              </w:tr>
            </w:sdtContent>
          </w:sdt>
          <w:sdt>
            <w:sdtPr>
              <w:rPr>
                <w:rStyle w:val="5Char1"/>
                <w:rFonts w:hint="eastAsia"/>
                <w:b w:val="0"/>
              </w:rPr>
              <w:alias w:val="资产负债状况分析"/>
              <w:tag w:val="_TUP_815ebab5da7a4ba88d97b27a17b235f3"/>
              <w:id w:val="14398477"/>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470"/>
                    <w:lock w:val="sdtLocked"/>
                  </w:sdtPr>
                  <w:sdtContent>
                    <w:tc>
                      <w:tcPr>
                        <w:tcW w:w="687" w:type="pct"/>
                      </w:tcPr>
                      <w:p w:rsidR="0087485B" w:rsidRPr="000D5900" w:rsidRDefault="0087485B" w:rsidP="009D34CF">
                        <w:pPr>
                          <w:rPr>
                            <w:rStyle w:val="5Char1"/>
                            <w:b w:val="0"/>
                          </w:rPr>
                        </w:pPr>
                        <w:r w:rsidRPr="000D5900">
                          <w:rPr>
                            <w:rStyle w:val="5Char1"/>
                            <w:rFonts w:hint="eastAsia"/>
                            <w:b w:val="0"/>
                          </w:rPr>
                          <w:t>长期股权投资</w:t>
                        </w:r>
                      </w:p>
                    </w:tc>
                  </w:sdtContent>
                </w:sdt>
                <w:sdt>
                  <w:sdtPr>
                    <w:rPr>
                      <w:rStyle w:val="5Char1"/>
                      <w:rFonts w:hint="eastAsia"/>
                      <w:b w:val="0"/>
                    </w:rPr>
                    <w:alias w:val="资产负债状况分析-项目金额"/>
                    <w:tag w:val="_GBC_e3452343f13042efacf15bd5769a81e8"/>
                    <w:id w:val="14398471"/>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5,198,663</w:t>
                        </w:r>
                      </w:p>
                    </w:tc>
                  </w:sdtContent>
                </w:sdt>
                <w:sdt>
                  <w:sdtPr>
                    <w:rPr>
                      <w:rStyle w:val="5Char1"/>
                      <w:rFonts w:hint="eastAsia"/>
                      <w:b w:val="0"/>
                    </w:rPr>
                    <w:alias w:val="资产负债状况分析-项目金额占总资产的比例"/>
                    <w:tag w:val="_GBC_40f9998b01964fb0a8237e75fe5f6dba"/>
                    <w:id w:val="14398472"/>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3.5</w:t>
                        </w:r>
                        <w:r>
                          <w:rPr>
                            <w:rStyle w:val="5Char1"/>
                            <w:rFonts w:hint="eastAsia"/>
                            <w:b w:val="0"/>
                          </w:rPr>
                          <w:t>7</w:t>
                        </w:r>
                      </w:p>
                    </w:tc>
                  </w:sdtContent>
                </w:sdt>
                <w:sdt>
                  <w:sdtPr>
                    <w:rPr>
                      <w:rStyle w:val="5Char1"/>
                      <w:rFonts w:hint="eastAsia"/>
                      <w:b w:val="0"/>
                    </w:rPr>
                    <w:alias w:val="资产负债状况分析-项目金额"/>
                    <w:tag w:val="_GBC_02261cf349aa4e29849022c254d7009e"/>
                    <w:id w:val="14398473"/>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3,321,243</w:t>
                        </w:r>
                      </w:p>
                    </w:tc>
                  </w:sdtContent>
                </w:sdt>
                <w:sdt>
                  <w:sdtPr>
                    <w:rPr>
                      <w:rStyle w:val="5Char1"/>
                      <w:rFonts w:hint="eastAsia"/>
                      <w:b w:val="0"/>
                    </w:rPr>
                    <w:alias w:val="资产负债状况分析-项目金额占总资产的比例"/>
                    <w:tag w:val="_GBC_cff85dc223f746ba8c36631c91fcda21"/>
                    <w:id w:val="14398474"/>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2.39</w:t>
                        </w:r>
                      </w:p>
                    </w:tc>
                  </w:sdtContent>
                </w:sdt>
                <w:sdt>
                  <w:sdtPr>
                    <w:rPr>
                      <w:rStyle w:val="5Char1"/>
                      <w:rFonts w:hint="eastAsia"/>
                      <w:b w:val="0"/>
                    </w:rPr>
                    <w:alias w:val="资产负债状况分析-项目金额本期比上期增减比例"/>
                    <w:tag w:val="_GBC_2068c5c6f41d42a4a69456c49ec2197f"/>
                    <w:id w:val="14398475"/>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56.53</w:t>
                        </w:r>
                      </w:p>
                    </w:tc>
                  </w:sdtContent>
                </w:sdt>
                <w:sdt>
                  <w:sdtPr>
                    <w:rPr>
                      <w:rStyle w:val="5Char1"/>
                      <w:rFonts w:hint="eastAsia"/>
                      <w:b w:val="0"/>
                    </w:rPr>
                    <w:alias w:val="资产负债状况分析-情况说明"/>
                    <w:tag w:val="_GBC_54a5da91a80844168586be7700213b6c"/>
                    <w:id w:val="14398476"/>
                    <w:lock w:val="sdtLocked"/>
                  </w:sdtPr>
                  <w:sdtContent>
                    <w:tc>
                      <w:tcPr>
                        <w:tcW w:w="1478" w:type="pct"/>
                      </w:tcPr>
                      <w:p w:rsidR="0087485B" w:rsidRPr="000D5900" w:rsidRDefault="0087485B" w:rsidP="006823E8">
                        <w:pPr>
                          <w:rPr>
                            <w:rStyle w:val="5Char1"/>
                            <w:b w:val="0"/>
                          </w:rPr>
                        </w:pPr>
                        <w:r w:rsidRPr="000D5900">
                          <w:rPr>
                            <w:rStyle w:val="5Char1"/>
                            <w:rFonts w:asciiTheme="minorEastAsia" w:eastAsiaTheme="minorEastAsia" w:hAnsiTheme="minorEastAsia" w:hint="eastAsia"/>
                            <w:b w:val="0"/>
                          </w:rPr>
                          <w:t>①公司出资5.500亿元参股海昌实业；②公司参股齐鲁银行的会计核算由“可供出售金融资产”转为“长期股权投资”，影响长期股权投资增加7.977亿元；③报告期内本集团</w:t>
                        </w:r>
                        <w:r>
                          <w:rPr>
                            <w:rStyle w:val="5Char1"/>
                            <w:rFonts w:asciiTheme="minorEastAsia" w:eastAsiaTheme="minorEastAsia" w:hAnsiTheme="minorEastAsia" w:hint="eastAsia"/>
                            <w:b w:val="0"/>
                          </w:rPr>
                          <w:t>确认</w:t>
                        </w:r>
                        <w:r w:rsidRPr="000D5900">
                          <w:rPr>
                            <w:rStyle w:val="5Char1"/>
                            <w:rFonts w:asciiTheme="minorEastAsia" w:eastAsiaTheme="minorEastAsia" w:hAnsiTheme="minorEastAsia" w:hint="eastAsia"/>
                            <w:b w:val="0"/>
                          </w:rPr>
                          <w:t>联营</w:t>
                        </w:r>
                        <w:r>
                          <w:rPr>
                            <w:rStyle w:val="5Char1"/>
                            <w:rFonts w:asciiTheme="minorEastAsia" w:eastAsiaTheme="minorEastAsia" w:hAnsiTheme="minorEastAsia" w:hint="eastAsia"/>
                            <w:b w:val="0"/>
                          </w:rPr>
                          <w:t>及合营</w:t>
                        </w:r>
                        <w:r w:rsidRPr="000D5900">
                          <w:rPr>
                            <w:rStyle w:val="5Char1"/>
                            <w:rFonts w:asciiTheme="minorEastAsia" w:eastAsiaTheme="minorEastAsia" w:hAnsiTheme="minorEastAsia" w:hint="eastAsia"/>
                            <w:b w:val="0"/>
                          </w:rPr>
                          <w:t>企业投资收益</w:t>
                        </w:r>
                        <w:r w:rsidR="000C5FD8">
                          <w:rPr>
                            <w:rStyle w:val="5Char1"/>
                            <w:rFonts w:asciiTheme="minorEastAsia" w:eastAsiaTheme="minorEastAsia" w:hAnsiTheme="minorEastAsia" w:hint="eastAsia"/>
                            <w:b w:val="0"/>
                          </w:rPr>
                          <w:t>6.980</w:t>
                        </w:r>
                        <w:r w:rsidRPr="000D5900">
                          <w:rPr>
                            <w:rStyle w:val="5Char1"/>
                            <w:rFonts w:asciiTheme="minorEastAsia" w:eastAsiaTheme="minorEastAsia" w:hAnsiTheme="minorEastAsia" w:hint="eastAsia"/>
                            <w:b w:val="0"/>
                          </w:rPr>
                          <w:t>亿元。</w:t>
                        </w:r>
                      </w:p>
                    </w:tc>
                  </w:sdtContent>
                </w:sdt>
              </w:tr>
            </w:sdtContent>
          </w:sdt>
          <w:sdt>
            <w:sdtPr>
              <w:rPr>
                <w:rStyle w:val="5Char1"/>
                <w:rFonts w:hint="eastAsia"/>
                <w:b w:val="0"/>
              </w:rPr>
              <w:alias w:val="资产负债状况分析"/>
              <w:tag w:val="_TUP_815ebab5da7a4ba88d97b27a17b235f3"/>
              <w:id w:val="14398485"/>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478"/>
                    <w:lock w:val="sdtLocked"/>
                  </w:sdtPr>
                  <w:sdtContent>
                    <w:tc>
                      <w:tcPr>
                        <w:tcW w:w="687" w:type="pct"/>
                      </w:tcPr>
                      <w:p w:rsidR="0087485B" w:rsidRPr="000D5900" w:rsidRDefault="0087485B" w:rsidP="009D34CF">
                        <w:pPr>
                          <w:rPr>
                            <w:rStyle w:val="5Char1"/>
                            <w:b w:val="0"/>
                          </w:rPr>
                        </w:pPr>
                        <w:r w:rsidRPr="000D5900">
                          <w:rPr>
                            <w:rStyle w:val="5Char1"/>
                            <w:rFonts w:hint="eastAsia"/>
                            <w:b w:val="0"/>
                          </w:rPr>
                          <w:t>无形资产</w:t>
                        </w:r>
                      </w:p>
                    </w:tc>
                  </w:sdtContent>
                </w:sdt>
                <w:sdt>
                  <w:sdtPr>
                    <w:rPr>
                      <w:rStyle w:val="5Char1"/>
                      <w:rFonts w:hint="eastAsia"/>
                      <w:b w:val="0"/>
                    </w:rPr>
                    <w:alias w:val="资产负债状况分析-项目金额"/>
                    <w:tag w:val="_GBC_e3452343f13042efacf15bd5769a81e8"/>
                    <w:id w:val="14398479"/>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26,090,933</w:t>
                        </w:r>
                      </w:p>
                    </w:tc>
                  </w:sdtContent>
                </w:sdt>
                <w:sdt>
                  <w:sdtPr>
                    <w:rPr>
                      <w:rStyle w:val="5Char1"/>
                      <w:rFonts w:hint="eastAsia"/>
                      <w:b w:val="0"/>
                    </w:rPr>
                    <w:alias w:val="资产负债状况分析-项目金额占总资产的比例"/>
                    <w:tag w:val="_GBC_40f9998b01964fb0a8237e75fe5f6dba"/>
                    <w:id w:val="14398480"/>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17.</w:t>
                        </w:r>
                        <w:r>
                          <w:rPr>
                            <w:rStyle w:val="5Char1"/>
                            <w:rFonts w:hint="eastAsia"/>
                            <w:b w:val="0"/>
                          </w:rPr>
                          <w:t>9</w:t>
                        </w:r>
                        <w:r w:rsidR="008B6B1E">
                          <w:rPr>
                            <w:rStyle w:val="5Char1"/>
                            <w:rFonts w:hint="eastAsia"/>
                            <w:b w:val="0"/>
                          </w:rPr>
                          <w:t>2</w:t>
                        </w:r>
                      </w:p>
                    </w:tc>
                  </w:sdtContent>
                </w:sdt>
                <w:sdt>
                  <w:sdtPr>
                    <w:rPr>
                      <w:rStyle w:val="5Char1"/>
                      <w:rFonts w:hint="eastAsia"/>
                      <w:b w:val="0"/>
                    </w:rPr>
                    <w:alias w:val="资产负债状况分析-项目金额"/>
                    <w:tag w:val="_GBC_02261cf349aa4e29849022c254d7009e"/>
                    <w:id w:val="14398481"/>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17,963,570</w:t>
                        </w:r>
                      </w:p>
                    </w:tc>
                  </w:sdtContent>
                </w:sdt>
                <w:sdt>
                  <w:sdtPr>
                    <w:rPr>
                      <w:rStyle w:val="5Char1"/>
                      <w:rFonts w:hint="eastAsia"/>
                      <w:b w:val="0"/>
                    </w:rPr>
                    <w:alias w:val="资产负债状况分析-项目金额占总资产的比例"/>
                    <w:tag w:val="_GBC_cff85dc223f746ba8c36631c91fcda21"/>
                    <w:id w:val="14398482"/>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12.92</w:t>
                        </w:r>
                      </w:p>
                    </w:tc>
                  </w:sdtContent>
                </w:sdt>
                <w:sdt>
                  <w:sdtPr>
                    <w:rPr>
                      <w:rStyle w:val="5Char1"/>
                      <w:rFonts w:hint="eastAsia"/>
                      <w:b w:val="0"/>
                    </w:rPr>
                    <w:alias w:val="资产负债状况分析-项目金额本期比上期增减比例"/>
                    <w:tag w:val="_GBC_2068c5c6f41d42a4a69456c49ec2197f"/>
                    <w:id w:val="14398483"/>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45.24</w:t>
                        </w:r>
                      </w:p>
                    </w:tc>
                  </w:sdtContent>
                </w:sdt>
                <w:sdt>
                  <w:sdtPr>
                    <w:rPr>
                      <w:rStyle w:val="5Char1"/>
                      <w:rFonts w:hint="eastAsia"/>
                      <w:b w:val="0"/>
                    </w:rPr>
                    <w:alias w:val="资产负债状况分析-情况说明"/>
                    <w:tag w:val="_GBC_54a5da91a80844168586be7700213b6c"/>
                    <w:id w:val="14398484"/>
                    <w:lock w:val="sdtLocked"/>
                  </w:sdtPr>
                  <w:sdtContent>
                    <w:tc>
                      <w:tcPr>
                        <w:tcW w:w="1478" w:type="pct"/>
                      </w:tcPr>
                      <w:p w:rsidR="0087485B" w:rsidRPr="000D5900" w:rsidRDefault="0087485B" w:rsidP="009D34CF">
                        <w:pPr>
                          <w:rPr>
                            <w:rStyle w:val="5Char1"/>
                            <w:b w:val="0"/>
                          </w:rPr>
                        </w:pPr>
                        <w:r w:rsidRPr="000D5900">
                          <w:rPr>
                            <w:rStyle w:val="5Char1"/>
                            <w:rFonts w:asciiTheme="minorEastAsia" w:eastAsiaTheme="minorEastAsia" w:hAnsiTheme="minorEastAsia" w:hint="eastAsia"/>
                            <w:b w:val="0"/>
                          </w:rPr>
                          <w:t>①因转龙湾煤矿投产，采矿权增加78.745亿元；②由于澳元汇率升高，影响兖煤澳洲无形资产增加10.494亿元；③报告期内采矿权摊销7.224亿元。</w:t>
                        </w:r>
                      </w:p>
                    </w:tc>
                  </w:sdtContent>
                </w:sdt>
              </w:tr>
            </w:sdtContent>
          </w:sdt>
          <w:sdt>
            <w:sdtPr>
              <w:rPr>
                <w:rStyle w:val="5Char1"/>
                <w:rFonts w:hint="eastAsia"/>
                <w:b w:val="0"/>
              </w:rPr>
              <w:alias w:val="资产负债状况分析"/>
              <w:tag w:val="_TUP_815ebab5da7a4ba88d97b27a17b235f3"/>
              <w:id w:val="14398493"/>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486"/>
                    <w:lock w:val="sdtLocked"/>
                  </w:sdtPr>
                  <w:sdtContent>
                    <w:tc>
                      <w:tcPr>
                        <w:tcW w:w="687" w:type="pct"/>
                      </w:tcPr>
                      <w:p w:rsidR="0087485B" w:rsidRPr="000D5900" w:rsidRDefault="0087485B" w:rsidP="009D34CF">
                        <w:pPr>
                          <w:rPr>
                            <w:rStyle w:val="5Char1"/>
                            <w:b w:val="0"/>
                          </w:rPr>
                        </w:pPr>
                        <w:r w:rsidRPr="000D5900">
                          <w:rPr>
                            <w:rStyle w:val="5Char1"/>
                            <w:rFonts w:hint="eastAsia"/>
                            <w:b w:val="0"/>
                          </w:rPr>
                          <w:t>应付票据</w:t>
                        </w:r>
                      </w:p>
                    </w:tc>
                  </w:sdtContent>
                </w:sdt>
                <w:sdt>
                  <w:sdtPr>
                    <w:rPr>
                      <w:rStyle w:val="5Char1"/>
                      <w:rFonts w:hint="eastAsia"/>
                      <w:b w:val="0"/>
                    </w:rPr>
                    <w:alias w:val="资产负债状况分析-项目金额"/>
                    <w:tag w:val="_GBC_e3452343f13042efacf15bd5769a81e8"/>
                    <w:id w:val="14398487"/>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1,486,998</w:t>
                        </w:r>
                      </w:p>
                    </w:tc>
                  </w:sdtContent>
                </w:sdt>
                <w:sdt>
                  <w:sdtPr>
                    <w:rPr>
                      <w:rStyle w:val="5Char1"/>
                      <w:rFonts w:hint="eastAsia"/>
                      <w:b w:val="0"/>
                    </w:rPr>
                    <w:alias w:val="资产负债状况分析-项目金额占总资产的比例"/>
                    <w:tag w:val="_GBC_40f9998b01964fb0a8237e75fe5f6dba"/>
                    <w:id w:val="14398488"/>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1.02</w:t>
                        </w:r>
                      </w:p>
                    </w:tc>
                  </w:sdtContent>
                </w:sdt>
                <w:sdt>
                  <w:sdtPr>
                    <w:rPr>
                      <w:rStyle w:val="5Char1"/>
                      <w:rFonts w:hint="eastAsia"/>
                      <w:b w:val="0"/>
                    </w:rPr>
                    <w:alias w:val="资产负债状况分析-项目金额"/>
                    <w:tag w:val="_GBC_02261cf349aa4e29849022c254d7009e"/>
                    <w:id w:val="14398489"/>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842,134</w:t>
                        </w:r>
                      </w:p>
                    </w:tc>
                  </w:sdtContent>
                </w:sdt>
                <w:sdt>
                  <w:sdtPr>
                    <w:rPr>
                      <w:rStyle w:val="5Char1"/>
                      <w:rFonts w:hint="eastAsia"/>
                      <w:b w:val="0"/>
                    </w:rPr>
                    <w:alias w:val="资产负债状况分析-项目金额占总资产的比例"/>
                    <w:tag w:val="_GBC_cff85dc223f746ba8c36631c91fcda21"/>
                    <w:id w:val="14398490"/>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0.61</w:t>
                        </w:r>
                      </w:p>
                    </w:tc>
                  </w:sdtContent>
                </w:sdt>
                <w:sdt>
                  <w:sdtPr>
                    <w:rPr>
                      <w:rStyle w:val="5Char1"/>
                      <w:rFonts w:hint="eastAsia"/>
                      <w:b w:val="0"/>
                    </w:rPr>
                    <w:alias w:val="资产负债状况分析-项目金额本期比上期增减比例"/>
                    <w:tag w:val="_GBC_2068c5c6f41d42a4a69456c49ec2197f"/>
                    <w:id w:val="14398491"/>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76.57</w:t>
                        </w:r>
                      </w:p>
                    </w:tc>
                  </w:sdtContent>
                </w:sdt>
                <w:sdt>
                  <w:sdtPr>
                    <w:rPr>
                      <w:rStyle w:val="5Char1"/>
                      <w:rFonts w:hint="eastAsia"/>
                      <w:b w:val="0"/>
                    </w:rPr>
                    <w:alias w:val="资产负债状况分析-情况说明"/>
                    <w:tag w:val="_GBC_54a5da91a80844168586be7700213b6c"/>
                    <w:id w:val="14398492"/>
                    <w:lock w:val="sdtLocked"/>
                  </w:sdtPr>
                  <w:sdtContent>
                    <w:tc>
                      <w:tcPr>
                        <w:tcW w:w="1478" w:type="pct"/>
                      </w:tcPr>
                      <w:p w:rsidR="0087485B" w:rsidRPr="000D5900" w:rsidRDefault="0087485B" w:rsidP="009D34CF">
                        <w:pPr>
                          <w:rPr>
                            <w:rStyle w:val="5Char1"/>
                            <w:b w:val="0"/>
                          </w:rPr>
                        </w:pPr>
                        <w:r w:rsidRPr="000D5900">
                          <w:rPr>
                            <w:rStyle w:val="5Char1"/>
                            <w:rFonts w:asciiTheme="minorEastAsia" w:eastAsiaTheme="minorEastAsia" w:hAnsiTheme="minorEastAsia" w:hint="eastAsia"/>
                            <w:b w:val="0"/>
                          </w:rPr>
                          <w:t>①青岛中垠瑞丰应付票据增加10.678亿元；②中垠融资租赁应付票据减少3.488亿元。</w:t>
                        </w:r>
                      </w:p>
                    </w:tc>
                  </w:sdtContent>
                </w:sdt>
              </w:tr>
            </w:sdtContent>
          </w:sdt>
          <w:sdt>
            <w:sdtPr>
              <w:rPr>
                <w:rStyle w:val="5Char1"/>
                <w:rFonts w:hint="eastAsia"/>
                <w:b w:val="0"/>
              </w:rPr>
              <w:alias w:val="资产负债状况分析"/>
              <w:tag w:val="_TUP_815ebab5da7a4ba88d97b27a17b235f3"/>
              <w:id w:val="14398501"/>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494"/>
                    <w:lock w:val="sdtLocked"/>
                  </w:sdtPr>
                  <w:sdtContent>
                    <w:tc>
                      <w:tcPr>
                        <w:tcW w:w="687" w:type="pct"/>
                      </w:tcPr>
                      <w:p w:rsidR="0087485B" w:rsidRPr="000D5900" w:rsidRDefault="0087485B" w:rsidP="009D34CF">
                        <w:pPr>
                          <w:rPr>
                            <w:rStyle w:val="5Char1"/>
                            <w:b w:val="0"/>
                          </w:rPr>
                        </w:pPr>
                        <w:r w:rsidRPr="000D5900">
                          <w:rPr>
                            <w:rStyle w:val="5Char1"/>
                            <w:rFonts w:hint="eastAsia"/>
                            <w:b w:val="0"/>
                          </w:rPr>
                          <w:t>应付账款</w:t>
                        </w:r>
                      </w:p>
                    </w:tc>
                  </w:sdtContent>
                </w:sdt>
                <w:sdt>
                  <w:sdtPr>
                    <w:rPr>
                      <w:rStyle w:val="5Char1"/>
                      <w:rFonts w:hint="eastAsia"/>
                      <w:b w:val="0"/>
                    </w:rPr>
                    <w:alias w:val="资产负债状况分析-项目金额"/>
                    <w:tag w:val="_GBC_e3452343f13042efacf15bd5769a81e8"/>
                    <w:id w:val="14398495"/>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4,677,974</w:t>
                        </w:r>
                      </w:p>
                    </w:tc>
                  </w:sdtContent>
                </w:sdt>
                <w:sdt>
                  <w:sdtPr>
                    <w:rPr>
                      <w:rStyle w:val="5Char1"/>
                      <w:rFonts w:hint="eastAsia"/>
                      <w:b w:val="0"/>
                    </w:rPr>
                    <w:alias w:val="资产负债状况分析-项目金额占总资产的比例"/>
                    <w:tag w:val="_GBC_40f9998b01964fb0a8237e75fe5f6dba"/>
                    <w:id w:val="14398496"/>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3.</w:t>
                        </w:r>
                        <w:r>
                          <w:rPr>
                            <w:rStyle w:val="5Char1"/>
                            <w:rFonts w:hint="eastAsia"/>
                            <w:b w:val="0"/>
                          </w:rPr>
                          <w:t>21</w:t>
                        </w:r>
                      </w:p>
                    </w:tc>
                  </w:sdtContent>
                </w:sdt>
                <w:sdt>
                  <w:sdtPr>
                    <w:rPr>
                      <w:rStyle w:val="5Char1"/>
                      <w:rFonts w:hint="eastAsia"/>
                      <w:b w:val="0"/>
                    </w:rPr>
                    <w:alias w:val="资产负债状况分析-项目金额"/>
                    <w:tag w:val="_GBC_02261cf349aa4e29849022c254d7009e"/>
                    <w:id w:val="14398497"/>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3,550,208</w:t>
                        </w:r>
                      </w:p>
                    </w:tc>
                  </w:sdtContent>
                </w:sdt>
                <w:sdt>
                  <w:sdtPr>
                    <w:rPr>
                      <w:rStyle w:val="5Char1"/>
                      <w:rFonts w:hint="eastAsia"/>
                      <w:b w:val="0"/>
                    </w:rPr>
                    <w:alias w:val="资产负债状况分析-项目金额占总资产的比例"/>
                    <w:tag w:val="_GBC_cff85dc223f746ba8c36631c91fcda21"/>
                    <w:id w:val="14398498"/>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2.55</w:t>
                        </w:r>
                      </w:p>
                    </w:tc>
                  </w:sdtContent>
                </w:sdt>
                <w:sdt>
                  <w:sdtPr>
                    <w:rPr>
                      <w:rStyle w:val="5Char1"/>
                      <w:rFonts w:hint="eastAsia"/>
                      <w:b w:val="0"/>
                    </w:rPr>
                    <w:alias w:val="资产负债状况分析-项目金额本期比上期增减比例"/>
                    <w:tag w:val="_GBC_2068c5c6f41d42a4a69456c49ec2197f"/>
                    <w:id w:val="14398499"/>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31.77</w:t>
                        </w:r>
                      </w:p>
                    </w:tc>
                  </w:sdtContent>
                </w:sdt>
                <w:sdt>
                  <w:sdtPr>
                    <w:rPr>
                      <w:rStyle w:val="5Char1"/>
                      <w:rFonts w:hint="eastAsia"/>
                      <w:b w:val="0"/>
                    </w:rPr>
                    <w:alias w:val="资产负债状况分析-情况说明"/>
                    <w:tag w:val="_GBC_54a5da91a80844168586be7700213b6c"/>
                    <w:id w:val="14398500"/>
                    <w:lock w:val="sdtLocked"/>
                  </w:sdtPr>
                  <w:sdtContent>
                    <w:tc>
                      <w:tcPr>
                        <w:tcW w:w="1478" w:type="pct"/>
                      </w:tcPr>
                      <w:p w:rsidR="0087485B" w:rsidRPr="000D5900" w:rsidRDefault="0087485B" w:rsidP="009D34CF">
                        <w:pPr>
                          <w:rPr>
                            <w:rStyle w:val="5Char1"/>
                            <w:b w:val="0"/>
                          </w:rPr>
                        </w:pPr>
                        <w:r w:rsidRPr="000D5900">
                          <w:rPr>
                            <w:rStyle w:val="5Char1"/>
                            <w:rFonts w:asciiTheme="minorEastAsia" w:eastAsiaTheme="minorEastAsia" w:hAnsiTheme="minorEastAsia" w:hint="eastAsia"/>
                            <w:b w:val="0"/>
                          </w:rPr>
                          <w:t>①兖煤澳洲应付账款增加6.293亿元；②公司和东华重工应付材料设备款增加4.613亿元；③青岛中垠瑞丰应付客户账款增加1.258亿元。</w:t>
                        </w:r>
                      </w:p>
                    </w:tc>
                  </w:sdtContent>
                </w:sdt>
              </w:tr>
            </w:sdtContent>
          </w:sdt>
          <w:sdt>
            <w:sdtPr>
              <w:rPr>
                <w:rStyle w:val="5Char1"/>
                <w:rFonts w:hint="eastAsia"/>
                <w:b w:val="0"/>
              </w:rPr>
              <w:alias w:val="资产负债状况分析"/>
              <w:tag w:val="_TUP_815ebab5da7a4ba88d97b27a17b235f3"/>
              <w:id w:val="14398509"/>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502"/>
                    <w:lock w:val="sdtLocked"/>
                  </w:sdtPr>
                  <w:sdtContent>
                    <w:tc>
                      <w:tcPr>
                        <w:tcW w:w="687" w:type="pct"/>
                      </w:tcPr>
                      <w:p w:rsidR="0087485B" w:rsidRPr="000D5900" w:rsidRDefault="0087485B" w:rsidP="009D34CF">
                        <w:pPr>
                          <w:rPr>
                            <w:rStyle w:val="5Char1"/>
                            <w:b w:val="0"/>
                          </w:rPr>
                        </w:pPr>
                        <w:r w:rsidRPr="000D5900">
                          <w:rPr>
                            <w:rStyle w:val="5Char1"/>
                            <w:rFonts w:hint="eastAsia"/>
                            <w:b w:val="0"/>
                          </w:rPr>
                          <w:t>预收款项</w:t>
                        </w:r>
                      </w:p>
                    </w:tc>
                  </w:sdtContent>
                </w:sdt>
                <w:sdt>
                  <w:sdtPr>
                    <w:rPr>
                      <w:rStyle w:val="5Char1"/>
                      <w:rFonts w:hint="eastAsia"/>
                      <w:b w:val="0"/>
                    </w:rPr>
                    <w:alias w:val="资产负债状况分析-项目金额"/>
                    <w:tag w:val="_GBC_e3452343f13042efacf15bd5769a81e8"/>
                    <w:id w:val="14398503"/>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2,685,783</w:t>
                        </w:r>
                      </w:p>
                    </w:tc>
                  </w:sdtContent>
                </w:sdt>
                <w:sdt>
                  <w:sdtPr>
                    <w:rPr>
                      <w:rStyle w:val="5Char1"/>
                      <w:rFonts w:hint="eastAsia"/>
                      <w:b w:val="0"/>
                    </w:rPr>
                    <w:alias w:val="资产负债状况分析-项目金额占总资产的比例"/>
                    <w:tag w:val="_GBC_40f9998b01964fb0a8237e75fe5f6dba"/>
                    <w:id w:val="14398504"/>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1.8</w:t>
                        </w:r>
                        <w:r>
                          <w:rPr>
                            <w:rStyle w:val="5Char1"/>
                            <w:rFonts w:hint="eastAsia"/>
                            <w:b w:val="0"/>
                          </w:rPr>
                          <w:t>4</w:t>
                        </w:r>
                      </w:p>
                    </w:tc>
                  </w:sdtContent>
                </w:sdt>
                <w:sdt>
                  <w:sdtPr>
                    <w:rPr>
                      <w:rStyle w:val="5Char1"/>
                      <w:rFonts w:hint="eastAsia"/>
                      <w:b w:val="0"/>
                    </w:rPr>
                    <w:alias w:val="资产负债状况分析-项目金额"/>
                    <w:tag w:val="_GBC_02261cf349aa4e29849022c254d7009e"/>
                    <w:id w:val="14398505"/>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1,008,055</w:t>
                        </w:r>
                      </w:p>
                    </w:tc>
                  </w:sdtContent>
                </w:sdt>
                <w:sdt>
                  <w:sdtPr>
                    <w:rPr>
                      <w:rStyle w:val="5Char1"/>
                      <w:rFonts w:hint="eastAsia"/>
                      <w:b w:val="0"/>
                    </w:rPr>
                    <w:alias w:val="资产负债状况分析-项目金额占总资产的比例"/>
                    <w:tag w:val="_GBC_cff85dc223f746ba8c36631c91fcda21"/>
                    <w:id w:val="14398506"/>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0.72</w:t>
                        </w:r>
                      </w:p>
                    </w:tc>
                  </w:sdtContent>
                </w:sdt>
                <w:sdt>
                  <w:sdtPr>
                    <w:rPr>
                      <w:rStyle w:val="5Char1"/>
                      <w:rFonts w:hint="eastAsia"/>
                      <w:b w:val="0"/>
                    </w:rPr>
                    <w:alias w:val="资产负债状况分析-项目金额本期比上期增减比例"/>
                    <w:tag w:val="_GBC_2068c5c6f41d42a4a69456c49ec2197f"/>
                    <w:id w:val="14398507"/>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166.43</w:t>
                        </w:r>
                      </w:p>
                    </w:tc>
                  </w:sdtContent>
                </w:sdt>
                <w:sdt>
                  <w:sdtPr>
                    <w:rPr>
                      <w:rStyle w:val="5Char1"/>
                      <w:rFonts w:hint="eastAsia"/>
                      <w:b w:val="0"/>
                    </w:rPr>
                    <w:alias w:val="资产负债状况分析-情况说明"/>
                    <w:tag w:val="_GBC_54a5da91a80844168586be7700213b6c"/>
                    <w:id w:val="14398508"/>
                    <w:lock w:val="sdtLocked"/>
                  </w:sdtPr>
                  <w:sdtContent>
                    <w:tc>
                      <w:tcPr>
                        <w:tcW w:w="1478" w:type="pct"/>
                      </w:tcPr>
                      <w:p w:rsidR="0087485B" w:rsidRPr="000D5900" w:rsidRDefault="0087485B" w:rsidP="009D34CF">
                        <w:pPr>
                          <w:rPr>
                            <w:rStyle w:val="5Char1"/>
                            <w:b w:val="0"/>
                          </w:rPr>
                        </w:pPr>
                        <w:r w:rsidRPr="000D5900">
                          <w:rPr>
                            <w:rStyle w:val="5Char1"/>
                            <w:rFonts w:asciiTheme="minorEastAsia" w:eastAsiaTheme="minorEastAsia" w:hAnsiTheme="minorEastAsia" w:hint="eastAsia"/>
                            <w:b w:val="0"/>
                          </w:rPr>
                          <w:t>本集团向客户预收的煤款和贸易货款增加</w:t>
                        </w:r>
                        <w:r>
                          <w:rPr>
                            <w:rStyle w:val="5Char1"/>
                            <w:rFonts w:asciiTheme="minorEastAsia" w:eastAsiaTheme="minorEastAsia" w:hAnsiTheme="minorEastAsia" w:hint="eastAsia"/>
                            <w:b w:val="0"/>
                          </w:rPr>
                          <w:t>。</w:t>
                        </w:r>
                      </w:p>
                    </w:tc>
                  </w:sdtContent>
                </w:sdt>
              </w:tr>
            </w:sdtContent>
          </w:sdt>
          <w:sdt>
            <w:sdtPr>
              <w:rPr>
                <w:rStyle w:val="5Char1"/>
                <w:rFonts w:hint="eastAsia"/>
                <w:b w:val="0"/>
              </w:rPr>
              <w:alias w:val="资产负债状况分析"/>
              <w:tag w:val="_TUP_815ebab5da7a4ba88d97b27a17b235f3"/>
              <w:id w:val="14398517"/>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510"/>
                    <w:lock w:val="sdtLocked"/>
                  </w:sdtPr>
                  <w:sdtContent>
                    <w:tc>
                      <w:tcPr>
                        <w:tcW w:w="687" w:type="pct"/>
                      </w:tcPr>
                      <w:p w:rsidR="0087485B" w:rsidRPr="000D5900" w:rsidRDefault="0087485B" w:rsidP="009D34CF">
                        <w:pPr>
                          <w:rPr>
                            <w:rStyle w:val="5Char1"/>
                            <w:b w:val="0"/>
                          </w:rPr>
                        </w:pPr>
                        <w:r w:rsidRPr="000D5900">
                          <w:rPr>
                            <w:rStyle w:val="5Char1"/>
                            <w:rFonts w:hint="eastAsia"/>
                            <w:b w:val="0"/>
                          </w:rPr>
                          <w:t>应付职工薪酬</w:t>
                        </w:r>
                      </w:p>
                    </w:tc>
                  </w:sdtContent>
                </w:sdt>
                <w:sdt>
                  <w:sdtPr>
                    <w:rPr>
                      <w:rStyle w:val="5Char1"/>
                      <w:rFonts w:hint="eastAsia"/>
                      <w:b w:val="0"/>
                    </w:rPr>
                    <w:alias w:val="资产负债状况分析-项目金额"/>
                    <w:tag w:val="_GBC_e3452343f13042efacf15bd5769a81e8"/>
                    <w:id w:val="14398511"/>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1,538,809</w:t>
                        </w:r>
                      </w:p>
                    </w:tc>
                  </w:sdtContent>
                </w:sdt>
                <w:sdt>
                  <w:sdtPr>
                    <w:rPr>
                      <w:rStyle w:val="5Char1"/>
                      <w:rFonts w:hint="eastAsia"/>
                      <w:b w:val="0"/>
                    </w:rPr>
                    <w:alias w:val="资产负债状况分析-项目金额占总资产的比例"/>
                    <w:tag w:val="_GBC_40f9998b01964fb0a8237e75fe5f6dba"/>
                    <w:id w:val="14398512"/>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1.0</w:t>
                        </w:r>
                        <w:r>
                          <w:rPr>
                            <w:rStyle w:val="5Char1"/>
                            <w:rFonts w:hint="eastAsia"/>
                            <w:b w:val="0"/>
                          </w:rPr>
                          <w:t>6</w:t>
                        </w:r>
                      </w:p>
                    </w:tc>
                  </w:sdtContent>
                </w:sdt>
                <w:sdt>
                  <w:sdtPr>
                    <w:rPr>
                      <w:rStyle w:val="5Char1"/>
                      <w:rFonts w:hint="eastAsia"/>
                      <w:b w:val="0"/>
                    </w:rPr>
                    <w:alias w:val="资产负债状况分析-项目金额"/>
                    <w:tag w:val="_GBC_02261cf349aa4e29849022c254d7009e"/>
                    <w:id w:val="14398513"/>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656,626</w:t>
                        </w:r>
                      </w:p>
                    </w:tc>
                  </w:sdtContent>
                </w:sdt>
                <w:sdt>
                  <w:sdtPr>
                    <w:rPr>
                      <w:rStyle w:val="5Char1"/>
                      <w:rFonts w:hint="eastAsia"/>
                      <w:b w:val="0"/>
                    </w:rPr>
                    <w:alias w:val="资产负债状况分析-项目金额占总资产的比例"/>
                    <w:tag w:val="_GBC_cff85dc223f746ba8c36631c91fcda21"/>
                    <w:id w:val="14398514"/>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0.47</w:t>
                        </w:r>
                      </w:p>
                    </w:tc>
                  </w:sdtContent>
                </w:sdt>
                <w:sdt>
                  <w:sdtPr>
                    <w:rPr>
                      <w:rStyle w:val="5Char1"/>
                      <w:rFonts w:hint="eastAsia"/>
                      <w:b w:val="0"/>
                    </w:rPr>
                    <w:alias w:val="资产负债状况分析-项目金额本期比上期增减比例"/>
                    <w:tag w:val="_GBC_2068c5c6f41d42a4a69456c49ec2197f"/>
                    <w:id w:val="14398515"/>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134.35</w:t>
                        </w:r>
                      </w:p>
                    </w:tc>
                  </w:sdtContent>
                </w:sdt>
                <w:sdt>
                  <w:sdtPr>
                    <w:rPr>
                      <w:rStyle w:val="5Char1"/>
                      <w:rFonts w:hint="eastAsia"/>
                      <w:b w:val="0"/>
                    </w:rPr>
                    <w:alias w:val="资产负债状况分析-情况说明"/>
                    <w:tag w:val="_GBC_54a5da91a80844168586be7700213b6c"/>
                    <w:id w:val="14398516"/>
                    <w:lock w:val="sdtLocked"/>
                  </w:sdtPr>
                  <w:sdtContent>
                    <w:tc>
                      <w:tcPr>
                        <w:tcW w:w="1478" w:type="pct"/>
                      </w:tcPr>
                      <w:p w:rsidR="0087485B" w:rsidRPr="000D5900" w:rsidRDefault="0080680F" w:rsidP="009D34CF">
                        <w:pPr>
                          <w:rPr>
                            <w:rStyle w:val="5Char1"/>
                            <w:b w:val="0"/>
                          </w:rPr>
                        </w:pPr>
                        <w:r w:rsidRPr="0026005C">
                          <w:rPr>
                            <w:rStyle w:val="5Char1"/>
                            <w:rFonts w:asciiTheme="minorEastAsia" w:eastAsiaTheme="minorEastAsia" w:hAnsiTheme="minorEastAsia" w:hint="eastAsia"/>
                            <w:b w:val="0"/>
                          </w:rPr>
                          <w:t>①公司</w:t>
                        </w:r>
                        <w:r w:rsidR="0087485B" w:rsidRPr="0026005C">
                          <w:rPr>
                            <w:rFonts w:hint="eastAsia"/>
                          </w:rPr>
                          <w:t>跨年工资增加</w:t>
                        </w:r>
                        <w:r w:rsidR="0087485B" w:rsidRPr="0026005C">
                          <w:t>6.317亿元；</w:t>
                        </w:r>
                        <w:r w:rsidR="0087485B" w:rsidRPr="000D5900">
                          <w:rPr>
                            <w:rStyle w:val="5Char1"/>
                            <w:rFonts w:asciiTheme="minorEastAsia" w:eastAsiaTheme="minorEastAsia" w:hAnsiTheme="minorEastAsia" w:hint="eastAsia"/>
                            <w:b w:val="0"/>
                          </w:rPr>
                          <w:t>②</w:t>
                        </w:r>
                        <w:r w:rsidR="0087485B" w:rsidRPr="000D5900">
                          <w:rPr>
                            <w:rFonts w:hint="eastAsia"/>
                          </w:rPr>
                          <w:t>兖煤澳洲应付“带薪缺勤”薪酬增加1.065亿元。</w:t>
                        </w:r>
                      </w:p>
                    </w:tc>
                  </w:sdtContent>
                </w:sdt>
              </w:tr>
            </w:sdtContent>
          </w:sdt>
          <w:sdt>
            <w:sdtPr>
              <w:rPr>
                <w:rStyle w:val="5Char1"/>
                <w:rFonts w:hint="eastAsia"/>
                <w:b w:val="0"/>
              </w:rPr>
              <w:alias w:val="资产负债状况分析"/>
              <w:tag w:val="_TUP_815ebab5da7a4ba88d97b27a17b235f3"/>
              <w:id w:val="14398525"/>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518"/>
                    <w:lock w:val="sdtLocked"/>
                  </w:sdtPr>
                  <w:sdtContent>
                    <w:tc>
                      <w:tcPr>
                        <w:tcW w:w="687" w:type="pct"/>
                      </w:tcPr>
                      <w:p w:rsidR="0087485B" w:rsidRPr="000D5900" w:rsidRDefault="0087485B" w:rsidP="009D34CF">
                        <w:pPr>
                          <w:rPr>
                            <w:rStyle w:val="5Char1"/>
                            <w:b w:val="0"/>
                          </w:rPr>
                        </w:pPr>
                        <w:r>
                          <w:rPr>
                            <w:rStyle w:val="5Char1"/>
                            <w:rFonts w:hint="eastAsia"/>
                            <w:b w:val="0"/>
                          </w:rPr>
                          <w:t>应交税费</w:t>
                        </w:r>
                      </w:p>
                    </w:tc>
                  </w:sdtContent>
                </w:sdt>
                <w:sdt>
                  <w:sdtPr>
                    <w:rPr>
                      <w:rStyle w:val="5Char1"/>
                      <w:rFonts w:hint="eastAsia"/>
                      <w:b w:val="0"/>
                    </w:rPr>
                    <w:alias w:val="资产负债状况分析-项目金额"/>
                    <w:tag w:val="_GBC_e3452343f13042efacf15bd5769a81e8"/>
                    <w:id w:val="14398519"/>
                    <w:lock w:val="sdtLocked"/>
                  </w:sdtPr>
                  <w:sdtContent>
                    <w:tc>
                      <w:tcPr>
                        <w:tcW w:w="619" w:type="pct"/>
                      </w:tcPr>
                      <w:p w:rsidR="0087485B" w:rsidRPr="000D5900" w:rsidRDefault="0087485B" w:rsidP="009D34CF">
                        <w:pPr>
                          <w:jc w:val="right"/>
                          <w:rPr>
                            <w:rStyle w:val="5Char1"/>
                            <w:b w:val="0"/>
                          </w:rPr>
                        </w:pPr>
                        <w:r>
                          <w:rPr>
                            <w:rStyle w:val="5Char1"/>
                            <w:rFonts w:hint="eastAsia"/>
                            <w:b w:val="0"/>
                          </w:rPr>
                          <w:t>1,333,918</w:t>
                        </w:r>
                      </w:p>
                    </w:tc>
                  </w:sdtContent>
                </w:sdt>
                <w:sdt>
                  <w:sdtPr>
                    <w:rPr>
                      <w:rStyle w:val="5Char1"/>
                      <w:rFonts w:hint="eastAsia"/>
                      <w:b w:val="0"/>
                    </w:rPr>
                    <w:alias w:val="资产负债状况分析-项目金额占总资产的比例"/>
                    <w:tag w:val="_GBC_40f9998b01964fb0a8237e75fe5f6dba"/>
                    <w:id w:val="14398520"/>
                    <w:lock w:val="sdtLocked"/>
                  </w:sdtPr>
                  <w:sdtContent>
                    <w:tc>
                      <w:tcPr>
                        <w:tcW w:w="512" w:type="pct"/>
                      </w:tcPr>
                      <w:p w:rsidR="0087485B" w:rsidRPr="000D5900" w:rsidRDefault="0087485B" w:rsidP="009D34CF">
                        <w:pPr>
                          <w:jc w:val="right"/>
                          <w:rPr>
                            <w:rStyle w:val="5Char1"/>
                            <w:b w:val="0"/>
                          </w:rPr>
                        </w:pPr>
                        <w:r>
                          <w:rPr>
                            <w:rStyle w:val="5Char1"/>
                            <w:rFonts w:hint="eastAsia"/>
                            <w:b w:val="0"/>
                          </w:rPr>
                          <w:t>0.92</w:t>
                        </w:r>
                      </w:p>
                    </w:tc>
                  </w:sdtContent>
                </w:sdt>
                <w:sdt>
                  <w:sdtPr>
                    <w:rPr>
                      <w:rStyle w:val="5Char1"/>
                      <w:rFonts w:hint="eastAsia"/>
                      <w:b w:val="0"/>
                    </w:rPr>
                    <w:alias w:val="资产负债状况分析-项目金额"/>
                    <w:tag w:val="_GBC_02261cf349aa4e29849022c254d7009e"/>
                    <w:id w:val="14398521"/>
                    <w:lock w:val="sdtLocked"/>
                  </w:sdtPr>
                  <w:sdtContent>
                    <w:tc>
                      <w:tcPr>
                        <w:tcW w:w="614" w:type="pct"/>
                      </w:tcPr>
                      <w:p w:rsidR="0087485B" w:rsidRPr="000D5900" w:rsidRDefault="0087485B" w:rsidP="009D34CF">
                        <w:pPr>
                          <w:jc w:val="right"/>
                          <w:rPr>
                            <w:rStyle w:val="5Char1"/>
                            <w:b w:val="0"/>
                          </w:rPr>
                        </w:pPr>
                        <w:r>
                          <w:rPr>
                            <w:rStyle w:val="5Char1"/>
                            <w:rFonts w:hint="eastAsia"/>
                            <w:b w:val="0"/>
                          </w:rPr>
                          <w:t>-476,412</w:t>
                        </w:r>
                      </w:p>
                    </w:tc>
                  </w:sdtContent>
                </w:sdt>
                <w:sdt>
                  <w:sdtPr>
                    <w:rPr>
                      <w:rStyle w:val="5Char1"/>
                      <w:rFonts w:hint="eastAsia"/>
                      <w:b w:val="0"/>
                    </w:rPr>
                    <w:alias w:val="资产负债状况分析-项目金额占总资产的比例"/>
                    <w:tag w:val="_GBC_cff85dc223f746ba8c36631c91fcda21"/>
                    <w:id w:val="14398522"/>
                    <w:lock w:val="sdtLocked"/>
                  </w:sdtPr>
                  <w:sdtContent>
                    <w:tc>
                      <w:tcPr>
                        <w:tcW w:w="501" w:type="pct"/>
                      </w:tcPr>
                      <w:p w:rsidR="0087485B" w:rsidRPr="000D5900" w:rsidRDefault="0087485B" w:rsidP="009D34CF">
                        <w:pPr>
                          <w:jc w:val="right"/>
                          <w:rPr>
                            <w:rStyle w:val="5Char1"/>
                            <w:b w:val="0"/>
                          </w:rPr>
                        </w:pPr>
                        <w:r>
                          <w:rPr>
                            <w:rStyle w:val="5Char1"/>
                            <w:rFonts w:hint="eastAsia"/>
                            <w:b w:val="0"/>
                          </w:rPr>
                          <w:t>-0.34</w:t>
                        </w:r>
                      </w:p>
                    </w:tc>
                  </w:sdtContent>
                </w:sdt>
                <w:sdt>
                  <w:sdtPr>
                    <w:rPr>
                      <w:rStyle w:val="5Char1"/>
                      <w:rFonts w:hint="eastAsia"/>
                      <w:b w:val="0"/>
                    </w:rPr>
                    <w:alias w:val="资产负债状况分析-项目金额本期比上期增减比例"/>
                    <w:tag w:val="_GBC_2068c5c6f41d42a4a69456c49ec2197f"/>
                    <w:id w:val="14398523"/>
                    <w:lock w:val="sdtLocked"/>
                  </w:sdtPr>
                  <w:sdtContent>
                    <w:tc>
                      <w:tcPr>
                        <w:tcW w:w="589" w:type="pct"/>
                      </w:tcPr>
                      <w:p w:rsidR="0087485B" w:rsidRPr="000D5900" w:rsidRDefault="0087485B" w:rsidP="0087485B">
                        <w:pPr>
                          <w:jc w:val="right"/>
                          <w:rPr>
                            <w:rStyle w:val="5Char1"/>
                            <w:b w:val="0"/>
                          </w:rPr>
                        </w:pPr>
                        <w:r>
                          <w:rPr>
                            <w:rStyle w:val="5Char1"/>
                            <w:rFonts w:hint="eastAsia"/>
                            <w:b w:val="0"/>
                          </w:rPr>
                          <w:t>-</w:t>
                        </w:r>
                      </w:p>
                    </w:tc>
                  </w:sdtContent>
                </w:sdt>
                <w:sdt>
                  <w:sdtPr>
                    <w:rPr>
                      <w:rStyle w:val="5Char1"/>
                      <w:rFonts w:hint="eastAsia"/>
                      <w:b w:val="0"/>
                    </w:rPr>
                    <w:alias w:val="资产负债状况分析-情况说明"/>
                    <w:tag w:val="_GBC_54a5da91a80844168586be7700213b6c"/>
                    <w:id w:val="14398524"/>
                    <w:lock w:val="sdtLocked"/>
                  </w:sdtPr>
                  <w:sdtContent>
                    <w:tc>
                      <w:tcPr>
                        <w:tcW w:w="1478" w:type="pct"/>
                      </w:tcPr>
                      <w:p w:rsidR="0087485B" w:rsidRPr="000D5900" w:rsidRDefault="00DE1AB5" w:rsidP="009D34CF">
                        <w:pPr>
                          <w:rPr>
                            <w:rStyle w:val="5Char1"/>
                            <w:b w:val="0"/>
                          </w:rPr>
                        </w:pPr>
                        <w:r w:rsidRPr="00DE1AB5">
                          <w:rPr>
                            <w:rStyle w:val="5Char1"/>
                            <w:rFonts w:hint="eastAsia"/>
                            <w:b w:val="0"/>
                          </w:rPr>
                          <w:t>①因“营改增”会计处理方法影响，本集团将增值税重分类至其他流动资产</w:t>
                        </w:r>
                        <w:r w:rsidRPr="00DE1AB5">
                          <w:rPr>
                            <w:rStyle w:val="5Char1"/>
                            <w:b w:val="0"/>
                          </w:rPr>
                          <w:t>6.350亿元；②报告期内本集团应纳税所得额增加，影响企业所得税同比增加5.561亿</w:t>
                        </w:r>
                        <w:r>
                          <w:rPr>
                            <w:rStyle w:val="5Char1"/>
                            <w:rFonts w:hint="eastAsia"/>
                            <w:b w:val="0"/>
                          </w:rPr>
                          <w:t>元。</w:t>
                        </w:r>
                      </w:p>
                    </w:tc>
                  </w:sdtContent>
                </w:sdt>
              </w:tr>
            </w:sdtContent>
          </w:sdt>
          <w:sdt>
            <w:sdtPr>
              <w:rPr>
                <w:rStyle w:val="5Char1"/>
                <w:rFonts w:hint="eastAsia"/>
                <w:b w:val="0"/>
              </w:rPr>
              <w:alias w:val="资产负债状况分析"/>
              <w:tag w:val="_TUP_815ebab5da7a4ba88d97b27a17b235f3"/>
              <w:id w:val="14398533"/>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526"/>
                    <w:lock w:val="sdtLocked"/>
                  </w:sdtPr>
                  <w:sdtContent>
                    <w:tc>
                      <w:tcPr>
                        <w:tcW w:w="687" w:type="pct"/>
                      </w:tcPr>
                      <w:p w:rsidR="0087485B" w:rsidRPr="000D5900" w:rsidRDefault="0087485B" w:rsidP="009D34CF">
                        <w:pPr>
                          <w:rPr>
                            <w:rStyle w:val="5Char1"/>
                            <w:b w:val="0"/>
                          </w:rPr>
                        </w:pPr>
                        <w:r w:rsidRPr="000D5900">
                          <w:rPr>
                            <w:rStyle w:val="5Char1"/>
                            <w:rFonts w:hint="eastAsia"/>
                            <w:b w:val="0"/>
                          </w:rPr>
                          <w:t>应付利息</w:t>
                        </w:r>
                      </w:p>
                    </w:tc>
                  </w:sdtContent>
                </w:sdt>
                <w:sdt>
                  <w:sdtPr>
                    <w:rPr>
                      <w:rStyle w:val="5Char1"/>
                      <w:rFonts w:hint="eastAsia"/>
                      <w:b w:val="0"/>
                    </w:rPr>
                    <w:alias w:val="资产负债状况分析-项目金额"/>
                    <w:tag w:val="_GBC_e3452343f13042efacf15bd5769a81e8"/>
                    <w:id w:val="14398527"/>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569,808</w:t>
                        </w:r>
                      </w:p>
                    </w:tc>
                  </w:sdtContent>
                </w:sdt>
                <w:sdt>
                  <w:sdtPr>
                    <w:rPr>
                      <w:rStyle w:val="5Char1"/>
                      <w:rFonts w:hint="eastAsia"/>
                      <w:b w:val="0"/>
                    </w:rPr>
                    <w:alias w:val="资产负债状况分析-项目金额占总资产的比例"/>
                    <w:tag w:val="_GBC_40f9998b01964fb0a8237e75fe5f6dba"/>
                    <w:id w:val="14398528"/>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0.39</w:t>
                        </w:r>
                      </w:p>
                    </w:tc>
                  </w:sdtContent>
                </w:sdt>
                <w:sdt>
                  <w:sdtPr>
                    <w:rPr>
                      <w:rStyle w:val="5Char1"/>
                      <w:rFonts w:hint="eastAsia"/>
                      <w:b w:val="0"/>
                    </w:rPr>
                    <w:alias w:val="资产负债状况分析-项目金额"/>
                    <w:tag w:val="_GBC_02261cf349aa4e29849022c254d7009e"/>
                    <w:id w:val="14398529"/>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845,415</w:t>
                        </w:r>
                      </w:p>
                    </w:tc>
                  </w:sdtContent>
                </w:sdt>
                <w:sdt>
                  <w:sdtPr>
                    <w:rPr>
                      <w:rStyle w:val="5Char1"/>
                      <w:rFonts w:hint="eastAsia"/>
                      <w:b w:val="0"/>
                    </w:rPr>
                    <w:alias w:val="资产负债状况分析-项目金额占总资产的比例"/>
                    <w:tag w:val="_GBC_cff85dc223f746ba8c36631c91fcda21"/>
                    <w:id w:val="14398530"/>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0.61</w:t>
                        </w:r>
                      </w:p>
                    </w:tc>
                  </w:sdtContent>
                </w:sdt>
                <w:sdt>
                  <w:sdtPr>
                    <w:rPr>
                      <w:rStyle w:val="5Char1"/>
                      <w:rFonts w:hint="eastAsia"/>
                      <w:b w:val="0"/>
                    </w:rPr>
                    <w:alias w:val="资产负债状况分析-项目金额本期比上期增减比例"/>
                    <w:tag w:val="_GBC_2068c5c6f41d42a4a69456c49ec2197f"/>
                    <w:id w:val="14398531"/>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-32.60</w:t>
                        </w:r>
                      </w:p>
                    </w:tc>
                  </w:sdtContent>
                </w:sdt>
                <w:sdt>
                  <w:sdtPr>
                    <w:rPr>
                      <w:rStyle w:val="5Char1"/>
                      <w:rFonts w:hint="eastAsia"/>
                      <w:b w:val="0"/>
                    </w:rPr>
                    <w:alias w:val="资产负债状况分析-情况说明"/>
                    <w:tag w:val="_GBC_54a5da91a80844168586be7700213b6c"/>
                    <w:id w:val="14398532"/>
                    <w:lock w:val="sdtLocked"/>
                  </w:sdtPr>
                  <w:sdtContent>
                    <w:tc>
                      <w:tcPr>
                        <w:tcW w:w="1478" w:type="pct"/>
                      </w:tcPr>
                      <w:p w:rsidR="0087485B" w:rsidRPr="000D5900" w:rsidRDefault="0087485B" w:rsidP="006823E8">
                        <w:pPr>
                          <w:rPr>
                            <w:rStyle w:val="5Char1"/>
                            <w:b w:val="0"/>
                          </w:rPr>
                        </w:pPr>
                        <w:r w:rsidRPr="000D5900">
                          <w:rPr>
                            <w:rStyle w:val="5Char1"/>
                            <w:rFonts w:asciiTheme="minorEastAsia" w:eastAsiaTheme="minorEastAsia" w:hAnsiTheme="minorEastAsia" w:hint="eastAsia"/>
                            <w:b w:val="0"/>
                          </w:rPr>
                          <w:t>应付短期融资券利息减少2.</w:t>
                        </w:r>
                        <w:r w:rsidR="006823E8" w:rsidRPr="000D5900">
                          <w:rPr>
                            <w:rStyle w:val="5Char1"/>
                            <w:rFonts w:asciiTheme="minorEastAsia" w:eastAsiaTheme="minorEastAsia" w:hAnsiTheme="minorEastAsia" w:hint="eastAsia"/>
                            <w:b w:val="0"/>
                          </w:rPr>
                          <w:t>4</w:t>
                        </w:r>
                        <w:r w:rsidR="006823E8">
                          <w:rPr>
                            <w:rStyle w:val="5Char1"/>
                            <w:rFonts w:asciiTheme="minorEastAsia" w:eastAsiaTheme="minorEastAsia" w:hAnsiTheme="minorEastAsia" w:hint="eastAsia"/>
                            <w:b w:val="0"/>
                          </w:rPr>
                          <w:t>69</w:t>
                        </w:r>
                        <w:r w:rsidRPr="000D5900">
                          <w:rPr>
                            <w:rStyle w:val="5Char1"/>
                            <w:rFonts w:asciiTheme="minorEastAsia" w:eastAsiaTheme="minorEastAsia" w:hAnsiTheme="minorEastAsia" w:hint="eastAsia"/>
                            <w:b w:val="0"/>
                          </w:rPr>
                          <w:t>亿元。</w:t>
                        </w:r>
                      </w:p>
                    </w:tc>
                  </w:sdtContent>
                </w:sdt>
              </w:tr>
            </w:sdtContent>
          </w:sdt>
          <w:sdt>
            <w:sdtPr>
              <w:rPr>
                <w:rStyle w:val="5Char1"/>
                <w:rFonts w:hint="eastAsia"/>
                <w:b w:val="0"/>
              </w:rPr>
              <w:alias w:val="资产负债状况分析"/>
              <w:tag w:val="_TUP_815ebab5da7a4ba88d97b27a17b235f3"/>
              <w:id w:val="14398541"/>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534"/>
                    <w:lock w:val="sdtLocked"/>
                  </w:sdtPr>
                  <w:sdtContent>
                    <w:tc>
                      <w:tcPr>
                        <w:tcW w:w="687" w:type="pct"/>
                      </w:tcPr>
                      <w:p w:rsidR="0087485B" w:rsidRPr="000D5900" w:rsidRDefault="0087485B" w:rsidP="009D34CF">
                        <w:pPr>
                          <w:rPr>
                            <w:rStyle w:val="5Char1"/>
                            <w:b w:val="0"/>
                          </w:rPr>
                        </w:pPr>
                        <w:r w:rsidRPr="000D5900">
                          <w:rPr>
                            <w:rStyle w:val="5Char1"/>
                            <w:rFonts w:hint="eastAsia"/>
                            <w:b w:val="0"/>
                          </w:rPr>
                          <w:t>划分为持有待售的负债</w:t>
                        </w:r>
                      </w:p>
                    </w:tc>
                  </w:sdtContent>
                </w:sdt>
                <w:sdt>
                  <w:sdtPr>
                    <w:rPr>
                      <w:rStyle w:val="5Char1"/>
                      <w:rFonts w:hint="eastAsia"/>
                      <w:b w:val="0"/>
                    </w:rPr>
                    <w:alias w:val="资产负债状况分析-项目金额"/>
                    <w:tag w:val="_GBC_e3452343f13042efacf15bd5769a81e8"/>
                    <w:id w:val="14398535"/>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 xml:space="preserve">- </w:t>
                        </w:r>
                      </w:p>
                    </w:tc>
                  </w:sdtContent>
                </w:sdt>
                <w:sdt>
                  <w:sdtPr>
                    <w:rPr>
                      <w:rStyle w:val="5Char1"/>
                      <w:rFonts w:hint="eastAsia"/>
                      <w:b w:val="0"/>
                    </w:rPr>
                    <w:alias w:val="资产负债状况分析-项目金额占总资产的比例"/>
                    <w:tag w:val="_GBC_40f9998b01964fb0a8237e75fe5f6dba"/>
                    <w:id w:val="14398536"/>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w:t>
                        </w:r>
                      </w:p>
                    </w:tc>
                  </w:sdtContent>
                </w:sdt>
                <w:sdt>
                  <w:sdtPr>
                    <w:rPr>
                      <w:rStyle w:val="5Char1"/>
                      <w:rFonts w:hint="eastAsia"/>
                      <w:b w:val="0"/>
                    </w:rPr>
                    <w:alias w:val="资产负债状况分析-项目金额"/>
                    <w:tag w:val="_GBC_02261cf349aa4e29849022c254d7009e"/>
                    <w:id w:val="14398537"/>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1,520,831</w:t>
                        </w:r>
                      </w:p>
                    </w:tc>
                  </w:sdtContent>
                </w:sdt>
                <w:sdt>
                  <w:sdtPr>
                    <w:rPr>
                      <w:rStyle w:val="5Char1"/>
                      <w:rFonts w:hint="eastAsia"/>
                      <w:b w:val="0"/>
                    </w:rPr>
                    <w:alias w:val="资产负债状况分析-项目金额占总资产的比例"/>
                    <w:tag w:val="_GBC_cff85dc223f746ba8c36631c91fcda21"/>
                    <w:id w:val="14398538"/>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1.09</w:t>
                        </w:r>
                      </w:p>
                    </w:tc>
                  </w:sdtContent>
                </w:sdt>
                <w:sdt>
                  <w:sdtPr>
                    <w:rPr>
                      <w:rStyle w:val="5Char1"/>
                      <w:rFonts w:hint="eastAsia"/>
                      <w:b w:val="0"/>
                    </w:rPr>
                    <w:alias w:val="资产负债状况分析-项目金额本期比上期增减比例"/>
                    <w:tag w:val="_GBC_2068c5c6f41d42a4a69456c49ec2197f"/>
                    <w:id w:val="14398539"/>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w:t>
                        </w:r>
                      </w:p>
                    </w:tc>
                  </w:sdtContent>
                </w:sdt>
                <w:sdt>
                  <w:sdtPr>
                    <w:rPr>
                      <w:rStyle w:val="5Char1"/>
                      <w:rFonts w:hint="eastAsia"/>
                      <w:b w:val="0"/>
                    </w:rPr>
                    <w:alias w:val="资产负债状况分析-情况说明"/>
                    <w:tag w:val="_GBC_54a5da91a80844168586be7700213b6c"/>
                    <w:id w:val="14398540"/>
                    <w:lock w:val="sdtLocked"/>
                  </w:sdtPr>
                  <w:sdtContent>
                    <w:tc>
                      <w:tcPr>
                        <w:tcW w:w="1478" w:type="pct"/>
                      </w:tcPr>
                      <w:p w:rsidR="0087485B" w:rsidRPr="000D5900" w:rsidRDefault="0087485B" w:rsidP="009D34CF">
                        <w:pPr>
                          <w:rPr>
                            <w:rStyle w:val="5Char1"/>
                            <w:b w:val="0"/>
                          </w:rPr>
                        </w:pPr>
                        <w:r w:rsidRPr="000D5900">
                          <w:rPr>
                            <w:rStyle w:val="5Char1"/>
                            <w:rFonts w:asciiTheme="minorEastAsia" w:eastAsiaTheme="minorEastAsia" w:hAnsiTheme="minorEastAsia" w:hint="eastAsia"/>
                            <w:b w:val="0"/>
                          </w:rPr>
                          <w:t>实施资产证券化业务，兖煤澳洲将“划分为持有待售的负债”出售给卧特岗公司</w:t>
                        </w:r>
                        <w:r w:rsidR="00E34383">
                          <w:rPr>
                            <w:rStyle w:val="5Char1"/>
                            <w:rFonts w:hint="eastAsia"/>
                            <w:b w:val="0"/>
                          </w:rPr>
                          <w:t>。</w:t>
                        </w:r>
                      </w:p>
                    </w:tc>
                  </w:sdtContent>
                </w:sdt>
              </w:tr>
            </w:sdtContent>
          </w:sdt>
          <w:sdt>
            <w:sdtPr>
              <w:rPr>
                <w:rStyle w:val="5Char1"/>
                <w:rFonts w:hint="eastAsia"/>
                <w:b w:val="0"/>
              </w:rPr>
              <w:alias w:val="资产负债状况分析"/>
              <w:tag w:val="_TUP_815ebab5da7a4ba88d97b27a17b235f3"/>
              <w:id w:val="14398549"/>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542"/>
                    <w:lock w:val="sdtLocked"/>
                  </w:sdtPr>
                  <w:sdtContent>
                    <w:tc>
                      <w:tcPr>
                        <w:tcW w:w="687" w:type="pct"/>
                      </w:tcPr>
                      <w:p w:rsidR="0087485B" w:rsidRPr="000D5900" w:rsidRDefault="0087485B" w:rsidP="009D34CF">
                        <w:pPr>
                          <w:rPr>
                            <w:rStyle w:val="5Char1"/>
                            <w:b w:val="0"/>
                          </w:rPr>
                        </w:pPr>
                        <w:r w:rsidRPr="000D5900">
                          <w:rPr>
                            <w:rStyle w:val="5Char1"/>
                            <w:rFonts w:hint="eastAsia"/>
                            <w:b w:val="0"/>
                          </w:rPr>
                          <w:t>一年内到期的非流动负债</w:t>
                        </w:r>
                      </w:p>
                    </w:tc>
                  </w:sdtContent>
                </w:sdt>
                <w:sdt>
                  <w:sdtPr>
                    <w:rPr>
                      <w:rStyle w:val="5Char1"/>
                      <w:rFonts w:hint="eastAsia"/>
                      <w:b w:val="0"/>
                    </w:rPr>
                    <w:alias w:val="资产负债状况分析-项目金额"/>
                    <w:tag w:val="_GBC_e3452343f13042efacf15bd5769a81e8"/>
                    <w:id w:val="14398543"/>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12,182,912</w:t>
                        </w:r>
                      </w:p>
                    </w:tc>
                  </w:sdtContent>
                </w:sdt>
                <w:sdt>
                  <w:sdtPr>
                    <w:rPr>
                      <w:rStyle w:val="5Char1"/>
                      <w:rFonts w:hint="eastAsia"/>
                      <w:b w:val="0"/>
                    </w:rPr>
                    <w:alias w:val="资产负债状况分析-项目金额占总资产的比例"/>
                    <w:tag w:val="_GBC_40f9998b01964fb0a8237e75fe5f6dba"/>
                    <w:id w:val="14398544"/>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8.</w:t>
                        </w:r>
                        <w:r>
                          <w:rPr>
                            <w:rStyle w:val="5Char1"/>
                            <w:rFonts w:hint="eastAsia"/>
                            <w:b w:val="0"/>
                          </w:rPr>
                          <w:t>37</w:t>
                        </w:r>
                      </w:p>
                    </w:tc>
                  </w:sdtContent>
                </w:sdt>
                <w:sdt>
                  <w:sdtPr>
                    <w:rPr>
                      <w:rStyle w:val="5Char1"/>
                      <w:rFonts w:hint="eastAsia"/>
                      <w:b w:val="0"/>
                    </w:rPr>
                    <w:alias w:val="资产负债状况分析-项目金额"/>
                    <w:tag w:val="_GBC_02261cf349aa4e29849022c254d7009e"/>
                    <w:id w:val="14398545"/>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8,298,734</w:t>
                        </w:r>
                      </w:p>
                    </w:tc>
                  </w:sdtContent>
                </w:sdt>
                <w:sdt>
                  <w:sdtPr>
                    <w:rPr>
                      <w:rStyle w:val="5Char1"/>
                      <w:rFonts w:hint="eastAsia"/>
                      <w:b w:val="0"/>
                    </w:rPr>
                    <w:alias w:val="资产负债状况分析-项目金额占总资产的比例"/>
                    <w:tag w:val="_GBC_cff85dc223f746ba8c36631c91fcda21"/>
                    <w:id w:val="14398546"/>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5.97</w:t>
                        </w:r>
                      </w:p>
                    </w:tc>
                  </w:sdtContent>
                </w:sdt>
                <w:sdt>
                  <w:sdtPr>
                    <w:rPr>
                      <w:rStyle w:val="5Char1"/>
                      <w:rFonts w:hint="eastAsia"/>
                      <w:b w:val="0"/>
                    </w:rPr>
                    <w:alias w:val="资产负债状况分析-项目金额本期比上期增减比例"/>
                    <w:tag w:val="_GBC_2068c5c6f41d42a4a69456c49ec2197f"/>
                    <w:id w:val="14398547"/>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46.80</w:t>
                        </w:r>
                      </w:p>
                    </w:tc>
                  </w:sdtContent>
                </w:sdt>
                <w:sdt>
                  <w:sdtPr>
                    <w:rPr>
                      <w:rStyle w:val="5Char1"/>
                      <w:rFonts w:hint="eastAsia"/>
                      <w:b w:val="0"/>
                    </w:rPr>
                    <w:alias w:val="资产负债状况分析-情况说明"/>
                    <w:tag w:val="_GBC_54a5da91a80844168586be7700213b6c"/>
                    <w:id w:val="14398548"/>
                    <w:lock w:val="sdtLocked"/>
                  </w:sdtPr>
                  <w:sdtContent>
                    <w:tc>
                      <w:tcPr>
                        <w:tcW w:w="1478" w:type="pct"/>
                      </w:tcPr>
                      <w:p w:rsidR="0087485B" w:rsidRPr="000D5900" w:rsidRDefault="0087485B" w:rsidP="009D34CF">
                        <w:pPr>
                          <w:rPr>
                            <w:rStyle w:val="5Char1"/>
                            <w:b w:val="0"/>
                          </w:rPr>
                        </w:pPr>
                        <w:r w:rsidRPr="000D5900">
                          <w:rPr>
                            <w:rStyle w:val="5Char1"/>
                            <w:rFonts w:asciiTheme="minorEastAsia" w:eastAsiaTheme="minorEastAsia" w:hAnsiTheme="minorEastAsia" w:hint="eastAsia"/>
                            <w:b w:val="0"/>
                          </w:rPr>
                          <w:t>一年内到期的应付债券重分类至一年内到期的非流动负债，影响</w:t>
                        </w:r>
                        <w:r w:rsidR="006823E8">
                          <w:rPr>
                            <w:rStyle w:val="5Char1"/>
                            <w:rFonts w:asciiTheme="minorEastAsia" w:eastAsiaTheme="minorEastAsia" w:hAnsiTheme="minorEastAsia" w:hint="eastAsia"/>
                            <w:b w:val="0"/>
                          </w:rPr>
                          <w:t>一</w:t>
                        </w:r>
                        <w:r w:rsidRPr="000D5900">
                          <w:rPr>
                            <w:rStyle w:val="5Char1"/>
                            <w:rFonts w:asciiTheme="minorEastAsia" w:eastAsiaTheme="minorEastAsia" w:hAnsiTheme="minorEastAsia" w:hint="eastAsia"/>
                            <w:b w:val="0"/>
                          </w:rPr>
                          <w:t>年内到期的非流动负债增加34.743亿元。</w:t>
                        </w:r>
                      </w:p>
                    </w:tc>
                  </w:sdtContent>
                </w:sdt>
              </w:tr>
            </w:sdtContent>
          </w:sdt>
          <w:sdt>
            <w:sdtPr>
              <w:rPr>
                <w:rStyle w:val="5Char1"/>
                <w:rFonts w:hint="eastAsia"/>
                <w:b w:val="0"/>
              </w:rPr>
              <w:alias w:val="资产负债状况分析"/>
              <w:tag w:val="_TUP_815ebab5da7a4ba88d97b27a17b235f3"/>
              <w:id w:val="14398557"/>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550"/>
                    <w:lock w:val="sdtLocked"/>
                  </w:sdtPr>
                  <w:sdtContent>
                    <w:tc>
                      <w:tcPr>
                        <w:tcW w:w="687" w:type="pct"/>
                      </w:tcPr>
                      <w:p w:rsidR="0087485B" w:rsidRPr="000D5900" w:rsidRDefault="0087485B" w:rsidP="009D34CF">
                        <w:pPr>
                          <w:rPr>
                            <w:rStyle w:val="5Char1"/>
                            <w:b w:val="0"/>
                          </w:rPr>
                        </w:pPr>
                        <w:r w:rsidRPr="000D5900">
                          <w:rPr>
                            <w:rStyle w:val="5Char1"/>
                            <w:rFonts w:hint="eastAsia"/>
                            <w:b w:val="0"/>
                          </w:rPr>
                          <w:t>应付债券</w:t>
                        </w:r>
                      </w:p>
                    </w:tc>
                  </w:sdtContent>
                </w:sdt>
                <w:sdt>
                  <w:sdtPr>
                    <w:rPr>
                      <w:rStyle w:val="5Char1"/>
                      <w:rFonts w:hint="eastAsia"/>
                      <w:b w:val="0"/>
                    </w:rPr>
                    <w:alias w:val="资产负债状况分析-项目金额"/>
                    <w:tag w:val="_GBC_e3452343f13042efacf15bd5769a81e8"/>
                    <w:id w:val="14398551"/>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10,526,605</w:t>
                        </w:r>
                      </w:p>
                    </w:tc>
                  </w:sdtContent>
                </w:sdt>
                <w:sdt>
                  <w:sdtPr>
                    <w:rPr>
                      <w:rStyle w:val="5Char1"/>
                      <w:rFonts w:hint="eastAsia"/>
                      <w:b w:val="0"/>
                    </w:rPr>
                    <w:alias w:val="资产负债状况分析-项目金额占总资产的比例"/>
                    <w:tag w:val="_GBC_40f9998b01964fb0a8237e75fe5f6dba"/>
                    <w:id w:val="14398552"/>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7.</w:t>
                        </w:r>
                        <w:r>
                          <w:rPr>
                            <w:rStyle w:val="5Char1"/>
                            <w:rFonts w:hint="eastAsia"/>
                            <w:b w:val="0"/>
                          </w:rPr>
                          <w:t>23</w:t>
                        </w:r>
                      </w:p>
                    </w:tc>
                  </w:sdtContent>
                </w:sdt>
                <w:sdt>
                  <w:sdtPr>
                    <w:rPr>
                      <w:rStyle w:val="5Char1"/>
                      <w:rFonts w:hint="eastAsia"/>
                      <w:b w:val="0"/>
                    </w:rPr>
                    <w:alias w:val="资产负债状况分析-项目金额"/>
                    <w:tag w:val="_GBC_02261cf349aa4e29849022c254d7009e"/>
                    <w:id w:val="14398553"/>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15,676,508</w:t>
                        </w:r>
                      </w:p>
                    </w:tc>
                  </w:sdtContent>
                </w:sdt>
                <w:sdt>
                  <w:sdtPr>
                    <w:rPr>
                      <w:rStyle w:val="5Char1"/>
                      <w:rFonts w:hint="eastAsia"/>
                      <w:b w:val="0"/>
                    </w:rPr>
                    <w:alias w:val="资产负债状况分析-项目金额占总资产的比例"/>
                    <w:tag w:val="_GBC_cff85dc223f746ba8c36631c91fcda21"/>
                    <w:id w:val="14398554"/>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11.27</w:t>
                        </w:r>
                      </w:p>
                    </w:tc>
                  </w:sdtContent>
                </w:sdt>
                <w:sdt>
                  <w:sdtPr>
                    <w:rPr>
                      <w:rStyle w:val="5Char1"/>
                      <w:rFonts w:hint="eastAsia"/>
                      <w:b w:val="0"/>
                    </w:rPr>
                    <w:alias w:val="资产负债状况分析-项目金额本期比上期增减比例"/>
                    <w:tag w:val="_GBC_2068c5c6f41d42a4a69456c49ec2197f"/>
                    <w:id w:val="14398555"/>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-32.85</w:t>
                        </w:r>
                      </w:p>
                    </w:tc>
                  </w:sdtContent>
                </w:sdt>
                <w:sdt>
                  <w:sdtPr>
                    <w:rPr>
                      <w:rStyle w:val="5Char1"/>
                      <w:rFonts w:hint="eastAsia"/>
                      <w:b w:val="0"/>
                    </w:rPr>
                    <w:alias w:val="资产负债状况分析-情况说明"/>
                    <w:tag w:val="_GBC_54a5da91a80844168586be7700213b6c"/>
                    <w:id w:val="14398556"/>
                    <w:lock w:val="sdtLocked"/>
                  </w:sdtPr>
                  <w:sdtContent>
                    <w:tc>
                      <w:tcPr>
                        <w:tcW w:w="1478" w:type="pct"/>
                      </w:tcPr>
                      <w:p w:rsidR="0087485B" w:rsidRPr="000D5900" w:rsidRDefault="0087485B" w:rsidP="009D34CF">
                        <w:pPr>
                          <w:rPr>
                            <w:rStyle w:val="5Char1"/>
                            <w:b w:val="0"/>
                          </w:rPr>
                        </w:pPr>
                        <w:r w:rsidRPr="000D5900">
                          <w:rPr>
                            <w:rFonts w:hint="eastAsia"/>
                          </w:rPr>
                          <w:t>①报告期内偿还了公司债券</w:t>
                        </w:r>
                        <w:r w:rsidRPr="000D5900">
                          <w:t>20.810亿元；②一年内到期的应付债券重分类至一年内到期的非流动负债，影响应付债券减少34.743亿元。</w:t>
                        </w:r>
                      </w:p>
                    </w:tc>
                  </w:sdtContent>
                </w:sdt>
              </w:tr>
            </w:sdtContent>
          </w:sdt>
          <w:sdt>
            <w:sdtPr>
              <w:rPr>
                <w:rStyle w:val="5Char1"/>
                <w:rFonts w:hint="eastAsia"/>
                <w:b w:val="0"/>
              </w:rPr>
              <w:alias w:val="资产负债状况分析"/>
              <w:tag w:val="_TUP_815ebab5da7a4ba88d97b27a17b235f3"/>
              <w:id w:val="14398565"/>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558"/>
                    <w:lock w:val="sdtLocked"/>
                  </w:sdtPr>
                  <w:sdtContent>
                    <w:tc>
                      <w:tcPr>
                        <w:tcW w:w="687" w:type="pct"/>
                      </w:tcPr>
                      <w:p w:rsidR="0087485B" w:rsidRPr="000D5900" w:rsidRDefault="0087485B" w:rsidP="009D34CF">
                        <w:pPr>
                          <w:rPr>
                            <w:rStyle w:val="5Char1"/>
                            <w:b w:val="0"/>
                          </w:rPr>
                        </w:pPr>
                        <w:r w:rsidRPr="000D5900">
                          <w:rPr>
                            <w:rStyle w:val="5Char1"/>
                            <w:rFonts w:hint="eastAsia"/>
                            <w:b w:val="0"/>
                          </w:rPr>
                          <w:t>长期应付款</w:t>
                        </w:r>
                      </w:p>
                    </w:tc>
                  </w:sdtContent>
                </w:sdt>
                <w:sdt>
                  <w:sdtPr>
                    <w:rPr>
                      <w:rStyle w:val="5Char1"/>
                      <w:rFonts w:hint="eastAsia"/>
                      <w:b w:val="0"/>
                    </w:rPr>
                    <w:alias w:val="资产负债状况分析-项目金额"/>
                    <w:tag w:val="_GBC_e3452343f13042efacf15bd5769a81e8"/>
                    <w:id w:val="14398559"/>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1,368,579</w:t>
                        </w:r>
                      </w:p>
                    </w:tc>
                  </w:sdtContent>
                </w:sdt>
                <w:sdt>
                  <w:sdtPr>
                    <w:rPr>
                      <w:rStyle w:val="5Char1"/>
                      <w:rFonts w:hint="eastAsia"/>
                      <w:b w:val="0"/>
                    </w:rPr>
                    <w:alias w:val="资产负债状况分析-项目金额占总资产的比例"/>
                    <w:tag w:val="_GBC_40f9998b01964fb0a8237e75fe5f6dba"/>
                    <w:id w:val="14398560"/>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0.9</w:t>
                        </w:r>
                        <w:r>
                          <w:rPr>
                            <w:rStyle w:val="5Char1"/>
                            <w:rFonts w:hint="eastAsia"/>
                            <w:b w:val="0"/>
                          </w:rPr>
                          <w:t>4</w:t>
                        </w:r>
                      </w:p>
                    </w:tc>
                  </w:sdtContent>
                </w:sdt>
                <w:sdt>
                  <w:sdtPr>
                    <w:rPr>
                      <w:rStyle w:val="5Char1"/>
                      <w:rFonts w:hint="eastAsia"/>
                      <w:b w:val="0"/>
                    </w:rPr>
                    <w:alias w:val="资产负债状况分析-项目金额"/>
                    <w:tag w:val="_GBC_02261cf349aa4e29849022c254d7009e"/>
                    <w:id w:val="14398561"/>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1,993,304</w:t>
                        </w:r>
                      </w:p>
                    </w:tc>
                  </w:sdtContent>
                </w:sdt>
                <w:sdt>
                  <w:sdtPr>
                    <w:rPr>
                      <w:rStyle w:val="5Char1"/>
                      <w:rFonts w:hint="eastAsia"/>
                      <w:b w:val="0"/>
                    </w:rPr>
                    <w:alias w:val="资产负债状况分析-项目金额占总资产的比例"/>
                    <w:tag w:val="_GBC_cff85dc223f746ba8c36631c91fcda21"/>
                    <w:id w:val="14398562"/>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1.43</w:t>
                        </w:r>
                      </w:p>
                    </w:tc>
                  </w:sdtContent>
                </w:sdt>
                <w:sdt>
                  <w:sdtPr>
                    <w:rPr>
                      <w:rStyle w:val="5Char1"/>
                      <w:rFonts w:hint="eastAsia"/>
                      <w:b w:val="0"/>
                    </w:rPr>
                    <w:alias w:val="资产负债状况分析-项目金额本期比上期增减比例"/>
                    <w:tag w:val="_GBC_2068c5c6f41d42a4a69456c49ec2197f"/>
                    <w:id w:val="14398563"/>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-31.34</w:t>
                        </w:r>
                      </w:p>
                    </w:tc>
                  </w:sdtContent>
                </w:sdt>
                <w:sdt>
                  <w:sdtPr>
                    <w:rPr>
                      <w:rStyle w:val="5Char1"/>
                      <w:rFonts w:hint="eastAsia"/>
                      <w:b w:val="0"/>
                    </w:rPr>
                    <w:alias w:val="资产负债状况分析-情况说明"/>
                    <w:tag w:val="_GBC_54a5da91a80844168586be7700213b6c"/>
                    <w:id w:val="14398564"/>
                    <w:lock w:val="sdtLocked"/>
                  </w:sdtPr>
                  <w:sdtContent>
                    <w:tc>
                      <w:tcPr>
                        <w:tcW w:w="1478" w:type="pct"/>
                      </w:tcPr>
                      <w:p w:rsidR="0087485B" w:rsidRPr="000D5900" w:rsidRDefault="0087485B" w:rsidP="009D34CF">
                        <w:pPr>
                          <w:rPr>
                            <w:rStyle w:val="5Char1"/>
                            <w:b w:val="0"/>
                          </w:rPr>
                        </w:pPr>
                        <w:r w:rsidRPr="000D5900">
                          <w:rPr>
                            <w:rStyle w:val="5Char1"/>
                            <w:rFonts w:asciiTheme="minorEastAsia" w:eastAsiaTheme="minorEastAsia" w:hAnsiTheme="minorEastAsia" w:hint="eastAsia"/>
                            <w:b w:val="0"/>
                          </w:rPr>
                          <w:t>①融资租赁款减少2.284亿元；②应付采矿权价款3.963亿元，重分类至一年内到期的非流动负债。</w:t>
                        </w:r>
                      </w:p>
                    </w:tc>
                  </w:sdtContent>
                </w:sdt>
              </w:tr>
            </w:sdtContent>
          </w:sdt>
          <w:sdt>
            <w:sdtPr>
              <w:rPr>
                <w:rStyle w:val="5Char1"/>
                <w:rFonts w:hint="eastAsia"/>
                <w:b w:val="0"/>
              </w:rPr>
              <w:alias w:val="资产负债状况分析"/>
              <w:tag w:val="_TUP_815ebab5da7a4ba88d97b27a17b235f3"/>
              <w:id w:val="14398573"/>
              <w:lock w:val="sdtLocked"/>
            </w:sdtPr>
            <w:sdtContent>
              <w:tr w:rsidR="0087485B" w:rsidRPr="000D5900" w:rsidTr="009D34CF">
                <w:trPr>
                  <w:trHeight w:val="135"/>
                  <w:jc w:val="center"/>
                </w:trPr>
                <w:sdt>
                  <w:sdtPr>
                    <w:rPr>
                      <w:rStyle w:val="5Char1"/>
                      <w:rFonts w:hint="eastAsia"/>
                      <w:b w:val="0"/>
                    </w:rPr>
                    <w:alias w:val="资产负债状况分析-项目名称"/>
                    <w:tag w:val="_GBC_8ff5415524eb4feb89ce189fb2c0c0c5"/>
                    <w:id w:val="14398566"/>
                    <w:lock w:val="sdtLocked"/>
                  </w:sdtPr>
                  <w:sdtContent>
                    <w:tc>
                      <w:tcPr>
                        <w:tcW w:w="687" w:type="pct"/>
                      </w:tcPr>
                      <w:p w:rsidR="0087485B" w:rsidRPr="000D5900" w:rsidRDefault="0087485B" w:rsidP="009D34CF">
                        <w:pPr>
                          <w:rPr>
                            <w:rStyle w:val="5Char1"/>
                            <w:b w:val="0"/>
                          </w:rPr>
                        </w:pPr>
                        <w:r w:rsidRPr="000D5900">
                          <w:rPr>
                            <w:rStyle w:val="5Char1"/>
                            <w:rFonts w:hint="eastAsia"/>
                            <w:b w:val="0"/>
                          </w:rPr>
                          <w:t>少数股东权益</w:t>
                        </w:r>
                      </w:p>
                    </w:tc>
                  </w:sdtContent>
                </w:sdt>
                <w:sdt>
                  <w:sdtPr>
                    <w:rPr>
                      <w:rStyle w:val="5Char1"/>
                      <w:rFonts w:hint="eastAsia"/>
                      <w:b w:val="0"/>
                    </w:rPr>
                    <w:alias w:val="资产负债状况分析-项目金额"/>
                    <w:tag w:val="_GBC_e3452343f13042efacf15bd5769a81e8"/>
                    <w:id w:val="14398567"/>
                    <w:lock w:val="sdtLocked"/>
                  </w:sdtPr>
                  <w:sdtContent>
                    <w:tc>
                      <w:tcPr>
                        <w:tcW w:w="619" w:type="pct"/>
                      </w:tcPr>
                      <w:p w:rsidR="0087485B" w:rsidRPr="000D5900" w:rsidRDefault="0087485B" w:rsidP="009D34CF">
                        <w:pPr>
                          <w:jc w:val="right"/>
                          <w:rPr>
                            <w:rStyle w:val="5Char1"/>
                            <w:b w:val="0"/>
                          </w:rPr>
                        </w:pPr>
                        <w:r w:rsidRPr="000D5900">
                          <w:rPr>
                            <w:rStyle w:val="5Char1"/>
                            <w:rFonts w:hint="eastAsia"/>
                            <w:b w:val="0"/>
                          </w:rPr>
                          <w:t>9,027,992</w:t>
                        </w:r>
                      </w:p>
                    </w:tc>
                  </w:sdtContent>
                </w:sdt>
                <w:sdt>
                  <w:sdtPr>
                    <w:rPr>
                      <w:rStyle w:val="5Char1"/>
                      <w:rFonts w:hint="eastAsia"/>
                      <w:b w:val="0"/>
                    </w:rPr>
                    <w:alias w:val="资产负债状况分析-项目金额占总资产的比例"/>
                    <w:tag w:val="_GBC_40f9998b01964fb0a8237e75fe5f6dba"/>
                    <w:id w:val="14398568"/>
                    <w:lock w:val="sdtLocked"/>
                  </w:sdtPr>
                  <w:sdtContent>
                    <w:tc>
                      <w:tcPr>
                        <w:tcW w:w="512" w:type="pct"/>
                      </w:tcPr>
                      <w:p w:rsidR="0087485B" w:rsidRPr="000D5900" w:rsidRDefault="0087485B" w:rsidP="009D34CF">
                        <w:pPr>
                          <w:jc w:val="right"/>
                          <w:rPr>
                            <w:rStyle w:val="5Char1"/>
                            <w:b w:val="0"/>
                          </w:rPr>
                        </w:pPr>
                        <w:r w:rsidRPr="000D5900">
                          <w:rPr>
                            <w:rStyle w:val="5Char1"/>
                            <w:rFonts w:hint="eastAsia"/>
                            <w:b w:val="0"/>
                          </w:rPr>
                          <w:t>6.</w:t>
                        </w:r>
                        <w:r>
                          <w:rPr>
                            <w:rStyle w:val="5Char1"/>
                            <w:rFonts w:hint="eastAsia"/>
                            <w:b w:val="0"/>
                          </w:rPr>
                          <w:t>20</w:t>
                        </w:r>
                      </w:p>
                    </w:tc>
                  </w:sdtContent>
                </w:sdt>
                <w:sdt>
                  <w:sdtPr>
                    <w:rPr>
                      <w:rStyle w:val="5Char1"/>
                      <w:rFonts w:hint="eastAsia"/>
                      <w:b w:val="0"/>
                    </w:rPr>
                    <w:alias w:val="资产负债状况分析-项目金额"/>
                    <w:tag w:val="_GBC_02261cf349aa4e29849022c254d7009e"/>
                    <w:id w:val="14398569"/>
                    <w:lock w:val="sdtLocked"/>
                  </w:sdtPr>
                  <w:sdtContent>
                    <w:tc>
                      <w:tcPr>
                        <w:tcW w:w="614" w:type="pct"/>
                      </w:tcPr>
                      <w:p w:rsidR="0087485B" w:rsidRPr="000D5900" w:rsidRDefault="0087485B" w:rsidP="009D34CF">
                        <w:pPr>
                          <w:jc w:val="right"/>
                          <w:rPr>
                            <w:rStyle w:val="5Char1"/>
                            <w:b w:val="0"/>
                          </w:rPr>
                        </w:pPr>
                        <w:r w:rsidRPr="000D5900">
                          <w:rPr>
                            <w:rStyle w:val="5Char1"/>
                            <w:rFonts w:hint="eastAsia"/>
                            <w:b w:val="0"/>
                          </w:rPr>
                          <w:t>3,192,854</w:t>
                        </w:r>
                      </w:p>
                    </w:tc>
                  </w:sdtContent>
                </w:sdt>
                <w:sdt>
                  <w:sdtPr>
                    <w:rPr>
                      <w:rStyle w:val="5Char1"/>
                      <w:rFonts w:hint="eastAsia"/>
                      <w:b w:val="0"/>
                    </w:rPr>
                    <w:alias w:val="资产负债状况分析-项目金额占总资产的比例"/>
                    <w:tag w:val="_GBC_cff85dc223f746ba8c36631c91fcda21"/>
                    <w:id w:val="14398570"/>
                    <w:lock w:val="sdtLocked"/>
                  </w:sdtPr>
                  <w:sdtContent>
                    <w:tc>
                      <w:tcPr>
                        <w:tcW w:w="501" w:type="pct"/>
                      </w:tcPr>
                      <w:p w:rsidR="0087485B" w:rsidRPr="000D5900" w:rsidRDefault="0087485B" w:rsidP="009D34CF">
                        <w:pPr>
                          <w:jc w:val="right"/>
                          <w:rPr>
                            <w:rStyle w:val="5Char1"/>
                            <w:b w:val="0"/>
                          </w:rPr>
                        </w:pPr>
                        <w:r w:rsidRPr="000D5900">
                          <w:rPr>
                            <w:rStyle w:val="5Char1"/>
                            <w:rFonts w:hint="eastAsia"/>
                            <w:b w:val="0"/>
                          </w:rPr>
                          <w:t>2.30</w:t>
                        </w:r>
                      </w:p>
                    </w:tc>
                  </w:sdtContent>
                </w:sdt>
                <w:sdt>
                  <w:sdtPr>
                    <w:rPr>
                      <w:rStyle w:val="5Char1"/>
                      <w:rFonts w:hint="eastAsia"/>
                      <w:b w:val="0"/>
                    </w:rPr>
                    <w:alias w:val="资产负债状况分析-项目金额本期比上期增减比例"/>
                    <w:tag w:val="_GBC_2068c5c6f41d42a4a69456c49ec2197f"/>
                    <w:id w:val="14398571"/>
                    <w:lock w:val="sdtLocked"/>
                  </w:sdtPr>
                  <w:sdtContent>
                    <w:tc>
                      <w:tcPr>
                        <w:tcW w:w="589" w:type="pct"/>
                      </w:tcPr>
                      <w:p w:rsidR="0087485B" w:rsidRPr="000D5900" w:rsidRDefault="0087485B" w:rsidP="009D34CF">
                        <w:pPr>
                          <w:jc w:val="right"/>
                          <w:rPr>
                            <w:rStyle w:val="5Char1"/>
                            <w:b w:val="0"/>
                          </w:rPr>
                        </w:pPr>
                        <w:r w:rsidRPr="000D5900">
                          <w:rPr>
                            <w:rStyle w:val="5Char1"/>
                            <w:rFonts w:hint="eastAsia"/>
                            <w:b w:val="0"/>
                          </w:rPr>
                          <w:t>182.76</w:t>
                        </w:r>
                      </w:p>
                    </w:tc>
                  </w:sdtContent>
                </w:sdt>
                <w:sdt>
                  <w:sdtPr>
                    <w:rPr>
                      <w:rStyle w:val="5Char1"/>
                      <w:rFonts w:hint="eastAsia"/>
                      <w:b w:val="0"/>
                    </w:rPr>
                    <w:alias w:val="资产负债状况分析-情况说明"/>
                    <w:tag w:val="_GBC_54a5da91a80844168586be7700213b6c"/>
                    <w:id w:val="14398572"/>
                    <w:lock w:val="sdtLocked"/>
                  </w:sdtPr>
                  <w:sdtContent>
                    <w:tc>
                      <w:tcPr>
                        <w:tcW w:w="1478" w:type="pct"/>
                      </w:tcPr>
                      <w:p w:rsidR="0087485B" w:rsidRPr="000D5900" w:rsidRDefault="0087485B" w:rsidP="006823E8">
                        <w:pPr>
                          <w:rPr>
                            <w:rStyle w:val="5Char1"/>
                            <w:b w:val="0"/>
                          </w:rPr>
                        </w:pPr>
                        <w:r w:rsidRPr="000D5900">
                          <w:rPr>
                            <w:rStyle w:val="5Char1"/>
                            <w:rFonts w:asciiTheme="minorEastAsia" w:eastAsiaTheme="minorEastAsia" w:hAnsiTheme="minorEastAsia" w:hint="eastAsia"/>
                            <w:b w:val="0"/>
                          </w:rPr>
                          <w:t>①端信北京与深圳新华富时资产管理有限公司设立合伙企业，使少数股东权益增加40.000亿元；②端信北京与长城证券股份有限公司设立合伙企业，使少数股东权益增加30.000亿元</w:t>
                        </w:r>
                        <w:r>
                          <w:rPr>
                            <w:rStyle w:val="5Char1"/>
                            <w:rFonts w:asciiTheme="minorEastAsia" w:eastAsiaTheme="minorEastAsia" w:hAnsiTheme="minorEastAsia" w:hint="eastAsia"/>
                            <w:b w:val="0"/>
                          </w:rPr>
                          <w:t>；</w:t>
                        </w:r>
                        <w:r w:rsidRPr="000D5900">
                          <w:rPr>
                            <w:rStyle w:val="5Char1"/>
                            <w:rFonts w:asciiTheme="minorEastAsia" w:eastAsiaTheme="minorEastAsia" w:hAnsiTheme="minorEastAsia" w:hint="eastAsia"/>
                            <w:b w:val="0"/>
                          </w:rPr>
                          <w:t>③</w:t>
                        </w:r>
                        <w:r w:rsidRPr="00D72504">
                          <w:rPr>
                            <w:rFonts w:hint="eastAsia"/>
                          </w:rPr>
                          <w:t>端信</w:t>
                        </w:r>
                        <w:r>
                          <w:rPr>
                            <w:rFonts w:hint="eastAsia"/>
                          </w:rPr>
                          <w:t>北京</w:t>
                        </w:r>
                        <w:r w:rsidRPr="00D72504">
                          <w:rPr>
                            <w:rFonts w:hint="eastAsia"/>
                          </w:rPr>
                          <w:t>与江海证券股份有限公司设立合伙企业，使少数股东权益增加</w:t>
                        </w:r>
                        <w:r w:rsidRPr="00D72504">
                          <w:t>10</w:t>
                        </w:r>
                        <w:r>
                          <w:rPr>
                            <w:rFonts w:hint="eastAsia"/>
                          </w:rPr>
                          <w:t>.000</w:t>
                        </w:r>
                        <w:r>
                          <w:t>亿元</w:t>
                        </w:r>
                        <w:r>
                          <w:rPr>
                            <w:rStyle w:val="5Char1"/>
                            <w:rFonts w:asciiTheme="minorEastAsia" w:eastAsiaTheme="minorEastAsia" w:hAnsiTheme="minorEastAsia" w:hint="eastAsia"/>
                            <w:b w:val="0"/>
                          </w:rPr>
                          <w:t>；④</w:t>
                        </w:r>
                        <w:r w:rsidRPr="000D5900">
                          <w:rPr>
                            <w:rStyle w:val="5Char1"/>
                            <w:rFonts w:asciiTheme="minorEastAsia" w:eastAsiaTheme="minorEastAsia" w:hAnsiTheme="minorEastAsia" w:hint="eastAsia"/>
                            <w:b w:val="0"/>
                          </w:rPr>
                          <w:t>本集团赎回3</w:t>
                        </w:r>
                        <w:r>
                          <w:rPr>
                            <w:rStyle w:val="5Char1"/>
                            <w:rFonts w:asciiTheme="minorEastAsia" w:eastAsiaTheme="minorEastAsia" w:hAnsiTheme="minorEastAsia" w:hint="eastAsia"/>
                            <w:b w:val="0"/>
                          </w:rPr>
                          <w:t>.000</w:t>
                        </w:r>
                        <w:r w:rsidRPr="000D5900">
                          <w:rPr>
                            <w:rStyle w:val="5Char1"/>
                            <w:rFonts w:asciiTheme="minorEastAsia" w:eastAsiaTheme="minorEastAsia" w:hAnsiTheme="minorEastAsia" w:hint="eastAsia"/>
                            <w:b w:val="0"/>
                          </w:rPr>
                          <w:t>亿美元永续债券</w:t>
                        </w:r>
                        <w:r>
                          <w:rPr>
                            <w:rStyle w:val="5Char1"/>
                            <w:rFonts w:asciiTheme="minorEastAsia" w:eastAsiaTheme="minorEastAsia" w:hAnsiTheme="minorEastAsia" w:hint="eastAsia"/>
                            <w:b w:val="0"/>
                          </w:rPr>
                          <w:t>。</w:t>
                        </w:r>
                      </w:p>
                    </w:tc>
                  </w:sdtContent>
                </w:sdt>
              </w:tr>
            </w:sdtContent>
          </w:sdt>
        </w:tbl>
        <w:p w:rsidR="0087485B" w:rsidRDefault="0087485B"/>
        <w:p w:rsidR="006C2310" w:rsidRDefault="0062442B">
          <w:pPr>
            <w:rPr>
              <w:szCs w:val="21"/>
            </w:rPr>
          </w:pPr>
          <w:r>
            <w:rPr>
              <w:rFonts w:hint="eastAsia"/>
              <w:szCs w:val="21"/>
            </w:rPr>
            <w:t>其他说明</w:t>
          </w:r>
        </w:p>
        <w:sdt>
          <w:sdtPr>
            <w:rPr>
              <w:rFonts w:hint="eastAsia"/>
            </w:rPr>
            <w:alias w:val="资产及负债状况的其他说明"/>
            <w:tag w:val="_GBC_3aee54264edd4bb08807d2335eb33f43"/>
            <w:id w:val="14398574"/>
            <w:lock w:val="sdtLocked"/>
            <w:placeholder>
              <w:docPart w:val="GBC22222222222222222222222222222"/>
            </w:placeholder>
          </w:sdtPr>
          <w:sdtContent>
            <w:p w:rsidR="00E041E3" w:rsidRPr="00D47741" w:rsidRDefault="00E041E3" w:rsidP="00D47741">
              <w:r w:rsidRPr="00D47741">
                <w:rPr>
                  <w:rFonts w:hint="eastAsia"/>
                </w:rPr>
                <w:t>（1</w:t>
              </w:r>
              <w:r w:rsidR="001F08C2" w:rsidRPr="00D47741">
                <w:rPr>
                  <w:rFonts w:hint="eastAsia"/>
                </w:rPr>
                <w:t>）资本负债</w:t>
              </w:r>
              <w:r w:rsidRPr="00D47741">
                <w:rPr>
                  <w:rFonts w:hint="eastAsia"/>
                </w:rPr>
                <w:t>比率</w:t>
              </w:r>
            </w:p>
            <w:p w:rsidR="00580F0C" w:rsidRDefault="004F5893" w:rsidP="00D47741">
              <w:r w:rsidRPr="00D47741">
                <w:rPr>
                  <w:rFonts w:hint="eastAsia"/>
                </w:rPr>
                <w:t>截至</w:t>
              </w:r>
              <w:r w:rsidRPr="00D47741">
                <w:t>201</w:t>
              </w:r>
              <w:r w:rsidRPr="00D47741">
                <w:rPr>
                  <w:rFonts w:hint="eastAsia"/>
                </w:rPr>
                <w:t>6</w:t>
              </w:r>
              <w:r w:rsidRPr="00D47741">
                <w:t>年12月31日，</w:t>
              </w:r>
              <w:r w:rsidRPr="00D47741">
                <w:rPr>
                  <w:rFonts w:hint="eastAsia"/>
                </w:rPr>
                <w:t>归属于母公司股东权益</w:t>
              </w:r>
              <w:r w:rsidRPr="00D47741">
                <w:t>为</w:t>
              </w:r>
              <w:r w:rsidR="005F6344">
                <w:rPr>
                  <w:rFonts w:hint="eastAsia"/>
                </w:rPr>
                <w:t>420.</w:t>
              </w:r>
              <w:r w:rsidR="00C55EF9">
                <w:rPr>
                  <w:rFonts w:hint="eastAsia"/>
                </w:rPr>
                <w:t>231</w:t>
              </w:r>
              <w:r w:rsidRPr="00D47741">
                <w:t>亿元，</w:t>
              </w:r>
              <w:r w:rsidRPr="00D47741">
                <w:rPr>
                  <w:rFonts w:hint="eastAsia"/>
                </w:rPr>
                <w:t>有息负债</w:t>
              </w:r>
              <w:r w:rsidRPr="00D47741">
                <w:t>为</w:t>
              </w:r>
              <w:r w:rsidR="0070243D">
                <w:rPr>
                  <w:rFonts w:hint="eastAsia"/>
                </w:rPr>
                <w:t>656.426</w:t>
              </w:r>
              <w:r w:rsidRPr="00D47741">
                <w:t>亿元，资本负债比率为</w:t>
              </w:r>
              <w:r w:rsidR="00394D3D">
                <w:rPr>
                  <w:rFonts w:hint="eastAsia"/>
                </w:rPr>
                <w:t>156.</w:t>
              </w:r>
              <w:r w:rsidR="00C55EF9">
                <w:rPr>
                  <w:rFonts w:hint="eastAsia"/>
                </w:rPr>
                <w:t>2</w:t>
              </w:r>
              <w:r w:rsidRPr="00D47741">
                <w:t>%。</w:t>
              </w:r>
            </w:p>
            <w:p w:rsidR="00E041E3" w:rsidRPr="00D47741" w:rsidRDefault="004F5893" w:rsidP="00D47741">
              <w:r w:rsidRPr="00D47741">
                <w:rPr>
                  <w:rFonts w:hint="eastAsia"/>
                </w:rPr>
                <w:t>有关有息负债详情请见按中国会计准则编制的财务报表附注</w:t>
              </w:r>
              <w:r w:rsidR="005447CA">
                <w:rPr>
                  <w:rFonts w:hint="eastAsia"/>
                </w:rPr>
                <w:t>六</w:t>
              </w:r>
              <w:r w:rsidR="00290C01">
                <w:rPr>
                  <w:rFonts w:hint="eastAsia"/>
                </w:rPr>
                <w:t>31</w:t>
              </w:r>
              <w:r w:rsidR="00AB658D">
                <w:rPr>
                  <w:rFonts w:hint="eastAsia"/>
                </w:rPr>
                <w:t>、</w:t>
              </w:r>
              <w:r w:rsidR="00290C01">
                <w:rPr>
                  <w:rFonts w:hint="eastAsia"/>
                </w:rPr>
                <w:t>43-47</w:t>
              </w:r>
              <w:r w:rsidR="00AB658D" w:rsidRPr="00D47741">
                <w:rPr>
                  <w:rFonts w:hint="eastAsia"/>
                </w:rPr>
                <w:t>。</w:t>
              </w:r>
            </w:p>
            <w:p w:rsidR="001F08C2" w:rsidRPr="00D47741" w:rsidRDefault="00E041E3" w:rsidP="00D47741">
              <w:r w:rsidRPr="00D47741">
                <w:rPr>
                  <w:rFonts w:hint="eastAsia"/>
                </w:rPr>
                <w:t>（2）或有负债</w:t>
              </w:r>
            </w:p>
            <w:p w:rsidR="006C2310" w:rsidRDefault="004F5893" w:rsidP="00D47741">
              <w:r w:rsidRPr="00D47741">
                <w:rPr>
                  <w:rFonts w:hint="eastAsia"/>
                </w:rPr>
                <w:t>有关或有负债详情请见按国际财务报告准则编制的财务报表附注</w:t>
              </w:r>
              <w:r w:rsidR="00243D75">
                <w:rPr>
                  <w:rFonts w:hint="eastAsia"/>
                </w:rPr>
                <w:t>57</w:t>
              </w:r>
              <w:r w:rsidR="00243D75" w:rsidRPr="00D47741">
                <w:rPr>
                  <w:rFonts w:hint="eastAsia"/>
                </w:rPr>
                <w:t>。</w:t>
              </w:r>
            </w:p>
          </w:sdtContent>
        </w:sdt>
      </w:sdtContent>
    </w:sdt>
    <w:p w:rsidR="006C2310" w:rsidRDefault="006C2310">
      <w:pPr>
        <w:rPr>
          <w:szCs w:val="21"/>
        </w:rPr>
      </w:pPr>
    </w:p>
    <w:sdt>
      <w:sdtPr>
        <w:rPr>
          <w:rFonts w:ascii="宋体" w:hAnsi="宋体" w:cs="宋体"/>
          <w:b w:val="0"/>
          <w:bCs w:val="0"/>
          <w:kern w:val="0"/>
          <w:szCs w:val="21"/>
        </w:rPr>
        <w:alias w:val="模块:截至报告期末主要资产受限情"/>
        <w:tag w:val="_SEC_cd146e80d2e14aa4aac1142579c4c36a"/>
        <w:id w:val="14398578"/>
        <w:lock w:val="sdtLocked"/>
        <w:placeholder>
          <w:docPart w:val="GBC22222222222222222222222222222"/>
        </w:placeholder>
      </w:sdtPr>
      <w:sdtEndPr>
        <w:rPr>
          <w:rFonts w:hint="eastAsia"/>
        </w:rPr>
      </w:sdtEndPr>
      <w:sdtContent>
        <w:p w:rsidR="006C2310" w:rsidRDefault="0062442B" w:rsidP="002A2245">
          <w:pPr>
            <w:pStyle w:val="4"/>
            <w:numPr>
              <w:ilvl w:val="0"/>
              <w:numId w:val="33"/>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01311ee451194f52a953344cf249b1b9"/>
            <w:id w:val="14398576"/>
            <w:lock w:val="sdtContentLocked"/>
            <w:placeholder>
              <w:docPart w:val="GBC22222222222222222222222222222"/>
            </w:placeholder>
          </w:sdtPr>
          <w:sdtContent>
            <w:p w:rsidR="006C2310" w:rsidRDefault="00E56D7A">
              <w:pPr>
                <w:rPr>
                  <w:szCs w:val="21"/>
                </w:rPr>
              </w:pPr>
              <w:r>
                <w:rPr>
                  <w:szCs w:val="21"/>
                </w:rPr>
                <w:fldChar w:fldCharType="begin"/>
              </w:r>
              <w:r w:rsidR="009E250B">
                <w:rPr>
                  <w:szCs w:val="21"/>
                </w:rPr>
                <w:instrText xml:space="preserve"> MACROBUTTON  SnrToggleCheckbox √适用 </w:instrText>
              </w:r>
              <w:r>
                <w:rPr>
                  <w:szCs w:val="21"/>
                </w:rPr>
                <w:fldChar w:fldCharType="end"/>
              </w:r>
              <w:r>
                <w:rPr>
                  <w:szCs w:val="21"/>
                </w:rPr>
                <w:fldChar w:fldCharType="begin"/>
              </w:r>
              <w:r w:rsidR="009E250B">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4398577"/>
            <w:lock w:val="sdtLocked"/>
            <w:placeholder>
              <w:docPart w:val="GBC22222222222222222222222222222"/>
            </w:placeholder>
          </w:sdtPr>
          <w:sdtContent>
            <w:p w:rsidR="0026005C" w:rsidRDefault="009E250B">
              <w:pPr>
                <w:rPr>
                  <w:szCs w:val="21"/>
                </w:rPr>
              </w:pPr>
              <w:r w:rsidRPr="009E250B">
                <w:rPr>
                  <w:rFonts w:hint="eastAsia"/>
                  <w:szCs w:val="21"/>
                </w:rPr>
                <w:t>截至</w:t>
              </w:r>
              <w:r w:rsidRPr="009E250B">
                <w:rPr>
                  <w:szCs w:val="21"/>
                </w:rPr>
                <w:t>2016年末，本集团受限资产金额为</w:t>
              </w:r>
              <w:r w:rsidRPr="0026005C">
                <w:rPr>
                  <w:szCs w:val="21"/>
                </w:rPr>
                <w:t>80.125亿</w:t>
              </w:r>
              <w:r w:rsidRPr="009E250B">
                <w:rPr>
                  <w:szCs w:val="21"/>
                </w:rPr>
                <w:t>元，主要是使用用途受限的货币资金、为了取得借款而抵押的相关资产。详情请见按中国会计准则编制的财务报告附注六</w:t>
              </w:r>
              <w:r w:rsidR="00290C01">
                <w:rPr>
                  <w:rFonts w:hint="eastAsia"/>
                  <w:szCs w:val="21"/>
                </w:rPr>
                <w:t>76</w:t>
              </w:r>
              <w:r w:rsidRPr="009E250B">
                <w:rPr>
                  <w:szCs w:val="21"/>
                </w:rPr>
                <w:t>。</w:t>
              </w:r>
            </w:p>
            <w:p w:rsidR="006C2310" w:rsidRDefault="00E56D7A">
              <w:pPr>
                <w:rPr>
                  <w:szCs w:val="21"/>
                </w:rPr>
              </w:pPr>
            </w:p>
          </w:sdtContent>
        </w:sdt>
      </w:sdtContent>
    </w:sdt>
    <w:sdt>
      <w:sdtPr>
        <w:rPr>
          <w:rFonts w:ascii="宋体" w:hAnsi="宋体" w:cs="宋体" w:hint="eastAsia"/>
          <w:b w:val="0"/>
          <w:bCs w:val="0"/>
          <w:kern w:val="0"/>
          <w:szCs w:val="21"/>
        </w:rPr>
        <w:alias w:val="模块:行业经营性信息分析"/>
        <w:tag w:val="_SEC_5860c602a88b4fa29c583d556917cd48"/>
        <w:id w:val="14398580"/>
        <w:lock w:val="sdtLocked"/>
        <w:placeholder>
          <w:docPart w:val="GBC22222222222222222222222222222"/>
        </w:placeholder>
      </w:sdtPr>
      <w:sdtContent>
        <w:p w:rsidR="006C2310" w:rsidRDefault="0062442B" w:rsidP="002A2245">
          <w:pPr>
            <w:pStyle w:val="3"/>
            <w:numPr>
              <w:ilvl w:val="0"/>
              <w:numId w:val="7"/>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4398579"/>
            <w:lock w:val="sdtContentLocked"/>
            <w:placeholder>
              <w:docPart w:val="GBC22222222222222222222222222222"/>
            </w:placeholder>
          </w:sdtPr>
          <w:sdtContent>
            <w:p w:rsidR="006C2310" w:rsidRDefault="00E56D7A">
              <w:pPr>
                <w:rPr>
                  <w:szCs w:val="21"/>
                </w:rPr>
              </w:pPr>
              <w:r>
                <w:rPr>
                  <w:szCs w:val="21"/>
                </w:rPr>
                <w:fldChar w:fldCharType="begin"/>
              </w:r>
              <w:r w:rsidR="007757B5">
                <w:rPr>
                  <w:szCs w:val="21"/>
                </w:rPr>
                <w:instrText xml:space="preserve"> MACROBUTTON  SnrToggleCheckbox √适用 </w:instrText>
              </w:r>
              <w:r>
                <w:rPr>
                  <w:szCs w:val="21"/>
                </w:rPr>
                <w:fldChar w:fldCharType="end"/>
              </w:r>
              <w:r>
                <w:rPr>
                  <w:szCs w:val="21"/>
                </w:rPr>
                <w:fldChar w:fldCharType="begin"/>
              </w:r>
              <w:r w:rsidR="007757B5">
                <w:rPr>
                  <w:szCs w:val="21"/>
                </w:rPr>
                <w:instrText xml:space="preserve"> MACROBUTTON  SnrToggleCheckbox □不适用 </w:instrText>
              </w:r>
              <w:r>
                <w:rPr>
                  <w:szCs w:val="21"/>
                </w:rPr>
                <w:fldChar w:fldCharType="end"/>
              </w:r>
            </w:p>
          </w:sdtContent>
        </w:sdt>
        <w:p w:rsidR="006C2310" w:rsidRDefault="00E56D7A">
          <w:pPr>
            <w:rPr>
              <w:szCs w:val="21"/>
            </w:rPr>
          </w:pPr>
        </w:p>
      </w:sdtContent>
    </w:sdt>
    <w:sdt>
      <w:sdtPr>
        <w:rPr>
          <w:rFonts w:ascii="宋体" w:hAnsi="宋体" w:cs="宋体" w:hint="eastAsia"/>
          <w:b w:val="0"/>
          <w:bCs w:val="0"/>
          <w:kern w:val="0"/>
          <w:szCs w:val="24"/>
        </w:rPr>
        <w:alias w:val="模块:煤炭主要经营情况"/>
        <w:tag w:val="_SEC_3fe2ceb3f87f4c319dc247c4a8d6611b"/>
        <w:id w:val="14398581"/>
        <w:lock w:val="sdtLocked"/>
        <w:placeholder>
          <w:docPart w:val="GBC22222222222222222222222222222"/>
        </w:placeholder>
      </w:sdtPr>
      <w:sdtEndPr>
        <w:rPr>
          <w:rFonts w:hint="default"/>
        </w:rPr>
      </w:sdtEndPr>
      <w:sdtContent>
        <w:p w:rsidR="006C2310" w:rsidRDefault="0062442B">
          <w:pPr>
            <w:pStyle w:val="4"/>
            <w:rPr>
              <w:szCs w:val="21"/>
            </w:rPr>
          </w:pPr>
          <w:r>
            <w:rPr>
              <w:rFonts w:hint="eastAsia"/>
            </w:rPr>
            <w:t>煤炭行业经营性信息分析</w:t>
          </w:r>
        </w:p>
        <w:p w:rsidR="006C2310" w:rsidRDefault="0062442B" w:rsidP="002A2245">
          <w:pPr>
            <w:pStyle w:val="5"/>
            <w:numPr>
              <w:ilvl w:val="0"/>
              <w:numId w:val="31"/>
            </w:numPr>
          </w:pPr>
          <w:r>
            <w:rPr>
              <w:rFonts w:hint="eastAsia"/>
            </w:rPr>
            <w:t>煤炭主要经营情况</w:t>
          </w:r>
        </w:p>
        <w:p w:rsidR="00E97A5A" w:rsidRDefault="00682189">
          <w:r>
            <w:rPr>
              <w:rFonts w:hint="eastAsia"/>
            </w:rPr>
            <w:t>2016</w:t>
          </w:r>
          <w:r w:rsidR="00AB361E">
            <w:rPr>
              <w:rFonts w:hint="eastAsia"/>
            </w:rPr>
            <w:t>年度，本集团煤炭业务主要经营情况详情</w:t>
          </w:r>
          <w:r>
            <w:rPr>
              <w:rFonts w:hint="eastAsia"/>
            </w:rPr>
            <w:t>请见本节之“各业务分部经营情况”的相关内容。</w:t>
          </w:r>
        </w:p>
        <w:p w:rsidR="006C2310" w:rsidRDefault="00E56D7A"/>
      </w:sdtContent>
    </w:sdt>
    <w:sdt>
      <w:sdtPr>
        <w:rPr>
          <w:rFonts w:ascii="宋体" w:hAnsi="宋体" w:cs="宋体" w:hint="eastAsia"/>
          <w:b w:val="0"/>
          <w:bCs w:val="0"/>
          <w:kern w:val="0"/>
          <w:szCs w:val="21"/>
        </w:rPr>
        <w:alias w:val="模块:煤炭储量情况"/>
        <w:tag w:val="_SEC_f923c09fe29b4d9683dcd61eb563704f"/>
        <w:id w:val="14398582"/>
        <w:lock w:val="sdtLocked"/>
        <w:placeholder>
          <w:docPart w:val="GBC22222222222222222222222222222"/>
        </w:placeholder>
      </w:sdtPr>
      <w:sdtEndPr>
        <w:rPr>
          <w:rFonts w:hint="default"/>
          <w:szCs w:val="24"/>
        </w:rPr>
      </w:sdtEndPr>
      <w:sdtContent>
        <w:p w:rsidR="006C2310" w:rsidRDefault="0062442B" w:rsidP="002A2245">
          <w:pPr>
            <w:pStyle w:val="5"/>
            <w:numPr>
              <w:ilvl w:val="0"/>
              <w:numId w:val="31"/>
            </w:numPr>
            <w:rPr>
              <w:bCs w:val="0"/>
              <w:szCs w:val="21"/>
            </w:rPr>
          </w:pPr>
          <w:r>
            <w:rPr>
              <w:rFonts w:hint="eastAsia"/>
              <w:bCs w:val="0"/>
              <w:szCs w:val="21"/>
            </w:rPr>
            <w:t>煤炭储量情况</w:t>
          </w:r>
        </w:p>
        <w:p w:rsidR="006C2310" w:rsidRPr="00E97A5A" w:rsidRDefault="00682189">
          <w:pPr>
            <w:rPr>
              <w:szCs w:val="21"/>
            </w:rPr>
          </w:pPr>
          <w:r>
            <w:rPr>
              <w:rFonts w:hint="eastAsia"/>
              <w:szCs w:val="21"/>
            </w:rPr>
            <w:t>本集团在产各煤矿的资源储量详情请见“第十三节 附录”一节相关内容。</w:t>
          </w:r>
        </w:p>
      </w:sdtContent>
    </w:sdt>
    <w:sdt>
      <w:sdtPr>
        <w:rPr>
          <w:rFonts w:ascii="宋体" w:hAnsi="宋体" w:cs="宋体" w:hint="eastAsia"/>
          <w:b w:val="0"/>
          <w:bCs w:val="0"/>
          <w:kern w:val="0"/>
          <w:szCs w:val="21"/>
        </w:rPr>
        <w:alias w:val="模块:煤炭行业经营性信息分析其他情况说明"/>
        <w:tag w:val="_SEC_df552dcaa9924243b548132b1dc58cc4"/>
        <w:id w:val="14398585"/>
        <w:lock w:val="sdtLocked"/>
        <w:placeholder>
          <w:docPart w:val="GBC22222222222222222222222222222"/>
        </w:placeholder>
      </w:sdtPr>
      <w:sdtEndPr>
        <w:rPr>
          <w:u w:val="single"/>
        </w:rPr>
      </w:sdtEndPr>
      <w:sdtContent>
        <w:p w:rsidR="006C2310" w:rsidRDefault="0062442B" w:rsidP="002A2245">
          <w:pPr>
            <w:pStyle w:val="5"/>
            <w:numPr>
              <w:ilvl w:val="0"/>
              <w:numId w:val="31"/>
            </w:numPr>
            <w:rPr>
              <w:bCs w:val="0"/>
              <w:szCs w:val="21"/>
            </w:rPr>
          </w:pPr>
          <w:r>
            <w:rPr>
              <w:rFonts w:hint="eastAsia"/>
              <w:bCs w:val="0"/>
              <w:szCs w:val="21"/>
            </w:rPr>
            <w:t>其他说明</w:t>
          </w:r>
        </w:p>
        <w:sdt>
          <w:sdtPr>
            <w:rPr>
              <w:rFonts w:hint="eastAsia"/>
              <w:szCs w:val="21"/>
            </w:rPr>
            <w:alias w:val="是否适用：煤炭行业经营性信息分析其他情况说明[双击切换]"/>
            <w:tag w:val="_GBC_2ce1067042c14ad384774217c1531dc0"/>
            <w:id w:val="14398583"/>
            <w:lock w:val="sdtContentLocked"/>
            <w:placeholder>
              <w:docPart w:val="GBC22222222222222222222222222222"/>
            </w:placeholder>
          </w:sdtPr>
          <w:sdtContent>
            <w:p w:rsidR="006C2310" w:rsidRDefault="00E56D7A">
              <w:pPr>
                <w:rPr>
                  <w:szCs w:val="21"/>
                </w:rPr>
              </w:pPr>
              <w:r>
                <w:rPr>
                  <w:szCs w:val="21"/>
                </w:rPr>
                <w:fldChar w:fldCharType="begin"/>
              </w:r>
              <w:r w:rsidR="00167119">
                <w:rPr>
                  <w:szCs w:val="21"/>
                </w:rPr>
                <w:instrText xml:space="preserve"> MACROBUTTON  SnrToggleCheckbox √适用 </w:instrText>
              </w:r>
              <w:r>
                <w:rPr>
                  <w:szCs w:val="21"/>
                </w:rPr>
                <w:fldChar w:fldCharType="end"/>
              </w:r>
              <w:r>
                <w:rPr>
                  <w:szCs w:val="21"/>
                </w:rPr>
                <w:fldChar w:fldCharType="begin"/>
              </w:r>
              <w:r w:rsidR="00167119">
                <w:rPr>
                  <w:szCs w:val="21"/>
                </w:rPr>
                <w:instrText xml:space="preserve"> MACROBUTTON  SnrToggleCheckbox □不适用 </w:instrText>
              </w:r>
              <w:r>
                <w:rPr>
                  <w:szCs w:val="21"/>
                </w:rPr>
                <w:fldChar w:fldCharType="end"/>
              </w:r>
            </w:p>
          </w:sdtContent>
        </w:sdt>
        <w:sdt>
          <w:sdtPr>
            <w:rPr>
              <w:szCs w:val="21"/>
            </w:rPr>
            <w:alias w:val="煤炭行业经营性信息分析其他情况说明"/>
            <w:tag w:val="_GBC_22477097e055473db880c840f62a0a9d"/>
            <w:id w:val="14398584"/>
            <w:lock w:val="sdtLocked"/>
            <w:placeholder>
              <w:docPart w:val="GBC22222222222222222222222222222"/>
            </w:placeholder>
          </w:sdtPr>
          <w:sdtEndPr>
            <w:rPr>
              <w:szCs w:val="24"/>
            </w:rPr>
          </w:sdtEndPr>
          <w:sdtContent>
            <w:p w:rsidR="00167119" w:rsidRPr="00AB361E" w:rsidRDefault="00167119" w:rsidP="00443E91">
              <w:r w:rsidRPr="00AB361E">
                <w:rPr>
                  <w:rFonts w:hint="eastAsia"/>
                </w:rPr>
                <w:t>（1）主要矿区的周边运输</w:t>
              </w:r>
            </w:p>
            <w:p w:rsidR="00167119" w:rsidRPr="00AB361E" w:rsidRDefault="00167119" w:rsidP="00443E91">
              <w:r w:rsidRPr="00AB361E">
                <w:rPr>
                  <w:rFonts w:hint="eastAsia"/>
                </w:rPr>
                <w:t>本集团位于山东的各矿主要通过自有铁路网直达用户或连接到国家铁路，还可通过京杭大运河或日照港送至沿河或沿海地区。在山西省，本集团利用贯穿山西能化所属的天池煤矿所在地的阳涉铁路，把煤炭运送到河北省、山东省、秦皇岛等港口及周边地区。在内蒙古自治区，</w:t>
              </w:r>
              <w:r w:rsidR="002F5563" w:rsidRPr="002F5563">
                <w:rPr>
                  <w:rFonts w:hint="eastAsia"/>
                </w:rPr>
                <w:t>本集团把鄂尔多斯能化所采煤炭通过公路运输至周边用户，</w:t>
              </w:r>
              <w:r w:rsidR="00ED2874">
                <w:rPr>
                  <w:rFonts w:hint="eastAsia"/>
                </w:rPr>
                <w:t>并</w:t>
              </w:r>
              <w:r w:rsidR="002F5563" w:rsidRPr="002F5563">
                <w:rPr>
                  <w:rFonts w:hint="eastAsia"/>
                </w:rPr>
                <w:t>通过包神铁路、蒙西至华中铁路及公路运输陕西省、江苏省、山东省和其它地区。</w:t>
              </w:r>
            </w:p>
            <w:p w:rsidR="00167119" w:rsidRDefault="00167119" w:rsidP="00443E91">
              <w:r w:rsidRPr="00AB361E">
                <w:rPr>
                  <w:rFonts w:hint="eastAsia"/>
                </w:rPr>
                <w:t>澳大利亚普力马煤矿与西澳州政府的维福电厂签署了长期供应合同，煤炭通过皮带运输机输送到发电站，通过铁路运至其他当地用户。澳洲东部各矿通过澳大利亚第三方铁路网向</w:t>
              </w:r>
              <w:bookmarkStart w:id="24" w:name="OLE_LINK46"/>
              <w:bookmarkStart w:id="25" w:name="OLE_LINK47"/>
              <w:r w:rsidRPr="00AB361E">
                <w:rPr>
                  <w:rFonts w:hint="eastAsia"/>
                </w:rPr>
                <w:t>纽卡斯尔港</w:t>
              </w:r>
              <w:bookmarkEnd w:id="24"/>
              <w:bookmarkEnd w:id="25"/>
              <w:r w:rsidRPr="00AB361E">
                <w:rPr>
                  <w:rFonts w:hint="eastAsia"/>
                </w:rPr>
                <w:t>和格拉德斯通港等运输煤炭，然后再通过海运出口至韩国、日本和其它地区。</w:t>
              </w:r>
            </w:p>
            <w:p w:rsidR="00443E91" w:rsidRPr="00AB361E" w:rsidRDefault="00443E91" w:rsidP="00443E91"/>
            <w:p w:rsidR="00167119" w:rsidRPr="00AB361E" w:rsidRDefault="00167119" w:rsidP="00443E91">
              <w:r w:rsidRPr="00AB361E">
                <w:rPr>
                  <w:rFonts w:hint="eastAsia"/>
                </w:rPr>
                <w:t>（2）重大煤矿建设项目</w:t>
              </w:r>
            </w:p>
            <w:p w:rsidR="00167119" w:rsidRPr="00AB361E" w:rsidRDefault="00167119" w:rsidP="00443E91">
              <w:r w:rsidRPr="00AB361E">
                <w:rPr>
                  <w:rFonts w:hint="eastAsia"/>
                </w:rPr>
                <w:t>截至本报告披露日，本集团重大煤矿建设项目的进展情况如下：</w:t>
              </w:r>
            </w:p>
            <w:tbl>
              <w:tblPr>
                <w:tblStyle w:val="g1"/>
                <w:tblW w:w="4903"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716"/>
                <w:gridCol w:w="1384"/>
                <w:gridCol w:w="1843"/>
                <w:gridCol w:w="3232"/>
              </w:tblGrid>
              <w:tr w:rsidR="002F5563" w:rsidRPr="00AB361E" w:rsidTr="000C5FD8">
                <w:trPr>
                  <w:trHeight w:val="542"/>
                  <w:jc w:val="center"/>
                </w:trPr>
                <w:tc>
                  <w:tcPr>
                    <w:tcW w:w="399" w:type="pct"/>
                    <w:vAlign w:val="center"/>
                  </w:tcPr>
                  <w:p w:rsidR="002F5563" w:rsidRPr="00AB361E" w:rsidRDefault="002F5563" w:rsidP="00443E91">
                    <w:pPr>
                      <w:jc w:val="center"/>
                      <w:rPr>
                        <w:b/>
                      </w:rPr>
                    </w:pPr>
                    <w:r w:rsidRPr="00AB361E">
                      <w:rPr>
                        <w:rFonts w:hint="eastAsia"/>
                        <w:b/>
                      </w:rPr>
                      <w:t>序号</w:t>
                    </w:r>
                  </w:p>
                </w:tc>
                <w:tc>
                  <w:tcPr>
                    <w:tcW w:w="966" w:type="pct"/>
                    <w:vAlign w:val="center"/>
                  </w:tcPr>
                  <w:p w:rsidR="002F5563" w:rsidRPr="00AB361E" w:rsidRDefault="002F5563" w:rsidP="00443E91">
                    <w:pPr>
                      <w:jc w:val="center"/>
                      <w:rPr>
                        <w:b/>
                      </w:rPr>
                    </w:pPr>
                    <w:r w:rsidRPr="00AB361E">
                      <w:rPr>
                        <w:rFonts w:hint="eastAsia"/>
                        <w:b/>
                      </w:rPr>
                      <w:t>项目名称</w:t>
                    </w:r>
                  </w:p>
                </w:tc>
                <w:tc>
                  <w:tcPr>
                    <w:tcW w:w="779" w:type="pct"/>
                    <w:vAlign w:val="center"/>
                  </w:tcPr>
                  <w:p w:rsidR="002F5563" w:rsidRPr="00AB361E" w:rsidRDefault="002F5563" w:rsidP="00443E91">
                    <w:pPr>
                      <w:jc w:val="center"/>
                      <w:rPr>
                        <w:b/>
                      </w:rPr>
                    </w:pPr>
                    <w:r w:rsidRPr="00AB361E">
                      <w:rPr>
                        <w:rFonts w:hint="eastAsia"/>
                        <w:b/>
                      </w:rPr>
                      <w:t>设计产能</w:t>
                    </w:r>
                  </w:p>
                  <w:p w:rsidR="002F5563" w:rsidRPr="00AB361E" w:rsidRDefault="002F5563" w:rsidP="00443E91">
                    <w:pPr>
                      <w:jc w:val="center"/>
                      <w:rPr>
                        <w:b/>
                      </w:rPr>
                    </w:pPr>
                    <w:r w:rsidRPr="00AB361E">
                      <w:rPr>
                        <w:rFonts w:hint="eastAsia"/>
                        <w:b/>
                      </w:rPr>
                      <w:t>（万吨/年）</w:t>
                    </w:r>
                  </w:p>
                </w:tc>
                <w:tc>
                  <w:tcPr>
                    <w:tcW w:w="1037" w:type="pct"/>
                    <w:vAlign w:val="center"/>
                  </w:tcPr>
                  <w:p w:rsidR="002F5563" w:rsidRPr="00AB361E" w:rsidRDefault="002F5563" w:rsidP="00443E91">
                    <w:pPr>
                      <w:jc w:val="center"/>
                      <w:rPr>
                        <w:b/>
                        <w:highlight w:val="yellow"/>
                      </w:rPr>
                    </w:pPr>
                    <w:r w:rsidRPr="00AB361E">
                      <w:rPr>
                        <w:rFonts w:hint="eastAsia"/>
                        <w:b/>
                      </w:rPr>
                      <w:t>截至到报告期末投资额（亿元）</w:t>
                    </w:r>
                  </w:p>
                </w:tc>
                <w:tc>
                  <w:tcPr>
                    <w:tcW w:w="1819" w:type="pct"/>
                    <w:vAlign w:val="center"/>
                  </w:tcPr>
                  <w:p w:rsidR="002F5563" w:rsidRPr="00AB361E" w:rsidRDefault="002F5563" w:rsidP="00443E91">
                    <w:pPr>
                      <w:jc w:val="center"/>
                      <w:rPr>
                        <w:b/>
                      </w:rPr>
                    </w:pPr>
                    <w:r w:rsidRPr="00AB361E">
                      <w:rPr>
                        <w:rFonts w:hint="eastAsia"/>
                        <w:b/>
                      </w:rPr>
                      <w:t>建设进度</w:t>
                    </w:r>
                  </w:p>
                </w:tc>
              </w:tr>
              <w:tr w:rsidR="002F5563" w:rsidRPr="00FB0B2F" w:rsidTr="000C5FD8">
                <w:trPr>
                  <w:trHeight w:val="542"/>
                  <w:jc w:val="center"/>
                </w:trPr>
                <w:tc>
                  <w:tcPr>
                    <w:tcW w:w="399" w:type="pct"/>
                    <w:vAlign w:val="center"/>
                  </w:tcPr>
                  <w:p w:rsidR="002F5563" w:rsidRPr="00885FF6" w:rsidRDefault="002F5563" w:rsidP="00443E91">
                    <w:pPr>
                      <w:jc w:val="center"/>
                    </w:pPr>
                    <w:r w:rsidRPr="00885FF6">
                      <w:rPr>
                        <w:rFonts w:hint="eastAsia"/>
                      </w:rPr>
                      <w:t>1</w:t>
                    </w:r>
                  </w:p>
                </w:tc>
                <w:tc>
                  <w:tcPr>
                    <w:tcW w:w="966" w:type="pct"/>
                    <w:vAlign w:val="center"/>
                  </w:tcPr>
                  <w:p w:rsidR="002F5563" w:rsidRPr="00AB361E" w:rsidRDefault="002F5563" w:rsidP="00443E91">
                    <w:pPr>
                      <w:rPr>
                        <w:b/>
                      </w:rPr>
                    </w:pPr>
                    <w:r w:rsidRPr="00FB0B2F">
                      <w:rPr>
                        <w:rFonts w:hint="eastAsia"/>
                      </w:rPr>
                      <w:t>转龙湾煤矿</w:t>
                    </w:r>
                  </w:p>
                </w:tc>
                <w:tc>
                  <w:tcPr>
                    <w:tcW w:w="779" w:type="pct"/>
                    <w:vAlign w:val="center"/>
                  </w:tcPr>
                  <w:p w:rsidR="002F5563" w:rsidRPr="00FB0B2F" w:rsidRDefault="002F5563" w:rsidP="00443E91">
                    <w:pPr>
                      <w:jc w:val="right"/>
                    </w:pPr>
                    <w:r w:rsidRPr="00FB0B2F">
                      <w:rPr>
                        <w:rFonts w:hint="eastAsia"/>
                      </w:rPr>
                      <w:t>500</w:t>
                    </w:r>
                  </w:p>
                </w:tc>
                <w:tc>
                  <w:tcPr>
                    <w:tcW w:w="1037" w:type="pct"/>
                    <w:vAlign w:val="center"/>
                  </w:tcPr>
                  <w:p w:rsidR="002F5563" w:rsidRPr="00AB361E" w:rsidRDefault="002F5563" w:rsidP="00443E91">
                    <w:pPr>
                      <w:jc w:val="right"/>
                      <w:rPr>
                        <w:b/>
                      </w:rPr>
                    </w:pPr>
                    <w:r>
                      <w:rPr>
                        <w:rFonts w:hint="eastAsia"/>
                      </w:rPr>
                      <w:t>96.07</w:t>
                    </w:r>
                  </w:p>
                </w:tc>
                <w:tc>
                  <w:tcPr>
                    <w:tcW w:w="1819" w:type="pct"/>
                    <w:vAlign w:val="center"/>
                  </w:tcPr>
                  <w:p w:rsidR="00374561" w:rsidRDefault="00ED2874">
                    <w:pPr>
                      <w:jc w:val="both"/>
                    </w:pPr>
                    <w:r>
                      <w:rPr>
                        <w:rFonts w:hint="eastAsia"/>
                      </w:rPr>
                      <w:t>已</w:t>
                    </w:r>
                    <w:r w:rsidR="002F5563" w:rsidRPr="00FB0B2F">
                      <w:rPr>
                        <w:rFonts w:hint="eastAsia"/>
                      </w:rPr>
                      <w:t>于2016年</w:t>
                    </w:r>
                    <w:r w:rsidR="0086457D">
                      <w:rPr>
                        <w:rFonts w:hint="eastAsia"/>
                      </w:rPr>
                      <w:t>下半年</w:t>
                    </w:r>
                    <w:r w:rsidR="002F5563" w:rsidRPr="00FB0B2F">
                      <w:rPr>
                        <w:rFonts w:hint="eastAsia"/>
                      </w:rPr>
                      <w:t>投入商业运营。</w:t>
                    </w:r>
                  </w:p>
                </w:tc>
              </w:tr>
              <w:tr w:rsidR="002F5563" w:rsidRPr="00AB361E" w:rsidTr="000C5FD8">
                <w:trPr>
                  <w:trHeight w:val="542"/>
                  <w:jc w:val="center"/>
                </w:trPr>
                <w:tc>
                  <w:tcPr>
                    <w:tcW w:w="399" w:type="pct"/>
                    <w:vAlign w:val="center"/>
                  </w:tcPr>
                  <w:p w:rsidR="002F5563" w:rsidRDefault="002F5563" w:rsidP="00443E91">
                    <w:pPr>
                      <w:jc w:val="center"/>
                    </w:pPr>
                    <w:r>
                      <w:rPr>
                        <w:rFonts w:hint="eastAsia"/>
                      </w:rPr>
                      <w:t>2</w:t>
                    </w:r>
                  </w:p>
                </w:tc>
                <w:tc>
                  <w:tcPr>
                    <w:tcW w:w="966" w:type="pct"/>
                    <w:vAlign w:val="center"/>
                  </w:tcPr>
                  <w:p w:rsidR="002F5563" w:rsidRPr="00AB361E" w:rsidRDefault="002F5563" w:rsidP="00443E91">
                    <w:r w:rsidRPr="00AB361E">
                      <w:rPr>
                        <w:rFonts w:hint="eastAsia"/>
                      </w:rPr>
                      <w:t>石拉乌素煤矿</w:t>
                    </w:r>
                  </w:p>
                </w:tc>
                <w:tc>
                  <w:tcPr>
                    <w:tcW w:w="779" w:type="pct"/>
                    <w:vAlign w:val="center"/>
                  </w:tcPr>
                  <w:p w:rsidR="002F5563" w:rsidRPr="00AB361E" w:rsidRDefault="002F5563" w:rsidP="00443E91">
                    <w:pPr>
                      <w:jc w:val="right"/>
                    </w:pPr>
                    <w:r w:rsidRPr="00AB361E">
                      <w:rPr>
                        <w:rFonts w:hint="eastAsia"/>
                      </w:rPr>
                      <w:t>1,000</w:t>
                    </w:r>
                  </w:p>
                </w:tc>
                <w:tc>
                  <w:tcPr>
                    <w:tcW w:w="1037" w:type="pct"/>
                    <w:vAlign w:val="center"/>
                  </w:tcPr>
                  <w:p w:rsidR="002F5563" w:rsidRPr="00AB361E" w:rsidRDefault="002F5563" w:rsidP="00443E91">
                    <w:pPr>
                      <w:jc w:val="right"/>
                    </w:pPr>
                    <w:r>
                      <w:rPr>
                        <w:rFonts w:hint="eastAsia"/>
                      </w:rPr>
                      <w:t>32.16</w:t>
                    </w:r>
                  </w:p>
                </w:tc>
                <w:tc>
                  <w:tcPr>
                    <w:tcW w:w="1819" w:type="pct"/>
                    <w:vAlign w:val="center"/>
                  </w:tcPr>
                  <w:p w:rsidR="002F5563" w:rsidRPr="00AB361E" w:rsidRDefault="00ED2874" w:rsidP="00443E91">
                    <w:r>
                      <w:rPr>
                        <w:rFonts w:hint="eastAsia"/>
                      </w:rPr>
                      <w:t>已获得国家发改委项目核准，并于2017年1月投入商业运营。</w:t>
                    </w:r>
                  </w:p>
                </w:tc>
              </w:tr>
              <w:tr w:rsidR="002F5563" w:rsidRPr="00AB361E" w:rsidTr="000C5FD8">
                <w:trPr>
                  <w:trHeight w:val="542"/>
                  <w:jc w:val="center"/>
                </w:trPr>
                <w:tc>
                  <w:tcPr>
                    <w:tcW w:w="399" w:type="pct"/>
                    <w:vAlign w:val="center"/>
                  </w:tcPr>
                  <w:p w:rsidR="002F5563" w:rsidRDefault="002F5563" w:rsidP="00443E91">
                    <w:pPr>
                      <w:jc w:val="center"/>
                    </w:pPr>
                    <w:r>
                      <w:rPr>
                        <w:rFonts w:hint="eastAsia"/>
                      </w:rPr>
                      <w:t>3</w:t>
                    </w:r>
                  </w:p>
                </w:tc>
                <w:tc>
                  <w:tcPr>
                    <w:tcW w:w="966" w:type="pct"/>
                    <w:vAlign w:val="center"/>
                  </w:tcPr>
                  <w:p w:rsidR="002F5563" w:rsidRPr="00AB361E" w:rsidRDefault="002F5563" w:rsidP="00443E91">
                    <w:r w:rsidRPr="00AB361E">
                      <w:rPr>
                        <w:rFonts w:hint="eastAsia"/>
                      </w:rPr>
                      <w:t>营盘壕煤矿</w:t>
                    </w:r>
                  </w:p>
                </w:tc>
                <w:tc>
                  <w:tcPr>
                    <w:tcW w:w="779" w:type="pct"/>
                    <w:vAlign w:val="center"/>
                  </w:tcPr>
                  <w:p w:rsidR="002F5563" w:rsidRPr="00AB361E" w:rsidRDefault="002F5563" w:rsidP="00443E91">
                    <w:pPr>
                      <w:jc w:val="right"/>
                    </w:pPr>
                    <w:r w:rsidRPr="00AB361E">
                      <w:rPr>
                        <w:rFonts w:hint="eastAsia"/>
                      </w:rPr>
                      <w:t>1,</w:t>
                    </w:r>
                    <w:r>
                      <w:rPr>
                        <w:rFonts w:hint="eastAsia"/>
                      </w:rPr>
                      <w:t>2</w:t>
                    </w:r>
                    <w:r w:rsidRPr="00AB361E">
                      <w:rPr>
                        <w:rFonts w:hint="eastAsia"/>
                      </w:rPr>
                      <w:t>00</w:t>
                    </w:r>
                  </w:p>
                </w:tc>
                <w:tc>
                  <w:tcPr>
                    <w:tcW w:w="1037" w:type="pct"/>
                    <w:vAlign w:val="center"/>
                  </w:tcPr>
                  <w:p w:rsidR="002F5563" w:rsidRPr="00AB361E" w:rsidRDefault="002F5563" w:rsidP="00443E91">
                    <w:pPr>
                      <w:jc w:val="right"/>
                    </w:pPr>
                    <w:r>
                      <w:rPr>
                        <w:rFonts w:hint="eastAsia"/>
                      </w:rPr>
                      <w:t>38.76</w:t>
                    </w:r>
                  </w:p>
                </w:tc>
                <w:tc>
                  <w:tcPr>
                    <w:tcW w:w="1819" w:type="pct"/>
                    <w:vAlign w:val="center"/>
                  </w:tcPr>
                  <w:p w:rsidR="002F5563" w:rsidRPr="00AB361E" w:rsidRDefault="002F5563" w:rsidP="00443E91">
                    <w:r>
                      <w:rPr>
                        <w:rFonts w:hint="eastAsia"/>
                      </w:rPr>
                      <w:t>已获列国家能源局</w:t>
                    </w:r>
                    <w:r w:rsidRPr="005E7E33">
                      <w:rPr>
                        <w:rFonts w:hint="eastAsia"/>
                      </w:rPr>
                      <w:t>首批实施减量置换新建煤矿项目</w:t>
                    </w:r>
                    <w:r>
                      <w:rPr>
                        <w:rFonts w:hint="eastAsia"/>
                      </w:rPr>
                      <w:t>。预计2017年投产。</w:t>
                    </w:r>
                  </w:p>
                </w:tc>
              </w:tr>
              <w:tr w:rsidR="002F5563" w:rsidRPr="00AB361E" w:rsidTr="000C5FD8">
                <w:trPr>
                  <w:trHeight w:val="542"/>
                  <w:jc w:val="center"/>
                </w:trPr>
                <w:tc>
                  <w:tcPr>
                    <w:tcW w:w="399" w:type="pct"/>
                    <w:vAlign w:val="center"/>
                  </w:tcPr>
                  <w:p w:rsidR="002F5563" w:rsidRDefault="002F5563" w:rsidP="00443E91">
                    <w:pPr>
                      <w:jc w:val="center"/>
                    </w:pPr>
                    <w:r>
                      <w:rPr>
                        <w:rFonts w:hint="eastAsia"/>
                      </w:rPr>
                      <w:t>4</w:t>
                    </w:r>
                  </w:p>
                </w:tc>
                <w:tc>
                  <w:tcPr>
                    <w:tcW w:w="966" w:type="pct"/>
                    <w:vAlign w:val="center"/>
                  </w:tcPr>
                  <w:p w:rsidR="002F5563" w:rsidRPr="00AB361E" w:rsidRDefault="002F5563" w:rsidP="00443E91">
                    <w:r w:rsidRPr="00AB361E">
                      <w:rPr>
                        <w:rFonts w:hint="eastAsia"/>
                      </w:rPr>
                      <w:t>万福煤矿</w:t>
                    </w:r>
                  </w:p>
                </w:tc>
                <w:tc>
                  <w:tcPr>
                    <w:tcW w:w="779" w:type="pct"/>
                    <w:vAlign w:val="center"/>
                  </w:tcPr>
                  <w:p w:rsidR="002F5563" w:rsidRPr="00AB361E" w:rsidRDefault="002F5563" w:rsidP="00443E91">
                    <w:pPr>
                      <w:jc w:val="right"/>
                    </w:pPr>
                    <w:r w:rsidRPr="00AB361E">
                      <w:rPr>
                        <w:rFonts w:hint="eastAsia"/>
                      </w:rPr>
                      <w:t>180</w:t>
                    </w:r>
                  </w:p>
                </w:tc>
                <w:tc>
                  <w:tcPr>
                    <w:tcW w:w="1037" w:type="pct"/>
                    <w:vAlign w:val="center"/>
                  </w:tcPr>
                  <w:p w:rsidR="002F5563" w:rsidRPr="00AB361E" w:rsidRDefault="002F5563" w:rsidP="00443E91">
                    <w:pPr>
                      <w:jc w:val="right"/>
                    </w:pPr>
                    <w:r>
                      <w:rPr>
                        <w:rFonts w:hint="eastAsia"/>
                      </w:rPr>
                      <w:t>14.34</w:t>
                    </w:r>
                  </w:p>
                </w:tc>
                <w:tc>
                  <w:tcPr>
                    <w:tcW w:w="1819" w:type="pct"/>
                    <w:vAlign w:val="center"/>
                  </w:tcPr>
                  <w:p w:rsidR="002F5563" w:rsidRPr="00AB361E" w:rsidRDefault="002F5563" w:rsidP="00443E91">
                    <w:r>
                      <w:rPr>
                        <w:rFonts w:hint="eastAsia"/>
                      </w:rPr>
                      <w:t>已获得国家发改委项目核准。预计2018年底试生产。</w:t>
                    </w:r>
                  </w:p>
                </w:tc>
              </w:tr>
              <w:tr w:rsidR="002F5563" w:rsidRPr="00AB361E" w:rsidTr="000C5FD8">
                <w:trPr>
                  <w:trHeight w:val="542"/>
                  <w:jc w:val="center"/>
                </w:trPr>
                <w:tc>
                  <w:tcPr>
                    <w:tcW w:w="399" w:type="pct"/>
                    <w:vAlign w:val="center"/>
                  </w:tcPr>
                  <w:p w:rsidR="002F5563" w:rsidRPr="00412091" w:rsidRDefault="002F5563" w:rsidP="00443E91">
                    <w:pPr>
                      <w:jc w:val="center"/>
                    </w:pPr>
                    <w:r w:rsidRPr="00412091">
                      <w:t>5</w:t>
                    </w:r>
                  </w:p>
                </w:tc>
                <w:tc>
                  <w:tcPr>
                    <w:tcW w:w="966" w:type="pct"/>
                    <w:vAlign w:val="center"/>
                  </w:tcPr>
                  <w:p w:rsidR="002F5563" w:rsidRPr="00412091" w:rsidRDefault="002F5563" w:rsidP="00443E91">
                    <w:r w:rsidRPr="00412091">
                      <w:rPr>
                        <w:rFonts w:hint="eastAsia"/>
                      </w:rPr>
                      <w:t>莫拉本煤矿二期扩产项目</w:t>
                    </w:r>
                  </w:p>
                </w:tc>
                <w:tc>
                  <w:tcPr>
                    <w:tcW w:w="779" w:type="pct"/>
                    <w:vAlign w:val="center"/>
                  </w:tcPr>
                  <w:p w:rsidR="002F5563" w:rsidRPr="00412091" w:rsidRDefault="002F5563" w:rsidP="00881FF8">
                    <w:pPr>
                      <w:jc w:val="right"/>
                    </w:pPr>
                    <w:r w:rsidRPr="00412091">
                      <w:t>1,</w:t>
                    </w:r>
                    <w:r w:rsidR="00881FF8">
                      <w:rPr>
                        <w:rFonts w:hint="eastAsia"/>
                      </w:rPr>
                      <w:t>3</w:t>
                    </w:r>
                    <w:r w:rsidR="00881FF8" w:rsidRPr="00412091">
                      <w:t>00</w:t>
                    </w:r>
                  </w:p>
                </w:tc>
                <w:tc>
                  <w:tcPr>
                    <w:tcW w:w="1037" w:type="pct"/>
                    <w:vAlign w:val="center"/>
                  </w:tcPr>
                  <w:p w:rsidR="002F5563" w:rsidRPr="00412091" w:rsidRDefault="007550E5" w:rsidP="00443E91">
                    <w:pPr>
                      <w:jc w:val="right"/>
                    </w:pPr>
                    <w:r w:rsidRPr="00412091">
                      <w:rPr>
                        <w:rFonts w:hint="eastAsia"/>
                      </w:rPr>
                      <w:t>2.31亿澳元</w:t>
                    </w:r>
                  </w:p>
                </w:tc>
                <w:tc>
                  <w:tcPr>
                    <w:tcW w:w="1819" w:type="pct"/>
                    <w:vAlign w:val="center"/>
                  </w:tcPr>
                  <w:p w:rsidR="002F5563" w:rsidRPr="00412091" w:rsidRDefault="007550E5" w:rsidP="00412091">
                    <w:r w:rsidRPr="00412091">
                      <w:rPr>
                        <w:rFonts w:hint="eastAsia"/>
                      </w:rPr>
                      <w:t>露天矿</w:t>
                    </w:r>
                    <w:r w:rsidR="002F5563" w:rsidRPr="00412091">
                      <w:rPr>
                        <w:rFonts w:hint="eastAsia"/>
                      </w:rPr>
                      <w:t>于2016年7月</w:t>
                    </w:r>
                    <w:r w:rsidR="00412091" w:rsidRPr="00412091">
                      <w:rPr>
                        <w:rFonts w:hint="eastAsia"/>
                      </w:rPr>
                      <w:t>投入商业运营。</w:t>
                    </w:r>
                  </w:p>
                </w:tc>
              </w:tr>
              <w:tr w:rsidR="002F5563" w:rsidRPr="00AB361E" w:rsidTr="000C5FD8">
                <w:trPr>
                  <w:trHeight w:val="542"/>
                  <w:jc w:val="center"/>
                </w:trPr>
                <w:tc>
                  <w:tcPr>
                    <w:tcW w:w="1365" w:type="pct"/>
                    <w:gridSpan w:val="2"/>
                    <w:vAlign w:val="center"/>
                  </w:tcPr>
                  <w:p w:rsidR="002F5563" w:rsidRPr="00AB361E" w:rsidRDefault="002F5563" w:rsidP="00443E91">
                    <w:r w:rsidRPr="00AB361E">
                      <w:rPr>
                        <w:rFonts w:hint="eastAsia"/>
                      </w:rPr>
                      <w:t>合计</w:t>
                    </w:r>
                  </w:p>
                </w:tc>
                <w:tc>
                  <w:tcPr>
                    <w:tcW w:w="779" w:type="pct"/>
                    <w:vAlign w:val="center"/>
                  </w:tcPr>
                  <w:p w:rsidR="002F5563" w:rsidRDefault="00881FF8" w:rsidP="00881FF8">
                    <w:pPr>
                      <w:jc w:val="right"/>
                    </w:pPr>
                    <w:r>
                      <w:rPr>
                        <w:rFonts w:hint="eastAsia"/>
                      </w:rPr>
                      <w:t>4</w:t>
                    </w:r>
                    <w:r w:rsidR="002F5563">
                      <w:rPr>
                        <w:rFonts w:hint="eastAsia"/>
                      </w:rPr>
                      <w:t>,</w:t>
                    </w:r>
                    <w:r>
                      <w:rPr>
                        <w:rFonts w:hint="eastAsia"/>
                      </w:rPr>
                      <w:t xml:space="preserve">180 </w:t>
                    </w:r>
                  </w:p>
                </w:tc>
                <w:tc>
                  <w:tcPr>
                    <w:tcW w:w="1037" w:type="pct"/>
                    <w:vAlign w:val="center"/>
                  </w:tcPr>
                  <w:p w:rsidR="002F5563" w:rsidRPr="00AB361E" w:rsidRDefault="0070243D" w:rsidP="0070243D">
                    <w:pPr>
                      <w:jc w:val="right"/>
                    </w:pPr>
                    <w:r>
                      <w:rPr>
                        <w:rFonts w:hint="eastAsia"/>
                      </w:rPr>
                      <w:t>192</w:t>
                    </w:r>
                    <w:r w:rsidR="00850168">
                      <w:rPr>
                        <w:rFonts w:hint="eastAsia"/>
                      </w:rPr>
                      <w:t>.</w:t>
                    </w:r>
                    <w:r>
                      <w:rPr>
                        <w:rFonts w:hint="eastAsia"/>
                      </w:rPr>
                      <w:t>92</w:t>
                    </w:r>
                  </w:p>
                </w:tc>
                <w:tc>
                  <w:tcPr>
                    <w:tcW w:w="1819" w:type="pct"/>
                    <w:vAlign w:val="center"/>
                  </w:tcPr>
                  <w:p w:rsidR="002F5563" w:rsidRPr="00AB361E" w:rsidRDefault="002F5563" w:rsidP="00443E91">
                    <w:r w:rsidRPr="00AB361E">
                      <w:rPr>
                        <w:rFonts w:hint="eastAsia"/>
                      </w:rPr>
                      <w:t>—</w:t>
                    </w:r>
                  </w:p>
                </w:tc>
              </w:tr>
            </w:tbl>
            <w:p w:rsidR="007550E5" w:rsidRDefault="007550E5" w:rsidP="007550E5">
              <w:r>
                <w:rPr>
                  <w:rFonts w:hint="eastAsia"/>
                </w:rPr>
                <w:t>注</w:t>
              </w:r>
              <w:r>
                <w:t>:</w:t>
              </w:r>
            </w:p>
            <w:p w:rsidR="007550E5" w:rsidRDefault="007550E5" w:rsidP="007550E5">
              <w:r>
                <w:rPr>
                  <w:rFonts w:hint="eastAsia"/>
                </w:rPr>
                <w:t>①</w:t>
              </w:r>
              <w:r>
                <w:t>莫拉本煤矿二期扩产项目包括一个新的露天矿和一个井工矿，合计新增设计原煤产能1,</w:t>
              </w:r>
              <w:r w:rsidR="00881FF8">
                <w:rPr>
                  <w:rFonts w:hint="eastAsia"/>
                </w:rPr>
                <w:t>3</w:t>
              </w:r>
              <w:r w:rsidR="00881FF8">
                <w:t>00</w:t>
              </w:r>
              <w:r>
                <w:t>万吨/年。</w:t>
              </w:r>
            </w:p>
            <w:p w:rsidR="00E97A5A" w:rsidRDefault="007550E5" w:rsidP="007550E5">
              <w:r>
                <w:rPr>
                  <w:rFonts w:hint="eastAsia"/>
                </w:rPr>
                <w:t>②</w:t>
              </w:r>
              <w:r>
                <w:t>上表澳元兑人民币汇率按1:</w:t>
              </w:r>
              <w:r w:rsidRPr="00FF1357">
                <w:t>5.</w:t>
              </w:r>
              <w:r w:rsidR="00850168">
                <w:rPr>
                  <w:rFonts w:hint="eastAsia"/>
                </w:rPr>
                <w:t>0171</w:t>
              </w:r>
              <w:r>
                <w:t>计算。</w:t>
              </w:r>
            </w:p>
            <w:p w:rsidR="006C2310" w:rsidRPr="00512501" w:rsidRDefault="00E56D7A" w:rsidP="007550E5"/>
          </w:sdtContent>
        </w:sdt>
      </w:sdtContent>
    </w:sdt>
    <w:p w:rsidR="006C2310" w:rsidRDefault="0062442B" w:rsidP="002A2245">
      <w:pPr>
        <w:pStyle w:val="3"/>
        <w:numPr>
          <w:ilvl w:val="0"/>
          <w:numId w:val="7"/>
        </w:numPr>
        <w:rPr>
          <w:szCs w:val="21"/>
        </w:rPr>
      </w:pPr>
      <w:r>
        <w:rPr>
          <w:rFonts w:hint="eastAsia"/>
          <w:szCs w:val="21"/>
        </w:rPr>
        <w:t>投资状况分析</w:t>
      </w:r>
    </w:p>
    <w:p w:rsidR="006C2310" w:rsidRDefault="0062442B" w:rsidP="002A2245">
      <w:pPr>
        <w:pStyle w:val="4"/>
        <w:numPr>
          <w:ilvl w:val="0"/>
          <w:numId w:val="15"/>
        </w:numPr>
        <w:rPr>
          <w:szCs w:val="21"/>
        </w:rPr>
      </w:pPr>
      <w:r>
        <w:rPr>
          <w:szCs w:val="21"/>
        </w:rPr>
        <w:t>对外股权投资总体分析</w:t>
      </w:r>
    </w:p>
    <w:p w:rsidR="006C2310" w:rsidRDefault="006C2310">
      <w:pPr>
        <w:rPr>
          <w:rFonts w:asciiTheme="minorEastAsia" w:eastAsiaTheme="minorEastAsia" w:hAnsiTheme="minorEastAsia"/>
          <w:szCs w:val="21"/>
        </w:rPr>
      </w:pPr>
    </w:p>
    <w:sdt>
      <w:sdtPr>
        <w:rPr>
          <w:rFonts w:ascii="宋体" w:hAnsi="宋体" w:cs="宋体" w:hint="eastAsia"/>
          <w:b w:val="0"/>
          <w:bCs w:val="0"/>
          <w:kern w:val="0"/>
          <w:szCs w:val="21"/>
        </w:rPr>
        <w:alias w:val="模块:重大的股权投资"/>
        <w:tag w:val="_SEC_e305a089659a4e8f8dd9498c36674ab7"/>
        <w:id w:val="14398588"/>
        <w:lock w:val="sdtLocked"/>
        <w:placeholder>
          <w:docPart w:val="GBC22222222222222222222222222222"/>
        </w:placeholder>
      </w:sdtPr>
      <w:sdtEndPr>
        <w:rPr>
          <w:szCs w:val="24"/>
        </w:rPr>
      </w:sdtEndPr>
      <w:sdtContent>
        <w:p w:rsidR="006C2310" w:rsidRDefault="0062442B" w:rsidP="002A2245">
          <w:pPr>
            <w:pStyle w:val="5"/>
            <w:numPr>
              <w:ilvl w:val="0"/>
              <w:numId w:val="16"/>
            </w:numPr>
            <w:rPr>
              <w:szCs w:val="21"/>
            </w:rPr>
          </w:pPr>
          <w:r>
            <w:rPr>
              <w:rFonts w:hint="eastAsia"/>
              <w:szCs w:val="21"/>
            </w:rPr>
            <w:t>重大的股权投资</w:t>
          </w:r>
        </w:p>
        <w:sdt>
          <w:sdtPr>
            <w:rPr>
              <w:rFonts w:hint="eastAsia"/>
            </w:rPr>
            <w:alias w:val="是否适用：重大的股权投资[双击切换]"/>
            <w:tag w:val="_GBC_b20506918d854c13b13a3b89dd84c7d3"/>
            <w:id w:val="14398586"/>
            <w:lock w:val="sdtContentLocked"/>
            <w:placeholder>
              <w:docPart w:val="GBC22222222222222222222222222222"/>
            </w:placeholder>
          </w:sdtPr>
          <w:sdtContent>
            <w:p w:rsidR="006C2310" w:rsidRDefault="00E56D7A">
              <w:r>
                <w:fldChar w:fldCharType="begin"/>
              </w:r>
              <w:r w:rsidR="007A28DC">
                <w:instrText xml:space="preserve"> MACROBUTTON  SnrToggleCheckbox √适用 </w:instrText>
              </w:r>
              <w:r>
                <w:fldChar w:fldCharType="end"/>
              </w:r>
              <w:r>
                <w:fldChar w:fldCharType="begin"/>
              </w:r>
              <w:r w:rsidR="007A28DC">
                <w:instrText xml:space="preserve"> MACROBUTTON  SnrToggleCheckbox □不适用 </w:instrText>
              </w:r>
              <w:r>
                <w:fldChar w:fldCharType="end"/>
              </w:r>
            </w:p>
          </w:sdtContent>
        </w:sdt>
        <w:sdt>
          <w:sdtPr>
            <w:rPr>
              <w:rFonts w:hint="eastAsia"/>
            </w:rPr>
            <w:alias w:val="重大的股权投资情况"/>
            <w:tag w:val="_GBC_22ba6dd4d61741c2995886a792f7462c"/>
            <w:id w:val="14398587"/>
            <w:lock w:val="sdtLocked"/>
            <w:placeholder>
              <w:docPart w:val="GBC22222222222222222222222222222"/>
            </w:placeholder>
          </w:sdtPr>
          <w:sdtContent>
            <w:p w:rsidR="002F1093" w:rsidRDefault="00FF1357" w:rsidP="00E67253">
              <w:pPr>
                <w:spacing w:beforeLines="100" w:afterLines="100"/>
              </w:pPr>
              <w:r w:rsidRPr="00FF1357">
                <w:t>2016年本集团对外股权投资总额为</w:t>
              </w:r>
              <w:r w:rsidR="009050C1" w:rsidRPr="009050C1">
                <w:t>85.423亿元，与上年同期相比增加了40.724亿元或91.1%</w:t>
              </w:r>
              <w:r w:rsidR="002F5563" w:rsidRPr="002F5563">
                <w:t>。</w:t>
              </w:r>
              <w:r w:rsidR="0086457D">
                <w:rPr>
                  <w:rFonts w:hint="eastAsia"/>
                </w:rPr>
                <w:t>主要</w:t>
              </w:r>
              <w:r w:rsidRPr="00FF1357">
                <w:t>投资项目的相关详情请见下表：</w:t>
              </w:r>
            </w:p>
            <w:tbl>
              <w:tblPr>
                <w:tblStyle w:val="g1"/>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
                <w:gridCol w:w="1522"/>
                <w:gridCol w:w="1089"/>
                <w:gridCol w:w="1416"/>
                <w:gridCol w:w="1936"/>
                <w:gridCol w:w="1512"/>
                <w:gridCol w:w="1134"/>
              </w:tblGrid>
              <w:tr w:rsidR="00881FF8" w:rsidRPr="00371A1A" w:rsidTr="000C5FD8">
                <w:trPr>
                  <w:trHeight w:val="369"/>
                  <w:jc w:val="center"/>
                </w:trPr>
                <w:tc>
                  <w:tcPr>
                    <w:tcW w:w="571" w:type="dxa"/>
                    <w:vAlign w:val="center"/>
                  </w:tcPr>
                  <w:p w:rsidR="00881FF8" w:rsidRPr="00371A1A" w:rsidRDefault="00881FF8" w:rsidP="003C5C22">
                    <w:pPr>
                      <w:jc w:val="center"/>
                      <w:rPr>
                        <w:b/>
                        <w:szCs w:val="21"/>
                      </w:rPr>
                    </w:pPr>
                    <w:r w:rsidRPr="00371A1A">
                      <w:rPr>
                        <w:rFonts w:hint="eastAsia"/>
                        <w:b/>
                        <w:szCs w:val="21"/>
                      </w:rPr>
                      <w:t>序号</w:t>
                    </w:r>
                  </w:p>
                </w:tc>
                <w:tc>
                  <w:tcPr>
                    <w:tcW w:w="1522" w:type="dxa"/>
                    <w:vAlign w:val="center"/>
                  </w:tcPr>
                  <w:p w:rsidR="00881FF8" w:rsidRPr="00371A1A" w:rsidRDefault="00881FF8" w:rsidP="003C5C22">
                    <w:pPr>
                      <w:jc w:val="center"/>
                      <w:rPr>
                        <w:b/>
                        <w:szCs w:val="21"/>
                      </w:rPr>
                    </w:pPr>
                    <w:r w:rsidRPr="00371A1A">
                      <w:rPr>
                        <w:rFonts w:hint="eastAsia"/>
                        <w:b/>
                        <w:szCs w:val="21"/>
                      </w:rPr>
                      <w:t>对外股权投资项目</w:t>
                    </w:r>
                  </w:p>
                </w:tc>
                <w:tc>
                  <w:tcPr>
                    <w:tcW w:w="1089" w:type="dxa"/>
                    <w:vAlign w:val="center"/>
                  </w:tcPr>
                  <w:p w:rsidR="00881FF8" w:rsidRPr="00371A1A" w:rsidRDefault="00881FF8" w:rsidP="003C5C22">
                    <w:pPr>
                      <w:jc w:val="center"/>
                      <w:rPr>
                        <w:b/>
                        <w:szCs w:val="21"/>
                      </w:rPr>
                    </w:pPr>
                    <w:r w:rsidRPr="00371A1A">
                      <w:rPr>
                        <w:rFonts w:hint="eastAsia"/>
                        <w:b/>
                        <w:szCs w:val="21"/>
                      </w:rPr>
                      <w:t>项目总投资额</w:t>
                    </w:r>
                  </w:p>
                  <w:p w:rsidR="00881FF8" w:rsidRPr="00371A1A" w:rsidRDefault="00881FF8" w:rsidP="003C5C22">
                    <w:pPr>
                      <w:jc w:val="center"/>
                      <w:rPr>
                        <w:b/>
                        <w:szCs w:val="21"/>
                      </w:rPr>
                    </w:pPr>
                    <w:r w:rsidRPr="00371A1A">
                      <w:rPr>
                        <w:rFonts w:hint="eastAsia"/>
                        <w:b/>
                        <w:szCs w:val="21"/>
                      </w:rPr>
                      <w:t>（亿元）</w:t>
                    </w:r>
                  </w:p>
                </w:tc>
                <w:tc>
                  <w:tcPr>
                    <w:tcW w:w="1416" w:type="dxa"/>
                    <w:vAlign w:val="center"/>
                  </w:tcPr>
                  <w:p w:rsidR="00881FF8" w:rsidRPr="00371A1A" w:rsidRDefault="00881FF8" w:rsidP="003C5C22">
                    <w:pPr>
                      <w:jc w:val="center"/>
                      <w:rPr>
                        <w:b/>
                        <w:szCs w:val="21"/>
                      </w:rPr>
                    </w:pPr>
                    <w:r>
                      <w:rPr>
                        <w:rFonts w:hint="eastAsia"/>
                        <w:b/>
                        <w:szCs w:val="21"/>
                      </w:rPr>
                      <w:t>报告期内</w:t>
                    </w:r>
                    <w:r w:rsidRPr="00371A1A">
                      <w:rPr>
                        <w:rFonts w:hint="eastAsia"/>
                        <w:b/>
                        <w:szCs w:val="21"/>
                      </w:rPr>
                      <w:t>本集团投资金额</w:t>
                    </w:r>
                  </w:p>
                  <w:p w:rsidR="00881FF8" w:rsidRPr="00371A1A" w:rsidRDefault="00881FF8" w:rsidP="003C5C22">
                    <w:pPr>
                      <w:jc w:val="center"/>
                      <w:rPr>
                        <w:b/>
                        <w:szCs w:val="21"/>
                      </w:rPr>
                    </w:pPr>
                    <w:r w:rsidRPr="00371A1A">
                      <w:rPr>
                        <w:rFonts w:hint="eastAsia"/>
                        <w:b/>
                        <w:szCs w:val="21"/>
                      </w:rPr>
                      <w:t>（亿元）</w:t>
                    </w:r>
                  </w:p>
                </w:tc>
                <w:tc>
                  <w:tcPr>
                    <w:tcW w:w="1936" w:type="dxa"/>
                    <w:vAlign w:val="center"/>
                  </w:tcPr>
                  <w:p w:rsidR="00881FF8" w:rsidRPr="00371A1A" w:rsidRDefault="00881FF8" w:rsidP="003C5C22">
                    <w:pPr>
                      <w:jc w:val="center"/>
                      <w:rPr>
                        <w:b/>
                        <w:szCs w:val="21"/>
                      </w:rPr>
                    </w:pPr>
                    <w:r w:rsidRPr="00371A1A">
                      <w:rPr>
                        <w:rFonts w:hint="eastAsia"/>
                        <w:b/>
                        <w:szCs w:val="21"/>
                      </w:rPr>
                      <w:t>被投资的公司名称</w:t>
                    </w:r>
                  </w:p>
                </w:tc>
                <w:tc>
                  <w:tcPr>
                    <w:tcW w:w="1512" w:type="dxa"/>
                    <w:vAlign w:val="center"/>
                  </w:tcPr>
                  <w:p w:rsidR="00881FF8" w:rsidRPr="00371A1A" w:rsidRDefault="00881FF8" w:rsidP="003C5C22">
                    <w:pPr>
                      <w:jc w:val="center"/>
                      <w:rPr>
                        <w:b/>
                        <w:szCs w:val="21"/>
                      </w:rPr>
                    </w:pPr>
                    <w:r w:rsidRPr="00371A1A">
                      <w:rPr>
                        <w:rFonts w:hint="eastAsia"/>
                        <w:b/>
                        <w:szCs w:val="21"/>
                      </w:rPr>
                      <w:t>主营业务</w:t>
                    </w:r>
                  </w:p>
                </w:tc>
                <w:tc>
                  <w:tcPr>
                    <w:tcW w:w="1134" w:type="dxa"/>
                    <w:vAlign w:val="center"/>
                  </w:tcPr>
                  <w:p w:rsidR="00881FF8" w:rsidRPr="00371A1A" w:rsidRDefault="00881FF8" w:rsidP="003C5C22">
                    <w:pPr>
                      <w:jc w:val="center"/>
                      <w:rPr>
                        <w:b/>
                        <w:szCs w:val="21"/>
                      </w:rPr>
                    </w:pPr>
                    <w:r w:rsidRPr="00371A1A">
                      <w:rPr>
                        <w:rFonts w:hint="eastAsia"/>
                        <w:b/>
                        <w:szCs w:val="21"/>
                      </w:rPr>
                      <w:t>占该公司股权比例</w:t>
                    </w:r>
                    <w:r w:rsidR="00AB1860">
                      <w:rPr>
                        <w:b/>
                        <w:szCs w:val="21"/>
                      </w:rPr>
                      <w:br/>
                    </w:r>
                    <w:r w:rsidR="00AB1860">
                      <w:rPr>
                        <w:rFonts w:hint="eastAsia"/>
                        <w:b/>
                        <w:szCs w:val="21"/>
                      </w:rPr>
                      <w:t>（%）</w:t>
                    </w:r>
                  </w:p>
                </w:tc>
              </w:tr>
              <w:tr w:rsidR="00881FF8" w:rsidRPr="00371A1A" w:rsidTr="000C5FD8">
                <w:trPr>
                  <w:jc w:val="center"/>
                </w:trPr>
                <w:tc>
                  <w:tcPr>
                    <w:tcW w:w="571" w:type="dxa"/>
                    <w:vAlign w:val="center"/>
                  </w:tcPr>
                  <w:p w:rsidR="00881FF8" w:rsidRPr="00371A1A" w:rsidRDefault="00881FF8" w:rsidP="003C5C22">
                    <w:pPr>
                      <w:jc w:val="center"/>
                      <w:rPr>
                        <w:szCs w:val="21"/>
                      </w:rPr>
                    </w:pPr>
                    <w:r>
                      <w:rPr>
                        <w:rFonts w:hint="eastAsia"/>
                        <w:szCs w:val="21"/>
                      </w:rPr>
                      <w:t>1</w:t>
                    </w:r>
                  </w:p>
                </w:tc>
                <w:tc>
                  <w:tcPr>
                    <w:tcW w:w="1522" w:type="dxa"/>
                    <w:vAlign w:val="center"/>
                  </w:tcPr>
                  <w:p w:rsidR="00881FF8" w:rsidRDefault="00881FF8" w:rsidP="003C5C22">
                    <w:pPr>
                      <w:rPr>
                        <w:szCs w:val="21"/>
                      </w:rPr>
                    </w:pPr>
                    <w:r>
                      <w:rPr>
                        <w:rFonts w:hint="eastAsia"/>
                        <w:szCs w:val="21"/>
                      </w:rPr>
                      <w:t>参股</w:t>
                    </w:r>
                    <w:r w:rsidRPr="00875BCB">
                      <w:rPr>
                        <w:rFonts w:hint="eastAsia"/>
                        <w:szCs w:val="21"/>
                      </w:rPr>
                      <w:t>海昌实业</w:t>
                    </w:r>
                  </w:p>
                </w:tc>
                <w:tc>
                  <w:tcPr>
                    <w:tcW w:w="1089" w:type="dxa"/>
                    <w:vAlign w:val="center"/>
                  </w:tcPr>
                  <w:p w:rsidR="00881FF8" w:rsidRPr="00371A1A" w:rsidRDefault="00881FF8" w:rsidP="003C5C22">
                    <w:pPr>
                      <w:spacing w:line="400" w:lineRule="exact"/>
                      <w:jc w:val="right"/>
                      <w:rPr>
                        <w:szCs w:val="21"/>
                      </w:rPr>
                    </w:pPr>
                    <w:r>
                      <w:rPr>
                        <w:rFonts w:hint="eastAsia"/>
                        <w:szCs w:val="21"/>
                      </w:rPr>
                      <w:t>5.500</w:t>
                    </w:r>
                  </w:p>
                </w:tc>
                <w:tc>
                  <w:tcPr>
                    <w:tcW w:w="1416" w:type="dxa"/>
                    <w:vAlign w:val="center"/>
                  </w:tcPr>
                  <w:p w:rsidR="00881FF8" w:rsidRPr="00371A1A" w:rsidRDefault="00881FF8" w:rsidP="003C5C22">
                    <w:pPr>
                      <w:spacing w:line="400" w:lineRule="exact"/>
                      <w:jc w:val="right"/>
                      <w:rPr>
                        <w:szCs w:val="21"/>
                      </w:rPr>
                    </w:pPr>
                    <w:r>
                      <w:rPr>
                        <w:rFonts w:hint="eastAsia"/>
                        <w:szCs w:val="21"/>
                      </w:rPr>
                      <w:t>5.500</w:t>
                    </w:r>
                  </w:p>
                </w:tc>
                <w:tc>
                  <w:tcPr>
                    <w:tcW w:w="1936" w:type="dxa"/>
                    <w:vAlign w:val="center"/>
                  </w:tcPr>
                  <w:p w:rsidR="00881FF8" w:rsidRPr="00371A1A" w:rsidRDefault="00881FF8" w:rsidP="003C5C22">
                    <w:pPr>
                      <w:rPr>
                        <w:szCs w:val="21"/>
                      </w:rPr>
                    </w:pPr>
                    <w:r w:rsidRPr="00875BCB">
                      <w:rPr>
                        <w:rFonts w:hint="eastAsia"/>
                        <w:szCs w:val="21"/>
                      </w:rPr>
                      <w:t>东莞市海昌实业有限公司</w:t>
                    </w:r>
                  </w:p>
                </w:tc>
                <w:tc>
                  <w:tcPr>
                    <w:tcW w:w="1512" w:type="dxa"/>
                    <w:vAlign w:val="center"/>
                  </w:tcPr>
                  <w:p w:rsidR="00881FF8" w:rsidRPr="00371A1A" w:rsidRDefault="00881FF8" w:rsidP="003C5C22">
                    <w:pPr>
                      <w:rPr>
                        <w:szCs w:val="21"/>
                      </w:rPr>
                    </w:pPr>
                    <w:r>
                      <w:rPr>
                        <w:rFonts w:hint="eastAsia"/>
                        <w:szCs w:val="21"/>
                      </w:rPr>
                      <w:t>港口服务</w:t>
                    </w:r>
                  </w:p>
                </w:tc>
                <w:tc>
                  <w:tcPr>
                    <w:tcW w:w="1134" w:type="dxa"/>
                    <w:vAlign w:val="center"/>
                  </w:tcPr>
                  <w:p w:rsidR="00881FF8" w:rsidRPr="00371A1A" w:rsidRDefault="00881FF8" w:rsidP="003C5C22">
                    <w:pPr>
                      <w:jc w:val="right"/>
                      <w:rPr>
                        <w:szCs w:val="21"/>
                      </w:rPr>
                    </w:pPr>
                    <w:r>
                      <w:rPr>
                        <w:rFonts w:hint="eastAsia"/>
                        <w:szCs w:val="21"/>
                      </w:rPr>
                      <w:t>20.89</w:t>
                    </w:r>
                  </w:p>
                </w:tc>
              </w:tr>
              <w:tr w:rsidR="00881FF8" w:rsidRPr="00371A1A" w:rsidTr="000C5FD8">
                <w:trPr>
                  <w:jc w:val="center"/>
                </w:trPr>
                <w:tc>
                  <w:tcPr>
                    <w:tcW w:w="571" w:type="dxa"/>
                    <w:vAlign w:val="center"/>
                  </w:tcPr>
                  <w:p w:rsidR="00881FF8" w:rsidRDefault="00881FF8" w:rsidP="003C5C22">
                    <w:pPr>
                      <w:jc w:val="center"/>
                      <w:rPr>
                        <w:szCs w:val="21"/>
                      </w:rPr>
                    </w:pPr>
                    <w:r>
                      <w:rPr>
                        <w:rFonts w:hint="eastAsia"/>
                        <w:szCs w:val="21"/>
                      </w:rPr>
                      <w:t>2</w:t>
                    </w:r>
                  </w:p>
                </w:tc>
                <w:tc>
                  <w:tcPr>
                    <w:tcW w:w="1522" w:type="dxa"/>
                    <w:vAlign w:val="center"/>
                  </w:tcPr>
                  <w:p w:rsidR="00881FF8" w:rsidRDefault="00881FF8" w:rsidP="003C5C22">
                    <w:pPr>
                      <w:rPr>
                        <w:szCs w:val="21"/>
                      </w:rPr>
                    </w:pPr>
                    <w:r>
                      <w:rPr>
                        <w:rFonts w:hint="eastAsia"/>
                        <w:szCs w:val="21"/>
                      </w:rPr>
                      <w:t>增资</w:t>
                    </w:r>
                    <w:r w:rsidRPr="00875BCB">
                      <w:rPr>
                        <w:rFonts w:hint="eastAsia"/>
                        <w:szCs w:val="21"/>
                      </w:rPr>
                      <w:t>端信北京</w:t>
                    </w:r>
                  </w:p>
                </w:tc>
                <w:tc>
                  <w:tcPr>
                    <w:tcW w:w="1089" w:type="dxa"/>
                    <w:vAlign w:val="center"/>
                  </w:tcPr>
                  <w:p w:rsidR="00881FF8" w:rsidRDefault="00881FF8" w:rsidP="003C5C22">
                    <w:pPr>
                      <w:spacing w:line="400" w:lineRule="exact"/>
                      <w:jc w:val="right"/>
                      <w:rPr>
                        <w:szCs w:val="21"/>
                      </w:rPr>
                    </w:pPr>
                    <w:r>
                      <w:rPr>
                        <w:rFonts w:hint="eastAsia"/>
                        <w:szCs w:val="21"/>
                      </w:rPr>
                      <w:t>25.000</w:t>
                    </w:r>
                  </w:p>
                </w:tc>
                <w:tc>
                  <w:tcPr>
                    <w:tcW w:w="1416" w:type="dxa"/>
                    <w:vAlign w:val="center"/>
                  </w:tcPr>
                  <w:p w:rsidR="00881FF8" w:rsidRDefault="00881FF8" w:rsidP="003C5C22">
                    <w:pPr>
                      <w:spacing w:line="400" w:lineRule="exact"/>
                      <w:jc w:val="right"/>
                      <w:rPr>
                        <w:szCs w:val="21"/>
                      </w:rPr>
                    </w:pPr>
                    <w:r>
                      <w:rPr>
                        <w:rFonts w:hint="eastAsia"/>
                        <w:szCs w:val="21"/>
                      </w:rPr>
                      <w:t>22.500</w:t>
                    </w:r>
                  </w:p>
                </w:tc>
                <w:tc>
                  <w:tcPr>
                    <w:tcW w:w="1936" w:type="dxa"/>
                    <w:vAlign w:val="center"/>
                  </w:tcPr>
                  <w:p w:rsidR="00881FF8" w:rsidRPr="00875BCB" w:rsidRDefault="00881FF8" w:rsidP="003C5C22">
                    <w:pPr>
                      <w:rPr>
                        <w:szCs w:val="21"/>
                      </w:rPr>
                    </w:pPr>
                    <w:r w:rsidRPr="00875BCB">
                      <w:rPr>
                        <w:rFonts w:hint="eastAsia"/>
                        <w:szCs w:val="21"/>
                      </w:rPr>
                      <w:t>端信投资控股（北京）有限公司</w:t>
                    </w:r>
                  </w:p>
                </w:tc>
                <w:tc>
                  <w:tcPr>
                    <w:tcW w:w="1512" w:type="dxa"/>
                    <w:vAlign w:val="center"/>
                  </w:tcPr>
                  <w:p w:rsidR="00881FF8" w:rsidRDefault="00881FF8" w:rsidP="003C5C22">
                    <w:pPr>
                      <w:rPr>
                        <w:szCs w:val="21"/>
                      </w:rPr>
                    </w:pPr>
                    <w:r>
                      <w:rPr>
                        <w:rFonts w:hint="eastAsia"/>
                        <w:szCs w:val="21"/>
                      </w:rPr>
                      <w:t>项目投资、投资管理等</w:t>
                    </w:r>
                  </w:p>
                </w:tc>
                <w:tc>
                  <w:tcPr>
                    <w:tcW w:w="1134" w:type="dxa"/>
                    <w:vAlign w:val="center"/>
                  </w:tcPr>
                  <w:p w:rsidR="00881FF8" w:rsidRDefault="00881FF8" w:rsidP="003C5C22">
                    <w:pPr>
                      <w:jc w:val="right"/>
                      <w:rPr>
                        <w:szCs w:val="21"/>
                      </w:rPr>
                    </w:pPr>
                    <w:r>
                      <w:rPr>
                        <w:rFonts w:hint="eastAsia"/>
                        <w:szCs w:val="21"/>
                      </w:rPr>
                      <w:t>100.00</w:t>
                    </w:r>
                  </w:p>
                </w:tc>
              </w:tr>
              <w:tr w:rsidR="00881FF8" w:rsidRPr="00371A1A" w:rsidTr="000C5FD8">
                <w:trPr>
                  <w:jc w:val="center"/>
                </w:trPr>
                <w:tc>
                  <w:tcPr>
                    <w:tcW w:w="571" w:type="dxa"/>
                    <w:vAlign w:val="center"/>
                  </w:tcPr>
                  <w:p w:rsidR="00881FF8" w:rsidRDefault="00881FF8" w:rsidP="003C5C22">
                    <w:pPr>
                      <w:jc w:val="center"/>
                      <w:rPr>
                        <w:szCs w:val="21"/>
                      </w:rPr>
                    </w:pPr>
                    <w:r>
                      <w:rPr>
                        <w:rFonts w:hint="eastAsia"/>
                        <w:szCs w:val="21"/>
                      </w:rPr>
                      <w:t>3</w:t>
                    </w:r>
                  </w:p>
                </w:tc>
                <w:tc>
                  <w:tcPr>
                    <w:tcW w:w="1522" w:type="dxa"/>
                    <w:vAlign w:val="center"/>
                  </w:tcPr>
                  <w:p w:rsidR="00881FF8" w:rsidRDefault="00881FF8" w:rsidP="003C5C22">
                    <w:pPr>
                      <w:rPr>
                        <w:szCs w:val="21"/>
                      </w:rPr>
                    </w:pPr>
                    <w:r>
                      <w:rPr>
                        <w:rFonts w:hint="eastAsia"/>
                        <w:szCs w:val="21"/>
                      </w:rPr>
                      <w:t>设立</w:t>
                    </w:r>
                    <w:r w:rsidRPr="00162ECE">
                      <w:rPr>
                        <w:rFonts w:hint="eastAsia"/>
                        <w:szCs w:val="21"/>
                      </w:rPr>
                      <w:t>端信投资控股（深圳）有限公司</w:t>
                    </w:r>
                  </w:p>
                </w:tc>
                <w:tc>
                  <w:tcPr>
                    <w:tcW w:w="1089" w:type="dxa"/>
                    <w:vAlign w:val="center"/>
                  </w:tcPr>
                  <w:p w:rsidR="00881FF8" w:rsidRDefault="00881FF8" w:rsidP="003C5C22">
                    <w:pPr>
                      <w:spacing w:line="400" w:lineRule="exact"/>
                      <w:jc w:val="right"/>
                      <w:rPr>
                        <w:szCs w:val="21"/>
                      </w:rPr>
                    </w:pPr>
                    <w:r w:rsidRPr="00555ABD">
                      <w:rPr>
                        <w:szCs w:val="21"/>
                      </w:rPr>
                      <w:t>100.000</w:t>
                    </w:r>
                  </w:p>
                </w:tc>
                <w:tc>
                  <w:tcPr>
                    <w:tcW w:w="1416" w:type="dxa"/>
                    <w:vAlign w:val="center"/>
                  </w:tcPr>
                  <w:p w:rsidR="00881FF8" w:rsidRDefault="00881FF8" w:rsidP="003C5C22">
                    <w:pPr>
                      <w:spacing w:line="400" w:lineRule="exact"/>
                      <w:jc w:val="right"/>
                      <w:rPr>
                        <w:szCs w:val="21"/>
                      </w:rPr>
                    </w:pPr>
                    <w:r>
                      <w:rPr>
                        <w:rFonts w:hint="eastAsia"/>
                        <w:szCs w:val="21"/>
                      </w:rPr>
                      <w:t>11.000</w:t>
                    </w:r>
                  </w:p>
                </w:tc>
                <w:tc>
                  <w:tcPr>
                    <w:tcW w:w="1936" w:type="dxa"/>
                    <w:vAlign w:val="center"/>
                  </w:tcPr>
                  <w:p w:rsidR="00881FF8" w:rsidRPr="00875BCB" w:rsidRDefault="00881FF8" w:rsidP="003C5C22">
                    <w:pPr>
                      <w:rPr>
                        <w:szCs w:val="21"/>
                      </w:rPr>
                    </w:pPr>
                    <w:r w:rsidRPr="00162ECE">
                      <w:rPr>
                        <w:rFonts w:hint="eastAsia"/>
                        <w:szCs w:val="21"/>
                      </w:rPr>
                      <w:t>端信投资控股（深圳）有限公司</w:t>
                    </w:r>
                  </w:p>
                </w:tc>
                <w:tc>
                  <w:tcPr>
                    <w:tcW w:w="1512" w:type="dxa"/>
                    <w:vAlign w:val="center"/>
                  </w:tcPr>
                  <w:p w:rsidR="00881FF8" w:rsidRDefault="00881FF8" w:rsidP="003C5C22">
                    <w:pPr>
                      <w:rPr>
                        <w:szCs w:val="21"/>
                      </w:rPr>
                    </w:pPr>
                    <w:r w:rsidRPr="00515207">
                      <w:rPr>
                        <w:rFonts w:hint="eastAsia"/>
                        <w:szCs w:val="21"/>
                      </w:rPr>
                      <w:t>股权投资、受托资产管理、投资管理</w:t>
                    </w:r>
                  </w:p>
                </w:tc>
                <w:tc>
                  <w:tcPr>
                    <w:tcW w:w="1134" w:type="dxa"/>
                    <w:vAlign w:val="center"/>
                  </w:tcPr>
                  <w:p w:rsidR="00881FF8" w:rsidRDefault="00881FF8" w:rsidP="003C5C22">
                    <w:pPr>
                      <w:jc w:val="right"/>
                      <w:rPr>
                        <w:szCs w:val="21"/>
                      </w:rPr>
                    </w:pPr>
                    <w:r>
                      <w:rPr>
                        <w:rFonts w:hint="eastAsia"/>
                        <w:szCs w:val="21"/>
                      </w:rPr>
                      <w:t>100.00</w:t>
                    </w:r>
                  </w:p>
                </w:tc>
              </w:tr>
              <w:tr w:rsidR="00881FF8" w:rsidRPr="00371A1A" w:rsidTr="000C5FD8">
                <w:trPr>
                  <w:jc w:val="center"/>
                </w:trPr>
                <w:tc>
                  <w:tcPr>
                    <w:tcW w:w="571" w:type="dxa"/>
                    <w:vAlign w:val="center"/>
                  </w:tcPr>
                  <w:p w:rsidR="00881FF8" w:rsidRDefault="00881FF8" w:rsidP="003C5C22">
                    <w:pPr>
                      <w:jc w:val="center"/>
                      <w:rPr>
                        <w:szCs w:val="21"/>
                      </w:rPr>
                    </w:pPr>
                    <w:r>
                      <w:rPr>
                        <w:rFonts w:hint="eastAsia"/>
                        <w:szCs w:val="21"/>
                      </w:rPr>
                      <w:t>4</w:t>
                    </w:r>
                  </w:p>
                </w:tc>
                <w:tc>
                  <w:tcPr>
                    <w:tcW w:w="1522" w:type="dxa"/>
                    <w:vAlign w:val="center"/>
                  </w:tcPr>
                  <w:p w:rsidR="00881FF8" w:rsidRDefault="00881FF8" w:rsidP="003C5C22">
                    <w:pPr>
                      <w:rPr>
                        <w:szCs w:val="21"/>
                      </w:rPr>
                    </w:pPr>
                    <w:r w:rsidRPr="00AB63B1">
                      <w:rPr>
                        <w:rFonts w:hint="eastAsia"/>
                        <w:szCs w:val="21"/>
                      </w:rPr>
                      <w:t>增资中垠融资租赁</w:t>
                    </w:r>
                  </w:p>
                </w:tc>
                <w:tc>
                  <w:tcPr>
                    <w:tcW w:w="1089" w:type="dxa"/>
                    <w:vAlign w:val="center"/>
                  </w:tcPr>
                  <w:p w:rsidR="00881FF8" w:rsidRDefault="00881FF8" w:rsidP="003C5C22">
                    <w:pPr>
                      <w:spacing w:line="400" w:lineRule="exact"/>
                      <w:jc w:val="right"/>
                      <w:rPr>
                        <w:szCs w:val="21"/>
                      </w:rPr>
                    </w:pPr>
                    <w:r w:rsidRPr="00AB63B1">
                      <w:rPr>
                        <w:rFonts w:hint="eastAsia"/>
                        <w:szCs w:val="21"/>
                      </w:rPr>
                      <w:t>50</w:t>
                    </w:r>
                    <w:r>
                      <w:rPr>
                        <w:rFonts w:hint="eastAsia"/>
                        <w:szCs w:val="21"/>
                      </w:rPr>
                      <w:t>.000</w:t>
                    </w:r>
                  </w:p>
                </w:tc>
                <w:tc>
                  <w:tcPr>
                    <w:tcW w:w="1416" w:type="dxa"/>
                    <w:vAlign w:val="center"/>
                  </w:tcPr>
                  <w:p w:rsidR="00881FF8" w:rsidRDefault="00881FF8" w:rsidP="003C5C22">
                    <w:pPr>
                      <w:spacing w:line="400" w:lineRule="exact"/>
                      <w:jc w:val="right"/>
                      <w:rPr>
                        <w:szCs w:val="21"/>
                      </w:rPr>
                    </w:pPr>
                    <w:r w:rsidRPr="00AB63B1">
                      <w:rPr>
                        <w:rFonts w:hint="eastAsia"/>
                        <w:szCs w:val="21"/>
                      </w:rPr>
                      <w:t>37.35</w:t>
                    </w:r>
                    <w:r>
                      <w:rPr>
                        <w:rFonts w:hint="eastAsia"/>
                        <w:szCs w:val="21"/>
                      </w:rPr>
                      <w:t>0</w:t>
                    </w:r>
                  </w:p>
                </w:tc>
                <w:tc>
                  <w:tcPr>
                    <w:tcW w:w="1936" w:type="dxa"/>
                    <w:vAlign w:val="center"/>
                  </w:tcPr>
                  <w:p w:rsidR="00881FF8" w:rsidRPr="00875BCB" w:rsidRDefault="00881FF8" w:rsidP="003C5C22">
                    <w:pPr>
                      <w:rPr>
                        <w:szCs w:val="21"/>
                      </w:rPr>
                    </w:pPr>
                    <w:r w:rsidRPr="00AB63B1">
                      <w:rPr>
                        <w:rFonts w:hint="eastAsia"/>
                        <w:szCs w:val="21"/>
                      </w:rPr>
                      <w:t>中垠融资租赁有限公司</w:t>
                    </w:r>
                  </w:p>
                </w:tc>
                <w:tc>
                  <w:tcPr>
                    <w:tcW w:w="1512" w:type="dxa"/>
                    <w:vAlign w:val="center"/>
                  </w:tcPr>
                  <w:p w:rsidR="00881FF8" w:rsidRDefault="00881FF8" w:rsidP="003C5C22">
                    <w:pPr>
                      <w:rPr>
                        <w:szCs w:val="21"/>
                      </w:rPr>
                    </w:pPr>
                    <w:r w:rsidRPr="00AB63B1">
                      <w:rPr>
                        <w:szCs w:val="21"/>
                      </w:rPr>
                      <w:t>融资租赁业务</w:t>
                    </w:r>
                  </w:p>
                </w:tc>
                <w:tc>
                  <w:tcPr>
                    <w:tcW w:w="1134" w:type="dxa"/>
                    <w:vAlign w:val="center"/>
                  </w:tcPr>
                  <w:p w:rsidR="00881FF8" w:rsidRDefault="00881FF8" w:rsidP="003C5C22">
                    <w:pPr>
                      <w:jc w:val="right"/>
                      <w:rPr>
                        <w:szCs w:val="21"/>
                      </w:rPr>
                    </w:pPr>
                    <w:r>
                      <w:rPr>
                        <w:rFonts w:hint="eastAsia"/>
                        <w:szCs w:val="21"/>
                      </w:rPr>
                      <w:t>99.15</w:t>
                    </w:r>
                  </w:p>
                </w:tc>
              </w:tr>
              <w:tr w:rsidR="00881FF8" w:rsidRPr="00371A1A" w:rsidTr="000C5FD8">
                <w:trPr>
                  <w:jc w:val="center"/>
                </w:trPr>
                <w:tc>
                  <w:tcPr>
                    <w:tcW w:w="571" w:type="dxa"/>
                    <w:vAlign w:val="center"/>
                  </w:tcPr>
                  <w:p w:rsidR="00881FF8" w:rsidRDefault="00881FF8" w:rsidP="003C5C22">
                    <w:pPr>
                      <w:jc w:val="center"/>
                      <w:rPr>
                        <w:szCs w:val="21"/>
                      </w:rPr>
                    </w:pPr>
                    <w:r>
                      <w:rPr>
                        <w:rFonts w:hint="eastAsia"/>
                        <w:szCs w:val="21"/>
                      </w:rPr>
                      <w:t>5</w:t>
                    </w:r>
                  </w:p>
                </w:tc>
                <w:tc>
                  <w:tcPr>
                    <w:tcW w:w="1522" w:type="dxa"/>
                    <w:vAlign w:val="center"/>
                  </w:tcPr>
                  <w:p w:rsidR="00881FF8" w:rsidRDefault="00881FF8" w:rsidP="003C5C22">
                    <w:pPr>
                      <w:rPr>
                        <w:szCs w:val="21"/>
                      </w:rPr>
                    </w:pPr>
                    <w:r>
                      <w:rPr>
                        <w:rFonts w:hint="eastAsia"/>
                        <w:szCs w:val="21"/>
                      </w:rPr>
                      <w:t>增资东华重工公司</w:t>
                    </w:r>
                  </w:p>
                </w:tc>
                <w:tc>
                  <w:tcPr>
                    <w:tcW w:w="1089" w:type="dxa"/>
                    <w:vAlign w:val="center"/>
                  </w:tcPr>
                  <w:p w:rsidR="00881FF8" w:rsidRDefault="00881FF8" w:rsidP="003C5C22">
                    <w:pPr>
                      <w:spacing w:line="400" w:lineRule="exact"/>
                      <w:jc w:val="right"/>
                      <w:rPr>
                        <w:szCs w:val="21"/>
                      </w:rPr>
                    </w:pPr>
                    <w:r>
                      <w:rPr>
                        <w:rFonts w:hint="eastAsia"/>
                        <w:szCs w:val="21"/>
                      </w:rPr>
                      <w:t>9.073</w:t>
                    </w:r>
                  </w:p>
                </w:tc>
                <w:tc>
                  <w:tcPr>
                    <w:tcW w:w="1416" w:type="dxa"/>
                    <w:vAlign w:val="center"/>
                  </w:tcPr>
                  <w:p w:rsidR="00881FF8" w:rsidRDefault="00881FF8" w:rsidP="003C5C22">
                    <w:pPr>
                      <w:spacing w:line="400" w:lineRule="exact"/>
                      <w:jc w:val="right"/>
                      <w:rPr>
                        <w:szCs w:val="21"/>
                      </w:rPr>
                    </w:pPr>
                    <w:r>
                      <w:rPr>
                        <w:rFonts w:hint="eastAsia"/>
                        <w:szCs w:val="21"/>
                      </w:rPr>
                      <w:t>9.073</w:t>
                    </w:r>
                  </w:p>
                </w:tc>
                <w:tc>
                  <w:tcPr>
                    <w:tcW w:w="1936" w:type="dxa"/>
                    <w:vAlign w:val="center"/>
                  </w:tcPr>
                  <w:p w:rsidR="00881FF8" w:rsidRPr="00875BCB" w:rsidRDefault="00881FF8" w:rsidP="003C5C22">
                    <w:pPr>
                      <w:rPr>
                        <w:szCs w:val="21"/>
                      </w:rPr>
                    </w:pPr>
                    <w:r w:rsidRPr="00162ECE">
                      <w:rPr>
                        <w:rFonts w:hint="eastAsia"/>
                        <w:szCs w:val="21"/>
                      </w:rPr>
                      <w:t>兖矿东华重工有限公司</w:t>
                    </w:r>
                  </w:p>
                </w:tc>
                <w:tc>
                  <w:tcPr>
                    <w:tcW w:w="1512" w:type="dxa"/>
                    <w:vAlign w:val="center"/>
                  </w:tcPr>
                  <w:p w:rsidR="00881FF8" w:rsidRDefault="00881FF8" w:rsidP="003C5C22">
                    <w:pPr>
                      <w:rPr>
                        <w:szCs w:val="21"/>
                      </w:rPr>
                    </w:pPr>
                    <w:r>
                      <w:rPr>
                        <w:szCs w:val="21"/>
                      </w:rPr>
                      <w:t>矿用设备、机电设备、橡胶制品等的生产销售</w:t>
                    </w:r>
                  </w:p>
                </w:tc>
                <w:tc>
                  <w:tcPr>
                    <w:tcW w:w="1134" w:type="dxa"/>
                    <w:vAlign w:val="center"/>
                  </w:tcPr>
                  <w:p w:rsidR="00881FF8" w:rsidRDefault="00881FF8" w:rsidP="003C5C22">
                    <w:pPr>
                      <w:jc w:val="right"/>
                      <w:rPr>
                        <w:szCs w:val="21"/>
                      </w:rPr>
                    </w:pPr>
                    <w:r>
                      <w:rPr>
                        <w:rFonts w:hint="eastAsia"/>
                        <w:szCs w:val="21"/>
                      </w:rPr>
                      <w:t>100.00</w:t>
                    </w:r>
                  </w:p>
                </w:tc>
              </w:tr>
              <w:tr w:rsidR="00881FF8" w:rsidRPr="00371A1A" w:rsidTr="000C5FD8">
                <w:trPr>
                  <w:jc w:val="center"/>
                </w:trPr>
                <w:tc>
                  <w:tcPr>
                    <w:tcW w:w="2093" w:type="dxa"/>
                    <w:gridSpan w:val="2"/>
                    <w:vAlign w:val="center"/>
                  </w:tcPr>
                  <w:p w:rsidR="00881FF8" w:rsidRPr="00371A1A" w:rsidRDefault="00881FF8" w:rsidP="003C5C22">
                    <w:pPr>
                      <w:jc w:val="center"/>
                      <w:rPr>
                        <w:spacing w:val="-16"/>
                        <w:szCs w:val="21"/>
                      </w:rPr>
                    </w:pPr>
                    <w:r w:rsidRPr="00371A1A">
                      <w:rPr>
                        <w:rFonts w:hint="eastAsia"/>
                        <w:szCs w:val="21"/>
                      </w:rPr>
                      <w:t>合计</w:t>
                    </w:r>
                  </w:p>
                </w:tc>
                <w:tc>
                  <w:tcPr>
                    <w:tcW w:w="1089" w:type="dxa"/>
                    <w:vAlign w:val="center"/>
                  </w:tcPr>
                  <w:p w:rsidR="00881FF8" w:rsidRPr="00371A1A" w:rsidRDefault="00881FF8" w:rsidP="003C5C22">
                    <w:pPr>
                      <w:spacing w:line="400" w:lineRule="exact"/>
                      <w:jc w:val="right"/>
                      <w:rPr>
                        <w:szCs w:val="21"/>
                      </w:rPr>
                    </w:pPr>
                    <w:r>
                      <w:rPr>
                        <w:rFonts w:hint="eastAsia"/>
                        <w:szCs w:val="21"/>
                      </w:rPr>
                      <w:t>189.573</w:t>
                    </w:r>
                  </w:p>
                </w:tc>
                <w:tc>
                  <w:tcPr>
                    <w:tcW w:w="1416" w:type="dxa"/>
                    <w:vAlign w:val="center"/>
                  </w:tcPr>
                  <w:p w:rsidR="00881FF8" w:rsidRPr="00371A1A" w:rsidRDefault="00881FF8" w:rsidP="003C5C22">
                    <w:pPr>
                      <w:spacing w:line="400" w:lineRule="exact"/>
                      <w:jc w:val="right"/>
                      <w:rPr>
                        <w:szCs w:val="21"/>
                      </w:rPr>
                    </w:pPr>
                    <w:r>
                      <w:rPr>
                        <w:rFonts w:hint="eastAsia"/>
                        <w:szCs w:val="21"/>
                      </w:rPr>
                      <w:t>85.423</w:t>
                    </w:r>
                  </w:p>
                </w:tc>
                <w:tc>
                  <w:tcPr>
                    <w:tcW w:w="1936" w:type="dxa"/>
                    <w:vAlign w:val="center"/>
                  </w:tcPr>
                  <w:p w:rsidR="00881FF8" w:rsidRPr="00371A1A" w:rsidRDefault="00881FF8" w:rsidP="003C5C22">
                    <w:pPr>
                      <w:jc w:val="center"/>
                      <w:rPr>
                        <w:spacing w:val="-16"/>
                        <w:szCs w:val="21"/>
                      </w:rPr>
                    </w:pPr>
                    <w:r w:rsidRPr="00371A1A">
                      <w:rPr>
                        <w:rFonts w:hint="eastAsia"/>
                        <w:spacing w:val="-16"/>
                        <w:szCs w:val="21"/>
                      </w:rPr>
                      <w:t>—</w:t>
                    </w:r>
                  </w:p>
                </w:tc>
                <w:tc>
                  <w:tcPr>
                    <w:tcW w:w="1512" w:type="dxa"/>
                    <w:vAlign w:val="center"/>
                  </w:tcPr>
                  <w:p w:rsidR="00881FF8" w:rsidRPr="00371A1A" w:rsidRDefault="00881FF8" w:rsidP="003C5C22">
                    <w:pPr>
                      <w:jc w:val="center"/>
                      <w:rPr>
                        <w:szCs w:val="21"/>
                      </w:rPr>
                    </w:pPr>
                    <w:r w:rsidRPr="00371A1A">
                      <w:rPr>
                        <w:rFonts w:hint="eastAsia"/>
                        <w:szCs w:val="21"/>
                      </w:rPr>
                      <w:t>—</w:t>
                    </w:r>
                  </w:p>
                </w:tc>
                <w:tc>
                  <w:tcPr>
                    <w:tcW w:w="1134" w:type="dxa"/>
                    <w:vAlign w:val="center"/>
                  </w:tcPr>
                  <w:p w:rsidR="00881FF8" w:rsidRPr="00371A1A" w:rsidRDefault="00881FF8" w:rsidP="003C5C22">
                    <w:pPr>
                      <w:jc w:val="center"/>
                      <w:rPr>
                        <w:szCs w:val="21"/>
                      </w:rPr>
                    </w:pPr>
                    <w:r w:rsidRPr="00371A1A">
                      <w:rPr>
                        <w:rFonts w:hint="eastAsia"/>
                        <w:szCs w:val="21"/>
                      </w:rPr>
                      <w:t>—</w:t>
                    </w:r>
                  </w:p>
                </w:tc>
              </w:tr>
            </w:tbl>
            <w:p w:rsidR="0070243D" w:rsidRDefault="007A28DC" w:rsidP="0070243D">
              <w:r>
                <w:rPr>
                  <w:rFonts w:hint="eastAsia"/>
                </w:rPr>
                <w:t>注：</w:t>
              </w:r>
              <w:r w:rsidR="009050C1">
                <w:rPr>
                  <w:rFonts w:hint="eastAsia"/>
                </w:rPr>
                <w:t>①</w:t>
              </w:r>
              <w:r w:rsidR="0070243D">
                <w:rPr>
                  <w:rFonts w:hint="eastAsia"/>
                </w:rPr>
                <w:t>上述对外股权投资的资金来源为自有资金，未涉诉。</w:t>
              </w:r>
            </w:p>
            <w:p w:rsidR="009050C1" w:rsidRDefault="009050C1" w:rsidP="009050C1">
              <w:r>
                <w:rPr>
                  <w:rFonts w:hint="eastAsia"/>
                </w:rPr>
                <w:t xml:space="preserve">    ②本集团直接和间接持有中垠融资租赁99.15%股权。</w:t>
              </w:r>
            </w:p>
            <w:p w:rsidR="006C2310" w:rsidRDefault="00E56D7A"/>
          </w:sdtContent>
        </w:sdt>
      </w:sdtContent>
    </w:sdt>
    <w:sdt>
      <w:sdtPr>
        <w:rPr>
          <w:rFonts w:ascii="宋体" w:hAnsi="宋体" w:cs="宋体" w:hint="eastAsia"/>
          <w:b w:val="0"/>
          <w:bCs w:val="0"/>
          <w:kern w:val="0"/>
          <w:szCs w:val="21"/>
        </w:rPr>
        <w:alias w:val="模块:重大的非股权投资"/>
        <w:tag w:val="_SEC_a184487ede57408c81910695beb0ed38"/>
        <w:id w:val="14398590"/>
        <w:lock w:val="sdtLocked"/>
        <w:placeholder>
          <w:docPart w:val="GBC22222222222222222222222222222"/>
        </w:placeholder>
      </w:sdtPr>
      <w:sdtEndPr>
        <w:rPr>
          <w:szCs w:val="24"/>
        </w:rPr>
      </w:sdtEndPr>
      <w:sdtContent>
        <w:p w:rsidR="006C2310" w:rsidRDefault="0062442B" w:rsidP="002A2245">
          <w:pPr>
            <w:pStyle w:val="5"/>
            <w:numPr>
              <w:ilvl w:val="0"/>
              <w:numId w:val="16"/>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398589"/>
            <w:lock w:val="sdtContentLocked"/>
            <w:placeholder>
              <w:docPart w:val="GBC22222222222222222222222222222"/>
            </w:placeholder>
          </w:sdtPr>
          <w:sdtContent>
            <w:p w:rsidR="006C2310" w:rsidRDefault="00E56D7A" w:rsidP="007A28DC">
              <w:r>
                <w:fldChar w:fldCharType="begin"/>
              </w:r>
              <w:r w:rsidR="007A28DC">
                <w:instrText xml:space="preserve"> MACROBUTTON  SnrToggleCheckbox □适用 </w:instrText>
              </w:r>
              <w:r>
                <w:fldChar w:fldCharType="end"/>
              </w:r>
              <w:r>
                <w:fldChar w:fldCharType="begin"/>
              </w:r>
              <w:r w:rsidR="007A28DC">
                <w:instrText xml:space="preserve"> MACROBUTTON  SnrToggleCheckbox √不适用 </w:instrText>
              </w:r>
              <w:r>
                <w:fldChar w:fldCharType="end"/>
              </w:r>
            </w:p>
          </w:sdtContent>
        </w:sdt>
        <w:p w:rsidR="006C2310" w:rsidRDefault="00E56D7A"/>
      </w:sdtContent>
    </w:sdt>
    <w:sdt>
      <w:sdtPr>
        <w:rPr>
          <w:rFonts w:ascii="宋体" w:hAnsi="宋体" w:cs="宋体" w:hint="eastAsia"/>
          <w:b w:val="0"/>
          <w:bCs w:val="0"/>
          <w:kern w:val="0"/>
          <w:szCs w:val="21"/>
        </w:rPr>
        <w:alias w:val="模块:以公允价值计量的金融资产"/>
        <w:tag w:val="_SEC_b68803fb05c54f76bddc131e89240164"/>
        <w:id w:val="14398593"/>
        <w:lock w:val="sdtLocked"/>
        <w:placeholder>
          <w:docPart w:val="GBC22222222222222222222222222222"/>
        </w:placeholder>
      </w:sdtPr>
      <w:sdtContent>
        <w:p w:rsidR="006C2310" w:rsidRDefault="0062442B" w:rsidP="002A2245">
          <w:pPr>
            <w:pStyle w:val="5"/>
            <w:numPr>
              <w:ilvl w:val="0"/>
              <w:numId w:val="16"/>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4398591"/>
            <w:lock w:val="sdtContentLocked"/>
            <w:placeholder>
              <w:docPart w:val="GBC22222222222222222222222222222"/>
            </w:placeholder>
          </w:sdtPr>
          <w:sdtContent>
            <w:p w:rsidR="006C2310" w:rsidRDefault="00E56D7A" w:rsidP="007550E5">
              <w:pPr>
                <w:rPr>
                  <w:szCs w:val="21"/>
                </w:rPr>
              </w:pPr>
              <w:r>
                <w:rPr>
                  <w:szCs w:val="21"/>
                </w:rPr>
                <w:fldChar w:fldCharType="begin"/>
              </w:r>
              <w:r w:rsidR="007A28DC">
                <w:rPr>
                  <w:szCs w:val="21"/>
                </w:rPr>
                <w:instrText xml:space="preserve"> MACROBUTTON  SnrToggleCheckbox √适用 </w:instrText>
              </w:r>
              <w:r>
                <w:rPr>
                  <w:szCs w:val="21"/>
                </w:rPr>
                <w:fldChar w:fldCharType="end"/>
              </w:r>
              <w:r>
                <w:rPr>
                  <w:szCs w:val="21"/>
                </w:rPr>
                <w:fldChar w:fldCharType="begin"/>
              </w:r>
              <w:r w:rsidR="007A28DC">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4398592"/>
            <w:lock w:val="sdtLocked"/>
            <w:placeholder>
              <w:docPart w:val="GBC22222222222222222222222222222"/>
            </w:placeholder>
          </w:sdtPr>
          <w:sdtContent>
            <w:p w:rsidR="007A28DC" w:rsidRPr="00537FAF" w:rsidRDefault="007A28DC" w:rsidP="007550E5">
              <w:pPr>
                <w:outlineLvl w:val="4"/>
                <w:rPr>
                  <w:b/>
                  <w:szCs w:val="21"/>
                </w:rPr>
              </w:pPr>
              <w:r w:rsidRPr="00537FAF">
                <w:rPr>
                  <w:rFonts w:hint="eastAsia"/>
                  <w:b/>
                  <w:szCs w:val="21"/>
                </w:rPr>
                <w:t>①报告期末</w:t>
              </w:r>
              <w:r w:rsidRPr="00537FAF">
                <w:rPr>
                  <w:b/>
                  <w:szCs w:val="21"/>
                </w:rPr>
                <w:t>持有其他上市公司股权情况</w:t>
              </w:r>
            </w:p>
            <w:p w:rsidR="007A28DC" w:rsidRPr="00537FAF" w:rsidRDefault="007A28DC" w:rsidP="00443E91">
              <w:pPr>
                <w:jc w:val="right"/>
                <w:outlineLvl w:val="4"/>
                <w:rPr>
                  <w:szCs w:val="21"/>
                </w:rPr>
              </w:pPr>
              <w:r w:rsidRPr="00537FAF">
                <w:rPr>
                  <w:rFonts w:hint="eastAsia"/>
                  <w:szCs w:val="21"/>
                </w:rPr>
                <w:t>单位：千元</w:t>
              </w:r>
            </w:p>
            <w:tbl>
              <w:tblPr>
                <w:tblStyle w:val="g1"/>
                <w:tblW w:w="9650" w:type="dxa"/>
                <w:jc w:val="center"/>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072"/>
                <w:gridCol w:w="1318"/>
                <w:gridCol w:w="1059"/>
                <w:gridCol w:w="1303"/>
                <w:gridCol w:w="1418"/>
                <w:gridCol w:w="1276"/>
                <w:gridCol w:w="1352"/>
              </w:tblGrid>
              <w:tr w:rsidR="00FF1357" w:rsidRPr="00371A1A" w:rsidTr="000C5FD8">
                <w:trPr>
                  <w:jc w:val="center"/>
                </w:trPr>
                <w:tc>
                  <w:tcPr>
                    <w:tcW w:w="852" w:type="dxa"/>
                    <w:vAlign w:val="center"/>
                  </w:tcPr>
                  <w:p w:rsidR="00FF1357" w:rsidRPr="00FF1357" w:rsidRDefault="00FF1357" w:rsidP="00443E91">
                    <w:pPr>
                      <w:jc w:val="center"/>
                      <w:rPr>
                        <w:spacing w:val="-20"/>
                        <w:szCs w:val="21"/>
                      </w:rPr>
                    </w:pPr>
                    <w:r w:rsidRPr="00FF1357">
                      <w:rPr>
                        <w:spacing w:val="-20"/>
                        <w:szCs w:val="21"/>
                      </w:rPr>
                      <w:t>证券</w:t>
                    </w:r>
                    <w:r w:rsidRPr="00FF1357">
                      <w:rPr>
                        <w:rFonts w:hint="eastAsia"/>
                        <w:spacing w:val="-20"/>
                        <w:szCs w:val="21"/>
                      </w:rPr>
                      <w:br/>
                    </w:r>
                    <w:r w:rsidRPr="00FF1357">
                      <w:rPr>
                        <w:spacing w:val="-20"/>
                        <w:szCs w:val="21"/>
                      </w:rPr>
                      <w:t>代码</w:t>
                    </w:r>
                  </w:p>
                </w:tc>
                <w:tc>
                  <w:tcPr>
                    <w:tcW w:w="1072" w:type="dxa"/>
                    <w:vAlign w:val="center"/>
                  </w:tcPr>
                  <w:p w:rsidR="00FF1357" w:rsidRPr="00FF1357" w:rsidRDefault="00FF1357" w:rsidP="00443E91">
                    <w:pPr>
                      <w:jc w:val="center"/>
                      <w:rPr>
                        <w:spacing w:val="-20"/>
                        <w:szCs w:val="21"/>
                      </w:rPr>
                    </w:pPr>
                    <w:r w:rsidRPr="00FF1357">
                      <w:rPr>
                        <w:spacing w:val="-20"/>
                        <w:szCs w:val="21"/>
                      </w:rPr>
                      <w:t>证券简称</w:t>
                    </w:r>
                  </w:p>
                </w:tc>
                <w:tc>
                  <w:tcPr>
                    <w:tcW w:w="1318" w:type="dxa"/>
                    <w:vAlign w:val="center"/>
                  </w:tcPr>
                  <w:p w:rsidR="00FF1357" w:rsidRPr="00FF1357" w:rsidRDefault="00FF1357" w:rsidP="00443E91">
                    <w:pPr>
                      <w:jc w:val="center"/>
                      <w:rPr>
                        <w:spacing w:val="-20"/>
                        <w:szCs w:val="21"/>
                      </w:rPr>
                    </w:pPr>
                    <w:r w:rsidRPr="00FF1357">
                      <w:rPr>
                        <w:rFonts w:hint="eastAsia"/>
                        <w:spacing w:val="-20"/>
                        <w:szCs w:val="21"/>
                      </w:rPr>
                      <w:t>初始</w:t>
                    </w:r>
                    <w:r w:rsidRPr="00FF1357">
                      <w:rPr>
                        <w:spacing w:val="-20"/>
                        <w:szCs w:val="21"/>
                      </w:rPr>
                      <w:t>投资成本</w:t>
                    </w:r>
                  </w:p>
                </w:tc>
                <w:tc>
                  <w:tcPr>
                    <w:tcW w:w="1059" w:type="dxa"/>
                    <w:vAlign w:val="center"/>
                  </w:tcPr>
                  <w:p w:rsidR="00FF1357" w:rsidRPr="00FF1357" w:rsidRDefault="00FF1357" w:rsidP="00443E91">
                    <w:pPr>
                      <w:jc w:val="center"/>
                      <w:rPr>
                        <w:spacing w:val="-20"/>
                        <w:szCs w:val="21"/>
                      </w:rPr>
                    </w:pPr>
                    <w:r w:rsidRPr="00FF1357">
                      <w:rPr>
                        <w:spacing w:val="-20"/>
                        <w:szCs w:val="21"/>
                      </w:rPr>
                      <w:t>占该公司股权比例（％）</w:t>
                    </w:r>
                  </w:p>
                </w:tc>
                <w:tc>
                  <w:tcPr>
                    <w:tcW w:w="1303" w:type="dxa"/>
                    <w:vAlign w:val="center"/>
                  </w:tcPr>
                  <w:p w:rsidR="00FF1357" w:rsidRPr="00FF1357" w:rsidRDefault="00FF1357" w:rsidP="00443E91">
                    <w:pPr>
                      <w:jc w:val="center"/>
                      <w:rPr>
                        <w:spacing w:val="-20"/>
                        <w:szCs w:val="21"/>
                      </w:rPr>
                    </w:pPr>
                    <w:r w:rsidRPr="00FF1357">
                      <w:rPr>
                        <w:spacing w:val="-20"/>
                        <w:szCs w:val="21"/>
                      </w:rPr>
                      <w:t>期末账面值</w:t>
                    </w:r>
                  </w:p>
                </w:tc>
                <w:tc>
                  <w:tcPr>
                    <w:tcW w:w="1418" w:type="dxa"/>
                    <w:vAlign w:val="center"/>
                  </w:tcPr>
                  <w:p w:rsidR="00FF1357" w:rsidRPr="00FF1357" w:rsidRDefault="00FF1357" w:rsidP="00443E91">
                    <w:pPr>
                      <w:jc w:val="center"/>
                      <w:rPr>
                        <w:spacing w:val="-20"/>
                        <w:szCs w:val="21"/>
                      </w:rPr>
                    </w:pPr>
                    <w:r w:rsidRPr="00FF1357">
                      <w:rPr>
                        <w:spacing w:val="-20"/>
                        <w:szCs w:val="21"/>
                      </w:rPr>
                      <w:t>报告期损益</w:t>
                    </w:r>
                  </w:p>
                </w:tc>
                <w:tc>
                  <w:tcPr>
                    <w:tcW w:w="1276" w:type="dxa"/>
                    <w:vAlign w:val="center"/>
                  </w:tcPr>
                  <w:p w:rsidR="00FF1357" w:rsidRPr="00FF1357" w:rsidRDefault="00FF1357" w:rsidP="00443E91">
                    <w:pPr>
                      <w:jc w:val="center"/>
                      <w:rPr>
                        <w:spacing w:val="-20"/>
                        <w:szCs w:val="21"/>
                      </w:rPr>
                    </w:pPr>
                    <w:r w:rsidRPr="00FF1357">
                      <w:rPr>
                        <w:spacing w:val="-20"/>
                        <w:szCs w:val="21"/>
                      </w:rPr>
                      <w:t>报告期所有者权益变动</w:t>
                    </w:r>
                  </w:p>
                </w:tc>
                <w:tc>
                  <w:tcPr>
                    <w:tcW w:w="1352" w:type="dxa"/>
                    <w:vAlign w:val="center"/>
                  </w:tcPr>
                  <w:p w:rsidR="00FF1357" w:rsidRPr="00FF1357" w:rsidRDefault="00FF1357" w:rsidP="00443E91">
                    <w:pPr>
                      <w:jc w:val="center"/>
                      <w:rPr>
                        <w:spacing w:val="-20"/>
                        <w:szCs w:val="21"/>
                      </w:rPr>
                    </w:pPr>
                    <w:r w:rsidRPr="00FF1357">
                      <w:rPr>
                        <w:spacing w:val="-20"/>
                        <w:szCs w:val="21"/>
                      </w:rPr>
                      <w:t>会计核算科目</w:t>
                    </w:r>
                  </w:p>
                </w:tc>
              </w:tr>
              <w:tr w:rsidR="00FF1357" w:rsidRPr="00371A1A" w:rsidTr="000C5FD8">
                <w:trPr>
                  <w:jc w:val="center"/>
                </w:trPr>
                <w:tc>
                  <w:tcPr>
                    <w:tcW w:w="852" w:type="dxa"/>
                    <w:vAlign w:val="center"/>
                  </w:tcPr>
                  <w:p w:rsidR="00FF1357" w:rsidRDefault="00FF1357" w:rsidP="00443E91">
                    <w:pPr>
                      <w:jc w:val="both"/>
                      <w:rPr>
                        <w:szCs w:val="21"/>
                      </w:rPr>
                    </w:pPr>
                    <w:r w:rsidRPr="009A3DB9">
                      <w:rPr>
                        <w:rFonts w:asciiTheme="minorEastAsia" w:eastAsiaTheme="minorEastAsia" w:hAnsiTheme="minorEastAsia" w:hint="eastAsia"/>
                        <w:szCs w:val="21"/>
                      </w:rPr>
                      <w:t>601008</w:t>
                    </w:r>
                  </w:p>
                </w:tc>
                <w:tc>
                  <w:tcPr>
                    <w:tcW w:w="1072" w:type="dxa"/>
                    <w:vAlign w:val="center"/>
                  </w:tcPr>
                  <w:p w:rsidR="00FF1357" w:rsidRDefault="00FF1357" w:rsidP="00443E91">
                    <w:pPr>
                      <w:jc w:val="both"/>
                      <w:rPr>
                        <w:szCs w:val="21"/>
                      </w:rPr>
                    </w:pPr>
                    <w:r w:rsidRPr="009A3DB9">
                      <w:rPr>
                        <w:rFonts w:asciiTheme="minorEastAsia" w:eastAsiaTheme="minorEastAsia" w:hAnsiTheme="minorEastAsia" w:hint="eastAsia"/>
                        <w:szCs w:val="21"/>
                      </w:rPr>
                      <w:t>连云港</w:t>
                    </w:r>
                  </w:p>
                </w:tc>
                <w:tc>
                  <w:tcPr>
                    <w:tcW w:w="1318" w:type="dxa"/>
                    <w:vAlign w:val="center"/>
                  </w:tcPr>
                  <w:p w:rsidR="00FF1357" w:rsidRDefault="00FF1357" w:rsidP="00443E91">
                    <w:pPr>
                      <w:jc w:val="right"/>
                      <w:rPr>
                        <w:szCs w:val="21"/>
                      </w:rPr>
                    </w:pPr>
                    <w:r w:rsidRPr="009A3DB9">
                      <w:rPr>
                        <w:rFonts w:asciiTheme="minorEastAsia" w:eastAsiaTheme="minorEastAsia" w:hAnsiTheme="minorEastAsia" w:hint="eastAsia"/>
                        <w:szCs w:val="21"/>
                      </w:rPr>
                      <w:t>1</w:t>
                    </w:r>
                    <w:r>
                      <w:rPr>
                        <w:rFonts w:asciiTheme="minorEastAsia" w:eastAsiaTheme="minorEastAsia" w:hAnsiTheme="minorEastAsia" w:hint="eastAsia"/>
                        <w:szCs w:val="21"/>
                      </w:rPr>
                      <w:t>,</w:t>
                    </w:r>
                    <w:r w:rsidRPr="009A3DB9">
                      <w:rPr>
                        <w:rFonts w:asciiTheme="minorEastAsia" w:eastAsiaTheme="minorEastAsia" w:hAnsiTheme="minorEastAsia" w:hint="eastAsia"/>
                        <w:szCs w:val="21"/>
                      </w:rPr>
                      <w:t>760</w:t>
                    </w:r>
                  </w:p>
                </w:tc>
                <w:tc>
                  <w:tcPr>
                    <w:tcW w:w="1059" w:type="dxa"/>
                    <w:vAlign w:val="center"/>
                  </w:tcPr>
                  <w:p w:rsidR="00FF1357" w:rsidRDefault="00FF1357" w:rsidP="00443E91">
                    <w:pPr>
                      <w:jc w:val="right"/>
                      <w:rPr>
                        <w:b/>
                        <w:spacing w:val="-20"/>
                        <w:szCs w:val="21"/>
                      </w:rPr>
                    </w:pPr>
                    <w:r w:rsidRPr="009A3DB9">
                      <w:rPr>
                        <w:rFonts w:asciiTheme="minorEastAsia" w:eastAsiaTheme="minorEastAsia" w:hAnsiTheme="minorEastAsia" w:hint="eastAsia"/>
                        <w:szCs w:val="21"/>
                      </w:rPr>
                      <w:t>0.0089</w:t>
                    </w:r>
                  </w:p>
                </w:tc>
                <w:tc>
                  <w:tcPr>
                    <w:tcW w:w="1303" w:type="dxa"/>
                    <w:vAlign w:val="center"/>
                  </w:tcPr>
                  <w:p w:rsidR="00FF1357" w:rsidRDefault="00FF1357" w:rsidP="00443E91">
                    <w:pPr>
                      <w:jc w:val="right"/>
                      <w:rPr>
                        <w:b/>
                        <w:spacing w:val="-20"/>
                        <w:szCs w:val="21"/>
                      </w:rPr>
                    </w:pPr>
                    <w:r w:rsidRPr="00515207">
                      <w:rPr>
                        <w:rFonts w:asciiTheme="minorEastAsia" w:eastAsiaTheme="minorEastAsia" w:hAnsiTheme="minorEastAsia" w:hint="eastAsia"/>
                        <w:szCs w:val="21"/>
                      </w:rPr>
                      <w:t>495</w:t>
                    </w:r>
                  </w:p>
                </w:tc>
                <w:tc>
                  <w:tcPr>
                    <w:tcW w:w="1418" w:type="dxa"/>
                    <w:vAlign w:val="center"/>
                  </w:tcPr>
                  <w:p w:rsidR="00FF1357" w:rsidRDefault="00FF1357" w:rsidP="00443E91">
                    <w:pPr>
                      <w:jc w:val="right"/>
                      <w:rPr>
                        <w:b/>
                        <w:spacing w:val="-20"/>
                        <w:szCs w:val="21"/>
                      </w:rPr>
                    </w:pPr>
                    <w:r w:rsidRPr="00515207">
                      <w:rPr>
                        <w:rFonts w:asciiTheme="minorEastAsia" w:eastAsiaTheme="minorEastAsia" w:hAnsiTheme="minorEastAsia" w:hint="eastAsia"/>
                        <w:szCs w:val="21"/>
                      </w:rPr>
                      <w:t>0</w:t>
                    </w:r>
                  </w:p>
                </w:tc>
                <w:tc>
                  <w:tcPr>
                    <w:tcW w:w="1276" w:type="dxa"/>
                    <w:vAlign w:val="center"/>
                  </w:tcPr>
                  <w:p w:rsidR="00FF1357" w:rsidRPr="00FD0374" w:rsidRDefault="00FF1357" w:rsidP="001353B6">
                    <w:pPr>
                      <w:jc w:val="right"/>
                      <w:rPr>
                        <w:b/>
                        <w:spacing w:val="-20"/>
                        <w:szCs w:val="21"/>
                      </w:rPr>
                    </w:pPr>
                    <w:r w:rsidRPr="00515207">
                      <w:rPr>
                        <w:rFonts w:asciiTheme="minorEastAsia" w:eastAsiaTheme="minorEastAsia" w:hAnsiTheme="minorEastAsia" w:hint="eastAsia"/>
                        <w:szCs w:val="21"/>
                      </w:rPr>
                      <w:t>-</w:t>
                    </w:r>
                    <w:r w:rsidR="001353B6">
                      <w:rPr>
                        <w:rFonts w:asciiTheme="minorEastAsia" w:eastAsiaTheme="minorEastAsia" w:hAnsiTheme="minorEastAsia" w:hint="eastAsia"/>
                        <w:szCs w:val="21"/>
                      </w:rPr>
                      <w:t>87</w:t>
                    </w:r>
                  </w:p>
                </w:tc>
                <w:tc>
                  <w:tcPr>
                    <w:tcW w:w="1352" w:type="dxa"/>
                    <w:vAlign w:val="center"/>
                  </w:tcPr>
                  <w:p w:rsidR="00FF1357" w:rsidRPr="00371A1A" w:rsidRDefault="00FF1357" w:rsidP="00443E91">
                    <w:pPr>
                      <w:jc w:val="center"/>
                      <w:rPr>
                        <w:b/>
                        <w:spacing w:val="-20"/>
                        <w:szCs w:val="21"/>
                      </w:rPr>
                    </w:pPr>
                    <w:r w:rsidRPr="00371A1A">
                      <w:rPr>
                        <w:rFonts w:hint="eastAsia"/>
                        <w:szCs w:val="21"/>
                      </w:rPr>
                      <w:t>可供出售金融资产</w:t>
                    </w:r>
                  </w:p>
                </w:tc>
              </w:tr>
              <w:tr w:rsidR="00FF1357" w:rsidRPr="00371A1A" w:rsidTr="000C5FD8">
                <w:trPr>
                  <w:jc w:val="center"/>
                </w:trPr>
                <w:tc>
                  <w:tcPr>
                    <w:tcW w:w="852" w:type="dxa"/>
                    <w:vAlign w:val="center"/>
                  </w:tcPr>
                  <w:p w:rsidR="00FF1357" w:rsidRPr="00371A1A" w:rsidRDefault="00FF1357" w:rsidP="00443E91">
                    <w:pPr>
                      <w:rPr>
                        <w:szCs w:val="21"/>
                      </w:rPr>
                    </w:pPr>
                    <w:r w:rsidRPr="009A3DB9">
                      <w:rPr>
                        <w:rFonts w:asciiTheme="minorEastAsia" w:eastAsiaTheme="minorEastAsia" w:hAnsiTheme="minorEastAsia" w:hint="eastAsia"/>
                        <w:szCs w:val="21"/>
                      </w:rPr>
                      <w:t>02016</w:t>
                    </w:r>
                  </w:p>
                </w:tc>
                <w:tc>
                  <w:tcPr>
                    <w:tcW w:w="1072" w:type="dxa"/>
                    <w:vAlign w:val="center"/>
                  </w:tcPr>
                  <w:p w:rsidR="00FF1357" w:rsidRPr="00941ABE" w:rsidRDefault="00FF1357" w:rsidP="00443E91">
                    <w:pPr>
                      <w:rPr>
                        <w:b/>
                        <w:szCs w:val="21"/>
                      </w:rPr>
                    </w:pPr>
                    <w:r w:rsidRPr="009A3DB9">
                      <w:rPr>
                        <w:rFonts w:asciiTheme="minorEastAsia" w:eastAsiaTheme="minorEastAsia" w:hAnsiTheme="minorEastAsia" w:hint="eastAsia"/>
                        <w:szCs w:val="21"/>
                      </w:rPr>
                      <w:t>浙商银行</w:t>
                    </w:r>
                  </w:p>
                </w:tc>
                <w:tc>
                  <w:tcPr>
                    <w:tcW w:w="1318" w:type="dxa"/>
                    <w:vAlign w:val="center"/>
                  </w:tcPr>
                  <w:p w:rsidR="00FF1357" w:rsidRDefault="00FF1357" w:rsidP="00443E91">
                    <w:pPr>
                      <w:jc w:val="right"/>
                      <w:rPr>
                        <w:szCs w:val="21"/>
                      </w:rPr>
                    </w:pPr>
                    <w:r w:rsidRPr="0076491E">
                      <w:rPr>
                        <w:rFonts w:asciiTheme="minorEastAsia" w:eastAsiaTheme="minorEastAsia" w:hAnsiTheme="minorEastAsia" w:hint="eastAsia"/>
                        <w:szCs w:val="21"/>
                      </w:rPr>
                      <w:t>1,832</w:t>
                    </w:r>
                    <w:r>
                      <w:rPr>
                        <w:rFonts w:asciiTheme="minorEastAsia" w:eastAsiaTheme="minorEastAsia" w:hAnsiTheme="minorEastAsia" w:hint="eastAsia"/>
                        <w:szCs w:val="21"/>
                      </w:rPr>
                      <w:t>,</w:t>
                    </w:r>
                    <w:r w:rsidRPr="0076491E">
                      <w:rPr>
                        <w:rFonts w:asciiTheme="minorEastAsia" w:eastAsiaTheme="minorEastAsia" w:hAnsiTheme="minorEastAsia" w:hint="eastAsia"/>
                        <w:szCs w:val="21"/>
                      </w:rPr>
                      <w:t>131</w:t>
                    </w:r>
                  </w:p>
                </w:tc>
                <w:tc>
                  <w:tcPr>
                    <w:tcW w:w="1059" w:type="dxa"/>
                    <w:vAlign w:val="center"/>
                  </w:tcPr>
                  <w:p w:rsidR="00FF1357" w:rsidRDefault="00FF1357" w:rsidP="00443E91">
                    <w:pPr>
                      <w:jc w:val="right"/>
                      <w:rPr>
                        <w:szCs w:val="21"/>
                      </w:rPr>
                    </w:pPr>
                    <w:r w:rsidRPr="0076491E">
                      <w:rPr>
                        <w:rFonts w:asciiTheme="minorEastAsia" w:eastAsiaTheme="minorEastAsia" w:hAnsiTheme="minorEastAsia" w:hint="eastAsia"/>
                        <w:szCs w:val="21"/>
                      </w:rPr>
                      <w:t>2.86</w:t>
                    </w:r>
                  </w:p>
                </w:tc>
                <w:tc>
                  <w:tcPr>
                    <w:tcW w:w="1303" w:type="dxa"/>
                    <w:vAlign w:val="center"/>
                  </w:tcPr>
                  <w:p w:rsidR="00FF1357" w:rsidRDefault="00FF1357" w:rsidP="00443E91">
                    <w:pPr>
                      <w:jc w:val="right"/>
                      <w:rPr>
                        <w:szCs w:val="21"/>
                      </w:rPr>
                    </w:pPr>
                    <w:r w:rsidRPr="0076491E">
                      <w:rPr>
                        <w:rFonts w:asciiTheme="minorEastAsia" w:eastAsiaTheme="minorEastAsia" w:hAnsiTheme="minorEastAsia" w:hint="eastAsia"/>
                        <w:szCs w:val="21"/>
                      </w:rPr>
                      <w:t>1,806,566</w:t>
                    </w:r>
                  </w:p>
                </w:tc>
                <w:tc>
                  <w:tcPr>
                    <w:tcW w:w="1418" w:type="dxa"/>
                    <w:vAlign w:val="center"/>
                  </w:tcPr>
                  <w:p w:rsidR="00FF1357" w:rsidRDefault="00FF1357" w:rsidP="00443E91">
                    <w:pPr>
                      <w:jc w:val="right"/>
                      <w:rPr>
                        <w:szCs w:val="21"/>
                      </w:rPr>
                    </w:pPr>
                    <w:r w:rsidRPr="0076491E">
                      <w:rPr>
                        <w:rFonts w:asciiTheme="minorEastAsia" w:eastAsiaTheme="minorEastAsia" w:hAnsiTheme="minorEastAsia" w:hint="eastAsia"/>
                        <w:szCs w:val="21"/>
                      </w:rPr>
                      <w:t>58,477</w:t>
                    </w:r>
                  </w:p>
                </w:tc>
                <w:tc>
                  <w:tcPr>
                    <w:tcW w:w="1276" w:type="dxa"/>
                    <w:vAlign w:val="center"/>
                  </w:tcPr>
                  <w:p w:rsidR="00FF1357" w:rsidRPr="00FD0374" w:rsidRDefault="001353B6" w:rsidP="001353B6">
                    <w:pPr>
                      <w:jc w:val="right"/>
                      <w:rPr>
                        <w:szCs w:val="21"/>
                      </w:rPr>
                    </w:pPr>
                    <w:r>
                      <w:rPr>
                        <w:rFonts w:asciiTheme="minorEastAsia" w:eastAsiaTheme="minorEastAsia" w:hAnsiTheme="minorEastAsia" w:hint="eastAsia"/>
                        <w:szCs w:val="21"/>
                      </w:rPr>
                      <w:t>3</w:t>
                    </w:r>
                    <w:r w:rsidR="00FF1357" w:rsidRPr="0076491E">
                      <w:rPr>
                        <w:rFonts w:asciiTheme="minorEastAsia" w:eastAsiaTheme="minorEastAsia" w:hAnsiTheme="minorEastAsia" w:hint="eastAsia"/>
                        <w:szCs w:val="21"/>
                      </w:rPr>
                      <w:t>9,</w:t>
                    </w:r>
                    <w:r>
                      <w:rPr>
                        <w:rFonts w:asciiTheme="minorEastAsia" w:eastAsiaTheme="minorEastAsia" w:hAnsiTheme="minorEastAsia" w:hint="eastAsia"/>
                        <w:szCs w:val="21"/>
                      </w:rPr>
                      <w:t>303</w:t>
                    </w:r>
                  </w:p>
                </w:tc>
                <w:tc>
                  <w:tcPr>
                    <w:tcW w:w="1352" w:type="dxa"/>
                    <w:vAlign w:val="center"/>
                  </w:tcPr>
                  <w:p w:rsidR="00FF1357" w:rsidRPr="00371A1A" w:rsidRDefault="00FF1357" w:rsidP="00443E91">
                    <w:pPr>
                      <w:jc w:val="center"/>
                      <w:rPr>
                        <w:szCs w:val="21"/>
                      </w:rPr>
                    </w:pPr>
                    <w:r w:rsidRPr="00371A1A">
                      <w:rPr>
                        <w:rFonts w:hint="eastAsia"/>
                        <w:szCs w:val="21"/>
                      </w:rPr>
                      <w:t>可供出售金融资产</w:t>
                    </w:r>
                  </w:p>
                </w:tc>
              </w:tr>
              <w:tr w:rsidR="00FF1357" w:rsidRPr="00371A1A" w:rsidTr="000C5FD8">
                <w:trPr>
                  <w:jc w:val="center"/>
                </w:trPr>
                <w:tc>
                  <w:tcPr>
                    <w:tcW w:w="1924" w:type="dxa"/>
                    <w:gridSpan w:val="2"/>
                  </w:tcPr>
                  <w:p w:rsidR="00FF1357" w:rsidRPr="00371A1A" w:rsidRDefault="00FF1357" w:rsidP="00443E91">
                    <w:pPr>
                      <w:rPr>
                        <w:szCs w:val="21"/>
                      </w:rPr>
                    </w:pPr>
                    <w:r>
                      <w:rPr>
                        <w:rFonts w:hint="eastAsia"/>
                        <w:szCs w:val="21"/>
                      </w:rPr>
                      <w:t>合计</w:t>
                    </w:r>
                  </w:p>
                </w:tc>
                <w:tc>
                  <w:tcPr>
                    <w:tcW w:w="1318" w:type="dxa"/>
                  </w:tcPr>
                  <w:p w:rsidR="00FF1357" w:rsidRDefault="00FF1357" w:rsidP="00443E91">
                    <w:pPr>
                      <w:jc w:val="right"/>
                      <w:rPr>
                        <w:szCs w:val="21"/>
                      </w:rPr>
                    </w:pPr>
                    <w:r w:rsidRPr="007E11F0">
                      <w:rPr>
                        <w:szCs w:val="21"/>
                      </w:rPr>
                      <w:t>1,</w:t>
                    </w:r>
                    <w:r>
                      <w:rPr>
                        <w:rFonts w:hint="eastAsia"/>
                        <w:szCs w:val="21"/>
                      </w:rPr>
                      <w:t>833</w:t>
                    </w:r>
                    <w:r w:rsidRPr="007E11F0">
                      <w:rPr>
                        <w:szCs w:val="21"/>
                      </w:rPr>
                      <w:t>,</w:t>
                    </w:r>
                    <w:r>
                      <w:rPr>
                        <w:rFonts w:hint="eastAsia"/>
                        <w:szCs w:val="21"/>
                      </w:rPr>
                      <w:t>891</w:t>
                    </w:r>
                  </w:p>
                </w:tc>
                <w:tc>
                  <w:tcPr>
                    <w:tcW w:w="1059" w:type="dxa"/>
                  </w:tcPr>
                  <w:p w:rsidR="00FF1357" w:rsidRPr="00371A1A" w:rsidRDefault="00FF1357" w:rsidP="00443E91">
                    <w:pPr>
                      <w:jc w:val="right"/>
                      <w:rPr>
                        <w:szCs w:val="21"/>
                      </w:rPr>
                    </w:pPr>
                    <w:r>
                      <w:rPr>
                        <w:rFonts w:hint="eastAsia"/>
                        <w:color w:val="000000"/>
                        <w:szCs w:val="20"/>
                      </w:rPr>
                      <w:t>-</w:t>
                    </w:r>
                  </w:p>
                </w:tc>
                <w:tc>
                  <w:tcPr>
                    <w:tcW w:w="1303" w:type="dxa"/>
                  </w:tcPr>
                  <w:p w:rsidR="00FF1357" w:rsidRPr="00371A1A" w:rsidRDefault="00FF1357" w:rsidP="00443E91">
                    <w:pPr>
                      <w:jc w:val="right"/>
                      <w:rPr>
                        <w:szCs w:val="21"/>
                      </w:rPr>
                    </w:pPr>
                    <w:r>
                      <w:rPr>
                        <w:rFonts w:hint="eastAsia"/>
                        <w:szCs w:val="21"/>
                      </w:rPr>
                      <w:t>1,807,061</w:t>
                    </w:r>
                  </w:p>
                </w:tc>
                <w:tc>
                  <w:tcPr>
                    <w:tcW w:w="1418" w:type="dxa"/>
                  </w:tcPr>
                  <w:p w:rsidR="00FF1357" w:rsidRPr="00371A1A" w:rsidRDefault="00FF1357" w:rsidP="00443E91">
                    <w:pPr>
                      <w:jc w:val="right"/>
                      <w:rPr>
                        <w:szCs w:val="21"/>
                      </w:rPr>
                    </w:pPr>
                    <w:r>
                      <w:rPr>
                        <w:rFonts w:hint="eastAsia"/>
                        <w:szCs w:val="21"/>
                      </w:rPr>
                      <w:t>58,477</w:t>
                    </w:r>
                  </w:p>
                </w:tc>
                <w:tc>
                  <w:tcPr>
                    <w:tcW w:w="1276" w:type="dxa"/>
                  </w:tcPr>
                  <w:p w:rsidR="00FF1357" w:rsidRPr="00FD0374" w:rsidRDefault="001353B6" w:rsidP="001353B6">
                    <w:pPr>
                      <w:jc w:val="right"/>
                      <w:rPr>
                        <w:szCs w:val="21"/>
                      </w:rPr>
                    </w:pPr>
                    <w:r>
                      <w:rPr>
                        <w:rFonts w:hint="eastAsia"/>
                        <w:szCs w:val="21"/>
                      </w:rPr>
                      <w:t>3</w:t>
                    </w:r>
                    <w:r w:rsidR="00FF1357">
                      <w:rPr>
                        <w:rFonts w:hint="eastAsia"/>
                        <w:szCs w:val="21"/>
                      </w:rPr>
                      <w:t>9,</w:t>
                    </w:r>
                    <w:r>
                      <w:rPr>
                        <w:rFonts w:hint="eastAsia"/>
                        <w:szCs w:val="21"/>
                      </w:rPr>
                      <w:t>216</w:t>
                    </w:r>
                  </w:p>
                </w:tc>
                <w:tc>
                  <w:tcPr>
                    <w:tcW w:w="1352" w:type="dxa"/>
                  </w:tcPr>
                  <w:p w:rsidR="00FF1357" w:rsidRPr="00371A1A" w:rsidRDefault="00FF1357" w:rsidP="00443E91">
                    <w:pPr>
                      <w:jc w:val="center"/>
                      <w:rPr>
                        <w:szCs w:val="21"/>
                      </w:rPr>
                    </w:pPr>
                    <w:r>
                      <w:rPr>
                        <w:rFonts w:hint="eastAsia"/>
                        <w:szCs w:val="21"/>
                      </w:rPr>
                      <w:t>-</w:t>
                    </w:r>
                  </w:p>
                </w:tc>
              </w:tr>
            </w:tbl>
            <w:p w:rsidR="007A28DC" w:rsidRPr="00737E8B" w:rsidRDefault="007A28DC" w:rsidP="00443E91">
              <w:pPr>
                <w:rPr>
                  <w:szCs w:val="21"/>
                </w:rPr>
              </w:pPr>
              <w:r w:rsidRPr="00737E8B">
                <w:rPr>
                  <w:rFonts w:hint="eastAsia"/>
                  <w:szCs w:val="21"/>
                </w:rPr>
                <w:t>注：上表中</w:t>
              </w:r>
              <w:r w:rsidR="0086457D">
                <w:rPr>
                  <w:rFonts w:hint="eastAsia"/>
                  <w:szCs w:val="21"/>
                </w:rPr>
                <w:t>“</w:t>
              </w:r>
              <w:r w:rsidRPr="00737E8B">
                <w:rPr>
                  <w:rFonts w:hint="eastAsia"/>
                  <w:szCs w:val="21"/>
                </w:rPr>
                <w:t>报告期损益</w:t>
              </w:r>
              <w:r w:rsidR="0086457D">
                <w:rPr>
                  <w:rFonts w:hint="eastAsia"/>
                  <w:szCs w:val="21"/>
                </w:rPr>
                <w:t>”</w:t>
              </w:r>
              <w:r w:rsidRPr="00737E8B">
                <w:rPr>
                  <w:rFonts w:hint="eastAsia"/>
                  <w:szCs w:val="21"/>
                </w:rPr>
                <w:t>是指相关投资对报告期内本集团合并报表净利润的影响。</w:t>
              </w:r>
            </w:p>
            <w:p w:rsidR="007A28DC" w:rsidRPr="00537FAF" w:rsidRDefault="007A28DC" w:rsidP="00443E91">
              <w:pPr>
                <w:rPr>
                  <w:szCs w:val="21"/>
                </w:rPr>
              </w:pPr>
              <w:r w:rsidRPr="00537FAF">
                <w:rPr>
                  <w:rFonts w:hint="eastAsia"/>
                  <w:szCs w:val="21"/>
                </w:rPr>
                <w:t>连云港的股份来源：在该公司设立时认购发起人股份及获得2007年度和2011年度送股。2015年，公司分批减持连云港1,703,699股。</w:t>
              </w:r>
            </w:p>
            <w:p w:rsidR="007A28DC" w:rsidRDefault="007A28DC" w:rsidP="00443E91">
              <w:pPr>
                <w:rPr>
                  <w:szCs w:val="21"/>
                </w:rPr>
              </w:pPr>
              <w:r w:rsidRPr="00537FAF">
                <w:rPr>
                  <w:rFonts w:hint="eastAsia"/>
                  <w:szCs w:val="21"/>
                </w:rPr>
                <w:t>浙商银行的股份来源：2016年，本集团认购了该公司于香港联交所首次公开发行的4亿股H股股份，并以大宗交易方式收购了该公司</w:t>
              </w:r>
              <w:r w:rsidR="002F5563" w:rsidRPr="00537FAF">
                <w:rPr>
                  <w:szCs w:val="21"/>
                </w:rPr>
                <w:t>113</w:t>
              </w:r>
              <w:r w:rsidR="002F5563" w:rsidRPr="00537FAF">
                <w:rPr>
                  <w:rFonts w:hint="eastAsia"/>
                  <w:szCs w:val="21"/>
                </w:rPr>
                <w:t>,</w:t>
              </w:r>
              <w:r w:rsidR="002F5563" w:rsidRPr="00537FAF">
                <w:rPr>
                  <w:szCs w:val="21"/>
                </w:rPr>
                <w:t>897</w:t>
              </w:r>
              <w:r w:rsidR="002F5563" w:rsidRPr="00537FAF">
                <w:rPr>
                  <w:rFonts w:hint="eastAsia"/>
                  <w:szCs w:val="21"/>
                </w:rPr>
                <w:t>,</w:t>
              </w:r>
              <w:r w:rsidR="002F5563" w:rsidRPr="00537FAF">
                <w:rPr>
                  <w:szCs w:val="21"/>
                </w:rPr>
                <w:t>0</w:t>
              </w:r>
              <w:r w:rsidR="002F5563" w:rsidRPr="00537FAF">
                <w:rPr>
                  <w:rFonts w:hint="eastAsia"/>
                  <w:szCs w:val="21"/>
                </w:rPr>
                <w:t>00</w:t>
              </w:r>
              <w:r w:rsidRPr="00537FAF">
                <w:rPr>
                  <w:rFonts w:hint="eastAsia"/>
                  <w:szCs w:val="21"/>
                </w:rPr>
                <w:t>股H股股份。</w:t>
              </w:r>
            </w:p>
            <w:p w:rsidR="00443E91" w:rsidRPr="00537FAF" w:rsidRDefault="00443E91" w:rsidP="00443E91">
              <w:pPr>
                <w:rPr>
                  <w:szCs w:val="21"/>
                </w:rPr>
              </w:pPr>
            </w:p>
            <w:p w:rsidR="007A28DC" w:rsidRPr="00537FAF" w:rsidRDefault="007A28DC" w:rsidP="00443E91">
              <w:pPr>
                <w:outlineLvl w:val="4"/>
                <w:rPr>
                  <w:b/>
                  <w:szCs w:val="21"/>
                </w:rPr>
              </w:pPr>
              <w:r w:rsidRPr="00537FAF">
                <w:rPr>
                  <w:rFonts w:hint="eastAsia"/>
                  <w:b/>
                  <w:szCs w:val="21"/>
                </w:rPr>
                <w:t>②报告期末</w:t>
              </w:r>
              <w:r w:rsidRPr="00537FAF">
                <w:rPr>
                  <w:b/>
                  <w:szCs w:val="21"/>
                </w:rPr>
                <w:t>持有非上市金融企业股权情况</w:t>
              </w:r>
            </w:p>
            <w:p w:rsidR="007A28DC" w:rsidRPr="00537FAF" w:rsidRDefault="007A28DC" w:rsidP="00443E91">
              <w:pPr>
                <w:jc w:val="right"/>
                <w:rPr>
                  <w:szCs w:val="21"/>
                </w:rPr>
              </w:pPr>
              <w:r w:rsidRPr="00537FAF">
                <w:rPr>
                  <w:rFonts w:hint="eastAsia"/>
                  <w:szCs w:val="21"/>
                </w:rPr>
                <w:t>单位：千元</w:t>
              </w:r>
            </w:p>
            <w:tbl>
              <w:tblPr>
                <w:tblStyle w:val="g1"/>
                <w:tblW w:w="9801" w:type="dxa"/>
                <w:jc w:val="center"/>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0"/>
                <w:gridCol w:w="1316"/>
                <w:gridCol w:w="879"/>
                <w:gridCol w:w="1244"/>
                <w:gridCol w:w="1244"/>
                <w:gridCol w:w="1244"/>
                <w:gridCol w:w="1515"/>
                <w:gridCol w:w="779"/>
              </w:tblGrid>
              <w:tr w:rsidR="00FF1357" w:rsidRPr="002F5563" w:rsidTr="002F5563">
                <w:trPr>
                  <w:jc w:val="center"/>
                </w:trPr>
                <w:tc>
                  <w:tcPr>
                    <w:tcW w:w="1580" w:type="dxa"/>
                    <w:vAlign w:val="center"/>
                  </w:tcPr>
                  <w:p w:rsidR="00FF1357" w:rsidRPr="002F5563" w:rsidRDefault="00FF1357" w:rsidP="00443E91">
                    <w:pPr>
                      <w:jc w:val="center"/>
                      <w:rPr>
                        <w:sz w:val="24"/>
                      </w:rPr>
                    </w:pPr>
                    <w:r w:rsidRPr="002F5563">
                      <w:t>所持对象名称</w:t>
                    </w:r>
                  </w:p>
                </w:tc>
                <w:tc>
                  <w:tcPr>
                    <w:tcW w:w="1316" w:type="dxa"/>
                    <w:vAlign w:val="center"/>
                  </w:tcPr>
                  <w:p w:rsidR="002F5563" w:rsidRDefault="00FF1357" w:rsidP="00443E91">
                    <w:pPr>
                      <w:jc w:val="center"/>
                    </w:pPr>
                    <w:r w:rsidRPr="002F5563">
                      <w:rPr>
                        <w:rFonts w:hint="eastAsia"/>
                      </w:rPr>
                      <w:t>初始</w:t>
                    </w:r>
                    <w:r w:rsidRPr="002F5563">
                      <w:t>投资</w:t>
                    </w:r>
                  </w:p>
                  <w:p w:rsidR="00FF1357" w:rsidRPr="002F5563" w:rsidRDefault="00FF1357" w:rsidP="00443E91">
                    <w:pPr>
                      <w:jc w:val="center"/>
                    </w:pPr>
                    <w:r w:rsidRPr="002F5563">
                      <w:t>金额</w:t>
                    </w:r>
                  </w:p>
                </w:tc>
                <w:tc>
                  <w:tcPr>
                    <w:tcW w:w="879" w:type="dxa"/>
                    <w:vAlign w:val="center"/>
                  </w:tcPr>
                  <w:p w:rsidR="00FF1357" w:rsidRPr="002F5563" w:rsidRDefault="00FF1357" w:rsidP="00443E91">
                    <w:pPr>
                      <w:jc w:val="center"/>
                      <w:rPr>
                        <w:sz w:val="24"/>
                      </w:rPr>
                    </w:pPr>
                    <w:r w:rsidRPr="002F5563">
                      <w:t>期末持股比例（%）</w:t>
                    </w:r>
                  </w:p>
                </w:tc>
                <w:tc>
                  <w:tcPr>
                    <w:tcW w:w="1244" w:type="dxa"/>
                    <w:vAlign w:val="center"/>
                  </w:tcPr>
                  <w:p w:rsidR="00FF1357" w:rsidRPr="002F5563" w:rsidRDefault="00FF1357" w:rsidP="00443E91">
                    <w:pPr>
                      <w:jc w:val="center"/>
                    </w:pPr>
                    <w:r w:rsidRPr="002F5563">
                      <w:t>期末</w:t>
                    </w:r>
                  </w:p>
                  <w:p w:rsidR="00FF1357" w:rsidRPr="002F5563" w:rsidRDefault="00FF1357" w:rsidP="00443E91">
                    <w:pPr>
                      <w:jc w:val="center"/>
                    </w:pPr>
                    <w:r w:rsidRPr="002F5563">
                      <w:t>账面价值</w:t>
                    </w:r>
                  </w:p>
                </w:tc>
                <w:tc>
                  <w:tcPr>
                    <w:tcW w:w="1244" w:type="dxa"/>
                    <w:vAlign w:val="center"/>
                  </w:tcPr>
                  <w:p w:rsidR="00FF1357" w:rsidRPr="002F5563" w:rsidRDefault="00FF1357" w:rsidP="00443E91">
                    <w:pPr>
                      <w:jc w:val="center"/>
                    </w:pPr>
                    <w:r w:rsidRPr="002F5563">
                      <w:t>报告期</w:t>
                    </w:r>
                  </w:p>
                  <w:p w:rsidR="00FF1357" w:rsidRPr="002F5563" w:rsidRDefault="00FF1357" w:rsidP="00443E91">
                    <w:pPr>
                      <w:jc w:val="center"/>
                    </w:pPr>
                    <w:r w:rsidRPr="002F5563">
                      <w:t>损益</w:t>
                    </w:r>
                  </w:p>
                </w:tc>
                <w:tc>
                  <w:tcPr>
                    <w:tcW w:w="1244" w:type="dxa"/>
                    <w:vAlign w:val="center"/>
                  </w:tcPr>
                  <w:p w:rsidR="00FF1357" w:rsidRPr="002F5563" w:rsidRDefault="00FF1357" w:rsidP="00443E91">
                    <w:pPr>
                      <w:jc w:val="center"/>
                      <w:rPr>
                        <w:sz w:val="24"/>
                      </w:rPr>
                    </w:pPr>
                    <w:r w:rsidRPr="002F5563">
                      <w:t>报告期所有者权益变动</w:t>
                    </w:r>
                  </w:p>
                </w:tc>
                <w:tc>
                  <w:tcPr>
                    <w:tcW w:w="1515" w:type="dxa"/>
                    <w:vAlign w:val="center"/>
                  </w:tcPr>
                  <w:p w:rsidR="00FF1357" w:rsidRPr="002F5563" w:rsidRDefault="00FF1357" w:rsidP="00443E91">
                    <w:pPr>
                      <w:jc w:val="center"/>
                      <w:rPr>
                        <w:sz w:val="24"/>
                      </w:rPr>
                    </w:pPr>
                    <w:r w:rsidRPr="002F5563">
                      <w:t>会计核算科目</w:t>
                    </w:r>
                  </w:p>
                </w:tc>
                <w:tc>
                  <w:tcPr>
                    <w:tcW w:w="779" w:type="dxa"/>
                    <w:vAlign w:val="center"/>
                  </w:tcPr>
                  <w:p w:rsidR="00FF1357" w:rsidRPr="002F5563" w:rsidRDefault="00FF1357" w:rsidP="00443E91">
                    <w:pPr>
                      <w:jc w:val="center"/>
                      <w:rPr>
                        <w:sz w:val="24"/>
                      </w:rPr>
                    </w:pPr>
                    <w:r w:rsidRPr="002F5563">
                      <w:t>股份来源</w:t>
                    </w:r>
                  </w:p>
                </w:tc>
              </w:tr>
              <w:tr w:rsidR="00FF1357" w:rsidRPr="002F5563" w:rsidTr="002F5563">
                <w:trPr>
                  <w:jc w:val="center"/>
                </w:trPr>
                <w:tc>
                  <w:tcPr>
                    <w:tcW w:w="1580" w:type="dxa"/>
                  </w:tcPr>
                  <w:p w:rsidR="00FF1357" w:rsidRPr="002F5563" w:rsidRDefault="00FF1357" w:rsidP="00443E91">
                    <w:r w:rsidRPr="002F5563">
                      <w:rPr>
                        <w:rFonts w:hint="eastAsia"/>
                      </w:rPr>
                      <w:t>兖矿集团财务有限公司</w:t>
                    </w:r>
                  </w:p>
                </w:tc>
                <w:tc>
                  <w:tcPr>
                    <w:tcW w:w="1316" w:type="dxa"/>
                    <w:vAlign w:val="center"/>
                  </w:tcPr>
                  <w:p w:rsidR="00FF1357" w:rsidRPr="002F5563" w:rsidRDefault="00FF1357" w:rsidP="00443E91">
                    <w:pPr>
                      <w:jc w:val="right"/>
                    </w:pPr>
                    <w:r w:rsidRPr="002F5563">
                      <w:rPr>
                        <w:rFonts w:hint="eastAsia"/>
                      </w:rPr>
                      <w:t>250,000</w:t>
                    </w:r>
                  </w:p>
                </w:tc>
                <w:tc>
                  <w:tcPr>
                    <w:tcW w:w="879" w:type="dxa"/>
                    <w:vAlign w:val="center"/>
                  </w:tcPr>
                  <w:p w:rsidR="00FF1357" w:rsidRPr="002F5563" w:rsidRDefault="00FF1357" w:rsidP="00443E91">
                    <w:pPr>
                      <w:jc w:val="right"/>
                    </w:pPr>
                    <w:r w:rsidRPr="002F5563">
                      <w:rPr>
                        <w:rFonts w:hint="eastAsia"/>
                      </w:rPr>
                      <w:t>25</w:t>
                    </w:r>
                    <w:r w:rsidR="00ED6FDD">
                      <w:rPr>
                        <w:rFonts w:hint="eastAsia"/>
                      </w:rPr>
                      <w:t>.00</w:t>
                    </w:r>
                  </w:p>
                </w:tc>
                <w:tc>
                  <w:tcPr>
                    <w:tcW w:w="1244" w:type="dxa"/>
                    <w:vAlign w:val="center"/>
                  </w:tcPr>
                  <w:p w:rsidR="00FF1357" w:rsidRPr="002F5563" w:rsidRDefault="00FF1357" w:rsidP="00443E91">
                    <w:pPr>
                      <w:jc w:val="right"/>
                    </w:pPr>
                    <w:r w:rsidRPr="002F5563">
                      <w:rPr>
                        <w:rFonts w:hint="eastAsia"/>
                        <w:szCs w:val="21"/>
                      </w:rPr>
                      <w:t>394,855</w:t>
                    </w:r>
                  </w:p>
                </w:tc>
                <w:tc>
                  <w:tcPr>
                    <w:tcW w:w="1244" w:type="dxa"/>
                    <w:vAlign w:val="center"/>
                  </w:tcPr>
                  <w:p w:rsidR="00FF1357" w:rsidRPr="002F5563" w:rsidRDefault="00FF1357" w:rsidP="001353B6">
                    <w:pPr>
                      <w:jc w:val="right"/>
                    </w:pPr>
                    <w:r w:rsidRPr="002F5563">
                      <w:rPr>
                        <w:rFonts w:hint="eastAsia"/>
                        <w:szCs w:val="21"/>
                      </w:rPr>
                      <w:t>37,44</w:t>
                    </w:r>
                    <w:r w:rsidR="001353B6">
                      <w:rPr>
                        <w:rFonts w:hint="eastAsia"/>
                        <w:szCs w:val="21"/>
                      </w:rPr>
                      <w:t>5</w:t>
                    </w:r>
                  </w:p>
                </w:tc>
                <w:tc>
                  <w:tcPr>
                    <w:tcW w:w="1244" w:type="dxa"/>
                    <w:vAlign w:val="center"/>
                  </w:tcPr>
                  <w:p w:rsidR="00FF1357" w:rsidRPr="002F5563" w:rsidRDefault="00FF1357" w:rsidP="001353B6">
                    <w:pPr>
                      <w:jc w:val="right"/>
                    </w:pPr>
                    <w:r w:rsidRPr="002F5563">
                      <w:rPr>
                        <w:rFonts w:hint="eastAsia"/>
                        <w:szCs w:val="21"/>
                      </w:rPr>
                      <w:t>37,44</w:t>
                    </w:r>
                    <w:r w:rsidR="001353B6">
                      <w:rPr>
                        <w:rFonts w:hint="eastAsia"/>
                        <w:szCs w:val="21"/>
                      </w:rPr>
                      <w:t>5</w:t>
                    </w:r>
                  </w:p>
                </w:tc>
                <w:tc>
                  <w:tcPr>
                    <w:tcW w:w="1515" w:type="dxa"/>
                    <w:vAlign w:val="center"/>
                  </w:tcPr>
                  <w:p w:rsidR="00FF1357" w:rsidRPr="002F5563" w:rsidRDefault="00FF1357" w:rsidP="00443E91">
                    <w:pPr>
                      <w:jc w:val="center"/>
                    </w:pPr>
                    <w:r w:rsidRPr="002F5563">
                      <w:rPr>
                        <w:rFonts w:hint="eastAsia"/>
                      </w:rPr>
                      <w:t>长期股权投资</w:t>
                    </w:r>
                  </w:p>
                </w:tc>
                <w:tc>
                  <w:tcPr>
                    <w:tcW w:w="779" w:type="dxa"/>
                    <w:vAlign w:val="center"/>
                  </w:tcPr>
                  <w:p w:rsidR="00FF1357" w:rsidRPr="002F5563" w:rsidRDefault="00FF1357" w:rsidP="00443E91">
                    <w:pPr>
                      <w:jc w:val="center"/>
                    </w:pPr>
                    <w:r w:rsidRPr="002F5563">
                      <w:rPr>
                        <w:rFonts w:hint="eastAsia"/>
                      </w:rPr>
                      <w:t>出资设立</w:t>
                    </w:r>
                  </w:p>
                </w:tc>
              </w:tr>
              <w:tr w:rsidR="00FF1357" w:rsidRPr="002F5563" w:rsidTr="002F5563">
                <w:trPr>
                  <w:jc w:val="center"/>
                </w:trPr>
                <w:tc>
                  <w:tcPr>
                    <w:tcW w:w="1580" w:type="dxa"/>
                  </w:tcPr>
                  <w:p w:rsidR="00FF1357" w:rsidRPr="002F5563" w:rsidRDefault="00FF1357" w:rsidP="00443E91">
                    <w:r w:rsidRPr="002F5563">
                      <w:rPr>
                        <w:rFonts w:hint="eastAsia"/>
                      </w:rPr>
                      <w:t>山东邹城建信村镇银行有限责任公司</w:t>
                    </w:r>
                  </w:p>
                </w:tc>
                <w:tc>
                  <w:tcPr>
                    <w:tcW w:w="1316" w:type="dxa"/>
                    <w:vAlign w:val="center"/>
                  </w:tcPr>
                  <w:p w:rsidR="00FF1357" w:rsidRPr="002F5563" w:rsidRDefault="00FF1357" w:rsidP="00443E91">
                    <w:pPr>
                      <w:jc w:val="right"/>
                    </w:pPr>
                    <w:r w:rsidRPr="002F5563">
                      <w:rPr>
                        <w:rFonts w:hint="eastAsia"/>
                      </w:rPr>
                      <w:t>9,000</w:t>
                    </w:r>
                  </w:p>
                </w:tc>
                <w:tc>
                  <w:tcPr>
                    <w:tcW w:w="879" w:type="dxa"/>
                    <w:vAlign w:val="center"/>
                  </w:tcPr>
                  <w:p w:rsidR="00FF1357" w:rsidRPr="002F5563" w:rsidRDefault="00FF1357" w:rsidP="00443E91">
                    <w:pPr>
                      <w:jc w:val="right"/>
                    </w:pPr>
                    <w:r w:rsidRPr="002F5563">
                      <w:rPr>
                        <w:rFonts w:hint="eastAsia"/>
                      </w:rPr>
                      <w:t>9</w:t>
                    </w:r>
                    <w:r w:rsidR="00ED6FDD">
                      <w:rPr>
                        <w:rFonts w:hint="eastAsia"/>
                      </w:rPr>
                      <w:t>.00</w:t>
                    </w:r>
                  </w:p>
                </w:tc>
                <w:tc>
                  <w:tcPr>
                    <w:tcW w:w="1244" w:type="dxa"/>
                    <w:vAlign w:val="center"/>
                  </w:tcPr>
                  <w:p w:rsidR="00FF1357" w:rsidRPr="002F5563" w:rsidRDefault="00FF1357" w:rsidP="00443E91">
                    <w:pPr>
                      <w:jc w:val="right"/>
                    </w:pPr>
                    <w:r w:rsidRPr="002F5563">
                      <w:rPr>
                        <w:rFonts w:hint="eastAsia"/>
                        <w:szCs w:val="21"/>
                      </w:rPr>
                      <w:t>9,571</w:t>
                    </w:r>
                  </w:p>
                </w:tc>
                <w:tc>
                  <w:tcPr>
                    <w:tcW w:w="1244" w:type="dxa"/>
                    <w:vAlign w:val="center"/>
                  </w:tcPr>
                  <w:p w:rsidR="00FF1357" w:rsidRPr="002F5563" w:rsidRDefault="00FF1357" w:rsidP="00443E91">
                    <w:pPr>
                      <w:jc w:val="right"/>
                    </w:pPr>
                    <w:r w:rsidRPr="002F5563">
                      <w:rPr>
                        <w:rFonts w:hint="eastAsia"/>
                        <w:szCs w:val="21"/>
                      </w:rPr>
                      <w:t>571</w:t>
                    </w:r>
                  </w:p>
                </w:tc>
                <w:tc>
                  <w:tcPr>
                    <w:tcW w:w="1244" w:type="dxa"/>
                    <w:vAlign w:val="center"/>
                  </w:tcPr>
                  <w:p w:rsidR="00FF1357" w:rsidRPr="002F5563" w:rsidRDefault="00FF1357" w:rsidP="00443E91">
                    <w:pPr>
                      <w:jc w:val="right"/>
                    </w:pPr>
                    <w:r w:rsidRPr="002F5563">
                      <w:rPr>
                        <w:rFonts w:hint="eastAsia"/>
                        <w:szCs w:val="21"/>
                      </w:rPr>
                      <w:t>571</w:t>
                    </w:r>
                  </w:p>
                </w:tc>
                <w:tc>
                  <w:tcPr>
                    <w:tcW w:w="1515" w:type="dxa"/>
                    <w:vAlign w:val="center"/>
                  </w:tcPr>
                  <w:p w:rsidR="00FF1357" w:rsidRPr="002F5563" w:rsidRDefault="00FF1357" w:rsidP="00443E91">
                    <w:pPr>
                      <w:jc w:val="center"/>
                    </w:pPr>
                    <w:r w:rsidRPr="002F5563">
                      <w:rPr>
                        <w:rFonts w:asciiTheme="minorEastAsia" w:eastAsiaTheme="minorEastAsia" w:hAnsiTheme="minorEastAsia" w:hint="eastAsia"/>
                        <w:szCs w:val="21"/>
                      </w:rPr>
                      <w:t>长期股权投资</w:t>
                    </w:r>
                  </w:p>
                </w:tc>
                <w:tc>
                  <w:tcPr>
                    <w:tcW w:w="779" w:type="dxa"/>
                    <w:vAlign w:val="center"/>
                  </w:tcPr>
                  <w:p w:rsidR="00FF1357" w:rsidRPr="002F5563" w:rsidRDefault="00FF1357" w:rsidP="00443E91">
                    <w:pPr>
                      <w:jc w:val="center"/>
                    </w:pPr>
                    <w:r w:rsidRPr="002F5563">
                      <w:rPr>
                        <w:rFonts w:hint="eastAsia"/>
                      </w:rPr>
                      <w:t>出资设立</w:t>
                    </w:r>
                  </w:p>
                </w:tc>
              </w:tr>
              <w:tr w:rsidR="00FF1357" w:rsidRPr="002F5563" w:rsidTr="002F5563">
                <w:trPr>
                  <w:jc w:val="center"/>
                </w:trPr>
                <w:tc>
                  <w:tcPr>
                    <w:tcW w:w="1580" w:type="dxa"/>
                  </w:tcPr>
                  <w:p w:rsidR="00FF1357" w:rsidRPr="002F5563" w:rsidRDefault="00FF1357" w:rsidP="00443E91">
                    <w:r w:rsidRPr="002F5563">
                      <w:rPr>
                        <w:rFonts w:hint="eastAsia"/>
                        <w:szCs w:val="21"/>
                      </w:rPr>
                      <w:t>齐鲁银行股份有限公司</w:t>
                    </w:r>
                  </w:p>
                </w:tc>
                <w:tc>
                  <w:tcPr>
                    <w:tcW w:w="1316" w:type="dxa"/>
                    <w:vAlign w:val="center"/>
                  </w:tcPr>
                  <w:p w:rsidR="00FF1357" w:rsidRPr="002F5563" w:rsidRDefault="00FF1357" w:rsidP="00443E91">
                    <w:pPr>
                      <w:jc w:val="right"/>
                    </w:pPr>
                    <w:r w:rsidRPr="002F5563">
                      <w:rPr>
                        <w:rFonts w:hint="eastAsia"/>
                        <w:color w:val="000000"/>
                        <w:szCs w:val="20"/>
                      </w:rPr>
                      <w:t>782,948</w:t>
                    </w:r>
                  </w:p>
                </w:tc>
                <w:tc>
                  <w:tcPr>
                    <w:tcW w:w="879" w:type="dxa"/>
                    <w:vAlign w:val="center"/>
                  </w:tcPr>
                  <w:p w:rsidR="00FF1357" w:rsidRPr="002F5563" w:rsidRDefault="00FF1357" w:rsidP="00443E91">
                    <w:pPr>
                      <w:jc w:val="right"/>
                    </w:pPr>
                    <w:r w:rsidRPr="002F5563">
                      <w:rPr>
                        <w:szCs w:val="21"/>
                      </w:rPr>
                      <w:t>8.67</w:t>
                    </w:r>
                  </w:p>
                </w:tc>
                <w:tc>
                  <w:tcPr>
                    <w:tcW w:w="1244" w:type="dxa"/>
                    <w:vAlign w:val="center"/>
                  </w:tcPr>
                  <w:p w:rsidR="00FF1357" w:rsidRPr="002F5563" w:rsidRDefault="00FF1357" w:rsidP="001353B6">
                    <w:pPr>
                      <w:jc w:val="right"/>
                      <w:rPr>
                        <w:sz w:val="22"/>
                      </w:rPr>
                    </w:pPr>
                    <w:r w:rsidRPr="002F5563">
                      <w:rPr>
                        <w:rFonts w:asciiTheme="minorEastAsia" w:eastAsiaTheme="minorEastAsia" w:hAnsiTheme="minorEastAsia" w:hint="eastAsia"/>
                        <w:szCs w:val="21"/>
                      </w:rPr>
                      <w:t>93</w:t>
                    </w:r>
                    <w:r w:rsidR="001353B6">
                      <w:rPr>
                        <w:rFonts w:asciiTheme="minorEastAsia" w:eastAsiaTheme="minorEastAsia" w:hAnsiTheme="minorEastAsia" w:hint="eastAsia"/>
                        <w:szCs w:val="21"/>
                      </w:rPr>
                      <w:t>4</w:t>
                    </w:r>
                    <w:r w:rsidRPr="002F5563">
                      <w:rPr>
                        <w:rFonts w:asciiTheme="minorEastAsia" w:eastAsiaTheme="minorEastAsia" w:hAnsiTheme="minorEastAsia" w:hint="eastAsia"/>
                        <w:szCs w:val="21"/>
                      </w:rPr>
                      <w:t>,</w:t>
                    </w:r>
                    <w:r w:rsidR="001353B6">
                      <w:rPr>
                        <w:rFonts w:asciiTheme="minorEastAsia" w:eastAsiaTheme="minorEastAsia" w:hAnsiTheme="minorEastAsia" w:hint="eastAsia"/>
                        <w:szCs w:val="21"/>
                      </w:rPr>
                      <w:t>776</w:t>
                    </w:r>
                  </w:p>
                </w:tc>
                <w:tc>
                  <w:tcPr>
                    <w:tcW w:w="1244" w:type="dxa"/>
                    <w:vAlign w:val="center"/>
                  </w:tcPr>
                  <w:p w:rsidR="00FF1357" w:rsidRPr="002F5563" w:rsidRDefault="00FF1357" w:rsidP="001353B6">
                    <w:pPr>
                      <w:jc w:val="right"/>
                      <w:rPr>
                        <w:sz w:val="22"/>
                      </w:rPr>
                    </w:pPr>
                    <w:r w:rsidRPr="002F5563">
                      <w:rPr>
                        <w:rFonts w:asciiTheme="minorEastAsia" w:eastAsiaTheme="minorEastAsia" w:hAnsiTheme="minorEastAsia" w:hint="eastAsia"/>
                        <w:szCs w:val="21"/>
                      </w:rPr>
                      <w:t>22</w:t>
                    </w:r>
                    <w:r w:rsidR="001353B6">
                      <w:rPr>
                        <w:rFonts w:asciiTheme="minorEastAsia" w:eastAsiaTheme="minorEastAsia" w:hAnsiTheme="minorEastAsia" w:hint="eastAsia"/>
                        <w:szCs w:val="21"/>
                      </w:rPr>
                      <w:t>1</w:t>
                    </w:r>
                    <w:r w:rsidRPr="002F5563">
                      <w:rPr>
                        <w:rFonts w:asciiTheme="minorEastAsia" w:eastAsiaTheme="minorEastAsia" w:hAnsiTheme="minorEastAsia" w:hint="eastAsia"/>
                        <w:szCs w:val="21"/>
                      </w:rPr>
                      <w:t>,</w:t>
                    </w:r>
                    <w:r w:rsidR="001353B6">
                      <w:rPr>
                        <w:rFonts w:asciiTheme="minorEastAsia" w:eastAsiaTheme="minorEastAsia" w:hAnsiTheme="minorEastAsia" w:hint="eastAsia"/>
                        <w:szCs w:val="21"/>
                      </w:rPr>
                      <w:t>957</w:t>
                    </w:r>
                  </w:p>
                </w:tc>
                <w:tc>
                  <w:tcPr>
                    <w:tcW w:w="1244" w:type="dxa"/>
                    <w:vAlign w:val="center"/>
                  </w:tcPr>
                  <w:p w:rsidR="00FF1357" w:rsidRPr="002F5563" w:rsidRDefault="00A938ED" w:rsidP="001353B6">
                    <w:pPr>
                      <w:jc w:val="right"/>
                      <w:rPr>
                        <w:sz w:val="22"/>
                      </w:rPr>
                    </w:pPr>
                    <w:r>
                      <w:rPr>
                        <w:rFonts w:asciiTheme="minorEastAsia" w:eastAsiaTheme="minorEastAsia" w:hAnsiTheme="minorEastAsia" w:hint="eastAsia"/>
                        <w:szCs w:val="21"/>
                      </w:rPr>
                      <w:t>181</w:t>
                    </w:r>
                    <w:r w:rsidR="00FF1357" w:rsidRPr="002F5563">
                      <w:rPr>
                        <w:rFonts w:asciiTheme="minorEastAsia" w:eastAsiaTheme="minorEastAsia" w:hAnsiTheme="minorEastAsia" w:hint="eastAsia"/>
                        <w:szCs w:val="21"/>
                      </w:rPr>
                      <w:t>,</w:t>
                    </w:r>
                    <w:r w:rsidR="001353B6">
                      <w:rPr>
                        <w:rFonts w:asciiTheme="minorEastAsia" w:eastAsiaTheme="minorEastAsia" w:hAnsiTheme="minorEastAsia" w:hint="eastAsia"/>
                        <w:szCs w:val="21"/>
                      </w:rPr>
                      <w:t>373</w:t>
                    </w:r>
                  </w:p>
                </w:tc>
                <w:tc>
                  <w:tcPr>
                    <w:tcW w:w="1515" w:type="dxa"/>
                    <w:vAlign w:val="center"/>
                  </w:tcPr>
                  <w:p w:rsidR="00FF1357" w:rsidRPr="002F5563" w:rsidRDefault="00FF1357" w:rsidP="00443E91">
                    <w:pPr>
                      <w:jc w:val="center"/>
                    </w:pPr>
                    <w:r w:rsidRPr="002F5563">
                      <w:rPr>
                        <w:rFonts w:asciiTheme="minorEastAsia" w:eastAsiaTheme="minorEastAsia" w:hAnsiTheme="minorEastAsia" w:hint="eastAsia"/>
                        <w:szCs w:val="21"/>
                      </w:rPr>
                      <w:t>长期股权投资</w:t>
                    </w:r>
                  </w:p>
                </w:tc>
                <w:tc>
                  <w:tcPr>
                    <w:tcW w:w="779" w:type="dxa"/>
                    <w:vAlign w:val="center"/>
                  </w:tcPr>
                  <w:p w:rsidR="00FF1357" w:rsidRPr="002F5563" w:rsidRDefault="00FF1357" w:rsidP="00443E91">
                    <w:pPr>
                      <w:jc w:val="center"/>
                    </w:pPr>
                    <w:r w:rsidRPr="002F5563">
                      <w:rPr>
                        <w:rFonts w:hint="eastAsia"/>
                      </w:rPr>
                      <w:t>出资参股</w:t>
                    </w:r>
                  </w:p>
                </w:tc>
              </w:tr>
              <w:tr w:rsidR="00FF1357" w:rsidRPr="002F5563" w:rsidTr="002F5563">
                <w:trPr>
                  <w:jc w:val="center"/>
                </w:trPr>
                <w:tc>
                  <w:tcPr>
                    <w:tcW w:w="1580" w:type="dxa"/>
                  </w:tcPr>
                  <w:p w:rsidR="00FF1357" w:rsidRPr="002F5563" w:rsidRDefault="00FF1357" w:rsidP="00443E91">
                    <w:r w:rsidRPr="002F5563">
                      <w:rPr>
                        <w:rFonts w:hint="eastAsia"/>
                      </w:rPr>
                      <w:t>上海中期期货有限公司</w:t>
                    </w:r>
                  </w:p>
                </w:tc>
                <w:tc>
                  <w:tcPr>
                    <w:tcW w:w="1316" w:type="dxa"/>
                    <w:vAlign w:val="center"/>
                  </w:tcPr>
                  <w:p w:rsidR="00FF1357" w:rsidRPr="002F5563" w:rsidRDefault="00FF1357" w:rsidP="00443E91">
                    <w:pPr>
                      <w:jc w:val="right"/>
                    </w:pPr>
                    <w:r w:rsidRPr="002F5563">
                      <w:rPr>
                        <w:rFonts w:hint="eastAsia"/>
                        <w:color w:val="000000"/>
                        <w:szCs w:val="20"/>
                      </w:rPr>
                      <w:t>264,560</w:t>
                    </w:r>
                  </w:p>
                </w:tc>
                <w:tc>
                  <w:tcPr>
                    <w:tcW w:w="879" w:type="dxa"/>
                    <w:vAlign w:val="center"/>
                  </w:tcPr>
                  <w:p w:rsidR="00FF1357" w:rsidRPr="002F5563" w:rsidRDefault="00FF1357" w:rsidP="00443E91">
                    <w:pPr>
                      <w:jc w:val="right"/>
                    </w:pPr>
                    <w:r w:rsidRPr="002F5563">
                      <w:rPr>
                        <w:rFonts w:hint="eastAsia"/>
                        <w:szCs w:val="21"/>
                      </w:rPr>
                      <w:t>33.33</w:t>
                    </w:r>
                  </w:p>
                </w:tc>
                <w:tc>
                  <w:tcPr>
                    <w:tcW w:w="1244" w:type="dxa"/>
                    <w:vAlign w:val="center"/>
                  </w:tcPr>
                  <w:p w:rsidR="00FF1357" w:rsidRPr="002F5563" w:rsidRDefault="00FF1357" w:rsidP="00443E91">
                    <w:pPr>
                      <w:jc w:val="right"/>
                      <w:rPr>
                        <w:sz w:val="22"/>
                      </w:rPr>
                    </w:pPr>
                    <w:r w:rsidRPr="002F5563">
                      <w:rPr>
                        <w:rFonts w:hint="eastAsia"/>
                        <w:szCs w:val="21"/>
                      </w:rPr>
                      <w:t>294,620</w:t>
                    </w:r>
                  </w:p>
                </w:tc>
                <w:tc>
                  <w:tcPr>
                    <w:tcW w:w="1244" w:type="dxa"/>
                    <w:vAlign w:val="center"/>
                  </w:tcPr>
                  <w:p w:rsidR="00FF1357" w:rsidRPr="002F5563" w:rsidRDefault="00FF1357" w:rsidP="00443E91">
                    <w:pPr>
                      <w:jc w:val="right"/>
                      <w:rPr>
                        <w:sz w:val="22"/>
                      </w:rPr>
                    </w:pPr>
                    <w:r w:rsidRPr="002F5563">
                      <w:rPr>
                        <w:rFonts w:hint="eastAsia"/>
                        <w:szCs w:val="21"/>
                      </w:rPr>
                      <w:t>22</w:t>
                    </w:r>
                    <w:r w:rsidRPr="002F5563">
                      <w:rPr>
                        <w:szCs w:val="21"/>
                      </w:rPr>
                      <w:t>,</w:t>
                    </w:r>
                    <w:r w:rsidRPr="002F5563">
                      <w:rPr>
                        <w:rFonts w:hint="eastAsia"/>
                        <w:szCs w:val="21"/>
                      </w:rPr>
                      <w:t>709</w:t>
                    </w:r>
                  </w:p>
                </w:tc>
                <w:tc>
                  <w:tcPr>
                    <w:tcW w:w="1244" w:type="dxa"/>
                    <w:vAlign w:val="center"/>
                  </w:tcPr>
                  <w:p w:rsidR="00FF1357" w:rsidRPr="002F5563" w:rsidRDefault="00FF1357" w:rsidP="00443E91">
                    <w:pPr>
                      <w:jc w:val="right"/>
                      <w:rPr>
                        <w:sz w:val="22"/>
                      </w:rPr>
                    </w:pPr>
                    <w:r w:rsidRPr="002F5563">
                      <w:rPr>
                        <w:rFonts w:hint="eastAsia"/>
                        <w:szCs w:val="21"/>
                      </w:rPr>
                      <w:t>22</w:t>
                    </w:r>
                    <w:r w:rsidRPr="002F5563">
                      <w:rPr>
                        <w:szCs w:val="21"/>
                      </w:rPr>
                      <w:t>,</w:t>
                    </w:r>
                    <w:r w:rsidRPr="002F5563">
                      <w:rPr>
                        <w:rFonts w:hint="eastAsia"/>
                        <w:szCs w:val="21"/>
                      </w:rPr>
                      <w:t>709</w:t>
                    </w:r>
                  </w:p>
                </w:tc>
                <w:tc>
                  <w:tcPr>
                    <w:tcW w:w="1515" w:type="dxa"/>
                    <w:vAlign w:val="center"/>
                  </w:tcPr>
                  <w:p w:rsidR="00FF1357" w:rsidRPr="002F5563" w:rsidRDefault="00FF1357" w:rsidP="00443E91">
                    <w:pPr>
                      <w:jc w:val="center"/>
                    </w:pPr>
                    <w:r w:rsidRPr="002F5563">
                      <w:rPr>
                        <w:rFonts w:hint="eastAsia"/>
                      </w:rPr>
                      <w:t>长期股权投资</w:t>
                    </w:r>
                  </w:p>
                </w:tc>
                <w:tc>
                  <w:tcPr>
                    <w:tcW w:w="779" w:type="dxa"/>
                    <w:vAlign w:val="center"/>
                  </w:tcPr>
                  <w:p w:rsidR="00FF1357" w:rsidRPr="002F5563" w:rsidRDefault="00FF1357" w:rsidP="00443E91">
                    <w:pPr>
                      <w:jc w:val="center"/>
                    </w:pPr>
                    <w:r w:rsidRPr="002F5563">
                      <w:rPr>
                        <w:rFonts w:hint="eastAsia"/>
                      </w:rPr>
                      <w:t>出资参股</w:t>
                    </w:r>
                  </w:p>
                </w:tc>
              </w:tr>
              <w:tr w:rsidR="00FF1357" w:rsidRPr="002F5563" w:rsidTr="002F5563">
                <w:trPr>
                  <w:jc w:val="center"/>
                </w:trPr>
                <w:tc>
                  <w:tcPr>
                    <w:tcW w:w="1580" w:type="dxa"/>
                  </w:tcPr>
                  <w:p w:rsidR="00FF1357" w:rsidRPr="002F5563" w:rsidRDefault="00FF1357" w:rsidP="00443E91">
                    <w:r w:rsidRPr="002F5563">
                      <w:rPr>
                        <w:rFonts w:hint="eastAsia"/>
                      </w:rPr>
                      <w:t>合计</w:t>
                    </w:r>
                  </w:p>
                </w:tc>
                <w:tc>
                  <w:tcPr>
                    <w:tcW w:w="1316" w:type="dxa"/>
                    <w:vAlign w:val="center"/>
                  </w:tcPr>
                  <w:p w:rsidR="00FF1357" w:rsidRPr="002F5563" w:rsidRDefault="00FF1357" w:rsidP="00443E91">
                    <w:pPr>
                      <w:jc w:val="right"/>
                    </w:pPr>
                    <w:r w:rsidRPr="002F5563">
                      <w:rPr>
                        <w:rFonts w:hint="eastAsia"/>
                        <w:color w:val="000000"/>
                        <w:szCs w:val="20"/>
                      </w:rPr>
                      <w:t>1,306,508</w:t>
                    </w:r>
                  </w:p>
                </w:tc>
                <w:tc>
                  <w:tcPr>
                    <w:tcW w:w="879" w:type="dxa"/>
                  </w:tcPr>
                  <w:p w:rsidR="00FF1357" w:rsidRPr="002F5563" w:rsidRDefault="00FF1357" w:rsidP="00443E91">
                    <w:pPr>
                      <w:jc w:val="right"/>
                    </w:pPr>
                    <w:r w:rsidRPr="002F5563">
                      <w:rPr>
                        <w:rFonts w:hint="eastAsia"/>
                        <w:szCs w:val="21"/>
                      </w:rPr>
                      <w:t>—</w:t>
                    </w:r>
                  </w:p>
                </w:tc>
                <w:tc>
                  <w:tcPr>
                    <w:tcW w:w="1244" w:type="dxa"/>
                    <w:vAlign w:val="center"/>
                  </w:tcPr>
                  <w:p w:rsidR="00FF1357" w:rsidRPr="002F5563" w:rsidRDefault="00FF1357" w:rsidP="001353B6">
                    <w:pPr>
                      <w:jc w:val="right"/>
                      <w:rPr>
                        <w:szCs w:val="21"/>
                      </w:rPr>
                    </w:pPr>
                    <w:r w:rsidRPr="002F5563">
                      <w:rPr>
                        <w:rFonts w:hint="eastAsia"/>
                        <w:szCs w:val="21"/>
                      </w:rPr>
                      <w:t>1,63</w:t>
                    </w:r>
                    <w:r w:rsidR="001353B6">
                      <w:rPr>
                        <w:rFonts w:hint="eastAsia"/>
                        <w:szCs w:val="21"/>
                      </w:rPr>
                      <w:t>3</w:t>
                    </w:r>
                    <w:r w:rsidRPr="002F5563">
                      <w:rPr>
                        <w:rFonts w:hint="eastAsia"/>
                        <w:szCs w:val="21"/>
                      </w:rPr>
                      <w:t>,</w:t>
                    </w:r>
                    <w:r w:rsidR="001353B6">
                      <w:rPr>
                        <w:rFonts w:hint="eastAsia"/>
                        <w:szCs w:val="21"/>
                      </w:rPr>
                      <w:t>822</w:t>
                    </w:r>
                  </w:p>
                </w:tc>
                <w:tc>
                  <w:tcPr>
                    <w:tcW w:w="1244" w:type="dxa"/>
                    <w:vAlign w:val="center"/>
                  </w:tcPr>
                  <w:p w:rsidR="00FF1357" w:rsidRPr="002F5563" w:rsidRDefault="00FF1357" w:rsidP="001353B6">
                    <w:pPr>
                      <w:jc w:val="right"/>
                      <w:rPr>
                        <w:szCs w:val="21"/>
                      </w:rPr>
                    </w:pPr>
                    <w:r w:rsidRPr="002F5563">
                      <w:rPr>
                        <w:rFonts w:hint="eastAsia"/>
                        <w:szCs w:val="21"/>
                      </w:rPr>
                      <w:t>28</w:t>
                    </w:r>
                    <w:r w:rsidR="001353B6">
                      <w:rPr>
                        <w:rFonts w:hint="eastAsia"/>
                        <w:szCs w:val="21"/>
                      </w:rPr>
                      <w:t>2</w:t>
                    </w:r>
                    <w:r w:rsidRPr="002F5563">
                      <w:rPr>
                        <w:rFonts w:hint="eastAsia"/>
                        <w:szCs w:val="21"/>
                      </w:rPr>
                      <w:t>,</w:t>
                    </w:r>
                    <w:r w:rsidR="001353B6">
                      <w:rPr>
                        <w:rFonts w:hint="eastAsia"/>
                        <w:szCs w:val="21"/>
                      </w:rPr>
                      <w:t>682</w:t>
                    </w:r>
                  </w:p>
                </w:tc>
                <w:tc>
                  <w:tcPr>
                    <w:tcW w:w="1244" w:type="dxa"/>
                    <w:vAlign w:val="center"/>
                  </w:tcPr>
                  <w:p w:rsidR="00FF1357" w:rsidRPr="002F5563" w:rsidRDefault="00FF1357" w:rsidP="00A938ED">
                    <w:pPr>
                      <w:jc w:val="right"/>
                      <w:rPr>
                        <w:szCs w:val="21"/>
                      </w:rPr>
                    </w:pPr>
                    <w:r w:rsidRPr="002F5563">
                      <w:rPr>
                        <w:rFonts w:hint="eastAsia"/>
                        <w:szCs w:val="21"/>
                      </w:rPr>
                      <w:t>24</w:t>
                    </w:r>
                    <w:r w:rsidR="00A938ED">
                      <w:rPr>
                        <w:rFonts w:hint="eastAsia"/>
                        <w:szCs w:val="21"/>
                      </w:rPr>
                      <w:t>2</w:t>
                    </w:r>
                    <w:r w:rsidRPr="002F5563">
                      <w:rPr>
                        <w:rFonts w:hint="eastAsia"/>
                        <w:szCs w:val="21"/>
                      </w:rPr>
                      <w:t>,</w:t>
                    </w:r>
                    <w:r w:rsidR="001353B6">
                      <w:rPr>
                        <w:rFonts w:hint="eastAsia"/>
                        <w:szCs w:val="21"/>
                      </w:rPr>
                      <w:t>098</w:t>
                    </w:r>
                  </w:p>
                </w:tc>
                <w:tc>
                  <w:tcPr>
                    <w:tcW w:w="1515" w:type="dxa"/>
                  </w:tcPr>
                  <w:p w:rsidR="00FF1357" w:rsidRPr="002F5563" w:rsidRDefault="00FF1357" w:rsidP="00443E91">
                    <w:pPr>
                      <w:jc w:val="center"/>
                    </w:pPr>
                    <w:r w:rsidRPr="002F5563">
                      <w:rPr>
                        <w:rFonts w:hint="eastAsia"/>
                        <w:szCs w:val="21"/>
                      </w:rPr>
                      <w:t>—</w:t>
                    </w:r>
                  </w:p>
                </w:tc>
                <w:tc>
                  <w:tcPr>
                    <w:tcW w:w="779" w:type="dxa"/>
                  </w:tcPr>
                  <w:p w:rsidR="00FF1357" w:rsidRPr="002F5563" w:rsidRDefault="00FF1357" w:rsidP="00443E91">
                    <w:pPr>
                      <w:jc w:val="center"/>
                    </w:pPr>
                    <w:r w:rsidRPr="002F5563">
                      <w:rPr>
                        <w:rFonts w:hint="eastAsia"/>
                        <w:szCs w:val="21"/>
                      </w:rPr>
                      <w:t>—</w:t>
                    </w:r>
                  </w:p>
                </w:tc>
              </w:tr>
            </w:tbl>
            <w:p w:rsidR="009C74AD" w:rsidRDefault="007A28DC" w:rsidP="00443E91">
              <w:pPr>
                <w:rPr>
                  <w:szCs w:val="21"/>
                </w:rPr>
              </w:pPr>
              <w:r w:rsidRPr="00443E91">
                <w:rPr>
                  <w:rFonts w:hint="eastAsia"/>
                  <w:szCs w:val="21"/>
                </w:rPr>
                <w:t>注:上表中</w:t>
              </w:r>
              <w:r w:rsidR="00537FAF" w:rsidRPr="00443E91">
                <w:rPr>
                  <w:rFonts w:hint="eastAsia"/>
                  <w:szCs w:val="21"/>
                </w:rPr>
                <w:t>“</w:t>
              </w:r>
              <w:r w:rsidRPr="00443E91">
                <w:rPr>
                  <w:rFonts w:hint="eastAsia"/>
                  <w:szCs w:val="21"/>
                </w:rPr>
                <w:t>报告期损益</w:t>
              </w:r>
              <w:r w:rsidR="00537FAF" w:rsidRPr="00443E91">
                <w:rPr>
                  <w:rFonts w:hint="eastAsia"/>
                  <w:szCs w:val="21"/>
                </w:rPr>
                <w:t>”</w:t>
              </w:r>
              <w:r w:rsidRPr="00443E91">
                <w:rPr>
                  <w:rFonts w:hint="eastAsia"/>
                  <w:szCs w:val="21"/>
                </w:rPr>
                <w:t>是指相关投资对报告期内本集团合并报表净利润的影响。</w:t>
              </w:r>
            </w:p>
            <w:p w:rsidR="009C74AD" w:rsidRDefault="009C74AD" w:rsidP="00443E91">
              <w:pPr>
                <w:rPr>
                  <w:szCs w:val="21"/>
                </w:rPr>
              </w:pPr>
            </w:p>
            <w:p w:rsidR="009C74AD" w:rsidRDefault="00405B33" w:rsidP="00443E91">
              <w:pPr>
                <w:rPr>
                  <w:b/>
                  <w:szCs w:val="21"/>
                </w:rPr>
              </w:pPr>
              <w:r w:rsidRPr="00405B33">
                <w:rPr>
                  <w:rFonts w:hint="eastAsia"/>
                  <w:szCs w:val="21"/>
                </w:rPr>
                <w:t>③</w:t>
              </w:r>
              <w:r w:rsidRPr="00405B33">
                <w:rPr>
                  <w:rFonts w:hint="eastAsia"/>
                  <w:b/>
                  <w:szCs w:val="21"/>
                </w:rPr>
                <w:t>报告期末</w:t>
              </w:r>
              <w:r w:rsidRPr="00405B33">
                <w:rPr>
                  <w:b/>
                  <w:szCs w:val="21"/>
                </w:rPr>
                <w:t>持有</w:t>
              </w:r>
              <w:r w:rsidRPr="00405B33">
                <w:rPr>
                  <w:rFonts w:hint="eastAsia"/>
                  <w:b/>
                  <w:szCs w:val="21"/>
                </w:rPr>
                <w:t>的以公允价值计量的金融资产</w:t>
              </w:r>
              <w:r w:rsidRPr="00405B33">
                <w:rPr>
                  <w:b/>
                  <w:szCs w:val="21"/>
                </w:rPr>
                <w:t>情况</w:t>
              </w:r>
            </w:p>
            <w:p w:rsidR="006C2310" w:rsidRDefault="00AB658D" w:rsidP="00443E91">
              <w:pPr>
                <w:rPr>
                  <w:szCs w:val="21"/>
                </w:rPr>
              </w:pPr>
              <w:r w:rsidRPr="00ED6FDD">
                <w:rPr>
                  <w:rFonts w:hint="eastAsia"/>
                  <w:szCs w:val="21"/>
                </w:rPr>
                <w:t>报告期末，本集团认购</w:t>
              </w:r>
              <w:r w:rsidR="00881FF8">
                <w:rPr>
                  <w:rFonts w:hint="eastAsia"/>
                  <w:szCs w:val="21"/>
                </w:rPr>
                <w:t>的</w:t>
              </w:r>
              <w:r w:rsidRPr="00ED6FDD">
                <w:rPr>
                  <w:rFonts w:hint="eastAsia"/>
                  <w:szCs w:val="21"/>
                </w:rPr>
                <w:t>新华富时基金端信一号，初始投资6.500亿元，期末账面价值为6.799亿元，报告期所有者权益变动22,389千元，会计核算科目为“可供出售金融资产”。</w:t>
              </w:r>
            </w:p>
          </w:sdtContent>
        </w:sdt>
        <w:p w:rsidR="006C2310" w:rsidRDefault="00E56D7A">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4398595"/>
        <w:lock w:val="sdtLocked"/>
        <w:placeholder>
          <w:docPart w:val="GBC22222222222222222222222222222"/>
        </w:placeholder>
      </w:sdtPr>
      <w:sdtContent>
        <w:p w:rsidR="006C2310" w:rsidRDefault="0062442B" w:rsidP="002A2245">
          <w:pPr>
            <w:pStyle w:val="3"/>
            <w:numPr>
              <w:ilvl w:val="0"/>
              <w:numId w:val="7"/>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4398594"/>
            <w:lock w:val="sdtContentLocked"/>
            <w:placeholder>
              <w:docPart w:val="GBC22222222222222222222222222222"/>
            </w:placeholder>
          </w:sdtPr>
          <w:sdtContent>
            <w:p w:rsidR="006C2310" w:rsidRDefault="00E56D7A" w:rsidP="007A28DC">
              <w:pPr>
                <w:rPr>
                  <w:szCs w:val="21"/>
                </w:rPr>
              </w:pPr>
              <w:r>
                <w:rPr>
                  <w:szCs w:val="21"/>
                </w:rPr>
                <w:fldChar w:fldCharType="begin"/>
              </w:r>
              <w:r w:rsidR="007A28DC">
                <w:rPr>
                  <w:szCs w:val="21"/>
                </w:rPr>
                <w:instrText xml:space="preserve"> MACROBUTTON  SnrToggleCheckbox □适用 </w:instrText>
              </w:r>
              <w:r>
                <w:rPr>
                  <w:szCs w:val="21"/>
                </w:rPr>
                <w:fldChar w:fldCharType="end"/>
              </w:r>
              <w:r>
                <w:rPr>
                  <w:szCs w:val="21"/>
                </w:rPr>
                <w:fldChar w:fldCharType="begin"/>
              </w:r>
              <w:r w:rsidR="007A28DC">
                <w:rPr>
                  <w:szCs w:val="21"/>
                </w:rPr>
                <w:instrText xml:space="preserve"> MACROBUTTON  SnrToggleCheckbox √不适用 </w:instrText>
              </w:r>
              <w:r>
                <w:rPr>
                  <w:szCs w:val="21"/>
                </w:rPr>
                <w:fldChar w:fldCharType="end"/>
              </w:r>
            </w:p>
          </w:sdtContent>
        </w:sdt>
        <w:p w:rsidR="006C2310" w:rsidRDefault="00E56D7A">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4398597"/>
        <w:lock w:val="sdtLocked"/>
        <w:placeholder>
          <w:docPart w:val="GBC22222222222222222222222222222"/>
        </w:placeholder>
      </w:sdtPr>
      <w:sdtEndPr>
        <w:rPr>
          <w:rFonts w:hint="eastAsia"/>
          <w:sz w:val="21"/>
        </w:rPr>
      </w:sdtEndPr>
      <w:sdtContent>
        <w:p w:rsidR="006C2310" w:rsidRDefault="0062442B" w:rsidP="002A2245">
          <w:pPr>
            <w:pStyle w:val="3"/>
            <w:numPr>
              <w:ilvl w:val="0"/>
              <w:numId w:val="7"/>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4398596"/>
            <w:lock w:val="sdtContentLocked"/>
            <w:placeholder>
              <w:docPart w:val="GBC22222222222222222222222222222"/>
            </w:placeholder>
          </w:sdtPr>
          <w:sdtContent>
            <w:p w:rsidR="006C2310" w:rsidRDefault="00E56D7A">
              <w:pPr>
                <w:rPr>
                  <w:szCs w:val="21"/>
                </w:rPr>
              </w:pPr>
              <w:r>
                <w:rPr>
                  <w:szCs w:val="21"/>
                </w:rPr>
                <w:fldChar w:fldCharType="begin"/>
              </w:r>
              <w:r w:rsidR="00525AD2">
                <w:rPr>
                  <w:szCs w:val="21"/>
                </w:rPr>
                <w:instrText xml:space="preserve"> MACROBUTTON  SnrToggleCheckbox √适用 </w:instrText>
              </w:r>
              <w:r>
                <w:rPr>
                  <w:szCs w:val="21"/>
                </w:rPr>
                <w:fldChar w:fldCharType="end"/>
              </w:r>
              <w:r>
                <w:rPr>
                  <w:szCs w:val="21"/>
                </w:rPr>
                <w:fldChar w:fldCharType="begin"/>
              </w:r>
              <w:r w:rsidR="00525AD2">
                <w:rPr>
                  <w:szCs w:val="21"/>
                </w:rPr>
                <w:instrText xml:space="preserve"> MACROBUTTON  SnrToggleCheckbox □不适用 </w:instrText>
              </w:r>
              <w:r>
                <w:rPr>
                  <w:szCs w:val="21"/>
                </w:rPr>
                <w:fldChar w:fldCharType="end"/>
              </w:r>
            </w:p>
          </w:sdtContent>
        </w:sdt>
        <w:p w:rsidR="00525AD2" w:rsidRPr="00881FF8" w:rsidRDefault="00525AD2" w:rsidP="00525AD2">
          <w:pPr>
            <w:autoSpaceDE w:val="0"/>
            <w:autoSpaceDN w:val="0"/>
            <w:adjustRightInd w:val="0"/>
            <w:spacing w:line="400" w:lineRule="exact"/>
            <w:jc w:val="right"/>
            <w:rPr>
              <w:szCs w:val="21"/>
            </w:rPr>
          </w:pPr>
          <w:r w:rsidRPr="00881FF8">
            <w:rPr>
              <w:rFonts w:hint="eastAsia"/>
              <w:szCs w:val="21"/>
            </w:rPr>
            <w:t>单位：千元</w:t>
          </w:r>
        </w:p>
        <w:p w:rsidR="006755B8" w:rsidRPr="0008695E" w:rsidRDefault="006755B8" w:rsidP="006755B8">
          <w:pPr>
            <w:rPr>
              <w:b/>
            </w:rPr>
          </w:pPr>
          <w:r w:rsidRPr="0008695E">
            <w:rPr>
              <w:rFonts w:hint="eastAsia"/>
              <w:b/>
            </w:rPr>
            <w:t>1.主要控股公司</w:t>
          </w:r>
        </w:p>
        <w:p w:rsidR="006755B8" w:rsidRDefault="006755B8" w:rsidP="006755B8">
          <w:r>
            <w:rPr>
              <w:rFonts w:hint="eastAsia"/>
            </w:rPr>
            <w:t>2016年度对本集团归属于上市公司净利润影响较大的控股公司请见下表：</w:t>
          </w:r>
        </w:p>
        <w:tbl>
          <w:tblPr>
            <w:tblStyle w:val="g10"/>
            <w:tblW w:w="8880" w:type="dxa"/>
            <w:jc w:val="center"/>
            <w:tblInd w:w="-913" w:type="dxa"/>
            <w:tblLook w:val="04A0"/>
          </w:tblPr>
          <w:tblGrid>
            <w:gridCol w:w="2874"/>
            <w:gridCol w:w="1886"/>
            <w:gridCol w:w="1852"/>
            <w:gridCol w:w="2268"/>
          </w:tblGrid>
          <w:tr w:rsidR="006755B8" w:rsidRPr="003E396F" w:rsidTr="000C5FD8">
            <w:trPr>
              <w:trHeight w:val="289"/>
              <w:jc w:val="center"/>
            </w:trPr>
            <w:tc>
              <w:tcPr>
                <w:tcW w:w="28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755B8" w:rsidRPr="003E396F" w:rsidRDefault="006755B8" w:rsidP="00284E06">
                <w:pPr>
                  <w:jc w:val="center"/>
                  <w:rPr>
                    <w:color w:val="000000"/>
                    <w:szCs w:val="21"/>
                  </w:rPr>
                </w:pPr>
                <w:r w:rsidRPr="003E396F">
                  <w:rPr>
                    <w:rFonts w:hint="eastAsia"/>
                    <w:color w:val="000000"/>
                    <w:szCs w:val="21"/>
                  </w:rPr>
                  <w:t>公司名称</w:t>
                </w:r>
              </w:p>
            </w:tc>
            <w:tc>
              <w:tcPr>
                <w:tcW w:w="3738" w:type="dxa"/>
                <w:gridSpan w:val="2"/>
                <w:tcBorders>
                  <w:top w:val="single" w:sz="8" w:space="0" w:color="auto"/>
                  <w:left w:val="nil"/>
                  <w:bottom w:val="single" w:sz="8" w:space="0" w:color="auto"/>
                  <w:right w:val="single" w:sz="8" w:space="0" w:color="000000"/>
                </w:tcBorders>
                <w:shd w:val="clear" w:color="auto" w:fill="auto"/>
                <w:vAlign w:val="center"/>
                <w:hideMark/>
              </w:tcPr>
              <w:p w:rsidR="006755B8" w:rsidRPr="003E396F" w:rsidRDefault="006755B8" w:rsidP="00284E06">
                <w:pPr>
                  <w:jc w:val="center"/>
                  <w:rPr>
                    <w:color w:val="000000"/>
                    <w:szCs w:val="21"/>
                  </w:rPr>
                </w:pPr>
                <w:r w:rsidRPr="003E396F">
                  <w:rPr>
                    <w:rFonts w:hint="eastAsia"/>
                    <w:color w:val="000000"/>
                    <w:szCs w:val="21"/>
                  </w:rPr>
                  <w:t>2016年12月31日</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755B8" w:rsidRPr="003E396F" w:rsidRDefault="006755B8" w:rsidP="00284E06">
                <w:pPr>
                  <w:jc w:val="center"/>
                  <w:rPr>
                    <w:color w:val="000000"/>
                    <w:szCs w:val="21"/>
                  </w:rPr>
                </w:pPr>
                <w:r w:rsidRPr="003E396F">
                  <w:rPr>
                    <w:rFonts w:hint="eastAsia"/>
                    <w:color w:val="000000"/>
                    <w:szCs w:val="21"/>
                  </w:rPr>
                  <w:t>2016年度净利润</w:t>
                </w:r>
              </w:p>
            </w:tc>
          </w:tr>
          <w:tr w:rsidR="006755B8" w:rsidRPr="003E396F" w:rsidTr="000C5FD8">
            <w:trPr>
              <w:trHeight w:val="289"/>
              <w:jc w:val="center"/>
            </w:trPr>
            <w:tc>
              <w:tcPr>
                <w:tcW w:w="2874" w:type="dxa"/>
                <w:vMerge/>
                <w:tcBorders>
                  <w:top w:val="single" w:sz="8" w:space="0" w:color="auto"/>
                  <w:left w:val="single" w:sz="8" w:space="0" w:color="auto"/>
                  <w:bottom w:val="single" w:sz="8" w:space="0" w:color="000000"/>
                  <w:right w:val="single" w:sz="8" w:space="0" w:color="auto"/>
                </w:tcBorders>
                <w:vAlign w:val="center"/>
                <w:hideMark/>
              </w:tcPr>
              <w:p w:rsidR="006755B8" w:rsidRPr="003E396F" w:rsidRDefault="006755B8" w:rsidP="00284E06">
                <w:pPr>
                  <w:rPr>
                    <w:color w:val="000000"/>
                    <w:szCs w:val="21"/>
                  </w:rPr>
                </w:pPr>
              </w:p>
            </w:tc>
            <w:tc>
              <w:tcPr>
                <w:tcW w:w="1886" w:type="dxa"/>
                <w:tcBorders>
                  <w:top w:val="nil"/>
                  <w:left w:val="nil"/>
                  <w:bottom w:val="single" w:sz="8" w:space="0" w:color="auto"/>
                  <w:right w:val="single" w:sz="8" w:space="0" w:color="auto"/>
                </w:tcBorders>
                <w:shd w:val="clear" w:color="auto" w:fill="auto"/>
                <w:vAlign w:val="center"/>
                <w:hideMark/>
              </w:tcPr>
              <w:p w:rsidR="006755B8" w:rsidRPr="003E396F" w:rsidRDefault="006755B8" w:rsidP="00284E06">
                <w:pPr>
                  <w:jc w:val="center"/>
                  <w:rPr>
                    <w:color w:val="000000"/>
                    <w:szCs w:val="21"/>
                  </w:rPr>
                </w:pPr>
                <w:r w:rsidRPr="003E396F">
                  <w:rPr>
                    <w:rFonts w:hint="eastAsia"/>
                    <w:color w:val="000000"/>
                    <w:szCs w:val="21"/>
                  </w:rPr>
                  <w:t>总资产</w:t>
                </w:r>
              </w:p>
            </w:tc>
            <w:tc>
              <w:tcPr>
                <w:tcW w:w="1852" w:type="dxa"/>
                <w:tcBorders>
                  <w:top w:val="nil"/>
                  <w:left w:val="nil"/>
                  <w:bottom w:val="single" w:sz="8" w:space="0" w:color="auto"/>
                  <w:right w:val="single" w:sz="8" w:space="0" w:color="auto"/>
                </w:tcBorders>
                <w:shd w:val="clear" w:color="auto" w:fill="auto"/>
                <w:vAlign w:val="center"/>
                <w:hideMark/>
              </w:tcPr>
              <w:p w:rsidR="006755B8" w:rsidRPr="003E396F" w:rsidRDefault="006755B8" w:rsidP="00284E06">
                <w:pPr>
                  <w:jc w:val="center"/>
                  <w:rPr>
                    <w:color w:val="000000"/>
                    <w:szCs w:val="21"/>
                  </w:rPr>
                </w:pPr>
                <w:r w:rsidRPr="003E396F">
                  <w:rPr>
                    <w:rFonts w:hint="eastAsia"/>
                    <w:color w:val="000000"/>
                    <w:szCs w:val="21"/>
                  </w:rPr>
                  <w:t>净资产</w:t>
                </w: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6755B8" w:rsidRPr="003E396F" w:rsidRDefault="006755B8" w:rsidP="00284E06">
                <w:pPr>
                  <w:rPr>
                    <w:color w:val="000000"/>
                    <w:szCs w:val="21"/>
                  </w:rPr>
                </w:pPr>
              </w:p>
            </w:tc>
          </w:tr>
          <w:tr w:rsidR="006755B8" w:rsidRPr="003E396F" w:rsidTr="000C5FD8">
            <w:trPr>
              <w:trHeight w:val="289"/>
              <w:jc w:val="center"/>
            </w:trPr>
            <w:tc>
              <w:tcPr>
                <w:tcW w:w="2874" w:type="dxa"/>
                <w:tcBorders>
                  <w:top w:val="nil"/>
                  <w:left w:val="single" w:sz="8" w:space="0" w:color="auto"/>
                  <w:bottom w:val="single" w:sz="8" w:space="0" w:color="auto"/>
                  <w:right w:val="single" w:sz="8" w:space="0" w:color="auto"/>
                </w:tcBorders>
                <w:shd w:val="clear" w:color="auto" w:fill="auto"/>
                <w:vAlign w:val="center"/>
                <w:hideMark/>
              </w:tcPr>
              <w:p w:rsidR="006755B8" w:rsidRPr="003E396F" w:rsidRDefault="006755B8" w:rsidP="00284E06">
                <w:pPr>
                  <w:rPr>
                    <w:color w:val="000000"/>
                    <w:szCs w:val="21"/>
                  </w:rPr>
                </w:pPr>
                <w:r w:rsidRPr="003E396F">
                  <w:rPr>
                    <w:rFonts w:hint="eastAsia"/>
                    <w:color w:val="000000"/>
                    <w:szCs w:val="21"/>
                  </w:rPr>
                  <w:t>菏泽能化</w:t>
                </w:r>
              </w:p>
            </w:tc>
            <w:tc>
              <w:tcPr>
                <w:tcW w:w="1886" w:type="dxa"/>
                <w:tcBorders>
                  <w:top w:val="nil"/>
                  <w:left w:val="nil"/>
                  <w:bottom w:val="single" w:sz="8" w:space="0" w:color="auto"/>
                  <w:right w:val="single" w:sz="8" w:space="0" w:color="auto"/>
                </w:tcBorders>
                <w:shd w:val="clear" w:color="auto" w:fill="auto"/>
                <w:vAlign w:val="bottom"/>
                <w:hideMark/>
              </w:tcPr>
              <w:p w:rsidR="006755B8" w:rsidRPr="003E396F" w:rsidRDefault="006755B8" w:rsidP="00284E06">
                <w:pPr>
                  <w:jc w:val="right"/>
                  <w:rPr>
                    <w:color w:val="000000"/>
                    <w:szCs w:val="21"/>
                  </w:rPr>
                </w:pPr>
                <w:r w:rsidRPr="003E396F">
                  <w:rPr>
                    <w:rFonts w:hint="eastAsia"/>
                    <w:color w:val="000000"/>
                    <w:szCs w:val="21"/>
                  </w:rPr>
                  <w:t>6,951,911</w:t>
                </w:r>
              </w:p>
            </w:tc>
            <w:tc>
              <w:tcPr>
                <w:tcW w:w="1852" w:type="dxa"/>
                <w:tcBorders>
                  <w:top w:val="nil"/>
                  <w:left w:val="nil"/>
                  <w:bottom w:val="single" w:sz="8" w:space="0" w:color="auto"/>
                  <w:right w:val="single" w:sz="8" w:space="0" w:color="auto"/>
                </w:tcBorders>
                <w:shd w:val="clear" w:color="auto" w:fill="auto"/>
                <w:vAlign w:val="bottom"/>
                <w:hideMark/>
              </w:tcPr>
              <w:p w:rsidR="006755B8" w:rsidRPr="003E396F" w:rsidRDefault="006755B8" w:rsidP="00284E06">
                <w:pPr>
                  <w:jc w:val="right"/>
                  <w:rPr>
                    <w:color w:val="000000"/>
                    <w:szCs w:val="21"/>
                  </w:rPr>
                </w:pPr>
                <w:r w:rsidRPr="003E396F">
                  <w:rPr>
                    <w:rFonts w:hint="eastAsia"/>
                    <w:color w:val="000000"/>
                    <w:szCs w:val="21"/>
                  </w:rPr>
                  <w:t>4,125,192</w:t>
                </w:r>
              </w:p>
            </w:tc>
            <w:tc>
              <w:tcPr>
                <w:tcW w:w="2268" w:type="dxa"/>
                <w:tcBorders>
                  <w:top w:val="nil"/>
                  <w:left w:val="nil"/>
                  <w:bottom w:val="single" w:sz="8" w:space="0" w:color="auto"/>
                  <w:right w:val="single" w:sz="8" w:space="0" w:color="auto"/>
                </w:tcBorders>
                <w:shd w:val="clear" w:color="auto" w:fill="auto"/>
                <w:vAlign w:val="bottom"/>
                <w:hideMark/>
              </w:tcPr>
              <w:p w:rsidR="006755B8" w:rsidRPr="003E396F" w:rsidRDefault="006755B8" w:rsidP="00284E06">
                <w:pPr>
                  <w:jc w:val="right"/>
                  <w:rPr>
                    <w:color w:val="000000"/>
                    <w:szCs w:val="21"/>
                  </w:rPr>
                </w:pPr>
                <w:r w:rsidRPr="003E396F">
                  <w:rPr>
                    <w:rFonts w:hint="eastAsia"/>
                    <w:color w:val="000000"/>
                    <w:szCs w:val="21"/>
                  </w:rPr>
                  <w:t>456,220</w:t>
                </w:r>
              </w:p>
            </w:tc>
          </w:tr>
          <w:tr w:rsidR="006755B8" w:rsidRPr="003E396F" w:rsidTr="000C5FD8">
            <w:trPr>
              <w:trHeight w:val="289"/>
              <w:jc w:val="center"/>
            </w:trPr>
            <w:tc>
              <w:tcPr>
                <w:tcW w:w="2874" w:type="dxa"/>
                <w:tcBorders>
                  <w:top w:val="nil"/>
                  <w:left w:val="single" w:sz="8" w:space="0" w:color="auto"/>
                  <w:bottom w:val="single" w:sz="8" w:space="0" w:color="auto"/>
                  <w:right w:val="single" w:sz="8" w:space="0" w:color="auto"/>
                </w:tcBorders>
                <w:shd w:val="clear" w:color="auto" w:fill="auto"/>
                <w:vAlign w:val="center"/>
                <w:hideMark/>
              </w:tcPr>
              <w:p w:rsidR="006755B8" w:rsidRPr="003E396F" w:rsidRDefault="006755B8" w:rsidP="00284E06">
                <w:pPr>
                  <w:rPr>
                    <w:color w:val="000000"/>
                    <w:szCs w:val="21"/>
                  </w:rPr>
                </w:pPr>
                <w:r w:rsidRPr="003E396F">
                  <w:rPr>
                    <w:rFonts w:hint="eastAsia"/>
                    <w:color w:val="000000"/>
                    <w:szCs w:val="21"/>
                  </w:rPr>
                  <w:t>兖煤澳洲</w:t>
                </w:r>
              </w:p>
            </w:tc>
            <w:tc>
              <w:tcPr>
                <w:tcW w:w="1886" w:type="dxa"/>
                <w:tcBorders>
                  <w:top w:val="nil"/>
                  <w:left w:val="nil"/>
                  <w:bottom w:val="single" w:sz="8" w:space="0" w:color="auto"/>
                  <w:right w:val="single" w:sz="8" w:space="0" w:color="auto"/>
                </w:tcBorders>
                <w:shd w:val="clear" w:color="auto" w:fill="auto"/>
                <w:vAlign w:val="center"/>
                <w:hideMark/>
              </w:tcPr>
              <w:p w:rsidR="006755B8" w:rsidRPr="003E396F" w:rsidRDefault="006755B8" w:rsidP="00284E06">
                <w:pPr>
                  <w:jc w:val="right"/>
                  <w:rPr>
                    <w:color w:val="000000"/>
                    <w:szCs w:val="21"/>
                  </w:rPr>
                </w:pPr>
                <w:r w:rsidRPr="003E396F">
                  <w:rPr>
                    <w:rFonts w:hint="eastAsia"/>
                    <w:color w:val="000000"/>
                    <w:szCs w:val="21"/>
                  </w:rPr>
                  <w:t>36,528,407</w:t>
                </w:r>
              </w:p>
            </w:tc>
            <w:tc>
              <w:tcPr>
                <w:tcW w:w="1852" w:type="dxa"/>
                <w:tcBorders>
                  <w:top w:val="nil"/>
                  <w:left w:val="nil"/>
                  <w:bottom w:val="single" w:sz="8" w:space="0" w:color="auto"/>
                  <w:right w:val="single" w:sz="8" w:space="0" w:color="auto"/>
                </w:tcBorders>
                <w:shd w:val="clear" w:color="auto" w:fill="auto"/>
                <w:vAlign w:val="center"/>
                <w:hideMark/>
              </w:tcPr>
              <w:p w:rsidR="006755B8" w:rsidRPr="003E396F" w:rsidRDefault="006755B8" w:rsidP="00284E06">
                <w:pPr>
                  <w:jc w:val="right"/>
                  <w:rPr>
                    <w:color w:val="000000"/>
                    <w:szCs w:val="21"/>
                  </w:rPr>
                </w:pPr>
                <w:r w:rsidRPr="003E396F">
                  <w:rPr>
                    <w:rFonts w:hint="eastAsia"/>
                    <w:color w:val="000000"/>
                    <w:szCs w:val="21"/>
                  </w:rPr>
                  <w:t>6,319,441</w:t>
                </w:r>
              </w:p>
            </w:tc>
            <w:tc>
              <w:tcPr>
                <w:tcW w:w="2268" w:type="dxa"/>
                <w:tcBorders>
                  <w:top w:val="nil"/>
                  <w:left w:val="nil"/>
                  <w:bottom w:val="single" w:sz="8" w:space="0" w:color="auto"/>
                  <w:right w:val="single" w:sz="8" w:space="0" w:color="auto"/>
                </w:tcBorders>
                <w:shd w:val="clear" w:color="auto" w:fill="auto"/>
                <w:vAlign w:val="center"/>
                <w:hideMark/>
              </w:tcPr>
              <w:p w:rsidR="006755B8" w:rsidRPr="003E396F" w:rsidRDefault="006755B8" w:rsidP="00284E06">
                <w:pPr>
                  <w:jc w:val="right"/>
                  <w:rPr>
                    <w:color w:val="000000"/>
                    <w:szCs w:val="21"/>
                  </w:rPr>
                </w:pPr>
                <w:r w:rsidRPr="003E396F">
                  <w:rPr>
                    <w:rFonts w:hint="eastAsia"/>
                    <w:color w:val="000000"/>
                    <w:szCs w:val="21"/>
                  </w:rPr>
                  <w:t>-1,089,370</w:t>
                </w:r>
              </w:p>
            </w:tc>
          </w:tr>
          <w:tr w:rsidR="006755B8" w:rsidRPr="003E396F" w:rsidTr="000C5FD8">
            <w:trPr>
              <w:trHeight w:val="289"/>
              <w:jc w:val="center"/>
            </w:trPr>
            <w:tc>
              <w:tcPr>
                <w:tcW w:w="2874" w:type="dxa"/>
                <w:tcBorders>
                  <w:top w:val="nil"/>
                  <w:left w:val="single" w:sz="8" w:space="0" w:color="auto"/>
                  <w:bottom w:val="single" w:sz="8" w:space="0" w:color="auto"/>
                  <w:right w:val="single" w:sz="8" w:space="0" w:color="auto"/>
                </w:tcBorders>
                <w:shd w:val="clear" w:color="auto" w:fill="auto"/>
                <w:vAlign w:val="center"/>
                <w:hideMark/>
              </w:tcPr>
              <w:p w:rsidR="006755B8" w:rsidRPr="003E396F" w:rsidRDefault="006755B8" w:rsidP="00284E06">
                <w:pPr>
                  <w:rPr>
                    <w:color w:val="000000"/>
                    <w:szCs w:val="21"/>
                  </w:rPr>
                </w:pPr>
                <w:r w:rsidRPr="003E396F">
                  <w:rPr>
                    <w:rFonts w:hint="eastAsia"/>
                    <w:color w:val="000000"/>
                    <w:szCs w:val="21"/>
                  </w:rPr>
                  <w:t>华聚能源</w:t>
                </w:r>
              </w:p>
            </w:tc>
            <w:tc>
              <w:tcPr>
                <w:tcW w:w="1886" w:type="dxa"/>
                <w:tcBorders>
                  <w:top w:val="nil"/>
                  <w:left w:val="nil"/>
                  <w:bottom w:val="single" w:sz="8" w:space="0" w:color="auto"/>
                  <w:right w:val="single" w:sz="8" w:space="0" w:color="auto"/>
                </w:tcBorders>
                <w:shd w:val="clear" w:color="auto" w:fill="auto"/>
                <w:vAlign w:val="center"/>
                <w:hideMark/>
              </w:tcPr>
              <w:p w:rsidR="006755B8" w:rsidRPr="003E396F" w:rsidRDefault="006755B8" w:rsidP="00284E06">
                <w:pPr>
                  <w:jc w:val="right"/>
                  <w:rPr>
                    <w:color w:val="000000"/>
                    <w:szCs w:val="21"/>
                  </w:rPr>
                </w:pPr>
                <w:r w:rsidRPr="003E396F">
                  <w:rPr>
                    <w:rFonts w:hint="eastAsia"/>
                    <w:color w:val="000000"/>
                    <w:szCs w:val="21"/>
                  </w:rPr>
                  <w:t>1,647,462</w:t>
                </w:r>
              </w:p>
            </w:tc>
            <w:tc>
              <w:tcPr>
                <w:tcW w:w="1852" w:type="dxa"/>
                <w:tcBorders>
                  <w:top w:val="nil"/>
                  <w:left w:val="nil"/>
                  <w:bottom w:val="single" w:sz="8" w:space="0" w:color="auto"/>
                  <w:right w:val="single" w:sz="8" w:space="0" w:color="auto"/>
                </w:tcBorders>
                <w:shd w:val="clear" w:color="auto" w:fill="auto"/>
                <w:vAlign w:val="center"/>
                <w:hideMark/>
              </w:tcPr>
              <w:p w:rsidR="006755B8" w:rsidRPr="003E396F" w:rsidRDefault="006755B8" w:rsidP="00284E06">
                <w:pPr>
                  <w:jc w:val="right"/>
                  <w:rPr>
                    <w:color w:val="000000"/>
                    <w:szCs w:val="21"/>
                  </w:rPr>
                </w:pPr>
                <w:r w:rsidRPr="003E396F">
                  <w:rPr>
                    <w:rFonts w:hint="eastAsia"/>
                    <w:color w:val="000000"/>
                    <w:szCs w:val="21"/>
                  </w:rPr>
                  <w:t>1,457,566</w:t>
                </w:r>
              </w:p>
            </w:tc>
            <w:tc>
              <w:tcPr>
                <w:tcW w:w="2268" w:type="dxa"/>
                <w:tcBorders>
                  <w:top w:val="nil"/>
                  <w:left w:val="nil"/>
                  <w:bottom w:val="single" w:sz="8" w:space="0" w:color="auto"/>
                  <w:right w:val="single" w:sz="8" w:space="0" w:color="auto"/>
                </w:tcBorders>
                <w:shd w:val="clear" w:color="auto" w:fill="auto"/>
                <w:vAlign w:val="center"/>
                <w:hideMark/>
              </w:tcPr>
              <w:p w:rsidR="006755B8" w:rsidRPr="003E396F" w:rsidRDefault="006755B8" w:rsidP="00284E06">
                <w:pPr>
                  <w:jc w:val="right"/>
                  <w:rPr>
                    <w:color w:val="000000"/>
                    <w:szCs w:val="21"/>
                  </w:rPr>
                </w:pPr>
                <w:r w:rsidRPr="003E396F">
                  <w:rPr>
                    <w:rFonts w:hint="eastAsia"/>
                    <w:color w:val="000000"/>
                    <w:szCs w:val="21"/>
                  </w:rPr>
                  <w:t>152,550</w:t>
                </w:r>
              </w:p>
            </w:tc>
          </w:tr>
          <w:tr w:rsidR="006755B8" w:rsidRPr="003E396F" w:rsidTr="000C5FD8">
            <w:trPr>
              <w:trHeight w:val="252"/>
              <w:jc w:val="center"/>
            </w:trPr>
            <w:tc>
              <w:tcPr>
                <w:tcW w:w="2874" w:type="dxa"/>
                <w:tcBorders>
                  <w:top w:val="nil"/>
                  <w:left w:val="single" w:sz="8" w:space="0" w:color="auto"/>
                  <w:bottom w:val="single" w:sz="8" w:space="0" w:color="auto"/>
                  <w:right w:val="single" w:sz="8" w:space="0" w:color="auto"/>
                </w:tcBorders>
                <w:shd w:val="clear" w:color="auto" w:fill="auto"/>
                <w:vAlign w:val="center"/>
                <w:hideMark/>
              </w:tcPr>
              <w:p w:rsidR="006755B8" w:rsidRPr="003E396F" w:rsidRDefault="006755B8" w:rsidP="00284E06">
                <w:pPr>
                  <w:rPr>
                    <w:color w:val="000000"/>
                    <w:szCs w:val="21"/>
                  </w:rPr>
                </w:pPr>
                <w:r w:rsidRPr="003E396F">
                  <w:rPr>
                    <w:rFonts w:hint="eastAsia"/>
                    <w:color w:val="000000"/>
                    <w:szCs w:val="21"/>
                  </w:rPr>
                  <w:t>中垠融资租赁</w:t>
                </w:r>
              </w:p>
            </w:tc>
            <w:tc>
              <w:tcPr>
                <w:tcW w:w="1886" w:type="dxa"/>
                <w:tcBorders>
                  <w:top w:val="nil"/>
                  <w:left w:val="nil"/>
                  <w:bottom w:val="single" w:sz="8" w:space="0" w:color="auto"/>
                  <w:right w:val="single" w:sz="8" w:space="0" w:color="auto"/>
                </w:tcBorders>
                <w:shd w:val="clear" w:color="auto" w:fill="auto"/>
                <w:vAlign w:val="center"/>
                <w:hideMark/>
              </w:tcPr>
              <w:p w:rsidR="006755B8" w:rsidRPr="003E396F" w:rsidRDefault="006755B8" w:rsidP="00284E06">
                <w:pPr>
                  <w:jc w:val="right"/>
                  <w:rPr>
                    <w:color w:val="000000"/>
                    <w:szCs w:val="21"/>
                  </w:rPr>
                </w:pPr>
                <w:r w:rsidRPr="003E396F">
                  <w:rPr>
                    <w:rFonts w:hint="eastAsia"/>
                    <w:color w:val="000000"/>
                    <w:szCs w:val="21"/>
                  </w:rPr>
                  <w:t>7,618,655</w:t>
                </w:r>
              </w:p>
            </w:tc>
            <w:tc>
              <w:tcPr>
                <w:tcW w:w="1852" w:type="dxa"/>
                <w:tcBorders>
                  <w:top w:val="nil"/>
                  <w:left w:val="nil"/>
                  <w:bottom w:val="single" w:sz="8" w:space="0" w:color="auto"/>
                  <w:right w:val="single" w:sz="8" w:space="0" w:color="auto"/>
                </w:tcBorders>
                <w:shd w:val="clear" w:color="auto" w:fill="auto"/>
                <w:vAlign w:val="center"/>
                <w:hideMark/>
              </w:tcPr>
              <w:p w:rsidR="006755B8" w:rsidRPr="003E396F" w:rsidRDefault="006755B8" w:rsidP="00284E06">
                <w:pPr>
                  <w:jc w:val="right"/>
                  <w:rPr>
                    <w:color w:val="000000"/>
                    <w:szCs w:val="21"/>
                  </w:rPr>
                </w:pPr>
                <w:r w:rsidRPr="003E396F">
                  <w:rPr>
                    <w:rFonts w:hint="eastAsia"/>
                    <w:color w:val="000000"/>
                    <w:szCs w:val="21"/>
                  </w:rPr>
                  <w:t>5,954,606</w:t>
                </w:r>
              </w:p>
            </w:tc>
            <w:tc>
              <w:tcPr>
                <w:tcW w:w="2268" w:type="dxa"/>
                <w:tcBorders>
                  <w:top w:val="nil"/>
                  <w:left w:val="nil"/>
                  <w:bottom w:val="single" w:sz="8" w:space="0" w:color="auto"/>
                  <w:right w:val="single" w:sz="8" w:space="0" w:color="auto"/>
                </w:tcBorders>
                <w:shd w:val="clear" w:color="auto" w:fill="auto"/>
                <w:vAlign w:val="center"/>
                <w:hideMark/>
              </w:tcPr>
              <w:p w:rsidR="006755B8" w:rsidRPr="003E396F" w:rsidRDefault="006755B8" w:rsidP="00284E06">
                <w:pPr>
                  <w:jc w:val="right"/>
                  <w:rPr>
                    <w:color w:val="000000"/>
                    <w:szCs w:val="21"/>
                  </w:rPr>
                </w:pPr>
                <w:r w:rsidRPr="003E396F">
                  <w:rPr>
                    <w:rFonts w:hint="eastAsia"/>
                    <w:color w:val="000000"/>
                    <w:szCs w:val="21"/>
                  </w:rPr>
                  <w:t>152,680</w:t>
                </w:r>
              </w:p>
            </w:tc>
          </w:tr>
        </w:tbl>
        <w:p w:rsidR="006755B8" w:rsidRDefault="006755B8" w:rsidP="006755B8">
          <w:r>
            <w:rPr>
              <w:rFonts w:hint="eastAsia"/>
            </w:rPr>
            <w:t>注：本集团主要控股子公司的主要业</w:t>
          </w:r>
          <w:r w:rsidR="00290C01">
            <w:rPr>
              <w:rFonts w:hint="eastAsia"/>
            </w:rPr>
            <w:t>务、注册资本等相关资料请见按中国财务报告准则编制的财务报表附注九</w:t>
          </w:r>
          <w:r>
            <w:rPr>
              <w:rFonts w:hint="eastAsia"/>
            </w:rPr>
            <w:t>。</w:t>
          </w:r>
        </w:p>
        <w:p w:rsidR="006755B8" w:rsidRDefault="006755B8" w:rsidP="006755B8"/>
        <w:p w:rsidR="006755B8" w:rsidRPr="0008695E" w:rsidRDefault="006755B8" w:rsidP="006755B8">
          <w:pPr>
            <w:rPr>
              <w:b/>
            </w:rPr>
          </w:pPr>
          <w:r w:rsidRPr="0008695E">
            <w:rPr>
              <w:b/>
            </w:rPr>
            <w:t>2.主要参股公司</w:t>
          </w:r>
        </w:p>
        <w:p w:rsidR="006755B8" w:rsidRPr="0085703A" w:rsidRDefault="006755B8" w:rsidP="006755B8">
          <w:r>
            <w:rPr>
              <w:rFonts w:hint="eastAsia"/>
            </w:rPr>
            <w:t>本集团主要参股公司的主要业务、注册资本、</w:t>
          </w:r>
          <w:r w:rsidR="00290C01">
            <w:rPr>
              <w:rFonts w:hint="eastAsia"/>
            </w:rPr>
            <w:t>主要财务信息等相关资料请见按中国财务报告准则编制的财务报表附注九</w:t>
          </w:r>
          <w:r>
            <w:rPr>
              <w:rFonts w:hint="eastAsia"/>
            </w:rPr>
            <w:t>。</w:t>
          </w:r>
        </w:p>
        <w:p w:rsidR="006C2310" w:rsidRDefault="00E56D7A">
          <w:pPr>
            <w:rPr>
              <w:szCs w:val="21"/>
            </w:rPr>
          </w:pPr>
        </w:p>
      </w:sdtContent>
    </w:sdt>
    <w:sdt>
      <w:sdtPr>
        <w:rPr>
          <w:rFonts w:ascii="宋体" w:hAnsi="宋体" w:cs="宋体"/>
          <w:b w:val="0"/>
          <w:bCs w:val="0"/>
          <w:kern w:val="0"/>
          <w:szCs w:val="21"/>
        </w:rPr>
        <w:alias w:val="模块:公司控制的结构化主体情况"/>
        <w:tag w:val="_SEC_9484614c8eb4420fbc64d1a31f33de49"/>
        <w:id w:val="14398600"/>
        <w:lock w:val="sdtLocked"/>
        <w:placeholder>
          <w:docPart w:val="GBC22222222222222222222222222222"/>
        </w:placeholder>
      </w:sdtPr>
      <w:sdtEndPr>
        <w:rPr>
          <w:rFonts w:hint="eastAsia"/>
        </w:rPr>
      </w:sdtEndPr>
      <w:sdtContent>
        <w:p w:rsidR="006C2310" w:rsidRDefault="0062442B" w:rsidP="002A2245">
          <w:pPr>
            <w:pStyle w:val="3"/>
            <w:numPr>
              <w:ilvl w:val="0"/>
              <w:numId w:val="7"/>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14398598"/>
            <w:lock w:val="sdtContentLocked"/>
            <w:placeholder>
              <w:docPart w:val="GBC22222222222222222222222222222"/>
            </w:placeholder>
          </w:sdtPr>
          <w:sdtContent>
            <w:p w:rsidR="006C2310" w:rsidRDefault="00E56D7A">
              <w:pPr>
                <w:rPr>
                  <w:szCs w:val="21"/>
                </w:rPr>
              </w:pPr>
              <w:r>
                <w:rPr>
                  <w:szCs w:val="21"/>
                </w:rPr>
                <w:fldChar w:fldCharType="begin"/>
              </w:r>
              <w:r w:rsidR="00525AD2">
                <w:rPr>
                  <w:szCs w:val="21"/>
                </w:rPr>
                <w:instrText xml:space="preserve"> MACROBUTTON  SnrToggleCheckbox √适用 </w:instrText>
              </w:r>
              <w:r>
                <w:rPr>
                  <w:szCs w:val="21"/>
                </w:rPr>
                <w:fldChar w:fldCharType="end"/>
              </w:r>
              <w:r>
                <w:rPr>
                  <w:szCs w:val="21"/>
                </w:rPr>
                <w:fldChar w:fldCharType="begin"/>
              </w:r>
              <w:r w:rsidR="00525AD2">
                <w:rPr>
                  <w:szCs w:val="21"/>
                </w:rPr>
                <w:instrText xml:space="preserve"> MACROBUTTON  SnrToggleCheckbox □不适用 </w:instrText>
              </w:r>
              <w:r>
                <w:rPr>
                  <w:szCs w:val="21"/>
                </w:rPr>
                <w:fldChar w:fldCharType="end"/>
              </w:r>
            </w:p>
          </w:sdtContent>
        </w:sdt>
        <w:sdt>
          <w:sdtPr>
            <w:rPr>
              <w:rFonts w:hint="eastAsia"/>
              <w:szCs w:val="21"/>
            </w:rPr>
            <w:alias w:val="公司控制的特殊目的主体情况"/>
            <w:tag w:val="_GBC_c1b1e474583c4ba6910fd4f2549a597c"/>
            <w:id w:val="14398599"/>
            <w:lock w:val="sdtLocked"/>
            <w:placeholder>
              <w:docPart w:val="GBC22222222222222222222222222222"/>
            </w:placeholder>
          </w:sdtPr>
          <w:sdtEndPr>
            <w:rPr>
              <w:szCs w:val="24"/>
            </w:rPr>
          </w:sdtEndPr>
          <w:sdtContent>
            <w:p w:rsidR="006C2310" w:rsidRPr="00121812" w:rsidRDefault="000D4084" w:rsidP="00121812">
              <w:r w:rsidRPr="00121812">
                <w:rPr>
                  <w:rFonts w:hint="eastAsia"/>
                </w:rPr>
                <w:t>兖煤澳大利亚公司子公司卧特港公司是为境外发行美元债券专门设立的特殊目的公司，拥有并运营澳大利亚新南威尔士州的三座煤矿，于</w:t>
              </w:r>
              <w:r w:rsidRPr="00121812">
                <w:t>2016</w:t>
              </w:r>
              <w:r w:rsidRPr="00121812">
                <w:rPr>
                  <w:rFonts w:hint="eastAsia"/>
                </w:rPr>
                <w:t>年</w:t>
              </w:r>
              <w:r w:rsidRPr="00121812">
                <w:t>3</w:t>
              </w:r>
              <w:r w:rsidRPr="00121812">
                <w:rPr>
                  <w:rFonts w:hint="eastAsia"/>
                </w:rPr>
                <w:t>月</w:t>
              </w:r>
              <w:r w:rsidRPr="00121812">
                <w:t>31</w:t>
              </w:r>
              <w:r w:rsidRPr="00121812">
                <w:rPr>
                  <w:rFonts w:hint="eastAsia"/>
                </w:rPr>
                <w:t>日发行债券募集</w:t>
              </w:r>
              <w:r w:rsidRPr="00121812">
                <w:t>9.5</w:t>
              </w:r>
              <w:r w:rsidRPr="00121812">
                <w:rPr>
                  <w:rFonts w:hint="eastAsia"/>
                </w:rPr>
                <w:t>亿美元。</w:t>
              </w:r>
              <w:r w:rsidR="00A938ED">
                <w:rPr>
                  <w:rFonts w:hint="eastAsia"/>
                </w:rPr>
                <w:t>上述美元债券发行情况</w:t>
              </w:r>
              <w:r w:rsidR="00FE113D" w:rsidRPr="00121812">
                <w:rPr>
                  <w:rFonts w:hint="eastAsia"/>
                </w:rPr>
                <w:t>请见</w:t>
              </w:r>
              <w:r w:rsidR="00FC67AE">
                <w:rPr>
                  <w:rFonts w:hint="eastAsia"/>
                </w:rPr>
                <w:t>公司</w:t>
              </w:r>
              <w:r w:rsidR="00FE113D" w:rsidRPr="00121812">
                <w:rPr>
                  <w:rFonts w:hint="eastAsia"/>
                </w:rPr>
                <w:t>2015年年度报告“公司控制的结构化主体情况”一节。</w:t>
              </w:r>
            </w:p>
          </w:sdtContent>
        </w:sdt>
        <w:p w:rsidR="006C2310" w:rsidRDefault="00E56D7A">
          <w:pPr>
            <w:rPr>
              <w:szCs w:val="21"/>
            </w:rPr>
          </w:pPr>
        </w:p>
      </w:sdtContent>
    </w:sdt>
    <w:p w:rsidR="006C2310" w:rsidRDefault="0062442B" w:rsidP="002A2245">
      <w:pPr>
        <w:pStyle w:val="2"/>
        <w:numPr>
          <w:ilvl w:val="0"/>
          <w:numId w:val="14"/>
        </w:numPr>
        <w:ind w:left="422" w:hangingChars="200" w:hanging="422"/>
      </w:pPr>
      <w:r>
        <w:t>关于公司未来发展的讨论与分析</w:t>
      </w:r>
    </w:p>
    <w:sdt>
      <w:sdtPr>
        <w:rPr>
          <w:rFonts w:ascii="宋体" w:hAnsi="宋体" w:cs="宋体"/>
          <w:b w:val="0"/>
          <w:bCs w:val="0"/>
          <w:kern w:val="0"/>
          <w:szCs w:val="21"/>
        </w:rPr>
        <w:alias w:val="模块:行业格局和趋势"/>
        <w:tag w:val="_SEC_976db14dc0c94659822643e3f19cce9e"/>
        <w:id w:val="14398603"/>
        <w:lock w:val="sdtLocked"/>
        <w:placeholder>
          <w:docPart w:val="GBC22222222222222222222222222222"/>
        </w:placeholder>
      </w:sdtPr>
      <w:sdtEndPr>
        <w:rPr>
          <w:rFonts w:hint="eastAsia"/>
        </w:rPr>
      </w:sdtEndPr>
      <w:sdtContent>
        <w:p w:rsidR="006C2310" w:rsidRDefault="0062442B" w:rsidP="002A2245">
          <w:pPr>
            <w:pStyle w:val="3"/>
            <w:numPr>
              <w:ilvl w:val="3"/>
              <w:numId w:val="21"/>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398601"/>
            <w:lock w:val="sdtContentLocked"/>
            <w:placeholder>
              <w:docPart w:val="GBC22222222222222222222222222222"/>
            </w:placeholder>
          </w:sdtPr>
          <w:sdtContent>
            <w:p w:rsidR="006C2310" w:rsidRDefault="00E56D7A">
              <w:pPr>
                <w:rPr>
                  <w:szCs w:val="21"/>
                </w:rPr>
              </w:pPr>
              <w:r>
                <w:rPr>
                  <w:szCs w:val="21"/>
                </w:rPr>
                <w:fldChar w:fldCharType="begin"/>
              </w:r>
              <w:r w:rsidR="000D4084">
                <w:rPr>
                  <w:szCs w:val="21"/>
                </w:rPr>
                <w:instrText xml:space="preserve"> MACROBUTTON  SnrToggleCheckbox √适用 </w:instrText>
              </w:r>
              <w:r>
                <w:rPr>
                  <w:szCs w:val="21"/>
                </w:rPr>
                <w:fldChar w:fldCharType="end"/>
              </w:r>
              <w:r>
                <w:rPr>
                  <w:szCs w:val="21"/>
                </w:rPr>
                <w:fldChar w:fldCharType="begin"/>
              </w:r>
              <w:r w:rsidR="000D4084">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4398602"/>
            <w:lock w:val="sdtLocked"/>
            <w:placeholder>
              <w:docPart w:val="GBC22222222222222222222222222222"/>
            </w:placeholder>
          </w:sdtPr>
          <w:sdtContent>
            <w:p w:rsidR="006C2310" w:rsidRPr="000D4084" w:rsidRDefault="000D4084" w:rsidP="00C0628B">
              <w:pPr>
                <w:adjustRightInd w:val="0"/>
                <w:snapToGrid w:val="0"/>
                <w:spacing w:line="400" w:lineRule="exact"/>
                <w:outlineLvl w:val="1"/>
                <w:rPr>
                  <w:sz w:val="24"/>
                </w:rPr>
              </w:pPr>
              <w:r w:rsidRPr="00C0628B">
                <w:rPr>
                  <w:rFonts w:hint="eastAsia"/>
                </w:rPr>
                <w:t>有关行业竞争格局</w:t>
              </w:r>
              <w:r w:rsidR="00F257C1">
                <w:rPr>
                  <w:rFonts w:hint="eastAsia"/>
                </w:rPr>
                <w:t>和</w:t>
              </w:r>
              <w:r w:rsidRPr="00C0628B">
                <w:rPr>
                  <w:rFonts w:hint="eastAsia"/>
                </w:rPr>
                <w:t>趋势详情请见本年报“第四节 董事长报告书”相关内容。</w:t>
              </w:r>
            </w:p>
          </w:sdtContent>
        </w:sdt>
        <w:p w:rsidR="006C2310" w:rsidRDefault="00E56D7A">
          <w:pPr>
            <w:rPr>
              <w:szCs w:val="21"/>
            </w:rPr>
          </w:pPr>
        </w:p>
      </w:sdtContent>
    </w:sdt>
    <w:sdt>
      <w:sdtPr>
        <w:rPr>
          <w:rFonts w:ascii="宋体" w:hAnsi="宋体" w:cs="宋体"/>
          <w:b w:val="0"/>
          <w:bCs w:val="0"/>
          <w:kern w:val="0"/>
          <w:szCs w:val="21"/>
        </w:rPr>
        <w:alias w:val="模块:公司发展战略"/>
        <w:tag w:val="_SEC_ddbac632a621498c889e331b6e21fcc6"/>
        <w:id w:val="14398606"/>
        <w:lock w:val="sdtLocked"/>
        <w:placeholder>
          <w:docPart w:val="GBC22222222222222222222222222222"/>
        </w:placeholder>
      </w:sdtPr>
      <w:sdtEndPr>
        <w:rPr>
          <w:rFonts w:hint="eastAsia"/>
        </w:rPr>
      </w:sdtEndPr>
      <w:sdtContent>
        <w:p w:rsidR="006C2310" w:rsidRDefault="0062442B" w:rsidP="002A2245">
          <w:pPr>
            <w:pStyle w:val="3"/>
            <w:numPr>
              <w:ilvl w:val="3"/>
              <w:numId w:val="21"/>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14398604"/>
            <w:lock w:val="sdtContentLocked"/>
            <w:placeholder>
              <w:docPart w:val="GBC22222222222222222222222222222"/>
            </w:placeholder>
          </w:sdtPr>
          <w:sdtContent>
            <w:p w:rsidR="006C2310" w:rsidRDefault="00E56D7A">
              <w:pPr>
                <w:rPr>
                  <w:szCs w:val="21"/>
                </w:rPr>
              </w:pPr>
              <w:r>
                <w:rPr>
                  <w:szCs w:val="21"/>
                </w:rPr>
                <w:fldChar w:fldCharType="begin"/>
              </w:r>
              <w:r w:rsidR="000D4084">
                <w:rPr>
                  <w:szCs w:val="21"/>
                </w:rPr>
                <w:instrText xml:space="preserve"> MACROBUTTON  SnrToggleCheckbox √适用 </w:instrText>
              </w:r>
              <w:r>
                <w:rPr>
                  <w:szCs w:val="21"/>
                </w:rPr>
                <w:fldChar w:fldCharType="end"/>
              </w:r>
              <w:r>
                <w:rPr>
                  <w:szCs w:val="21"/>
                </w:rPr>
                <w:fldChar w:fldCharType="begin"/>
              </w:r>
              <w:r w:rsidR="000D4084">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4398605"/>
            <w:lock w:val="sdtLocked"/>
            <w:placeholder>
              <w:docPart w:val="GBC22222222222222222222222222222"/>
            </w:placeholder>
          </w:sdtPr>
          <w:sdtEndPr>
            <w:rPr>
              <w:szCs w:val="24"/>
            </w:rPr>
          </w:sdtEndPr>
          <w:sdtContent>
            <w:p w:rsidR="006C2310" w:rsidRPr="00C0628B" w:rsidRDefault="000D4084" w:rsidP="00C0628B">
              <w:pPr>
                <w:adjustRightInd w:val="0"/>
                <w:snapToGrid w:val="0"/>
                <w:spacing w:line="400" w:lineRule="exact"/>
                <w:outlineLvl w:val="1"/>
              </w:pPr>
              <w:r w:rsidRPr="00C0628B">
                <w:rPr>
                  <w:rFonts w:hint="eastAsia"/>
                </w:rPr>
                <w:t>有关本集团发展战略详情请见本年报“第四节</w:t>
              </w:r>
              <w:r w:rsidRPr="00C0628B">
                <w:t xml:space="preserve"> </w:t>
              </w:r>
              <w:r w:rsidRPr="00C0628B">
                <w:rPr>
                  <w:rFonts w:hint="eastAsia"/>
                </w:rPr>
                <w:t>董事长报告书”相关内容。</w:t>
              </w:r>
            </w:p>
          </w:sdtContent>
        </w:sdt>
        <w:p w:rsidR="006C2310" w:rsidRDefault="00E56D7A">
          <w:pPr>
            <w:rPr>
              <w:szCs w:val="21"/>
            </w:rPr>
          </w:pPr>
        </w:p>
      </w:sdtContent>
    </w:sdt>
    <w:sdt>
      <w:sdtPr>
        <w:rPr>
          <w:rFonts w:ascii="宋体" w:hAnsi="宋体" w:cs="宋体"/>
          <w:b w:val="0"/>
          <w:bCs w:val="0"/>
          <w:kern w:val="0"/>
          <w:szCs w:val="21"/>
        </w:rPr>
        <w:alias w:val="模块:经营计划"/>
        <w:tag w:val="_SEC_e5dfae5745e046e6a8ba223752a1dccc"/>
        <w:id w:val="14398609"/>
        <w:lock w:val="sdtLocked"/>
        <w:placeholder>
          <w:docPart w:val="GBC22222222222222222222222222222"/>
        </w:placeholder>
      </w:sdtPr>
      <w:sdtEndPr>
        <w:rPr>
          <w:rFonts w:hint="eastAsia"/>
          <w:szCs w:val="24"/>
        </w:rPr>
      </w:sdtEndPr>
      <w:sdtContent>
        <w:p w:rsidR="006C2310" w:rsidRDefault="0062442B" w:rsidP="002A2245">
          <w:pPr>
            <w:pStyle w:val="3"/>
            <w:numPr>
              <w:ilvl w:val="3"/>
              <w:numId w:val="21"/>
            </w:numPr>
            <w:ind w:left="420" w:hangingChars="200"/>
            <w:rPr>
              <w:szCs w:val="21"/>
            </w:rPr>
          </w:pPr>
          <w:r>
            <w:rPr>
              <w:szCs w:val="21"/>
            </w:rPr>
            <w:t>经营计划</w:t>
          </w:r>
        </w:p>
        <w:sdt>
          <w:sdtPr>
            <w:rPr>
              <w:rFonts w:hint="eastAsia"/>
              <w:szCs w:val="21"/>
            </w:rPr>
            <w:alias w:val="是否适用：经营计划[双击切换]"/>
            <w:tag w:val="_GBC_871dbf3fc5a0422cadcc3452003278de"/>
            <w:id w:val="14398607"/>
            <w:lock w:val="sdtContentLocked"/>
            <w:placeholder>
              <w:docPart w:val="GBC22222222222222222222222222222"/>
            </w:placeholder>
          </w:sdtPr>
          <w:sdtContent>
            <w:p w:rsidR="006C2310" w:rsidRDefault="00E56D7A">
              <w:pPr>
                <w:rPr>
                  <w:szCs w:val="21"/>
                </w:rPr>
              </w:pPr>
              <w:r>
                <w:rPr>
                  <w:szCs w:val="21"/>
                </w:rPr>
                <w:fldChar w:fldCharType="begin"/>
              </w:r>
              <w:r w:rsidR="000D4084">
                <w:rPr>
                  <w:szCs w:val="21"/>
                </w:rPr>
                <w:instrText xml:space="preserve"> MACROBUTTON  SnrToggleCheckbox √适用 </w:instrText>
              </w:r>
              <w:r>
                <w:rPr>
                  <w:szCs w:val="21"/>
                </w:rPr>
                <w:fldChar w:fldCharType="end"/>
              </w:r>
              <w:r>
                <w:rPr>
                  <w:szCs w:val="21"/>
                </w:rPr>
                <w:fldChar w:fldCharType="begin"/>
              </w:r>
              <w:r w:rsidR="000D4084">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14398608"/>
            <w:lock w:val="sdtLocked"/>
            <w:placeholder>
              <w:docPart w:val="GBC22222222222222222222222222222"/>
            </w:placeholder>
          </w:sdtPr>
          <w:sdtEndPr>
            <w:rPr>
              <w:szCs w:val="24"/>
            </w:rPr>
          </w:sdtEndPr>
          <w:sdtContent>
            <w:p w:rsidR="000D4084" w:rsidRPr="00D57310" w:rsidRDefault="000D4084" w:rsidP="00D57310">
              <w:r w:rsidRPr="00D57310">
                <w:rPr>
                  <w:rFonts w:hint="eastAsia"/>
                </w:rPr>
                <w:t>有关本集团经营计划详情请见本年报“第四节</w:t>
              </w:r>
              <w:r w:rsidRPr="00D57310">
                <w:t xml:space="preserve"> </w:t>
              </w:r>
              <w:r w:rsidRPr="00D57310">
                <w:rPr>
                  <w:rFonts w:hint="eastAsia"/>
                </w:rPr>
                <w:t>董事长报告书”相关内容。</w:t>
              </w:r>
            </w:p>
            <w:p w:rsidR="00CB1E24" w:rsidRDefault="000D4084" w:rsidP="00D57310">
              <w:r w:rsidRPr="00D57310">
                <w:rPr>
                  <w:rFonts w:hint="eastAsia"/>
                </w:rPr>
                <w:t>相关经营计划不构成公司对投资者的业绩承诺，请投资者保持足够的风险意识，并且理解经营计划和业绩承诺之间的差异。</w:t>
              </w:r>
            </w:p>
            <w:p w:rsidR="006C2310" w:rsidRPr="00D57310" w:rsidRDefault="00E56D7A" w:rsidP="00D57310"/>
          </w:sdtContent>
        </w:sdt>
      </w:sdtContent>
    </w:sdt>
    <w:p w:rsidR="00D41591" w:rsidRDefault="00D41591" w:rsidP="002A2245">
      <w:pPr>
        <w:pStyle w:val="3"/>
        <w:numPr>
          <w:ilvl w:val="3"/>
          <w:numId w:val="21"/>
        </w:numPr>
        <w:ind w:left="422" w:hangingChars="200" w:hanging="422"/>
        <w:rPr>
          <w:szCs w:val="21"/>
        </w:rPr>
      </w:pPr>
      <w:r w:rsidRPr="00D41591">
        <w:rPr>
          <w:rFonts w:hint="eastAsia"/>
          <w:szCs w:val="21"/>
        </w:rPr>
        <w:t>资本开支计划</w:t>
      </w:r>
    </w:p>
    <w:p w:rsidR="00D41591" w:rsidRPr="00D57310" w:rsidRDefault="00D41591" w:rsidP="00D57310">
      <w:r w:rsidRPr="00D57310">
        <w:rPr>
          <w:rFonts w:hint="eastAsia"/>
        </w:rPr>
        <w:t>预计2017年本集团资本性支出为</w:t>
      </w:r>
      <w:r w:rsidR="00FF1357">
        <w:rPr>
          <w:rFonts w:hint="eastAsia"/>
        </w:rPr>
        <w:t>77.2</w:t>
      </w:r>
      <w:r w:rsidR="002F5563">
        <w:rPr>
          <w:rFonts w:hint="eastAsia"/>
        </w:rPr>
        <w:t>16</w:t>
      </w:r>
      <w:r w:rsidRPr="00D57310">
        <w:rPr>
          <w:rFonts w:hint="eastAsia"/>
        </w:rPr>
        <w:t>亿元，资金来源主要是本集团的自有资金、银行贷款和发行债券。</w:t>
      </w:r>
    </w:p>
    <w:p w:rsidR="00D41591" w:rsidRPr="00D57310" w:rsidRDefault="00D41591" w:rsidP="00D57310"/>
    <w:p w:rsidR="00D41591" w:rsidRPr="00D57310" w:rsidRDefault="00D41591" w:rsidP="00D57310">
      <w:r w:rsidRPr="00D57310">
        <w:rPr>
          <w:rFonts w:hint="eastAsia"/>
        </w:rPr>
        <w:t>本集团201</w:t>
      </w:r>
      <w:r w:rsidR="00FE113D" w:rsidRPr="00D57310">
        <w:rPr>
          <w:rFonts w:hint="eastAsia"/>
        </w:rPr>
        <w:t>6</w:t>
      </w:r>
      <w:r w:rsidRPr="00D57310">
        <w:rPr>
          <w:rFonts w:hint="eastAsia"/>
        </w:rPr>
        <w:t>年及预计201</w:t>
      </w:r>
      <w:r w:rsidR="00FE113D" w:rsidRPr="00D57310">
        <w:rPr>
          <w:rFonts w:hint="eastAsia"/>
        </w:rPr>
        <w:t>7</w:t>
      </w:r>
      <w:r w:rsidRPr="00D57310">
        <w:rPr>
          <w:rFonts w:hint="eastAsia"/>
        </w:rPr>
        <w:t>年资本性支出情况如下表：</w:t>
      </w:r>
    </w:p>
    <w:tbl>
      <w:tblPr>
        <w:tblStyle w:val="g10"/>
        <w:tblW w:w="0" w:type="auto"/>
        <w:jc w:val="center"/>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9"/>
        <w:gridCol w:w="1756"/>
        <w:gridCol w:w="1683"/>
        <w:gridCol w:w="4018"/>
      </w:tblGrid>
      <w:tr w:rsidR="00ED2874" w:rsidRPr="00431AD9" w:rsidTr="00ED2874">
        <w:trPr>
          <w:trHeight w:val="260"/>
          <w:jc w:val="center"/>
        </w:trPr>
        <w:tc>
          <w:tcPr>
            <w:tcW w:w="1919" w:type="dxa"/>
            <w:vMerge w:val="restart"/>
          </w:tcPr>
          <w:p w:rsidR="00ED2874" w:rsidRPr="00431AD9" w:rsidRDefault="00ED2874" w:rsidP="008136CA">
            <w:pPr>
              <w:rPr>
                <w:szCs w:val="21"/>
              </w:rPr>
            </w:pPr>
          </w:p>
        </w:tc>
        <w:tc>
          <w:tcPr>
            <w:tcW w:w="1756" w:type="dxa"/>
          </w:tcPr>
          <w:p w:rsidR="00ED2874" w:rsidRPr="00431AD9" w:rsidRDefault="00ED2874" w:rsidP="00ED2874">
            <w:pPr>
              <w:ind w:firstLine="422"/>
              <w:jc w:val="center"/>
              <w:rPr>
                <w:b/>
                <w:bCs/>
                <w:szCs w:val="21"/>
              </w:rPr>
            </w:pPr>
            <w:r w:rsidRPr="00431AD9">
              <w:rPr>
                <w:rFonts w:hint="eastAsia"/>
                <w:b/>
                <w:bCs/>
                <w:szCs w:val="21"/>
              </w:rPr>
              <w:t>2017年计划</w:t>
            </w:r>
          </w:p>
        </w:tc>
        <w:tc>
          <w:tcPr>
            <w:tcW w:w="1683" w:type="dxa"/>
          </w:tcPr>
          <w:p w:rsidR="00ED2874" w:rsidRPr="00431AD9" w:rsidRDefault="00ED2874" w:rsidP="00ED2874">
            <w:pPr>
              <w:ind w:firstLine="422"/>
              <w:jc w:val="center"/>
              <w:rPr>
                <w:b/>
                <w:bCs/>
                <w:szCs w:val="21"/>
              </w:rPr>
            </w:pPr>
            <w:r w:rsidRPr="00431AD9">
              <w:rPr>
                <w:rFonts w:hint="eastAsia"/>
                <w:b/>
                <w:bCs/>
                <w:szCs w:val="21"/>
              </w:rPr>
              <w:t>2016年</w:t>
            </w:r>
          </w:p>
        </w:tc>
        <w:tc>
          <w:tcPr>
            <w:tcW w:w="4018" w:type="dxa"/>
            <w:vMerge w:val="restart"/>
            <w:vAlign w:val="center"/>
          </w:tcPr>
          <w:p w:rsidR="00ED2874" w:rsidRPr="00431AD9" w:rsidRDefault="00ED2874" w:rsidP="00ED2874">
            <w:pPr>
              <w:ind w:firstLine="422"/>
              <w:rPr>
                <w:b/>
                <w:bCs/>
                <w:szCs w:val="21"/>
              </w:rPr>
            </w:pPr>
            <w:r w:rsidRPr="00431AD9">
              <w:rPr>
                <w:b/>
                <w:bCs/>
                <w:szCs w:val="21"/>
              </w:rPr>
              <w:t>201</w:t>
            </w:r>
            <w:r w:rsidRPr="00431AD9">
              <w:rPr>
                <w:rFonts w:hint="eastAsia"/>
                <w:b/>
                <w:bCs/>
                <w:szCs w:val="21"/>
              </w:rPr>
              <w:t>7</w:t>
            </w:r>
            <w:r w:rsidRPr="00431AD9">
              <w:rPr>
                <w:b/>
                <w:bCs/>
                <w:szCs w:val="21"/>
              </w:rPr>
              <w:t>年资本开支计划的主要项目</w:t>
            </w:r>
          </w:p>
        </w:tc>
      </w:tr>
      <w:tr w:rsidR="00ED2874" w:rsidRPr="00431AD9" w:rsidTr="008136CA">
        <w:trPr>
          <w:trHeight w:val="146"/>
          <w:jc w:val="center"/>
        </w:trPr>
        <w:tc>
          <w:tcPr>
            <w:tcW w:w="1919" w:type="dxa"/>
            <w:vMerge/>
          </w:tcPr>
          <w:p w:rsidR="00ED2874" w:rsidRPr="00431AD9" w:rsidRDefault="00ED2874" w:rsidP="008136CA">
            <w:pPr>
              <w:rPr>
                <w:szCs w:val="21"/>
              </w:rPr>
            </w:pPr>
          </w:p>
        </w:tc>
        <w:tc>
          <w:tcPr>
            <w:tcW w:w="1756" w:type="dxa"/>
          </w:tcPr>
          <w:p w:rsidR="00ED2874" w:rsidRPr="00431AD9" w:rsidRDefault="00ED2874" w:rsidP="008136CA">
            <w:pPr>
              <w:jc w:val="center"/>
              <w:rPr>
                <w:bCs/>
                <w:szCs w:val="21"/>
              </w:rPr>
            </w:pPr>
            <w:r w:rsidRPr="00431AD9">
              <w:rPr>
                <w:rFonts w:hint="eastAsia"/>
                <w:bCs/>
                <w:szCs w:val="21"/>
              </w:rPr>
              <w:t>（千元）</w:t>
            </w:r>
          </w:p>
        </w:tc>
        <w:tc>
          <w:tcPr>
            <w:tcW w:w="1683" w:type="dxa"/>
          </w:tcPr>
          <w:p w:rsidR="00ED2874" w:rsidRPr="00431AD9" w:rsidRDefault="00ED2874" w:rsidP="008136CA">
            <w:pPr>
              <w:jc w:val="center"/>
              <w:rPr>
                <w:bCs/>
                <w:szCs w:val="21"/>
              </w:rPr>
            </w:pPr>
            <w:r w:rsidRPr="00431AD9">
              <w:rPr>
                <w:rFonts w:hint="eastAsia"/>
                <w:bCs/>
                <w:szCs w:val="21"/>
              </w:rPr>
              <w:t>（千元）</w:t>
            </w:r>
          </w:p>
        </w:tc>
        <w:tc>
          <w:tcPr>
            <w:tcW w:w="4018" w:type="dxa"/>
            <w:vMerge/>
          </w:tcPr>
          <w:p w:rsidR="00ED2874" w:rsidRPr="00431AD9" w:rsidRDefault="00ED2874" w:rsidP="008136CA">
            <w:pPr>
              <w:jc w:val="center"/>
              <w:rPr>
                <w:bCs/>
                <w:szCs w:val="21"/>
              </w:rPr>
            </w:pPr>
          </w:p>
        </w:tc>
      </w:tr>
      <w:tr w:rsidR="00ED2874" w:rsidRPr="00431AD9" w:rsidTr="00ED2874">
        <w:trPr>
          <w:trHeight w:val="290"/>
          <w:jc w:val="center"/>
        </w:trPr>
        <w:tc>
          <w:tcPr>
            <w:tcW w:w="1919" w:type="dxa"/>
            <w:vAlign w:val="center"/>
          </w:tcPr>
          <w:p w:rsidR="00ED2874" w:rsidRPr="00431AD9" w:rsidRDefault="00ED2874" w:rsidP="00ED2874">
            <w:pPr>
              <w:jc w:val="both"/>
              <w:rPr>
                <w:szCs w:val="21"/>
              </w:rPr>
            </w:pPr>
            <w:r w:rsidRPr="00431AD9">
              <w:rPr>
                <w:rFonts w:hint="eastAsia"/>
                <w:szCs w:val="21"/>
              </w:rPr>
              <w:t>公司</w:t>
            </w:r>
          </w:p>
        </w:tc>
        <w:tc>
          <w:tcPr>
            <w:tcW w:w="1756" w:type="dxa"/>
            <w:vAlign w:val="center"/>
          </w:tcPr>
          <w:p w:rsidR="00ED2874" w:rsidRPr="00431AD9" w:rsidRDefault="00ED2874" w:rsidP="00ED2874">
            <w:pPr>
              <w:ind w:firstLine="440"/>
              <w:jc w:val="right"/>
              <w:rPr>
                <w:szCs w:val="21"/>
              </w:rPr>
            </w:pPr>
            <w:r w:rsidRPr="00431AD9">
              <w:rPr>
                <w:rFonts w:hint="eastAsia"/>
                <w:szCs w:val="21"/>
              </w:rPr>
              <w:t>777,280</w:t>
            </w:r>
          </w:p>
        </w:tc>
        <w:tc>
          <w:tcPr>
            <w:tcW w:w="1683" w:type="dxa"/>
            <w:vAlign w:val="center"/>
          </w:tcPr>
          <w:p w:rsidR="00ED2874" w:rsidRPr="00431AD9" w:rsidRDefault="00ED2874" w:rsidP="00ED2874">
            <w:pPr>
              <w:ind w:firstLine="440"/>
              <w:jc w:val="right"/>
              <w:rPr>
                <w:szCs w:val="21"/>
              </w:rPr>
            </w:pPr>
            <w:r w:rsidRPr="00431AD9">
              <w:rPr>
                <w:rFonts w:hint="eastAsia"/>
                <w:szCs w:val="21"/>
              </w:rPr>
              <w:t>1,365,055</w:t>
            </w:r>
          </w:p>
        </w:tc>
        <w:tc>
          <w:tcPr>
            <w:tcW w:w="4018" w:type="dxa"/>
            <w:vAlign w:val="center"/>
          </w:tcPr>
          <w:p w:rsidR="00ED2874" w:rsidRPr="00431AD9" w:rsidRDefault="00ED2874" w:rsidP="00ED2874">
            <w:pPr>
              <w:rPr>
                <w:szCs w:val="21"/>
              </w:rPr>
            </w:pPr>
            <w:r w:rsidRPr="00431AD9">
              <w:rPr>
                <w:rFonts w:hint="eastAsia"/>
                <w:szCs w:val="21"/>
              </w:rPr>
              <w:t>维持简单再生产、安全及技改投入</w:t>
            </w:r>
          </w:p>
        </w:tc>
      </w:tr>
      <w:tr w:rsidR="00ED2874" w:rsidRPr="00431AD9" w:rsidTr="00ED2874">
        <w:trPr>
          <w:trHeight w:val="290"/>
          <w:jc w:val="center"/>
        </w:trPr>
        <w:tc>
          <w:tcPr>
            <w:tcW w:w="1919" w:type="dxa"/>
            <w:vAlign w:val="center"/>
          </w:tcPr>
          <w:p w:rsidR="00ED2874" w:rsidRPr="00431AD9" w:rsidRDefault="00ED2874" w:rsidP="00ED2874">
            <w:pPr>
              <w:jc w:val="both"/>
              <w:rPr>
                <w:szCs w:val="21"/>
              </w:rPr>
            </w:pPr>
            <w:r w:rsidRPr="00431AD9">
              <w:rPr>
                <w:rFonts w:hint="eastAsia"/>
                <w:szCs w:val="21"/>
              </w:rPr>
              <w:t>山西能化</w:t>
            </w:r>
          </w:p>
        </w:tc>
        <w:tc>
          <w:tcPr>
            <w:tcW w:w="1756" w:type="dxa"/>
            <w:vAlign w:val="center"/>
          </w:tcPr>
          <w:p w:rsidR="00ED2874" w:rsidRPr="00431AD9" w:rsidRDefault="00ED2874" w:rsidP="00ED2874">
            <w:pPr>
              <w:ind w:firstLine="440"/>
              <w:jc w:val="right"/>
              <w:rPr>
                <w:szCs w:val="21"/>
              </w:rPr>
            </w:pPr>
            <w:r w:rsidRPr="00431AD9">
              <w:rPr>
                <w:rFonts w:hint="eastAsia"/>
                <w:szCs w:val="21"/>
              </w:rPr>
              <w:t>53,710</w:t>
            </w:r>
          </w:p>
        </w:tc>
        <w:tc>
          <w:tcPr>
            <w:tcW w:w="1683" w:type="dxa"/>
            <w:vAlign w:val="center"/>
          </w:tcPr>
          <w:p w:rsidR="00ED2874" w:rsidRPr="00431AD9" w:rsidRDefault="00ED2874" w:rsidP="00ED2874">
            <w:pPr>
              <w:ind w:firstLine="440"/>
              <w:jc w:val="right"/>
              <w:rPr>
                <w:szCs w:val="21"/>
              </w:rPr>
            </w:pPr>
            <w:r w:rsidRPr="00431AD9">
              <w:rPr>
                <w:rFonts w:hint="eastAsia"/>
                <w:szCs w:val="21"/>
              </w:rPr>
              <w:t>82,033</w:t>
            </w:r>
          </w:p>
        </w:tc>
        <w:tc>
          <w:tcPr>
            <w:tcW w:w="4018" w:type="dxa"/>
            <w:vAlign w:val="center"/>
          </w:tcPr>
          <w:p w:rsidR="00ED2874" w:rsidRPr="00431AD9" w:rsidRDefault="00ED2874" w:rsidP="00ED2874">
            <w:pPr>
              <w:rPr>
                <w:szCs w:val="21"/>
              </w:rPr>
            </w:pPr>
            <w:r w:rsidRPr="00431AD9">
              <w:rPr>
                <w:rFonts w:hint="eastAsia"/>
                <w:szCs w:val="21"/>
              </w:rPr>
              <w:t>维持简单再生产、安全及技改投入</w:t>
            </w:r>
          </w:p>
        </w:tc>
      </w:tr>
      <w:tr w:rsidR="00ED2874" w:rsidRPr="00431AD9" w:rsidTr="00ED2874">
        <w:trPr>
          <w:trHeight w:val="290"/>
          <w:jc w:val="center"/>
        </w:trPr>
        <w:tc>
          <w:tcPr>
            <w:tcW w:w="1919" w:type="dxa"/>
            <w:vAlign w:val="center"/>
          </w:tcPr>
          <w:p w:rsidR="00ED2874" w:rsidRPr="00431AD9" w:rsidRDefault="00ED2874" w:rsidP="00ED2874">
            <w:pPr>
              <w:jc w:val="both"/>
              <w:rPr>
                <w:szCs w:val="21"/>
              </w:rPr>
            </w:pPr>
            <w:r w:rsidRPr="00431AD9">
              <w:rPr>
                <w:rFonts w:hint="eastAsia"/>
                <w:szCs w:val="21"/>
              </w:rPr>
              <w:t>榆林能化</w:t>
            </w:r>
          </w:p>
        </w:tc>
        <w:tc>
          <w:tcPr>
            <w:tcW w:w="1756" w:type="dxa"/>
            <w:vAlign w:val="center"/>
          </w:tcPr>
          <w:p w:rsidR="00ED2874" w:rsidRPr="00431AD9" w:rsidRDefault="00ED2874" w:rsidP="00ED2874">
            <w:pPr>
              <w:ind w:firstLine="440"/>
              <w:jc w:val="right"/>
              <w:rPr>
                <w:szCs w:val="21"/>
              </w:rPr>
            </w:pPr>
            <w:r w:rsidRPr="00431AD9">
              <w:rPr>
                <w:rFonts w:hint="eastAsia"/>
                <w:szCs w:val="21"/>
              </w:rPr>
              <w:t>256,500</w:t>
            </w:r>
          </w:p>
        </w:tc>
        <w:tc>
          <w:tcPr>
            <w:tcW w:w="1683" w:type="dxa"/>
            <w:vAlign w:val="center"/>
          </w:tcPr>
          <w:p w:rsidR="00ED2874" w:rsidRPr="00431AD9" w:rsidRDefault="00ED2874" w:rsidP="00ED2874">
            <w:pPr>
              <w:ind w:firstLine="440"/>
              <w:jc w:val="right"/>
              <w:rPr>
                <w:szCs w:val="21"/>
              </w:rPr>
            </w:pPr>
            <w:r w:rsidRPr="00431AD9">
              <w:rPr>
                <w:rFonts w:hint="eastAsia"/>
                <w:szCs w:val="21"/>
              </w:rPr>
              <w:t>33,234</w:t>
            </w:r>
          </w:p>
        </w:tc>
        <w:tc>
          <w:tcPr>
            <w:tcW w:w="4018" w:type="dxa"/>
            <w:vAlign w:val="center"/>
          </w:tcPr>
          <w:p w:rsidR="00ED2874" w:rsidRPr="00431AD9" w:rsidRDefault="00ED2874" w:rsidP="00ED2874">
            <w:pPr>
              <w:rPr>
                <w:szCs w:val="21"/>
              </w:rPr>
            </w:pPr>
            <w:r w:rsidRPr="00431AD9">
              <w:rPr>
                <w:rFonts w:hint="eastAsia"/>
                <w:szCs w:val="21"/>
              </w:rPr>
              <w:t>维持简单再生产、榆林甲醇厂二期项目建设投资</w:t>
            </w:r>
          </w:p>
        </w:tc>
      </w:tr>
      <w:tr w:rsidR="00ED2874" w:rsidRPr="00431AD9" w:rsidTr="00ED2874">
        <w:trPr>
          <w:trHeight w:val="290"/>
          <w:jc w:val="center"/>
        </w:trPr>
        <w:tc>
          <w:tcPr>
            <w:tcW w:w="1919" w:type="dxa"/>
            <w:vAlign w:val="center"/>
          </w:tcPr>
          <w:p w:rsidR="00ED2874" w:rsidRPr="00431AD9" w:rsidRDefault="00ED2874" w:rsidP="00ED2874">
            <w:pPr>
              <w:jc w:val="both"/>
              <w:rPr>
                <w:szCs w:val="21"/>
              </w:rPr>
            </w:pPr>
            <w:r w:rsidRPr="00431AD9">
              <w:rPr>
                <w:rFonts w:hint="eastAsia"/>
                <w:szCs w:val="21"/>
              </w:rPr>
              <w:t>菏泽能化</w:t>
            </w:r>
          </w:p>
        </w:tc>
        <w:tc>
          <w:tcPr>
            <w:tcW w:w="1756" w:type="dxa"/>
            <w:vAlign w:val="center"/>
          </w:tcPr>
          <w:p w:rsidR="00ED2874" w:rsidRPr="00431AD9" w:rsidRDefault="00ED2874" w:rsidP="00ED2874">
            <w:pPr>
              <w:ind w:firstLine="440"/>
              <w:jc w:val="right"/>
              <w:rPr>
                <w:szCs w:val="21"/>
              </w:rPr>
            </w:pPr>
            <w:r w:rsidRPr="00431AD9">
              <w:rPr>
                <w:rFonts w:hint="eastAsia"/>
                <w:szCs w:val="21"/>
              </w:rPr>
              <w:t>819,070</w:t>
            </w:r>
          </w:p>
        </w:tc>
        <w:tc>
          <w:tcPr>
            <w:tcW w:w="1683" w:type="dxa"/>
            <w:vAlign w:val="center"/>
          </w:tcPr>
          <w:p w:rsidR="00ED2874" w:rsidRPr="00431AD9" w:rsidRDefault="00ED2874" w:rsidP="00ED2874">
            <w:pPr>
              <w:ind w:firstLine="440"/>
              <w:jc w:val="right"/>
              <w:rPr>
                <w:szCs w:val="21"/>
              </w:rPr>
            </w:pPr>
            <w:r w:rsidRPr="00431AD9">
              <w:rPr>
                <w:rFonts w:hint="eastAsia"/>
                <w:szCs w:val="21"/>
              </w:rPr>
              <w:t>689,791</w:t>
            </w:r>
          </w:p>
        </w:tc>
        <w:tc>
          <w:tcPr>
            <w:tcW w:w="4018" w:type="dxa"/>
            <w:vAlign w:val="center"/>
          </w:tcPr>
          <w:p w:rsidR="00ED2874" w:rsidRPr="00431AD9" w:rsidRDefault="00ED2874" w:rsidP="00ED2874">
            <w:pPr>
              <w:rPr>
                <w:szCs w:val="21"/>
              </w:rPr>
            </w:pPr>
            <w:r w:rsidRPr="00431AD9">
              <w:rPr>
                <w:rFonts w:hint="eastAsia"/>
                <w:szCs w:val="21"/>
              </w:rPr>
              <w:t>万福煤矿建设投资</w:t>
            </w:r>
          </w:p>
        </w:tc>
      </w:tr>
      <w:tr w:rsidR="00ED2874" w:rsidRPr="00431AD9" w:rsidTr="00ED2874">
        <w:trPr>
          <w:trHeight w:val="275"/>
          <w:jc w:val="center"/>
        </w:trPr>
        <w:tc>
          <w:tcPr>
            <w:tcW w:w="1919" w:type="dxa"/>
            <w:vAlign w:val="center"/>
          </w:tcPr>
          <w:p w:rsidR="00ED2874" w:rsidRPr="00431AD9" w:rsidRDefault="00ED2874" w:rsidP="00ED2874">
            <w:pPr>
              <w:jc w:val="both"/>
              <w:rPr>
                <w:szCs w:val="21"/>
              </w:rPr>
            </w:pPr>
            <w:r w:rsidRPr="00431AD9">
              <w:rPr>
                <w:rFonts w:hint="eastAsia"/>
                <w:szCs w:val="21"/>
              </w:rPr>
              <w:t>华聚能源</w:t>
            </w:r>
          </w:p>
        </w:tc>
        <w:tc>
          <w:tcPr>
            <w:tcW w:w="1756" w:type="dxa"/>
            <w:vAlign w:val="center"/>
          </w:tcPr>
          <w:p w:rsidR="00ED2874" w:rsidRPr="00431AD9" w:rsidRDefault="00ED2874" w:rsidP="00ED2874">
            <w:pPr>
              <w:ind w:firstLine="440"/>
              <w:jc w:val="right"/>
              <w:rPr>
                <w:szCs w:val="21"/>
              </w:rPr>
            </w:pPr>
            <w:r w:rsidRPr="00431AD9">
              <w:rPr>
                <w:rFonts w:hint="eastAsia"/>
                <w:szCs w:val="21"/>
              </w:rPr>
              <w:t>46,880</w:t>
            </w:r>
          </w:p>
        </w:tc>
        <w:tc>
          <w:tcPr>
            <w:tcW w:w="1683" w:type="dxa"/>
            <w:vAlign w:val="center"/>
          </w:tcPr>
          <w:p w:rsidR="00ED2874" w:rsidRPr="00431AD9" w:rsidRDefault="00ED2874" w:rsidP="00ED2874">
            <w:pPr>
              <w:ind w:firstLine="440"/>
              <w:jc w:val="right"/>
              <w:rPr>
                <w:szCs w:val="21"/>
              </w:rPr>
            </w:pPr>
            <w:r w:rsidRPr="00431AD9">
              <w:rPr>
                <w:rFonts w:hint="eastAsia"/>
                <w:szCs w:val="21"/>
              </w:rPr>
              <w:t>87,394</w:t>
            </w:r>
          </w:p>
        </w:tc>
        <w:tc>
          <w:tcPr>
            <w:tcW w:w="4018" w:type="dxa"/>
            <w:vAlign w:val="center"/>
          </w:tcPr>
          <w:p w:rsidR="00ED2874" w:rsidRPr="00431AD9" w:rsidRDefault="00ED2874" w:rsidP="00ED2874">
            <w:pPr>
              <w:rPr>
                <w:szCs w:val="21"/>
              </w:rPr>
            </w:pPr>
            <w:r w:rsidRPr="00431AD9">
              <w:rPr>
                <w:rFonts w:hint="eastAsia"/>
                <w:szCs w:val="21"/>
              </w:rPr>
              <w:t>维持简单再生产</w:t>
            </w:r>
          </w:p>
        </w:tc>
      </w:tr>
      <w:tr w:rsidR="00ED2874" w:rsidRPr="00431AD9" w:rsidTr="00ED2874">
        <w:trPr>
          <w:trHeight w:val="305"/>
          <w:jc w:val="center"/>
        </w:trPr>
        <w:tc>
          <w:tcPr>
            <w:tcW w:w="1919" w:type="dxa"/>
            <w:vAlign w:val="center"/>
          </w:tcPr>
          <w:p w:rsidR="00ED2874" w:rsidRPr="00431AD9" w:rsidRDefault="00ED2874" w:rsidP="00ED2874">
            <w:pPr>
              <w:jc w:val="both"/>
              <w:rPr>
                <w:szCs w:val="21"/>
              </w:rPr>
            </w:pPr>
            <w:r w:rsidRPr="00431AD9">
              <w:rPr>
                <w:rFonts w:hint="eastAsia"/>
                <w:szCs w:val="21"/>
              </w:rPr>
              <w:t>鄂尔多斯能化</w:t>
            </w:r>
          </w:p>
        </w:tc>
        <w:tc>
          <w:tcPr>
            <w:tcW w:w="1756" w:type="dxa"/>
            <w:vAlign w:val="center"/>
          </w:tcPr>
          <w:p w:rsidR="00ED2874" w:rsidRPr="00431AD9" w:rsidRDefault="00ED2874" w:rsidP="00ED2874">
            <w:pPr>
              <w:ind w:firstLine="440"/>
              <w:jc w:val="right"/>
              <w:rPr>
                <w:szCs w:val="21"/>
              </w:rPr>
            </w:pPr>
            <w:r w:rsidRPr="00431AD9">
              <w:rPr>
                <w:rFonts w:hint="eastAsia"/>
                <w:szCs w:val="21"/>
              </w:rPr>
              <w:t>1,957,570</w:t>
            </w:r>
          </w:p>
        </w:tc>
        <w:tc>
          <w:tcPr>
            <w:tcW w:w="1683" w:type="dxa"/>
            <w:vAlign w:val="center"/>
          </w:tcPr>
          <w:p w:rsidR="00ED2874" w:rsidRPr="00431AD9" w:rsidRDefault="00ED2874" w:rsidP="00ED2874">
            <w:pPr>
              <w:ind w:firstLine="440"/>
              <w:jc w:val="right"/>
              <w:rPr>
                <w:szCs w:val="21"/>
              </w:rPr>
            </w:pPr>
            <w:r w:rsidRPr="00431AD9">
              <w:rPr>
                <w:rFonts w:hint="eastAsia"/>
                <w:szCs w:val="21"/>
              </w:rPr>
              <w:t>1,767,189</w:t>
            </w:r>
          </w:p>
        </w:tc>
        <w:tc>
          <w:tcPr>
            <w:tcW w:w="4018" w:type="dxa"/>
            <w:vAlign w:val="center"/>
          </w:tcPr>
          <w:p w:rsidR="00ED2874" w:rsidRPr="00431AD9" w:rsidRDefault="00ED2874" w:rsidP="00A938ED">
            <w:pPr>
              <w:rPr>
                <w:szCs w:val="21"/>
              </w:rPr>
            </w:pPr>
            <w:r w:rsidRPr="00431AD9">
              <w:rPr>
                <w:rFonts w:hint="eastAsia"/>
                <w:szCs w:val="21"/>
              </w:rPr>
              <w:t>转龙湾、营盘壕煤矿建设投资，</w:t>
            </w:r>
            <w:r w:rsidR="00A938ED">
              <w:rPr>
                <w:rFonts w:hint="eastAsia"/>
                <w:szCs w:val="21"/>
              </w:rPr>
              <w:t>鄂尔多斯能化甲醇</w:t>
            </w:r>
            <w:r w:rsidRPr="00431AD9">
              <w:rPr>
                <w:rFonts w:hint="eastAsia"/>
                <w:szCs w:val="21"/>
              </w:rPr>
              <w:t>二期项目建设投资</w:t>
            </w:r>
          </w:p>
        </w:tc>
      </w:tr>
      <w:tr w:rsidR="00ED2874" w:rsidRPr="00431AD9" w:rsidTr="00ED2874">
        <w:trPr>
          <w:trHeight w:val="275"/>
          <w:jc w:val="center"/>
        </w:trPr>
        <w:tc>
          <w:tcPr>
            <w:tcW w:w="1919" w:type="dxa"/>
            <w:vAlign w:val="center"/>
          </w:tcPr>
          <w:p w:rsidR="00ED2874" w:rsidRPr="00431AD9" w:rsidRDefault="00ED2874" w:rsidP="00ED2874">
            <w:pPr>
              <w:jc w:val="both"/>
              <w:rPr>
                <w:szCs w:val="21"/>
              </w:rPr>
            </w:pPr>
            <w:r w:rsidRPr="00431AD9">
              <w:rPr>
                <w:rFonts w:hint="eastAsia"/>
                <w:szCs w:val="21"/>
              </w:rPr>
              <w:t>昊盛煤业</w:t>
            </w:r>
          </w:p>
        </w:tc>
        <w:tc>
          <w:tcPr>
            <w:tcW w:w="1756" w:type="dxa"/>
            <w:vAlign w:val="center"/>
          </w:tcPr>
          <w:p w:rsidR="00ED2874" w:rsidRPr="00431AD9" w:rsidRDefault="00ED2874" w:rsidP="00ED2874">
            <w:pPr>
              <w:ind w:firstLine="440"/>
              <w:jc w:val="right"/>
              <w:rPr>
                <w:szCs w:val="21"/>
              </w:rPr>
            </w:pPr>
            <w:r w:rsidRPr="00431AD9">
              <w:rPr>
                <w:rFonts w:hint="eastAsia"/>
                <w:szCs w:val="21"/>
              </w:rPr>
              <w:t>1,250,760</w:t>
            </w:r>
          </w:p>
        </w:tc>
        <w:tc>
          <w:tcPr>
            <w:tcW w:w="1683" w:type="dxa"/>
            <w:vAlign w:val="center"/>
          </w:tcPr>
          <w:p w:rsidR="00ED2874" w:rsidRPr="00431AD9" w:rsidRDefault="00ED2874" w:rsidP="00ED2874">
            <w:pPr>
              <w:ind w:firstLine="440"/>
              <w:jc w:val="right"/>
              <w:rPr>
                <w:szCs w:val="21"/>
              </w:rPr>
            </w:pPr>
            <w:r w:rsidRPr="00431AD9">
              <w:rPr>
                <w:rFonts w:hint="eastAsia"/>
                <w:szCs w:val="21"/>
              </w:rPr>
              <w:t>791,435</w:t>
            </w:r>
          </w:p>
        </w:tc>
        <w:tc>
          <w:tcPr>
            <w:tcW w:w="4018" w:type="dxa"/>
            <w:vAlign w:val="center"/>
          </w:tcPr>
          <w:p w:rsidR="00ED2874" w:rsidRPr="00431AD9" w:rsidRDefault="00ED2874" w:rsidP="00ED2874">
            <w:pPr>
              <w:rPr>
                <w:szCs w:val="21"/>
              </w:rPr>
            </w:pPr>
            <w:r w:rsidRPr="00431AD9">
              <w:rPr>
                <w:rFonts w:hint="eastAsia"/>
                <w:szCs w:val="21"/>
              </w:rPr>
              <w:t>石拉乌素煤矿及选煤厂、输煤栈桥建设投资</w:t>
            </w:r>
          </w:p>
        </w:tc>
      </w:tr>
      <w:tr w:rsidR="00ED2874" w:rsidRPr="00431AD9" w:rsidTr="00ED2874">
        <w:trPr>
          <w:trHeight w:val="290"/>
          <w:jc w:val="center"/>
        </w:trPr>
        <w:tc>
          <w:tcPr>
            <w:tcW w:w="1919" w:type="dxa"/>
            <w:vAlign w:val="center"/>
          </w:tcPr>
          <w:p w:rsidR="00ED2874" w:rsidRPr="00431AD9" w:rsidRDefault="00ED2874" w:rsidP="00ED2874">
            <w:pPr>
              <w:jc w:val="both"/>
              <w:rPr>
                <w:szCs w:val="21"/>
              </w:rPr>
            </w:pPr>
            <w:r w:rsidRPr="00431AD9">
              <w:rPr>
                <w:rFonts w:hint="eastAsia"/>
                <w:szCs w:val="21"/>
              </w:rPr>
              <w:t>东华重工</w:t>
            </w:r>
          </w:p>
        </w:tc>
        <w:tc>
          <w:tcPr>
            <w:tcW w:w="1756" w:type="dxa"/>
            <w:vAlign w:val="center"/>
          </w:tcPr>
          <w:p w:rsidR="00ED2874" w:rsidRPr="00431AD9" w:rsidRDefault="00ED2874" w:rsidP="00ED2874">
            <w:pPr>
              <w:ind w:firstLine="440"/>
              <w:jc w:val="right"/>
              <w:rPr>
                <w:szCs w:val="21"/>
              </w:rPr>
            </w:pPr>
            <w:r w:rsidRPr="00431AD9">
              <w:rPr>
                <w:rFonts w:hint="eastAsia"/>
                <w:szCs w:val="21"/>
              </w:rPr>
              <w:t>860,580</w:t>
            </w:r>
          </w:p>
        </w:tc>
        <w:tc>
          <w:tcPr>
            <w:tcW w:w="1683" w:type="dxa"/>
            <w:vAlign w:val="center"/>
          </w:tcPr>
          <w:p w:rsidR="00ED2874" w:rsidRPr="00431AD9" w:rsidDel="0050393E" w:rsidRDefault="00ED2874" w:rsidP="00ED2874">
            <w:pPr>
              <w:ind w:firstLine="440"/>
              <w:jc w:val="right"/>
              <w:rPr>
                <w:szCs w:val="21"/>
              </w:rPr>
            </w:pPr>
            <w:r w:rsidRPr="00431AD9">
              <w:rPr>
                <w:rFonts w:hint="eastAsia"/>
                <w:szCs w:val="21"/>
              </w:rPr>
              <w:t>545,672</w:t>
            </w:r>
          </w:p>
        </w:tc>
        <w:tc>
          <w:tcPr>
            <w:tcW w:w="4018" w:type="dxa"/>
          </w:tcPr>
          <w:p w:rsidR="00ED2874" w:rsidRPr="00431AD9" w:rsidDel="0050393E" w:rsidRDefault="00ED2874" w:rsidP="00ED2874">
            <w:pPr>
              <w:rPr>
                <w:szCs w:val="21"/>
              </w:rPr>
            </w:pPr>
            <w:r w:rsidRPr="00431AD9">
              <w:rPr>
                <w:rFonts w:hint="eastAsia"/>
                <w:szCs w:val="21"/>
              </w:rPr>
              <w:t>维持简单再生产、技改投入</w:t>
            </w:r>
          </w:p>
        </w:tc>
      </w:tr>
      <w:tr w:rsidR="00ED2874" w:rsidRPr="00431AD9" w:rsidTr="00ED2874">
        <w:trPr>
          <w:trHeight w:val="290"/>
          <w:jc w:val="center"/>
        </w:trPr>
        <w:tc>
          <w:tcPr>
            <w:tcW w:w="1919" w:type="dxa"/>
            <w:vAlign w:val="center"/>
          </w:tcPr>
          <w:p w:rsidR="00ED2874" w:rsidRPr="00431AD9" w:rsidRDefault="00ED2874" w:rsidP="00ED2874">
            <w:pPr>
              <w:jc w:val="both"/>
              <w:rPr>
                <w:szCs w:val="21"/>
              </w:rPr>
            </w:pPr>
            <w:r w:rsidRPr="00431AD9">
              <w:rPr>
                <w:rFonts w:hint="eastAsia"/>
                <w:szCs w:val="21"/>
              </w:rPr>
              <w:t>兖煤澳洲</w:t>
            </w:r>
          </w:p>
        </w:tc>
        <w:tc>
          <w:tcPr>
            <w:tcW w:w="1756" w:type="dxa"/>
            <w:vAlign w:val="center"/>
          </w:tcPr>
          <w:p w:rsidR="00ED2874" w:rsidRPr="00431AD9" w:rsidRDefault="00ED2874" w:rsidP="00ED2874">
            <w:pPr>
              <w:ind w:firstLine="440"/>
              <w:jc w:val="right"/>
              <w:rPr>
                <w:color w:val="000000" w:themeColor="text1"/>
                <w:szCs w:val="21"/>
              </w:rPr>
            </w:pPr>
            <w:r w:rsidRPr="00431AD9">
              <w:rPr>
                <w:rFonts w:hint="eastAsia"/>
                <w:color w:val="000000" w:themeColor="text1"/>
                <w:szCs w:val="21"/>
              </w:rPr>
              <w:t>1,276,929</w:t>
            </w:r>
          </w:p>
        </w:tc>
        <w:tc>
          <w:tcPr>
            <w:tcW w:w="1683" w:type="dxa"/>
            <w:vAlign w:val="center"/>
          </w:tcPr>
          <w:p w:rsidR="00ED2874" w:rsidRPr="00431AD9" w:rsidRDefault="00ED2874" w:rsidP="00ED2874">
            <w:pPr>
              <w:ind w:firstLine="440"/>
              <w:jc w:val="right"/>
              <w:rPr>
                <w:szCs w:val="21"/>
              </w:rPr>
            </w:pPr>
            <w:r w:rsidRPr="00431AD9">
              <w:rPr>
                <w:rFonts w:hint="eastAsia"/>
                <w:szCs w:val="21"/>
              </w:rPr>
              <w:t>748,142</w:t>
            </w:r>
          </w:p>
        </w:tc>
        <w:tc>
          <w:tcPr>
            <w:tcW w:w="4018" w:type="dxa"/>
            <w:vAlign w:val="center"/>
          </w:tcPr>
          <w:p w:rsidR="00ED2874" w:rsidRPr="00431AD9" w:rsidRDefault="00ED2874" w:rsidP="00ED2874">
            <w:pPr>
              <w:rPr>
                <w:szCs w:val="21"/>
              </w:rPr>
            </w:pPr>
            <w:r w:rsidRPr="00431AD9">
              <w:rPr>
                <w:rFonts w:hint="eastAsia"/>
                <w:szCs w:val="21"/>
              </w:rPr>
              <w:t>莫拉本煤矿资本开支</w:t>
            </w:r>
          </w:p>
        </w:tc>
      </w:tr>
      <w:tr w:rsidR="00ED2874" w:rsidRPr="00431AD9" w:rsidTr="00ED2874">
        <w:trPr>
          <w:trHeight w:val="290"/>
          <w:jc w:val="center"/>
        </w:trPr>
        <w:tc>
          <w:tcPr>
            <w:tcW w:w="1919" w:type="dxa"/>
            <w:vAlign w:val="center"/>
          </w:tcPr>
          <w:p w:rsidR="00ED2874" w:rsidRPr="00431AD9" w:rsidRDefault="00ED2874" w:rsidP="00ED2874">
            <w:pPr>
              <w:jc w:val="both"/>
              <w:rPr>
                <w:szCs w:val="21"/>
              </w:rPr>
            </w:pPr>
            <w:r w:rsidRPr="00431AD9">
              <w:rPr>
                <w:rFonts w:hint="eastAsia"/>
                <w:szCs w:val="21"/>
              </w:rPr>
              <w:t>兖煤国际</w:t>
            </w:r>
          </w:p>
        </w:tc>
        <w:tc>
          <w:tcPr>
            <w:tcW w:w="1756" w:type="dxa"/>
            <w:vAlign w:val="center"/>
          </w:tcPr>
          <w:p w:rsidR="00ED2874" w:rsidRPr="00431AD9" w:rsidRDefault="00ED2874" w:rsidP="00ED2874">
            <w:pPr>
              <w:ind w:firstLine="440"/>
              <w:jc w:val="right"/>
              <w:rPr>
                <w:color w:val="000000" w:themeColor="text1"/>
                <w:szCs w:val="21"/>
              </w:rPr>
            </w:pPr>
            <w:r w:rsidRPr="00431AD9">
              <w:rPr>
                <w:rFonts w:hint="eastAsia"/>
                <w:color w:val="000000" w:themeColor="text1"/>
                <w:szCs w:val="21"/>
              </w:rPr>
              <w:t>422,321</w:t>
            </w:r>
          </w:p>
        </w:tc>
        <w:tc>
          <w:tcPr>
            <w:tcW w:w="1683" w:type="dxa"/>
            <w:vAlign w:val="center"/>
          </w:tcPr>
          <w:p w:rsidR="00ED2874" w:rsidRPr="00431AD9" w:rsidRDefault="00ED2874" w:rsidP="00ED2874">
            <w:pPr>
              <w:ind w:firstLine="440"/>
              <w:jc w:val="right"/>
              <w:rPr>
                <w:szCs w:val="21"/>
              </w:rPr>
            </w:pPr>
            <w:r w:rsidRPr="00431AD9">
              <w:rPr>
                <w:rFonts w:hint="eastAsia"/>
                <w:szCs w:val="21"/>
              </w:rPr>
              <w:t>198,435</w:t>
            </w:r>
          </w:p>
        </w:tc>
        <w:tc>
          <w:tcPr>
            <w:tcW w:w="4018" w:type="dxa"/>
            <w:vAlign w:val="center"/>
          </w:tcPr>
          <w:p w:rsidR="00ED2874" w:rsidRPr="00431AD9" w:rsidRDefault="00ED2874" w:rsidP="00ED2874">
            <w:pPr>
              <w:rPr>
                <w:szCs w:val="21"/>
              </w:rPr>
            </w:pPr>
            <w:r w:rsidRPr="00431AD9">
              <w:rPr>
                <w:rFonts w:hint="eastAsia"/>
                <w:szCs w:val="21"/>
              </w:rPr>
              <w:t>生产运营资本性支出、加拿大钾矿资源项目勘探投资</w:t>
            </w:r>
          </w:p>
        </w:tc>
      </w:tr>
      <w:tr w:rsidR="00ED2874" w:rsidRPr="00431AD9" w:rsidTr="00ED2874">
        <w:trPr>
          <w:trHeight w:val="290"/>
          <w:jc w:val="center"/>
        </w:trPr>
        <w:tc>
          <w:tcPr>
            <w:tcW w:w="1919" w:type="dxa"/>
            <w:vAlign w:val="center"/>
          </w:tcPr>
          <w:p w:rsidR="00ED2874" w:rsidRPr="00431AD9" w:rsidDel="00E306AC" w:rsidRDefault="00ED2874" w:rsidP="00ED2874">
            <w:pPr>
              <w:jc w:val="both"/>
              <w:rPr>
                <w:szCs w:val="21"/>
              </w:rPr>
            </w:pPr>
            <w:r w:rsidRPr="00431AD9">
              <w:rPr>
                <w:rFonts w:hint="eastAsia"/>
                <w:szCs w:val="21"/>
              </w:rPr>
              <w:t>山东端信供应链管理有限公司</w:t>
            </w:r>
          </w:p>
        </w:tc>
        <w:tc>
          <w:tcPr>
            <w:tcW w:w="1756" w:type="dxa"/>
            <w:vAlign w:val="center"/>
          </w:tcPr>
          <w:p w:rsidR="00ED2874" w:rsidRPr="00431AD9" w:rsidDel="00E306AC" w:rsidRDefault="00ED2874" w:rsidP="00ED2874">
            <w:pPr>
              <w:ind w:firstLine="440"/>
              <w:jc w:val="right"/>
              <w:rPr>
                <w:szCs w:val="21"/>
              </w:rPr>
            </w:pPr>
            <w:r w:rsidRPr="00431AD9">
              <w:rPr>
                <w:rFonts w:hint="eastAsia"/>
                <w:szCs w:val="21"/>
              </w:rPr>
              <w:t>0</w:t>
            </w:r>
          </w:p>
        </w:tc>
        <w:tc>
          <w:tcPr>
            <w:tcW w:w="1683" w:type="dxa"/>
            <w:vAlign w:val="center"/>
          </w:tcPr>
          <w:p w:rsidR="00ED2874" w:rsidRPr="00431AD9" w:rsidDel="0050393E" w:rsidRDefault="00ED2874" w:rsidP="00ED2874">
            <w:pPr>
              <w:ind w:firstLine="440"/>
              <w:jc w:val="right"/>
              <w:rPr>
                <w:szCs w:val="21"/>
              </w:rPr>
            </w:pPr>
            <w:r w:rsidRPr="00431AD9">
              <w:rPr>
                <w:rFonts w:hint="eastAsia"/>
                <w:szCs w:val="21"/>
              </w:rPr>
              <w:t>8,329</w:t>
            </w:r>
          </w:p>
        </w:tc>
        <w:tc>
          <w:tcPr>
            <w:tcW w:w="4018" w:type="dxa"/>
            <w:vAlign w:val="center"/>
          </w:tcPr>
          <w:p w:rsidR="00ED2874" w:rsidRPr="00431AD9" w:rsidRDefault="00ED2874" w:rsidP="00ED2874">
            <w:pPr>
              <w:ind w:firstLine="440"/>
              <w:jc w:val="both"/>
              <w:rPr>
                <w:szCs w:val="21"/>
              </w:rPr>
            </w:pPr>
            <w:r w:rsidRPr="00431AD9">
              <w:rPr>
                <w:rFonts w:hint="eastAsia"/>
                <w:szCs w:val="21"/>
              </w:rPr>
              <w:t>—</w:t>
            </w:r>
          </w:p>
        </w:tc>
      </w:tr>
      <w:tr w:rsidR="00ED2874" w:rsidRPr="00431AD9" w:rsidTr="00ED2874">
        <w:trPr>
          <w:trHeight w:val="290"/>
          <w:jc w:val="center"/>
        </w:trPr>
        <w:tc>
          <w:tcPr>
            <w:tcW w:w="1919" w:type="dxa"/>
            <w:vAlign w:val="center"/>
          </w:tcPr>
          <w:p w:rsidR="00ED2874" w:rsidRPr="00431AD9" w:rsidRDefault="00ED2874" w:rsidP="00ED2874">
            <w:pPr>
              <w:ind w:firstLine="440"/>
              <w:jc w:val="both"/>
              <w:rPr>
                <w:szCs w:val="21"/>
              </w:rPr>
            </w:pPr>
            <w:r w:rsidRPr="00431AD9">
              <w:rPr>
                <w:rFonts w:hint="eastAsia"/>
                <w:szCs w:val="21"/>
              </w:rPr>
              <w:t>合计</w:t>
            </w:r>
          </w:p>
        </w:tc>
        <w:tc>
          <w:tcPr>
            <w:tcW w:w="1756" w:type="dxa"/>
            <w:vAlign w:val="center"/>
          </w:tcPr>
          <w:p w:rsidR="00ED2874" w:rsidRPr="00431AD9" w:rsidRDefault="00ED2874" w:rsidP="00ED2874">
            <w:pPr>
              <w:ind w:firstLine="440"/>
              <w:jc w:val="right"/>
              <w:rPr>
                <w:color w:val="000000"/>
                <w:szCs w:val="21"/>
              </w:rPr>
            </w:pPr>
            <w:r w:rsidRPr="00431AD9">
              <w:rPr>
                <w:rFonts w:hint="eastAsia"/>
                <w:color w:val="000000"/>
                <w:szCs w:val="21"/>
              </w:rPr>
              <w:t>7,721,600</w:t>
            </w:r>
          </w:p>
        </w:tc>
        <w:tc>
          <w:tcPr>
            <w:tcW w:w="1683" w:type="dxa"/>
            <w:vAlign w:val="center"/>
          </w:tcPr>
          <w:p w:rsidR="00ED2874" w:rsidRPr="00431AD9" w:rsidRDefault="00ED2874" w:rsidP="00ED2874">
            <w:pPr>
              <w:ind w:firstLine="440"/>
              <w:jc w:val="right"/>
              <w:rPr>
                <w:szCs w:val="21"/>
              </w:rPr>
            </w:pPr>
            <w:r w:rsidRPr="00431AD9">
              <w:rPr>
                <w:rFonts w:hint="eastAsia"/>
                <w:szCs w:val="21"/>
              </w:rPr>
              <w:t>6,316,709</w:t>
            </w:r>
          </w:p>
        </w:tc>
        <w:tc>
          <w:tcPr>
            <w:tcW w:w="4018" w:type="dxa"/>
            <w:vAlign w:val="center"/>
          </w:tcPr>
          <w:p w:rsidR="00ED2874" w:rsidRPr="00431AD9" w:rsidRDefault="00ED2874" w:rsidP="00ED2874">
            <w:pPr>
              <w:ind w:firstLine="440"/>
              <w:jc w:val="both"/>
              <w:rPr>
                <w:szCs w:val="21"/>
              </w:rPr>
            </w:pPr>
            <w:r w:rsidRPr="00431AD9">
              <w:rPr>
                <w:rFonts w:hint="eastAsia"/>
                <w:szCs w:val="21"/>
              </w:rPr>
              <w:t>—</w:t>
            </w:r>
          </w:p>
        </w:tc>
      </w:tr>
    </w:tbl>
    <w:p w:rsidR="00567A9A" w:rsidRDefault="00567A9A" w:rsidP="00567A9A"/>
    <w:p w:rsidR="00D41591" w:rsidRDefault="00D41591" w:rsidP="00567A9A">
      <w:pPr>
        <w:rPr>
          <w:szCs w:val="21"/>
        </w:rPr>
      </w:pPr>
      <w:r w:rsidRPr="00E2228A">
        <w:rPr>
          <w:rFonts w:hint="eastAsia"/>
          <w:szCs w:val="21"/>
        </w:rPr>
        <w:t>本集团目前拥有较充裕的现金和畅通融资渠道，预计能够满足营运和发展的需要。</w:t>
      </w:r>
    </w:p>
    <w:p w:rsidR="00CB1E24" w:rsidRPr="00E2228A" w:rsidRDefault="00CB1E24" w:rsidP="00567A9A">
      <w:pPr>
        <w:rPr>
          <w:szCs w:val="21"/>
        </w:rPr>
      </w:pPr>
    </w:p>
    <w:sdt>
      <w:sdtPr>
        <w:rPr>
          <w:rFonts w:ascii="宋体" w:hAnsi="宋体" w:cs="宋体"/>
          <w:b w:val="0"/>
          <w:bCs w:val="0"/>
          <w:kern w:val="0"/>
          <w:szCs w:val="21"/>
        </w:rPr>
        <w:alias w:val="模块:可能面对的风险"/>
        <w:tag w:val="_SEC_22da638766f04cb497f13857cff3dfee"/>
        <w:id w:val="14398612"/>
        <w:lock w:val="sdtLocked"/>
        <w:placeholder>
          <w:docPart w:val="GBC22222222222222222222222222222"/>
        </w:placeholder>
      </w:sdtPr>
      <w:sdtEndPr>
        <w:rPr>
          <w:rFonts w:hint="eastAsia"/>
        </w:rPr>
      </w:sdtEndPr>
      <w:sdtContent>
        <w:p w:rsidR="006C2310" w:rsidRPr="00E2228A" w:rsidRDefault="0062442B" w:rsidP="002A2245">
          <w:pPr>
            <w:pStyle w:val="3"/>
            <w:numPr>
              <w:ilvl w:val="3"/>
              <w:numId w:val="21"/>
            </w:numPr>
            <w:ind w:left="420" w:hangingChars="200"/>
            <w:rPr>
              <w:szCs w:val="21"/>
            </w:rPr>
          </w:pPr>
          <w:r w:rsidRPr="00E2228A">
            <w:rPr>
              <w:szCs w:val="21"/>
            </w:rPr>
            <w:t>可能面对的风险</w:t>
          </w:r>
        </w:p>
        <w:sdt>
          <w:sdtPr>
            <w:rPr>
              <w:rFonts w:hint="eastAsia"/>
              <w:szCs w:val="21"/>
            </w:rPr>
            <w:alias w:val="是否适用：可能面对的风险[双击切换]"/>
            <w:tag w:val="_GBC_1b74f2e1039c4fe9acc819e860071020"/>
            <w:id w:val="14398610"/>
            <w:lock w:val="sdtContentLocked"/>
            <w:placeholder>
              <w:docPart w:val="GBC22222222222222222222222222222"/>
            </w:placeholder>
          </w:sdtPr>
          <w:sdtContent>
            <w:p w:rsidR="006C2310" w:rsidRDefault="00E56D7A">
              <w:pPr>
                <w:rPr>
                  <w:szCs w:val="21"/>
                </w:rPr>
              </w:pPr>
              <w:r>
                <w:rPr>
                  <w:szCs w:val="21"/>
                </w:rPr>
                <w:fldChar w:fldCharType="begin"/>
              </w:r>
              <w:r w:rsidR="00D41591">
                <w:rPr>
                  <w:szCs w:val="21"/>
                </w:rPr>
                <w:instrText xml:space="preserve"> MACROBUTTON  SnrToggleCheckbox √适用 </w:instrText>
              </w:r>
              <w:r>
                <w:rPr>
                  <w:szCs w:val="21"/>
                </w:rPr>
                <w:fldChar w:fldCharType="end"/>
              </w:r>
              <w:r>
                <w:rPr>
                  <w:szCs w:val="21"/>
                </w:rPr>
                <w:fldChar w:fldCharType="begin"/>
              </w:r>
              <w:r w:rsidR="00D41591">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4398611"/>
            <w:lock w:val="sdtLocked"/>
            <w:placeholder>
              <w:docPart w:val="GBC22222222222222222222222222222"/>
            </w:placeholder>
          </w:sdtPr>
          <w:sdtContent>
            <w:p w:rsidR="001D197B" w:rsidRPr="00E2228A" w:rsidRDefault="001D197B" w:rsidP="00E67253">
              <w:pPr>
                <w:spacing w:beforeLines="100" w:afterLines="100"/>
                <w:rPr>
                  <w:szCs w:val="21"/>
                </w:rPr>
              </w:pPr>
              <w:r w:rsidRPr="00E2228A">
                <w:rPr>
                  <w:rFonts w:hint="eastAsia"/>
                  <w:b/>
                  <w:szCs w:val="21"/>
                </w:rPr>
                <w:t>安全管理风险</w:t>
              </w:r>
            </w:p>
            <w:p w:rsidR="002F1093" w:rsidRDefault="001D197B" w:rsidP="00E67253">
              <w:pPr>
                <w:spacing w:beforeLines="100" w:afterLines="100"/>
                <w:rPr>
                  <w:szCs w:val="21"/>
                </w:rPr>
              </w:pPr>
              <w:r w:rsidRPr="00E2228A">
                <w:rPr>
                  <w:rFonts w:hint="eastAsia"/>
                  <w:szCs w:val="21"/>
                </w:rPr>
                <w:t>虽然</w:t>
              </w:r>
              <w:r w:rsidR="00ED2874" w:rsidRPr="00E2228A">
                <w:rPr>
                  <w:rFonts w:hint="eastAsia"/>
                  <w:szCs w:val="21"/>
                </w:rPr>
                <w:t>本集团</w:t>
              </w:r>
              <w:r w:rsidRPr="00E2228A">
                <w:rPr>
                  <w:rFonts w:hint="eastAsia"/>
                  <w:szCs w:val="21"/>
                </w:rPr>
                <w:t>安全管理水平远高于行业水平，然而</w:t>
              </w:r>
              <w:r w:rsidR="00ED2874" w:rsidRPr="00E2228A">
                <w:rPr>
                  <w:rFonts w:hint="eastAsia"/>
                  <w:szCs w:val="21"/>
                </w:rPr>
                <w:t>因</w:t>
              </w:r>
              <w:r w:rsidRPr="00E2228A">
                <w:rPr>
                  <w:rFonts w:hint="eastAsia"/>
                  <w:szCs w:val="21"/>
                </w:rPr>
                <w:t>公司从事煤炭、煤化工、电力等高危行业，影响安全生产的不确定性因素比较复杂，安全生产对于</w:t>
              </w:r>
              <w:r w:rsidR="00ED2874" w:rsidRPr="00E2228A">
                <w:rPr>
                  <w:rFonts w:hint="eastAsia"/>
                  <w:szCs w:val="21"/>
                </w:rPr>
                <w:t>本集团</w:t>
              </w:r>
              <w:r w:rsidRPr="00E2228A">
                <w:rPr>
                  <w:rFonts w:hint="eastAsia"/>
                  <w:szCs w:val="21"/>
                </w:rPr>
                <w:t>的持续稳定发展至关重要。</w:t>
              </w:r>
            </w:p>
            <w:p w:rsidR="002F1093" w:rsidRDefault="001D197B" w:rsidP="00E67253">
              <w:pPr>
                <w:spacing w:beforeLines="100" w:afterLines="100"/>
                <w:rPr>
                  <w:szCs w:val="21"/>
                </w:rPr>
              </w:pPr>
              <w:r w:rsidRPr="00E2228A">
                <w:rPr>
                  <w:rFonts w:hint="eastAsia"/>
                  <w:szCs w:val="21"/>
                </w:rPr>
                <w:t>应对措施：强化安全制度规范，建立系统完善、执行有力的安全制管理体系，全面提升安全执行力；围绕影响和制约安全生产的技术难题，加强技术研究和科技攻关，提升系统安全保障水平；建立事故案例警示教育平台，强化安全教育培训，提升安全意识和技能；强化重点领域综合治理，严防重大事故发生；加强安全监察队伍的专业化建设，强化安全监督检查，加大安全责任追究力度。</w:t>
              </w:r>
            </w:p>
            <w:p w:rsidR="002F1093" w:rsidRDefault="001D197B" w:rsidP="00E67253">
              <w:pPr>
                <w:spacing w:beforeLines="100" w:afterLines="100"/>
                <w:rPr>
                  <w:b/>
                  <w:szCs w:val="21"/>
                </w:rPr>
              </w:pPr>
              <w:r w:rsidRPr="00E2228A">
                <w:rPr>
                  <w:rFonts w:hint="eastAsia"/>
                  <w:b/>
                  <w:szCs w:val="21"/>
                </w:rPr>
                <w:t>产品贸易风险</w:t>
              </w:r>
            </w:p>
            <w:p w:rsidR="002F1093" w:rsidRDefault="001D197B" w:rsidP="00E67253">
              <w:pPr>
                <w:spacing w:beforeLines="100" w:afterLines="100"/>
                <w:rPr>
                  <w:szCs w:val="21"/>
                </w:rPr>
              </w:pPr>
              <w:r w:rsidRPr="00E2228A">
                <w:rPr>
                  <w:rFonts w:hint="eastAsia"/>
                  <w:szCs w:val="21"/>
                </w:rPr>
                <w:t>贸易业务是本集团实体产业的重要补充，随着本集团多元化贸易方案不断拓展，贸易量大幅增长，易产生贸易风险</w:t>
              </w:r>
              <w:r w:rsidR="00E2228A">
                <w:rPr>
                  <w:rFonts w:hint="eastAsia"/>
                  <w:szCs w:val="21"/>
                </w:rPr>
                <w:t>，</w:t>
              </w:r>
              <w:r w:rsidR="00F53211">
                <w:rPr>
                  <w:rFonts w:hint="eastAsia"/>
                  <w:szCs w:val="21"/>
                </w:rPr>
                <w:t>可能</w:t>
              </w:r>
              <w:r w:rsidR="00E2228A" w:rsidRPr="009F7914">
                <w:rPr>
                  <w:rFonts w:hint="eastAsia"/>
                  <w:szCs w:val="21"/>
                </w:rPr>
                <w:t>对公司业绩造成负面影响</w:t>
              </w:r>
              <w:r w:rsidRPr="009F7914">
                <w:rPr>
                  <w:rFonts w:hint="eastAsia"/>
                  <w:szCs w:val="21"/>
                </w:rPr>
                <w:t>。</w:t>
              </w:r>
            </w:p>
            <w:p w:rsidR="00374561" w:rsidRDefault="001D197B" w:rsidP="00E67253">
              <w:pPr>
                <w:spacing w:beforeLines="100" w:afterLines="100"/>
                <w:rPr>
                  <w:szCs w:val="21"/>
                </w:rPr>
              </w:pPr>
              <w:r w:rsidRPr="00E2228A">
                <w:rPr>
                  <w:rFonts w:hint="eastAsia"/>
                  <w:szCs w:val="21"/>
                </w:rPr>
                <w:t>应对措施：建立完善的业务、风控</w:t>
              </w:r>
              <w:r w:rsidR="0086457D">
                <w:rPr>
                  <w:rFonts w:hint="eastAsia"/>
                  <w:szCs w:val="21"/>
                </w:rPr>
                <w:t>“</w:t>
              </w:r>
              <w:r w:rsidRPr="00E2228A">
                <w:rPr>
                  <w:rFonts w:hint="eastAsia"/>
                  <w:szCs w:val="21"/>
                </w:rPr>
                <w:t>双线并行</w:t>
              </w:r>
              <w:r w:rsidR="0086457D">
                <w:rPr>
                  <w:rFonts w:hint="eastAsia"/>
                  <w:szCs w:val="21"/>
                </w:rPr>
                <w:t>”</w:t>
              </w:r>
              <w:r w:rsidRPr="00E2228A">
                <w:rPr>
                  <w:rFonts w:hint="eastAsia"/>
                  <w:szCs w:val="21"/>
                </w:rPr>
                <w:t>管控模式，科学规避贸易风险；依托发达区域优势，搭建区域贸易协同发展平台，实现资源最优化配置；适时引进高端贸易人才，组建专业贸易团队，推动贸易产业向专业化、协同化方向发展。</w:t>
              </w:r>
            </w:p>
            <w:p w:rsidR="00374561" w:rsidRDefault="001D197B" w:rsidP="00E67253">
              <w:pPr>
                <w:spacing w:beforeLines="100" w:afterLines="100"/>
                <w:rPr>
                  <w:b/>
                  <w:szCs w:val="21"/>
                </w:rPr>
              </w:pPr>
              <w:r w:rsidRPr="00E2228A">
                <w:rPr>
                  <w:rFonts w:hint="eastAsia"/>
                  <w:b/>
                  <w:szCs w:val="21"/>
                </w:rPr>
                <w:t>应收款项风险</w:t>
              </w:r>
            </w:p>
            <w:p w:rsidR="00374561" w:rsidRDefault="001D197B" w:rsidP="00E67253">
              <w:pPr>
                <w:spacing w:beforeLines="100" w:afterLines="100"/>
                <w:rPr>
                  <w:szCs w:val="21"/>
                </w:rPr>
              </w:pPr>
              <w:r w:rsidRPr="00E2228A">
                <w:rPr>
                  <w:rFonts w:hint="eastAsia"/>
                  <w:szCs w:val="21"/>
                </w:rPr>
                <w:t>近年来，本集团应收款项数额呈上升趋势，应收款项催收难度加大</w:t>
              </w:r>
              <w:r w:rsidR="00E2228A">
                <w:rPr>
                  <w:rFonts w:hint="eastAsia"/>
                  <w:szCs w:val="21"/>
                </w:rPr>
                <w:t>，</w:t>
              </w:r>
              <w:r w:rsidR="0086457D">
                <w:rPr>
                  <w:rFonts w:hint="eastAsia"/>
                  <w:szCs w:val="21"/>
                </w:rPr>
                <w:t>形成</w:t>
              </w:r>
              <w:r w:rsidR="00E2228A" w:rsidRPr="009F7914">
                <w:rPr>
                  <w:rFonts w:hint="eastAsia"/>
                  <w:szCs w:val="21"/>
                </w:rPr>
                <w:t>坏账的风险</w:t>
              </w:r>
              <w:r w:rsidR="00F53211" w:rsidRPr="009F7914">
                <w:rPr>
                  <w:rFonts w:hint="eastAsia"/>
                  <w:szCs w:val="21"/>
                </w:rPr>
                <w:t>可能</w:t>
              </w:r>
              <w:r w:rsidR="00E2228A" w:rsidRPr="009F7914">
                <w:rPr>
                  <w:rFonts w:hint="eastAsia"/>
                  <w:szCs w:val="21"/>
                </w:rPr>
                <w:t>增加</w:t>
              </w:r>
              <w:r w:rsidRPr="009F7914">
                <w:rPr>
                  <w:rFonts w:hint="eastAsia"/>
                  <w:szCs w:val="21"/>
                </w:rPr>
                <w:t>。</w:t>
              </w:r>
            </w:p>
            <w:p w:rsidR="00374561" w:rsidRDefault="001D197B" w:rsidP="00E67253">
              <w:pPr>
                <w:spacing w:beforeLines="100" w:afterLines="100"/>
                <w:rPr>
                  <w:szCs w:val="21"/>
                </w:rPr>
              </w:pPr>
              <w:r w:rsidRPr="00E2228A">
                <w:rPr>
                  <w:rFonts w:hint="eastAsia"/>
                  <w:szCs w:val="21"/>
                </w:rPr>
                <w:t>应对措施：严格煤炭客户信用审查，动态掌握客户经营情况及财务状况，及时调整客户授信额度和信用期限，提高授信客户相应的担保或抵押比例，有效控制新的应收款项的发生；严格落实清欠责任，逐户制定清欠措施，锁定风险敞口，加大应收款项法律清收力度；强化应收款项风险源头防控，完善动态监督机制，有效降低应收款项风险。</w:t>
              </w:r>
            </w:p>
          </w:sdtContent>
        </w:sdt>
        <w:p w:rsidR="006C2310" w:rsidRDefault="00E56D7A">
          <w:pPr>
            <w:rPr>
              <w:szCs w:val="21"/>
            </w:rPr>
          </w:pPr>
        </w:p>
      </w:sdtContent>
    </w:sdt>
    <w:sdt>
      <w:sdtPr>
        <w:rPr>
          <w:rFonts w:ascii="宋体" w:hAnsi="宋体" w:cs="宋体"/>
          <w:b w:val="0"/>
          <w:bCs w:val="0"/>
          <w:kern w:val="0"/>
          <w:szCs w:val="21"/>
        </w:rPr>
        <w:alias w:val="模块:其他"/>
        <w:tag w:val="_SEC_449f92267bc945658d04ffaf693010b1"/>
        <w:id w:val="14398615"/>
        <w:lock w:val="sdtLocked"/>
        <w:placeholder>
          <w:docPart w:val="GBC22222222222222222222222222222"/>
        </w:placeholder>
      </w:sdtPr>
      <w:sdtEndPr>
        <w:rPr>
          <w:rFonts w:hint="eastAsia"/>
        </w:rPr>
      </w:sdtEndPr>
      <w:sdtContent>
        <w:p w:rsidR="006C2310" w:rsidRDefault="0062442B" w:rsidP="002A2245">
          <w:pPr>
            <w:pStyle w:val="3"/>
            <w:numPr>
              <w:ilvl w:val="3"/>
              <w:numId w:val="21"/>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4398613"/>
            <w:lock w:val="sdtContentLocked"/>
            <w:placeholder>
              <w:docPart w:val="GBC22222222222222222222222222222"/>
            </w:placeholder>
          </w:sdtPr>
          <w:sdtContent>
            <w:p w:rsidR="006C2310" w:rsidRDefault="00E56D7A">
              <w:pPr>
                <w:rPr>
                  <w:szCs w:val="21"/>
                </w:rPr>
              </w:pPr>
              <w:r>
                <w:rPr>
                  <w:szCs w:val="21"/>
                </w:rPr>
                <w:fldChar w:fldCharType="begin"/>
              </w:r>
              <w:r w:rsidR="00D41591">
                <w:rPr>
                  <w:szCs w:val="21"/>
                </w:rPr>
                <w:instrText xml:space="preserve"> MACROBUTTON  SnrToggleCheckbox √适用 </w:instrText>
              </w:r>
              <w:r>
                <w:rPr>
                  <w:szCs w:val="21"/>
                </w:rPr>
                <w:fldChar w:fldCharType="end"/>
              </w:r>
              <w:r>
                <w:rPr>
                  <w:szCs w:val="21"/>
                </w:rPr>
                <w:fldChar w:fldCharType="begin"/>
              </w:r>
              <w:r w:rsidR="00D41591">
                <w:rPr>
                  <w:szCs w:val="21"/>
                </w:rPr>
                <w:instrText xml:space="preserve"> MACROBUTTON  SnrToggleCheckbox □不适用 </w:instrText>
              </w:r>
              <w:r>
                <w:rPr>
                  <w:szCs w:val="21"/>
                </w:rPr>
                <w:fldChar w:fldCharType="end"/>
              </w:r>
            </w:p>
          </w:sdtContent>
        </w:sdt>
        <w:sdt>
          <w:sdtPr>
            <w:rPr>
              <w:rFonts w:hint="eastAsia"/>
              <w:szCs w:val="21"/>
            </w:rPr>
            <w:alias w:val="公司其他未来发展的讨论与分析"/>
            <w:tag w:val="_GBC_672314335c7e49968b7ec5fbd4778256"/>
            <w:id w:val="14398614"/>
            <w:lock w:val="sdtLocked"/>
            <w:placeholder>
              <w:docPart w:val="GBC22222222222222222222222222222"/>
            </w:placeholder>
          </w:sdtPr>
          <w:sdtContent>
            <w:bookmarkStart w:id="26" w:name="_Toc410223965" w:displacedByCustomXml="prev"/>
            <w:p w:rsidR="00D41591" w:rsidRPr="00E2228A" w:rsidRDefault="00D41591" w:rsidP="00E67253">
              <w:pPr>
                <w:spacing w:beforeLines="100" w:afterLines="100"/>
                <w:outlineLvl w:val="2"/>
                <w:rPr>
                  <w:b/>
                  <w:szCs w:val="21"/>
                </w:rPr>
              </w:pPr>
              <w:r w:rsidRPr="00E2228A">
                <w:rPr>
                  <w:rFonts w:hint="eastAsia"/>
                  <w:b/>
                  <w:szCs w:val="21"/>
                </w:rPr>
                <w:t>1.汇率变动影响</w:t>
              </w:r>
              <w:bookmarkEnd w:id="26"/>
            </w:p>
            <w:p w:rsidR="002F1093" w:rsidRDefault="00D41591" w:rsidP="00E67253">
              <w:pPr>
                <w:spacing w:beforeLines="100" w:afterLines="100"/>
                <w:rPr>
                  <w:szCs w:val="21"/>
                </w:rPr>
              </w:pPr>
              <w:r w:rsidRPr="00E2228A">
                <w:rPr>
                  <w:rFonts w:hint="eastAsia"/>
                  <w:szCs w:val="21"/>
                </w:rPr>
                <w:t>汇率变动对本集团的影响主要体现在：</w:t>
              </w:r>
            </w:p>
            <w:p w:rsidR="002F1093" w:rsidRDefault="00D41591" w:rsidP="00E67253">
              <w:pPr>
                <w:spacing w:beforeLines="100" w:afterLines="100"/>
                <w:rPr>
                  <w:szCs w:val="21"/>
                </w:rPr>
              </w:pPr>
              <w:r w:rsidRPr="00E2228A">
                <w:rPr>
                  <w:rFonts w:hint="eastAsia"/>
                  <w:szCs w:val="21"/>
                </w:rPr>
                <w:t>(1)本集团煤炭境外销售分别以美元、澳元计价，对境外煤炭销售收入产生影响；</w:t>
              </w:r>
            </w:p>
            <w:p w:rsidR="002F1093" w:rsidRDefault="00D41591" w:rsidP="00E67253">
              <w:pPr>
                <w:spacing w:beforeLines="100" w:afterLines="100"/>
                <w:rPr>
                  <w:szCs w:val="21"/>
                </w:rPr>
              </w:pPr>
              <w:r w:rsidRPr="00E2228A">
                <w:rPr>
                  <w:rFonts w:hint="eastAsia"/>
                  <w:szCs w:val="21"/>
                </w:rPr>
                <w:t>(2)对外币存、贷款的汇兑损益产生影响；</w:t>
              </w:r>
            </w:p>
            <w:p w:rsidR="00374561" w:rsidRDefault="00D41591" w:rsidP="00E67253">
              <w:pPr>
                <w:spacing w:beforeLines="100" w:afterLines="100"/>
                <w:rPr>
                  <w:szCs w:val="21"/>
                </w:rPr>
              </w:pPr>
              <w:r w:rsidRPr="00E2228A">
                <w:rPr>
                  <w:rFonts w:hint="eastAsia"/>
                  <w:szCs w:val="21"/>
                </w:rPr>
                <w:t>(3)对本集团进口设备和配件的成本产生影响。</w:t>
              </w:r>
            </w:p>
            <w:p w:rsidR="00374561" w:rsidRDefault="00D41591" w:rsidP="00E67253">
              <w:pPr>
                <w:spacing w:beforeLines="100" w:afterLines="100"/>
                <w:rPr>
                  <w:rFonts w:cs="MHei-Light-Identity-H"/>
                  <w:szCs w:val="21"/>
                </w:rPr>
              </w:pPr>
              <w:r w:rsidRPr="00E2228A">
                <w:rPr>
                  <w:rFonts w:hint="eastAsia"/>
                  <w:szCs w:val="21"/>
                </w:rPr>
                <w:t>受汇率变动影响，报告期内本集团产生账面汇兑损失</w:t>
              </w:r>
              <w:r w:rsidR="009F7914">
                <w:rPr>
                  <w:rFonts w:hint="eastAsia"/>
                  <w:szCs w:val="21"/>
                </w:rPr>
                <w:t>3.419</w:t>
              </w:r>
              <w:r w:rsidRPr="00E2228A">
                <w:rPr>
                  <w:rFonts w:hint="eastAsia"/>
                  <w:szCs w:val="21"/>
                </w:rPr>
                <w:t>亿元。有关汇兑损益详情请见按中国会计准则编制的财务报表附注</w:t>
              </w:r>
              <w:r w:rsidR="00072B7F">
                <w:rPr>
                  <w:rFonts w:asciiTheme="minorEastAsia" w:eastAsiaTheme="minorEastAsia" w:hAnsiTheme="minorEastAsia" w:hint="eastAsia"/>
                  <w:szCs w:val="21"/>
                </w:rPr>
                <w:t>六</w:t>
              </w:r>
              <w:r w:rsidR="007D7C9B">
                <w:rPr>
                  <w:rFonts w:asciiTheme="minorEastAsia" w:eastAsiaTheme="minorEastAsia" w:hAnsiTheme="minorEastAsia" w:hint="eastAsia"/>
                  <w:szCs w:val="21"/>
                </w:rPr>
                <w:t>65</w:t>
              </w:r>
              <w:r w:rsidRPr="00E2228A">
                <w:rPr>
                  <w:rFonts w:cs="MHei-Light-Identity-H" w:hint="eastAsia"/>
                  <w:szCs w:val="21"/>
                </w:rPr>
                <w:t>。</w:t>
              </w:r>
            </w:p>
            <w:p w:rsidR="00374561" w:rsidRDefault="00D41591" w:rsidP="00E67253">
              <w:pPr>
                <w:spacing w:beforeLines="100" w:afterLines="100"/>
                <w:rPr>
                  <w:szCs w:val="21"/>
                </w:rPr>
              </w:pPr>
              <w:r w:rsidRPr="00E2228A">
                <w:rPr>
                  <w:rFonts w:hint="eastAsia"/>
                  <w:szCs w:val="21"/>
                </w:rPr>
                <w:t>为管理预期销售收入的外币风险，兖煤澳洲与银行签订了外汇套期保值合约。有关外汇套期保值业务详情请见按中国会计准则编制的财务报表附注</w:t>
              </w:r>
              <w:r w:rsidR="006823E8">
                <w:rPr>
                  <w:rFonts w:hint="eastAsia"/>
                  <w:szCs w:val="21"/>
                </w:rPr>
                <w:t>六</w:t>
              </w:r>
              <w:r w:rsidR="007D7C9B">
                <w:rPr>
                  <w:rFonts w:hint="eastAsia"/>
                  <w:szCs w:val="21"/>
                </w:rPr>
                <w:t>78</w:t>
              </w:r>
              <w:r w:rsidR="006C4CEF" w:rsidRPr="00E2228A">
                <w:rPr>
                  <w:rFonts w:hint="eastAsia"/>
                  <w:szCs w:val="21"/>
                </w:rPr>
                <w:t>和按国际财务报告准则编制的财务报表附注</w:t>
              </w:r>
              <w:r w:rsidR="00243D75">
                <w:rPr>
                  <w:rFonts w:hint="eastAsia"/>
                  <w:szCs w:val="21"/>
                </w:rPr>
                <w:t>45</w:t>
              </w:r>
              <w:r w:rsidR="00243D75" w:rsidRPr="00E2228A">
                <w:rPr>
                  <w:rFonts w:hint="eastAsia"/>
                  <w:szCs w:val="21"/>
                </w:rPr>
                <w:t>。</w:t>
              </w:r>
            </w:p>
            <w:p w:rsidR="00374561" w:rsidRDefault="00D41591" w:rsidP="00E67253">
              <w:pPr>
                <w:spacing w:beforeLines="100" w:afterLines="100"/>
                <w:rPr>
                  <w:szCs w:val="21"/>
                </w:rPr>
              </w:pPr>
              <w:r w:rsidRPr="00E2228A">
                <w:rPr>
                  <w:rFonts w:hint="eastAsia"/>
                  <w:szCs w:val="21"/>
                </w:rPr>
                <w:t>为对冲汇率波动造成的美元债务汇兑损益，兖煤澳洲、兖煤国际对美元债务采用会计方法进行了套期保值，有效规避了汇率波动对当期损益的影响。</w:t>
              </w:r>
            </w:p>
            <w:p w:rsidR="00374561" w:rsidRDefault="00D41591" w:rsidP="00E67253">
              <w:pPr>
                <w:spacing w:beforeLines="100" w:afterLines="100"/>
                <w:rPr>
                  <w:szCs w:val="21"/>
                </w:rPr>
              </w:pPr>
              <w:r w:rsidRPr="00E2228A">
                <w:rPr>
                  <w:rFonts w:hint="eastAsia"/>
                  <w:szCs w:val="21"/>
                </w:rPr>
                <w:t>除上述披露外，本集团并未对其他外汇采取套期保值措施，并未就人民币与外币之间的汇率加以对冲。</w:t>
              </w:r>
            </w:p>
            <w:p w:rsidR="00374561" w:rsidRDefault="00D41591" w:rsidP="00E67253">
              <w:pPr>
                <w:spacing w:beforeLines="100" w:afterLines="100"/>
                <w:outlineLvl w:val="2"/>
                <w:rPr>
                  <w:b/>
                  <w:szCs w:val="21"/>
                </w:rPr>
              </w:pPr>
              <w:bookmarkStart w:id="27" w:name="_Toc410223966"/>
              <w:r w:rsidRPr="00E2228A">
                <w:rPr>
                  <w:rFonts w:hint="eastAsia"/>
                  <w:b/>
                  <w:szCs w:val="21"/>
                </w:rPr>
                <w:t>2.税项</w:t>
              </w:r>
              <w:bookmarkEnd w:id="27"/>
            </w:p>
            <w:p w:rsidR="00374561" w:rsidRDefault="00D41591" w:rsidP="00E67253">
              <w:pPr>
                <w:spacing w:beforeLines="100" w:afterLines="100"/>
                <w:rPr>
                  <w:szCs w:val="21"/>
                </w:rPr>
              </w:pPr>
              <w:r w:rsidRPr="00E2228A">
                <w:rPr>
                  <w:rFonts w:hint="eastAsia"/>
                  <w:szCs w:val="21"/>
                </w:rPr>
                <w:t>2016年度，本公司及所有注册于中国境内的子公司须就应课税利润缴纳</w:t>
              </w:r>
              <w:r w:rsidR="0096000F" w:rsidRPr="00BE6B02">
                <w:rPr>
                  <w:b/>
                  <w:bCs/>
                  <w:kern w:val="2"/>
                  <w:szCs w:val="21"/>
                </w:rPr>
                <w:t>25%</w:t>
              </w:r>
              <w:r w:rsidRPr="00E2228A">
                <w:rPr>
                  <w:rFonts w:hint="eastAsia"/>
                  <w:szCs w:val="21"/>
                </w:rPr>
                <w:t>的所得税；兖煤澳洲须就应课税利润缴纳</w:t>
              </w:r>
              <w:r w:rsidRPr="00E2228A">
                <w:rPr>
                  <w:szCs w:val="21"/>
                </w:rPr>
                <w:t>3</w:t>
              </w:r>
              <w:r w:rsidRPr="00E2228A">
                <w:rPr>
                  <w:rFonts w:hint="eastAsia"/>
                  <w:szCs w:val="21"/>
                </w:rPr>
                <w:t>0</w:t>
              </w:r>
              <w:r w:rsidRPr="00E2228A">
                <w:rPr>
                  <w:szCs w:val="21"/>
                </w:rPr>
                <w:t>%</w:t>
              </w:r>
              <w:r w:rsidRPr="00E2228A">
                <w:rPr>
                  <w:rFonts w:hint="eastAsia"/>
                  <w:szCs w:val="21"/>
                </w:rPr>
                <w:t>的所得税；兖煤国际须就应课税利润缴纳16.5%的所得税。</w:t>
              </w:r>
            </w:p>
            <w:p w:rsidR="00374561" w:rsidRDefault="00D41591" w:rsidP="00E67253">
              <w:pPr>
                <w:spacing w:beforeLines="100" w:afterLines="100"/>
                <w:outlineLvl w:val="2"/>
                <w:rPr>
                  <w:b/>
                  <w:szCs w:val="21"/>
                </w:rPr>
              </w:pPr>
              <w:bookmarkStart w:id="28" w:name="_Toc410223967"/>
              <w:r w:rsidRPr="00E2228A">
                <w:rPr>
                  <w:rFonts w:hint="eastAsia"/>
                  <w:b/>
                  <w:szCs w:val="21"/>
                </w:rPr>
                <w:t>3.职工退休金计划</w:t>
              </w:r>
              <w:bookmarkEnd w:id="28"/>
            </w:p>
            <w:p w:rsidR="00374561" w:rsidRDefault="00D41591" w:rsidP="00E67253">
              <w:pPr>
                <w:spacing w:beforeLines="100" w:afterLines="100"/>
                <w:rPr>
                  <w:szCs w:val="21"/>
                </w:rPr>
              </w:pPr>
              <w:r w:rsidRPr="00E2228A">
                <w:rPr>
                  <w:rFonts w:hint="eastAsia"/>
                  <w:szCs w:val="21"/>
                </w:rPr>
                <w:t>有关职工退休金计划的详情请见本年报</w:t>
              </w:r>
              <w:r w:rsidR="006148CC" w:rsidRPr="00E2228A">
                <w:rPr>
                  <w:rFonts w:hint="eastAsia"/>
                  <w:szCs w:val="21"/>
                </w:rPr>
                <w:t>按国际财务报告准则编制的财务报表附注</w:t>
              </w:r>
              <w:r w:rsidR="00243D75">
                <w:rPr>
                  <w:rFonts w:hint="eastAsia"/>
                  <w:szCs w:val="21"/>
                </w:rPr>
                <w:t>53</w:t>
              </w:r>
              <w:r w:rsidR="00243D75" w:rsidRPr="00E2228A">
                <w:rPr>
                  <w:rFonts w:hint="eastAsia"/>
                  <w:szCs w:val="21"/>
                </w:rPr>
                <w:t>。</w:t>
              </w:r>
            </w:p>
            <w:p w:rsidR="00374561" w:rsidRDefault="00D41591" w:rsidP="00E67253">
              <w:pPr>
                <w:spacing w:beforeLines="100" w:afterLines="100"/>
                <w:outlineLvl w:val="2"/>
                <w:rPr>
                  <w:b/>
                  <w:szCs w:val="21"/>
                </w:rPr>
              </w:pPr>
              <w:bookmarkStart w:id="29" w:name="_Toc410223968"/>
              <w:r w:rsidRPr="00E2228A">
                <w:rPr>
                  <w:rFonts w:hint="eastAsia"/>
                  <w:b/>
                  <w:szCs w:val="21"/>
                </w:rPr>
                <w:t>4.居所计划</w:t>
              </w:r>
              <w:bookmarkEnd w:id="29"/>
            </w:p>
            <w:p w:rsidR="00374561" w:rsidRDefault="00D41591" w:rsidP="00E67253">
              <w:pPr>
                <w:spacing w:beforeLines="100" w:afterLines="100"/>
                <w:rPr>
                  <w:szCs w:val="21"/>
                </w:rPr>
              </w:pPr>
              <w:r w:rsidRPr="00E2228A">
                <w:rPr>
                  <w:rFonts w:hint="eastAsia"/>
                  <w:szCs w:val="21"/>
                </w:rPr>
                <w:t>按照《劳务及服务互供协议》（相关内容参见本年报</w:t>
              </w:r>
              <w:r w:rsidR="0086457D">
                <w:rPr>
                  <w:rFonts w:hint="eastAsia"/>
                  <w:szCs w:val="21"/>
                </w:rPr>
                <w:t>“</w:t>
              </w:r>
              <w:r w:rsidRPr="00E2228A">
                <w:rPr>
                  <w:rFonts w:hint="eastAsia"/>
                  <w:szCs w:val="21"/>
                </w:rPr>
                <w:t>第六节 重要事项</w:t>
              </w:r>
              <w:r w:rsidR="0086457D">
                <w:rPr>
                  <w:rFonts w:hint="eastAsia"/>
                  <w:szCs w:val="21"/>
                </w:rPr>
                <w:t>”</w:t>
              </w:r>
              <w:r w:rsidRPr="00E2228A">
                <w:rPr>
                  <w:rFonts w:hint="eastAsia"/>
                  <w:szCs w:val="21"/>
                </w:rPr>
                <w:t>之</w:t>
              </w:r>
              <w:r w:rsidR="0086457D">
                <w:rPr>
                  <w:rFonts w:hint="eastAsia"/>
                  <w:szCs w:val="21"/>
                </w:rPr>
                <w:t>“</w:t>
              </w:r>
              <w:r w:rsidRPr="00E2228A">
                <w:rPr>
                  <w:rFonts w:hint="eastAsia"/>
                  <w:szCs w:val="21"/>
                </w:rPr>
                <w:t>重大关联/关连交易事项</w:t>
              </w:r>
              <w:r w:rsidR="0086457D">
                <w:rPr>
                  <w:rFonts w:hint="eastAsia"/>
                  <w:szCs w:val="21"/>
                </w:rPr>
                <w:t>”</w:t>
              </w:r>
              <w:r w:rsidRPr="00E2228A">
                <w:rPr>
                  <w:rFonts w:hint="eastAsia"/>
                  <w:szCs w:val="21"/>
                </w:rPr>
                <w:t>一节）规定，兖矿集团负责为其雇员及本集团雇员提供宿舍。本集团及兖矿集团根据员工数目按比例及协商金额分担有关宿舍的杂项支出。该等支出于2016年度和2015年度分别为</w:t>
              </w:r>
              <w:r w:rsidR="0070243D" w:rsidRPr="00315817">
                <w:rPr>
                  <w:rFonts w:asciiTheme="minorEastAsia" w:eastAsiaTheme="minorEastAsia" w:hAnsiTheme="minorEastAsia" w:hint="eastAsia"/>
                  <w:szCs w:val="21"/>
                </w:rPr>
                <w:t>1.372</w:t>
              </w:r>
              <w:r w:rsidRPr="00E2228A">
                <w:rPr>
                  <w:rFonts w:hint="eastAsia"/>
                  <w:szCs w:val="21"/>
                </w:rPr>
                <w:t>亿元和1.372亿元。</w:t>
              </w:r>
            </w:p>
            <w:p w:rsidR="00374561" w:rsidRDefault="00D41591" w:rsidP="00E67253">
              <w:pPr>
                <w:spacing w:beforeLines="100" w:afterLines="100"/>
                <w:rPr>
                  <w:szCs w:val="21"/>
                </w:rPr>
              </w:pPr>
              <w:r w:rsidRPr="00E2228A">
                <w:rPr>
                  <w:rFonts w:hint="eastAsia"/>
                  <w:szCs w:val="21"/>
                </w:rPr>
                <w:t>自</w:t>
              </w:r>
              <w:r w:rsidRPr="00E2228A">
                <w:rPr>
                  <w:szCs w:val="21"/>
                </w:rPr>
                <w:t>2002</w:t>
              </w:r>
              <w:r w:rsidRPr="00E2228A">
                <w:rPr>
                  <w:rFonts w:hint="eastAsia"/>
                  <w:szCs w:val="21"/>
                </w:rPr>
                <w:t>年开始，本集团按员工薪金的一定比例额外发放给员工一项居所津贴，用于员工购买住房。</w:t>
              </w:r>
              <w:r w:rsidRPr="00E2228A">
                <w:rPr>
                  <w:szCs w:val="21"/>
                </w:rPr>
                <w:t>20</w:t>
              </w:r>
              <w:r w:rsidRPr="00E2228A">
                <w:rPr>
                  <w:rFonts w:hint="eastAsia"/>
                  <w:szCs w:val="21"/>
                </w:rPr>
                <w:t>16年度本集团发放的员工居所津贴为</w:t>
              </w:r>
              <w:r w:rsidR="00C43BB8" w:rsidRPr="00E2228A">
                <w:rPr>
                  <w:rFonts w:hint="eastAsia"/>
                  <w:szCs w:val="21"/>
                </w:rPr>
                <w:t>4</w:t>
              </w:r>
              <w:r w:rsidR="00ED6FDD">
                <w:rPr>
                  <w:rFonts w:hint="eastAsia"/>
                  <w:szCs w:val="21"/>
                </w:rPr>
                <w:t>.</w:t>
              </w:r>
              <w:r w:rsidR="00C43BB8" w:rsidRPr="00E2228A">
                <w:rPr>
                  <w:rFonts w:hint="eastAsia"/>
                  <w:szCs w:val="21"/>
                </w:rPr>
                <w:t>02</w:t>
              </w:r>
              <w:r w:rsidR="00ED6FDD">
                <w:rPr>
                  <w:rFonts w:hint="eastAsia"/>
                  <w:szCs w:val="21"/>
                </w:rPr>
                <w:t>9亿</w:t>
              </w:r>
              <w:r w:rsidRPr="00E2228A">
                <w:rPr>
                  <w:rFonts w:hint="eastAsia"/>
                  <w:szCs w:val="21"/>
                </w:rPr>
                <w:t>元。</w:t>
              </w:r>
            </w:p>
            <w:p w:rsidR="00374561" w:rsidRDefault="006148CC" w:rsidP="00E67253">
              <w:pPr>
                <w:spacing w:beforeLines="100" w:afterLines="100"/>
                <w:rPr>
                  <w:szCs w:val="21"/>
                </w:rPr>
              </w:pPr>
              <w:r w:rsidRPr="00E2228A">
                <w:rPr>
                  <w:rFonts w:hint="eastAsia"/>
                  <w:szCs w:val="21"/>
                </w:rPr>
                <w:t>有关居所计划详情请见本年报按国际财务报告准则编制的财务报表附注</w:t>
              </w:r>
              <w:r w:rsidR="00243D75">
                <w:rPr>
                  <w:rFonts w:hint="eastAsia"/>
                  <w:szCs w:val="21"/>
                </w:rPr>
                <w:t>54</w:t>
              </w:r>
              <w:r w:rsidR="00243D75" w:rsidRPr="00E2228A">
                <w:rPr>
                  <w:rFonts w:hint="eastAsia"/>
                  <w:szCs w:val="21"/>
                </w:rPr>
                <w:t>。</w:t>
              </w:r>
            </w:p>
            <w:p w:rsidR="00374561" w:rsidRDefault="00D41591" w:rsidP="00E67253">
              <w:pPr>
                <w:spacing w:beforeLines="100" w:afterLines="100"/>
                <w:outlineLvl w:val="2"/>
                <w:rPr>
                  <w:b/>
                  <w:szCs w:val="21"/>
                </w:rPr>
              </w:pPr>
              <w:bookmarkStart w:id="30" w:name="_Toc410223969"/>
              <w:r w:rsidRPr="00431AD9">
                <w:rPr>
                  <w:rFonts w:hint="eastAsia"/>
                  <w:b/>
                  <w:szCs w:val="21"/>
                </w:rPr>
                <w:t>5.捐款</w:t>
              </w:r>
              <w:bookmarkEnd w:id="30"/>
            </w:p>
            <w:p w:rsidR="00374561" w:rsidRDefault="00D41591" w:rsidP="00E67253">
              <w:pPr>
                <w:spacing w:beforeLines="100" w:afterLines="100"/>
                <w:rPr>
                  <w:sz w:val="24"/>
                </w:rPr>
              </w:pPr>
              <w:r w:rsidRPr="00431AD9">
                <w:rPr>
                  <w:rFonts w:hint="eastAsia"/>
                  <w:szCs w:val="21"/>
                </w:rPr>
                <w:t>本集团于2016年度的捐款支出为</w:t>
              </w:r>
              <w:r w:rsidR="0070243D">
                <w:rPr>
                  <w:rFonts w:hint="eastAsia"/>
                  <w:szCs w:val="21"/>
                </w:rPr>
                <w:t>1,543</w:t>
              </w:r>
              <w:r w:rsidRPr="00431AD9">
                <w:rPr>
                  <w:rFonts w:hint="eastAsia"/>
                  <w:szCs w:val="21"/>
                </w:rPr>
                <w:t>千元。</w:t>
              </w:r>
            </w:p>
          </w:sdtContent>
        </w:sdt>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14398617"/>
        <w:lock w:val="sdtLocked"/>
        <w:placeholder>
          <w:docPart w:val="GBC22222222222222222222222222222"/>
        </w:placeholder>
      </w:sdtPr>
      <w:sdtEndPr>
        <w:rPr>
          <w:rFonts w:ascii="宋体" w:hAnsi="宋体"/>
        </w:rPr>
      </w:sdtEndPr>
      <w:sdtContent>
        <w:p w:rsidR="006C2310" w:rsidRDefault="0062442B" w:rsidP="002A2245">
          <w:pPr>
            <w:pStyle w:val="2"/>
            <w:numPr>
              <w:ilvl w:val="0"/>
              <w:numId w:val="14"/>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4398616"/>
            <w:lock w:val="sdtContentLocked"/>
            <w:placeholder>
              <w:docPart w:val="GBC22222222222222222222222222222"/>
            </w:placeholder>
          </w:sdtPr>
          <w:sdtContent>
            <w:p w:rsidR="006C2310" w:rsidRDefault="00E56D7A" w:rsidP="00226226">
              <w:r>
                <w:fldChar w:fldCharType="begin"/>
              </w:r>
              <w:r w:rsidR="00226226">
                <w:instrText xml:space="preserve"> MACROBUTTON  SnrToggleCheckbox □适用 </w:instrText>
              </w:r>
              <w:r>
                <w:fldChar w:fldCharType="end"/>
              </w:r>
              <w:r>
                <w:fldChar w:fldCharType="begin"/>
              </w:r>
              <w:r w:rsidR="00226226">
                <w:instrText xml:space="preserve"> MACROBUTTON  SnrToggleCheckbox √不适用 </w:instrText>
              </w:r>
              <w:r>
                <w:fldChar w:fldCharType="end"/>
              </w:r>
            </w:p>
          </w:sdtContent>
        </w:sdt>
      </w:sdtContent>
    </w:sdt>
    <w:p w:rsidR="006C2310" w:rsidRDefault="006C2310">
      <w:pPr>
        <w:rPr>
          <w:szCs w:val="21"/>
        </w:rPr>
      </w:pPr>
    </w:p>
    <w:p w:rsidR="006C2310" w:rsidRDefault="006C2310">
      <w:pPr>
        <w:rPr>
          <w:szCs w:val="21"/>
        </w:rPr>
      </w:pPr>
    </w:p>
    <w:p w:rsidR="006C2310" w:rsidRDefault="0062442B" w:rsidP="004D12A6">
      <w:pPr>
        <w:pStyle w:val="10"/>
        <w:pageBreakBefore/>
        <w:numPr>
          <w:ilvl w:val="0"/>
          <w:numId w:val="3"/>
        </w:numPr>
      </w:pPr>
      <w:bookmarkStart w:id="31" w:name="_Toc409437606"/>
      <w:bookmarkStart w:id="32" w:name="_Toc437440712"/>
      <w:bookmarkStart w:id="33" w:name="_Toc478733874"/>
      <w:r>
        <w:rPr>
          <w:rFonts w:hint="eastAsia"/>
        </w:rPr>
        <w:t>重要事项</w:t>
      </w:r>
      <w:bookmarkEnd w:id="31"/>
      <w:bookmarkEnd w:id="32"/>
      <w:bookmarkEnd w:id="33"/>
    </w:p>
    <w:p w:rsidR="006C2310" w:rsidRDefault="0062442B" w:rsidP="002A2245">
      <w:pPr>
        <w:pStyle w:val="2"/>
        <w:numPr>
          <w:ilvl w:val="0"/>
          <w:numId w:val="8"/>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14398620"/>
        <w:lock w:val="sdtLocked"/>
        <w:placeholder>
          <w:docPart w:val="GBC22222222222222222222222222222"/>
        </w:placeholder>
      </w:sdtPr>
      <w:sdtEndPr>
        <w:rPr>
          <w:rFonts w:hint="default"/>
        </w:rPr>
      </w:sdtEndPr>
      <w:sdtContent>
        <w:p w:rsidR="006C2310" w:rsidRDefault="0062442B" w:rsidP="002A2245">
          <w:pPr>
            <w:pStyle w:val="3"/>
            <w:numPr>
              <w:ilvl w:val="0"/>
              <w:numId w:val="27"/>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4398618"/>
            <w:lock w:val="sdtContentLocked"/>
            <w:placeholder>
              <w:docPart w:val="GBC22222222222222222222222222222"/>
            </w:placeholder>
          </w:sdtPr>
          <w:sdtContent>
            <w:p w:rsidR="006C2310" w:rsidRDefault="00E56D7A">
              <w:r>
                <w:fldChar w:fldCharType="begin"/>
              </w:r>
              <w:r w:rsidR="000B4E4D">
                <w:instrText xml:space="preserve"> MACROBUTTON  SnrToggleCheckbox √适用 </w:instrText>
              </w:r>
              <w:r>
                <w:fldChar w:fldCharType="end"/>
              </w:r>
              <w:r>
                <w:fldChar w:fldCharType="begin"/>
              </w:r>
              <w:r w:rsidR="000B4E4D">
                <w:instrText xml:space="preserve"> MACROBUTTON  SnrToggleCheckbox □不适用 </w:instrText>
              </w:r>
              <w:r>
                <w:fldChar w:fldCharType="end"/>
              </w:r>
            </w:p>
          </w:sdtContent>
        </w:sdt>
        <w:sdt>
          <w:sdtPr>
            <w:alias w:val="现金分红政策的执行情况"/>
            <w:tag w:val="_GBC_0ba57968760941749cc2f420644f2599"/>
            <w:id w:val="14398619"/>
            <w:lock w:val="sdtLocked"/>
            <w:placeholder>
              <w:docPart w:val="GBC22222222222222222222222222222"/>
            </w:placeholder>
          </w:sdtPr>
          <w:sdtContent>
            <w:p w:rsidR="000B4E4D" w:rsidRDefault="000B4E4D" w:rsidP="004D12A6">
              <w:r w:rsidRPr="000B4E4D">
                <w:rPr>
                  <w:rFonts w:hint="eastAsia"/>
                </w:rPr>
                <w:t>公司《章程》规定的现金分红政策为：公司在分配有关会计年度的税后利润时，以两种财务报表（按中国会计准则编制的财务报表、按国际或者境外上市地会计准则编制的财务报表）税后利润数较少者为准。公司可以采用现金、股票或者现金与股票相结合的方式进行利润分配。当具备现金分红条件时，现金股利优先于股票股利。公司分配当年税后利润时，应当提取利润的百分之十列入公司法定公积金。公司法定公积金累计额为公司注册资本的百分之五十以上的，可以不再提取。公司每年分配末期股利一次，由股东大会通过普通决议授权董事会分配和支付该末期股利；经董事会和股东大会审议批准，公司可以进行中期现金分红。公司派发现金股利的会计期间间隔应不少于六个月。在优先保证公司可持续发展、公司当年盈利且累计未分配利润为正的前提下，除有重大投资计划或重大现金需求外，公司在该会计年度分配的现金股利总额，应占公司该年度扣除法定储备后净利润的约百分之三十五。公司在经营情况良好，并且董事会认为公司股票价格与公司股本规模不匹配、发放股票股利有利于公司全体股东整体利益及其他必要情形时，可采用股票形式进行利润分配。</w:t>
              </w:r>
            </w:p>
            <w:p w:rsidR="00CB1E24" w:rsidRPr="000B4E4D" w:rsidRDefault="00CB1E24" w:rsidP="004D12A6"/>
            <w:p w:rsidR="000B4E4D" w:rsidRDefault="000B4E4D" w:rsidP="004D12A6">
              <w:bookmarkStart w:id="34" w:name="_Toc410223957"/>
              <w:r w:rsidRPr="000B4E4D">
                <w:rPr>
                  <w:rFonts w:hint="eastAsia"/>
                </w:rPr>
                <w:t>公司</w:t>
              </w:r>
              <w:r w:rsidRPr="000B4E4D">
                <w:t>201</w:t>
              </w:r>
              <w:r>
                <w:rPr>
                  <w:rFonts w:hint="eastAsia"/>
                </w:rPr>
                <w:t>6</w:t>
              </w:r>
              <w:r w:rsidRPr="000B4E4D">
                <w:rPr>
                  <w:rFonts w:hint="eastAsia"/>
                </w:rPr>
                <w:t>年</w:t>
              </w:r>
              <w:r>
                <w:rPr>
                  <w:rFonts w:hint="eastAsia"/>
                </w:rPr>
                <w:t>6</w:t>
              </w:r>
              <w:r w:rsidRPr="000B4E4D">
                <w:rPr>
                  <w:rFonts w:hint="eastAsia"/>
                </w:rPr>
                <w:t>月</w:t>
              </w:r>
              <w:r>
                <w:rPr>
                  <w:rFonts w:hint="eastAsia"/>
                </w:rPr>
                <w:t>3</w:t>
              </w:r>
              <w:r w:rsidRPr="000B4E4D">
                <w:rPr>
                  <w:rFonts w:hint="eastAsia"/>
                </w:rPr>
                <w:t>日召开</w:t>
              </w:r>
              <w:r w:rsidRPr="000B4E4D">
                <w:t>201</w:t>
              </w:r>
              <w:r>
                <w:rPr>
                  <w:rFonts w:hint="eastAsia"/>
                </w:rPr>
                <w:t>5</w:t>
              </w:r>
              <w:r w:rsidRPr="000B4E4D">
                <w:rPr>
                  <w:rFonts w:hint="eastAsia"/>
                </w:rPr>
                <w:t>年度股东周年大会，审议批准向股东派发</w:t>
              </w:r>
              <w:r w:rsidRPr="000B4E4D">
                <w:t>20</w:t>
              </w:r>
              <w:r>
                <w:rPr>
                  <w:rFonts w:hint="eastAsia"/>
                </w:rPr>
                <w:t>15</w:t>
              </w:r>
              <w:r w:rsidRPr="000B4E4D">
                <w:rPr>
                  <w:rFonts w:hint="eastAsia"/>
                </w:rPr>
                <w:t>年度现金股利人民币</w:t>
              </w:r>
              <w:r>
                <w:rPr>
                  <w:rFonts w:hint="eastAsia"/>
                </w:rPr>
                <w:t>49</w:t>
              </w:r>
              <w:r w:rsidRPr="000B4E4D">
                <w:rPr>
                  <w:rFonts w:hint="eastAsia"/>
                </w:rPr>
                <w:t>,</w:t>
              </w:r>
              <w:r>
                <w:rPr>
                  <w:rFonts w:hint="eastAsia"/>
                </w:rPr>
                <w:t>120</w:t>
              </w:r>
              <w:r w:rsidRPr="000B4E4D">
                <w:rPr>
                  <w:rFonts w:hint="eastAsia"/>
                </w:rPr>
                <w:t>千元（含税），即每股人民币</w:t>
              </w:r>
              <w:r w:rsidRPr="000B4E4D">
                <w:t>0.</w:t>
              </w:r>
              <w:r>
                <w:rPr>
                  <w:rFonts w:hint="eastAsia"/>
                </w:rPr>
                <w:t>01</w:t>
              </w:r>
              <w:r w:rsidRPr="000B4E4D">
                <w:rPr>
                  <w:rFonts w:hint="eastAsia"/>
                </w:rPr>
                <w:t>元（含税）。</w:t>
              </w:r>
              <w:r w:rsidRPr="00137D45">
                <w:rPr>
                  <w:rFonts w:hint="eastAsia"/>
                </w:rPr>
                <w:t>截至本报告披露日，</w:t>
              </w:r>
              <w:r w:rsidRPr="00137D45">
                <w:t>201</w:t>
              </w:r>
              <w:r w:rsidRPr="00137D45">
                <w:rPr>
                  <w:rFonts w:hint="eastAsia"/>
                </w:rPr>
                <w:t>5年度现金股利已发放至公司股东。</w:t>
              </w:r>
              <w:bookmarkEnd w:id="34"/>
            </w:p>
            <w:p w:rsidR="00CB1E24" w:rsidRPr="00137D45" w:rsidRDefault="00CB1E24" w:rsidP="004D12A6"/>
            <w:p w:rsidR="000B4E4D" w:rsidRPr="000B4E4D" w:rsidRDefault="000B4E4D" w:rsidP="004D12A6">
              <w:r w:rsidRPr="000B4E4D">
                <w:rPr>
                  <w:rFonts w:hint="eastAsia"/>
                </w:rPr>
                <w:t>公司利润分配方案的制定已充分听取和考虑本公司股东特别是中小股东的意见和诉求，并符合公司章程规定，经本公司独立董事</w:t>
              </w:r>
              <w:r w:rsidRPr="000B4E4D">
                <w:t>(</w:t>
              </w:r>
              <w:r w:rsidRPr="000B4E4D">
                <w:rPr>
                  <w:rFonts w:hint="eastAsia"/>
                </w:rPr>
                <w:t>即，香港上市规则项下之独立非执行董事</w:t>
              </w:r>
              <w:r w:rsidRPr="000B4E4D">
                <w:t>)</w:t>
              </w:r>
              <w:r w:rsidRPr="000B4E4D">
                <w:rPr>
                  <w:rFonts w:hint="eastAsia"/>
                </w:rPr>
                <w:t>同意、董事会和股东大会批准执行。</w:t>
              </w:r>
            </w:p>
            <w:p w:rsidR="006C2310" w:rsidRDefault="00E56D7A"/>
          </w:sdtContent>
        </w:sdt>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14398641"/>
        <w:lock w:val="sdtLocked"/>
        <w:placeholder>
          <w:docPart w:val="GBC22222222222222222222222222222"/>
        </w:placeholder>
      </w:sdtPr>
      <w:sdtContent>
        <w:p w:rsidR="006C2310" w:rsidRDefault="0062442B" w:rsidP="002A2245">
          <w:pPr>
            <w:pStyle w:val="3"/>
            <w:numPr>
              <w:ilvl w:val="0"/>
              <w:numId w:val="27"/>
            </w:numPr>
          </w:pPr>
          <w:r>
            <w:rPr>
              <w:rFonts w:hint="eastAsia"/>
            </w:rPr>
            <w:t>公司近三年（含报告期）的普通股股利分配方案或预案、资本公积金转增股本方案或预案</w:t>
          </w:r>
        </w:p>
        <w:p w:rsidR="006C2310" w:rsidRDefault="0062442B">
          <w:pPr>
            <w:jc w:val="right"/>
          </w:pPr>
          <w:r>
            <w:rPr>
              <w:rFonts w:hint="eastAsia"/>
            </w:rPr>
            <w:t>单位：</w:t>
          </w:r>
          <w:sdt>
            <w:sdtPr>
              <w:rPr>
                <w:rFonts w:hint="eastAsia"/>
              </w:rPr>
              <w:alias w:val="单位：公司前三年分红情况"/>
              <w:tag w:val="_GBC_eacff7e257d54b508c73e818590e309d"/>
              <w:id w:val="143986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亿元</w:t>
              </w:r>
            </w:sdtContent>
          </w:sdt>
          <w:r>
            <w:rPr>
              <w:rFonts w:hint="eastAsia"/>
            </w:rPr>
            <w:t xml:space="preserve">  币种：</w:t>
          </w:r>
          <w:sdt>
            <w:sdtPr>
              <w:rPr>
                <w:rFonts w:hint="eastAsia"/>
              </w:rPr>
              <w:alias w:val="币种：公司前三年分红情况"/>
              <w:tag w:val="_GBC_7da3ae8e7ae04c0594a41402441c1ab2"/>
              <w:id w:val="143986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a6"/>
            <w:tblW w:w="0" w:type="auto"/>
            <w:tblLook w:val="04A0"/>
          </w:tblPr>
          <w:tblGrid>
            <w:gridCol w:w="1018"/>
            <w:gridCol w:w="1217"/>
            <w:gridCol w:w="1219"/>
            <w:gridCol w:w="1218"/>
            <w:gridCol w:w="1231"/>
            <w:gridCol w:w="1568"/>
            <w:gridCol w:w="1573"/>
          </w:tblGrid>
          <w:tr w:rsidR="00164A26" w:rsidTr="000B6DAE">
            <w:tc>
              <w:tcPr>
                <w:tcW w:w="1018" w:type="dxa"/>
                <w:vAlign w:val="center"/>
              </w:tcPr>
              <w:p w:rsidR="00164A26" w:rsidRDefault="00164A26" w:rsidP="000B6DAE">
                <w:pPr>
                  <w:jc w:val="center"/>
                </w:pPr>
                <w:r>
                  <w:t>分红</w:t>
                </w:r>
              </w:p>
              <w:p w:rsidR="00164A26" w:rsidRDefault="00164A26" w:rsidP="000B6DAE">
                <w:pPr>
                  <w:jc w:val="center"/>
                </w:pPr>
                <w:r>
                  <w:t>年度</w:t>
                </w:r>
              </w:p>
            </w:tc>
            <w:tc>
              <w:tcPr>
                <w:tcW w:w="1217" w:type="dxa"/>
                <w:vAlign w:val="center"/>
              </w:tcPr>
              <w:p w:rsidR="00164A26" w:rsidRDefault="00164A26" w:rsidP="000B6DAE">
                <w:pPr>
                  <w:jc w:val="center"/>
                </w:pPr>
                <w:r>
                  <w:t>每10股送红股数（股）</w:t>
                </w:r>
              </w:p>
            </w:tc>
            <w:tc>
              <w:tcPr>
                <w:tcW w:w="1219" w:type="dxa"/>
                <w:vAlign w:val="center"/>
              </w:tcPr>
              <w:p w:rsidR="00164A26" w:rsidRDefault="00164A26" w:rsidP="000B6DAE">
                <w:pPr>
                  <w:jc w:val="center"/>
                </w:pPr>
                <w:r>
                  <w:t>每10股派息数(元)（含税）</w:t>
                </w:r>
              </w:p>
            </w:tc>
            <w:tc>
              <w:tcPr>
                <w:tcW w:w="1218" w:type="dxa"/>
                <w:vAlign w:val="center"/>
              </w:tcPr>
              <w:p w:rsidR="00164A26" w:rsidRDefault="00164A26" w:rsidP="000B6DAE">
                <w:pPr>
                  <w:jc w:val="center"/>
                </w:pPr>
                <w:r>
                  <w:t>每10股转增数（股）</w:t>
                </w:r>
              </w:p>
            </w:tc>
            <w:tc>
              <w:tcPr>
                <w:tcW w:w="1231" w:type="dxa"/>
                <w:vAlign w:val="center"/>
              </w:tcPr>
              <w:p w:rsidR="00164A26" w:rsidRDefault="00164A26" w:rsidP="000B6DAE">
                <w:pPr>
                  <w:jc w:val="center"/>
                </w:pPr>
                <w:r>
                  <w:t>现金分红的数额</w:t>
                </w:r>
              </w:p>
              <w:p w:rsidR="00164A26" w:rsidRDefault="00164A26" w:rsidP="000B6DAE">
                <w:pPr>
                  <w:jc w:val="center"/>
                </w:pPr>
                <w:r>
                  <w:t>（含税）</w:t>
                </w:r>
              </w:p>
            </w:tc>
            <w:tc>
              <w:tcPr>
                <w:tcW w:w="1568" w:type="dxa"/>
                <w:vAlign w:val="center"/>
              </w:tcPr>
              <w:p w:rsidR="00164A26" w:rsidRDefault="00164A26" w:rsidP="000B6DAE">
                <w:pPr>
                  <w:jc w:val="center"/>
                </w:pPr>
                <w:r>
                  <w:t>分红年度合并报表中归属于上市公司</w:t>
                </w:r>
                <w:r>
                  <w:rPr>
                    <w:rFonts w:hint="eastAsia"/>
                  </w:rPr>
                  <w:t>普通股</w:t>
                </w:r>
                <w:r>
                  <w:t>股东的净利润</w:t>
                </w:r>
              </w:p>
            </w:tc>
            <w:tc>
              <w:tcPr>
                <w:tcW w:w="1573" w:type="dxa"/>
                <w:vAlign w:val="center"/>
              </w:tcPr>
              <w:p w:rsidR="00164A26" w:rsidRDefault="00164A26" w:rsidP="000B6DAE">
                <w:pPr>
                  <w:jc w:val="center"/>
                </w:pPr>
                <w:r>
                  <w:t>占合并报表中归属于上市公司</w:t>
                </w:r>
                <w:r>
                  <w:rPr>
                    <w:rFonts w:hint="eastAsia"/>
                  </w:rPr>
                  <w:t>普通股</w:t>
                </w:r>
                <w:r>
                  <w:t>股东的净利润的比率(%)</w:t>
                </w:r>
              </w:p>
            </w:tc>
          </w:tr>
          <w:tr w:rsidR="00164A26" w:rsidTr="000B6DAE">
            <w:tc>
              <w:tcPr>
                <w:tcW w:w="1018" w:type="dxa"/>
              </w:tcPr>
              <w:p w:rsidR="00164A26" w:rsidRDefault="00164A26" w:rsidP="00443E91">
                <w:pPr>
                  <w:spacing w:line="400" w:lineRule="exact"/>
                </w:pPr>
                <w:r>
                  <w:rPr>
                    <w:rFonts w:hint="eastAsia"/>
                  </w:rPr>
                  <w:t>2016年</w:t>
                </w:r>
              </w:p>
            </w:tc>
            <w:sdt>
              <w:sdtPr>
                <w:alias w:val="每10股送红股数"/>
                <w:tag w:val="_GBC_86bec4c41eb74978af4b5f580748451d"/>
                <w:id w:val="14398623"/>
                <w:lock w:val="sdtLocked"/>
              </w:sdtPr>
              <w:sdtContent>
                <w:tc>
                  <w:tcPr>
                    <w:tcW w:w="1217" w:type="dxa"/>
                  </w:tcPr>
                  <w:p w:rsidR="00164A26" w:rsidRDefault="00D6442D" w:rsidP="00D6442D">
                    <w:pPr>
                      <w:spacing w:line="400" w:lineRule="exact"/>
                      <w:jc w:val="right"/>
                    </w:pPr>
                    <w:r>
                      <w:rPr>
                        <w:rFonts w:hint="eastAsia"/>
                      </w:rPr>
                      <w:t>0</w:t>
                    </w:r>
                  </w:p>
                </w:tc>
              </w:sdtContent>
            </w:sdt>
            <w:sdt>
              <w:sdtPr>
                <w:alias w:val="每10股派息数（含税）"/>
                <w:tag w:val="_GBC_91524bdb8e994246b5aba80d1f846bb4"/>
                <w:id w:val="14398624"/>
                <w:lock w:val="sdtLocked"/>
              </w:sdtPr>
              <w:sdtContent>
                <w:tc>
                  <w:tcPr>
                    <w:tcW w:w="1219" w:type="dxa"/>
                  </w:tcPr>
                  <w:p w:rsidR="00164A26" w:rsidRDefault="00D6442D" w:rsidP="00B5499C">
                    <w:pPr>
                      <w:spacing w:line="400" w:lineRule="exact"/>
                      <w:jc w:val="right"/>
                    </w:pPr>
                    <w:r>
                      <w:rPr>
                        <w:rFonts w:hint="eastAsia"/>
                      </w:rPr>
                      <w:t>1.</w:t>
                    </w:r>
                    <w:r w:rsidR="00B5499C">
                      <w:rPr>
                        <w:rFonts w:hint="eastAsia"/>
                      </w:rPr>
                      <w:t>20</w:t>
                    </w:r>
                  </w:p>
                </w:tc>
              </w:sdtContent>
            </w:sdt>
            <w:sdt>
              <w:sdtPr>
                <w:alias w:val="每10股转增数"/>
                <w:tag w:val="_GBC_c840a34f7bcd49ddbb1fa149e79d2877"/>
                <w:id w:val="14398625"/>
                <w:lock w:val="sdtLocked"/>
              </w:sdtPr>
              <w:sdtContent>
                <w:tc>
                  <w:tcPr>
                    <w:tcW w:w="1218" w:type="dxa"/>
                  </w:tcPr>
                  <w:p w:rsidR="00164A26" w:rsidRDefault="00D6442D" w:rsidP="00D6442D">
                    <w:pPr>
                      <w:spacing w:line="400" w:lineRule="exact"/>
                      <w:jc w:val="right"/>
                    </w:pPr>
                    <w:r>
                      <w:rPr>
                        <w:rFonts w:hint="eastAsia"/>
                      </w:rPr>
                      <w:t>0</w:t>
                    </w:r>
                  </w:p>
                </w:tc>
              </w:sdtContent>
            </w:sdt>
            <w:sdt>
              <w:sdtPr>
                <w:alias w:val="现金分红的数额"/>
                <w:tag w:val="_GBC_ea23cf67e76149688c6d9d458d356e82"/>
                <w:id w:val="14398626"/>
                <w:lock w:val="sdtLocked"/>
              </w:sdtPr>
              <w:sdtContent>
                <w:tc>
                  <w:tcPr>
                    <w:tcW w:w="1231" w:type="dxa"/>
                  </w:tcPr>
                  <w:p w:rsidR="00164A26" w:rsidRDefault="00B5499C" w:rsidP="00B5499C">
                    <w:pPr>
                      <w:spacing w:line="400" w:lineRule="exact"/>
                      <w:jc w:val="right"/>
                    </w:pPr>
                    <w:r>
                      <w:rPr>
                        <w:rFonts w:hint="eastAsia"/>
                      </w:rPr>
                      <w:t>5.894</w:t>
                    </w:r>
                  </w:p>
                </w:tc>
              </w:sdtContent>
            </w:sdt>
            <w:sdt>
              <w:sdtPr>
                <w:alias w:val="归属于母公司所有者的净利润（利润分配表）"/>
                <w:tag w:val="_GBC_dbb2b257443d4cda81750030af30797d"/>
                <w:id w:val="14398627"/>
                <w:lock w:val="sdtLocked"/>
              </w:sdtPr>
              <w:sdtContent>
                <w:tc>
                  <w:tcPr>
                    <w:tcW w:w="1568" w:type="dxa"/>
                  </w:tcPr>
                  <w:p w:rsidR="00164A26" w:rsidRDefault="00B5499C" w:rsidP="00B5499C">
                    <w:pPr>
                      <w:spacing w:line="400" w:lineRule="exact"/>
                      <w:jc w:val="right"/>
                    </w:pPr>
                    <w:r>
                      <w:rPr>
                        <w:rFonts w:hint="eastAsia"/>
                      </w:rPr>
                      <w:t>16.494</w:t>
                    </w:r>
                  </w:p>
                </w:tc>
              </w:sdtContent>
            </w:sdt>
            <w:sdt>
              <w:sdtPr>
                <w:alias w:val="现金分红占合并报表中归属于上市公司股东的净利润的比率"/>
                <w:tag w:val="_GBC_8603b6e5abc24a7090ca335db339a742"/>
                <w:id w:val="14398628"/>
                <w:lock w:val="sdtLocked"/>
              </w:sdtPr>
              <w:sdtContent>
                <w:tc>
                  <w:tcPr>
                    <w:tcW w:w="1573" w:type="dxa"/>
                  </w:tcPr>
                  <w:p w:rsidR="00164A26" w:rsidRDefault="00B5499C" w:rsidP="00B5499C">
                    <w:pPr>
                      <w:spacing w:line="400" w:lineRule="exact"/>
                      <w:jc w:val="right"/>
                    </w:pPr>
                    <w:r>
                      <w:rPr>
                        <w:rFonts w:hint="eastAsia"/>
                      </w:rPr>
                      <w:t>35.73</w:t>
                    </w:r>
                  </w:p>
                </w:tc>
              </w:sdtContent>
            </w:sdt>
          </w:tr>
          <w:tr w:rsidR="00164A26" w:rsidTr="000B6DAE">
            <w:tc>
              <w:tcPr>
                <w:tcW w:w="1018" w:type="dxa"/>
              </w:tcPr>
              <w:p w:rsidR="00164A26" w:rsidRDefault="00164A26" w:rsidP="00443E91">
                <w:pPr>
                  <w:spacing w:line="400" w:lineRule="exact"/>
                </w:pPr>
                <w:r>
                  <w:rPr>
                    <w:rFonts w:hint="eastAsia"/>
                  </w:rPr>
                  <w:t>2015年</w:t>
                </w:r>
              </w:p>
            </w:tc>
            <w:sdt>
              <w:sdtPr>
                <w:alias w:val="每10股送红股数"/>
                <w:tag w:val="_GBC_90ceba142d784b7cb7fe07f67d50c408"/>
                <w:id w:val="14398629"/>
                <w:lock w:val="sdtLocked"/>
              </w:sdtPr>
              <w:sdtContent>
                <w:tc>
                  <w:tcPr>
                    <w:tcW w:w="1217" w:type="dxa"/>
                  </w:tcPr>
                  <w:p w:rsidR="00164A26" w:rsidRDefault="00164A26" w:rsidP="00443E91">
                    <w:pPr>
                      <w:spacing w:line="400" w:lineRule="exact"/>
                      <w:jc w:val="right"/>
                    </w:pPr>
                    <w:r>
                      <w:t>0</w:t>
                    </w:r>
                  </w:p>
                </w:tc>
              </w:sdtContent>
            </w:sdt>
            <w:sdt>
              <w:sdtPr>
                <w:alias w:val="每10股派息数（含税）"/>
                <w:tag w:val="_GBC_5f9c4ece97c4418bb8a200deca4ead20"/>
                <w:id w:val="14398630"/>
                <w:lock w:val="sdtLocked"/>
              </w:sdtPr>
              <w:sdtContent>
                <w:tc>
                  <w:tcPr>
                    <w:tcW w:w="1219" w:type="dxa"/>
                  </w:tcPr>
                  <w:p w:rsidR="00164A26" w:rsidRDefault="00164A26" w:rsidP="00443E91">
                    <w:pPr>
                      <w:spacing w:line="400" w:lineRule="exact"/>
                      <w:jc w:val="right"/>
                    </w:pPr>
                    <w:r>
                      <w:t>0.10</w:t>
                    </w:r>
                  </w:p>
                </w:tc>
              </w:sdtContent>
            </w:sdt>
            <w:sdt>
              <w:sdtPr>
                <w:alias w:val="每10股转增数"/>
                <w:tag w:val="_GBC_7ea441843204487ebb6d6cc105ae2047"/>
                <w:id w:val="14398631"/>
                <w:lock w:val="sdtLocked"/>
              </w:sdtPr>
              <w:sdtContent>
                <w:tc>
                  <w:tcPr>
                    <w:tcW w:w="1218" w:type="dxa"/>
                  </w:tcPr>
                  <w:p w:rsidR="00164A26" w:rsidRDefault="00164A26" w:rsidP="00443E91">
                    <w:pPr>
                      <w:spacing w:line="400" w:lineRule="exact"/>
                      <w:jc w:val="right"/>
                    </w:pPr>
                    <w:r>
                      <w:t>0</w:t>
                    </w:r>
                  </w:p>
                </w:tc>
              </w:sdtContent>
            </w:sdt>
            <w:sdt>
              <w:sdtPr>
                <w:alias w:val="现金分红的数额"/>
                <w:tag w:val="_GBC_50f5a7b2b6cb4485a30af6b580df81e1"/>
                <w:id w:val="14398632"/>
                <w:lock w:val="sdtLocked"/>
              </w:sdtPr>
              <w:sdtContent>
                <w:tc>
                  <w:tcPr>
                    <w:tcW w:w="1231" w:type="dxa"/>
                  </w:tcPr>
                  <w:p w:rsidR="00164A26" w:rsidRDefault="00164A26" w:rsidP="00443E91">
                    <w:pPr>
                      <w:spacing w:line="400" w:lineRule="exact"/>
                      <w:jc w:val="right"/>
                    </w:pPr>
                    <w:r>
                      <w:t>0.491</w:t>
                    </w:r>
                  </w:p>
                </w:tc>
              </w:sdtContent>
            </w:sdt>
            <w:sdt>
              <w:sdtPr>
                <w:alias w:val="归属于母公司所有者的净利润（利润分配表）"/>
                <w:tag w:val="_GBC_113267e5d24b4f2f8581bad3acfd312a"/>
                <w:id w:val="14398633"/>
                <w:lock w:val="sdtLocked"/>
              </w:sdtPr>
              <w:sdtContent>
                <w:tc>
                  <w:tcPr>
                    <w:tcW w:w="1568" w:type="dxa"/>
                  </w:tcPr>
                  <w:p w:rsidR="00164A26" w:rsidRDefault="00164A26" w:rsidP="00443E91">
                    <w:pPr>
                      <w:spacing w:line="400" w:lineRule="exact"/>
                      <w:jc w:val="right"/>
                    </w:pPr>
                    <w:r>
                      <w:t>1.645</w:t>
                    </w:r>
                  </w:p>
                </w:tc>
              </w:sdtContent>
            </w:sdt>
            <w:sdt>
              <w:sdtPr>
                <w:alias w:val="现金分红占合并报表中归属于上市公司股东的净利润的比率"/>
                <w:tag w:val="_GBC_64eb49b94ec641639f5577236ea87e0c"/>
                <w:id w:val="14398634"/>
                <w:lock w:val="sdtLocked"/>
              </w:sdtPr>
              <w:sdtContent>
                <w:tc>
                  <w:tcPr>
                    <w:tcW w:w="1573" w:type="dxa"/>
                  </w:tcPr>
                  <w:p w:rsidR="00164A26" w:rsidRDefault="00164A26" w:rsidP="00443E91">
                    <w:pPr>
                      <w:spacing w:line="400" w:lineRule="exact"/>
                      <w:jc w:val="right"/>
                    </w:pPr>
                    <w:r>
                      <w:t>29.85</w:t>
                    </w:r>
                  </w:p>
                </w:tc>
              </w:sdtContent>
            </w:sdt>
          </w:tr>
          <w:tr w:rsidR="00164A26" w:rsidTr="000B6DAE">
            <w:tc>
              <w:tcPr>
                <w:tcW w:w="1018" w:type="dxa"/>
              </w:tcPr>
              <w:p w:rsidR="00164A26" w:rsidRDefault="00164A26" w:rsidP="00443E91">
                <w:pPr>
                  <w:spacing w:line="400" w:lineRule="exact"/>
                </w:pPr>
                <w:r>
                  <w:rPr>
                    <w:rFonts w:hint="eastAsia"/>
                  </w:rPr>
                  <w:t>2014年</w:t>
                </w:r>
              </w:p>
            </w:tc>
            <w:sdt>
              <w:sdtPr>
                <w:alias w:val="每10股送红股数"/>
                <w:tag w:val="_GBC_2cb817c0afba40fa9484e8b90ab77d13"/>
                <w:id w:val="14398635"/>
                <w:lock w:val="sdtLocked"/>
              </w:sdtPr>
              <w:sdtContent>
                <w:tc>
                  <w:tcPr>
                    <w:tcW w:w="1217" w:type="dxa"/>
                  </w:tcPr>
                  <w:p w:rsidR="00164A26" w:rsidRDefault="00164A26" w:rsidP="00443E91">
                    <w:pPr>
                      <w:spacing w:line="400" w:lineRule="exact"/>
                      <w:jc w:val="right"/>
                    </w:pPr>
                    <w:r>
                      <w:t>0</w:t>
                    </w:r>
                  </w:p>
                </w:tc>
              </w:sdtContent>
            </w:sdt>
            <w:sdt>
              <w:sdtPr>
                <w:alias w:val="每10股派息数（含税）"/>
                <w:tag w:val="_GBC_e538f4499ce3445780a850a5c558365f"/>
                <w:id w:val="14398636"/>
                <w:lock w:val="sdtLocked"/>
              </w:sdtPr>
              <w:sdtContent>
                <w:tc>
                  <w:tcPr>
                    <w:tcW w:w="1219" w:type="dxa"/>
                  </w:tcPr>
                  <w:p w:rsidR="00164A26" w:rsidRDefault="00164A26" w:rsidP="00443E91">
                    <w:pPr>
                      <w:spacing w:line="400" w:lineRule="exact"/>
                      <w:jc w:val="right"/>
                    </w:pPr>
                    <w:r>
                      <w:t>0.20</w:t>
                    </w:r>
                  </w:p>
                </w:tc>
              </w:sdtContent>
            </w:sdt>
            <w:sdt>
              <w:sdtPr>
                <w:alias w:val="每10股转增数"/>
                <w:tag w:val="_GBC_853488746ea348aa9d3f71f6b3db6770"/>
                <w:id w:val="14398637"/>
                <w:lock w:val="sdtLocked"/>
              </w:sdtPr>
              <w:sdtContent>
                <w:tc>
                  <w:tcPr>
                    <w:tcW w:w="1218" w:type="dxa"/>
                  </w:tcPr>
                  <w:p w:rsidR="00164A26" w:rsidRDefault="00164A26" w:rsidP="00443E91">
                    <w:pPr>
                      <w:spacing w:line="400" w:lineRule="exact"/>
                      <w:jc w:val="right"/>
                    </w:pPr>
                    <w:r>
                      <w:t>0</w:t>
                    </w:r>
                  </w:p>
                </w:tc>
              </w:sdtContent>
            </w:sdt>
            <w:sdt>
              <w:sdtPr>
                <w:alias w:val="现金分红的数额"/>
                <w:tag w:val="_GBC_1896c389f3e74501afad61a81752e511"/>
                <w:id w:val="14398638"/>
                <w:lock w:val="sdtLocked"/>
              </w:sdtPr>
              <w:sdtContent>
                <w:tc>
                  <w:tcPr>
                    <w:tcW w:w="1231" w:type="dxa"/>
                  </w:tcPr>
                  <w:p w:rsidR="00164A26" w:rsidRDefault="00164A26" w:rsidP="00443E91">
                    <w:pPr>
                      <w:spacing w:line="400" w:lineRule="exact"/>
                      <w:jc w:val="right"/>
                    </w:pPr>
                    <w:r>
                      <w:t>0.984</w:t>
                    </w:r>
                  </w:p>
                </w:tc>
              </w:sdtContent>
            </w:sdt>
            <w:sdt>
              <w:sdtPr>
                <w:alias w:val="归属于母公司所有者的净利润（利润分配表）"/>
                <w:tag w:val="_GBC_b99559b8eb7c471fbed26e85a5b63052"/>
                <w:id w:val="14398639"/>
                <w:lock w:val="sdtLocked"/>
              </w:sdtPr>
              <w:sdtContent>
                <w:tc>
                  <w:tcPr>
                    <w:tcW w:w="1568" w:type="dxa"/>
                  </w:tcPr>
                  <w:p w:rsidR="00164A26" w:rsidRDefault="00164A26" w:rsidP="00443E91">
                    <w:pPr>
                      <w:spacing w:line="400" w:lineRule="exact"/>
                      <w:jc w:val="right"/>
                    </w:pPr>
                    <w:r>
                      <w:t>7.662</w:t>
                    </w:r>
                  </w:p>
                </w:tc>
              </w:sdtContent>
            </w:sdt>
            <w:sdt>
              <w:sdtPr>
                <w:alias w:val="现金分红占合并报表中归属于上市公司股东的净利润的比率"/>
                <w:tag w:val="_GBC_cef3013bffcd45288062617f726bca4e"/>
                <w:id w:val="14398640"/>
                <w:lock w:val="sdtLocked"/>
              </w:sdtPr>
              <w:sdtContent>
                <w:tc>
                  <w:tcPr>
                    <w:tcW w:w="1573" w:type="dxa"/>
                  </w:tcPr>
                  <w:p w:rsidR="00164A26" w:rsidRDefault="00164A26" w:rsidP="00443E91">
                    <w:pPr>
                      <w:spacing w:line="400" w:lineRule="exact"/>
                      <w:jc w:val="right"/>
                    </w:pPr>
                    <w:r>
                      <w:t>12.84</w:t>
                    </w:r>
                  </w:p>
                </w:tc>
              </w:sdtContent>
            </w:sdt>
          </w:tr>
        </w:tbl>
        <w:p w:rsidR="00DC5B10" w:rsidRDefault="00DC5B10" w:rsidP="00DC5B10">
          <w:pPr>
            <w:spacing w:line="260" w:lineRule="exact"/>
            <w:ind w:rightChars="100" w:right="210"/>
            <w:rPr>
              <w:sz w:val="18"/>
              <w:szCs w:val="18"/>
            </w:rPr>
          </w:pPr>
          <w:r w:rsidRPr="00371A1A">
            <w:rPr>
              <w:rFonts w:hint="eastAsia"/>
              <w:sz w:val="18"/>
              <w:szCs w:val="18"/>
            </w:rPr>
            <w:t>注：</w:t>
          </w:r>
          <w:r>
            <w:rPr>
              <w:rFonts w:hint="eastAsia"/>
              <w:sz w:val="18"/>
              <w:szCs w:val="18"/>
            </w:rPr>
            <w:t>“</w:t>
          </w:r>
          <w:r w:rsidRPr="00E22312">
            <w:rPr>
              <w:rFonts w:hint="eastAsia"/>
              <w:sz w:val="18"/>
              <w:szCs w:val="18"/>
            </w:rPr>
            <w:t>分红年度</w:t>
          </w:r>
          <w:r>
            <w:rPr>
              <w:rFonts w:hint="eastAsia"/>
              <w:sz w:val="18"/>
              <w:szCs w:val="18"/>
            </w:rPr>
            <w:t>简要综合</w:t>
          </w:r>
          <w:r w:rsidRPr="00E22312">
            <w:rPr>
              <w:rFonts w:hint="eastAsia"/>
              <w:sz w:val="18"/>
              <w:szCs w:val="18"/>
            </w:rPr>
            <w:t>报表中</w:t>
          </w:r>
          <w:r>
            <w:rPr>
              <w:rFonts w:hint="eastAsia"/>
              <w:sz w:val="18"/>
              <w:szCs w:val="18"/>
            </w:rPr>
            <w:t>公司股东应占本期净</w:t>
          </w:r>
          <w:r w:rsidR="00791247">
            <w:rPr>
              <w:rFonts w:hint="eastAsia"/>
              <w:sz w:val="18"/>
              <w:szCs w:val="18"/>
            </w:rPr>
            <w:t>利润</w:t>
          </w:r>
          <w:r>
            <w:rPr>
              <w:rFonts w:hint="eastAsia"/>
              <w:sz w:val="18"/>
              <w:szCs w:val="18"/>
            </w:rPr>
            <w:t>”</w:t>
          </w:r>
          <w:r w:rsidRPr="00371A1A">
            <w:rPr>
              <w:rFonts w:hint="eastAsia"/>
              <w:sz w:val="18"/>
              <w:szCs w:val="18"/>
            </w:rPr>
            <w:t>是当年度经审计的按国际财务报告准则编制的</w:t>
          </w:r>
          <w:r>
            <w:rPr>
              <w:rFonts w:hint="eastAsia"/>
              <w:sz w:val="18"/>
              <w:szCs w:val="18"/>
            </w:rPr>
            <w:t>净收益</w:t>
          </w:r>
          <w:r w:rsidRPr="00371A1A">
            <w:rPr>
              <w:rFonts w:hint="eastAsia"/>
              <w:sz w:val="18"/>
              <w:szCs w:val="18"/>
            </w:rPr>
            <w:t>。</w:t>
          </w:r>
        </w:p>
        <w:p w:rsidR="00DC5B10" w:rsidRPr="00E2228A" w:rsidRDefault="00DC5B10" w:rsidP="00E67253">
          <w:pPr>
            <w:spacing w:beforeLines="100" w:afterLines="100" w:line="400" w:lineRule="exact"/>
            <w:outlineLvl w:val="2"/>
            <w:rPr>
              <w:b/>
              <w:szCs w:val="21"/>
            </w:rPr>
          </w:pPr>
          <w:r w:rsidRPr="00E2228A">
            <w:rPr>
              <w:rFonts w:hint="eastAsia"/>
              <w:b/>
              <w:szCs w:val="21"/>
            </w:rPr>
            <w:t>1．2016年度利润分配预案</w:t>
          </w:r>
        </w:p>
        <w:p w:rsidR="00DC5B10" w:rsidRPr="00E2228A" w:rsidRDefault="00DC5B10" w:rsidP="00DC5B10">
          <w:pPr>
            <w:autoSpaceDE w:val="0"/>
            <w:autoSpaceDN w:val="0"/>
            <w:adjustRightInd w:val="0"/>
            <w:spacing w:line="400" w:lineRule="exact"/>
            <w:jc w:val="right"/>
            <w:rPr>
              <w:b/>
              <w:bCs/>
              <w:szCs w:val="21"/>
            </w:rPr>
          </w:pPr>
          <w:r w:rsidRPr="00E2228A">
            <w:rPr>
              <w:rFonts w:hint="eastAsia"/>
              <w:bCs/>
              <w:szCs w:val="21"/>
            </w:rPr>
            <w:t>（按国际财务报告准则编制）</w:t>
          </w:r>
        </w:p>
        <w:p w:rsidR="00DC5B10" w:rsidRPr="00E2228A" w:rsidRDefault="00DC5B10" w:rsidP="00DC5B10">
          <w:pPr>
            <w:autoSpaceDE w:val="0"/>
            <w:autoSpaceDN w:val="0"/>
            <w:adjustRightInd w:val="0"/>
            <w:spacing w:line="420" w:lineRule="exact"/>
            <w:jc w:val="right"/>
            <w:rPr>
              <w:rFonts w:cs="Frutiger-Black"/>
              <w:szCs w:val="21"/>
            </w:rPr>
          </w:pPr>
          <w:r w:rsidRPr="00E2228A">
            <w:rPr>
              <w:rFonts w:hint="eastAsia"/>
              <w:szCs w:val="21"/>
            </w:rPr>
            <w:t>单位：千元</w:t>
          </w:r>
        </w:p>
        <w:tbl>
          <w:tblPr>
            <w:tblStyle w:val="g3"/>
            <w:tblW w:w="8871" w:type="dxa"/>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85"/>
            <w:gridCol w:w="3786"/>
          </w:tblGrid>
          <w:tr w:rsidR="00DC5B10" w:rsidRPr="00371A1A" w:rsidTr="00DC5B10">
            <w:trPr>
              <w:jc w:val="center"/>
            </w:trPr>
            <w:tc>
              <w:tcPr>
                <w:tcW w:w="5085" w:type="dxa"/>
                <w:tcBorders>
                  <w:top w:val="single" w:sz="4" w:space="0" w:color="auto"/>
                  <w:left w:val="single" w:sz="4" w:space="0" w:color="auto"/>
                  <w:bottom w:val="single" w:sz="4" w:space="0" w:color="auto"/>
                  <w:right w:val="single" w:sz="4" w:space="0" w:color="auto"/>
                </w:tcBorders>
              </w:tcPr>
              <w:p w:rsidR="00DC5B10" w:rsidRPr="00371A1A" w:rsidRDefault="00DC5B10" w:rsidP="00DC5B10">
                <w:pPr>
                  <w:autoSpaceDE w:val="0"/>
                  <w:autoSpaceDN w:val="0"/>
                  <w:adjustRightInd w:val="0"/>
                  <w:rPr>
                    <w:rFonts w:cs="MHei-Light-Identity-H"/>
                    <w:szCs w:val="18"/>
                  </w:rPr>
                </w:pPr>
                <w:r w:rsidRPr="00371A1A">
                  <w:rPr>
                    <w:rFonts w:cs="MHei-Light-Identity-H" w:hint="eastAsia"/>
                    <w:szCs w:val="18"/>
                  </w:rPr>
                  <w:t>年初未分配利润</w:t>
                </w:r>
              </w:p>
            </w:tc>
            <w:tc>
              <w:tcPr>
                <w:tcW w:w="3786" w:type="dxa"/>
                <w:tcBorders>
                  <w:top w:val="single" w:sz="4" w:space="0" w:color="auto"/>
                  <w:left w:val="single" w:sz="4" w:space="0" w:color="auto"/>
                  <w:bottom w:val="single" w:sz="4" w:space="0" w:color="auto"/>
                  <w:right w:val="single" w:sz="4" w:space="0" w:color="auto"/>
                </w:tcBorders>
              </w:tcPr>
              <w:p w:rsidR="00DC5B10" w:rsidRPr="00371A1A" w:rsidRDefault="005822A4" w:rsidP="005822A4">
                <w:pPr>
                  <w:jc w:val="right"/>
                  <w:rPr>
                    <w:rFonts w:asciiTheme="minorEastAsia" w:eastAsiaTheme="minorEastAsia" w:hAnsiTheme="minorEastAsia"/>
                  </w:rPr>
                </w:pPr>
                <w:r>
                  <w:rPr>
                    <w:rFonts w:asciiTheme="minorEastAsia" w:eastAsiaTheme="minorEastAsia" w:hAnsiTheme="minorEastAsia" w:hint="eastAsia"/>
                  </w:rPr>
                  <w:t>3</w:t>
                </w:r>
                <w:r w:rsidR="0080680F" w:rsidRPr="0080680F">
                  <w:rPr>
                    <w:rFonts w:asciiTheme="minorEastAsia" w:eastAsiaTheme="minorEastAsia" w:hAnsiTheme="minorEastAsia"/>
                    <w:bCs/>
                    <w:kern w:val="2"/>
                    <w:szCs w:val="28"/>
                  </w:rPr>
                  <w:t>0,193,</w:t>
                </w:r>
                <w:r>
                  <w:rPr>
                    <w:rFonts w:asciiTheme="minorEastAsia" w:eastAsiaTheme="minorEastAsia" w:hAnsiTheme="minorEastAsia" w:hint="eastAsia"/>
                  </w:rPr>
                  <w:t>566</w:t>
                </w:r>
              </w:p>
            </w:tc>
          </w:tr>
          <w:tr w:rsidR="00DC5B10" w:rsidRPr="00371A1A" w:rsidTr="00DC5B10">
            <w:trPr>
              <w:jc w:val="center"/>
            </w:trPr>
            <w:tc>
              <w:tcPr>
                <w:tcW w:w="5085" w:type="dxa"/>
                <w:tcBorders>
                  <w:top w:val="single" w:sz="4" w:space="0" w:color="auto"/>
                  <w:left w:val="single" w:sz="4" w:space="0" w:color="auto"/>
                  <w:bottom w:val="single" w:sz="4" w:space="0" w:color="auto"/>
                  <w:right w:val="single" w:sz="4" w:space="0" w:color="auto"/>
                </w:tcBorders>
              </w:tcPr>
              <w:p w:rsidR="00DC5B10" w:rsidRPr="00371A1A" w:rsidRDefault="00DC5B10" w:rsidP="00DC5B10">
                <w:pPr>
                  <w:autoSpaceDE w:val="0"/>
                  <w:autoSpaceDN w:val="0"/>
                  <w:adjustRightInd w:val="0"/>
                  <w:rPr>
                    <w:rFonts w:cs="MHei-Light-Identity-H"/>
                    <w:szCs w:val="18"/>
                  </w:rPr>
                </w:pPr>
                <w:r w:rsidRPr="00371A1A">
                  <w:rPr>
                    <w:rFonts w:cs="MHei-Light-Identity-H" w:hint="eastAsia"/>
                    <w:szCs w:val="18"/>
                  </w:rPr>
                  <w:t>加：公司股东应占本期净收益</w:t>
                </w:r>
              </w:p>
            </w:tc>
            <w:tc>
              <w:tcPr>
                <w:tcW w:w="3786" w:type="dxa"/>
                <w:tcBorders>
                  <w:top w:val="single" w:sz="4" w:space="0" w:color="auto"/>
                  <w:left w:val="single" w:sz="4" w:space="0" w:color="auto"/>
                  <w:bottom w:val="single" w:sz="4" w:space="0" w:color="auto"/>
                  <w:right w:val="single" w:sz="4" w:space="0" w:color="auto"/>
                </w:tcBorders>
              </w:tcPr>
              <w:p w:rsidR="00DC5B10" w:rsidRPr="00371A1A" w:rsidRDefault="00B5499C" w:rsidP="00DC5B10">
                <w:pPr>
                  <w:jc w:val="right"/>
                  <w:rPr>
                    <w:rFonts w:asciiTheme="minorEastAsia" w:eastAsiaTheme="minorEastAsia" w:hAnsiTheme="minorEastAsia"/>
                  </w:rPr>
                </w:pPr>
                <w:r>
                  <w:rPr>
                    <w:rFonts w:asciiTheme="minorEastAsia" w:eastAsiaTheme="minorEastAsia" w:hAnsiTheme="minorEastAsia" w:hint="eastAsia"/>
                  </w:rPr>
                  <w:t>1,649,391</w:t>
                </w:r>
              </w:p>
            </w:tc>
          </w:tr>
          <w:tr w:rsidR="00DC5B10" w:rsidRPr="00371A1A" w:rsidTr="00DC5B10">
            <w:trPr>
              <w:jc w:val="center"/>
            </w:trPr>
            <w:tc>
              <w:tcPr>
                <w:tcW w:w="5085" w:type="dxa"/>
                <w:tcBorders>
                  <w:top w:val="single" w:sz="4" w:space="0" w:color="auto"/>
                  <w:left w:val="single" w:sz="4" w:space="0" w:color="auto"/>
                  <w:bottom w:val="single" w:sz="4" w:space="0" w:color="auto"/>
                  <w:right w:val="single" w:sz="4" w:space="0" w:color="auto"/>
                </w:tcBorders>
              </w:tcPr>
              <w:p w:rsidR="00DC5B10" w:rsidRPr="00371A1A" w:rsidRDefault="00DC5B10" w:rsidP="00DC5B10">
                <w:pPr>
                  <w:autoSpaceDE w:val="0"/>
                  <w:autoSpaceDN w:val="0"/>
                  <w:adjustRightInd w:val="0"/>
                  <w:rPr>
                    <w:rFonts w:cs="MHei-Light-Identity-H"/>
                    <w:szCs w:val="18"/>
                  </w:rPr>
                </w:pPr>
                <w:r w:rsidRPr="00371A1A">
                  <w:rPr>
                    <w:rFonts w:cs="MHei-Light-Identity-H" w:hint="eastAsia"/>
                    <w:szCs w:val="18"/>
                  </w:rPr>
                  <w:t>减：提取法定储备基金</w:t>
                </w:r>
              </w:p>
            </w:tc>
            <w:tc>
              <w:tcPr>
                <w:tcW w:w="3786" w:type="dxa"/>
                <w:tcBorders>
                  <w:top w:val="single" w:sz="4" w:space="0" w:color="auto"/>
                  <w:left w:val="single" w:sz="4" w:space="0" w:color="auto"/>
                  <w:bottom w:val="single" w:sz="4" w:space="0" w:color="auto"/>
                  <w:right w:val="single" w:sz="4" w:space="0" w:color="auto"/>
                </w:tcBorders>
              </w:tcPr>
              <w:p w:rsidR="00DC5B10" w:rsidRPr="00371A1A" w:rsidRDefault="00A71FF5" w:rsidP="00DC5B10">
                <w:pPr>
                  <w:jc w:val="right"/>
                  <w:rPr>
                    <w:rFonts w:asciiTheme="minorEastAsia" w:eastAsiaTheme="minorEastAsia" w:hAnsiTheme="minorEastAsia"/>
                  </w:rPr>
                </w:pPr>
                <w:r>
                  <w:rPr>
                    <w:rFonts w:asciiTheme="minorEastAsia" w:eastAsiaTheme="minorEastAsia" w:hAnsiTheme="minorEastAsia" w:hint="eastAsia"/>
                  </w:rPr>
                  <w:t>0</w:t>
                </w:r>
              </w:p>
            </w:tc>
          </w:tr>
          <w:tr w:rsidR="00DC5B10" w:rsidRPr="00371A1A" w:rsidTr="00DC5B10">
            <w:trPr>
              <w:jc w:val="center"/>
            </w:trPr>
            <w:tc>
              <w:tcPr>
                <w:tcW w:w="5085" w:type="dxa"/>
                <w:tcBorders>
                  <w:top w:val="single" w:sz="4" w:space="0" w:color="auto"/>
                  <w:left w:val="single" w:sz="4" w:space="0" w:color="auto"/>
                  <w:bottom w:val="single" w:sz="4" w:space="0" w:color="auto"/>
                  <w:right w:val="single" w:sz="4" w:space="0" w:color="auto"/>
                </w:tcBorders>
              </w:tcPr>
              <w:p w:rsidR="00DC5B10" w:rsidRPr="00371A1A" w:rsidRDefault="00DC5B10" w:rsidP="00DC5B10">
                <w:pPr>
                  <w:autoSpaceDE w:val="0"/>
                  <w:autoSpaceDN w:val="0"/>
                  <w:adjustRightInd w:val="0"/>
                  <w:ind w:leftChars="150" w:left="315" w:firstLineChars="50" w:firstLine="105"/>
                  <w:rPr>
                    <w:rFonts w:cs="MHei-Light-Identity-H"/>
                    <w:szCs w:val="18"/>
                  </w:rPr>
                </w:pPr>
                <w:r w:rsidRPr="00371A1A">
                  <w:rPr>
                    <w:rFonts w:cs="MHei-Light-Identity-H" w:hint="eastAsia"/>
                    <w:szCs w:val="18"/>
                  </w:rPr>
                  <w:t>应付普通股股利</w:t>
                </w:r>
              </w:p>
            </w:tc>
            <w:tc>
              <w:tcPr>
                <w:tcW w:w="3786" w:type="dxa"/>
                <w:tcBorders>
                  <w:top w:val="single" w:sz="4" w:space="0" w:color="auto"/>
                  <w:left w:val="single" w:sz="4" w:space="0" w:color="auto"/>
                  <w:bottom w:val="single" w:sz="4" w:space="0" w:color="auto"/>
                  <w:right w:val="single" w:sz="4" w:space="0" w:color="auto"/>
                </w:tcBorders>
              </w:tcPr>
              <w:p w:rsidR="00DC5B10" w:rsidRPr="00371A1A" w:rsidRDefault="0088078B" w:rsidP="00B5499C">
                <w:pPr>
                  <w:jc w:val="right"/>
                  <w:rPr>
                    <w:rFonts w:asciiTheme="minorEastAsia" w:eastAsiaTheme="minorEastAsia" w:hAnsiTheme="minorEastAsia"/>
                  </w:rPr>
                </w:pPr>
                <w:r>
                  <w:rPr>
                    <w:rFonts w:asciiTheme="minorEastAsia" w:eastAsiaTheme="minorEastAsia" w:hAnsiTheme="minorEastAsia" w:hint="eastAsia"/>
                  </w:rPr>
                  <w:t>49,</w:t>
                </w:r>
                <w:r w:rsidR="00B5499C">
                  <w:rPr>
                    <w:rFonts w:asciiTheme="minorEastAsia" w:eastAsiaTheme="minorEastAsia" w:hAnsiTheme="minorEastAsia" w:hint="eastAsia"/>
                  </w:rPr>
                  <w:t>324</w:t>
                </w:r>
              </w:p>
            </w:tc>
          </w:tr>
          <w:tr w:rsidR="00DC5B10" w:rsidRPr="00371A1A" w:rsidTr="00DC5B10">
            <w:trPr>
              <w:trHeight w:val="327"/>
              <w:jc w:val="center"/>
            </w:trPr>
            <w:tc>
              <w:tcPr>
                <w:tcW w:w="5085" w:type="dxa"/>
                <w:tcBorders>
                  <w:top w:val="single" w:sz="4" w:space="0" w:color="auto"/>
                  <w:left w:val="single" w:sz="4" w:space="0" w:color="auto"/>
                  <w:bottom w:val="single" w:sz="4" w:space="0" w:color="auto"/>
                  <w:right w:val="single" w:sz="4" w:space="0" w:color="auto"/>
                </w:tcBorders>
              </w:tcPr>
              <w:p w:rsidR="00DC5B10" w:rsidRPr="00371A1A" w:rsidRDefault="00DC5B10" w:rsidP="00DC5B10">
                <w:pPr>
                  <w:autoSpaceDE w:val="0"/>
                  <w:autoSpaceDN w:val="0"/>
                  <w:adjustRightInd w:val="0"/>
                  <w:rPr>
                    <w:rFonts w:cs="MHei-Light-Identity-H"/>
                    <w:szCs w:val="18"/>
                  </w:rPr>
                </w:pPr>
                <w:r w:rsidRPr="00371A1A">
                  <w:rPr>
                    <w:rFonts w:cs="MHei-Light-Identity-H" w:hint="eastAsia"/>
                    <w:szCs w:val="18"/>
                  </w:rPr>
                  <w:t>年末未分配利润</w:t>
                </w:r>
              </w:p>
            </w:tc>
            <w:tc>
              <w:tcPr>
                <w:tcW w:w="3786" w:type="dxa"/>
                <w:tcBorders>
                  <w:top w:val="single" w:sz="4" w:space="0" w:color="auto"/>
                  <w:left w:val="single" w:sz="4" w:space="0" w:color="auto"/>
                  <w:bottom w:val="single" w:sz="4" w:space="0" w:color="auto"/>
                  <w:right w:val="single" w:sz="4" w:space="0" w:color="auto"/>
                </w:tcBorders>
              </w:tcPr>
              <w:p w:rsidR="00DC5B10" w:rsidRPr="00371A1A" w:rsidRDefault="00B5499C" w:rsidP="00DC5B10">
                <w:pPr>
                  <w:jc w:val="right"/>
                  <w:rPr>
                    <w:rFonts w:asciiTheme="minorEastAsia" w:eastAsiaTheme="minorEastAsia" w:hAnsiTheme="minorEastAsia"/>
                  </w:rPr>
                </w:pPr>
                <w:r>
                  <w:rPr>
                    <w:rFonts w:asciiTheme="minorEastAsia" w:eastAsiaTheme="minorEastAsia" w:hAnsiTheme="minorEastAsia" w:hint="eastAsia"/>
                  </w:rPr>
                  <w:t>31,793,633</w:t>
                </w:r>
              </w:p>
            </w:tc>
          </w:tr>
          <w:tr w:rsidR="00DC5B10" w:rsidRPr="00371A1A" w:rsidTr="00DC5B10">
            <w:trPr>
              <w:jc w:val="center"/>
            </w:trPr>
            <w:tc>
              <w:tcPr>
                <w:tcW w:w="5085" w:type="dxa"/>
                <w:tcBorders>
                  <w:top w:val="single" w:sz="4" w:space="0" w:color="auto"/>
                  <w:left w:val="single" w:sz="4" w:space="0" w:color="auto"/>
                  <w:bottom w:val="single" w:sz="4" w:space="0" w:color="auto"/>
                  <w:right w:val="single" w:sz="4" w:space="0" w:color="auto"/>
                </w:tcBorders>
              </w:tcPr>
              <w:p w:rsidR="00DC5B10" w:rsidRPr="00371A1A" w:rsidRDefault="00DC5B10" w:rsidP="00DC5B10">
                <w:pPr>
                  <w:autoSpaceDE w:val="0"/>
                  <w:autoSpaceDN w:val="0"/>
                  <w:adjustRightInd w:val="0"/>
                  <w:ind w:firstLineChars="200" w:firstLine="420"/>
                  <w:rPr>
                    <w:rFonts w:cs="MHei-Light-Identity-H"/>
                    <w:szCs w:val="18"/>
                  </w:rPr>
                </w:pPr>
                <w:r w:rsidRPr="00371A1A">
                  <w:rPr>
                    <w:rFonts w:cs="MHei-Light-Identity-H" w:hint="eastAsia"/>
                    <w:szCs w:val="18"/>
                  </w:rPr>
                  <w:t>其中：资产负债表日后决议分配的现金股利</w:t>
                </w:r>
              </w:p>
            </w:tc>
            <w:tc>
              <w:tcPr>
                <w:tcW w:w="3786" w:type="dxa"/>
                <w:tcBorders>
                  <w:top w:val="single" w:sz="4" w:space="0" w:color="auto"/>
                  <w:left w:val="single" w:sz="4" w:space="0" w:color="auto"/>
                  <w:bottom w:val="single" w:sz="4" w:space="0" w:color="auto"/>
                  <w:right w:val="single" w:sz="4" w:space="0" w:color="auto"/>
                </w:tcBorders>
              </w:tcPr>
              <w:p w:rsidR="00DC5B10" w:rsidRPr="00371A1A" w:rsidRDefault="00B5499C" w:rsidP="00DC5B10">
                <w:pPr>
                  <w:jc w:val="right"/>
                  <w:rPr>
                    <w:rFonts w:asciiTheme="minorEastAsia" w:eastAsiaTheme="minorEastAsia" w:hAnsiTheme="minorEastAsia"/>
                  </w:rPr>
                </w:pPr>
                <w:r>
                  <w:rPr>
                    <w:rFonts w:asciiTheme="minorEastAsia" w:eastAsiaTheme="minorEastAsia" w:hAnsiTheme="minorEastAsia" w:hint="eastAsia"/>
                  </w:rPr>
                  <w:t>589,442</w:t>
                </w:r>
              </w:p>
            </w:tc>
          </w:tr>
        </w:tbl>
        <w:p w:rsidR="00374561" w:rsidRDefault="00DC5B10" w:rsidP="00E67253">
          <w:pPr>
            <w:spacing w:beforeLines="100" w:afterLines="100"/>
            <w:rPr>
              <w:szCs w:val="21"/>
            </w:rPr>
          </w:pPr>
          <w:r w:rsidRPr="00C43BB8">
            <w:rPr>
              <w:rFonts w:hint="eastAsia"/>
              <w:szCs w:val="21"/>
            </w:rPr>
            <w:t>为回报股东长期以来对公司的支持，公司董事会建议</w:t>
          </w:r>
          <w:r w:rsidR="00F37C11" w:rsidRPr="00C43BB8">
            <w:rPr>
              <w:rFonts w:hint="eastAsia"/>
              <w:szCs w:val="21"/>
            </w:rPr>
            <w:t>派发</w:t>
          </w:r>
          <w:r w:rsidRPr="00C43BB8">
            <w:rPr>
              <w:rFonts w:hint="eastAsia"/>
              <w:szCs w:val="21"/>
            </w:rPr>
            <w:t>2016年度现金股利人民币</w:t>
          </w:r>
          <w:r w:rsidR="00B5499C">
            <w:rPr>
              <w:rFonts w:hint="eastAsia"/>
              <w:szCs w:val="21"/>
            </w:rPr>
            <w:t>5.894</w:t>
          </w:r>
          <w:r w:rsidR="003E116C">
            <w:rPr>
              <w:rFonts w:hint="eastAsia"/>
              <w:szCs w:val="21"/>
            </w:rPr>
            <w:t>亿</w:t>
          </w:r>
          <w:r w:rsidRPr="00C43BB8">
            <w:rPr>
              <w:rFonts w:hint="eastAsia"/>
              <w:szCs w:val="21"/>
            </w:rPr>
            <w:t>元（含税），即每股派发人民币</w:t>
          </w:r>
          <w:r w:rsidR="00A71FF5">
            <w:rPr>
              <w:rFonts w:hint="eastAsia"/>
              <w:szCs w:val="21"/>
            </w:rPr>
            <w:t>0.</w:t>
          </w:r>
          <w:r w:rsidR="00B5499C">
            <w:rPr>
              <w:rFonts w:hint="eastAsia"/>
              <w:szCs w:val="21"/>
            </w:rPr>
            <w:t>12</w:t>
          </w:r>
          <w:r w:rsidRPr="00C43BB8">
            <w:rPr>
              <w:rFonts w:cs="MHei-Light-Identity-H" w:hint="eastAsia"/>
              <w:szCs w:val="21"/>
            </w:rPr>
            <w:t>元</w:t>
          </w:r>
          <w:r w:rsidRPr="00C43BB8">
            <w:rPr>
              <w:rFonts w:hint="eastAsia"/>
              <w:szCs w:val="21"/>
            </w:rPr>
            <w:t>（含税）。该等股息分配方案将提交2016年度股东周年大会审议，并于股东周年大会批准后</w:t>
          </w:r>
          <w:r w:rsidRPr="00C43BB8">
            <w:rPr>
              <w:rFonts w:cs="MHei-Light-Identity-H" w:hint="eastAsia"/>
              <w:szCs w:val="21"/>
            </w:rPr>
            <w:t>两</w:t>
          </w:r>
          <w:r w:rsidRPr="00C43BB8">
            <w:rPr>
              <w:rFonts w:hint="eastAsia"/>
              <w:szCs w:val="21"/>
            </w:rPr>
            <w:t>个月内（若被通过）发放给公司所有股东。本公司2016年度</w:t>
          </w:r>
          <w:r w:rsidR="00EB768F" w:rsidRPr="00C43BB8">
            <w:rPr>
              <w:rFonts w:hint="eastAsia"/>
              <w:szCs w:val="21"/>
            </w:rPr>
            <w:t>现金股利</w:t>
          </w:r>
          <w:r w:rsidRPr="00C43BB8">
            <w:rPr>
              <w:rFonts w:hint="eastAsia"/>
              <w:szCs w:val="21"/>
            </w:rPr>
            <w:t>预计将在2017年8月</w:t>
          </w:r>
          <w:r w:rsidR="009A69BC" w:rsidRPr="00C43BB8">
            <w:rPr>
              <w:rFonts w:hint="eastAsia"/>
              <w:szCs w:val="21"/>
            </w:rPr>
            <w:t>31日</w:t>
          </w:r>
          <w:r w:rsidRPr="00C43BB8">
            <w:rPr>
              <w:rFonts w:hint="eastAsia"/>
              <w:szCs w:val="21"/>
            </w:rPr>
            <w:t>前派发。</w:t>
          </w:r>
        </w:p>
        <w:p w:rsidR="00374561" w:rsidRDefault="00DC5B10" w:rsidP="00E67253">
          <w:pPr>
            <w:spacing w:beforeLines="100" w:afterLines="100"/>
            <w:rPr>
              <w:szCs w:val="21"/>
            </w:rPr>
          </w:pPr>
          <w:r w:rsidRPr="00C43BB8">
            <w:rPr>
              <w:rFonts w:hint="eastAsia"/>
              <w:szCs w:val="21"/>
            </w:rPr>
            <w:t>根据公司《章程》规定，现金股利将以人民币计算和宣布。</w:t>
          </w:r>
        </w:p>
        <w:p w:rsidR="002F1093" w:rsidRDefault="00DC5B10" w:rsidP="00E67253">
          <w:pPr>
            <w:spacing w:beforeLines="100" w:afterLines="100"/>
            <w:outlineLvl w:val="2"/>
            <w:rPr>
              <w:b/>
              <w:szCs w:val="21"/>
            </w:rPr>
          </w:pPr>
          <w:r w:rsidRPr="00E2228A">
            <w:rPr>
              <w:rFonts w:hint="eastAsia"/>
              <w:b/>
              <w:szCs w:val="21"/>
            </w:rPr>
            <w:t>2．储备</w:t>
          </w:r>
        </w:p>
        <w:p w:rsidR="002F1093" w:rsidRDefault="00DC5B10" w:rsidP="00E67253">
          <w:pPr>
            <w:spacing w:beforeLines="100" w:afterLines="100"/>
            <w:rPr>
              <w:szCs w:val="21"/>
            </w:rPr>
          </w:pPr>
          <w:r w:rsidRPr="00E2228A">
            <w:rPr>
              <w:rFonts w:hint="eastAsia"/>
              <w:szCs w:val="21"/>
            </w:rPr>
            <w:t>有关本年度的储备变动情况及于2016年12月31日之可分配储备情况请见本年报按国际财务报告准则编制的财务报表附注</w:t>
          </w:r>
          <w:r w:rsidR="00243D75">
            <w:rPr>
              <w:rFonts w:hint="eastAsia"/>
              <w:szCs w:val="21"/>
            </w:rPr>
            <w:t>43、58</w:t>
          </w:r>
          <w:r w:rsidR="00243D75" w:rsidRPr="00E2228A">
            <w:rPr>
              <w:rFonts w:hint="eastAsia"/>
              <w:szCs w:val="21"/>
            </w:rPr>
            <w:t>。</w:t>
          </w:r>
        </w:p>
        <w:p w:rsidR="006C2310" w:rsidRPr="00DC5B10" w:rsidRDefault="00E56D7A" w:rsidP="00DC5B10">
          <w:pPr>
            <w:spacing w:line="260" w:lineRule="exact"/>
            <w:ind w:rightChars="100" w:right="210"/>
            <w:rPr>
              <w:sz w:val="18"/>
              <w:szCs w:val="18"/>
            </w:rPr>
          </w:pPr>
        </w:p>
      </w:sdtContent>
    </w:sdt>
    <w:sdt>
      <w:sdtPr>
        <w:rPr>
          <w:rFonts w:ascii="宋体" w:hAnsi="宋体" w:cs="宋体"/>
          <w:b w:val="0"/>
          <w:bCs w:val="0"/>
          <w:kern w:val="0"/>
          <w:szCs w:val="24"/>
        </w:rPr>
        <w:alias w:val="模块:以现金方式要约回购股份计入现金分红的情况"/>
        <w:tag w:val="_SEC_e94997bde17345819efe897aed89052b"/>
        <w:id w:val="14398643"/>
        <w:lock w:val="sdtLocked"/>
        <w:placeholder>
          <w:docPart w:val="GBC22222222222222222222222222222"/>
        </w:placeholder>
      </w:sdtPr>
      <w:sdtEndPr>
        <w:rPr>
          <w:rFonts w:hint="eastAsia"/>
        </w:rPr>
      </w:sdtEndPr>
      <w:sdtContent>
        <w:p w:rsidR="006C2310" w:rsidRDefault="0062442B" w:rsidP="002A2245">
          <w:pPr>
            <w:pStyle w:val="3"/>
            <w:numPr>
              <w:ilvl w:val="0"/>
              <w:numId w:val="27"/>
            </w:numPr>
          </w:pPr>
          <w:r>
            <w:t>以现金方式要约回购股份计入现金分红的情况</w:t>
          </w:r>
        </w:p>
        <w:sdt>
          <w:sdtPr>
            <w:alias w:val="是否适用：以现金方式要约回购股份计入现金分红的情况[双击切换]"/>
            <w:tag w:val="_GBC_a607ac1b63154d4ea685a5cc4cd11195"/>
            <w:id w:val="14398642"/>
            <w:lock w:val="sdtContentLocked"/>
            <w:placeholder>
              <w:docPart w:val="GBC22222222222222222222222222222"/>
            </w:placeholder>
          </w:sdtPr>
          <w:sdtContent>
            <w:p w:rsidR="006C2310" w:rsidRDefault="00E56D7A" w:rsidP="007A4131">
              <w:r>
                <w:fldChar w:fldCharType="begin"/>
              </w:r>
              <w:r w:rsidR="007A4131">
                <w:instrText xml:space="preserve"> MACROBUTTON  SnrToggleCheckbox □适用 </w:instrText>
              </w:r>
              <w:r>
                <w:fldChar w:fldCharType="end"/>
              </w:r>
              <w:r>
                <w:fldChar w:fldCharType="begin"/>
              </w:r>
              <w:r w:rsidR="007A413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14398645"/>
        <w:lock w:val="sdtLocked"/>
        <w:placeholder>
          <w:docPart w:val="GBC22222222222222222222222222222"/>
        </w:placeholder>
      </w:sdtPr>
      <w:sdtContent>
        <w:p w:rsidR="006C2310" w:rsidRDefault="0062442B" w:rsidP="002A2245">
          <w:pPr>
            <w:pStyle w:val="3"/>
            <w:numPr>
              <w:ilvl w:val="0"/>
              <w:numId w:val="27"/>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4398644"/>
            <w:lock w:val="sdtContentLocked"/>
            <w:placeholder>
              <w:docPart w:val="GBC22222222222222222222222222222"/>
            </w:placeholder>
          </w:sdtPr>
          <w:sdtContent>
            <w:p w:rsidR="006C2310" w:rsidRDefault="00E56D7A" w:rsidP="000B4E4D">
              <w:r>
                <w:fldChar w:fldCharType="begin"/>
              </w:r>
              <w:r w:rsidR="000B4E4D">
                <w:instrText xml:space="preserve"> MACROBUTTON  SnrToggleCheckbox □适用 </w:instrText>
              </w:r>
              <w:r>
                <w:fldChar w:fldCharType="end"/>
              </w:r>
              <w:r>
                <w:fldChar w:fldCharType="begin"/>
              </w:r>
              <w:r w:rsidR="000B4E4D">
                <w:instrText xml:space="preserve"> MACROBUTTON  SnrToggleCheckbox √不适用 </w:instrText>
              </w:r>
              <w:r>
                <w:fldChar w:fldCharType="end"/>
              </w:r>
            </w:p>
          </w:sdtContent>
        </w:sdt>
      </w:sdtContent>
    </w:sdt>
    <w:p w:rsidR="005D270B" w:rsidRDefault="005D270B" w:rsidP="002A2245">
      <w:pPr>
        <w:pStyle w:val="2"/>
        <w:numPr>
          <w:ilvl w:val="0"/>
          <w:numId w:val="8"/>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4398699"/>
        <w:lock w:val="sdtLocked"/>
        <w:placeholder>
          <w:docPart w:val="GBC22222222222222222222222222222"/>
        </w:placeholder>
      </w:sdtPr>
      <w:sdtEndPr>
        <w:rPr>
          <w:rFonts w:hint="default"/>
          <w:sz w:val="21"/>
          <w:szCs w:val="24"/>
        </w:rPr>
      </w:sdtEndPr>
      <w:sdtContent>
        <w:p w:rsidR="005D270B" w:rsidRDefault="005D270B" w:rsidP="002A2245">
          <w:pPr>
            <w:pStyle w:val="3"/>
            <w:numPr>
              <w:ilvl w:val="1"/>
              <w:numId w:val="36"/>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4398646"/>
            <w:lock w:val="sdtContentLocked"/>
            <w:placeholder>
              <w:docPart w:val="GBC22222222222222222222222222222"/>
            </w:placeholder>
          </w:sdtPr>
          <w:sdtContent>
            <w:p w:rsidR="005D270B" w:rsidRDefault="00E56D7A">
              <w:r>
                <w:fldChar w:fldCharType="begin"/>
              </w:r>
              <w:r w:rsidR="005D270B">
                <w:instrText xml:space="preserve"> MACROBUTTON  SnrToggleCheckbox √适用 </w:instrText>
              </w:r>
              <w:r>
                <w:fldChar w:fldCharType="end"/>
              </w:r>
              <w:r>
                <w:fldChar w:fldCharType="begin"/>
              </w:r>
              <w:r w:rsidR="005D270B">
                <w:instrText xml:space="preserve"> MACROBUTTON  SnrToggleCheckbox □不适用 </w:instrText>
              </w:r>
              <w:r>
                <w:fldChar w:fldCharType="end"/>
              </w:r>
            </w:p>
          </w:sdtContent>
        </w:sdt>
        <w:tbl>
          <w:tblPr>
            <w:tblStyle w:val="g3"/>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552"/>
            <w:gridCol w:w="939"/>
            <w:gridCol w:w="4559"/>
            <w:gridCol w:w="1117"/>
            <w:gridCol w:w="578"/>
            <w:gridCol w:w="603"/>
          </w:tblGrid>
          <w:tr w:rsidR="005D270B" w:rsidTr="005D270B">
            <w:tc>
              <w:tcPr>
                <w:tcW w:w="0" w:type="auto"/>
                <w:shd w:val="clear" w:color="auto" w:fill="auto"/>
                <w:vAlign w:val="center"/>
              </w:tcPr>
              <w:p w:rsidR="005D270B" w:rsidRDefault="005D270B" w:rsidP="005D270B">
                <w:pPr>
                  <w:jc w:val="center"/>
                  <w:rPr>
                    <w:szCs w:val="21"/>
                  </w:rPr>
                </w:pPr>
                <w:r>
                  <w:rPr>
                    <w:rFonts w:hint="eastAsia"/>
                    <w:szCs w:val="21"/>
                  </w:rPr>
                  <w:t>承诺背景</w:t>
                </w:r>
              </w:p>
            </w:tc>
            <w:tc>
              <w:tcPr>
                <w:tcW w:w="0" w:type="auto"/>
                <w:shd w:val="clear" w:color="auto" w:fill="auto"/>
                <w:vAlign w:val="center"/>
              </w:tcPr>
              <w:p w:rsidR="005D270B" w:rsidRDefault="005D270B" w:rsidP="005D270B">
                <w:pPr>
                  <w:jc w:val="center"/>
                  <w:rPr>
                    <w:szCs w:val="21"/>
                  </w:rPr>
                </w:pPr>
                <w:r>
                  <w:rPr>
                    <w:rFonts w:hint="eastAsia"/>
                    <w:szCs w:val="21"/>
                  </w:rPr>
                  <w:t>承诺</w:t>
                </w:r>
              </w:p>
              <w:p w:rsidR="005D270B" w:rsidRDefault="005D270B" w:rsidP="005D270B">
                <w:pPr>
                  <w:jc w:val="center"/>
                  <w:rPr>
                    <w:szCs w:val="21"/>
                  </w:rPr>
                </w:pPr>
                <w:r>
                  <w:rPr>
                    <w:rFonts w:hint="eastAsia"/>
                    <w:szCs w:val="21"/>
                  </w:rPr>
                  <w:t>类型</w:t>
                </w:r>
              </w:p>
            </w:tc>
            <w:tc>
              <w:tcPr>
                <w:tcW w:w="0" w:type="auto"/>
                <w:shd w:val="clear" w:color="auto" w:fill="auto"/>
                <w:vAlign w:val="center"/>
              </w:tcPr>
              <w:p w:rsidR="005D270B" w:rsidRDefault="005D270B" w:rsidP="005D270B">
                <w:pPr>
                  <w:jc w:val="center"/>
                  <w:rPr>
                    <w:szCs w:val="21"/>
                  </w:rPr>
                </w:pPr>
                <w:r>
                  <w:rPr>
                    <w:rFonts w:hint="eastAsia"/>
                    <w:szCs w:val="21"/>
                  </w:rPr>
                  <w:t>承诺方</w:t>
                </w:r>
              </w:p>
            </w:tc>
            <w:tc>
              <w:tcPr>
                <w:tcW w:w="0" w:type="auto"/>
                <w:shd w:val="clear" w:color="auto" w:fill="auto"/>
                <w:vAlign w:val="center"/>
              </w:tcPr>
              <w:p w:rsidR="005D270B" w:rsidRDefault="005D270B" w:rsidP="005D270B">
                <w:pPr>
                  <w:jc w:val="center"/>
                  <w:rPr>
                    <w:szCs w:val="21"/>
                  </w:rPr>
                </w:pPr>
                <w:r>
                  <w:rPr>
                    <w:rFonts w:hint="eastAsia"/>
                    <w:szCs w:val="21"/>
                  </w:rPr>
                  <w:t>承诺</w:t>
                </w:r>
              </w:p>
              <w:p w:rsidR="005D270B" w:rsidRDefault="005D270B" w:rsidP="005D270B">
                <w:pPr>
                  <w:jc w:val="center"/>
                  <w:rPr>
                    <w:szCs w:val="21"/>
                  </w:rPr>
                </w:pPr>
                <w:r>
                  <w:rPr>
                    <w:rFonts w:hint="eastAsia"/>
                    <w:szCs w:val="21"/>
                  </w:rPr>
                  <w:t>内容</w:t>
                </w:r>
              </w:p>
            </w:tc>
            <w:tc>
              <w:tcPr>
                <w:tcW w:w="0" w:type="auto"/>
                <w:shd w:val="clear" w:color="auto" w:fill="auto"/>
                <w:vAlign w:val="center"/>
              </w:tcPr>
              <w:p w:rsidR="005D270B" w:rsidRDefault="005D270B" w:rsidP="005D270B">
                <w:pPr>
                  <w:jc w:val="center"/>
                  <w:rPr>
                    <w:szCs w:val="21"/>
                  </w:rPr>
                </w:pPr>
                <w:r>
                  <w:rPr>
                    <w:rFonts w:hint="eastAsia"/>
                    <w:szCs w:val="21"/>
                  </w:rPr>
                  <w:t>承诺时间及期限</w:t>
                </w:r>
              </w:p>
            </w:tc>
            <w:tc>
              <w:tcPr>
                <w:tcW w:w="0" w:type="auto"/>
                <w:shd w:val="clear" w:color="auto" w:fill="auto"/>
                <w:vAlign w:val="center"/>
              </w:tcPr>
              <w:p w:rsidR="005D270B" w:rsidRDefault="005D270B" w:rsidP="005D270B">
                <w:pPr>
                  <w:jc w:val="center"/>
                  <w:rPr>
                    <w:szCs w:val="21"/>
                  </w:rPr>
                </w:pPr>
                <w:r>
                  <w:rPr>
                    <w:rFonts w:hint="eastAsia"/>
                    <w:szCs w:val="21"/>
                  </w:rPr>
                  <w:t>是否有履行期限</w:t>
                </w:r>
              </w:p>
            </w:tc>
            <w:tc>
              <w:tcPr>
                <w:tcW w:w="0" w:type="auto"/>
                <w:shd w:val="clear" w:color="auto" w:fill="auto"/>
                <w:vAlign w:val="center"/>
              </w:tcPr>
              <w:p w:rsidR="005D270B" w:rsidRDefault="005D270B" w:rsidP="005D270B">
                <w:pPr>
                  <w:jc w:val="center"/>
                  <w:rPr>
                    <w:szCs w:val="21"/>
                  </w:rPr>
                </w:pPr>
                <w:r>
                  <w:rPr>
                    <w:rFonts w:hint="eastAsia"/>
                    <w:szCs w:val="21"/>
                  </w:rPr>
                  <w:t>是否及时严格履行</w:t>
                </w:r>
              </w:p>
            </w:tc>
          </w:tr>
          <w:sdt>
            <w:sdtPr>
              <w:rPr>
                <w:rFonts w:hint="eastAsia"/>
                <w:szCs w:val="21"/>
              </w:rPr>
              <w:alias w:val="与首次公开发行相关的承诺"/>
              <w:tag w:val="_TUP_34fdd56603d04d1c96c14e0e86d3c26b"/>
              <w:id w:val="14398654"/>
              <w:lock w:val="sdtLocked"/>
            </w:sdtPr>
            <w:sdtEndPr>
              <w:rPr>
                <w:rFonts w:hint="default"/>
              </w:rPr>
            </w:sdtEndPr>
            <w:sdtContent>
              <w:tr w:rsidR="005D270B" w:rsidTr="005D270B">
                <w:tc>
                  <w:tcPr>
                    <w:tcW w:w="0" w:type="auto"/>
                    <w:shd w:val="clear" w:color="auto" w:fill="auto"/>
                    <w:vAlign w:val="center"/>
                  </w:tcPr>
                  <w:sdt>
                    <w:sdtPr>
                      <w:rPr>
                        <w:rFonts w:hint="eastAsia"/>
                        <w:szCs w:val="21"/>
                      </w:rPr>
                      <w:tag w:val="_PLD_86425bd60aef41d2a0a1c861414eb090"/>
                      <w:id w:val="14398647"/>
                      <w:lock w:val="sdtLocked"/>
                    </w:sdtPr>
                    <w:sdtContent>
                      <w:p w:rsidR="005D270B" w:rsidRDefault="005D270B" w:rsidP="005D270B">
                        <w:pPr>
                          <w:rPr>
                            <w:szCs w:val="21"/>
                          </w:rPr>
                        </w:pPr>
                        <w:r>
                          <w:rPr>
                            <w:rFonts w:hint="eastAsia"/>
                            <w:szCs w:val="21"/>
                          </w:rPr>
                          <w:t>与首次公开发行相关的承诺</w:t>
                        </w:r>
                      </w:p>
                    </w:sdtContent>
                  </w:sdt>
                </w:tc>
                <w:sdt>
                  <w:sdtPr>
                    <w:rPr>
                      <w:szCs w:val="21"/>
                    </w:rPr>
                    <w:alias w:val="与首次公开发行相关的承诺-承诺类型"/>
                    <w:tag w:val="_GBC_544118bad2864ee8b5a42608e3d695de"/>
                    <w:id w:val="1439864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0" w:type="auto"/>
                        <w:shd w:val="clear" w:color="auto" w:fill="auto"/>
                      </w:tcPr>
                      <w:p w:rsidR="005D270B" w:rsidRDefault="005E2F9C" w:rsidP="005D270B">
                        <w:pPr>
                          <w:rPr>
                            <w:color w:val="FFC000"/>
                            <w:szCs w:val="21"/>
                          </w:rPr>
                        </w:pPr>
                        <w:r>
                          <w:rPr>
                            <w:rFonts w:hint="eastAsia"/>
                            <w:szCs w:val="21"/>
                          </w:rPr>
                          <w:t>解决同业竞争</w:t>
                        </w:r>
                      </w:p>
                    </w:tc>
                  </w:sdtContent>
                </w:sdt>
                <w:sdt>
                  <w:sdtPr>
                    <w:rPr>
                      <w:szCs w:val="21"/>
                    </w:rPr>
                    <w:alias w:val="与首次公开发行相关的承诺-承诺方"/>
                    <w:tag w:val="_GBC_d32d497ff52d4a93a1fcbec5e69096fb"/>
                    <w:id w:val="14398649"/>
                    <w:lock w:val="sdtLocked"/>
                  </w:sdtPr>
                  <w:sdtContent>
                    <w:tc>
                      <w:tcPr>
                        <w:tcW w:w="0" w:type="auto"/>
                        <w:shd w:val="clear" w:color="auto" w:fill="auto"/>
                      </w:tcPr>
                      <w:p w:rsidR="005D270B" w:rsidRDefault="005D270B" w:rsidP="005D270B">
                        <w:pPr>
                          <w:rPr>
                            <w:color w:val="FFC000"/>
                            <w:szCs w:val="21"/>
                          </w:rPr>
                        </w:pPr>
                        <w:r>
                          <w:rPr>
                            <w:rFonts w:hint="eastAsia"/>
                            <w:szCs w:val="21"/>
                          </w:rPr>
                          <w:t>兖矿集团</w:t>
                        </w:r>
                      </w:p>
                    </w:tc>
                  </w:sdtContent>
                </w:sdt>
                <w:sdt>
                  <w:sdtPr>
                    <w:rPr>
                      <w:szCs w:val="21"/>
                    </w:rPr>
                    <w:alias w:val="与首次公开发行相关的承诺-承诺内容"/>
                    <w:tag w:val="_GBC_76c95682f5ce4c9996f638fe3d53fa4e"/>
                    <w:id w:val="14398650"/>
                    <w:lock w:val="sdtLocked"/>
                  </w:sdtPr>
                  <w:sdtContent>
                    <w:tc>
                      <w:tcPr>
                        <w:tcW w:w="0" w:type="auto"/>
                        <w:shd w:val="clear" w:color="auto" w:fill="auto"/>
                      </w:tcPr>
                      <w:p w:rsidR="005D270B" w:rsidRDefault="005D270B" w:rsidP="005D270B">
                        <w:pPr>
                          <w:rPr>
                            <w:szCs w:val="21"/>
                          </w:rPr>
                        </w:pPr>
                        <w:r>
                          <w:rPr>
                            <w:rFonts w:hint="eastAsia"/>
                            <w:szCs w:val="21"/>
                          </w:rPr>
                          <w:t>避免同业竞争</w:t>
                        </w:r>
                      </w:p>
                      <w:p w:rsidR="005D270B" w:rsidRDefault="005D270B" w:rsidP="005D270B">
                        <w:pPr>
                          <w:rPr>
                            <w:color w:val="FFC000"/>
                            <w:szCs w:val="21"/>
                          </w:rPr>
                        </w:pPr>
                        <w:r>
                          <w:rPr>
                            <w:rFonts w:hint="eastAsia"/>
                            <w:szCs w:val="21"/>
                          </w:rPr>
                          <w:t>本公司于</w:t>
                        </w:r>
                        <w:r>
                          <w:rPr>
                            <w:szCs w:val="21"/>
                          </w:rPr>
                          <w:t>1997年重组时，兖矿集团与本公司签订《重组协议》，承诺其将采取各种有效措施避免与本公司产生同业竞争。</w:t>
                        </w:r>
                      </w:p>
                    </w:tc>
                  </w:sdtContent>
                </w:sdt>
                <w:sdt>
                  <w:sdtPr>
                    <w:rPr>
                      <w:szCs w:val="21"/>
                    </w:rPr>
                    <w:alias w:val="与首次公开发行相关的承诺-承诺时间及期限"/>
                    <w:tag w:val="_GBC_23246346495f4440b04e4d29ef3be1c0"/>
                    <w:id w:val="14398651"/>
                    <w:lock w:val="sdtLocked"/>
                  </w:sdtPr>
                  <w:sdtContent>
                    <w:tc>
                      <w:tcPr>
                        <w:tcW w:w="0" w:type="auto"/>
                        <w:shd w:val="clear" w:color="auto" w:fill="auto"/>
                      </w:tcPr>
                      <w:p w:rsidR="005D270B" w:rsidRDefault="005D270B" w:rsidP="005D270B">
                        <w:pPr>
                          <w:rPr>
                            <w:szCs w:val="21"/>
                          </w:rPr>
                        </w:pPr>
                        <w:r>
                          <w:rPr>
                            <w:szCs w:val="21"/>
                          </w:rPr>
                          <w:t>1997年</w:t>
                        </w:r>
                        <w:r>
                          <w:rPr>
                            <w:rFonts w:hint="eastAsia"/>
                            <w:szCs w:val="21"/>
                          </w:rPr>
                          <w:t>/</w:t>
                        </w:r>
                      </w:p>
                      <w:p w:rsidR="005D270B" w:rsidRDefault="005D270B" w:rsidP="005D270B">
                        <w:pPr>
                          <w:rPr>
                            <w:color w:val="FFC000"/>
                            <w:szCs w:val="21"/>
                          </w:rPr>
                        </w:pPr>
                        <w:r>
                          <w:rPr>
                            <w:szCs w:val="21"/>
                          </w:rPr>
                          <w:t>长期有效</w:t>
                        </w:r>
                      </w:p>
                    </w:tc>
                  </w:sdtContent>
                </w:sdt>
                <w:sdt>
                  <w:sdtPr>
                    <w:rPr>
                      <w:szCs w:val="21"/>
                    </w:rPr>
                    <w:alias w:val="与首次公开发行相关的承诺-是否有履行期限"/>
                    <w:tag w:val="_GBC_2596a53d17dc47239c6d6c13d352aafe"/>
                    <w:id w:val="14398652"/>
                    <w:lock w:val="sdtLocked"/>
                    <w:comboBox>
                      <w:listItem w:displayText="是" w:value="true"/>
                      <w:listItem w:displayText="否" w:value="false"/>
                    </w:comboBox>
                  </w:sdtPr>
                  <w:sdtContent>
                    <w:tc>
                      <w:tcPr>
                        <w:tcW w:w="0" w:type="auto"/>
                        <w:shd w:val="clear" w:color="auto" w:fill="auto"/>
                      </w:tcPr>
                      <w:p w:rsidR="005D270B" w:rsidRDefault="005E2F9C" w:rsidP="005D270B">
                        <w:pPr>
                          <w:rPr>
                            <w:color w:val="FFC000"/>
                            <w:szCs w:val="21"/>
                          </w:rPr>
                        </w:pPr>
                        <w:r>
                          <w:rPr>
                            <w:rFonts w:hint="eastAsia"/>
                            <w:szCs w:val="21"/>
                          </w:rPr>
                          <w:t>否</w:t>
                        </w:r>
                      </w:p>
                    </w:tc>
                  </w:sdtContent>
                </w:sdt>
                <w:sdt>
                  <w:sdtPr>
                    <w:rPr>
                      <w:szCs w:val="21"/>
                    </w:rPr>
                    <w:alias w:val="与首次公开发行相关的承诺-是否及时严格履行"/>
                    <w:tag w:val="_GBC_2cce12aeffd3453e80032e4cdeee78ec"/>
                    <w:id w:val="14398653"/>
                    <w:lock w:val="sdtLocked"/>
                    <w:comboBox>
                      <w:listItem w:displayText="是" w:value="true"/>
                      <w:listItem w:displayText="否" w:value="false"/>
                    </w:comboBox>
                  </w:sdtPr>
                  <w:sdtContent>
                    <w:tc>
                      <w:tcPr>
                        <w:tcW w:w="0" w:type="auto"/>
                        <w:shd w:val="clear" w:color="auto" w:fill="auto"/>
                      </w:tcPr>
                      <w:p w:rsidR="005D270B" w:rsidRDefault="005E2F9C" w:rsidP="005D270B">
                        <w:pPr>
                          <w:rPr>
                            <w:color w:val="FFC000"/>
                            <w:szCs w:val="21"/>
                          </w:rPr>
                        </w:pPr>
                        <w:r>
                          <w:rPr>
                            <w:rFonts w:hint="eastAsia"/>
                            <w:szCs w:val="21"/>
                          </w:rPr>
                          <w:t>是</w:t>
                        </w:r>
                      </w:p>
                    </w:tc>
                  </w:sdtContent>
                </w:sdt>
              </w:tr>
            </w:sdtContent>
          </w:sdt>
          <w:sdt>
            <w:sdtPr>
              <w:rPr>
                <w:rFonts w:hint="eastAsia"/>
                <w:szCs w:val="21"/>
              </w:rPr>
              <w:alias w:val="与再融资相关的承诺"/>
              <w:tag w:val="_TUP_9682f02d4694474e80ab0d28f5b09e2a"/>
              <w:id w:val="14398662"/>
              <w:lock w:val="sdtLocked"/>
            </w:sdtPr>
            <w:sdtEndPr>
              <w:rPr>
                <w:rFonts w:hint="default"/>
              </w:rPr>
            </w:sdtEndPr>
            <w:sdtContent>
              <w:tr w:rsidR="005D270B" w:rsidTr="005D270B">
                <w:tc>
                  <w:tcPr>
                    <w:tcW w:w="0" w:type="auto"/>
                    <w:vMerge w:val="restart"/>
                    <w:shd w:val="clear" w:color="auto" w:fill="auto"/>
                    <w:vAlign w:val="center"/>
                  </w:tcPr>
                  <w:sdt>
                    <w:sdtPr>
                      <w:rPr>
                        <w:rFonts w:hint="eastAsia"/>
                        <w:szCs w:val="21"/>
                      </w:rPr>
                      <w:tag w:val="_PLD_d12294df3cd646d4972110210c9b66d9"/>
                      <w:id w:val="14398655"/>
                      <w:lock w:val="sdtLocked"/>
                    </w:sdtPr>
                    <w:sdtContent>
                      <w:p w:rsidR="005D270B" w:rsidRDefault="005D270B" w:rsidP="005D270B">
                        <w:pPr>
                          <w:rPr>
                            <w:szCs w:val="21"/>
                          </w:rPr>
                        </w:pPr>
                        <w:r>
                          <w:rPr>
                            <w:rFonts w:hint="eastAsia"/>
                            <w:szCs w:val="21"/>
                          </w:rPr>
                          <w:t>与再融资相关的承诺</w:t>
                        </w:r>
                      </w:p>
                    </w:sdtContent>
                  </w:sdt>
                </w:tc>
                <w:sdt>
                  <w:sdtPr>
                    <w:rPr>
                      <w:szCs w:val="21"/>
                    </w:rPr>
                    <w:alias w:val="与再融资相关的承诺-承诺类型"/>
                    <w:tag w:val="_GBC_43b8e587b05f41abb7a4e371ebc768a4"/>
                    <w:id w:val="1439865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0" w:type="auto"/>
                        <w:shd w:val="clear" w:color="auto" w:fill="auto"/>
                      </w:tcPr>
                      <w:p w:rsidR="005D270B" w:rsidRDefault="005E2F9C" w:rsidP="005D270B">
                        <w:pPr>
                          <w:rPr>
                            <w:szCs w:val="21"/>
                          </w:rPr>
                        </w:pPr>
                        <w:r>
                          <w:rPr>
                            <w:rFonts w:hint="eastAsia"/>
                            <w:szCs w:val="21"/>
                          </w:rPr>
                          <w:t>其他</w:t>
                        </w:r>
                      </w:p>
                    </w:tc>
                  </w:sdtContent>
                </w:sdt>
                <w:sdt>
                  <w:sdtPr>
                    <w:rPr>
                      <w:szCs w:val="21"/>
                    </w:rPr>
                    <w:alias w:val="与再融资相关的承诺-承诺方"/>
                    <w:tag w:val="_GBC_23c1a5f1032240bd9943dc382143aea9"/>
                    <w:id w:val="14398657"/>
                    <w:lock w:val="sdtLocked"/>
                  </w:sdtPr>
                  <w:sdtContent>
                    <w:tc>
                      <w:tcPr>
                        <w:tcW w:w="0" w:type="auto"/>
                        <w:shd w:val="clear" w:color="auto" w:fill="auto"/>
                      </w:tcPr>
                      <w:p w:rsidR="005D270B" w:rsidRDefault="005D270B" w:rsidP="005D270B">
                        <w:pPr>
                          <w:rPr>
                            <w:szCs w:val="21"/>
                          </w:rPr>
                        </w:pPr>
                        <w:r>
                          <w:rPr>
                            <w:rFonts w:hint="eastAsia"/>
                            <w:szCs w:val="21"/>
                          </w:rPr>
                          <w:t>兖矿集团</w:t>
                        </w:r>
                      </w:p>
                    </w:tc>
                  </w:sdtContent>
                </w:sdt>
                <w:sdt>
                  <w:sdtPr>
                    <w:rPr>
                      <w:szCs w:val="21"/>
                    </w:rPr>
                    <w:alias w:val="与再融资相关的承诺-承诺内容"/>
                    <w:tag w:val="_GBC_8b7502c57fe84fe9ac625972993c008f"/>
                    <w:id w:val="14398658"/>
                    <w:lock w:val="sdtLocked"/>
                  </w:sdtPr>
                  <w:sdtContent>
                    <w:tc>
                      <w:tcPr>
                        <w:tcW w:w="0" w:type="auto"/>
                        <w:shd w:val="clear" w:color="auto" w:fill="auto"/>
                      </w:tcPr>
                      <w:p w:rsidR="005D270B" w:rsidRDefault="005D270B" w:rsidP="005D270B">
                        <w:pPr>
                          <w:rPr>
                            <w:szCs w:val="21"/>
                          </w:rPr>
                        </w:pPr>
                        <w:r>
                          <w:rPr>
                            <w:rFonts w:hint="eastAsia"/>
                            <w:szCs w:val="21"/>
                          </w:rPr>
                          <w:t>对公司非公开发行</w:t>
                        </w:r>
                        <w:r>
                          <w:rPr>
                            <w:szCs w:val="21"/>
                          </w:rPr>
                          <w:t>A股股票摊薄即期回报采取填补措施的承诺：</w:t>
                        </w:r>
                      </w:p>
                      <w:p w:rsidR="005D270B" w:rsidRDefault="005D270B" w:rsidP="005D270B">
                        <w:pPr>
                          <w:rPr>
                            <w:szCs w:val="21"/>
                          </w:rPr>
                        </w:pPr>
                        <w:r>
                          <w:rPr>
                            <w:szCs w:val="21"/>
                          </w:rPr>
                          <w:t>1.承诺不越权干预公司经营管理活动，不侵占公司利益。2.自本承诺出具日至公司本次非公开发行实施完毕前，若中国证监会作出关于填补回报措施及其承诺的其他新的监管规定的，且上述承诺不能满足中国证监会该等规定时，承诺届时将按照中国证监会的最新规定出具补充承诺。</w:t>
                        </w:r>
                      </w:p>
                    </w:tc>
                  </w:sdtContent>
                </w:sdt>
                <w:sdt>
                  <w:sdtPr>
                    <w:rPr>
                      <w:szCs w:val="21"/>
                    </w:rPr>
                    <w:alias w:val="与再融资相关的承诺-承诺时间及期限"/>
                    <w:tag w:val="_GBC_c525be79f7554faa920436aea64982ea"/>
                    <w:id w:val="14398659"/>
                    <w:lock w:val="sdtLocked"/>
                  </w:sdtPr>
                  <w:sdtContent>
                    <w:tc>
                      <w:tcPr>
                        <w:tcW w:w="0" w:type="auto"/>
                        <w:shd w:val="clear" w:color="auto" w:fill="auto"/>
                      </w:tcPr>
                      <w:p w:rsidR="005D270B" w:rsidRDefault="005D270B" w:rsidP="005D270B">
                        <w:pPr>
                          <w:rPr>
                            <w:szCs w:val="21"/>
                          </w:rPr>
                        </w:pPr>
                        <w:r>
                          <w:rPr>
                            <w:szCs w:val="21"/>
                          </w:rPr>
                          <w:t>2016年6月16日</w:t>
                        </w:r>
                        <w:r>
                          <w:rPr>
                            <w:rFonts w:hint="eastAsia"/>
                            <w:szCs w:val="21"/>
                          </w:rPr>
                          <w:t>/</w:t>
                        </w:r>
                      </w:p>
                      <w:p w:rsidR="005D270B" w:rsidRDefault="0033424A" w:rsidP="005D270B">
                        <w:pPr>
                          <w:rPr>
                            <w:szCs w:val="21"/>
                          </w:rPr>
                        </w:pPr>
                        <w:r>
                          <w:rPr>
                            <w:szCs w:val="21"/>
                          </w:rPr>
                          <w:t>2016年6月16日</w:t>
                        </w:r>
                        <w:r>
                          <w:rPr>
                            <w:rFonts w:hint="eastAsia"/>
                            <w:szCs w:val="21"/>
                          </w:rPr>
                          <w:t>至2017年3月10日</w:t>
                        </w:r>
                      </w:p>
                    </w:tc>
                  </w:sdtContent>
                </w:sdt>
                <w:sdt>
                  <w:sdtPr>
                    <w:rPr>
                      <w:szCs w:val="21"/>
                    </w:rPr>
                    <w:alias w:val="与再融资相关的承诺-是否有履行期限"/>
                    <w:tag w:val="_GBC_1745ddad9b514e55a80744937652a72d"/>
                    <w:id w:val="14398660"/>
                    <w:lock w:val="sdtLocked"/>
                    <w:comboBox>
                      <w:listItem w:displayText="是" w:value="true"/>
                      <w:listItem w:displayText="否" w:value="false"/>
                    </w:comboBox>
                  </w:sdtPr>
                  <w:sdtContent>
                    <w:tc>
                      <w:tcPr>
                        <w:tcW w:w="0" w:type="auto"/>
                        <w:shd w:val="clear" w:color="auto" w:fill="auto"/>
                      </w:tcPr>
                      <w:p w:rsidR="005D270B" w:rsidRDefault="005E2F9C" w:rsidP="005D270B">
                        <w:pPr>
                          <w:rPr>
                            <w:szCs w:val="21"/>
                          </w:rPr>
                        </w:pPr>
                        <w:r>
                          <w:rPr>
                            <w:rFonts w:hint="eastAsia"/>
                            <w:szCs w:val="21"/>
                          </w:rPr>
                          <w:t>是</w:t>
                        </w:r>
                      </w:p>
                    </w:tc>
                  </w:sdtContent>
                </w:sdt>
                <w:sdt>
                  <w:sdtPr>
                    <w:rPr>
                      <w:szCs w:val="21"/>
                    </w:rPr>
                    <w:alias w:val="与再融资相关的承诺-是否及时严格履行"/>
                    <w:tag w:val="_GBC_987e1eea05fb4e60a59f5e8c16ae8c38"/>
                    <w:id w:val="14398661"/>
                    <w:lock w:val="sdtLocked"/>
                    <w:comboBox>
                      <w:listItem w:displayText="是" w:value="true"/>
                      <w:listItem w:displayText="否" w:value="false"/>
                    </w:comboBox>
                  </w:sdtPr>
                  <w:sdtContent>
                    <w:tc>
                      <w:tcPr>
                        <w:tcW w:w="0" w:type="auto"/>
                        <w:shd w:val="clear" w:color="auto" w:fill="auto"/>
                      </w:tcPr>
                      <w:p w:rsidR="005D270B" w:rsidRDefault="005E2F9C" w:rsidP="005D270B">
                        <w:pPr>
                          <w:rPr>
                            <w:szCs w:val="21"/>
                          </w:rPr>
                        </w:pPr>
                        <w:r>
                          <w:rPr>
                            <w:rFonts w:hint="eastAsia"/>
                            <w:szCs w:val="21"/>
                          </w:rPr>
                          <w:t>是</w:t>
                        </w:r>
                      </w:p>
                    </w:tc>
                  </w:sdtContent>
                </w:sdt>
              </w:tr>
            </w:sdtContent>
          </w:sdt>
          <w:sdt>
            <w:sdtPr>
              <w:alias w:val="与再融资相关的承诺"/>
              <w:tag w:val="_TUP_9682f02d4694474e80ab0d28f5b09e2a"/>
              <w:id w:val="14398669"/>
              <w:lock w:val="sdtLocked"/>
            </w:sdtPr>
            <w:sdtEndPr>
              <w:rPr>
                <w:szCs w:val="21"/>
              </w:rPr>
            </w:sdtEndPr>
            <w:sdtContent>
              <w:tr w:rsidR="005D270B" w:rsidTr="005D270B">
                <w:tc>
                  <w:tcPr>
                    <w:tcW w:w="0" w:type="auto"/>
                    <w:vMerge/>
                    <w:shd w:val="clear" w:color="auto" w:fill="auto"/>
                    <w:vAlign w:val="center"/>
                  </w:tcPr>
                  <w:p w:rsidR="005D270B" w:rsidRDefault="005D270B" w:rsidP="005D270B"/>
                </w:tc>
                <w:sdt>
                  <w:sdtPr>
                    <w:alias w:val="与再融资相关的承诺-承诺类型"/>
                    <w:tag w:val="_GBC_43b8e587b05f41abb7a4e371ebc768a4"/>
                    <w:id w:val="1439866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0" w:type="auto"/>
                        <w:shd w:val="clear" w:color="auto" w:fill="auto"/>
                      </w:tcPr>
                      <w:p w:rsidR="005D270B" w:rsidRDefault="005E2F9C" w:rsidP="005D270B">
                        <w:pPr>
                          <w:rPr>
                            <w:szCs w:val="21"/>
                          </w:rPr>
                        </w:pPr>
                        <w:r>
                          <w:rPr>
                            <w:rFonts w:hint="eastAsia"/>
                          </w:rPr>
                          <w:t>其他</w:t>
                        </w:r>
                      </w:p>
                    </w:tc>
                  </w:sdtContent>
                </w:sdt>
                <w:sdt>
                  <w:sdtPr>
                    <w:rPr>
                      <w:szCs w:val="21"/>
                    </w:rPr>
                    <w:alias w:val="与再融资相关的承诺-承诺方"/>
                    <w:tag w:val="_GBC_23c1a5f1032240bd9943dc382143aea9"/>
                    <w:id w:val="14398664"/>
                    <w:lock w:val="sdtLocked"/>
                  </w:sdtPr>
                  <w:sdtContent>
                    <w:tc>
                      <w:tcPr>
                        <w:tcW w:w="0" w:type="auto"/>
                        <w:shd w:val="clear" w:color="auto" w:fill="auto"/>
                      </w:tcPr>
                      <w:p w:rsidR="005D270B" w:rsidRDefault="005D270B" w:rsidP="005D270B">
                        <w:pPr>
                          <w:rPr>
                            <w:szCs w:val="21"/>
                          </w:rPr>
                        </w:pPr>
                        <w:r>
                          <w:rPr>
                            <w:rFonts w:hint="eastAsia"/>
                            <w:szCs w:val="21"/>
                          </w:rPr>
                          <w:t>公司董事、高级管理人员</w:t>
                        </w:r>
                      </w:p>
                    </w:tc>
                  </w:sdtContent>
                </w:sdt>
                <w:sdt>
                  <w:sdtPr>
                    <w:rPr>
                      <w:szCs w:val="21"/>
                    </w:rPr>
                    <w:alias w:val="与再融资相关的承诺-承诺内容"/>
                    <w:tag w:val="_GBC_8b7502c57fe84fe9ac625972993c008f"/>
                    <w:id w:val="14398665"/>
                    <w:lock w:val="sdtLocked"/>
                  </w:sdtPr>
                  <w:sdtContent>
                    <w:tc>
                      <w:tcPr>
                        <w:tcW w:w="0" w:type="auto"/>
                        <w:shd w:val="clear" w:color="auto" w:fill="auto"/>
                      </w:tcPr>
                      <w:p w:rsidR="005D270B" w:rsidRDefault="005D270B" w:rsidP="005D270B">
                        <w:pPr>
                          <w:rPr>
                            <w:szCs w:val="21"/>
                          </w:rPr>
                        </w:pPr>
                        <w:r>
                          <w:rPr>
                            <w:rFonts w:hint="eastAsia"/>
                            <w:szCs w:val="21"/>
                          </w:rPr>
                          <w:t>对公司非公开发行</w:t>
                        </w:r>
                        <w:r>
                          <w:rPr>
                            <w:szCs w:val="21"/>
                          </w:rPr>
                          <w:t>A股股票摊薄即期回报采取填补措施的承诺：</w:t>
                        </w:r>
                      </w:p>
                      <w:p w:rsidR="005D270B" w:rsidRDefault="005D270B" w:rsidP="005D270B">
                        <w:pPr>
                          <w:rPr>
                            <w:szCs w:val="21"/>
                          </w:rPr>
                        </w:pPr>
                        <w:r>
                          <w:rPr>
                            <w:szCs w:val="21"/>
                          </w:rPr>
                          <w:t>1.承诺不无偿或以不公平条件向其他单位或者个人输送利益，也不采用其他方式损害公司利益。2.承诺对本人的职务消费行为进行约束。3.承诺不动用公司资产从事与其履行职责无关的投资、消费活动。4.承诺由董事会或薪酬委员会制定的薪酬制度与公司填补回报措施的执行情况相挂钩。5.承诺若公司未来实施股权激励，则将支持公司制定的股权激励的行权条件与公司填补回报措施的执行情况相挂钩。6.承诺切实履行公司制定的有关填补回报措施以及本人对此作出的任何有关填补回报措施的承诺，</w:t>
                        </w:r>
                        <w:r>
                          <w:rPr>
                            <w:rFonts w:hint="eastAsia"/>
                            <w:szCs w:val="21"/>
                          </w:rPr>
                          <w:t>若违反该等承诺并给公司或者投资者造成损失的，愿意依法承担对公司或者投资者的补偿责任。</w:t>
                        </w:r>
                        <w:r>
                          <w:rPr>
                            <w:szCs w:val="21"/>
                          </w:rPr>
                          <w:t>7.自本承诺出具日后至公司本次非公开</w:t>
                        </w:r>
                        <w:r w:rsidR="00192B10">
                          <w:rPr>
                            <w:rFonts w:hint="eastAsia"/>
                            <w:szCs w:val="21"/>
                          </w:rPr>
                          <w:t>发</w:t>
                        </w:r>
                        <w:r>
                          <w:rPr>
                            <w:szCs w:val="21"/>
                          </w:rPr>
                          <w:t>行实施完毕前，若中国证监会作出关于填补回报措施及其承诺的其他新的监管规定的，且上述承诺不能满足中国证监会该等规定时，承诺届时将按照中国证监会的最新规定出具补充承诺。</w:t>
                        </w:r>
                      </w:p>
                    </w:tc>
                  </w:sdtContent>
                </w:sdt>
                <w:sdt>
                  <w:sdtPr>
                    <w:rPr>
                      <w:szCs w:val="21"/>
                    </w:rPr>
                    <w:alias w:val="与再融资相关的承诺-承诺时间及期限"/>
                    <w:tag w:val="_GBC_c525be79f7554faa920436aea64982ea"/>
                    <w:id w:val="14398666"/>
                    <w:lock w:val="sdtLocked"/>
                  </w:sdtPr>
                  <w:sdtContent>
                    <w:tc>
                      <w:tcPr>
                        <w:tcW w:w="0" w:type="auto"/>
                        <w:shd w:val="clear" w:color="auto" w:fill="auto"/>
                      </w:tcPr>
                      <w:p w:rsidR="005D270B" w:rsidRDefault="005D270B" w:rsidP="005D270B">
                        <w:pPr>
                          <w:rPr>
                            <w:szCs w:val="21"/>
                          </w:rPr>
                        </w:pPr>
                        <w:r>
                          <w:rPr>
                            <w:szCs w:val="21"/>
                          </w:rPr>
                          <w:t>2016年6月16日</w:t>
                        </w:r>
                        <w:r>
                          <w:rPr>
                            <w:rFonts w:hint="eastAsia"/>
                            <w:szCs w:val="21"/>
                          </w:rPr>
                          <w:t>/</w:t>
                        </w:r>
                      </w:p>
                      <w:p w:rsidR="005D270B" w:rsidRDefault="0033424A" w:rsidP="005D270B">
                        <w:pPr>
                          <w:rPr>
                            <w:szCs w:val="21"/>
                          </w:rPr>
                        </w:pPr>
                        <w:r>
                          <w:rPr>
                            <w:szCs w:val="21"/>
                          </w:rPr>
                          <w:t>2016年6月16日</w:t>
                        </w:r>
                        <w:r>
                          <w:rPr>
                            <w:rFonts w:hint="eastAsia"/>
                            <w:szCs w:val="21"/>
                          </w:rPr>
                          <w:t>至2017年3月10日</w:t>
                        </w:r>
                      </w:p>
                    </w:tc>
                  </w:sdtContent>
                </w:sdt>
                <w:sdt>
                  <w:sdtPr>
                    <w:rPr>
                      <w:szCs w:val="21"/>
                    </w:rPr>
                    <w:alias w:val="与再融资相关的承诺-是否有履行期限"/>
                    <w:tag w:val="_GBC_1745ddad9b514e55a80744937652a72d"/>
                    <w:id w:val="14398667"/>
                    <w:lock w:val="sdtLocked"/>
                    <w:comboBox>
                      <w:listItem w:displayText="是" w:value="true"/>
                      <w:listItem w:displayText="否" w:value="false"/>
                    </w:comboBox>
                  </w:sdtPr>
                  <w:sdtContent>
                    <w:tc>
                      <w:tcPr>
                        <w:tcW w:w="0" w:type="auto"/>
                        <w:shd w:val="clear" w:color="auto" w:fill="auto"/>
                      </w:tcPr>
                      <w:p w:rsidR="005D270B" w:rsidRDefault="005E2F9C" w:rsidP="005D270B">
                        <w:pPr>
                          <w:rPr>
                            <w:szCs w:val="21"/>
                          </w:rPr>
                        </w:pPr>
                        <w:r>
                          <w:rPr>
                            <w:rFonts w:hint="eastAsia"/>
                            <w:szCs w:val="21"/>
                          </w:rPr>
                          <w:t>是</w:t>
                        </w:r>
                      </w:p>
                    </w:tc>
                  </w:sdtContent>
                </w:sdt>
                <w:sdt>
                  <w:sdtPr>
                    <w:rPr>
                      <w:szCs w:val="21"/>
                    </w:rPr>
                    <w:alias w:val="与再融资相关的承诺-是否及时严格履行"/>
                    <w:tag w:val="_GBC_987e1eea05fb4e60a59f5e8c16ae8c38"/>
                    <w:id w:val="14398668"/>
                    <w:lock w:val="sdtLocked"/>
                    <w:comboBox>
                      <w:listItem w:displayText="是" w:value="true"/>
                      <w:listItem w:displayText="否" w:value="false"/>
                    </w:comboBox>
                  </w:sdtPr>
                  <w:sdtContent>
                    <w:tc>
                      <w:tcPr>
                        <w:tcW w:w="0" w:type="auto"/>
                        <w:shd w:val="clear" w:color="auto" w:fill="auto"/>
                      </w:tcPr>
                      <w:p w:rsidR="005D270B" w:rsidRDefault="005E2F9C" w:rsidP="005D270B">
                        <w:pPr>
                          <w:rPr>
                            <w:szCs w:val="21"/>
                          </w:rPr>
                        </w:pPr>
                        <w:r>
                          <w:rPr>
                            <w:rFonts w:hint="eastAsia"/>
                            <w:szCs w:val="21"/>
                          </w:rPr>
                          <w:t>是</w:t>
                        </w:r>
                      </w:p>
                    </w:tc>
                  </w:sdtContent>
                </w:sdt>
              </w:tr>
            </w:sdtContent>
          </w:sdt>
          <w:sdt>
            <w:sdtPr>
              <w:alias w:val="与再融资相关的承诺"/>
              <w:tag w:val="_TUP_9682f02d4694474e80ab0d28f5b09e2a"/>
              <w:id w:val="14398676"/>
              <w:lock w:val="sdtLocked"/>
            </w:sdtPr>
            <w:sdtEndPr>
              <w:rPr>
                <w:szCs w:val="21"/>
              </w:rPr>
            </w:sdtEndPr>
            <w:sdtContent>
              <w:tr w:rsidR="005D270B" w:rsidTr="005D270B">
                <w:tc>
                  <w:tcPr>
                    <w:tcW w:w="0" w:type="auto"/>
                    <w:vMerge/>
                    <w:shd w:val="clear" w:color="auto" w:fill="auto"/>
                    <w:vAlign w:val="center"/>
                  </w:tcPr>
                  <w:p w:rsidR="005D270B" w:rsidRDefault="005D270B" w:rsidP="005D270B"/>
                </w:tc>
                <w:sdt>
                  <w:sdtPr>
                    <w:alias w:val="与再融资相关的承诺-承诺类型"/>
                    <w:tag w:val="_GBC_43b8e587b05f41abb7a4e371ebc768a4"/>
                    <w:id w:val="1439867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0" w:type="auto"/>
                        <w:shd w:val="clear" w:color="auto" w:fill="auto"/>
                      </w:tcPr>
                      <w:p w:rsidR="005D270B" w:rsidRDefault="005E2F9C" w:rsidP="005D270B">
                        <w:pPr>
                          <w:rPr>
                            <w:szCs w:val="21"/>
                          </w:rPr>
                        </w:pPr>
                        <w:r>
                          <w:rPr>
                            <w:rFonts w:hint="eastAsia"/>
                          </w:rPr>
                          <w:t>其他</w:t>
                        </w:r>
                      </w:p>
                    </w:tc>
                  </w:sdtContent>
                </w:sdt>
                <w:sdt>
                  <w:sdtPr>
                    <w:rPr>
                      <w:szCs w:val="21"/>
                    </w:rPr>
                    <w:alias w:val="与再融资相关的承诺-承诺方"/>
                    <w:tag w:val="_GBC_23c1a5f1032240bd9943dc382143aea9"/>
                    <w:id w:val="14398671"/>
                    <w:lock w:val="sdtLocked"/>
                  </w:sdtPr>
                  <w:sdtContent>
                    <w:tc>
                      <w:tcPr>
                        <w:tcW w:w="0" w:type="auto"/>
                        <w:shd w:val="clear" w:color="auto" w:fill="auto"/>
                      </w:tcPr>
                      <w:p w:rsidR="005D270B" w:rsidRDefault="005D270B" w:rsidP="005D270B">
                        <w:pPr>
                          <w:rPr>
                            <w:szCs w:val="21"/>
                          </w:rPr>
                        </w:pPr>
                        <w:r>
                          <w:rPr>
                            <w:rFonts w:hint="eastAsia"/>
                            <w:szCs w:val="21"/>
                          </w:rPr>
                          <w:t>兖州煤业</w:t>
                        </w:r>
                      </w:p>
                    </w:tc>
                  </w:sdtContent>
                </w:sdt>
                <w:sdt>
                  <w:sdtPr>
                    <w:rPr>
                      <w:szCs w:val="21"/>
                    </w:rPr>
                    <w:alias w:val="与再融资相关的承诺-承诺内容"/>
                    <w:tag w:val="_GBC_8b7502c57fe84fe9ac625972993c008f"/>
                    <w:id w:val="14398672"/>
                    <w:lock w:val="sdtLocked"/>
                  </w:sdtPr>
                  <w:sdtContent>
                    <w:tc>
                      <w:tcPr>
                        <w:tcW w:w="0" w:type="auto"/>
                        <w:shd w:val="clear" w:color="auto" w:fill="auto"/>
                      </w:tcPr>
                      <w:p w:rsidR="005D270B" w:rsidRDefault="005D270B" w:rsidP="005D270B">
                        <w:pPr>
                          <w:rPr>
                            <w:szCs w:val="21"/>
                          </w:rPr>
                        </w:pPr>
                        <w:r>
                          <w:rPr>
                            <w:rFonts w:hint="eastAsia"/>
                            <w:szCs w:val="21"/>
                          </w:rPr>
                          <w:t>承诺在审议通过终止非公开发行A股股票事项</w:t>
                        </w:r>
                        <w:r w:rsidRPr="005A7E6D">
                          <w:rPr>
                            <w:rFonts w:hint="eastAsia"/>
                            <w:szCs w:val="21"/>
                          </w:rPr>
                          <w:t>董事会决议公告后一个月内不再筹划非公开发行</w:t>
                        </w:r>
                        <w:r w:rsidRPr="005A7E6D">
                          <w:rPr>
                            <w:szCs w:val="21"/>
                          </w:rPr>
                          <w:t>A股股票事项</w:t>
                        </w:r>
                      </w:p>
                    </w:tc>
                  </w:sdtContent>
                </w:sdt>
                <w:sdt>
                  <w:sdtPr>
                    <w:rPr>
                      <w:szCs w:val="21"/>
                    </w:rPr>
                    <w:alias w:val="与再融资相关的承诺-承诺时间及期限"/>
                    <w:tag w:val="_GBC_c525be79f7554faa920436aea64982ea"/>
                    <w:id w:val="14398673"/>
                    <w:lock w:val="sdtLocked"/>
                  </w:sdtPr>
                  <w:sdtContent>
                    <w:tc>
                      <w:tcPr>
                        <w:tcW w:w="0" w:type="auto"/>
                        <w:shd w:val="clear" w:color="auto" w:fill="auto"/>
                      </w:tcPr>
                      <w:p w:rsidR="005D270B" w:rsidRDefault="005D270B" w:rsidP="005D270B">
                        <w:pPr>
                          <w:rPr>
                            <w:szCs w:val="21"/>
                          </w:rPr>
                        </w:pPr>
                        <w:r>
                          <w:rPr>
                            <w:rFonts w:hint="eastAsia"/>
                            <w:szCs w:val="21"/>
                          </w:rPr>
                          <w:t>2016年12月31日/</w:t>
                        </w:r>
                      </w:p>
                      <w:p w:rsidR="005D270B" w:rsidRDefault="005D270B" w:rsidP="005D270B">
                        <w:pPr>
                          <w:rPr>
                            <w:szCs w:val="21"/>
                          </w:rPr>
                        </w:pPr>
                        <w:r>
                          <w:rPr>
                            <w:rFonts w:hint="eastAsia"/>
                            <w:szCs w:val="21"/>
                          </w:rPr>
                          <w:t>2016年12月31日至2017年1月31日</w:t>
                        </w:r>
                      </w:p>
                    </w:tc>
                  </w:sdtContent>
                </w:sdt>
                <w:sdt>
                  <w:sdtPr>
                    <w:rPr>
                      <w:szCs w:val="21"/>
                    </w:rPr>
                    <w:alias w:val="与再融资相关的承诺-是否有履行期限"/>
                    <w:tag w:val="_GBC_1745ddad9b514e55a80744937652a72d"/>
                    <w:id w:val="14398674"/>
                    <w:lock w:val="sdtLocked"/>
                    <w:comboBox>
                      <w:listItem w:displayText="是" w:value="true"/>
                      <w:listItem w:displayText="否" w:value="false"/>
                    </w:comboBox>
                  </w:sdtPr>
                  <w:sdtContent>
                    <w:tc>
                      <w:tcPr>
                        <w:tcW w:w="0" w:type="auto"/>
                        <w:shd w:val="clear" w:color="auto" w:fill="auto"/>
                      </w:tcPr>
                      <w:p w:rsidR="005D270B" w:rsidRDefault="005E2F9C" w:rsidP="005D270B">
                        <w:pPr>
                          <w:rPr>
                            <w:szCs w:val="21"/>
                          </w:rPr>
                        </w:pPr>
                        <w:r>
                          <w:rPr>
                            <w:rFonts w:hint="eastAsia"/>
                            <w:szCs w:val="21"/>
                          </w:rPr>
                          <w:t>是</w:t>
                        </w:r>
                      </w:p>
                    </w:tc>
                  </w:sdtContent>
                </w:sdt>
                <w:sdt>
                  <w:sdtPr>
                    <w:rPr>
                      <w:szCs w:val="21"/>
                    </w:rPr>
                    <w:alias w:val="与再融资相关的承诺-是否及时严格履行"/>
                    <w:tag w:val="_GBC_987e1eea05fb4e60a59f5e8c16ae8c38"/>
                    <w:id w:val="14398675"/>
                    <w:lock w:val="sdtLocked"/>
                    <w:comboBox>
                      <w:listItem w:displayText="是" w:value="true"/>
                      <w:listItem w:displayText="否" w:value="false"/>
                    </w:comboBox>
                  </w:sdtPr>
                  <w:sdtContent>
                    <w:tc>
                      <w:tcPr>
                        <w:tcW w:w="0" w:type="auto"/>
                        <w:shd w:val="clear" w:color="auto" w:fill="auto"/>
                      </w:tcPr>
                      <w:p w:rsidR="005D270B" w:rsidRDefault="005E2F9C" w:rsidP="005D270B">
                        <w:pPr>
                          <w:rPr>
                            <w:szCs w:val="21"/>
                          </w:rPr>
                        </w:pPr>
                        <w:r>
                          <w:rPr>
                            <w:rFonts w:hint="eastAsia"/>
                            <w:szCs w:val="21"/>
                          </w:rPr>
                          <w:t>是</w:t>
                        </w:r>
                      </w:p>
                    </w:tc>
                  </w:sdtContent>
                </w:sdt>
              </w:tr>
            </w:sdtContent>
          </w:sdt>
          <w:sdt>
            <w:sdtPr>
              <w:rPr>
                <w:rFonts w:hint="eastAsia"/>
                <w:szCs w:val="21"/>
              </w:rPr>
              <w:alias w:val="其他对公司中小股东所作承诺"/>
              <w:tag w:val="_TUP_18fe47771d0e4e4e9ecdf5ecf81132b4"/>
              <w:id w:val="14398684"/>
              <w:lock w:val="sdtLocked"/>
            </w:sdtPr>
            <w:sdtEndPr>
              <w:rPr>
                <w:rFonts w:hint="default"/>
              </w:rPr>
            </w:sdtEndPr>
            <w:sdtContent>
              <w:tr w:rsidR="005D270B" w:rsidTr="005D270B">
                <w:tc>
                  <w:tcPr>
                    <w:tcW w:w="0" w:type="auto"/>
                    <w:vMerge w:val="restart"/>
                    <w:shd w:val="clear" w:color="auto" w:fill="auto"/>
                    <w:vAlign w:val="center"/>
                  </w:tcPr>
                  <w:sdt>
                    <w:sdtPr>
                      <w:rPr>
                        <w:rFonts w:hint="eastAsia"/>
                        <w:szCs w:val="21"/>
                      </w:rPr>
                      <w:tag w:val="_PLD_9b3a82dbfa3b4b65971ba2dbedf14f8e"/>
                      <w:id w:val="14398677"/>
                      <w:lock w:val="sdtLocked"/>
                    </w:sdtPr>
                    <w:sdtContent>
                      <w:p w:rsidR="005D270B" w:rsidRDefault="005D270B" w:rsidP="005D270B">
                        <w:pPr>
                          <w:rPr>
                            <w:szCs w:val="21"/>
                          </w:rPr>
                        </w:pPr>
                        <w:r>
                          <w:rPr>
                            <w:rFonts w:hint="eastAsia"/>
                            <w:szCs w:val="21"/>
                          </w:rPr>
                          <w:t>其他对公司中小股东所作</w:t>
                        </w:r>
                        <w:r>
                          <w:rPr>
                            <w:szCs w:val="21"/>
                          </w:rPr>
                          <w:t>承诺</w:t>
                        </w:r>
                      </w:p>
                    </w:sdtContent>
                  </w:sdt>
                </w:tc>
                <w:sdt>
                  <w:sdtPr>
                    <w:rPr>
                      <w:szCs w:val="21"/>
                    </w:rPr>
                    <w:alias w:val="其他对公司中小股东所作承诺-承诺类型"/>
                    <w:tag w:val="_GBC_cd1a5576dfa24b6d84fe3bda9a3ab0e5"/>
                    <w:id w:val="1439867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0" w:type="auto"/>
                        <w:shd w:val="clear" w:color="auto" w:fill="auto"/>
                      </w:tcPr>
                      <w:p w:rsidR="005D270B" w:rsidRDefault="005E2F9C" w:rsidP="005D270B">
                        <w:pPr>
                          <w:rPr>
                            <w:color w:val="FFC000"/>
                            <w:szCs w:val="21"/>
                          </w:rPr>
                        </w:pPr>
                        <w:r>
                          <w:rPr>
                            <w:rFonts w:hint="eastAsia"/>
                            <w:szCs w:val="21"/>
                          </w:rPr>
                          <w:t>其他</w:t>
                        </w:r>
                      </w:p>
                    </w:tc>
                  </w:sdtContent>
                </w:sdt>
                <w:sdt>
                  <w:sdtPr>
                    <w:rPr>
                      <w:szCs w:val="21"/>
                    </w:rPr>
                    <w:alias w:val="其他对公司中小股东所作承诺-承诺方"/>
                    <w:tag w:val="_GBC_149783dd934942bcb30f126dacaaca04"/>
                    <w:id w:val="14398679"/>
                    <w:lock w:val="sdtLocked"/>
                  </w:sdtPr>
                  <w:sdtContent>
                    <w:tc>
                      <w:tcPr>
                        <w:tcW w:w="0" w:type="auto"/>
                        <w:shd w:val="clear" w:color="auto" w:fill="auto"/>
                      </w:tcPr>
                      <w:p w:rsidR="005D270B" w:rsidRDefault="005D270B" w:rsidP="005D270B">
                        <w:pPr>
                          <w:rPr>
                            <w:color w:val="FFC000"/>
                            <w:szCs w:val="21"/>
                          </w:rPr>
                        </w:pPr>
                        <w:r>
                          <w:rPr>
                            <w:rFonts w:hint="eastAsia"/>
                            <w:szCs w:val="21"/>
                          </w:rPr>
                          <w:t>兖矿集团</w:t>
                        </w:r>
                      </w:p>
                    </w:tc>
                  </w:sdtContent>
                </w:sdt>
                <w:sdt>
                  <w:sdtPr>
                    <w:rPr>
                      <w:szCs w:val="21"/>
                    </w:rPr>
                    <w:alias w:val="其他对公司中小股东所作承诺-承诺内容"/>
                    <w:tag w:val="_GBC_667d0250d9f14acf9bb1a9e373026d0f"/>
                    <w:id w:val="14398680"/>
                    <w:lock w:val="sdtLocked"/>
                  </w:sdtPr>
                  <w:sdtContent>
                    <w:tc>
                      <w:tcPr>
                        <w:tcW w:w="0" w:type="auto"/>
                        <w:shd w:val="clear" w:color="auto" w:fill="auto"/>
                      </w:tcPr>
                      <w:p w:rsidR="005D270B" w:rsidRDefault="005D270B" w:rsidP="005D270B">
                        <w:pPr>
                          <w:rPr>
                            <w:szCs w:val="21"/>
                          </w:rPr>
                        </w:pPr>
                        <w:r>
                          <w:rPr>
                            <w:rFonts w:hint="eastAsia"/>
                            <w:szCs w:val="21"/>
                          </w:rPr>
                          <w:t>转让万福煤矿采矿权</w:t>
                        </w:r>
                      </w:p>
                      <w:p w:rsidR="005D270B" w:rsidRDefault="005D270B" w:rsidP="005D270B">
                        <w:pPr>
                          <w:rPr>
                            <w:color w:val="FFC000"/>
                            <w:szCs w:val="21"/>
                          </w:rPr>
                        </w:pPr>
                        <w:r>
                          <w:rPr>
                            <w:rFonts w:hint="eastAsia"/>
                            <w:szCs w:val="21"/>
                          </w:rPr>
                          <w:t>本公司于</w:t>
                        </w:r>
                        <w:r>
                          <w:rPr>
                            <w:szCs w:val="21"/>
                          </w:rPr>
                          <w:t>2005年收购兖矿集团所持菏泽能化股权时，兖矿集团承诺本公司有权在其获得万福煤矿采矿权后的12个月内收购该采矿权。</w:t>
                        </w:r>
                      </w:p>
                    </w:tc>
                  </w:sdtContent>
                </w:sdt>
                <w:sdt>
                  <w:sdtPr>
                    <w:rPr>
                      <w:szCs w:val="21"/>
                    </w:rPr>
                    <w:alias w:val="其他对公司中小股东所作承诺-承诺时间及期限"/>
                    <w:tag w:val="_GBC_a0ebb0bbb89b45ec87cade434cf86121"/>
                    <w:id w:val="14398681"/>
                    <w:lock w:val="sdtLocked"/>
                  </w:sdtPr>
                  <w:sdtContent>
                    <w:tc>
                      <w:tcPr>
                        <w:tcW w:w="0" w:type="auto"/>
                        <w:shd w:val="clear" w:color="auto" w:fill="auto"/>
                      </w:tcPr>
                      <w:p w:rsidR="005D270B" w:rsidRDefault="005D270B" w:rsidP="005D270B">
                        <w:pPr>
                          <w:rPr>
                            <w:szCs w:val="21"/>
                          </w:rPr>
                        </w:pPr>
                        <w:r>
                          <w:rPr>
                            <w:szCs w:val="21"/>
                          </w:rPr>
                          <w:t>2005年</w:t>
                        </w:r>
                        <w:r>
                          <w:rPr>
                            <w:rFonts w:hint="eastAsia"/>
                            <w:szCs w:val="21"/>
                          </w:rPr>
                          <w:t>/</w:t>
                        </w:r>
                      </w:p>
                      <w:p w:rsidR="005D270B" w:rsidRDefault="005D270B" w:rsidP="005D270B">
                        <w:pPr>
                          <w:rPr>
                            <w:color w:val="FFC000"/>
                            <w:szCs w:val="21"/>
                          </w:rPr>
                        </w:pPr>
                        <w:r>
                          <w:rPr>
                            <w:szCs w:val="21"/>
                          </w:rPr>
                          <w:t>获得万福煤矿采矿权后的12个月内 </w:t>
                        </w:r>
                      </w:p>
                    </w:tc>
                  </w:sdtContent>
                </w:sdt>
                <w:sdt>
                  <w:sdtPr>
                    <w:rPr>
                      <w:szCs w:val="21"/>
                    </w:rPr>
                    <w:alias w:val="其他对公司中小股东所作承诺-是否有履行期限"/>
                    <w:tag w:val="_GBC_0f86f4fba40b47bba1e8ffbc4a67f924"/>
                    <w:id w:val="14398682"/>
                    <w:lock w:val="sdtLocked"/>
                    <w:comboBox>
                      <w:listItem w:displayText="是" w:value="true"/>
                      <w:listItem w:displayText="否" w:value="false"/>
                    </w:comboBox>
                  </w:sdtPr>
                  <w:sdtContent>
                    <w:tc>
                      <w:tcPr>
                        <w:tcW w:w="0" w:type="auto"/>
                        <w:shd w:val="clear" w:color="auto" w:fill="auto"/>
                      </w:tcPr>
                      <w:p w:rsidR="005D270B" w:rsidRDefault="005E2F9C" w:rsidP="005D270B">
                        <w:pPr>
                          <w:rPr>
                            <w:color w:val="FFC000"/>
                            <w:szCs w:val="21"/>
                          </w:rPr>
                        </w:pPr>
                        <w:r>
                          <w:rPr>
                            <w:rFonts w:hint="eastAsia"/>
                            <w:szCs w:val="21"/>
                          </w:rPr>
                          <w:t>是</w:t>
                        </w:r>
                      </w:p>
                    </w:tc>
                  </w:sdtContent>
                </w:sdt>
                <w:sdt>
                  <w:sdtPr>
                    <w:rPr>
                      <w:szCs w:val="21"/>
                    </w:rPr>
                    <w:alias w:val="其他对公司中小股东所作承诺-是否及时严格履行"/>
                    <w:tag w:val="_GBC_301d48fcefa04af39c4ce05d461d5f2b"/>
                    <w:id w:val="14398683"/>
                    <w:lock w:val="sdtLocked"/>
                    <w:comboBox>
                      <w:listItem w:displayText="是" w:value="true"/>
                      <w:listItem w:displayText="否" w:value="false"/>
                    </w:comboBox>
                  </w:sdtPr>
                  <w:sdtContent>
                    <w:tc>
                      <w:tcPr>
                        <w:tcW w:w="0" w:type="auto"/>
                        <w:shd w:val="clear" w:color="auto" w:fill="auto"/>
                      </w:tcPr>
                      <w:p w:rsidR="005D270B" w:rsidRDefault="005E2F9C" w:rsidP="005D270B">
                        <w:pPr>
                          <w:rPr>
                            <w:color w:val="FFC000"/>
                            <w:szCs w:val="21"/>
                          </w:rPr>
                        </w:pPr>
                        <w:r>
                          <w:rPr>
                            <w:rFonts w:hint="eastAsia"/>
                            <w:szCs w:val="21"/>
                          </w:rPr>
                          <w:t>是</w:t>
                        </w:r>
                      </w:p>
                    </w:tc>
                  </w:sdtContent>
                </w:sdt>
              </w:tr>
            </w:sdtContent>
          </w:sdt>
          <w:sdt>
            <w:sdtPr>
              <w:alias w:val="其他对公司中小股东所作承诺"/>
              <w:tag w:val="_TUP_18fe47771d0e4e4e9ecdf5ecf81132b4"/>
              <w:id w:val="14398691"/>
              <w:lock w:val="sdtLocked"/>
            </w:sdtPr>
            <w:sdtEndPr>
              <w:rPr>
                <w:szCs w:val="21"/>
              </w:rPr>
            </w:sdtEndPr>
            <w:sdtContent>
              <w:tr w:rsidR="005D270B" w:rsidRPr="00BB640C" w:rsidTr="005D270B">
                <w:tc>
                  <w:tcPr>
                    <w:tcW w:w="0" w:type="auto"/>
                    <w:vMerge/>
                    <w:shd w:val="clear" w:color="auto" w:fill="auto"/>
                    <w:vAlign w:val="center"/>
                  </w:tcPr>
                  <w:p w:rsidR="005D270B" w:rsidRDefault="005D270B" w:rsidP="005D270B"/>
                </w:tc>
                <w:sdt>
                  <w:sdtPr>
                    <w:alias w:val="其他对公司中小股东所作承诺-承诺类型"/>
                    <w:tag w:val="_GBC_cd1a5576dfa24b6d84fe3bda9a3ab0e5"/>
                    <w:id w:val="1439868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0" w:type="auto"/>
                        <w:shd w:val="clear" w:color="auto" w:fill="auto"/>
                      </w:tcPr>
                      <w:p w:rsidR="005D270B" w:rsidRDefault="005E2F9C" w:rsidP="005D270B">
                        <w:pPr>
                          <w:rPr>
                            <w:color w:val="FFC000"/>
                            <w:szCs w:val="21"/>
                          </w:rPr>
                        </w:pPr>
                        <w:r>
                          <w:rPr>
                            <w:rFonts w:hint="eastAsia"/>
                          </w:rPr>
                          <w:t>其他</w:t>
                        </w:r>
                      </w:p>
                    </w:tc>
                  </w:sdtContent>
                </w:sdt>
                <w:sdt>
                  <w:sdtPr>
                    <w:rPr>
                      <w:szCs w:val="21"/>
                    </w:rPr>
                    <w:alias w:val="其他对公司中小股东所作承诺-承诺方"/>
                    <w:tag w:val="_GBC_149783dd934942bcb30f126dacaaca04"/>
                    <w:id w:val="14398686"/>
                    <w:lock w:val="sdtLocked"/>
                  </w:sdtPr>
                  <w:sdtContent>
                    <w:tc>
                      <w:tcPr>
                        <w:tcW w:w="0" w:type="auto"/>
                        <w:shd w:val="clear" w:color="auto" w:fill="auto"/>
                      </w:tcPr>
                      <w:p w:rsidR="005D270B" w:rsidRDefault="005D270B" w:rsidP="005D270B">
                        <w:pPr>
                          <w:rPr>
                            <w:color w:val="FFC000"/>
                            <w:szCs w:val="21"/>
                          </w:rPr>
                        </w:pPr>
                        <w:r>
                          <w:rPr>
                            <w:rFonts w:hint="eastAsia"/>
                            <w:szCs w:val="21"/>
                          </w:rPr>
                          <w:t>兖矿集团</w:t>
                        </w:r>
                      </w:p>
                    </w:tc>
                  </w:sdtContent>
                </w:sdt>
                <w:sdt>
                  <w:sdtPr>
                    <w:rPr>
                      <w:szCs w:val="21"/>
                    </w:rPr>
                    <w:alias w:val="其他对公司中小股东所作承诺-承诺内容"/>
                    <w:tag w:val="_GBC_667d0250d9f14acf9bb1a9e373026d0f"/>
                    <w:id w:val="14398687"/>
                    <w:lock w:val="sdtLocked"/>
                  </w:sdtPr>
                  <w:sdtContent>
                    <w:tc>
                      <w:tcPr>
                        <w:tcW w:w="0" w:type="auto"/>
                        <w:shd w:val="clear" w:color="auto" w:fill="auto"/>
                      </w:tcPr>
                      <w:p w:rsidR="005D270B" w:rsidRDefault="005D270B" w:rsidP="005D270B">
                        <w:pPr>
                          <w:rPr>
                            <w:szCs w:val="21"/>
                          </w:rPr>
                        </w:pPr>
                        <w:r>
                          <w:rPr>
                            <w:rFonts w:hint="eastAsia"/>
                            <w:szCs w:val="21"/>
                          </w:rPr>
                          <w:t>不减持本公司股份</w:t>
                        </w:r>
                      </w:p>
                      <w:p w:rsidR="005D270B" w:rsidRDefault="005D270B" w:rsidP="005D270B">
                        <w:pPr>
                          <w:rPr>
                            <w:color w:val="FFC000"/>
                            <w:szCs w:val="21"/>
                          </w:rPr>
                        </w:pPr>
                        <w:r>
                          <w:rPr>
                            <w:rFonts w:hint="eastAsia"/>
                            <w:szCs w:val="21"/>
                          </w:rPr>
                          <w:t>公司控股股东兖矿集团承诺在</w:t>
                        </w:r>
                        <w:r>
                          <w:rPr>
                            <w:szCs w:val="21"/>
                          </w:rPr>
                          <w:t>6个月内不减持所持本公司股票。</w:t>
                        </w:r>
                      </w:p>
                    </w:tc>
                  </w:sdtContent>
                </w:sdt>
                <w:sdt>
                  <w:sdtPr>
                    <w:rPr>
                      <w:szCs w:val="21"/>
                    </w:rPr>
                    <w:alias w:val="其他对公司中小股东所作承诺-承诺时间及期限"/>
                    <w:tag w:val="_GBC_a0ebb0bbb89b45ec87cade434cf86121"/>
                    <w:id w:val="14398688"/>
                    <w:lock w:val="sdtLocked"/>
                  </w:sdtPr>
                  <w:sdtContent>
                    <w:tc>
                      <w:tcPr>
                        <w:tcW w:w="0" w:type="auto"/>
                        <w:shd w:val="clear" w:color="auto" w:fill="auto"/>
                      </w:tcPr>
                      <w:p w:rsidR="005D270B" w:rsidRDefault="005D270B" w:rsidP="005D270B">
                        <w:pPr>
                          <w:rPr>
                            <w:szCs w:val="21"/>
                          </w:rPr>
                        </w:pPr>
                        <w:r>
                          <w:rPr>
                            <w:szCs w:val="21"/>
                          </w:rPr>
                          <w:t>2015年7月10日</w:t>
                        </w:r>
                        <w:r>
                          <w:rPr>
                            <w:rFonts w:hint="eastAsia"/>
                            <w:szCs w:val="21"/>
                          </w:rPr>
                          <w:t>/</w:t>
                        </w:r>
                      </w:p>
                      <w:p w:rsidR="005D270B" w:rsidRDefault="005D270B" w:rsidP="005D270B">
                        <w:pPr>
                          <w:rPr>
                            <w:color w:val="FFC000"/>
                            <w:szCs w:val="21"/>
                          </w:rPr>
                        </w:pPr>
                        <w:r>
                          <w:rPr>
                            <w:szCs w:val="21"/>
                          </w:rPr>
                          <w:t>2015年7月10日至2016年1月10日</w:t>
                        </w:r>
                      </w:p>
                    </w:tc>
                  </w:sdtContent>
                </w:sdt>
                <w:sdt>
                  <w:sdtPr>
                    <w:rPr>
                      <w:szCs w:val="21"/>
                    </w:rPr>
                    <w:alias w:val="其他对公司中小股东所作承诺-是否有履行期限"/>
                    <w:tag w:val="_GBC_0f86f4fba40b47bba1e8ffbc4a67f924"/>
                    <w:id w:val="14398689"/>
                    <w:lock w:val="sdtLocked"/>
                    <w:comboBox>
                      <w:listItem w:displayText="是" w:value="true"/>
                      <w:listItem w:displayText="否" w:value="false"/>
                    </w:comboBox>
                  </w:sdtPr>
                  <w:sdtContent>
                    <w:tc>
                      <w:tcPr>
                        <w:tcW w:w="0" w:type="auto"/>
                        <w:shd w:val="clear" w:color="auto" w:fill="auto"/>
                      </w:tcPr>
                      <w:p w:rsidR="005D270B" w:rsidRDefault="005E2F9C" w:rsidP="005D270B">
                        <w:pPr>
                          <w:rPr>
                            <w:color w:val="FFC000"/>
                            <w:szCs w:val="21"/>
                          </w:rPr>
                        </w:pPr>
                        <w:r>
                          <w:rPr>
                            <w:rFonts w:hint="eastAsia"/>
                            <w:szCs w:val="21"/>
                          </w:rPr>
                          <w:t>是</w:t>
                        </w:r>
                      </w:p>
                    </w:tc>
                  </w:sdtContent>
                </w:sdt>
                <w:sdt>
                  <w:sdtPr>
                    <w:rPr>
                      <w:szCs w:val="21"/>
                    </w:rPr>
                    <w:alias w:val="其他对公司中小股东所作承诺-是否及时严格履行"/>
                    <w:tag w:val="_GBC_301d48fcefa04af39c4ce05d461d5f2b"/>
                    <w:id w:val="14398690"/>
                    <w:lock w:val="sdtLocked"/>
                    <w:comboBox>
                      <w:listItem w:displayText="是" w:value="true"/>
                      <w:listItem w:displayText="否" w:value="false"/>
                    </w:comboBox>
                  </w:sdtPr>
                  <w:sdtContent>
                    <w:tc>
                      <w:tcPr>
                        <w:tcW w:w="0" w:type="auto"/>
                        <w:shd w:val="clear" w:color="auto" w:fill="auto"/>
                      </w:tcPr>
                      <w:p w:rsidR="005D270B" w:rsidRDefault="005E2F9C" w:rsidP="005D270B">
                        <w:pPr>
                          <w:rPr>
                            <w:color w:val="FFC000"/>
                            <w:szCs w:val="21"/>
                          </w:rPr>
                        </w:pPr>
                        <w:r>
                          <w:rPr>
                            <w:rFonts w:hint="eastAsia"/>
                            <w:szCs w:val="21"/>
                          </w:rPr>
                          <w:t>是</w:t>
                        </w:r>
                      </w:p>
                    </w:tc>
                  </w:sdtContent>
                </w:sdt>
              </w:tr>
            </w:sdtContent>
          </w:sdt>
          <w:sdt>
            <w:sdtPr>
              <w:alias w:val="其他对公司中小股东所作承诺"/>
              <w:tag w:val="_TUP_18fe47771d0e4e4e9ecdf5ecf81132b4"/>
              <w:id w:val="14398698"/>
              <w:lock w:val="sdtLocked"/>
            </w:sdtPr>
            <w:sdtEndPr>
              <w:rPr>
                <w:szCs w:val="21"/>
              </w:rPr>
            </w:sdtEndPr>
            <w:sdtContent>
              <w:tr w:rsidR="005D270B" w:rsidRPr="00BB640C" w:rsidTr="005D270B">
                <w:tc>
                  <w:tcPr>
                    <w:tcW w:w="0" w:type="auto"/>
                    <w:vMerge/>
                    <w:shd w:val="clear" w:color="auto" w:fill="auto"/>
                    <w:vAlign w:val="center"/>
                  </w:tcPr>
                  <w:p w:rsidR="005D270B" w:rsidRDefault="005D270B" w:rsidP="005D270B"/>
                </w:tc>
                <w:sdt>
                  <w:sdtPr>
                    <w:alias w:val="其他对公司中小股东所作承诺-承诺类型"/>
                    <w:tag w:val="_GBC_cd1a5576dfa24b6d84fe3bda9a3ab0e5"/>
                    <w:id w:val="1439869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0" w:type="auto"/>
                        <w:shd w:val="clear" w:color="auto" w:fill="auto"/>
                      </w:tcPr>
                      <w:p w:rsidR="005D270B" w:rsidRDefault="005E2F9C" w:rsidP="005D270B">
                        <w:pPr>
                          <w:rPr>
                            <w:szCs w:val="21"/>
                          </w:rPr>
                        </w:pPr>
                        <w:r>
                          <w:rPr>
                            <w:rFonts w:hint="eastAsia"/>
                          </w:rPr>
                          <w:t>其他</w:t>
                        </w:r>
                      </w:p>
                    </w:tc>
                  </w:sdtContent>
                </w:sdt>
                <w:sdt>
                  <w:sdtPr>
                    <w:rPr>
                      <w:szCs w:val="21"/>
                    </w:rPr>
                    <w:alias w:val="其他对公司中小股东所作承诺-承诺方"/>
                    <w:tag w:val="_GBC_149783dd934942bcb30f126dacaaca04"/>
                    <w:id w:val="14398693"/>
                    <w:lock w:val="sdtLocked"/>
                  </w:sdtPr>
                  <w:sdtContent>
                    <w:tc>
                      <w:tcPr>
                        <w:tcW w:w="0" w:type="auto"/>
                        <w:shd w:val="clear" w:color="auto" w:fill="auto"/>
                      </w:tcPr>
                      <w:p w:rsidR="005D270B" w:rsidRDefault="005D270B" w:rsidP="005D270B">
                        <w:pPr>
                          <w:rPr>
                            <w:szCs w:val="21"/>
                          </w:rPr>
                        </w:pPr>
                        <w:r>
                          <w:rPr>
                            <w:rFonts w:hint="eastAsia"/>
                            <w:szCs w:val="21"/>
                          </w:rPr>
                          <w:t>公司董事、监事、高级管理人员</w:t>
                        </w:r>
                      </w:p>
                    </w:tc>
                  </w:sdtContent>
                </w:sdt>
                <w:sdt>
                  <w:sdtPr>
                    <w:rPr>
                      <w:szCs w:val="21"/>
                    </w:rPr>
                    <w:alias w:val="其他对公司中小股东所作承诺-承诺内容"/>
                    <w:tag w:val="_GBC_667d0250d9f14acf9bb1a9e373026d0f"/>
                    <w:id w:val="14398694"/>
                    <w:lock w:val="sdtLocked"/>
                  </w:sdtPr>
                  <w:sdtContent>
                    <w:tc>
                      <w:tcPr>
                        <w:tcW w:w="0" w:type="auto"/>
                        <w:shd w:val="clear" w:color="auto" w:fill="auto"/>
                      </w:tcPr>
                      <w:p w:rsidR="005D270B" w:rsidRDefault="005D270B" w:rsidP="005D270B">
                        <w:pPr>
                          <w:rPr>
                            <w:szCs w:val="21"/>
                          </w:rPr>
                        </w:pPr>
                        <w:r>
                          <w:rPr>
                            <w:rFonts w:hint="eastAsia"/>
                            <w:szCs w:val="21"/>
                          </w:rPr>
                          <w:t>不减持本公司股份</w:t>
                        </w:r>
                      </w:p>
                      <w:p w:rsidR="005D270B" w:rsidRDefault="005D270B" w:rsidP="005D270B">
                        <w:pPr>
                          <w:rPr>
                            <w:szCs w:val="21"/>
                          </w:rPr>
                        </w:pPr>
                        <w:r>
                          <w:rPr>
                            <w:rFonts w:hint="eastAsia"/>
                            <w:szCs w:val="21"/>
                          </w:rPr>
                          <w:t>公司董事、监事、高级管理人员承诺，在增持本公司</w:t>
                        </w:r>
                        <w:r>
                          <w:rPr>
                            <w:szCs w:val="21"/>
                          </w:rPr>
                          <w:t>A股股票期间及增持完成后</w:t>
                        </w:r>
                        <w:r w:rsidR="00192B10">
                          <w:rPr>
                            <w:szCs w:val="21"/>
                          </w:rPr>
                          <w:t>6</w:t>
                        </w:r>
                        <w:r>
                          <w:rPr>
                            <w:szCs w:val="21"/>
                          </w:rPr>
                          <w:t>个月内不减持其持有的本公司股票。</w:t>
                        </w:r>
                      </w:p>
                    </w:tc>
                  </w:sdtContent>
                </w:sdt>
                <w:sdt>
                  <w:sdtPr>
                    <w:rPr>
                      <w:szCs w:val="21"/>
                    </w:rPr>
                    <w:alias w:val="其他对公司中小股东所作承诺-承诺时间及期限"/>
                    <w:tag w:val="_GBC_a0ebb0bbb89b45ec87cade434cf86121"/>
                    <w:id w:val="14398695"/>
                    <w:lock w:val="sdtLocked"/>
                  </w:sdtPr>
                  <w:sdtContent>
                    <w:tc>
                      <w:tcPr>
                        <w:tcW w:w="0" w:type="auto"/>
                        <w:shd w:val="clear" w:color="auto" w:fill="auto"/>
                      </w:tcPr>
                      <w:p w:rsidR="005D270B" w:rsidRDefault="005D270B" w:rsidP="005D270B">
                        <w:pPr>
                          <w:rPr>
                            <w:szCs w:val="21"/>
                          </w:rPr>
                        </w:pPr>
                        <w:r>
                          <w:rPr>
                            <w:szCs w:val="21"/>
                          </w:rPr>
                          <w:t>2015年7月10日</w:t>
                        </w:r>
                        <w:r>
                          <w:rPr>
                            <w:rFonts w:hint="eastAsia"/>
                            <w:szCs w:val="21"/>
                          </w:rPr>
                          <w:t>/</w:t>
                        </w:r>
                      </w:p>
                      <w:p w:rsidR="005D270B" w:rsidRDefault="005D270B" w:rsidP="005D270B">
                        <w:pPr>
                          <w:rPr>
                            <w:szCs w:val="21"/>
                          </w:rPr>
                        </w:pPr>
                        <w:r>
                          <w:rPr>
                            <w:szCs w:val="21"/>
                          </w:rPr>
                          <w:t>增持本公司A股股票期间及增持完成后</w:t>
                        </w:r>
                        <w:r w:rsidR="00192B10">
                          <w:rPr>
                            <w:szCs w:val="21"/>
                          </w:rPr>
                          <w:t>6</w:t>
                        </w:r>
                        <w:r>
                          <w:rPr>
                            <w:szCs w:val="21"/>
                          </w:rPr>
                          <w:t>个月内</w:t>
                        </w:r>
                      </w:p>
                    </w:tc>
                  </w:sdtContent>
                </w:sdt>
                <w:sdt>
                  <w:sdtPr>
                    <w:rPr>
                      <w:szCs w:val="21"/>
                    </w:rPr>
                    <w:alias w:val="其他对公司中小股东所作承诺-是否有履行期限"/>
                    <w:tag w:val="_GBC_0f86f4fba40b47bba1e8ffbc4a67f924"/>
                    <w:id w:val="14398696"/>
                    <w:lock w:val="sdtLocked"/>
                    <w:comboBox>
                      <w:listItem w:displayText="是" w:value="true"/>
                      <w:listItem w:displayText="否" w:value="false"/>
                    </w:comboBox>
                  </w:sdtPr>
                  <w:sdtContent>
                    <w:tc>
                      <w:tcPr>
                        <w:tcW w:w="0" w:type="auto"/>
                        <w:shd w:val="clear" w:color="auto" w:fill="auto"/>
                      </w:tcPr>
                      <w:p w:rsidR="005D270B" w:rsidRDefault="005E2F9C" w:rsidP="005D270B">
                        <w:pPr>
                          <w:rPr>
                            <w:szCs w:val="21"/>
                          </w:rPr>
                        </w:pPr>
                        <w:r>
                          <w:rPr>
                            <w:rFonts w:hint="eastAsia"/>
                            <w:szCs w:val="21"/>
                          </w:rPr>
                          <w:t>是</w:t>
                        </w:r>
                      </w:p>
                    </w:tc>
                  </w:sdtContent>
                </w:sdt>
                <w:sdt>
                  <w:sdtPr>
                    <w:rPr>
                      <w:szCs w:val="21"/>
                    </w:rPr>
                    <w:alias w:val="其他对公司中小股东所作承诺-是否及时严格履行"/>
                    <w:tag w:val="_GBC_301d48fcefa04af39c4ce05d461d5f2b"/>
                    <w:id w:val="14398697"/>
                    <w:lock w:val="sdtLocked"/>
                    <w:comboBox>
                      <w:listItem w:displayText="是" w:value="true"/>
                      <w:listItem w:displayText="否" w:value="false"/>
                    </w:comboBox>
                  </w:sdtPr>
                  <w:sdtContent>
                    <w:tc>
                      <w:tcPr>
                        <w:tcW w:w="0" w:type="auto"/>
                        <w:shd w:val="clear" w:color="auto" w:fill="auto"/>
                      </w:tcPr>
                      <w:p w:rsidR="005D270B" w:rsidRDefault="005E2F9C" w:rsidP="005D270B">
                        <w:pPr>
                          <w:rPr>
                            <w:szCs w:val="21"/>
                          </w:rPr>
                        </w:pPr>
                        <w:r>
                          <w:rPr>
                            <w:rFonts w:hint="eastAsia"/>
                            <w:szCs w:val="21"/>
                          </w:rPr>
                          <w:t>是</w:t>
                        </w:r>
                      </w:p>
                    </w:tc>
                  </w:sdtContent>
                </w:sdt>
              </w:tr>
            </w:sdtContent>
          </w:sdt>
        </w:tbl>
        <w:p w:rsidR="005D270B" w:rsidRDefault="005D270B">
          <w:r>
            <w:rPr>
              <w:rFonts w:hint="eastAsia"/>
            </w:rPr>
            <w:t>注：</w:t>
          </w:r>
        </w:p>
        <w:p w:rsidR="005D270B" w:rsidRDefault="00443E91">
          <w:pPr>
            <w:rPr>
              <w:szCs w:val="21"/>
            </w:rPr>
          </w:pPr>
          <w:r>
            <w:rPr>
              <w:rFonts w:hint="eastAsia"/>
            </w:rPr>
            <w:t>①</w:t>
          </w:r>
          <w:r w:rsidR="005D270B">
            <w:rPr>
              <w:rFonts w:hint="eastAsia"/>
            </w:rPr>
            <w:t>公司于2017年3月10日召开的2017年度第一次临时股东大会、2017年度第一次A股及H股类别股东大会审议批准</w:t>
          </w:r>
          <w:r w:rsidR="005D270B">
            <w:rPr>
              <w:rFonts w:hint="eastAsia"/>
              <w:szCs w:val="21"/>
            </w:rPr>
            <w:t>终止非公开发行A股股票事项，</w:t>
          </w:r>
          <w:r w:rsidR="005D270B" w:rsidRPr="00D67A1D">
            <w:rPr>
              <w:rFonts w:hint="eastAsia"/>
              <w:szCs w:val="21"/>
            </w:rPr>
            <w:t>因此兖矿集团、公司董事、高级管理人员对公司非公开发行</w:t>
          </w:r>
          <w:r w:rsidR="005D270B" w:rsidRPr="00D67A1D">
            <w:rPr>
              <w:szCs w:val="21"/>
            </w:rPr>
            <w:t>A股股票摊薄即期回报采取填补措施的承诺</w:t>
          </w:r>
          <w:r w:rsidR="005D270B" w:rsidRPr="00D67A1D">
            <w:rPr>
              <w:rFonts w:hint="eastAsia"/>
              <w:szCs w:val="21"/>
            </w:rPr>
            <w:t>已履行完毕</w:t>
          </w:r>
          <w:r w:rsidR="005D270B">
            <w:rPr>
              <w:rFonts w:hint="eastAsia"/>
              <w:szCs w:val="21"/>
            </w:rPr>
            <w:t>；</w:t>
          </w:r>
        </w:p>
        <w:p w:rsidR="005D270B" w:rsidRPr="00BB640C" w:rsidRDefault="00443E91" w:rsidP="005D270B">
          <w:r>
            <w:rPr>
              <w:rFonts w:hint="eastAsia"/>
              <w:szCs w:val="21"/>
            </w:rPr>
            <w:t>②</w:t>
          </w:r>
          <w:r w:rsidR="005D270B">
            <w:rPr>
              <w:rFonts w:hint="eastAsia"/>
              <w:szCs w:val="21"/>
            </w:rPr>
            <w:t>公司于2016年6月3日召开的2015年度股东周年大会审议批准菏泽能化</w:t>
          </w:r>
          <w:r w:rsidR="005D270B" w:rsidRPr="00C842E7">
            <w:rPr>
              <w:rFonts w:hint="eastAsia"/>
              <w:szCs w:val="21"/>
            </w:rPr>
            <w:t>以人民币</w:t>
          </w:r>
          <w:r w:rsidR="005D270B" w:rsidRPr="00C842E7">
            <w:rPr>
              <w:szCs w:val="21"/>
            </w:rPr>
            <w:t>12</w:t>
          </w:r>
          <w:r w:rsidR="005D270B">
            <w:rPr>
              <w:rFonts w:hint="eastAsia"/>
              <w:szCs w:val="21"/>
            </w:rPr>
            <w:t>.</w:t>
          </w:r>
          <w:r w:rsidR="005D270B" w:rsidRPr="00C842E7">
            <w:rPr>
              <w:szCs w:val="21"/>
            </w:rPr>
            <w:t>50</w:t>
          </w:r>
          <w:r w:rsidR="005D270B">
            <w:rPr>
              <w:rFonts w:hint="eastAsia"/>
              <w:szCs w:val="21"/>
            </w:rPr>
            <w:t>亿</w:t>
          </w:r>
          <w:r w:rsidR="005D270B" w:rsidRPr="00C842E7">
            <w:rPr>
              <w:szCs w:val="21"/>
            </w:rPr>
            <w:t>元价款收购兖矿集团持有的万福煤矿采矿权</w:t>
          </w:r>
          <w:r w:rsidR="005D270B">
            <w:rPr>
              <w:rFonts w:hint="eastAsia"/>
              <w:szCs w:val="21"/>
            </w:rPr>
            <w:t>。</w:t>
          </w:r>
        </w:p>
      </w:sdtContent>
    </w:sdt>
    <w:p w:rsidR="005D270B" w:rsidRDefault="005D270B">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14398701"/>
        <w:lock w:val="sdtLocked"/>
        <w:placeholder>
          <w:docPart w:val="GBC22222222222222222222222222222"/>
        </w:placeholder>
      </w:sdtPr>
      <w:sdtEndPr>
        <w:rPr>
          <w:rFonts w:hint="eastAsia"/>
        </w:rPr>
      </w:sdtEndPr>
      <w:sdtContent>
        <w:p w:rsidR="005D270B" w:rsidRDefault="005D270B" w:rsidP="002A2245">
          <w:pPr>
            <w:pStyle w:val="3"/>
            <w:numPr>
              <w:ilvl w:val="1"/>
              <w:numId w:val="36"/>
            </w:numPr>
            <w:rPr>
              <w:szCs w:val="21"/>
            </w:rPr>
          </w:pPr>
          <w:r>
            <w:rPr>
              <w:szCs w:val="21"/>
            </w:rPr>
            <w:t>公司资产或项目存在盈利预测，且报告期仍处在盈利预测期间，公司就资产或项目</w:t>
          </w:r>
        </w:p>
        <w:p w:rsidR="005D270B" w:rsidRDefault="005D270B">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14398700"/>
            <w:lock w:val="sdtContentLocked"/>
            <w:placeholder>
              <w:docPart w:val="GBC22222222222222222222222222222"/>
            </w:placeholder>
          </w:sdtPr>
          <w:sdtContent>
            <w:p w:rsidR="005D270B" w:rsidRDefault="00E56D7A" w:rsidP="005D270B">
              <w:pPr>
                <w:rPr>
                  <w:szCs w:val="21"/>
                </w:rPr>
              </w:pPr>
              <w:r>
                <w:rPr>
                  <w:szCs w:val="21"/>
                </w:rPr>
                <w:fldChar w:fldCharType="begin"/>
              </w:r>
              <w:r w:rsidR="005D270B">
                <w:rPr>
                  <w:szCs w:val="21"/>
                </w:rPr>
                <w:instrText xml:space="preserve"> MACROBUTTON  SnrToggleCheckbox □已达到 </w:instrText>
              </w:r>
              <w:r>
                <w:rPr>
                  <w:szCs w:val="21"/>
                </w:rPr>
                <w:fldChar w:fldCharType="end"/>
              </w:r>
              <w:r>
                <w:rPr>
                  <w:szCs w:val="21"/>
                </w:rPr>
                <w:fldChar w:fldCharType="begin"/>
              </w:r>
              <w:r w:rsidR="005D270B">
                <w:rPr>
                  <w:szCs w:val="21"/>
                </w:rPr>
                <w:instrText xml:space="preserve"> MACROBUTTON  SnrToggleCheckbox □未达到 </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p>
          </w:sdtContent>
        </w:sdt>
      </w:sdtContent>
    </w:sdt>
    <w:p w:rsidR="005D270B" w:rsidRDefault="005D270B"/>
    <w:sdt>
      <w:sdtPr>
        <w:rPr>
          <w:rFonts w:ascii="宋体" w:hAnsi="宋体" w:cs="宋体" w:hint="eastAsia"/>
          <w:b w:val="0"/>
          <w:bCs w:val="0"/>
          <w:kern w:val="0"/>
          <w:szCs w:val="24"/>
        </w:rPr>
        <w:alias w:val="模块:报告期内资金被占用情况及清欠进展情况"/>
        <w:tag w:val="_SEC_57359124e2c349cf92ba4a9b923bce13"/>
        <w:id w:val="14398703"/>
        <w:lock w:val="sdtLocked"/>
        <w:placeholder>
          <w:docPart w:val="GBC22222222222222222222222222222"/>
        </w:placeholder>
      </w:sdtPr>
      <w:sdtContent>
        <w:p w:rsidR="006C2310" w:rsidRDefault="0062442B" w:rsidP="002A2245">
          <w:pPr>
            <w:pStyle w:val="2"/>
            <w:numPr>
              <w:ilvl w:val="0"/>
              <w:numId w:val="8"/>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4398702"/>
            <w:lock w:val="sdtContentLocked"/>
            <w:placeholder>
              <w:docPart w:val="GBC22222222222222222222222222222"/>
            </w:placeholder>
          </w:sdtPr>
          <w:sdtContent>
            <w:p w:rsidR="006C2310" w:rsidRDefault="00E56D7A" w:rsidP="000B4E4D">
              <w:r>
                <w:rPr>
                  <w:szCs w:val="21"/>
                </w:rPr>
                <w:fldChar w:fldCharType="begin"/>
              </w:r>
              <w:r w:rsidR="000B4E4D">
                <w:rPr>
                  <w:szCs w:val="21"/>
                </w:rPr>
                <w:instrText xml:space="preserve"> MACROBUTTON  SnrToggleCheckbox □适用 </w:instrText>
              </w:r>
              <w:r>
                <w:rPr>
                  <w:szCs w:val="21"/>
                </w:rPr>
                <w:fldChar w:fldCharType="end"/>
              </w:r>
              <w:r>
                <w:rPr>
                  <w:szCs w:val="21"/>
                </w:rPr>
                <w:fldChar w:fldCharType="begin"/>
              </w:r>
              <w:r w:rsidR="000B4E4D">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14398705"/>
        <w:lock w:val="sdtLocked"/>
        <w:placeholder>
          <w:docPart w:val="GBC22222222222222222222222222222"/>
        </w:placeholder>
      </w:sdtPr>
      <w:sdtContent>
        <w:p w:rsidR="006C2310" w:rsidRDefault="0062442B" w:rsidP="002A2245">
          <w:pPr>
            <w:pStyle w:val="2"/>
            <w:numPr>
              <w:ilvl w:val="0"/>
              <w:numId w:val="8"/>
            </w:numPr>
          </w:pPr>
          <w:r>
            <w:rPr>
              <w:rFonts w:hint="eastAsia"/>
            </w:rPr>
            <w:t>公司对会计师事务所“非标准意见审计报告”的说明</w:t>
          </w:r>
        </w:p>
        <w:p w:rsidR="006C2310" w:rsidRDefault="00E56D7A" w:rsidP="009D50F2">
          <w:pPr>
            <w:rPr>
              <w:szCs w:val="21"/>
            </w:rPr>
          </w:pPr>
          <w:sdt>
            <w:sdtPr>
              <w:alias w:val="是否适用：董事会对会计师事务所非标准审计报告的说明[双击切换]"/>
              <w:tag w:val="_GBC_81f7a662b6a641d8aadb05b1cb176ecf"/>
              <w:id w:val="14398704"/>
              <w:lock w:val="sdtContentLocked"/>
              <w:placeholder>
                <w:docPart w:val="GBC22222222222222222222222222222"/>
              </w:placeholder>
            </w:sdtPr>
            <w:sdtContent>
              <w:r>
                <w:fldChar w:fldCharType="begin"/>
              </w:r>
              <w:r w:rsidR="009D50F2">
                <w:instrText xml:space="preserve"> MACROBUTTON  SnrToggleCheckbox □适用 </w:instrText>
              </w:r>
              <w:r>
                <w:fldChar w:fldCharType="end"/>
              </w:r>
              <w:r>
                <w:fldChar w:fldCharType="begin"/>
              </w:r>
              <w:r w:rsidR="009D50F2">
                <w:instrText xml:space="preserve"> MACROBUTTON  SnrToggleCheckbox √不适用 </w:instrText>
              </w:r>
              <w:r>
                <w:fldChar w:fldCharType="end"/>
              </w:r>
            </w:sdtContent>
          </w:sdt>
        </w:p>
      </w:sdtContent>
    </w:sdt>
    <w:p w:rsidR="006C2310" w:rsidRDefault="006C2310"/>
    <w:p w:rsidR="006C2310" w:rsidRDefault="0062442B" w:rsidP="002A2245">
      <w:pPr>
        <w:pStyle w:val="2"/>
        <w:numPr>
          <w:ilvl w:val="0"/>
          <w:numId w:val="8"/>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14398707"/>
        <w:lock w:val="sdtLocked"/>
        <w:placeholder>
          <w:docPart w:val="GBC22222222222222222222222222222"/>
        </w:placeholder>
      </w:sdtPr>
      <w:sdtContent>
        <w:p w:rsidR="006C2310" w:rsidRDefault="0062442B" w:rsidP="002A2245">
          <w:pPr>
            <w:pStyle w:val="3"/>
            <w:numPr>
              <w:ilvl w:val="0"/>
              <w:numId w:val="34"/>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4398706"/>
            <w:lock w:val="sdtContentLocked"/>
            <w:placeholder>
              <w:docPart w:val="GBC22222222222222222222222222222"/>
            </w:placeholder>
          </w:sdtPr>
          <w:sdtContent>
            <w:p w:rsidR="006C2310" w:rsidRDefault="00E56D7A" w:rsidP="006D434E">
              <w:pPr>
                <w:rPr>
                  <w:szCs w:val="21"/>
                </w:rPr>
              </w:pPr>
              <w:r>
                <w:rPr>
                  <w:szCs w:val="21"/>
                </w:rPr>
                <w:fldChar w:fldCharType="begin"/>
              </w:r>
              <w:r w:rsidR="006D434E">
                <w:rPr>
                  <w:szCs w:val="21"/>
                </w:rPr>
                <w:instrText xml:space="preserve"> MACROBUTTON  SnrToggleCheckbox □适用 </w:instrText>
              </w:r>
              <w:r>
                <w:rPr>
                  <w:szCs w:val="21"/>
                </w:rPr>
                <w:fldChar w:fldCharType="end"/>
              </w:r>
              <w:r>
                <w:rPr>
                  <w:szCs w:val="21"/>
                </w:rPr>
                <w:fldChar w:fldCharType="begin"/>
              </w:r>
              <w:r w:rsidR="006D434E">
                <w:rPr>
                  <w:szCs w:val="21"/>
                </w:rPr>
                <w:instrText xml:space="preserve"> MACROBUTTON  SnrToggleCheckbox √不适用 </w:instrText>
              </w:r>
              <w:r>
                <w:rPr>
                  <w:szCs w:val="21"/>
                </w:rPr>
                <w:fldChar w:fldCharType="end"/>
              </w:r>
            </w:p>
          </w:sdtContent>
        </w:sdt>
      </w:sdtContent>
    </w:sdt>
    <w:p w:rsidR="006C2310" w:rsidRDefault="006C2310"/>
    <w:sdt>
      <w:sdtPr>
        <w:rPr>
          <w:rFonts w:ascii="宋体" w:hAnsi="宋体" w:cs="宋体" w:hint="eastAsia"/>
          <w:b w:val="0"/>
          <w:bCs w:val="0"/>
          <w:kern w:val="0"/>
          <w:szCs w:val="24"/>
        </w:rPr>
        <w:alias w:val="模块:董事会对重要前期差错更正的原因及影响的分析说明"/>
        <w:tag w:val="_SEC_a2664cc90b224463a6b390e3c02032b0"/>
        <w:id w:val="14398709"/>
        <w:lock w:val="sdtLocked"/>
        <w:placeholder>
          <w:docPart w:val="GBC22222222222222222222222222222"/>
        </w:placeholder>
      </w:sdtPr>
      <w:sdtContent>
        <w:p w:rsidR="006C2310" w:rsidRDefault="0062442B" w:rsidP="002A2245">
          <w:pPr>
            <w:pStyle w:val="3"/>
            <w:numPr>
              <w:ilvl w:val="0"/>
              <w:numId w:val="34"/>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4398708"/>
            <w:lock w:val="sdtContentLocked"/>
            <w:placeholder>
              <w:docPart w:val="GBC22222222222222222222222222222"/>
            </w:placeholder>
          </w:sdtPr>
          <w:sdtContent>
            <w:p w:rsidR="006C2310" w:rsidRDefault="00E56D7A" w:rsidP="006D434E">
              <w:pPr>
                <w:rPr>
                  <w:szCs w:val="21"/>
                </w:rPr>
              </w:pPr>
              <w:r>
                <w:rPr>
                  <w:szCs w:val="21"/>
                </w:rPr>
                <w:fldChar w:fldCharType="begin"/>
              </w:r>
              <w:r w:rsidR="006D434E">
                <w:rPr>
                  <w:szCs w:val="21"/>
                </w:rPr>
                <w:instrText xml:space="preserve"> MACROBUTTON  SnrToggleCheckbox □适用 </w:instrText>
              </w:r>
              <w:r>
                <w:rPr>
                  <w:szCs w:val="21"/>
                </w:rPr>
                <w:fldChar w:fldCharType="end"/>
              </w:r>
              <w:r>
                <w:rPr>
                  <w:szCs w:val="21"/>
                </w:rPr>
                <w:fldChar w:fldCharType="begin"/>
              </w:r>
              <w:r w:rsidR="006D434E">
                <w:rPr>
                  <w:szCs w:val="21"/>
                </w:rPr>
                <w:instrText xml:space="preserve"> MACROBUTTON  SnrToggleCheckbox √不适用 </w:instrText>
              </w:r>
              <w:r>
                <w:rPr>
                  <w:szCs w:val="21"/>
                </w:rPr>
                <w:fldChar w:fldCharType="end"/>
              </w:r>
            </w:p>
          </w:sdtContent>
        </w:sdt>
      </w:sdtContent>
    </w:sdt>
    <w:p w:rsidR="006C2310" w:rsidRDefault="006C2310"/>
    <w:sdt>
      <w:sdtPr>
        <w:rPr>
          <w:rFonts w:ascii="宋体" w:hAnsi="宋体" w:cs="宋体"/>
          <w:b w:val="0"/>
          <w:bCs w:val="0"/>
          <w:kern w:val="0"/>
          <w:szCs w:val="24"/>
        </w:rPr>
        <w:alias w:val="模块:与前任会计师事务所进行的沟通情况"/>
        <w:tag w:val="_SEC_31d0510af7aa48b5949b42c21c05d191"/>
        <w:id w:val="14398711"/>
        <w:lock w:val="sdtLocked"/>
        <w:placeholder>
          <w:docPart w:val="GBC22222222222222222222222222222"/>
        </w:placeholder>
      </w:sdtPr>
      <w:sdtEndPr>
        <w:rPr>
          <w:rFonts w:hint="eastAsia"/>
        </w:rPr>
      </w:sdtEndPr>
      <w:sdtContent>
        <w:p w:rsidR="006C2310" w:rsidRDefault="0062442B" w:rsidP="002A2245">
          <w:pPr>
            <w:pStyle w:val="3"/>
            <w:numPr>
              <w:ilvl w:val="0"/>
              <w:numId w:val="34"/>
            </w:numPr>
          </w:pPr>
          <w:r>
            <w:t>与前任会计师事务所进行的沟通情况</w:t>
          </w:r>
        </w:p>
        <w:sdt>
          <w:sdtPr>
            <w:rPr>
              <w:rFonts w:hint="eastAsia"/>
            </w:rPr>
            <w:alias w:val="是否适用：与前任会计师事务所进行的沟通情况[双击切换]"/>
            <w:tag w:val="_GBC_eac5a093c5584c5699f0b1b4b2cc9124"/>
            <w:id w:val="14398710"/>
            <w:lock w:val="sdtContentLocked"/>
            <w:placeholder>
              <w:docPart w:val="GBC22222222222222222222222222222"/>
            </w:placeholder>
          </w:sdtPr>
          <w:sdtContent>
            <w:p w:rsidR="006C2310" w:rsidRDefault="00E56D7A" w:rsidP="00637CAA">
              <w:r>
                <w:fldChar w:fldCharType="begin"/>
              </w:r>
              <w:r w:rsidR="00637CAA">
                <w:instrText xml:space="preserve"> MACROBUTTON  SnrToggleCheckbox □适用 </w:instrText>
              </w:r>
              <w:r>
                <w:fldChar w:fldCharType="end"/>
              </w:r>
              <w:r>
                <w:fldChar w:fldCharType="begin"/>
              </w:r>
              <w:r w:rsidR="00637CAA">
                <w:instrText xml:space="preserve"> MACROBUTTON  SnrToggleCheckbox √不适用 </w:instrText>
              </w:r>
              <w:r>
                <w:fldChar w:fldCharType="end"/>
              </w:r>
            </w:p>
          </w:sdtContent>
        </w:sdt>
      </w:sdtContent>
    </w:sdt>
    <w:p w:rsidR="006C2310" w:rsidRDefault="006C2310"/>
    <w:sdt>
      <w:sdtPr>
        <w:rPr>
          <w:rFonts w:ascii="宋体" w:hAnsi="宋体" w:cs="宋体"/>
          <w:b w:val="0"/>
          <w:bCs w:val="0"/>
          <w:kern w:val="0"/>
          <w:szCs w:val="24"/>
        </w:rPr>
        <w:alias w:val="模块:其他说明"/>
        <w:tag w:val="_SEC_350b62c37aba49baa8dbca093e97c5c0"/>
        <w:id w:val="14398713"/>
        <w:lock w:val="sdtLocked"/>
        <w:placeholder>
          <w:docPart w:val="GBC22222222222222222222222222222"/>
        </w:placeholder>
      </w:sdtPr>
      <w:sdtEndPr>
        <w:rPr>
          <w:rFonts w:hint="eastAsia"/>
        </w:rPr>
      </w:sdtEndPr>
      <w:sdtContent>
        <w:p w:rsidR="006C2310" w:rsidRDefault="0062442B" w:rsidP="002A2245">
          <w:pPr>
            <w:pStyle w:val="3"/>
            <w:numPr>
              <w:ilvl w:val="0"/>
              <w:numId w:val="34"/>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14398712"/>
            <w:lock w:val="sdtContentLocked"/>
            <w:placeholder>
              <w:docPart w:val="GBC22222222222222222222222222222"/>
            </w:placeholder>
          </w:sdtPr>
          <w:sdtContent>
            <w:p w:rsidR="006C2310" w:rsidRDefault="00E56D7A" w:rsidP="00637CAA">
              <w:r>
                <w:fldChar w:fldCharType="begin"/>
              </w:r>
              <w:r w:rsidR="00637CAA">
                <w:instrText xml:space="preserve"> MACROBUTTON  SnrToggleCheckbox □适用 </w:instrText>
              </w:r>
              <w:r>
                <w:fldChar w:fldCharType="end"/>
              </w:r>
              <w:r>
                <w:fldChar w:fldCharType="begin"/>
              </w:r>
              <w:r w:rsidR="00637CAA">
                <w:instrText xml:space="preserve"> MACROBUTTON  SnrToggleCheckbox √不适用 </w:instrText>
              </w:r>
              <w:r>
                <w:fldChar w:fldCharType="end"/>
              </w:r>
            </w:p>
          </w:sdtContent>
        </w:sdt>
      </w:sdtContent>
    </w:sdt>
    <w:p w:rsidR="005D270B" w:rsidRDefault="005D270B" w:rsidP="002A2245">
      <w:pPr>
        <w:pStyle w:val="2"/>
        <w:numPr>
          <w:ilvl w:val="0"/>
          <w:numId w:val="8"/>
        </w:numPr>
      </w:pPr>
      <w:r>
        <w:t>聘任、解聘会计师事务所情况</w:t>
      </w:r>
    </w:p>
    <w:sdt>
      <w:sdtPr>
        <w:alias w:val=""/>
        <w:tag w:val="_SEC_97a44564b7ef4cbcb61f276d7a5f66c8"/>
        <w:id w:val="14398730"/>
        <w:lock w:val="sdtLocked"/>
        <w:placeholder>
          <w:docPart w:val="GBC22222222222222222222222222222"/>
        </w:placeholder>
      </w:sdtPr>
      <w:sdtContent>
        <w:p w:rsidR="005D270B" w:rsidRDefault="005D270B" w:rsidP="005D270B">
          <w:pPr>
            <w:jc w:val="right"/>
            <w:rPr>
              <w:szCs w:val="21"/>
            </w:rPr>
          </w:pPr>
          <w:r>
            <w:rPr>
              <w:rFonts w:hint="eastAsia"/>
              <w:szCs w:val="21"/>
            </w:rPr>
            <w:t>单位：</w:t>
          </w:r>
          <w:sdt>
            <w:sdtPr>
              <w:rPr>
                <w:rFonts w:hint="eastAsia"/>
                <w:szCs w:val="21"/>
              </w:rPr>
              <w:alias w:val="单位：聘任、解聘会计师事务所情况"/>
              <w:tag w:val="_GBC_4195f1a1b90e49b4b90b5a692501ac49"/>
              <w:id w:val="14398714"/>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万元</w:t>
              </w:r>
            </w:sdtContent>
          </w:sdt>
          <w:r>
            <w:rPr>
              <w:rFonts w:hint="eastAsia"/>
              <w:szCs w:val="21"/>
            </w:rPr>
            <w:t xml:space="preserve">  币种：</w:t>
          </w:r>
          <w:sdt>
            <w:sdtPr>
              <w:rPr>
                <w:rFonts w:hint="eastAsia"/>
                <w:szCs w:val="21"/>
              </w:rPr>
              <w:alias w:val="币种：聘任、解聘会计师事务所情况"/>
              <w:tag w:val="_GBC_27f81bf7b0f5473e85900bf70521ad41"/>
              <w:id w:val="1439871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5E2F9C">
                <w:rPr>
                  <w:rFonts w:hint="eastAsia"/>
                  <w:szCs w:val="21"/>
                </w:rPr>
                <w:t>人民币</w:t>
              </w:r>
            </w:sdtContent>
          </w:sdt>
        </w:p>
        <w:tbl>
          <w:tblPr>
            <w:tblStyle w:val="g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2"/>
            <w:gridCol w:w="1543"/>
            <w:gridCol w:w="2977"/>
            <w:gridCol w:w="2987"/>
          </w:tblGrid>
          <w:tr w:rsidR="005D270B" w:rsidTr="005D270B">
            <w:trPr>
              <w:trHeight w:val="195"/>
            </w:trPr>
            <w:tc>
              <w:tcPr>
                <w:tcW w:w="3085" w:type="dxa"/>
                <w:gridSpan w:val="2"/>
              </w:tcPr>
              <w:p w:rsidR="005D270B" w:rsidRDefault="005D270B" w:rsidP="005D270B">
                <w:pPr>
                  <w:rPr>
                    <w:szCs w:val="21"/>
                  </w:rPr>
                </w:pPr>
              </w:p>
            </w:tc>
            <w:tc>
              <w:tcPr>
                <w:tcW w:w="2977" w:type="dxa"/>
                <w:vAlign w:val="center"/>
              </w:tcPr>
              <w:p w:rsidR="005D270B" w:rsidRDefault="005D270B" w:rsidP="005D270B">
                <w:pPr>
                  <w:jc w:val="center"/>
                  <w:rPr>
                    <w:szCs w:val="21"/>
                  </w:rPr>
                </w:pPr>
                <w:r>
                  <w:rPr>
                    <w:rFonts w:hint="eastAsia"/>
                    <w:szCs w:val="21"/>
                  </w:rPr>
                  <w:t>原聘任</w:t>
                </w:r>
              </w:p>
            </w:tc>
            <w:tc>
              <w:tcPr>
                <w:tcW w:w="2987" w:type="dxa"/>
                <w:vAlign w:val="center"/>
              </w:tcPr>
              <w:p w:rsidR="005D270B" w:rsidRDefault="005D270B" w:rsidP="005D270B">
                <w:pPr>
                  <w:jc w:val="center"/>
                  <w:rPr>
                    <w:szCs w:val="21"/>
                  </w:rPr>
                </w:pPr>
                <w:r>
                  <w:rPr>
                    <w:rFonts w:hint="eastAsia"/>
                    <w:szCs w:val="21"/>
                  </w:rPr>
                  <w:t>现聘任</w:t>
                </w:r>
              </w:p>
            </w:tc>
          </w:tr>
          <w:tr w:rsidR="005D270B" w:rsidTr="005D270B">
            <w:trPr>
              <w:trHeight w:val="117"/>
            </w:trPr>
            <w:tc>
              <w:tcPr>
                <w:tcW w:w="3085" w:type="dxa"/>
                <w:gridSpan w:val="2"/>
              </w:tcPr>
              <w:p w:rsidR="005D270B" w:rsidRDefault="005D270B" w:rsidP="005D270B">
                <w:pPr>
                  <w:rPr>
                    <w:szCs w:val="21"/>
                  </w:rPr>
                </w:pPr>
                <w:r>
                  <w:rPr>
                    <w:rFonts w:hint="eastAsia"/>
                    <w:szCs w:val="21"/>
                  </w:rPr>
                  <w:t>境内会计师事务所名称</w:t>
                </w:r>
              </w:p>
            </w:tc>
            <w:sdt>
              <w:sdtPr>
                <w:rPr>
                  <w:rFonts w:hint="eastAsia"/>
                  <w:szCs w:val="21"/>
                </w:rPr>
                <w:alias w:val="公司原聘任境内会计师事务所名称"/>
                <w:tag w:val="_GBC_9a7a7392e78b42a2aa7db5f9c9daba1b"/>
                <w:id w:val="14398716"/>
                <w:lock w:val="sdtLocked"/>
              </w:sdtPr>
              <w:sdtContent>
                <w:tc>
                  <w:tcPr>
                    <w:tcW w:w="2977" w:type="dxa"/>
                  </w:tcPr>
                  <w:p w:rsidR="005D270B" w:rsidRDefault="005D270B" w:rsidP="005D270B">
                    <w:pPr>
                      <w:rPr>
                        <w:szCs w:val="21"/>
                      </w:rPr>
                    </w:pPr>
                    <w:r>
                      <w:rPr>
                        <w:rFonts w:hint="eastAsia"/>
                        <w:szCs w:val="21"/>
                      </w:rPr>
                      <w:t>-</w:t>
                    </w:r>
                  </w:p>
                </w:tc>
              </w:sdtContent>
            </w:sdt>
            <w:sdt>
              <w:sdtPr>
                <w:rPr>
                  <w:rFonts w:hint="eastAsia"/>
                  <w:szCs w:val="21"/>
                </w:rPr>
                <w:alias w:val="公司聘请的境内会计师事务所名称"/>
                <w:tag w:val="_GBC_375481f749d842818279ccdd4e1ad0e6"/>
                <w:id w:val="14398717"/>
                <w:lock w:val="sdtLocked"/>
              </w:sdtPr>
              <w:sdtContent>
                <w:tc>
                  <w:tcPr>
                    <w:tcW w:w="2987" w:type="dxa"/>
                  </w:tcPr>
                  <w:p w:rsidR="005D270B" w:rsidRDefault="005D270B" w:rsidP="005D270B">
                    <w:pPr>
                      <w:rPr>
                        <w:szCs w:val="21"/>
                      </w:rPr>
                    </w:pPr>
                    <w:r>
                      <w:rPr>
                        <w:rFonts w:hint="eastAsia"/>
                        <w:szCs w:val="21"/>
                      </w:rPr>
                      <w:t>信永中和会计师事务所（特殊普通合伙）</w:t>
                    </w:r>
                  </w:p>
                </w:tc>
              </w:sdtContent>
            </w:sdt>
          </w:tr>
          <w:tr w:rsidR="005D270B" w:rsidTr="005D270B">
            <w:trPr>
              <w:trHeight w:val="165"/>
            </w:trPr>
            <w:tc>
              <w:tcPr>
                <w:tcW w:w="3085" w:type="dxa"/>
                <w:gridSpan w:val="2"/>
              </w:tcPr>
              <w:p w:rsidR="005D270B" w:rsidRDefault="005D270B" w:rsidP="005D270B">
                <w:pPr>
                  <w:rPr>
                    <w:szCs w:val="21"/>
                  </w:rPr>
                </w:pPr>
                <w:r>
                  <w:rPr>
                    <w:rFonts w:hint="eastAsia"/>
                    <w:szCs w:val="21"/>
                  </w:rPr>
                  <w:t>境内会计师事务所报酬</w:t>
                </w:r>
              </w:p>
            </w:tc>
            <w:sdt>
              <w:sdtPr>
                <w:rPr>
                  <w:rFonts w:hint="eastAsia"/>
                  <w:szCs w:val="21"/>
                </w:rPr>
                <w:alias w:val="公司原聘任境内会计师事务所报酬"/>
                <w:tag w:val="_GBC_a766dbb6e2f140c7a9221a753b23de14"/>
                <w:id w:val="14398718"/>
                <w:lock w:val="sdtLocked"/>
              </w:sdtPr>
              <w:sdtContent>
                <w:tc>
                  <w:tcPr>
                    <w:tcW w:w="2977" w:type="dxa"/>
                  </w:tcPr>
                  <w:p w:rsidR="005D270B" w:rsidRDefault="005D270B" w:rsidP="005D270B">
                    <w:pPr>
                      <w:jc w:val="right"/>
                      <w:rPr>
                        <w:szCs w:val="21"/>
                      </w:rPr>
                    </w:pPr>
                    <w:r>
                      <w:rPr>
                        <w:rFonts w:hint="eastAsia"/>
                        <w:szCs w:val="21"/>
                      </w:rPr>
                      <w:t>-</w:t>
                    </w:r>
                  </w:p>
                </w:tc>
              </w:sdtContent>
            </w:sdt>
            <w:sdt>
              <w:sdtPr>
                <w:rPr>
                  <w:rFonts w:hint="eastAsia"/>
                  <w:szCs w:val="21"/>
                </w:rPr>
                <w:alias w:val="公司现聘任境内会计师事务所报酬"/>
                <w:tag w:val="_GBC_1b00a8bd12624346b00287d59247fde6"/>
                <w:id w:val="14398719"/>
                <w:lock w:val="sdtLocked"/>
              </w:sdtPr>
              <w:sdtContent>
                <w:tc>
                  <w:tcPr>
                    <w:tcW w:w="2987" w:type="dxa"/>
                  </w:tcPr>
                  <w:p w:rsidR="005D270B" w:rsidRDefault="00A41D06" w:rsidP="00A41D06">
                    <w:pPr>
                      <w:jc w:val="right"/>
                      <w:rPr>
                        <w:szCs w:val="21"/>
                      </w:rPr>
                    </w:pPr>
                    <w:r>
                      <w:rPr>
                        <w:rFonts w:ascii="Times New Roman" w:hAnsi="Times New Roman" w:cs="Times New Roman" w:hint="eastAsia"/>
                        <w:szCs w:val="21"/>
                      </w:rPr>
                      <w:t>415</w:t>
                    </w:r>
                  </w:p>
                </w:tc>
              </w:sdtContent>
            </w:sdt>
          </w:tr>
          <w:tr w:rsidR="005D270B" w:rsidTr="005D270B">
            <w:trPr>
              <w:trHeight w:val="150"/>
            </w:trPr>
            <w:tc>
              <w:tcPr>
                <w:tcW w:w="3085" w:type="dxa"/>
                <w:gridSpan w:val="2"/>
              </w:tcPr>
              <w:p w:rsidR="005D270B" w:rsidRDefault="005D270B" w:rsidP="005D270B">
                <w:pPr>
                  <w:rPr>
                    <w:szCs w:val="21"/>
                  </w:rPr>
                </w:pPr>
                <w:r>
                  <w:rPr>
                    <w:rFonts w:hint="eastAsia"/>
                    <w:szCs w:val="21"/>
                  </w:rPr>
                  <w:t>境内会计师事务所审计年限</w:t>
                </w:r>
              </w:p>
            </w:tc>
            <w:sdt>
              <w:sdtPr>
                <w:rPr>
                  <w:rFonts w:hint="eastAsia"/>
                  <w:szCs w:val="21"/>
                </w:rPr>
                <w:alias w:val="公司原聘任境内会计师事务所审计年限"/>
                <w:tag w:val="_GBC_c312ebeb95b745b49e566b26660abbfc"/>
                <w:id w:val="14398720"/>
                <w:lock w:val="sdtLocked"/>
              </w:sdtPr>
              <w:sdtContent>
                <w:tc>
                  <w:tcPr>
                    <w:tcW w:w="2977" w:type="dxa"/>
                  </w:tcPr>
                  <w:p w:rsidR="005D270B" w:rsidRDefault="005D270B" w:rsidP="005D270B">
                    <w:pPr>
                      <w:rPr>
                        <w:szCs w:val="21"/>
                      </w:rPr>
                    </w:pPr>
                    <w:r>
                      <w:rPr>
                        <w:rFonts w:hint="eastAsia"/>
                        <w:szCs w:val="21"/>
                      </w:rPr>
                      <w:t>-</w:t>
                    </w:r>
                  </w:p>
                </w:tc>
              </w:sdtContent>
            </w:sdt>
            <w:sdt>
              <w:sdtPr>
                <w:rPr>
                  <w:rFonts w:hint="eastAsia"/>
                  <w:szCs w:val="21"/>
                </w:rPr>
                <w:alias w:val="公司现聘任境内会计师事务所审计年限"/>
                <w:tag w:val="_GBC_5356305015e14031821cd4b52c5edc4e"/>
                <w:id w:val="14398721"/>
                <w:lock w:val="sdtLocked"/>
              </w:sdtPr>
              <w:sdtContent>
                <w:tc>
                  <w:tcPr>
                    <w:tcW w:w="2987" w:type="dxa"/>
                  </w:tcPr>
                  <w:p w:rsidR="005D270B" w:rsidRDefault="005D270B" w:rsidP="005D270B">
                    <w:pPr>
                      <w:rPr>
                        <w:szCs w:val="21"/>
                      </w:rPr>
                    </w:pPr>
                    <w:r>
                      <w:rPr>
                        <w:szCs w:val="21"/>
                      </w:rPr>
                      <w:t>2008年6月至今</w:t>
                    </w:r>
                  </w:p>
                </w:tc>
              </w:sdtContent>
            </w:sdt>
          </w:tr>
          <w:tr w:rsidR="00E6222E" w:rsidTr="00821189">
            <w:trPr>
              <w:trHeight w:val="465"/>
            </w:trPr>
            <w:tc>
              <w:tcPr>
                <w:tcW w:w="1542" w:type="dxa"/>
                <w:vMerge w:val="restart"/>
              </w:tcPr>
              <w:p w:rsidR="00E6222E" w:rsidRDefault="00E6222E" w:rsidP="005D270B">
                <w:pPr>
                  <w:rPr>
                    <w:szCs w:val="21"/>
                  </w:rPr>
                </w:pPr>
                <w:r>
                  <w:rPr>
                    <w:rFonts w:hint="eastAsia"/>
                    <w:szCs w:val="21"/>
                  </w:rPr>
                  <w:t>境外会计师事务所名称</w:t>
                </w:r>
              </w:p>
            </w:tc>
            <w:tc>
              <w:tcPr>
                <w:tcW w:w="1543" w:type="dxa"/>
              </w:tcPr>
              <w:p w:rsidR="00E6222E" w:rsidRDefault="00E6222E" w:rsidP="005D270B">
                <w:pPr>
                  <w:rPr>
                    <w:szCs w:val="21"/>
                  </w:rPr>
                </w:pPr>
                <w:r>
                  <w:rPr>
                    <w:rFonts w:hint="eastAsia"/>
                    <w:szCs w:val="21"/>
                  </w:rPr>
                  <w:t>香港业务</w:t>
                </w:r>
              </w:p>
            </w:tc>
            <w:sdt>
              <w:sdtPr>
                <w:rPr>
                  <w:rFonts w:hint="eastAsia"/>
                  <w:szCs w:val="21"/>
                </w:rPr>
                <w:alias w:val="公司原聘任境外会计师事务所名称"/>
                <w:tag w:val="_GBC_0261e35fda0c47c6ab740b301c283a46"/>
                <w:id w:val="14398722"/>
                <w:lock w:val="sdtLocked"/>
              </w:sdtPr>
              <w:sdtContent>
                <w:tc>
                  <w:tcPr>
                    <w:tcW w:w="2977" w:type="dxa"/>
                  </w:tcPr>
                  <w:p w:rsidR="00E6222E" w:rsidRDefault="00E6222E" w:rsidP="00E6222E">
                    <w:pPr>
                      <w:rPr>
                        <w:szCs w:val="21"/>
                      </w:rPr>
                    </w:pPr>
                    <w:r w:rsidRPr="0007180E">
                      <w:rPr>
                        <w:rFonts w:hint="eastAsia"/>
                      </w:rPr>
                      <w:t>致同（香港）会计师事务所有限公司</w:t>
                    </w:r>
                  </w:p>
                </w:tc>
              </w:sdtContent>
            </w:sdt>
            <w:sdt>
              <w:sdtPr>
                <w:rPr>
                  <w:rFonts w:hint="eastAsia"/>
                  <w:szCs w:val="21"/>
                </w:rPr>
                <w:alias w:val="公司聘请的境外会计师事务所名称"/>
                <w:tag w:val="_GBC_3f796c4853a74974af4ad7d5b2c917ae"/>
                <w:id w:val="14398723"/>
                <w:lock w:val="sdtLocked"/>
              </w:sdtPr>
              <w:sdtContent>
                <w:tc>
                  <w:tcPr>
                    <w:tcW w:w="2987" w:type="dxa"/>
                  </w:tcPr>
                  <w:p w:rsidR="00E6222E" w:rsidRDefault="00E6222E" w:rsidP="00E6222E">
                    <w:pPr>
                      <w:rPr>
                        <w:szCs w:val="21"/>
                      </w:rPr>
                    </w:pPr>
                    <w:r w:rsidRPr="00CC7D7A">
                      <w:rPr>
                        <w:rFonts w:hint="eastAsia"/>
                        <w:szCs w:val="21"/>
                      </w:rPr>
                      <w:t>信永中和（香港）会计师事务所有限公司</w:t>
                    </w:r>
                  </w:p>
                </w:tc>
              </w:sdtContent>
            </w:sdt>
          </w:tr>
          <w:tr w:rsidR="00E6222E" w:rsidTr="00821189">
            <w:trPr>
              <w:trHeight w:val="465"/>
            </w:trPr>
            <w:tc>
              <w:tcPr>
                <w:tcW w:w="1542" w:type="dxa"/>
                <w:vMerge/>
              </w:tcPr>
              <w:p w:rsidR="00E6222E" w:rsidRDefault="00E6222E" w:rsidP="005D270B">
                <w:pPr>
                  <w:rPr>
                    <w:szCs w:val="21"/>
                  </w:rPr>
                </w:pPr>
              </w:p>
            </w:tc>
            <w:tc>
              <w:tcPr>
                <w:tcW w:w="1543" w:type="dxa"/>
              </w:tcPr>
              <w:p w:rsidR="00E6222E" w:rsidRDefault="00E6222E" w:rsidP="005D270B">
                <w:pPr>
                  <w:rPr>
                    <w:szCs w:val="21"/>
                  </w:rPr>
                </w:pPr>
                <w:r>
                  <w:rPr>
                    <w:rFonts w:hint="eastAsia"/>
                    <w:szCs w:val="21"/>
                  </w:rPr>
                  <w:t>美国业务</w:t>
                </w:r>
              </w:p>
            </w:tc>
            <w:tc>
              <w:tcPr>
                <w:tcW w:w="2977" w:type="dxa"/>
              </w:tcPr>
              <w:p w:rsidR="00E6222E" w:rsidRDefault="00E6222E" w:rsidP="005D270B">
                <w:pPr>
                  <w:rPr>
                    <w:szCs w:val="21"/>
                  </w:rPr>
                </w:pPr>
                <w:r>
                  <w:rPr>
                    <w:rFonts w:hint="eastAsia"/>
                    <w:szCs w:val="21"/>
                  </w:rPr>
                  <w:t>-</w:t>
                </w:r>
              </w:p>
            </w:tc>
            <w:tc>
              <w:tcPr>
                <w:tcW w:w="2987" w:type="dxa"/>
              </w:tcPr>
              <w:p w:rsidR="00E6222E" w:rsidRDefault="00E6222E" w:rsidP="005D270B">
                <w:pPr>
                  <w:rPr>
                    <w:szCs w:val="21"/>
                  </w:rPr>
                </w:pPr>
                <w:r w:rsidRPr="0007180E">
                  <w:rPr>
                    <w:rFonts w:hint="eastAsia"/>
                  </w:rPr>
                  <w:t>致同会计师事务所（特殊普通合伙）</w:t>
                </w:r>
              </w:p>
            </w:tc>
          </w:tr>
          <w:tr w:rsidR="00E6222E" w:rsidTr="00821189">
            <w:trPr>
              <w:trHeight w:val="158"/>
            </w:trPr>
            <w:tc>
              <w:tcPr>
                <w:tcW w:w="1542" w:type="dxa"/>
                <w:vMerge w:val="restart"/>
              </w:tcPr>
              <w:p w:rsidR="00E6222E" w:rsidRDefault="00E6222E" w:rsidP="005D270B">
                <w:pPr>
                  <w:rPr>
                    <w:szCs w:val="21"/>
                  </w:rPr>
                </w:pPr>
                <w:r>
                  <w:rPr>
                    <w:rFonts w:hint="eastAsia"/>
                    <w:szCs w:val="21"/>
                  </w:rPr>
                  <w:t>境外会计师事务所报酬</w:t>
                </w:r>
              </w:p>
            </w:tc>
            <w:tc>
              <w:tcPr>
                <w:tcW w:w="1543" w:type="dxa"/>
              </w:tcPr>
              <w:p w:rsidR="00E6222E" w:rsidRDefault="00E6222E" w:rsidP="005D270B">
                <w:pPr>
                  <w:rPr>
                    <w:szCs w:val="21"/>
                  </w:rPr>
                </w:pPr>
                <w:r w:rsidRPr="00E6222E">
                  <w:rPr>
                    <w:rFonts w:hint="eastAsia"/>
                    <w:szCs w:val="21"/>
                  </w:rPr>
                  <w:t>香港业务</w:t>
                </w:r>
              </w:p>
            </w:tc>
            <w:sdt>
              <w:sdtPr>
                <w:rPr>
                  <w:rFonts w:hint="eastAsia"/>
                  <w:szCs w:val="21"/>
                </w:rPr>
                <w:alias w:val="公司原聘任境外会计师事务所报酬"/>
                <w:tag w:val="_GBC_4281de48cd414a3f972142d3dfedf057"/>
                <w:id w:val="14398724"/>
                <w:lock w:val="sdtLocked"/>
              </w:sdtPr>
              <w:sdtContent>
                <w:tc>
                  <w:tcPr>
                    <w:tcW w:w="2977" w:type="dxa"/>
                  </w:tcPr>
                  <w:p w:rsidR="00E6222E" w:rsidRDefault="00E6222E" w:rsidP="00E6222E">
                    <w:pPr>
                      <w:jc w:val="right"/>
                      <w:rPr>
                        <w:szCs w:val="21"/>
                      </w:rPr>
                    </w:pPr>
                    <w:r>
                      <w:rPr>
                        <w:rFonts w:ascii="Times New Roman" w:hAnsi="Times New Roman" w:cs="Times New Roman" w:hint="eastAsia"/>
                        <w:szCs w:val="21"/>
                      </w:rPr>
                      <w:t>182.5</w:t>
                    </w:r>
                  </w:p>
                </w:tc>
              </w:sdtContent>
            </w:sdt>
            <w:sdt>
              <w:sdtPr>
                <w:rPr>
                  <w:rFonts w:hint="eastAsia"/>
                  <w:szCs w:val="21"/>
                </w:rPr>
                <w:alias w:val="公司现聘任境外会计师事务所报酬"/>
                <w:tag w:val="_GBC_38f57346c50a4a38be741de39e334563"/>
                <w:id w:val="14398725"/>
                <w:lock w:val="sdtLocked"/>
              </w:sdtPr>
              <w:sdtContent>
                <w:tc>
                  <w:tcPr>
                    <w:tcW w:w="2987" w:type="dxa"/>
                  </w:tcPr>
                  <w:p w:rsidR="00E6222E" w:rsidRDefault="00E6222E" w:rsidP="00E6222E">
                    <w:pPr>
                      <w:jc w:val="right"/>
                      <w:rPr>
                        <w:szCs w:val="21"/>
                      </w:rPr>
                    </w:pPr>
                    <w:r>
                      <w:rPr>
                        <w:rFonts w:ascii="Times New Roman" w:hAnsi="Times New Roman" w:cs="Times New Roman" w:hint="eastAsia"/>
                        <w:szCs w:val="21"/>
                      </w:rPr>
                      <w:t>160</w:t>
                    </w:r>
                  </w:p>
                </w:tc>
              </w:sdtContent>
            </w:sdt>
          </w:tr>
          <w:tr w:rsidR="00E6222E" w:rsidTr="00821189">
            <w:trPr>
              <w:trHeight w:val="157"/>
            </w:trPr>
            <w:tc>
              <w:tcPr>
                <w:tcW w:w="1542" w:type="dxa"/>
                <w:vMerge/>
              </w:tcPr>
              <w:p w:rsidR="00E6222E" w:rsidRDefault="00E6222E" w:rsidP="005D270B">
                <w:pPr>
                  <w:rPr>
                    <w:szCs w:val="21"/>
                  </w:rPr>
                </w:pPr>
              </w:p>
            </w:tc>
            <w:tc>
              <w:tcPr>
                <w:tcW w:w="1543" w:type="dxa"/>
              </w:tcPr>
              <w:p w:rsidR="00E6222E" w:rsidRDefault="00E6222E" w:rsidP="005D270B">
                <w:pPr>
                  <w:rPr>
                    <w:szCs w:val="21"/>
                  </w:rPr>
                </w:pPr>
                <w:r>
                  <w:rPr>
                    <w:rFonts w:hint="eastAsia"/>
                    <w:szCs w:val="21"/>
                  </w:rPr>
                  <w:t>美国业务</w:t>
                </w:r>
              </w:p>
            </w:tc>
            <w:tc>
              <w:tcPr>
                <w:tcW w:w="2977" w:type="dxa"/>
              </w:tcPr>
              <w:p w:rsidR="00E6222E" w:rsidRDefault="00E6222E" w:rsidP="00A41D06">
                <w:pPr>
                  <w:jc w:val="right"/>
                  <w:rPr>
                    <w:szCs w:val="21"/>
                  </w:rPr>
                </w:pPr>
                <w:r>
                  <w:rPr>
                    <w:rFonts w:ascii="Times New Roman" w:hAnsi="Times New Roman" w:cs="Times New Roman" w:hint="eastAsia"/>
                    <w:szCs w:val="21"/>
                  </w:rPr>
                  <w:t>92.5</w:t>
                </w:r>
              </w:p>
            </w:tc>
            <w:tc>
              <w:tcPr>
                <w:tcW w:w="2987" w:type="dxa"/>
              </w:tcPr>
              <w:p w:rsidR="00E6222E" w:rsidRDefault="00E6222E" w:rsidP="00637CAA">
                <w:pPr>
                  <w:jc w:val="right"/>
                  <w:rPr>
                    <w:szCs w:val="21"/>
                  </w:rPr>
                </w:pPr>
                <w:r>
                  <w:rPr>
                    <w:rFonts w:ascii="Times New Roman" w:hAnsi="Times New Roman" w:cs="Times New Roman" w:hint="eastAsia"/>
                    <w:szCs w:val="21"/>
                  </w:rPr>
                  <w:t>350</w:t>
                </w:r>
              </w:p>
            </w:tc>
          </w:tr>
          <w:tr w:rsidR="00E6222E" w:rsidTr="00821189">
            <w:trPr>
              <w:trHeight w:val="158"/>
            </w:trPr>
            <w:tc>
              <w:tcPr>
                <w:tcW w:w="1542" w:type="dxa"/>
                <w:vMerge w:val="restart"/>
              </w:tcPr>
              <w:p w:rsidR="00E6222E" w:rsidRDefault="00E6222E" w:rsidP="005D270B">
                <w:pPr>
                  <w:rPr>
                    <w:szCs w:val="21"/>
                  </w:rPr>
                </w:pPr>
                <w:r>
                  <w:rPr>
                    <w:rFonts w:hint="eastAsia"/>
                    <w:szCs w:val="21"/>
                  </w:rPr>
                  <w:t>境外会计师事务所审计年限</w:t>
                </w:r>
              </w:p>
            </w:tc>
            <w:tc>
              <w:tcPr>
                <w:tcW w:w="1543" w:type="dxa"/>
              </w:tcPr>
              <w:p w:rsidR="00E6222E" w:rsidRDefault="00E6222E" w:rsidP="005D270B">
                <w:pPr>
                  <w:rPr>
                    <w:szCs w:val="21"/>
                  </w:rPr>
                </w:pPr>
                <w:r>
                  <w:rPr>
                    <w:rFonts w:hint="eastAsia"/>
                    <w:szCs w:val="21"/>
                  </w:rPr>
                  <w:t>香港业务</w:t>
                </w:r>
              </w:p>
            </w:tc>
            <w:sdt>
              <w:sdtPr>
                <w:rPr>
                  <w:rFonts w:hint="eastAsia"/>
                  <w:szCs w:val="21"/>
                </w:rPr>
                <w:alias w:val="公司原聘任境外会计师事务所审计年限"/>
                <w:tag w:val="_GBC_e844740e20364aa9b0955cfd895cae99"/>
                <w:id w:val="14398726"/>
                <w:lock w:val="sdtLocked"/>
              </w:sdtPr>
              <w:sdtContent>
                <w:tc>
                  <w:tcPr>
                    <w:tcW w:w="2977" w:type="dxa"/>
                  </w:tcPr>
                  <w:p w:rsidR="00E6222E" w:rsidRDefault="00E6222E" w:rsidP="00E6222E">
                    <w:pPr>
                      <w:rPr>
                        <w:szCs w:val="21"/>
                      </w:rPr>
                    </w:pPr>
                    <w:r w:rsidRPr="00DC58FD">
                      <w:t>2010年12月至</w:t>
                    </w:r>
                    <w:r>
                      <w:rPr>
                        <w:rFonts w:hint="eastAsia"/>
                      </w:rPr>
                      <w:t>2017年3月</w:t>
                    </w:r>
                  </w:p>
                </w:tc>
              </w:sdtContent>
            </w:sdt>
            <w:sdt>
              <w:sdtPr>
                <w:rPr>
                  <w:rFonts w:hint="eastAsia"/>
                  <w:szCs w:val="21"/>
                </w:rPr>
                <w:alias w:val="公司现聘任境外会计师事务所审计年限"/>
                <w:tag w:val="_GBC_436db48111564d759309f552aea1fc65"/>
                <w:id w:val="14398727"/>
                <w:lock w:val="sdtLocked"/>
              </w:sdtPr>
              <w:sdtContent>
                <w:tc>
                  <w:tcPr>
                    <w:tcW w:w="2987" w:type="dxa"/>
                  </w:tcPr>
                  <w:p w:rsidR="00E6222E" w:rsidRDefault="00E6222E" w:rsidP="00E6222E">
                    <w:pPr>
                      <w:rPr>
                        <w:szCs w:val="21"/>
                      </w:rPr>
                    </w:pPr>
                    <w:r>
                      <w:rPr>
                        <w:rFonts w:hint="eastAsia"/>
                        <w:szCs w:val="21"/>
                      </w:rPr>
                      <w:t>2017年3月至今</w:t>
                    </w:r>
                  </w:p>
                </w:tc>
              </w:sdtContent>
            </w:sdt>
          </w:tr>
          <w:tr w:rsidR="00E6222E" w:rsidTr="00821189">
            <w:trPr>
              <w:trHeight w:val="157"/>
            </w:trPr>
            <w:tc>
              <w:tcPr>
                <w:tcW w:w="1542" w:type="dxa"/>
                <w:vMerge/>
              </w:tcPr>
              <w:p w:rsidR="00E6222E" w:rsidRDefault="00E6222E" w:rsidP="005D270B">
                <w:pPr>
                  <w:rPr>
                    <w:szCs w:val="21"/>
                  </w:rPr>
                </w:pPr>
              </w:p>
            </w:tc>
            <w:tc>
              <w:tcPr>
                <w:tcW w:w="1543" w:type="dxa"/>
              </w:tcPr>
              <w:p w:rsidR="00E6222E" w:rsidRDefault="00E6222E" w:rsidP="005D270B">
                <w:pPr>
                  <w:rPr>
                    <w:szCs w:val="21"/>
                  </w:rPr>
                </w:pPr>
                <w:r>
                  <w:rPr>
                    <w:rFonts w:hint="eastAsia"/>
                    <w:szCs w:val="21"/>
                  </w:rPr>
                  <w:t>美国业务</w:t>
                </w:r>
              </w:p>
            </w:tc>
            <w:tc>
              <w:tcPr>
                <w:tcW w:w="2977" w:type="dxa"/>
              </w:tcPr>
              <w:p w:rsidR="00E6222E" w:rsidRDefault="00E6222E" w:rsidP="005D270B">
                <w:pPr>
                  <w:rPr>
                    <w:szCs w:val="21"/>
                  </w:rPr>
                </w:pPr>
                <w:r>
                  <w:rPr>
                    <w:rFonts w:hint="eastAsia"/>
                    <w:szCs w:val="21"/>
                  </w:rPr>
                  <w:t>-</w:t>
                </w:r>
              </w:p>
            </w:tc>
            <w:tc>
              <w:tcPr>
                <w:tcW w:w="2987" w:type="dxa"/>
              </w:tcPr>
              <w:p w:rsidR="00E6222E" w:rsidRDefault="00E6222E" w:rsidP="005D270B">
                <w:pPr>
                  <w:rPr>
                    <w:szCs w:val="21"/>
                  </w:rPr>
                </w:pPr>
                <w:r>
                  <w:rPr>
                    <w:rFonts w:hint="eastAsia"/>
                    <w:szCs w:val="21"/>
                  </w:rPr>
                  <w:t>2010年12月至今</w:t>
                </w:r>
              </w:p>
            </w:tc>
          </w:tr>
        </w:tbl>
        <w:p w:rsidR="005D270B" w:rsidRDefault="005D270B" w:rsidP="005D270B">
          <w:pPr>
            <w:rPr>
              <w:szCs w:val="21"/>
            </w:rPr>
          </w:pPr>
        </w:p>
        <w:tbl>
          <w:tblPr>
            <w:tblStyle w:val="g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977"/>
            <w:gridCol w:w="2987"/>
          </w:tblGrid>
          <w:tr w:rsidR="005D270B" w:rsidTr="005D270B">
            <w:trPr>
              <w:trHeight w:val="90"/>
            </w:trPr>
            <w:tc>
              <w:tcPr>
                <w:tcW w:w="3085" w:type="dxa"/>
              </w:tcPr>
              <w:p w:rsidR="005D270B" w:rsidRDefault="005D270B" w:rsidP="005D270B">
                <w:pPr>
                  <w:rPr>
                    <w:szCs w:val="21"/>
                  </w:rPr>
                </w:pPr>
              </w:p>
            </w:tc>
            <w:tc>
              <w:tcPr>
                <w:tcW w:w="2977" w:type="dxa"/>
                <w:vAlign w:val="center"/>
              </w:tcPr>
              <w:p w:rsidR="005D270B" w:rsidRDefault="005D270B" w:rsidP="005D270B">
                <w:pPr>
                  <w:jc w:val="center"/>
                  <w:rPr>
                    <w:szCs w:val="21"/>
                  </w:rPr>
                </w:pPr>
                <w:r>
                  <w:rPr>
                    <w:rFonts w:hint="eastAsia"/>
                    <w:szCs w:val="21"/>
                  </w:rPr>
                  <w:t>名称</w:t>
                </w:r>
              </w:p>
            </w:tc>
            <w:tc>
              <w:tcPr>
                <w:tcW w:w="2987" w:type="dxa"/>
                <w:vAlign w:val="center"/>
              </w:tcPr>
              <w:p w:rsidR="005D270B" w:rsidRDefault="005D270B" w:rsidP="005D270B">
                <w:pPr>
                  <w:jc w:val="center"/>
                  <w:rPr>
                    <w:szCs w:val="21"/>
                  </w:rPr>
                </w:pPr>
                <w:r>
                  <w:rPr>
                    <w:rFonts w:hint="eastAsia"/>
                    <w:szCs w:val="21"/>
                  </w:rPr>
                  <w:t>报酬</w:t>
                </w:r>
              </w:p>
            </w:tc>
          </w:tr>
          <w:tr w:rsidR="005D270B" w:rsidTr="004E4EC6">
            <w:trPr>
              <w:trHeight w:val="105"/>
            </w:trPr>
            <w:tc>
              <w:tcPr>
                <w:tcW w:w="3085" w:type="dxa"/>
                <w:vMerge w:val="restart"/>
              </w:tcPr>
              <w:p w:rsidR="005D270B" w:rsidRDefault="005D270B" w:rsidP="005D270B">
                <w:pPr>
                  <w:rPr>
                    <w:szCs w:val="21"/>
                  </w:rPr>
                </w:pPr>
                <w:r>
                  <w:rPr>
                    <w:rFonts w:hint="eastAsia"/>
                    <w:szCs w:val="21"/>
                  </w:rPr>
                  <w:t>内部控制审计会计师事务所</w:t>
                </w:r>
              </w:p>
            </w:tc>
            <w:sdt>
              <w:sdtPr>
                <w:rPr>
                  <w:rFonts w:hint="eastAsia"/>
                  <w:szCs w:val="21"/>
                </w:rPr>
                <w:alias w:val="内部控制审计会计师事务所名称"/>
                <w:tag w:val="_GBC_2f0d1774ad5f4cfe8ee848258a330707"/>
                <w:id w:val="14398728"/>
                <w:lock w:val="sdtLocked"/>
              </w:sdtPr>
              <w:sdtContent>
                <w:tc>
                  <w:tcPr>
                    <w:tcW w:w="2977" w:type="dxa"/>
                  </w:tcPr>
                  <w:p w:rsidR="005D270B" w:rsidRDefault="005D270B" w:rsidP="005D270B">
                    <w:pPr>
                      <w:rPr>
                        <w:szCs w:val="21"/>
                      </w:rPr>
                    </w:pPr>
                    <w:r>
                      <w:rPr>
                        <w:rFonts w:hint="eastAsia"/>
                        <w:szCs w:val="21"/>
                      </w:rPr>
                      <w:t>信永中和会计师事务所（特殊普通合伙）</w:t>
                    </w:r>
                  </w:p>
                </w:tc>
              </w:sdtContent>
            </w:sdt>
            <w:sdt>
              <w:sdtPr>
                <w:rPr>
                  <w:rFonts w:hint="eastAsia"/>
                  <w:szCs w:val="21"/>
                </w:rPr>
                <w:alias w:val="内部控制审计会计师事务所报酬"/>
                <w:tag w:val="_GBC_c6f50e07cac3489a8d589e657d66b8be"/>
                <w:id w:val="14398729"/>
                <w:lock w:val="sdtLocked"/>
              </w:sdtPr>
              <w:sdtContent>
                <w:tc>
                  <w:tcPr>
                    <w:tcW w:w="2987" w:type="dxa"/>
                    <w:vAlign w:val="center"/>
                  </w:tcPr>
                  <w:p w:rsidR="005D270B" w:rsidRDefault="00A41D06" w:rsidP="004E4EC6">
                    <w:pPr>
                      <w:jc w:val="right"/>
                      <w:rPr>
                        <w:szCs w:val="21"/>
                      </w:rPr>
                    </w:pPr>
                    <w:r>
                      <w:rPr>
                        <w:rFonts w:ascii="Times New Roman" w:hAnsi="Times New Roman" w:cs="Times New Roman" w:hint="eastAsia"/>
                        <w:szCs w:val="21"/>
                      </w:rPr>
                      <w:t>50</w:t>
                    </w:r>
                  </w:p>
                </w:tc>
              </w:sdtContent>
            </w:sdt>
          </w:tr>
          <w:tr w:rsidR="005D270B" w:rsidTr="004E4EC6">
            <w:trPr>
              <w:trHeight w:val="105"/>
            </w:trPr>
            <w:tc>
              <w:tcPr>
                <w:tcW w:w="3085" w:type="dxa"/>
                <w:vMerge/>
              </w:tcPr>
              <w:p w:rsidR="005D270B" w:rsidRDefault="005D270B" w:rsidP="005D270B">
                <w:pPr>
                  <w:rPr>
                    <w:szCs w:val="21"/>
                  </w:rPr>
                </w:pPr>
              </w:p>
            </w:tc>
            <w:tc>
              <w:tcPr>
                <w:tcW w:w="2977" w:type="dxa"/>
              </w:tcPr>
              <w:p w:rsidR="005D270B" w:rsidRDefault="005D270B" w:rsidP="005D270B">
                <w:pPr>
                  <w:rPr>
                    <w:szCs w:val="21"/>
                  </w:rPr>
                </w:pPr>
                <w:r w:rsidRPr="0007180E">
                  <w:rPr>
                    <w:rFonts w:hint="eastAsia"/>
                  </w:rPr>
                  <w:t>致同会计师事务所（特殊普通合伙）</w:t>
                </w:r>
              </w:p>
            </w:tc>
            <w:tc>
              <w:tcPr>
                <w:tcW w:w="2987" w:type="dxa"/>
                <w:vAlign w:val="center"/>
              </w:tcPr>
              <w:p w:rsidR="005D270B" w:rsidRDefault="005D270B" w:rsidP="004E4EC6">
                <w:pPr>
                  <w:jc w:val="right"/>
                  <w:rPr>
                    <w:szCs w:val="21"/>
                  </w:rPr>
                </w:pPr>
                <w:r>
                  <w:rPr>
                    <w:rFonts w:ascii="Times New Roman" w:hAnsi="Times New Roman" w:cs="Times New Roman" w:hint="eastAsia"/>
                    <w:szCs w:val="21"/>
                  </w:rPr>
                  <w:t>350</w:t>
                </w:r>
              </w:p>
            </w:tc>
          </w:tr>
        </w:tbl>
        <w:p w:rsidR="005D270B" w:rsidRDefault="00E56D7A"/>
      </w:sdtContent>
    </w:sdt>
    <w:sdt>
      <w:sdtPr>
        <w:alias w:val="模块:聘任、解聘会计师事务所的情况说明"/>
        <w:tag w:val="_SEC_322c3d9669f246aa87ccb7f9dc50a714"/>
        <w:id w:val="14398733"/>
        <w:lock w:val="sdtLocked"/>
        <w:placeholder>
          <w:docPart w:val="GBC22222222222222222222222222222"/>
        </w:placeholder>
      </w:sdtPr>
      <w:sdtEndPr>
        <w:rPr>
          <w:rFonts w:hint="eastAsia"/>
        </w:rPr>
      </w:sdtEndPr>
      <w:sdtContent>
        <w:p w:rsidR="005D270B" w:rsidRDefault="005D270B">
          <w:r>
            <w:t>聘任、解聘会计师事务所的情况说明</w:t>
          </w:r>
        </w:p>
        <w:sdt>
          <w:sdtPr>
            <w:alias w:val="是否适用：聘任、解聘会计师事务所情况[双击切换]"/>
            <w:tag w:val="_GBC_376f0811302240c0a118add2061458b6"/>
            <w:id w:val="14398731"/>
            <w:lock w:val="sdtContentLocked"/>
            <w:placeholder>
              <w:docPart w:val="GBC22222222222222222222222222222"/>
            </w:placeholder>
          </w:sdtPr>
          <w:sdtContent>
            <w:p w:rsidR="005D270B" w:rsidRDefault="00E56D7A">
              <w:r>
                <w:fldChar w:fldCharType="begin"/>
              </w:r>
              <w:r w:rsidR="005D270B">
                <w:instrText xml:space="preserve"> MACROBUTTON  SnrToggleCheckbox √适用 </w:instrText>
              </w:r>
              <w:r>
                <w:fldChar w:fldCharType="end"/>
              </w:r>
              <w:r>
                <w:fldChar w:fldCharType="begin"/>
              </w:r>
              <w:r w:rsidR="005D270B">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4398732"/>
            <w:lock w:val="sdtLocked"/>
            <w:placeholder>
              <w:docPart w:val="GBC22222222222222222222222222222"/>
            </w:placeholder>
          </w:sdtPr>
          <w:sdtContent>
            <w:p w:rsidR="005D270B" w:rsidRPr="000B14A8" w:rsidRDefault="005D270B" w:rsidP="005D270B">
              <w:pPr>
                <w:rPr>
                  <w:szCs w:val="21"/>
                </w:rPr>
              </w:pPr>
              <w:r w:rsidRPr="000B14A8">
                <w:rPr>
                  <w:rFonts w:hint="eastAsia"/>
                  <w:szCs w:val="21"/>
                </w:rPr>
                <w:t>公司于</w:t>
              </w:r>
              <w:r w:rsidRPr="000B14A8">
                <w:rPr>
                  <w:szCs w:val="21"/>
                </w:rPr>
                <w:t>2016年6月</w:t>
              </w:r>
              <w:r>
                <w:rPr>
                  <w:rFonts w:hint="eastAsia"/>
                  <w:szCs w:val="21"/>
                </w:rPr>
                <w:t>3</w:t>
              </w:r>
              <w:r w:rsidRPr="000B14A8">
                <w:rPr>
                  <w:szCs w:val="21"/>
                </w:rPr>
                <w:t>日召开的2015年度股东周年大会，批准续聘信永中和会计师事务所（特殊普通合伙）和致同会计师事务所（包括致同会计师事务所（特殊普通合伙）、致同（香港）会计师事务所有限公司）为公司2016年度境内外会计师，负责公司财务报表审计、审核及内部控制审计评估，任期自2015年度股东周年大会结束起至2016年度股东周年大会结束止。</w:t>
              </w:r>
            </w:p>
            <w:p w:rsidR="005D270B" w:rsidRPr="000B14A8" w:rsidRDefault="005D270B" w:rsidP="005D270B">
              <w:pPr>
                <w:rPr>
                  <w:szCs w:val="21"/>
                </w:rPr>
              </w:pPr>
              <w:r w:rsidRPr="000B14A8">
                <w:rPr>
                  <w:rFonts w:hint="eastAsia"/>
                  <w:szCs w:val="21"/>
                </w:rPr>
                <w:t>批准公司</w:t>
              </w:r>
              <w:r w:rsidRPr="000B14A8">
                <w:rPr>
                  <w:szCs w:val="21"/>
                </w:rPr>
                <w:t>2016年度支付境内外业务的审计服务费用为830万元人民币，其中境内业务会计师服务费为465万元人民币，境外业务（不含澳洲）会计师服务费为365万元人民币，公司承担会计师在公司工作期间的食宿费用，不承担差旅费及其他费用。</w:t>
              </w:r>
            </w:p>
            <w:p w:rsidR="005D270B" w:rsidRDefault="005D270B" w:rsidP="005D270B">
              <w:pPr>
                <w:rPr>
                  <w:szCs w:val="21"/>
                </w:rPr>
              </w:pPr>
              <w:r w:rsidRPr="000B14A8">
                <w:rPr>
                  <w:rFonts w:hint="eastAsia"/>
                  <w:szCs w:val="21"/>
                </w:rPr>
                <w:t>授权公司董事会决定并支付由于公司新增子公司或监管规定发生变化，导致增加后续审计、内部控制审核等其他服务费用。</w:t>
              </w:r>
            </w:p>
          </w:sdtContent>
        </w:sdt>
      </w:sdtContent>
    </w:sdt>
    <w:p w:rsidR="005D270B" w:rsidRDefault="005D270B"/>
    <w:sdt>
      <w:sdtPr>
        <w:alias w:val="模块:审计期间改聘会计师事务所的情况说明"/>
        <w:tag w:val="_SEC_9e5ff31b39074841b1732f4693c6a461"/>
        <w:id w:val="14398736"/>
        <w:lock w:val="sdtLocked"/>
        <w:placeholder>
          <w:docPart w:val="GBC22222222222222222222222222222"/>
        </w:placeholder>
      </w:sdtPr>
      <w:sdtEndPr>
        <w:rPr>
          <w:rFonts w:hint="eastAsia"/>
        </w:rPr>
      </w:sdtEndPr>
      <w:sdtContent>
        <w:p w:rsidR="005D270B" w:rsidRDefault="005D270B">
          <w:r>
            <w:t>审计期间改聘会计师事务所的情况说明</w:t>
          </w:r>
        </w:p>
        <w:sdt>
          <w:sdtPr>
            <w:rPr>
              <w:rFonts w:hint="eastAsia"/>
            </w:rPr>
            <w:alias w:val="是否适用：审计期间改聘会计师事务所的情况说明[双击切换]"/>
            <w:tag w:val="_GBC_34c57619e2904c83a8840614e4e5d5d0"/>
            <w:id w:val="14398734"/>
            <w:lock w:val="sdtContentLocked"/>
            <w:placeholder>
              <w:docPart w:val="GBC22222222222222222222222222222"/>
            </w:placeholder>
          </w:sdtPr>
          <w:sdtContent>
            <w:p w:rsidR="005D270B" w:rsidRDefault="00E56D7A">
              <w:r>
                <w:fldChar w:fldCharType="begin"/>
              </w:r>
              <w:r w:rsidR="005D270B">
                <w:instrText xml:space="preserve"> MACROBUTTON  SnrToggleCheckbox √适用 </w:instrText>
              </w:r>
              <w:r>
                <w:fldChar w:fldCharType="end"/>
              </w:r>
              <w:r>
                <w:fldChar w:fldCharType="begin"/>
              </w:r>
              <w:r w:rsidR="005D270B">
                <w:instrText xml:space="preserve"> MACROBUTTON  SnrToggleCheckbox □不适用 </w:instrText>
              </w:r>
              <w:r>
                <w:fldChar w:fldCharType="end"/>
              </w:r>
            </w:p>
          </w:sdtContent>
        </w:sdt>
        <w:sdt>
          <w:sdtPr>
            <w:rPr>
              <w:rFonts w:hint="eastAsia"/>
            </w:rPr>
            <w:alias w:val="在审计期间改聘、解聘会计师事务所情况说明"/>
            <w:tag w:val="_GBC_520660e79cb040e88fd4780dcb6cfcaf"/>
            <w:id w:val="14398735"/>
            <w:lock w:val="sdtLocked"/>
            <w:placeholder>
              <w:docPart w:val="GBC22222222222222222222222222222"/>
            </w:placeholder>
          </w:sdtPr>
          <w:sdtContent>
            <w:p w:rsidR="005D270B" w:rsidRDefault="005D270B" w:rsidP="005D270B">
              <w:r>
                <w:rPr>
                  <w:rFonts w:hint="eastAsia"/>
                </w:rPr>
                <w:t>综合考虑时间成本及内部资源因素，致同（香港）会计师事务所有限公司于</w:t>
              </w:r>
              <w:r>
                <w:t>2017年1月23日向公司提出辞任，不再担任公司境外香港业务会计师。</w:t>
              </w:r>
            </w:p>
            <w:p w:rsidR="005D270B" w:rsidRDefault="005D270B" w:rsidP="005D270B">
              <w:r>
                <w:rPr>
                  <w:rFonts w:hint="eastAsia"/>
                </w:rPr>
                <w:t>公司</w:t>
              </w:r>
              <w:r w:rsidRPr="000B14A8">
                <w:rPr>
                  <w:rFonts w:hint="eastAsia"/>
                  <w:szCs w:val="21"/>
                </w:rPr>
                <w:t>于</w:t>
              </w:r>
              <w:r w:rsidRPr="000B14A8">
                <w:rPr>
                  <w:szCs w:val="21"/>
                </w:rPr>
                <w:t>201</w:t>
              </w:r>
              <w:r>
                <w:rPr>
                  <w:rFonts w:hint="eastAsia"/>
                  <w:szCs w:val="21"/>
                </w:rPr>
                <w:t>7</w:t>
              </w:r>
              <w:r w:rsidRPr="000B14A8">
                <w:rPr>
                  <w:szCs w:val="21"/>
                </w:rPr>
                <w:t>年</w:t>
              </w:r>
              <w:r>
                <w:rPr>
                  <w:rFonts w:hint="eastAsia"/>
                  <w:szCs w:val="21"/>
                </w:rPr>
                <w:t>3</w:t>
              </w:r>
              <w:r w:rsidRPr="000B14A8">
                <w:rPr>
                  <w:szCs w:val="21"/>
                </w:rPr>
                <w:t>月</w:t>
              </w:r>
              <w:r>
                <w:rPr>
                  <w:rFonts w:hint="eastAsia"/>
                  <w:szCs w:val="21"/>
                </w:rPr>
                <w:t>10</w:t>
              </w:r>
              <w:r w:rsidRPr="000B14A8">
                <w:rPr>
                  <w:szCs w:val="21"/>
                </w:rPr>
                <w:t>日召开的201</w:t>
              </w:r>
              <w:r>
                <w:rPr>
                  <w:rFonts w:hint="eastAsia"/>
                  <w:szCs w:val="21"/>
                </w:rPr>
                <w:t>7</w:t>
              </w:r>
              <w:r w:rsidRPr="000B14A8">
                <w:rPr>
                  <w:szCs w:val="21"/>
                </w:rPr>
                <w:t>年度</w:t>
              </w:r>
              <w:r>
                <w:rPr>
                  <w:rFonts w:hint="eastAsia"/>
                  <w:szCs w:val="21"/>
                </w:rPr>
                <w:t>第一次临时</w:t>
              </w:r>
              <w:r>
                <w:rPr>
                  <w:szCs w:val="21"/>
                </w:rPr>
                <w:t>股东</w:t>
              </w:r>
              <w:r w:rsidRPr="000B14A8">
                <w:rPr>
                  <w:szCs w:val="21"/>
                </w:rPr>
                <w:t>大会，批准</w:t>
              </w:r>
              <w:r>
                <w:rPr>
                  <w:rFonts w:hint="eastAsia"/>
                </w:rPr>
                <w:t>聘任信永中和（香港）会计师事务所有限公司担任公司境外香港业务会计师，任期自</w:t>
              </w:r>
              <w:r>
                <w:t>2017年</w:t>
              </w:r>
              <w:r w:rsidR="00192B10">
                <w:rPr>
                  <w:rFonts w:hint="eastAsia"/>
                </w:rPr>
                <w:t>度</w:t>
              </w:r>
              <w:r>
                <w:t>第一次临时股东大会结束日起至公司2016年度股东周年大会结束时止。</w:t>
              </w:r>
            </w:p>
            <w:p w:rsidR="005D270B" w:rsidRDefault="005D270B" w:rsidP="005D270B">
              <w:r>
                <w:rPr>
                  <w:rFonts w:hint="eastAsia"/>
                </w:rPr>
                <w:t>批准公司</w:t>
              </w:r>
              <w:r>
                <w:t>2016年度支付的境外业务审计费用调整为860万元人民币，其中信永中和（香港）会计师事务所有限公司担任公司境外香港业务会计师的审计服务费为160万元人民币；致同会计师事务所(特殊普通合伙）担任公司境外美国业务会计师的审计服务费为700万元人民币。公司承担会计师在公司工作期间的食宿费用，不承担差旅费及其他费用。</w:t>
              </w:r>
            </w:p>
          </w:sdtContent>
        </w:sdt>
      </w:sdtContent>
    </w:sdt>
    <w:p w:rsidR="005D270B" w:rsidRDefault="005D270B"/>
    <w:p w:rsidR="006C2310" w:rsidRDefault="0062442B" w:rsidP="002A2245">
      <w:pPr>
        <w:pStyle w:val="2"/>
        <w:numPr>
          <w:ilvl w:val="0"/>
          <w:numId w:val="8"/>
        </w:numPr>
      </w:pPr>
      <w:r>
        <w:t>面临暂停上市风险的情况</w:t>
      </w:r>
    </w:p>
    <w:p w:rsidR="006C2310" w:rsidRDefault="0062442B" w:rsidP="002A2245">
      <w:pPr>
        <w:pStyle w:val="3"/>
        <w:numPr>
          <w:ilvl w:val="0"/>
          <w:numId w:val="22"/>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1439873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14398737"/>
            <w:lock w:val="sdtContentLocked"/>
            <w:placeholder>
              <w:docPart w:val="GBC22222222222222222222222222222"/>
            </w:placeholder>
          </w:sdtPr>
          <w:sdtContent>
            <w:p w:rsidR="006C2310" w:rsidRDefault="00E56D7A" w:rsidP="006D434E">
              <w:pPr>
                <w:rPr>
                  <w:szCs w:val="21"/>
                </w:rPr>
              </w:pPr>
              <w:r>
                <w:rPr>
                  <w:szCs w:val="21"/>
                </w:rPr>
                <w:fldChar w:fldCharType="begin"/>
              </w:r>
              <w:r w:rsidR="006D434E">
                <w:rPr>
                  <w:szCs w:val="21"/>
                </w:rPr>
                <w:instrText xml:space="preserve"> MACROBUTTON  SnrToggleCheckbox □适用 </w:instrText>
              </w:r>
              <w:r>
                <w:rPr>
                  <w:szCs w:val="21"/>
                </w:rPr>
                <w:fldChar w:fldCharType="end"/>
              </w:r>
              <w:r>
                <w:rPr>
                  <w:szCs w:val="21"/>
                </w:rPr>
                <w:fldChar w:fldCharType="begin"/>
              </w:r>
              <w:r w:rsidR="006D434E">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宋体" w:hAnsi="宋体" w:cs="宋体"/>
          <w:b w:val="0"/>
          <w:bCs w:val="0"/>
          <w:kern w:val="0"/>
          <w:szCs w:val="21"/>
        </w:rPr>
        <w:alias w:val="模块:公司拟采取的应对措施"/>
        <w:tag w:val="_SEC_9dd9fc587be540dab1fcdb757f5036d7"/>
        <w:id w:val="14398740"/>
        <w:lock w:val="sdtLocked"/>
        <w:placeholder>
          <w:docPart w:val="GBC22222222222222222222222222222"/>
        </w:placeholder>
      </w:sdtPr>
      <w:sdtContent>
        <w:p w:rsidR="006C2310" w:rsidRDefault="0062442B" w:rsidP="002A2245">
          <w:pPr>
            <w:pStyle w:val="3"/>
            <w:numPr>
              <w:ilvl w:val="0"/>
              <w:numId w:val="22"/>
            </w:numPr>
            <w:rPr>
              <w:szCs w:val="21"/>
            </w:rPr>
          </w:pPr>
          <w:r>
            <w:rPr>
              <w:rFonts w:hint="eastAsia"/>
              <w:szCs w:val="21"/>
            </w:rPr>
            <w:t>公司拟采取的应对措施</w:t>
          </w:r>
        </w:p>
        <w:sdt>
          <w:sdtPr>
            <w:rPr>
              <w:szCs w:val="21"/>
            </w:rPr>
            <w:alias w:val="是否适用：公司拟采取的措施[双击切换]"/>
            <w:tag w:val="_GBC_8656f473b4d943fe8fa1477037f607c5"/>
            <w:id w:val="14398739"/>
            <w:lock w:val="sdtContentLocked"/>
            <w:placeholder>
              <w:docPart w:val="GBC22222222222222222222222222222"/>
            </w:placeholder>
          </w:sdtPr>
          <w:sdtContent>
            <w:p w:rsidR="006C2310" w:rsidRDefault="00E56D7A" w:rsidP="006D434E">
              <w:pPr>
                <w:rPr>
                  <w:szCs w:val="21"/>
                </w:rPr>
              </w:pPr>
              <w:r>
                <w:rPr>
                  <w:szCs w:val="21"/>
                </w:rPr>
                <w:fldChar w:fldCharType="begin"/>
              </w:r>
              <w:r w:rsidR="006D434E">
                <w:rPr>
                  <w:szCs w:val="21"/>
                </w:rPr>
                <w:instrText xml:space="preserve"> MACROBUTTON  SnrToggleCheckbox □适用 </w:instrText>
              </w:r>
              <w:r>
                <w:rPr>
                  <w:szCs w:val="21"/>
                </w:rPr>
                <w:fldChar w:fldCharType="end"/>
              </w:r>
              <w:r>
                <w:rPr>
                  <w:szCs w:val="21"/>
                </w:rPr>
                <w:fldChar w:fldCharType="begin"/>
              </w:r>
              <w:r w:rsidR="006D434E">
                <w:rPr>
                  <w:szCs w:val="21"/>
                </w:rPr>
                <w:instrText xml:space="preserve"> MACROBUTTON  SnrToggleCheckbox √不适用 </w:instrText>
              </w:r>
              <w:r>
                <w:rPr>
                  <w:szCs w:val="21"/>
                </w:rPr>
                <w:fldChar w:fldCharType="end"/>
              </w:r>
            </w:p>
          </w:sdtContent>
        </w:sdt>
      </w:sdtContent>
    </w:sdt>
    <w:p w:rsidR="006C2310" w:rsidRDefault="006C2310">
      <w:pPr>
        <w:rPr>
          <w:szCs w:val="21"/>
        </w:rPr>
      </w:pPr>
    </w:p>
    <w:p w:rsidR="006C2310" w:rsidRDefault="0062442B" w:rsidP="002A2245">
      <w:pPr>
        <w:pStyle w:val="2"/>
        <w:numPr>
          <w:ilvl w:val="0"/>
          <w:numId w:val="8"/>
        </w:numPr>
      </w:pPr>
      <w:r>
        <w:rPr>
          <w:rFonts w:hint="eastAsia"/>
        </w:rPr>
        <w:t>面临终止上市的情况和原因</w:t>
      </w:r>
    </w:p>
    <w:sdt>
      <w:sdtPr>
        <w:rPr>
          <w:b/>
          <w:bCs/>
        </w:rPr>
        <w:alias w:val="模块:面临终止上市的情况和原因"/>
        <w:tag w:val="_SEC_51ab085506b64e5e89440b52989dee71"/>
        <w:id w:val="1439874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4398741"/>
            <w:lock w:val="sdtContentLocked"/>
            <w:placeholder>
              <w:docPart w:val="GBC22222222222222222222222222222"/>
            </w:placeholder>
          </w:sdtPr>
          <w:sdtContent>
            <w:p w:rsidR="006C2310" w:rsidRDefault="00E56D7A" w:rsidP="009D50F2">
              <w:pPr>
                <w:rPr>
                  <w:szCs w:val="21"/>
                </w:rPr>
              </w:pPr>
              <w:r>
                <w:rPr>
                  <w:szCs w:val="21"/>
                </w:rPr>
                <w:fldChar w:fldCharType="begin"/>
              </w:r>
              <w:r w:rsidR="009D50F2">
                <w:rPr>
                  <w:szCs w:val="21"/>
                </w:rPr>
                <w:instrText xml:space="preserve"> MACROBUTTON  SnrToggleCheckbox □适用 </w:instrText>
              </w:r>
              <w:r>
                <w:rPr>
                  <w:szCs w:val="21"/>
                </w:rPr>
                <w:fldChar w:fldCharType="end"/>
              </w:r>
              <w:r>
                <w:rPr>
                  <w:szCs w:val="21"/>
                </w:rPr>
                <w:fldChar w:fldCharType="begin"/>
              </w:r>
              <w:r w:rsidR="009D50F2">
                <w:rPr>
                  <w:szCs w:val="21"/>
                </w:rPr>
                <w:instrText xml:space="preserve"> MACROBUTTON  SnrToggleCheckbox √不适用 </w:instrText>
              </w:r>
              <w:r>
                <w:rPr>
                  <w:szCs w:val="21"/>
                </w:rPr>
                <w:fldChar w:fldCharType="end"/>
              </w:r>
            </w:p>
          </w:sdtContent>
        </w:sdt>
        <w:p w:rsidR="006C2310" w:rsidRDefault="00E56D7A">
          <w:pPr>
            <w:rPr>
              <w:szCs w:val="21"/>
            </w:rPr>
          </w:pPr>
        </w:p>
      </w:sdtContent>
    </w:sdt>
    <w:sdt>
      <w:sdtPr>
        <w:rPr>
          <w:rFonts w:ascii="宋体" w:hAnsi="宋体" w:cs="宋体"/>
          <w:b w:val="0"/>
          <w:bCs w:val="0"/>
          <w:kern w:val="0"/>
          <w:szCs w:val="24"/>
        </w:rPr>
        <w:alias w:val="模块:破产重整相关事项"/>
        <w:tag w:val="_SEC_40f00e43fb5a4ec79cf5293b027262f4"/>
        <w:id w:val="14398744"/>
        <w:lock w:val="sdtLocked"/>
        <w:placeholder>
          <w:docPart w:val="GBC22222222222222222222222222222"/>
        </w:placeholder>
      </w:sdtPr>
      <w:sdtEndPr>
        <w:rPr>
          <w:rFonts w:hint="eastAsia"/>
        </w:rPr>
      </w:sdtEndPr>
      <w:sdtContent>
        <w:p w:rsidR="006C2310" w:rsidRDefault="0062442B" w:rsidP="002A2245">
          <w:pPr>
            <w:pStyle w:val="2"/>
            <w:numPr>
              <w:ilvl w:val="0"/>
              <w:numId w:val="8"/>
            </w:numPr>
          </w:pPr>
          <w:r>
            <w:t>破产重整相关事项</w:t>
          </w:r>
        </w:p>
        <w:sdt>
          <w:sdtPr>
            <w:alias w:val="是否适用：破产重整相关事项[双击切换]"/>
            <w:tag w:val="_GBC_5840a694c2a04f98893394e6da3bc9cc"/>
            <w:id w:val="14398743"/>
            <w:lock w:val="sdtContentLocked"/>
            <w:placeholder>
              <w:docPart w:val="GBC22222222222222222222222222222"/>
            </w:placeholder>
          </w:sdtPr>
          <w:sdtContent>
            <w:p w:rsidR="006C2310" w:rsidRDefault="00E56D7A" w:rsidP="006D434E">
              <w:r>
                <w:fldChar w:fldCharType="begin"/>
              </w:r>
              <w:r w:rsidR="006D434E">
                <w:instrText xml:space="preserve"> MACROBUTTON  SnrToggleCheckbox □适用 </w:instrText>
              </w:r>
              <w:r>
                <w:fldChar w:fldCharType="end"/>
              </w:r>
              <w:r>
                <w:fldChar w:fldCharType="begin"/>
              </w:r>
              <w:r w:rsidR="006D434E">
                <w:instrText xml:space="preserve"> MACROBUTTON  SnrToggleCheckbox √不适用 </w:instrText>
              </w:r>
              <w:r>
                <w:fldChar w:fldCharType="end"/>
              </w:r>
            </w:p>
          </w:sdtContent>
        </w:sdt>
      </w:sdtContent>
    </w:sdt>
    <w:p w:rsidR="006C2310" w:rsidRDefault="006C2310"/>
    <w:p w:rsidR="005D270B" w:rsidRDefault="005D270B" w:rsidP="002A2245">
      <w:pPr>
        <w:pStyle w:val="2"/>
        <w:numPr>
          <w:ilvl w:val="0"/>
          <w:numId w:val="8"/>
        </w:numPr>
      </w:pPr>
      <w:r>
        <w:t>重大诉讼、仲裁事项</w:t>
      </w:r>
    </w:p>
    <w:sdt>
      <w:sdtPr>
        <w:alias w:val="本年度公司有无重大诉讼、仲裁事项"/>
        <w:tag w:val="_GBC_b7d97a978491465ca563fa610688ebef"/>
        <w:id w:val="14398745"/>
        <w:lock w:val="sdtContentLocked"/>
        <w:placeholder>
          <w:docPart w:val="GBC22222222222222222222222222222"/>
        </w:placeholder>
      </w:sdtPr>
      <w:sdtContent>
        <w:p w:rsidR="005D270B" w:rsidRDefault="00E56D7A">
          <w:r>
            <w:fldChar w:fldCharType="begin"/>
          </w:r>
          <w:r w:rsidR="005D270B">
            <w:instrText xml:space="preserve"> MACROBUTTON  SnrToggleCheckbox □本年度公司有重大诉讼、仲裁事项 </w:instrText>
          </w:r>
          <w:r>
            <w:fldChar w:fldCharType="end"/>
          </w:r>
          <w:r>
            <w:fldChar w:fldCharType="begin"/>
          </w:r>
          <w:r w:rsidR="005D270B">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14398762"/>
        <w:lock w:val="sdtLocked"/>
        <w:placeholder>
          <w:docPart w:val="GBC22222222222222222222222222222"/>
        </w:placeholder>
      </w:sdtPr>
      <w:sdtEndPr>
        <w:rPr>
          <w:rFonts w:asciiTheme="minorEastAsia" w:hAnsiTheme="minorEastAsia" w:hint="eastAsia"/>
          <w:sz w:val="21"/>
          <w:szCs w:val="21"/>
        </w:rPr>
      </w:sdtEndPr>
      <w:sdtContent>
        <w:p w:rsidR="005D270B" w:rsidRDefault="005D270B" w:rsidP="002A2245">
          <w:pPr>
            <w:pStyle w:val="3"/>
            <w:numPr>
              <w:ilvl w:val="0"/>
              <w:numId w:val="37"/>
            </w:numPr>
          </w:pPr>
          <w:r>
            <w:t>诉讼、仲裁事项已在临时公告披露且无后续进展的</w:t>
          </w:r>
        </w:p>
        <w:sdt>
          <w:sdtPr>
            <w:alias w:val="是否适用：诉讼、仲裁事项已在临时公告披露且无后续进展的[双击切换]"/>
            <w:tag w:val="_GBC_df9c575188dd424d8b37483a3f491cca"/>
            <w:id w:val="14398746"/>
            <w:lock w:val="sdtContentLocked"/>
            <w:placeholder>
              <w:docPart w:val="GBC22222222222222222222222222222"/>
            </w:placeholder>
          </w:sdtPr>
          <w:sdtContent>
            <w:p w:rsidR="005D270B" w:rsidRDefault="00E56D7A">
              <w:r>
                <w:fldChar w:fldCharType="begin"/>
              </w:r>
              <w:r w:rsidR="005D270B">
                <w:instrText xml:space="preserve"> MACROBUTTON  SnrToggleCheckbox √适用 </w:instrText>
              </w:r>
              <w:r>
                <w:fldChar w:fldCharType="end"/>
              </w:r>
              <w:r>
                <w:fldChar w:fldCharType="begin"/>
              </w:r>
              <w:r w:rsidR="005D270B">
                <w:instrText xml:space="preserve"> MACROBUTTON  SnrToggleCheckbox □不适用 </w:instrText>
              </w:r>
              <w:r>
                <w:fldChar w:fldCharType="end"/>
              </w:r>
            </w:p>
          </w:sdtContent>
        </w:sdt>
        <w:tbl>
          <w:tblPr>
            <w:tblStyle w:val="g4"/>
            <w:tblW w:w="9049" w:type="dxa"/>
            <w:jc w:val="center"/>
            <w:tblLook w:val="04A0"/>
          </w:tblPr>
          <w:tblGrid>
            <w:gridCol w:w="6487"/>
            <w:gridCol w:w="2562"/>
          </w:tblGrid>
          <w:tr w:rsidR="005D270B" w:rsidTr="00431AD9">
            <w:trPr>
              <w:jc w:val="center"/>
            </w:trPr>
            <w:tc>
              <w:tcPr>
                <w:tcW w:w="6487" w:type="dxa"/>
                <w:vAlign w:val="center"/>
              </w:tcPr>
              <w:p w:rsidR="005D270B" w:rsidRDefault="005D270B" w:rsidP="005D270B">
                <w:pPr>
                  <w:jc w:val="center"/>
                  <w:rPr>
                    <w:szCs w:val="21"/>
                  </w:rPr>
                </w:pPr>
                <w:r>
                  <w:rPr>
                    <w:szCs w:val="21"/>
                  </w:rPr>
                  <w:t>事项概述及类型</w:t>
                </w:r>
              </w:p>
            </w:tc>
            <w:tc>
              <w:tcPr>
                <w:tcW w:w="2562" w:type="dxa"/>
                <w:vAlign w:val="center"/>
              </w:tcPr>
              <w:p w:rsidR="005D270B" w:rsidRDefault="005D270B" w:rsidP="005D270B">
                <w:pPr>
                  <w:jc w:val="center"/>
                  <w:rPr>
                    <w:szCs w:val="21"/>
                  </w:rPr>
                </w:pPr>
                <w:r>
                  <w:rPr>
                    <w:szCs w:val="21"/>
                  </w:rPr>
                  <w:t>查询索引</w:t>
                </w:r>
              </w:p>
            </w:tc>
          </w:tr>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14398749"/>
              <w:lock w:val="sdtLocked"/>
            </w:sdtPr>
            <w:sdtContent>
              <w:tr w:rsidR="005D270B" w:rsidTr="00431AD9">
                <w:trPr>
                  <w:jc w:val="center"/>
                </w:trPr>
                <w:sdt>
                  <w:sdtPr>
                    <w:rPr>
                      <w:rFonts w:asciiTheme="minorHAnsi" w:eastAsiaTheme="minorEastAsia" w:hAnsiTheme="minorHAnsi" w:cstheme="minorBidi" w:hint="eastAsia"/>
                      <w:kern w:val="2"/>
                      <w:szCs w:val="21"/>
                    </w:rPr>
                    <w:alias w:val="诉讼、仲裁或媒体质疑事项已在临时报告披露且无后续进展的-事项概述及类型"/>
                    <w:tag w:val="_GBC_f082cc7be48d4386b2515a5a28e42701"/>
                    <w:id w:val="14398747"/>
                    <w:lock w:val="sdtLocked"/>
                  </w:sdtPr>
                  <w:sdtEndPr>
                    <w:rPr>
                      <w:rFonts w:ascii="Times New Roman" w:eastAsia="宋体" w:hAnsi="Times New Roman" w:cs="Times New Roman"/>
                      <w:kern w:val="0"/>
                      <w:sz w:val="20"/>
                    </w:rPr>
                  </w:sdtEndPr>
                  <w:sdtContent>
                    <w:tc>
                      <w:tcPr>
                        <w:tcW w:w="6487" w:type="dxa"/>
                      </w:tcPr>
                      <w:p w:rsidR="005D270B" w:rsidRDefault="005D270B" w:rsidP="005D270B">
                        <w:pPr>
                          <w:rPr>
                            <w:szCs w:val="21"/>
                          </w:rPr>
                        </w:pPr>
                        <w:r w:rsidRPr="006B6AAA">
                          <w:rPr>
                            <w:rFonts w:hint="eastAsia"/>
                            <w:b/>
                            <w:szCs w:val="21"/>
                          </w:rPr>
                          <w:t>中信大榭燃料有限公司（“中信大榭”）诉兖州煤业煤炭买卖合同纠纷案</w:t>
                        </w:r>
                      </w:p>
                      <w:p w:rsidR="00D67A1D" w:rsidRDefault="00D67A1D" w:rsidP="00D67A1D">
                        <w:pPr>
                          <w:rPr>
                            <w:szCs w:val="21"/>
                          </w:rPr>
                        </w:pPr>
                        <w:r>
                          <w:rPr>
                            <w:szCs w:val="21"/>
                          </w:rPr>
                          <w:t>2013年9月，中信大榭以本公司未按《煤炭买卖合同》履行交货义务为由，起诉本公司至山东省高级人民法院，请求解除双方签订的《煤炭买卖合同》、退还其货款及赔偿经济损失合计人民币1.636亿元。山东省高级人民法院一审判决驳回中信大榭诉讼请求，案件受理费人民币86.02万元由中信大榭自行承担。2014年6月30日，最高人民法院受理了中信大榭针对本案一审判决提起的上诉。2016年1月，本公司收到最高人民法院民事判决书，最高人民法院二审判决如下：驳回中信</w:t>
                        </w:r>
                        <w:r>
                          <w:rPr>
                            <w:rFonts w:hint="eastAsia"/>
                            <w:szCs w:val="21"/>
                          </w:rPr>
                          <w:t>大榭上诉，维持原判。一审案件诉讼费按原判决执行，二审案件受理费人民币</w:t>
                        </w:r>
                        <w:r>
                          <w:rPr>
                            <w:szCs w:val="21"/>
                          </w:rPr>
                          <w:t>86.02万元由中信大榭自行承担。本判决为终审判决。2016年8月，本公司收到最高人民法院受理通知书，最高人民法院已受理中信大榭对本案提起的再审申请，对本案立案审查。</w:t>
                        </w:r>
                        <w:r w:rsidRPr="007A4AAE">
                          <w:rPr>
                            <w:szCs w:val="21"/>
                          </w:rPr>
                          <w:t>2016年12月2日</w:t>
                        </w:r>
                        <w:r>
                          <w:rPr>
                            <w:rFonts w:hint="eastAsia"/>
                            <w:szCs w:val="21"/>
                          </w:rPr>
                          <w:t>，最高人民法院</w:t>
                        </w:r>
                        <w:r w:rsidRPr="007A4AAE">
                          <w:rPr>
                            <w:szCs w:val="21"/>
                          </w:rPr>
                          <w:t>签发民事裁定书，裁定驳回中信大榭的再审申请。</w:t>
                        </w:r>
                      </w:p>
                      <w:p w:rsidR="005D270B" w:rsidRDefault="00D67A1D" w:rsidP="005D270B">
                        <w:pPr>
                          <w:rPr>
                            <w:szCs w:val="21"/>
                          </w:rPr>
                        </w:pPr>
                        <w:r w:rsidRPr="00E8036F">
                          <w:rPr>
                            <w:rFonts w:hint="eastAsia"/>
                            <w:szCs w:val="21"/>
                          </w:rPr>
                          <w:t>本案已经最高人民法院终审判决，并裁定驳回了中信大榭的再审申请。本公司在本次诉讼案件中不负任何法律责任，本次诉讼事项对公司本期利润或期后利润没有影响。</w:t>
                        </w:r>
                      </w:p>
                    </w:tc>
                  </w:sdtContent>
                </w:sdt>
                <w:sdt>
                  <w:sdtPr>
                    <w:rPr>
                      <w:rFonts w:hint="eastAsia"/>
                      <w:szCs w:val="21"/>
                    </w:rPr>
                    <w:alias w:val="诉讼、仲裁或媒体质疑事项已在临时报告披露且无后续进展的-查询索引"/>
                    <w:tag w:val="_GBC_d2cec6a49f904915b0c90cab65fd1d1f"/>
                    <w:id w:val="14398748"/>
                    <w:lock w:val="sdtLocked"/>
                  </w:sdtPr>
                  <w:sdtContent>
                    <w:tc>
                      <w:tcPr>
                        <w:tcW w:w="2562" w:type="dxa"/>
                      </w:tcPr>
                      <w:p w:rsidR="005D270B" w:rsidRDefault="00D67A1D" w:rsidP="00431AD9">
                        <w:pPr>
                          <w:rPr>
                            <w:szCs w:val="21"/>
                          </w:rPr>
                        </w:pPr>
                        <w:r>
                          <w:rPr>
                            <w:rFonts w:hint="eastAsia"/>
                            <w:szCs w:val="21"/>
                          </w:rPr>
                          <w:t>有关详情请见日期分别为</w:t>
                        </w:r>
                        <w:r>
                          <w:rPr>
                            <w:szCs w:val="21"/>
                          </w:rPr>
                          <w:t>2014年4月29日、2014年6月30日</w:t>
                        </w:r>
                        <w:r>
                          <w:rPr>
                            <w:rFonts w:hint="eastAsia"/>
                            <w:szCs w:val="21"/>
                          </w:rPr>
                          <w:t>、</w:t>
                        </w:r>
                        <w:r>
                          <w:rPr>
                            <w:szCs w:val="21"/>
                          </w:rPr>
                          <w:t>2016年1月22日</w:t>
                        </w:r>
                        <w:r>
                          <w:rPr>
                            <w:rFonts w:hint="eastAsia"/>
                            <w:szCs w:val="21"/>
                          </w:rPr>
                          <w:t>及2017年2月24日</w:t>
                        </w:r>
                        <w:r>
                          <w:rPr>
                            <w:szCs w:val="21"/>
                          </w:rPr>
                          <w:t>的诉讼进展公告及诉讼结果公告。该等资料载于上交所网站、香港联交所网站、公司网站及/或中国境内《中国证券报》、《上海证券报》</w:t>
                        </w:r>
                      </w:p>
                    </w:tc>
                  </w:sdtContent>
                </w:sdt>
              </w:tr>
            </w:sdtContent>
          </w:sdt>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14398752"/>
              <w:lock w:val="sdtLocked"/>
            </w:sdtPr>
            <w:sdtContent>
              <w:tr w:rsidR="005D270B" w:rsidTr="00431AD9">
                <w:trPr>
                  <w:jc w:val="center"/>
                </w:trPr>
                <w:sdt>
                  <w:sdtPr>
                    <w:rPr>
                      <w:rFonts w:asciiTheme="minorHAnsi" w:eastAsiaTheme="minorEastAsia" w:hAnsiTheme="minorHAnsi" w:cstheme="minorBidi" w:hint="eastAsia"/>
                      <w:kern w:val="2"/>
                      <w:szCs w:val="21"/>
                    </w:rPr>
                    <w:alias w:val="诉讼、仲裁或媒体质疑事项已在临时报告披露且无后续进展的-事项概述及类型"/>
                    <w:tag w:val="_GBC_f082cc7be48d4386b2515a5a28e42701"/>
                    <w:id w:val="14398750"/>
                    <w:lock w:val="sdtLocked"/>
                  </w:sdtPr>
                  <w:sdtEndPr>
                    <w:rPr>
                      <w:rFonts w:ascii="Times New Roman" w:eastAsia="宋体" w:hAnsi="Times New Roman" w:cs="Times New Roman"/>
                      <w:kern w:val="0"/>
                      <w:sz w:val="20"/>
                    </w:rPr>
                  </w:sdtEndPr>
                  <w:sdtContent>
                    <w:tc>
                      <w:tcPr>
                        <w:tcW w:w="6487" w:type="dxa"/>
                      </w:tcPr>
                      <w:p w:rsidR="005D270B" w:rsidRPr="006B6AAA" w:rsidRDefault="005D270B" w:rsidP="005D270B">
                        <w:pPr>
                          <w:rPr>
                            <w:b/>
                            <w:szCs w:val="21"/>
                          </w:rPr>
                        </w:pPr>
                        <w:r w:rsidRPr="006B6AAA">
                          <w:rPr>
                            <w:rFonts w:hint="eastAsia"/>
                            <w:b/>
                            <w:szCs w:val="21"/>
                          </w:rPr>
                          <w:t>中国民生银行股份有限公司济南分行（“民生银行济南分行”）诉兖州煤业票据纠纷案</w:t>
                        </w:r>
                      </w:p>
                      <w:p w:rsidR="005D270B" w:rsidRDefault="005D270B" w:rsidP="005D270B">
                        <w:pPr>
                          <w:rPr>
                            <w:szCs w:val="21"/>
                          </w:rPr>
                        </w:pPr>
                        <w:r>
                          <w:rPr>
                            <w:szCs w:val="21"/>
                          </w:rPr>
                          <w:t>2015年5月至8月，公司先后收到民生银行济南分行四份起诉状，民生银行济南分行以公司违反票据贴现协议为由，将公司分别诉至济南市中级人民法院和济南市市中区人民法院，要求公司按照票据贴现协议约定向原告支付本金金额共计约人民币1.49亿元及相应利息。</w:t>
                        </w:r>
                      </w:p>
                      <w:p w:rsidR="005D270B" w:rsidRPr="006B6AAA" w:rsidRDefault="005D270B" w:rsidP="005D270B">
                        <w:pPr>
                          <w:rPr>
                            <w:b/>
                            <w:szCs w:val="21"/>
                          </w:rPr>
                        </w:pPr>
                        <w:r w:rsidRPr="006B6AAA">
                          <w:rPr>
                            <w:b/>
                            <w:szCs w:val="21"/>
                          </w:rPr>
                          <w:t>1.涉案本金金额为人民币2,943.90万元案件情况</w:t>
                        </w:r>
                      </w:p>
                      <w:p w:rsidR="005D270B" w:rsidRDefault="005D270B" w:rsidP="005D270B">
                        <w:pPr>
                          <w:rPr>
                            <w:szCs w:val="21"/>
                          </w:rPr>
                        </w:pPr>
                        <w:r>
                          <w:rPr>
                            <w:szCs w:val="21"/>
                          </w:rPr>
                          <w:t>2016年1月11日，济南市中级人民法院就本案作出一审判决，判决公司按照票据</w:t>
                        </w:r>
                        <w:r>
                          <w:rPr>
                            <w:rFonts w:hint="eastAsia"/>
                            <w:szCs w:val="21"/>
                          </w:rPr>
                          <w:t>贴现协议约定向民生银行济南分行支付本金金额共计人民币</w:t>
                        </w:r>
                        <w:r>
                          <w:rPr>
                            <w:szCs w:val="21"/>
                          </w:rPr>
                          <w:t>2,943.90万元及相应利息；公司于2016年2月就本案向山东省高级人民法院提起上诉；2016年6月12日，山东省高级人民法院就本案作出二审终审判决，判决驳回上诉，维持原判。2016年7月25日，公司按照济南市中级人民法院的《执行通知书》，向指定银行账户支付了涉及本案的本金、利息、诉讼保全费及执行费总计人民币3,169.19万元。</w:t>
                        </w:r>
                      </w:p>
                      <w:p w:rsidR="005D270B" w:rsidRPr="00F04365" w:rsidRDefault="005D270B" w:rsidP="005D270B">
                        <w:pPr>
                          <w:rPr>
                            <w:b/>
                            <w:szCs w:val="21"/>
                          </w:rPr>
                        </w:pPr>
                        <w:r w:rsidRPr="006B6AAA">
                          <w:rPr>
                            <w:rFonts w:hint="eastAsia"/>
                            <w:b/>
                            <w:szCs w:val="21"/>
                          </w:rPr>
                          <w:t>2.</w:t>
                        </w:r>
                        <w:r w:rsidRPr="00F04365">
                          <w:rPr>
                            <w:rFonts w:hint="eastAsia"/>
                            <w:b/>
                            <w:szCs w:val="21"/>
                          </w:rPr>
                          <w:t>涉案本金金额为人民币</w:t>
                        </w:r>
                        <w:r w:rsidRPr="00F04365">
                          <w:rPr>
                            <w:b/>
                            <w:szCs w:val="21"/>
                          </w:rPr>
                          <w:t>4,999.98万元及涉案本金金额为人民币5,000万元案件情况</w:t>
                        </w:r>
                      </w:p>
                      <w:p w:rsidR="00D67A1D" w:rsidRDefault="005D270B" w:rsidP="005D270B">
                        <w:pPr>
                          <w:rPr>
                            <w:szCs w:val="21"/>
                          </w:rPr>
                        </w:pPr>
                        <w:r w:rsidRPr="00F04365">
                          <w:rPr>
                            <w:szCs w:val="21"/>
                          </w:rPr>
                          <w:t>2016年1月12日，济南市中级人民法院分别就两起案件作出一审判决，判决公司按照票据贴现协议约定向民生银行济南分行分别支付本金金额共计人民币4,999.98万元及相应利息、本金金额共计人民币5,000万元及相应利息；公司于2016年2月分别就上述两起案件向山东省高级人民法院提起上诉；2016年6月27日，山东省高级人民法院分别就上述两起案件作出二审终审判决，均判决驳回上诉，维持原判。2016年9月，公司按照济南市中级人民法院的《执行通知书》要求执行了法院判决，支付了涉及上述两起案件的本金、利息、诉讼保全费等</w:t>
                        </w:r>
                        <w:r w:rsidRPr="00F04365">
                          <w:rPr>
                            <w:rFonts w:hint="eastAsia"/>
                            <w:szCs w:val="21"/>
                          </w:rPr>
                          <w:t>总计人民币</w:t>
                        </w:r>
                        <w:r w:rsidRPr="00F04365">
                          <w:rPr>
                            <w:szCs w:val="21"/>
                          </w:rPr>
                          <w:t>11,149.78万元。</w:t>
                        </w:r>
                      </w:p>
                      <w:p w:rsidR="00D67A1D" w:rsidRPr="0044151A" w:rsidRDefault="00D67A1D" w:rsidP="00D67A1D">
                        <w:pPr>
                          <w:widowControl/>
                          <w:jc w:val="left"/>
                          <w:rPr>
                            <w:szCs w:val="21"/>
                          </w:rPr>
                        </w:pPr>
                        <w:r w:rsidRPr="00343254">
                          <w:rPr>
                            <w:rFonts w:hint="eastAsia"/>
                            <w:szCs w:val="21"/>
                          </w:rPr>
                          <w:t>上述三起案件虽已经判决并履行执行程序，为依法维护公司及公司股东的合法权益，本公司就上述三起案件分别向最高人民法院提起再审申请。</w:t>
                        </w:r>
                        <w:r w:rsidRPr="00343254">
                          <w:rPr>
                            <w:szCs w:val="21"/>
                          </w:rPr>
                          <w:t>2016年9月，最高人民法院</w:t>
                        </w:r>
                        <w:r w:rsidRPr="00343254">
                          <w:rPr>
                            <w:rFonts w:hint="eastAsia"/>
                            <w:szCs w:val="21"/>
                          </w:rPr>
                          <w:t>驳回了公司的再审申请。</w:t>
                        </w:r>
                        <w:r>
                          <w:rPr>
                            <w:rFonts w:hint="eastAsia"/>
                            <w:szCs w:val="21"/>
                          </w:rPr>
                          <w:t>20</w:t>
                        </w:r>
                        <w:r w:rsidR="00192B10">
                          <w:rPr>
                            <w:rFonts w:hint="eastAsia"/>
                            <w:szCs w:val="21"/>
                          </w:rPr>
                          <w:t>1</w:t>
                        </w:r>
                        <w:r>
                          <w:rPr>
                            <w:rFonts w:hint="eastAsia"/>
                            <w:szCs w:val="21"/>
                          </w:rPr>
                          <w:t>6年12月，公司就上述三起案件向山东省人民检察院提起抗诉申请，并获得了山东省人民检察院的受理。</w:t>
                        </w:r>
                      </w:p>
                      <w:p w:rsidR="005D270B" w:rsidRPr="00F04365" w:rsidRDefault="00D67A1D" w:rsidP="005D270B">
                        <w:pPr>
                          <w:rPr>
                            <w:szCs w:val="21"/>
                          </w:rPr>
                        </w:pPr>
                        <w:r w:rsidRPr="00343254">
                          <w:rPr>
                            <w:rFonts w:hint="eastAsia"/>
                            <w:szCs w:val="21"/>
                          </w:rPr>
                          <w:t>由于上述案件正在履行</w:t>
                        </w:r>
                        <w:r>
                          <w:rPr>
                            <w:rFonts w:hint="eastAsia"/>
                            <w:szCs w:val="21"/>
                          </w:rPr>
                          <w:t>民事抗诉</w:t>
                        </w:r>
                        <w:r w:rsidRPr="00343254">
                          <w:rPr>
                            <w:rFonts w:hint="eastAsia"/>
                            <w:szCs w:val="21"/>
                          </w:rPr>
                          <w:t>程序，目前尚无法判断上述诉讼事项对公司本期利润或期后利润的影响。</w:t>
                        </w:r>
                      </w:p>
                      <w:p w:rsidR="005D270B" w:rsidRPr="00F04365" w:rsidRDefault="005D270B" w:rsidP="005D270B">
                        <w:pPr>
                          <w:rPr>
                            <w:b/>
                            <w:szCs w:val="21"/>
                          </w:rPr>
                        </w:pPr>
                        <w:r w:rsidRPr="00F04365">
                          <w:rPr>
                            <w:rFonts w:hint="eastAsia"/>
                            <w:b/>
                            <w:szCs w:val="21"/>
                          </w:rPr>
                          <w:t>3.涉案本金金额为人民币</w:t>
                        </w:r>
                        <w:r w:rsidRPr="00F04365">
                          <w:rPr>
                            <w:b/>
                            <w:szCs w:val="21"/>
                          </w:rPr>
                          <w:t>2,</w:t>
                        </w:r>
                        <w:r>
                          <w:rPr>
                            <w:rFonts w:hint="eastAsia"/>
                            <w:b/>
                            <w:szCs w:val="21"/>
                          </w:rPr>
                          <w:t>000</w:t>
                        </w:r>
                        <w:r w:rsidRPr="00F04365">
                          <w:rPr>
                            <w:b/>
                            <w:szCs w:val="21"/>
                          </w:rPr>
                          <w:t>万元案件情况</w:t>
                        </w:r>
                      </w:p>
                      <w:p w:rsidR="00D67A1D" w:rsidRDefault="00D67A1D" w:rsidP="00D67A1D">
                        <w:pPr>
                          <w:rPr>
                            <w:szCs w:val="21"/>
                          </w:rPr>
                        </w:pPr>
                        <w:r>
                          <w:rPr>
                            <w:szCs w:val="21"/>
                          </w:rPr>
                          <w:t>2016年6月29日，济南市市中区人民法院就本案作出一审判决，判决本公司向民生银行济南分行支付本金金额人民币2,000万元及相应利息，驳回民生银行济南分行其他诉讼请求，案件受理费人民币14.50万元及财产保全费人民币0.5万元由兖州煤业负担。公司于2016年7月14日就本案向济南市中级人民法院提起上诉。</w:t>
                        </w:r>
                        <w:r w:rsidRPr="00343254">
                          <w:rPr>
                            <w:szCs w:val="21"/>
                          </w:rPr>
                          <w:t>2016年11月</w:t>
                        </w:r>
                        <w:r>
                          <w:rPr>
                            <w:rFonts w:hint="eastAsia"/>
                            <w:szCs w:val="21"/>
                          </w:rPr>
                          <w:t>28</w:t>
                        </w:r>
                        <w:r w:rsidRPr="00343254">
                          <w:rPr>
                            <w:rFonts w:hint="eastAsia"/>
                            <w:szCs w:val="21"/>
                          </w:rPr>
                          <w:t>日</w:t>
                        </w:r>
                        <w:r w:rsidR="006C02DE">
                          <w:rPr>
                            <w:rFonts w:hint="eastAsia"/>
                            <w:szCs w:val="21"/>
                          </w:rPr>
                          <w:t>，</w:t>
                        </w:r>
                        <w:r w:rsidRPr="00343254">
                          <w:rPr>
                            <w:szCs w:val="21"/>
                          </w:rPr>
                          <w:t>山东省高级人民法院就</w:t>
                        </w:r>
                        <w:r w:rsidRPr="00343254">
                          <w:rPr>
                            <w:rFonts w:hint="eastAsia"/>
                            <w:szCs w:val="21"/>
                          </w:rPr>
                          <w:t>本案</w:t>
                        </w:r>
                        <w:r w:rsidRPr="00343254">
                          <w:rPr>
                            <w:szCs w:val="21"/>
                          </w:rPr>
                          <w:t>作出二审终审判决，判决驳回上诉，维持原判。</w:t>
                        </w:r>
                        <w:r>
                          <w:rPr>
                            <w:rFonts w:hint="eastAsia"/>
                            <w:szCs w:val="21"/>
                          </w:rPr>
                          <w:t>2017年1月17日，公司</w:t>
                        </w:r>
                        <w:r w:rsidRPr="00F04365">
                          <w:rPr>
                            <w:szCs w:val="21"/>
                          </w:rPr>
                          <w:t>按照济南市</w:t>
                        </w:r>
                        <w:r>
                          <w:rPr>
                            <w:rFonts w:hint="eastAsia"/>
                            <w:szCs w:val="21"/>
                          </w:rPr>
                          <w:t>市中区</w:t>
                        </w:r>
                        <w:r w:rsidR="0033424A">
                          <w:rPr>
                            <w:szCs w:val="21"/>
                          </w:rPr>
                          <w:t>人民法院的《执行通知书》要求执行了法院判决，支付了涉及上述</w:t>
                        </w:r>
                        <w:r w:rsidRPr="00F04365">
                          <w:rPr>
                            <w:szCs w:val="21"/>
                          </w:rPr>
                          <w:t>案件的本金、利息、诉讼保全费等</w:t>
                        </w:r>
                        <w:r w:rsidRPr="00F04365">
                          <w:rPr>
                            <w:rFonts w:hint="eastAsia"/>
                            <w:szCs w:val="21"/>
                          </w:rPr>
                          <w:t>总计人民币</w:t>
                        </w:r>
                        <w:r>
                          <w:rPr>
                            <w:rFonts w:hint="eastAsia"/>
                            <w:szCs w:val="21"/>
                          </w:rPr>
                          <w:t>2,243.25</w:t>
                        </w:r>
                        <w:r w:rsidRPr="00F04365">
                          <w:rPr>
                            <w:szCs w:val="21"/>
                          </w:rPr>
                          <w:t>万元。</w:t>
                        </w:r>
                      </w:p>
                      <w:p w:rsidR="005D270B" w:rsidRDefault="00D67A1D" w:rsidP="00D67A1D">
                        <w:pPr>
                          <w:rPr>
                            <w:szCs w:val="21"/>
                          </w:rPr>
                        </w:pPr>
                        <w:r>
                          <w:rPr>
                            <w:rFonts w:hint="eastAsia"/>
                            <w:szCs w:val="21"/>
                          </w:rPr>
                          <w:t>本案虽已经判决并履行执行程序，公司将视其他三起案件的诉讼进展情况，适时采取相应诉讼应对手段，</w:t>
                        </w:r>
                        <w:r w:rsidRPr="005E3009">
                          <w:rPr>
                            <w:rFonts w:hint="eastAsia"/>
                            <w:szCs w:val="21"/>
                          </w:rPr>
                          <w:t>依法维护公司及公司股东的合法权益</w:t>
                        </w:r>
                        <w:r>
                          <w:rPr>
                            <w:rFonts w:hint="eastAsia"/>
                            <w:szCs w:val="21"/>
                          </w:rPr>
                          <w:t>。</w:t>
                        </w:r>
                      </w:p>
                    </w:tc>
                  </w:sdtContent>
                </w:sdt>
                <w:sdt>
                  <w:sdtPr>
                    <w:rPr>
                      <w:rFonts w:hint="eastAsia"/>
                      <w:szCs w:val="21"/>
                    </w:rPr>
                    <w:alias w:val="诉讼、仲裁或媒体质疑事项已在临时报告披露且无后续进展的-查询索引"/>
                    <w:tag w:val="_GBC_d2cec6a49f904915b0c90cab65fd1d1f"/>
                    <w:id w:val="14398751"/>
                    <w:lock w:val="sdtLocked"/>
                  </w:sdtPr>
                  <w:sdtContent>
                    <w:tc>
                      <w:tcPr>
                        <w:tcW w:w="2562" w:type="dxa"/>
                      </w:tcPr>
                      <w:p w:rsidR="005D270B" w:rsidRDefault="005D270B" w:rsidP="005D270B">
                        <w:pPr>
                          <w:rPr>
                            <w:szCs w:val="21"/>
                          </w:rPr>
                        </w:pPr>
                        <w:r>
                          <w:rPr>
                            <w:rFonts w:hint="eastAsia"/>
                            <w:szCs w:val="21"/>
                          </w:rPr>
                          <w:t>有关详情请见日期为</w:t>
                        </w:r>
                        <w:r>
                          <w:rPr>
                            <w:szCs w:val="21"/>
                          </w:rPr>
                          <w:t>2016年3月23日兖州煤业涉及诉讼公告及2016年6月27日、7月8日、7月26日的诉讼进展公告。该等资料载于上交所网站、香港联交所网站、公司网站及/或中国境内《中国证券报》、《上海证券报》。 </w:t>
                        </w:r>
                      </w:p>
                    </w:tc>
                  </w:sdtContent>
                </w:sdt>
              </w:tr>
            </w:sdtContent>
          </w:sdt>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14398755"/>
              <w:lock w:val="sdtLocked"/>
            </w:sdtPr>
            <w:sdtContent>
              <w:tr w:rsidR="005D270B" w:rsidTr="00431AD9">
                <w:trPr>
                  <w:jc w:val="center"/>
                </w:trPr>
                <w:sdt>
                  <w:sdtPr>
                    <w:rPr>
                      <w:rFonts w:asciiTheme="minorHAnsi" w:eastAsiaTheme="minorEastAsia" w:hAnsiTheme="minorHAnsi" w:cstheme="minorBidi" w:hint="eastAsia"/>
                      <w:kern w:val="2"/>
                      <w:szCs w:val="21"/>
                    </w:rPr>
                    <w:alias w:val="诉讼、仲裁或媒体质疑事项已在临时报告披露且无后续进展的-事项概述及类型"/>
                    <w:tag w:val="_GBC_f082cc7be48d4386b2515a5a28e42701"/>
                    <w:id w:val="14398753"/>
                    <w:lock w:val="sdtLocked"/>
                  </w:sdtPr>
                  <w:sdtEndPr>
                    <w:rPr>
                      <w:rFonts w:ascii="Times New Roman" w:eastAsia="宋体" w:hAnsi="Times New Roman" w:cs="Times New Roman"/>
                      <w:kern w:val="0"/>
                      <w:sz w:val="20"/>
                    </w:rPr>
                  </w:sdtEndPr>
                  <w:sdtContent>
                    <w:tc>
                      <w:tcPr>
                        <w:tcW w:w="6487" w:type="dxa"/>
                      </w:tcPr>
                      <w:p w:rsidR="005D270B" w:rsidRDefault="005D270B" w:rsidP="005D270B">
                        <w:pPr>
                          <w:rPr>
                            <w:b/>
                            <w:szCs w:val="21"/>
                          </w:rPr>
                        </w:pPr>
                        <w:r w:rsidRPr="00F92FA1">
                          <w:rPr>
                            <w:rFonts w:hint="eastAsia"/>
                            <w:b/>
                            <w:szCs w:val="21"/>
                          </w:rPr>
                          <w:t>涉及山东恒丰电力燃料有限公司（“恒丰公司”）合同纠纷案</w:t>
                        </w:r>
                      </w:p>
                      <w:p w:rsidR="005D270B" w:rsidRPr="00F92FA1" w:rsidRDefault="005D270B" w:rsidP="005D270B">
                        <w:pPr>
                          <w:rPr>
                            <w:b/>
                            <w:szCs w:val="21"/>
                          </w:rPr>
                        </w:pPr>
                        <w:r w:rsidRPr="00F92FA1">
                          <w:rPr>
                            <w:b/>
                            <w:szCs w:val="21"/>
                          </w:rPr>
                          <w:t>1.中国农业银行股份有限公司济宁高新区支行（“农业银行济宁高新支行”）金融借款合同纠纷案</w:t>
                        </w:r>
                      </w:p>
                      <w:p w:rsidR="005D270B" w:rsidRDefault="005D270B" w:rsidP="005D270B">
                        <w:pPr>
                          <w:rPr>
                            <w:szCs w:val="21"/>
                          </w:rPr>
                        </w:pPr>
                        <w:r>
                          <w:rPr>
                            <w:szCs w:val="21"/>
                          </w:rPr>
                          <w:t>2015年7月14日，农业银行济宁高新支行以金融借款合同纠纷为由，将公司全资</w:t>
                        </w:r>
                        <w:r w:rsidR="006C02DE">
                          <w:rPr>
                            <w:rFonts w:hint="eastAsia"/>
                            <w:szCs w:val="21"/>
                          </w:rPr>
                          <w:t>附属</w:t>
                        </w:r>
                        <w:r>
                          <w:rPr>
                            <w:szCs w:val="21"/>
                          </w:rPr>
                          <w:t>公司—山东中垠物流贸易有限公司（“中垠物流”）诉至济宁市中级人民法院，因恒丰公司将其对中垠物流的应收账款人民币6,116.96万元向原告做了质押，原告要求中垠物流在应付账款范围内履行本金金额人民币3,143.98万元及相应利息付款义务。</w:t>
                        </w:r>
                      </w:p>
                      <w:p w:rsidR="005D270B" w:rsidRPr="00F92FA1" w:rsidRDefault="005D270B" w:rsidP="005D270B">
                        <w:pPr>
                          <w:rPr>
                            <w:b/>
                            <w:szCs w:val="21"/>
                          </w:rPr>
                        </w:pPr>
                        <w:r w:rsidRPr="00F92FA1">
                          <w:rPr>
                            <w:b/>
                            <w:szCs w:val="21"/>
                          </w:rPr>
                          <w:t>2.威海市商业银行股份有限公司（“威商银行”）金融借款</w:t>
                        </w:r>
                        <w:r w:rsidRPr="00F92FA1">
                          <w:rPr>
                            <w:rFonts w:hint="eastAsia"/>
                            <w:b/>
                            <w:szCs w:val="21"/>
                          </w:rPr>
                          <w:t>合同纠纷案</w:t>
                        </w:r>
                      </w:p>
                      <w:p w:rsidR="005D270B" w:rsidRDefault="005D270B" w:rsidP="005D270B">
                        <w:pPr>
                          <w:rPr>
                            <w:szCs w:val="21"/>
                          </w:rPr>
                        </w:pPr>
                        <w:r>
                          <w:rPr>
                            <w:szCs w:val="21"/>
                          </w:rPr>
                          <w:t>2015年10月9日，威商银行以金融借款合同纠纷为由，将公司诉至济宁市中级人民法院，因恒丰公司将其对兖州煤业的应收账款人民币10,342万元向原告做了质押，原告要求公司在应付账款范围内承担本金金额人民币9,911.90万元及相应利息清偿责任。</w:t>
                        </w:r>
                      </w:p>
                      <w:p w:rsidR="005D270B" w:rsidRDefault="005D270B" w:rsidP="005D270B">
                        <w:pPr>
                          <w:rPr>
                            <w:b/>
                            <w:szCs w:val="21"/>
                          </w:rPr>
                        </w:pPr>
                        <w:r>
                          <w:rPr>
                            <w:rFonts w:hint="eastAsia"/>
                            <w:b/>
                            <w:szCs w:val="21"/>
                          </w:rPr>
                          <w:t>3</w:t>
                        </w:r>
                        <w:r w:rsidRPr="00F92FA1">
                          <w:rPr>
                            <w:b/>
                            <w:szCs w:val="21"/>
                          </w:rPr>
                          <w:t>.中汇信通商业保理有限公司（“中汇信通”）保理合同纠纷案</w:t>
                        </w:r>
                      </w:p>
                      <w:p w:rsidR="005D270B" w:rsidRDefault="005D270B" w:rsidP="005D270B">
                        <w:pPr>
                          <w:rPr>
                            <w:szCs w:val="21"/>
                          </w:rPr>
                        </w:pPr>
                        <w:r>
                          <w:rPr>
                            <w:szCs w:val="21"/>
                          </w:rPr>
                          <w:t>2015年11月26日，中汇信通以保理合同纠纷为由，将</w:t>
                        </w:r>
                        <w:r w:rsidR="00020E60">
                          <w:rPr>
                            <w:rFonts w:hint="eastAsia"/>
                            <w:szCs w:val="21"/>
                          </w:rPr>
                          <w:t>恒丰</w:t>
                        </w:r>
                        <w:r>
                          <w:rPr>
                            <w:szCs w:val="21"/>
                          </w:rPr>
                          <w:t>公司诉至北京市第三中级人民法院，</w:t>
                        </w:r>
                        <w:r w:rsidR="00020E60">
                          <w:rPr>
                            <w:rFonts w:hint="eastAsia"/>
                            <w:szCs w:val="21"/>
                          </w:rPr>
                          <w:t>要求偿还保理融资款及相应利息15,997.70万元，</w:t>
                        </w:r>
                        <w:r>
                          <w:rPr>
                            <w:szCs w:val="21"/>
                          </w:rPr>
                          <w:t>因恒丰公司将其</w:t>
                        </w:r>
                        <w:r w:rsidR="00020E60">
                          <w:rPr>
                            <w:rFonts w:hint="eastAsia"/>
                            <w:szCs w:val="21"/>
                          </w:rPr>
                          <w:t>对</w:t>
                        </w:r>
                        <w:r>
                          <w:rPr>
                            <w:szCs w:val="21"/>
                          </w:rPr>
                          <w:t>兖州煤业的应收账款人民币14,500万元转让给中汇信通，要求公司承担相应应收账款及利息的给付义务。</w:t>
                        </w:r>
                      </w:p>
                      <w:p w:rsidR="005D270B" w:rsidRDefault="005D270B" w:rsidP="005D270B">
                        <w:pPr>
                          <w:rPr>
                            <w:szCs w:val="21"/>
                          </w:rPr>
                        </w:pPr>
                        <w:r>
                          <w:rPr>
                            <w:szCs w:val="21"/>
                          </w:rPr>
                          <w:t>经公司调查核实，兖州煤业及中垠物流未向上述金融机构办理过任何应收账款质押业务。公司认为恒丰公司涉嫌伪造公司印章，在金融机构办理应收账款质押融资业务。兖州</w:t>
                        </w:r>
                        <w:r>
                          <w:rPr>
                            <w:rFonts w:hint="eastAsia"/>
                            <w:szCs w:val="21"/>
                          </w:rPr>
                          <w:t>煤业已向案件审理法院提交了印章鉴定申请，相关鉴定工作目前正在进行中。鉴于恒丰公司存在涉嫌刑事违法行为，兖州煤业在积极应诉的同时，已向公安机关报案。</w:t>
                        </w:r>
                      </w:p>
                      <w:p w:rsidR="005D270B" w:rsidRDefault="005D270B" w:rsidP="005D270B">
                        <w:pPr>
                          <w:rPr>
                            <w:szCs w:val="21"/>
                          </w:rPr>
                        </w:pPr>
                        <w:r>
                          <w:rPr>
                            <w:rFonts w:hint="eastAsia"/>
                            <w:szCs w:val="21"/>
                          </w:rPr>
                          <w:t>以上三起案件目前正在履行一审审理程序，尚无法判断以上诉讼事项对公司本期利润或期后利润的影响。</w:t>
                        </w:r>
                      </w:p>
                      <w:p w:rsidR="005D270B" w:rsidRDefault="005D270B" w:rsidP="005D270B">
                        <w:pPr>
                          <w:rPr>
                            <w:b/>
                            <w:szCs w:val="21"/>
                          </w:rPr>
                        </w:pPr>
                        <w:r>
                          <w:rPr>
                            <w:rFonts w:hint="eastAsia"/>
                            <w:b/>
                            <w:szCs w:val="21"/>
                          </w:rPr>
                          <w:t>4</w:t>
                        </w:r>
                        <w:r w:rsidRPr="00F92FA1">
                          <w:rPr>
                            <w:b/>
                            <w:szCs w:val="21"/>
                          </w:rPr>
                          <w:t>.中国建设银行股份有限公司济宁东城支行（“建设银行济宁东城支行”）金融借款合同纠纷案</w:t>
                        </w:r>
                      </w:p>
                      <w:p w:rsidR="005D270B" w:rsidRPr="00D53C75" w:rsidRDefault="005D270B" w:rsidP="005D270B">
                        <w:pPr>
                          <w:rPr>
                            <w:szCs w:val="21"/>
                          </w:rPr>
                        </w:pPr>
                        <w:r>
                          <w:rPr>
                            <w:szCs w:val="21"/>
                          </w:rPr>
                          <w:t>2015年11月3日，建设银行济宁东城支行以金融借款合同纠纷为由，将公司诉至济宁市中级人民法院，因恒丰公司将其对兖州煤业的应收账款人民币7,913.12万元向原告</w:t>
                        </w:r>
                        <w:r>
                          <w:rPr>
                            <w:rFonts w:hint="eastAsia"/>
                            <w:szCs w:val="21"/>
                          </w:rPr>
                          <w:t>做了质押，原告要求公司在应付账款范围内承担本金金额人民币</w:t>
                        </w:r>
                        <w:r>
                          <w:rPr>
                            <w:szCs w:val="21"/>
                          </w:rPr>
                          <w:t>5,966.90万元及相应利息清偿责任。</w:t>
                        </w:r>
                        <w:r w:rsidRPr="00D53C75">
                          <w:rPr>
                            <w:szCs w:val="21"/>
                          </w:rPr>
                          <w:t>建设银行济宁东城支行向济宁市中级人民法院提出撤诉申请，并</w:t>
                        </w:r>
                        <w:r w:rsidRPr="00D53C75">
                          <w:rPr>
                            <w:rFonts w:hint="eastAsia"/>
                            <w:szCs w:val="21"/>
                          </w:rPr>
                          <w:t>于</w:t>
                        </w:r>
                        <w:r w:rsidRPr="00D53C75">
                          <w:rPr>
                            <w:szCs w:val="21"/>
                          </w:rPr>
                          <w:t>2016年12月22日获得了济宁中院的准许。</w:t>
                        </w:r>
                      </w:p>
                      <w:p w:rsidR="005D270B" w:rsidRDefault="005D270B" w:rsidP="005D270B">
                        <w:pPr>
                          <w:rPr>
                            <w:szCs w:val="21"/>
                          </w:rPr>
                        </w:pPr>
                        <w:r w:rsidRPr="00D53C75">
                          <w:rPr>
                            <w:rFonts w:hint="eastAsia"/>
                            <w:szCs w:val="21"/>
                          </w:rPr>
                          <w:t>因建行济宁东城支行已就本案撤诉，对本公司本期利润或期后利润不会造成负面影响。</w:t>
                        </w:r>
                      </w:p>
                    </w:tc>
                  </w:sdtContent>
                </w:sdt>
                <w:sdt>
                  <w:sdtPr>
                    <w:rPr>
                      <w:rFonts w:hint="eastAsia"/>
                      <w:szCs w:val="21"/>
                    </w:rPr>
                    <w:alias w:val="诉讼、仲裁或媒体质疑事项已在临时报告披露且无后续进展的-查询索引"/>
                    <w:tag w:val="_GBC_d2cec6a49f904915b0c90cab65fd1d1f"/>
                    <w:id w:val="14398754"/>
                    <w:lock w:val="sdtLocked"/>
                  </w:sdtPr>
                  <w:sdtContent>
                    <w:tc>
                      <w:tcPr>
                        <w:tcW w:w="2562" w:type="dxa"/>
                      </w:tcPr>
                      <w:p w:rsidR="005D270B" w:rsidRDefault="005D270B" w:rsidP="005D270B">
                        <w:pPr>
                          <w:rPr>
                            <w:szCs w:val="21"/>
                          </w:rPr>
                        </w:pPr>
                        <w:r>
                          <w:rPr>
                            <w:rFonts w:hint="eastAsia"/>
                            <w:szCs w:val="21"/>
                          </w:rPr>
                          <w:t>有关详情请见日期为</w:t>
                        </w:r>
                        <w:r>
                          <w:rPr>
                            <w:szCs w:val="21"/>
                          </w:rPr>
                          <w:t>2016年3月23日兖州煤业涉及诉讼公告</w:t>
                        </w:r>
                        <w:r>
                          <w:rPr>
                            <w:rFonts w:hint="eastAsia"/>
                            <w:szCs w:val="21"/>
                          </w:rPr>
                          <w:t>及</w:t>
                        </w:r>
                        <w:r w:rsidRPr="00696CC2">
                          <w:rPr>
                            <w:szCs w:val="21"/>
                          </w:rPr>
                          <w:t>2017年1月6日</w:t>
                        </w:r>
                        <w:r>
                          <w:rPr>
                            <w:rFonts w:hint="eastAsia"/>
                            <w:szCs w:val="21"/>
                          </w:rPr>
                          <w:t>的</w:t>
                        </w:r>
                        <w:r w:rsidRPr="000110B6">
                          <w:rPr>
                            <w:rFonts w:hint="eastAsia"/>
                            <w:szCs w:val="21"/>
                          </w:rPr>
                          <w:t>兖州煤业股份有限公司撤诉公告</w:t>
                        </w:r>
                        <w:r>
                          <w:rPr>
                            <w:szCs w:val="21"/>
                          </w:rPr>
                          <w:t>。该等资料载于上交所网站、香港联交所网站、公司网站及/或中国境内《中国证券报》、《上海证券报》。</w:t>
                        </w:r>
                      </w:p>
                    </w:tc>
                  </w:sdtContent>
                </w:sdt>
              </w:tr>
            </w:sdtContent>
          </w:sdt>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14398758"/>
              <w:lock w:val="sdtLocked"/>
            </w:sdtPr>
            <w:sdtContent>
              <w:tr w:rsidR="005D270B" w:rsidTr="00431AD9">
                <w:trPr>
                  <w:jc w:val="center"/>
                </w:trPr>
                <w:sdt>
                  <w:sdtPr>
                    <w:rPr>
                      <w:rFonts w:asciiTheme="minorHAnsi" w:eastAsiaTheme="minorEastAsia" w:hAnsiTheme="minorHAnsi" w:cstheme="minorBidi" w:hint="eastAsia"/>
                      <w:kern w:val="2"/>
                      <w:szCs w:val="21"/>
                    </w:rPr>
                    <w:alias w:val="诉讼、仲裁或媒体质疑事项已在临时报告披露且无后续进展的-事项概述及类型"/>
                    <w:tag w:val="_GBC_f082cc7be48d4386b2515a5a28e42701"/>
                    <w:id w:val="14398756"/>
                    <w:lock w:val="sdtLocked"/>
                  </w:sdtPr>
                  <w:sdtEndPr>
                    <w:rPr>
                      <w:rFonts w:ascii="Times New Roman" w:eastAsia="宋体" w:hAnsi="Times New Roman" w:cs="Times New Roman"/>
                      <w:kern w:val="0"/>
                      <w:sz w:val="20"/>
                    </w:rPr>
                  </w:sdtEndPr>
                  <w:sdtContent>
                    <w:tc>
                      <w:tcPr>
                        <w:tcW w:w="6487" w:type="dxa"/>
                      </w:tcPr>
                      <w:p w:rsidR="005D270B" w:rsidRDefault="005D270B" w:rsidP="005D270B">
                        <w:pPr>
                          <w:rPr>
                            <w:szCs w:val="21"/>
                          </w:rPr>
                        </w:pPr>
                        <w:r w:rsidRPr="001559D1">
                          <w:rPr>
                            <w:rFonts w:hint="eastAsia"/>
                            <w:b/>
                            <w:szCs w:val="21"/>
                          </w:rPr>
                          <w:t>济南铁路煤炭运贸集团有限公司（“济铁运贸”）诉兖州煤业买卖合同纠纷案</w:t>
                        </w:r>
                      </w:p>
                      <w:p w:rsidR="005D270B" w:rsidRDefault="005D270B" w:rsidP="005D270B">
                        <w:pPr>
                          <w:rPr>
                            <w:szCs w:val="21"/>
                          </w:rPr>
                        </w:pPr>
                        <w:r>
                          <w:rPr>
                            <w:szCs w:val="21"/>
                          </w:rPr>
                          <w:t>2015年10月29日，济铁运贸以买卖合同纠纷为由，将兖州煤业诉至济南铁路运输法院，要求兖州煤业偿还货款人民币1,994.98万元。经公司调查核实，公司未与济铁运贸签署过本案涉及的买卖合同，公司对济铁运贸起诉的事由存有异议。</w:t>
                        </w:r>
                      </w:p>
                      <w:p w:rsidR="005D270B" w:rsidRDefault="005D270B" w:rsidP="005D270B">
                        <w:pPr>
                          <w:rPr>
                            <w:szCs w:val="21"/>
                          </w:rPr>
                        </w:pPr>
                        <w:r>
                          <w:rPr>
                            <w:szCs w:val="21"/>
                          </w:rPr>
                          <w:t>本案目前正在履行一审审理程序，尚无法判断本次诉讼事项对公司本期利润或期后利润的影响。</w:t>
                        </w:r>
                      </w:p>
                    </w:tc>
                  </w:sdtContent>
                </w:sdt>
                <w:sdt>
                  <w:sdtPr>
                    <w:rPr>
                      <w:rFonts w:hint="eastAsia"/>
                      <w:szCs w:val="21"/>
                    </w:rPr>
                    <w:alias w:val="诉讼、仲裁或媒体质疑事项已在临时报告披露且无后续进展的-查询索引"/>
                    <w:tag w:val="_GBC_d2cec6a49f904915b0c90cab65fd1d1f"/>
                    <w:id w:val="14398757"/>
                    <w:lock w:val="sdtLocked"/>
                  </w:sdtPr>
                  <w:sdtContent>
                    <w:tc>
                      <w:tcPr>
                        <w:tcW w:w="2562" w:type="dxa"/>
                      </w:tcPr>
                      <w:p w:rsidR="005D270B" w:rsidRDefault="005D270B" w:rsidP="005D270B">
                        <w:pPr>
                          <w:rPr>
                            <w:szCs w:val="21"/>
                          </w:rPr>
                        </w:pPr>
                        <w:r>
                          <w:rPr>
                            <w:rFonts w:hint="eastAsia"/>
                            <w:szCs w:val="21"/>
                          </w:rPr>
                          <w:t>有关详情请见日期为</w:t>
                        </w:r>
                        <w:r>
                          <w:rPr>
                            <w:szCs w:val="21"/>
                          </w:rPr>
                          <w:t>2016年3月23日兖州煤业涉及诉讼公告。该等资料载于上交所网站、香港联交所网站、公司网站及/或中国境内《中国证券报》、《上海证券报》。</w:t>
                        </w:r>
                      </w:p>
                    </w:tc>
                  </w:sdtContent>
                </w:sdt>
              </w:tr>
            </w:sdtContent>
          </w:sdt>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14398761"/>
              <w:lock w:val="sdtLocked"/>
            </w:sdtPr>
            <w:sdtContent>
              <w:tr w:rsidR="005D270B" w:rsidTr="00431AD9">
                <w:trPr>
                  <w:jc w:val="center"/>
                </w:trPr>
                <w:sdt>
                  <w:sdtPr>
                    <w:rPr>
                      <w:rFonts w:asciiTheme="minorHAnsi" w:eastAsiaTheme="minorEastAsia" w:hAnsiTheme="minorHAnsi" w:cstheme="minorBidi" w:hint="eastAsia"/>
                      <w:kern w:val="2"/>
                      <w:szCs w:val="21"/>
                    </w:rPr>
                    <w:alias w:val="诉讼、仲裁或媒体质疑事项已在临时报告披露且无后续进展的-事项概述及类型"/>
                    <w:tag w:val="_GBC_f082cc7be48d4386b2515a5a28e42701"/>
                    <w:id w:val="14398759"/>
                    <w:lock w:val="sdtLocked"/>
                  </w:sdtPr>
                  <w:sdtEndPr>
                    <w:rPr>
                      <w:rFonts w:ascii="Times New Roman" w:eastAsia="宋体" w:hAnsi="Times New Roman" w:cs="Times New Roman"/>
                      <w:kern w:val="0"/>
                      <w:sz w:val="20"/>
                    </w:rPr>
                  </w:sdtEndPr>
                  <w:sdtContent>
                    <w:tc>
                      <w:tcPr>
                        <w:tcW w:w="6487" w:type="dxa"/>
                      </w:tcPr>
                      <w:p w:rsidR="005D270B" w:rsidRPr="00F16F9E" w:rsidRDefault="005D270B" w:rsidP="005D270B">
                        <w:pPr>
                          <w:rPr>
                            <w:b/>
                            <w:szCs w:val="21"/>
                          </w:rPr>
                        </w:pPr>
                        <w:r w:rsidRPr="00F16F9E">
                          <w:rPr>
                            <w:rFonts w:hint="eastAsia"/>
                            <w:b/>
                            <w:szCs w:val="21"/>
                          </w:rPr>
                          <w:t>兖州煤业诉中国建设银行股份有限公司邹城支行（“建行邹城支行”）合同纠纷案</w:t>
                        </w:r>
                      </w:p>
                      <w:p w:rsidR="005D270B" w:rsidRDefault="005D270B" w:rsidP="005D270B">
                        <w:pPr>
                          <w:rPr>
                            <w:szCs w:val="21"/>
                          </w:rPr>
                        </w:pPr>
                        <w:r w:rsidRPr="00F16F9E">
                          <w:rPr>
                            <w:szCs w:val="21"/>
                          </w:rPr>
                          <w:t>2016年9月，公司就与建行邹城支行合同纠纷一案向山东省高级人民法院提起诉讼，依法诉请法院判令建行邹城支行向公司偿付票据款人民币41,852.20万元及相应利息。</w:t>
                        </w:r>
                        <w:r>
                          <w:rPr>
                            <w:rFonts w:hint="eastAsia"/>
                            <w:szCs w:val="21"/>
                          </w:rPr>
                          <w:t>由于</w:t>
                        </w:r>
                        <w:r w:rsidRPr="000110B6">
                          <w:rPr>
                            <w:rFonts w:hint="eastAsia"/>
                            <w:szCs w:val="21"/>
                          </w:rPr>
                          <w:t>建行邹城支行主动要求与公司协商解决本次纠纷，并提出了解决方案</w:t>
                        </w:r>
                        <w:r>
                          <w:rPr>
                            <w:rFonts w:hint="eastAsia"/>
                            <w:szCs w:val="21"/>
                          </w:rPr>
                          <w:t>，</w:t>
                        </w:r>
                        <w:r w:rsidRPr="000110B6">
                          <w:rPr>
                            <w:rFonts w:hint="eastAsia"/>
                            <w:szCs w:val="21"/>
                          </w:rPr>
                          <w:t>公司决定与建行邹城支行通过协商方式达成和解，向山东省高级人民法院提起撤诉申请，并</w:t>
                        </w:r>
                        <w:r>
                          <w:rPr>
                            <w:rFonts w:hint="eastAsia"/>
                            <w:szCs w:val="21"/>
                          </w:rPr>
                          <w:t>于2016年10月26日</w:t>
                        </w:r>
                        <w:r w:rsidRPr="000110B6">
                          <w:rPr>
                            <w:rFonts w:hint="eastAsia"/>
                            <w:szCs w:val="21"/>
                          </w:rPr>
                          <w:t>获得了山东省高级人民法院的准许。</w:t>
                        </w:r>
                      </w:p>
                      <w:p w:rsidR="005D270B" w:rsidRDefault="005D270B" w:rsidP="005D270B">
                        <w:pPr>
                          <w:rPr>
                            <w:szCs w:val="21"/>
                          </w:rPr>
                        </w:pPr>
                        <w:r w:rsidRPr="000110B6">
                          <w:rPr>
                            <w:rFonts w:hint="eastAsia"/>
                            <w:szCs w:val="21"/>
                          </w:rPr>
                          <w:t>目前，公司与建行邹城支行正就相关解决方案进行协商，尚无法判断本案对公司本期利润或期后利润的影响。</w:t>
                        </w:r>
                      </w:p>
                    </w:tc>
                  </w:sdtContent>
                </w:sdt>
                <w:sdt>
                  <w:sdtPr>
                    <w:rPr>
                      <w:rFonts w:hint="eastAsia"/>
                      <w:szCs w:val="21"/>
                    </w:rPr>
                    <w:alias w:val="诉讼、仲裁或媒体质疑事项已在临时报告披露且无后续进展的-查询索引"/>
                    <w:tag w:val="_GBC_d2cec6a49f904915b0c90cab65fd1d1f"/>
                    <w:id w:val="14398760"/>
                    <w:lock w:val="sdtLocked"/>
                  </w:sdtPr>
                  <w:sdtContent>
                    <w:tc>
                      <w:tcPr>
                        <w:tcW w:w="2562" w:type="dxa"/>
                      </w:tcPr>
                      <w:p w:rsidR="005D270B" w:rsidRPr="00F16F9E" w:rsidRDefault="005D270B" w:rsidP="005D270B">
                        <w:r w:rsidRPr="00F16F9E">
                          <w:rPr>
                            <w:rFonts w:hint="eastAsia"/>
                            <w:szCs w:val="21"/>
                          </w:rPr>
                          <w:t>有关详情请见日期为</w:t>
                        </w:r>
                        <w:r w:rsidRPr="00F16F9E">
                          <w:rPr>
                            <w:szCs w:val="21"/>
                          </w:rPr>
                          <w:t>2016年9月30日的兖州煤业股份有限公司涉及诉讼公告</w:t>
                        </w:r>
                        <w:r>
                          <w:rPr>
                            <w:rFonts w:hint="eastAsia"/>
                            <w:szCs w:val="21"/>
                          </w:rPr>
                          <w:t>及</w:t>
                        </w:r>
                        <w:r w:rsidRPr="000110B6">
                          <w:rPr>
                            <w:szCs w:val="21"/>
                          </w:rPr>
                          <w:t>2016年12月16日</w:t>
                        </w:r>
                        <w:r>
                          <w:rPr>
                            <w:rFonts w:hint="eastAsia"/>
                            <w:szCs w:val="21"/>
                          </w:rPr>
                          <w:t>的</w:t>
                        </w:r>
                        <w:r w:rsidRPr="000110B6">
                          <w:rPr>
                            <w:rFonts w:hint="eastAsia"/>
                            <w:szCs w:val="21"/>
                          </w:rPr>
                          <w:t>兖州煤业股份有限公司撤诉公告</w:t>
                        </w:r>
                        <w:r w:rsidRPr="00F16F9E">
                          <w:rPr>
                            <w:szCs w:val="21"/>
                          </w:rPr>
                          <w:t>。该等资料载于上交所网站、香港联交所网站、公司网站及/或中国境内《中国证券报》、《上海证券报》。</w:t>
                        </w:r>
                      </w:p>
                    </w:tc>
                  </w:sdtContent>
                </w:sdt>
              </w:tr>
            </w:sdtContent>
          </w:sdt>
        </w:tbl>
        <w:p w:rsidR="005D270B" w:rsidRDefault="005D270B"/>
        <w:p w:rsidR="005D270B" w:rsidRDefault="00E56D7A">
          <w:pPr>
            <w:rPr>
              <w:rFonts w:asciiTheme="minorEastAsia" w:hAnsiTheme="minorEastAsia"/>
              <w:szCs w:val="21"/>
            </w:rPr>
          </w:pPr>
        </w:p>
      </w:sdtContent>
    </w:sdt>
    <w:sdt>
      <w:sdtPr>
        <w:rPr>
          <w:rFonts w:ascii="宋体" w:hAnsi="宋体" w:cs="宋体"/>
          <w:b w:val="0"/>
          <w:bCs w:val="0"/>
          <w:kern w:val="0"/>
          <w:sz w:val="24"/>
          <w:szCs w:val="22"/>
        </w:rPr>
        <w:alias w:val="模块:临时公告未披露或有后续进展的诉讼、仲裁情况"/>
        <w:tag w:val="_SEC_5418915b864f4e448357874add64e3f1"/>
        <w:id w:val="14398865"/>
        <w:lock w:val="sdtLocked"/>
        <w:placeholder>
          <w:docPart w:val="GBC22222222222222222222222222222"/>
        </w:placeholder>
      </w:sdtPr>
      <w:sdtEndPr>
        <w:rPr>
          <w:rFonts w:hint="eastAsia"/>
          <w:sz w:val="21"/>
          <w:szCs w:val="24"/>
        </w:rPr>
      </w:sdtEndPr>
      <w:sdtContent>
        <w:p w:rsidR="005D270B" w:rsidRDefault="005D270B" w:rsidP="002A2245">
          <w:pPr>
            <w:pStyle w:val="3"/>
            <w:numPr>
              <w:ilvl w:val="0"/>
              <w:numId w:val="37"/>
            </w:numPr>
          </w:pPr>
          <w:r>
            <w:t>临时公告未披露或有后续进展的诉讼、仲裁情况</w:t>
          </w:r>
        </w:p>
        <w:sdt>
          <w:sdtPr>
            <w:alias w:val="是否适用：临时公告未披露或有后续进展的诉讼、仲裁情况[双击切换]"/>
            <w:tag w:val="_GBC_35f7d90461484a06aaa4de37b11de834"/>
            <w:id w:val="14398763"/>
            <w:lock w:val="sdtContentLocked"/>
            <w:placeholder>
              <w:docPart w:val="GBC22222222222222222222222222222"/>
            </w:placeholder>
          </w:sdtPr>
          <w:sdtContent>
            <w:p w:rsidR="005D270B" w:rsidRDefault="00E56D7A">
              <w:r>
                <w:fldChar w:fldCharType="begin"/>
              </w:r>
              <w:r w:rsidR="005D270B">
                <w:instrText xml:space="preserve"> MACROBUTTON  SnrToggleCheckbox √适用 </w:instrText>
              </w:r>
              <w:r>
                <w:fldChar w:fldCharType="end"/>
              </w:r>
              <w:r>
                <w:fldChar w:fldCharType="begin"/>
              </w:r>
              <w:r w:rsidR="005D270B">
                <w:instrText xml:space="preserve"> MACROBUTTON  SnrToggleCheckbox □不适用 </w:instrText>
              </w:r>
              <w:r>
                <w:fldChar w:fldCharType="end"/>
              </w:r>
            </w:p>
          </w:sdtContent>
        </w:sdt>
        <w:p w:rsidR="005D270B" w:rsidRDefault="005D270B">
          <w:pPr>
            <w:jc w:val="right"/>
          </w:pPr>
          <w:r>
            <w:rPr>
              <w:rFonts w:hint="eastAsia"/>
            </w:rPr>
            <w:t>单位:</w:t>
          </w:r>
          <w:sdt>
            <w:sdtPr>
              <w:rPr>
                <w:rFonts w:hint="eastAsia"/>
              </w:rPr>
              <w:alias w:val="单位：重大诉讼仲裁事项"/>
              <w:tag w:val="_GBC_9d97246aa01d4ad08e6284cc246abd9f"/>
              <w:id w:val="143987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rPr>
                <w:t>万元</w:t>
              </w:r>
            </w:sdtContent>
          </w:sdt>
          <w:r>
            <w:rPr>
              <w:rFonts w:hint="eastAsia"/>
            </w:rPr>
            <w:t xml:space="preserve">  币种:</w:t>
          </w:r>
          <w:sdt>
            <w:sdtPr>
              <w:rPr>
                <w:rFonts w:hint="eastAsia"/>
              </w:rPr>
              <w:alias w:val="币种：重大诉讼仲裁事项"/>
              <w:tag w:val="_GBC_a18222a537f349d088118dcd5db0706a"/>
              <w:id w:val="143987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4"/>
            <w:tblW w:w="10229" w:type="dxa"/>
            <w:jc w:val="center"/>
            <w:tblLayout w:type="fixed"/>
            <w:tblLook w:val="04A0"/>
          </w:tblPr>
          <w:tblGrid>
            <w:gridCol w:w="534"/>
            <w:gridCol w:w="708"/>
            <w:gridCol w:w="567"/>
            <w:gridCol w:w="567"/>
            <w:gridCol w:w="3354"/>
            <w:gridCol w:w="1064"/>
            <w:gridCol w:w="708"/>
            <w:gridCol w:w="567"/>
            <w:gridCol w:w="1418"/>
            <w:gridCol w:w="742"/>
          </w:tblGrid>
          <w:tr w:rsidR="0077734B" w:rsidTr="00355461">
            <w:trPr>
              <w:jc w:val="center"/>
            </w:trPr>
            <w:tc>
              <w:tcPr>
                <w:tcW w:w="10229" w:type="dxa"/>
                <w:gridSpan w:val="10"/>
              </w:tcPr>
              <w:p w:rsidR="0077734B" w:rsidRDefault="0077734B" w:rsidP="00355461">
                <w:pPr>
                  <w:rPr>
                    <w:szCs w:val="21"/>
                  </w:rPr>
                </w:pPr>
                <w:r>
                  <w:rPr>
                    <w:rFonts w:hint="eastAsia"/>
                    <w:szCs w:val="21"/>
                  </w:rPr>
                  <w:t>报告期内:</w:t>
                </w:r>
              </w:p>
            </w:tc>
          </w:tr>
          <w:tr w:rsidR="0077734B" w:rsidTr="00355461">
            <w:trPr>
              <w:jc w:val="center"/>
            </w:trPr>
            <w:tc>
              <w:tcPr>
                <w:tcW w:w="534" w:type="dxa"/>
                <w:vAlign w:val="center"/>
              </w:tcPr>
              <w:p w:rsidR="0077734B" w:rsidRDefault="0077734B" w:rsidP="00355461">
                <w:pPr>
                  <w:jc w:val="center"/>
                  <w:rPr>
                    <w:szCs w:val="21"/>
                  </w:rPr>
                </w:pPr>
                <w:r>
                  <w:rPr>
                    <w:szCs w:val="21"/>
                  </w:rPr>
                  <w:t>起诉(申请)方</w:t>
                </w:r>
              </w:p>
            </w:tc>
            <w:tc>
              <w:tcPr>
                <w:tcW w:w="708" w:type="dxa"/>
                <w:vAlign w:val="center"/>
              </w:tcPr>
              <w:p w:rsidR="0077734B" w:rsidRDefault="0077734B" w:rsidP="00355461">
                <w:pPr>
                  <w:jc w:val="center"/>
                  <w:rPr>
                    <w:szCs w:val="21"/>
                  </w:rPr>
                </w:pPr>
                <w:r>
                  <w:rPr>
                    <w:szCs w:val="21"/>
                  </w:rPr>
                  <w:t>应诉</w:t>
                </w:r>
                <w:r>
                  <w:rPr>
                    <w:rFonts w:hint="eastAsia"/>
                    <w:szCs w:val="21"/>
                  </w:rPr>
                  <w:t>(</w:t>
                </w:r>
                <w:r>
                  <w:rPr>
                    <w:szCs w:val="21"/>
                  </w:rPr>
                  <w:t>被申请</w:t>
                </w:r>
                <w:r>
                  <w:rPr>
                    <w:rFonts w:hint="eastAsia"/>
                    <w:szCs w:val="21"/>
                  </w:rPr>
                  <w:t>)</w:t>
                </w:r>
                <w:r>
                  <w:rPr>
                    <w:szCs w:val="21"/>
                  </w:rPr>
                  <w:t>方</w:t>
                </w:r>
              </w:p>
            </w:tc>
            <w:tc>
              <w:tcPr>
                <w:tcW w:w="567" w:type="dxa"/>
                <w:vAlign w:val="center"/>
              </w:tcPr>
              <w:p w:rsidR="0077734B" w:rsidRDefault="0077734B" w:rsidP="00355461">
                <w:pPr>
                  <w:jc w:val="center"/>
                  <w:rPr>
                    <w:szCs w:val="21"/>
                  </w:rPr>
                </w:pPr>
                <w:r>
                  <w:rPr>
                    <w:szCs w:val="21"/>
                  </w:rPr>
                  <w:t>承担连带责任方</w:t>
                </w:r>
              </w:p>
            </w:tc>
            <w:tc>
              <w:tcPr>
                <w:tcW w:w="567" w:type="dxa"/>
                <w:vAlign w:val="center"/>
              </w:tcPr>
              <w:p w:rsidR="0077734B" w:rsidRDefault="0077734B" w:rsidP="00355461">
                <w:pPr>
                  <w:jc w:val="center"/>
                  <w:rPr>
                    <w:szCs w:val="21"/>
                  </w:rPr>
                </w:pPr>
                <w:r>
                  <w:rPr>
                    <w:szCs w:val="21"/>
                  </w:rPr>
                  <w:t>诉讼仲裁类型</w:t>
                </w:r>
              </w:p>
            </w:tc>
            <w:tc>
              <w:tcPr>
                <w:tcW w:w="3354" w:type="dxa"/>
                <w:vAlign w:val="center"/>
              </w:tcPr>
              <w:p w:rsidR="0077734B" w:rsidRDefault="0077734B" w:rsidP="00355461">
                <w:pPr>
                  <w:jc w:val="center"/>
                  <w:rPr>
                    <w:szCs w:val="21"/>
                  </w:rPr>
                </w:pPr>
                <w:r>
                  <w:rPr>
                    <w:szCs w:val="21"/>
                  </w:rPr>
                  <w:t>诉讼(仲裁)基本情况</w:t>
                </w:r>
              </w:p>
            </w:tc>
            <w:tc>
              <w:tcPr>
                <w:tcW w:w="1064" w:type="dxa"/>
                <w:vAlign w:val="center"/>
              </w:tcPr>
              <w:p w:rsidR="0077734B" w:rsidRDefault="0077734B" w:rsidP="00355461">
                <w:pPr>
                  <w:jc w:val="center"/>
                  <w:rPr>
                    <w:szCs w:val="21"/>
                  </w:rPr>
                </w:pPr>
                <w:r>
                  <w:rPr>
                    <w:szCs w:val="21"/>
                  </w:rPr>
                  <w:t>诉讼(仲裁)涉及金额</w:t>
                </w:r>
              </w:p>
            </w:tc>
            <w:tc>
              <w:tcPr>
                <w:tcW w:w="708" w:type="dxa"/>
                <w:vAlign w:val="center"/>
              </w:tcPr>
              <w:p w:rsidR="0077734B" w:rsidRDefault="0077734B" w:rsidP="00355461">
                <w:pPr>
                  <w:jc w:val="center"/>
                  <w:rPr>
                    <w:szCs w:val="21"/>
                  </w:rPr>
                </w:pPr>
                <w:r>
                  <w:rPr>
                    <w:szCs w:val="21"/>
                  </w:rPr>
                  <w:t>诉讼(仲裁)是否形成预计负债及金额</w:t>
                </w:r>
              </w:p>
            </w:tc>
            <w:tc>
              <w:tcPr>
                <w:tcW w:w="567" w:type="dxa"/>
                <w:vAlign w:val="center"/>
              </w:tcPr>
              <w:p w:rsidR="0077734B" w:rsidRDefault="0077734B" w:rsidP="00355461">
                <w:pPr>
                  <w:jc w:val="center"/>
                  <w:rPr>
                    <w:szCs w:val="21"/>
                  </w:rPr>
                </w:pPr>
                <w:r>
                  <w:rPr>
                    <w:szCs w:val="21"/>
                  </w:rPr>
                  <w:t>诉讼(仲裁)进展情况</w:t>
                </w:r>
              </w:p>
            </w:tc>
            <w:tc>
              <w:tcPr>
                <w:tcW w:w="1418" w:type="dxa"/>
                <w:vAlign w:val="center"/>
              </w:tcPr>
              <w:p w:rsidR="0077734B" w:rsidRDefault="0077734B" w:rsidP="00355461">
                <w:pPr>
                  <w:jc w:val="center"/>
                  <w:rPr>
                    <w:szCs w:val="21"/>
                  </w:rPr>
                </w:pPr>
                <w:r>
                  <w:rPr>
                    <w:szCs w:val="21"/>
                  </w:rPr>
                  <w:t>诉讼(仲裁)审理结果及影响</w:t>
                </w:r>
              </w:p>
            </w:tc>
            <w:tc>
              <w:tcPr>
                <w:tcW w:w="742" w:type="dxa"/>
                <w:vAlign w:val="center"/>
              </w:tcPr>
              <w:p w:rsidR="0077734B" w:rsidRDefault="0077734B" w:rsidP="00355461">
                <w:pPr>
                  <w:jc w:val="center"/>
                  <w:rPr>
                    <w:szCs w:val="21"/>
                  </w:rPr>
                </w:pPr>
                <w:r>
                  <w:rPr>
                    <w:szCs w:val="21"/>
                  </w:rPr>
                  <w:t>诉讼(仲裁)判决执行情况</w:t>
                </w:r>
              </w:p>
            </w:tc>
          </w:tr>
          <w:sdt>
            <w:sdtPr>
              <w:rPr>
                <w:rFonts w:ascii="Calibri" w:eastAsiaTheme="minorEastAsia" w:hAnsi="Calibri" w:cstheme="minorBidi" w:hint="eastAsia"/>
                <w:kern w:val="2"/>
                <w:szCs w:val="21"/>
              </w:rPr>
              <w:alias w:val="重大诉讼、仲裁事项"/>
              <w:tag w:val="_TUP_f252d4ec6fcd41908cebf11001f20989"/>
              <w:id w:val="14398776"/>
              <w:lock w:val="sdtLocked"/>
            </w:sdtPr>
            <w:sdtContent>
              <w:tr w:rsidR="0077734B" w:rsidTr="00355461">
                <w:trPr>
                  <w:jc w:val="center"/>
                </w:trPr>
                <w:sdt>
                  <w:sdtPr>
                    <w:rPr>
                      <w:rFonts w:ascii="Calibri" w:eastAsiaTheme="minorEastAsia" w:hAnsi="Calibri" w:cstheme="minorBidi" w:hint="eastAsia"/>
                      <w:kern w:val="2"/>
                      <w:szCs w:val="21"/>
                    </w:rPr>
                    <w:alias w:val="起诉（申请）方"/>
                    <w:tag w:val="_GBC_52dbec07a9c84cd18e17e623b3edcb2a"/>
                    <w:id w:val="14398766"/>
                    <w:lock w:val="sdtLocked"/>
                  </w:sdtPr>
                  <w:sdtEndPr>
                    <w:rPr>
                      <w:rFonts w:ascii="Times New Roman" w:eastAsia="宋体" w:hAnsi="Times New Roman" w:cs="Times New Roman"/>
                      <w:kern w:val="0"/>
                    </w:rPr>
                  </w:sdtEndPr>
                  <w:sdtContent>
                    <w:tc>
                      <w:tcPr>
                        <w:tcW w:w="534" w:type="dxa"/>
                      </w:tcPr>
                      <w:p w:rsidR="0077734B" w:rsidRDefault="0077734B" w:rsidP="00355461">
                        <w:pPr>
                          <w:rPr>
                            <w:szCs w:val="21"/>
                          </w:rPr>
                        </w:pPr>
                        <w:r>
                          <w:rPr>
                            <w:rFonts w:ascii="Calibri" w:eastAsiaTheme="minorEastAsia" w:hAnsi="Calibri" w:cstheme="minorBidi" w:hint="eastAsia"/>
                            <w:kern w:val="2"/>
                            <w:szCs w:val="21"/>
                          </w:rPr>
                          <w:t>兖州煤业</w:t>
                        </w:r>
                      </w:p>
                    </w:tc>
                  </w:sdtContent>
                </w:sdt>
                <w:sdt>
                  <w:sdtPr>
                    <w:rPr>
                      <w:rFonts w:hint="eastAsia"/>
                      <w:szCs w:val="21"/>
                    </w:rPr>
                    <w:alias w:val="应诉（被申请）方"/>
                    <w:tag w:val="_GBC_c66f3e3815d74b0fbe669d954806dfac"/>
                    <w:id w:val="14398767"/>
                    <w:lock w:val="sdtLocked"/>
                  </w:sdtPr>
                  <w:sdtContent>
                    <w:tc>
                      <w:tcPr>
                        <w:tcW w:w="708" w:type="dxa"/>
                      </w:tcPr>
                      <w:p w:rsidR="0077734B" w:rsidRDefault="0077734B" w:rsidP="00355461">
                        <w:pPr>
                          <w:rPr>
                            <w:szCs w:val="21"/>
                          </w:rPr>
                        </w:pPr>
                        <w:r>
                          <w:rPr>
                            <w:rFonts w:hint="eastAsia"/>
                            <w:szCs w:val="21"/>
                          </w:rPr>
                          <w:t>济南铁路煤炭运贸集团有限公司</w:t>
                        </w:r>
                      </w:p>
                    </w:tc>
                  </w:sdtContent>
                </w:sdt>
                <w:sdt>
                  <w:sdtPr>
                    <w:rPr>
                      <w:rFonts w:hint="eastAsia"/>
                      <w:szCs w:val="21"/>
                    </w:rPr>
                    <w:alias w:val="承担连带责任方"/>
                    <w:tag w:val="_GBC_e948ce2e1a3843b8ae83610cad235e86"/>
                    <w:id w:val="14398768"/>
                    <w:lock w:val="sdtLocked"/>
                  </w:sdtPr>
                  <w:sdtContent>
                    <w:tc>
                      <w:tcPr>
                        <w:tcW w:w="567" w:type="dxa"/>
                      </w:tcPr>
                      <w:p w:rsidR="0077734B" w:rsidRDefault="0077734B" w:rsidP="00355461">
                        <w:pPr>
                          <w:rPr>
                            <w:szCs w:val="21"/>
                          </w:rPr>
                        </w:pPr>
                        <w:r>
                          <w:rPr>
                            <w:rFonts w:hint="eastAsia"/>
                            <w:szCs w:val="21"/>
                          </w:rPr>
                          <w:t>无</w:t>
                        </w:r>
                      </w:p>
                    </w:tc>
                  </w:sdtContent>
                </w:sdt>
                <w:sdt>
                  <w:sdtPr>
                    <w:rPr>
                      <w:rFonts w:hint="eastAsia"/>
                      <w:szCs w:val="21"/>
                    </w:rPr>
                    <w:alias w:val="诉讼仲裁类型"/>
                    <w:tag w:val="_GBC_649cfd165ab042d489b582bc97907f5d"/>
                    <w:id w:val="14398769"/>
                    <w:lock w:val="sdtLocked"/>
                  </w:sdtPr>
                  <w:sdtContent>
                    <w:tc>
                      <w:tcPr>
                        <w:tcW w:w="567" w:type="dxa"/>
                      </w:tcPr>
                      <w:p w:rsidR="0077734B" w:rsidRDefault="0077734B" w:rsidP="00355461">
                        <w:pPr>
                          <w:rPr>
                            <w:szCs w:val="21"/>
                          </w:rPr>
                        </w:pPr>
                        <w:r>
                          <w:rPr>
                            <w:rFonts w:hint="eastAsia"/>
                            <w:szCs w:val="21"/>
                          </w:rPr>
                          <w:t>诉讼</w:t>
                        </w:r>
                      </w:p>
                    </w:tc>
                  </w:sdtContent>
                </w:sdt>
                <w:sdt>
                  <w:sdtPr>
                    <w:rPr>
                      <w:rFonts w:hint="eastAsia"/>
                      <w:szCs w:val="21"/>
                    </w:rPr>
                    <w:alias w:val="诉讼（仲裁）基本情况"/>
                    <w:tag w:val="_GBC_1c5f313a6bda4b129c3c0c6152517c9b"/>
                    <w:id w:val="14398770"/>
                    <w:lock w:val="sdtLocked"/>
                  </w:sdtPr>
                  <w:sdtContent>
                    <w:tc>
                      <w:tcPr>
                        <w:tcW w:w="3354" w:type="dxa"/>
                      </w:tcPr>
                      <w:p w:rsidR="0077734B" w:rsidRDefault="0077734B" w:rsidP="00355461">
                        <w:pPr>
                          <w:rPr>
                            <w:szCs w:val="21"/>
                          </w:rPr>
                        </w:pPr>
                        <w:r>
                          <w:rPr>
                            <w:rFonts w:hint="eastAsia"/>
                            <w:szCs w:val="21"/>
                          </w:rPr>
                          <w:t>2016年4月16日，公司以济铁运贸违反与公司签订的《煤炭买卖合同》为由，将济铁运贸诉至济宁市中级人民法院，请求法院判令济铁运贸返还公司货款人民币8,000万元及相应资金占用费。公司与济铁运贸于2014年1月1日签订了《煤炭买卖合同》，约定由济铁运贸向公司供应煤炭。合同签订后，双方即履行各自义务。截至2014年10月31日，济铁运贸尚有价值8,000万元煤炭未向公司供应，后经公司多次催告，济铁运贸既未供应相应煤炭也未向公司返还货款。</w:t>
                        </w:r>
                      </w:p>
                    </w:tc>
                  </w:sdtContent>
                </w:sdt>
                <w:sdt>
                  <w:sdtPr>
                    <w:rPr>
                      <w:rFonts w:hint="eastAsia"/>
                      <w:szCs w:val="21"/>
                    </w:rPr>
                    <w:alias w:val="诉讼（仲裁）涉及金额"/>
                    <w:tag w:val="_GBC_00d97cb133cc4fb6b179b9beb1964df7"/>
                    <w:id w:val="14398771"/>
                    <w:lock w:val="sdtLocked"/>
                  </w:sdtPr>
                  <w:sdtContent>
                    <w:tc>
                      <w:tcPr>
                        <w:tcW w:w="1064" w:type="dxa"/>
                      </w:tcPr>
                      <w:p w:rsidR="0077734B" w:rsidRDefault="0077734B" w:rsidP="00355461">
                        <w:pPr>
                          <w:jc w:val="right"/>
                          <w:rPr>
                            <w:szCs w:val="21"/>
                          </w:rPr>
                        </w:pPr>
                        <w:r>
                          <w:rPr>
                            <w:rFonts w:hint="eastAsia"/>
                            <w:szCs w:val="21"/>
                          </w:rPr>
                          <w:t>8,000.00</w:t>
                        </w:r>
                      </w:p>
                    </w:tc>
                  </w:sdtContent>
                </w:sdt>
                <w:sdt>
                  <w:sdtPr>
                    <w:rPr>
                      <w:rFonts w:hint="eastAsia"/>
                      <w:szCs w:val="21"/>
                    </w:rPr>
                    <w:alias w:val="诉讼(仲裁)是否形成预计负债及金额"/>
                    <w:tag w:val="_GBC_c77ee8afcbf6490dae8d6917f2f9bf0a"/>
                    <w:id w:val="14398772"/>
                    <w:lock w:val="sdtLocked"/>
                  </w:sdtPr>
                  <w:sdtContent>
                    <w:tc>
                      <w:tcPr>
                        <w:tcW w:w="708" w:type="dxa"/>
                      </w:tcPr>
                      <w:p w:rsidR="0077734B" w:rsidRDefault="0077734B" w:rsidP="00355461">
                        <w:pPr>
                          <w:rPr>
                            <w:szCs w:val="21"/>
                          </w:rPr>
                        </w:pPr>
                        <w:r>
                          <w:rPr>
                            <w:rFonts w:hint="eastAsia"/>
                            <w:szCs w:val="21"/>
                          </w:rPr>
                          <w:t>否</w:t>
                        </w:r>
                      </w:p>
                    </w:tc>
                  </w:sdtContent>
                </w:sdt>
                <w:sdt>
                  <w:sdtPr>
                    <w:rPr>
                      <w:rFonts w:hint="eastAsia"/>
                      <w:szCs w:val="21"/>
                    </w:rPr>
                    <w:alias w:val="诉讼（仲裁）进展"/>
                    <w:tag w:val="_GBC_ea724febf02943d1a8026662655ea68e"/>
                    <w:id w:val="14398773"/>
                    <w:lock w:val="sdtLocked"/>
                  </w:sdtPr>
                  <w:sdtContent>
                    <w:tc>
                      <w:tcPr>
                        <w:tcW w:w="567" w:type="dxa"/>
                      </w:tcPr>
                      <w:p w:rsidR="0077734B" w:rsidRDefault="0077734B" w:rsidP="00355461">
                        <w:pPr>
                          <w:rPr>
                            <w:szCs w:val="21"/>
                          </w:rPr>
                        </w:pPr>
                        <w:r>
                          <w:rPr>
                            <w:rFonts w:hint="eastAsia"/>
                            <w:szCs w:val="21"/>
                          </w:rPr>
                          <w:t>一审审理中</w:t>
                        </w:r>
                      </w:p>
                    </w:tc>
                  </w:sdtContent>
                </w:sdt>
                <w:sdt>
                  <w:sdtPr>
                    <w:rPr>
                      <w:rFonts w:hint="eastAsia"/>
                      <w:szCs w:val="21"/>
                    </w:rPr>
                    <w:alias w:val="诉讼（仲裁）审理结果及影响"/>
                    <w:tag w:val="_GBC_8874f8edc8ac49c38d4af3b36224fca0"/>
                    <w:id w:val="14398774"/>
                    <w:lock w:val="sdtLocked"/>
                  </w:sdtPr>
                  <w:sdtContent>
                    <w:tc>
                      <w:tcPr>
                        <w:tcW w:w="1418" w:type="dxa"/>
                      </w:tcPr>
                      <w:p w:rsidR="0077734B" w:rsidRDefault="0077734B" w:rsidP="00355461">
                        <w:pPr>
                          <w:rPr>
                            <w:szCs w:val="21"/>
                          </w:rPr>
                        </w:pPr>
                        <w:r>
                          <w:rPr>
                            <w:rFonts w:hint="eastAsia"/>
                            <w:szCs w:val="21"/>
                          </w:rPr>
                          <w:t>-</w:t>
                        </w:r>
                      </w:p>
                    </w:tc>
                  </w:sdtContent>
                </w:sdt>
                <w:sdt>
                  <w:sdtPr>
                    <w:rPr>
                      <w:rFonts w:hint="eastAsia"/>
                      <w:szCs w:val="21"/>
                    </w:rPr>
                    <w:alias w:val="诉讼（仲裁）判决执行情况"/>
                    <w:tag w:val="_GBC_c231cf0e79f14c0ab3a378bc75ebb3ae"/>
                    <w:id w:val="14398775"/>
                    <w:lock w:val="sdtLocked"/>
                  </w:sdtPr>
                  <w:sdtContent>
                    <w:tc>
                      <w:tcPr>
                        <w:tcW w:w="742" w:type="dxa"/>
                      </w:tcPr>
                      <w:p w:rsidR="0077734B" w:rsidRDefault="0077734B" w:rsidP="00355461">
                        <w:pPr>
                          <w:rPr>
                            <w:szCs w:val="21"/>
                          </w:rPr>
                        </w:pPr>
                        <w:r>
                          <w:rPr>
                            <w:rFonts w:hint="eastAsia"/>
                            <w:szCs w:val="21"/>
                          </w:rPr>
                          <w:t>-</w:t>
                        </w:r>
                      </w:p>
                    </w:tc>
                  </w:sdtContent>
                </w:sdt>
              </w:tr>
            </w:sdtContent>
          </w:sdt>
          <w:sdt>
            <w:sdtPr>
              <w:rPr>
                <w:rFonts w:ascii="Calibri" w:eastAsiaTheme="minorEastAsia" w:hAnsi="Calibri" w:cstheme="minorBidi" w:hint="eastAsia"/>
                <w:kern w:val="2"/>
                <w:szCs w:val="21"/>
              </w:rPr>
              <w:alias w:val="重大诉讼、仲裁事项"/>
              <w:tag w:val="_TUP_f252d4ec6fcd41908cebf11001f20989"/>
              <w:id w:val="14398787"/>
              <w:lock w:val="sdtLocked"/>
            </w:sdtPr>
            <w:sdtContent>
              <w:tr w:rsidR="0077734B" w:rsidTr="00355461">
                <w:trPr>
                  <w:jc w:val="center"/>
                </w:trPr>
                <w:sdt>
                  <w:sdtPr>
                    <w:rPr>
                      <w:rFonts w:ascii="Calibri" w:eastAsiaTheme="minorEastAsia" w:hAnsi="Calibri" w:cstheme="minorBidi" w:hint="eastAsia"/>
                      <w:kern w:val="2"/>
                      <w:szCs w:val="21"/>
                    </w:rPr>
                    <w:alias w:val="起诉（申请）方"/>
                    <w:tag w:val="_GBC_52dbec07a9c84cd18e17e623b3edcb2a"/>
                    <w:id w:val="14398777"/>
                    <w:lock w:val="sdtLocked"/>
                  </w:sdtPr>
                  <w:sdtEndPr>
                    <w:rPr>
                      <w:rFonts w:ascii="Times New Roman" w:eastAsia="宋体" w:hAnsi="Times New Roman" w:cs="Times New Roman"/>
                      <w:kern w:val="0"/>
                    </w:rPr>
                  </w:sdtEndPr>
                  <w:sdtContent>
                    <w:tc>
                      <w:tcPr>
                        <w:tcW w:w="534" w:type="dxa"/>
                      </w:tcPr>
                      <w:p w:rsidR="0077734B" w:rsidRDefault="0077734B" w:rsidP="00355461">
                        <w:pPr>
                          <w:rPr>
                            <w:szCs w:val="21"/>
                          </w:rPr>
                        </w:pPr>
                        <w:r>
                          <w:rPr>
                            <w:rFonts w:ascii="Calibri" w:eastAsiaTheme="minorEastAsia" w:hAnsi="Calibri" w:cstheme="minorBidi" w:hint="eastAsia"/>
                            <w:kern w:val="2"/>
                            <w:szCs w:val="21"/>
                          </w:rPr>
                          <w:t>中建六局土木工程有限公司（“中建六局”）</w:t>
                        </w:r>
                      </w:p>
                    </w:tc>
                  </w:sdtContent>
                </w:sdt>
                <w:sdt>
                  <w:sdtPr>
                    <w:rPr>
                      <w:rFonts w:hint="eastAsia"/>
                      <w:szCs w:val="21"/>
                    </w:rPr>
                    <w:alias w:val="应诉（被申请）方"/>
                    <w:tag w:val="_GBC_c66f3e3815d74b0fbe669d954806dfac"/>
                    <w:id w:val="14398778"/>
                    <w:lock w:val="sdtLocked"/>
                  </w:sdtPr>
                  <w:sdtContent>
                    <w:tc>
                      <w:tcPr>
                        <w:tcW w:w="708" w:type="dxa"/>
                      </w:tcPr>
                      <w:p w:rsidR="0077734B" w:rsidRDefault="0077734B" w:rsidP="00355461">
                        <w:pPr>
                          <w:rPr>
                            <w:szCs w:val="21"/>
                          </w:rPr>
                        </w:pPr>
                        <w:r>
                          <w:rPr>
                            <w:rFonts w:hint="eastAsia"/>
                            <w:szCs w:val="21"/>
                          </w:rPr>
                          <w:t>山东煤炭交易中心有限公司（“煤炭交易中心”）</w:t>
                        </w:r>
                      </w:p>
                    </w:tc>
                  </w:sdtContent>
                </w:sdt>
                <w:sdt>
                  <w:sdtPr>
                    <w:rPr>
                      <w:rFonts w:hint="eastAsia"/>
                      <w:szCs w:val="21"/>
                    </w:rPr>
                    <w:alias w:val="承担连带责任方"/>
                    <w:tag w:val="_GBC_e948ce2e1a3843b8ae83610cad235e86"/>
                    <w:id w:val="14398779"/>
                    <w:lock w:val="sdtLocked"/>
                  </w:sdtPr>
                  <w:sdtContent>
                    <w:tc>
                      <w:tcPr>
                        <w:tcW w:w="567" w:type="dxa"/>
                      </w:tcPr>
                      <w:p w:rsidR="0077734B" w:rsidRDefault="0077734B" w:rsidP="00355461">
                        <w:pPr>
                          <w:rPr>
                            <w:szCs w:val="21"/>
                          </w:rPr>
                        </w:pPr>
                        <w:r>
                          <w:rPr>
                            <w:rFonts w:hint="eastAsia"/>
                            <w:szCs w:val="21"/>
                          </w:rPr>
                          <w:t>无</w:t>
                        </w:r>
                      </w:p>
                    </w:tc>
                  </w:sdtContent>
                </w:sdt>
                <w:sdt>
                  <w:sdtPr>
                    <w:rPr>
                      <w:rFonts w:hint="eastAsia"/>
                      <w:szCs w:val="21"/>
                    </w:rPr>
                    <w:alias w:val="诉讼仲裁类型"/>
                    <w:tag w:val="_GBC_649cfd165ab042d489b582bc97907f5d"/>
                    <w:id w:val="14398780"/>
                    <w:lock w:val="sdtLocked"/>
                  </w:sdtPr>
                  <w:sdtContent>
                    <w:tc>
                      <w:tcPr>
                        <w:tcW w:w="567" w:type="dxa"/>
                      </w:tcPr>
                      <w:p w:rsidR="0077734B" w:rsidRDefault="0077734B" w:rsidP="00355461">
                        <w:pPr>
                          <w:rPr>
                            <w:szCs w:val="21"/>
                          </w:rPr>
                        </w:pPr>
                        <w:r>
                          <w:rPr>
                            <w:rFonts w:hint="eastAsia"/>
                            <w:szCs w:val="21"/>
                          </w:rPr>
                          <w:t>诉讼</w:t>
                        </w:r>
                      </w:p>
                    </w:tc>
                  </w:sdtContent>
                </w:sdt>
                <w:sdt>
                  <w:sdtPr>
                    <w:rPr>
                      <w:rFonts w:hint="eastAsia"/>
                      <w:szCs w:val="21"/>
                    </w:rPr>
                    <w:alias w:val="诉讼（仲裁）基本情况"/>
                    <w:tag w:val="_GBC_1c5f313a6bda4b129c3c0c6152517c9b"/>
                    <w:id w:val="14398781"/>
                    <w:lock w:val="sdtLocked"/>
                  </w:sdtPr>
                  <w:sdtContent>
                    <w:tc>
                      <w:tcPr>
                        <w:tcW w:w="3354" w:type="dxa"/>
                      </w:tcPr>
                      <w:p w:rsidR="0077734B" w:rsidRDefault="0077734B" w:rsidP="00355461">
                        <w:pPr>
                          <w:rPr>
                            <w:szCs w:val="21"/>
                          </w:rPr>
                        </w:pPr>
                        <w:r>
                          <w:rPr>
                            <w:rFonts w:hint="eastAsia"/>
                            <w:szCs w:val="21"/>
                          </w:rPr>
                          <w:t>2016年1月14日，中建六局以公司控股子公司—煤炭交易中心未完全履行《合同转让协议书》及《建设工程施工合同》为由将煤炭交易中心起诉至济宁市中级人民法院，诉请煤炭交易中心支付拖欠工程款5,745.70万元及相应利息。2016年7月8日，济宁市中级人民法院就本案作出一审判决，判决煤炭交易中心向中建六局支付工程款人民币5287.69万元及相应利息。案件受理费34.43万元，保全费0.5万元由煤炭交易中心负担。公司于2016年8月25日就本案向山东省高级人民法院提起上诉。</w:t>
                        </w:r>
                      </w:p>
                      <w:p w:rsidR="0077734B" w:rsidRDefault="0077734B" w:rsidP="00355461">
                        <w:pPr>
                          <w:rPr>
                            <w:szCs w:val="21"/>
                          </w:rPr>
                        </w:pPr>
                      </w:p>
                    </w:tc>
                  </w:sdtContent>
                </w:sdt>
                <w:sdt>
                  <w:sdtPr>
                    <w:rPr>
                      <w:rFonts w:hint="eastAsia"/>
                      <w:szCs w:val="21"/>
                    </w:rPr>
                    <w:alias w:val="诉讼（仲裁）涉及金额"/>
                    <w:tag w:val="_GBC_00d97cb133cc4fb6b179b9beb1964df7"/>
                    <w:id w:val="14398782"/>
                    <w:lock w:val="sdtLocked"/>
                  </w:sdtPr>
                  <w:sdtContent>
                    <w:tc>
                      <w:tcPr>
                        <w:tcW w:w="1064" w:type="dxa"/>
                      </w:tcPr>
                      <w:p w:rsidR="0077734B" w:rsidRDefault="0077734B" w:rsidP="00355461">
                        <w:pPr>
                          <w:jc w:val="right"/>
                          <w:rPr>
                            <w:szCs w:val="21"/>
                          </w:rPr>
                        </w:pPr>
                        <w:r>
                          <w:rPr>
                            <w:rFonts w:hint="eastAsia"/>
                            <w:szCs w:val="21"/>
                          </w:rPr>
                          <w:t>5,745.70</w:t>
                        </w:r>
                      </w:p>
                    </w:tc>
                  </w:sdtContent>
                </w:sdt>
                <w:sdt>
                  <w:sdtPr>
                    <w:rPr>
                      <w:rFonts w:hint="eastAsia"/>
                      <w:szCs w:val="21"/>
                    </w:rPr>
                    <w:alias w:val="诉讼(仲裁)是否形成预计负债及金额"/>
                    <w:tag w:val="_GBC_c77ee8afcbf6490dae8d6917f2f9bf0a"/>
                    <w:id w:val="14398783"/>
                    <w:lock w:val="sdtLocked"/>
                  </w:sdtPr>
                  <w:sdtContent>
                    <w:tc>
                      <w:tcPr>
                        <w:tcW w:w="708" w:type="dxa"/>
                      </w:tcPr>
                      <w:p w:rsidR="0077734B" w:rsidRDefault="0077734B" w:rsidP="00355461">
                        <w:pPr>
                          <w:rPr>
                            <w:szCs w:val="21"/>
                          </w:rPr>
                        </w:pPr>
                        <w:r>
                          <w:rPr>
                            <w:rFonts w:hint="eastAsia"/>
                            <w:szCs w:val="21"/>
                          </w:rPr>
                          <w:t>否</w:t>
                        </w:r>
                      </w:p>
                    </w:tc>
                  </w:sdtContent>
                </w:sdt>
                <w:sdt>
                  <w:sdtPr>
                    <w:rPr>
                      <w:rFonts w:hint="eastAsia"/>
                      <w:szCs w:val="21"/>
                    </w:rPr>
                    <w:alias w:val="诉讼（仲裁）进展"/>
                    <w:tag w:val="_GBC_ea724febf02943d1a8026662655ea68e"/>
                    <w:id w:val="14398784"/>
                    <w:lock w:val="sdtLocked"/>
                  </w:sdtPr>
                  <w:sdtContent>
                    <w:tc>
                      <w:tcPr>
                        <w:tcW w:w="567" w:type="dxa"/>
                      </w:tcPr>
                      <w:p w:rsidR="0077734B" w:rsidRDefault="0077734B" w:rsidP="00355461">
                        <w:pPr>
                          <w:rPr>
                            <w:szCs w:val="21"/>
                          </w:rPr>
                        </w:pPr>
                        <w:r>
                          <w:rPr>
                            <w:rFonts w:hint="eastAsia"/>
                            <w:szCs w:val="21"/>
                          </w:rPr>
                          <w:t>二审终审</w:t>
                        </w:r>
                      </w:p>
                    </w:tc>
                  </w:sdtContent>
                </w:sdt>
                <w:sdt>
                  <w:sdtPr>
                    <w:rPr>
                      <w:rFonts w:hint="eastAsia"/>
                      <w:szCs w:val="21"/>
                    </w:rPr>
                    <w:alias w:val="诉讼（仲裁）审理结果及影响"/>
                    <w:tag w:val="_GBC_8874f8edc8ac49c38d4af3b36224fca0"/>
                    <w:id w:val="14398785"/>
                    <w:lock w:val="sdtLocked"/>
                  </w:sdtPr>
                  <w:sdtContent>
                    <w:tc>
                      <w:tcPr>
                        <w:tcW w:w="1418" w:type="dxa"/>
                      </w:tcPr>
                      <w:p w:rsidR="0077734B" w:rsidRDefault="0077734B" w:rsidP="00355461">
                        <w:pPr>
                          <w:rPr>
                            <w:szCs w:val="21"/>
                          </w:rPr>
                        </w:pPr>
                        <w:r>
                          <w:rPr>
                            <w:rFonts w:hint="eastAsia"/>
                            <w:szCs w:val="21"/>
                          </w:rPr>
                          <w:t>2017年1月25日，山东省高级人民法院就本案作出二审判决，判决驳回上诉，维持原判。</w:t>
                        </w:r>
                      </w:p>
                      <w:p w:rsidR="0077734B" w:rsidRDefault="0077734B" w:rsidP="00355461">
                        <w:pPr>
                          <w:rPr>
                            <w:szCs w:val="21"/>
                          </w:rPr>
                        </w:pPr>
                        <w:r>
                          <w:rPr>
                            <w:rFonts w:hint="eastAsia"/>
                            <w:szCs w:val="21"/>
                          </w:rPr>
                          <w:t>本案目前已进入执行阶段，双方正在协商和解事宜，尚无法判断本次诉讼事项对公司本期利润或期后利润的影响。</w:t>
                        </w:r>
                      </w:p>
                    </w:tc>
                  </w:sdtContent>
                </w:sdt>
                <w:sdt>
                  <w:sdtPr>
                    <w:rPr>
                      <w:rFonts w:hint="eastAsia"/>
                      <w:szCs w:val="21"/>
                    </w:rPr>
                    <w:alias w:val="诉讼（仲裁）判决执行情况"/>
                    <w:tag w:val="_GBC_c231cf0e79f14c0ab3a378bc75ebb3ae"/>
                    <w:id w:val="14398786"/>
                    <w:lock w:val="sdtLocked"/>
                  </w:sdtPr>
                  <w:sdtContent>
                    <w:tc>
                      <w:tcPr>
                        <w:tcW w:w="742" w:type="dxa"/>
                      </w:tcPr>
                      <w:p w:rsidR="0077734B" w:rsidRDefault="0077734B" w:rsidP="00355461">
                        <w:pPr>
                          <w:rPr>
                            <w:szCs w:val="21"/>
                          </w:rPr>
                        </w:pPr>
                        <w:r>
                          <w:rPr>
                            <w:rFonts w:hint="eastAsia"/>
                            <w:szCs w:val="21"/>
                          </w:rPr>
                          <w:t>已进入执行阶段，尚未执行。</w:t>
                        </w:r>
                      </w:p>
                    </w:tc>
                  </w:sdtContent>
                </w:sdt>
              </w:tr>
            </w:sdtContent>
          </w:sdt>
          <w:sdt>
            <w:sdtPr>
              <w:rPr>
                <w:rFonts w:ascii="Calibri" w:eastAsiaTheme="minorEastAsia" w:hAnsi="Calibri" w:cstheme="minorBidi" w:hint="eastAsia"/>
                <w:kern w:val="2"/>
                <w:szCs w:val="21"/>
              </w:rPr>
              <w:alias w:val="重大诉讼、仲裁事项"/>
              <w:tag w:val="_TUP_f252d4ec6fcd41908cebf11001f20989"/>
              <w:id w:val="14398798"/>
              <w:lock w:val="sdtLocked"/>
            </w:sdtPr>
            <w:sdtContent>
              <w:tr w:rsidR="0077734B" w:rsidTr="00355461">
                <w:trPr>
                  <w:jc w:val="center"/>
                </w:trPr>
                <w:sdt>
                  <w:sdtPr>
                    <w:rPr>
                      <w:rFonts w:ascii="Calibri" w:eastAsiaTheme="minorEastAsia" w:hAnsi="Calibri" w:cstheme="minorBidi" w:hint="eastAsia"/>
                      <w:kern w:val="2"/>
                      <w:szCs w:val="21"/>
                    </w:rPr>
                    <w:alias w:val="起诉（申请）方"/>
                    <w:tag w:val="_GBC_52dbec07a9c84cd18e17e623b3edcb2a"/>
                    <w:id w:val="14398788"/>
                    <w:lock w:val="sdtLocked"/>
                  </w:sdtPr>
                  <w:sdtEndPr>
                    <w:rPr>
                      <w:rFonts w:ascii="Times New Roman" w:eastAsia="宋体" w:hAnsi="Times New Roman" w:cs="Times New Roman"/>
                      <w:kern w:val="0"/>
                    </w:rPr>
                  </w:sdtEndPr>
                  <w:sdtContent>
                    <w:tc>
                      <w:tcPr>
                        <w:tcW w:w="534" w:type="dxa"/>
                      </w:tcPr>
                      <w:p w:rsidR="0077734B" w:rsidRDefault="0077734B" w:rsidP="00355461">
                        <w:pPr>
                          <w:rPr>
                            <w:szCs w:val="21"/>
                          </w:rPr>
                        </w:pPr>
                        <w:r>
                          <w:rPr>
                            <w:rFonts w:ascii="Calibri" w:eastAsiaTheme="minorEastAsia" w:hAnsi="Calibri" w:cstheme="minorBidi" w:hint="eastAsia"/>
                            <w:kern w:val="2"/>
                            <w:szCs w:val="21"/>
                          </w:rPr>
                          <w:t>日照银行股份有限公司（“日照银行”）</w:t>
                        </w:r>
                      </w:p>
                    </w:tc>
                  </w:sdtContent>
                </w:sdt>
                <w:sdt>
                  <w:sdtPr>
                    <w:rPr>
                      <w:rFonts w:hint="eastAsia"/>
                      <w:szCs w:val="21"/>
                    </w:rPr>
                    <w:alias w:val="应诉（被申请）方"/>
                    <w:tag w:val="_GBC_c66f3e3815d74b0fbe669d954806dfac"/>
                    <w:id w:val="14398789"/>
                    <w:lock w:val="sdtLocked"/>
                  </w:sdtPr>
                  <w:sdtContent>
                    <w:tc>
                      <w:tcPr>
                        <w:tcW w:w="708" w:type="dxa"/>
                      </w:tcPr>
                      <w:p w:rsidR="0077734B" w:rsidRDefault="0077734B" w:rsidP="00355461">
                        <w:pPr>
                          <w:rPr>
                            <w:szCs w:val="21"/>
                          </w:rPr>
                        </w:pPr>
                        <w:r>
                          <w:rPr>
                            <w:rFonts w:hint="eastAsia"/>
                            <w:szCs w:val="21"/>
                          </w:rPr>
                          <w:t>山东兖煤日照港储配煤有限公司（“日照储配煤”）</w:t>
                        </w:r>
                      </w:p>
                    </w:tc>
                  </w:sdtContent>
                </w:sdt>
                <w:sdt>
                  <w:sdtPr>
                    <w:rPr>
                      <w:rFonts w:hint="eastAsia"/>
                      <w:szCs w:val="21"/>
                    </w:rPr>
                    <w:alias w:val="承担连带责任方"/>
                    <w:tag w:val="_GBC_e948ce2e1a3843b8ae83610cad235e86"/>
                    <w:id w:val="14398790"/>
                    <w:lock w:val="sdtLocked"/>
                  </w:sdtPr>
                  <w:sdtContent>
                    <w:tc>
                      <w:tcPr>
                        <w:tcW w:w="567" w:type="dxa"/>
                      </w:tcPr>
                      <w:p w:rsidR="0077734B" w:rsidRDefault="0077734B" w:rsidP="00355461">
                        <w:pPr>
                          <w:rPr>
                            <w:szCs w:val="21"/>
                          </w:rPr>
                        </w:pPr>
                        <w:r>
                          <w:rPr>
                            <w:rFonts w:hint="eastAsia"/>
                            <w:szCs w:val="21"/>
                          </w:rPr>
                          <w:t>山东亚滨能源有限公司、山东玲通国际贸易有限公司、自然人彭海英、刘亚、孙春光</w:t>
                        </w:r>
                      </w:p>
                    </w:tc>
                  </w:sdtContent>
                </w:sdt>
                <w:sdt>
                  <w:sdtPr>
                    <w:rPr>
                      <w:rFonts w:hint="eastAsia"/>
                      <w:szCs w:val="21"/>
                    </w:rPr>
                    <w:alias w:val="诉讼仲裁类型"/>
                    <w:tag w:val="_GBC_649cfd165ab042d489b582bc97907f5d"/>
                    <w:id w:val="14398791"/>
                    <w:lock w:val="sdtLocked"/>
                  </w:sdtPr>
                  <w:sdtContent>
                    <w:tc>
                      <w:tcPr>
                        <w:tcW w:w="567" w:type="dxa"/>
                      </w:tcPr>
                      <w:p w:rsidR="0077734B" w:rsidRDefault="0077734B" w:rsidP="00355461">
                        <w:pPr>
                          <w:rPr>
                            <w:szCs w:val="21"/>
                          </w:rPr>
                        </w:pPr>
                        <w:r>
                          <w:rPr>
                            <w:rFonts w:hint="eastAsia"/>
                            <w:szCs w:val="21"/>
                          </w:rPr>
                          <w:t>诉讼</w:t>
                        </w:r>
                      </w:p>
                    </w:tc>
                  </w:sdtContent>
                </w:sdt>
                <w:sdt>
                  <w:sdtPr>
                    <w:rPr>
                      <w:rFonts w:hint="eastAsia"/>
                      <w:szCs w:val="21"/>
                    </w:rPr>
                    <w:alias w:val="诉讼（仲裁）基本情况"/>
                    <w:tag w:val="_GBC_1c5f313a6bda4b129c3c0c6152517c9b"/>
                    <w:id w:val="14398792"/>
                    <w:lock w:val="sdtLocked"/>
                  </w:sdtPr>
                  <w:sdtContent>
                    <w:tc>
                      <w:tcPr>
                        <w:tcW w:w="3354" w:type="dxa"/>
                      </w:tcPr>
                      <w:p w:rsidR="0077734B" w:rsidRDefault="0077734B" w:rsidP="00355461">
                        <w:pPr>
                          <w:rPr>
                            <w:szCs w:val="21"/>
                          </w:rPr>
                        </w:pPr>
                        <w:r>
                          <w:rPr>
                            <w:rFonts w:hint="eastAsia"/>
                            <w:szCs w:val="21"/>
                          </w:rPr>
                          <w:t>2015年7月24日，日照银行以进出口押汇纠纷为由向日照市中级人民法院起诉，请求判令日照腾图投资有限公司（“腾图公司”）偿还日照银行押汇款人民币3,742.51万元及相应利息，山东亚滨能源有限公司、山东玲通国际贸易有限公司、自然人彭海英、刘亚、孙春光承担连带保证责任，公司控股子公司—日照储配煤对腾图公司的债务承担连带清偿责任。2015年12月29日，日照市中级人民法院作出一审判决，判决腾图公司偿还日照银行押汇借款人民币3,742.51万元及相应利息；被告山东亚滨能源有限公司、山东玲通国际贸易有限公司、自然人彭海英、刘亚、孙春光承担连带清偿责任；如腾图公司未按判决履行还款义务，日照银行有权要求日照储配煤支付商业承兑汇票项下的款项。日照储配煤不服一审判决提起上诉。</w:t>
                        </w:r>
                      </w:p>
                    </w:tc>
                  </w:sdtContent>
                </w:sdt>
                <w:sdt>
                  <w:sdtPr>
                    <w:rPr>
                      <w:rFonts w:hint="eastAsia"/>
                      <w:szCs w:val="21"/>
                    </w:rPr>
                    <w:alias w:val="诉讼（仲裁）涉及金额"/>
                    <w:tag w:val="_GBC_00d97cb133cc4fb6b179b9beb1964df7"/>
                    <w:id w:val="14398793"/>
                    <w:lock w:val="sdtLocked"/>
                  </w:sdtPr>
                  <w:sdtContent>
                    <w:tc>
                      <w:tcPr>
                        <w:tcW w:w="1064" w:type="dxa"/>
                      </w:tcPr>
                      <w:p w:rsidR="0077734B" w:rsidRDefault="0077734B" w:rsidP="00355461">
                        <w:pPr>
                          <w:jc w:val="right"/>
                          <w:rPr>
                            <w:szCs w:val="21"/>
                          </w:rPr>
                        </w:pPr>
                        <w:r>
                          <w:rPr>
                            <w:rFonts w:hint="eastAsia"/>
                            <w:szCs w:val="21"/>
                          </w:rPr>
                          <w:t>3,742.51</w:t>
                        </w:r>
                      </w:p>
                    </w:tc>
                  </w:sdtContent>
                </w:sdt>
                <w:sdt>
                  <w:sdtPr>
                    <w:rPr>
                      <w:rFonts w:hint="eastAsia"/>
                      <w:szCs w:val="21"/>
                    </w:rPr>
                    <w:alias w:val="诉讼(仲裁)是否形成预计负债及金额"/>
                    <w:tag w:val="_GBC_c77ee8afcbf6490dae8d6917f2f9bf0a"/>
                    <w:id w:val="14398794"/>
                    <w:lock w:val="sdtLocked"/>
                  </w:sdtPr>
                  <w:sdtContent>
                    <w:tc>
                      <w:tcPr>
                        <w:tcW w:w="708" w:type="dxa"/>
                      </w:tcPr>
                      <w:p w:rsidR="0077734B" w:rsidRDefault="0077734B" w:rsidP="00355461">
                        <w:pPr>
                          <w:rPr>
                            <w:szCs w:val="21"/>
                          </w:rPr>
                        </w:pPr>
                        <w:r>
                          <w:rPr>
                            <w:rFonts w:hint="eastAsia"/>
                            <w:szCs w:val="21"/>
                          </w:rPr>
                          <w:t>否</w:t>
                        </w:r>
                      </w:p>
                    </w:tc>
                  </w:sdtContent>
                </w:sdt>
                <w:sdt>
                  <w:sdtPr>
                    <w:rPr>
                      <w:rFonts w:hint="eastAsia"/>
                      <w:szCs w:val="21"/>
                    </w:rPr>
                    <w:alias w:val="诉讼（仲裁）进展"/>
                    <w:tag w:val="_GBC_ea724febf02943d1a8026662655ea68e"/>
                    <w:id w:val="14398795"/>
                    <w:lock w:val="sdtLocked"/>
                  </w:sdtPr>
                  <w:sdtContent>
                    <w:tc>
                      <w:tcPr>
                        <w:tcW w:w="567" w:type="dxa"/>
                      </w:tcPr>
                      <w:p w:rsidR="0077734B" w:rsidRDefault="0077734B" w:rsidP="00355461">
                        <w:pPr>
                          <w:rPr>
                            <w:szCs w:val="21"/>
                          </w:rPr>
                        </w:pPr>
                        <w:r>
                          <w:rPr>
                            <w:rFonts w:hint="eastAsia"/>
                            <w:szCs w:val="21"/>
                          </w:rPr>
                          <w:t>二审终审</w:t>
                        </w:r>
                      </w:p>
                    </w:tc>
                  </w:sdtContent>
                </w:sdt>
                <w:sdt>
                  <w:sdtPr>
                    <w:rPr>
                      <w:rFonts w:hint="eastAsia"/>
                      <w:szCs w:val="21"/>
                    </w:rPr>
                    <w:alias w:val="诉讼（仲裁）审理结果及影响"/>
                    <w:tag w:val="_GBC_8874f8edc8ac49c38d4af3b36224fca0"/>
                    <w:id w:val="14398796"/>
                    <w:lock w:val="sdtLocked"/>
                  </w:sdtPr>
                  <w:sdtContent>
                    <w:tc>
                      <w:tcPr>
                        <w:tcW w:w="1418" w:type="dxa"/>
                      </w:tcPr>
                      <w:p w:rsidR="0077734B" w:rsidRDefault="0077734B" w:rsidP="00355461">
                        <w:pPr>
                          <w:rPr>
                            <w:szCs w:val="21"/>
                          </w:rPr>
                        </w:pPr>
                        <w:r>
                          <w:rPr>
                            <w:rFonts w:hint="eastAsia"/>
                            <w:szCs w:val="21"/>
                          </w:rPr>
                          <w:t>2016年6月28日，山东省高级人民法院就本案作出二审判决，判决驳回上诉，维持原判。</w:t>
                        </w:r>
                      </w:p>
                      <w:p w:rsidR="0077734B" w:rsidRDefault="0077734B" w:rsidP="00355461">
                        <w:pPr>
                          <w:rPr>
                            <w:szCs w:val="21"/>
                          </w:rPr>
                        </w:pPr>
                        <w:r>
                          <w:rPr>
                            <w:rFonts w:hint="eastAsia"/>
                            <w:szCs w:val="21"/>
                          </w:rPr>
                          <w:t>本案目前已进入执行阶段，公司将通过督促腾图公司及相关连带保证责任人清偿债务、申诉、向腾图公司追索诉讼等手段</w:t>
                        </w:r>
                        <w:r w:rsidR="006C02DE">
                          <w:rPr>
                            <w:rFonts w:hint="eastAsia"/>
                            <w:szCs w:val="21"/>
                          </w:rPr>
                          <w:t>，</w:t>
                        </w:r>
                        <w:r>
                          <w:rPr>
                            <w:rFonts w:hint="eastAsia"/>
                            <w:szCs w:val="21"/>
                          </w:rPr>
                          <w:t>避免公司合法权益受到损害，目前尚无法判断本次诉讼事项对公司本期利润及期后利润的影响。</w:t>
                        </w:r>
                      </w:p>
                      <w:p w:rsidR="0077734B" w:rsidRDefault="0077734B" w:rsidP="00355461">
                        <w:pPr>
                          <w:rPr>
                            <w:szCs w:val="21"/>
                          </w:rPr>
                        </w:pPr>
                      </w:p>
                    </w:tc>
                  </w:sdtContent>
                </w:sdt>
                <w:sdt>
                  <w:sdtPr>
                    <w:rPr>
                      <w:rFonts w:hint="eastAsia"/>
                      <w:szCs w:val="21"/>
                    </w:rPr>
                    <w:alias w:val="诉讼（仲裁）判决执行情况"/>
                    <w:tag w:val="_GBC_c231cf0e79f14c0ab3a378bc75ebb3ae"/>
                    <w:id w:val="14398797"/>
                    <w:lock w:val="sdtLocked"/>
                  </w:sdtPr>
                  <w:sdtContent>
                    <w:tc>
                      <w:tcPr>
                        <w:tcW w:w="742" w:type="dxa"/>
                      </w:tcPr>
                      <w:p w:rsidR="0077734B" w:rsidRDefault="0077734B" w:rsidP="00355461">
                        <w:pPr>
                          <w:rPr>
                            <w:szCs w:val="21"/>
                          </w:rPr>
                        </w:pPr>
                        <w:r>
                          <w:rPr>
                            <w:rFonts w:hint="eastAsia"/>
                            <w:szCs w:val="21"/>
                          </w:rPr>
                          <w:t>已进入执行阶段，尚未执行。</w:t>
                        </w:r>
                      </w:p>
                    </w:tc>
                  </w:sdtContent>
                </w:sdt>
              </w:tr>
            </w:sdtContent>
          </w:sdt>
          <w:sdt>
            <w:sdtPr>
              <w:rPr>
                <w:rFonts w:ascii="Calibri" w:eastAsiaTheme="minorEastAsia" w:hAnsi="Calibri" w:cstheme="minorBidi" w:hint="eastAsia"/>
                <w:kern w:val="2"/>
                <w:szCs w:val="21"/>
              </w:rPr>
              <w:alias w:val="重大诉讼、仲裁事项"/>
              <w:tag w:val="_TUP_f252d4ec6fcd41908cebf11001f20989"/>
              <w:id w:val="14398809"/>
              <w:lock w:val="sdtLocked"/>
            </w:sdtPr>
            <w:sdtContent>
              <w:tr w:rsidR="0077734B" w:rsidTr="00355461">
                <w:trPr>
                  <w:jc w:val="center"/>
                </w:trPr>
                <w:sdt>
                  <w:sdtPr>
                    <w:rPr>
                      <w:rFonts w:ascii="Calibri" w:eastAsiaTheme="minorEastAsia" w:hAnsi="Calibri" w:cstheme="minorBidi" w:hint="eastAsia"/>
                      <w:kern w:val="2"/>
                      <w:szCs w:val="21"/>
                    </w:rPr>
                    <w:alias w:val="起诉（申请）方"/>
                    <w:tag w:val="_GBC_52dbec07a9c84cd18e17e623b3edcb2a"/>
                    <w:id w:val="14398799"/>
                    <w:lock w:val="sdtLocked"/>
                  </w:sdtPr>
                  <w:sdtEndPr>
                    <w:rPr>
                      <w:rFonts w:ascii="Times New Roman" w:eastAsia="宋体" w:hAnsi="Times New Roman" w:cs="Times New Roman"/>
                      <w:kern w:val="0"/>
                    </w:rPr>
                  </w:sdtEndPr>
                  <w:sdtContent>
                    <w:tc>
                      <w:tcPr>
                        <w:tcW w:w="534" w:type="dxa"/>
                      </w:tcPr>
                      <w:p w:rsidR="0077734B" w:rsidRDefault="0077734B" w:rsidP="00355461">
                        <w:pPr>
                          <w:rPr>
                            <w:szCs w:val="21"/>
                          </w:rPr>
                        </w:pPr>
                        <w:r>
                          <w:rPr>
                            <w:rFonts w:ascii="Calibri" w:eastAsiaTheme="minorEastAsia" w:hAnsi="Calibri" w:cstheme="minorBidi" w:hint="eastAsia"/>
                            <w:kern w:val="2"/>
                            <w:szCs w:val="21"/>
                          </w:rPr>
                          <w:t>兖州煤业</w:t>
                        </w:r>
                      </w:p>
                    </w:tc>
                  </w:sdtContent>
                </w:sdt>
                <w:sdt>
                  <w:sdtPr>
                    <w:rPr>
                      <w:rFonts w:hint="eastAsia"/>
                      <w:szCs w:val="21"/>
                    </w:rPr>
                    <w:alias w:val="应诉（被申请）方"/>
                    <w:tag w:val="_GBC_c66f3e3815d74b0fbe669d954806dfac"/>
                    <w:id w:val="14398800"/>
                    <w:lock w:val="sdtLocked"/>
                  </w:sdtPr>
                  <w:sdtContent>
                    <w:tc>
                      <w:tcPr>
                        <w:tcW w:w="708" w:type="dxa"/>
                      </w:tcPr>
                      <w:p w:rsidR="0077734B" w:rsidRDefault="0077734B" w:rsidP="00355461">
                        <w:pPr>
                          <w:rPr>
                            <w:szCs w:val="21"/>
                          </w:rPr>
                        </w:pPr>
                        <w:r>
                          <w:rPr>
                            <w:rFonts w:hint="eastAsia"/>
                            <w:szCs w:val="21"/>
                          </w:rPr>
                          <w:t>日照山能国际物流有限公司（“山能国际”）</w:t>
                        </w:r>
                      </w:p>
                    </w:tc>
                  </w:sdtContent>
                </w:sdt>
                <w:sdt>
                  <w:sdtPr>
                    <w:rPr>
                      <w:rFonts w:hint="eastAsia"/>
                      <w:szCs w:val="21"/>
                    </w:rPr>
                    <w:alias w:val="承担连带责任方"/>
                    <w:tag w:val="_GBC_e948ce2e1a3843b8ae83610cad235e86"/>
                    <w:id w:val="14398801"/>
                    <w:lock w:val="sdtLocked"/>
                  </w:sdtPr>
                  <w:sdtContent>
                    <w:tc>
                      <w:tcPr>
                        <w:tcW w:w="567" w:type="dxa"/>
                      </w:tcPr>
                      <w:p w:rsidR="0077734B" w:rsidRDefault="0077734B" w:rsidP="00355461">
                        <w:pPr>
                          <w:rPr>
                            <w:szCs w:val="21"/>
                          </w:rPr>
                        </w:pPr>
                        <w:r>
                          <w:rPr>
                            <w:rFonts w:hint="eastAsia"/>
                            <w:szCs w:val="21"/>
                          </w:rPr>
                          <w:t>无</w:t>
                        </w:r>
                      </w:p>
                    </w:tc>
                  </w:sdtContent>
                </w:sdt>
                <w:sdt>
                  <w:sdtPr>
                    <w:rPr>
                      <w:rFonts w:hint="eastAsia"/>
                      <w:szCs w:val="21"/>
                    </w:rPr>
                    <w:alias w:val="诉讼仲裁类型"/>
                    <w:tag w:val="_GBC_649cfd165ab042d489b582bc97907f5d"/>
                    <w:id w:val="14398802"/>
                    <w:lock w:val="sdtLocked"/>
                  </w:sdtPr>
                  <w:sdtContent>
                    <w:tc>
                      <w:tcPr>
                        <w:tcW w:w="567" w:type="dxa"/>
                      </w:tcPr>
                      <w:p w:rsidR="0077734B" w:rsidRDefault="0077734B" w:rsidP="00355461">
                        <w:pPr>
                          <w:rPr>
                            <w:szCs w:val="21"/>
                          </w:rPr>
                        </w:pPr>
                        <w:r>
                          <w:rPr>
                            <w:rFonts w:hint="eastAsia"/>
                            <w:szCs w:val="21"/>
                          </w:rPr>
                          <w:t>诉讼</w:t>
                        </w:r>
                      </w:p>
                    </w:tc>
                  </w:sdtContent>
                </w:sdt>
                <w:sdt>
                  <w:sdtPr>
                    <w:rPr>
                      <w:rFonts w:hint="eastAsia"/>
                      <w:szCs w:val="21"/>
                    </w:rPr>
                    <w:alias w:val="诉讼（仲裁）基本情况"/>
                    <w:tag w:val="_GBC_1c5f313a6bda4b129c3c0c6152517c9b"/>
                    <w:id w:val="14398803"/>
                    <w:lock w:val="sdtLocked"/>
                  </w:sdtPr>
                  <w:sdtContent>
                    <w:tc>
                      <w:tcPr>
                        <w:tcW w:w="3354" w:type="dxa"/>
                      </w:tcPr>
                      <w:p w:rsidR="0077734B" w:rsidRDefault="0077734B" w:rsidP="00355461">
                        <w:pPr>
                          <w:rPr>
                            <w:szCs w:val="21"/>
                          </w:rPr>
                        </w:pPr>
                        <w:r>
                          <w:rPr>
                            <w:rFonts w:hint="eastAsia"/>
                            <w:szCs w:val="21"/>
                          </w:rPr>
                          <w:t>2016年11月23日，公司以山能国际违反与公司签订的《煤炭买卖合同》为由，将其诉至山东省日照市中级人民法院，请求法院判令山能国际返还公司货款人民币8,000万元及相应资金占用利息。公司与山能国际于2014年1月签订了《煤炭买卖合同》，约定由其向公司供应煤炭。合同签订后，双方即履行各自义务。截至2016年10月31日，山能国际尚有价值人民币8,000万元煤炭未向公司供应，后经公司多次催要，山能国际既未供应相应煤炭也未向公司返还货款。</w:t>
                        </w:r>
                      </w:p>
                    </w:tc>
                  </w:sdtContent>
                </w:sdt>
                <w:sdt>
                  <w:sdtPr>
                    <w:rPr>
                      <w:rFonts w:hint="eastAsia"/>
                      <w:szCs w:val="21"/>
                    </w:rPr>
                    <w:alias w:val="诉讼（仲裁）涉及金额"/>
                    <w:tag w:val="_GBC_00d97cb133cc4fb6b179b9beb1964df7"/>
                    <w:id w:val="14398804"/>
                    <w:lock w:val="sdtLocked"/>
                  </w:sdtPr>
                  <w:sdtContent>
                    <w:tc>
                      <w:tcPr>
                        <w:tcW w:w="1064" w:type="dxa"/>
                      </w:tcPr>
                      <w:p w:rsidR="0077734B" w:rsidRDefault="0077734B" w:rsidP="00355461">
                        <w:pPr>
                          <w:jc w:val="right"/>
                          <w:rPr>
                            <w:szCs w:val="21"/>
                          </w:rPr>
                        </w:pPr>
                        <w:r>
                          <w:rPr>
                            <w:rFonts w:hint="eastAsia"/>
                            <w:szCs w:val="21"/>
                          </w:rPr>
                          <w:t>8,000.00</w:t>
                        </w:r>
                      </w:p>
                    </w:tc>
                  </w:sdtContent>
                </w:sdt>
                <w:sdt>
                  <w:sdtPr>
                    <w:rPr>
                      <w:rFonts w:hint="eastAsia"/>
                      <w:szCs w:val="21"/>
                    </w:rPr>
                    <w:alias w:val="诉讼(仲裁)是否形成预计负债及金额"/>
                    <w:tag w:val="_GBC_c77ee8afcbf6490dae8d6917f2f9bf0a"/>
                    <w:id w:val="14398805"/>
                    <w:lock w:val="sdtLocked"/>
                  </w:sdtPr>
                  <w:sdtContent>
                    <w:tc>
                      <w:tcPr>
                        <w:tcW w:w="708" w:type="dxa"/>
                      </w:tcPr>
                      <w:p w:rsidR="0077734B" w:rsidRDefault="0077734B" w:rsidP="00355461">
                        <w:pPr>
                          <w:rPr>
                            <w:szCs w:val="21"/>
                          </w:rPr>
                        </w:pPr>
                        <w:r>
                          <w:rPr>
                            <w:rFonts w:hint="eastAsia"/>
                            <w:szCs w:val="21"/>
                          </w:rPr>
                          <w:t>否</w:t>
                        </w:r>
                      </w:p>
                    </w:tc>
                  </w:sdtContent>
                </w:sdt>
                <w:sdt>
                  <w:sdtPr>
                    <w:rPr>
                      <w:rFonts w:hint="eastAsia"/>
                      <w:szCs w:val="21"/>
                    </w:rPr>
                    <w:alias w:val="诉讼（仲裁）进展"/>
                    <w:tag w:val="_GBC_ea724febf02943d1a8026662655ea68e"/>
                    <w:id w:val="14398806"/>
                    <w:lock w:val="sdtLocked"/>
                  </w:sdtPr>
                  <w:sdtContent>
                    <w:tc>
                      <w:tcPr>
                        <w:tcW w:w="567" w:type="dxa"/>
                      </w:tcPr>
                      <w:p w:rsidR="0077734B" w:rsidRDefault="0077734B" w:rsidP="00355461">
                        <w:pPr>
                          <w:rPr>
                            <w:szCs w:val="21"/>
                          </w:rPr>
                        </w:pPr>
                        <w:r>
                          <w:rPr>
                            <w:rFonts w:hint="eastAsia"/>
                            <w:szCs w:val="21"/>
                          </w:rPr>
                          <w:t>一审审理中</w:t>
                        </w:r>
                      </w:p>
                    </w:tc>
                  </w:sdtContent>
                </w:sdt>
                <w:sdt>
                  <w:sdtPr>
                    <w:rPr>
                      <w:rFonts w:hint="eastAsia"/>
                      <w:szCs w:val="21"/>
                    </w:rPr>
                    <w:alias w:val="诉讼（仲裁）审理结果及影响"/>
                    <w:tag w:val="_GBC_8874f8edc8ac49c38d4af3b36224fca0"/>
                    <w:id w:val="14398807"/>
                    <w:lock w:val="sdtLocked"/>
                  </w:sdtPr>
                  <w:sdtContent>
                    <w:tc>
                      <w:tcPr>
                        <w:tcW w:w="1418" w:type="dxa"/>
                      </w:tcPr>
                      <w:p w:rsidR="0077734B" w:rsidRDefault="0077734B" w:rsidP="00355461">
                        <w:pPr>
                          <w:rPr>
                            <w:szCs w:val="21"/>
                          </w:rPr>
                        </w:pPr>
                        <w:r>
                          <w:rPr>
                            <w:rFonts w:hint="eastAsia"/>
                            <w:szCs w:val="21"/>
                          </w:rPr>
                          <w:t>-</w:t>
                        </w:r>
                      </w:p>
                    </w:tc>
                  </w:sdtContent>
                </w:sdt>
                <w:sdt>
                  <w:sdtPr>
                    <w:rPr>
                      <w:rFonts w:hint="eastAsia"/>
                      <w:szCs w:val="21"/>
                    </w:rPr>
                    <w:alias w:val="诉讼（仲裁）判决执行情况"/>
                    <w:tag w:val="_GBC_c231cf0e79f14c0ab3a378bc75ebb3ae"/>
                    <w:id w:val="14398808"/>
                    <w:lock w:val="sdtLocked"/>
                  </w:sdtPr>
                  <w:sdtContent>
                    <w:tc>
                      <w:tcPr>
                        <w:tcW w:w="742" w:type="dxa"/>
                      </w:tcPr>
                      <w:p w:rsidR="0077734B" w:rsidRDefault="0077734B" w:rsidP="00355461">
                        <w:pPr>
                          <w:rPr>
                            <w:szCs w:val="21"/>
                          </w:rPr>
                        </w:pPr>
                        <w:r>
                          <w:rPr>
                            <w:rFonts w:hint="eastAsia"/>
                            <w:szCs w:val="21"/>
                          </w:rPr>
                          <w:t>-</w:t>
                        </w:r>
                      </w:p>
                    </w:tc>
                  </w:sdtContent>
                </w:sdt>
              </w:tr>
            </w:sdtContent>
          </w:sdt>
          <w:sdt>
            <w:sdtPr>
              <w:rPr>
                <w:rFonts w:ascii="Calibri" w:eastAsiaTheme="minorEastAsia" w:hAnsi="Calibri" w:cstheme="minorBidi" w:hint="eastAsia"/>
                <w:kern w:val="2"/>
                <w:szCs w:val="21"/>
              </w:rPr>
              <w:alias w:val="重大诉讼、仲裁事项"/>
              <w:tag w:val="_TUP_f252d4ec6fcd41908cebf11001f20989"/>
              <w:id w:val="14398820"/>
              <w:lock w:val="sdtLocked"/>
            </w:sdtPr>
            <w:sdtContent>
              <w:tr w:rsidR="0077734B" w:rsidRPr="00400894" w:rsidTr="00355461">
                <w:trPr>
                  <w:jc w:val="center"/>
                </w:trPr>
                <w:sdt>
                  <w:sdtPr>
                    <w:rPr>
                      <w:rFonts w:ascii="Calibri" w:eastAsiaTheme="minorEastAsia" w:hAnsi="Calibri" w:cstheme="minorBidi" w:hint="eastAsia"/>
                      <w:kern w:val="2"/>
                      <w:szCs w:val="21"/>
                    </w:rPr>
                    <w:alias w:val="起诉（申请）方"/>
                    <w:tag w:val="_GBC_52dbec07a9c84cd18e17e623b3edcb2a"/>
                    <w:id w:val="14398810"/>
                    <w:lock w:val="sdtLocked"/>
                  </w:sdtPr>
                  <w:sdtEndPr>
                    <w:rPr>
                      <w:rFonts w:ascii="Times New Roman" w:eastAsia="宋体" w:hAnsi="Times New Roman" w:cs="Times New Roman"/>
                      <w:kern w:val="0"/>
                    </w:rPr>
                  </w:sdtEndPr>
                  <w:sdtContent>
                    <w:tc>
                      <w:tcPr>
                        <w:tcW w:w="534" w:type="dxa"/>
                      </w:tcPr>
                      <w:p w:rsidR="0077734B" w:rsidRDefault="0077734B" w:rsidP="00355461">
                        <w:pPr>
                          <w:rPr>
                            <w:szCs w:val="21"/>
                          </w:rPr>
                        </w:pPr>
                        <w:r>
                          <w:rPr>
                            <w:rFonts w:ascii="Calibri" w:eastAsiaTheme="minorEastAsia" w:hAnsi="Calibri" w:cstheme="minorBidi" w:hint="eastAsia"/>
                            <w:kern w:val="2"/>
                            <w:szCs w:val="21"/>
                          </w:rPr>
                          <w:t>兖州煤业</w:t>
                        </w:r>
                      </w:p>
                    </w:tc>
                  </w:sdtContent>
                </w:sdt>
                <w:sdt>
                  <w:sdtPr>
                    <w:rPr>
                      <w:rFonts w:hint="eastAsia"/>
                      <w:szCs w:val="21"/>
                    </w:rPr>
                    <w:alias w:val="应诉（被申请）方"/>
                    <w:tag w:val="_GBC_c66f3e3815d74b0fbe669d954806dfac"/>
                    <w:id w:val="14398811"/>
                    <w:lock w:val="sdtLocked"/>
                  </w:sdtPr>
                  <w:sdtContent>
                    <w:tc>
                      <w:tcPr>
                        <w:tcW w:w="708" w:type="dxa"/>
                      </w:tcPr>
                      <w:p w:rsidR="0077734B" w:rsidRDefault="0077734B" w:rsidP="00355461">
                        <w:pPr>
                          <w:rPr>
                            <w:szCs w:val="21"/>
                          </w:rPr>
                        </w:pPr>
                        <w:r>
                          <w:rPr>
                            <w:rFonts w:hint="eastAsia"/>
                            <w:szCs w:val="21"/>
                          </w:rPr>
                          <w:t>宜昌兴发集团有限公司（“宜昌兴发”）</w:t>
                        </w:r>
                      </w:p>
                    </w:tc>
                  </w:sdtContent>
                </w:sdt>
                <w:sdt>
                  <w:sdtPr>
                    <w:rPr>
                      <w:rFonts w:hint="eastAsia"/>
                      <w:szCs w:val="21"/>
                    </w:rPr>
                    <w:alias w:val="承担连带责任方"/>
                    <w:tag w:val="_GBC_e948ce2e1a3843b8ae83610cad235e86"/>
                    <w:id w:val="14398812"/>
                    <w:lock w:val="sdtLocked"/>
                  </w:sdtPr>
                  <w:sdtContent>
                    <w:tc>
                      <w:tcPr>
                        <w:tcW w:w="567" w:type="dxa"/>
                      </w:tcPr>
                      <w:p w:rsidR="0077734B" w:rsidRDefault="0077734B" w:rsidP="00355461">
                        <w:pPr>
                          <w:rPr>
                            <w:szCs w:val="21"/>
                          </w:rPr>
                        </w:pPr>
                        <w:r>
                          <w:rPr>
                            <w:rFonts w:hint="eastAsia"/>
                            <w:szCs w:val="21"/>
                          </w:rPr>
                          <w:t>无</w:t>
                        </w:r>
                      </w:p>
                    </w:tc>
                  </w:sdtContent>
                </w:sdt>
                <w:sdt>
                  <w:sdtPr>
                    <w:rPr>
                      <w:rFonts w:hint="eastAsia"/>
                      <w:szCs w:val="21"/>
                    </w:rPr>
                    <w:alias w:val="诉讼仲裁类型"/>
                    <w:tag w:val="_GBC_649cfd165ab042d489b582bc97907f5d"/>
                    <w:id w:val="14398813"/>
                    <w:lock w:val="sdtLocked"/>
                  </w:sdtPr>
                  <w:sdtContent>
                    <w:tc>
                      <w:tcPr>
                        <w:tcW w:w="567" w:type="dxa"/>
                      </w:tcPr>
                      <w:p w:rsidR="0077734B" w:rsidRDefault="0077734B" w:rsidP="00355461">
                        <w:pPr>
                          <w:rPr>
                            <w:szCs w:val="21"/>
                          </w:rPr>
                        </w:pPr>
                        <w:r>
                          <w:rPr>
                            <w:rFonts w:hint="eastAsia"/>
                            <w:szCs w:val="21"/>
                          </w:rPr>
                          <w:t>诉讼</w:t>
                        </w:r>
                      </w:p>
                    </w:tc>
                  </w:sdtContent>
                </w:sdt>
                <w:sdt>
                  <w:sdtPr>
                    <w:rPr>
                      <w:rFonts w:hint="eastAsia"/>
                      <w:szCs w:val="21"/>
                    </w:rPr>
                    <w:alias w:val="诉讼（仲裁）基本情况"/>
                    <w:tag w:val="_GBC_1c5f313a6bda4b129c3c0c6152517c9b"/>
                    <w:id w:val="14398814"/>
                    <w:lock w:val="sdtLocked"/>
                  </w:sdtPr>
                  <w:sdtContent>
                    <w:tc>
                      <w:tcPr>
                        <w:tcW w:w="3354" w:type="dxa"/>
                      </w:tcPr>
                      <w:p w:rsidR="0077734B" w:rsidRDefault="0077734B" w:rsidP="00355461">
                        <w:pPr>
                          <w:rPr>
                            <w:szCs w:val="21"/>
                          </w:rPr>
                        </w:pPr>
                        <w:r>
                          <w:rPr>
                            <w:rFonts w:hint="eastAsia"/>
                            <w:szCs w:val="21"/>
                          </w:rPr>
                          <w:t>2017年1月20日，公司以宜昌兴发违反与公司签订的《煤炭买卖合同》为由，将其诉至山东省济宁市中级人民法院，请求法院判令宜昌兴发返还公司货款人民币3,502.39万元及相应资金利息。公司与宜昌兴发于2015年1月签订了《煤炭买卖合同》，约定由其向公司供应煤炭。合同签订后，双方即履行各自义务。截至2016年12月31日，宜昌兴发尚有人民币3,502.39万元煤炭未向公司供应，也未向公司返还货款。</w:t>
                        </w:r>
                      </w:p>
                    </w:tc>
                  </w:sdtContent>
                </w:sdt>
                <w:sdt>
                  <w:sdtPr>
                    <w:rPr>
                      <w:rFonts w:hint="eastAsia"/>
                      <w:szCs w:val="21"/>
                    </w:rPr>
                    <w:alias w:val="诉讼（仲裁）涉及金额"/>
                    <w:tag w:val="_GBC_00d97cb133cc4fb6b179b9beb1964df7"/>
                    <w:id w:val="14398815"/>
                    <w:lock w:val="sdtLocked"/>
                  </w:sdtPr>
                  <w:sdtContent>
                    <w:tc>
                      <w:tcPr>
                        <w:tcW w:w="1064" w:type="dxa"/>
                      </w:tcPr>
                      <w:p w:rsidR="0077734B" w:rsidRDefault="0077734B" w:rsidP="00355461">
                        <w:pPr>
                          <w:jc w:val="right"/>
                          <w:rPr>
                            <w:szCs w:val="21"/>
                          </w:rPr>
                        </w:pPr>
                        <w:r>
                          <w:rPr>
                            <w:rFonts w:hint="eastAsia"/>
                            <w:szCs w:val="21"/>
                          </w:rPr>
                          <w:t>3,502.39</w:t>
                        </w:r>
                      </w:p>
                    </w:tc>
                  </w:sdtContent>
                </w:sdt>
                <w:sdt>
                  <w:sdtPr>
                    <w:rPr>
                      <w:rFonts w:hint="eastAsia"/>
                      <w:szCs w:val="21"/>
                    </w:rPr>
                    <w:alias w:val="诉讼(仲裁)是否形成预计负债及金额"/>
                    <w:tag w:val="_GBC_c77ee8afcbf6490dae8d6917f2f9bf0a"/>
                    <w:id w:val="14398816"/>
                    <w:lock w:val="sdtLocked"/>
                  </w:sdtPr>
                  <w:sdtContent>
                    <w:tc>
                      <w:tcPr>
                        <w:tcW w:w="708" w:type="dxa"/>
                      </w:tcPr>
                      <w:p w:rsidR="0077734B" w:rsidRDefault="0077734B" w:rsidP="00355461">
                        <w:pPr>
                          <w:rPr>
                            <w:szCs w:val="21"/>
                          </w:rPr>
                        </w:pPr>
                        <w:r>
                          <w:rPr>
                            <w:rFonts w:hint="eastAsia"/>
                            <w:szCs w:val="21"/>
                          </w:rPr>
                          <w:t>否</w:t>
                        </w:r>
                      </w:p>
                    </w:tc>
                  </w:sdtContent>
                </w:sdt>
                <w:sdt>
                  <w:sdtPr>
                    <w:rPr>
                      <w:rFonts w:hint="eastAsia"/>
                      <w:szCs w:val="21"/>
                    </w:rPr>
                    <w:alias w:val="诉讼（仲裁）进展"/>
                    <w:tag w:val="_GBC_ea724febf02943d1a8026662655ea68e"/>
                    <w:id w:val="14398817"/>
                    <w:lock w:val="sdtLocked"/>
                  </w:sdtPr>
                  <w:sdtContent>
                    <w:tc>
                      <w:tcPr>
                        <w:tcW w:w="567" w:type="dxa"/>
                      </w:tcPr>
                      <w:p w:rsidR="0077734B" w:rsidRDefault="0077734B" w:rsidP="00355461">
                        <w:pPr>
                          <w:rPr>
                            <w:szCs w:val="21"/>
                          </w:rPr>
                        </w:pPr>
                        <w:r>
                          <w:rPr>
                            <w:rFonts w:hint="eastAsia"/>
                            <w:szCs w:val="21"/>
                          </w:rPr>
                          <w:t>一审审理中</w:t>
                        </w:r>
                      </w:p>
                    </w:tc>
                  </w:sdtContent>
                </w:sdt>
                <w:sdt>
                  <w:sdtPr>
                    <w:rPr>
                      <w:rFonts w:hint="eastAsia"/>
                      <w:szCs w:val="21"/>
                    </w:rPr>
                    <w:alias w:val="诉讼（仲裁）审理结果及影响"/>
                    <w:tag w:val="_GBC_8874f8edc8ac49c38d4af3b36224fca0"/>
                    <w:id w:val="14398818"/>
                    <w:lock w:val="sdtLocked"/>
                  </w:sdtPr>
                  <w:sdtContent>
                    <w:tc>
                      <w:tcPr>
                        <w:tcW w:w="1418" w:type="dxa"/>
                      </w:tcPr>
                      <w:p w:rsidR="0077734B" w:rsidRDefault="0077734B" w:rsidP="00355461">
                        <w:pPr>
                          <w:rPr>
                            <w:szCs w:val="21"/>
                          </w:rPr>
                        </w:pPr>
                        <w:r>
                          <w:rPr>
                            <w:rFonts w:hint="eastAsia"/>
                            <w:szCs w:val="21"/>
                          </w:rPr>
                          <w:t>-</w:t>
                        </w:r>
                      </w:p>
                    </w:tc>
                  </w:sdtContent>
                </w:sdt>
                <w:sdt>
                  <w:sdtPr>
                    <w:rPr>
                      <w:rFonts w:hint="eastAsia"/>
                      <w:szCs w:val="21"/>
                    </w:rPr>
                    <w:alias w:val="诉讼（仲裁）判决执行情况"/>
                    <w:tag w:val="_GBC_c231cf0e79f14c0ab3a378bc75ebb3ae"/>
                    <w:id w:val="14398819"/>
                    <w:lock w:val="sdtLocked"/>
                  </w:sdtPr>
                  <w:sdtContent>
                    <w:tc>
                      <w:tcPr>
                        <w:tcW w:w="742" w:type="dxa"/>
                      </w:tcPr>
                      <w:p w:rsidR="0077734B" w:rsidRDefault="0077734B" w:rsidP="00355461">
                        <w:pPr>
                          <w:rPr>
                            <w:szCs w:val="21"/>
                          </w:rPr>
                        </w:pPr>
                        <w:r>
                          <w:rPr>
                            <w:rFonts w:hint="eastAsia"/>
                            <w:szCs w:val="21"/>
                          </w:rPr>
                          <w:t>-</w:t>
                        </w:r>
                      </w:p>
                    </w:tc>
                  </w:sdtContent>
                </w:sdt>
              </w:tr>
            </w:sdtContent>
          </w:sdt>
          <w:sdt>
            <w:sdtPr>
              <w:rPr>
                <w:rFonts w:ascii="Calibri" w:eastAsiaTheme="minorEastAsia" w:hAnsi="Calibri" w:cstheme="minorBidi" w:hint="eastAsia"/>
                <w:kern w:val="2"/>
                <w:szCs w:val="21"/>
              </w:rPr>
              <w:alias w:val="重大诉讼、仲裁事项"/>
              <w:tag w:val="_TUP_f252d4ec6fcd41908cebf11001f20989"/>
              <w:id w:val="14398831"/>
              <w:lock w:val="sdtLocked"/>
            </w:sdtPr>
            <w:sdtContent>
              <w:tr w:rsidR="0077734B" w:rsidRPr="00400894" w:rsidTr="00355461">
                <w:trPr>
                  <w:jc w:val="center"/>
                </w:trPr>
                <w:sdt>
                  <w:sdtPr>
                    <w:rPr>
                      <w:rFonts w:ascii="Calibri" w:eastAsiaTheme="minorEastAsia" w:hAnsi="Calibri" w:cstheme="minorBidi" w:hint="eastAsia"/>
                      <w:kern w:val="2"/>
                      <w:szCs w:val="21"/>
                    </w:rPr>
                    <w:alias w:val="起诉（申请）方"/>
                    <w:tag w:val="_GBC_52dbec07a9c84cd18e17e623b3edcb2a"/>
                    <w:id w:val="14398821"/>
                    <w:lock w:val="sdtLocked"/>
                  </w:sdtPr>
                  <w:sdtEndPr>
                    <w:rPr>
                      <w:rFonts w:ascii="Times New Roman" w:eastAsia="宋体" w:hAnsi="Times New Roman" w:cs="Times New Roman"/>
                      <w:kern w:val="0"/>
                    </w:rPr>
                  </w:sdtEndPr>
                  <w:sdtContent>
                    <w:tc>
                      <w:tcPr>
                        <w:tcW w:w="534" w:type="dxa"/>
                      </w:tcPr>
                      <w:p w:rsidR="0077734B" w:rsidRDefault="0077734B" w:rsidP="00355461">
                        <w:pPr>
                          <w:rPr>
                            <w:szCs w:val="21"/>
                          </w:rPr>
                        </w:pPr>
                        <w:r>
                          <w:rPr>
                            <w:rFonts w:ascii="Calibri" w:eastAsiaTheme="minorEastAsia" w:hAnsi="Calibri" w:cstheme="minorBidi" w:hint="eastAsia"/>
                            <w:kern w:val="2"/>
                            <w:szCs w:val="21"/>
                          </w:rPr>
                          <w:t>兖州煤业</w:t>
                        </w:r>
                      </w:p>
                    </w:tc>
                  </w:sdtContent>
                </w:sdt>
                <w:sdt>
                  <w:sdtPr>
                    <w:rPr>
                      <w:rFonts w:hint="eastAsia"/>
                      <w:szCs w:val="21"/>
                    </w:rPr>
                    <w:alias w:val="应诉（被申请）方"/>
                    <w:tag w:val="_GBC_c66f3e3815d74b0fbe669d954806dfac"/>
                    <w:id w:val="14398822"/>
                    <w:lock w:val="sdtLocked"/>
                  </w:sdtPr>
                  <w:sdtContent>
                    <w:tc>
                      <w:tcPr>
                        <w:tcW w:w="708" w:type="dxa"/>
                      </w:tcPr>
                      <w:p w:rsidR="0077734B" w:rsidRDefault="0077734B" w:rsidP="00355461">
                        <w:pPr>
                          <w:rPr>
                            <w:szCs w:val="21"/>
                          </w:rPr>
                        </w:pPr>
                        <w:r>
                          <w:rPr>
                            <w:rFonts w:hint="eastAsia"/>
                            <w:szCs w:val="21"/>
                          </w:rPr>
                          <w:t>山东东大能源有限公司（“东大能源”）</w:t>
                        </w:r>
                      </w:p>
                    </w:tc>
                  </w:sdtContent>
                </w:sdt>
                <w:sdt>
                  <w:sdtPr>
                    <w:rPr>
                      <w:rFonts w:hint="eastAsia"/>
                      <w:szCs w:val="21"/>
                    </w:rPr>
                    <w:alias w:val="承担连带责任方"/>
                    <w:tag w:val="_GBC_e948ce2e1a3843b8ae83610cad235e86"/>
                    <w:id w:val="14398823"/>
                    <w:lock w:val="sdtLocked"/>
                  </w:sdtPr>
                  <w:sdtContent>
                    <w:tc>
                      <w:tcPr>
                        <w:tcW w:w="567" w:type="dxa"/>
                      </w:tcPr>
                      <w:p w:rsidR="0077734B" w:rsidRDefault="0077734B" w:rsidP="00355461">
                        <w:pPr>
                          <w:rPr>
                            <w:szCs w:val="21"/>
                          </w:rPr>
                        </w:pPr>
                        <w:r>
                          <w:rPr>
                            <w:rFonts w:hint="eastAsia"/>
                            <w:szCs w:val="21"/>
                          </w:rPr>
                          <w:t>无</w:t>
                        </w:r>
                      </w:p>
                    </w:tc>
                  </w:sdtContent>
                </w:sdt>
                <w:sdt>
                  <w:sdtPr>
                    <w:rPr>
                      <w:rFonts w:hint="eastAsia"/>
                      <w:szCs w:val="21"/>
                    </w:rPr>
                    <w:alias w:val="诉讼仲裁类型"/>
                    <w:tag w:val="_GBC_649cfd165ab042d489b582bc97907f5d"/>
                    <w:id w:val="14398824"/>
                    <w:lock w:val="sdtLocked"/>
                  </w:sdtPr>
                  <w:sdtContent>
                    <w:tc>
                      <w:tcPr>
                        <w:tcW w:w="567" w:type="dxa"/>
                      </w:tcPr>
                      <w:p w:rsidR="0077734B" w:rsidRDefault="0077734B" w:rsidP="00355461">
                        <w:pPr>
                          <w:rPr>
                            <w:szCs w:val="21"/>
                          </w:rPr>
                        </w:pPr>
                        <w:r>
                          <w:rPr>
                            <w:rFonts w:hint="eastAsia"/>
                            <w:szCs w:val="21"/>
                          </w:rPr>
                          <w:t>诉讼</w:t>
                        </w:r>
                      </w:p>
                    </w:tc>
                  </w:sdtContent>
                </w:sdt>
                <w:sdt>
                  <w:sdtPr>
                    <w:rPr>
                      <w:rFonts w:hint="eastAsia"/>
                      <w:szCs w:val="21"/>
                    </w:rPr>
                    <w:alias w:val="诉讼（仲裁）基本情况"/>
                    <w:tag w:val="_GBC_1c5f313a6bda4b129c3c0c6152517c9b"/>
                    <w:id w:val="14398825"/>
                    <w:lock w:val="sdtLocked"/>
                  </w:sdtPr>
                  <w:sdtContent>
                    <w:tc>
                      <w:tcPr>
                        <w:tcW w:w="3354" w:type="dxa"/>
                      </w:tcPr>
                      <w:p w:rsidR="0077734B" w:rsidRDefault="0077734B" w:rsidP="00355461">
                        <w:pPr>
                          <w:rPr>
                            <w:szCs w:val="21"/>
                          </w:rPr>
                        </w:pPr>
                        <w:r>
                          <w:rPr>
                            <w:rFonts w:hint="eastAsia"/>
                            <w:szCs w:val="21"/>
                          </w:rPr>
                          <w:t>2017年1月16日，公司以东大能源违反与公司签订的《煤炭合作经营协议》为由，将其诉至山东省济宁市中级人民法院，请求法院判令东大能源偿还公司货款人民币4,953.71万元及逾期还款利息。2015年1月，公司与东大能源签订《煤炭合作经营协议》，约定由公司向其供应煤炭，东大能源负责配送销售。合同签订后，双方即履行各自义务。截至2016年12月31日，东大能源尚有人民币4,953.71万元煤款未予偿还。</w:t>
                        </w:r>
                      </w:p>
                    </w:tc>
                  </w:sdtContent>
                </w:sdt>
                <w:sdt>
                  <w:sdtPr>
                    <w:rPr>
                      <w:rFonts w:hint="eastAsia"/>
                      <w:szCs w:val="21"/>
                    </w:rPr>
                    <w:alias w:val="诉讼（仲裁）涉及金额"/>
                    <w:tag w:val="_GBC_00d97cb133cc4fb6b179b9beb1964df7"/>
                    <w:id w:val="14398826"/>
                    <w:lock w:val="sdtLocked"/>
                  </w:sdtPr>
                  <w:sdtContent>
                    <w:tc>
                      <w:tcPr>
                        <w:tcW w:w="1064" w:type="dxa"/>
                      </w:tcPr>
                      <w:p w:rsidR="0077734B" w:rsidRDefault="0077734B" w:rsidP="00355461">
                        <w:pPr>
                          <w:jc w:val="right"/>
                          <w:rPr>
                            <w:szCs w:val="21"/>
                          </w:rPr>
                        </w:pPr>
                        <w:r>
                          <w:rPr>
                            <w:rFonts w:hint="eastAsia"/>
                            <w:szCs w:val="21"/>
                          </w:rPr>
                          <w:t>4,953.71</w:t>
                        </w:r>
                      </w:p>
                    </w:tc>
                  </w:sdtContent>
                </w:sdt>
                <w:sdt>
                  <w:sdtPr>
                    <w:rPr>
                      <w:rFonts w:hint="eastAsia"/>
                      <w:szCs w:val="21"/>
                    </w:rPr>
                    <w:alias w:val="诉讼(仲裁)是否形成预计负债及金额"/>
                    <w:tag w:val="_GBC_c77ee8afcbf6490dae8d6917f2f9bf0a"/>
                    <w:id w:val="14398827"/>
                    <w:lock w:val="sdtLocked"/>
                  </w:sdtPr>
                  <w:sdtContent>
                    <w:tc>
                      <w:tcPr>
                        <w:tcW w:w="708" w:type="dxa"/>
                      </w:tcPr>
                      <w:p w:rsidR="0077734B" w:rsidRDefault="0077734B" w:rsidP="00355461">
                        <w:pPr>
                          <w:rPr>
                            <w:szCs w:val="21"/>
                          </w:rPr>
                        </w:pPr>
                        <w:r>
                          <w:rPr>
                            <w:rFonts w:hint="eastAsia"/>
                            <w:szCs w:val="21"/>
                          </w:rPr>
                          <w:t>否</w:t>
                        </w:r>
                      </w:p>
                    </w:tc>
                  </w:sdtContent>
                </w:sdt>
                <w:sdt>
                  <w:sdtPr>
                    <w:rPr>
                      <w:rFonts w:hint="eastAsia"/>
                      <w:szCs w:val="21"/>
                    </w:rPr>
                    <w:alias w:val="诉讼（仲裁）进展"/>
                    <w:tag w:val="_GBC_ea724febf02943d1a8026662655ea68e"/>
                    <w:id w:val="14398828"/>
                    <w:lock w:val="sdtLocked"/>
                  </w:sdtPr>
                  <w:sdtContent>
                    <w:tc>
                      <w:tcPr>
                        <w:tcW w:w="567" w:type="dxa"/>
                      </w:tcPr>
                      <w:p w:rsidR="0077734B" w:rsidRDefault="0077734B" w:rsidP="00355461">
                        <w:pPr>
                          <w:rPr>
                            <w:szCs w:val="21"/>
                          </w:rPr>
                        </w:pPr>
                        <w:r>
                          <w:rPr>
                            <w:rFonts w:hint="eastAsia"/>
                            <w:szCs w:val="21"/>
                          </w:rPr>
                          <w:t>一审审理中</w:t>
                        </w:r>
                      </w:p>
                    </w:tc>
                  </w:sdtContent>
                </w:sdt>
                <w:sdt>
                  <w:sdtPr>
                    <w:rPr>
                      <w:rFonts w:hint="eastAsia"/>
                      <w:szCs w:val="21"/>
                    </w:rPr>
                    <w:alias w:val="诉讼（仲裁）审理结果及影响"/>
                    <w:tag w:val="_GBC_8874f8edc8ac49c38d4af3b36224fca0"/>
                    <w:id w:val="14398829"/>
                    <w:lock w:val="sdtLocked"/>
                  </w:sdtPr>
                  <w:sdtContent>
                    <w:tc>
                      <w:tcPr>
                        <w:tcW w:w="1418" w:type="dxa"/>
                      </w:tcPr>
                      <w:p w:rsidR="0077734B" w:rsidRDefault="0077734B" w:rsidP="00355461">
                        <w:pPr>
                          <w:rPr>
                            <w:szCs w:val="21"/>
                          </w:rPr>
                        </w:pPr>
                        <w:r>
                          <w:rPr>
                            <w:rFonts w:hint="eastAsia"/>
                            <w:szCs w:val="21"/>
                          </w:rPr>
                          <w:t>-</w:t>
                        </w:r>
                      </w:p>
                    </w:tc>
                  </w:sdtContent>
                </w:sdt>
                <w:sdt>
                  <w:sdtPr>
                    <w:rPr>
                      <w:rFonts w:hint="eastAsia"/>
                      <w:szCs w:val="21"/>
                    </w:rPr>
                    <w:alias w:val="诉讼（仲裁）判决执行情况"/>
                    <w:tag w:val="_GBC_c231cf0e79f14c0ab3a378bc75ebb3ae"/>
                    <w:id w:val="14398830"/>
                    <w:lock w:val="sdtLocked"/>
                  </w:sdtPr>
                  <w:sdtContent>
                    <w:tc>
                      <w:tcPr>
                        <w:tcW w:w="742" w:type="dxa"/>
                      </w:tcPr>
                      <w:p w:rsidR="0077734B" w:rsidRDefault="0077734B" w:rsidP="00355461">
                        <w:pPr>
                          <w:rPr>
                            <w:szCs w:val="21"/>
                          </w:rPr>
                        </w:pPr>
                        <w:r>
                          <w:rPr>
                            <w:rFonts w:hint="eastAsia"/>
                            <w:szCs w:val="21"/>
                          </w:rPr>
                          <w:t>-</w:t>
                        </w:r>
                      </w:p>
                    </w:tc>
                  </w:sdtContent>
                </w:sdt>
              </w:tr>
            </w:sdtContent>
          </w:sdt>
          <w:sdt>
            <w:sdtPr>
              <w:rPr>
                <w:rFonts w:ascii="Calibri" w:eastAsiaTheme="minorEastAsia" w:hAnsi="Calibri" w:cstheme="minorBidi" w:hint="eastAsia"/>
                <w:kern w:val="2"/>
                <w:szCs w:val="21"/>
              </w:rPr>
              <w:alias w:val="重大诉讼、仲裁事项"/>
              <w:tag w:val="_TUP_f252d4ec6fcd41908cebf11001f20989"/>
              <w:id w:val="14398842"/>
              <w:lock w:val="sdtLocked"/>
            </w:sdtPr>
            <w:sdtContent>
              <w:tr w:rsidR="0077734B" w:rsidRPr="00400894" w:rsidTr="00355461">
                <w:trPr>
                  <w:jc w:val="center"/>
                </w:trPr>
                <w:sdt>
                  <w:sdtPr>
                    <w:rPr>
                      <w:rFonts w:ascii="Calibri" w:eastAsiaTheme="minorEastAsia" w:hAnsi="Calibri" w:cstheme="minorBidi" w:hint="eastAsia"/>
                      <w:kern w:val="2"/>
                      <w:szCs w:val="21"/>
                    </w:rPr>
                    <w:alias w:val="起诉（申请）方"/>
                    <w:tag w:val="_GBC_52dbec07a9c84cd18e17e623b3edcb2a"/>
                    <w:id w:val="14398832"/>
                    <w:lock w:val="sdtLocked"/>
                  </w:sdtPr>
                  <w:sdtEndPr>
                    <w:rPr>
                      <w:rFonts w:ascii="Times New Roman" w:eastAsia="宋体" w:hAnsi="Times New Roman" w:cs="Times New Roman"/>
                      <w:kern w:val="0"/>
                    </w:rPr>
                  </w:sdtEndPr>
                  <w:sdtContent>
                    <w:tc>
                      <w:tcPr>
                        <w:tcW w:w="534" w:type="dxa"/>
                      </w:tcPr>
                      <w:p w:rsidR="0077734B" w:rsidRDefault="0077734B" w:rsidP="00355461">
                        <w:pPr>
                          <w:rPr>
                            <w:szCs w:val="21"/>
                          </w:rPr>
                        </w:pPr>
                        <w:r>
                          <w:rPr>
                            <w:rFonts w:ascii="Calibri" w:eastAsiaTheme="minorEastAsia" w:hAnsi="Calibri" w:cstheme="minorBidi" w:hint="eastAsia"/>
                            <w:kern w:val="2"/>
                            <w:szCs w:val="21"/>
                          </w:rPr>
                          <w:t>兖州煤业</w:t>
                        </w:r>
                      </w:p>
                    </w:tc>
                  </w:sdtContent>
                </w:sdt>
                <w:sdt>
                  <w:sdtPr>
                    <w:rPr>
                      <w:rFonts w:hint="eastAsia"/>
                      <w:szCs w:val="21"/>
                    </w:rPr>
                    <w:alias w:val="应诉（被申请）方"/>
                    <w:tag w:val="_GBC_c66f3e3815d74b0fbe669d954806dfac"/>
                    <w:id w:val="14398833"/>
                    <w:lock w:val="sdtLocked"/>
                  </w:sdtPr>
                  <w:sdtContent>
                    <w:tc>
                      <w:tcPr>
                        <w:tcW w:w="708" w:type="dxa"/>
                      </w:tcPr>
                      <w:p w:rsidR="0077734B" w:rsidRDefault="0077734B" w:rsidP="00355461">
                        <w:pPr>
                          <w:rPr>
                            <w:szCs w:val="21"/>
                          </w:rPr>
                        </w:pPr>
                        <w:r>
                          <w:rPr>
                            <w:rFonts w:hint="eastAsia"/>
                            <w:szCs w:val="21"/>
                          </w:rPr>
                          <w:t>新泰市韩庄经贸有限公司（“韩庄经贸”）</w:t>
                        </w:r>
                      </w:p>
                    </w:tc>
                  </w:sdtContent>
                </w:sdt>
                <w:sdt>
                  <w:sdtPr>
                    <w:rPr>
                      <w:rFonts w:hint="eastAsia"/>
                      <w:szCs w:val="21"/>
                    </w:rPr>
                    <w:alias w:val="承担连带责任方"/>
                    <w:tag w:val="_GBC_e948ce2e1a3843b8ae83610cad235e86"/>
                    <w:id w:val="14398834"/>
                    <w:lock w:val="sdtLocked"/>
                  </w:sdtPr>
                  <w:sdtContent>
                    <w:tc>
                      <w:tcPr>
                        <w:tcW w:w="567" w:type="dxa"/>
                      </w:tcPr>
                      <w:p w:rsidR="0077734B" w:rsidRDefault="0077734B" w:rsidP="00355461">
                        <w:pPr>
                          <w:rPr>
                            <w:szCs w:val="21"/>
                          </w:rPr>
                        </w:pPr>
                        <w:r>
                          <w:rPr>
                            <w:rFonts w:hint="eastAsia"/>
                            <w:szCs w:val="21"/>
                          </w:rPr>
                          <w:t>无</w:t>
                        </w:r>
                      </w:p>
                    </w:tc>
                  </w:sdtContent>
                </w:sdt>
                <w:sdt>
                  <w:sdtPr>
                    <w:rPr>
                      <w:rFonts w:hint="eastAsia"/>
                      <w:szCs w:val="21"/>
                    </w:rPr>
                    <w:alias w:val="诉讼仲裁类型"/>
                    <w:tag w:val="_GBC_649cfd165ab042d489b582bc97907f5d"/>
                    <w:id w:val="14398835"/>
                    <w:lock w:val="sdtLocked"/>
                  </w:sdtPr>
                  <w:sdtContent>
                    <w:tc>
                      <w:tcPr>
                        <w:tcW w:w="567" w:type="dxa"/>
                      </w:tcPr>
                      <w:p w:rsidR="0077734B" w:rsidRDefault="0077734B" w:rsidP="00355461">
                        <w:pPr>
                          <w:rPr>
                            <w:szCs w:val="21"/>
                          </w:rPr>
                        </w:pPr>
                        <w:r>
                          <w:rPr>
                            <w:rFonts w:hint="eastAsia"/>
                            <w:szCs w:val="21"/>
                          </w:rPr>
                          <w:t>诉讼</w:t>
                        </w:r>
                      </w:p>
                    </w:tc>
                  </w:sdtContent>
                </w:sdt>
                <w:sdt>
                  <w:sdtPr>
                    <w:rPr>
                      <w:rFonts w:hint="eastAsia"/>
                      <w:szCs w:val="21"/>
                    </w:rPr>
                    <w:alias w:val="诉讼（仲裁）基本情况"/>
                    <w:tag w:val="_GBC_1c5f313a6bda4b129c3c0c6152517c9b"/>
                    <w:id w:val="14398836"/>
                    <w:lock w:val="sdtLocked"/>
                  </w:sdtPr>
                  <w:sdtContent>
                    <w:tc>
                      <w:tcPr>
                        <w:tcW w:w="3354" w:type="dxa"/>
                      </w:tcPr>
                      <w:p w:rsidR="0077734B" w:rsidRDefault="0077734B" w:rsidP="00355461">
                        <w:pPr>
                          <w:rPr>
                            <w:szCs w:val="21"/>
                          </w:rPr>
                        </w:pPr>
                        <w:r>
                          <w:rPr>
                            <w:rFonts w:hint="eastAsia"/>
                            <w:szCs w:val="21"/>
                          </w:rPr>
                          <w:t>2017年2月8日，公司以韩庄经贸违反与公司签订的《煤炭买卖合同》为由，将其诉至山东省济宁市中级人民法院，请求法院判令韩庄经贸返还公司货款人民币4,596.97万元及相应资金利息。2015年1月，公司与韩庄经贸签订了《煤炭买卖合同》，约定由其向公司供应煤炭。合同签订后，双方即履行各自义务。截至2016年12月31日，韩庄经贸尚有人民币4,596.97万元煤炭未向公司供应，也未向公司返还货款。</w:t>
                        </w:r>
                      </w:p>
                    </w:tc>
                  </w:sdtContent>
                </w:sdt>
                <w:sdt>
                  <w:sdtPr>
                    <w:rPr>
                      <w:rFonts w:hint="eastAsia"/>
                      <w:szCs w:val="21"/>
                    </w:rPr>
                    <w:alias w:val="诉讼（仲裁）涉及金额"/>
                    <w:tag w:val="_GBC_00d97cb133cc4fb6b179b9beb1964df7"/>
                    <w:id w:val="14398837"/>
                    <w:lock w:val="sdtLocked"/>
                  </w:sdtPr>
                  <w:sdtContent>
                    <w:tc>
                      <w:tcPr>
                        <w:tcW w:w="1064" w:type="dxa"/>
                      </w:tcPr>
                      <w:p w:rsidR="0077734B" w:rsidRDefault="0077734B" w:rsidP="00355461">
                        <w:pPr>
                          <w:jc w:val="right"/>
                          <w:rPr>
                            <w:szCs w:val="21"/>
                          </w:rPr>
                        </w:pPr>
                        <w:r>
                          <w:rPr>
                            <w:rFonts w:hint="eastAsia"/>
                            <w:szCs w:val="21"/>
                          </w:rPr>
                          <w:t>4,596.97</w:t>
                        </w:r>
                      </w:p>
                    </w:tc>
                  </w:sdtContent>
                </w:sdt>
                <w:sdt>
                  <w:sdtPr>
                    <w:rPr>
                      <w:rFonts w:hint="eastAsia"/>
                      <w:szCs w:val="21"/>
                    </w:rPr>
                    <w:alias w:val="诉讼(仲裁)是否形成预计负债及金额"/>
                    <w:tag w:val="_GBC_c77ee8afcbf6490dae8d6917f2f9bf0a"/>
                    <w:id w:val="14398838"/>
                    <w:lock w:val="sdtLocked"/>
                  </w:sdtPr>
                  <w:sdtContent>
                    <w:tc>
                      <w:tcPr>
                        <w:tcW w:w="708" w:type="dxa"/>
                      </w:tcPr>
                      <w:p w:rsidR="0077734B" w:rsidRDefault="0077734B" w:rsidP="00355461">
                        <w:pPr>
                          <w:rPr>
                            <w:szCs w:val="21"/>
                          </w:rPr>
                        </w:pPr>
                        <w:r>
                          <w:rPr>
                            <w:rFonts w:hint="eastAsia"/>
                            <w:szCs w:val="21"/>
                          </w:rPr>
                          <w:t>否</w:t>
                        </w:r>
                      </w:p>
                    </w:tc>
                  </w:sdtContent>
                </w:sdt>
                <w:sdt>
                  <w:sdtPr>
                    <w:rPr>
                      <w:rFonts w:hint="eastAsia"/>
                      <w:szCs w:val="21"/>
                    </w:rPr>
                    <w:alias w:val="诉讼（仲裁）进展"/>
                    <w:tag w:val="_GBC_ea724febf02943d1a8026662655ea68e"/>
                    <w:id w:val="14398839"/>
                    <w:lock w:val="sdtLocked"/>
                  </w:sdtPr>
                  <w:sdtContent>
                    <w:tc>
                      <w:tcPr>
                        <w:tcW w:w="567" w:type="dxa"/>
                      </w:tcPr>
                      <w:p w:rsidR="0077734B" w:rsidRDefault="0077734B" w:rsidP="00355461">
                        <w:pPr>
                          <w:rPr>
                            <w:szCs w:val="21"/>
                          </w:rPr>
                        </w:pPr>
                        <w:r>
                          <w:rPr>
                            <w:rFonts w:hint="eastAsia"/>
                            <w:szCs w:val="21"/>
                          </w:rPr>
                          <w:t>一审审理中</w:t>
                        </w:r>
                      </w:p>
                    </w:tc>
                  </w:sdtContent>
                </w:sdt>
                <w:sdt>
                  <w:sdtPr>
                    <w:rPr>
                      <w:rFonts w:hint="eastAsia"/>
                      <w:szCs w:val="21"/>
                    </w:rPr>
                    <w:alias w:val="诉讼（仲裁）审理结果及影响"/>
                    <w:tag w:val="_GBC_8874f8edc8ac49c38d4af3b36224fca0"/>
                    <w:id w:val="14398840"/>
                    <w:lock w:val="sdtLocked"/>
                  </w:sdtPr>
                  <w:sdtContent>
                    <w:tc>
                      <w:tcPr>
                        <w:tcW w:w="1418" w:type="dxa"/>
                      </w:tcPr>
                      <w:p w:rsidR="0077734B" w:rsidRDefault="0077734B" w:rsidP="00355461">
                        <w:pPr>
                          <w:rPr>
                            <w:szCs w:val="21"/>
                          </w:rPr>
                        </w:pPr>
                        <w:r>
                          <w:rPr>
                            <w:rFonts w:hint="eastAsia"/>
                            <w:szCs w:val="21"/>
                          </w:rPr>
                          <w:t>-</w:t>
                        </w:r>
                      </w:p>
                    </w:tc>
                  </w:sdtContent>
                </w:sdt>
                <w:sdt>
                  <w:sdtPr>
                    <w:rPr>
                      <w:rFonts w:hint="eastAsia"/>
                      <w:szCs w:val="21"/>
                    </w:rPr>
                    <w:alias w:val="诉讼（仲裁）判决执行情况"/>
                    <w:tag w:val="_GBC_c231cf0e79f14c0ab3a378bc75ebb3ae"/>
                    <w:id w:val="14398841"/>
                    <w:lock w:val="sdtLocked"/>
                  </w:sdtPr>
                  <w:sdtContent>
                    <w:tc>
                      <w:tcPr>
                        <w:tcW w:w="742" w:type="dxa"/>
                      </w:tcPr>
                      <w:p w:rsidR="0077734B" w:rsidRDefault="0077734B" w:rsidP="00355461">
                        <w:pPr>
                          <w:rPr>
                            <w:szCs w:val="21"/>
                          </w:rPr>
                        </w:pPr>
                        <w:r>
                          <w:rPr>
                            <w:rFonts w:hint="eastAsia"/>
                            <w:szCs w:val="21"/>
                          </w:rPr>
                          <w:t>-</w:t>
                        </w:r>
                      </w:p>
                    </w:tc>
                  </w:sdtContent>
                </w:sdt>
              </w:tr>
            </w:sdtContent>
          </w:sdt>
          <w:sdt>
            <w:sdtPr>
              <w:rPr>
                <w:rFonts w:ascii="Calibri" w:eastAsiaTheme="minorEastAsia" w:hAnsi="Calibri" w:cstheme="minorBidi" w:hint="eastAsia"/>
                <w:kern w:val="2"/>
                <w:szCs w:val="21"/>
              </w:rPr>
              <w:alias w:val="重大诉讼、仲裁事项"/>
              <w:tag w:val="_TUP_f252d4ec6fcd41908cebf11001f20989"/>
              <w:id w:val="14398853"/>
              <w:lock w:val="sdtLocked"/>
            </w:sdtPr>
            <w:sdtContent>
              <w:tr w:rsidR="0077734B" w:rsidRPr="00400894" w:rsidTr="00355461">
                <w:trPr>
                  <w:jc w:val="center"/>
                </w:trPr>
                <w:sdt>
                  <w:sdtPr>
                    <w:rPr>
                      <w:rFonts w:ascii="Calibri" w:eastAsiaTheme="minorEastAsia" w:hAnsi="Calibri" w:cstheme="minorBidi" w:hint="eastAsia"/>
                      <w:kern w:val="2"/>
                      <w:szCs w:val="21"/>
                    </w:rPr>
                    <w:alias w:val="起诉（申请）方"/>
                    <w:tag w:val="_GBC_52dbec07a9c84cd18e17e623b3edcb2a"/>
                    <w:id w:val="14398843"/>
                    <w:lock w:val="sdtLocked"/>
                  </w:sdtPr>
                  <w:sdtEndPr>
                    <w:rPr>
                      <w:rFonts w:ascii="Times New Roman" w:eastAsia="宋体" w:hAnsi="Times New Roman" w:cs="Times New Roman"/>
                      <w:kern w:val="0"/>
                    </w:rPr>
                  </w:sdtEndPr>
                  <w:sdtContent>
                    <w:tc>
                      <w:tcPr>
                        <w:tcW w:w="534" w:type="dxa"/>
                      </w:tcPr>
                      <w:p w:rsidR="0077734B" w:rsidRDefault="0077734B" w:rsidP="00355461">
                        <w:pPr>
                          <w:rPr>
                            <w:szCs w:val="21"/>
                          </w:rPr>
                        </w:pPr>
                        <w:r>
                          <w:rPr>
                            <w:rFonts w:ascii="Calibri" w:eastAsiaTheme="minorEastAsia" w:hAnsi="Calibri" w:cstheme="minorBidi" w:hint="eastAsia"/>
                            <w:kern w:val="2"/>
                            <w:szCs w:val="21"/>
                          </w:rPr>
                          <w:t>山东兖煤日照港储配煤有限公司</w:t>
                        </w:r>
                      </w:p>
                    </w:tc>
                  </w:sdtContent>
                </w:sdt>
                <w:sdt>
                  <w:sdtPr>
                    <w:rPr>
                      <w:rFonts w:hint="eastAsia"/>
                      <w:szCs w:val="21"/>
                    </w:rPr>
                    <w:alias w:val="应诉（被申请）方"/>
                    <w:tag w:val="_GBC_c66f3e3815d74b0fbe669d954806dfac"/>
                    <w:id w:val="14398844"/>
                    <w:lock w:val="sdtLocked"/>
                  </w:sdtPr>
                  <w:sdtContent>
                    <w:tc>
                      <w:tcPr>
                        <w:tcW w:w="708" w:type="dxa"/>
                      </w:tcPr>
                      <w:p w:rsidR="0077734B" w:rsidRDefault="0077734B" w:rsidP="00355461">
                        <w:pPr>
                          <w:rPr>
                            <w:szCs w:val="21"/>
                          </w:rPr>
                        </w:pPr>
                        <w:r>
                          <w:rPr>
                            <w:rFonts w:hint="eastAsia"/>
                            <w:szCs w:val="21"/>
                          </w:rPr>
                          <w:t>无锡市盛路达电力燃料有限公司（“无锡盛路达”）</w:t>
                        </w:r>
                      </w:p>
                    </w:tc>
                  </w:sdtContent>
                </w:sdt>
                <w:sdt>
                  <w:sdtPr>
                    <w:rPr>
                      <w:rFonts w:hint="eastAsia"/>
                      <w:szCs w:val="21"/>
                    </w:rPr>
                    <w:alias w:val="承担连带责任方"/>
                    <w:tag w:val="_GBC_e948ce2e1a3843b8ae83610cad235e86"/>
                    <w:id w:val="14398845"/>
                    <w:lock w:val="sdtLocked"/>
                  </w:sdtPr>
                  <w:sdtContent>
                    <w:tc>
                      <w:tcPr>
                        <w:tcW w:w="567" w:type="dxa"/>
                      </w:tcPr>
                      <w:p w:rsidR="0077734B" w:rsidRDefault="0077734B" w:rsidP="00355461">
                        <w:pPr>
                          <w:rPr>
                            <w:szCs w:val="21"/>
                          </w:rPr>
                        </w:pPr>
                        <w:r>
                          <w:rPr>
                            <w:rFonts w:hint="eastAsia"/>
                            <w:szCs w:val="21"/>
                          </w:rPr>
                          <w:t>无锡市锡南燃料有限公司、浦伟忠等五名自然人</w:t>
                        </w:r>
                      </w:p>
                    </w:tc>
                  </w:sdtContent>
                </w:sdt>
                <w:sdt>
                  <w:sdtPr>
                    <w:rPr>
                      <w:rFonts w:hint="eastAsia"/>
                      <w:szCs w:val="21"/>
                    </w:rPr>
                    <w:alias w:val="诉讼仲裁类型"/>
                    <w:tag w:val="_GBC_649cfd165ab042d489b582bc97907f5d"/>
                    <w:id w:val="14398846"/>
                    <w:lock w:val="sdtLocked"/>
                  </w:sdtPr>
                  <w:sdtContent>
                    <w:tc>
                      <w:tcPr>
                        <w:tcW w:w="567" w:type="dxa"/>
                      </w:tcPr>
                      <w:p w:rsidR="0077734B" w:rsidRDefault="0077734B" w:rsidP="00355461">
                        <w:pPr>
                          <w:rPr>
                            <w:szCs w:val="21"/>
                          </w:rPr>
                        </w:pPr>
                        <w:r>
                          <w:rPr>
                            <w:rFonts w:hint="eastAsia"/>
                            <w:szCs w:val="21"/>
                          </w:rPr>
                          <w:t>诉讼</w:t>
                        </w:r>
                      </w:p>
                    </w:tc>
                  </w:sdtContent>
                </w:sdt>
                <w:sdt>
                  <w:sdtPr>
                    <w:rPr>
                      <w:rFonts w:hint="eastAsia"/>
                      <w:szCs w:val="21"/>
                    </w:rPr>
                    <w:alias w:val="诉讼（仲裁）基本情况"/>
                    <w:tag w:val="_GBC_1c5f313a6bda4b129c3c0c6152517c9b"/>
                    <w:id w:val="14398847"/>
                    <w:lock w:val="sdtLocked"/>
                  </w:sdtPr>
                  <w:sdtContent>
                    <w:tc>
                      <w:tcPr>
                        <w:tcW w:w="3354" w:type="dxa"/>
                      </w:tcPr>
                      <w:p w:rsidR="0077734B" w:rsidRDefault="0077734B" w:rsidP="0077734B">
                        <w:pPr>
                          <w:rPr>
                            <w:szCs w:val="21"/>
                          </w:rPr>
                        </w:pPr>
                        <w:r>
                          <w:rPr>
                            <w:rFonts w:hint="eastAsia"/>
                            <w:szCs w:val="21"/>
                          </w:rPr>
                          <w:t>2016年11月9日，日照储配煤以无锡盛路达违反双方签订的《煤炭买卖</w:t>
                        </w:r>
                        <w:r w:rsidR="006C02DE">
                          <w:rPr>
                            <w:rFonts w:hint="eastAsia"/>
                            <w:szCs w:val="21"/>
                          </w:rPr>
                          <w:t>合同》为由，将其诉至山东省日照市中级人民法院，请求法院判令无锡</w:t>
                        </w:r>
                        <w:r>
                          <w:rPr>
                            <w:rFonts w:hint="eastAsia"/>
                            <w:szCs w:val="21"/>
                          </w:rPr>
                          <w:t>盛路达偿还货款人民币2,782.74万元及相应逾期还款利息。2014年7月17日，日照储配煤与无锡盛路达签订了《煤炭买卖合同》，约定由日照储配煤向其销售煤炭。合同签订后，双方即履行各自义务。2014年12月22日，日照储配煤与无锡盛路达、无锡锡南燃料有限公司、自然人浦伟忠、朱云芬、浦静波、浦伟清、浦永宝签订《担保协议》，各担保方对无锡盛路达欠日照储配煤债务承担连带担保责任。截至2016年10月31日，无锡盛路达仍有人民币2,</w:t>
                        </w:r>
                        <w:r w:rsidR="00B45A82">
                          <w:rPr>
                            <w:rFonts w:hint="eastAsia"/>
                            <w:szCs w:val="21"/>
                          </w:rPr>
                          <w:t>7</w:t>
                        </w:r>
                        <w:r>
                          <w:rPr>
                            <w:rFonts w:hint="eastAsia"/>
                            <w:szCs w:val="21"/>
                          </w:rPr>
                          <w:t>82.74万元煤款未予偿还。</w:t>
                        </w:r>
                      </w:p>
                    </w:tc>
                  </w:sdtContent>
                </w:sdt>
                <w:sdt>
                  <w:sdtPr>
                    <w:rPr>
                      <w:rFonts w:hint="eastAsia"/>
                      <w:szCs w:val="21"/>
                    </w:rPr>
                    <w:alias w:val="诉讼（仲裁）涉及金额"/>
                    <w:tag w:val="_GBC_00d97cb133cc4fb6b179b9beb1964df7"/>
                    <w:id w:val="14398848"/>
                    <w:lock w:val="sdtLocked"/>
                  </w:sdtPr>
                  <w:sdtContent>
                    <w:tc>
                      <w:tcPr>
                        <w:tcW w:w="1064" w:type="dxa"/>
                      </w:tcPr>
                      <w:p w:rsidR="0077734B" w:rsidRDefault="0077734B" w:rsidP="00355461">
                        <w:pPr>
                          <w:jc w:val="right"/>
                          <w:rPr>
                            <w:szCs w:val="21"/>
                          </w:rPr>
                        </w:pPr>
                        <w:r>
                          <w:rPr>
                            <w:rFonts w:hint="eastAsia"/>
                            <w:szCs w:val="21"/>
                          </w:rPr>
                          <w:t>2,782.74</w:t>
                        </w:r>
                      </w:p>
                    </w:tc>
                  </w:sdtContent>
                </w:sdt>
                <w:sdt>
                  <w:sdtPr>
                    <w:rPr>
                      <w:rFonts w:hint="eastAsia"/>
                      <w:szCs w:val="21"/>
                    </w:rPr>
                    <w:alias w:val="诉讼(仲裁)是否形成预计负债及金额"/>
                    <w:tag w:val="_GBC_c77ee8afcbf6490dae8d6917f2f9bf0a"/>
                    <w:id w:val="14398849"/>
                    <w:lock w:val="sdtLocked"/>
                  </w:sdtPr>
                  <w:sdtContent>
                    <w:tc>
                      <w:tcPr>
                        <w:tcW w:w="708" w:type="dxa"/>
                      </w:tcPr>
                      <w:p w:rsidR="0077734B" w:rsidRDefault="0077734B" w:rsidP="00355461">
                        <w:pPr>
                          <w:rPr>
                            <w:szCs w:val="21"/>
                          </w:rPr>
                        </w:pPr>
                        <w:r>
                          <w:rPr>
                            <w:rFonts w:hint="eastAsia"/>
                            <w:szCs w:val="21"/>
                          </w:rPr>
                          <w:t>否</w:t>
                        </w:r>
                      </w:p>
                    </w:tc>
                  </w:sdtContent>
                </w:sdt>
                <w:sdt>
                  <w:sdtPr>
                    <w:rPr>
                      <w:rFonts w:hint="eastAsia"/>
                      <w:szCs w:val="21"/>
                    </w:rPr>
                    <w:alias w:val="诉讼（仲裁）进展"/>
                    <w:tag w:val="_GBC_ea724febf02943d1a8026662655ea68e"/>
                    <w:id w:val="14398850"/>
                    <w:lock w:val="sdtLocked"/>
                  </w:sdtPr>
                  <w:sdtContent>
                    <w:tc>
                      <w:tcPr>
                        <w:tcW w:w="567" w:type="dxa"/>
                      </w:tcPr>
                      <w:p w:rsidR="0077734B" w:rsidRDefault="0077734B" w:rsidP="00355461">
                        <w:pPr>
                          <w:rPr>
                            <w:szCs w:val="21"/>
                          </w:rPr>
                        </w:pPr>
                        <w:r>
                          <w:rPr>
                            <w:rFonts w:hint="eastAsia"/>
                            <w:szCs w:val="21"/>
                          </w:rPr>
                          <w:t>一审审理中</w:t>
                        </w:r>
                      </w:p>
                    </w:tc>
                  </w:sdtContent>
                </w:sdt>
                <w:sdt>
                  <w:sdtPr>
                    <w:rPr>
                      <w:rFonts w:hint="eastAsia"/>
                      <w:szCs w:val="21"/>
                    </w:rPr>
                    <w:alias w:val="诉讼（仲裁）审理结果及影响"/>
                    <w:tag w:val="_GBC_8874f8edc8ac49c38d4af3b36224fca0"/>
                    <w:id w:val="14398851"/>
                    <w:lock w:val="sdtLocked"/>
                  </w:sdtPr>
                  <w:sdtContent>
                    <w:tc>
                      <w:tcPr>
                        <w:tcW w:w="1418" w:type="dxa"/>
                      </w:tcPr>
                      <w:p w:rsidR="0077734B" w:rsidRDefault="0077734B" w:rsidP="00355461">
                        <w:pPr>
                          <w:rPr>
                            <w:szCs w:val="21"/>
                          </w:rPr>
                        </w:pPr>
                        <w:r>
                          <w:rPr>
                            <w:rFonts w:hint="eastAsia"/>
                            <w:szCs w:val="21"/>
                          </w:rPr>
                          <w:t>-</w:t>
                        </w:r>
                      </w:p>
                    </w:tc>
                  </w:sdtContent>
                </w:sdt>
                <w:sdt>
                  <w:sdtPr>
                    <w:rPr>
                      <w:rFonts w:hint="eastAsia"/>
                      <w:szCs w:val="21"/>
                    </w:rPr>
                    <w:alias w:val="诉讼（仲裁）判决执行情况"/>
                    <w:tag w:val="_GBC_c231cf0e79f14c0ab3a378bc75ebb3ae"/>
                    <w:id w:val="14398852"/>
                    <w:lock w:val="sdtLocked"/>
                  </w:sdtPr>
                  <w:sdtContent>
                    <w:tc>
                      <w:tcPr>
                        <w:tcW w:w="742" w:type="dxa"/>
                      </w:tcPr>
                      <w:p w:rsidR="0077734B" w:rsidRDefault="0077734B" w:rsidP="00355461">
                        <w:pPr>
                          <w:rPr>
                            <w:szCs w:val="21"/>
                          </w:rPr>
                        </w:pPr>
                        <w:r>
                          <w:rPr>
                            <w:rFonts w:hint="eastAsia"/>
                            <w:szCs w:val="21"/>
                          </w:rPr>
                          <w:t>-</w:t>
                        </w:r>
                      </w:p>
                    </w:tc>
                  </w:sdtContent>
                </w:sdt>
              </w:tr>
            </w:sdtContent>
          </w:sdt>
          <w:sdt>
            <w:sdtPr>
              <w:rPr>
                <w:rFonts w:ascii="Calibri" w:eastAsiaTheme="minorEastAsia" w:hAnsi="Calibri" w:cstheme="minorBidi" w:hint="eastAsia"/>
                <w:kern w:val="2"/>
                <w:szCs w:val="21"/>
              </w:rPr>
              <w:alias w:val="重大诉讼、仲裁事项"/>
              <w:tag w:val="_TUP_f252d4ec6fcd41908cebf11001f20989"/>
              <w:id w:val="14398864"/>
              <w:lock w:val="sdtLocked"/>
            </w:sdtPr>
            <w:sdtContent>
              <w:tr w:rsidR="0077734B" w:rsidRPr="00400894" w:rsidTr="00355461">
                <w:trPr>
                  <w:jc w:val="center"/>
                </w:trPr>
                <w:sdt>
                  <w:sdtPr>
                    <w:rPr>
                      <w:rFonts w:ascii="Calibri" w:eastAsiaTheme="minorEastAsia" w:hAnsi="Calibri" w:cstheme="minorBidi" w:hint="eastAsia"/>
                      <w:kern w:val="2"/>
                      <w:szCs w:val="21"/>
                    </w:rPr>
                    <w:alias w:val="起诉（申请）方"/>
                    <w:tag w:val="_GBC_52dbec07a9c84cd18e17e623b3edcb2a"/>
                    <w:id w:val="14398854"/>
                    <w:lock w:val="sdtLocked"/>
                  </w:sdtPr>
                  <w:sdtEndPr>
                    <w:rPr>
                      <w:rFonts w:ascii="Times New Roman" w:eastAsia="宋体" w:hAnsi="Times New Roman" w:cs="Times New Roman"/>
                      <w:kern w:val="0"/>
                    </w:rPr>
                  </w:sdtEndPr>
                  <w:sdtContent>
                    <w:tc>
                      <w:tcPr>
                        <w:tcW w:w="534" w:type="dxa"/>
                      </w:tcPr>
                      <w:p w:rsidR="0077734B" w:rsidRDefault="0077734B" w:rsidP="00355461">
                        <w:pPr>
                          <w:rPr>
                            <w:szCs w:val="21"/>
                          </w:rPr>
                        </w:pPr>
                        <w:r>
                          <w:rPr>
                            <w:rFonts w:ascii="Calibri" w:hAnsi="Calibri" w:hint="eastAsia"/>
                            <w:szCs w:val="21"/>
                          </w:rPr>
                          <w:t>山东兖煤日照港储配煤有限公司</w:t>
                        </w:r>
                      </w:p>
                    </w:tc>
                  </w:sdtContent>
                </w:sdt>
                <w:sdt>
                  <w:sdtPr>
                    <w:rPr>
                      <w:rFonts w:hint="eastAsia"/>
                      <w:szCs w:val="21"/>
                    </w:rPr>
                    <w:alias w:val="应诉（被申请）方"/>
                    <w:tag w:val="_GBC_c66f3e3815d74b0fbe669d954806dfac"/>
                    <w:id w:val="14398855"/>
                    <w:lock w:val="sdtLocked"/>
                  </w:sdtPr>
                  <w:sdtContent>
                    <w:tc>
                      <w:tcPr>
                        <w:tcW w:w="708" w:type="dxa"/>
                      </w:tcPr>
                      <w:p w:rsidR="0077734B" w:rsidRDefault="0077734B" w:rsidP="00355461">
                        <w:pPr>
                          <w:rPr>
                            <w:szCs w:val="21"/>
                          </w:rPr>
                        </w:pPr>
                        <w:r>
                          <w:rPr>
                            <w:rFonts w:hint="eastAsia"/>
                            <w:szCs w:val="21"/>
                          </w:rPr>
                          <w:t>杭州市富阳天旺煤炭有限公司（“富阳天旺”）</w:t>
                        </w:r>
                      </w:p>
                    </w:tc>
                  </w:sdtContent>
                </w:sdt>
                <w:sdt>
                  <w:sdtPr>
                    <w:rPr>
                      <w:rFonts w:hint="eastAsia"/>
                      <w:szCs w:val="21"/>
                    </w:rPr>
                    <w:alias w:val="承担连带责任方"/>
                    <w:tag w:val="_GBC_e948ce2e1a3843b8ae83610cad235e86"/>
                    <w:id w:val="14398856"/>
                    <w:lock w:val="sdtLocked"/>
                  </w:sdtPr>
                  <w:sdtContent>
                    <w:tc>
                      <w:tcPr>
                        <w:tcW w:w="567" w:type="dxa"/>
                      </w:tcPr>
                      <w:p w:rsidR="0077734B" w:rsidRDefault="0077734B" w:rsidP="00355461">
                        <w:pPr>
                          <w:rPr>
                            <w:szCs w:val="21"/>
                          </w:rPr>
                        </w:pPr>
                        <w:r>
                          <w:rPr>
                            <w:rFonts w:hint="eastAsia"/>
                            <w:szCs w:val="21"/>
                          </w:rPr>
                          <w:t>无</w:t>
                        </w:r>
                      </w:p>
                    </w:tc>
                  </w:sdtContent>
                </w:sdt>
                <w:sdt>
                  <w:sdtPr>
                    <w:rPr>
                      <w:rFonts w:hint="eastAsia"/>
                      <w:szCs w:val="21"/>
                    </w:rPr>
                    <w:alias w:val="诉讼仲裁类型"/>
                    <w:tag w:val="_GBC_649cfd165ab042d489b582bc97907f5d"/>
                    <w:id w:val="14398857"/>
                    <w:lock w:val="sdtLocked"/>
                  </w:sdtPr>
                  <w:sdtContent>
                    <w:tc>
                      <w:tcPr>
                        <w:tcW w:w="567" w:type="dxa"/>
                      </w:tcPr>
                      <w:p w:rsidR="0077734B" w:rsidRDefault="0077734B" w:rsidP="00355461">
                        <w:pPr>
                          <w:rPr>
                            <w:szCs w:val="21"/>
                          </w:rPr>
                        </w:pPr>
                        <w:r>
                          <w:rPr>
                            <w:rFonts w:hint="eastAsia"/>
                            <w:szCs w:val="21"/>
                          </w:rPr>
                          <w:t>诉讼</w:t>
                        </w:r>
                      </w:p>
                    </w:tc>
                  </w:sdtContent>
                </w:sdt>
                <w:sdt>
                  <w:sdtPr>
                    <w:rPr>
                      <w:rFonts w:hint="eastAsia"/>
                      <w:szCs w:val="21"/>
                    </w:rPr>
                    <w:alias w:val="诉讼（仲裁）基本情况"/>
                    <w:tag w:val="_GBC_1c5f313a6bda4b129c3c0c6152517c9b"/>
                    <w:id w:val="14398858"/>
                    <w:lock w:val="sdtLocked"/>
                  </w:sdtPr>
                  <w:sdtContent>
                    <w:tc>
                      <w:tcPr>
                        <w:tcW w:w="3354" w:type="dxa"/>
                      </w:tcPr>
                      <w:p w:rsidR="0077734B" w:rsidRDefault="0077734B" w:rsidP="0077734B">
                        <w:pPr>
                          <w:rPr>
                            <w:szCs w:val="21"/>
                          </w:rPr>
                        </w:pPr>
                        <w:r>
                          <w:rPr>
                            <w:szCs w:val="21"/>
                          </w:rPr>
                          <w:t>2015年5月5日至2015年12月28日期间，日照储配煤与富阳天旺签订《煤炭供需协议》，日照港储配煤购买富阳天旺188</w:t>
                        </w:r>
                        <w:r w:rsidR="00B45A82">
                          <w:rPr>
                            <w:rFonts w:hint="eastAsia"/>
                            <w:szCs w:val="21"/>
                          </w:rPr>
                          <w:t>,</w:t>
                        </w:r>
                        <w:r>
                          <w:rPr>
                            <w:szCs w:val="21"/>
                          </w:rPr>
                          <w:t>000吨煤炭，日照储配煤支付货款后，富阳天旺未交付货物，并拒绝退款。2017年1月，日照储配煤将富阳天旺起诉至日照市中级人民法院</w:t>
                        </w:r>
                        <w:r>
                          <w:rPr>
                            <w:rFonts w:hint="eastAsia"/>
                            <w:szCs w:val="21"/>
                          </w:rPr>
                          <w:t>，请求退还货款人民币6,801万元及相应利息</w:t>
                        </w:r>
                        <w:r>
                          <w:rPr>
                            <w:szCs w:val="21"/>
                          </w:rPr>
                          <w:t>。</w:t>
                        </w:r>
                      </w:p>
                    </w:tc>
                  </w:sdtContent>
                </w:sdt>
                <w:sdt>
                  <w:sdtPr>
                    <w:rPr>
                      <w:rFonts w:hint="eastAsia"/>
                      <w:szCs w:val="21"/>
                    </w:rPr>
                    <w:alias w:val="诉讼（仲裁）涉及金额"/>
                    <w:tag w:val="_GBC_00d97cb133cc4fb6b179b9beb1964df7"/>
                    <w:id w:val="14398859"/>
                    <w:lock w:val="sdtLocked"/>
                  </w:sdtPr>
                  <w:sdtContent>
                    <w:tc>
                      <w:tcPr>
                        <w:tcW w:w="1064" w:type="dxa"/>
                      </w:tcPr>
                      <w:p w:rsidR="0077734B" w:rsidRDefault="0077734B" w:rsidP="00355461">
                        <w:pPr>
                          <w:jc w:val="right"/>
                          <w:rPr>
                            <w:szCs w:val="21"/>
                          </w:rPr>
                        </w:pPr>
                        <w:r>
                          <w:rPr>
                            <w:szCs w:val="21"/>
                          </w:rPr>
                          <w:t>6,801</w:t>
                        </w:r>
                        <w:r>
                          <w:rPr>
                            <w:rFonts w:hint="eastAsia"/>
                            <w:szCs w:val="21"/>
                          </w:rPr>
                          <w:t>.00</w:t>
                        </w:r>
                      </w:p>
                    </w:tc>
                  </w:sdtContent>
                </w:sdt>
                <w:sdt>
                  <w:sdtPr>
                    <w:rPr>
                      <w:rFonts w:hint="eastAsia"/>
                      <w:szCs w:val="21"/>
                    </w:rPr>
                    <w:alias w:val="诉讼(仲裁)是否形成预计负债及金额"/>
                    <w:tag w:val="_GBC_c77ee8afcbf6490dae8d6917f2f9bf0a"/>
                    <w:id w:val="14398860"/>
                    <w:lock w:val="sdtLocked"/>
                  </w:sdtPr>
                  <w:sdtContent>
                    <w:tc>
                      <w:tcPr>
                        <w:tcW w:w="708" w:type="dxa"/>
                      </w:tcPr>
                      <w:p w:rsidR="0077734B" w:rsidRDefault="0077734B" w:rsidP="00355461">
                        <w:pPr>
                          <w:rPr>
                            <w:szCs w:val="21"/>
                          </w:rPr>
                        </w:pPr>
                        <w:r>
                          <w:rPr>
                            <w:rFonts w:hint="eastAsia"/>
                            <w:szCs w:val="21"/>
                          </w:rPr>
                          <w:t>否</w:t>
                        </w:r>
                      </w:p>
                    </w:tc>
                  </w:sdtContent>
                </w:sdt>
                <w:sdt>
                  <w:sdtPr>
                    <w:rPr>
                      <w:rFonts w:hint="eastAsia"/>
                      <w:szCs w:val="21"/>
                    </w:rPr>
                    <w:alias w:val="诉讼（仲裁）进展"/>
                    <w:tag w:val="_GBC_ea724febf02943d1a8026662655ea68e"/>
                    <w:id w:val="14398861"/>
                    <w:lock w:val="sdtLocked"/>
                  </w:sdtPr>
                  <w:sdtContent>
                    <w:tc>
                      <w:tcPr>
                        <w:tcW w:w="567" w:type="dxa"/>
                      </w:tcPr>
                      <w:p w:rsidR="0077734B" w:rsidRDefault="0077734B" w:rsidP="00355461">
                        <w:pPr>
                          <w:rPr>
                            <w:szCs w:val="21"/>
                          </w:rPr>
                        </w:pPr>
                        <w:r>
                          <w:rPr>
                            <w:rFonts w:hint="eastAsia"/>
                            <w:szCs w:val="21"/>
                          </w:rPr>
                          <w:t>一审审理中</w:t>
                        </w:r>
                      </w:p>
                    </w:tc>
                  </w:sdtContent>
                </w:sdt>
                <w:sdt>
                  <w:sdtPr>
                    <w:rPr>
                      <w:rFonts w:hint="eastAsia"/>
                      <w:szCs w:val="21"/>
                    </w:rPr>
                    <w:alias w:val="诉讼（仲裁）审理结果及影响"/>
                    <w:tag w:val="_GBC_8874f8edc8ac49c38d4af3b36224fca0"/>
                    <w:id w:val="14398862"/>
                    <w:lock w:val="sdtLocked"/>
                  </w:sdtPr>
                  <w:sdtContent>
                    <w:tc>
                      <w:tcPr>
                        <w:tcW w:w="1418" w:type="dxa"/>
                      </w:tcPr>
                      <w:p w:rsidR="0077734B" w:rsidRDefault="0077734B" w:rsidP="00355461">
                        <w:pPr>
                          <w:rPr>
                            <w:szCs w:val="21"/>
                          </w:rPr>
                        </w:pPr>
                        <w:r>
                          <w:rPr>
                            <w:rFonts w:hint="eastAsia"/>
                            <w:szCs w:val="21"/>
                          </w:rPr>
                          <w:t> -</w:t>
                        </w:r>
                      </w:p>
                    </w:tc>
                  </w:sdtContent>
                </w:sdt>
                <w:sdt>
                  <w:sdtPr>
                    <w:rPr>
                      <w:rFonts w:hint="eastAsia"/>
                      <w:szCs w:val="21"/>
                    </w:rPr>
                    <w:alias w:val="诉讼（仲裁）判决执行情况"/>
                    <w:tag w:val="_GBC_c231cf0e79f14c0ab3a378bc75ebb3ae"/>
                    <w:id w:val="14398863"/>
                    <w:lock w:val="sdtLocked"/>
                  </w:sdtPr>
                  <w:sdtContent>
                    <w:tc>
                      <w:tcPr>
                        <w:tcW w:w="742" w:type="dxa"/>
                      </w:tcPr>
                      <w:p w:rsidR="0077734B" w:rsidRDefault="0077734B" w:rsidP="00355461">
                        <w:pPr>
                          <w:rPr>
                            <w:szCs w:val="21"/>
                          </w:rPr>
                        </w:pPr>
                        <w:r>
                          <w:rPr>
                            <w:rFonts w:hint="eastAsia"/>
                            <w:szCs w:val="21"/>
                          </w:rPr>
                          <w:t>- </w:t>
                        </w:r>
                      </w:p>
                    </w:tc>
                  </w:sdtContent>
                </w:sdt>
              </w:tr>
            </w:sdtContent>
          </w:sdt>
        </w:tbl>
        <w:p w:rsidR="005D270B" w:rsidRPr="0091283E" w:rsidRDefault="00E56D7A"/>
      </w:sdtContent>
    </w:sdt>
    <w:sdt>
      <w:sdtPr>
        <w:rPr>
          <w:rFonts w:ascii="宋体" w:hAnsi="宋体" w:cs="宋体" w:hint="eastAsia"/>
          <w:b w:val="0"/>
          <w:bCs w:val="0"/>
          <w:kern w:val="0"/>
          <w:szCs w:val="21"/>
        </w:rPr>
        <w:alias w:val="模块:重大诉讼、仲裁事项的说明"/>
        <w:tag w:val="_SEC_d48e48b1d43741b4bf7cdf012e359c8e"/>
        <w:id w:val="14398867"/>
        <w:lock w:val="sdtLocked"/>
        <w:placeholder>
          <w:docPart w:val="GBC22222222222222222222222222222"/>
        </w:placeholder>
      </w:sdtPr>
      <w:sdtContent>
        <w:p w:rsidR="005D270B" w:rsidRDefault="005D270B" w:rsidP="002A2245">
          <w:pPr>
            <w:pStyle w:val="3"/>
            <w:numPr>
              <w:ilvl w:val="0"/>
              <w:numId w:val="37"/>
            </w:numPr>
            <w:rPr>
              <w:szCs w:val="21"/>
            </w:rPr>
          </w:pPr>
          <w:r>
            <w:rPr>
              <w:szCs w:val="21"/>
            </w:rPr>
            <w:t>其他说明</w:t>
          </w:r>
        </w:p>
        <w:sdt>
          <w:sdtPr>
            <w:rPr>
              <w:rFonts w:hint="eastAsia"/>
              <w:szCs w:val="21"/>
            </w:rPr>
            <w:alias w:val="是否适用：重大诉讼、仲裁事项其他说明[双击切换]"/>
            <w:tag w:val="_GBC_08b4ed5586904b67b0e5328f25166753"/>
            <w:id w:val="14398866"/>
            <w:lock w:val="sdtContentLocked"/>
            <w:placeholder>
              <w:docPart w:val="GBC22222222222222222222222222222"/>
            </w:placeholder>
          </w:sdtPr>
          <w:sdtContent>
            <w:p w:rsidR="005D270B" w:rsidRDefault="00E56D7A" w:rsidP="005D270B">
              <w:pPr>
                <w:rPr>
                  <w:szCs w:val="21"/>
                </w:rPr>
              </w:pPr>
              <w:r>
                <w:rPr>
                  <w:szCs w:val="21"/>
                </w:rPr>
                <w:fldChar w:fldCharType="begin"/>
              </w:r>
              <w:r w:rsidR="005D270B">
                <w:rPr>
                  <w:szCs w:val="21"/>
                </w:rPr>
                <w:instrText xml:space="preserve"> MACROBUTTON  SnrToggleCheckbox □适用 </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p>
          </w:sdtContent>
        </w:sdt>
      </w:sdtContent>
    </w:sdt>
    <w:p w:rsidR="005D270B" w:rsidRDefault="005D270B">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14398869"/>
        <w:lock w:val="sdtLocked"/>
        <w:placeholder>
          <w:docPart w:val="GBC22222222222222222222222222222"/>
        </w:placeholder>
      </w:sdtPr>
      <w:sdtContent>
        <w:p w:rsidR="005D270B" w:rsidRDefault="005D270B" w:rsidP="002A2245">
          <w:pPr>
            <w:pStyle w:val="2"/>
            <w:numPr>
              <w:ilvl w:val="0"/>
              <w:numId w:val="8"/>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14398868"/>
            <w:lock w:val="sdtContentLocked"/>
            <w:placeholder>
              <w:docPart w:val="GBC22222222222222222222222222222"/>
            </w:placeholder>
          </w:sdtPr>
          <w:sdtContent>
            <w:p w:rsidR="005D270B" w:rsidRDefault="00E56D7A" w:rsidP="005D270B">
              <w:pPr>
                <w:rPr>
                  <w:szCs w:val="21"/>
                </w:rPr>
              </w:pPr>
              <w:r>
                <w:fldChar w:fldCharType="begin"/>
              </w:r>
              <w:r w:rsidR="005D270B">
                <w:instrText xml:space="preserve"> MACROBUTTON  SnrToggleCheckbox □适用 </w:instrText>
              </w:r>
              <w:r>
                <w:fldChar w:fldCharType="end"/>
              </w:r>
              <w:r>
                <w:fldChar w:fldCharType="begin"/>
              </w:r>
              <w:r w:rsidR="005D270B">
                <w:instrText xml:space="preserve"> MACROBUTTON  SnrToggleCheckbox √不适用 </w:instrText>
              </w:r>
              <w:r>
                <w:fldChar w:fldCharType="end"/>
              </w:r>
            </w:p>
          </w:sdtContent>
        </w:sdt>
      </w:sdtContent>
    </w:sdt>
    <w:p w:rsidR="005D270B" w:rsidRDefault="006C02DE">
      <w:r w:rsidRPr="006C02DE">
        <w:rPr>
          <w:rFonts w:hint="eastAsia"/>
        </w:rPr>
        <w:t>报告期内，公司及其董事、监事、高级管理人员、控股股东、实际控制人，没有受到有权机关调查、司法纪检部门采取强制措施、被移送司法机关或追究刑事责任、中国证监会稽查、中国证监会行政处罚、证券市场禁入、通报批评、认定为不适当人选、被其他行政管理部门处罚及证券交易所公开谴责的情况。</w:t>
      </w:r>
    </w:p>
    <w:sdt>
      <w:sdtPr>
        <w:rPr>
          <w:rFonts w:ascii="宋体" w:hAnsi="宋体" w:cs="宋体" w:hint="eastAsia"/>
          <w:b w:val="0"/>
          <w:bCs w:val="0"/>
          <w:kern w:val="0"/>
          <w:szCs w:val="24"/>
        </w:rPr>
        <w:alias w:val="模块:报告期内公司及其控股股东、实际控制人诚信状况的说明"/>
        <w:tag w:val="_SEC_a173054d21f9405fa83bf7d1309bfdc4"/>
        <w:id w:val="14398872"/>
        <w:lock w:val="sdtLocked"/>
        <w:placeholder>
          <w:docPart w:val="GBC22222222222222222222222222222"/>
        </w:placeholder>
      </w:sdtPr>
      <w:sdtContent>
        <w:p w:rsidR="005D270B" w:rsidRDefault="005D270B" w:rsidP="002A2245">
          <w:pPr>
            <w:pStyle w:val="2"/>
            <w:numPr>
              <w:ilvl w:val="0"/>
              <w:numId w:val="8"/>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4398870"/>
            <w:lock w:val="sdtContentLocked"/>
            <w:placeholder>
              <w:docPart w:val="GBC22222222222222222222222222222"/>
            </w:placeholder>
          </w:sdtPr>
          <w:sdtContent>
            <w:p w:rsidR="005D270B" w:rsidRDefault="00E56D7A">
              <w:pPr>
                <w:rPr>
                  <w:szCs w:val="21"/>
                </w:rPr>
              </w:pPr>
              <w:r>
                <w:rPr>
                  <w:szCs w:val="21"/>
                </w:rPr>
                <w:fldChar w:fldCharType="begin"/>
              </w:r>
              <w:r w:rsidR="005D270B">
                <w:rPr>
                  <w:szCs w:val="21"/>
                </w:rPr>
                <w:instrText xml:space="preserve"> MACROBUTTON  SnrToggleCheckbox √适用 </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14398871"/>
            <w:lock w:val="sdtLocked"/>
            <w:placeholder>
              <w:docPart w:val="GBC22222222222222222222222222222"/>
            </w:placeholder>
          </w:sdtPr>
          <w:sdtContent>
            <w:p w:rsidR="00AD7376" w:rsidRDefault="00AD7376" w:rsidP="00AD7376">
              <w:pPr>
                <w:rPr>
                  <w:szCs w:val="21"/>
                </w:rPr>
              </w:pPr>
              <w:r w:rsidRPr="00744D1E">
                <w:rPr>
                  <w:rFonts w:hint="eastAsia"/>
                  <w:szCs w:val="21"/>
                </w:rPr>
                <w:t>报告期内公司及其控股股东、实际控制人不存在未履行法院生效判决、所负数额较大的债务到期未清偿等不诚信的情况。</w:t>
              </w:r>
            </w:p>
            <w:p w:rsidR="00AD7376" w:rsidRPr="00AD7376" w:rsidRDefault="00E56D7A">
              <w:pPr>
                <w:rPr>
                  <w:szCs w:val="21"/>
                </w:rPr>
              </w:pPr>
            </w:p>
          </w:sdtContent>
        </w:sdt>
      </w:sdtContent>
    </w:sdt>
    <w:p w:rsidR="006C2310" w:rsidRDefault="0062442B" w:rsidP="002A2245">
      <w:pPr>
        <w:pStyle w:val="2"/>
        <w:numPr>
          <w:ilvl w:val="0"/>
          <w:numId w:val="8"/>
        </w:numPr>
        <w:rPr>
          <w:color w:val="FF0000"/>
        </w:rPr>
      </w:pPr>
      <w:bookmarkStart w:id="35" w:name="_Toc342491956"/>
      <w:bookmarkStart w:id="36" w:name="_Toc342565948"/>
      <w:r>
        <w:rPr>
          <w:rFonts w:hint="eastAsia"/>
        </w:rPr>
        <w:t>公司股权激励计划、员工持股计划或其他员工激励措施的情况及其影响</w:t>
      </w:r>
      <w:bookmarkEnd w:id="35"/>
      <w:bookmarkEnd w:id="36"/>
    </w:p>
    <w:bookmarkStart w:id="37" w:name="_Toc342565949" w:displacedByCustomXml="next"/>
    <w:bookmarkStart w:id="38"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4398874"/>
        <w:lock w:val="sdtLocked"/>
        <w:placeholder>
          <w:docPart w:val="GBC22222222222222222222222222222"/>
        </w:placeholder>
      </w:sdtPr>
      <w:sdtEndPr>
        <w:rPr>
          <w:rFonts w:hint="default"/>
          <w:b/>
          <w:bCs/>
          <w:sz w:val="21"/>
        </w:rPr>
      </w:sdtEndPr>
      <w:sdtContent>
        <w:p w:rsidR="006C2310" w:rsidRDefault="0062442B" w:rsidP="002A2245">
          <w:pPr>
            <w:pStyle w:val="3"/>
            <w:numPr>
              <w:ilvl w:val="1"/>
              <w:numId w:val="9"/>
            </w:numPr>
            <w:rPr>
              <w:kern w:val="44"/>
              <w:szCs w:val="21"/>
            </w:rPr>
          </w:pPr>
          <w:r>
            <w:rPr>
              <w:rFonts w:hint="eastAsia"/>
              <w:kern w:val="44"/>
              <w:szCs w:val="21"/>
            </w:rPr>
            <w:t>相关激励事项已在临时公告披露且后续实施无进展或变化的</w:t>
          </w:r>
          <w:bookmarkEnd w:id="38"/>
          <w:bookmarkEnd w:id="37"/>
        </w:p>
        <w:p w:rsidR="003C1EAF" w:rsidRDefault="00E56D7A" w:rsidP="003C1EAF">
          <w:sdt>
            <w:sdtPr>
              <w:alias w:val="是否适用：相关激励事项已在临时公告披露且后续实施无进展或变化的[双击切换]"/>
              <w:tag w:val="_GBC_0af9dca2858d42619c57d7878f3a7792"/>
              <w:id w:val="14398873"/>
              <w:lock w:val="sdtContentLocked"/>
              <w:placeholder>
                <w:docPart w:val="GBC22222222222222222222222222222"/>
              </w:placeholder>
            </w:sdtPr>
            <w:sdtContent>
              <w:r>
                <w:fldChar w:fldCharType="begin"/>
              </w:r>
              <w:r w:rsidR="003C1EAF">
                <w:instrText xml:space="preserve"> MACROBUTTON  SnrToggleCheckbox □适用 </w:instrText>
              </w:r>
              <w:r>
                <w:fldChar w:fldCharType="end"/>
              </w:r>
              <w:r>
                <w:fldChar w:fldCharType="begin"/>
              </w:r>
              <w:r w:rsidR="003C1EAF">
                <w:instrText xml:space="preserve"> MACROBUTTON  SnrToggleCheckbox √不适用 </w:instrText>
              </w:r>
              <w:r>
                <w:fldChar w:fldCharType="end"/>
              </w:r>
            </w:sdtContent>
          </w:sdt>
        </w:p>
      </w:sdtContent>
      <w:bookmarkStart w:id="39" w:name="_Toc342565950" w:displacedByCustomXml="next"/>
      <w:bookmarkStart w:id="40" w:name="_Toc342491958" w:displacedByCustomXml="next"/>
    </w:sdt>
    <w:sdt>
      <w:sdtPr>
        <w:rPr>
          <w:rFonts w:ascii="宋体" w:hAnsi="宋体" w:cs="宋体" w:hint="eastAsia"/>
          <w:b w:val="0"/>
          <w:bCs w:val="0"/>
          <w:kern w:val="44"/>
          <w:szCs w:val="21"/>
        </w:rPr>
        <w:alias w:val="模块:临时公告未披露或有后续进展的激励情况"/>
        <w:tag w:val="_SEC_329f6a9ed7434688b7c534d58a1cf4b8"/>
        <w:id w:val="14398876"/>
        <w:lock w:val="sdtLocked"/>
        <w:placeholder>
          <w:docPart w:val="GBC22222222222222222222222222222"/>
        </w:placeholder>
      </w:sdtPr>
      <w:sdtEndPr>
        <w:rPr>
          <w:rFonts w:hint="default"/>
          <w:kern w:val="0"/>
        </w:rPr>
      </w:sdtEndPr>
      <w:sdtContent>
        <w:p w:rsidR="006C2310" w:rsidRDefault="0062442B" w:rsidP="002A2245">
          <w:pPr>
            <w:pStyle w:val="3"/>
            <w:numPr>
              <w:ilvl w:val="1"/>
              <w:numId w:val="9"/>
            </w:numPr>
            <w:rPr>
              <w:kern w:val="44"/>
              <w:szCs w:val="21"/>
            </w:rPr>
          </w:pPr>
          <w:r>
            <w:rPr>
              <w:rFonts w:hint="eastAsia"/>
              <w:kern w:val="44"/>
              <w:szCs w:val="21"/>
            </w:rPr>
            <w:t>临时公告未披露或有后续进展的激励情况</w:t>
          </w:r>
          <w:bookmarkEnd w:id="40"/>
          <w:bookmarkEnd w:id="39"/>
        </w:p>
        <w:p w:rsidR="006C2310" w:rsidRDefault="0062442B">
          <w:r>
            <w:rPr>
              <w:rFonts w:hint="eastAsia"/>
            </w:rPr>
            <w:t>股权激励情况</w:t>
          </w:r>
        </w:p>
        <w:sdt>
          <w:sdtPr>
            <w:alias w:val="是否适用：股权激励情况[双击切换]"/>
            <w:tag w:val="_GBC_002ad948ce1449c2a805bfbb132b2202"/>
            <w:id w:val="14398875"/>
            <w:lock w:val="sdtContentLocked"/>
            <w:placeholder>
              <w:docPart w:val="GBC22222222222222222222222222222"/>
            </w:placeholder>
          </w:sdtPr>
          <w:sdtContent>
            <w:p w:rsidR="003C1EAF" w:rsidRDefault="00E56D7A" w:rsidP="003C1EAF">
              <w:pPr>
                <w:rPr>
                  <w:vanish/>
                  <w:szCs w:val="21"/>
                </w:rPr>
              </w:pPr>
              <w:r>
                <w:fldChar w:fldCharType="begin"/>
              </w:r>
              <w:r w:rsidR="003C1EAF">
                <w:instrText xml:space="preserve"> MACROBUTTON  SnrToggleCheckbox □适用 </w:instrText>
              </w:r>
              <w:r>
                <w:fldChar w:fldCharType="end"/>
              </w:r>
              <w:r>
                <w:fldChar w:fldCharType="begin"/>
              </w:r>
              <w:r w:rsidR="003C1EAF">
                <w:instrText xml:space="preserve"> MACROBUTTON  SnrToggleCheckbox √不适用 </w:instrText>
              </w:r>
              <w:r>
                <w:fldChar w:fldCharType="end"/>
              </w:r>
            </w:p>
          </w:sdtContent>
        </w:sdt>
        <w:p w:rsidR="006C2310" w:rsidRDefault="00E56D7A">
          <w:pPr>
            <w:rPr>
              <w:szCs w:val="21"/>
            </w:rPr>
          </w:pPr>
        </w:p>
      </w:sdtContent>
    </w:sdt>
    <w:sdt>
      <w:sdtPr>
        <w:rPr>
          <w:rFonts w:hint="eastAsia"/>
          <w:szCs w:val="21"/>
        </w:rPr>
        <w:alias w:val="模块:其他说明  "/>
        <w:tag w:val="_SEC_12c50bf247d34661bdbc91376a5f0abc"/>
        <w:id w:val="14398878"/>
        <w:lock w:val="sdtLocked"/>
        <w:placeholder>
          <w:docPart w:val="GBC22222222222222222222222222222"/>
        </w:placeholder>
      </w:sdtPr>
      <w:sdtEndPr>
        <w:rPr>
          <w:rFonts w:hint="default"/>
        </w:rPr>
      </w:sdtEndPr>
      <w:sdtContent>
        <w:p w:rsidR="006C2310" w:rsidRDefault="0062442B">
          <w:pPr>
            <w:rPr>
              <w:szCs w:val="21"/>
            </w:rPr>
          </w:pPr>
          <w:r>
            <w:rPr>
              <w:rFonts w:hint="eastAsia"/>
              <w:szCs w:val="21"/>
            </w:rPr>
            <w:t>其他说明</w:t>
          </w:r>
        </w:p>
        <w:p w:rsidR="006C2310" w:rsidRDefault="00E56D7A" w:rsidP="003C1EAF">
          <w:pPr>
            <w:rPr>
              <w:szCs w:val="21"/>
            </w:rPr>
          </w:pPr>
          <w:sdt>
            <w:sdtPr>
              <w:rPr>
                <w:rFonts w:hint="eastAsia"/>
                <w:szCs w:val="21"/>
              </w:rPr>
              <w:alias w:val="是否适用：股权激励情况的说明[双击切换]"/>
              <w:tag w:val="_GBC_fe67ffd8cbe241c0a48813674930db4b"/>
              <w:id w:val="14398877"/>
              <w:lock w:val="sdtContentLocked"/>
              <w:placeholder>
                <w:docPart w:val="GBC22222222222222222222222222222"/>
              </w:placeholder>
            </w:sdtPr>
            <w:sdtContent>
              <w:r>
                <w:rPr>
                  <w:szCs w:val="21"/>
                </w:rPr>
                <w:fldChar w:fldCharType="begin"/>
              </w:r>
              <w:r w:rsidR="003C1EAF">
                <w:rPr>
                  <w:szCs w:val="21"/>
                </w:rPr>
                <w:instrText xml:space="preserve"> MACROBUTTON  SnrToggleCheckbox □适用 </w:instrText>
              </w:r>
              <w:r>
                <w:rPr>
                  <w:szCs w:val="21"/>
                </w:rPr>
                <w:fldChar w:fldCharType="end"/>
              </w:r>
              <w:r>
                <w:rPr>
                  <w:szCs w:val="21"/>
                </w:rPr>
                <w:fldChar w:fldCharType="begin"/>
              </w:r>
              <w:r w:rsidR="003C1EAF">
                <w:rPr>
                  <w:szCs w:val="21"/>
                </w:rPr>
                <w:instrText xml:space="preserve"> MACROBUTTON  SnrToggleCheckbox √不适用 </w:instrText>
              </w:r>
              <w:r>
                <w:rPr>
                  <w:szCs w:val="21"/>
                </w:rPr>
                <w:fldChar w:fldCharType="end"/>
              </w:r>
            </w:sdtContent>
          </w:sdt>
        </w:p>
      </w:sdtContent>
    </w:sdt>
    <w:p w:rsidR="006C2310" w:rsidRDefault="006C2310">
      <w:pPr>
        <w:rPr>
          <w:szCs w:val="21"/>
        </w:rPr>
      </w:pPr>
    </w:p>
    <w:sdt>
      <w:sdtPr>
        <w:rPr>
          <w:rFonts w:hint="eastAsia"/>
          <w:bCs/>
          <w:szCs w:val="21"/>
        </w:rPr>
        <w:alias w:val="模块:员工持股计划情况"/>
        <w:tag w:val="_SEC_e76ced04f0774d5494f667355c3809ba"/>
        <w:id w:val="14398880"/>
        <w:lock w:val="sdtLocked"/>
        <w:placeholder>
          <w:docPart w:val="GBC22222222222222222222222222222"/>
        </w:placeholder>
      </w:sdtPr>
      <w:sdtContent>
        <w:p w:rsidR="006C2310" w:rsidRDefault="0062442B">
          <w:pPr>
            <w:rPr>
              <w:bCs/>
              <w:szCs w:val="21"/>
            </w:rPr>
          </w:pPr>
          <w:r>
            <w:rPr>
              <w:rFonts w:hint="eastAsia"/>
              <w:bCs/>
              <w:szCs w:val="21"/>
            </w:rPr>
            <w:t>员工持股计划情况</w:t>
          </w:r>
        </w:p>
        <w:sdt>
          <w:sdtPr>
            <w:rPr>
              <w:szCs w:val="21"/>
            </w:rPr>
            <w:alias w:val="是否适用：员工持股计划情况[双击切换]"/>
            <w:tag w:val="_GBC_0b7aff800fa84f8a81e6cbc9c473400c"/>
            <w:id w:val="14398879"/>
            <w:lock w:val="sdtContentLocked"/>
            <w:placeholder>
              <w:docPart w:val="GBC22222222222222222222222222222"/>
            </w:placeholder>
          </w:sdtPr>
          <w:sdtContent>
            <w:p w:rsidR="006C2310" w:rsidRDefault="00E56D7A" w:rsidP="003C1EAF">
              <w:pPr>
                <w:rPr>
                  <w:bCs/>
                  <w:szCs w:val="21"/>
                </w:rPr>
              </w:pPr>
              <w:r>
                <w:rPr>
                  <w:szCs w:val="21"/>
                </w:rPr>
                <w:fldChar w:fldCharType="begin"/>
              </w:r>
              <w:r w:rsidR="003C1EAF">
                <w:rPr>
                  <w:szCs w:val="21"/>
                </w:rPr>
                <w:instrText xml:space="preserve"> MACROBUTTON  SnrToggleCheckbox □适用 </w:instrText>
              </w:r>
              <w:r>
                <w:rPr>
                  <w:szCs w:val="21"/>
                </w:rPr>
                <w:fldChar w:fldCharType="end"/>
              </w:r>
              <w:r>
                <w:rPr>
                  <w:szCs w:val="21"/>
                </w:rPr>
                <w:fldChar w:fldCharType="begin"/>
              </w:r>
              <w:r w:rsidR="003C1EAF">
                <w:rPr>
                  <w:szCs w:val="21"/>
                </w:rPr>
                <w:instrText xml:space="preserve"> MACROBUTTON  SnrToggleCheckbox √不适用 </w:instrText>
              </w:r>
              <w:r>
                <w:rPr>
                  <w:szCs w:val="21"/>
                </w:rPr>
                <w:fldChar w:fldCharType="end"/>
              </w:r>
            </w:p>
          </w:sdtContent>
        </w:sdt>
      </w:sdtContent>
    </w:sdt>
    <w:p w:rsidR="006C2310" w:rsidRDefault="006C2310">
      <w:pPr>
        <w:rPr>
          <w:bCs/>
          <w:szCs w:val="21"/>
        </w:rPr>
      </w:pPr>
    </w:p>
    <w:sdt>
      <w:sdtPr>
        <w:rPr>
          <w:rFonts w:hint="eastAsia"/>
          <w:bCs/>
          <w:szCs w:val="21"/>
        </w:rPr>
        <w:alias w:val="模块:其他激励措施"/>
        <w:tag w:val="_SEC_614d59c9502f4f76b99b0f6a5227009b"/>
        <w:id w:val="14398882"/>
        <w:lock w:val="sdtLocked"/>
        <w:placeholder>
          <w:docPart w:val="GBC22222222222222222222222222222"/>
        </w:placeholder>
      </w:sdtPr>
      <w:sdtContent>
        <w:p w:rsidR="006C2310" w:rsidRDefault="0062442B">
          <w:pPr>
            <w:rPr>
              <w:bCs/>
              <w:szCs w:val="21"/>
            </w:rPr>
          </w:pPr>
          <w:r>
            <w:rPr>
              <w:rFonts w:hint="eastAsia"/>
              <w:bCs/>
              <w:szCs w:val="21"/>
            </w:rPr>
            <w:t>其他激励措施</w:t>
          </w:r>
        </w:p>
        <w:sdt>
          <w:sdtPr>
            <w:rPr>
              <w:szCs w:val="21"/>
            </w:rPr>
            <w:alias w:val="是否适用：其他激励措施[双击切换]"/>
            <w:tag w:val="_GBC_1273f753309d4658962c7982b10fa010"/>
            <w:id w:val="14398881"/>
            <w:lock w:val="sdtContentLocked"/>
            <w:placeholder>
              <w:docPart w:val="GBC22222222222222222222222222222"/>
            </w:placeholder>
          </w:sdtPr>
          <w:sdtContent>
            <w:p w:rsidR="006C2310" w:rsidRDefault="00E56D7A" w:rsidP="00BE7618">
              <w:pPr>
                <w:rPr>
                  <w:bCs/>
                  <w:szCs w:val="21"/>
                </w:rPr>
              </w:pPr>
              <w:r>
                <w:rPr>
                  <w:szCs w:val="21"/>
                </w:rPr>
                <w:fldChar w:fldCharType="begin"/>
              </w:r>
              <w:r w:rsidR="00BE7618">
                <w:rPr>
                  <w:szCs w:val="21"/>
                </w:rPr>
                <w:instrText xml:space="preserve"> MACROBUTTON  SnrToggleCheckbox □适用 </w:instrText>
              </w:r>
              <w:r>
                <w:rPr>
                  <w:szCs w:val="21"/>
                </w:rPr>
                <w:fldChar w:fldCharType="end"/>
              </w:r>
              <w:r>
                <w:rPr>
                  <w:szCs w:val="21"/>
                </w:rPr>
                <w:fldChar w:fldCharType="begin"/>
              </w:r>
              <w:r w:rsidR="00BE7618">
                <w:rPr>
                  <w:szCs w:val="21"/>
                </w:rPr>
                <w:instrText xml:space="preserve"> MACROBUTTON  SnrToggleCheckbox √不适用 </w:instrText>
              </w:r>
              <w:r>
                <w:rPr>
                  <w:szCs w:val="21"/>
                </w:rPr>
                <w:fldChar w:fldCharType="end"/>
              </w:r>
            </w:p>
          </w:sdtContent>
        </w:sdt>
      </w:sdtContent>
    </w:sdt>
    <w:p w:rsidR="006C2310" w:rsidRDefault="006C2310">
      <w:pPr>
        <w:rPr>
          <w:bCs/>
          <w:szCs w:val="21"/>
        </w:rPr>
      </w:pPr>
    </w:p>
    <w:p w:rsidR="006C2310" w:rsidRDefault="0062442B" w:rsidP="002A2245">
      <w:pPr>
        <w:pStyle w:val="2"/>
        <w:numPr>
          <w:ilvl w:val="0"/>
          <w:numId w:val="8"/>
        </w:numPr>
      </w:pPr>
      <w:r>
        <w:rPr>
          <w:rFonts w:hint="eastAsia"/>
        </w:rPr>
        <w:t>重大关联</w:t>
      </w:r>
      <w:r w:rsidR="003C1EAF">
        <w:rPr>
          <w:rFonts w:hint="eastAsia"/>
        </w:rPr>
        <w:t>/</w:t>
      </w:r>
      <w:r w:rsidR="003C1EAF">
        <w:rPr>
          <w:rFonts w:hint="eastAsia"/>
        </w:rPr>
        <w:t>关连</w:t>
      </w:r>
      <w:r>
        <w:rPr>
          <w:rFonts w:hint="eastAsia"/>
        </w:rPr>
        <w:t>交易</w:t>
      </w:r>
    </w:p>
    <w:p w:rsidR="00137D45" w:rsidRPr="000C6ABB" w:rsidRDefault="00137D45" w:rsidP="00AC6183">
      <w:pPr>
        <w:spacing w:line="360" w:lineRule="exact"/>
        <w:rPr>
          <w:szCs w:val="21"/>
        </w:rPr>
      </w:pPr>
      <w:r w:rsidRPr="000C6ABB">
        <w:rPr>
          <w:rFonts w:hint="eastAsia"/>
          <w:szCs w:val="21"/>
        </w:rPr>
        <w:t>（本节所列财务数据，均按中国会计准则计算）</w:t>
      </w:r>
    </w:p>
    <w:p w:rsidR="00AC6183" w:rsidRPr="000C6ABB" w:rsidRDefault="00B4797F" w:rsidP="00AC6183">
      <w:pPr>
        <w:spacing w:line="360" w:lineRule="exact"/>
        <w:rPr>
          <w:szCs w:val="21"/>
        </w:rPr>
      </w:pPr>
      <w:r w:rsidRPr="000C6ABB">
        <w:rPr>
          <w:rFonts w:hint="eastAsia"/>
          <w:szCs w:val="21"/>
        </w:rPr>
        <w:t>本集团的关联/关连交易主要是与控股股东（包括其附属公司）之间相互提供材料和服务供应发生的持续性关联/关连交易以及其他临时性关联/关连交易。</w:t>
      </w:r>
    </w:p>
    <w:p w:rsidR="006C2310" w:rsidRDefault="0062442B">
      <w:pPr>
        <w:pStyle w:val="3"/>
        <w:numPr>
          <w:ilvl w:val="2"/>
          <w:numId w:val="2"/>
        </w:numPr>
        <w:rPr>
          <w:szCs w:val="21"/>
        </w:rPr>
      </w:pPr>
      <w:bookmarkStart w:id="41" w:name="_Toc342565953"/>
      <w:bookmarkStart w:id="42" w:name="_Toc342491961"/>
      <w:r>
        <w:rPr>
          <w:rFonts w:hint="eastAsia"/>
          <w:szCs w:val="21"/>
        </w:rPr>
        <w:t>与日常经营相关的关联</w:t>
      </w:r>
      <w:r w:rsidR="003C1EAF">
        <w:rPr>
          <w:rFonts w:hint="eastAsia"/>
          <w:szCs w:val="21"/>
        </w:rPr>
        <w:t>/</w:t>
      </w:r>
      <w:r w:rsidR="003C1EAF">
        <w:rPr>
          <w:rFonts w:hint="eastAsia"/>
          <w:szCs w:val="21"/>
        </w:rPr>
        <w:t>关连</w:t>
      </w:r>
      <w:r>
        <w:rPr>
          <w:rFonts w:hint="eastAsia"/>
          <w:szCs w:val="21"/>
        </w:rPr>
        <w:t>交易</w:t>
      </w:r>
      <w:bookmarkEnd w:id="41"/>
      <w:bookmarkEnd w:id="42"/>
    </w:p>
    <w:sdt>
      <w:sdtPr>
        <w:rPr>
          <w:rFonts w:ascii="Calibri" w:hAnsi="Calibri" w:cs="宋体"/>
          <w:b w:val="0"/>
          <w:bCs w:val="0"/>
          <w:kern w:val="0"/>
          <w:sz w:val="24"/>
          <w:szCs w:val="21"/>
        </w:rPr>
        <w:alias w:val="模块:已在临时公告披露且后续实施无进展或变化的事项"/>
        <w:tag w:val="_SEC_9b2b3d5bc53a45ad87e57bafa9cc658c"/>
        <w:id w:val="14398887"/>
        <w:lock w:val="sdtLocked"/>
        <w:placeholder>
          <w:docPart w:val="GBC22222222222222222222222222222"/>
        </w:placeholder>
      </w:sdtPr>
      <w:sdtEndPr>
        <w:rPr>
          <w:rFonts w:ascii="宋体" w:hAnsi="宋体" w:hint="eastAsia"/>
          <w:sz w:val="21"/>
        </w:rPr>
      </w:sdtEndPr>
      <w:sdtContent>
        <w:p w:rsidR="006C2310" w:rsidRDefault="0062442B" w:rsidP="002A2245">
          <w:pPr>
            <w:pStyle w:val="4"/>
            <w:numPr>
              <w:ilvl w:val="2"/>
              <w:numId w:val="10"/>
            </w:numPr>
            <w:rPr>
              <w:szCs w:val="21"/>
            </w:rPr>
          </w:pPr>
          <w:r>
            <w:rPr>
              <w:szCs w:val="21"/>
            </w:rPr>
            <w:t>已在临时公告披露且后续实施无进展或变化的事项</w:t>
          </w:r>
        </w:p>
        <w:p w:rsidR="00A0492D" w:rsidRDefault="00E56D7A" w:rsidP="003C1EAF">
          <w:sdt>
            <w:sdtPr>
              <w:alias w:val="是否适用：已在临时公告披露且后续实施无进展或变化的事项_与日常经营相关的关联交易[双击切换]"/>
              <w:tag w:val="_GBC_6194ac6d54054fcc9f40dc3e35772780"/>
              <w:id w:val="14398883"/>
              <w:lock w:val="sdtContentLocked"/>
              <w:placeholder>
                <w:docPart w:val="GBC22222222222222222222222222222"/>
              </w:placeholder>
            </w:sdtPr>
            <w:sdtContent>
              <w:r>
                <w:fldChar w:fldCharType="begin"/>
              </w:r>
              <w:r w:rsidR="00A0492D">
                <w:instrText xml:space="preserve"> MACROBUTTON  SnrToggleCheckbox √适用 </w:instrText>
              </w:r>
              <w:r>
                <w:fldChar w:fldCharType="end"/>
              </w:r>
              <w:r>
                <w:fldChar w:fldCharType="begin"/>
              </w:r>
              <w:r w:rsidR="00A0492D">
                <w:instrText xml:space="preserve"> MACROBUTTON  SnrToggleCheckbox □不适用 </w:instrText>
              </w:r>
              <w:r>
                <w:fldChar w:fldCharType="end"/>
              </w:r>
            </w:sdtContent>
          </w:sdt>
        </w:p>
        <w:tbl>
          <w:tblPr>
            <w:tblStyle w:val="a6"/>
            <w:tblW w:w="0" w:type="auto"/>
            <w:tblLook w:val="04A0"/>
          </w:tblPr>
          <w:tblGrid>
            <w:gridCol w:w="4524"/>
            <w:gridCol w:w="4524"/>
          </w:tblGrid>
          <w:tr w:rsidR="00A0492D" w:rsidTr="00187B4D">
            <w:tc>
              <w:tcPr>
                <w:tcW w:w="4524" w:type="dxa"/>
                <w:vAlign w:val="center"/>
              </w:tcPr>
              <w:p w:rsidR="00A0492D" w:rsidRDefault="00A0492D">
                <w:pPr>
                  <w:jc w:val="center"/>
                  <w:rPr>
                    <w:szCs w:val="21"/>
                  </w:rPr>
                </w:pPr>
                <w:r>
                  <w:rPr>
                    <w:szCs w:val="21"/>
                  </w:rPr>
                  <w:t>事项概述</w:t>
                </w:r>
              </w:p>
            </w:tc>
            <w:tc>
              <w:tcPr>
                <w:tcW w:w="4524" w:type="dxa"/>
                <w:vAlign w:val="center"/>
              </w:tcPr>
              <w:p w:rsidR="00A0492D" w:rsidRDefault="00A0492D">
                <w:pPr>
                  <w:jc w:val="center"/>
                  <w:rPr>
                    <w:szCs w:val="21"/>
                  </w:rPr>
                </w:pPr>
                <w:r>
                  <w:rPr>
                    <w:szCs w:val="21"/>
                  </w:rPr>
                  <w:t>查询索引</w:t>
                </w:r>
              </w:p>
            </w:tc>
          </w:tr>
          <w:sdt>
            <w:sdtPr>
              <w:rPr>
                <w:rFonts w:ascii="Calibri" w:hAnsi="Calibri" w:hint="eastAsia"/>
                <w:szCs w:val="21"/>
              </w:rPr>
              <w:alias w:val="与日常经营相关的关联交易事项已在临时报告披露且后续实施无进展或变化的"/>
              <w:tag w:val="_TUP_3b1117e6e6354ec89a911d5a8a34962a"/>
              <w:id w:val="14398886"/>
              <w:lock w:val="sdtLocked"/>
            </w:sdtPr>
            <w:sdtContent>
              <w:tr w:rsidR="00A0492D" w:rsidTr="00187B4D">
                <w:sdt>
                  <w:sdtPr>
                    <w:rPr>
                      <w:rFonts w:ascii="Calibri" w:hAnsi="Calibri" w:hint="eastAsia"/>
                      <w:szCs w:val="21"/>
                    </w:rPr>
                    <w:alias w:val="与日常经营相关的关联交易事项已在临时报告披露且后续实施无进展或变化的-事项概述"/>
                    <w:tag w:val="_GBC_0c79e105f0314cf890ea2388c879678d"/>
                    <w:id w:val="14398884"/>
                    <w:lock w:val="sdtLocked"/>
                  </w:sdtPr>
                  <w:sdtEndPr>
                    <w:rPr>
                      <w:rFonts w:ascii="宋体" w:hAnsi="宋体"/>
                    </w:rPr>
                  </w:sdtEndPr>
                  <w:sdtContent>
                    <w:tc>
                      <w:tcPr>
                        <w:tcW w:w="4524" w:type="dxa"/>
                      </w:tcPr>
                      <w:p w:rsidR="00A0492D" w:rsidRDefault="00A0492D" w:rsidP="005B152F">
                        <w:pPr>
                          <w:rPr>
                            <w:szCs w:val="21"/>
                          </w:rPr>
                        </w:pPr>
                        <w:r>
                          <w:rPr>
                            <w:rFonts w:ascii="Calibri" w:hAnsi="Calibri" w:hint="eastAsia"/>
                            <w:szCs w:val="21"/>
                          </w:rPr>
                          <w:t>公司</w:t>
                        </w:r>
                        <w:r>
                          <w:rPr>
                            <w:rFonts w:ascii="Calibri" w:hAnsi="Calibri" w:hint="eastAsia"/>
                            <w:szCs w:val="21"/>
                          </w:rPr>
                          <w:t>2017</w:t>
                        </w:r>
                        <w:r>
                          <w:rPr>
                            <w:rFonts w:ascii="Calibri" w:hAnsi="Calibri" w:hint="eastAsia"/>
                            <w:szCs w:val="21"/>
                          </w:rPr>
                          <w:t>年</w:t>
                        </w:r>
                        <w:r>
                          <w:rPr>
                            <w:rFonts w:ascii="Calibri" w:hAnsi="Calibri" w:hint="eastAsia"/>
                            <w:szCs w:val="21"/>
                          </w:rPr>
                          <w:t>3</w:t>
                        </w:r>
                        <w:r>
                          <w:rPr>
                            <w:rFonts w:ascii="Calibri" w:hAnsi="Calibri" w:hint="eastAsia"/>
                            <w:szCs w:val="21"/>
                          </w:rPr>
                          <w:t>月</w:t>
                        </w:r>
                        <w:r>
                          <w:rPr>
                            <w:rFonts w:ascii="Calibri" w:hAnsi="Calibri" w:hint="eastAsia"/>
                            <w:szCs w:val="21"/>
                          </w:rPr>
                          <w:t>31</w:t>
                        </w:r>
                        <w:r>
                          <w:rPr>
                            <w:rFonts w:ascii="Calibri" w:hAnsi="Calibri" w:hint="eastAsia"/>
                            <w:szCs w:val="21"/>
                          </w:rPr>
                          <w:t>日召开的第六届董事会第</w:t>
                        </w:r>
                        <w:r w:rsidR="00FF1357">
                          <w:rPr>
                            <w:rFonts w:hint="eastAsia"/>
                            <w:szCs w:val="21"/>
                          </w:rPr>
                          <w:t>三十</w:t>
                        </w:r>
                        <w:r w:rsidR="005B7CFC">
                          <w:rPr>
                            <w:rFonts w:ascii="Calibri" w:hAnsi="Calibri" w:hint="eastAsia"/>
                            <w:szCs w:val="21"/>
                          </w:rPr>
                          <w:t>次会议讨论审议，公司与兖矿集团财务有限公司</w:t>
                        </w:r>
                        <w:r>
                          <w:rPr>
                            <w:rFonts w:ascii="Calibri" w:hAnsi="Calibri" w:hint="eastAsia"/>
                            <w:szCs w:val="21"/>
                          </w:rPr>
                          <w:t>签署新的《金融服务协议》</w:t>
                        </w:r>
                        <w:r w:rsidR="005B7CFC">
                          <w:rPr>
                            <w:rFonts w:ascii="Calibri" w:hAnsi="Calibri" w:hint="eastAsia"/>
                            <w:szCs w:val="21"/>
                          </w:rPr>
                          <w:t>及其限定交易</w:t>
                        </w:r>
                        <w:r w:rsidR="005B7CFC">
                          <w:rPr>
                            <w:rFonts w:hint="eastAsia"/>
                          </w:rPr>
                          <w:t>在</w:t>
                        </w:r>
                        <w:r w:rsidR="005B152F">
                          <w:rPr>
                            <w:rFonts w:hint="eastAsia"/>
                          </w:rPr>
                          <w:t>2017年4月1日</w:t>
                        </w:r>
                        <w:r w:rsidR="005B7CFC" w:rsidRPr="008B23B4">
                          <w:rPr>
                            <w:rFonts w:hint="eastAsia"/>
                          </w:rPr>
                          <w:t>至</w:t>
                        </w:r>
                        <w:r w:rsidR="005B152F">
                          <w:rPr>
                            <w:rFonts w:hint="eastAsia"/>
                          </w:rPr>
                          <w:t>2017年12月31日</w:t>
                        </w:r>
                        <w:r w:rsidR="005B7CFC" w:rsidRPr="008B23B4">
                          <w:rPr>
                            <w:rFonts w:hint="eastAsia"/>
                          </w:rPr>
                          <w:t>的交易金额上限</w:t>
                        </w:r>
                        <w:r>
                          <w:rPr>
                            <w:rFonts w:ascii="Calibri" w:hAnsi="Calibri" w:hint="eastAsia"/>
                            <w:szCs w:val="21"/>
                          </w:rPr>
                          <w:t>。</w:t>
                        </w:r>
                      </w:p>
                    </w:tc>
                  </w:sdtContent>
                </w:sdt>
                <w:sdt>
                  <w:sdtPr>
                    <w:rPr>
                      <w:rFonts w:hint="eastAsia"/>
                      <w:szCs w:val="21"/>
                    </w:rPr>
                    <w:alias w:val="与日常经营相关的关联交易事项已在临时报告披露且后续实施无进展或变化的-查询索引"/>
                    <w:tag w:val="_GBC_97eb556cfc44499c8851048962b56d47"/>
                    <w:id w:val="14398885"/>
                    <w:lock w:val="sdtLocked"/>
                  </w:sdtPr>
                  <w:sdtContent>
                    <w:tc>
                      <w:tcPr>
                        <w:tcW w:w="4524" w:type="dxa"/>
                      </w:tcPr>
                      <w:p w:rsidR="00A0492D" w:rsidRDefault="00A0492D" w:rsidP="00C43BB8">
                        <w:pPr>
                          <w:rPr>
                            <w:szCs w:val="21"/>
                          </w:rPr>
                        </w:pPr>
                        <w:r>
                          <w:rPr>
                            <w:rFonts w:hint="eastAsia"/>
                            <w:szCs w:val="21"/>
                          </w:rPr>
                          <w:t>有关详情请见日期为2017年3月31日的</w:t>
                        </w:r>
                        <w:r w:rsidR="00AC6183">
                          <w:rPr>
                            <w:rFonts w:hint="eastAsia"/>
                            <w:szCs w:val="21"/>
                          </w:rPr>
                          <w:t>第六届董事会第</w:t>
                        </w:r>
                        <w:r w:rsidR="00C43BB8">
                          <w:rPr>
                            <w:rFonts w:hint="eastAsia"/>
                          </w:rPr>
                          <w:t>三十</w:t>
                        </w:r>
                        <w:r w:rsidR="00AC6183">
                          <w:rPr>
                            <w:rFonts w:hint="eastAsia"/>
                          </w:rPr>
                          <w:t>次会议</w:t>
                        </w:r>
                        <w:r w:rsidR="006C02DE">
                          <w:rPr>
                            <w:rFonts w:hint="eastAsia"/>
                          </w:rPr>
                          <w:t>决议</w:t>
                        </w:r>
                        <w:r w:rsidR="00AC6183">
                          <w:rPr>
                            <w:rFonts w:hint="eastAsia"/>
                          </w:rPr>
                          <w:t>公告及</w:t>
                        </w:r>
                        <w:r>
                          <w:rPr>
                            <w:rFonts w:hint="eastAsia"/>
                            <w:szCs w:val="21"/>
                          </w:rPr>
                          <w:t>关联/关连交易公告。该等资料载于上交所网站、香港联交所网站、公司网站及/或中国境内的《中国证券报》、《上海证券报》。</w:t>
                        </w:r>
                      </w:p>
                    </w:tc>
                  </w:sdtContent>
                </w:sdt>
              </w:tr>
            </w:sdtContent>
          </w:sdt>
        </w:tbl>
        <w:p w:rsidR="006C2310" w:rsidRDefault="00E56D7A" w:rsidP="003C1EAF">
          <w:pPr>
            <w:rPr>
              <w:szCs w:val="21"/>
            </w:rPr>
          </w:pPr>
        </w:p>
      </w:sdtContent>
    </w:sdt>
    <w:sdt>
      <w:sdtPr>
        <w:rPr>
          <w:rFonts w:ascii="Calibri" w:hAnsi="Calibri" w:cs="宋体"/>
          <w:b w:val="0"/>
          <w:bCs w:val="0"/>
          <w:kern w:val="0"/>
          <w:sz w:val="24"/>
          <w:szCs w:val="21"/>
        </w:rPr>
        <w:alias w:val="模块:已在临时公告披露，但有后续实施的进展或变化的事项"/>
        <w:tag w:val="_SEC_c2c70cd3f9974feb98c2265569f9b212"/>
        <w:id w:val="14398890"/>
        <w:lock w:val="sdtLocked"/>
        <w:placeholder>
          <w:docPart w:val="GBC22222222222222222222222222222"/>
        </w:placeholder>
      </w:sdtPr>
      <w:sdtEndPr>
        <w:rPr>
          <w:rFonts w:ascii="宋体" w:hAnsi="宋体" w:hint="eastAsia"/>
          <w:sz w:val="21"/>
        </w:rPr>
      </w:sdtEndPr>
      <w:sdtContent>
        <w:p w:rsidR="006C2310" w:rsidRDefault="0062442B" w:rsidP="002A2245">
          <w:pPr>
            <w:pStyle w:val="4"/>
            <w:numPr>
              <w:ilvl w:val="2"/>
              <w:numId w:val="10"/>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4398888"/>
            <w:lock w:val="sdtContentLocked"/>
            <w:placeholder>
              <w:docPart w:val="GBC22222222222222222222222222222"/>
            </w:placeholder>
          </w:sdtPr>
          <w:sdtContent>
            <w:p w:rsidR="006C2310" w:rsidRDefault="00E56D7A">
              <w:pPr>
                <w:rPr>
                  <w:szCs w:val="21"/>
                </w:rPr>
              </w:pPr>
              <w:r>
                <w:rPr>
                  <w:szCs w:val="21"/>
                </w:rPr>
                <w:fldChar w:fldCharType="begin"/>
              </w:r>
              <w:r w:rsidR="00B034D2">
                <w:rPr>
                  <w:szCs w:val="21"/>
                </w:rPr>
                <w:instrText xml:space="preserve"> MACROBUTTON  SnrToggleCheckbox √适用 </w:instrText>
              </w:r>
              <w:r>
                <w:rPr>
                  <w:szCs w:val="21"/>
                </w:rPr>
                <w:fldChar w:fldCharType="end"/>
              </w:r>
              <w:r>
                <w:rPr>
                  <w:szCs w:val="21"/>
                </w:rPr>
                <w:fldChar w:fldCharType="begin"/>
              </w:r>
              <w:r w:rsidR="00B034D2">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1"/>
            </w:rPr>
            <w:alias w:val="与日常经营相关的关联交易事项已在临时报告披露，后续实施的进展或变化"/>
            <w:tag w:val="_GBC_5fbfc287aede44a486960ae219233887"/>
            <w:id w:val="14398889"/>
            <w:placeholder>
              <w:docPart w:val="GBC22222222222222222222222222222"/>
            </w:placeholder>
          </w:sdtPr>
          <w:sdtContent>
            <w:p w:rsidR="00AC6183" w:rsidRDefault="00AC6183" w:rsidP="00AC6183">
              <w:pPr>
                <w:pStyle w:val="4"/>
                <w:rPr>
                  <w:szCs w:val="21"/>
                </w:rPr>
              </w:pPr>
              <w:r>
                <w:rPr>
                  <w:rFonts w:hint="eastAsia"/>
                  <w:szCs w:val="21"/>
                </w:rPr>
                <w:t>（</w:t>
              </w:r>
              <w:r>
                <w:rPr>
                  <w:rFonts w:hint="eastAsia"/>
                  <w:szCs w:val="21"/>
                </w:rPr>
                <w:t>1</w:t>
              </w:r>
              <w:r>
                <w:rPr>
                  <w:rFonts w:hint="eastAsia"/>
                  <w:szCs w:val="21"/>
                </w:rPr>
                <w:t>）</w:t>
              </w:r>
              <w:r w:rsidRPr="00A01631">
                <w:rPr>
                  <w:rFonts w:hint="eastAsia"/>
                  <w:szCs w:val="21"/>
                </w:rPr>
                <w:t>持续性关联</w:t>
              </w:r>
              <w:r>
                <w:rPr>
                  <w:rFonts w:hint="eastAsia"/>
                </w:rPr>
                <w:t>/</w:t>
              </w:r>
              <w:r>
                <w:rPr>
                  <w:rFonts w:hint="eastAsia"/>
                </w:rPr>
                <w:t>关连</w:t>
              </w:r>
              <w:r w:rsidRPr="00A01631">
                <w:rPr>
                  <w:rFonts w:hint="eastAsia"/>
                  <w:szCs w:val="21"/>
                </w:rPr>
                <w:t>交易协议</w:t>
              </w:r>
              <w:r>
                <w:rPr>
                  <w:rFonts w:hint="eastAsia"/>
                </w:rPr>
                <w:t>审批及执行情况</w:t>
              </w:r>
            </w:p>
            <w:p w:rsidR="00AC6183" w:rsidRPr="003D4C02" w:rsidRDefault="00AC6183" w:rsidP="008C3827">
              <w:pPr>
                <w:spacing w:line="360" w:lineRule="exact"/>
                <w:rPr>
                  <w:szCs w:val="21"/>
                </w:rPr>
              </w:pPr>
              <w:r>
                <w:rPr>
                  <w:rFonts w:hint="eastAsia"/>
                  <w:szCs w:val="21"/>
                </w:rPr>
                <w:t>①</w:t>
              </w:r>
              <w:r w:rsidRPr="003D4C02">
                <w:rPr>
                  <w:szCs w:val="21"/>
                </w:rPr>
                <w:t>商品和服务供应</w:t>
              </w:r>
              <w:r>
                <w:rPr>
                  <w:rFonts w:hint="eastAsia"/>
                  <w:szCs w:val="21"/>
                </w:rPr>
                <w:t>及</w:t>
              </w:r>
              <w:r w:rsidRPr="003D4C02">
                <w:rPr>
                  <w:szCs w:val="21"/>
                </w:rPr>
                <w:t>保险金持续性关联/关连交易</w:t>
              </w:r>
            </w:p>
            <w:p w:rsidR="00B034D2" w:rsidRDefault="00B034D2" w:rsidP="00B034D2">
              <w:pPr>
                <w:spacing w:line="360" w:lineRule="exact"/>
                <w:rPr>
                  <w:szCs w:val="21"/>
                </w:rPr>
              </w:pPr>
              <w:r w:rsidRPr="00C05A49">
                <w:rPr>
                  <w:rFonts w:hint="eastAsia"/>
                  <w:szCs w:val="21"/>
                </w:rPr>
                <w:t>公司</w:t>
              </w:r>
              <w:r w:rsidRPr="00C05A49">
                <w:rPr>
                  <w:szCs w:val="21"/>
                </w:rPr>
                <w:t>2014年12月12日召开</w:t>
              </w:r>
              <w:r w:rsidRPr="00C05A49">
                <w:rPr>
                  <w:rFonts w:hint="eastAsia"/>
                  <w:szCs w:val="21"/>
                </w:rPr>
                <w:t>的</w:t>
              </w:r>
              <w:r w:rsidRPr="00C05A49">
                <w:rPr>
                  <w:szCs w:val="21"/>
                </w:rPr>
                <w:t>2014年度第二次临时股东大会，审议批准了</w:t>
              </w:r>
              <w:r w:rsidRPr="00C05A49">
                <w:rPr>
                  <w:rFonts w:hint="eastAsia"/>
                  <w:szCs w:val="21"/>
                </w:rPr>
                <w:t>与兖矿集团签署的</w:t>
              </w:r>
              <w:r w:rsidRPr="00C05A49">
                <w:rPr>
                  <w:szCs w:val="21"/>
                </w:rPr>
                <w:t>《材料物资供应协议》、《劳务及服务互供协议》、《保险金管理协议》、《产品、材料物资供应及设备租赁协议》、《电力及热能供应协议》等五项持续性关联</w:t>
              </w:r>
              <w:r>
                <w:rPr>
                  <w:rFonts w:hint="eastAsia"/>
                </w:rPr>
                <w:t>/关连</w:t>
              </w:r>
              <w:r w:rsidRPr="00C05A49">
                <w:rPr>
                  <w:szCs w:val="21"/>
                </w:rPr>
                <w:t>交易协议及其所限定交易在2015至2017年每年的金额上限。确定交易价格的主要方式有：国家规定的价格；若无国家规定的价格则采用市场价格；若无国家定价、市场价格，则按实际成本价格。供应的费用可一次性或分期支付。每个公历月发生的持续性关联</w:t>
              </w:r>
              <w:r>
                <w:rPr>
                  <w:rFonts w:hint="eastAsia"/>
                </w:rPr>
                <w:t>/关连</w:t>
              </w:r>
              <w:r w:rsidRPr="00C05A49">
                <w:rPr>
                  <w:szCs w:val="21"/>
                </w:rPr>
                <w:t>交易款项应于紧随下一个月度内结算完毕，但不包括当时尚未完成交易所</w:t>
              </w:r>
              <w:r w:rsidRPr="00C05A49">
                <w:rPr>
                  <w:rFonts w:hint="eastAsia"/>
                  <w:szCs w:val="21"/>
                </w:rPr>
                <w:t>涉及款项和仍有争议的款项。</w:t>
              </w:r>
            </w:p>
            <w:p w:rsidR="00AC6183" w:rsidRPr="003D4C02" w:rsidRDefault="00AC6183" w:rsidP="00AC6183">
              <w:pPr>
                <w:spacing w:line="360" w:lineRule="exact"/>
                <w:rPr>
                  <w:szCs w:val="21"/>
                </w:rPr>
              </w:pPr>
              <w:r w:rsidRPr="003D4C02">
                <w:rPr>
                  <w:rFonts w:hint="eastAsia"/>
                  <w:szCs w:val="21"/>
                </w:rPr>
                <w:t>2016年本集团向控股股东销售商品、提供服务收取的费用总金额为</w:t>
              </w:r>
              <w:r w:rsidR="00743A5C">
                <w:rPr>
                  <w:rFonts w:hint="eastAsia"/>
                  <w:szCs w:val="21"/>
                </w:rPr>
                <w:t>17.209</w:t>
              </w:r>
              <w:r w:rsidRPr="003D4C02">
                <w:rPr>
                  <w:szCs w:val="21"/>
                </w:rPr>
                <w:t>亿元；控股股东向本集团销售商品、提供服务收取的费用总金额为</w:t>
              </w:r>
              <w:r w:rsidR="004D6858" w:rsidRPr="004D6858">
                <w:rPr>
                  <w:szCs w:val="21"/>
                </w:rPr>
                <w:t>18.436</w:t>
              </w:r>
              <w:r w:rsidRPr="003D4C02">
                <w:rPr>
                  <w:szCs w:val="21"/>
                </w:rPr>
                <w:t>亿元。</w:t>
              </w:r>
            </w:p>
            <w:p w:rsidR="00AC6183" w:rsidRPr="003D4C02" w:rsidRDefault="00AC6183" w:rsidP="00AC6183">
              <w:pPr>
                <w:spacing w:line="360" w:lineRule="exact"/>
                <w:rPr>
                  <w:szCs w:val="21"/>
                </w:rPr>
              </w:pPr>
              <w:r w:rsidRPr="003D4C02">
                <w:rPr>
                  <w:rFonts w:hint="eastAsia"/>
                  <w:szCs w:val="21"/>
                </w:rPr>
                <w:t>2016年本集团与控股股东购销商品、提供服务发生的持续性关联</w:t>
              </w:r>
              <w:r>
                <w:rPr>
                  <w:rFonts w:hint="eastAsia"/>
                </w:rPr>
                <w:t>/关连</w:t>
              </w:r>
              <w:r w:rsidRPr="003D4C02">
                <w:rPr>
                  <w:rFonts w:hint="eastAsia"/>
                  <w:szCs w:val="21"/>
                </w:rPr>
                <w:t>交易如下表：</w:t>
              </w:r>
            </w:p>
            <w:tbl>
              <w:tblPr>
                <w:tblStyle w:val="g8"/>
                <w:tblW w:w="0" w:type="auto"/>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8"/>
                <w:gridCol w:w="1721"/>
                <w:gridCol w:w="1183"/>
                <w:gridCol w:w="1296"/>
                <w:gridCol w:w="1206"/>
                <w:gridCol w:w="1474"/>
              </w:tblGrid>
              <w:tr w:rsidR="00AC6183" w:rsidRPr="00C05A49" w:rsidTr="00EB0001">
                <w:trPr>
                  <w:cantSplit/>
                  <w:trHeight w:val="135"/>
                  <w:jc w:val="center"/>
                </w:trPr>
                <w:tc>
                  <w:tcPr>
                    <w:tcW w:w="2018" w:type="dxa"/>
                    <w:vMerge w:val="restart"/>
                  </w:tcPr>
                  <w:p w:rsidR="00AC6183" w:rsidRPr="00C05A49" w:rsidRDefault="00AC6183" w:rsidP="00EB0001">
                    <w:pPr>
                      <w:pStyle w:val="ad"/>
                      <w:rPr>
                        <w:rFonts w:hAnsi="宋体"/>
                        <w:szCs w:val="21"/>
                      </w:rPr>
                    </w:pPr>
                  </w:p>
                </w:tc>
                <w:tc>
                  <w:tcPr>
                    <w:tcW w:w="2904" w:type="dxa"/>
                    <w:gridSpan w:val="2"/>
                    <w:vAlign w:val="center"/>
                  </w:tcPr>
                  <w:p w:rsidR="00AC6183" w:rsidRPr="00C05A49" w:rsidRDefault="00AC6183" w:rsidP="00EB0001">
                    <w:pPr>
                      <w:pStyle w:val="ad"/>
                      <w:jc w:val="center"/>
                      <w:rPr>
                        <w:rFonts w:hAnsi="宋体"/>
                        <w:szCs w:val="21"/>
                      </w:rPr>
                    </w:pPr>
                    <w:r w:rsidRPr="00C05A49">
                      <w:rPr>
                        <w:rFonts w:hAnsi="宋体" w:hint="eastAsia"/>
                        <w:szCs w:val="21"/>
                      </w:rPr>
                      <w:t>2016年</w:t>
                    </w:r>
                  </w:p>
                </w:tc>
                <w:tc>
                  <w:tcPr>
                    <w:tcW w:w="2502" w:type="dxa"/>
                    <w:gridSpan w:val="2"/>
                    <w:vAlign w:val="center"/>
                  </w:tcPr>
                  <w:p w:rsidR="00AC6183" w:rsidRPr="00C05A49" w:rsidRDefault="00AC6183" w:rsidP="00EB0001">
                    <w:pPr>
                      <w:pStyle w:val="ad"/>
                      <w:jc w:val="center"/>
                      <w:rPr>
                        <w:rFonts w:hAnsi="宋体"/>
                        <w:szCs w:val="21"/>
                      </w:rPr>
                    </w:pPr>
                    <w:r w:rsidRPr="00C05A49">
                      <w:rPr>
                        <w:rFonts w:hAnsi="宋体" w:hint="eastAsia"/>
                        <w:szCs w:val="21"/>
                      </w:rPr>
                      <w:t>2015年</w:t>
                    </w:r>
                  </w:p>
                </w:tc>
                <w:tc>
                  <w:tcPr>
                    <w:tcW w:w="1474" w:type="dxa"/>
                    <w:vMerge w:val="restart"/>
                    <w:vAlign w:val="center"/>
                  </w:tcPr>
                  <w:p w:rsidR="00AC6183" w:rsidRPr="00C05A49" w:rsidRDefault="00AC6183" w:rsidP="00EB0001">
                    <w:pPr>
                      <w:pStyle w:val="ad"/>
                      <w:jc w:val="center"/>
                      <w:rPr>
                        <w:rFonts w:hAnsi="宋体"/>
                        <w:szCs w:val="21"/>
                      </w:rPr>
                    </w:pPr>
                    <w:r w:rsidRPr="00C05A49">
                      <w:rPr>
                        <w:rFonts w:hAnsi="宋体" w:hint="eastAsia"/>
                        <w:szCs w:val="21"/>
                      </w:rPr>
                      <w:t>关联</w:t>
                    </w:r>
                    <w:r>
                      <w:rPr>
                        <w:rFonts w:hint="eastAsia"/>
                      </w:rPr>
                      <w:t>/关连</w:t>
                    </w:r>
                    <w:r w:rsidRPr="00C05A49">
                      <w:rPr>
                        <w:rFonts w:hAnsi="宋体" w:hint="eastAsia"/>
                        <w:szCs w:val="21"/>
                      </w:rPr>
                      <w:t>交易额增减（%）</w:t>
                    </w:r>
                  </w:p>
                </w:tc>
              </w:tr>
              <w:tr w:rsidR="00AC6183" w:rsidRPr="00C05A49" w:rsidTr="00EB0001">
                <w:trPr>
                  <w:cantSplit/>
                  <w:jc w:val="center"/>
                </w:trPr>
                <w:tc>
                  <w:tcPr>
                    <w:tcW w:w="2018" w:type="dxa"/>
                    <w:vMerge/>
                  </w:tcPr>
                  <w:p w:rsidR="00AC6183" w:rsidRPr="00C05A49" w:rsidRDefault="00AC6183" w:rsidP="00EB0001">
                    <w:pPr>
                      <w:pStyle w:val="ad"/>
                      <w:rPr>
                        <w:rFonts w:hAnsi="宋体"/>
                        <w:szCs w:val="21"/>
                      </w:rPr>
                    </w:pPr>
                  </w:p>
                </w:tc>
                <w:tc>
                  <w:tcPr>
                    <w:tcW w:w="1721" w:type="dxa"/>
                    <w:vAlign w:val="center"/>
                  </w:tcPr>
                  <w:p w:rsidR="00AC6183" w:rsidRPr="00C05A49" w:rsidRDefault="00AC6183" w:rsidP="00EB0001">
                    <w:pPr>
                      <w:pStyle w:val="ad"/>
                      <w:jc w:val="center"/>
                      <w:rPr>
                        <w:rFonts w:hAnsi="宋体"/>
                        <w:szCs w:val="21"/>
                      </w:rPr>
                    </w:pPr>
                    <w:r w:rsidRPr="00C05A49">
                      <w:rPr>
                        <w:rFonts w:hAnsi="宋体" w:hint="eastAsia"/>
                        <w:szCs w:val="21"/>
                      </w:rPr>
                      <w:t>金额</w:t>
                    </w:r>
                  </w:p>
                  <w:p w:rsidR="00AC6183" w:rsidRPr="00C05A49" w:rsidRDefault="00AC6183" w:rsidP="00EB0001">
                    <w:pPr>
                      <w:pStyle w:val="ad"/>
                      <w:jc w:val="center"/>
                      <w:rPr>
                        <w:rFonts w:hAnsi="宋体"/>
                        <w:szCs w:val="21"/>
                      </w:rPr>
                    </w:pPr>
                    <w:r w:rsidRPr="00C05A49">
                      <w:rPr>
                        <w:rFonts w:hAnsi="宋体" w:hint="eastAsia"/>
                        <w:szCs w:val="21"/>
                      </w:rPr>
                      <w:t>（千元）</w:t>
                    </w:r>
                  </w:p>
                </w:tc>
                <w:tc>
                  <w:tcPr>
                    <w:tcW w:w="1183" w:type="dxa"/>
                    <w:vAlign w:val="center"/>
                  </w:tcPr>
                  <w:p w:rsidR="00AC6183" w:rsidRPr="00C05A49" w:rsidRDefault="00AC6183" w:rsidP="00EB0001">
                    <w:pPr>
                      <w:pStyle w:val="ad"/>
                      <w:jc w:val="center"/>
                      <w:rPr>
                        <w:rFonts w:hAnsi="宋体"/>
                        <w:szCs w:val="21"/>
                      </w:rPr>
                    </w:pPr>
                    <w:r w:rsidRPr="00C05A49">
                      <w:rPr>
                        <w:rFonts w:hAnsi="宋体" w:hint="eastAsia"/>
                        <w:szCs w:val="21"/>
                      </w:rPr>
                      <w:t>占营业收入比例（%）</w:t>
                    </w:r>
                  </w:p>
                </w:tc>
                <w:tc>
                  <w:tcPr>
                    <w:tcW w:w="1296" w:type="dxa"/>
                    <w:vAlign w:val="center"/>
                  </w:tcPr>
                  <w:p w:rsidR="00AC6183" w:rsidRPr="00C05A49" w:rsidRDefault="00AC6183" w:rsidP="00EB0001">
                    <w:pPr>
                      <w:pStyle w:val="ad"/>
                      <w:jc w:val="center"/>
                      <w:rPr>
                        <w:rFonts w:hAnsi="宋体"/>
                        <w:szCs w:val="21"/>
                      </w:rPr>
                    </w:pPr>
                    <w:r w:rsidRPr="00C05A49">
                      <w:rPr>
                        <w:rFonts w:hAnsi="宋体" w:hint="eastAsia"/>
                        <w:szCs w:val="21"/>
                      </w:rPr>
                      <w:t>金额</w:t>
                    </w:r>
                  </w:p>
                  <w:p w:rsidR="00AC6183" w:rsidRPr="00C05A49" w:rsidRDefault="00AC6183" w:rsidP="00EB0001">
                    <w:pPr>
                      <w:pStyle w:val="ad"/>
                      <w:jc w:val="center"/>
                      <w:rPr>
                        <w:rFonts w:hAnsi="宋体"/>
                        <w:szCs w:val="21"/>
                      </w:rPr>
                    </w:pPr>
                    <w:r w:rsidRPr="00C05A49">
                      <w:rPr>
                        <w:rFonts w:hAnsi="宋体" w:hint="eastAsia"/>
                        <w:szCs w:val="21"/>
                      </w:rPr>
                      <w:t>（千元）</w:t>
                    </w:r>
                  </w:p>
                </w:tc>
                <w:tc>
                  <w:tcPr>
                    <w:tcW w:w="1206" w:type="dxa"/>
                    <w:vAlign w:val="center"/>
                  </w:tcPr>
                  <w:p w:rsidR="00AC6183" w:rsidRPr="00C05A49" w:rsidRDefault="00AC6183" w:rsidP="00EB0001">
                    <w:pPr>
                      <w:pStyle w:val="ad"/>
                      <w:jc w:val="center"/>
                      <w:rPr>
                        <w:rFonts w:hAnsi="宋体"/>
                        <w:szCs w:val="21"/>
                      </w:rPr>
                    </w:pPr>
                    <w:r w:rsidRPr="00C05A49">
                      <w:rPr>
                        <w:rFonts w:hAnsi="宋体" w:hint="eastAsia"/>
                        <w:szCs w:val="21"/>
                      </w:rPr>
                      <w:t>占营业收入比例（%）</w:t>
                    </w:r>
                  </w:p>
                </w:tc>
                <w:tc>
                  <w:tcPr>
                    <w:tcW w:w="1474" w:type="dxa"/>
                    <w:vMerge/>
                  </w:tcPr>
                  <w:p w:rsidR="00AC6183" w:rsidRPr="00C05A49" w:rsidRDefault="00AC6183" w:rsidP="00EB0001">
                    <w:pPr>
                      <w:pStyle w:val="ad"/>
                      <w:rPr>
                        <w:rFonts w:hAnsi="宋体"/>
                        <w:szCs w:val="21"/>
                      </w:rPr>
                    </w:pPr>
                  </w:p>
                </w:tc>
              </w:tr>
              <w:tr w:rsidR="00AC6183" w:rsidRPr="00C05A49" w:rsidTr="00EB0001">
                <w:trPr>
                  <w:jc w:val="center"/>
                </w:trPr>
                <w:tc>
                  <w:tcPr>
                    <w:tcW w:w="2018" w:type="dxa"/>
                  </w:tcPr>
                  <w:p w:rsidR="00AC6183" w:rsidRPr="00C05A49" w:rsidRDefault="00AC6183" w:rsidP="00EB0001">
                    <w:pPr>
                      <w:pStyle w:val="ad"/>
                      <w:rPr>
                        <w:rFonts w:hAnsi="宋体"/>
                        <w:szCs w:val="21"/>
                      </w:rPr>
                    </w:pPr>
                    <w:r w:rsidRPr="00C05A49">
                      <w:rPr>
                        <w:rFonts w:hAnsi="宋体" w:hint="eastAsia"/>
                        <w:szCs w:val="21"/>
                      </w:rPr>
                      <w:t>本集团向</w:t>
                    </w:r>
                    <w:r w:rsidRPr="00C05A49">
                      <w:rPr>
                        <w:rFonts w:hAnsi="宋体" w:hint="eastAsia"/>
                        <w:kern w:val="0"/>
                        <w:szCs w:val="21"/>
                      </w:rPr>
                      <w:t>控股股东销售商品、提供服务</w:t>
                    </w:r>
                  </w:p>
                </w:tc>
                <w:tc>
                  <w:tcPr>
                    <w:tcW w:w="1721" w:type="dxa"/>
                    <w:vAlign w:val="center"/>
                  </w:tcPr>
                  <w:p w:rsidR="00AC6183" w:rsidRPr="00C05A49" w:rsidRDefault="004B44FB" w:rsidP="00EB0001">
                    <w:pPr>
                      <w:jc w:val="right"/>
                      <w:rPr>
                        <w:szCs w:val="21"/>
                      </w:rPr>
                    </w:pPr>
                    <w:r>
                      <w:rPr>
                        <w:rFonts w:hint="eastAsia"/>
                        <w:szCs w:val="21"/>
                      </w:rPr>
                      <w:t>1,720,907</w:t>
                    </w:r>
                  </w:p>
                </w:tc>
                <w:tc>
                  <w:tcPr>
                    <w:tcW w:w="1183" w:type="dxa"/>
                    <w:vAlign w:val="center"/>
                  </w:tcPr>
                  <w:p w:rsidR="00AC6183" w:rsidRPr="00C05A49" w:rsidRDefault="00C77D32" w:rsidP="00EB0001">
                    <w:pPr>
                      <w:jc w:val="right"/>
                      <w:rPr>
                        <w:szCs w:val="21"/>
                      </w:rPr>
                    </w:pPr>
                    <w:r>
                      <w:rPr>
                        <w:rFonts w:hint="eastAsia"/>
                        <w:szCs w:val="21"/>
                      </w:rPr>
                      <w:t>1.69</w:t>
                    </w:r>
                  </w:p>
                </w:tc>
                <w:tc>
                  <w:tcPr>
                    <w:tcW w:w="1296" w:type="dxa"/>
                    <w:vAlign w:val="center"/>
                  </w:tcPr>
                  <w:p w:rsidR="00AC6183" w:rsidRPr="00C05A49" w:rsidRDefault="00AC6183" w:rsidP="00EB0001">
                    <w:pPr>
                      <w:jc w:val="right"/>
                      <w:rPr>
                        <w:szCs w:val="21"/>
                      </w:rPr>
                    </w:pPr>
                    <w:r>
                      <w:rPr>
                        <w:rFonts w:hint="eastAsia"/>
                        <w:color w:val="000000"/>
                        <w:szCs w:val="21"/>
                      </w:rPr>
                      <w:t>1,635,188</w:t>
                    </w:r>
                  </w:p>
                </w:tc>
                <w:tc>
                  <w:tcPr>
                    <w:tcW w:w="1206" w:type="dxa"/>
                    <w:vAlign w:val="center"/>
                  </w:tcPr>
                  <w:p w:rsidR="00AC6183" w:rsidRPr="00C05A49" w:rsidRDefault="00AC6183" w:rsidP="00EB0001">
                    <w:pPr>
                      <w:jc w:val="right"/>
                      <w:rPr>
                        <w:szCs w:val="21"/>
                      </w:rPr>
                    </w:pPr>
                    <w:r>
                      <w:rPr>
                        <w:rFonts w:hint="eastAsia"/>
                        <w:color w:val="000000"/>
                        <w:szCs w:val="21"/>
                      </w:rPr>
                      <w:t>2.37</w:t>
                    </w:r>
                  </w:p>
                </w:tc>
                <w:tc>
                  <w:tcPr>
                    <w:tcW w:w="1474" w:type="dxa"/>
                    <w:vAlign w:val="center"/>
                  </w:tcPr>
                  <w:p w:rsidR="00AC6183" w:rsidRPr="00C05A49" w:rsidRDefault="00C77D32" w:rsidP="00EB0001">
                    <w:pPr>
                      <w:jc w:val="right"/>
                      <w:rPr>
                        <w:szCs w:val="21"/>
                      </w:rPr>
                    </w:pPr>
                    <w:r>
                      <w:rPr>
                        <w:rFonts w:hint="eastAsia"/>
                        <w:szCs w:val="21"/>
                      </w:rPr>
                      <w:t>5.24</w:t>
                    </w:r>
                  </w:p>
                </w:tc>
              </w:tr>
              <w:tr w:rsidR="00AC6183" w:rsidRPr="00C05A49" w:rsidTr="00EB0001">
                <w:trPr>
                  <w:jc w:val="center"/>
                </w:trPr>
                <w:tc>
                  <w:tcPr>
                    <w:tcW w:w="2018" w:type="dxa"/>
                  </w:tcPr>
                  <w:p w:rsidR="00AC6183" w:rsidRPr="00C05A49" w:rsidRDefault="00AC6183" w:rsidP="00EB0001">
                    <w:pPr>
                      <w:pStyle w:val="ad"/>
                      <w:rPr>
                        <w:rFonts w:hAnsi="宋体"/>
                        <w:szCs w:val="21"/>
                      </w:rPr>
                    </w:pPr>
                    <w:r w:rsidRPr="00C05A49">
                      <w:rPr>
                        <w:rFonts w:hAnsi="宋体" w:hint="eastAsia"/>
                        <w:kern w:val="0"/>
                        <w:szCs w:val="21"/>
                      </w:rPr>
                      <w:t>控股股东</w:t>
                    </w:r>
                    <w:r w:rsidRPr="00C05A49">
                      <w:rPr>
                        <w:rFonts w:hAnsi="宋体" w:hint="eastAsia"/>
                        <w:szCs w:val="21"/>
                      </w:rPr>
                      <w:t>向本集团</w:t>
                    </w:r>
                    <w:r w:rsidRPr="00C05A49">
                      <w:rPr>
                        <w:rFonts w:hAnsi="宋体" w:hint="eastAsia"/>
                        <w:kern w:val="0"/>
                        <w:szCs w:val="21"/>
                      </w:rPr>
                      <w:t>销售商品、提供服务</w:t>
                    </w:r>
                  </w:p>
                </w:tc>
                <w:tc>
                  <w:tcPr>
                    <w:tcW w:w="1721" w:type="dxa"/>
                    <w:vAlign w:val="center"/>
                  </w:tcPr>
                  <w:p w:rsidR="00AC6183" w:rsidRPr="00C05A49" w:rsidRDefault="003519EC" w:rsidP="00EB0001">
                    <w:pPr>
                      <w:jc w:val="right"/>
                      <w:rPr>
                        <w:szCs w:val="21"/>
                      </w:rPr>
                    </w:pPr>
                    <w:r w:rsidRPr="003519EC">
                      <w:rPr>
                        <w:szCs w:val="21"/>
                      </w:rPr>
                      <w:t>1,843,602</w:t>
                    </w:r>
                  </w:p>
                </w:tc>
                <w:tc>
                  <w:tcPr>
                    <w:tcW w:w="1183" w:type="dxa"/>
                    <w:vAlign w:val="center"/>
                  </w:tcPr>
                  <w:p w:rsidR="00AC6183" w:rsidRPr="00C05A49" w:rsidRDefault="00C77D32" w:rsidP="00EB0001">
                    <w:pPr>
                      <w:jc w:val="right"/>
                      <w:rPr>
                        <w:szCs w:val="21"/>
                      </w:rPr>
                    </w:pPr>
                    <w:r>
                      <w:rPr>
                        <w:rFonts w:hint="eastAsia"/>
                        <w:szCs w:val="21"/>
                      </w:rPr>
                      <w:t>1.8</w:t>
                    </w:r>
                    <w:r w:rsidR="004D6858">
                      <w:rPr>
                        <w:rFonts w:hint="eastAsia"/>
                        <w:szCs w:val="21"/>
                      </w:rPr>
                      <w:t>1</w:t>
                    </w:r>
                  </w:p>
                </w:tc>
                <w:tc>
                  <w:tcPr>
                    <w:tcW w:w="1296" w:type="dxa"/>
                    <w:vAlign w:val="center"/>
                  </w:tcPr>
                  <w:p w:rsidR="00AC6183" w:rsidRPr="00C05A49" w:rsidRDefault="00AC6183" w:rsidP="004D6858">
                    <w:pPr>
                      <w:jc w:val="right"/>
                      <w:rPr>
                        <w:szCs w:val="21"/>
                      </w:rPr>
                    </w:pPr>
                    <w:r>
                      <w:rPr>
                        <w:rFonts w:hint="eastAsia"/>
                        <w:color w:val="000000"/>
                        <w:szCs w:val="21"/>
                      </w:rPr>
                      <w:t>1,7</w:t>
                    </w:r>
                    <w:r w:rsidR="004D6858">
                      <w:rPr>
                        <w:rFonts w:hint="eastAsia"/>
                        <w:color w:val="000000"/>
                        <w:szCs w:val="21"/>
                      </w:rPr>
                      <w:t>09,</w:t>
                    </w:r>
                    <w:r>
                      <w:rPr>
                        <w:rFonts w:hint="eastAsia"/>
                        <w:color w:val="000000"/>
                        <w:szCs w:val="21"/>
                      </w:rPr>
                      <w:t>8</w:t>
                    </w:r>
                    <w:r w:rsidR="004D6858">
                      <w:rPr>
                        <w:rFonts w:hint="eastAsia"/>
                        <w:color w:val="000000"/>
                        <w:szCs w:val="21"/>
                      </w:rPr>
                      <w:t>13</w:t>
                    </w:r>
                  </w:p>
                </w:tc>
                <w:tc>
                  <w:tcPr>
                    <w:tcW w:w="1206" w:type="dxa"/>
                    <w:vAlign w:val="center"/>
                  </w:tcPr>
                  <w:p w:rsidR="00AC6183" w:rsidRPr="00C05A49" w:rsidRDefault="00AC6183" w:rsidP="004D6858">
                    <w:pPr>
                      <w:jc w:val="right"/>
                      <w:rPr>
                        <w:szCs w:val="21"/>
                      </w:rPr>
                    </w:pPr>
                    <w:r>
                      <w:rPr>
                        <w:rFonts w:hint="eastAsia"/>
                        <w:color w:val="000000"/>
                        <w:szCs w:val="21"/>
                      </w:rPr>
                      <w:t>2.</w:t>
                    </w:r>
                    <w:r w:rsidR="004D6858">
                      <w:rPr>
                        <w:rFonts w:hint="eastAsia"/>
                        <w:color w:val="000000"/>
                        <w:szCs w:val="21"/>
                      </w:rPr>
                      <w:t>48</w:t>
                    </w:r>
                  </w:p>
                </w:tc>
                <w:tc>
                  <w:tcPr>
                    <w:tcW w:w="1474" w:type="dxa"/>
                    <w:vAlign w:val="center"/>
                  </w:tcPr>
                  <w:p w:rsidR="00AC6183" w:rsidRPr="00C05A49" w:rsidRDefault="00C77D32" w:rsidP="00EB0001">
                    <w:pPr>
                      <w:jc w:val="right"/>
                      <w:rPr>
                        <w:szCs w:val="21"/>
                      </w:rPr>
                    </w:pPr>
                    <w:r>
                      <w:rPr>
                        <w:rFonts w:hint="eastAsia"/>
                        <w:szCs w:val="21"/>
                      </w:rPr>
                      <w:t>7.8</w:t>
                    </w:r>
                    <w:r w:rsidR="004D6858">
                      <w:rPr>
                        <w:rFonts w:hint="eastAsia"/>
                        <w:szCs w:val="21"/>
                      </w:rPr>
                      <w:t>2</w:t>
                    </w:r>
                  </w:p>
                </w:tc>
              </w:tr>
            </w:tbl>
            <w:p w:rsidR="00AC6183" w:rsidRPr="003D4C02" w:rsidRDefault="00AC6183" w:rsidP="00AC6183">
              <w:pPr>
                <w:spacing w:line="360" w:lineRule="exact"/>
                <w:rPr>
                  <w:szCs w:val="21"/>
                </w:rPr>
              </w:pPr>
              <w:r w:rsidRPr="003D4C02">
                <w:rPr>
                  <w:rFonts w:hint="eastAsia"/>
                  <w:szCs w:val="21"/>
                </w:rPr>
                <w:t>2016年本集团向控股股东销售煤炭对本集团利润的影响如下表：</w:t>
              </w:r>
            </w:p>
            <w:tbl>
              <w:tblPr>
                <w:tblStyle w:val="g8"/>
                <w:tblW w:w="0" w:type="auto"/>
                <w:jc w:val="center"/>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1"/>
                <w:gridCol w:w="1985"/>
                <w:gridCol w:w="1701"/>
                <w:gridCol w:w="1701"/>
              </w:tblGrid>
              <w:tr w:rsidR="00AC6183" w:rsidRPr="00C05A49" w:rsidTr="00EB0001">
                <w:trPr>
                  <w:jc w:val="center"/>
                </w:trPr>
                <w:tc>
                  <w:tcPr>
                    <w:tcW w:w="3521" w:type="dxa"/>
                    <w:vAlign w:val="center"/>
                  </w:tcPr>
                  <w:p w:rsidR="00AC6183" w:rsidRPr="00C05A49" w:rsidRDefault="00AC6183" w:rsidP="00EB0001">
                    <w:pPr>
                      <w:pStyle w:val="ad"/>
                      <w:spacing w:line="360" w:lineRule="exact"/>
                      <w:rPr>
                        <w:rFonts w:hAnsi="宋体"/>
                        <w:szCs w:val="21"/>
                      </w:rPr>
                    </w:pPr>
                  </w:p>
                </w:tc>
                <w:tc>
                  <w:tcPr>
                    <w:tcW w:w="1985" w:type="dxa"/>
                    <w:vAlign w:val="center"/>
                  </w:tcPr>
                  <w:p w:rsidR="00AC6183" w:rsidRPr="00C05A49" w:rsidRDefault="00AC6183" w:rsidP="00EB0001">
                    <w:pPr>
                      <w:pStyle w:val="ad"/>
                      <w:spacing w:line="360" w:lineRule="exact"/>
                      <w:jc w:val="center"/>
                      <w:rPr>
                        <w:rFonts w:hAnsi="宋体"/>
                        <w:szCs w:val="21"/>
                      </w:rPr>
                    </w:pPr>
                    <w:r w:rsidRPr="00C05A49">
                      <w:rPr>
                        <w:rFonts w:hAnsi="宋体" w:hint="eastAsia"/>
                        <w:szCs w:val="21"/>
                      </w:rPr>
                      <w:t>营业收入</w:t>
                    </w:r>
                  </w:p>
                  <w:p w:rsidR="00AC6183" w:rsidRPr="00C05A49" w:rsidRDefault="00AC6183" w:rsidP="00EB0001">
                    <w:pPr>
                      <w:pStyle w:val="ad"/>
                      <w:spacing w:line="360" w:lineRule="exact"/>
                      <w:jc w:val="center"/>
                      <w:rPr>
                        <w:rFonts w:hAnsi="宋体"/>
                        <w:szCs w:val="21"/>
                      </w:rPr>
                    </w:pPr>
                    <w:r w:rsidRPr="00C05A49">
                      <w:rPr>
                        <w:rFonts w:hAnsi="宋体" w:hint="eastAsia"/>
                        <w:szCs w:val="21"/>
                      </w:rPr>
                      <w:t>（千元）</w:t>
                    </w:r>
                  </w:p>
                </w:tc>
                <w:tc>
                  <w:tcPr>
                    <w:tcW w:w="1701" w:type="dxa"/>
                  </w:tcPr>
                  <w:p w:rsidR="00AC6183" w:rsidRPr="00C05A49" w:rsidRDefault="00AC6183" w:rsidP="00EB0001">
                    <w:pPr>
                      <w:pStyle w:val="ad"/>
                      <w:spacing w:line="360" w:lineRule="exact"/>
                      <w:jc w:val="center"/>
                      <w:rPr>
                        <w:rFonts w:hAnsi="宋体"/>
                        <w:szCs w:val="21"/>
                      </w:rPr>
                    </w:pPr>
                    <w:r w:rsidRPr="00C05A49">
                      <w:rPr>
                        <w:rFonts w:hAnsi="宋体" w:hint="eastAsia"/>
                        <w:szCs w:val="21"/>
                      </w:rPr>
                      <w:t>营业成本</w:t>
                    </w:r>
                  </w:p>
                  <w:p w:rsidR="00AC6183" w:rsidRPr="00C05A49" w:rsidRDefault="00AC6183" w:rsidP="00EB0001">
                    <w:pPr>
                      <w:pStyle w:val="ad"/>
                      <w:spacing w:line="360" w:lineRule="exact"/>
                      <w:jc w:val="center"/>
                      <w:rPr>
                        <w:rFonts w:hAnsi="宋体"/>
                        <w:szCs w:val="21"/>
                      </w:rPr>
                    </w:pPr>
                    <w:r w:rsidRPr="00C05A49">
                      <w:rPr>
                        <w:rFonts w:hAnsi="宋体" w:hint="eastAsia"/>
                        <w:szCs w:val="21"/>
                      </w:rPr>
                      <w:t>（千元）</w:t>
                    </w:r>
                  </w:p>
                </w:tc>
                <w:tc>
                  <w:tcPr>
                    <w:tcW w:w="1701" w:type="dxa"/>
                    <w:vAlign w:val="center"/>
                  </w:tcPr>
                  <w:p w:rsidR="00AC6183" w:rsidRPr="00C05A49" w:rsidRDefault="00AC6183" w:rsidP="00EB0001">
                    <w:pPr>
                      <w:pStyle w:val="ad"/>
                      <w:spacing w:line="360" w:lineRule="exact"/>
                      <w:jc w:val="center"/>
                      <w:rPr>
                        <w:rFonts w:hAnsi="宋体"/>
                        <w:szCs w:val="21"/>
                      </w:rPr>
                    </w:pPr>
                    <w:r w:rsidRPr="00C05A49">
                      <w:rPr>
                        <w:rFonts w:hAnsi="宋体" w:hint="eastAsia"/>
                        <w:szCs w:val="21"/>
                      </w:rPr>
                      <w:t>毛利</w:t>
                    </w:r>
                  </w:p>
                  <w:p w:rsidR="00AC6183" w:rsidRPr="00C05A49" w:rsidRDefault="00AC6183" w:rsidP="00EB0001">
                    <w:pPr>
                      <w:pStyle w:val="ad"/>
                      <w:spacing w:line="360" w:lineRule="exact"/>
                      <w:jc w:val="center"/>
                      <w:rPr>
                        <w:rFonts w:hAnsi="宋体"/>
                        <w:szCs w:val="21"/>
                      </w:rPr>
                    </w:pPr>
                    <w:r w:rsidRPr="00C05A49">
                      <w:rPr>
                        <w:rFonts w:hAnsi="宋体" w:hint="eastAsia"/>
                        <w:szCs w:val="21"/>
                      </w:rPr>
                      <w:t>（千元）</w:t>
                    </w:r>
                  </w:p>
                </w:tc>
              </w:tr>
              <w:tr w:rsidR="00AC6183" w:rsidRPr="00C05A49" w:rsidTr="00EB0001">
                <w:trPr>
                  <w:trHeight w:val="387"/>
                  <w:jc w:val="center"/>
                </w:trPr>
                <w:tc>
                  <w:tcPr>
                    <w:tcW w:w="3521" w:type="dxa"/>
                    <w:vAlign w:val="center"/>
                  </w:tcPr>
                  <w:p w:rsidR="00AC6183" w:rsidRPr="00C05A49" w:rsidRDefault="00AC6183" w:rsidP="00EB0001">
                    <w:pPr>
                      <w:pStyle w:val="ad"/>
                      <w:spacing w:line="360" w:lineRule="exact"/>
                      <w:jc w:val="center"/>
                      <w:rPr>
                        <w:rFonts w:hAnsi="宋体"/>
                        <w:szCs w:val="21"/>
                      </w:rPr>
                    </w:pPr>
                    <w:r w:rsidRPr="00C05A49">
                      <w:rPr>
                        <w:rFonts w:hAnsi="宋体" w:hint="eastAsia"/>
                        <w:szCs w:val="21"/>
                      </w:rPr>
                      <w:t>向</w:t>
                    </w:r>
                    <w:r w:rsidRPr="00C05A49">
                      <w:rPr>
                        <w:rFonts w:hAnsi="宋体" w:hint="eastAsia"/>
                        <w:kern w:val="0"/>
                        <w:szCs w:val="21"/>
                      </w:rPr>
                      <w:t>控股股东</w:t>
                    </w:r>
                    <w:r w:rsidRPr="00C05A49">
                      <w:rPr>
                        <w:rFonts w:hAnsi="宋体" w:hint="eastAsia"/>
                        <w:szCs w:val="21"/>
                      </w:rPr>
                      <w:t>销售煤炭</w:t>
                    </w:r>
                  </w:p>
                </w:tc>
                <w:tc>
                  <w:tcPr>
                    <w:tcW w:w="1985" w:type="dxa"/>
                  </w:tcPr>
                  <w:p w:rsidR="00AC6183" w:rsidRPr="00C05A49" w:rsidRDefault="004B44FB" w:rsidP="00EB0001">
                    <w:pPr>
                      <w:spacing w:line="360" w:lineRule="exact"/>
                      <w:jc w:val="right"/>
                      <w:rPr>
                        <w:szCs w:val="21"/>
                      </w:rPr>
                    </w:pPr>
                    <w:r w:rsidRPr="004B44FB">
                      <w:rPr>
                        <w:szCs w:val="21"/>
                      </w:rPr>
                      <w:t>1,103,442</w:t>
                    </w:r>
                  </w:p>
                </w:tc>
                <w:tc>
                  <w:tcPr>
                    <w:tcW w:w="1701" w:type="dxa"/>
                  </w:tcPr>
                  <w:p w:rsidR="00AC6183" w:rsidRPr="00C05A49" w:rsidRDefault="002D471D" w:rsidP="00EB0001">
                    <w:pPr>
                      <w:spacing w:line="360" w:lineRule="exact"/>
                      <w:jc w:val="right"/>
                      <w:rPr>
                        <w:szCs w:val="21"/>
                      </w:rPr>
                    </w:pPr>
                    <w:r>
                      <w:rPr>
                        <w:rFonts w:hint="eastAsia"/>
                        <w:szCs w:val="21"/>
                      </w:rPr>
                      <w:t>671,334</w:t>
                    </w:r>
                  </w:p>
                </w:tc>
                <w:tc>
                  <w:tcPr>
                    <w:tcW w:w="1701" w:type="dxa"/>
                  </w:tcPr>
                  <w:p w:rsidR="00AC6183" w:rsidRPr="00C05A49" w:rsidRDefault="002D471D" w:rsidP="00EB0001">
                    <w:pPr>
                      <w:spacing w:line="360" w:lineRule="exact"/>
                      <w:jc w:val="right"/>
                      <w:rPr>
                        <w:szCs w:val="21"/>
                      </w:rPr>
                    </w:pPr>
                    <w:r>
                      <w:rPr>
                        <w:rFonts w:hint="eastAsia"/>
                        <w:szCs w:val="21"/>
                      </w:rPr>
                      <w:t>432,108</w:t>
                    </w:r>
                  </w:p>
                </w:tc>
              </w:tr>
            </w:tbl>
            <w:p w:rsidR="00AC6183" w:rsidRPr="003D4C02" w:rsidRDefault="00AC6183" w:rsidP="00AC6183">
              <w:pPr>
                <w:spacing w:line="360" w:lineRule="exact"/>
                <w:rPr>
                  <w:szCs w:val="21"/>
                </w:rPr>
              </w:pPr>
            </w:p>
            <w:p w:rsidR="00AC6183" w:rsidRDefault="00AC6183" w:rsidP="002F3905">
              <w:pPr>
                <w:rPr>
                  <w:szCs w:val="21"/>
                </w:rPr>
              </w:pPr>
              <w:r w:rsidRPr="003D4C02">
                <w:rPr>
                  <w:rFonts w:hint="eastAsia"/>
                  <w:szCs w:val="21"/>
                </w:rPr>
                <w:t>根据《保险金管理协议》，控股股东就本集团职工的基本养老保险金、基本医疗保险金、补充医疗保险金、失业保险金和生育保险金（“保险金”）免费提供管理及转缴服务。</w:t>
              </w:r>
              <w:r w:rsidRPr="003D4C02">
                <w:rPr>
                  <w:szCs w:val="21"/>
                </w:rPr>
                <w:t>201</w:t>
              </w:r>
              <w:r w:rsidRPr="003D4C02">
                <w:rPr>
                  <w:rFonts w:hint="eastAsia"/>
                  <w:szCs w:val="21"/>
                </w:rPr>
                <w:t>6</w:t>
              </w:r>
              <w:r w:rsidRPr="003D4C02">
                <w:rPr>
                  <w:szCs w:val="21"/>
                </w:rPr>
                <w:t>年本集团实际支付了</w:t>
              </w:r>
              <w:r w:rsidR="008A42DF">
                <w:rPr>
                  <w:rFonts w:hint="eastAsia"/>
                  <w:szCs w:val="21"/>
                </w:rPr>
                <w:t>8.887</w:t>
              </w:r>
              <w:r w:rsidRPr="003D4C02">
                <w:rPr>
                  <w:szCs w:val="21"/>
                </w:rPr>
                <w:t>亿元。</w:t>
              </w:r>
            </w:p>
            <w:p w:rsidR="00AC6183" w:rsidRDefault="00AC6183" w:rsidP="002F3905">
              <w:pPr>
                <w:rPr>
                  <w:szCs w:val="21"/>
                </w:rPr>
              </w:pPr>
            </w:p>
            <w:p w:rsidR="00AC6183" w:rsidRPr="003D4C02" w:rsidRDefault="00AC6183" w:rsidP="002F3905">
              <w:pPr>
                <w:rPr>
                  <w:szCs w:val="21"/>
                </w:rPr>
              </w:pPr>
              <w:r>
                <w:rPr>
                  <w:rFonts w:hint="eastAsia"/>
                  <w:szCs w:val="21"/>
                </w:rPr>
                <w:t>②</w:t>
              </w:r>
              <w:r w:rsidRPr="003D4C02">
                <w:rPr>
                  <w:rFonts w:hint="eastAsia"/>
                  <w:szCs w:val="21"/>
                </w:rPr>
                <w:t>委托理财持续性关联</w:t>
              </w:r>
              <w:r w:rsidRPr="004F617A">
                <w:rPr>
                  <w:rFonts w:hint="eastAsia"/>
                </w:rPr>
                <w:t>/关连</w:t>
              </w:r>
              <w:r w:rsidRPr="003D4C02">
                <w:rPr>
                  <w:rFonts w:hint="eastAsia"/>
                  <w:szCs w:val="21"/>
                </w:rPr>
                <w:t>交易</w:t>
              </w:r>
            </w:p>
            <w:p w:rsidR="00B034D2" w:rsidRPr="00C05A49" w:rsidRDefault="00B034D2" w:rsidP="002F3905">
              <w:pPr>
                <w:rPr>
                  <w:rFonts w:ascii="MS Mincho" w:hAnsi="MS Mincho" w:cs="MS Mincho"/>
                  <w:szCs w:val="21"/>
                </w:rPr>
              </w:pPr>
              <w:r w:rsidRPr="00C05A49">
                <w:rPr>
                  <w:rFonts w:hint="eastAsia"/>
                  <w:szCs w:val="21"/>
                </w:rPr>
                <w:t>公司</w:t>
              </w:r>
              <w:r w:rsidRPr="00C05A49">
                <w:rPr>
                  <w:szCs w:val="21"/>
                </w:rPr>
                <w:t>2015年</w:t>
              </w:r>
              <w:r w:rsidRPr="00C05A49">
                <w:rPr>
                  <w:rFonts w:hint="eastAsia"/>
                  <w:szCs w:val="21"/>
                </w:rPr>
                <w:t>10</w:t>
              </w:r>
              <w:r w:rsidRPr="00C05A49">
                <w:rPr>
                  <w:szCs w:val="21"/>
                </w:rPr>
                <w:t>月</w:t>
              </w:r>
              <w:r w:rsidRPr="00C05A49">
                <w:rPr>
                  <w:rFonts w:hint="eastAsia"/>
                  <w:szCs w:val="21"/>
                </w:rPr>
                <w:t>26</w:t>
              </w:r>
              <w:r w:rsidRPr="00C05A49">
                <w:rPr>
                  <w:szCs w:val="21"/>
                </w:rPr>
                <w:t>日召开的第六届董事会第</w:t>
              </w:r>
              <w:r w:rsidRPr="00C05A49">
                <w:rPr>
                  <w:rFonts w:hint="eastAsia"/>
                  <w:szCs w:val="21"/>
                </w:rPr>
                <w:t>十二</w:t>
              </w:r>
              <w:r w:rsidRPr="00C05A49">
                <w:rPr>
                  <w:szCs w:val="21"/>
                </w:rPr>
                <w:t>次会议，审议批准了</w:t>
              </w:r>
              <w:r w:rsidRPr="00C05A49">
                <w:rPr>
                  <w:rFonts w:hint="eastAsia"/>
                  <w:szCs w:val="21"/>
                </w:rPr>
                <w:t>与上期资本管理有限公司（“上期资本”）签署的《投资咨询合同》、《投资咨询合同补充协议》</w:t>
              </w:r>
              <w:r w:rsidRPr="00C05A49">
                <w:rPr>
                  <w:szCs w:val="21"/>
                </w:rPr>
                <w:t>及其所限定交易在2015年11月1日至2016年10月31日的</w:t>
              </w:r>
              <w:r w:rsidRPr="00C05A49">
                <w:rPr>
                  <w:rFonts w:hint="eastAsia"/>
                  <w:szCs w:val="21"/>
                </w:rPr>
                <w:t>服务费用金额</w:t>
              </w:r>
              <w:r w:rsidRPr="00C05A49">
                <w:rPr>
                  <w:szCs w:val="21"/>
                </w:rPr>
                <w:t>上限。确定价格的主要方式是</w:t>
              </w:r>
              <w:r w:rsidRPr="00C05A49">
                <w:rPr>
                  <w:rFonts w:hint="eastAsia"/>
                  <w:szCs w:val="21"/>
                </w:rPr>
                <w:t>：参照市场价格。</w:t>
              </w:r>
            </w:p>
            <w:p w:rsidR="00AC6183" w:rsidRDefault="00AC6183" w:rsidP="002F3905">
              <w:pPr>
                <w:rPr>
                  <w:szCs w:val="21"/>
                </w:rPr>
              </w:pPr>
              <w:r w:rsidRPr="003D4C02">
                <w:rPr>
                  <w:rFonts w:hint="eastAsia"/>
                  <w:szCs w:val="21"/>
                </w:rPr>
                <w:t>根据《投资咨询合同》、《投资咨询合同补充协议》，公司出资5亿元委托上期资本开展息差套利、黄金租赁、基差交易等低风险套利业务和代理交割、合作套保等其他业务</w:t>
              </w:r>
              <w:r w:rsidRPr="003D4C02">
                <w:rPr>
                  <w:szCs w:val="21"/>
                </w:rPr>
                <w:t>。</w:t>
              </w:r>
              <w:r w:rsidR="0000769E">
                <w:rPr>
                  <w:rFonts w:hint="eastAsia"/>
                  <w:szCs w:val="21"/>
                </w:rPr>
                <w:t>报告期内，</w:t>
              </w:r>
              <w:r w:rsidRPr="00B65683">
                <w:rPr>
                  <w:rFonts w:hint="eastAsia"/>
                  <w:szCs w:val="21"/>
                </w:rPr>
                <w:t>本集团</w:t>
              </w:r>
              <w:r w:rsidR="008A42DF" w:rsidRPr="00B65683">
                <w:rPr>
                  <w:rFonts w:hint="eastAsia"/>
                  <w:szCs w:val="21"/>
                </w:rPr>
                <w:t>与上期资本</w:t>
              </w:r>
              <w:r w:rsidR="0000769E">
                <w:rPr>
                  <w:rFonts w:hint="eastAsia"/>
                  <w:szCs w:val="21"/>
                </w:rPr>
                <w:t>尚</w:t>
              </w:r>
              <w:r w:rsidR="00BF4081">
                <w:rPr>
                  <w:rFonts w:hint="eastAsia"/>
                  <w:szCs w:val="21"/>
                </w:rPr>
                <w:t>未</w:t>
              </w:r>
              <w:r w:rsidR="008A42DF" w:rsidRPr="00B65683">
                <w:rPr>
                  <w:rFonts w:hint="eastAsia"/>
                  <w:szCs w:val="21"/>
                </w:rPr>
                <w:t>开展上述业务</w:t>
              </w:r>
              <w:r w:rsidR="00C43BB8" w:rsidRPr="00B65683">
                <w:rPr>
                  <w:rFonts w:hint="eastAsia"/>
                  <w:szCs w:val="21"/>
                </w:rPr>
                <w:t>。</w:t>
              </w:r>
            </w:p>
            <w:p w:rsidR="003C1EAF" w:rsidRDefault="003C1EAF" w:rsidP="002F3905">
              <w:pPr>
                <w:rPr>
                  <w:szCs w:val="21"/>
                </w:rPr>
              </w:pPr>
            </w:p>
            <w:p w:rsidR="00494D8A" w:rsidRPr="003D4C02" w:rsidRDefault="00494D8A" w:rsidP="002F3905">
              <w:pPr>
                <w:rPr>
                  <w:szCs w:val="21"/>
                </w:rPr>
              </w:pPr>
              <w:r>
                <w:rPr>
                  <w:rFonts w:hint="eastAsia"/>
                  <w:szCs w:val="21"/>
                </w:rPr>
                <w:t>③</w:t>
              </w:r>
              <w:r w:rsidRPr="003D4C02">
                <w:rPr>
                  <w:rFonts w:hint="eastAsia"/>
                  <w:szCs w:val="21"/>
                </w:rPr>
                <w:t>煤炭火车押运持续性关联</w:t>
              </w:r>
              <w:r w:rsidRPr="004F617A">
                <w:rPr>
                  <w:rFonts w:hint="eastAsia"/>
                </w:rPr>
                <w:t>/关连</w:t>
              </w:r>
              <w:r w:rsidRPr="003D4C02">
                <w:rPr>
                  <w:rFonts w:hint="eastAsia"/>
                  <w:szCs w:val="21"/>
                </w:rPr>
                <w:t>交易</w:t>
              </w:r>
            </w:p>
            <w:p w:rsidR="00B034D2" w:rsidRPr="00C05A49" w:rsidRDefault="00B034D2" w:rsidP="002F3905">
              <w:pPr>
                <w:rPr>
                  <w:szCs w:val="21"/>
                </w:rPr>
              </w:pPr>
              <w:r w:rsidRPr="00C05A49">
                <w:rPr>
                  <w:rFonts w:hint="eastAsia"/>
                  <w:szCs w:val="21"/>
                </w:rPr>
                <w:t>公司</w:t>
              </w:r>
              <w:r w:rsidRPr="00C05A49">
                <w:rPr>
                  <w:szCs w:val="21"/>
                </w:rPr>
                <w:t>2016年2月17日召开的第六届董事会第十六次会议</w:t>
              </w:r>
              <w:r w:rsidRPr="00C05A49">
                <w:rPr>
                  <w:rFonts w:hint="eastAsia"/>
                  <w:szCs w:val="21"/>
                </w:rPr>
                <w:t>，</w:t>
              </w:r>
              <w:r w:rsidRPr="00C05A49">
                <w:rPr>
                  <w:szCs w:val="21"/>
                </w:rPr>
                <w:t>审</w:t>
              </w:r>
              <w:r w:rsidRPr="00C05A49">
                <w:rPr>
                  <w:rFonts w:hint="eastAsia"/>
                  <w:szCs w:val="21"/>
                </w:rPr>
                <w:t>议</w:t>
              </w:r>
              <w:r w:rsidRPr="00C05A49">
                <w:rPr>
                  <w:szCs w:val="21"/>
                </w:rPr>
                <w:t>批准</w:t>
              </w:r>
              <w:r w:rsidRPr="00C05A49">
                <w:rPr>
                  <w:rFonts w:hint="eastAsia"/>
                  <w:szCs w:val="21"/>
                </w:rPr>
                <w:t>了</w:t>
              </w:r>
              <w:r w:rsidRPr="00C05A49">
                <w:rPr>
                  <w:szCs w:val="21"/>
                </w:rPr>
                <w:t>公司与山东兖矿保安服务有限公司</w:t>
              </w:r>
              <w:r w:rsidRPr="00C05A49">
                <w:rPr>
                  <w:rFonts w:hint="eastAsia"/>
                  <w:szCs w:val="21"/>
                </w:rPr>
                <w:t>（“</w:t>
              </w:r>
              <w:r w:rsidRPr="00C05A49">
                <w:rPr>
                  <w:szCs w:val="21"/>
                </w:rPr>
                <w:t>兖矿保安公司</w:t>
              </w:r>
              <w:r w:rsidRPr="00C05A49">
                <w:rPr>
                  <w:rFonts w:hint="eastAsia"/>
                  <w:szCs w:val="21"/>
                </w:rPr>
                <w:t>”）</w:t>
              </w:r>
              <w:r w:rsidRPr="00C05A49">
                <w:rPr>
                  <w:szCs w:val="21"/>
                </w:rPr>
                <w:t>签订</w:t>
              </w:r>
              <w:r w:rsidRPr="00C05A49">
                <w:rPr>
                  <w:rFonts w:hint="eastAsia"/>
                  <w:szCs w:val="21"/>
                </w:rPr>
                <w:t>的</w:t>
              </w:r>
              <w:r w:rsidRPr="00C05A49">
                <w:rPr>
                  <w:szCs w:val="21"/>
                </w:rPr>
                <w:t>《煤炭火车押运服务合同》</w:t>
              </w:r>
              <w:r w:rsidRPr="00C05A49">
                <w:rPr>
                  <w:rFonts w:hint="eastAsia"/>
                  <w:szCs w:val="21"/>
                </w:rPr>
                <w:t>及其所限定交易在2016年1月1日至2017年12月31日的交易金额上限。确定价格的主要方式是参考实际成本价格</w:t>
              </w:r>
              <w:r>
                <w:rPr>
                  <w:rFonts w:hint="eastAsia"/>
                  <w:szCs w:val="21"/>
                </w:rPr>
                <w:t>加上合理利润</w:t>
              </w:r>
              <w:r w:rsidRPr="00C05A49">
                <w:rPr>
                  <w:rFonts w:hint="eastAsia"/>
                  <w:szCs w:val="21"/>
                </w:rPr>
                <w:t>。</w:t>
              </w:r>
            </w:p>
            <w:p w:rsidR="00494D8A" w:rsidRDefault="00494D8A" w:rsidP="002F3905">
              <w:pPr>
                <w:rPr>
                  <w:szCs w:val="21"/>
                </w:rPr>
              </w:pPr>
              <w:r w:rsidRPr="003D4C02">
                <w:rPr>
                  <w:rFonts w:hint="eastAsia"/>
                  <w:szCs w:val="21"/>
                </w:rPr>
                <w:t>根据《煤炭火车押运服务合同》，兖矿保安公司向本集团提供煤炭火车押运服务</w:t>
              </w:r>
              <w:r w:rsidRPr="003D4C02">
                <w:rPr>
                  <w:szCs w:val="21"/>
                </w:rPr>
                <w:t>。201</w:t>
              </w:r>
              <w:r w:rsidRPr="003D4C02">
                <w:rPr>
                  <w:rFonts w:hint="eastAsia"/>
                  <w:szCs w:val="21"/>
                </w:rPr>
                <w:t>6</w:t>
              </w:r>
              <w:r w:rsidRPr="003D4C02">
                <w:rPr>
                  <w:szCs w:val="21"/>
                </w:rPr>
                <w:t>年</w:t>
              </w:r>
              <w:r w:rsidRPr="003D4C02">
                <w:rPr>
                  <w:rFonts w:hint="eastAsia"/>
                  <w:szCs w:val="21"/>
                </w:rPr>
                <w:t>本集团</w:t>
              </w:r>
              <w:r w:rsidRPr="003D4C02">
                <w:rPr>
                  <w:szCs w:val="21"/>
                </w:rPr>
                <w:t>向</w:t>
              </w:r>
              <w:r w:rsidRPr="003D4C02">
                <w:rPr>
                  <w:rFonts w:hint="eastAsia"/>
                  <w:szCs w:val="21"/>
                </w:rPr>
                <w:t>兖矿保安公司</w:t>
              </w:r>
              <w:r w:rsidRPr="003D4C02">
                <w:rPr>
                  <w:szCs w:val="21"/>
                </w:rPr>
                <w:t>支付服务费</w:t>
              </w:r>
              <w:r w:rsidR="008A42DF">
                <w:rPr>
                  <w:rFonts w:hint="eastAsia"/>
                  <w:szCs w:val="21"/>
                </w:rPr>
                <w:t>26,669</w:t>
              </w:r>
              <w:r w:rsidRPr="003D4C02">
                <w:rPr>
                  <w:szCs w:val="21"/>
                </w:rPr>
                <w:t>千元。</w:t>
              </w:r>
            </w:p>
            <w:p w:rsidR="003C1EAF" w:rsidRDefault="003C1EAF" w:rsidP="002F3905">
              <w:pPr>
                <w:rPr>
                  <w:szCs w:val="21"/>
                </w:rPr>
              </w:pPr>
            </w:p>
            <w:p w:rsidR="00494D8A" w:rsidRPr="003D4C02" w:rsidRDefault="00494D8A" w:rsidP="002F3905">
              <w:pPr>
                <w:rPr>
                  <w:szCs w:val="21"/>
                </w:rPr>
              </w:pPr>
              <w:r>
                <w:rPr>
                  <w:rFonts w:hint="eastAsia"/>
                  <w:szCs w:val="21"/>
                </w:rPr>
                <w:t>④</w:t>
              </w:r>
              <w:r w:rsidRPr="003D4C02">
                <w:rPr>
                  <w:szCs w:val="21"/>
                </w:rPr>
                <w:t>金融服务持续性关联</w:t>
              </w:r>
              <w:r w:rsidRPr="004F617A">
                <w:rPr>
                  <w:rFonts w:hint="eastAsia"/>
                </w:rPr>
                <w:t>/关连</w:t>
              </w:r>
              <w:r w:rsidRPr="003D4C02">
                <w:rPr>
                  <w:szCs w:val="21"/>
                </w:rPr>
                <w:t>交易</w:t>
              </w:r>
            </w:p>
            <w:p w:rsidR="00B034D2" w:rsidRDefault="00B034D2" w:rsidP="002F3905">
              <w:pPr>
                <w:rPr>
                  <w:szCs w:val="21"/>
                </w:rPr>
              </w:pPr>
              <w:r w:rsidRPr="00C05A49">
                <w:rPr>
                  <w:rFonts w:hint="eastAsia"/>
                  <w:szCs w:val="21"/>
                </w:rPr>
                <w:t>公司</w:t>
              </w:r>
              <w:r w:rsidRPr="00C05A49">
                <w:rPr>
                  <w:szCs w:val="21"/>
                </w:rPr>
                <w:t>2016年3月29日召开的第六届董事会第十七次会议</w:t>
              </w:r>
              <w:r w:rsidRPr="00C05A49">
                <w:rPr>
                  <w:rFonts w:hint="eastAsia"/>
                  <w:szCs w:val="21"/>
                </w:rPr>
                <w:t>，</w:t>
              </w:r>
              <w:r w:rsidRPr="00C05A49">
                <w:rPr>
                  <w:szCs w:val="21"/>
                </w:rPr>
                <w:t>审议批准</w:t>
              </w:r>
              <w:r w:rsidRPr="00C05A49">
                <w:rPr>
                  <w:rFonts w:hint="eastAsia"/>
                  <w:szCs w:val="21"/>
                </w:rPr>
                <w:t>了</w:t>
              </w:r>
              <w:r w:rsidRPr="00C05A49">
                <w:rPr>
                  <w:szCs w:val="21"/>
                </w:rPr>
                <w:t>公司与</w:t>
              </w:r>
              <w:r>
                <w:rPr>
                  <w:rFonts w:hint="eastAsia"/>
                  <w:szCs w:val="21"/>
                </w:rPr>
                <w:t>兖矿集团财务有限公司</w:t>
              </w:r>
              <w:r w:rsidRPr="00C05A49">
                <w:rPr>
                  <w:szCs w:val="21"/>
                </w:rPr>
                <w:t>签署《金融服务协议补充协议》</w:t>
              </w:r>
              <w:r w:rsidRPr="00C05A49">
                <w:rPr>
                  <w:rFonts w:hint="eastAsia"/>
                  <w:szCs w:val="21"/>
                </w:rPr>
                <w:t>（“《补充协议》”）</w:t>
              </w:r>
              <w:r w:rsidRPr="00C05A49">
                <w:rPr>
                  <w:szCs w:val="21"/>
                </w:rPr>
                <w:t>。</w:t>
              </w:r>
              <w:r w:rsidRPr="00C05A49">
                <w:rPr>
                  <w:rFonts w:hint="eastAsia"/>
                  <w:szCs w:val="21"/>
                </w:rPr>
                <w:t>根据</w:t>
              </w:r>
              <w:r w:rsidRPr="00C05A49">
                <w:rPr>
                  <w:szCs w:val="21"/>
                </w:rPr>
                <w:t>《补充协议》</w:t>
              </w:r>
              <w:r w:rsidRPr="00C05A49">
                <w:rPr>
                  <w:rFonts w:hint="eastAsia"/>
                  <w:szCs w:val="21"/>
                </w:rPr>
                <w:t>约定，</w:t>
              </w:r>
              <w:r w:rsidRPr="00C05A49">
                <w:rPr>
                  <w:szCs w:val="21"/>
                </w:rPr>
                <w:t>《</w:t>
              </w:r>
              <w:r w:rsidRPr="00C05A49">
                <w:rPr>
                  <w:rFonts w:hint="eastAsia"/>
                  <w:szCs w:val="21"/>
                </w:rPr>
                <w:t>金融服务协议》及其所限定交易金额上限有效期为2016年4月1日至2017年3月31日。确定价格的主要方式是按中国人民银行规定的同期基准利率</w:t>
              </w:r>
              <w:r w:rsidRPr="008D51B5">
                <w:rPr>
                  <w:rFonts w:hint="eastAsia"/>
                  <w:szCs w:val="21"/>
                </w:rPr>
                <w:t>或中国监管机关规定的标准费用</w:t>
              </w:r>
              <w:r w:rsidRPr="00C05A49">
                <w:rPr>
                  <w:rFonts w:hint="eastAsia"/>
                  <w:szCs w:val="21"/>
                </w:rPr>
                <w:t>。</w:t>
              </w:r>
            </w:p>
            <w:p w:rsidR="00494D8A" w:rsidRPr="003D4C02" w:rsidRDefault="00494D8A" w:rsidP="002F3905">
              <w:pPr>
                <w:rPr>
                  <w:szCs w:val="21"/>
                </w:rPr>
              </w:pPr>
              <w:r w:rsidRPr="003D4C02">
                <w:rPr>
                  <w:rFonts w:hint="eastAsia"/>
                  <w:szCs w:val="21"/>
                </w:rPr>
                <w:t>根据《金融服务协议》和《补充协议》，截至</w:t>
              </w:r>
              <w:r w:rsidRPr="003D4C02">
                <w:rPr>
                  <w:szCs w:val="21"/>
                </w:rPr>
                <w:t>201</w:t>
              </w:r>
              <w:r w:rsidRPr="003D4C02">
                <w:rPr>
                  <w:rFonts w:hint="eastAsia"/>
                  <w:szCs w:val="21"/>
                </w:rPr>
                <w:t>6</w:t>
              </w:r>
              <w:r w:rsidRPr="003D4C02">
                <w:rPr>
                  <w:szCs w:val="21"/>
                </w:rPr>
                <w:t>年</w:t>
              </w:r>
              <w:r w:rsidRPr="003D4C02">
                <w:rPr>
                  <w:rFonts w:hint="eastAsia"/>
                  <w:szCs w:val="21"/>
                </w:rPr>
                <w:t>12</w:t>
              </w:r>
              <w:r w:rsidRPr="003D4C02">
                <w:rPr>
                  <w:szCs w:val="21"/>
                </w:rPr>
                <w:t>月3</w:t>
              </w:r>
              <w:r w:rsidRPr="003D4C02">
                <w:rPr>
                  <w:rFonts w:hint="eastAsia"/>
                  <w:szCs w:val="21"/>
                </w:rPr>
                <w:t>1</w:t>
              </w:r>
              <w:r w:rsidRPr="003D4C02">
                <w:rPr>
                  <w:szCs w:val="21"/>
                </w:rPr>
                <w:t>日，本集团在兖矿财务公司的存款本息余额为</w:t>
              </w:r>
              <w:r w:rsidR="00A93F11">
                <w:rPr>
                  <w:rFonts w:hint="eastAsia"/>
                </w:rPr>
                <w:t>7.986</w:t>
              </w:r>
              <w:r w:rsidRPr="003D4C02">
                <w:rPr>
                  <w:szCs w:val="21"/>
                </w:rPr>
                <w:t>亿元，贷款本息余额为</w:t>
              </w:r>
              <w:r w:rsidR="00A93F11">
                <w:rPr>
                  <w:rFonts w:hint="eastAsia"/>
                  <w:szCs w:val="21"/>
                </w:rPr>
                <w:t>2.225</w:t>
              </w:r>
              <w:r w:rsidRPr="003D4C02">
                <w:rPr>
                  <w:szCs w:val="21"/>
                </w:rPr>
                <w:t>亿元。</w:t>
              </w:r>
            </w:p>
            <w:p w:rsidR="00494D8A" w:rsidRPr="003D4C02" w:rsidRDefault="00494D8A" w:rsidP="002F3905">
              <w:pPr>
                <w:rPr>
                  <w:szCs w:val="21"/>
                </w:rPr>
              </w:pPr>
              <w:r w:rsidRPr="003D4C02">
                <w:rPr>
                  <w:rFonts w:hint="eastAsia"/>
                  <w:szCs w:val="21"/>
                </w:rPr>
                <w:t>除以上披露外，2016年本集团与兖矿财务公司未发生其他金融服务持续性关联</w:t>
              </w:r>
              <w:r w:rsidRPr="004F617A">
                <w:rPr>
                  <w:rFonts w:hint="eastAsia"/>
                </w:rPr>
                <w:t>/关连</w:t>
              </w:r>
              <w:r w:rsidRPr="003D4C02">
                <w:rPr>
                  <w:rFonts w:hint="eastAsia"/>
                  <w:szCs w:val="21"/>
                </w:rPr>
                <w:t>交易。</w:t>
              </w:r>
            </w:p>
            <w:p w:rsidR="003C1EAF" w:rsidRDefault="003C1EAF" w:rsidP="002F3905">
              <w:pPr>
                <w:rPr>
                  <w:szCs w:val="21"/>
                </w:rPr>
              </w:pPr>
            </w:p>
            <w:p w:rsidR="00494D8A" w:rsidRDefault="00494D8A" w:rsidP="002F3905">
              <w:pPr>
                <w:rPr>
                  <w:szCs w:val="21"/>
                </w:rPr>
              </w:pPr>
              <w:r>
                <w:rPr>
                  <w:rFonts w:hint="eastAsia"/>
                  <w:szCs w:val="21"/>
                </w:rPr>
                <w:t>⑤</w:t>
              </w:r>
              <w:r w:rsidRPr="003D4C02">
                <w:rPr>
                  <w:rFonts w:hint="eastAsia"/>
                  <w:szCs w:val="21"/>
                </w:rPr>
                <w:t>清洁能源技术使用持续性关联/关连交易</w:t>
              </w:r>
            </w:p>
            <w:p w:rsidR="003C1EAF" w:rsidRPr="00791247" w:rsidRDefault="003C1EAF" w:rsidP="002F3905">
              <w:r>
                <w:rPr>
                  <w:rFonts w:hint="eastAsia"/>
                  <w:szCs w:val="21"/>
                </w:rPr>
                <w:t>公司2</w:t>
              </w:r>
              <w:r w:rsidRPr="0025475D">
                <w:rPr>
                  <w:rFonts w:hint="eastAsia"/>
                </w:rPr>
                <w:t>016年10月11日召开的第六届董事会第二十五次会议</w:t>
              </w:r>
              <w:r>
                <w:rPr>
                  <w:rFonts w:hint="eastAsia"/>
                </w:rPr>
                <w:t>，</w:t>
              </w:r>
              <w:r w:rsidRPr="0025475D">
                <w:rPr>
                  <w:rFonts w:hint="eastAsia"/>
                </w:rPr>
                <w:t>审议</w:t>
              </w:r>
              <w:r>
                <w:rPr>
                  <w:rFonts w:hint="eastAsia"/>
                </w:rPr>
                <w:t>批准</w:t>
              </w:r>
              <w:r w:rsidR="00494D8A">
                <w:rPr>
                  <w:rFonts w:hint="eastAsia"/>
                </w:rPr>
                <w:t>公司控股子公司</w:t>
              </w:r>
              <w:r>
                <w:t>兖煤蓝天清洁能源有限公司与兖矿科技有限公司签署《技术使用许可合同》</w:t>
              </w:r>
              <w:r w:rsidR="00A0492D">
                <w:rPr>
                  <w:rFonts w:hint="eastAsia"/>
                </w:rPr>
                <w:t>及其所限定交易在</w:t>
              </w:r>
              <w:r w:rsidR="00B65683">
                <w:rPr>
                  <w:rFonts w:hint="eastAsia"/>
                </w:rPr>
                <w:t>2016年10月11日</w:t>
              </w:r>
              <w:r w:rsidR="00A0492D" w:rsidRPr="008B23B4">
                <w:rPr>
                  <w:rFonts w:hint="eastAsia"/>
                </w:rPr>
                <w:t>至</w:t>
              </w:r>
              <w:r w:rsidR="008B23B4" w:rsidRPr="008B23B4">
                <w:rPr>
                  <w:rFonts w:hint="eastAsia"/>
                </w:rPr>
                <w:t>2018年12月31日</w:t>
              </w:r>
              <w:r w:rsidR="00A0492D" w:rsidRPr="008B23B4">
                <w:rPr>
                  <w:rFonts w:hint="eastAsia"/>
                </w:rPr>
                <w:t>的交易金额上限</w:t>
              </w:r>
              <w:r>
                <w:rPr>
                  <w:rFonts w:hint="eastAsia"/>
                </w:rPr>
                <w:t>。</w:t>
              </w:r>
              <w:r w:rsidR="007B379D" w:rsidRPr="007B379D">
                <w:rPr>
                  <w:rFonts w:hint="eastAsia"/>
                </w:rPr>
                <w:t>确定价格的主要方式是</w:t>
              </w:r>
              <w:r w:rsidR="00791247" w:rsidRPr="00791247">
                <w:rPr>
                  <w:szCs w:val="21"/>
                </w:rPr>
                <w:t>实际成本价格</w:t>
              </w:r>
              <w:r w:rsidR="00791247" w:rsidRPr="00791247">
                <w:rPr>
                  <w:rFonts w:hint="eastAsia"/>
                  <w:szCs w:val="21"/>
                </w:rPr>
                <w:t>加合理利润。</w:t>
              </w:r>
            </w:p>
            <w:p w:rsidR="00494D8A" w:rsidRDefault="00405B33" w:rsidP="002F3905">
              <w:r w:rsidRPr="00405B33">
                <w:rPr>
                  <w:rFonts w:hint="eastAsia"/>
                </w:rPr>
                <w:t>报告期内，</w:t>
              </w:r>
              <w:r w:rsidRPr="00405B33">
                <w:rPr>
                  <w:rFonts w:hint="eastAsia"/>
                  <w:szCs w:val="21"/>
                </w:rPr>
                <w:t>本集团与</w:t>
              </w:r>
              <w:r w:rsidRPr="00405B33">
                <w:rPr>
                  <w:rFonts w:hint="eastAsia"/>
                </w:rPr>
                <w:t>兖矿科技有限公司尚未开展上述业务。</w:t>
              </w:r>
            </w:p>
            <w:p w:rsidR="00494D8A" w:rsidRDefault="00494D8A" w:rsidP="002F3905">
              <w:pPr>
                <w:rPr>
                  <w:szCs w:val="21"/>
                </w:rPr>
              </w:pPr>
            </w:p>
            <w:p w:rsidR="00494D8A" w:rsidRDefault="00494D8A" w:rsidP="002F3905">
              <w:r>
                <w:rPr>
                  <w:rFonts w:hint="eastAsia"/>
                  <w:szCs w:val="21"/>
                </w:rPr>
                <w:t>⑥</w:t>
              </w:r>
              <w:r w:rsidRPr="003D4C02">
                <w:rPr>
                  <w:rFonts w:hint="eastAsia"/>
                  <w:szCs w:val="21"/>
                </w:rPr>
                <w:t>化工项目委托管理关联/关连交易</w:t>
              </w:r>
            </w:p>
            <w:p w:rsidR="003C1EAF" w:rsidRPr="008B23B4" w:rsidRDefault="003C1EAF" w:rsidP="002F3905">
              <w:r>
                <w:rPr>
                  <w:rFonts w:hint="eastAsia"/>
                </w:rPr>
                <w:t>公司</w:t>
              </w:r>
              <w:r w:rsidRPr="00E46E3B">
                <w:rPr>
                  <w:rFonts w:hint="eastAsia"/>
                </w:rPr>
                <w:t>2016年10月28日召开的第六届董事会第二十六次会议</w:t>
              </w:r>
              <w:r>
                <w:rPr>
                  <w:rFonts w:hint="eastAsia"/>
                </w:rPr>
                <w:t>，审议批准</w:t>
              </w:r>
              <w:r w:rsidRPr="00E46E3B">
                <w:rPr>
                  <w:rFonts w:hint="eastAsia"/>
                </w:rPr>
                <w:t>公司与兖矿集团全资子公司—兖矿化工有限公司签署《化工项目委托管理协议》</w:t>
              </w:r>
              <w:r w:rsidR="00A0492D">
                <w:rPr>
                  <w:rFonts w:hint="eastAsia"/>
                </w:rPr>
                <w:t>及其所限定交易在</w:t>
              </w:r>
              <w:r w:rsidR="008B23B4">
                <w:rPr>
                  <w:rFonts w:hint="eastAsia"/>
                  <w:szCs w:val="21"/>
                </w:rPr>
                <w:t>2016年10月28日</w:t>
              </w:r>
              <w:r w:rsidR="00A0492D">
                <w:rPr>
                  <w:rFonts w:hint="eastAsia"/>
                  <w:szCs w:val="21"/>
                </w:rPr>
                <w:t>至</w:t>
              </w:r>
              <w:r w:rsidR="008B23B4">
                <w:rPr>
                  <w:rFonts w:hint="eastAsia"/>
                  <w:szCs w:val="21"/>
                </w:rPr>
                <w:t>2017年12月31日</w:t>
              </w:r>
              <w:r w:rsidR="00A0492D">
                <w:rPr>
                  <w:rFonts w:hint="eastAsia"/>
                  <w:szCs w:val="21"/>
                </w:rPr>
                <w:t>的交易金额上限</w:t>
              </w:r>
              <w:r w:rsidR="008B23B4">
                <w:rPr>
                  <w:rFonts w:hint="eastAsia"/>
                </w:rPr>
                <w:t>。</w:t>
              </w:r>
              <w:r w:rsidR="007B379D" w:rsidRPr="007B379D">
                <w:rPr>
                  <w:rFonts w:hint="eastAsia"/>
                </w:rPr>
                <w:t>确定价格的主要方式是</w:t>
              </w:r>
              <w:r w:rsidR="007B379D" w:rsidRPr="007B379D">
                <w:rPr>
                  <w:szCs w:val="21"/>
                </w:rPr>
                <w:t>实际成本价格</w:t>
              </w:r>
              <w:r w:rsidR="007B379D" w:rsidRPr="007B379D">
                <w:rPr>
                  <w:rFonts w:hint="eastAsia"/>
                  <w:szCs w:val="21"/>
                </w:rPr>
                <w:t>加合理利润</w:t>
              </w:r>
              <w:r w:rsidR="00970400" w:rsidRPr="00791247">
                <w:rPr>
                  <w:rFonts w:hint="eastAsia"/>
                  <w:szCs w:val="21"/>
                </w:rPr>
                <w:t>。</w:t>
              </w:r>
            </w:p>
            <w:p w:rsidR="00494D8A" w:rsidRDefault="00494D8A" w:rsidP="002F3905">
              <w:pPr>
                <w:rPr>
                  <w:szCs w:val="21"/>
                </w:rPr>
              </w:pPr>
              <w:r w:rsidRPr="000D5900">
                <w:rPr>
                  <w:rFonts w:hint="eastAsia"/>
                  <w:szCs w:val="21"/>
                </w:rPr>
                <w:t>根据《化工项目委托管理协议》，兖矿化工有限公司</w:t>
              </w:r>
              <w:r w:rsidR="008A42DF" w:rsidRPr="000D5900">
                <w:rPr>
                  <w:rFonts w:hint="eastAsia"/>
                  <w:szCs w:val="21"/>
                </w:rPr>
                <w:t>向本集团提供</w:t>
              </w:r>
              <w:r w:rsidRPr="000D5900">
                <w:rPr>
                  <w:rFonts w:hint="eastAsia"/>
                  <w:szCs w:val="21"/>
                </w:rPr>
                <w:t>化工项目委托管理</w:t>
              </w:r>
              <w:r w:rsidR="008A42DF" w:rsidRPr="000D5900">
                <w:rPr>
                  <w:rFonts w:hint="eastAsia"/>
                  <w:szCs w:val="21"/>
                </w:rPr>
                <w:t>服务</w:t>
              </w:r>
              <w:r w:rsidR="00515258" w:rsidRPr="000D5900">
                <w:rPr>
                  <w:rFonts w:hint="eastAsia"/>
                  <w:szCs w:val="21"/>
                </w:rPr>
                <w:t>。2016年</w:t>
              </w:r>
              <w:r w:rsidR="00B65683" w:rsidRPr="000D5900">
                <w:rPr>
                  <w:rFonts w:hint="eastAsia"/>
                  <w:szCs w:val="21"/>
                </w:rPr>
                <w:t>兖矿化工有限公司尚</w:t>
              </w:r>
              <w:r w:rsidR="00D072FC">
                <w:rPr>
                  <w:rFonts w:hint="eastAsia"/>
                  <w:szCs w:val="21"/>
                </w:rPr>
                <w:t>未向</w:t>
              </w:r>
              <w:r w:rsidR="00B65683" w:rsidRPr="000D5900">
                <w:rPr>
                  <w:rFonts w:hint="eastAsia"/>
                  <w:szCs w:val="21"/>
                </w:rPr>
                <w:t>本集团提供化工项目委托管理服务</w:t>
              </w:r>
              <w:r w:rsidRPr="000D5900">
                <w:rPr>
                  <w:rFonts w:hint="eastAsia"/>
                  <w:szCs w:val="21"/>
                </w:rPr>
                <w:t>。</w:t>
              </w:r>
            </w:p>
            <w:p w:rsidR="00C04610" w:rsidRPr="00C05A49" w:rsidRDefault="00C04610" w:rsidP="002F42F6">
              <w:pPr>
                <w:spacing w:line="360" w:lineRule="exact"/>
                <w:rPr>
                  <w:szCs w:val="21"/>
                </w:rPr>
              </w:pPr>
            </w:p>
            <w:p w:rsidR="002F42F6" w:rsidRPr="00C05A49" w:rsidRDefault="002F42F6" w:rsidP="002F42F6">
              <w:pPr>
                <w:spacing w:line="360" w:lineRule="exact"/>
                <w:rPr>
                  <w:szCs w:val="21"/>
                </w:rPr>
              </w:pPr>
              <w:r w:rsidRPr="00C05A49">
                <w:rPr>
                  <w:rFonts w:hint="eastAsia"/>
                  <w:szCs w:val="21"/>
                </w:rPr>
                <w:t>上述持续性关联</w:t>
              </w:r>
              <w:r>
                <w:rPr>
                  <w:rFonts w:hint="eastAsia"/>
                </w:rPr>
                <w:t>/关连</w:t>
              </w:r>
              <w:r w:rsidRPr="00C05A49">
                <w:rPr>
                  <w:rFonts w:hint="eastAsia"/>
                  <w:szCs w:val="21"/>
                </w:rPr>
                <w:t>交易协议限定的</w:t>
              </w:r>
              <w:r w:rsidRPr="00C05A49">
                <w:rPr>
                  <w:szCs w:val="21"/>
                </w:rPr>
                <w:t>201</w:t>
              </w:r>
              <w:r w:rsidRPr="00C05A49">
                <w:rPr>
                  <w:rFonts w:hint="eastAsia"/>
                  <w:szCs w:val="21"/>
                </w:rPr>
                <w:t>6</w:t>
              </w:r>
              <w:r w:rsidRPr="00C05A49">
                <w:rPr>
                  <w:szCs w:val="21"/>
                </w:rPr>
                <w:t>年度交易金额上限及201</w:t>
              </w:r>
              <w:r w:rsidRPr="00C05A49">
                <w:rPr>
                  <w:rFonts w:hint="eastAsia"/>
                  <w:szCs w:val="21"/>
                </w:rPr>
                <w:t>6</w:t>
              </w:r>
              <w:r w:rsidRPr="00C05A49">
                <w:rPr>
                  <w:szCs w:val="21"/>
                </w:rPr>
                <w:t>年</w:t>
              </w:r>
              <w:r w:rsidR="006C02DE">
                <w:rPr>
                  <w:rFonts w:hint="eastAsia"/>
                  <w:szCs w:val="21"/>
                </w:rPr>
                <w:t>度</w:t>
              </w:r>
              <w:r w:rsidRPr="00C05A49">
                <w:rPr>
                  <w:szCs w:val="21"/>
                </w:rPr>
                <w:t>实际交易情况如下：</w:t>
              </w:r>
            </w:p>
            <w:tbl>
              <w:tblPr>
                <w:tblStyle w:val="g8"/>
                <w:tblW w:w="10032" w:type="dxa"/>
                <w:jc w:val="center"/>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1624"/>
                <w:gridCol w:w="133"/>
                <w:gridCol w:w="1758"/>
                <w:gridCol w:w="2739"/>
                <w:gridCol w:w="1495"/>
                <w:gridCol w:w="1559"/>
              </w:tblGrid>
              <w:tr w:rsidR="00C1366E" w:rsidRPr="00C05A49" w:rsidTr="000B4E4D">
                <w:trPr>
                  <w:jc w:val="center"/>
                </w:trPr>
                <w:tc>
                  <w:tcPr>
                    <w:tcW w:w="724" w:type="dxa"/>
                    <w:vAlign w:val="center"/>
                  </w:tcPr>
                  <w:p w:rsidR="00C1366E" w:rsidRPr="00C05A49" w:rsidRDefault="00C1366E" w:rsidP="000B4E4D">
                    <w:pPr>
                      <w:spacing w:line="360" w:lineRule="exact"/>
                      <w:jc w:val="center"/>
                      <w:rPr>
                        <w:szCs w:val="21"/>
                      </w:rPr>
                    </w:pPr>
                    <w:r w:rsidRPr="00C05A49">
                      <w:rPr>
                        <w:rFonts w:hint="eastAsia"/>
                        <w:szCs w:val="21"/>
                      </w:rPr>
                      <w:t>序号</w:t>
                    </w:r>
                  </w:p>
                </w:tc>
                <w:tc>
                  <w:tcPr>
                    <w:tcW w:w="3515" w:type="dxa"/>
                    <w:gridSpan w:val="3"/>
                    <w:vAlign w:val="center"/>
                  </w:tcPr>
                  <w:p w:rsidR="00C1366E" w:rsidRPr="00C05A49" w:rsidRDefault="00C1366E" w:rsidP="000B4E4D">
                    <w:pPr>
                      <w:spacing w:line="360" w:lineRule="exact"/>
                      <w:jc w:val="center"/>
                      <w:rPr>
                        <w:szCs w:val="21"/>
                      </w:rPr>
                    </w:pPr>
                    <w:r w:rsidRPr="00C05A49">
                      <w:rPr>
                        <w:rFonts w:hint="eastAsia"/>
                        <w:szCs w:val="21"/>
                      </w:rPr>
                      <w:t>关联</w:t>
                    </w:r>
                    <w:r>
                      <w:rPr>
                        <w:rFonts w:hint="eastAsia"/>
                      </w:rPr>
                      <w:t>/关连</w:t>
                    </w:r>
                    <w:r w:rsidRPr="00C05A49">
                      <w:rPr>
                        <w:rFonts w:hint="eastAsia"/>
                        <w:szCs w:val="21"/>
                      </w:rPr>
                      <w:t>交易类别</w:t>
                    </w:r>
                  </w:p>
                </w:tc>
                <w:tc>
                  <w:tcPr>
                    <w:tcW w:w="2739" w:type="dxa"/>
                    <w:vAlign w:val="center"/>
                  </w:tcPr>
                  <w:p w:rsidR="00C1366E" w:rsidRPr="00C05A49" w:rsidRDefault="00C1366E" w:rsidP="000B4E4D">
                    <w:pPr>
                      <w:spacing w:line="360" w:lineRule="exact"/>
                      <w:jc w:val="center"/>
                      <w:rPr>
                        <w:szCs w:val="21"/>
                      </w:rPr>
                    </w:pPr>
                    <w:r w:rsidRPr="00C05A49">
                      <w:rPr>
                        <w:rFonts w:hint="eastAsia"/>
                        <w:szCs w:val="21"/>
                      </w:rPr>
                      <w:t>执行依据</w:t>
                    </w:r>
                  </w:p>
                </w:tc>
                <w:tc>
                  <w:tcPr>
                    <w:tcW w:w="1495" w:type="dxa"/>
                    <w:vAlign w:val="center"/>
                  </w:tcPr>
                  <w:p w:rsidR="00C1366E" w:rsidRPr="00C05A49" w:rsidRDefault="00C1366E" w:rsidP="000B4E4D">
                    <w:pPr>
                      <w:spacing w:line="360" w:lineRule="exact"/>
                      <w:jc w:val="center"/>
                      <w:rPr>
                        <w:szCs w:val="21"/>
                      </w:rPr>
                    </w:pPr>
                    <w:r w:rsidRPr="00C05A49">
                      <w:rPr>
                        <w:rFonts w:hint="eastAsia"/>
                        <w:szCs w:val="21"/>
                      </w:rPr>
                      <w:t>2016年</w:t>
                    </w:r>
                  </w:p>
                  <w:p w:rsidR="00C1366E" w:rsidRPr="00C05A49" w:rsidRDefault="00C1366E" w:rsidP="000B4E4D">
                    <w:pPr>
                      <w:spacing w:line="360" w:lineRule="exact"/>
                      <w:jc w:val="center"/>
                      <w:rPr>
                        <w:szCs w:val="21"/>
                      </w:rPr>
                    </w:pPr>
                    <w:r w:rsidRPr="00C05A49">
                      <w:rPr>
                        <w:rFonts w:hint="eastAsia"/>
                        <w:szCs w:val="21"/>
                      </w:rPr>
                      <w:t>交易金额上限</w:t>
                    </w:r>
                  </w:p>
                  <w:p w:rsidR="00C1366E" w:rsidRPr="00C05A49" w:rsidRDefault="00C1366E" w:rsidP="000B4E4D">
                    <w:pPr>
                      <w:spacing w:line="360" w:lineRule="exact"/>
                      <w:jc w:val="center"/>
                      <w:rPr>
                        <w:szCs w:val="21"/>
                      </w:rPr>
                    </w:pPr>
                    <w:r w:rsidRPr="00C05A49">
                      <w:rPr>
                        <w:rFonts w:hint="eastAsia"/>
                        <w:szCs w:val="21"/>
                      </w:rPr>
                      <w:t>（千元）</w:t>
                    </w:r>
                  </w:p>
                </w:tc>
                <w:tc>
                  <w:tcPr>
                    <w:tcW w:w="1559" w:type="dxa"/>
                    <w:vAlign w:val="center"/>
                  </w:tcPr>
                  <w:p w:rsidR="00C1366E" w:rsidRPr="00C05A49" w:rsidRDefault="00C1366E" w:rsidP="000B4E4D">
                    <w:pPr>
                      <w:spacing w:line="360" w:lineRule="exact"/>
                      <w:jc w:val="center"/>
                      <w:rPr>
                        <w:szCs w:val="21"/>
                      </w:rPr>
                    </w:pPr>
                    <w:r w:rsidRPr="00C05A49">
                      <w:rPr>
                        <w:rFonts w:hint="eastAsia"/>
                        <w:szCs w:val="21"/>
                      </w:rPr>
                      <w:t>2016年实际执行金额</w:t>
                    </w:r>
                  </w:p>
                  <w:p w:rsidR="00C1366E" w:rsidRPr="00C05A49" w:rsidRDefault="00C1366E" w:rsidP="000B4E4D">
                    <w:pPr>
                      <w:spacing w:line="360" w:lineRule="exact"/>
                      <w:jc w:val="center"/>
                      <w:rPr>
                        <w:szCs w:val="21"/>
                      </w:rPr>
                    </w:pPr>
                    <w:r w:rsidRPr="00C05A49">
                      <w:rPr>
                        <w:rFonts w:hint="eastAsia"/>
                        <w:szCs w:val="21"/>
                      </w:rPr>
                      <w:t>（千元）</w:t>
                    </w:r>
                  </w:p>
                </w:tc>
              </w:tr>
              <w:tr w:rsidR="000D5ABE" w:rsidRPr="00C05A49" w:rsidTr="000B4E4D">
                <w:trPr>
                  <w:jc w:val="center"/>
                </w:trPr>
                <w:tc>
                  <w:tcPr>
                    <w:tcW w:w="724" w:type="dxa"/>
                    <w:vAlign w:val="center"/>
                  </w:tcPr>
                  <w:p w:rsidR="000D5ABE" w:rsidRPr="00C05A49" w:rsidRDefault="000D5ABE" w:rsidP="000B4E4D">
                    <w:pPr>
                      <w:spacing w:line="360" w:lineRule="exact"/>
                      <w:jc w:val="center"/>
                      <w:rPr>
                        <w:szCs w:val="21"/>
                      </w:rPr>
                    </w:pPr>
                    <w:r w:rsidRPr="00C05A49">
                      <w:rPr>
                        <w:rFonts w:hint="eastAsia"/>
                        <w:szCs w:val="21"/>
                      </w:rPr>
                      <w:t>1</w:t>
                    </w:r>
                  </w:p>
                </w:tc>
                <w:tc>
                  <w:tcPr>
                    <w:tcW w:w="3515" w:type="dxa"/>
                    <w:gridSpan w:val="3"/>
                    <w:vAlign w:val="center"/>
                  </w:tcPr>
                  <w:p w:rsidR="000D5ABE" w:rsidRPr="00C05A49" w:rsidRDefault="000D5ABE" w:rsidP="000B4E4D">
                    <w:pPr>
                      <w:spacing w:line="360" w:lineRule="exact"/>
                      <w:rPr>
                        <w:szCs w:val="21"/>
                      </w:rPr>
                    </w:pPr>
                    <w:r w:rsidRPr="00C05A49">
                      <w:rPr>
                        <w:rFonts w:hint="eastAsia"/>
                        <w:szCs w:val="21"/>
                      </w:rPr>
                      <w:t>从控股股东采购材料物资和设备</w:t>
                    </w:r>
                  </w:p>
                </w:tc>
                <w:tc>
                  <w:tcPr>
                    <w:tcW w:w="2739" w:type="dxa"/>
                    <w:vAlign w:val="center"/>
                  </w:tcPr>
                  <w:p w:rsidR="000D5ABE" w:rsidRPr="00C05A49" w:rsidRDefault="000D5ABE" w:rsidP="000B4E4D">
                    <w:pPr>
                      <w:spacing w:line="360" w:lineRule="exact"/>
                      <w:rPr>
                        <w:szCs w:val="21"/>
                      </w:rPr>
                    </w:pPr>
                    <w:r w:rsidRPr="00C05A49">
                      <w:rPr>
                        <w:rFonts w:hint="eastAsia"/>
                        <w:szCs w:val="21"/>
                      </w:rPr>
                      <w:t>《材料物资供应协议》</w:t>
                    </w:r>
                  </w:p>
                </w:tc>
                <w:tc>
                  <w:tcPr>
                    <w:tcW w:w="1495" w:type="dxa"/>
                  </w:tcPr>
                  <w:p w:rsidR="000D5ABE" w:rsidRPr="00C05A49" w:rsidRDefault="000D5ABE" w:rsidP="000B4E4D">
                    <w:pPr>
                      <w:spacing w:line="360" w:lineRule="exact"/>
                      <w:jc w:val="right"/>
                      <w:rPr>
                        <w:szCs w:val="21"/>
                      </w:rPr>
                    </w:pPr>
                    <w:r w:rsidRPr="00C05A49">
                      <w:rPr>
                        <w:color w:val="000000"/>
                        <w:szCs w:val="21"/>
                      </w:rPr>
                      <w:t>1,544,000</w:t>
                    </w:r>
                  </w:p>
                </w:tc>
                <w:tc>
                  <w:tcPr>
                    <w:tcW w:w="1559" w:type="dxa"/>
                  </w:tcPr>
                  <w:p w:rsidR="000D5ABE" w:rsidRPr="00A57D17" w:rsidRDefault="00A93F11" w:rsidP="000D5ABE">
                    <w:pPr>
                      <w:jc w:val="right"/>
                    </w:pPr>
                    <w:r>
                      <w:rPr>
                        <w:rFonts w:hint="eastAsia"/>
                      </w:rPr>
                      <w:t>699,066</w:t>
                    </w:r>
                  </w:p>
                </w:tc>
              </w:tr>
              <w:tr w:rsidR="000D5ABE" w:rsidRPr="00C05A49" w:rsidTr="000B4E4D">
                <w:trPr>
                  <w:jc w:val="center"/>
                </w:trPr>
                <w:tc>
                  <w:tcPr>
                    <w:tcW w:w="724" w:type="dxa"/>
                    <w:vAlign w:val="center"/>
                  </w:tcPr>
                  <w:p w:rsidR="000D5ABE" w:rsidRPr="00C05A49" w:rsidRDefault="000D5ABE" w:rsidP="000B4E4D">
                    <w:pPr>
                      <w:spacing w:line="360" w:lineRule="exact"/>
                      <w:jc w:val="center"/>
                      <w:rPr>
                        <w:szCs w:val="21"/>
                      </w:rPr>
                    </w:pPr>
                    <w:r w:rsidRPr="00C05A49">
                      <w:rPr>
                        <w:rFonts w:hint="eastAsia"/>
                        <w:szCs w:val="21"/>
                      </w:rPr>
                      <w:t>2</w:t>
                    </w:r>
                  </w:p>
                </w:tc>
                <w:tc>
                  <w:tcPr>
                    <w:tcW w:w="3515" w:type="dxa"/>
                    <w:gridSpan w:val="3"/>
                    <w:vAlign w:val="center"/>
                  </w:tcPr>
                  <w:p w:rsidR="000D5ABE" w:rsidRPr="00C05A49" w:rsidRDefault="000D5ABE" w:rsidP="000B4E4D">
                    <w:pPr>
                      <w:spacing w:line="360" w:lineRule="exact"/>
                      <w:rPr>
                        <w:szCs w:val="21"/>
                      </w:rPr>
                    </w:pPr>
                    <w:r w:rsidRPr="00C05A49">
                      <w:rPr>
                        <w:rFonts w:hint="eastAsia"/>
                        <w:szCs w:val="21"/>
                      </w:rPr>
                      <w:t>接受控股股东劳务及服务</w:t>
                    </w:r>
                  </w:p>
                </w:tc>
                <w:tc>
                  <w:tcPr>
                    <w:tcW w:w="2739" w:type="dxa"/>
                    <w:vAlign w:val="center"/>
                  </w:tcPr>
                  <w:p w:rsidR="000D5ABE" w:rsidRPr="00C05A49" w:rsidRDefault="000D5ABE" w:rsidP="000B4E4D">
                    <w:pPr>
                      <w:spacing w:line="360" w:lineRule="exact"/>
                      <w:rPr>
                        <w:szCs w:val="21"/>
                      </w:rPr>
                    </w:pPr>
                    <w:r w:rsidRPr="00C05A49">
                      <w:rPr>
                        <w:rFonts w:hint="eastAsia"/>
                        <w:szCs w:val="21"/>
                      </w:rPr>
                      <w:t>《劳务及服务互供协议》</w:t>
                    </w:r>
                  </w:p>
                </w:tc>
                <w:tc>
                  <w:tcPr>
                    <w:tcW w:w="1495" w:type="dxa"/>
                  </w:tcPr>
                  <w:p w:rsidR="000D5ABE" w:rsidRPr="00C05A49" w:rsidRDefault="000D5ABE" w:rsidP="000B4E4D">
                    <w:pPr>
                      <w:spacing w:line="360" w:lineRule="exact"/>
                      <w:jc w:val="right"/>
                      <w:rPr>
                        <w:szCs w:val="21"/>
                      </w:rPr>
                    </w:pPr>
                    <w:r w:rsidRPr="00C05A49">
                      <w:rPr>
                        <w:color w:val="000000"/>
                        <w:szCs w:val="21"/>
                      </w:rPr>
                      <w:t>2,641,900</w:t>
                    </w:r>
                  </w:p>
                </w:tc>
                <w:tc>
                  <w:tcPr>
                    <w:tcW w:w="1559" w:type="dxa"/>
                  </w:tcPr>
                  <w:p w:rsidR="000D5ABE" w:rsidRPr="00A57D17" w:rsidRDefault="00990B47" w:rsidP="00F351AE">
                    <w:pPr>
                      <w:jc w:val="right"/>
                    </w:pPr>
                    <w:r>
                      <w:rPr>
                        <w:rFonts w:hint="eastAsia"/>
                        <w:szCs w:val="21"/>
                      </w:rPr>
                      <w:t>1,1</w:t>
                    </w:r>
                    <w:r w:rsidR="00F351AE">
                      <w:rPr>
                        <w:rFonts w:hint="eastAsia"/>
                        <w:szCs w:val="21"/>
                      </w:rPr>
                      <w:t>44,536</w:t>
                    </w:r>
                  </w:p>
                </w:tc>
              </w:tr>
              <w:tr w:rsidR="000D5ABE" w:rsidRPr="00C05A49" w:rsidTr="000B4E4D">
                <w:trPr>
                  <w:jc w:val="center"/>
                </w:trPr>
                <w:tc>
                  <w:tcPr>
                    <w:tcW w:w="724" w:type="dxa"/>
                    <w:vAlign w:val="center"/>
                  </w:tcPr>
                  <w:p w:rsidR="000D5ABE" w:rsidRPr="00C05A49" w:rsidRDefault="000D5ABE" w:rsidP="000B4E4D">
                    <w:pPr>
                      <w:spacing w:line="360" w:lineRule="exact"/>
                      <w:jc w:val="center"/>
                      <w:rPr>
                        <w:szCs w:val="21"/>
                      </w:rPr>
                    </w:pPr>
                    <w:r w:rsidRPr="00C05A49">
                      <w:rPr>
                        <w:rFonts w:hint="eastAsia"/>
                        <w:szCs w:val="21"/>
                      </w:rPr>
                      <w:t>3</w:t>
                    </w:r>
                  </w:p>
                </w:tc>
                <w:tc>
                  <w:tcPr>
                    <w:tcW w:w="3515" w:type="dxa"/>
                    <w:gridSpan w:val="3"/>
                    <w:vAlign w:val="center"/>
                  </w:tcPr>
                  <w:p w:rsidR="000D5ABE" w:rsidRPr="00C05A49" w:rsidRDefault="000D5ABE" w:rsidP="000B4E4D">
                    <w:pPr>
                      <w:spacing w:line="360" w:lineRule="exact"/>
                      <w:rPr>
                        <w:szCs w:val="21"/>
                      </w:rPr>
                    </w:pPr>
                    <w:r w:rsidRPr="00C05A49">
                      <w:rPr>
                        <w:rFonts w:hint="eastAsia"/>
                        <w:szCs w:val="21"/>
                      </w:rPr>
                      <w:t>控股股东就本集团职工的保险金免费提供管理及转缴服务</w:t>
                    </w:r>
                  </w:p>
                </w:tc>
                <w:tc>
                  <w:tcPr>
                    <w:tcW w:w="2739" w:type="dxa"/>
                    <w:vAlign w:val="center"/>
                  </w:tcPr>
                  <w:p w:rsidR="000D5ABE" w:rsidRPr="00C05A49" w:rsidRDefault="000D5ABE" w:rsidP="000B4E4D">
                    <w:pPr>
                      <w:spacing w:line="360" w:lineRule="exact"/>
                      <w:rPr>
                        <w:szCs w:val="21"/>
                      </w:rPr>
                    </w:pPr>
                    <w:r w:rsidRPr="00C05A49">
                      <w:rPr>
                        <w:rFonts w:hint="eastAsia"/>
                        <w:szCs w:val="21"/>
                      </w:rPr>
                      <w:t>《保险金管理协议》</w:t>
                    </w:r>
                  </w:p>
                </w:tc>
                <w:tc>
                  <w:tcPr>
                    <w:tcW w:w="1495" w:type="dxa"/>
                  </w:tcPr>
                  <w:p w:rsidR="000D5ABE" w:rsidRPr="00C05A49" w:rsidRDefault="000D5ABE" w:rsidP="000B4E4D">
                    <w:pPr>
                      <w:spacing w:line="360" w:lineRule="exact"/>
                      <w:jc w:val="right"/>
                      <w:rPr>
                        <w:szCs w:val="21"/>
                      </w:rPr>
                    </w:pPr>
                    <w:r w:rsidRPr="00C05A49">
                      <w:rPr>
                        <w:color w:val="000000"/>
                        <w:szCs w:val="21"/>
                      </w:rPr>
                      <w:t>1,576,905</w:t>
                    </w:r>
                  </w:p>
                </w:tc>
                <w:tc>
                  <w:tcPr>
                    <w:tcW w:w="1559" w:type="dxa"/>
                  </w:tcPr>
                  <w:p w:rsidR="000D5ABE" w:rsidRPr="00A57D17" w:rsidRDefault="00990B47" w:rsidP="000D5ABE">
                    <w:pPr>
                      <w:jc w:val="right"/>
                    </w:pPr>
                    <w:r>
                      <w:rPr>
                        <w:rFonts w:hint="eastAsia"/>
                        <w:szCs w:val="21"/>
                      </w:rPr>
                      <w:t>888,718</w:t>
                    </w:r>
                  </w:p>
                </w:tc>
              </w:tr>
              <w:tr w:rsidR="000D5ABE" w:rsidRPr="00C05A49" w:rsidTr="000B4E4D">
                <w:trPr>
                  <w:jc w:val="center"/>
                </w:trPr>
                <w:tc>
                  <w:tcPr>
                    <w:tcW w:w="724" w:type="dxa"/>
                    <w:vAlign w:val="center"/>
                  </w:tcPr>
                  <w:p w:rsidR="000D5ABE" w:rsidRPr="00C05A49" w:rsidRDefault="000D5ABE" w:rsidP="000B4E4D">
                    <w:pPr>
                      <w:spacing w:line="360" w:lineRule="exact"/>
                      <w:jc w:val="center"/>
                      <w:rPr>
                        <w:szCs w:val="21"/>
                      </w:rPr>
                    </w:pPr>
                    <w:r w:rsidRPr="00C05A49">
                      <w:rPr>
                        <w:rFonts w:hint="eastAsia"/>
                        <w:szCs w:val="21"/>
                      </w:rPr>
                      <w:t>4</w:t>
                    </w:r>
                  </w:p>
                </w:tc>
                <w:tc>
                  <w:tcPr>
                    <w:tcW w:w="3515" w:type="dxa"/>
                    <w:gridSpan w:val="3"/>
                    <w:vAlign w:val="center"/>
                  </w:tcPr>
                  <w:p w:rsidR="000D5ABE" w:rsidRPr="00C05A49" w:rsidRDefault="000D5ABE" w:rsidP="000B4E4D">
                    <w:pPr>
                      <w:spacing w:line="360" w:lineRule="exact"/>
                      <w:rPr>
                        <w:szCs w:val="21"/>
                      </w:rPr>
                    </w:pPr>
                    <w:r w:rsidRPr="00C05A49">
                      <w:rPr>
                        <w:rFonts w:hint="eastAsia"/>
                        <w:szCs w:val="21"/>
                      </w:rPr>
                      <w:t>向控股股东销售产品、材料物资及设备租赁</w:t>
                    </w:r>
                  </w:p>
                </w:tc>
                <w:tc>
                  <w:tcPr>
                    <w:tcW w:w="2739" w:type="dxa"/>
                    <w:vAlign w:val="center"/>
                  </w:tcPr>
                  <w:p w:rsidR="000D5ABE" w:rsidRPr="00C05A49" w:rsidRDefault="000D5ABE" w:rsidP="000B4E4D">
                    <w:pPr>
                      <w:spacing w:line="360" w:lineRule="exact"/>
                      <w:rPr>
                        <w:szCs w:val="21"/>
                      </w:rPr>
                    </w:pPr>
                    <w:r w:rsidRPr="00C05A49">
                      <w:rPr>
                        <w:rFonts w:hint="eastAsia"/>
                        <w:szCs w:val="21"/>
                      </w:rPr>
                      <w:t>《产品、材料物资供应及设备租赁协议》</w:t>
                    </w:r>
                  </w:p>
                </w:tc>
                <w:tc>
                  <w:tcPr>
                    <w:tcW w:w="1495" w:type="dxa"/>
                  </w:tcPr>
                  <w:p w:rsidR="000D5ABE" w:rsidRPr="00C05A49" w:rsidRDefault="000D5ABE" w:rsidP="000B4E4D">
                    <w:pPr>
                      <w:spacing w:line="360" w:lineRule="exact"/>
                      <w:jc w:val="right"/>
                      <w:rPr>
                        <w:szCs w:val="21"/>
                      </w:rPr>
                    </w:pPr>
                    <w:r w:rsidRPr="00C05A49">
                      <w:rPr>
                        <w:color w:val="000000"/>
                        <w:szCs w:val="21"/>
                      </w:rPr>
                      <w:t>6,560,700</w:t>
                    </w:r>
                  </w:p>
                </w:tc>
                <w:tc>
                  <w:tcPr>
                    <w:tcW w:w="1559" w:type="dxa"/>
                  </w:tcPr>
                  <w:p w:rsidR="000D5ABE" w:rsidRPr="00A57D17" w:rsidRDefault="00F351AE" w:rsidP="000D5ABE">
                    <w:pPr>
                      <w:jc w:val="right"/>
                    </w:pPr>
                    <w:r>
                      <w:rPr>
                        <w:rFonts w:hint="eastAsia"/>
                        <w:szCs w:val="21"/>
                      </w:rPr>
                      <w:t>1,610,142</w:t>
                    </w:r>
                  </w:p>
                </w:tc>
              </w:tr>
              <w:tr w:rsidR="000D5ABE" w:rsidRPr="00C05A49" w:rsidTr="000B4E4D">
                <w:trPr>
                  <w:jc w:val="center"/>
                </w:trPr>
                <w:tc>
                  <w:tcPr>
                    <w:tcW w:w="724" w:type="dxa"/>
                    <w:vAlign w:val="center"/>
                  </w:tcPr>
                  <w:p w:rsidR="000D5ABE" w:rsidRPr="00C05A49" w:rsidRDefault="000D5ABE" w:rsidP="000B4E4D">
                    <w:pPr>
                      <w:spacing w:line="360" w:lineRule="exact"/>
                      <w:jc w:val="center"/>
                      <w:rPr>
                        <w:szCs w:val="21"/>
                      </w:rPr>
                    </w:pPr>
                    <w:r w:rsidRPr="00C05A49">
                      <w:rPr>
                        <w:rFonts w:hint="eastAsia"/>
                        <w:szCs w:val="21"/>
                      </w:rPr>
                      <w:t>5</w:t>
                    </w:r>
                  </w:p>
                </w:tc>
                <w:tc>
                  <w:tcPr>
                    <w:tcW w:w="3515" w:type="dxa"/>
                    <w:gridSpan w:val="3"/>
                    <w:vAlign w:val="center"/>
                  </w:tcPr>
                  <w:p w:rsidR="000D5ABE" w:rsidRPr="00C05A49" w:rsidRDefault="000D5ABE" w:rsidP="000B4E4D">
                    <w:pPr>
                      <w:spacing w:line="360" w:lineRule="exact"/>
                      <w:rPr>
                        <w:szCs w:val="21"/>
                      </w:rPr>
                    </w:pPr>
                    <w:r w:rsidRPr="00C05A49">
                      <w:rPr>
                        <w:rFonts w:hint="eastAsia"/>
                        <w:szCs w:val="21"/>
                      </w:rPr>
                      <w:t>向控股股东提供电力及热能供应</w:t>
                    </w:r>
                  </w:p>
                </w:tc>
                <w:tc>
                  <w:tcPr>
                    <w:tcW w:w="2739" w:type="dxa"/>
                    <w:vAlign w:val="center"/>
                  </w:tcPr>
                  <w:p w:rsidR="000D5ABE" w:rsidRPr="00C05A49" w:rsidRDefault="000D5ABE" w:rsidP="000B4E4D">
                    <w:pPr>
                      <w:spacing w:line="360" w:lineRule="exact"/>
                      <w:rPr>
                        <w:szCs w:val="21"/>
                      </w:rPr>
                    </w:pPr>
                    <w:r w:rsidRPr="00C05A49">
                      <w:rPr>
                        <w:rFonts w:hint="eastAsia"/>
                        <w:szCs w:val="21"/>
                      </w:rPr>
                      <w:t>《电力及热能供应协议》</w:t>
                    </w:r>
                  </w:p>
                </w:tc>
                <w:tc>
                  <w:tcPr>
                    <w:tcW w:w="1495" w:type="dxa"/>
                  </w:tcPr>
                  <w:p w:rsidR="000D5ABE" w:rsidRPr="00C05A49" w:rsidRDefault="000D5ABE" w:rsidP="000B4E4D">
                    <w:pPr>
                      <w:spacing w:line="360" w:lineRule="exact"/>
                      <w:jc w:val="right"/>
                      <w:rPr>
                        <w:szCs w:val="21"/>
                      </w:rPr>
                    </w:pPr>
                    <w:r w:rsidRPr="00C05A49">
                      <w:rPr>
                        <w:color w:val="000000"/>
                        <w:szCs w:val="21"/>
                      </w:rPr>
                      <w:t>143,700</w:t>
                    </w:r>
                  </w:p>
                </w:tc>
                <w:tc>
                  <w:tcPr>
                    <w:tcW w:w="1559" w:type="dxa"/>
                  </w:tcPr>
                  <w:p w:rsidR="000D5ABE" w:rsidRPr="00A57D17" w:rsidRDefault="00F351AE" w:rsidP="000D5ABE">
                    <w:pPr>
                      <w:jc w:val="right"/>
                    </w:pPr>
                    <w:r>
                      <w:rPr>
                        <w:rFonts w:hint="eastAsia"/>
                      </w:rPr>
                      <w:t>98,935</w:t>
                    </w:r>
                  </w:p>
                </w:tc>
              </w:tr>
              <w:tr w:rsidR="00C1366E" w:rsidRPr="00C05A49" w:rsidTr="000B4E4D">
                <w:trPr>
                  <w:jc w:val="center"/>
                </w:trPr>
                <w:tc>
                  <w:tcPr>
                    <w:tcW w:w="724" w:type="dxa"/>
                    <w:vAlign w:val="center"/>
                  </w:tcPr>
                  <w:p w:rsidR="00C1366E" w:rsidRPr="00C05A49" w:rsidRDefault="00C1366E" w:rsidP="000B4E4D">
                    <w:pPr>
                      <w:spacing w:line="360" w:lineRule="exact"/>
                      <w:jc w:val="center"/>
                      <w:rPr>
                        <w:szCs w:val="21"/>
                      </w:rPr>
                    </w:pPr>
                    <w:r w:rsidRPr="00C05A49">
                      <w:rPr>
                        <w:rFonts w:hint="eastAsia"/>
                        <w:szCs w:val="21"/>
                      </w:rPr>
                      <w:t>6</w:t>
                    </w:r>
                  </w:p>
                </w:tc>
                <w:tc>
                  <w:tcPr>
                    <w:tcW w:w="3515" w:type="dxa"/>
                    <w:gridSpan w:val="3"/>
                    <w:vAlign w:val="center"/>
                  </w:tcPr>
                  <w:p w:rsidR="00C1366E" w:rsidRPr="00C05A49" w:rsidRDefault="00C1366E" w:rsidP="000B4E4D">
                    <w:pPr>
                      <w:spacing w:line="360" w:lineRule="exact"/>
                      <w:rPr>
                        <w:szCs w:val="21"/>
                      </w:rPr>
                    </w:pPr>
                    <w:r w:rsidRPr="00C05A49">
                      <w:rPr>
                        <w:rFonts w:hint="eastAsia"/>
                        <w:szCs w:val="21"/>
                      </w:rPr>
                      <w:t>向控股股东提供煤炭洗选加工、煤矿运营管理、培训等专业化服务</w:t>
                    </w:r>
                  </w:p>
                </w:tc>
                <w:tc>
                  <w:tcPr>
                    <w:tcW w:w="2739" w:type="dxa"/>
                    <w:vAlign w:val="center"/>
                  </w:tcPr>
                  <w:p w:rsidR="00C1366E" w:rsidRPr="00C05A49" w:rsidRDefault="00C1366E" w:rsidP="000B4E4D">
                    <w:pPr>
                      <w:spacing w:line="360" w:lineRule="exact"/>
                      <w:rPr>
                        <w:szCs w:val="21"/>
                      </w:rPr>
                    </w:pPr>
                    <w:r w:rsidRPr="00C05A49">
                      <w:rPr>
                        <w:rFonts w:hint="eastAsia"/>
                        <w:szCs w:val="21"/>
                      </w:rPr>
                      <w:t>《劳务及服务互供协议》</w:t>
                    </w:r>
                  </w:p>
                </w:tc>
                <w:tc>
                  <w:tcPr>
                    <w:tcW w:w="1495" w:type="dxa"/>
                  </w:tcPr>
                  <w:p w:rsidR="00C1366E" w:rsidRPr="00C05A49" w:rsidRDefault="00C1366E" w:rsidP="000B4E4D">
                    <w:pPr>
                      <w:spacing w:line="360" w:lineRule="exact"/>
                      <w:jc w:val="right"/>
                      <w:rPr>
                        <w:szCs w:val="21"/>
                      </w:rPr>
                    </w:pPr>
                    <w:r w:rsidRPr="00C05A49">
                      <w:rPr>
                        <w:color w:val="000000"/>
                        <w:szCs w:val="21"/>
                      </w:rPr>
                      <w:t>414,700</w:t>
                    </w:r>
                  </w:p>
                </w:tc>
                <w:tc>
                  <w:tcPr>
                    <w:tcW w:w="1559" w:type="dxa"/>
                  </w:tcPr>
                  <w:p w:rsidR="00C1366E" w:rsidRPr="00A57D17" w:rsidRDefault="00F351AE" w:rsidP="000D5ABE">
                    <w:pPr>
                      <w:spacing w:line="360" w:lineRule="exact"/>
                      <w:jc w:val="right"/>
                      <w:rPr>
                        <w:szCs w:val="21"/>
                      </w:rPr>
                    </w:pPr>
                    <w:r>
                      <w:rPr>
                        <w:rFonts w:hint="eastAsia"/>
                        <w:szCs w:val="21"/>
                      </w:rPr>
                      <w:t>11,830</w:t>
                    </w:r>
                    <w:r w:rsidR="00C1366E" w:rsidRPr="00A57D17">
                      <w:rPr>
                        <w:rFonts w:hint="eastAsia"/>
                        <w:szCs w:val="21"/>
                        <w:vertAlign w:val="superscript"/>
                      </w:rPr>
                      <w:t>注</w:t>
                    </w:r>
                  </w:p>
                </w:tc>
              </w:tr>
              <w:tr w:rsidR="000D5ABE" w:rsidRPr="00C05A49" w:rsidTr="000B4E4D">
                <w:trPr>
                  <w:jc w:val="center"/>
                </w:trPr>
                <w:tc>
                  <w:tcPr>
                    <w:tcW w:w="724" w:type="dxa"/>
                    <w:vMerge w:val="restart"/>
                    <w:vAlign w:val="center"/>
                  </w:tcPr>
                  <w:p w:rsidR="000D5ABE" w:rsidRPr="00C05A49" w:rsidRDefault="000D5ABE" w:rsidP="000B4E4D">
                    <w:pPr>
                      <w:spacing w:line="360" w:lineRule="exact"/>
                      <w:jc w:val="center"/>
                      <w:rPr>
                        <w:szCs w:val="21"/>
                      </w:rPr>
                    </w:pPr>
                    <w:r w:rsidRPr="00C05A49">
                      <w:rPr>
                        <w:rFonts w:hint="eastAsia"/>
                        <w:szCs w:val="21"/>
                      </w:rPr>
                      <w:t>7</w:t>
                    </w:r>
                  </w:p>
                </w:tc>
                <w:tc>
                  <w:tcPr>
                    <w:tcW w:w="1624" w:type="dxa"/>
                    <w:vMerge w:val="restart"/>
                    <w:vAlign w:val="center"/>
                  </w:tcPr>
                  <w:p w:rsidR="000D5ABE" w:rsidRPr="00C05A49" w:rsidRDefault="000D5ABE" w:rsidP="000B4E4D">
                    <w:pPr>
                      <w:spacing w:line="360" w:lineRule="exact"/>
                      <w:rPr>
                        <w:szCs w:val="21"/>
                      </w:rPr>
                    </w:pPr>
                    <w:r w:rsidRPr="00C05A49">
                      <w:rPr>
                        <w:rFonts w:hint="eastAsia"/>
                        <w:szCs w:val="21"/>
                      </w:rPr>
                      <w:t>接受控股股东金融服务</w:t>
                    </w:r>
                  </w:p>
                </w:tc>
                <w:tc>
                  <w:tcPr>
                    <w:tcW w:w="1891" w:type="dxa"/>
                    <w:gridSpan w:val="2"/>
                    <w:vAlign w:val="center"/>
                  </w:tcPr>
                  <w:p w:rsidR="000D5ABE" w:rsidRPr="00C05A49" w:rsidRDefault="000D5ABE" w:rsidP="000B4E4D">
                    <w:pPr>
                      <w:spacing w:line="360" w:lineRule="exact"/>
                      <w:rPr>
                        <w:szCs w:val="21"/>
                      </w:rPr>
                    </w:pPr>
                    <w:r w:rsidRPr="00C05A49">
                      <w:rPr>
                        <w:rFonts w:hint="eastAsia"/>
                        <w:szCs w:val="21"/>
                      </w:rPr>
                      <w:t>存款余额</w:t>
                    </w:r>
                  </w:p>
                </w:tc>
                <w:tc>
                  <w:tcPr>
                    <w:tcW w:w="2739" w:type="dxa"/>
                    <w:vMerge w:val="restart"/>
                    <w:vAlign w:val="center"/>
                  </w:tcPr>
                  <w:p w:rsidR="000D5ABE" w:rsidRPr="00C05A49" w:rsidRDefault="000D5ABE" w:rsidP="000B4E4D">
                    <w:pPr>
                      <w:spacing w:line="360" w:lineRule="exact"/>
                      <w:rPr>
                        <w:szCs w:val="21"/>
                      </w:rPr>
                    </w:pPr>
                    <w:r w:rsidRPr="00C05A49">
                      <w:rPr>
                        <w:rFonts w:hint="eastAsia"/>
                        <w:szCs w:val="21"/>
                      </w:rPr>
                      <w:t>《金融服务协议》、</w:t>
                    </w:r>
                  </w:p>
                  <w:p w:rsidR="000D5ABE" w:rsidRPr="00C05A49" w:rsidRDefault="000D5ABE" w:rsidP="000B4E4D">
                    <w:pPr>
                      <w:spacing w:line="360" w:lineRule="exact"/>
                      <w:rPr>
                        <w:szCs w:val="21"/>
                      </w:rPr>
                    </w:pPr>
                    <w:r w:rsidRPr="00C05A49">
                      <w:rPr>
                        <w:rFonts w:hint="eastAsia"/>
                        <w:szCs w:val="21"/>
                      </w:rPr>
                      <w:t>《补充协议》</w:t>
                    </w:r>
                  </w:p>
                </w:tc>
                <w:tc>
                  <w:tcPr>
                    <w:tcW w:w="1495" w:type="dxa"/>
                  </w:tcPr>
                  <w:p w:rsidR="000D5ABE" w:rsidRPr="00C05A49" w:rsidRDefault="000D5ABE" w:rsidP="000B4E4D">
                    <w:pPr>
                      <w:spacing w:line="360" w:lineRule="exact"/>
                      <w:jc w:val="right"/>
                      <w:rPr>
                        <w:szCs w:val="21"/>
                      </w:rPr>
                    </w:pPr>
                    <w:r w:rsidRPr="00C05A49">
                      <w:rPr>
                        <w:rFonts w:hint="eastAsia"/>
                        <w:color w:val="000000"/>
                        <w:szCs w:val="21"/>
                      </w:rPr>
                      <w:t>800,000</w:t>
                    </w:r>
                  </w:p>
                </w:tc>
                <w:tc>
                  <w:tcPr>
                    <w:tcW w:w="1559" w:type="dxa"/>
                  </w:tcPr>
                  <w:p w:rsidR="000D5ABE" w:rsidRPr="00A57D17" w:rsidRDefault="00A93F11" w:rsidP="000D5ABE">
                    <w:pPr>
                      <w:jc w:val="right"/>
                    </w:pPr>
                    <w:r>
                      <w:rPr>
                        <w:rFonts w:hint="eastAsia"/>
                      </w:rPr>
                      <w:t>798,615</w:t>
                    </w:r>
                  </w:p>
                </w:tc>
              </w:tr>
              <w:tr w:rsidR="000D5ABE" w:rsidRPr="00C05A49" w:rsidTr="000B4E4D">
                <w:trPr>
                  <w:jc w:val="center"/>
                </w:trPr>
                <w:tc>
                  <w:tcPr>
                    <w:tcW w:w="724" w:type="dxa"/>
                    <w:vMerge/>
                    <w:vAlign w:val="center"/>
                  </w:tcPr>
                  <w:p w:rsidR="000D5ABE" w:rsidRPr="00C05A49" w:rsidRDefault="000D5ABE" w:rsidP="000B4E4D">
                    <w:pPr>
                      <w:spacing w:line="360" w:lineRule="exact"/>
                      <w:jc w:val="center"/>
                      <w:rPr>
                        <w:szCs w:val="21"/>
                      </w:rPr>
                    </w:pPr>
                  </w:p>
                </w:tc>
                <w:tc>
                  <w:tcPr>
                    <w:tcW w:w="1624" w:type="dxa"/>
                    <w:vMerge/>
                    <w:vAlign w:val="center"/>
                  </w:tcPr>
                  <w:p w:rsidR="000D5ABE" w:rsidRPr="00C05A49" w:rsidRDefault="000D5ABE" w:rsidP="000B4E4D">
                    <w:pPr>
                      <w:spacing w:line="360" w:lineRule="exact"/>
                      <w:jc w:val="center"/>
                      <w:rPr>
                        <w:szCs w:val="21"/>
                      </w:rPr>
                    </w:pPr>
                  </w:p>
                </w:tc>
                <w:tc>
                  <w:tcPr>
                    <w:tcW w:w="1891" w:type="dxa"/>
                    <w:gridSpan w:val="2"/>
                    <w:vAlign w:val="center"/>
                  </w:tcPr>
                  <w:p w:rsidR="000D5ABE" w:rsidRPr="00C05A49" w:rsidRDefault="000D5ABE" w:rsidP="000B4E4D">
                    <w:pPr>
                      <w:spacing w:line="360" w:lineRule="exact"/>
                      <w:rPr>
                        <w:szCs w:val="21"/>
                      </w:rPr>
                    </w:pPr>
                    <w:r w:rsidRPr="00C05A49">
                      <w:rPr>
                        <w:rFonts w:hint="eastAsia"/>
                        <w:szCs w:val="21"/>
                      </w:rPr>
                      <w:t>综合授信</w:t>
                    </w:r>
                  </w:p>
                </w:tc>
                <w:tc>
                  <w:tcPr>
                    <w:tcW w:w="2739" w:type="dxa"/>
                    <w:vMerge/>
                    <w:vAlign w:val="center"/>
                  </w:tcPr>
                  <w:p w:rsidR="000D5ABE" w:rsidRPr="00C05A49" w:rsidRDefault="000D5ABE" w:rsidP="000B4E4D">
                    <w:pPr>
                      <w:spacing w:line="360" w:lineRule="exact"/>
                      <w:rPr>
                        <w:szCs w:val="21"/>
                      </w:rPr>
                    </w:pPr>
                  </w:p>
                </w:tc>
                <w:tc>
                  <w:tcPr>
                    <w:tcW w:w="1495" w:type="dxa"/>
                  </w:tcPr>
                  <w:p w:rsidR="000D5ABE" w:rsidRPr="00C05A49" w:rsidRDefault="000D5ABE" w:rsidP="000B4E4D">
                    <w:pPr>
                      <w:spacing w:line="360" w:lineRule="exact"/>
                      <w:jc w:val="right"/>
                      <w:rPr>
                        <w:szCs w:val="21"/>
                      </w:rPr>
                    </w:pPr>
                    <w:r w:rsidRPr="00C05A49">
                      <w:rPr>
                        <w:rFonts w:hint="eastAsia"/>
                        <w:color w:val="000000"/>
                        <w:szCs w:val="21"/>
                      </w:rPr>
                      <w:t>400,000</w:t>
                    </w:r>
                  </w:p>
                </w:tc>
                <w:tc>
                  <w:tcPr>
                    <w:tcW w:w="1559" w:type="dxa"/>
                  </w:tcPr>
                  <w:p w:rsidR="000D5ABE" w:rsidRPr="00A57D17" w:rsidRDefault="0032590B" w:rsidP="000D5ABE">
                    <w:pPr>
                      <w:jc w:val="right"/>
                    </w:pPr>
                    <w:r>
                      <w:rPr>
                        <w:rFonts w:hint="eastAsia"/>
                        <w:szCs w:val="21"/>
                      </w:rPr>
                      <w:t>222,521</w:t>
                    </w:r>
                  </w:p>
                </w:tc>
              </w:tr>
              <w:tr w:rsidR="000D5ABE" w:rsidRPr="00C05A49" w:rsidTr="000B4E4D">
                <w:trPr>
                  <w:jc w:val="center"/>
                </w:trPr>
                <w:tc>
                  <w:tcPr>
                    <w:tcW w:w="724" w:type="dxa"/>
                    <w:vMerge/>
                    <w:vAlign w:val="center"/>
                  </w:tcPr>
                  <w:p w:rsidR="000D5ABE" w:rsidRPr="00C05A49" w:rsidRDefault="000D5ABE" w:rsidP="000B4E4D">
                    <w:pPr>
                      <w:spacing w:line="360" w:lineRule="exact"/>
                      <w:jc w:val="center"/>
                      <w:rPr>
                        <w:szCs w:val="21"/>
                      </w:rPr>
                    </w:pPr>
                  </w:p>
                </w:tc>
                <w:tc>
                  <w:tcPr>
                    <w:tcW w:w="1624" w:type="dxa"/>
                    <w:vMerge/>
                    <w:vAlign w:val="center"/>
                  </w:tcPr>
                  <w:p w:rsidR="000D5ABE" w:rsidRPr="00C05A49" w:rsidRDefault="000D5ABE" w:rsidP="000B4E4D">
                    <w:pPr>
                      <w:spacing w:line="360" w:lineRule="exact"/>
                      <w:rPr>
                        <w:szCs w:val="21"/>
                      </w:rPr>
                    </w:pPr>
                  </w:p>
                </w:tc>
                <w:tc>
                  <w:tcPr>
                    <w:tcW w:w="1891" w:type="dxa"/>
                    <w:gridSpan w:val="2"/>
                    <w:vAlign w:val="center"/>
                  </w:tcPr>
                  <w:p w:rsidR="000D5ABE" w:rsidRPr="00C05A49" w:rsidRDefault="000D5ABE" w:rsidP="000B4E4D">
                    <w:pPr>
                      <w:spacing w:line="360" w:lineRule="exact"/>
                      <w:rPr>
                        <w:szCs w:val="21"/>
                      </w:rPr>
                    </w:pPr>
                    <w:r w:rsidRPr="00C05A49">
                      <w:rPr>
                        <w:rFonts w:hint="eastAsia"/>
                        <w:szCs w:val="21"/>
                      </w:rPr>
                      <w:t>金融服务手续费</w:t>
                    </w:r>
                  </w:p>
                </w:tc>
                <w:tc>
                  <w:tcPr>
                    <w:tcW w:w="2739" w:type="dxa"/>
                    <w:vMerge/>
                    <w:vAlign w:val="center"/>
                  </w:tcPr>
                  <w:p w:rsidR="000D5ABE" w:rsidRPr="00C05A49" w:rsidRDefault="000D5ABE" w:rsidP="000B4E4D">
                    <w:pPr>
                      <w:spacing w:line="360" w:lineRule="exact"/>
                      <w:rPr>
                        <w:szCs w:val="21"/>
                      </w:rPr>
                    </w:pPr>
                  </w:p>
                </w:tc>
                <w:tc>
                  <w:tcPr>
                    <w:tcW w:w="1495" w:type="dxa"/>
                  </w:tcPr>
                  <w:p w:rsidR="000D5ABE" w:rsidRPr="00C05A49" w:rsidRDefault="000D5ABE" w:rsidP="000B4E4D">
                    <w:pPr>
                      <w:spacing w:line="360" w:lineRule="exact"/>
                      <w:jc w:val="right"/>
                      <w:rPr>
                        <w:szCs w:val="21"/>
                      </w:rPr>
                    </w:pPr>
                    <w:r w:rsidRPr="00C05A49">
                      <w:rPr>
                        <w:rFonts w:hint="eastAsia"/>
                        <w:color w:val="000000"/>
                        <w:szCs w:val="21"/>
                      </w:rPr>
                      <w:t>14,000</w:t>
                    </w:r>
                  </w:p>
                </w:tc>
                <w:tc>
                  <w:tcPr>
                    <w:tcW w:w="1559" w:type="dxa"/>
                  </w:tcPr>
                  <w:p w:rsidR="000D5ABE" w:rsidRPr="00A57D17" w:rsidRDefault="00A93F11" w:rsidP="000D5ABE">
                    <w:pPr>
                      <w:jc w:val="right"/>
                    </w:pPr>
                    <w:r>
                      <w:rPr>
                        <w:rFonts w:hint="eastAsia"/>
                        <w:szCs w:val="21"/>
                      </w:rPr>
                      <w:t>0</w:t>
                    </w:r>
                  </w:p>
                </w:tc>
              </w:tr>
              <w:tr w:rsidR="000D5ABE" w:rsidRPr="00C05A49" w:rsidTr="000B4E4D">
                <w:trPr>
                  <w:jc w:val="center"/>
                </w:trPr>
                <w:tc>
                  <w:tcPr>
                    <w:tcW w:w="724" w:type="dxa"/>
                    <w:vAlign w:val="center"/>
                  </w:tcPr>
                  <w:p w:rsidR="000D5ABE" w:rsidRPr="00C05A49" w:rsidRDefault="000D5ABE" w:rsidP="000B4E4D">
                    <w:pPr>
                      <w:spacing w:line="360" w:lineRule="exact"/>
                      <w:jc w:val="center"/>
                      <w:rPr>
                        <w:szCs w:val="21"/>
                      </w:rPr>
                    </w:pPr>
                    <w:r w:rsidRPr="00C05A49">
                      <w:rPr>
                        <w:rFonts w:hint="eastAsia"/>
                        <w:szCs w:val="21"/>
                      </w:rPr>
                      <w:t>8</w:t>
                    </w:r>
                  </w:p>
                </w:tc>
                <w:tc>
                  <w:tcPr>
                    <w:tcW w:w="3515" w:type="dxa"/>
                    <w:gridSpan w:val="3"/>
                    <w:vAlign w:val="center"/>
                  </w:tcPr>
                  <w:p w:rsidR="000D5ABE" w:rsidRPr="00C05A49" w:rsidRDefault="000D5ABE" w:rsidP="000B4E4D">
                    <w:pPr>
                      <w:spacing w:line="360" w:lineRule="exact"/>
                      <w:rPr>
                        <w:szCs w:val="21"/>
                      </w:rPr>
                    </w:pPr>
                    <w:r w:rsidRPr="00C05A49">
                      <w:rPr>
                        <w:rFonts w:hint="eastAsia"/>
                        <w:szCs w:val="21"/>
                      </w:rPr>
                      <w:t>接受控股股东火车押运服务</w:t>
                    </w:r>
                  </w:p>
                </w:tc>
                <w:tc>
                  <w:tcPr>
                    <w:tcW w:w="2739" w:type="dxa"/>
                    <w:vAlign w:val="center"/>
                  </w:tcPr>
                  <w:p w:rsidR="000D5ABE" w:rsidRPr="00C05A49" w:rsidRDefault="000D5ABE" w:rsidP="000B4E4D">
                    <w:pPr>
                      <w:spacing w:line="360" w:lineRule="exact"/>
                      <w:rPr>
                        <w:szCs w:val="21"/>
                      </w:rPr>
                    </w:pPr>
                    <w:r w:rsidRPr="00C05A49">
                      <w:rPr>
                        <w:rFonts w:hint="eastAsia"/>
                        <w:szCs w:val="21"/>
                      </w:rPr>
                      <w:t>《煤炭火车押运服务合同》</w:t>
                    </w:r>
                  </w:p>
                </w:tc>
                <w:tc>
                  <w:tcPr>
                    <w:tcW w:w="1495" w:type="dxa"/>
                    <w:vAlign w:val="center"/>
                  </w:tcPr>
                  <w:p w:rsidR="000D5ABE" w:rsidRPr="00C05A49" w:rsidRDefault="000D5ABE" w:rsidP="000B4E4D">
                    <w:pPr>
                      <w:spacing w:line="360" w:lineRule="exact"/>
                      <w:jc w:val="right"/>
                      <w:rPr>
                        <w:szCs w:val="21"/>
                      </w:rPr>
                    </w:pPr>
                    <w:r w:rsidRPr="00C05A49">
                      <w:rPr>
                        <w:rFonts w:hint="eastAsia"/>
                        <w:color w:val="000000"/>
                        <w:szCs w:val="21"/>
                      </w:rPr>
                      <w:t>30,000</w:t>
                    </w:r>
                  </w:p>
                </w:tc>
                <w:tc>
                  <w:tcPr>
                    <w:tcW w:w="1559" w:type="dxa"/>
                  </w:tcPr>
                  <w:p w:rsidR="000D5ABE" w:rsidRPr="00A57D17" w:rsidRDefault="004D1A28" w:rsidP="000D5ABE">
                    <w:pPr>
                      <w:spacing w:line="360" w:lineRule="exact"/>
                      <w:jc w:val="right"/>
                      <w:rPr>
                        <w:szCs w:val="21"/>
                      </w:rPr>
                    </w:pPr>
                    <w:r>
                      <w:rPr>
                        <w:rFonts w:hint="eastAsia"/>
                        <w:szCs w:val="21"/>
                      </w:rPr>
                      <w:t>26,669</w:t>
                    </w:r>
                  </w:p>
                </w:tc>
              </w:tr>
              <w:tr w:rsidR="000D5ABE" w:rsidRPr="00C05A49" w:rsidTr="000B4E4D">
                <w:trPr>
                  <w:jc w:val="center"/>
                </w:trPr>
                <w:tc>
                  <w:tcPr>
                    <w:tcW w:w="724" w:type="dxa"/>
                    <w:vMerge w:val="restart"/>
                    <w:vAlign w:val="center"/>
                  </w:tcPr>
                  <w:p w:rsidR="000D5ABE" w:rsidRPr="00C05A49" w:rsidRDefault="000D5ABE" w:rsidP="000B4E4D">
                    <w:pPr>
                      <w:spacing w:line="360" w:lineRule="exact"/>
                      <w:jc w:val="center"/>
                      <w:rPr>
                        <w:szCs w:val="21"/>
                      </w:rPr>
                    </w:pPr>
                    <w:r w:rsidRPr="00C05A49">
                      <w:rPr>
                        <w:rFonts w:hint="eastAsia"/>
                        <w:szCs w:val="21"/>
                      </w:rPr>
                      <w:t>9</w:t>
                    </w:r>
                  </w:p>
                </w:tc>
                <w:tc>
                  <w:tcPr>
                    <w:tcW w:w="1757" w:type="dxa"/>
                    <w:gridSpan w:val="2"/>
                    <w:vMerge w:val="restart"/>
                    <w:vAlign w:val="center"/>
                  </w:tcPr>
                  <w:p w:rsidR="000D5ABE" w:rsidRPr="00C05A49" w:rsidRDefault="000D5ABE" w:rsidP="000B4E4D">
                    <w:pPr>
                      <w:spacing w:line="360" w:lineRule="exact"/>
                      <w:rPr>
                        <w:szCs w:val="21"/>
                      </w:rPr>
                    </w:pPr>
                    <w:r w:rsidRPr="00C05A49">
                      <w:rPr>
                        <w:rFonts w:hint="eastAsia"/>
                        <w:szCs w:val="21"/>
                      </w:rPr>
                      <w:t>接受控股股东委托理财服务</w:t>
                    </w:r>
                  </w:p>
                </w:tc>
                <w:tc>
                  <w:tcPr>
                    <w:tcW w:w="1758" w:type="dxa"/>
                    <w:vAlign w:val="center"/>
                  </w:tcPr>
                  <w:p w:rsidR="000D5ABE" w:rsidRPr="00C05A49" w:rsidRDefault="000D5ABE" w:rsidP="000B4E4D">
                    <w:pPr>
                      <w:spacing w:line="360" w:lineRule="exact"/>
                      <w:rPr>
                        <w:szCs w:val="21"/>
                      </w:rPr>
                    </w:pPr>
                    <w:r w:rsidRPr="00C05A49">
                      <w:rPr>
                        <w:rFonts w:hint="eastAsia"/>
                        <w:szCs w:val="21"/>
                      </w:rPr>
                      <w:t>委托理财总额</w:t>
                    </w:r>
                  </w:p>
                </w:tc>
                <w:tc>
                  <w:tcPr>
                    <w:tcW w:w="2739" w:type="dxa"/>
                    <w:vMerge w:val="restart"/>
                    <w:vAlign w:val="center"/>
                  </w:tcPr>
                  <w:p w:rsidR="000D5ABE" w:rsidRPr="00C05A49" w:rsidRDefault="000D5ABE" w:rsidP="000B4E4D">
                    <w:pPr>
                      <w:spacing w:line="360" w:lineRule="exact"/>
                      <w:rPr>
                        <w:szCs w:val="21"/>
                      </w:rPr>
                    </w:pPr>
                    <w:r w:rsidRPr="00C05A49">
                      <w:rPr>
                        <w:rFonts w:hint="eastAsia"/>
                        <w:szCs w:val="21"/>
                      </w:rPr>
                      <w:t>《投资咨询合同》、</w:t>
                    </w:r>
                  </w:p>
                  <w:p w:rsidR="000D5ABE" w:rsidRPr="00C05A49" w:rsidRDefault="000D5ABE" w:rsidP="000B4E4D">
                    <w:pPr>
                      <w:spacing w:line="360" w:lineRule="exact"/>
                      <w:rPr>
                        <w:szCs w:val="21"/>
                      </w:rPr>
                    </w:pPr>
                    <w:r w:rsidRPr="00C05A49">
                      <w:rPr>
                        <w:rFonts w:hint="eastAsia"/>
                        <w:szCs w:val="21"/>
                      </w:rPr>
                      <w:t>《投资咨询合同补充协议》</w:t>
                    </w:r>
                  </w:p>
                </w:tc>
                <w:tc>
                  <w:tcPr>
                    <w:tcW w:w="1495" w:type="dxa"/>
                    <w:vAlign w:val="center"/>
                  </w:tcPr>
                  <w:p w:rsidR="000D5ABE" w:rsidRPr="00C05A49" w:rsidRDefault="000D5ABE" w:rsidP="000B4E4D">
                    <w:pPr>
                      <w:spacing w:line="360" w:lineRule="exact"/>
                      <w:jc w:val="right"/>
                      <w:rPr>
                        <w:color w:val="000000"/>
                        <w:szCs w:val="21"/>
                      </w:rPr>
                    </w:pPr>
                    <w:r w:rsidRPr="00C05A49">
                      <w:rPr>
                        <w:rFonts w:hint="eastAsia"/>
                        <w:color w:val="000000"/>
                        <w:szCs w:val="21"/>
                      </w:rPr>
                      <w:t>500,000</w:t>
                    </w:r>
                  </w:p>
                </w:tc>
                <w:tc>
                  <w:tcPr>
                    <w:tcW w:w="1559" w:type="dxa"/>
                  </w:tcPr>
                  <w:p w:rsidR="000D5ABE" w:rsidRPr="00A57D17" w:rsidRDefault="00A93F11" w:rsidP="000D5ABE">
                    <w:pPr>
                      <w:jc w:val="right"/>
                    </w:pPr>
                    <w:r>
                      <w:rPr>
                        <w:rFonts w:hint="eastAsia"/>
                        <w:szCs w:val="21"/>
                      </w:rPr>
                      <w:t>0</w:t>
                    </w:r>
                  </w:p>
                </w:tc>
              </w:tr>
              <w:tr w:rsidR="000D5ABE" w:rsidRPr="00C05A49" w:rsidTr="000B4E4D">
                <w:trPr>
                  <w:jc w:val="center"/>
                </w:trPr>
                <w:tc>
                  <w:tcPr>
                    <w:tcW w:w="724" w:type="dxa"/>
                    <w:vMerge/>
                    <w:vAlign w:val="center"/>
                  </w:tcPr>
                  <w:p w:rsidR="000D5ABE" w:rsidRPr="00C05A49" w:rsidRDefault="000D5ABE" w:rsidP="000B4E4D">
                    <w:pPr>
                      <w:spacing w:line="360" w:lineRule="exact"/>
                      <w:jc w:val="center"/>
                      <w:rPr>
                        <w:szCs w:val="21"/>
                      </w:rPr>
                    </w:pPr>
                  </w:p>
                </w:tc>
                <w:tc>
                  <w:tcPr>
                    <w:tcW w:w="1757" w:type="dxa"/>
                    <w:gridSpan w:val="2"/>
                    <w:vMerge/>
                    <w:vAlign w:val="center"/>
                  </w:tcPr>
                  <w:p w:rsidR="000D5ABE" w:rsidRPr="00C05A49" w:rsidRDefault="000D5ABE" w:rsidP="000B4E4D">
                    <w:pPr>
                      <w:spacing w:line="360" w:lineRule="exact"/>
                      <w:rPr>
                        <w:szCs w:val="21"/>
                      </w:rPr>
                    </w:pPr>
                  </w:p>
                </w:tc>
                <w:tc>
                  <w:tcPr>
                    <w:tcW w:w="1758" w:type="dxa"/>
                    <w:vAlign w:val="center"/>
                  </w:tcPr>
                  <w:p w:rsidR="000D5ABE" w:rsidRPr="00C05A49" w:rsidRDefault="000D5ABE" w:rsidP="000B4E4D">
                    <w:pPr>
                      <w:spacing w:line="360" w:lineRule="exact"/>
                      <w:rPr>
                        <w:szCs w:val="21"/>
                      </w:rPr>
                    </w:pPr>
                    <w:r w:rsidRPr="00C05A49">
                      <w:rPr>
                        <w:rFonts w:hint="eastAsia"/>
                        <w:szCs w:val="21"/>
                      </w:rPr>
                      <w:t>服务费</w:t>
                    </w:r>
                  </w:p>
                </w:tc>
                <w:tc>
                  <w:tcPr>
                    <w:tcW w:w="2739" w:type="dxa"/>
                    <w:vMerge/>
                    <w:vAlign w:val="center"/>
                  </w:tcPr>
                  <w:p w:rsidR="000D5ABE" w:rsidRPr="00C05A49" w:rsidRDefault="000D5ABE" w:rsidP="000B4E4D">
                    <w:pPr>
                      <w:spacing w:line="360" w:lineRule="exact"/>
                      <w:rPr>
                        <w:szCs w:val="21"/>
                      </w:rPr>
                    </w:pPr>
                  </w:p>
                </w:tc>
                <w:tc>
                  <w:tcPr>
                    <w:tcW w:w="1495" w:type="dxa"/>
                    <w:vAlign w:val="center"/>
                  </w:tcPr>
                  <w:p w:rsidR="000D5ABE" w:rsidRPr="00C05A49" w:rsidRDefault="000D5ABE" w:rsidP="000B4E4D">
                    <w:pPr>
                      <w:spacing w:line="360" w:lineRule="exact"/>
                      <w:jc w:val="right"/>
                      <w:rPr>
                        <w:color w:val="000000"/>
                        <w:szCs w:val="21"/>
                      </w:rPr>
                    </w:pPr>
                    <w:r w:rsidRPr="00C05A49">
                      <w:rPr>
                        <w:rFonts w:hint="eastAsia"/>
                        <w:color w:val="000000"/>
                        <w:szCs w:val="21"/>
                      </w:rPr>
                      <w:t>31,250</w:t>
                    </w:r>
                  </w:p>
                </w:tc>
                <w:tc>
                  <w:tcPr>
                    <w:tcW w:w="1559" w:type="dxa"/>
                  </w:tcPr>
                  <w:p w:rsidR="000D5ABE" w:rsidRPr="00A57D17" w:rsidRDefault="00A93F11" w:rsidP="000D5ABE">
                    <w:pPr>
                      <w:jc w:val="right"/>
                    </w:pPr>
                    <w:r>
                      <w:rPr>
                        <w:rFonts w:hint="eastAsia"/>
                        <w:szCs w:val="21"/>
                      </w:rPr>
                      <w:t>0</w:t>
                    </w:r>
                  </w:p>
                </w:tc>
              </w:tr>
              <w:tr w:rsidR="00C04610" w:rsidRPr="00C05A49" w:rsidTr="00DD3451">
                <w:trPr>
                  <w:jc w:val="center"/>
                </w:trPr>
                <w:tc>
                  <w:tcPr>
                    <w:tcW w:w="724" w:type="dxa"/>
                    <w:vAlign w:val="center"/>
                  </w:tcPr>
                  <w:p w:rsidR="00C04610" w:rsidRPr="00C05A49" w:rsidRDefault="00C04610" w:rsidP="000B4E4D">
                    <w:pPr>
                      <w:spacing w:line="360" w:lineRule="exact"/>
                      <w:jc w:val="center"/>
                      <w:rPr>
                        <w:szCs w:val="21"/>
                      </w:rPr>
                    </w:pPr>
                    <w:r>
                      <w:rPr>
                        <w:rFonts w:hint="eastAsia"/>
                        <w:szCs w:val="21"/>
                      </w:rPr>
                      <w:t>10</w:t>
                    </w:r>
                  </w:p>
                </w:tc>
                <w:tc>
                  <w:tcPr>
                    <w:tcW w:w="3515" w:type="dxa"/>
                    <w:gridSpan w:val="3"/>
                    <w:vAlign w:val="center"/>
                  </w:tcPr>
                  <w:p w:rsidR="00C04610" w:rsidRPr="00C05A49" w:rsidRDefault="00C04610" w:rsidP="000B4E4D">
                    <w:pPr>
                      <w:spacing w:line="360" w:lineRule="exact"/>
                      <w:rPr>
                        <w:szCs w:val="21"/>
                      </w:rPr>
                    </w:pPr>
                    <w:r>
                      <w:rPr>
                        <w:rFonts w:hint="eastAsia"/>
                        <w:szCs w:val="21"/>
                      </w:rPr>
                      <w:t>清洁能源技术使用</w:t>
                    </w:r>
                  </w:p>
                </w:tc>
                <w:tc>
                  <w:tcPr>
                    <w:tcW w:w="2739" w:type="dxa"/>
                    <w:vAlign w:val="center"/>
                  </w:tcPr>
                  <w:p w:rsidR="00C04610" w:rsidRPr="00C05A49" w:rsidRDefault="00C04610" w:rsidP="000B4E4D">
                    <w:pPr>
                      <w:spacing w:line="360" w:lineRule="exact"/>
                      <w:rPr>
                        <w:szCs w:val="21"/>
                      </w:rPr>
                    </w:pPr>
                    <w:r>
                      <w:t>《技术使用许可合同》</w:t>
                    </w:r>
                  </w:p>
                </w:tc>
                <w:tc>
                  <w:tcPr>
                    <w:tcW w:w="1495" w:type="dxa"/>
                    <w:vAlign w:val="center"/>
                  </w:tcPr>
                  <w:p w:rsidR="00C04610" w:rsidRPr="00C05A49" w:rsidRDefault="0052736F" w:rsidP="000B4E4D">
                    <w:pPr>
                      <w:spacing w:line="360" w:lineRule="exact"/>
                      <w:jc w:val="right"/>
                      <w:rPr>
                        <w:color w:val="000000"/>
                        <w:szCs w:val="21"/>
                      </w:rPr>
                    </w:pPr>
                    <w:r>
                      <w:rPr>
                        <w:rFonts w:hint="eastAsia"/>
                        <w:color w:val="000000"/>
                        <w:szCs w:val="21"/>
                      </w:rPr>
                      <w:t>5,000</w:t>
                    </w:r>
                  </w:p>
                </w:tc>
                <w:tc>
                  <w:tcPr>
                    <w:tcW w:w="1559" w:type="dxa"/>
                  </w:tcPr>
                  <w:p w:rsidR="00C04610" w:rsidRPr="00A57D17" w:rsidRDefault="004B44FB" w:rsidP="000D5ABE">
                    <w:pPr>
                      <w:jc w:val="right"/>
                      <w:rPr>
                        <w:szCs w:val="21"/>
                      </w:rPr>
                    </w:pPr>
                    <w:r>
                      <w:rPr>
                        <w:rFonts w:hint="eastAsia"/>
                        <w:szCs w:val="21"/>
                      </w:rPr>
                      <w:t>0</w:t>
                    </w:r>
                  </w:p>
                </w:tc>
              </w:tr>
              <w:tr w:rsidR="00C04610" w:rsidRPr="00C05A49" w:rsidTr="00DD3451">
                <w:trPr>
                  <w:jc w:val="center"/>
                </w:trPr>
                <w:tc>
                  <w:tcPr>
                    <w:tcW w:w="724" w:type="dxa"/>
                    <w:vAlign w:val="center"/>
                  </w:tcPr>
                  <w:p w:rsidR="00C04610" w:rsidRPr="00C05A49" w:rsidRDefault="00C04610" w:rsidP="000B4E4D">
                    <w:pPr>
                      <w:spacing w:line="360" w:lineRule="exact"/>
                      <w:jc w:val="center"/>
                      <w:rPr>
                        <w:szCs w:val="21"/>
                      </w:rPr>
                    </w:pPr>
                    <w:r>
                      <w:rPr>
                        <w:rFonts w:hint="eastAsia"/>
                        <w:szCs w:val="21"/>
                      </w:rPr>
                      <w:t>11</w:t>
                    </w:r>
                  </w:p>
                </w:tc>
                <w:tc>
                  <w:tcPr>
                    <w:tcW w:w="3515" w:type="dxa"/>
                    <w:gridSpan w:val="3"/>
                    <w:vAlign w:val="center"/>
                  </w:tcPr>
                  <w:p w:rsidR="00C04610" w:rsidRPr="00C05A49" w:rsidRDefault="00C04610" w:rsidP="000B4E4D">
                    <w:pPr>
                      <w:spacing w:line="360" w:lineRule="exact"/>
                      <w:rPr>
                        <w:szCs w:val="21"/>
                      </w:rPr>
                    </w:pPr>
                    <w:r>
                      <w:rPr>
                        <w:rFonts w:hint="eastAsia"/>
                        <w:szCs w:val="21"/>
                      </w:rPr>
                      <w:t>化工项目委托管理</w:t>
                    </w:r>
                  </w:p>
                </w:tc>
                <w:tc>
                  <w:tcPr>
                    <w:tcW w:w="2739" w:type="dxa"/>
                    <w:vAlign w:val="center"/>
                  </w:tcPr>
                  <w:p w:rsidR="00C04610" w:rsidRPr="00C05A49" w:rsidRDefault="00C04610" w:rsidP="000B4E4D">
                    <w:pPr>
                      <w:spacing w:line="360" w:lineRule="exact"/>
                      <w:rPr>
                        <w:szCs w:val="21"/>
                      </w:rPr>
                    </w:pPr>
                    <w:r>
                      <w:rPr>
                        <w:rFonts w:hint="eastAsia"/>
                        <w:szCs w:val="21"/>
                      </w:rPr>
                      <w:t>《化工项目委托管理协议》</w:t>
                    </w:r>
                  </w:p>
                </w:tc>
                <w:tc>
                  <w:tcPr>
                    <w:tcW w:w="1495" w:type="dxa"/>
                    <w:vAlign w:val="center"/>
                  </w:tcPr>
                  <w:p w:rsidR="00C04610" w:rsidRPr="0052736F" w:rsidRDefault="008B23B4" w:rsidP="000B4E4D">
                    <w:pPr>
                      <w:spacing w:line="360" w:lineRule="exact"/>
                      <w:jc w:val="right"/>
                      <w:rPr>
                        <w:szCs w:val="21"/>
                      </w:rPr>
                    </w:pPr>
                    <w:r w:rsidRPr="0052736F">
                      <w:rPr>
                        <w:rFonts w:hint="eastAsia"/>
                        <w:szCs w:val="21"/>
                      </w:rPr>
                      <w:t>5,500</w:t>
                    </w:r>
                  </w:p>
                </w:tc>
                <w:tc>
                  <w:tcPr>
                    <w:tcW w:w="1559" w:type="dxa"/>
                  </w:tcPr>
                  <w:p w:rsidR="00C04610" w:rsidRPr="00A57D17" w:rsidRDefault="004B44FB" w:rsidP="000D5ABE">
                    <w:pPr>
                      <w:jc w:val="right"/>
                      <w:rPr>
                        <w:szCs w:val="21"/>
                      </w:rPr>
                    </w:pPr>
                    <w:r>
                      <w:rPr>
                        <w:rFonts w:hint="eastAsia"/>
                        <w:szCs w:val="21"/>
                      </w:rPr>
                      <w:t>0</w:t>
                    </w:r>
                  </w:p>
                </w:tc>
              </w:tr>
            </w:tbl>
            <w:p w:rsidR="00FF79B3" w:rsidRPr="00FF79B3" w:rsidRDefault="00FF79B3" w:rsidP="00FF79B3">
              <w:pPr>
                <w:rPr>
                  <w:szCs w:val="21"/>
                </w:rPr>
              </w:pPr>
              <w:r w:rsidRPr="00FF79B3">
                <w:rPr>
                  <w:rFonts w:hint="eastAsia"/>
                  <w:szCs w:val="21"/>
                </w:rPr>
                <w:t>注：</w:t>
              </w:r>
            </w:p>
            <w:p w:rsidR="00FF79B3" w:rsidRPr="00FF79B3" w:rsidRDefault="00FF79B3" w:rsidP="00FF79B3">
              <w:pPr>
                <w:rPr>
                  <w:szCs w:val="21"/>
                </w:rPr>
              </w:pPr>
              <w:r w:rsidRPr="00FF79B3">
                <w:rPr>
                  <w:rFonts w:hint="eastAsia"/>
                  <w:szCs w:val="21"/>
                </w:rPr>
                <w:t>2016年本集团向控股股东提供专业化服务发生的关联/关连交易金额为</w:t>
              </w:r>
              <w:r w:rsidR="009D5CF4" w:rsidRPr="009D5CF4">
                <w:rPr>
                  <w:rFonts w:hint="eastAsia"/>
                  <w:szCs w:val="21"/>
                </w:rPr>
                <w:t>11,830</w:t>
              </w:r>
              <w:r w:rsidRPr="00FF79B3">
                <w:rPr>
                  <w:rFonts w:hint="eastAsia"/>
                  <w:szCs w:val="21"/>
                </w:rPr>
                <w:t>千元。其中：圣地芬雷选煤工程技术（天津）有限公司（“该公司”）为本公司/关连方提供洗选煤加工服务发生的关联/关连交易金额为</w:t>
              </w:r>
              <w:r w:rsidR="009D5CF4" w:rsidRPr="00F53211">
                <w:rPr>
                  <w:rFonts w:hint="eastAsia"/>
                  <w:szCs w:val="21"/>
                </w:rPr>
                <w:t>9,272</w:t>
              </w:r>
              <w:r w:rsidRPr="00FF79B3">
                <w:rPr>
                  <w:rFonts w:hint="eastAsia"/>
                  <w:szCs w:val="21"/>
                </w:rPr>
                <w:t>千元。</w:t>
              </w:r>
            </w:p>
            <w:p w:rsidR="00FF79B3" w:rsidRPr="00FF79B3" w:rsidRDefault="00FF79B3" w:rsidP="00FF79B3">
              <w:pPr>
                <w:rPr>
                  <w:szCs w:val="21"/>
                </w:rPr>
              </w:pPr>
              <w:r w:rsidRPr="00FF79B3">
                <w:rPr>
                  <w:rFonts w:hint="eastAsia"/>
                  <w:szCs w:val="21"/>
                </w:rPr>
                <w:t>根据适用的财务报告准则,该公司不属于本公司合并财务报表范围。但因本公司所委派董事人数在该公司董事会中占多数，根据适用的香港法规和《上海证券交易所股票上市规则》，该公司被界定为本公司的附属公司。</w:t>
              </w:r>
            </w:p>
            <w:p w:rsidR="00897FFE" w:rsidRDefault="00897FFE" w:rsidP="00FF79B3">
              <w:pPr>
                <w:rPr>
                  <w:szCs w:val="21"/>
                </w:rPr>
              </w:pPr>
            </w:p>
            <w:p w:rsidR="00FF79B3" w:rsidRPr="00FF79B3" w:rsidRDefault="00FF79B3" w:rsidP="00FF79B3">
              <w:pPr>
                <w:rPr>
                  <w:szCs w:val="21"/>
                </w:rPr>
              </w:pPr>
              <w:r w:rsidRPr="00FF79B3">
                <w:rPr>
                  <w:rFonts w:hint="eastAsia"/>
                  <w:szCs w:val="21"/>
                </w:rPr>
                <w:t>（</w:t>
              </w:r>
              <w:r w:rsidR="00494D8A">
                <w:rPr>
                  <w:rFonts w:hint="eastAsia"/>
                  <w:szCs w:val="21"/>
                </w:rPr>
                <w:t>2</w:t>
              </w:r>
              <w:r w:rsidRPr="00FF79B3">
                <w:rPr>
                  <w:rFonts w:hint="eastAsia"/>
                  <w:szCs w:val="21"/>
                </w:rPr>
                <w:t>）独立非执行董事的意见</w:t>
              </w:r>
            </w:p>
            <w:p w:rsidR="00FF79B3" w:rsidRPr="00FF79B3" w:rsidRDefault="00FF79B3" w:rsidP="00FF79B3">
              <w:pPr>
                <w:rPr>
                  <w:szCs w:val="21"/>
                </w:rPr>
              </w:pPr>
              <w:r w:rsidRPr="00FF79B3">
                <w:rPr>
                  <w:rFonts w:hint="eastAsia"/>
                  <w:szCs w:val="21"/>
                </w:rPr>
                <w:t>公司独立非执行董事确认本集团</w:t>
              </w:r>
              <w:r>
                <w:rPr>
                  <w:rFonts w:hint="eastAsia"/>
                  <w:szCs w:val="21"/>
                </w:rPr>
                <w:t>2016</w:t>
              </w:r>
              <w:r w:rsidRPr="00FF79B3">
                <w:rPr>
                  <w:rFonts w:hint="eastAsia"/>
                  <w:szCs w:val="21"/>
                </w:rPr>
                <w:t>年度与控股股东发生的持续性关连交易：①各项交易（i）属本公司日常业务；（ii）是按一般商业条款进行，如可供比较的交易不足以判断该等交易的条款是否属一般商业条款，则对本集团而言，该等交易的条款不逊于独立第三方可取得或提供的条款；（iii）是根据有关交易的协议条款进行，而交易条款公平合理，并且符合公司股东的整体利益。②上述“与日常经营相关的关联/关连交易执行”所述的关连交易金额均不超过独立股东及董事会批准的年度上限交易金额。</w:t>
              </w:r>
            </w:p>
            <w:p w:rsidR="00897FFE" w:rsidRDefault="00897FFE" w:rsidP="00FF79B3">
              <w:pPr>
                <w:rPr>
                  <w:szCs w:val="21"/>
                </w:rPr>
              </w:pPr>
            </w:p>
            <w:p w:rsidR="00FF79B3" w:rsidRPr="00FF79B3" w:rsidRDefault="00FF79B3" w:rsidP="00FF79B3">
              <w:pPr>
                <w:rPr>
                  <w:szCs w:val="21"/>
                </w:rPr>
              </w:pPr>
              <w:r w:rsidRPr="00FF79B3">
                <w:rPr>
                  <w:rFonts w:hint="eastAsia"/>
                  <w:szCs w:val="21"/>
                </w:rPr>
                <w:t>（</w:t>
              </w:r>
              <w:r w:rsidR="00494D8A">
                <w:rPr>
                  <w:rFonts w:hint="eastAsia"/>
                  <w:szCs w:val="21"/>
                </w:rPr>
                <w:t>3</w:t>
              </w:r>
              <w:r w:rsidRPr="00FF79B3">
                <w:rPr>
                  <w:rFonts w:hint="eastAsia"/>
                  <w:szCs w:val="21"/>
                </w:rPr>
                <w:t>）核数师的意见</w:t>
              </w:r>
            </w:p>
            <w:p w:rsidR="006C2310" w:rsidRDefault="00FF79B3">
              <w:pPr>
                <w:rPr>
                  <w:szCs w:val="21"/>
                </w:rPr>
              </w:pPr>
              <w:r w:rsidRPr="00FF79B3">
                <w:rPr>
                  <w:rFonts w:hint="eastAsia"/>
                  <w:szCs w:val="21"/>
                </w:rPr>
                <w:t>根据香港上市规则规定，董事会聘用本公司常年境外核数师对本公司持续性关连交易履行香港上市规则规定的程序。核数师已向董事会报告上述持续性关连交易：①已获本公司的董事会批准；②是按照本公司的定价政策而进行；③是根据监管该等交易的协议的条款进行；及④并无超出有关年度上限金额。</w:t>
              </w:r>
            </w:p>
          </w:sdtContent>
        </w:sdt>
      </w:sdtContent>
    </w:sdt>
    <w:sdt>
      <w:sdtPr>
        <w:rPr>
          <w:rFonts w:ascii="Calibri" w:hAnsi="Calibri" w:cs="宋体" w:hint="eastAsia"/>
          <w:b w:val="0"/>
          <w:bCs w:val="0"/>
          <w:kern w:val="0"/>
          <w:sz w:val="24"/>
          <w:szCs w:val="21"/>
        </w:rPr>
        <w:alias w:val="模块:临时公告未披露的事项"/>
        <w:tag w:val="_SEC_18ede113eb9d4e58b96677300bb03f7d"/>
        <w:id w:val="14398892"/>
        <w:lock w:val="sdtLocked"/>
        <w:placeholder>
          <w:docPart w:val="GBC22222222222222222222222222222"/>
        </w:placeholder>
      </w:sdtPr>
      <w:sdtEndPr>
        <w:rPr>
          <w:rFonts w:ascii="宋体" w:hAnsi="宋体" w:hint="default"/>
          <w:sz w:val="21"/>
        </w:rPr>
      </w:sdtEndPr>
      <w:sdtContent>
        <w:p w:rsidR="006C2310" w:rsidRDefault="0062442B" w:rsidP="002A2245">
          <w:pPr>
            <w:pStyle w:val="4"/>
            <w:numPr>
              <w:ilvl w:val="2"/>
              <w:numId w:val="10"/>
            </w:numPr>
            <w:rPr>
              <w:szCs w:val="21"/>
            </w:rPr>
          </w:pPr>
          <w:r>
            <w:rPr>
              <w:rFonts w:hint="eastAsia"/>
              <w:szCs w:val="21"/>
            </w:rPr>
            <w:t>临时公告未披露的事项</w:t>
          </w:r>
        </w:p>
        <w:p w:rsidR="006C2310" w:rsidRDefault="00E56D7A" w:rsidP="00B034D2">
          <w:pPr>
            <w:rPr>
              <w:szCs w:val="21"/>
            </w:rPr>
          </w:pPr>
          <w:sdt>
            <w:sdtPr>
              <w:alias w:val="是否适用：与日常经营相关的关联交易_临时公告未披露的事项[双击切换]"/>
              <w:tag w:val="_GBC_3f1135e0d6d440e6a4af283441bd65d2"/>
              <w:id w:val="14398891"/>
              <w:lock w:val="sdtContentLocked"/>
              <w:placeholder>
                <w:docPart w:val="GBC22222222222222222222222222222"/>
              </w:placeholder>
            </w:sdtPr>
            <w:sdtContent>
              <w:r>
                <w:fldChar w:fldCharType="begin"/>
              </w:r>
              <w:r w:rsidR="00B034D2">
                <w:instrText xml:space="preserve"> MACROBUTTON  SnrToggleCheckbox □适用 </w:instrText>
              </w:r>
              <w:r>
                <w:fldChar w:fldCharType="end"/>
              </w:r>
              <w:r>
                <w:fldChar w:fldCharType="begin"/>
              </w:r>
              <w:r w:rsidR="00B034D2">
                <w:instrText xml:space="preserve"> MACROBUTTON  SnrToggleCheckbox √不适用 </w:instrText>
              </w:r>
              <w:r>
                <w:fldChar w:fldCharType="end"/>
              </w:r>
            </w:sdtContent>
          </w:sdt>
        </w:p>
      </w:sdtContent>
    </w:sdt>
    <w:p w:rsidR="006C2310" w:rsidRDefault="0062442B">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alias w:val="模块:已在临时公告披露且后续实施无进展或变化的事项"/>
        <w:tag w:val="_SEC_5101ea14b3704066958f40b02b8e01b2"/>
        <w:id w:val="14398894"/>
        <w:lock w:val="sdtLocked"/>
        <w:placeholder>
          <w:docPart w:val="GBC22222222222222222222222222222"/>
        </w:placeholder>
      </w:sdtPr>
      <w:sdtEndPr>
        <w:rPr>
          <w:rFonts w:ascii="宋体" w:hAnsi="宋体" w:hint="eastAsia"/>
          <w:sz w:val="21"/>
        </w:rPr>
      </w:sdtEndPr>
      <w:sdtContent>
        <w:p w:rsidR="006C2310" w:rsidRDefault="0062442B" w:rsidP="002A2245">
          <w:pPr>
            <w:pStyle w:val="4"/>
            <w:numPr>
              <w:ilvl w:val="0"/>
              <w:numId w:val="17"/>
            </w:numPr>
            <w:rPr>
              <w:szCs w:val="21"/>
            </w:rPr>
          </w:pPr>
          <w:r>
            <w:rPr>
              <w:szCs w:val="21"/>
            </w:rPr>
            <w:t>已在临时公告披露且后续实施无进展或变化的事项</w:t>
          </w:r>
        </w:p>
        <w:p w:rsidR="00FF79B3" w:rsidRDefault="00E56D7A" w:rsidP="000D5ABE">
          <w:sdt>
            <w:sdtPr>
              <w:alias w:val="是否适用：已在临时公告披露且后续实施无进展或变化的事项_资产或股权收购、出售发生的关联交易[双击切换]"/>
              <w:tag w:val="_GBC_543ebf3bec89495c98a461a0509a331d"/>
              <w:id w:val="14398893"/>
              <w:lock w:val="sdtContentLocked"/>
              <w:placeholder>
                <w:docPart w:val="GBC22222222222222222222222222222"/>
              </w:placeholder>
            </w:sdtPr>
            <w:sdtContent>
              <w:r>
                <w:fldChar w:fldCharType="begin"/>
              </w:r>
              <w:r w:rsidR="000D5ABE">
                <w:instrText xml:space="preserve"> MACROBUTTON  SnrToggleCheckbox □适用 </w:instrText>
              </w:r>
              <w:r>
                <w:fldChar w:fldCharType="end"/>
              </w:r>
              <w:r>
                <w:fldChar w:fldCharType="begin"/>
              </w:r>
              <w:r w:rsidR="000D5ABE">
                <w:instrText xml:space="preserve"> MACROBUTTON  SnrToggleCheckbox √不适用 </w:instrText>
              </w:r>
              <w:r>
                <w:fldChar w:fldCharType="end"/>
              </w:r>
            </w:sdtContent>
          </w:sdt>
        </w:p>
        <w:p w:rsidR="006C2310" w:rsidRDefault="00E56D7A" w:rsidP="0039788C">
          <w:pPr>
            <w:rPr>
              <w:szCs w:val="21"/>
            </w:rPr>
          </w:pPr>
        </w:p>
      </w:sdtContent>
    </w:sdt>
    <w:sdt>
      <w:sdtPr>
        <w:rPr>
          <w:rFonts w:ascii="Calibri" w:hAnsi="Calibri" w:cs="宋体"/>
          <w:b w:val="0"/>
          <w:bCs w:val="0"/>
          <w:kern w:val="0"/>
          <w:sz w:val="24"/>
          <w:szCs w:val="21"/>
        </w:rPr>
        <w:alias w:val="模块:已在临时公告披露，但有后续实施的进展或变化的事项"/>
        <w:tag w:val="_SEC_1e051394e4c54345b8c73f9c2de10706"/>
        <w:id w:val="14398897"/>
        <w:lock w:val="sdtLocked"/>
        <w:placeholder>
          <w:docPart w:val="GBC22222222222222222222222222222"/>
        </w:placeholder>
      </w:sdtPr>
      <w:sdtEndPr>
        <w:rPr>
          <w:rFonts w:ascii="宋体" w:hAnsi="宋体" w:hint="eastAsia"/>
          <w:sz w:val="21"/>
        </w:rPr>
      </w:sdtEndPr>
      <w:sdtContent>
        <w:p w:rsidR="006C2310" w:rsidRDefault="0062442B" w:rsidP="002A2245">
          <w:pPr>
            <w:pStyle w:val="4"/>
            <w:numPr>
              <w:ilvl w:val="0"/>
              <w:numId w:val="17"/>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4398895"/>
            <w:lock w:val="sdtContentLocked"/>
            <w:placeholder>
              <w:docPart w:val="GBC22222222222222222222222222222"/>
            </w:placeholder>
          </w:sdtPr>
          <w:sdtContent>
            <w:p w:rsidR="006C2310" w:rsidRDefault="00E56D7A">
              <w:pPr>
                <w:rPr>
                  <w:szCs w:val="21"/>
                </w:rPr>
              </w:pPr>
              <w:r>
                <w:rPr>
                  <w:szCs w:val="21"/>
                </w:rPr>
                <w:fldChar w:fldCharType="begin"/>
              </w:r>
              <w:r w:rsidR="00B034D2">
                <w:rPr>
                  <w:szCs w:val="21"/>
                </w:rPr>
                <w:instrText xml:space="preserve"> MACROBUTTON  SnrToggleCheckbox √适用 </w:instrText>
              </w:r>
              <w:r>
                <w:rPr>
                  <w:szCs w:val="21"/>
                </w:rPr>
                <w:fldChar w:fldCharType="end"/>
              </w:r>
              <w:r>
                <w:rPr>
                  <w:szCs w:val="21"/>
                </w:rPr>
                <w:fldChar w:fldCharType="begin"/>
              </w:r>
              <w:r w:rsidR="00B034D2">
                <w:rPr>
                  <w:szCs w:val="21"/>
                </w:rPr>
                <w:instrText xml:space="preserve"> MACROBUTTON  SnrToggleCheckbox □不适用 </w:instrText>
              </w:r>
              <w:r>
                <w:rPr>
                  <w:szCs w:val="21"/>
                </w:rPr>
                <w:fldChar w:fldCharType="end"/>
              </w:r>
            </w:p>
          </w:sdtContent>
        </w:sdt>
        <w:sdt>
          <w:sdtPr>
            <w:rPr>
              <w:rFonts w:hint="eastAsia"/>
              <w:szCs w:val="21"/>
            </w:rPr>
            <w:alias w:val="资产收购、出售发生的关联交易事项已在临时报告披露，后续实施的进展或变化"/>
            <w:tag w:val="_GBC_8be6819282404c72b37e6b124c015b6a"/>
            <w:id w:val="14398896"/>
            <w:lock w:val="sdtLocked"/>
            <w:placeholder>
              <w:docPart w:val="GBC22222222222222222222222222222"/>
            </w:placeholder>
          </w:sdtPr>
          <w:sdtContent>
            <w:p w:rsidR="00B034D2" w:rsidRPr="001D05D8" w:rsidRDefault="00B034D2" w:rsidP="00B034D2">
              <w:pPr>
                <w:rPr>
                  <w:szCs w:val="21"/>
                </w:rPr>
              </w:pPr>
              <w:r w:rsidRPr="008D3896">
                <w:rPr>
                  <w:rFonts w:hint="eastAsia"/>
                  <w:szCs w:val="21"/>
                </w:rPr>
                <w:t>⑴收购万福煤矿采矿权</w:t>
              </w:r>
            </w:p>
            <w:p w:rsidR="00B034D2" w:rsidRPr="001D05D8" w:rsidRDefault="00B034D2" w:rsidP="00B034D2">
              <w:pPr>
                <w:rPr>
                  <w:szCs w:val="21"/>
                </w:rPr>
              </w:pPr>
              <w:r w:rsidRPr="008D3896">
                <w:rPr>
                  <w:rFonts w:hint="eastAsia"/>
                  <w:szCs w:val="21"/>
                </w:rPr>
                <w:t>经</w:t>
              </w:r>
              <w:r w:rsidRPr="008D3896">
                <w:rPr>
                  <w:szCs w:val="21"/>
                </w:rPr>
                <w:t>2016年6月3日召开的公司2015年度股东周年大会审议批准，公司以人民币12.5亿元收购兖矿集团所持万福煤矿采矿权</w:t>
              </w:r>
              <w:r w:rsidRPr="007E5E90">
                <w:rPr>
                  <w:szCs w:val="21"/>
                </w:rPr>
                <w:t>，</w:t>
              </w:r>
              <w:r w:rsidRPr="007E5E90">
                <w:rPr>
                  <w:rFonts w:hint="eastAsia"/>
                  <w:szCs w:val="21"/>
                </w:rPr>
                <w:t>目前正在履行采矿权变更登记手续。</w:t>
              </w:r>
            </w:p>
            <w:p w:rsidR="00B034D2" w:rsidRPr="001D05D8" w:rsidRDefault="00B034D2" w:rsidP="00B034D2">
              <w:pPr>
                <w:rPr>
                  <w:szCs w:val="21"/>
                </w:rPr>
              </w:pPr>
              <w:r w:rsidRPr="008D3896">
                <w:rPr>
                  <w:rFonts w:hint="eastAsia"/>
                  <w:szCs w:val="21"/>
                </w:rPr>
                <w:t>有关详情请见日期为</w:t>
              </w:r>
              <w:r w:rsidRPr="008D3896">
                <w:rPr>
                  <w:szCs w:val="21"/>
                </w:rPr>
                <w:t>2016年3月29日的公司第六届董事会第十七次会议决议公告及</w:t>
              </w:r>
              <w:r>
                <w:rPr>
                  <w:szCs w:val="21"/>
                </w:rPr>
                <w:t>关联/关连</w:t>
              </w:r>
              <w:r w:rsidRPr="008D3896">
                <w:rPr>
                  <w:szCs w:val="21"/>
                </w:rPr>
                <w:t>交易公告，及日期为2016年6月3日的公司2015年度股东周年大会决议公告。该等资料载于上交所网站、香港联交所网站、公司网站及/或中国境内《中国证券报》、《上海证券报》。</w:t>
              </w:r>
            </w:p>
            <w:p w:rsidR="00B034D2" w:rsidRPr="001D05D8" w:rsidRDefault="00B034D2" w:rsidP="00B034D2">
              <w:pPr>
                <w:rPr>
                  <w:szCs w:val="21"/>
                </w:rPr>
              </w:pPr>
              <w:r w:rsidRPr="008D3896">
                <w:rPr>
                  <w:rFonts w:hint="eastAsia"/>
                  <w:szCs w:val="21"/>
                </w:rPr>
                <w:t>⑵收购兖矿财务公司股权</w:t>
              </w:r>
            </w:p>
            <w:p w:rsidR="00B034D2" w:rsidRPr="001D05D8" w:rsidRDefault="00B034D2" w:rsidP="00B034D2">
              <w:pPr>
                <w:rPr>
                  <w:szCs w:val="21"/>
                </w:rPr>
              </w:pPr>
              <w:r w:rsidRPr="008D3896">
                <w:rPr>
                  <w:rFonts w:hint="eastAsia"/>
                  <w:szCs w:val="21"/>
                </w:rPr>
                <w:t>经</w:t>
              </w:r>
              <w:r w:rsidRPr="008D3896">
                <w:rPr>
                  <w:szCs w:val="21"/>
                </w:rPr>
                <w:t>2016年3月29日召开的第六届董事会第十七次会议讨论审议</w:t>
              </w:r>
              <w:r w:rsidRPr="008D3896">
                <w:rPr>
                  <w:rFonts w:hint="eastAsia"/>
                  <w:szCs w:val="21"/>
                </w:rPr>
                <w:t>，</w:t>
              </w:r>
              <w:r w:rsidRPr="008D3896">
                <w:rPr>
                  <w:szCs w:val="21"/>
                </w:rPr>
                <w:t>公司拟出资人民币12.42亿元收购兖矿财务公司65%股权。</w:t>
              </w:r>
              <w:r w:rsidRPr="008D3896">
                <w:rPr>
                  <w:rFonts w:hint="eastAsia"/>
                  <w:szCs w:val="21"/>
                </w:rPr>
                <w:t>上述收购事项未通过股东大会的审议批准。</w:t>
              </w:r>
            </w:p>
            <w:p w:rsidR="00B034D2" w:rsidRDefault="00B034D2" w:rsidP="00B034D2">
              <w:r w:rsidRPr="008D3896">
                <w:rPr>
                  <w:rFonts w:hint="eastAsia"/>
                  <w:szCs w:val="21"/>
                </w:rPr>
                <w:t>有关详情请见日期为</w:t>
              </w:r>
              <w:r w:rsidRPr="008D3896">
                <w:rPr>
                  <w:szCs w:val="21"/>
                </w:rPr>
                <w:t>2016年3月29日的</w:t>
              </w:r>
              <w:r>
                <w:rPr>
                  <w:szCs w:val="21"/>
                </w:rPr>
                <w:t>关联/关连</w:t>
              </w:r>
              <w:r w:rsidRPr="008D3896">
                <w:rPr>
                  <w:szCs w:val="21"/>
                </w:rPr>
                <w:t>交易公告</w:t>
              </w:r>
              <w:r w:rsidRPr="008D3896">
                <w:rPr>
                  <w:rFonts w:hint="eastAsia"/>
                  <w:szCs w:val="21"/>
                </w:rPr>
                <w:t>及日期为</w:t>
              </w:r>
              <w:r w:rsidRPr="008D3896">
                <w:rPr>
                  <w:szCs w:val="21"/>
                </w:rPr>
                <w:t>2016年6月3日的</w:t>
              </w:r>
              <w:r w:rsidRPr="008D3896">
                <w:rPr>
                  <w:rFonts w:hint="eastAsia"/>
                  <w:szCs w:val="21"/>
                </w:rPr>
                <w:t>兖州煤业</w:t>
              </w:r>
              <w:r w:rsidRPr="008D3896">
                <w:rPr>
                  <w:szCs w:val="21"/>
                </w:rPr>
                <w:t>2015</w:t>
              </w:r>
              <w:r w:rsidR="006C02DE">
                <w:rPr>
                  <w:szCs w:val="21"/>
                </w:rPr>
                <w:t>年</w:t>
              </w:r>
              <w:r w:rsidRPr="008D3896">
                <w:rPr>
                  <w:szCs w:val="21"/>
                </w:rPr>
                <w:t>度股东周年大会决议公告。该等资料载于上交所网站、香港联交所网站、公司网站及/或中国境内的《中国证券报》、《上海证券报》。</w:t>
              </w:r>
            </w:p>
            <w:p w:rsidR="006C2310" w:rsidRDefault="00E56D7A">
              <w:pPr>
                <w:rPr>
                  <w:szCs w:val="21"/>
                </w:rPr>
              </w:pPr>
            </w:p>
          </w:sdtContent>
        </w:sdt>
      </w:sdtContent>
    </w:sdt>
    <w:sdt>
      <w:sdtPr>
        <w:rPr>
          <w:rFonts w:ascii="Calibri" w:hAnsi="Calibri" w:cs="宋体"/>
          <w:b w:val="0"/>
          <w:bCs w:val="0"/>
          <w:kern w:val="0"/>
          <w:sz w:val="24"/>
          <w:szCs w:val="21"/>
        </w:rPr>
        <w:alias w:val="模块:临时公告未披露的事项"/>
        <w:tag w:val="_SEC_0cf43ef9267042f5910eeb382017750a"/>
        <w:id w:val="14398899"/>
        <w:lock w:val="sdtLocked"/>
        <w:placeholder>
          <w:docPart w:val="GBC22222222222222222222222222222"/>
        </w:placeholder>
      </w:sdtPr>
      <w:sdtEndPr>
        <w:rPr>
          <w:rFonts w:ascii="宋体" w:hAnsi="宋体" w:hint="eastAsia"/>
          <w:sz w:val="21"/>
        </w:rPr>
      </w:sdtEndPr>
      <w:sdtContent>
        <w:p w:rsidR="006C2310" w:rsidRDefault="0062442B" w:rsidP="002A2245">
          <w:pPr>
            <w:pStyle w:val="4"/>
            <w:numPr>
              <w:ilvl w:val="0"/>
              <w:numId w:val="17"/>
            </w:numPr>
            <w:rPr>
              <w:szCs w:val="21"/>
            </w:rPr>
          </w:pPr>
          <w:r>
            <w:rPr>
              <w:szCs w:val="21"/>
            </w:rPr>
            <w:t>临时公告未披露的事项</w:t>
          </w:r>
        </w:p>
        <w:sdt>
          <w:sdtPr>
            <w:alias w:val="是否适用：资产收购、出售发生的关联交易_临时公告未披露的事项[双击切换]"/>
            <w:tag w:val="_GBC_c2403e21caad4498842c2f1cf3384c0d"/>
            <w:id w:val="14398898"/>
            <w:lock w:val="sdtContentLocked"/>
            <w:placeholder>
              <w:docPart w:val="GBC22222222222222222222222222222"/>
            </w:placeholder>
          </w:sdtPr>
          <w:sdtContent>
            <w:p w:rsidR="00B034D2" w:rsidRDefault="00E56D7A" w:rsidP="00B034D2">
              <w:r>
                <w:fldChar w:fldCharType="begin"/>
              </w:r>
              <w:r w:rsidR="00B034D2">
                <w:instrText xml:space="preserve"> MACROBUTTON  SnrToggleCheckbox □适用 </w:instrText>
              </w:r>
              <w:r>
                <w:fldChar w:fldCharType="end"/>
              </w:r>
              <w:r>
                <w:fldChar w:fldCharType="begin"/>
              </w:r>
              <w:r w:rsidR="00B034D2">
                <w:instrText xml:space="preserve"> MACROBUTTON  SnrToggleCheckbox √不适用 </w:instrText>
              </w:r>
              <w:r>
                <w:fldChar w:fldCharType="end"/>
              </w:r>
            </w:p>
          </w:sdtContent>
        </w:sdt>
        <w:p w:rsidR="006C2310" w:rsidRDefault="00E56D7A">
          <w:pPr>
            <w:rPr>
              <w:szCs w:val="21"/>
            </w:rPr>
          </w:pPr>
        </w:p>
      </w:sdtContent>
    </w:sdt>
    <w:sdt>
      <w:sdtPr>
        <w:rPr>
          <w:rFonts w:ascii="宋体" w:hAnsi="宋体" w:cs="宋体" w:hint="eastAsia"/>
          <w:b w:val="0"/>
          <w:bCs w:val="0"/>
          <w:kern w:val="0"/>
          <w:szCs w:val="24"/>
        </w:rPr>
        <w:alias w:val="模块:涉及业绩约定的，应当披露报告期内的业绩实现情况"/>
        <w:tag w:val="_SEC_2377f3c46fe8488f9d7f53b4f8ba80b1"/>
        <w:id w:val="14398901"/>
        <w:lock w:val="sdtLocked"/>
        <w:placeholder>
          <w:docPart w:val="GBC22222222222222222222222222222"/>
        </w:placeholder>
      </w:sdtPr>
      <w:sdtContent>
        <w:p w:rsidR="006C2310" w:rsidRDefault="0062442B" w:rsidP="002A2245">
          <w:pPr>
            <w:pStyle w:val="4"/>
            <w:numPr>
              <w:ilvl w:val="0"/>
              <w:numId w:val="17"/>
            </w:numPr>
            <w:rPr>
              <w:szCs w:val="21"/>
            </w:rPr>
          </w:pPr>
          <w:r>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4398900"/>
            <w:lock w:val="sdtContentLocked"/>
            <w:placeholder>
              <w:docPart w:val="GBC22222222222222222222222222222"/>
            </w:placeholder>
          </w:sdtPr>
          <w:sdtContent>
            <w:p w:rsidR="006C2310" w:rsidRDefault="00E56D7A" w:rsidP="00897FFE">
              <w:r>
                <w:fldChar w:fldCharType="begin"/>
              </w:r>
              <w:r w:rsidR="00897FFE">
                <w:instrText xml:space="preserve"> MACROBUTTON  SnrToggleCheckbox □适用 </w:instrText>
              </w:r>
              <w:r>
                <w:fldChar w:fldCharType="end"/>
              </w:r>
              <w:r>
                <w:fldChar w:fldCharType="begin"/>
              </w:r>
              <w:r w:rsidR="00897FFE">
                <w:instrText xml:space="preserve"> MACROBUTTON  SnrToggleCheckbox √不适用 </w:instrText>
              </w:r>
              <w:r>
                <w:fldChar w:fldCharType="end"/>
              </w:r>
            </w:p>
          </w:sdtContent>
        </w:sdt>
      </w:sdtContent>
    </w:sdt>
    <w:p w:rsidR="006C2310" w:rsidRDefault="006C2310"/>
    <w:p w:rsidR="006C2310" w:rsidRDefault="0062442B">
      <w:pPr>
        <w:pStyle w:val="3"/>
        <w:numPr>
          <w:ilvl w:val="2"/>
          <w:numId w:val="2"/>
        </w:numPr>
        <w:rPr>
          <w:szCs w:val="21"/>
        </w:rPr>
      </w:pPr>
      <w:r>
        <w:rPr>
          <w:szCs w:val="21"/>
        </w:rPr>
        <w:t>共同对外投资的重大关联</w:t>
      </w:r>
      <w:r w:rsidR="00B21847">
        <w:rPr>
          <w:rFonts w:hint="eastAsia"/>
          <w:szCs w:val="21"/>
        </w:rPr>
        <w:t>/</w:t>
      </w:r>
      <w:r w:rsidR="00B21847">
        <w:rPr>
          <w:rFonts w:hint="eastAsia"/>
          <w:szCs w:val="21"/>
        </w:rPr>
        <w:t>关联</w:t>
      </w:r>
      <w:r>
        <w:rPr>
          <w:szCs w:val="21"/>
        </w:rPr>
        <w:t>交易</w:t>
      </w:r>
      <w:r w:rsidR="0039788C">
        <w:rPr>
          <w:rFonts w:hint="eastAsia"/>
          <w:szCs w:val="21"/>
        </w:rPr>
        <w:t xml:space="preserve"> </w:t>
      </w:r>
    </w:p>
    <w:sdt>
      <w:sdtPr>
        <w:rPr>
          <w:rFonts w:ascii="Calibri" w:hAnsi="Calibri" w:cs="宋体"/>
          <w:b w:val="0"/>
          <w:bCs w:val="0"/>
          <w:kern w:val="0"/>
          <w:sz w:val="24"/>
          <w:szCs w:val="21"/>
        </w:rPr>
        <w:alias w:val="模块:已在临时公告披露且后续实施无进展或变化的事项"/>
        <w:tag w:val="_SEC_51b6cf40b087426eb6434404a0feb888"/>
        <w:id w:val="14398906"/>
        <w:lock w:val="sdtLocked"/>
        <w:placeholder>
          <w:docPart w:val="GBC22222222222222222222222222222"/>
        </w:placeholder>
      </w:sdtPr>
      <w:sdtEndPr>
        <w:rPr>
          <w:rFonts w:ascii="宋体" w:hAnsi="宋体" w:hint="eastAsia"/>
          <w:b/>
          <w:bCs/>
          <w:sz w:val="21"/>
        </w:rPr>
      </w:sdtEndPr>
      <w:sdtContent>
        <w:p w:rsidR="006C2310" w:rsidRDefault="0062442B" w:rsidP="002A2245">
          <w:pPr>
            <w:pStyle w:val="4"/>
            <w:numPr>
              <w:ilvl w:val="0"/>
              <w:numId w:val="18"/>
            </w:numPr>
            <w:rPr>
              <w:szCs w:val="21"/>
            </w:rPr>
          </w:pPr>
          <w:r>
            <w:rPr>
              <w:szCs w:val="21"/>
            </w:rPr>
            <w:t>已在临时公告披露且后续实施无进展或变化的事项</w:t>
          </w:r>
        </w:p>
        <w:p w:rsidR="00AA620E" w:rsidRDefault="00E56D7A" w:rsidP="005F3BA0">
          <w:sdt>
            <w:sdtPr>
              <w:alias w:val="是否适用：已在临时公告披露且后续实施无进展或变化的事项_共同对外投资的重大关联交易[双击切换]"/>
              <w:tag w:val="_GBC_7eea3c6d3d6245c4a1388637f61fccce"/>
              <w:id w:val="14398902"/>
              <w:lock w:val="sdtContentLocked"/>
              <w:placeholder>
                <w:docPart w:val="GBC22222222222222222222222222222"/>
              </w:placeholder>
            </w:sdtPr>
            <w:sdtContent>
              <w:r>
                <w:fldChar w:fldCharType="begin"/>
              </w:r>
              <w:r w:rsidR="00AA620E">
                <w:instrText xml:space="preserve"> MACROBUTTON  SnrToggleCheckbox √适用 </w:instrText>
              </w:r>
              <w:r>
                <w:fldChar w:fldCharType="end"/>
              </w:r>
              <w:r>
                <w:fldChar w:fldCharType="begin"/>
              </w:r>
              <w:r w:rsidR="00AA620E">
                <w:instrText xml:space="preserve"> MACROBUTTON  SnrToggleCheckbox □不适用 </w:instrText>
              </w:r>
              <w:r>
                <w:fldChar w:fldCharType="end"/>
              </w:r>
            </w:sdtContent>
          </w:sdt>
        </w:p>
        <w:tbl>
          <w:tblPr>
            <w:tblStyle w:val="a6"/>
            <w:tblW w:w="0" w:type="auto"/>
            <w:tblLook w:val="04A0"/>
          </w:tblPr>
          <w:tblGrid>
            <w:gridCol w:w="4524"/>
            <w:gridCol w:w="4524"/>
          </w:tblGrid>
          <w:tr w:rsidR="00AA620E" w:rsidTr="00187B4D">
            <w:tc>
              <w:tcPr>
                <w:tcW w:w="4524" w:type="dxa"/>
                <w:vAlign w:val="center"/>
              </w:tcPr>
              <w:p w:rsidR="00AA620E" w:rsidRDefault="00AA620E">
                <w:pPr>
                  <w:jc w:val="center"/>
                  <w:rPr>
                    <w:szCs w:val="21"/>
                  </w:rPr>
                </w:pPr>
                <w:r>
                  <w:rPr>
                    <w:szCs w:val="21"/>
                  </w:rPr>
                  <w:t>事项概述</w:t>
                </w:r>
              </w:p>
            </w:tc>
            <w:tc>
              <w:tcPr>
                <w:tcW w:w="4524" w:type="dxa"/>
                <w:vAlign w:val="center"/>
              </w:tcPr>
              <w:p w:rsidR="00AA620E" w:rsidRDefault="00AA620E">
                <w:pPr>
                  <w:jc w:val="center"/>
                  <w:rPr>
                    <w:szCs w:val="21"/>
                  </w:rPr>
                </w:pPr>
                <w:r>
                  <w:rPr>
                    <w:szCs w:val="21"/>
                  </w:rPr>
                  <w:t>查询索引</w:t>
                </w:r>
              </w:p>
            </w:tc>
          </w:tr>
          <w:sdt>
            <w:sdtPr>
              <w:rPr>
                <w:rFonts w:hint="eastAsia"/>
                <w:szCs w:val="21"/>
              </w:rPr>
              <w:alias w:val="共同对外投资发生的关联交易事项已在临时报告披露且后续实施无进展或变化的"/>
              <w:tag w:val="_TUP_ee53e3ba7d004e0990421f6fbaaf067b"/>
              <w:id w:val="14398905"/>
              <w:lock w:val="sdtLocked"/>
            </w:sdtPr>
            <w:sdtContent>
              <w:tr w:rsidR="00AA620E" w:rsidTr="00187B4D">
                <w:sdt>
                  <w:sdtPr>
                    <w:rPr>
                      <w:rFonts w:hint="eastAsia"/>
                      <w:szCs w:val="21"/>
                    </w:rPr>
                    <w:alias w:val="共同对外投资发生的关联交易事项已在临时报告披露且后续实施无进展或变化的-事项概述"/>
                    <w:tag w:val="_GBC_648cfb3ed95b4666ab52aadba9676071"/>
                    <w:id w:val="14398903"/>
                    <w:lock w:val="sdtLocked"/>
                  </w:sdtPr>
                  <w:sdtContent>
                    <w:tc>
                      <w:tcPr>
                        <w:tcW w:w="4524" w:type="dxa"/>
                      </w:tcPr>
                      <w:p w:rsidR="00AA620E" w:rsidRDefault="00FF1357" w:rsidP="00AA620E">
                        <w:pPr>
                          <w:rPr>
                            <w:szCs w:val="21"/>
                          </w:rPr>
                        </w:pPr>
                        <w:r w:rsidRPr="00153C2E">
                          <w:rPr>
                            <w:rFonts w:hint="eastAsia"/>
                            <w:szCs w:val="21"/>
                          </w:rPr>
                          <w:t>公司</w:t>
                        </w:r>
                        <w:r w:rsidRPr="00153C2E">
                          <w:rPr>
                            <w:szCs w:val="21"/>
                          </w:rPr>
                          <w:t>2017年3月10日召开的第六届董事会第二十九次会议，审议批准兖州煤业控股子公司华聚能源与兖矿集团共同出资设立兖矿售电有限公司，华聚能源出资人民币3,000万元，持股比例为25%。</w:t>
                        </w:r>
                      </w:p>
                    </w:tc>
                  </w:sdtContent>
                </w:sdt>
                <w:sdt>
                  <w:sdtPr>
                    <w:rPr>
                      <w:rFonts w:hint="eastAsia"/>
                      <w:szCs w:val="21"/>
                    </w:rPr>
                    <w:alias w:val="共同对外投资发生的关联交易事项已在临时报告披露且后续实施无进展或变化的-查询索引"/>
                    <w:tag w:val="_GBC_475d662bbace4aeb83c40a421df2493f"/>
                    <w:id w:val="14398904"/>
                    <w:lock w:val="sdtLocked"/>
                  </w:sdtPr>
                  <w:sdtContent>
                    <w:tc>
                      <w:tcPr>
                        <w:tcW w:w="4524" w:type="dxa"/>
                      </w:tcPr>
                      <w:p w:rsidR="00AA620E" w:rsidRPr="001D7158" w:rsidRDefault="00AA620E" w:rsidP="00C43BB8">
                        <w:pPr>
                          <w:rPr>
                            <w:color w:val="FF0000"/>
                            <w:szCs w:val="21"/>
                          </w:rPr>
                        </w:pPr>
                        <w:r w:rsidRPr="00A57D17">
                          <w:rPr>
                            <w:rFonts w:hint="eastAsia"/>
                            <w:szCs w:val="21"/>
                          </w:rPr>
                          <w:t>有关详情请见日期为201</w:t>
                        </w:r>
                        <w:r>
                          <w:rPr>
                            <w:rFonts w:hint="eastAsia"/>
                            <w:szCs w:val="21"/>
                          </w:rPr>
                          <w:t>7</w:t>
                        </w:r>
                        <w:r w:rsidRPr="00A57D17">
                          <w:rPr>
                            <w:rFonts w:hint="eastAsia"/>
                            <w:szCs w:val="21"/>
                          </w:rPr>
                          <w:t>年</w:t>
                        </w:r>
                        <w:r>
                          <w:rPr>
                            <w:rFonts w:hint="eastAsia"/>
                            <w:szCs w:val="21"/>
                          </w:rPr>
                          <w:t>3</w:t>
                        </w:r>
                        <w:r w:rsidRPr="00A57D17">
                          <w:rPr>
                            <w:rFonts w:hint="eastAsia"/>
                            <w:szCs w:val="21"/>
                          </w:rPr>
                          <w:t>月</w:t>
                        </w:r>
                        <w:r>
                          <w:rPr>
                            <w:rFonts w:hint="eastAsia"/>
                            <w:szCs w:val="21"/>
                          </w:rPr>
                          <w:t>10</w:t>
                        </w:r>
                        <w:r w:rsidRPr="00A57D17">
                          <w:rPr>
                            <w:rFonts w:hint="eastAsia"/>
                            <w:szCs w:val="21"/>
                          </w:rPr>
                          <w:t>日的</w:t>
                        </w:r>
                        <w:r w:rsidRPr="00A57D17">
                          <w:rPr>
                            <w:szCs w:val="21"/>
                          </w:rPr>
                          <w:t>公司第六届董事会第</w:t>
                        </w:r>
                        <w:r w:rsidRPr="00A57D17">
                          <w:rPr>
                            <w:rFonts w:hint="eastAsia"/>
                            <w:szCs w:val="21"/>
                          </w:rPr>
                          <w:t>二十</w:t>
                        </w:r>
                        <w:r w:rsidR="00C43BB8">
                          <w:rPr>
                            <w:rFonts w:hint="eastAsia"/>
                            <w:szCs w:val="21"/>
                          </w:rPr>
                          <w:t>九</w:t>
                        </w:r>
                        <w:r w:rsidRPr="00A57D17">
                          <w:rPr>
                            <w:szCs w:val="21"/>
                          </w:rPr>
                          <w:t>次会议决议公告及关联/关连交易公告。该等资料载于上交所网站、香港联交所网站、公司网站及/或中国境内《中国证券报》、《上海证券报》</w:t>
                        </w:r>
                        <w:r w:rsidRPr="00AA620E">
                          <w:rPr>
                            <w:szCs w:val="21"/>
                          </w:rPr>
                          <w:t>。</w:t>
                        </w:r>
                      </w:p>
                    </w:tc>
                  </w:sdtContent>
                </w:sdt>
              </w:tr>
            </w:sdtContent>
          </w:sdt>
        </w:tbl>
        <w:p w:rsidR="00FF79B3" w:rsidRDefault="00E56D7A" w:rsidP="00FF79B3"/>
      </w:sdtContent>
    </w:sdt>
    <w:sdt>
      <w:sdtPr>
        <w:rPr>
          <w:rFonts w:ascii="Calibri" w:hAnsi="Calibri" w:cs="宋体"/>
          <w:b w:val="0"/>
          <w:bCs w:val="0"/>
          <w:kern w:val="0"/>
          <w:sz w:val="24"/>
          <w:szCs w:val="21"/>
        </w:rPr>
        <w:alias w:val="模块:已在临时公告披露，但有后续实施的进展或变化的事项"/>
        <w:tag w:val="_SEC_6fb162dfa53544919d9b59362cf9fe07"/>
        <w:id w:val="14398909"/>
        <w:lock w:val="sdtLocked"/>
        <w:placeholder>
          <w:docPart w:val="GBC22222222222222222222222222222"/>
        </w:placeholder>
      </w:sdtPr>
      <w:sdtEndPr>
        <w:rPr>
          <w:rFonts w:ascii="宋体" w:hAnsi="宋体" w:hint="eastAsia"/>
          <w:sz w:val="21"/>
        </w:rPr>
      </w:sdtEndPr>
      <w:sdtContent>
        <w:p w:rsidR="006C2310" w:rsidRDefault="0062442B" w:rsidP="002A2245">
          <w:pPr>
            <w:pStyle w:val="4"/>
            <w:numPr>
              <w:ilvl w:val="0"/>
              <w:numId w:val="18"/>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4398907"/>
            <w:lock w:val="sdtContentLocked"/>
            <w:placeholder>
              <w:docPart w:val="GBC22222222222222222222222222222"/>
            </w:placeholder>
          </w:sdtPr>
          <w:sdtContent>
            <w:p w:rsidR="00D1538E" w:rsidRDefault="00E56D7A" w:rsidP="00FF79B3">
              <w:pPr>
                <w:rPr>
                  <w:szCs w:val="21"/>
                </w:rPr>
              </w:pPr>
              <w:r>
                <w:rPr>
                  <w:szCs w:val="21"/>
                </w:rPr>
                <w:fldChar w:fldCharType="begin"/>
              </w:r>
              <w:r w:rsidR="00D1538E">
                <w:rPr>
                  <w:szCs w:val="21"/>
                </w:rPr>
                <w:instrText xml:space="preserve"> MACROBUTTON  SnrToggleCheckbox √适用 </w:instrText>
              </w:r>
              <w:r>
                <w:rPr>
                  <w:szCs w:val="21"/>
                </w:rPr>
                <w:fldChar w:fldCharType="end"/>
              </w:r>
              <w:r>
                <w:rPr>
                  <w:szCs w:val="21"/>
                </w:rPr>
                <w:fldChar w:fldCharType="begin"/>
              </w:r>
              <w:r w:rsidR="00D1538E">
                <w:rPr>
                  <w:szCs w:val="21"/>
                </w:rPr>
                <w:instrText xml:space="preserve"> MACROBUTTON  SnrToggleCheckbox □不适用 </w:instrText>
              </w:r>
              <w:r>
                <w:rPr>
                  <w:szCs w:val="21"/>
                </w:rPr>
                <w:fldChar w:fldCharType="end"/>
              </w:r>
            </w:p>
          </w:sdtContent>
        </w:sdt>
        <w:sdt>
          <w:sdtPr>
            <w:rPr>
              <w:rFonts w:hint="eastAsia"/>
              <w:szCs w:val="21"/>
            </w:rPr>
            <w:alias w:val="共同对外投资发生的关联交易事项已在临时报告披露，后续实施的进展或变化"/>
            <w:tag w:val="_GBC_326d274b1514448ba86e866ee8e0ff32"/>
            <w:id w:val="14398908"/>
            <w:lock w:val="sdtLocked"/>
          </w:sdtPr>
          <w:sdtContent>
            <w:p w:rsidR="00494D8A" w:rsidRDefault="00494D8A" w:rsidP="00494D8A">
              <w:pPr>
                <w:rPr>
                  <w:szCs w:val="21"/>
                </w:rPr>
              </w:pPr>
              <w:r w:rsidRPr="003D4C02">
                <w:rPr>
                  <w:rFonts w:hint="eastAsia"/>
                  <w:szCs w:val="21"/>
                </w:rPr>
                <w:t>公司2</w:t>
              </w:r>
              <w:r w:rsidRPr="0025475D">
                <w:rPr>
                  <w:rFonts w:hint="eastAsia"/>
                </w:rPr>
                <w:t>016年10月11日召开的第六届董事会第二十五次会议</w:t>
              </w:r>
              <w:r>
                <w:rPr>
                  <w:rFonts w:hint="eastAsia"/>
                </w:rPr>
                <w:t>，</w:t>
              </w:r>
              <w:r w:rsidRPr="0025475D">
                <w:rPr>
                  <w:rFonts w:hint="eastAsia"/>
                </w:rPr>
                <w:t>审议</w:t>
              </w:r>
              <w:r>
                <w:rPr>
                  <w:rFonts w:hint="eastAsia"/>
                </w:rPr>
                <w:t>批准兖州煤业与兖矿集团全资子公司兖矿科技有限公司、兖矿集团控股子公司山东融裕金谷创业投资有限公司和自然人白丁荣共同出资设立兖煤蓝天清洁能源有限公司，兖州煤业以自有资金出资人民币</w:t>
              </w:r>
              <w:r>
                <w:t>2</w:t>
              </w:r>
              <w:r>
                <w:rPr>
                  <w:rFonts w:hint="eastAsia"/>
                </w:rPr>
                <w:t>,</w:t>
              </w:r>
              <w:r>
                <w:t>550万元，持股比例为51%</w:t>
              </w:r>
              <w:r w:rsidRPr="005F3BA0">
                <w:rPr>
                  <w:rFonts w:hint="eastAsia"/>
                  <w:szCs w:val="21"/>
                </w:rPr>
                <w:t>。</w:t>
              </w:r>
              <w:r w:rsidR="0014126C">
                <w:rPr>
                  <w:rFonts w:hint="eastAsia"/>
                  <w:szCs w:val="21"/>
                </w:rPr>
                <w:t>2016年10月21日，兖煤蓝天清洁能源有限公司完成工商行政注册。</w:t>
              </w:r>
            </w:p>
            <w:p w:rsidR="005F3BA0" w:rsidRPr="005F3BA0" w:rsidRDefault="005F3BA0" w:rsidP="005F3BA0">
              <w:pPr>
                <w:rPr>
                  <w:color w:val="FF0000"/>
                  <w:szCs w:val="21"/>
                </w:rPr>
              </w:pPr>
              <w:r w:rsidRPr="00A57D17">
                <w:rPr>
                  <w:rFonts w:hint="eastAsia"/>
                  <w:szCs w:val="21"/>
                </w:rPr>
                <w:t>有关详情请见日期为</w:t>
              </w:r>
              <w:r w:rsidR="00087186" w:rsidRPr="00A57D17">
                <w:rPr>
                  <w:rFonts w:hint="eastAsia"/>
                  <w:szCs w:val="21"/>
                </w:rPr>
                <w:t>2016年10月11日的</w:t>
              </w:r>
              <w:r w:rsidRPr="00A57D17">
                <w:rPr>
                  <w:szCs w:val="21"/>
                </w:rPr>
                <w:t>公司第六届董事会第</w:t>
              </w:r>
              <w:r w:rsidR="00087186" w:rsidRPr="00A57D17">
                <w:rPr>
                  <w:rFonts w:hint="eastAsia"/>
                  <w:szCs w:val="21"/>
                </w:rPr>
                <w:t>二十五</w:t>
              </w:r>
              <w:r w:rsidRPr="00A57D17">
                <w:rPr>
                  <w:szCs w:val="21"/>
                </w:rPr>
                <w:t>次会议决议公告及关联/关连交易公告。该等资料载于上交所网站、香港联交所网站、公司网站及/或中国境内《中国证券报》、《上海证券报》</w:t>
              </w:r>
              <w:r w:rsidRPr="00AA620E">
                <w:rPr>
                  <w:szCs w:val="21"/>
                </w:rPr>
                <w:t>。</w:t>
              </w:r>
            </w:p>
            <w:p w:rsidR="006C2310" w:rsidRDefault="00E56D7A" w:rsidP="00FF79B3">
              <w:pPr>
                <w:rPr>
                  <w:szCs w:val="21"/>
                </w:rPr>
              </w:pPr>
            </w:p>
          </w:sdtContent>
        </w:sdt>
      </w:sdtContent>
    </w:sdt>
    <w:sdt>
      <w:sdtPr>
        <w:rPr>
          <w:rFonts w:ascii="Calibri" w:hAnsi="Calibri" w:cs="宋体"/>
          <w:b w:val="0"/>
          <w:bCs w:val="0"/>
          <w:kern w:val="0"/>
          <w:sz w:val="24"/>
          <w:szCs w:val="21"/>
        </w:rPr>
        <w:alias w:val="模块:临时公告未披露的事项"/>
        <w:tag w:val="_SEC_c27b95cb91e04e0cb1142e21dcff5adc"/>
        <w:id w:val="14398911"/>
        <w:lock w:val="sdtLocked"/>
        <w:placeholder>
          <w:docPart w:val="GBC22222222222222222222222222222"/>
        </w:placeholder>
      </w:sdtPr>
      <w:sdtEndPr>
        <w:rPr>
          <w:rFonts w:ascii="宋体" w:hAnsi="宋体" w:hint="eastAsia"/>
          <w:sz w:val="21"/>
        </w:rPr>
      </w:sdtEndPr>
      <w:sdtContent>
        <w:p w:rsidR="006C2310" w:rsidRDefault="0062442B" w:rsidP="002A2245">
          <w:pPr>
            <w:pStyle w:val="4"/>
            <w:numPr>
              <w:ilvl w:val="0"/>
              <w:numId w:val="18"/>
            </w:numPr>
            <w:rPr>
              <w:szCs w:val="21"/>
            </w:rPr>
          </w:pPr>
          <w:r>
            <w:rPr>
              <w:szCs w:val="21"/>
            </w:rPr>
            <w:t>临时公告未披露的事项</w:t>
          </w:r>
        </w:p>
        <w:sdt>
          <w:sdtPr>
            <w:alias w:val="是否适用：共同对外投资的重大关联交易_临时公告未披露的事项[双击切换]"/>
            <w:tag w:val="_GBC_0a8e93fe81464e209d3619d1be6a3349"/>
            <w:id w:val="14398910"/>
            <w:lock w:val="sdtContentLocked"/>
            <w:placeholder>
              <w:docPart w:val="GBC22222222222222222222222222222"/>
            </w:placeholder>
          </w:sdtPr>
          <w:sdtContent>
            <w:p w:rsidR="006C2310" w:rsidRDefault="00E56D7A">
              <w:pPr>
                <w:rPr>
                  <w:szCs w:val="21"/>
                </w:rPr>
              </w:pPr>
              <w:r>
                <w:fldChar w:fldCharType="begin"/>
              </w:r>
              <w:r w:rsidR="00FF79B3">
                <w:instrText xml:space="preserve"> MACROBUTTON  SnrToggleCheckbox □适用 </w:instrText>
              </w:r>
              <w:r>
                <w:fldChar w:fldCharType="end"/>
              </w:r>
              <w:r>
                <w:fldChar w:fldCharType="begin"/>
              </w:r>
              <w:r w:rsidR="00FF79B3">
                <w:instrText xml:space="preserve"> MACROBUTTON  SnrToggleCheckbox √不适用 </w:instrText>
              </w:r>
              <w:r>
                <w:fldChar w:fldCharType="end"/>
              </w:r>
            </w:p>
          </w:sdtContent>
        </w:sdt>
      </w:sdtContent>
    </w:sdt>
    <w:p w:rsidR="006C2310" w:rsidRDefault="006C2310">
      <w:pPr>
        <w:rPr>
          <w:szCs w:val="21"/>
        </w:rPr>
      </w:pPr>
    </w:p>
    <w:p w:rsidR="006C2310" w:rsidRDefault="0062442B">
      <w:pPr>
        <w:pStyle w:val="3"/>
        <w:numPr>
          <w:ilvl w:val="2"/>
          <w:numId w:val="2"/>
        </w:numPr>
        <w:rPr>
          <w:szCs w:val="21"/>
        </w:rPr>
      </w:pPr>
      <w:r>
        <w:rPr>
          <w:rFonts w:hint="eastAsia"/>
          <w:szCs w:val="21"/>
        </w:rPr>
        <w:t>关联债权债务往来</w:t>
      </w:r>
    </w:p>
    <w:sdt>
      <w:sdtPr>
        <w:rPr>
          <w:rFonts w:ascii="Calibri" w:hAnsi="Calibri" w:hint="eastAsia"/>
          <w:sz w:val="24"/>
          <w:szCs w:val="21"/>
        </w:rPr>
        <w:alias w:val="模块:临时公告未披露的事项"/>
        <w:tag w:val="_SEC_5a41258e75f8445f9f091dbefa9eab6b"/>
        <w:id w:val="14398931"/>
        <w:lock w:val="sdtLocked"/>
        <w:placeholder>
          <w:docPart w:val="GBC22222222222222222222222222222"/>
        </w:placeholder>
      </w:sdtPr>
      <w:sdtEndPr>
        <w:rPr>
          <w:rFonts w:asciiTheme="minorEastAsia" w:eastAsiaTheme="minorEastAsia" w:hAnsiTheme="minorEastAsia"/>
          <w:sz w:val="21"/>
        </w:rPr>
      </w:sdtEndPr>
      <w:sdtContent>
        <w:p w:rsidR="006C2310" w:rsidRDefault="0062442B">
          <w:pPr>
            <w:jc w:val="right"/>
            <w:rPr>
              <w:szCs w:val="21"/>
            </w:rPr>
          </w:pPr>
          <w:r>
            <w:rPr>
              <w:rFonts w:hint="eastAsia"/>
              <w:szCs w:val="21"/>
            </w:rPr>
            <w:t>单位：</w:t>
          </w:r>
          <w:sdt>
            <w:sdtPr>
              <w:rPr>
                <w:rFonts w:hint="eastAsia"/>
                <w:szCs w:val="21"/>
              </w:rPr>
              <w:alias w:val="单位：关联债权债务往来"/>
              <w:tag w:val="_GBC_8d4c1abff8924972accec0d4fd37892b"/>
              <w:id w:val="14398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关联债权债务往来"/>
              <w:tag w:val="_GBC_382a3dde730d43ff96e279b4ce31f369"/>
              <w:id w:val="143989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
            <w:tblW w:w="5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350"/>
            <w:gridCol w:w="1382"/>
            <w:gridCol w:w="1271"/>
            <w:gridCol w:w="1276"/>
            <w:gridCol w:w="1188"/>
            <w:gridCol w:w="1051"/>
            <w:gridCol w:w="1066"/>
            <w:gridCol w:w="1041"/>
          </w:tblGrid>
          <w:tr w:rsidR="006C2310" w:rsidTr="00390170">
            <w:trPr>
              <w:jc w:val="center"/>
            </w:trPr>
            <w:tc>
              <w:tcPr>
                <w:tcW w:w="701" w:type="pct"/>
                <w:vMerge w:val="restart"/>
                <w:shd w:val="clear" w:color="auto" w:fill="auto"/>
                <w:vAlign w:val="center"/>
              </w:tcPr>
              <w:p w:rsidR="006C2310" w:rsidRDefault="0062442B">
                <w:pPr>
                  <w:autoSpaceDE w:val="0"/>
                  <w:autoSpaceDN w:val="0"/>
                  <w:adjustRightInd w:val="0"/>
                  <w:jc w:val="center"/>
                  <w:rPr>
                    <w:szCs w:val="21"/>
                  </w:rPr>
                </w:pPr>
                <w:r>
                  <w:rPr>
                    <w:rFonts w:hint="eastAsia"/>
                    <w:szCs w:val="21"/>
                  </w:rPr>
                  <w:t>关联方</w:t>
                </w:r>
              </w:p>
            </w:tc>
            <w:tc>
              <w:tcPr>
                <w:tcW w:w="718" w:type="pct"/>
                <w:vMerge w:val="restart"/>
                <w:shd w:val="clear" w:color="auto" w:fill="auto"/>
                <w:vAlign w:val="center"/>
              </w:tcPr>
              <w:p w:rsidR="006C2310" w:rsidRDefault="0062442B">
                <w:pPr>
                  <w:autoSpaceDE w:val="0"/>
                  <w:autoSpaceDN w:val="0"/>
                  <w:adjustRightInd w:val="0"/>
                  <w:jc w:val="center"/>
                  <w:rPr>
                    <w:szCs w:val="21"/>
                  </w:rPr>
                </w:pPr>
                <w:r>
                  <w:rPr>
                    <w:rFonts w:hint="eastAsia"/>
                    <w:szCs w:val="21"/>
                  </w:rPr>
                  <w:t>关联关系</w:t>
                </w:r>
              </w:p>
            </w:tc>
            <w:tc>
              <w:tcPr>
                <w:tcW w:w="1940" w:type="pct"/>
                <w:gridSpan w:val="3"/>
                <w:shd w:val="clear" w:color="auto" w:fill="auto"/>
                <w:vAlign w:val="center"/>
              </w:tcPr>
              <w:p w:rsidR="006C2310" w:rsidRDefault="0062442B">
                <w:pPr>
                  <w:autoSpaceDE w:val="0"/>
                  <w:autoSpaceDN w:val="0"/>
                  <w:adjustRightInd w:val="0"/>
                  <w:jc w:val="center"/>
                  <w:rPr>
                    <w:szCs w:val="21"/>
                  </w:rPr>
                </w:pPr>
                <w:r>
                  <w:rPr>
                    <w:rFonts w:hint="eastAsia"/>
                    <w:szCs w:val="21"/>
                  </w:rPr>
                  <w:t>向关联方提供资金</w:t>
                </w:r>
              </w:p>
            </w:tc>
            <w:tc>
              <w:tcPr>
                <w:tcW w:w="1641" w:type="pct"/>
                <w:gridSpan w:val="3"/>
                <w:shd w:val="clear" w:color="auto" w:fill="auto"/>
                <w:vAlign w:val="center"/>
              </w:tcPr>
              <w:p w:rsidR="006C2310" w:rsidRDefault="0062442B">
                <w:pPr>
                  <w:autoSpaceDE w:val="0"/>
                  <w:autoSpaceDN w:val="0"/>
                  <w:adjustRightInd w:val="0"/>
                  <w:jc w:val="center"/>
                  <w:rPr>
                    <w:szCs w:val="21"/>
                  </w:rPr>
                </w:pPr>
                <w:r>
                  <w:rPr>
                    <w:rFonts w:hint="eastAsia"/>
                    <w:szCs w:val="21"/>
                  </w:rPr>
                  <w:t>关联方向上市公司</w:t>
                </w:r>
              </w:p>
              <w:p w:rsidR="006C2310" w:rsidRDefault="0062442B">
                <w:pPr>
                  <w:autoSpaceDE w:val="0"/>
                  <w:autoSpaceDN w:val="0"/>
                  <w:adjustRightInd w:val="0"/>
                  <w:jc w:val="center"/>
                  <w:rPr>
                    <w:szCs w:val="21"/>
                  </w:rPr>
                </w:pPr>
                <w:r>
                  <w:rPr>
                    <w:rFonts w:hint="eastAsia"/>
                    <w:szCs w:val="21"/>
                  </w:rPr>
                  <w:t>提供资金</w:t>
                </w:r>
              </w:p>
            </w:tc>
          </w:tr>
          <w:tr w:rsidR="00390170" w:rsidTr="00390170">
            <w:trPr>
              <w:jc w:val="center"/>
            </w:trPr>
            <w:tc>
              <w:tcPr>
                <w:tcW w:w="701" w:type="pct"/>
                <w:vMerge/>
                <w:shd w:val="clear" w:color="auto" w:fill="auto"/>
              </w:tcPr>
              <w:p w:rsidR="006C2310" w:rsidRDefault="006C2310">
                <w:pPr>
                  <w:autoSpaceDE w:val="0"/>
                  <w:autoSpaceDN w:val="0"/>
                  <w:adjustRightInd w:val="0"/>
                  <w:jc w:val="center"/>
                  <w:rPr>
                    <w:szCs w:val="21"/>
                  </w:rPr>
                </w:pPr>
              </w:p>
            </w:tc>
            <w:tc>
              <w:tcPr>
                <w:tcW w:w="718" w:type="pct"/>
                <w:vMerge/>
                <w:shd w:val="clear" w:color="auto" w:fill="auto"/>
              </w:tcPr>
              <w:p w:rsidR="006C2310" w:rsidRDefault="006C2310">
                <w:pPr>
                  <w:autoSpaceDE w:val="0"/>
                  <w:autoSpaceDN w:val="0"/>
                  <w:adjustRightInd w:val="0"/>
                  <w:jc w:val="center"/>
                  <w:rPr>
                    <w:szCs w:val="21"/>
                  </w:rPr>
                </w:pPr>
              </w:p>
            </w:tc>
            <w:tc>
              <w:tcPr>
                <w:tcW w:w="660" w:type="pct"/>
                <w:shd w:val="clear" w:color="auto" w:fill="auto"/>
                <w:vAlign w:val="center"/>
              </w:tcPr>
              <w:p w:rsidR="006C2310" w:rsidRDefault="0062442B">
                <w:pPr>
                  <w:autoSpaceDE w:val="0"/>
                  <w:autoSpaceDN w:val="0"/>
                  <w:adjustRightInd w:val="0"/>
                  <w:jc w:val="center"/>
                  <w:rPr>
                    <w:szCs w:val="21"/>
                  </w:rPr>
                </w:pPr>
                <w:r>
                  <w:rPr>
                    <w:rFonts w:hint="eastAsia"/>
                    <w:szCs w:val="21"/>
                  </w:rPr>
                  <w:t>期初</w:t>
                </w:r>
              </w:p>
              <w:p w:rsidR="006C2310" w:rsidRDefault="0062442B">
                <w:pPr>
                  <w:autoSpaceDE w:val="0"/>
                  <w:autoSpaceDN w:val="0"/>
                  <w:adjustRightInd w:val="0"/>
                  <w:jc w:val="center"/>
                  <w:rPr>
                    <w:szCs w:val="21"/>
                  </w:rPr>
                </w:pPr>
                <w:r>
                  <w:rPr>
                    <w:rFonts w:hint="eastAsia"/>
                    <w:szCs w:val="21"/>
                  </w:rPr>
                  <w:t>余额</w:t>
                </w:r>
              </w:p>
            </w:tc>
            <w:tc>
              <w:tcPr>
                <w:tcW w:w="663" w:type="pct"/>
                <w:shd w:val="clear" w:color="auto" w:fill="auto"/>
                <w:vAlign w:val="center"/>
              </w:tcPr>
              <w:p w:rsidR="006C2310" w:rsidRDefault="0062442B">
                <w:pPr>
                  <w:autoSpaceDE w:val="0"/>
                  <w:autoSpaceDN w:val="0"/>
                  <w:adjustRightInd w:val="0"/>
                  <w:jc w:val="center"/>
                  <w:rPr>
                    <w:szCs w:val="21"/>
                  </w:rPr>
                </w:pPr>
                <w:r>
                  <w:rPr>
                    <w:rFonts w:hint="eastAsia"/>
                    <w:szCs w:val="21"/>
                  </w:rPr>
                  <w:t>发生额</w:t>
                </w:r>
              </w:p>
            </w:tc>
            <w:tc>
              <w:tcPr>
                <w:tcW w:w="617" w:type="pct"/>
                <w:shd w:val="clear" w:color="auto" w:fill="auto"/>
                <w:vAlign w:val="center"/>
              </w:tcPr>
              <w:p w:rsidR="006C2310" w:rsidRDefault="0062442B">
                <w:pPr>
                  <w:autoSpaceDE w:val="0"/>
                  <w:autoSpaceDN w:val="0"/>
                  <w:adjustRightInd w:val="0"/>
                  <w:jc w:val="center"/>
                  <w:rPr>
                    <w:szCs w:val="21"/>
                  </w:rPr>
                </w:pPr>
                <w:r>
                  <w:rPr>
                    <w:rFonts w:hint="eastAsia"/>
                    <w:szCs w:val="21"/>
                  </w:rPr>
                  <w:t>期末</w:t>
                </w:r>
              </w:p>
              <w:p w:rsidR="006C2310" w:rsidRDefault="0062442B">
                <w:pPr>
                  <w:autoSpaceDE w:val="0"/>
                  <w:autoSpaceDN w:val="0"/>
                  <w:adjustRightInd w:val="0"/>
                  <w:jc w:val="center"/>
                  <w:rPr>
                    <w:szCs w:val="21"/>
                  </w:rPr>
                </w:pPr>
                <w:r>
                  <w:rPr>
                    <w:rFonts w:hint="eastAsia"/>
                    <w:szCs w:val="21"/>
                  </w:rPr>
                  <w:t>余额</w:t>
                </w:r>
              </w:p>
            </w:tc>
            <w:tc>
              <w:tcPr>
                <w:tcW w:w="546" w:type="pct"/>
                <w:shd w:val="clear" w:color="auto" w:fill="auto"/>
                <w:vAlign w:val="center"/>
              </w:tcPr>
              <w:p w:rsidR="006C2310" w:rsidRDefault="0062442B">
                <w:pPr>
                  <w:autoSpaceDE w:val="0"/>
                  <w:autoSpaceDN w:val="0"/>
                  <w:adjustRightInd w:val="0"/>
                  <w:jc w:val="center"/>
                  <w:rPr>
                    <w:szCs w:val="21"/>
                  </w:rPr>
                </w:pPr>
                <w:r>
                  <w:rPr>
                    <w:rFonts w:hint="eastAsia"/>
                    <w:szCs w:val="21"/>
                  </w:rPr>
                  <w:t>期初</w:t>
                </w:r>
              </w:p>
              <w:p w:rsidR="006C2310" w:rsidRDefault="0062442B">
                <w:pPr>
                  <w:autoSpaceDE w:val="0"/>
                  <w:autoSpaceDN w:val="0"/>
                  <w:adjustRightInd w:val="0"/>
                  <w:jc w:val="center"/>
                  <w:rPr>
                    <w:szCs w:val="21"/>
                  </w:rPr>
                </w:pPr>
                <w:r>
                  <w:rPr>
                    <w:rFonts w:hint="eastAsia"/>
                    <w:szCs w:val="21"/>
                  </w:rPr>
                  <w:t>余额</w:t>
                </w:r>
              </w:p>
            </w:tc>
            <w:tc>
              <w:tcPr>
                <w:tcW w:w="554" w:type="pct"/>
                <w:shd w:val="clear" w:color="auto" w:fill="auto"/>
                <w:vAlign w:val="center"/>
              </w:tcPr>
              <w:p w:rsidR="006C2310" w:rsidRDefault="0062442B">
                <w:pPr>
                  <w:autoSpaceDE w:val="0"/>
                  <w:autoSpaceDN w:val="0"/>
                  <w:adjustRightInd w:val="0"/>
                  <w:jc w:val="center"/>
                  <w:rPr>
                    <w:szCs w:val="21"/>
                  </w:rPr>
                </w:pPr>
                <w:r>
                  <w:rPr>
                    <w:rFonts w:hint="eastAsia"/>
                    <w:szCs w:val="21"/>
                  </w:rPr>
                  <w:t>发生额</w:t>
                </w:r>
              </w:p>
            </w:tc>
            <w:tc>
              <w:tcPr>
                <w:tcW w:w="540" w:type="pct"/>
                <w:shd w:val="clear" w:color="auto" w:fill="auto"/>
                <w:vAlign w:val="center"/>
              </w:tcPr>
              <w:p w:rsidR="006C2310" w:rsidRDefault="0062442B">
                <w:pPr>
                  <w:autoSpaceDE w:val="0"/>
                  <w:autoSpaceDN w:val="0"/>
                  <w:adjustRightInd w:val="0"/>
                  <w:jc w:val="center"/>
                  <w:rPr>
                    <w:szCs w:val="21"/>
                  </w:rPr>
                </w:pPr>
                <w:r>
                  <w:rPr>
                    <w:rFonts w:hint="eastAsia"/>
                    <w:szCs w:val="21"/>
                  </w:rPr>
                  <w:t>期末</w:t>
                </w:r>
              </w:p>
              <w:p w:rsidR="006C2310" w:rsidRDefault="0062442B">
                <w:pPr>
                  <w:autoSpaceDE w:val="0"/>
                  <w:autoSpaceDN w:val="0"/>
                  <w:adjustRightInd w:val="0"/>
                  <w:jc w:val="center"/>
                  <w:rPr>
                    <w:szCs w:val="21"/>
                  </w:rPr>
                </w:pPr>
                <w:r>
                  <w:rPr>
                    <w:rFonts w:hint="eastAsia"/>
                    <w:szCs w:val="21"/>
                  </w:rPr>
                  <w:t>余额</w:t>
                </w:r>
              </w:p>
            </w:tc>
          </w:tr>
          <w:sdt>
            <w:sdtPr>
              <w:rPr>
                <w:szCs w:val="21"/>
              </w:rPr>
              <w:alias w:val="关联债权债务往来"/>
              <w:tag w:val="_TUP_870eac52461e4729be049dad664ed5e4"/>
              <w:id w:val="14398922"/>
              <w:lock w:val="sdtLocked"/>
            </w:sdtPr>
            <w:sdtContent>
              <w:tr w:rsidR="00390170" w:rsidTr="00390170">
                <w:trPr>
                  <w:jc w:val="center"/>
                </w:trPr>
                <w:sdt>
                  <w:sdtPr>
                    <w:rPr>
                      <w:szCs w:val="21"/>
                    </w:rPr>
                    <w:alias w:val="关联债权债务往来的关联方名称"/>
                    <w:tag w:val="_GBC_9f441a3e24b4497e9ab86d61aa067fd5"/>
                    <w:id w:val="14398914"/>
                    <w:lock w:val="sdtLocked"/>
                  </w:sdtPr>
                  <w:sdtContent>
                    <w:tc>
                      <w:tcPr>
                        <w:tcW w:w="701" w:type="pct"/>
                        <w:shd w:val="clear" w:color="auto" w:fill="auto"/>
                      </w:tcPr>
                      <w:p w:rsidR="006C2310" w:rsidRDefault="004E4EC6" w:rsidP="004E4EC6">
                        <w:pPr>
                          <w:autoSpaceDE w:val="0"/>
                          <w:autoSpaceDN w:val="0"/>
                          <w:adjustRightInd w:val="0"/>
                          <w:rPr>
                            <w:szCs w:val="21"/>
                          </w:rPr>
                        </w:pPr>
                        <w:r>
                          <w:rPr>
                            <w:rFonts w:hint="eastAsia"/>
                            <w:szCs w:val="21"/>
                          </w:rPr>
                          <w:t>兖矿集团</w:t>
                        </w:r>
                      </w:p>
                    </w:tc>
                  </w:sdtContent>
                </w:sdt>
                <w:sdt>
                  <w:sdtPr>
                    <w:rPr>
                      <w:szCs w:val="21"/>
                    </w:rPr>
                    <w:alias w:val="关联债权债务往来的关联方关系"/>
                    <w:tag w:val="_GBC_8f67ef005f224f5caa48a28757043bc8"/>
                    <w:id w:val="1439891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18" w:type="pct"/>
                        <w:shd w:val="clear" w:color="auto" w:fill="auto"/>
                      </w:tcPr>
                      <w:p w:rsidR="006C2310" w:rsidRDefault="005E2F9C" w:rsidP="004E4EC6">
                        <w:pPr>
                          <w:autoSpaceDE w:val="0"/>
                          <w:autoSpaceDN w:val="0"/>
                          <w:adjustRightInd w:val="0"/>
                          <w:rPr>
                            <w:color w:val="FFC000"/>
                            <w:szCs w:val="21"/>
                          </w:rPr>
                        </w:pPr>
                        <w:r>
                          <w:rPr>
                            <w:rFonts w:hint="eastAsia"/>
                            <w:szCs w:val="21"/>
                          </w:rPr>
                          <w:t>控股股东</w:t>
                        </w:r>
                      </w:p>
                    </w:tc>
                  </w:sdtContent>
                </w:sdt>
                <w:sdt>
                  <w:sdtPr>
                    <w:rPr>
                      <w:szCs w:val="21"/>
                    </w:rPr>
                    <w:alias w:val="向关联方提供资金余额"/>
                    <w:tag w:val="_GBC_864269c7522d46bc8f534564f8e1e234"/>
                    <w:id w:val="14398916"/>
                    <w:lock w:val="sdtLocked"/>
                  </w:sdtPr>
                  <w:sdtContent>
                    <w:tc>
                      <w:tcPr>
                        <w:tcW w:w="660" w:type="pct"/>
                        <w:shd w:val="clear" w:color="auto" w:fill="auto"/>
                      </w:tcPr>
                      <w:p w:rsidR="006C2310" w:rsidRDefault="00BE6B02" w:rsidP="00BE6B02">
                        <w:pPr>
                          <w:autoSpaceDE w:val="0"/>
                          <w:autoSpaceDN w:val="0"/>
                          <w:adjustRightInd w:val="0"/>
                          <w:jc w:val="right"/>
                          <w:rPr>
                            <w:szCs w:val="21"/>
                          </w:rPr>
                        </w:pPr>
                        <w:r>
                          <w:rPr>
                            <w:rFonts w:hint="eastAsia"/>
                            <w:szCs w:val="21"/>
                          </w:rPr>
                          <w:t>1,650,433</w:t>
                        </w:r>
                      </w:p>
                    </w:tc>
                  </w:sdtContent>
                </w:sdt>
                <w:sdt>
                  <w:sdtPr>
                    <w:rPr>
                      <w:szCs w:val="21"/>
                    </w:rPr>
                    <w:alias w:val="向关联方提供资金发生额"/>
                    <w:tag w:val="_GBC_2b3fbae462bd4255b8a0db501a9d3e7e"/>
                    <w:id w:val="14398917"/>
                    <w:lock w:val="sdtLocked"/>
                  </w:sdtPr>
                  <w:sdtContent>
                    <w:tc>
                      <w:tcPr>
                        <w:tcW w:w="663" w:type="pct"/>
                        <w:shd w:val="clear" w:color="auto" w:fill="auto"/>
                      </w:tcPr>
                      <w:p w:rsidR="006C2310" w:rsidRDefault="00BE6B02" w:rsidP="00BE6B02">
                        <w:pPr>
                          <w:autoSpaceDE w:val="0"/>
                          <w:autoSpaceDN w:val="0"/>
                          <w:adjustRightInd w:val="0"/>
                          <w:jc w:val="right"/>
                          <w:rPr>
                            <w:szCs w:val="21"/>
                          </w:rPr>
                        </w:pPr>
                        <w:r>
                          <w:rPr>
                            <w:rFonts w:hint="eastAsia"/>
                            <w:szCs w:val="21"/>
                          </w:rPr>
                          <w:t>9,819,310</w:t>
                        </w:r>
                      </w:p>
                    </w:tc>
                  </w:sdtContent>
                </w:sdt>
                <w:sdt>
                  <w:sdtPr>
                    <w:rPr>
                      <w:szCs w:val="21"/>
                    </w:rPr>
                    <w:alias w:val="向关联方提供资金余额"/>
                    <w:tag w:val="_GBC_6e715d7f2d5241259f87a9e5d2c93049"/>
                    <w:id w:val="14398918"/>
                    <w:lock w:val="sdtLocked"/>
                  </w:sdtPr>
                  <w:sdtContent>
                    <w:tc>
                      <w:tcPr>
                        <w:tcW w:w="617" w:type="pct"/>
                        <w:shd w:val="clear" w:color="auto" w:fill="auto"/>
                      </w:tcPr>
                      <w:p w:rsidR="006C2310" w:rsidRDefault="00BE6B02" w:rsidP="00BE6B02">
                        <w:pPr>
                          <w:autoSpaceDE w:val="0"/>
                          <w:autoSpaceDN w:val="0"/>
                          <w:adjustRightInd w:val="0"/>
                          <w:jc w:val="right"/>
                          <w:rPr>
                            <w:szCs w:val="21"/>
                          </w:rPr>
                        </w:pPr>
                        <w:r>
                          <w:rPr>
                            <w:rFonts w:hint="eastAsia"/>
                            <w:szCs w:val="21"/>
                          </w:rPr>
                          <w:t>1,722,860</w:t>
                        </w:r>
                      </w:p>
                    </w:tc>
                  </w:sdtContent>
                </w:sdt>
                <w:sdt>
                  <w:sdtPr>
                    <w:rPr>
                      <w:szCs w:val="21"/>
                    </w:rPr>
                    <w:alias w:val="关联方向上市公司提供资金余额"/>
                    <w:tag w:val="_GBC_ae777dcac1bf4982b0fd1d05210181c0"/>
                    <w:id w:val="14398919"/>
                    <w:lock w:val="sdtLocked"/>
                  </w:sdtPr>
                  <w:sdtContent>
                    <w:tc>
                      <w:tcPr>
                        <w:tcW w:w="546" w:type="pct"/>
                        <w:shd w:val="clear" w:color="auto" w:fill="auto"/>
                      </w:tcPr>
                      <w:p w:rsidR="006C2310" w:rsidRDefault="00BE6B02" w:rsidP="00BE6B02">
                        <w:pPr>
                          <w:autoSpaceDE w:val="0"/>
                          <w:autoSpaceDN w:val="0"/>
                          <w:adjustRightInd w:val="0"/>
                          <w:jc w:val="right"/>
                          <w:rPr>
                            <w:szCs w:val="21"/>
                          </w:rPr>
                        </w:pPr>
                        <w:r>
                          <w:rPr>
                            <w:rFonts w:hint="eastAsia"/>
                            <w:szCs w:val="21"/>
                          </w:rPr>
                          <w:t>1,855,502</w:t>
                        </w:r>
                      </w:p>
                    </w:tc>
                  </w:sdtContent>
                </w:sdt>
                <w:sdt>
                  <w:sdtPr>
                    <w:rPr>
                      <w:szCs w:val="21"/>
                    </w:rPr>
                    <w:alias w:val="关联方向上市公司提供资金发生额"/>
                    <w:tag w:val="_GBC_31778239e37947b4a7eb4a73ff165c43"/>
                    <w:id w:val="14398920"/>
                    <w:lock w:val="sdtLocked"/>
                  </w:sdtPr>
                  <w:sdtContent>
                    <w:tc>
                      <w:tcPr>
                        <w:tcW w:w="554" w:type="pct"/>
                        <w:shd w:val="clear" w:color="auto" w:fill="auto"/>
                      </w:tcPr>
                      <w:p w:rsidR="006C2310" w:rsidRDefault="00390170" w:rsidP="00390170">
                        <w:pPr>
                          <w:autoSpaceDE w:val="0"/>
                          <w:autoSpaceDN w:val="0"/>
                          <w:adjustRightInd w:val="0"/>
                          <w:jc w:val="right"/>
                          <w:rPr>
                            <w:szCs w:val="21"/>
                          </w:rPr>
                        </w:pPr>
                        <w:r>
                          <w:rPr>
                            <w:rFonts w:hint="eastAsia"/>
                            <w:szCs w:val="21"/>
                          </w:rPr>
                          <w:t>2,931,105</w:t>
                        </w:r>
                      </w:p>
                    </w:tc>
                  </w:sdtContent>
                </w:sdt>
                <w:sdt>
                  <w:sdtPr>
                    <w:rPr>
                      <w:szCs w:val="21"/>
                    </w:rPr>
                    <w:alias w:val="关联方向上市公司提供资金余额"/>
                    <w:tag w:val="_GBC_85914cf154d94840adf23f9139114cff"/>
                    <w:id w:val="14398921"/>
                    <w:lock w:val="sdtLocked"/>
                  </w:sdtPr>
                  <w:sdtContent>
                    <w:tc>
                      <w:tcPr>
                        <w:tcW w:w="540" w:type="pct"/>
                        <w:shd w:val="clear" w:color="auto" w:fill="auto"/>
                      </w:tcPr>
                      <w:p w:rsidR="006C2310" w:rsidRDefault="00390170" w:rsidP="00390170">
                        <w:pPr>
                          <w:autoSpaceDE w:val="0"/>
                          <w:autoSpaceDN w:val="0"/>
                          <w:adjustRightInd w:val="0"/>
                          <w:jc w:val="right"/>
                          <w:rPr>
                            <w:szCs w:val="21"/>
                          </w:rPr>
                        </w:pPr>
                        <w:r>
                          <w:rPr>
                            <w:rFonts w:hint="eastAsia"/>
                            <w:szCs w:val="21"/>
                          </w:rPr>
                          <w:t>1,845,618</w:t>
                        </w:r>
                      </w:p>
                    </w:tc>
                  </w:sdtContent>
                </w:sdt>
              </w:tr>
            </w:sdtContent>
          </w:sdt>
          <w:tr w:rsidR="00390170" w:rsidTr="00390170">
            <w:trPr>
              <w:jc w:val="center"/>
            </w:trPr>
            <w:tc>
              <w:tcPr>
                <w:tcW w:w="1419" w:type="pct"/>
                <w:gridSpan w:val="2"/>
                <w:shd w:val="clear" w:color="auto" w:fill="auto"/>
                <w:vAlign w:val="center"/>
              </w:tcPr>
              <w:p w:rsidR="006C2310" w:rsidRDefault="0062442B">
                <w:pPr>
                  <w:pStyle w:val="a8"/>
                  <w:autoSpaceDE w:val="0"/>
                  <w:autoSpaceDN w:val="0"/>
                  <w:adjustRightInd w:val="0"/>
                  <w:jc w:val="center"/>
                  <w:rPr>
                    <w:rFonts w:ascii="宋体" w:hAnsi="宋体"/>
                  </w:rPr>
                </w:pPr>
                <w:r>
                  <w:rPr>
                    <w:rFonts w:ascii="宋体" w:hAnsi="宋体" w:hint="eastAsia"/>
                  </w:rPr>
                  <w:t>合计</w:t>
                </w:r>
              </w:p>
            </w:tc>
            <w:sdt>
              <w:sdtPr>
                <w:rPr>
                  <w:szCs w:val="21"/>
                </w:rPr>
                <w:alias w:val="向关联方提供资金余额合计"/>
                <w:tag w:val="_GBC_b2b046ad294c4057a541794a45dc2996"/>
                <w:id w:val="14398923"/>
                <w:lock w:val="sdtLocked"/>
              </w:sdtPr>
              <w:sdtContent>
                <w:tc>
                  <w:tcPr>
                    <w:tcW w:w="660" w:type="pct"/>
                    <w:tcBorders>
                      <w:bottom w:val="nil"/>
                    </w:tcBorders>
                    <w:shd w:val="clear" w:color="auto" w:fill="auto"/>
                  </w:tcPr>
                  <w:p w:rsidR="006C2310" w:rsidRDefault="00390170">
                    <w:pPr>
                      <w:autoSpaceDE w:val="0"/>
                      <w:autoSpaceDN w:val="0"/>
                      <w:adjustRightInd w:val="0"/>
                      <w:jc w:val="right"/>
                      <w:rPr>
                        <w:color w:val="008000"/>
                        <w:szCs w:val="21"/>
                      </w:rPr>
                    </w:pPr>
                    <w:r>
                      <w:rPr>
                        <w:rFonts w:hint="eastAsia"/>
                        <w:szCs w:val="21"/>
                      </w:rPr>
                      <w:t>1,650,433</w:t>
                    </w:r>
                  </w:p>
                </w:tc>
              </w:sdtContent>
            </w:sdt>
            <w:sdt>
              <w:sdtPr>
                <w:rPr>
                  <w:szCs w:val="21"/>
                </w:rPr>
                <w:alias w:val="向关联方提供资金发生额合计"/>
                <w:tag w:val="_GBC_4e4b19a3ca074d45859eacf3cd6511c9"/>
                <w:id w:val="14398924"/>
                <w:lock w:val="sdtLocked"/>
              </w:sdtPr>
              <w:sdtContent>
                <w:tc>
                  <w:tcPr>
                    <w:tcW w:w="663" w:type="pct"/>
                    <w:tcBorders>
                      <w:bottom w:val="nil"/>
                    </w:tcBorders>
                    <w:shd w:val="clear" w:color="auto" w:fill="auto"/>
                  </w:tcPr>
                  <w:p w:rsidR="006C2310" w:rsidRDefault="00390170">
                    <w:pPr>
                      <w:autoSpaceDE w:val="0"/>
                      <w:autoSpaceDN w:val="0"/>
                      <w:adjustRightInd w:val="0"/>
                      <w:jc w:val="right"/>
                      <w:rPr>
                        <w:color w:val="008000"/>
                        <w:szCs w:val="21"/>
                      </w:rPr>
                    </w:pPr>
                    <w:r>
                      <w:rPr>
                        <w:rFonts w:hint="eastAsia"/>
                        <w:szCs w:val="21"/>
                      </w:rPr>
                      <w:t>9,819,310</w:t>
                    </w:r>
                  </w:p>
                </w:tc>
              </w:sdtContent>
            </w:sdt>
            <w:sdt>
              <w:sdtPr>
                <w:rPr>
                  <w:szCs w:val="21"/>
                </w:rPr>
                <w:alias w:val="向关联方提供资金余额合计"/>
                <w:tag w:val="_GBC_6df2a1d759ca467daf6cca76be54efaf"/>
                <w:id w:val="14398925"/>
                <w:lock w:val="sdtLocked"/>
              </w:sdtPr>
              <w:sdtContent>
                <w:tc>
                  <w:tcPr>
                    <w:tcW w:w="617" w:type="pct"/>
                    <w:tcBorders>
                      <w:bottom w:val="nil"/>
                    </w:tcBorders>
                    <w:shd w:val="clear" w:color="auto" w:fill="auto"/>
                  </w:tcPr>
                  <w:p w:rsidR="006C2310" w:rsidRDefault="00390170">
                    <w:pPr>
                      <w:jc w:val="right"/>
                      <w:rPr>
                        <w:color w:val="008000"/>
                        <w:szCs w:val="21"/>
                      </w:rPr>
                    </w:pPr>
                    <w:r>
                      <w:rPr>
                        <w:rFonts w:hint="eastAsia"/>
                        <w:szCs w:val="21"/>
                      </w:rPr>
                      <w:t>1,722,860</w:t>
                    </w:r>
                  </w:p>
                </w:tc>
              </w:sdtContent>
            </w:sdt>
            <w:sdt>
              <w:sdtPr>
                <w:rPr>
                  <w:szCs w:val="21"/>
                </w:rPr>
                <w:alias w:val="关联方向上市公司提供资金余额合计"/>
                <w:tag w:val="_GBC_2c9780eca5d44059b43e9b3f07efd42a"/>
                <w:id w:val="14398926"/>
                <w:lock w:val="sdtLocked"/>
              </w:sdtPr>
              <w:sdtContent>
                <w:tc>
                  <w:tcPr>
                    <w:tcW w:w="546" w:type="pct"/>
                    <w:tcBorders>
                      <w:bottom w:val="nil"/>
                    </w:tcBorders>
                    <w:shd w:val="clear" w:color="auto" w:fill="auto"/>
                  </w:tcPr>
                  <w:p w:rsidR="006C2310" w:rsidRDefault="00390170">
                    <w:pPr>
                      <w:autoSpaceDE w:val="0"/>
                      <w:autoSpaceDN w:val="0"/>
                      <w:adjustRightInd w:val="0"/>
                      <w:jc w:val="right"/>
                      <w:rPr>
                        <w:color w:val="008000"/>
                        <w:szCs w:val="21"/>
                      </w:rPr>
                    </w:pPr>
                    <w:r>
                      <w:rPr>
                        <w:rFonts w:hint="eastAsia"/>
                        <w:szCs w:val="21"/>
                      </w:rPr>
                      <w:t>1,855,502</w:t>
                    </w:r>
                  </w:p>
                </w:tc>
              </w:sdtContent>
            </w:sdt>
            <w:sdt>
              <w:sdtPr>
                <w:rPr>
                  <w:szCs w:val="21"/>
                </w:rPr>
                <w:alias w:val="关联方向上市公司提供资金发生额合计"/>
                <w:tag w:val="_GBC_8ad88fb08b604ac49a2b16e1bc34118f"/>
                <w:id w:val="14398927"/>
                <w:lock w:val="sdtLocked"/>
              </w:sdtPr>
              <w:sdtContent>
                <w:tc>
                  <w:tcPr>
                    <w:tcW w:w="554" w:type="pct"/>
                    <w:tcBorders>
                      <w:bottom w:val="nil"/>
                    </w:tcBorders>
                    <w:shd w:val="clear" w:color="auto" w:fill="auto"/>
                  </w:tcPr>
                  <w:p w:rsidR="006C2310" w:rsidRDefault="00390170">
                    <w:pPr>
                      <w:autoSpaceDE w:val="0"/>
                      <w:autoSpaceDN w:val="0"/>
                      <w:adjustRightInd w:val="0"/>
                      <w:jc w:val="right"/>
                      <w:rPr>
                        <w:color w:val="008000"/>
                        <w:szCs w:val="21"/>
                      </w:rPr>
                    </w:pPr>
                    <w:r>
                      <w:rPr>
                        <w:rFonts w:hint="eastAsia"/>
                        <w:szCs w:val="21"/>
                      </w:rPr>
                      <w:t>2,931,105</w:t>
                    </w:r>
                  </w:p>
                </w:tc>
              </w:sdtContent>
            </w:sdt>
            <w:sdt>
              <w:sdtPr>
                <w:rPr>
                  <w:szCs w:val="21"/>
                </w:rPr>
                <w:alias w:val="关联方向上市公司提供资金余额合计"/>
                <w:tag w:val="_GBC_e400cb57752c4d2193bce26351baaed9"/>
                <w:id w:val="14398928"/>
                <w:lock w:val="sdtLocked"/>
              </w:sdtPr>
              <w:sdtContent>
                <w:tc>
                  <w:tcPr>
                    <w:tcW w:w="540" w:type="pct"/>
                    <w:tcBorders>
                      <w:bottom w:val="nil"/>
                    </w:tcBorders>
                    <w:shd w:val="clear" w:color="auto" w:fill="auto"/>
                  </w:tcPr>
                  <w:p w:rsidR="006C2310" w:rsidRDefault="00390170">
                    <w:pPr>
                      <w:autoSpaceDE w:val="0"/>
                      <w:autoSpaceDN w:val="0"/>
                      <w:adjustRightInd w:val="0"/>
                      <w:jc w:val="right"/>
                      <w:rPr>
                        <w:color w:val="008000"/>
                        <w:szCs w:val="21"/>
                      </w:rPr>
                    </w:pPr>
                    <w:r>
                      <w:rPr>
                        <w:rFonts w:hint="eastAsia"/>
                        <w:szCs w:val="21"/>
                      </w:rPr>
                      <w:t>1,845,618</w:t>
                    </w:r>
                  </w:p>
                </w:tc>
              </w:sdtContent>
            </w:sdt>
          </w:tr>
          <w:tr w:rsidR="006C2310" w:rsidTr="0039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19" w:type="pct"/>
                <w:gridSpan w:val="2"/>
                <w:tcBorders>
                  <w:top w:val="single" w:sz="4" w:space="0" w:color="auto"/>
                  <w:left w:val="single" w:sz="4" w:space="0" w:color="auto"/>
                  <w:bottom w:val="single" w:sz="4" w:space="0" w:color="auto"/>
                  <w:right w:val="single" w:sz="4" w:space="0" w:color="auto"/>
                </w:tcBorders>
                <w:shd w:val="clear" w:color="auto" w:fill="auto"/>
              </w:tcPr>
              <w:p w:rsidR="006C2310" w:rsidRDefault="0062442B">
                <w:pPr>
                  <w:autoSpaceDE w:val="0"/>
                  <w:autoSpaceDN w:val="0"/>
                  <w:adjustRightInd w:val="0"/>
                  <w:rPr>
                    <w:szCs w:val="21"/>
                  </w:rPr>
                </w:pPr>
                <w:r>
                  <w:rPr>
                    <w:rFonts w:hint="eastAsia"/>
                    <w:szCs w:val="21"/>
                  </w:rPr>
                  <w:t>关联债权债务形成原因</w:t>
                </w:r>
              </w:p>
            </w:tc>
            <w:tc>
              <w:tcPr>
                <w:tcW w:w="358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0680F" w:rsidRDefault="00E56D7A" w:rsidP="0080680F">
                <w:pPr>
                  <w:jc w:val="right"/>
                  <w:rPr>
                    <w:szCs w:val="21"/>
                  </w:rPr>
                </w:pPr>
                <w:sdt>
                  <w:sdtPr>
                    <w:rPr>
                      <w:rFonts w:hint="eastAsia"/>
                      <w:bCs/>
                      <w:kern w:val="44"/>
                      <w:szCs w:val="21"/>
                    </w:rPr>
                    <w:alias w:val="关联债权债务形成原因"/>
                    <w:tag w:val="_GBC_631043f1a41d439b94ec77c8c258dcfc"/>
                    <w:id w:val="14398929"/>
                    <w:lock w:val="sdtLocked"/>
                  </w:sdtPr>
                  <w:sdtContent>
                    <w:r w:rsidR="00BE6B02">
                      <w:rPr>
                        <w:rFonts w:hint="eastAsia"/>
                        <w:bCs/>
                        <w:kern w:val="44"/>
                        <w:szCs w:val="21"/>
                      </w:rPr>
                      <w:t>双方相互销售商品及提供服务等</w:t>
                    </w:r>
                  </w:sdtContent>
                </w:sdt>
              </w:p>
            </w:tc>
          </w:tr>
          <w:tr w:rsidR="006C2310" w:rsidTr="00390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19" w:type="pct"/>
                <w:gridSpan w:val="2"/>
                <w:tcBorders>
                  <w:top w:val="single" w:sz="4" w:space="0" w:color="auto"/>
                  <w:left w:val="single" w:sz="4" w:space="0" w:color="auto"/>
                  <w:bottom w:val="single" w:sz="4" w:space="0" w:color="auto"/>
                  <w:right w:val="single" w:sz="4" w:space="0" w:color="auto"/>
                </w:tcBorders>
                <w:shd w:val="clear" w:color="auto" w:fill="auto"/>
              </w:tcPr>
              <w:p w:rsidR="006C2310" w:rsidRDefault="0062442B">
                <w:pPr>
                  <w:autoSpaceDE w:val="0"/>
                  <w:autoSpaceDN w:val="0"/>
                  <w:adjustRightInd w:val="0"/>
                  <w:rPr>
                    <w:szCs w:val="21"/>
                  </w:rPr>
                </w:pPr>
                <w:r>
                  <w:rPr>
                    <w:rFonts w:hint="eastAsia"/>
                    <w:szCs w:val="21"/>
                  </w:rPr>
                  <w:t>关联债权债务对公司的影响</w:t>
                </w:r>
              </w:p>
            </w:tc>
            <w:tc>
              <w:tcPr>
                <w:tcW w:w="358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0680F" w:rsidRDefault="00E56D7A" w:rsidP="0080680F">
                <w:pPr>
                  <w:jc w:val="right"/>
                  <w:rPr>
                    <w:szCs w:val="21"/>
                  </w:rPr>
                </w:pPr>
                <w:sdt>
                  <w:sdtPr>
                    <w:rPr>
                      <w:rFonts w:hint="eastAsia"/>
                      <w:bCs/>
                      <w:kern w:val="44"/>
                      <w:szCs w:val="21"/>
                    </w:rPr>
                    <w:alias w:val="关联债权债务对公司经营成果及财务状况的影响"/>
                    <w:tag w:val="_GBC_b1f01684bc2d4c169ce78cc51c398fec"/>
                    <w:id w:val="14398930"/>
                    <w:lock w:val="sdtLocked"/>
                  </w:sdtPr>
                  <w:sdtContent>
                    <w:r w:rsidR="00BE6B02">
                      <w:rPr>
                        <w:rFonts w:hint="eastAsia"/>
                        <w:bCs/>
                        <w:kern w:val="44"/>
                        <w:szCs w:val="21"/>
                      </w:rPr>
                      <w:t>无重大影响</w:t>
                    </w:r>
                  </w:sdtContent>
                </w:sdt>
              </w:p>
            </w:tc>
          </w:tr>
        </w:tbl>
        <w:p w:rsidR="006C2310" w:rsidRDefault="00E56D7A">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14398934"/>
        <w:lock w:val="sdtLocked"/>
        <w:placeholder>
          <w:docPart w:val="GBC22222222222222222222222222222"/>
        </w:placeholder>
      </w:sdtPr>
      <w:sdtEndPr>
        <w:rPr>
          <w:rFonts w:hint="default"/>
        </w:rPr>
      </w:sdtEndPr>
      <w:sdtContent>
        <w:p w:rsidR="006C2310" w:rsidRDefault="0062442B">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398932"/>
            <w:lock w:val="sdtContentLocked"/>
            <w:placeholder>
              <w:docPart w:val="GBC22222222222222222222222222222"/>
            </w:placeholder>
          </w:sdtPr>
          <w:sdtContent>
            <w:p w:rsidR="006C2310" w:rsidRDefault="00E56D7A">
              <w:pPr>
                <w:rPr>
                  <w:rFonts w:asciiTheme="minorEastAsia" w:eastAsiaTheme="minorEastAsia" w:hAnsiTheme="minorEastAsia"/>
                  <w:szCs w:val="21"/>
                </w:rPr>
              </w:pPr>
              <w:r>
                <w:rPr>
                  <w:szCs w:val="21"/>
                </w:rPr>
                <w:fldChar w:fldCharType="begin"/>
              </w:r>
              <w:r w:rsidR="00B034D2">
                <w:rPr>
                  <w:szCs w:val="21"/>
                </w:rPr>
                <w:instrText xml:space="preserve"> MACROBUTTON  SnrToggleCheckbox √适用 </w:instrText>
              </w:r>
              <w:r>
                <w:rPr>
                  <w:szCs w:val="21"/>
                </w:rPr>
                <w:fldChar w:fldCharType="end"/>
              </w:r>
              <w:r>
                <w:rPr>
                  <w:szCs w:val="21"/>
                </w:rPr>
                <w:fldChar w:fldCharType="begin"/>
              </w:r>
              <w:r w:rsidR="00B034D2">
                <w:rPr>
                  <w:szCs w:val="21"/>
                </w:rPr>
                <w:instrText xml:space="preserve"> MACROBUTTON  SnrToggleCheckbox □不适用 </w:instrText>
              </w:r>
              <w:r>
                <w:rPr>
                  <w:szCs w:val="21"/>
                </w:rPr>
                <w:fldChar w:fldCharType="end"/>
              </w:r>
            </w:p>
          </w:sdtContent>
        </w:sdt>
        <w:sdt>
          <w:sdtPr>
            <w:rPr>
              <w:rFonts w:asciiTheme="minorEastAsia" w:eastAsiaTheme="minorEastAsia" w:hAnsiTheme="minorEastAsia"/>
              <w:szCs w:val="21"/>
            </w:rPr>
            <w:alias w:val="其他重要关联交易"/>
            <w:tag w:val="_GBC_f3502a4ed252419e89a26cbe8fb3bee4"/>
            <w:id w:val="14398933"/>
            <w:lock w:val="sdtLocked"/>
            <w:placeholder>
              <w:docPart w:val="GBC22222222222222222222222222222"/>
            </w:placeholder>
          </w:sdtPr>
          <w:sdtEndPr>
            <w:rPr>
              <w:rFonts w:ascii="宋体" w:eastAsia="宋体" w:hAnsi="宋体"/>
            </w:rPr>
          </w:sdtEndPr>
          <w:sdtContent>
            <w:p w:rsidR="00B034D2" w:rsidRPr="00662237" w:rsidRDefault="00B034D2" w:rsidP="00B034D2">
              <w:pPr>
                <w:rPr>
                  <w:rFonts w:asciiTheme="minorEastAsia" w:eastAsiaTheme="minorEastAsia" w:hAnsiTheme="minorEastAsia"/>
                  <w:szCs w:val="21"/>
                </w:rPr>
              </w:pPr>
              <w:r w:rsidRPr="00662237">
                <w:rPr>
                  <w:rFonts w:asciiTheme="minorEastAsia" w:eastAsiaTheme="minorEastAsia" w:hAnsiTheme="minorEastAsia" w:hint="eastAsia"/>
                  <w:szCs w:val="21"/>
                </w:rPr>
                <w:t>根据</w:t>
              </w:r>
              <w:r>
                <w:rPr>
                  <w:rFonts w:asciiTheme="minorEastAsia" w:eastAsiaTheme="minorEastAsia" w:hAnsiTheme="minorEastAsia" w:hint="eastAsia"/>
                  <w:szCs w:val="21"/>
                </w:rPr>
                <w:t>香港上市规则，载于按国际财务报告准则编制的</w:t>
              </w:r>
              <w:r w:rsidRPr="005D270B">
                <w:rPr>
                  <w:rFonts w:asciiTheme="minorEastAsia" w:eastAsiaTheme="minorEastAsia" w:hAnsiTheme="minorEastAsia" w:hint="eastAsia"/>
                  <w:szCs w:val="21"/>
                </w:rPr>
                <w:t>财务报表附注</w:t>
              </w:r>
              <w:r w:rsidR="00243D75">
                <w:rPr>
                  <w:rFonts w:asciiTheme="minorEastAsia" w:eastAsiaTheme="minorEastAsia" w:hAnsiTheme="minorEastAsia" w:hint="eastAsia"/>
                  <w:szCs w:val="21"/>
                </w:rPr>
                <w:t>51</w:t>
              </w:r>
              <w:r>
                <w:rPr>
                  <w:rFonts w:asciiTheme="minorEastAsia" w:eastAsiaTheme="minorEastAsia" w:hAnsiTheme="minorEastAsia" w:hint="eastAsia"/>
                  <w:szCs w:val="21"/>
                </w:rPr>
                <w:t>的若干关联</w:t>
              </w:r>
              <w:r w:rsidRPr="00662237">
                <w:rPr>
                  <w:rFonts w:asciiTheme="minorEastAsia" w:eastAsiaTheme="minorEastAsia" w:hAnsiTheme="minorEastAsia" w:hint="eastAsia"/>
                  <w:szCs w:val="21"/>
                </w:rPr>
                <w:t>方交易亦构成香港上市规则第</w:t>
              </w:r>
              <w:r w:rsidRPr="00662237">
                <w:rPr>
                  <w:rFonts w:asciiTheme="minorEastAsia" w:eastAsiaTheme="minorEastAsia" w:hAnsiTheme="minorEastAsia"/>
                  <w:szCs w:val="21"/>
                </w:rPr>
                <w:t>14A</w:t>
              </w:r>
              <w:r>
                <w:rPr>
                  <w:rFonts w:asciiTheme="minorEastAsia" w:eastAsiaTheme="minorEastAsia" w:hAnsiTheme="minorEastAsia"/>
                  <w:szCs w:val="21"/>
                </w:rPr>
                <w:t>章定义的持续关</w:t>
              </w:r>
              <w:r>
                <w:rPr>
                  <w:rFonts w:asciiTheme="minorEastAsia" w:eastAsiaTheme="minorEastAsia" w:hAnsiTheme="minorEastAsia" w:hint="eastAsia"/>
                  <w:szCs w:val="21"/>
                </w:rPr>
                <w:t>连</w:t>
              </w:r>
              <w:r w:rsidRPr="00662237">
                <w:rPr>
                  <w:rFonts w:asciiTheme="minorEastAsia" w:eastAsiaTheme="minorEastAsia" w:hAnsiTheme="minorEastAsia"/>
                  <w:szCs w:val="21"/>
                </w:rPr>
                <w:t>交易，且本公司确认该等交易已遵守香港上市规则第14A章下的披露规定。</w:t>
              </w:r>
            </w:p>
            <w:p w:rsidR="006C2310" w:rsidRDefault="00B034D2" w:rsidP="00B034D2">
              <w:pPr>
                <w:rPr>
                  <w:szCs w:val="21"/>
                </w:rPr>
              </w:pPr>
              <w:r>
                <w:rPr>
                  <w:rFonts w:asciiTheme="minorEastAsia" w:eastAsiaTheme="minorEastAsia" w:hAnsiTheme="minorEastAsia" w:hint="eastAsia"/>
                  <w:szCs w:val="21"/>
                </w:rPr>
                <w:t>除本节所披露重大关连交易事项外，报告期内本集团概无其他</w:t>
              </w:r>
              <w:r w:rsidRPr="00845D90">
                <w:rPr>
                  <w:rFonts w:ascii="PMingLiU" w:hAnsi="PMingLiU" w:hint="eastAsia"/>
                  <w:szCs w:val="21"/>
                </w:rPr>
                <w:t>根据</w:t>
              </w:r>
              <w:r>
                <w:rPr>
                  <w:rFonts w:ascii="Calibri" w:eastAsiaTheme="minorEastAsia" w:hAnsi="Calibri" w:cstheme="minorBidi" w:hint="eastAsia"/>
                  <w:kern w:val="2"/>
                  <w:szCs w:val="21"/>
                </w:rPr>
                <w:t>香港上市规则</w:t>
              </w:r>
              <w:r w:rsidRPr="00845D90">
                <w:rPr>
                  <w:rFonts w:ascii="PMingLiU" w:hAnsi="PMingLiU" w:hint="eastAsia"/>
                  <w:szCs w:val="21"/>
                </w:rPr>
                <w:t>须于本年报中披露之</w:t>
              </w:r>
              <w:r>
                <w:rPr>
                  <w:rFonts w:ascii="PMingLiU" w:hAnsi="PMingLiU" w:hint="eastAsia"/>
                  <w:szCs w:val="21"/>
                </w:rPr>
                <w:t>重大</w:t>
              </w:r>
              <w:r>
                <w:rPr>
                  <w:rFonts w:asciiTheme="minorEastAsia" w:eastAsiaTheme="minorEastAsia" w:hAnsiTheme="minorEastAsia" w:hint="eastAsia"/>
                  <w:szCs w:val="21"/>
                </w:rPr>
                <w:t>关连</w:t>
              </w:r>
              <w:r w:rsidRPr="00662237">
                <w:rPr>
                  <w:rFonts w:asciiTheme="minorEastAsia" w:eastAsiaTheme="minorEastAsia" w:hAnsiTheme="minorEastAsia" w:hint="eastAsia"/>
                  <w:szCs w:val="21"/>
                </w:rPr>
                <w:t>交易。</w:t>
              </w:r>
            </w:p>
          </w:sdtContent>
        </w:sdt>
      </w:sdtContent>
    </w:sdt>
    <w:p w:rsidR="006C2310" w:rsidRDefault="006C2310">
      <w:pPr>
        <w:rPr>
          <w:szCs w:val="21"/>
        </w:rPr>
      </w:pPr>
    </w:p>
    <w:p w:rsidR="005D270B" w:rsidRDefault="005D270B" w:rsidP="002A2245">
      <w:pPr>
        <w:pStyle w:val="2"/>
        <w:numPr>
          <w:ilvl w:val="0"/>
          <w:numId w:val="8"/>
        </w:numPr>
      </w:pPr>
      <w:r>
        <w:rPr>
          <w:rFonts w:hint="eastAsia"/>
        </w:rPr>
        <w:t>重大合同及其履行情况</w:t>
      </w:r>
    </w:p>
    <w:p w:rsidR="005D270B" w:rsidRDefault="005D270B" w:rsidP="002A2245">
      <w:pPr>
        <w:pStyle w:val="3"/>
        <w:numPr>
          <w:ilvl w:val="0"/>
          <w:numId w:val="38"/>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14398936"/>
        <w:lock w:val="sdtLocked"/>
      </w:sdtPr>
      <w:sdtEndPr>
        <w:rPr>
          <w:rFonts w:ascii="宋体" w:hAnsi="宋体"/>
          <w:sz w:val="21"/>
          <w:shd w:val="pct15" w:color="auto" w:fill="FFFFFF"/>
        </w:rPr>
      </w:sdtEndPr>
      <w:sdtContent>
        <w:p w:rsidR="00C34BAA" w:rsidRDefault="00C34BAA" w:rsidP="002A2245">
          <w:pPr>
            <w:pStyle w:val="4"/>
            <w:numPr>
              <w:ilvl w:val="0"/>
              <w:numId w:val="39"/>
            </w:numPr>
            <w:rPr>
              <w:szCs w:val="21"/>
            </w:rPr>
          </w:pPr>
          <w:r>
            <w:rPr>
              <w:rFonts w:hint="eastAsia"/>
              <w:szCs w:val="21"/>
            </w:rPr>
            <w:t>托管情况</w:t>
          </w:r>
        </w:p>
        <w:sdt>
          <w:sdtPr>
            <w:alias w:val="是否适用：托管情况[双击切换]"/>
            <w:tag w:val="_GBC_f528f5eedb9346f6b0fbdbe3967882e7"/>
            <w:id w:val="14398935"/>
            <w:lock w:val="sdtContentLocked"/>
          </w:sdtPr>
          <w:sdtContent>
            <w:p w:rsidR="00C34BAA" w:rsidRDefault="00E56D7A" w:rsidP="00C34BAA">
              <w:r>
                <w:fldChar w:fldCharType="begin"/>
              </w:r>
              <w:r w:rsidR="00C34BAA">
                <w:instrText xml:space="preserve"> MACROBUTTON  SnrToggleCheckbox □适用 </w:instrText>
              </w:r>
              <w:r>
                <w:fldChar w:fldCharType="end"/>
              </w:r>
              <w:r>
                <w:fldChar w:fldCharType="begin"/>
              </w:r>
              <w:r w:rsidR="00C34BAA">
                <w:instrText xml:space="preserve"> MACROBUTTON  SnrToggleCheckbox √不适用 </w:instrText>
              </w:r>
              <w:r>
                <w:fldChar w:fldCharType="end"/>
              </w:r>
            </w:p>
          </w:sdtContent>
        </w:sdt>
        <w:p w:rsidR="00C34BAA" w:rsidRDefault="00E56D7A">
          <w:pPr>
            <w:rPr>
              <w:szCs w:val="21"/>
              <w:shd w:val="pct15" w:color="auto" w:fill="FFFFFF"/>
            </w:rPr>
          </w:pPr>
        </w:p>
      </w:sdtContent>
    </w:sdt>
    <w:sdt>
      <w:sdtPr>
        <w:rPr>
          <w:rFonts w:ascii="Calibri" w:hAnsi="Calibri" w:cs="宋体"/>
          <w:b w:val="0"/>
          <w:bCs w:val="0"/>
          <w:kern w:val="0"/>
          <w:sz w:val="24"/>
          <w:szCs w:val="21"/>
        </w:rPr>
        <w:alias w:val="模块:承包情况                         ..."/>
        <w:tag w:val="_SEC_d3e1b22be78242a687413a4836e3009d"/>
        <w:id w:val="14398938"/>
        <w:lock w:val="sdtLocked"/>
        <w:placeholder>
          <w:docPart w:val="GBC22222222222222222222222222222"/>
        </w:placeholder>
      </w:sdtPr>
      <w:sdtEndPr>
        <w:rPr>
          <w:rFonts w:ascii="宋体" w:hAnsi="宋体" w:hint="eastAsia"/>
          <w:sz w:val="21"/>
          <w:shd w:val="pct15" w:color="auto" w:fill="FFFFFF"/>
        </w:rPr>
      </w:sdtEndPr>
      <w:sdtContent>
        <w:p w:rsidR="005D270B" w:rsidRDefault="005D270B" w:rsidP="002A2245">
          <w:pPr>
            <w:pStyle w:val="4"/>
            <w:numPr>
              <w:ilvl w:val="0"/>
              <w:numId w:val="39"/>
            </w:numPr>
            <w:rPr>
              <w:szCs w:val="21"/>
            </w:rPr>
          </w:pPr>
          <w:r>
            <w:rPr>
              <w:szCs w:val="21"/>
            </w:rPr>
            <w:t>承包情况</w:t>
          </w:r>
        </w:p>
        <w:sdt>
          <w:sdtPr>
            <w:alias w:val="是否适用：承包情况[双击切换]"/>
            <w:tag w:val="_GBC_ef45025eb2d84c78907511abec2bd222"/>
            <w:id w:val="14398937"/>
            <w:lock w:val="sdtContentLocked"/>
            <w:placeholder>
              <w:docPart w:val="GBC22222222222222222222222222222"/>
            </w:placeholder>
          </w:sdtPr>
          <w:sdtContent>
            <w:p w:rsidR="00BE7618" w:rsidRDefault="00E56D7A" w:rsidP="00BE7618">
              <w:pPr>
                <w:rPr>
                  <w:szCs w:val="21"/>
                </w:rPr>
              </w:pPr>
              <w:r>
                <w:fldChar w:fldCharType="begin"/>
              </w:r>
              <w:r w:rsidR="00BE7618">
                <w:instrText xml:space="preserve"> MACROBUTTON  SnrToggleCheckbox □适用 </w:instrText>
              </w:r>
              <w:r>
                <w:fldChar w:fldCharType="end"/>
              </w:r>
              <w:r>
                <w:fldChar w:fldCharType="begin"/>
              </w:r>
              <w:r w:rsidR="00BE7618">
                <w:instrText xml:space="preserve"> MACROBUTTON  SnrToggleCheckbox √不适用 </w:instrText>
              </w:r>
              <w:r>
                <w:fldChar w:fldCharType="end"/>
              </w:r>
            </w:p>
          </w:sdtContent>
        </w:sdt>
        <w:p w:rsidR="005D270B" w:rsidRDefault="005D270B">
          <w:pPr>
            <w:rPr>
              <w:szCs w:val="21"/>
            </w:rPr>
          </w:pPr>
        </w:p>
        <w:p w:rsidR="005D270B" w:rsidRDefault="00E56D7A">
          <w:pPr>
            <w:rPr>
              <w:szCs w:val="21"/>
              <w:shd w:val="pct15" w:color="auto" w:fill="FFFFFF"/>
            </w:rPr>
          </w:pPr>
        </w:p>
      </w:sdtContent>
    </w:sdt>
    <w:sdt>
      <w:sdtPr>
        <w:rPr>
          <w:rFonts w:ascii="Calibri" w:hAnsi="Calibri" w:cs="宋体"/>
          <w:b w:val="0"/>
          <w:bCs w:val="0"/>
          <w:kern w:val="0"/>
          <w:sz w:val="24"/>
          <w:szCs w:val="21"/>
        </w:rPr>
        <w:alias w:val="模块:租赁情况                         ..."/>
        <w:tag w:val="_SEC_7309f241ae4444d2a7c93aa358e3eb6f"/>
        <w:id w:val="14398940"/>
        <w:lock w:val="sdtLocked"/>
        <w:placeholder>
          <w:docPart w:val="GBC22222222222222222222222222222"/>
        </w:placeholder>
      </w:sdtPr>
      <w:sdtEndPr>
        <w:rPr>
          <w:rFonts w:ascii="宋体" w:hAnsi="宋体" w:hint="eastAsia"/>
          <w:sz w:val="21"/>
          <w:shd w:val="pct15" w:color="auto" w:fill="FFFFFF"/>
        </w:rPr>
      </w:sdtEndPr>
      <w:sdtContent>
        <w:p w:rsidR="005D270B" w:rsidRDefault="005D270B" w:rsidP="002A2245">
          <w:pPr>
            <w:pStyle w:val="4"/>
            <w:numPr>
              <w:ilvl w:val="0"/>
              <w:numId w:val="39"/>
            </w:numPr>
            <w:rPr>
              <w:szCs w:val="21"/>
            </w:rPr>
          </w:pPr>
          <w:r>
            <w:rPr>
              <w:szCs w:val="21"/>
            </w:rPr>
            <w:t>租赁情况</w:t>
          </w:r>
        </w:p>
        <w:sdt>
          <w:sdtPr>
            <w:alias w:val="是否适用：租赁情况[双击切换]"/>
            <w:tag w:val="_GBC_c1d0d78a63af4d48a7427277c2db3ac5"/>
            <w:id w:val="14398939"/>
            <w:lock w:val="sdtContentLocked"/>
            <w:placeholder>
              <w:docPart w:val="GBC22222222222222222222222222222"/>
            </w:placeholder>
          </w:sdtPr>
          <w:sdtContent>
            <w:p w:rsidR="00BE7618" w:rsidRDefault="00E56D7A" w:rsidP="00BE7618">
              <w:r>
                <w:fldChar w:fldCharType="begin"/>
              </w:r>
              <w:r w:rsidR="00BE7618">
                <w:instrText xml:space="preserve"> MACROBUTTON  SnrToggleCheckbox □适用 </w:instrText>
              </w:r>
              <w:r>
                <w:fldChar w:fldCharType="end"/>
              </w:r>
              <w:r>
                <w:fldChar w:fldCharType="begin"/>
              </w:r>
              <w:r w:rsidR="00BE7618">
                <w:instrText xml:space="preserve"> MACROBUTTON  SnrToggleCheckbox √不适用 </w:instrText>
              </w:r>
              <w:r>
                <w:fldChar w:fldCharType="end"/>
              </w:r>
            </w:p>
          </w:sdtContent>
        </w:sdt>
        <w:p w:rsidR="005D270B" w:rsidRDefault="00E56D7A">
          <w:pPr>
            <w:rPr>
              <w:szCs w:val="21"/>
              <w:shd w:val="pct15" w:color="auto" w:fill="FFFFFF"/>
            </w:rPr>
          </w:pPr>
        </w:p>
      </w:sdtContent>
    </w:sdt>
    <w:p w:rsidR="005D270B" w:rsidRDefault="005D270B">
      <w:pPr>
        <w:rPr>
          <w:szCs w:val="21"/>
          <w:shd w:val="pct15" w:color="auto" w:fill="FFFFFF"/>
        </w:rPr>
      </w:pPr>
    </w:p>
    <w:p w:rsidR="005D270B" w:rsidRDefault="005D270B" w:rsidP="002A2245">
      <w:pPr>
        <w:pStyle w:val="3"/>
        <w:numPr>
          <w:ilvl w:val="0"/>
          <w:numId w:val="38"/>
        </w:numPr>
        <w:rPr>
          <w:szCs w:val="21"/>
        </w:rPr>
      </w:pPr>
      <w:bookmarkStart w:id="43" w:name="_Toc342565974"/>
      <w:bookmarkStart w:id="44" w:name="_Toc342491982"/>
      <w:bookmarkStart w:id="45" w:name="OLE_LINK2"/>
      <w:bookmarkStart w:id="46" w:name="OLE_LINK3"/>
      <w:r>
        <w:rPr>
          <w:rFonts w:hint="eastAsia"/>
          <w:szCs w:val="21"/>
        </w:rPr>
        <w:t>担保情况</w:t>
      </w:r>
      <w:bookmarkEnd w:id="43"/>
      <w:bookmarkEnd w:id="44"/>
    </w:p>
    <w:bookmarkEnd w:id="46" w:displacedByCustomXml="next"/>
    <w:bookmarkEnd w:id="45" w:displacedByCustomXml="next"/>
    <w:sdt>
      <w:sdtPr>
        <w:rPr>
          <w:szCs w:val="21"/>
        </w:rPr>
        <w:alias w:val="是否适用：担保情况[双击切换]"/>
        <w:tag w:val="_GBC_b799a3ac65f846e088fcfb2dd2591ede"/>
        <w:id w:val="14398941"/>
        <w:lock w:val="sdtContentLocked"/>
        <w:placeholder>
          <w:docPart w:val="GBC22222222222222222222222222222"/>
        </w:placeholder>
      </w:sdtPr>
      <w:sdtContent>
        <w:p w:rsidR="005D270B" w:rsidRDefault="00E56D7A">
          <w:pPr>
            <w:rPr>
              <w:szCs w:val="21"/>
            </w:rPr>
          </w:pPr>
          <w:r>
            <w:rPr>
              <w:szCs w:val="21"/>
            </w:rPr>
            <w:fldChar w:fldCharType="begin"/>
          </w:r>
          <w:r w:rsidR="00BE7618">
            <w:rPr>
              <w:szCs w:val="21"/>
            </w:rPr>
            <w:instrText xml:space="preserve"> MACROBUTTON  SnrToggleCheckbox √适用 </w:instrText>
          </w:r>
          <w:r>
            <w:rPr>
              <w:szCs w:val="21"/>
            </w:rPr>
            <w:fldChar w:fldCharType="end"/>
          </w:r>
          <w:r>
            <w:rPr>
              <w:szCs w:val="21"/>
            </w:rPr>
            <w:fldChar w:fldCharType="begin"/>
          </w:r>
          <w:r w:rsidR="00BE7618">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4398956"/>
        <w:lock w:val="sdtLocked"/>
        <w:placeholder>
          <w:docPart w:val="GBC22222222222222222222222222222"/>
        </w:placeholder>
      </w:sdtPr>
      <w:sdtEndPr>
        <w:rPr>
          <w:rFonts w:asciiTheme="minorEastAsia" w:eastAsiaTheme="minorEastAsia" w:hAnsiTheme="minorEastAsia"/>
        </w:rPr>
      </w:sdtEndPr>
      <w:sdtContent>
        <w:p w:rsidR="005D270B" w:rsidRDefault="005D270B">
          <w:pPr>
            <w:ind w:rightChars="-150" w:right="-315"/>
            <w:jc w:val="right"/>
            <w:rPr>
              <w:szCs w:val="21"/>
            </w:rPr>
          </w:pPr>
          <w:r>
            <w:rPr>
              <w:rFonts w:hint="eastAsia"/>
              <w:szCs w:val="21"/>
            </w:rPr>
            <w:t>单位</w:t>
          </w:r>
          <w:r>
            <w:rPr>
              <w:szCs w:val="21"/>
            </w:rPr>
            <w:t xml:space="preserve">: </w:t>
          </w:r>
          <w:sdt>
            <w:sdtPr>
              <w:rPr>
                <w:szCs w:val="21"/>
              </w:rPr>
              <w:alias w:val="单位：担保情况"/>
              <w:tag w:val="_GBC_c5b429695c6d4556a9d11f55a5e736d3"/>
              <w:id w:val="143989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亿元</w:t>
              </w:r>
            </w:sdtContent>
          </w:sdt>
          <w:r>
            <w:rPr>
              <w:rFonts w:hint="eastAsia"/>
              <w:szCs w:val="21"/>
            </w:rPr>
            <w:t xml:space="preserve">  币种</w:t>
          </w:r>
          <w:r>
            <w:rPr>
              <w:szCs w:val="21"/>
            </w:rPr>
            <w:t xml:space="preserve">: </w:t>
          </w:r>
          <w:sdt>
            <w:sdtPr>
              <w:rPr>
                <w:szCs w:val="21"/>
              </w:rPr>
              <w:alias w:val="币种：担保情况"/>
              <w:tag w:val="_GBC_bbefcb25022447d5a0413d1c31ffdf65"/>
              <w:id w:val="14398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161"/>
            <w:gridCol w:w="3121"/>
            <w:gridCol w:w="3975"/>
          </w:tblGrid>
          <w:tr w:rsidR="005D270B" w:rsidTr="00187B4D">
            <w:trPr>
              <w:trHeight w:val="293"/>
            </w:trPr>
            <w:tc>
              <w:tcPr>
                <w:tcW w:w="5000" w:type="pct"/>
                <w:gridSpan w:val="3"/>
                <w:tcBorders>
                  <w:top w:val="single" w:sz="4" w:space="0" w:color="auto"/>
                  <w:bottom w:val="single" w:sz="4" w:space="0" w:color="auto"/>
                </w:tcBorders>
                <w:shd w:val="clear" w:color="auto" w:fill="auto"/>
                <w:vAlign w:val="center"/>
              </w:tcPr>
              <w:p w:rsidR="005D270B" w:rsidRDefault="005D270B">
                <w:pPr>
                  <w:autoSpaceDE w:val="0"/>
                  <w:autoSpaceDN w:val="0"/>
                  <w:adjustRightInd w:val="0"/>
                  <w:jc w:val="center"/>
                  <w:rPr>
                    <w:szCs w:val="21"/>
                  </w:rPr>
                </w:pPr>
                <w:r>
                  <w:rPr>
                    <w:rFonts w:hint="eastAsia"/>
                    <w:szCs w:val="21"/>
                  </w:rPr>
                  <w:t>公司对外担保情况（不包括对子公司的担保）</w:t>
                </w:r>
              </w:p>
            </w:tc>
          </w:tr>
          <w:tr w:rsidR="005D270B" w:rsidTr="004A33CF">
            <w:trPr>
              <w:trHeight w:val="308"/>
            </w:trPr>
            <w:tc>
              <w:tcPr>
                <w:tcW w:w="2853" w:type="pct"/>
                <w:gridSpan w:val="2"/>
                <w:tcBorders>
                  <w:top w:val="single" w:sz="4" w:space="0" w:color="auto"/>
                  <w:bottom w:val="single" w:sz="4" w:space="0" w:color="auto"/>
                  <w:right w:val="single" w:sz="4" w:space="0" w:color="auto"/>
                </w:tcBorders>
                <w:shd w:val="clear" w:color="auto" w:fill="auto"/>
              </w:tcPr>
              <w:p w:rsidR="005D270B" w:rsidRDefault="005D270B">
                <w:pPr>
                  <w:autoSpaceDE w:val="0"/>
                  <w:autoSpaceDN w:val="0"/>
                  <w:adjustRightInd w:val="0"/>
                  <w:rPr>
                    <w:szCs w:val="21"/>
                  </w:rPr>
                </w:pPr>
                <w:r>
                  <w:rPr>
                    <w:rFonts w:hint="eastAsia"/>
                    <w:szCs w:val="21"/>
                  </w:rPr>
                  <w:t>报告期内担保发生额合计（不包括对子公司的担保）</w:t>
                </w:r>
              </w:p>
            </w:tc>
            <w:tc>
              <w:tcPr>
                <w:tcW w:w="2147" w:type="pct"/>
                <w:tcBorders>
                  <w:top w:val="single" w:sz="4" w:space="0" w:color="auto"/>
                  <w:left w:val="single" w:sz="4" w:space="0" w:color="auto"/>
                  <w:bottom w:val="single" w:sz="4" w:space="0" w:color="auto"/>
                </w:tcBorders>
                <w:shd w:val="clear" w:color="auto" w:fill="auto"/>
              </w:tcPr>
              <w:p w:rsidR="005D270B" w:rsidRDefault="00E56D7A" w:rsidP="0039316C">
                <w:pPr>
                  <w:jc w:val="right"/>
                  <w:rPr>
                    <w:color w:val="FFC000"/>
                    <w:szCs w:val="21"/>
                  </w:rPr>
                </w:pPr>
                <w:sdt>
                  <w:sdtPr>
                    <w:rPr>
                      <w:szCs w:val="21"/>
                    </w:rPr>
                    <w:alias w:val="报告期内担保发生额合计"/>
                    <w:tag w:val="_GBC_065dc7c0ae6444d798edb2f38f77d391"/>
                    <w:id w:val="14398944"/>
                    <w:lock w:val="sdtLocked"/>
                    <w:text/>
                  </w:sdtPr>
                  <w:sdtContent>
                    <w:r w:rsidR="005E2F9C">
                      <w:rPr>
                        <w:rFonts w:hint="eastAsia"/>
                        <w:szCs w:val="21"/>
                      </w:rPr>
                      <w:t>0</w:t>
                    </w:r>
                  </w:sdtContent>
                </w:sdt>
              </w:p>
            </w:tc>
          </w:tr>
          <w:tr w:rsidR="005D270B" w:rsidTr="004A33CF">
            <w:trPr>
              <w:trHeight w:val="308"/>
            </w:trPr>
            <w:tc>
              <w:tcPr>
                <w:tcW w:w="2853" w:type="pct"/>
                <w:gridSpan w:val="2"/>
                <w:tcBorders>
                  <w:top w:val="single" w:sz="4" w:space="0" w:color="auto"/>
                  <w:bottom w:val="single" w:sz="4" w:space="0" w:color="auto"/>
                  <w:right w:val="single" w:sz="4" w:space="0" w:color="auto"/>
                </w:tcBorders>
                <w:shd w:val="clear" w:color="auto" w:fill="auto"/>
              </w:tcPr>
              <w:p w:rsidR="005D270B" w:rsidRDefault="005D270B">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147" w:type="pct"/>
                <w:tcBorders>
                  <w:top w:val="single" w:sz="4" w:space="0" w:color="auto"/>
                  <w:left w:val="single" w:sz="4" w:space="0" w:color="auto"/>
                  <w:bottom w:val="single" w:sz="4" w:space="0" w:color="auto"/>
                </w:tcBorders>
                <w:shd w:val="clear" w:color="auto" w:fill="auto"/>
              </w:tcPr>
              <w:p w:rsidR="005D270B" w:rsidRDefault="00E56D7A" w:rsidP="0039316C">
                <w:pPr>
                  <w:autoSpaceDE w:val="0"/>
                  <w:autoSpaceDN w:val="0"/>
                  <w:adjustRightInd w:val="0"/>
                  <w:jc w:val="right"/>
                  <w:rPr>
                    <w:color w:val="FFC000"/>
                    <w:szCs w:val="21"/>
                  </w:rPr>
                </w:pPr>
                <w:sdt>
                  <w:sdtPr>
                    <w:rPr>
                      <w:szCs w:val="21"/>
                    </w:rPr>
                    <w:alias w:val="报告期末担保余额合计"/>
                    <w:tag w:val="_GBC_41fac28c8d944318a967f70e466015c5"/>
                    <w:id w:val="14398945"/>
                    <w:lock w:val="sdtLocked"/>
                    <w:text/>
                  </w:sdtPr>
                  <w:sdtContent>
                    <w:r w:rsidR="005E2F9C">
                      <w:rPr>
                        <w:rFonts w:hint="eastAsia"/>
                        <w:szCs w:val="21"/>
                      </w:rPr>
                      <w:t>0</w:t>
                    </w:r>
                  </w:sdtContent>
                </w:sdt>
              </w:p>
            </w:tc>
          </w:tr>
          <w:tr w:rsidR="005D270B" w:rsidTr="00187B4D">
            <w:trPr>
              <w:trHeight w:val="308"/>
            </w:trPr>
            <w:tc>
              <w:tcPr>
                <w:tcW w:w="5000" w:type="pct"/>
                <w:gridSpan w:val="3"/>
                <w:tcBorders>
                  <w:top w:val="single" w:sz="4" w:space="0" w:color="auto"/>
                  <w:bottom w:val="single" w:sz="4" w:space="0" w:color="auto"/>
                </w:tcBorders>
                <w:shd w:val="clear" w:color="auto" w:fill="auto"/>
                <w:vAlign w:val="center"/>
              </w:tcPr>
              <w:p w:rsidR="005D270B" w:rsidRDefault="005D270B">
                <w:pPr>
                  <w:autoSpaceDE w:val="0"/>
                  <w:autoSpaceDN w:val="0"/>
                  <w:adjustRightInd w:val="0"/>
                  <w:jc w:val="center"/>
                  <w:rPr>
                    <w:szCs w:val="21"/>
                  </w:rPr>
                </w:pPr>
                <w:r>
                  <w:rPr>
                    <w:rFonts w:hint="eastAsia"/>
                    <w:szCs w:val="21"/>
                  </w:rPr>
                  <w:t>公司及其子公司对子公司的担保情况</w:t>
                </w:r>
              </w:p>
            </w:tc>
          </w:tr>
          <w:tr w:rsidR="005D270B" w:rsidTr="004A33CF">
            <w:trPr>
              <w:trHeight w:val="308"/>
            </w:trPr>
            <w:tc>
              <w:tcPr>
                <w:tcW w:w="2853" w:type="pct"/>
                <w:gridSpan w:val="2"/>
                <w:tcBorders>
                  <w:top w:val="single" w:sz="4" w:space="0" w:color="auto"/>
                  <w:bottom w:val="single" w:sz="4" w:space="0" w:color="auto"/>
                  <w:right w:val="single" w:sz="4" w:space="0" w:color="auto"/>
                </w:tcBorders>
                <w:shd w:val="clear" w:color="auto" w:fill="auto"/>
              </w:tcPr>
              <w:p w:rsidR="005D270B" w:rsidRDefault="005D270B">
                <w:pPr>
                  <w:autoSpaceDE w:val="0"/>
                  <w:autoSpaceDN w:val="0"/>
                  <w:adjustRightInd w:val="0"/>
                  <w:rPr>
                    <w:color w:val="FF0000"/>
                    <w:szCs w:val="21"/>
                  </w:rPr>
                </w:pPr>
                <w:r>
                  <w:rPr>
                    <w:rFonts w:hint="eastAsia"/>
                    <w:szCs w:val="21"/>
                  </w:rPr>
                  <w:t>报告期内对子公司担保发生额合计</w:t>
                </w:r>
              </w:p>
            </w:tc>
            <w:tc>
              <w:tcPr>
                <w:tcW w:w="2147" w:type="pct"/>
                <w:tcBorders>
                  <w:top w:val="single" w:sz="4" w:space="0" w:color="auto"/>
                  <w:left w:val="single" w:sz="4" w:space="0" w:color="auto"/>
                  <w:bottom w:val="single" w:sz="4" w:space="0" w:color="auto"/>
                </w:tcBorders>
                <w:shd w:val="clear" w:color="auto" w:fill="auto"/>
              </w:tcPr>
              <w:p w:rsidR="005D270B" w:rsidRDefault="00E56D7A" w:rsidP="0039316C">
                <w:pPr>
                  <w:jc w:val="right"/>
                  <w:rPr>
                    <w:color w:val="FFC000"/>
                    <w:szCs w:val="21"/>
                  </w:rPr>
                </w:pPr>
                <w:sdt>
                  <w:sdtPr>
                    <w:rPr>
                      <w:szCs w:val="21"/>
                    </w:rPr>
                    <w:alias w:val="报告期内对控股子公司担保发生额合计"/>
                    <w:tag w:val="_GBC_3f15fd57edbb46e08d2d20e29467ccc9"/>
                    <w:id w:val="14398946"/>
                    <w:lock w:val="sdtLocked"/>
                    <w:text/>
                  </w:sdtPr>
                  <w:sdtContent>
                    <w:r w:rsidR="005E2F9C">
                      <w:rPr>
                        <w:rFonts w:hint="eastAsia"/>
                        <w:szCs w:val="21"/>
                      </w:rPr>
                      <w:t>28.93</w:t>
                    </w:r>
                  </w:sdtContent>
                </w:sdt>
              </w:p>
            </w:tc>
          </w:tr>
          <w:tr w:rsidR="005D270B" w:rsidTr="004A33CF">
            <w:trPr>
              <w:trHeight w:val="308"/>
            </w:trPr>
            <w:tc>
              <w:tcPr>
                <w:tcW w:w="2853" w:type="pct"/>
                <w:gridSpan w:val="2"/>
                <w:tcBorders>
                  <w:top w:val="single" w:sz="4" w:space="0" w:color="auto"/>
                  <w:bottom w:val="single" w:sz="4" w:space="0" w:color="auto"/>
                  <w:right w:val="single" w:sz="4" w:space="0" w:color="auto"/>
                </w:tcBorders>
                <w:shd w:val="clear" w:color="auto" w:fill="auto"/>
              </w:tcPr>
              <w:p w:rsidR="005D270B" w:rsidRDefault="005D270B">
                <w:pPr>
                  <w:autoSpaceDE w:val="0"/>
                  <w:autoSpaceDN w:val="0"/>
                  <w:adjustRightInd w:val="0"/>
                  <w:rPr>
                    <w:color w:val="FF0000"/>
                    <w:szCs w:val="21"/>
                  </w:rPr>
                </w:pPr>
                <w:r>
                  <w:rPr>
                    <w:rFonts w:hint="eastAsia"/>
                    <w:szCs w:val="21"/>
                  </w:rPr>
                  <w:t>报告期末对子公司担保余额合计（</w:t>
                </w:r>
                <w:r>
                  <w:rPr>
                    <w:szCs w:val="21"/>
                  </w:rPr>
                  <w:t>B</w:t>
                </w:r>
                <w:r>
                  <w:rPr>
                    <w:rFonts w:hint="eastAsia"/>
                    <w:szCs w:val="21"/>
                  </w:rPr>
                  <w:t>）</w:t>
                </w:r>
              </w:p>
            </w:tc>
            <w:tc>
              <w:tcPr>
                <w:tcW w:w="2147" w:type="pct"/>
                <w:tcBorders>
                  <w:top w:val="single" w:sz="4" w:space="0" w:color="auto"/>
                  <w:left w:val="single" w:sz="4" w:space="0" w:color="auto"/>
                  <w:bottom w:val="single" w:sz="4" w:space="0" w:color="auto"/>
                </w:tcBorders>
                <w:shd w:val="clear" w:color="auto" w:fill="auto"/>
              </w:tcPr>
              <w:p w:rsidR="005D270B" w:rsidRDefault="00E56D7A" w:rsidP="0039316C">
                <w:pPr>
                  <w:autoSpaceDE w:val="0"/>
                  <w:autoSpaceDN w:val="0"/>
                  <w:adjustRightInd w:val="0"/>
                  <w:jc w:val="right"/>
                  <w:rPr>
                    <w:color w:val="FFC000"/>
                    <w:szCs w:val="21"/>
                  </w:rPr>
                </w:pPr>
                <w:sdt>
                  <w:sdtPr>
                    <w:rPr>
                      <w:szCs w:val="21"/>
                    </w:rPr>
                    <w:alias w:val="报告期末对控股子公司担保余额合计"/>
                    <w:tag w:val="_GBC_21e87c889eb442aeb9197981518e1fbc"/>
                    <w:id w:val="14398947"/>
                    <w:lock w:val="sdtLocked"/>
                    <w:text/>
                  </w:sdtPr>
                  <w:sdtContent>
                    <w:r w:rsidR="005E2F9C">
                      <w:rPr>
                        <w:rFonts w:hint="eastAsia"/>
                        <w:szCs w:val="21"/>
                      </w:rPr>
                      <w:t>302.35</w:t>
                    </w:r>
                  </w:sdtContent>
                </w:sdt>
              </w:p>
            </w:tc>
          </w:tr>
          <w:tr w:rsidR="005D270B" w:rsidTr="00187B4D">
            <w:trPr>
              <w:trHeight w:val="308"/>
            </w:trPr>
            <w:tc>
              <w:tcPr>
                <w:tcW w:w="5000" w:type="pct"/>
                <w:gridSpan w:val="3"/>
                <w:tcBorders>
                  <w:top w:val="single" w:sz="4" w:space="0" w:color="auto"/>
                  <w:bottom w:val="single" w:sz="4" w:space="0" w:color="auto"/>
                </w:tcBorders>
                <w:shd w:val="clear" w:color="auto" w:fill="auto"/>
                <w:vAlign w:val="center"/>
              </w:tcPr>
              <w:p w:rsidR="005D270B" w:rsidRDefault="005D270B">
                <w:pPr>
                  <w:autoSpaceDE w:val="0"/>
                  <w:autoSpaceDN w:val="0"/>
                  <w:adjustRightInd w:val="0"/>
                  <w:jc w:val="center"/>
                  <w:rPr>
                    <w:szCs w:val="21"/>
                  </w:rPr>
                </w:pPr>
                <w:r>
                  <w:rPr>
                    <w:rFonts w:hint="eastAsia"/>
                    <w:szCs w:val="21"/>
                  </w:rPr>
                  <w:t>公司担保总额情况（包括对子公司的担保）</w:t>
                </w:r>
              </w:p>
            </w:tc>
          </w:tr>
          <w:tr w:rsidR="005D270B" w:rsidTr="004A33CF">
            <w:trPr>
              <w:trHeight w:val="470"/>
            </w:trPr>
            <w:tc>
              <w:tcPr>
                <w:tcW w:w="2853" w:type="pct"/>
                <w:gridSpan w:val="2"/>
                <w:tcBorders>
                  <w:top w:val="single" w:sz="4" w:space="0" w:color="auto"/>
                  <w:bottom w:val="single" w:sz="4" w:space="0" w:color="auto"/>
                  <w:right w:val="single" w:sz="4" w:space="0" w:color="auto"/>
                </w:tcBorders>
                <w:shd w:val="clear" w:color="auto" w:fill="auto"/>
              </w:tcPr>
              <w:p w:rsidR="005D270B" w:rsidRDefault="005D270B">
                <w:pPr>
                  <w:autoSpaceDE w:val="0"/>
                  <w:autoSpaceDN w:val="0"/>
                  <w:adjustRightInd w:val="0"/>
                  <w:rPr>
                    <w:szCs w:val="21"/>
                  </w:rPr>
                </w:pPr>
                <w:r>
                  <w:rPr>
                    <w:rFonts w:hint="eastAsia"/>
                    <w:szCs w:val="21"/>
                  </w:rPr>
                  <w:t>担保总额（</w:t>
                </w:r>
                <w:r>
                  <w:rPr>
                    <w:szCs w:val="21"/>
                  </w:rPr>
                  <w:t>A+B</w:t>
                </w:r>
                <w:r>
                  <w:rPr>
                    <w:rFonts w:hint="eastAsia"/>
                    <w:szCs w:val="21"/>
                  </w:rPr>
                  <w:t>）</w:t>
                </w:r>
              </w:p>
            </w:tc>
            <w:tc>
              <w:tcPr>
                <w:tcW w:w="2147" w:type="pct"/>
                <w:tcBorders>
                  <w:top w:val="single" w:sz="4" w:space="0" w:color="auto"/>
                  <w:left w:val="single" w:sz="4" w:space="0" w:color="auto"/>
                  <w:bottom w:val="single" w:sz="4" w:space="0" w:color="auto"/>
                </w:tcBorders>
                <w:shd w:val="clear" w:color="auto" w:fill="auto"/>
              </w:tcPr>
              <w:p w:rsidR="005D270B" w:rsidRDefault="00E56D7A" w:rsidP="0039316C">
                <w:pPr>
                  <w:autoSpaceDE w:val="0"/>
                  <w:autoSpaceDN w:val="0"/>
                  <w:adjustRightInd w:val="0"/>
                  <w:jc w:val="right"/>
                  <w:rPr>
                    <w:color w:val="FFC000"/>
                    <w:szCs w:val="21"/>
                  </w:rPr>
                </w:pPr>
                <w:sdt>
                  <w:sdtPr>
                    <w:rPr>
                      <w:szCs w:val="21"/>
                    </w:rPr>
                    <w:alias w:val="担保总额"/>
                    <w:tag w:val="_GBC_b55411a3bdd74802b1cc9088d3be4700"/>
                    <w:id w:val="14398948"/>
                    <w:lock w:val="sdtLocked"/>
                    <w:text/>
                  </w:sdtPr>
                  <w:sdtContent>
                    <w:r w:rsidR="005E2F9C">
                      <w:rPr>
                        <w:rFonts w:hint="eastAsia"/>
                        <w:szCs w:val="21"/>
                      </w:rPr>
                      <w:t>302.35</w:t>
                    </w:r>
                  </w:sdtContent>
                </w:sdt>
              </w:p>
            </w:tc>
          </w:tr>
          <w:tr w:rsidR="005D270B" w:rsidRPr="000A049E" w:rsidTr="004A33CF">
            <w:trPr>
              <w:trHeight w:val="308"/>
            </w:trPr>
            <w:tc>
              <w:tcPr>
                <w:tcW w:w="2853" w:type="pct"/>
                <w:gridSpan w:val="2"/>
                <w:tcBorders>
                  <w:top w:val="single" w:sz="4" w:space="0" w:color="auto"/>
                  <w:bottom w:val="single" w:sz="4" w:space="0" w:color="auto"/>
                  <w:right w:val="single" w:sz="4" w:space="0" w:color="auto"/>
                </w:tcBorders>
                <w:shd w:val="clear" w:color="auto" w:fill="auto"/>
              </w:tcPr>
              <w:p w:rsidR="005D270B" w:rsidRDefault="005D270B">
                <w:pPr>
                  <w:autoSpaceDE w:val="0"/>
                  <w:autoSpaceDN w:val="0"/>
                  <w:adjustRightInd w:val="0"/>
                  <w:rPr>
                    <w:szCs w:val="21"/>
                  </w:rPr>
                </w:pPr>
                <w:r>
                  <w:rPr>
                    <w:rFonts w:hint="eastAsia"/>
                    <w:szCs w:val="21"/>
                  </w:rPr>
                  <w:t>担保总额占公司净资产的比例</w:t>
                </w:r>
                <w:r>
                  <w:rPr>
                    <w:szCs w:val="21"/>
                  </w:rPr>
                  <w:t>(%)</w:t>
                </w:r>
              </w:p>
            </w:tc>
            <w:sdt>
              <w:sdtPr>
                <w:rPr>
                  <w:rFonts w:asciiTheme="minorEastAsia" w:eastAsiaTheme="minorEastAsia" w:hAnsiTheme="minorEastAsia"/>
                  <w:szCs w:val="21"/>
                </w:rPr>
                <w:alias w:val="担保总额占公司净资产的比例"/>
                <w:tag w:val="_GBC_9943d31ed633428f9a19fd821057c23e"/>
                <w:id w:val="14398949"/>
                <w:lock w:val="sdtLocked"/>
              </w:sdtPr>
              <w:sdtContent>
                <w:tc>
                  <w:tcPr>
                    <w:tcW w:w="2147" w:type="pct"/>
                    <w:tcBorders>
                      <w:top w:val="single" w:sz="4" w:space="0" w:color="auto"/>
                      <w:left w:val="single" w:sz="4" w:space="0" w:color="auto"/>
                      <w:bottom w:val="single" w:sz="4" w:space="0" w:color="auto"/>
                    </w:tcBorders>
                    <w:shd w:val="clear" w:color="auto" w:fill="auto"/>
                  </w:tcPr>
                  <w:p w:rsidR="005D270B" w:rsidRPr="000A049E" w:rsidRDefault="00B33F98" w:rsidP="00EA4549">
                    <w:pPr>
                      <w:autoSpaceDE w:val="0"/>
                      <w:autoSpaceDN w:val="0"/>
                      <w:adjustRightInd w:val="0"/>
                      <w:jc w:val="right"/>
                      <w:rPr>
                        <w:rFonts w:asciiTheme="minorEastAsia" w:eastAsiaTheme="minorEastAsia" w:hAnsiTheme="minorEastAsia"/>
                        <w:color w:val="008000"/>
                        <w:szCs w:val="21"/>
                      </w:rPr>
                    </w:pPr>
                    <w:r w:rsidRPr="000A049E">
                      <w:rPr>
                        <w:rFonts w:asciiTheme="minorEastAsia" w:eastAsiaTheme="minorEastAsia" w:hAnsiTheme="minorEastAsia" w:cs="Times New Roman" w:hint="eastAsia"/>
                        <w:szCs w:val="21"/>
                      </w:rPr>
                      <w:t>71.9</w:t>
                    </w:r>
                    <w:r w:rsidR="00EA4549">
                      <w:rPr>
                        <w:rFonts w:asciiTheme="minorEastAsia" w:eastAsiaTheme="minorEastAsia" w:hAnsiTheme="minorEastAsia" w:cs="Times New Roman" w:hint="eastAsia"/>
                        <w:szCs w:val="21"/>
                      </w:rPr>
                      <w:t>5</w:t>
                    </w:r>
                  </w:p>
                </w:tc>
              </w:sdtContent>
            </w:sdt>
          </w:tr>
          <w:tr w:rsidR="005D270B" w:rsidTr="00187B4D">
            <w:trPr>
              <w:trHeight w:val="308"/>
            </w:trPr>
            <w:tc>
              <w:tcPr>
                <w:tcW w:w="5000" w:type="pct"/>
                <w:gridSpan w:val="3"/>
                <w:tcBorders>
                  <w:top w:val="single" w:sz="4" w:space="0" w:color="auto"/>
                  <w:bottom w:val="single" w:sz="4" w:space="0" w:color="auto"/>
                </w:tcBorders>
                <w:shd w:val="clear" w:color="auto" w:fill="auto"/>
              </w:tcPr>
              <w:p w:rsidR="005D270B" w:rsidRDefault="005D270B">
                <w:pPr>
                  <w:pStyle w:val="a8"/>
                  <w:autoSpaceDE w:val="0"/>
                  <w:autoSpaceDN w:val="0"/>
                  <w:adjustRightInd w:val="0"/>
                  <w:rPr>
                    <w:rFonts w:ascii="宋体" w:hAnsi="宋体"/>
                  </w:rPr>
                </w:pPr>
                <w:r>
                  <w:rPr>
                    <w:rFonts w:ascii="宋体" w:hAnsi="宋体" w:hint="eastAsia"/>
                  </w:rPr>
                  <w:t>其中：</w:t>
                </w:r>
              </w:p>
            </w:tc>
          </w:tr>
          <w:tr w:rsidR="005D270B" w:rsidTr="004A33CF">
            <w:trPr>
              <w:trHeight w:val="308"/>
            </w:trPr>
            <w:tc>
              <w:tcPr>
                <w:tcW w:w="2853" w:type="pct"/>
                <w:gridSpan w:val="2"/>
                <w:tcBorders>
                  <w:top w:val="single" w:sz="4" w:space="0" w:color="auto"/>
                  <w:bottom w:val="single" w:sz="4" w:space="0" w:color="auto"/>
                  <w:right w:val="single" w:sz="4" w:space="0" w:color="auto"/>
                </w:tcBorders>
                <w:shd w:val="clear" w:color="auto" w:fill="auto"/>
              </w:tcPr>
              <w:p w:rsidR="005D270B" w:rsidRDefault="005D270B">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147" w:type="pct"/>
                <w:tcBorders>
                  <w:top w:val="single" w:sz="4" w:space="0" w:color="auto"/>
                  <w:left w:val="single" w:sz="4" w:space="0" w:color="auto"/>
                  <w:bottom w:val="single" w:sz="4" w:space="0" w:color="auto"/>
                </w:tcBorders>
                <w:shd w:val="clear" w:color="auto" w:fill="auto"/>
              </w:tcPr>
              <w:p w:rsidR="005D270B" w:rsidRDefault="00E56D7A" w:rsidP="0039316C">
                <w:pPr>
                  <w:jc w:val="right"/>
                  <w:rPr>
                    <w:color w:val="FFC000"/>
                    <w:szCs w:val="21"/>
                  </w:rPr>
                </w:pPr>
                <w:sdt>
                  <w:sdtPr>
                    <w:rPr>
                      <w:szCs w:val="21"/>
                    </w:rPr>
                    <w:alias w:val="为股东、实际控制人及其关联方提供担保的金额"/>
                    <w:tag w:val="_GBC_c288c6d648aa4d08bcb3a671c166fdf5"/>
                    <w:id w:val="14398950"/>
                    <w:lock w:val="sdtLocked"/>
                    <w:text/>
                  </w:sdtPr>
                  <w:sdtContent>
                    <w:r w:rsidR="005E2F9C">
                      <w:rPr>
                        <w:rFonts w:hint="eastAsia"/>
                        <w:szCs w:val="21"/>
                      </w:rPr>
                      <w:t>0</w:t>
                    </w:r>
                  </w:sdtContent>
                </w:sdt>
              </w:p>
            </w:tc>
          </w:tr>
          <w:tr w:rsidR="005D270B" w:rsidTr="004A33CF">
            <w:trPr>
              <w:trHeight w:val="308"/>
            </w:trPr>
            <w:tc>
              <w:tcPr>
                <w:tcW w:w="2853" w:type="pct"/>
                <w:gridSpan w:val="2"/>
                <w:tcBorders>
                  <w:top w:val="single" w:sz="4" w:space="0" w:color="auto"/>
                  <w:bottom w:val="single" w:sz="4" w:space="0" w:color="auto"/>
                  <w:right w:val="single" w:sz="4" w:space="0" w:color="auto"/>
                </w:tcBorders>
                <w:shd w:val="clear" w:color="auto" w:fill="auto"/>
              </w:tcPr>
              <w:p w:rsidR="005D270B" w:rsidRDefault="005D270B">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147" w:type="pct"/>
                <w:tcBorders>
                  <w:top w:val="single" w:sz="4" w:space="0" w:color="auto"/>
                  <w:left w:val="single" w:sz="4" w:space="0" w:color="auto"/>
                  <w:bottom w:val="single" w:sz="4" w:space="0" w:color="auto"/>
                </w:tcBorders>
                <w:shd w:val="clear" w:color="auto" w:fill="auto"/>
              </w:tcPr>
              <w:p w:rsidR="005D270B" w:rsidRDefault="00E56D7A" w:rsidP="004B1279">
                <w:pPr>
                  <w:autoSpaceDE w:val="0"/>
                  <w:autoSpaceDN w:val="0"/>
                  <w:adjustRightInd w:val="0"/>
                  <w:jc w:val="right"/>
                  <w:rPr>
                    <w:color w:val="FFC000"/>
                    <w:szCs w:val="21"/>
                  </w:rPr>
                </w:pPr>
                <w:sdt>
                  <w:sdtPr>
                    <w:rPr>
                      <w:szCs w:val="21"/>
                    </w:rPr>
                    <w:alias w:val="直接或间接为资产负债率超过70％的被担保对象提供的债务担保金额"/>
                    <w:tag w:val="_GBC_01475b42e2184422be4070239e47222b"/>
                    <w:id w:val="14398951"/>
                    <w:lock w:val="sdtLocked"/>
                    <w:text/>
                  </w:sdtPr>
                  <w:sdtContent>
                    <w:r w:rsidR="005E2F9C">
                      <w:rPr>
                        <w:rFonts w:hint="eastAsia"/>
                        <w:szCs w:val="21"/>
                      </w:rPr>
                      <w:t>302.35</w:t>
                    </w:r>
                  </w:sdtContent>
                </w:sdt>
              </w:p>
            </w:tc>
          </w:tr>
          <w:tr w:rsidR="005D270B" w:rsidTr="004A33CF">
            <w:trPr>
              <w:trHeight w:val="308"/>
            </w:trPr>
            <w:tc>
              <w:tcPr>
                <w:tcW w:w="2853" w:type="pct"/>
                <w:gridSpan w:val="2"/>
                <w:tcBorders>
                  <w:top w:val="single" w:sz="4" w:space="0" w:color="auto"/>
                  <w:bottom w:val="single" w:sz="4" w:space="0" w:color="auto"/>
                  <w:right w:val="single" w:sz="4" w:space="0" w:color="auto"/>
                </w:tcBorders>
                <w:shd w:val="clear" w:color="auto" w:fill="auto"/>
              </w:tcPr>
              <w:p w:rsidR="005D270B" w:rsidRDefault="005D270B">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147" w:type="pct"/>
                <w:tcBorders>
                  <w:top w:val="single" w:sz="4" w:space="0" w:color="auto"/>
                  <w:left w:val="single" w:sz="4" w:space="0" w:color="auto"/>
                  <w:bottom w:val="single" w:sz="4" w:space="0" w:color="auto"/>
                </w:tcBorders>
                <w:shd w:val="clear" w:color="auto" w:fill="auto"/>
              </w:tcPr>
              <w:p w:rsidR="005D270B" w:rsidRDefault="00E56D7A" w:rsidP="00EA4549">
                <w:pPr>
                  <w:jc w:val="right"/>
                  <w:rPr>
                    <w:color w:val="FFC000"/>
                    <w:szCs w:val="21"/>
                  </w:rPr>
                </w:pPr>
                <w:sdt>
                  <w:sdtPr>
                    <w:rPr>
                      <w:szCs w:val="21"/>
                    </w:rPr>
                    <w:alias w:val="担保总额超过净资产50％部分的金额"/>
                    <w:tag w:val="_GBC_54f102b6d42a4121b5e2299fe370f381"/>
                    <w:id w:val="14398952"/>
                    <w:lock w:val="sdtLocked"/>
                    <w:text/>
                  </w:sdtPr>
                  <w:sdtContent>
                    <w:r w:rsidR="005E2F9C">
                      <w:rPr>
                        <w:rFonts w:hint="eastAsia"/>
                        <w:szCs w:val="21"/>
                      </w:rPr>
                      <w:t>92.</w:t>
                    </w:r>
                    <w:r w:rsidR="00EA4549">
                      <w:rPr>
                        <w:rFonts w:hint="eastAsia"/>
                        <w:szCs w:val="21"/>
                      </w:rPr>
                      <w:t>24</w:t>
                    </w:r>
                  </w:sdtContent>
                </w:sdt>
              </w:p>
            </w:tc>
          </w:tr>
          <w:tr w:rsidR="005D270B" w:rsidTr="004A33CF">
            <w:trPr>
              <w:trHeight w:val="308"/>
            </w:trPr>
            <w:tc>
              <w:tcPr>
                <w:tcW w:w="2853" w:type="pct"/>
                <w:gridSpan w:val="2"/>
                <w:tcBorders>
                  <w:top w:val="single" w:sz="4" w:space="0" w:color="auto"/>
                  <w:bottom w:val="single" w:sz="4" w:space="0" w:color="auto"/>
                  <w:right w:val="single" w:sz="4" w:space="0" w:color="auto"/>
                </w:tcBorders>
                <w:shd w:val="clear" w:color="auto" w:fill="auto"/>
                <w:vAlign w:val="center"/>
              </w:tcPr>
              <w:p w:rsidR="005D270B" w:rsidRDefault="005D270B">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szCs w:val="21"/>
                </w:rPr>
                <w:alias w:val="违规担保总额"/>
                <w:tag w:val="_GBC_b3859dacf5c64ebc97103013e70f960f"/>
                <w:id w:val="14398953"/>
                <w:lock w:val="sdtLocked"/>
                <w:text/>
              </w:sdtPr>
              <w:sdtContent>
                <w:tc>
                  <w:tcPr>
                    <w:tcW w:w="2147" w:type="pct"/>
                    <w:tcBorders>
                      <w:top w:val="single" w:sz="4" w:space="0" w:color="auto"/>
                      <w:left w:val="single" w:sz="4" w:space="0" w:color="auto"/>
                      <w:bottom w:val="single" w:sz="4" w:space="0" w:color="auto"/>
                    </w:tcBorders>
                    <w:shd w:val="clear" w:color="auto" w:fill="auto"/>
                  </w:tcPr>
                  <w:p w:rsidR="005D270B" w:rsidRDefault="005E2F9C" w:rsidP="006C02DE">
                    <w:pPr>
                      <w:autoSpaceDE w:val="0"/>
                      <w:autoSpaceDN w:val="0"/>
                      <w:adjustRightInd w:val="0"/>
                      <w:jc w:val="right"/>
                      <w:rPr>
                        <w:color w:val="FFC000"/>
                        <w:szCs w:val="21"/>
                      </w:rPr>
                    </w:pPr>
                    <w:r>
                      <w:rPr>
                        <w:rFonts w:hint="eastAsia"/>
                        <w:szCs w:val="21"/>
                      </w:rPr>
                      <w:t>394.50</w:t>
                    </w:r>
                  </w:p>
                </w:tc>
              </w:sdtContent>
            </w:sdt>
          </w:tr>
          <w:tr w:rsidR="005D270B" w:rsidTr="004A33CF">
            <w:trPr>
              <w:trHeight w:val="308"/>
            </w:trPr>
            <w:tc>
              <w:tcPr>
                <w:tcW w:w="2853" w:type="pct"/>
                <w:gridSpan w:val="2"/>
                <w:tcBorders>
                  <w:top w:val="single" w:sz="4" w:space="0" w:color="auto"/>
                  <w:bottom w:val="single" w:sz="4" w:space="0" w:color="auto"/>
                  <w:right w:val="single" w:sz="4" w:space="0" w:color="auto"/>
                </w:tcBorders>
                <w:shd w:val="clear" w:color="auto" w:fill="auto"/>
                <w:vAlign w:val="center"/>
              </w:tcPr>
              <w:p w:rsidR="005D270B" w:rsidRDefault="005D270B">
                <w:pPr>
                  <w:pStyle w:val="a8"/>
                  <w:autoSpaceDE w:val="0"/>
                  <w:autoSpaceDN w:val="0"/>
                  <w:adjustRightInd w:val="0"/>
                  <w:rPr>
                    <w:rFonts w:ascii="宋体" w:hAnsi="宋体"/>
                  </w:rPr>
                </w:pPr>
                <w:r>
                  <w:rPr>
                    <w:rFonts w:ascii="宋体" w:hAnsi="宋体" w:hint="eastAsia"/>
                  </w:rPr>
                  <w:t>未到期担保可能承担连带清偿责任说明</w:t>
                </w:r>
              </w:p>
            </w:tc>
            <w:sdt>
              <w:sdtPr>
                <w:rPr>
                  <w:szCs w:val="21"/>
                </w:rPr>
                <w:alias w:val="未到期担保可能承担连带清偿责任说明"/>
                <w:tag w:val="_GBC_a949f4deaaea45a7a12f4c96a70d5d1e"/>
                <w:id w:val="14398954"/>
                <w:lock w:val="sdtLocked"/>
              </w:sdtPr>
              <w:sdtContent>
                <w:tc>
                  <w:tcPr>
                    <w:tcW w:w="2147" w:type="pct"/>
                    <w:tcBorders>
                      <w:top w:val="single" w:sz="4" w:space="0" w:color="auto"/>
                      <w:left w:val="single" w:sz="4" w:space="0" w:color="auto"/>
                      <w:bottom w:val="single" w:sz="4" w:space="0" w:color="auto"/>
                    </w:tcBorders>
                    <w:shd w:val="clear" w:color="auto" w:fill="auto"/>
                  </w:tcPr>
                  <w:p w:rsidR="005D270B" w:rsidRDefault="00B33F98" w:rsidP="00B33F98">
                    <w:pPr>
                      <w:autoSpaceDE w:val="0"/>
                      <w:autoSpaceDN w:val="0"/>
                      <w:adjustRightInd w:val="0"/>
                      <w:rPr>
                        <w:szCs w:val="21"/>
                      </w:rPr>
                    </w:pPr>
                    <w:r>
                      <w:rPr>
                        <w:rFonts w:hint="eastAsia"/>
                        <w:szCs w:val="21"/>
                      </w:rPr>
                      <w:t>无</w:t>
                    </w:r>
                  </w:p>
                </w:tc>
              </w:sdtContent>
            </w:sdt>
          </w:tr>
          <w:tr w:rsidR="005D270B" w:rsidTr="004A33CF">
            <w:trPr>
              <w:trHeight w:val="308"/>
            </w:trPr>
            <w:tc>
              <w:tcPr>
                <w:tcW w:w="1167" w:type="pct"/>
                <w:tcBorders>
                  <w:top w:val="single" w:sz="4" w:space="0" w:color="auto"/>
                  <w:bottom w:val="single" w:sz="4" w:space="0" w:color="auto"/>
                  <w:right w:val="single" w:sz="4" w:space="0" w:color="auto"/>
                </w:tcBorders>
                <w:shd w:val="clear" w:color="auto" w:fill="auto"/>
              </w:tcPr>
              <w:p w:rsidR="005D270B" w:rsidRDefault="005D270B">
                <w:pPr>
                  <w:autoSpaceDE w:val="0"/>
                  <w:autoSpaceDN w:val="0"/>
                  <w:adjustRightInd w:val="0"/>
                  <w:rPr>
                    <w:szCs w:val="21"/>
                  </w:rPr>
                </w:pPr>
                <w:r>
                  <w:rPr>
                    <w:rFonts w:hint="eastAsia"/>
                    <w:szCs w:val="21"/>
                  </w:rPr>
                  <w:t>担保情况说明</w:t>
                </w:r>
              </w:p>
            </w:tc>
            <w:sdt>
              <w:sdtPr>
                <w:rPr>
                  <w:szCs w:val="21"/>
                </w:rPr>
                <w:alias w:val="担保情况说明"/>
                <w:tag w:val="_GBC_ae753fa74f1c43ae8049a4f06ed404fb"/>
                <w:id w:val="14398955"/>
                <w:lock w:val="sdtLocked"/>
              </w:sdtPr>
              <w:sdtContent>
                <w:tc>
                  <w:tcPr>
                    <w:tcW w:w="3833" w:type="pct"/>
                    <w:gridSpan w:val="2"/>
                    <w:tcBorders>
                      <w:top w:val="single" w:sz="4" w:space="0" w:color="auto"/>
                      <w:left w:val="single" w:sz="4" w:space="0" w:color="auto"/>
                      <w:bottom w:val="single" w:sz="4" w:space="0" w:color="auto"/>
                    </w:tcBorders>
                    <w:shd w:val="clear" w:color="auto" w:fill="auto"/>
                  </w:tcPr>
                  <w:p w:rsidR="009C59FC" w:rsidRPr="009C59FC" w:rsidRDefault="009C59FC" w:rsidP="009C59FC">
                    <w:pPr>
                      <w:autoSpaceDE w:val="0"/>
                      <w:autoSpaceDN w:val="0"/>
                      <w:adjustRightInd w:val="0"/>
                      <w:rPr>
                        <w:szCs w:val="21"/>
                      </w:rPr>
                    </w:pPr>
                    <w:r w:rsidRPr="009C59FC">
                      <w:rPr>
                        <w:b/>
                        <w:szCs w:val="21"/>
                      </w:rPr>
                      <w:t>1.以前期间发生并延续至本报告期的对外担保情况</w:t>
                    </w:r>
                  </w:p>
                  <w:p w:rsidR="009C59FC" w:rsidRPr="009C59FC" w:rsidRDefault="009C59FC" w:rsidP="009C59FC">
                    <w:pPr>
                      <w:autoSpaceDE w:val="0"/>
                      <w:autoSpaceDN w:val="0"/>
                      <w:adjustRightInd w:val="0"/>
                      <w:rPr>
                        <w:szCs w:val="21"/>
                      </w:rPr>
                    </w:pPr>
                    <w:r w:rsidRPr="009C59FC">
                      <w:rPr>
                        <w:rFonts w:hint="eastAsia"/>
                        <w:szCs w:val="21"/>
                      </w:rPr>
                      <w:t>经</w:t>
                    </w:r>
                    <w:r w:rsidRPr="009C59FC">
                      <w:rPr>
                        <w:szCs w:val="21"/>
                      </w:rPr>
                      <w:t>2011年</w:t>
                    </w:r>
                    <w:r w:rsidR="006C02DE">
                      <w:rPr>
                        <w:rFonts w:hint="eastAsia"/>
                        <w:szCs w:val="21"/>
                      </w:rPr>
                      <w:t>度</w:t>
                    </w:r>
                    <w:r w:rsidRPr="009C59FC">
                      <w:rPr>
                        <w:szCs w:val="21"/>
                      </w:rPr>
                      <w:t>股东周年大会审议批准，兖煤澳洲收购兖煤资源</w:t>
                    </w:r>
                    <w:r w:rsidR="006C02DE">
                      <w:rPr>
                        <w:rFonts w:hint="eastAsia"/>
                        <w:szCs w:val="21"/>
                      </w:rPr>
                      <w:t>有限公司</w:t>
                    </w:r>
                    <w:r w:rsidRPr="009C59FC">
                      <w:rPr>
                        <w:szCs w:val="21"/>
                      </w:rPr>
                      <w:t>股权项目贷款30.4亿美元，2012年12月17日到期10.15亿美元，兖煤澳洲偿还1亿美元后，剩余0.45亿美元本金展期5年后至2017年12月16日、3亿美元展期7.5年后至2020年6月16日、5.7亿美元展期8年后至2020年12月16日；2013年12月17日到期10.15亿美元，兖煤澳洲偿还1亿美元后，剩余0.45亿美元本金展期5年后至2018年12月16日、3亿美元展期7.5年后至2021年6月16日、5.7亿美元展期8年后至2021年12</w:t>
                    </w:r>
                    <w:r w:rsidRPr="009C59FC">
                      <w:rPr>
                        <w:rFonts w:hint="eastAsia"/>
                        <w:szCs w:val="21"/>
                      </w:rPr>
                      <w:t>月</w:t>
                    </w:r>
                    <w:r w:rsidRPr="009C59FC">
                      <w:rPr>
                        <w:szCs w:val="21"/>
                      </w:rPr>
                      <w:t>16日；2014年12月16日到期10.10亿美元，兖煤澳洲偿还1亿美元后，剩余0.5亿美元本金展期5年后至2019年12月16日、3亿美元展期7.5年后至2022年6月16日、5.6亿美元展期8年后至2022年12月16日。截至2016年12月31日，上述贷款余额27.4亿美元，由兖州煤业向兖煤澳洲提供18.25亿美元担保和65.45亿人民币担保。</w:t>
                    </w:r>
                  </w:p>
                  <w:p w:rsidR="009C59FC" w:rsidRPr="009C59FC" w:rsidRDefault="009C59FC" w:rsidP="009C59FC">
                    <w:pPr>
                      <w:autoSpaceDE w:val="0"/>
                      <w:autoSpaceDN w:val="0"/>
                      <w:adjustRightInd w:val="0"/>
                      <w:rPr>
                        <w:szCs w:val="21"/>
                      </w:rPr>
                    </w:pPr>
                    <w:r w:rsidRPr="009C59FC">
                      <w:rPr>
                        <w:rFonts w:hint="eastAsia"/>
                        <w:szCs w:val="21"/>
                      </w:rPr>
                      <w:t>经</w:t>
                    </w:r>
                    <w:r w:rsidRPr="009C59FC">
                      <w:rPr>
                        <w:szCs w:val="21"/>
                      </w:rPr>
                      <w:t>2012年</w:t>
                    </w:r>
                    <w:r w:rsidR="006C02DE">
                      <w:rPr>
                        <w:rFonts w:hint="eastAsia"/>
                        <w:szCs w:val="21"/>
                      </w:rPr>
                      <w:t>度</w:t>
                    </w:r>
                    <w:r w:rsidRPr="009C59FC">
                      <w:rPr>
                        <w:szCs w:val="21"/>
                      </w:rPr>
                      <w:t>第二次临时股东大会审议批准，公司为全资附属公司兖煤国际资源开发有限公司发行10亿美元境外公司债券提供担保。截至2016年12月31日，上述担保余额5.84417亿美元延续至本报告期。</w:t>
                    </w:r>
                  </w:p>
                  <w:p w:rsidR="009C59FC" w:rsidRPr="009C59FC" w:rsidRDefault="009C59FC" w:rsidP="009C59FC">
                    <w:pPr>
                      <w:autoSpaceDE w:val="0"/>
                      <w:autoSpaceDN w:val="0"/>
                      <w:adjustRightInd w:val="0"/>
                      <w:rPr>
                        <w:szCs w:val="21"/>
                      </w:rPr>
                    </w:pPr>
                    <w:r w:rsidRPr="009C59FC">
                      <w:rPr>
                        <w:rFonts w:hint="eastAsia"/>
                        <w:szCs w:val="21"/>
                      </w:rPr>
                      <w:t>经</w:t>
                    </w:r>
                    <w:r w:rsidRPr="009C59FC">
                      <w:rPr>
                        <w:szCs w:val="21"/>
                      </w:rPr>
                      <w:t>2012年</w:t>
                    </w:r>
                    <w:r w:rsidR="006C02DE">
                      <w:rPr>
                        <w:rFonts w:hint="eastAsia"/>
                        <w:szCs w:val="21"/>
                      </w:rPr>
                      <w:t>度</w:t>
                    </w:r>
                    <w:r w:rsidRPr="009C59FC">
                      <w:rPr>
                        <w:szCs w:val="21"/>
                      </w:rPr>
                      <w:t>股东周年大会审议批准,公司为全资子公司兖煤国际3亿美元贷款提供20.81亿元人民币担保。</w:t>
                    </w:r>
                  </w:p>
                  <w:p w:rsidR="009C59FC" w:rsidRPr="009C59FC" w:rsidRDefault="009C59FC" w:rsidP="009C59FC">
                    <w:pPr>
                      <w:autoSpaceDE w:val="0"/>
                      <w:autoSpaceDN w:val="0"/>
                      <w:adjustRightInd w:val="0"/>
                      <w:rPr>
                        <w:szCs w:val="21"/>
                      </w:rPr>
                    </w:pPr>
                    <w:r w:rsidRPr="009C59FC">
                      <w:rPr>
                        <w:rFonts w:hint="eastAsia"/>
                        <w:szCs w:val="21"/>
                      </w:rPr>
                      <w:t>经</w:t>
                    </w:r>
                    <w:r w:rsidRPr="009C59FC">
                      <w:rPr>
                        <w:szCs w:val="21"/>
                      </w:rPr>
                      <w:t>2014年股东周年大会审议批准，公司开具银行保函为全资子公司兖煤国际1亿美元贷款提供担保。</w:t>
                    </w:r>
                  </w:p>
                  <w:p w:rsidR="009C59FC" w:rsidRPr="009C59FC" w:rsidRDefault="009C59FC" w:rsidP="009C59FC">
                    <w:pPr>
                      <w:autoSpaceDE w:val="0"/>
                      <w:autoSpaceDN w:val="0"/>
                      <w:adjustRightInd w:val="0"/>
                      <w:rPr>
                        <w:szCs w:val="21"/>
                      </w:rPr>
                    </w:pPr>
                    <w:r w:rsidRPr="009C59FC">
                      <w:rPr>
                        <w:rFonts w:hint="eastAsia"/>
                        <w:szCs w:val="21"/>
                      </w:rPr>
                      <w:t>经</w:t>
                    </w:r>
                    <w:r w:rsidRPr="009C59FC">
                      <w:rPr>
                        <w:szCs w:val="21"/>
                      </w:rPr>
                      <w:t>2014年度第一次临时股东大会审议批准，公司向兖</w:t>
                    </w:r>
                    <w:r w:rsidR="000C583A">
                      <w:rPr>
                        <w:rFonts w:hint="eastAsia"/>
                        <w:szCs w:val="21"/>
                      </w:rPr>
                      <w:t>煤</w:t>
                    </w:r>
                    <w:r w:rsidRPr="009C59FC">
                      <w:rPr>
                        <w:szCs w:val="21"/>
                      </w:rPr>
                      <w:t>澳洲提供1.87亿澳元信贷额度的融资担保。截至2016年12月31日，上述担保余额1亿澳元延续至本报告期。</w:t>
                    </w:r>
                  </w:p>
                  <w:p w:rsidR="009C59FC" w:rsidRPr="009C59FC" w:rsidRDefault="009C59FC" w:rsidP="009C59FC">
                    <w:pPr>
                      <w:autoSpaceDE w:val="0"/>
                      <w:autoSpaceDN w:val="0"/>
                      <w:adjustRightInd w:val="0"/>
                      <w:rPr>
                        <w:szCs w:val="21"/>
                      </w:rPr>
                    </w:pPr>
                    <w:r w:rsidRPr="009C59FC">
                      <w:rPr>
                        <w:rFonts w:hint="eastAsia"/>
                        <w:szCs w:val="21"/>
                      </w:rPr>
                      <w:t>兖煤澳洲及其子公司因经营必需共有履约押金和保函</w:t>
                    </w:r>
                    <w:r w:rsidRPr="009C59FC">
                      <w:rPr>
                        <w:szCs w:val="21"/>
                      </w:rPr>
                      <w:t>1.60亿澳元延续至本报告期。</w:t>
                    </w:r>
                  </w:p>
                  <w:p w:rsidR="009C59FC" w:rsidRPr="009C59FC" w:rsidRDefault="009C59FC" w:rsidP="009C59FC">
                    <w:pPr>
                      <w:autoSpaceDE w:val="0"/>
                      <w:autoSpaceDN w:val="0"/>
                      <w:adjustRightInd w:val="0"/>
                      <w:rPr>
                        <w:b/>
                        <w:szCs w:val="21"/>
                      </w:rPr>
                    </w:pPr>
                    <w:r w:rsidRPr="009C59FC">
                      <w:rPr>
                        <w:b/>
                        <w:szCs w:val="21"/>
                      </w:rPr>
                      <w:t>2.报告期内发生的担保情况</w:t>
                    </w:r>
                    <w:r w:rsidRPr="009C59FC">
                      <w:rPr>
                        <w:b/>
                        <w:szCs w:val="21"/>
                      </w:rPr>
                      <w:tab/>
                      <w:t xml:space="preserve"> </w:t>
                    </w:r>
                  </w:p>
                  <w:p w:rsidR="009C59FC" w:rsidRPr="009C59FC" w:rsidRDefault="009C59FC" w:rsidP="009C59FC">
                    <w:pPr>
                      <w:autoSpaceDE w:val="0"/>
                      <w:autoSpaceDN w:val="0"/>
                      <w:adjustRightInd w:val="0"/>
                      <w:rPr>
                        <w:szCs w:val="21"/>
                      </w:rPr>
                    </w:pPr>
                    <w:r w:rsidRPr="009C59FC">
                      <w:rPr>
                        <w:rFonts w:hint="eastAsia"/>
                        <w:szCs w:val="21"/>
                      </w:rPr>
                      <w:t>经</w:t>
                    </w:r>
                    <w:r w:rsidRPr="009C59FC">
                      <w:rPr>
                        <w:szCs w:val="21"/>
                      </w:rPr>
                      <w:t>2015年</w:t>
                    </w:r>
                    <w:r w:rsidR="006C02DE">
                      <w:rPr>
                        <w:rFonts w:hint="eastAsia"/>
                        <w:szCs w:val="21"/>
                      </w:rPr>
                      <w:t>度</w:t>
                    </w:r>
                    <w:r w:rsidRPr="009C59FC">
                      <w:rPr>
                        <w:szCs w:val="21"/>
                      </w:rPr>
                      <w:t>股东周年大会审议批准，兖煤澳洲及其子公司每年向附属公司提供不超过5亿澳元日常经营担保额度。报告期内，兖煤澳洲及其子公司因经营必需共发生履约押金和保函2.81亿澳元。</w:t>
                    </w:r>
                  </w:p>
                  <w:p w:rsidR="009C59FC" w:rsidRPr="009C59FC" w:rsidRDefault="009C59FC" w:rsidP="009C59FC">
                    <w:pPr>
                      <w:autoSpaceDE w:val="0"/>
                      <w:autoSpaceDN w:val="0"/>
                      <w:adjustRightInd w:val="0"/>
                      <w:rPr>
                        <w:szCs w:val="21"/>
                      </w:rPr>
                    </w:pPr>
                    <w:r w:rsidRPr="009C59FC">
                      <w:rPr>
                        <w:rFonts w:hint="eastAsia"/>
                        <w:szCs w:val="21"/>
                      </w:rPr>
                      <w:t>经</w:t>
                    </w:r>
                    <w:r w:rsidRPr="009C59FC">
                      <w:rPr>
                        <w:szCs w:val="21"/>
                      </w:rPr>
                      <w:t>2015年</w:t>
                    </w:r>
                    <w:r w:rsidR="006C02DE">
                      <w:rPr>
                        <w:rFonts w:hint="eastAsia"/>
                        <w:szCs w:val="21"/>
                      </w:rPr>
                      <w:t>度</w:t>
                    </w:r>
                    <w:r w:rsidRPr="009C59FC">
                      <w:rPr>
                        <w:szCs w:val="21"/>
                      </w:rPr>
                      <w:t>股东周年大会审议批准，公司向青岛中垠瑞丰提供担保。报告期内，公司向青岛中垠瑞丰提供13.45亿元人民币担保。</w:t>
                    </w:r>
                  </w:p>
                  <w:p w:rsidR="005D270B" w:rsidRDefault="009C59FC" w:rsidP="006B7F24">
                    <w:pPr>
                      <w:autoSpaceDE w:val="0"/>
                      <w:autoSpaceDN w:val="0"/>
                      <w:adjustRightInd w:val="0"/>
                      <w:rPr>
                        <w:szCs w:val="21"/>
                      </w:rPr>
                    </w:pPr>
                    <w:r w:rsidRPr="009C59FC">
                      <w:rPr>
                        <w:rFonts w:hint="eastAsia"/>
                        <w:szCs w:val="21"/>
                      </w:rPr>
                      <w:t>经</w:t>
                    </w:r>
                    <w:r w:rsidRPr="009C59FC">
                      <w:rPr>
                        <w:szCs w:val="21"/>
                      </w:rPr>
                      <w:t>2015年</w:t>
                    </w:r>
                    <w:r w:rsidR="006C02DE">
                      <w:rPr>
                        <w:rFonts w:hint="eastAsia"/>
                        <w:szCs w:val="21"/>
                      </w:rPr>
                      <w:t>度</w:t>
                    </w:r>
                    <w:r w:rsidRPr="009C59FC">
                      <w:rPr>
                        <w:szCs w:val="21"/>
                      </w:rPr>
                      <w:t>股东周年大会审议批准，公司向兖煤国际贸易有限公司提供担保</w:t>
                    </w:r>
                    <w:r w:rsidR="006B7F24">
                      <w:rPr>
                        <w:rFonts w:hint="eastAsia"/>
                        <w:szCs w:val="21"/>
                      </w:rPr>
                      <w:t>。</w:t>
                    </w:r>
                    <w:r w:rsidRPr="009C59FC">
                      <w:rPr>
                        <w:szCs w:val="21"/>
                      </w:rPr>
                      <w:t>报告期内，公司向兖煤国际贸易有限公司提供2000万美元担保。</w:t>
                    </w:r>
                  </w:p>
                </w:tc>
              </w:sdtContent>
            </w:sdt>
          </w:tr>
        </w:tbl>
        <w:p w:rsidR="009C59FC" w:rsidRPr="00DC20E1" w:rsidRDefault="009C59FC" w:rsidP="00E67253">
          <w:pPr>
            <w:spacing w:beforeLines="50" w:afterLines="50" w:line="360" w:lineRule="exact"/>
            <w:outlineLvl w:val="4"/>
            <w:rPr>
              <w:szCs w:val="21"/>
            </w:rPr>
          </w:pPr>
          <w:r w:rsidRPr="00DC20E1">
            <w:rPr>
              <w:rFonts w:hint="eastAsia"/>
              <w:szCs w:val="21"/>
            </w:rPr>
            <w:t>注：上表乃按中国会计准则编制，并按照</w:t>
          </w:r>
          <w:r w:rsidRPr="00DC20E1">
            <w:rPr>
              <w:szCs w:val="21"/>
            </w:rPr>
            <w:t>1</w:t>
          </w:r>
          <w:r w:rsidRPr="00DC20E1">
            <w:rPr>
              <w:rFonts w:hint="eastAsia"/>
              <w:szCs w:val="21"/>
            </w:rPr>
            <w:t>美元</w:t>
          </w:r>
          <w:r w:rsidRPr="00DC20E1">
            <w:rPr>
              <w:szCs w:val="21"/>
            </w:rPr>
            <w:t>=6.</w:t>
          </w:r>
          <w:r>
            <w:rPr>
              <w:szCs w:val="21"/>
            </w:rPr>
            <w:t>937</w:t>
          </w:r>
          <w:r w:rsidRPr="00DC20E1">
            <w:rPr>
              <w:rFonts w:hint="eastAsia"/>
              <w:szCs w:val="21"/>
            </w:rPr>
            <w:t>元人民币、</w:t>
          </w:r>
          <w:r w:rsidRPr="00DC20E1">
            <w:rPr>
              <w:szCs w:val="21"/>
            </w:rPr>
            <w:t>1</w:t>
          </w:r>
          <w:r w:rsidRPr="00DC20E1">
            <w:rPr>
              <w:rFonts w:hint="eastAsia"/>
              <w:szCs w:val="21"/>
            </w:rPr>
            <w:t>澳元</w:t>
          </w:r>
          <w:r w:rsidRPr="00DC20E1">
            <w:rPr>
              <w:szCs w:val="21"/>
            </w:rPr>
            <w:t>=</w:t>
          </w:r>
          <w:r>
            <w:rPr>
              <w:szCs w:val="21"/>
            </w:rPr>
            <w:t>5.0157</w:t>
          </w:r>
          <w:r w:rsidRPr="00DC20E1">
            <w:rPr>
              <w:rFonts w:hint="eastAsia"/>
              <w:szCs w:val="21"/>
            </w:rPr>
            <w:t>元人民币的汇率进行计算。</w:t>
          </w:r>
        </w:p>
        <w:p w:rsidR="002F1093" w:rsidRDefault="009C59FC" w:rsidP="00E67253">
          <w:pPr>
            <w:spacing w:beforeLines="50" w:afterLines="50" w:line="360" w:lineRule="exact"/>
          </w:pPr>
          <w:r w:rsidRPr="00DC20E1">
            <w:rPr>
              <w:rFonts w:hint="eastAsia"/>
              <w:szCs w:val="21"/>
            </w:rPr>
            <w:t>除上述披露外，公司不存在报告期内履行的及尚未履行完毕的担保合同，无对外提供担保。</w:t>
          </w:r>
        </w:p>
        <w:p w:rsidR="005D270B" w:rsidRDefault="00E56D7A">
          <w:pPr>
            <w:rPr>
              <w:rFonts w:asciiTheme="minorEastAsia" w:eastAsiaTheme="minorEastAsia" w:hAnsiTheme="minorEastAsia"/>
              <w:szCs w:val="21"/>
            </w:rPr>
          </w:pPr>
        </w:p>
      </w:sdtContent>
    </w:sdt>
    <w:p w:rsidR="005D270B" w:rsidRDefault="005D270B" w:rsidP="002A2245">
      <w:pPr>
        <w:pStyle w:val="3"/>
        <w:numPr>
          <w:ilvl w:val="0"/>
          <w:numId w:val="40"/>
        </w:numPr>
        <w:rPr>
          <w:szCs w:val="21"/>
        </w:rPr>
        <w:sectPr w:rsidR="005D270B" w:rsidSect="00443E91">
          <w:pgSz w:w="11906" w:h="16838"/>
          <w:pgMar w:top="1525" w:right="1474" w:bottom="1440" w:left="1588" w:header="856" w:footer="992" w:gutter="0"/>
          <w:cols w:space="425"/>
          <w:docGrid w:type="lines" w:linePitch="312"/>
        </w:sectPr>
      </w:pPr>
    </w:p>
    <w:p w:rsidR="005D270B" w:rsidRDefault="005D270B" w:rsidP="002A2245">
      <w:pPr>
        <w:pStyle w:val="3"/>
        <w:numPr>
          <w:ilvl w:val="0"/>
          <w:numId w:val="38"/>
        </w:numPr>
        <w:rPr>
          <w:szCs w:val="21"/>
        </w:rPr>
      </w:pPr>
      <w:r>
        <w:rPr>
          <w:rFonts w:hint="eastAsia"/>
          <w:szCs w:val="21"/>
        </w:rPr>
        <w:t>委托他人进行现金资产管理的情况</w:t>
      </w:r>
    </w:p>
    <w:sdt>
      <w:sdtPr>
        <w:rPr>
          <w:rFonts w:ascii="宋体" w:hAnsi="宋体" w:cs="宋体" w:hint="eastAsia"/>
          <w:b w:val="0"/>
          <w:bCs w:val="0"/>
          <w:kern w:val="0"/>
          <w:szCs w:val="22"/>
        </w:rPr>
        <w:alias w:val="模块:委托理财情况                      ..."/>
        <w:tag w:val="_SEC_9d191ee91001408c99a27ad724fb8b4b"/>
        <w:id w:val="14399025"/>
        <w:lock w:val="sdtLocked"/>
        <w:placeholder>
          <w:docPart w:val="GBC22222222222222222222222222222"/>
        </w:placeholder>
      </w:sdtPr>
      <w:sdtEndPr>
        <w:rPr>
          <w:rFonts w:hint="default"/>
          <w:szCs w:val="24"/>
        </w:rPr>
      </w:sdtEndPr>
      <w:sdtContent>
        <w:p w:rsidR="005D270B" w:rsidRDefault="005D270B" w:rsidP="002A2245">
          <w:pPr>
            <w:pStyle w:val="5"/>
            <w:numPr>
              <w:ilvl w:val="0"/>
              <w:numId w:val="41"/>
            </w:numPr>
            <w:rPr>
              <w:kern w:val="0"/>
            </w:rPr>
          </w:pPr>
          <w:r>
            <w:rPr>
              <w:rFonts w:hint="eastAsia"/>
              <w:kern w:val="0"/>
            </w:rPr>
            <w:t>委托理财情况</w:t>
          </w:r>
        </w:p>
        <w:sdt>
          <w:sdtPr>
            <w:alias w:val="是否适用：委托理财情况[双击切换]"/>
            <w:tag w:val="_GBC_e8df54e9b1164d06a5b37ab19b7bb188"/>
            <w:id w:val="14398957"/>
            <w:lock w:val="sdtContentLocked"/>
            <w:placeholder>
              <w:docPart w:val="GBC22222222222222222222222222222"/>
            </w:placeholder>
          </w:sdtPr>
          <w:sdtContent>
            <w:p w:rsidR="005D270B" w:rsidRDefault="00E56D7A">
              <w:r>
                <w:fldChar w:fldCharType="begin"/>
              </w:r>
              <w:r w:rsidR="005D270B">
                <w:instrText xml:space="preserve"> MACROBUTTON  SnrToggleCheckbox √适用 </w:instrText>
              </w:r>
              <w:r>
                <w:fldChar w:fldCharType="end"/>
              </w:r>
              <w:r>
                <w:fldChar w:fldCharType="begin"/>
              </w:r>
              <w:r w:rsidR="005D270B">
                <w:instrText xml:space="preserve"> MACROBUTTON  SnrToggleCheckbox □不适用 </w:instrText>
              </w:r>
              <w:r>
                <w:fldChar w:fldCharType="end"/>
              </w:r>
            </w:p>
          </w:sdtContent>
        </w:sdt>
        <w:p w:rsidR="005D270B" w:rsidRDefault="005D270B">
          <w:pPr>
            <w:ind w:right="57"/>
            <w:jc w:val="right"/>
            <w:rPr>
              <w:szCs w:val="21"/>
            </w:rPr>
          </w:pPr>
          <w:r>
            <w:rPr>
              <w:rFonts w:hint="eastAsia"/>
              <w:szCs w:val="21"/>
            </w:rPr>
            <w:t>单位</w:t>
          </w:r>
          <w:r>
            <w:rPr>
              <w:szCs w:val="21"/>
            </w:rPr>
            <w:t>:</w:t>
          </w:r>
          <w:sdt>
            <w:sdtPr>
              <w:rPr>
                <w:szCs w:val="21"/>
              </w:rPr>
              <w:alias w:val="单位：委托理财情况"/>
              <w:tag w:val="_GBC_4219b879b0104ff48d775caf0c6f5660"/>
              <w:id w:val="143989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元</w:t>
              </w:r>
            </w:sdtContent>
          </w:sdt>
          <w:r>
            <w:rPr>
              <w:rFonts w:hint="eastAsia"/>
              <w:szCs w:val="21"/>
            </w:rPr>
            <w:t xml:space="preserve">  币种</w:t>
          </w:r>
          <w:r>
            <w:rPr>
              <w:szCs w:val="21"/>
            </w:rPr>
            <w:t>:</w:t>
          </w:r>
          <w:sdt>
            <w:sdtPr>
              <w:rPr>
                <w:szCs w:val="21"/>
              </w:rPr>
              <w:alias w:val="币种：委托理财情况"/>
              <w:tag w:val="_GBC_1b06b7e6e80943d69cc2c2334835d49f"/>
              <w:id w:val="14398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
            <w:tblW w:w="5113" w:type="pct"/>
            <w:jc w:val="center"/>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1"/>
            <w:gridCol w:w="1063"/>
            <w:gridCol w:w="1700"/>
            <w:gridCol w:w="20"/>
            <w:gridCol w:w="1135"/>
            <w:gridCol w:w="1127"/>
            <w:gridCol w:w="1138"/>
            <w:gridCol w:w="1582"/>
            <w:gridCol w:w="1582"/>
            <w:gridCol w:w="1130"/>
            <w:gridCol w:w="1040"/>
            <w:gridCol w:w="709"/>
          </w:tblGrid>
          <w:tr w:rsidR="00DF2832" w:rsidTr="00DF2832">
            <w:trPr>
              <w:trHeight w:val="450"/>
              <w:jc w:val="center"/>
            </w:trPr>
            <w:tc>
              <w:tcPr>
                <w:tcW w:w="757" w:type="pct"/>
                <w:shd w:val="clear" w:color="auto" w:fill="auto"/>
                <w:vAlign w:val="center"/>
              </w:tcPr>
              <w:p w:rsidR="005D270B" w:rsidRDefault="005D270B" w:rsidP="005D270B">
                <w:pPr>
                  <w:autoSpaceDE w:val="0"/>
                  <w:autoSpaceDN w:val="0"/>
                  <w:adjustRightInd w:val="0"/>
                  <w:jc w:val="center"/>
                  <w:rPr>
                    <w:szCs w:val="21"/>
                  </w:rPr>
                </w:pPr>
                <w:r>
                  <w:rPr>
                    <w:rFonts w:hint="eastAsia"/>
                    <w:szCs w:val="21"/>
                  </w:rPr>
                  <w:t>受托人</w:t>
                </w:r>
              </w:p>
            </w:tc>
            <w:tc>
              <w:tcPr>
                <w:tcW w:w="369" w:type="pct"/>
                <w:shd w:val="clear" w:color="auto" w:fill="auto"/>
                <w:vAlign w:val="center"/>
              </w:tcPr>
              <w:p w:rsidR="005D270B" w:rsidRDefault="005D270B" w:rsidP="005D270B">
                <w:pPr>
                  <w:autoSpaceDE w:val="0"/>
                  <w:autoSpaceDN w:val="0"/>
                  <w:adjustRightInd w:val="0"/>
                  <w:jc w:val="center"/>
                  <w:rPr>
                    <w:szCs w:val="21"/>
                  </w:rPr>
                </w:pPr>
                <w:r>
                  <w:rPr>
                    <w:rFonts w:hint="eastAsia"/>
                    <w:szCs w:val="21"/>
                  </w:rPr>
                  <w:t>委托理财</w:t>
                </w:r>
                <w:r>
                  <w:rPr>
                    <w:rFonts w:hint="eastAsia"/>
                  </w:rPr>
                  <w:t>产品类型</w:t>
                </w:r>
              </w:p>
            </w:tc>
            <w:tc>
              <w:tcPr>
                <w:tcW w:w="597" w:type="pct"/>
                <w:gridSpan w:val="2"/>
                <w:shd w:val="clear" w:color="auto" w:fill="auto"/>
                <w:vAlign w:val="center"/>
              </w:tcPr>
              <w:p w:rsidR="005D270B" w:rsidRDefault="005D270B" w:rsidP="005D270B">
                <w:pPr>
                  <w:autoSpaceDE w:val="0"/>
                  <w:autoSpaceDN w:val="0"/>
                  <w:adjustRightInd w:val="0"/>
                  <w:jc w:val="center"/>
                  <w:rPr>
                    <w:szCs w:val="21"/>
                  </w:rPr>
                </w:pPr>
                <w:r>
                  <w:rPr>
                    <w:rFonts w:hint="eastAsia"/>
                    <w:szCs w:val="21"/>
                  </w:rPr>
                  <w:t>委托理财金额</w:t>
                </w:r>
              </w:p>
            </w:tc>
            <w:tc>
              <w:tcPr>
                <w:tcW w:w="394" w:type="pct"/>
                <w:shd w:val="clear" w:color="auto" w:fill="auto"/>
                <w:vAlign w:val="center"/>
              </w:tcPr>
              <w:p w:rsidR="005D270B" w:rsidRDefault="005D270B" w:rsidP="005D270B">
                <w:pPr>
                  <w:autoSpaceDE w:val="0"/>
                  <w:autoSpaceDN w:val="0"/>
                  <w:adjustRightInd w:val="0"/>
                  <w:jc w:val="center"/>
                  <w:rPr>
                    <w:szCs w:val="21"/>
                  </w:rPr>
                </w:pPr>
                <w:r>
                  <w:rPr>
                    <w:rFonts w:hint="eastAsia"/>
                    <w:szCs w:val="21"/>
                  </w:rPr>
                  <w:t>委托理财起始日期</w:t>
                </w:r>
              </w:p>
            </w:tc>
            <w:tc>
              <w:tcPr>
                <w:tcW w:w="391" w:type="pct"/>
                <w:shd w:val="clear" w:color="auto" w:fill="auto"/>
                <w:vAlign w:val="center"/>
              </w:tcPr>
              <w:p w:rsidR="005D270B" w:rsidRDefault="005D270B" w:rsidP="005D270B">
                <w:pPr>
                  <w:autoSpaceDE w:val="0"/>
                  <w:autoSpaceDN w:val="0"/>
                  <w:adjustRightInd w:val="0"/>
                  <w:jc w:val="center"/>
                  <w:rPr>
                    <w:szCs w:val="21"/>
                  </w:rPr>
                </w:pPr>
                <w:r>
                  <w:rPr>
                    <w:rFonts w:hint="eastAsia"/>
                    <w:szCs w:val="21"/>
                  </w:rPr>
                  <w:t>委托理财终止日期</w:t>
                </w:r>
              </w:p>
            </w:tc>
            <w:tc>
              <w:tcPr>
                <w:tcW w:w="395" w:type="pct"/>
                <w:shd w:val="clear" w:color="auto" w:fill="auto"/>
                <w:vAlign w:val="center"/>
              </w:tcPr>
              <w:p w:rsidR="005D270B" w:rsidRDefault="005D270B" w:rsidP="005D270B">
                <w:pPr>
                  <w:autoSpaceDE w:val="0"/>
                  <w:autoSpaceDN w:val="0"/>
                  <w:adjustRightInd w:val="0"/>
                  <w:jc w:val="center"/>
                  <w:rPr>
                    <w:szCs w:val="21"/>
                  </w:rPr>
                </w:pPr>
                <w:r>
                  <w:rPr>
                    <w:rFonts w:hint="eastAsia"/>
                    <w:szCs w:val="21"/>
                  </w:rPr>
                  <w:t>报酬确定方式</w:t>
                </w:r>
              </w:p>
            </w:tc>
            <w:tc>
              <w:tcPr>
                <w:tcW w:w="549" w:type="pct"/>
                <w:shd w:val="clear" w:color="auto" w:fill="auto"/>
                <w:vAlign w:val="center"/>
              </w:tcPr>
              <w:p w:rsidR="005D270B" w:rsidRDefault="005D270B" w:rsidP="005D270B">
                <w:pPr>
                  <w:autoSpaceDE w:val="0"/>
                  <w:autoSpaceDN w:val="0"/>
                  <w:adjustRightInd w:val="0"/>
                  <w:jc w:val="center"/>
                  <w:rPr>
                    <w:szCs w:val="21"/>
                  </w:rPr>
                </w:pPr>
                <w:r>
                  <w:rPr>
                    <w:rFonts w:hint="eastAsia"/>
                    <w:szCs w:val="21"/>
                  </w:rPr>
                  <w:t>实际收回本金金额</w:t>
                </w:r>
              </w:p>
            </w:tc>
            <w:tc>
              <w:tcPr>
                <w:tcW w:w="549" w:type="pct"/>
                <w:shd w:val="clear" w:color="auto" w:fill="auto"/>
                <w:vAlign w:val="center"/>
              </w:tcPr>
              <w:p w:rsidR="005D270B" w:rsidRDefault="005D270B" w:rsidP="005D270B">
                <w:pPr>
                  <w:autoSpaceDE w:val="0"/>
                  <w:autoSpaceDN w:val="0"/>
                  <w:adjustRightInd w:val="0"/>
                  <w:jc w:val="center"/>
                  <w:rPr>
                    <w:szCs w:val="21"/>
                  </w:rPr>
                </w:pPr>
                <w:r>
                  <w:rPr>
                    <w:rFonts w:hint="eastAsia"/>
                    <w:szCs w:val="21"/>
                  </w:rPr>
                  <w:t>实际获得收益</w:t>
                </w:r>
              </w:p>
            </w:tc>
            <w:tc>
              <w:tcPr>
                <w:tcW w:w="392" w:type="pct"/>
                <w:shd w:val="clear" w:color="auto" w:fill="auto"/>
                <w:vAlign w:val="center"/>
              </w:tcPr>
              <w:p w:rsidR="005D270B" w:rsidRDefault="005D270B" w:rsidP="005D270B">
                <w:pPr>
                  <w:autoSpaceDE w:val="0"/>
                  <w:autoSpaceDN w:val="0"/>
                  <w:adjustRightInd w:val="0"/>
                  <w:jc w:val="center"/>
                  <w:rPr>
                    <w:szCs w:val="21"/>
                  </w:rPr>
                </w:pPr>
                <w:r>
                  <w:rPr>
                    <w:rFonts w:hint="eastAsia"/>
                    <w:szCs w:val="21"/>
                  </w:rPr>
                  <w:t>是否经过法定程序</w:t>
                </w:r>
              </w:p>
            </w:tc>
            <w:tc>
              <w:tcPr>
                <w:tcW w:w="361" w:type="pct"/>
                <w:shd w:val="clear" w:color="auto" w:fill="auto"/>
                <w:vAlign w:val="center"/>
              </w:tcPr>
              <w:p w:rsidR="005D270B" w:rsidRDefault="005D270B" w:rsidP="005D270B">
                <w:pPr>
                  <w:autoSpaceDE w:val="0"/>
                  <w:autoSpaceDN w:val="0"/>
                  <w:adjustRightInd w:val="0"/>
                  <w:jc w:val="center"/>
                  <w:rPr>
                    <w:szCs w:val="21"/>
                  </w:rPr>
                </w:pPr>
                <w:r>
                  <w:rPr>
                    <w:rFonts w:hint="eastAsia"/>
                    <w:szCs w:val="21"/>
                  </w:rPr>
                  <w:t>是否关联交易</w:t>
                </w:r>
              </w:p>
            </w:tc>
            <w:tc>
              <w:tcPr>
                <w:tcW w:w="246" w:type="pct"/>
                <w:shd w:val="clear" w:color="auto" w:fill="auto"/>
                <w:vAlign w:val="center"/>
              </w:tcPr>
              <w:p w:rsidR="005D270B" w:rsidRDefault="005D270B" w:rsidP="005D270B">
                <w:pPr>
                  <w:autoSpaceDE w:val="0"/>
                  <w:autoSpaceDN w:val="0"/>
                  <w:adjustRightInd w:val="0"/>
                  <w:jc w:val="center"/>
                  <w:rPr>
                    <w:szCs w:val="21"/>
                  </w:rPr>
                </w:pPr>
                <w:r>
                  <w:rPr>
                    <w:rFonts w:hint="eastAsia"/>
                  </w:rPr>
                  <w:t>是否涉诉</w:t>
                </w:r>
              </w:p>
            </w:tc>
          </w:tr>
          <w:sdt>
            <w:sdtPr>
              <w:rPr>
                <w:szCs w:val="21"/>
              </w:rPr>
              <w:alias w:val="委托理财情况"/>
              <w:tag w:val="_TUP_b698aea7395645ae8fe616e63e2baf27"/>
              <w:id w:val="14398971"/>
              <w:lock w:val="sdtLocked"/>
            </w:sdtPr>
            <w:sdtContent>
              <w:tr w:rsidR="00DF2832" w:rsidTr="00DF2832">
                <w:trPr>
                  <w:trHeight w:val="285"/>
                  <w:jc w:val="center"/>
                </w:trPr>
                <w:sdt>
                  <w:sdtPr>
                    <w:rPr>
                      <w:szCs w:val="21"/>
                    </w:rPr>
                    <w:alias w:val="受托人名称"/>
                    <w:tag w:val="_GBC_3607f64517a64df59d17da4d8a49b5c8"/>
                    <w:id w:val="14398960"/>
                    <w:lock w:val="sdtLocked"/>
                  </w:sdtPr>
                  <w:sdtContent>
                    <w:tc>
                      <w:tcPr>
                        <w:tcW w:w="757" w:type="pct"/>
                        <w:shd w:val="clear" w:color="auto" w:fill="auto"/>
                        <w:vAlign w:val="center"/>
                      </w:tcPr>
                      <w:p w:rsidR="005D270B" w:rsidRDefault="005D270B" w:rsidP="00DF2832">
                        <w:pPr>
                          <w:autoSpaceDE w:val="0"/>
                          <w:autoSpaceDN w:val="0"/>
                          <w:adjustRightInd w:val="0"/>
                          <w:jc w:val="both"/>
                          <w:rPr>
                            <w:szCs w:val="21"/>
                          </w:rPr>
                        </w:pPr>
                        <w:r>
                          <w:rPr>
                            <w:szCs w:val="21"/>
                          </w:rPr>
                          <w:t>广发银行股份有限公司济宁分行</w:t>
                        </w:r>
                      </w:p>
                    </w:tc>
                  </w:sdtContent>
                </w:sdt>
                <w:sdt>
                  <w:sdtPr>
                    <w:rPr>
                      <w:szCs w:val="21"/>
                    </w:rPr>
                    <w:alias w:val="委托理财投资品种"/>
                    <w:tag w:val="_GBC_ab8d06e1f3574a068cd1fdaa3039dcbe"/>
                    <w:id w:val="14398961"/>
                    <w:lock w:val="sdtLocked"/>
                    <w:text/>
                  </w:sdtPr>
                  <w:sdtContent>
                    <w:tc>
                      <w:tcPr>
                        <w:tcW w:w="369" w:type="pct"/>
                        <w:shd w:val="clear" w:color="auto" w:fill="auto"/>
                      </w:tcPr>
                      <w:p w:rsidR="005D270B" w:rsidRDefault="005E2F9C" w:rsidP="005D270B">
                        <w:pPr>
                          <w:autoSpaceDE w:val="0"/>
                          <w:autoSpaceDN w:val="0"/>
                          <w:adjustRightInd w:val="0"/>
                          <w:rPr>
                            <w:szCs w:val="21"/>
                          </w:rPr>
                        </w:pPr>
                        <w:r>
                          <w:rPr>
                            <w:rFonts w:hint="eastAsia"/>
                            <w:szCs w:val="21"/>
                          </w:rPr>
                          <w:t>保本保收益型</w:t>
                        </w:r>
                      </w:p>
                    </w:tc>
                  </w:sdtContent>
                </w:sdt>
                <w:sdt>
                  <w:sdtPr>
                    <w:rPr>
                      <w:szCs w:val="21"/>
                    </w:rPr>
                    <w:alias w:val="委托理财金额"/>
                    <w:tag w:val="_GBC_ed4125cf584c40ea858672196ba39f56"/>
                    <w:id w:val="14398962"/>
                    <w:lock w:val="sdtLocked"/>
                  </w:sdtPr>
                  <w:sdtContent>
                    <w:tc>
                      <w:tcPr>
                        <w:tcW w:w="597" w:type="pct"/>
                        <w:gridSpan w:val="2"/>
                        <w:shd w:val="clear" w:color="auto" w:fill="auto"/>
                        <w:vAlign w:val="center"/>
                      </w:tcPr>
                      <w:p w:rsidR="005D270B" w:rsidRDefault="005D270B" w:rsidP="00DF2832">
                        <w:pPr>
                          <w:autoSpaceDE w:val="0"/>
                          <w:autoSpaceDN w:val="0"/>
                          <w:adjustRightInd w:val="0"/>
                          <w:jc w:val="right"/>
                          <w:rPr>
                            <w:szCs w:val="21"/>
                          </w:rPr>
                        </w:pPr>
                        <w:r>
                          <w:rPr>
                            <w:szCs w:val="21"/>
                          </w:rPr>
                          <w:t>1,500,000,000</w:t>
                        </w:r>
                      </w:p>
                    </w:tc>
                  </w:sdtContent>
                </w:sdt>
                <w:sdt>
                  <w:sdtPr>
                    <w:rPr>
                      <w:szCs w:val="21"/>
                    </w:rPr>
                    <w:alias w:val="委托理财起始日期"/>
                    <w:tag w:val="_GBC_a2ebe1a463f44748ba1b206352fad85f"/>
                    <w:id w:val="14398963"/>
                    <w:lock w:val="sdtLocked"/>
                  </w:sdtPr>
                  <w:sdtContent>
                    <w:tc>
                      <w:tcPr>
                        <w:tcW w:w="394" w:type="pct"/>
                        <w:shd w:val="clear" w:color="auto" w:fill="auto"/>
                      </w:tcPr>
                      <w:p w:rsidR="005D270B" w:rsidRDefault="005D270B" w:rsidP="005D270B">
                        <w:pPr>
                          <w:autoSpaceDE w:val="0"/>
                          <w:autoSpaceDN w:val="0"/>
                          <w:adjustRightInd w:val="0"/>
                          <w:rPr>
                            <w:szCs w:val="21"/>
                          </w:rPr>
                        </w:pPr>
                        <w:r>
                          <w:rPr>
                            <w:szCs w:val="21"/>
                          </w:rPr>
                          <w:t>2016年2月5日</w:t>
                        </w:r>
                      </w:p>
                    </w:tc>
                  </w:sdtContent>
                </w:sdt>
                <w:sdt>
                  <w:sdtPr>
                    <w:rPr>
                      <w:szCs w:val="21"/>
                    </w:rPr>
                    <w:alias w:val="委托理财终止日期"/>
                    <w:tag w:val="_GBC_de42fba6664f4ab0973b965b4b57e3e9"/>
                    <w:id w:val="14398964"/>
                    <w:lock w:val="sdtLocked"/>
                  </w:sdtPr>
                  <w:sdtContent>
                    <w:tc>
                      <w:tcPr>
                        <w:tcW w:w="391" w:type="pct"/>
                        <w:shd w:val="clear" w:color="auto" w:fill="auto"/>
                      </w:tcPr>
                      <w:p w:rsidR="005D270B" w:rsidRDefault="005D270B" w:rsidP="005D270B">
                        <w:pPr>
                          <w:autoSpaceDE w:val="0"/>
                          <w:autoSpaceDN w:val="0"/>
                          <w:adjustRightInd w:val="0"/>
                          <w:rPr>
                            <w:szCs w:val="21"/>
                          </w:rPr>
                        </w:pPr>
                        <w:r>
                          <w:rPr>
                            <w:szCs w:val="21"/>
                          </w:rPr>
                          <w:t>2016年3月9日</w:t>
                        </w:r>
                      </w:p>
                    </w:tc>
                  </w:sdtContent>
                </w:sdt>
                <w:sdt>
                  <w:sdtPr>
                    <w:rPr>
                      <w:szCs w:val="21"/>
                    </w:rPr>
                    <w:alias w:val="委托理财报酬确定方式"/>
                    <w:tag w:val="_GBC_0257cdb7ae0d461f892de6e344e288f0"/>
                    <w:id w:val="14398965"/>
                    <w:lock w:val="sdtLocked"/>
                  </w:sdtPr>
                  <w:sdtContent>
                    <w:tc>
                      <w:tcPr>
                        <w:tcW w:w="395" w:type="pct"/>
                        <w:shd w:val="clear" w:color="auto" w:fill="auto"/>
                        <w:vAlign w:val="center"/>
                      </w:tcPr>
                      <w:p w:rsidR="005D270B" w:rsidRDefault="005D270B" w:rsidP="00DF2832">
                        <w:pPr>
                          <w:autoSpaceDE w:val="0"/>
                          <w:autoSpaceDN w:val="0"/>
                          <w:adjustRightInd w:val="0"/>
                          <w:jc w:val="right"/>
                          <w:rPr>
                            <w:szCs w:val="21"/>
                          </w:rPr>
                        </w:pPr>
                        <w:r>
                          <w:rPr>
                            <w:szCs w:val="21"/>
                          </w:rPr>
                          <w:t>3.40%</w:t>
                        </w:r>
                      </w:p>
                    </w:tc>
                  </w:sdtContent>
                </w:sdt>
                <w:sdt>
                  <w:sdtPr>
                    <w:rPr>
                      <w:szCs w:val="21"/>
                    </w:rPr>
                    <w:alias w:val="委托理财实际收回本金金额"/>
                    <w:tag w:val="_GBC_bc1406874b984d9d8fc96b668e394a6e"/>
                    <w:id w:val="14398966"/>
                    <w:lock w:val="sdtLocked"/>
                  </w:sdtPr>
                  <w:sdtContent>
                    <w:tc>
                      <w:tcPr>
                        <w:tcW w:w="549" w:type="pct"/>
                        <w:shd w:val="clear" w:color="auto" w:fill="auto"/>
                        <w:vAlign w:val="center"/>
                      </w:tcPr>
                      <w:p w:rsidR="005D270B" w:rsidRDefault="005D270B" w:rsidP="00DF2832">
                        <w:pPr>
                          <w:autoSpaceDE w:val="0"/>
                          <w:autoSpaceDN w:val="0"/>
                          <w:adjustRightInd w:val="0"/>
                          <w:jc w:val="right"/>
                          <w:rPr>
                            <w:szCs w:val="21"/>
                          </w:rPr>
                        </w:pPr>
                        <w:r>
                          <w:rPr>
                            <w:szCs w:val="21"/>
                          </w:rPr>
                          <w:t>1,500,000,000</w:t>
                        </w:r>
                      </w:p>
                    </w:tc>
                  </w:sdtContent>
                </w:sdt>
                <w:sdt>
                  <w:sdtPr>
                    <w:rPr>
                      <w:szCs w:val="21"/>
                    </w:rPr>
                    <w:alias w:val="委托理财实际获得收益"/>
                    <w:tag w:val="_GBC_6f08cadb48674eee8c09d18b9bc55974"/>
                    <w:id w:val="14398967"/>
                    <w:lock w:val="sdtLocked"/>
                  </w:sdtPr>
                  <w:sdtContent>
                    <w:tc>
                      <w:tcPr>
                        <w:tcW w:w="549" w:type="pct"/>
                        <w:shd w:val="clear" w:color="auto" w:fill="auto"/>
                        <w:vAlign w:val="center"/>
                      </w:tcPr>
                      <w:p w:rsidR="005D270B" w:rsidRDefault="005D270B" w:rsidP="00DF2832">
                        <w:pPr>
                          <w:autoSpaceDE w:val="0"/>
                          <w:autoSpaceDN w:val="0"/>
                          <w:adjustRightInd w:val="0"/>
                          <w:jc w:val="right"/>
                          <w:rPr>
                            <w:szCs w:val="21"/>
                          </w:rPr>
                        </w:pPr>
                        <w:r>
                          <w:rPr>
                            <w:szCs w:val="21"/>
                          </w:rPr>
                          <w:t>4,610,958.90</w:t>
                        </w:r>
                      </w:p>
                    </w:tc>
                  </w:sdtContent>
                </w:sdt>
                <w:sdt>
                  <w:sdtPr>
                    <w:rPr>
                      <w:szCs w:val="21"/>
                    </w:rPr>
                    <w:alias w:val="委托理财是否经过法定程序"/>
                    <w:tag w:val="_GBC_5e83722aa006419b84dba99484122104"/>
                    <w:id w:val="14398968"/>
                    <w:lock w:val="sdtLocked"/>
                    <w:comboBox>
                      <w:listItem w:displayText="是" w:value="true"/>
                      <w:listItem w:displayText="否" w:value="false"/>
                    </w:comboBox>
                  </w:sdtPr>
                  <w:sdtContent>
                    <w:tc>
                      <w:tcPr>
                        <w:tcW w:w="392" w:type="pct"/>
                        <w:shd w:val="clear" w:color="auto" w:fill="auto"/>
                        <w:vAlign w:val="center"/>
                      </w:tcPr>
                      <w:p w:rsidR="005D270B" w:rsidRDefault="005E2F9C" w:rsidP="00DF2832">
                        <w:pPr>
                          <w:autoSpaceDE w:val="0"/>
                          <w:autoSpaceDN w:val="0"/>
                          <w:adjustRightInd w:val="0"/>
                          <w:jc w:val="center"/>
                          <w:rPr>
                            <w:color w:val="00B0F0"/>
                            <w:szCs w:val="21"/>
                          </w:rPr>
                        </w:pPr>
                        <w:r>
                          <w:rPr>
                            <w:rFonts w:hint="eastAsia"/>
                            <w:szCs w:val="21"/>
                          </w:rPr>
                          <w:t>是</w:t>
                        </w:r>
                      </w:p>
                    </w:tc>
                  </w:sdtContent>
                </w:sdt>
                <w:sdt>
                  <w:sdtPr>
                    <w:rPr>
                      <w:szCs w:val="21"/>
                    </w:rPr>
                    <w:alias w:val="委托理财是否关联交易"/>
                    <w:tag w:val="_GBC_6d9e2377085a4cc28ada787c421ea857"/>
                    <w:id w:val="14398969"/>
                    <w:lock w:val="sdtLocked"/>
                    <w:comboBox>
                      <w:listItem w:displayText="是" w:value="true"/>
                      <w:listItem w:displayText="否" w:value="false"/>
                    </w:comboBox>
                  </w:sdtPr>
                  <w:sdtContent>
                    <w:tc>
                      <w:tcPr>
                        <w:tcW w:w="361" w:type="pct"/>
                        <w:shd w:val="clear" w:color="auto" w:fill="auto"/>
                        <w:vAlign w:val="center"/>
                      </w:tcPr>
                      <w:p w:rsidR="005D270B" w:rsidRDefault="005E2F9C" w:rsidP="00DF2832">
                        <w:pPr>
                          <w:autoSpaceDE w:val="0"/>
                          <w:autoSpaceDN w:val="0"/>
                          <w:adjustRightInd w:val="0"/>
                          <w:jc w:val="center"/>
                          <w:rPr>
                            <w:color w:val="00B0F0"/>
                            <w:szCs w:val="21"/>
                          </w:rPr>
                        </w:pPr>
                        <w:r>
                          <w:rPr>
                            <w:rFonts w:hint="eastAsia"/>
                            <w:szCs w:val="21"/>
                          </w:rPr>
                          <w:t>否</w:t>
                        </w:r>
                      </w:p>
                    </w:tc>
                  </w:sdtContent>
                </w:sdt>
                <w:tc>
                  <w:tcPr>
                    <w:tcW w:w="246" w:type="pct"/>
                    <w:shd w:val="clear" w:color="auto" w:fill="auto"/>
                    <w:noWrap/>
                    <w:vAlign w:val="center"/>
                  </w:tcPr>
                  <w:sdt>
                    <w:sdtPr>
                      <w:rPr>
                        <w:szCs w:val="21"/>
                      </w:rPr>
                      <w:alias w:val="委托理财是否涉诉"/>
                      <w:tag w:val="_GBC_8218e8a3cc334b1c804868723de7c9fc"/>
                      <w:id w:val="14398970"/>
                      <w:lock w:val="sdtLocked"/>
                      <w:comboBox>
                        <w:listItem w:displayText="是" w:value="true"/>
                        <w:listItem w:displayText="否" w:value="false"/>
                      </w:comboBox>
                    </w:sdtPr>
                    <w:sdtContent>
                      <w:p w:rsidR="005D270B" w:rsidRDefault="005E2F9C" w:rsidP="00DF2832">
                        <w:pPr>
                          <w:autoSpaceDE w:val="0"/>
                          <w:autoSpaceDN w:val="0"/>
                          <w:adjustRightInd w:val="0"/>
                          <w:jc w:val="center"/>
                          <w:rPr>
                            <w:szCs w:val="21"/>
                          </w:rPr>
                        </w:pPr>
                        <w:r>
                          <w:rPr>
                            <w:rFonts w:hint="eastAsia"/>
                            <w:szCs w:val="21"/>
                          </w:rPr>
                          <w:t>否</w:t>
                        </w:r>
                      </w:p>
                    </w:sdtContent>
                  </w:sdt>
                </w:tc>
              </w:tr>
            </w:sdtContent>
          </w:sdt>
          <w:sdt>
            <w:sdtPr>
              <w:rPr>
                <w:szCs w:val="21"/>
              </w:rPr>
              <w:alias w:val="委托理财情况"/>
              <w:tag w:val="_TUP_b698aea7395645ae8fe616e63e2baf27"/>
              <w:id w:val="14398983"/>
              <w:lock w:val="sdtLocked"/>
            </w:sdtPr>
            <w:sdtContent>
              <w:tr w:rsidR="00DF2832" w:rsidTr="00DF2832">
                <w:trPr>
                  <w:trHeight w:val="285"/>
                  <w:jc w:val="center"/>
                </w:trPr>
                <w:sdt>
                  <w:sdtPr>
                    <w:rPr>
                      <w:szCs w:val="21"/>
                    </w:rPr>
                    <w:alias w:val="受托人名称"/>
                    <w:tag w:val="_GBC_3607f64517a64df59d17da4d8a49b5c8"/>
                    <w:id w:val="14398972"/>
                    <w:lock w:val="sdtLocked"/>
                  </w:sdtPr>
                  <w:sdtContent>
                    <w:tc>
                      <w:tcPr>
                        <w:tcW w:w="757" w:type="pct"/>
                        <w:shd w:val="clear" w:color="auto" w:fill="auto"/>
                        <w:vAlign w:val="center"/>
                      </w:tcPr>
                      <w:p w:rsidR="005D270B" w:rsidRDefault="005D270B" w:rsidP="00DF2832">
                        <w:pPr>
                          <w:autoSpaceDE w:val="0"/>
                          <w:autoSpaceDN w:val="0"/>
                          <w:adjustRightInd w:val="0"/>
                          <w:jc w:val="both"/>
                          <w:rPr>
                            <w:szCs w:val="21"/>
                          </w:rPr>
                        </w:pPr>
                        <w:r>
                          <w:rPr>
                            <w:szCs w:val="21"/>
                          </w:rPr>
                          <w:t>齐鲁银行股份有限公司济南燕山支行</w:t>
                        </w:r>
                      </w:p>
                    </w:tc>
                  </w:sdtContent>
                </w:sdt>
                <w:sdt>
                  <w:sdtPr>
                    <w:rPr>
                      <w:szCs w:val="21"/>
                    </w:rPr>
                    <w:alias w:val="委托理财投资品种"/>
                    <w:tag w:val="_GBC_ab8d06e1f3574a068cd1fdaa3039dcbe"/>
                    <w:id w:val="14398973"/>
                    <w:lock w:val="sdtLocked"/>
                    <w:text/>
                  </w:sdtPr>
                  <w:sdtContent>
                    <w:tc>
                      <w:tcPr>
                        <w:tcW w:w="369" w:type="pct"/>
                        <w:shd w:val="clear" w:color="auto" w:fill="auto"/>
                      </w:tcPr>
                      <w:p w:rsidR="005D270B" w:rsidRDefault="005E2F9C" w:rsidP="005D270B">
                        <w:pPr>
                          <w:autoSpaceDE w:val="0"/>
                          <w:autoSpaceDN w:val="0"/>
                          <w:adjustRightInd w:val="0"/>
                          <w:rPr>
                            <w:szCs w:val="21"/>
                          </w:rPr>
                        </w:pPr>
                        <w:r>
                          <w:rPr>
                            <w:rFonts w:hint="eastAsia"/>
                            <w:szCs w:val="21"/>
                          </w:rPr>
                          <w:t>保本保收益型</w:t>
                        </w:r>
                      </w:p>
                    </w:tc>
                  </w:sdtContent>
                </w:sdt>
                <w:sdt>
                  <w:sdtPr>
                    <w:rPr>
                      <w:szCs w:val="21"/>
                    </w:rPr>
                    <w:alias w:val="委托理财金额"/>
                    <w:tag w:val="_GBC_ed4125cf584c40ea858672196ba39f56"/>
                    <w:id w:val="14398974"/>
                    <w:lock w:val="sdtLocked"/>
                  </w:sdtPr>
                  <w:sdtContent>
                    <w:tc>
                      <w:tcPr>
                        <w:tcW w:w="597" w:type="pct"/>
                        <w:gridSpan w:val="2"/>
                        <w:shd w:val="clear" w:color="auto" w:fill="auto"/>
                        <w:vAlign w:val="center"/>
                      </w:tcPr>
                      <w:p w:rsidR="005D270B" w:rsidRDefault="005D270B" w:rsidP="00DF2832">
                        <w:pPr>
                          <w:autoSpaceDE w:val="0"/>
                          <w:autoSpaceDN w:val="0"/>
                          <w:adjustRightInd w:val="0"/>
                          <w:jc w:val="right"/>
                          <w:rPr>
                            <w:szCs w:val="21"/>
                          </w:rPr>
                        </w:pPr>
                        <w:r>
                          <w:rPr>
                            <w:szCs w:val="21"/>
                          </w:rPr>
                          <w:t>2,000,000,000</w:t>
                        </w:r>
                      </w:p>
                    </w:tc>
                  </w:sdtContent>
                </w:sdt>
                <w:sdt>
                  <w:sdtPr>
                    <w:rPr>
                      <w:szCs w:val="21"/>
                    </w:rPr>
                    <w:alias w:val="委托理财起始日期"/>
                    <w:tag w:val="_GBC_a2ebe1a463f44748ba1b206352fad85f"/>
                    <w:id w:val="14398975"/>
                    <w:lock w:val="sdtLocked"/>
                  </w:sdtPr>
                  <w:sdtContent>
                    <w:tc>
                      <w:tcPr>
                        <w:tcW w:w="394" w:type="pct"/>
                        <w:shd w:val="clear" w:color="auto" w:fill="auto"/>
                      </w:tcPr>
                      <w:p w:rsidR="005D270B" w:rsidRDefault="005D270B" w:rsidP="005D270B">
                        <w:pPr>
                          <w:autoSpaceDE w:val="0"/>
                          <w:autoSpaceDN w:val="0"/>
                          <w:adjustRightInd w:val="0"/>
                          <w:rPr>
                            <w:szCs w:val="21"/>
                          </w:rPr>
                        </w:pPr>
                        <w:r>
                          <w:rPr>
                            <w:szCs w:val="21"/>
                          </w:rPr>
                          <w:t>2016年2月5日</w:t>
                        </w:r>
                      </w:p>
                    </w:tc>
                  </w:sdtContent>
                </w:sdt>
                <w:sdt>
                  <w:sdtPr>
                    <w:rPr>
                      <w:szCs w:val="21"/>
                    </w:rPr>
                    <w:alias w:val="委托理财终止日期"/>
                    <w:tag w:val="_GBC_de42fba6664f4ab0973b965b4b57e3e9"/>
                    <w:id w:val="14398976"/>
                    <w:lock w:val="sdtLocked"/>
                  </w:sdtPr>
                  <w:sdtContent>
                    <w:tc>
                      <w:tcPr>
                        <w:tcW w:w="391" w:type="pct"/>
                        <w:shd w:val="clear" w:color="auto" w:fill="auto"/>
                      </w:tcPr>
                      <w:p w:rsidR="005D270B" w:rsidRDefault="005D270B" w:rsidP="005D270B">
                        <w:pPr>
                          <w:autoSpaceDE w:val="0"/>
                          <w:autoSpaceDN w:val="0"/>
                          <w:adjustRightInd w:val="0"/>
                          <w:rPr>
                            <w:szCs w:val="21"/>
                          </w:rPr>
                        </w:pPr>
                        <w:r>
                          <w:rPr>
                            <w:szCs w:val="21"/>
                          </w:rPr>
                          <w:t>2016年3月7日</w:t>
                        </w:r>
                      </w:p>
                    </w:tc>
                  </w:sdtContent>
                </w:sdt>
                <w:sdt>
                  <w:sdtPr>
                    <w:rPr>
                      <w:szCs w:val="21"/>
                    </w:rPr>
                    <w:alias w:val="委托理财报酬确定方式"/>
                    <w:tag w:val="_GBC_0257cdb7ae0d461f892de6e344e288f0"/>
                    <w:id w:val="14398977"/>
                    <w:lock w:val="sdtLocked"/>
                  </w:sdtPr>
                  <w:sdtContent>
                    <w:tc>
                      <w:tcPr>
                        <w:tcW w:w="395" w:type="pct"/>
                        <w:shd w:val="clear" w:color="auto" w:fill="auto"/>
                        <w:vAlign w:val="center"/>
                      </w:tcPr>
                      <w:p w:rsidR="005D270B" w:rsidRDefault="005D270B" w:rsidP="00DF2832">
                        <w:pPr>
                          <w:autoSpaceDE w:val="0"/>
                          <w:autoSpaceDN w:val="0"/>
                          <w:adjustRightInd w:val="0"/>
                          <w:jc w:val="right"/>
                          <w:rPr>
                            <w:szCs w:val="21"/>
                          </w:rPr>
                        </w:pPr>
                        <w:r>
                          <w:rPr>
                            <w:szCs w:val="21"/>
                          </w:rPr>
                          <w:t>3.71%</w:t>
                        </w:r>
                      </w:p>
                    </w:tc>
                  </w:sdtContent>
                </w:sdt>
                <w:sdt>
                  <w:sdtPr>
                    <w:rPr>
                      <w:szCs w:val="21"/>
                    </w:rPr>
                    <w:alias w:val="委托理财实际收回本金金额"/>
                    <w:tag w:val="_GBC_bc1406874b984d9d8fc96b668e394a6e"/>
                    <w:id w:val="14398978"/>
                    <w:lock w:val="sdtLocked"/>
                  </w:sdtPr>
                  <w:sdtContent>
                    <w:tc>
                      <w:tcPr>
                        <w:tcW w:w="549" w:type="pct"/>
                        <w:shd w:val="clear" w:color="auto" w:fill="auto"/>
                        <w:vAlign w:val="center"/>
                      </w:tcPr>
                      <w:p w:rsidR="005D270B" w:rsidRDefault="005D270B" w:rsidP="00DF2832">
                        <w:pPr>
                          <w:autoSpaceDE w:val="0"/>
                          <w:autoSpaceDN w:val="0"/>
                          <w:adjustRightInd w:val="0"/>
                          <w:jc w:val="right"/>
                          <w:rPr>
                            <w:szCs w:val="21"/>
                          </w:rPr>
                        </w:pPr>
                        <w:r>
                          <w:rPr>
                            <w:szCs w:val="21"/>
                          </w:rPr>
                          <w:t>2,000,000,000</w:t>
                        </w:r>
                      </w:p>
                    </w:tc>
                  </w:sdtContent>
                </w:sdt>
                <w:sdt>
                  <w:sdtPr>
                    <w:rPr>
                      <w:szCs w:val="21"/>
                    </w:rPr>
                    <w:alias w:val="委托理财实际获得收益"/>
                    <w:tag w:val="_GBC_6f08cadb48674eee8c09d18b9bc55974"/>
                    <w:id w:val="14398979"/>
                    <w:lock w:val="sdtLocked"/>
                  </w:sdtPr>
                  <w:sdtContent>
                    <w:tc>
                      <w:tcPr>
                        <w:tcW w:w="549" w:type="pct"/>
                        <w:shd w:val="clear" w:color="auto" w:fill="auto"/>
                        <w:vAlign w:val="center"/>
                      </w:tcPr>
                      <w:p w:rsidR="005D270B" w:rsidRDefault="005D270B" w:rsidP="00DF2832">
                        <w:pPr>
                          <w:autoSpaceDE w:val="0"/>
                          <w:autoSpaceDN w:val="0"/>
                          <w:adjustRightInd w:val="0"/>
                          <w:jc w:val="right"/>
                          <w:rPr>
                            <w:szCs w:val="21"/>
                          </w:rPr>
                        </w:pPr>
                        <w:r>
                          <w:rPr>
                            <w:szCs w:val="21"/>
                          </w:rPr>
                          <w:t>6,389,444.44</w:t>
                        </w:r>
                      </w:p>
                    </w:tc>
                  </w:sdtContent>
                </w:sdt>
                <w:sdt>
                  <w:sdtPr>
                    <w:rPr>
                      <w:szCs w:val="21"/>
                    </w:rPr>
                    <w:alias w:val="委托理财是否经过法定程序"/>
                    <w:tag w:val="_GBC_5e83722aa006419b84dba99484122104"/>
                    <w:id w:val="14398980"/>
                    <w:lock w:val="sdtLocked"/>
                    <w:comboBox>
                      <w:listItem w:displayText="是" w:value="true"/>
                      <w:listItem w:displayText="否" w:value="false"/>
                    </w:comboBox>
                  </w:sdtPr>
                  <w:sdtContent>
                    <w:tc>
                      <w:tcPr>
                        <w:tcW w:w="392" w:type="pct"/>
                        <w:shd w:val="clear" w:color="auto" w:fill="auto"/>
                        <w:vAlign w:val="center"/>
                      </w:tcPr>
                      <w:p w:rsidR="005D270B" w:rsidRDefault="005E2F9C" w:rsidP="00DF2832">
                        <w:pPr>
                          <w:autoSpaceDE w:val="0"/>
                          <w:autoSpaceDN w:val="0"/>
                          <w:adjustRightInd w:val="0"/>
                          <w:jc w:val="center"/>
                          <w:rPr>
                            <w:color w:val="00B0F0"/>
                            <w:szCs w:val="21"/>
                          </w:rPr>
                        </w:pPr>
                        <w:r>
                          <w:rPr>
                            <w:rFonts w:hint="eastAsia"/>
                            <w:szCs w:val="21"/>
                          </w:rPr>
                          <w:t>是</w:t>
                        </w:r>
                      </w:p>
                    </w:tc>
                  </w:sdtContent>
                </w:sdt>
                <w:sdt>
                  <w:sdtPr>
                    <w:rPr>
                      <w:szCs w:val="21"/>
                    </w:rPr>
                    <w:alias w:val="委托理财是否关联交易"/>
                    <w:tag w:val="_GBC_6d9e2377085a4cc28ada787c421ea857"/>
                    <w:id w:val="14398981"/>
                    <w:lock w:val="sdtLocked"/>
                    <w:comboBox>
                      <w:listItem w:displayText="是" w:value="true"/>
                      <w:listItem w:displayText="否" w:value="false"/>
                    </w:comboBox>
                  </w:sdtPr>
                  <w:sdtContent>
                    <w:tc>
                      <w:tcPr>
                        <w:tcW w:w="361" w:type="pct"/>
                        <w:shd w:val="clear" w:color="auto" w:fill="auto"/>
                        <w:vAlign w:val="center"/>
                      </w:tcPr>
                      <w:p w:rsidR="005D270B" w:rsidRDefault="005E2F9C" w:rsidP="00DF2832">
                        <w:pPr>
                          <w:autoSpaceDE w:val="0"/>
                          <w:autoSpaceDN w:val="0"/>
                          <w:adjustRightInd w:val="0"/>
                          <w:jc w:val="center"/>
                          <w:rPr>
                            <w:color w:val="00B0F0"/>
                            <w:szCs w:val="21"/>
                          </w:rPr>
                        </w:pPr>
                        <w:r>
                          <w:rPr>
                            <w:rFonts w:hint="eastAsia"/>
                            <w:szCs w:val="21"/>
                          </w:rPr>
                          <w:t>否</w:t>
                        </w:r>
                      </w:p>
                    </w:tc>
                  </w:sdtContent>
                </w:sdt>
                <w:tc>
                  <w:tcPr>
                    <w:tcW w:w="246" w:type="pct"/>
                    <w:shd w:val="clear" w:color="auto" w:fill="auto"/>
                    <w:noWrap/>
                    <w:vAlign w:val="center"/>
                  </w:tcPr>
                  <w:sdt>
                    <w:sdtPr>
                      <w:rPr>
                        <w:szCs w:val="21"/>
                      </w:rPr>
                      <w:alias w:val="委托理财是否涉诉"/>
                      <w:tag w:val="_GBC_8218e8a3cc334b1c804868723de7c9fc"/>
                      <w:id w:val="14398982"/>
                      <w:lock w:val="sdtLocked"/>
                      <w:comboBox>
                        <w:listItem w:displayText="是" w:value="true"/>
                        <w:listItem w:displayText="否" w:value="false"/>
                      </w:comboBox>
                    </w:sdtPr>
                    <w:sdtContent>
                      <w:p w:rsidR="005D270B" w:rsidRDefault="005E2F9C" w:rsidP="00DF2832">
                        <w:pPr>
                          <w:autoSpaceDE w:val="0"/>
                          <w:autoSpaceDN w:val="0"/>
                          <w:adjustRightInd w:val="0"/>
                          <w:jc w:val="center"/>
                          <w:rPr>
                            <w:szCs w:val="21"/>
                          </w:rPr>
                        </w:pPr>
                        <w:r>
                          <w:rPr>
                            <w:rFonts w:hint="eastAsia"/>
                            <w:szCs w:val="21"/>
                          </w:rPr>
                          <w:t>否</w:t>
                        </w:r>
                      </w:p>
                    </w:sdtContent>
                  </w:sdt>
                </w:tc>
              </w:tr>
            </w:sdtContent>
          </w:sdt>
          <w:sdt>
            <w:sdtPr>
              <w:rPr>
                <w:szCs w:val="21"/>
              </w:rPr>
              <w:alias w:val="委托理财情况"/>
              <w:tag w:val="_TUP_b698aea7395645ae8fe616e63e2baf27"/>
              <w:id w:val="14398995"/>
              <w:lock w:val="sdtLocked"/>
            </w:sdtPr>
            <w:sdtContent>
              <w:tr w:rsidR="00DF2832" w:rsidTr="00DF2832">
                <w:trPr>
                  <w:trHeight w:val="285"/>
                  <w:jc w:val="center"/>
                </w:trPr>
                <w:sdt>
                  <w:sdtPr>
                    <w:rPr>
                      <w:szCs w:val="21"/>
                    </w:rPr>
                    <w:alias w:val="受托人名称"/>
                    <w:tag w:val="_GBC_3607f64517a64df59d17da4d8a49b5c8"/>
                    <w:id w:val="14398984"/>
                    <w:lock w:val="sdtLocked"/>
                  </w:sdtPr>
                  <w:sdtContent>
                    <w:tc>
                      <w:tcPr>
                        <w:tcW w:w="757" w:type="pct"/>
                        <w:shd w:val="clear" w:color="auto" w:fill="auto"/>
                        <w:vAlign w:val="center"/>
                      </w:tcPr>
                      <w:p w:rsidR="005D270B" w:rsidRDefault="005D270B" w:rsidP="00DF2832">
                        <w:pPr>
                          <w:autoSpaceDE w:val="0"/>
                          <w:autoSpaceDN w:val="0"/>
                          <w:adjustRightInd w:val="0"/>
                          <w:jc w:val="both"/>
                          <w:rPr>
                            <w:szCs w:val="21"/>
                          </w:rPr>
                        </w:pPr>
                        <w:r>
                          <w:rPr>
                            <w:szCs w:val="21"/>
                          </w:rPr>
                          <w:t>交通银行股份有限公司济宁邹城支行</w:t>
                        </w:r>
                      </w:p>
                    </w:tc>
                  </w:sdtContent>
                </w:sdt>
                <w:sdt>
                  <w:sdtPr>
                    <w:rPr>
                      <w:szCs w:val="21"/>
                    </w:rPr>
                    <w:alias w:val="委托理财投资品种"/>
                    <w:tag w:val="_GBC_ab8d06e1f3574a068cd1fdaa3039dcbe"/>
                    <w:id w:val="14398985"/>
                    <w:lock w:val="sdtLocked"/>
                    <w:text/>
                  </w:sdtPr>
                  <w:sdtContent>
                    <w:tc>
                      <w:tcPr>
                        <w:tcW w:w="369" w:type="pct"/>
                        <w:shd w:val="clear" w:color="auto" w:fill="auto"/>
                      </w:tcPr>
                      <w:p w:rsidR="005D270B" w:rsidRDefault="005E2F9C" w:rsidP="005D270B">
                        <w:pPr>
                          <w:autoSpaceDE w:val="0"/>
                          <w:autoSpaceDN w:val="0"/>
                          <w:adjustRightInd w:val="0"/>
                          <w:rPr>
                            <w:szCs w:val="21"/>
                          </w:rPr>
                        </w:pPr>
                        <w:r>
                          <w:rPr>
                            <w:rFonts w:hint="eastAsia"/>
                            <w:szCs w:val="21"/>
                          </w:rPr>
                          <w:t>保本保收益型</w:t>
                        </w:r>
                      </w:p>
                    </w:tc>
                  </w:sdtContent>
                </w:sdt>
                <w:sdt>
                  <w:sdtPr>
                    <w:rPr>
                      <w:szCs w:val="21"/>
                    </w:rPr>
                    <w:alias w:val="委托理财金额"/>
                    <w:tag w:val="_GBC_ed4125cf584c40ea858672196ba39f56"/>
                    <w:id w:val="14398986"/>
                    <w:lock w:val="sdtLocked"/>
                  </w:sdtPr>
                  <w:sdtContent>
                    <w:tc>
                      <w:tcPr>
                        <w:tcW w:w="597" w:type="pct"/>
                        <w:gridSpan w:val="2"/>
                        <w:shd w:val="clear" w:color="auto" w:fill="auto"/>
                        <w:vAlign w:val="center"/>
                      </w:tcPr>
                      <w:p w:rsidR="005D270B" w:rsidRDefault="005D270B" w:rsidP="00DF2832">
                        <w:pPr>
                          <w:autoSpaceDE w:val="0"/>
                          <w:autoSpaceDN w:val="0"/>
                          <w:adjustRightInd w:val="0"/>
                          <w:jc w:val="right"/>
                          <w:rPr>
                            <w:szCs w:val="21"/>
                          </w:rPr>
                        </w:pPr>
                        <w:r>
                          <w:rPr>
                            <w:szCs w:val="21"/>
                          </w:rPr>
                          <w:t>1,500,000,000</w:t>
                        </w:r>
                      </w:p>
                    </w:tc>
                  </w:sdtContent>
                </w:sdt>
                <w:sdt>
                  <w:sdtPr>
                    <w:rPr>
                      <w:szCs w:val="21"/>
                    </w:rPr>
                    <w:alias w:val="委托理财起始日期"/>
                    <w:tag w:val="_GBC_a2ebe1a463f44748ba1b206352fad85f"/>
                    <w:id w:val="14398987"/>
                    <w:lock w:val="sdtLocked"/>
                  </w:sdtPr>
                  <w:sdtContent>
                    <w:tc>
                      <w:tcPr>
                        <w:tcW w:w="394" w:type="pct"/>
                        <w:shd w:val="clear" w:color="auto" w:fill="auto"/>
                      </w:tcPr>
                      <w:p w:rsidR="005D270B" w:rsidRDefault="005D270B" w:rsidP="005D270B">
                        <w:pPr>
                          <w:autoSpaceDE w:val="0"/>
                          <w:autoSpaceDN w:val="0"/>
                          <w:adjustRightInd w:val="0"/>
                          <w:rPr>
                            <w:szCs w:val="21"/>
                          </w:rPr>
                        </w:pPr>
                        <w:r>
                          <w:rPr>
                            <w:szCs w:val="21"/>
                          </w:rPr>
                          <w:t>2016年2月6日</w:t>
                        </w:r>
                      </w:p>
                    </w:tc>
                  </w:sdtContent>
                </w:sdt>
                <w:sdt>
                  <w:sdtPr>
                    <w:rPr>
                      <w:szCs w:val="21"/>
                    </w:rPr>
                    <w:alias w:val="委托理财终止日期"/>
                    <w:tag w:val="_GBC_de42fba6664f4ab0973b965b4b57e3e9"/>
                    <w:id w:val="14398988"/>
                    <w:lock w:val="sdtLocked"/>
                  </w:sdtPr>
                  <w:sdtContent>
                    <w:tc>
                      <w:tcPr>
                        <w:tcW w:w="391" w:type="pct"/>
                        <w:shd w:val="clear" w:color="auto" w:fill="auto"/>
                      </w:tcPr>
                      <w:p w:rsidR="005D270B" w:rsidRDefault="005D270B" w:rsidP="005D270B">
                        <w:pPr>
                          <w:autoSpaceDE w:val="0"/>
                          <w:autoSpaceDN w:val="0"/>
                          <w:adjustRightInd w:val="0"/>
                          <w:rPr>
                            <w:szCs w:val="21"/>
                          </w:rPr>
                        </w:pPr>
                        <w:r>
                          <w:rPr>
                            <w:szCs w:val="21"/>
                          </w:rPr>
                          <w:t>2016年3月7日</w:t>
                        </w:r>
                      </w:p>
                    </w:tc>
                  </w:sdtContent>
                </w:sdt>
                <w:sdt>
                  <w:sdtPr>
                    <w:rPr>
                      <w:szCs w:val="21"/>
                    </w:rPr>
                    <w:alias w:val="委托理财报酬确定方式"/>
                    <w:tag w:val="_GBC_0257cdb7ae0d461f892de6e344e288f0"/>
                    <w:id w:val="14398989"/>
                    <w:lock w:val="sdtLocked"/>
                  </w:sdtPr>
                  <w:sdtContent>
                    <w:tc>
                      <w:tcPr>
                        <w:tcW w:w="395" w:type="pct"/>
                        <w:shd w:val="clear" w:color="auto" w:fill="auto"/>
                        <w:vAlign w:val="center"/>
                      </w:tcPr>
                      <w:p w:rsidR="005D270B" w:rsidRDefault="005D270B" w:rsidP="00DF2832">
                        <w:pPr>
                          <w:autoSpaceDE w:val="0"/>
                          <w:autoSpaceDN w:val="0"/>
                          <w:adjustRightInd w:val="0"/>
                          <w:jc w:val="right"/>
                          <w:rPr>
                            <w:szCs w:val="21"/>
                          </w:rPr>
                        </w:pPr>
                        <w:r>
                          <w:rPr>
                            <w:szCs w:val="21"/>
                          </w:rPr>
                          <w:t>3.90%</w:t>
                        </w:r>
                      </w:p>
                    </w:tc>
                  </w:sdtContent>
                </w:sdt>
                <w:sdt>
                  <w:sdtPr>
                    <w:rPr>
                      <w:szCs w:val="21"/>
                    </w:rPr>
                    <w:alias w:val="委托理财实际收回本金金额"/>
                    <w:tag w:val="_GBC_bc1406874b984d9d8fc96b668e394a6e"/>
                    <w:id w:val="14398990"/>
                    <w:lock w:val="sdtLocked"/>
                  </w:sdtPr>
                  <w:sdtContent>
                    <w:tc>
                      <w:tcPr>
                        <w:tcW w:w="549" w:type="pct"/>
                        <w:shd w:val="clear" w:color="auto" w:fill="auto"/>
                        <w:vAlign w:val="center"/>
                      </w:tcPr>
                      <w:p w:rsidR="005D270B" w:rsidRDefault="005D270B" w:rsidP="00DF2832">
                        <w:pPr>
                          <w:autoSpaceDE w:val="0"/>
                          <w:autoSpaceDN w:val="0"/>
                          <w:adjustRightInd w:val="0"/>
                          <w:jc w:val="right"/>
                          <w:rPr>
                            <w:szCs w:val="21"/>
                          </w:rPr>
                        </w:pPr>
                        <w:r>
                          <w:rPr>
                            <w:szCs w:val="21"/>
                          </w:rPr>
                          <w:t>1,500,000,000</w:t>
                        </w:r>
                      </w:p>
                    </w:tc>
                  </w:sdtContent>
                </w:sdt>
                <w:sdt>
                  <w:sdtPr>
                    <w:rPr>
                      <w:szCs w:val="21"/>
                    </w:rPr>
                    <w:alias w:val="委托理财实际获得收益"/>
                    <w:tag w:val="_GBC_6f08cadb48674eee8c09d18b9bc55974"/>
                    <w:id w:val="14398991"/>
                    <w:lock w:val="sdtLocked"/>
                  </w:sdtPr>
                  <w:sdtContent>
                    <w:tc>
                      <w:tcPr>
                        <w:tcW w:w="549" w:type="pct"/>
                        <w:shd w:val="clear" w:color="auto" w:fill="auto"/>
                        <w:vAlign w:val="center"/>
                      </w:tcPr>
                      <w:p w:rsidR="005D270B" w:rsidRDefault="005D270B" w:rsidP="00DF2832">
                        <w:pPr>
                          <w:autoSpaceDE w:val="0"/>
                          <w:autoSpaceDN w:val="0"/>
                          <w:adjustRightInd w:val="0"/>
                          <w:jc w:val="right"/>
                          <w:rPr>
                            <w:szCs w:val="21"/>
                          </w:rPr>
                        </w:pPr>
                        <w:r>
                          <w:rPr>
                            <w:szCs w:val="21"/>
                          </w:rPr>
                          <w:t>4,808,219.18</w:t>
                        </w:r>
                      </w:p>
                    </w:tc>
                  </w:sdtContent>
                </w:sdt>
                <w:sdt>
                  <w:sdtPr>
                    <w:rPr>
                      <w:szCs w:val="21"/>
                    </w:rPr>
                    <w:alias w:val="委托理财是否经过法定程序"/>
                    <w:tag w:val="_GBC_5e83722aa006419b84dba99484122104"/>
                    <w:id w:val="14398992"/>
                    <w:lock w:val="sdtLocked"/>
                    <w:comboBox>
                      <w:listItem w:displayText="是" w:value="true"/>
                      <w:listItem w:displayText="否" w:value="false"/>
                    </w:comboBox>
                  </w:sdtPr>
                  <w:sdtContent>
                    <w:tc>
                      <w:tcPr>
                        <w:tcW w:w="392" w:type="pct"/>
                        <w:shd w:val="clear" w:color="auto" w:fill="auto"/>
                        <w:vAlign w:val="center"/>
                      </w:tcPr>
                      <w:p w:rsidR="005D270B" w:rsidRDefault="005E2F9C" w:rsidP="00DF2832">
                        <w:pPr>
                          <w:autoSpaceDE w:val="0"/>
                          <w:autoSpaceDN w:val="0"/>
                          <w:adjustRightInd w:val="0"/>
                          <w:jc w:val="center"/>
                          <w:rPr>
                            <w:szCs w:val="21"/>
                          </w:rPr>
                        </w:pPr>
                        <w:r>
                          <w:rPr>
                            <w:rFonts w:hint="eastAsia"/>
                            <w:szCs w:val="21"/>
                          </w:rPr>
                          <w:t>是</w:t>
                        </w:r>
                      </w:p>
                    </w:tc>
                  </w:sdtContent>
                </w:sdt>
                <w:sdt>
                  <w:sdtPr>
                    <w:rPr>
                      <w:szCs w:val="21"/>
                    </w:rPr>
                    <w:alias w:val="委托理财是否关联交易"/>
                    <w:tag w:val="_GBC_6d9e2377085a4cc28ada787c421ea857"/>
                    <w:id w:val="14398993"/>
                    <w:lock w:val="sdtLocked"/>
                    <w:comboBox>
                      <w:listItem w:displayText="是" w:value="true"/>
                      <w:listItem w:displayText="否" w:value="false"/>
                    </w:comboBox>
                  </w:sdtPr>
                  <w:sdtContent>
                    <w:tc>
                      <w:tcPr>
                        <w:tcW w:w="361" w:type="pct"/>
                        <w:shd w:val="clear" w:color="auto" w:fill="auto"/>
                        <w:vAlign w:val="center"/>
                      </w:tcPr>
                      <w:p w:rsidR="005D270B" w:rsidRDefault="005E2F9C" w:rsidP="00DF2832">
                        <w:pPr>
                          <w:autoSpaceDE w:val="0"/>
                          <w:autoSpaceDN w:val="0"/>
                          <w:adjustRightInd w:val="0"/>
                          <w:jc w:val="center"/>
                          <w:rPr>
                            <w:szCs w:val="21"/>
                          </w:rPr>
                        </w:pPr>
                        <w:r>
                          <w:rPr>
                            <w:rFonts w:hint="eastAsia"/>
                            <w:szCs w:val="21"/>
                          </w:rPr>
                          <w:t>否</w:t>
                        </w:r>
                      </w:p>
                    </w:tc>
                  </w:sdtContent>
                </w:sdt>
                <w:tc>
                  <w:tcPr>
                    <w:tcW w:w="246" w:type="pct"/>
                    <w:shd w:val="clear" w:color="auto" w:fill="auto"/>
                    <w:noWrap/>
                    <w:vAlign w:val="center"/>
                  </w:tcPr>
                  <w:sdt>
                    <w:sdtPr>
                      <w:rPr>
                        <w:szCs w:val="21"/>
                      </w:rPr>
                      <w:alias w:val="委托理财是否涉诉"/>
                      <w:tag w:val="_GBC_8218e8a3cc334b1c804868723de7c9fc"/>
                      <w:id w:val="14398994"/>
                      <w:lock w:val="sdtLocked"/>
                      <w:comboBox>
                        <w:listItem w:displayText="是" w:value="true"/>
                        <w:listItem w:displayText="否" w:value="false"/>
                      </w:comboBox>
                    </w:sdtPr>
                    <w:sdtContent>
                      <w:p w:rsidR="005D270B" w:rsidRDefault="005E2F9C" w:rsidP="00DF2832">
                        <w:pPr>
                          <w:autoSpaceDE w:val="0"/>
                          <w:autoSpaceDN w:val="0"/>
                          <w:adjustRightInd w:val="0"/>
                          <w:jc w:val="center"/>
                          <w:rPr>
                            <w:szCs w:val="21"/>
                          </w:rPr>
                        </w:pPr>
                        <w:r>
                          <w:rPr>
                            <w:rFonts w:hint="eastAsia"/>
                            <w:szCs w:val="21"/>
                          </w:rPr>
                          <w:t>否</w:t>
                        </w:r>
                      </w:p>
                    </w:sdtContent>
                  </w:sdt>
                </w:tc>
              </w:tr>
            </w:sdtContent>
          </w:sdt>
          <w:sdt>
            <w:sdtPr>
              <w:rPr>
                <w:szCs w:val="21"/>
              </w:rPr>
              <w:alias w:val="委托理财情况"/>
              <w:tag w:val="_TUP_b698aea7395645ae8fe616e63e2baf27"/>
              <w:id w:val="14399007"/>
              <w:lock w:val="sdtLocked"/>
            </w:sdtPr>
            <w:sdtContent>
              <w:tr w:rsidR="00DF2832" w:rsidTr="00DF2832">
                <w:trPr>
                  <w:trHeight w:val="285"/>
                  <w:jc w:val="center"/>
                </w:trPr>
                <w:sdt>
                  <w:sdtPr>
                    <w:rPr>
                      <w:szCs w:val="21"/>
                    </w:rPr>
                    <w:alias w:val="受托人名称"/>
                    <w:tag w:val="_GBC_3607f64517a64df59d17da4d8a49b5c8"/>
                    <w:id w:val="14398996"/>
                    <w:lock w:val="sdtLocked"/>
                  </w:sdtPr>
                  <w:sdtContent>
                    <w:tc>
                      <w:tcPr>
                        <w:tcW w:w="757" w:type="pct"/>
                        <w:shd w:val="clear" w:color="auto" w:fill="auto"/>
                        <w:vAlign w:val="center"/>
                      </w:tcPr>
                      <w:p w:rsidR="005D270B" w:rsidRDefault="005D270B" w:rsidP="00DF2832">
                        <w:pPr>
                          <w:autoSpaceDE w:val="0"/>
                          <w:autoSpaceDN w:val="0"/>
                          <w:adjustRightInd w:val="0"/>
                          <w:jc w:val="both"/>
                          <w:rPr>
                            <w:szCs w:val="21"/>
                          </w:rPr>
                        </w:pPr>
                        <w:r w:rsidRPr="00C25F70">
                          <w:rPr>
                            <w:rFonts w:hint="eastAsia"/>
                            <w:szCs w:val="21"/>
                          </w:rPr>
                          <w:t>兴业银行股份有限公司济宁分行</w:t>
                        </w:r>
                      </w:p>
                    </w:tc>
                  </w:sdtContent>
                </w:sdt>
                <w:sdt>
                  <w:sdtPr>
                    <w:rPr>
                      <w:szCs w:val="21"/>
                    </w:rPr>
                    <w:alias w:val="委托理财投资品种"/>
                    <w:tag w:val="_GBC_ab8d06e1f3574a068cd1fdaa3039dcbe"/>
                    <w:id w:val="14398997"/>
                    <w:lock w:val="sdtLocked"/>
                    <w:text/>
                  </w:sdtPr>
                  <w:sdtContent>
                    <w:tc>
                      <w:tcPr>
                        <w:tcW w:w="369" w:type="pct"/>
                        <w:shd w:val="clear" w:color="auto" w:fill="auto"/>
                      </w:tcPr>
                      <w:p w:rsidR="005D270B" w:rsidRDefault="005E2F9C" w:rsidP="005D270B">
                        <w:pPr>
                          <w:autoSpaceDE w:val="0"/>
                          <w:autoSpaceDN w:val="0"/>
                          <w:adjustRightInd w:val="0"/>
                          <w:rPr>
                            <w:szCs w:val="21"/>
                          </w:rPr>
                        </w:pPr>
                        <w:r>
                          <w:rPr>
                            <w:rFonts w:hint="eastAsia"/>
                            <w:szCs w:val="21"/>
                          </w:rPr>
                          <w:t>保本保收益型</w:t>
                        </w:r>
                      </w:p>
                    </w:tc>
                  </w:sdtContent>
                </w:sdt>
                <w:sdt>
                  <w:sdtPr>
                    <w:rPr>
                      <w:szCs w:val="21"/>
                    </w:rPr>
                    <w:alias w:val="委托理财金额"/>
                    <w:tag w:val="_GBC_ed4125cf584c40ea858672196ba39f56"/>
                    <w:id w:val="14398998"/>
                    <w:lock w:val="sdtLocked"/>
                  </w:sdtPr>
                  <w:sdtContent>
                    <w:tc>
                      <w:tcPr>
                        <w:tcW w:w="597" w:type="pct"/>
                        <w:gridSpan w:val="2"/>
                        <w:shd w:val="clear" w:color="auto" w:fill="auto"/>
                        <w:vAlign w:val="center"/>
                      </w:tcPr>
                      <w:p w:rsidR="005D270B" w:rsidRDefault="005D270B" w:rsidP="00DF2832">
                        <w:pPr>
                          <w:autoSpaceDE w:val="0"/>
                          <w:autoSpaceDN w:val="0"/>
                          <w:adjustRightInd w:val="0"/>
                          <w:jc w:val="right"/>
                          <w:rPr>
                            <w:szCs w:val="21"/>
                          </w:rPr>
                        </w:pPr>
                        <w:r>
                          <w:rPr>
                            <w:szCs w:val="21"/>
                          </w:rPr>
                          <w:t>2,000,000,000</w:t>
                        </w:r>
                      </w:p>
                    </w:tc>
                  </w:sdtContent>
                </w:sdt>
                <w:sdt>
                  <w:sdtPr>
                    <w:rPr>
                      <w:szCs w:val="21"/>
                    </w:rPr>
                    <w:alias w:val="委托理财起始日期"/>
                    <w:tag w:val="_GBC_a2ebe1a463f44748ba1b206352fad85f"/>
                    <w:id w:val="14398999"/>
                    <w:lock w:val="sdtLocked"/>
                  </w:sdtPr>
                  <w:sdtContent>
                    <w:tc>
                      <w:tcPr>
                        <w:tcW w:w="394" w:type="pct"/>
                        <w:shd w:val="clear" w:color="auto" w:fill="auto"/>
                      </w:tcPr>
                      <w:p w:rsidR="005D270B" w:rsidRDefault="005D270B" w:rsidP="005D270B">
                        <w:pPr>
                          <w:autoSpaceDE w:val="0"/>
                          <w:autoSpaceDN w:val="0"/>
                          <w:adjustRightInd w:val="0"/>
                          <w:rPr>
                            <w:szCs w:val="21"/>
                          </w:rPr>
                        </w:pPr>
                        <w:r w:rsidRPr="00C25F70">
                          <w:rPr>
                            <w:szCs w:val="21"/>
                          </w:rPr>
                          <w:t>2017年1月25日</w:t>
                        </w:r>
                      </w:p>
                    </w:tc>
                  </w:sdtContent>
                </w:sdt>
                <w:sdt>
                  <w:sdtPr>
                    <w:rPr>
                      <w:szCs w:val="21"/>
                    </w:rPr>
                    <w:alias w:val="委托理财终止日期"/>
                    <w:tag w:val="_GBC_de42fba6664f4ab0973b965b4b57e3e9"/>
                    <w:id w:val="14399000"/>
                    <w:lock w:val="sdtLocked"/>
                  </w:sdtPr>
                  <w:sdtContent>
                    <w:tc>
                      <w:tcPr>
                        <w:tcW w:w="391" w:type="pct"/>
                        <w:shd w:val="clear" w:color="auto" w:fill="auto"/>
                      </w:tcPr>
                      <w:p w:rsidR="005D270B" w:rsidRDefault="005D270B" w:rsidP="005D270B">
                        <w:pPr>
                          <w:autoSpaceDE w:val="0"/>
                          <w:autoSpaceDN w:val="0"/>
                          <w:adjustRightInd w:val="0"/>
                          <w:rPr>
                            <w:szCs w:val="21"/>
                          </w:rPr>
                        </w:pPr>
                        <w:r w:rsidRPr="00C25F70">
                          <w:rPr>
                            <w:szCs w:val="21"/>
                          </w:rPr>
                          <w:t>2017年</w:t>
                        </w:r>
                        <w:r>
                          <w:rPr>
                            <w:rFonts w:hint="eastAsia"/>
                            <w:szCs w:val="21"/>
                          </w:rPr>
                          <w:t>4</w:t>
                        </w:r>
                        <w:r w:rsidRPr="00C25F70">
                          <w:rPr>
                            <w:szCs w:val="21"/>
                          </w:rPr>
                          <w:t>月25日</w:t>
                        </w:r>
                      </w:p>
                    </w:tc>
                  </w:sdtContent>
                </w:sdt>
                <w:sdt>
                  <w:sdtPr>
                    <w:rPr>
                      <w:szCs w:val="21"/>
                    </w:rPr>
                    <w:alias w:val="委托理财报酬确定方式"/>
                    <w:tag w:val="_GBC_0257cdb7ae0d461f892de6e344e288f0"/>
                    <w:id w:val="14399001"/>
                    <w:lock w:val="sdtLocked"/>
                  </w:sdtPr>
                  <w:sdtContent>
                    <w:tc>
                      <w:tcPr>
                        <w:tcW w:w="395" w:type="pct"/>
                        <w:shd w:val="clear" w:color="auto" w:fill="auto"/>
                        <w:vAlign w:val="center"/>
                      </w:tcPr>
                      <w:p w:rsidR="005D270B" w:rsidRDefault="005D270B" w:rsidP="00DF2832">
                        <w:pPr>
                          <w:autoSpaceDE w:val="0"/>
                          <w:autoSpaceDN w:val="0"/>
                          <w:adjustRightInd w:val="0"/>
                          <w:jc w:val="right"/>
                          <w:rPr>
                            <w:szCs w:val="21"/>
                          </w:rPr>
                        </w:pPr>
                        <w:r w:rsidRPr="00C25F70">
                          <w:rPr>
                            <w:szCs w:val="21"/>
                          </w:rPr>
                          <w:t>4.</w:t>
                        </w:r>
                        <w:r>
                          <w:rPr>
                            <w:rFonts w:hint="eastAsia"/>
                            <w:szCs w:val="21"/>
                          </w:rPr>
                          <w:t>0</w:t>
                        </w:r>
                        <w:r w:rsidRPr="00C25F70">
                          <w:rPr>
                            <w:szCs w:val="21"/>
                          </w:rPr>
                          <w:t>0%</w:t>
                        </w:r>
                      </w:p>
                    </w:tc>
                  </w:sdtContent>
                </w:sdt>
                <w:sdt>
                  <w:sdtPr>
                    <w:rPr>
                      <w:szCs w:val="21"/>
                    </w:rPr>
                    <w:alias w:val="委托理财实际收回本金金额"/>
                    <w:tag w:val="_GBC_bc1406874b984d9d8fc96b668e394a6e"/>
                    <w:id w:val="14399002"/>
                    <w:lock w:val="sdtLocked"/>
                  </w:sdtPr>
                  <w:sdtContent>
                    <w:tc>
                      <w:tcPr>
                        <w:tcW w:w="549" w:type="pct"/>
                        <w:shd w:val="clear" w:color="auto" w:fill="auto"/>
                        <w:vAlign w:val="center"/>
                      </w:tcPr>
                      <w:p w:rsidR="005D270B" w:rsidRDefault="009C59FC" w:rsidP="00DF2832">
                        <w:pPr>
                          <w:autoSpaceDE w:val="0"/>
                          <w:autoSpaceDN w:val="0"/>
                          <w:adjustRightInd w:val="0"/>
                          <w:jc w:val="right"/>
                          <w:rPr>
                            <w:szCs w:val="21"/>
                          </w:rPr>
                        </w:pPr>
                        <w:r>
                          <w:rPr>
                            <w:rFonts w:ascii="Times New Roman" w:hAnsi="Times New Roman" w:cs="Times New Roman" w:hint="eastAsia"/>
                            <w:szCs w:val="21"/>
                          </w:rPr>
                          <w:t>-</w:t>
                        </w:r>
                      </w:p>
                    </w:tc>
                  </w:sdtContent>
                </w:sdt>
                <w:sdt>
                  <w:sdtPr>
                    <w:rPr>
                      <w:szCs w:val="21"/>
                    </w:rPr>
                    <w:alias w:val="委托理财实际获得收益"/>
                    <w:tag w:val="_GBC_6f08cadb48674eee8c09d18b9bc55974"/>
                    <w:id w:val="14399003"/>
                    <w:lock w:val="sdtLocked"/>
                  </w:sdtPr>
                  <w:sdtContent>
                    <w:tc>
                      <w:tcPr>
                        <w:tcW w:w="549" w:type="pct"/>
                        <w:shd w:val="clear" w:color="auto" w:fill="auto"/>
                        <w:vAlign w:val="center"/>
                      </w:tcPr>
                      <w:p w:rsidR="005D270B" w:rsidRDefault="009C59FC" w:rsidP="00DF2832">
                        <w:pPr>
                          <w:autoSpaceDE w:val="0"/>
                          <w:autoSpaceDN w:val="0"/>
                          <w:adjustRightInd w:val="0"/>
                          <w:jc w:val="right"/>
                          <w:rPr>
                            <w:szCs w:val="21"/>
                          </w:rPr>
                        </w:pPr>
                        <w:r>
                          <w:rPr>
                            <w:rFonts w:ascii="Times New Roman" w:hAnsi="Times New Roman" w:cs="Times New Roman" w:hint="eastAsia"/>
                            <w:szCs w:val="21"/>
                          </w:rPr>
                          <w:t>-</w:t>
                        </w:r>
                      </w:p>
                    </w:tc>
                  </w:sdtContent>
                </w:sdt>
                <w:sdt>
                  <w:sdtPr>
                    <w:rPr>
                      <w:szCs w:val="21"/>
                    </w:rPr>
                    <w:alias w:val="委托理财是否经过法定程序"/>
                    <w:tag w:val="_GBC_5e83722aa006419b84dba99484122104"/>
                    <w:id w:val="14399004"/>
                    <w:lock w:val="sdtLocked"/>
                    <w:comboBox>
                      <w:listItem w:displayText="是" w:value="true"/>
                      <w:listItem w:displayText="否" w:value="false"/>
                    </w:comboBox>
                  </w:sdtPr>
                  <w:sdtContent>
                    <w:tc>
                      <w:tcPr>
                        <w:tcW w:w="392" w:type="pct"/>
                        <w:shd w:val="clear" w:color="auto" w:fill="auto"/>
                        <w:vAlign w:val="center"/>
                      </w:tcPr>
                      <w:p w:rsidR="005D270B" w:rsidRDefault="005E2F9C" w:rsidP="00DF2832">
                        <w:pPr>
                          <w:autoSpaceDE w:val="0"/>
                          <w:autoSpaceDN w:val="0"/>
                          <w:adjustRightInd w:val="0"/>
                          <w:jc w:val="center"/>
                          <w:rPr>
                            <w:szCs w:val="21"/>
                          </w:rPr>
                        </w:pPr>
                        <w:r>
                          <w:rPr>
                            <w:rFonts w:hint="eastAsia"/>
                            <w:szCs w:val="21"/>
                          </w:rPr>
                          <w:t>是</w:t>
                        </w:r>
                      </w:p>
                    </w:tc>
                  </w:sdtContent>
                </w:sdt>
                <w:sdt>
                  <w:sdtPr>
                    <w:rPr>
                      <w:szCs w:val="21"/>
                    </w:rPr>
                    <w:alias w:val="委托理财是否关联交易"/>
                    <w:tag w:val="_GBC_6d9e2377085a4cc28ada787c421ea857"/>
                    <w:id w:val="14399005"/>
                    <w:lock w:val="sdtLocked"/>
                    <w:comboBox>
                      <w:listItem w:displayText="是" w:value="true"/>
                      <w:listItem w:displayText="否" w:value="false"/>
                    </w:comboBox>
                  </w:sdtPr>
                  <w:sdtContent>
                    <w:tc>
                      <w:tcPr>
                        <w:tcW w:w="361" w:type="pct"/>
                        <w:shd w:val="clear" w:color="auto" w:fill="auto"/>
                        <w:vAlign w:val="center"/>
                      </w:tcPr>
                      <w:p w:rsidR="005D270B" w:rsidRDefault="005E2F9C" w:rsidP="00DF2832">
                        <w:pPr>
                          <w:autoSpaceDE w:val="0"/>
                          <w:autoSpaceDN w:val="0"/>
                          <w:adjustRightInd w:val="0"/>
                          <w:jc w:val="center"/>
                          <w:rPr>
                            <w:szCs w:val="21"/>
                          </w:rPr>
                        </w:pPr>
                        <w:r>
                          <w:rPr>
                            <w:rFonts w:hint="eastAsia"/>
                            <w:szCs w:val="21"/>
                          </w:rPr>
                          <w:t>否</w:t>
                        </w:r>
                      </w:p>
                    </w:tc>
                  </w:sdtContent>
                </w:sdt>
                <w:tc>
                  <w:tcPr>
                    <w:tcW w:w="246" w:type="pct"/>
                    <w:shd w:val="clear" w:color="auto" w:fill="auto"/>
                    <w:noWrap/>
                    <w:vAlign w:val="center"/>
                  </w:tcPr>
                  <w:sdt>
                    <w:sdtPr>
                      <w:rPr>
                        <w:szCs w:val="21"/>
                      </w:rPr>
                      <w:alias w:val="委托理财是否涉诉"/>
                      <w:tag w:val="_GBC_8218e8a3cc334b1c804868723de7c9fc"/>
                      <w:id w:val="14399006"/>
                      <w:lock w:val="sdtLocked"/>
                      <w:comboBox>
                        <w:listItem w:displayText="是" w:value="true"/>
                        <w:listItem w:displayText="否" w:value="false"/>
                      </w:comboBox>
                    </w:sdtPr>
                    <w:sdtContent>
                      <w:p w:rsidR="005D270B" w:rsidRDefault="005E2F9C" w:rsidP="00DF2832">
                        <w:pPr>
                          <w:autoSpaceDE w:val="0"/>
                          <w:autoSpaceDN w:val="0"/>
                          <w:adjustRightInd w:val="0"/>
                          <w:jc w:val="center"/>
                          <w:rPr>
                            <w:szCs w:val="21"/>
                          </w:rPr>
                        </w:pPr>
                        <w:r>
                          <w:rPr>
                            <w:rFonts w:hint="eastAsia"/>
                            <w:szCs w:val="21"/>
                          </w:rPr>
                          <w:t>否</w:t>
                        </w:r>
                      </w:p>
                    </w:sdtContent>
                  </w:sdt>
                </w:tc>
              </w:tr>
            </w:sdtContent>
          </w:sdt>
          <w:sdt>
            <w:sdtPr>
              <w:rPr>
                <w:szCs w:val="21"/>
              </w:rPr>
              <w:alias w:val="委托理财情况"/>
              <w:tag w:val="_TUP_b698aea7395645ae8fe616e63e2baf27"/>
              <w:id w:val="14399019"/>
              <w:lock w:val="sdtLocked"/>
            </w:sdtPr>
            <w:sdtContent>
              <w:tr w:rsidR="00DF2832" w:rsidTr="00DF2832">
                <w:trPr>
                  <w:trHeight w:val="285"/>
                  <w:jc w:val="center"/>
                </w:trPr>
                <w:sdt>
                  <w:sdtPr>
                    <w:rPr>
                      <w:szCs w:val="21"/>
                    </w:rPr>
                    <w:alias w:val="受托人名称"/>
                    <w:tag w:val="_GBC_3607f64517a64df59d17da4d8a49b5c8"/>
                    <w:id w:val="14399008"/>
                    <w:lock w:val="sdtLocked"/>
                  </w:sdtPr>
                  <w:sdtContent>
                    <w:tc>
                      <w:tcPr>
                        <w:tcW w:w="757" w:type="pct"/>
                        <w:shd w:val="clear" w:color="auto" w:fill="auto"/>
                        <w:vAlign w:val="center"/>
                      </w:tcPr>
                      <w:p w:rsidR="005D270B" w:rsidRDefault="005D270B" w:rsidP="00DF2832">
                        <w:pPr>
                          <w:autoSpaceDE w:val="0"/>
                          <w:autoSpaceDN w:val="0"/>
                          <w:adjustRightInd w:val="0"/>
                          <w:jc w:val="both"/>
                          <w:rPr>
                            <w:szCs w:val="21"/>
                          </w:rPr>
                        </w:pPr>
                        <w:r w:rsidRPr="00C25F70">
                          <w:rPr>
                            <w:rFonts w:hint="eastAsia"/>
                            <w:szCs w:val="21"/>
                          </w:rPr>
                          <w:t>交通银行股份有限公司济宁邹城支行</w:t>
                        </w:r>
                      </w:p>
                    </w:tc>
                  </w:sdtContent>
                </w:sdt>
                <w:sdt>
                  <w:sdtPr>
                    <w:rPr>
                      <w:szCs w:val="21"/>
                    </w:rPr>
                    <w:alias w:val="委托理财投资品种"/>
                    <w:tag w:val="_GBC_ab8d06e1f3574a068cd1fdaa3039dcbe"/>
                    <w:id w:val="14399009"/>
                    <w:lock w:val="sdtLocked"/>
                    <w:text/>
                  </w:sdtPr>
                  <w:sdtContent>
                    <w:tc>
                      <w:tcPr>
                        <w:tcW w:w="369" w:type="pct"/>
                        <w:shd w:val="clear" w:color="auto" w:fill="auto"/>
                      </w:tcPr>
                      <w:p w:rsidR="005D270B" w:rsidRDefault="005E2F9C" w:rsidP="005D270B">
                        <w:pPr>
                          <w:autoSpaceDE w:val="0"/>
                          <w:autoSpaceDN w:val="0"/>
                          <w:adjustRightInd w:val="0"/>
                          <w:rPr>
                            <w:szCs w:val="21"/>
                          </w:rPr>
                        </w:pPr>
                        <w:r>
                          <w:rPr>
                            <w:rFonts w:hint="eastAsia"/>
                            <w:szCs w:val="21"/>
                          </w:rPr>
                          <w:t>保证收益型</w:t>
                        </w:r>
                      </w:p>
                    </w:tc>
                  </w:sdtContent>
                </w:sdt>
                <w:sdt>
                  <w:sdtPr>
                    <w:rPr>
                      <w:szCs w:val="21"/>
                    </w:rPr>
                    <w:alias w:val="委托理财金额"/>
                    <w:tag w:val="_GBC_ed4125cf584c40ea858672196ba39f56"/>
                    <w:id w:val="14399010"/>
                    <w:lock w:val="sdtLocked"/>
                  </w:sdtPr>
                  <w:sdtContent>
                    <w:tc>
                      <w:tcPr>
                        <w:tcW w:w="597" w:type="pct"/>
                        <w:gridSpan w:val="2"/>
                        <w:shd w:val="clear" w:color="auto" w:fill="auto"/>
                        <w:vAlign w:val="center"/>
                      </w:tcPr>
                      <w:p w:rsidR="005D270B" w:rsidRDefault="005D270B" w:rsidP="00DF2832">
                        <w:pPr>
                          <w:autoSpaceDE w:val="0"/>
                          <w:autoSpaceDN w:val="0"/>
                          <w:adjustRightInd w:val="0"/>
                          <w:jc w:val="right"/>
                          <w:rPr>
                            <w:szCs w:val="21"/>
                          </w:rPr>
                        </w:pPr>
                        <w:r>
                          <w:rPr>
                            <w:szCs w:val="21"/>
                          </w:rPr>
                          <w:t>2,000,000,000</w:t>
                        </w:r>
                      </w:p>
                    </w:tc>
                  </w:sdtContent>
                </w:sdt>
                <w:sdt>
                  <w:sdtPr>
                    <w:rPr>
                      <w:szCs w:val="21"/>
                    </w:rPr>
                    <w:alias w:val="委托理财起始日期"/>
                    <w:tag w:val="_GBC_a2ebe1a463f44748ba1b206352fad85f"/>
                    <w:id w:val="14399011"/>
                    <w:lock w:val="sdtLocked"/>
                  </w:sdtPr>
                  <w:sdtContent>
                    <w:tc>
                      <w:tcPr>
                        <w:tcW w:w="394" w:type="pct"/>
                        <w:shd w:val="clear" w:color="auto" w:fill="auto"/>
                      </w:tcPr>
                      <w:p w:rsidR="005D270B" w:rsidRDefault="005D270B" w:rsidP="005D270B">
                        <w:pPr>
                          <w:autoSpaceDE w:val="0"/>
                          <w:autoSpaceDN w:val="0"/>
                          <w:adjustRightInd w:val="0"/>
                          <w:rPr>
                            <w:szCs w:val="21"/>
                          </w:rPr>
                        </w:pPr>
                        <w:r w:rsidRPr="00C25F70">
                          <w:rPr>
                            <w:szCs w:val="21"/>
                          </w:rPr>
                          <w:t>2017年1月26日</w:t>
                        </w:r>
                      </w:p>
                    </w:tc>
                  </w:sdtContent>
                </w:sdt>
                <w:sdt>
                  <w:sdtPr>
                    <w:rPr>
                      <w:szCs w:val="21"/>
                    </w:rPr>
                    <w:alias w:val="委托理财终止日期"/>
                    <w:tag w:val="_GBC_de42fba6664f4ab0973b965b4b57e3e9"/>
                    <w:id w:val="14399012"/>
                    <w:lock w:val="sdtLocked"/>
                  </w:sdtPr>
                  <w:sdtContent>
                    <w:tc>
                      <w:tcPr>
                        <w:tcW w:w="391" w:type="pct"/>
                        <w:shd w:val="clear" w:color="auto" w:fill="auto"/>
                      </w:tcPr>
                      <w:p w:rsidR="005D270B" w:rsidRDefault="005D270B" w:rsidP="005D270B">
                        <w:pPr>
                          <w:autoSpaceDE w:val="0"/>
                          <w:autoSpaceDN w:val="0"/>
                          <w:adjustRightInd w:val="0"/>
                          <w:rPr>
                            <w:szCs w:val="21"/>
                          </w:rPr>
                        </w:pPr>
                        <w:r w:rsidRPr="00C25F70">
                          <w:rPr>
                            <w:szCs w:val="21"/>
                          </w:rPr>
                          <w:t>2017年2月27日</w:t>
                        </w:r>
                      </w:p>
                    </w:tc>
                  </w:sdtContent>
                </w:sdt>
                <w:sdt>
                  <w:sdtPr>
                    <w:rPr>
                      <w:szCs w:val="21"/>
                    </w:rPr>
                    <w:alias w:val="委托理财报酬确定方式"/>
                    <w:tag w:val="_GBC_0257cdb7ae0d461f892de6e344e288f0"/>
                    <w:id w:val="14399013"/>
                    <w:lock w:val="sdtLocked"/>
                  </w:sdtPr>
                  <w:sdtContent>
                    <w:tc>
                      <w:tcPr>
                        <w:tcW w:w="395" w:type="pct"/>
                        <w:shd w:val="clear" w:color="auto" w:fill="auto"/>
                        <w:vAlign w:val="center"/>
                      </w:tcPr>
                      <w:p w:rsidR="005D270B" w:rsidRDefault="005D270B" w:rsidP="00DF2832">
                        <w:pPr>
                          <w:autoSpaceDE w:val="0"/>
                          <w:autoSpaceDN w:val="0"/>
                          <w:adjustRightInd w:val="0"/>
                          <w:jc w:val="right"/>
                          <w:rPr>
                            <w:szCs w:val="21"/>
                          </w:rPr>
                        </w:pPr>
                        <w:r>
                          <w:rPr>
                            <w:rFonts w:hint="eastAsia"/>
                            <w:szCs w:val="21"/>
                          </w:rPr>
                          <w:t>4.10%</w:t>
                        </w:r>
                      </w:p>
                    </w:tc>
                  </w:sdtContent>
                </w:sdt>
                <w:sdt>
                  <w:sdtPr>
                    <w:rPr>
                      <w:szCs w:val="21"/>
                    </w:rPr>
                    <w:alias w:val="委托理财实际收回本金金额"/>
                    <w:tag w:val="_GBC_bc1406874b984d9d8fc96b668e394a6e"/>
                    <w:id w:val="14399014"/>
                    <w:lock w:val="sdtLocked"/>
                  </w:sdtPr>
                  <w:sdtContent>
                    <w:tc>
                      <w:tcPr>
                        <w:tcW w:w="549" w:type="pct"/>
                        <w:shd w:val="clear" w:color="auto" w:fill="auto"/>
                        <w:vAlign w:val="center"/>
                      </w:tcPr>
                      <w:p w:rsidR="005D270B" w:rsidRDefault="005D270B" w:rsidP="00DF2832">
                        <w:pPr>
                          <w:autoSpaceDE w:val="0"/>
                          <w:autoSpaceDN w:val="0"/>
                          <w:adjustRightInd w:val="0"/>
                          <w:jc w:val="right"/>
                          <w:rPr>
                            <w:szCs w:val="21"/>
                          </w:rPr>
                        </w:pPr>
                        <w:r>
                          <w:rPr>
                            <w:szCs w:val="21"/>
                          </w:rPr>
                          <w:t>2,000,000,000</w:t>
                        </w:r>
                      </w:p>
                    </w:tc>
                  </w:sdtContent>
                </w:sdt>
                <w:sdt>
                  <w:sdtPr>
                    <w:rPr>
                      <w:szCs w:val="21"/>
                    </w:rPr>
                    <w:alias w:val="委托理财实际获得收益"/>
                    <w:tag w:val="_GBC_6f08cadb48674eee8c09d18b9bc55974"/>
                    <w:id w:val="14399015"/>
                    <w:lock w:val="sdtLocked"/>
                  </w:sdtPr>
                  <w:sdtContent>
                    <w:tc>
                      <w:tcPr>
                        <w:tcW w:w="549" w:type="pct"/>
                        <w:shd w:val="clear" w:color="auto" w:fill="auto"/>
                        <w:vAlign w:val="center"/>
                      </w:tcPr>
                      <w:p w:rsidR="005D270B" w:rsidRDefault="009C59FC" w:rsidP="00DF2832">
                        <w:pPr>
                          <w:autoSpaceDE w:val="0"/>
                          <w:autoSpaceDN w:val="0"/>
                          <w:adjustRightInd w:val="0"/>
                          <w:jc w:val="right"/>
                          <w:rPr>
                            <w:szCs w:val="21"/>
                          </w:rPr>
                        </w:pPr>
                        <w:r w:rsidRPr="009C59FC">
                          <w:rPr>
                            <w:rFonts w:asciiTheme="minorEastAsia" w:eastAsiaTheme="minorEastAsia" w:hAnsiTheme="minorEastAsia" w:cs="Times New Roman"/>
                            <w:szCs w:val="21"/>
                          </w:rPr>
                          <w:t>7,189,041.10</w:t>
                        </w:r>
                      </w:p>
                    </w:tc>
                  </w:sdtContent>
                </w:sdt>
                <w:sdt>
                  <w:sdtPr>
                    <w:rPr>
                      <w:szCs w:val="21"/>
                    </w:rPr>
                    <w:alias w:val="委托理财是否经过法定程序"/>
                    <w:tag w:val="_GBC_5e83722aa006419b84dba99484122104"/>
                    <w:id w:val="14399016"/>
                    <w:lock w:val="sdtLocked"/>
                    <w:comboBox>
                      <w:listItem w:displayText="是" w:value="true"/>
                      <w:listItem w:displayText="否" w:value="false"/>
                    </w:comboBox>
                  </w:sdtPr>
                  <w:sdtContent>
                    <w:tc>
                      <w:tcPr>
                        <w:tcW w:w="392" w:type="pct"/>
                        <w:shd w:val="clear" w:color="auto" w:fill="auto"/>
                        <w:vAlign w:val="center"/>
                      </w:tcPr>
                      <w:p w:rsidR="005D270B" w:rsidRDefault="005E2F9C" w:rsidP="00DF2832">
                        <w:pPr>
                          <w:autoSpaceDE w:val="0"/>
                          <w:autoSpaceDN w:val="0"/>
                          <w:adjustRightInd w:val="0"/>
                          <w:jc w:val="center"/>
                          <w:rPr>
                            <w:szCs w:val="21"/>
                          </w:rPr>
                        </w:pPr>
                        <w:r>
                          <w:rPr>
                            <w:rFonts w:hint="eastAsia"/>
                            <w:szCs w:val="21"/>
                          </w:rPr>
                          <w:t>是</w:t>
                        </w:r>
                      </w:p>
                    </w:tc>
                  </w:sdtContent>
                </w:sdt>
                <w:sdt>
                  <w:sdtPr>
                    <w:rPr>
                      <w:szCs w:val="21"/>
                    </w:rPr>
                    <w:alias w:val="委托理财是否关联交易"/>
                    <w:tag w:val="_GBC_6d9e2377085a4cc28ada787c421ea857"/>
                    <w:id w:val="14399017"/>
                    <w:lock w:val="sdtLocked"/>
                    <w:comboBox>
                      <w:listItem w:displayText="是" w:value="true"/>
                      <w:listItem w:displayText="否" w:value="false"/>
                    </w:comboBox>
                  </w:sdtPr>
                  <w:sdtContent>
                    <w:tc>
                      <w:tcPr>
                        <w:tcW w:w="361" w:type="pct"/>
                        <w:shd w:val="clear" w:color="auto" w:fill="auto"/>
                        <w:vAlign w:val="center"/>
                      </w:tcPr>
                      <w:p w:rsidR="005D270B" w:rsidRDefault="005E2F9C" w:rsidP="00DF2832">
                        <w:pPr>
                          <w:autoSpaceDE w:val="0"/>
                          <w:autoSpaceDN w:val="0"/>
                          <w:adjustRightInd w:val="0"/>
                          <w:jc w:val="center"/>
                          <w:rPr>
                            <w:szCs w:val="21"/>
                          </w:rPr>
                        </w:pPr>
                        <w:r>
                          <w:rPr>
                            <w:rFonts w:hint="eastAsia"/>
                            <w:szCs w:val="21"/>
                          </w:rPr>
                          <w:t>否</w:t>
                        </w:r>
                      </w:p>
                    </w:tc>
                  </w:sdtContent>
                </w:sdt>
                <w:tc>
                  <w:tcPr>
                    <w:tcW w:w="246" w:type="pct"/>
                    <w:shd w:val="clear" w:color="auto" w:fill="auto"/>
                    <w:noWrap/>
                    <w:vAlign w:val="center"/>
                  </w:tcPr>
                  <w:sdt>
                    <w:sdtPr>
                      <w:rPr>
                        <w:szCs w:val="21"/>
                      </w:rPr>
                      <w:alias w:val="委托理财是否涉诉"/>
                      <w:tag w:val="_GBC_8218e8a3cc334b1c804868723de7c9fc"/>
                      <w:id w:val="14399018"/>
                      <w:lock w:val="sdtLocked"/>
                      <w:comboBox>
                        <w:listItem w:displayText="是" w:value="true"/>
                        <w:listItem w:displayText="否" w:value="false"/>
                      </w:comboBox>
                    </w:sdtPr>
                    <w:sdtContent>
                      <w:p w:rsidR="005D270B" w:rsidRDefault="005E2F9C" w:rsidP="00DF2832">
                        <w:pPr>
                          <w:autoSpaceDE w:val="0"/>
                          <w:autoSpaceDN w:val="0"/>
                          <w:adjustRightInd w:val="0"/>
                          <w:jc w:val="center"/>
                          <w:rPr>
                            <w:szCs w:val="21"/>
                          </w:rPr>
                        </w:pPr>
                        <w:r>
                          <w:rPr>
                            <w:rFonts w:hint="eastAsia"/>
                            <w:szCs w:val="21"/>
                          </w:rPr>
                          <w:t>否</w:t>
                        </w:r>
                      </w:p>
                    </w:sdtContent>
                  </w:sdt>
                </w:tc>
              </w:tr>
            </w:sdtContent>
          </w:sdt>
          <w:tr w:rsidR="00DF2832" w:rsidTr="00DF2832">
            <w:trPr>
              <w:trHeight w:val="409"/>
              <w:jc w:val="center"/>
            </w:trPr>
            <w:tc>
              <w:tcPr>
                <w:tcW w:w="757" w:type="pct"/>
                <w:shd w:val="clear" w:color="auto" w:fill="auto"/>
                <w:vAlign w:val="center"/>
              </w:tcPr>
              <w:p w:rsidR="005D270B" w:rsidRDefault="005D270B" w:rsidP="00DF2832">
                <w:pPr>
                  <w:autoSpaceDE w:val="0"/>
                  <w:autoSpaceDN w:val="0"/>
                  <w:adjustRightInd w:val="0"/>
                  <w:jc w:val="center"/>
                  <w:rPr>
                    <w:szCs w:val="21"/>
                  </w:rPr>
                </w:pPr>
                <w:r>
                  <w:rPr>
                    <w:rFonts w:hint="eastAsia"/>
                  </w:rPr>
                  <w:t>合计</w:t>
                </w:r>
              </w:p>
            </w:tc>
            <w:tc>
              <w:tcPr>
                <w:tcW w:w="369" w:type="pct"/>
                <w:shd w:val="clear" w:color="auto" w:fill="auto"/>
                <w:vAlign w:val="center"/>
              </w:tcPr>
              <w:p w:rsidR="005D270B" w:rsidRDefault="005D270B" w:rsidP="005D270B">
                <w:pPr>
                  <w:autoSpaceDE w:val="0"/>
                  <w:autoSpaceDN w:val="0"/>
                  <w:adjustRightInd w:val="0"/>
                  <w:jc w:val="center"/>
                  <w:rPr>
                    <w:szCs w:val="21"/>
                    <w:shd w:val="pct15" w:color="auto" w:fill="FFFFFF"/>
                  </w:rPr>
                </w:pPr>
                <w:r>
                  <w:rPr>
                    <w:szCs w:val="21"/>
                  </w:rPr>
                  <w:t>/</w:t>
                </w:r>
              </w:p>
            </w:tc>
            <w:sdt>
              <w:sdtPr>
                <w:rPr>
                  <w:szCs w:val="21"/>
                </w:rPr>
                <w:alias w:val="委托理财金额合计"/>
                <w:tag w:val="_GBC_ce6b6e93e3924e7ca9b8f51f647b5184"/>
                <w:id w:val="14399020"/>
                <w:lock w:val="sdtLocked"/>
              </w:sdtPr>
              <w:sdtContent>
                <w:tc>
                  <w:tcPr>
                    <w:tcW w:w="597" w:type="pct"/>
                    <w:gridSpan w:val="2"/>
                    <w:shd w:val="clear" w:color="auto" w:fill="auto"/>
                    <w:vAlign w:val="center"/>
                  </w:tcPr>
                  <w:p w:rsidR="005D270B" w:rsidRDefault="005D270B" w:rsidP="00DF2832">
                    <w:pPr>
                      <w:autoSpaceDE w:val="0"/>
                      <w:autoSpaceDN w:val="0"/>
                      <w:adjustRightInd w:val="0"/>
                      <w:jc w:val="right"/>
                      <w:rPr>
                        <w:szCs w:val="21"/>
                      </w:rPr>
                    </w:pPr>
                    <w:r>
                      <w:rPr>
                        <w:rFonts w:hint="eastAsia"/>
                        <w:szCs w:val="21"/>
                      </w:rPr>
                      <w:t>9</w:t>
                    </w:r>
                    <w:r>
                      <w:rPr>
                        <w:szCs w:val="21"/>
                      </w:rPr>
                      <w:t>,000,000,000</w:t>
                    </w:r>
                  </w:p>
                </w:tc>
              </w:sdtContent>
            </w:sdt>
            <w:tc>
              <w:tcPr>
                <w:tcW w:w="394" w:type="pct"/>
                <w:shd w:val="clear" w:color="auto" w:fill="auto"/>
                <w:vAlign w:val="center"/>
              </w:tcPr>
              <w:p w:rsidR="005D270B" w:rsidRDefault="005D270B" w:rsidP="005D270B">
                <w:pPr>
                  <w:autoSpaceDE w:val="0"/>
                  <w:autoSpaceDN w:val="0"/>
                  <w:adjustRightInd w:val="0"/>
                  <w:jc w:val="center"/>
                  <w:rPr>
                    <w:szCs w:val="21"/>
                  </w:rPr>
                </w:pPr>
                <w:r>
                  <w:rPr>
                    <w:szCs w:val="21"/>
                  </w:rPr>
                  <w:t>/</w:t>
                </w:r>
              </w:p>
            </w:tc>
            <w:tc>
              <w:tcPr>
                <w:tcW w:w="391" w:type="pct"/>
                <w:shd w:val="clear" w:color="auto" w:fill="auto"/>
                <w:vAlign w:val="center"/>
              </w:tcPr>
              <w:p w:rsidR="005D270B" w:rsidRDefault="005D270B" w:rsidP="005D270B">
                <w:pPr>
                  <w:autoSpaceDE w:val="0"/>
                  <w:autoSpaceDN w:val="0"/>
                  <w:adjustRightInd w:val="0"/>
                  <w:jc w:val="center"/>
                  <w:rPr>
                    <w:szCs w:val="21"/>
                  </w:rPr>
                </w:pPr>
                <w:r>
                  <w:rPr>
                    <w:szCs w:val="21"/>
                  </w:rPr>
                  <w:t>/</w:t>
                </w:r>
              </w:p>
            </w:tc>
            <w:tc>
              <w:tcPr>
                <w:tcW w:w="395" w:type="pct"/>
                <w:shd w:val="clear" w:color="auto" w:fill="auto"/>
                <w:vAlign w:val="center"/>
              </w:tcPr>
              <w:p w:rsidR="005D270B" w:rsidRDefault="005D270B" w:rsidP="005D270B">
                <w:pPr>
                  <w:autoSpaceDE w:val="0"/>
                  <w:autoSpaceDN w:val="0"/>
                  <w:adjustRightInd w:val="0"/>
                  <w:jc w:val="center"/>
                  <w:rPr>
                    <w:szCs w:val="21"/>
                  </w:rPr>
                </w:pPr>
                <w:r>
                  <w:rPr>
                    <w:szCs w:val="21"/>
                  </w:rPr>
                  <w:t>/</w:t>
                </w:r>
              </w:p>
            </w:tc>
            <w:tc>
              <w:tcPr>
                <w:tcW w:w="549" w:type="pct"/>
                <w:shd w:val="clear" w:color="auto" w:fill="auto"/>
                <w:vAlign w:val="center"/>
              </w:tcPr>
              <w:sdt>
                <w:sdtPr>
                  <w:rPr>
                    <w:szCs w:val="21"/>
                  </w:rPr>
                  <w:alias w:val="委托理财实际收回本金金额合计"/>
                  <w:tag w:val="_GBC_3913d6f280e74cf3a5ed9bc32ed52f7f"/>
                  <w:id w:val="14399021"/>
                  <w:lock w:val="sdtLocked"/>
                </w:sdtPr>
                <w:sdtContent>
                  <w:p w:rsidR="005D270B" w:rsidRDefault="009C59FC" w:rsidP="00DF2832">
                    <w:pPr>
                      <w:autoSpaceDE w:val="0"/>
                      <w:autoSpaceDN w:val="0"/>
                      <w:adjustRightInd w:val="0"/>
                      <w:jc w:val="right"/>
                      <w:rPr>
                        <w:szCs w:val="21"/>
                      </w:rPr>
                    </w:pPr>
                    <w:r>
                      <w:rPr>
                        <w:rFonts w:hint="eastAsia"/>
                        <w:szCs w:val="21"/>
                      </w:rPr>
                      <w:t>7</w:t>
                    </w:r>
                    <w:r>
                      <w:rPr>
                        <w:szCs w:val="21"/>
                      </w:rPr>
                      <w:t>,000,000,000</w:t>
                    </w:r>
                  </w:p>
                </w:sdtContent>
              </w:sdt>
            </w:tc>
            <w:sdt>
              <w:sdtPr>
                <w:rPr>
                  <w:szCs w:val="21"/>
                </w:rPr>
                <w:alias w:val="委托理财实际获得收益合计"/>
                <w:tag w:val="_GBC_41cc6fa17abe45999fa4e7c890ad7c34"/>
                <w:id w:val="14399022"/>
                <w:lock w:val="sdtLocked"/>
              </w:sdtPr>
              <w:sdtContent>
                <w:tc>
                  <w:tcPr>
                    <w:tcW w:w="549" w:type="pct"/>
                    <w:shd w:val="clear" w:color="auto" w:fill="auto"/>
                    <w:vAlign w:val="center"/>
                  </w:tcPr>
                  <w:p w:rsidR="005D270B" w:rsidRDefault="009C59FC" w:rsidP="00DF2832">
                    <w:pPr>
                      <w:autoSpaceDE w:val="0"/>
                      <w:autoSpaceDN w:val="0"/>
                      <w:adjustRightInd w:val="0"/>
                      <w:jc w:val="right"/>
                      <w:rPr>
                        <w:szCs w:val="21"/>
                      </w:rPr>
                    </w:pPr>
                    <w:r w:rsidRPr="009C59FC">
                      <w:rPr>
                        <w:rFonts w:asciiTheme="minorEastAsia" w:eastAsiaTheme="minorEastAsia" w:hAnsiTheme="minorEastAsia" w:cs="Times New Roman" w:hint="eastAsia"/>
                        <w:szCs w:val="21"/>
                      </w:rPr>
                      <w:t>22,997,663.62</w:t>
                    </w:r>
                  </w:p>
                </w:tc>
              </w:sdtContent>
            </w:sdt>
            <w:tc>
              <w:tcPr>
                <w:tcW w:w="392" w:type="pct"/>
                <w:shd w:val="clear" w:color="auto" w:fill="auto"/>
                <w:vAlign w:val="center"/>
              </w:tcPr>
              <w:p w:rsidR="005D270B" w:rsidRDefault="005D270B" w:rsidP="005D270B">
                <w:pPr>
                  <w:autoSpaceDE w:val="0"/>
                  <w:autoSpaceDN w:val="0"/>
                  <w:adjustRightInd w:val="0"/>
                  <w:jc w:val="center"/>
                  <w:rPr>
                    <w:szCs w:val="21"/>
                  </w:rPr>
                </w:pPr>
                <w:r>
                  <w:rPr>
                    <w:szCs w:val="21"/>
                  </w:rPr>
                  <w:t>/</w:t>
                </w:r>
              </w:p>
            </w:tc>
            <w:tc>
              <w:tcPr>
                <w:tcW w:w="361" w:type="pct"/>
                <w:shd w:val="clear" w:color="auto" w:fill="auto"/>
                <w:vAlign w:val="center"/>
              </w:tcPr>
              <w:p w:rsidR="005D270B" w:rsidRDefault="005D270B" w:rsidP="005D270B">
                <w:pPr>
                  <w:autoSpaceDE w:val="0"/>
                  <w:autoSpaceDN w:val="0"/>
                  <w:adjustRightInd w:val="0"/>
                  <w:jc w:val="center"/>
                  <w:rPr>
                    <w:szCs w:val="21"/>
                  </w:rPr>
                </w:pPr>
                <w:r>
                  <w:rPr>
                    <w:szCs w:val="21"/>
                  </w:rPr>
                  <w:t>/</w:t>
                </w:r>
              </w:p>
            </w:tc>
            <w:tc>
              <w:tcPr>
                <w:tcW w:w="246" w:type="pct"/>
                <w:shd w:val="clear" w:color="auto" w:fill="auto"/>
                <w:noWrap/>
                <w:vAlign w:val="center"/>
              </w:tcPr>
              <w:p w:rsidR="005D270B" w:rsidRDefault="005D270B" w:rsidP="005D270B">
                <w:pPr>
                  <w:autoSpaceDE w:val="0"/>
                  <w:autoSpaceDN w:val="0"/>
                  <w:adjustRightInd w:val="0"/>
                  <w:jc w:val="center"/>
                  <w:rPr>
                    <w:szCs w:val="21"/>
                  </w:rPr>
                </w:pPr>
                <w:r>
                  <w:rPr>
                    <w:szCs w:val="21"/>
                  </w:rPr>
                  <w:t>/</w:t>
                </w:r>
              </w:p>
            </w:tc>
          </w:tr>
          <w:tr w:rsidR="005D270B" w:rsidTr="00DF2832">
            <w:trPr>
              <w:trHeight w:val="398"/>
              <w:jc w:val="center"/>
            </w:trPr>
            <w:tc>
              <w:tcPr>
                <w:tcW w:w="2903" w:type="pct"/>
                <w:gridSpan w:val="7"/>
                <w:shd w:val="clear" w:color="auto" w:fill="auto"/>
                <w:vAlign w:val="center"/>
              </w:tcPr>
              <w:p w:rsidR="005D270B" w:rsidRDefault="005D270B" w:rsidP="00DF2832">
                <w:pPr>
                  <w:autoSpaceDE w:val="0"/>
                  <w:autoSpaceDN w:val="0"/>
                  <w:adjustRightInd w:val="0"/>
                  <w:jc w:val="both"/>
                  <w:rPr>
                    <w:szCs w:val="21"/>
                  </w:rPr>
                </w:pPr>
                <w:r>
                  <w:rPr>
                    <w:rFonts w:hint="eastAsia"/>
                    <w:szCs w:val="21"/>
                  </w:rPr>
                  <w:t>逾期未收回的本金和收益累计金额（元）</w:t>
                </w:r>
              </w:p>
            </w:tc>
            <w:sdt>
              <w:sdtPr>
                <w:rPr>
                  <w:szCs w:val="21"/>
                </w:rPr>
                <w:alias w:val="逾期未收回的本金和收益累计金额"/>
                <w:tag w:val="_GBC_7267c4fa5f7f443eade0ec5d58c14554"/>
                <w:id w:val="14399023"/>
                <w:lock w:val="sdtLocked"/>
              </w:sdtPr>
              <w:sdtContent>
                <w:tc>
                  <w:tcPr>
                    <w:tcW w:w="2097" w:type="pct"/>
                    <w:gridSpan w:val="5"/>
                    <w:shd w:val="clear" w:color="auto" w:fill="auto"/>
                    <w:vAlign w:val="center"/>
                  </w:tcPr>
                  <w:p w:rsidR="005D270B" w:rsidRDefault="005D270B" w:rsidP="00DF2832">
                    <w:pPr>
                      <w:autoSpaceDE w:val="0"/>
                      <w:autoSpaceDN w:val="0"/>
                      <w:adjustRightInd w:val="0"/>
                      <w:jc w:val="both"/>
                      <w:rPr>
                        <w:szCs w:val="21"/>
                      </w:rPr>
                    </w:pPr>
                    <w:r>
                      <w:rPr>
                        <w:rFonts w:ascii="Times New Roman" w:hAnsi="Times New Roman" w:cs="Times New Roman" w:hint="eastAsia"/>
                        <w:szCs w:val="21"/>
                      </w:rPr>
                      <w:t>0</w:t>
                    </w:r>
                  </w:p>
                </w:tc>
              </w:sdtContent>
            </w:sdt>
          </w:tr>
          <w:tr w:rsidR="005D270B" w:rsidTr="00DF2832">
            <w:trPr>
              <w:trHeight w:val="398"/>
              <w:jc w:val="center"/>
            </w:trPr>
            <w:tc>
              <w:tcPr>
                <w:tcW w:w="1716" w:type="pct"/>
                <w:gridSpan w:val="3"/>
                <w:shd w:val="clear" w:color="auto" w:fill="auto"/>
              </w:tcPr>
              <w:p w:rsidR="005D270B" w:rsidRDefault="005D270B" w:rsidP="005D270B">
                <w:pPr>
                  <w:rPr>
                    <w:color w:val="FF0000"/>
                    <w:szCs w:val="21"/>
                  </w:rPr>
                </w:pPr>
                <w:r>
                  <w:rPr>
                    <w:rFonts w:hint="eastAsia"/>
                    <w:szCs w:val="21"/>
                  </w:rPr>
                  <w:t>委托理财的情况说明</w:t>
                </w:r>
              </w:p>
            </w:tc>
            <w:tc>
              <w:tcPr>
                <w:tcW w:w="3284" w:type="pct"/>
                <w:gridSpan w:val="9"/>
                <w:shd w:val="clear" w:color="auto" w:fill="auto"/>
              </w:tcPr>
              <w:sdt>
                <w:sdtPr>
                  <w:rPr>
                    <w:rFonts w:hint="eastAsia"/>
                    <w:szCs w:val="21"/>
                  </w:rPr>
                  <w:alias w:val="委托理财情况说明"/>
                  <w:tag w:val="_GBC_f3510d9c2ba3420fa099cc7ac37b954a"/>
                  <w:id w:val="14399024"/>
                  <w:lock w:val="sdtLocked"/>
                </w:sdtPr>
                <w:sdtContent>
                  <w:p w:rsidR="005D270B" w:rsidRDefault="005D270B" w:rsidP="005D270B">
                    <w:pPr>
                      <w:autoSpaceDE w:val="0"/>
                      <w:autoSpaceDN w:val="0"/>
                      <w:adjustRightInd w:val="0"/>
                      <w:rPr>
                        <w:szCs w:val="21"/>
                      </w:rPr>
                    </w:pPr>
                    <w:r w:rsidRPr="00EF1AC6">
                      <w:rPr>
                        <w:rFonts w:hint="eastAsia"/>
                        <w:szCs w:val="21"/>
                      </w:rPr>
                      <w:t>经</w:t>
                    </w:r>
                    <w:r w:rsidRPr="00EF1AC6">
                      <w:rPr>
                        <w:szCs w:val="21"/>
                      </w:rPr>
                      <w:t>2014年10月24日召开的公司2014年度第一次临时股东大会审议批准，授权公司开展余额不超过50亿元的保本理财业务，授权期限为自股东大会审议通过之日起36个月。</w:t>
                    </w:r>
                  </w:p>
                  <w:p w:rsidR="005D270B" w:rsidRDefault="005D270B" w:rsidP="005D270B">
                    <w:pPr>
                      <w:autoSpaceDE w:val="0"/>
                      <w:autoSpaceDN w:val="0"/>
                      <w:adjustRightInd w:val="0"/>
                      <w:rPr>
                        <w:szCs w:val="21"/>
                      </w:rPr>
                    </w:pPr>
                  </w:p>
                  <w:p w:rsidR="005D270B" w:rsidRPr="00C25F70" w:rsidRDefault="005D270B" w:rsidP="005D270B">
                    <w:pPr>
                      <w:autoSpaceDE w:val="0"/>
                      <w:autoSpaceDN w:val="0"/>
                      <w:adjustRightInd w:val="0"/>
                      <w:rPr>
                        <w:szCs w:val="21"/>
                      </w:rPr>
                    </w:pPr>
                    <w:r w:rsidRPr="00C25F70">
                      <w:rPr>
                        <w:rFonts w:hint="eastAsia"/>
                        <w:szCs w:val="21"/>
                      </w:rPr>
                      <w:t>以上委托理财事项，均不构成关联交易，公司亦未就委托事项计提资产减值准备。截止本报告披露日，</w:t>
                    </w:r>
                    <w:r w:rsidR="008C6227" w:rsidRPr="008C6227">
                      <w:rPr>
                        <w:rFonts w:hint="eastAsia"/>
                        <w:szCs w:val="21"/>
                      </w:rPr>
                      <w:t>除兴业银行股份有限公司济宁分行受托的</w:t>
                    </w:r>
                    <w:r w:rsidR="008C6227" w:rsidRPr="008C6227">
                      <w:rPr>
                        <w:szCs w:val="21"/>
                      </w:rPr>
                      <w:t>20亿元委托理财因尚未到期而未收回本金及收益外，</w:t>
                    </w:r>
                    <w:r w:rsidRPr="00C25F70">
                      <w:rPr>
                        <w:rFonts w:hint="eastAsia"/>
                        <w:szCs w:val="21"/>
                      </w:rPr>
                      <w:t>公司已收回报告期内发生的</w:t>
                    </w:r>
                    <w:r>
                      <w:rPr>
                        <w:rFonts w:hint="eastAsia"/>
                        <w:szCs w:val="21"/>
                      </w:rPr>
                      <w:t>到期</w:t>
                    </w:r>
                    <w:r w:rsidRPr="00C25F70">
                      <w:rPr>
                        <w:rFonts w:hint="eastAsia"/>
                        <w:szCs w:val="21"/>
                      </w:rPr>
                      <w:t>委托理财事项的全部本金及收益。</w:t>
                    </w:r>
                  </w:p>
                  <w:p w:rsidR="005D270B" w:rsidRPr="00C25F70" w:rsidRDefault="005D270B" w:rsidP="005D270B">
                    <w:pPr>
                      <w:autoSpaceDE w:val="0"/>
                      <w:autoSpaceDN w:val="0"/>
                      <w:adjustRightInd w:val="0"/>
                      <w:rPr>
                        <w:szCs w:val="21"/>
                      </w:rPr>
                    </w:pPr>
                  </w:p>
                  <w:p w:rsidR="005D270B" w:rsidRDefault="005D270B" w:rsidP="005D270B">
                    <w:pPr>
                      <w:autoSpaceDE w:val="0"/>
                      <w:autoSpaceDN w:val="0"/>
                      <w:adjustRightInd w:val="0"/>
                      <w:rPr>
                        <w:color w:val="00B0F0"/>
                        <w:szCs w:val="21"/>
                      </w:rPr>
                    </w:pPr>
                    <w:r w:rsidRPr="00C25F70">
                      <w:rPr>
                        <w:rFonts w:hint="eastAsia"/>
                        <w:szCs w:val="21"/>
                      </w:rPr>
                      <w:t>有关详情请见日期为</w:t>
                    </w:r>
                    <w:r w:rsidRPr="00C25F70">
                      <w:rPr>
                        <w:szCs w:val="21"/>
                      </w:rPr>
                      <w:t>2016年2月5日</w:t>
                    </w:r>
                    <w:r>
                      <w:rPr>
                        <w:rFonts w:hint="eastAsia"/>
                        <w:szCs w:val="21"/>
                      </w:rPr>
                      <w:t>及2017年1月25日</w:t>
                    </w:r>
                    <w:r w:rsidRPr="00C25F70">
                      <w:rPr>
                        <w:szCs w:val="21"/>
                      </w:rPr>
                      <w:t>的</w:t>
                    </w:r>
                    <w:r>
                      <w:rPr>
                        <w:rFonts w:hint="eastAsia"/>
                        <w:szCs w:val="21"/>
                      </w:rPr>
                      <w:t>委托理财</w:t>
                    </w:r>
                    <w:r w:rsidRPr="00C25F70">
                      <w:rPr>
                        <w:szCs w:val="21"/>
                      </w:rPr>
                      <w:t>公告。该等资料载于上交所网站、香港联交所网站、公司网站及/或中国境内《中国证券报》、《上海证券报》。</w:t>
                    </w:r>
                  </w:p>
                </w:sdtContent>
              </w:sdt>
            </w:tc>
          </w:tr>
        </w:tbl>
        <w:p w:rsidR="005D270B" w:rsidRDefault="00E56D7A"/>
      </w:sdtContent>
    </w:sdt>
    <w:sdt>
      <w:sdtPr>
        <w:rPr>
          <w:rFonts w:ascii="宋体" w:hAnsi="宋体" w:cs="宋体"/>
          <w:b w:val="0"/>
          <w:bCs w:val="0"/>
          <w:kern w:val="0"/>
          <w:szCs w:val="22"/>
        </w:rPr>
        <w:alias w:val="模块:委托贷款情况                       ..."/>
        <w:tag w:val="_SEC_089cd71ada264fd1a398cee1a3eee03b"/>
        <w:id w:val="14399108"/>
        <w:lock w:val="sdtLocked"/>
        <w:placeholder>
          <w:docPart w:val="GBC22222222222222222222222222222"/>
        </w:placeholder>
      </w:sdtPr>
      <w:sdtEndPr>
        <w:rPr>
          <w:rFonts w:hint="eastAsia"/>
          <w:szCs w:val="24"/>
        </w:rPr>
      </w:sdtEndPr>
      <w:sdtContent>
        <w:p w:rsidR="005D270B" w:rsidRDefault="005D270B" w:rsidP="002A2245">
          <w:pPr>
            <w:pStyle w:val="5"/>
            <w:numPr>
              <w:ilvl w:val="0"/>
              <w:numId w:val="41"/>
            </w:numPr>
          </w:pPr>
          <w:r>
            <w:t>委托贷款情况</w:t>
          </w:r>
        </w:p>
        <w:sdt>
          <w:sdtPr>
            <w:alias w:val="是否适用：委托贷款情况[双击切换]"/>
            <w:tag w:val="_GBC_4fb64c893a534749b0ebc1eee2d955b1"/>
            <w:id w:val="14399026"/>
            <w:lock w:val="sdtContentLocked"/>
            <w:placeholder>
              <w:docPart w:val="GBC22222222222222222222222222222"/>
            </w:placeholder>
          </w:sdtPr>
          <w:sdtContent>
            <w:p w:rsidR="005D270B" w:rsidRDefault="00E56D7A">
              <w:r>
                <w:fldChar w:fldCharType="begin"/>
              </w:r>
              <w:r w:rsidR="005D270B">
                <w:instrText xml:space="preserve"> MACROBUTTON  SnrToggleCheckbox √适用 </w:instrText>
              </w:r>
              <w:r>
                <w:fldChar w:fldCharType="end"/>
              </w:r>
              <w:r>
                <w:fldChar w:fldCharType="begin"/>
              </w:r>
              <w:r w:rsidR="005D270B">
                <w:instrText xml:space="preserve"> MACROBUTTON  SnrToggleCheckbox □不适用 </w:instrText>
              </w:r>
              <w:r>
                <w:fldChar w:fldCharType="end"/>
              </w:r>
            </w:p>
          </w:sdtContent>
        </w:sdt>
        <w:p w:rsidR="005D270B" w:rsidRDefault="005D270B">
          <w:pPr>
            <w:jc w:val="right"/>
          </w:pPr>
          <w:r>
            <w:rPr>
              <w:rFonts w:hint="eastAsia"/>
            </w:rPr>
            <w:t>单位:</w:t>
          </w:r>
          <w:sdt>
            <w:sdtPr>
              <w:rPr>
                <w:rFonts w:hint="eastAsia"/>
              </w:rPr>
              <w:alias w:val="单位：委托贷款情况"/>
              <w:tag w:val="_GBC_7490add8a0ec4608b9f9df8beaf5e712"/>
              <w:id w:val="143990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亿元</w:t>
              </w:r>
            </w:sdtContent>
          </w:sdt>
          <w:r>
            <w:rPr>
              <w:rFonts w:hint="eastAsia"/>
            </w:rPr>
            <w:t xml:space="preserve">  币种:</w:t>
          </w:r>
          <w:sdt>
            <w:sdtPr>
              <w:rPr>
                <w:rFonts w:hint="eastAsia"/>
              </w:rPr>
              <w:alias w:val="币种：委托贷款情况"/>
              <w:tag w:val="_GBC_7da3ee874d7648e0a4d1868230ca8502"/>
              <w:id w:val="14399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4"/>
            <w:tblW w:w="0" w:type="auto"/>
            <w:jc w:val="center"/>
            <w:tblInd w:w="73" w:type="dxa"/>
            <w:tblLook w:val="04A0"/>
          </w:tblPr>
          <w:tblGrid>
            <w:gridCol w:w="1736"/>
            <w:gridCol w:w="993"/>
            <w:gridCol w:w="714"/>
            <w:gridCol w:w="784"/>
            <w:gridCol w:w="2180"/>
            <w:gridCol w:w="1220"/>
            <w:gridCol w:w="729"/>
            <w:gridCol w:w="992"/>
            <w:gridCol w:w="709"/>
            <w:gridCol w:w="750"/>
            <w:gridCol w:w="1417"/>
            <w:gridCol w:w="1268"/>
          </w:tblGrid>
          <w:tr w:rsidR="0059481B" w:rsidTr="005A1806">
            <w:trPr>
              <w:jc w:val="center"/>
            </w:trPr>
            <w:tc>
              <w:tcPr>
                <w:tcW w:w="1736" w:type="dxa"/>
                <w:vAlign w:val="center"/>
              </w:tcPr>
              <w:p w:rsidR="005D270B" w:rsidRDefault="005D270B" w:rsidP="005D270B">
                <w:pPr>
                  <w:jc w:val="center"/>
                </w:pPr>
                <w:r>
                  <w:t>借款方名称</w:t>
                </w:r>
              </w:p>
            </w:tc>
            <w:tc>
              <w:tcPr>
                <w:tcW w:w="993" w:type="dxa"/>
                <w:vAlign w:val="center"/>
              </w:tcPr>
              <w:p w:rsidR="005D270B" w:rsidRDefault="005D270B" w:rsidP="005D270B">
                <w:pPr>
                  <w:jc w:val="center"/>
                </w:pPr>
                <w:r>
                  <w:t>委托贷款金额</w:t>
                </w:r>
              </w:p>
            </w:tc>
            <w:tc>
              <w:tcPr>
                <w:tcW w:w="714" w:type="dxa"/>
                <w:vAlign w:val="center"/>
              </w:tcPr>
              <w:p w:rsidR="005D270B" w:rsidRDefault="005D270B" w:rsidP="005D270B">
                <w:pPr>
                  <w:jc w:val="center"/>
                </w:pPr>
                <w:r>
                  <w:t>贷款期限</w:t>
                </w:r>
              </w:p>
            </w:tc>
            <w:tc>
              <w:tcPr>
                <w:tcW w:w="784" w:type="dxa"/>
                <w:vAlign w:val="center"/>
              </w:tcPr>
              <w:p w:rsidR="005D270B" w:rsidRDefault="005D270B" w:rsidP="005D270B">
                <w:pPr>
                  <w:jc w:val="center"/>
                </w:pPr>
                <w:r>
                  <w:t>贷款利率</w:t>
                </w:r>
              </w:p>
            </w:tc>
            <w:tc>
              <w:tcPr>
                <w:tcW w:w="2180" w:type="dxa"/>
                <w:vAlign w:val="center"/>
              </w:tcPr>
              <w:p w:rsidR="005D270B" w:rsidRDefault="005D270B" w:rsidP="005D270B">
                <w:pPr>
                  <w:jc w:val="center"/>
                </w:pPr>
                <w:r>
                  <w:t>借款用途</w:t>
                </w:r>
              </w:p>
            </w:tc>
            <w:tc>
              <w:tcPr>
                <w:tcW w:w="1220" w:type="dxa"/>
                <w:vAlign w:val="center"/>
              </w:tcPr>
              <w:p w:rsidR="005D270B" w:rsidRDefault="005D270B" w:rsidP="005D270B">
                <w:pPr>
                  <w:jc w:val="center"/>
                </w:pPr>
                <w:r>
                  <w:t>抵押物或担保人</w:t>
                </w:r>
              </w:p>
            </w:tc>
            <w:tc>
              <w:tcPr>
                <w:tcW w:w="729" w:type="dxa"/>
                <w:vAlign w:val="center"/>
              </w:tcPr>
              <w:p w:rsidR="005D270B" w:rsidRDefault="005D270B" w:rsidP="005D270B">
                <w:pPr>
                  <w:jc w:val="center"/>
                </w:pPr>
                <w:r>
                  <w:t>是否逾期</w:t>
                </w:r>
              </w:p>
            </w:tc>
            <w:tc>
              <w:tcPr>
                <w:tcW w:w="992" w:type="dxa"/>
                <w:vAlign w:val="center"/>
              </w:tcPr>
              <w:p w:rsidR="005D270B" w:rsidRDefault="005D270B" w:rsidP="005D270B">
                <w:pPr>
                  <w:jc w:val="center"/>
                </w:pPr>
                <w:r>
                  <w:t>是否关联交易</w:t>
                </w:r>
              </w:p>
            </w:tc>
            <w:tc>
              <w:tcPr>
                <w:tcW w:w="709" w:type="dxa"/>
                <w:vAlign w:val="center"/>
              </w:tcPr>
              <w:p w:rsidR="005D270B" w:rsidRDefault="005D270B" w:rsidP="005D270B">
                <w:pPr>
                  <w:jc w:val="center"/>
                </w:pPr>
                <w:r>
                  <w:t>是否展期</w:t>
                </w:r>
              </w:p>
            </w:tc>
            <w:tc>
              <w:tcPr>
                <w:tcW w:w="750" w:type="dxa"/>
                <w:vAlign w:val="center"/>
              </w:tcPr>
              <w:p w:rsidR="005D270B" w:rsidRDefault="005D270B" w:rsidP="005D270B">
                <w:pPr>
                  <w:jc w:val="center"/>
                </w:pPr>
                <w:r>
                  <w:t>是否涉诉</w:t>
                </w:r>
              </w:p>
            </w:tc>
            <w:tc>
              <w:tcPr>
                <w:tcW w:w="1417" w:type="dxa"/>
                <w:vAlign w:val="center"/>
              </w:tcPr>
              <w:p w:rsidR="005D270B" w:rsidRDefault="005D270B" w:rsidP="005D270B">
                <w:pPr>
                  <w:jc w:val="center"/>
                </w:pPr>
                <w:r>
                  <w:t>关联关系</w:t>
                </w:r>
              </w:p>
            </w:tc>
            <w:tc>
              <w:tcPr>
                <w:tcW w:w="1268" w:type="dxa"/>
                <w:vAlign w:val="center"/>
              </w:tcPr>
              <w:p w:rsidR="005D270B" w:rsidRDefault="005D270B" w:rsidP="005D270B">
                <w:pPr>
                  <w:jc w:val="center"/>
                </w:pPr>
                <w:r>
                  <w:t>投资盈亏</w:t>
                </w:r>
              </w:p>
            </w:tc>
          </w:tr>
          <w:sdt>
            <w:sdtPr>
              <w:rPr>
                <w:rFonts w:ascii="Calibri" w:eastAsiaTheme="minorEastAsia" w:hAnsi="Calibri" w:cstheme="minorBidi" w:hint="eastAsia"/>
                <w:kern w:val="2"/>
                <w:szCs w:val="22"/>
              </w:rPr>
              <w:alias w:val="委托贷款情况明细"/>
              <w:tag w:val="_TUP_aeb3e327b8f84ad2824132456b38633d"/>
              <w:id w:val="14399041"/>
              <w:lock w:val="sdtLocked"/>
            </w:sdtPr>
            <w:sdtContent>
              <w:tr w:rsidR="0059481B" w:rsidTr="005A1806">
                <w:trPr>
                  <w:jc w:val="center"/>
                </w:trPr>
                <w:sdt>
                  <w:sdtPr>
                    <w:rPr>
                      <w:rFonts w:ascii="Calibri" w:eastAsiaTheme="minorEastAsia" w:hAnsi="Calibri" w:cstheme="minorBidi" w:hint="eastAsia"/>
                      <w:kern w:val="2"/>
                      <w:szCs w:val="22"/>
                    </w:rPr>
                    <w:alias w:val="委托贷款情况明细-借款方名称"/>
                    <w:tag w:val="_GBC_b0746e15b7a340b69ffa36e2b9ecd843"/>
                    <w:id w:val="14399029"/>
                    <w:lock w:val="sdtLocked"/>
                  </w:sdtPr>
                  <w:sdtEndPr>
                    <w:rPr>
                      <w:rFonts w:ascii="Times New Roman" w:eastAsia="宋体" w:hAnsi="Times New Roman" w:cs="Times New Roman"/>
                      <w:kern w:val="0"/>
                      <w:szCs w:val="20"/>
                    </w:rPr>
                  </w:sdtEndPr>
                  <w:sdtContent>
                    <w:tc>
                      <w:tcPr>
                        <w:tcW w:w="1736" w:type="dxa"/>
                        <w:vAlign w:val="center"/>
                      </w:tcPr>
                      <w:p w:rsidR="005D270B" w:rsidRDefault="005D270B" w:rsidP="0059481B">
                        <w:r>
                          <w:rPr>
                            <w:rFonts w:ascii="Calibri" w:eastAsiaTheme="minorEastAsia" w:hAnsi="Calibri" w:cstheme="minorBidi" w:hint="eastAsia"/>
                            <w:kern w:val="2"/>
                            <w:szCs w:val="22"/>
                          </w:rPr>
                          <w:t>榆林能化</w:t>
                        </w:r>
                      </w:p>
                    </w:tc>
                  </w:sdtContent>
                </w:sdt>
                <w:sdt>
                  <w:sdtPr>
                    <w:rPr>
                      <w:rFonts w:hint="eastAsia"/>
                    </w:rPr>
                    <w:alias w:val="委托贷款情况明细-委托贷款金额"/>
                    <w:tag w:val="_GBC_c8f2ec84826b44a4970084b60007f517"/>
                    <w:id w:val="14399030"/>
                    <w:lock w:val="sdtLocked"/>
                  </w:sdtPr>
                  <w:sdtContent>
                    <w:tc>
                      <w:tcPr>
                        <w:tcW w:w="993" w:type="dxa"/>
                        <w:vAlign w:val="center"/>
                      </w:tcPr>
                      <w:p w:rsidR="005D270B" w:rsidRDefault="005D270B" w:rsidP="0059481B">
                        <w:pPr>
                          <w:jc w:val="center"/>
                        </w:pPr>
                        <w:r>
                          <w:rPr>
                            <w:rFonts w:hint="eastAsia"/>
                          </w:rPr>
                          <w:t>2.5</w:t>
                        </w:r>
                        <w:r w:rsidR="008F7CDD">
                          <w:rPr>
                            <w:rFonts w:hint="eastAsia"/>
                          </w:rPr>
                          <w:t>00</w:t>
                        </w:r>
                      </w:p>
                    </w:tc>
                  </w:sdtContent>
                </w:sdt>
                <w:sdt>
                  <w:sdtPr>
                    <w:rPr>
                      <w:rFonts w:hint="eastAsia"/>
                    </w:rPr>
                    <w:alias w:val="委托贷款情况明细-贷款期限"/>
                    <w:tag w:val="_GBC_5557e29129d04060a151aea19de114d7"/>
                    <w:id w:val="14399031"/>
                    <w:lock w:val="sdtLocked"/>
                  </w:sdtPr>
                  <w:sdtContent>
                    <w:tc>
                      <w:tcPr>
                        <w:tcW w:w="714" w:type="dxa"/>
                        <w:vAlign w:val="center"/>
                      </w:tcPr>
                      <w:p w:rsidR="005D270B" w:rsidRDefault="005D270B" w:rsidP="0059481B">
                        <w:pPr>
                          <w:jc w:val="center"/>
                        </w:pPr>
                        <w:r>
                          <w:rPr>
                            <w:rFonts w:hint="eastAsia"/>
                          </w:rPr>
                          <w:t>8年</w:t>
                        </w:r>
                      </w:p>
                    </w:tc>
                  </w:sdtContent>
                </w:sdt>
                <w:sdt>
                  <w:sdtPr>
                    <w:rPr>
                      <w:rFonts w:hint="eastAsia"/>
                    </w:rPr>
                    <w:alias w:val="委托贷款情况明细-贷款利率"/>
                    <w:tag w:val="_GBC_2c73b3a329f8400db707060a22c44ab1"/>
                    <w:id w:val="14399032"/>
                    <w:lock w:val="sdtLocked"/>
                  </w:sdtPr>
                  <w:sdtContent>
                    <w:tc>
                      <w:tcPr>
                        <w:tcW w:w="784" w:type="dxa"/>
                        <w:vAlign w:val="center"/>
                      </w:tcPr>
                      <w:p w:rsidR="005D270B" w:rsidRDefault="005D270B" w:rsidP="0059481B">
                        <w:pPr>
                          <w:jc w:val="center"/>
                        </w:pPr>
                        <w:r>
                          <w:rPr>
                            <w:rFonts w:hint="eastAsia"/>
                          </w:rPr>
                          <w:t>4.90%</w:t>
                        </w:r>
                      </w:p>
                    </w:tc>
                  </w:sdtContent>
                </w:sdt>
                <w:sdt>
                  <w:sdtPr>
                    <w:rPr>
                      <w:rFonts w:hint="eastAsia"/>
                    </w:rPr>
                    <w:alias w:val="委托贷款明细-借款用途"/>
                    <w:tag w:val="_GBC_6ccf95cd33104b91a7b983a86e4fcf33"/>
                    <w:id w:val="14399033"/>
                    <w:lock w:val="sdtLocked"/>
                  </w:sdtPr>
                  <w:sdtContent>
                    <w:tc>
                      <w:tcPr>
                        <w:tcW w:w="2180" w:type="dxa"/>
                        <w:vAlign w:val="center"/>
                      </w:tcPr>
                      <w:p w:rsidR="005D270B" w:rsidRDefault="005D270B" w:rsidP="0059481B">
                        <w:r>
                          <w:rPr>
                            <w:rFonts w:hint="eastAsia"/>
                          </w:rPr>
                          <w:t>甲醇项目建设</w:t>
                        </w:r>
                      </w:p>
                    </w:tc>
                  </w:sdtContent>
                </w:sdt>
                <w:sdt>
                  <w:sdtPr>
                    <w:rPr>
                      <w:rFonts w:hint="eastAsia"/>
                    </w:rPr>
                    <w:alias w:val="委托贷款明细-抵押物或担保人"/>
                    <w:tag w:val="_GBC_7c0e34bf7eea4706bd2a51a59b2debf2"/>
                    <w:id w:val="14399034"/>
                    <w:lock w:val="sdtLocked"/>
                  </w:sdtPr>
                  <w:sdtContent>
                    <w:tc>
                      <w:tcPr>
                        <w:tcW w:w="1220" w:type="dxa"/>
                        <w:vAlign w:val="center"/>
                      </w:tcPr>
                      <w:p w:rsidR="005D270B" w:rsidRDefault="005D270B" w:rsidP="0059481B">
                        <w:pPr>
                          <w:jc w:val="center"/>
                        </w:pPr>
                        <w:r>
                          <w:rPr>
                            <w:rFonts w:hint="eastAsia"/>
                          </w:rPr>
                          <w:t>无</w:t>
                        </w:r>
                      </w:p>
                    </w:tc>
                  </w:sdtContent>
                </w:sdt>
                <w:sdt>
                  <w:sdtPr>
                    <w:rPr>
                      <w:rFonts w:hint="eastAsia"/>
                    </w:rPr>
                    <w:alias w:val="委托贷款情况明细-是否逾期"/>
                    <w:tag w:val="_GBC_7e08191e63e14fc58ea7391d06d1561e"/>
                    <w:id w:val="14399035"/>
                    <w:lock w:val="sdtLocked"/>
                    <w:comboBox>
                      <w:listItem w:displayText="是" w:value="是"/>
                      <w:listItem w:displayText="否" w:value="否"/>
                    </w:comboBox>
                  </w:sdtPr>
                  <w:sdtContent>
                    <w:tc>
                      <w:tcPr>
                        <w:tcW w:w="729" w:type="dxa"/>
                        <w:vAlign w:val="center"/>
                      </w:tcPr>
                      <w:p w:rsidR="005D270B" w:rsidRDefault="005E2F9C" w:rsidP="0059481B">
                        <w:pPr>
                          <w:jc w:val="center"/>
                        </w:pPr>
                        <w:r>
                          <w:rPr>
                            <w:rFonts w:hint="eastAsia"/>
                          </w:rPr>
                          <w:t>否</w:t>
                        </w:r>
                      </w:p>
                    </w:tc>
                  </w:sdtContent>
                </w:sdt>
                <w:sdt>
                  <w:sdtPr>
                    <w:rPr>
                      <w:rFonts w:hint="eastAsia"/>
                    </w:rPr>
                    <w:alias w:val="委托贷款情况明细-是否关联交易"/>
                    <w:tag w:val="_GBC_779f712979dc46918ee19244ffff992e"/>
                    <w:id w:val="14399036"/>
                    <w:lock w:val="sdtLocked"/>
                    <w:comboBox>
                      <w:listItem w:displayText="是" w:value="是"/>
                      <w:listItem w:displayText="否" w:value="否"/>
                    </w:comboBox>
                  </w:sdtPr>
                  <w:sdtContent>
                    <w:tc>
                      <w:tcPr>
                        <w:tcW w:w="992" w:type="dxa"/>
                        <w:vAlign w:val="center"/>
                      </w:tcPr>
                      <w:p w:rsidR="005D270B" w:rsidRDefault="005E2F9C" w:rsidP="0059481B">
                        <w:pPr>
                          <w:jc w:val="center"/>
                        </w:pPr>
                        <w:r>
                          <w:rPr>
                            <w:rFonts w:hint="eastAsia"/>
                          </w:rPr>
                          <w:t>否</w:t>
                        </w:r>
                      </w:p>
                    </w:tc>
                  </w:sdtContent>
                </w:sdt>
                <w:sdt>
                  <w:sdtPr>
                    <w:rPr>
                      <w:rFonts w:hint="eastAsia"/>
                    </w:rPr>
                    <w:alias w:val="委托贷款情况明细-是否展期"/>
                    <w:tag w:val="_GBC_d1ff5c77e5e54365bc1d78bf8f8195cf"/>
                    <w:id w:val="14399037"/>
                    <w:lock w:val="sdtLocked"/>
                    <w:comboBox>
                      <w:listItem w:displayText="是" w:value="是"/>
                      <w:listItem w:displayText="否" w:value="否"/>
                    </w:comboBox>
                  </w:sdtPr>
                  <w:sdtContent>
                    <w:tc>
                      <w:tcPr>
                        <w:tcW w:w="709" w:type="dxa"/>
                        <w:vAlign w:val="center"/>
                      </w:tcPr>
                      <w:p w:rsidR="005D270B" w:rsidRDefault="005E2F9C" w:rsidP="0059481B">
                        <w:pPr>
                          <w:jc w:val="center"/>
                        </w:pPr>
                        <w:r>
                          <w:rPr>
                            <w:rFonts w:hint="eastAsia"/>
                          </w:rPr>
                          <w:t>是</w:t>
                        </w:r>
                      </w:p>
                    </w:tc>
                  </w:sdtContent>
                </w:sdt>
                <w:sdt>
                  <w:sdtPr>
                    <w:rPr>
                      <w:rFonts w:hint="eastAsia"/>
                    </w:rPr>
                    <w:alias w:val="委托贷款情况明细-是否涉诉"/>
                    <w:tag w:val="_GBC_353a49e80f1e4202a6627c29329e592a"/>
                    <w:id w:val="14399038"/>
                    <w:lock w:val="sdtLocked"/>
                    <w:comboBox>
                      <w:listItem w:displayText="是" w:value="是"/>
                      <w:listItem w:displayText="否" w:value="否"/>
                    </w:comboBox>
                  </w:sdtPr>
                  <w:sdtContent>
                    <w:tc>
                      <w:tcPr>
                        <w:tcW w:w="750" w:type="dxa"/>
                        <w:vAlign w:val="center"/>
                      </w:tcPr>
                      <w:p w:rsidR="005D270B" w:rsidRDefault="005E2F9C" w:rsidP="0059481B">
                        <w:pPr>
                          <w:jc w:val="center"/>
                        </w:pPr>
                        <w:r>
                          <w:rPr>
                            <w:rFonts w:hint="eastAsia"/>
                          </w:rPr>
                          <w:t>否</w:t>
                        </w:r>
                      </w:p>
                    </w:tc>
                  </w:sdtContent>
                </w:sdt>
                <w:sdt>
                  <w:sdtPr>
                    <w:rPr>
                      <w:rFonts w:hint="eastAsia"/>
                    </w:rPr>
                    <w:alias w:val="委托贷款情况明细-关联关系"/>
                    <w:tag w:val="_GBC_398e2d1cb7494860a3bdc60bfc5e3081"/>
                    <w:id w:val="1439903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417" w:type="dxa"/>
                        <w:vAlign w:val="center"/>
                      </w:tcPr>
                      <w:p w:rsidR="005D270B" w:rsidRDefault="005E2F9C" w:rsidP="0059481B">
                        <w:pPr>
                          <w:jc w:val="center"/>
                        </w:pPr>
                        <w:r>
                          <w:rPr>
                            <w:rFonts w:hint="eastAsia"/>
                          </w:rPr>
                          <w:t>全资子公司</w:t>
                        </w:r>
                      </w:p>
                    </w:tc>
                  </w:sdtContent>
                </w:sdt>
                <w:sdt>
                  <w:sdtPr>
                    <w:rPr>
                      <w:rFonts w:hint="eastAsia"/>
                    </w:rPr>
                    <w:alias w:val="委托贷款情况明细-投资盈亏"/>
                    <w:tag w:val="_GBC_3bc9cfbbcaf642a187ca831dfd5ff9b2"/>
                    <w:id w:val="14399040"/>
                    <w:lock w:val="sdtLocked"/>
                  </w:sdtPr>
                  <w:sdtContent>
                    <w:tc>
                      <w:tcPr>
                        <w:tcW w:w="1268" w:type="dxa"/>
                        <w:vAlign w:val="center"/>
                      </w:tcPr>
                      <w:p w:rsidR="005D270B" w:rsidRDefault="003A1878" w:rsidP="0059481B">
                        <w:pPr>
                          <w:jc w:val="center"/>
                        </w:pPr>
                        <w:r>
                          <w:rPr>
                            <w:rFonts w:hint="eastAsia"/>
                          </w:rPr>
                          <w:t>0.145</w:t>
                        </w:r>
                        <w:r w:rsidR="005D270B">
                          <w:rPr>
                            <w:rFonts w:hint="eastAsia"/>
                          </w:rPr>
                          <w:t xml:space="preserve">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14399054"/>
              <w:lock w:val="sdtLocked"/>
            </w:sdtPr>
            <w:sdtContent>
              <w:tr w:rsidR="0059481B" w:rsidTr="005A1806">
                <w:trPr>
                  <w:jc w:val="center"/>
                </w:trPr>
                <w:sdt>
                  <w:sdtPr>
                    <w:rPr>
                      <w:rFonts w:ascii="Calibri" w:eastAsiaTheme="minorEastAsia" w:hAnsi="Calibri" w:cstheme="minorBidi" w:hint="eastAsia"/>
                      <w:kern w:val="2"/>
                      <w:szCs w:val="22"/>
                    </w:rPr>
                    <w:alias w:val="委托贷款情况明细-借款方名称"/>
                    <w:tag w:val="_GBC_b0746e15b7a340b69ffa36e2b9ecd843"/>
                    <w:id w:val="14399042"/>
                    <w:lock w:val="sdtLocked"/>
                  </w:sdtPr>
                  <w:sdtEndPr>
                    <w:rPr>
                      <w:rFonts w:ascii="Times New Roman" w:eastAsia="宋体" w:hAnsi="Times New Roman" w:cs="Times New Roman"/>
                      <w:kern w:val="0"/>
                      <w:szCs w:val="20"/>
                    </w:rPr>
                  </w:sdtEndPr>
                  <w:sdtContent>
                    <w:tc>
                      <w:tcPr>
                        <w:tcW w:w="1736" w:type="dxa"/>
                        <w:vAlign w:val="center"/>
                      </w:tcPr>
                      <w:p w:rsidR="005D270B" w:rsidRDefault="005D270B" w:rsidP="0059481B">
                        <w:r>
                          <w:rPr>
                            <w:rFonts w:ascii="Calibri" w:eastAsiaTheme="minorEastAsia" w:hAnsi="Calibri" w:cstheme="minorBidi" w:hint="eastAsia"/>
                            <w:kern w:val="2"/>
                            <w:szCs w:val="22"/>
                          </w:rPr>
                          <w:t>菏泽能化</w:t>
                        </w:r>
                      </w:p>
                    </w:tc>
                  </w:sdtContent>
                </w:sdt>
                <w:sdt>
                  <w:sdtPr>
                    <w:rPr>
                      <w:rFonts w:hint="eastAsia"/>
                    </w:rPr>
                    <w:alias w:val="委托贷款情况明细-委托贷款金额"/>
                    <w:tag w:val="_GBC_c8f2ec84826b44a4970084b60007f517"/>
                    <w:id w:val="14399043"/>
                    <w:lock w:val="sdtLocked"/>
                  </w:sdtPr>
                  <w:sdtContent>
                    <w:tc>
                      <w:tcPr>
                        <w:tcW w:w="993" w:type="dxa"/>
                        <w:vAlign w:val="center"/>
                      </w:tcPr>
                      <w:p w:rsidR="005D270B" w:rsidRDefault="005D270B" w:rsidP="0059481B">
                        <w:pPr>
                          <w:jc w:val="center"/>
                        </w:pPr>
                        <w:r>
                          <w:rPr>
                            <w:rFonts w:hint="eastAsia"/>
                          </w:rPr>
                          <w:t>8.9</w:t>
                        </w:r>
                        <w:r w:rsidR="008F7CDD">
                          <w:rPr>
                            <w:rFonts w:hint="eastAsia"/>
                          </w:rPr>
                          <w:t>00</w:t>
                        </w:r>
                      </w:p>
                    </w:tc>
                  </w:sdtContent>
                </w:sdt>
                <w:sdt>
                  <w:sdtPr>
                    <w:rPr>
                      <w:rFonts w:hint="eastAsia"/>
                    </w:rPr>
                    <w:alias w:val="委托贷款情况明细-贷款期限"/>
                    <w:tag w:val="_GBC_5557e29129d04060a151aea19de114d7"/>
                    <w:id w:val="14399044"/>
                    <w:lock w:val="sdtLocked"/>
                  </w:sdtPr>
                  <w:sdtContent>
                    <w:tc>
                      <w:tcPr>
                        <w:tcW w:w="714" w:type="dxa"/>
                        <w:vAlign w:val="center"/>
                      </w:tcPr>
                      <w:p w:rsidR="005D270B" w:rsidRDefault="005D270B" w:rsidP="0059481B">
                        <w:pPr>
                          <w:jc w:val="center"/>
                        </w:pPr>
                        <w:r>
                          <w:rPr>
                            <w:rFonts w:hint="eastAsia"/>
                          </w:rPr>
                          <w:t>5年</w:t>
                        </w:r>
                      </w:p>
                    </w:tc>
                  </w:sdtContent>
                </w:sdt>
                <w:sdt>
                  <w:sdtPr>
                    <w:rPr>
                      <w:rFonts w:hint="eastAsia"/>
                    </w:rPr>
                    <w:alias w:val="委托贷款情况明细-贷款利率"/>
                    <w:tag w:val="_GBC_2c73b3a329f8400db707060a22c44ab1"/>
                    <w:id w:val="14399045"/>
                    <w:lock w:val="sdtLocked"/>
                  </w:sdtPr>
                  <w:sdtContent>
                    <w:tc>
                      <w:tcPr>
                        <w:tcW w:w="784" w:type="dxa"/>
                        <w:vAlign w:val="center"/>
                      </w:tcPr>
                      <w:p w:rsidR="005D270B" w:rsidRDefault="005D270B" w:rsidP="0059481B">
                        <w:pPr>
                          <w:jc w:val="center"/>
                        </w:pPr>
                        <w:r>
                          <w:rPr>
                            <w:rFonts w:hint="eastAsia"/>
                          </w:rPr>
                          <w:t>4.90%</w:t>
                        </w:r>
                      </w:p>
                    </w:tc>
                  </w:sdtContent>
                </w:sdt>
                <w:sdt>
                  <w:sdtPr>
                    <w:rPr>
                      <w:rFonts w:hint="eastAsia"/>
                    </w:rPr>
                    <w:alias w:val="委托贷款明细-借款用途"/>
                    <w:tag w:val="_GBC_6ccf95cd33104b91a7b983a86e4fcf33"/>
                    <w:id w:val="14399046"/>
                    <w:lock w:val="sdtLocked"/>
                  </w:sdtPr>
                  <w:sdtContent>
                    <w:tc>
                      <w:tcPr>
                        <w:tcW w:w="2180" w:type="dxa"/>
                        <w:vAlign w:val="center"/>
                      </w:tcPr>
                      <w:p w:rsidR="005D270B" w:rsidRDefault="005D270B" w:rsidP="0059481B">
                        <w:r>
                          <w:rPr>
                            <w:rFonts w:hint="eastAsia"/>
                          </w:rPr>
                          <w:t>赵楼电厂项目建设</w:t>
                        </w:r>
                      </w:p>
                    </w:tc>
                  </w:sdtContent>
                </w:sdt>
                <w:sdt>
                  <w:sdtPr>
                    <w:rPr>
                      <w:rFonts w:hint="eastAsia"/>
                    </w:rPr>
                    <w:alias w:val="委托贷款明细-抵押物或担保人"/>
                    <w:tag w:val="_GBC_7c0e34bf7eea4706bd2a51a59b2debf2"/>
                    <w:id w:val="14399047"/>
                    <w:lock w:val="sdtLocked"/>
                  </w:sdtPr>
                  <w:sdtContent>
                    <w:tc>
                      <w:tcPr>
                        <w:tcW w:w="1220" w:type="dxa"/>
                        <w:vAlign w:val="center"/>
                      </w:tcPr>
                      <w:p w:rsidR="005D270B" w:rsidRDefault="005D270B" w:rsidP="0059481B">
                        <w:pPr>
                          <w:jc w:val="center"/>
                        </w:pPr>
                        <w:r>
                          <w:rPr>
                            <w:rFonts w:hint="eastAsia"/>
                          </w:rPr>
                          <w:t>无</w:t>
                        </w:r>
                      </w:p>
                    </w:tc>
                  </w:sdtContent>
                </w:sdt>
                <w:sdt>
                  <w:sdtPr>
                    <w:rPr>
                      <w:rFonts w:hint="eastAsia"/>
                    </w:rPr>
                    <w:alias w:val="委托贷款情况明细-是否逾期"/>
                    <w:tag w:val="_GBC_7e08191e63e14fc58ea7391d06d1561e"/>
                    <w:id w:val="14399048"/>
                    <w:lock w:val="sdtLocked"/>
                    <w:comboBox>
                      <w:listItem w:displayText="是" w:value="是"/>
                      <w:listItem w:displayText="否" w:value="否"/>
                    </w:comboBox>
                  </w:sdtPr>
                  <w:sdtContent>
                    <w:tc>
                      <w:tcPr>
                        <w:tcW w:w="729" w:type="dxa"/>
                        <w:vAlign w:val="center"/>
                      </w:tcPr>
                      <w:p w:rsidR="005D270B" w:rsidRDefault="005E2F9C" w:rsidP="0059481B">
                        <w:pPr>
                          <w:jc w:val="center"/>
                        </w:pPr>
                        <w:r>
                          <w:rPr>
                            <w:rFonts w:hint="eastAsia"/>
                          </w:rPr>
                          <w:t>否</w:t>
                        </w:r>
                      </w:p>
                    </w:tc>
                  </w:sdtContent>
                </w:sdt>
                <w:sdt>
                  <w:sdtPr>
                    <w:rPr>
                      <w:rFonts w:hint="eastAsia"/>
                    </w:rPr>
                    <w:alias w:val="委托贷款情况明细-是否关联交易"/>
                    <w:tag w:val="_GBC_779f712979dc46918ee19244ffff992e"/>
                    <w:id w:val="14399049"/>
                    <w:lock w:val="sdtLocked"/>
                    <w:comboBox>
                      <w:listItem w:displayText="是" w:value="是"/>
                      <w:listItem w:displayText="否" w:value="否"/>
                    </w:comboBox>
                  </w:sdtPr>
                  <w:sdtContent>
                    <w:tc>
                      <w:tcPr>
                        <w:tcW w:w="992" w:type="dxa"/>
                        <w:vAlign w:val="center"/>
                      </w:tcPr>
                      <w:p w:rsidR="005D270B" w:rsidRDefault="005E2F9C" w:rsidP="0059481B">
                        <w:pPr>
                          <w:jc w:val="center"/>
                        </w:pPr>
                        <w:r>
                          <w:rPr>
                            <w:rFonts w:hint="eastAsia"/>
                          </w:rPr>
                          <w:t>否</w:t>
                        </w:r>
                      </w:p>
                    </w:tc>
                  </w:sdtContent>
                </w:sdt>
                <w:sdt>
                  <w:sdtPr>
                    <w:rPr>
                      <w:rFonts w:hint="eastAsia"/>
                    </w:rPr>
                    <w:alias w:val="委托贷款情况明细-是否展期"/>
                    <w:tag w:val="_GBC_d1ff5c77e5e54365bc1d78bf8f8195cf"/>
                    <w:id w:val="14399050"/>
                    <w:lock w:val="sdtLocked"/>
                    <w:comboBox>
                      <w:listItem w:displayText="是" w:value="是"/>
                      <w:listItem w:displayText="否" w:value="否"/>
                    </w:comboBox>
                  </w:sdtPr>
                  <w:sdtContent>
                    <w:tc>
                      <w:tcPr>
                        <w:tcW w:w="709" w:type="dxa"/>
                        <w:vAlign w:val="center"/>
                      </w:tcPr>
                      <w:p w:rsidR="005D270B" w:rsidRDefault="005E2F9C" w:rsidP="0059481B">
                        <w:pPr>
                          <w:jc w:val="center"/>
                        </w:pPr>
                        <w:r>
                          <w:rPr>
                            <w:rFonts w:hint="eastAsia"/>
                          </w:rPr>
                          <w:t>是</w:t>
                        </w:r>
                      </w:p>
                    </w:tc>
                  </w:sdtContent>
                </w:sdt>
                <w:sdt>
                  <w:sdtPr>
                    <w:rPr>
                      <w:rFonts w:hint="eastAsia"/>
                    </w:rPr>
                    <w:alias w:val="委托贷款情况明细-是否涉诉"/>
                    <w:tag w:val="_GBC_353a49e80f1e4202a6627c29329e592a"/>
                    <w:id w:val="14399051"/>
                    <w:lock w:val="sdtLocked"/>
                    <w:comboBox>
                      <w:listItem w:displayText="是" w:value="是"/>
                      <w:listItem w:displayText="否" w:value="否"/>
                    </w:comboBox>
                  </w:sdtPr>
                  <w:sdtContent>
                    <w:tc>
                      <w:tcPr>
                        <w:tcW w:w="750" w:type="dxa"/>
                        <w:vAlign w:val="center"/>
                      </w:tcPr>
                      <w:p w:rsidR="005D270B" w:rsidRDefault="005E2F9C" w:rsidP="0059481B">
                        <w:pPr>
                          <w:jc w:val="center"/>
                        </w:pPr>
                        <w:r>
                          <w:rPr>
                            <w:rFonts w:hint="eastAsia"/>
                          </w:rPr>
                          <w:t>否</w:t>
                        </w:r>
                      </w:p>
                    </w:tc>
                  </w:sdtContent>
                </w:sdt>
                <w:sdt>
                  <w:sdtPr>
                    <w:rPr>
                      <w:rFonts w:hint="eastAsia"/>
                    </w:rPr>
                    <w:alias w:val="委托贷款情况明细-关联关系"/>
                    <w:tag w:val="_GBC_398e2d1cb7494860a3bdc60bfc5e3081"/>
                    <w:id w:val="1439905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417" w:type="dxa"/>
                        <w:vAlign w:val="center"/>
                      </w:tcPr>
                      <w:p w:rsidR="005D270B" w:rsidRDefault="005E2F9C" w:rsidP="0059481B">
                        <w:pPr>
                          <w:jc w:val="center"/>
                        </w:pPr>
                        <w:r>
                          <w:rPr>
                            <w:rFonts w:hint="eastAsia"/>
                          </w:rPr>
                          <w:t>控股子公司</w:t>
                        </w:r>
                      </w:p>
                    </w:tc>
                  </w:sdtContent>
                </w:sdt>
                <w:sdt>
                  <w:sdtPr>
                    <w:rPr>
                      <w:rFonts w:hint="eastAsia"/>
                    </w:rPr>
                    <w:alias w:val="委托贷款情况明细-投资盈亏"/>
                    <w:tag w:val="_GBC_3bc9cfbbcaf642a187ca831dfd5ff9b2"/>
                    <w:id w:val="14399053"/>
                    <w:lock w:val="sdtLocked"/>
                  </w:sdtPr>
                  <w:sdtContent>
                    <w:tc>
                      <w:tcPr>
                        <w:tcW w:w="1268" w:type="dxa"/>
                        <w:vAlign w:val="center"/>
                      </w:tcPr>
                      <w:p w:rsidR="005D270B" w:rsidRDefault="003A1878" w:rsidP="0059481B">
                        <w:pPr>
                          <w:jc w:val="center"/>
                        </w:pPr>
                        <w:r>
                          <w:rPr>
                            <w:rFonts w:hint="eastAsia"/>
                          </w:rPr>
                          <w:t>0.436</w:t>
                        </w:r>
                        <w:r w:rsidR="005D270B">
                          <w:rPr>
                            <w:rFonts w:hint="eastAsia"/>
                          </w:rPr>
                          <w:t xml:space="preserve">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14399067"/>
              <w:lock w:val="sdtLocked"/>
            </w:sdtPr>
            <w:sdtContent>
              <w:tr w:rsidR="0059481B" w:rsidTr="005A1806">
                <w:trPr>
                  <w:jc w:val="center"/>
                </w:trPr>
                <w:sdt>
                  <w:sdtPr>
                    <w:rPr>
                      <w:rFonts w:ascii="Calibri" w:eastAsiaTheme="minorEastAsia" w:hAnsi="Calibri" w:cstheme="minorBidi" w:hint="eastAsia"/>
                      <w:kern w:val="2"/>
                      <w:szCs w:val="22"/>
                    </w:rPr>
                    <w:alias w:val="委托贷款情况明细-借款方名称"/>
                    <w:tag w:val="_GBC_b0746e15b7a340b69ffa36e2b9ecd843"/>
                    <w:id w:val="14399055"/>
                    <w:lock w:val="sdtLocked"/>
                  </w:sdtPr>
                  <w:sdtEndPr>
                    <w:rPr>
                      <w:rFonts w:ascii="Times New Roman" w:eastAsia="宋体" w:hAnsi="Times New Roman" w:cs="Times New Roman"/>
                      <w:kern w:val="0"/>
                      <w:szCs w:val="20"/>
                    </w:rPr>
                  </w:sdtEndPr>
                  <w:sdtContent>
                    <w:tc>
                      <w:tcPr>
                        <w:tcW w:w="1736" w:type="dxa"/>
                        <w:vAlign w:val="center"/>
                      </w:tcPr>
                      <w:p w:rsidR="005D270B" w:rsidRDefault="005D270B" w:rsidP="0059481B">
                        <w:r>
                          <w:rPr>
                            <w:rFonts w:ascii="Calibri" w:eastAsiaTheme="minorEastAsia" w:hAnsi="Calibri" w:cstheme="minorBidi" w:hint="eastAsia"/>
                            <w:kern w:val="2"/>
                            <w:szCs w:val="22"/>
                          </w:rPr>
                          <w:t>鄂尔多斯能化</w:t>
                        </w:r>
                      </w:p>
                    </w:tc>
                  </w:sdtContent>
                </w:sdt>
                <w:sdt>
                  <w:sdtPr>
                    <w:rPr>
                      <w:rFonts w:hint="eastAsia"/>
                    </w:rPr>
                    <w:alias w:val="委托贷款情况明细-委托贷款金额"/>
                    <w:tag w:val="_GBC_c8f2ec84826b44a4970084b60007f517"/>
                    <w:id w:val="14399056"/>
                    <w:lock w:val="sdtLocked"/>
                  </w:sdtPr>
                  <w:sdtContent>
                    <w:tc>
                      <w:tcPr>
                        <w:tcW w:w="993" w:type="dxa"/>
                        <w:vAlign w:val="center"/>
                      </w:tcPr>
                      <w:p w:rsidR="005D270B" w:rsidRDefault="005D270B" w:rsidP="0059481B">
                        <w:pPr>
                          <w:jc w:val="center"/>
                        </w:pPr>
                        <w:r>
                          <w:rPr>
                            <w:rFonts w:hint="eastAsia"/>
                          </w:rPr>
                          <w:t>28</w:t>
                        </w:r>
                        <w:r w:rsidR="008F7CDD">
                          <w:rPr>
                            <w:rFonts w:hint="eastAsia"/>
                          </w:rPr>
                          <w:t>.000</w:t>
                        </w:r>
                      </w:p>
                    </w:tc>
                  </w:sdtContent>
                </w:sdt>
                <w:sdt>
                  <w:sdtPr>
                    <w:rPr>
                      <w:rFonts w:hint="eastAsia"/>
                    </w:rPr>
                    <w:alias w:val="委托贷款情况明细-贷款期限"/>
                    <w:tag w:val="_GBC_5557e29129d04060a151aea19de114d7"/>
                    <w:id w:val="14399057"/>
                    <w:lock w:val="sdtLocked"/>
                  </w:sdtPr>
                  <w:sdtContent>
                    <w:tc>
                      <w:tcPr>
                        <w:tcW w:w="714" w:type="dxa"/>
                        <w:vAlign w:val="center"/>
                      </w:tcPr>
                      <w:p w:rsidR="005D270B" w:rsidRDefault="005D270B" w:rsidP="0059481B">
                        <w:pPr>
                          <w:jc w:val="center"/>
                        </w:pPr>
                        <w:r>
                          <w:rPr>
                            <w:rFonts w:hint="eastAsia"/>
                          </w:rPr>
                          <w:t>5年</w:t>
                        </w:r>
                      </w:p>
                    </w:tc>
                  </w:sdtContent>
                </w:sdt>
                <w:sdt>
                  <w:sdtPr>
                    <w:rPr>
                      <w:rFonts w:hint="eastAsia"/>
                    </w:rPr>
                    <w:alias w:val="委托贷款情况明细-贷款利率"/>
                    <w:tag w:val="_GBC_2c73b3a329f8400db707060a22c44ab1"/>
                    <w:id w:val="14399058"/>
                    <w:lock w:val="sdtLocked"/>
                  </w:sdtPr>
                  <w:sdtContent>
                    <w:tc>
                      <w:tcPr>
                        <w:tcW w:w="784" w:type="dxa"/>
                        <w:vAlign w:val="center"/>
                      </w:tcPr>
                      <w:p w:rsidR="005D270B" w:rsidRDefault="005D270B" w:rsidP="0059481B">
                        <w:pPr>
                          <w:jc w:val="center"/>
                        </w:pPr>
                        <w:r>
                          <w:rPr>
                            <w:rFonts w:hint="eastAsia"/>
                          </w:rPr>
                          <w:t>4.75%</w:t>
                        </w:r>
                      </w:p>
                    </w:tc>
                  </w:sdtContent>
                </w:sdt>
                <w:sdt>
                  <w:sdtPr>
                    <w:rPr>
                      <w:rFonts w:hint="eastAsia"/>
                    </w:rPr>
                    <w:alias w:val="委托贷款明细-借款用途"/>
                    <w:tag w:val="_GBC_6ccf95cd33104b91a7b983a86e4fcf33"/>
                    <w:id w:val="14399059"/>
                    <w:lock w:val="sdtLocked"/>
                  </w:sdtPr>
                  <w:sdtContent>
                    <w:tc>
                      <w:tcPr>
                        <w:tcW w:w="2180" w:type="dxa"/>
                        <w:vAlign w:val="center"/>
                      </w:tcPr>
                      <w:p w:rsidR="005D270B" w:rsidRDefault="005D270B" w:rsidP="0059481B">
                        <w:r>
                          <w:rPr>
                            <w:rFonts w:hint="eastAsia"/>
                          </w:rPr>
                          <w:t>收购文玉煤矿</w:t>
                        </w:r>
                      </w:p>
                    </w:tc>
                  </w:sdtContent>
                </w:sdt>
                <w:sdt>
                  <w:sdtPr>
                    <w:rPr>
                      <w:rFonts w:hint="eastAsia"/>
                    </w:rPr>
                    <w:alias w:val="委托贷款明细-抵押物或担保人"/>
                    <w:tag w:val="_GBC_7c0e34bf7eea4706bd2a51a59b2debf2"/>
                    <w:id w:val="14399060"/>
                    <w:lock w:val="sdtLocked"/>
                  </w:sdtPr>
                  <w:sdtContent>
                    <w:tc>
                      <w:tcPr>
                        <w:tcW w:w="1220" w:type="dxa"/>
                        <w:vAlign w:val="center"/>
                      </w:tcPr>
                      <w:p w:rsidR="005D270B" w:rsidRDefault="005D270B" w:rsidP="0059481B">
                        <w:pPr>
                          <w:jc w:val="center"/>
                        </w:pPr>
                        <w:r>
                          <w:rPr>
                            <w:rFonts w:hint="eastAsia"/>
                          </w:rPr>
                          <w:t>无</w:t>
                        </w:r>
                      </w:p>
                    </w:tc>
                  </w:sdtContent>
                </w:sdt>
                <w:sdt>
                  <w:sdtPr>
                    <w:rPr>
                      <w:rFonts w:hint="eastAsia"/>
                    </w:rPr>
                    <w:alias w:val="委托贷款情况明细-是否逾期"/>
                    <w:tag w:val="_GBC_7e08191e63e14fc58ea7391d06d1561e"/>
                    <w:id w:val="14399061"/>
                    <w:lock w:val="sdtLocked"/>
                    <w:comboBox>
                      <w:listItem w:displayText="是" w:value="是"/>
                      <w:listItem w:displayText="否" w:value="否"/>
                    </w:comboBox>
                  </w:sdtPr>
                  <w:sdtContent>
                    <w:tc>
                      <w:tcPr>
                        <w:tcW w:w="729" w:type="dxa"/>
                        <w:vAlign w:val="center"/>
                      </w:tcPr>
                      <w:p w:rsidR="005D270B" w:rsidRDefault="005E2F9C" w:rsidP="0059481B">
                        <w:pPr>
                          <w:jc w:val="center"/>
                        </w:pPr>
                        <w:r>
                          <w:rPr>
                            <w:rFonts w:hint="eastAsia"/>
                          </w:rPr>
                          <w:t>否</w:t>
                        </w:r>
                      </w:p>
                    </w:tc>
                  </w:sdtContent>
                </w:sdt>
                <w:sdt>
                  <w:sdtPr>
                    <w:rPr>
                      <w:rFonts w:hint="eastAsia"/>
                    </w:rPr>
                    <w:alias w:val="委托贷款情况明细-是否关联交易"/>
                    <w:tag w:val="_GBC_779f712979dc46918ee19244ffff992e"/>
                    <w:id w:val="14399062"/>
                    <w:lock w:val="sdtLocked"/>
                    <w:comboBox>
                      <w:listItem w:displayText="是" w:value="是"/>
                      <w:listItem w:displayText="否" w:value="否"/>
                    </w:comboBox>
                  </w:sdtPr>
                  <w:sdtContent>
                    <w:tc>
                      <w:tcPr>
                        <w:tcW w:w="992" w:type="dxa"/>
                        <w:vAlign w:val="center"/>
                      </w:tcPr>
                      <w:p w:rsidR="005D270B" w:rsidRDefault="005E2F9C" w:rsidP="0059481B">
                        <w:pPr>
                          <w:jc w:val="center"/>
                        </w:pPr>
                        <w:r>
                          <w:rPr>
                            <w:rFonts w:hint="eastAsia"/>
                          </w:rPr>
                          <w:t>否</w:t>
                        </w:r>
                      </w:p>
                    </w:tc>
                  </w:sdtContent>
                </w:sdt>
                <w:sdt>
                  <w:sdtPr>
                    <w:rPr>
                      <w:rFonts w:hint="eastAsia"/>
                    </w:rPr>
                    <w:alias w:val="委托贷款情况明细-是否展期"/>
                    <w:tag w:val="_GBC_d1ff5c77e5e54365bc1d78bf8f8195cf"/>
                    <w:id w:val="14399063"/>
                    <w:lock w:val="sdtLocked"/>
                    <w:comboBox>
                      <w:listItem w:displayText="是" w:value="是"/>
                      <w:listItem w:displayText="否" w:value="否"/>
                    </w:comboBox>
                  </w:sdtPr>
                  <w:sdtContent>
                    <w:tc>
                      <w:tcPr>
                        <w:tcW w:w="709" w:type="dxa"/>
                        <w:vAlign w:val="center"/>
                      </w:tcPr>
                      <w:p w:rsidR="005D270B" w:rsidRDefault="005E2F9C" w:rsidP="0059481B">
                        <w:pPr>
                          <w:jc w:val="center"/>
                        </w:pPr>
                        <w:r>
                          <w:rPr>
                            <w:rFonts w:hint="eastAsia"/>
                          </w:rPr>
                          <w:t>是</w:t>
                        </w:r>
                      </w:p>
                    </w:tc>
                  </w:sdtContent>
                </w:sdt>
                <w:sdt>
                  <w:sdtPr>
                    <w:rPr>
                      <w:rFonts w:hint="eastAsia"/>
                    </w:rPr>
                    <w:alias w:val="委托贷款情况明细-是否涉诉"/>
                    <w:tag w:val="_GBC_353a49e80f1e4202a6627c29329e592a"/>
                    <w:id w:val="14399064"/>
                    <w:lock w:val="sdtLocked"/>
                    <w:comboBox>
                      <w:listItem w:displayText="是" w:value="是"/>
                      <w:listItem w:displayText="否" w:value="否"/>
                    </w:comboBox>
                  </w:sdtPr>
                  <w:sdtContent>
                    <w:tc>
                      <w:tcPr>
                        <w:tcW w:w="750" w:type="dxa"/>
                        <w:vAlign w:val="center"/>
                      </w:tcPr>
                      <w:p w:rsidR="005D270B" w:rsidRDefault="005E2F9C" w:rsidP="0059481B">
                        <w:pPr>
                          <w:jc w:val="center"/>
                        </w:pPr>
                        <w:r>
                          <w:rPr>
                            <w:rFonts w:hint="eastAsia"/>
                          </w:rPr>
                          <w:t>否</w:t>
                        </w:r>
                      </w:p>
                    </w:tc>
                  </w:sdtContent>
                </w:sdt>
                <w:sdt>
                  <w:sdtPr>
                    <w:rPr>
                      <w:rFonts w:hint="eastAsia"/>
                    </w:rPr>
                    <w:alias w:val="委托贷款情况明细-关联关系"/>
                    <w:tag w:val="_GBC_398e2d1cb7494860a3bdc60bfc5e3081"/>
                    <w:id w:val="1439906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417" w:type="dxa"/>
                        <w:vAlign w:val="center"/>
                      </w:tcPr>
                      <w:p w:rsidR="005D270B" w:rsidRDefault="005E2F9C" w:rsidP="0059481B">
                        <w:pPr>
                          <w:jc w:val="center"/>
                        </w:pPr>
                        <w:r>
                          <w:rPr>
                            <w:rFonts w:hint="eastAsia"/>
                          </w:rPr>
                          <w:t>全资子公司</w:t>
                        </w:r>
                      </w:p>
                    </w:tc>
                  </w:sdtContent>
                </w:sdt>
                <w:sdt>
                  <w:sdtPr>
                    <w:rPr>
                      <w:rFonts w:hint="eastAsia"/>
                    </w:rPr>
                    <w:alias w:val="委托贷款情况明细-投资盈亏"/>
                    <w:tag w:val="_GBC_3bc9cfbbcaf642a187ca831dfd5ff9b2"/>
                    <w:id w:val="14399066"/>
                    <w:lock w:val="sdtLocked"/>
                  </w:sdtPr>
                  <w:sdtContent>
                    <w:tc>
                      <w:tcPr>
                        <w:tcW w:w="1268" w:type="dxa"/>
                        <w:vAlign w:val="center"/>
                      </w:tcPr>
                      <w:p w:rsidR="005D270B" w:rsidRDefault="003A1878" w:rsidP="0059481B">
                        <w:pPr>
                          <w:jc w:val="center"/>
                        </w:pPr>
                        <w:r>
                          <w:rPr>
                            <w:rFonts w:hint="eastAsia"/>
                          </w:rPr>
                          <w:t>1.330</w:t>
                        </w:r>
                        <w:r w:rsidR="005D270B">
                          <w:rPr>
                            <w:rFonts w:hint="eastAsia"/>
                          </w:rPr>
                          <w:t xml:space="preserve">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14399080"/>
              <w:lock w:val="sdtLocked"/>
            </w:sdtPr>
            <w:sdtContent>
              <w:tr w:rsidR="0059481B" w:rsidTr="005A1806">
                <w:trPr>
                  <w:jc w:val="center"/>
                </w:trPr>
                <w:sdt>
                  <w:sdtPr>
                    <w:rPr>
                      <w:rFonts w:ascii="Calibri" w:eastAsiaTheme="minorEastAsia" w:hAnsi="Calibri" w:cstheme="minorBidi" w:hint="eastAsia"/>
                      <w:kern w:val="2"/>
                      <w:szCs w:val="22"/>
                    </w:rPr>
                    <w:alias w:val="委托贷款情况明细-借款方名称"/>
                    <w:tag w:val="_GBC_b0746e15b7a340b69ffa36e2b9ecd843"/>
                    <w:id w:val="14399068"/>
                    <w:lock w:val="sdtLocked"/>
                  </w:sdtPr>
                  <w:sdtEndPr>
                    <w:rPr>
                      <w:rFonts w:ascii="Times New Roman" w:eastAsia="宋体" w:hAnsi="Times New Roman" w:cs="Times New Roman"/>
                      <w:kern w:val="0"/>
                      <w:szCs w:val="20"/>
                    </w:rPr>
                  </w:sdtEndPr>
                  <w:sdtContent>
                    <w:tc>
                      <w:tcPr>
                        <w:tcW w:w="1736" w:type="dxa"/>
                        <w:vAlign w:val="center"/>
                      </w:tcPr>
                      <w:p w:rsidR="005D270B" w:rsidRDefault="005D270B" w:rsidP="0059481B">
                        <w:r>
                          <w:rPr>
                            <w:rFonts w:ascii="Calibri" w:eastAsiaTheme="minorEastAsia" w:hAnsi="Calibri" w:cstheme="minorBidi" w:hint="eastAsia"/>
                            <w:kern w:val="2"/>
                            <w:szCs w:val="22"/>
                          </w:rPr>
                          <w:t>鄂尔多斯能化</w:t>
                        </w:r>
                      </w:p>
                    </w:tc>
                  </w:sdtContent>
                </w:sdt>
                <w:sdt>
                  <w:sdtPr>
                    <w:rPr>
                      <w:rFonts w:hint="eastAsia"/>
                    </w:rPr>
                    <w:alias w:val="委托贷款情况明细-委托贷款金额"/>
                    <w:tag w:val="_GBC_c8f2ec84826b44a4970084b60007f517"/>
                    <w:id w:val="14399069"/>
                    <w:lock w:val="sdtLocked"/>
                  </w:sdtPr>
                  <w:sdtContent>
                    <w:tc>
                      <w:tcPr>
                        <w:tcW w:w="993" w:type="dxa"/>
                        <w:vAlign w:val="center"/>
                      </w:tcPr>
                      <w:p w:rsidR="005D270B" w:rsidRDefault="005D270B" w:rsidP="0059481B">
                        <w:pPr>
                          <w:jc w:val="center"/>
                        </w:pPr>
                        <w:r>
                          <w:rPr>
                            <w:rFonts w:hint="eastAsia"/>
                          </w:rPr>
                          <w:t>19</w:t>
                        </w:r>
                        <w:r w:rsidR="008F7CDD">
                          <w:rPr>
                            <w:rFonts w:hint="eastAsia"/>
                          </w:rPr>
                          <w:t>.000</w:t>
                        </w:r>
                      </w:p>
                    </w:tc>
                  </w:sdtContent>
                </w:sdt>
                <w:sdt>
                  <w:sdtPr>
                    <w:rPr>
                      <w:rFonts w:hint="eastAsia"/>
                    </w:rPr>
                    <w:alias w:val="委托贷款情况明细-贷款期限"/>
                    <w:tag w:val="_GBC_5557e29129d04060a151aea19de114d7"/>
                    <w:id w:val="14399070"/>
                    <w:lock w:val="sdtLocked"/>
                  </w:sdtPr>
                  <w:sdtContent>
                    <w:tc>
                      <w:tcPr>
                        <w:tcW w:w="714" w:type="dxa"/>
                        <w:vAlign w:val="center"/>
                      </w:tcPr>
                      <w:p w:rsidR="005D270B" w:rsidRDefault="005D270B" w:rsidP="0059481B">
                        <w:pPr>
                          <w:jc w:val="center"/>
                        </w:pPr>
                        <w:r>
                          <w:rPr>
                            <w:rFonts w:hint="eastAsia"/>
                          </w:rPr>
                          <w:t>5年</w:t>
                        </w:r>
                      </w:p>
                    </w:tc>
                  </w:sdtContent>
                </w:sdt>
                <w:sdt>
                  <w:sdtPr>
                    <w:rPr>
                      <w:rFonts w:hint="eastAsia"/>
                    </w:rPr>
                    <w:alias w:val="委托贷款情况明细-贷款利率"/>
                    <w:tag w:val="_GBC_2c73b3a329f8400db707060a22c44ab1"/>
                    <w:id w:val="14399071"/>
                    <w:lock w:val="sdtLocked"/>
                  </w:sdtPr>
                  <w:sdtContent>
                    <w:tc>
                      <w:tcPr>
                        <w:tcW w:w="784" w:type="dxa"/>
                        <w:vAlign w:val="center"/>
                      </w:tcPr>
                      <w:p w:rsidR="005D270B" w:rsidRDefault="005D270B" w:rsidP="0059481B">
                        <w:pPr>
                          <w:jc w:val="center"/>
                        </w:pPr>
                        <w:r>
                          <w:rPr>
                            <w:rFonts w:hint="eastAsia"/>
                          </w:rPr>
                          <w:t>4.75%</w:t>
                        </w:r>
                      </w:p>
                    </w:tc>
                  </w:sdtContent>
                </w:sdt>
                <w:sdt>
                  <w:sdtPr>
                    <w:rPr>
                      <w:rFonts w:hint="eastAsia"/>
                    </w:rPr>
                    <w:alias w:val="委托贷款明细-借款用途"/>
                    <w:tag w:val="_GBC_6ccf95cd33104b91a7b983a86e4fcf33"/>
                    <w:id w:val="14399072"/>
                    <w:lock w:val="sdtLocked"/>
                  </w:sdtPr>
                  <w:sdtContent>
                    <w:tc>
                      <w:tcPr>
                        <w:tcW w:w="2180" w:type="dxa"/>
                        <w:vAlign w:val="center"/>
                      </w:tcPr>
                      <w:p w:rsidR="005D270B" w:rsidRDefault="005D270B" w:rsidP="0059481B">
                        <w:r>
                          <w:rPr>
                            <w:rFonts w:hint="eastAsia"/>
                          </w:rPr>
                          <w:t>甲醇项目建设</w:t>
                        </w:r>
                      </w:p>
                    </w:tc>
                  </w:sdtContent>
                </w:sdt>
                <w:sdt>
                  <w:sdtPr>
                    <w:rPr>
                      <w:rFonts w:hint="eastAsia"/>
                    </w:rPr>
                    <w:alias w:val="委托贷款明细-抵押物或担保人"/>
                    <w:tag w:val="_GBC_7c0e34bf7eea4706bd2a51a59b2debf2"/>
                    <w:id w:val="14399073"/>
                    <w:lock w:val="sdtLocked"/>
                  </w:sdtPr>
                  <w:sdtContent>
                    <w:tc>
                      <w:tcPr>
                        <w:tcW w:w="1220" w:type="dxa"/>
                        <w:vAlign w:val="center"/>
                      </w:tcPr>
                      <w:p w:rsidR="005D270B" w:rsidRDefault="005D270B" w:rsidP="0059481B">
                        <w:pPr>
                          <w:jc w:val="center"/>
                        </w:pPr>
                        <w:r>
                          <w:rPr>
                            <w:rFonts w:hint="eastAsia"/>
                          </w:rPr>
                          <w:t>无</w:t>
                        </w:r>
                      </w:p>
                    </w:tc>
                  </w:sdtContent>
                </w:sdt>
                <w:sdt>
                  <w:sdtPr>
                    <w:rPr>
                      <w:rFonts w:hint="eastAsia"/>
                    </w:rPr>
                    <w:alias w:val="委托贷款情况明细-是否逾期"/>
                    <w:tag w:val="_GBC_7e08191e63e14fc58ea7391d06d1561e"/>
                    <w:id w:val="14399074"/>
                    <w:lock w:val="sdtLocked"/>
                    <w:comboBox>
                      <w:listItem w:displayText="是" w:value="是"/>
                      <w:listItem w:displayText="否" w:value="否"/>
                    </w:comboBox>
                  </w:sdtPr>
                  <w:sdtContent>
                    <w:tc>
                      <w:tcPr>
                        <w:tcW w:w="729" w:type="dxa"/>
                        <w:vAlign w:val="center"/>
                      </w:tcPr>
                      <w:p w:rsidR="005D270B" w:rsidRDefault="005E2F9C" w:rsidP="0059481B">
                        <w:pPr>
                          <w:jc w:val="center"/>
                        </w:pPr>
                        <w:r>
                          <w:rPr>
                            <w:rFonts w:hint="eastAsia"/>
                          </w:rPr>
                          <w:t>否</w:t>
                        </w:r>
                      </w:p>
                    </w:tc>
                  </w:sdtContent>
                </w:sdt>
                <w:sdt>
                  <w:sdtPr>
                    <w:rPr>
                      <w:rFonts w:hint="eastAsia"/>
                    </w:rPr>
                    <w:alias w:val="委托贷款情况明细-是否关联交易"/>
                    <w:tag w:val="_GBC_779f712979dc46918ee19244ffff992e"/>
                    <w:id w:val="14399075"/>
                    <w:lock w:val="sdtLocked"/>
                    <w:comboBox>
                      <w:listItem w:displayText="是" w:value="是"/>
                      <w:listItem w:displayText="否" w:value="否"/>
                    </w:comboBox>
                  </w:sdtPr>
                  <w:sdtContent>
                    <w:tc>
                      <w:tcPr>
                        <w:tcW w:w="992" w:type="dxa"/>
                        <w:vAlign w:val="center"/>
                      </w:tcPr>
                      <w:p w:rsidR="005D270B" w:rsidRDefault="005E2F9C" w:rsidP="0059481B">
                        <w:pPr>
                          <w:jc w:val="center"/>
                        </w:pPr>
                        <w:r>
                          <w:rPr>
                            <w:rFonts w:hint="eastAsia"/>
                          </w:rPr>
                          <w:t>否</w:t>
                        </w:r>
                      </w:p>
                    </w:tc>
                  </w:sdtContent>
                </w:sdt>
                <w:sdt>
                  <w:sdtPr>
                    <w:rPr>
                      <w:rFonts w:hint="eastAsia"/>
                    </w:rPr>
                    <w:alias w:val="委托贷款情况明细-是否展期"/>
                    <w:tag w:val="_GBC_d1ff5c77e5e54365bc1d78bf8f8195cf"/>
                    <w:id w:val="14399076"/>
                    <w:lock w:val="sdtLocked"/>
                    <w:comboBox>
                      <w:listItem w:displayText="是" w:value="是"/>
                      <w:listItem w:displayText="否" w:value="否"/>
                    </w:comboBox>
                  </w:sdtPr>
                  <w:sdtContent>
                    <w:tc>
                      <w:tcPr>
                        <w:tcW w:w="709" w:type="dxa"/>
                        <w:vAlign w:val="center"/>
                      </w:tcPr>
                      <w:p w:rsidR="005D270B" w:rsidRDefault="005E2F9C" w:rsidP="0059481B">
                        <w:pPr>
                          <w:jc w:val="center"/>
                        </w:pPr>
                        <w:r>
                          <w:rPr>
                            <w:rFonts w:hint="eastAsia"/>
                          </w:rPr>
                          <w:t>否</w:t>
                        </w:r>
                      </w:p>
                    </w:tc>
                  </w:sdtContent>
                </w:sdt>
                <w:sdt>
                  <w:sdtPr>
                    <w:rPr>
                      <w:rFonts w:hint="eastAsia"/>
                    </w:rPr>
                    <w:alias w:val="委托贷款情况明细-是否涉诉"/>
                    <w:tag w:val="_GBC_353a49e80f1e4202a6627c29329e592a"/>
                    <w:id w:val="14399077"/>
                    <w:lock w:val="sdtLocked"/>
                    <w:comboBox>
                      <w:listItem w:displayText="是" w:value="是"/>
                      <w:listItem w:displayText="否" w:value="否"/>
                    </w:comboBox>
                  </w:sdtPr>
                  <w:sdtContent>
                    <w:tc>
                      <w:tcPr>
                        <w:tcW w:w="750" w:type="dxa"/>
                        <w:vAlign w:val="center"/>
                      </w:tcPr>
                      <w:p w:rsidR="005D270B" w:rsidRDefault="005E2F9C" w:rsidP="0059481B">
                        <w:pPr>
                          <w:jc w:val="center"/>
                        </w:pPr>
                        <w:r>
                          <w:rPr>
                            <w:rFonts w:hint="eastAsia"/>
                          </w:rPr>
                          <w:t>否</w:t>
                        </w:r>
                      </w:p>
                    </w:tc>
                  </w:sdtContent>
                </w:sdt>
                <w:sdt>
                  <w:sdtPr>
                    <w:rPr>
                      <w:rFonts w:hint="eastAsia"/>
                    </w:rPr>
                    <w:alias w:val="委托贷款情况明细-关联关系"/>
                    <w:tag w:val="_GBC_398e2d1cb7494860a3bdc60bfc5e3081"/>
                    <w:id w:val="1439907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417" w:type="dxa"/>
                        <w:vAlign w:val="center"/>
                      </w:tcPr>
                      <w:p w:rsidR="005D270B" w:rsidRDefault="005E2F9C" w:rsidP="0059481B">
                        <w:pPr>
                          <w:jc w:val="center"/>
                        </w:pPr>
                        <w:r>
                          <w:rPr>
                            <w:rFonts w:hint="eastAsia"/>
                          </w:rPr>
                          <w:t>全资子公司</w:t>
                        </w:r>
                      </w:p>
                    </w:tc>
                  </w:sdtContent>
                </w:sdt>
                <w:sdt>
                  <w:sdtPr>
                    <w:rPr>
                      <w:rFonts w:hint="eastAsia"/>
                    </w:rPr>
                    <w:alias w:val="委托贷款情况明细-投资盈亏"/>
                    <w:tag w:val="_GBC_3bc9cfbbcaf642a187ca831dfd5ff9b2"/>
                    <w:id w:val="14399079"/>
                    <w:lock w:val="sdtLocked"/>
                  </w:sdtPr>
                  <w:sdtContent>
                    <w:tc>
                      <w:tcPr>
                        <w:tcW w:w="1268" w:type="dxa"/>
                        <w:vAlign w:val="center"/>
                      </w:tcPr>
                      <w:p w:rsidR="005D270B" w:rsidRDefault="003A1878" w:rsidP="0059481B">
                        <w:pPr>
                          <w:jc w:val="center"/>
                        </w:pPr>
                        <w:r>
                          <w:rPr>
                            <w:rFonts w:hint="eastAsia"/>
                          </w:rPr>
                          <w:t>0.903</w:t>
                        </w:r>
                        <w:r w:rsidR="005D270B">
                          <w:rPr>
                            <w:rFonts w:hint="eastAsia"/>
                          </w:rPr>
                          <w:t xml:space="preserve">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14399093"/>
              <w:lock w:val="sdtLocked"/>
            </w:sdtPr>
            <w:sdtContent>
              <w:tr w:rsidR="0059481B" w:rsidTr="005A1806">
                <w:trPr>
                  <w:jc w:val="center"/>
                </w:trPr>
                <w:sdt>
                  <w:sdtPr>
                    <w:rPr>
                      <w:rFonts w:ascii="Calibri" w:eastAsiaTheme="minorEastAsia" w:hAnsi="Calibri" w:cstheme="minorBidi" w:hint="eastAsia"/>
                      <w:kern w:val="2"/>
                      <w:szCs w:val="22"/>
                    </w:rPr>
                    <w:alias w:val="委托贷款情况明细-借款方名称"/>
                    <w:tag w:val="_GBC_b0746e15b7a340b69ffa36e2b9ecd843"/>
                    <w:id w:val="14399081"/>
                    <w:lock w:val="sdtLocked"/>
                  </w:sdtPr>
                  <w:sdtEndPr>
                    <w:rPr>
                      <w:rFonts w:ascii="Times New Roman" w:eastAsia="宋体" w:hAnsi="Times New Roman" w:cs="Times New Roman"/>
                      <w:kern w:val="0"/>
                      <w:szCs w:val="20"/>
                    </w:rPr>
                  </w:sdtEndPr>
                  <w:sdtContent>
                    <w:tc>
                      <w:tcPr>
                        <w:tcW w:w="1736" w:type="dxa"/>
                        <w:vAlign w:val="center"/>
                      </w:tcPr>
                      <w:p w:rsidR="005D270B" w:rsidRDefault="005D270B" w:rsidP="0059481B">
                        <w:r>
                          <w:rPr>
                            <w:rFonts w:ascii="Calibri" w:eastAsiaTheme="minorEastAsia" w:hAnsi="Calibri" w:cstheme="minorBidi" w:hint="eastAsia"/>
                            <w:kern w:val="2"/>
                            <w:szCs w:val="22"/>
                          </w:rPr>
                          <w:t>鄂尔多斯能化</w:t>
                        </w:r>
                      </w:p>
                    </w:tc>
                  </w:sdtContent>
                </w:sdt>
                <w:sdt>
                  <w:sdtPr>
                    <w:rPr>
                      <w:rFonts w:hint="eastAsia"/>
                    </w:rPr>
                    <w:alias w:val="委托贷款情况明细-委托贷款金额"/>
                    <w:tag w:val="_GBC_c8f2ec84826b44a4970084b60007f517"/>
                    <w:id w:val="14399082"/>
                    <w:lock w:val="sdtLocked"/>
                  </w:sdtPr>
                  <w:sdtContent>
                    <w:tc>
                      <w:tcPr>
                        <w:tcW w:w="993" w:type="dxa"/>
                        <w:vAlign w:val="center"/>
                      </w:tcPr>
                      <w:p w:rsidR="005D270B" w:rsidRDefault="005D270B" w:rsidP="0059481B">
                        <w:pPr>
                          <w:jc w:val="center"/>
                        </w:pPr>
                        <w:r>
                          <w:rPr>
                            <w:rFonts w:hint="eastAsia"/>
                          </w:rPr>
                          <w:t>18.82</w:t>
                        </w:r>
                        <w:r w:rsidR="008F7CDD">
                          <w:rPr>
                            <w:rFonts w:hint="eastAsia"/>
                          </w:rPr>
                          <w:t>0</w:t>
                        </w:r>
                      </w:p>
                    </w:tc>
                  </w:sdtContent>
                </w:sdt>
                <w:sdt>
                  <w:sdtPr>
                    <w:rPr>
                      <w:rFonts w:hint="eastAsia"/>
                    </w:rPr>
                    <w:alias w:val="委托贷款情况明细-贷款期限"/>
                    <w:tag w:val="_GBC_5557e29129d04060a151aea19de114d7"/>
                    <w:id w:val="14399083"/>
                    <w:lock w:val="sdtLocked"/>
                  </w:sdtPr>
                  <w:sdtContent>
                    <w:tc>
                      <w:tcPr>
                        <w:tcW w:w="714" w:type="dxa"/>
                        <w:vAlign w:val="center"/>
                      </w:tcPr>
                      <w:p w:rsidR="005D270B" w:rsidRDefault="005D270B" w:rsidP="0059481B">
                        <w:pPr>
                          <w:jc w:val="center"/>
                        </w:pPr>
                        <w:r>
                          <w:rPr>
                            <w:rFonts w:hint="eastAsia"/>
                          </w:rPr>
                          <w:t>5年</w:t>
                        </w:r>
                      </w:p>
                    </w:tc>
                  </w:sdtContent>
                </w:sdt>
                <w:sdt>
                  <w:sdtPr>
                    <w:rPr>
                      <w:rFonts w:hint="eastAsia"/>
                    </w:rPr>
                    <w:alias w:val="委托贷款情况明细-贷款利率"/>
                    <w:tag w:val="_GBC_2c73b3a329f8400db707060a22c44ab1"/>
                    <w:id w:val="14399084"/>
                    <w:lock w:val="sdtLocked"/>
                  </w:sdtPr>
                  <w:sdtContent>
                    <w:tc>
                      <w:tcPr>
                        <w:tcW w:w="784" w:type="dxa"/>
                        <w:vAlign w:val="center"/>
                      </w:tcPr>
                      <w:p w:rsidR="005D270B" w:rsidRDefault="005D270B" w:rsidP="0059481B">
                        <w:pPr>
                          <w:jc w:val="center"/>
                        </w:pPr>
                        <w:r>
                          <w:rPr>
                            <w:rFonts w:hint="eastAsia"/>
                          </w:rPr>
                          <w:t>4.75%</w:t>
                        </w:r>
                      </w:p>
                    </w:tc>
                  </w:sdtContent>
                </w:sdt>
                <w:sdt>
                  <w:sdtPr>
                    <w:rPr>
                      <w:rFonts w:hint="eastAsia"/>
                    </w:rPr>
                    <w:alias w:val="委托贷款明细-借款用途"/>
                    <w:tag w:val="_GBC_6ccf95cd33104b91a7b983a86e4fcf33"/>
                    <w:id w:val="14399085"/>
                    <w:lock w:val="sdtLocked"/>
                  </w:sdtPr>
                  <w:sdtContent>
                    <w:tc>
                      <w:tcPr>
                        <w:tcW w:w="2180" w:type="dxa"/>
                        <w:vAlign w:val="center"/>
                      </w:tcPr>
                      <w:p w:rsidR="005D270B" w:rsidRDefault="005D270B" w:rsidP="0059481B">
                        <w:r>
                          <w:rPr>
                            <w:rFonts w:hint="eastAsia"/>
                          </w:rPr>
                          <w:t>转龙湾采矿权价款</w:t>
                        </w:r>
                      </w:p>
                    </w:tc>
                  </w:sdtContent>
                </w:sdt>
                <w:sdt>
                  <w:sdtPr>
                    <w:rPr>
                      <w:rFonts w:hint="eastAsia"/>
                    </w:rPr>
                    <w:alias w:val="委托贷款明细-抵押物或担保人"/>
                    <w:tag w:val="_GBC_7c0e34bf7eea4706bd2a51a59b2debf2"/>
                    <w:id w:val="14399086"/>
                    <w:lock w:val="sdtLocked"/>
                  </w:sdtPr>
                  <w:sdtContent>
                    <w:tc>
                      <w:tcPr>
                        <w:tcW w:w="1220" w:type="dxa"/>
                        <w:vAlign w:val="center"/>
                      </w:tcPr>
                      <w:p w:rsidR="005D270B" w:rsidRDefault="005D270B" w:rsidP="0059481B">
                        <w:pPr>
                          <w:jc w:val="center"/>
                        </w:pPr>
                        <w:r>
                          <w:rPr>
                            <w:rFonts w:hint="eastAsia"/>
                          </w:rPr>
                          <w:t>无</w:t>
                        </w:r>
                      </w:p>
                    </w:tc>
                  </w:sdtContent>
                </w:sdt>
                <w:sdt>
                  <w:sdtPr>
                    <w:rPr>
                      <w:rFonts w:hint="eastAsia"/>
                    </w:rPr>
                    <w:alias w:val="委托贷款情况明细-是否逾期"/>
                    <w:tag w:val="_GBC_7e08191e63e14fc58ea7391d06d1561e"/>
                    <w:id w:val="14399087"/>
                    <w:lock w:val="sdtLocked"/>
                    <w:comboBox>
                      <w:listItem w:displayText="是" w:value="是"/>
                      <w:listItem w:displayText="否" w:value="否"/>
                    </w:comboBox>
                  </w:sdtPr>
                  <w:sdtContent>
                    <w:tc>
                      <w:tcPr>
                        <w:tcW w:w="729" w:type="dxa"/>
                        <w:vAlign w:val="center"/>
                      </w:tcPr>
                      <w:p w:rsidR="005D270B" w:rsidRDefault="005E2F9C" w:rsidP="0059481B">
                        <w:pPr>
                          <w:jc w:val="center"/>
                        </w:pPr>
                        <w:r>
                          <w:rPr>
                            <w:rFonts w:hint="eastAsia"/>
                          </w:rPr>
                          <w:t>否</w:t>
                        </w:r>
                      </w:p>
                    </w:tc>
                  </w:sdtContent>
                </w:sdt>
                <w:sdt>
                  <w:sdtPr>
                    <w:rPr>
                      <w:rFonts w:hint="eastAsia"/>
                    </w:rPr>
                    <w:alias w:val="委托贷款情况明细-是否关联交易"/>
                    <w:tag w:val="_GBC_779f712979dc46918ee19244ffff992e"/>
                    <w:id w:val="14399088"/>
                    <w:lock w:val="sdtLocked"/>
                    <w:comboBox>
                      <w:listItem w:displayText="是" w:value="是"/>
                      <w:listItem w:displayText="否" w:value="否"/>
                    </w:comboBox>
                  </w:sdtPr>
                  <w:sdtContent>
                    <w:tc>
                      <w:tcPr>
                        <w:tcW w:w="992" w:type="dxa"/>
                        <w:vAlign w:val="center"/>
                      </w:tcPr>
                      <w:p w:rsidR="005D270B" w:rsidRDefault="005E2F9C" w:rsidP="0059481B">
                        <w:pPr>
                          <w:jc w:val="center"/>
                        </w:pPr>
                        <w:r>
                          <w:rPr>
                            <w:rFonts w:hint="eastAsia"/>
                          </w:rPr>
                          <w:t>否</w:t>
                        </w:r>
                      </w:p>
                    </w:tc>
                  </w:sdtContent>
                </w:sdt>
                <w:sdt>
                  <w:sdtPr>
                    <w:rPr>
                      <w:rFonts w:hint="eastAsia"/>
                    </w:rPr>
                    <w:alias w:val="委托贷款情况明细-是否展期"/>
                    <w:tag w:val="_GBC_d1ff5c77e5e54365bc1d78bf8f8195cf"/>
                    <w:id w:val="14399089"/>
                    <w:lock w:val="sdtLocked"/>
                    <w:comboBox>
                      <w:listItem w:displayText="是" w:value="是"/>
                      <w:listItem w:displayText="否" w:value="否"/>
                    </w:comboBox>
                  </w:sdtPr>
                  <w:sdtContent>
                    <w:tc>
                      <w:tcPr>
                        <w:tcW w:w="709" w:type="dxa"/>
                        <w:vAlign w:val="center"/>
                      </w:tcPr>
                      <w:p w:rsidR="005D270B" w:rsidRDefault="005E2F9C" w:rsidP="0059481B">
                        <w:pPr>
                          <w:jc w:val="center"/>
                        </w:pPr>
                        <w:r>
                          <w:rPr>
                            <w:rFonts w:hint="eastAsia"/>
                          </w:rPr>
                          <w:t>否</w:t>
                        </w:r>
                      </w:p>
                    </w:tc>
                  </w:sdtContent>
                </w:sdt>
                <w:sdt>
                  <w:sdtPr>
                    <w:rPr>
                      <w:rFonts w:hint="eastAsia"/>
                    </w:rPr>
                    <w:alias w:val="委托贷款情况明细-是否涉诉"/>
                    <w:tag w:val="_GBC_353a49e80f1e4202a6627c29329e592a"/>
                    <w:id w:val="14399090"/>
                    <w:lock w:val="sdtLocked"/>
                    <w:comboBox>
                      <w:listItem w:displayText="是" w:value="是"/>
                      <w:listItem w:displayText="否" w:value="否"/>
                    </w:comboBox>
                  </w:sdtPr>
                  <w:sdtContent>
                    <w:tc>
                      <w:tcPr>
                        <w:tcW w:w="750" w:type="dxa"/>
                        <w:vAlign w:val="center"/>
                      </w:tcPr>
                      <w:p w:rsidR="005D270B" w:rsidRDefault="005E2F9C" w:rsidP="0059481B">
                        <w:pPr>
                          <w:jc w:val="center"/>
                        </w:pPr>
                        <w:r>
                          <w:rPr>
                            <w:rFonts w:hint="eastAsia"/>
                          </w:rPr>
                          <w:t>否</w:t>
                        </w:r>
                      </w:p>
                    </w:tc>
                  </w:sdtContent>
                </w:sdt>
                <w:sdt>
                  <w:sdtPr>
                    <w:rPr>
                      <w:rFonts w:hint="eastAsia"/>
                    </w:rPr>
                    <w:alias w:val="委托贷款情况明细-关联关系"/>
                    <w:tag w:val="_GBC_398e2d1cb7494860a3bdc60bfc5e3081"/>
                    <w:id w:val="1439909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417" w:type="dxa"/>
                        <w:vAlign w:val="center"/>
                      </w:tcPr>
                      <w:p w:rsidR="005D270B" w:rsidRDefault="005E2F9C" w:rsidP="0059481B">
                        <w:pPr>
                          <w:jc w:val="center"/>
                        </w:pPr>
                        <w:r>
                          <w:rPr>
                            <w:rFonts w:hint="eastAsia"/>
                          </w:rPr>
                          <w:t>全资子公司</w:t>
                        </w:r>
                      </w:p>
                    </w:tc>
                  </w:sdtContent>
                </w:sdt>
                <w:sdt>
                  <w:sdtPr>
                    <w:rPr>
                      <w:rFonts w:hint="eastAsia"/>
                    </w:rPr>
                    <w:alias w:val="委托贷款情况明细-投资盈亏"/>
                    <w:tag w:val="_GBC_3bc9cfbbcaf642a187ca831dfd5ff9b2"/>
                    <w:id w:val="14399092"/>
                    <w:lock w:val="sdtLocked"/>
                  </w:sdtPr>
                  <w:sdtContent>
                    <w:tc>
                      <w:tcPr>
                        <w:tcW w:w="1268" w:type="dxa"/>
                        <w:vAlign w:val="center"/>
                      </w:tcPr>
                      <w:p w:rsidR="005D270B" w:rsidRDefault="003A1878" w:rsidP="0059481B">
                        <w:pPr>
                          <w:jc w:val="center"/>
                        </w:pPr>
                        <w:r>
                          <w:rPr>
                            <w:rFonts w:hint="eastAsia"/>
                          </w:rPr>
                          <w:t>0.894</w:t>
                        </w:r>
                        <w:r w:rsidR="005D270B">
                          <w:rPr>
                            <w:rFonts w:hint="eastAsia"/>
                          </w:rPr>
                          <w:t xml:space="preserve">　</w:t>
                        </w:r>
                      </w:p>
                    </w:tc>
                  </w:sdtContent>
                </w:sdt>
              </w:tr>
            </w:sdtContent>
          </w:sdt>
          <w:sdt>
            <w:sdtPr>
              <w:rPr>
                <w:rFonts w:ascii="Calibri" w:eastAsiaTheme="minorEastAsia" w:hAnsi="Calibri" w:cstheme="minorBidi" w:hint="eastAsia"/>
                <w:kern w:val="2"/>
                <w:szCs w:val="22"/>
              </w:rPr>
              <w:alias w:val="委托贷款情况明细"/>
              <w:tag w:val="_TUP_aeb3e327b8f84ad2824132456b38633d"/>
              <w:id w:val="14399106"/>
              <w:lock w:val="sdtLocked"/>
            </w:sdtPr>
            <w:sdtContent>
              <w:tr w:rsidR="0059481B" w:rsidTr="005A1806">
                <w:trPr>
                  <w:jc w:val="center"/>
                </w:trPr>
                <w:sdt>
                  <w:sdtPr>
                    <w:rPr>
                      <w:rFonts w:ascii="Calibri" w:eastAsiaTheme="minorEastAsia" w:hAnsi="Calibri" w:cstheme="minorBidi" w:hint="eastAsia"/>
                      <w:kern w:val="2"/>
                      <w:szCs w:val="22"/>
                    </w:rPr>
                    <w:alias w:val="委托贷款情况明细-借款方名称"/>
                    <w:tag w:val="_GBC_b0746e15b7a340b69ffa36e2b9ecd843"/>
                    <w:id w:val="14399094"/>
                    <w:lock w:val="sdtLocked"/>
                  </w:sdtPr>
                  <w:sdtEndPr>
                    <w:rPr>
                      <w:rFonts w:ascii="Times New Roman" w:eastAsia="宋体" w:hAnsi="Times New Roman" w:cs="Times New Roman"/>
                      <w:kern w:val="0"/>
                      <w:szCs w:val="20"/>
                    </w:rPr>
                  </w:sdtEndPr>
                  <w:sdtContent>
                    <w:tc>
                      <w:tcPr>
                        <w:tcW w:w="1736" w:type="dxa"/>
                        <w:vAlign w:val="center"/>
                      </w:tcPr>
                      <w:p w:rsidR="005D270B" w:rsidRDefault="005D270B" w:rsidP="0059481B">
                        <w:r>
                          <w:rPr>
                            <w:rFonts w:ascii="Calibri" w:eastAsiaTheme="minorEastAsia" w:hAnsi="Calibri" w:cstheme="minorBidi" w:hint="eastAsia"/>
                            <w:kern w:val="2"/>
                            <w:szCs w:val="22"/>
                          </w:rPr>
                          <w:t>鄂尔多斯能化</w:t>
                        </w:r>
                      </w:p>
                    </w:tc>
                  </w:sdtContent>
                </w:sdt>
                <w:sdt>
                  <w:sdtPr>
                    <w:rPr>
                      <w:rFonts w:hint="eastAsia"/>
                    </w:rPr>
                    <w:alias w:val="委托贷款情况明细-委托贷款金额"/>
                    <w:tag w:val="_GBC_c8f2ec84826b44a4970084b60007f517"/>
                    <w:id w:val="14399095"/>
                    <w:lock w:val="sdtLocked"/>
                  </w:sdtPr>
                  <w:sdtContent>
                    <w:tc>
                      <w:tcPr>
                        <w:tcW w:w="993" w:type="dxa"/>
                        <w:vAlign w:val="center"/>
                      </w:tcPr>
                      <w:p w:rsidR="005D270B" w:rsidRDefault="005D270B" w:rsidP="0059481B">
                        <w:pPr>
                          <w:jc w:val="center"/>
                        </w:pPr>
                        <w:r>
                          <w:rPr>
                            <w:rFonts w:hint="eastAsia"/>
                          </w:rPr>
                          <w:t>6.3</w:t>
                        </w:r>
                        <w:r w:rsidR="008F7CDD">
                          <w:rPr>
                            <w:rFonts w:hint="eastAsia"/>
                          </w:rPr>
                          <w:t>00</w:t>
                        </w:r>
                      </w:p>
                    </w:tc>
                  </w:sdtContent>
                </w:sdt>
                <w:sdt>
                  <w:sdtPr>
                    <w:rPr>
                      <w:rFonts w:hint="eastAsia"/>
                    </w:rPr>
                    <w:alias w:val="委托贷款情况明细-贷款期限"/>
                    <w:tag w:val="_GBC_5557e29129d04060a151aea19de114d7"/>
                    <w:id w:val="14399096"/>
                    <w:lock w:val="sdtLocked"/>
                  </w:sdtPr>
                  <w:sdtContent>
                    <w:tc>
                      <w:tcPr>
                        <w:tcW w:w="714" w:type="dxa"/>
                        <w:vAlign w:val="center"/>
                      </w:tcPr>
                      <w:p w:rsidR="005D270B" w:rsidRDefault="005D270B" w:rsidP="0059481B">
                        <w:pPr>
                          <w:jc w:val="center"/>
                        </w:pPr>
                        <w:r>
                          <w:rPr>
                            <w:rFonts w:hint="eastAsia"/>
                          </w:rPr>
                          <w:t>3年</w:t>
                        </w:r>
                      </w:p>
                    </w:tc>
                  </w:sdtContent>
                </w:sdt>
                <w:sdt>
                  <w:sdtPr>
                    <w:rPr>
                      <w:rFonts w:hint="eastAsia"/>
                    </w:rPr>
                    <w:alias w:val="委托贷款情况明细-贷款利率"/>
                    <w:tag w:val="_GBC_2c73b3a329f8400db707060a22c44ab1"/>
                    <w:id w:val="14399097"/>
                    <w:lock w:val="sdtLocked"/>
                  </w:sdtPr>
                  <w:sdtContent>
                    <w:tc>
                      <w:tcPr>
                        <w:tcW w:w="784" w:type="dxa"/>
                        <w:vAlign w:val="center"/>
                      </w:tcPr>
                      <w:p w:rsidR="005D270B" w:rsidRDefault="005D270B" w:rsidP="0059481B">
                        <w:pPr>
                          <w:jc w:val="center"/>
                        </w:pPr>
                        <w:r>
                          <w:rPr>
                            <w:rFonts w:hint="eastAsia"/>
                          </w:rPr>
                          <w:t>4.75%</w:t>
                        </w:r>
                      </w:p>
                    </w:tc>
                  </w:sdtContent>
                </w:sdt>
                <w:sdt>
                  <w:sdtPr>
                    <w:rPr>
                      <w:rFonts w:hint="eastAsia"/>
                    </w:rPr>
                    <w:alias w:val="委托贷款明细-借款用途"/>
                    <w:tag w:val="_GBC_6ccf95cd33104b91a7b983a86e4fcf33"/>
                    <w:id w:val="14399098"/>
                    <w:lock w:val="sdtLocked"/>
                  </w:sdtPr>
                  <w:sdtContent>
                    <w:tc>
                      <w:tcPr>
                        <w:tcW w:w="2180" w:type="dxa"/>
                        <w:vAlign w:val="center"/>
                      </w:tcPr>
                      <w:p w:rsidR="005D270B" w:rsidRDefault="005D270B" w:rsidP="0059481B">
                        <w:r>
                          <w:rPr>
                            <w:rFonts w:hint="eastAsia"/>
                          </w:rPr>
                          <w:t>收购内蒙古鑫泰</w:t>
                        </w:r>
                        <w:r w:rsidR="006B7F24">
                          <w:rPr>
                            <w:rFonts w:hint="eastAsia"/>
                          </w:rPr>
                          <w:t>煤炭</w:t>
                        </w:r>
                        <w:r>
                          <w:rPr>
                            <w:rFonts w:hint="eastAsia"/>
                          </w:rPr>
                          <w:t>开采有限公司股权</w:t>
                        </w:r>
                      </w:p>
                    </w:tc>
                  </w:sdtContent>
                </w:sdt>
                <w:sdt>
                  <w:sdtPr>
                    <w:rPr>
                      <w:rFonts w:hint="eastAsia"/>
                    </w:rPr>
                    <w:alias w:val="委托贷款明细-抵押物或担保人"/>
                    <w:tag w:val="_GBC_7c0e34bf7eea4706bd2a51a59b2debf2"/>
                    <w:id w:val="14399099"/>
                    <w:lock w:val="sdtLocked"/>
                  </w:sdtPr>
                  <w:sdtContent>
                    <w:tc>
                      <w:tcPr>
                        <w:tcW w:w="1220" w:type="dxa"/>
                        <w:vAlign w:val="center"/>
                      </w:tcPr>
                      <w:p w:rsidR="005D270B" w:rsidRDefault="005D270B" w:rsidP="0059481B">
                        <w:pPr>
                          <w:jc w:val="center"/>
                        </w:pPr>
                        <w:r>
                          <w:rPr>
                            <w:rFonts w:hint="eastAsia"/>
                          </w:rPr>
                          <w:t>无</w:t>
                        </w:r>
                      </w:p>
                    </w:tc>
                  </w:sdtContent>
                </w:sdt>
                <w:sdt>
                  <w:sdtPr>
                    <w:rPr>
                      <w:rFonts w:hint="eastAsia"/>
                    </w:rPr>
                    <w:alias w:val="委托贷款情况明细-是否逾期"/>
                    <w:tag w:val="_GBC_7e08191e63e14fc58ea7391d06d1561e"/>
                    <w:id w:val="14399100"/>
                    <w:lock w:val="sdtLocked"/>
                    <w:comboBox>
                      <w:listItem w:displayText="是" w:value="是"/>
                      <w:listItem w:displayText="否" w:value="否"/>
                    </w:comboBox>
                  </w:sdtPr>
                  <w:sdtContent>
                    <w:tc>
                      <w:tcPr>
                        <w:tcW w:w="729" w:type="dxa"/>
                        <w:vAlign w:val="center"/>
                      </w:tcPr>
                      <w:p w:rsidR="005D270B" w:rsidRDefault="005E2F9C" w:rsidP="0059481B">
                        <w:pPr>
                          <w:jc w:val="center"/>
                        </w:pPr>
                        <w:r>
                          <w:rPr>
                            <w:rFonts w:hint="eastAsia"/>
                          </w:rPr>
                          <w:t>否</w:t>
                        </w:r>
                      </w:p>
                    </w:tc>
                  </w:sdtContent>
                </w:sdt>
                <w:sdt>
                  <w:sdtPr>
                    <w:rPr>
                      <w:rFonts w:hint="eastAsia"/>
                    </w:rPr>
                    <w:alias w:val="委托贷款情况明细-是否关联交易"/>
                    <w:tag w:val="_GBC_779f712979dc46918ee19244ffff992e"/>
                    <w:id w:val="14399101"/>
                    <w:lock w:val="sdtLocked"/>
                    <w:comboBox>
                      <w:listItem w:displayText="是" w:value="是"/>
                      <w:listItem w:displayText="否" w:value="否"/>
                    </w:comboBox>
                  </w:sdtPr>
                  <w:sdtContent>
                    <w:tc>
                      <w:tcPr>
                        <w:tcW w:w="992" w:type="dxa"/>
                        <w:vAlign w:val="center"/>
                      </w:tcPr>
                      <w:p w:rsidR="005D270B" w:rsidRDefault="005E2F9C" w:rsidP="0059481B">
                        <w:pPr>
                          <w:jc w:val="center"/>
                        </w:pPr>
                        <w:r>
                          <w:rPr>
                            <w:rFonts w:hint="eastAsia"/>
                          </w:rPr>
                          <w:t>否</w:t>
                        </w:r>
                      </w:p>
                    </w:tc>
                  </w:sdtContent>
                </w:sdt>
                <w:sdt>
                  <w:sdtPr>
                    <w:rPr>
                      <w:rFonts w:hint="eastAsia"/>
                    </w:rPr>
                    <w:alias w:val="委托贷款情况明细-是否展期"/>
                    <w:tag w:val="_GBC_d1ff5c77e5e54365bc1d78bf8f8195cf"/>
                    <w:id w:val="14399102"/>
                    <w:lock w:val="sdtLocked"/>
                    <w:comboBox>
                      <w:listItem w:displayText="是" w:value="是"/>
                      <w:listItem w:displayText="否" w:value="否"/>
                    </w:comboBox>
                  </w:sdtPr>
                  <w:sdtContent>
                    <w:tc>
                      <w:tcPr>
                        <w:tcW w:w="709" w:type="dxa"/>
                        <w:vAlign w:val="center"/>
                      </w:tcPr>
                      <w:p w:rsidR="005D270B" w:rsidRDefault="005E2F9C" w:rsidP="0059481B">
                        <w:pPr>
                          <w:jc w:val="center"/>
                        </w:pPr>
                        <w:r>
                          <w:rPr>
                            <w:rFonts w:hint="eastAsia"/>
                          </w:rPr>
                          <w:t>否</w:t>
                        </w:r>
                      </w:p>
                    </w:tc>
                  </w:sdtContent>
                </w:sdt>
                <w:sdt>
                  <w:sdtPr>
                    <w:rPr>
                      <w:rFonts w:hint="eastAsia"/>
                    </w:rPr>
                    <w:alias w:val="委托贷款情况明细-是否涉诉"/>
                    <w:tag w:val="_GBC_353a49e80f1e4202a6627c29329e592a"/>
                    <w:id w:val="14399103"/>
                    <w:lock w:val="sdtLocked"/>
                    <w:comboBox>
                      <w:listItem w:displayText="是" w:value="是"/>
                      <w:listItem w:displayText="否" w:value="否"/>
                    </w:comboBox>
                  </w:sdtPr>
                  <w:sdtContent>
                    <w:tc>
                      <w:tcPr>
                        <w:tcW w:w="750" w:type="dxa"/>
                        <w:vAlign w:val="center"/>
                      </w:tcPr>
                      <w:p w:rsidR="005D270B" w:rsidRDefault="005E2F9C" w:rsidP="0059481B">
                        <w:pPr>
                          <w:jc w:val="center"/>
                        </w:pPr>
                        <w:r>
                          <w:rPr>
                            <w:rFonts w:hint="eastAsia"/>
                          </w:rPr>
                          <w:t>否</w:t>
                        </w:r>
                      </w:p>
                    </w:tc>
                  </w:sdtContent>
                </w:sdt>
                <w:sdt>
                  <w:sdtPr>
                    <w:rPr>
                      <w:rFonts w:hint="eastAsia"/>
                    </w:rPr>
                    <w:alias w:val="委托贷款情况明细-关联关系"/>
                    <w:tag w:val="_GBC_398e2d1cb7494860a3bdc60bfc5e3081"/>
                    <w:id w:val="1439910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417" w:type="dxa"/>
                        <w:vAlign w:val="center"/>
                      </w:tcPr>
                      <w:p w:rsidR="005D270B" w:rsidRDefault="005E2F9C" w:rsidP="0059481B">
                        <w:pPr>
                          <w:jc w:val="center"/>
                        </w:pPr>
                        <w:r>
                          <w:rPr>
                            <w:rFonts w:hint="eastAsia"/>
                          </w:rPr>
                          <w:t>全资子公司</w:t>
                        </w:r>
                      </w:p>
                    </w:tc>
                  </w:sdtContent>
                </w:sdt>
                <w:sdt>
                  <w:sdtPr>
                    <w:rPr>
                      <w:rFonts w:hint="eastAsia"/>
                    </w:rPr>
                    <w:alias w:val="委托贷款情况明细-投资盈亏"/>
                    <w:tag w:val="_GBC_3bc9cfbbcaf642a187ca831dfd5ff9b2"/>
                    <w:id w:val="14399105"/>
                    <w:lock w:val="sdtLocked"/>
                  </w:sdtPr>
                  <w:sdtContent>
                    <w:tc>
                      <w:tcPr>
                        <w:tcW w:w="1268" w:type="dxa"/>
                        <w:vAlign w:val="center"/>
                      </w:tcPr>
                      <w:p w:rsidR="005D270B" w:rsidRDefault="003A1878" w:rsidP="0059481B">
                        <w:pPr>
                          <w:jc w:val="center"/>
                        </w:pPr>
                        <w:r>
                          <w:rPr>
                            <w:rFonts w:hint="eastAsia"/>
                          </w:rPr>
                          <w:t>0.224</w:t>
                        </w:r>
                      </w:p>
                    </w:tc>
                  </w:sdtContent>
                </w:sdt>
              </w:tr>
            </w:sdtContent>
          </w:sdt>
        </w:tbl>
        <w:p w:rsidR="005D270B" w:rsidRDefault="005D270B">
          <w:r>
            <w:rPr>
              <w:rFonts w:hint="eastAsia"/>
            </w:rPr>
            <w:t>委托贷款情况说明</w:t>
          </w:r>
        </w:p>
        <w:sdt>
          <w:sdtPr>
            <w:rPr>
              <w:rFonts w:hint="eastAsia"/>
            </w:rPr>
            <w:alias w:val="委托贷款情况说明"/>
            <w:tag w:val="_GBC_3cd9d6f1b438486bbb0d7d6bf1b62fb9"/>
            <w:id w:val="14399107"/>
            <w:lock w:val="sdtLocked"/>
            <w:placeholder>
              <w:docPart w:val="GBC22222222222222222222222222222"/>
            </w:placeholder>
          </w:sdtPr>
          <w:sdtContent>
            <w:p w:rsidR="006666A1" w:rsidRDefault="006666A1" w:rsidP="006666A1">
              <w:r>
                <w:t>截至</w:t>
              </w:r>
              <w:r>
                <w:rPr>
                  <w:rFonts w:hint="eastAsia"/>
                </w:rPr>
                <w:t>本报告披露日，本公司向榆林能化提供的2.5</w:t>
              </w:r>
              <w:r w:rsidR="008F7CDD">
                <w:rPr>
                  <w:rFonts w:hint="eastAsia"/>
                </w:rPr>
                <w:t>00</w:t>
              </w:r>
              <w:r>
                <w:rPr>
                  <w:rFonts w:hint="eastAsia"/>
                </w:rPr>
                <w:t>亿委托贷款，已获得榆林能化偿还本金2</w:t>
              </w:r>
              <w:r w:rsidR="008F7CDD">
                <w:rPr>
                  <w:rFonts w:hint="eastAsia"/>
                </w:rPr>
                <w:t>.000</w:t>
              </w:r>
              <w:r>
                <w:rPr>
                  <w:rFonts w:hint="eastAsia"/>
                </w:rPr>
                <w:t>亿元。</w:t>
              </w:r>
            </w:p>
            <w:p w:rsidR="005D270B" w:rsidRDefault="006666A1">
              <w:r>
                <w:t>截至</w:t>
              </w:r>
              <w:r>
                <w:rPr>
                  <w:rFonts w:hint="eastAsia"/>
                </w:rPr>
                <w:t>本报告披露日，</w:t>
              </w:r>
              <w:r w:rsidRPr="00F85207">
                <w:rPr>
                  <w:rFonts w:hint="eastAsia"/>
                </w:rPr>
                <w:t>本公司向向</w:t>
              </w:r>
              <w:r w:rsidR="00791247" w:rsidRPr="00F85207">
                <w:rPr>
                  <w:rFonts w:hint="eastAsia"/>
                </w:rPr>
                <w:t>鄂尔多斯能化</w:t>
              </w:r>
              <w:r w:rsidRPr="00F85207">
                <w:rPr>
                  <w:rFonts w:hint="eastAsia"/>
                </w:rPr>
                <w:t>提供的</w:t>
              </w:r>
              <w:r w:rsidR="00791247" w:rsidRPr="00F85207">
                <w:rPr>
                  <w:rFonts w:hint="eastAsia"/>
                </w:rPr>
                <w:t>6.3</w:t>
              </w:r>
              <w:r w:rsidR="008F7CDD" w:rsidRPr="00F85207">
                <w:rPr>
                  <w:rFonts w:hint="eastAsia"/>
                </w:rPr>
                <w:t>00</w:t>
              </w:r>
              <w:r w:rsidR="00791247" w:rsidRPr="00F85207">
                <w:rPr>
                  <w:rFonts w:hint="eastAsia"/>
                </w:rPr>
                <w:t>亿元委托</w:t>
              </w:r>
              <w:r w:rsidRPr="00F85207">
                <w:rPr>
                  <w:rFonts w:hint="eastAsia"/>
                </w:rPr>
                <w:t>贷款，</w:t>
              </w:r>
              <w:r w:rsidR="00405B33" w:rsidRPr="00F85207">
                <w:rPr>
                  <w:rFonts w:hint="eastAsia"/>
                </w:rPr>
                <w:t>已全部归还</w:t>
              </w:r>
              <w:r w:rsidR="00791247" w:rsidRPr="00F85207">
                <w:rPr>
                  <w:rFonts w:hint="eastAsia"/>
                </w:rPr>
                <w:t>。</w:t>
              </w:r>
            </w:p>
          </w:sdtContent>
        </w:sdt>
      </w:sdtContent>
    </w:sdt>
    <w:sdt>
      <w:sdtPr>
        <w:rPr>
          <w:rFonts w:ascii="宋体" w:hAnsi="宋体" w:cs="宋体"/>
          <w:b w:val="0"/>
          <w:bCs w:val="0"/>
          <w:kern w:val="0"/>
          <w:szCs w:val="22"/>
        </w:rPr>
        <w:alias w:val="模块:其他投资理财及衍生品投资情况"/>
        <w:tag w:val="_SEC_eeea8cd2f8ac42469ddb6f02335b00f4"/>
        <w:id w:val="14399147"/>
        <w:lock w:val="sdtLocked"/>
        <w:placeholder>
          <w:docPart w:val="GBC22222222222222222222222222222"/>
        </w:placeholder>
      </w:sdtPr>
      <w:sdtEndPr>
        <w:rPr>
          <w:rFonts w:hint="eastAsia"/>
          <w:szCs w:val="24"/>
        </w:rPr>
      </w:sdtEndPr>
      <w:sdtContent>
        <w:p w:rsidR="00B36C15" w:rsidRDefault="00B36C15" w:rsidP="002A2245">
          <w:pPr>
            <w:pStyle w:val="5"/>
            <w:numPr>
              <w:ilvl w:val="0"/>
              <w:numId w:val="41"/>
            </w:numPr>
          </w:pPr>
          <w:r>
            <w:t>其他投资理财及衍生品投资情况</w:t>
          </w:r>
        </w:p>
        <w:sdt>
          <w:sdtPr>
            <w:alias w:val="是否适用：其他投资理财及衍生品投资情况[双击切换]"/>
            <w:tag w:val="_GBC_50ddb01e40c04794a1dfc016c37021f6"/>
            <w:id w:val="14399109"/>
            <w:lock w:val="sdtContentLocked"/>
          </w:sdtPr>
          <w:sdtContent>
            <w:p w:rsidR="00B36C15" w:rsidRDefault="00E56D7A">
              <w:r>
                <w:fldChar w:fldCharType="begin"/>
              </w:r>
              <w:r w:rsidR="00EA7E02">
                <w:instrText xml:space="preserve"> MACROBUTTON  SnrToggleCheckbox √适用 </w:instrText>
              </w:r>
              <w:r>
                <w:fldChar w:fldCharType="end"/>
              </w:r>
              <w:r>
                <w:fldChar w:fldCharType="begin"/>
              </w:r>
              <w:r w:rsidR="00EA7E02">
                <w:instrText xml:space="preserve"> MACROBUTTON  SnrToggleCheckbox □不适用 </w:instrText>
              </w:r>
              <w:r>
                <w:fldChar w:fldCharType="end"/>
              </w:r>
            </w:p>
          </w:sdtContent>
        </w:sdt>
        <w:tbl>
          <w:tblPr>
            <w:tblStyle w:val="a6"/>
            <w:tblW w:w="13587" w:type="dxa"/>
            <w:tblLook w:val="04A0"/>
          </w:tblPr>
          <w:tblGrid>
            <w:gridCol w:w="1761"/>
            <w:gridCol w:w="1466"/>
            <w:gridCol w:w="2706"/>
            <w:gridCol w:w="1701"/>
            <w:gridCol w:w="1701"/>
            <w:gridCol w:w="1417"/>
            <w:gridCol w:w="1560"/>
            <w:gridCol w:w="1275"/>
          </w:tblGrid>
          <w:tr w:rsidR="00B36C15" w:rsidTr="00B36C15">
            <w:tc>
              <w:tcPr>
                <w:tcW w:w="1761" w:type="dxa"/>
                <w:vAlign w:val="center"/>
              </w:tcPr>
              <w:p w:rsidR="00B36C15" w:rsidRDefault="00B36C15" w:rsidP="00D646C9">
                <w:pPr>
                  <w:jc w:val="center"/>
                </w:pPr>
                <w:r>
                  <w:t>投资类型</w:t>
                </w:r>
              </w:p>
            </w:tc>
            <w:tc>
              <w:tcPr>
                <w:tcW w:w="1466" w:type="dxa"/>
                <w:vAlign w:val="center"/>
              </w:tcPr>
              <w:p w:rsidR="00B36C15" w:rsidRDefault="00B36C15" w:rsidP="00D646C9">
                <w:pPr>
                  <w:jc w:val="center"/>
                </w:pPr>
                <w:r>
                  <w:t>投资份额</w:t>
                </w:r>
              </w:p>
            </w:tc>
            <w:tc>
              <w:tcPr>
                <w:tcW w:w="2706" w:type="dxa"/>
                <w:vAlign w:val="center"/>
              </w:tcPr>
              <w:p w:rsidR="00B36C15" w:rsidRDefault="00B36C15" w:rsidP="00D646C9">
                <w:pPr>
                  <w:jc w:val="center"/>
                </w:pPr>
                <w:r>
                  <w:t>投资期限</w:t>
                </w:r>
              </w:p>
            </w:tc>
            <w:tc>
              <w:tcPr>
                <w:tcW w:w="1701" w:type="dxa"/>
                <w:vAlign w:val="center"/>
              </w:tcPr>
              <w:p w:rsidR="00B36C15" w:rsidRDefault="00B36C15" w:rsidP="00D646C9">
                <w:pPr>
                  <w:jc w:val="center"/>
                </w:pPr>
                <w:r>
                  <w:t>产品类型</w:t>
                </w:r>
              </w:p>
            </w:tc>
            <w:tc>
              <w:tcPr>
                <w:tcW w:w="1701" w:type="dxa"/>
                <w:vAlign w:val="center"/>
              </w:tcPr>
              <w:p w:rsidR="00B36C15" w:rsidRDefault="00B36C15" w:rsidP="00D646C9">
                <w:pPr>
                  <w:jc w:val="center"/>
                </w:pPr>
                <w:r>
                  <w:t>期货盘面盈亏</w:t>
                </w:r>
              </w:p>
            </w:tc>
            <w:tc>
              <w:tcPr>
                <w:tcW w:w="1417" w:type="dxa"/>
                <w:vAlign w:val="center"/>
              </w:tcPr>
              <w:p w:rsidR="00B36C15" w:rsidRDefault="00B36C15" w:rsidP="00D646C9">
                <w:pPr>
                  <w:jc w:val="center"/>
                </w:pPr>
                <w:r>
                  <w:t>现货盈亏</w:t>
                </w:r>
              </w:p>
            </w:tc>
            <w:tc>
              <w:tcPr>
                <w:tcW w:w="1560" w:type="dxa"/>
                <w:vAlign w:val="center"/>
              </w:tcPr>
              <w:p w:rsidR="00B36C15" w:rsidRDefault="00B36C15" w:rsidP="00D646C9">
                <w:pPr>
                  <w:jc w:val="center"/>
                </w:pPr>
                <w:r>
                  <w:t>投资盈亏</w:t>
                </w:r>
              </w:p>
            </w:tc>
            <w:tc>
              <w:tcPr>
                <w:tcW w:w="1275" w:type="dxa"/>
                <w:vAlign w:val="center"/>
              </w:tcPr>
              <w:p w:rsidR="00B36C15" w:rsidRDefault="00B36C15" w:rsidP="00D646C9">
                <w:pPr>
                  <w:jc w:val="center"/>
                </w:pPr>
                <w:r>
                  <w:t>是否涉诉</w:t>
                </w:r>
              </w:p>
            </w:tc>
          </w:tr>
          <w:sdt>
            <w:sdtPr>
              <w:rPr>
                <w:rFonts w:ascii="Calibri" w:eastAsiaTheme="minorEastAsia" w:hAnsi="Calibri" w:cstheme="minorBidi" w:hint="eastAsia"/>
                <w:kern w:val="2"/>
                <w:szCs w:val="22"/>
              </w:rPr>
              <w:alias w:val="其他投资理财情况"/>
              <w:tag w:val="_TUP_5ab401bbb45e443ca0e481569c6d1886"/>
              <w:id w:val="14399118"/>
              <w:lock w:val="sdtLocked"/>
            </w:sdtPr>
            <w:sdtContent>
              <w:tr w:rsidR="00B36C15" w:rsidTr="00B36C15">
                <w:sdt>
                  <w:sdtPr>
                    <w:rPr>
                      <w:rFonts w:ascii="Calibri" w:eastAsiaTheme="minorEastAsia" w:hAnsi="Calibri" w:cstheme="minorBidi" w:hint="eastAsia"/>
                      <w:kern w:val="2"/>
                      <w:szCs w:val="22"/>
                    </w:rPr>
                    <w:alias w:val="其他投资理财投资类型"/>
                    <w:tag w:val="_GBC_a28dc4aca53643fbaa74119162395c52"/>
                    <w:id w:val="14399110"/>
                    <w:lock w:val="sdtLocked"/>
                  </w:sdtPr>
                  <w:sdtEndPr>
                    <w:rPr>
                      <w:rFonts w:ascii="Times New Roman" w:eastAsia="宋体" w:hAnsi="Times New Roman" w:cs="Times New Roman"/>
                      <w:kern w:val="0"/>
                      <w:sz w:val="20"/>
                      <w:szCs w:val="20"/>
                    </w:rPr>
                  </w:sdtEndPr>
                  <w:sdtContent>
                    <w:tc>
                      <w:tcPr>
                        <w:tcW w:w="1761" w:type="dxa"/>
                      </w:tcPr>
                      <w:p w:rsidR="00B36C15" w:rsidRDefault="00B36C15" w:rsidP="00D646C9">
                        <w:pPr>
                          <w:jc w:val="left"/>
                        </w:pPr>
                        <w:r>
                          <w:rPr>
                            <w:rFonts w:ascii="Calibri" w:eastAsiaTheme="minorEastAsia" w:hAnsi="Calibri" w:cstheme="minorBidi" w:hint="eastAsia"/>
                            <w:kern w:val="2"/>
                            <w:szCs w:val="22"/>
                          </w:rPr>
                          <w:t>商品期货</w:t>
                        </w:r>
                      </w:p>
                    </w:tc>
                  </w:sdtContent>
                </w:sdt>
                <w:sdt>
                  <w:sdtPr>
                    <w:rPr>
                      <w:rFonts w:hint="eastAsia"/>
                    </w:rPr>
                    <w:alias w:val="其他投资理财投资份额"/>
                    <w:tag w:val="_GBC_496b0d1185314a049f588c6d8dab50b2"/>
                    <w:id w:val="14399111"/>
                    <w:lock w:val="sdtLocked"/>
                  </w:sdtPr>
                  <w:sdtContent>
                    <w:tc>
                      <w:tcPr>
                        <w:tcW w:w="1466" w:type="dxa"/>
                      </w:tcPr>
                      <w:p w:rsidR="00B36C15" w:rsidRDefault="00B36C15" w:rsidP="00D646C9">
                        <w:pPr>
                          <w:jc w:val="left"/>
                        </w:pPr>
                        <w:r>
                          <w:rPr>
                            <w:rFonts w:hint="eastAsia"/>
                          </w:rPr>
                          <w:t>230手</w:t>
                        </w:r>
                      </w:p>
                    </w:tc>
                  </w:sdtContent>
                </w:sdt>
                <w:sdt>
                  <w:sdtPr>
                    <w:rPr>
                      <w:rFonts w:hint="eastAsia"/>
                    </w:rPr>
                    <w:alias w:val="其他投资理财投资期限"/>
                    <w:tag w:val="_GBC_322ac7af9bed4e308afd7fc8b152f661"/>
                    <w:id w:val="14399112"/>
                    <w:lock w:val="sdtLocked"/>
                  </w:sdtPr>
                  <w:sdtContent>
                    <w:tc>
                      <w:tcPr>
                        <w:tcW w:w="2706" w:type="dxa"/>
                      </w:tcPr>
                      <w:p w:rsidR="00B36C15" w:rsidRDefault="00B36C15" w:rsidP="00D646C9">
                        <w:pPr>
                          <w:jc w:val="left"/>
                        </w:pPr>
                        <w:r>
                          <w:rPr>
                            <w:rFonts w:hint="eastAsia"/>
                          </w:rPr>
                          <w:t>2016年1月-2016年6月</w:t>
                        </w:r>
                      </w:p>
                    </w:tc>
                  </w:sdtContent>
                </w:sdt>
                <w:sdt>
                  <w:sdtPr>
                    <w:rPr>
                      <w:rFonts w:hint="eastAsia"/>
                    </w:rPr>
                    <w:alias w:val="其他投资理财产品类型"/>
                    <w:tag w:val="_GBC_0732f875de25464dbbccece4a5482efd"/>
                    <w:id w:val="14399113"/>
                    <w:lock w:val="sdtLocked"/>
                  </w:sdtPr>
                  <w:sdtContent>
                    <w:tc>
                      <w:tcPr>
                        <w:tcW w:w="1701" w:type="dxa"/>
                      </w:tcPr>
                      <w:p w:rsidR="00B36C15" w:rsidRDefault="00B36C15" w:rsidP="00D646C9">
                        <w:pPr>
                          <w:jc w:val="left"/>
                        </w:pPr>
                        <w:r>
                          <w:rPr>
                            <w:rFonts w:hint="eastAsia"/>
                          </w:rPr>
                          <w:t>动力煤1609</w:t>
                        </w:r>
                      </w:p>
                    </w:tc>
                  </w:sdtContent>
                </w:sdt>
                <w:sdt>
                  <w:sdtPr>
                    <w:alias w:val="期货盘面盈亏"/>
                    <w:tag w:val="_GBC_8041cadbc282451fbac5b1f669566f73"/>
                    <w:id w:val="14399114"/>
                    <w:lock w:val="sdtLocked"/>
                  </w:sdtPr>
                  <w:sdtContent>
                    <w:tc>
                      <w:tcPr>
                        <w:tcW w:w="1701" w:type="dxa"/>
                      </w:tcPr>
                      <w:p w:rsidR="00B36C15" w:rsidRDefault="00B36C15" w:rsidP="00D646C9">
                        <w:pPr>
                          <w:jc w:val="left"/>
                        </w:pPr>
                        <w:r>
                          <w:t>-267</w:t>
                        </w:r>
                      </w:p>
                    </w:tc>
                  </w:sdtContent>
                </w:sdt>
                <w:sdt>
                  <w:sdtPr>
                    <w:alias w:val="现货盈亏"/>
                    <w:tag w:val="_GBC_924fb2031e2946cfb71a7aec9157da0c"/>
                    <w:id w:val="14399115"/>
                    <w:lock w:val="sdtLocked"/>
                  </w:sdtPr>
                  <w:sdtContent>
                    <w:tc>
                      <w:tcPr>
                        <w:tcW w:w="1417" w:type="dxa"/>
                      </w:tcPr>
                      <w:p w:rsidR="00B36C15" w:rsidRDefault="00B36C15" w:rsidP="00D646C9">
                        <w:pPr>
                          <w:jc w:val="left"/>
                        </w:pPr>
                        <w:r>
                          <w:t>460</w:t>
                        </w:r>
                      </w:p>
                    </w:tc>
                  </w:sdtContent>
                </w:sdt>
                <w:sdt>
                  <w:sdtPr>
                    <w:rPr>
                      <w:rFonts w:hint="eastAsia"/>
                    </w:rPr>
                    <w:alias w:val="其他投资理财投资盈亏"/>
                    <w:tag w:val="_GBC_f67bf1a063db457e9ce5f209d4cbb6e8"/>
                    <w:id w:val="14399116"/>
                    <w:lock w:val="sdtLocked"/>
                  </w:sdtPr>
                  <w:sdtContent>
                    <w:tc>
                      <w:tcPr>
                        <w:tcW w:w="1560" w:type="dxa"/>
                      </w:tcPr>
                      <w:p w:rsidR="00B36C15" w:rsidRDefault="00B36C15" w:rsidP="00D646C9">
                        <w:pPr>
                          <w:jc w:val="left"/>
                        </w:pPr>
                        <w:r>
                          <w:rPr>
                            <w:rFonts w:hint="eastAsia"/>
                          </w:rPr>
                          <w:t>193</w:t>
                        </w:r>
                      </w:p>
                    </w:tc>
                  </w:sdtContent>
                </w:sdt>
                <w:sdt>
                  <w:sdtPr>
                    <w:rPr>
                      <w:rFonts w:hint="eastAsia"/>
                    </w:rPr>
                    <w:alias w:val="其他投资理财是否涉诉"/>
                    <w:tag w:val="_GBC_1acfd9b5282445d4b790918a301b88ad"/>
                    <w:id w:val="14399117"/>
                    <w:lock w:val="sdtLocked"/>
                    <w:comboBox>
                      <w:listItem w:displayText="是" w:value="是"/>
                      <w:listItem w:displayText="否" w:value="否"/>
                    </w:comboBox>
                  </w:sdtPr>
                  <w:sdtContent>
                    <w:tc>
                      <w:tcPr>
                        <w:tcW w:w="1275" w:type="dxa"/>
                      </w:tcPr>
                      <w:p w:rsidR="00B36C15" w:rsidRDefault="005E2F9C" w:rsidP="00D646C9">
                        <w:pPr>
                          <w:jc w:val="left"/>
                        </w:pPr>
                        <w:r>
                          <w:rPr>
                            <w:rFonts w:hint="eastAsia"/>
                          </w:rPr>
                          <w:t>否</w:t>
                        </w:r>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14399127"/>
              <w:lock w:val="sdtLocked"/>
            </w:sdtPr>
            <w:sdtContent>
              <w:tr w:rsidR="00B36C15" w:rsidTr="00B36C15">
                <w:sdt>
                  <w:sdtPr>
                    <w:rPr>
                      <w:rFonts w:ascii="Calibri" w:eastAsiaTheme="minorEastAsia" w:hAnsi="Calibri" w:cstheme="minorBidi" w:hint="eastAsia"/>
                      <w:kern w:val="2"/>
                      <w:szCs w:val="22"/>
                    </w:rPr>
                    <w:alias w:val="其他投资理财投资类型"/>
                    <w:tag w:val="_GBC_a28dc4aca53643fbaa74119162395c52"/>
                    <w:id w:val="14399119"/>
                    <w:lock w:val="sdtLocked"/>
                  </w:sdtPr>
                  <w:sdtEndPr>
                    <w:rPr>
                      <w:rFonts w:ascii="Times New Roman" w:eastAsia="宋体" w:hAnsi="Times New Roman" w:cs="Times New Roman"/>
                      <w:kern w:val="0"/>
                      <w:sz w:val="20"/>
                      <w:szCs w:val="20"/>
                    </w:rPr>
                  </w:sdtEndPr>
                  <w:sdtContent>
                    <w:tc>
                      <w:tcPr>
                        <w:tcW w:w="1761" w:type="dxa"/>
                      </w:tcPr>
                      <w:p w:rsidR="00B36C15" w:rsidRDefault="00B36C15" w:rsidP="00D646C9">
                        <w:pPr>
                          <w:jc w:val="left"/>
                        </w:pPr>
                        <w:r>
                          <w:rPr>
                            <w:rFonts w:ascii="Calibri" w:eastAsiaTheme="minorEastAsia" w:hAnsi="Calibri" w:cstheme="minorBidi" w:hint="eastAsia"/>
                            <w:kern w:val="2"/>
                            <w:szCs w:val="22"/>
                          </w:rPr>
                          <w:t>商品期货</w:t>
                        </w:r>
                      </w:p>
                    </w:tc>
                  </w:sdtContent>
                </w:sdt>
                <w:sdt>
                  <w:sdtPr>
                    <w:rPr>
                      <w:rFonts w:hint="eastAsia"/>
                    </w:rPr>
                    <w:alias w:val="其他投资理财投资份额"/>
                    <w:tag w:val="_GBC_496b0d1185314a049f588c6d8dab50b2"/>
                    <w:id w:val="14399120"/>
                    <w:lock w:val="sdtLocked"/>
                  </w:sdtPr>
                  <w:sdtContent>
                    <w:tc>
                      <w:tcPr>
                        <w:tcW w:w="1466" w:type="dxa"/>
                      </w:tcPr>
                      <w:p w:rsidR="00B36C15" w:rsidRDefault="00B36C15" w:rsidP="00D646C9">
                        <w:pPr>
                          <w:jc w:val="left"/>
                        </w:pPr>
                        <w:r>
                          <w:rPr>
                            <w:rFonts w:hint="eastAsia"/>
                          </w:rPr>
                          <w:t>1500手</w:t>
                        </w:r>
                      </w:p>
                    </w:tc>
                  </w:sdtContent>
                </w:sdt>
                <w:sdt>
                  <w:sdtPr>
                    <w:rPr>
                      <w:rFonts w:hint="eastAsia"/>
                    </w:rPr>
                    <w:alias w:val="其他投资理财投资期限"/>
                    <w:tag w:val="_GBC_322ac7af9bed4e308afd7fc8b152f661"/>
                    <w:id w:val="14399121"/>
                    <w:lock w:val="sdtLocked"/>
                  </w:sdtPr>
                  <w:sdtContent>
                    <w:tc>
                      <w:tcPr>
                        <w:tcW w:w="2706" w:type="dxa"/>
                      </w:tcPr>
                      <w:p w:rsidR="00B36C15" w:rsidRDefault="00B36C15" w:rsidP="00D646C9">
                        <w:pPr>
                          <w:jc w:val="left"/>
                        </w:pPr>
                        <w:r>
                          <w:rPr>
                            <w:rFonts w:hint="eastAsia"/>
                          </w:rPr>
                          <w:t>2016年1月-2016年6月</w:t>
                        </w:r>
                      </w:p>
                    </w:tc>
                  </w:sdtContent>
                </w:sdt>
                <w:sdt>
                  <w:sdtPr>
                    <w:rPr>
                      <w:rFonts w:hint="eastAsia"/>
                    </w:rPr>
                    <w:alias w:val="其他投资理财产品类型"/>
                    <w:tag w:val="_GBC_0732f875de25464dbbccece4a5482efd"/>
                    <w:id w:val="14399122"/>
                    <w:lock w:val="sdtLocked"/>
                  </w:sdtPr>
                  <w:sdtContent>
                    <w:tc>
                      <w:tcPr>
                        <w:tcW w:w="1701" w:type="dxa"/>
                      </w:tcPr>
                      <w:p w:rsidR="00B36C15" w:rsidRDefault="00B36C15" w:rsidP="00D646C9">
                        <w:pPr>
                          <w:jc w:val="left"/>
                        </w:pPr>
                        <w:r>
                          <w:rPr>
                            <w:rFonts w:hint="eastAsia"/>
                          </w:rPr>
                          <w:t>螺纹</w:t>
                        </w:r>
                        <w:r>
                          <w:t>1610</w:t>
                        </w:r>
                      </w:p>
                    </w:tc>
                  </w:sdtContent>
                </w:sdt>
                <w:sdt>
                  <w:sdtPr>
                    <w:alias w:val="期货盘面盈亏"/>
                    <w:tag w:val="_GBC_8041cadbc282451fbac5b1f669566f73"/>
                    <w:id w:val="14399123"/>
                    <w:lock w:val="sdtLocked"/>
                  </w:sdtPr>
                  <w:sdtContent>
                    <w:tc>
                      <w:tcPr>
                        <w:tcW w:w="1701" w:type="dxa"/>
                      </w:tcPr>
                      <w:p w:rsidR="00B36C15" w:rsidRDefault="00B36C15" w:rsidP="00D646C9">
                        <w:pPr>
                          <w:jc w:val="left"/>
                        </w:pPr>
                        <w:r>
                          <w:t>-1,173</w:t>
                        </w:r>
                      </w:p>
                    </w:tc>
                  </w:sdtContent>
                </w:sdt>
                <w:sdt>
                  <w:sdtPr>
                    <w:alias w:val="现货盈亏"/>
                    <w:tag w:val="_GBC_924fb2031e2946cfb71a7aec9157da0c"/>
                    <w:id w:val="14399124"/>
                    <w:lock w:val="sdtLocked"/>
                  </w:sdtPr>
                  <w:sdtContent>
                    <w:tc>
                      <w:tcPr>
                        <w:tcW w:w="1417" w:type="dxa"/>
                      </w:tcPr>
                      <w:p w:rsidR="00B36C15" w:rsidRDefault="00B36C15" w:rsidP="00D646C9">
                        <w:pPr>
                          <w:jc w:val="left"/>
                        </w:pPr>
                        <w:r>
                          <w:t>1,870</w:t>
                        </w:r>
                      </w:p>
                    </w:tc>
                  </w:sdtContent>
                </w:sdt>
                <w:sdt>
                  <w:sdtPr>
                    <w:rPr>
                      <w:rFonts w:hint="eastAsia"/>
                    </w:rPr>
                    <w:alias w:val="其他投资理财投资盈亏"/>
                    <w:tag w:val="_GBC_f67bf1a063db457e9ce5f209d4cbb6e8"/>
                    <w:id w:val="14399125"/>
                    <w:lock w:val="sdtLocked"/>
                  </w:sdtPr>
                  <w:sdtContent>
                    <w:tc>
                      <w:tcPr>
                        <w:tcW w:w="1560" w:type="dxa"/>
                      </w:tcPr>
                      <w:p w:rsidR="00B36C15" w:rsidRDefault="00B36C15" w:rsidP="00D646C9">
                        <w:pPr>
                          <w:jc w:val="left"/>
                        </w:pPr>
                        <w:r>
                          <w:rPr>
                            <w:rFonts w:hint="eastAsia"/>
                          </w:rPr>
                          <w:t>697</w:t>
                        </w:r>
                      </w:p>
                    </w:tc>
                  </w:sdtContent>
                </w:sdt>
                <w:sdt>
                  <w:sdtPr>
                    <w:rPr>
                      <w:rFonts w:hint="eastAsia"/>
                    </w:rPr>
                    <w:alias w:val="其他投资理财是否涉诉"/>
                    <w:tag w:val="_GBC_1acfd9b5282445d4b790918a301b88ad"/>
                    <w:id w:val="14399126"/>
                    <w:lock w:val="sdtLocked"/>
                    <w:comboBox>
                      <w:listItem w:displayText="是" w:value="是"/>
                      <w:listItem w:displayText="否" w:value="否"/>
                    </w:comboBox>
                  </w:sdtPr>
                  <w:sdtContent>
                    <w:tc>
                      <w:tcPr>
                        <w:tcW w:w="1275" w:type="dxa"/>
                      </w:tcPr>
                      <w:p w:rsidR="00B36C15" w:rsidRDefault="005E2F9C" w:rsidP="00D646C9">
                        <w:pPr>
                          <w:jc w:val="left"/>
                        </w:pPr>
                        <w:r>
                          <w:rPr>
                            <w:rFonts w:hint="eastAsia"/>
                          </w:rPr>
                          <w:t>否</w:t>
                        </w:r>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14399136"/>
              <w:lock w:val="sdtLocked"/>
            </w:sdtPr>
            <w:sdtContent>
              <w:tr w:rsidR="00B36C15" w:rsidTr="00B36C15">
                <w:sdt>
                  <w:sdtPr>
                    <w:rPr>
                      <w:rFonts w:ascii="Calibri" w:eastAsiaTheme="minorEastAsia" w:hAnsi="Calibri" w:cstheme="minorBidi" w:hint="eastAsia"/>
                      <w:kern w:val="2"/>
                      <w:szCs w:val="22"/>
                    </w:rPr>
                    <w:alias w:val="其他投资理财投资类型"/>
                    <w:tag w:val="_GBC_a28dc4aca53643fbaa74119162395c52"/>
                    <w:id w:val="14399128"/>
                    <w:lock w:val="sdtLocked"/>
                  </w:sdtPr>
                  <w:sdtEndPr>
                    <w:rPr>
                      <w:rFonts w:ascii="Times New Roman" w:eastAsia="宋体" w:hAnsi="Times New Roman" w:cs="Times New Roman"/>
                      <w:kern w:val="0"/>
                      <w:sz w:val="20"/>
                      <w:szCs w:val="20"/>
                    </w:rPr>
                  </w:sdtEndPr>
                  <w:sdtContent>
                    <w:tc>
                      <w:tcPr>
                        <w:tcW w:w="1761" w:type="dxa"/>
                      </w:tcPr>
                      <w:p w:rsidR="00B36C15" w:rsidRDefault="00B36C15" w:rsidP="00D646C9">
                        <w:pPr>
                          <w:jc w:val="left"/>
                        </w:pPr>
                        <w:r>
                          <w:rPr>
                            <w:rFonts w:ascii="Calibri" w:eastAsiaTheme="minorEastAsia" w:hAnsi="Calibri" w:cstheme="minorBidi" w:hint="eastAsia"/>
                            <w:kern w:val="2"/>
                            <w:szCs w:val="22"/>
                          </w:rPr>
                          <w:t>商品期货</w:t>
                        </w:r>
                      </w:p>
                    </w:tc>
                  </w:sdtContent>
                </w:sdt>
                <w:sdt>
                  <w:sdtPr>
                    <w:rPr>
                      <w:rFonts w:hint="eastAsia"/>
                    </w:rPr>
                    <w:alias w:val="其他投资理财投资份额"/>
                    <w:tag w:val="_GBC_496b0d1185314a049f588c6d8dab50b2"/>
                    <w:id w:val="14399129"/>
                    <w:lock w:val="sdtLocked"/>
                  </w:sdtPr>
                  <w:sdtContent>
                    <w:tc>
                      <w:tcPr>
                        <w:tcW w:w="1466" w:type="dxa"/>
                      </w:tcPr>
                      <w:p w:rsidR="00B36C15" w:rsidRDefault="00B36C15" w:rsidP="00D646C9">
                        <w:pPr>
                          <w:jc w:val="left"/>
                        </w:pPr>
                        <w:r>
                          <w:rPr>
                            <w:rFonts w:hint="eastAsia"/>
                          </w:rPr>
                          <w:t>228手</w:t>
                        </w:r>
                      </w:p>
                    </w:tc>
                  </w:sdtContent>
                </w:sdt>
                <w:sdt>
                  <w:sdtPr>
                    <w:rPr>
                      <w:rFonts w:hint="eastAsia"/>
                    </w:rPr>
                    <w:alias w:val="其他投资理财投资期限"/>
                    <w:tag w:val="_GBC_322ac7af9bed4e308afd7fc8b152f661"/>
                    <w:id w:val="14399130"/>
                    <w:lock w:val="sdtLocked"/>
                  </w:sdtPr>
                  <w:sdtContent>
                    <w:tc>
                      <w:tcPr>
                        <w:tcW w:w="2706" w:type="dxa"/>
                      </w:tcPr>
                      <w:p w:rsidR="00B36C15" w:rsidRDefault="00B36C15" w:rsidP="00D646C9">
                        <w:pPr>
                          <w:jc w:val="left"/>
                        </w:pPr>
                        <w:r>
                          <w:rPr>
                            <w:rFonts w:hint="eastAsia"/>
                          </w:rPr>
                          <w:t>2016年1月-2016年6月</w:t>
                        </w:r>
                      </w:p>
                    </w:tc>
                  </w:sdtContent>
                </w:sdt>
                <w:sdt>
                  <w:sdtPr>
                    <w:rPr>
                      <w:rFonts w:hint="eastAsia"/>
                    </w:rPr>
                    <w:alias w:val="其他投资理财产品类型"/>
                    <w:tag w:val="_GBC_0732f875de25464dbbccece4a5482efd"/>
                    <w:id w:val="14399131"/>
                    <w:lock w:val="sdtLocked"/>
                  </w:sdtPr>
                  <w:sdtContent>
                    <w:tc>
                      <w:tcPr>
                        <w:tcW w:w="1701" w:type="dxa"/>
                      </w:tcPr>
                      <w:p w:rsidR="00B36C15" w:rsidRDefault="00B36C15" w:rsidP="00D646C9">
                        <w:pPr>
                          <w:jc w:val="left"/>
                        </w:pPr>
                        <w:r>
                          <w:rPr>
                            <w:rFonts w:hint="eastAsia"/>
                          </w:rPr>
                          <w:t>焦煤</w:t>
                        </w:r>
                        <w:r>
                          <w:t>1609</w:t>
                        </w:r>
                      </w:p>
                    </w:tc>
                  </w:sdtContent>
                </w:sdt>
                <w:sdt>
                  <w:sdtPr>
                    <w:alias w:val="期货盘面盈亏"/>
                    <w:tag w:val="_GBC_8041cadbc282451fbac5b1f669566f73"/>
                    <w:id w:val="14399132"/>
                    <w:lock w:val="sdtLocked"/>
                  </w:sdtPr>
                  <w:sdtContent>
                    <w:tc>
                      <w:tcPr>
                        <w:tcW w:w="1701" w:type="dxa"/>
                      </w:tcPr>
                      <w:p w:rsidR="00B36C15" w:rsidRDefault="00B36C15" w:rsidP="00D646C9">
                        <w:pPr>
                          <w:jc w:val="left"/>
                        </w:pPr>
                        <w:r>
                          <w:t>-125</w:t>
                        </w:r>
                      </w:p>
                    </w:tc>
                  </w:sdtContent>
                </w:sdt>
                <w:sdt>
                  <w:sdtPr>
                    <w:alias w:val="现货盈亏"/>
                    <w:tag w:val="_GBC_924fb2031e2946cfb71a7aec9157da0c"/>
                    <w:id w:val="14399133"/>
                    <w:lock w:val="sdtLocked"/>
                  </w:sdtPr>
                  <w:sdtContent>
                    <w:tc>
                      <w:tcPr>
                        <w:tcW w:w="1417" w:type="dxa"/>
                      </w:tcPr>
                      <w:p w:rsidR="00B36C15" w:rsidRDefault="00B36C15" w:rsidP="00D646C9">
                        <w:pPr>
                          <w:jc w:val="left"/>
                        </w:pPr>
                        <w:r>
                          <w:t>140</w:t>
                        </w:r>
                      </w:p>
                    </w:tc>
                  </w:sdtContent>
                </w:sdt>
                <w:sdt>
                  <w:sdtPr>
                    <w:rPr>
                      <w:rFonts w:hint="eastAsia"/>
                    </w:rPr>
                    <w:alias w:val="其他投资理财投资盈亏"/>
                    <w:tag w:val="_GBC_f67bf1a063db457e9ce5f209d4cbb6e8"/>
                    <w:id w:val="14399134"/>
                    <w:lock w:val="sdtLocked"/>
                  </w:sdtPr>
                  <w:sdtContent>
                    <w:tc>
                      <w:tcPr>
                        <w:tcW w:w="1560" w:type="dxa"/>
                      </w:tcPr>
                      <w:p w:rsidR="00B36C15" w:rsidRDefault="00B36C15" w:rsidP="00D646C9">
                        <w:pPr>
                          <w:jc w:val="left"/>
                        </w:pPr>
                        <w:r>
                          <w:rPr>
                            <w:rFonts w:hint="eastAsia"/>
                          </w:rPr>
                          <w:t>15</w:t>
                        </w:r>
                      </w:p>
                    </w:tc>
                  </w:sdtContent>
                </w:sdt>
                <w:sdt>
                  <w:sdtPr>
                    <w:rPr>
                      <w:rFonts w:hint="eastAsia"/>
                    </w:rPr>
                    <w:alias w:val="其他投资理财是否涉诉"/>
                    <w:tag w:val="_GBC_1acfd9b5282445d4b790918a301b88ad"/>
                    <w:id w:val="14399135"/>
                    <w:lock w:val="sdtLocked"/>
                    <w:comboBox>
                      <w:listItem w:displayText="是" w:value="是"/>
                      <w:listItem w:displayText="否" w:value="否"/>
                    </w:comboBox>
                  </w:sdtPr>
                  <w:sdtContent>
                    <w:tc>
                      <w:tcPr>
                        <w:tcW w:w="1275" w:type="dxa"/>
                      </w:tcPr>
                      <w:p w:rsidR="00B36C15" w:rsidRDefault="005E2F9C" w:rsidP="00D646C9">
                        <w:pPr>
                          <w:jc w:val="left"/>
                        </w:pPr>
                        <w:r>
                          <w:rPr>
                            <w:rFonts w:hint="eastAsia"/>
                          </w:rPr>
                          <w:t>否</w:t>
                        </w:r>
                      </w:p>
                    </w:tc>
                  </w:sdtContent>
                </w:sdt>
              </w:tr>
            </w:sdtContent>
          </w:sdt>
          <w:sdt>
            <w:sdtPr>
              <w:rPr>
                <w:rFonts w:ascii="Calibri" w:eastAsiaTheme="minorEastAsia" w:hAnsi="Calibri" w:cstheme="minorBidi" w:hint="eastAsia"/>
                <w:kern w:val="2"/>
                <w:szCs w:val="22"/>
              </w:rPr>
              <w:alias w:val="其他投资理财情况"/>
              <w:tag w:val="_TUP_5ab401bbb45e443ca0e481569c6d1886"/>
              <w:id w:val="14399145"/>
              <w:lock w:val="sdtLocked"/>
            </w:sdtPr>
            <w:sdtContent>
              <w:tr w:rsidR="00B36C15" w:rsidTr="00B36C15">
                <w:sdt>
                  <w:sdtPr>
                    <w:rPr>
                      <w:rFonts w:ascii="Calibri" w:eastAsiaTheme="minorEastAsia" w:hAnsi="Calibri" w:cstheme="minorBidi" w:hint="eastAsia"/>
                      <w:kern w:val="2"/>
                      <w:szCs w:val="22"/>
                    </w:rPr>
                    <w:alias w:val="其他投资理财投资类型"/>
                    <w:tag w:val="_GBC_a28dc4aca53643fbaa74119162395c52"/>
                    <w:id w:val="14399137"/>
                    <w:lock w:val="sdtLocked"/>
                  </w:sdtPr>
                  <w:sdtEndPr>
                    <w:rPr>
                      <w:rFonts w:ascii="Times New Roman" w:eastAsia="宋体" w:hAnsi="Times New Roman" w:cs="Times New Roman"/>
                      <w:kern w:val="0"/>
                      <w:sz w:val="20"/>
                      <w:szCs w:val="20"/>
                    </w:rPr>
                  </w:sdtEndPr>
                  <w:sdtContent>
                    <w:tc>
                      <w:tcPr>
                        <w:tcW w:w="1761" w:type="dxa"/>
                      </w:tcPr>
                      <w:p w:rsidR="00B36C15" w:rsidRDefault="00B36C15" w:rsidP="00D646C9">
                        <w:pPr>
                          <w:jc w:val="left"/>
                        </w:pPr>
                        <w:r>
                          <w:rPr>
                            <w:rFonts w:ascii="Calibri" w:eastAsiaTheme="minorEastAsia" w:hAnsi="Calibri" w:cstheme="minorBidi" w:hint="eastAsia"/>
                            <w:kern w:val="2"/>
                            <w:szCs w:val="22"/>
                          </w:rPr>
                          <w:t>商品期货</w:t>
                        </w:r>
                      </w:p>
                    </w:tc>
                  </w:sdtContent>
                </w:sdt>
                <w:sdt>
                  <w:sdtPr>
                    <w:rPr>
                      <w:rFonts w:hint="eastAsia"/>
                    </w:rPr>
                    <w:alias w:val="其他投资理财投资份额"/>
                    <w:tag w:val="_GBC_496b0d1185314a049f588c6d8dab50b2"/>
                    <w:id w:val="14399138"/>
                    <w:lock w:val="sdtLocked"/>
                  </w:sdtPr>
                  <w:sdtContent>
                    <w:tc>
                      <w:tcPr>
                        <w:tcW w:w="1466" w:type="dxa"/>
                      </w:tcPr>
                      <w:p w:rsidR="00B36C15" w:rsidRDefault="00B36C15" w:rsidP="00D646C9">
                        <w:pPr>
                          <w:jc w:val="left"/>
                        </w:pPr>
                        <w:r>
                          <w:rPr>
                            <w:rFonts w:hint="eastAsia"/>
                          </w:rPr>
                          <w:t>3500手</w:t>
                        </w:r>
                      </w:p>
                    </w:tc>
                  </w:sdtContent>
                </w:sdt>
                <w:sdt>
                  <w:sdtPr>
                    <w:rPr>
                      <w:rFonts w:hint="eastAsia"/>
                    </w:rPr>
                    <w:alias w:val="其他投资理财投资期限"/>
                    <w:tag w:val="_GBC_322ac7af9bed4e308afd7fc8b152f661"/>
                    <w:id w:val="14399139"/>
                    <w:lock w:val="sdtLocked"/>
                  </w:sdtPr>
                  <w:sdtContent>
                    <w:tc>
                      <w:tcPr>
                        <w:tcW w:w="2706" w:type="dxa"/>
                      </w:tcPr>
                      <w:p w:rsidR="00B36C15" w:rsidRDefault="00B36C15" w:rsidP="00D646C9">
                        <w:pPr>
                          <w:jc w:val="left"/>
                        </w:pPr>
                        <w:r>
                          <w:rPr>
                            <w:rFonts w:hint="eastAsia"/>
                          </w:rPr>
                          <w:t>2016年1月-2016年6月</w:t>
                        </w:r>
                      </w:p>
                    </w:tc>
                  </w:sdtContent>
                </w:sdt>
                <w:sdt>
                  <w:sdtPr>
                    <w:rPr>
                      <w:rFonts w:hint="eastAsia"/>
                    </w:rPr>
                    <w:alias w:val="其他投资理财产品类型"/>
                    <w:tag w:val="_GBC_0732f875de25464dbbccece4a5482efd"/>
                    <w:id w:val="14399140"/>
                    <w:lock w:val="sdtLocked"/>
                  </w:sdtPr>
                  <w:sdtContent>
                    <w:tc>
                      <w:tcPr>
                        <w:tcW w:w="1701" w:type="dxa"/>
                      </w:tcPr>
                      <w:p w:rsidR="00B36C15" w:rsidRDefault="00B36C15" w:rsidP="00D646C9">
                        <w:pPr>
                          <w:jc w:val="left"/>
                        </w:pPr>
                        <w:r>
                          <w:rPr>
                            <w:rFonts w:hint="eastAsia"/>
                          </w:rPr>
                          <w:t>甲醇</w:t>
                        </w:r>
                        <w:r>
                          <w:t>1609</w:t>
                        </w:r>
                      </w:p>
                    </w:tc>
                  </w:sdtContent>
                </w:sdt>
                <w:sdt>
                  <w:sdtPr>
                    <w:alias w:val="期货盘面盈亏"/>
                    <w:tag w:val="_GBC_8041cadbc282451fbac5b1f669566f73"/>
                    <w:id w:val="14399141"/>
                    <w:lock w:val="sdtLocked"/>
                  </w:sdtPr>
                  <w:sdtContent>
                    <w:tc>
                      <w:tcPr>
                        <w:tcW w:w="1701" w:type="dxa"/>
                      </w:tcPr>
                      <w:p w:rsidR="00B36C15" w:rsidRDefault="00B36C15" w:rsidP="00D646C9">
                        <w:pPr>
                          <w:jc w:val="left"/>
                        </w:pPr>
                        <w:r>
                          <w:t>-565</w:t>
                        </w:r>
                      </w:p>
                    </w:tc>
                  </w:sdtContent>
                </w:sdt>
                <w:sdt>
                  <w:sdtPr>
                    <w:alias w:val="现货盈亏"/>
                    <w:tag w:val="_GBC_924fb2031e2946cfb71a7aec9157da0c"/>
                    <w:id w:val="14399142"/>
                    <w:lock w:val="sdtLocked"/>
                  </w:sdtPr>
                  <w:sdtContent>
                    <w:tc>
                      <w:tcPr>
                        <w:tcW w:w="1417" w:type="dxa"/>
                      </w:tcPr>
                      <w:p w:rsidR="00B36C15" w:rsidRDefault="00B36C15" w:rsidP="00D646C9">
                        <w:pPr>
                          <w:jc w:val="left"/>
                        </w:pPr>
                        <w:r>
                          <w:t>1,300</w:t>
                        </w:r>
                      </w:p>
                    </w:tc>
                  </w:sdtContent>
                </w:sdt>
                <w:sdt>
                  <w:sdtPr>
                    <w:rPr>
                      <w:rFonts w:hint="eastAsia"/>
                    </w:rPr>
                    <w:alias w:val="其他投资理财投资盈亏"/>
                    <w:tag w:val="_GBC_f67bf1a063db457e9ce5f209d4cbb6e8"/>
                    <w:id w:val="14399143"/>
                    <w:lock w:val="sdtLocked"/>
                  </w:sdtPr>
                  <w:sdtContent>
                    <w:tc>
                      <w:tcPr>
                        <w:tcW w:w="1560" w:type="dxa"/>
                      </w:tcPr>
                      <w:p w:rsidR="00B36C15" w:rsidRDefault="00B36C15" w:rsidP="00D646C9">
                        <w:pPr>
                          <w:jc w:val="left"/>
                        </w:pPr>
                        <w:r>
                          <w:rPr>
                            <w:rFonts w:hint="eastAsia"/>
                          </w:rPr>
                          <w:t>735</w:t>
                        </w:r>
                      </w:p>
                    </w:tc>
                  </w:sdtContent>
                </w:sdt>
                <w:sdt>
                  <w:sdtPr>
                    <w:rPr>
                      <w:rFonts w:hint="eastAsia"/>
                    </w:rPr>
                    <w:alias w:val="其他投资理财是否涉诉"/>
                    <w:tag w:val="_GBC_1acfd9b5282445d4b790918a301b88ad"/>
                    <w:id w:val="14399144"/>
                    <w:lock w:val="sdtLocked"/>
                    <w:comboBox>
                      <w:listItem w:displayText="是" w:value="是"/>
                      <w:listItem w:displayText="否" w:value="否"/>
                    </w:comboBox>
                  </w:sdtPr>
                  <w:sdtContent>
                    <w:tc>
                      <w:tcPr>
                        <w:tcW w:w="1275" w:type="dxa"/>
                      </w:tcPr>
                      <w:p w:rsidR="00B36C15" w:rsidRDefault="005E2F9C" w:rsidP="00D646C9">
                        <w:pPr>
                          <w:jc w:val="left"/>
                        </w:pPr>
                        <w:r>
                          <w:rPr>
                            <w:rFonts w:hint="eastAsia"/>
                          </w:rPr>
                          <w:t>否</w:t>
                        </w:r>
                      </w:p>
                    </w:tc>
                  </w:sdtContent>
                </w:sdt>
              </w:tr>
            </w:sdtContent>
          </w:sdt>
        </w:tbl>
        <w:p w:rsidR="00B36C15" w:rsidRDefault="00B36C15"/>
        <w:p w:rsidR="00B36C15" w:rsidRDefault="00B36C15">
          <w:r>
            <w:t>其他投资理财及衍生品投资情况的说明</w:t>
          </w:r>
        </w:p>
        <w:sdt>
          <w:sdtPr>
            <w:rPr>
              <w:rFonts w:hint="eastAsia"/>
            </w:rPr>
            <w:alias w:val="其他投资理财情况说明"/>
            <w:tag w:val="_GBC_9581fd2741cd4f3497d2f9caadf59186"/>
            <w:id w:val="14399146"/>
            <w:lock w:val="sdtLocked"/>
          </w:sdtPr>
          <w:sdtContent>
            <w:p w:rsidR="00B36C15" w:rsidRDefault="00B36C15" w:rsidP="00B36C15">
              <w:r>
                <w:rPr>
                  <w:rFonts w:hint="eastAsia"/>
                </w:rPr>
                <w:t>1.上表“期货盘面盈亏”、“现货盈亏”、“投资盈亏”的单位为人民币千元。</w:t>
              </w:r>
            </w:p>
            <w:p w:rsidR="00B36C15" w:rsidRDefault="00B36C15" w:rsidP="00B36C15">
              <w:r>
                <w:rPr>
                  <w:rFonts w:hint="eastAsia"/>
                </w:rPr>
                <w:t>2.上表“投资盈亏”指公司采取套期保值业务后，期货盘面盈亏和现货盈亏的合计盈亏。</w:t>
              </w:r>
            </w:p>
            <w:p w:rsidR="00B36C15" w:rsidRDefault="00B36C15" w:rsidP="00B36C15">
              <w:pPr>
                <w:rPr>
                  <w:sz w:val="24"/>
                </w:rPr>
              </w:pPr>
              <w:r>
                <w:rPr>
                  <w:rFonts w:hint="eastAsia"/>
                </w:rPr>
                <w:t>3.公司于2016年上半年对商品期货全部平仓。</w:t>
              </w:r>
            </w:p>
            <w:p w:rsidR="00B36C15" w:rsidRDefault="00B36C15" w:rsidP="00B36C15">
              <w:r w:rsidRPr="00FB18D8">
                <w:rPr>
                  <w:rFonts w:hint="eastAsia"/>
                </w:rPr>
                <w:t>报告期内本集团衍生品投资事项请参见</w:t>
              </w:r>
              <w:r>
                <w:rPr>
                  <w:rFonts w:hint="eastAsia"/>
                  <w:szCs w:val="21"/>
                </w:rPr>
                <w:t>按国际财务报告准则编制的</w:t>
              </w:r>
              <w:r w:rsidRPr="005D36E3">
                <w:t>财务报表</w:t>
              </w:r>
              <w:r w:rsidRPr="005D36E3">
                <w:rPr>
                  <w:rFonts w:hint="eastAsia"/>
                </w:rPr>
                <w:t>附注</w:t>
              </w:r>
              <w:r>
                <w:rPr>
                  <w:rFonts w:hint="eastAsia"/>
                  <w:szCs w:val="21"/>
                </w:rPr>
                <w:t>47</w:t>
              </w:r>
              <w:r w:rsidRPr="005D36E3">
                <w:rPr>
                  <w:rFonts w:hint="eastAsia"/>
                  <w:sz w:val="24"/>
                  <w:szCs w:val="20"/>
                </w:rPr>
                <w:t>。</w:t>
              </w:r>
            </w:p>
          </w:sdtContent>
        </w:sdt>
        <w:p w:rsidR="005D270B" w:rsidRPr="00B36C15" w:rsidRDefault="00E56D7A" w:rsidP="00B36C15"/>
      </w:sdtContent>
    </w:sdt>
    <w:p w:rsidR="005D270B" w:rsidRDefault="005D270B">
      <w:pPr>
        <w:rPr>
          <w:rFonts w:asciiTheme="minorEastAsia" w:eastAsiaTheme="minorEastAsia" w:hAnsiTheme="minorEastAsia"/>
          <w:szCs w:val="21"/>
        </w:rPr>
      </w:pPr>
    </w:p>
    <w:sdt>
      <w:sdtPr>
        <w:rPr>
          <w:rFonts w:asciiTheme="minorEastAsia" w:eastAsiaTheme="minorEastAsia" w:hAnsiTheme="minorEastAsia" w:cs="宋体"/>
          <w:b w:val="0"/>
          <w:bCs w:val="0"/>
          <w:vanish/>
          <w:kern w:val="0"/>
          <w:szCs w:val="21"/>
        </w:rPr>
        <w:alias w:val="模块:其他重大合同或交易"/>
        <w:tag w:val="_SEC_9d125c8ad0cb430d9249029482fa1530"/>
        <w:id w:val="14399149"/>
        <w:lock w:val="sdtLocked"/>
        <w:placeholder>
          <w:docPart w:val="GBC22222222222222222222222222222"/>
        </w:placeholder>
      </w:sdtPr>
      <w:sdtEndPr>
        <w:rPr>
          <w:rFonts w:ascii="宋体" w:eastAsia="宋体" w:hAnsi="宋体" w:hint="eastAsia"/>
          <w:vanish w:val="0"/>
        </w:rPr>
      </w:sdtEndPr>
      <w:sdtContent>
        <w:p w:rsidR="005D270B" w:rsidRDefault="005D270B" w:rsidP="005D270B">
          <w:pPr>
            <w:pStyle w:val="3"/>
            <w:ind w:left="420"/>
            <w:rPr>
              <w:rFonts w:asciiTheme="minorEastAsia" w:eastAsiaTheme="minorEastAsia" w:hAnsiTheme="minorEastAsia" w:cs="宋体"/>
              <w:b w:val="0"/>
              <w:bCs w:val="0"/>
              <w:vanish/>
              <w:kern w:val="0"/>
              <w:szCs w:val="21"/>
            </w:rPr>
            <w:sectPr w:rsidR="005D270B" w:rsidSect="005D270B">
              <w:pgSz w:w="16838" w:h="11906" w:orient="landscape"/>
              <w:pgMar w:top="1797" w:right="1525" w:bottom="1276" w:left="1440" w:header="855" w:footer="992" w:gutter="0"/>
              <w:cols w:space="425"/>
              <w:docGrid w:linePitch="312"/>
            </w:sectPr>
          </w:pPr>
        </w:p>
        <w:p w:rsidR="005D270B" w:rsidRDefault="005D270B" w:rsidP="002A2245">
          <w:pPr>
            <w:pStyle w:val="3"/>
            <w:numPr>
              <w:ilvl w:val="0"/>
              <w:numId w:val="38"/>
            </w:numPr>
            <w:rPr>
              <w:szCs w:val="21"/>
            </w:rPr>
          </w:pPr>
          <w:r>
            <w:rPr>
              <w:szCs w:val="21"/>
            </w:rPr>
            <w:t>其他重大合同</w:t>
          </w:r>
        </w:p>
        <w:sdt>
          <w:sdtPr>
            <w:rPr>
              <w:rFonts w:hint="eastAsia"/>
              <w:szCs w:val="21"/>
            </w:rPr>
            <w:alias w:val="是否适用：其他重大合同[双击切换]"/>
            <w:tag w:val="_GBC_541dd80939ae4bafb641675f942c4c14"/>
            <w:id w:val="14399148"/>
            <w:lock w:val="sdtContentLocked"/>
            <w:placeholder>
              <w:docPart w:val="GBC22222222222222222222222222222"/>
            </w:placeholder>
          </w:sdtPr>
          <w:sdtContent>
            <w:p w:rsidR="005D270B" w:rsidRDefault="00E56D7A">
              <w:pPr>
                <w:rPr>
                  <w:szCs w:val="21"/>
                </w:rPr>
              </w:pPr>
              <w:r>
                <w:rPr>
                  <w:szCs w:val="21"/>
                </w:rPr>
                <w:fldChar w:fldCharType="begin"/>
              </w:r>
              <w:r w:rsidR="00BE7618">
                <w:rPr>
                  <w:szCs w:val="21"/>
                </w:rPr>
                <w:instrText xml:space="preserve"> MACROBUTTON  SnrToggleCheckbox □适用 </w:instrText>
              </w:r>
              <w:r>
                <w:rPr>
                  <w:szCs w:val="21"/>
                </w:rPr>
                <w:fldChar w:fldCharType="end"/>
              </w:r>
              <w:r>
                <w:rPr>
                  <w:szCs w:val="21"/>
                </w:rPr>
                <w:fldChar w:fldCharType="begin"/>
              </w:r>
              <w:r w:rsidR="00BE7618">
                <w:rPr>
                  <w:szCs w:val="21"/>
                </w:rPr>
                <w:instrText xml:space="preserve"> MACROBUTTON  SnrToggleCheckbox √不适用 </w:instrText>
              </w:r>
              <w:r>
                <w:rPr>
                  <w:szCs w:val="21"/>
                </w:rPr>
                <w:fldChar w:fldCharType="end"/>
              </w:r>
            </w:p>
          </w:sdtContent>
        </w:sdt>
        <w:p w:rsidR="006C2516" w:rsidRDefault="00F2256C">
          <w:pPr>
            <w:rPr>
              <w:szCs w:val="21"/>
            </w:rPr>
          </w:pPr>
          <w:r>
            <w:rPr>
              <w:rFonts w:hint="eastAsia"/>
              <w:szCs w:val="21"/>
            </w:rPr>
            <w:t>除本节所披露重大事项所涉及的相关协议外，报告期内公司概无签订任何其他重大合同。</w:t>
          </w:r>
        </w:p>
        <w:p w:rsidR="005D270B" w:rsidRDefault="00E56D7A">
          <w:pPr>
            <w:rPr>
              <w:szCs w:val="21"/>
            </w:rPr>
          </w:pPr>
        </w:p>
      </w:sdtContent>
    </w:sdt>
    <w:sdt>
      <w:sdtPr>
        <w:rPr>
          <w:rFonts w:ascii="宋体" w:hAnsi="宋体" w:cs="宋体" w:hint="eastAsia"/>
          <w:b w:val="0"/>
          <w:bCs w:val="0"/>
          <w:kern w:val="0"/>
          <w:szCs w:val="24"/>
        </w:rPr>
        <w:alias w:val="模块:"/>
        <w:tag w:val="_SEC_5c3258d364b244e3bd64f661e4156e0c"/>
        <w:id w:val="14399152"/>
        <w:lock w:val="sdtLocked"/>
        <w:placeholder>
          <w:docPart w:val="GBC22222222222222222222222222222"/>
        </w:placeholder>
      </w:sdtPr>
      <w:sdtContent>
        <w:p w:rsidR="005D270B" w:rsidRDefault="005D270B" w:rsidP="002A2245">
          <w:pPr>
            <w:pStyle w:val="2"/>
            <w:numPr>
              <w:ilvl w:val="0"/>
              <w:numId w:val="8"/>
            </w:numPr>
          </w:pPr>
          <w:r>
            <w:rPr>
              <w:rFonts w:hint="eastAsia"/>
            </w:rPr>
            <w:t>其</w:t>
          </w:r>
          <w:r>
            <w:t>他重大事项的说明</w:t>
          </w:r>
        </w:p>
        <w:sdt>
          <w:sdtPr>
            <w:rPr>
              <w:szCs w:val="21"/>
            </w:rPr>
            <w:alias w:val="是否适用：其他重大事项的说明[双击切换]"/>
            <w:tag w:val="_GBC_a560f17fa4c7429db7d87dca59f4df08"/>
            <w:id w:val="14399150"/>
            <w:lock w:val="sdtContentLocked"/>
            <w:placeholder>
              <w:docPart w:val="GBC22222222222222222222222222222"/>
            </w:placeholder>
          </w:sdtPr>
          <w:sdtContent>
            <w:p w:rsidR="005D270B" w:rsidRDefault="00E56D7A">
              <w:pPr>
                <w:rPr>
                  <w:szCs w:val="21"/>
                </w:rPr>
              </w:pPr>
              <w:r>
                <w:rPr>
                  <w:szCs w:val="21"/>
                </w:rPr>
                <w:fldChar w:fldCharType="begin"/>
              </w:r>
              <w:r w:rsidR="005D270B">
                <w:rPr>
                  <w:szCs w:val="21"/>
                </w:rPr>
                <w:instrText xml:space="preserve"> MACROBUTTON  SnrToggleCheckbox √适用 </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14399151"/>
            <w:lock w:val="sdtLocked"/>
            <w:placeholder>
              <w:docPart w:val="GBC22222222222222222222222222222"/>
            </w:placeholder>
          </w:sdtPr>
          <w:sdtEndPr>
            <w:rPr>
              <w:szCs w:val="24"/>
            </w:rPr>
          </w:sdtEndPr>
          <w:sdtContent>
            <w:p w:rsidR="005D270B" w:rsidRPr="00EF1AC6" w:rsidRDefault="005D270B" w:rsidP="005D270B">
              <w:pPr>
                <w:rPr>
                  <w:szCs w:val="21"/>
                </w:rPr>
              </w:pPr>
              <w:r w:rsidRPr="00AB5F46">
                <w:rPr>
                  <w:rFonts w:hint="eastAsia"/>
                  <w:b/>
                  <w:szCs w:val="21"/>
                </w:rPr>
                <w:t>（一</w:t>
              </w:r>
              <w:r w:rsidRPr="00AB5F46">
                <w:rPr>
                  <w:b/>
                  <w:szCs w:val="21"/>
                </w:rPr>
                <w:t>）</w:t>
              </w:r>
              <w:r w:rsidRPr="00EF1AC6">
                <w:rPr>
                  <w:b/>
                  <w:szCs w:val="21"/>
                </w:rPr>
                <w:t>增加中垠融资租赁注册资本金</w:t>
              </w:r>
            </w:p>
            <w:p w:rsidR="005D270B" w:rsidRDefault="005D270B" w:rsidP="005D270B">
              <w:pPr>
                <w:rPr>
                  <w:szCs w:val="21"/>
                </w:rPr>
              </w:pPr>
              <w:r w:rsidRPr="00EF1AC6">
                <w:rPr>
                  <w:rFonts w:hint="eastAsia"/>
                  <w:szCs w:val="21"/>
                </w:rPr>
                <w:t>经</w:t>
              </w:r>
              <w:r w:rsidRPr="00EF1AC6">
                <w:rPr>
                  <w:szCs w:val="21"/>
                </w:rPr>
                <w:t>2016年6月3日召开的2015年度股东周年大会审议批准，公司出资人民币37.35亿元，公司全资子公司—兖煤国际出资等值人民币12.65亿元共同向中垠融资租赁增资。本次增资完成后，中垠融资租赁注册资本金由人民币20.6亿元增加至人民币70.6亿元，其中，兖州煤业持股比例为74.15%，兖煤国际持股比例为25%，山东永正投资发展有限公司持股比例为0.85%。</w:t>
              </w:r>
            </w:p>
            <w:p w:rsidR="005D270B" w:rsidRPr="00EF1AC6" w:rsidRDefault="005D270B" w:rsidP="005D270B">
              <w:pPr>
                <w:rPr>
                  <w:szCs w:val="21"/>
                </w:rPr>
              </w:pPr>
            </w:p>
            <w:p w:rsidR="005D270B" w:rsidRPr="00EF1AC6" w:rsidRDefault="005D270B" w:rsidP="005D270B">
              <w:pPr>
                <w:rPr>
                  <w:b/>
                  <w:szCs w:val="21"/>
                </w:rPr>
              </w:pPr>
              <w:r w:rsidRPr="00AB5F46">
                <w:rPr>
                  <w:rFonts w:hint="eastAsia"/>
                  <w:b/>
                  <w:szCs w:val="21"/>
                </w:rPr>
                <w:t>（二</w:t>
              </w:r>
              <w:r w:rsidRPr="00AB5F46">
                <w:rPr>
                  <w:b/>
                  <w:szCs w:val="21"/>
                </w:rPr>
                <w:t>）</w:t>
              </w:r>
              <w:r w:rsidRPr="00EF1AC6">
                <w:rPr>
                  <w:b/>
                  <w:szCs w:val="21"/>
                </w:rPr>
                <w:t>增加端信北京注册资本金</w:t>
              </w:r>
            </w:p>
            <w:p w:rsidR="005D270B" w:rsidRDefault="005D270B" w:rsidP="005D270B">
              <w:pPr>
                <w:rPr>
                  <w:szCs w:val="21"/>
                </w:rPr>
              </w:pPr>
              <w:r w:rsidRPr="00EF1AC6">
                <w:rPr>
                  <w:rFonts w:hint="eastAsia"/>
                  <w:szCs w:val="21"/>
                </w:rPr>
                <w:t>经</w:t>
              </w:r>
              <w:r w:rsidRPr="00EF1AC6">
                <w:rPr>
                  <w:szCs w:val="21"/>
                </w:rPr>
                <w:t>2016年6月16日召开的第六届董事会第二十二次会议审议批准，公司出资人民币25亿元向端信北京增资，本次增资完成后，端信北京的注册资本金由人民币8.1亿元增加至人民币33.1亿元。</w:t>
              </w:r>
            </w:p>
            <w:p w:rsidR="005D270B" w:rsidRDefault="005D270B" w:rsidP="005D270B">
              <w:pPr>
                <w:rPr>
                  <w:szCs w:val="21"/>
                </w:rPr>
              </w:pPr>
            </w:p>
            <w:p w:rsidR="005D270B" w:rsidRDefault="005D270B" w:rsidP="005D270B">
              <w:pPr>
                <w:rPr>
                  <w:szCs w:val="21"/>
                </w:rPr>
              </w:pPr>
              <w:r>
                <w:rPr>
                  <w:rFonts w:hint="eastAsia"/>
                  <w:szCs w:val="21"/>
                </w:rPr>
                <w:t>经2016年12月30日召开</w:t>
              </w:r>
              <w:r w:rsidRPr="00EF1AC6">
                <w:rPr>
                  <w:szCs w:val="21"/>
                </w:rPr>
                <w:t>第六届董事会第二十</w:t>
              </w:r>
              <w:r>
                <w:rPr>
                  <w:rFonts w:hint="eastAsia"/>
                  <w:szCs w:val="21"/>
                </w:rPr>
                <w:t>七</w:t>
              </w:r>
              <w:r w:rsidRPr="00EF1AC6">
                <w:rPr>
                  <w:szCs w:val="21"/>
                </w:rPr>
                <w:t>次会议审议批准，</w:t>
              </w:r>
              <w:r>
                <w:rPr>
                  <w:rFonts w:hint="eastAsia"/>
                  <w:szCs w:val="21"/>
                </w:rPr>
                <w:t>公司出资</w:t>
              </w:r>
              <w:r w:rsidRPr="009A61E1">
                <w:rPr>
                  <w:rFonts w:hint="eastAsia"/>
                  <w:szCs w:val="21"/>
                </w:rPr>
                <w:t>人民币</w:t>
              </w:r>
              <w:r w:rsidRPr="009A61E1">
                <w:rPr>
                  <w:szCs w:val="21"/>
                </w:rPr>
                <w:t>10亿元</w:t>
              </w:r>
              <w:r w:rsidRPr="00EF1AC6">
                <w:rPr>
                  <w:szCs w:val="21"/>
                </w:rPr>
                <w:t>向端信北京增资，本次增资完成后，端信北京的注册资本金由人民币</w:t>
              </w:r>
              <w:r>
                <w:rPr>
                  <w:rFonts w:hint="eastAsia"/>
                  <w:szCs w:val="21"/>
                </w:rPr>
                <w:t>33</w:t>
              </w:r>
              <w:r w:rsidRPr="00EF1AC6">
                <w:rPr>
                  <w:szCs w:val="21"/>
                </w:rPr>
                <w:t>.1亿元增加至人民币</w:t>
              </w:r>
              <w:r>
                <w:rPr>
                  <w:rFonts w:hint="eastAsia"/>
                  <w:szCs w:val="21"/>
                </w:rPr>
                <w:t>4</w:t>
              </w:r>
              <w:r w:rsidRPr="00EF1AC6">
                <w:rPr>
                  <w:szCs w:val="21"/>
                </w:rPr>
                <w:t>3.1亿元。目前，公司正在办理工商登记手续。</w:t>
              </w:r>
            </w:p>
            <w:p w:rsidR="005D270B" w:rsidRPr="00EF1AC6" w:rsidRDefault="005D270B" w:rsidP="005D270B">
              <w:pPr>
                <w:rPr>
                  <w:szCs w:val="21"/>
                </w:rPr>
              </w:pPr>
            </w:p>
            <w:p w:rsidR="005D270B" w:rsidRPr="00EF1AC6" w:rsidRDefault="005D270B" w:rsidP="005D270B">
              <w:pPr>
                <w:rPr>
                  <w:b/>
                  <w:szCs w:val="21"/>
                </w:rPr>
              </w:pPr>
              <w:r w:rsidRPr="00AB5F46">
                <w:rPr>
                  <w:rFonts w:hint="eastAsia"/>
                  <w:b/>
                  <w:szCs w:val="21"/>
                </w:rPr>
                <w:t>（三</w:t>
              </w:r>
              <w:r w:rsidRPr="00AB5F46">
                <w:rPr>
                  <w:b/>
                  <w:szCs w:val="21"/>
                </w:rPr>
                <w:t>）</w:t>
              </w:r>
              <w:r w:rsidRPr="00EF1AC6">
                <w:rPr>
                  <w:b/>
                  <w:szCs w:val="21"/>
                </w:rPr>
                <w:t>增加东华重工注册资本金</w:t>
              </w:r>
            </w:p>
            <w:p w:rsidR="005D270B" w:rsidRDefault="005D270B" w:rsidP="005D270B">
              <w:pPr>
                <w:rPr>
                  <w:szCs w:val="21"/>
                </w:rPr>
              </w:pPr>
              <w:r w:rsidRPr="00EF1AC6">
                <w:rPr>
                  <w:rFonts w:hint="eastAsia"/>
                  <w:szCs w:val="21"/>
                </w:rPr>
                <w:t>经公司总经理办公会审议批准，公司出资人民币</w:t>
              </w:r>
              <w:r w:rsidRPr="00EF1AC6">
                <w:rPr>
                  <w:szCs w:val="21"/>
                </w:rPr>
                <w:t>90,732万元向东华重工增资，本次增资完成后，东华重工的注册资本金由人民币37,056.8万元增加至人民币</w:t>
              </w:r>
              <w:r w:rsidR="00192B10">
                <w:rPr>
                  <w:szCs w:val="21"/>
                </w:rPr>
                <w:t>127,788.8</w:t>
              </w:r>
              <w:r w:rsidRPr="00EF1AC6">
                <w:rPr>
                  <w:szCs w:val="21"/>
                </w:rPr>
                <w:t>万元。</w:t>
              </w:r>
            </w:p>
            <w:p w:rsidR="005D270B" w:rsidRPr="00EF1AC6" w:rsidRDefault="005D270B" w:rsidP="005D270B">
              <w:pPr>
                <w:rPr>
                  <w:szCs w:val="21"/>
                </w:rPr>
              </w:pPr>
            </w:p>
            <w:p w:rsidR="005D270B" w:rsidRDefault="005D270B" w:rsidP="005D270B">
              <w:pPr>
                <w:rPr>
                  <w:b/>
                  <w:szCs w:val="21"/>
                </w:rPr>
              </w:pPr>
              <w:r w:rsidRPr="00AB5F46">
                <w:rPr>
                  <w:rFonts w:hint="eastAsia"/>
                  <w:b/>
                  <w:szCs w:val="21"/>
                </w:rPr>
                <w:t>（四</w:t>
              </w:r>
              <w:r w:rsidRPr="00AB5F46">
                <w:rPr>
                  <w:b/>
                  <w:szCs w:val="21"/>
                </w:rPr>
                <w:t>）</w:t>
              </w:r>
              <w:r w:rsidRPr="00523D2D">
                <w:rPr>
                  <w:rFonts w:hint="eastAsia"/>
                  <w:b/>
                  <w:szCs w:val="21"/>
                </w:rPr>
                <w:t>收购青岛保税区中兖贸易有限公司</w:t>
              </w:r>
              <w:r w:rsidRPr="00523D2D">
                <w:rPr>
                  <w:b/>
                  <w:szCs w:val="21"/>
                </w:rPr>
                <w:t>股权</w:t>
              </w:r>
              <w:r>
                <w:rPr>
                  <w:rFonts w:hint="eastAsia"/>
                  <w:b/>
                  <w:szCs w:val="21"/>
                </w:rPr>
                <w:t>并</w:t>
              </w:r>
              <w:r w:rsidRPr="00EF1AC6">
                <w:rPr>
                  <w:b/>
                  <w:szCs w:val="21"/>
                </w:rPr>
                <w:t>增加注册资本金</w:t>
              </w:r>
            </w:p>
            <w:p w:rsidR="005D270B" w:rsidRDefault="005D270B" w:rsidP="005D270B">
              <w:pPr>
                <w:rPr>
                  <w:szCs w:val="21"/>
                </w:rPr>
              </w:pPr>
              <w:r>
                <w:rPr>
                  <w:rFonts w:hint="eastAsia"/>
                  <w:szCs w:val="21"/>
                </w:rPr>
                <w:t>经公司总经理办公会审议批准，公司出资人民币</w:t>
              </w:r>
              <w:r w:rsidRPr="00523D2D">
                <w:rPr>
                  <w:szCs w:val="21"/>
                </w:rPr>
                <w:t>240</w:t>
              </w:r>
              <w:r>
                <w:rPr>
                  <w:rFonts w:hint="eastAsia"/>
                  <w:szCs w:val="21"/>
                </w:rPr>
                <w:t>万元收购了</w:t>
              </w:r>
              <w:r w:rsidRPr="00523D2D">
                <w:rPr>
                  <w:rFonts w:hint="eastAsia"/>
                  <w:szCs w:val="21"/>
                </w:rPr>
                <w:t>中国煤炭开发有限责任公司</w:t>
              </w:r>
              <w:r>
                <w:rPr>
                  <w:rFonts w:hint="eastAsia"/>
                  <w:szCs w:val="21"/>
                </w:rPr>
                <w:t>持有的</w:t>
              </w:r>
              <w:r w:rsidRPr="00523D2D">
                <w:rPr>
                  <w:rFonts w:hint="eastAsia"/>
                  <w:szCs w:val="21"/>
                </w:rPr>
                <w:t>青岛保税区中兖贸易有限公司</w:t>
              </w:r>
              <w:r w:rsidRPr="00523D2D">
                <w:rPr>
                  <w:szCs w:val="21"/>
                </w:rPr>
                <w:t>47.62%股权</w:t>
              </w:r>
              <w:r>
                <w:rPr>
                  <w:rFonts w:hint="eastAsia"/>
                  <w:szCs w:val="21"/>
                </w:rPr>
                <w:t>，收购完成后，</w:t>
              </w:r>
              <w:r w:rsidRPr="00523D2D">
                <w:rPr>
                  <w:rFonts w:hint="eastAsia"/>
                  <w:szCs w:val="21"/>
                </w:rPr>
                <w:t>青岛保税区中兖贸易有限公司</w:t>
              </w:r>
              <w:r>
                <w:rPr>
                  <w:rFonts w:hint="eastAsia"/>
                  <w:szCs w:val="21"/>
                </w:rPr>
                <w:t>成为公司全资子公司。</w:t>
              </w:r>
            </w:p>
            <w:p w:rsidR="005D270B" w:rsidRPr="00EF1AC6" w:rsidRDefault="005D270B" w:rsidP="005D270B">
              <w:pPr>
                <w:rPr>
                  <w:szCs w:val="21"/>
                </w:rPr>
              </w:pPr>
            </w:p>
            <w:p w:rsidR="005D270B" w:rsidRDefault="005D270B" w:rsidP="005D270B">
              <w:pPr>
                <w:rPr>
                  <w:szCs w:val="21"/>
                </w:rPr>
              </w:pPr>
              <w:r w:rsidRPr="00EF1AC6">
                <w:rPr>
                  <w:rFonts w:hint="eastAsia"/>
                  <w:szCs w:val="21"/>
                </w:rPr>
                <w:t>经公司总经理办公会审议批准，公司出资人民币</w:t>
              </w:r>
              <w:r w:rsidRPr="00EF1AC6">
                <w:rPr>
                  <w:szCs w:val="21"/>
                </w:rPr>
                <w:t>4,790万元对公司全资子公司—青岛中兖进行增资，本次增资完成后，青岛中兖的注册资本金由人民币210万元增加至人民币5,000万元。</w:t>
              </w:r>
            </w:p>
            <w:p w:rsidR="005D270B" w:rsidRPr="00EF1AC6" w:rsidRDefault="005D270B" w:rsidP="005D270B">
              <w:pPr>
                <w:rPr>
                  <w:szCs w:val="21"/>
                </w:rPr>
              </w:pPr>
            </w:p>
            <w:p w:rsidR="005D270B" w:rsidRPr="00EF1AC6" w:rsidRDefault="005D270B" w:rsidP="005D270B">
              <w:pPr>
                <w:rPr>
                  <w:b/>
                  <w:szCs w:val="21"/>
                </w:rPr>
              </w:pPr>
              <w:r w:rsidRPr="00AB5F46">
                <w:rPr>
                  <w:rFonts w:hint="eastAsia"/>
                  <w:b/>
                  <w:szCs w:val="21"/>
                </w:rPr>
                <w:t>（五</w:t>
              </w:r>
              <w:r w:rsidRPr="00AB5F46">
                <w:rPr>
                  <w:b/>
                  <w:szCs w:val="21"/>
                </w:rPr>
                <w:t>）</w:t>
              </w:r>
              <w:r w:rsidRPr="00EF1AC6">
                <w:rPr>
                  <w:b/>
                  <w:szCs w:val="21"/>
                </w:rPr>
                <w:t>设立端信投资控股（深圳）有限公司</w:t>
              </w:r>
            </w:p>
            <w:p w:rsidR="005D270B" w:rsidRDefault="005D270B" w:rsidP="005D270B">
              <w:pPr>
                <w:rPr>
                  <w:szCs w:val="21"/>
                </w:rPr>
              </w:pPr>
              <w:r w:rsidRPr="00EF1AC6">
                <w:rPr>
                  <w:rFonts w:hint="eastAsia"/>
                  <w:szCs w:val="21"/>
                </w:rPr>
                <w:t>经</w:t>
              </w:r>
              <w:r w:rsidRPr="00EF1AC6">
                <w:rPr>
                  <w:szCs w:val="21"/>
                </w:rPr>
                <w:t>2016年4月28日召开的公司第六届董事会第十八次会议审议批准，公司全资设立了端信投资控股（深圳）有限公司，该公司注册资本人民币100亿元，主要从事股权投资、受托资产和投资管理、企业管理和投资咨询等业务。</w:t>
              </w:r>
            </w:p>
            <w:p w:rsidR="005D270B" w:rsidRPr="00EF1AC6" w:rsidRDefault="005D270B" w:rsidP="005D270B">
              <w:pPr>
                <w:rPr>
                  <w:szCs w:val="21"/>
                </w:rPr>
              </w:pPr>
            </w:p>
            <w:p w:rsidR="005D270B" w:rsidRPr="00EF1AC6" w:rsidRDefault="005D270B" w:rsidP="005D270B">
              <w:pPr>
                <w:rPr>
                  <w:b/>
                  <w:szCs w:val="21"/>
                </w:rPr>
              </w:pPr>
              <w:r w:rsidRPr="00AB5F46">
                <w:rPr>
                  <w:rFonts w:hint="eastAsia"/>
                  <w:b/>
                  <w:szCs w:val="21"/>
                </w:rPr>
                <w:t>（六</w:t>
              </w:r>
              <w:r w:rsidRPr="00AB5F46">
                <w:rPr>
                  <w:b/>
                  <w:szCs w:val="21"/>
                </w:rPr>
                <w:t>）</w:t>
              </w:r>
              <w:r w:rsidRPr="00EF1AC6">
                <w:rPr>
                  <w:b/>
                  <w:szCs w:val="21"/>
                </w:rPr>
                <w:t>设立山东兖煤物业服务有限公司</w:t>
              </w:r>
            </w:p>
            <w:p w:rsidR="005D270B" w:rsidRDefault="005D270B" w:rsidP="005D270B">
              <w:pPr>
                <w:rPr>
                  <w:szCs w:val="21"/>
                </w:rPr>
              </w:pPr>
              <w:r w:rsidRPr="00EF1AC6">
                <w:rPr>
                  <w:rFonts w:hint="eastAsia"/>
                  <w:szCs w:val="21"/>
                </w:rPr>
                <w:t>经公司总经理办公会审议批准，公司于</w:t>
              </w:r>
              <w:r w:rsidRPr="00EF1AC6">
                <w:rPr>
                  <w:szCs w:val="21"/>
                </w:rPr>
                <w:t>2016年4月18日全资设立了山东兖煤物业服务有限公司，</w:t>
              </w:r>
              <w:r>
                <w:rPr>
                  <w:rFonts w:hint="eastAsia"/>
                  <w:szCs w:val="21"/>
                </w:rPr>
                <w:t>该公司</w:t>
              </w:r>
              <w:r w:rsidRPr="00EF1AC6">
                <w:rPr>
                  <w:szCs w:val="21"/>
                </w:rPr>
                <w:t>注册资本人民币1,200万元，主要从事物业管理服务、园林绿化工程、污水处理及房屋租赁经纪服务等业务。</w:t>
              </w:r>
            </w:p>
            <w:p w:rsidR="005D270B" w:rsidRPr="00EF1AC6" w:rsidRDefault="005D270B" w:rsidP="005D270B">
              <w:pPr>
                <w:rPr>
                  <w:szCs w:val="21"/>
                </w:rPr>
              </w:pPr>
            </w:p>
            <w:p w:rsidR="005D270B" w:rsidRPr="00EF1AC6" w:rsidRDefault="005D270B" w:rsidP="005D270B">
              <w:pPr>
                <w:rPr>
                  <w:b/>
                  <w:szCs w:val="21"/>
                </w:rPr>
              </w:pPr>
              <w:r w:rsidRPr="00AB5F46">
                <w:rPr>
                  <w:rFonts w:hint="eastAsia"/>
                  <w:b/>
                  <w:szCs w:val="21"/>
                </w:rPr>
                <w:t>（七</w:t>
              </w:r>
              <w:r w:rsidRPr="00AB5F46">
                <w:rPr>
                  <w:b/>
                  <w:szCs w:val="21"/>
                </w:rPr>
                <w:t>）</w:t>
              </w:r>
              <w:r w:rsidRPr="00EF1AC6">
                <w:rPr>
                  <w:b/>
                  <w:szCs w:val="21"/>
                </w:rPr>
                <w:t>设立青岛端信资产管理有限公司</w:t>
              </w:r>
            </w:p>
            <w:p w:rsidR="005D270B" w:rsidRDefault="005D270B" w:rsidP="005D270B">
              <w:pPr>
                <w:rPr>
                  <w:szCs w:val="21"/>
                </w:rPr>
              </w:pPr>
              <w:r w:rsidRPr="00EF1AC6">
                <w:rPr>
                  <w:rFonts w:hint="eastAsia"/>
                  <w:szCs w:val="21"/>
                </w:rPr>
                <w:t>经公司总经理办公会审议批准，公司于</w:t>
              </w:r>
              <w:r w:rsidRPr="00EF1AC6">
                <w:rPr>
                  <w:szCs w:val="21"/>
                </w:rPr>
                <w:t>2016年8月3日全资设立青岛端信资产管理有限公司，该公司注册资本人民币5亿元，主要从事受托管理股权投资基金，受托对企业资产进行管理，自有资金对外投资，自营和代理各类商品和技术的进出口，国际贸易、转口贸易等。</w:t>
              </w:r>
            </w:p>
            <w:p w:rsidR="005D270B" w:rsidRDefault="005D270B" w:rsidP="005D270B">
              <w:pPr>
                <w:rPr>
                  <w:szCs w:val="21"/>
                </w:rPr>
              </w:pPr>
            </w:p>
            <w:p w:rsidR="005D270B" w:rsidRPr="00E46FD4" w:rsidRDefault="005D270B" w:rsidP="005D270B">
              <w:pPr>
                <w:rPr>
                  <w:b/>
                  <w:szCs w:val="21"/>
                </w:rPr>
              </w:pPr>
              <w:r>
                <w:rPr>
                  <w:rFonts w:hint="eastAsia"/>
                  <w:b/>
                  <w:szCs w:val="21"/>
                </w:rPr>
                <w:t>（八）</w:t>
              </w:r>
              <w:r w:rsidRPr="00E46FD4">
                <w:rPr>
                  <w:rFonts w:hint="eastAsia"/>
                  <w:b/>
                  <w:szCs w:val="21"/>
                </w:rPr>
                <w:t>设立中垠（泰安）融资租赁有限公司</w:t>
              </w:r>
            </w:p>
            <w:p w:rsidR="005D270B" w:rsidRDefault="005D270B" w:rsidP="005D270B">
              <w:pPr>
                <w:rPr>
                  <w:szCs w:val="21"/>
                </w:rPr>
              </w:pPr>
              <w:r>
                <w:rPr>
                  <w:rFonts w:hint="eastAsia"/>
                  <w:szCs w:val="21"/>
                </w:rPr>
                <w:t>经公司总经理办公会审议批准，公司全资子公司—兖煤国际出资人民币2.5亿元，公司控股子公司—中垠融资租赁出资人民币4.5亿元，</w:t>
              </w:r>
              <w:r w:rsidRPr="00E46FD4">
                <w:rPr>
                  <w:rFonts w:hint="eastAsia"/>
                  <w:szCs w:val="21"/>
                </w:rPr>
                <w:t>泰安市东岳金财投资有限公司</w:t>
              </w:r>
              <w:r>
                <w:rPr>
                  <w:rFonts w:hint="eastAsia"/>
                  <w:szCs w:val="21"/>
                </w:rPr>
                <w:t>出资人民币3亿元共同设立</w:t>
              </w:r>
              <w:r w:rsidRPr="00E46FD4">
                <w:rPr>
                  <w:rFonts w:hint="eastAsia"/>
                  <w:szCs w:val="21"/>
                </w:rPr>
                <w:t>中垠（泰安）融资租赁有限公司</w:t>
              </w:r>
              <w:r>
                <w:rPr>
                  <w:rFonts w:hint="eastAsia"/>
                  <w:szCs w:val="21"/>
                </w:rPr>
                <w:t>，该公司注册资本人民币10亿元，主要从事</w:t>
              </w:r>
              <w:r w:rsidRPr="00E46FD4">
                <w:rPr>
                  <w:rFonts w:hint="eastAsia"/>
                  <w:szCs w:val="21"/>
                </w:rPr>
                <w:t>融资租赁业务（不含金融租赁）；租赁业务；向国内外购买租赁财产；租赁财产的残值处理及维修；租赁交易咨询和担保；从事与主营业务有关的商业保理业务</w:t>
              </w:r>
              <w:r>
                <w:rPr>
                  <w:rFonts w:hint="eastAsia"/>
                  <w:szCs w:val="21"/>
                </w:rPr>
                <w:t>等</w:t>
              </w:r>
              <w:r w:rsidRPr="00E46FD4">
                <w:rPr>
                  <w:rFonts w:hint="eastAsia"/>
                  <w:szCs w:val="21"/>
                </w:rPr>
                <w:t>。</w:t>
              </w:r>
            </w:p>
            <w:p w:rsidR="005D270B" w:rsidRDefault="005D270B" w:rsidP="005D270B">
              <w:pPr>
                <w:rPr>
                  <w:szCs w:val="21"/>
                </w:rPr>
              </w:pPr>
            </w:p>
            <w:p w:rsidR="005D270B" w:rsidRPr="00526640" w:rsidRDefault="005D270B" w:rsidP="005D270B">
              <w:pPr>
                <w:rPr>
                  <w:b/>
                  <w:szCs w:val="21"/>
                </w:rPr>
              </w:pPr>
              <w:r>
                <w:rPr>
                  <w:rFonts w:hint="eastAsia"/>
                  <w:b/>
                  <w:szCs w:val="21"/>
                </w:rPr>
                <w:t>（九）</w:t>
              </w:r>
              <w:r w:rsidRPr="00526640">
                <w:rPr>
                  <w:rFonts w:hint="eastAsia"/>
                  <w:b/>
                  <w:szCs w:val="21"/>
                </w:rPr>
                <w:t>设立兖煤矿业工程有限公司</w:t>
              </w:r>
            </w:p>
            <w:p w:rsidR="005D270B" w:rsidRDefault="005D270B" w:rsidP="005D270B">
              <w:pPr>
                <w:rPr>
                  <w:szCs w:val="21"/>
                </w:rPr>
              </w:pPr>
              <w:r>
                <w:rPr>
                  <w:rFonts w:hint="eastAsia"/>
                  <w:szCs w:val="21"/>
                </w:rPr>
                <w:t>经公司总经理办公会审议批准，公司于2016年11月1日全资设立了</w:t>
              </w:r>
              <w:r w:rsidRPr="00526640">
                <w:rPr>
                  <w:rFonts w:hint="eastAsia"/>
                  <w:szCs w:val="21"/>
                </w:rPr>
                <w:t>兖煤矿业工程有限公司</w:t>
              </w:r>
              <w:r>
                <w:rPr>
                  <w:rFonts w:hint="eastAsia"/>
                  <w:szCs w:val="21"/>
                </w:rPr>
                <w:t>，该公司注册资本人民币5,000万元，主要从事</w:t>
              </w:r>
              <w:r w:rsidRPr="00F9229B">
                <w:rPr>
                  <w:rFonts w:hint="eastAsia"/>
                  <w:szCs w:val="21"/>
                </w:rPr>
                <w:t>矿山工程施工总承包；机电设备安装工程；采掘设备的技术开发、技术转让、技术咨询、技术服务；矿山机电设备销售、租赁、维修、安装、拆除</w:t>
              </w:r>
              <w:r>
                <w:rPr>
                  <w:rFonts w:hint="eastAsia"/>
                  <w:szCs w:val="21"/>
                </w:rPr>
                <w:t>等</w:t>
              </w:r>
              <w:r w:rsidRPr="00F9229B">
                <w:rPr>
                  <w:rFonts w:hint="eastAsia"/>
                  <w:szCs w:val="21"/>
                </w:rPr>
                <w:t>。</w:t>
              </w:r>
            </w:p>
            <w:p w:rsidR="005D270B" w:rsidRPr="00EF1AC6" w:rsidRDefault="005D270B" w:rsidP="005D270B">
              <w:pPr>
                <w:rPr>
                  <w:szCs w:val="21"/>
                </w:rPr>
              </w:pPr>
            </w:p>
            <w:p w:rsidR="005D270B" w:rsidRPr="00EF1AC6" w:rsidRDefault="005D270B" w:rsidP="005D270B">
              <w:pPr>
                <w:rPr>
                  <w:b/>
                  <w:szCs w:val="21"/>
                </w:rPr>
              </w:pPr>
              <w:r w:rsidRPr="00AB5F46">
                <w:rPr>
                  <w:rFonts w:hint="eastAsia"/>
                  <w:b/>
                  <w:szCs w:val="21"/>
                </w:rPr>
                <w:t>（十</w:t>
              </w:r>
              <w:r w:rsidRPr="00AB5F46">
                <w:rPr>
                  <w:b/>
                  <w:szCs w:val="21"/>
                </w:rPr>
                <w:t>）</w:t>
              </w:r>
              <w:r w:rsidRPr="00EF1AC6">
                <w:rPr>
                  <w:b/>
                  <w:szCs w:val="21"/>
                </w:rPr>
                <w:t>设立济南端信明礼财务咨询合伙企业（有限合伙）</w:t>
              </w:r>
            </w:p>
            <w:p w:rsidR="005D270B" w:rsidRDefault="005D270B" w:rsidP="005D270B">
              <w:pPr>
                <w:rPr>
                  <w:szCs w:val="21"/>
                </w:rPr>
              </w:pPr>
              <w:r w:rsidRPr="00EF1AC6">
                <w:rPr>
                  <w:rFonts w:hint="eastAsia"/>
                  <w:szCs w:val="21"/>
                </w:rPr>
                <w:t>经</w:t>
              </w:r>
              <w:r w:rsidRPr="00EF1AC6">
                <w:rPr>
                  <w:szCs w:val="21"/>
                </w:rPr>
                <w:t>2016年6月16日召开的第六届董事会第二十二次会议及公司总经理办公会审议批准，兖州煤业出资人民币10亿元，端信北京出资人民币10亿元，长城证券股份有限公司出资人民币30亿元共同设立济南端信明礼财务咨询合伙企业（有限合伙），主要从事财务管理咨询；企业资产管理咨询；商务咨询；会展、会务服务；市场信息咨询与调查等业务。其中，本公司及长城证券股份有限公司为合伙企业的有限合伙人，端信北京为合伙企业的普通合伙人。</w:t>
              </w:r>
            </w:p>
            <w:p w:rsidR="005D270B" w:rsidRPr="00EF1AC6" w:rsidRDefault="005D270B" w:rsidP="005D270B">
              <w:pPr>
                <w:rPr>
                  <w:szCs w:val="21"/>
                </w:rPr>
              </w:pPr>
            </w:p>
            <w:p w:rsidR="005D270B" w:rsidRPr="00EF1AC6" w:rsidRDefault="005D270B" w:rsidP="005D270B">
              <w:pPr>
                <w:rPr>
                  <w:b/>
                  <w:szCs w:val="21"/>
                </w:rPr>
              </w:pPr>
              <w:r w:rsidRPr="00AB5F46">
                <w:rPr>
                  <w:rFonts w:hint="eastAsia"/>
                  <w:b/>
                  <w:szCs w:val="21"/>
                </w:rPr>
                <w:t>（十一</w:t>
              </w:r>
              <w:r w:rsidRPr="00AB5F46">
                <w:rPr>
                  <w:b/>
                  <w:szCs w:val="21"/>
                </w:rPr>
                <w:t>）</w:t>
              </w:r>
              <w:r w:rsidRPr="00EF1AC6">
                <w:rPr>
                  <w:b/>
                  <w:szCs w:val="21"/>
                </w:rPr>
                <w:t>设立济南端信明仁财务咨询合伙企业（有限合伙）</w:t>
              </w:r>
            </w:p>
            <w:p w:rsidR="005D270B" w:rsidRDefault="005D270B" w:rsidP="005D270B">
              <w:pPr>
                <w:rPr>
                  <w:szCs w:val="21"/>
                </w:rPr>
              </w:pPr>
              <w:r w:rsidRPr="00EF1AC6">
                <w:rPr>
                  <w:rFonts w:hint="eastAsia"/>
                  <w:szCs w:val="21"/>
                </w:rPr>
                <w:t>经</w:t>
              </w:r>
              <w:r w:rsidRPr="00EF1AC6">
                <w:rPr>
                  <w:szCs w:val="21"/>
                </w:rPr>
                <w:t>2016年6月16日召开的第六届董事会第二十二次会议审议批准，端信北京出资人民币10亿元，深圳新华富时资产管理有限公司出资人民币40亿元共同设立济南端信明仁财务咨询合伙企业（有限合伙），主要从事财务管理咨询；企业资产管理咨询；商务咨询；会展、会务服务；市场信息咨询与调查等业务。其中，深圳新华富时资产管理有限公司为合伙企业的有限合伙人，端信北京为合伙企业的普通合伙人。</w:t>
              </w:r>
            </w:p>
            <w:p w:rsidR="005D270B" w:rsidRPr="00AB5F46" w:rsidRDefault="005D270B" w:rsidP="005D270B">
              <w:pPr>
                <w:rPr>
                  <w:b/>
                  <w:szCs w:val="21"/>
                </w:rPr>
              </w:pPr>
            </w:p>
            <w:p w:rsidR="001F4C8A" w:rsidRDefault="001F4C8A" w:rsidP="001F4C8A">
              <w:pPr>
                <w:rPr>
                  <w:b/>
                  <w:szCs w:val="21"/>
                </w:rPr>
              </w:pPr>
              <w:r w:rsidRPr="00AB5F46">
                <w:rPr>
                  <w:rFonts w:hint="eastAsia"/>
                  <w:b/>
                  <w:szCs w:val="21"/>
                </w:rPr>
                <w:t>（十二</w:t>
              </w:r>
              <w:r w:rsidRPr="00AB5F46">
                <w:rPr>
                  <w:b/>
                  <w:szCs w:val="21"/>
                </w:rPr>
                <w:t>）</w:t>
              </w:r>
              <w:r>
                <w:rPr>
                  <w:rFonts w:hint="eastAsia"/>
                  <w:b/>
                  <w:szCs w:val="21"/>
                </w:rPr>
                <w:t>设立</w:t>
              </w:r>
              <w:r w:rsidRPr="00D12FFB">
                <w:rPr>
                  <w:rFonts w:hint="eastAsia"/>
                  <w:b/>
                  <w:szCs w:val="21"/>
                </w:rPr>
                <w:t>济宁端信明智财务咨询合伙企业（有限合伙）</w:t>
              </w:r>
            </w:p>
            <w:p w:rsidR="001F4C8A" w:rsidRDefault="001F4C8A" w:rsidP="001F4C8A">
              <w:pPr>
                <w:rPr>
                  <w:b/>
                  <w:szCs w:val="21"/>
                </w:rPr>
              </w:pPr>
              <w:r w:rsidRPr="00EF1AC6">
                <w:rPr>
                  <w:rFonts w:hint="eastAsia"/>
                  <w:szCs w:val="21"/>
                </w:rPr>
                <w:t>经</w:t>
              </w:r>
              <w:r w:rsidRPr="00EF1AC6">
                <w:rPr>
                  <w:szCs w:val="21"/>
                </w:rPr>
                <w:t>2016年6月16日召开的第六届董事会第二十二次会议审议批准，端信北京出资人民币</w:t>
              </w:r>
              <w:r>
                <w:rPr>
                  <w:rFonts w:hint="eastAsia"/>
                  <w:szCs w:val="21"/>
                </w:rPr>
                <w:t>2.5</w:t>
              </w:r>
              <w:r w:rsidRPr="00EF1AC6">
                <w:rPr>
                  <w:szCs w:val="21"/>
                </w:rPr>
                <w:t>亿元，</w:t>
              </w:r>
              <w:r w:rsidRPr="00047B2D">
                <w:rPr>
                  <w:rFonts w:hint="eastAsia"/>
                  <w:szCs w:val="21"/>
                </w:rPr>
                <w:t>江海证券有限公司</w:t>
              </w:r>
              <w:r w:rsidRPr="00EF1AC6">
                <w:rPr>
                  <w:szCs w:val="21"/>
                </w:rPr>
                <w:t>出资人民币</w:t>
              </w:r>
              <w:r>
                <w:rPr>
                  <w:rFonts w:hint="eastAsia"/>
                  <w:szCs w:val="21"/>
                </w:rPr>
                <w:t>1</w:t>
              </w:r>
              <w:r w:rsidRPr="00EF1AC6">
                <w:rPr>
                  <w:szCs w:val="21"/>
                </w:rPr>
                <w:t>0亿元共同设立济</w:t>
              </w:r>
              <w:r>
                <w:rPr>
                  <w:rFonts w:hint="eastAsia"/>
                  <w:szCs w:val="21"/>
                </w:rPr>
                <w:t>宁</w:t>
              </w:r>
              <w:r w:rsidRPr="00EF1AC6">
                <w:rPr>
                  <w:szCs w:val="21"/>
                </w:rPr>
                <w:t>端信明</w:t>
              </w:r>
              <w:r>
                <w:rPr>
                  <w:rFonts w:hint="eastAsia"/>
                  <w:szCs w:val="21"/>
                </w:rPr>
                <w:t>智</w:t>
              </w:r>
              <w:r w:rsidRPr="00EF1AC6">
                <w:rPr>
                  <w:szCs w:val="21"/>
                </w:rPr>
                <w:t>财务咨询合伙企业（有限合伙），</w:t>
              </w:r>
              <w:r w:rsidRPr="008D10F3">
                <w:rPr>
                  <w:rFonts w:ascii="Times New Roman" w:hAnsi="Times New Roman" w:cs="Times New Roman" w:hint="eastAsia"/>
                  <w:szCs w:val="21"/>
                </w:rPr>
                <w:t>主要从事财务管理咨询；企业管理咨询、商务信息咨询；会展、会务服务；市场信息咨询与调查</w:t>
              </w:r>
              <w:r>
                <w:rPr>
                  <w:rFonts w:ascii="Times New Roman" w:hAnsi="Times New Roman" w:cs="Times New Roman" w:hint="eastAsia"/>
                  <w:szCs w:val="21"/>
                </w:rPr>
                <w:t>等业务</w:t>
              </w:r>
              <w:r w:rsidRPr="008D10F3">
                <w:rPr>
                  <w:rFonts w:ascii="Times New Roman" w:hAnsi="Times New Roman" w:cs="Times New Roman" w:hint="eastAsia"/>
                  <w:szCs w:val="21"/>
                </w:rPr>
                <w:t>。</w:t>
              </w:r>
              <w:r w:rsidRPr="00EF1AC6">
                <w:rPr>
                  <w:szCs w:val="21"/>
                </w:rPr>
                <w:t>其中，</w:t>
              </w:r>
              <w:r w:rsidRPr="00047B2D">
                <w:rPr>
                  <w:rFonts w:hint="eastAsia"/>
                  <w:szCs w:val="21"/>
                </w:rPr>
                <w:t>江海证券有限公司</w:t>
              </w:r>
              <w:r w:rsidRPr="00EF1AC6">
                <w:rPr>
                  <w:szCs w:val="21"/>
                </w:rPr>
                <w:t>为合伙企业的有限合伙人，端信北京为合伙企业的普通合伙人。</w:t>
              </w:r>
            </w:p>
            <w:p w:rsidR="001F4C8A" w:rsidRPr="00EF1AC6" w:rsidRDefault="001F4C8A" w:rsidP="001F4C8A">
              <w:pPr>
                <w:rPr>
                  <w:szCs w:val="21"/>
                </w:rPr>
              </w:pPr>
            </w:p>
            <w:p w:rsidR="001F4C8A" w:rsidRPr="00EF1AC6" w:rsidRDefault="001F4C8A" w:rsidP="001F4C8A">
              <w:pPr>
                <w:rPr>
                  <w:b/>
                  <w:szCs w:val="21"/>
                </w:rPr>
              </w:pPr>
              <w:r w:rsidRPr="00AB5F46">
                <w:rPr>
                  <w:rFonts w:hint="eastAsia"/>
                  <w:b/>
                  <w:szCs w:val="21"/>
                </w:rPr>
                <w:t>（十三</w:t>
              </w:r>
              <w:r w:rsidRPr="00AB5F46">
                <w:rPr>
                  <w:b/>
                  <w:szCs w:val="21"/>
                </w:rPr>
                <w:t>）</w:t>
              </w:r>
              <w:r w:rsidRPr="00EF1AC6">
                <w:rPr>
                  <w:b/>
                  <w:szCs w:val="21"/>
                </w:rPr>
                <w:t>参与发起设立相互人寿保险总社</w:t>
              </w:r>
            </w:p>
            <w:p w:rsidR="001F4C8A" w:rsidRDefault="001F4C8A" w:rsidP="001F4C8A">
              <w:pPr>
                <w:rPr>
                  <w:szCs w:val="21"/>
                </w:rPr>
              </w:pPr>
              <w:r w:rsidRPr="00EF1AC6">
                <w:rPr>
                  <w:rFonts w:hint="eastAsia"/>
                  <w:szCs w:val="21"/>
                </w:rPr>
                <w:t>经</w:t>
              </w:r>
              <w:r w:rsidRPr="00EF1AC6">
                <w:rPr>
                  <w:szCs w:val="21"/>
                </w:rPr>
                <w:t>2016年6月16日召开的第六届董事会第二十二次会议审议批准，兖州煤业作为主要发起会员，出借自有资金不超过人民币6,000万元，参与发起设立京西人寿</w:t>
              </w:r>
              <w:r w:rsidR="006B7F24">
                <w:rPr>
                  <w:rFonts w:hint="eastAsia"/>
                  <w:szCs w:val="21"/>
                </w:rPr>
                <w:t>相互</w:t>
              </w:r>
              <w:r w:rsidRPr="00EF1AC6">
                <w:rPr>
                  <w:szCs w:val="21"/>
                </w:rPr>
                <w:t>保险总社（暂定名，以工商核准登记为准），兖州煤业出资不超过京西人寿</w:t>
              </w:r>
              <w:r w:rsidR="006B7F24">
                <w:rPr>
                  <w:rFonts w:hint="eastAsia"/>
                  <w:szCs w:val="21"/>
                </w:rPr>
                <w:t>相互</w:t>
              </w:r>
              <w:r w:rsidRPr="00EF1AC6">
                <w:rPr>
                  <w:szCs w:val="21"/>
                </w:rPr>
                <w:t>保险总社初始运营资金的30%。目前，京西人寿</w:t>
              </w:r>
              <w:r w:rsidR="006B7F24">
                <w:rPr>
                  <w:rFonts w:hint="eastAsia"/>
                  <w:szCs w:val="21"/>
                </w:rPr>
                <w:t>相互</w:t>
              </w:r>
              <w:r w:rsidRPr="00EF1AC6">
                <w:rPr>
                  <w:szCs w:val="21"/>
                </w:rPr>
                <w:t>保险总社正在开展筹建工作。</w:t>
              </w:r>
            </w:p>
            <w:p w:rsidR="001F4C8A" w:rsidRPr="00EF1AC6" w:rsidRDefault="001F4C8A" w:rsidP="001F4C8A">
              <w:pPr>
                <w:rPr>
                  <w:szCs w:val="21"/>
                </w:rPr>
              </w:pPr>
            </w:p>
            <w:p w:rsidR="001F4C8A" w:rsidRPr="00EF1AC6" w:rsidRDefault="001F4C8A" w:rsidP="001F4C8A">
              <w:pPr>
                <w:rPr>
                  <w:b/>
                  <w:szCs w:val="21"/>
                </w:rPr>
              </w:pPr>
              <w:r w:rsidRPr="00AB5F46">
                <w:rPr>
                  <w:rFonts w:hint="eastAsia"/>
                  <w:b/>
                  <w:szCs w:val="21"/>
                </w:rPr>
                <w:t>（十四</w:t>
              </w:r>
              <w:r w:rsidRPr="00AB5F46">
                <w:rPr>
                  <w:b/>
                  <w:szCs w:val="21"/>
                </w:rPr>
                <w:t>）</w:t>
              </w:r>
              <w:r w:rsidRPr="00EF1AC6">
                <w:rPr>
                  <w:b/>
                  <w:szCs w:val="21"/>
                </w:rPr>
                <w:t>参与发起设立证券投资基金管理公司</w:t>
              </w:r>
            </w:p>
            <w:p w:rsidR="001F4C8A" w:rsidRDefault="001F4C8A" w:rsidP="001F4C8A">
              <w:pPr>
                <w:rPr>
                  <w:szCs w:val="21"/>
                </w:rPr>
              </w:pPr>
              <w:r w:rsidRPr="00EF1AC6">
                <w:rPr>
                  <w:rFonts w:hint="eastAsia"/>
                  <w:szCs w:val="21"/>
                </w:rPr>
                <w:t>经</w:t>
              </w:r>
              <w:r w:rsidRPr="00EF1AC6">
                <w:rPr>
                  <w:szCs w:val="21"/>
                </w:rPr>
                <w:t>2016年6月16日召开的第六届董事会第二十二次会议审议批准，兖州煤业出资不超过人民币6,000万元，参与发起设立中交龙成基金管理有限公司（暂定名，以工商核准登记为准），兖州煤业持股比例不超过30%。目前，中交龙成基金管理有限公司正在开展筹建工作。</w:t>
              </w:r>
            </w:p>
            <w:p w:rsidR="001F4C8A" w:rsidRPr="00EF1AC6" w:rsidRDefault="001F4C8A" w:rsidP="001F4C8A">
              <w:pPr>
                <w:rPr>
                  <w:szCs w:val="21"/>
                </w:rPr>
              </w:pPr>
            </w:p>
            <w:p w:rsidR="001F4C8A" w:rsidRPr="00EF1AC6" w:rsidRDefault="001F4C8A" w:rsidP="001F4C8A">
              <w:pPr>
                <w:rPr>
                  <w:szCs w:val="21"/>
                </w:rPr>
              </w:pPr>
              <w:r w:rsidRPr="00AB5F46">
                <w:rPr>
                  <w:rFonts w:hint="eastAsia"/>
                  <w:b/>
                  <w:szCs w:val="21"/>
                </w:rPr>
                <w:t>（十</w:t>
              </w:r>
              <w:r>
                <w:rPr>
                  <w:rFonts w:hint="eastAsia"/>
                  <w:b/>
                  <w:szCs w:val="21"/>
                </w:rPr>
                <w:t>五</w:t>
              </w:r>
              <w:r w:rsidRPr="00AB5F46">
                <w:rPr>
                  <w:b/>
                  <w:szCs w:val="21"/>
                </w:rPr>
                <w:t>）</w:t>
              </w:r>
              <w:r w:rsidRPr="00EF1AC6">
                <w:rPr>
                  <w:b/>
                  <w:szCs w:val="21"/>
                </w:rPr>
                <w:t>设立计量检测中心</w:t>
              </w:r>
            </w:p>
            <w:p w:rsidR="001F4C8A" w:rsidRPr="00D12FFB" w:rsidRDefault="001F4C8A" w:rsidP="001F4C8A">
              <w:pPr>
                <w:rPr>
                  <w:szCs w:val="21"/>
                </w:rPr>
              </w:pPr>
              <w:r w:rsidRPr="00EF1AC6">
                <w:rPr>
                  <w:rFonts w:hint="eastAsia"/>
                  <w:szCs w:val="21"/>
                </w:rPr>
                <w:t>经</w:t>
              </w:r>
              <w:r w:rsidRPr="00EF1AC6">
                <w:rPr>
                  <w:szCs w:val="21"/>
                </w:rPr>
                <w:t>2016年4月28日召开的公司第六届董事会第十八次会议审议批准，公司设立计量检测中心，负责公司计量检测业务的统一管理。</w:t>
              </w:r>
            </w:p>
            <w:p w:rsidR="001F4C8A" w:rsidRDefault="001F4C8A" w:rsidP="001F4C8A">
              <w:pPr>
                <w:rPr>
                  <w:szCs w:val="21"/>
                </w:rPr>
              </w:pPr>
            </w:p>
            <w:p w:rsidR="001F4C8A" w:rsidRPr="00EF1AC6" w:rsidRDefault="001F4C8A" w:rsidP="001F4C8A">
              <w:pPr>
                <w:rPr>
                  <w:b/>
                  <w:szCs w:val="21"/>
                </w:rPr>
              </w:pPr>
              <w:r>
                <w:rPr>
                  <w:rFonts w:hint="eastAsia"/>
                  <w:b/>
                  <w:szCs w:val="21"/>
                </w:rPr>
                <w:t>（十六）</w:t>
              </w:r>
              <w:r w:rsidRPr="00EF1AC6">
                <w:rPr>
                  <w:b/>
                  <w:szCs w:val="21"/>
                </w:rPr>
                <w:t>对机关部室设置及职能进行调整</w:t>
              </w:r>
            </w:p>
            <w:p w:rsidR="001F4C8A" w:rsidRDefault="001F4C8A" w:rsidP="001F4C8A">
              <w:pPr>
                <w:rPr>
                  <w:szCs w:val="21"/>
                </w:rPr>
              </w:pPr>
              <w:r w:rsidRPr="00EF1AC6">
                <w:rPr>
                  <w:rFonts w:hint="eastAsia"/>
                  <w:szCs w:val="21"/>
                </w:rPr>
                <w:t>经</w:t>
              </w:r>
              <w:r w:rsidRPr="00EF1AC6">
                <w:rPr>
                  <w:szCs w:val="21"/>
                </w:rPr>
                <w:t>2016年8月8日召开的第六届董事会第二十三次会议审议批准，公司对机关部室设置及职能进行了调整：生产技术部、通防部合署办公，成立生产技术部（通防部）；安全监察部与总调度室合署办公，成立安全监察部（调度指挥中心）；山东煤炭技术研究所与计量检测中心合署办公，成立山东煤炭技术研究所（计量检测中心）；成立会计服务中心；撤销期货金融部</w:t>
              </w:r>
              <w:r>
                <w:rPr>
                  <w:rFonts w:hint="eastAsia"/>
                  <w:szCs w:val="21"/>
                </w:rPr>
                <w:t>。</w:t>
              </w:r>
            </w:p>
            <w:p w:rsidR="001F4C8A" w:rsidRDefault="001F4C8A" w:rsidP="001F4C8A">
              <w:pPr>
                <w:rPr>
                  <w:szCs w:val="21"/>
                </w:rPr>
              </w:pPr>
            </w:p>
            <w:p w:rsidR="001F4C8A" w:rsidRPr="00320F46" w:rsidRDefault="001F4C8A" w:rsidP="001F4C8A">
              <w:pPr>
                <w:rPr>
                  <w:b/>
                  <w:szCs w:val="21"/>
                </w:rPr>
              </w:pPr>
              <w:r w:rsidRPr="00343254">
                <w:rPr>
                  <w:rFonts w:hint="eastAsia"/>
                  <w:b/>
                  <w:szCs w:val="21"/>
                </w:rPr>
                <w:t>（十七）设立青岛（区域）总部</w:t>
              </w:r>
            </w:p>
            <w:p w:rsidR="001F4C8A" w:rsidRDefault="001F4C8A" w:rsidP="001F4C8A">
              <w:pPr>
                <w:rPr>
                  <w:szCs w:val="21"/>
                </w:rPr>
              </w:pPr>
              <w:r w:rsidRPr="00EF1AC6">
                <w:rPr>
                  <w:rFonts w:hint="eastAsia"/>
                  <w:szCs w:val="21"/>
                </w:rPr>
                <w:t>经</w:t>
              </w:r>
              <w:r w:rsidRPr="00EF1AC6">
                <w:rPr>
                  <w:szCs w:val="21"/>
                </w:rPr>
                <w:t>201</w:t>
              </w:r>
              <w:r w:rsidR="00AD3CE9">
                <w:rPr>
                  <w:rFonts w:hint="eastAsia"/>
                  <w:szCs w:val="21"/>
                </w:rPr>
                <w:t>7</w:t>
              </w:r>
              <w:r w:rsidRPr="00EF1AC6">
                <w:rPr>
                  <w:szCs w:val="21"/>
                </w:rPr>
                <w:t>年</w:t>
              </w:r>
              <w:r w:rsidR="00AD3CE9">
                <w:rPr>
                  <w:rFonts w:hint="eastAsia"/>
                  <w:szCs w:val="21"/>
                </w:rPr>
                <w:t>3</w:t>
              </w:r>
              <w:r w:rsidRPr="00EF1AC6">
                <w:rPr>
                  <w:szCs w:val="21"/>
                </w:rPr>
                <w:t>月</w:t>
              </w:r>
              <w:r w:rsidR="00AD3CE9">
                <w:rPr>
                  <w:rFonts w:hint="eastAsia"/>
                  <w:szCs w:val="21"/>
                </w:rPr>
                <w:t>10</w:t>
              </w:r>
              <w:r w:rsidRPr="00EF1AC6">
                <w:rPr>
                  <w:szCs w:val="21"/>
                </w:rPr>
                <w:t>日召开的第六届董事会第二十</w:t>
              </w:r>
              <w:r w:rsidR="00AD3CE9">
                <w:rPr>
                  <w:rFonts w:hint="eastAsia"/>
                  <w:szCs w:val="21"/>
                </w:rPr>
                <w:t>九</w:t>
              </w:r>
              <w:r w:rsidRPr="00EF1AC6">
                <w:rPr>
                  <w:szCs w:val="21"/>
                </w:rPr>
                <w:t>次会议审议批准，</w:t>
              </w:r>
              <w:r>
                <w:rPr>
                  <w:rFonts w:hint="eastAsia"/>
                  <w:szCs w:val="21"/>
                </w:rPr>
                <w:t>公司</w:t>
              </w:r>
              <w:r w:rsidRPr="00320F46">
                <w:rPr>
                  <w:rFonts w:hint="eastAsia"/>
                  <w:szCs w:val="21"/>
                </w:rPr>
                <w:t>设立青岛（区域）总部，对青岛区域现有各权属企业、规划发展项目实施统一管理。</w:t>
              </w:r>
            </w:p>
            <w:p w:rsidR="001F4C8A" w:rsidRDefault="001F4C8A" w:rsidP="001F4C8A">
              <w:pPr>
                <w:rPr>
                  <w:szCs w:val="21"/>
                </w:rPr>
              </w:pPr>
            </w:p>
            <w:p w:rsidR="001F4C8A" w:rsidRPr="006B6CE5" w:rsidRDefault="001F4C8A" w:rsidP="001F4C8A">
              <w:pPr>
                <w:rPr>
                  <w:b/>
                  <w:szCs w:val="21"/>
                </w:rPr>
              </w:pPr>
              <w:r>
                <w:rPr>
                  <w:rFonts w:hint="eastAsia"/>
                  <w:b/>
                  <w:szCs w:val="21"/>
                </w:rPr>
                <w:t>（十八）</w:t>
              </w:r>
              <w:r w:rsidRPr="006B6CE5">
                <w:rPr>
                  <w:b/>
                  <w:szCs w:val="21"/>
                </w:rPr>
                <w:t>关停公司所属北宿煤矿</w:t>
              </w:r>
            </w:p>
            <w:p w:rsidR="001F4C8A" w:rsidRPr="006B6CE5" w:rsidRDefault="001F4C8A" w:rsidP="001F4C8A">
              <w:pPr>
                <w:rPr>
                  <w:szCs w:val="21"/>
                </w:rPr>
              </w:pPr>
              <w:r w:rsidRPr="006B6CE5">
                <w:rPr>
                  <w:rFonts w:hint="eastAsia"/>
                  <w:szCs w:val="21"/>
                </w:rPr>
                <w:t>根据国务院及山东省政府相关文件精神，经公司总经理办公会审议批准，公司主动申请关停北宿煤矿，并获得相关政府部门同意。关停北宿煤矿将化解煤炭产能</w:t>
              </w:r>
              <w:r w:rsidRPr="006B6CE5">
                <w:rPr>
                  <w:szCs w:val="21"/>
                </w:rPr>
                <w:t>100万吨，</w:t>
              </w:r>
              <w:r>
                <w:rPr>
                  <w:rFonts w:hint="eastAsia"/>
                  <w:szCs w:val="21"/>
                </w:rPr>
                <w:t>公司于</w:t>
              </w:r>
              <w:r w:rsidRPr="0070409A">
                <w:rPr>
                  <w:szCs w:val="21"/>
                </w:rPr>
                <w:t>2016年11月8</w:t>
              </w:r>
              <w:r>
                <w:rPr>
                  <w:szCs w:val="21"/>
                </w:rPr>
                <w:t>日</w:t>
              </w:r>
              <w:r>
                <w:rPr>
                  <w:rFonts w:hint="eastAsia"/>
                  <w:szCs w:val="21"/>
                </w:rPr>
                <w:t>收到了</w:t>
              </w:r>
              <w:r w:rsidRPr="0070409A">
                <w:rPr>
                  <w:rFonts w:hint="eastAsia"/>
                  <w:szCs w:val="21"/>
                </w:rPr>
                <w:t>山东省财政厅拨付</w:t>
              </w:r>
              <w:r>
                <w:rPr>
                  <w:rFonts w:hint="eastAsia"/>
                  <w:szCs w:val="21"/>
                </w:rPr>
                <w:t>的</w:t>
              </w:r>
              <w:r w:rsidRPr="0070409A">
                <w:rPr>
                  <w:rFonts w:hint="eastAsia"/>
                  <w:szCs w:val="21"/>
                </w:rPr>
                <w:t>支持化解煤炭行业过剩产能的</w:t>
              </w:r>
              <w:r w:rsidRPr="0070409A">
                <w:rPr>
                  <w:szCs w:val="21"/>
                </w:rPr>
                <w:t>2016年工业企业结构调整专项奖补资金</w:t>
              </w:r>
              <w:r>
                <w:rPr>
                  <w:rFonts w:hint="eastAsia"/>
                  <w:szCs w:val="21"/>
                </w:rPr>
                <w:t>人民币</w:t>
              </w:r>
              <w:r w:rsidRPr="0070409A">
                <w:rPr>
                  <w:szCs w:val="21"/>
                </w:rPr>
                <w:t>14,905万元。</w:t>
              </w:r>
            </w:p>
            <w:p w:rsidR="001F4C8A" w:rsidRDefault="001F4C8A" w:rsidP="001F4C8A">
              <w:pPr>
                <w:rPr>
                  <w:szCs w:val="21"/>
                </w:rPr>
              </w:pPr>
              <w:r w:rsidRPr="006B6CE5">
                <w:rPr>
                  <w:rFonts w:hint="eastAsia"/>
                  <w:szCs w:val="21"/>
                </w:rPr>
                <w:t>有关详情请见日期为</w:t>
              </w:r>
              <w:r w:rsidRPr="006B6CE5">
                <w:rPr>
                  <w:szCs w:val="21"/>
                </w:rPr>
                <w:t>2016年10月10日的关于化解煤炭过剩产能情况的公告</w:t>
              </w:r>
              <w:r>
                <w:rPr>
                  <w:rFonts w:hint="eastAsia"/>
                  <w:szCs w:val="21"/>
                </w:rPr>
                <w:t>及2016年11月10日的</w:t>
              </w:r>
              <w:r w:rsidRPr="00320F46">
                <w:rPr>
                  <w:rFonts w:hint="eastAsia"/>
                  <w:szCs w:val="21"/>
                </w:rPr>
                <w:t>关于获得政府补助的公告</w:t>
              </w:r>
              <w:r w:rsidRPr="006B6CE5">
                <w:rPr>
                  <w:szCs w:val="21"/>
                </w:rPr>
                <w:t>。该等资料载于上交所网站、香港联交所网站、公司网站及/或中国境内《中国证券报》、《上海证券报》。</w:t>
              </w:r>
            </w:p>
            <w:p w:rsidR="001F4C8A" w:rsidRDefault="001F4C8A" w:rsidP="001F4C8A">
              <w:pPr>
                <w:rPr>
                  <w:szCs w:val="21"/>
                </w:rPr>
              </w:pPr>
            </w:p>
            <w:p w:rsidR="001F4C8A" w:rsidRPr="006B6CE5" w:rsidRDefault="001F4C8A" w:rsidP="001F4C8A">
              <w:pPr>
                <w:rPr>
                  <w:b/>
                  <w:szCs w:val="21"/>
                </w:rPr>
              </w:pPr>
              <w:r>
                <w:rPr>
                  <w:rFonts w:hint="eastAsia"/>
                  <w:b/>
                  <w:szCs w:val="21"/>
                </w:rPr>
                <w:t>（十九）</w:t>
              </w:r>
              <w:r w:rsidRPr="006B6CE5">
                <w:rPr>
                  <w:rFonts w:hint="eastAsia"/>
                  <w:b/>
                  <w:szCs w:val="21"/>
                </w:rPr>
                <w:t>认购浙商银行股权</w:t>
              </w:r>
            </w:p>
            <w:p w:rsidR="001F4C8A" w:rsidRPr="006B6CE5" w:rsidRDefault="001F4C8A" w:rsidP="001F4C8A">
              <w:pPr>
                <w:rPr>
                  <w:szCs w:val="21"/>
                </w:rPr>
              </w:pPr>
              <w:r w:rsidRPr="006B6CE5">
                <w:rPr>
                  <w:rFonts w:hint="eastAsia"/>
                  <w:szCs w:val="21"/>
                </w:rPr>
                <w:t>经</w:t>
              </w:r>
              <w:r w:rsidRPr="006B6CE5">
                <w:rPr>
                  <w:szCs w:val="21"/>
                </w:rPr>
                <w:t>2016年2月17日召开的第六届董事会第十六次会议审议批准，公司全资子公司—兖煤国际出资15.84亿港元认购了浙商银行于香港联交所首次公开发行的4亿股H股股份。</w:t>
              </w:r>
            </w:p>
            <w:p w:rsidR="001F4C8A" w:rsidRPr="006B6CE5" w:rsidRDefault="001F4C8A" w:rsidP="001F4C8A">
              <w:pPr>
                <w:rPr>
                  <w:szCs w:val="21"/>
                </w:rPr>
              </w:pPr>
              <w:r w:rsidRPr="006B6CE5">
                <w:rPr>
                  <w:szCs w:val="21"/>
                </w:rPr>
                <w:t>2016年4月18日，兖煤国际出资3.476亿港元以大宗交易的方式收购了0.88亿股浙商银行H股股份，本次收购完成后兖煤国际合计持有浙商银行4.88亿股H股股份，占浙商银行已发行H股股份的14.79%，占浙商银行全部股本的2.79%。</w:t>
              </w:r>
            </w:p>
            <w:p w:rsidR="001F4C8A" w:rsidRDefault="001F4C8A" w:rsidP="001F4C8A">
              <w:pPr>
                <w:rPr>
                  <w:szCs w:val="21"/>
                </w:rPr>
              </w:pPr>
              <w:r w:rsidRPr="006B6CE5">
                <w:rPr>
                  <w:szCs w:val="21"/>
                </w:rPr>
                <w:t>2016年4月19日，浙商银行行使4.95亿股H股超额配售权，兖煤国际持有的4.88亿股浙商银行H股股份占浙商银行已发行H股股份总数的比例降至12.86%，占浙商银行全部股本的比例降至2.72%。</w:t>
              </w:r>
            </w:p>
            <w:p w:rsidR="00311738" w:rsidRDefault="00311738" w:rsidP="00311738">
              <w:pPr>
                <w:rPr>
                  <w:szCs w:val="21"/>
                </w:rPr>
              </w:pPr>
              <w:r>
                <w:rPr>
                  <w:rFonts w:hint="eastAsia"/>
                  <w:szCs w:val="21"/>
                </w:rPr>
                <w:t>2016年8月22日、23日、29日，</w:t>
              </w:r>
              <w:r w:rsidRPr="006B6CE5">
                <w:rPr>
                  <w:szCs w:val="21"/>
                </w:rPr>
                <w:t>兖煤国际</w:t>
              </w:r>
              <w:r w:rsidR="004B1279">
                <w:rPr>
                  <w:rFonts w:hint="eastAsia"/>
                  <w:szCs w:val="21"/>
                </w:rPr>
                <w:t>共</w:t>
              </w:r>
              <w:r w:rsidRPr="006B6CE5">
                <w:rPr>
                  <w:szCs w:val="21"/>
                </w:rPr>
                <w:t>出资</w:t>
              </w:r>
              <w:r>
                <w:rPr>
                  <w:rFonts w:hint="eastAsia"/>
                  <w:szCs w:val="21"/>
                </w:rPr>
                <w:t>9999.08万</w:t>
              </w:r>
              <w:r w:rsidRPr="006B6CE5">
                <w:rPr>
                  <w:szCs w:val="21"/>
                </w:rPr>
                <w:t>港元收购了</w:t>
              </w:r>
              <w:r>
                <w:rPr>
                  <w:rFonts w:hint="eastAsia"/>
                  <w:szCs w:val="21"/>
                </w:rPr>
                <w:t>2589.70万</w:t>
              </w:r>
              <w:r w:rsidRPr="006B6CE5">
                <w:rPr>
                  <w:szCs w:val="21"/>
                </w:rPr>
                <w:t>股浙商银行H股股份，本次收购完成后兖煤国际合计持有浙商银行</w:t>
              </w:r>
              <w:r>
                <w:rPr>
                  <w:rFonts w:hint="eastAsia"/>
                  <w:szCs w:val="21"/>
                </w:rPr>
                <w:t>5.14</w:t>
              </w:r>
              <w:r w:rsidRPr="006B6CE5">
                <w:rPr>
                  <w:szCs w:val="21"/>
                </w:rPr>
                <w:t>亿股H股股份，占浙商银行已发行H股股份的</w:t>
              </w:r>
              <w:r w:rsidR="00BA1938" w:rsidRPr="00BA1938">
                <w:rPr>
                  <w:rFonts w:ascii="Times New Roman" w:hAnsi="Times New Roman" w:cs="Times New Roman"/>
                  <w:szCs w:val="21"/>
                </w:rPr>
                <w:t>13.54</w:t>
              </w:r>
              <w:r w:rsidRPr="006B6CE5">
                <w:rPr>
                  <w:szCs w:val="21"/>
                </w:rPr>
                <w:t>%，占浙商银行全部股本的</w:t>
              </w:r>
              <w:r w:rsidR="00BA1938" w:rsidRPr="00BA1938">
                <w:rPr>
                  <w:rFonts w:ascii="Times New Roman" w:hAnsi="Times New Roman" w:cs="Times New Roman"/>
                  <w:szCs w:val="21"/>
                </w:rPr>
                <w:t>2.86</w:t>
              </w:r>
              <w:r w:rsidRPr="006B6CE5">
                <w:rPr>
                  <w:szCs w:val="21"/>
                </w:rPr>
                <w:t>%。</w:t>
              </w:r>
            </w:p>
            <w:p w:rsidR="00311738" w:rsidRDefault="00311738" w:rsidP="001F4C8A">
              <w:pPr>
                <w:rPr>
                  <w:szCs w:val="21"/>
                </w:rPr>
              </w:pPr>
            </w:p>
            <w:p w:rsidR="001F4C8A" w:rsidRDefault="001F4C8A" w:rsidP="001F4C8A">
              <w:pPr>
                <w:rPr>
                  <w:szCs w:val="21"/>
                </w:rPr>
              </w:pPr>
              <w:r w:rsidRPr="006B6CE5">
                <w:rPr>
                  <w:rFonts w:hint="eastAsia"/>
                  <w:szCs w:val="21"/>
                </w:rPr>
                <w:t>有关详情请见日期为</w:t>
              </w:r>
              <w:r w:rsidRPr="006B6CE5">
                <w:rPr>
                  <w:szCs w:val="21"/>
                </w:rPr>
                <w:t>2016年3月8日、3月29日及4月18日的关于认购浙商银行股份的相关公告，该等资料载于上交所网站、香港联交所网站、公司网站及/或中国境内的《中国证券报》、《上海证券报》。</w:t>
              </w:r>
            </w:p>
            <w:p w:rsidR="001F4C8A" w:rsidRDefault="001F4C8A" w:rsidP="001F4C8A">
              <w:pPr>
                <w:rPr>
                  <w:szCs w:val="21"/>
                </w:rPr>
              </w:pPr>
            </w:p>
            <w:p w:rsidR="001F4C8A" w:rsidRPr="00047EEC" w:rsidRDefault="001F4C8A" w:rsidP="001F4C8A">
              <w:pPr>
                <w:rPr>
                  <w:b/>
                  <w:szCs w:val="21"/>
                </w:rPr>
              </w:pPr>
              <w:r>
                <w:rPr>
                  <w:rFonts w:hint="eastAsia"/>
                  <w:b/>
                  <w:szCs w:val="21"/>
                </w:rPr>
                <w:t>（二十）</w:t>
              </w:r>
              <w:r w:rsidRPr="00047EEC">
                <w:rPr>
                  <w:rFonts w:hint="eastAsia"/>
                  <w:b/>
                  <w:szCs w:val="21"/>
                </w:rPr>
                <w:t>收购联合煤炭工业有限公司股权</w:t>
              </w:r>
            </w:p>
            <w:p w:rsidR="001F4C8A" w:rsidRDefault="001F4C8A" w:rsidP="001F4C8A">
              <w:pPr>
                <w:rPr>
                  <w:szCs w:val="21"/>
                </w:rPr>
              </w:pPr>
              <w:r w:rsidRPr="00047EEC">
                <w:rPr>
                  <w:rFonts w:hint="eastAsia"/>
                  <w:szCs w:val="21"/>
                </w:rPr>
                <w:t>经公司于</w:t>
              </w:r>
              <w:r w:rsidRPr="00047EEC">
                <w:rPr>
                  <w:szCs w:val="21"/>
                </w:rPr>
                <w:t>2017年1月24日召开的第六届董事会第二十八次会议审议</w:t>
              </w:r>
              <w:r>
                <w:rPr>
                  <w:rFonts w:hint="eastAsia"/>
                  <w:szCs w:val="21"/>
                </w:rPr>
                <w:t>通过</w:t>
              </w:r>
              <w:r w:rsidRPr="00047EEC">
                <w:rPr>
                  <w:szCs w:val="21"/>
                </w:rPr>
                <w:t>，公司境外控股子公司</w:t>
              </w:r>
              <w:r>
                <w:rPr>
                  <w:rFonts w:hint="eastAsia"/>
                  <w:szCs w:val="21"/>
                </w:rPr>
                <w:t>—</w:t>
              </w:r>
              <w:r w:rsidRPr="00047EEC">
                <w:rPr>
                  <w:szCs w:val="21"/>
                </w:rPr>
                <w:t>兖煤澳洲拟以23.5亿美元（或24.5亿美元，视交易对价支付方式确定）收购力拓矿业集团子公司澳大利亚煤炭控股有限公司和猎人谷资源有限公司持有的联合煤炭工业有限公司合计100%股权</w:t>
              </w:r>
              <w:r>
                <w:rPr>
                  <w:rFonts w:hint="eastAsia"/>
                  <w:szCs w:val="21"/>
                </w:rPr>
                <w:t>。</w:t>
              </w:r>
              <w:r w:rsidRPr="00047EEC">
                <w:rPr>
                  <w:rFonts w:hint="eastAsia"/>
                  <w:szCs w:val="21"/>
                </w:rPr>
                <w:t>本次交易尚需获得公司股东大会批准</w:t>
              </w:r>
              <w:r>
                <w:rPr>
                  <w:rFonts w:hint="eastAsia"/>
                  <w:szCs w:val="21"/>
                </w:rPr>
                <w:t>。</w:t>
              </w:r>
            </w:p>
            <w:p w:rsidR="001F4C8A" w:rsidRDefault="001F4C8A" w:rsidP="001F4C8A">
              <w:pPr>
                <w:rPr>
                  <w:szCs w:val="21"/>
                </w:rPr>
              </w:pPr>
            </w:p>
            <w:p w:rsidR="001F4C8A" w:rsidRDefault="001F4C8A" w:rsidP="001F4C8A">
              <w:pPr>
                <w:rPr>
                  <w:szCs w:val="21"/>
                </w:rPr>
              </w:pPr>
              <w:r w:rsidRPr="006B6CE5">
                <w:rPr>
                  <w:rFonts w:hint="eastAsia"/>
                  <w:szCs w:val="21"/>
                </w:rPr>
                <w:t>有关详情请见日期为</w:t>
              </w:r>
              <w:r w:rsidRPr="006B6CE5">
                <w:rPr>
                  <w:szCs w:val="21"/>
                </w:rPr>
                <w:t>201</w:t>
              </w:r>
              <w:r>
                <w:rPr>
                  <w:rFonts w:hint="eastAsia"/>
                  <w:szCs w:val="21"/>
                </w:rPr>
                <w:t>7</w:t>
              </w:r>
              <w:r w:rsidRPr="006B6CE5">
                <w:rPr>
                  <w:szCs w:val="21"/>
                </w:rPr>
                <w:t>年</w:t>
              </w:r>
              <w:r>
                <w:rPr>
                  <w:rFonts w:hint="eastAsia"/>
                  <w:szCs w:val="21"/>
                </w:rPr>
                <w:t>1</w:t>
              </w:r>
              <w:r w:rsidRPr="006B6CE5">
                <w:rPr>
                  <w:szCs w:val="21"/>
                </w:rPr>
                <w:t>月</w:t>
              </w:r>
              <w:r>
                <w:rPr>
                  <w:rFonts w:hint="eastAsia"/>
                  <w:szCs w:val="21"/>
                </w:rPr>
                <w:t>24</w:t>
              </w:r>
              <w:r w:rsidRPr="006B6CE5">
                <w:rPr>
                  <w:szCs w:val="21"/>
                </w:rPr>
                <w:t>日的</w:t>
              </w:r>
              <w:r w:rsidRPr="00AB5F46">
                <w:rPr>
                  <w:rFonts w:hint="eastAsia"/>
                  <w:szCs w:val="21"/>
                </w:rPr>
                <w:t>关于境外控股子公司收购股权的公告</w:t>
              </w:r>
              <w:r w:rsidRPr="006B6CE5">
                <w:rPr>
                  <w:szCs w:val="21"/>
                </w:rPr>
                <w:t>，该等资料载于上交所网站、香港联交所网站、公司网站及/或中国境内的《中国证券报》、《上海证券报》。</w:t>
              </w:r>
            </w:p>
            <w:p w:rsidR="001F4C8A" w:rsidRPr="00EF1AC6" w:rsidRDefault="001F4C8A" w:rsidP="001F4C8A">
              <w:pPr>
                <w:rPr>
                  <w:szCs w:val="21"/>
                </w:rPr>
              </w:pPr>
            </w:p>
            <w:p w:rsidR="001F4C8A" w:rsidRDefault="001F4C8A" w:rsidP="001F4C8A">
              <w:pPr>
                <w:rPr>
                  <w:b/>
                  <w:szCs w:val="21"/>
                </w:rPr>
              </w:pPr>
              <w:r>
                <w:rPr>
                  <w:rFonts w:hint="eastAsia"/>
                  <w:b/>
                  <w:szCs w:val="21"/>
                </w:rPr>
                <w:t>（二十一</w:t>
              </w:r>
              <w:r w:rsidRPr="00AB5F46">
                <w:rPr>
                  <w:b/>
                  <w:szCs w:val="21"/>
                </w:rPr>
                <w:t>）</w:t>
              </w:r>
              <w:r>
                <w:rPr>
                  <w:rFonts w:hint="eastAsia"/>
                  <w:b/>
                  <w:szCs w:val="21"/>
                </w:rPr>
                <w:t>转让山东中垠物流贸易有限公司股权</w:t>
              </w:r>
            </w:p>
            <w:p w:rsidR="001F4C8A" w:rsidRPr="00741F93" w:rsidRDefault="001F4C8A" w:rsidP="001F4C8A">
              <w:pPr>
                <w:rPr>
                  <w:szCs w:val="21"/>
                </w:rPr>
              </w:pPr>
              <w:r w:rsidRPr="00741F93">
                <w:rPr>
                  <w:rFonts w:hint="eastAsia"/>
                  <w:szCs w:val="21"/>
                </w:rPr>
                <w:t>经公司总经理办公会审议批准，公司将持有山东中垠物流贸易有限公司100%股权转让给公司全资子公司—山东中垠国际贸易有限公司，转让完成后，山东中垠物流贸易有限公司成为山东中垠国际贸易有限公司的全资子公司。</w:t>
              </w:r>
            </w:p>
            <w:p w:rsidR="001F4C8A" w:rsidRDefault="001F4C8A" w:rsidP="001F4C8A">
              <w:pPr>
                <w:rPr>
                  <w:b/>
                  <w:szCs w:val="21"/>
                </w:rPr>
              </w:pPr>
            </w:p>
            <w:p w:rsidR="001F4C8A" w:rsidRPr="00EF1AC6" w:rsidRDefault="001F4C8A" w:rsidP="001F4C8A">
              <w:pPr>
                <w:rPr>
                  <w:szCs w:val="21"/>
                </w:rPr>
              </w:pPr>
              <w:r>
                <w:rPr>
                  <w:rFonts w:hint="eastAsia"/>
                  <w:b/>
                  <w:szCs w:val="21"/>
                </w:rPr>
                <w:t>（二十二）终止</w:t>
              </w:r>
              <w:r w:rsidRPr="00EF1AC6">
                <w:rPr>
                  <w:b/>
                  <w:szCs w:val="21"/>
                </w:rPr>
                <w:t>非公开发行A股股票</w:t>
              </w:r>
            </w:p>
            <w:p w:rsidR="001F4C8A" w:rsidRDefault="001F4C8A" w:rsidP="001F4C8A">
              <w:pPr>
                <w:rPr>
                  <w:szCs w:val="21"/>
                </w:rPr>
              </w:pPr>
              <w:r w:rsidRPr="00EF1AC6">
                <w:rPr>
                  <w:rFonts w:hint="eastAsia"/>
                  <w:szCs w:val="21"/>
                </w:rPr>
                <w:t>经</w:t>
              </w:r>
              <w:r w:rsidRPr="00EF1AC6">
                <w:rPr>
                  <w:szCs w:val="21"/>
                </w:rPr>
                <w:t>2016年8月19日召开的2016年度第一次临时股东大会、2016年度第二次A股类别股东大会及2016年度第二次H股类别股东大会审议批准，公司将采取向特定投资者非公开发行的方式发行合计不超过5.38亿股（含5.38亿股）境内上市的人民币普通股（A股）。</w:t>
              </w:r>
            </w:p>
            <w:p w:rsidR="001F4C8A" w:rsidRDefault="001F4C8A" w:rsidP="001F4C8A">
              <w:pPr>
                <w:rPr>
                  <w:szCs w:val="21"/>
                </w:rPr>
              </w:pPr>
              <w:r w:rsidRPr="00EF1AC6">
                <w:rPr>
                  <w:rFonts w:hint="eastAsia"/>
                  <w:szCs w:val="21"/>
                </w:rPr>
                <w:t>经</w:t>
              </w:r>
              <w:r w:rsidRPr="00EF1AC6">
                <w:rPr>
                  <w:szCs w:val="21"/>
                </w:rPr>
                <w:t>201</w:t>
              </w:r>
              <w:r>
                <w:rPr>
                  <w:rFonts w:hint="eastAsia"/>
                  <w:szCs w:val="21"/>
                </w:rPr>
                <w:t>7</w:t>
              </w:r>
              <w:r w:rsidRPr="00EF1AC6">
                <w:rPr>
                  <w:szCs w:val="21"/>
                </w:rPr>
                <w:t>年</w:t>
              </w:r>
              <w:r>
                <w:rPr>
                  <w:rFonts w:hint="eastAsia"/>
                  <w:szCs w:val="21"/>
                </w:rPr>
                <w:t>3</w:t>
              </w:r>
              <w:r w:rsidRPr="00EF1AC6">
                <w:rPr>
                  <w:szCs w:val="21"/>
                </w:rPr>
                <w:t>月1</w:t>
              </w:r>
              <w:r>
                <w:rPr>
                  <w:rFonts w:hint="eastAsia"/>
                  <w:szCs w:val="21"/>
                </w:rPr>
                <w:t>0</w:t>
              </w:r>
              <w:r w:rsidRPr="00EF1AC6">
                <w:rPr>
                  <w:szCs w:val="21"/>
                </w:rPr>
                <w:t>日召开的201</w:t>
              </w:r>
              <w:r>
                <w:rPr>
                  <w:rFonts w:hint="eastAsia"/>
                  <w:szCs w:val="21"/>
                </w:rPr>
                <w:t>7</w:t>
              </w:r>
              <w:r w:rsidRPr="00EF1AC6">
                <w:rPr>
                  <w:szCs w:val="21"/>
                </w:rPr>
                <w:t>年度第一次临时股东大会、201</w:t>
              </w:r>
              <w:r>
                <w:rPr>
                  <w:rFonts w:hint="eastAsia"/>
                  <w:szCs w:val="21"/>
                </w:rPr>
                <w:t>7</w:t>
              </w:r>
              <w:r w:rsidRPr="00EF1AC6">
                <w:rPr>
                  <w:szCs w:val="21"/>
                </w:rPr>
                <w:t>年度第</w:t>
              </w:r>
              <w:r>
                <w:rPr>
                  <w:rFonts w:hint="eastAsia"/>
                  <w:szCs w:val="21"/>
                </w:rPr>
                <w:t>一</w:t>
              </w:r>
              <w:r w:rsidRPr="00EF1AC6">
                <w:rPr>
                  <w:szCs w:val="21"/>
                </w:rPr>
                <w:t>次A股类别股东大会及201</w:t>
              </w:r>
              <w:r>
                <w:rPr>
                  <w:rFonts w:hint="eastAsia"/>
                  <w:szCs w:val="21"/>
                </w:rPr>
                <w:t>7</w:t>
              </w:r>
              <w:r w:rsidRPr="00EF1AC6">
                <w:rPr>
                  <w:szCs w:val="21"/>
                </w:rPr>
                <w:t>年度第</w:t>
              </w:r>
              <w:r>
                <w:rPr>
                  <w:rFonts w:hint="eastAsia"/>
                  <w:szCs w:val="21"/>
                </w:rPr>
                <w:t>一</w:t>
              </w:r>
              <w:r w:rsidRPr="00EF1AC6">
                <w:rPr>
                  <w:szCs w:val="21"/>
                </w:rPr>
                <w:t>次H股类别股东大会审议批准，</w:t>
              </w:r>
              <w:r>
                <w:rPr>
                  <w:rFonts w:hint="eastAsia"/>
                  <w:szCs w:val="21"/>
                </w:rPr>
                <w:t>公司终止了非公开发行A股股票事项。</w:t>
              </w:r>
            </w:p>
            <w:p w:rsidR="001F4C8A" w:rsidRPr="00EF1AC6" w:rsidRDefault="001F4C8A" w:rsidP="001F4C8A">
              <w:pPr>
                <w:rPr>
                  <w:szCs w:val="21"/>
                </w:rPr>
              </w:pPr>
            </w:p>
            <w:p w:rsidR="001F4C8A" w:rsidRDefault="001F4C8A" w:rsidP="001F4C8A">
              <w:pPr>
                <w:rPr>
                  <w:szCs w:val="21"/>
                </w:rPr>
              </w:pPr>
              <w:r w:rsidRPr="00EF1AC6">
                <w:rPr>
                  <w:rFonts w:hint="eastAsia"/>
                  <w:szCs w:val="21"/>
                </w:rPr>
                <w:t>有关详情请见日期为</w:t>
              </w:r>
              <w:r w:rsidRPr="00EF1AC6">
                <w:rPr>
                  <w:szCs w:val="21"/>
                </w:rPr>
                <w:t>2016年6月16日的非公开发行A股股票相关公告及材料，2016年8月12日的2016年度第一次临时股东大会、2016年度第二次A股及H股类别股东大会会议材料，2016年8月19日的2016年度第一次临时股东大会、2016年度第二次A股及H股类别股东大会决议公告，</w:t>
              </w:r>
              <w:r w:rsidRPr="00EF1AC6">
                <w:rPr>
                  <w:rFonts w:hint="eastAsia"/>
                  <w:szCs w:val="21"/>
                </w:rPr>
                <w:t>日期为</w:t>
              </w:r>
              <w:r w:rsidRPr="00EF1AC6">
                <w:rPr>
                  <w:szCs w:val="21"/>
                </w:rPr>
                <w:t>2016年</w:t>
              </w:r>
              <w:r>
                <w:rPr>
                  <w:rFonts w:hint="eastAsia"/>
                  <w:szCs w:val="21"/>
                </w:rPr>
                <w:t>12</w:t>
              </w:r>
              <w:r w:rsidRPr="00EF1AC6">
                <w:rPr>
                  <w:szCs w:val="21"/>
                </w:rPr>
                <w:t>月</w:t>
              </w:r>
              <w:r>
                <w:rPr>
                  <w:rFonts w:hint="eastAsia"/>
                  <w:szCs w:val="21"/>
                </w:rPr>
                <w:t>30</w:t>
              </w:r>
              <w:r w:rsidRPr="00EF1AC6">
                <w:rPr>
                  <w:szCs w:val="21"/>
                </w:rPr>
                <w:t>日的</w:t>
              </w:r>
              <w:r w:rsidRPr="001A0ECA">
                <w:rPr>
                  <w:szCs w:val="21"/>
                </w:rPr>
                <w:t>关于终止公司非公开发行A股股票事项的公告</w:t>
              </w:r>
              <w:r w:rsidRPr="00EF1AC6">
                <w:rPr>
                  <w:szCs w:val="21"/>
                </w:rPr>
                <w:t>，201</w:t>
              </w:r>
              <w:r>
                <w:rPr>
                  <w:rFonts w:hint="eastAsia"/>
                  <w:szCs w:val="21"/>
                </w:rPr>
                <w:t>7</w:t>
              </w:r>
              <w:r w:rsidRPr="00EF1AC6">
                <w:rPr>
                  <w:szCs w:val="21"/>
                </w:rPr>
                <w:t>年</w:t>
              </w:r>
              <w:r w:rsidR="005446E0">
                <w:rPr>
                  <w:rFonts w:ascii="Times New Roman" w:hAnsi="Times New Roman" w:cs="Times New Roman" w:hint="eastAsia"/>
                  <w:szCs w:val="21"/>
                </w:rPr>
                <w:t>3</w:t>
              </w:r>
              <w:r w:rsidRPr="00EF1AC6">
                <w:rPr>
                  <w:szCs w:val="21"/>
                </w:rPr>
                <w:t>月</w:t>
              </w:r>
              <w:r w:rsidR="004C422B">
                <w:rPr>
                  <w:rFonts w:ascii="Times New Roman" w:hAnsi="Times New Roman" w:cs="Times New Roman" w:hint="eastAsia"/>
                  <w:szCs w:val="21"/>
                </w:rPr>
                <w:t>2</w:t>
              </w:r>
              <w:r w:rsidRPr="00EF1AC6">
                <w:rPr>
                  <w:szCs w:val="21"/>
                </w:rPr>
                <w:t>日的201</w:t>
              </w:r>
              <w:r>
                <w:rPr>
                  <w:rFonts w:hint="eastAsia"/>
                  <w:szCs w:val="21"/>
                </w:rPr>
                <w:t>7</w:t>
              </w:r>
              <w:r w:rsidRPr="00EF1AC6">
                <w:rPr>
                  <w:szCs w:val="21"/>
                </w:rPr>
                <w:t>年度第一次临时股东大会、201</w:t>
              </w:r>
              <w:r>
                <w:rPr>
                  <w:rFonts w:hint="eastAsia"/>
                  <w:szCs w:val="21"/>
                </w:rPr>
                <w:t>7</w:t>
              </w:r>
              <w:r w:rsidRPr="00EF1AC6">
                <w:rPr>
                  <w:szCs w:val="21"/>
                </w:rPr>
                <w:t>年度第</w:t>
              </w:r>
              <w:r>
                <w:rPr>
                  <w:rFonts w:hint="eastAsia"/>
                  <w:szCs w:val="21"/>
                </w:rPr>
                <w:t>一</w:t>
              </w:r>
              <w:r w:rsidRPr="00EF1AC6">
                <w:rPr>
                  <w:szCs w:val="21"/>
                </w:rPr>
                <w:t>次A股及H股类别股东大会会议材料，以及201</w:t>
              </w:r>
              <w:r>
                <w:rPr>
                  <w:rFonts w:hint="eastAsia"/>
                  <w:szCs w:val="21"/>
                </w:rPr>
                <w:t>7</w:t>
              </w:r>
              <w:r w:rsidRPr="00EF1AC6">
                <w:rPr>
                  <w:szCs w:val="21"/>
                </w:rPr>
                <w:t>年</w:t>
              </w:r>
              <w:r>
                <w:rPr>
                  <w:rFonts w:hint="eastAsia"/>
                  <w:szCs w:val="21"/>
                </w:rPr>
                <w:t>3</w:t>
              </w:r>
              <w:r w:rsidRPr="00EF1AC6">
                <w:rPr>
                  <w:szCs w:val="21"/>
                </w:rPr>
                <w:t>月1</w:t>
              </w:r>
              <w:r>
                <w:rPr>
                  <w:rFonts w:hint="eastAsia"/>
                  <w:szCs w:val="21"/>
                </w:rPr>
                <w:t>0</w:t>
              </w:r>
              <w:r w:rsidRPr="00EF1AC6">
                <w:rPr>
                  <w:szCs w:val="21"/>
                </w:rPr>
                <w:t>日的201</w:t>
              </w:r>
              <w:r>
                <w:rPr>
                  <w:rFonts w:hint="eastAsia"/>
                  <w:szCs w:val="21"/>
                </w:rPr>
                <w:t>7</w:t>
              </w:r>
              <w:r w:rsidRPr="00EF1AC6">
                <w:rPr>
                  <w:szCs w:val="21"/>
                </w:rPr>
                <w:t>年度第一次临时股东大会、201</w:t>
              </w:r>
              <w:r>
                <w:rPr>
                  <w:rFonts w:hint="eastAsia"/>
                  <w:szCs w:val="21"/>
                </w:rPr>
                <w:t>7</w:t>
              </w:r>
              <w:r w:rsidRPr="00EF1AC6">
                <w:rPr>
                  <w:szCs w:val="21"/>
                </w:rPr>
                <w:t>年度第</w:t>
              </w:r>
              <w:r>
                <w:rPr>
                  <w:rFonts w:hint="eastAsia"/>
                  <w:szCs w:val="21"/>
                </w:rPr>
                <w:t>一</w:t>
              </w:r>
              <w:r w:rsidRPr="00EF1AC6">
                <w:rPr>
                  <w:szCs w:val="21"/>
                </w:rPr>
                <w:t>次A股及H股类别股东大会决议公告，该等披露资料载于上交所网站、香港联交所网站、公司网站及/或中国境内的《中国证券报》、《上海证券报》。</w:t>
              </w:r>
            </w:p>
            <w:p w:rsidR="001F4C8A" w:rsidRDefault="001F4C8A" w:rsidP="001F4C8A">
              <w:pPr>
                <w:rPr>
                  <w:szCs w:val="21"/>
                </w:rPr>
              </w:pPr>
            </w:p>
            <w:p w:rsidR="00D60E39" w:rsidRPr="00EF1AC6" w:rsidRDefault="001F4C8A" w:rsidP="00D60E39">
              <w:pPr>
                <w:rPr>
                  <w:szCs w:val="21"/>
                </w:rPr>
              </w:pPr>
              <w:r>
                <w:rPr>
                  <w:rFonts w:hint="eastAsia"/>
                  <w:b/>
                  <w:szCs w:val="21"/>
                </w:rPr>
                <w:t>（二十三）</w:t>
              </w:r>
              <w:r w:rsidR="00D60E39" w:rsidRPr="00EF1AC6">
                <w:rPr>
                  <w:b/>
                  <w:szCs w:val="21"/>
                </w:rPr>
                <w:t>非公开发行A股股票</w:t>
              </w:r>
            </w:p>
            <w:p w:rsidR="004C422B" w:rsidRDefault="004C422B" w:rsidP="001F4C8A">
              <w:pPr>
                <w:rPr>
                  <w:b/>
                  <w:szCs w:val="21"/>
                </w:rPr>
              </w:pPr>
            </w:p>
            <w:p w:rsidR="007C4FC2" w:rsidRDefault="007C4FC2" w:rsidP="007C4FC2">
              <w:pPr>
                <w:rPr>
                  <w:szCs w:val="21"/>
                </w:rPr>
              </w:pPr>
              <w:r w:rsidRPr="00EF1AC6">
                <w:rPr>
                  <w:rFonts w:hint="eastAsia"/>
                  <w:szCs w:val="21"/>
                </w:rPr>
                <w:t>经</w:t>
              </w:r>
              <w:r w:rsidRPr="00EF1AC6">
                <w:rPr>
                  <w:szCs w:val="21"/>
                </w:rPr>
                <w:t>201</w:t>
              </w:r>
              <w:r>
                <w:rPr>
                  <w:rFonts w:hint="eastAsia"/>
                  <w:szCs w:val="21"/>
                </w:rPr>
                <w:t>7</w:t>
              </w:r>
              <w:r w:rsidRPr="00EF1AC6">
                <w:rPr>
                  <w:szCs w:val="21"/>
                </w:rPr>
                <w:t>年</w:t>
              </w:r>
              <w:r>
                <w:rPr>
                  <w:rFonts w:hint="eastAsia"/>
                  <w:szCs w:val="21"/>
                </w:rPr>
                <w:t>3</w:t>
              </w:r>
              <w:r w:rsidRPr="00EF1AC6">
                <w:rPr>
                  <w:szCs w:val="21"/>
                </w:rPr>
                <w:t>月</w:t>
              </w:r>
              <w:r w:rsidR="00BA1938">
                <w:rPr>
                  <w:rFonts w:hint="eastAsia"/>
                  <w:szCs w:val="21"/>
                </w:rPr>
                <w:t>31</w:t>
              </w:r>
              <w:r w:rsidRPr="00EF1AC6">
                <w:rPr>
                  <w:szCs w:val="21"/>
                </w:rPr>
                <w:t>日召开的</w:t>
              </w:r>
              <w:r>
                <w:rPr>
                  <w:rFonts w:hint="eastAsia"/>
                  <w:szCs w:val="21"/>
                </w:rPr>
                <w:t>第六届董事会第三十次会议</w:t>
              </w:r>
              <w:r w:rsidRPr="00EF1AC6">
                <w:rPr>
                  <w:szCs w:val="21"/>
                </w:rPr>
                <w:t>审议批</w:t>
              </w:r>
              <w:r>
                <w:rPr>
                  <w:rFonts w:hint="eastAsia"/>
                  <w:szCs w:val="21"/>
                </w:rPr>
                <w:t>通过</w:t>
              </w:r>
              <w:r w:rsidRPr="00EF1AC6">
                <w:rPr>
                  <w:szCs w:val="21"/>
                </w:rPr>
                <w:t>，公司将采取向特定投资者非公开发行的方式发行合计不超过</w:t>
              </w:r>
              <w:r w:rsidR="00344AC2">
                <w:rPr>
                  <w:rFonts w:ascii="Times New Roman" w:hAnsi="Times New Roman" w:cs="Times New Roman" w:hint="eastAsia"/>
                  <w:szCs w:val="21"/>
                </w:rPr>
                <w:t>6.47</w:t>
              </w:r>
              <w:r w:rsidRPr="00EF1AC6">
                <w:rPr>
                  <w:szCs w:val="21"/>
                </w:rPr>
                <w:t>亿股（含</w:t>
              </w:r>
              <w:r w:rsidR="00344AC2">
                <w:rPr>
                  <w:rFonts w:ascii="Times New Roman" w:hAnsi="Times New Roman" w:cs="Times New Roman" w:hint="eastAsia"/>
                  <w:szCs w:val="21"/>
                </w:rPr>
                <w:t>6.47</w:t>
              </w:r>
              <w:r w:rsidRPr="00EF1AC6">
                <w:rPr>
                  <w:szCs w:val="21"/>
                </w:rPr>
                <w:t>亿股）境内上市的人民币普通股（A股），</w:t>
              </w:r>
              <w:r w:rsidRPr="007C4FC2">
                <w:rPr>
                  <w:rFonts w:hint="eastAsia"/>
                  <w:szCs w:val="21"/>
                </w:rPr>
                <w:t>发行价格不低于定价基准日前二十个交易日公司股票交易均价的</w:t>
              </w:r>
              <w:r w:rsidRPr="007C4FC2">
                <w:rPr>
                  <w:szCs w:val="21"/>
                </w:rPr>
                <w:t>90%</w:t>
              </w:r>
              <w:r>
                <w:rPr>
                  <w:rFonts w:hint="eastAsia"/>
                  <w:szCs w:val="21"/>
                </w:rPr>
                <w:t>，</w:t>
              </w:r>
              <w:r w:rsidRPr="007C4FC2">
                <w:rPr>
                  <w:rFonts w:hint="eastAsia"/>
                  <w:szCs w:val="21"/>
                </w:rPr>
                <w:t>定价基准日为</w:t>
              </w:r>
              <w:r>
                <w:rPr>
                  <w:rFonts w:hint="eastAsia"/>
                  <w:szCs w:val="21"/>
                </w:rPr>
                <w:t>本次非公开发行股票发行期首日</w:t>
              </w:r>
              <w:r w:rsidRPr="00EF1AC6">
                <w:rPr>
                  <w:szCs w:val="21"/>
                </w:rPr>
                <w:t>，募集资金总额预计不超过人民币</w:t>
              </w:r>
              <w:r w:rsidR="00344AC2">
                <w:rPr>
                  <w:rFonts w:ascii="Times New Roman" w:hAnsi="Times New Roman" w:cs="Times New Roman" w:hint="eastAsia"/>
                  <w:szCs w:val="21"/>
                </w:rPr>
                <w:t>70</w:t>
              </w:r>
              <w:r w:rsidRPr="00EF1AC6">
                <w:rPr>
                  <w:szCs w:val="21"/>
                </w:rPr>
                <w:t>亿元</w:t>
              </w:r>
              <w:r>
                <w:rPr>
                  <w:rFonts w:hint="eastAsia"/>
                  <w:szCs w:val="21"/>
                </w:rPr>
                <w:t>，</w:t>
              </w:r>
              <w:r w:rsidRPr="007C4FC2">
                <w:rPr>
                  <w:rFonts w:hint="eastAsia"/>
                  <w:szCs w:val="21"/>
                </w:rPr>
                <w:t>扣除发行费用后的募集资金净额拟</w:t>
              </w:r>
              <w:r>
                <w:rPr>
                  <w:rFonts w:hint="eastAsia"/>
                  <w:szCs w:val="21"/>
                </w:rPr>
                <w:t>用于</w:t>
              </w:r>
              <w:r w:rsidRPr="007C4FC2">
                <w:rPr>
                  <w:rFonts w:hint="eastAsia"/>
                  <w:szCs w:val="21"/>
                </w:rPr>
                <w:t>收购联合煤炭</w:t>
              </w:r>
              <w:r w:rsidR="0041573C">
                <w:rPr>
                  <w:rFonts w:hint="eastAsia"/>
                  <w:szCs w:val="21"/>
                </w:rPr>
                <w:t>工业有限公司</w:t>
              </w:r>
              <w:r w:rsidRPr="007C4FC2">
                <w:rPr>
                  <w:szCs w:val="21"/>
                </w:rPr>
                <w:t>100%股权</w:t>
              </w:r>
              <w:r w:rsidRPr="00EF1AC6">
                <w:rPr>
                  <w:szCs w:val="21"/>
                </w:rPr>
                <w:t>。</w:t>
              </w:r>
              <w:r w:rsidR="00BA1938" w:rsidRPr="00BA1938">
                <w:rPr>
                  <w:rFonts w:hint="eastAsia"/>
                  <w:szCs w:val="21"/>
                </w:rPr>
                <w:t>本次发行尚需经公司股东大会审议通过及中国证监会核准后方可实施。</w:t>
              </w:r>
            </w:p>
            <w:p w:rsidR="00BA1938" w:rsidRDefault="00BA1938" w:rsidP="007C4FC2">
              <w:pPr>
                <w:rPr>
                  <w:szCs w:val="21"/>
                </w:rPr>
              </w:pPr>
            </w:p>
            <w:p w:rsidR="00BA1938" w:rsidRDefault="00BA1938" w:rsidP="007C4FC2">
              <w:pPr>
                <w:rPr>
                  <w:szCs w:val="21"/>
                </w:rPr>
              </w:pPr>
              <w:r w:rsidRPr="00EF1AC6">
                <w:rPr>
                  <w:rFonts w:hint="eastAsia"/>
                  <w:szCs w:val="21"/>
                </w:rPr>
                <w:t>有关详情请见日期为</w:t>
              </w:r>
              <w:r w:rsidRPr="00EF1AC6">
                <w:rPr>
                  <w:szCs w:val="21"/>
                </w:rPr>
                <w:t>201</w:t>
              </w:r>
              <w:r>
                <w:rPr>
                  <w:rFonts w:hint="eastAsia"/>
                  <w:szCs w:val="21"/>
                </w:rPr>
                <w:t>7</w:t>
              </w:r>
              <w:r w:rsidRPr="00EF1AC6">
                <w:rPr>
                  <w:szCs w:val="21"/>
                </w:rPr>
                <w:t>年</w:t>
              </w:r>
              <w:r>
                <w:rPr>
                  <w:rFonts w:hint="eastAsia"/>
                  <w:szCs w:val="21"/>
                </w:rPr>
                <w:t>3</w:t>
              </w:r>
              <w:r w:rsidRPr="00EF1AC6">
                <w:rPr>
                  <w:szCs w:val="21"/>
                </w:rPr>
                <w:t>月</w:t>
              </w:r>
              <w:r>
                <w:rPr>
                  <w:rFonts w:hint="eastAsia"/>
                  <w:szCs w:val="21"/>
                </w:rPr>
                <w:t>31</w:t>
              </w:r>
              <w:r w:rsidRPr="00EF1AC6">
                <w:rPr>
                  <w:szCs w:val="21"/>
                </w:rPr>
                <w:t>日的非公开发行A股股票相关公告</w:t>
              </w:r>
              <w:r>
                <w:rPr>
                  <w:rFonts w:hint="eastAsia"/>
                  <w:szCs w:val="21"/>
                </w:rPr>
                <w:t>，</w:t>
              </w:r>
              <w:r w:rsidRPr="00EF1AC6">
                <w:rPr>
                  <w:szCs w:val="21"/>
                </w:rPr>
                <w:t>该等披露资料载于上交所网站、香港联交所网站、公司网站及/或中国境内的《中国证券报》、《上海证券报》。</w:t>
              </w:r>
            </w:p>
            <w:p w:rsidR="004C422B" w:rsidRDefault="004C422B" w:rsidP="001F4C8A">
              <w:pPr>
                <w:rPr>
                  <w:b/>
                  <w:szCs w:val="21"/>
                </w:rPr>
              </w:pPr>
            </w:p>
            <w:p w:rsidR="001F4C8A" w:rsidRDefault="004C422B" w:rsidP="001F4C8A">
              <w:pPr>
                <w:rPr>
                  <w:b/>
                  <w:szCs w:val="21"/>
                </w:rPr>
              </w:pPr>
              <w:r>
                <w:rPr>
                  <w:rFonts w:hint="eastAsia"/>
                  <w:b/>
                  <w:szCs w:val="21"/>
                </w:rPr>
                <w:t>（二十四）</w:t>
              </w:r>
              <w:r w:rsidR="001F4C8A" w:rsidRPr="00E074CA">
                <w:rPr>
                  <w:rFonts w:hint="eastAsia"/>
                  <w:b/>
                  <w:szCs w:val="21"/>
                </w:rPr>
                <w:t>公司美国存托股份转场交易</w:t>
              </w:r>
            </w:p>
            <w:p w:rsidR="001F4C8A" w:rsidRDefault="006B7F24" w:rsidP="001F4C8A">
              <w:r>
                <w:rPr>
                  <w:rFonts w:hint="eastAsia"/>
                  <w:szCs w:val="21"/>
                </w:rPr>
                <w:t>经公司</w:t>
              </w:r>
              <w:r w:rsidR="001F4C8A" w:rsidRPr="00047EEC">
                <w:rPr>
                  <w:szCs w:val="21"/>
                </w:rPr>
                <w:t>2017年1月24日召开的第六届董事会第二十八次会议审议</w:t>
              </w:r>
              <w:r w:rsidR="001F4C8A">
                <w:rPr>
                  <w:rFonts w:hint="eastAsia"/>
                  <w:szCs w:val="21"/>
                </w:rPr>
                <w:t>批准，公司</w:t>
              </w:r>
              <w:r w:rsidR="001F4C8A" w:rsidRPr="00E074CA">
                <w:rPr>
                  <w:rFonts w:hint="eastAsia"/>
                  <w:szCs w:val="21"/>
                </w:rPr>
                <w:t>将在纽约证券交易所发行上市的美国存托股份</w:t>
              </w:r>
              <w:r w:rsidR="001F4C8A" w:rsidRPr="00E074CA">
                <w:rPr>
                  <w:szCs w:val="21"/>
                </w:rPr>
                <w:t>，由公开市场交易转为柜台交易。</w:t>
              </w:r>
              <w:r w:rsidR="001F4C8A">
                <w:rPr>
                  <w:rFonts w:hint="eastAsia"/>
                  <w:szCs w:val="21"/>
                </w:rPr>
                <w:t>公司已于2017年1月25日向纽约证券交易所提交退市申请，该申请已于2017年2月16日纽约市场收市后生效。</w:t>
              </w:r>
              <w:r w:rsidR="001F4C8A" w:rsidRPr="00E074CA">
                <w:rPr>
                  <w:szCs w:val="21"/>
                </w:rPr>
                <w:t>实施本次转场后，公司将从</w:t>
              </w:r>
              <w:r w:rsidR="001F4C8A" w:rsidRPr="00E074CA">
                <w:rPr>
                  <w:rFonts w:hint="eastAsia"/>
                  <w:szCs w:val="21"/>
                </w:rPr>
                <w:t>纽约证券交易所</w:t>
              </w:r>
              <w:r w:rsidR="001F4C8A" w:rsidRPr="00E074CA">
                <w:rPr>
                  <w:szCs w:val="21"/>
                </w:rPr>
                <w:t>退市，</w:t>
              </w:r>
              <w:r w:rsidR="001F4C8A" w:rsidRPr="00E074CA">
                <w:rPr>
                  <w:rFonts w:hint="eastAsia"/>
                  <w:szCs w:val="21"/>
                </w:rPr>
                <w:t>美国存托股份</w:t>
              </w:r>
              <w:r w:rsidR="001F4C8A" w:rsidRPr="00E074CA">
                <w:rPr>
                  <w:szCs w:val="21"/>
                </w:rPr>
                <w:t>转为在纽约OTCQX市场挂牌交易。</w:t>
              </w:r>
              <w:r w:rsidR="001F4C8A">
                <w:rPr>
                  <w:rFonts w:hint="eastAsia"/>
                  <w:szCs w:val="21"/>
                </w:rPr>
                <w:t>目前公司正按照境外监管规定履行有关将美国存托股份转为柜台交易市场挂牌交易之程序。</w:t>
              </w:r>
            </w:p>
            <w:p w:rsidR="001F4C8A" w:rsidRDefault="001F4C8A" w:rsidP="001F4C8A">
              <w:pPr>
                <w:rPr>
                  <w:szCs w:val="21"/>
                </w:rPr>
              </w:pPr>
            </w:p>
            <w:p w:rsidR="005D270B" w:rsidRPr="00EB5899" w:rsidRDefault="001F4C8A" w:rsidP="005D270B">
              <w:pPr>
                <w:rPr>
                  <w:szCs w:val="21"/>
                </w:rPr>
              </w:pPr>
              <w:r w:rsidRPr="006B6CE5">
                <w:rPr>
                  <w:rFonts w:hint="eastAsia"/>
                  <w:szCs w:val="21"/>
                </w:rPr>
                <w:t>有关详情请见日期为</w:t>
              </w:r>
              <w:r w:rsidRPr="006B6CE5">
                <w:rPr>
                  <w:szCs w:val="21"/>
                </w:rPr>
                <w:t>201</w:t>
              </w:r>
              <w:r>
                <w:rPr>
                  <w:rFonts w:hint="eastAsia"/>
                  <w:szCs w:val="21"/>
                </w:rPr>
                <w:t>7</w:t>
              </w:r>
              <w:r w:rsidRPr="006B6CE5">
                <w:rPr>
                  <w:szCs w:val="21"/>
                </w:rPr>
                <w:t>年</w:t>
              </w:r>
              <w:r>
                <w:rPr>
                  <w:rFonts w:hint="eastAsia"/>
                  <w:szCs w:val="21"/>
                </w:rPr>
                <w:t>1</w:t>
              </w:r>
              <w:r w:rsidRPr="006B6CE5">
                <w:rPr>
                  <w:szCs w:val="21"/>
                </w:rPr>
                <w:t>月</w:t>
              </w:r>
              <w:r>
                <w:rPr>
                  <w:rFonts w:hint="eastAsia"/>
                  <w:szCs w:val="21"/>
                </w:rPr>
                <w:t>25</w:t>
              </w:r>
              <w:r w:rsidRPr="006B6CE5">
                <w:rPr>
                  <w:szCs w:val="21"/>
                </w:rPr>
                <w:t>日的</w:t>
              </w:r>
              <w:r w:rsidR="006B7F24">
                <w:rPr>
                  <w:rFonts w:hint="eastAsia"/>
                  <w:szCs w:val="21"/>
                </w:rPr>
                <w:t>关于</w:t>
              </w:r>
              <w:r w:rsidRPr="00A605A7">
                <w:rPr>
                  <w:rFonts w:hint="eastAsia"/>
                  <w:szCs w:val="21"/>
                </w:rPr>
                <w:t>将美国存托凭证从纽约证券交易所退市之公告</w:t>
              </w:r>
              <w:r w:rsidRPr="006B6CE5">
                <w:rPr>
                  <w:szCs w:val="21"/>
                </w:rPr>
                <w:t>，该等资料载于上交所网站、香港联交所网站</w:t>
              </w:r>
              <w:r>
                <w:rPr>
                  <w:rFonts w:hint="eastAsia"/>
                  <w:szCs w:val="21"/>
                </w:rPr>
                <w:t>及</w:t>
              </w:r>
              <w:r w:rsidRPr="006B6CE5">
                <w:rPr>
                  <w:szCs w:val="21"/>
                </w:rPr>
                <w:t>公司网站</w:t>
              </w:r>
              <w:r>
                <w:rPr>
                  <w:rFonts w:hint="eastAsia"/>
                  <w:szCs w:val="21"/>
                </w:rPr>
                <w:t>。</w:t>
              </w:r>
            </w:p>
          </w:sdtContent>
        </w:sdt>
      </w:sdtContent>
    </w:sdt>
    <w:p w:rsidR="005D270B" w:rsidRDefault="005D270B">
      <w:pPr>
        <w:rPr>
          <w:szCs w:val="21"/>
        </w:rPr>
      </w:pPr>
    </w:p>
    <w:p w:rsidR="005D270B" w:rsidRDefault="005D270B" w:rsidP="002A2245">
      <w:pPr>
        <w:pStyle w:val="2"/>
        <w:numPr>
          <w:ilvl w:val="0"/>
          <w:numId w:val="8"/>
        </w:numPr>
      </w:pPr>
      <w:r>
        <w:rPr>
          <w:rFonts w:hint="eastAsia"/>
        </w:rPr>
        <w:t>积极履行社会责任的工作情况</w:t>
      </w:r>
    </w:p>
    <w:p w:rsidR="005D270B" w:rsidRDefault="005D270B" w:rsidP="002A2245">
      <w:pPr>
        <w:pStyle w:val="3"/>
        <w:numPr>
          <w:ilvl w:val="0"/>
          <w:numId w:val="42"/>
        </w:numPr>
        <w:tabs>
          <w:tab w:val="left" w:pos="644"/>
        </w:tabs>
      </w:pPr>
      <w:r>
        <w:rPr>
          <w:rFonts w:hint="eastAsia"/>
        </w:rPr>
        <w:t>上市公司扶贫工作情况</w:t>
      </w:r>
      <w:r>
        <w:t xml:space="preserve"> </w:t>
      </w:r>
    </w:p>
    <w:sdt>
      <w:sdtPr>
        <w:alias w:val="是否适用：上市公司扶贫工作情况[双击切换]"/>
        <w:tag w:val="_GBC_96c3539f85ab4ffaa9ca10b918c2ef64"/>
        <w:id w:val="14399153"/>
        <w:lock w:val="sdtContentLocked"/>
        <w:placeholder>
          <w:docPart w:val="GBC22222222222222222222222222222"/>
        </w:placeholder>
      </w:sdtPr>
      <w:sdtContent>
        <w:p w:rsidR="005D270B" w:rsidRDefault="00E56D7A" w:rsidP="004A2B41">
          <w:r>
            <w:fldChar w:fldCharType="begin"/>
          </w:r>
          <w:r w:rsidR="006A2726">
            <w:instrText xml:space="preserve"> MACROBUTTON  SnrToggleCheckbox √适用 </w:instrText>
          </w:r>
          <w:r>
            <w:fldChar w:fldCharType="end"/>
          </w:r>
          <w:r>
            <w:fldChar w:fldCharType="begin"/>
          </w:r>
          <w:r w:rsidR="006A2726">
            <w:instrText xml:space="preserve"> MACROBUTTON  SnrToggleCheckbox □不适用 </w:instrText>
          </w:r>
          <w:r>
            <w:fldChar w:fldCharType="end"/>
          </w:r>
        </w:p>
      </w:sdtContent>
    </w:sdt>
    <w:sdt>
      <w:sdtPr>
        <w:rPr>
          <w:rFonts w:ascii="宋体" w:hAnsi="宋体" w:cs="宋体"/>
          <w:b w:val="0"/>
          <w:bCs w:val="0"/>
          <w:kern w:val="0"/>
          <w:szCs w:val="24"/>
        </w:rPr>
        <w:alias w:val="模块:年度精准扶贫概要"/>
        <w:tag w:val="_SEC_9220bfcf948f48c49e63ac87decfcc79"/>
        <w:id w:val="14399155"/>
        <w:lock w:val="sdtLocked"/>
        <w:placeholder>
          <w:docPart w:val="GBC22222222222222222222222222222"/>
        </w:placeholder>
      </w:sdtPr>
      <w:sdtContent>
        <w:p w:rsidR="005D270B" w:rsidRDefault="005D270B" w:rsidP="002A2245">
          <w:pPr>
            <w:pStyle w:val="4"/>
            <w:numPr>
              <w:ilvl w:val="0"/>
              <w:numId w:val="43"/>
            </w:numPr>
          </w:pPr>
          <w:r>
            <w:t>年度精准扶贫概要</w:t>
          </w:r>
        </w:p>
        <w:sdt>
          <w:sdtPr>
            <w:alias w:val="精准扶贫概要"/>
            <w:tag w:val="_GBC_725e8bccd07a4d3eb16a0a3bde16b9e6"/>
            <w:id w:val="14399154"/>
            <w:lock w:val="sdtLocked"/>
            <w:placeholder>
              <w:docPart w:val="GBC22222222222222222222222222222"/>
            </w:placeholder>
          </w:sdtPr>
          <w:sdtContent>
            <w:p w:rsidR="005D270B" w:rsidRDefault="00ED2874" w:rsidP="006A6E62">
              <w:r>
                <w:rPr>
                  <w:rFonts w:hint="eastAsia"/>
                </w:rPr>
                <w:t>本集团主动承担社会责任，坚持开展各项精准扶贫工作，与地方共谋发展，与社会共建和谐。2016年度，公司按照国家和山东省政府有关精准扶贫相关政策精神，积极履行社会责任，通过选派优秀干部组成第一书记工作组驻村帮扶、直接对接贫困户等形式实施精准扶贫。先后对第一书记派驻的三个贫困村庄投入资金人民币482.5万元，报告期内投入人民币50万元；对接国家级、地市级贫困户76人，报告期内投入帮扶资金人民币15万元。</w:t>
              </w:r>
            </w:p>
          </w:sdtContent>
        </w:sdt>
        <w:p w:rsidR="005D270B" w:rsidRDefault="00E56D7A"/>
      </w:sdtContent>
    </w:sdt>
    <w:sdt>
      <w:sdtPr>
        <w:rPr>
          <w:rFonts w:ascii="宋体" w:hAnsi="宋体" w:cs="宋体"/>
          <w:b w:val="0"/>
          <w:bCs w:val="0"/>
          <w:kern w:val="0"/>
          <w:szCs w:val="24"/>
        </w:rPr>
        <w:alias w:val="模块:上市公司2016年精准扶贫工作情况统计表"/>
        <w:tag w:val="_SEC_0b08c5731e7a448da7fbcab99bbc02d8"/>
        <w:id w:val="14399168"/>
        <w:lock w:val="sdtLocked"/>
        <w:placeholder>
          <w:docPart w:val="GBC22222222222222222222222222222"/>
        </w:placeholder>
      </w:sdtPr>
      <w:sdtContent>
        <w:p w:rsidR="005D270B" w:rsidRDefault="005D270B" w:rsidP="002A2245">
          <w:pPr>
            <w:pStyle w:val="4"/>
            <w:numPr>
              <w:ilvl w:val="0"/>
              <w:numId w:val="43"/>
            </w:numPr>
          </w:pPr>
          <w:r>
            <w:t>上市公司</w:t>
          </w:r>
          <w:r>
            <w:t>2016</w:t>
          </w:r>
          <w:r>
            <w:t>年精准扶贫工作情况统计表</w:t>
          </w:r>
        </w:p>
        <w:p w:rsidR="005D270B" w:rsidRDefault="005D270B">
          <w:pPr>
            <w:jc w:val="right"/>
          </w:pPr>
          <w:r>
            <w:rPr>
              <w:rFonts w:hint="eastAsia"/>
            </w:rPr>
            <w:t>单位：</w:t>
          </w:r>
          <w:sdt>
            <w:sdtPr>
              <w:rPr>
                <w:rFonts w:hint="eastAsia"/>
              </w:rPr>
              <w:alias w:val="单位：精准扶贫工作情况统计表"/>
              <w:tag w:val="_GBC_5eef2782cfc24c70a7fdbfe5092597b0"/>
              <w:id w:val="143991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万元</w:t>
              </w:r>
            </w:sdtContent>
          </w:sdt>
          <w:r>
            <w:rPr>
              <w:rFonts w:hint="eastAsia"/>
            </w:rPr>
            <w:t xml:space="preserve">  币种：</w:t>
          </w:r>
          <w:sdt>
            <w:sdtPr>
              <w:rPr>
                <w:rFonts w:hint="eastAsia"/>
              </w:rPr>
              <w:alias w:val="币种：精准扶贫工作情况统计表"/>
              <w:tag w:val="_GBC_9641c8edf0ce41cf8380694c4dd2c9b1"/>
              <w:id w:val="143991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
            <w:tblW w:w="5000" w:type="pct"/>
            <w:jc w:val="center"/>
            <w:tblLook w:val="0000"/>
          </w:tblPr>
          <w:tblGrid>
            <w:gridCol w:w="5217"/>
            <w:gridCol w:w="3843"/>
          </w:tblGrid>
          <w:tr w:rsidR="0058147A" w:rsidTr="00F87052">
            <w:trPr>
              <w:trHeight w:val="192"/>
              <w:jc w:val="center"/>
            </w:trPr>
            <w:tc>
              <w:tcPr>
                <w:tcW w:w="2879" w:type="pct"/>
                <w:tcBorders>
                  <w:top w:val="single" w:sz="4" w:space="0" w:color="auto"/>
                  <w:left w:val="single" w:sz="4" w:space="0" w:color="auto"/>
                  <w:bottom w:val="single" w:sz="4" w:space="0" w:color="auto"/>
                  <w:right w:val="single" w:sz="4" w:space="0" w:color="auto"/>
                </w:tcBorders>
              </w:tcPr>
              <w:p w:rsidR="0058147A" w:rsidRDefault="0058147A" w:rsidP="00485D09">
                <w:pPr>
                  <w:jc w:val="center"/>
                </w:pPr>
                <w:r>
                  <w:rPr>
                    <w:rFonts w:hint="eastAsia"/>
                  </w:rPr>
                  <w:t>指    标</w:t>
                </w:r>
              </w:p>
            </w:tc>
            <w:tc>
              <w:tcPr>
                <w:tcW w:w="2121" w:type="pct"/>
                <w:tcBorders>
                  <w:top w:val="single" w:sz="4" w:space="0" w:color="auto"/>
                  <w:left w:val="single" w:sz="4" w:space="0" w:color="auto"/>
                  <w:bottom w:val="single" w:sz="4" w:space="0" w:color="auto"/>
                  <w:right w:val="single" w:sz="4" w:space="0" w:color="auto"/>
                </w:tcBorders>
              </w:tcPr>
              <w:p w:rsidR="0058147A" w:rsidRDefault="0058147A" w:rsidP="00485D09">
                <w:pPr>
                  <w:jc w:val="center"/>
                </w:pPr>
                <w:r>
                  <w:rPr>
                    <w:rFonts w:hint="eastAsia"/>
                  </w:rPr>
                  <w:t>数量及开展情况</w:t>
                </w:r>
              </w:p>
            </w:tc>
          </w:tr>
          <w:tr w:rsidR="0058147A" w:rsidTr="00F87052">
            <w:trPr>
              <w:trHeight w:val="70"/>
              <w:jc w:val="center"/>
            </w:trPr>
            <w:tc>
              <w:tcPr>
                <w:tcW w:w="2879" w:type="pct"/>
                <w:tcBorders>
                  <w:top w:val="single" w:sz="4" w:space="0" w:color="auto"/>
                  <w:left w:val="single" w:sz="4" w:space="0" w:color="auto"/>
                  <w:bottom w:val="single" w:sz="4" w:space="0" w:color="auto"/>
                  <w:right w:val="single" w:sz="4" w:space="0" w:color="auto"/>
                </w:tcBorders>
              </w:tcPr>
              <w:p w:rsidR="0058147A" w:rsidRDefault="0058147A" w:rsidP="00485D09">
                <w:r>
                  <w:rPr>
                    <w:rFonts w:hint="eastAsia"/>
                  </w:rPr>
                  <w:t>一、总体情况</w:t>
                </w:r>
              </w:p>
            </w:tc>
            <w:tc>
              <w:tcPr>
                <w:tcW w:w="2121" w:type="pct"/>
                <w:tcBorders>
                  <w:top w:val="single" w:sz="4" w:space="0" w:color="auto"/>
                  <w:left w:val="single" w:sz="4" w:space="0" w:color="auto"/>
                  <w:bottom w:val="single" w:sz="4" w:space="0" w:color="auto"/>
                  <w:right w:val="single" w:sz="4" w:space="0" w:color="auto"/>
                </w:tcBorders>
              </w:tcPr>
              <w:p w:rsidR="0058147A" w:rsidRDefault="0058147A" w:rsidP="00485D09">
                <w:pPr>
                  <w:jc w:val="right"/>
                </w:pPr>
                <w:r>
                  <w:rPr>
                    <w:rFonts w:hint="eastAsia"/>
                  </w:rPr>
                  <w:t>65</w:t>
                </w:r>
              </w:p>
            </w:tc>
          </w:tr>
          <w:tr w:rsidR="0058147A" w:rsidTr="00F87052">
            <w:trPr>
              <w:trHeight w:val="218"/>
              <w:jc w:val="center"/>
            </w:trPr>
            <w:tc>
              <w:tcPr>
                <w:tcW w:w="2879" w:type="pct"/>
                <w:tcBorders>
                  <w:top w:val="single" w:sz="4" w:space="0" w:color="auto"/>
                  <w:left w:val="single" w:sz="4" w:space="0" w:color="auto"/>
                  <w:bottom w:val="single" w:sz="4" w:space="0" w:color="auto"/>
                  <w:right w:val="single" w:sz="4" w:space="0" w:color="auto"/>
                </w:tcBorders>
              </w:tcPr>
              <w:p w:rsidR="0058147A" w:rsidRDefault="0058147A" w:rsidP="00485D09">
                <w:r>
                  <w:rPr>
                    <w:rFonts w:hint="eastAsia"/>
                  </w:rPr>
                  <w:t>其中：1.资金</w:t>
                </w:r>
              </w:p>
            </w:tc>
            <w:sdt>
              <w:sdtPr>
                <w:alias w:val="扶贫总体资金"/>
                <w:tag w:val="_GBC_bf39256917ce4c8ca1f777bd1087f6f4"/>
                <w:id w:val="14399158"/>
                <w:lock w:val="sdtLocked"/>
              </w:sdtPr>
              <w:sdtContent>
                <w:tc>
                  <w:tcPr>
                    <w:tcW w:w="2121" w:type="pct"/>
                    <w:tcBorders>
                      <w:top w:val="single" w:sz="4" w:space="0" w:color="auto"/>
                      <w:left w:val="single" w:sz="4" w:space="0" w:color="auto"/>
                      <w:bottom w:val="single" w:sz="4" w:space="0" w:color="auto"/>
                      <w:right w:val="single" w:sz="4" w:space="0" w:color="auto"/>
                    </w:tcBorders>
                  </w:tcPr>
                  <w:p w:rsidR="0058147A" w:rsidRDefault="0058147A" w:rsidP="00485D09">
                    <w:pPr>
                      <w:jc w:val="right"/>
                    </w:pPr>
                    <w:r>
                      <w:rPr>
                        <w:rFonts w:hint="eastAsia"/>
                      </w:rPr>
                      <w:t>65</w:t>
                    </w:r>
                  </w:p>
                </w:tc>
              </w:sdtContent>
            </w:sdt>
          </w:tr>
          <w:tr w:rsidR="0058147A" w:rsidTr="00F87052">
            <w:trPr>
              <w:trHeight w:val="190"/>
              <w:jc w:val="center"/>
            </w:trPr>
            <w:tc>
              <w:tcPr>
                <w:tcW w:w="2879" w:type="pct"/>
                <w:tcBorders>
                  <w:top w:val="single" w:sz="4" w:space="0" w:color="auto"/>
                  <w:left w:val="single" w:sz="4" w:space="0" w:color="auto"/>
                  <w:bottom w:val="single" w:sz="4" w:space="0" w:color="auto"/>
                  <w:right w:val="single" w:sz="4" w:space="0" w:color="auto"/>
                </w:tcBorders>
              </w:tcPr>
              <w:p w:rsidR="0058147A" w:rsidRDefault="0058147A" w:rsidP="0058147A">
                <w:pPr>
                  <w:ind w:firstLineChars="300" w:firstLine="630"/>
                </w:pPr>
                <w:r>
                  <w:rPr>
                    <w:rFonts w:hint="eastAsia"/>
                  </w:rPr>
                  <w:t>2.物资折款</w:t>
                </w:r>
              </w:p>
            </w:tc>
            <w:sdt>
              <w:sdtPr>
                <w:alias w:val="扶贫总体物资折款"/>
                <w:tag w:val="_GBC_5ecdff4d2bc040b8a5f4d0273f0c9034"/>
                <w:id w:val="14399159"/>
                <w:lock w:val="sdtLocked"/>
              </w:sdtPr>
              <w:sdtContent>
                <w:tc>
                  <w:tcPr>
                    <w:tcW w:w="2121" w:type="pct"/>
                    <w:tcBorders>
                      <w:top w:val="single" w:sz="4" w:space="0" w:color="auto"/>
                      <w:left w:val="single" w:sz="4" w:space="0" w:color="auto"/>
                      <w:bottom w:val="single" w:sz="4" w:space="0" w:color="auto"/>
                      <w:right w:val="single" w:sz="4" w:space="0" w:color="auto"/>
                    </w:tcBorders>
                  </w:tcPr>
                  <w:p w:rsidR="0058147A" w:rsidRDefault="0058147A" w:rsidP="00485D09">
                    <w:pPr>
                      <w:jc w:val="right"/>
                    </w:pPr>
                    <w:r>
                      <w:rPr>
                        <w:rFonts w:hint="eastAsia"/>
                      </w:rPr>
                      <w:t>0</w:t>
                    </w:r>
                  </w:p>
                </w:tc>
              </w:sdtContent>
            </w:sdt>
          </w:tr>
          <w:tr w:rsidR="0058147A" w:rsidTr="00F87052">
            <w:trPr>
              <w:trHeight w:val="140"/>
              <w:jc w:val="center"/>
            </w:trPr>
            <w:tc>
              <w:tcPr>
                <w:tcW w:w="2879" w:type="pct"/>
                <w:tcBorders>
                  <w:top w:val="single" w:sz="4" w:space="0" w:color="auto"/>
                  <w:left w:val="single" w:sz="4" w:space="0" w:color="auto"/>
                  <w:bottom w:val="single" w:sz="4" w:space="0" w:color="auto"/>
                  <w:right w:val="single" w:sz="4" w:space="0" w:color="auto"/>
                </w:tcBorders>
              </w:tcPr>
              <w:p w:rsidR="0058147A" w:rsidRDefault="0058147A" w:rsidP="0058147A">
                <w:pPr>
                  <w:ind w:firstLineChars="300" w:firstLine="630"/>
                </w:pPr>
                <w:r>
                  <w:rPr>
                    <w:rFonts w:hint="eastAsia"/>
                  </w:rPr>
                  <w:t>3.帮助建档立卡贫困人口脱贫数（人）</w:t>
                </w:r>
              </w:p>
            </w:tc>
            <w:sdt>
              <w:sdtPr>
                <w:alias w:val="扶贫总体帮助建档立卡贫困人口脱贫数"/>
                <w:tag w:val="_GBC_23dcb041a45d4614ac51e7f335444c9a"/>
                <w:id w:val="14399160"/>
                <w:lock w:val="sdtLocked"/>
              </w:sdtPr>
              <w:sdtContent>
                <w:tc>
                  <w:tcPr>
                    <w:tcW w:w="2121" w:type="pct"/>
                    <w:tcBorders>
                      <w:top w:val="single" w:sz="4" w:space="0" w:color="auto"/>
                      <w:left w:val="single" w:sz="4" w:space="0" w:color="auto"/>
                      <w:bottom w:val="single" w:sz="4" w:space="0" w:color="auto"/>
                      <w:right w:val="single" w:sz="4" w:space="0" w:color="auto"/>
                    </w:tcBorders>
                  </w:tcPr>
                  <w:p w:rsidR="0058147A" w:rsidRDefault="0058147A" w:rsidP="00485D09">
                    <w:pPr>
                      <w:jc w:val="right"/>
                    </w:pPr>
                    <w:r>
                      <w:rPr>
                        <w:rFonts w:hint="eastAsia"/>
                      </w:rPr>
                      <w:t>76</w:t>
                    </w:r>
                  </w:p>
                </w:tc>
              </w:sdtContent>
            </w:sdt>
          </w:tr>
          <w:tr w:rsidR="0058147A" w:rsidTr="00F87052">
            <w:trPr>
              <w:trHeight w:val="70"/>
              <w:jc w:val="center"/>
            </w:trPr>
            <w:tc>
              <w:tcPr>
                <w:tcW w:w="2879" w:type="pct"/>
                <w:tcBorders>
                  <w:top w:val="single" w:sz="4" w:space="0" w:color="auto"/>
                  <w:left w:val="single" w:sz="4" w:space="0" w:color="auto"/>
                  <w:bottom w:val="single" w:sz="4" w:space="0" w:color="auto"/>
                  <w:right w:val="single" w:sz="4" w:space="0" w:color="auto"/>
                </w:tcBorders>
              </w:tcPr>
              <w:p w:rsidR="0058147A" w:rsidRDefault="0058147A" w:rsidP="00485D09">
                <w:r>
                  <w:rPr>
                    <w:rFonts w:hint="eastAsia"/>
                  </w:rPr>
                  <w:t>二、分项投入</w:t>
                </w:r>
              </w:p>
            </w:tc>
            <w:tc>
              <w:tcPr>
                <w:tcW w:w="2121" w:type="pct"/>
                <w:tcBorders>
                  <w:top w:val="single" w:sz="4" w:space="0" w:color="auto"/>
                  <w:left w:val="single" w:sz="4" w:space="0" w:color="auto"/>
                  <w:bottom w:val="single" w:sz="4" w:space="0" w:color="auto"/>
                  <w:right w:val="single" w:sz="4" w:space="0" w:color="auto"/>
                </w:tcBorders>
              </w:tcPr>
              <w:p w:rsidR="0058147A" w:rsidRDefault="0058147A" w:rsidP="00485D09"/>
            </w:tc>
          </w:tr>
          <w:tr w:rsidR="0058147A" w:rsidTr="00F87052">
            <w:trPr>
              <w:trHeight w:val="124"/>
              <w:jc w:val="center"/>
            </w:trPr>
            <w:tc>
              <w:tcPr>
                <w:tcW w:w="2879" w:type="pct"/>
                <w:tcBorders>
                  <w:top w:val="single" w:sz="4" w:space="0" w:color="auto"/>
                  <w:left w:val="single" w:sz="4" w:space="0" w:color="auto"/>
                  <w:bottom w:val="single" w:sz="4" w:space="0" w:color="auto"/>
                  <w:right w:val="single" w:sz="4" w:space="0" w:color="auto"/>
                </w:tcBorders>
              </w:tcPr>
              <w:p w:rsidR="0058147A" w:rsidRDefault="006B7F24" w:rsidP="0058147A">
                <w:pPr>
                  <w:ind w:firstLineChars="200" w:firstLine="420"/>
                </w:pPr>
                <w:r>
                  <w:rPr>
                    <w:rFonts w:hint="eastAsia"/>
                  </w:rPr>
                  <w:t>1</w:t>
                </w:r>
                <w:r w:rsidR="0058147A">
                  <w:rPr>
                    <w:rFonts w:hint="eastAsia"/>
                  </w:rPr>
                  <w:t>.社会扶贫</w:t>
                </w:r>
              </w:p>
            </w:tc>
            <w:tc>
              <w:tcPr>
                <w:tcW w:w="2121" w:type="pct"/>
                <w:tcBorders>
                  <w:top w:val="single" w:sz="4" w:space="0" w:color="auto"/>
                  <w:left w:val="single" w:sz="4" w:space="0" w:color="auto"/>
                  <w:bottom w:val="single" w:sz="4" w:space="0" w:color="auto"/>
                  <w:right w:val="single" w:sz="4" w:space="0" w:color="auto"/>
                </w:tcBorders>
              </w:tcPr>
              <w:p w:rsidR="0058147A" w:rsidRDefault="0058147A" w:rsidP="00485D09"/>
            </w:tc>
          </w:tr>
          <w:tr w:rsidR="0058147A" w:rsidTr="00F87052">
            <w:trPr>
              <w:trHeight w:val="96"/>
              <w:jc w:val="center"/>
            </w:trPr>
            <w:tc>
              <w:tcPr>
                <w:tcW w:w="2879" w:type="pct"/>
                <w:tcBorders>
                  <w:top w:val="single" w:sz="4" w:space="0" w:color="auto"/>
                  <w:left w:val="single" w:sz="4" w:space="0" w:color="auto"/>
                  <w:bottom w:val="single" w:sz="4" w:space="0" w:color="auto"/>
                  <w:right w:val="single" w:sz="4" w:space="0" w:color="auto"/>
                </w:tcBorders>
              </w:tcPr>
              <w:p w:rsidR="0058147A" w:rsidRDefault="0058147A" w:rsidP="006B7F24">
                <w:r>
                  <w:rPr>
                    <w:rFonts w:hint="eastAsia"/>
                  </w:rPr>
                  <w:t>其中：</w:t>
                </w:r>
                <w:r w:rsidR="006B7F24">
                  <w:rPr>
                    <w:rFonts w:hint="eastAsia"/>
                  </w:rPr>
                  <w:t>1</w:t>
                </w:r>
                <w:r>
                  <w:rPr>
                    <w:rFonts w:hint="eastAsia"/>
                  </w:rPr>
                  <w:t>.1东西部扶贫协作投入金额</w:t>
                </w:r>
              </w:p>
            </w:tc>
            <w:tc>
              <w:tcPr>
                <w:tcW w:w="2121" w:type="pct"/>
                <w:tcBorders>
                  <w:top w:val="single" w:sz="4" w:space="0" w:color="auto"/>
                  <w:left w:val="single" w:sz="4" w:space="0" w:color="auto"/>
                  <w:bottom w:val="single" w:sz="4" w:space="0" w:color="auto"/>
                  <w:right w:val="single" w:sz="4" w:space="0" w:color="auto"/>
                </w:tcBorders>
              </w:tcPr>
              <w:p w:rsidR="0058147A" w:rsidRDefault="00E56D7A" w:rsidP="006A6E62">
                <w:pPr>
                  <w:jc w:val="right"/>
                </w:pPr>
                <w:sdt>
                  <w:sdtPr>
                    <w:alias w:val="东西部扶贫协作投入金额"/>
                    <w:tag w:val="_GBC_68f0d13f5ed942bab8a100f01a66adfa"/>
                    <w:id w:val="14399161"/>
                    <w:lock w:val="sdtLocked"/>
                  </w:sdtPr>
                  <w:sdtContent>
                    <w:r w:rsidR="006A6E62">
                      <w:rPr>
                        <w:rFonts w:hint="eastAsia"/>
                      </w:rPr>
                      <w:t>0</w:t>
                    </w:r>
                  </w:sdtContent>
                </w:sdt>
              </w:p>
            </w:tc>
          </w:tr>
          <w:tr w:rsidR="0058147A" w:rsidTr="00F87052">
            <w:trPr>
              <w:trHeight w:val="278"/>
              <w:jc w:val="center"/>
            </w:trPr>
            <w:tc>
              <w:tcPr>
                <w:tcW w:w="2879" w:type="pct"/>
                <w:tcBorders>
                  <w:top w:val="single" w:sz="4" w:space="0" w:color="auto"/>
                  <w:left w:val="single" w:sz="4" w:space="0" w:color="auto"/>
                  <w:bottom w:val="single" w:sz="4" w:space="0" w:color="auto"/>
                  <w:right w:val="single" w:sz="4" w:space="0" w:color="auto"/>
                </w:tcBorders>
              </w:tcPr>
              <w:p w:rsidR="0058147A" w:rsidRDefault="006B7F24" w:rsidP="0058147A">
                <w:pPr>
                  <w:ind w:firstLineChars="300" w:firstLine="630"/>
                </w:pPr>
                <w:r>
                  <w:rPr>
                    <w:rFonts w:hint="eastAsia"/>
                  </w:rPr>
                  <w:t>1</w:t>
                </w:r>
                <w:r w:rsidR="0058147A">
                  <w:rPr>
                    <w:rFonts w:hint="eastAsia"/>
                  </w:rPr>
                  <w:t>.2定点扶贫工作投入金额</w:t>
                </w:r>
              </w:p>
            </w:tc>
            <w:sdt>
              <w:sdtPr>
                <w:alias w:val="定点扶贫工作投入金额"/>
                <w:tag w:val="_GBC_dc20c8f6dfb74ebe88c33fc1602d6dd7"/>
                <w:id w:val="14399162"/>
                <w:lock w:val="sdtLocked"/>
              </w:sdtPr>
              <w:sdtContent>
                <w:tc>
                  <w:tcPr>
                    <w:tcW w:w="2121" w:type="pct"/>
                    <w:tcBorders>
                      <w:top w:val="single" w:sz="4" w:space="0" w:color="auto"/>
                      <w:left w:val="single" w:sz="4" w:space="0" w:color="auto"/>
                      <w:bottom w:val="single" w:sz="4" w:space="0" w:color="auto"/>
                      <w:right w:val="single" w:sz="4" w:space="0" w:color="auto"/>
                    </w:tcBorders>
                  </w:tcPr>
                  <w:p w:rsidR="0058147A" w:rsidRDefault="006A6E62" w:rsidP="006A6E62">
                    <w:pPr>
                      <w:jc w:val="right"/>
                    </w:pPr>
                    <w:r>
                      <w:rPr>
                        <w:rFonts w:hint="eastAsia"/>
                      </w:rPr>
                      <w:t>50</w:t>
                    </w:r>
                  </w:p>
                </w:tc>
              </w:sdtContent>
            </w:sdt>
          </w:tr>
          <w:tr w:rsidR="0058147A" w:rsidTr="00F87052">
            <w:trPr>
              <w:trHeight w:val="106"/>
              <w:jc w:val="center"/>
            </w:trPr>
            <w:tc>
              <w:tcPr>
                <w:tcW w:w="2879" w:type="pct"/>
                <w:tcBorders>
                  <w:top w:val="single" w:sz="4" w:space="0" w:color="auto"/>
                  <w:left w:val="single" w:sz="4" w:space="0" w:color="auto"/>
                  <w:bottom w:val="single" w:sz="4" w:space="0" w:color="auto"/>
                  <w:right w:val="single" w:sz="4" w:space="0" w:color="auto"/>
                </w:tcBorders>
              </w:tcPr>
              <w:p w:rsidR="0058147A" w:rsidRDefault="006B7F24" w:rsidP="0058147A">
                <w:pPr>
                  <w:ind w:firstLineChars="300" w:firstLine="630"/>
                </w:pPr>
                <w:r>
                  <w:rPr>
                    <w:rFonts w:hint="eastAsia"/>
                  </w:rPr>
                  <w:t>1</w:t>
                </w:r>
                <w:r w:rsidR="0058147A">
                  <w:rPr>
                    <w:rFonts w:hint="eastAsia"/>
                  </w:rPr>
                  <w:t>.3扶贫公益基金</w:t>
                </w:r>
              </w:p>
            </w:tc>
            <w:sdt>
              <w:sdtPr>
                <w:alias w:val="扶贫公益基金"/>
                <w:tag w:val="_GBC_525f2bf0b7264e809e1f49ac3747e900"/>
                <w:id w:val="14399163"/>
                <w:lock w:val="sdtLocked"/>
              </w:sdtPr>
              <w:sdtContent>
                <w:tc>
                  <w:tcPr>
                    <w:tcW w:w="2121" w:type="pct"/>
                    <w:tcBorders>
                      <w:top w:val="single" w:sz="4" w:space="0" w:color="auto"/>
                      <w:left w:val="single" w:sz="4" w:space="0" w:color="auto"/>
                      <w:bottom w:val="single" w:sz="4" w:space="0" w:color="auto"/>
                      <w:right w:val="single" w:sz="4" w:space="0" w:color="auto"/>
                    </w:tcBorders>
                  </w:tcPr>
                  <w:p w:rsidR="0058147A" w:rsidRDefault="006A6E62" w:rsidP="006A6E62">
                    <w:pPr>
                      <w:jc w:val="right"/>
                    </w:pPr>
                    <w:r>
                      <w:rPr>
                        <w:rFonts w:hint="eastAsia"/>
                      </w:rPr>
                      <w:t>0</w:t>
                    </w:r>
                  </w:p>
                </w:tc>
              </w:sdtContent>
            </w:sdt>
          </w:tr>
          <w:tr w:rsidR="0058147A" w:rsidTr="00F87052">
            <w:trPr>
              <w:trHeight w:val="267"/>
              <w:jc w:val="center"/>
            </w:trPr>
            <w:tc>
              <w:tcPr>
                <w:tcW w:w="2879" w:type="pct"/>
                <w:tcBorders>
                  <w:top w:val="single" w:sz="4" w:space="0" w:color="auto"/>
                  <w:left w:val="single" w:sz="4" w:space="0" w:color="auto"/>
                  <w:bottom w:val="single" w:sz="4" w:space="0" w:color="auto"/>
                  <w:right w:val="single" w:sz="4" w:space="0" w:color="auto"/>
                </w:tcBorders>
              </w:tcPr>
              <w:p w:rsidR="0058147A" w:rsidRDefault="006B7F24" w:rsidP="0058147A">
                <w:pPr>
                  <w:ind w:firstLineChars="200" w:firstLine="420"/>
                </w:pPr>
                <w:r>
                  <w:rPr>
                    <w:rFonts w:hint="eastAsia"/>
                  </w:rPr>
                  <w:t>2</w:t>
                </w:r>
                <w:r w:rsidR="0058147A">
                  <w:rPr>
                    <w:rFonts w:hint="eastAsia"/>
                  </w:rPr>
                  <w:t>.其他项目</w:t>
                </w:r>
              </w:p>
            </w:tc>
            <w:tc>
              <w:tcPr>
                <w:tcW w:w="2121" w:type="pct"/>
                <w:tcBorders>
                  <w:top w:val="single" w:sz="4" w:space="0" w:color="auto"/>
                  <w:left w:val="single" w:sz="4" w:space="0" w:color="auto"/>
                  <w:bottom w:val="single" w:sz="4" w:space="0" w:color="auto"/>
                  <w:right w:val="single" w:sz="4" w:space="0" w:color="auto"/>
                </w:tcBorders>
              </w:tcPr>
              <w:p w:rsidR="0058147A" w:rsidRDefault="0058147A" w:rsidP="00485D09"/>
            </w:tc>
          </w:tr>
          <w:tr w:rsidR="0058147A" w:rsidTr="00F87052">
            <w:trPr>
              <w:trHeight w:val="150"/>
              <w:jc w:val="center"/>
            </w:trPr>
            <w:tc>
              <w:tcPr>
                <w:tcW w:w="2879" w:type="pct"/>
                <w:tcBorders>
                  <w:top w:val="single" w:sz="4" w:space="0" w:color="auto"/>
                  <w:left w:val="single" w:sz="4" w:space="0" w:color="auto"/>
                  <w:bottom w:val="single" w:sz="4" w:space="0" w:color="auto"/>
                  <w:right w:val="single" w:sz="4" w:space="0" w:color="auto"/>
                </w:tcBorders>
              </w:tcPr>
              <w:p w:rsidR="0058147A" w:rsidRDefault="0058147A" w:rsidP="006B7F24">
                <w:r>
                  <w:rPr>
                    <w:rFonts w:hint="eastAsia"/>
                  </w:rPr>
                  <w:t>其中：</w:t>
                </w:r>
                <w:r w:rsidR="006B7F24">
                  <w:rPr>
                    <w:rFonts w:hint="eastAsia"/>
                  </w:rPr>
                  <w:t>2</w:t>
                </w:r>
                <w:r>
                  <w:rPr>
                    <w:rFonts w:hint="eastAsia"/>
                  </w:rPr>
                  <w:t>.1.项目个数（个）</w:t>
                </w:r>
              </w:p>
            </w:tc>
            <w:sdt>
              <w:sdtPr>
                <w:alias w:val="其他项目个数"/>
                <w:tag w:val="_GBC_c0e0d3143045464cac4d098f4af19805"/>
                <w:id w:val="14399164"/>
                <w:lock w:val="sdtLocked"/>
              </w:sdtPr>
              <w:sdtContent>
                <w:tc>
                  <w:tcPr>
                    <w:tcW w:w="2121" w:type="pct"/>
                    <w:tcBorders>
                      <w:top w:val="single" w:sz="4" w:space="0" w:color="auto"/>
                      <w:left w:val="single" w:sz="4" w:space="0" w:color="auto"/>
                      <w:bottom w:val="single" w:sz="4" w:space="0" w:color="auto"/>
                      <w:right w:val="single" w:sz="4" w:space="0" w:color="auto"/>
                    </w:tcBorders>
                  </w:tcPr>
                  <w:p w:rsidR="0058147A" w:rsidRDefault="006A6E62" w:rsidP="006A6E62">
                    <w:pPr>
                      <w:jc w:val="right"/>
                    </w:pPr>
                    <w:r>
                      <w:rPr>
                        <w:rFonts w:hint="eastAsia"/>
                      </w:rPr>
                      <w:t>1</w:t>
                    </w:r>
                  </w:p>
                </w:tc>
              </w:sdtContent>
            </w:sdt>
          </w:tr>
          <w:tr w:rsidR="0058147A" w:rsidTr="00F87052">
            <w:trPr>
              <w:trHeight w:val="70"/>
              <w:jc w:val="center"/>
            </w:trPr>
            <w:tc>
              <w:tcPr>
                <w:tcW w:w="2879" w:type="pct"/>
                <w:tcBorders>
                  <w:top w:val="single" w:sz="4" w:space="0" w:color="auto"/>
                  <w:left w:val="single" w:sz="4" w:space="0" w:color="auto"/>
                  <w:bottom w:val="single" w:sz="4" w:space="0" w:color="auto"/>
                  <w:right w:val="single" w:sz="4" w:space="0" w:color="auto"/>
                </w:tcBorders>
              </w:tcPr>
              <w:p w:rsidR="0058147A" w:rsidRDefault="006B7F24" w:rsidP="0058147A">
                <w:pPr>
                  <w:ind w:firstLineChars="300" w:firstLine="630"/>
                </w:pPr>
                <w:r>
                  <w:rPr>
                    <w:rFonts w:hint="eastAsia"/>
                  </w:rPr>
                  <w:t>2</w:t>
                </w:r>
                <w:r w:rsidR="0058147A">
                  <w:rPr>
                    <w:rFonts w:hint="eastAsia"/>
                  </w:rPr>
                  <w:t>.2.投入金额</w:t>
                </w:r>
              </w:p>
            </w:tc>
            <w:sdt>
              <w:sdtPr>
                <w:alias w:val="其他项目投入金额"/>
                <w:tag w:val="_GBC_7043e8684e434d53b6db31eb818330b9"/>
                <w:id w:val="14399165"/>
                <w:lock w:val="sdtLocked"/>
              </w:sdtPr>
              <w:sdtContent>
                <w:tc>
                  <w:tcPr>
                    <w:tcW w:w="2121" w:type="pct"/>
                    <w:tcBorders>
                      <w:top w:val="single" w:sz="4" w:space="0" w:color="auto"/>
                      <w:left w:val="single" w:sz="4" w:space="0" w:color="auto"/>
                      <w:bottom w:val="single" w:sz="4" w:space="0" w:color="auto"/>
                      <w:right w:val="single" w:sz="4" w:space="0" w:color="auto"/>
                    </w:tcBorders>
                  </w:tcPr>
                  <w:p w:rsidR="0058147A" w:rsidRDefault="006A6E62" w:rsidP="006A6E62">
                    <w:pPr>
                      <w:jc w:val="right"/>
                    </w:pPr>
                    <w:r>
                      <w:rPr>
                        <w:rFonts w:hint="eastAsia"/>
                      </w:rPr>
                      <w:t>15</w:t>
                    </w:r>
                  </w:p>
                </w:tc>
              </w:sdtContent>
            </w:sdt>
          </w:tr>
          <w:tr w:rsidR="0058147A" w:rsidTr="00F87052">
            <w:trPr>
              <w:trHeight w:val="160"/>
              <w:jc w:val="center"/>
            </w:trPr>
            <w:tc>
              <w:tcPr>
                <w:tcW w:w="2879" w:type="pct"/>
                <w:tcBorders>
                  <w:top w:val="single" w:sz="4" w:space="0" w:color="auto"/>
                  <w:left w:val="single" w:sz="4" w:space="0" w:color="auto"/>
                  <w:bottom w:val="single" w:sz="4" w:space="0" w:color="auto"/>
                  <w:right w:val="single" w:sz="4" w:space="0" w:color="auto"/>
                </w:tcBorders>
              </w:tcPr>
              <w:p w:rsidR="0058147A" w:rsidRDefault="006B7F24" w:rsidP="0058147A">
                <w:pPr>
                  <w:ind w:firstLineChars="300" w:firstLine="630"/>
                </w:pPr>
                <w:r>
                  <w:rPr>
                    <w:rFonts w:hint="eastAsia"/>
                  </w:rPr>
                  <w:t>2</w:t>
                </w:r>
                <w:r w:rsidR="0058147A">
                  <w:rPr>
                    <w:rFonts w:hint="eastAsia"/>
                  </w:rPr>
                  <w:t>.3.帮助建档立卡贫困人口脱贫数（人）</w:t>
                </w:r>
              </w:p>
            </w:tc>
            <w:sdt>
              <w:sdtPr>
                <w:alias w:val="其他帮助建档立卡贫困人口脱贫数"/>
                <w:tag w:val="_GBC_5cb6c426b6b3444e8c639f96257041ba"/>
                <w:id w:val="14399166"/>
                <w:lock w:val="sdtLocked"/>
              </w:sdtPr>
              <w:sdtContent>
                <w:tc>
                  <w:tcPr>
                    <w:tcW w:w="2121" w:type="pct"/>
                    <w:tcBorders>
                      <w:top w:val="single" w:sz="4" w:space="0" w:color="auto"/>
                      <w:left w:val="single" w:sz="4" w:space="0" w:color="auto"/>
                      <w:bottom w:val="single" w:sz="4" w:space="0" w:color="auto"/>
                      <w:right w:val="single" w:sz="4" w:space="0" w:color="auto"/>
                    </w:tcBorders>
                  </w:tcPr>
                  <w:p w:rsidR="0058147A" w:rsidRDefault="006A6E62" w:rsidP="006A6E62">
                    <w:pPr>
                      <w:jc w:val="right"/>
                    </w:pPr>
                    <w:r>
                      <w:rPr>
                        <w:rFonts w:hint="eastAsia"/>
                      </w:rPr>
                      <w:t>76</w:t>
                    </w:r>
                  </w:p>
                </w:tc>
              </w:sdtContent>
            </w:sdt>
          </w:tr>
          <w:tr w:rsidR="0058147A" w:rsidTr="00F87052">
            <w:trPr>
              <w:trHeight w:val="162"/>
              <w:jc w:val="center"/>
            </w:trPr>
            <w:tc>
              <w:tcPr>
                <w:tcW w:w="2879" w:type="pct"/>
                <w:tcBorders>
                  <w:top w:val="single" w:sz="4" w:space="0" w:color="auto"/>
                  <w:left w:val="single" w:sz="4" w:space="0" w:color="auto"/>
                  <w:bottom w:val="single" w:sz="4" w:space="0" w:color="auto"/>
                  <w:right w:val="single" w:sz="4" w:space="0" w:color="auto"/>
                </w:tcBorders>
              </w:tcPr>
              <w:p w:rsidR="0058147A" w:rsidRDefault="006B7F24" w:rsidP="0058147A">
                <w:pPr>
                  <w:ind w:firstLineChars="300" w:firstLine="630"/>
                </w:pPr>
                <w:r>
                  <w:rPr>
                    <w:rFonts w:hint="eastAsia"/>
                  </w:rPr>
                  <w:t>2</w:t>
                </w:r>
                <w:r w:rsidR="0058147A">
                  <w:rPr>
                    <w:rFonts w:hint="eastAsia"/>
                  </w:rPr>
                  <w:t xml:space="preserve">.4.其他项目说明 </w:t>
                </w:r>
              </w:p>
            </w:tc>
            <w:sdt>
              <w:sdtPr>
                <w:alias w:val="其他项目说明"/>
                <w:tag w:val="_GBC_9639c951d77640d29fed0c42b99f88ae"/>
                <w:id w:val="14399167"/>
                <w:lock w:val="sdtLocked"/>
              </w:sdtPr>
              <w:sdtContent>
                <w:tc>
                  <w:tcPr>
                    <w:tcW w:w="2121" w:type="pct"/>
                    <w:tcBorders>
                      <w:top w:val="single" w:sz="4" w:space="0" w:color="auto"/>
                      <w:left w:val="single" w:sz="4" w:space="0" w:color="auto"/>
                      <w:bottom w:val="single" w:sz="4" w:space="0" w:color="auto"/>
                      <w:right w:val="single" w:sz="4" w:space="0" w:color="auto"/>
                    </w:tcBorders>
                  </w:tcPr>
                  <w:p w:rsidR="0058147A" w:rsidRDefault="006A6E62" w:rsidP="006A6E62">
                    <w:r>
                      <w:rPr>
                        <w:rFonts w:hint="eastAsia"/>
                      </w:rPr>
                      <w:t>无</w:t>
                    </w:r>
                  </w:p>
                </w:tc>
              </w:sdtContent>
            </w:sdt>
          </w:tr>
        </w:tbl>
        <w:p w:rsidR="005D270B" w:rsidRDefault="00E56D7A"/>
      </w:sdtContent>
    </w:sdt>
    <w:sdt>
      <w:sdtPr>
        <w:rPr>
          <w:rFonts w:ascii="宋体" w:hAnsi="宋体" w:cs="宋体" w:hint="eastAsia"/>
          <w:b w:val="0"/>
          <w:bCs w:val="0"/>
          <w:kern w:val="0"/>
          <w:szCs w:val="24"/>
        </w:rPr>
        <w:alias w:val="模块:社会责任工作情况"/>
        <w:tag w:val="_SEC_ee27b1a72aa5419087caf130b9eefdde"/>
        <w:id w:val="14399171"/>
        <w:lock w:val="sdtLocked"/>
        <w:placeholder>
          <w:docPart w:val="GBC22222222222222222222222222222"/>
        </w:placeholder>
      </w:sdtPr>
      <w:sdtEndPr>
        <w:rPr>
          <w:rFonts w:hint="default"/>
        </w:rPr>
      </w:sdtEndPr>
      <w:sdtContent>
        <w:p w:rsidR="005D270B" w:rsidRDefault="005D270B" w:rsidP="002A2245">
          <w:pPr>
            <w:pStyle w:val="3"/>
            <w:numPr>
              <w:ilvl w:val="0"/>
              <w:numId w:val="42"/>
            </w:numPr>
            <w:tabs>
              <w:tab w:val="left" w:pos="644"/>
            </w:tabs>
          </w:pPr>
          <w:r>
            <w:rPr>
              <w:rFonts w:hint="eastAsia"/>
            </w:rPr>
            <w:t>社会责任工作情况</w:t>
          </w:r>
        </w:p>
        <w:sdt>
          <w:sdtPr>
            <w:rPr>
              <w:rFonts w:hint="eastAsia"/>
            </w:rPr>
            <w:alias w:val="是否适用：社会责任工作情况[双击切换]"/>
            <w:tag w:val="_GBC_193e5fab56724eddabaa8d0d74a4b129"/>
            <w:id w:val="14399169"/>
            <w:lock w:val="sdtContentLocked"/>
            <w:placeholder>
              <w:docPart w:val="GBC22222222222222222222222222222"/>
            </w:placeholder>
          </w:sdtPr>
          <w:sdtContent>
            <w:p w:rsidR="005D270B" w:rsidRDefault="00E56D7A">
              <w:r>
                <w:fldChar w:fldCharType="begin"/>
              </w:r>
              <w:r w:rsidR="005D270B">
                <w:instrText xml:space="preserve"> MACROBUTTON  SnrToggleCheckbox √适用 </w:instrText>
              </w:r>
              <w:r>
                <w:fldChar w:fldCharType="end"/>
              </w:r>
              <w:r>
                <w:fldChar w:fldCharType="begin"/>
              </w:r>
              <w:r w:rsidR="005D270B">
                <w:instrText xml:space="preserve"> MACROBUTTON  SnrToggleCheckbox □不适用 </w:instrText>
              </w:r>
              <w:r>
                <w:fldChar w:fldCharType="end"/>
              </w:r>
            </w:p>
          </w:sdtContent>
        </w:sdt>
        <w:sdt>
          <w:sdtPr>
            <w:alias w:val="社会责任工作情况"/>
            <w:tag w:val="_GBC_a9b541509de44900b46d09bc29c43131"/>
            <w:id w:val="14399170"/>
            <w:lock w:val="sdtLocked"/>
            <w:placeholder>
              <w:docPart w:val="GBC22222222222222222222222222222"/>
            </w:placeholder>
          </w:sdtPr>
          <w:sdtContent>
            <w:p w:rsidR="00D60E39" w:rsidRDefault="007A150B" w:rsidP="007A150B">
              <w:r w:rsidRPr="002C334C">
                <w:rPr>
                  <w:rFonts w:hint="eastAsia"/>
                </w:rPr>
                <w:t>本集团致力于可持续性发展，始终将社会责任理念和要求融入企业发展全过程。报告期内，本集团无重大环保或重大社会安全问题。本集团有关环保、安全等社会责任相关工作详情请参见公司于上交所网站、香港联交所网站和公司网站披露的《</w:t>
              </w:r>
              <w:r w:rsidRPr="002C334C">
                <w:t>201</w:t>
              </w:r>
              <w:r>
                <w:rPr>
                  <w:rFonts w:hint="eastAsia"/>
                </w:rPr>
                <w:t>6</w:t>
              </w:r>
              <w:r w:rsidRPr="002C334C">
                <w:t>年度社会责任报告》。</w:t>
              </w:r>
            </w:p>
            <w:p w:rsidR="005D270B" w:rsidRDefault="00E56D7A"/>
          </w:sdtContent>
        </w:sdt>
      </w:sdtContent>
    </w:sdt>
    <w:sdt>
      <w:sdtPr>
        <w:rPr>
          <w:rFonts w:ascii="宋体" w:hAnsi="宋体" w:cs="宋体" w:hint="eastAsia"/>
          <w:b w:val="0"/>
          <w:bCs w:val="0"/>
          <w:kern w:val="0"/>
          <w:szCs w:val="24"/>
        </w:rPr>
        <w:alias w:val="模块:属于环境保护部门公布的重点排污单位的公司及其子公司的环保情况说明"/>
        <w:tag w:val="_SEC_f5ea8236428a4a3bbf43a582c5c136e8"/>
        <w:id w:val="14399174"/>
        <w:lock w:val="sdtLocked"/>
        <w:placeholder>
          <w:docPart w:val="GBC22222222222222222222222222222"/>
        </w:placeholder>
      </w:sdtPr>
      <w:sdtEndPr>
        <w:rPr>
          <w:rFonts w:hint="default"/>
          <w:szCs w:val="21"/>
        </w:rPr>
      </w:sdtEndPr>
      <w:sdtContent>
        <w:p w:rsidR="005D270B" w:rsidRDefault="005D270B" w:rsidP="002A2245">
          <w:pPr>
            <w:pStyle w:val="3"/>
            <w:numPr>
              <w:ilvl w:val="0"/>
              <w:numId w:val="42"/>
            </w:numPr>
            <w:tabs>
              <w:tab w:val="left" w:pos="644"/>
            </w:tabs>
          </w:pPr>
          <w:r>
            <w:rPr>
              <w:rFonts w:hint="eastAsia"/>
            </w:rPr>
            <w:t>属于环境保护部门公布的重点排污单位的公司及其子公司的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14399172"/>
            <w:lock w:val="sdtContentLocked"/>
            <w:placeholder>
              <w:docPart w:val="GBC22222222222222222222222222222"/>
            </w:placeholder>
          </w:sdtPr>
          <w:sdtContent>
            <w:p w:rsidR="005D270B" w:rsidRDefault="00E56D7A">
              <w:r>
                <w:fldChar w:fldCharType="begin"/>
              </w:r>
              <w:r w:rsidR="005D270B">
                <w:instrText xml:space="preserve"> MACROBUTTON  SnrToggleCheckbox √适用 </w:instrText>
              </w:r>
              <w:r>
                <w:fldChar w:fldCharType="end"/>
              </w:r>
              <w:r>
                <w:fldChar w:fldCharType="begin"/>
              </w:r>
              <w:r w:rsidR="005D270B">
                <w:instrText xml:space="preserve"> MACROBUTTON  SnrToggleCheckbox □不适用 </w:instrText>
              </w:r>
              <w:r>
                <w:fldChar w:fldCharType="end"/>
              </w:r>
            </w:p>
          </w:sdtContent>
        </w:sdt>
        <w:sdt>
          <w:sdtPr>
            <w:rPr>
              <w:rFonts w:hint="eastAsia"/>
            </w:rPr>
            <w:alias w:val="公司被列入环保部门公布的污染严重企业名单情况"/>
            <w:tag w:val="_GBC_d826e42996ba4808a13db13530ac38a6"/>
            <w:id w:val="14399173"/>
            <w:lock w:val="sdtLocked"/>
            <w:placeholder>
              <w:docPart w:val="GBC22222222222222222222222222222"/>
            </w:placeholder>
          </w:sdtPr>
          <w:sdtContent>
            <w:p w:rsidR="006A2726" w:rsidRPr="006A2726" w:rsidRDefault="006A2726" w:rsidP="006A2726">
              <w:pPr>
                <w:rPr>
                  <w:rFonts w:ascii="Times New Roman" w:hAnsi="Times New Roman" w:cs="Times New Roman"/>
                </w:rPr>
              </w:pPr>
              <w:r w:rsidRPr="006A2726">
                <w:rPr>
                  <w:rFonts w:ascii="Times New Roman" w:hAnsi="Times New Roman" w:cs="Times New Roman" w:hint="eastAsia"/>
                </w:rPr>
                <w:t>本集团积极推进和完善环境、能源管理体系建设，加大环保治理和节能技术改造投入，不断改进工艺流程。报告期内，本集团支付排污费</w:t>
              </w:r>
              <w:r>
                <w:rPr>
                  <w:rFonts w:ascii="Times New Roman" w:hAnsi="Times New Roman" w:cs="Times New Roman" w:hint="eastAsia"/>
                </w:rPr>
                <w:t>1,886</w:t>
              </w:r>
              <w:r>
                <w:rPr>
                  <w:rFonts w:ascii="Times New Roman" w:hAnsi="Times New Roman" w:cs="Times New Roman" w:hint="eastAsia"/>
                </w:rPr>
                <w:t>万</w:t>
              </w:r>
              <w:r w:rsidRPr="006A2726">
                <w:rPr>
                  <w:rFonts w:ascii="Times New Roman" w:hAnsi="Times New Roman" w:cs="Times New Roman"/>
                </w:rPr>
                <w:t>元，实现节能降耗和污染物的达标排放。</w:t>
              </w:r>
              <w:r w:rsidR="00C43BB8" w:rsidRPr="002E6B29">
                <w:rPr>
                  <w:rFonts w:ascii="Times New Roman" w:hAnsi="Times New Roman" w:cs="Times New Roman"/>
                  <w:szCs w:val="21"/>
                </w:rPr>
                <w:t>CO</w:t>
              </w:r>
              <w:r w:rsidR="00C43BB8" w:rsidRPr="005E7E33">
                <w:rPr>
                  <w:rFonts w:ascii="Times New Roman" w:hAnsi="Times New Roman" w:cs="Times New Roman"/>
                  <w:szCs w:val="21"/>
                  <w:vertAlign w:val="subscript"/>
                </w:rPr>
                <w:t>2</w:t>
              </w:r>
              <w:r w:rsidRPr="006A2726">
                <w:rPr>
                  <w:rFonts w:ascii="Times New Roman" w:hAnsi="Times New Roman" w:cs="Times New Roman"/>
                </w:rPr>
                <w:t>等温室气体排放量进一步降低，矿井水、烟尘和</w:t>
              </w:r>
              <w:r w:rsidR="00D60E39" w:rsidRPr="002E6B29">
                <w:rPr>
                  <w:rFonts w:ascii="Times New Roman" w:hAnsi="Times New Roman" w:cs="Times New Roman"/>
                  <w:szCs w:val="21"/>
                </w:rPr>
                <w:t>SO</w:t>
              </w:r>
              <w:r w:rsidR="00D60E39" w:rsidRPr="00B6736D">
                <w:rPr>
                  <w:rFonts w:ascii="Times New Roman" w:hAnsi="Times New Roman" w:cs="Times New Roman"/>
                  <w:szCs w:val="21"/>
                  <w:vertAlign w:val="subscript"/>
                </w:rPr>
                <w:t>2</w:t>
              </w:r>
              <w:r w:rsidRPr="006A2726">
                <w:rPr>
                  <w:rFonts w:ascii="Times New Roman" w:hAnsi="Times New Roman" w:cs="Times New Roman"/>
                </w:rPr>
                <w:t>排放达标率均为</w:t>
              </w:r>
              <w:r w:rsidRPr="006A2726">
                <w:rPr>
                  <w:rFonts w:ascii="Times New Roman" w:hAnsi="Times New Roman" w:cs="Times New Roman"/>
                </w:rPr>
                <w:t>100%</w:t>
              </w:r>
              <w:r w:rsidRPr="006A2726">
                <w:rPr>
                  <w:rFonts w:ascii="Times New Roman" w:hAnsi="Times New Roman" w:cs="Times New Roman"/>
                </w:rPr>
                <w:t>，固废综合利用率</w:t>
              </w:r>
              <w:r w:rsidRPr="006A2726">
                <w:rPr>
                  <w:rFonts w:ascii="Times New Roman" w:hAnsi="Times New Roman" w:cs="Times New Roman"/>
                </w:rPr>
                <w:t>100%</w:t>
              </w:r>
              <w:r w:rsidRPr="006A2726">
                <w:rPr>
                  <w:rFonts w:ascii="Times New Roman" w:hAnsi="Times New Roman" w:cs="Times New Roman"/>
                </w:rPr>
                <w:t>，实现了废物无害化、资源化处理利用，均达到当地环保的相关要求。</w:t>
              </w:r>
            </w:p>
            <w:p w:rsidR="006A2726" w:rsidRPr="006A2726" w:rsidRDefault="006A2726" w:rsidP="006A2726">
              <w:pPr>
                <w:rPr>
                  <w:rFonts w:ascii="Times New Roman" w:hAnsi="Times New Roman" w:cs="Times New Roman"/>
                </w:rPr>
              </w:pPr>
              <w:r w:rsidRPr="006A2726">
                <w:rPr>
                  <w:rFonts w:ascii="Times New Roman" w:hAnsi="Times New Roman" w:cs="Times New Roman" w:hint="eastAsia"/>
                </w:rPr>
                <w:t>本集团严格执行建设项目节能环保管理程序，做好建设项目环境影响评价、节能评估和“三同时”工程的审查、监督和管理工作，对建设项目可能带来的能源、资源、环境问题超前预防，达到从源头控制的目的。</w:t>
              </w:r>
            </w:p>
            <w:p w:rsidR="006A2726" w:rsidRPr="006A2726" w:rsidRDefault="006A2726" w:rsidP="006A2726">
              <w:pPr>
                <w:rPr>
                  <w:rFonts w:ascii="Times New Roman" w:hAnsi="Times New Roman" w:cs="Times New Roman"/>
                </w:rPr>
              </w:pPr>
              <w:r w:rsidRPr="006A2726">
                <w:rPr>
                  <w:rFonts w:ascii="Times New Roman" w:hAnsi="Times New Roman" w:cs="Times New Roman" w:hint="eastAsia"/>
                </w:rPr>
                <w:t>此外，本集团建立健全了各级环境应急预案，完善应急设施配备，实施经常性应急演练，进一步提升了本集团环境污染事件防控和应急处置能力，最大限度的降低或减少环保事故的发生。</w:t>
              </w:r>
            </w:p>
            <w:p w:rsidR="005D270B" w:rsidRDefault="006A2726" w:rsidP="006A2726">
              <w:r w:rsidRPr="006A2726">
                <w:rPr>
                  <w:rFonts w:ascii="Times New Roman" w:hAnsi="Times New Roman" w:cs="Times New Roman" w:hint="eastAsia"/>
                </w:rPr>
                <w:t>报告期内，本集团按照国家环保法律、法规要求进行生产经营，未</w:t>
              </w:r>
              <w:r w:rsidR="00C106F8">
                <w:rPr>
                  <w:rFonts w:ascii="Times New Roman" w:hAnsi="Times New Roman" w:cs="Times New Roman" w:hint="eastAsia"/>
                </w:rPr>
                <w:t>因重大环境保护违法行为</w:t>
              </w:r>
              <w:r w:rsidRPr="006A2726">
                <w:rPr>
                  <w:rFonts w:ascii="Times New Roman" w:hAnsi="Times New Roman" w:cs="Times New Roman" w:hint="eastAsia"/>
                </w:rPr>
                <w:t>受到</w:t>
              </w:r>
              <w:r w:rsidR="00C106F8">
                <w:rPr>
                  <w:rFonts w:ascii="Times New Roman" w:hAnsi="Times New Roman" w:cs="Times New Roman" w:hint="eastAsia"/>
                </w:rPr>
                <w:t>过</w:t>
              </w:r>
              <w:r w:rsidRPr="006A2726">
                <w:rPr>
                  <w:rFonts w:ascii="Times New Roman" w:hAnsi="Times New Roman" w:cs="Times New Roman" w:hint="eastAsia"/>
                </w:rPr>
                <w:t>环境保护行政处罚。</w:t>
              </w:r>
            </w:p>
          </w:sdtContent>
        </w:sdt>
        <w:p w:rsidR="005D270B" w:rsidRDefault="00E56D7A">
          <w:pPr>
            <w:rPr>
              <w:szCs w:val="21"/>
            </w:rPr>
          </w:pPr>
        </w:p>
      </w:sdtContent>
    </w:sdt>
    <w:sdt>
      <w:sdtPr>
        <w:rPr>
          <w:rFonts w:ascii="宋体" w:hAnsi="宋体" w:cs="宋体"/>
          <w:b w:val="0"/>
          <w:bCs w:val="0"/>
          <w:kern w:val="0"/>
          <w:szCs w:val="21"/>
        </w:rPr>
        <w:alias w:val="模块:其他说明"/>
        <w:tag w:val="_SEC_01bd5ddfe98a4c02a9143838f2532419"/>
        <w:id w:val="14399176"/>
        <w:lock w:val="sdtLocked"/>
        <w:placeholder>
          <w:docPart w:val="GBC22222222222222222222222222222"/>
        </w:placeholder>
      </w:sdtPr>
      <w:sdtContent>
        <w:p w:rsidR="00D60E39" w:rsidRDefault="00D60E39" w:rsidP="002A2245">
          <w:pPr>
            <w:pStyle w:val="3"/>
            <w:numPr>
              <w:ilvl w:val="0"/>
              <w:numId w:val="42"/>
            </w:numPr>
            <w:tabs>
              <w:tab w:val="left" w:pos="644"/>
            </w:tabs>
          </w:pPr>
          <w:r>
            <w:rPr>
              <w:rFonts w:hint="eastAsia"/>
            </w:rPr>
            <w:t>安全管理</w:t>
          </w:r>
        </w:p>
        <w:p w:rsidR="00D60E39" w:rsidRDefault="00D60E39" w:rsidP="00D60E39">
          <w:pPr>
            <w:pStyle w:val="3"/>
            <w:tabs>
              <w:tab w:val="left" w:pos="644"/>
            </w:tabs>
            <w:rPr>
              <w:b w:val="0"/>
            </w:rPr>
          </w:pPr>
          <w:r w:rsidRPr="00D60E39">
            <w:rPr>
              <w:rFonts w:hint="eastAsia"/>
              <w:b w:val="0"/>
            </w:rPr>
            <w:t>本集团坚持“以人为本、预防为主”的原则，通过创新安全管理、加强现场安全隐患排查、加大安全投入等一系列措施，安全管理保持国内领先、国际先进水平。</w:t>
          </w:r>
        </w:p>
        <w:p w:rsidR="00311738" w:rsidRPr="00311738" w:rsidRDefault="00311738" w:rsidP="00311738"/>
        <w:p w:rsidR="005D270B" w:rsidRDefault="005D270B" w:rsidP="002A2245">
          <w:pPr>
            <w:pStyle w:val="3"/>
            <w:numPr>
              <w:ilvl w:val="0"/>
              <w:numId w:val="42"/>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399175"/>
            <w:lock w:val="sdtContentLocked"/>
            <w:placeholder>
              <w:docPart w:val="GBC22222222222222222222222222222"/>
            </w:placeholder>
          </w:sdtPr>
          <w:sdtContent>
            <w:p w:rsidR="00D60E39" w:rsidRPr="00D60E39" w:rsidRDefault="00E56D7A" w:rsidP="00D60E39">
              <w:pPr>
                <w:rPr>
                  <w:szCs w:val="32"/>
                </w:rPr>
              </w:pPr>
              <w:r>
                <w:rPr>
                  <w:szCs w:val="21"/>
                </w:rPr>
                <w:fldChar w:fldCharType="begin"/>
              </w:r>
              <w:r w:rsidR="00D60E39">
                <w:rPr>
                  <w:szCs w:val="21"/>
                </w:rPr>
                <w:instrText xml:space="preserve"> MACROBUTTON  SnrToggleCheckbox □适用 </w:instrText>
              </w:r>
              <w:r>
                <w:rPr>
                  <w:szCs w:val="21"/>
                </w:rPr>
                <w:fldChar w:fldCharType="end"/>
              </w:r>
              <w:r>
                <w:rPr>
                  <w:szCs w:val="21"/>
                </w:rPr>
                <w:fldChar w:fldCharType="begin"/>
              </w:r>
              <w:r w:rsidR="00D60E39">
                <w:rPr>
                  <w:szCs w:val="21"/>
                </w:rPr>
                <w:instrText xml:space="preserve"> MACROBUTTON  SnrToggleCheckbox √不适用 </w:instrText>
              </w:r>
              <w:r>
                <w:rPr>
                  <w:szCs w:val="21"/>
                </w:rPr>
                <w:fldChar w:fldCharType="end"/>
              </w:r>
            </w:p>
          </w:sdtContent>
        </w:sdt>
        <w:p w:rsidR="005D270B" w:rsidRDefault="00E56D7A" w:rsidP="006A2726">
          <w:pPr>
            <w:rPr>
              <w:szCs w:val="21"/>
            </w:rPr>
          </w:pPr>
        </w:p>
      </w:sdtContent>
    </w:sdt>
    <w:p w:rsidR="006C2310" w:rsidRDefault="0062442B" w:rsidP="002A2245">
      <w:pPr>
        <w:pStyle w:val="2"/>
        <w:numPr>
          <w:ilvl w:val="0"/>
          <w:numId w:val="8"/>
        </w:numPr>
      </w:pPr>
      <w:r>
        <w:rPr>
          <w:rFonts w:hint="eastAsia"/>
        </w:rPr>
        <w:t>可转换公司债券情况</w:t>
      </w:r>
    </w:p>
    <w:sdt>
      <w:sdtPr>
        <w:rPr>
          <w:rFonts w:ascii="宋体" w:hAnsi="宋体" w:cs="宋体"/>
          <w:b w:val="0"/>
          <w:bCs w:val="0"/>
          <w:kern w:val="0"/>
          <w:sz w:val="24"/>
          <w:szCs w:val="21"/>
        </w:rPr>
        <w:alias w:val="模块:转债发行情况"/>
        <w:tag w:val="_SEC_8d04a146c600466c88e27fd05cb55cf3"/>
        <w:id w:val="14399178"/>
        <w:lock w:val="sdtLocked"/>
        <w:placeholder>
          <w:docPart w:val="GBC22222222222222222222222222222"/>
        </w:placeholder>
      </w:sdtPr>
      <w:sdtEndPr>
        <w:rPr>
          <w:rFonts w:hint="eastAsia"/>
          <w:sz w:val="21"/>
        </w:rPr>
      </w:sdtEndPr>
      <w:sdtContent>
        <w:p w:rsidR="006C2310" w:rsidRDefault="0062442B" w:rsidP="002A2245">
          <w:pPr>
            <w:pStyle w:val="3"/>
            <w:numPr>
              <w:ilvl w:val="0"/>
              <w:numId w:val="19"/>
            </w:numPr>
            <w:rPr>
              <w:szCs w:val="21"/>
            </w:rPr>
          </w:pPr>
          <w:r>
            <w:rPr>
              <w:szCs w:val="21"/>
            </w:rPr>
            <w:t>转债发行情况</w:t>
          </w:r>
        </w:p>
        <w:bookmarkStart w:id="47" w:name="_Toc342491990" w:displacedByCustomXml="next"/>
        <w:bookmarkStart w:id="48" w:name="_Toc342565982" w:displacedByCustomXml="next"/>
        <w:sdt>
          <w:sdtPr>
            <w:rPr>
              <w:rFonts w:hint="eastAsia"/>
              <w:szCs w:val="21"/>
            </w:rPr>
            <w:alias w:val="是否适用：转债发行情况[双击切换]"/>
            <w:tag w:val="_GBC_2a10a4672aaf437896f5a3067eae9eee"/>
            <w:id w:val="14399177"/>
            <w:lock w:val="sdtContentLocked"/>
            <w:placeholder>
              <w:docPart w:val="GBC22222222222222222222222222222"/>
            </w:placeholder>
          </w:sdtPr>
          <w:sdtContent>
            <w:p w:rsidR="006C2310" w:rsidRDefault="00E56D7A" w:rsidP="005F3BA0">
              <w:pPr>
                <w:rPr>
                  <w:szCs w:val="21"/>
                </w:rPr>
              </w:pPr>
              <w:r>
                <w:rPr>
                  <w:szCs w:val="21"/>
                </w:rPr>
                <w:fldChar w:fldCharType="begin"/>
              </w:r>
              <w:r w:rsidR="005F3BA0">
                <w:rPr>
                  <w:szCs w:val="21"/>
                </w:rPr>
                <w:instrText xml:space="preserve"> MACROBUTTON  SnrToggleCheckbox □适用 </w:instrText>
              </w:r>
              <w:r>
                <w:rPr>
                  <w:szCs w:val="21"/>
                </w:rPr>
                <w:fldChar w:fldCharType="end"/>
              </w:r>
              <w:r>
                <w:rPr>
                  <w:szCs w:val="21"/>
                </w:rPr>
                <w:fldChar w:fldCharType="begin"/>
              </w:r>
              <w:r w:rsidR="005F3BA0">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4"/>
          <w:szCs w:val="21"/>
        </w:rPr>
        <w:alias w:val="模块:报告期转债持有人及担保人情况"/>
        <w:tag w:val="_SEC_0ec9ade12422499a91e3c132ce15fae5"/>
        <w:id w:val="14399180"/>
        <w:lock w:val="sdtLocked"/>
        <w:placeholder>
          <w:docPart w:val="GBC22222222222222222222222222222"/>
        </w:placeholder>
      </w:sdtPr>
      <w:sdtEndPr>
        <w:rPr>
          <w:rFonts w:hint="default"/>
          <w:b/>
          <w:bCs/>
          <w:sz w:val="21"/>
        </w:rPr>
      </w:sdtEndPr>
      <w:sdtContent>
        <w:p w:rsidR="006C2310" w:rsidRDefault="0062442B" w:rsidP="002A2245">
          <w:pPr>
            <w:pStyle w:val="3"/>
            <w:numPr>
              <w:ilvl w:val="0"/>
              <w:numId w:val="19"/>
            </w:numPr>
            <w:rPr>
              <w:szCs w:val="21"/>
            </w:rPr>
          </w:pPr>
          <w:r>
            <w:rPr>
              <w:rFonts w:hint="eastAsia"/>
              <w:szCs w:val="21"/>
            </w:rPr>
            <w:t>报告期转债持有人及担保人情况</w:t>
          </w:r>
          <w:bookmarkEnd w:id="48"/>
          <w:bookmarkEnd w:id="47"/>
        </w:p>
        <w:p w:rsidR="005F3BA0" w:rsidRDefault="00E56D7A" w:rsidP="005F3BA0">
          <w:sdt>
            <w:sdtPr>
              <w:alias w:val="是否适用：报告期转债持有人及担保人情况[双击切换]"/>
              <w:tag w:val="_GBC_6a8eda7be111431bb27877dccef03813"/>
              <w:id w:val="14399179"/>
              <w:lock w:val="sdtContentLocked"/>
              <w:placeholder>
                <w:docPart w:val="GBC22222222222222222222222222222"/>
              </w:placeholder>
            </w:sdtPr>
            <w:sdtContent>
              <w:r>
                <w:fldChar w:fldCharType="begin"/>
              </w:r>
              <w:r w:rsidR="005F3BA0">
                <w:instrText xml:space="preserve"> MACROBUTTON  SnrToggleCheckbox □适用 </w:instrText>
              </w:r>
              <w:r>
                <w:fldChar w:fldCharType="end"/>
              </w:r>
              <w:r>
                <w:fldChar w:fldCharType="begin"/>
              </w:r>
              <w:r w:rsidR="005F3BA0">
                <w:instrText xml:space="preserve"> MACROBUTTON  SnrToggleCheckbox √不适用 </w:instrText>
              </w:r>
              <w:r>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14399182"/>
        <w:lock w:val="sdtLocked"/>
        <w:placeholder>
          <w:docPart w:val="GBC22222222222222222222222222222"/>
        </w:placeholder>
      </w:sdtPr>
      <w:sdtEndPr>
        <w:rPr>
          <w:rFonts w:hint="eastAsia"/>
          <w:sz w:val="21"/>
        </w:rPr>
      </w:sdtEndPr>
      <w:sdtContent>
        <w:p w:rsidR="006C2310" w:rsidRDefault="0062442B" w:rsidP="002A2245">
          <w:pPr>
            <w:pStyle w:val="3"/>
            <w:numPr>
              <w:ilvl w:val="0"/>
              <w:numId w:val="19"/>
            </w:numPr>
            <w:rPr>
              <w:szCs w:val="21"/>
            </w:rPr>
          </w:pPr>
          <w:r>
            <w:rPr>
              <w:szCs w:val="21"/>
            </w:rPr>
            <w:t>报告期转债变动情况</w:t>
          </w:r>
        </w:p>
        <w:p w:rsidR="006C2310" w:rsidRDefault="00E56D7A" w:rsidP="005F3BA0">
          <w:pPr>
            <w:rPr>
              <w:szCs w:val="21"/>
            </w:rPr>
          </w:pPr>
          <w:sdt>
            <w:sdtPr>
              <w:alias w:val="是否适用：报告期转债变动情况[双击切换]"/>
              <w:tag w:val="_GBC_897425a625044ed9a9b171abdd6fbe5f"/>
              <w:id w:val="14399181"/>
              <w:lock w:val="sdtContentLocked"/>
              <w:placeholder>
                <w:docPart w:val="GBC22222222222222222222222222222"/>
              </w:placeholder>
            </w:sdtPr>
            <w:sdtContent>
              <w:r>
                <w:fldChar w:fldCharType="begin"/>
              </w:r>
              <w:r w:rsidR="005F3BA0">
                <w:instrText xml:space="preserve"> MACROBUTTON  SnrToggleCheckbox □适用 </w:instrText>
              </w:r>
              <w:r>
                <w:fldChar w:fldCharType="end"/>
              </w:r>
              <w:r>
                <w:fldChar w:fldCharType="begin"/>
              </w:r>
              <w:r w:rsidR="005F3BA0">
                <w:instrText xml:space="preserve"> MACROBUTTON  SnrToggleCheckbox √不适用 </w:instrText>
              </w:r>
              <w:r>
                <w:fldChar w:fldCharType="end"/>
              </w:r>
            </w:sdtContent>
          </w:sdt>
        </w:p>
      </w:sdtContent>
    </w:sdt>
    <w:sdt>
      <w:sdtPr>
        <w:rPr>
          <w:b/>
          <w:bCs/>
          <w:sz w:val="24"/>
        </w:rPr>
        <w:alias w:val="模块:报告期转债累计转股情况"/>
        <w:tag w:val="_SEC_57914a739a694c0c8d504b3c0abadee1"/>
        <w:id w:val="14399184"/>
        <w:lock w:val="sdtLocked"/>
        <w:placeholder>
          <w:docPart w:val="GBC22222222222222222222222222222"/>
        </w:placeholder>
      </w:sdtPr>
      <w:sdtEndPr>
        <w:rPr>
          <w:rFonts w:hint="eastAsia"/>
          <w:b w:val="0"/>
          <w:bCs w:val="0"/>
          <w:sz w:val="21"/>
          <w:szCs w:val="21"/>
        </w:rPr>
      </w:sdtEndPr>
      <w:sdtContent>
        <w:p w:rsidR="006C2310" w:rsidRDefault="0062442B">
          <w:r>
            <w:t>报告期转债累计转股情况</w:t>
          </w:r>
        </w:p>
        <w:p w:rsidR="006C2310" w:rsidRDefault="00E56D7A" w:rsidP="005F3BA0">
          <w:pPr>
            <w:rPr>
              <w:szCs w:val="21"/>
            </w:rPr>
          </w:pPr>
          <w:sdt>
            <w:sdtPr>
              <w:alias w:val="是否适用：报告期转债累计转股情况[双击切换]"/>
              <w:tag w:val="_GBC_17fac391a9434849b418b1c91de8d200"/>
              <w:id w:val="14399183"/>
              <w:lock w:val="sdtContentLocked"/>
              <w:placeholder>
                <w:docPart w:val="GBC22222222222222222222222222222"/>
              </w:placeholder>
            </w:sdtPr>
            <w:sdtContent>
              <w:r>
                <w:fldChar w:fldCharType="begin"/>
              </w:r>
              <w:r w:rsidR="005F3BA0">
                <w:instrText xml:space="preserve"> MACROBUTTON  SnrToggleCheckbox □适用 </w:instrText>
              </w:r>
              <w:r>
                <w:fldChar w:fldCharType="end"/>
              </w:r>
              <w:r>
                <w:fldChar w:fldCharType="begin"/>
              </w:r>
              <w:r w:rsidR="005F3BA0">
                <w:instrText xml:space="preserve"> MACROBUTTON  SnrToggleCheckbox √不适用 </w:instrText>
              </w:r>
              <w:r>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14399186"/>
        <w:lock w:val="sdtLocked"/>
        <w:placeholder>
          <w:docPart w:val="GBC22222222222222222222222222222"/>
        </w:placeholder>
      </w:sdtPr>
      <w:sdtEndPr>
        <w:rPr>
          <w:rFonts w:hint="eastAsia"/>
          <w:sz w:val="21"/>
        </w:rPr>
      </w:sdtEndPr>
      <w:sdtContent>
        <w:p w:rsidR="006C2310" w:rsidRDefault="0062442B" w:rsidP="002A2245">
          <w:pPr>
            <w:pStyle w:val="3"/>
            <w:numPr>
              <w:ilvl w:val="0"/>
              <w:numId w:val="19"/>
            </w:numPr>
            <w:rPr>
              <w:szCs w:val="21"/>
            </w:rPr>
          </w:pPr>
          <w:r>
            <w:rPr>
              <w:szCs w:val="21"/>
            </w:rPr>
            <w:t>转股价格历次调整情况</w:t>
          </w:r>
        </w:p>
        <w:p w:rsidR="006C2310" w:rsidRDefault="00E56D7A" w:rsidP="002F1E87">
          <w:pPr>
            <w:rPr>
              <w:szCs w:val="21"/>
            </w:rPr>
          </w:pPr>
          <w:sdt>
            <w:sdtPr>
              <w:alias w:val="是否适用：面临终止上市的情况和原因 [双击切换]"/>
              <w:tag w:val="_GBC_0fe6da18026a4a54834707bcfb7e8798"/>
              <w:id w:val="14399185"/>
              <w:lock w:val="sdtContentLocked"/>
              <w:placeholder>
                <w:docPart w:val="GBC22222222222222222222222222222"/>
              </w:placeholder>
            </w:sdtPr>
            <w:sdtContent>
              <w:r>
                <w:fldChar w:fldCharType="begin"/>
              </w:r>
              <w:r w:rsidR="002F1E87">
                <w:instrText xml:space="preserve"> MACROBUTTON  SnrToggleCheckbox □适用 </w:instrText>
              </w:r>
              <w:r>
                <w:fldChar w:fldCharType="end"/>
              </w:r>
              <w:r>
                <w:fldChar w:fldCharType="begin"/>
              </w:r>
              <w:r w:rsidR="002F1E87">
                <w:instrText xml:space="preserve"> MACROBUTTON  SnrToggleCheckbox √不适用 </w:instrText>
              </w:r>
              <w:r>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14399188"/>
        <w:lock w:val="sdtLocked"/>
        <w:placeholder>
          <w:docPart w:val="GBC22222222222222222222222222222"/>
        </w:placeholder>
      </w:sdtPr>
      <w:sdtEndPr>
        <w:rPr>
          <w:rFonts w:hint="eastAsia"/>
          <w:sz w:val="21"/>
        </w:rPr>
      </w:sdtEndPr>
      <w:sdtContent>
        <w:p w:rsidR="006C2310" w:rsidRDefault="0062442B" w:rsidP="002A2245">
          <w:pPr>
            <w:pStyle w:val="3"/>
            <w:numPr>
              <w:ilvl w:val="0"/>
              <w:numId w:val="19"/>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4399187"/>
            <w:lock w:val="sdtContentLocked"/>
            <w:placeholder>
              <w:docPart w:val="GBC22222222222222222222222222222"/>
            </w:placeholder>
          </w:sdtPr>
          <w:sdtContent>
            <w:p w:rsidR="006C2310" w:rsidRDefault="00E56D7A" w:rsidP="005F3BA0">
              <w:pPr>
                <w:rPr>
                  <w:szCs w:val="21"/>
                </w:rPr>
              </w:pPr>
              <w:r>
                <w:rPr>
                  <w:szCs w:val="21"/>
                </w:rPr>
                <w:fldChar w:fldCharType="begin"/>
              </w:r>
              <w:r w:rsidR="005F3BA0">
                <w:rPr>
                  <w:szCs w:val="21"/>
                </w:rPr>
                <w:instrText xml:space="preserve"> MACROBUTTON  SnrToggleCheckbox □适用 </w:instrText>
              </w:r>
              <w:r>
                <w:rPr>
                  <w:szCs w:val="21"/>
                </w:rPr>
                <w:fldChar w:fldCharType="end"/>
              </w:r>
              <w:r>
                <w:rPr>
                  <w:szCs w:val="21"/>
                </w:rPr>
                <w:fldChar w:fldCharType="begin"/>
              </w:r>
              <w:r w:rsidR="005F3BA0">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14399190"/>
        <w:lock w:val="sdtLocked"/>
        <w:placeholder>
          <w:docPart w:val="GBC22222222222222222222222222222"/>
        </w:placeholder>
      </w:sdtPr>
      <w:sdtEndPr>
        <w:rPr>
          <w:rFonts w:hint="eastAsia"/>
          <w:sz w:val="21"/>
        </w:rPr>
      </w:sdtEndPr>
      <w:sdtContent>
        <w:p w:rsidR="006C2310" w:rsidRDefault="0062442B" w:rsidP="002A2245">
          <w:pPr>
            <w:pStyle w:val="3"/>
            <w:numPr>
              <w:ilvl w:val="0"/>
              <w:numId w:val="19"/>
            </w:numPr>
            <w:rPr>
              <w:szCs w:val="21"/>
            </w:rPr>
          </w:pPr>
          <w:r>
            <w:rPr>
              <w:szCs w:val="21"/>
            </w:rPr>
            <w:t>转债其他情况说明</w:t>
          </w:r>
        </w:p>
        <w:sdt>
          <w:sdtPr>
            <w:rPr>
              <w:rFonts w:hint="eastAsia"/>
              <w:szCs w:val="21"/>
            </w:rPr>
            <w:alias w:val="是否适用：转债其他情况说明[双击切换]"/>
            <w:tag w:val="_GBC_503be30271664d9fa07cf3fdadcad09d"/>
            <w:id w:val="14399189"/>
            <w:lock w:val="sdtContentLocked"/>
            <w:placeholder>
              <w:docPart w:val="GBC22222222222222222222222222222"/>
            </w:placeholder>
          </w:sdtPr>
          <w:sdtContent>
            <w:p w:rsidR="006C2310" w:rsidRPr="00552009" w:rsidRDefault="00E56D7A">
              <w:pPr>
                <w:rPr>
                  <w:szCs w:val="21"/>
                </w:rPr>
              </w:pPr>
              <w:r>
                <w:rPr>
                  <w:szCs w:val="21"/>
                </w:rPr>
                <w:fldChar w:fldCharType="begin"/>
              </w:r>
              <w:r w:rsidR="005F3BA0">
                <w:rPr>
                  <w:szCs w:val="21"/>
                </w:rPr>
                <w:instrText xml:space="preserve"> MACROBUTTON  SnrToggleCheckbox □适用 </w:instrText>
              </w:r>
              <w:r>
                <w:rPr>
                  <w:szCs w:val="21"/>
                </w:rPr>
                <w:fldChar w:fldCharType="end"/>
              </w:r>
              <w:r>
                <w:rPr>
                  <w:szCs w:val="21"/>
                </w:rPr>
                <w:fldChar w:fldCharType="begin"/>
              </w:r>
              <w:r w:rsidR="005F3BA0">
                <w:rPr>
                  <w:szCs w:val="21"/>
                </w:rPr>
                <w:instrText xml:space="preserve"> MACROBUTTON  SnrToggleCheckbox √不适用 </w:instrText>
              </w:r>
              <w:r>
                <w:rPr>
                  <w:szCs w:val="21"/>
                </w:rPr>
                <w:fldChar w:fldCharType="end"/>
              </w:r>
            </w:p>
          </w:sdtContent>
        </w:sdt>
      </w:sdtContent>
    </w:sdt>
    <w:p w:rsidR="006C2310" w:rsidRDefault="0062442B" w:rsidP="00EB5899">
      <w:pPr>
        <w:pStyle w:val="10"/>
        <w:pageBreakBefore/>
        <w:numPr>
          <w:ilvl w:val="0"/>
          <w:numId w:val="3"/>
        </w:numPr>
        <w:rPr>
          <w:szCs w:val="28"/>
        </w:rPr>
      </w:pPr>
      <w:bookmarkStart w:id="49" w:name="_Toc409437607"/>
      <w:bookmarkStart w:id="50" w:name="_Toc437440713"/>
      <w:bookmarkStart w:id="51" w:name="_Toc478733875"/>
      <w:r>
        <w:rPr>
          <w:rFonts w:hint="eastAsia"/>
          <w:szCs w:val="28"/>
        </w:rPr>
        <w:t>普通股股份变动及股东情况</w:t>
      </w:r>
      <w:bookmarkEnd w:id="49"/>
      <w:bookmarkEnd w:id="50"/>
      <w:bookmarkEnd w:id="51"/>
    </w:p>
    <w:p w:rsidR="006C2310" w:rsidRDefault="0062442B">
      <w:pPr>
        <w:pStyle w:val="2"/>
        <w:numPr>
          <w:ilvl w:val="0"/>
          <w:numId w:val="1"/>
        </w:numPr>
      </w:pPr>
      <w:bookmarkStart w:id="52" w:name="_Toc342059476"/>
      <w:bookmarkStart w:id="53" w:name="_Toc342565989"/>
      <w:r>
        <w:rPr>
          <w:rFonts w:hint="eastAsia"/>
        </w:rPr>
        <w:t>普通股</w:t>
      </w:r>
      <w:r>
        <w:t>股</w:t>
      </w:r>
      <w:r>
        <w:rPr>
          <w:rFonts w:hint="eastAsia"/>
        </w:rPr>
        <w:t>本变动情况</w:t>
      </w:r>
      <w:bookmarkEnd w:id="52"/>
      <w:bookmarkEnd w:id="53"/>
    </w:p>
    <w:p w:rsidR="006C2310" w:rsidRDefault="0062442B" w:rsidP="002A2245">
      <w:pPr>
        <w:pStyle w:val="3"/>
        <w:numPr>
          <w:ilvl w:val="1"/>
          <w:numId w:val="11"/>
        </w:numPr>
        <w:rPr>
          <w:szCs w:val="21"/>
        </w:rPr>
      </w:pPr>
      <w:bookmarkStart w:id="54" w:name="_Toc342059477"/>
      <w:bookmarkStart w:id="55" w:name="_Toc342565990"/>
      <w:r>
        <w:rPr>
          <w:rFonts w:hint="eastAsia"/>
          <w:szCs w:val="21"/>
        </w:rPr>
        <w:t>普通股股份变动情况表</w:t>
      </w:r>
      <w:bookmarkEnd w:id="54"/>
      <w:bookmarkEnd w:id="55"/>
    </w:p>
    <w:p w:rsidR="006C2310" w:rsidRDefault="0062442B" w:rsidP="002A2245">
      <w:pPr>
        <w:pStyle w:val="4"/>
        <w:numPr>
          <w:ilvl w:val="2"/>
          <w:numId w:val="12"/>
        </w:numPr>
        <w:rPr>
          <w:szCs w:val="21"/>
        </w:rPr>
      </w:pPr>
      <w:r>
        <w:rPr>
          <w:rFonts w:hint="eastAsia"/>
          <w:szCs w:val="21"/>
        </w:rPr>
        <w:t>普通股股份变动情况表</w:t>
      </w:r>
    </w:p>
    <w:sdt>
      <w:sdtPr>
        <w:rPr>
          <w:rFonts w:hint="eastAsia"/>
          <w:szCs w:val="21"/>
        </w:rPr>
        <w:alias w:val="选项模块:报告期内，公司股份总数及股本结构未发生变化"/>
        <w:tag w:val="_SEC_a2a63736db144f209cddfd7a97491880"/>
        <w:id w:val="14399191"/>
        <w:lock w:val="sdtLocked"/>
        <w:placeholder>
          <w:docPart w:val="GBC22222222222222222222222222222"/>
        </w:placeholder>
      </w:sdtPr>
      <w:sdtContent>
        <w:p w:rsidR="00E2104F" w:rsidRDefault="00E2104F">
          <w:pPr>
            <w:rPr>
              <w:szCs w:val="21"/>
            </w:rPr>
          </w:pPr>
        </w:p>
        <w:tbl>
          <w:tblPr>
            <w:tblStyle w:val="g5"/>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3"/>
            <w:gridCol w:w="1703"/>
            <w:gridCol w:w="1136"/>
            <w:gridCol w:w="1091"/>
            <w:gridCol w:w="1583"/>
            <w:gridCol w:w="1058"/>
          </w:tblGrid>
          <w:tr w:rsidR="00E2104F" w:rsidTr="00F8052B">
            <w:tc>
              <w:tcPr>
                <w:tcW w:w="1442" w:type="pct"/>
                <w:vMerge w:val="restart"/>
                <w:shd w:val="clear" w:color="auto" w:fill="auto"/>
              </w:tcPr>
              <w:p w:rsidR="00E2104F" w:rsidRDefault="00E2104F" w:rsidP="00F8052B">
                <w:pPr>
                  <w:jc w:val="center"/>
                  <w:rPr>
                    <w:szCs w:val="21"/>
                  </w:rPr>
                </w:pPr>
              </w:p>
            </w:tc>
            <w:tc>
              <w:tcPr>
                <w:tcW w:w="1537" w:type="pct"/>
                <w:gridSpan w:val="2"/>
                <w:shd w:val="clear" w:color="auto" w:fill="auto"/>
                <w:vAlign w:val="center"/>
              </w:tcPr>
              <w:p w:rsidR="00E2104F" w:rsidRDefault="00E2104F" w:rsidP="00F8052B">
                <w:pPr>
                  <w:pStyle w:val="ad"/>
                  <w:jc w:val="center"/>
                  <w:rPr>
                    <w:rFonts w:hAnsi="宋体"/>
                    <w:szCs w:val="21"/>
                  </w:rPr>
                </w:pPr>
                <w:r>
                  <w:rPr>
                    <w:rFonts w:hAnsi="宋体"/>
                    <w:szCs w:val="21"/>
                  </w:rPr>
                  <w:t>本次变动前</w:t>
                </w:r>
              </w:p>
            </w:tc>
            <w:tc>
              <w:tcPr>
                <w:tcW w:w="591" w:type="pct"/>
                <w:shd w:val="clear" w:color="auto" w:fill="auto"/>
                <w:vAlign w:val="center"/>
              </w:tcPr>
              <w:p w:rsidR="00E2104F" w:rsidRDefault="00E2104F" w:rsidP="00F8052B">
                <w:pPr>
                  <w:jc w:val="center"/>
                  <w:rPr>
                    <w:szCs w:val="21"/>
                  </w:rPr>
                </w:pPr>
                <w:r>
                  <w:rPr>
                    <w:szCs w:val="21"/>
                  </w:rPr>
                  <w:t>本次变动增减（＋，－）</w:t>
                </w:r>
              </w:p>
            </w:tc>
            <w:tc>
              <w:tcPr>
                <w:tcW w:w="1430" w:type="pct"/>
                <w:gridSpan w:val="2"/>
                <w:shd w:val="clear" w:color="auto" w:fill="auto"/>
                <w:vAlign w:val="center"/>
              </w:tcPr>
              <w:p w:rsidR="00E2104F" w:rsidRDefault="00E2104F" w:rsidP="00F8052B">
                <w:pPr>
                  <w:jc w:val="center"/>
                  <w:rPr>
                    <w:szCs w:val="21"/>
                  </w:rPr>
                </w:pPr>
                <w:r>
                  <w:rPr>
                    <w:szCs w:val="21"/>
                  </w:rPr>
                  <w:t>本次变动后</w:t>
                </w:r>
              </w:p>
            </w:tc>
          </w:tr>
          <w:tr w:rsidR="00E2104F" w:rsidTr="00F8052B">
            <w:trPr>
              <w:trHeight w:val="273"/>
            </w:trPr>
            <w:tc>
              <w:tcPr>
                <w:tcW w:w="1442" w:type="pct"/>
                <w:vMerge/>
                <w:shd w:val="clear" w:color="auto" w:fill="auto"/>
              </w:tcPr>
              <w:p w:rsidR="00E2104F" w:rsidRDefault="00E2104F" w:rsidP="00F8052B">
                <w:pPr>
                  <w:jc w:val="center"/>
                  <w:rPr>
                    <w:szCs w:val="21"/>
                  </w:rPr>
                </w:pPr>
              </w:p>
            </w:tc>
            <w:tc>
              <w:tcPr>
                <w:tcW w:w="922" w:type="pct"/>
                <w:shd w:val="clear" w:color="auto" w:fill="auto"/>
                <w:vAlign w:val="center"/>
              </w:tcPr>
              <w:p w:rsidR="00E2104F" w:rsidRDefault="00E2104F" w:rsidP="00F8052B">
                <w:pPr>
                  <w:pStyle w:val="ad"/>
                  <w:jc w:val="center"/>
                  <w:rPr>
                    <w:rFonts w:hAnsi="宋体"/>
                    <w:szCs w:val="21"/>
                  </w:rPr>
                </w:pPr>
                <w:r>
                  <w:rPr>
                    <w:rFonts w:hAnsi="宋体"/>
                    <w:szCs w:val="21"/>
                  </w:rPr>
                  <w:t>数量</w:t>
                </w:r>
              </w:p>
            </w:tc>
            <w:tc>
              <w:tcPr>
                <w:tcW w:w="615" w:type="pct"/>
                <w:shd w:val="clear" w:color="auto" w:fill="auto"/>
                <w:vAlign w:val="center"/>
              </w:tcPr>
              <w:p w:rsidR="00E2104F" w:rsidRDefault="00E2104F" w:rsidP="00F8052B">
                <w:pPr>
                  <w:pStyle w:val="ad"/>
                  <w:jc w:val="center"/>
                  <w:rPr>
                    <w:rFonts w:hAnsi="宋体"/>
                    <w:szCs w:val="21"/>
                  </w:rPr>
                </w:pPr>
                <w:r>
                  <w:rPr>
                    <w:rFonts w:hAnsi="宋体"/>
                    <w:szCs w:val="21"/>
                  </w:rPr>
                  <w:t>比例(%)</w:t>
                </w:r>
              </w:p>
            </w:tc>
            <w:tc>
              <w:tcPr>
                <w:tcW w:w="591" w:type="pct"/>
                <w:shd w:val="clear" w:color="auto" w:fill="auto"/>
                <w:vAlign w:val="center"/>
              </w:tcPr>
              <w:p w:rsidR="00E2104F" w:rsidRDefault="00E2104F" w:rsidP="00F8052B">
                <w:pPr>
                  <w:pStyle w:val="ad"/>
                  <w:jc w:val="center"/>
                  <w:rPr>
                    <w:rFonts w:hAnsi="宋体"/>
                    <w:szCs w:val="21"/>
                  </w:rPr>
                </w:pPr>
              </w:p>
            </w:tc>
            <w:tc>
              <w:tcPr>
                <w:tcW w:w="857" w:type="pct"/>
                <w:shd w:val="clear" w:color="auto" w:fill="auto"/>
                <w:vAlign w:val="center"/>
              </w:tcPr>
              <w:p w:rsidR="00E2104F" w:rsidRDefault="00E2104F" w:rsidP="00F8052B">
                <w:pPr>
                  <w:pStyle w:val="ad"/>
                  <w:jc w:val="center"/>
                  <w:rPr>
                    <w:rFonts w:hAnsi="宋体"/>
                    <w:szCs w:val="21"/>
                  </w:rPr>
                </w:pPr>
                <w:r>
                  <w:rPr>
                    <w:rFonts w:hAnsi="宋体"/>
                    <w:szCs w:val="21"/>
                  </w:rPr>
                  <w:t>数量</w:t>
                </w:r>
              </w:p>
            </w:tc>
            <w:tc>
              <w:tcPr>
                <w:tcW w:w="573" w:type="pct"/>
                <w:shd w:val="clear" w:color="auto" w:fill="auto"/>
                <w:vAlign w:val="center"/>
              </w:tcPr>
              <w:p w:rsidR="00E2104F" w:rsidRDefault="00E2104F" w:rsidP="00F8052B">
                <w:pPr>
                  <w:pStyle w:val="ad"/>
                  <w:jc w:val="center"/>
                  <w:rPr>
                    <w:rFonts w:hAnsi="宋体"/>
                    <w:szCs w:val="21"/>
                  </w:rPr>
                </w:pPr>
                <w:r>
                  <w:rPr>
                    <w:rFonts w:hAnsi="宋体"/>
                    <w:szCs w:val="21"/>
                  </w:rPr>
                  <w:t>比例(%)</w:t>
                </w:r>
              </w:p>
            </w:tc>
          </w:tr>
          <w:tr w:rsidR="00E2104F" w:rsidTr="00F8052B">
            <w:tc>
              <w:tcPr>
                <w:tcW w:w="1442" w:type="pct"/>
                <w:shd w:val="clear" w:color="auto" w:fill="auto"/>
              </w:tcPr>
              <w:p w:rsidR="00E2104F" w:rsidRDefault="00E2104F" w:rsidP="00F8052B">
                <w:pPr>
                  <w:rPr>
                    <w:szCs w:val="21"/>
                  </w:rPr>
                </w:pPr>
                <w:r>
                  <w:rPr>
                    <w:szCs w:val="21"/>
                  </w:rPr>
                  <w:t>一、有限售条件股份</w:t>
                </w:r>
              </w:p>
            </w:tc>
            <w:tc>
              <w:tcPr>
                <w:tcW w:w="922" w:type="pct"/>
                <w:shd w:val="clear" w:color="auto" w:fill="auto"/>
              </w:tcPr>
              <w:p w:rsidR="00E2104F" w:rsidRDefault="00E2104F" w:rsidP="00F8052B">
                <w:pPr>
                  <w:jc w:val="right"/>
                  <w:rPr>
                    <w:szCs w:val="21"/>
                  </w:rPr>
                </w:pPr>
                <w:r>
                  <w:rPr>
                    <w:szCs w:val="21"/>
                  </w:rPr>
                  <w:t>170,500</w:t>
                </w:r>
              </w:p>
            </w:tc>
            <w:tc>
              <w:tcPr>
                <w:tcW w:w="615" w:type="pct"/>
                <w:shd w:val="clear" w:color="auto" w:fill="auto"/>
              </w:tcPr>
              <w:p w:rsidR="00E2104F" w:rsidRDefault="00E2104F" w:rsidP="00F8052B">
                <w:pPr>
                  <w:jc w:val="right"/>
                  <w:rPr>
                    <w:szCs w:val="21"/>
                  </w:rPr>
                </w:pPr>
                <w:r>
                  <w:rPr>
                    <w:szCs w:val="21"/>
                  </w:rPr>
                  <w:t>0.0035</w:t>
                </w:r>
              </w:p>
            </w:tc>
            <w:tc>
              <w:tcPr>
                <w:tcW w:w="591" w:type="pct"/>
                <w:shd w:val="clear" w:color="auto" w:fill="auto"/>
              </w:tcPr>
              <w:p w:rsidR="00E2104F" w:rsidRDefault="005F3BA0" w:rsidP="00F8052B">
                <w:pPr>
                  <w:jc w:val="right"/>
                  <w:rPr>
                    <w:szCs w:val="21"/>
                  </w:rPr>
                </w:pPr>
                <w:r>
                  <w:rPr>
                    <w:rFonts w:hint="eastAsia"/>
                    <w:szCs w:val="21"/>
                  </w:rPr>
                  <w:t>0</w:t>
                </w:r>
              </w:p>
            </w:tc>
            <w:tc>
              <w:tcPr>
                <w:tcW w:w="857" w:type="pct"/>
                <w:shd w:val="clear" w:color="auto" w:fill="auto"/>
              </w:tcPr>
              <w:p w:rsidR="00E2104F" w:rsidRDefault="00E2104F" w:rsidP="005F3BA0">
                <w:pPr>
                  <w:jc w:val="right"/>
                  <w:rPr>
                    <w:szCs w:val="21"/>
                  </w:rPr>
                </w:pPr>
                <w:r>
                  <w:rPr>
                    <w:szCs w:val="21"/>
                  </w:rPr>
                  <w:t>1</w:t>
                </w:r>
                <w:r w:rsidR="005F3BA0">
                  <w:rPr>
                    <w:rFonts w:hint="eastAsia"/>
                    <w:szCs w:val="21"/>
                  </w:rPr>
                  <w:t>7</w:t>
                </w:r>
                <w:r>
                  <w:rPr>
                    <w:szCs w:val="21"/>
                  </w:rPr>
                  <w:t>0,500</w:t>
                </w:r>
              </w:p>
            </w:tc>
            <w:tc>
              <w:tcPr>
                <w:tcW w:w="573" w:type="pct"/>
                <w:shd w:val="clear" w:color="auto" w:fill="auto"/>
              </w:tcPr>
              <w:p w:rsidR="00E2104F" w:rsidRDefault="00E2104F" w:rsidP="005F3BA0">
                <w:pPr>
                  <w:jc w:val="right"/>
                  <w:rPr>
                    <w:szCs w:val="21"/>
                  </w:rPr>
                </w:pPr>
                <w:r>
                  <w:rPr>
                    <w:szCs w:val="21"/>
                  </w:rPr>
                  <w:t>0.003</w:t>
                </w:r>
                <w:r w:rsidR="005F3BA0">
                  <w:rPr>
                    <w:rFonts w:hint="eastAsia"/>
                    <w:szCs w:val="21"/>
                  </w:rPr>
                  <w:t>5</w:t>
                </w:r>
              </w:p>
            </w:tc>
          </w:tr>
          <w:tr w:rsidR="00E2104F" w:rsidTr="00F8052B">
            <w:tc>
              <w:tcPr>
                <w:tcW w:w="1442" w:type="pct"/>
                <w:shd w:val="clear" w:color="auto" w:fill="auto"/>
              </w:tcPr>
              <w:p w:rsidR="00E2104F" w:rsidRDefault="00E2104F" w:rsidP="00F8052B">
                <w:pPr>
                  <w:rPr>
                    <w:szCs w:val="21"/>
                  </w:rPr>
                </w:pPr>
                <w:r>
                  <w:rPr>
                    <w:szCs w:val="21"/>
                  </w:rPr>
                  <w:t>1</w:t>
                </w:r>
                <w:r>
                  <w:rPr>
                    <w:rFonts w:hint="eastAsia"/>
                    <w:szCs w:val="21"/>
                  </w:rPr>
                  <w:t>.</w:t>
                </w:r>
                <w:r>
                  <w:rPr>
                    <w:szCs w:val="21"/>
                  </w:rPr>
                  <w:t>国家持股</w:t>
                </w:r>
              </w:p>
            </w:tc>
            <w:tc>
              <w:tcPr>
                <w:tcW w:w="922" w:type="pct"/>
                <w:shd w:val="clear" w:color="auto" w:fill="auto"/>
              </w:tcPr>
              <w:p w:rsidR="00E2104F" w:rsidRDefault="00E2104F" w:rsidP="00F8052B">
                <w:pPr>
                  <w:jc w:val="right"/>
                  <w:rPr>
                    <w:szCs w:val="21"/>
                  </w:rPr>
                </w:pPr>
                <w:r>
                  <w:rPr>
                    <w:szCs w:val="21"/>
                  </w:rPr>
                  <w:t>0</w:t>
                </w:r>
              </w:p>
            </w:tc>
            <w:tc>
              <w:tcPr>
                <w:tcW w:w="615" w:type="pct"/>
                <w:shd w:val="clear" w:color="auto" w:fill="auto"/>
              </w:tcPr>
              <w:p w:rsidR="00E2104F" w:rsidRDefault="00E2104F" w:rsidP="00F8052B">
                <w:pPr>
                  <w:jc w:val="right"/>
                  <w:rPr>
                    <w:szCs w:val="21"/>
                  </w:rPr>
                </w:pPr>
                <w:r>
                  <w:rPr>
                    <w:szCs w:val="21"/>
                  </w:rPr>
                  <w:t>0</w:t>
                </w:r>
              </w:p>
            </w:tc>
            <w:tc>
              <w:tcPr>
                <w:tcW w:w="591" w:type="pct"/>
                <w:shd w:val="clear" w:color="auto" w:fill="auto"/>
              </w:tcPr>
              <w:p w:rsidR="00E2104F" w:rsidRDefault="00E2104F" w:rsidP="00F8052B">
                <w:pPr>
                  <w:jc w:val="right"/>
                  <w:rPr>
                    <w:szCs w:val="21"/>
                  </w:rPr>
                </w:pPr>
                <w:r>
                  <w:rPr>
                    <w:szCs w:val="21"/>
                  </w:rPr>
                  <w:t>0</w:t>
                </w:r>
              </w:p>
            </w:tc>
            <w:tc>
              <w:tcPr>
                <w:tcW w:w="857" w:type="pct"/>
                <w:shd w:val="clear" w:color="auto" w:fill="auto"/>
              </w:tcPr>
              <w:p w:rsidR="00E2104F" w:rsidRDefault="00E2104F" w:rsidP="00F8052B">
                <w:pPr>
                  <w:jc w:val="right"/>
                  <w:rPr>
                    <w:szCs w:val="21"/>
                  </w:rPr>
                </w:pPr>
                <w:r>
                  <w:rPr>
                    <w:szCs w:val="21"/>
                  </w:rPr>
                  <w:t>0</w:t>
                </w:r>
              </w:p>
            </w:tc>
            <w:tc>
              <w:tcPr>
                <w:tcW w:w="573" w:type="pct"/>
                <w:shd w:val="clear" w:color="auto" w:fill="auto"/>
              </w:tcPr>
              <w:p w:rsidR="00E2104F" w:rsidRDefault="00E2104F" w:rsidP="00F8052B">
                <w:pPr>
                  <w:jc w:val="right"/>
                  <w:rPr>
                    <w:szCs w:val="21"/>
                  </w:rPr>
                </w:pPr>
                <w:r>
                  <w:rPr>
                    <w:szCs w:val="21"/>
                  </w:rPr>
                  <w:t>0</w:t>
                </w:r>
              </w:p>
            </w:tc>
          </w:tr>
          <w:tr w:rsidR="00E2104F" w:rsidTr="00F8052B">
            <w:tc>
              <w:tcPr>
                <w:tcW w:w="1442" w:type="pct"/>
                <w:shd w:val="clear" w:color="auto" w:fill="auto"/>
              </w:tcPr>
              <w:p w:rsidR="00E2104F" w:rsidRDefault="00E2104F" w:rsidP="00F8052B">
                <w:pPr>
                  <w:rPr>
                    <w:szCs w:val="21"/>
                  </w:rPr>
                </w:pPr>
                <w:r>
                  <w:rPr>
                    <w:szCs w:val="21"/>
                  </w:rPr>
                  <w:t>2</w:t>
                </w:r>
                <w:r>
                  <w:rPr>
                    <w:rFonts w:hint="eastAsia"/>
                    <w:szCs w:val="21"/>
                  </w:rPr>
                  <w:t>.</w:t>
                </w:r>
                <w:r>
                  <w:rPr>
                    <w:szCs w:val="21"/>
                  </w:rPr>
                  <w:t>国有法人持股</w:t>
                </w:r>
              </w:p>
            </w:tc>
            <w:tc>
              <w:tcPr>
                <w:tcW w:w="922" w:type="pct"/>
                <w:shd w:val="clear" w:color="auto" w:fill="auto"/>
              </w:tcPr>
              <w:p w:rsidR="00E2104F" w:rsidRDefault="00E2104F" w:rsidP="00F8052B">
                <w:pPr>
                  <w:jc w:val="right"/>
                  <w:rPr>
                    <w:szCs w:val="21"/>
                  </w:rPr>
                </w:pPr>
                <w:r>
                  <w:rPr>
                    <w:szCs w:val="21"/>
                  </w:rPr>
                  <w:t>0</w:t>
                </w:r>
              </w:p>
            </w:tc>
            <w:tc>
              <w:tcPr>
                <w:tcW w:w="615" w:type="pct"/>
                <w:shd w:val="clear" w:color="auto" w:fill="auto"/>
              </w:tcPr>
              <w:p w:rsidR="00E2104F" w:rsidRDefault="00E2104F" w:rsidP="00F8052B">
                <w:pPr>
                  <w:jc w:val="right"/>
                  <w:rPr>
                    <w:szCs w:val="21"/>
                  </w:rPr>
                </w:pPr>
                <w:r>
                  <w:rPr>
                    <w:szCs w:val="21"/>
                  </w:rPr>
                  <w:t>0</w:t>
                </w:r>
              </w:p>
            </w:tc>
            <w:tc>
              <w:tcPr>
                <w:tcW w:w="591" w:type="pct"/>
                <w:shd w:val="clear" w:color="auto" w:fill="auto"/>
              </w:tcPr>
              <w:p w:rsidR="00E2104F" w:rsidRDefault="00E2104F" w:rsidP="00F8052B">
                <w:pPr>
                  <w:jc w:val="right"/>
                  <w:rPr>
                    <w:szCs w:val="21"/>
                  </w:rPr>
                </w:pPr>
                <w:r>
                  <w:rPr>
                    <w:szCs w:val="21"/>
                  </w:rPr>
                  <w:t>0</w:t>
                </w:r>
              </w:p>
            </w:tc>
            <w:tc>
              <w:tcPr>
                <w:tcW w:w="857" w:type="pct"/>
                <w:shd w:val="clear" w:color="auto" w:fill="auto"/>
              </w:tcPr>
              <w:p w:rsidR="00E2104F" w:rsidRDefault="00E2104F" w:rsidP="00F8052B">
                <w:pPr>
                  <w:jc w:val="right"/>
                  <w:rPr>
                    <w:szCs w:val="21"/>
                  </w:rPr>
                </w:pPr>
                <w:r>
                  <w:rPr>
                    <w:szCs w:val="21"/>
                  </w:rPr>
                  <w:t>0</w:t>
                </w:r>
              </w:p>
            </w:tc>
            <w:tc>
              <w:tcPr>
                <w:tcW w:w="573" w:type="pct"/>
                <w:shd w:val="clear" w:color="auto" w:fill="auto"/>
              </w:tcPr>
              <w:p w:rsidR="00E2104F" w:rsidRDefault="00E2104F" w:rsidP="00F8052B">
                <w:pPr>
                  <w:jc w:val="right"/>
                  <w:rPr>
                    <w:szCs w:val="21"/>
                  </w:rPr>
                </w:pPr>
                <w:r>
                  <w:rPr>
                    <w:szCs w:val="21"/>
                  </w:rPr>
                  <w:t>0</w:t>
                </w:r>
              </w:p>
            </w:tc>
          </w:tr>
          <w:tr w:rsidR="00E2104F" w:rsidTr="00F8052B">
            <w:tc>
              <w:tcPr>
                <w:tcW w:w="1442" w:type="pct"/>
                <w:shd w:val="clear" w:color="auto" w:fill="auto"/>
              </w:tcPr>
              <w:p w:rsidR="00E2104F" w:rsidRDefault="00E2104F" w:rsidP="00F8052B">
                <w:pPr>
                  <w:rPr>
                    <w:szCs w:val="21"/>
                  </w:rPr>
                </w:pPr>
                <w:r>
                  <w:rPr>
                    <w:szCs w:val="21"/>
                  </w:rPr>
                  <w:t>3</w:t>
                </w:r>
                <w:r>
                  <w:rPr>
                    <w:rFonts w:hint="eastAsia"/>
                    <w:szCs w:val="21"/>
                  </w:rPr>
                  <w:t>.</w:t>
                </w:r>
                <w:r>
                  <w:rPr>
                    <w:szCs w:val="21"/>
                  </w:rPr>
                  <w:t>其他内资持股</w:t>
                </w:r>
              </w:p>
            </w:tc>
            <w:tc>
              <w:tcPr>
                <w:tcW w:w="922" w:type="pct"/>
                <w:shd w:val="clear" w:color="auto" w:fill="auto"/>
              </w:tcPr>
              <w:p w:rsidR="00E2104F" w:rsidRDefault="00E2104F" w:rsidP="00F8052B">
                <w:pPr>
                  <w:jc w:val="right"/>
                  <w:rPr>
                    <w:szCs w:val="21"/>
                  </w:rPr>
                </w:pPr>
                <w:r>
                  <w:rPr>
                    <w:szCs w:val="21"/>
                  </w:rPr>
                  <w:t>170,500</w:t>
                </w:r>
              </w:p>
            </w:tc>
            <w:tc>
              <w:tcPr>
                <w:tcW w:w="615" w:type="pct"/>
                <w:shd w:val="clear" w:color="auto" w:fill="auto"/>
              </w:tcPr>
              <w:p w:rsidR="00E2104F" w:rsidRDefault="00E2104F" w:rsidP="00F8052B">
                <w:pPr>
                  <w:jc w:val="right"/>
                  <w:rPr>
                    <w:szCs w:val="21"/>
                  </w:rPr>
                </w:pPr>
                <w:r>
                  <w:rPr>
                    <w:szCs w:val="21"/>
                  </w:rPr>
                  <w:t>0.0035</w:t>
                </w:r>
              </w:p>
            </w:tc>
            <w:tc>
              <w:tcPr>
                <w:tcW w:w="591" w:type="pct"/>
                <w:shd w:val="clear" w:color="auto" w:fill="auto"/>
              </w:tcPr>
              <w:p w:rsidR="00E2104F" w:rsidRDefault="005F3BA0" w:rsidP="00F8052B">
                <w:pPr>
                  <w:jc w:val="right"/>
                  <w:rPr>
                    <w:szCs w:val="21"/>
                  </w:rPr>
                </w:pPr>
                <w:r>
                  <w:rPr>
                    <w:rFonts w:hint="eastAsia"/>
                    <w:szCs w:val="21"/>
                  </w:rPr>
                  <w:t>0</w:t>
                </w:r>
              </w:p>
            </w:tc>
            <w:tc>
              <w:tcPr>
                <w:tcW w:w="857" w:type="pct"/>
                <w:shd w:val="clear" w:color="auto" w:fill="auto"/>
              </w:tcPr>
              <w:p w:rsidR="00E2104F" w:rsidRDefault="005F3BA0" w:rsidP="00F8052B">
                <w:pPr>
                  <w:jc w:val="right"/>
                  <w:rPr>
                    <w:szCs w:val="21"/>
                  </w:rPr>
                </w:pPr>
                <w:r>
                  <w:rPr>
                    <w:szCs w:val="21"/>
                  </w:rPr>
                  <w:t>1</w:t>
                </w:r>
                <w:r>
                  <w:rPr>
                    <w:rFonts w:hint="eastAsia"/>
                    <w:szCs w:val="21"/>
                  </w:rPr>
                  <w:t>7</w:t>
                </w:r>
                <w:r w:rsidR="00E2104F">
                  <w:rPr>
                    <w:szCs w:val="21"/>
                  </w:rPr>
                  <w:t>0,500</w:t>
                </w:r>
              </w:p>
            </w:tc>
            <w:tc>
              <w:tcPr>
                <w:tcW w:w="573" w:type="pct"/>
                <w:shd w:val="clear" w:color="auto" w:fill="auto"/>
              </w:tcPr>
              <w:p w:rsidR="00E2104F" w:rsidRDefault="00E2104F" w:rsidP="005F3BA0">
                <w:pPr>
                  <w:jc w:val="right"/>
                  <w:rPr>
                    <w:szCs w:val="21"/>
                  </w:rPr>
                </w:pPr>
                <w:r>
                  <w:rPr>
                    <w:szCs w:val="21"/>
                  </w:rPr>
                  <w:t>0.003</w:t>
                </w:r>
                <w:r w:rsidR="005F3BA0">
                  <w:rPr>
                    <w:rFonts w:hint="eastAsia"/>
                    <w:szCs w:val="21"/>
                  </w:rPr>
                  <w:t>5</w:t>
                </w:r>
              </w:p>
            </w:tc>
          </w:tr>
          <w:tr w:rsidR="00E2104F" w:rsidTr="00F8052B">
            <w:tc>
              <w:tcPr>
                <w:tcW w:w="1442" w:type="pct"/>
                <w:shd w:val="clear" w:color="auto" w:fill="auto"/>
              </w:tcPr>
              <w:p w:rsidR="00E2104F" w:rsidRDefault="00E2104F" w:rsidP="00F8052B">
                <w:pPr>
                  <w:rPr>
                    <w:szCs w:val="21"/>
                  </w:rPr>
                </w:pPr>
                <w:r>
                  <w:rPr>
                    <w:szCs w:val="21"/>
                  </w:rPr>
                  <w:t>其中：境内非国有法人持股</w:t>
                </w:r>
              </w:p>
            </w:tc>
            <w:tc>
              <w:tcPr>
                <w:tcW w:w="922" w:type="pct"/>
                <w:shd w:val="clear" w:color="auto" w:fill="auto"/>
              </w:tcPr>
              <w:p w:rsidR="00E2104F" w:rsidRDefault="00E2104F" w:rsidP="00F8052B">
                <w:pPr>
                  <w:jc w:val="right"/>
                  <w:rPr>
                    <w:szCs w:val="21"/>
                  </w:rPr>
                </w:pPr>
                <w:r>
                  <w:rPr>
                    <w:szCs w:val="21"/>
                  </w:rPr>
                  <w:t>0</w:t>
                </w:r>
              </w:p>
            </w:tc>
            <w:tc>
              <w:tcPr>
                <w:tcW w:w="615" w:type="pct"/>
                <w:shd w:val="clear" w:color="auto" w:fill="auto"/>
              </w:tcPr>
              <w:p w:rsidR="00E2104F" w:rsidRDefault="00E2104F" w:rsidP="00F8052B">
                <w:pPr>
                  <w:jc w:val="right"/>
                  <w:rPr>
                    <w:szCs w:val="21"/>
                  </w:rPr>
                </w:pPr>
                <w:r>
                  <w:rPr>
                    <w:szCs w:val="21"/>
                  </w:rPr>
                  <w:t>0</w:t>
                </w:r>
              </w:p>
            </w:tc>
            <w:tc>
              <w:tcPr>
                <w:tcW w:w="591" w:type="pct"/>
                <w:shd w:val="clear" w:color="auto" w:fill="auto"/>
              </w:tcPr>
              <w:p w:rsidR="00E2104F" w:rsidRDefault="00E2104F" w:rsidP="00F8052B">
                <w:pPr>
                  <w:jc w:val="right"/>
                  <w:rPr>
                    <w:szCs w:val="21"/>
                  </w:rPr>
                </w:pPr>
                <w:r>
                  <w:rPr>
                    <w:szCs w:val="21"/>
                  </w:rPr>
                  <w:t>0</w:t>
                </w:r>
              </w:p>
            </w:tc>
            <w:tc>
              <w:tcPr>
                <w:tcW w:w="857" w:type="pct"/>
                <w:shd w:val="clear" w:color="auto" w:fill="auto"/>
              </w:tcPr>
              <w:p w:rsidR="00E2104F" w:rsidRDefault="00E2104F" w:rsidP="00F8052B">
                <w:pPr>
                  <w:jc w:val="right"/>
                  <w:rPr>
                    <w:szCs w:val="21"/>
                  </w:rPr>
                </w:pPr>
                <w:r>
                  <w:rPr>
                    <w:szCs w:val="21"/>
                  </w:rPr>
                  <w:t>0</w:t>
                </w:r>
              </w:p>
            </w:tc>
            <w:tc>
              <w:tcPr>
                <w:tcW w:w="573" w:type="pct"/>
                <w:shd w:val="clear" w:color="auto" w:fill="auto"/>
              </w:tcPr>
              <w:p w:rsidR="00E2104F" w:rsidRDefault="00E2104F" w:rsidP="00F8052B">
                <w:pPr>
                  <w:jc w:val="right"/>
                  <w:rPr>
                    <w:szCs w:val="21"/>
                  </w:rPr>
                </w:pPr>
                <w:r>
                  <w:rPr>
                    <w:szCs w:val="21"/>
                  </w:rPr>
                  <w:t>0</w:t>
                </w:r>
              </w:p>
            </w:tc>
          </w:tr>
          <w:tr w:rsidR="00E2104F" w:rsidTr="00F8052B">
            <w:tc>
              <w:tcPr>
                <w:tcW w:w="1442" w:type="pct"/>
                <w:shd w:val="clear" w:color="auto" w:fill="auto"/>
              </w:tcPr>
              <w:p w:rsidR="00E2104F" w:rsidRDefault="00E2104F" w:rsidP="00F8052B">
                <w:pPr>
                  <w:ind w:firstLineChars="300" w:firstLine="630"/>
                  <w:rPr>
                    <w:szCs w:val="21"/>
                  </w:rPr>
                </w:pPr>
                <w:r>
                  <w:rPr>
                    <w:szCs w:val="21"/>
                  </w:rPr>
                  <w:t>境内自然人持股</w:t>
                </w:r>
              </w:p>
            </w:tc>
            <w:tc>
              <w:tcPr>
                <w:tcW w:w="922" w:type="pct"/>
                <w:shd w:val="clear" w:color="auto" w:fill="auto"/>
              </w:tcPr>
              <w:p w:rsidR="00E2104F" w:rsidRDefault="00E2104F" w:rsidP="00F8052B">
                <w:pPr>
                  <w:jc w:val="right"/>
                  <w:rPr>
                    <w:szCs w:val="21"/>
                  </w:rPr>
                </w:pPr>
                <w:r>
                  <w:rPr>
                    <w:szCs w:val="21"/>
                  </w:rPr>
                  <w:t>170,500</w:t>
                </w:r>
              </w:p>
            </w:tc>
            <w:tc>
              <w:tcPr>
                <w:tcW w:w="615" w:type="pct"/>
                <w:shd w:val="clear" w:color="auto" w:fill="auto"/>
              </w:tcPr>
              <w:p w:rsidR="00E2104F" w:rsidRDefault="00E2104F" w:rsidP="00F8052B">
                <w:pPr>
                  <w:jc w:val="right"/>
                  <w:rPr>
                    <w:szCs w:val="21"/>
                  </w:rPr>
                </w:pPr>
                <w:r>
                  <w:rPr>
                    <w:szCs w:val="21"/>
                  </w:rPr>
                  <w:t>0.0035</w:t>
                </w:r>
              </w:p>
            </w:tc>
            <w:tc>
              <w:tcPr>
                <w:tcW w:w="591" w:type="pct"/>
                <w:shd w:val="clear" w:color="auto" w:fill="auto"/>
              </w:tcPr>
              <w:p w:rsidR="00E2104F" w:rsidRDefault="00E2104F" w:rsidP="00F8052B">
                <w:pPr>
                  <w:jc w:val="right"/>
                  <w:rPr>
                    <w:szCs w:val="21"/>
                  </w:rPr>
                </w:pPr>
                <w:r>
                  <w:rPr>
                    <w:szCs w:val="21"/>
                  </w:rPr>
                  <w:t>0</w:t>
                </w:r>
              </w:p>
            </w:tc>
            <w:tc>
              <w:tcPr>
                <w:tcW w:w="857" w:type="pct"/>
                <w:shd w:val="clear" w:color="auto" w:fill="auto"/>
              </w:tcPr>
              <w:p w:rsidR="00E2104F" w:rsidRDefault="00E2104F" w:rsidP="005F3BA0">
                <w:pPr>
                  <w:jc w:val="right"/>
                  <w:rPr>
                    <w:szCs w:val="21"/>
                  </w:rPr>
                </w:pPr>
                <w:r>
                  <w:rPr>
                    <w:szCs w:val="21"/>
                  </w:rPr>
                  <w:t>1</w:t>
                </w:r>
                <w:r w:rsidR="005F3BA0">
                  <w:rPr>
                    <w:rFonts w:hint="eastAsia"/>
                    <w:szCs w:val="21"/>
                  </w:rPr>
                  <w:t>7</w:t>
                </w:r>
                <w:r>
                  <w:rPr>
                    <w:szCs w:val="21"/>
                  </w:rPr>
                  <w:t>0,500</w:t>
                </w:r>
              </w:p>
            </w:tc>
            <w:tc>
              <w:tcPr>
                <w:tcW w:w="573" w:type="pct"/>
                <w:shd w:val="clear" w:color="auto" w:fill="auto"/>
              </w:tcPr>
              <w:p w:rsidR="00E2104F" w:rsidRDefault="00E2104F" w:rsidP="005F3BA0">
                <w:pPr>
                  <w:jc w:val="right"/>
                  <w:rPr>
                    <w:szCs w:val="21"/>
                  </w:rPr>
                </w:pPr>
                <w:r>
                  <w:rPr>
                    <w:szCs w:val="21"/>
                  </w:rPr>
                  <w:t>0.003</w:t>
                </w:r>
                <w:r w:rsidR="005F3BA0">
                  <w:rPr>
                    <w:rFonts w:hint="eastAsia"/>
                    <w:szCs w:val="21"/>
                  </w:rPr>
                  <w:t>5</w:t>
                </w:r>
              </w:p>
            </w:tc>
          </w:tr>
          <w:tr w:rsidR="00E2104F" w:rsidTr="00F8052B">
            <w:tc>
              <w:tcPr>
                <w:tcW w:w="1442" w:type="pct"/>
                <w:shd w:val="clear" w:color="auto" w:fill="auto"/>
              </w:tcPr>
              <w:p w:rsidR="00E2104F" w:rsidRDefault="00E2104F" w:rsidP="00F8052B">
                <w:pPr>
                  <w:rPr>
                    <w:szCs w:val="21"/>
                  </w:rPr>
                </w:pPr>
                <w:r>
                  <w:rPr>
                    <w:rFonts w:hint="eastAsia"/>
                    <w:szCs w:val="21"/>
                  </w:rPr>
                  <w:t>4.</w:t>
                </w:r>
                <w:r>
                  <w:rPr>
                    <w:szCs w:val="21"/>
                  </w:rPr>
                  <w:t>外资持股</w:t>
                </w:r>
              </w:p>
            </w:tc>
            <w:tc>
              <w:tcPr>
                <w:tcW w:w="922" w:type="pct"/>
                <w:shd w:val="clear" w:color="auto" w:fill="auto"/>
              </w:tcPr>
              <w:p w:rsidR="00E2104F" w:rsidRDefault="00E2104F" w:rsidP="00F8052B">
                <w:pPr>
                  <w:jc w:val="right"/>
                  <w:rPr>
                    <w:szCs w:val="21"/>
                  </w:rPr>
                </w:pPr>
                <w:r>
                  <w:rPr>
                    <w:szCs w:val="21"/>
                  </w:rPr>
                  <w:t>0</w:t>
                </w:r>
              </w:p>
            </w:tc>
            <w:tc>
              <w:tcPr>
                <w:tcW w:w="615" w:type="pct"/>
                <w:shd w:val="clear" w:color="auto" w:fill="auto"/>
              </w:tcPr>
              <w:p w:rsidR="00E2104F" w:rsidRDefault="00E2104F" w:rsidP="00F8052B">
                <w:pPr>
                  <w:jc w:val="right"/>
                  <w:rPr>
                    <w:szCs w:val="21"/>
                  </w:rPr>
                </w:pPr>
                <w:r>
                  <w:rPr>
                    <w:szCs w:val="21"/>
                  </w:rPr>
                  <w:t>0</w:t>
                </w:r>
              </w:p>
            </w:tc>
            <w:tc>
              <w:tcPr>
                <w:tcW w:w="591" w:type="pct"/>
                <w:shd w:val="clear" w:color="auto" w:fill="auto"/>
              </w:tcPr>
              <w:p w:rsidR="00E2104F" w:rsidRDefault="00E2104F" w:rsidP="00F8052B">
                <w:pPr>
                  <w:jc w:val="right"/>
                  <w:rPr>
                    <w:szCs w:val="21"/>
                  </w:rPr>
                </w:pPr>
                <w:r>
                  <w:rPr>
                    <w:szCs w:val="21"/>
                  </w:rPr>
                  <w:t>0</w:t>
                </w:r>
              </w:p>
            </w:tc>
            <w:tc>
              <w:tcPr>
                <w:tcW w:w="857" w:type="pct"/>
                <w:shd w:val="clear" w:color="auto" w:fill="auto"/>
              </w:tcPr>
              <w:p w:rsidR="00E2104F" w:rsidRDefault="00E2104F" w:rsidP="00F8052B">
                <w:pPr>
                  <w:jc w:val="right"/>
                  <w:rPr>
                    <w:szCs w:val="21"/>
                  </w:rPr>
                </w:pPr>
                <w:r>
                  <w:rPr>
                    <w:szCs w:val="21"/>
                  </w:rPr>
                  <w:t>0</w:t>
                </w:r>
              </w:p>
            </w:tc>
            <w:tc>
              <w:tcPr>
                <w:tcW w:w="573" w:type="pct"/>
                <w:shd w:val="clear" w:color="auto" w:fill="auto"/>
              </w:tcPr>
              <w:p w:rsidR="00E2104F" w:rsidRDefault="00E2104F" w:rsidP="00F8052B">
                <w:pPr>
                  <w:jc w:val="right"/>
                  <w:rPr>
                    <w:szCs w:val="21"/>
                  </w:rPr>
                </w:pPr>
                <w:r>
                  <w:rPr>
                    <w:szCs w:val="21"/>
                  </w:rPr>
                  <w:t>0</w:t>
                </w:r>
              </w:p>
            </w:tc>
          </w:tr>
          <w:tr w:rsidR="00E2104F" w:rsidTr="00F8052B">
            <w:tc>
              <w:tcPr>
                <w:tcW w:w="1442" w:type="pct"/>
                <w:shd w:val="clear" w:color="auto" w:fill="auto"/>
              </w:tcPr>
              <w:p w:rsidR="00E2104F" w:rsidRDefault="00E2104F" w:rsidP="00F8052B">
                <w:pPr>
                  <w:pStyle w:val="a8"/>
                  <w:rPr>
                    <w:rFonts w:ascii="宋体" w:hAnsi="宋体"/>
                  </w:rPr>
                </w:pPr>
                <w:r>
                  <w:rPr>
                    <w:rFonts w:ascii="宋体" w:hAnsi="宋体"/>
                  </w:rPr>
                  <w:t>二、无限售条件流通股份</w:t>
                </w:r>
              </w:p>
            </w:tc>
            <w:tc>
              <w:tcPr>
                <w:tcW w:w="922" w:type="pct"/>
                <w:shd w:val="clear" w:color="auto" w:fill="auto"/>
              </w:tcPr>
              <w:p w:rsidR="00E2104F" w:rsidRDefault="00E2104F" w:rsidP="00F8052B">
                <w:pPr>
                  <w:jc w:val="right"/>
                  <w:rPr>
                    <w:szCs w:val="21"/>
                  </w:rPr>
                </w:pPr>
                <w:r>
                  <w:rPr>
                    <w:szCs w:val="21"/>
                  </w:rPr>
                  <w:t>4,911,845,500</w:t>
                </w:r>
              </w:p>
            </w:tc>
            <w:tc>
              <w:tcPr>
                <w:tcW w:w="615" w:type="pct"/>
                <w:shd w:val="clear" w:color="auto" w:fill="auto"/>
              </w:tcPr>
              <w:p w:rsidR="00E2104F" w:rsidRDefault="00E2104F" w:rsidP="00F8052B">
                <w:pPr>
                  <w:jc w:val="right"/>
                  <w:rPr>
                    <w:szCs w:val="21"/>
                  </w:rPr>
                </w:pPr>
                <w:r>
                  <w:rPr>
                    <w:szCs w:val="21"/>
                  </w:rPr>
                  <w:t>99.9965</w:t>
                </w:r>
              </w:p>
            </w:tc>
            <w:tc>
              <w:tcPr>
                <w:tcW w:w="591" w:type="pct"/>
                <w:shd w:val="clear" w:color="auto" w:fill="auto"/>
              </w:tcPr>
              <w:p w:rsidR="00E2104F" w:rsidRDefault="00E2104F" w:rsidP="00F8052B">
                <w:pPr>
                  <w:jc w:val="right"/>
                  <w:rPr>
                    <w:szCs w:val="21"/>
                  </w:rPr>
                </w:pPr>
                <w:r>
                  <w:rPr>
                    <w:szCs w:val="21"/>
                  </w:rPr>
                  <w:t>0</w:t>
                </w:r>
              </w:p>
            </w:tc>
            <w:tc>
              <w:tcPr>
                <w:tcW w:w="857" w:type="pct"/>
                <w:shd w:val="clear" w:color="auto" w:fill="auto"/>
              </w:tcPr>
              <w:p w:rsidR="00E2104F" w:rsidRDefault="00E2104F" w:rsidP="005F3BA0">
                <w:pPr>
                  <w:jc w:val="right"/>
                  <w:rPr>
                    <w:szCs w:val="21"/>
                  </w:rPr>
                </w:pPr>
                <w:r>
                  <w:rPr>
                    <w:szCs w:val="21"/>
                  </w:rPr>
                  <w:t>4,911,8</w:t>
                </w:r>
                <w:r w:rsidR="005F3BA0">
                  <w:rPr>
                    <w:rFonts w:hint="eastAsia"/>
                    <w:szCs w:val="21"/>
                  </w:rPr>
                  <w:t>4</w:t>
                </w:r>
                <w:r>
                  <w:rPr>
                    <w:szCs w:val="21"/>
                  </w:rPr>
                  <w:t>5,500</w:t>
                </w:r>
              </w:p>
            </w:tc>
            <w:tc>
              <w:tcPr>
                <w:tcW w:w="573" w:type="pct"/>
                <w:shd w:val="clear" w:color="auto" w:fill="auto"/>
              </w:tcPr>
              <w:p w:rsidR="00E2104F" w:rsidRDefault="00E2104F" w:rsidP="00971E34">
                <w:pPr>
                  <w:jc w:val="right"/>
                  <w:rPr>
                    <w:szCs w:val="21"/>
                  </w:rPr>
                </w:pPr>
                <w:r>
                  <w:rPr>
                    <w:szCs w:val="21"/>
                  </w:rPr>
                  <w:t>99.996</w:t>
                </w:r>
                <w:r w:rsidR="00971E34">
                  <w:rPr>
                    <w:rFonts w:hint="eastAsia"/>
                    <w:szCs w:val="21"/>
                  </w:rPr>
                  <w:t>5</w:t>
                </w:r>
              </w:p>
            </w:tc>
          </w:tr>
          <w:tr w:rsidR="00E2104F" w:rsidTr="00F8052B">
            <w:tc>
              <w:tcPr>
                <w:tcW w:w="1442" w:type="pct"/>
                <w:shd w:val="clear" w:color="auto" w:fill="auto"/>
              </w:tcPr>
              <w:p w:rsidR="00E2104F" w:rsidRDefault="00E2104F" w:rsidP="00F8052B">
                <w:pPr>
                  <w:rPr>
                    <w:szCs w:val="21"/>
                  </w:rPr>
                </w:pPr>
                <w:r>
                  <w:rPr>
                    <w:szCs w:val="21"/>
                  </w:rPr>
                  <w:t>1</w:t>
                </w:r>
                <w:r>
                  <w:rPr>
                    <w:rFonts w:hint="eastAsia"/>
                    <w:szCs w:val="21"/>
                  </w:rPr>
                  <w:t>.</w:t>
                </w:r>
                <w:r>
                  <w:rPr>
                    <w:szCs w:val="21"/>
                  </w:rPr>
                  <w:t>人民币普通股</w:t>
                </w:r>
              </w:p>
            </w:tc>
            <w:tc>
              <w:tcPr>
                <w:tcW w:w="922" w:type="pct"/>
                <w:shd w:val="clear" w:color="auto" w:fill="auto"/>
              </w:tcPr>
              <w:p w:rsidR="00E2104F" w:rsidRDefault="00E2104F" w:rsidP="00F8052B">
                <w:pPr>
                  <w:jc w:val="right"/>
                  <w:rPr>
                    <w:szCs w:val="21"/>
                  </w:rPr>
                </w:pPr>
                <w:r>
                  <w:rPr>
                    <w:szCs w:val="21"/>
                  </w:rPr>
                  <w:t>2,959,829,500</w:t>
                </w:r>
              </w:p>
            </w:tc>
            <w:tc>
              <w:tcPr>
                <w:tcW w:w="615" w:type="pct"/>
                <w:shd w:val="clear" w:color="auto" w:fill="auto"/>
              </w:tcPr>
              <w:p w:rsidR="00E2104F" w:rsidRDefault="00E2104F" w:rsidP="00F8052B">
                <w:pPr>
                  <w:jc w:val="right"/>
                  <w:rPr>
                    <w:szCs w:val="21"/>
                  </w:rPr>
                </w:pPr>
                <w:r>
                  <w:rPr>
                    <w:szCs w:val="21"/>
                  </w:rPr>
                  <w:t>60.2569</w:t>
                </w:r>
              </w:p>
            </w:tc>
            <w:tc>
              <w:tcPr>
                <w:tcW w:w="591" w:type="pct"/>
                <w:shd w:val="clear" w:color="auto" w:fill="auto"/>
              </w:tcPr>
              <w:p w:rsidR="00E2104F" w:rsidRDefault="00E2104F" w:rsidP="00F8052B">
                <w:pPr>
                  <w:jc w:val="right"/>
                  <w:rPr>
                    <w:szCs w:val="21"/>
                  </w:rPr>
                </w:pPr>
                <w:r>
                  <w:rPr>
                    <w:szCs w:val="21"/>
                  </w:rPr>
                  <w:t>0</w:t>
                </w:r>
              </w:p>
            </w:tc>
            <w:tc>
              <w:tcPr>
                <w:tcW w:w="857" w:type="pct"/>
                <w:shd w:val="clear" w:color="auto" w:fill="auto"/>
              </w:tcPr>
              <w:p w:rsidR="00E2104F" w:rsidRDefault="00E2104F" w:rsidP="005F3BA0">
                <w:pPr>
                  <w:jc w:val="right"/>
                  <w:rPr>
                    <w:szCs w:val="21"/>
                  </w:rPr>
                </w:pPr>
                <w:r>
                  <w:rPr>
                    <w:szCs w:val="21"/>
                  </w:rPr>
                  <w:t>2,959,8</w:t>
                </w:r>
                <w:r w:rsidR="005F3BA0">
                  <w:rPr>
                    <w:rFonts w:hint="eastAsia"/>
                    <w:szCs w:val="21"/>
                  </w:rPr>
                  <w:t>2</w:t>
                </w:r>
                <w:r>
                  <w:rPr>
                    <w:szCs w:val="21"/>
                  </w:rPr>
                  <w:t>9,500</w:t>
                </w:r>
              </w:p>
            </w:tc>
            <w:tc>
              <w:tcPr>
                <w:tcW w:w="573" w:type="pct"/>
                <w:shd w:val="clear" w:color="auto" w:fill="auto"/>
              </w:tcPr>
              <w:p w:rsidR="00E2104F" w:rsidRDefault="00E2104F" w:rsidP="00971E34">
                <w:pPr>
                  <w:jc w:val="right"/>
                  <w:rPr>
                    <w:szCs w:val="21"/>
                  </w:rPr>
                </w:pPr>
                <w:r>
                  <w:rPr>
                    <w:szCs w:val="21"/>
                  </w:rPr>
                  <w:t>60.256</w:t>
                </w:r>
                <w:r w:rsidR="00971E34">
                  <w:rPr>
                    <w:rFonts w:hint="eastAsia"/>
                    <w:szCs w:val="21"/>
                  </w:rPr>
                  <w:t>9</w:t>
                </w:r>
              </w:p>
            </w:tc>
          </w:tr>
          <w:tr w:rsidR="00E2104F" w:rsidTr="00F8052B">
            <w:tc>
              <w:tcPr>
                <w:tcW w:w="1442" w:type="pct"/>
                <w:shd w:val="clear" w:color="auto" w:fill="auto"/>
              </w:tcPr>
              <w:p w:rsidR="00E2104F" w:rsidRDefault="00E2104F" w:rsidP="00F8052B">
                <w:pPr>
                  <w:rPr>
                    <w:szCs w:val="21"/>
                  </w:rPr>
                </w:pPr>
                <w:r>
                  <w:rPr>
                    <w:szCs w:val="21"/>
                  </w:rPr>
                  <w:t>2</w:t>
                </w:r>
                <w:r>
                  <w:rPr>
                    <w:rFonts w:hint="eastAsia"/>
                    <w:szCs w:val="21"/>
                  </w:rPr>
                  <w:t>.</w:t>
                </w:r>
                <w:r>
                  <w:rPr>
                    <w:szCs w:val="21"/>
                  </w:rPr>
                  <w:t>境内上市的外资股</w:t>
                </w:r>
              </w:p>
            </w:tc>
            <w:tc>
              <w:tcPr>
                <w:tcW w:w="922" w:type="pct"/>
                <w:shd w:val="clear" w:color="auto" w:fill="auto"/>
              </w:tcPr>
              <w:p w:rsidR="00E2104F" w:rsidRDefault="00E2104F" w:rsidP="00F8052B">
                <w:pPr>
                  <w:jc w:val="right"/>
                  <w:rPr>
                    <w:szCs w:val="21"/>
                  </w:rPr>
                </w:pPr>
                <w:r>
                  <w:rPr>
                    <w:szCs w:val="21"/>
                  </w:rPr>
                  <w:t>0</w:t>
                </w:r>
              </w:p>
            </w:tc>
            <w:tc>
              <w:tcPr>
                <w:tcW w:w="615" w:type="pct"/>
                <w:shd w:val="clear" w:color="auto" w:fill="auto"/>
              </w:tcPr>
              <w:p w:rsidR="00E2104F" w:rsidRDefault="00E2104F" w:rsidP="00F8052B">
                <w:pPr>
                  <w:jc w:val="right"/>
                  <w:rPr>
                    <w:szCs w:val="21"/>
                  </w:rPr>
                </w:pPr>
                <w:r>
                  <w:rPr>
                    <w:szCs w:val="21"/>
                  </w:rPr>
                  <w:t>0</w:t>
                </w:r>
              </w:p>
            </w:tc>
            <w:tc>
              <w:tcPr>
                <w:tcW w:w="591" w:type="pct"/>
                <w:shd w:val="clear" w:color="auto" w:fill="auto"/>
              </w:tcPr>
              <w:p w:rsidR="00E2104F" w:rsidRDefault="00E2104F" w:rsidP="00F8052B">
                <w:pPr>
                  <w:jc w:val="right"/>
                  <w:rPr>
                    <w:szCs w:val="21"/>
                  </w:rPr>
                </w:pPr>
                <w:r>
                  <w:rPr>
                    <w:szCs w:val="21"/>
                  </w:rPr>
                  <w:t>0</w:t>
                </w:r>
              </w:p>
            </w:tc>
            <w:tc>
              <w:tcPr>
                <w:tcW w:w="857" w:type="pct"/>
                <w:shd w:val="clear" w:color="auto" w:fill="auto"/>
              </w:tcPr>
              <w:p w:rsidR="00E2104F" w:rsidRDefault="00E2104F" w:rsidP="00F8052B">
                <w:pPr>
                  <w:jc w:val="right"/>
                  <w:rPr>
                    <w:szCs w:val="21"/>
                  </w:rPr>
                </w:pPr>
                <w:r>
                  <w:rPr>
                    <w:szCs w:val="21"/>
                  </w:rPr>
                  <w:t>0</w:t>
                </w:r>
              </w:p>
            </w:tc>
            <w:tc>
              <w:tcPr>
                <w:tcW w:w="573" w:type="pct"/>
                <w:shd w:val="clear" w:color="auto" w:fill="auto"/>
              </w:tcPr>
              <w:p w:rsidR="00E2104F" w:rsidRDefault="00E2104F" w:rsidP="00F8052B">
                <w:pPr>
                  <w:jc w:val="right"/>
                  <w:rPr>
                    <w:szCs w:val="21"/>
                  </w:rPr>
                </w:pPr>
                <w:r>
                  <w:rPr>
                    <w:szCs w:val="21"/>
                  </w:rPr>
                  <w:t>0</w:t>
                </w:r>
              </w:p>
            </w:tc>
          </w:tr>
          <w:tr w:rsidR="00E2104F" w:rsidTr="00F8052B">
            <w:tc>
              <w:tcPr>
                <w:tcW w:w="1442" w:type="pct"/>
                <w:shd w:val="clear" w:color="auto" w:fill="auto"/>
              </w:tcPr>
              <w:p w:rsidR="00E2104F" w:rsidRDefault="00E2104F" w:rsidP="00F8052B">
                <w:pPr>
                  <w:rPr>
                    <w:szCs w:val="21"/>
                  </w:rPr>
                </w:pPr>
                <w:r>
                  <w:rPr>
                    <w:szCs w:val="21"/>
                  </w:rPr>
                  <w:t>3</w:t>
                </w:r>
                <w:r>
                  <w:rPr>
                    <w:rFonts w:hint="eastAsia"/>
                    <w:szCs w:val="21"/>
                  </w:rPr>
                  <w:t>.</w:t>
                </w:r>
                <w:r>
                  <w:rPr>
                    <w:szCs w:val="21"/>
                  </w:rPr>
                  <w:t>境外上市的外资股</w:t>
                </w:r>
              </w:p>
            </w:tc>
            <w:tc>
              <w:tcPr>
                <w:tcW w:w="922" w:type="pct"/>
                <w:shd w:val="clear" w:color="auto" w:fill="auto"/>
              </w:tcPr>
              <w:p w:rsidR="00E2104F" w:rsidRDefault="00E2104F" w:rsidP="00F8052B">
                <w:pPr>
                  <w:jc w:val="right"/>
                  <w:rPr>
                    <w:szCs w:val="21"/>
                  </w:rPr>
                </w:pPr>
                <w:r>
                  <w:rPr>
                    <w:szCs w:val="21"/>
                  </w:rPr>
                  <w:t>1,952,016,000</w:t>
                </w:r>
              </w:p>
            </w:tc>
            <w:tc>
              <w:tcPr>
                <w:tcW w:w="615" w:type="pct"/>
                <w:shd w:val="clear" w:color="auto" w:fill="auto"/>
              </w:tcPr>
              <w:p w:rsidR="00E2104F" w:rsidRDefault="00E2104F" w:rsidP="00F8052B">
                <w:pPr>
                  <w:jc w:val="right"/>
                  <w:rPr>
                    <w:szCs w:val="21"/>
                  </w:rPr>
                </w:pPr>
                <w:r>
                  <w:rPr>
                    <w:szCs w:val="21"/>
                  </w:rPr>
                  <w:t>39.7396</w:t>
                </w:r>
              </w:p>
            </w:tc>
            <w:tc>
              <w:tcPr>
                <w:tcW w:w="591" w:type="pct"/>
                <w:shd w:val="clear" w:color="auto" w:fill="auto"/>
              </w:tcPr>
              <w:p w:rsidR="00E2104F" w:rsidRDefault="00E2104F" w:rsidP="00F8052B">
                <w:pPr>
                  <w:jc w:val="right"/>
                  <w:rPr>
                    <w:szCs w:val="21"/>
                  </w:rPr>
                </w:pPr>
                <w:r>
                  <w:rPr>
                    <w:szCs w:val="21"/>
                  </w:rPr>
                  <w:t>0</w:t>
                </w:r>
              </w:p>
            </w:tc>
            <w:tc>
              <w:tcPr>
                <w:tcW w:w="857" w:type="pct"/>
                <w:shd w:val="clear" w:color="auto" w:fill="auto"/>
              </w:tcPr>
              <w:p w:rsidR="00E2104F" w:rsidRDefault="00E2104F" w:rsidP="00F8052B">
                <w:pPr>
                  <w:jc w:val="right"/>
                  <w:rPr>
                    <w:szCs w:val="21"/>
                  </w:rPr>
                </w:pPr>
                <w:r>
                  <w:rPr>
                    <w:szCs w:val="21"/>
                  </w:rPr>
                  <w:t>1,952,016,000</w:t>
                </w:r>
              </w:p>
            </w:tc>
            <w:tc>
              <w:tcPr>
                <w:tcW w:w="573" w:type="pct"/>
                <w:shd w:val="clear" w:color="auto" w:fill="auto"/>
              </w:tcPr>
              <w:p w:rsidR="00E2104F" w:rsidRDefault="00E2104F" w:rsidP="00F8052B">
                <w:pPr>
                  <w:jc w:val="right"/>
                  <w:rPr>
                    <w:szCs w:val="21"/>
                  </w:rPr>
                </w:pPr>
                <w:r>
                  <w:rPr>
                    <w:szCs w:val="21"/>
                  </w:rPr>
                  <w:t>39.7396</w:t>
                </w:r>
              </w:p>
            </w:tc>
          </w:tr>
          <w:tr w:rsidR="00E2104F" w:rsidRPr="00DA07D5" w:rsidTr="00F8052B">
            <w:tc>
              <w:tcPr>
                <w:tcW w:w="1442" w:type="pct"/>
                <w:shd w:val="clear" w:color="auto" w:fill="auto"/>
              </w:tcPr>
              <w:p w:rsidR="00E2104F" w:rsidRDefault="00E2104F" w:rsidP="00F8052B">
                <w:pPr>
                  <w:rPr>
                    <w:szCs w:val="21"/>
                  </w:rPr>
                </w:pPr>
                <w:r>
                  <w:rPr>
                    <w:szCs w:val="21"/>
                  </w:rPr>
                  <w:t>三、股份总数</w:t>
                </w:r>
              </w:p>
            </w:tc>
            <w:tc>
              <w:tcPr>
                <w:tcW w:w="922" w:type="pct"/>
                <w:shd w:val="clear" w:color="auto" w:fill="auto"/>
              </w:tcPr>
              <w:p w:rsidR="00E2104F" w:rsidRDefault="00E2104F" w:rsidP="00F8052B">
                <w:pPr>
                  <w:jc w:val="right"/>
                  <w:rPr>
                    <w:szCs w:val="21"/>
                  </w:rPr>
                </w:pPr>
                <w:r>
                  <w:rPr>
                    <w:szCs w:val="21"/>
                  </w:rPr>
                  <w:t>4,912,016,000</w:t>
                </w:r>
              </w:p>
            </w:tc>
            <w:tc>
              <w:tcPr>
                <w:tcW w:w="615" w:type="pct"/>
                <w:shd w:val="clear" w:color="auto" w:fill="auto"/>
              </w:tcPr>
              <w:p w:rsidR="00E2104F" w:rsidRDefault="00E2104F" w:rsidP="00F8052B">
                <w:pPr>
                  <w:jc w:val="right"/>
                  <w:rPr>
                    <w:szCs w:val="21"/>
                  </w:rPr>
                </w:pPr>
                <w:r>
                  <w:rPr>
                    <w:szCs w:val="21"/>
                  </w:rPr>
                  <w:t>100</w:t>
                </w:r>
              </w:p>
            </w:tc>
            <w:tc>
              <w:tcPr>
                <w:tcW w:w="591" w:type="pct"/>
                <w:shd w:val="clear" w:color="auto" w:fill="auto"/>
              </w:tcPr>
              <w:p w:rsidR="00E2104F" w:rsidRDefault="00E2104F" w:rsidP="00F8052B">
                <w:pPr>
                  <w:jc w:val="right"/>
                  <w:rPr>
                    <w:szCs w:val="21"/>
                  </w:rPr>
                </w:pPr>
                <w:r>
                  <w:rPr>
                    <w:szCs w:val="21"/>
                  </w:rPr>
                  <w:t>0</w:t>
                </w:r>
              </w:p>
            </w:tc>
            <w:tc>
              <w:tcPr>
                <w:tcW w:w="857" w:type="pct"/>
                <w:shd w:val="clear" w:color="auto" w:fill="auto"/>
              </w:tcPr>
              <w:p w:rsidR="00E2104F" w:rsidRDefault="00E2104F" w:rsidP="00F8052B">
                <w:pPr>
                  <w:jc w:val="right"/>
                  <w:rPr>
                    <w:szCs w:val="21"/>
                  </w:rPr>
                </w:pPr>
                <w:r>
                  <w:rPr>
                    <w:szCs w:val="21"/>
                  </w:rPr>
                  <w:t>4,912,016,000</w:t>
                </w:r>
              </w:p>
            </w:tc>
            <w:tc>
              <w:tcPr>
                <w:tcW w:w="573" w:type="pct"/>
                <w:shd w:val="clear" w:color="auto" w:fill="auto"/>
              </w:tcPr>
              <w:p w:rsidR="00E2104F" w:rsidRDefault="00E2104F" w:rsidP="00F8052B">
                <w:pPr>
                  <w:jc w:val="right"/>
                  <w:rPr>
                    <w:szCs w:val="21"/>
                  </w:rPr>
                </w:pPr>
                <w:r>
                  <w:rPr>
                    <w:szCs w:val="21"/>
                  </w:rPr>
                  <w:t>100</w:t>
                </w:r>
              </w:p>
            </w:tc>
          </w:tr>
        </w:tbl>
        <w:p w:rsidR="006C2310" w:rsidRDefault="00E56D7A">
          <w:pPr>
            <w:rPr>
              <w:szCs w:val="21"/>
            </w:rPr>
          </w:pPr>
        </w:p>
      </w:sdtContent>
    </w:sdt>
    <w:sdt>
      <w:sdtPr>
        <w:rPr>
          <w:rFonts w:ascii="Calibri" w:hAnsi="Calibri" w:cs="宋体"/>
          <w:b w:val="0"/>
          <w:bCs w:val="0"/>
          <w:kern w:val="0"/>
          <w:sz w:val="24"/>
          <w:szCs w:val="22"/>
        </w:rPr>
        <w:alias w:val="模块:股份变动情况说明"/>
        <w:tag w:val="_SEC_cff93b3516844dffa00c7117b3d7105d"/>
        <w:id w:val="14399194"/>
        <w:lock w:val="sdtLocked"/>
        <w:placeholder>
          <w:docPart w:val="GBC22222222222222222222222222222"/>
        </w:placeholder>
      </w:sdtPr>
      <w:sdtEndPr>
        <w:rPr>
          <w:rFonts w:ascii="宋体" w:hAnsi="宋体" w:hint="eastAsia"/>
          <w:sz w:val="21"/>
          <w:szCs w:val="21"/>
        </w:rPr>
      </w:sdtEndPr>
      <w:sdtContent>
        <w:p w:rsidR="006C2310" w:rsidRDefault="0062442B" w:rsidP="002A2245">
          <w:pPr>
            <w:pStyle w:val="4"/>
            <w:numPr>
              <w:ilvl w:val="2"/>
              <w:numId w:val="12"/>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14399192"/>
            <w:lock w:val="sdtContentLocked"/>
            <w:placeholder>
              <w:docPart w:val="GBC22222222222222222222222222222"/>
            </w:placeholder>
          </w:sdtPr>
          <w:sdtContent>
            <w:p w:rsidR="006C2310" w:rsidRDefault="00E56D7A">
              <w:pPr>
                <w:rPr>
                  <w:szCs w:val="21"/>
                </w:rPr>
              </w:pPr>
              <w:r>
                <w:rPr>
                  <w:szCs w:val="21"/>
                </w:rPr>
                <w:fldChar w:fldCharType="begin"/>
              </w:r>
              <w:r w:rsidR="002E25AC">
                <w:rPr>
                  <w:szCs w:val="21"/>
                </w:rPr>
                <w:instrText xml:space="preserve"> MACROBUTTON  SnrToggleCheckbox √适用 </w:instrText>
              </w:r>
              <w:r>
                <w:rPr>
                  <w:szCs w:val="21"/>
                </w:rPr>
                <w:fldChar w:fldCharType="end"/>
              </w:r>
              <w:r>
                <w:rPr>
                  <w:szCs w:val="21"/>
                </w:rPr>
                <w:fldChar w:fldCharType="begin"/>
              </w:r>
              <w:r w:rsidR="002E25AC">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14399193"/>
            <w:lock w:val="sdtLocked"/>
            <w:placeholder>
              <w:docPart w:val="GBC22222222222222222222222222222"/>
            </w:placeholder>
          </w:sdtPr>
          <w:sdtContent>
            <w:p w:rsidR="006C2310" w:rsidRDefault="007A42AD" w:rsidP="007A42AD">
              <w:pPr>
                <w:rPr>
                  <w:szCs w:val="21"/>
                </w:rPr>
              </w:pPr>
              <w:r w:rsidRPr="009411B0">
                <w:rPr>
                  <w:rFonts w:asciiTheme="minorEastAsia" w:hAnsiTheme="minorEastAsia" w:hint="eastAsia"/>
                </w:rPr>
                <w:t>本公司于</w:t>
              </w:r>
              <w:r w:rsidRPr="009411B0">
                <w:rPr>
                  <w:rFonts w:asciiTheme="minorEastAsia" w:hAnsiTheme="minorEastAsia"/>
                </w:rPr>
                <w:t>2015年回购6,384,000股H股股份，</w:t>
              </w:r>
              <w:r>
                <w:rPr>
                  <w:rFonts w:asciiTheme="minorEastAsia" w:hAnsiTheme="minorEastAsia" w:hint="eastAsia"/>
                </w:rPr>
                <w:t>导致公司注册资本相应减少人民币</w:t>
              </w:r>
              <w:r w:rsidRPr="009411B0">
                <w:rPr>
                  <w:rFonts w:asciiTheme="minorEastAsia" w:hAnsiTheme="minorEastAsia"/>
                </w:rPr>
                <w:t>6,384,000</w:t>
              </w:r>
              <w:r>
                <w:rPr>
                  <w:rFonts w:asciiTheme="minorEastAsia" w:hAnsiTheme="minorEastAsia" w:hint="eastAsia"/>
                </w:rPr>
                <w:t>元，公司已</w:t>
              </w:r>
              <w:r w:rsidRPr="009411B0">
                <w:rPr>
                  <w:rFonts w:asciiTheme="minorEastAsia" w:hAnsiTheme="minorEastAsia"/>
                </w:rPr>
                <w:t>于2016年9月28日完成</w:t>
              </w:r>
              <w:r>
                <w:rPr>
                  <w:rFonts w:asciiTheme="minorEastAsia" w:hAnsiTheme="minorEastAsia" w:hint="eastAsia"/>
                </w:rPr>
                <w:t>工商登记变更手续</w:t>
              </w:r>
              <w:r w:rsidRPr="009411B0">
                <w:rPr>
                  <w:rFonts w:asciiTheme="minorEastAsia" w:hAnsiTheme="minorEastAsia"/>
                </w:rPr>
                <w:t>。兖州煤业的H股股份减少至1,952,016,000股，总股本</w:t>
              </w:r>
              <w:r>
                <w:rPr>
                  <w:rFonts w:asciiTheme="minorEastAsia" w:hAnsiTheme="minorEastAsia" w:hint="eastAsia"/>
                </w:rPr>
                <w:t>相应</w:t>
              </w:r>
              <w:r w:rsidRPr="009411B0">
                <w:rPr>
                  <w:rFonts w:asciiTheme="minorEastAsia" w:hAnsiTheme="minorEastAsia"/>
                </w:rPr>
                <w:t>减少至4,912,016,000股</w:t>
              </w:r>
              <w:r>
                <w:rPr>
                  <w:rFonts w:asciiTheme="minorEastAsia" w:hAnsiTheme="minorEastAsia" w:hint="eastAsia"/>
                </w:rPr>
                <w:t>，注册资本减少至人民币</w:t>
              </w:r>
              <w:r w:rsidRPr="009411B0">
                <w:rPr>
                  <w:rFonts w:asciiTheme="minorEastAsia" w:hAnsiTheme="minorEastAsia"/>
                </w:rPr>
                <w:t>4,912,016,000</w:t>
              </w:r>
              <w:r>
                <w:rPr>
                  <w:rFonts w:asciiTheme="minorEastAsia" w:hAnsiTheme="minorEastAsia" w:hint="eastAsia"/>
                </w:rPr>
                <w:t>元</w:t>
              </w:r>
              <w:r w:rsidRPr="009411B0">
                <w:rPr>
                  <w:rFonts w:asciiTheme="minorEastAsia" w:hAnsiTheme="minorEastAsia"/>
                </w:rPr>
                <w:t>。</w:t>
              </w:r>
            </w:p>
          </w:sdtContent>
        </w:sdt>
      </w:sdtContent>
    </w:sdt>
    <w:sdt>
      <w:sdtPr>
        <w:rPr>
          <w:rFonts w:ascii="Calibri" w:hAnsi="Calibri" w:cs="宋体"/>
          <w:b w:val="0"/>
          <w:bCs w:val="0"/>
          <w:kern w:val="0"/>
          <w:sz w:val="24"/>
          <w:szCs w:val="21"/>
        </w:rPr>
        <w:alias w:val="模块:报告期后到半年报披露日期间发生股份变动对每股收益等指标影响"/>
        <w:tag w:val="_SEC_a02e0bd8061b48758da5b49301b9d61c"/>
        <w:id w:val="14399196"/>
        <w:lock w:val="sdtLocked"/>
        <w:placeholder>
          <w:docPart w:val="GBC22222222222222222222222222222"/>
        </w:placeholder>
      </w:sdtPr>
      <w:sdtEndPr>
        <w:rPr>
          <w:rFonts w:ascii="宋体" w:hAnsi="宋体" w:hint="eastAsia"/>
          <w:sz w:val="21"/>
        </w:rPr>
      </w:sdtEndPr>
      <w:sdtContent>
        <w:p w:rsidR="006C2310" w:rsidRDefault="0062442B" w:rsidP="002A2245">
          <w:pPr>
            <w:pStyle w:val="4"/>
            <w:numPr>
              <w:ilvl w:val="2"/>
              <w:numId w:val="12"/>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399195"/>
            <w:lock w:val="sdtContentLocked"/>
            <w:placeholder>
              <w:docPart w:val="GBC22222222222222222222222222222"/>
            </w:placeholder>
          </w:sdtPr>
          <w:sdtContent>
            <w:p w:rsidR="006C2310" w:rsidRDefault="00E56D7A" w:rsidP="00E2104F">
              <w:pPr>
                <w:rPr>
                  <w:szCs w:val="21"/>
                </w:rPr>
              </w:pPr>
              <w:r>
                <w:rPr>
                  <w:szCs w:val="21"/>
                </w:rPr>
                <w:fldChar w:fldCharType="begin"/>
              </w:r>
              <w:r w:rsidR="00E2104F">
                <w:rPr>
                  <w:szCs w:val="21"/>
                </w:rPr>
                <w:instrText xml:space="preserve"> MACROBUTTON  SnrToggleCheckbox □适用 </w:instrText>
              </w:r>
              <w:r>
                <w:rPr>
                  <w:szCs w:val="21"/>
                </w:rPr>
                <w:fldChar w:fldCharType="end"/>
              </w:r>
              <w:r>
                <w:rPr>
                  <w:szCs w:val="21"/>
                </w:rPr>
                <w:fldChar w:fldCharType="begin"/>
              </w:r>
              <w:r w:rsidR="00E2104F">
                <w:rPr>
                  <w:szCs w:val="21"/>
                </w:rPr>
                <w:instrText xml:space="preserve"> MACROBUTTON  SnrToggleCheckbox √不适用 </w:instrText>
              </w:r>
              <w:r>
                <w:rPr>
                  <w:szCs w:val="21"/>
                </w:rPr>
                <w:fldChar w:fldCharType="end"/>
              </w:r>
            </w:p>
          </w:sdtContent>
        </w:sdt>
      </w:sdtContent>
    </w:sdt>
    <w:sdt>
      <w:sdtPr>
        <w:rPr>
          <w:rFonts w:ascii="Calibri" w:hAnsi="Calibri" w:cs="宋体"/>
          <w:b w:val="0"/>
          <w:bCs w:val="0"/>
          <w:kern w:val="0"/>
          <w:sz w:val="24"/>
          <w:szCs w:val="21"/>
        </w:rPr>
        <w:alias w:val="模块:公司认为必要或证券监管机构要求披露的其他内容"/>
        <w:tag w:val="_SEC_0585cd9d958541589e59afceb5c63546"/>
        <w:id w:val="14399199"/>
        <w:lock w:val="sdtLocked"/>
        <w:placeholder>
          <w:docPart w:val="GBC22222222222222222222222222222"/>
        </w:placeholder>
      </w:sdtPr>
      <w:sdtEndPr>
        <w:rPr>
          <w:rFonts w:ascii="宋体" w:hAnsi="宋体" w:hint="eastAsia"/>
          <w:sz w:val="21"/>
        </w:rPr>
      </w:sdtEndPr>
      <w:sdtContent>
        <w:p w:rsidR="006C2310" w:rsidRDefault="0062442B" w:rsidP="002A2245">
          <w:pPr>
            <w:pStyle w:val="4"/>
            <w:numPr>
              <w:ilvl w:val="2"/>
              <w:numId w:val="12"/>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14399197"/>
            <w:lock w:val="sdtContentLocked"/>
            <w:placeholder>
              <w:docPart w:val="GBC22222222222222222222222222222"/>
            </w:placeholder>
          </w:sdtPr>
          <w:sdtContent>
            <w:p w:rsidR="006C2310" w:rsidRDefault="00E56D7A">
              <w:pPr>
                <w:rPr>
                  <w:szCs w:val="21"/>
                </w:rPr>
              </w:pPr>
              <w:r>
                <w:rPr>
                  <w:szCs w:val="21"/>
                </w:rPr>
                <w:fldChar w:fldCharType="begin"/>
              </w:r>
              <w:r w:rsidR="002E25AC">
                <w:rPr>
                  <w:szCs w:val="21"/>
                </w:rPr>
                <w:instrText xml:space="preserve"> MACROBUTTON  SnrToggleCheckbox √适用 </w:instrText>
              </w:r>
              <w:r>
                <w:rPr>
                  <w:szCs w:val="21"/>
                </w:rPr>
                <w:fldChar w:fldCharType="end"/>
              </w:r>
              <w:r>
                <w:rPr>
                  <w:szCs w:val="21"/>
                </w:rPr>
                <w:fldChar w:fldCharType="begin"/>
              </w:r>
              <w:r w:rsidR="002E25AC">
                <w:rPr>
                  <w:szCs w:val="21"/>
                </w:rPr>
                <w:instrText xml:space="preserve"> MACROBUTTON  SnrToggleCheckbox □不适用 </w:instrText>
              </w:r>
              <w:r>
                <w:rPr>
                  <w:szCs w:val="21"/>
                </w:rPr>
                <w:fldChar w:fldCharType="end"/>
              </w:r>
            </w:p>
          </w:sdtContent>
        </w:sdt>
        <w:sdt>
          <w:sdtPr>
            <w:rPr>
              <w:rFonts w:hint="eastAsia"/>
              <w:szCs w:val="21"/>
            </w:rPr>
            <w:alias w:val="股份变动公司认为必要或证券监管机构要求披露的其他内容"/>
            <w:tag w:val="_GBC_fd25312e52714c36869754949176de99"/>
            <w:id w:val="14399198"/>
            <w:lock w:val="sdtLocked"/>
            <w:placeholder>
              <w:docPart w:val="GBC22222222222222222222222222222"/>
            </w:placeholder>
          </w:sdtPr>
          <w:sdtContent>
            <w:p w:rsidR="006C2310" w:rsidRDefault="002E25AC">
              <w:pPr>
                <w:rPr>
                  <w:szCs w:val="21"/>
                </w:rPr>
              </w:pPr>
              <w:r w:rsidRPr="00D22456">
                <w:rPr>
                  <w:szCs w:val="21"/>
                </w:rPr>
                <w:t>本公司根据可公开所得的资料以及就董事所知，在本年报发出前的最后可行日期，董事相信于报告期内本公司公众持股量占总股本的比例超过25%，符合</w:t>
              </w:r>
              <w:r>
                <w:rPr>
                  <w:szCs w:val="21"/>
                </w:rPr>
                <w:t>香港上市规则</w:t>
              </w:r>
              <w:r w:rsidRPr="00D22456">
                <w:rPr>
                  <w:szCs w:val="21"/>
                </w:rPr>
                <w:t>的规定。</w:t>
              </w:r>
            </w:p>
          </w:sdtContent>
        </w:sdt>
      </w:sdtContent>
    </w:sdt>
    <w:p w:rsidR="006C2310" w:rsidRDefault="0062442B" w:rsidP="002A2245">
      <w:pPr>
        <w:pStyle w:val="3"/>
        <w:numPr>
          <w:ilvl w:val="1"/>
          <w:numId w:val="11"/>
        </w:numPr>
        <w:rPr>
          <w:szCs w:val="21"/>
        </w:rPr>
      </w:pPr>
      <w:r>
        <w:rPr>
          <w:szCs w:val="21"/>
        </w:rPr>
        <w:t>限售股份变动情况</w:t>
      </w:r>
    </w:p>
    <w:sdt>
      <w:sdtPr>
        <w:alias w:val="是否适用：限售股份变动情况表[双击切换]"/>
        <w:tag w:val="_GBC_c7cc39830d364bf68db1ac8777908a9e"/>
        <w:id w:val="14399200"/>
        <w:lock w:val="sdtContentLocked"/>
        <w:placeholder>
          <w:docPart w:val="GBC22222222222222222222222222222"/>
        </w:placeholder>
      </w:sdtPr>
      <w:sdtContent>
        <w:p w:rsidR="006C2310" w:rsidRDefault="00E56D7A">
          <w:r>
            <w:fldChar w:fldCharType="begin"/>
          </w:r>
          <w:r w:rsidR="002E25AC">
            <w:instrText xml:space="preserve"> MACROBUTTON  SnrToggleCheckbox √适用 </w:instrText>
          </w:r>
          <w:r>
            <w:fldChar w:fldCharType="end"/>
          </w:r>
          <w:r>
            <w:fldChar w:fldCharType="begin"/>
          </w:r>
          <w:r w:rsidR="002E25AC">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14399222"/>
        <w:lock w:val="sdtLocked"/>
        <w:placeholder>
          <w:docPart w:val="GBC22222222222222222222222222222"/>
        </w:placeholder>
      </w:sdtPr>
      <w:sdtEndPr>
        <w:rPr>
          <w:rFonts w:asciiTheme="minorEastAsia" w:eastAsiaTheme="minorEastAsia" w:hAnsiTheme="minorEastAsia"/>
        </w:rPr>
      </w:sdtEndPr>
      <w:sdtContent>
        <w:p w:rsidR="006C2310" w:rsidRDefault="0062442B">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4399201"/>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5E2F9C">
                <w:rPr>
                  <w:rFonts w:hint="eastAsia"/>
                  <w:szCs w:val="21"/>
                </w:rPr>
                <w:t>股</w:t>
              </w:r>
            </w:sdtContent>
          </w:sdt>
        </w:p>
        <w:tbl>
          <w:tblPr>
            <w:tblStyle w:val="a6"/>
            <w:tblW w:w="9225" w:type="dxa"/>
            <w:jc w:val="center"/>
            <w:tblInd w:w="295" w:type="dxa"/>
            <w:tblLook w:val="04A0"/>
          </w:tblPr>
          <w:tblGrid>
            <w:gridCol w:w="1266"/>
            <w:gridCol w:w="1023"/>
            <w:gridCol w:w="1292"/>
            <w:gridCol w:w="1293"/>
            <w:gridCol w:w="1011"/>
            <w:gridCol w:w="1417"/>
            <w:gridCol w:w="1923"/>
          </w:tblGrid>
          <w:tr w:rsidR="00971E34" w:rsidTr="00ED2874">
            <w:trPr>
              <w:trHeight w:val="709"/>
              <w:jc w:val="center"/>
            </w:trPr>
            <w:tc>
              <w:tcPr>
                <w:tcW w:w="1266" w:type="dxa"/>
                <w:vAlign w:val="center"/>
              </w:tcPr>
              <w:p w:rsidR="00971E34" w:rsidRDefault="00971E34" w:rsidP="00DD3451">
                <w:pPr>
                  <w:jc w:val="center"/>
                  <w:rPr>
                    <w:szCs w:val="21"/>
                  </w:rPr>
                </w:pPr>
                <w:r>
                  <w:rPr>
                    <w:szCs w:val="21"/>
                  </w:rPr>
                  <w:t>股东名称</w:t>
                </w:r>
              </w:p>
            </w:tc>
            <w:tc>
              <w:tcPr>
                <w:tcW w:w="1023" w:type="dxa"/>
                <w:vAlign w:val="center"/>
              </w:tcPr>
              <w:p w:rsidR="00971E34" w:rsidRDefault="00971E34" w:rsidP="00DD3451">
                <w:pPr>
                  <w:jc w:val="center"/>
                  <w:rPr>
                    <w:szCs w:val="21"/>
                  </w:rPr>
                </w:pPr>
                <w:r>
                  <w:rPr>
                    <w:rFonts w:hint="eastAsia"/>
                    <w:szCs w:val="21"/>
                  </w:rPr>
                  <w:t>年</w:t>
                </w:r>
                <w:r>
                  <w:rPr>
                    <w:szCs w:val="21"/>
                  </w:rPr>
                  <w:t>初限售股数</w:t>
                </w:r>
              </w:p>
            </w:tc>
            <w:tc>
              <w:tcPr>
                <w:tcW w:w="1292" w:type="dxa"/>
                <w:vAlign w:val="center"/>
              </w:tcPr>
              <w:p w:rsidR="00971E34" w:rsidRDefault="00971E34" w:rsidP="00DD3451">
                <w:pPr>
                  <w:jc w:val="center"/>
                  <w:rPr>
                    <w:szCs w:val="21"/>
                  </w:rPr>
                </w:pPr>
                <w:r>
                  <w:rPr>
                    <w:rFonts w:hint="eastAsia"/>
                    <w:szCs w:val="21"/>
                  </w:rPr>
                  <w:t>本年</w:t>
                </w:r>
                <w:r>
                  <w:rPr>
                    <w:szCs w:val="21"/>
                  </w:rPr>
                  <w:t>解除限售股数</w:t>
                </w:r>
              </w:p>
            </w:tc>
            <w:tc>
              <w:tcPr>
                <w:tcW w:w="1293" w:type="dxa"/>
                <w:vAlign w:val="center"/>
              </w:tcPr>
              <w:p w:rsidR="00971E34" w:rsidRDefault="00971E34" w:rsidP="00DD3451">
                <w:pPr>
                  <w:jc w:val="center"/>
                  <w:rPr>
                    <w:szCs w:val="21"/>
                  </w:rPr>
                </w:pPr>
                <w:r>
                  <w:rPr>
                    <w:rFonts w:hint="eastAsia"/>
                    <w:szCs w:val="21"/>
                  </w:rPr>
                  <w:t>本年</w:t>
                </w:r>
                <w:r>
                  <w:rPr>
                    <w:szCs w:val="21"/>
                  </w:rPr>
                  <w:t>增加限售股数</w:t>
                </w:r>
              </w:p>
            </w:tc>
            <w:tc>
              <w:tcPr>
                <w:tcW w:w="1011" w:type="dxa"/>
                <w:vAlign w:val="center"/>
              </w:tcPr>
              <w:p w:rsidR="00971E34" w:rsidRDefault="00971E34" w:rsidP="00DD3451">
                <w:pPr>
                  <w:jc w:val="center"/>
                  <w:rPr>
                    <w:szCs w:val="21"/>
                  </w:rPr>
                </w:pPr>
                <w:r>
                  <w:rPr>
                    <w:rFonts w:hint="eastAsia"/>
                    <w:szCs w:val="21"/>
                  </w:rPr>
                  <w:t>年</w:t>
                </w:r>
                <w:r>
                  <w:rPr>
                    <w:szCs w:val="21"/>
                  </w:rPr>
                  <w:t>末限售股数</w:t>
                </w:r>
              </w:p>
            </w:tc>
            <w:tc>
              <w:tcPr>
                <w:tcW w:w="1417" w:type="dxa"/>
                <w:vAlign w:val="center"/>
              </w:tcPr>
              <w:p w:rsidR="00971E34" w:rsidRDefault="00971E34" w:rsidP="00DD3451">
                <w:pPr>
                  <w:jc w:val="center"/>
                  <w:rPr>
                    <w:szCs w:val="21"/>
                  </w:rPr>
                </w:pPr>
                <w:r>
                  <w:rPr>
                    <w:szCs w:val="21"/>
                  </w:rPr>
                  <w:t>限售原因</w:t>
                </w:r>
              </w:p>
            </w:tc>
            <w:tc>
              <w:tcPr>
                <w:tcW w:w="1923" w:type="dxa"/>
                <w:vAlign w:val="center"/>
              </w:tcPr>
              <w:p w:rsidR="00971E34" w:rsidRDefault="00971E34" w:rsidP="00DD3451">
                <w:pPr>
                  <w:jc w:val="center"/>
                  <w:rPr>
                    <w:szCs w:val="21"/>
                  </w:rPr>
                </w:pPr>
                <w:r>
                  <w:rPr>
                    <w:szCs w:val="21"/>
                  </w:rPr>
                  <w:t>解除限售日期</w:t>
                </w:r>
              </w:p>
            </w:tc>
          </w:tr>
          <w:sdt>
            <w:sdtPr>
              <w:rPr>
                <w:rFonts w:asciiTheme="minorHAnsi" w:eastAsiaTheme="minorEastAsia" w:hAnsiTheme="minorHAnsi" w:cstheme="minorBidi" w:hint="eastAsia"/>
                <w:kern w:val="2"/>
                <w:szCs w:val="21"/>
              </w:rPr>
              <w:alias w:val="限售股份变动情况明细"/>
              <w:tag w:val="_TUP_fe09e7b1cf1d416fb3d522fe001e0974"/>
              <w:id w:val="14399209"/>
              <w:lock w:val="sdtLocked"/>
            </w:sdtPr>
            <w:sdtContent>
              <w:tr w:rsidR="00971E34" w:rsidTr="00ED2874">
                <w:trPr>
                  <w:jc w:val="center"/>
                </w:trPr>
                <w:sdt>
                  <w:sdtPr>
                    <w:rPr>
                      <w:rFonts w:asciiTheme="minorHAnsi" w:eastAsiaTheme="minorEastAsia" w:hAnsiTheme="minorHAnsi" w:cstheme="minorBidi" w:hint="eastAsia"/>
                      <w:kern w:val="2"/>
                      <w:szCs w:val="21"/>
                    </w:rPr>
                    <w:alias w:val="限售股份变动情况明细－股东名称"/>
                    <w:tag w:val="_GBC_6b503c7dfe1d452a93c3d2b058530a49"/>
                    <w:id w:val="14399202"/>
                    <w:lock w:val="sdtLocked"/>
                  </w:sdtPr>
                  <w:sdtEndPr>
                    <w:rPr>
                      <w:rFonts w:ascii="宋体" w:eastAsia="宋体" w:hAnsi="宋体" w:cs="宋体"/>
                      <w:kern w:val="0"/>
                    </w:rPr>
                  </w:sdtEndPr>
                  <w:sdtContent>
                    <w:tc>
                      <w:tcPr>
                        <w:tcW w:w="1266" w:type="dxa"/>
                      </w:tcPr>
                      <w:p w:rsidR="00971E34" w:rsidRDefault="00971E34" w:rsidP="00DD3451">
                        <w:pPr>
                          <w:rPr>
                            <w:szCs w:val="21"/>
                          </w:rPr>
                        </w:pPr>
                        <w:r>
                          <w:rPr>
                            <w:rFonts w:hint="eastAsia"/>
                            <w:szCs w:val="21"/>
                          </w:rPr>
                          <w:t>李伟</w:t>
                        </w:r>
                      </w:p>
                    </w:tc>
                  </w:sdtContent>
                </w:sdt>
                <w:sdt>
                  <w:sdtPr>
                    <w:rPr>
                      <w:rFonts w:hint="eastAsia"/>
                      <w:szCs w:val="21"/>
                    </w:rPr>
                    <w:alias w:val="限售股份变动情况明细－限售股份数量"/>
                    <w:tag w:val="_GBC_646788855b794328b366421d571f3283"/>
                    <w:id w:val="14399203"/>
                    <w:lock w:val="sdtLocked"/>
                  </w:sdtPr>
                  <w:sdtContent>
                    <w:tc>
                      <w:tcPr>
                        <w:tcW w:w="1023" w:type="dxa"/>
                      </w:tcPr>
                      <w:p w:rsidR="00971E34" w:rsidRDefault="00971E34" w:rsidP="00DD3451">
                        <w:pPr>
                          <w:jc w:val="right"/>
                          <w:rPr>
                            <w:szCs w:val="21"/>
                          </w:rPr>
                        </w:pPr>
                        <w:r>
                          <w:rPr>
                            <w:szCs w:val="21"/>
                          </w:rPr>
                          <w:t>0</w:t>
                        </w:r>
                      </w:p>
                    </w:tc>
                  </w:sdtContent>
                </w:sdt>
                <w:sdt>
                  <w:sdtPr>
                    <w:rPr>
                      <w:rFonts w:hint="eastAsia"/>
                      <w:szCs w:val="21"/>
                    </w:rPr>
                    <w:alias w:val="限售股份变动情况明细－解除限售股份数量"/>
                    <w:tag w:val="_GBC_83d054ee27e24832a3d5cb8dceca5025"/>
                    <w:id w:val="14399204"/>
                    <w:lock w:val="sdtLocked"/>
                  </w:sdtPr>
                  <w:sdtContent>
                    <w:tc>
                      <w:tcPr>
                        <w:tcW w:w="1292" w:type="dxa"/>
                      </w:tcPr>
                      <w:p w:rsidR="00971E34" w:rsidRDefault="00971E34" w:rsidP="00DD3451">
                        <w:pPr>
                          <w:jc w:val="right"/>
                          <w:rPr>
                            <w:szCs w:val="21"/>
                          </w:rPr>
                        </w:pPr>
                        <w:r>
                          <w:rPr>
                            <w:szCs w:val="21"/>
                          </w:rPr>
                          <w:t>0</w:t>
                        </w:r>
                      </w:p>
                    </w:tc>
                  </w:sdtContent>
                </w:sdt>
                <w:sdt>
                  <w:sdtPr>
                    <w:rPr>
                      <w:rFonts w:hint="eastAsia"/>
                      <w:szCs w:val="21"/>
                    </w:rPr>
                    <w:alias w:val="限售股份变动情况明细－增加限售股份数量"/>
                    <w:tag w:val="_GBC_542308b5d0284f48ab6db5f0e1699c66"/>
                    <w:id w:val="14399205"/>
                    <w:lock w:val="sdtLocked"/>
                  </w:sdtPr>
                  <w:sdtContent>
                    <w:tc>
                      <w:tcPr>
                        <w:tcW w:w="1293" w:type="dxa"/>
                      </w:tcPr>
                      <w:p w:rsidR="00971E34" w:rsidRDefault="00971E34" w:rsidP="00DD3451">
                        <w:pPr>
                          <w:jc w:val="right"/>
                          <w:rPr>
                            <w:szCs w:val="21"/>
                          </w:rPr>
                        </w:pPr>
                        <w:r>
                          <w:rPr>
                            <w:szCs w:val="21"/>
                          </w:rPr>
                          <w:t>10,000</w:t>
                        </w:r>
                      </w:p>
                    </w:tc>
                  </w:sdtContent>
                </w:sdt>
                <w:sdt>
                  <w:sdtPr>
                    <w:rPr>
                      <w:rFonts w:hint="eastAsia"/>
                      <w:szCs w:val="21"/>
                    </w:rPr>
                    <w:alias w:val="限售股份变动情况明细－限售股份数量"/>
                    <w:tag w:val="_GBC_97b23cd8f4004eecb0c6e22c06f51a53"/>
                    <w:id w:val="14399206"/>
                    <w:lock w:val="sdtLocked"/>
                  </w:sdtPr>
                  <w:sdtContent>
                    <w:tc>
                      <w:tcPr>
                        <w:tcW w:w="1011" w:type="dxa"/>
                      </w:tcPr>
                      <w:p w:rsidR="00971E34" w:rsidRDefault="00971E34" w:rsidP="00DD3451">
                        <w:pPr>
                          <w:jc w:val="right"/>
                          <w:rPr>
                            <w:szCs w:val="21"/>
                          </w:rPr>
                        </w:pPr>
                        <w:r>
                          <w:rPr>
                            <w:szCs w:val="21"/>
                          </w:rPr>
                          <w:t>10,000</w:t>
                        </w:r>
                      </w:p>
                    </w:tc>
                  </w:sdtContent>
                </w:sdt>
                <w:sdt>
                  <w:sdtPr>
                    <w:rPr>
                      <w:rFonts w:hint="eastAsia"/>
                      <w:szCs w:val="21"/>
                    </w:rPr>
                    <w:alias w:val="限售股份变动情况明细－限售原因"/>
                    <w:tag w:val="_GBC_758b7693977c4087945e4b344fa022cb"/>
                    <w:id w:val="14399207"/>
                    <w:lock w:val="sdtLocked"/>
                  </w:sdtPr>
                  <w:sdtContent>
                    <w:tc>
                      <w:tcPr>
                        <w:tcW w:w="1417" w:type="dxa"/>
                      </w:tcPr>
                      <w:p w:rsidR="00971E34" w:rsidRDefault="00971E34" w:rsidP="00DD3451">
                        <w:pPr>
                          <w:rPr>
                            <w:szCs w:val="21"/>
                          </w:rPr>
                        </w:pPr>
                        <w:r>
                          <w:rPr>
                            <w:rFonts w:hint="eastAsia"/>
                            <w:szCs w:val="21"/>
                          </w:rPr>
                          <w:t>董监高持股</w:t>
                        </w:r>
                      </w:p>
                    </w:tc>
                  </w:sdtContent>
                </w:sdt>
                <w:sdt>
                  <w:sdtPr>
                    <w:rPr>
                      <w:rFonts w:hint="eastAsia"/>
                      <w:szCs w:val="21"/>
                    </w:rPr>
                    <w:alias w:val="限售股份变动情况明细－解除限售日期"/>
                    <w:tag w:val="_GBC_4bef5825d66947e8824560322246ec92"/>
                    <w:id w:val="14399208"/>
                    <w:lock w:val="sdtLocked"/>
                    <w:showingPlcHdr/>
                  </w:sdtPr>
                  <w:sdtContent>
                    <w:tc>
                      <w:tcPr>
                        <w:tcW w:w="1923" w:type="dxa"/>
                      </w:tcPr>
                      <w:p w:rsidR="00971E34" w:rsidRDefault="00DC312E" w:rsidP="00DD3451">
                        <w:pPr>
                          <w:rPr>
                            <w:szCs w:val="21"/>
                          </w:rPr>
                        </w:pPr>
                        <w:r>
                          <w:rPr>
                            <w:szCs w:val="21"/>
                          </w:rPr>
                          <w:t xml:space="preserve">     </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14399217"/>
              <w:lock w:val="sdtLocked"/>
            </w:sdtPr>
            <w:sdtContent>
              <w:tr w:rsidR="00971E34" w:rsidTr="00ED2874">
                <w:trPr>
                  <w:jc w:val="center"/>
                </w:trPr>
                <w:sdt>
                  <w:sdtPr>
                    <w:rPr>
                      <w:rFonts w:asciiTheme="minorHAnsi" w:eastAsiaTheme="minorEastAsia" w:hAnsiTheme="minorHAnsi" w:cstheme="minorBidi" w:hint="eastAsia"/>
                      <w:kern w:val="2"/>
                      <w:szCs w:val="21"/>
                    </w:rPr>
                    <w:alias w:val="限售股份变动情况明细－股东名称"/>
                    <w:tag w:val="_GBC_6b503c7dfe1d452a93c3d2b058530a49"/>
                    <w:id w:val="14399210"/>
                    <w:lock w:val="sdtLocked"/>
                  </w:sdtPr>
                  <w:sdtEndPr>
                    <w:rPr>
                      <w:rFonts w:ascii="宋体" w:eastAsia="宋体" w:hAnsi="宋体" w:cs="宋体"/>
                      <w:kern w:val="0"/>
                    </w:rPr>
                  </w:sdtEndPr>
                  <w:sdtContent>
                    <w:tc>
                      <w:tcPr>
                        <w:tcW w:w="1266" w:type="dxa"/>
                      </w:tcPr>
                      <w:p w:rsidR="00971E34" w:rsidRDefault="00971E34" w:rsidP="00971E34">
                        <w:pPr>
                          <w:rPr>
                            <w:szCs w:val="21"/>
                          </w:rPr>
                        </w:pPr>
                        <w:r>
                          <w:rPr>
                            <w:rFonts w:hint="eastAsia"/>
                            <w:szCs w:val="21"/>
                          </w:rPr>
                          <w:t>甄爱兰</w:t>
                        </w:r>
                      </w:p>
                    </w:tc>
                  </w:sdtContent>
                </w:sdt>
                <w:sdt>
                  <w:sdtPr>
                    <w:rPr>
                      <w:rFonts w:hint="eastAsia"/>
                      <w:szCs w:val="21"/>
                    </w:rPr>
                    <w:alias w:val="限售股份变动情况明细－限售股份数量"/>
                    <w:tag w:val="_GBC_646788855b794328b366421d571f3283"/>
                    <w:id w:val="14399211"/>
                    <w:lock w:val="sdtLocked"/>
                  </w:sdtPr>
                  <w:sdtContent>
                    <w:tc>
                      <w:tcPr>
                        <w:tcW w:w="1023" w:type="dxa"/>
                      </w:tcPr>
                      <w:p w:rsidR="00971E34" w:rsidRDefault="00971E34" w:rsidP="00971E34">
                        <w:pPr>
                          <w:jc w:val="right"/>
                          <w:rPr>
                            <w:szCs w:val="21"/>
                          </w:rPr>
                        </w:pPr>
                        <w:r>
                          <w:rPr>
                            <w:rFonts w:hint="eastAsia"/>
                            <w:szCs w:val="21"/>
                          </w:rPr>
                          <w:t>10,000</w:t>
                        </w:r>
                      </w:p>
                    </w:tc>
                  </w:sdtContent>
                </w:sdt>
                <w:sdt>
                  <w:sdtPr>
                    <w:rPr>
                      <w:rFonts w:hint="eastAsia"/>
                      <w:szCs w:val="21"/>
                    </w:rPr>
                    <w:alias w:val="限售股份变动情况明细－解除限售股份数量"/>
                    <w:tag w:val="_GBC_83d054ee27e24832a3d5cb8dceca5025"/>
                    <w:id w:val="14399212"/>
                    <w:lock w:val="sdtLocked"/>
                  </w:sdtPr>
                  <w:sdtContent>
                    <w:tc>
                      <w:tcPr>
                        <w:tcW w:w="1292" w:type="dxa"/>
                      </w:tcPr>
                      <w:p w:rsidR="00971E34" w:rsidRDefault="00971E34" w:rsidP="00DD3451">
                        <w:pPr>
                          <w:jc w:val="right"/>
                          <w:rPr>
                            <w:szCs w:val="21"/>
                          </w:rPr>
                        </w:pPr>
                        <w:r>
                          <w:rPr>
                            <w:rFonts w:hint="eastAsia"/>
                            <w:szCs w:val="21"/>
                          </w:rPr>
                          <w:t>10,000</w:t>
                        </w:r>
                      </w:p>
                    </w:tc>
                  </w:sdtContent>
                </w:sdt>
                <w:sdt>
                  <w:sdtPr>
                    <w:rPr>
                      <w:rFonts w:hint="eastAsia"/>
                      <w:szCs w:val="21"/>
                    </w:rPr>
                    <w:alias w:val="限售股份变动情况明细－增加限售股份数量"/>
                    <w:tag w:val="_GBC_542308b5d0284f48ab6db5f0e1699c66"/>
                    <w:id w:val="14399213"/>
                    <w:lock w:val="sdtLocked"/>
                  </w:sdtPr>
                  <w:sdtContent>
                    <w:tc>
                      <w:tcPr>
                        <w:tcW w:w="1293" w:type="dxa"/>
                      </w:tcPr>
                      <w:p w:rsidR="00971E34" w:rsidRDefault="00971E34" w:rsidP="00971E34">
                        <w:pPr>
                          <w:jc w:val="right"/>
                          <w:rPr>
                            <w:szCs w:val="21"/>
                          </w:rPr>
                        </w:pPr>
                        <w:r>
                          <w:rPr>
                            <w:rFonts w:hint="eastAsia"/>
                            <w:szCs w:val="21"/>
                          </w:rPr>
                          <w:t>0</w:t>
                        </w:r>
                      </w:p>
                    </w:tc>
                  </w:sdtContent>
                </w:sdt>
                <w:sdt>
                  <w:sdtPr>
                    <w:rPr>
                      <w:rFonts w:hint="eastAsia"/>
                      <w:szCs w:val="21"/>
                    </w:rPr>
                    <w:alias w:val="限售股份变动情况明细－限售股份数量"/>
                    <w:tag w:val="_GBC_97b23cd8f4004eecb0c6e22c06f51a53"/>
                    <w:id w:val="14399214"/>
                    <w:lock w:val="sdtLocked"/>
                  </w:sdtPr>
                  <w:sdtContent>
                    <w:tc>
                      <w:tcPr>
                        <w:tcW w:w="1011" w:type="dxa"/>
                      </w:tcPr>
                      <w:p w:rsidR="00971E34" w:rsidRDefault="00971E34" w:rsidP="00971E34">
                        <w:pPr>
                          <w:jc w:val="right"/>
                          <w:rPr>
                            <w:szCs w:val="21"/>
                          </w:rPr>
                        </w:pPr>
                        <w:r>
                          <w:rPr>
                            <w:rFonts w:hint="eastAsia"/>
                            <w:szCs w:val="21"/>
                          </w:rPr>
                          <w:t>0</w:t>
                        </w:r>
                      </w:p>
                    </w:tc>
                  </w:sdtContent>
                </w:sdt>
                <w:sdt>
                  <w:sdtPr>
                    <w:rPr>
                      <w:rFonts w:hint="eastAsia"/>
                      <w:szCs w:val="21"/>
                    </w:rPr>
                    <w:alias w:val="限售股份变动情况明细－限售原因"/>
                    <w:tag w:val="_GBC_758b7693977c4087945e4b344fa022cb"/>
                    <w:id w:val="14399215"/>
                    <w:lock w:val="sdtLocked"/>
                  </w:sdtPr>
                  <w:sdtContent>
                    <w:tc>
                      <w:tcPr>
                        <w:tcW w:w="1417" w:type="dxa"/>
                      </w:tcPr>
                      <w:p w:rsidR="00971E34" w:rsidRDefault="00971E34" w:rsidP="00DD3451">
                        <w:pPr>
                          <w:rPr>
                            <w:szCs w:val="21"/>
                          </w:rPr>
                        </w:pPr>
                        <w:r>
                          <w:rPr>
                            <w:rFonts w:hint="eastAsia"/>
                            <w:szCs w:val="21"/>
                          </w:rPr>
                          <w:t>董监高持股</w:t>
                        </w:r>
                      </w:p>
                    </w:tc>
                  </w:sdtContent>
                </w:sdt>
                <w:sdt>
                  <w:sdtPr>
                    <w:rPr>
                      <w:rFonts w:hint="eastAsia"/>
                      <w:szCs w:val="21"/>
                    </w:rPr>
                    <w:alias w:val="限售股份变动情况明细－解除限售日期"/>
                    <w:tag w:val="_GBC_4bef5825d66947e8824560322246ec92"/>
                    <w:id w:val="14399216"/>
                    <w:lock w:val="sdtLocked"/>
                  </w:sdtPr>
                  <w:sdtContent>
                    <w:tc>
                      <w:tcPr>
                        <w:tcW w:w="1923" w:type="dxa"/>
                      </w:tcPr>
                      <w:p w:rsidR="00971E34" w:rsidRDefault="00ED2874" w:rsidP="00DD3451">
                        <w:pPr>
                          <w:rPr>
                            <w:szCs w:val="21"/>
                          </w:rPr>
                        </w:pPr>
                        <w:r>
                          <w:rPr>
                            <w:rFonts w:hint="eastAsia"/>
                            <w:szCs w:val="21"/>
                          </w:rPr>
                          <w:t>2016年9月29日</w:t>
                        </w:r>
                      </w:p>
                    </w:tc>
                  </w:sdtContent>
                </w:sdt>
              </w:tr>
            </w:sdtContent>
          </w:sdt>
          <w:tr w:rsidR="00971E34" w:rsidTr="00ED2874">
            <w:trPr>
              <w:jc w:val="center"/>
            </w:trPr>
            <w:tc>
              <w:tcPr>
                <w:tcW w:w="1266" w:type="dxa"/>
                <w:vAlign w:val="center"/>
              </w:tcPr>
              <w:p w:rsidR="00971E34" w:rsidRDefault="00971E34" w:rsidP="00DD3451">
                <w:pPr>
                  <w:jc w:val="center"/>
                  <w:rPr>
                    <w:szCs w:val="21"/>
                  </w:rPr>
                </w:pPr>
                <w:r>
                  <w:rPr>
                    <w:szCs w:val="21"/>
                  </w:rPr>
                  <w:t>合计</w:t>
                </w:r>
              </w:p>
            </w:tc>
            <w:sdt>
              <w:sdtPr>
                <w:rPr>
                  <w:rFonts w:hint="eastAsia"/>
                  <w:szCs w:val="21"/>
                </w:rPr>
                <w:alias w:val="限售股份变动情况中的限售股份数量合计"/>
                <w:tag w:val="_GBC_3e84f59ba2004442bc732c129db955de"/>
                <w:id w:val="14399218"/>
                <w:lock w:val="sdtLocked"/>
              </w:sdtPr>
              <w:sdtContent>
                <w:tc>
                  <w:tcPr>
                    <w:tcW w:w="1023" w:type="dxa"/>
                  </w:tcPr>
                  <w:p w:rsidR="00971E34" w:rsidRDefault="000B4580" w:rsidP="00DD3451">
                    <w:pPr>
                      <w:jc w:val="right"/>
                      <w:rPr>
                        <w:szCs w:val="21"/>
                      </w:rPr>
                    </w:pPr>
                    <w:r>
                      <w:rPr>
                        <w:rFonts w:hint="eastAsia"/>
                        <w:szCs w:val="21"/>
                      </w:rPr>
                      <w:t>10,00</w:t>
                    </w:r>
                    <w:r w:rsidR="00971E34">
                      <w:rPr>
                        <w:rFonts w:hint="eastAsia"/>
                        <w:szCs w:val="21"/>
                      </w:rPr>
                      <w:t>0</w:t>
                    </w:r>
                  </w:p>
                </w:tc>
              </w:sdtContent>
            </w:sdt>
            <w:sdt>
              <w:sdtPr>
                <w:rPr>
                  <w:rFonts w:hint="eastAsia"/>
                  <w:szCs w:val="21"/>
                </w:rPr>
                <w:alias w:val="解除限售股份数量合计"/>
                <w:tag w:val="_GBC_2ac21aa965be42a09311b05a3a1828be"/>
                <w:id w:val="14399219"/>
                <w:lock w:val="sdtLocked"/>
              </w:sdtPr>
              <w:sdtContent>
                <w:tc>
                  <w:tcPr>
                    <w:tcW w:w="1292" w:type="dxa"/>
                  </w:tcPr>
                  <w:p w:rsidR="00971E34" w:rsidRDefault="000B4580" w:rsidP="00DD3451">
                    <w:pPr>
                      <w:jc w:val="right"/>
                      <w:rPr>
                        <w:szCs w:val="21"/>
                      </w:rPr>
                    </w:pPr>
                    <w:r>
                      <w:rPr>
                        <w:rFonts w:hint="eastAsia"/>
                        <w:szCs w:val="21"/>
                      </w:rPr>
                      <w:t>10,00</w:t>
                    </w:r>
                    <w:r w:rsidR="00971E34">
                      <w:rPr>
                        <w:rFonts w:hint="eastAsia"/>
                        <w:szCs w:val="21"/>
                      </w:rPr>
                      <w:t>0</w:t>
                    </w:r>
                  </w:p>
                </w:tc>
              </w:sdtContent>
            </w:sdt>
            <w:sdt>
              <w:sdtPr>
                <w:rPr>
                  <w:rFonts w:hint="eastAsia"/>
                  <w:szCs w:val="21"/>
                </w:rPr>
                <w:alias w:val="增加限售股份数量合计"/>
                <w:tag w:val="_GBC_2347364ab0e542259aa5b93aa6bff0eb"/>
                <w:id w:val="14399220"/>
                <w:lock w:val="sdtLocked"/>
              </w:sdtPr>
              <w:sdtContent>
                <w:tc>
                  <w:tcPr>
                    <w:tcW w:w="1293" w:type="dxa"/>
                  </w:tcPr>
                  <w:p w:rsidR="00971E34" w:rsidRDefault="00971E34" w:rsidP="00DD3451">
                    <w:pPr>
                      <w:jc w:val="right"/>
                      <w:rPr>
                        <w:szCs w:val="21"/>
                      </w:rPr>
                    </w:pPr>
                    <w:r>
                      <w:rPr>
                        <w:szCs w:val="21"/>
                      </w:rPr>
                      <w:t>10,000</w:t>
                    </w:r>
                  </w:p>
                </w:tc>
              </w:sdtContent>
            </w:sdt>
            <w:sdt>
              <w:sdtPr>
                <w:rPr>
                  <w:rFonts w:hint="eastAsia"/>
                  <w:szCs w:val="21"/>
                </w:rPr>
                <w:alias w:val="限售股份变动情况中的限售股份数量合计"/>
                <w:tag w:val="_GBC_99c40cf013f840b2862c1c3c573155f1"/>
                <w:id w:val="14399221"/>
                <w:lock w:val="sdtLocked"/>
              </w:sdtPr>
              <w:sdtContent>
                <w:tc>
                  <w:tcPr>
                    <w:tcW w:w="1011" w:type="dxa"/>
                  </w:tcPr>
                  <w:p w:rsidR="00971E34" w:rsidRDefault="00971E34" w:rsidP="00DD3451">
                    <w:pPr>
                      <w:jc w:val="right"/>
                      <w:rPr>
                        <w:szCs w:val="21"/>
                      </w:rPr>
                    </w:pPr>
                    <w:r>
                      <w:rPr>
                        <w:szCs w:val="21"/>
                      </w:rPr>
                      <w:t>10,000</w:t>
                    </w:r>
                  </w:p>
                </w:tc>
              </w:sdtContent>
            </w:sdt>
            <w:tc>
              <w:tcPr>
                <w:tcW w:w="1417" w:type="dxa"/>
              </w:tcPr>
              <w:p w:rsidR="00971E34" w:rsidRDefault="00971E34" w:rsidP="00DD3451">
                <w:pPr>
                  <w:jc w:val="center"/>
                  <w:rPr>
                    <w:szCs w:val="21"/>
                  </w:rPr>
                </w:pPr>
                <w:r>
                  <w:rPr>
                    <w:rFonts w:hint="eastAsia"/>
                    <w:szCs w:val="21"/>
                  </w:rPr>
                  <w:t>/</w:t>
                </w:r>
              </w:p>
            </w:tc>
            <w:tc>
              <w:tcPr>
                <w:tcW w:w="1923" w:type="dxa"/>
              </w:tcPr>
              <w:p w:rsidR="00971E34" w:rsidRDefault="00971E34" w:rsidP="00DD3451">
                <w:pPr>
                  <w:jc w:val="center"/>
                  <w:rPr>
                    <w:szCs w:val="21"/>
                  </w:rPr>
                </w:pPr>
                <w:r>
                  <w:rPr>
                    <w:rFonts w:hint="eastAsia"/>
                    <w:szCs w:val="21"/>
                  </w:rPr>
                  <w:t>/</w:t>
                </w:r>
              </w:p>
            </w:tc>
          </w:tr>
        </w:tbl>
        <w:p w:rsidR="002E25AC" w:rsidRDefault="002E25AC" w:rsidP="002E25AC">
          <w:pPr>
            <w:rPr>
              <w:szCs w:val="21"/>
            </w:rPr>
          </w:pPr>
          <w:r w:rsidRPr="00B81822">
            <w:rPr>
              <w:rFonts w:hint="eastAsia"/>
              <w:szCs w:val="21"/>
            </w:rPr>
            <w:t>注：</w:t>
          </w:r>
          <w:r w:rsidR="00971E34">
            <w:rPr>
              <w:rFonts w:hint="eastAsia"/>
              <w:szCs w:val="21"/>
            </w:rPr>
            <w:t>①</w:t>
          </w:r>
          <w:r>
            <w:rPr>
              <w:rFonts w:hint="eastAsia"/>
              <w:szCs w:val="21"/>
            </w:rPr>
            <w:t>根据相关规定，公司董事、监事、高级管理人员在任职期间每年转让的股份不得超过其所持有本公司股份总数的百分之二十五。上述人员将其持有的公司股票在买入后六个月内卖出，或者在卖出后六个月内又买入，由此所得收益归公司所有。</w:t>
          </w:r>
        </w:p>
        <w:p w:rsidR="006C2310" w:rsidRPr="00F87052" w:rsidRDefault="00971E34" w:rsidP="00F87052">
          <w:pPr>
            <w:ind w:firstLineChars="200" w:firstLine="420"/>
            <w:rPr>
              <w:color w:val="FF0000"/>
            </w:rPr>
          </w:pPr>
          <w:r>
            <w:rPr>
              <w:rFonts w:hint="eastAsia"/>
            </w:rPr>
            <w:t>②2016年6月3日，李伟先生任本公司副董事长。其于2015年7月增持的A股股票</w:t>
          </w:r>
          <w:r>
            <w:rPr>
              <w:szCs w:val="21"/>
            </w:rPr>
            <w:t>10,000</w:t>
          </w:r>
          <w:r>
            <w:rPr>
              <w:rFonts w:hint="eastAsia"/>
              <w:szCs w:val="21"/>
            </w:rPr>
            <w:t>股，构成本公司有限售条件股份。2016年9月29日，原公司监事甄爱兰离职满6个月，其持有的有限售条件A股股票10,000股解禁。</w:t>
          </w:r>
        </w:p>
      </w:sdtContent>
    </w:sdt>
    <w:p w:rsidR="006C2310" w:rsidRDefault="0062442B">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14399225"/>
        <w:lock w:val="sdtLocked"/>
        <w:placeholder>
          <w:docPart w:val="GBC22222222222222222222222222222"/>
        </w:placeholder>
      </w:sdtPr>
      <w:sdtEndPr>
        <w:rPr>
          <w:rFonts w:hint="eastAsia"/>
          <w:szCs w:val="21"/>
        </w:rPr>
      </w:sdtEndPr>
      <w:sdtContent>
        <w:p w:rsidR="006C2310" w:rsidRDefault="0062442B" w:rsidP="002A2245">
          <w:pPr>
            <w:pStyle w:val="3"/>
            <w:numPr>
              <w:ilvl w:val="0"/>
              <w:numId w:val="23"/>
            </w:numPr>
          </w:pPr>
          <w:r>
            <w:t>截至</w:t>
          </w:r>
          <w:r>
            <w:rPr>
              <w:rFonts w:hint="eastAsia"/>
            </w:rPr>
            <w:t>报告期内</w:t>
          </w:r>
          <w:r>
            <w:t>证券发行情况</w:t>
          </w:r>
        </w:p>
        <w:sdt>
          <w:sdtPr>
            <w:alias w:val="是否适用：截至报告期内证券发行情况[双击切换]"/>
            <w:tag w:val="_GBC_a9b53137ff4442baa307fbc68ebc8cbc"/>
            <w:id w:val="14399223"/>
            <w:lock w:val="sdtContentLocked"/>
            <w:placeholder>
              <w:docPart w:val="GBC22222222222222222222222222222"/>
            </w:placeholder>
          </w:sdtPr>
          <w:sdtContent>
            <w:p w:rsidR="006C2310" w:rsidRDefault="00E56D7A" w:rsidP="00971E34">
              <w:pPr>
                <w:rPr>
                  <w:szCs w:val="21"/>
                </w:rPr>
              </w:pPr>
              <w:r>
                <w:fldChar w:fldCharType="begin"/>
              </w:r>
              <w:r w:rsidR="00971E34">
                <w:instrText xml:space="preserve"> MACROBUTTON  SnrToggleCheckbox □适用 </w:instrText>
              </w:r>
              <w:r>
                <w:fldChar w:fldCharType="end"/>
              </w:r>
              <w:r>
                <w:fldChar w:fldCharType="begin"/>
              </w:r>
              <w:r w:rsidR="00971E34">
                <w:instrText xml:space="preserve"> MACROBUTTON  SnrToggleCheckbox √不适用 </w:instrText>
              </w:r>
              <w:r>
                <w:fldChar w:fldCharType="end"/>
              </w:r>
            </w:p>
          </w:sdtContent>
        </w:sdt>
        <w:p w:rsidR="006C2310" w:rsidRDefault="0062442B">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4399224"/>
            <w:lock w:val="sdtContentLocked"/>
            <w:placeholder>
              <w:docPart w:val="GBC22222222222222222222222222222"/>
            </w:placeholder>
          </w:sdtPr>
          <w:sdtContent>
            <w:p w:rsidR="006C2310" w:rsidRDefault="00E56D7A" w:rsidP="00971E34">
              <w:pPr>
                <w:rPr>
                  <w:szCs w:val="21"/>
                </w:rPr>
              </w:pPr>
              <w:r>
                <w:rPr>
                  <w:szCs w:val="21"/>
                </w:rPr>
                <w:fldChar w:fldCharType="begin"/>
              </w:r>
              <w:r w:rsidR="00971E34">
                <w:rPr>
                  <w:szCs w:val="21"/>
                </w:rPr>
                <w:instrText xml:space="preserve"> MACROBUTTON  SnrToggleCheckbox □适用 </w:instrText>
              </w:r>
              <w:r>
                <w:rPr>
                  <w:szCs w:val="21"/>
                </w:rPr>
                <w:fldChar w:fldCharType="end"/>
              </w:r>
              <w:r>
                <w:rPr>
                  <w:szCs w:val="21"/>
                </w:rPr>
                <w:fldChar w:fldCharType="begin"/>
              </w:r>
              <w:r w:rsidR="00971E34">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14399227"/>
        <w:lock w:val="sdtLocked"/>
        <w:placeholder>
          <w:docPart w:val="GBC22222222222222222222222222222"/>
        </w:placeholder>
      </w:sdtPr>
      <w:sdtContent>
        <w:p w:rsidR="006C2310" w:rsidRDefault="0062442B" w:rsidP="002A2245">
          <w:pPr>
            <w:pStyle w:val="3"/>
            <w:numPr>
              <w:ilvl w:val="0"/>
              <w:numId w:val="23"/>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4399226"/>
            <w:lock w:val="sdtContentLocked"/>
            <w:placeholder>
              <w:docPart w:val="GBC22222222222222222222222222222"/>
            </w:placeholder>
          </w:sdtPr>
          <w:sdtContent>
            <w:p w:rsidR="006C2310" w:rsidRDefault="00E56D7A" w:rsidP="00971E34">
              <w:pPr>
                <w:rPr>
                  <w:szCs w:val="21"/>
                </w:rPr>
              </w:pPr>
              <w:r>
                <w:rPr>
                  <w:szCs w:val="21"/>
                </w:rPr>
                <w:fldChar w:fldCharType="begin"/>
              </w:r>
              <w:r w:rsidR="00971E34">
                <w:rPr>
                  <w:szCs w:val="21"/>
                </w:rPr>
                <w:instrText xml:space="preserve"> MACROBUTTON  SnrToggleCheckbox □适用 </w:instrText>
              </w:r>
              <w:r>
                <w:rPr>
                  <w:szCs w:val="21"/>
                </w:rPr>
                <w:fldChar w:fldCharType="end"/>
              </w:r>
              <w:r>
                <w:rPr>
                  <w:szCs w:val="21"/>
                </w:rPr>
                <w:fldChar w:fldCharType="begin"/>
              </w:r>
              <w:r w:rsidR="00971E34">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现存的内部职工股情况"/>
        <w:tag w:val="_SEC_7d189716ca09434ba6cf788f2153af73"/>
        <w:id w:val="14399229"/>
        <w:lock w:val="sdtLocked"/>
        <w:placeholder>
          <w:docPart w:val="GBC22222222222222222222222222222"/>
        </w:placeholder>
      </w:sdtPr>
      <w:sdtContent>
        <w:p w:rsidR="006C2310" w:rsidRDefault="0062442B" w:rsidP="002A2245">
          <w:pPr>
            <w:pStyle w:val="3"/>
            <w:numPr>
              <w:ilvl w:val="0"/>
              <w:numId w:val="23"/>
            </w:numPr>
            <w:rPr>
              <w:szCs w:val="21"/>
            </w:rPr>
          </w:pPr>
          <w:r>
            <w:rPr>
              <w:rFonts w:hint="eastAsia"/>
              <w:szCs w:val="21"/>
            </w:rPr>
            <w:t>现存的内部职工股情况</w:t>
          </w:r>
        </w:p>
        <w:sdt>
          <w:sdtPr>
            <w:alias w:val="是否适用：现存的内部职工股情况[双击切换]"/>
            <w:tag w:val="_GBC_fa5e90226e14408b891f1c5a9dbbf2c5"/>
            <w:id w:val="14399228"/>
            <w:lock w:val="sdtContentLocked"/>
            <w:placeholder>
              <w:docPart w:val="GBC22222222222222222222222222222"/>
            </w:placeholder>
          </w:sdtPr>
          <w:sdtContent>
            <w:p w:rsidR="006C2310" w:rsidRDefault="00E56D7A" w:rsidP="002F1E87">
              <w:r>
                <w:fldChar w:fldCharType="begin"/>
              </w:r>
              <w:r w:rsidR="002F1E87">
                <w:instrText xml:space="preserve"> MACROBUTTON  SnrToggleCheckbox □适用 </w:instrText>
              </w:r>
              <w:r>
                <w:fldChar w:fldCharType="end"/>
              </w:r>
              <w:r>
                <w:fldChar w:fldCharType="begin"/>
              </w:r>
              <w:r w:rsidR="002F1E87">
                <w:instrText xml:space="preserve"> MACROBUTTON  SnrToggleCheckbox √不适用 </w:instrText>
              </w:r>
              <w:r>
                <w:fldChar w:fldCharType="end"/>
              </w:r>
            </w:p>
          </w:sdtContent>
        </w:sdt>
      </w:sdtContent>
    </w:sdt>
    <w:p w:rsidR="006C2310" w:rsidRDefault="0062442B">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4399234"/>
        <w:lock w:val="sdtLocked"/>
        <w:placeholder>
          <w:docPart w:val="GBC22222222222222222222222222222"/>
        </w:placeholder>
      </w:sdtPr>
      <w:sdtEndPr>
        <w:rPr>
          <w:rFonts w:hint="eastAsia"/>
          <w:sz w:val="21"/>
        </w:rPr>
      </w:sdtEndPr>
      <w:sdtContent>
        <w:p w:rsidR="006C2310" w:rsidRDefault="0062442B" w:rsidP="002A2245">
          <w:pPr>
            <w:pStyle w:val="3"/>
            <w:numPr>
              <w:ilvl w:val="1"/>
              <w:numId w:val="13"/>
            </w:numPr>
            <w:tabs>
              <w:tab w:val="left" w:pos="851"/>
            </w:tabs>
            <w:ind w:left="426" w:hanging="426"/>
            <w:rPr>
              <w:szCs w:val="21"/>
            </w:rPr>
          </w:pPr>
          <w:r>
            <w:rPr>
              <w:rFonts w:hint="eastAsia"/>
              <w:szCs w:val="21"/>
            </w:rPr>
            <w:t>股东总数</w:t>
          </w:r>
        </w:p>
        <w:tbl>
          <w:tblPr>
            <w:tblStyle w:val="a6"/>
            <w:tblW w:w="0" w:type="auto"/>
            <w:tblLook w:val="04A0"/>
          </w:tblPr>
          <w:tblGrid>
            <w:gridCol w:w="6345"/>
            <w:gridCol w:w="2703"/>
          </w:tblGrid>
          <w:tr w:rsidR="006C2310" w:rsidTr="00F87052">
            <w:tc>
              <w:tcPr>
                <w:tcW w:w="6345" w:type="dxa"/>
              </w:tcPr>
              <w:p w:rsidR="006C2310" w:rsidRDefault="0062442B">
                <w:pPr>
                  <w:rPr>
                    <w:szCs w:val="21"/>
                  </w:rPr>
                </w:pPr>
                <w:r>
                  <w:rPr>
                    <w:szCs w:val="21"/>
                  </w:rPr>
                  <w:t>截止报告期末</w:t>
                </w:r>
                <w:r>
                  <w:rPr>
                    <w:rFonts w:hint="eastAsia"/>
                    <w:szCs w:val="21"/>
                  </w:rPr>
                  <w:t>普通股</w:t>
                </w:r>
                <w:r>
                  <w:rPr>
                    <w:szCs w:val="21"/>
                  </w:rPr>
                  <w:t>股东总数(户)</w:t>
                </w:r>
              </w:p>
            </w:tc>
            <w:sdt>
              <w:sdtPr>
                <w:rPr>
                  <w:szCs w:val="21"/>
                </w:rPr>
                <w:alias w:val="报告期末股东总数"/>
                <w:tag w:val="_GBC_510087fb1e024fb293d32127713e45f8"/>
                <w:id w:val="14399230"/>
                <w:lock w:val="sdtLocked"/>
              </w:sdtPr>
              <w:sdtContent>
                <w:tc>
                  <w:tcPr>
                    <w:tcW w:w="2703" w:type="dxa"/>
                  </w:tcPr>
                  <w:p w:rsidR="006C2310" w:rsidRPr="0014126C" w:rsidRDefault="0014126C" w:rsidP="0014126C">
                    <w:pPr>
                      <w:jc w:val="right"/>
                      <w:rPr>
                        <w:szCs w:val="21"/>
                      </w:rPr>
                    </w:pPr>
                    <w:r>
                      <w:rPr>
                        <w:rFonts w:hint="eastAsia"/>
                        <w:szCs w:val="21"/>
                      </w:rPr>
                      <w:t>59,677</w:t>
                    </w:r>
                  </w:p>
                </w:tc>
              </w:sdtContent>
            </w:sdt>
          </w:tr>
          <w:tr w:rsidR="006C2310" w:rsidTr="00F87052">
            <w:tc>
              <w:tcPr>
                <w:tcW w:w="6345" w:type="dxa"/>
              </w:tcPr>
              <w:p w:rsidR="006C2310" w:rsidRDefault="0062442B">
                <w:pPr>
                  <w:rPr>
                    <w:szCs w:val="21"/>
                  </w:rPr>
                </w:pPr>
                <w:r>
                  <w:rPr>
                    <w:rFonts w:hint="eastAsia"/>
                    <w:szCs w:val="21"/>
                  </w:rPr>
                  <w:t>年度报告披露日前上一月末的普通股股东总数</w:t>
                </w:r>
                <w:r>
                  <w:rPr>
                    <w:szCs w:val="21"/>
                  </w:rPr>
                  <w:t>(户)</w:t>
                </w:r>
              </w:p>
            </w:tc>
            <w:sdt>
              <w:sdtPr>
                <w:rPr>
                  <w:szCs w:val="21"/>
                </w:rPr>
                <w:alias w:val="报告期末股东总数"/>
                <w:tag w:val="_GBC_9b1b1d603f7c4f03978668d4175ae6a0"/>
                <w:id w:val="14399231"/>
                <w:lock w:val="sdtLocked"/>
              </w:sdtPr>
              <w:sdtContent>
                <w:tc>
                  <w:tcPr>
                    <w:tcW w:w="2703" w:type="dxa"/>
                  </w:tcPr>
                  <w:p w:rsidR="006C2310" w:rsidRPr="0014126C" w:rsidRDefault="00C954BA" w:rsidP="00C954BA">
                    <w:pPr>
                      <w:jc w:val="right"/>
                      <w:rPr>
                        <w:szCs w:val="21"/>
                      </w:rPr>
                    </w:pPr>
                    <w:r w:rsidRPr="0014126C">
                      <w:rPr>
                        <w:rFonts w:hint="eastAsia"/>
                        <w:szCs w:val="21"/>
                      </w:rPr>
                      <w:t>61,466</w:t>
                    </w:r>
                  </w:p>
                </w:tc>
              </w:sdtContent>
            </w:sdt>
          </w:tr>
          <w:tr w:rsidR="006C2310" w:rsidTr="00F87052">
            <w:tc>
              <w:tcPr>
                <w:tcW w:w="6345" w:type="dxa"/>
              </w:tcPr>
              <w:p w:rsidR="006C2310" w:rsidRDefault="0062442B">
                <w:pPr>
                  <w:rPr>
                    <w:szCs w:val="21"/>
                  </w:rPr>
                </w:pPr>
                <w:r>
                  <w:rPr>
                    <w:rFonts w:hint="eastAsia"/>
                    <w:szCs w:val="21"/>
                  </w:rPr>
                  <w:t>截止报告期末表决权恢复的优先股股东总数（户）</w:t>
                </w:r>
              </w:p>
            </w:tc>
            <w:sdt>
              <w:sdtPr>
                <w:rPr>
                  <w:szCs w:val="21"/>
                </w:rPr>
                <w:alias w:val="报告期末表决权恢复的优先股股东总数"/>
                <w:tag w:val="_GBC_4ea1758f394e471c9bf02d43878347f1"/>
                <w:id w:val="14399232"/>
                <w:lock w:val="sdtLocked"/>
              </w:sdtPr>
              <w:sdtContent>
                <w:tc>
                  <w:tcPr>
                    <w:tcW w:w="2703" w:type="dxa"/>
                  </w:tcPr>
                  <w:p w:rsidR="006C2310" w:rsidRDefault="00E2104F" w:rsidP="00E2104F">
                    <w:pPr>
                      <w:jc w:val="right"/>
                      <w:rPr>
                        <w:szCs w:val="21"/>
                      </w:rPr>
                    </w:pPr>
                    <w:r>
                      <w:rPr>
                        <w:rFonts w:hint="eastAsia"/>
                        <w:szCs w:val="21"/>
                      </w:rPr>
                      <w:t>0</w:t>
                    </w:r>
                  </w:p>
                </w:tc>
              </w:sdtContent>
            </w:sdt>
          </w:tr>
          <w:tr w:rsidR="006C2310" w:rsidTr="00F87052">
            <w:tc>
              <w:tcPr>
                <w:tcW w:w="6345" w:type="dxa"/>
              </w:tcPr>
              <w:p w:rsidR="006C2310" w:rsidRDefault="0062442B">
                <w:pPr>
                  <w:rPr>
                    <w:szCs w:val="21"/>
                  </w:rPr>
                </w:pPr>
                <w:r>
                  <w:rPr>
                    <w:rFonts w:hint="eastAsia"/>
                    <w:szCs w:val="21"/>
                  </w:rPr>
                  <w:t>年度报告披露日前上一月末表决权恢复的优先股股东总数（户）</w:t>
                </w:r>
              </w:p>
            </w:tc>
            <w:tc>
              <w:tcPr>
                <w:tcW w:w="2703" w:type="dxa"/>
              </w:tcPr>
              <w:p w:rsidR="006C2310" w:rsidRDefault="00E56D7A" w:rsidP="00E2104F">
                <w:pPr>
                  <w:jc w:val="right"/>
                  <w:rPr>
                    <w:szCs w:val="21"/>
                  </w:rPr>
                </w:pPr>
                <w:sdt>
                  <w:sdtPr>
                    <w:rPr>
                      <w:szCs w:val="21"/>
                    </w:rPr>
                    <w:alias w:val="报告期末表决权恢复的优先股股东总数"/>
                    <w:tag w:val="_GBC_42aae03bb33c4992a373d5237a79c494"/>
                    <w:id w:val="14399233"/>
                    <w:lock w:val="sdtLocked"/>
                  </w:sdtPr>
                  <w:sdtContent>
                    <w:r w:rsidR="00E2104F">
                      <w:rPr>
                        <w:rFonts w:hint="eastAsia"/>
                        <w:szCs w:val="21"/>
                      </w:rPr>
                      <w:t>0</w:t>
                    </w:r>
                  </w:sdtContent>
                </w:sdt>
              </w:p>
            </w:tc>
          </w:tr>
        </w:tbl>
        <w:p w:rsidR="006C2310" w:rsidRDefault="00E56D7A"/>
      </w:sdtContent>
    </w:sdt>
    <w:p w:rsidR="006C2310" w:rsidRDefault="0062442B" w:rsidP="002A2245">
      <w:pPr>
        <w:pStyle w:val="3"/>
        <w:numPr>
          <w:ilvl w:val="1"/>
          <w:numId w:val="13"/>
        </w:numPr>
        <w:ind w:left="426" w:hanging="426"/>
      </w:pPr>
      <w:bookmarkStart w:id="56" w:name="_Toc342565998"/>
      <w:bookmarkStart w:id="57" w:name="_Toc342059485"/>
      <w:r>
        <w:rPr>
          <w:rFonts w:hint="eastAsia"/>
          <w:szCs w:val="21"/>
        </w:rPr>
        <w:t>截止报告期末前十名股东、前十名流通股东（或无限售条件股东）持股情况表</w:t>
      </w:r>
    </w:p>
    <w:sdt>
      <w:sdtPr>
        <w:rPr>
          <w:rFonts w:hint="eastAsia"/>
          <w:b/>
          <w:bCs/>
          <w:sz w:val="24"/>
          <w:szCs w:val="21"/>
        </w:rPr>
        <w:alias w:val="选项模块:前十名股东持股情况(已完成或不涉及股改)"/>
        <w:tag w:val="_SEC_b7f7935d62364a5384ae109303513a56"/>
        <w:id w:val="14399379"/>
        <w:lock w:val="sdtLocked"/>
        <w:placeholder>
          <w:docPart w:val="GBC22222222222222222222222222222"/>
        </w:placeholder>
      </w:sdtPr>
      <w:sdtEndPr>
        <w:rPr>
          <w:rFonts w:cs="Arial" w:hint="default"/>
          <w:b w:val="0"/>
          <w:bCs w:val="0"/>
          <w:sz w:val="21"/>
        </w:rPr>
      </w:sdtEndPr>
      <w:sdtContent>
        <w:bookmarkEnd w:id="57" w:displacedByCustomXml="prev"/>
        <w:bookmarkEnd w:id="56" w:displacedByCustomXml="prev"/>
        <w:p w:rsidR="006C2310" w:rsidRDefault="0062442B">
          <w:pPr>
            <w:ind w:firstLineChars="1900" w:firstLine="4578"/>
            <w:jc w:val="right"/>
            <w:rPr>
              <w:szCs w:val="21"/>
            </w:rPr>
          </w:pPr>
          <w:r>
            <w:rPr>
              <w:bCs/>
              <w:szCs w:val="21"/>
            </w:rPr>
            <w:t>单位:</w:t>
          </w:r>
          <w:sdt>
            <w:sdtPr>
              <w:rPr>
                <w:bCs/>
                <w:szCs w:val="21"/>
              </w:rPr>
              <w:alias w:val="单位：前十名股东持股情况"/>
              <w:tag w:val="_GBC_fc13716037ad409a8fd17874b07182ba"/>
              <w:id w:val="1439923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5E2F9C">
                <w:rPr>
                  <w:rFonts w:hint="eastAsia"/>
                  <w:bCs/>
                  <w:szCs w:val="21"/>
                </w:rPr>
                <w:t>股</w:t>
              </w:r>
            </w:sdtContent>
          </w:sdt>
        </w:p>
        <w:tbl>
          <w:tblPr>
            <w:tblStyle w:val="g3"/>
            <w:tblW w:w="9714" w:type="dxa"/>
            <w:jc w:val="center"/>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1"/>
            <w:gridCol w:w="2097"/>
            <w:gridCol w:w="1910"/>
            <w:gridCol w:w="741"/>
            <w:gridCol w:w="652"/>
            <w:gridCol w:w="426"/>
            <w:gridCol w:w="791"/>
            <w:gridCol w:w="800"/>
            <w:gridCol w:w="806"/>
          </w:tblGrid>
          <w:tr w:rsidR="00CB2A39" w:rsidTr="00552009">
            <w:trPr>
              <w:cantSplit/>
              <w:jc w:val="center"/>
            </w:trPr>
            <w:tc>
              <w:tcPr>
                <w:tcW w:w="9714" w:type="dxa"/>
                <w:gridSpan w:val="9"/>
                <w:shd w:val="clear" w:color="auto" w:fill="auto"/>
                <w:vAlign w:val="center"/>
              </w:tcPr>
              <w:p w:rsidR="00CB2A39" w:rsidRDefault="00CB2A39" w:rsidP="00F8052B">
                <w:pPr>
                  <w:pStyle w:val="a8"/>
                  <w:jc w:val="center"/>
                  <w:rPr>
                    <w:rFonts w:ascii="宋体" w:hAnsi="宋体"/>
                  </w:rPr>
                </w:pPr>
                <w:r>
                  <w:rPr>
                    <w:rFonts w:ascii="宋体" w:hAnsi="宋体"/>
                  </w:rPr>
                  <w:t>前十名股东持股情况</w:t>
                </w:r>
              </w:p>
            </w:tc>
          </w:tr>
          <w:tr w:rsidR="002F1E87" w:rsidTr="00552009">
            <w:trPr>
              <w:cantSplit/>
              <w:jc w:val="center"/>
            </w:trPr>
            <w:tc>
              <w:tcPr>
                <w:tcW w:w="1590" w:type="dxa"/>
                <w:vMerge w:val="restart"/>
                <w:shd w:val="clear" w:color="auto" w:fill="auto"/>
                <w:vAlign w:val="center"/>
              </w:tcPr>
              <w:p w:rsidR="00CB2A39" w:rsidRDefault="00CB2A39" w:rsidP="00F8052B">
                <w:pPr>
                  <w:jc w:val="center"/>
                  <w:rPr>
                    <w:szCs w:val="21"/>
                  </w:rPr>
                </w:pPr>
                <w:r>
                  <w:rPr>
                    <w:szCs w:val="21"/>
                  </w:rPr>
                  <w:t>股东名称</w:t>
                </w:r>
              </w:p>
              <w:p w:rsidR="00CB2A39" w:rsidRDefault="00CB2A39" w:rsidP="00F8052B">
                <w:pPr>
                  <w:jc w:val="center"/>
                  <w:rPr>
                    <w:szCs w:val="21"/>
                  </w:rPr>
                </w:pPr>
                <w:r>
                  <w:rPr>
                    <w:rFonts w:hint="eastAsia"/>
                    <w:szCs w:val="21"/>
                  </w:rPr>
                  <w:t>（全称）</w:t>
                </w:r>
              </w:p>
            </w:tc>
            <w:tc>
              <w:tcPr>
                <w:tcW w:w="2106" w:type="dxa"/>
                <w:vMerge w:val="restart"/>
                <w:shd w:val="clear" w:color="auto" w:fill="auto"/>
                <w:vAlign w:val="center"/>
              </w:tcPr>
              <w:p w:rsidR="00CB2A39" w:rsidRDefault="00CB2A39" w:rsidP="00F8052B">
                <w:pPr>
                  <w:jc w:val="center"/>
                  <w:rPr>
                    <w:szCs w:val="21"/>
                  </w:rPr>
                </w:pPr>
                <w:r>
                  <w:rPr>
                    <w:szCs w:val="21"/>
                  </w:rPr>
                  <w:t>报告期内增减</w:t>
                </w:r>
              </w:p>
            </w:tc>
            <w:tc>
              <w:tcPr>
                <w:tcW w:w="1787" w:type="dxa"/>
                <w:vMerge w:val="restart"/>
                <w:shd w:val="clear" w:color="auto" w:fill="auto"/>
                <w:vAlign w:val="center"/>
              </w:tcPr>
              <w:p w:rsidR="00CB2A39" w:rsidRDefault="00CB2A39" w:rsidP="00F8052B">
                <w:pPr>
                  <w:jc w:val="center"/>
                  <w:rPr>
                    <w:szCs w:val="21"/>
                  </w:rPr>
                </w:pPr>
                <w:r>
                  <w:rPr>
                    <w:szCs w:val="21"/>
                  </w:rPr>
                  <w:t>期末持股数量</w:t>
                </w:r>
              </w:p>
            </w:tc>
            <w:tc>
              <w:tcPr>
                <w:tcW w:w="0" w:type="auto"/>
                <w:vMerge w:val="restart"/>
                <w:shd w:val="clear" w:color="auto" w:fill="auto"/>
                <w:vAlign w:val="center"/>
              </w:tcPr>
              <w:p w:rsidR="00CB2A39" w:rsidRDefault="00CB2A39" w:rsidP="00F8052B">
                <w:pPr>
                  <w:jc w:val="center"/>
                  <w:rPr>
                    <w:szCs w:val="21"/>
                  </w:rPr>
                </w:pPr>
                <w:r>
                  <w:rPr>
                    <w:szCs w:val="21"/>
                  </w:rPr>
                  <w:t>比例(%)</w:t>
                </w:r>
              </w:p>
            </w:tc>
            <w:tc>
              <w:tcPr>
                <w:tcW w:w="655" w:type="dxa"/>
                <w:vMerge w:val="restart"/>
                <w:shd w:val="clear" w:color="auto" w:fill="auto"/>
                <w:vAlign w:val="center"/>
              </w:tcPr>
              <w:p w:rsidR="00CB2A39" w:rsidRDefault="00CB2A39" w:rsidP="00F8052B">
                <w:pPr>
                  <w:pStyle w:val="af0"/>
                  <w:rPr>
                    <w:rFonts w:ascii="宋体" w:hAnsi="宋体"/>
                    <w:bCs/>
                  </w:rPr>
                </w:pPr>
                <w:r>
                  <w:rPr>
                    <w:rFonts w:ascii="宋体" w:hAnsi="宋体"/>
                    <w:bCs/>
                  </w:rPr>
                  <w:t>持有有限售条件股份数量</w:t>
                </w:r>
              </w:p>
            </w:tc>
            <w:tc>
              <w:tcPr>
                <w:tcW w:w="0" w:type="auto"/>
                <w:gridSpan w:val="3"/>
                <w:shd w:val="clear" w:color="auto" w:fill="auto"/>
                <w:vAlign w:val="center"/>
              </w:tcPr>
              <w:p w:rsidR="00CB2A39" w:rsidRDefault="00CB2A39" w:rsidP="00F8052B">
                <w:pPr>
                  <w:jc w:val="center"/>
                  <w:rPr>
                    <w:szCs w:val="21"/>
                  </w:rPr>
                </w:pPr>
                <w:r>
                  <w:rPr>
                    <w:szCs w:val="21"/>
                  </w:rPr>
                  <w:t>质押或冻结情况</w:t>
                </w:r>
              </w:p>
            </w:tc>
            <w:tc>
              <w:tcPr>
                <w:tcW w:w="701" w:type="dxa"/>
                <w:vMerge w:val="restart"/>
                <w:shd w:val="clear" w:color="auto" w:fill="auto"/>
                <w:vAlign w:val="center"/>
              </w:tcPr>
              <w:p w:rsidR="00CB2A39" w:rsidRDefault="00CB2A39" w:rsidP="00F8052B">
                <w:pPr>
                  <w:jc w:val="center"/>
                  <w:rPr>
                    <w:szCs w:val="21"/>
                  </w:rPr>
                </w:pPr>
                <w:r>
                  <w:rPr>
                    <w:szCs w:val="21"/>
                  </w:rPr>
                  <w:t>股东</w:t>
                </w:r>
              </w:p>
              <w:p w:rsidR="00CB2A39" w:rsidRDefault="00CB2A39" w:rsidP="00F8052B">
                <w:pPr>
                  <w:jc w:val="center"/>
                  <w:rPr>
                    <w:szCs w:val="21"/>
                  </w:rPr>
                </w:pPr>
                <w:r>
                  <w:rPr>
                    <w:szCs w:val="21"/>
                  </w:rPr>
                  <w:t>性质</w:t>
                </w:r>
              </w:p>
            </w:tc>
          </w:tr>
          <w:tr w:rsidR="002F1E87" w:rsidTr="00552009">
            <w:trPr>
              <w:cantSplit/>
              <w:jc w:val="center"/>
            </w:trPr>
            <w:tc>
              <w:tcPr>
                <w:tcW w:w="1590" w:type="dxa"/>
                <w:vMerge/>
                <w:tcBorders>
                  <w:bottom w:val="single" w:sz="4" w:space="0" w:color="auto"/>
                </w:tcBorders>
                <w:shd w:val="clear" w:color="auto" w:fill="auto"/>
              </w:tcPr>
              <w:p w:rsidR="00CB2A39" w:rsidRDefault="00CB2A39" w:rsidP="00F8052B">
                <w:pPr>
                  <w:jc w:val="center"/>
                  <w:rPr>
                    <w:szCs w:val="21"/>
                  </w:rPr>
                </w:pPr>
              </w:p>
            </w:tc>
            <w:tc>
              <w:tcPr>
                <w:tcW w:w="2106" w:type="dxa"/>
                <w:vMerge/>
                <w:tcBorders>
                  <w:bottom w:val="single" w:sz="4" w:space="0" w:color="auto"/>
                </w:tcBorders>
                <w:shd w:val="clear" w:color="auto" w:fill="auto"/>
              </w:tcPr>
              <w:p w:rsidR="00CB2A39" w:rsidRDefault="00CB2A39" w:rsidP="00F8052B">
                <w:pPr>
                  <w:jc w:val="center"/>
                  <w:rPr>
                    <w:szCs w:val="21"/>
                  </w:rPr>
                </w:pPr>
              </w:p>
            </w:tc>
            <w:tc>
              <w:tcPr>
                <w:tcW w:w="1787" w:type="dxa"/>
                <w:vMerge/>
                <w:tcBorders>
                  <w:bottom w:val="single" w:sz="4" w:space="0" w:color="auto"/>
                </w:tcBorders>
                <w:shd w:val="clear" w:color="auto" w:fill="auto"/>
              </w:tcPr>
              <w:p w:rsidR="00CB2A39" w:rsidRDefault="00CB2A39" w:rsidP="00F8052B">
                <w:pPr>
                  <w:jc w:val="center"/>
                  <w:rPr>
                    <w:szCs w:val="21"/>
                  </w:rPr>
                </w:pPr>
              </w:p>
            </w:tc>
            <w:tc>
              <w:tcPr>
                <w:tcW w:w="0" w:type="auto"/>
                <w:vMerge/>
                <w:tcBorders>
                  <w:bottom w:val="single" w:sz="4" w:space="0" w:color="auto"/>
                </w:tcBorders>
                <w:shd w:val="clear" w:color="auto" w:fill="auto"/>
              </w:tcPr>
              <w:p w:rsidR="00CB2A39" w:rsidRDefault="00CB2A39" w:rsidP="00F8052B">
                <w:pPr>
                  <w:jc w:val="center"/>
                  <w:rPr>
                    <w:szCs w:val="21"/>
                  </w:rPr>
                </w:pPr>
              </w:p>
            </w:tc>
            <w:tc>
              <w:tcPr>
                <w:tcW w:w="655" w:type="dxa"/>
                <w:vMerge/>
                <w:tcBorders>
                  <w:bottom w:val="single" w:sz="4" w:space="0" w:color="auto"/>
                </w:tcBorders>
                <w:shd w:val="clear" w:color="auto" w:fill="auto"/>
              </w:tcPr>
              <w:p w:rsidR="00CB2A39" w:rsidRDefault="00CB2A39" w:rsidP="00F8052B">
                <w:pPr>
                  <w:jc w:val="center"/>
                  <w:rPr>
                    <w:szCs w:val="21"/>
                  </w:rPr>
                </w:pPr>
              </w:p>
            </w:tc>
            <w:tc>
              <w:tcPr>
                <w:tcW w:w="0" w:type="auto"/>
                <w:tcBorders>
                  <w:bottom w:val="single" w:sz="4" w:space="0" w:color="auto"/>
                </w:tcBorders>
                <w:shd w:val="clear" w:color="auto" w:fill="auto"/>
                <w:vAlign w:val="center"/>
              </w:tcPr>
              <w:p w:rsidR="00CB2A39" w:rsidRDefault="00CB2A39" w:rsidP="00F8052B">
                <w:pPr>
                  <w:jc w:val="center"/>
                  <w:rPr>
                    <w:szCs w:val="21"/>
                  </w:rPr>
                </w:pPr>
                <w:r>
                  <w:rPr>
                    <w:szCs w:val="21"/>
                  </w:rPr>
                  <w:t>股份</w:t>
                </w:r>
              </w:p>
              <w:p w:rsidR="00CB2A39" w:rsidRDefault="00CB2A39" w:rsidP="00F8052B">
                <w:pPr>
                  <w:jc w:val="center"/>
                  <w:rPr>
                    <w:szCs w:val="21"/>
                  </w:rPr>
                </w:pPr>
                <w:r>
                  <w:rPr>
                    <w:szCs w:val="21"/>
                  </w:rPr>
                  <w:t>状态</w:t>
                </w:r>
              </w:p>
            </w:tc>
            <w:tc>
              <w:tcPr>
                <w:tcW w:w="0" w:type="auto"/>
                <w:gridSpan w:val="2"/>
                <w:tcBorders>
                  <w:bottom w:val="single" w:sz="4" w:space="0" w:color="auto"/>
                </w:tcBorders>
                <w:shd w:val="clear" w:color="auto" w:fill="auto"/>
                <w:vAlign w:val="center"/>
              </w:tcPr>
              <w:p w:rsidR="00CB2A39" w:rsidRDefault="00CB2A39" w:rsidP="00F8052B">
                <w:pPr>
                  <w:jc w:val="center"/>
                  <w:rPr>
                    <w:szCs w:val="21"/>
                  </w:rPr>
                </w:pPr>
                <w:r>
                  <w:rPr>
                    <w:szCs w:val="21"/>
                  </w:rPr>
                  <w:t>数量</w:t>
                </w:r>
              </w:p>
            </w:tc>
            <w:tc>
              <w:tcPr>
                <w:tcW w:w="701" w:type="dxa"/>
                <w:vMerge/>
                <w:shd w:val="clear" w:color="auto" w:fill="auto"/>
              </w:tcPr>
              <w:p w:rsidR="00CB2A39" w:rsidRDefault="00CB2A39" w:rsidP="00F8052B">
                <w:pPr>
                  <w:jc w:val="center"/>
                  <w:rPr>
                    <w:szCs w:val="21"/>
                  </w:rPr>
                </w:pPr>
              </w:p>
            </w:tc>
          </w:tr>
          <w:sdt>
            <w:sdtPr>
              <w:rPr>
                <w:szCs w:val="21"/>
              </w:rPr>
              <w:alias w:val="前十名股东持股情况"/>
              <w:tag w:val="_TUP_24057066f31146389c4a30d85e2a1828"/>
              <w:id w:val="14399244"/>
              <w:lock w:val="sdtLocked"/>
            </w:sdtPr>
            <w:sdtContent>
              <w:tr w:rsidR="002F1E87" w:rsidTr="00552009">
                <w:trPr>
                  <w:cantSplit/>
                  <w:jc w:val="center"/>
                </w:trPr>
                <w:sdt>
                  <w:sdtPr>
                    <w:rPr>
                      <w:szCs w:val="21"/>
                    </w:rPr>
                    <w:alias w:val="前十名股东名称"/>
                    <w:tag w:val="_GBC_e228935a252c432ebbf25778e9643244"/>
                    <w:id w:val="14399236"/>
                    <w:lock w:val="sdtLocked"/>
                  </w:sdtPr>
                  <w:sdtContent>
                    <w:tc>
                      <w:tcPr>
                        <w:tcW w:w="1590" w:type="dxa"/>
                        <w:shd w:val="clear" w:color="auto" w:fill="auto"/>
                        <w:vAlign w:val="center"/>
                      </w:tcPr>
                      <w:p w:rsidR="00CB2A39" w:rsidRDefault="00CB2A39" w:rsidP="00F87052">
                        <w:pPr>
                          <w:jc w:val="both"/>
                          <w:rPr>
                            <w:szCs w:val="21"/>
                          </w:rPr>
                        </w:pPr>
                        <w:r>
                          <w:rPr>
                            <w:szCs w:val="21"/>
                          </w:rPr>
                          <w:t>兖矿集团有限公司</w:t>
                        </w:r>
                      </w:p>
                    </w:tc>
                  </w:sdtContent>
                </w:sdt>
                <w:sdt>
                  <w:sdtPr>
                    <w:rPr>
                      <w:szCs w:val="21"/>
                    </w:rPr>
                    <w:alias w:val="前十名股东报告期内增减"/>
                    <w:tag w:val="_GBC_5d5e8909bf1643ff9ea16c05db6b38f2"/>
                    <w:id w:val="14399237"/>
                    <w:lock w:val="sdtLocked"/>
                  </w:sdtPr>
                  <w:sdtContent>
                    <w:tc>
                      <w:tcPr>
                        <w:tcW w:w="2106" w:type="dxa"/>
                        <w:shd w:val="clear" w:color="auto" w:fill="auto"/>
                        <w:vAlign w:val="center"/>
                      </w:tcPr>
                      <w:p w:rsidR="00CB2A39" w:rsidRDefault="00CB2A39" w:rsidP="00293AAA">
                        <w:pPr>
                          <w:jc w:val="right"/>
                          <w:rPr>
                            <w:szCs w:val="21"/>
                          </w:rPr>
                        </w:pPr>
                        <w:r>
                          <w:rPr>
                            <w:szCs w:val="21"/>
                          </w:rPr>
                          <w:t>0</w:t>
                        </w:r>
                      </w:p>
                    </w:tc>
                  </w:sdtContent>
                </w:sdt>
                <w:sdt>
                  <w:sdtPr>
                    <w:rPr>
                      <w:szCs w:val="21"/>
                    </w:rPr>
                    <w:alias w:val="股东持有股份数量"/>
                    <w:tag w:val="_GBC_9c978be0229f4071b75087621c394268"/>
                    <w:id w:val="14399238"/>
                    <w:lock w:val="sdtLocked"/>
                  </w:sdtPr>
                  <w:sdtContent>
                    <w:tc>
                      <w:tcPr>
                        <w:tcW w:w="1787" w:type="dxa"/>
                        <w:shd w:val="clear" w:color="auto" w:fill="auto"/>
                        <w:vAlign w:val="center"/>
                      </w:tcPr>
                      <w:p w:rsidR="00CB2A39" w:rsidRDefault="00CB2A39" w:rsidP="00293AAA">
                        <w:pPr>
                          <w:jc w:val="right"/>
                          <w:rPr>
                            <w:szCs w:val="21"/>
                          </w:rPr>
                        </w:pPr>
                        <w:r>
                          <w:rPr>
                            <w:szCs w:val="21"/>
                          </w:rPr>
                          <w:t>2,600,000,000</w:t>
                        </w:r>
                      </w:p>
                    </w:tc>
                  </w:sdtContent>
                </w:sdt>
                <w:sdt>
                  <w:sdtPr>
                    <w:rPr>
                      <w:szCs w:val="21"/>
                    </w:rPr>
                    <w:alias w:val="前十名股东持股比例"/>
                    <w:tag w:val="_GBC_d0ef04d3267a42989931e50431e1fd64"/>
                    <w:id w:val="14399239"/>
                    <w:lock w:val="sdtLocked"/>
                  </w:sdtPr>
                  <w:sdtContent>
                    <w:tc>
                      <w:tcPr>
                        <w:tcW w:w="0" w:type="auto"/>
                        <w:shd w:val="clear" w:color="auto" w:fill="auto"/>
                        <w:vAlign w:val="center"/>
                      </w:tcPr>
                      <w:p w:rsidR="00CB2A39" w:rsidRDefault="00CB2A39" w:rsidP="00293AAA">
                        <w:pPr>
                          <w:jc w:val="right"/>
                          <w:rPr>
                            <w:szCs w:val="21"/>
                          </w:rPr>
                        </w:pPr>
                        <w:r>
                          <w:rPr>
                            <w:szCs w:val="21"/>
                          </w:rPr>
                          <w:t>52.93</w:t>
                        </w:r>
                      </w:p>
                    </w:tc>
                  </w:sdtContent>
                </w:sdt>
                <w:sdt>
                  <w:sdtPr>
                    <w:rPr>
                      <w:szCs w:val="21"/>
                    </w:rPr>
                    <w:alias w:val="前十名股东持有有限售条件股份数量"/>
                    <w:tag w:val="_GBC_a77ca34b236b4bbea50bf52669b9e551"/>
                    <w:id w:val="14399240"/>
                    <w:lock w:val="sdtLocked"/>
                  </w:sdtPr>
                  <w:sdtContent>
                    <w:tc>
                      <w:tcPr>
                        <w:tcW w:w="655" w:type="dxa"/>
                        <w:shd w:val="clear" w:color="auto" w:fill="auto"/>
                        <w:vAlign w:val="center"/>
                      </w:tcPr>
                      <w:p w:rsidR="00CB2A39" w:rsidRDefault="00CB2A39" w:rsidP="00293AAA">
                        <w:pPr>
                          <w:jc w:val="right"/>
                          <w:rPr>
                            <w:szCs w:val="21"/>
                          </w:rPr>
                        </w:pPr>
                        <w:r>
                          <w:rPr>
                            <w:rFonts w:hint="eastAsia"/>
                            <w:szCs w:val="21"/>
                          </w:rPr>
                          <w:t>0</w:t>
                        </w:r>
                      </w:p>
                    </w:tc>
                  </w:sdtContent>
                </w:sdt>
                <w:sdt>
                  <w:sdtPr>
                    <w:rPr>
                      <w:szCs w:val="21"/>
                    </w:rPr>
                    <w:alias w:val="前十名股东持有股份状态"/>
                    <w:tag w:val="_GBC_653580bf50a24f91ac26bd424c15c6fb"/>
                    <w:id w:val="1439924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CB2A39" w:rsidRDefault="005E2F9C" w:rsidP="00CB2A39">
                        <w:pPr>
                          <w:jc w:val="center"/>
                          <w:rPr>
                            <w:szCs w:val="21"/>
                          </w:rPr>
                        </w:pPr>
                        <w:r>
                          <w:rPr>
                            <w:rFonts w:hint="eastAsia"/>
                            <w:szCs w:val="21"/>
                          </w:rPr>
                          <w:t>质押</w:t>
                        </w:r>
                      </w:p>
                    </w:tc>
                  </w:sdtContent>
                </w:sdt>
                <w:sdt>
                  <w:sdtPr>
                    <w:rPr>
                      <w:szCs w:val="21"/>
                    </w:rPr>
                    <w:alias w:val="前十名股东持有股份质押或冻结数量"/>
                    <w:tag w:val="_GBC_bd528946f8b24357bfbcd3641d951bb4"/>
                    <w:id w:val="14399242"/>
                    <w:lock w:val="sdtLocked"/>
                  </w:sdtPr>
                  <w:sdtContent>
                    <w:tc>
                      <w:tcPr>
                        <w:tcW w:w="0" w:type="auto"/>
                        <w:gridSpan w:val="2"/>
                        <w:shd w:val="clear" w:color="auto" w:fill="auto"/>
                        <w:vAlign w:val="center"/>
                      </w:tcPr>
                      <w:p w:rsidR="00CB2A39" w:rsidRDefault="00CB2A39" w:rsidP="00F87052">
                        <w:pPr>
                          <w:jc w:val="right"/>
                          <w:rPr>
                            <w:szCs w:val="21"/>
                          </w:rPr>
                        </w:pPr>
                        <w:r>
                          <w:rPr>
                            <w:szCs w:val="21"/>
                          </w:rPr>
                          <w:t>1,300,000,000</w:t>
                        </w:r>
                      </w:p>
                    </w:tc>
                  </w:sdtContent>
                </w:sdt>
                <w:sdt>
                  <w:sdtPr>
                    <w:rPr>
                      <w:szCs w:val="21"/>
                    </w:rPr>
                    <w:alias w:val="前十名股东的股东性质"/>
                    <w:tag w:val="_GBC_a2b018da5fb8460bbd44db2c4ce6ef71"/>
                    <w:id w:val="143992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1" w:type="dxa"/>
                        <w:shd w:val="clear" w:color="auto" w:fill="auto"/>
                        <w:vAlign w:val="center"/>
                      </w:tcPr>
                      <w:p w:rsidR="00CB2A39" w:rsidRDefault="005E2F9C" w:rsidP="00F87052">
                        <w:pPr>
                          <w:jc w:val="both"/>
                          <w:rPr>
                            <w:szCs w:val="21"/>
                          </w:rPr>
                        </w:pPr>
                        <w:r>
                          <w:rPr>
                            <w:rFonts w:hint="eastAsia"/>
                            <w:szCs w:val="21"/>
                          </w:rPr>
                          <w:t>国有法人</w:t>
                        </w:r>
                      </w:p>
                    </w:tc>
                  </w:sdtContent>
                </w:sdt>
              </w:tr>
            </w:sdtContent>
          </w:sdt>
          <w:sdt>
            <w:sdtPr>
              <w:rPr>
                <w:szCs w:val="21"/>
              </w:rPr>
              <w:alias w:val="前十名股东持股情况"/>
              <w:tag w:val="_TUP_24057066f31146389c4a30d85e2a1828"/>
              <w:id w:val="14399253"/>
              <w:lock w:val="sdtLocked"/>
            </w:sdtPr>
            <w:sdtContent>
              <w:tr w:rsidR="002F1E87" w:rsidTr="00552009">
                <w:trPr>
                  <w:cantSplit/>
                  <w:jc w:val="center"/>
                </w:trPr>
                <w:sdt>
                  <w:sdtPr>
                    <w:rPr>
                      <w:szCs w:val="21"/>
                    </w:rPr>
                    <w:alias w:val="前十名股东名称"/>
                    <w:tag w:val="_GBC_e228935a252c432ebbf25778e9643244"/>
                    <w:id w:val="14399245"/>
                    <w:lock w:val="sdtLocked"/>
                  </w:sdtPr>
                  <w:sdtContent>
                    <w:tc>
                      <w:tcPr>
                        <w:tcW w:w="1590" w:type="dxa"/>
                        <w:shd w:val="clear" w:color="auto" w:fill="auto"/>
                        <w:vAlign w:val="center"/>
                      </w:tcPr>
                      <w:p w:rsidR="00CB2A39" w:rsidRDefault="00CB2A39" w:rsidP="00F87052">
                        <w:pPr>
                          <w:jc w:val="both"/>
                          <w:rPr>
                            <w:szCs w:val="21"/>
                          </w:rPr>
                        </w:pPr>
                        <w:r>
                          <w:rPr>
                            <w:szCs w:val="21"/>
                          </w:rPr>
                          <w:t>香港中央结算（代理人）有限公司</w:t>
                        </w:r>
                      </w:p>
                    </w:tc>
                  </w:sdtContent>
                </w:sdt>
                <w:sdt>
                  <w:sdtPr>
                    <w:rPr>
                      <w:szCs w:val="21"/>
                    </w:rPr>
                    <w:alias w:val="前十名股东报告期内增减"/>
                    <w:tag w:val="_GBC_5d5e8909bf1643ff9ea16c05db6b38f2"/>
                    <w:id w:val="14399246"/>
                    <w:lock w:val="sdtLocked"/>
                  </w:sdtPr>
                  <w:sdtContent>
                    <w:tc>
                      <w:tcPr>
                        <w:tcW w:w="2106" w:type="dxa"/>
                        <w:shd w:val="clear" w:color="auto" w:fill="auto"/>
                        <w:vAlign w:val="center"/>
                      </w:tcPr>
                      <w:p w:rsidR="00CB2A39" w:rsidRPr="0014126C" w:rsidRDefault="00C954BA" w:rsidP="00293AAA">
                        <w:pPr>
                          <w:jc w:val="right"/>
                          <w:rPr>
                            <w:szCs w:val="21"/>
                          </w:rPr>
                        </w:pPr>
                        <w:r w:rsidRPr="0014126C">
                          <w:rPr>
                            <w:rFonts w:hint="eastAsia"/>
                            <w:szCs w:val="21"/>
                          </w:rPr>
                          <w:t>416</w:t>
                        </w:r>
                        <w:r w:rsidR="00CB2A39" w:rsidRPr="0014126C">
                          <w:rPr>
                            <w:szCs w:val="21"/>
                          </w:rPr>
                          <w:t>,</w:t>
                        </w:r>
                        <w:r w:rsidRPr="0014126C">
                          <w:rPr>
                            <w:rFonts w:hint="eastAsia"/>
                            <w:szCs w:val="21"/>
                          </w:rPr>
                          <w:t>8</w:t>
                        </w:r>
                        <w:r w:rsidR="00CB2A39" w:rsidRPr="0014126C">
                          <w:rPr>
                            <w:szCs w:val="21"/>
                          </w:rPr>
                          <w:t>00</w:t>
                        </w:r>
                      </w:p>
                    </w:tc>
                  </w:sdtContent>
                </w:sdt>
                <w:sdt>
                  <w:sdtPr>
                    <w:rPr>
                      <w:szCs w:val="21"/>
                    </w:rPr>
                    <w:alias w:val="股东持有股份数量"/>
                    <w:tag w:val="_GBC_9c978be0229f4071b75087621c394268"/>
                    <w:id w:val="14399247"/>
                    <w:lock w:val="sdtLocked"/>
                  </w:sdtPr>
                  <w:sdtContent>
                    <w:tc>
                      <w:tcPr>
                        <w:tcW w:w="1787" w:type="dxa"/>
                        <w:shd w:val="clear" w:color="auto" w:fill="auto"/>
                        <w:vAlign w:val="center"/>
                      </w:tcPr>
                      <w:p w:rsidR="00CB2A39" w:rsidRPr="0014126C" w:rsidRDefault="00CB2A39" w:rsidP="00293AAA">
                        <w:pPr>
                          <w:jc w:val="right"/>
                          <w:rPr>
                            <w:szCs w:val="21"/>
                          </w:rPr>
                        </w:pPr>
                        <w:r w:rsidRPr="0014126C">
                          <w:rPr>
                            <w:szCs w:val="21"/>
                          </w:rPr>
                          <w:t>1,945,</w:t>
                        </w:r>
                        <w:r w:rsidR="00C954BA" w:rsidRPr="0014126C">
                          <w:rPr>
                            <w:rFonts w:hint="eastAsia"/>
                            <w:szCs w:val="21"/>
                          </w:rPr>
                          <w:t>146</w:t>
                        </w:r>
                        <w:r w:rsidRPr="0014126C">
                          <w:rPr>
                            <w:szCs w:val="21"/>
                          </w:rPr>
                          <w:t>,</w:t>
                        </w:r>
                        <w:r w:rsidR="00C954BA" w:rsidRPr="0014126C">
                          <w:rPr>
                            <w:rFonts w:hint="eastAsia"/>
                            <w:szCs w:val="21"/>
                          </w:rPr>
                          <w:t>6</w:t>
                        </w:r>
                        <w:r w:rsidRPr="0014126C">
                          <w:rPr>
                            <w:szCs w:val="21"/>
                          </w:rPr>
                          <w:t>99</w:t>
                        </w:r>
                      </w:p>
                    </w:tc>
                  </w:sdtContent>
                </w:sdt>
                <w:sdt>
                  <w:sdtPr>
                    <w:rPr>
                      <w:szCs w:val="21"/>
                    </w:rPr>
                    <w:alias w:val="前十名股东持股比例"/>
                    <w:tag w:val="_GBC_d0ef04d3267a42989931e50431e1fd64"/>
                    <w:id w:val="14399248"/>
                    <w:lock w:val="sdtLocked"/>
                  </w:sdtPr>
                  <w:sdtContent>
                    <w:tc>
                      <w:tcPr>
                        <w:tcW w:w="0" w:type="auto"/>
                        <w:shd w:val="clear" w:color="auto" w:fill="auto"/>
                        <w:vAlign w:val="center"/>
                      </w:tcPr>
                      <w:p w:rsidR="00CB2A39" w:rsidRDefault="00971E34" w:rsidP="00293AAA">
                        <w:pPr>
                          <w:jc w:val="right"/>
                          <w:rPr>
                            <w:szCs w:val="21"/>
                          </w:rPr>
                        </w:pPr>
                        <w:r>
                          <w:rPr>
                            <w:szCs w:val="21"/>
                          </w:rPr>
                          <w:t>39.60</w:t>
                        </w:r>
                      </w:p>
                    </w:tc>
                  </w:sdtContent>
                </w:sdt>
                <w:sdt>
                  <w:sdtPr>
                    <w:rPr>
                      <w:szCs w:val="21"/>
                    </w:rPr>
                    <w:alias w:val="前十名股东持有有限售条件股份数量"/>
                    <w:tag w:val="_GBC_a77ca34b236b4bbea50bf52669b9e551"/>
                    <w:id w:val="14399249"/>
                    <w:lock w:val="sdtLocked"/>
                  </w:sdtPr>
                  <w:sdtContent>
                    <w:tc>
                      <w:tcPr>
                        <w:tcW w:w="655" w:type="dxa"/>
                        <w:shd w:val="clear" w:color="auto" w:fill="auto"/>
                        <w:vAlign w:val="center"/>
                      </w:tcPr>
                      <w:p w:rsidR="00CB2A39" w:rsidRDefault="00CB2A39" w:rsidP="00293AAA">
                        <w:pPr>
                          <w:jc w:val="right"/>
                          <w:rPr>
                            <w:szCs w:val="21"/>
                          </w:rPr>
                        </w:pPr>
                        <w:r>
                          <w:rPr>
                            <w:rFonts w:hint="eastAsia"/>
                            <w:szCs w:val="21"/>
                          </w:rPr>
                          <w:t>0</w:t>
                        </w:r>
                      </w:p>
                    </w:tc>
                  </w:sdtContent>
                </w:sdt>
                <w:sdt>
                  <w:sdtPr>
                    <w:rPr>
                      <w:szCs w:val="21"/>
                    </w:rPr>
                    <w:alias w:val="前十名股东持有股份状态"/>
                    <w:tag w:val="_GBC_653580bf50a24f91ac26bd424c15c6fb"/>
                    <w:id w:val="1439925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CB2A39" w:rsidRDefault="005E2F9C" w:rsidP="00F8052B">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14399251"/>
                    <w:lock w:val="sdtLocked"/>
                    <w:showingPlcHdr/>
                  </w:sdtPr>
                  <w:sdtContent>
                    <w:tc>
                      <w:tcPr>
                        <w:tcW w:w="0" w:type="auto"/>
                        <w:gridSpan w:val="2"/>
                        <w:shd w:val="clear" w:color="auto" w:fill="auto"/>
                        <w:vAlign w:val="center"/>
                      </w:tcPr>
                      <w:p w:rsidR="00CB2A39" w:rsidRDefault="00CB2A39" w:rsidP="00F87052">
                        <w:pPr>
                          <w:jc w:val="right"/>
                          <w:rPr>
                            <w:szCs w:val="21"/>
                          </w:rPr>
                        </w:pPr>
                        <w:r>
                          <w:rPr>
                            <w:rFonts w:hint="eastAsia"/>
                            <w:color w:val="333399"/>
                          </w:rPr>
                          <w:t xml:space="preserve">　</w:t>
                        </w:r>
                      </w:p>
                    </w:tc>
                  </w:sdtContent>
                </w:sdt>
                <w:sdt>
                  <w:sdtPr>
                    <w:rPr>
                      <w:szCs w:val="21"/>
                    </w:rPr>
                    <w:alias w:val="前十名股东的股东性质"/>
                    <w:tag w:val="_GBC_a2b018da5fb8460bbd44db2c4ce6ef71"/>
                    <w:id w:val="143992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1" w:type="dxa"/>
                        <w:shd w:val="clear" w:color="auto" w:fill="auto"/>
                        <w:vAlign w:val="center"/>
                      </w:tcPr>
                      <w:p w:rsidR="00CB2A39" w:rsidRDefault="005E2F9C" w:rsidP="00F87052">
                        <w:pPr>
                          <w:jc w:val="both"/>
                          <w:rPr>
                            <w:szCs w:val="21"/>
                          </w:rPr>
                        </w:pPr>
                        <w:r>
                          <w:rPr>
                            <w:rFonts w:hint="eastAsia"/>
                            <w:szCs w:val="21"/>
                          </w:rPr>
                          <w:t>境外法人</w:t>
                        </w:r>
                      </w:p>
                    </w:tc>
                  </w:sdtContent>
                </w:sdt>
              </w:tr>
            </w:sdtContent>
          </w:sdt>
          <w:sdt>
            <w:sdtPr>
              <w:rPr>
                <w:szCs w:val="21"/>
              </w:rPr>
              <w:alias w:val="前十名股东持股情况"/>
              <w:tag w:val="_TUP_24057066f31146389c4a30d85e2a1828"/>
              <w:id w:val="14399262"/>
              <w:lock w:val="sdtLocked"/>
            </w:sdtPr>
            <w:sdtContent>
              <w:tr w:rsidR="002F1E87" w:rsidTr="00552009">
                <w:trPr>
                  <w:cantSplit/>
                  <w:jc w:val="center"/>
                </w:trPr>
                <w:sdt>
                  <w:sdtPr>
                    <w:rPr>
                      <w:szCs w:val="21"/>
                    </w:rPr>
                    <w:alias w:val="前十名股东名称"/>
                    <w:tag w:val="_GBC_e228935a252c432ebbf25778e9643244"/>
                    <w:id w:val="14399254"/>
                    <w:lock w:val="sdtLocked"/>
                  </w:sdtPr>
                  <w:sdtContent>
                    <w:tc>
                      <w:tcPr>
                        <w:tcW w:w="1590" w:type="dxa"/>
                        <w:shd w:val="clear" w:color="auto" w:fill="auto"/>
                        <w:vAlign w:val="center"/>
                      </w:tcPr>
                      <w:p w:rsidR="00CB2A39" w:rsidRDefault="00CB2A39" w:rsidP="00F87052">
                        <w:pPr>
                          <w:jc w:val="both"/>
                          <w:rPr>
                            <w:szCs w:val="21"/>
                          </w:rPr>
                        </w:pPr>
                        <w:r>
                          <w:rPr>
                            <w:szCs w:val="21"/>
                          </w:rPr>
                          <w:t>中国证券金融股份有限公司</w:t>
                        </w:r>
                      </w:p>
                    </w:tc>
                  </w:sdtContent>
                </w:sdt>
                <w:sdt>
                  <w:sdtPr>
                    <w:rPr>
                      <w:szCs w:val="21"/>
                    </w:rPr>
                    <w:alias w:val="前十名股东报告期内增减"/>
                    <w:tag w:val="_GBC_5d5e8909bf1643ff9ea16c05db6b38f2"/>
                    <w:id w:val="14399255"/>
                    <w:lock w:val="sdtLocked"/>
                  </w:sdtPr>
                  <w:sdtContent>
                    <w:tc>
                      <w:tcPr>
                        <w:tcW w:w="2106" w:type="dxa"/>
                        <w:shd w:val="clear" w:color="auto" w:fill="auto"/>
                        <w:vAlign w:val="center"/>
                      </w:tcPr>
                      <w:p w:rsidR="00CB2A39" w:rsidRDefault="00CB2A39" w:rsidP="00293AAA">
                        <w:pPr>
                          <w:jc w:val="right"/>
                          <w:rPr>
                            <w:szCs w:val="21"/>
                          </w:rPr>
                        </w:pPr>
                        <w:r>
                          <w:rPr>
                            <w:szCs w:val="21"/>
                          </w:rPr>
                          <w:t>-41,611,501</w:t>
                        </w:r>
                      </w:p>
                    </w:tc>
                  </w:sdtContent>
                </w:sdt>
                <w:sdt>
                  <w:sdtPr>
                    <w:rPr>
                      <w:szCs w:val="21"/>
                    </w:rPr>
                    <w:alias w:val="股东持有股份数量"/>
                    <w:tag w:val="_GBC_9c978be0229f4071b75087621c394268"/>
                    <w:id w:val="14399256"/>
                    <w:lock w:val="sdtLocked"/>
                  </w:sdtPr>
                  <w:sdtContent>
                    <w:tc>
                      <w:tcPr>
                        <w:tcW w:w="1787" w:type="dxa"/>
                        <w:shd w:val="clear" w:color="auto" w:fill="auto"/>
                        <w:vAlign w:val="center"/>
                      </w:tcPr>
                      <w:p w:rsidR="00CB2A39" w:rsidRDefault="00CB2A39" w:rsidP="00293AAA">
                        <w:pPr>
                          <w:jc w:val="right"/>
                          <w:rPr>
                            <w:szCs w:val="21"/>
                          </w:rPr>
                        </w:pPr>
                        <w:r>
                          <w:rPr>
                            <w:szCs w:val="21"/>
                          </w:rPr>
                          <w:t>60,284,438</w:t>
                        </w:r>
                      </w:p>
                    </w:tc>
                  </w:sdtContent>
                </w:sdt>
                <w:sdt>
                  <w:sdtPr>
                    <w:rPr>
                      <w:szCs w:val="21"/>
                    </w:rPr>
                    <w:alias w:val="前十名股东持股比例"/>
                    <w:tag w:val="_GBC_d0ef04d3267a42989931e50431e1fd64"/>
                    <w:id w:val="14399257"/>
                    <w:lock w:val="sdtLocked"/>
                  </w:sdtPr>
                  <w:sdtContent>
                    <w:tc>
                      <w:tcPr>
                        <w:tcW w:w="0" w:type="auto"/>
                        <w:shd w:val="clear" w:color="auto" w:fill="auto"/>
                        <w:vAlign w:val="center"/>
                      </w:tcPr>
                      <w:p w:rsidR="00CB2A39" w:rsidRDefault="00CB2A39" w:rsidP="00293AAA">
                        <w:pPr>
                          <w:jc w:val="right"/>
                          <w:rPr>
                            <w:szCs w:val="21"/>
                          </w:rPr>
                        </w:pPr>
                        <w:r>
                          <w:rPr>
                            <w:szCs w:val="21"/>
                          </w:rPr>
                          <w:t>1.23</w:t>
                        </w:r>
                      </w:p>
                    </w:tc>
                  </w:sdtContent>
                </w:sdt>
                <w:sdt>
                  <w:sdtPr>
                    <w:rPr>
                      <w:szCs w:val="21"/>
                    </w:rPr>
                    <w:alias w:val="前十名股东持有有限售条件股份数量"/>
                    <w:tag w:val="_GBC_a77ca34b236b4bbea50bf52669b9e551"/>
                    <w:id w:val="14399258"/>
                    <w:lock w:val="sdtLocked"/>
                  </w:sdtPr>
                  <w:sdtContent>
                    <w:tc>
                      <w:tcPr>
                        <w:tcW w:w="655" w:type="dxa"/>
                        <w:shd w:val="clear" w:color="auto" w:fill="auto"/>
                        <w:vAlign w:val="center"/>
                      </w:tcPr>
                      <w:p w:rsidR="00CB2A39" w:rsidRDefault="00CB2A39" w:rsidP="00293AAA">
                        <w:pPr>
                          <w:jc w:val="right"/>
                          <w:rPr>
                            <w:szCs w:val="21"/>
                          </w:rPr>
                        </w:pPr>
                        <w:r>
                          <w:rPr>
                            <w:rFonts w:hint="eastAsia"/>
                            <w:szCs w:val="21"/>
                          </w:rPr>
                          <w:t>0</w:t>
                        </w:r>
                      </w:p>
                    </w:tc>
                  </w:sdtContent>
                </w:sdt>
                <w:sdt>
                  <w:sdtPr>
                    <w:rPr>
                      <w:szCs w:val="21"/>
                    </w:rPr>
                    <w:alias w:val="前十名股东持有股份状态"/>
                    <w:tag w:val="_GBC_653580bf50a24f91ac26bd424c15c6fb"/>
                    <w:id w:val="1439925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CB2A39" w:rsidRDefault="005E2F9C" w:rsidP="00F8052B">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14399260"/>
                    <w:lock w:val="sdtLocked"/>
                  </w:sdtPr>
                  <w:sdtContent>
                    <w:tc>
                      <w:tcPr>
                        <w:tcW w:w="0" w:type="auto"/>
                        <w:gridSpan w:val="2"/>
                        <w:shd w:val="clear" w:color="auto" w:fill="auto"/>
                        <w:vAlign w:val="center"/>
                      </w:tcPr>
                      <w:p w:rsidR="00CB2A39" w:rsidRDefault="00CB2A39" w:rsidP="00F87052">
                        <w:pPr>
                          <w:jc w:val="right"/>
                          <w:rPr>
                            <w:szCs w:val="21"/>
                          </w:rPr>
                        </w:pPr>
                        <w:r>
                          <w:rPr>
                            <w:rFonts w:hint="eastAsia"/>
                            <w:szCs w:val="21"/>
                          </w:rPr>
                          <w:t>0</w:t>
                        </w:r>
                      </w:p>
                    </w:tc>
                  </w:sdtContent>
                </w:sdt>
                <w:sdt>
                  <w:sdtPr>
                    <w:rPr>
                      <w:szCs w:val="21"/>
                    </w:rPr>
                    <w:alias w:val="前十名股东的股东性质"/>
                    <w:tag w:val="_GBC_a2b018da5fb8460bbd44db2c4ce6ef71"/>
                    <w:id w:val="143992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1" w:type="dxa"/>
                        <w:shd w:val="clear" w:color="auto" w:fill="auto"/>
                        <w:vAlign w:val="center"/>
                      </w:tcPr>
                      <w:p w:rsidR="00CB2A39" w:rsidRDefault="005E2F9C" w:rsidP="00F87052">
                        <w:pPr>
                          <w:jc w:val="both"/>
                          <w:rPr>
                            <w:szCs w:val="21"/>
                          </w:rPr>
                        </w:pPr>
                        <w:r>
                          <w:rPr>
                            <w:rFonts w:hint="eastAsia"/>
                            <w:szCs w:val="21"/>
                          </w:rPr>
                          <w:t>国有法人</w:t>
                        </w:r>
                      </w:p>
                    </w:tc>
                  </w:sdtContent>
                </w:sdt>
              </w:tr>
            </w:sdtContent>
          </w:sdt>
          <w:sdt>
            <w:sdtPr>
              <w:rPr>
                <w:szCs w:val="21"/>
              </w:rPr>
              <w:alias w:val="前十名股东持股情况"/>
              <w:tag w:val="_TUP_24057066f31146389c4a30d85e2a1828"/>
              <w:id w:val="14399271"/>
              <w:lock w:val="sdtLocked"/>
            </w:sdtPr>
            <w:sdtContent>
              <w:tr w:rsidR="002F1E87" w:rsidTr="00552009">
                <w:trPr>
                  <w:cantSplit/>
                  <w:jc w:val="center"/>
                </w:trPr>
                <w:sdt>
                  <w:sdtPr>
                    <w:rPr>
                      <w:szCs w:val="21"/>
                    </w:rPr>
                    <w:alias w:val="前十名股东名称"/>
                    <w:tag w:val="_GBC_e228935a252c432ebbf25778e9643244"/>
                    <w:id w:val="14399263"/>
                    <w:lock w:val="sdtLocked"/>
                  </w:sdtPr>
                  <w:sdtContent>
                    <w:tc>
                      <w:tcPr>
                        <w:tcW w:w="1590" w:type="dxa"/>
                        <w:shd w:val="clear" w:color="auto" w:fill="auto"/>
                        <w:vAlign w:val="center"/>
                      </w:tcPr>
                      <w:p w:rsidR="00CB2A39" w:rsidRDefault="00CB2A39" w:rsidP="00F87052">
                        <w:pPr>
                          <w:jc w:val="both"/>
                          <w:rPr>
                            <w:szCs w:val="21"/>
                          </w:rPr>
                        </w:pPr>
                        <w:r>
                          <w:rPr>
                            <w:szCs w:val="21"/>
                          </w:rPr>
                          <w:t>中央汇金资产管理有限责任公司</w:t>
                        </w:r>
                      </w:p>
                    </w:tc>
                  </w:sdtContent>
                </w:sdt>
                <w:sdt>
                  <w:sdtPr>
                    <w:rPr>
                      <w:szCs w:val="21"/>
                    </w:rPr>
                    <w:alias w:val="前十名股东报告期内增减"/>
                    <w:tag w:val="_GBC_5d5e8909bf1643ff9ea16c05db6b38f2"/>
                    <w:id w:val="14399264"/>
                    <w:lock w:val="sdtLocked"/>
                  </w:sdtPr>
                  <w:sdtContent>
                    <w:tc>
                      <w:tcPr>
                        <w:tcW w:w="2106" w:type="dxa"/>
                        <w:shd w:val="clear" w:color="auto" w:fill="auto"/>
                        <w:vAlign w:val="center"/>
                      </w:tcPr>
                      <w:p w:rsidR="00CB2A39" w:rsidRDefault="00CB2A39" w:rsidP="00293AAA">
                        <w:pPr>
                          <w:jc w:val="right"/>
                          <w:rPr>
                            <w:szCs w:val="21"/>
                          </w:rPr>
                        </w:pPr>
                        <w:r>
                          <w:rPr>
                            <w:szCs w:val="21"/>
                          </w:rPr>
                          <w:t>0</w:t>
                        </w:r>
                      </w:p>
                    </w:tc>
                  </w:sdtContent>
                </w:sdt>
                <w:sdt>
                  <w:sdtPr>
                    <w:rPr>
                      <w:szCs w:val="21"/>
                    </w:rPr>
                    <w:alias w:val="股东持有股份数量"/>
                    <w:tag w:val="_GBC_9c978be0229f4071b75087621c394268"/>
                    <w:id w:val="14399265"/>
                    <w:lock w:val="sdtLocked"/>
                  </w:sdtPr>
                  <w:sdtContent>
                    <w:tc>
                      <w:tcPr>
                        <w:tcW w:w="1787" w:type="dxa"/>
                        <w:shd w:val="clear" w:color="auto" w:fill="auto"/>
                        <w:vAlign w:val="center"/>
                      </w:tcPr>
                      <w:p w:rsidR="00CB2A39" w:rsidRDefault="00CB2A39" w:rsidP="00293AAA">
                        <w:pPr>
                          <w:jc w:val="right"/>
                          <w:rPr>
                            <w:szCs w:val="21"/>
                          </w:rPr>
                        </w:pPr>
                        <w:r>
                          <w:rPr>
                            <w:szCs w:val="21"/>
                          </w:rPr>
                          <w:t>19,355,100</w:t>
                        </w:r>
                      </w:p>
                    </w:tc>
                  </w:sdtContent>
                </w:sdt>
                <w:sdt>
                  <w:sdtPr>
                    <w:rPr>
                      <w:szCs w:val="21"/>
                    </w:rPr>
                    <w:alias w:val="前十名股东持股比例"/>
                    <w:tag w:val="_GBC_d0ef04d3267a42989931e50431e1fd64"/>
                    <w:id w:val="14399266"/>
                    <w:lock w:val="sdtLocked"/>
                  </w:sdtPr>
                  <w:sdtContent>
                    <w:tc>
                      <w:tcPr>
                        <w:tcW w:w="0" w:type="auto"/>
                        <w:shd w:val="clear" w:color="auto" w:fill="auto"/>
                        <w:vAlign w:val="center"/>
                      </w:tcPr>
                      <w:p w:rsidR="00CB2A39" w:rsidRDefault="00CB2A39" w:rsidP="00293AAA">
                        <w:pPr>
                          <w:jc w:val="right"/>
                          <w:rPr>
                            <w:szCs w:val="21"/>
                          </w:rPr>
                        </w:pPr>
                        <w:r>
                          <w:rPr>
                            <w:szCs w:val="21"/>
                          </w:rPr>
                          <w:t>0.39</w:t>
                        </w:r>
                      </w:p>
                    </w:tc>
                  </w:sdtContent>
                </w:sdt>
                <w:sdt>
                  <w:sdtPr>
                    <w:rPr>
                      <w:szCs w:val="21"/>
                    </w:rPr>
                    <w:alias w:val="前十名股东持有有限售条件股份数量"/>
                    <w:tag w:val="_GBC_a77ca34b236b4bbea50bf52669b9e551"/>
                    <w:id w:val="14399267"/>
                    <w:lock w:val="sdtLocked"/>
                  </w:sdtPr>
                  <w:sdtContent>
                    <w:tc>
                      <w:tcPr>
                        <w:tcW w:w="655" w:type="dxa"/>
                        <w:shd w:val="clear" w:color="auto" w:fill="auto"/>
                        <w:vAlign w:val="center"/>
                      </w:tcPr>
                      <w:p w:rsidR="00CB2A39" w:rsidRDefault="00CB2A39" w:rsidP="00293AAA">
                        <w:pPr>
                          <w:jc w:val="right"/>
                          <w:rPr>
                            <w:szCs w:val="21"/>
                          </w:rPr>
                        </w:pPr>
                        <w:r>
                          <w:rPr>
                            <w:rFonts w:hint="eastAsia"/>
                            <w:szCs w:val="21"/>
                          </w:rPr>
                          <w:t>0</w:t>
                        </w:r>
                      </w:p>
                    </w:tc>
                  </w:sdtContent>
                </w:sdt>
                <w:sdt>
                  <w:sdtPr>
                    <w:rPr>
                      <w:szCs w:val="21"/>
                    </w:rPr>
                    <w:alias w:val="前十名股东持有股份状态"/>
                    <w:tag w:val="_GBC_653580bf50a24f91ac26bd424c15c6fb"/>
                    <w:id w:val="1439926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CB2A39" w:rsidRDefault="005E2F9C" w:rsidP="00F8052B">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14399269"/>
                    <w:lock w:val="sdtLocked"/>
                  </w:sdtPr>
                  <w:sdtContent>
                    <w:tc>
                      <w:tcPr>
                        <w:tcW w:w="0" w:type="auto"/>
                        <w:gridSpan w:val="2"/>
                        <w:shd w:val="clear" w:color="auto" w:fill="auto"/>
                        <w:vAlign w:val="center"/>
                      </w:tcPr>
                      <w:p w:rsidR="00CB2A39" w:rsidRDefault="00CB2A39" w:rsidP="00F87052">
                        <w:pPr>
                          <w:jc w:val="right"/>
                          <w:rPr>
                            <w:szCs w:val="21"/>
                          </w:rPr>
                        </w:pPr>
                        <w:r>
                          <w:rPr>
                            <w:rFonts w:hint="eastAsia"/>
                            <w:szCs w:val="21"/>
                          </w:rPr>
                          <w:t>0</w:t>
                        </w:r>
                      </w:p>
                    </w:tc>
                  </w:sdtContent>
                </w:sdt>
                <w:sdt>
                  <w:sdtPr>
                    <w:rPr>
                      <w:szCs w:val="21"/>
                    </w:rPr>
                    <w:alias w:val="前十名股东的股东性质"/>
                    <w:tag w:val="_GBC_a2b018da5fb8460bbd44db2c4ce6ef71"/>
                    <w:id w:val="1439927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1" w:type="dxa"/>
                        <w:shd w:val="clear" w:color="auto" w:fill="auto"/>
                        <w:vAlign w:val="center"/>
                      </w:tcPr>
                      <w:p w:rsidR="00CB2A39" w:rsidRDefault="005E2F9C" w:rsidP="00F87052">
                        <w:pPr>
                          <w:jc w:val="both"/>
                          <w:rPr>
                            <w:szCs w:val="21"/>
                          </w:rPr>
                        </w:pPr>
                        <w:r>
                          <w:rPr>
                            <w:rFonts w:hint="eastAsia"/>
                            <w:szCs w:val="21"/>
                          </w:rPr>
                          <w:t>国有法人</w:t>
                        </w:r>
                      </w:p>
                    </w:tc>
                  </w:sdtContent>
                </w:sdt>
              </w:tr>
            </w:sdtContent>
          </w:sdt>
          <w:sdt>
            <w:sdtPr>
              <w:rPr>
                <w:szCs w:val="21"/>
              </w:rPr>
              <w:alias w:val="前十名股东持股情况"/>
              <w:tag w:val="_TUP_24057066f31146389c4a30d85e2a1828"/>
              <w:id w:val="14399280"/>
              <w:lock w:val="sdtLocked"/>
            </w:sdtPr>
            <w:sdtContent>
              <w:tr w:rsidR="002F1E87" w:rsidTr="00552009">
                <w:trPr>
                  <w:cantSplit/>
                  <w:jc w:val="center"/>
                </w:trPr>
                <w:sdt>
                  <w:sdtPr>
                    <w:rPr>
                      <w:szCs w:val="21"/>
                    </w:rPr>
                    <w:alias w:val="前十名股东名称"/>
                    <w:tag w:val="_GBC_e228935a252c432ebbf25778e9643244"/>
                    <w:id w:val="14399272"/>
                    <w:lock w:val="sdtLocked"/>
                  </w:sdtPr>
                  <w:sdtContent>
                    <w:tc>
                      <w:tcPr>
                        <w:tcW w:w="1590" w:type="dxa"/>
                        <w:shd w:val="clear" w:color="auto" w:fill="auto"/>
                        <w:vAlign w:val="center"/>
                      </w:tcPr>
                      <w:p w:rsidR="00CB2A39" w:rsidRDefault="00CB2A39" w:rsidP="00F87052">
                        <w:pPr>
                          <w:jc w:val="both"/>
                          <w:rPr>
                            <w:szCs w:val="21"/>
                          </w:rPr>
                        </w:pPr>
                        <w:r>
                          <w:rPr>
                            <w:szCs w:val="21"/>
                          </w:rPr>
                          <w:t>中国人寿保险股份有限公司－分红－个人分红－005L－FH002沪</w:t>
                        </w:r>
                      </w:p>
                    </w:tc>
                  </w:sdtContent>
                </w:sdt>
                <w:sdt>
                  <w:sdtPr>
                    <w:rPr>
                      <w:szCs w:val="21"/>
                    </w:rPr>
                    <w:alias w:val="前十名股东报告期内增减"/>
                    <w:tag w:val="_GBC_5d5e8909bf1643ff9ea16c05db6b38f2"/>
                    <w:id w:val="14399273"/>
                    <w:lock w:val="sdtLocked"/>
                  </w:sdtPr>
                  <w:sdtContent>
                    <w:tc>
                      <w:tcPr>
                        <w:tcW w:w="2106" w:type="dxa"/>
                        <w:shd w:val="clear" w:color="auto" w:fill="auto"/>
                        <w:vAlign w:val="center"/>
                      </w:tcPr>
                      <w:p w:rsidR="00CB2A39" w:rsidRDefault="00CB2A39" w:rsidP="00293AAA">
                        <w:pPr>
                          <w:jc w:val="right"/>
                          <w:rPr>
                            <w:szCs w:val="21"/>
                          </w:rPr>
                        </w:pPr>
                        <w:r>
                          <w:rPr>
                            <w:szCs w:val="21"/>
                          </w:rPr>
                          <w:t>13,083,621</w:t>
                        </w:r>
                      </w:p>
                    </w:tc>
                  </w:sdtContent>
                </w:sdt>
                <w:sdt>
                  <w:sdtPr>
                    <w:rPr>
                      <w:szCs w:val="21"/>
                    </w:rPr>
                    <w:alias w:val="股东持有股份数量"/>
                    <w:tag w:val="_GBC_9c978be0229f4071b75087621c394268"/>
                    <w:id w:val="14399274"/>
                    <w:lock w:val="sdtLocked"/>
                  </w:sdtPr>
                  <w:sdtContent>
                    <w:tc>
                      <w:tcPr>
                        <w:tcW w:w="1787" w:type="dxa"/>
                        <w:shd w:val="clear" w:color="auto" w:fill="auto"/>
                        <w:vAlign w:val="center"/>
                      </w:tcPr>
                      <w:p w:rsidR="00CB2A39" w:rsidRDefault="00CB2A39" w:rsidP="00293AAA">
                        <w:pPr>
                          <w:jc w:val="right"/>
                          <w:rPr>
                            <w:szCs w:val="21"/>
                          </w:rPr>
                        </w:pPr>
                        <w:r>
                          <w:rPr>
                            <w:szCs w:val="21"/>
                          </w:rPr>
                          <w:t>13,083,621</w:t>
                        </w:r>
                      </w:p>
                    </w:tc>
                  </w:sdtContent>
                </w:sdt>
                <w:sdt>
                  <w:sdtPr>
                    <w:rPr>
                      <w:szCs w:val="21"/>
                    </w:rPr>
                    <w:alias w:val="前十名股东持股比例"/>
                    <w:tag w:val="_GBC_d0ef04d3267a42989931e50431e1fd64"/>
                    <w:id w:val="14399275"/>
                    <w:lock w:val="sdtLocked"/>
                  </w:sdtPr>
                  <w:sdtContent>
                    <w:tc>
                      <w:tcPr>
                        <w:tcW w:w="0" w:type="auto"/>
                        <w:shd w:val="clear" w:color="auto" w:fill="auto"/>
                        <w:vAlign w:val="center"/>
                      </w:tcPr>
                      <w:p w:rsidR="00CB2A39" w:rsidRDefault="00CB2A39" w:rsidP="00293AAA">
                        <w:pPr>
                          <w:jc w:val="right"/>
                          <w:rPr>
                            <w:szCs w:val="21"/>
                          </w:rPr>
                        </w:pPr>
                        <w:r>
                          <w:rPr>
                            <w:szCs w:val="21"/>
                          </w:rPr>
                          <w:t>0.27</w:t>
                        </w:r>
                      </w:p>
                    </w:tc>
                  </w:sdtContent>
                </w:sdt>
                <w:sdt>
                  <w:sdtPr>
                    <w:rPr>
                      <w:szCs w:val="21"/>
                    </w:rPr>
                    <w:alias w:val="前十名股东持有有限售条件股份数量"/>
                    <w:tag w:val="_GBC_a77ca34b236b4bbea50bf52669b9e551"/>
                    <w:id w:val="14399276"/>
                    <w:lock w:val="sdtLocked"/>
                  </w:sdtPr>
                  <w:sdtContent>
                    <w:tc>
                      <w:tcPr>
                        <w:tcW w:w="655" w:type="dxa"/>
                        <w:shd w:val="clear" w:color="auto" w:fill="auto"/>
                        <w:vAlign w:val="center"/>
                      </w:tcPr>
                      <w:p w:rsidR="00CB2A39" w:rsidRDefault="00CB2A39" w:rsidP="00293AAA">
                        <w:pPr>
                          <w:jc w:val="right"/>
                          <w:rPr>
                            <w:szCs w:val="21"/>
                          </w:rPr>
                        </w:pPr>
                        <w:r>
                          <w:rPr>
                            <w:rFonts w:hint="eastAsia"/>
                            <w:szCs w:val="21"/>
                          </w:rPr>
                          <w:t>0</w:t>
                        </w:r>
                      </w:p>
                    </w:tc>
                  </w:sdtContent>
                </w:sdt>
                <w:sdt>
                  <w:sdtPr>
                    <w:rPr>
                      <w:szCs w:val="21"/>
                    </w:rPr>
                    <w:alias w:val="前十名股东持有股份状态"/>
                    <w:tag w:val="_GBC_653580bf50a24f91ac26bd424c15c6fb"/>
                    <w:id w:val="1439927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CB2A39" w:rsidRDefault="005E2F9C" w:rsidP="00F8052B">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14399278"/>
                    <w:lock w:val="sdtLocked"/>
                  </w:sdtPr>
                  <w:sdtContent>
                    <w:tc>
                      <w:tcPr>
                        <w:tcW w:w="0" w:type="auto"/>
                        <w:gridSpan w:val="2"/>
                        <w:shd w:val="clear" w:color="auto" w:fill="auto"/>
                        <w:vAlign w:val="center"/>
                      </w:tcPr>
                      <w:p w:rsidR="00CB2A39" w:rsidRDefault="00CB2A39" w:rsidP="00F87052">
                        <w:pPr>
                          <w:jc w:val="right"/>
                          <w:rPr>
                            <w:szCs w:val="21"/>
                          </w:rPr>
                        </w:pPr>
                        <w:r>
                          <w:rPr>
                            <w:rFonts w:hint="eastAsia"/>
                            <w:szCs w:val="21"/>
                          </w:rPr>
                          <w:t>0</w:t>
                        </w:r>
                      </w:p>
                    </w:tc>
                  </w:sdtContent>
                </w:sdt>
                <w:sdt>
                  <w:sdtPr>
                    <w:rPr>
                      <w:szCs w:val="21"/>
                    </w:rPr>
                    <w:alias w:val="前十名股东的股东性质"/>
                    <w:tag w:val="_GBC_a2b018da5fb8460bbd44db2c4ce6ef71"/>
                    <w:id w:val="1439927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1" w:type="dxa"/>
                        <w:shd w:val="clear" w:color="auto" w:fill="auto"/>
                        <w:vAlign w:val="center"/>
                      </w:tcPr>
                      <w:p w:rsidR="00CB2A39" w:rsidRDefault="005E2F9C" w:rsidP="00F87052">
                        <w:pPr>
                          <w:jc w:val="both"/>
                          <w:rPr>
                            <w:szCs w:val="21"/>
                          </w:rPr>
                        </w:pPr>
                        <w:r>
                          <w:rPr>
                            <w:rFonts w:hint="eastAsia"/>
                            <w:szCs w:val="21"/>
                          </w:rPr>
                          <w:t>其他</w:t>
                        </w:r>
                      </w:p>
                    </w:tc>
                  </w:sdtContent>
                </w:sdt>
              </w:tr>
            </w:sdtContent>
          </w:sdt>
          <w:sdt>
            <w:sdtPr>
              <w:rPr>
                <w:szCs w:val="21"/>
              </w:rPr>
              <w:alias w:val="前十名股东持股情况"/>
              <w:tag w:val="_TUP_24057066f31146389c4a30d85e2a1828"/>
              <w:id w:val="14399289"/>
              <w:lock w:val="sdtLocked"/>
            </w:sdtPr>
            <w:sdtContent>
              <w:tr w:rsidR="002F1E87" w:rsidTr="00552009">
                <w:trPr>
                  <w:cantSplit/>
                  <w:jc w:val="center"/>
                </w:trPr>
                <w:sdt>
                  <w:sdtPr>
                    <w:rPr>
                      <w:szCs w:val="21"/>
                    </w:rPr>
                    <w:alias w:val="前十名股东名称"/>
                    <w:tag w:val="_GBC_e228935a252c432ebbf25778e9643244"/>
                    <w:id w:val="14399281"/>
                    <w:lock w:val="sdtLocked"/>
                  </w:sdtPr>
                  <w:sdtContent>
                    <w:tc>
                      <w:tcPr>
                        <w:tcW w:w="1590" w:type="dxa"/>
                        <w:shd w:val="clear" w:color="auto" w:fill="auto"/>
                        <w:vAlign w:val="center"/>
                      </w:tcPr>
                      <w:p w:rsidR="00CB2A39" w:rsidRDefault="00CB2A39" w:rsidP="00F87052">
                        <w:pPr>
                          <w:jc w:val="both"/>
                          <w:rPr>
                            <w:szCs w:val="21"/>
                          </w:rPr>
                        </w:pPr>
                        <w:r>
                          <w:rPr>
                            <w:szCs w:val="21"/>
                          </w:rPr>
                          <w:t>融通新蓝筹证券投资基金</w:t>
                        </w:r>
                      </w:p>
                    </w:tc>
                  </w:sdtContent>
                </w:sdt>
                <w:sdt>
                  <w:sdtPr>
                    <w:rPr>
                      <w:szCs w:val="21"/>
                    </w:rPr>
                    <w:alias w:val="前十名股东报告期内增减"/>
                    <w:tag w:val="_GBC_5d5e8909bf1643ff9ea16c05db6b38f2"/>
                    <w:id w:val="14399282"/>
                    <w:lock w:val="sdtLocked"/>
                  </w:sdtPr>
                  <w:sdtContent>
                    <w:tc>
                      <w:tcPr>
                        <w:tcW w:w="2106" w:type="dxa"/>
                        <w:shd w:val="clear" w:color="auto" w:fill="auto"/>
                        <w:vAlign w:val="center"/>
                      </w:tcPr>
                      <w:p w:rsidR="00CB2A39" w:rsidRDefault="00CB2A39" w:rsidP="00293AAA">
                        <w:pPr>
                          <w:jc w:val="right"/>
                          <w:rPr>
                            <w:szCs w:val="21"/>
                          </w:rPr>
                        </w:pPr>
                        <w:r>
                          <w:rPr>
                            <w:szCs w:val="21"/>
                          </w:rPr>
                          <w:t>8,148,939</w:t>
                        </w:r>
                      </w:p>
                    </w:tc>
                  </w:sdtContent>
                </w:sdt>
                <w:sdt>
                  <w:sdtPr>
                    <w:rPr>
                      <w:szCs w:val="21"/>
                    </w:rPr>
                    <w:alias w:val="股东持有股份数量"/>
                    <w:tag w:val="_GBC_9c978be0229f4071b75087621c394268"/>
                    <w:id w:val="14399283"/>
                    <w:lock w:val="sdtLocked"/>
                  </w:sdtPr>
                  <w:sdtContent>
                    <w:tc>
                      <w:tcPr>
                        <w:tcW w:w="1787" w:type="dxa"/>
                        <w:shd w:val="clear" w:color="auto" w:fill="auto"/>
                        <w:vAlign w:val="center"/>
                      </w:tcPr>
                      <w:p w:rsidR="00CB2A39" w:rsidRDefault="00CB2A39" w:rsidP="00293AAA">
                        <w:pPr>
                          <w:jc w:val="right"/>
                          <w:rPr>
                            <w:szCs w:val="21"/>
                          </w:rPr>
                        </w:pPr>
                        <w:r>
                          <w:rPr>
                            <w:szCs w:val="21"/>
                          </w:rPr>
                          <w:t>8,148,939</w:t>
                        </w:r>
                      </w:p>
                    </w:tc>
                  </w:sdtContent>
                </w:sdt>
                <w:sdt>
                  <w:sdtPr>
                    <w:rPr>
                      <w:szCs w:val="21"/>
                    </w:rPr>
                    <w:alias w:val="前十名股东持股比例"/>
                    <w:tag w:val="_GBC_d0ef04d3267a42989931e50431e1fd64"/>
                    <w:id w:val="14399284"/>
                    <w:lock w:val="sdtLocked"/>
                  </w:sdtPr>
                  <w:sdtContent>
                    <w:tc>
                      <w:tcPr>
                        <w:tcW w:w="0" w:type="auto"/>
                        <w:shd w:val="clear" w:color="auto" w:fill="auto"/>
                        <w:vAlign w:val="center"/>
                      </w:tcPr>
                      <w:p w:rsidR="00CB2A39" w:rsidRDefault="00CB2A39" w:rsidP="00293AAA">
                        <w:pPr>
                          <w:jc w:val="right"/>
                          <w:rPr>
                            <w:szCs w:val="21"/>
                          </w:rPr>
                        </w:pPr>
                        <w:r>
                          <w:rPr>
                            <w:szCs w:val="21"/>
                          </w:rPr>
                          <w:t>0.17</w:t>
                        </w:r>
                      </w:p>
                    </w:tc>
                  </w:sdtContent>
                </w:sdt>
                <w:sdt>
                  <w:sdtPr>
                    <w:rPr>
                      <w:szCs w:val="21"/>
                    </w:rPr>
                    <w:alias w:val="前十名股东持有有限售条件股份数量"/>
                    <w:tag w:val="_GBC_a77ca34b236b4bbea50bf52669b9e551"/>
                    <w:id w:val="14399285"/>
                    <w:lock w:val="sdtLocked"/>
                  </w:sdtPr>
                  <w:sdtContent>
                    <w:tc>
                      <w:tcPr>
                        <w:tcW w:w="655" w:type="dxa"/>
                        <w:shd w:val="clear" w:color="auto" w:fill="auto"/>
                        <w:vAlign w:val="center"/>
                      </w:tcPr>
                      <w:p w:rsidR="00CB2A39" w:rsidRDefault="00CB2A39" w:rsidP="00293AAA">
                        <w:pPr>
                          <w:jc w:val="right"/>
                          <w:rPr>
                            <w:szCs w:val="21"/>
                          </w:rPr>
                        </w:pPr>
                        <w:r>
                          <w:rPr>
                            <w:rFonts w:hint="eastAsia"/>
                            <w:szCs w:val="21"/>
                          </w:rPr>
                          <w:t>0</w:t>
                        </w:r>
                      </w:p>
                    </w:tc>
                  </w:sdtContent>
                </w:sdt>
                <w:sdt>
                  <w:sdtPr>
                    <w:rPr>
                      <w:szCs w:val="21"/>
                    </w:rPr>
                    <w:alias w:val="前十名股东持有股份状态"/>
                    <w:tag w:val="_GBC_653580bf50a24f91ac26bd424c15c6fb"/>
                    <w:id w:val="1439928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CB2A39" w:rsidRDefault="005E2F9C" w:rsidP="00F8052B">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14399287"/>
                    <w:lock w:val="sdtLocked"/>
                  </w:sdtPr>
                  <w:sdtContent>
                    <w:tc>
                      <w:tcPr>
                        <w:tcW w:w="0" w:type="auto"/>
                        <w:gridSpan w:val="2"/>
                        <w:shd w:val="clear" w:color="auto" w:fill="auto"/>
                        <w:vAlign w:val="center"/>
                      </w:tcPr>
                      <w:p w:rsidR="00CB2A39" w:rsidRDefault="00CB2A39" w:rsidP="00F87052">
                        <w:pPr>
                          <w:jc w:val="right"/>
                          <w:rPr>
                            <w:szCs w:val="21"/>
                          </w:rPr>
                        </w:pPr>
                        <w:r>
                          <w:rPr>
                            <w:rFonts w:hint="eastAsia"/>
                            <w:szCs w:val="21"/>
                          </w:rPr>
                          <w:t>0</w:t>
                        </w:r>
                      </w:p>
                    </w:tc>
                  </w:sdtContent>
                </w:sdt>
                <w:sdt>
                  <w:sdtPr>
                    <w:rPr>
                      <w:szCs w:val="21"/>
                    </w:rPr>
                    <w:alias w:val="前十名股东的股东性质"/>
                    <w:tag w:val="_GBC_a2b018da5fb8460bbd44db2c4ce6ef71"/>
                    <w:id w:val="143992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1" w:type="dxa"/>
                        <w:shd w:val="clear" w:color="auto" w:fill="auto"/>
                        <w:vAlign w:val="center"/>
                      </w:tcPr>
                      <w:p w:rsidR="00CB2A39" w:rsidRDefault="005E2F9C" w:rsidP="00F87052">
                        <w:pPr>
                          <w:jc w:val="both"/>
                          <w:rPr>
                            <w:szCs w:val="21"/>
                          </w:rPr>
                        </w:pPr>
                        <w:r>
                          <w:rPr>
                            <w:rFonts w:hint="eastAsia"/>
                            <w:szCs w:val="21"/>
                          </w:rPr>
                          <w:t>其他</w:t>
                        </w:r>
                      </w:p>
                    </w:tc>
                  </w:sdtContent>
                </w:sdt>
              </w:tr>
            </w:sdtContent>
          </w:sdt>
          <w:sdt>
            <w:sdtPr>
              <w:rPr>
                <w:szCs w:val="21"/>
              </w:rPr>
              <w:alias w:val="前十名股东持股情况"/>
              <w:tag w:val="_TUP_24057066f31146389c4a30d85e2a1828"/>
              <w:id w:val="14399298"/>
              <w:lock w:val="sdtLocked"/>
            </w:sdtPr>
            <w:sdtContent>
              <w:tr w:rsidR="002F1E87" w:rsidTr="00552009">
                <w:trPr>
                  <w:cantSplit/>
                  <w:jc w:val="center"/>
                </w:trPr>
                <w:sdt>
                  <w:sdtPr>
                    <w:rPr>
                      <w:szCs w:val="21"/>
                    </w:rPr>
                    <w:alias w:val="前十名股东名称"/>
                    <w:tag w:val="_GBC_e228935a252c432ebbf25778e9643244"/>
                    <w:id w:val="14399290"/>
                    <w:lock w:val="sdtLocked"/>
                  </w:sdtPr>
                  <w:sdtContent>
                    <w:tc>
                      <w:tcPr>
                        <w:tcW w:w="1590" w:type="dxa"/>
                        <w:shd w:val="clear" w:color="auto" w:fill="auto"/>
                        <w:vAlign w:val="center"/>
                      </w:tcPr>
                      <w:p w:rsidR="00CB2A39" w:rsidRDefault="00CB2A39" w:rsidP="00F87052">
                        <w:pPr>
                          <w:jc w:val="both"/>
                          <w:rPr>
                            <w:szCs w:val="21"/>
                          </w:rPr>
                        </w:pPr>
                        <w:r>
                          <w:rPr>
                            <w:szCs w:val="21"/>
                          </w:rPr>
                          <w:t>中国银行股份有限公司－易方达资源行业混合型证券投资基金</w:t>
                        </w:r>
                      </w:p>
                    </w:tc>
                  </w:sdtContent>
                </w:sdt>
                <w:sdt>
                  <w:sdtPr>
                    <w:rPr>
                      <w:szCs w:val="21"/>
                    </w:rPr>
                    <w:alias w:val="前十名股东报告期内增减"/>
                    <w:tag w:val="_GBC_5d5e8909bf1643ff9ea16c05db6b38f2"/>
                    <w:id w:val="14399291"/>
                    <w:lock w:val="sdtLocked"/>
                  </w:sdtPr>
                  <w:sdtContent>
                    <w:tc>
                      <w:tcPr>
                        <w:tcW w:w="2106" w:type="dxa"/>
                        <w:shd w:val="clear" w:color="auto" w:fill="auto"/>
                        <w:vAlign w:val="center"/>
                      </w:tcPr>
                      <w:p w:rsidR="00CB2A39" w:rsidRDefault="00770BDC" w:rsidP="00293AAA">
                        <w:pPr>
                          <w:jc w:val="right"/>
                          <w:rPr>
                            <w:szCs w:val="21"/>
                          </w:rPr>
                        </w:pPr>
                        <w:r>
                          <w:rPr>
                            <w:rFonts w:hint="eastAsia"/>
                            <w:szCs w:val="21"/>
                          </w:rPr>
                          <w:t>4,500,000</w:t>
                        </w:r>
                      </w:p>
                    </w:tc>
                  </w:sdtContent>
                </w:sdt>
                <w:sdt>
                  <w:sdtPr>
                    <w:rPr>
                      <w:szCs w:val="21"/>
                    </w:rPr>
                    <w:alias w:val="股东持有股份数量"/>
                    <w:tag w:val="_GBC_9c978be0229f4071b75087621c394268"/>
                    <w:id w:val="14399292"/>
                    <w:lock w:val="sdtLocked"/>
                  </w:sdtPr>
                  <w:sdtContent>
                    <w:tc>
                      <w:tcPr>
                        <w:tcW w:w="1787" w:type="dxa"/>
                        <w:shd w:val="clear" w:color="auto" w:fill="auto"/>
                        <w:vAlign w:val="center"/>
                      </w:tcPr>
                      <w:p w:rsidR="00CB2A39" w:rsidRDefault="00CB2A39" w:rsidP="00293AAA">
                        <w:pPr>
                          <w:jc w:val="right"/>
                          <w:rPr>
                            <w:szCs w:val="21"/>
                          </w:rPr>
                        </w:pPr>
                        <w:r>
                          <w:rPr>
                            <w:szCs w:val="21"/>
                          </w:rPr>
                          <w:t>4,500,000</w:t>
                        </w:r>
                      </w:p>
                    </w:tc>
                  </w:sdtContent>
                </w:sdt>
                <w:sdt>
                  <w:sdtPr>
                    <w:rPr>
                      <w:szCs w:val="21"/>
                    </w:rPr>
                    <w:alias w:val="前十名股东持股比例"/>
                    <w:tag w:val="_GBC_d0ef04d3267a42989931e50431e1fd64"/>
                    <w:id w:val="14399293"/>
                    <w:lock w:val="sdtLocked"/>
                  </w:sdtPr>
                  <w:sdtContent>
                    <w:tc>
                      <w:tcPr>
                        <w:tcW w:w="0" w:type="auto"/>
                        <w:shd w:val="clear" w:color="auto" w:fill="auto"/>
                        <w:vAlign w:val="center"/>
                      </w:tcPr>
                      <w:p w:rsidR="00CB2A39" w:rsidRDefault="00CB2A39" w:rsidP="00293AAA">
                        <w:pPr>
                          <w:jc w:val="right"/>
                          <w:rPr>
                            <w:szCs w:val="21"/>
                          </w:rPr>
                        </w:pPr>
                        <w:r>
                          <w:rPr>
                            <w:szCs w:val="21"/>
                          </w:rPr>
                          <w:t>0.09</w:t>
                        </w:r>
                      </w:p>
                    </w:tc>
                  </w:sdtContent>
                </w:sdt>
                <w:sdt>
                  <w:sdtPr>
                    <w:rPr>
                      <w:szCs w:val="21"/>
                    </w:rPr>
                    <w:alias w:val="前十名股东持有有限售条件股份数量"/>
                    <w:tag w:val="_GBC_a77ca34b236b4bbea50bf52669b9e551"/>
                    <w:id w:val="14399294"/>
                    <w:lock w:val="sdtLocked"/>
                  </w:sdtPr>
                  <w:sdtContent>
                    <w:tc>
                      <w:tcPr>
                        <w:tcW w:w="655" w:type="dxa"/>
                        <w:shd w:val="clear" w:color="auto" w:fill="auto"/>
                        <w:vAlign w:val="center"/>
                      </w:tcPr>
                      <w:p w:rsidR="00CB2A39" w:rsidRDefault="00CB2A39" w:rsidP="00293AAA">
                        <w:pPr>
                          <w:jc w:val="right"/>
                          <w:rPr>
                            <w:szCs w:val="21"/>
                          </w:rPr>
                        </w:pPr>
                        <w:r>
                          <w:rPr>
                            <w:rFonts w:hint="eastAsia"/>
                            <w:szCs w:val="21"/>
                          </w:rPr>
                          <w:t>0</w:t>
                        </w:r>
                      </w:p>
                    </w:tc>
                  </w:sdtContent>
                </w:sdt>
                <w:sdt>
                  <w:sdtPr>
                    <w:rPr>
                      <w:szCs w:val="21"/>
                    </w:rPr>
                    <w:alias w:val="前十名股东持有股份状态"/>
                    <w:tag w:val="_GBC_653580bf50a24f91ac26bd424c15c6fb"/>
                    <w:id w:val="1439929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CB2A39" w:rsidRDefault="005E2F9C" w:rsidP="00F8052B">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14399296"/>
                    <w:lock w:val="sdtLocked"/>
                  </w:sdtPr>
                  <w:sdtContent>
                    <w:tc>
                      <w:tcPr>
                        <w:tcW w:w="0" w:type="auto"/>
                        <w:gridSpan w:val="2"/>
                        <w:shd w:val="clear" w:color="auto" w:fill="auto"/>
                        <w:vAlign w:val="center"/>
                      </w:tcPr>
                      <w:p w:rsidR="00CB2A39" w:rsidRDefault="00CB2A39" w:rsidP="00F87052">
                        <w:pPr>
                          <w:jc w:val="right"/>
                          <w:rPr>
                            <w:szCs w:val="21"/>
                          </w:rPr>
                        </w:pPr>
                        <w:r>
                          <w:rPr>
                            <w:rFonts w:hint="eastAsia"/>
                            <w:szCs w:val="21"/>
                          </w:rPr>
                          <w:t>0</w:t>
                        </w:r>
                      </w:p>
                    </w:tc>
                  </w:sdtContent>
                </w:sdt>
                <w:sdt>
                  <w:sdtPr>
                    <w:rPr>
                      <w:szCs w:val="21"/>
                    </w:rPr>
                    <w:alias w:val="前十名股东的股东性质"/>
                    <w:tag w:val="_GBC_a2b018da5fb8460bbd44db2c4ce6ef71"/>
                    <w:id w:val="143992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1" w:type="dxa"/>
                        <w:shd w:val="clear" w:color="auto" w:fill="auto"/>
                        <w:vAlign w:val="center"/>
                      </w:tcPr>
                      <w:p w:rsidR="00CB2A39" w:rsidRDefault="005E2F9C" w:rsidP="00F87052">
                        <w:pPr>
                          <w:jc w:val="both"/>
                          <w:rPr>
                            <w:szCs w:val="21"/>
                          </w:rPr>
                        </w:pPr>
                        <w:r>
                          <w:rPr>
                            <w:rFonts w:hint="eastAsia"/>
                            <w:szCs w:val="21"/>
                          </w:rPr>
                          <w:t>其他</w:t>
                        </w:r>
                      </w:p>
                    </w:tc>
                  </w:sdtContent>
                </w:sdt>
              </w:tr>
            </w:sdtContent>
          </w:sdt>
          <w:sdt>
            <w:sdtPr>
              <w:rPr>
                <w:szCs w:val="21"/>
              </w:rPr>
              <w:alias w:val="前十名股东持股情况"/>
              <w:tag w:val="_TUP_24057066f31146389c4a30d85e2a1828"/>
              <w:id w:val="14399307"/>
              <w:lock w:val="sdtLocked"/>
            </w:sdtPr>
            <w:sdtContent>
              <w:tr w:rsidR="002F1E87" w:rsidTr="00552009">
                <w:trPr>
                  <w:cantSplit/>
                  <w:jc w:val="center"/>
                </w:trPr>
                <w:sdt>
                  <w:sdtPr>
                    <w:rPr>
                      <w:szCs w:val="21"/>
                    </w:rPr>
                    <w:alias w:val="前十名股东名称"/>
                    <w:tag w:val="_GBC_e228935a252c432ebbf25778e9643244"/>
                    <w:id w:val="14399299"/>
                    <w:lock w:val="sdtLocked"/>
                  </w:sdtPr>
                  <w:sdtContent>
                    <w:tc>
                      <w:tcPr>
                        <w:tcW w:w="1590" w:type="dxa"/>
                        <w:shd w:val="clear" w:color="auto" w:fill="auto"/>
                        <w:vAlign w:val="center"/>
                      </w:tcPr>
                      <w:p w:rsidR="00CB2A39" w:rsidRDefault="00CB2A39" w:rsidP="00F87052">
                        <w:pPr>
                          <w:jc w:val="both"/>
                          <w:rPr>
                            <w:szCs w:val="21"/>
                          </w:rPr>
                        </w:pPr>
                        <w:r>
                          <w:rPr>
                            <w:szCs w:val="21"/>
                          </w:rPr>
                          <w:t>陈晓东</w:t>
                        </w:r>
                      </w:p>
                    </w:tc>
                  </w:sdtContent>
                </w:sdt>
                <w:sdt>
                  <w:sdtPr>
                    <w:rPr>
                      <w:szCs w:val="21"/>
                    </w:rPr>
                    <w:alias w:val="前十名股东报告期内增减"/>
                    <w:tag w:val="_GBC_5d5e8909bf1643ff9ea16c05db6b38f2"/>
                    <w:id w:val="14399300"/>
                    <w:lock w:val="sdtLocked"/>
                  </w:sdtPr>
                  <w:sdtContent>
                    <w:tc>
                      <w:tcPr>
                        <w:tcW w:w="2106" w:type="dxa"/>
                        <w:shd w:val="clear" w:color="auto" w:fill="auto"/>
                        <w:vAlign w:val="center"/>
                      </w:tcPr>
                      <w:p w:rsidR="00CB2A39" w:rsidRDefault="00CB2A39" w:rsidP="00293AAA">
                        <w:pPr>
                          <w:jc w:val="right"/>
                          <w:rPr>
                            <w:szCs w:val="21"/>
                          </w:rPr>
                        </w:pPr>
                        <w:r>
                          <w:rPr>
                            <w:szCs w:val="21"/>
                          </w:rPr>
                          <w:t>1,508,009</w:t>
                        </w:r>
                      </w:p>
                    </w:tc>
                  </w:sdtContent>
                </w:sdt>
                <w:sdt>
                  <w:sdtPr>
                    <w:rPr>
                      <w:szCs w:val="21"/>
                    </w:rPr>
                    <w:alias w:val="股东持有股份数量"/>
                    <w:tag w:val="_GBC_9c978be0229f4071b75087621c394268"/>
                    <w:id w:val="14399301"/>
                    <w:lock w:val="sdtLocked"/>
                  </w:sdtPr>
                  <w:sdtContent>
                    <w:tc>
                      <w:tcPr>
                        <w:tcW w:w="1787" w:type="dxa"/>
                        <w:shd w:val="clear" w:color="auto" w:fill="auto"/>
                        <w:vAlign w:val="center"/>
                      </w:tcPr>
                      <w:p w:rsidR="00CB2A39" w:rsidRDefault="00CB2A39" w:rsidP="00293AAA">
                        <w:pPr>
                          <w:jc w:val="right"/>
                          <w:rPr>
                            <w:szCs w:val="21"/>
                          </w:rPr>
                        </w:pPr>
                        <w:r>
                          <w:rPr>
                            <w:szCs w:val="21"/>
                          </w:rPr>
                          <w:t>4,436,200</w:t>
                        </w:r>
                      </w:p>
                    </w:tc>
                  </w:sdtContent>
                </w:sdt>
                <w:sdt>
                  <w:sdtPr>
                    <w:rPr>
                      <w:szCs w:val="21"/>
                    </w:rPr>
                    <w:alias w:val="前十名股东持股比例"/>
                    <w:tag w:val="_GBC_d0ef04d3267a42989931e50431e1fd64"/>
                    <w:id w:val="14399302"/>
                    <w:lock w:val="sdtLocked"/>
                  </w:sdtPr>
                  <w:sdtContent>
                    <w:tc>
                      <w:tcPr>
                        <w:tcW w:w="0" w:type="auto"/>
                        <w:shd w:val="clear" w:color="auto" w:fill="auto"/>
                        <w:vAlign w:val="center"/>
                      </w:tcPr>
                      <w:p w:rsidR="00CB2A39" w:rsidRDefault="00CB2A39" w:rsidP="00293AAA">
                        <w:pPr>
                          <w:jc w:val="right"/>
                          <w:rPr>
                            <w:szCs w:val="21"/>
                          </w:rPr>
                        </w:pPr>
                        <w:r>
                          <w:rPr>
                            <w:szCs w:val="21"/>
                          </w:rPr>
                          <w:t>0.09</w:t>
                        </w:r>
                      </w:p>
                    </w:tc>
                  </w:sdtContent>
                </w:sdt>
                <w:sdt>
                  <w:sdtPr>
                    <w:rPr>
                      <w:szCs w:val="21"/>
                    </w:rPr>
                    <w:alias w:val="前十名股东持有有限售条件股份数量"/>
                    <w:tag w:val="_GBC_a77ca34b236b4bbea50bf52669b9e551"/>
                    <w:id w:val="14399303"/>
                    <w:lock w:val="sdtLocked"/>
                  </w:sdtPr>
                  <w:sdtContent>
                    <w:tc>
                      <w:tcPr>
                        <w:tcW w:w="655" w:type="dxa"/>
                        <w:shd w:val="clear" w:color="auto" w:fill="auto"/>
                        <w:vAlign w:val="center"/>
                      </w:tcPr>
                      <w:p w:rsidR="00CB2A39" w:rsidRDefault="00CB2A39" w:rsidP="00293AAA">
                        <w:pPr>
                          <w:jc w:val="right"/>
                          <w:rPr>
                            <w:szCs w:val="21"/>
                          </w:rPr>
                        </w:pPr>
                        <w:r>
                          <w:rPr>
                            <w:rFonts w:hint="eastAsia"/>
                            <w:szCs w:val="21"/>
                          </w:rPr>
                          <w:t>0</w:t>
                        </w:r>
                      </w:p>
                    </w:tc>
                  </w:sdtContent>
                </w:sdt>
                <w:sdt>
                  <w:sdtPr>
                    <w:rPr>
                      <w:szCs w:val="21"/>
                    </w:rPr>
                    <w:alias w:val="前十名股东持有股份状态"/>
                    <w:tag w:val="_GBC_653580bf50a24f91ac26bd424c15c6fb"/>
                    <w:id w:val="1439930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CB2A39" w:rsidRDefault="005E2F9C" w:rsidP="00F8052B">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14399305"/>
                    <w:lock w:val="sdtLocked"/>
                  </w:sdtPr>
                  <w:sdtContent>
                    <w:tc>
                      <w:tcPr>
                        <w:tcW w:w="0" w:type="auto"/>
                        <w:gridSpan w:val="2"/>
                        <w:shd w:val="clear" w:color="auto" w:fill="auto"/>
                        <w:vAlign w:val="center"/>
                      </w:tcPr>
                      <w:p w:rsidR="00CB2A39" w:rsidRDefault="00CB2A39" w:rsidP="00F87052">
                        <w:pPr>
                          <w:jc w:val="right"/>
                          <w:rPr>
                            <w:szCs w:val="21"/>
                          </w:rPr>
                        </w:pPr>
                        <w:r>
                          <w:rPr>
                            <w:rFonts w:hint="eastAsia"/>
                            <w:szCs w:val="21"/>
                          </w:rPr>
                          <w:t>0</w:t>
                        </w:r>
                      </w:p>
                    </w:tc>
                  </w:sdtContent>
                </w:sdt>
                <w:sdt>
                  <w:sdtPr>
                    <w:rPr>
                      <w:szCs w:val="21"/>
                    </w:rPr>
                    <w:alias w:val="前十名股东的股东性质"/>
                    <w:tag w:val="_GBC_a2b018da5fb8460bbd44db2c4ce6ef71"/>
                    <w:id w:val="1439930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1" w:type="dxa"/>
                        <w:shd w:val="clear" w:color="auto" w:fill="auto"/>
                        <w:vAlign w:val="center"/>
                      </w:tcPr>
                      <w:p w:rsidR="00CB2A39" w:rsidRDefault="005E2F9C" w:rsidP="00F87052">
                        <w:pPr>
                          <w:jc w:val="both"/>
                          <w:rPr>
                            <w:szCs w:val="21"/>
                          </w:rPr>
                        </w:pPr>
                        <w:r>
                          <w:rPr>
                            <w:rFonts w:hint="eastAsia"/>
                            <w:szCs w:val="21"/>
                          </w:rPr>
                          <w:t>境内自然人</w:t>
                        </w:r>
                      </w:p>
                    </w:tc>
                  </w:sdtContent>
                </w:sdt>
              </w:tr>
            </w:sdtContent>
          </w:sdt>
          <w:sdt>
            <w:sdtPr>
              <w:rPr>
                <w:szCs w:val="21"/>
              </w:rPr>
              <w:alias w:val="前十名股东持股情况"/>
              <w:tag w:val="_TUP_24057066f31146389c4a30d85e2a1828"/>
              <w:id w:val="14399316"/>
              <w:lock w:val="sdtLocked"/>
            </w:sdtPr>
            <w:sdtContent>
              <w:tr w:rsidR="002F1E87" w:rsidTr="00552009">
                <w:trPr>
                  <w:cantSplit/>
                  <w:jc w:val="center"/>
                </w:trPr>
                <w:sdt>
                  <w:sdtPr>
                    <w:rPr>
                      <w:szCs w:val="21"/>
                    </w:rPr>
                    <w:alias w:val="前十名股东名称"/>
                    <w:tag w:val="_GBC_e228935a252c432ebbf25778e9643244"/>
                    <w:id w:val="14399308"/>
                    <w:lock w:val="sdtLocked"/>
                  </w:sdtPr>
                  <w:sdtContent>
                    <w:tc>
                      <w:tcPr>
                        <w:tcW w:w="1590" w:type="dxa"/>
                        <w:shd w:val="clear" w:color="auto" w:fill="auto"/>
                        <w:vAlign w:val="center"/>
                      </w:tcPr>
                      <w:p w:rsidR="00CB2A39" w:rsidRDefault="00CB2A39" w:rsidP="00F87052">
                        <w:pPr>
                          <w:jc w:val="both"/>
                          <w:rPr>
                            <w:szCs w:val="21"/>
                          </w:rPr>
                        </w:pPr>
                        <w:r>
                          <w:rPr>
                            <w:szCs w:val="21"/>
                          </w:rPr>
                          <w:t>太平人寿保险有限公司－分红－团险分红</w:t>
                        </w:r>
                      </w:p>
                    </w:tc>
                  </w:sdtContent>
                </w:sdt>
                <w:sdt>
                  <w:sdtPr>
                    <w:rPr>
                      <w:szCs w:val="21"/>
                    </w:rPr>
                    <w:alias w:val="前十名股东报告期内增减"/>
                    <w:tag w:val="_GBC_5d5e8909bf1643ff9ea16c05db6b38f2"/>
                    <w:id w:val="14399309"/>
                    <w:lock w:val="sdtLocked"/>
                  </w:sdtPr>
                  <w:sdtContent>
                    <w:tc>
                      <w:tcPr>
                        <w:tcW w:w="2106" w:type="dxa"/>
                        <w:shd w:val="clear" w:color="auto" w:fill="auto"/>
                        <w:vAlign w:val="center"/>
                      </w:tcPr>
                      <w:p w:rsidR="00CB2A39" w:rsidRDefault="00CB2A39" w:rsidP="00293AAA">
                        <w:pPr>
                          <w:jc w:val="right"/>
                          <w:rPr>
                            <w:szCs w:val="21"/>
                          </w:rPr>
                        </w:pPr>
                        <w:r>
                          <w:rPr>
                            <w:szCs w:val="21"/>
                          </w:rPr>
                          <w:t>4,184,154</w:t>
                        </w:r>
                      </w:p>
                    </w:tc>
                  </w:sdtContent>
                </w:sdt>
                <w:sdt>
                  <w:sdtPr>
                    <w:rPr>
                      <w:szCs w:val="21"/>
                    </w:rPr>
                    <w:alias w:val="股东持有股份数量"/>
                    <w:tag w:val="_GBC_9c978be0229f4071b75087621c394268"/>
                    <w:id w:val="14399310"/>
                    <w:lock w:val="sdtLocked"/>
                  </w:sdtPr>
                  <w:sdtContent>
                    <w:tc>
                      <w:tcPr>
                        <w:tcW w:w="1787" w:type="dxa"/>
                        <w:shd w:val="clear" w:color="auto" w:fill="auto"/>
                        <w:vAlign w:val="center"/>
                      </w:tcPr>
                      <w:p w:rsidR="00CB2A39" w:rsidRDefault="00CB2A39" w:rsidP="00293AAA">
                        <w:pPr>
                          <w:jc w:val="right"/>
                          <w:rPr>
                            <w:szCs w:val="21"/>
                          </w:rPr>
                        </w:pPr>
                        <w:r>
                          <w:rPr>
                            <w:szCs w:val="21"/>
                          </w:rPr>
                          <w:t>4,184,154</w:t>
                        </w:r>
                      </w:p>
                    </w:tc>
                  </w:sdtContent>
                </w:sdt>
                <w:sdt>
                  <w:sdtPr>
                    <w:rPr>
                      <w:szCs w:val="21"/>
                    </w:rPr>
                    <w:alias w:val="前十名股东持股比例"/>
                    <w:tag w:val="_GBC_d0ef04d3267a42989931e50431e1fd64"/>
                    <w:id w:val="14399311"/>
                    <w:lock w:val="sdtLocked"/>
                  </w:sdtPr>
                  <w:sdtContent>
                    <w:tc>
                      <w:tcPr>
                        <w:tcW w:w="0" w:type="auto"/>
                        <w:shd w:val="clear" w:color="auto" w:fill="auto"/>
                        <w:vAlign w:val="center"/>
                      </w:tcPr>
                      <w:p w:rsidR="00CB2A39" w:rsidRDefault="00971E34" w:rsidP="00293AAA">
                        <w:pPr>
                          <w:jc w:val="right"/>
                          <w:rPr>
                            <w:szCs w:val="21"/>
                          </w:rPr>
                        </w:pPr>
                        <w:r>
                          <w:rPr>
                            <w:szCs w:val="21"/>
                          </w:rPr>
                          <w:t>0.09</w:t>
                        </w:r>
                      </w:p>
                    </w:tc>
                  </w:sdtContent>
                </w:sdt>
                <w:sdt>
                  <w:sdtPr>
                    <w:rPr>
                      <w:szCs w:val="21"/>
                    </w:rPr>
                    <w:alias w:val="前十名股东持有有限售条件股份数量"/>
                    <w:tag w:val="_GBC_a77ca34b236b4bbea50bf52669b9e551"/>
                    <w:id w:val="14399312"/>
                    <w:lock w:val="sdtLocked"/>
                  </w:sdtPr>
                  <w:sdtContent>
                    <w:tc>
                      <w:tcPr>
                        <w:tcW w:w="655" w:type="dxa"/>
                        <w:shd w:val="clear" w:color="auto" w:fill="auto"/>
                        <w:vAlign w:val="center"/>
                      </w:tcPr>
                      <w:p w:rsidR="00CB2A39" w:rsidRDefault="00CB2A39" w:rsidP="00293AAA">
                        <w:pPr>
                          <w:jc w:val="right"/>
                          <w:rPr>
                            <w:szCs w:val="21"/>
                          </w:rPr>
                        </w:pPr>
                        <w:r>
                          <w:rPr>
                            <w:rFonts w:hint="eastAsia"/>
                            <w:szCs w:val="21"/>
                          </w:rPr>
                          <w:t>0</w:t>
                        </w:r>
                      </w:p>
                    </w:tc>
                  </w:sdtContent>
                </w:sdt>
                <w:sdt>
                  <w:sdtPr>
                    <w:rPr>
                      <w:szCs w:val="21"/>
                    </w:rPr>
                    <w:alias w:val="前十名股东持有股份状态"/>
                    <w:tag w:val="_GBC_653580bf50a24f91ac26bd424c15c6fb"/>
                    <w:id w:val="1439931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CB2A39" w:rsidRDefault="005E2F9C" w:rsidP="00F8052B">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14399314"/>
                    <w:lock w:val="sdtLocked"/>
                  </w:sdtPr>
                  <w:sdtContent>
                    <w:tc>
                      <w:tcPr>
                        <w:tcW w:w="0" w:type="auto"/>
                        <w:gridSpan w:val="2"/>
                        <w:shd w:val="clear" w:color="auto" w:fill="auto"/>
                        <w:vAlign w:val="center"/>
                      </w:tcPr>
                      <w:p w:rsidR="00CB2A39" w:rsidRDefault="00CB2A39" w:rsidP="00F87052">
                        <w:pPr>
                          <w:jc w:val="right"/>
                          <w:rPr>
                            <w:szCs w:val="21"/>
                          </w:rPr>
                        </w:pPr>
                        <w:r>
                          <w:rPr>
                            <w:rFonts w:hint="eastAsia"/>
                            <w:szCs w:val="21"/>
                          </w:rPr>
                          <w:t>0</w:t>
                        </w:r>
                      </w:p>
                    </w:tc>
                  </w:sdtContent>
                </w:sdt>
                <w:sdt>
                  <w:sdtPr>
                    <w:rPr>
                      <w:szCs w:val="21"/>
                    </w:rPr>
                    <w:alias w:val="前十名股东的股东性质"/>
                    <w:tag w:val="_GBC_a2b018da5fb8460bbd44db2c4ce6ef71"/>
                    <w:id w:val="143993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1" w:type="dxa"/>
                        <w:shd w:val="clear" w:color="auto" w:fill="auto"/>
                        <w:vAlign w:val="center"/>
                      </w:tcPr>
                      <w:p w:rsidR="00CB2A39" w:rsidRDefault="005E2F9C" w:rsidP="00F87052">
                        <w:pPr>
                          <w:jc w:val="both"/>
                          <w:rPr>
                            <w:szCs w:val="21"/>
                          </w:rPr>
                        </w:pPr>
                        <w:r>
                          <w:rPr>
                            <w:rFonts w:hint="eastAsia"/>
                            <w:szCs w:val="21"/>
                          </w:rPr>
                          <w:t>其他</w:t>
                        </w:r>
                      </w:p>
                    </w:tc>
                  </w:sdtContent>
                </w:sdt>
              </w:tr>
            </w:sdtContent>
          </w:sdt>
          <w:sdt>
            <w:sdtPr>
              <w:rPr>
                <w:szCs w:val="21"/>
              </w:rPr>
              <w:alias w:val="前十名股东持股情况"/>
              <w:tag w:val="_TUP_24057066f31146389c4a30d85e2a1828"/>
              <w:id w:val="14399325"/>
              <w:lock w:val="sdtLocked"/>
            </w:sdtPr>
            <w:sdtContent>
              <w:tr w:rsidR="002F1E87" w:rsidTr="00552009">
                <w:trPr>
                  <w:cantSplit/>
                  <w:jc w:val="center"/>
                </w:trPr>
                <w:sdt>
                  <w:sdtPr>
                    <w:rPr>
                      <w:szCs w:val="21"/>
                    </w:rPr>
                    <w:alias w:val="前十名股东名称"/>
                    <w:tag w:val="_GBC_e228935a252c432ebbf25778e9643244"/>
                    <w:id w:val="14399317"/>
                    <w:lock w:val="sdtLocked"/>
                  </w:sdtPr>
                  <w:sdtContent>
                    <w:tc>
                      <w:tcPr>
                        <w:tcW w:w="1590" w:type="dxa"/>
                        <w:shd w:val="clear" w:color="auto" w:fill="auto"/>
                        <w:vAlign w:val="center"/>
                      </w:tcPr>
                      <w:p w:rsidR="00CB2A39" w:rsidRDefault="00CB2A39" w:rsidP="00F87052">
                        <w:pPr>
                          <w:jc w:val="both"/>
                          <w:rPr>
                            <w:szCs w:val="21"/>
                          </w:rPr>
                        </w:pPr>
                        <w:r>
                          <w:rPr>
                            <w:szCs w:val="21"/>
                          </w:rPr>
                          <w:t>海通证券股份有限公司－中融中证煤炭指数分级证券投资基金</w:t>
                        </w:r>
                      </w:p>
                    </w:tc>
                  </w:sdtContent>
                </w:sdt>
                <w:sdt>
                  <w:sdtPr>
                    <w:rPr>
                      <w:szCs w:val="21"/>
                    </w:rPr>
                    <w:alias w:val="前十名股东报告期内增减"/>
                    <w:tag w:val="_GBC_5d5e8909bf1643ff9ea16c05db6b38f2"/>
                    <w:id w:val="14399318"/>
                    <w:lock w:val="sdtLocked"/>
                  </w:sdtPr>
                  <w:sdtContent>
                    <w:tc>
                      <w:tcPr>
                        <w:tcW w:w="2106" w:type="dxa"/>
                        <w:shd w:val="clear" w:color="auto" w:fill="auto"/>
                        <w:vAlign w:val="center"/>
                      </w:tcPr>
                      <w:p w:rsidR="00CB2A39" w:rsidRDefault="00CB2A39" w:rsidP="00293AAA">
                        <w:pPr>
                          <w:jc w:val="right"/>
                          <w:rPr>
                            <w:szCs w:val="21"/>
                          </w:rPr>
                        </w:pPr>
                        <w:r>
                          <w:rPr>
                            <w:szCs w:val="21"/>
                          </w:rPr>
                          <w:t>3,</w:t>
                        </w:r>
                        <w:r w:rsidR="00770BDC">
                          <w:rPr>
                            <w:rFonts w:hint="eastAsia"/>
                            <w:szCs w:val="21"/>
                          </w:rPr>
                          <w:t>264,169</w:t>
                        </w:r>
                      </w:p>
                    </w:tc>
                  </w:sdtContent>
                </w:sdt>
                <w:sdt>
                  <w:sdtPr>
                    <w:rPr>
                      <w:szCs w:val="21"/>
                    </w:rPr>
                    <w:alias w:val="股东持有股份数量"/>
                    <w:tag w:val="_GBC_9c978be0229f4071b75087621c394268"/>
                    <w:id w:val="14399319"/>
                    <w:lock w:val="sdtLocked"/>
                  </w:sdtPr>
                  <w:sdtContent>
                    <w:tc>
                      <w:tcPr>
                        <w:tcW w:w="1787" w:type="dxa"/>
                        <w:shd w:val="clear" w:color="auto" w:fill="auto"/>
                        <w:vAlign w:val="center"/>
                      </w:tcPr>
                      <w:p w:rsidR="00CB2A39" w:rsidRDefault="00CB2A39" w:rsidP="00293AAA">
                        <w:pPr>
                          <w:jc w:val="right"/>
                          <w:rPr>
                            <w:szCs w:val="21"/>
                          </w:rPr>
                        </w:pPr>
                        <w:r>
                          <w:rPr>
                            <w:szCs w:val="21"/>
                          </w:rPr>
                          <w:t>3,695,857</w:t>
                        </w:r>
                      </w:p>
                    </w:tc>
                  </w:sdtContent>
                </w:sdt>
                <w:sdt>
                  <w:sdtPr>
                    <w:rPr>
                      <w:szCs w:val="21"/>
                    </w:rPr>
                    <w:alias w:val="前十名股东持股比例"/>
                    <w:tag w:val="_GBC_d0ef04d3267a42989931e50431e1fd64"/>
                    <w:id w:val="14399320"/>
                    <w:lock w:val="sdtLocked"/>
                  </w:sdtPr>
                  <w:sdtContent>
                    <w:tc>
                      <w:tcPr>
                        <w:tcW w:w="0" w:type="auto"/>
                        <w:shd w:val="clear" w:color="auto" w:fill="auto"/>
                        <w:vAlign w:val="center"/>
                      </w:tcPr>
                      <w:p w:rsidR="00CB2A39" w:rsidRDefault="00CB2A39" w:rsidP="00293AAA">
                        <w:pPr>
                          <w:jc w:val="right"/>
                          <w:rPr>
                            <w:szCs w:val="21"/>
                          </w:rPr>
                        </w:pPr>
                        <w:r>
                          <w:rPr>
                            <w:szCs w:val="21"/>
                          </w:rPr>
                          <w:t>0.08</w:t>
                        </w:r>
                      </w:p>
                    </w:tc>
                  </w:sdtContent>
                </w:sdt>
                <w:sdt>
                  <w:sdtPr>
                    <w:rPr>
                      <w:szCs w:val="21"/>
                    </w:rPr>
                    <w:alias w:val="前十名股东持有有限售条件股份数量"/>
                    <w:tag w:val="_GBC_a77ca34b236b4bbea50bf52669b9e551"/>
                    <w:id w:val="14399321"/>
                    <w:lock w:val="sdtLocked"/>
                  </w:sdtPr>
                  <w:sdtContent>
                    <w:tc>
                      <w:tcPr>
                        <w:tcW w:w="655" w:type="dxa"/>
                        <w:shd w:val="clear" w:color="auto" w:fill="auto"/>
                        <w:vAlign w:val="center"/>
                      </w:tcPr>
                      <w:p w:rsidR="00CB2A39" w:rsidRDefault="00CB2A39" w:rsidP="00293AAA">
                        <w:pPr>
                          <w:jc w:val="right"/>
                          <w:rPr>
                            <w:szCs w:val="21"/>
                          </w:rPr>
                        </w:pPr>
                        <w:r>
                          <w:rPr>
                            <w:rFonts w:hint="eastAsia"/>
                            <w:szCs w:val="21"/>
                          </w:rPr>
                          <w:t>0</w:t>
                        </w:r>
                      </w:p>
                    </w:tc>
                  </w:sdtContent>
                </w:sdt>
                <w:sdt>
                  <w:sdtPr>
                    <w:rPr>
                      <w:szCs w:val="21"/>
                    </w:rPr>
                    <w:alias w:val="前十名股东持有股份状态"/>
                    <w:tag w:val="_GBC_653580bf50a24f91ac26bd424c15c6fb"/>
                    <w:id w:val="1439932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CB2A39" w:rsidRDefault="005E2F9C" w:rsidP="00F8052B">
                        <w:pPr>
                          <w:jc w:val="center"/>
                          <w:rPr>
                            <w:szCs w:val="21"/>
                          </w:rPr>
                        </w:pPr>
                        <w:r>
                          <w:rPr>
                            <w:rFonts w:hint="eastAsia"/>
                            <w:szCs w:val="21"/>
                          </w:rPr>
                          <w:t>无</w:t>
                        </w:r>
                      </w:p>
                    </w:tc>
                  </w:sdtContent>
                </w:sdt>
                <w:sdt>
                  <w:sdtPr>
                    <w:rPr>
                      <w:szCs w:val="21"/>
                    </w:rPr>
                    <w:alias w:val="前十名股东持有股份质押或冻结数量"/>
                    <w:tag w:val="_GBC_bd528946f8b24357bfbcd3641d951bb4"/>
                    <w:id w:val="14399323"/>
                    <w:lock w:val="sdtLocked"/>
                  </w:sdtPr>
                  <w:sdtContent>
                    <w:tc>
                      <w:tcPr>
                        <w:tcW w:w="0" w:type="auto"/>
                        <w:gridSpan w:val="2"/>
                        <w:shd w:val="clear" w:color="auto" w:fill="auto"/>
                        <w:vAlign w:val="center"/>
                      </w:tcPr>
                      <w:p w:rsidR="00CB2A39" w:rsidRDefault="00CB2A39" w:rsidP="00F87052">
                        <w:pPr>
                          <w:jc w:val="right"/>
                          <w:rPr>
                            <w:szCs w:val="21"/>
                          </w:rPr>
                        </w:pPr>
                        <w:r>
                          <w:rPr>
                            <w:rFonts w:hint="eastAsia"/>
                            <w:szCs w:val="21"/>
                          </w:rPr>
                          <w:t>0</w:t>
                        </w:r>
                      </w:p>
                    </w:tc>
                  </w:sdtContent>
                </w:sdt>
                <w:sdt>
                  <w:sdtPr>
                    <w:rPr>
                      <w:szCs w:val="21"/>
                    </w:rPr>
                    <w:alias w:val="前十名股东的股东性质"/>
                    <w:tag w:val="_GBC_a2b018da5fb8460bbd44db2c4ce6ef71"/>
                    <w:id w:val="143993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1" w:type="dxa"/>
                        <w:shd w:val="clear" w:color="auto" w:fill="auto"/>
                        <w:vAlign w:val="center"/>
                      </w:tcPr>
                      <w:p w:rsidR="00CB2A39" w:rsidRDefault="005E2F9C" w:rsidP="00F87052">
                        <w:pPr>
                          <w:jc w:val="both"/>
                          <w:rPr>
                            <w:szCs w:val="21"/>
                          </w:rPr>
                        </w:pPr>
                        <w:r>
                          <w:rPr>
                            <w:rFonts w:hint="eastAsia"/>
                            <w:szCs w:val="21"/>
                          </w:rPr>
                          <w:t>其他</w:t>
                        </w:r>
                      </w:p>
                    </w:tc>
                  </w:sdtContent>
                </w:sdt>
              </w:tr>
            </w:sdtContent>
          </w:sdt>
          <w:tr w:rsidR="00CB2A39" w:rsidTr="00552009">
            <w:trPr>
              <w:cantSplit/>
              <w:jc w:val="center"/>
            </w:trPr>
            <w:tc>
              <w:tcPr>
                <w:tcW w:w="9714" w:type="dxa"/>
                <w:gridSpan w:val="9"/>
                <w:shd w:val="clear" w:color="auto" w:fill="auto"/>
              </w:tcPr>
              <w:p w:rsidR="00CB2A39" w:rsidRDefault="00CB2A39" w:rsidP="00F8052B">
                <w:pPr>
                  <w:jc w:val="center"/>
                  <w:rPr>
                    <w:szCs w:val="21"/>
                  </w:rPr>
                </w:pPr>
                <w:r>
                  <w:rPr>
                    <w:szCs w:val="21"/>
                  </w:rPr>
                  <w:t>前十名无限售条件股东持股情况</w:t>
                </w:r>
              </w:p>
            </w:tc>
          </w:tr>
          <w:tr w:rsidR="00CB2A39" w:rsidTr="00552009">
            <w:trPr>
              <w:cantSplit/>
              <w:jc w:val="center"/>
            </w:trPr>
            <w:tc>
              <w:tcPr>
                <w:tcW w:w="3696" w:type="dxa"/>
                <w:gridSpan w:val="2"/>
                <w:vMerge w:val="restart"/>
                <w:shd w:val="clear" w:color="auto" w:fill="auto"/>
                <w:vAlign w:val="center"/>
              </w:tcPr>
              <w:p w:rsidR="00CB2A39" w:rsidRDefault="00CB2A39" w:rsidP="00F8052B">
                <w:pPr>
                  <w:jc w:val="center"/>
                  <w:rPr>
                    <w:szCs w:val="21"/>
                  </w:rPr>
                </w:pPr>
                <w:r>
                  <w:rPr>
                    <w:szCs w:val="21"/>
                  </w:rPr>
                  <w:t>股东名称</w:t>
                </w:r>
              </w:p>
            </w:tc>
            <w:tc>
              <w:tcPr>
                <w:tcW w:w="3183" w:type="dxa"/>
                <w:gridSpan w:val="3"/>
                <w:vMerge w:val="restart"/>
                <w:shd w:val="clear" w:color="auto" w:fill="auto"/>
                <w:vAlign w:val="center"/>
              </w:tcPr>
              <w:p w:rsidR="00CB2A39" w:rsidRDefault="00CB2A39" w:rsidP="00F8052B">
                <w:pPr>
                  <w:jc w:val="center"/>
                  <w:rPr>
                    <w:szCs w:val="21"/>
                  </w:rPr>
                </w:pPr>
                <w:r>
                  <w:rPr>
                    <w:szCs w:val="21"/>
                  </w:rPr>
                  <w:t>持有无限售条件流通股的数量</w:t>
                </w:r>
              </w:p>
            </w:tc>
            <w:tc>
              <w:tcPr>
                <w:tcW w:w="2835" w:type="dxa"/>
                <w:gridSpan w:val="4"/>
                <w:tcBorders>
                  <w:bottom w:val="single" w:sz="4" w:space="0" w:color="auto"/>
                </w:tcBorders>
                <w:shd w:val="clear" w:color="auto" w:fill="auto"/>
                <w:vAlign w:val="center"/>
              </w:tcPr>
              <w:p w:rsidR="00CB2A39" w:rsidRDefault="00CB2A39" w:rsidP="00F8052B">
                <w:pPr>
                  <w:jc w:val="center"/>
                  <w:rPr>
                    <w:szCs w:val="21"/>
                  </w:rPr>
                </w:pPr>
                <w:r>
                  <w:rPr>
                    <w:szCs w:val="21"/>
                  </w:rPr>
                  <w:t>股份种类</w:t>
                </w:r>
                <w:r>
                  <w:rPr>
                    <w:rFonts w:hint="eastAsia"/>
                    <w:szCs w:val="21"/>
                  </w:rPr>
                  <w:t>及数量</w:t>
                </w:r>
              </w:p>
            </w:tc>
          </w:tr>
          <w:tr w:rsidR="00CB2A39" w:rsidTr="00552009">
            <w:trPr>
              <w:cantSplit/>
              <w:jc w:val="center"/>
            </w:trPr>
            <w:tc>
              <w:tcPr>
                <w:tcW w:w="3696" w:type="dxa"/>
                <w:gridSpan w:val="2"/>
                <w:vMerge/>
                <w:shd w:val="clear" w:color="auto" w:fill="auto"/>
                <w:vAlign w:val="center"/>
              </w:tcPr>
              <w:p w:rsidR="00CB2A39" w:rsidRDefault="00CB2A39" w:rsidP="00F8052B">
                <w:pPr>
                  <w:jc w:val="center"/>
                  <w:rPr>
                    <w:szCs w:val="21"/>
                  </w:rPr>
                </w:pPr>
              </w:p>
            </w:tc>
            <w:tc>
              <w:tcPr>
                <w:tcW w:w="3183" w:type="dxa"/>
                <w:gridSpan w:val="3"/>
                <w:vMerge/>
                <w:shd w:val="clear" w:color="auto" w:fill="auto"/>
                <w:vAlign w:val="center"/>
              </w:tcPr>
              <w:p w:rsidR="00CB2A39" w:rsidRDefault="00CB2A39" w:rsidP="00F8052B">
                <w:pPr>
                  <w:jc w:val="center"/>
                  <w:rPr>
                    <w:szCs w:val="21"/>
                  </w:rPr>
                </w:pPr>
              </w:p>
            </w:tc>
            <w:tc>
              <w:tcPr>
                <w:tcW w:w="0" w:type="auto"/>
                <w:gridSpan w:val="2"/>
                <w:shd w:val="clear" w:color="auto" w:fill="auto"/>
                <w:vAlign w:val="center"/>
              </w:tcPr>
              <w:p w:rsidR="00CB2A39" w:rsidRDefault="00CB2A39" w:rsidP="00F8052B">
                <w:pPr>
                  <w:jc w:val="center"/>
                  <w:rPr>
                    <w:szCs w:val="21"/>
                  </w:rPr>
                </w:pPr>
                <w:r>
                  <w:rPr>
                    <w:rFonts w:hint="eastAsia"/>
                    <w:szCs w:val="21"/>
                  </w:rPr>
                  <w:t>种类</w:t>
                </w:r>
              </w:p>
            </w:tc>
            <w:tc>
              <w:tcPr>
                <w:tcW w:w="1618" w:type="dxa"/>
                <w:gridSpan w:val="2"/>
                <w:shd w:val="clear" w:color="auto" w:fill="auto"/>
                <w:vAlign w:val="center"/>
              </w:tcPr>
              <w:p w:rsidR="00CB2A39" w:rsidRDefault="00CB2A39" w:rsidP="00F8052B">
                <w:pPr>
                  <w:jc w:val="center"/>
                  <w:rPr>
                    <w:szCs w:val="21"/>
                  </w:rPr>
                </w:pPr>
                <w:r>
                  <w:rPr>
                    <w:rFonts w:hint="eastAsia"/>
                    <w:szCs w:val="21"/>
                  </w:rPr>
                  <w:t>数量</w:t>
                </w:r>
              </w:p>
            </w:tc>
          </w:tr>
          <w:sdt>
            <w:sdtPr>
              <w:rPr>
                <w:szCs w:val="21"/>
              </w:rPr>
              <w:alias w:val="前十名无限售条件股东持股情况"/>
              <w:tag w:val="_TUP_8a30d669f66849a0bc0caf49e9b94939"/>
              <w:id w:val="14399330"/>
              <w:lock w:val="sdtLocked"/>
            </w:sdtPr>
            <w:sdtContent>
              <w:tr w:rsidR="00CB2A39" w:rsidTr="00552009">
                <w:trPr>
                  <w:cantSplit/>
                  <w:jc w:val="center"/>
                </w:trPr>
                <w:sdt>
                  <w:sdtPr>
                    <w:rPr>
                      <w:szCs w:val="21"/>
                    </w:rPr>
                    <w:alias w:val="前十名无限售条件股东的名称"/>
                    <w:tag w:val="_GBC_902c0c557ef64f6fa7f42bf4bc594dc9"/>
                    <w:id w:val="14399326"/>
                    <w:lock w:val="sdtLocked"/>
                  </w:sdtPr>
                  <w:sdtContent>
                    <w:tc>
                      <w:tcPr>
                        <w:tcW w:w="3696" w:type="dxa"/>
                        <w:gridSpan w:val="2"/>
                        <w:shd w:val="clear" w:color="auto" w:fill="auto"/>
                        <w:vAlign w:val="center"/>
                      </w:tcPr>
                      <w:p w:rsidR="00CB2A39" w:rsidRDefault="00F165F0" w:rsidP="00F87052">
                        <w:pPr>
                          <w:jc w:val="both"/>
                          <w:rPr>
                            <w:szCs w:val="21"/>
                          </w:rPr>
                        </w:pPr>
                        <w:r>
                          <w:rPr>
                            <w:rFonts w:hint="eastAsia"/>
                            <w:szCs w:val="21"/>
                          </w:rPr>
                          <w:t>兖矿集团有限公司</w:t>
                        </w:r>
                      </w:p>
                    </w:tc>
                  </w:sdtContent>
                </w:sdt>
                <w:sdt>
                  <w:sdtPr>
                    <w:rPr>
                      <w:szCs w:val="21"/>
                    </w:rPr>
                    <w:alias w:val="前十名无限售条件股东期末持有流通股的数量"/>
                    <w:tag w:val="_GBC_550c7305067844e9b458fde7d80a08be"/>
                    <w:id w:val="14399327"/>
                    <w:lock w:val="sdtLocked"/>
                  </w:sdtPr>
                  <w:sdtContent>
                    <w:tc>
                      <w:tcPr>
                        <w:tcW w:w="3183" w:type="dxa"/>
                        <w:gridSpan w:val="3"/>
                        <w:shd w:val="clear" w:color="auto" w:fill="auto"/>
                        <w:vAlign w:val="center"/>
                      </w:tcPr>
                      <w:p w:rsidR="00CB2A39" w:rsidRDefault="00F165F0" w:rsidP="00F87052">
                        <w:pPr>
                          <w:jc w:val="right"/>
                          <w:rPr>
                            <w:szCs w:val="21"/>
                          </w:rPr>
                        </w:pPr>
                        <w:r>
                          <w:rPr>
                            <w:szCs w:val="21"/>
                          </w:rPr>
                          <w:t>2,600,000,000</w:t>
                        </w:r>
                      </w:p>
                    </w:tc>
                  </w:sdtContent>
                </w:sdt>
                <w:sdt>
                  <w:sdtPr>
                    <w:rPr>
                      <w:bCs/>
                      <w:szCs w:val="21"/>
                    </w:rPr>
                    <w:alias w:val="前十名无限售条件股东期末持有流通股的种类"/>
                    <w:tag w:val="_GBC_93e28fb4995e4157a27ac6417073fb60"/>
                    <w:id w:val="1439932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CB2A39" w:rsidRDefault="005E2F9C" w:rsidP="00F8052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4399329"/>
                    <w:lock w:val="sdtLocked"/>
                  </w:sdtPr>
                  <w:sdtContent>
                    <w:tc>
                      <w:tcPr>
                        <w:tcW w:w="1618" w:type="dxa"/>
                        <w:gridSpan w:val="2"/>
                        <w:shd w:val="clear" w:color="auto" w:fill="auto"/>
                        <w:vAlign w:val="center"/>
                      </w:tcPr>
                      <w:p w:rsidR="00CB2A39" w:rsidRDefault="00F165F0" w:rsidP="00F87052">
                        <w:pPr>
                          <w:jc w:val="right"/>
                          <w:rPr>
                            <w:szCs w:val="21"/>
                          </w:rPr>
                        </w:pPr>
                        <w:r>
                          <w:rPr>
                            <w:szCs w:val="21"/>
                          </w:rPr>
                          <w:t>2,600,000,000</w:t>
                        </w:r>
                      </w:p>
                    </w:tc>
                  </w:sdtContent>
                </w:sdt>
              </w:tr>
            </w:sdtContent>
          </w:sdt>
          <w:sdt>
            <w:sdtPr>
              <w:rPr>
                <w:szCs w:val="21"/>
              </w:rPr>
              <w:alias w:val="前十名无限售条件股东持股情况"/>
              <w:tag w:val="_TUP_8a30d669f66849a0bc0caf49e9b94939"/>
              <w:id w:val="14399335"/>
              <w:lock w:val="sdtLocked"/>
            </w:sdtPr>
            <w:sdtContent>
              <w:tr w:rsidR="00CB2A39" w:rsidTr="00552009">
                <w:trPr>
                  <w:cantSplit/>
                  <w:jc w:val="center"/>
                </w:trPr>
                <w:sdt>
                  <w:sdtPr>
                    <w:rPr>
                      <w:szCs w:val="21"/>
                    </w:rPr>
                    <w:alias w:val="前十名无限售条件股东的名称"/>
                    <w:tag w:val="_GBC_902c0c557ef64f6fa7f42bf4bc594dc9"/>
                    <w:id w:val="14399331"/>
                    <w:lock w:val="sdtLocked"/>
                  </w:sdtPr>
                  <w:sdtContent>
                    <w:tc>
                      <w:tcPr>
                        <w:tcW w:w="3696" w:type="dxa"/>
                        <w:gridSpan w:val="2"/>
                        <w:shd w:val="clear" w:color="auto" w:fill="auto"/>
                        <w:vAlign w:val="center"/>
                      </w:tcPr>
                      <w:p w:rsidR="00CB2A39" w:rsidRDefault="00F165F0" w:rsidP="00F87052">
                        <w:pPr>
                          <w:jc w:val="both"/>
                          <w:rPr>
                            <w:szCs w:val="21"/>
                          </w:rPr>
                        </w:pPr>
                        <w:r>
                          <w:rPr>
                            <w:rFonts w:hint="eastAsia"/>
                            <w:szCs w:val="21"/>
                          </w:rPr>
                          <w:t>香港中央结算（代理人）有限公司</w:t>
                        </w:r>
                      </w:p>
                    </w:tc>
                  </w:sdtContent>
                </w:sdt>
                <w:sdt>
                  <w:sdtPr>
                    <w:rPr>
                      <w:szCs w:val="21"/>
                    </w:rPr>
                    <w:alias w:val="前十名无限售条件股东期末持有流通股的数量"/>
                    <w:tag w:val="_GBC_550c7305067844e9b458fde7d80a08be"/>
                    <w:id w:val="14399332"/>
                    <w:lock w:val="sdtLocked"/>
                  </w:sdtPr>
                  <w:sdtContent>
                    <w:tc>
                      <w:tcPr>
                        <w:tcW w:w="3183" w:type="dxa"/>
                        <w:gridSpan w:val="3"/>
                        <w:shd w:val="clear" w:color="auto" w:fill="auto"/>
                        <w:vAlign w:val="center"/>
                      </w:tcPr>
                      <w:p w:rsidR="00CB2A39" w:rsidRPr="0014126C" w:rsidRDefault="00C954BA" w:rsidP="00F87052">
                        <w:pPr>
                          <w:jc w:val="right"/>
                          <w:rPr>
                            <w:szCs w:val="21"/>
                          </w:rPr>
                        </w:pPr>
                        <w:r w:rsidRPr="0014126C">
                          <w:rPr>
                            <w:szCs w:val="21"/>
                          </w:rPr>
                          <w:t>1,945,</w:t>
                        </w:r>
                        <w:r w:rsidRPr="0014126C">
                          <w:rPr>
                            <w:rFonts w:hint="eastAsia"/>
                            <w:szCs w:val="21"/>
                          </w:rPr>
                          <w:t>146</w:t>
                        </w:r>
                        <w:r w:rsidRPr="0014126C">
                          <w:rPr>
                            <w:szCs w:val="21"/>
                          </w:rPr>
                          <w:t>,</w:t>
                        </w:r>
                        <w:r w:rsidRPr="0014126C">
                          <w:rPr>
                            <w:rFonts w:hint="eastAsia"/>
                            <w:szCs w:val="21"/>
                          </w:rPr>
                          <w:t>6</w:t>
                        </w:r>
                        <w:r w:rsidRPr="0014126C">
                          <w:rPr>
                            <w:szCs w:val="21"/>
                          </w:rPr>
                          <w:t>99</w:t>
                        </w:r>
                      </w:p>
                    </w:tc>
                  </w:sdtContent>
                </w:sdt>
                <w:sdt>
                  <w:sdtPr>
                    <w:rPr>
                      <w:bCs/>
                      <w:szCs w:val="21"/>
                    </w:rPr>
                    <w:alias w:val="前十名无限售条件股东期末持有流通股的种类"/>
                    <w:tag w:val="_GBC_93e28fb4995e4157a27ac6417073fb60"/>
                    <w:id w:val="1439933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CB2A39" w:rsidRPr="0014126C" w:rsidRDefault="005E2F9C" w:rsidP="00F8052B">
                        <w:pPr>
                          <w:jc w:val="center"/>
                          <w:rPr>
                            <w:bCs/>
                            <w:szCs w:val="21"/>
                          </w:rPr>
                        </w:pPr>
                        <w:r>
                          <w:rPr>
                            <w:rFonts w:hint="eastAsia"/>
                            <w:bCs/>
                            <w:szCs w:val="21"/>
                          </w:rPr>
                          <w:t>境外上市外资股</w:t>
                        </w:r>
                      </w:p>
                    </w:tc>
                  </w:sdtContent>
                </w:sdt>
                <w:sdt>
                  <w:sdtPr>
                    <w:rPr>
                      <w:szCs w:val="21"/>
                    </w:rPr>
                    <w:alias w:val="前十名无限售条件股东期末持有流通股的种类数量"/>
                    <w:tag w:val="_GBC_644d263190194eb096b40a830b034175"/>
                    <w:id w:val="14399334"/>
                    <w:lock w:val="sdtLocked"/>
                  </w:sdtPr>
                  <w:sdtContent>
                    <w:tc>
                      <w:tcPr>
                        <w:tcW w:w="1618" w:type="dxa"/>
                        <w:gridSpan w:val="2"/>
                        <w:shd w:val="clear" w:color="auto" w:fill="auto"/>
                        <w:vAlign w:val="center"/>
                      </w:tcPr>
                      <w:p w:rsidR="00CB2A39" w:rsidRPr="0014126C" w:rsidRDefault="00C954BA" w:rsidP="00F87052">
                        <w:pPr>
                          <w:jc w:val="right"/>
                          <w:rPr>
                            <w:szCs w:val="21"/>
                          </w:rPr>
                        </w:pPr>
                        <w:r w:rsidRPr="0014126C">
                          <w:rPr>
                            <w:szCs w:val="21"/>
                          </w:rPr>
                          <w:t>1,945,</w:t>
                        </w:r>
                        <w:r w:rsidRPr="0014126C">
                          <w:rPr>
                            <w:rFonts w:hint="eastAsia"/>
                            <w:szCs w:val="21"/>
                          </w:rPr>
                          <w:t>146</w:t>
                        </w:r>
                        <w:r w:rsidRPr="0014126C">
                          <w:rPr>
                            <w:szCs w:val="21"/>
                          </w:rPr>
                          <w:t>,</w:t>
                        </w:r>
                        <w:r w:rsidRPr="0014126C">
                          <w:rPr>
                            <w:rFonts w:hint="eastAsia"/>
                            <w:szCs w:val="21"/>
                          </w:rPr>
                          <w:t>6</w:t>
                        </w:r>
                        <w:r w:rsidRPr="0014126C">
                          <w:rPr>
                            <w:szCs w:val="21"/>
                          </w:rPr>
                          <w:t>99</w:t>
                        </w:r>
                      </w:p>
                    </w:tc>
                  </w:sdtContent>
                </w:sdt>
              </w:tr>
            </w:sdtContent>
          </w:sdt>
          <w:sdt>
            <w:sdtPr>
              <w:rPr>
                <w:szCs w:val="21"/>
              </w:rPr>
              <w:alias w:val="前十名无限售条件股东持股情况"/>
              <w:tag w:val="_TUP_8a30d669f66849a0bc0caf49e9b94939"/>
              <w:id w:val="14399340"/>
              <w:lock w:val="sdtLocked"/>
            </w:sdtPr>
            <w:sdtContent>
              <w:tr w:rsidR="00CB2A39" w:rsidTr="00552009">
                <w:trPr>
                  <w:cantSplit/>
                  <w:jc w:val="center"/>
                </w:trPr>
                <w:sdt>
                  <w:sdtPr>
                    <w:rPr>
                      <w:szCs w:val="21"/>
                    </w:rPr>
                    <w:alias w:val="前十名无限售条件股东的名称"/>
                    <w:tag w:val="_GBC_902c0c557ef64f6fa7f42bf4bc594dc9"/>
                    <w:id w:val="14399336"/>
                    <w:lock w:val="sdtLocked"/>
                  </w:sdtPr>
                  <w:sdtContent>
                    <w:tc>
                      <w:tcPr>
                        <w:tcW w:w="3696" w:type="dxa"/>
                        <w:gridSpan w:val="2"/>
                        <w:shd w:val="clear" w:color="auto" w:fill="auto"/>
                        <w:vAlign w:val="center"/>
                      </w:tcPr>
                      <w:p w:rsidR="00CB2A39" w:rsidRDefault="00F165F0" w:rsidP="00F87052">
                        <w:pPr>
                          <w:jc w:val="both"/>
                          <w:rPr>
                            <w:szCs w:val="21"/>
                          </w:rPr>
                        </w:pPr>
                        <w:r>
                          <w:rPr>
                            <w:rFonts w:hint="eastAsia"/>
                            <w:szCs w:val="21"/>
                          </w:rPr>
                          <w:t>中国证券金融股份有限公司</w:t>
                        </w:r>
                      </w:p>
                    </w:tc>
                  </w:sdtContent>
                </w:sdt>
                <w:sdt>
                  <w:sdtPr>
                    <w:rPr>
                      <w:szCs w:val="21"/>
                    </w:rPr>
                    <w:alias w:val="前十名无限售条件股东期末持有流通股的数量"/>
                    <w:tag w:val="_GBC_550c7305067844e9b458fde7d80a08be"/>
                    <w:id w:val="14399337"/>
                    <w:lock w:val="sdtLocked"/>
                  </w:sdtPr>
                  <w:sdtContent>
                    <w:tc>
                      <w:tcPr>
                        <w:tcW w:w="3183" w:type="dxa"/>
                        <w:gridSpan w:val="3"/>
                        <w:shd w:val="clear" w:color="auto" w:fill="auto"/>
                        <w:vAlign w:val="center"/>
                      </w:tcPr>
                      <w:p w:rsidR="00CB2A39" w:rsidRDefault="00F165F0" w:rsidP="00F87052">
                        <w:pPr>
                          <w:jc w:val="right"/>
                          <w:rPr>
                            <w:szCs w:val="21"/>
                          </w:rPr>
                        </w:pPr>
                        <w:r>
                          <w:rPr>
                            <w:szCs w:val="21"/>
                          </w:rPr>
                          <w:t>60,284,438</w:t>
                        </w:r>
                      </w:p>
                    </w:tc>
                  </w:sdtContent>
                </w:sdt>
                <w:sdt>
                  <w:sdtPr>
                    <w:rPr>
                      <w:bCs/>
                      <w:szCs w:val="21"/>
                    </w:rPr>
                    <w:alias w:val="前十名无限售条件股东期末持有流通股的种类"/>
                    <w:tag w:val="_GBC_93e28fb4995e4157a27ac6417073fb60"/>
                    <w:id w:val="1439933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CB2A39" w:rsidRDefault="005E2F9C" w:rsidP="00F8052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4399339"/>
                    <w:lock w:val="sdtLocked"/>
                  </w:sdtPr>
                  <w:sdtContent>
                    <w:tc>
                      <w:tcPr>
                        <w:tcW w:w="1618" w:type="dxa"/>
                        <w:gridSpan w:val="2"/>
                        <w:shd w:val="clear" w:color="auto" w:fill="auto"/>
                        <w:vAlign w:val="center"/>
                      </w:tcPr>
                      <w:p w:rsidR="00CB2A39" w:rsidRDefault="00F165F0" w:rsidP="00F87052">
                        <w:pPr>
                          <w:jc w:val="right"/>
                          <w:rPr>
                            <w:szCs w:val="21"/>
                          </w:rPr>
                        </w:pPr>
                        <w:r>
                          <w:rPr>
                            <w:szCs w:val="21"/>
                          </w:rPr>
                          <w:t>60,284,438</w:t>
                        </w:r>
                      </w:p>
                    </w:tc>
                  </w:sdtContent>
                </w:sdt>
              </w:tr>
            </w:sdtContent>
          </w:sdt>
          <w:sdt>
            <w:sdtPr>
              <w:rPr>
                <w:szCs w:val="21"/>
              </w:rPr>
              <w:alias w:val="前十名无限售条件股东持股情况"/>
              <w:tag w:val="_TUP_8a30d669f66849a0bc0caf49e9b94939"/>
              <w:id w:val="14399345"/>
              <w:lock w:val="sdtLocked"/>
            </w:sdtPr>
            <w:sdtContent>
              <w:tr w:rsidR="00CB2A39" w:rsidTr="00552009">
                <w:trPr>
                  <w:cantSplit/>
                  <w:jc w:val="center"/>
                </w:trPr>
                <w:sdt>
                  <w:sdtPr>
                    <w:rPr>
                      <w:szCs w:val="21"/>
                    </w:rPr>
                    <w:alias w:val="前十名无限售条件股东的名称"/>
                    <w:tag w:val="_GBC_902c0c557ef64f6fa7f42bf4bc594dc9"/>
                    <w:id w:val="14399341"/>
                    <w:lock w:val="sdtLocked"/>
                  </w:sdtPr>
                  <w:sdtContent>
                    <w:tc>
                      <w:tcPr>
                        <w:tcW w:w="3696" w:type="dxa"/>
                        <w:gridSpan w:val="2"/>
                        <w:shd w:val="clear" w:color="auto" w:fill="auto"/>
                        <w:vAlign w:val="center"/>
                      </w:tcPr>
                      <w:p w:rsidR="00CB2A39" w:rsidRDefault="00F165F0" w:rsidP="00F87052">
                        <w:pPr>
                          <w:jc w:val="both"/>
                          <w:rPr>
                            <w:szCs w:val="21"/>
                          </w:rPr>
                        </w:pPr>
                        <w:r>
                          <w:rPr>
                            <w:rFonts w:hint="eastAsia"/>
                            <w:szCs w:val="21"/>
                          </w:rPr>
                          <w:t>中央汇金资产管理有限责任公司</w:t>
                        </w:r>
                      </w:p>
                    </w:tc>
                  </w:sdtContent>
                </w:sdt>
                <w:sdt>
                  <w:sdtPr>
                    <w:rPr>
                      <w:szCs w:val="21"/>
                    </w:rPr>
                    <w:alias w:val="前十名无限售条件股东期末持有流通股的数量"/>
                    <w:tag w:val="_GBC_550c7305067844e9b458fde7d80a08be"/>
                    <w:id w:val="14399342"/>
                    <w:lock w:val="sdtLocked"/>
                  </w:sdtPr>
                  <w:sdtContent>
                    <w:tc>
                      <w:tcPr>
                        <w:tcW w:w="3183" w:type="dxa"/>
                        <w:gridSpan w:val="3"/>
                        <w:shd w:val="clear" w:color="auto" w:fill="auto"/>
                        <w:vAlign w:val="center"/>
                      </w:tcPr>
                      <w:p w:rsidR="00CB2A39" w:rsidRDefault="00F165F0" w:rsidP="00F87052">
                        <w:pPr>
                          <w:jc w:val="right"/>
                          <w:rPr>
                            <w:szCs w:val="21"/>
                          </w:rPr>
                        </w:pPr>
                        <w:r>
                          <w:rPr>
                            <w:szCs w:val="21"/>
                          </w:rPr>
                          <w:t>19,355,100</w:t>
                        </w:r>
                      </w:p>
                    </w:tc>
                  </w:sdtContent>
                </w:sdt>
                <w:sdt>
                  <w:sdtPr>
                    <w:rPr>
                      <w:bCs/>
                      <w:szCs w:val="21"/>
                    </w:rPr>
                    <w:alias w:val="前十名无限售条件股东期末持有流通股的种类"/>
                    <w:tag w:val="_GBC_93e28fb4995e4157a27ac6417073fb60"/>
                    <w:id w:val="1439934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CB2A39" w:rsidRDefault="005E2F9C" w:rsidP="00F8052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4399344"/>
                    <w:lock w:val="sdtLocked"/>
                  </w:sdtPr>
                  <w:sdtContent>
                    <w:tc>
                      <w:tcPr>
                        <w:tcW w:w="1618" w:type="dxa"/>
                        <w:gridSpan w:val="2"/>
                        <w:shd w:val="clear" w:color="auto" w:fill="auto"/>
                        <w:vAlign w:val="center"/>
                      </w:tcPr>
                      <w:p w:rsidR="00CB2A39" w:rsidRDefault="00F165F0" w:rsidP="00F87052">
                        <w:pPr>
                          <w:jc w:val="right"/>
                          <w:rPr>
                            <w:szCs w:val="21"/>
                          </w:rPr>
                        </w:pPr>
                        <w:r>
                          <w:rPr>
                            <w:szCs w:val="21"/>
                          </w:rPr>
                          <w:t>19,355,100</w:t>
                        </w:r>
                      </w:p>
                    </w:tc>
                  </w:sdtContent>
                </w:sdt>
              </w:tr>
            </w:sdtContent>
          </w:sdt>
          <w:sdt>
            <w:sdtPr>
              <w:rPr>
                <w:szCs w:val="21"/>
              </w:rPr>
              <w:alias w:val="前十名无限售条件股东持股情况"/>
              <w:tag w:val="_TUP_8a30d669f66849a0bc0caf49e9b94939"/>
              <w:id w:val="14399350"/>
              <w:lock w:val="sdtLocked"/>
            </w:sdtPr>
            <w:sdtContent>
              <w:tr w:rsidR="00CB2A39" w:rsidTr="00552009">
                <w:trPr>
                  <w:cantSplit/>
                  <w:jc w:val="center"/>
                </w:trPr>
                <w:sdt>
                  <w:sdtPr>
                    <w:rPr>
                      <w:szCs w:val="21"/>
                    </w:rPr>
                    <w:alias w:val="前十名无限售条件股东的名称"/>
                    <w:tag w:val="_GBC_902c0c557ef64f6fa7f42bf4bc594dc9"/>
                    <w:id w:val="14399346"/>
                    <w:lock w:val="sdtLocked"/>
                  </w:sdtPr>
                  <w:sdtContent>
                    <w:tc>
                      <w:tcPr>
                        <w:tcW w:w="3696" w:type="dxa"/>
                        <w:gridSpan w:val="2"/>
                        <w:shd w:val="clear" w:color="auto" w:fill="auto"/>
                        <w:vAlign w:val="center"/>
                      </w:tcPr>
                      <w:p w:rsidR="00CB2A39" w:rsidRDefault="00F165F0" w:rsidP="00F87052">
                        <w:pPr>
                          <w:jc w:val="both"/>
                          <w:rPr>
                            <w:szCs w:val="21"/>
                          </w:rPr>
                        </w:pPr>
                        <w:r>
                          <w:rPr>
                            <w:rFonts w:hint="eastAsia"/>
                            <w:szCs w:val="21"/>
                          </w:rPr>
                          <w:t>中国人寿保险股份有限公司－分红－个人分红－</w:t>
                        </w:r>
                        <w:r>
                          <w:rPr>
                            <w:szCs w:val="21"/>
                          </w:rPr>
                          <w:t>005L－FH002沪</w:t>
                        </w:r>
                      </w:p>
                    </w:tc>
                  </w:sdtContent>
                </w:sdt>
                <w:sdt>
                  <w:sdtPr>
                    <w:rPr>
                      <w:szCs w:val="21"/>
                    </w:rPr>
                    <w:alias w:val="前十名无限售条件股东期末持有流通股的数量"/>
                    <w:tag w:val="_GBC_550c7305067844e9b458fde7d80a08be"/>
                    <w:id w:val="14399347"/>
                    <w:lock w:val="sdtLocked"/>
                  </w:sdtPr>
                  <w:sdtContent>
                    <w:tc>
                      <w:tcPr>
                        <w:tcW w:w="3183" w:type="dxa"/>
                        <w:gridSpan w:val="3"/>
                        <w:shd w:val="clear" w:color="auto" w:fill="auto"/>
                        <w:vAlign w:val="center"/>
                      </w:tcPr>
                      <w:p w:rsidR="00CB2A39" w:rsidRDefault="00F165F0" w:rsidP="00F87052">
                        <w:pPr>
                          <w:jc w:val="right"/>
                          <w:rPr>
                            <w:szCs w:val="21"/>
                          </w:rPr>
                        </w:pPr>
                        <w:r>
                          <w:rPr>
                            <w:szCs w:val="21"/>
                          </w:rPr>
                          <w:t>13,083,621</w:t>
                        </w:r>
                      </w:p>
                    </w:tc>
                  </w:sdtContent>
                </w:sdt>
                <w:sdt>
                  <w:sdtPr>
                    <w:rPr>
                      <w:bCs/>
                      <w:szCs w:val="21"/>
                    </w:rPr>
                    <w:alias w:val="前十名无限售条件股东期末持有流通股的种类"/>
                    <w:tag w:val="_GBC_93e28fb4995e4157a27ac6417073fb60"/>
                    <w:id w:val="143993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CB2A39" w:rsidRDefault="005E2F9C" w:rsidP="00F8052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4399349"/>
                    <w:lock w:val="sdtLocked"/>
                  </w:sdtPr>
                  <w:sdtContent>
                    <w:tc>
                      <w:tcPr>
                        <w:tcW w:w="1618" w:type="dxa"/>
                        <w:gridSpan w:val="2"/>
                        <w:shd w:val="clear" w:color="auto" w:fill="auto"/>
                        <w:vAlign w:val="center"/>
                      </w:tcPr>
                      <w:p w:rsidR="00CB2A39" w:rsidRDefault="00F165F0" w:rsidP="00F87052">
                        <w:pPr>
                          <w:jc w:val="right"/>
                          <w:rPr>
                            <w:szCs w:val="21"/>
                          </w:rPr>
                        </w:pPr>
                        <w:r>
                          <w:rPr>
                            <w:szCs w:val="21"/>
                          </w:rPr>
                          <w:t>13,083,621</w:t>
                        </w:r>
                      </w:p>
                    </w:tc>
                  </w:sdtContent>
                </w:sdt>
              </w:tr>
            </w:sdtContent>
          </w:sdt>
          <w:sdt>
            <w:sdtPr>
              <w:rPr>
                <w:szCs w:val="21"/>
              </w:rPr>
              <w:alias w:val="前十名无限售条件股东持股情况"/>
              <w:tag w:val="_TUP_8a30d669f66849a0bc0caf49e9b94939"/>
              <w:id w:val="14399355"/>
              <w:lock w:val="sdtLocked"/>
            </w:sdtPr>
            <w:sdtContent>
              <w:tr w:rsidR="00CB2A39" w:rsidTr="00552009">
                <w:trPr>
                  <w:cantSplit/>
                  <w:jc w:val="center"/>
                </w:trPr>
                <w:sdt>
                  <w:sdtPr>
                    <w:rPr>
                      <w:szCs w:val="21"/>
                    </w:rPr>
                    <w:alias w:val="前十名无限售条件股东的名称"/>
                    <w:tag w:val="_GBC_902c0c557ef64f6fa7f42bf4bc594dc9"/>
                    <w:id w:val="14399351"/>
                    <w:lock w:val="sdtLocked"/>
                  </w:sdtPr>
                  <w:sdtContent>
                    <w:tc>
                      <w:tcPr>
                        <w:tcW w:w="3696" w:type="dxa"/>
                        <w:gridSpan w:val="2"/>
                        <w:shd w:val="clear" w:color="auto" w:fill="auto"/>
                        <w:vAlign w:val="center"/>
                      </w:tcPr>
                      <w:p w:rsidR="00CB2A39" w:rsidRDefault="00F165F0" w:rsidP="00F87052">
                        <w:pPr>
                          <w:jc w:val="both"/>
                          <w:rPr>
                            <w:szCs w:val="21"/>
                          </w:rPr>
                        </w:pPr>
                        <w:r>
                          <w:rPr>
                            <w:rFonts w:hint="eastAsia"/>
                            <w:szCs w:val="21"/>
                          </w:rPr>
                          <w:t>融通新蓝筹证券投资基金</w:t>
                        </w:r>
                      </w:p>
                    </w:tc>
                  </w:sdtContent>
                </w:sdt>
                <w:sdt>
                  <w:sdtPr>
                    <w:rPr>
                      <w:szCs w:val="21"/>
                    </w:rPr>
                    <w:alias w:val="前十名无限售条件股东期末持有流通股的数量"/>
                    <w:tag w:val="_GBC_550c7305067844e9b458fde7d80a08be"/>
                    <w:id w:val="14399352"/>
                    <w:lock w:val="sdtLocked"/>
                  </w:sdtPr>
                  <w:sdtContent>
                    <w:tc>
                      <w:tcPr>
                        <w:tcW w:w="3183" w:type="dxa"/>
                        <w:gridSpan w:val="3"/>
                        <w:shd w:val="clear" w:color="auto" w:fill="auto"/>
                        <w:vAlign w:val="center"/>
                      </w:tcPr>
                      <w:p w:rsidR="00CB2A39" w:rsidRDefault="00F165F0" w:rsidP="00F87052">
                        <w:pPr>
                          <w:jc w:val="right"/>
                          <w:rPr>
                            <w:szCs w:val="21"/>
                          </w:rPr>
                        </w:pPr>
                        <w:r>
                          <w:rPr>
                            <w:szCs w:val="21"/>
                          </w:rPr>
                          <w:t>8,148,939</w:t>
                        </w:r>
                      </w:p>
                    </w:tc>
                  </w:sdtContent>
                </w:sdt>
                <w:sdt>
                  <w:sdtPr>
                    <w:rPr>
                      <w:bCs/>
                      <w:szCs w:val="21"/>
                    </w:rPr>
                    <w:alias w:val="前十名无限售条件股东期末持有流通股的种类"/>
                    <w:tag w:val="_GBC_93e28fb4995e4157a27ac6417073fb60"/>
                    <w:id w:val="1439935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CB2A39" w:rsidRDefault="005E2F9C" w:rsidP="00F8052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4399354"/>
                    <w:lock w:val="sdtLocked"/>
                  </w:sdtPr>
                  <w:sdtContent>
                    <w:tc>
                      <w:tcPr>
                        <w:tcW w:w="1618" w:type="dxa"/>
                        <w:gridSpan w:val="2"/>
                        <w:shd w:val="clear" w:color="auto" w:fill="auto"/>
                        <w:vAlign w:val="center"/>
                      </w:tcPr>
                      <w:p w:rsidR="00CB2A39" w:rsidRDefault="00F165F0" w:rsidP="00F87052">
                        <w:pPr>
                          <w:jc w:val="right"/>
                          <w:rPr>
                            <w:szCs w:val="21"/>
                          </w:rPr>
                        </w:pPr>
                        <w:r>
                          <w:rPr>
                            <w:szCs w:val="21"/>
                          </w:rPr>
                          <w:t>8,148,939</w:t>
                        </w:r>
                      </w:p>
                    </w:tc>
                  </w:sdtContent>
                </w:sdt>
              </w:tr>
            </w:sdtContent>
          </w:sdt>
          <w:sdt>
            <w:sdtPr>
              <w:rPr>
                <w:szCs w:val="21"/>
              </w:rPr>
              <w:alias w:val="前十名无限售条件股东持股情况"/>
              <w:tag w:val="_TUP_8a30d669f66849a0bc0caf49e9b94939"/>
              <w:id w:val="14399360"/>
              <w:lock w:val="sdtLocked"/>
            </w:sdtPr>
            <w:sdtContent>
              <w:tr w:rsidR="00CB2A39" w:rsidTr="00552009">
                <w:trPr>
                  <w:cantSplit/>
                  <w:jc w:val="center"/>
                </w:trPr>
                <w:sdt>
                  <w:sdtPr>
                    <w:rPr>
                      <w:szCs w:val="21"/>
                    </w:rPr>
                    <w:alias w:val="前十名无限售条件股东的名称"/>
                    <w:tag w:val="_GBC_902c0c557ef64f6fa7f42bf4bc594dc9"/>
                    <w:id w:val="14399356"/>
                    <w:lock w:val="sdtLocked"/>
                  </w:sdtPr>
                  <w:sdtContent>
                    <w:tc>
                      <w:tcPr>
                        <w:tcW w:w="3696" w:type="dxa"/>
                        <w:gridSpan w:val="2"/>
                        <w:shd w:val="clear" w:color="auto" w:fill="auto"/>
                        <w:vAlign w:val="center"/>
                      </w:tcPr>
                      <w:p w:rsidR="00CB2A39" w:rsidRDefault="00F165F0" w:rsidP="00F87052">
                        <w:pPr>
                          <w:jc w:val="both"/>
                          <w:rPr>
                            <w:szCs w:val="21"/>
                          </w:rPr>
                        </w:pPr>
                        <w:r>
                          <w:rPr>
                            <w:rFonts w:hint="eastAsia"/>
                            <w:szCs w:val="21"/>
                          </w:rPr>
                          <w:t>中国银行股份有限公司－易方达资源行业混合型证券投资基金</w:t>
                        </w:r>
                      </w:p>
                    </w:tc>
                  </w:sdtContent>
                </w:sdt>
                <w:sdt>
                  <w:sdtPr>
                    <w:rPr>
                      <w:szCs w:val="21"/>
                    </w:rPr>
                    <w:alias w:val="前十名无限售条件股东期末持有流通股的数量"/>
                    <w:tag w:val="_GBC_550c7305067844e9b458fde7d80a08be"/>
                    <w:id w:val="14399357"/>
                    <w:lock w:val="sdtLocked"/>
                  </w:sdtPr>
                  <w:sdtContent>
                    <w:tc>
                      <w:tcPr>
                        <w:tcW w:w="3183" w:type="dxa"/>
                        <w:gridSpan w:val="3"/>
                        <w:shd w:val="clear" w:color="auto" w:fill="auto"/>
                        <w:vAlign w:val="center"/>
                      </w:tcPr>
                      <w:p w:rsidR="00CB2A39" w:rsidRDefault="00F165F0" w:rsidP="00F87052">
                        <w:pPr>
                          <w:jc w:val="right"/>
                          <w:rPr>
                            <w:szCs w:val="21"/>
                          </w:rPr>
                        </w:pPr>
                        <w:r>
                          <w:rPr>
                            <w:szCs w:val="21"/>
                          </w:rPr>
                          <w:t>4,500,000</w:t>
                        </w:r>
                      </w:p>
                    </w:tc>
                  </w:sdtContent>
                </w:sdt>
                <w:sdt>
                  <w:sdtPr>
                    <w:rPr>
                      <w:bCs/>
                      <w:szCs w:val="21"/>
                    </w:rPr>
                    <w:alias w:val="前十名无限售条件股东期末持有流通股的种类"/>
                    <w:tag w:val="_GBC_93e28fb4995e4157a27ac6417073fb60"/>
                    <w:id w:val="1439935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CB2A39" w:rsidRDefault="005E2F9C" w:rsidP="00F8052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4399359"/>
                    <w:lock w:val="sdtLocked"/>
                  </w:sdtPr>
                  <w:sdtContent>
                    <w:tc>
                      <w:tcPr>
                        <w:tcW w:w="1618" w:type="dxa"/>
                        <w:gridSpan w:val="2"/>
                        <w:shd w:val="clear" w:color="auto" w:fill="auto"/>
                        <w:vAlign w:val="center"/>
                      </w:tcPr>
                      <w:p w:rsidR="00CB2A39" w:rsidRDefault="00F165F0" w:rsidP="00F87052">
                        <w:pPr>
                          <w:jc w:val="right"/>
                          <w:rPr>
                            <w:szCs w:val="21"/>
                          </w:rPr>
                        </w:pPr>
                        <w:r>
                          <w:rPr>
                            <w:szCs w:val="21"/>
                          </w:rPr>
                          <w:t>4,500,000</w:t>
                        </w:r>
                      </w:p>
                    </w:tc>
                  </w:sdtContent>
                </w:sdt>
              </w:tr>
            </w:sdtContent>
          </w:sdt>
          <w:sdt>
            <w:sdtPr>
              <w:rPr>
                <w:szCs w:val="21"/>
              </w:rPr>
              <w:alias w:val="前十名无限售条件股东持股情况"/>
              <w:tag w:val="_TUP_8a30d669f66849a0bc0caf49e9b94939"/>
              <w:id w:val="14399365"/>
              <w:lock w:val="sdtLocked"/>
            </w:sdtPr>
            <w:sdtContent>
              <w:tr w:rsidR="00CB2A39" w:rsidTr="00552009">
                <w:trPr>
                  <w:cantSplit/>
                  <w:jc w:val="center"/>
                </w:trPr>
                <w:sdt>
                  <w:sdtPr>
                    <w:rPr>
                      <w:szCs w:val="21"/>
                    </w:rPr>
                    <w:alias w:val="前十名无限售条件股东的名称"/>
                    <w:tag w:val="_GBC_902c0c557ef64f6fa7f42bf4bc594dc9"/>
                    <w:id w:val="14399361"/>
                    <w:lock w:val="sdtLocked"/>
                  </w:sdtPr>
                  <w:sdtContent>
                    <w:tc>
                      <w:tcPr>
                        <w:tcW w:w="3696" w:type="dxa"/>
                        <w:gridSpan w:val="2"/>
                        <w:shd w:val="clear" w:color="auto" w:fill="auto"/>
                        <w:vAlign w:val="center"/>
                      </w:tcPr>
                      <w:p w:rsidR="00CB2A39" w:rsidRDefault="00F165F0" w:rsidP="00F87052">
                        <w:pPr>
                          <w:jc w:val="both"/>
                          <w:rPr>
                            <w:szCs w:val="21"/>
                          </w:rPr>
                        </w:pPr>
                        <w:r>
                          <w:rPr>
                            <w:rFonts w:hint="eastAsia"/>
                            <w:szCs w:val="21"/>
                          </w:rPr>
                          <w:t>陈晓东</w:t>
                        </w:r>
                      </w:p>
                    </w:tc>
                  </w:sdtContent>
                </w:sdt>
                <w:sdt>
                  <w:sdtPr>
                    <w:rPr>
                      <w:szCs w:val="21"/>
                    </w:rPr>
                    <w:alias w:val="前十名无限售条件股东期末持有流通股的数量"/>
                    <w:tag w:val="_GBC_550c7305067844e9b458fde7d80a08be"/>
                    <w:id w:val="14399362"/>
                    <w:lock w:val="sdtLocked"/>
                  </w:sdtPr>
                  <w:sdtContent>
                    <w:tc>
                      <w:tcPr>
                        <w:tcW w:w="3183" w:type="dxa"/>
                        <w:gridSpan w:val="3"/>
                        <w:shd w:val="clear" w:color="auto" w:fill="auto"/>
                        <w:vAlign w:val="center"/>
                      </w:tcPr>
                      <w:p w:rsidR="00CB2A39" w:rsidRDefault="00F165F0" w:rsidP="00F87052">
                        <w:pPr>
                          <w:jc w:val="right"/>
                          <w:rPr>
                            <w:szCs w:val="21"/>
                          </w:rPr>
                        </w:pPr>
                        <w:r>
                          <w:rPr>
                            <w:szCs w:val="21"/>
                          </w:rPr>
                          <w:t>4,436,200</w:t>
                        </w:r>
                      </w:p>
                    </w:tc>
                  </w:sdtContent>
                </w:sdt>
                <w:sdt>
                  <w:sdtPr>
                    <w:rPr>
                      <w:bCs/>
                      <w:szCs w:val="21"/>
                    </w:rPr>
                    <w:alias w:val="前十名无限售条件股东期末持有流通股的种类"/>
                    <w:tag w:val="_GBC_93e28fb4995e4157a27ac6417073fb60"/>
                    <w:id w:val="1439936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CB2A39" w:rsidRDefault="005E2F9C" w:rsidP="00F8052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4399364"/>
                    <w:lock w:val="sdtLocked"/>
                  </w:sdtPr>
                  <w:sdtContent>
                    <w:tc>
                      <w:tcPr>
                        <w:tcW w:w="1618" w:type="dxa"/>
                        <w:gridSpan w:val="2"/>
                        <w:shd w:val="clear" w:color="auto" w:fill="auto"/>
                        <w:vAlign w:val="center"/>
                      </w:tcPr>
                      <w:p w:rsidR="00CB2A39" w:rsidRDefault="00F165F0" w:rsidP="00F87052">
                        <w:pPr>
                          <w:jc w:val="right"/>
                          <w:rPr>
                            <w:szCs w:val="21"/>
                          </w:rPr>
                        </w:pPr>
                        <w:r>
                          <w:rPr>
                            <w:szCs w:val="21"/>
                          </w:rPr>
                          <w:t>4,436,200</w:t>
                        </w:r>
                      </w:p>
                    </w:tc>
                  </w:sdtContent>
                </w:sdt>
              </w:tr>
            </w:sdtContent>
          </w:sdt>
          <w:sdt>
            <w:sdtPr>
              <w:rPr>
                <w:szCs w:val="21"/>
              </w:rPr>
              <w:alias w:val="前十名无限售条件股东持股情况"/>
              <w:tag w:val="_TUP_8a30d669f66849a0bc0caf49e9b94939"/>
              <w:id w:val="14399370"/>
              <w:lock w:val="sdtLocked"/>
            </w:sdtPr>
            <w:sdtContent>
              <w:tr w:rsidR="00CB2A39" w:rsidTr="00552009">
                <w:trPr>
                  <w:cantSplit/>
                  <w:jc w:val="center"/>
                </w:trPr>
                <w:sdt>
                  <w:sdtPr>
                    <w:rPr>
                      <w:szCs w:val="21"/>
                    </w:rPr>
                    <w:alias w:val="前十名无限售条件股东的名称"/>
                    <w:tag w:val="_GBC_902c0c557ef64f6fa7f42bf4bc594dc9"/>
                    <w:id w:val="14399366"/>
                    <w:lock w:val="sdtLocked"/>
                  </w:sdtPr>
                  <w:sdtContent>
                    <w:tc>
                      <w:tcPr>
                        <w:tcW w:w="3696" w:type="dxa"/>
                        <w:gridSpan w:val="2"/>
                        <w:shd w:val="clear" w:color="auto" w:fill="auto"/>
                        <w:vAlign w:val="center"/>
                      </w:tcPr>
                      <w:p w:rsidR="00CB2A39" w:rsidRDefault="00F165F0" w:rsidP="00F87052">
                        <w:pPr>
                          <w:jc w:val="both"/>
                          <w:rPr>
                            <w:szCs w:val="21"/>
                          </w:rPr>
                        </w:pPr>
                        <w:r>
                          <w:rPr>
                            <w:rFonts w:hint="eastAsia"/>
                            <w:szCs w:val="21"/>
                          </w:rPr>
                          <w:t>太平人寿保险有限公司－分红－团险分红</w:t>
                        </w:r>
                      </w:p>
                    </w:tc>
                  </w:sdtContent>
                </w:sdt>
                <w:sdt>
                  <w:sdtPr>
                    <w:rPr>
                      <w:szCs w:val="21"/>
                    </w:rPr>
                    <w:alias w:val="前十名无限售条件股东期末持有流通股的数量"/>
                    <w:tag w:val="_GBC_550c7305067844e9b458fde7d80a08be"/>
                    <w:id w:val="14399367"/>
                    <w:lock w:val="sdtLocked"/>
                  </w:sdtPr>
                  <w:sdtContent>
                    <w:tc>
                      <w:tcPr>
                        <w:tcW w:w="3183" w:type="dxa"/>
                        <w:gridSpan w:val="3"/>
                        <w:shd w:val="clear" w:color="auto" w:fill="auto"/>
                        <w:vAlign w:val="center"/>
                      </w:tcPr>
                      <w:p w:rsidR="00CB2A39" w:rsidRDefault="00F165F0" w:rsidP="00F87052">
                        <w:pPr>
                          <w:jc w:val="right"/>
                          <w:rPr>
                            <w:szCs w:val="21"/>
                          </w:rPr>
                        </w:pPr>
                        <w:r>
                          <w:rPr>
                            <w:szCs w:val="21"/>
                          </w:rPr>
                          <w:t>4,184,154</w:t>
                        </w:r>
                      </w:p>
                    </w:tc>
                  </w:sdtContent>
                </w:sdt>
                <w:sdt>
                  <w:sdtPr>
                    <w:rPr>
                      <w:bCs/>
                      <w:szCs w:val="21"/>
                    </w:rPr>
                    <w:alias w:val="前十名无限售条件股东期末持有流通股的种类"/>
                    <w:tag w:val="_GBC_93e28fb4995e4157a27ac6417073fb60"/>
                    <w:id w:val="1439936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CB2A39" w:rsidRDefault="005E2F9C" w:rsidP="00F8052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4399369"/>
                    <w:lock w:val="sdtLocked"/>
                  </w:sdtPr>
                  <w:sdtContent>
                    <w:tc>
                      <w:tcPr>
                        <w:tcW w:w="1618" w:type="dxa"/>
                        <w:gridSpan w:val="2"/>
                        <w:shd w:val="clear" w:color="auto" w:fill="auto"/>
                        <w:vAlign w:val="center"/>
                      </w:tcPr>
                      <w:p w:rsidR="00CB2A39" w:rsidRDefault="00F165F0" w:rsidP="00F87052">
                        <w:pPr>
                          <w:jc w:val="right"/>
                          <w:rPr>
                            <w:szCs w:val="21"/>
                          </w:rPr>
                        </w:pPr>
                        <w:r>
                          <w:rPr>
                            <w:szCs w:val="21"/>
                          </w:rPr>
                          <w:t>4,184,154</w:t>
                        </w:r>
                      </w:p>
                    </w:tc>
                  </w:sdtContent>
                </w:sdt>
              </w:tr>
            </w:sdtContent>
          </w:sdt>
          <w:sdt>
            <w:sdtPr>
              <w:rPr>
                <w:szCs w:val="21"/>
              </w:rPr>
              <w:alias w:val="前十名无限售条件股东持股情况"/>
              <w:tag w:val="_TUP_8a30d669f66849a0bc0caf49e9b94939"/>
              <w:id w:val="14399375"/>
              <w:lock w:val="sdtLocked"/>
            </w:sdtPr>
            <w:sdtContent>
              <w:tr w:rsidR="00CB2A39" w:rsidTr="00552009">
                <w:trPr>
                  <w:cantSplit/>
                  <w:jc w:val="center"/>
                </w:trPr>
                <w:sdt>
                  <w:sdtPr>
                    <w:rPr>
                      <w:szCs w:val="21"/>
                    </w:rPr>
                    <w:alias w:val="前十名无限售条件股东的名称"/>
                    <w:tag w:val="_GBC_902c0c557ef64f6fa7f42bf4bc594dc9"/>
                    <w:id w:val="14399371"/>
                    <w:lock w:val="sdtLocked"/>
                  </w:sdtPr>
                  <w:sdtContent>
                    <w:tc>
                      <w:tcPr>
                        <w:tcW w:w="3696" w:type="dxa"/>
                        <w:gridSpan w:val="2"/>
                        <w:shd w:val="clear" w:color="auto" w:fill="auto"/>
                        <w:vAlign w:val="center"/>
                      </w:tcPr>
                      <w:p w:rsidR="00CB2A39" w:rsidRDefault="00F165F0" w:rsidP="00F87052">
                        <w:pPr>
                          <w:jc w:val="both"/>
                          <w:rPr>
                            <w:szCs w:val="21"/>
                          </w:rPr>
                        </w:pPr>
                        <w:r>
                          <w:rPr>
                            <w:rFonts w:hint="eastAsia"/>
                            <w:szCs w:val="21"/>
                          </w:rPr>
                          <w:t>海通证券股份有限公司－中融中证煤炭指数分级证券投资基金</w:t>
                        </w:r>
                      </w:p>
                    </w:tc>
                  </w:sdtContent>
                </w:sdt>
                <w:sdt>
                  <w:sdtPr>
                    <w:rPr>
                      <w:szCs w:val="21"/>
                    </w:rPr>
                    <w:alias w:val="前十名无限售条件股东期末持有流通股的数量"/>
                    <w:tag w:val="_GBC_550c7305067844e9b458fde7d80a08be"/>
                    <w:id w:val="14399372"/>
                    <w:lock w:val="sdtLocked"/>
                  </w:sdtPr>
                  <w:sdtContent>
                    <w:tc>
                      <w:tcPr>
                        <w:tcW w:w="3183" w:type="dxa"/>
                        <w:gridSpan w:val="3"/>
                        <w:shd w:val="clear" w:color="auto" w:fill="auto"/>
                        <w:vAlign w:val="center"/>
                      </w:tcPr>
                      <w:p w:rsidR="00CB2A39" w:rsidRDefault="00F165F0" w:rsidP="00F87052">
                        <w:pPr>
                          <w:jc w:val="right"/>
                          <w:rPr>
                            <w:szCs w:val="21"/>
                          </w:rPr>
                        </w:pPr>
                        <w:r>
                          <w:rPr>
                            <w:szCs w:val="21"/>
                          </w:rPr>
                          <w:t>3,695,857</w:t>
                        </w:r>
                      </w:p>
                    </w:tc>
                  </w:sdtContent>
                </w:sdt>
                <w:sdt>
                  <w:sdtPr>
                    <w:rPr>
                      <w:bCs/>
                      <w:szCs w:val="21"/>
                    </w:rPr>
                    <w:alias w:val="前十名无限售条件股东期末持有流通股的种类"/>
                    <w:tag w:val="_GBC_93e28fb4995e4157a27ac6417073fb60"/>
                    <w:id w:val="1439937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CB2A39" w:rsidRDefault="005E2F9C" w:rsidP="00F8052B">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644d263190194eb096b40a830b034175"/>
                    <w:id w:val="14399374"/>
                    <w:lock w:val="sdtLocked"/>
                  </w:sdtPr>
                  <w:sdtContent>
                    <w:tc>
                      <w:tcPr>
                        <w:tcW w:w="1618" w:type="dxa"/>
                        <w:gridSpan w:val="2"/>
                        <w:shd w:val="clear" w:color="auto" w:fill="auto"/>
                        <w:vAlign w:val="center"/>
                      </w:tcPr>
                      <w:p w:rsidR="00CB2A39" w:rsidRDefault="00F165F0" w:rsidP="00F87052">
                        <w:pPr>
                          <w:jc w:val="right"/>
                          <w:rPr>
                            <w:szCs w:val="21"/>
                          </w:rPr>
                        </w:pPr>
                        <w:r>
                          <w:rPr>
                            <w:szCs w:val="21"/>
                          </w:rPr>
                          <w:t>3,695,857</w:t>
                        </w:r>
                      </w:p>
                    </w:tc>
                  </w:sdtContent>
                </w:sdt>
              </w:tr>
            </w:sdtContent>
          </w:sdt>
          <w:tr w:rsidR="00CB2A39" w:rsidTr="00552009">
            <w:trPr>
              <w:cantSplit/>
              <w:jc w:val="center"/>
            </w:trPr>
            <w:tc>
              <w:tcPr>
                <w:tcW w:w="3696" w:type="dxa"/>
                <w:gridSpan w:val="2"/>
                <w:shd w:val="clear" w:color="auto" w:fill="auto"/>
                <w:vAlign w:val="center"/>
              </w:tcPr>
              <w:p w:rsidR="00CB2A39" w:rsidRDefault="00CB2A39" w:rsidP="00F87052">
                <w:pPr>
                  <w:jc w:val="both"/>
                  <w:rPr>
                    <w:szCs w:val="21"/>
                  </w:rPr>
                </w:pPr>
                <w:r>
                  <w:rPr>
                    <w:szCs w:val="21"/>
                  </w:rPr>
                  <w:t>上述股东关联关系或一致行动的说明</w:t>
                </w:r>
              </w:p>
            </w:tc>
            <w:tc>
              <w:tcPr>
                <w:tcW w:w="6018" w:type="dxa"/>
                <w:gridSpan w:val="7"/>
                <w:shd w:val="clear" w:color="auto" w:fill="auto"/>
              </w:tcPr>
              <w:p w:rsidR="00CB2A39" w:rsidRDefault="00E56D7A" w:rsidP="00F8052B">
                <w:pPr>
                  <w:rPr>
                    <w:szCs w:val="21"/>
                  </w:rPr>
                </w:pPr>
                <w:sdt>
                  <w:sdtPr>
                    <w:rPr>
                      <w:rFonts w:hint="eastAsia"/>
                      <w:szCs w:val="21"/>
                    </w:rPr>
                    <w:alias w:val="股东关联关系或一致行动的说明"/>
                    <w:tag w:val="_GBC_bce9aacb7d2542b9a88feebb358f2f44"/>
                    <w:id w:val="14399376"/>
                    <w:lock w:val="sdtLocked"/>
                  </w:sdtPr>
                  <w:sdtContent>
                    <w:r w:rsidR="002F1E87" w:rsidRPr="00293AAA">
                      <w:rPr>
                        <w:rFonts w:hint="eastAsia"/>
                        <w:szCs w:val="21"/>
                      </w:rPr>
                      <w:t>兖矿集团香港子公司通过香港中央结算（代理人）有限公司持有本公司</w:t>
                    </w:r>
                    <w:r w:rsidR="002F1E87" w:rsidRPr="00293AAA">
                      <w:rPr>
                        <w:szCs w:val="21"/>
                      </w:rPr>
                      <w:t>1.8亿股H股。除此外，其他股东的关联关系和一致行动关系不详。</w:t>
                    </w:r>
                  </w:sdtContent>
                </w:sdt>
              </w:p>
            </w:tc>
          </w:tr>
          <w:tr w:rsidR="00CB2A39" w:rsidTr="00552009">
            <w:trPr>
              <w:cantSplit/>
              <w:jc w:val="center"/>
            </w:trPr>
            <w:tc>
              <w:tcPr>
                <w:tcW w:w="3696" w:type="dxa"/>
                <w:gridSpan w:val="2"/>
                <w:shd w:val="clear" w:color="auto" w:fill="auto"/>
                <w:vAlign w:val="center"/>
              </w:tcPr>
              <w:p w:rsidR="00CB2A39" w:rsidRDefault="00CB2A39" w:rsidP="00F87052">
                <w:pPr>
                  <w:jc w:val="both"/>
                  <w:rPr>
                    <w:szCs w:val="21"/>
                  </w:rPr>
                </w:pPr>
                <w:r>
                  <w:rPr>
                    <w:rFonts w:hint="eastAsia"/>
                    <w:szCs w:val="21"/>
                  </w:rPr>
                  <w:t>表决权恢复的优先股股东及持股数量的说明</w:t>
                </w:r>
              </w:p>
            </w:tc>
            <w:sdt>
              <w:sdtPr>
                <w:rPr>
                  <w:szCs w:val="21"/>
                </w:rPr>
                <w:alias w:val="表决权恢复的优先股股东及持股数量的说明"/>
                <w:tag w:val="_GBC_81a7f9b3802a49cf88e9d88f02a0beec"/>
                <w:id w:val="14399377"/>
                <w:lock w:val="sdtLocked"/>
              </w:sdtPr>
              <w:sdtContent>
                <w:tc>
                  <w:tcPr>
                    <w:tcW w:w="6018" w:type="dxa"/>
                    <w:gridSpan w:val="7"/>
                    <w:shd w:val="clear" w:color="auto" w:fill="auto"/>
                  </w:tcPr>
                  <w:p w:rsidR="00CB2A39" w:rsidRDefault="00F165F0" w:rsidP="00F165F0">
                    <w:pPr>
                      <w:rPr>
                        <w:szCs w:val="21"/>
                      </w:rPr>
                    </w:pPr>
                    <w:r>
                      <w:rPr>
                        <w:rFonts w:hint="eastAsia"/>
                        <w:szCs w:val="21"/>
                      </w:rPr>
                      <w:t>无</w:t>
                    </w:r>
                  </w:p>
                </w:tc>
              </w:sdtContent>
            </w:sdt>
          </w:tr>
        </w:tbl>
        <w:p w:rsidR="00343E02" w:rsidRPr="00371A1A" w:rsidRDefault="00343E02" w:rsidP="00343E02">
          <w:pPr>
            <w:spacing w:line="320" w:lineRule="exact"/>
            <w:rPr>
              <w:sz w:val="18"/>
              <w:szCs w:val="18"/>
            </w:rPr>
          </w:pPr>
          <w:r w:rsidRPr="00371A1A">
            <w:rPr>
              <w:rFonts w:hint="eastAsia"/>
              <w:sz w:val="18"/>
              <w:szCs w:val="18"/>
            </w:rPr>
            <w:t>注：</w:t>
          </w:r>
        </w:p>
        <w:p w:rsidR="00343E02" w:rsidRPr="008B588C" w:rsidRDefault="00293AAA" w:rsidP="00343E02">
          <w:pPr>
            <w:spacing w:line="320" w:lineRule="exact"/>
            <w:ind w:left="210" w:hangingChars="100" w:hanging="210"/>
            <w:rPr>
              <w:rFonts w:asciiTheme="minorEastAsia" w:hAnsiTheme="minorEastAsia"/>
            </w:rPr>
          </w:pPr>
          <w:r>
            <w:rPr>
              <w:rFonts w:asciiTheme="minorEastAsia" w:eastAsiaTheme="minorEastAsia" w:hAnsiTheme="minorEastAsia" w:hint="eastAsia"/>
            </w:rPr>
            <w:t>①</w:t>
          </w:r>
          <w:r w:rsidR="00343E02" w:rsidRPr="008B588C">
            <w:rPr>
              <w:rFonts w:asciiTheme="minorEastAsia" w:hAnsiTheme="minorEastAsia" w:hint="eastAsia"/>
            </w:rPr>
            <w:t>以上“股东总数”及“</w:t>
          </w:r>
          <w:r w:rsidR="00343E02">
            <w:rPr>
              <w:rFonts w:hint="eastAsia"/>
              <w:szCs w:val="21"/>
            </w:rPr>
            <w:t>截止报告期末前十名股东、前十名流通股东（或无限售条件股东）持股情况</w:t>
          </w:r>
          <w:r w:rsidR="00343E02" w:rsidRPr="008B588C">
            <w:rPr>
              <w:rFonts w:asciiTheme="minorEastAsia" w:hAnsiTheme="minorEastAsia" w:hint="eastAsia"/>
            </w:rPr>
            <w:t>”</w:t>
          </w:r>
          <w:r w:rsidR="00343E02">
            <w:rPr>
              <w:rFonts w:asciiTheme="minorEastAsia" w:hAnsiTheme="minorEastAsia" w:hint="eastAsia"/>
            </w:rPr>
            <w:t>资</w:t>
          </w:r>
          <w:r w:rsidR="00343E02" w:rsidRPr="008B588C">
            <w:rPr>
              <w:rFonts w:asciiTheme="minorEastAsia" w:hAnsiTheme="minorEastAsia" w:hint="eastAsia"/>
            </w:rPr>
            <w:t>料，是根据中国证券登记结算有限责任公司上海分公司、香港中央证券登记有限公司提供的公司股东名册编制。</w:t>
          </w:r>
        </w:p>
        <w:p w:rsidR="00343E02" w:rsidRPr="008B588C" w:rsidRDefault="00293AAA" w:rsidP="00343E02">
          <w:pPr>
            <w:spacing w:line="320" w:lineRule="exact"/>
            <w:ind w:left="210" w:hangingChars="100" w:hanging="210"/>
            <w:rPr>
              <w:rFonts w:asciiTheme="minorEastAsia" w:hAnsiTheme="minorEastAsia"/>
            </w:rPr>
          </w:pPr>
          <w:r>
            <w:rPr>
              <w:rFonts w:asciiTheme="minorEastAsia" w:eastAsiaTheme="minorEastAsia" w:hAnsiTheme="minorEastAsia" w:hint="eastAsia"/>
            </w:rPr>
            <w:t>②</w:t>
          </w:r>
          <w:r w:rsidR="00343E02" w:rsidRPr="008B588C">
            <w:rPr>
              <w:rFonts w:asciiTheme="minorEastAsia" w:hAnsiTheme="minorEastAsia" w:hint="eastAsia"/>
            </w:rPr>
            <w:t>香港中央结算（代理人）有限公司作为公司</w:t>
          </w:r>
          <w:r w:rsidR="00343E02" w:rsidRPr="008B588C">
            <w:rPr>
              <w:rFonts w:asciiTheme="minorEastAsia" w:hAnsiTheme="minorEastAsia"/>
            </w:rPr>
            <w:t>H</w:t>
          </w:r>
          <w:r w:rsidR="00343E02" w:rsidRPr="008B588C">
            <w:rPr>
              <w:rFonts w:asciiTheme="minorEastAsia" w:hAnsiTheme="minorEastAsia" w:hint="eastAsia"/>
            </w:rPr>
            <w:t>股的结算公司，以代理人身份持有公司股票。</w:t>
          </w:r>
        </w:p>
        <w:p w:rsidR="00343E02" w:rsidRPr="008B588C" w:rsidRDefault="00293AAA" w:rsidP="00343E02">
          <w:pPr>
            <w:spacing w:line="320" w:lineRule="exact"/>
            <w:ind w:left="210" w:hangingChars="100" w:hanging="210"/>
            <w:rPr>
              <w:rFonts w:asciiTheme="minorEastAsia" w:hAnsiTheme="minorEastAsia"/>
            </w:rPr>
          </w:pPr>
          <w:r>
            <w:rPr>
              <w:rFonts w:asciiTheme="minorEastAsia" w:eastAsiaTheme="minorEastAsia" w:hAnsiTheme="minorEastAsia" w:hint="eastAsia"/>
            </w:rPr>
            <w:t>③</w:t>
          </w:r>
          <w:r w:rsidR="00343E02" w:rsidRPr="008B588C">
            <w:rPr>
              <w:rFonts w:asciiTheme="minorEastAsia" w:hAnsiTheme="minorEastAsia" w:hint="eastAsia"/>
            </w:rPr>
            <w:t>兖矿集团于2015年11月26日将其持有的本公司境内无限售条件流通股520,000,000股股份质押给中国进出口银行，为公司在中国进出口银行的5亿美元借款提供股权质押担保，质押期限为二十四个月。</w:t>
          </w:r>
        </w:p>
        <w:p w:rsidR="006C2310" w:rsidRDefault="00293AAA" w:rsidP="00293AAA">
          <w:pPr>
            <w:ind w:left="210" w:hangingChars="100" w:hanging="210"/>
            <w:rPr>
              <w:rFonts w:asciiTheme="minorEastAsia" w:hAnsiTheme="minorEastAsia"/>
            </w:rPr>
          </w:pPr>
          <w:r>
            <w:rPr>
              <w:rFonts w:asciiTheme="minorEastAsia" w:eastAsiaTheme="minorEastAsia" w:hAnsiTheme="minorEastAsia" w:hint="eastAsia"/>
            </w:rPr>
            <w:t>④</w:t>
          </w:r>
          <w:r w:rsidR="00343E02" w:rsidRPr="00F501ED">
            <w:rPr>
              <w:rFonts w:asciiTheme="minorEastAsia" w:hAnsiTheme="minorEastAsia"/>
            </w:rPr>
            <w:t>兖矿集团</w:t>
          </w:r>
          <w:r w:rsidR="00343E02">
            <w:rPr>
              <w:rFonts w:asciiTheme="minorEastAsia" w:hAnsiTheme="minorEastAsia" w:hint="eastAsia"/>
            </w:rPr>
            <w:t>于</w:t>
          </w:r>
          <w:r w:rsidR="00343E02">
            <w:rPr>
              <w:rFonts w:asciiTheme="minorEastAsia" w:hAnsiTheme="minorEastAsia"/>
            </w:rPr>
            <w:t>2016</w:t>
          </w:r>
          <w:r w:rsidR="00343E02">
            <w:rPr>
              <w:rFonts w:asciiTheme="minorEastAsia" w:hAnsiTheme="minorEastAsia" w:hint="eastAsia"/>
            </w:rPr>
            <w:t>年7月7</w:t>
          </w:r>
          <w:r w:rsidR="00343E02" w:rsidRPr="00F501ED">
            <w:rPr>
              <w:rFonts w:asciiTheme="minorEastAsia" w:hAnsiTheme="minorEastAsia"/>
            </w:rPr>
            <w:t>日</w:t>
          </w:r>
          <w:r w:rsidR="00343E02">
            <w:rPr>
              <w:rFonts w:asciiTheme="minorEastAsia" w:hAnsiTheme="minorEastAsia" w:hint="eastAsia"/>
            </w:rPr>
            <w:t>和7月15日</w:t>
          </w:r>
          <w:r w:rsidR="00343E02" w:rsidRPr="00F501ED">
            <w:rPr>
              <w:rFonts w:asciiTheme="minorEastAsia" w:hAnsiTheme="minorEastAsia"/>
            </w:rPr>
            <w:t>，</w:t>
          </w:r>
          <w:r w:rsidR="00343E02">
            <w:rPr>
              <w:rFonts w:asciiTheme="minorEastAsia" w:hAnsiTheme="minorEastAsia" w:hint="eastAsia"/>
            </w:rPr>
            <w:t>分别</w:t>
          </w:r>
          <w:r w:rsidR="00343E02" w:rsidRPr="00F501ED">
            <w:rPr>
              <w:rFonts w:asciiTheme="minorEastAsia" w:hAnsiTheme="minorEastAsia"/>
            </w:rPr>
            <w:t>将其持有的本公司境内无限售条件流通股</w:t>
          </w:r>
          <w:r w:rsidR="00343E02">
            <w:rPr>
              <w:rFonts w:asciiTheme="minorEastAsia" w:hAnsiTheme="minorEastAsia" w:hint="eastAsia"/>
            </w:rPr>
            <w:t>402</w:t>
          </w:r>
          <w:r w:rsidR="00343E02">
            <w:rPr>
              <w:rFonts w:asciiTheme="minorEastAsia" w:hAnsiTheme="minorEastAsia"/>
            </w:rPr>
            <w:t>,000,00</w:t>
          </w:r>
          <w:r w:rsidR="00343E02">
            <w:rPr>
              <w:rFonts w:asciiTheme="minorEastAsia" w:hAnsiTheme="minorEastAsia" w:hint="eastAsia"/>
            </w:rPr>
            <w:t>0</w:t>
          </w:r>
          <w:r w:rsidR="00343E02" w:rsidRPr="00F501ED">
            <w:rPr>
              <w:rFonts w:asciiTheme="minorEastAsia" w:hAnsiTheme="minorEastAsia"/>
            </w:rPr>
            <w:t>股</w:t>
          </w:r>
          <w:r w:rsidR="00343E02">
            <w:rPr>
              <w:rFonts w:asciiTheme="minorEastAsia" w:hAnsiTheme="minorEastAsia" w:hint="eastAsia"/>
            </w:rPr>
            <w:t>和378</w:t>
          </w:r>
          <w:r w:rsidR="00343E02">
            <w:rPr>
              <w:rFonts w:asciiTheme="minorEastAsia" w:hAnsiTheme="minorEastAsia"/>
            </w:rPr>
            <w:t>,0</w:t>
          </w:r>
          <w:r w:rsidR="00343E02">
            <w:rPr>
              <w:rFonts w:asciiTheme="minorEastAsia" w:hAnsiTheme="minorEastAsia" w:hint="eastAsia"/>
            </w:rPr>
            <w:t>00</w:t>
          </w:r>
          <w:r w:rsidR="00343E02">
            <w:rPr>
              <w:rFonts w:asciiTheme="minorEastAsia" w:hAnsiTheme="minorEastAsia"/>
            </w:rPr>
            <w:t>,</w:t>
          </w:r>
          <w:r w:rsidR="00343E02">
            <w:rPr>
              <w:rFonts w:asciiTheme="minorEastAsia" w:hAnsiTheme="minorEastAsia" w:hint="eastAsia"/>
            </w:rPr>
            <w:t>000</w:t>
          </w:r>
          <w:r w:rsidR="00343E02">
            <w:rPr>
              <w:rFonts w:asciiTheme="minorEastAsia" w:hAnsiTheme="minorEastAsia"/>
            </w:rPr>
            <w:t>股</w:t>
          </w:r>
          <w:r w:rsidR="00343E02" w:rsidRPr="00F501ED">
            <w:rPr>
              <w:rFonts w:asciiTheme="minorEastAsia" w:hAnsiTheme="minorEastAsia"/>
            </w:rPr>
            <w:t>质押给齐鲁证券（上海）资产管理有限公司，用于办理股票质押式回购业务进行融资，质押期限为三十六个月</w:t>
          </w:r>
          <w:r w:rsidR="00343E02">
            <w:rPr>
              <w:rFonts w:asciiTheme="minorEastAsia" w:hAnsiTheme="minorEastAsia" w:hint="eastAsia"/>
            </w:rPr>
            <w:t>。截至本报告披露日，</w:t>
          </w:r>
          <w:r w:rsidR="00343E02" w:rsidRPr="00F501ED">
            <w:rPr>
              <w:rFonts w:asciiTheme="minorEastAsia" w:hAnsiTheme="minorEastAsia"/>
            </w:rPr>
            <w:t>兖矿集团累计质押本公司股份</w:t>
          </w:r>
          <w:r w:rsidR="00343E02">
            <w:rPr>
              <w:rFonts w:asciiTheme="minorEastAsia" w:hAnsiTheme="minorEastAsia" w:hint="eastAsia"/>
            </w:rPr>
            <w:t>1</w:t>
          </w:r>
          <w:r w:rsidR="00343E02" w:rsidRPr="00F501ED">
            <w:rPr>
              <w:rFonts w:asciiTheme="minorEastAsia" w:hAnsiTheme="minorEastAsia"/>
            </w:rPr>
            <w:t>,</w:t>
          </w:r>
          <w:r w:rsidR="00343E02">
            <w:rPr>
              <w:rFonts w:asciiTheme="minorEastAsia" w:hAnsiTheme="minorEastAsia" w:hint="eastAsia"/>
            </w:rPr>
            <w:t>300</w:t>
          </w:r>
          <w:r w:rsidR="00343E02" w:rsidRPr="00F501ED">
            <w:rPr>
              <w:rFonts w:asciiTheme="minorEastAsia" w:hAnsiTheme="minorEastAsia"/>
            </w:rPr>
            <w:t>,000,000 股，</w:t>
          </w:r>
          <w:r w:rsidR="00343E02">
            <w:rPr>
              <w:rFonts w:asciiTheme="minorEastAsia" w:hAnsiTheme="minorEastAsia" w:hint="eastAsia"/>
            </w:rPr>
            <w:t>占</w:t>
          </w:r>
          <w:r w:rsidR="00343E02">
            <w:rPr>
              <w:rFonts w:asciiTheme="minorEastAsia" w:hAnsiTheme="minorEastAsia"/>
            </w:rPr>
            <w:t>本公司总股本</w:t>
          </w:r>
          <w:r w:rsidR="00343E02">
            <w:rPr>
              <w:rFonts w:asciiTheme="minorEastAsia" w:hAnsiTheme="minorEastAsia" w:hint="eastAsia"/>
            </w:rPr>
            <w:t>的26.47</w:t>
          </w:r>
          <w:r w:rsidR="00343E02" w:rsidRPr="00F501ED">
            <w:rPr>
              <w:rFonts w:asciiTheme="minorEastAsia" w:hAnsiTheme="minorEastAsia"/>
            </w:rPr>
            <w:t>%。</w:t>
          </w:r>
        </w:p>
        <w:p w:rsidR="00855FDC" w:rsidRDefault="00855FDC" w:rsidP="00343E02">
          <w:pPr>
            <w:rPr>
              <w:szCs w:val="21"/>
            </w:rPr>
          </w:pPr>
        </w:p>
        <w:p w:rsidR="006C2310" w:rsidRDefault="0062442B">
          <w:pPr>
            <w:rPr>
              <w:szCs w:val="21"/>
            </w:rPr>
          </w:pPr>
          <w:r>
            <w:rPr>
              <w:szCs w:val="21"/>
            </w:rPr>
            <w:t>前十名有限售条件股东持股数量及限售条件</w:t>
          </w:r>
        </w:p>
        <w:p w:rsidR="009008A4" w:rsidRDefault="00E56D7A" w:rsidP="009008A4">
          <w:sdt>
            <w:sdtPr>
              <w:rPr>
                <w:bCs/>
                <w:szCs w:val="21"/>
              </w:rPr>
              <w:alias w:val="是否适用：前十名有限售条件股东持股数量及限售条件[双击切换]"/>
              <w:tag w:val="_GBC_a31d0675535f4280956d4c15625bca6c"/>
              <w:id w:val="14399378"/>
              <w:lock w:val="sdtContentLocked"/>
              <w:placeholder>
                <w:docPart w:val="GBC22222222222222222222222222222"/>
              </w:placeholder>
            </w:sdtPr>
            <w:sdtContent>
              <w:r>
                <w:rPr>
                  <w:bCs/>
                  <w:szCs w:val="21"/>
                </w:rPr>
                <w:fldChar w:fldCharType="begin"/>
              </w:r>
              <w:r w:rsidR="009008A4">
                <w:rPr>
                  <w:bCs/>
                  <w:szCs w:val="21"/>
                </w:rPr>
                <w:instrText xml:space="preserve"> MACROBUTTON  SnrToggleCheckbox □适用 </w:instrText>
              </w:r>
              <w:r>
                <w:rPr>
                  <w:bCs/>
                  <w:szCs w:val="21"/>
                </w:rPr>
                <w:fldChar w:fldCharType="end"/>
              </w:r>
              <w:r>
                <w:rPr>
                  <w:bCs/>
                  <w:szCs w:val="21"/>
                </w:rPr>
                <w:fldChar w:fldCharType="begin"/>
              </w:r>
              <w:r w:rsidR="009008A4">
                <w:rPr>
                  <w:bCs/>
                  <w:szCs w:val="21"/>
                </w:rPr>
                <w:instrText xml:space="preserve"> MACROBUTTON  SnrToggleCheckbox √不适用 </w:instrText>
              </w:r>
              <w:r>
                <w:rPr>
                  <w:bCs/>
                  <w:szCs w:val="21"/>
                </w:rPr>
                <w:fldChar w:fldCharType="end"/>
              </w:r>
            </w:sdtContent>
          </w:sdt>
        </w:p>
        <w:p w:rsidR="006C2310" w:rsidRDefault="00E56D7A" w:rsidP="00855FDC">
          <w:pPr>
            <w:rPr>
              <w:szCs w:val="21"/>
            </w:rPr>
          </w:pPr>
        </w:p>
      </w:sdtContent>
    </w:sdt>
    <w:p w:rsidR="009008A4" w:rsidRPr="009008A4" w:rsidRDefault="009008A4" w:rsidP="002A2245">
      <w:pPr>
        <w:pStyle w:val="3"/>
        <w:numPr>
          <w:ilvl w:val="1"/>
          <w:numId w:val="13"/>
        </w:numPr>
        <w:rPr>
          <w:szCs w:val="21"/>
        </w:rPr>
      </w:pPr>
      <w:r w:rsidRPr="009008A4">
        <w:rPr>
          <w:szCs w:val="21"/>
        </w:rPr>
        <w:t>战略投资者或一般法人因配售新股成为前</w:t>
      </w:r>
      <w:r w:rsidRPr="009008A4">
        <w:rPr>
          <w:szCs w:val="21"/>
        </w:rPr>
        <w:t>10</w:t>
      </w:r>
      <w:r w:rsidRPr="009008A4">
        <w:rPr>
          <w:szCs w:val="21"/>
        </w:rPr>
        <w:t>名股东</w:t>
      </w:r>
    </w:p>
    <w:p w:rsidR="009008A4" w:rsidRDefault="00E56D7A" w:rsidP="00EC0B95">
      <w:pPr>
        <w:rPr>
          <w:szCs w:val="21"/>
        </w:rPr>
      </w:pPr>
      <w:r>
        <w:fldChar w:fldCharType="begin"/>
      </w:r>
      <w:r w:rsidR="009008A4">
        <w:instrText xml:space="preserve"> MACROBUTTON  SnrToggleCheckbox □适用 </w:instrText>
      </w:r>
      <w:r>
        <w:fldChar w:fldCharType="end"/>
      </w:r>
      <w:r>
        <w:fldChar w:fldCharType="begin"/>
      </w:r>
      <w:r w:rsidR="009008A4">
        <w:instrText xml:space="preserve"> MACROBUTTON  SnrToggleCheckbox √不适用 </w:instrText>
      </w:r>
      <w:r>
        <w:fldChar w:fldCharType="end"/>
      </w:r>
    </w:p>
    <w:p w:rsidR="009008A4" w:rsidRDefault="009008A4" w:rsidP="002A2245">
      <w:pPr>
        <w:pStyle w:val="3"/>
        <w:numPr>
          <w:ilvl w:val="1"/>
          <w:numId w:val="13"/>
        </w:numPr>
        <w:rPr>
          <w:szCs w:val="21"/>
        </w:rPr>
      </w:pPr>
      <w:r>
        <w:rPr>
          <w:rFonts w:hint="eastAsia"/>
          <w:szCs w:val="21"/>
        </w:rPr>
        <w:t>主要股东持有公司的股份或相关股份及</w:t>
      </w:r>
      <w:r>
        <w:rPr>
          <w:rFonts w:hint="eastAsia"/>
          <w:szCs w:val="21"/>
        </w:rPr>
        <w:t>/</w:t>
      </w:r>
      <w:r>
        <w:rPr>
          <w:rFonts w:hint="eastAsia"/>
          <w:szCs w:val="21"/>
        </w:rPr>
        <w:t>或淡仓情况</w:t>
      </w:r>
    </w:p>
    <w:p w:rsidR="009008A4" w:rsidRPr="00552009" w:rsidRDefault="009008A4" w:rsidP="00552009">
      <w:pPr>
        <w:spacing w:before="100" w:beforeAutospacing="1" w:after="100" w:afterAutospacing="1"/>
        <w:rPr>
          <w:rFonts w:asciiTheme="minorEastAsia" w:eastAsiaTheme="minorEastAsia" w:hAnsiTheme="minorEastAsia"/>
          <w:szCs w:val="21"/>
        </w:rPr>
      </w:pPr>
      <w:r w:rsidRPr="00552009">
        <w:rPr>
          <w:rFonts w:asciiTheme="minorEastAsia" w:eastAsiaTheme="minorEastAsia" w:hAnsiTheme="minorEastAsia" w:hint="eastAsia"/>
          <w:szCs w:val="21"/>
        </w:rPr>
        <w:t>除下述披露外，据董事所知，截至</w:t>
      </w:r>
      <w:r w:rsidRPr="00552009">
        <w:rPr>
          <w:rFonts w:asciiTheme="minorEastAsia" w:eastAsiaTheme="minorEastAsia" w:hAnsiTheme="minorEastAsia"/>
          <w:szCs w:val="21"/>
        </w:rPr>
        <w:t>201</w:t>
      </w:r>
      <w:r w:rsidRPr="00552009">
        <w:rPr>
          <w:rFonts w:asciiTheme="minorEastAsia" w:eastAsiaTheme="minorEastAsia" w:hAnsiTheme="minorEastAsia" w:hint="eastAsia"/>
          <w:szCs w:val="21"/>
        </w:rPr>
        <w:t>6年</w:t>
      </w:r>
      <w:r w:rsidRPr="00552009">
        <w:rPr>
          <w:rFonts w:asciiTheme="minorEastAsia" w:eastAsiaTheme="minorEastAsia" w:hAnsiTheme="minorEastAsia"/>
          <w:szCs w:val="21"/>
        </w:rPr>
        <w:t>12</w:t>
      </w:r>
      <w:r w:rsidRPr="00552009">
        <w:rPr>
          <w:rFonts w:asciiTheme="minorEastAsia" w:eastAsiaTheme="minorEastAsia" w:hAnsiTheme="minorEastAsia" w:hint="eastAsia"/>
          <w:szCs w:val="21"/>
        </w:rPr>
        <w:t>月</w:t>
      </w:r>
      <w:r w:rsidRPr="00552009">
        <w:rPr>
          <w:rFonts w:asciiTheme="minorEastAsia" w:eastAsiaTheme="minorEastAsia" w:hAnsiTheme="minorEastAsia"/>
          <w:szCs w:val="21"/>
        </w:rPr>
        <w:t>31</w:t>
      </w:r>
      <w:r w:rsidRPr="00552009">
        <w:rPr>
          <w:rFonts w:asciiTheme="minorEastAsia" w:eastAsiaTheme="minorEastAsia" w:hAnsiTheme="minorEastAsia" w:hint="eastAsia"/>
          <w:szCs w:val="21"/>
        </w:rPr>
        <w:t>日，除本公司董事、监事或最高行政人员以外，并无任何其他人士是本公司主要股东，或者在本公司的股份或相关股份中拥有符合以下条件的权益或淡仓：（</w:t>
      </w:r>
      <w:r w:rsidRPr="00552009">
        <w:rPr>
          <w:rFonts w:asciiTheme="minorEastAsia" w:eastAsiaTheme="minorEastAsia" w:hAnsiTheme="minorEastAsia"/>
          <w:szCs w:val="21"/>
        </w:rPr>
        <w:t>1</w:t>
      </w:r>
      <w:r w:rsidRPr="00552009">
        <w:rPr>
          <w:rFonts w:asciiTheme="minorEastAsia" w:eastAsiaTheme="minorEastAsia" w:hAnsiTheme="minorEastAsia" w:hint="eastAsia"/>
          <w:szCs w:val="21"/>
        </w:rPr>
        <w:t>）根据香港《证券及期货条例》第</w:t>
      </w:r>
      <w:r w:rsidRPr="00552009">
        <w:rPr>
          <w:rFonts w:asciiTheme="minorEastAsia" w:eastAsiaTheme="minorEastAsia" w:hAnsiTheme="minorEastAsia"/>
          <w:szCs w:val="21"/>
        </w:rPr>
        <w:t>XV</w:t>
      </w:r>
      <w:r w:rsidRPr="00552009">
        <w:rPr>
          <w:rFonts w:asciiTheme="minorEastAsia" w:eastAsiaTheme="minorEastAsia" w:hAnsiTheme="minorEastAsia" w:hint="eastAsia"/>
          <w:szCs w:val="21"/>
        </w:rPr>
        <w:t>部第</w:t>
      </w:r>
      <w:r w:rsidRPr="00552009">
        <w:rPr>
          <w:rFonts w:asciiTheme="minorEastAsia" w:eastAsiaTheme="minorEastAsia" w:hAnsiTheme="minorEastAsia"/>
          <w:szCs w:val="21"/>
        </w:rPr>
        <w:t>2</w:t>
      </w:r>
      <w:r w:rsidRPr="00552009">
        <w:rPr>
          <w:rFonts w:asciiTheme="minorEastAsia" w:eastAsiaTheme="minorEastAsia" w:hAnsiTheme="minorEastAsia" w:hint="eastAsia"/>
          <w:szCs w:val="21"/>
        </w:rPr>
        <w:t>及</w:t>
      </w:r>
      <w:r w:rsidRPr="00552009">
        <w:rPr>
          <w:rFonts w:asciiTheme="minorEastAsia" w:eastAsiaTheme="minorEastAsia" w:hAnsiTheme="minorEastAsia"/>
          <w:szCs w:val="21"/>
        </w:rPr>
        <w:t>3</w:t>
      </w:r>
      <w:r w:rsidRPr="00552009">
        <w:rPr>
          <w:rFonts w:asciiTheme="minorEastAsia" w:eastAsiaTheme="minorEastAsia" w:hAnsiTheme="minorEastAsia" w:hint="eastAsia"/>
          <w:szCs w:val="21"/>
        </w:rPr>
        <w:t>分部规定应做出披露；（</w:t>
      </w:r>
      <w:r w:rsidRPr="00552009">
        <w:rPr>
          <w:rFonts w:asciiTheme="minorEastAsia" w:eastAsiaTheme="minorEastAsia" w:hAnsiTheme="minorEastAsia"/>
          <w:szCs w:val="21"/>
        </w:rPr>
        <w:t>2</w:t>
      </w:r>
      <w:r w:rsidRPr="00552009">
        <w:rPr>
          <w:rFonts w:asciiTheme="minorEastAsia" w:eastAsiaTheme="minorEastAsia" w:hAnsiTheme="minorEastAsia" w:hint="eastAsia"/>
          <w:szCs w:val="21"/>
        </w:rPr>
        <w:t>）记录于本公司根据香港《证券及期货条例》第</w:t>
      </w:r>
      <w:r w:rsidRPr="00552009">
        <w:rPr>
          <w:rFonts w:asciiTheme="minorEastAsia" w:eastAsiaTheme="minorEastAsia" w:hAnsiTheme="minorEastAsia"/>
          <w:szCs w:val="21"/>
        </w:rPr>
        <w:t>336</w:t>
      </w:r>
      <w:r w:rsidRPr="00552009">
        <w:rPr>
          <w:rFonts w:asciiTheme="minorEastAsia" w:eastAsiaTheme="minorEastAsia" w:hAnsiTheme="minorEastAsia" w:hint="eastAsia"/>
          <w:szCs w:val="21"/>
        </w:rPr>
        <w:t>条而备存的登记册；或（</w:t>
      </w:r>
      <w:r w:rsidRPr="00552009">
        <w:rPr>
          <w:rFonts w:asciiTheme="minorEastAsia" w:eastAsiaTheme="minorEastAsia" w:hAnsiTheme="minorEastAsia"/>
          <w:szCs w:val="21"/>
        </w:rPr>
        <w:t>3</w:t>
      </w:r>
      <w:r w:rsidRPr="00552009">
        <w:rPr>
          <w:rFonts w:asciiTheme="minorEastAsia" w:eastAsiaTheme="minorEastAsia" w:hAnsiTheme="minorEastAsia" w:hint="eastAsia"/>
          <w:szCs w:val="21"/>
        </w:rPr>
        <w:t>）以其它方式知会本公司及香港联交所。</w:t>
      </w:r>
    </w:p>
    <w:tbl>
      <w:tblPr>
        <w:tblStyle w:val="g3"/>
        <w:tblW w:w="9834" w:type="dxa"/>
        <w:jc w:val="center"/>
        <w:shd w:val="clear" w:color="auto" w:fill="FFFFFF"/>
        <w:tblCellMar>
          <w:left w:w="0" w:type="dxa"/>
          <w:right w:w="0" w:type="dxa"/>
        </w:tblCellMar>
        <w:tblLook w:val="04A0"/>
      </w:tblPr>
      <w:tblGrid>
        <w:gridCol w:w="2040"/>
        <w:gridCol w:w="1134"/>
        <w:gridCol w:w="1843"/>
        <w:gridCol w:w="1739"/>
        <w:gridCol w:w="732"/>
        <w:gridCol w:w="1173"/>
        <w:gridCol w:w="1173"/>
      </w:tblGrid>
      <w:tr w:rsidR="009008A4" w:rsidRPr="00293AAA" w:rsidTr="00EC0B95">
        <w:trPr>
          <w:trHeight w:val="525"/>
          <w:jc w:val="center"/>
        </w:trPr>
        <w:tc>
          <w:tcPr>
            <w:tcW w:w="20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9008A4" w:rsidP="00EC0B95">
            <w:pPr>
              <w:jc w:val="center"/>
              <w:rPr>
                <w:szCs w:val="21"/>
              </w:rPr>
            </w:pPr>
            <w:r w:rsidRPr="00293AAA">
              <w:rPr>
                <w:rFonts w:hint="eastAsia"/>
                <w:b/>
                <w:bCs/>
                <w:szCs w:val="21"/>
              </w:rPr>
              <w:t>主要股东名称</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9008A4" w:rsidP="00EC0B95">
            <w:pPr>
              <w:jc w:val="center"/>
              <w:rPr>
                <w:szCs w:val="21"/>
              </w:rPr>
            </w:pPr>
            <w:r w:rsidRPr="00293AAA">
              <w:rPr>
                <w:rFonts w:hint="eastAsia"/>
                <w:b/>
                <w:bCs/>
                <w:szCs w:val="21"/>
              </w:rPr>
              <w:t>股份类别</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9008A4" w:rsidP="00EC0B95">
            <w:pPr>
              <w:jc w:val="center"/>
              <w:rPr>
                <w:szCs w:val="21"/>
              </w:rPr>
            </w:pPr>
            <w:r w:rsidRPr="00293AAA">
              <w:rPr>
                <w:rFonts w:hint="eastAsia"/>
                <w:b/>
                <w:bCs/>
                <w:szCs w:val="21"/>
              </w:rPr>
              <w:t>身份</w:t>
            </w:r>
          </w:p>
        </w:tc>
        <w:tc>
          <w:tcPr>
            <w:tcW w:w="173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9008A4" w:rsidP="00EC0B95">
            <w:pPr>
              <w:jc w:val="center"/>
              <w:rPr>
                <w:szCs w:val="21"/>
              </w:rPr>
            </w:pPr>
            <w:r w:rsidRPr="00293AAA">
              <w:rPr>
                <w:rFonts w:hint="eastAsia"/>
                <w:b/>
                <w:bCs/>
                <w:szCs w:val="21"/>
              </w:rPr>
              <w:t>持有股份数目（股）</w:t>
            </w:r>
          </w:p>
        </w:tc>
        <w:tc>
          <w:tcPr>
            <w:tcW w:w="7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9008A4" w:rsidP="00EC0B95">
            <w:pPr>
              <w:jc w:val="center"/>
              <w:rPr>
                <w:szCs w:val="21"/>
              </w:rPr>
            </w:pPr>
            <w:r w:rsidRPr="00293AAA">
              <w:rPr>
                <w:rFonts w:hint="eastAsia"/>
                <w:b/>
                <w:bCs/>
                <w:szCs w:val="21"/>
              </w:rPr>
              <w:t>权益性质</w:t>
            </w:r>
          </w:p>
        </w:tc>
        <w:tc>
          <w:tcPr>
            <w:tcW w:w="117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9008A4" w:rsidP="00EC0B95">
            <w:pPr>
              <w:jc w:val="center"/>
              <w:rPr>
                <w:szCs w:val="21"/>
              </w:rPr>
            </w:pPr>
            <w:r w:rsidRPr="00293AAA">
              <w:rPr>
                <w:rFonts w:hint="eastAsia"/>
                <w:b/>
                <w:bCs/>
                <w:szCs w:val="21"/>
              </w:rPr>
              <w:t>占公司</w:t>
            </w:r>
            <w:r w:rsidRPr="00293AAA">
              <w:rPr>
                <w:rFonts w:ascii="Arial" w:hAnsi="Arial" w:cs="Arial"/>
                <w:b/>
                <w:bCs/>
                <w:szCs w:val="21"/>
                <w:lang w:val="en-AU"/>
              </w:rPr>
              <w:t>H</w:t>
            </w:r>
            <w:r w:rsidRPr="00293AAA">
              <w:rPr>
                <w:rFonts w:hint="eastAsia"/>
                <w:b/>
                <w:bCs/>
                <w:szCs w:val="21"/>
              </w:rPr>
              <w:t>股类别之百分比</w:t>
            </w:r>
          </w:p>
        </w:tc>
        <w:tc>
          <w:tcPr>
            <w:tcW w:w="117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9008A4" w:rsidP="00EC0B95">
            <w:pPr>
              <w:jc w:val="center"/>
              <w:rPr>
                <w:szCs w:val="21"/>
              </w:rPr>
            </w:pPr>
            <w:r w:rsidRPr="00293AAA">
              <w:rPr>
                <w:rFonts w:hint="eastAsia"/>
                <w:b/>
                <w:bCs/>
                <w:szCs w:val="21"/>
              </w:rPr>
              <w:t>占公司已发行股本总数之百分比</w:t>
            </w:r>
          </w:p>
        </w:tc>
      </w:tr>
      <w:tr w:rsidR="009008A4" w:rsidRPr="00293AAA" w:rsidTr="00EC0B95">
        <w:trPr>
          <w:trHeight w:val="525"/>
          <w:jc w:val="center"/>
        </w:trPr>
        <w:tc>
          <w:tcPr>
            <w:tcW w:w="20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9008A4" w:rsidP="00EC0B95">
            <w:pPr>
              <w:rPr>
                <w:szCs w:val="21"/>
              </w:rPr>
            </w:pPr>
            <w:r w:rsidRPr="00293AAA">
              <w:rPr>
                <w:rFonts w:hint="eastAsia"/>
                <w:szCs w:val="21"/>
              </w:rPr>
              <w:t>兖矿集团</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9008A4" w:rsidP="00E16FC0">
            <w:pPr>
              <w:jc w:val="center"/>
              <w:rPr>
                <w:szCs w:val="21"/>
              </w:rPr>
            </w:pPr>
            <w:r w:rsidRPr="00293AAA">
              <w:rPr>
                <w:rFonts w:ascii="Arial" w:hAnsi="Arial" w:cs="Arial"/>
                <w:szCs w:val="21"/>
                <w:lang w:val="en-AU"/>
              </w:rPr>
              <w:t>A</w:t>
            </w:r>
            <w:r w:rsidRPr="00293AAA">
              <w:rPr>
                <w:rFonts w:hint="eastAsia"/>
                <w:szCs w:val="21"/>
              </w:rPr>
              <w:t>股（国有法人股）</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9008A4" w:rsidP="00EC0B95">
            <w:pPr>
              <w:rPr>
                <w:szCs w:val="21"/>
              </w:rPr>
            </w:pPr>
            <w:r w:rsidRPr="00293AAA">
              <w:rPr>
                <w:rFonts w:hint="eastAsia"/>
                <w:szCs w:val="21"/>
              </w:rPr>
              <w:t>实益拥有人</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9008A4" w:rsidP="00C954BA">
            <w:pPr>
              <w:jc w:val="right"/>
              <w:rPr>
                <w:szCs w:val="21"/>
              </w:rPr>
            </w:pPr>
            <w:r w:rsidRPr="00293AAA">
              <w:rPr>
                <w:szCs w:val="21"/>
              </w:rPr>
              <w:t>2,600,000,000</w:t>
            </w:r>
          </w:p>
        </w:tc>
        <w:tc>
          <w:tcPr>
            <w:tcW w:w="7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9008A4" w:rsidP="00C954BA">
            <w:pPr>
              <w:jc w:val="center"/>
              <w:rPr>
                <w:szCs w:val="21"/>
              </w:rPr>
            </w:pPr>
            <w:r w:rsidRPr="00293AAA">
              <w:rPr>
                <w:rFonts w:hint="eastAsia"/>
                <w:szCs w:val="21"/>
              </w:rPr>
              <w:t>好仓</w:t>
            </w:r>
          </w:p>
        </w:tc>
        <w:tc>
          <w:tcPr>
            <w:tcW w:w="1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9008A4" w:rsidP="00C954BA">
            <w:pPr>
              <w:jc w:val="center"/>
              <w:rPr>
                <w:szCs w:val="21"/>
              </w:rPr>
            </w:pPr>
            <w:r w:rsidRPr="00293AAA">
              <w:rPr>
                <w:rFonts w:hint="eastAsia"/>
                <w:szCs w:val="21"/>
              </w:rPr>
              <w:t>—</w:t>
            </w:r>
          </w:p>
        </w:tc>
        <w:tc>
          <w:tcPr>
            <w:tcW w:w="1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9008A4" w:rsidP="00C954BA">
            <w:pPr>
              <w:jc w:val="center"/>
              <w:rPr>
                <w:szCs w:val="21"/>
              </w:rPr>
            </w:pPr>
            <w:r w:rsidRPr="00293AAA">
              <w:rPr>
                <w:szCs w:val="21"/>
              </w:rPr>
              <w:t>52.93%</w:t>
            </w:r>
          </w:p>
        </w:tc>
      </w:tr>
      <w:tr w:rsidR="009008A4" w:rsidRPr="00293AAA" w:rsidTr="00EC0B95">
        <w:trPr>
          <w:trHeight w:val="870"/>
          <w:jc w:val="center"/>
        </w:trPr>
        <w:tc>
          <w:tcPr>
            <w:tcW w:w="20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C04A01" w:rsidP="00EC0B95">
            <w:pPr>
              <w:rPr>
                <w:szCs w:val="21"/>
              </w:rPr>
            </w:pPr>
            <w:r w:rsidRPr="00293AAA">
              <w:rPr>
                <w:rFonts w:hint="eastAsia"/>
                <w:szCs w:val="21"/>
              </w:rPr>
              <w:t>兖矿集团</w:t>
            </w:r>
            <w:r w:rsidR="001A4C20" w:rsidRPr="00293AAA">
              <w:rPr>
                <w:rFonts w:hint="eastAsia"/>
                <w:szCs w:val="21"/>
                <w:vertAlign w:val="superscript"/>
              </w:rPr>
              <w:t>注</w:t>
            </w:r>
            <w:r w:rsidRPr="00293AAA">
              <w:rPr>
                <w:rFonts w:hint="eastAsia"/>
                <w:szCs w:val="21"/>
                <w:vertAlign w:val="superscript"/>
              </w:rPr>
              <w:t>1</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1A4C20" w:rsidP="00E16FC0">
            <w:pPr>
              <w:jc w:val="center"/>
              <w:rPr>
                <w:szCs w:val="21"/>
              </w:rPr>
            </w:pPr>
            <w:r w:rsidRPr="00293AAA">
              <w:rPr>
                <w:szCs w:val="21"/>
              </w:rPr>
              <w:t>H股</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1A4C20" w:rsidP="00EC0B95">
            <w:pPr>
              <w:rPr>
                <w:szCs w:val="21"/>
              </w:rPr>
            </w:pPr>
            <w:r w:rsidRPr="00293AAA">
              <w:rPr>
                <w:rFonts w:hint="eastAsia"/>
                <w:szCs w:val="21"/>
              </w:rPr>
              <w:t>所控制法团的权益</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1A4C20" w:rsidP="00C954BA">
            <w:pPr>
              <w:jc w:val="right"/>
              <w:rPr>
                <w:szCs w:val="21"/>
              </w:rPr>
            </w:pPr>
            <w:r w:rsidRPr="00293AAA">
              <w:rPr>
                <w:szCs w:val="21"/>
              </w:rPr>
              <w:t>180,000,000</w:t>
            </w:r>
          </w:p>
        </w:tc>
        <w:tc>
          <w:tcPr>
            <w:tcW w:w="7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1A4C20" w:rsidP="00C954BA">
            <w:pPr>
              <w:jc w:val="center"/>
              <w:rPr>
                <w:szCs w:val="21"/>
              </w:rPr>
            </w:pPr>
            <w:r w:rsidRPr="00293AAA">
              <w:rPr>
                <w:rFonts w:hint="eastAsia"/>
                <w:szCs w:val="21"/>
              </w:rPr>
              <w:t>好仓</w:t>
            </w:r>
          </w:p>
        </w:tc>
        <w:tc>
          <w:tcPr>
            <w:tcW w:w="1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1A4C20" w:rsidP="00C954BA">
            <w:pPr>
              <w:jc w:val="center"/>
              <w:rPr>
                <w:szCs w:val="21"/>
              </w:rPr>
            </w:pPr>
            <w:r w:rsidRPr="00293AAA">
              <w:rPr>
                <w:szCs w:val="21"/>
              </w:rPr>
              <w:t>9.22%</w:t>
            </w:r>
          </w:p>
        </w:tc>
        <w:tc>
          <w:tcPr>
            <w:tcW w:w="1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008A4" w:rsidRPr="00293AAA" w:rsidRDefault="001A4C20" w:rsidP="00C954BA">
            <w:pPr>
              <w:jc w:val="center"/>
              <w:rPr>
                <w:szCs w:val="21"/>
              </w:rPr>
            </w:pPr>
            <w:r w:rsidRPr="00293AAA">
              <w:rPr>
                <w:szCs w:val="21"/>
              </w:rPr>
              <w:t>3.66%</w:t>
            </w:r>
          </w:p>
        </w:tc>
      </w:tr>
      <w:tr w:rsidR="001A4C20" w:rsidRPr="00293AAA" w:rsidTr="001A4C20">
        <w:trPr>
          <w:trHeight w:val="438"/>
          <w:jc w:val="center"/>
        </w:trPr>
        <w:tc>
          <w:tcPr>
            <w:tcW w:w="204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1A4C20">
            <w:pPr>
              <w:rPr>
                <w:szCs w:val="21"/>
              </w:rPr>
            </w:pPr>
            <w:r w:rsidRPr="00293AAA">
              <w:rPr>
                <w:szCs w:val="21"/>
              </w:rPr>
              <w:t>JPMorgan Chase &amp; Co.</w:t>
            </w:r>
          </w:p>
        </w:tc>
        <w:tc>
          <w:tcPr>
            <w:tcW w:w="1134"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E16FC0">
            <w:pPr>
              <w:jc w:val="center"/>
              <w:rPr>
                <w:szCs w:val="21"/>
              </w:rPr>
            </w:pPr>
            <w:r w:rsidRPr="00293AAA">
              <w:rPr>
                <w:szCs w:val="21"/>
              </w:rPr>
              <w:t>H</w:t>
            </w:r>
            <w:r w:rsidRPr="00293AAA">
              <w:rPr>
                <w:rFonts w:hint="eastAsia"/>
                <w:szCs w:val="21"/>
              </w:rPr>
              <w:t>股</w:t>
            </w:r>
          </w:p>
        </w:tc>
        <w:tc>
          <w:tcPr>
            <w:tcW w:w="1843" w:type="dxa"/>
            <w:vMerge w:val="restart"/>
            <w:tcBorders>
              <w:top w:val="nil"/>
              <w:left w:val="nil"/>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1A4C20">
            <w:pPr>
              <w:rPr>
                <w:szCs w:val="21"/>
              </w:rPr>
            </w:pPr>
            <w:r w:rsidRPr="00293AAA">
              <w:rPr>
                <w:rFonts w:hint="eastAsia"/>
                <w:szCs w:val="21"/>
              </w:rPr>
              <w:t>实益拥有人</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C954BA">
            <w:pPr>
              <w:jc w:val="right"/>
              <w:rPr>
                <w:szCs w:val="21"/>
              </w:rPr>
            </w:pPr>
            <w:r w:rsidRPr="00293AAA">
              <w:rPr>
                <w:szCs w:val="21"/>
              </w:rPr>
              <w:t>40,997,467</w:t>
            </w:r>
          </w:p>
        </w:tc>
        <w:tc>
          <w:tcPr>
            <w:tcW w:w="7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C04A01" w:rsidP="00C954BA">
            <w:pPr>
              <w:jc w:val="center"/>
              <w:rPr>
                <w:szCs w:val="21"/>
              </w:rPr>
            </w:pPr>
            <w:r w:rsidRPr="00293AAA">
              <w:rPr>
                <w:rFonts w:hint="eastAsia"/>
                <w:szCs w:val="21"/>
              </w:rPr>
              <w:t>好仓</w:t>
            </w:r>
          </w:p>
        </w:tc>
        <w:tc>
          <w:tcPr>
            <w:tcW w:w="1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C954BA">
            <w:pPr>
              <w:jc w:val="center"/>
              <w:rPr>
                <w:szCs w:val="21"/>
              </w:rPr>
            </w:pPr>
            <w:r w:rsidRPr="00293AAA">
              <w:rPr>
                <w:szCs w:val="21"/>
              </w:rPr>
              <w:t>2.10%</w:t>
            </w:r>
          </w:p>
        </w:tc>
        <w:tc>
          <w:tcPr>
            <w:tcW w:w="1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C954BA">
            <w:pPr>
              <w:jc w:val="center"/>
              <w:rPr>
                <w:szCs w:val="21"/>
              </w:rPr>
            </w:pPr>
            <w:r w:rsidRPr="00293AAA">
              <w:rPr>
                <w:szCs w:val="21"/>
              </w:rPr>
              <w:t>0.83%</w:t>
            </w:r>
          </w:p>
        </w:tc>
      </w:tr>
      <w:tr w:rsidR="001A4C20" w:rsidRPr="00293AAA" w:rsidTr="001A4C20">
        <w:trPr>
          <w:trHeight w:val="438"/>
          <w:jc w:val="center"/>
        </w:trPr>
        <w:tc>
          <w:tcPr>
            <w:tcW w:w="2040" w:type="dxa"/>
            <w:vMerge/>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1A4C20">
            <w:pPr>
              <w:rPr>
                <w:szCs w:val="21"/>
              </w:rPr>
            </w:pPr>
          </w:p>
        </w:tc>
        <w:tc>
          <w:tcPr>
            <w:tcW w:w="1134"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E16FC0">
            <w:pPr>
              <w:jc w:val="center"/>
              <w:rPr>
                <w:szCs w:val="21"/>
              </w:rPr>
            </w:pPr>
          </w:p>
        </w:tc>
        <w:tc>
          <w:tcPr>
            <w:tcW w:w="1843" w:type="dxa"/>
            <w:vMerge/>
            <w:tcBorders>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1A4C20">
            <w:pPr>
              <w:rPr>
                <w:szCs w:val="21"/>
              </w:rPr>
            </w:pP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C954BA">
            <w:pPr>
              <w:jc w:val="right"/>
              <w:rPr>
                <w:szCs w:val="21"/>
              </w:rPr>
            </w:pPr>
            <w:r w:rsidRPr="00293AAA">
              <w:rPr>
                <w:szCs w:val="21"/>
              </w:rPr>
              <w:t>18,323,644</w:t>
            </w:r>
          </w:p>
        </w:tc>
        <w:tc>
          <w:tcPr>
            <w:tcW w:w="7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C954BA">
            <w:pPr>
              <w:jc w:val="center"/>
              <w:rPr>
                <w:szCs w:val="21"/>
              </w:rPr>
            </w:pPr>
            <w:r w:rsidRPr="00293AAA">
              <w:rPr>
                <w:rFonts w:hint="eastAsia"/>
                <w:szCs w:val="21"/>
              </w:rPr>
              <w:t>淡仓</w:t>
            </w:r>
          </w:p>
        </w:tc>
        <w:tc>
          <w:tcPr>
            <w:tcW w:w="1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C954BA">
            <w:pPr>
              <w:jc w:val="center"/>
              <w:rPr>
                <w:szCs w:val="21"/>
              </w:rPr>
            </w:pPr>
            <w:r w:rsidRPr="00293AAA">
              <w:rPr>
                <w:szCs w:val="21"/>
              </w:rPr>
              <w:t>0.94%</w:t>
            </w:r>
          </w:p>
        </w:tc>
        <w:tc>
          <w:tcPr>
            <w:tcW w:w="1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C954BA">
            <w:pPr>
              <w:jc w:val="center"/>
              <w:rPr>
                <w:szCs w:val="21"/>
              </w:rPr>
            </w:pPr>
            <w:r w:rsidRPr="00293AAA">
              <w:rPr>
                <w:szCs w:val="21"/>
              </w:rPr>
              <w:t>0.37%</w:t>
            </w:r>
          </w:p>
        </w:tc>
      </w:tr>
      <w:tr w:rsidR="001A4C20" w:rsidRPr="00293AAA" w:rsidTr="001A4C20">
        <w:trPr>
          <w:trHeight w:val="438"/>
          <w:jc w:val="center"/>
        </w:trPr>
        <w:tc>
          <w:tcPr>
            <w:tcW w:w="2040" w:type="dxa"/>
            <w:vMerge/>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1A4C20">
            <w:pPr>
              <w:rPr>
                <w:szCs w:val="21"/>
              </w:rPr>
            </w:pPr>
          </w:p>
        </w:tc>
        <w:tc>
          <w:tcPr>
            <w:tcW w:w="1134"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E16FC0">
            <w:pPr>
              <w:jc w:val="center"/>
              <w:rPr>
                <w:szCs w:val="21"/>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1A4C20">
            <w:pPr>
              <w:rPr>
                <w:szCs w:val="21"/>
              </w:rPr>
            </w:pPr>
            <w:r w:rsidRPr="00293AAA">
              <w:rPr>
                <w:rFonts w:hint="eastAsia"/>
                <w:szCs w:val="21"/>
              </w:rPr>
              <w:t>投资经理</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C954BA">
            <w:pPr>
              <w:jc w:val="right"/>
              <w:rPr>
                <w:szCs w:val="21"/>
              </w:rPr>
            </w:pPr>
            <w:r w:rsidRPr="00293AAA">
              <w:rPr>
                <w:szCs w:val="21"/>
              </w:rPr>
              <w:t>30,000</w:t>
            </w:r>
          </w:p>
        </w:tc>
        <w:tc>
          <w:tcPr>
            <w:tcW w:w="7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C04A01" w:rsidP="00C954BA">
            <w:pPr>
              <w:jc w:val="center"/>
              <w:rPr>
                <w:szCs w:val="21"/>
              </w:rPr>
            </w:pPr>
            <w:r w:rsidRPr="00293AAA">
              <w:rPr>
                <w:rFonts w:hint="eastAsia"/>
                <w:szCs w:val="21"/>
              </w:rPr>
              <w:t>好仓</w:t>
            </w:r>
          </w:p>
        </w:tc>
        <w:tc>
          <w:tcPr>
            <w:tcW w:w="1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C954BA">
            <w:pPr>
              <w:jc w:val="center"/>
              <w:rPr>
                <w:szCs w:val="21"/>
              </w:rPr>
            </w:pPr>
            <w:r w:rsidRPr="00293AAA">
              <w:rPr>
                <w:szCs w:val="21"/>
              </w:rPr>
              <w:t>0.00%</w:t>
            </w:r>
          </w:p>
        </w:tc>
        <w:tc>
          <w:tcPr>
            <w:tcW w:w="1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1A4C20" w:rsidP="00C954BA">
            <w:pPr>
              <w:jc w:val="center"/>
              <w:rPr>
                <w:szCs w:val="21"/>
              </w:rPr>
            </w:pPr>
            <w:r w:rsidRPr="00293AAA">
              <w:rPr>
                <w:szCs w:val="21"/>
              </w:rPr>
              <w:t>0.00%</w:t>
            </w:r>
          </w:p>
        </w:tc>
      </w:tr>
      <w:tr w:rsidR="001A4C20" w:rsidRPr="00293AAA" w:rsidTr="001A4C20">
        <w:trPr>
          <w:trHeight w:val="438"/>
          <w:jc w:val="center"/>
        </w:trPr>
        <w:tc>
          <w:tcPr>
            <w:tcW w:w="2040" w:type="dxa"/>
            <w:vMerge/>
            <w:tcBorders>
              <w:top w:val="nil"/>
              <w:left w:val="single" w:sz="8" w:space="0" w:color="auto"/>
              <w:bottom w:val="single" w:sz="8" w:space="0" w:color="auto"/>
              <w:right w:val="single" w:sz="8" w:space="0" w:color="auto"/>
            </w:tcBorders>
            <w:shd w:val="clear" w:color="auto" w:fill="FFFFFF"/>
            <w:vAlign w:val="center"/>
            <w:hideMark/>
          </w:tcPr>
          <w:p w:rsidR="001A4C20" w:rsidRPr="00293AAA" w:rsidRDefault="001A4C20" w:rsidP="001A4C20">
            <w:pPr>
              <w:rPr>
                <w:szCs w:val="21"/>
              </w:rPr>
            </w:pPr>
          </w:p>
        </w:tc>
        <w:tc>
          <w:tcPr>
            <w:tcW w:w="1134" w:type="dxa"/>
            <w:vMerge/>
            <w:tcBorders>
              <w:top w:val="nil"/>
              <w:left w:val="nil"/>
              <w:bottom w:val="single" w:sz="8" w:space="0" w:color="auto"/>
              <w:right w:val="single" w:sz="8" w:space="0" w:color="auto"/>
            </w:tcBorders>
            <w:shd w:val="clear" w:color="auto" w:fill="FFFFFF"/>
            <w:vAlign w:val="center"/>
            <w:hideMark/>
          </w:tcPr>
          <w:p w:rsidR="001A4C20" w:rsidRPr="00293AAA" w:rsidRDefault="001A4C20" w:rsidP="00E16FC0">
            <w:pPr>
              <w:jc w:val="center"/>
              <w:rPr>
                <w:szCs w:val="21"/>
              </w:rPr>
            </w:pPr>
          </w:p>
        </w:tc>
        <w:tc>
          <w:tcPr>
            <w:tcW w:w="1843" w:type="dxa"/>
            <w:tcBorders>
              <w:top w:val="nil"/>
              <w:left w:val="nil"/>
              <w:bottom w:val="single" w:sz="8" w:space="0" w:color="auto"/>
              <w:right w:val="single" w:sz="8" w:space="0" w:color="auto"/>
            </w:tcBorders>
            <w:shd w:val="clear" w:color="auto" w:fill="FFFFFF"/>
            <w:vAlign w:val="center"/>
            <w:hideMark/>
          </w:tcPr>
          <w:p w:rsidR="001A4C20" w:rsidRPr="00293AAA" w:rsidRDefault="00C04A01" w:rsidP="001A4C20">
            <w:pPr>
              <w:rPr>
                <w:szCs w:val="21"/>
              </w:rPr>
            </w:pPr>
            <w:r w:rsidRPr="00293AAA">
              <w:rPr>
                <w:rFonts w:hint="eastAsia"/>
                <w:szCs w:val="21"/>
              </w:rPr>
              <w:t>保管人</w:t>
            </w:r>
            <w:r w:rsidRPr="00293AAA">
              <w:rPr>
                <w:szCs w:val="21"/>
              </w:rPr>
              <w:t>-</w:t>
            </w:r>
            <w:r w:rsidRPr="00293AAA">
              <w:rPr>
                <w:rFonts w:hint="eastAsia"/>
                <w:szCs w:val="21"/>
              </w:rPr>
              <w:t>法团</w:t>
            </w:r>
            <w:r w:rsidRPr="00293AAA">
              <w:rPr>
                <w:szCs w:val="21"/>
              </w:rPr>
              <w:t>/</w:t>
            </w:r>
            <w:r w:rsidRPr="00293AAA">
              <w:rPr>
                <w:rFonts w:hint="eastAsia"/>
                <w:szCs w:val="21"/>
              </w:rPr>
              <w:t>核准借出代理人</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C04A01" w:rsidP="00C954BA">
            <w:pPr>
              <w:jc w:val="right"/>
              <w:rPr>
                <w:szCs w:val="21"/>
              </w:rPr>
            </w:pPr>
            <w:r w:rsidRPr="00293AAA">
              <w:rPr>
                <w:szCs w:val="21"/>
              </w:rPr>
              <w:t>171,783,794</w:t>
            </w:r>
          </w:p>
        </w:tc>
        <w:tc>
          <w:tcPr>
            <w:tcW w:w="7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C04A01" w:rsidP="00C954BA">
            <w:pPr>
              <w:jc w:val="center"/>
              <w:rPr>
                <w:szCs w:val="21"/>
              </w:rPr>
            </w:pPr>
            <w:r w:rsidRPr="00293AAA">
              <w:rPr>
                <w:rFonts w:hint="eastAsia"/>
                <w:szCs w:val="21"/>
              </w:rPr>
              <w:t>好仓</w:t>
            </w:r>
          </w:p>
        </w:tc>
        <w:tc>
          <w:tcPr>
            <w:tcW w:w="1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C04A01" w:rsidP="00C954BA">
            <w:pPr>
              <w:jc w:val="center"/>
              <w:rPr>
                <w:szCs w:val="21"/>
              </w:rPr>
            </w:pPr>
            <w:r w:rsidRPr="00293AAA">
              <w:rPr>
                <w:szCs w:val="21"/>
              </w:rPr>
              <w:t>8.80%</w:t>
            </w:r>
          </w:p>
        </w:tc>
        <w:tc>
          <w:tcPr>
            <w:tcW w:w="1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C04A01" w:rsidP="00C954BA">
            <w:pPr>
              <w:jc w:val="center"/>
              <w:rPr>
                <w:szCs w:val="21"/>
              </w:rPr>
            </w:pPr>
            <w:r w:rsidRPr="00293AAA">
              <w:rPr>
                <w:szCs w:val="21"/>
              </w:rPr>
              <w:t>3.50%</w:t>
            </w:r>
          </w:p>
        </w:tc>
      </w:tr>
      <w:tr w:rsidR="001A4C20" w:rsidRPr="00293AAA" w:rsidTr="00C04A01">
        <w:trPr>
          <w:trHeight w:val="438"/>
          <w:jc w:val="center"/>
        </w:trPr>
        <w:tc>
          <w:tcPr>
            <w:tcW w:w="20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C04A01" w:rsidP="00EC0B95">
            <w:pPr>
              <w:rPr>
                <w:szCs w:val="21"/>
              </w:rPr>
            </w:pPr>
            <w:r w:rsidRPr="00293AAA">
              <w:rPr>
                <w:szCs w:val="21"/>
              </w:rPr>
              <w:t>Templeton Asset Management Ltd.</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C04A01" w:rsidP="00E16FC0">
            <w:pPr>
              <w:jc w:val="center"/>
              <w:rPr>
                <w:szCs w:val="21"/>
              </w:rPr>
            </w:pPr>
            <w:r w:rsidRPr="00293AAA">
              <w:rPr>
                <w:szCs w:val="21"/>
              </w:rPr>
              <w:t>H股</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C04A01" w:rsidP="00EC0B95">
            <w:pPr>
              <w:rPr>
                <w:szCs w:val="21"/>
              </w:rPr>
            </w:pPr>
            <w:r w:rsidRPr="00293AAA">
              <w:rPr>
                <w:rFonts w:hint="eastAsia"/>
                <w:szCs w:val="21"/>
              </w:rPr>
              <w:t>投资经理</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C04A01" w:rsidP="00C954BA">
            <w:pPr>
              <w:jc w:val="right"/>
              <w:rPr>
                <w:szCs w:val="21"/>
              </w:rPr>
            </w:pPr>
            <w:r w:rsidRPr="00293AAA">
              <w:rPr>
                <w:szCs w:val="21"/>
              </w:rPr>
              <w:t>177,226,000</w:t>
            </w:r>
          </w:p>
        </w:tc>
        <w:tc>
          <w:tcPr>
            <w:tcW w:w="7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C04A01" w:rsidP="00C954BA">
            <w:pPr>
              <w:jc w:val="center"/>
              <w:rPr>
                <w:szCs w:val="21"/>
              </w:rPr>
            </w:pPr>
            <w:r w:rsidRPr="00293AAA">
              <w:rPr>
                <w:rFonts w:hint="eastAsia"/>
                <w:szCs w:val="21"/>
              </w:rPr>
              <w:t>好仓</w:t>
            </w:r>
          </w:p>
        </w:tc>
        <w:tc>
          <w:tcPr>
            <w:tcW w:w="1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C04A01" w:rsidP="00C954BA">
            <w:pPr>
              <w:jc w:val="center"/>
              <w:rPr>
                <w:szCs w:val="21"/>
              </w:rPr>
            </w:pPr>
            <w:r w:rsidRPr="00293AAA">
              <w:rPr>
                <w:szCs w:val="21"/>
              </w:rPr>
              <w:t>9.08%</w:t>
            </w:r>
          </w:p>
        </w:tc>
        <w:tc>
          <w:tcPr>
            <w:tcW w:w="11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A4C20" w:rsidRPr="00293AAA" w:rsidRDefault="00C04A01" w:rsidP="00C954BA">
            <w:pPr>
              <w:jc w:val="center"/>
              <w:rPr>
                <w:szCs w:val="21"/>
              </w:rPr>
            </w:pPr>
            <w:r w:rsidRPr="00293AAA">
              <w:rPr>
                <w:szCs w:val="21"/>
              </w:rPr>
              <w:t>3.61%</w:t>
            </w:r>
          </w:p>
        </w:tc>
      </w:tr>
      <w:tr w:rsidR="00C04A01" w:rsidRPr="00293AAA" w:rsidTr="00C04A01">
        <w:trPr>
          <w:trHeight w:val="438"/>
          <w:jc w:val="center"/>
        </w:trPr>
        <w:tc>
          <w:tcPr>
            <w:tcW w:w="20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04A01" w:rsidRPr="00293AAA" w:rsidRDefault="00C04A01" w:rsidP="00EC0B95">
            <w:pPr>
              <w:rPr>
                <w:szCs w:val="21"/>
              </w:rPr>
            </w:pPr>
            <w:r w:rsidRPr="00293AAA">
              <w:rPr>
                <w:szCs w:val="21"/>
              </w:rPr>
              <w:t>BNP Paribas Investment Partners SA</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04A01" w:rsidRPr="00293AAA" w:rsidRDefault="00C04A01" w:rsidP="00E16FC0">
            <w:pPr>
              <w:jc w:val="center"/>
              <w:rPr>
                <w:szCs w:val="21"/>
              </w:rPr>
            </w:pPr>
            <w:r w:rsidRPr="00293AAA">
              <w:rPr>
                <w:szCs w:val="21"/>
              </w:rPr>
              <w:t>H股</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04A01" w:rsidRPr="00293AAA" w:rsidRDefault="00C04A01" w:rsidP="00EC0B95">
            <w:pPr>
              <w:rPr>
                <w:szCs w:val="21"/>
              </w:rPr>
            </w:pPr>
            <w:r w:rsidRPr="00293AAA">
              <w:rPr>
                <w:rFonts w:hint="eastAsia"/>
                <w:szCs w:val="21"/>
              </w:rPr>
              <w:t>投资经理</w:t>
            </w:r>
          </w:p>
        </w:tc>
        <w:tc>
          <w:tcPr>
            <w:tcW w:w="173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04A01" w:rsidRPr="00293AAA" w:rsidRDefault="00C04A01" w:rsidP="00C954BA">
            <w:pPr>
              <w:jc w:val="right"/>
              <w:rPr>
                <w:szCs w:val="21"/>
              </w:rPr>
            </w:pPr>
            <w:r w:rsidRPr="00293AAA">
              <w:rPr>
                <w:szCs w:val="21"/>
              </w:rPr>
              <w:t>117,641,207</w:t>
            </w:r>
          </w:p>
        </w:tc>
        <w:tc>
          <w:tcPr>
            <w:tcW w:w="7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04A01" w:rsidRPr="00293AAA" w:rsidRDefault="00C04A01" w:rsidP="00C954BA">
            <w:pPr>
              <w:jc w:val="center"/>
              <w:rPr>
                <w:szCs w:val="21"/>
              </w:rPr>
            </w:pPr>
            <w:r w:rsidRPr="00293AAA">
              <w:rPr>
                <w:rFonts w:hint="eastAsia"/>
                <w:szCs w:val="21"/>
              </w:rPr>
              <w:t>好仓</w:t>
            </w:r>
          </w:p>
        </w:tc>
        <w:tc>
          <w:tcPr>
            <w:tcW w:w="117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04A01" w:rsidRPr="00293AAA" w:rsidRDefault="00C04A01" w:rsidP="00C954BA">
            <w:pPr>
              <w:jc w:val="center"/>
              <w:rPr>
                <w:szCs w:val="21"/>
              </w:rPr>
            </w:pPr>
            <w:r w:rsidRPr="00293AAA">
              <w:rPr>
                <w:szCs w:val="21"/>
              </w:rPr>
              <w:t>6.03%</w:t>
            </w:r>
          </w:p>
        </w:tc>
        <w:tc>
          <w:tcPr>
            <w:tcW w:w="117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04A01" w:rsidRPr="00293AAA" w:rsidRDefault="00C04A01" w:rsidP="00C954BA">
            <w:pPr>
              <w:jc w:val="center"/>
              <w:rPr>
                <w:szCs w:val="21"/>
              </w:rPr>
            </w:pPr>
            <w:r w:rsidRPr="00293AAA">
              <w:rPr>
                <w:szCs w:val="21"/>
              </w:rPr>
              <w:t>2.39%</w:t>
            </w:r>
          </w:p>
        </w:tc>
      </w:tr>
    </w:tbl>
    <w:p w:rsidR="009008A4" w:rsidRPr="000C19C7" w:rsidRDefault="009008A4" w:rsidP="009008A4">
      <w:pPr>
        <w:pStyle w:val="a9"/>
        <w:spacing w:line="320" w:lineRule="exact"/>
        <w:ind w:left="425" w:firstLineChars="0" w:firstLine="0"/>
        <w:rPr>
          <w:szCs w:val="21"/>
        </w:rPr>
      </w:pPr>
      <w:r w:rsidRPr="000C19C7">
        <w:rPr>
          <w:rFonts w:hint="eastAsia"/>
          <w:szCs w:val="21"/>
        </w:rPr>
        <w:t>注：</w:t>
      </w:r>
    </w:p>
    <w:p w:rsidR="009008A4" w:rsidRPr="000C19C7" w:rsidRDefault="00293AAA" w:rsidP="009008A4">
      <w:pPr>
        <w:pStyle w:val="a9"/>
        <w:spacing w:line="320" w:lineRule="exact"/>
        <w:ind w:left="425" w:firstLineChars="0" w:firstLine="0"/>
        <w:rPr>
          <w:szCs w:val="21"/>
        </w:rPr>
      </w:pPr>
      <w:r w:rsidRPr="000C19C7">
        <w:rPr>
          <w:rFonts w:ascii="宋体" w:hAnsi="宋体" w:hint="eastAsia"/>
          <w:szCs w:val="21"/>
        </w:rPr>
        <w:t>①</w:t>
      </w:r>
      <w:r w:rsidR="009008A4" w:rsidRPr="000C19C7">
        <w:rPr>
          <w:rFonts w:hint="eastAsia"/>
          <w:szCs w:val="21"/>
        </w:rPr>
        <w:t>该等</w:t>
      </w:r>
      <w:r w:rsidR="009008A4" w:rsidRPr="000C19C7">
        <w:rPr>
          <w:szCs w:val="21"/>
        </w:rPr>
        <w:t>H</w:t>
      </w:r>
      <w:r w:rsidR="009008A4" w:rsidRPr="000C19C7">
        <w:rPr>
          <w:rFonts w:hint="eastAsia"/>
          <w:szCs w:val="21"/>
        </w:rPr>
        <w:t>股是由兖矿集团香港子公司以实益拥有人的身份持有。</w:t>
      </w:r>
    </w:p>
    <w:p w:rsidR="009008A4" w:rsidRPr="000C19C7" w:rsidRDefault="00293AAA" w:rsidP="009008A4">
      <w:pPr>
        <w:pStyle w:val="a9"/>
        <w:spacing w:line="320" w:lineRule="exact"/>
        <w:ind w:left="425" w:firstLineChars="0" w:firstLine="0"/>
        <w:rPr>
          <w:szCs w:val="21"/>
        </w:rPr>
      </w:pPr>
      <w:r w:rsidRPr="000C19C7">
        <w:rPr>
          <w:rFonts w:ascii="宋体" w:hAnsi="宋体" w:hint="eastAsia"/>
          <w:szCs w:val="21"/>
        </w:rPr>
        <w:t>②</w:t>
      </w:r>
      <w:r w:rsidR="009008A4" w:rsidRPr="000C19C7">
        <w:rPr>
          <w:rFonts w:hint="eastAsia"/>
          <w:szCs w:val="21"/>
        </w:rPr>
        <w:t>百分比数据保留至小数点后两位。</w:t>
      </w:r>
    </w:p>
    <w:p w:rsidR="006C2310" w:rsidRDefault="00293AAA" w:rsidP="009008A4">
      <w:pPr>
        <w:pStyle w:val="a9"/>
        <w:spacing w:line="320" w:lineRule="exact"/>
        <w:ind w:left="425" w:firstLineChars="0" w:firstLine="0"/>
        <w:rPr>
          <w:szCs w:val="21"/>
        </w:rPr>
      </w:pPr>
      <w:r w:rsidRPr="000C19C7">
        <w:rPr>
          <w:rFonts w:ascii="宋体" w:hAnsi="宋体" w:hint="eastAsia"/>
          <w:szCs w:val="21"/>
        </w:rPr>
        <w:t>③</w:t>
      </w:r>
      <w:r w:rsidR="009008A4" w:rsidRPr="000C19C7">
        <w:rPr>
          <w:rFonts w:hint="eastAsia"/>
          <w:szCs w:val="21"/>
        </w:rPr>
        <w:t>所披露的信息乃是基于香港联交所的网站</w:t>
      </w:r>
      <w:r w:rsidR="009008A4" w:rsidRPr="000C19C7">
        <w:rPr>
          <w:szCs w:val="21"/>
        </w:rPr>
        <w:t xml:space="preserve"> (</w:t>
      </w:r>
      <w:hyperlink r:id="rId17" w:history="1">
        <w:r w:rsidR="009008A4" w:rsidRPr="000C19C7">
          <w:rPr>
            <w:szCs w:val="21"/>
          </w:rPr>
          <w:t>www.hkex.com.hk)</w:t>
        </w:r>
        <w:r w:rsidR="009008A4" w:rsidRPr="000C19C7">
          <w:rPr>
            <w:rFonts w:hint="eastAsia"/>
            <w:szCs w:val="21"/>
          </w:rPr>
          <w:t>所提供的信息作出</w:t>
        </w:r>
      </w:hyperlink>
      <w:r w:rsidR="009008A4" w:rsidRPr="000C19C7">
        <w:rPr>
          <w:rFonts w:hint="eastAsia"/>
          <w:szCs w:val="21"/>
        </w:rPr>
        <w:t>。</w:t>
      </w:r>
    </w:p>
    <w:p w:rsidR="000C19C7" w:rsidRPr="000C19C7" w:rsidRDefault="000C19C7" w:rsidP="009008A4">
      <w:pPr>
        <w:pStyle w:val="a9"/>
        <w:spacing w:line="320" w:lineRule="exact"/>
        <w:ind w:left="425" w:firstLineChars="0" w:firstLine="0"/>
        <w:rPr>
          <w:szCs w:val="21"/>
        </w:rPr>
      </w:pPr>
    </w:p>
    <w:p w:rsidR="006C2310" w:rsidRDefault="0062442B">
      <w:pPr>
        <w:pStyle w:val="2"/>
        <w:numPr>
          <w:ilvl w:val="0"/>
          <w:numId w:val="1"/>
        </w:numPr>
      </w:pPr>
      <w:r>
        <w:rPr>
          <w:rFonts w:hint="eastAsia"/>
        </w:rPr>
        <w:t>控股股东及实际控制人情况</w:t>
      </w:r>
    </w:p>
    <w:p w:rsidR="006C2310" w:rsidRDefault="0062442B" w:rsidP="002A2245">
      <w:pPr>
        <w:pStyle w:val="3"/>
        <w:numPr>
          <w:ilvl w:val="0"/>
          <w:numId w:val="24"/>
        </w:numPr>
      </w:pPr>
      <w:r>
        <w:t>控股股东情况</w:t>
      </w:r>
    </w:p>
    <w:sdt>
      <w:sdtPr>
        <w:rPr>
          <w:rFonts w:ascii="宋体" w:hAnsi="宋体" w:cs="宋体"/>
          <w:b w:val="0"/>
          <w:bCs w:val="0"/>
          <w:kern w:val="0"/>
          <w:szCs w:val="21"/>
        </w:rPr>
        <w:alias w:val="模块:控股股东情况法人"/>
        <w:tag w:val="_SEC_603e90843919477b9c48becc10c16844"/>
        <w:id w:val="14399387"/>
        <w:lock w:val="sdtLocked"/>
        <w:placeholder>
          <w:docPart w:val="GBC22222222222222222222222222222"/>
        </w:placeholder>
      </w:sdtPr>
      <w:sdtEndPr>
        <w:rPr>
          <w:rFonts w:hint="eastAsia"/>
          <w:szCs w:val="24"/>
        </w:rPr>
      </w:sdtEndPr>
      <w:sdtContent>
        <w:p w:rsidR="00021A98" w:rsidRDefault="00021A98" w:rsidP="00021A98">
          <w:pPr>
            <w:pStyle w:val="4"/>
            <w:numPr>
              <w:ilvl w:val="0"/>
              <w:numId w:val="25"/>
            </w:numPr>
            <w:rPr>
              <w:szCs w:val="21"/>
            </w:rPr>
          </w:pPr>
          <w:r>
            <w:rPr>
              <w:szCs w:val="21"/>
            </w:rPr>
            <w:t>法人</w:t>
          </w:r>
        </w:p>
        <w:sdt>
          <w:sdtPr>
            <w:alias w:val="是否适用：法人_控股股东情况[双击切换]"/>
            <w:tag w:val="_GBC_eab2d7c8478645dbae996b49d203b0d9"/>
            <w:id w:val="14399380"/>
            <w:lock w:val="sdtContentLocked"/>
          </w:sdtPr>
          <w:sdtContent>
            <w:p w:rsidR="00021A98" w:rsidRDefault="00E56D7A">
              <w:r>
                <w:fldChar w:fldCharType="begin"/>
              </w:r>
              <w:r w:rsidR="00021A98">
                <w:instrText xml:space="preserve"> MACROBUTTON  SnrToggleCheckbox √适用 </w:instrText>
              </w:r>
              <w:r>
                <w:fldChar w:fldCharType="end"/>
              </w:r>
              <w:r>
                <w:fldChar w:fldCharType="begin"/>
              </w:r>
              <w:r w:rsidR="00021A98">
                <w:instrText>MACROBUTTON  SnrToggleCheckbox □不适用</w:instrText>
              </w:r>
              <w:r>
                <w:fldChar w:fldCharType="end"/>
              </w:r>
            </w:p>
          </w:sdtContent>
        </w:sdt>
        <w:tbl>
          <w:tblPr>
            <w:tblStyle w:val="a6"/>
            <w:tblW w:w="0" w:type="auto"/>
            <w:tblLook w:val="04A0"/>
          </w:tblPr>
          <w:tblGrid>
            <w:gridCol w:w="3369"/>
            <w:gridCol w:w="5680"/>
          </w:tblGrid>
          <w:tr w:rsidR="00021A98" w:rsidTr="00187B4D">
            <w:trPr>
              <w:trHeight w:val="117"/>
            </w:trPr>
            <w:tc>
              <w:tcPr>
                <w:tcW w:w="3369" w:type="dxa"/>
              </w:tcPr>
              <w:p w:rsidR="00021A98" w:rsidRDefault="00021A98">
                <w:pPr>
                  <w:rPr>
                    <w:szCs w:val="21"/>
                  </w:rPr>
                </w:pPr>
                <w:r>
                  <w:rPr>
                    <w:rFonts w:hint="eastAsia"/>
                    <w:szCs w:val="21"/>
                  </w:rPr>
                  <w:t>名称</w:t>
                </w:r>
              </w:p>
            </w:tc>
            <w:sdt>
              <w:sdtPr>
                <w:rPr>
                  <w:rFonts w:hint="eastAsia"/>
                  <w:szCs w:val="21"/>
                </w:rPr>
                <w:alias w:val="法人控股股东名称"/>
                <w:tag w:val="_GBC_b9697fb9b1e247b58382e6e5a1fdba0f"/>
                <w:id w:val="14399381"/>
                <w:lock w:val="sdtLocked"/>
              </w:sdtPr>
              <w:sdtContent>
                <w:tc>
                  <w:tcPr>
                    <w:tcW w:w="5680" w:type="dxa"/>
                  </w:tcPr>
                  <w:p w:rsidR="00021A98" w:rsidRDefault="00021A98">
                    <w:pPr>
                      <w:rPr>
                        <w:szCs w:val="21"/>
                      </w:rPr>
                    </w:pPr>
                    <w:r>
                      <w:rPr>
                        <w:rFonts w:hint="eastAsia"/>
                        <w:szCs w:val="21"/>
                      </w:rPr>
                      <w:t>兖矿集团有限公司</w:t>
                    </w:r>
                  </w:p>
                </w:tc>
              </w:sdtContent>
            </w:sdt>
          </w:tr>
          <w:tr w:rsidR="00021A98" w:rsidTr="00187B4D">
            <w:trPr>
              <w:trHeight w:val="75"/>
            </w:trPr>
            <w:tc>
              <w:tcPr>
                <w:tcW w:w="3369" w:type="dxa"/>
              </w:tcPr>
              <w:p w:rsidR="00021A98" w:rsidRDefault="00021A98">
                <w:pPr>
                  <w:rPr>
                    <w:szCs w:val="21"/>
                  </w:rPr>
                </w:pPr>
                <w:r>
                  <w:rPr>
                    <w:rFonts w:hint="eastAsia"/>
                    <w:szCs w:val="21"/>
                  </w:rPr>
                  <w:t>单位负责人或法定代表人</w:t>
                </w:r>
              </w:p>
            </w:tc>
            <w:sdt>
              <w:sdtPr>
                <w:rPr>
                  <w:rFonts w:hint="eastAsia"/>
                  <w:szCs w:val="21"/>
                </w:rPr>
                <w:alias w:val="法人控股股东法人代表"/>
                <w:tag w:val="_GBC_314cd51c587448a9a14956df58efe02d"/>
                <w:id w:val="14399382"/>
                <w:lock w:val="sdtLocked"/>
              </w:sdtPr>
              <w:sdtContent>
                <w:tc>
                  <w:tcPr>
                    <w:tcW w:w="5680" w:type="dxa"/>
                  </w:tcPr>
                  <w:p w:rsidR="00021A98" w:rsidRDefault="00021A98">
                    <w:pPr>
                      <w:rPr>
                        <w:szCs w:val="21"/>
                      </w:rPr>
                    </w:pPr>
                    <w:r>
                      <w:rPr>
                        <w:rFonts w:hint="eastAsia"/>
                        <w:szCs w:val="21"/>
                      </w:rPr>
                      <w:t>李希勇</w:t>
                    </w:r>
                  </w:p>
                </w:tc>
              </w:sdtContent>
            </w:sdt>
          </w:tr>
          <w:tr w:rsidR="00021A98" w:rsidTr="00187B4D">
            <w:trPr>
              <w:trHeight w:val="225"/>
            </w:trPr>
            <w:tc>
              <w:tcPr>
                <w:tcW w:w="3369" w:type="dxa"/>
              </w:tcPr>
              <w:p w:rsidR="00021A98" w:rsidRDefault="00021A98">
                <w:pPr>
                  <w:rPr>
                    <w:szCs w:val="21"/>
                  </w:rPr>
                </w:pPr>
                <w:r>
                  <w:rPr>
                    <w:rFonts w:hint="eastAsia"/>
                    <w:szCs w:val="21"/>
                  </w:rPr>
                  <w:t>成立日期</w:t>
                </w:r>
              </w:p>
            </w:tc>
            <w:sdt>
              <w:sdtPr>
                <w:rPr>
                  <w:rFonts w:hint="eastAsia"/>
                  <w:szCs w:val="21"/>
                </w:rPr>
                <w:alias w:val="法人控股股东成立日期"/>
                <w:tag w:val="_GBC_630beb5611d740b8bf4bbafce4f3fdf7"/>
                <w:id w:val="14399383"/>
                <w:lock w:val="sdtLocked"/>
              </w:sdtPr>
              <w:sdtContent>
                <w:tc>
                  <w:tcPr>
                    <w:tcW w:w="5680" w:type="dxa"/>
                  </w:tcPr>
                  <w:p w:rsidR="00021A98" w:rsidRDefault="00021A98">
                    <w:pPr>
                      <w:rPr>
                        <w:szCs w:val="21"/>
                      </w:rPr>
                    </w:pPr>
                    <w:r>
                      <w:rPr>
                        <w:rFonts w:hint="eastAsia"/>
                        <w:szCs w:val="21"/>
                      </w:rPr>
                      <w:t>1996-03-12</w:t>
                    </w:r>
                  </w:p>
                </w:tc>
              </w:sdtContent>
            </w:sdt>
          </w:tr>
          <w:tr w:rsidR="00021A98" w:rsidTr="00187B4D">
            <w:trPr>
              <w:trHeight w:val="150"/>
            </w:trPr>
            <w:tc>
              <w:tcPr>
                <w:tcW w:w="3369" w:type="dxa"/>
              </w:tcPr>
              <w:p w:rsidR="00021A98" w:rsidRDefault="00021A98">
                <w:pPr>
                  <w:rPr>
                    <w:szCs w:val="21"/>
                  </w:rPr>
                </w:pPr>
                <w:r>
                  <w:rPr>
                    <w:rFonts w:hint="eastAsia"/>
                    <w:szCs w:val="21"/>
                  </w:rPr>
                  <w:t>主要经营业务</w:t>
                </w:r>
              </w:p>
            </w:tc>
            <w:sdt>
              <w:sdtPr>
                <w:rPr>
                  <w:rFonts w:hint="eastAsia"/>
                  <w:szCs w:val="21"/>
                </w:rPr>
                <w:alias w:val="法人控股股东主要经营业务或管理活动"/>
                <w:tag w:val="_GBC_cfc755dbfccc4547964f27da56c17763"/>
                <w:id w:val="14399384"/>
                <w:lock w:val="sdtLocked"/>
              </w:sdtPr>
              <w:sdtContent>
                <w:tc>
                  <w:tcPr>
                    <w:tcW w:w="5680" w:type="dxa"/>
                  </w:tcPr>
                  <w:p w:rsidR="00021A98" w:rsidRDefault="00021A98">
                    <w:pPr>
                      <w:rPr>
                        <w:szCs w:val="21"/>
                      </w:rPr>
                    </w:pPr>
                    <w:r>
                      <w:rPr>
                        <w:rFonts w:hint="eastAsia"/>
                        <w:szCs w:val="21"/>
                      </w:rPr>
                      <w:t>煤炭生产、销售及煤化工、煤电铝、机电装备制造、对外投资、运营及管理等。</w:t>
                    </w:r>
                  </w:p>
                </w:tc>
              </w:sdtContent>
            </w:sdt>
          </w:tr>
          <w:tr w:rsidR="00021A98" w:rsidTr="00187B4D">
            <w:trPr>
              <w:trHeight w:val="132"/>
            </w:trPr>
            <w:tc>
              <w:tcPr>
                <w:tcW w:w="3369" w:type="dxa"/>
              </w:tcPr>
              <w:p w:rsidR="00021A98" w:rsidRDefault="00021A98">
                <w:pPr>
                  <w:rPr>
                    <w:szCs w:val="21"/>
                  </w:rPr>
                </w:pPr>
                <w:r>
                  <w:rPr>
                    <w:rFonts w:hint="eastAsia"/>
                    <w:szCs w:val="21"/>
                  </w:rPr>
                  <w:t>报告期内控股和参股的其他境内外上市公司的股权情况</w:t>
                </w:r>
              </w:p>
            </w:tc>
            <w:sdt>
              <w:sdtPr>
                <w:rPr>
                  <w:rFonts w:hint="eastAsia"/>
                  <w:szCs w:val="21"/>
                </w:rPr>
                <w:alias w:val="法人控股股东报告期内控股和参股的其他境内外上市公司的股权情况"/>
                <w:tag w:val="_GBC_f018b4a72b49428295ee5d03a7f71e31"/>
                <w:id w:val="14399385"/>
                <w:lock w:val="sdtLocked"/>
              </w:sdtPr>
              <w:sdtContent>
                <w:tc>
                  <w:tcPr>
                    <w:tcW w:w="5680" w:type="dxa"/>
                  </w:tcPr>
                  <w:p w:rsidR="00021A98" w:rsidRDefault="00021A98">
                    <w:pPr>
                      <w:rPr>
                        <w:szCs w:val="21"/>
                      </w:rPr>
                    </w:pPr>
                    <w:r>
                      <w:rPr>
                        <w:rFonts w:hint="eastAsia"/>
                        <w:szCs w:val="21"/>
                      </w:rPr>
                      <w:t>请见下表。</w:t>
                    </w:r>
                  </w:p>
                </w:tc>
              </w:sdtContent>
            </w:sdt>
          </w:tr>
          <w:tr w:rsidR="00021A98" w:rsidRPr="00021A98" w:rsidTr="00187B4D">
            <w:trPr>
              <w:trHeight w:val="147"/>
            </w:trPr>
            <w:tc>
              <w:tcPr>
                <w:tcW w:w="3369" w:type="dxa"/>
              </w:tcPr>
              <w:p w:rsidR="00021A98" w:rsidRDefault="00021A98">
                <w:r>
                  <w:rPr>
                    <w:rFonts w:hint="eastAsia"/>
                  </w:rPr>
                  <w:t>其他情况说明</w:t>
                </w:r>
              </w:p>
            </w:tc>
            <w:sdt>
              <w:sdtPr>
                <w:alias w:val="法人控股股东其他情况说明"/>
                <w:tag w:val="_GBC_c6a5c23a577249e9ac5a8bee8eac13a2"/>
                <w:id w:val="14399386"/>
                <w:lock w:val="sdtLocked"/>
              </w:sdtPr>
              <w:sdtContent>
                <w:tc>
                  <w:tcPr>
                    <w:tcW w:w="5680" w:type="dxa"/>
                  </w:tcPr>
                  <w:p w:rsidR="00021A98" w:rsidRDefault="00021A98">
                    <w:r>
                      <w:t>2016年12月31日，兖矿集团持有公司A股股份26亿股，占公司总股本的52.93%；兖矿集团香港子公司持有公司H股股份1.8亿股，占公司总股本的3.66%；兖矿集团及其香港子公司合计持有公司27.8亿股，占公司总股本的约56.59%。</w:t>
                    </w:r>
                  </w:p>
                </w:tc>
              </w:sdtContent>
            </w:sdt>
          </w:tr>
        </w:tbl>
        <w:p w:rsidR="00021A98" w:rsidRPr="00021A98" w:rsidRDefault="00E56D7A" w:rsidP="00021A98"/>
      </w:sdtContent>
    </w:sdt>
    <w:p w:rsidR="00021A98" w:rsidRPr="00FD64E0" w:rsidRDefault="00021A98" w:rsidP="00021A98">
      <w:pPr>
        <w:rPr>
          <w:szCs w:val="21"/>
        </w:rPr>
      </w:pPr>
      <w:r w:rsidRPr="00FD64E0">
        <w:rPr>
          <w:rFonts w:hint="eastAsia"/>
          <w:szCs w:val="21"/>
        </w:rPr>
        <w:t>截至</w:t>
      </w:r>
      <w:r w:rsidRPr="00FD64E0">
        <w:rPr>
          <w:szCs w:val="21"/>
        </w:rPr>
        <w:t>201</w:t>
      </w:r>
      <w:r>
        <w:rPr>
          <w:rFonts w:hint="eastAsia"/>
          <w:szCs w:val="21"/>
        </w:rPr>
        <w:t>6</w:t>
      </w:r>
      <w:r w:rsidRPr="00FD64E0">
        <w:rPr>
          <w:szCs w:val="21"/>
        </w:rPr>
        <w:t>年12月31日，兖矿集团</w:t>
      </w:r>
      <w:r w:rsidRPr="00A47B06">
        <w:rPr>
          <w:rFonts w:hint="eastAsia"/>
          <w:szCs w:val="21"/>
        </w:rPr>
        <w:t>控股和参股的其他境内外上市公司的股权情况</w:t>
      </w:r>
      <w:r w:rsidRPr="00FD64E0">
        <w:rPr>
          <w:szCs w:val="21"/>
        </w:rPr>
        <w:t>如下：</w:t>
      </w:r>
    </w:p>
    <w:tbl>
      <w:tblPr>
        <w:tblStyle w:val="g3"/>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4"/>
        <w:gridCol w:w="1757"/>
        <w:gridCol w:w="2050"/>
        <w:gridCol w:w="1317"/>
        <w:gridCol w:w="1611"/>
        <w:gridCol w:w="1463"/>
      </w:tblGrid>
      <w:tr w:rsidR="00021A98" w:rsidRPr="004A4D63" w:rsidTr="00D646C9">
        <w:trPr>
          <w:trHeight w:val="522"/>
          <w:jc w:val="center"/>
        </w:trPr>
        <w:tc>
          <w:tcPr>
            <w:tcW w:w="844" w:type="dxa"/>
            <w:vAlign w:val="center"/>
          </w:tcPr>
          <w:p w:rsidR="00021A98" w:rsidRPr="00DD4C2E" w:rsidRDefault="00021A98" w:rsidP="00D646C9">
            <w:pPr>
              <w:pStyle w:val="ae"/>
              <w:spacing w:line="400" w:lineRule="exact"/>
              <w:jc w:val="center"/>
              <w:rPr>
                <w:rFonts w:ascii="宋体" w:hAnsi="宋体"/>
              </w:rPr>
            </w:pPr>
            <w:r w:rsidRPr="00DD4C2E">
              <w:rPr>
                <w:rFonts w:ascii="宋体" w:hAnsi="宋体" w:cs="宋体" w:hint="eastAsia"/>
                <w:kern w:val="0"/>
                <w:szCs w:val="24"/>
              </w:rPr>
              <w:t>序号</w:t>
            </w:r>
          </w:p>
        </w:tc>
        <w:tc>
          <w:tcPr>
            <w:tcW w:w="1757" w:type="dxa"/>
            <w:vAlign w:val="center"/>
          </w:tcPr>
          <w:p w:rsidR="00021A98" w:rsidRPr="00DD4C2E" w:rsidRDefault="00021A98" w:rsidP="00D646C9">
            <w:pPr>
              <w:pStyle w:val="ae"/>
              <w:spacing w:line="400" w:lineRule="exact"/>
              <w:jc w:val="center"/>
              <w:rPr>
                <w:rFonts w:ascii="宋体" w:hAnsi="宋体"/>
              </w:rPr>
            </w:pPr>
            <w:r w:rsidRPr="00DD4C2E">
              <w:rPr>
                <w:rFonts w:ascii="宋体" w:hAnsi="宋体" w:cs="宋体" w:hint="eastAsia"/>
                <w:kern w:val="0"/>
                <w:szCs w:val="24"/>
              </w:rPr>
              <w:t>上市公司名称</w:t>
            </w:r>
          </w:p>
        </w:tc>
        <w:tc>
          <w:tcPr>
            <w:tcW w:w="2050" w:type="dxa"/>
            <w:vAlign w:val="center"/>
          </w:tcPr>
          <w:p w:rsidR="00021A98" w:rsidRPr="00DD4C2E" w:rsidRDefault="00021A98" w:rsidP="00D646C9">
            <w:pPr>
              <w:pStyle w:val="ae"/>
              <w:spacing w:line="400" w:lineRule="exact"/>
              <w:jc w:val="center"/>
              <w:rPr>
                <w:rFonts w:ascii="宋体" w:hAnsi="宋体"/>
              </w:rPr>
            </w:pPr>
            <w:r w:rsidRPr="00DD4C2E">
              <w:rPr>
                <w:rFonts w:ascii="宋体" w:hAnsi="宋体" w:cs="宋体" w:hint="eastAsia"/>
                <w:kern w:val="0"/>
                <w:szCs w:val="24"/>
              </w:rPr>
              <w:t>上市交易所</w:t>
            </w:r>
          </w:p>
        </w:tc>
        <w:tc>
          <w:tcPr>
            <w:tcW w:w="1317" w:type="dxa"/>
            <w:vAlign w:val="center"/>
          </w:tcPr>
          <w:p w:rsidR="00021A98" w:rsidRPr="00DD4C2E" w:rsidRDefault="00021A98" w:rsidP="00D646C9">
            <w:pPr>
              <w:pStyle w:val="ae"/>
              <w:spacing w:line="400" w:lineRule="exact"/>
              <w:jc w:val="center"/>
              <w:rPr>
                <w:rFonts w:ascii="宋体" w:hAnsi="宋体"/>
              </w:rPr>
            </w:pPr>
            <w:r w:rsidRPr="00DD4C2E">
              <w:rPr>
                <w:rFonts w:ascii="宋体" w:hAnsi="宋体" w:cs="宋体" w:hint="eastAsia"/>
                <w:kern w:val="0"/>
                <w:szCs w:val="24"/>
              </w:rPr>
              <w:t>股票代码</w:t>
            </w:r>
          </w:p>
        </w:tc>
        <w:tc>
          <w:tcPr>
            <w:tcW w:w="1611" w:type="dxa"/>
            <w:vAlign w:val="center"/>
          </w:tcPr>
          <w:p w:rsidR="00021A98" w:rsidRPr="00DD4C2E" w:rsidRDefault="00021A98" w:rsidP="00D646C9">
            <w:pPr>
              <w:pStyle w:val="ae"/>
              <w:spacing w:line="400" w:lineRule="exact"/>
              <w:jc w:val="center"/>
              <w:rPr>
                <w:rFonts w:ascii="宋体" w:hAnsi="宋体"/>
              </w:rPr>
            </w:pPr>
            <w:r w:rsidRPr="00DD4C2E">
              <w:rPr>
                <w:rFonts w:ascii="宋体" w:hAnsi="宋体" w:cs="宋体" w:hint="eastAsia"/>
                <w:kern w:val="0"/>
                <w:szCs w:val="24"/>
              </w:rPr>
              <w:t>持股量（股）</w:t>
            </w:r>
          </w:p>
        </w:tc>
        <w:tc>
          <w:tcPr>
            <w:tcW w:w="1463" w:type="dxa"/>
            <w:vAlign w:val="center"/>
          </w:tcPr>
          <w:p w:rsidR="00021A98" w:rsidRPr="00DD4C2E" w:rsidRDefault="00021A98" w:rsidP="00D646C9">
            <w:pPr>
              <w:pStyle w:val="ae"/>
              <w:spacing w:line="400" w:lineRule="exact"/>
              <w:jc w:val="center"/>
              <w:rPr>
                <w:rFonts w:ascii="宋体" w:hAnsi="宋体"/>
              </w:rPr>
            </w:pPr>
            <w:r w:rsidRPr="00DD4C2E">
              <w:rPr>
                <w:rFonts w:ascii="宋体" w:hAnsi="宋体" w:cs="宋体" w:hint="eastAsia"/>
                <w:kern w:val="0"/>
                <w:szCs w:val="24"/>
              </w:rPr>
              <w:t>持股比例（</w:t>
            </w:r>
            <w:r w:rsidRPr="00DD4C2E">
              <w:rPr>
                <w:rFonts w:ascii="宋体" w:hAnsi="宋体" w:cs="宋体"/>
                <w:kern w:val="0"/>
                <w:szCs w:val="24"/>
              </w:rPr>
              <w:t>%）</w:t>
            </w:r>
          </w:p>
        </w:tc>
      </w:tr>
      <w:tr w:rsidR="00021A98" w:rsidRPr="004A4D63" w:rsidTr="00D646C9">
        <w:trPr>
          <w:trHeight w:val="522"/>
          <w:jc w:val="center"/>
        </w:trPr>
        <w:tc>
          <w:tcPr>
            <w:tcW w:w="844" w:type="dxa"/>
          </w:tcPr>
          <w:p w:rsidR="00021A98" w:rsidRPr="00DD4C2E" w:rsidRDefault="00021A98" w:rsidP="00D646C9">
            <w:pPr>
              <w:pStyle w:val="ae"/>
              <w:spacing w:line="400" w:lineRule="exact"/>
              <w:jc w:val="center"/>
              <w:rPr>
                <w:rFonts w:ascii="宋体" w:hAnsi="宋体"/>
              </w:rPr>
            </w:pPr>
            <w:r w:rsidRPr="00DD4C2E">
              <w:rPr>
                <w:rFonts w:ascii="宋体" w:hAnsi="宋体" w:cs="宋体"/>
                <w:kern w:val="0"/>
                <w:szCs w:val="24"/>
              </w:rPr>
              <w:t>1</w:t>
            </w:r>
          </w:p>
        </w:tc>
        <w:tc>
          <w:tcPr>
            <w:tcW w:w="1757" w:type="dxa"/>
          </w:tcPr>
          <w:p w:rsidR="00021A98" w:rsidRPr="00DD4C2E" w:rsidRDefault="00021A98" w:rsidP="00D646C9">
            <w:pPr>
              <w:pStyle w:val="ae"/>
              <w:spacing w:line="400" w:lineRule="exact"/>
              <w:rPr>
                <w:rFonts w:ascii="宋体" w:hAnsi="宋体"/>
              </w:rPr>
            </w:pPr>
            <w:r w:rsidRPr="00DD4C2E">
              <w:rPr>
                <w:rFonts w:ascii="宋体" w:hAnsi="宋体" w:cs="宋体" w:hint="eastAsia"/>
                <w:kern w:val="0"/>
                <w:szCs w:val="24"/>
              </w:rPr>
              <w:t>盘江股份</w:t>
            </w:r>
          </w:p>
        </w:tc>
        <w:tc>
          <w:tcPr>
            <w:tcW w:w="2050" w:type="dxa"/>
          </w:tcPr>
          <w:p w:rsidR="00021A98" w:rsidRPr="00DD4C2E" w:rsidRDefault="00021A98" w:rsidP="00D646C9">
            <w:pPr>
              <w:pStyle w:val="ae"/>
              <w:spacing w:line="400" w:lineRule="exact"/>
              <w:rPr>
                <w:rFonts w:ascii="宋体" w:hAnsi="宋体"/>
              </w:rPr>
            </w:pPr>
            <w:r w:rsidRPr="00DD4C2E">
              <w:rPr>
                <w:rFonts w:ascii="宋体" w:hAnsi="宋体" w:cs="宋体" w:hint="eastAsia"/>
                <w:kern w:val="0"/>
                <w:szCs w:val="24"/>
              </w:rPr>
              <w:t>上海证券交易所</w:t>
            </w:r>
          </w:p>
        </w:tc>
        <w:tc>
          <w:tcPr>
            <w:tcW w:w="1317" w:type="dxa"/>
          </w:tcPr>
          <w:p w:rsidR="00021A98" w:rsidRPr="00DD4C2E" w:rsidRDefault="00021A98" w:rsidP="00D646C9">
            <w:pPr>
              <w:pStyle w:val="ae"/>
              <w:spacing w:line="400" w:lineRule="exact"/>
              <w:jc w:val="center"/>
              <w:rPr>
                <w:rFonts w:ascii="宋体" w:hAnsi="宋体"/>
              </w:rPr>
            </w:pPr>
            <w:r w:rsidRPr="00DD4C2E">
              <w:rPr>
                <w:rFonts w:ascii="宋体" w:hAnsi="宋体" w:cs="宋体"/>
                <w:kern w:val="0"/>
                <w:szCs w:val="24"/>
              </w:rPr>
              <w:t>600395</w:t>
            </w:r>
          </w:p>
        </w:tc>
        <w:tc>
          <w:tcPr>
            <w:tcW w:w="1611" w:type="dxa"/>
            <w:vAlign w:val="center"/>
          </w:tcPr>
          <w:p w:rsidR="00021A98" w:rsidRPr="00DD4C2E" w:rsidRDefault="00021A98" w:rsidP="00D646C9">
            <w:pPr>
              <w:jc w:val="right"/>
            </w:pPr>
            <w:r>
              <w:rPr>
                <w:rFonts w:hint="eastAsia"/>
                <w:szCs w:val="21"/>
              </w:rPr>
              <w:t>191,970,000</w:t>
            </w:r>
          </w:p>
        </w:tc>
        <w:tc>
          <w:tcPr>
            <w:tcW w:w="1463" w:type="dxa"/>
            <w:vAlign w:val="center"/>
          </w:tcPr>
          <w:p w:rsidR="00021A98" w:rsidRPr="00DD4C2E" w:rsidRDefault="00021A98" w:rsidP="00D646C9">
            <w:pPr>
              <w:jc w:val="right"/>
            </w:pPr>
            <w:r>
              <w:rPr>
                <w:rFonts w:hint="eastAsia"/>
                <w:szCs w:val="21"/>
              </w:rPr>
              <w:t>11.60</w:t>
            </w:r>
          </w:p>
        </w:tc>
      </w:tr>
      <w:tr w:rsidR="00021A98" w:rsidRPr="004A4D63" w:rsidTr="00D646C9">
        <w:trPr>
          <w:trHeight w:val="505"/>
          <w:jc w:val="center"/>
        </w:trPr>
        <w:tc>
          <w:tcPr>
            <w:tcW w:w="844" w:type="dxa"/>
          </w:tcPr>
          <w:p w:rsidR="00021A98" w:rsidRPr="00DD4C2E" w:rsidRDefault="00021A98" w:rsidP="00D646C9">
            <w:pPr>
              <w:pStyle w:val="ae"/>
              <w:spacing w:line="400" w:lineRule="exact"/>
              <w:jc w:val="center"/>
              <w:rPr>
                <w:rFonts w:ascii="宋体" w:hAnsi="宋体"/>
              </w:rPr>
            </w:pPr>
            <w:r w:rsidRPr="00DD4C2E">
              <w:rPr>
                <w:rFonts w:ascii="宋体" w:hAnsi="宋体" w:cs="宋体"/>
                <w:kern w:val="0"/>
                <w:szCs w:val="24"/>
              </w:rPr>
              <w:t>2</w:t>
            </w:r>
          </w:p>
        </w:tc>
        <w:tc>
          <w:tcPr>
            <w:tcW w:w="1757" w:type="dxa"/>
          </w:tcPr>
          <w:p w:rsidR="00021A98" w:rsidRPr="00DD4C2E" w:rsidRDefault="00021A98" w:rsidP="00D646C9">
            <w:pPr>
              <w:pStyle w:val="ae"/>
              <w:spacing w:line="400" w:lineRule="exact"/>
              <w:rPr>
                <w:rFonts w:ascii="宋体" w:hAnsi="宋体"/>
              </w:rPr>
            </w:pPr>
            <w:r w:rsidRPr="00DD4C2E">
              <w:rPr>
                <w:rFonts w:ascii="宋体" w:hAnsi="宋体" w:cs="宋体" w:hint="eastAsia"/>
                <w:kern w:val="0"/>
                <w:szCs w:val="24"/>
              </w:rPr>
              <w:t>日照港</w:t>
            </w:r>
          </w:p>
        </w:tc>
        <w:tc>
          <w:tcPr>
            <w:tcW w:w="2050" w:type="dxa"/>
          </w:tcPr>
          <w:p w:rsidR="00021A98" w:rsidRPr="00DD4C2E" w:rsidRDefault="00021A98" w:rsidP="00D646C9">
            <w:pPr>
              <w:pStyle w:val="ae"/>
              <w:spacing w:line="400" w:lineRule="exact"/>
              <w:rPr>
                <w:rFonts w:ascii="宋体" w:hAnsi="宋体"/>
              </w:rPr>
            </w:pPr>
            <w:r w:rsidRPr="00DD4C2E">
              <w:rPr>
                <w:rFonts w:ascii="宋体" w:hAnsi="宋体" w:cs="宋体" w:hint="eastAsia"/>
                <w:kern w:val="0"/>
                <w:szCs w:val="24"/>
              </w:rPr>
              <w:t>上海证券交易所</w:t>
            </w:r>
          </w:p>
        </w:tc>
        <w:tc>
          <w:tcPr>
            <w:tcW w:w="1317" w:type="dxa"/>
          </w:tcPr>
          <w:p w:rsidR="00021A98" w:rsidRPr="00DD4C2E" w:rsidRDefault="00021A98" w:rsidP="00D646C9">
            <w:pPr>
              <w:pStyle w:val="ae"/>
              <w:spacing w:line="400" w:lineRule="exact"/>
              <w:jc w:val="center"/>
              <w:rPr>
                <w:rFonts w:ascii="宋体" w:hAnsi="宋体"/>
              </w:rPr>
            </w:pPr>
            <w:r w:rsidRPr="00DD4C2E">
              <w:rPr>
                <w:rFonts w:ascii="宋体" w:hAnsi="宋体" w:cs="宋体"/>
                <w:kern w:val="0"/>
                <w:szCs w:val="24"/>
              </w:rPr>
              <w:t>600017</w:t>
            </w:r>
          </w:p>
        </w:tc>
        <w:tc>
          <w:tcPr>
            <w:tcW w:w="1611" w:type="dxa"/>
            <w:vAlign w:val="center"/>
          </w:tcPr>
          <w:p w:rsidR="00021A98" w:rsidRPr="00DD4C2E" w:rsidRDefault="00021A98" w:rsidP="00D646C9">
            <w:pPr>
              <w:jc w:val="right"/>
            </w:pPr>
            <w:r>
              <w:rPr>
                <w:rFonts w:hint="eastAsia"/>
                <w:szCs w:val="21"/>
              </w:rPr>
              <w:t>164,300,000</w:t>
            </w:r>
          </w:p>
        </w:tc>
        <w:tc>
          <w:tcPr>
            <w:tcW w:w="1463" w:type="dxa"/>
            <w:vAlign w:val="center"/>
          </w:tcPr>
          <w:p w:rsidR="00021A98" w:rsidRPr="00DD4C2E" w:rsidRDefault="00021A98" w:rsidP="00D646C9">
            <w:pPr>
              <w:jc w:val="right"/>
            </w:pPr>
            <w:r>
              <w:rPr>
                <w:rFonts w:hint="eastAsia"/>
                <w:szCs w:val="21"/>
              </w:rPr>
              <w:t>5.34</w:t>
            </w:r>
          </w:p>
        </w:tc>
      </w:tr>
      <w:tr w:rsidR="00021A98" w:rsidRPr="004A4D63" w:rsidTr="00D646C9">
        <w:trPr>
          <w:trHeight w:val="539"/>
          <w:jc w:val="center"/>
        </w:trPr>
        <w:tc>
          <w:tcPr>
            <w:tcW w:w="844" w:type="dxa"/>
          </w:tcPr>
          <w:p w:rsidR="00021A98" w:rsidRPr="00DD4C2E" w:rsidRDefault="00021A98" w:rsidP="00D646C9">
            <w:pPr>
              <w:pStyle w:val="ae"/>
              <w:spacing w:line="400" w:lineRule="exact"/>
              <w:jc w:val="center"/>
              <w:rPr>
                <w:rFonts w:ascii="宋体" w:hAnsi="宋体"/>
              </w:rPr>
            </w:pPr>
            <w:r w:rsidRPr="00DD4C2E">
              <w:rPr>
                <w:rFonts w:ascii="宋体" w:hAnsi="宋体" w:cs="宋体"/>
                <w:kern w:val="0"/>
                <w:szCs w:val="24"/>
              </w:rPr>
              <w:t>3</w:t>
            </w:r>
          </w:p>
        </w:tc>
        <w:tc>
          <w:tcPr>
            <w:tcW w:w="1757" w:type="dxa"/>
          </w:tcPr>
          <w:p w:rsidR="00021A98" w:rsidRPr="00DD4C2E" w:rsidRDefault="00021A98" w:rsidP="00D646C9">
            <w:pPr>
              <w:pStyle w:val="ae"/>
              <w:spacing w:line="400" w:lineRule="exact"/>
              <w:rPr>
                <w:rFonts w:ascii="宋体" w:hAnsi="宋体"/>
              </w:rPr>
            </w:pPr>
            <w:r w:rsidRPr="00DD4C2E">
              <w:rPr>
                <w:rFonts w:ascii="宋体" w:hAnsi="宋体" w:cs="宋体" w:hint="eastAsia"/>
                <w:kern w:val="0"/>
                <w:szCs w:val="24"/>
              </w:rPr>
              <w:t>天地科技</w:t>
            </w:r>
          </w:p>
        </w:tc>
        <w:tc>
          <w:tcPr>
            <w:tcW w:w="2050" w:type="dxa"/>
          </w:tcPr>
          <w:p w:rsidR="00021A98" w:rsidRPr="00DD4C2E" w:rsidRDefault="00021A98" w:rsidP="00D646C9">
            <w:pPr>
              <w:pStyle w:val="ae"/>
              <w:spacing w:line="400" w:lineRule="exact"/>
              <w:rPr>
                <w:rFonts w:ascii="宋体" w:hAnsi="宋体"/>
              </w:rPr>
            </w:pPr>
            <w:r w:rsidRPr="00DD4C2E">
              <w:rPr>
                <w:rFonts w:ascii="宋体" w:hAnsi="宋体" w:cs="宋体" w:hint="eastAsia"/>
                <w:kern w:val="0"/>
                <w:szCs w:val="24"/>
              </w:rPr>
              <w:t>上海证券交易所</w:t>
            </w:r>
          </w:p>
        </w:tc>
        <w:tc>
          <w:tcPr>
            <w:tcW w:w="1317" w:type="dxa"/>
          </w:tcPr>
          <w:p w:rsidR="00021A98" w:rsidRPr="00DD4C2E" w:rsidRDefault="00021A98" w:rsidP="00D646C9">
            <w:pPr>
              <w:pStyle w:val="ae"/>
              <w:spacing w:line="400" w:lineRule="exact"/>
              <w:jc w:val="center"/>
              <w:rPr>
                <w:rFonts w:ascii="宋体" w:hAnsi="宋体"/>
              </w:rPr>
            </w:pPr>
            <w:r w:rsidRPr="00DD4C2E">
              <w:rPr>
                <w:rFonts w:ascii="宋体" w:hAnsi="宋体" w:cs="宋体"/>
                <w:kern w:val="0"/>
                <w:szCs w:val="24"/>
              </w:rPr>
              <w:t>600582</w:t>
            </w:r>
          </w:p>
        </w:tc>
        <w:tc>
          <w:tcPr>
            <w:tcW w:w="1611" w:type="dxa"/>
            <w:vAlign w:val="center"/>
          </w:tcPr>
          <w:p w:rsidR="00021A98" w:rsidRPr="00DD4C2E" w:rsidRDefault="00021A98" w:rsidP="00D646C9">
            <w:pPr>
              <w:jc w:val="right"/>
            </w:pPr>
            <w:r>
              <w:rPr>
                <w:rFonts w:hint="eastAsia"/>
                <w:szCs w:val="21"/>
              </w:rPr>
              <w:t>21,460,000</w:t>
            </w:r>
          </w:p>
        </w:tc>
        <w:tc>
          <w:tcPr>
            <w:tcW w:w="1463" w:type="dxa"/>
            <w:vAlign w:val="center"/>
          </w:tcPr>
          <w:p w:rsidR="00021A98" w:rsidRPr="00DD4C2E" w:rsidRDefault="00021A98" w:rsidP="00D646C9">
            <w:pPr>
              <w:jc w:val="right"/>
            </w:pPr>
            <w:r>
              <w:rPr>
                <w:rFonts w:hint="eastAsia"/>
                <w:szCs w:val="21"/>
              </w:rPr>
              <w:t>0.52</w:t>
            </w:r>
          </w:p>
        </w:tc>
      </w:tr>
      <w:tr w:rsidR="00021A98" w:rsidRPr="004A4D63" w:rsidTr="00D646C9">
        <w:trPr>
          <w:trHeight w:val="522"/>
          <w:jc w:val="center"/>
        </w:trPr>
        <w:tc>
          <w:tcPr>
            <w:tcW w:w="844" w:type="dxa"/>
          </w:tcPr>
          <w:p w:rsidR="00021A98" w:rsidRPr="00DD4C2E" w:rsidRDefault="00021A98" w:rsidP="00D646C9">
            <w:pPr>
              <w:pStyle w:val="ae"/>
              <w:spacing w:line="400" w:lineRule="exact"/>
              <w:jc w:val="center"/>
              <w:rPr>
                <w:rFonts w:ascii="宋体" w:hAnsi="宋体"/>
              </w:rPr>
            </w:pPr>
            <w:r w:rsidRPr="00DD4C2E">
              <w:rPr>
                <w:rFonts w:ascii="宋体" w:hAnsi="宋体" w:cs="宋体"/>
                <w:kern w:val="0"/>
                <w:szCs w:val="24"/>
              </w:rPr>
              <w:t>4</w:t>
            </w:r>
          </w:p>
        </w:tc>
        <w:tc>
          <w:tcPr>
            <w:tcW w:w="1757" w:type="dxa"/>
          </w:tcPr>
          <w:p w:rsidR="00021A98" w:rsidRPr="00DD4C2E" w:rsidRDefault="00021A98" w:rsidP="00D646C9">
            <w:pPr>
              <w:pStyle w:val="ae"/>
              <w:spacing w:line="400" w:lineRule="exact"/>
              <w:rPr>
                <w:rFonts w:ascii="宋体" w:hAnsi="宋体"/>
              </w:rPr>
            </w:pPr>
            <w:r w:rsidRPr="00DD4C2E">
              <w:rPr>
                <w:rFonts w:ascii="宋体" w:hAnsi="宋体" w:cs="宋体" w:hint="eastAsia"/>
                <w:kern w:val="0"/>
                <w:szCs w:val="24"/>
              </w:rPr>
              <w:t>达实智能</w:t>
            </w:r>
          </w:p>
        </w:tc>
        <w:tc>
          <w:tcPr>
            <w:tcW w:w="2050" w:type="dxa"/>
          </w:tcPr>
          <w:p w:rsidR="00021A98" w:rsidRPr="00DD4C2E" w:rsidRDefault="00021A98" w:rsidP="00D646C9">
            <w:pPr>
              <w:pStyle w:val="ae"/>
              <w:spacing w:line="400" w:lineRule="exact"/>
              <w:rPr>
                <w:rFonts w:ascii="宋体" w:hAnsi="宋体"/>
              </w:rPr>
            </w:pPr>
            <w:r w:rsidRPr="00DD4C2E">
              <w:rPr>
                <w:rFonts w:ascii="宋体" w:hAnsi="宋体" w:cs="宋体" w:hint="eastAsia"/>
                <w:kern w:val="0"/>
                <w:szCs w:val="24"/>
              </w:rPr>
              <w:t>深圳证券交易所</w:t>
            </w:r>
          </w:p>
        </w:tc>
        <w:tc>
          <w:tcPr>
            <w:tcW w:w="1317" w:type="dxa"/>
          </w:tcPr>
          <w:p w:rsidR="00021A98" w:rsidRPr="00DD4C2E" w:rsidRDefault="00021A98" w:rsidP="00D646C9">
            <w:pPr>
              <w:pStyle w:val="ae"/>
              <w:spacing w:line="400" w:lineRule="exact"/>
              <w:jc w:val="center"/>
              <w:rPr>
                <w:rFonts w:ascii="宋体" w:hAnsi="宋体"/>
              </w:rPr>
            </w:pPr>
            <w:r w:rsidRPr="00DD4C2E">
              <w:rPr>
                <w:rFonts w:ascii="宋体" w:hAnsi="宋体" w:cs="宋体"/>
                <w:kern w:val="0"/>
                <w:szCs w:val="24"/>
              </w:rPr>
              <w:t>002421</w:t>
            </w:r>
          </w:p>
        </w:tc>
        <w:tc>
          <w:tcPr>
            <w:tcW w:w="1611" w:type="dxa"/>
            <w:vAlign w:val="center"/>
          </w:tcPr>
          <w:p w:rsidR="00021A98" w:rsidRPr="00DD4C2E" w:rsidRDefault="00021A98" w:rsidP="00D646C9">
            <w:pPr>
              <w:jc w:val="right"/>
            </w:pPr>
            <w:r>
              <w:rPr>
                <w:rFonts w:hint="eastAsia"/>
                <w:szCs w:val="21"/>
              </w:rPr>
              <w:t>1,520,000</w:t>
            </w:r>
          </w:p>
        </w:tc>
        <w:tc>
          <w:tcPr>
            <w:tcW w:w="1463" w:type="dxa"/>
            <w:vAlign w:val="center"/>
          </w:tcPr>
          <w:p w:rsidR="00021A98" w:rsidRPr="00DD4C2E" w:rsidRDefault="00021A98" w:rsidP="00D646C9">
            <w:pPr>
              <w:jc w:val="right"/>
            </w:pPr>
            <w:r>
              <w:rPr>
                <w:rFonts w:hint="eastAsia"/>
                <w:szCs w:val="21"/>
              </w:rPr>
              <w:t>0.08</w:t>
            </w:r>
          </w:p>
        </w:tc>
      </w:tr>
      <w:tr w:rsidR="00021A98" w:rsidRPr="00D054EA" w:rsidTr="00D646C9">
        <w:trPr>
          <w:trHeight w:val="522"/>
          <w:jc w:val="center"/>
        </w:trPr>
        <w:tc>
          <w:tcPr>
            <w:tcW w:w="844" w:type="dxa"/>
          </w:tcPr>
          <w:p w:rsidR="00021A98" w:rsidRPr="00DD4C2E" w:rsidRDefault="00021A98" w:rsidP="00D646C9">
            <w:pPr>
              <w:pStyle w:val="ae"/>
              <w:spacing w:line="400" w:lineRule="exact"/>
              <w:jc w:val="center"/>
              <w:rPr>
                <w:rFonts w:ascii="宋体" w:hAnsi="宋体"/>
              </w:rPr>
            </w:pPr>
            <w:r w:rsidRPr="00DD4C2E">
              <w:rPr>
                <w:rFonts w:ascii="宋体" w:hAnsi="宋体" w:cs="宋体"/>
                <w:kern w:val="0"/>
                <w:szCs w:val="24"/>
              </w:rPr>
              <w:t>5</w:t>
            </w:r>
          </w:p>
        </w:tc>
        <w:tc>
          <w:tcPr>
            <w:tcW w:w="1757" w:type="dxa"/>
          </w:tcPr>
          <w:p w:rsidR="00021A98" w:rsidRPr="00DD4C2E" w:rsidRDefault="00021A98" w:rsidP="00D646C9">
            <w:pPr>
              <w:pStyle w:val="ae"/>
              <w:spacing w:line="400" w:lineRule="exact"/>
              <w:rPr>
                <w:rFonts w:ascii="宋体" w:hAnsi="宋体"/>
              </w:rPr>
            </w:pPr>
            <w:r w:rsidRPr="00DD4C2E">
              <w:rPr>
                <w:rFonts w:ascii="宋体" w:hAnsi="宋体" w:cs="宋体" w:hint="eastAsia"/>
                <w:kern w:val="0"/>
                <w:szCs w:val="24"/>
              </w:rPr>
              <w:t>国泰君安</w:t>
            </w:r>
          </w:p>
        </w:tc>
        <w:tc>
          <w:tcPr>
            <w:tcW w:w="2050" w:type="dxa"/>
          </w:tcPr>
          <w:p w:rsidR="00021A98" w:rsidRPr="00DD4C2E" w:rsidRDefault="00021A98" w:rsidP="00D646C9">
            <w:pPr>
              <w:pStyle w:val="ae"/>
              <w:spacing w:line="400" w:lineRule="exact"/>
              <w:rPr>
                <w:rFonts w:ascii="宋体" w:hAnsi="宋体"/>
              </w:rPr>
            </w:pPr>
            <w:r w:rsidRPr="00DD4C2E">
              <w:rPr>
                <w:rFonts w:ascii="宋体" w:hAnsi="宋体" w:cs="宋体" w:hint="eastAsia"/>
                <w:kern w:val="0"/>
                <w:szCs w:val="24"/>
              </w:rPr>
              <w:t>上海证券交易所</w:t>
            </w:r>
          </w:p>
        </w:tc>
        <w:tc>
          <w:tcPr>
            <w:tcW w:w="1317" w:type="dxa"/>
          </w:tcPr>
          <w:p w:rsidR="00021A98" w:rsidRPr="00DD4C2E" w:rsidRDefault="00021A98" w:rsidP="00D646C9">
            <w:pPr>
              <w:pStyle w:val="ae"/>
              <w:spacing w:line="400" w:lineRule="exact"/>
              <w:jc w:val="center"/>
              <w:rPr>
                <w:rFonts w:ascii="宋体" w:hAnsi="宋体"/>
              </w:rPr>
            </w:pPr>
            <w:r w:rsidRPr="00DD4C2E">
              <w:rPr>
                <w:rFonts w:ascii="宋体" w:hAnsi="宋体" w:cs="宋体"/>
                <w:kern w:val="0"/>
                <w:szCs w:val="24"/>
              </w:rPr>
              <w:t>601211</w:t>
            </w:r>
          </w:p>
        </w:tc>
        <w:tc>
          <w:tcPr>
            <w:tcW w:w="1611" w:type="dxa"/>
            <w:vAlign w:val="center"/>
          </w:tcPr>
          <w:p w:rsidR="00021A98" w:rsidRPr="00DD4C2E" w:rsidRDefault="00021A98" w:rsidP="00D646C9">
            <w:pPr>
              <w:jc w:val="right"/>
            </w:pPr>
            <w:r>
              <w:rPr>
                <w:rFonts w:hint="eastAsia"/>
                <w:szCs w:val="21"/>
              </w:rPr>
              <w:t>49,880,000</w:t>
            </w:r>
          </w:p>
        </w:tc>
        <w:tc>
          <w:tcPr>
            <w:tcW w:w="1463" w:type="dxa"/>
            <w:vAlign w:val="center"/>
          </w:tcPr>
          <w:p w:rsidR="00021A98" w:rsidRDefault="00021A98" w:rsidP="00D646C9">
            <w:pPr>
              <w:jc w:val="right"/>
            </w:pPr>
            <w:r>
              <w:rPr>
                <w:rFonts w:hint="eastAsia"/>
                <w:szCs w:val="21"/>
              </w:rPr>
              <w:t>0.65</w:t>
            </w:r>
          </w:p>
        </w:tc>
      </w:tr>
    </w:tbl>
    <w:p w:rsidR="006C2310" w:rsidRDefault="006C2310"/>
    <w:p w:rsidR="006C2310" w:rsidRDefault="0062442B" w:rsidP="002A2245">
      <w:pPr>
        <w:pStyle w:val="3"/>
        <w:numPr>
          <w:ilvl w:val="0"/>
          <w:numId w:val="24"/>
        </w:numPr>
      </w:pPr>
      <w:r>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14399388"/>
        <w:lock w:val="sdtLocked"/>
        <w:placeholder>
          <w:docPart w:val="GBC22222222222222222222222222222"/>
        </w:placeholder>
      </w:sdtPr>
      <w:sdtContent>
        <w:p w:rsidR="006C2310" w:rsidRDefault="00F564D4" w:rsidP="002A2245">
          <w:pPr>
            <w:pStyle w:val="4"/>
            <w:numPr>
              <w:ilvl w:val="0"/>
              <w:numId w:val="26"/>
            </w:numPr>
            <w:rPr>
              <w:szCs w:val="21"/>
            </w:rPr>
          </w:pPr>
          <w:r>
            <w:rPr>
              <w:rFonts w:hint="eastAsia"/>
              <w:szCs w:val="21"/>
            </w:rPr>
            <w:t>实际控制人名称：山东省人民政府国有资产监督管理委员会</w:t>
          </w:r>
        </w:p>
        <w:p w:rsidR="006C2310" w:rsidRDefault="00E56D7A"/>
      </w:sdtContent>
    </w:sdt>
    <w:p w:rsidR="006C2310" w:rsidRDefault="0062442B" w:rsidP="002A2245">
      <w:pPr>
        <w:pStyle w:val="4"/>
        <w:numPr>
          <w:ilvl w:val="0"/>
          <w:numId w:val="26"/>
        </w:numPr>
      </w:pPr>
      <w:r>
        <w:t>公司与实际控制人之间的产权及控制关系的方框图</w:t>
      </w:r>
    </w:p>
    <w:sdt>
      <w:sdtPr>
        <w:rPr>
          <w:b/>
          <w:bCs/>
        </w:rPr>
        <w:alias w:val="模块:公司与实际控制人之间的产权及控制关系的方框图"/>
        <w:tag w:val="_SEC_3098fbbbd09c4e7088990d33b36bcf2e"/>
        <w:id w:val="14399391"/>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14399389"/>
            <w:lock w:val="sdtContentLocked"/>
            <w:placeholder>
              <w:docPart w:val="GBC22222222222222222222222222222"/>
            </w:placeholder>
          </w:sdtPr>
          <w:sdtContent>
            <w:p w:rsidR="006C2310" w:rsidRDefault="00E56D7A">
              <w:pPr>
                <w:rPr>
                  <w:szCs w:val="21"/>
                </w:rPr>
              </w:pPr>
              <w:r>
                <w:rPr>
                  <w:szCs w:val="21"/>
                </w:rPr>
                <w:fldChar w:fldCharType="begin"/>
              </w:r>
              <w:r w:rsidR="00233AF0">
                <w:rPr>
                  <w:szCs w:val="21"/>
                </w:rPr>
                <w:instrText xml:space="preserve"> MACROBUTTON  SnrToggleCheckbox √适用 </w:instrText>
              </w:r>
              <w:r>
                <w:rPr>
                  <w:szCs w:val="21"/>
                </w:rPr>
                <w:fldChar w:fldCharType="end"/>
              </w:r>
              <w:r>
                <w:rPr>
                  <w:szCs w:val="21"/>
                </w:rPr>
                <w:fldChar w:fldCharType="begin"/>
              </w:r>
              <w:r w:rsidR="00233AF0">
                <w:rPr>
                  <w:szCs w:val="21"/>
                </w:rPr>
                <w:instrText xml:space="preserve"> MACROBUTTON  SnrToggleCheckbox □不适用 </w:instrText>
              </w:r>
              <w:r>
                <w:rPr>
                  <w:szCs w:val="21"/>
                </w:rPr>
                <w:fldChar w:fldCharType="end"/>
              </w:r>
            </w:p>
          </w:sdtContent>
        </w:sdt>
        <w:p w:rsidR="006C2310" w:rsidRDefault="00E56D7A">
          <w:sdt>
            <w:sdtPr>
              <w:rPr>
                <w:rFonts w:hint="eastAsia"/>
              </w:rPr>
              <w:alias w:val="图片：公司与实际控制人之间的产权及控制关系的方框图"/>
              <w:tag w:val="_GBC_538f0b25ae684717a3c8362262a5a004"/>
              <w:id w:val="14399390"/>
              <w:lock w:val="sdtLocked"/>
              <w:placeholder>
                <w:docPart w:val="GBC22222222222222222222222222222"/>
              </w:placeholder>
              <w:picture/>
            </w:sdtPr>
            <w:sdtContent>
              <w:r w:rsidR="0062442B">
                <w:rPr>
                  <w:rFonts w:hint="eastAsia"/>
                  <w:noProof/>
                </w:rPr>
                <w:drawing>
                  <wp:inline distT="0" distB="0" distL="0" distR="0">
                    <wp:extent cx="2290203" cy="206692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tretch>
                              <a:fillRect/>
                            </a:stretch>
                          </pic:blipFill>
                          <pic:spPr bwMode="auto">
                            <a:xfrm>
                              <a:off x="0" y="0"/>
                              <a:ext cx="2290203" cy="2066925"/>
                            </a:xfrm>
                            <a:prstGeom prst="rect">
                              <a:avLst/>
                            </a:prstGeom>
                            <a:noFill/>
                            <a:ln>
                              <a:noFill/>
                            </a:ln>
                          </pic:spPr>
                        </pic:pic>
                      </a:graphicData>
                    </a:graphic>
                  </wp:inline>
                </w:drawing>
              </w:r>
            </w:sdtContent>
          </w:sdt>
        </w:p>
      </w:sdtContent>
    </w:sdt>
    <w:p w:rsidR="006C2310" w:rsidRDefault="006C2310"/>
    <w:sdt>
      <w:sdtPr>
        <w:rPr>
          <w:rFonts w:ascii="宋体" w:hAnsi="宋体" w:cs="宋体"/>
          <w:b w:val="0"/>
          <w:bCs w:val="0"/>
          <w:kern w:val="0"/>
          <w:szCs w:val="24"/>
        </w:rPr>
        <w:alias w:val="模块:实际控制人通过信托或其他资产管理方式控制公司"/>
        <w:tag w:val="_SEC_d9354c7b8b8643b2a3e90cc40a27dfa8"/>
        <w:id w:val="14399393"/>
        <w:lock w:val="sdtLocked"/>
        <w:placeholder>
          <w:docPart w:val="GBC22222222222222222222222222222"/>
        </w:placeholder>
      </w:sdtPr>
      <w:sdtEndPr>
        <w:rPr>
          <w:rFonts w:hint="eastAsia"/>
        </w:rPr>
      </w:sdtEndPr>
      <w:sdtContent>
        <w:p w:rsidR="006C2310" w:rsidRDefault="0062442B" w:rsidP="002A2245">
          <w:pPr>
            <w:pStyle w:val="4"/>
            <w:numPr>
              <w:ilvl w:val="0"/>
              <w:numId w:val="26"/>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4399392"/>
            <w:lock w:val="sdtContentLocked"/>
            <w:placeholder>
              <w:docPart w:val="GBC22222222222222222222222222222"/>
            </w:placeholder>
          </w:sdtPr>
          <w:sdtContent>
            <w:p w:rsidR="006C2310" w:rsidRDefault="00E56D7A" w:rsidP="00811634">
              <w:r>
                <w:fldChar w:fldCharType="begin"/>
              </w:r>
              <w:r w:rsidR="00811634">
                <w:instrText xml:space="preserve"> MACROBUTTON  SnrToggleCheckbox □适用 </w:instrText>
              </w:r>
              <w:r>
                <w:fldChar w:fldCharType="end"/>
              </w:r>
              <w:r>
                <w:fldChar w:fldCharType="begin"/>
              </w:r>
              <w:r w:rsidR="00811634">
                <w:instrText xml:space="preserve"> MACROBUTTON  SnrToggleCheckbox √不适用 </w:instrText>
              </w:r>
              <w:r>
                <w:fldChar w:fldCharType="end"/>
              </w:r>
            </w:p>
          </w:sdtContent>
        </w:sdt>
      </w:sdtContent>
    </w:sdt>
    <w:p w:rsidR="006C2310" w:rsidRDefault="006C2310">
      <w:pPr>
        <w:rPr>
          <w:szCs w:val="21"/>
        </w:rPr>
      </w:pPr>
    </w:p>
    <w:sdt>
      <w:sdtPr>
        <w:rPr>
          <w:rFonts w:ascii="宋体" w:hAnsi="宋体" w:cs="宋体"/>
          <w:b w:val="0"/>
          <w:bCs w:val="0"/>
          <w:kern w:val="0"/>
          <w:szCs w:val="24"/>
        </w:rPr>
        <w:alias w:val="模块:控股股东及实际控制人其他情况介绍"/>
        <w:tag w:val="_SEC_4d2866150700497eb747371eabd1ca73"/>
        <w:id w:val="14399395"/>
        <w:lock w:val="sdtLocked"/>
        <w:placeholder>
          <w:docPart w:val="GBC22222222222222222222222222222"/>
        </w:placeholder>
      </w:sdtPr>
      <w:sdtEndPr>
        <w:rPr>
          <w:rFonts w:hint="eastAsia"/>
        </w:rPr>
      </w:sdtEndPr>
      <w:sdtContent>
        <w:p w:rsidR="006C2310" w:rsidRDefault="0062442B" w:rsidP="002A2245">
          <w:pPr>
            <w:pStyle w:val="3"/>
            <w:numPr>
              <w:ilvl w:val="0"/>
              <w:numId w:val="24"/>
            </w:numPr>
          </w:pPr>
          <w:r>
            <w:t>控股股东及实际控制人其他情况介绍</w:t>
          </w:r>
        </w:p>
        <w:sdt>
          <w:sdtPr>
            <w:rPr>
              <w:rFonts w:hint="eastAsia"/>
            </w:rPr>
            <w:alias w:val="是否适用：控股股东及实际控制人其他情况介绍[双击切换]"/>
            <w:tag w:val="_GBC_f45ea2fa04e04b71a116fba6ba3bff32"/>
            <w:id w:val="14399394"/>
            <w:lock w:val="sdtContentLocked"/>
            <w:placeholder>
              <w:docPart w:val="GBC22222222222222222222222222222"/>
            </w:placeholder>
          </w:sdtPr>
          <w:sdtContent>
            <w:p w:rsidR="006C2310" w:rsidRDefault="00E56D7A" w:rsidP="00EF7560">
              <w:r>
                <w:fldChar w:fldCharType="begin"/>
              </w:r>
              <w:r w:rsidR="00EF7560">
                <w:instrText xml:space="preserve"> MACROBUTTON  SnrToggleCheckbox □适用 </w:instrText>
              </w:r>
              <w:r>
                <w:fldChar w:fldCharType="end"/>
              </w:r>
              <w:r>
                <w:fldChar w:fldCharType="begin"/>
              </w:r>
              <w:r w:rsidR="00EF7560">
                <w:instrText xml:space="preserve"> MACROBUTTON  SnrToggleCheckbox √不适用 </w:instrText>
              </w:r>
              <w:r>
                <w:fldChar w:fldCharType="end"/>
              </w:r>
            </w:p>
          </w:sdtContent>
        </w:sdt>
      </w:sdtContent>
    </w:sdt>
    <w:p w:rsidR="006C2310" w:rsidRDefault="006C2310">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14399397"/>
        <w:lock w:val="sdtLocked"/>
        <w:placeholder>
          <w:docPart w:val="GBC22222222222222222222222222222"/>
        </w:placeholder>
      </w:sdtPr>
      <w:sdtEndPr>
        <w:rPr>
          <w:rFonts w:hint="eastAsia"/>
          <w:szCs w:val="21"/>
        </w:rPr>
      </w:sdtEndPr>
      <w:sdtContent>
        <w:p w:rsidR="006C2310" w:rsidRDefault="0062442B">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4399396"/>
            <w:lock w:val="sdtContentLocked"/>
            <w:placeholder>
              <w:docPart w:val="GBC22222222222222222222222222222"/>
            </w:placeholder>
          </w:sdtPr>
          <w:sdtContent>
            <w:p w:rsidR="00770BDC" w:rsidRDefault="00E56D7A" w:rsidP="00EF7560">
              <w:r>
                <w:fldChar w:fldCharType="begin"/>
              </w:r>
              <w:r w:rsidR="00770BDC">
                <w:instrText xml:space="preserve"> MACROBUTTON  SnrToggleCheckbox √适用 </w:instrText>
              </w:r>
              <w:r>
                <w:fldChar w:fldCharType="end"/>
              </w:r>
              <w:r>
                <w:fldChar w:fldCharType="begin"/>
              </w:r>
              <w:r w:rsidR="00770BDC">
                <w:instrText xml:space="preserve"> MACROBUTTON  SnrToggleCheckbox □不适用 </w:instrText>
              </w:r>
              <w:r>
                <w:fldChar w:fldCharType="end"/>
              </w:r>
            </w:p>
          </w:sdtContent>
        </w:sdt>
        <w:p w:rsidR="006C2310" w:rsidRPr="006C4EB4" w:rsidRDefault="006C4EB4" w:rsidP="00552009">
          <w:pPr>
            <w:spacing w:line="400" w:lineRule="exact"/>
            <w:rPr>
              <w:sz w:val="24"/>
            </w:rPr>
          </w:pPr>
          <w:r w:rsidRPr="00552009">
            <w:rPr>
              <w:rFonts w:asciiTheme="minorEastAsia" w:eastAsiaTheme="minorEastAsia" w:hAnsiTheme="minorEastAsia" w:hint="eastAsia"/>
              <w:szCs w:val="21"/>
            </w:rPr>
            <w:t>香港中央结算（代理人）有限公司于</w:t>
          </w:r>
          <w:r w:rsidRPr="00552009">
            <w:rPr>
              <w:rFonts w:asciiTheme="minorEastAsia" w:eastAsiaTheme="minorEastAsia" w:hAnsiTheme="minorEastAsia"/>
              <w:szCs w:val="21"/>
            </w:rPr>
            <w:t>20</w:t>
          </w:r>
          <w:r w:rsidR="005E4EAA" w:rsidRPr="00552009">
            <w:rPr>
              <w:rFonts w:asciiTheme="minorEastAsia" w:eastAsiaTheme="minorEastAsia" w:hAnsiTheme="minorEastAsia" w:hint="eastAsia"/>
              <w:szCs w:val="21"/>
            </w:rPr>
            <w:t>16</w:t>
          </w:r>
          <w:r w:rsidRPr="00552009">
            <w:rPr>
              <w:rFonts w:asciiTheme="minorEastAsia" w:eastAsiaTheme="minorEastAsia" w:hAnsiTheme="minorEastAsia" w:hint="eastAsia"/>
              <w:szCs w:val="21"/>
            </w:rPr>
            <w:t>年</w:t>
          </w:r>
          <w:r w:rsidRPr="00552009">
            <w:rPr>
              <w:rFonts w:asciiTheme="minorEastAsia" w:eastAsiaTheme="minorEastAsia" w:hAnsiTheme="minorEastAsia"/>
              <w:szCs w:val="21"/>
            </w:rPr>
            <w:t>12</w:t>
          </w:r>
          <w:r w:rsidRPr="00552009">
            <w:rPr>
              <w:rFonts w:asciiTheme="minorEastAsia" w:eastAsiaTheme="minorEastAsia" w:hAnsiTheme="minorEastAsia" w:hint="eastAsia"/>
              <w:szCs w:val="21"/>
            </w:rPr>
            <w:t>月</w:t>
          </w:r>
          <w:r w:rsidRPr="00552009">
            <w:rPr>
              <w:rFonts w:asciiTheme="minorEastAsia" w:eastAsiaTheme="minorEastAsia" w:hAnsiTheme="minorEastAsia"/>
              <w:szCs w:val="21"/>
            </w:rPr>
            <w:t>31</w:t>
          </w:r>
          <w:r w:rsidRPr="00552009">
            <w:rPr>
              <w:rFonts w:asciiTheme="minorEastAsia" w:eastAsiaTheme="minorEastAsia" w:hAnsiTheme="minorEastAsia" w:hint="eastAsia"/>
              <w:szCs w:val="21"/>
            </w:rPr>
            <w:t>日持有公司</w:t>
          </w:r>
          <w:r w:rsidRPr="00552009">
            <w:rPr>
              <w:rFonts w:asciiTheme="minorEastAsia" w:eastAsiaTheme="minorEastAsia" w:hAnsiTheme="minorEastAsia"/>
              <w:szCs w:val="21"/>
            </w:rPr>
            <w:t>H</w:t>
          </w:r>
          <w:r w:rsidRPr="00552009">
            <w:rPr>
              <w:rFonts w:asciiTheme="minorEastAsia" w:eastAsiaTheme="minorEastAsia" w:hAnsiTheme="minorEastAsia" w:hint="eastAsia"/>
              <w:szCs w:val="21"/>
            </w:rPr>
            <w:t>股</w:t>
          </w:r>
          <w:r w:rsidR="00C954BA" w:rsidRPr="00552009">
            <w:rPr>
              <w:rFonts w:asciiTheme="minorEastAsia" w:eastAsiaTheme="minorEastAsia" w:hAnsiTheme="minorEastAsia"/>
              <w:szCs w:val="21"/>
            </w:rPr>
            <w:t>1,945,</w:t>
          </w:r>
          <w:r w:rsidR="00C954BA" w:rsidRPr="00552009">
            <w:rPr>
              <w:rFonts w:asciiTheme="minorEastAsia" w:eastAsiaTheme="minorEastAsia" w:hAnsiTheme="minorEastAsia" w:hint="eastAsia"/>
              <w:szCs w:val="21"/>
            </w:rPr>
            <w:t>146</w:t>
          </w:r>
          <w:r w:rsidR="00C954BA" w:rsidRPr="00552009">
            <w:rPr>
              <w:rFonts w:asciiTheme="minorEastAsia" w:eastAsiaTheme="minorEastAsia" w:hAnsiTheme="minorEastAsia"/>
              <w:szCs w:val="21"/>
            </w:rPr>
            <w:t>,</w:t>
          </w:r>
          <w:r w:rsidR="00C954BA" w:rsidRPr="00552009">
            <w:rPr>
              <w:rFonts w:asciiTheme="minorEastAsia" w:eastAsiaTheme="minorEastAsia" w:hAnsiTheme="minorEastAsia" w:hint="eastAsia"/>
              <w:szCs w:val="21"/>
            </w:rPr>
            <w:t>6</w:t>
          </w:r>
          <w:r w:rsidR="00C954BA" w:rsidRPr="00552009">
            <w:rPr>
              <w:rFonts w:asciiTheme="minorEastAsia" w:eastAsiaTheme="minorEastAsia" w:hAnsiTheme="minorEastAsia"/>
              <w:szCs w:val="21"/>
            </w:rPr>
            <w:t>99</w:t>
          </w:r>
          <w:r w:rsidRPr="00552009">
            <w:rPr>
              <w:rFonts w:asciiTheme="minorEastAsia" w:eastAsiaTheme="minorEastAsia" w:hAnsiTheme="minorEastAsia" w:hint="eastAsia"/>
              <w:szCs w:val="21"/>
            </w:rPr>
            <w:t>股，占公司总股本的39.</w:t>
          </w:r>
          <w:r w:rsidRPr="00552009">
            <w:rPr>
              <w:rFonts w:asciiTheme="minorEastAsia" w:eastAsiaTheme="minorEastAsia" w:hAnsiTheme="minorEastAsia"/>
              <w:szCs w:val="21"/>
            </w:rPr>
            <w:t>6</w:t>
          </w:r>
          <w:r w:rsidRPr="00552009">
            <w:rPr>
              <w:rFonts w:asciiTheme="minorEastAsia" w:eastAsiaTheme="minorEastAsia" w:hAnsiTheme="minorEastAsia" w:hint="eastAsia"/>
              <w:szCs w:val="21"/>
            </w:rPr>
            <w:t>0</w:t>
          </w:r>
          <w:r w:rsidRPr="00552009">
            <w:rPr>
              <w:rFonts w:asciiTheme="minorEastAsia" w:eastAsiaTheme="minorEastAsia" w:hAnsiTheme="minorEastAsia"/>
              <w:szCs w:val="21"/>
            </w:rPr>
            <w:t>%</w:t>
          </w:r>
          <w:r w:rsidRPr="00552009">
            <w:rPr>
              <w:rFonts w:asciiTheme="minorEastAsia" w:eastAsiaTheme="minorEastAsia" w:hAnsiTheme="minorEastAsia" w:hint="eastAsia"/>
              <w:szCs w:val="21"/>
            </w:rPr>
            <w:t>。香港中央结算（代理人）有限公司是香港中央结算及交收系统成员，为客户提供证券登记及托管业务。</w:t>
          </w:r>
        </w:p>
      </w:sdtContent>
    </w:sdt>
    <w:sdt>
      <w:sdtPr>
        <w:rPr>
          <w:rFonts w:ascii="宋体" w:hAnsi="宋体" w:cs="宋体" w:hint="eastAsia"/>
          <w:b w:val="0"/>
          <w:bCs w:val="0"/>
          <w:kern w:val="0"/>
          <w:szCs w:val="24"/>
        </w:rPr>
        <w:alias w:val="模块:股份限制减持情况说明"/>
        <w:tag w:val="_SEC_b808e6e3153a4b77b1658dde828b8d1f"/>
        <w:id w:val="14399399"/>
        <w:lock w:val="sdtLocked"/>
        <w:placeholder>
          <w:docPart w:val="GBC22222222222222222222222222222"/>
        </w:placeholder>
      </w:sdtPr>
      <w:sdtContent>
        <w:p w:rsidR="006C4EB4" w:rsidRPr="006C4EB4" w:rsidRDefault="0062442B" w:rsidP="006C4EB4">
          <w:pPr>
            <w:pStyle w:val="2"/>
            <w:numPr>
              <w:ilvl w:val="0"/>
              <w:numId w:val="1"/>
            </w:numPr>
          </w:pPr>
          <w:r>
            <w:rPr>
              <w:rFonts w:hint="eastAsia"/>
            </w:rPr>
            <w:t>股份限制减持情况说明</w:t>
          </w:r>
        </w:p>
        <w:p w:rsidR="006C2310" w:rsidRDefault="00E56D7A">
          <w:sdt>
            <w:sdtPr>
              <w:rPr>
                <w:rFonts w:hint="eastAsia"/>
              </w:rPr>
              <w:alias w:val="是否适用：股份限制减持情况说明[双击切换]"/>
              <w:tag w:val="_GBC_38db60098ddc4e12bffd328b521e0c35"/>
              <w:id w:val="14399398"/>
              <w:lock w:val="sdtContentLocked"/>
              <w:placeholder>
                <w:docPart w:val="GBC22222222222222222222222222222"/>
              </w:placeholder>
            </w:sdtPr>
            <w:sdtEndPr>
              <w:rPr>
                <w:rFonts w:hint="default"/>
              </w:rPr>
            </w:sdtEndPr>
            <w:sdtContent>
              <w:r>
                <w:fldChar w:fldCharType="begin"/>
              </w:r>
              <w:r w:rsidR="00EF7560">
                <w:instrText>MACROBUTTON  SnrToggleCheckbox □适用</w:instrText>
              </w:r>
              <w:r>
                <w:fldChar w:fldCharType="end"/>
              </w:r>
              <w:r>
                <w:fldChar w:fldCharType="begin"/>
              </w:r>
              <w:r w:rsidR="00EF7560">
                <w:instrText xml:space="preserve"> MACROBUTTON  SnrToggleCheckbox √不适用 </w:instrText>
              </w:r>
              <w:r>
                <w:fldChar w:fldCharType="end"/>
              </w:r>
            </w:sdtContent>
          </w:sdt>
        </w:p>
      </w:sdtContent>
    </w:sdt>
    <w:bookmarkStart w:id="58" w:name="_Toc342566003" w:displacedByCustomXml="prev"/>
    <w:p w:rsidR="006C2310" w:rsidRDefault="006C2310"/>
    <w:p w:rsidR="006C4EB4" w:rsidRPr="006C4EB4" w:rsidRDefault="006C4EB4" w:rsidP="006C4EB4">
      <w:pPr>
        <w:pStyle w:val="2"/>
        <w:numPr>
          <w:ilvl w:val="0"/>
          <w:numId w:val="1"/>
        </w:numPr>
      </w:pPr>
      <w:r w:rsidRPr="007E6D54">
        <w:rPr>
          <w:rFonts w:hint="eastAsia"/>
        </w:rPr>
        <w:t>优先购买权</w:t>
      </w:r>
    </w:p>
    <w:p w:rsidR="006C4EB4" w:rsidRDefault="006C4EB4" w:rsidP="006C4EB4">
      <w:pPr>
        <w:rPr>
          <w:bCs/>
          <w:kern w:val="2"/>
          <w:szCs w:val="32"/>
        </w:rPr>
      </w:pPr>
      <w:r>
        <w:rPr>
          <w:rFonts w:hint="eastAsia"/>
          <w:bCs/>
          <w:kern w:val="2"/>
          <w:szCs w:val="32"/>
        </w:rPr>
        <w:t>公司《章程》及中国法规并无规定本公司须授予现有股东按其持股比例购买新股之权利。</w:t>
      </w:r>
    </w:p>
    <w:p w:rsidR="006C4EB4" w:rsidRDefault="006C4EB4">
      <w:pPr>
        <w:sectPr w:rsidR="006C4EB4" w:rsidSect="00552009">
          <w:pgSz w:w="11906" w:h="16838"/>
          <w:pgMar w:top="1525" w:right="1474" w:bottom="1440" w:left="1588" w:header="856" w:footer="992" w:gutter="0"/>
          <w:cols w:space="425"/>
          <w:docGrid w:type="lines" w:linePitch="312"/>
        </w:sectPr>
      </w:pPr>
    </w:p>
    <w:p w:rsidR="005D270B" w:rsidRDefault="005D270B">
      <w:pPr>
        <w:pStyle w:val="10"/>
        <w:numPr>
          <w:ilvl w:val="0"/>
          <w:numId w:val="3"/>
        </w:numPr>
        <w:spacing w:before="0" w:after="0"/>
      </w:pPr>
      <w:bookmarkStart w:id="59" w:name="_Toc409437609"/>
      <w:bookmarkStart w:id="60" w:name="_Toc437440715"/>
      <w:bookmarkStart w:id="61" w:name="_Toc469563082"/>
      <w:bookmarkStart w:id="62" w:name="_Toc478733876"/>
      <w:r>
        <w:rPr>
          <w:rFonts w:hint="eastAsia"/>
        </w:rPr>
        <w:t>董事、监事、高级管理人员和员工情况</w:t>
      </w:r>
      <w:bookmarkEnd w:id="59"/>
      <w:bookmarkEnd w:id="60"/>
      <w:bookmarkEnd w:id="61"/>
      <w:bookmarkEnd w:id="62"/>
    </w:p>
    <w:p w:rsidR="005D270B" w:rsidRDefault="005D270B" w:rsidP="002A2245">
      <w:pPr>
        <w:pStyle w:val="2"/>
        <w:numPr>
          <w:ilvl w:val="0"/>
          <w:numId w:val="44"/>
        </w:numPr>
      </w:pPr>
      <w:bookmarkStart w:id="63" w:name="_Toc342057944"/>
      <w:bookmarkStart w:id="64"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14399900"/>
        <w:lock w:val="sdtLocked"/>
        <w:placeholder>
          <w:docPart w:val="GBC22222222222222222222222222222"/>
        </w:placeholder>
      </w:sdtPr>
      <w:sdtEndPr>
        <w:rPr>
          <w:sz w:val="21"/>
          <w:szCs w:val="24"/>
        </w:rPr>
      </w:sdtEndPr>
      <w:sdtContent>
        <w:p w:rsidR="00C54990" w:rsidRDefault="00C54990" w:rsidP="002A2245">
          <w:pPr>
            <w:pStyle w:val="3"/>
            <w:numPr>
              <w:ilvl w:val="2"/>
              <w:numId w:val="45"/>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4399400"/>
            <w:lock w:val="sdtContentLocked"/>
          </w:sdtPr>
          <w:sdtContent>
            <w:p w:rsidR="00C54990" w:rsidRDefault="00E56D7A">
              <w:r>
                <w:fldChar w:fldCharType="begin"/>
              </w:r>
              <w:r w:rsidR="00C54990">
                <w:instrText xml:space="preserve"> MACROBUTTON  SnrToggleCheckbox √适用 </w:instrText>
              </w:r>
              <w:r>
                <w:fldChar w:fldCharType="end"/>
              </w:r>
              <w:r>
                <w:fldChar w:fldCharType="begin"/>
              </w:r>
              <w:r w:rsidR="00C54990">
                <w:instrText>MACROBUTTON  SnrToggleCheckbox □不适用</w:instrText>
              </w:r>
              <w:r>
                <w:fldChar w:fldCharType="end"/>
              </w:r>
            </w:p>
          </w:sdtContent>
        </w:sdt>
        <w:p w:rsidR="00C54990" w:rsidRDefault="00C54990">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4399401"/>
              <w:lock w:val="sdtLocked"/>
              <w:comboBox>
                <w:listItem w:displayText="股" w:value="股"/>
                <w:listItem w:displayText="千股" w:value="千股"/>
                <w:listItem w:displayText="万股" w:value="万股"/>
                <w:listItem w:displayText="百万股" w:value="百万股"/>
                <w:listItem w:displayText="亿股" w:value="亿股"/>
              </w:comboBox>
            </w:sdtPr>
            <w:sdtContent>
              <w:r w:rsidR="005E2F9C">
                <w:rPr>
                  <w:rFonts w:hint="eastAsia"/>
                  <w:szCs w:val="21"/>
                </w:rPr>
                <w:t>股</w:t>
              </w:r>
            </w:sdtContent>
          </w:sdt>
        </w:p>
        <w:tbl>
          <w:tblPr>
            <w:tblStyle w:val="a6"/>
            <w:tblW w:w="5528" w:type="pct"/>
            <w:jc w:val="center"/>
            <w:tblLayout w:type="fixed"/>
            <w:tblLook w:val="04A0"/>
          </w:tblPr>
          <w:tblGrid>
            <w:gridCol w:w="1007"/>
            <w:gridCol w:w="1092"/>
            <w:gridCol w:w="568"/>
            <w:gridCol w:w="708"/>
            <w:gridCol w:w="1371"/>
            <w:gridCol w:w="1274"/>
            <w:gridCol w:w="851"/>
            <w:gridCol w:w="853"/>
            <w:gridCol w:w="423"/>
            <w:gridCol w:w="427"/>
            <w:gridCol w:w="795"/>
            <w:gridCol w:w="522"/>
          </w:tblGrid>
          <w:tr w:rsidR="00094F28" w:rsidTr="00094F28">
            <w:trPr>
              <w:trHeight w:val="968"/>
              <w:jc w:val="center"/>
            </w:trPr>
            <w:tc>
              <w:tcPr>
                <w:tcW w:w="509" w:type="pct"/>
                <w:vAlign w:val="center"/>
              </w:tcPr>
              <w:p w:rsidR="00C54990" w:rsidRDefault="00C54990">
                <w:pPr>
                  <w:jc w:val="center"/>
                  <w:rPr>
                    <w:szCs w:val="21"/>
                  </w:rPr>
                </w:pPr>
                <w:r>
                  <w:rPr>
                    <w:szCs w:val="21"/>
                  </w:rPr>
                  <w:t>姓名</w:t>
                </w:r>
              </w:p>
            </w:tc>
            <w:tc>
              <w:tcPr>
                <w:tcW w:w="552" w:type="pct"/>
                <w:vAlign w:val="center"/>
              </w:tcPr>
              <w:p w:rsidR="00C54990" w:rsidRDefault="00C54990">
                <w:pPr>
                  <w:jc w:val="center"/>
                  <w:rPr>
                    <w:szCs w:val="21"/>
                  </w:rPr>
                </w:pPr>
                <w:r>
                  <w:rPr>
                    <w:szCs w:val="21"/>
                  </w:rPr>
                  <w:t>职务(注)</w:t>
                </w:r>
              </w:p>
            </w:tc>
            <w:tc>
              <w:tcPr>
                <w:tcW w:w="287" w:type="pct"/>
                <w:vAlign w:val="center"/>
              </w:tcPr>
              <w:p w:rsidR="00C54990" w:rsidRDefault="00C54990">
                <w:pPr>
                  <w:jc w:val="center"/>
                  <w:rPr>
                    <w:szCs w:val="21"/>
                  </w:rPr>
                </w:pPr>
                <w:r>
                  <w:rPr>
                    <w:szCs w:val="21"/>
                  </w:rPr>
                  <w:t>性别</w:t>
                </w:r>
              </w:p>
            </w:tc>
            <w:tc>
              <w:tcPr>
                <w:tcW w:w="358" w:type="pct"/>
                <w:vAlign w:val="center"/>
              </w:tcPr>
              <w:p w:rsidR="00C54990" w:rsidRDefault="00C54990">
                <w:pPr>
                  <w:jc w:val="center"/>
                  <w:rPr>
                    <w:szCs w:val="21"/>
                  </w:rPr>
                </w:pPr>
                <w:r>
                  <w:rPr>
                    <w:szCs w:val="21"/>
                  </w:rPr>
                  <w:t>年龄</w:t>
                </w:r>
              </w:p>
            </w:tc>
            <w:tc>
              <w:tcPr>
                <w:tcW w:w="693" w:type="pct"/>
                <w:vAlign w:val="center"/>
              </w:tcPr>
              <w:p w:rsidR="00C54990" w:rsidRDefault="00C54990">
                <w:pPr>
                  <w:jc w:val="center"/>
                  <w:rPr>
                    <w:szCs w:val="21"/>
                  </w:rPr>
                </w:pPr>
                <w:r>
                  <w:rPr>
                    <w:szCs w:val="21"/>
                  </w:rPr>
                  <w:t>任期起始日期</w:t>
                </w:r>
              </w:p>
            </w:tc>
            <w:tc>
              <w:tcPr>
                <w:tcW w:w="644" w:type="pct"/>
                <w:vAlign w:val="center"/>
              </w:tcPr>
              <w:p w:rsidR="00C54990" w:rsidRDefault="00C54990">
                <w:pPr>
                  <w:jc w:val="center"/>
                  <w:rPr>
                    <w:szCs w:val="21"/>
                  </w:rPr>
                </w:pPr>
                <w:r>
                  <w:rPr>
                    <w:szCs w:val="21"/>
                  </w:rPr>
                  <w:t>任期终止日期</w:t>
                </w:r>
              </w:p>
            </w:tc>
            <w:tc>
              <w:tcPr>
                <w:tcW w:w="430" w:type="pct"/>
                <w:vAlign w:val="center"/>
              </w:tcPr>
              <w:p w:rsidR="00C54990" w:rsidRDefault="00C54990">
                <w:pPr>
                  <w:jc w:val="center"/>
                  <w:rPr>
                    <w:szCs w:val="21"/>
                  </w:rPr>
                </w:pPr>
                <w:r>
                  <w:rPr>
                    <w:szCs w:val="21"/>
                  </w:rPr>
                  <w:t>年初持股数</w:t>
                </w:r>
              </w:p>
            </w:tc>
            <w:tc>
              <w:tcPr>
                <w:tcW w:w="431" w:type="pct"/>
                <w:vAlign w:val="center"/>
              </w:tcPr>
              <w:p w:rsidR="00C54990" w:rsidRDefault="00C54990">
                <w:pPr>
                  <w:jc w:val="center"/>
                  <w:rPr>
                    <w:szCs w:val="21"/>
                  </w:rPr>
                </w:pPr>
                <w:r>
                  <w:rPr>
                    <w:szCs w:val="21"/>
                  </w:rPr>
                  <w:t>年末持股数</w:t>
                </w:r>
              </w:p>
            </w:tc>
            <w:tc>
              <w:tcPr>
                <w:tcW w:w="214" w:type="pct"/>
                <w:vAlign w:val="center"/>
              </w:tcPr>
              <w:p w:rsidR="00C54990" w:rsidRDefault="00C54990">
                <w:pPr>
                  <w:jc w:val="center"/>
                  <w:rPr>
                    <w:szCs w:val="21"/>
                  </w:rPr>
                </w:pPr>
                <w:r>
                  <w:rPr>
                    <w:szCs w:val="21"/>
                  </w:rPr>
                  <w:t>年度内股份增减变动量</w:t>
                </w:r>
              </w:p>
            </w:tc>
            <w:tc>
              <w:tcPr>
                <w:tcW w:w="216" w:type="pct"/>
                <w:vAlign w:val="center"/>
              </w:tcPr>
              <w:p w:rsidR="00C54990" w:rsidRDefault="00C54990">
                <w:pPr>
                  <w:jc w:val="center"/>
                  <w:rPr>
                    <w:szCs w:val="21"/>
                  </w:rPr>
                </w:pPr>
                <w:r>
                  <w:rPr>
                    <w:szCs w:val="21"/>
                  </w:rPr>
                  <w:t>增减变动原因</w:t>
                </w:r>
              </w:p>
            </w:tc>
            <w:tc>
              <w:tcPr>
                <w:tcW w:w="402" w:type="pct"/>
              </w:tcPr>
              <w:p w:rsidR="00C54990" w:rsidRDefault="00C54990">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tc>
              <w:tcPr>
                <w:tcW w:w="264" w:type="pct"/>
              </w:tcPr>
              <w:p w:rsidR="00C54990" w:rsidRDefault="00C54990">
                <w:pPr>
                  <w:jc w:val="center"/>
                  <w:rPr>
                    <w:szCs w:val="21"/>
                  </w:rPr>
                </w:pPr>
                <w:r>
                  <w:rPr>
                    <w:rFonts w:hint="eastAsia"/>
                    <w:szCs w:val="21"/>
                  </w:rPr>
                  <w:t>是否在公司关联方获取报酬</w:t>
                </w:r>
              </w:p>
            </w:tc>
          </w:tr>
          <w:sdt>
            <w:sdtPr>
              <w:rPr>
                <w:rFonts w:asciiTheme="minorHAnsi" w:eastAsiaTheme="minorEastAsia" w:hAnsiTheme="minorHAnsi" w:cstheme="minorBidi"/>
                <w:kern w:val="2"/>
                <w:szCs w:val="21"/>
              </w:rPr>
              <w:alias w:val="董事、监事、高级管理人员基本情况"/>
              <w:tag w:val="_TUP_f0cd7c5e5dc248398e9026516098f821"/>
              <w:id w:val="14399414"/>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402"/>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李希勇</w:t>
                        </w:r>
                      </w:p>
                    </w:tc>
                  </w:sdtContent>
                </w:sdt>
                <w:sdt>
                  <w:sdtPr>
                    <w:rPr>
                      <w:szCs w:val="21"/>
                    </w:rPr>
                    <w:alias w:val="董事、监事、高级管理人员职务"/>
                    <w:tag w:val="_GBC_248c15342f844f218981f5cd2b47fb66"/>
                    <w:id w:val="14399403"/>
                    <w:lock w:val="sdtLocked"/>
                  </w:sdtPr>
                  <w:sdtContent>
                    <w:tc>
                      <w:tcPr>
                        <w:tcW w:w="552" w:type="pct"/>
                      </w:tcPr>
                      <w:p w:rsidR="00C54990" w:rsidRDefault="00C54990">
                        <w:pPr>
                          <w:rPr>
                            <w:szCs w:val="21"/>
                          </w:rPr>
                        </w:pPr>
                        <w:r>
                          <w:rPr>
                            <w:szCs w:val="21"/>
                          </w:rPr>
                          <w:t>董事、董事长</w:t>
                        </w:r>
                      </w:p>
                    </w:tc>
                  </w:sdtContent>
                </w:sdt>
                <w:sdt>
                  <w:sdtPr>
                    <w:rPr>
                      <w:szCs w:val="21"/>
                    </w:rPr>
                    <w:alias w:val="董事、监事、高级管理人员性别"/>
                    <w:tag w:val="_GBC_82119afb420c496ebef07acc7650ec4d"/>
                    <w:id w:val="14399404"/>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405"/>
                    <w:lock w:val="sdtLocked"/>
                  </w:sdtPr>
                  <w:sdtContent>
                    <w:tc>
                      <w:tcPr>
                        <w:tcW w:w="358" w:type="pct"/>
                      </w:tcPr>
                      <w:p w:rsidR="00C54990" w:rsidRDefault="00C54990">
                        <w:pPr>
                          <w:rPr>
                            <w:szCs w:val="21"/>
                          </w:rPr>
                        </w:pPr>
                        <w:r>
                          <w:rPr>
                            <w:szCs w:val="21"/>
                          </w:rPr>
                          <w:t>53</w:t>
                        </w:r>
                      </w:p>
                    </w:tc>
                  </w:sdtContent>
                </w:sdt>
                <w:sdt>
                  <w:sdtPr>
                    <w:rPr>
                      <w:szCs w:val="21"/>
                    </w:rPr>
                    <w:alias w:val="董事、监事、高级管理人员任期起始日期"/>
                    <w:tag w:val="_GBC_1a705f77b21943bda96de3d6c92dedb3"/>
                    <w:id w:val="14399406"/>
                    <w:lock w:val="sdtLocked"/>
                  </w:sdtPr>
                  <w:sdtContent>
                    <w:tc>
                      <w:tcPr>
                        <w:tcW w:w="693" w:type="pct"/>
                      </w:tcPr>
                      <w:p w:rsidR="00C54990" w:rsidRDefault="00C54990">
                        <w:pPr>
                          <w:rPr>
                            <w:szCs w:val="21"/>
                          </w:rPr>
                        </w:pPr>
                        <w:r>
                          <w:rPr>
                            <w:szCs w:val="21"/>
                          </w:rPr>
                          <w:t>2013-09-09</w:t>
                        </w:r>
                      </w:p>
                    </w:tc>
                  </w:sdtContent>
                </w:sdt>
                <w:sdt>
                  <w:sdtPr>
                    <w:rPr>
                      <w:szCs w:val="21"/>
                    </w:rPr>
                    <w:alias w:val="董事、监事、高级管理人员任期终止日期"/>
                    <w:tag w:val="_GBC_ae0544b6afc945d9b4d40187c3e8151d"/>
                    <w:id w:val="14399407"/>
                    <w:lock w:val="sdtLocked"/>
                  </w:sdtPr>
                  <w:sdtContent>
                    <w:tc>
                      <w:tcPr>
                        <w:tcW w:w="644" w:type="pct"/>
                      </w:tcPr>
                      <w:p w:rsidR="00C54990" w:rsidRDefault="00C54990">
                        <w:pPr>
                          <w:rPr>
                            <w:szCs w:val="21"/>
                          </w:rPr>
                        </w:pPr>
                        <w:r>
                          <w:rPr>
                            <w:szCs w:val="21"/>
                          </w:rPr>
                          <w:t>2017-05-14</w:t>
                        </w:r>
                      </w:p>
                    </w:tc>
                  </w:sdtContent>
                </w:sdt>
                <w:sdt>
                  <w:sdtPr>
                    <w:rPr>
                      <w:szCs w:val="21"/>
                    </w:rPr>
                    <w:alias w:val="董事、监事、高级管理人员持股数量"/>
                    <w:tag w:val="_GBC_0e1774b1cc784fb98dcfeedc68098a17"/>
                    <w:id w:val="14399408"/>
                    <w:lock w:val="sdtLocked"/>
                  </w:sdtPr>
                  <w:sdtContent>
                    <w:tc>
                      <w:tcPr>
                        <w:tcW w:w="430" w:type="pct"/>
                      </w:tcPr>
                      <w:p w:rsidR="00C54990" w:rsidRDefault="00C54990">
                        <w:pPr>
                          <w:jc w:val="right"/>
                          <w:rPr>
                            <w:szCs w:val="21"/>
                          </w:rPr>
                        </w:pPr>
                        <w:r>
                          <w:rPr>
                            <w:szCs w:val="21"/>
                          </w:rPr>
                          <w:t>10,000</w:t>
                        </w:r>
                      </w:p>
                    </w:tc>
                  </w:sdtContent>
                </w:sdt>
                <w:sdt>
                  <w:sdtPr>
                    <w:rPr>
                      <w:szCs w:val="21"/>
                    </w:rPr>
                    <w:alias w:val="董事、监事、高级管理人员持股数量"/>
                    <w:tag w:val="_GBC_d8a3e195c7be4e35bc35a0dffef05a62"/>
                    <w:id w:val="14399409"/>
                    <w:lock w:val="sdtLocked"/>
                  </w:sdtPr>
                  <w:sdtContent>
                    <w:tc>
                      <w:tcPr>
                        <w:tcW w:w="431" w:type="pct"/>
                      </w:tcPr>
                      <w:p w:rsidR="00C54990" w:rsidRDefault="00C54990">
                        <w:pPr>
                          <w:jc w:val="right"/>
                          <w:rPr>
                            <w:szCs w:val="21"/>
                          </w:rPr>
                        </w:pPr>
                        <w:r>
                          <w:rPr>
                            <w:szCs w:val="21"/>
                          </w:rPr>
                          <w:t>10,000</w:t>
                        </w:r>
                      </w:p>
                    </w:tc>
                  </w:sdtContent>
                </w:sdt>
                <w:sdt>
                  <w:sdtPr>
                    <w:rPr>
                      <w:szCs w:val="21"/>
                    </w:rPr>
                    <w:alias w:val="董事、监事、高级管理人员报告期内股份增减变动量"/>
                    <w:tag w:val="_GBC_4bc814b958c345ee8c5adc2ae620bf99"/>
                    <w:id w:val="14399410"/>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411"/>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412"/>
                    <w:lock w:val="sdtLocked"/>
                  </w:sdtPr>
                  <w:sdtContent>
                    <w:tc>
                      <w:tcPr>
                        <w:tcW w:w="402" w:type="pct"/>
                      </w:tcPr>
                      <w:p w:rsidR="00C54990" w:rsidRDefault="00C54990">
                        <w:pPr>
                          <w:jc w:val="right"/>
                          <w:rPr>
                            <w:szCs w:val="21"/>
                          </w:rPr>
                        </w:pPr>
                        <w:r>
                          <w:rPr>
                            <w:szCs w:val="21"/>
                          </w:rPr>
                          <w:t>0</w:t>
                        </w:r>
                      </w:p>
                    </w:tc>
                  </w:sdtContent>
                </w:sdt>
                <w:sdt>
                  <w:sdtPr>
                    <w:rPr>
                      <w:szCs w:val="21"/>
                    </w:rPr>
                    <w:alias w:val="董事、监事、高级管理人员是否在公司关联方获取报酬"/>
                    <w:tag w:val="_GBC_da1333fb62ea4775ac485783e963c073"/>
                    <w:id w:val="14399413"/>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427"/>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415"/>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李</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伟</w:t>
                        </w:r>
                      </w:p>
                    </w:tc>
                  </w:sdtContent>
                </w:sdt>
                <w:sdt>
                  <w:sdtPr>
                    <w:rPr>
                      <w:szCs w:val="21"/>
                    </w:rPr>
                    <w:alias w:val="董事、监事、高级管理人员职务"/>
                    <w:tag w:val="_GBC_248c15342f844f218981f5cd2b47fb66"/>
                    <w:id w:val="14399416"/>
                    <w:lock w:val="sdtLocked"/>
                  </w:sdtPr>
                  <w:sdtContent>
                    <w:tc>
                      <w:tcPr>
                        <w:tcW w:w="552" w:type="pct"/>
                      </w:tcPr>
                      <w:p w:rsidR="00C54990" w:rsidRDefault="00C54990">
                        <w:pPr>
                          <w:rPr>
                            <w:szCs w:val="21"/>
                          </w:rPr>
                        </w:pPr>
                        <w:r>
                          <w:rPr>
                            <w:szCs w:val="21"/>
                          </w:rPr>
                          <w:t>董事、副董事长</w:t>
                        </w:r>
                      </w:p>
                    </w:tc>
                  </w:sdtContent>
                </w:sdt>
                <w:sdt>
                  <w:sdtPr>
                    <w:rPr>
                      <w:szCs w:val="21"/>
                    </w:rPr>
                    <w:alias w:val="董事、监事、高级管理人员性别"/>
                    <w:tag w:val="_GBC_82119afb420c496ebef07acc7650ec4d"/>
                    <w:id w:val="14399417"/>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418"/>
                    <w:lock w:val="sdtLocked"/>
                  </w:sdtPr>
                  <w:sdtContent>
                    <w:tc>
                      <w:tcPr>
                        <w:tcW w:w="358" w:type="pct"/>
                      </w:tcPr>
                      <w:p w:rsidR="00C54990" w:rsidRDefault="00C54990">
                        <w:pPr>
                          <w:rPr>
                            <w:szCs w:val="21"/>
                          </w:rPr>
                        </w:pPr>
                        <w:r>
                          <w:rPr>
                            <w:szCs w:val="21"/>
                          </w:rPr>
                          <w:t>50</w:t>
                        </w:r>
                      </w:p>
                    </w:tc>
                  </w:sdtContent>
                </w:sdt>
                <w:sdt>
                  <w:sdtPr>
                    <w:rPr>
                      <w:szCs w:val="21"/>
                    </w:rPr>
                    <w:alias w:val="董事、监事、高级管理人员任期起始日期"/>
                    <w:tag w:val="_GBC_1a705f77b21943bda96de3d6c92dedb3"/>
                    <w:id w:val="14399419"/>
                    <w:lock w:val="sdtLocked"/>
                  </w:sdtPr>
                  <w:sdtContent>
                    <w:tc>
                      <w:tcPr>
                        <w:tcW w:w="693" w:type="pct"/>
                      </w:tcPr>
                      <w:p w:rsidR="00C54990" w:rsidRDefault="00C54990">
                        <w:pPr>
                          <w:rPr>
                            <w:szCs w:val="21"/>
                          </w:rPr>
                        </w:pPr>
                        <w:r>
                          <w:rPr>
                            <w:szCs w:val="21"/>
                          </w:rPr>
                          <w:t>2016-06-03</w:t>
                        </w:r>
                      </w:p>
                    </w:tc>
                  </w:sdtContent>
                </w:sdt>
                <w:sdt>
                  <w:sdtPr>
                    <w:rPr>
                      <w:szCs w:val="21"/>
                    </w:rPr>
                    <w:alias w:val="董事、监事、高级管理人员任期终止日期"/>
                    <w:tag w:val="_GBC_ae0544b6afc945d9b4d40187c3e8151d"/>
                    <w:id w:val="14399420"/>
                    <w:lock w:val="sdtLocked"/>
                  </w:sdtPr>
                  <w:sdtContent>
                    <w:tc>
                      <w:tcPr>
                        <w:tcW w:w="644" w:type="pct"/>
                      </w:tcPr>
                      <w:p w:rsidR="00C54990" w:rsidRDefault="00C54990">
                        <w:pPr>
                          <w:rPr>
                            <w:szCs w:val="21"/>
                          </w:rPr>
                        </w:pPr>
                        <w:r>
                          <w:rPr>
                            <w:szCs w:val="21"/>
                          </w:rPr>
                          <w:t>2017-05-14</w:t>
                        </w:r>
                      </w:p>
                    </w:tc>
                  </w:sdtContent>
                </w:sdt>
                <w:sdt>
                  <w:sdtPr>
                    <w:rPr>
                      <w:szCs w:val="21"/>
                    </w:rPr>
                    <w:alias w:val="董事、监事、高级管理人员持股数量"/>
                    <w:tag w:val="_GBC_0e1774b1cc784fb98dcfeedc68098a17"/>
                    <w:id w:val="14399421"/>
                    <w:lock w:val="sdtLocked"/>
                  </w:sdtPr>
                  <w:sdtContent>
                    <w:tc>
                      <w:tcPr>
                        <w:tcW w:w="430" w:type="pct"/>
                      </w:tcPr>
                      <w:p w:rsidR="00C54990" w:rsidRDefault="00C54990">
                        <w:pPr>
                          <w:jc w:val="right"/>
                          <w:rPr>
                            <w:szCs w:val="21"/>
                          </w:rPr>
                        </w:pPr>
                        <w:r>
                          <w:rPr>
                            <w:szCs w:val="21"/>
                          </w:rPr>
                          <w:t>10,000</w:t>
                        </w:r>
                      </w:p>
                    </w:tc>
                  </w:sdtContent>
                </w:sdt>
                <w:sdt>
                  <w:sdtPr>
                    <w:rPr>
                      <w:szCs w:val="21"/>
                    </w:rPr>
                    <w:alias w:val="董事、监事、高级管理人员持股数量"/>
                    <w:tag w:val="_GBC_d8a3e195c7be4e35bc35a0dffef05a62"/>
                    <w:id w:val="14399422"/>
                    <w:lock w:val="sdtLocked"/>
                  </w:sdtPr>
                  <w:sdtContent>
                    <w:tc>
                      <w:tcPr>
                        <w:tcW w:w="431" w:type="pct"/>
                      </w:tcPr>
                      <w:p w:rsidR="00C54990" w:rsidRDefault="00C54990">
                        <w:pPr>
                          <w:jc w:val="right"/>
                          <w:rPr>
                            <w:szCs w:val="21"/>
                          </w:rPr>
                        </w:pPr>
                        <w:r>
                          <w:rPr>
                            <w:szCs w:val="21"/>
                          </w:rPr>
                          <w:t>10,000</w:t>
                        </w:r>
                      </w:p>
                    </w:tc>
                  </w:sdtContent>
                </w:sdt>
                <w:sdt>
                  <w:sdtPr>
                    <w:rPr>
                      <w:szCs w:val="21"/>
                    </w:rPr>
                    <w:alias w:val="董事、监事、高级管理人员报告期内股份增减变动量"/>
                    <w:tag w:val="_GBC_4bc814b958c345ee8c5adc2ae620bf99"/>
                    <w:id w:val="14399423"/>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424"/>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425"/>
                    <w:lock w:val="sdtLocked"/>
                  </w:sdtPr>
                  <w:sdtContent>
                    <w:tc>
                      <w:tcPr>
                        <w:tcW w:w="402" w:type="pct"/>
                      </w:tcPr>
                      <w:p w:rsidR="00C54990" w:rsidRDefault="00C54990">
                        <w:pPr>
                          <w:jc w:val="right"/>
                          <w:rPr>
                            <w:szCs w:val="21"/>
                          </w:rPr>
                        </w:pPr>
                        <w:r>
                          <w:rPr>
                            <w:szCs w:val="21"/>
                          </w:rPr>
                          <w:t>0</w:t>
                        </w:r>
                      </w:p>
                    </w:tc>
                  </w:sdtContent>
                </w:sdt>
                <w:sdt>
                  <w:sdtPr>
                    <w:rPr>
                      <w:szCs w:val="21"/>
                    </w:rPr>
                    <w:alias w:val="董事、监事、高级管理人员是否在公司关联方获取报酬"/>
                    <w:tag w:val="_GBC_da1333fb62ea4775ac485783e963c073"/>
                    <w:id w:val="14399426"/>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440"/>
              <w:lock w:val="sdtLocked"/>
            </w:sdtPr>
            <w:sdtContent>
              <w:tr w:rsidR="00094F28" w:rsidTr="00094F28">
                <w:trPr>
                  <w:trHeight w:val="132"/>
                  <w:jc w:val="center"/>
                </w:trPr>
                <w:tc>
                  <w:tcPr>
                    <w:tcW w:w="509" w:type="pct"/>
                    <w:vMerge w:val="restart"/>
                  </w:tcPr>
                  <w:sdt>
                    <w:sdtPr>
                      <w:rPr>
                        <w:rFonts w:asciiTheme="minorHAnsi" w:eastAsiaTheme="minorEastAsia" w:hAnsiTheme="minorHAnsi" w:cstheme="minorBidi"/>
                        <w:kern w:val="2"/>
                        <w:szCs w:val="21"/>
                      </w:rPr>
                      <w:alias w:val="董事、监事、高级管理人员姓名"/>
                      <w:tag w:val="_GBC_8615220c31c34f64a5ac75418232e25a"/>
                      <w:id w:val="14399428"/>
                      <w:lock w:val="sdtLocked"/>
                    </w:sdtPr>
                    <w:sdtEndPr>
                      <w:rPr>
                        <w:rFonts w:ascii="宋体" w:eastAsia="宋体" w:hAnsi="宋体" w:cs="宋体"/>
                        <w:kern w:val="0"/>
                      </w:rPr>
                    </w:sdtEndPr>
                    <w:sdtContent>
                      <w:p w:rsidR="00FB76F3" w:rsidRDefault="00FB76F3">
                        <w:pPr>
                          <w:rPr>
                            <w:szCs w:val="21"/>
                          </w:rPr>
                        </w:pPr>
                        <w:r>
                          <w:rPr>
                            <w:rFonts w:asciiTheme="minorHAnsi" w:eastAsiaTheme="minorEastAsia" w:hAnsiTheme="minorHAnsi" w:cstheme="minorBidi"/>
                            <w:kern w:val="2"/>
                            <w:szCs w:val="21"/>
                          </w:rPr>
                          <w:t>吴向前</w:t>
                        </w:r>
                      </w:p>
                    </w:sdtContent>
                  </w:sdt>
                  <w:p w:rsidR="00FB76F3" w:rsidRDefault="00FB76F3" w:rsidP="00821189">
                    <w:pPr>
                      <w:rPr>
                        <w:szCs w:val="21"/>
                      </w:rPr>
                    </w:pPr>
                  </w:p>
                </w:tc>
                <w:sdt>
                  <w:sdtPr>
                    <w:rPr>
                      <w:szCs w:val="21"/>
                    </w:rPr>
                    <w:alias w:val="董事、监事、高级管理人员职务"/>
                    <w:tag w:val="_GBC_248c15342f844f218981f5cd2b47fb66"/>
                    <w:id w:val="14399429"/>
                    <w:lock w:val="sdtLocked"/>
                  </w:sdtPr>
                  <w:sdtContent>
                    <w:tc>
                      <w:tcPr>
                        <w:tcW w:w="552" w:type="pct"/>
                      </w:tcPr>
                      <w:p w:rsidR="00FB76F3" w:rsidRDefault="00FB76F3">
                        <w:pPr>
                          <w:rPr>
                            <w:szCs w:val="21"/>
                          </w:rPr>
                        </w:pPr>
                        <w:r>
                          <w:rPr>
                            <w:szCs w:val="21"/>
                          </w:rPr>
                          <w:t>董事</w:t>
                        </w:r>
                      </w:p>
                    </w:tc>
                  </w:sdtContent>
                </w:sdt>
                <w:tc>
                  <w:tcPr>
                    <w:tcW w:w="287" w:type="pct"/>
                    <w:vMerge w:val="restart"/>
                  </w:tcPr>
                  <w:sdt>
                    <w:sdtPr>
                      <w:rPr>
                        <w:szCs w:val="21"/>
                      </w:rPr>
                      <w:alias w:val="董事、监事、高级管理人员性别"/>
                      <w:tag w:val="_GBC_82119afb420c496ebef07acc7650ec4d"/>
                      <w:id w:val="14399430"/>
                      <w:lock w:val="sdtLocked"/>
                    </w:sdtPr>
                    <w:sdtContent>
                      <w:p w:rsidR="00FB76F3" w:rsidRDefault="00FB76F3">
                        <w:pPr>
                          <w:rPr>
                            <w:szCs w:val="21"/>
                          </w:rPr>
                        </w:pPr>
                        <w:r>
                          <w:rPr>
                            <w:szCs w:val="21"/>
                          </w:rPr>
                          <w:t>男</w:t>
                        </w:r>
                      </w:p>
                    </w:sdtContent>
                  </w:sdt>
                  <w:p w:rsidR="00FB76F3" w:rsidRDefault="00FB76F3" w:rsidP="00821189">
                    <w:pPr>
                      <w:rPr>
                        <w:szCs w:val="21"/>
                      </w:rPr>
                    </w:pPr>
                  </w:p>
                </w:tc>
                <w:tc>
                  <w:tcPr>
                    <w:tcW w:w="358" w:type="pct"/>
                    <w:vMerge w:val="restart"/>
                  </w:tcPr>
                  <w:sdt>
                    <w:sdtPr>
                      <w:rPr>
                        <w:szCs w:val="21"/>
                      </w:rPr>
                      <w:alias w:val="董事、监事、高级管理人员年龄"/>
                      <w:tag w:val="_GBC_080eead807c44bce99039bb40af50c1d"/>
                      <w:id w:val="14399431"/>
                      <w:lock w:val="sdtLocked"/>
                    </w:sdtPr>
                    <w:sdtContent>
                      <w:p w:rsidR="00FB76F3" w:rsidRDefault="00FB76F3">
                        <w:pPr>
                          <w:rPr>
                            <w:szCs w:val="21"/>
                          </w:rPr>
                        </w:pPr>
                        <w:r>
                          <w:rPr>
                            <w:szCs w:val="21"/>
                          </w:rPr>
                          <w:t>51</w:t>
                        </w:r>
                      </w:p>
                    </w:sdtContent>
                  </w:sdt>
                  <w:p w:rsidR="00FB76F3" w:rsidRDefault="00FB76F3" w:rsidP="00821189">
                    <w:pPr>
                      <w:rPr>
                        <w:szCs w:val="21"/>
                      </w:rPr>
                    </w:pPr>
                  </w:p>
                </w:tc>
                <w:sdt>
                  <w:sdtPr>
                    <w:rPr>
                      <w:szCs w:val="21"/>
                    </w:rPr>
                    <w:alias w:val="董事、监事、高级管理人员任期起始日期"/>
                    <w:tag w:val="_GBC_1a705f77b21943bda96de3d6c92dedb3"/>
                    <w:id w:val="14399432"/>
                    <w:lock w:val="sdtLocked"/>
                  </w:sdtPr>
                  <w:sdtContent>
                    <w:tc>
                      <w:tcPr>
                        <w:tcW w:w="693" w:type="pct"/>
                      </w:tcPr>
                      <w:p w:rsidR="00FB76F3" w:rsidRDefault="00FB76F3">
                        <w:pPr>
                          <w:rPr>
                            <w:szCs w:val="21"/>
                          </w:rPr>
                        </w:pPr>
                        <w:r>
                          <w:rPr>
                            <w:szCs w:val="21"/>
                          </w:rPr>
                          <w:t>2014-05-14</w:t>
                        </w:r>
                      </w:p>
                    </w:tc>
                  </w:sdtContent>
                </w:sdt>
                <w:sdt>
                  <w:sdtPr>
                    <w:rPr>
                      <w:szCs w:val="21"/>
                    </w:rPr>
                    <w:alias w:val="董事、监事、高级管理人员任期终止日期"/>
                    <w:tag w:val="_GBC_ae0544b6afc945d9b4d40187c3e8151d"/>
                    <w:id w:val="14399433"/>
                    <w:lock w:val="sdtLocked"/>
                  </w:sdtPr>
                  <w:sdtContent>
                    <w:tc>
                      <w:tcPr>
                        <w:tcW w:w="644" w:type="pct"/>
                      </w:tcPr>
                      <w:p w:rsidR="00FB76F3" w:rsidRDefault="00FB76F3">
                        <w:pPr>
                          <w:rPr>
                            <w:szCs w:val="21"/>
                          </w:rPr>
                        </w:pPr>
                        <w:r>
                          <w:rPr>
                            <w:szCs w:val="21"/>
                          </w:rPr>
                          <w:t>2017-05-14</w:t>
                        </w:r>
                      </w:p>
                    </w:tc>
                  </w:sdtContent>
                </w:sdt>
                <w:tc>
                  <w:tcPr>
                    <w:tcW w:w="430" w:type="pct"/>
                    <w:vMerge w:val="restart"/>
                  </w:tcPr>
                  <w:sdt>
                    <w:sdtPr>
                      <w:rPr>
                        <w:szCs w:val="21"/>
                      </w:rPr>
                      <w:alias w:val="董事、监事、高级管理人员持股数量"/>
                      <w:tag w:val="_GBC_0e1774b1cc784fb98dcfeedc68098a17"/>
                      <w:id w:val="14399434"/>
                      <w:lock w:val="sdtLocked"/>
                    </w:sdtPr>
                    <w:sdtContent>
                      <w:p w:rsidR="00FB76F3" w:rsidRDefault="00FB76F3">
                        <w:pPr>
                          <w:jc w:val="right"/>
                          <w:rPr>
                            <w:szCs w:val="21"/>
                          </w:rPr>
                        </w:pPr>
                        <w:r>
                          <w:rPr>
                            <w:szCs w:val="21"/>
                          </w:rPr>
                          <w:t>10,000</w:t>
                        </w:r>
                      </w:p>
                    </w:sdtContent>
                  </w:sdt>
                  <w:p w:rsidR="00FB76F3" w:rsidRDefault="00FB76F3" w:rsidP="00821189">
                    <w:pPr>
                      <w:jc w:val="right"/>
                      <w:rPr>
                        <w:szCs w:val="21"/>
                      </w:rPr>
                    </w:pPr>
                  </w:p>
                </w:tc>
                <w:tc>
                  <w:tcPr>
                    <w:tcW w:w="431" w:type="pct"/>
                    <w:vMerge w:val="restart"/>
                  </w:tcPr>
                  <w:sdt>
                    <w:sdtPr>
                      <w:rPr>
                        <w:szCs w:val="21"/>
                      </w:rPr>
                      <w:alias w:val="董事、监事、高级管理人员持股数量"/>
                      <w:tag w:val="_GBC_d8a3e195c7be4e35bc35a0dffef05a62"/>
                      <w:id w:val="14399435"/>
                      <w:lock w:val="sdtLocked"/>
                    </w:sdtPr>
                    <w:sdtContent>
                      <w:p w:rsidR="00FB76F3" w:rsidRDefault="00FB76F3">
                        <w:pPr>
                          <w:jc w:val="right"/>
                          <w:rPr>
                            <w:szCs w:val="21"/>
                          </w:rPr>
                        </w:pPr>
                        <w:r>
                          <w:rPr>
                            <w:szCs w:val="21"/>
                          </w:rPr>
                          <w:t>10,000</w:t>
                        </w:r>
                      </w:p>
                    </w:sdtContent>
                  </w:sdt>
                  <w:p w:rsidR="00FB76F3" w:rsidRDefault="00FB76F3" w:rsidP="00821189">
                    <w:pPr>
                      <w:jc w:val="right"/>
                      <w:rPr>
                        <w:szCs w:val="21"/>
                      </w:rPr>
                    </w:pPr>
                  </w:p>
                </w:tc>
                <w:tc>
                  <w:tcPr>
                    <w:tcW w:w="214" w:type="pct"/>
                    <w:vMerge w:val="restart"/>
                  </w:tcPr>
                  <w:sdt>
                    <w:sdtPr>
                      <w:rPr>
                        <w:szCs w:val="21"/>
                      </w:rPr>
                      <w:alias w:val="董事、监事、高级管理人员报告期内股份增减变动量"/>
                      <w:tag w:val="_GBC_4bc814b958c345ee8c5adc2ae620bf99"/>
                      <w:id w:val="14399436"/>
                      <w:lock w:val="sdtLocked"/>
                    </w:sdtPr>
                    <w:sdtContent>
                      <w:p w:rsidR="00FB76F3" w:rsidRDefault="00FB76F3">
                        <w:pPr>
                          <w:jc w:val="right"/>
                          <w:rPr>
                            <w:szCs w:val="21"/>
                          </w:rPr>
                        </w:pPr>
                        <w:r>
                          <w:rPr>
                            <w:szCs w:val="21"/>
                          </w:rPr>
                          <w:t>0</w:t>
                        </w:r>
                      </w:p>
                    </w:sdtContent>
                  </w:sdt>
                  <w:p w:rsidR="00FB76F3" w:rsidRDefault="00FB76F3" w:rsidP="00821189">
                    <w:pPr>
                      <w:jc w:val="right"/>
                      <w:rPr>
                        <w:szCs w:val="21"/>
                      </w:rPr>
                    </w:pPr>
                  </w:p>
                </w:tc>
                <w:tc>
                  <w:tcPr>
                    <w:tcW w:w="216" w:type="pct"/>
                    <w:vMerge w:val="restart"/>
                  </w:tcPr>
                  <w:sdt>
                    <w:sdtPr>
                      <w:rPr>
                        <w:szCs w:val="21"/>
                      </w:rPr>
                      <w:alias w:val="董事、监事、高级管理人员报告期内股份增减变动的原因"/>
                      <w:tag w:val="_GBC_8e75a2c78c9e431f8bf3440fe6d2f4db"/>
                      <w:id w:val="14399437"/>
                      <w:lock w:val="sdtLocked"/>
                    </w:sdtPr>
                    <w:sdtContent>
                      <w:p w:rsidR="00FB76F3" w:rsidRDefault="00FB76F3">
                        <w:pPr>
                          <w:rPr>
                            <w:szCs w:val="21"/>
                          </w:rPr>
                        </w:pPr>
                        <w:r>
                          <w:rPr>
                            <w:szCs w:val="21"/>
                          </w:rPr>
                          <w:t>-</w:t>
                        </w:r>
                      </w:p>
                    </w:sdtContent>
                  </w:sdt>
                  <w:p w:rsidR="00FB76F3" w:rsidRDefault="00FB76F3" w:rsidP="00821189">
                    <w:pPr>
                      <w:rPr>
                        <w:szCs w:val="21"/>
                      </w:rPr>
                    </w:pPr>
                  </w:p>
                </w:tc>
                <w:tc>
                  <w:tcPr>
                    <w:tcW w:w="402" w:type="pct"/>
                    <w:vMerge w:val="restart"/>
                  </w:tcPr>
                  <w:sdt>
                    <w:sdtPr>
                      <w:rPr>
                        <w:szCs w:val="21"/>
                      </w:rPr>
                      <w:alias w:val="董事、监事、高级管理人员报告期内从公司领取的报酬总额（万元）"/>
                      <w:tag w:val="_GBC_f2c2926bd0484664875217ad698ac165"/>
                      <w:id w:val="14399438"/>
                      <w:lock w:val="sdtLocked"/>
                    </w:sdtPr>
                    <w:sdtContent>
                      <w:p w:rsidR="00FB76F3" w:rsidRDefault="00FB76F3">
                        <w:pPr>
                          <w:jc w:val="right"/>
                          <w:rPr>
                            <w:szCs w:val="21"/>
                          </w:rPr>
                        </w:pPr>
                        <w:r>
                          <w:rPr>
                            <w:szCs w:val="21"/>
                          </w:rPr>
                          <w:t>47.41</w:t>
                        </w:r>
                      </w:p>
                    </w:sdtContent>
                  </w:sdt>
                  <w:p w:rsidR="00FB76F3" w:rsidRDefault="00FB76F3" w:rsidP="00821189">
                    <w:pPr>
                      <w:jc w:val="right"/>
                      <w:rPr>
                        <w:szCs w:val="21"/>
                      </w:rPr>
                    </w:pPr>
                  </w:p>
                </w:tc>
                <w:tc>
                  <w:tcPr>
                    <w:tcW w:w="264" w:type="pct"/>
                    <w:vMerge w:val="restart"/>
                  </w:tcPr>
                  <w:sdt>
                    <w:sdtPr>
                      <w:rPr>
                        <w:szCs w:val="21"/>
                      </w:rPr>
                      <w:alias w:val="董事、监事、高级管理人员是否在公司关联方获取报酬"/>
                      <w:tag w:val="_GBC_da1333fb62ea4775ac485783e963c073"/>
                      <w:id w:val="14399439"/>
                      <w:lock w:val="sdtLocked"/>
                      <w:comboBox>
                        <w:listItem w:displayText="是" w:value="是"/>
                        <w:listItem w:displayText="否" w:value="否"/>
                      </w:comboBox>
                    </w:sdtPr>
                    <w:sdtContent>
                      <w:p w:rsidR="00FB76F3" w:rsidRDefault="005E2F9C">
                        <w:pPr>
                          <w:jc w:val="left"/>
                          <w:rPr>
                            <w:szCs w:val="21"/>
                          </w:rPr>
                        </w:pPr>
                        <w:r>
                          <w:rPr>
                            <w:rFonts w:hint="eastAsia"/>
                            <w:szCs w:val="21"/>
                          </w:rPr>
                          <w:t>否</w:t>
                        </w:r>
                      </w:p>
                    </w:sdtContent>
                  </w:sdt>
                  <w:p w:rsidR="00FB76F3" w:rsidRDefault="00FB76F3" w:rsidP="00821189">
                    <w:pPr>
                      <w:jc w:val="left"/>
                      <w:rPr>
                        <w:szCs w:val="21"/>
                      </w:rPr>
                    </w:pPr>
                  </w:p>
                </w:tc>
              </w:tr>
            </w:sdtContent>
          </w:sdt>
          <w:sdt>
            <w:sdtPr>
              <w:rPr>
                <w:szCs w:val="21"/>
              </w:rPr>
              <w:alias w:val="董事、监事、高级管理人员基本情况"/>
              <w:tag w:val="_TUP_f0cd7c5e5dc248398e9026516098f821"/>
              <w:id w:val="14399444"/>
              <w:lock w:val="sdtLocked"/>
            </w:sdtPr>
            <w:sdtEndPr/>
            <w:sdtContent>
              <w:tr w:rsidR="00094F28" w:rsidTr="00094F28">
                <w:trPr>
                  <w:trHeight w:val="132"/>
                  <w:jc w:val="center"/>
                </w:trPr>
                <w:tc>
                  <w:tcPr>
                    <w:tcW w:w="509" w:type="pct"/>
                    <w:vMerge/>
                  </w:tcPr>
                  <w:p w:rsidR="00FB76F3" w:rsidRDefault="00FB76F3">
                    <w:pPr>
                      <w:rPr>
                        <w:szCs w:val="21"/>
                      </w:rPr>
                    </w:pPr>
                  </w:p>
                </w:tc>
                <w:sdt>
                  <w:sdtPr>
                    <w:rPr>
                      <w:szCs w:val="21"/>
                    </w:rPr>
                    <w:alias w:val="董事、监事、高级管理人员职务"/>
                    <w:tag w:val="_GBC_248c15342f844f218981f5cd2b47fb66"/>
                    <w:id w:val="14399441"/>
                    <w:lock w:val="sdtLocked"/>
                  </w:sdtPr>
                  <w:sdtContent>
                    <w:tc>
                      <w:tcPr>
                        <w:tcW w:w="552" w:type="pct"/>
                      </w:tcPr>
                      <w:p w:rsidR="00FB76F3" w:rsidRDefault="00FB76F3">
                        <w:pPr>
                          <w:rPr>
                            <w:szCs w:val="21"/>
                          </w:rPr>
                        </w:pPr>
                        <w:r>
                          <w:rPr>
                            <w:szCs w:val="21"/>
                          </w:rPr>
                          <w:t>总经理</w:t>
                        </w:r>
                      </w:p>
                    </w:tc>
                  </w:sdtContent>
                </w:sdt>
                <w:tc>
                  <w:tcPr>
                    <w:tcW w:w="287" w:type="pct"/>
                    <w:vMerge/>
                  </w:tcPr>
                  <w:p w:rsidR="00FB76F3" w:rsidRDefault="00FB76F3">
                    <w:pPr>
                      <w:rPr>
                        <w:szCs w:val="21"/>
                      </w:rPr>
                    </w:pPr>
                  </w:p>
                </w:tc>
                <w:tc>
                  <w:tcPr>
                    <w:tcW w:w="358" w:type="pct"/>
                    <w:vMerge/>
                  </w:tcPr>
                  <w:p w:rsidR="00FB76F3" w:rsidRDefault="00FB76F3">
                    <w:pPr>
                      <w:rPr>
                        <w:szCs w:val="21"/>
                      </w:rPr>
                    </w:pPr>
                  </w:p>
                </w:tc>
                <w:sdt>
                  <w:sdtPr>
                    <w:rPr>
                      <w:szCs w:val="21"/>
                    </w:rPr>
                    <w:alias w:val="董事、监事、高级管理人员任期起始日期"/>
                    <w:tag w:val="_GBC_1a705f77b21943bda96de3d6c92dedb3"/>
                    <w:id w:val="14399442"/>
                    <w:lock w:val="sdtLocked"/>
                  </w:sdtPr>
                  <w:sdtContent>
                    <w:tc>
                      <w:tcPr>
                        <w:tcW w:w="693" w:type="pct"/>
                      </w:tcPr>
                      <w:p w:rsidR="00FB76F3" w:rsidRDefault="00FB76F3">
                        <w:pPr>
                          <w:rPr>
                            <w:szCs w:val="21"/>
                          </w:rPr>
                        </w:pPr>
                        <w:r>
                          <w:rPr>
                            <w:szCs w:val="21"/>
                          </w:rPr>
                          <w:t>2016-01-06</w:t>
                        </w:r>
                      </w:p>
                    </w:tc>
                  </w:sdtContent>
                </w:sdt>
                <w:sdt>
                  <w:sdtPr>
                    <w:rPr>
                      <w:szCs w:val="21"/>
                    </w:rPr>
                    <w:alias w:val="董事、监事、高级管理人员任期终止日期"/>
                    <w:tag w:val="_GBC_ae0544b6afc945d9b4d40187c3e8151d"/>
                    <w:id w:val="14399443"/>
                    <w:lock w:val="sdtLocked"/>
                  </w:sdtPr>
                  <w:sdtContent>
                    <w:tc>
                      <w:tcPr>
                        <w:tcW w:w="644" w:type="pct"/>
                      </w:tcPr>
                      <w:p w:rsidR="00FB76F3" w:rsidRDefault="00FB76F3">
                        <w:pPr>
                          <w:rPr>
                            <w:szCs w:val="21"/>
                          </w:rPr>
                        </w:pPr>
                        <w:r>
                          <w:rPr>
                            <w:szCs w:val="21"/>
                          </w:rPr>
                          <w:t>2017-05-14</w:t>
                        </w:r>
                      </w:p>
                    </w:tc>
                  </w:sdtContent>
                </w:sdt>
                <w:tc>
                  <w:tcPr>
                    <w:tcW w:w="430" w:type="pct"/>
                    <w:vMerge/>
                  </w:tcPr>
                  <w:p w:rsidR="00FB76F3" w:rsidRDefault="00FB76F3">
                    <w:pPr>
                      <w:jc w:val="right"/>
                      <w:rPr>
                        <w:szCs w:val="21"/>
                      </w:rPr>
                    </w:pPr>
                  </w:p>
                </w:tc>
                <w:tc>
                  <w:tcPr>
                    <w:tcW w:w="431" w:type="pct"/>
                    <w:vMerge/>
                  </w:tcPr>
                  <w:p w:rsidR="00FB76F3" w:rsidRDefault="00FB76F3">
                    <w:pPr>
                      <w:jc w:val="right"/>
                      <w:rPr>
                        <w:szCs w:val="21"/>
                      </w:rPr>
                    </w:pPr>
                  </w:p>
                </w:tc>
                <w:tc>
                  <w:tcPr>
                    <w:tcW w:w="214" w:type="pct"/>
                    <w:vMerge/>
                  </w:tcPr>
                  <w:p w:rsidR="00FB76F3" w:rsidRDefault="00FB76F3">
                    <w:pPr>
                      <w:jc w:val="right"/>
                      <w:rPr>
                        <w:szCs w:val="21"/>
                      </w:rPr>
                    </w:pPr>
                  </w:p>
                </w:tc>
                <w:tc>
                  <w:tcPr>
                    <w:tcW w:w="216" w:type="pct"/>
                    <w:vMerge/>
                  </w:tcPr>
                  <w:p w:rsidR="00FB76F3" w:rsidRDefault="00FB76F3">
                    <w:pPr>
                      <w:rPr>
                        <w:szCs w:val="21"/>
                      </w:rPr>
                    </w:pPr>
                  </w:p>
                </w:tc>
                <w:tc>
                  <w:tcPr>
                    <w:tcW w:w="402" w:type="pct"/>
                    <w:vMerge/>
                  </w:tcPr>
                  <w:p w:rsidR="00FB76F3" w:rsidRDefault="00FB76F3">
                    <w:pPr>
                      <w:jc w:val="right"/>
                      <w:rPr>
                        <w:szCs w:val="21"/>
                      </w:rPr>
                    </w:pPr>
                  </w:p>
                </w:tc>
                <w:tc>
                  <w:tcPr>
                    <w:tcW w:w="264" w:type="pct"/>
                    <w:vMerge/>
                  </w:tcPr>
                  <w:p w:rsidR="00FB76F3" w:rsidRDefault="00FB76F3">
                    <w:pPr>
                      <w:jc w:val="left"/>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457"/>
              <w:lock w:val="sdtLocked"/>
            </w:sdtPr>
            <w:sdtContent>
              <w:tr w:rsidR="00094F28" w:rsidTr="00094F28">
                <w:trPr>
                  <w:trHeight w:val="132"/>
                  <w:jc w:val="center"/>
                </w:trPr>
                <w:tc>
                  <w:tcPr>
                    <w:tcW w:w="509" w:type="pct"/>
                    <w:vMerge w:val="restart"/>
                  </w:tcPr>
                  <w:sdt>
                    <w:sdtPr>
                      <w:rPr>
                        <w:rFonts w:asciiTheme="minorHAnsi" w:eastAsiaTheme="minorEastAsia" w:hAnsiTheme="minorHAnsi" w:cstheme="minorBidi"/>
                        <w:kern w:val="2"/>
                        <w:szCs w:val="21"/>
                      </w:rPr>
                      <w:alias w:val="董事、监事、高级管理人员姓名"/>
                      <w:tag w:val="_GBC_8615220c31c34f64a5ac75418232e25a"/>
                      <w:id w:val="14399445"/>
                      <w:lock w:val="sdtLocked"/>
                    </w:sdtPr>
                    <w:sdtEndPr>
                      <w:rPr>
                        <w:rFonts w:ascii="宋体" w:eastAsia="宋体" w:hAnsi="宋体" w:cs="宋体"/>
                        <w:kern w:val="0"/>
                      </w:rPr>
                    </w:sdtEndPr>
                    <w:sdtContent>
                      <w:p w:rsidR="00FB76F3" w:rsidRDefault="00FB76F3">
                        <w:pPr>
                          <w:rPr>
                            <w:szCs w:val="21"/>
                          </w:rPr>
                        </w:pPr>
                        <w:r>
                          <w:rPr>
                            <w:rFonts w:asciiTheme="minorHAnsi" w:eastAsiaTheme="minorEastAsia" w:hAnsiTheme="minorHAnsi" w:cstheme="minorBidi"/>
                            <w:kern w:val="2"/>
                            <w:szCs w:val="21"/>
                          </w:rPr>
                          <w:t>吴玉祥</w:t>
                        </w:r>
                      </w:p>
                    </w:sdtContent>
                  </w:sdt>
                  <w:p w:rsidR="00FB76F3" w:rsidRDefault="00FB76F3" w:rsidP="00821189">
                    <w:pPr>
                      <w:rPr>
                        <w:szCs w:val="21"/>
                      </w:rPr>
                    </w:pPr>
                  </w:p>
                </w:tc>
                <w:sdt>
                  <w:sdtPr>
                    <w:rPr>
                      <w:szCs w:val="21"/>
                    </w:rPr>
                    <w:alias w:val="董事、监事、高级管理人员职务"/>
                    <w:tag w:val="_GBC_248c15342f844f218981f5cd2b47fb66"/>
                    <w:id w:val="14399446"/>
                    <w:lock w:val="sdtLocked"/>
                  </w:sdtPr>
                  <w:sdtContent>
                    <w:tc>
                      <w:tcPr>
                        <w:tcW w:w="552" w:type="pct"/>
                      </w:tcPr>
                      <w:p w:rsidR="00FB76F3" w:rsidRDefault="00FB76F3">
                        <w:pPr>
                          <w:rPr>
                            <w:szCs w:val="21"/>
                          </w:rPr>
                        </w:pPr>
                        <w:r>
                          <w:rPr>
                            <w:szCs w:val="21"/>
                          </w:rPr>
                          <w:t>董事</w:t>
                        </w:r>
                      </w:p>
                    </w:tc>
                  </w:sdtContent>
                </w:sdt>
                <w:tc>
                  <w:tcPr>
                    <w:tcW w:w="287" w:type="pct"/>
                    <w:vMerge w:val="restart"/>
                  </w:tcPr>
                  <w:sdt>
                    <w:sdtPr>
                      <w:rPr>
                        <w:szCs w:val="21"/>
                      </w:rPr>
                      <w:alias w:val="董事、监事、高级管理人员性别"/>
                      <w:tag w:val="_GBC_82119afb420c496ebef07acc7650ec4d"/>
                      <w:id w:val="14399447"/>
                      <w:lock w:val="sdtLocked"/>
                    </w:sdtPr>
                    <w:sdtContent>
                      <w:p w:rsidR="00FB76F3" w:rsidRDefault="00FB76F3">
                        <w:pPr>
                          <w:rPr>
                            <w:szCs w:val="21"/>
                          </w:rPr>
                        </w:pPr>
                        <w:r>
                          <w:rPr>
                            <w:szCs w:val="21"/>
                          </w:rPr>
                          <w:t>男</w:t>
                        </w:r>
                      </w:p>
                    </w:sdtContent>
                  </w:sdt>
                  <w:p w:rsidR="00FB76F3" w:rsidRDefault="00FB76F3" w:rsidP="00821189">
                    <w:pPr>
                      <w:rPr>
                        <w:szCs w:val="21"/>
                      </w:rPr>
                    </w:pPr>
                  </w:p>
                </w:tc>
                <w:tc>
                  <w:tcPr>
                    <w:tcW w:w="358" w:type="pct"/>
                    <w:vMerge w:val="restart"/>
                  </w:tcPr>
                  <w:sdt>
                    <w:sdtPr>
                      <w:rPr>
                        <w:szCs w:val="21"/>
                      </w:rPr>
                      <w:alias w:val="董事、监事、高级管理人员年龄"/>
                      <w:tag w:val="_GBC_080eead807c44bce99039bb40af50c1d"/>
                      <w:id w:val="14399448"/>
                      <w:lock w:val="sdtLocked"/>
                    </w:sdtPr>
                    <w:sdtContent>
                      <w:p w:rsidR="00FB76F3" w:rsidRDefault="00FB76F3">
                        <w:pPr>
                          <w:rPr>
                            <w:szCs w:val="21"/>
                          </w:rPr>
                        </w:pPr>
                        <w:r>
                          <w:rPr>
                            <w:szCs w:val="21"/>
                          </w:rPr>
                          <w:t>55</w:t>
                        </w:r>
                      </w:p>
                    </w:sdtContent>
                  </w:sdt>
                  <w:p w:rsidR="00FB76F3" w:rsidRDefault="00FB76F3" w:rsidP="00821189">
                    <w:pPr>
                      <w:rPr>
                        <w:szCs w:val="21"/>
                      </w:rPr>
                    </w:pPr>
                  </w:p>
                </w:tc>
                <w:sdt>
                  <w:sdtPr>
                    <w:rPr>
                      <w:szCs w:val="21"/>
                    </w:rPr>
                    <w:alias w:val="董事、监事、高级管理人员任期起始日期"/>
                    <w:tag w:val="_GBC_1a705f77b21943bda96de3d6c92dedb3"/>
                    <w:id w:val="14399449"/>
                    <w:lock w:val="sdtLocked"/>
                  </w:sdtPr>
                  <w:sdtContent>
                    <w:tc>
                      <w:tcPr>
                        <w:tcW w:w="693" w:type="pct"/>
                      </w:tcPr>
                      <w:p w:rsidR="00FB76F3" w:rsidRDefault="00FB76F3">
                        <w:pPr>
                          <w:rPr>
                            <w:szCs w:val="21"/>
                          </w:rPr>
                        </w:pPr>
                        <w:r>
                          <w:rPr>
                            <w:szCs w:val="21"/>
                          </w:rPr>
                          <w:t>2002-04-22</w:t>
                        </w:r>
                      </w:p>
                    </w:tc>
                  </w:sdtContent>
                </w:sdt>
                <w:sdt>
                  <w:sdtPr>
                    <w:rPr>
                      <w:szCs w:val="21"/>
                    </w:rPr>
                    <w:alias w:val="董事、监事、高级管理人员任期终止日期"/>
                    <w:tag w:val="_GBC_ae0544b6afc945d9b4d40187c3e8151d"/>
                    <w:id w:val="14399450"/>
                    <w:lock w:val="sdtLocked"/>
                  </w:sdtPr>
                  <w:sdtContent>
                    <w:tc>
                      <w:tcPr>
                        <w:tcW w:w="644" w:type="pct"/>
                      </w:tcPr>
                      <w:p w:rsidR="00FB76F3" w:rsidRDefault="00FB76F3">
                        <w:pPr>
                          <w:rPr>
                            <w:szCs w:val="21"/>
                          </w:rPr>
                        </w:pPr>
                        <w:r>
                          <w:rPr>
                            <w:szCs w:val="21"/>
                          </w:rPr>
                          <w:t>2017-05-14</w:t>
                        </w:r>
                      </w:p>
                    </w:tc>
                  </w:sdtContent>
                </w:sdt>
                <w:tc>
                  <w:tcPr>
                    <w:tcW w:w="430" w:type="pct"/>
                    <w:vMerge w:val="restart"/>
                  </w:tcPr>
                  <w:sdt>
                    <w:sdtPr>
                      <w:rPr>
                        <w:szCs w:val="21"/>
                      </w:rPr>
                      <w:alias w:val="董事、监事、高级管理人员持股数量"/>
                      <w:tag w:val="_GBC_0e1774b1cc784fb98dcfeedc68098a17"/>
                      <w:id w:val="14399451"/>
                      <w:lock w:val="sdtLocked"/>
                    </w:sdtPr>
                    <w:sdtContent>
                      <w:p w:rsidR="00FB76F3" w:rsidRDefault="00FB76F3">
                        <w:pPr>
                          <w:jc w:val="right"/>
                          <w:rPr>
                            <w:szCs w:val="21"/>
                          </w:rPr>
                        </w:pPr>
                        <w:r>
                          <w:rPr>
                            <w:szCs w:val="21"/>
                          </w:rPr>
                          <w:t>30,000</w:t>
                        </w:r>
                      </w:p>
                    </w:sdtContent>
                  </w:sdt>
                  <w:p w:rsidR="00FB76F3" w:rsidRDefault="00FB76F3" w:rsidP="00821189">
                    <w:pPr>
                      <w:jc w:val="right"/>
                      <w:rPr>
                        <w:szCs w:val="21"/>
                      </w:rPr>
                    </w:pPr>
                  </w:p>
                </w:tc>
                <w:tc>
                  <w:tcPr>
                    <w:tcW w:w="431" w:type="pct"/>
                    <w:vMerge w:val="restart"/>
                  </w:tcPr>
                  <w:sdt>
                    <w:sdtPr>
                      <w:rPr>
                        <w:szCs w:val="21"/>
                      </w:rPr>
                      <w:alias w:val="董事、监事、高级管理人员持股数量"/>
                      <w:tag w:val="_GBC_d8a3e195c7be4e35bc35a0dffef05a62"/>
                      <w:id w:val="14399452"/>
                      <w:lock w:val="sdtLocked"/>
                    </w:sdtPr>
                    <w:sdtContent>
                      <w:p w:rsidR="00FB76F3" w:rsidRDefault="00FB76F3">
                        <w:pPr>
                          <w:jc w:val="right"/>
                          <w:rPr>
                            <w:szCs w:val="21"/>
                          </w:rPr>
                        </w:pPr>
                        <w:r>
                          <w:rPr>
                            <w:szCs w:val="21"/>
                          </w:rPr>
                          <w:t>30,000</w:t>
                        </w:r>
                      </w:p>
                    </w:sdtContent>
                  </w:sdt>
                  <w:p w:rsidR="00FB76F3" w:rsidRDefault="00FB76F3" w:rsidP="00821189">
                    <w:pPr>
                      <w:jc w:val="right"/>
                      <w:rPr>
                        <w:szCs w:val="21"/>
                      </w:rPr>
                    </w:pPr>
                  </w:p>
                </w:tc>
                <w:tc>
                  <w:tcPr>
                    <w:tcW w:w="214" w:type="pct"/>
                    <w:vMerge w:val="restart"/>
                  </w:tcPr>
                  <w:sdt>
                    <w:sdtPr>
                      <w:rPr>
                        <w:szCs w:val="21"/>
                      </w:rPr>
                      <w:alias w:val="董事、监事、高级管理人员报告期内股份增减变动量"/>
                      <w:tag w:val="_GBC_4bc814b958c345ee8c5adc2ae620bf99"/>
                      <w:id w:val="14399453"/>
                      <w:lock w:val="sdtLocked"/>
                    </w:sdtPr>
                    <w:sdtContent>
                      <w:p w:rsidR="00FB76F3" w:rsidRDefault="00FB76F3">
                        <w:pPr>
                          <w:jc w:val="right"/>
                          <w:rPr>
                            <w:szCs w:val="21"/>
                          </w:rPr>
                        </w:pPr>
                        <w:r>
                          <w:rPr>
                            <w:rFonts w:hint="eastAsia"/>
                            <w:szCs w:val="21"/>
                          </w:rPr>
                          <w:t>0</w:t>
                        </w:r>
                      </w:p>
                    </w:sdtContent>
                  </w:sdt>
                  <w:p w:rsidR="00FB76F3" w:rsidRDefault="00FB76F3" w:rsidP="00821189">
                    <w:pPr>
                      <w:jc w:val="right"/>
                      <w:rPr>
                        <w:szCs w:val="21"/>
                      </w:rPr>
                    </w:pPr>
                  </w:p>
                </w:tc>
                <w:tc>
                  <w:tcPr>
                    <w:tcW w:w="216" w:type="pct"/>
                    <w:vMerge w:val="restart"/>
                  </w:tcPr>
                  <w:sdt>
                    <w:sdtPr>
                      <w:rPr>
                        <w:szCs w:val="21"/>
                      </w:rPr>
                      <w:alias w:val="董事、监事、高级管理人员报告期内股份增减变动的原因"/>
                      <w:tag w:val="_GBC_8e75a2c78c9e431f8bf3440fe6d2f4db"/>
                      <w:id w:val="14399454"/>
                      <w:lock w:val="sdtLocked"/>
                    </w:sdtPr>
                    <w:sdtContent>
                      <w:p w:rsidR="00FB76F3" w:rsidRDefault="00FB76F3">
                        <w:pPr>
                          <w:rPr>
                            <w:szCs w:val="21"/>
                          </w:rPr>
                        </w:pPr>
                        <w:r>
                          <w:rPr>
                            <w:szCs w:val="21"/>
                          </w:rPr>
                          <w:t>-</w:t>
                        </w:r>
                      </w:p>
                    </w:sdtContent>
                  </w:sdt>
                  <w:p w:rsidR="00FB76F3" w:rsidRDefault="00FB76F3" w:rsidP="00821189">
                    <w:pPr>
                      <w:rPr>
                        <w:szCs w:val="21"/>
                      </w:rPr>
                    </w:pPr>
                  </w:p>
                </w:tc>
                <w:tc>
                  <w:tcPr>
                    <w:tcW w:w="402" w:type="pct"/>
                    <w:vMerge w:val="restart"/>
                  </w:tcPr>
                  <w:sdt>
                    <w:sdtPr>
                      <w:rPr>
                        <w:szCs w:val="21"/>
                      </w:rPr>
                      <w:alias w:val="董事、监事、高级管理人员报告期内从公司领取的报酬总额（万元）"/>
                      <w:tag w:val="_GBC_f2c2926bd0484664875217ad698ac165"/>
                      <w:id w:val="14399455"/>
                      <w:lock w:val="sdtLocked"/>
                    </w:sdtPr>
                    <w:sdtContent>
                      <w:p w:rsidR="00FB76F3" w:rsidRDefault="00FB76F3">
                        <w:pPr>
                          <w:jc w:val="right"/>
                          <w:rPr>
                            <w:szCs w:val="21"/>
                          </w:rPr>
                        </w:pPr>
                        <w:r>
                          <w:rPr>
                            <w:szCs w:val="21"/>
                          </w:rPr>
                          <w:t>26.45</w:t>
                        </w:r>
                      </w:p>
                    </w:sdtContent>
                  </w:sdt>
                  <w:p w:rsidR="00FB76F3" w:rsidRDefault="00FB76F3" w:rsidP="00821189">
                    <w:pPr>
                      <w:jc w:val="right"/>
                      <w:rPr>
                        <w:szCs w:val="21"/>
                      </w:rPr>
                    </w:pPr>
                  </w:p>
                </w:tc>
                <w:tc>
                  <w:tcPr>
                    <w:tcW w:w="264" w:type="pct"/>
                    <w:vMerge w:val="restart"/>
                  </w:tcPr>
                  <w:sdt>
                    <w:sdtPr>
                      <w:rPr>
                        <w:szCs w:val="21"/>
                      </w:rPr>
                      <w:alias w:val="董事、监事、高级管理人员是否在公司关联方获取报酬"/>
                      <w:tag w:val="_GBC_da1333fb62ea4775ac485783e963c073"/>
                      <w:id w:val="14399456"/>
                      <w:lock w:val="sdtLocked"/>
                      <w:comboBox>
                        <w:listItem w:displayText="是" w:value="是"/>
                        <w:listItem w:displayText="否" w:value="否"/>
                      </w:comboBox>
                    </w:sdtPr>
                    <w:sdtContent>
                      <w:p w:rsidR="00FB76F3" w:rsidRDefault="005E2F9C">
                        <w:pPr>
                          <w:jc w:val="left"/>
                          <w:rPr>
                            <w:szCs w:val="21"/>
                          </w:rPr>
                        </w:pPr>
                        <w:r>
                          <w:rPr>
                            <w:rFonts w:hint="eastAsia"/>
                            <w:szCs w:val="21"/>
                          </w:rPr>
                          <w:t>是</w:t>
                        </w:r>
                      </w:p>
                    </w:sdtContent>
                  </w:sdt>
                  <w:p w:rsidR="00FB76F3" w:rsidRDefault="00FB76F3" w:rsidP="00821189">
                    <w:pPr>
                      <w:jc w:val="left"/>
                      <w:rPr>
                        <w:szCs w:val="21"/>
                      </w:rPr>
                    </w:pPr>
                  </w:p>
                </w:tc>
              </w:tr>
            </w:sdtContent>
          </w:sdt>
          <w:sdt>
            <w:sdtPr>
              <w:rPr>
                <w:szCs w:val="21"/>
              </w:rPr>
              <w:alias w:val="董事、监事、高级管理人员基本情况"/>
              <w:tag w:val="_TUP_f0cd7c5e5dc248398e9026516098f821"/>
              <w:id w:val="14399461"/>
              <w:lock w:val="sdtLocked"/>
            </w:sdtPr>
            <w:sdtEndPr/>
            <w:sdtContent>
              <w:tr w:rsidR="00094F28" w:rsidTr="00094F28">
                <w:trPr>
                  <w:trHeight w:val="132"/>
                  <w:jc w:val="center"/>
                </w:trPr>
                <w:tc>
                  <w:tcPr>
                    <w:tcW w:w="509" w:type="pct"/>
                    <w:vMerge/>
                  </w:tcPr>
                  <w:p w:rsidR="00FB76F3" w:rsidRDefault="00FB76F3">
                    <w:pPr>
                      <w:rPr>
                        <w:szCs w:val="21"/>
                      </w:rPr>
                    </w:pPr>
                  </w:p>
                </w:tc>
                <w:sdt>
                  <w:sdtPr>
                    <w:rPr>
                      <w:szCs w:val="21"/>
                    </w:rPr>
                    <w:alias w:val="董事、监事、高级管理人员职务"/>
                    <w:tag w:val="_GBC_248c15342f844f218981f5cd2b47fb66"/>
                    <w:id w:val="14399458"/>
                    <w:lock w:val="sdtLocked"/>
                  </w:sdtPr>
                  <w:sdtContent>
                    <w:tc>
                      <w:tcPr>
                        <w:tcW w:w="552" w:type="pct"/>
                      </w:tcPr>
                      <w:p w:rsidR="00FB76F3" w:rsidRDefault="00FB76F3">
                        <w:pPr>
                          <w:rPr>
                            <w:szCs w:val="21"/>
                          </w:rPr>
                        </w:pPr>
                        <w:r>
                          <w:rPr>
                            <w:szCs w:val="21"/>
                          </w:rPr>
                          <w:t>财务总监（离任）</w:t>
                        </w:r>
                      </w:p>
                    </w:tc>
                  </w:sdtContent>
                </w:sdt>
                <w:tc>
                  <w:tcPr>
                    <w:tcW w:w="287" w:type="pct"/>
                    <w:vMerge/>
                  </w:tcPr>
                  <w:p w:rsidR="00FB76F3" w:rsidRDefault="00FB76F3">
                    <w:pPr>
                      <w:rPr>
                        <w:szCs w:val="21"/>
                      </w:rPr>
                    </w:pPr>
                  </w:p>
                </w:tc>
                <w:tc>
                  <w:tcPr>
                    <w:tcW w:w="358" w:type="pct"/>
                    <w:vMerge/>
                  </w:tcPr>
                  <w:p w:rsidR="00FB76F3" w:rsidRDefault="00FB76F3">
                    <w:pPr>
                      <w:rPr>
                        <w:szCs w:val="21"/>
                      </w:rPr>
                    </w:pPr>
                  </w:p>
                </w:tc>
                <w:sdt>
                  <w:sdtPr>
                    <w:rPr>
                      <w:szCs w:val="21"/>
                    </w:rPr>
                    <w:alias w:val="董事、监事、高级管理人员任期起始日期"/>
                    <w:tag w:val="_GBC_1a705f77b21943bda96de3d6c92dedb3"/>
                    <w:id w:val="14399459"/>
                    <w:lock w:val="sdtLocked"/>
                  </w:sdtPr>
                  <w:sdtContent>
                    <w:tc>
                      <w:tcPr>
                        <w:tcW w:w="693" w:type="pct"/>
                      </w:tcPr>
                      <w:p w:rsidR="00FB76F3" w:rsidRDefault="00FB76F3">
                        <w:pPr>
                          <w:rPr>
                            <w:szCs w:val="21"/>
                          </w:rPr>
                        </w:pPr>
                        <w:r>
                          <w:rPr>
                            <w:szCs w:val="21"/>
                          </w:rPr>
                          <w:t>2002-04-22</w:t>
                        </w:r>
                      </w:p>
                    </w:tc>
                  </w:sdtContent>
                </w:sdt>
                <w:sdt>
                  <w:sdtPr>
                    <w:rPr>
                      <w:szCs w:val="21"/>
                    </w:rPr>
                    <w:alias w:val="董事、监事、高级管理人员任期终止日期"/>
                    <w:tag w:val="_GBC_ae0544b6afc945d9b4d40187c3e8151d"/>
                    <w:id w:val="14399460"/>
                    <w:lock w:val="sdtLocked"/>
                  </w:sdtPr>
                  <w:sdtContent>
                    <w:tc>
                      <w:tcPr>
                        <w:tcW w:w="644" w:type="pct"/>
                      </w:tcPr>
                      <w:p w:rsidR="00FB76F3" w:rsidRDefault="00FB76F3">
                        <w:pPr>
                          <w:rPr>
                            <w:szCs w:val="21"/>
                          </w:rPr>
                        </w:pPr>
                        <w:r>
                          <w:rPr>
                            <w:szCs w:val="21"/>
                          </w:rPr>
                          <w:t>2016-01-06</w:t>
                        </w:r>
                      </w:p>
                    </w:tc>
                  </w:sdtContent>
                </w:sdt>
                <w:tc>
                  <w:tcPr>
                    <w:tcW w:w="430" w:type="pct"/>
                    <w:vMerge/>
                  </w:tcPr>
                  <w:p w:rsidR="00FB76F3" w:rsidRDefault="00FB76F3">
                    <w:pPr>
                      <w:jc w:val="right"/>
                      <w:rPr>
                        <w:szCs w:val="21"/>
                      </w:rPr>
                    </w:pPr>
                  </w:p>
                </w:tc>
                <w:tc>
                  <w:tcPr>
                    <w:tcW w:w="431" w:type="pct"/>
                    <w:vMerge/>
                  </w:tcPr>
                  <w:p w:rsidR="00FB76F3" w:rsidRDefault="00FB76F3">
                    <w:pPr>
                      <w:jc w:val="right"/>
                      <w:rPr>
                        <w:szCs w:val="21"/>
                      </w:rPr>
                    </w:pPr>
                  </w:p>
                </w:tc>
                <w:tc>
                  <w:tcPr>
                    <w:tcW w:w="214" w:type="pct"/>
                    <w:vMerge/>
                  </w:tcPr>
                  <w:p w:rsidR="00FB76F3" w:rsidRDefault="00FB76F3">
                    <w:pPr>
                      <w:jc w:val="right"/>
                      <w:rPr>
                        <w:szCs w:val="21"/>
                      </w:rPr>
                    </w:pPr>
                  </w:p>
                </w:tc>
                <w:tc>
                  <w:tcPr>
                    <w:tcW w:w="216" w:type="pct"/>
                    <w:vMerge/>
                  </w:tcPr>
                  <w:p w:rsidR="00FB76F3" w:rsidRDefault="00FB76F3">
                    <w:pPr>
                      <w:rPr>
                        <w:szCs w:val="21"/>
                      </w:rPr>
                    </w:pPr>
                  </w:p>
                </w:tc>
                <w:tc>
                  <w:tcPr>
                    <w:tcW w:w="402" w:type="pct"/>
                    <w:vMerge/>
                  </w:tcPr>
                  <w:p w:rsidR="00FB76F3" w:rsidRDefault="00FB76F3">
                    <w:pPr>
                      <w:jc w:val="right"/>
                      <w:rPr>
                        <w:szCs w:val="21"/>
                      </w:rPr>
                    </w:pPr>
                  </w:p>
                </w:tc>
                <w:tc>
                  <w:tcPr>
                    <w:tcW w:w="264" w:type="pct"/>
                    <w:vMerge/>
                  </w:tcPr>
                  <w:p w:rsidR="00FB76F3" w:rsidRDefault="00FB76F3">
                    <w:pPr>
                      <w:jc w:val="left"/>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474"/>
              <w:lock w:val="sdtLocked"/>
            </w:sdtPr>
            <w:sdtContent>
              <w:tr w:rsidR="00094F28" w:rsidTr="00094F28">
                <w:trPr>
                  <w:trHeight w:val="132"/>
                  <w:jc w:val="center"/>
                </w:trPr>
                <w:tc>
                  <w:tcPr>
                    <w:tcW w:w="509" w:type="pct"/>
                    <w:vMerge w:val="restart"/>
                  </w:tcPr>
                  <w:sdt>
                    <w:sdtPr>
                      <w:rPr>
                        <w:rFonts w:asciiTheme="minorHAnsi" w:eastAsiaTheme="minorEastAsia" w:hAnsiTheme="minorHAnsi" w:cstheme="minorBidi"/>
                        <w:kern w:val="2"/>
                        <w:szCs w:val="21"/>
                      </w:rPr>
                      <w:alias w:val="董事、监事、高级管理人员姓名"/>
                      <w:tag w:val="_GBC_8615220c31c34f64a5ac75418232e25a"/>
                      <w:id w:val="14399462"/>
                      <w:lock w:val="sdtLocked"/>
                    </w:sdtPr>
                    <w:sdtEndPr>
                      <w:rPr>
                        <w:rFonts w:ascii="宋体" w:eastAsia="宋体" w:hAnsi="宋体" w:cs="宋体"/>
                        <w:kern w:val="0"/>
                      </w:rPr>
                    </w:sdtEndPr>
                    <w:sdtContent>
                      <w:p w:rsidR="00FB76F3" w:rsidRDefault="00FB76F3">
                        <w:pPr>
                          <w:rPr>
                            <w:szCs w:val="21"/>
                          </w:rPr>
                        </w:pPr>
                        <w:r>
                          <w:rPr>
                            <w:rFonts w:asciiTheme="minorHAnsi" w:eastAsiaTheme="minorEastAsia" w:hAnsiTheme="minorHAnsi" w:cstheme="minorBidi"/>
                            <w:kern w:val="2"/>
                            <w:szCs w:val="21"/>
                          </w:rPr>
                          <w:t>赵青春</w:t>
                        </w:r>
                      </w:p>
                    </w:sdtContent>
                  </w:sdt>
                  <w:p w:rsidR="00FB76F3" w:rsidRDefault="00FB76F3" w:rsidP="00821189">
                    <w:pPr>
                      <w:rPr>
                        <w:szCs w:val="21"/>
                      </w:rPr>
                    </w:pPr>
                  </w:p>
                </w:tc>
                <w:sdt>
                  <w:sdtPr>
                    <w:rPr>
                      <w:szCs w:val="21"/>
                    </w:rPr>
                    <w:alias w:val="董事、监事、高级管理人员职务"/>
                    <w:tag w:val="_GBC_248c15342f844f218981f5cd2b47fb66"/>
                    <w:id w:val="14399463"/>
                    <w:lock w:val="sdtLocked"/>
                  </w:sdtPr>
                  <w:sdtContent>
                    <w:tc>
                      <w:tcPr>
                        <w:tcW w:w="552" w:type="pct"/>
                      </w:tcPr>
                      <w:p w:rsidR="00FB76F3" w:rsidRDefault="00FB76F3">
                        <w:pPr>
                          <w:rPr>
                            <w:szCs w:val="21"/>
                          </w:rPr>
                        </w:pPr>
                        <w:r>
                          <w:rPr>
                            <w:szCs w:val="21"/>
                          </w:rPr>
                          <w:t>董事</w:t>
                        </w:r>
                      </w:p>
                    </w:tc>
                  </w:sdtContent>
                </w:sdt>
                <w:tc>
                  <w:tcPr>
                    <w:tcW w:w="287" w:type="pct"/>
                    <w:vMerge w:val="restart"/>
                  </w:tcPr>
                  <w:sdt>
                    <w:sdtPr>
                      <w:rPr>
                        <w:szCs w:val="21"/>
                      </w:rPr>
                      <w:alias w:val="董事、监事、高级管理人员性别"/>
                      <w:tag w:val="_GBC_82119afb420c496ebef07acc7650ec4d"/>
                      <w:id w:val="14399464"/>
                      <w:lock w:val="sdtLocked"/>
                    </w:sdtPr>
                    <w:sdtContent>
                      <w:p w:rsidR="00FB76F3" w:rsidRDefault="00FB76F3">
                        <w:pPr>
                          <w:rPr>
                            <w:szCs w:val="21"/>
                          </w:rPr>
                        </w:pPr>
                        <w:r>
                          <w:rPr>
                            <w:szCs w:val="21"/>
                          </w:rPr>
                          <w:t>男</w:t>
                        </w:r>
                      </w:p>
                    </w:sdtContent>
                  </w:sdt>
                  <w:p w:rsidR="00FB76F3" w:rsidRDefault="00FB76F3" w:rsidP="00821189">
                    <w:pPr>
                      <w:rPr>
                        <w:szCs w:val="21"/>
                      </w:rPr>
                    </w:pPr>
                  </w:p>
                </w:tc>
                <w:tc>
                  <w:tcPr>
                    <w:tcW w:w="358" w:type="pct"/>
                    <w:vMerge w:val="restart"/>
                  </w:tcPr>
                  <w:sdt>
                    <w:sdtPr>
                      <w:rPr>
                        <w:szCs w:val="21"/>
                      </w:rPr>
                      <w:alias w:val="董事、监事、高级管理人员年龄"/>
                      <w:tag w:val="_GBC_080eead807c44bce99039bb40af50c1d"/>
                      <w:id w:val="14399465"/>
                      <w:lock w:val="sdtLocked"/>
                    </w:sdtPr>
                    <w:sdtContent>
                      <w:p w:rsidR="00FB76F3" w:rsidRDefault="00FB76F3">
                        <w:pPr>
                          <w:rPr>
                            <w:szCs w:val="21"/>
                          </w:rPr>
                        </w:pPr>
                        <w:r>
                          <w:rPr>
                            <w:szCs w:val="21"/>
                          </w:rPr>
                          <w:t>49</w:t>
                        </w:r>
                      </w:p>
                    </w:sdtContent>
                  </w:sdt>
                  <w:p w:rsidR="00FB76F3" w:rsidRDefault="00FB76F3" w:rsidP="00821189">
                    <w:pPr>
                      <w:rPr>
                        <w:szCs w:val="21"/>
                      </w:rPr>
                    </w:pPr>
                  </w:p>
                </w:tc>
                <w:sdt>
                  <w:sdtPr>
                    <w:rPr>
                      <w:szCs w:val="21"/>
                    </w:rPr>
                    <w:alias w:val="董事、监事、高级管理人员任期起始日期"/>
                    <w:tag w:val="_GBC_1a705f77b21943bda96de3d6c92dedb3"/>
                    <w:id w:val="14399466"/>
                    <w:lock w:val="sdtLocked"/>
                  </w:sdtPr>
                  <w:sdtContent>
                    <w:tc>
                      <w:tcPr>
                        <w:tcW w:w="693" w:type="pct"/>
                      </w:tcPr>
                      <w:p w:rsidR="00FB76F3" w:rsidRDefault="00FB76F3">
                        <w:pPr>
                          <w:rPr>
                            <w:szCs w:val="21"/>
                          </w:rPr>
                        </w:pPr>
                        <w:r>
                          <w:rPr>
                            <w:szCs w:val="21"/>
                          </w:rPr>
                          <w:t>2016-06-03</w:t>
                        </w:r>
                      </w:p>
                    </w:tc>
                  </w:sdtContent>
                </w:sdt>
                <w:sdt>
                  <w:sdtPr>
                    <w:rPr>
                      <w:szCs w:val="21"/>
                    </w:rPr>
                    <w:alias w:val="董事、监事、高级管理人员任期终止日期"/>
                    <w:tag w:val="_GBC_ae0544b6afc945d9b4d40187c3e8151d"/>
                    <w:id w:val="14399467"/>
                    <w:lock w:val="sdtLocked"/>
                  </w:sdtPr>
                  <w:sdtContent>
                    <w:tc>
                      <w:tcPr>
                        <w:tcW w:w="644" w:type="pct"/>
                      </w:tcPr>
                      <w:p w:rsidR="00FB76F3" w:rsidRDefault="00FB76F3">
                        <w:pPr>
                          <w:rPr>
                            <w:szCs w:val="21"/>
                          </w:rPr>
                        </w:pPr>
                        <w:r>
                          <w:rPr>
                            <w:szCs w:val="21"/>
                          </w:rPr>
                          <w:t>2017-05-14</w:t>
                        </w:r>
                      </w:p>
                    </w:tc>
                  </w:sdtContent>
                </w:sdt>
                <w:tc>
                  <w:tcPr>
                    <w:tcW w:w="430" w:type="pct"/>
                    <w:vMerge w:val="restart"/>
                  </w:tcPr>
                  <w:sdt>
                    <w:sdtPr>
                      <w:rPr>
                        <w:szCs w:val="21"/>
                      </w:rPr>
                      <w:alias w:val="董事、监事、高级管理人员持股数量"/>
                      <w:tag w:val="_GBC_0e1774b1cc784fb98dcfeedc68098a17"/>
                      <w:id w:val="14399468"/>
                      <w:lock w:val="sdtLocked"/>
                    </w:sdtPr>
                    <w:sdtContent>
                      <w:p w:rsidR="00FB76F3" w:rsidRDefault="00FB76F3">
                        <w:pPr>
                          <w:jc w:val="right"/>
                          <w:rPr>
                            <w:szCs w:val="21"/>
                          </w:rPr>
                        </w:pPr>
                        <w:r>
                          <w:rPr>
                            <w:szCs w:val="21"/>
                          </w:rPr>
                          <w:t>0</w:t>
                        </w:r>
                      </w:p>
                    </w:sdtContent>
                  </w:sdt>
                  <w:p w:rsidR="00FB76F3" w:rsidRDefault="00FB76F3" w:rsidP="00821189">
                    <w:pPr>
                      <w:jc w:val="right"/>
                      <w:rPr>
                        <w:szCs w:val="21"/>
                      </w:rPr>
                    </w:pPr>
                  </w:p>
                </w:tc>
                <w:tc>
                  <w:tcPr>
                    <w:tcW w:w="431" w:type="pct"/>
                    <w:vMerge w:val="restart"/>
                  </w:tcPr>
                  <w:sdt>
                    <w:sdtPr>
                      <w:rPr>
                        <w:szCs w:val="21"/>
                      </w:rPr>
                      <w:alias w:val="董事、监事、高级管理人员持股数量"/>
                      <w:tag w:val="_GBC_d8a3e195c7be4e35bc35a0dffef05a62"/>
                      <w:id w:val="14399469"/>
                      <w:lock w:val="sdtLocked"/>
                    </w:sdtPr>
                    <w:sdtContent>
                      <w:p w:rsidR="00FB76F3" w:rsidRDefault="00FB76F3">
                        <w:pPr>
                          <w:jc w:val="right"/>
                          <w:rPr>
                            <w:szCs w:val="21"/>
                          </w:rPr>
                        </w:pPr>
                        <w:r>
                          <w:rPr>
                            <w:szCs w:val="21"/>
                          </w:rPr>
                          <w:t>0</w:t>
                        </w:r>
                      </w:p>
                    </w:sdtContent>
                  </w:sdt>
                  <w:p w:rsidR="00FB76F3" w:rsidRDefault="00FB76F3" w:rsidP="00821189">
                    <w:pPr>
                      <w:jc w:val="right"/>
                      <w:rPr>
                        <w:szCs w:val="21"/>
                      </w:rPr>
                    </w:pPr>
                  </w:p>
                </w:tc>
                <w:tc>
                  <w:tcPr>
                    <w:tcW w:w="214" w:type="pct"/>
                    <w:vMerge w:val="restart"/>
                  </w:tcPr>
                  <w:sdt>
                    <w:sdtPr>
                      <w:rPr>
                        <w:szCs w:val="21"/>
                      </w:rPr>
                      <w:alias w:val="董事、监事、高级管理人员报告期内股份增减变动量"/>
                      <w:tag w:val="_GBC_4bc814b958c345ee8c5adc2ae620bf99"/>
                      <w:id w:val="14399470"/>
                      <w:lock w:val="sdtLocked"/>
                    </w:sdtPr>
                    <w:sdtContent>
                      <w:p w:rsidR="00FB76F3" w:rsidRDefault="00FB76F3">
                        <w:pPr>
                          <w:jc w:val="right"/>
                          <w:rPr>
                            <w:szCs w:val="21"/>
                          </w:rPr>
                        </w:pPr>
                        <w:r>
                          <w:rPr>
                            <w:szCs w:val="21"/>
                          </w:rPr>
                          <w:t>0</w:t>
                        </w:r>
                      </w:p>
                    </w:sdtContent>
                  </w:sdt>
                  <w:p w:rsidR="00FB76F3" w:rsidRDefault="00FB76F3" w:rsidP="00821189">
                    <w:pPr>
                      <w:jc w:val="right"/>
                      <w:rPr>
                        <w:szCs w:val="21"/>
                      </w:rPr>
                    </w:pPr>
                  </w:p>
                </w:tc>
                <w:tc>
                  <w:tcPr>
                    <w:tcW w:w="216" w:type="pct"/>
                    <w:vMerge w:val="restart"/>
                  </w:tcPr>
                  <w:sdt>
                    <w:sdtPr>
                      <w:rPr>
                        <w:szCs w:val="21"/>
                      </w:rPr>
                      <w:alias w:val="董事、监事、高级管理人员报告期内股份增减变动的原因"/>
                      <w:tag w:val="_GBC_8e75a2c78c9e431f8bf3440fe6d2f4db"/>
                      <w:id w:val="14399471"/>
                      <w:lock w:val="sdtLocked"/>
                    </w:sdtPr>
                    <w:sdtContent>
                      <w:p w:rsidR="00FB76F3" w:rsidRDefault="00FB76F3">
                        <w:pPr>
                          <w:rPr>
                            <w:szCs w:val="21"/>
                          </w:rPr>
                        </w:pPr>
                        <w:r>
                          <w:rPr>
                            <w:szCs w:val="21"/>
                          </w:rPr>
                          <w:t>-</w:t>
                        </w:r>
                      </w:p>
                    </w:sdtContent>
                  </w:sdt>
                  <w:p w:rsidR="00FB76F3" w:rsidRDefault="00FB76F3" w:rsidP="00821189">
                    <w:pPr>
                      <w:rPr>
                        <w:szCs w:val="21"/>
                      </w:rPr>
                    </w:pPr>
                  </w:p>
                </w:tc>
                <w:tc>
                  <w:tcPr>
                    <w:tcW w:w="402" w:type="pct"/>
                    <w:vMerge w:val="restart"/>
                  </w:tcPr>
                  <w:sdt>
                    <w:sdtPr>
                      <w:rPr>
                        <w:szCs w:val="21"/>
                      </w:rPr>
                      <w:alias w:val="董事、监事、高级管理人员报告期内从公司领取的报酬总额（万元）"/>
                      <w:tag w:val="_GBC_f2c2926bd0484664875217ad698ac165"/>
                      <w:id w:val="14399472"/>
                      <w:lock w:val="sdtLocked"/>
                    </w:sdtPr>
                    <w:sdtContent>
                      <w:p w:rsidR="00FB76F3" w:rsidRDefault="00FB76F3">
                        <w:pPr>
                          <w:jc w:val="right"/>
                          <w:rPr>
                            <w:szCs w:val="21"/>
                          </w:rPr>
                        </w:pPr>
                        <w:r>
                          <w:rPr>
                            <w:szCs w:val="21"/>
                          </w:rPr>
                          <w:t>21.01</w:t>
                        </w:r>
                      </w:p>
                    </w:sdtContent>
                  </w:sdt>
                  <w:p w:rsidR="00FB76F3" w:rsidRDefault="00FB76F3" w:rsidP="00821189">
                    <w:pPr>
                      <w:jc w:val="right"/>
                      <w:rPr>
                        <w:szCs w:val="21"/>
                      </w:rPr>
                    </w:pPr>
                  </w:p>
                </w:tc>
                <w:tc>
                  <w:tcPr>
                    <w:tcW w:w="264" w:type="pct"/>
                    <w:vMerge w:val="restart"/>
                  </w:tcPr>
                  <w:sdt>
                    <w:sdtPr>
                      <w:rPr>
                        <w:szCs w:val="21"/>
                      </w:rPr>
                      <w:alias w:val="董事、监事、高级管理人员是否在公司关联方获取报酬"/>
                      <w:tag w:val="_GBC_da1333fb62ea4775ac485783e963c073"/>
                      <w:id w:val="14399473"/>
                      <w:lock w:val="sdtLocked"/>
                      <w:comboBox>
                        <w:listItem w:displayText="是" w:value="是"/>
                        <w:listItem w:displayText="否" w:value="否"/>
                      </w:comboBox>
                    </w:sdtPr>
                    <w:sdtContent>
                      <w:p w:rsidR="00FB76F3" w:rsidRDefault="005E2F9C" w:rsidP="00821189">
                        <w:pPr>
                          <w:jc w:val="left"/>
                          <w:rPr>
                            <w:szCs w:val="21"/>
                          </w:rPr>
                        </w:pPr>
                        <w:r>
                          <w:rPr>
                            <w:rFonts w:hint="eastAsia"/>
                            <w:szCs w:val="21"/>
                          </w:rPr>
                          <w:t>否</w:t>
                        </w:r>
                      </w:p>
                    </w:sdtContent>
                  </w:sdt>
                </w:tc>
              </w:tr>
            </w:sdtContent>
          </w:sdt>
          <w:sdt>
            <w:sdtPr>
              <w:rPr>
                <w:szCs w:val="21"/>
              </w:rPr>
              <w:alias w:val="董事、监事、高级管理人员基本情况"/>
              <w:tag w:val="_TUP_f0cd7c5e5dc248398e9026516098f821"/>
              <w:id w:val="14399478"/>
              <w:lock w:val="sdtLocked"/>
            </w:sdtPr>
            <w:sdtEndPr/>
            <w:sdtContent>
              <w:tr w:rsidR="00094F28" w:rsidTr="00094F28">
                <w:trPr>
                  <w:trHeight w:val="132"/>
                  <w:jc w:val="center"/>
                </w:trPr>
                <w:tc>
                  <w:tcPr>
                    <w:tcW w:w="509" w:type="pct"/>
                    <w:vMerge/>
                  </w:tcPr>
                  <w:p w:rsidR="00FB76F3" w:rsidRDefault="00FB76F3">
                    <w:pPr>
                      <w:rPr>
                        <w:szCs w:val="21"/>
                      </w:rPr>
                    </w:pPr>
                  </w:p>
                </w:tc>
                <w:sdt>
                  <w:sdtPr>
                    <w:rPr>
                      <w:szCs w:val="21"/>
                    </w:rPr>
                    <w:alias w:val="董事、监事、高级管理人员职务"/>
                    <w:tag w:val="_GBC_248c15342f844f218981f5cd2b47fb66"/>
                    <w:id w:val="14399475"/>
                    <w:lock w:val="sdtLocked"/>
                  </w:sdtPr>
                  <w:sdtContent>
                    <w:tc>
                      <w:tcPr>
                        <w:tcW w:w="552" w:type="pct"/>
                      </w:tcPr>
                      <w:p w:rsidR="00FB76F3" w:rsidRDefault="00FB76F3">
                        <w:pPr>
                          <w:rPr>
                            <w:szCs w:val="21"/>
                          </w:rPr>
                        </w:pPr>
                        <w:r>
                          <w:rPr>
                            <w:szCs w:val="21"/>
                          </w:rPr>
                          <w:t>财务总监</w:t>
                        </w:r>
                      </w:p>
                    </w:tc>
                  </w:sdtContent>
                </w:sdt>
                <w:tc>
                  <w:tcPr>
                    <w:tcW w:w="287" w:type="pct"/>
                    <w:vMerge/>
                  </w:tcPr>
                  <w:p w:rsidR="00FB76F3" w:rsidRDefault="00FB76F3">
                    <w:pPr>
                      <w:rPr>
                        <w:szCs w:val="21"/>
                      </w:rPr>
                    </w:pPr>
                  </w:p>
                </w:tc>
                <w:tc>
                  <w:tcPr>
                    <w:tcW w:w="358" w:type="pct"/>
                    <w:vMerge/>
                  </w:tcPr>
                  <w:p w:rsidR="00FB76F3" w:rsidRDefault="00FB76F3">
                    <w:pPr>
                      <w:rPr>
                        <w:szCs w:val="21"/>
                      </w:rPr>
                    </w:pPr>
                  </w:p>
                </w:tc>
                <w:sdt>
                  <w:sdtPr>
                    <w:rPr>
                      <w:szCs w:val="21"/>
                    </w:rPr>
                    <w:alias w:val="董事、监事、高级管理人员任期起始日期"/>
                    <w:tag w:val="_GBC_1a705f77b21943bda96de3d6c92dedb3"/>
                    <w:id w:val="14399476"/>
                    <w:lock w:val="sdtLocked"/>
                  </w:sdtPr>
                  <w:sdtContent>
                    <w:tc>
                      <w:tcPr>
                        <w:tcW w:w="693" w:type="pct"/>
                      </w:tcPr>
                      <w:p w:rsidR="00FB76F3" w:rsidRDefault="00FB76F3">
                        <w:pPr>
                          <w:rPr>
                            <w:szCs w:val="21"/>
                          </w:rPr>
                        </w:pPr>
                        <w:r>
                          <w:rPr>
                            <w:szCs w:val="21"/>
                          </w:rPr>
                          <w:t>2016-01-06</w:t>
                        </w:r>
                      </w:p>
                    </w:tc>
                  </w:sdtContent>
                </w:sdt>
                <w:sdt>
                  <w:sdtPr>
                    <w:rPr>
                      <w:szCs w:val="21"/>
                    </w:rPr>
                    <w:alias w:val="董事、监事、高级管理人员任期终止日期"/>
                    <w:tag w:val="_GBC_ae0544b6afc945d9b4d40187c3e8151d"/>
                    <w:id w:val="14399477"/>
                    <w:lock w:val="sdtLocked"/>
                  </w:sdtPr>
                  <w:sdtContent>
                    <w:tc>
                      <w:tcPr>
                        <w:tcW w:w="644" w:type="pct"/>
                      </w:tcPr>
                      <w:p w:rsidR="00FB76F3" w:rsidRDefault="00FB76F3">
                        <w:pPr>
                          <w:rPr>
                            <w:szCs w:val="21"/>
                          </w:rPr>
                        </w:pPr>
                        <w:r>
                          <w:rPr>
                            <w:szCs w:val="21"/>
                          </w:rPr>
                          <w:t>2017-05-14</w:t>
                        </w:r>
                      </w:p>
                    </w:tc>
                  </w:sdtContent>
                </w:sdt>
                <w:tc>
                  <w:tcPr>
                    <w:tcW w:w="430" w:type="pct"/>
                    <w:vMerge/>
                  </w:tcPr>
                  <w:p w:rsidR="00FB76F3" w:rsidRDefault="00FB76F3">
                    <w:pPr>
                      <w:jc w:val="right"/>
                      <w:rPr>
                        <w:szCs w:val="21"/>
                      </w:rPr>
                    </w:pPr>
                  </w:p>
                </w:tc>
                <w:tc>
                  <w:tcPr>
                    <w:tcW w:w="431" w:type="pct"/>
                    <w:vMerge/>
                  </w:tcPr>
                  <w:p w:rsidR="00FB76F3" w:rsidRDefault="00FB76F3">
                    <w:pPr>
                      <w:jc w:val="right"/>
                      <w:rPr>
                        <w:szCs w:val="21"/>
                      </w:rPr>
                    </w:pPr>
                  </w:p>
                </w:tc>
                <w:tc>
                  <w:tcPr>
                    <w:tcW w:w="214" w:type="pct"/>
                    <w:vMerge/>
                  </w:tcPr>
                  <w:p w:rsidR="00FB76F3" w:rsidRDefault="00FB76F3">
                    <w:pPr>
                      <w:jc w:val="right"/>
                      <w:rPr>
                        <w:szCs w:val="21"/>
                      </w:rPr>
                    </w:pPr>
                  </w:p>
                </w:tc>
                <w:tc>
                  <w:tcPr>
                    <w:tcW w:w="216" w:type="pct"/>
                    <w:vMerge/>
                  </w:tcPr>
                  <w:p w:rsidR="00FB76F3" w:rsidRDefault="00FB76F3">
                    <w:pPr>
                      <w:rPr>
                        <w:szCs w:val="21"/>
                      </w:rPr>
                    </w:pPr>
                  </w:p>
                </w:tc>
                <w:tc>
                  <w:tcPr>
                    <w:tcW w:w="402" w:type="pct"/>
                    <w:vMerge/>
                  </w:tcPr>
                  <w:p w:rsidR="00FB76F3" w:rsidRDefault="00FB76F3">
                    <w:pPr>
                      <w:jc w:val="right"/>
                      <w:rPr>
                        <w:szCs w:val="21"/>
                      </w:rPr>
                    </w:pPr>
                  </w:p>
                </w:tc>
                <w:tc>
                  <w:tcPr>
                    <w:tcW w:w="264" w:type="pct"/>
                    <w:vMerge/>
                  </w:tcPr>
                  <w:p w:rsidR="00FB76F3" w:rsidRDefault="00FB76F3">
                    <w:pPr>
                      <w:jc w:val="left"/>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491"/>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479"/>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郭德春</w:t>
                        </w:r>
                      </w:p>
                    </w:tc>
                  </w:sdtContent>
                </w:sdt>
                <w:sdt>
                  <w:sdtPr>
                    <w:rPr>
                      <w:szCs w:val="21"/>
                    </w:rPr>
                    <w:alias w:val="董事、监事、高级管理人员职务"/>
                    <w:tag w:val="_GBC_248c15342f844f218981f5cd2b47fb66"/>
                    <w:id w:val="14399480"/>
                    <w:lock w:val="sdtLocked"/>
                  </w:sdtPr>
                  <w:sdtContent>
                    <w:tc>
                      <w:tcPr>
                        <w:tcW w:w="552" w:type="pct"/>
                      </w:tcPr>
                      <w:p w:rsidR="00C54990" w:rsidRDefault="00C54990">
                        <w:pPr>
                          <w:rPr>
                            <w:szCs w:val="21"/>
                          </w:rPr>
                        </w:pPr>
                        <w:r>
                          <w:rPr>
                            <w:szCs w:val="21"/>
                          </w:rPr>
                          <w:t>董事</w:t>
                        </w:r>
                      </w:p>
                    </w:tc>
                  </w:sdtContent>
                </w:sdt>
                <w:sdt>
                  <w:sdtPr>
                    <w:rPr>
                      <w:szCs w:val="21"/>
                    </w:rPr>
                    <w:alias w:val="董事、监事、高级管理人员性别"/>
                    <w:tag w:val="_GBC_82119afb420c496ebef07acc7650ec4d"/>
                    <w:id w:val="14399481"/>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482"/>
                    <w:lock w:val="sdtLocked"/>
                  </w:sdtPr>
                  <w:sdtContent>
                    <w:tc>
                      <w:tcPr>
                        <w:tcW w:w="358" w:type="pct"/>
                      </w:tcPr>
                      <w:p w:rsidR="00C54990" w:rsidRDefault="00C54990">
                        <w:pPr>
                          <w:rPr>
                            <w:szCs w:val="21"/>
                          </w:rPr>
                        </w:pPr>
                        <w:r>
                          <w:rPr>
                            <w:szCs w:val="21"/>
                          </w:rPr>
                          <w:t>55</w:t>
                        </w:r>
                      </w:p>
                    </w:tc>
                  </w:sdtContent>
                </w:sdt>
                <w:sdt>
                  <w:sdtPr>
                    <w:rPr>
                      <w:szCs w:val="21"/>
                    </w:rPr>
                    <w:alias w:val="董事、监事、高级管理人员任期起始日期"/>
                    <w:tag w:val="_GBC_1a705f77b21943bda96de3d6c92dedb3"/>
                    <w:id w:val="14399483"/>
                    <w:lock w:val="sdtLocked"/>
                  </w:sdtPr>
                  <w:sdtContent>
                    <w:tc>
                      <w:tcPr>
                        <w:tcW w:w="693" w:type="pct"/>
                      </w:tcPr>
                      <w:p w:rsidR="00C54990" w:rsidRDefault="00C54990">
                        <w:pPr>
                          <w:rPr>
                            <w:szCs w:val="21"/>
                          </w:rPr>
                        </w:pPr>
                        <w:r>
                          <w:rPr>
                            <w:szCs w:val="21"/>
                          </w:rPr>
                          <w:t>2016-06-03</w:t>
                        </w:r>
                      </w:p>
                    </w:tc>
                  </w:sdtContent>
                </w:sdt>
                <w:sdt>
                  <w:sdtPr>
                    <w:rPr>
                      <w:szCs w:val="21"/>
                    </w:rPr>
                    <w:alias w:val="董事、监事、高级管理人员任期终止日期"/>
                    <w:tag w:val="_GBC_ae0544b6afc945d9b4d40187c3e8151d"/>
                    <w:id w:val="14399484"/>
                    <w:lock w:val="sdtLocked"/>
                  </w:sdtPr>
                  <w:sdtContent>
                    <w:tc>
                      <w:tcPr>
                        <w:tcW w:w="644" w:type="pct"/>
                      </w:tcPr>
                      <w:p w:rsidR="00C54990" w:rsidRDefault="00C54990">
                        <w:pPr>
                          <w:rPr>
                            <w:szCs w:val="21"/>
                          </w:rPr>
                        </w:pPr>
                        <w:r>
                          <w:rPr>
                            <w:szCs w:val="21"/>
                          </w:rPr>
                          <w:t>2017-05-14</w:t>
                        </w:r>
                      </w:p>
                    </w:tc>
                  </w:sdtContent>
                </w:sdt>
                <w:sdt>
                  <w:sdtPr>
                    <w:rPr>
                      <w:szCs w:val="21"/>
                    </w:rPr>
                    <w:alias w:val="董事、监事、高级管理人员持股数量"/>
                    <w:tag w:val="_GBC_0e1774b1cc784fb98dcfeedc68098a17"/>
                    <w:id w:val="14399485"/>
                    <w:lock w:val="sdtLocked"/>
                  </w:sdtPr>
                  <w:sdtContent>
                    <w:tc>
                      <w:tcPr>
                        <w:tcW w:w="430" w:type="pct"/>
                      </w:tcPr>
                      <w:p w:rsidR="00C54990" w:rsidRDefault="00C54990">
                        <w:pPr>
                          <w:jc w:val="right"/>
                          <w:rPr>
                            <w:szCs w:val="21"/>
                          </w:rPr>
                        </w:pPr>
                        <w:r>
                          <w:rPr>
                            <w:szCs w:val="21"/>
                          </w:rPr>
                          <w:t>0</w:t>
                        </w:r>
                      </w:p>
                    </w:tc>
                  </w:sdtContent>
                </w:sdt>
                <w:sdt>
                  <w:sdtPr>
                    <w:rPr>
                      <w:szCs w:val="21"/>
                    </w:rPr>
                    <w:alias w:val="董事、监事、高级管理人员持股数量"/>
                    <w:tag w:val="_GBC_d8a3e195c7be4e35bc35a0dffef05a62"/>
                    <w:id w:val="14399486"/>
                    <w:lock w:val="sdtLocked"/>
                  </w:sdtPr>
                  <w:sdtContent>
                    <w:tc>
                      <w:tcPr>
                        <w:tcW w:w="431" w:type="pct"/>
                      </w:tcPr>
                      <w:p w:rsidR="00C54990" w:rsidRDefault="00C54990">
                        <w:pPr>
                          <w:jc w:val="right"/>
                          <w:rPr>
                            <w:szCs w:val="21"/>
                          </w:rPr>
                        </w:pPr>
                        <w:r>
                          <w:rPr>
                            <w:szCs w:val="21"/>
                          </w:rPr>
                          <w:t>0</w:t>
                        </w:r>
                      </w:p>
                    </w:tc>
                  </w:sdtContent>
                </w:sdt>
                <w:sdt>
                  <w:sdtPr>
                    <w:rPr>
                      <w:szCs w:val="21"/>
                    </w:rPr>
                    <w:alias w:val="董事、监事、高级管理人员报告期内股份增减变动量"/>
                    <w:tag w:val="_GBC_4bc814b958c345ee8c5adc2ae620bf99"/>
                    <w:id w:val="14399487"/>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488"/>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489"/>
                    <w:lock w:val="sdtLocked"/>
                  </w:sdtPr>
                  <w:sdtContent>
                    <w:tc>
                      <w:tcPr>
                        <w:tcW w:w="402" w:type="pct"/>
                      </w:tcPr>
                      <w:p w:rsidR="00C54990" w:rsidRDefault="00C54990">
                        <w:pPr>
                          <w:jc w:val="right"/>
                          <w:rPr>
                            <w:szCs w:val="21"/>
                          </w:rPr>
                        </w:pPr>
                        <w:r>
                          <w:rPr>
                            <w:szCs w:val="21"/>
                          </w:rPr>
                          <w:t>54.93</w:t>
                        </w:r>
                      </w:p>
                    </w:tc>
                  </w:sdtContent>
                </w:sdt>
                <w:sdt>
                  <w:sdtPr>
                    <w:rPr>
                      <w:szCs w:val="21"/>
                    </w:rPr>
                    <w:alias w:val="董事、监事、高级管理人员是否在公司关联方获取报酬"/>
                    <w:tag w:val="_GBC_da1333fb62ea4775ac485783e963c073"/>
                    <w:id w:val="14399490"/>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504"/>
              <w:lock w:val="sdtLocked"/>
            </w:sdtPr>
            <w:sdtContent>
              <w:tr w:rsidR="00094F28" w:rsidTr="00094F28">
                <w:trPr>
                  <w:trHeight w:val="132"/>
                  <w:jc w:val="center"/>
                </w:trPr>
                <w:tc>
                  <w:tcPr>
                    <w:tcW w:w="509" w:type="pct"/>
                    <w:vMerge w:val="restart"/>
                  </w:tcPr>
                  <w:sdt>
                    <w:sdtPr>
                      <w:rPr>
                        <w:rFonts w:asciiTheme="minorHAnsi" w:eastAsiaTheme="minorEastAsia" w:hAnsiTheme="minorHAnsi" w:cstheme="minorBidi"/>
                        <w:kern w:val="2"/>
                        <w:szCs w:val="21"/>
                      </w:rPr>
                      <w:alias w:val="董事、监事、高级管理人员姓名"/>
                      <w:tag w:val="_GBC_8615220c31c34f64a5ac75418232e25a"/>
                      <w:id w:val="14399492"/>
                      <w:lock w:val="sdtLocked"/>
                    </w:sdtPr>
                    <w:sdtEndPr>
                      <w:rPr>
                        <w:rFonts w:ascii="宋体" w:eastAsia="宋体" w:hAnsi="宋体" w:cs="宋体"/>
                        <w:kern w:val="0"/>
                      </w:rPr>
                    </w:sdtEndPr>
                    <w:sdtContent>
                      <w:p w:rsidR="00FB76F3" w:rsidRDefault="00FB76F3">
                        <w:pPr>
                          <w:rPr>
                            <w:szCs w:val="21"/>
                          </w:rPr>
                        </w:pPr>
                        <w:r>
                          <w:rPr>
                            <w:rFonts w:asciiTheme="minorHAnsi" w:eastAsiaTheme="minorEastAsia" w:hAnsiTheme="minorHAnsi" w:cstheme="minorBidi"/>
                            <w:kern w:val="2"/>
                            <w:szCs w:val="21"/>
                          </w:rPr>
                          <w:t>郭</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军</w:t>
                        </w:r>
                      </w:p>
                    </w:sdtContent>
                  </w:sdt>
                  <w:p w:rsidR="00FB76F3" w:rsidRDefault="00FB76F3" w:rsidP="00821189">
                    <w:pPr>
                      <w:rPr>
                        <w:szCs w:val="21"/>
                      </w:rPr>
                    </w:pPr>
                  </w:p>
                </w:tc>
                <w:sdt>
                  <w:sdtPr>
                    <w:rPr>
                      <w:szCs w:val="21"/>
                    </w:rPr>
                    <w:alias w:val="董事、监事、高级管理人员职务"/>
                    <w:tag w:val="_GBC_248c15342f844f218981f5cd2b47fb66"/>
                    <w:id w:val="14399493"/>
                    <w:lock w:val="sdtLocked"/>
                  </w:sdtPr>
                  <w:sdtContent>
                    <w:tc>
                      <w:tcPr>
                        <w:tcW w:w="552" w:type="pct"/>
                      </w:tcPr>
                      <w:p w:rsidR="00FB76F3" w:rsidRDefault="00FB76F3">
                        <w:pPr>
                          <w:rPr>
                            <w:szCs w:val="21"/>
                          </w:rPr>
                        </w:pPr>
                        <w:r>
                          <w:rPr>
                            <w:szCs w:val="21"/>
                          </w:rPr>
                          <w:t>职工董事</w:t>
                        </w:r>
                      </w:p>
                    </w:tc>
                  </w:sdtContent>
                </w:sdt>
                <w:tc>
                  <w:tcPr>
                    <w:tcW w:w="287" w:type="pct"/>
                    <w:vMerge w:val="restart"/>
                  </w:tcPr>
                  <w:sdt>
                    <w:sdtPr>
                      <w:rPr>
                        <w:szCs w:val="21"/>
                      </w:rPr>
                      <w:alias w:val="董事、监事、高级管理人员性别"/>
                      <w:tag w:val="_GBC_82119afb420c496ebef07acc7650ec4d"/>
                      <w:id w:val="14399494"/>
                      <w:lock w:val="sdtLocked"/>
                    </w:sdtPr>
                    <w:sdtContent>
                      <w:p w:rsidR="00FB76F3" w:rsidRDefault="00FB76F3">
                        <w:pPr>
                          <w:rPr>
                            <w:szCs w:val="21"/>
                          </w:rPr>
                        </w:pPr>
                        <w:r>
                          <w:rPr>
                            <w:szCs w:val="21"/>
                          </w:rPr>
                          <w:t>男</w:t>
                        </w:r>
                      </w:p>
                    </w:sdtContent>
                  </w:sdt>
                  <w:p w:rsidR="00FB76F3" w:rsidRDefault="00FB76F3" w:rsidP="00821189">
                    <w:pPr>
                      <w:rPr>
                        <w:szCs w:val="21"/>
                      </w:rPr>
                    </w:pPr>
                  </w:p>
                </w:tc>
                <w:tc>
                  <w:tcPr>
                    <w:tcW w:w="358" w:type="pct"/>
                    <w:vMerge w:val="restart"/>
                  </w:tcPr>
                  <w:sdt>
                    <w:sdtPr>
                      <w:rPr>
                        <w:szCs w:val="21"/>
                      </w:rPr>
                      <w:alias w:val="董事、监事、高级管理人员年龄"/>
                      <w:tag w:val="_GBC_080eead807c44bce99039bb40af50c1d"/>
                      <w:id w:val="14399495"/>
                      <w:lock w:val="sdtLocked"/>
                    </w:sdtPr>
                    <w:sdtContent>
                      <w:p w:rsidR="00FB76F3" w:rsidRDefault="00FB76F3">
                        <w:pPr>
                          <w:rPr>
                            <w:szCs w:val="21"/>
                          </w:rPr>
                        </w:pPr>
                        <w:r>
                          <w:rPr>
                            <w:szCs w:val="21"/>
                          </w:rPr>
                          <w:t>54</w:t>
                        </w:r>
                      </w:p>
                    </w:sdtContent>
                  </w:sdt>
                  <w:p w:rsidR="00FB76F3" w:rsidRDefault="00FB76F3" w:rsidP="00821189">
                    <w:pPr>
                      <w:rPr>
                        <w:szCs w:val="21"/>
                      </w:rPr>
                    </w:pPr>
                  </w:p>
                </w:tc>
                <w:sdt>
                  <w:sdtPr>
                    <w:rPr>
                      <w:szCs w:val="21"/>
                    </w:rPr>
                    <w:alias w:val="董事、监事、高级管理人员任期起始日期"/>
                    <w:tag w:val="_GBC_1a705f77b21943bda96de3d6c92dedb3"/>
                    <w:id w:val="14399496"/>
                    <w:lock w:val="sdtLocked"/>
                  </w:sdtPr>
                  <w:sdtContent>
                    <w:tc>
                      <w:tcPr>
                        <w:tcW w:w="693" w:type="pct"/>
                      </w:tcPr>
                      <w:p w:rsidR="00FB76F3" w:rsidRDefault="00FB76F3">
                        <w:pPr>
                          <w:rPr>
                            <w:szCs w:val="21"/>
                          </w:rPr>
                        </w:pPr>
                        <w:r>
                          <w:rPr>
                            <w:szCs w:val="21"/>
                          </w:rPr>
                          <w:t>2016-06-03</w:t>
                        </w:r>
                      </w:p>
                    </w:tc>
                  </w:sdtContent>
                </w:sdt>
                <w:sdt>
                  <w:sdtPr>
                    <w:rPr>
                      <w:szCs w:val="21"/>
                    </w:rPr>
                    <w:alias w:val="董事、监事、高级管理人员任期终止日期"/>
                    <w:tag w:val="_GBC_ae0544b6afc945d9b4d40187c3e8151d"/>
                    <w:id w:val="14399497"/>
                    <w:lock w:val="sdtLocked"/>
                  </w:sdtPr>
                  <w:sdtContent>
                    <w:tc>
                      <w:tcPr>
                        <w:tcW w:w="644" w:type="pct"/>
                      </w:tcPr>
                      <w:p w:rsidR="00FB76F3" w:rsidRDefault="00FB76F3">
                        <w:pPr>
                          <w:rPr>
                            <w:szCs w:val="21"/>
                          </w:rPr>
                        </w:pPr>
                        <w:r>
                          <w:rPr>
                            <w:szCs w:val="21"/>
                          </w:rPr>
                          <w:t>2017-05-14</w:t>
                        </w:r>
                      </w:p>
                    </w:tc>
                  </w:sdtContent>
                </w:sdt>
                <w:tc>
                  <w:tcPr>
                    <w:tcW w:w="430" w:type="pct"/>
                    <w:vMerge w:val="restart"/>
                  </w:tcPr>
                  <w:sdt>
                    <w:sdtPr>
                      <w:rPr>
                        <w:szCs w:val="21"/>
                      </w:rPr>
                      <w:alias w:val="董事、监事、高级管理人员持股数量"/>
                      <w:tag w:val="_GBC_0e1774b1cc784fb98dcfeedc68098a17"/>
                      <w:id w:val="14399498"/>
                      <w:lock w:val="sdtLocked"/>
                    </w:sdtPr>
                    <w:sdtContent>
                      <w:p w:rsidR="00FB76F3" w:rsidRDefault="00FB76F3">
                        <w:pPr>
                          <w:jc w:val="right"/>
                          <w:rPr>
                            <w:szCs w:val="21"/>
                          </w:rPr>
                        </w:pPr>
                        <w:r>
                          <w:rPr>
                            <w:szCs w:val="21"/>
                          </w:rPr>
                          <w:t>10,000</w:t>
                        </w:r>
                      </w:p>
                    </w:sdtContent>
                  </w:sdt>
                  <w:p w:rsidR="00FB76F3" w:rsidRDefault="00FB76F3" w:rsidP="00821189">
                    <w:pPr>
                      <w:jc w:val="right"/>
                      <w:rPr>
                        <w:szCs w:val="21"/>
                      </w:rPr>
                    </w:pPr>
                  </w:p>
                </w:tc>
                <w:tc>
                  <w:tcPr>
                    <w:tcW w:w="431" w:type="pct"/>
                    <w:vMerge w:val="restart"/>
                  </w:tcPr>
                  <w:sdt>
                    <w:sdtPr>
                      <w:rPr>
                        <w:szCs w:val="21"/>
                      </w:rPr>
                      <w:alias w:val="董事、监事、高级管理人员持股数量"/>
                      <w:tag w:val="_GBC_d8a3e195c7be4e35bc35a0dffef05a62"/>
                      <w:id w:val="14399499"/>
                      <w:lock w:val="sdtLocked"/>
                    </w:sdtPr>
                    <w:sdtContent>
                      <w:p w:rsidR="00FB76F3" w:rsidRDefault="00FB76F3">
                        <w:pPr>
                          <w:jc w:val="right"/>
                          <w:rPr>
                            <w:szCs w:val="21"/>
                          </w:rPr>
                        </w:pPr>
                        <w:r>
                          <w:rPr>
                            <w:szCs w:val="21"/>
                          </w:rPr>
                          <w:t>10,000</w:t>
                        </w:r>
                      </w:p>
                    </w:sdtContent>
                  </w:sdt>
                  <w:p w:rsidR="00FB76F3" w:rsidRDefault="00FB76F3" w:rsidP="00821189">
                    <w:pPr>
                      <w:jc w:val="right"/>
                      <w:rPr>
                        <w:szCs w:val="21"/>
                      </w:rPr>
                    </w:pPr>
                  </w:p>
                </w:tc>
                <w:tc>
                  <w:tcPr>
                    <w:tcW w:w="214" w:type="pct"/>
                    <w:vMerge w:val="restart"/>
                  </w:tcPr>
                  <w:sdt>
                    <w:sdtPr>
                      <w:rPr>
                        <w:szCs w:val="21"/>
                      </w:rPr>
                      <w:alias w:val="董事、监事、高级管理人员报告期内股份增减变动量"/>
                      <w:tag w:val="_GBC_4bc814b958c345ee8c5adc2ae620bf99"/>
                      <w:id w:val="14399500"/>
                      <w:lock w:val="sdtLocked"/>
                    </w:sdtPr>
                    <w:sdtContent>
                      <w:p w:rsidR="00FB76F3" w:rsidRDefault="00FB76F3">
                        <w:pPr>
                          <w:jc w:val="right"/>
                          <w:rPr>
                            <w:szCs w:val="21"/>
                          </w:rPr>
                        </w:pPr>
                        <w:r>
                          <w:rPr>
                            <w:szCs w:val="21"/>
                          </w:rPr>
                          <w:t>0</w:t>
                        </w:r>
                      </w:p>
                    </w:sdtContent>
                  </w:sdt>
                  <w:p w:rsidR="00FB76F3" w:rsidRDefault="00FB76F3" w:rsidP="00821189">
                    <w:pPr>
                      <w:jc w:val="right"/>
                      <w:rPr>
                        <w:szCs w:val="21"/>
                      </w:rPr>
                    </w:pPr>
                  </w:p>
                </w:tc>
                <w:tc>
                  <w:tcPr>
                    <w:tcW w:w="216" w:type="pct"/>
                    <w:vMerge w:val="restart"/>
                  </w:tcPr>
                  <w:sdt>
                    <w:sdtPr>
                      <w:rPr>
                        <w:szCs w:val="21"/>
                      </w:rPr>
                      <w:alias w:val="董事、监事、高级管理人员报告期内股份增减变动的原因"/>
                      <w:tag w:val="_GBC_8e75a2c78c9e431f8bf3440fe6d2f4db"/>
                      <w:id w:val="14399501"/>
                      <w:lock w:val="sdtLocked"/>
                    </w:sdtPr>
                    <w:sdtContent>
                      <w:p w:rsidR="00FB76F3" w:rsidRDefault="00FB76F3">
                        <w:pPr>
                          <w:rPr>
                            <w:szCs w:val="21"/>
                          </w:rPr>
                        </w:pPr>
                        <w:r>
                          <w:rPr>
                            <w:szCs w:val="21"/>
                          </w:rPr>
                          <w:t>-</w:t>
                        </w:r>
                      </w:p>
                    </w:sdtContent>
                  </w:sdt>
                  <w:p w:rsidR="00FB76F3" w:rsidRDefault="00FB76F3" w:rsidP="00821189">
                    <w:pPr>
                      <w:rPr>
                        <w:szCs w:val="21"/>
                      </w:rPr>
                    </w:pPr>
                  </w:p>
                </w:tc>
                <w:tc>
                  <w:tcPr>
                    <w:tcW w:w="402" w:type="pct"/>
                    <w:vMerge w:val="restart"/>
                  </w:tcPr>
                  <w:sdt>
                    <w:sdtPr>
                      <w:rPr>
                        <w:szCs w:val="21"/>
                      </w:rPr>
                      <w:alias w:val="董事、监事、高级管理人员报告期内从公司领取的报酬总额（万元）"/>
                      <w:tag w:val="_GBC_f2c2926bd0484664875217ad698ac165"/>
                      <w:id w:val="14399502"/>
                      <w:lock w:val="sdtLocked"/>
                    </w:sdtPr>
                    <w:sdtContent>
                      <w:p w:rsidR="00FB76F3" w:rsidRDefault="00FB76F3">
                        <w:pPr>
                          <w:jc w:val="right"/>
                          <w:rPr>
                            <w:szCs w:val="21"/>
                          </w:rPr>
                        </w:pPr>
                        <w:r>
                          <w:rPr>
                            <w:szCs w:val="21"/>
                          </w:rPr>
                          <w:t>41.88</w:t>
                        </w:r>
                      </w:p>
                    </w:sdtContent>
                  </w:sdt>
                  <w:p w:rsidR="00FB76F3" w:rsidRDefault="00FB76F3" w:rsidP="00821189">
                    <w:pPr>
                      <w:jc w:val="right"/>
                      <w:rPr>
                        <w:szCs w:val="21"/>
                      </w:rPr>
                    </w:pPr>
                  </w:p>
                </w:tc>
                <w:tc>
                  <w:tcPr>
                    <w:tcW w:w="264" w:type="pct"/>
                    <w:vMerge w:val="restart"/>
                  </w:tcPr>
                  <w:sdt>
                    <w:sdtPr>
                      <w:rPr>
                        <w:szCs w:val="21"/>
                      </w:rPr>
                      <w:alias w:val="董事、监事、高级管理人员是否在公司关联方获取报酬"/>
                      <w:tag w:val="_GBC_da1333fb62ea4775ac485783e963c073"/>
                      <w:id w:val="14399503"/>
                      <w:lock w:val="sdtLocked"/>
                      <w:comboBox>
                        <w:listItem w:displayText="是" w:value="是"/>
                        <w:listItem w:displayText="否" w:value="否"/>
                      </w:comboBox>
                    </w:sdtPr>
                    <w:sdtContent>
                      <w:p w:rsidR="00FB76F3" w:rsidRDefault="005E2F9C" w:rsidP="00821189">
                        <w:pPr>
                          <w:jc w:val="left"/>
                          <w:rPr>
                            <w:szCs w:val="21"/>
                          </w:rPr>
                        </w:pPr>
                        <w:r>
                          <w:rPr>
                            <w:rFonts w:hint="eastAsia"/>
                            <w:szCs w:val="21"/>
                          </w:rPr>
                          <w:t>否</w:t>
                        </w:r>
                      </w:p>
                    </w:sdtContent>
                  </w:sdt>
                </w:tc>
              </w:tr>
            </w:sdtContent>
          </w:sdt>
          <w:sdt>
            <w:sdtPr>
              <w:rPr>
                <w:szCs w:val="21"/>
              </w:rPr>
              <w:alias w:val="董事、监事、高级管理人员基本情况"/>
              <w:tag w:val="_TUP_f0cd7c5e5dc248398e9026516098f821"/>
              <w:id w:val="14399508"/>
              <w:lock w:val="sdtLocked"/>
            </w:sdtPr>
            <w:sdtEndPr/>
            <w:sdtContent>
              <w:tr w:rsidR="00094F28" w:rsidTr="00094F28">
                <w:trPr>
                  <w:trHeight w:val="132"/>
                  <w:jc w:val="center"/>
                </w:trPr>
                <w:tc>
                  <w:tcPr>
                    <w:tcW w:w="509" w:type="pct"/>
                    <w:vMerge/>
                  </w:tcPr>
                  <w:p w:rsidR="00FB76F3" w:rsidRDefault="00FB76F3">
                    <w:pPr>
                      <w:rPr>
                        <w:szCs w:val="21"/>
                      </w:rPr>
                    </w:pPr>
                  </w:p>
                </w:tc>
                <w:sdt>
                  <w:sdtPr>
                    <w:rPr>
                      <w:szCs w:val="21"/>
                    </w:rPr>
                    <w:alias w:val="董事、监事、高级管理人员职务"/>
                    <w:tag w:val="_GBC_248c15342f844f218981f5cd2b47fb66"/>
                    <w:id w:val="14399505"/>
                    <w:lock w:val="sdtLocked"/>
                  </w:sdtPr>
                  <w:sdtContent>
                    <w:tc>
                      <w:tcPr>
                        <w:tcW w:w="552" w:type="pct"/>
                      </w:tcPr>
                      <w:p w:rsidR="00FB76F3" w:rsidRDefault="00FB76F3">
                        <w:pPr>
                          <w:rPr>
                            <w:szCs w:val="21"/>
                          </w:rPr>
                        </w:pPr>
                        <w:r>
                          <w:rPr>
                            <w:szCs w:val="21"/>
                          </w:rPr>
                          <w:t>职工监事（离任）</w:t>
                        </w:r>
                      </w:p>
                    </w:tc>
                  </w:sdtContent>
                </w:sdt>
                <w:tc>
                  <w:tcPr>
                    <w:tcW w:w="287" w:type="pct"/>
                    <w:vMerge/>
                  </w:tcPr>
                  <w:p w:rsidR="00FB76F3" w:rsidRDefault="00FB76F3">
                    <w:pPr>
                      <w:rPr>
                        <w:szCs w:val="21"/>
                      </w:rPr>
                    </w:pPr>
                  </w:p>
                </w:tc>
                <w:tc>
                  <w:tcPr>
                    <w:tcW w:w="358" w:type="pct"/>
                    <w:vMerge/>
                  </w:tcPr>
                  <w:p w:rsidR="00FB76F3" w:rsidRDefault="00FB76F3">
                    <w:pPr>
                      <w:rPr>
                        <w:szCs w:val="21"/>
                      </w:rPr>
                    </w:pPr>
                  </w:p>
                </w:tc>
                <w:sdt>
                  <w:sdtPr>
                    <w:rPr>
                      <w:szCs w:val="21"/>
                    </w:rPr>
                    <w:alias w:val="董事、监事、高级管理人员任期起始日期"/>
                    <w:tag w:val="_GBC_1a705f77b21943bda96de3d6c92dedb3"/>
                    <w:id w:val="14399506"/>
                    <w:lock w:val="sdtLocked"/>
                  </w:sdtPr>
                  <w:sdtContent>
                    <w:tc>
                      <w:tcPr>
                        <w:tcW w:w="693" w:type="pct"/>
                      </w:tcPr>
                      <w:p w:rsidR="00FB76F3" w:rsidRDefault="00FB76F3">
                        <w:pPr>
                          <w:rPr>
                            <w:szCs w:val="21"/>
                          </w:rPr>
                        </w:pPr>
                        <w:r>
                          <w:rPr>
                            <w:szCs w:val="21"/>
                          </w:rPr>
                          <w:t>2014-04-26</w:t>
                        </w:r>
                      </w:p>
                    </w:tc>
                  </w:sdtContent>
                </w:sdt>
                <w:sdt>
                  <w:sdtPr>
                    <w:rPr>
                      <w:szCs w:val="21"/>
                    </w:rPr>
                    <w:alias w:val="董事、监事、高级管理人员任期终止日期"/>
                    <w:tag w:val="_GBC_ae0544b6afc945d9b4d40187c3e8151d"/>
                    <w:id w:val="14399507"/>
                    <w:lock w:val="sdtLocked"/>
                  </w:sdtPr>
                  <w:sdtContent>
                    <w:tc>
                      <w:tcPr>
                        <w:tcW w:w="644" w:type="pct"/>
                      </w:tcPr>
                      <w:p w:rsidR="00FB76F3" w:rsidRDefault="00FB76F3">
                        <w:pPr>
                          <w:rPr>
                            <w:szCs w:val="21"/>
                          </w:rPr>
                        </w:pPr>
                        <w:r>
                          <w:rPr>
                            <w:szCs w:val="21"/>
                          </w:rPr>
                          <w:t>2016-06-03</w:t>
                        </w:r>
                      </w:p>
                    </w:tc>
                  </w:sdtContent>
                </w:sdt>
                <w:tc>
                  <w:tcPr>
                    <w:tcW w:w="430" w:type="pct"/>
                    <w:vMerge/>
                  </w:tcPr>
                  <w:p w:rsidR="00FB76F3" w:rsidRDefault="00FB76F3">
                    <w:pPr>
                      <w:jc w:val="right"/>
                      <w:rPr>
                        <w:szCs w:val="21"/>
                      </w:rPr>
                    </w:pPr>
                  </w:p>
                </w:tc>
                <w:tc>
                  <w:tcPr>
                    <w:tcW w:w="431" w:type="pct"/>
                    <w:vMerge/>
                  </w:tcPr>
                  <w:p w:rsidR="00FB76F3" w:rsidRDefault="00FB76F3">
                    <w:pPr>
                      <w:jc w:val="right"/>
                      <w:rPr>
                        <w:szCs w:val="21"/>
                      </w:rPr>
                    </w:pPr>
                  </w:p>
                </w:tc>
                <w:tc>
                  <w:tcPr>
                    <w:tcW w:w="214" w:type="pct"/>
                    <w:vMerge/>
                  </w:tcPr>
                  <w:p w:rsidR="00FB76F3" w:rsidRDefault="00FB76F3">
                    <w:pPr>
                      <w:jc w:val="right"/>
                      <w:rPr>
                        <w:szCs w:val="21"/>
                      </w:rPr>
                    </w:pPr>
                  </w:p>
                </w:tc>
                <w:tc>
                  <w:tcPr>
                    <w:tcW w:w="216" w:type="pct"/>
                    <w:vMerge/>
                  </w:tcPr>
                  <w:p w:rsidR="00FB76F3" w:rsidRDefault="00FB76F3">
                    <w:pPr>
                      <w:rPr>
                        <w:szCs w:val="21"/>
                      </w:rPr>
                    </w:pPr>
                  </w:p>
                </w:tc>
                <w:tc>
                  <w:tcPr>
                    <w:tcW w:w="402" w:type="pct"/>
                    <w:vMerge/>
                  </w:tcPr>
                  <w:p w:rsidR="00FB76F3" w:rsidRDefault="00FB76F3">
                    <w:pPr>
                      <w:jc w:val="right"/>
                      <w:rPr>
                        <w:szCs w:val="21"/>
                      </w:rPr>
                    </w:pPr>
                  </w:p>
                </w:tc>
                <w:tc>
                  <w:tcPr>
                    <w:tcW w:w="264" w:type="pct"/>
                    <w:vMerge/>
                  </w:tcPr>
                  <w:p w:rsidR="00FB76F3" w:rsidRDefault="00FB76F3">
                    <w:pPr>
                      <w:jc w:val="left"/>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521"/>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509"/>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孔祥国</w:t>
                        </w:r>
                      </w:p>
                    </w:tc>
                  </w:sdtContent>
                </w:sdt>
                <w:sdt>
                  <w:sdtPr>
                    <w:rPr>
                      <w:szCs w:val="21"/>
                    </w:rPr>
                    <w:alias w:val="董事、监事、高级管理人员职务"/>
                    <w:tag w:val="_GBC_248c15342f844f218981f5cd2b47fb66"/>
                    <w:id w:val="14399510"/>
                    <w:lock w:val="sdtLocked"/>
                  </w:sdtPr>
                  <w:sdtContent>
                    <w:tc>
                      <w:tcPr>
                        <w:tcW w:w="552" w:type="pct"/>
                      </w:tcPr>
                      <w:p w:rsidR="00C54990" w:rsidRDefault="00C54990">
                        <w:pPr>
                          <w:rPr>
                            <w:szCs w:val="21"/>
                          </w:rPr>
                        </w:pPr>
                        <w:r>
                          <w:rPr>
                            <w:szCs w:val="21"/>
                          </w:rPr>
                          <w:t>独立董事</w:t>
                        </w:r>
                      </w:p>
                    </w:tc>
                  </w:sdtContent>
                </w:sdt>
                <w:sdt>
                  <w:sdtPr>
                    <w:rPr>
                      <w:szCs w:val="21"/>
                    </w:rPr>
                    <w:alias w:val="董事、监事、高级管理人员性别"/>
                    <w:tag w:val="_GBC_82119afb420c496ebef07acc7650ec4d"/>
                    <w:id w:val="14399511"/>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512"/>
                    <w:lock w:val="sdtLocked"/>
                  </w:sdtPr>
                  <w:sdtContent>
                    <w:tc>
                      <w:tcPr>
                        <w:tcW w:w="358" w:type="pct"/>
                      </w:tcPr>
                      <w:p w:rsidR="00C54990" w:rsidRDefault="00C54990">
                        <w:pPr>
                          <w:rPr>
                            <w:szCs w:val="21"/>
                          </w:rPr>
                        </w:pPr>
                        <w:r>
                          <w:rPr>
                            <w:szCs w:val="21"/>
                          </w:rPr>
                          <w:t>61</w:t>
                        </w:r>
                      </w:p>
                    </w:tc>
                  </w:sdtContent>
                </w:sdt>
                <w:sdt>
                  <w:sdtPr>
                    <w:rPr>
                      <w:szCs w:val="21"/>
                    </w:rPr>
                    <w:alias w:val="董事、监事、高级管理人员任期起始日期"/>
                    <w:tag w:val="_GBC_1a705f77b21943bda96de3d6c92dedb3"/>
                    <w:id w:val="14399513"/>
                    <w:lock w:val="sdtLocked"/>
                  </w:sdtPr>
                  <w:sdtContent>
                    <w:tc>
                      <w:tcPr>
                        <w:tcW w:w="693" w:type="pct"/>
                      </w:tcPr>
                      <w:p w:rsidR="00C54990" w:rsidRDefault="00C54990">
                        <w:pPr>
                          <w:rPr>
                            <w:szCs w:val="21"/>
                          </w:rPr>
                        </w:pPr>
                        <w:r>
                          <w:rPr>
                            <w:szCs w:val="21"/>
                          </w:rPr>
                          <w:t>2017-03-10</w:t>
                        </w:r>
                      </w:p>
                    </w:tc>
                  </w:sdtContent>
                </w:sdt>
                <w:sdt>
                  <w:sdtPr>
                    <w:rPr>
                      <w:szCs w:val="21"/>
                    </w:rPr>
                    <w:alias w:val="董事、监事、高级管理人员任期终止日期"/>
                    <w:tag w:val="_GBC_ae0544b6afc945d9b4d40187c3e8151d"/>
                    <w:id w:val="14399514"/>
                    <w:lock w:val="sdtLocked"/>
                  </w:sdtPr>
                  <w:sdtContent>
                    <w:tc>
                      <w:tcPr>
                        <w:tcW w:w="644" w:type="pct"/>
                      </w:tcPr>
                      <w:p w:rsidR="00C54990" w:rsidRDefault="00C54990">
                        <w:pPr>
                          <w:rPr>
                            <w:szCs w:val="21"/>
                          </w:rPr>
                        </w:pPr>
                        <w:r>
                          <w:rPr>
                            <w:szCs w:val="21"/>
                          </w:rPr>
                          <w:t>2017-05-14</w:t>
                        </w:r>
                      </w:p>
                    </w:tc>
                  </w:sdtContent>
                </w:sdt>
                <w:sdt>
                  <w:sdtPr>
                    <w:rPr>
                      <w:szCs w:val="21"/>
                    </w:rPr>
                    <w:alias w:val="董事、监事、高级管理人员持股数量"/>
                    <w:tag w:val="_GBC_0e1774b1cc784fb98dcfeedc68098a17"/>
                    <w:id w:val="14399515"/>
                    <w:lock w:val="sdtLocked"/>
                  </w:sdtPr>
                  <w:sdtContent>
                    <w:tc>
                      <w:tcPr>
                        <w:tcW w:w="430" w:type="pct"/>
                      </w:tcPr>
                      <w:p w:rsidR="00C54990" w:rsidRDefault="00C54990">
                        <w:pPr>
                          <w:jc w:val="right"/>
                          <w:rPr>
                            <w:szCs w:val="21"/>
                          </w:rPr>
                        </w:pPr>
                        <w:r>
                          <w:rPr>
                            <w:szCs w:val="21"/>
                          </w:rPr>
                          <w:t>0</w:t>
                        </w:r>
                      </w:p>
                    </w:tc>
                  </w:sdtContent>
                </w:sdt>
                <w:sdt>
                  <w:sdtPr>
                    <w:rPr>
                      <w:szCs w:val="21"/>
                    </w:rPr>
                    <w:alias w:val="董事、监事、高级管理人员持股数量"/>
                    <w:tag w:val="_GBC_d8a3e195c7be4e35bc35a0dffef05a62"/>
                    <w:id w:val="14399516"/>
                    <w:lock w:val="sdtLocked"/>
                  </w:sdtPr>
                  <w:sdtContent>
                    <w:tc>
                      <w:tcPr>
                        <w:tcW w:w="431" w:type="pct"/>
                      </w:tcPr>
                      <w:p w:rsidR="00C54990" w:rsidRDefault="00C54990">
                        <w:pPr>
                          <w:jc w:val="right"/>
                          <w:rPr>
                            <w:szCs w:val="21"/>
                          </w:rPr>
                        </w:pPr>
                        <w:r>
                          <w:rPr>
                            <w:szCs w:val="21"/>
                          </w:rPr>
                          <w:t>0</w:t>
                        </w:r>
                      </w:p>
                    </w:tc>
                  </w:sdtContent>
                </w:sdt>
                <w:sdt>
                  <w:sdtPr>
                    <w:rPr>
                      <w:szCs w:val="21"/>
                    </w:rPr>
                    <w:alias w:val="董事、监事、高级管理人员报告期内股份增减变动量"/>
                    <w:tag w:val="_GBC_4bc814b958c345ee8c5adc2ae620bf99"/>
                    <w:id w:val="14399517"/>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518"/>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519"/>
                    <w:lock w:val="sdtLocked"/>
                  </w:sdtPr>
                  <w:sdtContent>
                    <w:tc>
                      <w:tcPr>
                        <w:tcW w:w="402" w:type="pct"/>
                      </w:tcPr>
                      <w:p w:rsidR="00C54990" w:rsidRDefault="00C54990">
                        <w:pPr>
                          <w:jc w:val="right"/>
                          <w:rPr>
                            <w:szCs w:val="21"/>
                          </w:rPr>
                        </w:pPr>
                        <w:r>
                          <w:rPr>
                            <w:szCs w:val="21"/>
                          </w:rPr>
                          <w:t>0</w:t>
                        </w:r>
                      </w:p>
                    </w:tc>
                  </w:sdtContent>
                </w:sdt>
                <w:sdt>
                  <w:sdtPr>
                    <w:rPr>
                      <w:szCs w:val="21"/>
                    </w:rPr>
                    <w:alias w:val="董事、监事、高级管理人员是否在公司关联方获取报酬"/>
                    <w:tag w:val="_GBC_da1333fb62ea4775ac485783e963c073"/>
                    <w:id w:val="14399520"/>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534"/>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522"/>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贾绍华</w:t>
                        </w:r>
                      </w:p>
                    </w:tc>
                  </w:sdtContent>
                </w:sdt>
                <w:sdt>
                  <w:sdtPr>
                    <w:rPr>
                      <w:szCs w:val="21"/>
                    </w:rPr>
                    <w:alias w:val="董事、监事、高级管理人员职务"/>
                    <w:tag w:val="_GBC_248c15342f844f218981f5cd2b47fb66"/>
                    <w:id w:val="14399523"/>
                    <w:lock w:val="sdtLocked"/>
                  </w:sdtPr>
                  <w:sdtContent>
                    <w:tc>
                      <w:tcPr>
                        <w:tcW w:w="552" w:type="pct"/>
                      </w:tcPr>
                      <w:p w:rsidR="00C54990" w:rsidRDefault="00C54990">
                        <w:pPr>
                          <w:rPr>
                            <w:szCs w:val="21"/>
                          </w:rPr>
                        </w:pPr>
                        <w:r>
                          <w:rPr>
                            <w:szCs w:val="21"/>
                          </w:rPr>
                          <w:t>独立董事</w:t>
                        </w:r>
                      </w:p>
                    </w:tc>
                  </w:sdtContent>
                </w:sdt>
                <w:sdt>
                  <w:sdtPr>
                    <w:rPr>
                      <w:szCs w:val="21"/>
                    </w:rPr>
                    <w:alias w:val="董事、监事、高级管理人员性别"/>
                    <w:tag w:val="_GBC_82119afb420c496ebef07acc7650ec4d"/>
                    <w:id w:val="14399524"/>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525"/>
                    <w:lock w:val="sdtLocked"/>
                  </w:sdtPr>
                  <w:sdtContent>
                    <w:tc>
                      <w:tcPr>
                        <w:tcW w:w="358" w:type="pct"/>
                      </w:tcPr>
                      <w:p w:rsidR="00C54990" w:rsidRDefault="00C54990">
                        <w:pPr>
                          <w:rPr>
                            <w:szCs w:val="21"/>
                          </w:rPr>
                        </w:pPr>
                        <w:r>
                          <w:rPr>
                            <w:szCs w:val="21"/>
                          </w:rPr>
                          <w:t>66</w:t>
                        </w:r>
                      </w:p>
                    </w:tc>
                  </w:sdtContent>
                </w:sdt>
                <w:sdt>
                  <w:sdtPr>
                    <w:rPr>
                      <w:szCs w:val="21"/>
                    </w:rPr>
                    <w:alias w:val="董事、监事、高级管理人员任期起始日期"/>
                    <w:tag w:val="_GBC_1a705f77b21943bda96de3d6c92dedb3"/>
                    <w:id w:val="14399526"/>
                    <w:lock w:val="sdtLocked"/>
                  </w:sdtPr>
                  <w:sdtContent>
                    <w:tc>
                      <w:tcPr>
                        <w:tcW w:w="693" w:type="pct"/>
                      </w:tcPr>
                      <w:p w:rsidR="00C54990" w:rsidRDefault="00C54990">
                        <w:pPr>
                          <w:rPr>
                            <w:szCs w:val="21"/>
                          </w:rPr>
                        </w:pPr>
                        <w:r>
                          <w:rPr>
                            <w:szCs w:val="21"/>
                          </w:rPr>
                          <w:t>2014-05-14</w:t>
                        </w:r>
                      </w:p>
                    </w:tc>
                  </w:sdtContent>
                </w:sdt>
                <w:sdt>
                  <w:sdtPr>
                    <w:rPr>
                      <w:szCs w:val="21"/>
                    </w:rPr>
                    <w:alias w:val="董事、监事、高级管理人员任期终止日期"/>
                    <w:tag w:val="_GBC_ae0544b6afc945d9b4d40187c3e8151d"/>
                    <w:id w:val="14399527"/>
                    <w:lock w:val="sdtLocked"/>
                  </w:sdtPr>
                  <w:sdtContent>
                    <w:tc>
                      <w:tcPr>
                        <w:tcW w:w="644" w:type="pct"/>
                      </w:tcPr>
                      <w:p w:rsidR="00C54990" w:rsidRDefault="00C54990">
                        <w:pPr>
                          <w:rPr>
                            <w:szCs w:val="21"/>
                          </w:rPr>
                        </w:pPr>
                        <w:r>
                          <w:rPr>
                            <w:szCs w:val="21"/>
                          </w:rPr>
                          <w:t>2017-05-14</w:t>
                        </w:r>
                      </w:p>
                    </w:tc>
                  </w:sdtContent>
                </w:sdt>
                <w:sdt>
                  <w:sdtPr>
                    <w:rPr>
                      <w:szCs w:val="21"/>
                    </w:rPr>
                    <w:alias w:val="董事、监事、高级管理人员持股数量"/>
                    <w:tag w:val="_GBC_0e1774b1cc784fb98dcfeedc68098a17"/>
                    <w:id w:val="14399528"/>
                    <w:lock w:val="sdtLocked"/>
                  </w:sdtPr>
                  <w:sdtContent>
                    <w:tc>
                      <w:tcPr>
                        <w:tcW w:w="430" w:type="pct"/>
                      </w:tcPr>
                      <w:p w:rsidR="00C54990" w:rsidRDefault="00C54990">
                        <w:pPr>
                          <w:jc w:val="right"/>
                          <w:rPr>
                            <w:szCs w:val="21"/>
                          </w:rPr>
                        </w:pPr>
                        <w:r>
                          <w:rPr>
                            <w:szCs w:val="21"/>
                          </w:rPr>
                          <w:t>0</w:t>
                        </w:r>
                      </w:p>
                    </w:tc>
                  </w:sdtContent>
                </w:sdt>
                <w:sdt>
                  <w:sdtPr>
                    <w:rPr>
                      <w:szCs w:val="21"/>
                    </w:rPr>
                    <w:alias w:val="董事、监事、高级管理人员持股数量"/>
                    <w:tag w:val="_GBC_d8a3e195c7be4e35bc35a0dffef05a62"/>
                    <w:id w:val="14399529"/>
                    <w:lock w:val="sdtLocked"/>
                  </w:sdtPr>
                  <w:sdtContent>
                    <w:tc>
                      <w:tcPr>
                        <w:tcW w:w="431" w:type="pct"/>
                      </w:tcPr>
                      <w:p w:rsidR="00C54990" w:rsidRDefault="00C54990">
                        <w:pPr>
                          <w:jc w:val="right"/>
                          <w:rPr>
                            <w:szCs w:val="21"/>
                          </w:rPr>
                        </w:pPr>
                        <w:r>
                          <w:rPr>
                            <w:szCs w:val="21"/>
                          </w:rPr>
                          <w:t>0</w:t>
                        </w:r>
                      </w:p>
                    </w:tc>
                  </w:sdtContent>
                </w:sdt>
                <w:sdt>
                  <w:sdtPr>
                    <w:rPr>
                      <w:szCs w:val="21"/>
                    </w:rPr>
                    <w:alias w:val="董事、监事、高级管理人员报告期内股份增减变动量"/>
                    <w:tag w:val="_GBC_4bc814b958c345ee8c5adc2ae620bf99"/>
                    <w:id w:val="14399530"/>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531"/>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532"/>
                    <w:lock w:val="sdtLocked"/>
                  </w:sdtPr>
                  <w:sdtContent>
                    <w:tc>
                      <w:tcPr>
                        <w:tcW w:w="402" w:type="pct"/>
                      </w:tcPr>
                      <w:p w:rsidR="00C54990" w:rsidRDefault="00C54990">
                        <w:pPr>
                          <w:jc w:val="right"/>
                          <w:rPr>
                            <w:szCs w:val="21"/>
                          </w:rPr>
                        </w:pPr>
                        <w:r>
                          <w:rPr>
                            <w:szCs w:val="21"/>
                          </w:rPr>
                          <w:t>13.01</w:t>
                        </w:r>
                      </w:p>
                    </w:tc>
                  </w:sdtContent>
                </w:sdt>
                <w:sdt>
                  <w:sdtPr>
                    <w:rPr>
                      <w:szCs w:val="21"/>
                    </w:rPr>
                    <w:alias w:val="董事、监事、高级管理人员是否在公司关联方获取报酬"/>
                    <w:tag w:val="_GBC_da1333fb62ea4775ac485783e963c073"/>
                    <w:id w:val="14399533"/>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547"/>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535"/>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王小军</w:t>
                        </w:r>
                      </w:p>
                    </w:tc>
                  </w:sdtContent>
                </w:sdt>
                <w:sdt>
                  <w:sdtPr>
                    <w:rPr>
                      <w:szCs w:val="21"/>
                    </w:rPr>
                    <w:alias w:val="董事、监事、高级管理人员职务"/>
                    <w:tag w:val="_GBC_248c15342f844f218981f5cd2b47fb66"/>
                    <w:id w:val="14399536"/>
                    <w:lock w:val="sdtLocked"/>
                  </w:sdtPr>
                  <w:sdtContent>
                    <w:tc>
                      <w:tcPr>
                        <w:tcW w:w="552" w:type="pct"/>
                      </w:tcPr>
                      <w:p w:rsidR="00C54990" w:rsidRDefault="00C54990">
                        <w:pPr>
                          <w:rPr>
                            <w:szCs w:val="21"/>
                          </w:rPr>
                        </w:pPr>
                        <w:r>
                          <w:rPr>
                            <w:szCs w:val="21"/>
                          </w:rPr>
                          <w:t>独立董事</w:t>
                        </w:r>
                      </w:p>
                    </w:tc>
                  </w:sdtContent>
                </w:sdt>
                <w:sdt>
                  <w:sdtPr>
                    <w:rPr>
                      <w:szCs w:val="21"/>
                    </w:rPr>
                    <w:alias w:val="董事、监事、高级管理人员性别"/>
                    <w:tag w:val="_GBC_82119afb420c496ebef07acc7650ec4d"/>
                    <w:id w:val="14399537"/>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538"/>
                    <w:lock w:val="sdtLocked"/>
                  </w:sdtPr>
                  <w:sdtContent>
                    <w:tc>
                      <w:tcPr>
                        <w:tcW w:w="358" w:type="pct"/>
                      </w:tcPr>
                      <w:p w:rsidR="00C54990" w:rsidRDefault="00C54990">
                        <w:pPr>
                          <w:rPr>
                            <w:szCs w:val="21"/>
                          </w:rPr>
                        </w:pPr>
                        <w:r>
                          <w:rPr>
                            <w:szCs w:val="21"/>
                          </w:rPr>
                          <w:t>62</w:t>
                        </w:r>
                      </w:p>
                    </w:tc>
                  </w:sdtContent>
                </w:sdt>
                <w:sdt>
                  <w:sdtPr>
                    <w:rPr>
                      <w:szCs w:val="21"/>
                    </w:rPr>
                    <w:alias w:val="董事、监事、高级管理人员任期起始日期"/>
                    <w:tag w:val="_GBC_1a705f77b21943bda96de3d6c92dedb3"/>
                    <w:id w:val="14399539"/>
                    <w:lock w:val="sdtLocked"/>
                  </w:sdtPr>
                  <w:sdtContent>
                    <w:tc>
                      <w:tcPr>
                        <w:tcW w:w="693" w:type="pct"/>
                      </w:tcPr>
                      <w:p w:rsidR="00C54990" w:rsidRDefault="00C54990">
                        <w:pPr>
                          <w:rPr>
                            <w:szCs w:val="21"/>
                          </w:rPr>
                        </w:pPr>
                        <w:r>
                          <w:rPr>
                            <w:szCs w:val="21"/>
                          </w:rPr>
                          <w:t>2011-05-20</w:t>
                        </w:r>
                      </w:p>
                    </w:tc>
                  </w:sdtContent>
                </w:sdt>
                <w:sdt>
                  <w:sdtPr>
                    <w:rPr>
                      <w:szCs w:val="21"/>
                    </w:rPr>
                    <w:alias w:val="董事、监事、高级管理人员任期终止日期"/>
                    <w:tag w:val="_GBC_ae0544b6afc945d9b4d40187c3e8151d"/>
                    <w:id w:val="14399540"/>
                    <w:lock w:val="sdtLocked"/>
                  </w:sdtPr>
                  <w:sdtContent>
                    <w:tc>
                      <w:tcPr>
                        <w:tcW w:w="644" w:type="pct"/>
                      </w:tcPr>
                      <w:p w:rsidR="00C54990" w:rsidRDefault="00C54990">
                        <w:pPr>
                          <w:rPr>
                            <w:szCs w:val="21"/>
                          </w:rPr>
                        </w:pPr>
                        <w:r>
                          <w:rPr>
                            <w:szCs w:val="21"/>
                          </w:rPr>
                          <w:t>2017-05-14</w:t>
                        </w:r>
                      </w:p>
                    </w:tc>
                  </w:sdtContent>
                </w:sdt>
                <w:sdt>
                  <w:sdtPr>
                    <w:rPr>
                      <w:szCs w:val="21"/>
                    </w:rPr>
                    <w:alias w:val="董事、监事、高级管理人员持股数量"/>
                    <w:tag w:val="_GBC_0e1774b1cc784fb98dcfeedc68098a17"/>
                    <w:id w:val="14399541"/>
                    <w:lock w:val="sdtLocked"/>
                  </w:sdtPr>
                  <w:sdtContent>
                    <w:tc>
                      <w:tcPr>
                        <w:tcW w:w="430" w:type="pct"/>
                      </w:tcPr>
                      <w:p w:rsidR="00C54990" w:rsidRDefault="00C54990">
                        <w:pPr>
                          <w:jc w:val="right"/>
                          <w:rPr>
                            <w:szCs w:val="21"/>
                          </w:rPr>
                        </w:pPr>
                        <w:r>
                          <w:rPr>
                            <w:szCs w:val="21"/>
                          </w:rPr>
                          <w:t>0</w:t>
                        </w:r>
                      </w:p>
                    </w:tc>
                  </w:sdtContent>
                </w:sdt>
                <w:sdt>
                  <w:sdtPr>
                    <w:rPr>
                      <w:szCs w:val="21"/>
                    </w:rPr>
                    <w:alias w:val="董事、监事、高级管理人员持股数量"/>
                    <w:tag w:val="_GBC_d8a3e195c7be4e35bc35a0dffef05a62"/>
                    <w:id w:val="14399542"/>
                    <w:lock w:val="sdtLocked"/>
                  </w:sdtPr>
                  <w:sdtContent>
                    <w:tc>
                      <w:tcPr>
                        <w:tcW w:w="431" w:type="pct"/>
                      </w:tcPr>
                      <w:p w:rsidR="00C54990" w:rsidRDefault="00C54990">
                        <w:pPr>
                          <w:jc w:val="right"/>
                          <w:rPr>
                            <w:szCs w:val="21"/>
                          </w:rPr>
                        </w:pPr>
                        <w:r>
                          <w:rPr>
                            <w:szCs w:val="21"/>
                          </w:rPr>
                          <w:t>0</w:t>
                        </w:r>
                      </w:p>
                    </w:tc>
                  </w:sdtContent>
                </w:sdt>
                <w:sdt>
                  <w:sdtPr>
                    <w:rPr>
                      <w:szCs w:val="21"/>
                    </w:rPr>
                    <w:alias w:val="董事、监事、高级管理人员报告期内股份增减变动量"/>
                    <w:tag w:val="_GBC_4bc814b958c345ee8c5adc2ae620bf99"/>
                    <w:id w:val="14399543"/>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544"/>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545"/>
                    <w:lock w:val="sdtLocked"/>
                  </w:sdtPr>
                  <w:sdtContent>
                    <w:tc>
                      <w:tcPr>
                        <w:tcW w:w="402" w:type="pct"/>
                      </w:tcPr>
                      <w:p w:rsidR="00C54990" w:rsidRDefault="00C54990">
                        <w:pPr>
                          <w:jc w:val="right"/>
                          <w:rPr>
                            <w:szCs w:val="21"/>
                          </w:rPr>
                        </w:pPr>
                        <w:r>
                          <w:rPr>
                            <w:szCs w:val="21"/>
                          </w:rPr>
                          <w:t>13.01</w:t>
                        </w:r>
                      </w:p>
                    </w:tc>
                  </w:sdtContent>
                </w:sdt>
                <w:sdt>
                  <w:sdtPr>
                    <w:rPr>
                      <w:szCs w:val="21"/>
                    </w:rPr>
                    <w:alias w:val="董事、监事、高级管理人员是否在公司关联方获取报酬"/>
                    <w:tag w:val="_GBC_da1333fb62ea4775ac485783e963c073"/>
                    <w:id w:val="14399546"/>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560"/>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548"/>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戚安邦</w:t>
                        </w:r>
                      </w:p>
                    </w:tc>
                  </w:sdtContent>
                </w:sdt>
                <w:sdt>
                  <w:sdtPr>
                    <w:rPr>
                      <w:szCs w:val="21"/>
                    </w:rPr>
                    <w:alias w:val="董事、监事、高级管理人员职务"/>
                    <w:tag w:val="_GBC_248c15342f844f218981f5cd2b47fb66"/>
                    <w:id w:val="14399549"/>
                    <w:lock w:val="sdtLocked"/>
                  </w:sdtPr>
                  <w:sdtContent>
                    <w:tc>
                      <w:tcPr>
                        <w:tcW w:w="552" w:type="pct"/>
                      </w:tcPr>
                      <w:p w:rsidR="00C54990" w:rsidRDefault="00C54990">
                        <w:pPr>
                          <w:rPr>
                            <w:szCs w:val="21"/>
                          </w:rPr>
                        </w:pPr>
                        <w:r>
                          <w:rPr>
                            <w:szCs w:val="21"/>
                          </w:rPr>
                          <w:t>独立董事</w:t>
                        </w:r>
                      </w:p>
                    </w:tc>
                  </w:sdtContent>
                </w:sdt>
                <w:sdt>
                  <w:sdtPr>
                    <w:rPr>
                      <w:szCs w:val="21"/>
                    </w:rPr>
                    <w:alias w:val="董事、监事、高级管理人员性别"/>
                    <w:tag w:val="_GBC_82119afb420c496ebef07acc7650ec4d"/>
                    <w:id w:val="14399550"/>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551"/>
                    <w:lock w:val="sdtLocked"/>
                  </w:sdtPr>
                  <w:sdtContent>
                    <w:tc>
                      <w:tcPr>
                        <w:tcW w:w="358" w:type="pct"/>
                      </w:tcPr>
                      <w:p w:rsidR="00C54990" w:rsidRDefault="00C54990">
                        <w:pPr>
                          <w:rPr>
                            <w:szCs w:val="21"/>
                          </w:rPr>
                        </w:pPr>
                        <w:r>
                          <w:rPr>
                            <w:szCs w:val="21"/>
                          </w:rPr>
                          <w:t>65</w:t>
                        </w:r>
                      </w:p>
                    </w:tc>
                  </w:sdtContent>
                </w:sdt>
                <w:sdt>
                  <w:sdtPr>
                    <w:rPr>
                      <w:szCs w:val="21"/>
                    </w:rPr>
                    <w:alias w:val="董事、监事、高级管理人员任期起始日期"/>
                    <w:tag w:val="_GBC_1a705f77b21943bda96de3d6c92dedb3"/>
                    <w:id w:val="14399552"/>
                    <w:lock w:val="sdtLocked"/>
                  </w:sdtPr>
                  <w:sdtContent>
                    <w:tc>
                      <w:tcPr>
                        <w:tcW w:w="693" w:type="pct"/>
                      </w:tcPr>
                      <w:p w:rsidR="00C54990" w:rsidRDefault="00C54990">
                        <w:pPr>
                          <w:rPr>
                            <w:szCs w:val="21"/>
                          </w:rPr>
                        </w:pPr>
                        <w:r>
                          <w:rPr>
                            <w:szCs w:val="21"/>
                          </w:rPr>
                          <w:t>2016-06-03</w:t>
                        </w:r>
                      </w:p>
                    </w:tc>
                  </w:sdtContent>
                </w:sdt>
                <w:sdt>
                  <w:sdtPr>
                    <w:rPr>
                      <w:szCs w:val="21"/>
                    </w:rPr>
                    <w:alias w:val="董事、监事、高级管理人员任期终止日期"/>
                    <w:tag w:val="_GBC_ae0544b6afc945d9b4d40187c3e8151d"/>
                    <w:id w:val="14399553"/>
                    <w:lock w:val="sdtLocked"/>
                  </w:sdtPr>
                  <w:sdtContent>
                    <w:tc>
                      <w:tcPr>
                        <w:tcW w:w="644" w:type="pct"/>
                      </w:tcPr>
                      <w:p w:rsidR="00C54990" w:rsidRDefault="00C54990">
                        <w:pPr>
                          <w:rPr>
                            <w:szCs w:val="21"/>
                          </w:rPr>
                        </w:pPr>
                        <w:r>
                          <w:rPr>
                            <w:szCs w:val="21"/>
                          </w:rPr>
                          <w:t>2017-05-14</w:t>
                        </w:r>
                      </w:p>
                    </w:tc>
                  </w:sdtContent>
                </w:sdt>
                <w:sdt>
                  <w:sdtPr>
                    <w:rPr>
                      <w:szCs w:val="21"/>
                    </w:rPr>
                    <w:alias w:val="董事、监事、高级管理人员持股数量"/>
                    <w:tag w:val="_GBC_0e1774b1cc784fb98dcfeedc68098a17"/>
                    <w:id w:val="14399554"/>
                    <w:lock w:val="sdtLocked"/>
                  </w:sdtPr>
                  <w:sdtContent>
                    <w:tc>
                      <w:tcPr>
                        <w:tcW w:w="430" w:type="pct"/>
                      </w:tcPr>
                      <w:p w:rsidR="00C54990" w:rsidRDefault="00C54990">
                        <w:pPr>
                          <w:jc w:val="right"/>
                          <w:rPr>
                            <w:szCs w:val="21"/>
                          </w:rPr>
                        </w:pPr>
                        <w:r>
                          <w:rPr>
                            <w:szCs w:val="21"/>
                          </w:rPr>
                          <w:t>0</w:t>
                        </w:r>
                      </w:p>
                    </w:tc>
                  </w:sdtContent>
                </w:sdt>
                <w:sdt>
                  <w:sdtPr>
                    <w:rPr>
                      <w:szCs w:val="21"/>
                    </w:rPr>
                    <w:alias w:val="董事、监事、高级管理人员持股数量"/>
                    <w:tag w:val="_GBC_d8a3e195c7be4e35bc35a0dffef05a62"/>
                    <w:id w:val="14399555"/>
                    <w:lock w:val="sdtLocked"/>
                  </w:sdtPr>
                  <w:sdtContent>
                    <w:tc>
                      <w:tcPr>
                        <w:tcW w:w="431" w:type="pct"/>
                      </w:tcPr>
                      <w:p w:rsidR="00C54990" w:rsidRDefault="00C54990">
                        <w:pPr>
                          <w:jc w:val="right"/>
                          <w:rPr>
                            <w:szCs w:val="21"/>
                          </w:rPr>
                        </w:pPr>
                        <w:r>
                          <w:rPr>
                            <w:szCs w:val="21"/>
                          </w:rPr>
                          <w:t>0</w:t>
                        </w:r>
                      </w:p>
                    </w:tc>
                  </w:sdtContent>
                </w:sdt>
                <w:sdt>
                  <w:sdtPr>
                    <w:rPr>
                      <w:szCs w:val="21"/>
                    </w:rPr>
                    <w:alias w:val="董事、监事、高级管理人员报告期内股份增减变动量"/>
                    <w:tag w:val="_GBC_4bc814b958c345ee8c5adc2ae620bf99"/>
                    <w:id w:val="14399556"/>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557"/>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558"/>
                    <w:lock w:val="sdtLocked"/>
                  </w:sdtPr>
                  <w:sdtContent>
                    <w:tc>
                      <w:tcPr>
                        <w:tcW w:w="402" w:type="pct"/>
                      </w:tcPr>
                      <w:p w:rsidR="00C54990" w:rsidRDefault="00C54990">
                        <w:pPr>
                          <w:jc w:val="right"/>
                          <w:rPr>
                            <w:szCs w:val="21"/>
                          </w:rPr>
                        </w:pPr>
                        <w:r>
                          <w:rPr>
                            <w:szCs w:val="21"/>
                          </w:rPr>
                          <w:t>7.59</w:t>
                        </w:r>
                      </w:p>
                    </w:tc>
                  </w:sdtContent>
                </w:sdt>
                <w:sdt>
                  <w:sdtPr>
                    <w:rPr>
                      <w:szCs w:val="21"/>
                    </w:rPr>
                    <w:alias w:val="董事、监事、高级管理人员是否在公司关联方获取报酬"/>
                    <w:tag w:val="_GBC_da1333fb62ea4775ac485783e963c073"/>
                    <w:id w:val="14399559"/>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573"/>
              <w:lock w:val="sdtLocked"/>
            </w:sdtPr>
            <w:sdtContent>
              <w:tr w:rsidR="00094F28" w:rsidTr="00094F28">
                <w:trPr>
                  <w:trHeight w:val="132"/>
                  <w:jc w:val="center"/>
                </w:trPr>
                <w:tc>
                  <w:tcPr>
                    <w:tcW w:w="509" w:type="pct"/>
                    <w:vMerge w:val="restart"/>
                  </w:tcPr>
                  <w:sdt>
                    <w:sdtPr>
                      <w:rPr>
                        <w:rFonts w:asciiTheme="minorHAnsi" w:eastAsiaTheme="minorEastAsia" w:hAnsiTheme="minorHAnsi" w:cstheme="minorBidi"/>
                        <w:kern w:val="2"/>
                        <w:szCs w:val="21"/>
                      </w:rPr>
                      <w:alias w:val="董事、监事、高级管理人员姓名"/>
                      <w:tag w:val="_GBC_8615220c31c34f64a5ac75418232e25a"/>
                      <w:id w:val="14399561"/>
                      <w:lock w:val="sdtLocked"/>
                    </w:sdtPr>
                    <w:sdtEndPr>
                      <w:rPr>
                        <w:rFonts w:ascii="宋体" w:eastAsia="宋体" w:hAnsi="宋体" w:cs="宋体"/>
                        <w:kern w:val="0"/>
                      </w:rPr>
                    </w:sdtEndPr>
                    <w:sdtContent>
                      <w:p w:rsidR="00160858" w:rsidRDefault="00160858">
                        <w:pPr>
                          <w:rPr>
                            <w:szCs w:val="21"/>
                          </w:rPr>
                        </w:pPr>
                        <w:r>
                          <w:rPr>
                            <w:rFonts w:asciiTheme="minorHAnsi" w:eastAsiaTheme="minorEastAsia" w:hAnsiTheme="minorHAnsi" w:cstheme="minorBidi"/>
                            <w:kern w:val="2"/>
                            <w:szCs w:val="21"/>
                          </w:rPr>
                          <w:t>张胜东</w:t>
                        </w:r>
                      </w:p>
                    </w:sdtContent>
                  </w:sdt>
                  <w:p w:rsidR="00160858" w:rsidRDefault="00160858" w:rsidP="00821189">
                    <w:pPr>
                      <w:rPr>
                        <w:szCs w:val="21"/>
                      </w:rPr>
                    </w:pPr>
                  </w:p>
                </w:tc>
                <w:sdt>
                  <w:sdtPr>
                    <w:rPr>
                      <w:szCs w:val="21"/>
                    </w:rPr>
                    <w:alias w:val="董事、监事、高级管理人员职务"/>
                    <w:tag w:val="_GBC_248c15342f844f218981f5cd2b47fb66"/>
                    <w:id w:val="14399562"/>
                    <w:lock w:val="sdtLocked"/>
                  </w:sdtPr>
                  <w:sdtContent>
                    <w:tc>
                      <w:tcPr>
                        <w:tcW w:w="552" w:type="pct"/>
                      </w:tcPr>
                      <w:p w:rsidR="00160858" w:rsidRDefault="00160858">
                        <w:pPr>
                          <w:rPr>
                            <w:szCs w:val="21"/>
                          </w:rPr>
                        </w:pPr>
                        <w:r>
                          <w:rPr>
                            <w:szCs w:val="21"/>
                          </w:rPr>
                          <w:t>监事</w:t>
                        </w:r>
                      </w:p>
                    </w:tc>
                  </w:sdtContent>
                </w:sdt>
                <w:tc>
                  <w:tcPr>
                    <w:tcW w:w="287" w:type="pct"/>
                    <w:vMerge w:val="restart"/>
                  </w:tcPr>
                  <w:sdt>
                    <w:sdtPr>
                      <w:rPr>
                        <w:szCs w:val="21"/>
                      </w:rPr>
                      <w:alias w:val="董事、监事、高级管理人员性别"/>
                      <w:tag w:val="_GBC_82119afb420c496ebef07acc7650ec4d"/>
                      <w:id w:val="14399563"/>
                      <w:lock w:val="sdtLocked"/>
                    </w:sdtPr>
                    <w:sdtContent>
                      <w:p w:rsidR="00160858" w:rsidRDefault="00160858">
                        <w:pPr>
                          <w:rPr>
                            <w:szCs w:val="21"/>
                          </w:rPr>
                        </w:pPr>
                        <w:r>
                          <w:rPr>
                            <w:szCs w:val="21"/>
                          </w:rPr>
                          <w:t>男</w:t>
                        </w:r>
                      </w:p>
                    </w:sdtContent>
                  </w:sdt>
                  <w:p w:rsidR="00160858" w:rsidRDefault="00160858" w:rsidP="00821189">
                    <w:pPr>
                      <w:rPr>
                        <w:szCs w:val="21"/>
                      </w:rPr>
                    </w:pPr>
                  </w:p>
                </w:tc>
                <w:tc>
                  <w:tcPr>
                    <w:tcW w:w="358" w:type="pct"/>
                    <w:vMerge w:val="restart"/>
                  </w:tcPr>
                  <w:sdt>
                    <w:sdtPr>
                      <w:rPr>
                        <w:szCs w:val="21"/>
                      </w:rPr>
                      <w:alias w:val="董事、监事、高级管理人员年龄"/>
                      <w:tag w:val="_GBC_080eead807c44bce99039bb40af50c1d"/>
                      <w:id w:val="14399564"/>
                      <w:lock w:val="sdtLocked"/>
                    </w:sdtPr>
                    <w:sdtContent>
                      <w:p w:rsidR="00160858" w:rsidRDefault="00160858">
                        <w:pPr>
                          <w:rPr>
                            <w:szCs w:val="21"/>
                          </w:rPr>
                        </w:pPr>
                        <w:r>
                          <w:rPr>
                            <w:szCs w:val="21"/>
                          </w:rPr>
                          <w:t>60</w:t>
                        </w:r>
                      </w:p>
                    </w:sdtContent>
                  </w:sdt>
                  <w:p w:rsidR="00160858" w:rsidRDefault="00160858" w:rsidP="00821189">
                    <w:pPr>
                      <w:rPr>
                        <w:szCs w:val="21"/>
                      </w:rPr>
                    </w:pPr>
                  </w:p>
                </w:tc>
                <w:sdt>
                  <w:sdtPr>
                    <w:rPr>
                      <w:szCs w:val="21"/>
                    </w:rPr>
                    <w:alias w:val="董事、监事、高级管理人员任期起始日期"/>
                    <w:tag w:val="_GBC_1a705f77b21943bda96de3d6c92dedb3"/>
                    <w:id w:val="14399565"/>
                    <w:lock w:val="sdtLocked"/>
                  </w:sdtPr>
                  <w:sdtContent>
                    <w:tc>
                      <w:tcPr>
                        <w:tcW w:w="693" w:type="pct"/>
                      </w:tcPr>
                      <w:p w:rsidR="00160858" w:rsidRDefault="00160858">
                        <w:pPr>
                          <w:rPr>
                            <w:szCs w:val="21"/>
                          </w:rPr>
                        </w:pPr>
                        <w:r>
                          <w:rPr>
                            <w:szCs w:val="21"/>
                          </w:rPr>
                          <w:t>2002-04-22</w:t>
                        </w:r>
                      </w:p>
                    </w:tc>
                  </w:sdtContent>
                </w:sdt>
                <w:sdt>
                  <w:sdtPr>
                    <w:rPr>
                      <w:szCs w:val="21"/>
                    </w:rPr>
                    <w:alias w:val="董事、监事、高级管理人员任期终止日期"/>
                    <w:tag w:val="_GBC_ae0544b6afc945d9b4d40187c3e8151d"/>
                    <w:id w:val="14399566"/>
                    <w:lock w:val="sdtLocked"/>
                  </w:sdtPr>
                  <w:sdtContent>
                    <w:tc>
                      <w:tcPr>
                        <w:tcW w:w="644" w:type="pct"/>
                      </w:tcPr>
                      <w:p w:rsidR="00160858" w:rsidRDefault="00160858">
                        <w:pPr>
                          <w:rPr>
                            <w:szCs w:val="21"/>
                          </w:rPr>
                        </w:pPr>
                        <w:r>
                          <w:rPr>
                            <w:szCs w:val="21"/>
                          </w:rPr>
                          <w:t>2017-05-14</w:t>
                        </w:r>
                      </w:p>
                    </w:tc>
                  </w:sdtContent>
                </w:sdt>
                <w:tc>
                  <w:tcPr>
                    <w:tcW w:w="430" w:type="pct"/>
                    <w:vMerge w:val="restart"/>
                  </w:tcPr>
                  <w:sdt>
                    <w:sdtPr>
                      <w:rPr>
                        <w:szCs w:val="21"/>
                      </w:rPr>
                      <w:alias w:val="董事、监事、高级管理人员持股数量"/>
                      <w:tag w:val="_GBC_0e1774b1cc784fb98dcfeedc68098a17"/>
                      <w:id w:val="14399567"/>
                      <w:lock w:val="sdtLocked"/>
                    </w:sdtPr>
                    <w:sdtContent>
                      <w:p w:rsidR="00160858" w:rsidRDefault="00160858">
                        <w:pPr>
                          <w:jc w:val="right"/>
                          <w:rPr>
                            <w:szCs w:val="21"/>
                          </w:rPr>
                        </w:pPr>
                        <w:r>
                          <w:rPr>
                            <w:szCs w:val="21"/>
                          </w:rPr>
                          <w:t>10,000</w:t>
                        </w:r>
                      </w:p>
                    </w:sdtContent>
                  </w:sdt>
                  <w:p w:rsidR="00160858" w:rsidRDefault="00160858" w:rsidP="00821189">
                    <w:pPr>
                      <w:jc w:val="right"/>
                      <w:rPr>
                        <w:szCs w:val="21"/>
                      </w:rPr>
                    </w:pPr>
                  </w:p>
                </w:tc>
                <w:tc>
                  <w:tcPr>
                    <w:tcW w:w="431" w:type="pct"/>
                    <w:vMerge w:val="restart"/>
                  </w:tcPr>
                  <w:sdt>
                    <w:sdtPr>
                      <w:rPr>
                        <w:szCs w:val="21"/>
                      </w:rPr>
                      <w:alias w:val="董事、监事、高级管理人员持股数量"/>
                      <w:tag w:val="_GBC_d8a3e195c7be4e35bc35a0dffef05a62"/>
                      <w:id w:val="14399568"/>
                      <w:lock w:val="sdtLocked"/>
                    </w:sdtPr>
                    <w:sdtContent>
                      <w:p w:rsidR="00160858" w:rsidRDefault="00160858">
                        <w:pPr>
                          <w:jc w:val="right"/>
                          <w:rPr>
                            <w:szCs w:val="21"/>
                          </w:rPr>
                        </w:pPr>
                        <w:r>
                          <w:rPr>
                            <w:szCs w:val="21"/>
                          </w:rPr>
                          <w:t>10,000</w:t>
                        </w:r>
                      </w:p>
                    </w:sdtContent>
                  </w:sdt>
                  <w:p w:rsidR="00160858" w:rsidRDefault="00160858" w:rsidP="00821189">
                    <w:pPr>
                      <w:jc w:val="right"/>
                      <w:rPr>
                        <w:szCs w:val="21"/>
                      </w:rPr>
                    </w:pPr>
                  </w:p>
                </w:tc>
                <w:tc>
                  <w:tcPr>
                    <w:tcW w:w="214" w:type="pct"/>
                    <w:vMerge w:val="restart"/>
                  </w:tcPr>
                  <w:sdt>
                    <w:sdtPr>
                      <w:rPr>
                        <w:szCs w:val="21"/>
                      </w:rPr>
                      <w:alias w:val="董事、监事、高级管理人员报告期内股份增减变动量"/>
                      <w:tag w:val="_GBC_4bc814b958c345ee8c5adc2ae620bf99"/>
                      <w:id w:val="14399569"/>
                      <w:lock w:val="sdtLocked"/>
                    </w:sdtPr>
                    <w:sdtContent>
                      <w:p w:rsidR="00160858" w:rsidRDefault="00160858">
                        <w:pPr>
                          <w:jc w:val="right"/>
                          <w:rPr>
                            <w:szCs w:val="21"/>
                          </w:rPr>
                        </w:pPr>
                        <w:r>
                          <w:rPr>
                            <w:szCs w:val="21"/>
                          </w:rPr>
                          <w:t>0</w:t>
                        </w:r>
                      </w:p>
                    </w:sdtContent>
                  </w:sdt>
                  <w:p w:rsidR="00160858" w:rsidRDefault="00160858" w:rsidP="00821189">
                    <w:pPr>
                      <w:jc w:val="right"/>
                      <w:rPr>
                        <w:szCs w:val="21"/>
                      </w:rPr>
                    </w:pPr>
                  </w:p>
                </w:tc>
                <w:tc>
                  <w:tcPr>
                    <w:tcW w:w="216" w:type="pct"/>
                    <w:vMerge w:val="restart"/>
                  </w:tcPr>
                  <w:sdt>
                    <w:sdtPr>
                      <w:rPr>
                        <w:szCs w:val="21"/>
                      </w:rPr>
                      <w:alias w:val="董事、监事、高级管理人员报告期内股份增减变动的原因"/>
                      <w:tag w:val="_GBC_8e75a2c78c9e431f8bf3440fe6d2f4db"/>
                      <w:id w:val="14399570"/>
                      <w:lock w:val="sdtLocked"/>
                    </w:sdtPr>
                    <w:sdtContent>
                      <w:p w:rsidR="00160858" w:rsidRDefault="00160858">
                        <w:pPr>
                          <w:rPr>
                            <w:szCs w:val="21"/>
                          </w:rPr>
                        </w:pPr>
                        <w:r>
                          <w:rPr>
                            <w:szCs w:val="21"/>
                          </w:rPr>
                          <w:t>-</w:t>
                        </w:r>
                      </w:p>
                    </w:sdtContent>
                  </w:sdt>
                  <w:p w:rsidR="00160858" w:rsidRDefault="00160858" w:rsidP="00821189">
                    <w:pPr>
                      <w:rPr>
                        <w:szCs w:val="21"/>
                      </w:rPr>
                    </w:pPr>
                  </w:p>
                </w:tc>
                <w:tc>
                  <w:tcPr>
                    <w:tcW w:w="402" w:type="pct"/>
                    <w:vMerge w:val="restart"/>
                  </w:tcPr>
                  <w:sdt>
                    <w:sdtPr>
                      <w:rPr>
                        <w:szCs w:val="21"/>
                      </w:rPr>
                      <w:alias w:val="董事、监事、高级管理人员报告期内从公司领取的报酬总额（万元）"/>
                      <w:tag w:val="_GBC_f2c2926bd0484664875217ad698ac165"/>
                      <w:id w:val="14399571"/>
                      <w:lock w:val="sdtLocked"/>
                    </w:sdtPr>
                    <w:sdtContent>
                      <w:p w:rsidR="00160858" w:rsidRDefault="00160858">
                        <w:pPr>
                          <w:jc w:val="right"/>
                          <w:rPr>
                            <w:szCs w:val="21"/>
                          </w:rPr>
                        </w:pPr>
                        <w:r>
                          <w:rPr>
                            <w:szCs w:val="21"/>
                          </w:rPr>
                          <w:t>0</w:t>
                        </w:r>
                      </w:p>
                    </w:sdtContent>
                  </w:sdt>
                  <w:p w:rsidR="00160858" w:rsidRDefault="00160858" w:rsidP="00821189">
                    <w:pPr>
                      <w:jc w:val="right"/>
                      <w:rPr>
                        <w:szCs w:val="21"/>
                      </w:rPr>
                    </w:pPr>
                  </w:p>
                </w:tc>
                <w:tc>
                  <w:tcPr>
                    <w:tcW w:w="264" w:type="pct"/>
                    <w:vMerge w:val="restart"/>
                  </w:tcPr>
                  <w:sdt>
                    <w:sdtPr>
                      <w:rPr>
                        <w:szCs w:val="21"/>
                      </w:rPr>
                      <w:alias w:val="董事、监事、高级管理人员是否在公司关联方获取报酬"/>
                      <w:tag w:val="_GBC_da1333fb62ea4775ac485783e963c073"/>
                      <w:id w:val="14399572"/>
                      <w:lock w:val="sdtLocked"/>
                      <w:comboBox>
                        <w:listItem w:displayText="是" w:value="是"/>
                        <w:listItem w:displayText="否" w:value="否"/>
                      </w:comboBox>
                    </w:sdtPr>
                    <w:sdtContent>
                      <w:p w:rsidR="00160858" w:rsidRDefault="005E2F9C" w:rsidP="00821189">
                        <w:pPr>
                          <w:jc w:val="left"/>
                          <w:rPr>
                            <w:szCs w:val="21"/>
                          </w:rPr>
                        </w:pPr>
                        <w:r>
                          <w:rPr>
                            <w:rFonts w:hint="eastAsia"/>
                            <w:szCs w:val="21"/>
                          </w:rPr>
                          <w:t>是</w:t>
                        </w:r>
                      </w:p>
                    </w:sdtContent>
                  </w:sdt>
                </w:tc>
              </w:tr>
            </w:sdtContent>
          </w:sdt>
          <w:sdt>
            <w:sdtPr>
              <w:rPr>
                <w:szCs w:val="21"/>
              </w:rPr>
              <w:alias w:val="董事、监事、高级管理人员基本情况"/>
              <w:tag w:val="_TUP_f0cd7c5e5dc248398e9026516098f821"/>
              <w:id w:val="14399577"/>
              <w:lock w:val="sdtLocked"/>
            </w:sdtPr>
            <w:sdtEndPr/>
            <w:sdtContent>
              <w:tr w:rsidR="00094F28" w:rsidTr="00094F28">
                <w:trPr>
                  <w:trHeight w:val="132"/>
                  <w:jc w:val="center"/>
                </w:trPr>
                <w:tc>
                  <w:tcPr>
                    <w:tcW w:w="509" w:type="pct"/>
                    <w:vMerge/>
                  </w:tcPr>
                  <w:p w:rsidR="00160858" w:rsidRDefault="00160858">
                    <w:pPr>
                      <w:rPr>
                        <w:szCs w:val="21"/>
                      </w:rPr>
                    </w:pPr>
                  </w:p>
                </w:tc>
                <w:sdt>
                  <w:sdtPr>
                    <w:rPr>
                      <w:szCs w:val="21"/>
                    </w:rPr>
                    <w:alias w:val="董事、监事、高级管理人员职务"/>
                    <w:tag w:val="_GBC_248c15342f844f218981f5cd2b47fb66"/>
                    <w:id w:val="14399574"/>
                    <w:lock w:val="sdtLocked"/>
                  </w:sdtPr>
                  <w:sdtContent>
                    <w:tc>
                      <w:tcPr>
                        <w:tcW w:w="552" w:type="pct"/>
                      </w:tcPr>
                      <w:p w:rsidR="00160858" w:rsidRDefault="00160858">
                        <w:pPr>
                          <w:rPr>
                            <w:szCs w:val="21"/>
                          </w:rPr>
                        </w:pPr>
                        <w:r>
                          <w:rPr>
                            <w:szCs w:val="21"/>
                          </w:rPr>
                          <w:t>监事会主席</w:t>
                        </w:r>
                      </w:p>
                    </w:tc>
                  </w:sdtContent>
                </w:sdt>
                <w:tc>
                  <w:tcPr>
                    <w:tcW w:w="287" w:type="pct"/>
                    <w:vMerge/>
                  </w:tcPr>
                  <w:p w:rsidR="00160858" w:rsidRDefault="00160858">
                    <w:pPr>
                      <w:rPr>
                        <w:szCs w:val="21"/>
                      </w:rPr>
                    </w:pPr>
                  </w:p>
                </w:tc>
                <w:tc>
                  <w:tcPr>
                    <w:tcW w:w="358" w:type="pct"/>
                    <w:vMerge/>
                  </w:tcPr>
                  <w:p w:rsidR="00160858" w:rsidRDefault="00160858">
                    <w:pPr>
                      <w:rPr>
                        <w:szCs w:val="21"/>
                      </w:rPr>
                    </w:pPr>
                  </w:p>
                </w:tc>
                <w:sdt>
                  <w:sdtPr>
                    <w:rPr>
                      <w:szCs w:val="21"/>
                    </w:rPr>
                    <w:alias w:val="董事、监事、高级管理人员任期起始日期"/>
                    <w:tag w:val="_GBC_1a705f77b21943bda96de3d6c92dedb3"/>
                    <w:id w:val="14399575"/>
                    <w:lock w:val="sdtLocked"/>
                  </w:sdtPr>
                  <w:sdtContent>
                    <w:tc>
                      <w:tcPr>
                        <w:tcW w:w="693" w:type="pct"/>
                      </w:tcPr>
                      <w:p w:rsidR="00160858" w:rsidRDefault="00160858">
                        <w:pPr>
                          <w:rPr>
                            <w:szCs w:val="21"/>
                          </w:rPr>
                        </w:pPr>
                        <w:r>
                          <w:rPr>
                            <w:szCs w:val="21"/>
                          </w:rPr>
                          <w:t>2015-07-01</w:t>
                        </w:r>
                      </w:p>
                    </w:tc>
                  </w:sdtContent>
                </w:sdt>
                <w:sdt>
                  <w:sdtPr>
                    <w:rPr>
                      <w:szCs w:val="21"/>
                    </w:rPr>
                    <w:alias w:val="董事、监事、高级管理人员任期终止日期"/>
                    <w:tag w:val="_GBC_ae0544b6afc945d9b4d40187c3e8151d"/>
                    <w:id w:val="14399576"/>
                    <w:lock w:val="sdtLocked"/>
                  </w:sdtPr>
                  <w:sdtContent>
                    <w:tc>
                      <w:tcPr>
                        <w:tcW w:w="644" w:type="pct"/>
                      </w:tcPr>
                      <w:p w:rsidR="00160858" w:rsidRDefault="00160858">
                        <w:pPr>
                          <w:rPr>
                            <w:szCs w:val="21"/>
                          </w:rPr>
                        </w:pPr>
                        <w:r>
                          <w:rPr>
                            <w:szCs w:val="21"/>
                          </w:rPr>
                          <w:t>2017-05-14</w:t>
                        </w:r>
                      </w:p>
                    </w:tc>
                  </w:sdtContent>
                </w:sdt>
                <w:tc>
                  <w:tcPr>
                    <w:tcW w:w="430" w:type="pct"/>
                    <w:vMerge/>
                  </w:tcPr>
                  <w:p w:rsidR="00160858" w:rsidRDefault="00160858">
                    <w:pPr>
                      <w:jc w:val="right"/>
                      <w:rPr>
                        <w:szCs w:val="21"/>
                      </w:rPr>
                    </w:pPr>
                  </w:p>
                </w:tc>
                <w:tc>
                  <w:tcPr>
                    <w:tcW w:w="431" w:type="pct"/>
                    <w:vMerge/>
                  </w:tcPr>
                  <w:p w:rsidR="00160858" w:rsidRDefault="00160858">
                    <w:pPr>
                      <w:jc w:val="right"/>
                      <w:rPr>
                        <w:szCs w:val="21"/>
                      </w:rPr>
                    </w:pPr>
                  </w:p>
                </w:tc>
                <w:tc>
                  <w:tcPr>
                    <w:tcW w:w="214" w:type="pct"/>
                    <w:vMerge/>
                  </w:tcPr>
                  <w:p w:rsidR="00160858" w:rsidRDefault="00160858">
                    <w:pPr>
                      <w:jc w:val="right"/>
                      <w:rPr>
                        <w:szCs w:val="21"/>
                      </w:rPr>
                    </w:pPr>
                  </w:p>
                </w:tc>
                <w:tc>
                  <w:tcPr>
                    <w:tcW w:w="216" w:type="pct"/>
                    <w:vMerge/>
                  </w:tcPr>
                  <w:p w:rsidR="00160858" w:rsidRDefault="00160858">
                    <w:pPr>
                      <w:rPr>
                        <w:szCs w:val="21"/>
                      </w:rPr>
                    </w:pPr>
                  </w:p>
                </w:tc>
                <w:tc>
                  <w:tcPr>
                    <w:tcW w:w="402" w:type="pct"/>
                    <w:vMerge/>
                  </w:tcPr>
                  <w:p w:rsidR="00160858" w:rsidRDefault="00160858">
                    <w:pPr>
                      <w:jc w:val="right"/>
                      <w:rPr>
                        <w:szCs w:val="21"/>
                      </w:rPr>
                    </w:pPr>
                  </w:p>
                </w:tc>
                <w:tc>
                  <w:tcPr>
                    <w:tcW w:w="264" w:type="pct"/>
                    <w:vMerge/>
                  </w:tcPr>
                  <w:p w:rsidR="00160858" w:rsidRDefault="00160858">
                    <w:pPr>
                      <w:jc w:val="left"/>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590"/>
              <w:lock w:val="sdtLocked"/>
            </w:sdtPr>
            <w:sdtContent>
              <w:tr w:rsidR="00094F28" w:rsidTr="00094F28">
                <w:trPr>
                  <w:trHeight w:val="132"/>
                  <w:jc w:val="center"/>
                </w:trPr>
                <w:tc>
                  <w:tcPr>
                    <w:tcW w:w="509" w:type="pct"/>
                    <w:vMerge w:val="restart"/>
                  </w:tcPr>
                  <w:sdt>
                    <w:sdtPr>
                      <w:rPr>
                        <w:rFonts w:asciiTheme="minorHAnsi" w:eastAsiaTheme="minorEastAsia" w:hAnsiTheme="minorHAnsi" w:cstheme="minorBidi"/>
                        <w:kern w:val="2"/>
                        <w:szCs w:val="21"/>
                      </w:rPr>
                      <w:alias w:val="董事、监事、高级管理人员姓名"/>
                      <w:tag w:val="_GBC_8615220c31c34f64a5ac75418232e25a"/>
                      <w:id w:val="14399578"/>
                      <w:lock w:val="sdtLocked"/>
                    </w:sdtPr>
                    <w:sdtEndPr>
                      <w:rPr>
                        <w:rFonts w:ascii="宋体" w:eastAsia="宋体" w:hAnsi="宋体" w:cs="宋体"/>
                        <w:kern w:val="0"/>
                      </w:rPr>
                    </w:sdtEndPr>
                    <w:sdtContent>
                      <w:p w:rsidR="00160858" w:rsidRDefault="00160858">
                        <w:pPr>
                          <w:rPr>
                            <w:szCs w:val="21"/>
                          </w:rPr>
                        </w:pPr>
                        <w:r>
                          <w:rPr>
                            <w:rFonts w:asciiTheme="minorHAnsi" w:eastAsiaTheme="minorEastAsia" w:hAnsiTheme="minorHAnsi" w:cstheme="minorBidi"/>
                            <w:kern w:val="2"/>
                            <w:szCs w:val="21"/>
                          </w:rPr>
                          <w:t>顾士胜</w:t>
                        </w:r>
                      </w:p>
                    </w:sdtContent>
                  </w:sdt>
                  <w:p w:rsidR="00160858" w:rsidRDefault="00160858" w:rsidP="00821189">
                    <w:pPr>
                      <w:rPr>
                        <w:szCs w:val="21"/>
                      </w:rPr>
                    </w:pPr>
                  </w:p>
                </w:tc>
                <w:sdt>
                  <w:sdtPr>
                    <w:rPr>
                      <w:szCs w:val="21"/>
                    </w:rPr>
                    <w:alias w:val="董事、监事、高级管理人员职务"/>
                    <w:tag w:val="_GBC_248c15342f844f218981f5cd2b47fb66"/>
                    <w:id w:val="14399579"/>
                    <w:lock w:val="sdtLocked"/>
                  </w:sdtPr>
                  <w:sdtContent>
                    <w:tc>
                      <w:tcPr>
                        <w:tcW w:w="552" w:type="pct"/>
                      </w:tcPr>
                      <w:p w:rsidR="00160858" w:rsidRDefault="00160858">
                        <w:pPr>
                          <w:rPr>
                            <w:szCs w:val="21"/>
                          </w:rPr>
                        </w:pPr>
                        <w:r>
                          <w:rPr>
                            <w:szCs w:val="21"/>
                          </w:rPr>
                          <w:t>监事</w:t>
                        </w:r>
                      </w:p>
                    </w:tc>
                  </w:sdtContent>
                </w:sdt>
                <w:tc>
                  <w:tcPr>
                    <w:tcW w:w="287" w:type="pct"/>
                    <w:vMerge w:val="restart"/>
                  </w:tcPr>
                  <w:sdt>
                    <w:sdtPr>
                      <w:rPr>
                        <w:szCs w:val="21"/>
                      </w:rPr>
                      <w:alias w:val="董事、监事、高级管理人员性别"/>
                      <w:tag w:val="_GBC_82119afb420c496ebef07acc7650ec4d"/>
                      <w:id w:val="14399580"/>
                      <w:lock w:val="sdtLocked"/>
                    </w:sdtPr>
                    <w:sdtContent>
                      <w:p w:rsidR="00160858" w:rsidRDefault="00160858">
                        <w:pPr>
                          <w:rPr>
                            <w:szCs w:val="21"/>
                          </w:rPr>
                        </w:pPr>
                        <w:r>
                          <w:rPr>
                            <w:szCs w:val="21"/>
                          </w:rPr>
                          <w:t>男</w:t>
                        </w:r>
                      </w:p>
                    </w:sdtContent>
                  </w:sdt>
                  <w:p w:rsidR="00160858" w:rsidRDefault="00160858" w:rsidP="00821189">
                    <w:pPr>
                      <w:rPr>
                        <w:szCs w:val="21"/>
                      </w:rPr>
                    </w:pPr>
                  </w:p>
                </w:tc>
                <w:tc>
                  <w:tcPr>
                    <w:tcW w:w="358" w:type="pct"/>
                    <w:vMerge w:val="restart"/>
                  </w:tcPr>
                  <w:sdt>
                    <w:sdtPr>
                      <w:rPr>
                        <w:szCs w:val="21"/>
                      </w:rPr>
                      <w:alias w:val="董事、监事、高级管理人员年龄"/>
                      <w:tag w:val="_GBC_080eead807c44bce99039bb40af50c1d"/>
                      <w:id w:val="14399581"/>
                      <w:lock w:val="sdtLocked"/>
                    </w:sdtPr>
                    <w:sdtContent>
                      <w:p w:rsidR="00160858" w:rsidRDefault="00160858">
                        <w:pPr>
                          <w:rPr>
                            <w:szCs w:val="21"/>
                          </w:rPr>
                        </w:pPr>
                        <w:r>
                          <w:rPr>
                            <w:szCs w:val="21"/>
                          </w:rPr>
                          <w:t>55</w:t>
                        </w:r>
                      </w:p>
                    </w:sdtContent>
                  </w:sdt>
                  <w:p w:rsidR="00160858" w:rsidRDefault="00160858" w:rsidP="00821189">
                    <w:pPr>
                      <w:rPr>
                        <w:szCs w:val="21"/>
                      </w:rPr>
                    </w:pPr>
                  </w:p>
                </w:tc>
                <w:sdt>
                  <w:sdtPr>
                    <w:rPr>
                      <w:szCs w:val="21"/>
                    </w:rPr>
                    <w:alias w:val="董事、监事、高级管理人员任期起始日期"/>
                    <w:tag w:val="_GBC_1a705f77b21943bda96de3d6c92dedb3"/>
                    <w:id w:val="14399582"/>
                    <w:lock w:val="sdtLocked"/>
                  </w:sdtPr>
                  <w:sdtContent>
                    <w:tc>
                      <w:tcPr>
                        <w:tcW w:w="693" w:type="pct"/>
                      </w:tcPr>
                      <w:p w:rsidR="00160858" w:rsidRDefault="00160858">
                        <w:pPr>
                          <w:rPr>
                            <w:szCs w:val="21"/>
                          </w:rPr>
                        </w:pPr>
                        <w:r>
                          <w:rPr>
                            <w:szCs w:val="21"/>
                          </w:rPr>
                          <w:t>2014-05-14</w:t>
                        </w:r>
                      </w:p>
                    </w:tc>
                  </w:sdtContent>
                </w:sdt>
                <w:sdt>
                  <w:sdtPr>
                    <w:rPr>
                      <w:szCs w:val="21"/>
                    </w:rPr>
                    <w:alias w:val="董事、监事、高级管理人员任期终止日期"/>
                    <w:tag w:val="_GBC_ae0544b6afc945d9b4d40187c3e8151d"/>
                    <w:id w:val="14399583"/>
                    <w:lock w:val="sdtLocked"/>
                  </w:sdtPr>
                  <w:sdtContent>
                    <w:tc>
                      <w:tcPr>
                        <w:tcW w:w="644" w:type="pct"/>
                      </w:tcPr>
                      <w:p w:rsidR="00160858" w:rsidRDefault="00160858">
                        <w:pPr>
                          <w:rPr>
                            <w:szCs w:val="21"/>
                          </w:rPr>
                        </w:pPr>
                        <w:r>
                          <w:rPr>
                            <w:szCs w:val="21"/>
                          </w:rPr>
                          <w:t>2017-05-14</w:t>
                        </w:r>
                      </w:p>
                    </w:tc>
                  </w:sdtContent>
                </w:sdt>
                <w:tc>
                  <w:tcPr>
                    <w:tcW w:w="430" w:type="pct"/>
                    <w:vMerge w:val="restart"/>
                  </w:tcPr>
                  <w:sdt>
                    <w:sdtPr>
                      <w:rPr>
                        <w:szCs w:val="21"/>
                      </w:rPr>
                      <w:alias w:val="董事、监事、高级管理人员持股数量"/>
                      <w:tag w:val="_GBC_0e1774b1cc784fb98dcfeedc68098a17"/>
                      <w:id w:val="14399584"/>
                      <w:lock w:val="sdtLocked"/>
                    </w:sdtPr>
                    <w:sdtContent>
                      <w:p w:rsidR="00160858" w:rsidRDefault="00160858">
                        <w:pPr>
                          <w:jc w:val="right"/>
                          <w:rPr>
                            <w:szCs w:val="21"/>
                          </w:rPr>
                        </w:pPr>
                        <w:r>
                          <w:rPr>
                            <w:szCs w:val="21"/>
                          </w:rPr>
                          <w:t>10,000</w:t>
                        </w:r>
                      </w:p>
                    </w:sdtContent>
                  </w:sdt>
                  <w:p w:rsidR="00160858" w:rsidRDefault="00160858" w:rsidP="00821189">
                    <w:pPr>
                      <w:jc w:val="right"/>
                      <w:rPr>
                        <w:szCs w:val="21"/>
                      </w:rPr>
                    </w:pPr>
                  </w:p>
                </w:tc>
                <w:tc>
                  <w:tcPr>
                    <w:tcW w:w="431" w:type="pct"/>
                    <w:vMerge w:val="restart"/>
                  </w:tcPr>
                  <w:sdt>
                    <w:sdtPr>
                      <w:rPr>
                        <w:szCs w:val="21"/>
                      </w:rPr>
                      <w:alias w:val="董事、监事、高级管理人员持股数量"/>
                      <w:tag w:val="_GBC_d8a3e195c7be4e35bc35a0dffef05a62"/>
                      <w:id w:val="14399585"/>
                      <w:lock w:val="sdtLocked"/>
                    </w:sdtPr>
                    <w:sdtContent>
                      <w:p w:rsidR="00160858" w:rsidRDefault="00160858">
                        <w:pPr>
                          <w:jc w:val="right"/>
                          <w:rPr>
                            <w:szCs w:val="21"/>
                          </w:rPr>
                        </w:pPr>
                        <w:r>
                          <w:rPr>
                            <w:szCs w:val="21"/>
                          </w:rPr>
                          <w:t>10,000</w:t>
                        </w:r>
                      </w:p>
                    </w:sdtContent>
                  </w:sdt>
                  <w:p w:rsidR="00160858" w:rsidRDefault="00160858" w:rsidP="00821189">
                    <w:pPr>
                      <w:jc w:val="right"/>
                      <w:rPr>
                        <w:szCs w:val="21"/>
                      </w:rPr>
                    </w:pPr>
                  </w:p>
                </w:tc>
                <w:tc>
                  <w:tcPr>
                    <w:tcW w:w="214" w:type="pct"/>
                    <w:vMerge w:val="restart"/>
                  </w:tcPr>
                  <w:sdt>
                    <w:sdtPr>
                      <w:rPr>
                        <w:szCs w:val="21"/>
                      </w:rPr>
                      <w:alias w:val="董事、监事、高级管理人员报告期内股份增减变动量"/>
                      <w:tag w:val="_GBC_4bc814b958c345ee8c5adc2ae620bf99"/>
                      <w:id w:val="14399586"/>
                      <w:lock w:val="sdtLocked"/>
                    </w:sdtPr>
                    <w:sdtContent>
                      <w:p w:rsidR="00160858" w:rsidRDefault="00160858">
                        <w:pPr>
                          <w:jc w:val="right"/>
                          <w:rPr>
                            <w:szCs w:val="21"/>
                          </w:rPr>
                        </w:pPr>
                        <w:r>
                          <w:rPr>
                            <w:szCs w:val="21"/>
                          </w:rPr>
                          <w:t>0</w:t>
                        </w:r>
                      </w:p>
                    </w:sdtContent>
                  </w:sdt>
                  <w:p w:rsidR="00160858" w:rsidRDefault="00160858" w:rsidP="00821189">
                    <w:pPr>
                      <w:jc w:val="right"/>
                      <w:rPr>
                        <w:szCs w:val="21"/>
                      </w:rPr>
                    </w:pPr>
                  </w:p>
                </w:tc>
                <w:tc>
                  <w:tcPr>
                    <w:tcW w:w="216" w:type="pct"/>
                    <w:vMerge w:val="restart"/>
                  </w:tcPr>
                  <w:sdt>
                    <w:sdtPr>
                      <w:rPr>
                        <w:szCs w:val="21"/>
                      </w:rPr>
                      <w:alias w:val="董事、监事、高级管理人员报告期内股份增减变动的原因"/>
                      <w:tag w:val="_GBC_8e75a2c78c9e431f8bf3440fe6d2f4db"/>
                      <w:id w:val="14399587"/>
                      <w:lock w:val="sdtLocked"/>
                    </w:sdtPr>
                    <w:sdtContent>
                      <w:p w:rsidR="00160858" w:rsidRDefault="00160858">
                        <w:pPr>
                          <w:rPr>
                            <w:szCs w:val="21"/>
                          </w:rPr>
                        </w:pPr>
                        <w:r>
                          <w:rPr>
                            <w:szCs w:val="21"/>
                          </w:rPr>
                          <w:t>-</w:t>
                        </w:r>
                      </w:p>
                    </w:sdtContent>
                  </w:sdt>
                  <w:p w:rsidR="00160858" w:rsidRDefault="00160858" w:rsidP="00821189">
                    <w:pPr>
                      <w:rPr>
                        <w:szCs w:val="21"/>
                      </w:rPr>
                    </w:pPr>
                  </w:p>
                </w:tc>
                <w:tc>
                  <w:tcPr>
                    <w:tcW w:w="402" w:type="pct"/>
                    <w:vMerge w:val="restart"/>
                  </w:tcPr>
                  <w:sdt>
                    <w:sdtPr>
                      <w:rPr>
                        <w:szCs w:val="21"/>
                      </w:rPr>
                      <w:alias w:val="董事、监事、高级管理人员报告期内从公司领取的报酬总额（万元）"/>
                      <w:tag w:val="_GBC_f2c2926bd0484664875217ad698ac165"/>
                      <w:id w:val="14399588"/>
                      <w:lock w:val="sdtLocked"/>
                    </w:sdtPr>
                    <w:sdtContent>
                      <w:p w:rsidR="00160858" w:rsidRDefault="00160858">
                        <w:pPr>
                          <w:jc w:val="right"/>
                          <w:rPr>
                            <w:szCs w:val="21"/>
                          </w:rPr>
                        </w:pPr>
                        <w:r>
                          <w:rPr>
                            <w:szCs w:val="21"/>
                          </w:rPr>
                          <w:t>0</w:t>
                        </w:r>
                      </w:p>
                    </w:sdtContent>
                  </w:sdt>
                  <w:p w:rsidR="00160858" w:rsidRDefault="00160858" w:rsidP="00821189">
                    <w:pPr>
                      <w:jc w:val="right"/>
                      <w:rPr>
                        <w:szCs w:val="21"/>
                      </w:rPr>
                    </w:pPr>
                  </w:p>
                </w:tc>
                <w:tc>
                  <w:tcPr>
                    <w:tcW w:w="264" w:type="pct"/>
                    <w:vMerge w:val="restart"/>
                  </w:tcPr>
                  <w:sdt>
                    <w:sdtPr>
                      <w:rPr>
                        <w:szCs w:val="21"/>
                      </w:rPr>
                      <w:alias w:val="董事、监事、高级管理人员是否在公司关联方获取报酬"/>
                      <w:tag w:val="_GBC_da1333fb62ea4775ac485783e963c073"/>
                      <w:id w:val="14399589"/>
                      <w:lock w:val="sdtLocked"/>
                      <w:comboBox>
                        <w:listItem w:displayText="是" w:value="是"/>
                        <w:listItem w:displayText="否" w:value="否"/>
                      </w:comboBox>
                    </w:sdtPr>
                    <w:sdtContent>
                      <w:p w:rsidR="00160858" w:rsidRDefault="005E2F9C" w:rsidP="00821189">
                        <w:pPr>
                          <w:jc w:val="left"/>
                          <w:rPr>
                            <w:szCs w:val="21"/>
                          </w:rPr>
                        </w:pPr>
                        <w:r>
                          <w:rPr>
                            <w:rFonts w:hint="eastAsia"/>
                            <w:szCs w:val="21"/>
                          </w:rPr>
                          <w:t>是</w:t>
                        </w:r>
                      </w:p>
                    </w:sdtContent>
                  </w:sdt>
                </w:tc>
              </w:tr>
            </w:sdtContent>
          </w:sdt>
          <w:sdt>
            <w:sdtPr>
              <w:rPr>
                <w:szCs w:val="21"/>
              </w:rPr>
              <w:alias w:val="董事、监事、高级管理人员基本情况"/>
              <w:tag w:val="_TUP_f0cd7c5e5dc248398e9026516098f821"/>
              <w:id w:val="14399594"/>
              <w:lock w:val="sdtLocked"/>
            </w:sdtPr>
            <w:sdtEndPr/>
            <w:sdtContent>
              <w:tr w:rsidR="00094F28" w:rsidTr="00094F28">
                <w:trPr>
                  <w:trHeight w:val="132"/>
                  <w:jc w:val="center"/>
                </w:trPr>
                <w:tc>
                  <w:tcPr>
                    <w:tcW w:w="509" w:type="pct"/>
                    <w:vMerge/>
                  </w:tcPr>
                  <w:p w:rsidR="00160858" w:rsidRDefault="00160858">
                    <w:pPr>
                      <w:rPr>
                        <w:szCs w:val="21"/>
                      </w:rPr>
                    </w:pPr>
                  </w:p>
                </w:tc>
                <w:sdt>
                  <w:sdtPr>
                    <w:rPr>
                      <w:szCs w:val="21"/>
                    </w:rPr>
                    <w:alias w:val="董事、监事、高级管理人员职务"/>
                    <w:tag w:val="_GBC_248c15342f844f218981f5cd2b47fb66"/>
                    <w:id w:val="14399591"/>
                    <w:lock w:val="sdtLocked"/>
                  </w:sdtPr>
                  <w:sdtContent>
                    <w:tc>
                      <w:tcPr>
                        <w:tcW w:w="552" w:type="pct"/>
                      </w:tcPr>
                      <w:p w:rsidR="00160858" w:rsidRDefault="00160858">
                        <w:pPr>
                          <w:rPr>
                            <w:szCs w:val="21"/>
                          </w:rPr>
                        </w:pPr>
                        <w:r>
                          <w:rPr>
                            <w:szCs w:val="21"/>
                          </w:rPr>
                          <w:t>监事会副主席</w:t>
                        </w:r>
                      </w:p>
                    </w:tc>
                  </w:sdtContent>
                </w:sdt>
                <w:tc>
                  <w:tcPr>
                    <w:tcW w:w="287" w:type="pct"/>
                    <w:vMerge/>
                  </w:tcPr>
                  <w:p w:rsidR="00160858" w:rsidRDefault="00160858">
                    <w:pPr>
                      <w:rPr>
                        <w:szCs w:val="21"/>
                      </w:rPr>
                    </w:pPr>
                  </w:p>
                </w:tc>
                <w:tc>
                  <w:tcPr>
                    <w:tcW w:w="358" w:type="pct"/>
                    <w:vMerge/>
                  </w:tcPr>
                  <w:p w:rsidR="00160858" w:rsidRDefault="00160858">
                    <w:pPr>
                      <w:rPr>
                        <w:szCs w:val="21"/>
                      </w:rPr>
                    </w:pPr>
                  </w:p>
                </w:tc>
                <w:sdt>
                  <w:sdtPr>
                    <w:rPr>
                      <w:szCs w:val="21"/>
                    </w:rPr>
                    <w:alias w:val="董事、监事、高级管理人员任期起始日期"/>
                    <w:tag w:val="_GBC_1a705f77b21943bda96de3d6c92dedb3"/>
                    <w:id w:val="14399592"/>
                    <w:lock w:val="sdtLocked"/>
                  </w:sdtPr>
                  <w:sdtContent>
                    <w:tc>
                      <w:tcPr>
                        <w:tcW w:w="693" w:type="pct"/>
                      </w:tcPr>
                      <w:p w:rsidR="00160858" w:rsidRDefault="00160858">
                        <w:pPr>
                          <w:rPr>
                            <w:szCs w:val="21"/>
                          </w:rPr>
                        </w:pPr>
                        <w:r>
                          <w:rPr>
                            <w:szCs w:val="21"/>
                          </w:rPr>
                          <w:t>2015-07-01</w:t>
                        </w:r>
                      </w:p>
                    </w:tc>
                  </w:sdtContent>
                </w:sdt>
                <w:sdt>
                  <w:sdtPr>
                    <w:rPr>
                      <w:szCs w:val="21"/>
                    </w:rPr>
                    <w:alias w:val="董事、监事、高级管理人员任期终止日期"/>
                    <w:tag w:val="_GBC_ae0544b6afc945d9b4d40187c3e8151d"/>
                    <w:id w:val="14399593"/>
                    <w:lock w:val="sdtLocked"/>
                  </w:sdtPr>
                  <w:sdtContent>
                    <w:tc>
                      <w:tcPr>
                        <w:tcW w:w="644" w:type="pct"/>
                      </w:tcPr>
                      <w:p w:rsidR="00160858" w:rsidRDefault="00160858">
                        <w:pPr>
                          <w:rPr>
                            <w:szCs w:val="21"/>
                          </w:rPr>
                        </w:pPr>
                        <w:r>
                          <w:rPr>
                            <w:szCs w:val="21"/>
                          </w:rPr>
                          <w:t>2017-05-14</w:t>
                        </w:r>
                      </w:p>
                    </w:tc>
                  </w:sdtContent>
                </w:sdt>
                <w:tc>
                  <w:tcPr>
                    <w:tcW w:w="430" w:type="pct"/>
                    <w:vMerge/>
                  </w:tcPr>
                  <w:p w:rsidR="00160858" w:rsidRDefault="00160858">
                    <w:pPr>
                      <w:jc w:val="right"/>
                      <w:rPr>
                        <w:szCs w:val="21"/>
                      </w:rPr>
                    </w:pPr>
                  </w:p>
                </w:tc>
                <w:tc>
                  <w:tcPr>
                    <w:tcW w:w="431" w:type="pct"/>
                    <w:vMerge/>
                  </w:tcPr>
                  <w:p w:rsidR="00160858" w:rsidRDefault="00160858">
                    <w:pPr>
                      <w:jc w:val="right"/>
                      <w:rPr>
                        <w:szCs w:val="21"/>
                      </w:rPr>
                    </w:pPr>
                  </w:p>
                </w:tc>
                <w:tc>
                  <w:tcPr>
                    <w:tcW w:w="214" w:type="pct"/>
                    <w:vMerge/>
                  </w:tcPr>
                  <w:p w:rsidR="00160858" w:rsidRDefault="00160858">
                    <w:pPr>
                      <w:jc w:val="right"/>
                      <w:rPr>
                        <w:szCs w:val="21"/>
                      </w:rPr>
                    </w:pPr>
                  </w:p>
                </w:tc>
                <w:tc>
                  <w:tcPr>
                    <w:tcW w:w="216" w:type="pct"/>
                    <w:vMerge/>
                  </w:tcPr>
                  <w:p w:rsidR="00160858" w:rsidRDefault="00160858">
                    <w:pPr>
                      <w:rPr>
                        <w:szCs w:val="21"/>
                      </w:rPr>
                    </w:pPr>
                  </w:p>
                </w:tc>
                <w:tc>
                  <w:tcPr>
                    <w:tcW w:w="402" w:type="pct"/>
                    <w:vMerge/>
                  </w:tcPr>
                  <w:p w:rsidR="00160858" w:rsidRDefault="00160858">
                    <w:pPr>
                      <w:jc w:val="right"/>
                      <w:rPr>
                        <w:szCs w:val="21"/>
                      </w:rPr>
                    </w:pPr>
                  </w:p>
                </w:tc>
                <w:tc>
                  <w:tcPr>
                    <w:tcW w:w="264" w:type="pct"/>
                    <w:vMerge/>
                  </w:tcPr>
                  <w:p w:rsidR="00160858" w:rsidRDefault="00160858">
                    <w:pPr>
                      <w:jc w:val="left"/>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607"/>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595"/>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孟庆建</w:t>
                        </w:r>
                      </w:p>
                    </w:tc>
                  </w:sdtContent>
                </w:sdt>
                <w:sdt>
                  <w:sdtPr>
                    <w:rPr>
                      <w:szCs w:val="21"/>
                    </w:rPr>
                    <w:alias w:val="董事、监事、高级管理人员职务"/>
                    <w:tag w:val="_GBC_248c15342f844f218981f5cd2b47fb66"/>
                    <w:id w:val="14399596"/>
                    <w:lock w:val="sdtLocked"/>
                  </w:sdtPr>
                  <w:sdtContent>
                    <w:tc>
                      <w:tcPr>
                        <w:tcW w:w="552" w:type="pct"/>
                      </w:tcPr>
                      <w:p w:rsidR="00C54990" w:rsidRDefault="00C54990">
                        <w:pPr>
                          <w:rPr>
                            <w:szCs w:val="21"/>
                          </w:rPr>
                        </w:pPr>
                        <w:r>
                          <w:rPr>
                            <w:szCs w:val="21"/>
                          </w:rPr>
                          <w:t>监事</w:t>
                        </w:r>
                      </w:p>
                    </w:tc>
                  </w:sdtContent>
                </w:sdt>
                <w:sdt>
                  <w:sdtPr>
                    <w:rPr>
                      <w:szCs w:val="21"/>
                    </w:rPr>
                    <w:alias w:val="董事、监事、高级管理人员性别"/>
                    <w:tag w:val="_GBC_82119afb420c496ebef07acc7650ec4d"/>
                    <w:id w:val="14399597"/>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598"/>
                    <w:lock w:val="sdtLocked"/>
                  </w:sdtPr>
                  <w:sdtContent>
                    <w:tc>
                      <w:tcPr>
                        <w:tcW w:w="358" w:type="pct"/>
                      </w:tcPr>
                      <w:p w:rsidR="00C54990" w:rsidRDefault="00C54990">
                        <w:pPr>
                          <w:rPr>
                            <w:szCs w:val="21"/>
                          </w:rPr>
                        </w:pPr>
                        <w:r>
                          <w:rPr>
                            <w:szCs w:val="21"/>
                          </w:rPr>
                          <w:t>55</w:t>
                        </w:r>
                      </w:p>
                    </w:tc>
                  </w:sdtContent>
                </w:sdt>
                <w:sdt>
                  <w:sdtPr>
                    <w:rPr>
                      <w:szCs w:val="21"/>
                    </w:rPr>
                    <w:alias w:val="董事、监事、高级管理人员任期起始日期"/>
                    <w:tag w:val="_GBC_1a705f77b21943bda96de3d6c92dedb3"/>
                    <w:id w:val="14399599"/>
                    <w:lock w:val="sdtLocked"/>
                  </w:sdtPr>
                  <w:sdtContent>
                    <w:tc>
                      <w:tcPr>
                        <w:tcW w:w="693" w:type="pct"/>
                      </w:tcPr>
                      <w:p w:rsidR="00C54990" w:rsidRDefault="00C54990">
                        <w:pPr>
                          <w:rPr>
                            <w:szCs w:val="21"/>
                          </w:rPr>
                        </w:pPr>
                        <w:r>
                          <w:rPr>
                            <w:szCs w:val="21"/>
                          </w:rPr>
                          <w:t>2016-06-03</w:t>
                        </w:r>
                      </w:p>
                    </w:tc>
                  </w:sdtContent>
                </w:sdt>
                <w:sdt>
                  <w:sdtPr>
                    <w:rPr>
                      <w:szCs w:val="21"/>
                    </w:rPr>
                    <w:alias w:val="董事、监事、高级管理人员任期终止日期"/>
                    <w:tag w:val="_GBC_ae0544b6afc945d9b4d40187c3e8151d"/>
                    <w:id w:val="14399600"/>
                    <w:lock w:val="sdtLocked"/>
                  </w:sdtPr>
                  <w:sdtContent>
                    <w:tc>
                      <w:tcPr>
                        <w:tcW w:w="644" w:type="pct"/>
                      </w:tcPr>
                      <w:p w:rsidR="00C54990" w:rsidRDefault="00C54990">
                        <w:pPr>
                          <w:rPr>
                            <w:szCs w:val="21"/>
                          </w:rPr>
                        </w:pPr>
                        <w:r>
                          <w:rPr>
                            <w:szCs w:val="21"/>
                          </w:rPr>
                          <w:t>2017-05-14</w:t>
                        </w:r>
                      </w:p>
                    </w:tc>
                  </w:sdtContent>
                </w:sdt>
                <w:sdt>
                  <w:sdtPr>
                    <w:rPr>
                      <w:szCs w:val="21"/>
                    </w:rPr>
                    <w:alias w:val="董事、监事、高级管理人员持股数量"/>
                    <w:tag w:val="_GBC_0e1774b1cc784fb98dcfeedc68098a17"/>
                    <w:id w:val="14399601"/>
                    <w:lock w:val="sdtLocked"/>
                  </w:sdtPr>
                  <w:sdtContent>
                    <w:tc>
                      <w:tcPr>
                        <w:tcW w:w="430" w:type="pct"/>
                      </w:tcPr>
                      <w:p w:rsidR="00C54990" w:rsidRDefault="00C54990">
                        <w:pPr>
                          <w:jc w:val="right"/>
                          <w:rPr>
                            <w:szCs w:val="21"/>
                          </w:rPr>
                        </w:pPr>
                        <w:r>
                          <w:rPr>
                            <w:szCs w:val="21"/>
                          </w:rPr>
                          <w:t>0</w:t>
                        </w:r>
                      </w:p>
                    </w:tc>
                  </w:sdtContent>
                </w:sdt>
                <w:sdt>
                  <w:sdtPr>
                    <w:rPr>
                      <w:szCs w:val="21"/>
                    </w:rPr>
                    <w:alias w:val="董事、监事、高级管理人员持股数量"/>
                    <w:tag w:val="_GBC_d8a3e195c7be4e35bc35a0dffef05a62"/>
                    <w:id w:val="14399602"/>
                    <w:lock w:val="sdtLocked"/>
                  </w:sdtPr>
                  <w:sdtContent>
                    <w:tc>
                      <w:tcPr>
                        <w:tcW w:w="431" w:type="pct"/>
                      </w:tcPr>
                      <w:p w:rsidR="00C54990" w:rsidRDefault="00C54990">
                        <w:pPr>
                          <w:jc w:val="right"/>
                          <w:rPr>
                            <w:szCs w:val="21"/>
                          </w:rPr>
                        </w:pPr>
                        <w:r>
                          <w:rPr>
                            <w:szCs w:val="21"/>
                          </w:rPr>
                          <w:t>0</w:t>
                        </w:r>
                      </w:p>
                    </w:tc>
                  </w:sdtContent>
                </w:sdt>
                <w:sdt>
                  <w:sdtPr>
                    <w:rPr>
                      <w:szCs w:val="21"/>
                    </w:rPr>
                    <w:alias w:val="董事、监事、高级管理人员报告期内股份增减变动量"/>
                    <w:tag w:val="_GBC_4bc814b958c345ee8c5adc2ae620bf99"/>
                    <w:id w:val="14399603"/>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604"/>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605"/>
                    <w:lock w:val="sdtLocked"/>
                  </w:sdtPr>
                  <w:sdtContent>
                    <w:tc>
                      <w:tcPr>
                        <w:tcW w:w="402" w:type="pct"/>
                      </w:tcPr>
                      <w:p w:rsidR="00C54990" w:rsidRDefault="00C54990">
                        <w:pPr>
                          <w:jc w:val="right"/>
                          <w:rPr>
                            <w:szCs w:val="21"/>
                          </w:rPr>
                        </w:pPr>
                        <w:r>
                          <w:rPr>
                            <w:szCs w:val="21"/>
                          </w:rPr>
                          <w:t>0</w:t>
                        </w:r>
                      </w:p>
                    </w:tc>
                  </w:sdtContent>
                </w:sdt>
                <w:sdt>
                  <w:sdtPr>
                    <w:rPr>
                      <w:szCs w:val="21"/>
                    </w:rPr>
                    <w:alias w:val="董事、监事、高级管理人员是否在公司关联方获取报酬"/>
                    <w:tag w:val="_GBC_da1333fb62ea4775ac485783e963c073"/>
                    <w:id w:val="14399606"/>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620"/>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608"/>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薛忠勇</w:t>
                        </w:r>
                      </w:p>
                    </w:tc>
                  </w:sdtContent>
                </w:sdt>
                <w:sdt>
                  <w:sdtPr>
                    <w:rPr>
                      <w:szCs w:val="21"/>
                    </w:rPr>
                    <w:alias w:val="董事、监事、高级管理人员职务"/>
                    <w:tag w:val="_GBC_248c15342f844f218981f5cd2b47fb66"/>
                    <w:id w:val="14399609"/>
                    <w:lock w:val="sdtLocked"/>
                  </w:sdtPr>
                  <w:sdtContent>
                    <w:tc>
                      <w:tcPr>
                        <w:tcW w:w="552" w:type="pct"/>
                      </w:tcPr>
                      <w:p w:rsidR="00C54990" w:rsidRDefault="00C54990">
                        <w:pPr>
                          <w:rPr>
                            <w:szCs w:val="21"/>
                          </w:rPr>
                        </w:pPr>
                        <w:r>
                          <w:rPr>
                            <w:szCs w:val="21"/>
                          </w:rPr>
                          <w:t>监事</w:t>
                        </w:r>
                      </w:p>
                    </w:tc>
                  </w:sdtContent>
                </w:sdt>
                <w:sdt>
                  <w:sdtPr>
                    <w:rPr>
                      <w:szCs w:val="21"/>
                    </w:rPr>
                    <w:alias w:val="董事、监事、高级管理人员性别"/>
                    <w:tag w:val="_GBC_82119afb420c496ebef07acc7650ec4d"/>
                    <w:id w:val="14399610"/>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611"/>
                    <w:lock w:val="sdtLocked"/>
                  </w:sdtPr>
                  <w:sdtContent>
                    <w:tc>
                      <w:tcPr>
                        <w:tcW w:w="358" w:type="pct"/>
                      </w:tcPr>
                      <w:p w:rsidR="00C54990" w:rsidRDefault="00C54990">
                        <w:pPr>
                          <w:rPr>
                            <w:szCs w:val="21"/>
                          </w:rPr>
                        </w:pPr>
                        <w:r>
                          <w:rPr>
                            <w:szCs w:val="21"/>
                          </w:rPr>
                          <w:t>52</w:t>
                        </w:r>
                      </w:p>
                    </w:tc>
                  </w:sdtContent>
                </w:sdt>
                <w:sdt>
                  <w:sdtPr>
                    <w:rPr>
                      <w:szCs w:val="21"/>
                    </w:rPr>
                    <w:alias w:val="董事、监事、高级管理人员任期起始日期"/>
                    <w:tag w:val="_GBC_1a705f77b21943bda96de3d6c92dedb3"/>
                    <w:id w:val="14399612"/>
                    <w:lock w:val="sdtLocked"/>
                  </w:sdtPr>
                  <w:sdtContent>
                    <w:tc>
                      <w:tcPr>
                        <w:tcW w:w="693" w:type="pct"/>
                      </w:tcPr>
                      <w:p w:rsidR="00C54990" w:rsidRDefault="00C54990">
                        <w:pPr>
                          <w:rPr>
                            <w:szCs w:val="21"/>
                          </w:rPr>
                        </w:pPr>
                        <w:r>
                          <w:rPr>
                            <w:szCs w:val="21"/>
                          </w:rPr>
                          <w:t>2016-06-03</w:t>
                        </w:r>
                      </w:p>
                    </w:tc>
                  </w:sdtContent>
                </w:sdt>
                <w:sdt>
                  <w:sdtPr>
                    <w:rPr>
                      <w:szCs w:val="21"/>
                    </w:rPr>
                    <w:alias w:val="董事、监事、高级管理人员任期终止日期"/>
                    <w:tag w:val="_GBC_ae0544b6afc945d9b4d40187c3e8151d"/>
                    <w:id w:val="14399613"/>
                    <w:lock w:val="sdtLocked"/>
                  </w:sdtPr>
                  <w:sdtContent>
                    <w:tc>
                      <w:tcPr>
                        <w:tcW w:w="644" w:type="pct"/>
                      </w:tcPr>
                      <w:p w:rsidR="00C54990" w:rsidRDefault="00C54990">
                        <w:pPr>
                          <w:rPr>
                            <w:szCs w:val="21"/>
                          </w:rPr>
                        </w:pPr>
                        <w:r>
                          <w:rPr>
                            <w:szCs w:val="21"/>
                          </w:rPr>
                          <w:t>2017-05-14</w:t>
                        </w:r>
                      </w:p>
                    </w:tc>
                  </w:sdtContent>
                </w:sdt>
                <w:sdt>
                  <w:sdtPr>
                    <w:rPr>
                      <w:szCs w:val="21"/>
                    </w:rPr>
                    <w:alias w:val="董事、监事、高级管理人员持股数量"/>
                    <w:tag w:val="_GBC_0e1774b1cc784fb98dcfeedc68098a17"/>
                    <w:id w:val="14399614"/>
                    <w:lock w:val="sdtLocked"/>
                  </w:sdtPr>
                  <w:sdtContent>
                    <w:tc>
                      <w:tcPr>
                        <w:tcW w:w="430" w:type="pct"/>
                      </w:tcPr>
                      <w:p w:rsidR="00C54990" w:rsidRDefault="00C54990">
                        <w:pPr>
                          <w:jc w:val="right"/>
                          <w:rPr>
                            <w:szCs w:val="21"/>
                          </w:rPr>
                        </w:pPr>
                        <w:r>
                          <w:rPr>
                            <w:szCs w:val="21"/>
                          </w:rPr>
                          <w:t>0</w:t>
                        </w:r>
                      </w:p>
                    </w:tc>
                  </w:sdtContent>
                </w:sdt>
                <w:sdt>
                  <w:sdtPr>
                    <w:rPr>
                      <w:szCs w:val="21"/>
                    </w:rPr>
                    <w:alias w:val="董事、监事、高级管理人员持股数量"/>
                    <w:tag w:val="_GBC_d8a3e195c7be4e35bc35a0dffef05a62"/>
                    <w:id w:val="14399615"/>
                    <w:lock w:val="sdtLocked"/>
                  </w:sdtPr>
                  <w:sdtContent>
                    <w:tc>
                      <w:tcPr>
                        <w:tcW w:w="431" w:type="pct"/>
                      </w:tcPr>
                      <w:p w:rsidR="00C54990" w:rsidRDefault="00C54990">
                        <w:pPr>
                          <w:jc w:val="right"/>
                          <w:rPr>
                            <w:szCs w:val="21"/>
                          </w:rPr>
                        </w:pPr>
                        <w:r>
                          <w:rPr>
                            <w:szCs w:val="21"/>
                          </w:rPr>
                          <w:t>0</w:t>
                        </w:r>
                      </w:p>
                    </w:tc>
                  </w:sdtContent>
                </w:sdt>
                <w:sdt>
                  <w:sdtPr>
                    <w:rPr>
                      <w:szCs w:val="21"/>
                    </w:rPr>
                    <w:alias w:val="董事、监事、高级管理人员报告期内股份增减变动量"/>
                    <w:tag w:val="_GBC_4bc814b958c345ee8c5adc2ae620bf99"/>
                    <w:id w:val="14399616"/>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617"/>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618"/>
                    <w:lock w:val="sdtLocked"/>
                  </w:sdtPr>
                  <w:sdtContent>
                    <w:tc>
                      <w:tcPr>
                        <w:tcW w:w="402" w:type="pct"/>
                      </w:tcPr>
                      <w:p w:rsidR="00C54990" w:rsidRDefault="00C54990">
                        <w:pPr>
                          <w:jc w:val="right"/>
                          <w:rPr>
                            <w:szCs w:val="21"/>
                          </w:rPr>
                        </w:pPr>
                        <w:r>
                          <w:rPr>
                            <w:szCs w:val="21"/>
                          </w:rPr>
                          <w:t>0</w:t>
                        </w:r>
                      </w:p>
                    </w:tc>
                  </w:sdtContent>
                </w:sdt>
                <w:sdt>
                  <w:sdtPr>
                    <w:rPr>
                      <w:szCs w:val="21"/>
                    </w:rPr>
                    <w:alias w:val="董事、监事、高级管理人员是否在公司关联方获取报酬"/>
                    <w:tag w:val="_GBC_da1333fb62ea4775ac485783e963c073"/>
                    <w:id w:val="14399619"/>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633"/>
              <w:lock w:val="sdtLocked"/>
            </w:sdtPr>
            <w:sdtContent>
              <w:tr w:rsidR="00094F28" w:rsidTr="00094F28">
                <w:trPr>
                  <w:trHeight w:val="132"/>
                  <w:jc w:val="center"/>
                </w:trPr>
                <w:tc>
                  <w:tcPr>
                    <w:tcW w:w="509" w:type="pct"/>
                    <w:vMerge w:val="restart"/>
                  </w:tcPr>
                  <w:sdt>
                    <w:sdtPr>
                      <w:rPr>
                        <w:rFonts w:asciiTheme="minorHAnsi" w:eastAsiaTheme="minorEastAsia" w:hAnsiTheme="minorHAnsi" w:cstheme="minorBidi"/>
                        <w:kern w:val="2"/>
                        <w:szCs w:val="21"/>
                      </w:rPr>
                      <w:alias w:val="董事、监事、高级管理人员姓名"/>
                      <w:tag w:val="_GBC_8615220c31c34f64a5ac75418232e25a"/>
                      <w:id w:val="14399621"/>
                      <w:lock w:val="sdtLocked"/>
                    </w:sdtPr>
                    <w:sdtEndPr>
                      <w:rPr>
                        <w:rFonts w:ascii="宋体" w:eastAsia="宋体" w:hAnsi="宋体" w:cs="宋体"/>
                        <w:kern w:val="0"/>
                      </w:rPr>
                    </w:sdtEndPr>
                    <w:sdtContent>
                      <w:p w:rsidR="00B50A61" w:rsidRDefault="00B50A61">
                        <w:pPr>
                          <w:rPr>
                            <w:szCs w:val="21"/>
                          </w:rPr>
                        </w:pPr>
                        <w:r>
                          <w:rPr>
                            <w:rFonts w:asciiTheme="minorHAnsi" w:eastAsiaTheme="minorEastAsia" w:hAnsiTheme="minorHAnsi" w:cstheme="minorBidi"/>
                            <w:kern w:val="2"/>
                            <w:szCs w:val="21"/>
                          </w:rPr>
                          <w:t>蒋庆泉</w:t>
                        </w:r>
                      </w:p>
                    </w:sdtContent>
                  </w:sdt>
                  <w:p w:rsidR="00B50A61" w:rsidRDefault="00B50A61" w:rsidP="00821189">
                    <w:pPr>
                      <w:rPr>
                        <w:szCs w:val="21"/>
                      </w:rPr>
                    </w:pPr>
                  </w:p>
                </w:tc>
                <w:sdt>
                  <w:sdtPr>
                    <w:rPr>
                      <w:szCs w:val="21"/>
                    </w:rPr>
                    <w:alias w:val="董事、监事、高级管理人员职务"/>
                    <w:tag w:val="_GBC_248c15342f844f218981f5cd2b47fb66"/>
                    <w:id w:val="14399622"/>
                    <w:lock w:val="sdtLocked"/>
                  </w:sdtPr>
                  <w:sdtContent>
                    <w:tc>
                      <w:tcPr>
                        <w:tcW w:w="552" w:type="pct"/>
                      </w:tcPr>
                      <w:p w:rsidR="00B50A61" w:rsidRDefault="00B50A61">
                        <w:pPr>
                          <w:rPr>
                            <w:szCs w:val="21"/>
                          </w:rPr>
                        </w:pPr>
                        <w:r>
                          <w:rPr>
                            <w:szCs w:val="21"/>
                          </w:rPr>
                          <w:t>职工监事</w:t>
                        </w:r>
                      </w:p>
                    </w:tc>
                  </w:sdtContent>
                </w:sdt>
                <w:tc>
                  <w:tcPr>
                    <w:tcW w:w="287" w:type="pct"/>
                    <w:vMerge w:val="restart"/>
                  </w:tcPr>
                  <w:sdt>
                    <w:sdtPr>
                      <w:rPr>
                        <w:szCs w:val="21"/>
                      </w:rPr>
                      <w:alias w:val="董事、监事、高级管理人员性别"/>
                      <w:tag w:val="_GBC_82119afb420c496ebef07acc7650ec4d"/>
                      <w:id w:val="14399623"/>
                      <w:lock w:val="sdtLocked"/>
                    </w:sdtPr>
                    <w:sdtContent>
                      <w:p w:rsidR="00B50A61" w:rsidRDefault="00B50A61">
                        <w:pPr>
                          <w:rPr>
                            <w:szCs w:val="21"/>
                          </w:rPr>
                        </w:pPr>
                        <w:r>
                          <w:rPr>
                            <w:szCs w:val="21"/>
                          </w:rPr>
                          <w:t>男</w:t>
                        </w:r>
                      </w:p>
                    </w:sdtContent>
                  </w:sdt>
                  <w:p w:rsidR="00B50A61" w:rsidRDefault="00B50A61" w:rsidP="00821189">
                    <w:pPr>
                      <w:rPr>
                        <w:szCs w:val="21"/>
                      </w:rPr>
                    </w:pPr>
                  </w:p>
                </w:tc>
                <w:tc>
                  <w:tcPr>
                    <w:tcW w:w="358" w:type="pct"/>
                    <w:vMerge w:val="restart"/>
                  </w:tcPr>
                  <w:sdt>
                    <w:sdtPr>
                      <w:rPr>
                        <w:szCs w:val="21"/>
                      </w:rPr>
                      <w:alias w:val="董事、监事、高级管理人员年龄"/>
                      <w:tag w:val="_GBC_080eead807c44bce99039bb40af50c1d"/>
                      <w:id w:val="14399624"/>
                      <w:lock w:val="sdtLocked"/>
                    </w:sdtPr>
                    <w:sdtContent>
                      <w:p w:rsidR="00B50A61" w:rsidRDefault="00B50A61">
                        <w:pPr>
                          <w:rPr>
                            <w:szCs w:val="21"/>
                          </w:rPr>
                        </w:pPr>
                        <w:r>
                          <w:rPr>
                            <w:szCs w:val="21"/>
                          </w:rPr>
                          <w:t>53</w:t>
                        </w:r>
                      </w:p>
                    </w:sdtContent>
                  </w:sdt>
                  <w:p w:rsidR="00B50A61" w:rsidRDefault="00B50A61" w:rsidP="00821189">
                    <w:pPr>
                      <w:rPr>
                        <w:szCs w:val="21"/>
                      </w:rPr>
                    </w:pPr>
                  </w:p>
                </w:tc>
                <w:sdt>
                  <w:sdtPr>
                    <w:rPr>
                      <w:szCs w:val="21"/>
                    </w:rPr>
                    <w:alias w:val="董事、监事、高级管理人员任期起始日期"/>
                    <w:tag w:val="_GBC_1a705f77b21943bda96de3d6c92dedb3"/>
                    <w:id w:val="14399625"/>
                    <w:lock w:val="sdtLocked"/>
                  </w:sdtPr>
                  <w:sdtContent>
                    <w:tc>
                      <w:tcPr>
                        <w:tcW w:w="693" w:type="pct"/>
                      </w:tcPr>
                      <w:p w:rsidR="00B50A61" w:rsidRDefault="00B50A61">
                        <w:pPr>
                          <w:rPr>
                            <w:szCs w:val="21"/>
                          </w:rPr>
                        </w:pPr>
                        <w:r>
                          <w:rPr>
                            <w:szCs w:val="21"/>
                          </w:rPr>
                          <w:t>2016-06-03</w:t>
                        </w:r>
                      </w:p>
                    </w:tc>
                  </w:sdtContent>
                </w:sdt>
                <w:sdt>
                  <w:sdtPr>
                    <w:rPr>
                      <w:szCs w:val="21"/>
                    </w:rPr>
                    <w:alias w:val="董事、监事、高级管理人员任期终止日期"/>
                    <w:tag w:val="_GBC_ae0544b6afc945d9b4d40187c3e8151d"/>
                    <w:id w:val="14399626"/>
                    <w:lock w:val="sdtLocked"/>
                  </w:sdtPr>
                  <w:sdtContent>
                    <w:tc>
                      <w:tcPr>
                        <w:tcW w:w="644" w:type="pct"/>
                      </w:tcPr>
                      <w:p w:rsidR="00B50A61" w:rsidRDefault="00B50A61">
                        <w:pPr>
                          <w:rPr>
                            <w:szCs w:val="21"/>
                          </w:rPr>
                        </w:pPr>
                        <w:r>
                          <w:rPr>
                            <w:szCs w:val="21"/>
                          </w:rPr>
                          <w:t>2017-05-14</w:t>
                        </w:r>
                      </w:p>
                    </w:tc>
                  </w:sdtContent>
                </w:sdt>
                <w:tc>
                  <w:tcPr>
                    <w:tcW w:w="430" w:type="pct"/>
                    <w:vMerge w:val="restart"/>
                  </w:tcPr>
                  <w:sdt>
                    <w:sdtPr>
                      <w:rPr>
                        <w:szCs w:val="21"/>
                      </w:rPr>
                      <w:alias w:val="董事、监事、高级管理人员持股数量"/>
                      <w:tag w:val="_GBC_0e1774b1cc784fb98dcfeedc68098a17"/>
                      <w:id w:val="14399627"/>
                      <w:lock w:val="sdtLocked"/>
                    </w:sdtPr>
                    <w:sdtContent>
                      <w:p w:rsidR="00B50A61" w:rsidRDefault="00B50A61">
                        <w:pPr>
                          <w:jc w:val="right"/>
                          <w:rPr>
                            <w:szCs w:val="21"/>
                          </w:rPr>
                        </w:pPr>
                        <w:r>
                          <w:rPr>
                            <w:szCs w:val="21"/>
                          </w:rPr>
                          <w:t>10,000</w:t>
                        </w:r>
                      </w:p>
                    </w:sdtContent>
                  </w:sdt>
                  <w:p w:rsidR="00B50A61" w:rsidRDefault="00B50A61" w:rsidP="00821189">
                    <w:pPr>
                      <w:jc w:val="right"/>
                      <w:rPr>
                        <w:szCs w:val="21"/>
                      </w:rPr>
                    </w:pPr>
                  </w:p>
                </w:tc>
                <w:tc>
                  <w:tcPr>
                    <w:tcW w:w="431" w:type="pct"/>
                    <w:vMerge w:val="restart"/>
                  </w:tcPr>
                  <w:sdt>
                    <w:sdtPr>
                      <w:rPr>
                        <w:szCs w:val="21"/>
                      </w:rPr>
                      <w:alias w:val="董事、监事、高级管理人员持股数量"/>
                      <w:tag w:val="_GBC_d8a3e195c7be4e35bc35a0dffef05a62"/>
                      <w:id w:val="14399628"/>
                      <w:lock w:val="sdtLocked"/>
                    </w:sdtPr>
                    <w:sdtContent>
                      <w:p w:rsidR="00B50A61" w:rsidRDefault="00B50A61">
                        <w:pPr>
                          <w:jc w:val="right"/>
                          <w:rPr>
                            <w:szCs w:val="21"/>
                          </w:rPr>
                        </w:pPr>
                        <w:r>
                          <w:rPr>
                            <w:szCs w:val="21"/>
                          </w:rPr>
                          <w:t>10,000</w:t>
                        </w:r>
                      </w:p>
                    </w:sdtContent>
                  </w:sdt>
                  <w:p w:rsidR="00B50A61" w:rsidRDefault="00B50A61" w:rsidP="00821189">
                    <w:pPr>
                      <w:jc w:val="right"/>
                      <w:rPr>
                        <w:szCs w:val="21"/>
                      </w:rPr>
                    </w:pPr>
                  </w:p>
                </w:tc>
                <w:tc>
                  <w:tcPr>
                    <w:tcW w:w="214" w:type="pct"/>
                    <w:vMerge w:val="restart"/>
                  </w:tcPr>
                  <w:sdt>
                    <w:sdtPr>
                      <w:rPr>
                        <w:szCs w:val="21"/>
                      </w:rPr>
                      <w:alias w:val="董事、监事、高级管理人员报告期内股份增减变动量"/>
                      <w:tag w:val="_GBC_4bc814b958c345ee8c5adc2ae620bf99"/>
                      <w:id w:val="14399629"/>
                      <w:lock w:val="sdtLocked"/>
                    </w:sdtPr>
                    <w:sdtContent>
                      <w:p w:rsidR="00B50A61" w:rsidRDefault="00B50A61">
                        <w:pPr>
                          <w:jc w:val="right"/>
                          <w:rPr>
                            <w:szCs w:val="21"/>
                          </w:rPr>
                        </w:pPr>
                        <w:r>
                          <w:rPr>
                            <w:szCs w:val="21"/>
                          </w:rPr>
                          <w:t>0</w:t>
                        </w:r>
                      </w:p>
                    </w:sdtContent>
                  </w:sdt>
                  <w:p w:rsidR="00B50A61" w:rsidRDefault="00B50A61" w:rsidP="00821189">
                    <w:pPr>
                      <w:jc w:val="right"/>
                      <w:rPr>
                        <w:szCs w:val="21"/>
                      </w:rPr>
                    </w:pPr>
                  </w:p>
                </w:tc>
                <w:tc>
                  <w:tcPr>
                    <w:tcW w:w="216" w:type="pct"/>
                    <w:vMerge w:val="restart"/>
                  </w:tcPr>
                  <w:sdt>
                    <w:sdtPr>
                      <w:rPr>
                        <w:szCs w:val="21"/>
                      </w:rPr>
                      <w:alias w:val="董事、监事、高级管理人员报告期内股份增减变动的原因"/>
                      <w:tag w:val="_GBC_8e75a2c78c9e431f8bf3440fe6d2f4db"/>
                      <w:id w:val="14399630"/>
                      <w:lock w:val="sdtLocked"/>
                    </w:sdtPr>
                    <w:sdtContent>
                      <w:p w:rsidR="00B50A61" w:rsidRDefault="00B50A61">
                        <w:pPr>
                          <w:rPr>
                            <w:szCs w:val="21"/>
                          </w:rPr>
                        </w:pPr>
                        <w:r>
                          <w:rPr>
                            <w:szCs w:val="21"/>
                          </w:rPr>
                          <w:t>-</w:t>
                        </w:r>
                      </w:p>
                    </w:sdtContent>
                  </w:sdt>
                  <w:p w:rsidR="00B50A61" w:rsidRDefault="00B50A61" w:rsidP="00821189">
                    <w:pPr>
                      <w:rPr>
                        <w:szCs w:val="21"/>
                      </w:rPr>
                    </w:pPr>
                  </w:p>
                </w:tc>
                <w:tc>
                  <w:tcPr>
                    <w:tcW w:w="402" w:type="pct"/>
                    <w:vMerge w:val="restart"/>
                  </w:tcPr>
                  <w:sdt>
                    <w:sdtPr>
                      <w:rPr>
                        <w:szCs w:val="21"/>
                      </w:rPr>
                      <w:alias w:val="董事、监事、高级管理人员报告期内从公司领取的报酬总额（万元）"/>
                      <w:tag w:val="_GBC_f2c2926bd0484664875217ad698ac165"/>
                      <w:id w:val="14399631"/>
                      <w:lock w:val="sdtLocked"/>
                    </w:sdtPr>
                    <w:sdtContent>
                      <w:p w:rsidR="00B50A61" w:rsidRDefault="00B50A61">
                        <w:pPr>
                          <w:jc w:val="right"/>
                          <w:rPr>
                            <w:szCs w:val="21"/>
                          </w:rPr>
                        </w:pPr>
                        <w:r>
                          <w:rPr>
                            <w:szCs w:val="21"/>
                          </w:rPr>
                          <w:t>41.07</w:t>
                        </w:r>
                      </w:p>
                    </w:sdtContent>
                  </w:sdt>
                  <w:p w:rsidR="00B50A61" w:rsidRDefault="00B50A61" w:rsidP="00821189">
                    <w:pPr>
                      <w:jc w:val="right"/>
                      <w:rPr>
                        <w:szCs w:val="21"/>
                      </w:rPr>
                    </w:pPr>
                  </w:p>
                </w:tc>
                <w:tc>
                  <w:tcPr>
                    <w:tcW w:w="264" w:type="pct"/>
                    <w:vMerge w:val="restart"/>
                  </w:tcPr>
                  <w:sdt>
                    <w:sdtPr>
                      <w:rPr>
                        <w:szCs w:val="21"/>
                      </w:rPr>
                      <w:alias w:val="董事、监事、高级管理人员是否在公司关联方获取报酬"/>
                      <w:tag w:val="_GBC_da1333fb62ea4775ac485783e963c073"/>
                      <w:id w:val="14399632"/>
                      <w:lock w:val="sdtLocked"/>
                      <w:comboBox>
                        <w:listItem w:displayText="是" w:value="是"/>
                        <w:listItem w:displayText="否" w:value="否"/>
                      </w:comboBox>
                    </w:sdtPr>
                    <w:sdtContent>
                      <w:p w:rsidR="00B50A61" w:rsidRDefault="005E2F9C" w:rsidP="00821189">
                        <w:pPr>
                          <w:jc w:val="left"/>
                          <w:rPr>
                            <w:szCs w:val="21"/>
                          </w:rPr>
                        </w:pPr>
                        <w:r>
                          <w:rPr>
                            <w:rFonts w:hint="eastAsia"/>
                            <w:szCs w:val="21"/>
                          </w:rPr>
                          <w:t>否</w:t>
                        </w:r>
                      </w:p>
                    </w:sdtContent>
                  </w:sdt>
                </w:tc>
              </w:tr>
            </w:sdtContent>
          </w:sdt>
          <w:sdt>
            <w:sdtPr>
              <w:rPr>
                <w:szCs w:val="21"/>
              </w:rPr>
              <w:alias w:val="董事、监事、高级管理人员基本情况"/>
              <w:tag w:val="_TUP_f0cd7c5e5dc248398e9026516098f821"/>
              <w:id w:val="14399637"/>
              <w:lock w:val="sdtLocked"/>
            </w:sdtPr>
            <w:sdtEndPr/>
            <w:sdtContent>
              <w:tr w:rsidR="00094F28" w:rsidTr="00094F28">
                <w:trPr>
                  <w:trHeight w:val="132"/>
                  <w:jc w:val="center"/>
                </w:trPr>
                <w:tc>
                  <w:tcPr>
                    <w:tcW w:w="509" w:type="pct"/>
                    <w:vMerge/>
                  </w:tcPr>
                  <w:p w:rsidR="00B50A61" w:rsidRDefault="00B50A61">
                    <w:pPr>
                      <w:rPr>
                        <w:szCs w:val="21"/>
                      </w:rPr>
                    </w:pPr>
                  </w:p>
                </w:tc>
                <w:sdt>
                  <w:sdtPr>
                    <w:rPr>
                      <w:szCs w:val="21"/>
                    </w:rPr>
                    <w:alias w:val="董事、监事、高级管理人员职务"/>
                    <w:tag w:val="_GBC_248c15342f844f218981f5cd2b47fb66"/>
                    <w:id w:val="14399634"/>
                    <w:lock w:val="sdtLocked"/>
                  </w:sdtPr>
                  <w:sdtContent>
                    <w:tc>
                      <w:tcPr>
                        <w:tcW w:w="552" w:type="pct"/>
                      </w:tcPr>
                      <w:p w:rsidR="00B50A61" w:rsidRDefault="00B50A61">
                        <w:pPr>
                          <w:rPr>
                            <w:szCs w:val="21"/>
                          </w:rPr>
                        </w:pPr>
                        <w:r>
                          <w:rPr>
                            <w:szCs w:val="21"/>
                          </w:rPr>
                          <w:t>职工董事（离任）</w:t>
                        </w:r>
                      </w:p>
                    </w:tc>
                  </w:sdtContent>
                </w:sdt>
                <w:tc>
                  <w:tcPr>
                    <w:tcW w:w="287" w:type="pct"/>
                    <w:vMerge/>
                  </w:tcPr>
                  <w:p w:rsidR="00B50A61" w:rsidRDefault="00B50A61">
                    <w:pPr>
                      <w:rPr>
                        <w:szCs w:val="21"/>
                      </w:rPr>
                    </w:pPr>
                  </w:p>
                </w:tc>
                <w:tc>
                  <w:tcPr>
                    <w:tcW w:w="358" w:type="pct"/>
                    <w:vMerge/>
                  </w:tcPr>
                  <w:p w:rsidR="00B50A61" w:rsidRDefault="00B50A61">
                    <w:pPr>
                      <w:rPr>
                        <w:szCs w:val="21"/>
                      </w:rPr>
                    </w:pPr>
                  </w:p>
                </w:tc>
                <w:sdt>
                  <w:sdtPr>
                    <w:rPr>
                      <w:szCs w:val="21"/>
                    </w:rPr>
                    <w:alias w:val="董事、监事、高级管理人员任期起始日期"/>
                    <w:tag w:val="_GBC_1a705f77b21943bda96de3d6c92dedb3"/>
                    <w:id w:val="14399635"/>
                    <w:lock w:val="sdtLocked"/>
                  </w:sdtPr>
                  <w:sdtContent>
                    <w:tc>
                      <w:tcPr>
                        <w:tcW w:w="693" w:type="pct"/>
                      </w:tcPr>
                      <w:p w:rsidR="00B50A61" w:rsidRDefault="00B50A61">
                        <w:pPr>
                          <w:rPr>
                            <w:szCs w:val="21"/>
                          </w:rPr>
                        </w:pPr>
                        <w:r>
                          <w:rPr>
                            <w:szCs w:val="21"/>
                          </w:rPr>
                          <w:t>2014-04-26</w:t>
                        </w:r>
                      </w:p>
                    </w:tc>
                  </w:sdtContent>
                </w:sdt>
                <w:sdt>
                  <w:sdtPr>
                    <w:rPr>
                      <w:szCs w:val="21"/>
                    </w:rPr>
                    <w:alias w:val="董事、监事、高级管理人员任期终止日期"/>
                    <w:tag w:val="_GBC_ae0544b6afc945d9b4d40187c3e8151d"/>
                    <w:id w:val="14399636"/>
                    <w:lock w:val="sdtLocked"/>
                  </w:sdtPr>
                  <w:sdtContent>
                    <w:tc>
                      <w:tcPr>
                        <w:tcW w:w="644" w:type="pct"/>
                      </w:tcPr>
                      <w:p w:rsidR="00B50A61" w:rsidRDefault="00B50A61">
                        <w:pPr>
                          <w:rPr>
                            <w:szCs w:val="21"/>
                          </w:rPr>
                        </w:pPr>
                        <w:r>
                          <w:rPr>
                            <w:szCs w:val="21"/>
                          </w:rPr>
                          <w:t>2016-06-03</w:t>
                        </w:r>
                      </w:p>
                    </w:tc>
                  </w:sdtContent>
                </w:sdt>
                <w:tc>
                  <w:tcPr>
                    <w:tcW w:w="430" w:type="pct"/>
                    <w:vMerge/>
                  </w:tcPr>
                  <w:p w:rsidR="00B50A61" w:rsidRDefault="00B50A61">
                    <w:pPr>
                      <w:jc w:val="right"/>
                      <w:rPr>
                        <w:szCs w:val="21"/>
                      </w:rPr>
                    </w:pPr>
                  </w:p>
                </w:tc>
                <w:tc>
                  <w:tcPr>
                    <w:tcW w:w="431" w:type="pct"/>
                    <w:vMerge/>
                  </w:tcPr>
                  <w:p w:rsidR="00B50A61" w:rsidRDefault="00B50A61">
                    <w:pPr>
                      <w:jc w:val="right"/>
                      <w:rPr>
                        <w:szCs w:val="21"/>
                      </w:rPr>
                    </w:pPr>
                  </w:p>
                </w:tc>
                <w:tc>
                  <w:tcPr>
                    <w:tcW w:w="214" w:type="pct"/>
                    <w:vMerge/>
                  </w:tcPr>
                  <w:p w:rsidR="00B50A61" w:rsidRDefault="00B50A61">
                    <w:pPr>
                      <w:jc w:val="right"/>
                      <w:rPr>
                        <w:szCs w:val="21"/>
                      </w:rPr>
                    </w:pPr>
                  </w:p>
                </w:tc>
                <w:tc>
                  <w:tcPr>
                    <w:tcW w:w="216" w:type="pct"/>
                    <w:vMerge/>
                  </w:tcPr>
                  <w:p w:rsidR="00B50A61" w:rsidRDefault="00B50A61">
                    <w:pPr>
                      <w:rPr>
                        <w:szCs w:val="21"/>
                      </w:rPr>
                    </w:pPr>
                  </w:p>
                </w:tc>
                <w:tc>
                  <w:tcPr>
                    <w:tcW w:w="402" w:type="pct"/>
                    <w:vMerge/>
                  </w:tcPr>
                  <w:p w:rsidR="00B50A61" w:rsidRDefault="00B50A61">
                    <w:pPr>
                      <w:jc w:val="right"/>
                      <w:rPr>
                        <w:szCs w:val="21"/>
                      </w:rPr>
                    </w:pPr>
                  </w:p>
                </w:tc>
                <w:tc>
                  <w:tcPr>
                    <w:tcW w:w="264" w:type="pct"/>
                    <w:vMerge/>
                  </w:tcPr>
                  <w:p w:rsidR="00B50A61" w:rsidRDefault="00B50A61">
                    <w:pPr>
                      <w:jc w:val="left"/>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650"/>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638"/>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陈忠义</w:t>
                        </w:r>
                      </w:p>
                    </w:tc>
                  </w:sdtContent>
                </w:sdt>
                <w:sdt>
                  <w:sdtPr>
                    <w:rPr>
                      <w:szCs w:val="21"/>
                    </w:rPr>
                    <w:alias w:val="董事、监事、高级管理人员职务"/>
                    <w:tag w:val="_GBC_248c15342f844f218981f5cd2b47fb66"/>
                    <w:id w:val="14399639"/>
                    <w:lock w:val="sdtLocked"/>
                  </w:sdtPr>
                  <w:sdtContent>
                    <w:tc>
                      <w:tcPr>
                        <w:tcW w:w="552" w:type="pct"/>
                      </w:tcPr>
                      <w:p w:rsidR="00C54990" w:rsidRDefault="00C54990">
                        <w:pPr>
                          <w:rPr>
                            <w:szCs w:val="21"/>
                          </w:rPr>
                        </w:pPr>
                        <w:r>
                          <w:rPr>
                            <w:szCs w:val="21"/>
                          </w:rPr>
                          <w:t>职工监事</w:t>
                        </w:r>
                      </w:p>
                    </w:tc>
                  </w:sdtContent>
                </w:sdt>
                <w:sdt>
                  <w:sdtPr>
                    <w:rPr>
                      <w:szCs w:val="21"/>
                    </w:rPr>
                    <w:alias w:val="董事、监事、高级管理人员性别"/>
                    <w:tag w:val="_GBC_82119afb420c496ebef07acc7650ec4d"/>
                    <w:id w:val="14399640"/>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641"/>
                    <w:lock w:val="sdtLocked"/>
                  </w:sdtPr>
                  <w:sdtContent>
                    <w:tc>
                      <w:tcPr>
                        <w:tcW w:w="358" w:type="pct"/>
                      </w:tcPr>
                      <w:p w:rsidR="00C54990" w:rsidRDefault="00C54990">
                        <w:pPr>
                          <w:rPr>
                            <w:szCs w:val="21"/>
                          </w:rPr>
                        </w:pPr>
                        <w:r>
                          <w:rPr>
                            <w:szCs w:val="21"/>
                          </w:rPr>
                          <w:t>51</w:t>
                        </w:r>
                      </w:p>
                    </w:tc>
                  </w:sdtContent>
                </w:sdt>
                <w:sdt>
                  <w:sdtPr>
                    <w:rPr>
                      <w:szCs w:val="21"/>
                    </w:rPr>
                    <w:alias w:val="董事、监事、高级管理人员任期起始日期"/>
                    <w:tag w:val="_GBC_1a705f77b21943bda96de3d6c92dedb3"/>
                    <w:id w:val="14399642"/>
                    <w:lock w:val="sdtLocked"/>
                  </w:sdtPr>
                  <w:sdtContent>
                    <w:tc>
                      <w:tcPr>
                        <w:tcW w:w="693" w:type="pct"/>
                      </w:tcPr>
                      <w:p w:rsidR="00C54990" w:rsidRDefault="00C54990">
                        <w:pPr>
                          <w:rPr>
                            <w:szCs w:val="21"/>
                          </w:rPr>
                        </w:pPr>
                        <w:r>
                          <w:rPr>
                            <w:szCs w:val="21"/>
                          </w:rPr>
                          <w:t>2014-04-26</w:t>
                        </w:r>
                      </w:p>
                    </w:tc>
                  </w:sdtContent>
                </w:sdt>
                <w:sdt>
                  <w:sdtPr>
                    <w:rPr>
                      <w:szCs w:val="21"/>
                    </w:rPr>
                    <w:alias w:val="董事、监事、高级管理人员任期终止日期"/>
                    <w:tag w:val="_GBC_ae0544b6afc945d9b4d40187c3e8151d"/>
                    <w:id w:val="14399643"/>
                    <w:lock w:val="sdtLocked"/>
                  </w:sdtPr>
                  <w:sdtContent>
                    <w:tc>
                      <w:tcPr>
                        <w:tcW w:w="644" w:type="pct"/>
                      </w:tcPr>
                      <w:p w:rsidR="00C54990" w:rsidRDefault="00C54990">
                        <w:pPr>
                          <w:rPr>
                            <w:szCs w:val="21"/>
                          </w:rPr>
                        </w:pPr>
                        <w:r>
                          <w:rPr>
                            <w:szCs w:val="21"/>
                          </w:rPr>
                          <w:t>2017-05-14</w:t>
                        </w:r>
                      </w:p>
                    </w:tc>
                  </w:sdtContent>
                </w:sdt>
                <w:sdt>
                  <w:sdtPr>
                    <w:rPr>
                      <w:szCs w:val="21"/>
                    </w:rPr>
                    <w:alias w:val="董事、监事、高级管理人员持股数量"/>
                    <w:tag w:val="_GBC_0e1774b1cc784fb98dcfeedc68098a17"/>
                    <w:id w:val="14399644"/>
                    <w:lock w:val="sdtLocked"/>
                  </w:sdtPr>
                  <w:sdtContent>
                    <w:tc>
                      <w:tcPr>
                        <w:tcW w:w="430" w:type="pct"/>
                      </w:tcPr>
                      <w:p w:rsidR="00C54990" w:rsidRDefault="00C54990">
                        <w:pPr>
                          <w:jc w:val="right"/>
                          <w:rPr>
                            <w:szCs w:val="21"/>
                          </w:rPr>
                        </w:pPr>
                        <w:r>
                          <w:rPr>
                            <w:szCs w:val="21"/>
                          </w:rPr>
                          <w:t>10,500</w:t>
                        </w:r>
                      </w:p>
                    </w:tc>
                  </w:sdtContent>
                </w:sdt>
                <w:sdt>
                  <w:sdtPr>
                    <w:rPr>
                      <w:szCs w:val="21"/>
                    </w:rPr>
                    <w:alias w:val="董事、监事、高级管理人员持股数量"/>
                    <w:tag w:val="_GBC_d8a3e195c7be4e35bc35a0dffef05a62"/>
                    <w:id w:val="14399645"/>
                    <w:lock w:val="sdtLocked"/>
                  </w:sdtPr>
                  <w:sdtContent>
                    <w:tc>
                      <w:tcPr>
                        <w:tcW w:w="431" w:type="pct"/>
                      </w:tcPr>
                      <w:p w:rsidR="00C54990" w:rsidRDefault="00C54990">
                        <w:pPr>
                          <w:jc w:val="right"/>
                          <w:rPr>
                            <w:szCs w:val="21"/>
                          </w:rPr>
                        </w:pPr>
                        <w:r>
                          <w:rPr>
                            <w:szCs w:val="21"/>
                          </w:rPr>
                          <w:t>10,500</w:t>
                        </w:r>
                      </w:p>
                    </w:tc>
                  </w:sdtContent>
                </w:sdt>
                <w:sdt>
                  <w:sdtPr>
                    <w:rPr>
                      <w:szCs w:val="21"/>
                    </w:rPr>
                    <w:alias w:val="董事、监事、高级管理人员报告期内股份增减变动量"/>
                    <w:tag w:val="_GBC_4bc814b958c345ee8c5adc2ae620bf99"/>
                    <w:id w:val="14399646"/>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647"/>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648"/>
                    <w:lock w:val="sdtLocked"/>
                  </w:sdtPr>
                  <w:sdtContent>
                    <w:tc>
                      <w:tcPr>
                        <w:tcW w:w="402" w:type="pct"/>
                      </w:tcPr>
                      <w:p w:rsidR="00C54990" w:rsidRDefault="00C54990">
                        <w:pPr>
                          <w:jc w:val="right"/>
                          <w:rPr>
                            <w:szCs w:val="21"/>
                          </w:rPr>
                        </w:pPr>
                        <w:r>
                          <w:rPr>
                            <w:szCs w:val="21"/>
                          </w:rPr>
                          <w:t>29.61</w:t>
                        </w:r>
                      </w:p>
                    </w:tc>
                  </w:sdtContent>
                </w:sdt>
                <w:sdt>
                  <w:sdtPr>
                    <w:rPr>
                      <w:szCs w:val="21"/>
                    </w:rPr>
                    <w:alias w:val="董事、监事、高级管理人员是否在公司关联方获取报酬"/>
                    <w:tag w:val="_GBC_da1333fb62ea4775ac485783e963c073"/>
                    <w:id w:val="14399649"/>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663"/>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651"/>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刘</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健</w:t>
                        </w:r>
                      </w:p>
                    </w:tc>
                  </w:sdtContent>
                </w:sdt>
                <w:sdt>
                  <w:sdtPr>
                    <w:rPr>
                      <w:szCs w:val="21"/>
                    </w:rPr>
                    <w:alias w:val="董事、监事、高级管理人员职务"/>
                    <w:tag w:val="_GBC_248c15342f844f218981f5cd2b47fb66"/>
                    <w:id w:val="14399652"/>
                    <w:lock w:val="sdtLocked"/>
                  </w:sdtPr>
                  <w:sdtContent>
                    <w:tc>
                      <w:tcPr>
                        <w:tcW w:w="552" w:type="pct"/>
                      </w:tcPr>
                      <w:p w:rsidR="00C54990" w:rsidRDefault="00C54990">
                        <w:pPr>
                          <w:rPr>
                            <w:szCs w:val="21"/>
                          </w:rPr>
                        </w:pPr>
                        <w:r>
                          <w:rPr>
                            <w:szCs w:val="21"/>
                          </w:rPr>
                          <w:t>副总经理</w:t>
                        </w:r>
                      </w:p>
                    </w:tc>
                  </w:sdtContent>
                </w:sdt>
                <w:sdt>
                  <w:sdtPr>
                    <w:rPr>
                      <w:szCs w:val="21"/>
                    </w:rPr>
                    <w:alias w:val="董事、监事、高级管理人员性别"/>
                    <w:tag w:val="_GBC_82119afb420c496ebef07acc7650ec4d"/>
                    <w:id w:val="14399653"/>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654"/>
                    <w:lock w:val="sdtLocked"/>
                  </w:sdtPr>
                  <w:sdtContent>
                    <w:tc>
                      <w:tcPr>
                        <w:tcW w:w="358" w:type="pct"/>
                      </w:tcPr>
                      <w:p w:rsidR="00C54990" w:rsidRDefault="00C54990">
                        <w:pPr>
                          <w:rPr>
                            <w:szCs w:val="21"/>
                          </w:rPr>
                        </w:pPr>
                        <w:r>
                          <w:rPr>
                            <w:szCs w:val="21"/>
                          </w:rPr>
                          <w:t>48</w:t>
                        </w:r>
                      </w:p>
                    </w:tc>
                  </w:sdtContent>
                </w:sdt>
                <w:sdt>
                  <w:sdtPr>
                    <w:rPr>
                      <w:szCs w:val="21"/>
                    </w:rPr>
                    <w:alias w:val="董事、监事、高级管理人员任期起始日期"/>
                    <w:tag w:val="_GBC_1a705f77b21943bda96de3d6c92dedb3"/>
                    <w:id w:val="14399655"/>
                    <w:lock w:val="sdtLocked"/>
                  </w:sdtPr>
                  <w:sdtContent>
                    <w:tc>
                      <w:tcPr>
                        <w:tcW w:w="693" w:type="pct"/>
                      </w:tcPr>
                      <w:p w:rsidR="00C54990" w:rsidRDefault="00C54990">
                        <w:pPr>
                          <w:rPr>
                            <w:szCs w:val="21"/>
                          </w:rPr>
                        </w:pPr>
                        <w:r>
                          <w:rPr>
                            <w:szCs w:val="21"/>
                          </w:rPr>
                          <w:t>2016-12-30</w:t>
                        </w:r>
                      </w:p>
                    </w:tc>
                  </w:sdtContent>
                </w:sdt>
                <w:sdt>
                  <w:sdtPr>
                    <w:rPr>
                      <w:szCs w:val="21"/>
                    </w:rPr>
                    <w:alias w:val="董事、监事、高级管理人员任期终止日期"/>
                    <w:tag w:val="_GBC_ae0544b6afc945d9b4d40187c3e8151d"/>
                    <w:id w:val="14399656"/>
                    <w:lock w:val="sdtLocked"/>
                  </w:sdtPr>
                  <w:sdtContent>
                    <w:tc>
                      <w:tcPr>
                        <w:tcW w:w="644" w:type="pct"/>
                      </w:tcPr>
                      <w:p w:rsidR="00C54990" w:rsidRDefault="00C54990">
                        <w:pPr>
                          <w:rPr>
                            <w:szCs w:val="21"/>
                          </w:rPr>
                        </w:pPr>
                        <w:r>
                          <w:rPr>
                            <w:szCs w:val="21"/>
                          </w:rPr>
                          <w:t>2017-05-14</w:t>
                        </w:r>
                      </w:p>
                    </w:tc>
                  </w:sdtContent>
                </w:sdt>
                <w:sdt>
                  <w:sdtPr>
                    <w:rPr>
                      <w:szCs w:val="21"/>
                    </w:rPr>
                    <w:alias w:val="董事、监事、高级管理人员持股数量"/>
                    <w:tag w:val="_GBC_0e1774b1cc784fb98dcfeedc68098a17"/>
                    <w:id w:val="14399657"/>
                    <w:lock w:val="sdtLocked"/>
                  </w:sdtPr>
                  <w:sdtContent>
                    <w:tc>
                      <w:tcPr>
                        <w:tcW w:w="430" w:type="pct"/>
                      </w:tcPr>
                      <w:p w:rsidR="00C54990" w:rsidRDefault="00C54990">
                        <w:pPr>
                          <w:jc w:val="right"/>
                          <w:rPr>
                            <w:szCs w:val="21"/>
                          </w:rPr>
                        </w:pPr>
                        <w:r>
                          <w:rPr>
                            <w:szCs w:val="21"/>
                          </w:rPr>
                          <w:t>0</w:t>
                        </w:r>
                      </w:p>
                    </w:tc>
                  </w:sdtContent>
                </w:sdt>
                <w:sdt>
                  <w:sdtPr>
                    <w:rPr>
                      <w:szCs w:val="21"/>
                    </w:rPr>
                    <w:alias w:val="董事、监事、高级管理人员持股数量"/>
                    <w:tag w:val="_GBC_d8a3e195c7be4e35bc35a0dffef05a62"/>
                    <w:id w:val="14399658"/>
                    <w:lock w:val="sdtLocked"/>
                  </w:sdtPr>
                  <w:sdtContent>
                    <w:tc>
                      <w:tcPr>
                        <w:tcW w:w="431" w:type="pct"/>
                      </w:tcPr>
                      <w:p w:rsidR="00C54990" w:rsidRDefault="00C54990">
                        <w:pPr>
                          <w:jc w:val="right"/>
                          <w:rPr>
                            <w:szCs w:val="21"/>
                          </w:rPr>
                        </w:pPr>
                        <w:r>
                          <w:rPr>
                            <w:szCs w:val="21"/>
                          </w:rPr>
                          <w:t>0</w:t>
                        </w:r>
                      </w:p>
                    </w:tc>
                  </w:sdtContent>
                </w:sdt>
                <w:sdt>
                  <w:sdtPr>
                    <w:rPr>
                      <w:szCs w:val="21"/>
                    </w:rPr>
                    <w:alias w:val="董事、监事、高级管理人员报告期内股份增减变动量"/>
                    <w:tag w:val="_GBC_4bc814b958c345ee8c5adc2ae620bf99"/>
                    <w:id w:val="14399659"/>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660"/>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661"/>
                    <w:lock w:val="sdtLocked"/>
                  </w:sdtPr>
                  <w:sdtContent>
                    <w:tc>
                      <w:tcPr>
                        <w:tcW w:w="402" w:type="pct"/>
                      </w:tcPr>
                      <w:p w:rsidR="00C54990" w:rsidRDefault="00C54990">
                        <w:pPr>
                          <w:jc w:val="right"/>
                          <w:rPr>
                            <w:szCs w:val="21"/>
                          </w:rPr>
                        </w:pPr>
                        <w:r>
                          <w:rPr>
                            <w:szCs w:val="21"/>
                          </w:rPr>
                          <w:t>41.43</w:t>
                        </w:r>
                      </w:p>
                    </w:tc>
                  </w:sdtContent>
                </w:sdt>
                <w:sdt>
                  <w:sdtPr>
                    <w:rPr>
                      <w:szCs w:val="21"/>
                    </w:rPr>
                    <w:alias w:val="董事、监事、高级管理人员是否在公司关联方获取报酬"/>
                    <w:tag w:val="_GBC_da1333fb62ea4775ac485783e963c073"/>
                    <w:id w:val="14399662"/>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676"/>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664"/>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王富奇</w:t>
                        </w:r>
                      </w:p>
                    </w:tc>
                  </w:sdtContent>
                </w:sdt>
                <w:sdt>
                  <w:sdtPr>
                    <w:rPr>
                      <w:szCs w:val="21"/>
                    </w:rPr>
                    <w:alias w:val="董事、监事、高级管理人员职务"/>
                    <w:tag w:val="_GBC_248c15342f844f218981f5cd2b47fb66"/>
                    <w:id w:val="14399665"/>
                    <w:lock w:val="sdtLocked"/>
                  </w:sdtPr>
                  <w:sdtContent>
                    <w:tc>
                      <w:tcPr>
                        <w:tcW w:w="552" w:type="pct"/>
                      </w:tcPr>
                      <w:p w:rsidR="00C54990" w:rsidRDefault="00C54990">
                        <w:pPr>
                          <w:rPr>
                            <w:szCs w:val="21"/>
                          </w:rPr>
                        </w:pPr>
                        <w:r>
                          <w:rPr>
                            <w:szCs w:val="21"/>
                          </w:rPr>
                          <w:t>总工程师</w:t>
                        </w:r>
                      </w:p>
                    </w:tc>
                  </w:sdtContent>
                </w:sdt>
                <w:sdt>
                  <w:sdtPr>
                    <w:rPr>
                      <w:szCs w:val="21"/>
                    </w:rPr>
                    <w:alias w:val="董事、监事、高级管理人员性别"/>
                    <w:tag w:val="_GBC_82119afb420c496ebef07acc7650ec4d"/>
                    <w:id w:val="14399666"/>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667"/>
                    <w:lock w:val="sdtLocked"/>
                  </w:sdtPr>
                  <w:sdtContent>
                    <w:tc>
                      <w:tcPr>
                        <w:tcW w:w="358" w:type="pct"/>
                      </w:tcPr>
                      <w:p w:rsidR="00C54990" w:rsidRDefault="00C54990">
                        <w:pPr>
                          <w:rPr>
                            <w:szCs w:val="21"/>
                          </w:rPr>
                        </w:pPr>
                        <w:r>
                          <w:rPr>
                            <w:szCs w:val="21"/>
                          </w:rPr>
                          <w:t>52</w:t>
                        </w:r>
                      </w:p>
                    </w:tc>
                  </w:sdtContent>
                </w:sdt>
                <w:sdt>
                  <w:sdtPr>
                    <w:rPr>
                      <w:szCs w:val="21"/>
                    </w:rPr>
                    <w:alias w:val="董事、监事、高级管理人员任期起始日期"/>
                    <w:tag w:val="_GBC_1a705f77b21943bda96de3d6c92dedb3"/>
                    <w:id w:val="14399668"/>
                    <w:lock w:val="sdtLocked"/>
                  </w:sdtPr>
                  <w:sdtContent>
                    <w:tc>
                      <w:tcPr>
                        <w:tcW w:w="693" w:type="pct"/>
                      </w:tcPr>
                      <w:p w:rsidR="00C54990" w:rsidRDefault="00C54990">
                        <w:pPr>
                          <w:rPr>
                            <w:szCs w:val="21"/>
                          </w:rPr>
                        </w:pPr>
                        <w:r>
                          <w:rPr>
                            <w:szCs w:val="21"/>
                          </w:rPr>
                          <w:t>2014-03-06</w:t>
                        </w:r>
                      </w:p>
                    </w:tc>
                  </w:sdtContent>
                </w:sdt>
                <w:sdt>
                  <w:sdtPr>
                    <w:rPr>
                      <w:szCs w:val="21"/>
                    </w:rPr>
                    <w:alias w:val="董事、监事、高级管理人员任期终止日期"/>
                    <w:tag w:val="_GBC_ae0544b6afc945d9b4d40187c3e8151d"/>
                    <w:id w:val="14399669"/>
                    <w:lock w:val="sdtLocked"/>
                  </w:sdtPr>
                  <w:sdtContent>
                    <w:tc>
                      <w:tcPr>
                        <w:tcW w:w="644" w:type="pct"/>
                      </w:tcPr>
                      <w:p w:rsidR="00C54990" w:rsidRDefault="00C54990">
                        <w:pPr>
                          <w:rPr>
                            <w:szCs w:val="21"/>
                          </w:rPr>
                        </w:pPr>
                        <w:r>
                          <w:rPr>
                            <w:szCs w:val="21"/>
                          </w:rPr>
                          <w:t>2017-05-14</w:t>
                        </w:r>
                      </w:p>
                    </w:tc>
                  </w:sdtContent>
                </w:sdt>
                <w:sdt>
                  <w:sdtPr>
                    <w:rPr>
                      <w:szCs w:val="21"/>
                    </w:rPr>
                    <w:alias w:val="董事、监事、高级管理人员持股数量"/>
                    <w:tag w:val="_GBC_0e1774b1cc784fb98dcfeedc68098a17"/>
                    <w:id w:val="14399670"/>
                    <w:lock w:val="sdtLocked"/>
                  </w:sdtPr>
                  <w:sdtContent>
                    <w:tc>
                      <w:tcPr>
                        <w:tcW w:w="430" w:type="pct"/>
                      </w:tcPr>
                      <w:p w:rsidR="00C54990" w:rsidRDefault="00C54990">
                        <w:pPr>
                          <w:jc w:val="right"/>
                          <w:rPr>
                            <w:szCs w:val="21"/>
                          </w:rPr>
                        </w:pPr>
                        <w:r>
                          <w:rPr>
                            <w:szCs w:val="21"/>
                          </w:rPr>
                          <w:t>10,000</w:t>
                        </w:r>
                      </w:p>
                    </w:tc>
                  </w:sdtContent>
                </w:sdt>
                <w:sdt>
                  <w:sdtPr>
                    <w:rPr>
                      <w:szCs w:val="21"/>
                    </w:rPr>
                    <w:alias w:val="董事、监事、高级管理人员持股数量"/>
                    <w:tag w:val="_GBC_d8a3e195c7be4e35bc35a0dffef05a62"/>
                    <w:id w:val="14399671"/>
                    <w:lock w:val="sdtLocked"/>
                  </w:sdtPr>
                  <w:sdtContent>
                    <w:tc>
                      <w:tcPr>
                        <w:tcW w:w="431" w:type="pct"/>
                      </w:tcPr>
                      <w:p w:rsidR="00C54990" w:rsidRDefault="00C54990">
                        <w:pPr>
                          <w:jc w:val="right"/>
                          <w:rPr>
                            <w:szCs w:val="21"/>
                          </w:rPr>
                        </w:pPr>
                        <w:r>
                          <w:rPr>
                            <w:szCs w:val="21"/>
                          </w:rPr>
                          <w:t>10,000</w:t>
                        </w:r>
                      </w:p>
                    </w:tc>
                  </w:sdtContent>
                </w:sdt>
                <w:sdt>
                  <w:sdtPr>
                    <w:rPr>
                      <w:szCs w:val="21"/>
                    </w:rPr>
                    <w:alias w:val="董事、监事、高级管理人员报告期内股份增减变动量"/>
                    <w:tag w:val="_GBC_4bc814b958c345ee8c5adc2ae620bf99"/>
                    <w:id w:val="14399672"/>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673"/>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674"/>
                    <w:lock w:val="sdtLocked"/>
                  </w:sdtPr>
                  <w:sdtContent>
                    <w:tc>
                      <w:tcPr>
                        <w:tcW w:w="402" w:type="pct"/>
                      </w:tcPr>
                      <w:p w:rsidR="00C54990" w:rsidRDefault="00C54990">
                        <w:pPr>
                          <w:jc w:val="right"/>
                          <w:rPr>
                            <w:szCs w:val="21"/>
                          </w:rPr>
                        </w:pPr>
                        <w:r>
                          <w:rPr>
                            <w:szCs w:val="21"/>
                          </w:rPr>
                          <w:t>31.92</w:t>
                        </w:r>
                      </w:p>
                    </w:tc>
                  </w:sdtContent>
                </w:sdt>
                <w:sdt>
                  <w:sdtPr>
                    <w:rPr>
                      <w:szCs w:val="21"/>
                    </w:rPr>
                    <w:alias w:val="董事、监事、高级管理人员是否在公司关联方获取报酬"/>
                    <w:tag w:val="_GBC_da1333fb62ea4775ac485783e963c073"/>
                    <w:id w:val="14399675"/>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689"/>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677"/>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赵洪刚</w:t>
                        </w:r>
                      </w:p>
                    </w:tc>
                  </w:sdtContent>
                </w:sdt>
                <w:sdt>
                  <w:sdtPr>
                    <w:rPr>
                      <w:szCs w:val="21"/>
                    </w:rPr>
                    <w:alias w:val="董事、监事、高级管理人员职务"/>
                    <w:tag w:val="_GBC_248c15342f844f218981f5cd2b47fb66"/>
                    <w:id w:val="14399678"/>
                    <w:lock w:val="sdtLocked"/>
                  </w:sdtPr>
                  <w:sdtContent>
                    <w:tc>
                      <w:tcPr>
                        <w:tcW w:w="552" w:type="pct"/>
                      </w:tcPr>
                      <w:p w:rsidR="00C54990" w:rsidRDefault="00C54990">
                        <w:pPr>
                          <w:rPr>
                            <w:szCs w:val="21"/>
                          </w:rPr>
                        </w:pPr>
                        <w:r>
                          <w:rPr>
                            <w:szCs w:val="21"/>
                          </w:rPr>
                          <w:t>副总经理</w:t>
                        </w:r>
                      </w:p>
                    </w:tc>
                  </w:sdtContent>
                </w:sdt>
                <w:sdt>
                  <w:sdtPr>
                    <w:rPr>
                      <w:szCs w:val="21"/>
                    </w:rPr>
                    <w:alias w:val="董事、监事、高级管理人员性别"/>
                    <w:tag w:val="_GBC_82119afb420c496ebef07acc7650ec4d"/>
                    <w:id w:val="14399679"/>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680"/>
                    <w:lock w:val="sdtLocked"/>
                  </w:sdtPr>
                  <w:sdtContent>
                    <w:tc>
                      <w:tcPr>
                        <w:tcW w:w="358" w:type="pct"/>
                      </w:tcPr>
                      <w:p w:rsidR="00C54990" w:rsidRDefault="00C54990">
                        <w:pPr>
                          <w:rPr>
                            <w:szCs w:val="21"/>
                          </w:rPr>
                        </w:pPr>
                        <w:r>
                          <w:rPr>
                            <w:szCs w:val="21"/>
                          </w:rPr>
                          <w:t>51</w:t>
                        </w:r>
                      </w:p>
                    </w:tc>
                  </w:sdtContent>
                </w:sdt>
                <w:sdt>
                  <w:sdtPr>
                    <w:rPr>
                      <w:szCs w:val="21"/>
                    </w:rPr>
                    <w:alias w:val="董事、监事、高级管理人员任期起始日期"/>
                    <w:tag w:val="_GBC_1a705f77b21943bda96de3d6c92dedb3"/>
                    <w:id w:val="14399681"/>
                    <w:lock w:val="sdtLocked"/>
                  </w:sdtPr>
                  <w:sdtContent>
                    <w:tc>
                      <w:tcPr>
                        <w:tcW w:w="693" w:type="pct"/>
                      </w:tcPr>
                      <w:p w:rsidR="00C54990" w:rsidRDefault="00C54990">
                        <w:pPr>
                          <w:rPr>
                            <w:szCs w:val="21"/>
                          </w:rPr>
                        </w:pPr>
                        <w:r>
                          <w:rPr>
                            <w:szCs w:val="21"/>
                          </w:rPr>
                          <w:t>2014-12-23</w:t>
                        </w:r>
                      </w:p>
                    </w:tc>
                  </w:sdtContent>
                </w:sdt>
                <w:sdt>
                  <w:sdtPr>
                    <w:rPr>
                      <w:szCs w:val="21"/>
                    </w:rPr>
                    <w:alias w:val="董事、监事、高级管理人员任期终止日期"/>
                    <w:tag w:val="_GBC_ae0544b6afc945d9b4d40187c3e8151d"/>
                    <w:id w:val="14399682"/>
                    <w:lock w:val="sdtLocked"/>
                  </w:sdtPr>
                  <w:sdtContent>
                    <w:tc>
                      <w:tcPr>
                        <w:tcW w:w="644" w:type="pct"/>
                      </w:tcPr>
                      <w:p w:rsidR="00C54990" w:rsidRDefault="00C54990">
                        <w:pPr>
                          <w:rPr>
                            <w:szCs w:val="21"/>
                          </w:rPr>
                        </w:pPr>
                        <w:r>
                          <w:rPr>
                            <w:szCs w:val="21"/>
                          </w:rPr>
                          <w:t>2017-05-14</w:t>
                        </w:r>
                      </w:p>
                    </w:tc>
                  </w:sdtContent>
                </w:sdt>
                <w:sdt>
                  <w:sdtPr>
                    <w:rPr>
                      <w:szCs w:val="21"/>
                    </w:rPr>
                    <w:alias w:val="董事、监事、高级管理人员持股数量"/>
                    <w:tag w:val="_GBC_0e1774b1cc784fb98dcfeedc68098a17"/>
                    <w:id w:val="14399683"/>
                    <w:lock w:val="sdtLocked"/>
                  </w:sdtPr>
                  <w:sdtContent>
                    <w:tc>
                      <w:tcPr>
                        <w:tcW w:w="430" w:type="pct"/>
                      </w:tcPr>
                      <w:p w:rsidR="00C54990" w:rsidRDefault="00C54990">
                        <w:pPr>
                          <w:jc w:val="right"/>
                          <w:rPr>
                            <w:szCs w:val="21"/>
                          </w:rPr>
                        </w:pPr>
                        <w:r>
                          <w:rPr>
                            <w:szCs w:val="21"/>
                          </w:rPr>
                          <w:t>10,000</w:t>
                        </w:r>
                      </w:p>
                    </w:tc>
                  </w:sdtContent>
                </w:sdt>
                <w:sdt>
                  <w:sdtPr>
                    <w:rPr>
                      <w:szCs w:val="21"/>
                    </w:rPr>
                    <w:alias w:val="董事、监事、高级管理人员持股数量"/>
                    <w:tag w:val="_GBC_d8a3e195c7be4e35bc35a0dffef05a62"/>
                    <w:id w:val="14399684"/>
                    <w:lock w:val="sdtLocked"/>
                  </w:sdtPr>
                  <w:sdtContent>
                    <w:tc>
                      <w:tcPr>
                        <w:tcW w:w="431" w:type="pct"/>
                      </w:tcPr>
                      <w:p w:rsidR="00C54990" w:rsidRDefault="00C54990">
                        <w:pPr>
                          <w:jc w:val="right"/>
                          <w:rPr>
                            <w:szCs w:val="21"/>
                          </w:rPr>
                        </w:pPr>
                        <w:r>
                          <w:rPr>
                            <w:szCs w:val="21"/>
                          </w:rPr>
                          <w:t>10,000</w:t>
                        </w:r>
                      </w:p>
                    </w:tc>
                  </w:sdtContent>
                </w:sdt>
                <w:sdt>
                  <w:sdtPr>
                    <w:rPr>
                      <w:szCs w:val="21"/>
                    </w:rPr>
                    <w:alias w:val="董事、监事、高级管理人员报告期内股份增减变动量"/>
                    <w:tag w:val="_GBC_4bc814b958c345ee8c5adc2ae620bf99"/>
                    <w:id w:val="14399685"/>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686"/>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687"/>
                    <w:lock w:val="sdtLocked"/>
                  </w:sdtPr>
                  <w:sdtContent>
                    <w:tc>
                      <w:tcPr>
                        <w:tcW w:w="402" w:type="pct"/>
                      </w:tcPr>
                      <w:p w:rsidR="00C54990" w:rsidRDefault="00C54990">
                        <w:pPr>
                          <w:jc w:val="right"/>
                          <w:rPr>
                            <w:szCs w:val="21"/>
                          </w:rPr>
                        </w:pPr>
                        <w:r>
                          <w:rPr>
                            <w:szCs w:val="21"/>
                          </w:rPr>
                          <w:t>41.58</w:t>
                        </w:r>
                      </w:p>
                    </w:tc>
                  </w:sdtContent>
                </w:sdt>
                <w:sdt>
                  <w:sdtPr>
                    <w:rPr>
                      <w:szCs w:val="21"/>
                    </w:rPr>
                    <w:alias w:val="董事、监事、高级管理人员是否在公司关联方获取报酬"/>
                    <w:tag w:val="_GBC_da1333fb62ea4775ac485783e963c073"/>
                    <w:id w:val="14399688"/>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702"/>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690"/>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安满林</w:t>
                        </w:r>
                      </w:p>
                    </w:tc>
                  </w:sdtContent>
                </w:sdt>
                <w:sdt>
                  <w:sdtPr>
                    <w:rPr>
                      <w:szCs w:val="21"/>
                    </w:rPr>
                    <w:alias w:val="董事、监事、高级管理人员职务"/>
                    <w:tag w:val="_GBC_248c15342f844f218981f5cd2b47fb66"/>
                    <w:id w:val="14399691"/>
                    <w:lock w:val="sdtLocked"/>
                  </w:sdtPr>
                  <w:sdtContent>
                    <w:tc>
                      <w:tcPr>
                        <w:tcW w:w="552" w:type="pct"/>
                      </w:tcPr>
                      <w:p w:rsidR="00C54990" w:rsidRDefault="00C54990">
                        <w:pPr>
                          <w:rPr>
                            <w:szCs w:val="21"/>
                          </w:rPr>
                        </w:pPr>
                        <w:r>
                          <w:rPr>
                            <w:szCs w:val="21"/>
                          </w:rPr>
                          <w:t>副总经理</w:t>
                        </w:r>
                      </w:p>
                    </w:tc>
                  </w:sdtContent>
                </w:sdt>
                <w:sdt>
                  <w:sdtPr>
                    <w:rPr>
                      <w:szCs w:val="21"/>
                    </w:rPr>
                    <w:alias w:val="董事、监事、高级管理人员性别"/>
                    <w:tag w:val="_GBC_82119afb420c496ebef07acc7650ec4d"/>
                    <w:id w:val="14399692"/>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693"/>
                    <w:lock w:val="sdtLocked"/>
                  </w:sdtPr>
                  <w:sdtContent>
                    <w:tc>
                      <w:tcPr>
                        <w:tcW w:w="358" w:type="pct"/>
                      </w:tcPr>
                      <w:p w:rsidR="00C54990" w:rsidRDefault="00C54990">
                        <w:pPr>
                          <w:rPr>
                            <w:szCs w:val="21"/>
                          </w:rPr>
                        </w:pPr>
                        <w:r>
                          <w:rPr>
                            <w:szCs w:val="21"/>
                          </w:rPr>
                          <w:t>50</w:t>
                        </w:r>
                      </w:p>
                    </w:tc>
                  </w:sdtContent>
                </w:sdt>
                <w:sdt>
                  <w:sdtPr>
                    <w:rPr>
                      <w:szCs w:val="21"/>
                    </w:rPr>
                    <w:alias w:val="董事、监事、高级管理人员任期起始日期"/>
                    <w:tag w:val="_GBC_1a705f77b21943bda96de3d6c92dedb3"/>
                    <w:id w:val="14399694"/>
                    <w:lock w:val="sdtLocked"/>
                  </w:sdtPr>
                  <w:sdtContent>
                    <w:tc>
                      <w:tcPr>
                        <w:tcW w:w="693" w:type="pct"/>
                      </w:tcPr>
                      <w:p w:rsidR="00C54990" w:rsidRDefault="00C54990">
                        <w:pPr>
                          <w:rPr>
                            <w:szCs w:val="21"/>
                          </w:rPr>
                        </w:pPr>
                        <w:r>
                          <w:rPr>
                            <w:szCs w:val="21"/>
                          </w:rPr>
                          <w:t>2016-12-30</w:t>
                        </w:r>
                      </w:p>
                    </w:tc>
                  </w:sdtContent>
                </w:sdt>
                <w:sdt>
                  <w:sdtPr>
                    <w:rPr>
                      <w:szCs w:val="21"/>
                    </w:rPr>
                    <w:alias w:val="董事、监事、高级管理人员任期终止日期"/>
                    <w:tag w:val="_GBC_ae0544b6afc945d9b4d40187c3e8151d"/>
                    <w:id w:val="14399695"/>
                    <w:lock w:val="sdtLocked"/>
                  </w:sdtPr>
                  <w:sdtContent>
                    <w:tc>
                      <w:tcPr>
                        <w:tcW w:w="644" w:type="pct"/>
                      </w:tcPr>
                      <w:p w:rsidR="00C54990" w:rsidRDefault="00C54990">
                        <w:pPr>
                          <w:rPr>
                            <w:szCs w:val="21"/>
                          </w:rPr>
                        </w:pPr>
                        <w:r>
                          <w:rPr>
                            <w:szCs w:val="21"/>
                          </w:rPr>
                          <w:t>2017-05-14</w:t>
                        </w:r>
                      </w:p>
                    </w:tc>
                  </w:sdtContent>
                </w:sdt>
                <w:sdt>
                  <w:sdtPr>
                    <w:rPr>
                      <w:szCs w:val="21"/>
                    </w:rPr>
                    <w:alias w:val="董事、监事、高级管理人员持股数量"/>
                    <w:tag w:val="_GBC_0e1774b1cc784fb98dcfeedc68098a17"/>
                    <w:id w:val="14399696"/>
                    <w:lock w:val="sdtLocked"/>
                  </w:sdtPr>
                  <w:sdtContent>
                    <w:tc>
                      <w:tcPr>
                        <w:tcW w:w="430" w:type="pct"/>
                      </w:tcPr>
                      <w:p w:rsidR="00C54990" w:rsidRDefault="00C54990">
                        <w:pPr>
                          <w:jc w:val="right"/>
                          <w:rPr>
                            <w:szCs w:val="21"/>
                          </w:rPr>
                        </w:pPr>
                        <w:r>
                          <w:rPr>
                            <w:szCs w:val="21"/>
                          </w:rPr>
                          <w:t>0</w:t>
                        </w:r>
                      </w:p>
                    </w:tc>
                  </w:sdtContent>
                </w:sdt>
                <w:sdt>
                  <w:sdtPr>
                    <w:rPr>
                      <w:szCs w:val="21"/>
                    </w:rPr>
                    <w:alias w:val="董事、监事、高级管理人员持股数量"/>
                    <w:tag w:val="_GBC_d8a3e195c7be4e35bc35a0dffef05a62"/>
                    <w:id w:val="14399697"/>
                    <w:lock w:val="sdtLocked"/>
                  </w:sdtPr>
                  <w:sdtContent>
                    <w:tc>
                      <w:tcPr>
                        <w:tcW w:w="431" w:type="pct"/>
                      </w:tcPr>
                      <w:p w:rsidR="00C54990" w:rsidRDefault="00C54990">
                        <w:pPr>
                          <w:jc w:val="right"/>
                          <w:rPr>
                            <w:szCs w:val="21"/>
                          </w:rPr>
                        </w:pPr>
                        <w:r>
                          <w:rPr>
                            <w:szCs w:val="21"/>
                          </w:rPr>
                          <w:t>0</w:t>
                        </w:r>
                      </w:p>
                    </w:tc>
                  </w:sdtContent>
                </w:sdt>
                <w:sdt>
                  <w:sdtPr>
                    <w:rPr>
                      <w:szCs w:val="21"/>
                    </w:rPr>
                    <w:alias w:val="董事、监事、高级管理人员报告期内股份增减变动量"/>
                    <w:tag w:val="_GBC_4bc814b958c345ee8c5adc2ae620bf99"/>
                    <w:id w:val="14399698"/>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699"/>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700"/>
                    <w:lock w:val="sdtLocked"/>
                  </w:sdtPr>
                  <w:sdtContent>
                    <w:tc>
                      <w:tcPr>
                        <w:tcW w:w="402" w:type="pct"/>
                      </w:tcPr>
                      <w:p w:rsidR="00C54990" w:rsidRDefault="00C54990">
                        <w:pPr>
                          <w:jc w:val="right"/>
                          <w:rPr>
                            <w:szCs w:val="21"/>
                          </w:rPr>
                        </w:pPr>
                        <w:r>
                          <w:rPr>
                            <w:szCs w:val="21"/>
                          </w:rPr>
                          <w:t>38.82</w:t>
                        </w:r>
                      </w:p>
                    </w:tc>
                  </w:sdtContent>
                </w:sdt>
                <w:sdt>
                  <w:sdtPr>
                    <w:rPr>
                      <w:szCs w:val="21"/>
                    </w:rPr>
                    <w:alias w:val="董事、监事、高级管理人员是否在公司关联方获取报酬"/>
                    <w:tag w:val="_GBC_da1333fb62ea4775ac485783e963c073"/>
                    <w:id w:val="14399701"/>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715"/>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703"/>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靳庆彬</w:t>
                        </w:r>
                      </w:p>
                    </w:tc>
                  </w:sdtContent>
                </w:sdt>
                <w:sdt>
                  <w:sdtPr>
                    <w:rPr>
                      <w:szCs w:val="21"/>
                    </w:rPr>
                    <w:alias w:val="董事、监事、高级管理人员职务"/>
                    <w:tag w:val="_GBC_248c15342f844f218981f5cd2b47fb66"/>
                    <w:id w:val="14399704"/>
                    <w:lock w:val="sdtLocked"/>
                  </w:sdtPr>
                  <w:sdtContent>
                    <w:tc>
                      <w:tcPr>
                        <w:tcW w:w="552" w:type="pct"/>
                      </w:tcPr>
                      <w:p w:rsidR="00C54990" w:rsidRDefault="00C54990">
                        <w:pPr>
                          <w:rPr>
                            <w:szCs w:val="21"/>
                          </w:rPr>
                        </w:pPr>
                        <w:r>
                          <w:rPr>
                            <w:szCs w:val="21"/>
                          </w:rPr>
                          <w:t>董事会秘书</w:t>
                        </w:r>
                      </w:p>
                    </w:tc>
                  </w:sdtContent>
                </w:sdt>
                <w:sdt>
                  <w:sdtPr>
                    <w:rPr>
                      <w:szCs w:val="21"/>
                    </w:rPr>
                    <w:alias w:val="董事、监事、高级管理人员性别"/>
                    <w:tag w:val="_GBC_82119afb420c496ebef07acc7650ec4d"/>
                    <w:id w:val="14399705"/>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706"/>
                    <w:lock w:val="sdtLocked"/>
                  </w:sdtPr>
                  <w:sdtContent>
                    <w:tc>
                      <w:tcPr>
                        <w:tcW w:w="358" w:type="pct"/>
                      </w:tcPr>
                      <w:p w:rsidR="00C54990" w:rsidRDefault="00C54990">
                        <w:pPr>
                          <w:rPr>
                            <w:szCs w:val="21"/>
                          </w:rPr>
                        </w:pPr>
                        <w:r>
                          <w:rPr>
                            <w:szCs w:val="21"/>
                          </w:rPr>
                          <w:t>39</w:t>
                        </w:r>
                      </w:p>
                    </w:tc>
                  </w:sdtContent>
                </w:sdt>
                <w:sdt>
                  <w:sdtPr>
                    <w:rPr>
                      <w:szCs w:val="21"/>
                    </w:rPr>
                    <w:alias w:val="董事、监事、高级管理人员任期起始日期"/>
                    <w:tag w:val="_GBC_1a705f77b21943bda96de3d6c92dedb3"/>
                    <w:id w:val="14399707"/>
                    <w:lock w:val="sdtLocked"/>
                  </w:sdtPr>
                  <w:sdtContent>
                    <w:tc>
                      <w:tcPr>
                        <w:tcW w:w="693" w:type="pct"/>
                      </w:tcPr>
                      <w:p w:rsidR="00C54990" w:rsidRDefault="00C54990">
                        <w:pPr>
                          <w:rPr>
                            <w:szCs w:val="21"/>
                          </w:rPr>
                        </w:pPr>
                        <w:r>
                          <w:rPr>
                            <w:szCs w:val="21"/>
                          </w:rPr>
                          <w:t>2016-03-29</w:t>
                        </w:r>
                      </w:p>
                    </w:tc>
                  </w:sdtContent>
                </w:sdt>
                <w:sdt>
                  <w:sdtPr>
                    <w:rPr>
                      <w:szCs w:val="21"/>
                    </w:rPr>
                    <w:alias w:val="董事、监事、高级管理人员任期终止日期"/>
                    <w:tag w:val="_GBC_ae0544b6afc945d9b4d40187c3e8151d"/>
                    <w:id w:val="14399708"/>
                    <w:lock w:val="sdtLocked"/>
                  </w:sdtPr>
                  <w:sdtContent>
                    <w:tc>
                      <w:tcPr>
                        <w:tcW w:w="644" w:type="pct"/>
                      </w:tcPr>
                      <w:p w:rsidR="00C54990" w:rsidRDefault="00C54990">
                        <w:pPr>
                          <w:rPr>
                            <w:szCs w:val="21"/>
                          </w:rPr>
                        </w:pPr>
                        <w:r>
                          <w:rPr>
                            <w:szCs w:val="21"/>
                          </w:rPr>
                          <w:t>2017-05-14</w:t>
                        </w:r>
                      </w:p>
                    </w:tc>
                  </w:sdtContent>
                </w:sdt>
                <w:sdt>
                  <w:sdtPr>
                    <w:rPr>
                      <w:szCs w:val="21"/>
                    </w:rPr>
                    <w:alias w:val="董事、监事、高级管理人员持股数量"/>
                    <w:tag w:val="_GBC_0e1774b1cc784fb98dcfeedc68098a17"/>
                    <w:id w:val="14399709"/>
                    <w:lock w:val="sdtLocked"/>
                  </w:sdtPr>
                  <w:sdtContent>
                    <w:tc>
                      <w:tcPr>
                        <w:tcW w:w="430" w:type="pct"/>
                      </w:tcPr>
                      <w:p w:rsidR="00C54990" w:rsidRDefault="00C54990">
                        <w:pPr>
                          <w:jc w:val="right"/>
                          <w:rPr>
                            <w:szCs w:val="21"/>
                          </w:rPr>
                        </w:pPr>
                        <w:r>
                          <w:rPr>
                            <w:szCs w:val="21"/>
                          </w:rPr>
                          <w:t>0</w:t>
                        </w:r>
                      </w:p>
                    </w:tc>
                  </w:sdtContent>
                </w:sdt>
                <w:sdt>
                  <w:sdtPr>
                    <w:rPr>
                      <w:szCs w:val="21"/>
                    </w:rPr>
                    <w:alias w:val="董事、监事、高级管理人员持股数量"/>
                    <w:tag w:val="_GBC_d8a3e195c7be4e35bc35a0dffef05a62"/>
                    <w:id w:val="14399710"/>
                    <w:lock w:val="sdtLocked"/>
                  </w:sdtPr>
                  <w:sdtContent>
                    <w:tc>
                      <w:tcPr>
                        <w:tcW w:w="431" w:type="pct"/>
                      </w:tcPr>
                      <w:p w:rsidR="00C54990" w:rsidRDefault="00C54990">
                        <w:pPr>
                          <w:jc w:val="right"/>
                          <w:rPr>
                            <w:szCs w:val="21"/>
                          </w:rPr>
                        </w:pPr>
                        <w:r>
                          <w:rPr>
                            <w:szCs w:val="21"/>
                          </w:rPr>
                          <w:t>0</w:t>
                        </w:r>
                      </w:p>
                    </w:tc>
                  </w:sdtContent>
                </w:sdt>
                <w:sdt>
                  <w:sdtPr>
                    <w:rPr>
                      <w:szCs w:val="21"/>
                    </w:rPr>
                    <w:alias w:val="董事、监事、高级管理人员报告期内股份增减变动量"/>
                    <w:tag w:val="_GBC_4bc814b958c345ee8c5adc2ae620bf99"/>
                    <w:id w:val="14399711"/>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712"/>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713"/>
                    <w:lock w:val="sdtLocked"/>
                  </w:sdtPr>
                  <w:sdtContent>
                    <w:tc>
                      <w:tcPr>
                        <w:tcW w:w="402" w:type="pct"/>
                      </w:tcPr>
                      <w:p w:rsidR="00C54990" w:rsidRDefault="00C54990">
                        <w:pPr>
                          <w:jc w:val="right"/>
                          <w:rPr>
                            <w:szCs w:val="21"/>
                          </w:rPr>
                        </w:pPr>
                        <w:r>
                          <w:rPr>
                            <w:szCs w:val="21"/>
                          </w:rPr>
                          <w:t>24.81</w:t>
                        </w:r>
                      </w:p>
                    </w:tc>
                  </w:sdtContent>
                </w:sdt>
                <w:sdt>
                  <w:sdtPr>
                    <w:rPr>
                      <w:szCs w:val="21"/>
                    </w:rPr>
                    <w:alias w:val="董事、监事、高级管理人员是否在公司关联方获取报酬"/>
                    <w:tag w:val="_GBC_da1333fb62ea4775ac485783e963c073"/>
                    <w:id w:val="14399714"/>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728"/>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716"/>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尹明德</w:t>
                        </w:r>
                      </w:p>
                    </w:tc>
                  </w:sdtContent>
                </w:sdt>
                <w:sdt>
                  <w:sdtPr>
                    <w:rPr>
                      <w:szCs w:val="21"/>
                    </w:rPr>
                    <w:alias w:val="董事、监事、高级管理人员职务"/>
                    <w:tag w:val="_GBC_248c15342f844f218981f5cd2b47fb66"/>
                    <w:id w:val="14399717"/>
                    <w:lock w:val="sdtLocked"/>
                  </w:sdtPr>
                  <w:sdtContent>
                    <w:tc>
                      <w:tcPr>
                        <w:tcW w:w="552" w:type="pct"/>
                      </w:tcPr>
                      <w:p w:rsidR="00C54990" w:rsidRDefault="00C54990">
                        <w:pPr>
                          <w:rPr>
                            <w:szCs w:val="21"/>
                          </w:rPr>
                        </w:pPr>
                        <w:r>
                          <w:rPr>
                            <w:szCs w:val="21"/>
                          </w:rPr>
                          <w:t>董事   （离任）</w:t>
                        </w:r>
                      </w:p>
                    </w:tc>
                  </w:sdtContent>
                </w:sdt>
                <w:sdt>
                  <w:sdtPr>
                    <w:rPr>
                      <w:szCs w:val="21"/>
                    </w:rPr>
                    <w:alias w:val="董事、监事、高级管理人员性别"/>
                    <w:tag w:val="_GBC_82119afb420c496ebef07acc7650ec4d"/>
                    <w:id w:val="14399718"/>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719"/>
                    <w:lock w:val="sdtLocked"/>
                  </w:sdtPr>
                  <w:sdtContent>
                    <w:tc>
                      <w:tcPr>
                        <w:tcW w:w="358" w:type="pct"/>
                      </w:tcPr>
                      <w:p w:rsidR="00C54990" w:rsidRDefault="00C54990">
                        <w:pPr>
                          <w:rPr>
                            <w:szCs w:val="21"/>
                          </w:rPr>
                        </w:pPr>
                        <w:r>
                          <w:rPr>
                            <w:szCs w:val="21"/>
                          </w:rPr>
                          <w:t>54</w:t>
                        </w:r>
                      </w:p>
                    </w:tc>
                  </w:sdtContent>
                </w:sdt>
                <w:sdt>
                  <w:sdtPr>
                    <w:rPr>
                      <w:szCs w:val="21"/>
                    </w:rPr>
                    <w:alias w:val="董事、监事、高级管理人员任期起始日期"/>
                    <w:tag w:val="_GBC_1a705f77b21943bda96de3d6c92dedb3"/>
                    <w:id w:val="14399720"/>
                    <w:lock w:val="sdtLocked"/>
                  </w:sdtPr>
                  <w:sdtContent>
                    <w:tc>
                      <w:tcPr>
                        <w:tcW w:w="693" w:type="pct"/>
                      </w:tcPr>
                      <w:p w:rsidR="00C54990" w:rsidRDefault="00C54990">
                        <w:pPr>
                          <w:rPr>
                            <w:szCs w:val="21"/>
                          </w:rPr>
                        </w:pPr>
                        <w:r>
                          <w:rPr>
                            <w:szCs w:val="21"/>
                          </w:rPr>
                          <w:t>2014-05-14</w:t>
                        </w:r>
                      </w:p>
                    </w:tc>
                  </w:sdtContent>
                </w:sdt>
                <w:sdt>
                  <w:sdtPr>
                    <w:rPr>
                      <w:szCs w:val="21"/>
                    </w:rPr>
                    <w:alias w:val="董事、监事、高级管理人员任期终止日期"/>
                    <w:tag w:val="_GBC_ae0544b6afc945d9b4d40187c3e8151d"/>
                    <w:id w:val="14399721"/>
                    <w:lock w:val="sdtLocked"/>
                  </w:sdtPr>
                  <w:sdtContent>
                    <w:tc>
                      <w:tcPr>
                        <w:tcW w:w="644" w:type="pct"/>
                      </w:tcPr>
                      <w:p w:rsidR="00C54990" w:rsidRDefault="00C54990">
                        <w:pPr>
                          <w:rPr>
                            <w:szCs w:val="21"/>
                          </w:rPr>
                        </w:pPr>
                        <w:r>
                          <w:rPr>
                            <w:szCs w:val="21"/>
                          </w:rPr>
                          <w:t>2016-06-03</w:t>
                        </w:r>
                      </w:p>
                    </w:tc>
                  </w:sdtContent>
                </w:sdt>
                <w:sdt>
                  <w:sdtPr>
                    <w:rPr>
                      <w:szCs w:val="21"/>
                    </w:rPr>
                    <w:alias w:val="董事、监事、高级管理人员持股数量"/>
                    <w:tag w:val="_GBC_0e1774b1cc784fb98dcfeedc68098a17"/>
                    <w:id w:val="14399722"/>
                    <w:lock w:val="sdtLocked"/>
                  </w:sdtPr>
                  <w:sdtContent>
                    <w:tc>
                      <w:tcPr>
                        <w:tcW w:w="430" w:type="pct"/>
                      </w:tcPr>
                      <w:p w:rsidR="00C54990" w:rsidRDefault="00C54990">
                        <w:pPr>
                          <w:jc w:val="right"/>
                          <w:rPr>
                            <w:szCs w:val="21"/>
                          </w:rPr>
                        </w:pPr>
                        <w:r>
                          <w:rPr>
                            <w:szCs w:val="21"/>
                          </w:rPr>
                          <w:t>10,000</w:t>
                        </w:r>
                      </w:p>
                    </w:tc>
                  </w:sdtContent>
                </w:sdt>
                <w:sdt>
                  <w:sdtPr>
                    <w:rPr>
                      <w:szCs w:val="21"/>
                    </w:rPr>
                    <w:alias w:val="董事、监事、高级管理人员持股数量"/>
                    <w:tag w:val="_GBC_d8a3e195c7be4e35bc35a0dffef05a62"/>
                    <w:id w:val="14399723"/>
                    <w:lock w:val="sdtLocked"/>
                  </w:sdtPr>
                  <w:sdtContent>
                    <w:tc>
                      <w:tcPr>
                        <w:tcW w:w="431" w:type="pct"/>
                      </w:tcPr>
                      <w:p w:rsidR="00C54990" w:rsidRDefault="00C54990">
                        <w:pPr>
                          <w:jc w:val="right"/>
                          <w:rPr>
                            <w:szCs w:val="21"/>
                          </w:rPr>
                        </w:pPr>
                        <w:r>
                          <w:rPr>
                            <w:szCs w:val="21"/>
                          </w:rPr>
                          <w:t>10,000</w:t>
                        </w:r>
                      </w:p>
                    </w:tc>
                  </w:sdtContent>
                </w:sdt>
                <w:sdt>
                  <w:sdtPr>
                    <w:rPr>
                      <w:szCs w:val="21"/>
                    </w:rPr>
                    <w:alias w:val="董事、监事、高级管理人员报告期内股份增减变动量"/>
                    <w:tag w:val="_GBC_4bc814b958c345ee8c5adc2ae620bf99"/>
                    <w:id w:val="14399724"/>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725"/>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726"/>
                    <w:lock w:val="sdtLocked"/>
                  </w:sdtPr>
                  <w:sdtContent>
                    <w:tc>
                      <w:tcPr>
                        <w:tcW w:w="402" w:type="pct"/>
                      </w:tcPr>
                      <w:p w:rsidR="00C54990" w:rsidRDefault="00C54990">
                        <w:pPr>
                          <w:jc w:val="right"/>
                          <w:rPr>
                            <w:szCs w:val="21"/>
                          </w:rPr>
                        </w:pPr>
                        <w:r>
                          <w:rPr>
                            <w:szCs w:val="21"/>
                          </w:rPr>
                          <w:t>33.67</w:t>
                        </w:r>
                      </w:p>
                    </w:tc>
                  </w:sdtContent>
                </w:sdt>
                <w:sdt>
                  <w:sdtPr>
                    <w:rPr>
                      <w:szCs w:val="21"/>
                    </w:rPr>
                    <w:alias w:val="董事、监事、高级管理人员是否在公司关联方获取报酬"/>
                    <w:tag w:val="_GBC_da1333fb62ea4775ac485783e963c073"/>
                    <w:id w:val="14399727"/>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741"/>
              <w:lock w:val="sdtLocked"/>
            </w:sdtPr>
            <w:sdtContent>
              <w:tr w:rsidR="00094F28" w:rsidTr="00094F28">
                <w:trPr>
                  <w:trHeight w:val="132"/>
                  <w:jc w:val="center"/>
                </w:trPr>
                <w:tc>
                  <w:tcPr>
                    <w:tcW w:w="509" w:type="pct"/>
                    <w:vMerge w:val="restart"/>
                  </w:tcPr>
                  <w:sdt>
                    <w:sdtPr>
                      <w:rPr>
                        <w:rFonts w:asciiTheme="minorHAnsi" w:eastAsiaTheme="minorEastAsia" w:hAnsiTheme="minorHAnsi" w:cstheme="minorBidi"/>
                        <w:kern w:val="2"/>
                        <w:szCs w:val="21"/>
                      </w:rPr>
                      <w:alias w:val="董事、监事、高级管理人员姓名"/>
                      <w:tag w:val="_GBC_8615220c31c34f64a5ac75418232e25a"/>
                      <w:id w:val="14399729"/>
                      <w:lock w:val="sdtLocked"/>
                    </w:sdtPr>
                    <w:sdtEndPr>
                      <w:rPr>
                        <w:rFonts w:ascii="宋体" w:eastAsia="宋体" w:hAnsi="宋体" w:cs="宋体"/>
                        <w:kern w:val="0"/>
                      </w:rPr>
                    </w:sdtEndPr>
                    <w:sdtContent>
                      <w:p w:rsidR="00B50A61" w:rsidRDefault="00B50A61">
                        <w:pPr>
                          <w:rPr>
                            <w:szCs w:val="21"/>
                          </w:rPr>
                        </w:pPr>
                        <w:r>
                          <w:rPr>
                            <w:rFonts w:asciiTheme="minorHAnsi" w:eastAsiaTheme="minorEastAsia" w:hAnsiTheme="minorHAnsi" w:cstheme="minorBidi"/>
                            <w:kern w:val="2"/>
                            <w:szCs w:val="21"/>
                          </w:rPr>
                          <w:t>张宝才</w:t>
                        </w:r>
                      </w:p>
                    </w:sdtContent>
                  </w:sdt>
                  <w:p w:rsidR="00B50A61" w:rsidRDefault="00B50A61">
                    <w:pPr>
                      <w:rPr>
                        <w:szCs w:val="21"/>
                      </w:rPr>
                    </w:pPr>
                  </w:p>
                  <w:p w:rsidR="00B50A61" w:rsidRDefault="00B50A61" w:rsidP="00821189">
                    <w:pPr>
                      <w:rPr>
                        <w:szCs w:val="21"/>
                      </w:rPr>
                    </w:pPr>
                  </w:p>
                </w:tc>
                <w:sdt>
                  <w:sdtPr>
                    <w:rPr>
                      <w:szCs w:val="21"/>
                    </w:rPr>
                    <w:alias w:val="董事、监事、高级管理人员职务"/>
                    <w:tag w:val="_GBC_248c15342f844f218981f5cd2b47fb66"/>
                    <w:id w:val="14399730"/>
                    <w:lock w:val="sdtLocked"/>
                  </w:sdtPr>
                  <w:sdtContent>
                    <w:tc>
                      <w:tcPr>
                        <w:tcW w:w="552" w:type="pct"/>
                      </w:tcPr>
                      <w:p w:rsidR="00B50A61" w:rsidRDefault="00B50A61">
                        <w:pPr>
                          <w:rPr>
                            <w:szCs w:val="21"/>
                          </w:rPr>
                        </w:pPr>
                        <w:r>
                          <w:rPr>
                            <w:szCs w:val="21"/>
                          </w:rPr>
                          <w:t>董事   （离任）</w:t>
                        </w:r>
                      </w:p>
                    </w:tc>
                  </w:sdtContent>
                </w:sdt>
                <w:tc>
                  <w:tcPr>
                    <w:tcW w:w="287" w:type="pct"/>
                    <w:vMerge w:val="restart"/>
                  </w:tcPr>
                  <w:sdt>
                    <w:sdtPr>
                      <w:rPr>
                        <w:szCs w:val="21"/>
                      </w:rPr>
                      <w:alias w:val="董事、监事、高级管理人员性别"/>
                      <w:tag w:val="_GBC_82119afb420c496ebef07acc7650ec4d"/>
                      <w:id w:val="14399731"/>
                      <w:lock w:val="sdtLocked"/>
                    </w:sdtPr>
                    <w:sdtContent>
                      <w:p w:rsidR="00B50A61" w:rsidRDefault="00B50A61">
                        <w:pPr>
                          <w:rPr>
                            <w:szCs w:val="21"/>
                          </w:rPr>
                        </w:pPr>
                        <w:r>
                          <w:rPr>
                            <w:szCs w:val="21"/>
                          </w:rPr>
                          <w:t>男</w:t>
                        </w:r>
                      </w:p>
                    </w:sdtContent>
                  </w:sdt>
                  <w:p w:rsidR="00B50A61" w:rsidRDefault="00B50A61">
                    <w:pPr>
                      <w:rPr>
                        <w:szCs w:val="21"/>
                      </w:rPr>
                    </w:pPr>
                  </w:p>
                  <w:p w:rsidR="00B50A61" w:rsidRDefault="00B50A61" w:rsidP="00821189">
                    <w:pPr>
                      <w:rPr>
                        <w:szCs w:val="21"/>
                      </w:rPr>
                    </w:pPr>
                  </w:p>
                </w:tc>
                <w:tc>
                  <w:tcPr>
                    <w:tcW w:w="358" w:type="pct"/>
                    <w:vMerge w:val="restart"/>
                  </w:tcPr>
                  <w:sdt>
                    <w:sdtPr>
                      <w:rPr>
                        <w:szCs w:val="21"/>
                      </w:rPr>
                      <w:alias w:val="董事、监事、高级管理人员年龄"/>
                      <w:tag w:val="_GBC_080eead807c44bce99039bb40af50c1d"/>
                      <w:id w:val="14399732"/>
                      <w:lock w:val="sdtLocked"/>
                    </w:sdtPr>
                    <w:sdtContent>
                      <w:p w:rsidR="00B50A61" w:rsidRDefault="00B50A61">
                        <w:pPr>
                          <w:rPr>
                            <w:szCs w:val="21"/>
                          </w:rPr>
                        </w:pPr>
                        <w:r>
                          <w:rPr>
                            <w:szCs w:val="21"/>
                          </w:rPr>
                          <w:t>49</w:t>
                        </w:r>
                      </w:p>
                    </w:sdtContent>
                  </w:sdt>
                  <w:p w:rsidR="00B50A61" w:rsidRDefault="00B50A61">
                    <w:pPr>
                      <w:rPr>
                        <w:szCs w:val="21"/>
                      </w:rPr>
                    </w:pPr>
                  </w:p>
                  <w:p w:rsidR="00B50A61" w:rsidRDefault="00B50A61" w:rsidP="00821189">
                    <w:pPr>
                      <w:rPr>
                        <w:szCs w:val="21"/>
                      </w:rPr>
                    </w:pPr>
                  </w:p>
                </w:tc>
                <w:sdt>
                  <w:sdtPr>
                    <w:rPr>
                      <w:szCs w:val="21"/>
                    </w:rPr>
                    <w:alias w:val="董事、监事、高级管理人员任期起始日期"/>
                    <w:tag w:val="_GBC_1a705f77b21943bda96de3d6c92dedb3"/>
                    <w:id w:val="14399733"/>
                    <w:lock w:val="sdtLocked"/>
                  </w:sdtPr>
                  <w:sdtContent>
                    <w:tc>
                      <w:tcPr>
                        <w:tcW w:w="693" w:type="pct"/>
                      </w:tcPr>
                      <w:p w:rsidR="00B50A61" w:rsidRDefault="00B50A61">
                        <w:pPr>
                          <w:rPr>
                            <w:szCs w:val="21"/>
                          </w:rPr>
                        </w:pPr>
                        <w:r>
                          <w:rPr>
                            <w:szCs w:val="21"/>
                          </w:rPr>
                          <w:t>2006-11-10</w:t>
                        </w:r>
                      </w:p>
                    </w:tc>
                  </w:sdtContent>
                </w:sdt>
                <w:sdt>
                  <w:sdtPr>
                    <w:rPr>
                      <w:szCs w:val="21"/>
                    </w:rPr>
                    <w:alias w:val="董事、监事、高级管理人员任期终止日期"/>
                    <w:tag w:val="_GBC_ae0544b6afc945d9b4d40187c3e8151d"/>
                    <w:id w:val="14399734"/>
                    <w:lock w:val="sdtLocked"/>
                  </w:sdtPr>
                  <w:sdtContent>
                    <w:tc>
                      <w:tcPr>
                        <w:tcW w:w="644" w:type="pct"/>
                      </w:tcPr>
                      <w:p w:rsidR="00B50A61" w:rsidRDefault="00B50A61">
                        <w:pPr>
                          <w:rPr>
                            <w:szCs w:val="21"/>
                          </w:rPr>
                        </w:pPr>
                        <w:r>
                          <w:rPr>
                            <w:szCs w:val="21"/>
                          </w:rPr>
                          <w:t>2016-06-03</w:t>
                        </w:r>
                      </w:p>
                    </w:tc>
                  </w:sdtContent>
                </w:sdt>
                <w:tc>
                  <w:tcPr>
                    <w:tcW w:w="430" w:type="pct"/>
                    <w:vMerge w:val="restart"/>
                  </w:tcPr>
                  <w:sdt>
                    <w:sdtPr>
                      <w:rPr>
                        <w:szCs w:val="21"/>
                      </w:rPr>
                      <w:alias w:val="董事、监事、高级管理人员持股数量"/>
                      <w:tag w:val="_GBC_0e1774b1cc784fb98dcfeedc68098a17"/>
                      <w:id w:val="14399735"/>
                      <w:lock w:val="sdtLocked"/>
                    </w:sdtPr>
                    <w:sdtContent>
                      <w:p w:rsidR="00B50A61" w:rsidRDefault="00B50A61">
                        <w:pPr>
                          <w:jc w:val="right"/>
                          <w:rPr>
                            <w:szCs w:val="21"/>
                          </w:rPr>
                        </w:pPr>
                        <w:r>
                          <w:rPr>
                            <w:szCs w:val="21"/>
                          </w:rPr>
                          <w:t>0</w:t>
                        </w:r>
                      </w:p>
                    </w:sdtContent>
                  </w:sdt>
                  <w:p w:rsidR="00B50A61" w:rsidRDefault="00B50A61">
                    <w:pPr>
                      <w:jc w:val="right"/>
                      <w:rPr>
                        <w:szCs w:val="21"/>
                      </w:rPr>
                    </w:pPr>
                  </w:p>
                  <w:p w:rsidR="00B50A61" w:rsidRDefault="00B50A61" w:rsidP="00821189">
                    <w:pPr>
                      <w:jc w:val="right"/>
                      <w:rPr>
                        <w:szCs w:val="21"/>
                      </w:rPr>
                    </w:pPr>
                  </w:p>
                </w:tc>
                <w:tc>
                  <w:tcPr>
                    <w:tcW w:w="431" w:type="pct"/>
                    <w:vMerge w:val="restart"/>
                  </w:tcPr>
                  <w:sdt>
                    <w:sdtPr>
                      <w:rPr>
                        <w:szCs w:val="21"/>
                      </w:rPr>
                      <w:alias w:val="董事、监事、高级管理人员持股数量"/>
                      <w:tag w:val="_GBC_d8a3e195c7be4e35bc35a0dffef05a62"/>
                      <w:id w:val="14399736"/>
                      <w:lock w:val="sdtLocked"/>
                    </w:sdtPr>
                    <w:sdtContent>
                      <w:p w:rsidR="00B50A61" w:rsidRDefault="00B50A61">
                        <w:pPr>
                          <w:jc w:val="right"/>
                          <w:rPr>
                            <w:szCs w:val="21"/>
                          </w:rPr>
                        </w:pPr>
                        <w:r>
                          <w:rPr>
                            <w:szCs w:val="21"/>
                          </w:rPr>
                          <w:t>0</w:t>
                        </w:r>
                      </w:p>
                    </w:sdtContent>
                  </w:sdt>
                  <w:p w:rsidR="00B50A61" w:rsidRDefault="00B50A61">
                    <w:pPr>
                      <w:jc w:val="right"/>
                      <w:rPr>
                        <w:szCs w:val="21"/>
                      </w:rPr>
                    </w:pPr>
                  </w:p>
                  <w:p w:rsidR="00B50A61" w:rsidRDefault="00B50A61" w:rsidP="00821189">
                    <w:pPr>
                      <w:jc w:val="right"/>
                      <w:rPr>
                        <w:szCs w:val="21"/>
                      </w:rPr>
                    </w:pPr>
                  </w:p>
                </w:tc>
                <w:tc>
                  <w:tcPr>
                    <w:tcW w:w="214" w:type="pct"/>
                    <w:vMerge w:val="restart"/>
                  </w:tcPr>
                  <w:sdt>
                    <w:sdtPr>
                      <w:rPr>
                        <w:szCs w:val="21"/>
                      </w:rPr>
                      <w:alias w:val="董事、监事、高级管理人员报告期内股份增减变动量"/>
                      <w:tag w:val="_GBC_4bc814b958c345ee8c5adc2ae620bf99"/>
                      <w:id w:val="14399737"/>
                      <w:lock w:val="sdtLocked"/>
                    </w:sdtPr>
                    <w:sdtContent>
                      <w:p w:rsidR="00B50A61" w:rsidRDefault="00B50A61">
                        <w:pPr>
                          <w:jc w:val="right"/>
                          <w:rPr>
                            <w:szCs w:val="21"/>
                          </w:rPr>
                        </w:pPr>
                        <w:r>
                          <w:rPr>
                            <w:szCs w:val="21"/>
                          </w:rPr>
                          <w:t>0</w:t>
                        </w:r>
                      </w:p>
                    </w:sdtContent>
                  </w:sdt>
                  <w:p w:rsidR="00B50A61" w:rsidRDefault="00B50A61">
                    <w:pPr>
                      <w:jc w:val="right"/>
                      <w:rPr>
                        <w:szCs w:val="21"/>
                      </w:rPr>
                    </w:pPr>
                  </w:p>
                  <w:p w:rsidR="00B50A61" w:rsidRDefault="00B50A61" w:rsidP="00821189">
                    <w:pPr>
                      <w:jc w:val="right"/>
                      <w:rPr>
                        <w:szCs w:val="21"/>
                      </w:rPr>
                    </w:pPr>
                  </w:p>
                </w:tc>
                <w:tc>
                  <w:tcPr>
                    <w:tcW w:w="216" w:type="pct"/>
                    <w:vMerge w:val="restart"/>
                  </w:tcPr>
                  <w:sdt>
                    <w:sdtPr>
                      <w:rPr>
                        <w:szCs w:val="21"/>
                      </w:rPr>
                      <w:alias w:val="董事、监事、高级管理人员报告期内股份增减变动的原因"/>
                      <w:tag w:val="_GBC_8e75a2c78c9e431f8bf3440fe6d2f4db"/>
                      <w:id w:val="14399738"/>
                      <w:lock w:val="sdtLocked"/>
                    </w:sdtPr>
                    <w:sdtContent>
                      <w:p w:rsidR="00B50A61" w:rsidRDefault="00B50A61">
                        <w:pPr>
                          <w:rPr>
                            <w:szCs w:val="21"/>
                          </w:rPr>
                        </w:pPr>
                        <w:r>
                          <w:rPr>
                            <w:szCs w:val="21"/>
                          </w:rPr>
                          <w:t>-</w:t>
                        </w:r>
                      </w:p>
                    </w:sdtContent>
                  </w:sdt>
                  <w:p w:rsidR="00B50A61" w:rsidRDefault="00B50A61">
                    <w:pPr>
                      <w:rPr>
                        <w:szCs w:val="21"/>
                      </w:rPr>
                    </w:pPr>
                  </w:p>
                  <w:p w:rsidR="00B50A61" w:rsidRDefault="00B50A61" w:rsidP="00821189">
                    <w:pPr>
                      <w:rPr>
                        <w:szCs w:val="21"/>
                      </w:rPr>
                    </w:pPr>
                  </w:p>
                </w:tc>
                <w:tc>
                  <w:tcPr>
                    <w:tcW w:w="402" w:type="pct"/>
                    <w:vMerge w:val="restart"/>
                  </w:tcPr>
                  <w:sdt>
                    <w:sdtPr>
                      <w:rPr>
                        <w:szCs w:val="21"/>
                      </w:rPr>
                      <w:alias w:val="董事、监事、高级管理人员报告期内从公司领取的报酬总额（万元）"/>
                      <w:tag w:val="_GBC_f2c2926bd0484664875217ad698ac165"/>
                      <w:id w:val="14399739"/>
                      <w:lock w:val="sdtLocked"/>
                    </w:sdtPr>
                    <w:sdtContent>
                      <w:p w:rsidR="00B50A61" w:rsidRDefault="00B50A61">
                        <w:pPr>
                          <w:jc w:val="right"/>
                          <w:rPr>
                            <w:szCs w:val="21"/>
                          </w:rPr>
                        </w:pPr>
                        <w:r>
                          <w:rPr>
                            <w:szCs w:val="21"/>
                          </w:rPr>
                          <w:t>168.25</w:t>
                        </w:r>
                      </w:p>
                    </w:sdtContent>
                  </w:sdt>
                  <w:p w:rsidR="00B50A61" w:rsidRDefault="00B50A61">
                    <w:pPr>
                      <w:jc w:val="right"/>
                      <w:rPr>
                        <w:szCs w:val="21"/>
                      </w:rPr>
                    </w:pPr>
                  </w:p>
                  <w:p w:rsidR="00B50A61" w:rsidRDefault="00B50A61" w:rsidP="00821189">
                    <w:pPr>
                      <w:jc w:val="right"/>
                      <w:rPr>
                        <w:szCs w:val="21"/>
                      </w:rPr>
                    </w:pPr>
                  </w:p>
                </w:tc>
                <w:tc>
                  <w:tcPr>
                    <w:tcW w:w="264" w:type="pct"/>
                    <w:vMerge w:val="restart"/>
                  </w:tcPr>
                  <w:sdt>
                    <w:sdtPr>
                      <w:rPr>
                        <w:szCs w:val="21"/>
                      </w:rPr>
                      <w:alias w:val="董事、监事、高级管理人员是否在公司关联方获取报酬"/>
                      <w:tag w:val="_GBC_da1333fb62ea4775ac485783e963c073"/>
                      <w:id w:val="14399740"/>
                      <w:lock w:val="sdtLocked"/>
                      <w:comboBox>
                        <w:listItem w:displayText="是" w:value="是"/>
                        <w:listItem w:displayText="否" w:value="否"/>
                      </w:comboBox>
                    </w:sdtPr>
                    <w:sdtContent>
                      <w:p w:rsidR="00B50A61" w:rsidRDefault="005E2F9C" w:rsidP="00821189">
                        <w:pPr>
                          <w:jc w:val="left"/>
                          <w:rPr>
                            <w:szCs w:val="21"/>
                          </w:rPr>
                        </w:pPr>
                        <w:r>
                          <w:rPr>
                            <w:rFonts w:hint="eastAsia"/>
                            <w:szCs w:val="21"/>
                          </w:rPr>
                          <w:t>否</w:t>
                        </w:r>
                      </w:p>
                    </w:sdtContent>
                  </w:sdt>
                </w:tc>
              </w:tr>
            </w:sdtContent>
          </w:sdt>
          <w:sdt>
            <w:sdtPr>
              <w:rPr>
                <w:szCs w:val="21"/>
              </w:rPr>
              <w:alias w:val="董事、监事、高级管理人员基本情况"/>
              <w:tag w:val="_TUP_f0cd7c5e5dc248398e9026516098f821"/>
              <w:id w:val="14399745"/>
              <w:lock w:val="sdtLocked"/>
            </w:sdtPr>
            <w:sdtEndPr/>
            <w:sdtContent>
              <w:tr w:rsidR="00094F28" w:rsidTr="00094F28">
                <w:trPr>
                  <w:trHeight w:val="132"/>
                  <w:jc w:val="center"/>
                </w:trPr>
                <w:tc>
                  <w:tcPr>
                    <w:tcW w:w="509" w:type="pct"/>
                    <w:vMerge/>
                  </w:tcPr>
                  <w:p w:rsidR="00B50A61" w:rsidRDefault="00B50A61" w:rsidP="00821189">
                    <w:pPr>
                      <w:rPr>
                        <w:szCs w:val="21"/>
                      </w:rPr>
                    </w:pPr>
                  </w:p>
                </w:tc>
                <w:sdt>
                  <w:sdtPr>
                    <w:rPr>
                      <w:szCs w:val="21"/>
                    </w:rPr>
                    <w:alias w:val="董事、监事、高级管理人员职务"/>
                    <w:tag w:val="_GBC_248c15342f844f218981f5cd2b47fb66"/>
                    <w:id w:val="14399742"/>
                    <w:lock w:val="sdtLocked"/>
                  </w:sdtPr>
                  <w:sdtContent>
                    <w:tc>
                      <w:tcPr>
                        <w:tcW w:w="552" w:type="pct"/>
                      </w:tcPr>
                      <w:p w:rsidR="00B50A61" w:rsidRDefault="00B50A61">
                        <w:pPr>
                          <w:rPr>
                            <w:szCs w:val="21"/>
                          </w:rPr>
                        </w:pPr>
                        <w:r>
                          <w:rPr>
                            <w:szCs w:val="21"/>
                          </w:rPr>
                          <w:t>副总经理（离任）</w:t>
                        </w:r>
                      </w:p>
                    </w:tc>
                  </w:sdtContent>
                </w:sdt>
                <w:tc>
                  <w:tcPr>
                    <w:tcW w:w="287" w:type="pct"/>
                    <w:vMerge/>
                  </w:tcPr>
                  <w:p w:rsidR="00B50A61" w:rsidRDefault="00B50A61" w:rsidP="00821189">
                    <w:pPr>
                      <w:rPr>
                        <w:szCs w:val="21"/>
                      </w:rPr>
                    </w:pPr>
                  </w:p>
                </w:tc>
                <w:tc>
                  <w:tcPr>
                    <w:tcW w:w="358" w:type="pct"/>
                    <w:vMerge/>
                  </w:tcPr>
                  <w:p w:rsidR="00B50A61" w:rsidRDefault="00B50A61" w:rsidP="00821189">
                    <w:pPr>
                      <w:rPr>
                        <w:szCs w:val="21"/>
                      </w:rPr>
                    </w:pPr>
                  </w:p>
                </w:tc>
                <w:sdt>
                  <w:sdtPr>
                    <w:rPr>
                      <w:szCs w:val="21"/>
                    </w:rPr>
                    <w:alias w:val="董事、监事、高级管理人员任期起始日期"/>
                    <w:tag w:val="_GBC_1a705f77b21943bda96de3d6c92dedb3"/>
                    <w:id w:val="14399743"/>
                    <w:lock w:val="sdtLocked"/>
                  </w:sdtPr>
                  <w:sdtContent>
                    <w:tc>
                      <w:tcPr>
                        <w:tcW w:w="693" w:type="pct"/>
                      </w:tcPr>
                      <w:p w:rsidR="00B50A61" w:rsidRDefault="00B50A61">
                        <w:pPr>
                          <w:rPr>
                            <w:szCs w:val="21"/>
                          </w:rPr>
                        </w:pPr>
                        <w:r>
                          <w:rPr>
                            <w:szCs w:val="21"/>
                          </w:rPr>
                          <w:t>2011-03-25</w:t>
                        </w:r>
                      </w:p>
                    </w:tc>
                  </w:sdtContent>
                </w:sdt>
                <w:sdt>
                  <w:sdtPr>
                    <w:rPr>
                      <w:szCs w:val="21"/>
                    </w:rPr>
                    <w:alias w:val="董事、监事、高级管理人员任期终止日期"/>
                    <w:tag w:val="_GBC_ae0544b6afc945d9b4d40187c3e8151d"/>
                    <w:id w:val="14399744"/>
                    <w:lock w:val="sdtLocked"/>
                  </w:sdtPr>
                  <w:sdtContent>
                    <w:tc>
                      <w:tcPr>
                        <w:tcW w:w="644" w:type="pct"/>
                      </w:tcPr>
                      <w:p w:rsidR="00B50A61" w:rsidRDefault="00B50A61">
                        <w:pPr>
                          <w:rPr>
                            <w:szCs w:val="21"/>
                          </w:rPr>
                        </w:pPr>
                        <w:r>
                          <w:rPr>
                            <w:szCs w:val="21"/>
                          </w:rPr>
                          <w:t>2016-03-29</w:t>
                        </w:r>
                      </w:p>
                    </w:tc>
                  </w:sdtContent>
                </w:sdt>
                <w:tc>
                  <w:tcPr>
                    <w:tcW w:w="430" w:type="pct"/>
                    <w:vMerge/>
                  </w:tcPr>
                  <w:p w:rsidR="00B50A61" w:rsidRDefault="00B50A61" w:rsidP="00821189">
                    <w:pPr>
                      <w:jc w:val="right"/>
                      <w:rPr>
                        <w:szCs w:val="21"/>
                      </w:rPr>
                    </w:pPr>
                  </w:p>
                </w:tc>
                <w:tc>
                  <w:tcPr>
                    <w:tcW w:w="431" w:type="pct"/>
                    <w:vMerge/>
                  </w:tcPr>
                  <w:p w:rsidR="00B50A61" w:rsidRDefault="00B50A61" w:rsidP="00821189">
                    <w:pPr>
                      <w:jc w:val="right"/>
                      <w:rPr>
                        <w:szCs w:val="21"/>
                      </w:rPr>
                    </w:pPr>
                  </w:p>
                </w:tc>
                <w:tc>
                  <w:tcPr>
                    <w:tcW w:w="214" w:type="pct"/>
                    <w:vMerge/>
                  </w:tcPr>
                  <w:p w:rsidR="00B50A61" w:rsidRDefault="00B50A61" w:rsidP="00821189">
                    <w:pPr>
                      <w:jc w:val="right"/>
                      <w:rPr>
                        <w:szCs w:val="21"/>
                      </w:rPr>
                    </w:pPr>
                  </w:p>
                </w:tc>
                <w:tc>
                  <w:tcPr>
                    <w:tcW w:w="216" w:type="pct"/>
                    <w:vMerge/>
                  </w:tcPr>
                  <w:p w:rsidR="00B50A61" w:rsidRDefault="00B50A61" w:rsidP="00821189">
                    <w:pPr>
                      <w:rPr>
                        <w:szCs w:val="21"/>
                      </w:rPr>
                    </w:pPr>
                  </w:p>
                </w:tc>
                <w:tc>
                  <w:tcPr>
                    <w:tcW w:w="402" w:type="pct"/>
                    <w:vMerge/>
                  </w:tcPr>
                  <w:p w:rsidR="00B50A61" w:rsidRDefault="00B50A61" w:rsidP="00821189">
                    <w:pPr>
                      <w:jc w:val="right"/>
                      <w:rPr>
                        <w:szCs w:val="21"/>
                      </w:rPr>
                    </w:pPr>
                  </w:p>
                </w:tc>
                <w:tc>
                  <w:tcPr>
                    <w:tcW w:w="264" w:type="pct"/>
                    <w:vMerge/>
                  </w:tcPr>
                  <w:p w:rsidR="00B50A61" w:rsidRDefault="00B50A61" w:rsidP="00821189">
                    <w:pPr>
                      <w:jc w:val="left"/>
                      <w:rPr>
                        <w:szCs w:val="21"/>
                      </w:rPr>
                    </w:pPr>
                  </w:p>
                </w:tc>
              </w:tr>
            </w:sdtContent>
          </w:sdt>
          <w:sdt>
            <w:sdtPr>
              <w:rPr>
                <w:szCs w:val="21"/>
              </w:rPr>
              <w:alias w:val="董事、监事、高级管理人员基本情况"/>
              <w:tag w:val="_TUP_f0cd7c5e5dc248398e9026516098f821"/>
              <w:id w:val="14399749"/>
              <w:lock w:val="sdtLocked"/>
            </w:sdtPr>
            <w:sdtEndPr/>
            <w:sdtContent>
              <w:tr w:rsidR="00094F28" w:rsidTr="00094F28">
                <w:trPr>
                  <w:trHeight w:val="132"/>
                  <w:jc w:val="center"/>
                </w:trPr>
                <w:tc>
                  <w:tcPr>
                    <w:tcW w:w="509" w:type="pct"/>
                    <w:vMerge/>
                  </w:tcPr>
                  <w:p w:rsidR="00B50A61" w:rsidRDefault="00B50A61">
                    <w:pPr>
                      <w:rPr>
                        <w:szCs w:val="21"/>
                      </w:rPr>
                    </w:pPr>
                  </w:p>
                </w:tc>
                <w:sdt>
                  <w:sdtPr>
                    <w:rPr>
                      <w:szCs w:val="21"/>
                    </w:rPr>
                    <w:alias w:val="董事、监事、高级管理人员职务"/>
                    <w:tag w:val="_GBC_248c15342f844f218981f5cd2b47fb66"/>
                    <w:id w:val="14399746"/>
                    <w:lock w:val="sdtLocked"/>
                  </w:sdtPr>
                  <w:sdtContent>
                    <w:tc>
                      <w:tcPr>
                        <w:tcW w:w="552" w:type="pct"/>
                      </w:tcPr>
                      <w:p w:rsidR="00B50A61" w:rsidRDefault="00B50A61">
                        <w:pPr>
                          <w:rPr>
                            <w:szCs w:val="21"/>
                          </w:rPr>
                        </w:pPr>
                        <w:r>
                          <w:rPr>
                            <w:szCs w:val="21"/>
                          </w:rPr>
                          <w:t>董事会秘书（离任）</w:t>
                        </w:r>
                      </w:p>
                    </w:tc>
                  </w:sdtContent>
                </w:sdt>
                <w:tc>
                  <w:tcPr>
                    <w:tcW w:w="287" w:type="pct"/>
                    <w:vMerge/>
                  </w:tcPr>
                  <w:p w:rsidR="00B50A61" w:rsidRDefault="00B50A61">
                    <w:pPr>
                      <w:rPr>
                        <w:szCs w:val="21"/>
                      </w:rPr>
                    </w:pPr>
                  </w:p>
                </w:tc>
                <w:tc>
                  <w:tcPr>
                    <w:tcW w:w="358" w:type="pct"/>
                    <w:vMerge/>
                  </w:tcPr>
                  <w:p w:rsidR="00B50A61" w:rsidRDefault="00B50A61">
                    <w:pPr>
                      <w:rPr>
                        <w:szCs w:val="21"/>
                      </w:rPr>
                    </w:pPr>
                  </w:p>
                </w:tc>
                <w:sdt>
                  <w:sdtPr>
                    <w:rPr>
                      <w:szCs w:val="21"/>
                    </w:rPr>
                    <w:alias w:val="董事、监事、高级管理人员任期起始日期"/>
                    <w:tag w:val="_GBC_1a705f77b21943bda96de3d6c92dedb3"/>
                    <w:id w:val="14399747"/>
                    <w:lock w:val="sdtLocked"/>
                  </w:sdtPr>
                  <w:sdtContent>
                    <w:tc>
                      <w:tcPr>
                        <w:tcW w:w="693" w:type="pct"/>
                      </w:tcPr>
                      <w:p w:rsidR="00B50A61" w:rsidRDefault="00B50A61">
                        <w:pPr>
                          <w:rPr>
                            <w:szCs w:val="21"/>
                          </w:rPr>
                        </w:pPr>
                        <w:r>
                          <w:rPr>
                            <w:szCs w:val="21"/>
                          </w:rPr>
                          <w:t>2006-09-20</w:t>
                        </w:r>
                      </w:p>
                    </w:tc>
                  </w:sdtContent>
                </w:sdt>
                <w:sdt>
                  <w:sdtPr>
                    <w:rPr>
                      <w:szCs w:val="21"/>
                    </w:rPr>
                    <w:alias w:val="董事、监事、高级管理人员任期终止日期"/>
                    <w:tag w:val="_GBC_ae0544b6afc945d9b4d40187c3e8151d"/>
                    <w:id w:val="14399748"/>
                    <w:lock w:val="sdtLocked"/>
                  </w:sdtPr>
                  <w:sdtContent>
                    <w:tc>
                      <w:tcPr>
                        <w:tcW w:w="644" w:type="pct"/>
                      </w:tcPr>
                      <w:p w:rsidR="00B50A61" w:rsidRDefault="00B50A61">
                        <w:pPr>
                          <w:rPr>
                            <w:szCs w:val="21"/>
                          </w:rPr>
                        </w:pPr>
                        <w:r>
                          <w:rPr>
                            <w:szCs w:val="21"/>
                          </w:rPr>
                          <w:t>2016-03-29</w:t>
                        </w:r>
                      </w:p>
                    </w:tc>
                  </w:sdtContent>
                </w:sdt>
                <w:tc>
                  <w:tcPr>
                    <w:tcW w:w="430" w:type="pct"/>
                    <w:vMerge/>
                  </w:tcPr>
                  <w:p w:rsidR="00B50A61" w:rsidRDefault="00B50A61">
                    <w:pPr>
                      <w:jc w:val="right"/>
                      <w:rPr>
                        <w:szCs w:val="21"/>
                      </w:rPr>
                    </w:pPr>
                  </w:p>
                </w:tc>
                <w:tc>
                  <w:tcPr>
                    <w:tcW w:w="431" w:type="pct"/>
                    <w:vMerge/>
                  </w:tcPr>
                  <w:p w:rsidR="00B50A61" w:rsidRDefault="00B50A61">
                    <w:pPr>
                      <w:jc w:val="right"/>
                      <w:rPr>
                        <w:szCs w:val="21"/>
                      </w:rPr>
                    </w:pPr>
                  </w:p>
                </w:tc>
                <w:tc>
                  <w:tcPr>
                    <w:tcW w:w="214" w:type="pct"/>
                    <w:vMerge/>
                  </w:tcPr>
                  <w:p w:rsidR="00B50A61" w:rsidRDefault="00B50A61">
                    <w:pPr>
                      <w:jc w:val="right"/>
                      <w:rPr>
                        <w:szCs w:val="21"/>
                      </w:rPr>
                    </w:pPr>
                  </w:p>
                </w:tc>
                <w:tc>
                  <w:tcPr>
                    <w:tcW w:w="216" w:type="pct"/>
                    <w:vMerge/>
                  </w:tcPr>
                  <w:p w:rsidR="00B50A61" w:rsidRDefault="00B50A61">
                    <w:pPr>
                      <w:rPr>
                        <w:szCs w:val="21"/>
                      </w:rPr>
                    </w:pPr>
                  </w:p>
                </w:tc>
                <w:tc>
                  <w:tcPr>
                    <w:tcW w:w="402" w:type="pct"/>
                    <w:vMerge/>
                  </w:tcPr>
                  <w:p w:rsidR="00B50A61" w:rsidRDefault="00B50A61">
                    <w:pPr>
                      <w:jc w:val="right"/>
                      <w:rPr>
                        <w:szCs w:val="21"/>
                      </w:rPr>
                    </w:pPr>
                  </w:p>
                </w:tc>
                <w:tc>
                  <w:tcPr>
                    <w:tcW w:w="264" w:type="pct"/>
                    <w:vMerge/>
                  </w:tcPr>
                  <w:p w:rsidR="00B50A61" w:rsidRDefault="00B50A61">
                    <w:pPr>
                      <w:jc w:val="left"/>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762"/>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750"/>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薛有志</w:t>
                        </w:r>
                      </w:p>
                    </w:tc>
                  </w:sdtContent>
                </w:sdt>
                <w:sdt>
                  <w:sdtPr>
                    <w:rPr>
                      <w:szCs w:val="21"/>
                    </w:rPr>
                    <w:alias w:val="董事、监事、高级管理人员职务"/>
                    <w:tag w:val="_GBC_248c15342f844f218981f5cd2b47fb66"/>
                    <w:id w:val="14399751"/>
                    <w:lock w:val="sdtLocked"/>
                  </w:sdtPr>
                  <w:sdtContent>
                    <w:tc>
                      <w:tcPr>
                        <w:tcW w:w="552" w:type="pct"/>
                      </w:tcPr>
                      <w:p w:rsidR="00C54990" w:rsidRDefault="00C54990">
                        <w:pPr>
                          <w:rPr>
                            <w:szCs w:val="21"/>
                          </w:rPr>
                        </w:pPr>
                        <w:r>
                          <w:rPr>
                            <w:szCs w:val="21"/>
                          </w:rPr>
                          <w:t>独立董事（离任）</w:t>
                        </w:r>
                      </w:p>
                    </w:tc>
                  </w:sdtContent>
                </w:sdt>
                <w:sdt>
                  <w:sdtPr>
                    <w:rPr>
                      <w:szCs w:val="21"/>
                    </w:rPr>
                    <w:alias w:val="董事、监事、高级管理人员性别"/>
                    <w:tag w:val="_GBC_82119afb420c496ebef07acc7650ec4d"/>
                    <w:id w:val="14399752"/>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753"/>
                    <w:lock w:val="sdtLocked"/>
                  </w:sdtPr>
                  <w:sdtContent>
                    <w:tc>
                      <w:tcPr>
                        <w:tcW w:w="358" w:type="pct"/>
                      </w:tcPr>
                      <w:p w:rsidR="00C54990" w:rsidRDefault="00C54990">
                        <w:pPr>
                          <w:rPr>
                            <w:szCs w:val="21"/>
                          </w:rPr>
                        </w:pPr>
                        <w:r>
                          <w:rPr>
                            <w:szCs w:val="21"/>
                          </w:rPr>
                          <w:t>52</w:t>
                        </w:r>
                      </w:p>
                    </w:tc>
                  </w:sdtContent>
                </w:sdt>
                <w:sdt>
                  <w:sdtPr>
                    <w:rPr>
                      <w:szCs w:val="21"/>
                    </w:rPr>
                    <w:alias w:val="董事、监事、高级管理人员任期起始日期"/>
                    <w:tag w:val="_GBC_1a705f77b21943bda96de3d6c92dedb3"/>
                    <w:id w:val="14399754"/>
                    <w:lock w:val="sdtLocked"/>
                  </w:sdtPr>
                  <w:sdtContent>
                    <w:tc>
                      <w:tcPr>
                        <w:tcW w:w="693" w:type="pct"/>
                      </w:tcPr>
                      <w:p w:rsidR="00C54990" w:rsidRDefault="00C54990">
                        <w:pPr>
                          <w:rPr>
                            <w:szCs w:val="21"/>
                          </w:rPr>
                        </w:pPr>
                        <w:r>
                          <w:rPr>
                            <w:szCs w:val="21"/>
                          </w:rPr>
                          <w:t>2011-05-20</w:t>
                        </w:r>
                      </w:p>
                    </w:tc>
                  </w:sdtContent>
                </w:sdt>
                <w:sdt>
                  <w:sdtPr>
                    <w:rPr>
                      <w:szCs w:val="21"/>
                    </w:rPr>
                    <w:alias w:val="董事、监事、高级管理人员任期终止日期"/>
                    <w:tag w:val="_GBC_ae0544b6afc945d9b4d40187c3e8151d"/>
                    <w:id w:val="14399755"/>
                    <w:lock w:val="sdtLocked"/>
                  </w:sdtPr>
                  <w:sdtContent>
                    <w:tc>
                      <w:tcPr>
                        <w:tcW w:w="644" w:type="pct"/>
                      </w:tcPr>
                      <w:p w:rsidR="00C54990" w:rsidRDefault="00C54990">
                        <w:pPr>
                          <w:rPr>
                            <w:szCs w:val="21"/>
                          </w:rPr>
                        </w:pPr>
                        <w:r>
                          <w:rPr>
                            <w:szCs w:val="21"/>
                          </w:rPr>
                          <w:t>2016-06-03</w:t>
                        </w:r>
                      </w:p>
                    </w:tc>
                  </w:sdtContent>
                </w:sdt>
                <w:sdt>
                  <w:sdtPr>
                    <w:rPr>
                      <w:szCs w:val="21"/>
                    </w:rPr>
                    <w:alias w:val="董事、监事、高级管理人员持股数量"/>
                    <w:tag w:val="_GBC_0e1774b1cc784fb98dcfeedc68098a17"/>
                    <w:id w:val="14399756"/>
                    <w:lock w:val="sdtLocked"/>
                  </w:sdtPr>
                  <w:sdtContent>
                    <w:tc>
                      <w:tcPr>
                        <w:tcW w:w="430" w:type="pct"/>
                      </w:tcPr>
                      <w:p w:rsidR="00C54990" w:rsidRDefault="00C54990">
                        <w:pPr>
                          <w:jc w:val="right"/>
                          <w:rPr>
                            <w:szCs w:val="21"/>
                          </w:rPr>
                        </w:pPr>
                        <w:r>
                          <w:rPr>
                            <w:szCs w:val="21"/>
                          </w:rPr>
                          <w:t>0</w:t>
                        </w:r>
                      </w:p>
                    </w:tc>
                  </w:sdtContent>
                </w:sdt>
                <w:sdt>
                  <w:sdtPr>
                    <w:rPr>
                      <w:szCs w:val="21"/>
                    </w:rPr>
                    <w:alias w:val="董事、监事、高级管理人员持股数量"/>
                    <w:tag w:val="_GBC_d8a3e195c7be4e35bc35a0dffef05a62"/>
                    <w:id w:val="14399757"/>
                    <w:lock w:val="sdtLocked"/>
                  </w:sdtPr>
                  <w:sdtContent>
                    <w:tc>
                      <w:tcPr>
                        <w:tcW w:w="431" w:type="pct"/>
                      </w:tcPr>
                      <w:p w:rsidR="00C54990" w:rsidRDefault="00C54990">
                        <w:pPr>
                          <w:jc w:val="right"/>
                          <w:rPr>
                            <w:szCs w:val="21"/>
                          </w:rPr>
                        </w:pPr>
                        <w:r>
                          <w:rPr>
                            <w:szCs w:val="21"/>
                          </w:rPr>
                          <w:t>0</w:t>
                        </w:r>
                      </w:p>
                    </w:tc>
                  </w:sdtContent>
                </w:sdt>
                <w:sdt>
                  <w:sdtPr>
                    <w:rPr>
                      <w:szCs w:val="21"/>
                    </w:rPr>
                    <w:alias w:val="董事、监事、高级管理人员报告期内股份增减变动量"/>
                    <w:tag w:val="_GBC_4bc814b958c345ee8c5adc2ae620bf99"/>
                    <w:id w:val="14399758"/>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759"/>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760"/>
                    <w:lock w:val="sdtLocked"/>
                  </w:sdtPr>
                  <w:sdtContent>
                    <w:tc>
                      <w:tcPr>
                        <w:tcW w:w="402" w:type="pct"/>
                      </w:tcPr>
                      <w:p w:rsidR="00C54990" w:rsidRDefault="00C54990">
                        <w:pPr>
                          <w:jc w:val="right"/>
                          <w:rPr>
                            <w:szCs w:val="21"/>
                          </w:rPr>
                        </w:pPr>
                        <w:r>
                          <w:rPr>
                            <w:szCs w:val="21"/>
                          </w:rPr>
                          <w:t>5.42</w:t>
                        </w:r>
                      </w:p>
                    </w:tc>
                  </w:sdtContent>
                </w:sdt>
                <w:sdt>
                  <w:sdtPr>
                    <w:rPr>
                      <w:szCs w:val="21"/>
                    </w:rPr>
                    <w:alias w:val="董事、监事、高级管理人员是否在公司关联方获取报酬"/>
                    <w:tag w:val="_GBC_da1333fb62ea4775ac485783e963c073"/>
                    <w:id w:val="14399761"/>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775"/>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763"/>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王立杰</w:t>
                        </w:r>
                      </w:p>
                    </w:tc>
                  </w:sdtContent>
                </w:sdt>
                <w:sdt>
                  <w:sdtPr>
                    <w:rPr>
                      <w:szCs w:val="21"/>
                    </w:rPr>
                    <w:alias w:val="董事、监事、高级管理人员职务"/>
                    <w:tag w:val="_GBC_248c15342f844f218981f5cd2b47fb66"/>
                    <w:id w:val="14399764"/>
                    <w:lock w:val="sdtLocked"/>
                  </w:sdtPr>
                  <w:sdtContent>
                    <w:tc>
                      <w:tcPr>
                        <w:tcW w:w="552" w:type="pct"/>
                      </w:tcPr>
                      <w:p w:rsidR="00C54990" w:rsidRDefault="00C54990">
                        <w:pPr>
                          <w:rPr>
                            <w:szCs w:val="21"/>
                          </w:rPr>
                        </w:pPr>
                        <w:r>
                          <w:rPr>
                            <w:szCs w:val="21"/>
                          </w:rPr>
                          <w:t>独立董事（离任）</w:t>
                        </w:r>
                      </w:p>
                    </w:tc>
                  </w:sdtContent>
                </w:sdt>
                <w:sdt>
                  <w:sdtPr>
                    <w:rPr>
                      <w:szCs w:val="21"/>
                    </w:rPr>
                    <w:alias w:val="董事、监事、高级管理人员性别"/>
                    <w:tag w:val="_GBC_82119afb420c496ebef07acc7650ec4d"/>
                    <w:id w:val="14399765"/>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766"/>
                    <w:lock w:val="sdtLocked"/>
                  </w:sdtPr>
                  <w:sdtContent>
                    <w:tc>
                      <w:tcPr>
                        <w:tcW w:w="358" w:type="pct"/>
                      </w:tcPr>
                      <w:p w:rsidR="00C54990" w:rsidRDefault="00C54990">
                        <w:pPr>
                          <w:rPr>
                            <w:szCs w:val="21"/>
                          </w:rPr>
                        </w:pPr>
                        <w:r>
                          <w:rPr>
                            <w:szCs w:val="21"/>
                          </w:rPr>
                          <w:t>64</w:t>
                        </w:r>
                      </w:p>
                    </w:tc>
                  </w:sdtContent>
                </w:sdt>
                <w:sdt>
                  <w:sdtPr>
                    <w:rPr>
                      <w:szCs w:val="21"/>
                    </w:rPr>
                    <w:alias w:val="董事、监事、高级管理人员任期起始日期"/>
                    <w:tag w:val="_GBC_1a705f77b21943bda96de3d6c92dedb3"/>
                    <w:id w:val="14399767"/>
                    <w:lock w:val="sdtLocked"/>
                  </w:sdtPr>
                  <w:sdtContent>
                    <w:tc>
                      <w:tcPr>
                        <w:tcW w:w="693" w:type="pct"/>
                      </w:tcPr>
                      <w:p w:rsidR="00C54990" w:rsidRDefault="00C54990">
                        <w:pPr>
                          <w:rPr>
                            <w:szCs w:val="21"/>
                          </w:rPr>
                        </w:pPr>
                        <w:r>
                          <w:rPr>
                            <w:szCs w:val="21"/>
                          </w:rPr>
                          <w:t>2014-05-14</w:t>
                        </w:r>
                      </w:p>
                    </w:tc>
                  </w:sdtContent>
                </w:sdt>
                <w:sdt>
                  <w:sdtPr>
                    <w:rPr>
                      <w:szCs w:val="21"/>
                    </w:rPr>
                    <w:alias w:val="董事、监事、高级管理人员任期终止日期"/>
                    <w:tag w:val="_GBC_ae0544b6afc945d9b4d40187c3e8151d"/>
                    <w:id w:val="14399768"/>
                    <w:lock w:val="sdtLocked"/>
                  </w:sdtPr>
                  <w:sdtContent>
                    <w:tc>
                      <w:tcPr>
                        <w:tcW w:w="644" w:type="pct"/>
                      </w:tcPr>
                      <w:p w:rsidR="00C54990" w:rsidRDefault="00C54990">
                        <w:pPr>
                          <w:rPr>
                            <w:szCs w:val="21"/>
                          </w:rPr>
                        </w:pPr>
                        <w:r>
                          <w:rPr>
                            <w:szCs w:val="21"/>
                          </w:rPr>
                          <w:t>2017-03-10</w:t>
                        </w:r>
                      </w:p>
                    </w:tc>
                  </w:sdtContent>
                </w:sdt>
                <w:sdt>
                  <w:sdtPr>
                    <w:rPr>
                      <w:szCs w:val="21"/>
                    </w:rPr>
                    <w:alias w:val="董事、监事、高级管理人员持股数量"/>
                    <w:tag w:val="_GBC_0e1774b1cc784fb98dcfeedc68098a17"/>
                    <w:id w:val="14399769"/>
                    <w:lock w:val="sdtLocked"/>
                  </w:sdtPr>
                  <w:sdtContent>
                    <w:tc>
                      <w:tcPr>
                        <w:tcW w:w="430" w:type="pct"/>
                      </w:tcPr>
                      <w:p w:rsidR="00C54990" w:rsidRDefault="00C54990">
                        <w:pPr>
                          <w:jc w:val="right"/>
                          <w:rPr>
                            <w:szCs w:val="21"/>
                          </w:rPr>
                        </w:pPr>
                        <w:r>
                          <w:rPr>
                            <w:szCs w:val="21"/>
                          </w:rPr>
                          <w:t>0</w:t>
                        </w:r>
                      </w:p>
                    </w:tc>
                  </w:sdtContent>
                </w:sdt>
                <w:sdt>
                  <w:sdtPr>
                    <w:rPr>
                      <w:szCs w:val="21"/>
                    </w:rPr>
                    <w:alias w:val="董事、监事、高级管理人员持股数量"/>
                    <w:tag w:val="_GBC_d8a3e195c7be4e35bc35a0dffef05a62"/>
                    <w:id w:val="14399770"/>
                    <w:lock w:val="sdtLocked"/>
                  </w:sdtPr>
                  <w:sdtContent>
                    <w:tc>
                      <w:tcPr>
                        <w:tcW w:w="431" w:type="pct"/>
                      </w:tcPr>
                      <w:p w:rsidR="00C54990" w:rsidRDefault="00C54990">
                        <w:pPr>
                          <w:jc w:val="right"/>
                          <w:rPr>
                            <w:szCs w:val="21"/>
                          </w:rPr>
                        </w:pPr>
                        <w:r>
                          <w:rPr>
                            <w:szCs w:val="21"/>
                          </w:rPr>
                          <w:t>0</w:t>
                        </w:r>
                      </w:p>
                    </w:tc>
                  </w:sdtContent>
                </w:sdt>
                <w:sdt>
                  <w:sdtPr>
                    <w:rPr>
                      <w:szCs w:val="21"/>
                    </w:rPr>
                    <w:alias w:val="董事、监事、高级管理人员报告期内股份增减变动量"/>
                    <w:tag w:val="_GBC_4bc814b958c345ee8c5adc2ae620bf99"/>
                    <w:id w:val="14399771"/>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772"/>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773"/>
                    <w:lock w:val="sdtLocked"/>
                  </w:sdtPr>
                  <w:sdtContent>
                    <w:tc>
                      <w:tcPr>
                        <w:tcW w:w="402" w:type="pct"/>
                      </w:tcPr>
                      <w:p w:rsidR="00C54990" w:rsidRDefault="00C54990">
                        <w:pPr>
                          <w:jc w:val="right"/>
                          <w:rPr>
                            <w:szCs w:val="21"/>
                          </w:rPr>
                        </w:pPr>
                        <w:r>
                          <w:rPr>
                            <w:szCs w:val="21"/>
                          </w:rPr>
                          <w:t>13.01</w:t>
                        </w:r>
                      </w:p>
                    </w:tc>
                  </w:sdtContent>
                </w:sdt>
                <w:sdt>
                  <w:sdtPr>
                    <w:rPr>
                      <w:szCs w:val="21"/>
                    </w:rPr>
                    <w:alias w:val="董事、监事、高级管理人员是否在公司关联方获取报酬"/>
                    <w:tag w:val="_GBC_da1333fb62ea4775ac485783e963c073"/>
                    <w:id w:val="14399774"/>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788"/>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776"/>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甄爱兰</w:t>
                        </w:r>
                      </w:p>
                    </w:tc>
                  </w:sdtContent>
                </w:sdt>
                <w:sdt>
                  <w:sdtPr>
                    <w:rPr>
                      <w:szCs w:val="21"/>
                    </w:rPr>
                    <w:alias w:val="董事、监事、高级管理人员职务"/>
                    <w:tag w:val="_GBC_248c15342f844f218981f5cd2b47fb66"/>
                    <w:id w:val="14399777"/>
                    <w:lock w:val="sdtLocked"/>
                  </w:sdtPr>
                  <w:sdtContent>
                    <w:tc>
                      <w:tcPr>
                        <w:tcW w:w="552" w:type="pct"/>
                      </w:tcPr>
                      <w:p w:rsidR="00C54990" w:rsidRDefault="00C54990">
                        <w:pPr>
                          <w:rPr>
                            <w:szCs w:val="21"/>
                          </w:rPr>
                        </w:pPr>
                        <w:r>
                          <w:rPr>
                            <w:szCs w:val="21"/>
                          </w:rPr>
                          <w:t>监事  （离任）</w:t>
                        </w:r>
                      </w:p>
                    </w:tc>
                  </w:sdtContent>
                </w:sdt>
                <w:sdt>
                  <w:sdtPr>
                    <w:rPr>
                      <w:szCs w:val="21"/>
                    </w:rPr>
                    <w:alias w:val="董事、监事、高级管理人员性别"/>
                    <w:tag w:val="_GBC_82119afb420c496ebef07acc7650ec4d"/>
                    <w:id w:val="14399778"/>
                    <w:lock w:val="sdtLocked"/>
                  </w:sdtPr>
                  <w:sdtContent>
                    <w:tc>
                      <w:tcPr>
                        <w:tcW w:w="287" w:type="pct"/>
                      </w:tcPr>
                      <w:p w:rsidR="00C54990" w:rsidRDefault="00C54990">
                        <w:pPr>
                          <w:rPr>
                            <w:szCs w:val="21"/>
                          </w:rPr>
                        </w:pPr>
                        <w:r>
                          <w:rPr>
                            <w:szCs w:val="21"/>
                          </w:rPr>
                          <w:t>女</w:t>
                        </w:r>
                      </w:p>
                    </w:tc>
                  </w:sdtContent>
                </w:sdt>
                <w:sdt>
                  <w:sdtPr>
                    <w:rPr>
                      <w:szCs w:val="21"/>
                    </w:rPr>
                    <w:alias w:val="董事、监事、高级管理人员年龄"/>
                    <w:tag w:val="_GBC_080eead807c44bce99039bb40af50c1d"/>
                    <w:id w:val="14399779"/>
                    <w:lock w:val="sdtLocked"/>
                  </w:sdtPr>
                  <w:sdtContent>
                    <w:tc>
                      <w:tcPr>
                        <w:tcW w:w="358" w:type="pct"/>
                      </w:tcPr>
                      <w:p w:rsidR="00C54990" w:rsidRDefault="00C54990">
                        <w:pPr>
                          <w:rPr>
                            <w:szCs w:val="21"/>
                          </w:rPr>
                        </w:pPr>
                        <w:r>
                          <w:rPr>
                            <w:szCs w:val="21"/>
                          </w:rPr>
                          <w:t>53</w:t>
                        </w:r>
                      </w:p>
                    </w:tc>
                  </w:sdtContent>
                </w:sdt>
                <w:sdt>
                  <w:sdtPr>
                    <w:rPr>
                      <w:szCs w:val="21"/>
                    </w:rPr>
                    <w:alias w:val="董事、监事、高级管理人员任期起始日期"/>
                    <w:tag w:val="_GBC_1a705f77b21943bda96de3d6c92dedb3"/>
                    <w:id w:val="14399780"/>
                    <w:lock w:val="sdtLocked"/>
                  </w:sdtPr>
                  <w:sdtContent>
                    <w:tc>
                      <w:tcPr>
                        <w:tcW w:w="693" w:type="pct"/>
                      </w:tcPr>
                      <w:p w:rsidR="00C54990" w:rsidRDefault="00C54990">
                        <w:pPr>
                          <w:rPr>
                            <w:szCs w:val="21"/>
                          </w:rPr>
                        </w:pPr>
                        <w:r>
                          <w:rPr>
                            <w:szCs w:val="21"/>
                          </w:rPr>
                          <w:t>2008-06-27</w:t>
                        </w:r>
                      </w:p>
                    </w:tc>
                  </w:sdtContent>
                </w:sdt>
                <w:sdt>
                  <w:sdtPr>
                    <w:rPr>
                      <w:szCs w:val="21"/>
                    </w:rPr>
                    <w:alias w:val="董事、监事、高级管理人员任期终止日期"/>
                    <w:tag w:val="_GBC_ae0544b6afc945d9b4d40187c3e8151d"/>
                    <w:id w:val="14399781"/>
                    <w:lock w:val="sdtLocked"/>
                  </w:sdtPr>
                  <w:sdtContent>
                    <w:tc>
                      <w:tcPr>
                        <w:tcW w:w="644" w:type="pct"/>
                      </w:tcPr>
                      <w:p w:rsidR="00C54990" w:rsidRDefault="00C54990">
                        <w:pPr>
                          <w:rPr>
                            <w:szCs w:val="21"/>
                          </w:rPr>
                        </w:pPr>
                        <w:r>
                          <w:rPr>
                            <w:szCs w:val="21"/>
                          </w:rPr>
                          <w:t>2016-03-29</w:t>
                        </w:r>
                      </w:p>
                    </w:tc>
                  </w:sdtContent>
                </w:sdt>
                <w:sdt>
                  <w:sdtPr>
                    <w:rPr>
                      <w:szCs w:val="21"/>
                    </w:rPr>
                    <w:alias w:val="董事、监事、高级管理人员持股数量"/>
                    <w:tag w:val="_GBC_0e1774b1cc784fb98dcfeedc68098a17"/>
                    <w:id w:val="14399782"/>
                    <w:lock w:val="sdtLocked"/>
                  </w:sdtPr>
                  <w:sdtContent>
                    <w:tc>
                      <w:tcPr>
                        <w:tcW w:w="430" w:type="pct"/>
                      </w:tcPr>
                      <w:p w:rsidR="00C54990" w:rsidRDefault="00C54990">
                        <w:pPr>
                          <w:jc w:val="right"/>
                          <w:rPr>
                            <w:szCs w:val="21"/>
                          </w:rPr>
                        </w:pPr>
                        <w:r>
                          <w:rPr>
                            <w:szCs w:val="21"/>
                          </w:rPr>
                          <w:t>10,000</w:t>
                        </w:r>
                      </w:p>
                    </w:tc>
                  </w:sdtContent>
                </w:sdt>
                <w:sdt>
                  <w:sdtPr>
                    <w:rPr>
                      <w:szCs w:val="21"/>
                    </w:rPr>
                    <w:alias w:val="董事、监事、高级管理人员持股数量"/>
                    <w:tag w:val="_GBC_d8a3e195c7be4e35bc35a0dffef05a62"/>
                    <w:id w:val="14399783"/>
                    <w:lock w:val="sdtLocked"/>
                  </w:sdtPr>
                  <w:sdtContent>
                    <w:tc>
                      <w:tcPr>
                        <w:tcW w:w="431" w:type="pct"/>
                      </w:tcPr>
                      <w:p w:rsidR="00C54990" w:rsidRDefault="00C54990">
                        <w:pPr>
                          <w:jc w:val="right"/>
                          <w:rPr>
                            <w:szCs w:val="21"/>
                          </w:rPr>
                        </w:pPr>
                        <w:r>
                          <w:rPr>
                            <w:szCs w:val="21"/>
                          </w:rPr>
                          <w:t>10,000</w:t>
                        </w:r>
                      </w:p>
                    </w:tc>
                  </w:sdtContent>
                </w:sdt>
                <w:sdt>
                  <w:sdtPr>
                    <w:rPr>
                      <w:szCs w:val="21"/>
                    </w:rPr>
                    <w:alias w:val="董事、监事、高级管理人员报告期内股份增减变动量"/>
                    <w:tag w:val="_GBC_4bc814b958c345ee8c5adc2ae620bf99"/>
                    <w:id w:val="14399784"/>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785"/>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786"/>
                    <w:lock w:val="sdtLocked"/>
                  </w:sdtPr>
                  <w:sdtContent>
                    <w:tc>
                      <w:tcPr>
                        <w:tcW w:w="402" w:type="pct"/>
                      </w:tcPr>
                      <w:p w:rsidR="00C54990" w:rsidRDefault="00C54990">
                        <w:pPr>
                          <w:jc w:val="right"/>
                          <w:rPr>
                            <w:szCs w:val="21"/>
                          </w:rPr>
                        </w:pPr>
                        <w:r>
                          <w:rPr>
                            <w:szCs w:val="21"/>
                          </w:rPr>
                          <w:t>0</w:t>
                        </w:r>
                      </w:p>
                    </w:tc>
                  </w:sdtContent>
                </w:sdt>
                <w:sdt>
                  <w:sdtPr>
                    <w:rPr>
                      <w:szCs w:val="21"/>
                    </w:rPr>
                    <w:alias w:val="董事、监事、高级管理人员是否在公司关联方获取报酬"/>
                    <w:tag w:val="_GBC_da1333fb62ea4775ac485783e963c073"/>
                    <w:id w:val="14399787"/>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801"/>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789"/>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时成忠</w:t>
                        </w:r>
                      </w:p>
                    </w:tc>
                  </w:sdtContent>
                </w:sdt>
                <w:sdt>
                  <w:sdtPr>
                    <w:rPr>
                      <w:szCs w:val="21"/>
                    </w:rPr>
                    <w:alias w:val="董事、监事、高级管理人员职务"/>
                    <w:tag w:val="_GBC_248c15342f844f218981f5cd2b47fb66"/>
                    <w:id w:val="14399790"/>
                    <w:lock w:val="sdtLocked"/>
                  </w:sdtPr>
                  <w:sdtContent>
                    <w:tc>
                      <w:tcPr>
                        <w:tcW w:w="552" w:type="pct"/>
                      </w:tcPr>
                      <w:p w:rsidR="00C54990" w:rsidRDefault="00C54990">
                        <w:pPr>
                          <w:rPr>
                            <w:szCs w:val="21"/>
                          </w:rPr>
                        </w:pPr>
                        <w:r>
                          <w:rPr>
                            <w:szCs w:val="21"/>
                          </w:rPr>
                          <w:t>副总经理（离任）</w:t>
                        </w:r>
                      </w:p>
                    </w:tc>
                  </w:sdtContent>
                </w:sdt>
                <w:sdt>
                  <w:sdtPr>
                    <w:rPr>
                      <w:szCs w:val="21"/>
                    </w:rPr>
                    <w:alias w:val="董事、监事、高级管理人员性别"/>
                    <w:tag w:val="_GBC_82119afb420c496ebef07acc7650ec4d"/>
                    <w:id w:val="14399791"/>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792"/>
                    <w:lock w:val="sdtLocked"/>
                  </w:sdtPr>
                  <w:sdtContent>
                    <w:tc>
                      <w:tcPr>
                        <w:tcW w:w="358" w:type="pct"/>
                      </w:tcPr>
                      <w:p w:rsidR="00C54990" w:rsidRDefault="00C54990">
                        <w:pPr>
                          <w:rPr>
                            <w:szCs w:val="21"/>
                          </w:rPr>
                        </w:pPr>
                        <w:r>
                          <w:rPr>
                            <w:szCs w:val="21"/>
                          </w:rPr>
                          <w:t>54</w:t>
                        </w:r>
                      </w:p>
                    </w:tc>
                  </w:sdtContent>
                </w:sdt>
                <w:sdt>
                  <w:sdtPr>
                    <w:rPr>
                      <w:szCs w:val="21"/>
                    </w:rPr>
                    <w:alias w:val="董事、监事、高级管理人员任期起始日期"/>
                    <w:tag w:val="_GBC_1a705f77b21943bda96de3d6c92dedb3"/>
                    <w:id w:val="14399793"/>
                    <w:lock w:val="sdtLocked"/>
                  </w:sdtPr>
                  <w:sdtContent>
                    <w:tc>
                      <w:tcPr>
                        <w:tcW w:w="693" w:type="pct"/>
                      </w:tcPr>
                      <w:p w:rsidR="00C54990" w:rsidRDefault="00C54990">
                        <w:pPr>
                          <w:rPr>
                            <w:szCs w:val="21"/>
                          </w:rPr>
                        </w:pPr>
                        <w:r>
                          <w:rPr>
                            <w:szCs w:val="21"/>
                          </w:rPr>
                          <w:t>2002-07-08</w:t>
                        </w:r>
                      </w:p>
                    </w:tc>
                  </w:sdtContent>
                </w:sdt>
                <w:sdt>
                  <w:sdtPr>
                    <w:rPr>
                      <w:szCs w:val="21"/>
                    </w:rPr>
                    <w:alias w:val="董事、监事、高级管理人员任期终止日期"/>
                    <w:tag w:val="_GBC_ae0544b6afc945d9b4d40187c3e8151d"/>
                    <w:id w:val="14399794"/>
                    <w:lock w:val="sdtLocked"/>
                  </w:sdtPr>
                  <w:sdtContent>
                    <w:tc>
                      <w:tcPr>
                        <w:tcW w:w="644" w:type="pct"/>
                      </w:tcPr>
                      <w:p w:rsidR="00C54990" w:rsidRDefault="00C54990">
                        <w:pPr>
                          <w:rPr>
                            <w:szCs w:val="21"/>
                          </w:rPr>
                        </w:pPr>
                        <w:r>
                          <w:rPr>
                            <w:szCs w:val="21"/>
                          </w:rPr>
                          <w:t>2016-12-30</w:t>
                        </w:r>
                      </w:p>
                    </w:tc>
                  </w:sdtContent>
                </w:sdt>
                <w:sdt>
                  <w:sdtPr>
                    <w:rPr>
                      <w:szCs w:val="21"/>
                    </w:rPr>
                    <w:alias w:val="董事、监事、高级管理人员持股数量"/>
                    <w:tag w:val="_GBC_0e1774b1cc784fb98dcfeedc68098a17"/>
                    <w:id w:val="14399795"/>
                    <w:lock w:val="sdtLocked"/>
                  </w:sdtPr>
                  <w:sdtContent>
                    <w:tc>
                      <w:tcPr>
                        <w:tcW w:w="430" w:type="pct"/>
                      </w:tcPr>
                      <w:p w:rsidR="00C54990" w:rsidRDefault="00C54990">
                        <w:pPr>
                          <w:jc w:val="right"/>
                          <w:rPr>
                            <w:szCs w:val="21"/>
                          </w:rPr>
                        </w:pPr>
                        <w:r>
                          <w:rPr>
                            <w:szCs w:val="21"/>
                          </w:rPr>
                          <w:t>10,000</w:t>
                        </w:r>
                      </w:p>
                    </w:tc>
                  </w:sdtContent>
                </w:sdt>
                <w:sdt>
                  <w:sdtPr>
                    <w:rPr>
                      <w:szCs w:val="21"/>
                    </w:rPr>
                    <w:alias w:val="董事、监事、高级管理人员持股数量"/>
                    <w:tag w:val="_GBC_d8a3e195c7be4e35bc35a0dffef05a62"/>
                    <w:id w:val="14399796"/>
                    <w:lock w:val="sdtLocked"/>
                  </w:sdtPr>
                  <w:sdtContent>
                    <w:tc>
                      <w:tcPr>
                        <w:tcW w:w="431" w:type="pct"/>
                      </w:tcPr>
                      <w:p w:rsidR="00C54990" w:rsidRDefault="00C54990">
                        <w:pPr>
                          <w:jc w:val="right"/>
                          <w:rPr>
                            <w:szCs w:val="21"/>
                          </w:rPr>
                        </w:pPr>
                        <w:r>
                          <w:rPr>
                            <w:szCs w:val="21"/>
                          </w:rPr>
                          <w:t>10,000</w:t>
                        </w:r>
                      </w:p>
                    </w:tc>
                  </w:sdtContent>
                </w:sdt>
                <w:sdt>
                  <w:sdtPr>
                    <w:rPr>
                      <w:szCs w:val="21"/>
                    </w:rPr>
                    <w:alias w:val="董事、监事、高级管理人员报告期内股份增减变动量"/>
                    <w:tag w:val="_GBC_4bc814b958c345ee8c5adc2ae620bf99"/>
                    <w:id w:val="14399797"/>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798"/>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799"/>
                    <w:lock w:val="sdtLocked"/>
                  </w:sdtPr>
                  <w:sdtContent>
                    <w:tc>
                      <w:tcPr>
                        <w:tcW w:w="402" w:type="pct"/>
                      </w:tcPr>
                      <w:p w:rsidR="00C54990" w:rsidRDefault="00C54990">
                        <w:pPr>
                          <w:jc w:val="right"/>
                          <w:rPr>
                            <w:szCs w:val="21"/>
                          </w:rPr>
                        </w:pPr>
                        <w:r>
                          <w:rPr>
                            <w:szCs w:val="21"/>
                          </w:rPr>
                          <w:t>44.35</w:t>
                        </w:r>
                      </w:p>
                    </w:tc>
                  </w:sdtContent>
                </w:sdt>
                <w:sdt>
                  <w:sdtPr>
                    <w:rPr>
                      <w:szCs w:val="21"/>
                    </w:rPr>
                    <w:alias w:val="董事、监事、高级管理人员是否在公司关联方获取报酬"/>
                    <w:tag w:val="_GBC_da1333fb62ea4775ac485783e963c073"/>
                    <w:id w:val="14399800"/>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814"/>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802"/>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刘</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春</w:t>
                        </w:r>
                      </w:p>
                    </w:tc>
                  </w:sdtContent>
                </w:sdt>
                <w:sdt>
                  <w:sdtPr>
                    <w:rPr>
                      <w:szCs w:val="21"/>
                    </w:rPr>
                    <w:alias w:val="董事、监事、高级管理人员职务"/>
                    <w:tag w:val="_GBC_248c15342f844f218981f5cd2b47fb66"/>
                    <w:id w:val="14399803"/>
                    <w:lock w:val="sdtLocked"/>
                  </w:sdtPr>
                  <w:sdtContent>
                    <w:tc>
                      <w:tcPr>
                        <w:tcW w:w="552" w:type="pct"/>
                      </w:tcPr>
                      <w:p w:rsidR="00C54990" w:rsidRDefault="00C54990">
                        <w:pPr>
                          <w:rPr>
                            <w:szCs w:val="21"/>
                          </w:rPr>
                        </w:pPr>
                        <w:r>
                          <w:rPr>
                            <w:szCs w:val="21"/>
                          </w:rPr>
                          <w:t>副总经理（离任）</w:t>
                        </w:r>
                      </w:p>
                    </w:tc>
                  </w:sdtContent>
                </w:sdt>
                <w:sdt>
                  <w:sdtPr>
                    <w:rPr>
                      <w:szCs w:val="21"/>
                    </w:rPr>
                    <w:alias w:val="董事、监事、高级管理人员性别"/>
                    <w:tag w:val="_GBC_82119afb420c496ebef07acc7650ec4d"/>
                    <w:id w:val="14399804"/>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805"/>
                    <w:lock w:val="sdtLocked"/>
                  </w:sdtPr>
                  <w:sdtContent>
                    <w:tc>
                      <w:tcPr>
                        <w:tcW w:w="358" w:type="pct"/>
                      </w:tcPr>
                      <w:p w:rsidR="00C54990" w:rsidRDefault="00C54990">
                        <w:pPr>
                          <w:rPr>
                            <w:szCs w:val="21"/>
                          </w:rPr>
                        </w:pPr>
                        <w:r>
                          <w:rPr>
                            <w:szCs w:val="21"/>
                          </w:rPr>
                          <w:t>55</w:t>
                        </w:r>
                      </w:p>
                    </w:tc>
                  </w:sdtContent>
                </w:sdt>
                <w:sdt>
                  <w:sdtPr>
                    <w:rPr>
                      <w:szCs w:val="21"/>
                    </w:rPr>
                    <w:alias w:val="董事、监事、高级管理人员任期起始日期"/>
                    <w:tag w:val="_GBC_1a705f77b21943bda96de3d6c92dedb3"/>
                    <w:id w:val="14399806"/>
                    <w:lock w:val="sdtLocked"/>
                  </w:sdtPr>
                  <w:sdtContent>
                    <w:tc>
                      <w:tcPr>
                        <w:tcW w:w="693" w:type="pct"/>
                      </w:tcPr>
                      <w:p w:rsidR="00C54990" w:rsidRDefault="00C54990">
                        <w:pPr>
                          <w:rPr>
                            <w:szCs w:val="21"/>
                          </w:rPr>
                        </w:pPr>
                        <w:r>
                          <w:rPr>
                            <w:szCs w:val="21"/>
                          </w:rPr>
                          <w:t>2011-12-02</w:t>
                        </w:r>
                      </w:p>
                    </w:tc>
                  </w:sdtContent>
                </w:sdt>
                <w:sdt>
                  <w:sdtPr>
                    <w:rPr>
                      <w:szCs w:val="21"/>
                    </w:rPr>
                    <w:alias w:val="董事、监事、高级管理人员任期终止日期"/>
                    <w:tag w:val="_GBC_ae0544b6afc945d9b4d40187c3e8151d"/>
                    <w:id w:val="14399807"/>
                    <w:lock w:val="sdtLocked"/>
                  </w:sdtPr>
                  <w:sdtContent>
                    <w:tc>
                      <w:tcPr>
                        <w:tcW w:w="644" w:type="pct"/>
                      </w:tcPr>
                      <w:p w:rsidR="00C54990" w:rsidRDefault="00C54990">
                        <w:pPr>
                          <w:rPr>
                            <w:szCs w:val="21"/>
                          </w:rPr>
                        </w:pPr>
                        <w:r>
                          <w:rPr>
                            <w:szCs w:val="21"/>
                          </w:rPr>
                          <w:t>2016-12-30</w:t>
                        </w:r>
                      </w:p>
                    </w:tc>
                  </w:sdtContent>
                </w:sdt>
                <w:sdt>
                  <w:sdtPr>
                    <w:rPr>
                      <w:szCs w:val="21"/>
                    </w:rPr>
                    <w:alias w:val="董事、监事、高级管理人员持股数量"/>
                    <w:tag w:val="_GBC_0e1774b1cc784fb98dcfeedc68098a17"/>
                    <w:id w:val="14399808"/>
                    <w:lock w:val="sdtLocked"/>
                  </w:sdtPr>
                  <w:sdtContent>
                    <w:tc>
                      <w:tcPr>
                        <w:tcW w:w="430" w:type="pct"/>
                      </w:tcPr>
                      <w:p w:rsidR="00C54990" w:rsidRDefault="00C54990">
                        <w:pPr>
                          <w:jc w:val="right"/>
                          <w:rPr>
                            <w:szCs w:val="21"/>
                          </w:rPr>
                        </w:pPr>
                        <w:r>
                          <w:rPr>
                            <w:szCs w:val="21"/>
                          </w:rPr>
                          <w:t>10,000</w:t>
                        </w:r>
                      </w:p>
                    </w:tc>
                  </w:sdtContent>
                </w:sdt>
                <w:sdt>
                  <w:sdtPr>
                    <w:rPr>
                      <w:szCs w:val="21"/>
                    </w:rPr>
                    <w:alias w:val="董事、监事、高级管理人员持股数量"/>
                    <w:tag w:val="_GBC_d8a3e195c7be4e35bc35a0dffef05a62"/>
                    <w:id w:val="14399809"/>
                    <w:lock w:val="sdtLocked"/>
                  </w:sdtPr>
                  <w:sdtContent>
                    <w:tc>
                      <w:tcPr>
                        <w:tcW w:w="431" w:type="pct"/>
                      </w:tcPr>
                      <w:p w:rsidR="00C54990" w:rsidRDefault="00C54990">
                        <w:pPr>
                          <w:jc w:val="right"/>
                          <w:rPr>
                            <w:szCs w:val="21"/>
                          </w:rPr>
                        </w:pPr>
                        <w:r>
                          <w:rPr>
                            <w:szCs w:val="21"/>
                          </w:rPr>
                          <w:t>10,000</w:t>
                        </w:r>
                      </w:p>
                    </w:tc>
                  </w:sdtContent>
                </w:sdt>
                <w:sdt>
                  <w:sdtPr>
                    <w:rPr>
                      <w:szCs w:val="21"/>
                    </w:rPr>
                    <w:alias w:val="董事、监事、高级管理人员报告期内股份增减变动量"/>
                    <w:tag w:val="_GBC_4bc814b958c345ee8c5adc2ae620bf99"/>
                    <w:id w:val="14399810"/>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811"/>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812"/>
                    <w:lock w:val="sdtLocked"/>
                  </w:sdtPr>
                  <w:sdtContent>
                    <w:tc>
                      <w:tcPr>
                        <w:tcW w:w="402" w:type="pct"/>
                      </w:tcPr>
                      <w:p w:rsidR="00C54990" w:rsidRDefault="00C54990">
                        <w:pPr>
                          <w:jc w:val="right"/>
                          <w:rPr>
                            <w:szCs w:val="21"/>
                          </w:rPr>
                        </w:pPr>
                        <w:r>
                          <w:rPr>
                            <w:szCs w:val="21"/>
                          </w:rPr>
                          <w:t>44.34</w:t>
                        </w:r>
                      </w:p>
                    </w:tc>
                  </w:sdtContent>
                </w:sdt>
                <w:sdt>
                  <w:sdtPr>
                    <w:rPr>
                      <w:szCs w:val="21"/>
                    </w:rPr>
                    <w:alias w:val="董事、监事、高级管理人员是否在公司关联方获取报酬"/>
                    <w:tag w:val="_GBC_da1333fb62ea4775ac485783e963c073"/>
                    <w:id w:val="14399813"/>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99827"/>
              <w:lock w:val="sdtLocked"/>
            </w:sdtPr>
            <w:sdtContent>
              <w:tr w:rsidR="00094F28" w:rsidTr="00094F28">
                <w:trPr>
                  <w:trHeight w:val="132"/>
                  <w:jc w:val="center"/>
                </w:trPr>
                <w:sdt>
                  <w:sdtPr>
                    <w:rPr>
                      <w:rFonts w:asciiTheme="minorHAnsi" w:eastAsiaTheme="minorEastAsia" w:hAnsiTheme="minorHAnsi" w:cstheme="minorBidi"/>
                      <w:kern w:val="2"/>
                      <w:szCs w:val="21"/>
                    </w:rPr>
                    <w:alias w:val="董事、监事、高级管理人员姓名"/>
                    <w:tag w:val="_GBC_8615220c31c34f64a5ac75418232e25a"/>
                    <w:id w:val="14399815"/>
                    <w:lock w:val="sdtLocked"/>
                  </w:sdtPr>
                  <w:sdtEndPr>
                    <w:rPr>
                      <w:rFonts w:ascii="宋体" w:eastAsia="宋体" w:hAnsi="宋体" w:cs="宋体"/>
                      <w:kern w:val="0"/>
                    </w:rPr>
                  </w:sdtEndPr>
                  <w:sdtContent>
                    <w:tc>
                      <w:tcPr>
                        <w:tcW w:w="509" w:type="pct"/>
                      </w:tcPr>
                      <w:p w:rsidR="00C54990" w:rsidRDefault="00C54990">
                        <w:pPr>
                          <w:rPr>
                            <w:szCs w:val="21"/>
                          </w:rPr>
                        </w:pPr>
                        <w:r>
                          <w:rPr>
                            <w:rFonts w:asciiTheme="minorHAnsi" w:eastAsiaTheme="minorEastAsia" w:hAnsiTheme="minorHAnsi" w:cstheme="minorBidi"/>
                            <w:kern w:val="2"/>
                            <w:szCs w:val="21"/>
                          </w:rPr>
                          <w:t>丁广木</w:t>
                        </w:r>
                      </w:p>
                    </w:tc>
                  </w:sdtContent>
                </w:sdt>
                <w:sdt>
                  <w:sdtPr>
                    <w:rPr>
                      <w:szCs w:val="21"/>
                    </w:rPr>
                    <w:alias w:val="董事、监事、高级管理人员职务"/>
                    <w:tag w:val="_GBC_248c15342f844f218981f5cd2b47fb66"/>
                    <w:id w:val="14399816"/>
                    <w:lock w:val="sdtLocked"/>
                  </w:sdtPr>
                  <w:sdtContent>
                    <w:tc>
                      <w:tcPr>
                        <w:tcW w:w="552" w:type="pct"/>
                      </w:tcPr>
                      <w:p w:rsidR="00C54990" w:rsidRDefault="00C54990">
                        <w:pPr>
                          <w:rPr>
                            <w:szCs w:val="21"/>
                          </w:rPr>
                        </w:pPr>
                        <w:r>
                          <w:rPr>
                            <w:szCs w:val="21"/>
                          </w:rPr>
                          <w:t>副总经理（离任）</w:t>
                        </w:r>
                      </w:p>
                    </w:tc>
                  </w:sdtContent>
                </w:sdt>
                <w:sdt>
                  <w:sdtPr>
                    <w:rPr>
                      <w:szCs w:val="21"/>
                    </w:rPr>
                    <w:alias w:val="董事、监事、高级管理人员性别"/>
                    <w:tag w:val="_GBC_82119afb420c496ebef07acc7650ec4d"/>
                    <w:id w:val="14399817"/>
                    <w:lock w:val="sdtLocked"/>
                  </w:sdtPr>
                  <w:sdtContent>
                    <w:tc>
                      <w:tcPr>
                        <w:tcW w:w="287" w:type="pct"/>
                      </w:tcPr>
                      <w:p w:rsidR="00C54990" w:rsidRDefault="00C54990">
                        <w:pPr>
                          <w:rPr>
                            <w:szCs w:val="21"/>
                          </w:rPr>
                        </w:pPr>
                        <w:r>
                          <w:rPr>
                            <w:szCs w:val="21"/>
                          </w:rPr>
                          <w:t>男</w:t>
                        </w:r>
                      </w:p>
                    </w:tc>
                  </w:sdtContent>
                </w:sdt>
                <w:sdt>
                  <w:sdtPr>
                    <w:rPr>
                      <w:szCs w:val="21"/>
                    </w:rPr>
                    <w:alias w:val="董事、监事、高级管理人员年龄"/>
                    <w:tag w:val="_GBC_080eead807c44bce99039bb40af50c1d"/>
                    <w:id w:val="14399818"/>
                    <w:lock w:val="sdtLocked"/>
                  </w:sdtPr>
                  <w:sdtContent>
                    <w:tc>
                      <w:tcPr>
                        <w:tcW w:w="358" w:type="pct"/>
                      </w:tcPr>
                      <w:p w:rsidR="00C54990" w:rsidRDefault="00C54990">
                        <w:pPr>
                          <w:rPr>
                            <w:szCs w:val="21"/>
                          </w:rPr>
                        </w:pPr>
                        <w:r>
                          <w:rPr>
                            <w:szCs w:val="21"/>
                          </w:rPr>
                          <w:t>56</w:t>
                        </w:r>
                      </w:p>
                    </w:tc>
                  </w:sdtContent>
                </w:sdt>
                <w:sdt>
                  <w:sdtPr>
                    <w:rPr>
                      <w:szCs w:val="21"/>
                    </w:rPr>
                    <w:alias w:val="董事、监事、高级管理人员任期起始日期"/>
                    <w:tag w:val="_GBC_1a705f77b21943bda96de3d6c92dedb3"/>
                    <w:id w:val="14399819"/>
                    <w:lock w:val="sdtLocked"/>
                  </w:sdtPr>
                  <w:sdtContent>
                    <w:tc>
                      <w:tcPr>
                        <w:tcW w:w="693" w:type="pct"/>
                      </w:tcPr>
                      <w:p w:rsidR="00C54990" w:rsidRDefault="00C54990">
                        <w:pPr>
                          <w:rPr>
                            <w:szCs w:val="21"/>
                          </w:rPr>
                        </w:pPr>
                        <w:r>
                          <w:rPr>
                            <w:szCs w:val="21"/>
                          </w:rPr>
                          <w:t>2014-03-06</w:t>
                        </w:r>
                      </w:p>
                    </w:tc>
                  </w:sdtContent>
                </w:sdt>
                <w:sdt>
                  <w:sdtPr>
                    <w:rPr>
                      <w:szCs w:val="21"/>
                    </w:rPr>
                    <w:alias w:val="董事、监事、高级管理人员任期终止日期"/>
                    <w:tag w:val="_GBC_ae0544b6afc945d9b4d40187c3e8151d"/>
                    <w:id w:val="14399820"/>
                    <w:lock w:val="sdtLocked"/>
                  </w:sdtPr>
                  <w:sdtContent>
                    <w:tc>
                      <w:tcPr>
                        <w:tcW w:w="644" w:type="pct"/>
                      </w:tcPr>
                      <w:p w:rsidR="00C54990" w:rsidRDefault="00C54990">
                        <w:pPr>
                          <w:rPr>
                            <w:szCs w:val="21"/>
                          </w:rPr>
                        </w:pPr>
                        <w:r>
                          <w:rPr>
                            <w:szCs w:val="21"/>
                          </w:rPr>
                          <w:t>2016-12-30</w:t>
                        </w:r>
                      </w:p>
                    </w:tc>
                  </w:sdtContent>
                </w:sdt>
                <w:sdt>
                  <w:sdtPr>
                    <w:rPr>
                      <w:szCs w:val="21"/>
                    </w:rPr>
                    <w:alias w:val="董事、监事、高级管理人员持股数量"/>
                    <w:tag w:val="_GBC_0e1774b1cc784fb98dcfeedc68098a17"/>
                    <w:id w:val="14399821"/>
                    <w:lock w:val="sdtLocked"/>
                  </w:sdtPr>
                  <w:sdtContent>
                    <w:tc>
                      <w:tcPr>
                        <w:tcW w:w="430" w:type="pct"/>
                      </w:tcPr>
                      <w:p w:rsidR="00C54990" w:rsidRDefault="00C54990">
                        <w:pPr>
                          <w:jc w:val="right"/>
                          <w:rPr>
                            <w:szCs w:val="21"/>
                          </w:rPr>
                        </w:pPr>
                        <w:r>
                          <w:rPr>
                            <w:szCs w:val="21"/>
                          </w:rPr>
                          <w:t>10,000</w:t>
                        </w:r>
                      </w:p>
                    </w:tc>
                  </w:sdtContent>
                </w:sdt>
                <w:sdt>
                  <w:sdtPr>
                    <w:rPr>
                      <w:szCs w:val="21"/>
                    </w:rPr>
                    <w:alias w:val="董事、监事、高级管理人员持股数量"/>
                    <w:tag w:val="_GBC_d8a3e195c7be4e35bc35a0dffef05a62"/>
                    <w:id w:val="14399822"/>
                    <w:lock w:val="sdtLocked"/>
                  </w:sdtPr>
                  <w:sdtContent>
                    <w:tc>
                      <w:tcPr>
                        <w:tcW w:w="431" w:type="pct"/>
                      </w:tcPr>
                      <w:p w:rsidR="00C54990" w:rsidRDefault="00C54990">
                        <w:pPr>
                          <w:jc w:val="right"/>
                          <w:rPr>
                            <w:szCs w:val="21"/>
                          </w:rPr>
                        </w:pPr>
                        <w:r>
                          <w:rPr>
                            <w:szCs w:val="21"/>
                          </w:rPr>
                          <w:t>10,000</w:t>
                        </w:r>
                      </w:p>
                    </w:tc>
                  </w:sdtContent>
                </w:sdt>
                <w:sdt>
                  <w:sdtPr>
                    <w:rPr>
                      <w:szCs w:val="21"/>
                    </w:rPr>
                    <w:alias w:val="董事、监事、高级管理人员报告期内股份增减变动量"/>
                    <w:tag w:val="_GBC_4bc814b958c345ee8c5adc2ae620bf99"/>
                    <w:id w:val="14399823"/>
                    <w:lock w:val="sdtLocked"/>
                  </w:sdtPr>
                  <w:sdtContent>
                    <w:tc>
                      <w:tcPr>
                        <w:tcW w:w="214" w:type="pct"/>
                      </w:tcPr>
                      <w:p w:rsidR="00C54990" w:rsidRDefault="00C54990">
                        <w:pPr>
                          <w:jc w:val="right"/>
                          <w:rPr>
                            <w:szCs w:val="21"/>
                          </w:rPr>
                        </w:pPr>
                        <w:r>
                          <w:rPr>
                            <w:szCs w:val="21"/>
                          </w:rPr>
                          <w:t>0</w:t>
                        </w:r>
                      </w:p>
                    </w:tc>
                  </w:sdtContent>
                </w:sdt>
                <w:sdt>
                  <w:sdtPr>
                    <w:rPr>
                      <w:szCs w:val="21"/>
                    </w:rPr>
                    <w:alias w:val="董事、监事、高级管理人员报告期内股份增减变动的原因"/>
                    <w:tag w:val="_GBC_8e75a2c78c9e431f8bf3440fe6d2f4db"/>
                    <w:id w:val="14399824"/>
                    <w:lock w:val="sdtLocked"/>
                  </w:sdtPr>
                  <w:sdtContent>
                    <w:tc>
                      <w:tcPr>
                        <w:tcW w:w="216" w:type="pct"/>
                      </w:tcPr>
                      <w:p w:rsidR="00C54990" w:rsidRDefault="00C54990">
                        <w:pPr>
                          <w:rPr>
                            <w:szCs w:val="21"/>
                          </w:rPr>
                        </w:pPr>
                        <w:r>
                          <w:rPr>
                            <w:szCs w:val="21"/>
                          </w:rPr>
                          <w:t>-</w:t>
                        </w:r>
                      </w:p>
                    </w:tc>
                  </w:sdtContent>
                </w:sdt>
                <w:sdt>
                  <w:sdtPr>
                    <w:rPr>
                      <w:szCs w:val="21"/>
                    </w:rPr>
                    <w:alias w:val="董事、监事、高级管理人员报告期内从公司领取的报酬总额（万元）"/>
                    <w:tag w:val="_GBC_f2c2926bd0484664875217ad698ac165"/>
                    <w:id w:val="14399825"/>
                    <w:lock w:val="sdtLocked"/>
                  </w:sdtPr>
                  <w:sdtContent>
                    <w:tc>
                      <w:tcPr>
                        <w:tcW w:w="402" w:type="pct"/>
                      </w:tcPr>
                      <w:p w:rsidR="00C54990" w:rsidRDefault="00C54990">
                        <w:pPr>
                          <w:jc w:val="right"/>
                          <w:rPr>
                            <w:szCs w:val="21"/>
                          </w:rPr>
                        </w:pPr>
                        <w:r>
                          <w:rPr>
                            <w:szCs w:val="21"/>
                          </w:rPr>
                          <w:t>43.07</w:t>
                        </w:r>
                      </w:p>
                    </w:tc>
                  </w:sdtContent>
                </w:sdt>
                <w:sdt>
                  <w:sdtPr>
                    <w:rPr>
                      <w:szCs w:val="21"/>
                    </w:rPr>
                    <w:alias w:val="董事、监事、高级管理人员是否在公司关联方获取报酬"/>
                    <w:tag w:val="_GBC_da1333fb62ea4775ac485783e963c073"/>
                    <w:id w:val="14399826"/>
                    <w:lock w:val="sdtLocked"/>
                    <w:comboBox>
                      <w:listItem w:displayText="是" w:value="是"/>
                      <w:listItem w:displayText="否" w:value="否"/>
                    </w:comboBox>
                  </w:sdtPr>
                  <w:sdtContent>
                    <w:tc>
                      <w:tcPr>
                        <w:tcW w:w="264" w:type="pct"/>
                      </w:tcPr>
                      <w:p w:rsidR="00C54990" w:rsidRDefault="005E2F9C">
                        <w:pPr>
                          <w:jc w:val="left"/>
                          <w:rPr>
                            <w:szCs w:val="21"/>
                          </w:rPr>
                        </w:pPr>
                        <w:r>
                          <w:rPr>
                            <w:rFonts w:hint="eastAsia"/>
                            <w:szCs w:val="21"/>
                          </w:rPr>
                          <w:t>否</w:t>
                        </w:r>
                      </w:p>
                    </w:tc>
                  </w:sdtContent>
                </w:sdt>
              </w:tr>
            </w:sdtContent>
          </w:sdt>
          <w:tr w:rsidR="00094F28" w:rsidTr="00094F28">
            <w:trPr>
              <w:trHeight w:val="165"/>
              <w:jc w:val="center"/>
            </w:trPr>
            <w:tc>
              <w:tcPr>
                <w:tcW w:w="509" w:type="pct"/>
                <w:tcBorders>
                  <w:bottom w:val="single" w:sz="4" w:space="0" w:color="auto"/>
                </w:tcBorders>
                <w:vAlign w:val="center"/>
              </w:tcPr>
              <w:p w:rsidR="00C54990" w:rsidRDefault="00C54990">
                <w:pPr>
                  <w:jc w:val="center"/>
                  <w:rPr>
                    <w:szCs w:val="21"/>
                  </w:rPr>
                </w:pPr>
                <w:r>
                  <w:rPr>
                    <w:rFonts w:hint="eastAsia"/>
                    <w:szCs w:val="21"/>
                  </w:rPr>
                  <w:t>合计</w:t>
                </w:r>
              </w:p>
            </w:tc>
            <w:tc>
              <w:tcPr>
                <w:tcW w:w="552" w:type="pct"/>
                <w:tcBorders>
                  <w:bottom w:val="single" w:sz="4" w:space="0" w:color="auto"/>
                </w:tcBorders>
              </w:tcPr>
              <w:p w:rsidR="00C54990" w:rsidRDefault="00C54990">
                <w:pPr>
                  <w:jc w:val="center"/>
                  <w:rPr>
                    <w:szCs w:val="21"/>
                  </w:rPr>
                </w:pPr>
                <w:r>
                  <w:rPr>
                    <w:rFonts w:hint="eastAsia"/>
                    <w:szCs w:val="21"/>
                  </w:rPr>
                  <w:t>/</w:t>
                </w:r>
              </w:p>
            </w:tc>
            <w:tc>
              <w:tcPr>
                <w:tcW w:w="287" w:type="pct"/>
                <w:tcBorders>
                  <w:bottom w:val="single" w:sz="4" w:space="0" w:color="auto"/>
                </w:tcBorders>
              </w:tcPr>
              <w:p w:rsidR="00C54990" w:rsidRDefault="00C54990">
                <w:pPr>
                  <w:jc w:val="center"/>
                  <w:rPr>
                    <w:szCs w:val="21"/>
                  </w:rPr>
                </w:pPr>
                <w:r>
                  <w:rPr>
                    <w:rFonts w:hint="eastAsia"/>
                    <w:szCs w:val="21"/>
                  </w:rPr>
                  <w:t>/</w:t>
                </w:r>
              </w:p>
            </w:tc>
            <w:tc>
              <w:tcPr>
                <w:tcW w:w="358" w:type="pct"/>
                <w:tcBorders>
                  <w:bottom w:val="single" w:sz="4" w:space="0" w:color="auto"/>
                </w:tcBorders>
              </w:tcPr>
              <w:p w:rsidR="00C54990" w:rsidRDefault="00C54990">
                <w:pPr>
                  <w:jc w:val="center"/>
                  <w:rPr>
                    <w:szCs w:val="21"/>
                  </w:rPr>
                </w:pPr>
                <w:r>
                  <w:rPr>
                    <w:rFonts w:hint="eastAsia"/>
                    <w:szCs w:val="21"/>
                  </w:rPr>
                  <w:t>/</w:t>
                </w:r>
              </w:p>
            </w:tc>
            <w:tc>
              <w:tcPr>
                <w:tcW w:w="693" w:type="pct"/>
                <w:tcBorders>
                  <w:bottom w:val="single" w:sz="4" w:space="0" w:color="auto"/>
                </w:tcBorders>
              </w:tcPr>
              <w:p w:rsidR="00C54990" w:rsidRDefault="00C54990">
                <w:pPr>
                  <w:jc w:val="center"/>
                  <w:rPr>
                    <w:szCs w:val="21"/>
                  </w:rPr>
                </w:pPr>
                <w:r>
                  <w:rPr>
                    <w:rFonts w:hint="eastAsia"/>
                    <w:szCs w:val="21"/>
                  </w:rPr>
                  <w:t>/</w:t>
                </w:r>
              </w:p>
            </w:tc>
            <w:tc>
              <w:tcPr>
                <w:tcW w:w="644" w:type="pct"/>
                <w:tcBorders>
                  <w:bottom w:val="single" w:sz="4" w:space="0" w:color="auto"/>
                </w:tcBorders>
              </w:tcPr>
              <w:p w:rsidR="00C54990" w:rsidRDefault="00C54990">
                <w:pPr>
                  <w:jc w:val="center"/>
                  <w:rPr>
                    <w:szCs w:val="21"/>
                  </w:rPr>
                </w:pPr>
                <w:r>
                  <w:rPr>
                    <w:rFonts w:hint="eastAsia"/>
                    <w:szCs w:val="21"/>
                  </w:rPr>
                  <w:t>/</w:t>
                </w:r>
              </w:p>
            </w:tc>
            <w:sdt>
              <w:sdtPr>
                <w:rPr>
                  <w:szCs w:val="21"/>
                </w:rPr>
                <w:alias w:val="董事、监事、高级管理人员持股数量合计"/>
                <w:tag w:val="_GBC_8c4c2ccd2edc40d3af82a731be9c1d5b"/>
                <w:id w:val="14399828"/>
                <w:lock w:val="sdtLocked"/>
              </w:sdtPr>
              <w:sdtContent>
                <w:tc>
                  <w:tcPr>
                    <w:tcW w:w="430" w:type="pct"/>
                    <w:tcBorders>
                      <w:bottom w:val="single" w:sz="4" w:space="0" w:color="auto"/>
                    </w:tcBorders>
                  </w:tcPr>
                  <w:p w:rsidR="00C54990" w:rsidRDefault="00C54990">
                    <w:pPr>
                      <w:jc w:val="right"/>
                      <w:rPr>
                        <w:szCs w:val="21"/>
                      </w:rPr>
                    </w:pPr>
                    <w:r>
                      <w:rPr>
                        <w:szCs w:val="21"/>
                      </w:rPr>
                      <w:t>180,500</w:t>
                    </w:r>
                  </w:p>
                </w:tc>
              </w:sdtContent>
            </w:sdt>
            <w:sdt>
              <w:sdtPr>
                <w:rPr>
                  <w:szCs w:val="21"/>
                </w:rPr>
                <w:alias w:val="董事、监事、高级管理人员持股数量合计"/>
                <w:tag w:val="_GBC_3bf69644f4fe424886543871525be577"/>
                <w:id w:val="14399829"/>
                <w:lock w:val="sdtLocked"/>
              </w:sdtPr>
              <w:sdtContent>
                <w:tc>
                  <w:tcPr>
                    <w:tcW w:w="431" w:type="pct"/>
                    <w:tcBorders>
                      <w:bottom w:val="single" w:sz="4" w:space="0" w:color="auto"/>
                    </w:tcBorders>
                  </w:tcPr>
                  <w:p w:rsidR="00C54990" w:rsidRDefault="00C54990">
                    <w:pPr>
                      <w:jc w:val="right"/>
                      <w:rPr>
                        <w:szCs w:val="21"/>
                      </w:rPr>
                    </w:pPr>
                    <w:r>
                      <w:rPr>
                        <w:szCs w:val="21"/>
                      </w:rPr>
                      <w:t>180,500</w:t>
                    </w:r>
                  </w:p>
                </w:tc>
              </w:sdtContent>
            </w:sdt>
            <w:sdt>
              <w:sdtPr>
                <w:rPr>
                  <w:szCs w:val="21"/>
                </w:rPr>
                <w:alias w:val="董事、监事、高级管理人员报告期内股份增减变动量合计"/>
                <w:tag w:val="_GBC_4120d6be5c3a492f8ea700a8b40ecd13"/>
                <w:id w:val="14399830"/>
                <w:lock w:val="sdtLocked"/>
              </w:sdtPr>
              <w:sdtContent>
                <w:tc>
                  <w:tcPr>
                    <w:tcW w:w="214" w:type="pct"/>
                    <w:tcBorders>
                      <w:bottom w:val="single" w:sz="4" w:space="0" w:color="auto"/>
                    </w:tcBorders>
                  </w:tcPr>
                  <w:p w:rsidR="00C54990" w:rsidRDefault="00C54990">
                    <w:pPr>
                      <w:jc w:val="right"/>
                      <w:rPr>
                        <w:szCs w:val="21"/>
                      </w:rPr>
                    </w:pPr>
                    <w:r>
                      <w:rPr>
                        <w:szCs w:val="21"/>
                      </w:rPr>
                      <w:t>0</w:t>
                    </w:r>
                  </w:p>
                </w:tc>
              </w:sdtContent>
            </w:sdt>
            <w:tc>
              <w:tcPr>
                <w:tcW w:w="216" w:type="pct"/>
                <w:tcBorders>
                  <w:bottom w:val="single" w:sz="4" w:space="0" w:color="auto"/>
                </w:tcBorders>
              </w:tcPr>
              <w:p w:rsidR="00C54990" w:rsidRDefault="00C54990">
                <w:pPr>
                  <w:jc w:val="center"/>
                  <w:rPr>
                    <w:szCs w:val="21"/>
                  </w:rPr>
                </w:pPr>
                <w:r>
                  <w:rPr>
                    <w:rFonts w:hint="eastAsia"/>
                    <w:szCs w:val="21"/>
                  </w:rPr>
                  <w:t>/</w:t>
                </w:r>
              </w:p>
            </w:tc>
            <w:sdt>
              <w:sdtPr>
                <w:rPr>
                  <w:szCs w:val="21"/>
                </w:rPr>
                <w:alias w:val="董事、监事、高级管理人员报告期报酬总额"/>
                <w:tag w:val="_GBC_86e33df099f04c9f87cb9765025df992"/>
                <w:id w:val="14399831"/>
                <w:lock w:val="sdtLocked"/>
              </w:sdtPr>
              <w:sdtContent>
                <w:tc>
                  <w:tcPr>
                    <w:tcW w:w="402" w:type="pct"/>
                    <w:tcBorders>
                      <w:bottom w:val="single" w:sz="4" w:space="0" w:color="auto"/>
                    </w:tcBorders>
                  </w:tcPr>
                  <w:p w:rsidR="00C54990" w:rsidRDefault="00C54990">
                    <w:pPr>
                      <w:jc w:val="right"/>
                      <w:rPr>
                        <w:szCs w:val="21"/>
                      </w:rPr>
                    </w:pPr>
                    <w:r>
                      <w:rPr>
                        <w:szCs w:val="21"/>
                      </w:rPr>
                      <w:t>826.64</w:t>
                    </w:r>
                  </w:p>
                </w:tc>
              </w:sdtContent>
            </w:sdt>
            <w:tc>
              <w:tcPr>
                <w:tcW w:w="264" w:type="pct"/>
                <w:tcBorders>
                  <w:bottom w:val="single" w:sz="4" w:space="0" w:color="auto"/>
                </w:tcBorders>
              </w:tcPr>
              <w:p w:rsidR="00C54990" w:rsidRDefault="00C54990">
                <w:pPr>
                  <w:jc w:val="center"/>
                  <w:rPr>
                    <w:szCs w:val="21"/>
                  </w:rPr>
                </w:pPr>
                <w:r>
                  <w:rPr>
                    <w:rFonts w:hint="eastAsia"/>
                    <w:szCs w:val="21"/>
                  </w:rPr>
                  <w:t>/</w:t>
                </w:r>
              </w:p>
            </w:tc>
          </w:tr>
        </w:tbl>
        <w:p w:rsidR="00C54990" w:rsidRDefault="00C54990">
          <w:pPr>
            <w:rPr>
              <w:szCs w:val="21"/>
            </w:rPr>
          </w:pPr>
        </w:p>
        <w:tbl>
          <w:tblPr>
            <w:tblStyle w:val="a6"/>
            <w:tblW w:w="0" w:type="auto"/>
            <w:tblLook w:val="04A0"/>
          </w:tblPr>
          <w:tblGrid>
            <w:gridCol w:w="1000"/>
            <w:gridCol w:w="7946"/>
          </w:tblGrid>
          <w:tr w:rsidR="00C90252" w:rsidTr="00821189">
            <w:tc>
              <w:tcPr>
                <w:tcW w:w="1000" w:type="dxa"/>
                <w:vAlign w:val="center"/>
              </w:tcPr>
              <w:p w:rsidR="00C90252" w:rsidRDefault="00C90252" w:rsidP="00821189">
                <w:pPr>
                  <w:jc w:val="center"/>
                  <w:rPr>
                    <w:szCs w:val="21"/>
                  </w:rPr>
                </w:pPr>
                <w:r>
                  <w:rPr>
                    <w:rFonts w:hint="eastAsia"/>
                    <w:szCs w:val="21"/>
                  </w:rPr>
                  <w:t>姓名</w:t>
                </w:r>
              </w:p>
            </w:tc>
            <w:tc>
              <w:tcPr>
                <w:tcW w:w="7946" w:type="dxa"/>
                <w:vAlign w:val="center"/>
              </w:tcPr>
              <w:p w:rsidR="00C90252" w:rsidRDefault="00C90252" w:rsidP="00821189">
                <w:pPr>
                  <w:jc w:val="center"/>
                  <w:rPr>
                    <w:szCs w:val="21"/>
                  </w:rPr>
                </w:pPr>
                <w:r>
                  <w:rPr>
                    <w:szCs w:val="21"/>
                  </w:rPr>
                  <w:t>主要工作经历</w:t>
                </w:r>
              </w:p>
            </w:tc>
          </w:tr>
          <w:sdt>
            <w:sdtPr>
              <w:rPr>
                <w:rFonts w:asciiTheme="minorHAnsi" w:eastAsiaTheme="minorEastAsia" w:hAnsiTheme="minorHAnsi" w:cstheme="minorBidi" w:hint="eastAsia"/>
                <w:kern w:val="2"/>
                <w:szCs w:val="21"/>
              </w:rPr>
              <w:alias w:val="董事、监事、高级管理人员基本情况"/>
              <w:tag w:val="_TUP_d77da575496d413a9ca8b8227d3ac337"/>
              <w:id w:val="14399834"/>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32"/>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李希勇</w:t>
                        </w:r>
                      </w:p>
                    </w:tc>
                  </w:sdtContent>
                </w:sdt>
                <w:sdt>
                  <w:sdtPr>
                    <w:rPr>
                      <w:rFonts w:hint="eastAsia"/>
                      <w:szCs w:val="21"/>
                    </w:rPr>
                    <w:alias w:val="董事、监事、高级管理人员主要工作经历"/>
                    <w:tag w:val="_GBC_33a673da5a64459d8c3c4e41dacf3ef6"/>
                    <w:id w:val="14399833"/>
                    <w:lock w:val="sdtLocked"/>
                  </w:sdtPr>
                  <w:sdtContent>
                    <w:tc>
                      <w:tcPr>
                        <w:tcW w:w="7946" w:type="dxa"/>
                      </w:tcPr>
                      <w:p w:rsidR="00C90252" w:rsidRDefault="00C90252" w:rsidP="00821189">
                        <w:pPr>
                          <w:rPr>
                            <w:szCs w:val="21"/>
                          </w:rPr>
                        </w:pPr>
                        <w:r>
                          <w:rPr>
                            <w:rFonts w:hint="eastAsia"/>
                            <w:szCs w:val="21"/>
                          </w:rPr>
                          <w:t>出生于1963年10月，工程技术应用研究员，高级管理人员工商管理硕士，本公司董事长，兖矿集团董事长、党委书记。李先生于1981年参加工作，2001年5月任新汶矿业集团有限责任公司华丰煤矿矿长，2006年6月任新汶矿业集团有限责任公司副总经理，2010年5月任新汶矿业集团有限责任公司董事长、党委书记，2011年3月任山东能源集团有限公司副董事长，新汶矿业集团有限责任公司董事长、党委书记，2013年7月任兖矿集团董事、总经理、党委副书记。2015年2月任兖矿集团董事长、党委书记，2013年9月任本公司董事长。李先生毕业于山东科技大学、南开大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37"/>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35"/>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李  伟</w:t>
                        </w:r>
                      </w:p>
                    </w:tc>
                  </w:sdtContent>
                </w:sdt>
                <w:sdt>
                  <w:sdtPr>
                    <w:rPr>
                      <w:rFonts w:hint="eastAsia"/>
                      <w:szCs w:val="21"/>
                    </w:rPr>
                    <w:alias w:val="董事、监事、高级管理人员主要工作经历"/>
                    <w:tag w:val="_GBC_33a673da5a64459d8c3c4e41dacf3ef6"/>
                    <w:id w:val="14399836"/>
                    <w:lock w:val="sdtLocked"/>
                  </w:sdtPr>
                  <w:sdtContent>
                    <w:tc>
                      <w:tcPr>
                        <w:tcW w:w="7946" w:type="dxa"/>
                      </w:tcPr>
                      <w:p w:rsidR="00C90252" w:rsidRDefault="00C90252" w:rsidP="00821189">
                        <w:pPr>
                          <w:rPr>
                            <w:szCs w:val="21"/>
                          </w:rPr>
                        </w:pPr>
                        <w:r>
                          <w:rPr>
                            <w:rFonts w:hint="eastAsia"/>
                            <w:szCs w:val="21"/>
                          </w:rPr>
                          <w:t>出生于1966年9月，工程技术应用研究员，工学博士，本公司副董事长，兖矿集团总经理。李先生于1988年加入前身公司，1996年12月任兖矿集团鲍店煤矿副矿长，2002年5月任兖矿集团战略资源开发部重组处处长，2002年9月任兖矿锡林能化有限公司董事长、党委书记、总经理，2004年3月主持鲍店煤矿党政全面工作，2004年9月任鲍店煤矿矿长、党委副书记，2007年8月任南屯煤矿矿长、党委副书记，2009年8月任兖矿集团副总工程师兼安全监察局副局长，2010年4月任兖矿集团副总经理、安全监察局局长，2015年5月任兖矿集团董事、总经理、党委副书记，2015年12月任兖矿集团总经理，2016年6月任本公司副董事长。李先生毕业于山东矿业学院、北京科技大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40"/>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38"/>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吴向前</w:t>
                        </w:r>
                      </w:p>
                    </w:tc>
                  </w:sdtContent>
                </w:sdt>
                <w:sdt>
                  <w:sdtPr>
                    <w:rPr>
                      <w:rFonts w:hint="eastAsia"/>
                      <w:szCs w:val="21"/>
                    </w:rPr>
                    <w:alias w:val="董事、监事、高级管理人员主要工作经历"/>
                    <w:tag w:val="_GBC_33a673da5a64459d8c3c4e41dacf3ef6"/>
                    <w:id w:val="14399839"/>
                    <w:lock w:val="sdtLocked"/>
                  </w:sdtPr>
                  <w:sdtContent>
                    <w:tc>
                      <w:tcPr>
                        <w:tcW w:w="7946" w:type="dxa"/>
                      </w:tcPr>
                      <w:p w:rsidR="00C90252" w:rsidRDefault="00C90252" w:rsidP="00821189">
                        <w:pPr>
                          <w:rPr>
                            <w:szCs w:val="21"/>
                          </w:rPr>
                        </w:pPr>
                        <w:r>
                          <w:rPr>
                            <w:rFonts w:hint="eastAsia"/>
                            <w:szCs w:val="21"/>
                          </w:rPr>
                          <w:t>出生于1966年2月，工程技术应用研究员，工学博士，本公司董事、总经理。吴先生于1988年加入前身公司，2003年任本公司济宁三号煤矿副矿长，2004年任本公司济宁三号煤矿副矿长兼总工程师，2006年任本公司济宁三号煤矿矿长，2014年3月任鄂尔多斯能化董事长、总经理及昊盛煤业董事长。2014年5月任本公司董事，2016年1月任本公司总经理。吴先生毕业于山东科技大学、中国矿业大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43"/>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41"/>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吴玉祥</w:t>
                        </w:r>
                      </w:p>
                    </w:tc>
                  </w:sdtContent>
                </w:sdt>
                <w:sdt>
                  <w:sdtPr>
                    <w:rPr>
                      <w:rFonts w:hint="eastAsia"/>
                      <w:szCs w:val="21"/>
                    </w:rPr>
                    <w:alias w:val="董事、监事、高级管理人员主要工作经历"/>
                    <w:tag w:val="_GBC_33a673da5a64459d8c3c4e41dacf3ef6"/>
                    <w:id w:val="14399842"/>
                    <w:lock w:val="sdtLocked"/>
                  </w:sdtPr>
                  <w:sdtContent>
                    <w:tc>
                      <w:tcPr>
                        <w:tcW w:w="7946" w:type="dxa"/>
                      </w:tcPr>
                      <w:p w:rsidR="00C90252" w:rsidRDefault="00C90252" w:rsidP="00821189">
                        <w:pPr>
                          <w:rPr>
                            <w:szCs w:val="21"/>
                          </w:rPr>
                        </w:pPr>
                        <w:r>
                          <w:rPr>
                            <w:rFonts w:hint="eastAsia"/>
                            <w:szCs w:val="21"/>
                          </w:rPr>
                          <w:t>出生于1962年1月，高级会计师，研究生学历，本公司董事。吴先生于1981年加入前身公司，1997年任本公司财务部部长，2002年任本公司财务总监，2016年任兖矿集团投资发展部部长。2016年1月任兖矿集团副总会计师，2002年任本公司董事。吴先生毕业于山东省委党校。</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46"/>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44"/>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赵青春</w:t>
                        </w:r>
                      </w:p>
                    </w:tc>
                  </w:sdtContent>
                </w:sdt>
                <w:sdt>
                  <w:sdtPr>
                    <w:rPr>
                      <w:rFonts w:hint="eastAsia"/>
                      <w:szCs w:val="21"/>
                    </w:rPr>
                    <w:alias w:val="董事、监事、高级管理人员主要工作经历"/>
                    <w:tag w:val="_GBC_33a673da5a64459d8c3c4e41dacf3ef6"/>
                    <w:id w:val="14399845"/>
                    <w:lock w:val="sdtLocked"/>
                  </w:sdtPr>
                  <w:sdtContent>
                    <w:tc>
                      <w:tcPr>
                        <w:tcW w:w="7946" w:type="dxa"/>
                      </w:tcPr>
                      <w:p w:rsidR="00C90252" w:rsidRDefault="00C90252" w:rsidP="00821189">
                        <w:pPr>
                          <w:rPr>
                            <w:szCs w:val="21"/>
                          </w:rPr>
                        </w:pPr>
                        <w:r>
                          <w:rPr>
                            <w:rFonts w:hint="eastAsia"/>
                            <w:szCs w:val="21"/>
                          </w:rPr>
                          <w:t>出生于1968年3月，高级会计师，高级管理人员工商管理硕士，本公司董事、财务总监。赵先生于1989年加入前身公司，2002年任本公司财务部主任会计师，2006年任本公司计划财务部部长，2011年3月任本公司财务副总监、财务部部长，2014年3月任本公司总经理助理、财务管理部部长。2016年1月任本公司财务总监，2016年6月任本公司董事。赵先生毕业于南开大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49"/>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47"/>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郭德春</w:t>
                        </w:r>
                      </w:p>
                    </w:tc>
                  </w:sdtContent>
                </w:sdt>
                <w:sdt>
                  <w:sdtPr>
                    <w:rPr>
                      <w:rFonts w:hint="eastAsia"/>
                      <w:szCs w:val="21"/>
                    </w:rPr>
                    <w:alias w:val="董事、监事、高级管理人员主要工作经历"/>
                    <w:tag w:val="_GBC_33a673da5a64459d8c3c4e41dacf3ef6"/>
                    <w:id w:val="14399848"/>
                    <w:lock w:val="sdtLocked"/>
                  </w:sdtPr>
                  <w:sdtContent>
                    <w:tc>
                      <w:tcPr>
                        <w:tcW w:w="7946" w:type="dxa"/>
                      </w:tcPr>
                      <w:p w:rsidR="00C90252" w:rsidRDefault="00C90252" w:rsidP="00821189">
                        <w:pPr>
                          <w:rPr>
                            <w:szCs w:val="21"/>
                          </w:rPr>
                        </w:pPr>
                        <w:r>
                          <w:rPr>
                            <w:rFonts w:hint="eastAsia"/>
                            <w:szCs w:val="21"/>
                          </w:rPr>
                          <w:t>出生于1962年2月，高级工程师，工程硕士，本公司董事。郭先生于1987年加入前身公司，2000年1月任东滩煤矿安监处处长，2002年6月任东滩煤矿副矿长，2008年8月任鲍店煤矿副矿长、总工程师，2009年9月任鲍店煤矿副矿长，2010年4月任杨村煤矿矿长、党委副书记，2014年1月任东滩煤矿矿长、党委副书记，2015年12月任兖州煤业鄂尔多斯能化有限公司董事长、总经理、党委副书记，内蒙古昊盛煤业有限公司董事长，兖州煤业榆林能化有限公司董事长、总经理、党委书记，2016年6月任本公司董事。郭先生毕业于中国矿业大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52"/>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50"/>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郭  军</w:t>
                        </w:r>
                      </w:p>
                    </w:tc>
                  </w:sdtContent>
                </w:sdt>
                <w:sdt>
                  <w:sdtPr>
                    <w:rPr>
                      <w:rFonts w:hint="eastAsia"/>
                      <w:szCs w:val="21"/>
                    </w:rPr>
                    <w:alias w:val="董事、监事、高级管理人员主要工作经历"/>
                    <w:tag w:val="_GBC_33a673da5a64459d8c3c4e41dacf3ef6"/>
                    <w:id w:val="14399851"/>
                    <w:lock w:val="sdtLocked"/>
                  </w:sdtPr>
                  <w:sdtContent>
                    <w:tc>
                      <w:tcPr>
                        <w:tcW w:w="7946" w:type="dxa"/>
                      </w:tcPr>
                      <w:p w:rsidR="00C90252" w:rsidRDefault="00C90252" w:rsidP="00821189">
                        <w:pPr>
                          <w:rPr>
                            <w:szCs w:val="21"/>
                          </w:rPr>
                        </w:pPr>
                        <w:r>
                          <w:rPr>
                            <w:rFonts w:hint="eastAsia"/>
                            <w:szCs w:val="21"/>
                          </w:rPr>
                          <w:t>出生于1963年1月，教授级高级政工师，高级经济师，管理学博士，本公司职工董事、党委副书记、工会主席。郭先生于1980年加入前身公司，1996年任兖矿集团总经理办公室主任经济师，1997年任兖矿集团总经理办公室副主任，2000年任兖矿集团董事会办公室主任，2002年任兖矿集团董事局办公室主任，2004年任本公司鲍店煤矿党委书记、副矿长，2014年3月任本公司纪委书记，2014年4月任本公司职工监事。2016年4月任本公司党委副书记、工会主席，2016年6月任本公司职工董事。郭先生毕业于中国矿业大学（北京）。</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55"/>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53"/>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孔祥国</w:t>
                        </w:r>
                      </w:p>
                    </w:tc>
                  </w:sdtContent>
                </w:sdt>
                <w:sdt>
                  <w:sdtPr>
                    <w:rPr>
                      <w:rFonts w:hint="eastAsia"/>
                      <w:szCs w:val="21"/>
                    </w:rPr>
                    <w:alias w:val="董事、监事、高级管理人员主要工作经历"/>
                    <w:tag w:val="_GBC_33a673da5a64459d8c3c4e41dacf3ef6"/>
                    <w:id w:val="14399854"/>
                    <w:lock w:val="sdtLocked"/>
                  </w:sdtPr>
                  <w:sdtContent>
                    <w:tc>
                      <w:tcPr>
                        <w:tcW w:w="7946" w:type="dxa"/>
                      </w:tcPr>
                      <w:p w:rsidR="00C90252" w:rsidRDefault="00C90252" w:rsidP="00821189">
                        <w:pPr>
                          <w:rPr>
                            <w:szCs w:val="21"/>
                          </w:rPr>
                        </w:pPr>
                        <w:r>
                          <w:rPr>
                            <w:rFonts w:hint="eastAsia"/>
                            <w:szCs w:val="21"/>
                          </w:rPr>
                          <w:t>出生于1955年6月，教授级高级工程师，全国注册咨询工程师，全国注册采矿工程师，享受国务院政府津贴。孔先生现任中国煤炭建设协会勘察设计委员会总图运输技术部主任，中煤科工集团西安研究院有限公司董事，南京市第十三届政协委员。孔先生曾任中煤科工集团南京设计研究院有限公司董事长、党委副书记，先后荣获全国勘察设计院优秀院长、全国勘察设计行业“十佳现代管理企业家”等荣誉称号。孔先生于2017年3月起任公司独立董事。孔先生毕业于山东科技大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58"/>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56"/>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贾绍华</w:t>
                        </w:r>
                      </w:p>
                    </w:tc>
                  </w:sdtContent>
                </w:sdt>
                <w:sdt>
                  <w:sdtPr>
                    <w:rPr>
                      <w:rFonts w:hint="eastAsia"/>
                      <w:szCs w:val="21"/>
                    </w:rPr>
                    <w:alias w:val="董事、监事、高级管理人员主要工作经历"/>
                    <w:tag w:val="_GBC_33a673da5a64459d8c3c4e41dacf3ef6"/>
                    <w:id w:val="14399857"/>
                    <w:lock w:val="sdtLocked"/>
                  </w:sdtPr>
                  <w:sdtContent>
                    <w:tc>
                      <w:tcPr>
                        <w:tcW w:w="7946" w:type="dxa"/>
                      </w:tcPr>
                      <w:p w:rsidR="00C90252" w:rsidRDefault="00C90252" w:rsidP="00821189">
                        <w:pPr>
                          <w:rPr>
                            <w:szCs w:val="21"/>
                          </w:rPr>
                        </w:pPr>
                        <w:r>
                          <w:rPr>
                            <w:rFonts w:hint="eastAsia"/>
                            <w:szCs w:val="21"/>
                          </w:rPr>
                          <w:t>出生于1950年12月，经济学博士，研究员，现任中央财经大学税收教育研究所所长；兼任中国税务学会学术研究委员，中国注册税务师协会教育委员会委员，中国财税法学研究会副会长，中国企业财税管理协会常务理事，中国税收教育研究会、中国税收筹划研究会顾问，中央财经大学、中国社会科学院研究生院、财政部科研所研究生部等院校研究生导师。贾先生曾任宁夏回族自治区财政厅处长，海南省商业集团公司副总经理，江西省、海南省国税局副局长，国家税务总局税务干部学院院长，中国税务出版社总编辑等职。贾先生在会计、税务方面拥有丰富的经验，主持完成国家和省级多项重点科研课题。1996年在企业经营管理岗位被海南省人民政府授予有突出贡献优秀专家称号，2000年在税收科研与教学岗位被国务院授予有突出贡献优秀专家称号，享受政府特殊津贴。贾先生还担任哈尔滨电气集团佳木斯电机股份有限公司、晶澳太阳能股份有限公司、珠海市乐通化工股份有限公司和海马汽车集团股份有限公司独立董事。贾先生于2014年5月起任公司独立董事。贾先生毕业于中国社会科学院研究生院。</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61"/>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59"/>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王小军</w:t>
                        </w:r>
                      </w:p>
                    </w:tc>
                  </w:sdtContent>
                </w:sdt>
                <w:sdt>
                  <w:sdtPr>
                    <w:rPr>
                      <w:rFonts w:hint="eastAsia"/>
                      <w:szCs w:val="21"/>
                    </w:rPr>
                    <w:alias w:val="董事、监事、高级管理人员主要工作经历"/>
                    <w:tag w:val="_GBC_33a673da5a64459d8c3c4e41dacf3ef6"/>
                    <w:id w:val="14399860"/>
                    <w:lock w:val="sdtLocked"/>
                  </w:sdtPr>
                  <w:sdtContent>
                    <w:tc>
                      <w:tcPr>
                        <w:tcW w:w="7946" w:type="dxa"/>
                      </w:tcPr>
                      <w:p w:rsidR="00C90252" w:rsidRDefault="00C90252" w:rsidP="00821189">
                        <w:pPr>
                          <w:rPr>
                            <w:szCs w:val="21"/>
                          </w:rPr>
                        </w:pPr>
                        <w:r>
                          <w:rPr>
                            <w:rFonts w:hint="eastAsia"/>
                            <w:szCs w:val="21"/>
                          </w:rPr>
                          <w:t>出生于1954年8月，中国注册律师、香港注册律师、英格兰及威尔士注册律师，法学硕士，君合律师事务所合伙人。王先生1988年获得中国律师资格，1995年获得香港律师资格，1996年获得英格兰及威尔士注册律师资格。王先生曾在香港联交所、英国齐伯礼律师事务所从事律师工作。王先生还担任中国航天国际控股有限公司、丽珠医药集团股份有限公司、东英金融投资有限公司的独立非执行董事。王先生于2011年5月起任公司独立董事。王先生毕业于中国人民大学和中国社会科学院研究生院。</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64"/>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62"/>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戚安邦</w:t>
                        </w:r>
                      </w:p>
                    </w:tc>
                  </w:sdtContent>
                </w:sdt>
                <w:sdt>
                  <w:sdtPr>
                    <w:rPr>
                      <w:rFonts w:hint="eastAsia"/>
                      <w:szCs w:val="21"/>
                    </w:rPr>
                    <w:alias w:val="董事、监事、高级管理人员主要工作经历"/>
                    <w:tag w:val="_GBC_33a673da5a64459d8c3c4e41dacf3ef6"/>
                    <w:id w:val="14399863"/>
                    <w:lock w:val="sdtLocked"/>
                  </w:sdtPr>
                  <w:sdtContent>
                    <w:tc>
                      <w:tcPr>
                        <w:tcW w:w="7946" w:type="dxa"/>
                      </w:tcPr>
                      <w:p w:rsidR="00C90252" w:rsidRDefault="00C90252" w:rsidP="00821189">
                        <w:pPr>
                          <w:rPr>
                            <w:szCs w:val="21"/>
                          </w:rPr>
                        </w:pPr>
                        <w:r>
                          <w:rPr>
                            <w:rFonts w:hint="eastAsia"/>
                            <w:szCs w:val="21"/>
                          </w:rPr>
                          <w:t>出生于1952年2月，管理学博士，教授，博士生导师，现任南开大学项目管理工程硕士中心主任、现代项目管理研究中心主任、南开大学MBA中心副主任。戚先生主要从事企业管理、项目管理、投资项目评估、技术经济分析等方面的研究，先后完成国家和教育部的多项国家级和省部级课题研究，曾获得国际项目管理协会2009年研究大奖和天津市社科成果优秀奖等一系列科研奖励。戚先生还兼任国际项目管理协会研究委员会主席，中国项目管理研究会副主席，中国系统学会信息系统研究会副主席，中国工程造价管理协会专家委员会委员，天津市政府管理顾问等社会职务。戚先生于2016年6月起任公司独立董事。戚先生毕业于南开大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67"/>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65"/>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张胜东</w:t>
                        </w:r>
                      </w:p>
                    </w:tc>
                  </w:sdtContent>
                </w:sdt>
                <w:sdt>
                  <w:sdtPr>
                    <w:rPr>
                      <w:rFonts w:hint="eastAsia"/>
                      <w:szCs w:val="21"/>
                    </w:rPr>
                    <w:alias w:val="董事、监事、高级管理人员主要工作经历"/>
                    <w:tag w:val="_GBC_33a673da5a64459d8c3c4e41dacf3ef6"/>
                    <w:id w:val="14399866"/>
                    <w:lock w:val="sdtLocked"/>
                  </w:sdtPr>
                  <w:sdtContent>
                    <w:tc>
                      <w:tcPr>
                        <w:tcW w:w="7946" w:type="dxa"/>
                      </w:tcPr>
                      <w:p w:rsidR="00C90252" w:rsidRDefault="00C90252" w:rsidP="00821189">
                        <w:pPr>
                          <w:rPr>
                            <w:szCs w:val="21"/>
                          </w:rPr>
                        </w:pPr>
                        <w:r>
                          <w:rPr>
                            <w:rFonts w:hint="eastAsia"/>
                            <w:szCs w:val="21"/>
                          </w:rPr>
                          <w:t>出生于1957年3月，高级会计师，本公司监事会主席，兖矿集团董事。张先生于1981年加入前身公司，1997年任兖矿集团副总会计师，1999年任兖矿集团副总会计师兼财务处处长，2008年任兖矿集团总经理助理，2014年1月任兖矿集团副总经理。2015年5月任兖矿集团董事，2002年4月任本公司监事，2014年5月任本公司监事会副主席，2015年7月任本公司监事会主席。张先生毕业于中国矿业大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70"/>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68"/>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顾士胜</w:t>
                        </w:r>
                      </w:p>
                    </w:tc>
                  </w:sdtContent>
                </w:sdt>
                <w:sdt>
                  <w:sdtPr>
                    <w:rPr>
                      <w:rFonts w:hint="eastAsia"/>
                      <w:szCs w:val="21"/>
                    </w:rPr>
                    <w:alias w:val="董事、监事、高级管理人员主要工作经历"/>
                    <w:tag w:val="_GBC_33a673da5a64459d8c3c4e41dacf3ef6"/>
                    <w:id w:val="14399869"/>
                    <w:lock w:val="sdtLocked"/>
                  </w:sdtPr>
                  <w:sdtContent>
                    <w:tc>
                      <w:tcPr>
                        <w:tcW w:w="7946" w:type="dxa"/>
                      </w:tcPr>
                      <w:p w:rsidR="00C90252" w:rsidRDefault="00C90252" w:rsidP="00821189">
                        <w:pPr>
                          <w:rPr>
                            <w:szCs w:val="21"/>
                          </w:rPr>
                        </w:pPr>
                        <w:r>
                          <w:rPr>
                            <w:rFonts w:hint="eastAsia"/>
                            <w:szCs w:val="21"/>
                          </w:rPr>
                          <w:t>出生于1964年1月，教授级高级政工师，研究生学历，本公司监事会副主席，兖矿集团职工董事、党委常委、工会主席。顾先生于1979年加入前身公司，1996年任兖矿集团兴隆庄煤矿党委副书记，2002年任本公司兴隆庄煤矿党委书记，2003年任兖矿集团纪委副书记、监察部部长。2014年1月任兖矿集团工会主席，2015年12月任兖矿集团职工董事、党委常委，2014年5月任本公司监事，2015年7月任本公司监事会副主席。顾先生毕业于山东省委党校。</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73"/>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71"/>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孟庆建</w:t>
                        </w:r>
                      </w:p>
                    </w:tc>
                  </w:sdtContent>
                </w:sdt>
                <w:sdt>
                  <w:sdtPr>
                    <w:rPr>
                      <w:rFonts w:hint="eastAsia"/>
                      <w:szCs w:val="21"/>
                    </w:rPr>
                    <w:alias w:val="董事、监事、高级管理人员主要工作经历"/>
                    <w:tag w:val="_GBC_33a673da5a64459d8c3c4e41dacf3ef6"/>
                    <w:id w:val="14399872"/>
                    <w:lock w:val="sdtLocked"/>
                  </w:sdtPr>
                  <w:sdtContent>
                    <w:tc>
                      <w:tcPr>
                        <w:tcW w:w="7946" w:type="dxa"/>
                      </w:tcPr>
                      <w:p w:rsidR="00C90252" w:rsidRDefault="00C90252" w:rsidP="00821189">
                        <w:pPr>
                          <w:rPr>
                            <w:szCs w:val="21"/>
                          </w:rPr>
                        </w:pPr>
                        <w:r>
                          <w:rPr>
                            <w:rFonts w:hint="eastAsia"/>
                            <w:szCs w:val="21"/>
                          </w:rPr>
                          <w:t>出生于1962年2月，高级会计师，大学学历，本公司监事，兖矿集团财务管理部部长。孟先生1981年加入前身公司，1999年12月任兖矿集团财务部主任会计师，2002年6月任兖矿集团财务部副部长，2008年10月任兖矿集团财务管理部正处级副部长，2014年1月任兖矿集团财务管理部部长，2016年6月任本公司监事。孟先生毕业于中共中央党校。</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76"/>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74"/>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薛忠勇</w:t>
                        </w:r>
                      </w:p>
                    </w:tc>
                  </w:sdtContent>
                </w:sdt>
                <w:sdt>
                  <w:sdtPr>
                    <w:rPr>
                      <w:rFonts w:hint="eastAsia"/>
                      <w:szCs w:val="21"/>
                    </w:rPr>
                    <w:alias w:val="董事、监事、高级管理人员主要工作经历"/>
                    <w:tag w:val="_GBC_33a673da5a64459d8c3c4e41dacf3ef6"/>
                    <w:id w:val="14399875"/>
                    <w:lock w:val="sdtLocked"/>
                  </w:sdtPr>
                  <w:sdtContent>
                    <w:tc>
                      <w:tcPr>
                        <w:tcW w:w="7946" w:type="dxa"/>
                      </w:tcPr>
                      <w:p w:rsidR="00C90252" w:rsidRDefault="00C90252" w:rsidP="00821189">
                        <w:pPr>
                          <w:rPr>
                            <w:szCs w:val="21"/>
                          </w:rPr>
                        </w:pPr>
                        <w:r>
                          <w:rPr>
                            <w:rFonts w:hint="eastAsia"/>
                            <w:szCs w:val="21"/>
                          </w:rPr>
                          <w:t>出生于1964年12月，高级政工师，研究生学历，本公司监事，兖矿集团纪委副书记、监察部部长。薛先生1983年加入前身公司，2008年7月任兖矿集团纪委（监察部）综合办公室主任，2014年7月任兖矿集团纪委副书记、纪委（监察部）综合办公室主任，2016年1月任兖矿集团纪委副书记、监察部部长，2016年6月任本公司监事。薛先生毕业于山东省委党校。</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79"/>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77"/>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蒋庆泉</w:t>
                        </w:r>
                      </w:p>
                    </w:tc>
                  </w:sdtContent>
                </w:sdt>
                <w:sdt>
                  <w:sdtPr>
                    <w:rPr>
                      <w:rFonts w:hint="eastAsia"/>
                      <w:szCs w:val="21"/>
                    </w:rPr>
                    <w:alias w:val="董事、监事、高级管理人员主要工作经历"/>
                    <w:tag w:val="_GBC_33a673da5a64459d8c3c4e41dacf3ef6"/>
                    <w:id w:val="14399878"/>
                    <w:lock w:val="sdtLocked"/>
                  </w:sdtPr>
                  <w:sdtContent>
                    <w:tc>
                      <w:tcPr>
                        <w:tcW w:w="7946" w:type="dxa"/>
                      </w:tcPr>
                      <w:p w:rsidR="00C90252" w:rsidRDefault="00C90252" w:rsidP="00821189">
                        <w:pPr>
                          <w:rPr>
                            <w:szCs w:val="21"/>
                          </w:rPr>
                        </w:pPr>
                        <w:r>
                          <w:rPr>
                            <w:rFonts w:hint="eastAsia"/>
                            <w:szCs w:val="21"/>
                          </w:rPr>
                          <w:t>出生于1963年12月，教授级高级政工师，工程师，研究生学历，本公司职工监事、纪委书记。蒋先生于1984年加入前身公司，1994年任兖矿集团安监局办公室主任（期间1996年11月至1997年9月在兖矿集团干部处工作），1997年任兖矿集团总医院副院长（期间1999年6月至2000年1月在兖矿集团组织部工作），2000年任兖矿集团铁路运输处党委书记、副处长，2004年任本公司铁路运输处处长、党委书记，2012年任本公司总经理助理。2014年3月任本公司工会主席，2014年4月任本公司职工董事。2016年4月任本公司纪委书记，2016年6月任本公司职工监事。蒋先生毕业于曲阜师范大学、山东省委党校。</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82"/>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80"/>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陈忠义</w:t>
                        </w:r>
                      </w:p>
                    </w:tc>
                  </w:sdtContent>
                </w:sdt>
                <w:sdt>
                  <w:sdtPr>
                    <w:rPr>
                      <w:rFonts w:hint="eastAsia"/>
                      <w:szCs w:val="21"/>
                    </w:rPr>
                    <w:alias w:val="董事、监事、高级管理人员主要工作经历"/>
                    <w:tag w:val="_GBC_33a673da5a64459d8c3c4e41dacf3ef6"/>
                    <w:id w:val="14399881"/>
                    <w:lock w:val="sdtLocked"/>
                  </w:sdtPr>
                  <w:sdtContent>
                    <w:tc>
                      <w:tcPr>
                        <w:tcW w:w="7946" w:type="dxa"/>
                      </w:tcPr>
                      <w:p w:rsidR="00C90252" w:rsidRDefault="00C90252" w:rsidP="00821189">
                        <w:pPr>
                          <w:rPr>
                            <w:szCs w:val="21"/>
                          </w:rPr>
                        </w:pPr>
                        <w:r>
                          <w:rPr>
                            <w:rFonts w:hint="eastAsia"/>
                            <w:szCs w:val="21"/>
                          </w:rPr>
                          <w:t>出生于1965年12月，教授级高级政工师，大学学历，本公司职工监事、工会副主席。陈先生于1986年加入前身公司，2002年任本公司群众工作部部长、团委书记、工会副主席。2008年任本公司工会副主席，2014年3月任本公司党群工作部部长，2014年4月任本公司职工监事。陈先生毕业于山东省委党校。</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85"/>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83"/>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刘  健</w:t>
                        </w:r>
                      </w:p>
                    </w:tc>
                  </w:sdtContent>
                </w:sdt>
                <w:sdt>
                  <w:sdtPr>
                    <w:rPr>
                      <w:rFonts w:hint="eastAsia"/>
                      <w:szCs w:val="21"/>
                    </w:rPr>
                    <w:alias w:val="董事、监事、高级管理人员主要工作经历"/>
                    <w:tag w:val="_GBC_33a673da5a64459d8c3c4e41dacf3ef6"/>
                    <w:id w:val="14399884"/>
                    <w:lock w:val="sdtLocked"/>
                  </w:sdtPr>
                  <w:sdtContent>
                    <w:tc>
                      <w:tcPr>
                        <w:tcW w:w="7946" w:type="dxa"/>
                      </w:tcPr>
                      <w:p w:rsidR="00C90252" w:rsidRDefault="00C90252" w:rsidP="00821189">
                        <w:pPr>
                          <w:rPr>
                            <w:szCs w:val="21"/>
                          </w:rPr>
                        </w:pPr>
                        <w:r>
                          <w:rPr>
                            <w:rFonts w:hint="eastAsia"/>
                            <w:szCs w:val="21"/>
                          </w:rPr>
                          <w:t>出生于1969年2月，工程技术应用研究员，工程硕士，本公司副总经理。刘先生于1992年加入前身公司，2009年任本公司东滩煤矿副矿长，2014年任本公司济宁三号煤矿矿长，2016年1月任本公司东滩煤矿矿长，2016年12月任本公司副总经理。刘先生毕业于山东矿业学院。</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88"/>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86"/>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王富奇</w:t>
                        </w:r>
                      </w:p>
                    </w:tc>
                  </w:sdtContent>
                </w:sdt>
                <w:sdt>
                  <w:sdtPr>
                    <w:rPr>
                      <w:rFonts w:hint="eastAsia"/>
                      <w:szCs w:val="21"/>
                    </w:rPr>
                    <w:alias w:val="董事、监事、高级管理人员主要工作经历"/>
                    <w:tag w:val="_GBC_33a673da5a64459d8c3c4e41dacf3ef6"/>
                    <w:id w:val="14399887"/>
                    <w:lock w:val="sdtLocked"/>
                  </w:sdtPr>
                  <w:sdtContent>
                    <w:tc>
                      <w:tcPr>
                        <w:tcW w:w="7946" w:type="dxa"/>
                      </w:tcPr>
                      <w:p w:rsidR="00C90252" w:rsidRDefault="00C90252" w:rsidP="00821189">
                        <w:pPr>
                          <w:rPr>
                            <w:szCs w:val="21"/>
                          </w:rPr>
                        </w:pPr>
                        <w:r>
                          <w:rPr>
                            <w:rFonts w:hint="eastAsia"/>
                            <w:szCs w:val="21"/>
                          </w:rPr>
                          <w:t>出生于1964年5月，工程技术应用研究员，工程硕士，高级管理人员工商管理硕士，本公司总工程师。王先生于1985年加入前身公司，2000年任兖矿集团生产技术处主任工程师，2002年任本公司生产技术部部长，2003年任本公司副总工程师兼生产技术部部长。2014年3月任本公司总工程师。王先生毕业于东北大学、南开大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91"/>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89"/>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赵洪刚</w:t>
                        </w:r>
                      </w:p>
                    </w:tc>
                  </w:sdtContent>
                </w:sdt>
                <w:sdt>
                  <w:sdtPr>
                    <w:rPr>
                      <w:rFonts w:hint="eastAsia"/>
                      <w:szCs w:val="21"/>
                    </w:rPr>
                    <w:alias w:val="董事、监事、高级管理人员主要工作经历"/>
                    <w:tag w:val="_GBC_33a673da5a64459d8c3c4e41dacf3ef6"/>
                    <w:id w:val="14399890"/>
                    <w:lock w:val="sdtLocked"/>
                  </w:sdtPr>
                  <w:sdtContent>
                    <w:tc>
                      <w:tcPr>
                        <w:tcW w:w="7946" w:type="dxa"/>
                      </w:tcPr>
                      <w:p w:rsidR="00C90252" w:rsidRDefault="00C90252" w:rsidP="00821189">
                        <w:pPr>
                          <w:rPr>
                            <w:szCs w:val="21"/>
                          </w:rPr>
                        </w:pPr>
                        <w:r>
                          <w:rPr>
                            <w:rFonts w:hint="eastAsia"/>
                            <w:szCs w:val="21"/>
                          </w:rPr>
                          <w:t>出生于1965年11月，工程技术应用研究员，工程硕士，本公司副总经理。赵先生于1987年加入前身公司，2006年3月任本公司东滩煤矿副矿长，2009年9月任本公司机电部部长，2013年12月任山东华聚能源股份有限公司董事长、总经理。2014年12月任本公司副总经理。赵先生毕业于山东科技大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94"/>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92"/>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安满林</w:t>
                        </w:r>
                      </w:p>
                    </w:tc>
                  </w:sdtContent>
                </w:sdt>
                <w:sdt>
                  <w:sdtPr>
                    <w:rPr>
                      <w:rFonts w:hint="eastAsia"/>
                      <w:szCs w:val="21"/>
                    </w:rPr>
                    <w:alias w:val="董事、监事、高级管理人员主要工作经历"/>
                    <w:tag w:val="_GBC_33a673da5a64459d8c3c4e41dacf3ef6"/>
                    <w:id w:val="14399893"/>
                    <w:lock w:val="sdtLocked"/>
                  </w:sdtPr>
                  <w:sdtContent>
                    <w:tc>
                      <w:tcPr>
                        <w:tcW w:w="7946" w:type="dxa"/>
                      </w:tcPr>
                      <w:p w:rsidR="00C90252" w:rsidRDefault="00C90252" w:rsidP="00821189">
                        <w:pPr>
                          <w:rPr>
                            <w:szCs w:val="21"/>
                          </w:rPr>
                        </w:pPr>
                        <w:r>
                          <w:rPr>
                            <w:rFonts w:hint="eastAsia"/>
                            <w:szCs w:val="21"/>
                          </w:rPr>
                          <w:t>出生于1966年5月，高级工程师，工程硕士，本公司副总经理。安先生于1989年加入前身公司，2003年任本公司南屯煤矿副矿长，2010年任本公司煤质运销部副主任，2011年任兖州煤业榆林能化有限公司副总经理（正处级），2013年任本公司选煤管理中心主任，2014年任本公司鲍店煤矿党委书记、矿长，2015年任本公司营销中心主任、山东中垠国际贸易有限公司总经理，2016年12月任本公司副总经理。安先生毕业于西安科技大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99897"/>
              <w:lock w:val="sdtLocked"/>
            </w:sdtPr>
            <w:sdtContent>
              <w:tr w:rsidR="00C90252" w:rsidTr="00821189">
                <w:sdt>
                  <w:sdtPr>
                    <w:rPr>
                      <w:rFonts w:asciiTheme="minorHAnsi" w:eastAsiaTheme="minorEastAsia" w:hAnsiTheme="minorHAnsi" w:cstheme="minorBidi" w:hint="eastAsia"/>
                      <w:kern w:val="2"/>
                      <w:szCs w:val="21"/>
                    </w:rPr>
                    <w:alias w:val="董事、监事、高级管理人员姓名"/>
                    <w:tag w:val="_GBC_6cf1feb87d584627a93877b7377cce5e"/>
                    <w:id w:val="14399895"/>
                    <w:lock w:val="sdtLocked"/>
                  </w:sdtPr>
                  <w:sdtEndPr>
                    <w:rPr>
                      <w:rFonts w:ascii="宋体" w:eastAsia="宋体" w:hAnsi="宋体" w:cs="宋体"/>
                      <w:kern w:val="0"/>
                    </w:rPr>
                  </w:sdtEndPr>
                  <w:sdtContent>
                    <w:tc>
                      <w:tcPr>
                        <w:tcW w:w="1000" w:type="dxa"/>
                      </w:tcPr>
                      <w:p w:rsidR="00C90252" w:rsidRDefault="00C90252" w:rsidP="00821189">
                        <w:pPr>
                          <w:rPr>
                            <w:szCs w:val="21"/>
                          </w:rPr>
                        </w:pPr>
                        <w:r>
                          <w:rPr>
                            <w:rFonts w:hint="eastAsia"/>
                            <w:szCs w:val="21"/>
                          </w:rPr>
                          <w:t>靳庆彬</w:t>
                        </w:r>
                      </w:p>
                    </w:tc>
                  </w:sdtContent>
                </w:sdt>
                <w:sdt>
                  <w:sdtPr>
                    <w:rPr>
                      <w:rFonts w:hint="eastAsia"/>
                      <w:szCs w:val="21"/>
                    </w:rPr>
                    <w:alias w:val="董事、监事、高级管理人员主要工作经历"/>
                    <w:tag w:val="_GBC_33a673da5a64459d8c3c4e41dacf3ef6"/>
                    <w:id w:val="14399896"/>
                    <w:lock w:val="sdtLocked"/>
                  </w:sdtPr>
                  <w:sdtContent>
                    <w:tc>
                      <w:tcPr>
                        <w:tcW w:w="7946" w:type="dxa"/>
                      </w:tcPr>
                      <w:p w:rsidR="00C90252" w:rsidRDefault="00C90252" w:rsidP="00821189">
                        <w:pPr>
                          <w:rPr>
                            <w:szCs w:val="21"/>
                          </w:rPr>
                        </w:pPr>
                        <w:r>
                          <w:rPr>
                            <w:rFonts w:hint="eastAsia"/>
                            <w:szCs w:val="21"/>
                          </w:rPr>
                          <w:t>出生于1977年11月，高级会计师、高级经济师，工商管理硕士，本公司董事会秘书。靳先生于1998年加入本公司，历任公司董事会秘书处副处长、处长，2008年11月取得上海证券交易所上市公司董事会秘书任职资格，2013年11月任公司证券事务代表。2016年3月任本公司董事会秘书。靳先生毕业于美国密苏里州立大学。</w:t>
                        </w:r>
                      </w:p>
                    </w:tc>
                  </w:sdtContent>
                </w:sdt>
              </w:tr>
            </w:sdtContent>
          </w:sdt>
        </w:tbl>
        <w:p w:rsidR="00C90252" w:rsidRDefault="00C90252"/>
        <w:p w:rsidR="00C54990" w:rsidRDefault="00C54990">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4399898"/>
            <w:lock w:val="sdtContentLocked"/>
          </w:sdtPr>
          <w:sdtContent>
            <w:p w:rsidR="00C54990" w:rsidRDefault="00E56D7A">
              <w:pPr>
                <w:rPr>
                  <w:szCs w:val="21"/>
                </w:rPr>
              </w:pPr>
              <w:r>
                <w:rPr>
                  <w:szCs w:val="21"/>
                </w:rPr>
                <w:fldChar w:fldCharType="begin"/>
              </w:r>
              <w:r w:rsidR="00C54990">
                <w:rPr>
                  <w:szCs w:val="21"/>
                </w:rPr>
                <w:instrText xml:space="preserve"> MACROBUTTON  SnrToggleCheckbox □适用 </w:instrText>
              </w:r>
              <w:r>
                <w:rPr>
                  <w:szCs w:val="21"/>
                </w:rPr>
                <w:fldChar w:fldCharType="end"/>
              </w:r>
              <w:r>
                <w:rPr>
                  <w:szCs w:val="21"/>
                </w:rPr>
                <w:fldChar w:fldCharType="begin"/>
              </w:r>
              <w:r w:rsidR="00C54990">
                <w:rPr>
                  <w:szCs w:val="21"/>
                </w:rPr>
                <w:instrText>MACROBUTTON  SnrToggleCheckbox √不适用</w:instrText>
              </w:r>
              <w:r>
                <w:rPr>
                  <w:szCs w:val="21"/>
                </w:rPr>
                <w:fldChar w:fldCharType="end"/>
              </w:r>
            </w:p>
          </w:sdtContent>
        </w:sdt>
        <w:p w:rsidR="005D270B" w:rsidRPr="00C54990" w:rsidRDefault="00E56D7A" w:rsidP="00C54990"/>
      </w:sdtContent>
    </w:sdt>
    <w:p w:rsidR="005D270B" w:rsidRDefault="005D270B">
      <w:pPr>
        <w:rPr>
          <w:szCs w:val="21"/>
        </w:rPr>
      </w:pPr>
    </w:p>
    <w:p w:rsidR="005D270B" w:rsidRDefault="005D270B" w:rsidP="002A2245">
      <w:pPr>
        <w:pStyle w:val="3"/>
        <w:numPr>
          <w:ilvl w:val="2"/>
          <w:numId w:val="45"/>
        </w:numPr>
        <w:rPr>
          <w:szCs w:val="21"/>
        </w:rPr>
      </w:pPr>
      <w:bookmarkStart w:id="65" w:name="_Toc342057945"/>
      <w:bookmarkStart w:id="66" w:name="_Toc342566005"/>
      <w:bookmarkEnd w:id="63"/>
      <w:bookmarkEnd w:id="64"/>
      <w:r>
        <w:rPr>
          <w:rFonts w:hint="eastAsia"/>
          <w:szCs w:val="21"/>
        </w:rPr>
        <w:t>董事、高级管理人员报告期内被授予的股权激励情况</w:t>
      </w:r>
      <w:bookmarkEnd w:id="65"/>
      <w:bookmarkEnd w:id="66"/>
    </w:p>
    <w:p w:rsidR="005D270B" w:rsidRDefault="00E56D7A" w:rsidP="005D270B">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14399901"/>
          <w:lock w:val="sdtContentLocked"/>
          <w:placeholder>
            <w:docPart w:val="GBC22222222222222222222222222222"/>
          </w:placeholder>
        </w:sdtPr>
        <w:sdtContent>
          <w:r>
            <w:rPr>
              <w:szCs w:val="21"/>
            </w:rPr>
            <w:fldChar w:fldCharType="begin"/>
          </w:r>
          <w:r w:rsidR="005D270B">
            <w:rPr>
              <w:szCs w:val="21"/>
            </w:rPr>
            <w:instrText>MACROBUTTON  SnrToggleCheckbox □适用</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sdtContent>
      </w:sdt>
    </w:p>
    <w:p w:rsidR="005D270B" w:rsidRDefault="005D270B" w:rsidP="002A2245">
      <w:pPr>
        <w:pStyle w:val="2"/>
        <w:numPr>
          <w:ilvl w:val="0"/>
          <w:numId w:val="44"/>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14399963"/>
        <w:lock w:val="sdtLocked"/>
        <w:placeholder>
          <w:docPart w:val="GBC22222222222222222222222222222"/>
        </w:placeholder>
      </w:sdtPr>
      <w:sdtContent>
        <w:p w:rsidR="005D270B" w:rsidRDefault="005D270B" w:rsidP="002A2245">
          <w:pPr>
            <w:pStyle w:val="3"/>
            <w:numPr>
              <w:ilvl w:val="0"/>
              <w:numId w:val="46"/>
            </w:numPr>
            <w:rPr>
              <w:szCs w:val="21"/>
            </w:rPr>
          </w:pPr>
          <w:r>
            <w:rPr>
              <w:szCs w:val="21"/>
            </w:rPr>
            <w:t>在股东单位任职情况</w:t>
          </w:r>
        </w:p>
        <w:sdt>
          <w:sdtPr>
            <w:rPr>
              <w:szCs w:val="21"/>
            </w:rPr>
            <w:alias w:val="是否适用：在股东单位任职情况[双击切换]"/>
            <w:tag w:val="_GBC_c450b54d9ea443cf85cc614c8528526b"/>
            <w:id w:val="14399902"/>
            <w:lock w:val="sdtContentLocked"/>
            <w:placeholder>
              <w:docPart w:val="GBC22222222222222222222222222222"/>
            </w:placeholder>
          </w:sdtPr>
          <w:sdtContent>
            <w:p w:rsidR="005D270B" w:rsidRDefault="00E56D7A">
              <w:pPr>
                <w:rPr>
                  <w:szCs w:val="21"/>
                </w:rPr>
              </w:pPr>
              <w:r>
                <w:rPr>
                  <w:szCs w:val="21"/>
                </w:rPr>
                <w:fldChar w:fldCharType="begin"/>
              </w:r>
              <w:r w:rsidR="005D270B">
                <w:rPr>
                  <w:szCs w:val="21"/>
                </w:rPr>
                <w:instrText xml:space="preserve"> MACROBUTTON  SnrToggleCheckbox √适用 </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p>
          </w:sdtContent>
        </w:sdt>
        <w:tbl>
          <w:tblPr>
            <w:tblStyle w:val="g4"/>
            <w:tblW w:w="0" w:type="auto"/>
            <w:tblLook w:val="04A0"/>
          </w:tblPr>
          <w:tblGrid>
            <w:gridCol w:w="1668"/>
            <w:gridCol w:w="2361"/>
            <w:gridCol w:w="2964"/>
            <w:gridCol w:w="1953"/>
          </w:tblGrid>
          <w:tr w:rsidR="005D270B" w:rsidTr="00552009">
            <w:trPr>
              <w:trHeight w:val="105"/>
            </w:trPr>
            <w:tc>
              <w:tcPr>
                <w:tcW w:w="1668" w:type="dxa"/>
                <w:vAlign w:val="center"/>
              </w:tcPr>
              <w:p w:rsidR="005D270B" w:rsidRDefault="005D270B" w:rsidP="005D270B">
                <w:pPr>
                  <w:jc w:val="center"/>
                  <w:rPr>
                    <w:szCs w:val="21"/>
                  </w:rPr>
                </w:pPr>
                <w:r>
                  <w:rPr>
                    <w:szCs w:val="21"/>
                  </w:rPr>
                  <w:t>任职人员姓名</w:t>
                </w:r>
              </w:p>
            </w:tc>
            <w:tc>
              <w:tcPr>
                <w:tcW w:w="2361" w:type="dxa"/>
                <w:vAlign w:val="center"/>
              </w:tcPr>
              <w:p w:rsidR="005D270B" w:rsidRDefault="005D270B" w:rsidP="005D270B">
                <w:pPr>
                  <w:jc w:val="center"/>
                  <w:rPr>
                    <w:szCs w:val="21"/>
                  </w:rPr>
                </w:pPr>
                <w:r>
                  <w:rPr>
                    <w:szCs w:val="21"/>
                  </w:rPr>
                  <w:t>股东单位名称</w:t>
                </w:r>
              </w:p>
            </w:tc>
            <w:tc>
              <w:tcPr>
                <w:tcW w:w="2964" w:type="dxa"/>
                <w:vAlign w:val="center"/>
              </w:tcPr>
              <w:p w:rsidR="005D270B" w:rsidRDefault="005D270B" w:rsidP="005D270B">
                <w:pPr>
                  <w:jc w:val="center"/>
                  <w:rPr>
                    <w:szCs w:val="21"/>
                  </w:rPr>
                </w:pPr>
                <w:r>
                  <w:rPr>
                    <w:szCs w:val="21"/>
                  </w:rPr>
                  <w:t>在股东单位担任的职务</w:t>
                </w:r>
              </w:p>
            </w:tc>
            <w:tc>
              <w:tcPr>
                <w:tcW w:w="1953" w:type="dxa"/>
                <w:vAlign w:val="center"/>
              </w:tcPr>
              <w:p w:rsidR="005D270B" w:rsidRDefault="005D270B" w:rsidP="005D270B">
                <w:pPr>
                  <w:jc w:val="center"/>
                  <w:rPr>
                    <w:szCs w:val="21"/>
                  </w:rPr>
                </w:pPr>
                <w:r>
                  <w:rPr>
                    <w:szCs w:val="21"/>
                  </w:rPr>
                  <w:t>任期起始日期</w:t>
                </w:r>
              </w:p>
            </w:tc>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399907"/>
              <w:lock w:val="sdtLocked"/>
            </w:sdtPr>
            <w:sdtContent>
              <w:tr w:rsidR="005D270B" w:rsidTr="0055200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4399903"/>
                    <w:lock w:val="sdtLocked"/>
                  </w:sdtPr>
                  <w:sdtEndPr>
                    <w:rPr>
                      <w:rFonts w:ascii="Times New Roman" w:eastAsia="宋体" w:hAnsi="Times New Roman" w:cs="Times New Roman"/>
                      <w:kern w:val="0"/>
                    </w:rPr>
                  </w:sdtEndPr>
                  <w:sdtContent>
                    <w:tc>
                      <w:tcPr>
                        <w:tcW w:w="1668" w:type="dxa"/>
                        <w:vAlign w:val="center"/>
                      </w:tcPr>
                      <w:p w:rsidR="005D270B" w:rsidRDefault="005D270B" w:rsidP="005D270B">
                        <w:pPr>
                          <w:jc w:val="center"/>
                          <w:rPr>
                            <w:szCs w:val="21"/>
                          </w:rPr>
                        </w:pPr>
                        <w:r>
                          <w:rPr>
                            <w:rFonts w:asciiTheme="minorHAnsi" w:eastAsiaTheme="minorEastAsia" w:hAnsiTheme="minorHAnsi" w:cstheme="minorBidi" w:hint="eastAsia"/>
                            <w:kern w:val="2"/>
                            <w:szCs w:val="21"/>
                          </w:rPr>
                          <w:t>李希勇</w:t>
                        </w:r>
                      </w:p>
                    </w:tc>
                  </w:sdtContent>
                </w:sdt>
                <w:sdt>
                  <w:sdtPr>
                    <w:rPr>
                      <w:szCs w:val="21"/>
                    </w:rPr>
                    <w:alias w:val="董事、监事、高级管理人员任职的股东单位名称"/>
                    <w:tag w:val="_GBC_56222b319884488885652bb548a4a184"/>
                    <w:id w:val="14399904"/>
                    <w:lock w:val="sdtLocked"/>
                  </w:sdtPr>
                  <w:sdtContent>
                    <w:tc>
                      <w:tcPr>
                        <w:tcW w:w="2361" w:type="dxa"/>
                        <w:vAlign w:val="center"/>
                      </w:tcPr>
                      <w:p w:rsidR="005D270B" w:rsidRDefault="005D270B" w:rsidP="005D270B">
                        <w:pPr>
                          <w:jc w:val="center"/>
                          <w:rPr>
                            <w:szCs w:val="21"/>
                          </w:rPr>
                        </w:pPr>
                        <w:r>
                          <w:rPr>
                            <w:szCs w:val="21"/>
                          </w:rPr>
                          <w:t>兖矿集团</w:t>
                        </w:r>
                      </w:p>
                    </w:tc>
                  </w:sdtContent>
                </w:sdt>
                <w:sdt>
                  <w:sdtPr>
                    <w:rPr>
                      <w:szCs w:val="21"/>
                    </w:rPr>
                    <w:alias w:val="董事、监事、高级管理人员在股东单位担任的职务"/>
                    <w:tag w:val="_GBC_ded2e120f44e443db6864e4ecb58d8f2"/>
                    <w:id w:val="14399905"/>
                    <w:lock w:val="sdtLocked"/>
                  </w:sdtPr>
                  <w:sdtContent>
                    <w:tc>
                      <w:tcPr>
                        <w:tcW w:w="2964" w:type="dxa"/>
                        <w:vAlign w:val="center"/>
                      </w:tcPr>
                      <w:p w:rsidR="005D270B" w:rsidRDefault="005D270B" w:rsidP="005D270B">
                        <w:pPr>
                          <w:jc w:val="left"/>
                          <w:rPr>
                            <w:szCs w:val="21"/>
                          </w:rPr>
                        </w:pPr>
                        <w:r>
                          <w:rPr>
                            <w:szCs w:val="21"/>
                          </w:rPr>
                          <w:t>董事长、党委书记</w:t>
                        </w:r>
                      </w:p>
                    </w:tc>
                  </w:sdtContent>
                </w:sdt>
                <w:sdt>
                  <w:sdtPr>
                    <w:rPr>
                      <w:szCs w:val="21"/>
                    </w:rPr>
                    <w:alias w:val="董事、监事、高级管理人员在股东单位的任期起始日期"/>
                    <w:tag w:val="_GBC_5a7a09cc7ca2477db4c61a67c45002c0"/>
                    <w:id w:val="14399906"/>
                    <w:lock w:val="sdtLocked"/>
                  </w:sdtPr>
                  <w:sdtContent>
                    <w:tc>
                      <w:tcPr>
                        <w:tcW w:w="1953" w:type="dxa"/>
                        <w:vAlign w:val="center"/>
                      </w:tcPr>
                      <w:p w:rsidR="005D270B" w:rsidRDefault="005D270B" w:rsidP="005D270B">
                        <w:pPr>
                          <w:jc w:val="left"/>
                          <w:rPr>
                            <w:szCs w:val="21"/>
                          </w:rPr>
                        </w:pPr>
                        <w:r>
                          <w:rPr>
                            <w:szCs w:val="21"/>
                          </w:rPr>
                          <w:t>2015年2月15日</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399912"/>
              <w:lock w:val="sdtLocked"/>
            </w:sdtPr>
            <w:sdtContent>
              <w:tr w:rsidR="005D270B" w:rsidTr="0055200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4399908"/>
                    <w:lock w:val="sdtLocked"/>
                  </w:sdtPr>
                  <w:sdtEndPr>
                    <w:rPr>
                      <w:rFonts w:ascii="Times New Roman" w:eastAsia="宋体" w:hAnsi="Times New Roman" w:cs="Times New Roman"/>
                      <w:kern w:val="0"/>
                    </w:rPr>
                  </w:sdtEndPr>
                  <w:sdtContent>
                    <w:tc>
                      <w:tcPr>
                        <w:tcW w:w="1668" w:type="dxa"/>
                        <w:vAlign w:val="center"/>
                      </w:tcPr>
                      <w:p w:rsidR="005D270B" w:rsidRDefault="005D270B" w:rsidP="005D270B">
                        <w:pPr>
                          <w:jc w:val="center"/>
                          <w:rPr>
                            <w:szCs w:val="21"/>
                          </w:rPr>
                        </w:pPr>
                        <w:r>
                          <w:rPr>
                            <w:rFonts w:hint="eastAsia"/>
                            <w:szCs w:val="21"/>
                          </w:rPr>
                          <w:t>李  伟</w:t>
                        </w:r>
                      </w:p>
                    </w:tc>
                  </w:sdtContent>
                </w:sdt>
                <w:sdt>
                  <w:sdtPr>
                    <w:rPr>
                      <w:szCs w:val="21"/>
                    </w:rPr>
                    <w:alias w:val="董事、监事、高级管理人员任职的股东单位名称"/>
                    <w:tag w:val="_GBC_56222b319884488885652bb548a4a184"/>
                    <w:id w:val="14399909"/>
                    <w:lock w:val="sdtLocked"/>
                  </w:sdtPr>
                  <w:sdtContent>
                    <w:tc>
                      <w:tcPr>
                        <w:tcW w:w="2361" w:type="dxa"/>
                        <w:vAlign w:val="center"/>
                      </w:tcPr>
                      <w:p w:rsidR="005D270B" w:rsidRDefault="005D270B" w:rsidP="005D270B">
                        <w:pPr>
                          <w:jc w:val="center"/>
                          <w:rPr>
                            <w:szCs w:val="21"/>
                          </w:rPr>
                        </w:pPr>
                        <w:r>
                          <w:rPr>
                            <w:rFonts w:hint="eastAsia"/>
                            <w:szCs w:val="21"/>
                          </w:rPr>
                          <w:t>兖矿集团</w:t>
                        </w:r>
                      </w:p>
                    </w:tc>
                  </w:sdtContent>
                </w:sdt>
                <w:sdt>
                  <w:sdtPr>
                    <w:rPr>
                      <w:szCs w:val="21"/>
                    </w:rPr>
                    <w:alias w:val="董事、监事、高级管理人员在股东单位担任的职务"/>
                    <w:tag w:val="_GBC_ded2e120f44e443db6864e4ecb58d8f2"/>
                    <w:id w:val="14399910"/>
                    <w:lock w:val="sdtLocked"/>
                  </w:sdtPr>
                  <w:sdtContent>
                    <w:tc>
                      <w:tcPr>
                        <w:tcW w:w="2964" w:type="dxa"/>
                        <w:vAlign w:val="center"/>
                      </w:tcPr>
                      <w:p w:rsidR="005D270B" w:rsidRDefault="005D270B" w:rsidP="005D270B">
                        <w:pPr>
                          <w:jc w:val="left"/>
                          <w:rPr>
                            <w:szCs w:val="21"/>
                          </w:rPr>
                        </w:pPr>
                        <w:r>
                          <w:rPr>
                            <w:rFonts w:hint="eastAsia"/>
                            <w:szCs w:val="21"/>
                          </w:rPr>
                          <w:t>总经理</w:t>
                        </w:r>
                      </w:p>
                    </w:tc>
                  </w:sdtContent>
                </w:sdt>
                <w:sdt>
                  <w:sdtPr>
                    <w:rPr>
                      <w:szCs w:val="21"/>
                    </w:rPr>
                    <w:alias w:val="董事、监事、高级管理人员在股东单位的任期起始日期"/>
                    <w:tag w:val="_GBC_5a7a09cc7ca2477db4c61a67c45002c0"/>
                    <w:id w:val="14399911"/>
                    <w:lock w:val="sdtLocked"/>
                  </w:sdtPr>
                  <w:sdtContent>
                    <w:tc>
                      <w:tcPr>
                        <w:tcW w:w="1953" w:type="dxa"/>
                        <w:vAlign w:val="center"/>
                      </w:tcPr>
                      <w:p w:rsidR="005D270B" w:rsidRDefault="00B124B4" w:rsidP="00B124B4">
                        <w:pPr>
                          <w:jc w:val="left"/>
                          <w:rPr>
                            <w:szCs w:val="21"/>
                          </w:rPr>
                        </w:pPr>
                        <w:r>
                          <w:rPr>
                            <w:rFonts w:ascii="Times New Roman" w:hAnsi="Times New Roman" w:cs="Times New Roman" w:hint="eastAsia"/>
                            <w:szCs w:val="21"/>
                          </w:rPr>
                          <w:t>2015</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18</w:t>
                        </w:r>
                        <w:r>
                          <w:rPr>
                            <w:rFonts w:ascii="Times New Roman" w:hAnsi="Times New Roman" w:cs="Times New Roman" w:hint="eastAsia"/>
                            <w:szCs w:val="21"/>
                          </w:rPr>
                          <w:t>日</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399917"/>
              <w:lock w:val="sdtLocked"/>
            </w:sdtPr>
            <w:sdtContent>
              <w:tr w:rsidR="005D270B" w:rsidTr="0055200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4399913"/>
                    <w:lock w:val="sdtLocked"/>
                  </w:sdtPr>
                  <w:sdtEndPr>
                    <w:rPr>
                      <w:rFonts w:ascii="Times New Roman" w:eastAsia="宋体" w:hAnsi="Times New Roman" w:cs="Times New Roman"/>
                      <w:kern w:val="0"/>
                    </w:rPr>
                  </w:sdtEndPr>
                  <w:sdtContent>
                    <w:tc>
                      <w:tcPr>
                        <w:tcW w:w="1668" w:type="dxa"/>
                        <w:vAlign w:val="center"/>
                      </w:tcPr>
                      <w:p w:rsidR="005D270B" w:rsidRDefault="005D270B" w:rsidP="005D270B">
                        <w:pPr>
                          <w:jc w:val="center"/>
                          <w:rPr>
                            <w:szCs w:val="21"/>
                          </w:rPr>
                        </w:pPr>
                        <w:r>
                          <w:rPr>
                            <w:rFonts w:asciiTheme="minorHAnsi" w:eastAsiaTheme="minorEastAsia" w:hAnsiTheme="minorHAnsi" w:cstheme="minorBidi" w:hint="eastAsia"/>
                            <w:kern w:val="2"/>
                            <w:szCs w:val="21"/>
                          </w:rPr>
                          <w:t>尹明德</w:t>
                        </w:r>
                      </w:p>
                    </w:tc>
                  </w:sdtContent>
                </w:sdt>
                <w:sdt>
                  <w:sdtPr>
                    <w:rPr>
                      <w:szCs w:val="21"/>
                    </w:rPr>
                    <w:alias w:val="董事、监事、高级管理人员任职的股东单位名称"/>
                    <w:tag w:val="_GBC_56222b319884488885652bb548a4a184"/>
                    <w:id w:val="14399914"/>
                    <w:lock w:val="sdtLocked"/>
                  </w:sdtPr>
                  <w:sdtContent>
                    <w:tc>
                      <w:tcPr>
                        <w:tcW w:w="2361" w:type="dxa"/>
                        <w:vAlign w:val="center"/>
                      </w:tcPr>
                      <w:p w:rsidR="005D270B" w:rsidRDefault="005D270B" w:rsidP="005D270B">
                        <w:pPr>
                          <w:jc w:val="center"/>
                          <w:rPr>
                            <w:szCs w:val="21"/>
                          </w:rPr>
                        </w:pPr>
                        <w:r>
                          <w:rPr>
                            <w:szCs w:val="21"/>
                          </w:rPr>
                          <w:t>兖矿集团</w:t>
                        </w:r>
                      </w:p>
                    </w:tc>
                  </w:sdtContent>
                </w:sdt>
                <w:sdt>
                  <w:sdtPr>
                    <w:rPr>
                      <w:szCs w:val="21"/>
                    </w:rPr>
                    <w:alias w:val="董事、监事、高级管理人员在股东单位担任的职务"/>
                    <w:tag w:val="_GBC_ded2e120f44e443db6864e4ecb58d8f2"/>
                    <w:id w:val="14399915"/>
                    <w:lock w:val="sdtLocked"/>
                  </w:sdtPr>
                  <w:sdtContent>
                    <w:tc>
                      <w:tcPr>
                        <w:tcW w:w="2964" w:type="dxa"/>
                        <w:vAlign w:val="center"/>
                      </w:tcPr>
                      <w:p w:rsidR="005D270B" w:rsidRDefault="005D270B" w:rsidP="005D270B">
                        <w:pPr>
                          <w:jc w:val="left"/>
                          <w:rPr>
                            <w:szCs w:val="21"/>
                          </w:rPr>
                        </w:pPr>
                        <w:r>
                          <w:rPr>
                            <w:szCs w:val="21"/>
                          </w:rPr>
                          <w:t>副总经理</w:t>
                        </w:r>
                      </w:p>
                    </w:tc>
                  </w:sdtContent>
                </w:sdt>
                <w:sdt>
                  <w:sdtPr>
                    <w:rPr>
                      <w:szCs w:val="21"/>
                    </w:rPr>
                    <w:alias w:val="董事、监事、高级管理人员在股东单位的任期起始日期"/>
                    <w:tag w:val="_GBC_5a7a09cc7ca2477db4c61a67c45002c0"/>
                    <w:id w:val="14399916"/>
                    <w:lock w:val="sdtLocked"/>
                  </w:sdtPr>
                  <w:sdtContent>
                    <w:tc>
                      <w:tcPr>
                        <w:tcW w:w="1953" w:type="dxa"/>
                        <w:vAlign w:val="center"/>
                      </w:tcPr>
                      <w:p w:rsidR="005D270B" w:rsidRDefault="005D270B" w:rsidP="00B124B4">
                        <w:pPr>
                          <w:jc w:val="left"/>
                          <w:rPr>
                            <w:szCs w:val="21"/>
                          </w:rPr>
                        </w:pPr>
                        <w:r>
                          <w:rPr>
                            <w:szCs w:val="21"/>
                          </w:rPr>
                          <w:t>2015年12月</w:t>
                        </w:r>
                        <w:r w:rsidR="00B124B4">
                          <w:rPr>
                            <w:rFonts w:hint="eastAsia"/>
                            <w:szCs w:val="21"/>
                          </w:rPr>
                          <w:t>11</w:t>
                        </w:r>
                        <w:r>
                          <w:rPr>
                            <w:szCs w:val="21"/>
                          </w:rPr>
                          <w:t>日</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399922"/>
              <w:lock w:val="sdtLocked"/>
            </w:sdtPr>
            <w:sdtContent>
              <w:tr w:rsidR="005D270B" w:rsidTr="0055200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4399918"/>
                    <w:lock w:val="sdtLocked"/>
                  </w:sdtPr>
                  <w:sdtEndPr>
                    <w:rPr>
                      <w:rFonts w:ascii="Times New Roman" w:eastAsia="宋体" w:hAnsi="Times New Roman" w:cs="Times New Roman"/>
                      <w:kern w:val="0"/>
                    </w:rPr>
                  </w:sdtEndPr>
                  <w:sdtContent>
                    <w:tc>
                      <w:tcPr>
                        <w:tcW w:w="1668" w:type="dxa"/>
                        <w:vAlign w:val="center"/>
                      </w:tcPr>
                      <w:p w:rsidR="005D270B" w:rsidRDefault="005D270B" w:rsidP="005D270B">
                        <w:pPr>
                          <w:jc w:val="center"/>
                          <w:rPr>
                            <w:szCs w:val="21"/>
                          </w:rPr>
                        </w:pPr>
                        <w:r>
                          <w:rPr>
                            <w:rFonts w:asciiTheme="minorHAnsi" w:eastAsiaTheme="minorEastAsia" w:hAnsiTheme="minorHAnsi" w:cstheme="minorBidi" w:hint="eastAsia"/>
                            <w:kern w:val="2"/>
                            <w:szCs w:val="21"/>
                          </w:rPr>
                          <w:t>吴玉祥</w:t>
                        </w:r>
                      </w:p>
                    </w:tc>
                  </w:sdtContent>
                </w:sdt>
                <w:sdt>
                  <w:sdtPr>
                    <w:rPr>
                      <w:szCs w:val="21"/>
                    </w:rPr>
                    <w:alias w:val="董事、监事、高级管理人员任职的股东单位名称"/>
                    <w:tag w:val="_GBC_56222b319884488885652bb548a4a184"/>
                    <w:id w:val="14399919"/>
                    <w:lock w:val="sdtLocked"/>
                  </w:sdtPr>
                  <w:sdtContent>
                    <w:tc>
                      <w:tcPr>
                        <w:tcW w:w="2361" w:type="dxa"/>
                        <w:vAlign w:val="center"/>
                      </w:tcPr>
                      <w:p w:rsidR="005D270B" w:rsidRDefault="005D270B" w:rsidP="005D270B">
                        <w:pPr>
                          <w:jc w:val="center"/>
                          <w:rPr>
                            <w:szCs w:val="21"/>
                          </w:rPr>
                        </w:pPr>
                        <w:r>
                          <w:rPr>
                            <w:szCs w:val="21"/>
                          </w:rPr>
                          <w:t>兖矿集团</w:t>
                        </w:r>
                      </w:p>
                    </w:tc>
                  </w:sdtContent>
                </w:sdt>
                <w:sdt>
                  <w:sdtPr>
                    <w:rPr>
                      <w:szCs w:val="21"/>
                    </w:rPr>
                    <w:alias w:val="董事、监事、高级管理人员在股东单位担任的职务"/>
                    <w:tag w:val="_GBC_ded2e120f44e443db6864e4ecb58d8f2"/>
                    <w:id w:val="14399920"/>
                    <w:lock w:val="sdtLocked"/>
                  </w:sdtPr>
                  <w:sdtContent>
                    <w:tc>
                      <w:tcPr>
                        <w:tcW w:w="2964" w:type="dxa"/>
                        <w:vAlign w:val="center"/>
                      </w:tcPr>
                      <w:p w:rsidR="005D270B" w:rsidRDefault="005D270B" w:rsidP="005D270B">
                        <w:pPr>
                          <w:jc w:val="left"/>
                          <w:rPr>
                            <w:szCs w:val="21"/>
                          </w:rPr>
                        </w:pPr>
                        <w:r>
                          <w:rPr>
                            <w:szCs w:val="21"/>
                          </w:rPr>
                          <w:t>副总会计师、投资发展部部长</w:t>
                        </w:r>
                      </w:p>
                    </w:tc>
                  </w:sdtContent>
                </w:sdt>
                <w:sdt>
                  <w:sdtPr>
                    <w:rPr>
                      <w:szCs w:val="21"/>
                    </w:rPr>
                    <w:alias w:val="董事、监事、高级管理人员在股东单位的任期起始日期"/>
                    <w:tag w:val="_GBC_5a7a09cc7ca2477db4c61a67c45002c0"/>
                    <w:id w:val="14399921"/>
                    <w:lock w:val="sdtLocked"/>
                  </w:sdtPr>
                  <w:sdtContent>
                    <w:tc>
                      <w:tcPr>
                        <w:tcW w:w="1953" w:type="dxa"/>
                        <w:vAlign w:val="center"/>
                      </w:tcPr>
                      <w:p w:rsidR="005D270B" w:rsidRDefault="005D270B" w:rsidP="00B124B4">
                        <w:pPr>
                          <w:jc w:val="left"/>
                          <w:rPr>
                            <w:szCs w:val="21"/>
                          </w:rPr>
                        </w:pPr>
                        <w:r>
                          <w:rPr>
                            <w:szCs w:val="21"/>
                          </w:rPr>
                          <w:t>2016年1月</w:t>
                        </w:r>
                        <w:r w:rsidR="00B124B4">
                          <w:rPr>
                            <w:rFonts w:hint="eastAsia"/>
                            <w:szCs w:val="21"/>
                          </w:rPr>
                          <w:t>3</w:t>
                        </w:r>
                        <w:r>
                          <w:rPr>
                            <w:szCs w:val="21"/>
                          </w:rPr>
                          <w:t>日</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399927"/>
              <w:lock w:val="sdtLocked"/>
            </w:sdtPr>
            <w:sdtContent>
              <w:tr w:rsidR="005D270B" w:rsidTr="0055200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4399923"/>
                    <w:lock w:val="sdtLocked"/>
                  </w:sdtPr>
                  <w:sdtEndPr>
                    <w:rPr>
                      <w:rFonts w:ascii="Times New Roman" w:eastAsia="宋体" w:hAnsi="Times New Roman" w:cs="Times New Roman"/>
                      <w:kern w:val="0"/>
                    </w:rPr>
                  </w:sdtEndPr>
                  <w:sdtContent>
                    <w:tc>
                      <w:tcPr>
                        <w:tcW w:w="1668" w:type="dxa"/>
                        <w:vAlign w:val="center"/>
                      </w:tcPr>
                      <w:p w:rsidR="005D270B" w:rsidRDefault="005D270B" w:rsidP="005D270B">
                        <w:pPr>
                          <w:jc w:val="center"/>
                          <w:rPr>
                            <w:szCs w:val="21"/>
                          </w:rPr>
                        </w:pPr>
                        <w:r>
                          <w:rPr>
                            <w:rFonts w:asciiTheme="minorHAnsi" w:eastAsiaTheme="minorEastAsia" w:hAnsiTheme="minorHAnsi" w:cstheme="minorBidi" w:hint="eastAsia"/>
                            <w:kern w:val="2"/>
                            <w:szCs w:val="21"/>
                          </w:rPr>
                          <w:t>张宝才</w:t>
                        </w:r>
                      </w:p>
                    </w:tc>
                  </w:sdtContent>
                </w:sdt>
                <w:sdt>
                  <w:sdtPr>
                    <w:rPr>
                      <w:szCs w:val="21"/>
                    </w:rPr>
                    <w:alias w:val="董事、监事、高级管理人员任职的股东单位名称"/>
                    <w:tag w:val="_GBC_56222b319884488885652bb548a4a184"/>
                    <w:id w:val="14399924"/>
                    <w:lock w:val="sdtLocked"/>
                  </w:sdtPr>
                  <w:sdtContent>
                    <w:tc>
                      <w:tcPr>
                        <w:tcW w:w="2361" w:type="dxa"/>
                        <w:vAlign w:val="center"/>
                      </w:tcPr>
                      <w:p w:rsidR="005D270B" w:rsidRDefault="005D270B" w:rsidP="005D270B">
                        <w:pPr>
                          <w:jc w:val="center"/>
                          <w:rPr>
                            <w:szCs w:val="21"/>
                          </w:rPr>
                        </w:pPr>
                        <w:r>
                          <w:rPr>
                            <w:szCs w:val="21"/>
                          </w:rPr>
                          <w:t>兖矿集团</w:t>
                        </w:r>
                      </w:p>
                    </w:tc>
                  </w:sdtContent>
                </w:sdt>
                <w:sdt>
                  <w:sdtPr>
                    <w:rPr>
                      <w:szCs w:val="21"/>
                    </w:rPr>
                    <w:alias w:val="董事、监事、高级管理人员在股东单位担任的职务"/>
                    <w:tag w:val="_GBC_ded2e120f44e443db6864e4ecb58d8f2"/>
                    <w:id w:val="14399925"/>
                    <w:lock w:val="sdtLocked"/>
                  </w:sdtPr>
                  <w:sdtContent>
                    <w:tc>
                      <w:tcPr>
                        <w:tcW w:w="2964" w:type="dxa"/>
                        <w:vAlign w:val="center"/>
                      </w:tcPr>
                      <w:p w:rsidR="005D270B" w:rsidRDefault="005D270B" w:rsidP="005D270B">
                        <w:pPr>
                          <w:jc w:val="left"/>
                          <w:rPr>
                            <w:szCs w:val="21"/>
                          </w:rPr>
                        </w:pPr>
                        <w:r>
                          <w:rPr>
                            <w:szCs w:val="21"/>
                          </w:rPr>
                          <w:t>董事、党委常委</w:t>
                        </w:r>
                      </w:p>
                    </w:tc>
                  </w:sdtContent>
                </w:sdt>
                <w:sdt>
                  <w:sdtPr>
                    <w:rPr>
                      <w:szCs w:val="21"/>
                    </w:rPr>
                    <w:alias w:val="董事、监事、高级管理人员在股东单位的任期起始日期"/>
                    <w:tag w:val="_GBC_5a7a09cc7ca2477db4c61a67c45002c0"/>
                    <w:id w:val="14399926"/>
                    <w:lock w:val="sdtLocked"/>
                  </w:sdtPr>
                  <w:sdtContent>
                    <w:tc>
                      <w:tcPr>
                        <w:tcW w:w="1953" w:type="dxa"/>
                        <w:vAlign w:val="center"/>
                      </w:tcPr>
                      <w:p w:rsidR="005D270B" w:rsidRDefault="005D270B" w:rsidP="005D270B">
                        <w:pPr>
                          <w:jc w:val="left"/>
                          <w:rPr>
                            <w:szCs w:val="21"/>
                          </w:rPr>
                        </w:pPr>
                        <w:r>
                          <w:rPr>
                            <w:szCs w:val="21"/>
                          </w:rPr>
                          <w:t>2015年10月30日</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399932"/>
              <w:lock w:val="sdtLocked"/>
            </w:sdtPr>
            <w:sdtContent>
              <w:tr w:rsidR="005D270B" w:rsidTr="00552009">
                <w:trPr>
                  <w:trHeight w:val="147"/>
                </w:trPr>
                <w:tc>
                  <w:tcPr>
                    <w:tcW w:w="1668" w:type="dxa"/>
                    <w:vMerge w:val="restart"/>
                    <w:vAlign w:val="center"/>
                  </w:tcPr>
                  <w:sdt>
                    <w:sdtPr>
                      <w:rPr>
                        <w:rFonts w:hint="eastAsia"/>
                        <w:szCs w:val="21"/>
                      </w:rPr>
                      <w:alias w:val="在股东单位任职的董事、监事、高级管理人员姓名"/>
                      <w:tag w:val="_GBC_5cb5e8ac94b1487fb6a29abc127d3458"/>
                      <w:id w:val="14399928"/>
                      <w:lock w:val="sdtLocked"/>
                    </w:sdtPr>
                    <w:sdtEndPr>
                      <w:rPr>
                        <w:rFonts w:ascii="Times New Roman" w:hAnsi="Times New Roman" w:cs="Times New Roman"/>
                      </w:rPr>
                    </w:sdtEndPr>
                    <w:sdtContent>
                      <w:p w:rsidR="005D270B" w:rsidRDefault="005D270B" w:rsidP="000C19C7">
                        <w:pPr>
                          <w:jc w:val="center"/>
                          <w:rPr>
                            <w:szCs w:val="21"/>
                          </w:rPr>
                        </w:pPr>
                        <w:r>
                          <w:rPr>
                            <w:szCs w:val="21"/>
                          </w:rPr>
                          <w:t>张胜东</w:t>
                        </w:r>
                      </w:p>
                    </w:sdtContent>
                  </w:sdt>
                </w:tc>
                <w:tc>
                  <w:tcPr>
                    <w:tcW w:w="2361" w:type="dxa"/>
                    <w:vMerge w:val="restart"/>
                    <w:vAlign w:val="center"/>
                  </w:tcPr>
                  <w:sdt>
                    <w:sdtPr>
                      <w:rPr>
                        <w:szCs w:val="21"/>
                      </w:rPr>
                      <w:alias w:val="董事、监事、高级管理人员任职的股东单位名称"/>
                      <w:tag w:val="_GBC_56222b319884488885652bb548a4a184"/>
                      <w:id w:val="14399929"/>
                      <w:lock w:val="sdtLocked"/>
                    </w:sdtPr>
                    <w:sdtContent>
                      <w:p w:rsidR="005D270B" w:rsidRDefault="005D270B" w:rsidP="000C19C7">
                        <w:pPr>
                          <w:jc w:val="center"/>
                          <w:rPr>
                            <w:szCs w:val="21"/>
                          </w:rPr>
                        </w:pPr>
                        <w:r>
                          <w:rPr>
                            <w:szCs w:val="21"/>
                          </w:rPr>
                          <w:t xml:space="preserve">兖矿集团 </w:t>
                        </w:r>
                      </w:p>
                    </w:sdtContent>
                  </w:sdt>
                </w:tc>
                <w:sdt>
                  <w:sdtPr>
                    <w:rPr>
                      <w:szCs w:val="21"/>
                    </w:rPr>
                    <w:alias w:val="董事、监事、高级管理人员在股东单位担任的职务"/>
                    <w:tag w:val="_GBC_ded2e120f44e443db6864e4ecb58d8f2"/>
                    <w:id w:val="14399930"/>
                    <w:lock w:val="sdtLocked"/>
                  </w:sdtPr>
                  <w:sdtContent>
                    <w:tc>
                      <w:tcPr>
                        <w:tcW w:w="2964" w:type="dxa"/>
                        <w:vAlign w:val="center"/>
                      </w:tcPr>
                      <w:p w:rsidR="005D270B" w:rsidRDefault="005D270B" w:rsidP="005D270B">
                        <w:pPr>
                          <w:jc w:val="left"/>
                          <w:rPr>
                            <w:szCs w:val="21"/>
                          </w:rPr>
                        </w:pPr>
                        <w:r>
                          <w:rPr>
                            <w:szCs w:val="21"/>
                          </w:rPr>
                          <w:t>副总经理</w:t>
                        </w:r>
                      </w:p>
                    </w:tc>
                  </w:sdtContent>
                </w:sdt>
                <w:sdt>
                  <w:sdtPr>
                    <w:rPr>
                      <w:szCs w:val="21"/>
                    </w:rPr>
                    <w:alias w:val="董事、监事、高级管理人员在股东单位的任期起始日期"/>
                    <w:tag w:val="_GBC_5a7a09cc7ca2477db4c61a67c45002c0"/>
                    <w:id w:val="14399931"/>
                    <w:lock w:val="sdtLocked"/>
                  </w:sdtPr>
                  <w:sdtContent>
                    <w:tc>
                      <w:tcPr>
                        <w:tcW w:w="1953" w:type="dxa"/>
                        <w:vAlign w:val="center"/>
                      </w:tcPr>
                      <w:p w:rsidR="005D270B" w:rsidRDefault="005D270B" w:rsidP="005D270B">
                        <w:pPr>
                          <w:jc w:val="left"/>
                          <w:rPr>
                            <w:szCs w:val="21"/>
                          </w:rPr>
                        </w:pPr>
                        <w:r>
                          <w:rPr>
                            <w:szCs w:val="21"/>
                          </w:rPr>
                          <w:t>2014年1月29日</w:t>
                        </w:r>
                      </w:p>
                    </w:tc>
                  </w:sdtContent>
                </w:sdt>
              </w:tr>
            </w:sdtContent>
          </w:sdt>
          <w:sdt>
            <w:sdtPr>
              <w:rPr>
                <w:szCs w:val="21"/>
              </w:rPr>
              <w:alias w:val="董事、监事、高级管理人员在股东单位任职情况"/>
              <w:tag w:val="_TUP_6fadbebda8f14f00acfb087a1f629834"/>
              <w:id w:val="14399935"/>
              <w:lock w:val="sdtLocked"/>
            </w:sdtPr>
            <w:sdtEndPr>
              <w:rPr>
                <w:rFonts w:asciiTheme="minorHAnsi" w:eastAsiaTheme="minorEastAsia" w:hAnsiTheme="minorHAnsi" w:cstheme="minorBidi" w:hint="eastAsia"/>
                <w:kern w:val="2"/>
              </w:rPr>
            </w:sdtEndPr>
            <w:sdtContent>
              <w:tr w:rsidR="005D270B" w:rsidTr="00552009">
                <w:trPr>
                  <w:trHeight w:val="147"/>
                </w:trPr>
                <w:tc>
                  <w:tcPr>
                    <w:tcW w:w="1668" w:type="dxa"/>
                    <w:vMerge/>
                    <w:vAlign w:val="center"/>
                  </w:tcPr>
                  <w:p w:rsidR="005D270B" w:rsidRDefault="005D270B" w:rsidP="005D270B">
                    <w:pPr>
                      <w:jc w:val="center"/>
                      <w:rPr>
                        <w:szCs w:val="21"/>
                      </w:rPr>
                    </w:pPr>
                  </w:p>
                </w:tc>
                <w:tc>
                  <w:tcPr>
                    <w:tcW w:w="2361" w:type="dxa"/>
                    <w:vMerge/>
                    <w:vAlign w:val="center"/>
                  </w:tcPr>
                  <w:p w:rsidR="005D270B" w:rsidRDefault="005D270B" w:rsidP="005D270B">
                    <w:pPr>
                      <w:jc w:val="center"/>
                      <w:rPr>
                        <w:szCs w:val="21"/>
                      </w:rPr>
                    </w:pPr>
                  </w:p>
                </w:tc>
                <w:sdt>
                  <w:sdtPr>
                    <w:rPr>
                      <w:szCs w:val="21"/>
                    </w:rPr>
                    <w:alias w:val="董事、监事、高级管理人员在股东单位担任的职务"/>
                    <w:tag w:val="_GBC_ded2e120f44e443db6864e4ecb58d8f2"/>
                    <w:id w:val="14399933"/>
                    <w:lock w:val="sdtLocked"/>
                  </w:sdtPr>
                  <w:sdtContent>
                    <w:tc>
                      <w:tcPr>
                        <w:tcW w:w="2964" w:type="dxa"/>
                        <w:vAlign w:val="center"/>
                      </w:tcPr>
                      <w:p w:rsidR="005D270B" w:rsidRDefault="005D270B" w:rsidP="005D270B">
                        <w:pPr>
                          <w:jc w:val="left"/>
                          <w:rPr>
                            <w:szCs w:val="21"/>
                          </w:rPr>
                        </w:pPr>
                        <w:r>
                          <w:rPr>
                            <w:rFonts w:hint="eastAsia"/>
                            <w:szCs w:val="21"/>
                          </w:rPr>
                          <w:t>董事</w:t>
                        </w:r>
                      </w:p>
                    </w:tc>
                  </w:sdtContent>
                </w:sdt>
                <w:sdt>
                  <w:sdtPr>
                    <w:rPr>
                      <w:szCs w:val="21"/>
                    </w:rPr>
                    <w:alias w:val="董事、监事、高级管理人员在股东单位的任期起始日期"/>
                    <w:tag w:val="_GBC_5a7a09cc7ca2477db4c61a67c45002c0"/>
                    <w:id w:val="14399934"/>
                    <w:lock w:val="sdtLocked"/>
                  </w:sdtPr>
                  <w:sdtContent>
                    <w:tc>
                      <w:tcPr>
                        <w:tcW w:w="1953" w:type="dxa"/>
                        <w:vAlign w:val="center"/>
                      </w:tcPr>
                      <w:p w:rsidR="005D270B" w:rsidRDefault="005D270B" w:rsidP="005D270B">
                        <w:pPr>
                          <w:jc w:val="left"/>
                          <w:rPr>
                            <w:szCs w:val="21"/>
                          </w:rPr>
                        </w:pPr>
                        <w:r>
                          <w:rPr>
                            <w:szCs w:val="21"/>
                          </w:rPr>
                          <w:t>2015年5月18日</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399940"/>
              <w:lock w:val="sdtLocked"/>
            </w:sdtPr>
            <w:sdtContent>
              <w:tr w:rsidR="005D270B" w:rsidTr="00552009">
                <w:trPr>
                  <w:trHeight w:val="147"/>
                </w:trPr>
                <w:tc>
                  <w:tcPr>
                    <w:tcW w:w="1668" w:type="dxa"/>
                    <w:vMerge w:val="restart"/>
                    <w:vAlign w:val="center"/>
                  </w:tcPr>
                  <w:sdt>
                    <w:sdtPr>
                      <w:rPr>
                        <w:rFonts w:hint="eastAsia"/>
                        <w:szCs w:val="21"/>
                      </w:rPr>
                      <w:alias w:val="在股东单位任职的董事、监事、高级管理人员姓名"/>
                      <w:tag w:val="_GBC_5cb5e8ac94b1487fb6a29abc127d3458"/>
                      <w:id w:val="14399936"/>
                      <w:lock w:val="sdtLocked"/>
                    </w:sdtPr>
                    <w:sdtEndPr>
                      <w:rPr>
                        <w:rFonts w:ascii="Times New Roman" w:hAnsi="Times New Roman" w:cs="Times New Roman"/>
                      </w:rPr>
                    </w:sdtEndPr>
                    <w:sdtContent>
                      <w:p w:rsidR="005D270B" w:rsidRDefault="005D270B" w:rsidP="000C19C7">
                        <w:pPr>
                          <w:jc w:val="center"/>
                          <w:rPr>
                            <w:szCs w:val="21"/>
                          </w:rPr>
                        </w:pPr>
                        <w:r>
                          <w:rPr>
                            <w:rFonts w:asciiTheme="minorHAnsi" w:eastAsiaTheme="minorEastAsia" w:hAnsiTheme="minorHAnsi" w:cstheme="minorBidi" w:hint="eastAsia"/>
                            <w:kern w:val="2"/>
                            <w:szCs w:val="21"/>
                          </w:rPr>
                          <w:t>顾士胜</w:t>
                        </w:r>
                      </w:p>
                    </w:sdtContent>
                  </w:sdt>
                </w:tc>
                <w:tc>
                  <w:tcPr>
                    <w:tcW w:w="2361" w:type="dxa"/>
                    <w:vMerge w:val="restart"/>
                    <w:vAlign w:val="center"/>
                  </w:tcPr>
                  <w:sdt>
                    <w:sdtPr>
                      <w:rPr>
                        <w:szCs w:val="21"/>
                      </w:rPr>
                      <w:alias w:val="董事、监事、高级管理人员任职的股东单位名称"/>
                      <w:tag w:val="_GBC_56222b319884488885652bb548a4a184"/>
                      <w:id w:val="14399937"/>
                      <w:lock w:val="sdtLocked"/>
                    </w:sdtPr>
                    <w:sdtContent>
                      <w:p w:rsidR="005D270B" w:rsidRDefault="005D270B" w:rsidP="000C19C7">
                        <w:pPr>
                          <w:jc w:val="center"/>
                          <w:rPr>
                            <w:szCs w:val="21"/>
                          </w:rPr>
                        </w:pPr>
                        <w:r>
                          <w:rPr>
                            <w:szCs w:val="21"/>
                          </w:rPr>
                          <w:t>兖矿集团</w:t>
                        </w:r>
                      </w:p>
                    </w:sdtContent>
                  </w:sdt>
                </w:tc>
                <w:sdt>
                  <w:sdtPr>
                    <w:rPr>
                      <w:szCs w:val="21"/>
                    </w:rPr>
                    <w:alias w:val="董事、监事、高级管理人员在股东单位担任的职务"/>
                    <w:tag w:val="_GBC_ded2e120f44e443db6864e4ecb58d8f2"/>
                    <w:id w:val="14399938"/>
                    <w:lock w:val="sdtLocked"/>
                  </w:sdtPr>
                  <w:sdtContent>
                    <w:tc>
                      <w:tcPr>
                        <w:tcW w:w="2964" w:type="dxa"/>
                        <w:vAlign w:val="center"/>
                      </w:tcPr>
                      <w:p w:rsidR="005D270B" w:rsidRDefault="005D270B" w:rsidP="005D270B">
                        <w:pPr>
                          <w:jc w:val="left"/>
                          <w:rPr>
                            <w:szCs w:val="21"/>
                          </w:rPr>
                        </w:pPr>
                        <w:r>
                          <w:rPr>
                            <w:szCs w:val="21"/>
                          </w:rPr>
                          <w:t>工会主席</w:t>
                        </w:r>
                      </w:p>
                    </w:tc>
                  </w:sdtContent>
                </w:sdt>
                <w:sdt>
                  <w:sdtPr>
                    <w:rPr>
                      <w:szCs w:val="21"/>
                    </w:rPr>
                    <w:alias w:val="董事、监事、高级管理人员在股东单位的任期起始日期"/>
                    <w:tag w:val="_GBC_5a7a09cc7ca2477db4c61a67c45002c0"/>
                    <w:id w:val="14399939"/>
                    <w:lock w:val="sdtLocked"/>
                  </w:sdtPr>
                  <w:sdtContent>
                    <w:tc>
                      <w:tcPr>
                        <w:tcW w:w="1953" w:type="dxa"/>
                        <w:vAlign w:val="center"/>
                      </w:tcPr>
                      <w:p w:rsidR="005D270B" w:rsidRDefault="005D270B" w:rsidP="005D270B">
                        <w:pPr>
                          <w:jc w:val="left"/>
                          <w:rPr>
                            <w:szCs w:val="21"/>
                          </w:rPr>
                        </w:pPr>
                        <w:r>
                          <w:rPr>
                            <w:szCs w:val="21"/>
                          </w:rPr>
                          <w:t>2014年1月29日</w:t>
                        </w:r>
                      </w:p>
                    </w:tc>
                  </w:sdtContent>
                </w:sdt>
              </w:tr>
            </w:sdtContent>
          </w:sdt>
          <w:sdt>
            <w:sdtPr>
              <w:rPr>
                <w:szCs w:val="21"/>
              </w:rPr>
              <w:alias w:val="董事、监事、高级管理人员在股东单位任职情况"/>
              <w:tag w:val="_TUP_6fadbebda8f14f00acfb087a1f629834"/>
              <w:id w:val="14399943"/>
              <w:lock w:val="sdtLocked"/>
            </w:sdtPr>
            <w:sdtEndPr>
              <w:rPr>
                <w:rFonts w:asciiTheme="minorHAnsi" w:eastAsiaTheme="minorEastAsia" w:hAnsiTheme="minorHAnsi" w:cstheme="minorBidi" w:hint="eastAsia"/>
                <w:kern w:val="2"/>
              </w:rPr>
            </w:sdtEndPr>
            <w:sdtContent>
              <w:tr w:rsidR="005D270B" w:rsidTr="00552009">
                <w:trPr>
                  <w:trHeight w:val="147"/>
                </w:trPr>
                <w:tc>
                  <w:tcPr>
                    <w:tcW w:w="1668" w:type="dxa"/>
                    <w:vMerge/>
                    <w:vAlign w:val="center"/>
                  </w:tcPr>
                  <w:p w:rsidR="005D270B" w:rsidRDefault="005D270B" w:rsidP="005D270B">
                    <w:pPr>
                      <w:jc w:val="center"/>
                      <w:rPr>
                        <w:szCs w:val="21"/>
                      </w:rPr>
                    </w:pPr>
                  </w:p>
                </w:tc>
                <w:tc>
                  <w:tcPr>
                    <w:tcW w:w="2361" w:type="dxa"/>
                    <w:vMerge/>
                    <w:vAlign w:val="center"/>
                  </w:tcPr>
                  <w:p w:rsidR="005D270B" w:rsidRDefault="005D270B" w:rsidP="005D270B">
                    <w:pPr>
                      <w:jc w:val="center"/>
                      <w:rPr>
                        <w:szCs w:val="21"/>
                      </w:rPr>
                    </w:pPr>
                  </w:p>
                </w:tc>
                <w:sdt>
                  <w:sdtPr>
                    <w:rPr>
                      <w:szCs w:val="21"/>
                    </w:rPr>
                    <w:alias w:val="董事、监事、高级管理人员在股东单位担任的职务"/>
                    <w:tag w:val="_GBC_ded2e120f44e443db6864e4ecb58d8f2"/>
                    <w:id w:val="14399941"/>
                    <w:lock w:val="sdtLocked"/>
                  </w:sdtPr>
                  <w:sdtContent>
                    <w:tc>
                      <w:tcPr>
                        <w:tcW w:w="2964" w:type="dxa"/>
                        <w:vAlign w:val="center"/>
                      </w:tcPr>
                      <w:p w:rsidR="005D270B" w:rsidRDefault="005D270B" w:rsidP="005D270B">
                        <w:pPr>
                          <w:jc w:val="left"/>
                          <w:rPr>
                            <w:szCs w:val="21"/>
                          </w:rPr>
                        </w:pPr>
                        <w:r>
                          <w:rPr>
                            <w:rFonts w:hint="eastAsia"/>
                            <w:szCs w:val="21"/>
                          </w:rPr>
                          <w:t>职工董事</w:t>
                        </w:r>
                      </w:p>
                    </w:tc>
                  </w:sdtContent>
                </w:sdt>
                <w:sdt>
                  <w:sdtPr>
                    <w:rPr>
                      <w:szCs w:val="21"/>
                    </w:rPr>
                    <w:alias w:val="董事、监事、高级管理人员在股东单位的任期起始日期"/>
                    <w:tag w:val="_GBC_5a7a09cc7ca2477db4c61a67c45002c0"/>
                    <w:id w:val="14399942"/>
                    <w:lock w:val="sdtLocked"/>
                  </w:sdtPr>
                  <w:sdtContent>
                    <w:tc>
                      <w:tcPr>
                        <w:tcW w:w="1953" w:type="dxa"/>
                        <w:vAlign w:val="center"/>
                      </w:tcPr>
                      <w:p w:rsidR="005D270B" w:rsidRDefault="005D270B" w:rsidP="005D270B">
                        <w:pPr>
                          <w:jc w:val="left"/>
                          <w:rPr>
                            <w:szCs w:val="21"/>
                          </w:rPr>
                        </w:pPr>
                        <w:r>
                          <w:rPr>
                            <w:szCs w:val="21"/>
                          </w:rPr>
                          <w:t>2015年12月11日</w:t>
                        </w:r>
                      </w:p>
                    </w:tc>
                  </w:sdtContent>
                </w:sdt>
              </w:tr>
            </w:sdtContent>
          </w:sdt>
          <w:sdt>
            <w:sdtPr>
              <w:rPr>
                <w:szCs w:val="21"/>
              </w:rPr>
              <w:alias w:val="董事、监事、高级管理人员在股东单位任职情况"/>
              <w:tag w:val="_TUP_6fadbebda8f14f00acfb087a1f629834"/>
              <w:id w:val="14399946"/>
              <w:lock w:val="sdtLocked"/>
            </w:sdtPr>
            <w:sdtEndPr>
              <w:rPr>
                <w:rFonts w:asciiTheme="minorHAnsi" w:eastAsiaTheme="minorEastAsia" w:hAnsiTheme="minorHAnsi" w:cstheme="minorBidi" w:hint="eastAsia"/>
                <w:kern w:val="2"/>
              </w:rPr>
            </w:sdtEndPr>
            <w:sdtContent>
              <w:tr w:rsidR="005D270B" w:rsidTr="00552009">
                <w:trPr>
                  <w:trHeight w:val="147"/>
                </w:trPr>
                <w:tc>
                  <w:tcPr>
                    <w:tcW w:w="1668" w:type="dxa"/>
                    <w:vMerge/>
                    <w:vAlign w:val="center"/>
                  </w:tcPr>
                  <w:p w:rsidR="005D270B" w:rsidRDefault="005D270B" w:rsidP="005D270B">
                    <w:pPr>
                      <w:jc w:val="center"/>
                      <w:rPr>
                        <w:szCs w:val="21"/>
                      </w:rPr>
                    </w:pPr>
                  </w:p>
                </w:tc>
                <w:tc>
                  <w:tcPr>
                    <w:tcW w:w="2361" w:type="dxa"/>
                    <w:vMerge/>
                    <w:vAlign w:val="center"/>
                  </w:tcPr>
                  <w:p w:rsidR="005D270B" w:rsidRDefault="005D270B" w:rsidP="005D270B">
                    <w:pPr>
                      <w:jc w:val="center"/>
                      <w:rPr>
                        <w:szCs w:val="21"/>
                      </w:rPr>
                    </w:pPr>
                  </w:p>
                </w:tc>
                <w:sdt>
                  <w:sdtPr>
                    <w:rPr>
                      <w:szCs w:val="21"/>
                    </w:rPr>
                    <w:alias w:val="董事、监事、高级管理人员在股东单位担任的职务"/>
                    <w:tag w:val="_GBC_ded2e120f44e443db6864e4ecb58d8f2"/>
                    <w:id w:val="14399944"/>
                    <w:lock w:val="sdtLocked"/>
                  </w:sdtPr>
                  <w:sdtContent>
                    <w:tc>
                      <w:tcPr>
                        <w:tcW w:w="2964" w:type="dxa"/>
                        <w:vAlign w:val="center"/>
                      </w:tcPr>
                      <w:p w:rsidR="005D270B" w:rsidRDefault="005D270B" w:rsidP="005D270B">
                        <w:pPr>
                          <w:jc w:val="left"/>
                          <w:rPr>
                            <w:szCs w:val="21"/>
                          </w:rPr>
                        </w:pPr>
                        <w:r>
                          <w:rPr>
                            <w:rFonts w:hint="eastAsia"/>
                            <w:szCs w:val="21"/>
                          </w:rPr>
                          <w:t>党委常委</w:t>
                        </w:r>
                      </w:p>
                    </w:tc>
                  </w:sdtContent>
                </w:sdt>
                <w:sdt>
                  <w:sdtPr>
                    <w:rPr>
                      <w:szCs w:val="21"/>
                    </w:rPr>
                    <w:alias w:val="董事、监事、高级管理人员在股东单位的任期起始日期"/>
                    <w:tag w:val="_GBC_5a7a09cc7ca2477db4c61a67c45002c0"/>
                    <w:id w:val="14399945"/>
                    <w:lock w:val="sdtLocked"/>
                  </w:sdtPr>
                  <w:sdtContent>
                    <w:tc>
                      <w:tcPr>
                        <w:tcW w:w="1953" w:type="dxa"/>
                        <w:vAlign w:val="center"/>
                      </w:tcPr>
                      <w:p w:rsidR="005D270B" w:rsidRDefault="005D270B" w:rsidP="005D270B">
                        <w:pPr>
                          <w:jc w:val="left"/>
                          <w:rPr>
                            <w:szCs w:val="21"/>
                          </w:rPr>
                        </w:pPr>
                        <w:r>
                          <w:rPr>
                            <w:szCs w:val="21"/>
                          </w:rPr>
                          <w:t>2015年10月30日</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399951"/>
              <w:lock w:val="sdtLocked"/>
            </w:sdtPr>
            <w:sdtContent>
              <w:tr w:rsidR="005D270B" w:rsidTr="0055200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4399947"/>
                    <w:lock w:val="sdtLocked"/>
                  </w:sdtPr>
                  <w:sdtEndPr>
                    <w:rPr>
                      <w:rFonts w:ascii="Times New Roman" w:eastAsia="宋体" w:hAnsi="Times New Roman" w:cs="Times New Roman"/>
                      <w:kern w:val="0"/>
                    </w:rPr>
                  </w:sdtEndPr>
                  <w:sdtContent>
                    <w:tc>
                      <w:tcPr>
                        <w:tcW w:w="1668" w:type="dxa"/>
                        <w:vAlign w:val="center"/>
                      </w:tcPr>
                      <w:p w:rsidR="005D270B" w:rsidRDefault="005D270B" w:rsidP="005D270B">
                        <w:pPr>
                          <w:jc w:val="center"/>
                          <w:rPr>
                            <w:szCs w:val="21"/>
                          </w:rPr>
                        </w:pPr>
                        <w:r>
                          <w:rPr>
                            <w:rFonts w:hint="eastAsia"/>
                            <w:szCs w:val="21"/>
                          </w:rPr>
                          <w:t>孟庆建</w:t>
                        </w:r>
                      </w:p>
                    </w:tc>
                  </w:sdtContent>
                </w:sdt>
                <w:sdt>
                  <w:sdtPr>
                    <w:rPr>
                      <w:szCs w:val="21"/>
                    </w:rPr>
                    <w:alias w:val="董事、监事、高级管理人员任职的股东单位名称"/>
                    <w:tag w:val="_GBC_56222b319884488885652bb548a4a184"/>
                    <w:id w:val="14399948"/>
                    <w:lock w:val="sdtLocked"/>
                  </w:sdtPr>
                  <w:sdtContent>
                    <w:tc>
                      <w:tcPr>
                        <w:tcW w:w="2361" w:type="dxa"/>
                        <w:vAlign w:val="center"/>
                      </w:tcPr>
                      <w:p w:rsidR="005D270B" w:rsidRDefault="005D270B" w:rsidP="005D270B">
                        <w:pPr>
                          <w:jc w:val="center"/>
                          <w:rPr>
                            <w:szCs w:val="21"/>
                          </w:rPr>
                        </w:pPr>
                        <w:r>
                          <w:rPr>
                            <w:rFonts w:hint="eastAsia"/>
                            <w:szCs w:val="21"/>
                          </w:rPr>
                          <w:t>兖矿集团</w:t>
                        </w:r>
                      </w:p>
                    </w:tc>
                  </w:sdtContent>
                </w:sdt>
                <w:sdt>
                  <w:sdtPr>
                    <w:rPr>
                      <w:szCs w:val="21"/>
                    </w:rPr>
                    <w:alias w:val="董事、监事、高级管理人员在股东单位担任的职务"/>
                    <w:tag w:val="_GBC_ded2e120f44e443db6864e4ecb58d8f2"/>
                    <w:id w:val="14399949"/>
                    <w:lock w:val="sdtLocked"/>
                  </w:sdtPr>
                  <w:sdtContent>
                    <w:tc>
                      <w:tcPr>
                        <w:tcW w:w="2964" w:type="dxa"/>
                        <w:vAlign w:val="center"/>
                      </w:tcPr>
                      <w:p w:rsidR="005D270B" w:rsidRDefault="005D270B" w:rsidP="005D270B">
                        <w:pPr>
                          <w:jc w:val="left"/>
                          <w:rPr>
                            <w:szCs w:val="21"/>
                          </w:rPr>
                        </w:pPr>
                        <w:r>
                          <w:rPr>
                            <w:rFonts w:hint="eastAsia"/>
                            <w:szCs w:val="21"/>
                          </w:rPr>
                          <w:t>财务管理部部长</w:t>
                        </w:r>
                      </w:p>
                    </w:tc>
                  </w:sdtContent>
                </w:sdt>
                <w:sdt>
                  <w:sdtPr>
                    <w:rPr>
                      <w:szCs w:val="21"/>
                    </w:rPr>
                    <w:alias w:val="董事、监事、高级管理人员在股东单位的任期起始日期"/>
                    <w:tag w:val="_GBC_5a7a09cc7ca2477db4c61a67c45002c0"/>
                    <w:id w:val="14399950"/>
                    <w:lock w:val="sdtLocked"/>
                  </w:sdtPr>
                  <w:sdtContent>
                    <w:tc>
                      <w:tcPr>
                        <w:tcW w:w="1953" w:type="dxa"/>
                        <w:vAlign w:val="center"/>
                      </w:tcPr>
                      <w:p w:rsidR="005D270B" w:rsidRDefault="00B124B4" w:rsidP="00B124B4">
                        <w:pPr>
                          <w:jc w:val="left"/>
                          <w:rPr>
                            <w:szCs w:val="21"/>
                          </w:rPr>
                        </w:pPr>
                        <w:r>
                          <w:rPr>
                            <w:rFonts w:hint="eastAsia"/>
                            <w:szCs w:val="21"/>
                          </w:rPr>
                          <w:t>2014年3月5日</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399956"/>
              <w:lock w:val="sdtLocked"/>
            </w:sdtPr>
            <w:sdtContent>
              <w:tr w:rsidR="00B124B4" w:rsidTr="00552009">
                <w:trPr>
                  <w:trHeight w:val="151"/>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4399952"/>
                    <w:lock w:val="sdtLocked"/>
                  </w:sdtPr>
                  <w:sdtEndPr>
                    <w:rPr>
                      <w:rFonts w:ascii="Times New Roman" w:eastAsia="宋体" w:hAnsi="Times New Roman" w:cs="Times New Roman"/>
                      <w:kern w:val="0"/>
                    </w:rPr>
                  </w:sdtEndPr>
                  <w:sdtContent>
                    <w:tc>
                      <w:tcPr>
                        <w:tcW w:w="1668" w:type="dxa"/>
                        <w:vMerge w:val="restart"/>
                        <w:vAlign w:val="center"/>
                      </w:tcPr>
                      <w:p w:rsidR="00B124B4" w:rsidRDefault="00B124B4" w:rsidP="005D270B">
                        <w:pPr>
                          <w:jc w:val="center"/>
                          <w:rPr>
                            <w:szCs w:val="21"/>
                          </w:rPr>
                        </w:pPr>
                        <w:r>
                          <w:rPr>
                            <w:rFonts w:hint="eastAsia"/>
                            <w:szCs w:val="21"/>
                          </w:rPr>
                          <w:t>薛忠勇</w:t>
                        </w:r>
                      </w:p>
                    </w:tc>
                  </w:sdtContent>
                </w:sdt>
                <w:sdt>
                  <w:sdtPr>
                    <w:rPr>
                      <w:szCs w:val="21"/>
                    </w:rPr>
                    <w:alias w:val="董事、监事、高级管理人员任职的股东单位名称"/>
                    <w:tag w:val="_GBC_56222b319884488885652bb548a4a184"/>
                    <w:id w:val="14399953"/>
                    <w:lock w:val="sdtLocked"/>
                  </w:sdtPr>
                  <w:sdtContent>
                    <w:tc>
                      <w:tcPr>
                        <w:tcW w:w="2361" w:type="dxa"/>
                        <w:vMerge w:val="restart"/>
                        <w:vAlign w:val="center"/>
                      </w:tcPr>
                      <w:p w:rsidR="00B124B4" w:rsidRDefault="00B124B4" w:rsidP="005D270B">
                        <w:pPr>
                          <w:jc w:val="center"/>
                          <w:rPr>
                            <w:szCs w:val="21"/>
                          </w:rPr>
                        </w:pPr>
                        <w:r>
                          <w:rPr>
                            <w:rFonts w:hint="eastAsia"/>
                            <w:szCs w:val="21"/>
                          </w:rPr>
                          <w:t>兖矿集团</w:t>
                        </w:r>
                      </w:p>
                    </w:tc>
                  </w:sdtContent>
                </w:sdt>
                <w:sdt>
                  <w:sdtPr>
                    <w:rPr>
                      <w:szCs w:val="21"/>
                    </w:rPr>
                    <w:alias w:val="董事、监事、高级管理人员在股东单位担任的职务"/>
                    <w:tag w:val="_GBC_ded2e120f44e443db6864e4ecb58d8f2"/>
                    <w:id w:val="14399954"/>
                    <w:lock w:val="sdtLocked"/>
                  </w:sdtPr>
                  <w:sdtContent>
                    <w:tc>
                      <w:tcPr>
                        <w:tcW w:w="2964" w:type="dxa"/>
                        <w:vAlign w:val="center"/>
                      </w:tcPr>
                      <w:p w:rsidR="00B124B4" w:rsidRDefault="00B124B4" w:rsidP="005D270B">
                        <w:pPr>
                          <w:jc w:val="left"/>
                          <w:rPr>
                            <w:szCs w:val="21"/>
                          </w:rPr>
                        </w:pPr>
                        <w:r>
                          <w:rPr>
                            <w:rFonts w:hint="eastAsia"/>
                            <w:szCs w:val="21"/>
                          </w:rPr>
                          <w:t>纪委副书记</w:t>
                        </w:r>
                      </w:p>
                    </w:tc>
                  </w:sdtContent>
                </w:sdt>
                <w:sdt>
                  <w:sdtPr>
                    <w:rPr>
                      <w:szCs w:val="21"/>
                    </w:rPr>
                    <w:alias w:val="董事、监事、高级管理人员在股东单位的任期起始日期"/>
                    <w:tag w:val="_GBC_5a7a09cc7ca2477db4c61a67c45002c0"/>
                    <w:id w:val="14399955"/>
                    <w:lock w:val="sdtLocked"/>
                  </w:sdtPr>
                  <w:sdtContent>
                    <w:tc>
                      <w:tcPr>
                        <w:tcW w:w="1953" w:type="dxa"/>
                        <w:vAlign w:val="center"/>
                      </w:tcPr>
                      <w:p w:rsidR="00B124B4" w:rsidRDefault="00B124B4" w:rsidP="00B124B4">
                        <w:pPr>
                          <w:jc w:val="left"/>
                          <w:rPr>
                            <w:szCs w:val="21"/>
                          </w:rPr>
                        </w:pPr>
                        <w:r>
                          <w:rPr>
                            <w:rFonts w:hint="eastAsia"/>
                            <w:szCs w:val="21"/>
                          </w:rPr>
                          <w:t>2014年7月28日</w:t>
                        </w:r>
                      </w:p>
                    </w:tc>
                  </w:sdtContent>
                </w:sdt>
              </w:tr>
            </w:sdtContent>
          </w:sdt>
          <w:tr w:rsidR="00B124B4" w:rsidTr="00552009">
            <w:trPr>
              <w:trHeight w:val="150"/>
            </w:trPr>
            <w:tc>
              <w:tcPr>
                <w:tcW w:w="1668" w:type="dxa"/>
                <w:vMerge/>
                <w:vAlign w:val="center"/>
              </w:tcPr>
              <w:p w:rsidR="00B124B4" w:rsidRDefault="00B124B4" w:rsidP="005D270B">
                <w:pPr>
                  <w:jc w:val="center"/>
                  <w:rPr>
                    <w:rFonts w:asciiTheme="minorHAnsi" w:eastAsiaTheme="minorEastAsia" w:hAnsiTheme="minorHAnsi" w:cstheme="minorBidi"/>
                    <w:kern w:val="2"/>
                    <w:szCs w:val="21"/>
                  </w:rPr>
                </w:pPr>
              </w:p>
            </w:tc>
            <w:tc>
              <w:tcPr>
                <w:tcW w:w="2361" w:type="dxa"/>
                <w:vMerge/>
                <w:vAlign w:val="center"/>
              </w:tcPr>
              <w:p w:rsidR="00B124B4" w:rsidRDefault="00B124B4" w:rsidP="005D270B">
                <w:pPr>
                  <w:jc w:val="center"/>
                  <w:rPr>
                    <w:szCs w:val="21"/>
                  </w:rPr>
                </w:pPr>
              </w:p>
            </w:tc>
            <w:tc>
              <w:tcPr>
                <w:tcW w:w="2964" w:type="dxa"/>
                <w:vAlign w:val="center"/>
              </w:tcPr>
              <w:p w:rsidR="00B124B4" w:rsidRDefault="00B124B4" w:rsidP="005D270B">
                <w:pPr>
                  <w:rPr>
                    <w:szCs w:val="21"/>
                  </w:rPr>
                </w:pPr>
                <w:r>
                  <w:rPr>
                    <w:rFonts w:hint="eastAsia"/>
                    <w:szCs w:val="21"/>
                  </w:rPr>
                  <w:t>监察部部长</w:t>
                </w:r>
              </w:p>
            </w:tc>
            <w:tc>
              <w:tcPr>
                <w:tcW w:w="1953" w:type="dxa"/>
                <w:vAlign w:val="center"/>
              </w:tcPr>
              <w:p w:rsidR="00B124B4" w:rsidRDefault="00B124B4" w:rsidP="005D270B">
                <w:pPr>
                  <w:rPr>
                    <w:szCs w:val="21"/>
                  </w:rPr>
                </w:pPr>
                <w:r>
                  <w:rPr>
                    <w:rFonts w:hint="eastAsia"/>
                    <w:szCs w:val="21"/>
                  </w:rPr>
                  <w:t>2016年1月3日</w:t>
                </w:r>
              </w:p>
            </w:tc>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399961"/>
              <w:lock w:val="sdtLocked"/>
            </w:sdtPr>
            <w:sdtContent>
              <w:tr w:rsidR="005D270B" w:rsidTr="00552009">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4399957"/>
                    <w:lock w:val="sdtLocked"/>
                  </w:sdtPr>
                  <w:sdtEndPr>
                    <w:rPr>
                      <w:rFonts w:ascii="Times New Roman" w:eastAsia="宋体" w:hAnsi="Times New Roman" w:cs="Times New Roman"/>
                      <w:kern w:val="0"/>
                    </w:rPr>
                  </w:sdtEndPr>
                  <w:sdtContent>
                    <w:tc>
                      <w:tcPr>
                        <w:tcW w:w="1668" w:type="dxa"/>
                        <w:vAlign w:val="center"/>
                      </w:tcPr>
                      <w:p w:rsidR="005D270B" w:rsidRDefault="005D270B" w:rsidP="005D270B">
                        <w:pPr>
                          <w:jc w:val="center"/>
                          <w:rPr>
                            <w:szCs w:val="21"/>
                          </w:rPr>
                        </w:pPr>
                        <w:r>
                          <w:rPr>
                            <w:rFonts w:asciiTheme="minorHAnsi" w:eastAsiaTheme="minorEastAsia" w:hAnsiTheme="minorHAnsi" w:cstheme="minorBidi" w:hint="eastAsia"/>
                            <w:kern w:val="2"/>
                            <w:szCs w:val="21"/>
                          </w:rPr>
                          <w:t>甄爱兰</w:t>
                        </w:r>
                      </w:p>
                    </w:tc>
                  </w:sdtContent>
                </w:sdt>
                <w:sdt>
                  <w:sdtPr>
                    <w:rPr>
                      <w:szCs w:val="21"/>
                    </w:rPr>
                    <w:alias w:val="董事、监事、高级管理人员任职的股东单位名称"/>
                    <w:tag w:val="_GBC_56222b319884488885652bb548a4a184"/>
                    <w:id w:val="14399958"/>
                    <w:lock w:val="sdtLocked"/>
                  </w:sdtPr>
                  <w:sdtContent>
                    <w:tc>
                      <w:tcPr>
                        <w:tcW w:w="2361" w:type="dxa"/>
                        <w:vAlign w:val="center"/>
                      </w:tcPr>
                      <w:p w:rsidR="005D270B" w:rsidRDefault="005D270B" w:rsidP="005D270B">
                        <w:pPr>
                          <w:jc w:val="center"/>
                          <w:rPr>
                            <w:szCs w:val="21"/>
                          </w:rPr>
                        </w:pPr>
                        <w:r>
                          <w:rPr>
                            <w:szCs w:val="21"/>
                          </w:rPr>
                          <w:t>兖矿集团</w:t>
                        </w:r>
                      </w:p>
                    </w:tc>
                  </w:sdtContent>
                </w:sdt>
                <w:sdt>
                  <w:sdtPr>
                    <w:rPr>
                      <w:szCs w:val="21"/>
                    </w:rPr>
                    <w:alias w:val="董事、监事、高级管理人员在股东单位担任的职务"/>
                    <w:tag w:val="_GBC_ded2e120f44e443db6864e4ecb58d8f2"/>
                    <w:id w:val="14399959"/>
                    <w:lock w:val="sdtLocked"/>
                  </w:sdtPr>
                  <w:sdtContent>
                    <w:tc>
                      <w:tcPr>
                        <w:tcW w:w="2964" w:type="dxa"/>
                        <w:vAlign w:val="center"/>
                      </w:tcPr>
                      <w:p w:rsidR="005D270B" w:rsidRDefault="005D270B" w:rsidP="005D270B">
                        <w:pPr>
                          <w:jc w:val="left"/>
                          <w:rPr>
                            <w:szCs w:val="21"/>
                          </w:rPr>
                        </w:pPr>
                        <w:r>
                          <w:rPr>
                            <w:szCs w:val="21"/>
                          </w:rPr>
                          <w:t>副总会计师、审计风险部部长</w:t>
                        </w:r>
                      </w:p>
                    </w:tc>
                  </w:sdtContent>
                </w:sdt>
                <w:sdt>
                  <w:sdtPr>
                    <w:rPr>
                      <w:szCs w:val="21"/>
                    </w:rPr>
                    <w:alias w:val="董事、监事、高级管理人员在股东单位的任期起始日期"/>
                    <w:tag w:val="_GBC_5a7a09cc7ca2477db4c61a67c45002c0"/>
                    <w:id w:val="14399960"/>
                    <w:lock w:val="sdtLocked"/>
                  </w:sdtPr>
                  <w:sdtContent>
                    <w:tc>
                      <w:tcPr>
                        <w:tcW w:w="1953" w:type="dxa"/>
                        <w:vAlign w:val="center"/>
                      </w:tcPr>
                      <w:p w:rsidR="005D270B" w:rsidRDefault="005D270B" w:rsidP="005D270B">
                        <w:pPr>
                          <w:jc w:val="left"/>
                          <w:rPr>
                            <w:szCs w:val="21"/>
                          </w:rPr>
                        </w:pPr>
                        <w:r>
                          <w:rPr>
                            <w:szCs w:val="21"/>
                          </w:rPr>
                          <w:t>2014年3月5日</w:t>
                        </w:r>
                      </w:p>
                    </w:tc>
                  </w:sdtContent>
                </w:sdt>
              </w:tr>
            </w:sdtContent>
          </w:sdt>
          <w:tr w:rsidR="005D270B" w:rsidTr="00552009">
            <w:trPr>
              <w:trHeight w:val="150"/>
            </w:trPr>
            <w:tc>
              <w:tcPr>
                <w:tcW w:w="1668" w:type="dxa"/>
                <w:vAlign w:val="center"/>
              </w:tcPr>
              <w:p w:rsidR="005D270B" w:rsidRDefault="005D270B" w:rsidP="005D270B">
                <w:pPr>
                  <w:jc w:val="center"/>
                  <w:rPr>
                    <w:szCs w:val="21"/>
                  </w:rPr>
                </w:pPr>
                <w:r>
                  <w:rPr>
                    <w:szCs w:val="21"/>
                  </w:rPr>
                  <w:t>在股东单位任职情况的说明</w:t>
                </w:r>
              </w:p>
            </w:tc>
            <w:sdt>
              <w:sdtPr>
                <w:rPr>
                  <w:szCs w:val="21"/>
                </w:rPr>
                <w:alias w:val="董事、监事、高级管理人员在股东单位任职情况的说明"/>
                <w:tag w:val="_GBC_4964b760c623459ca088cf2ce7449d85"/>
                <w:id w:val="14399962"/>
                <w:lock w:val="sdtLocked"/>
              </w:sdtPr>
              <w:sdtContent>
                <w:tc>
                  <w:tcPr>
                    <w:tcW w:w="7278" w:type="dxa"/>
                    <w:gridSpan w:val="3"/>
                    <w:vAlign w:val="center"/>
                  </w:tcPr>
                  <w:p w:rsidR="005D270B" w:rsidRDefault="005D270B" w:rsidP="00442211">
                    <w:pPr>
                      <w:jc w:val="left"/>
                      <w:rPr>
                        <w:szCs w:val="21"/>
                      </w:rPr>
                    </w:pPr>
                    <w:r>
                      <w:rPr>
                        <w:rFonts w:hint="eastAsia"/>
                        <w:szCs w:val="21"/>
                      </w:rPr>
                      <w:t>在本表中，</w:t>
                    </w:r>
                    <w:r w:rsidR="00442211">
                      <w:rPr>
                        <w:rFonts w:hint="eastAsia"/>
                        <w:szCs w:val="21"/>
                      </w:rPr>
                      <w:t>吴玉祥先生在兖矿集团投资发展部部长职务任期至2017年2月24日终止，</w:t>
                    </w:r>
                    <w:r w:rsidRPr="001613BF">
                      <w:rPr>
                        <w:rFonts w:hint="eastAsia"/>
                        <w:szCs w:val="21"/>
                      </w:rPr>
                      <w:t>张胜东先生在兖矿集团的副总经理职务任期至</w:t>
                    </w:r>
                    <w:r w:rsidRPr="001613BF">
                      <w:rPr>
                        <w:szCs w:val="21"/>
                      </w:rPr>
                      <w:t>2015年5月18日终止，甄爱兰女士在兖矿集团的副总会计师、审计风险部部长职务任期至2015年12月9日终止</w:t>
                    </w:r>
                    <w:r>
                      <w:rPr>
                        <w:rFonts w:hint="eastAsia"/>
                        <w:szCs w:val="21"/>
                      </w:rPr>
                      <w:t>，</w:t>
                    </w:r>
                    <w:r w:rsidR="00B124B4">
                      <w:rPr>
                        <w:rFonts w:hint="eastAsia"/>
                        <w:szCs w:val="21"/>
                      </w:rPr>
                      <w:t>薛忠勇先生</w:t>
                    </w:r>
                    <w:r w:rsidR="00B124B4" w:rsidRPr="001613BF">
                      <w:rPr>
                        <w:szCs w:val="21"/>
                      </w:rPr>
                      <w:t>在兖矿集团的</w:t>
                    </w:r>
                    <w:r w:rsidR="00B124B4">
                      <w:rPr>
                        <w:rFonts w:hint="eastAsia"/>
                        <w:szCs w:val="21"/>
                      </w:rPr>
                      <w:t>纪委副书记、监察</w:t>
                    </w:r>
                    <w:r w:rsidR="00B124B4" w:rsidRPr="001613BF">
                      <w:rPr>
                        <w:szCs w:val="21"/>
                      </w:rPr>
                      <w:t>部部长职务任期至201</w:t>
                    </w:r>
                    <w:r w:rsidR="00B124B4">
                      <w:rPr>
                        <w:rFonts w:hint="eastAsia"/>
                        <w:szCs w:val="21"/>
                      </w:rPr>
                      <w:t>7</w:t>
                    </w:r>
                    <w:r w:rsidR="00B124B4" w:rsidRPr="001613BF">
                      <w:rPr>
                        <w:szCs w:val="21"/>
                      </w:rPr>
                      <w:t>年</w:t>
                    </w:r>
                    <w:r w:rsidR="00B124B4">
                      <w:rPr>
                        <w:szCs w:val="21"/>
                      </w:rPr>
                      <w:t>1</w:t>
                    </w:r>
                    <w:r w:rsidR="00B124B4" w:rsidRPr="001613BF">
                      <w:rPr>
                        <w:szCs w:val="21"/>
                      </w:rPr>
                      <w:t>月</w:t>
                    </w:r>
                    <w:r w:rsidR="00B124B4">
                      <w:rPr>
                        <w:rFonts w:hint="eastAsia"/>
                        <w:szCs w:val="21"/>
                      </w:rPr>
                      <w:t>14</w:t>
                    </w:r>
                    <w:r w:rsidR="00B124B4" w:rsidRPr="001613BF">
                      <w:rPr>
                        <w:szCs w:val="21"/>
                      </w:rPr>
                      <w:t>日终止，</w:t>
                    </w:r>
                    <w:r w:rsidRPr="001613BF">
                      <w:rPr>
                        <w:szCs w:val="21"/>
                      </w:rPr>
                      <w:t>其他人员在兖矿集团的职务均处于任期内。</w:t>
                    </w:r>
                  </w:p>
                </w:tc>
              </w:sdtContent>
            </w:sdt>
          </w:tr>
        </w:tbl>
        <w:p w:rsidR="005D270B" w:rsidRDefault="00E56D7A"/>
      </w:sdtContent>
    </w:sdt>
    <w:sdt>
      <w:sdtPr>
        <w:rPr>
          <w:rFonts w:ascii="宋体" w:hAnsi="宋体" w:cs="宋体"/>
          <w:b w:val="0"/>
          <w:bCs w:val="0"/>
          <w:kern w:val="0"/>
          <w:szCs w:val="21"/>
        </w:rPr>
        <w:alias w:val="模块:在其他单位任职情况"/>
        <w:tag w:val="_SEC_5561131e80ff45818592dc8d1f605cb5"/>
        <w:id w:val="14400176"/>
        <w:lock w:val="sdtLocked"/>
        <w:placeholder>
          <w:docPart w:val="GBC22222222222222222222222222222"/>
        </w:placeholder>
      </w:sdtPr>
      <w:sdtEndPr>
        <w:rPr>
          <w:szCs w:val="24"/>
        </w:rPr>
      </w:sdtEndPr>
      <w:sdtContent>
        <w:p w:rsidR="00327C0A" w:rsidRDefault="00327C0A" w:rsidP="00327C0A">
          <w:pPr>
            <w:pStyle w:val="3"/>
            <w:numPr>
              <w:ilvl w:val="0"/>
              <w:numId w:val="46"/>
            </w:numPr>
            <w:rPr>
              <w:szCs w:val="21"/>
            </w:rPr>
          </w:pPr>
          <w:r>
            <w:rPr>
              <w:szCs w:val="21"/>
            </w:rPr>
            <w:t>在其他单位任职情况</w:t>
          </w:r>
        </w:p>
        <w:sdt>
          <w:sdtPr>
            <w:rPr>
              <w:szCs w:val="21"/>
            </w:rPr>
            <w:alias w:val="是否适用：在其他单位任职情况[双击切换]"/>
            <w:tag w:val="_GBC_31c17de709bb42fdb7ba137e843fe054"/>
            <w:id w:val="14399964"/>
            <w:lock w:val="sdtContentLocked"/>
          </w:sdtPr>
          <w:sdtContent>
            <w:p w:rsidR="00327C0A" w:rsidRDefault="00E56D7A">
              <w:pPr>
                <w:rPr>
                  <w:szCs w:val="21"/>
                </w:rPr>
              </w:pPr>
              <w:r>
                <w:rPr>
                  <w:szCs w:val="21"/>
                </w:rPr>
                <w:fldChar w:fldCharType="begin"/>
              </w:r>
              <w:r w:rsidR="00327C0A">
                <w:rPr>
                  <w:szCs w:val="21"/>
                </w:rPr>
                <w:instrText xml:space="preserve"> MACROBUTTON  SnrToggleCheckbox √适用 </w:instrText>
              </w:r>
              <w:r>
                <w:rPr>
                  <w:szCs w:val="21"/>
                </w:rPr>
                <w:fldChar w:fldCharType="end"/>
              </w:r>
              <w:r>
                <w:rPr>
                  <w:szCs w:val="21"/>
                </w:rPr>
                <w:fldChar w:fldCharType="begin"/>
              </w:r>
              <w:r w:rsidR="00327C0A">
                <w:rPr>
                  <w:szCs w:val="21"/>
                </w:rPr>
                <w:instrText>MACROBUTTON  SnrToggleCheckbox □不适用</w:instrText>
              </w:r>
              <w:r>
                <w:rPr>
                  <w:szCs w:val="21"/>
                </w:rPr>
                <w:fldChar w:fldCharType="end"/>
              </w:r>
            </w:p>
          </w:sdtContent>
        </w:sdt>
        <w:tbl>
          <w:tblPr>
            <w:tblStyle w:val="a6"/>
            <w:tblW w:w="9275" w:type="dxa"/>
            <w:tblLook w:val="04A0"/>
          </w:tblPr>
          <w:tblGrid>
            <w:gridCol w:w="2033"/>
            <w:gridCol w:w="3061"/>
            <w:gridCol w:w="2376"/>
            <w:gridCol w:w="1805"/>
          </w:tblGrid>
          <w:tr w:rsidR="00327C0A" w:rsidTr="00CF24C2">
            <w:trPr>
              <w:trHeight w:val="120"/>
            </w:trPr>
            <w:tc>
              <w:tcPr>
                <w:tcW w:w="2033" w:type="dxa"/>
                <w:vAlign w:val="center"/>
              </w:tcPr>
              <w:p w:rsidR="00327C0A" w:rsidRDefault="00327C0A" w:rsidP="00D646C9">
                <w:pPr>
                  <w:jc w:val="center"/>
                  <w:rPr>
                    <w:szCs w:val="21"/>
                  </w:rPr>
                </w:pPr>
                <w:r>
                  <w:rPr>
                    <w:szCs w:val="21"/>
                  </w:rPr>
                  <w:t>任职人员姓名</w:t>
                </w:r>
              </w:p>
            </w:tc>
            <w:tc>
              <w:tcPr>
                <w:tcW w:w="3061" w:type="dxa"/>
                <w:vAlign w:val="center"/>
              </w:tcPr>
              <w:p w:rsidR="00327C0A" w:rsidRDefault="00327C0A" w:rsidP="00D646C9">
                <w:pPr>
                  <w:jc w:val="center"/>
                  <w:rPr>
                    <w:szCs w:val="21"/>
                  </w:rPr>
                </w:pPr>
                <w:r>
                  <w:rPr>
                    <w:szCs w:val="21"/>
                  </w:rPr>
                  <w:t>其他单位名称</w:t>
                </w:r>
              </w:p>
            </w:tc>
            <w:tc>
              <w:tcPr>
                <w:tcW w:w="2376" w:type="dxa"/>
                <w:vAlign w:val="center"/>
              </w:tcPr>
              <w:p w:rsidR="00327C0A" w:rsidRDefault="00327C0A" w:rsidP="00D646C9">
                <w:pPr>
                  <w:jc w:val="center"/>
                  <w:rPr>
                    <w:szCs w:val="21"/>
                  </w:rPr>
                </w:pPr>
                <w:r>
                  <w:rPr>
                    <w:szCs w:val="21"/>
                  </w:rPr>
                  <w:t>在其他单位担任的职务</w:t>
                </w:r>
              </w:p>
            </w:tc>
            <w:tc>
              <w:tcPr>
                <w:tcW w:w="1805" w:type="dxa"/>
                <w:vAlign w:val="center"/>
              </w:tcPr>
              <w:p w:rsidR="00327C0A" w:rsidRDefault="00327C0A" w:rsidP="00D646C9">
                <w:pPr>
                  <w:jc w:val="center"/>
                  <w:rPr>
                    <w:szCs w:val="21"/>
                  </w:rPr>
                </w:pPr>
                <w:r>
                  <w:rPr>
                    <w:szCs w:val="21"/>
                  </w:rPr>
                  <w:t>任期起始日期</w:t>
                </w:r>
              </w:p>
            </w:tc>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399969"/>
              <w:lock w:val="sdtLocked"/>
            </w:sdtPr>
            <w:sdtContent>
              <w:tr w:rsidR="00327C0A" w:rsidTr="00CF24C2">
                <w:trPr>
                  <w:trHeight w:val="147"/>
                </w:trPr>
                <w:tc>
                  <w:tcPr>
                    <w:tcW w:w="2033" w:type="dxa"/>
                    <w:vMerge w:val="restart"/>
                  </w:tcPr>
                  <w:sdt>
                    <w:sdtPr>
                      <w:rPr>
                        <w:rFonts w:hint="eastAsia"/>
                        <w:szCs w:val="21"/>
                      </w:rPr>
                      <w:alias w:val="在其他单位任职的董事、监事、高级管理人员姓名"/>
                      <w:tag w:val="_GBC_efc4dc99a43f4a278482e358ea68d7cd"/>
                      <w:id w:val="14399965"/>
                      <w:lock w:val="sdtLocked"/>
                    </w:sdtPr>
                    <w:sdtContent>
                      <w:p w:rsidR="00327C0A" w:rsidRDefault="00327C0A" w:rsidP="00D646C9">
                        <w:pPr>
                          <w:rPr>
                            <w:szCs w:val="21"/>
                          </w:rPr>
                        </w:pPr>
                        <w:r>
                          <w:rPr>
                            <w:rFonts w:hint="eastAsia"/>
                            <w:szCs w:val="21"/>
                          </w:rPr>
                          <w:t>李希勇</w:t>
                        </w:r>
                      </w:p>
                    </w:sdtContent>
                  </w:sdt>
                  <w:p w:rsidR="00327C0A" w:rsidRDefault="00327C0A" w:rsidP="00D646C9">
                    <w:pPr>
                      <w:rPr>
                        <w:szCs w:val="21"/>
                      </w:rPr>
                    </w:pPr>
                  </w:p>
                </w:tc>
                <w:sdt>
                  <w:sdtPr>
                    <w:rPr>
                      <w:rFonts w:hint="eastAsia"/>
                      <w:szCs w:val="21"/>
                    </w:rPr>
                    <w:alias w:val="董事、监事、高级管理人员任职的其他单位名称"/>
                    <w:tag w:val="_GBC_dba2bab38dc643ec81c84640fc3b1895"/>
                    <w:id w:val="14399966"/>
                    <w:lock w:val="sdtLocked"/>
                  </w:sdtPr>
                  <w:sdtContent>
                    <w:tc>
                      <w:tcPr>
                        <w:tcW w:w="3061" w:type="dxa"/>
                      </w:tcPr>
                      <w:p w:rsidR="00327C0A" w:rsidRDefault="00327C0A" w:rsidP="00D646C9">
                        <w:pPr>
                          <w:rPr>
                            <w:szCs w:val="21"/>
                          </w:rPr>
                        </w:pPr>
                        <w:r>
                          <w:rPr>
                            <w:rFonts w:hint="eastAsia"/>
                            <w:szCs w:val="21"/>
                          </w:rPr>
                          <w:t>兖州煤业澳大利亚有限公司</w:t>
                        </w:r>
                      </w:p>
                    </w:tc>
                  </w:sdtContent>
                </w:sdt>
                <w:sdt>
                  <w:sdtPr>
                    <w:rPr>
                      <w:rFonts w:hint="eastAsia"/>
                      <w:szCs w:val="21"/>
                    </w:rPr>
                    <w:alias w:val="董事、监事、高级管理人员在其他单位担任的职务"/>
                    <w:tag w:val="_GBC_3a4b298f06904b519f5c7b769c445a66"/>
                    <w:id w:val="14399967"/>
                    <w:lock w:val="sdtLocked"/>
                  </w:sdtPr>
                  <w:sdtContent>
                    <w:tc>
                      <w:tcPr>
                        <w:tcW w:w="2376" w:type="dxa"/>
                      </w:tcPr>
                      <w:p w:rsidR="00327C0A" w:rsidRDefault="00327C0A" w:rsidP="00D646C9">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4399968"/>
                    <w:lock w:val="sdtLocked"/>
                  </w:sdtPr>
                  <w:sdtContent>
                    <w:tc>
                      <w:tcPr>
                        <w:tcW w:w="1805" w:type="dxa"/>
                      </w:tcPr>
                      <w:p w:rsidR="00327C0A" w:rsidRDefault="00327C0A" w:rsidP="00D646C9">
                        <w:pPr>
                          <w:rPr>
                            <w:szCs w:val="21"/>
                          </w:rPr>
                        </w:pPr>
                        <w:r>
                          <w:rPr>
                            <w:rFonts w:hint="eastAsia"/>
                            <w:szCs w:val="21"/>
                          </w:rPr>
                          <w:t>2013-09-09</w:t>
                        </w:r>
                      </w:p>
                    </w:tc>
                  </w:sdtContent>
                </w:sdt>
              </w:tr>
            </w:sdtContent>
          </w:sdt>
          <w:sdt>
            <w:sdtPr>
              <w:rPr>
                <w:szCs w:val="21"/>
              </w:rPr>
              <w:alias w:val="董事、监事、高级管理人员在其他单位任职情况"/>
              <w:tag w:val="_TUP_f450538eb53748eeac8de5eae75c8a7f"/>
              <w:id w:val="14399973"/>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399970"/>
                    <w:lock w:val="sdtLocked"/>
                  </w:sdtPr>
                  <w:sdtEndPr>
                    <w:rPr>
                      <w:rFonts w:hint="eastAsia"/>
                    </w:rPr>
                  </w:sdtEndPr>
                  <w:sdtContent>
                    <w:tc>
                      <w:tcPr>
                        <w:tcW w:w="3061" w:type="dxa"/>
                      </w:tcPr>
                      <w:p w:rsidR="00327C0A" w:rsidRDefault="00327C0A" w:rsidP="00D646C9">
                        <w:pPr>
                          <w:rPr>
                            <w:szCs w:val="21"/>
                          </w:rPr>
                        </w:pPr>
                        <w:r>
                          <w:rPr>
                            <w:rFonts w:hint="eastAsia"/>
                            <w:szCs w:val="21"/>
                          </w:rPr>
                          <w:t>兖煤国际（控股）有限公司</w:t>
                        </w:r>
                      </w:p>
                    </w:tc>
                  </w:sdtContent>
                </w:sdt>
                <w:sdt>
                  <w:sdtPr>
                    <w:rPr>
                      <w:rFonts w:hint="eastAsia"/>
                      <w:szCs w:val="21"/>
                    </w:rPr>
                    <w:alias w:val="董事、监事、高级管理人员在其他单位担任的职务"/>
                    <w:tag w:val="_GBC_3a4b298f06904b519f5c7b769c445a66"/>
                    <w:id w:val="14399971"/>
                    <w:lock w:val="sdtLocked"/>
                  </w:sdtPr>
                  <w:sdtContent>
                    <w:tc>
                      <w:tcPr>
                        <w:tcW w:w="2376" w:type="dxa"/>
                      </w:tcPr>
                      <w:p w:rsidR="00327C0A" w:rsidRDefault="00327C0A" w:rsidP="00D646C9">
                        <w:pPr>
                          <w:rPr>
                            <w:szCs w:val="21"/>
                          </w:rPr>
                        </w:pPr>
                        <w:r>
                          <w:rPr>
                            <w:rFonts w:hint="eastAsia"/>
                            <w:szCs w:val="21"/>
                          </w:rPr>
                          <w:t>董事会主席</w:t>
                        </w:r>
                      </w:p>
                    </w:tc>
                  </w:sdtContent>
                </w:sdt>
                <w:sdt>
                  <w:sdtPr>
                    <w:rPr>
                      <w:rFonts w:hint="eastAsia"/>
                      <w:szCs w:val="21"/>
                    </w:rPr>
                    <w:alias w:val="董事、监事、高级管理人员在其他单位的任期起始日期"/>
                    <w:tag w:val="_GBC_eac2e2297d8745f28497944f5307d16c"/>
                    <w:id w:val="14399972"/>
                    <w:lock w:val="sdtLocked"/>
                  </w:sdtPr>
                  <w:sdtContent>
                    <w:tc>
                      <w:tcPr>
                        <w:tcW w:w="1805" w:type="dxa"/>
                      </w:tcPr>
                      <w:p w:rsidR="00327C0A" w:rsidRDefault="00327C0A" w:rsidP="00D646C9">
                        <w:pPr>
                          <w:rPr>
                            <w:szCs w:val="21"/>
                          </w:rPr>
                        </w:pPr>
                        <w:r>
                          <w:rPr>
                            <w:rFonts w:hint="eastAsia"/>
                            <w:szCs w:val="21"/>
                          </w:rPr>
                          <w:t>2013-09-09</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399978"/>
              <w:lock w:val="sdtLocked"/>
            </w:sdtPr>
            <w:sdtContent>
              <w:tr w:rsidR="00327C0A" w:rsidTr="00CF24C2">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4399974"/>
                    <w:lock w:val="sdtLocked"/>
                  </w:sdtPr>
                  <w:sdtEndPr>
                    <w:rPr>
                      <w:rFonts w:ascii="宋体" w:eastAsia="宋体" w:hAnsi="宋体" w:cs="宋体"/>
                      <w:kern w:val="0"/>
                    </w:rPr>
                  </w:sdtEndPr>
                  <w:sdtContent>
                    <w:tc>
                      <w:tcPr>
                        <w:tcW w:w="2033" w:type="dxa"/>
                      </w:tcPr>
                      <w:p w:rsidR="00327C0A" w:rsidRDefault="00327C0A" w:rsidP="00327C0A">
                        <w:pPr>
                          <w:rPr>
                            <w:szCs w:val="21"/>
                          </w:rPr>
                        </w:pPr>
                        <w:r>
                          <w:rPr>
                            <w:rFonts w:hint="eastAsia"/>
                            <w:szCs w:val="21"/>
                          </w:rPr>
                          <w:t>吴向前</w:t>
                        </w:r>
                      </w:p>
                    </w:tc>
                  </w:sdtContent>
                </w:sdt>
                <w:sdt>
                  <w:sdtPr>
                    <w:rPr>
                      <w:rFonts w:hint="eastAsia"/>
                      <w:szCs w:val="21"/>
                    </w:rPr>
                    <w:alias w:val="董事、监事、高级管理人员任职的其他单位名称"/>
                    <w:tag w:val="_GBC_dba2bab38dc643ec81c84640fc3b1895"/>
                    <w:id w:val="14399975"/>
                    <w:lock w:val="sdtLocked"/>
                  </w:sdtPr>
                  <w:sdtContent>
                    <w:tc>
                      <w:tcPr>
                        <w:tcW w:w="3061" w:type="dxa"/>
                      </w:tcPr>
                      <w:p w:rsidR="00327C0A" w:rsidRDefault="00327C0A" w:rsidP="00D646C9">
                        <w:pPr>
                          <w:rPr>
                            <w:szCs w:val="21"/>
                          </w:rPr>
                        </w:pPr>
                        <w:r>
                          <w:rPr>
                            <w:rFonts w:hint="eastAsia"/>
                            <w:szCs w:val="21"/>
                          </w:rPr>
                          <w:t>端信投资控股（深圳）有限公司</w:t>
                        </w:r>
                      </w:p>
                    </w:tc>
                  </w:sdtContent>
                </w:sdt>
                <w:sdt>
                  <w:sdtPr>
                    <w:rPr>
                      <w:rFonts w:hint="eastAsia"/>
                      <w:szCs w:val="21"/>
                    </w:rPr>
                    <w:alias w:val="董事、监事、高级管理人员在其他单位担任的职务"/>
                    <w:tag w:val="_GBC_3a4b298f06904b519f5c7b769c445a66"/>
                    <w:id w:val="14399976"/>
                    <w:lock w:val="sdtLocked"/>
                  </w:sdtPr>
                  <w:sdtContent>
                    <w:tc>
                      <w:tcPr>
                        <w:tcW w:w="2376" w:type="dxa"/>
                      </w:tcPr>
                      <w:p w:rsidR="00327C0A" w:rsidRDefault="00327C0A" w:rsidP="00D646C9">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4399977"/>
                    <w:lock w:val="sdtLocked"/>
                  </w:sdtPr>
                  <w:sdtContent>
                    <w:tc>
                      <w:tcPr>
                        <w:tcW w:w="1805" w:type="dxa"/>
                      </w:tcPr>
                      <w:p w:rsidR="00327C0A" w:rsidRDefault="00327C0A" w:rsidP="00D646C9">
                        <w:pPr>
                          <w:rPr>
                            <w:szCs w:val="21"/>
                          </w:rPr>
                        </w:pPr>
                        <w:r>
                          <w:rPr>
                            <w:rFonts w:hint="eastAsia"/>
                            <w:szCs w:val="21"/>
                          </w:rPr>
                          <w:t>2016-03-22</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399983"/>
              <w:lock w:val="sdtLocked"/>
            </w:sdtPr>
            <w:sdtContent>
              <w:tr w:rsidR="00327C0A" w:rsidTr="00CF24C2">
                <w:trPr>
                  <w:trHeight w:val="147"/>
                </w:trPr>
                <w:tc>
                  <w:tcPr>
                    <w:tcW w:w="2033" w:type="dxa"/>
                    <w:vMerge w:val="restart"/>
                  </w:tcPr>
                  <w:sdt>
                    <w:sdtPr>
                      <w:rPr>
                        <w:rFonts w:hint="eastAsia"/>
                        <w:szCs w:val="21"/>
                      </w:rPr>
                      <w:alias w:val="在其他单位任职的董事、监事、高级管理人员姓名"/>
                      <w:tag w:val="_GBC_efc4dc99a43f4a278482e358ea68d7cd"/>
                      <w:id w:val="14399979"/>
                      <w:lock w:val="sdtLocked"/>
                    </w:sdtPr>
                    <w:sdtContent>
                      <w:p w:rsidR="00327C0A" w:rsidRDefault="00327C0A" w:rsidP="00D646C9">
                        <w:pPr>
                          <w:rPr>
                            <w:szCs w:val="21"/>
                          </w:rPr>
                        </w:pPr>
                        <w:r>
                          <w:rPr>
                            <w:rFonts w:hint="eastAsia"/>
                            <w:szCs w:val="21"/>
                          </w:rPr>
                          <w:t>吴玉祥</w:t>
                        </w:r>
                      </w:p>
                    </w:sdtContent>
                  </w:sdt>
                  <w:p w:rsidR="00327C0A" w:rsidRDefault="00327C0A" w:rsidP="00D646C9">
                    <w:pPr>
                      <w:rPr>
                        <w:szCs w:val="21"/>
                      </w:rPr>
                    </w:pPr>
                  </w:p>
                  <w:p w:rsidR="00327C0A" w:rsidRDefault="00327C0A" w:rsidP="00D646C9">
                    <w:pPr>
                      <w:rPr>
                        <w:szCs w:val="21"/>
                      </w:rPr>
                    </w:pPr>
                  </w:p>
                  <w:p w:rsidR="00327C0A" w:rsidRDefault="00327C0A" w:rsidP="00D646C9">
                    <w:pPr>
                      <w:rPr>
                        <w:szCs w:val="21"/>
                      </w:rPr>
                    </w:pPr>
                  </w:p>
                </w:tc>
                <w:sdt>
                  <w:sdtPr>
                    <w:rPr>
                      <w:rFonts w:hint="eastAsia"/>
                      <w:szCs w:val="21"/>
                    </w:rPr>
                    <w:alias w:val="董事、监事、高级管理人员任职的其他单位名称"/>
                    <w:tag w:val="_GBC_dba2bab38dc643ec81c84640fc3b1895"/>
                    <w:id w:val="14399980"/>
                    <w:lock w:val="sdtLocked"/>
                  </w:sdtPr>
                  <w:sdtContent>
                    <w:tc>
                      <w:tcPr>
                        <w:tcW w:w="3061" w:type="dxa"/>
                      </w:tcPr>
                      <w:p w:rsidR="00327C0A" w:rsidRDefault="00327C0A" w:rsidP="00D646C9">
                        <w:pPr>
                          <w:rPr>
                            <w:szCs w:val="21"/>
                          </w:rPr>
                        </w:pPr>
                        <w:r>
                          <w:rPr>
                            <w:rFonts w:hint="eastAsia"/>
                            <w:szCs w:val="21"/>
                          </w:rPr>
                          <w:t>兖煤菏泽能化有限公司</w:t>
                        </w:r>
                      </w:p>
                    </w:tc>
                  </w:sdtContent>
                </w:sdt>
                <w:sdt>
                  <w:sdtPr>
                    <w:rPr>
                      <w:rFonts w:hint="eastAsia"/>
                      <w:szCs w:val="21"/>
                    </w:rPr>
                    <w:alias w:val="董事、监事、高级管理人员在其他单位担任的职务"/>
                    <w:tag w:val="_GBC_3a4b298f06904b519f5c7b769c445a66"/>
                    <w:id w:val="14399981"/>
                    <w:lock w:val="sdtLocked"/>
                  </w:sdtPr>
                  <w:sdtContent>
                    <w:tc>
                      <w:tcPr>
                        <w:tcW w:w="2376" w:type="dxa"/>
                      </w:tcPr>
                      <w:p w:rsidR="00327C0A" w:rsidRDefault="00327C0A" w:rsidP="00D646C9">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399982"/>
                    <w:lock w:val="sdtLocked"/>
                  </w:sdtPr>
                  <w:sdtContent>
                    <w:tc>
                      <w:tcPr>
                        <w:tcW w:w="1805" w:type="dxa"/>
                      </w:tcPr>
                      <w:p w:rsidR="00327C0A" w:rsidRDefault="00327C0A" w:rsidP="00D646C9">
                        <w:pPr>
                          <w:rPr>
                            <w:szCs w:val="21"/>
                          </w:rPr>
                        </w:pPr>
                        <w:r>
                          <w:rPr>
                            <w:rFonts w:hint="eastAsia"/>
                            <w:szCs w:val="21"/>
                          </w:rPr>
                          <w:t>2004-05-14</w:t>
                        </w:r>
                      </w:p>
                    </w:tc>
                  </w:sdtContent>
                </w:sdt>
              </w:tr>
            </w:sdtContent>
          </w:sdt>
          <w:sdt>
            <w:sdtPr>
              <w:rPr>
                <w:szCs w:val="21"/>
              </w:rPr>
              <w:alias w:val="董事、监事、高级管理人员在其他单位任职情况"/>
              <w:tag w:val="_TUP_f450538eb53748eeac8de5eae75c8a7f"/>
              <w:id w:val="14399987"/>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399984"/>
                    <w:lock w:val="sdtLocked"/>
                  </w:sdtPr>
                  <w:sdtEndPr>
                    <w:rPr>
                      <w:rFonts w:hint="eastAsia"/>
                    </w:rPr>
                  </w:sdtEndPr>
                  <w:sdtContent>
                    <w:tc>
                      <w:tcPr>
                        <w:tcW w:w="3061" w:type="dxa"/>
                      </w:tcPr>
                      <w:p w:rsidR="00327C0A" w:rsidRDefault="00327C0A" w:rsidP="00D646C9">
                        <w:pPr>
                          <w:rPr>
                            <w:szCs w:val="21"/>
                          </w:rPr>
                        </w:pPr>
                        <w:r>
                          <w:rPr>
                            <w:rFonts w:hint="eastAsia"/>
                            <w:szCs w:val="21"/>
                          </w:rPr>
                          <w:t>兖州煤业澳大利亚有限公司</w:t>
                        </w:r>
                      </w:p>
                    </w:tc>
                  </w:sdtContent>
                </w:sdt>
                <w:sdt>
                  <w:sdtPr>
                    <w:rPr>
                      <w:rFonts w:hint="eastAsia"/>
                      <w:szCs w:val="21"/>
                    </w:rPr>
                    <w:alias w:val="董事、监事、高级管理人员在其他单位担任的职务"/>
                    <w:tag w:val="_GBC_3a4b298f06904b519f5c7b769c445a66"/>
                    <w:id w:val="14399985"/>
                    <w:lock w:val="sdtLocked"/>
                  </w:sdtPr>
                  <w:sdtContent>
                    <w:tc>
                      <w:tcPr>
                        <w:tcW w:w="2376" w:type="dxa"/>
                      </w:tcPr>
                      <w:p w:rsidR="00327C0A" w:rsidRDefault="00327C0A" w:rsidP="00D646C9">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399986"/>
                    <w:lock w:val="sdtLocked"/>
                  </w:sdtPr>
                  <w:sdtContent>
                    <w:tc>
                      <w:tcPr>
                        <w:tcW w:w="1805" w:type="dxa"/>
                      </w:tcPr>
                      <w:p w:rsidR="00327C0A" w:rsidRDefault="00327C0A" w:rsidP="00D646C9">
                        <w:pPr>
                          <w:rPr>
                            <w:szCs w:val="21"/>
                          </w:rPr>
                        </w:pPr>
                        <w:r>
                          <w:rPr>
                            <w:rFonts w:hint="eastAsia"/>
                            <w:szCs w:val="21"/>
                          </w:rPr>
                          <w:t>2005-08-13</w:t>
                        </w:r>
                      </w:p>
                    </w:tc>
                  </w:sdtContent>
                </w:sdt>
              </w:tr>
            </w:sdtContent>
          </w:sdt>
          <w:sdt>
            <w:sdtPr>
              <w:rPr>
                <w:szCs w:val="21"/>
              </w:rPr>
              <w:alias w:val="董事、监事、高级管理人员在其他单位任职情况"/>
              <w:tag w:val="_TUP_f450538eb53748eeac8de5eae75c8a7f"/>
              <w:id w:val="14399991"/>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399988"/>
                    <w:lock w:val="sdtLocked"/>
                  </w:sdtPr>
                  <w:sdtEndPr>
                    <w:rPr>
                      <w:rFonts w:hint="eastAsia"/>
                    </w:rPr>
                  </w:sdtEndPr>
                  <w:sdtContent>
                    <w:tc>
                      <w:tcPr>
                        <w:tcW w:w="3061" w:type="dxa"/>
                      </w:tcPr>
                      <w:p w:rsidR="00327C0A" w:rsidRDefault="00327C0A" w:rsidP="00D646C9">
                        <w:pPr>
                          <w:rPr>
                            <w:szCs w:val="21"/>
                          </w:rPr>
                        </w:pPr>
                        <w:r>
                          <w:rPr>
                            <w:rFonts w:hint="eastAsia"/>
                            <w:szCs w:val="21"/>
                          </w:rPr>
                          <w:t>兖州煤业山西能化有限公司</w:t>
                        </w:r>
                      </w:p>
                    </w:tc>
                  </w:sdtContent>
                </w:sdt>
                <w:sdt>
                  <w:sdtPr>
                    <w:rPr>
                      <w:rFonts w:hint="eastAsia"/>
                      <w:szCs w:val="21"/>
                    </w:rPr>
                    <w:alias w:val="董事、监事、高级管理人员在其他单位担任的职务"/>
                    <w:tag w:val="_GBC_3a4b298f06904b519f5c7b769c445a66"/>
                    <w:id w:val="14399989"/>
                    <w:lock w:val="sdtLocked"/>
                  </w:sdtPr>
                  <w:sdtContent>
                    <w:tc>
                      <w:tcPr>
                        <w:tcW w:w="2376" w:type="dxa"/>
                      </w:tcPr>
                      <w:p w:rsidR="00327C0A" w:rsidRDefault="00327C0A" w:rsidP="00D646C9">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399990"/>
                    <w:lock w:val="sdtLocked"/>
                  </w:sdtPr>
                  <w:sdtContent>
                    <w:tc>
                      <w:tcPr>
                        <w:tcW w:w="1805" w:type="dxa"/>
                      </w:tcPr>
                      <w:p w:rsidR="00327C0A" w:rsidRDefault="00327C0A" w:rsidP="00D646C9">
                        <w:pPr>
                          <w:rPr>
                            <w:szCs w:val="21"/>
                          </w:rPr>
                        </w:pPr>
                        <w:r>
                          <w:rPr>
                            <w:rFonts w:hint="eastAsia"/>
                            <w:szCs w:val="21"/>
                          </w:rPr>
                          <w:t>2007-06-15</w:t>
                        </w:r>
                      </w:p>
                    </w:tc>
                  </w:sdtContent>
                </w:sdt>
              </w:tr>
            </w:sdtContent>
          </w:sdt>
          <w:sdt>
            <w:sdtPr>
              <w:rPr>
                <w:szCs w:val="21"/>
              </w:rPr>
              <w:alias w:val="董事、监事、高级管理人员在其他单位任职情况"/>
              <w:tag w:val="_TUP_f450538eb53748eeac8de5eae75c8a7f"/>
              <w:id w:val="14399995"/>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399992"/>
                    <w:lock w:val="sdtLocked"/>
                  </w:sdtPr>
                  <w:sdtEndPr>
                    <w:rPr>
                      <w:rFonts w:hint="eastAsia"/>
                    </w:rPr>
                  </w:sdtEndPr>
                  <w:sdtContent>
                    <w:tc>
                      <w:tcPr>
                        <w:tcW w:w="3061" w:type="dxa"/>
                      </w:tcPr>
                      <w:p w:rsidR="00327C0A" w:rsidRDefault="00327C0A" w:rsidP="00D646C9">
                        <w:pPr>
                          <w:rPr>
                            <w:szCs w:val="21"/>
                          </w:rPr>
                        </w:pPr>
                        <w:r>
                          <w:rPr>
                            <w:rFonts w:hint="eastAsia"/>
                            <w:szCs w:val="21"/>
                          </w:rPr>
                          <w:t>兖煤国际（控股）有限公司</w:t>
                        </w:r>
                      </w:p>
                    </w:tc>
                  </w:sdtContent>
                </w:sdt>
                <w:sdt>
                  <w:sdtPr>
                    <w:rPr>
                      <w:rFonts w:hint="eastAsia"/>
                      <w:szCs w:val="21"/>
                    </w:rPr>
                    <w:alias w:val="董事、监事、高级管理人员在其他单位担任的职务"/>
                    <w:tag w:val="_GBC_3a4b298f06904b519f5c7b769c445a66"/>
                    <w:id w:val="14399993"/>
                    <w:lock w:val="sdtLocked"/>
                  </w:sdtPr>
                  <w:sdtContent>
                    <w:tc>
                      <w:tcPr>
                        <w:tcW w:w="2376" w:type="dxa"/>
                      </w:tcPr>
                      <w:p w:rsidR="00327C0A" w:rsidRDefault="00327C0A" w:rsidP="00D646C9">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399994"/>
                    <w:lock w:val="sdtLocked"/>
                  </w:sdtPr>
                  <w:sdtContent>
                    <w:tc>
                      <w:tcPr>
                        <w:tcW w:w="1805" w:type="dxa"/>
                      </w:tcPr>
                      <w:p w:rsidR="00327C0A" w:rsidRDefault="00327C0A" w:rsidP="00D646C9">
                        <w:pPr>
                          <w:rPr>
                            <w:szCs w:val="21"/>
                          </w:rPr>
                        </w:pPr>
                        <w:r>
                          <w:rPr>
                            <w:rFonts w:hint="eastAsia"/>
                            <w:szCs w:val="21"/>
                          </w:rPr>
                          <w:t>2011-09-01</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400000"/>
              <w:lock w:val="sdtLocked"/>
            </w:sdtPr>
            <w:sdtContent>
              <w:tr w:rsidR="00327C0A" w:rsidTr="00CF24C2">
                <w:trPr>
                  <w:trHeight w:val="147"/>
                </w:trPr>
                <w:tc>
                  <w:tcPr>
                    <w:tcW w:w="2033" w:type="dxa"/>
                    <w:vMerge w:val="restart"/>
                  </w:tcPr>
                  <w:sdt>
                    <w:sdtPr>
                      <w:rPr>
                        <w:rFonts w:hint="eastAsia"/>
                        <w:szCs w:val="21"/>
                      </w:rPr>
                      <w:alias w:val="在其他单位任职的董事、监事、高级管理人员姓名"/>
                      <w:tag w:val="_GBC_efc4dc99a43f4a278482e358ea68d7cd"/>
                      <w:id w:val="14399996"/>
                      <w:lock w:val="sdtLocked"/>
                    </w:sdtPr>
                    <w:sdtContent>
                      <w:p w:rsidR="00327C0A" w:rsidRDefault="00327C0A" w:rsidP="00D646C9">
                        <w:pPr>
                          <w:rPr>
                            <w:szCs w:val="21"/>
                          </w:rPr>
                        </w:pPr>
                        <w:r>
                          <w:rPr>
                            <w:rFonts w:hint="eastAsia"/>
                            <w:szCs w:val="21"/>
                          </w:rPr>
                          <w:t>赵青春</w:t>
                        </w:r>
                      </w:p>
                    </w:sdtContent>
                  </w:sdt>
                </w:tc>
                <w:sdt>
                  <w:sdtPr>
                    <w:rPr>
                      <w:rFonts w:hint="eastAsia"/>
                      <w:szCs w:val="21"/>
                    </w:rPr>
                    <w:alias w:val="董事、监事、高级管理人员任职的其他单位名称"/>
                    <w:tag w:val="_GBC_dba2bab38dc643ec81c84640fc3b1895"/>
                    <w:id w:val="14399997"/>
                    <w:lock w:val="sdtLocked"/>
                  </w:sdtPr>
                  <w:sdtContent>
                    <w:tc>
                      <w:tcPr>
                        <w:tcW w:w="3061" w:type="dxa"/>
                      </w:tcPr>
                      <w:p w:rsidR="00327C0A" w:rsidRDefault="00327C0A" w:rsidP="00D646C9">
                        <w:pPr>
                          <w:rPr>
                            <w:szCs w:val="21"/>
                          </w:rPr>
                        </w:pPr>
                        <w:r>
                          <w:rPr>
                            <w:rFonts w:hint="eastAsia"/>
                            <w:szCs w:val="21"/>
                          </w:rPr>
                          <w:t>山东兖煤航运有限公司</w:t>
                        </w:r>
                      </w:p>
                    </w:tc>
                  </w:sdtContent>
                </w:sdt>
                <w:sdt>
                  <w:sdtPr>
                    <w:rPr>
                      <w:rFonts w:hint="eastAsia"/>
                      <w:szCs w:val="21"/>
                    </w:rPr>
                    <w:alias w:val="董事、监事、高级管理人员在其他单位担任的职务"/>
                    <w:tag w:val="_GBC_3a4b298f06904b519f5c7b769c445a66"/>
                    <w:id w:val="14399998"/>
                    <w:lock w:val="sdtLocked"/>
                  </w:sdtPr>
                  <w:sdtContent>
                    <w:tc>
                      <w:tcPr>
                        <w:tcW w:w="2376" w:type="dxa"/>
                      </w:tcPr>
                      <w:p w:rsidR="00327C0A" w:rsidRDefault="00327C0A" w:rsidP="00D646C9">
                        <w:pPr>
                          <w:rPr>
                            <w:szCs w:val="21"/>
                          </w:rPr>
                        </w:pPr>
                        <w:r>
                          <w:rPr>
                            <w:rFonts w:hint="eastAsia"/>
                            <w:szCs w:val="21"/>
                          </w:rPr>
                          <w:t>监事会主席</w:t>
                        </w:r>
                      </w:p>
                    </w:tc>
                  </w:sdtContent>
                </w:sdt>
                <w:sdt>
                  <w:sdtPr>
                    <w:rPr>
                      <w:rFonts w:hint="eastAsia"/>
                      <w:szCs w:val="21"/>
                    </w:rPr>
                    <w:alias w:val="董事、监事、高级管理人员在其他单位的任期起始日期"/>
                    <w:tag w:val="_GBC_eac2e2297d8745f28497944f5307d16c"/>
                    <w:id w:val="14399999"/>
                    <w:lock w:val="sdtLocked"/>
                  </w:sdtPr>
                  <w:sdtContent>
                    <w:tc>
                      <w:tcPr>
                        <w:tcW w:w="1805" w:type="dxa"/>
                      </w:tcPr>
                      <w:p w:rsidR="00327C0A" w:rsidRDefault="00327C0A" w:rsidP="00D646C9">
                        <w:pPr>
                          <w:rPr>
                            <w:szCs w:val="21"/>
                          </w:rPr>
                        </w:pPr>
                        <w:r>
                          <w:rPr>
                            <w:rFonts w:hint="eastAsia"/>
                            <w:szCs w:val="21"/>
                          </w:rPr>
                          <w:t>2006-12-14</w:t>
                        </w:r>
                      </w:p>
                    </w:tc>
                  </w:sdtContent>
                </w:sdt>
              </w:tr>
            </w:sdtContent>
          </w:sdt>
          <w:sdt>
            <w:sdtPr>
              <w:rPr>
                <w:szCs w:val="21"/>
              </w:rPr>
              <w:alias w:val="董事、监事、高级管理人员在其他单位任职情况"/>
              <w:tag w:val="_TUP_f450538eb53748eeac8de5eae75c8a7f"/>
              <w:id w:val="14400004"/>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01"/>
                    <w:lock w:val="sdtLocked"/>
                  </w:sdtPr>
                  <w:sdtEndPr>
                    <w:rPr>
                      <w:rFonts w:hint="eastAsia"/>
                    </w:rPr>
                  </w:sdtEndPr>
                  <w:sdtContent>
                    <w:tc>
                      <w:tcPr>
                        <w:tcW w:w="3061" w:type="dxa"/>
                      </w:tcPr>
                      <w:p w:rsidR="00327C0A" w:rsidRDefault="00327C0A" w:rsidP="00D646C9">
                        <w:pPr>
                          <w:rPr>
                            <w:szCs w:val="21"/>
                          </w:rPr>
                        </w:pPr>
                        <w:r>
                          <w:rPr>
                            <w:rFonts w:hint="eastAsia"/>
                            <w:szCs w:val="21"/>
                          </w:rPr>
                          <w:t>内蒙古昊盛煤业有限公司</w:t>
                        </w:r>
                      </w:p>
                    </w:tc>
                  </w:sdtContent>
                </w:sdt>
                <w:sdt>
                  <w:sdtPr>
                    <w:rPr>
                      <w:rFonts w:hint="eastAsia"/>
                      <w:szCs w:val="21"/>
                    </w:rPr>
                    <w:alias w:val="董事、监事、高级管理人员在其他单位担任的职务"/>
                    <w:tag w:val="_GBC_3a4b298f06904b519f5c7b769c445a66"/>
                    <w:id w:val="14400002"/>
                    <w:lock w:val="sdtLocked"/>
                  </w:sdtPr>
                  <w:sdtContent>
                    <w:tc>
                      <w:tcPr>
                        <w:tcW w:w="2376" w:type="dxa"/>
                      </w:tcPr>
                      <w:p w:rsidR="00327C0A" w:rsidRDefault="00327C0A" w:rsidP="00D646C9">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14400003"/>
                    <w:lock w:val="sdtLocked"/>
                  </w:sdtPr>
                  <w:sdtContent>
                    <w:tc>
                      <w:tcPr>
                        <w:tcW w:w="1805" w:type="dxa"/>
                      </w:tcPr>
                      <w:p w:rsidR="00327C0A" w:rsidRDefault="00327C0A" w:rsidP="00D646C9">
                        <w:pPr>
                          <w:rPr>
                            <w:szCs w:val="21"/>
                          </w:rPr>
                        </w:pPr>
                        <w:r>
                          <w:rPr>
                            <w:rFonts w:hint="eastAsia"/>
                            <w:szCs w:val="21"/>
                          </w:rPr>
                          <w:t>2010-11-19</w:t>
                        </w:r>
                      </w:p>
                    </w:tc>
                  </w:sdtContent>
                </w:sdt>
              </w:tr>
            </w:sdtContent>
          </w:sdt>
          <w:sdt>
            <w:sdtPr>
              <w:rPr>
                <w:szCs w:val="21"/>
              </w:rPr>
              <w:alias w:val="董事、监事、高级管理人员在其他单位任职情况"/>
              <w:tag w:val="_TUP_f450538eb53748eeac8de5eae75c8a7f"/>
              <w:id w:val="14400008"/>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05"/>
                    <w:lock w:val="sdtLocked"/>
                  </w:sdtPr>
                  <w:sdtEndPr>
                    <w:rPr>
                      <w:rFonts w:hint="eastAsia"/>
                    </w:rPr>
                  </w:sdtEndPr>
                  <w:sdtContent>
                    <w:tc>
                      <w:tcPr>
                        <w:tcW w:w="3061" w:type="dxa"/>
                      </w:tcPr>
                      <w:p w:rsidR="00327C0A" w:rsidRDefault="00327C0A" w:rsidP="00D646C9">
                        <w:pPr>
                          <w:rPr>
                            <w:szCs w:val="21"/>
                          </w:rPr>
                        </w:pPr>
                        <w:r>
                          <w:rPr>
                            <w:rFonts w:hint="eastAsia"/>
                            <w:szCs w:val="21"/>
                          </w:rPr>
                          <w:t>圣地芬雷选煤工程技术（天津）有限公司</w:t>
                        </w:r>
                      </w:p>
                    </w:tc>
                  </w:sdtContent>
                </w:sdt>
                <w:sdt>
                  <w:sdtPr>
                    <w:rPr>
                      <w:rFonts w:hint="eastAsia"/>
                      <w:szCs w:val="21"/>
                    </w:rPr>
                    <w:alias w:val="董事、监事、高级管理人员在其他单位担任的职务"/>
                    <w:tag w:val="_GBC_3a4b298f06904b519f5c7b769c445a66"/>
                    <w:id w:val="14400006"/>
                    <w:lock w:val="sdtLocked"/>
                  </w:sdtPr>
                  <w:sdtContent>
                    <w:tc>
                      <w:tcPr>
                        <w:tcW w:w="2376" w:type="dxa"/>
                      </w:tcPr>
                      <w:p w:rsidR="00327C0A" w:rsidRDefault="00327C0A" w:rsidP="00D646C9">
                        <w:pPr>
                          <w:rPr>
                            <w:szCs w:val="21"/>
                          </w:rPr>
                        </w:pPr>
                        <w:r>
                          <w:rPr>
                            <w:rFonts w:hint="eastAsia"/>
                            <w:szCs w:val="21"/>
                          </w:rPr>
                          <w:t>监事会主席</w:t>
                        </w:r>
                      </w:p>
                    </w:tc>
                  </w:sdtContent>
                </w:sdt>
                <w:sdt>
                  <w:sdtPr>
                    <w:rPr>
                      <w:rFonts w:hint="eastAsia"/>
                      <w:szCs w:val="21"/>
                    </w:rPr>
                    <w:alias w:val="董事、监事、高级管理人员在其他单位的任期起始日期"/>
                    <w:tag w:val="_GBC_eac2e2297d8745f28497944f5307d16c"/>
                    <w:id w:val="14400007"/>
                    <w:lock w:val="sdtLocked"/>
                  </w:sdtPr>
                  <w:sdtContent>
                    <w:tc>
                      <w:tcPr>
                        <w:tcW w:w="1805" w:type="dxa"/>
                      </w:tcPr>
                      <w:p w:rsidR="00327C0A" w:rsidRDefault="00327C0A" w:rsidP="00D646C9">
                        <w:pPr>
                          <w:rPr>
                            <w:szCs w:val="21"/>
                          </w:rPr>
                        </w:pPr>
                        <w:r>
                          <w:rPr>
                            <w:rFonts w:hint="eastAsia"/>
                            <w:szCs w:val="21"/>
                          </w:rPr>
                          <w:t>2014-12-18</w:t>
                        </w:r>
                      </w:p>
                    </w:tc>
                  </w:sdtContent>
                </w:sdt>
              </w:tr>
            </w:sdtContent>
          </w:sdt>
          <w:sdt>
            <w:sdtPr>
              <w:rPr>
                <w:szCs w:val="21"/>
              </w:rPr>
              <w:alias w:val="董事、监事、高级管理人员在其他单位任职情况"/>
              <w:tag w:val="_TUP_f450538eb53748eeac8de5eae75c8a7f"/>
              <w:id w:val="14400012"/>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09"/>
                    <w:lock w:val="sdtLocked"/>
                  </w:sdtPr>
                  <w:sdtEndPr>
                    <w:rPr>
                      <w:rFonts w:hint="eastAsia"/>
                    </w:rPr>
                  </w:sdtEndPr>
                  <w:sdtContent>
                    <w:tc>
                      <w:tcPr>
                        <w:tcW w:w="3061" w:type="dxa"/>
                      </w:tcPr>
                      <w:p w:rsidR="00327C0A" w:rsidRDefault="00327C0A" w:rsidP="00D646C9">
                        <w:pPr>
                          <w:rPr>
                            <w:szCs w:val="21"/>
                          </w:rPr>
                        </w:pPr>
                        <w:r>
                          <w:rPr>
                            <w:rFonts w:hint="eastAsia"/>
                            <w:szCs w:val="21"/>
                          </w:rPr>
                          <w:t>山东端信供应链管理有限公司</w:t>
                        </w:r>
                      </w:p>
                    </w:tc>
                  </w:sdtContent>
                </w:sdt>
                <w:sdt>
                  <w:sdtPr>
                    <w:rPr>
                      <w:rFonts w:hint="eastAsia"/>
                      <w:szCs w:val="21"/>
                    </w:rPr>
                    <w:alias w:val="董事、监事、高级管理人员在其他单位担任的职务"/>
                    <w:tag w:val="_GBC_3a4b298f06904b519f5c7b769c445a66"/>
                    <w:id w:val="14400010"/>
                    <w:lock w:val="sdtLocked"/>
                  </w:sdtPr>
                  <w:sdtContent>
                    <w:tc>
                      <w:tcPr>
                        <w:tcW w:w="2376" w:type="dxa"/>
                      </w:tcPr>
                      <w:p w:rsidR="00327C0A" w:rsidRDefault="00327C0A" w:rsidP="00D646C9">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14400011"/>
                    <w:lock w:val="sdtLocked"/>
                  </w:sdtPr>
                  <w:sdtContent>
                    <w:tc>
                      <w:tcPr>
                        <w:tcW w:w="1805" w:type="dxa"/>
                      </w:tcPr>
                      <w:p w:rsidR="00327C0A" w:rsidRDefault="00327C0A" w:rsidP="00D646C9">
                        <w:pPr>
                          <w:rPr>
                            <w:szCs w:val="21"/>
                          </w:rPr>
                        </w:pPr>
                        <w:r>
                          <w:rPr>
                            <w:rFonts w:hint="eastAsia"/>
                            <w:szCs w:val="21"/>
                          </w:rPr>
                          <w:t>2015-07-09</w:t>
                        </w:r>
                      </w:p>
                    </w:tc>
                  </w:sdtContent>
                </w:sdt>
              </w:tr>
            </w:sdtContent>
          </w:sdt>
          <w:sdt>
            <w:sdtPr>
              <w:rPr>
                <w:szCs w:val="21"/>
              </w:rPr>
              <w:alias w:val="董事、监事、高级管理人员在其他单位任职情况"/>
              <w:tag w:val="_TUP_f450538eb53748eeac8de5eae75c8a7f"/>
              <w:id w:val="14400016"/>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13"/>
                    <w:lock w:val="sdtLocked"/>
                  </w:sdtPr>
                  <w:sdtEndPr>
                    <w:rPr>
                      <w:rFonts w:hint="eastAsia"/>
                    </w:rPr>
                  </w:sdtEndPr>
                  <w:sdtContent>
                    <w:tc>
                      <w:tcPr>
                        <w:tcW w:w="3061" w:type="dxa"/>
                      </w:tcPr>
                      <w:p w:rsidR="00327C0A" w:rsidRDefault="00327C0A" w:rsidP="00D646C9">
                        <w:pPr>
                          <w:rPr>
                            <w:szCs w:val="21"/>
                          </w:rPr>
                        </w:pPr>
                        <w:r>
                          <w:rPr>
                            <w:rFonts w:hint="eastAsia"/>
                            <w:szCs w:val="21"/>
                          </w:rPr>
                          <w:t>山东中垠国际贸易有限公司</w:t>
                        </w:r>
                      </w:p>
                    </w:tc>
                  </w:sdtContent>
                </w:sdt>
                <w:sdt>
                  <w:sdtPr>
                    <w:rPr>
                      <w:rFonts w:hint="eastAsia"/>
                      <w:szCs w:val="21"/>
                    </w:rPr>
                    <w:alias w:val="董事、监事、高级管理人员在其他单位担任的职务"/>
                    <w:tag w:val="_GBC_3a4b298f06904b519f5c7b769c445a66"/>
                    <w:id w:val="14400014"/>
                    <w:lock w:val="sdtLocked"/>
                  </w:sdtPr>
                  <w:sdtContent>
                    <w:tc>
                      <w:tcPr>
                        <w:tcW w:w="2376" w:type="dxa"/>
                      </w:tcPr>
                      <w:p w:rsidR="00327C0A" w:rsidRDefault="00327C0A" w:rsidP="00D646C9">
                        <w:pPr>
                          <w:rPr>
                            <w:szCs w:val="21"/>
                          </w:rPr>
                        </w:pPr>
                        <w:r>
                          <w:rPr>
                            <w:rFonts w:hint="eastAsia"/>
                            <w:szCs w:val="21"/>
                          </w:rPr>
                          <w:t>监事会负责人</w:t>
                        </w:r>
                      </w:p>
                    </w:tc>
                  </w:sdtContent>
                </w:sdt>
                <w:sdt>
                  <w:sdtPr>
                    <w:rPr>
                      <w:rFonts w:hint="eastAsia"/>
                      <w:szCs w:val="21"/>
                    </w:rPr>
                    <w:alias w:val="董事、监事、高级管理人员在其他单位的任期起始日期"/>
                    <w:tag w:val="_GBC_eac2e2297d8745f28497944f5307d16c"/>
                    <w:id w:val="14400015"/>
                    <w:lock w:val="sdtLocked"/>
                  </w:sdtPr>
                  <w:sdtContent>
                    <w:tc>
                      <w:tcPr>
                        <w:tcW w:w="1805" w:type="dxa"/>
                      </w:tcPr>
                      <w:p w:rsidR="00327C0A" w:rsidRDefault="00327C0A" w:rsidP="00D646C9">
                        <w:pPr>
                          <w:rPr>
                            <w:szCs w:val="21"/>
                          </w:rPr>
                        </w:pPr>
                        <w:r>
                          <w:rPr>
                            <w:rFonts w:hint="eastAsia"/>
                            <w:szCs w:val="21"/>
                          </w:rPr>
                          <w:t>2015-07-09</w:t>
                        </w:r>
                      </w:p>
                    </w:tc>
                  </w:sdtContent>
                </w:sdt>
              </w:tr>
            </w:sdtContent>
          </w:sdt>
          <w:sdt>
            <w:sdtPr>
              <w:rPr>
                <w:szCs w:val="21"/>
              </w:rPr>
              <w:alias w:val="董事、监事、高级管理人员在其他单位任职情况"/>
              <w:tag w:val="_TUP_f450538eb53748eeac8de5eae75c8a7f"/>
              <w:id w:val="14400020"/>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17"/>
                    <w:lock w:val="sdtLocked"/>
                  </w:sdtPr>
                  <w:sdtEndPr>
                    <w:rPr>
                      <w:rFonts w:hint="eastAsia"/>
                    </w:rPr>
                  </w:sdtEndPr>
                  <w:sdtContent>
                    <w:tc>
                      <w:tcPr>
                        <w:tcW w:w="3061" w:type="dxa"/>
                      </w:tcPr>
                      <w:p w:rsidR="00327C0A" w:rsidRDefault="00327C0A" w:rsidP="00D646C9">
                        <w:pPr>
                          <w:rPr>
                            <w:szCs w:val="21"/>
                          </w:rPr>
                        </w:pPr>
                        <w:r>
                          <w:rPr>
                            <w:rFonts w:hint="eastAsia"/>
                            <w:szCs w:val="21"/>
                          </w:rPr>
                          <w:t>中垠融资租赁有限公司</w:t>
                        </w:r>
                      </w:p>
                    </w:tc>
                  </w:sdtContent>
                </w:sdt>
                <w:sdt>
                  <w:sdtPr>
                    <w:rPr>
                      <w:rFonts w:hint="eastAsia"/>
                      <w:szCs w:val="21"/>
                    </w:rPr>
                    <w:alias w:val="董事、监事、高级管理人员在其他单位担任的职务"/>
                    <w:tag w:val="_GBC_3a4b298f06904b519f5c7b769c445a66"/>
                    <w:id w:val="14400018"/>
                    <w:lock w:val="sdtLocked"/>
                  </w:sdtPr>
                  <w:sdtContent>
                    <w:tc>
                      <w:tcPr>
                        <w:tcW w:w="2376" w:type="dxa"/>
                      </w:tcPr>
                      <w:p w:rsidR="00327C0A" w:rsidRDefault="00327C0A" w:rsidP="00D646C9">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4400019"/>
                    <w:lock w:val="sdtLocked"/>
                  </w:sdtPr>
                  <w:sdtContent>
                    <w:tc>
                      <w:tcPr>
                        <w:tcW w:w="1805" w:type="dxa"/>
                      </w:tcPr>
                      <w:p w:rsidR="00327C0A" w:rsidRDefault="00327C0A" w:rsidP="00D646C9">
                        <w:pPr>
                          <w:rPr>
                            <w:szCs w:val="21"/>
                          </w:rPr>
                        </w:pPr>
                        <w:r>
                          <w:rPr>
                            <w:rFonts w:hint="eastAsia"/>
                            <w:szCs w:val="21"/>
                          </w:rPr>
                          <w:t>2015-10-21</w:t>
                        </w:r>
                      </w:p>
                    </w:tc>
                  </w:sdtContent>
                </w:sdt>
              </w:tr>
            </w:sdtContent>
          </w:sdt>
          <w:sdt>
            <w:sdtPr>
              <w:rPr>
                <w:szCs w:val="21"/>
              </w:rPr>
              <w:alias w:val="董事、监事、高级管理人员在其他单位任职情况"/>
              <w:tag w:val="_TUP_f450538eb53748eeac8de5eae75c8a7f"/>
              <w:id w:val="14400024"/>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21"/>
                    <w:lock w:val="sdtLocked"/>
                  </w:sdtPr>
                  <w:sdtEndPr>
                    <w:rPr>
                      <w:rFonts w:hint="eastAsia"/>
                    </w:rPr>
                  </w:sdtEndPr>
                  <w:sdtContent>
                    <w:tc>
                      <w:tcPr>
                        <w:tcW w:w="3061" w:type="dxa"/>
                      </w:tcPr>
                      <w:p w:rsidR="00327C0A" w:rsidRDefault="00327C0A" w:rsidP="00D646C9">
                        <w:pPr>
                          <w:rPr>
                            <w:szCs w:val="21"/>
                          </w:rPr>
                        </w:pPr>
                        <w:r>
                          <w:rPr>
                            <w:rFonts w:hint="eastAsia"/>
                            <w:szCs w:val="21"/>
                          </w:rPr>
                          <w:t>齐鲁银行股份有限公司</w:t>
                        </w:r>
                      </w:p>
                    </w:tc>
                  </w:sdtContent>
                </w:sdt>
                <w:sdt>
                  <w:sdtPr>
                    <w:rPr>
                      <w:rFonts w:hint="eastAsia"/>
                      <w:szCs w:val="21"/>
                    </w:rPr>
                    <w:alias w:val="董事、监事、高级管理人员在其他单位担任的职务"/>
                    <w:tag w:val="_GBC_3a4b298f06904b519f5c7b769c445a66"/>
                    <w:id w:val="14400022"/>
                    <w:lock w:val="sdtLocked"/>
                  </w:sdtPr>
                  <w:sdtContent>
                    <w:tc>
                      <w:tcPr>
                        <w:tcW w:w="2376" w:type="dxa"/>
                      </w:tcPr>
                      <w:p w:rsidR="00327C0A" w:rsidRDefault="00327C0A" w:rsidP="00D646C9">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400023"/>
                    <w:lock w:val="sdtLocked"/>
                  </w:sdtPr>
                  <w:sdtContent>
                    <w:tc>
                      <w:tcPr>
                        <w:tcW w:w="1805" w:type="dxa"/>
                      </w:tcPr>
                      <w:p w:rsidR="00327C0A" w:rsidRDefault="00327C0A" w:rsidP="00D646C9">
                        <w:pPr>
                          <w:rPr>
                            <w:szCs w:val="21"/>
                          </w:rPr>
                        </w:pPr>
                        <w:r>
                          <w:rPr>
                            <w:rFonts w:hint="eastAsia"/>
                            <w:szCs w:val="21"/>
                          </w:rPr>
                          <w:t>2015-12-31</w:t>
                        </w:r>
                      </w:p>
                    </w:tc>
                  </w:sdtContent>
                </w:sdt>
              </w:tr>
            </w:sdtContent>
          </w:sdt>
          <w:sdt>
            <w:sdtPr>
              <w:rPr>
                <w:szCs w:val="21"/>
              </w:rPr>
              <w:alias w:val="董事、监事、高级管理人员在其他单位任职情况"/>
              <w:tag w:val="_TUP_f450538eb53748eeac8de5eae75c8a7f"/>
              <w:id w:val="14400028"/>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25"/>
                    <w:lock w:val="sdtLocked"/>
                  </w:sdtPr>
                  <w:sdtEndPr>
                    <w:rPr>
                      <w:rFonts w:hint="eastAsia"/>
                    </w:rPr>
                  </w:sdtEndPr>
                  <w:sdtContent>
                    <w:tc>
                      <w:tcPr>
                        <w:tcW w:w="3061" w:type="dxa"/>
                      </w:tcPr>
                      <w:p w:rsidR="00327C0A" w:rsidRDefault="00327C0A" w:rsidP="00D646C9">
                        <w:pPr>
                          <w:rPr>
                            <w:szCs w:val="21"/>
                          </w:rPr>
                        </w:pPr>
                        <w:r>
                          <w:rPr>
                            <w:rFonts w:hint="eastAsia"/>
                            <w:szCs w:val="21"/>
                          </w:rPr>
                          <w:t>兖矿集团财务有限公司</w:t>
                        </w:r>
                      </w:p>
                    </w:tc>
                  </w:sdtContent>
                </w:sdt>
                <w:sdt>
                  <w:sdtPr>
                    <w:rPr>
                      <w:rFonts w:hint="eastAsia"/>
                      <w:szCs w:val="21"/>
                    </w:rPr>
                    <w:alias w:val="董事、监事、高级管理人员在其他单位担任的职务"/>
                    <w:tag w:val="_GBC_3a4b298f06904b519f5c7b769c445a66"/>
                    <w:id w:val="14400026"/>
                    <w:lock w:val="sdtLocked"/>
                  </w:sdtPr>
                  <w:sdtContent>
                    <w:tc>
                      <w:tcPr>
                        <w:tcW w:w="2376" w:type="dxa"/>
                      </w:tcPr>
                      <w:p w:rsidR="00327C0A" w:rsidRDefault="00327C0A" w:rsidP="00D646C9">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14400027"/>
                    <w:lock w:val="sdtLocked"/>
                  </w:sdtPr>
                  <w:sdtContent>
                    <w:tc>
                      <w:tcPr>
                        <w:tcW w:w="1805" w:type="dxa"/>
                      </w:tcPr>
                      <w:p w:rsidR="00327C0A" w:rsidRDefault="00327C0A" w:rsidP="00D646C9">
                        <w:pPr>
                          <w:rPr>
                            <w:szCs w:val="21"/>
                          </w:rPr>
                        </w:pPr>
                        <w:r>
                          <w:rPr>
                            <w:rFonts w:hint="eastAsia"/>
                            <w:szCs w:val="21"/>
                          </w:rPr>
                          <w:t>2010-11-20</w:t>
                        </w:r>
                      </w:p>
                    </w:tc>
                  </w:sdtContent>
                </w:sdt>
              </w:tr>
            </w:sdtContent>
          </w:sdt>
          <w:sdt>
            <w:sdtPr>
              <w:rPr>
                <w:szCs w:val="21"/>
              </w:rPr>
              <w:alias w:val="董事、监事、高级管理人员在其他单位任职情况"/>
              <w:tag w:val="_TUP_f450538eb53748eeac8de5eae75c8a7f"/>
              <w:id w:val="14400032"/>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29"/>
                    <w:lock w:val="sdtLocked"/>
                  </w:sdtPr>
                  <w:sdtEndPr>
                    <w:rPr>
                      <w:rFonts w:hint="eastAsia"/>
                    </w:rPr>
                  </w:sdtEndPr>
                  <w:sdtContent>
                    <w:tc>
                      <w:tcPr>
                        <w:tcW w:w="3061" w:type="dxa"/>
                      </w:tcPr>
                      <w:p w:rsidR="00327C0A" w:rsidRDefault="00327C0A" w:rsidP="00D646C9">
                        <w:pPr>
                          <w:rPr>
                            <w:szCs w:val="21"/>
                          </w:rPr>
                        </w:pPr>
                        <w:r>
                          <w:rPr>
                            <w:rFonts w:hint="eastAsia"/>
                            <w:szCs w:val="21"/>
                          </w:rPr>
                          <w:t>上海中期期货股份有限公司</w:t>
                        </w:r>
                      </w:p>
                    </w:tc>
                  </w:sdtContent>
                </w:sdt>
                <w:sdt>
                  <w:sdtPr>
                    <w:rPr>
                      <w:rFonts w:hint="eastAsia"/>
                      <w:szCs w:val="21"/>
                    </w:rPr>
                    <w:alias w:val="董事、监事、高级管理人员在其他单位担任的职务"/>
                    <w:tag w:val="_GBC_3a4b298f06904b519f5c7b769c445a66"/>
                    <w:id w:val="14400030"/>
                    <w:lock w:val="sdtLocked"/>
                  </w:sdtPr>
                  <w:sdtContent>
                    <w:tc>
                      <w:tcPr>
                        <w:tcW w:w="2376" w:type="dxa"/>
                      </w:tcPr>
                      <w:p w:rsidR="00327C0A" w:rsidRDefault="00327C0A" w:rsidP="00D646C9">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400031"/>
                    <w:lock w:val="sdtLocked"/>
                  </w:sdtPr>
                  <w:sdtContent>
                    <w:tc>
                      <w:tcPr>
                        <w:tcW w:w="1805" w:type="dxa"/>
                      </w:tcPr>
                      <w:p w:rsidR="00327C0A" w:rsidRDefault="00327C0A" w:rsidP="00D646C9">
                        <w:pPr>
                          <w:rPr>
                            <w:szCs w:val="21"/>
                          </w:rPr>
                        </w:pPr>
                        <w:r>
                          <w:rPr>
                            <w:rFonts w:hint="eastAsia"/>
                            <w:szCs w:val="21"/>
                          </w:rPr>
                          <w:t>2015-07-06</w:t>
                        </w:r>
                      </w:p>
                    </w:tc>
                  </w:sdtContent>
                </w:sdt>
              </w:tr>
            </w:sdtContent>
          </w:sdt>
          <w:sdt>
            <w:sdtPr>
              <w:rPr>
                <w:szCs w:val="21"/>
              </w:rPr>
              <w:alias w:val="董事、监事、高级管理人员在其他单位任职情况"/>
              <w:tag w:val="_TUP_f450538eb53748eeac8de5eae75c8a7f"/>
              <w:id w:val="14400036"/>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33"/>
                    <w:lock w:val="sdtLocked"/>
                  </w:sdtPr>
                  <w:sdtEndPr>
                    <w:rPr>
                      <w:rFonts w:hint="eastAsia"/>
                    </w:rPr>
                  </w:sdtEndPr>
                  <w:sdtContent>
                    <w:tc>
                      <w:tcPr>
                        <w:tcW w:w="3061" w:type="dxa"/>
                      </w:tcPr>
                      <w:p w:rsidR="00327C0A" w:rsidRDefault="00327C0A" w:rsidP="00D646C9">
                        <w:pPr>
                          <w:rPr>
                            <w:szCs w:val="21"/>
                          </w:rPr>
                        </w:pPr>
                        <w:r>
                          <w:rPr>
                            <w:rFonts w:hint="eastAsia"/>
                            <w:szCs w:val="21"/>
                          </w:rPr>
                          <w:t>陕西未来能源化工有限公司</w:t>
                        </w:r>
                      </w:p>
                    </w:tc>
                  </w:sdtContent>
                </w:sdt>
                <w:sdt>
                  <w:sdtPr>
                    <w:rPr>
                      <w:rFonts w:hint="eastAsia"/>
                      <w:szCs w:val="21"/>
                    </w:rPr>
                    <w:alias w:val="董事、监事、高级管理人员在其他单位担任的职务"/>
                    <w:tag w:val="_GBC_3a4b298f06904b519f5c7b769c445a66"/>
                    <w:id w:val="14400034"/>
                    <w:lock w:val="sdtLocked"/>
                  </w:sdtPr>
                  <w:sdtContent>
                    <w:tc>
                      <w:tcPr>
                        <w:tcW w:w="2376" w:type="dxa"/>
                      </w:tcPr>
                      <w:p w:rsidR="00327C0A" w:rsidRDefault="00327C0A" w:rsidP="00D646C9">
                        <w:pPr>
                          <w:rPr>
                            <w:szCs w:val="21"/>
                          </w:rPr>
                        </w:pPr>
                        <w:r>
                          <w:rPr>
                            <w:rFonts w:hint="eastAsia"/>
                            <w:szCs w:val="21"/>
                          </w:rPr>
                          <w:t>监事会主席</w:t>
                        </w:r>
                      </w:p>
                    </w:tc>
                  </w:sdtContent>
                </w:sdt>
                <w:sdt>
                  <w:sdtPr>
                    <w:rPr>
                      <w:rFonts w:hint="eastAsia"/>
                      <w:szCs w:val="21"/>
                    </w:rPr>
                    <w:alias w:val="董事、监事、高级管理人员在其他单位的任期起始日期"/>
                    <w:tag w:val="_GBC_eac2e2297d8745f28497944f5307d16c"/>
                    <w:id w:val="14400035"/>
                    <w:lock w:val="sdtLocked"/>
                  </w:sdtPr>
                  <w:sdtContent>
                    <w:tc>
                      <w:tcPr>
                        <w:tcW w:w="1805" w:type="dxa"/>
                      </w:tcPr>
                      <w:p w:rsidR="00327C0A" w:rsidRDefault="00327C0A" w:rsidP="00D646C9">
                        <w:pPr>
                          <w:rPr>
                            <w:szCs w:val="21"/>
                          </w:rPr>
                        </w:pPr>
                        <w:r>
                          <w:rPr>
                            <w:rFonts w:hint="eastAsia"/>
                            <w:szCs w:val="21"/>
                          </w:rPr>
                          <w:t>2014-05-19</w:t>
                        </w:r>
                      </w:p>
                    </w:tc>
                  </w:sdtContent>
                </w:sdt>
              </w:tr>
            </w:sdtContent>
          </w:sdt>
          <w:sdt>
            <w:sdtPr>
              <w:rPr>
                <w:szCs w:val="21"/>
              </w:rPr>
              <w:alias w:val="董事、监事、高级管理人员在其他单位任职情况"/>
              <w:tag w:val="_TUP_f450538eb53748eeac8de5eae75c8a7f"/>
              <w:id w:val="14400040"/>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37"/>
                    <w:lock w:val="sdtLocked"/>
                  </w:sdtPr>
                  <w:sdtEndPr>
                    <w:rPr>
                      <w:rFonts w:hint="eastAsia"/>
                    </w:rPr>
                  </w:sdtEndPr>
                  <w:sdtContent>
                    <w:tc>
                      <w:tcPr>
                        <w:tcW w:w="3061" w:type="dxa"/>
                      </w:tcPr>
                      <w:p w:rsidR="00327C0A" w:rsidRDefault="00327C0A" w:rsidP="00D646C9">
                        <w:pPr>
                          <w:rPr>
                            <w:szCs w:val="21"/>
                          </w:rPr>
                        </w:pPr>
                        <w:r>
                          <w:rPr>
                            <w:rFonts w:hint="eastAsia"/>
                            <w:szCs w:val="21"/>
                          </w:rPr>
                          <w:t>端信投资控股（北京）有限公司</w:t>
                        </w:r>
                      </w:p>
                    </w:tc>
                  </w:sdtContent>
                </w:sdt>
                <w:sdt>
                  <w:sdtPr>
                    <w:rPr>
                      <w:rFonts w:hint="eastAsia"/>
                      <w:szCs w:val="21"/>
                    </w:rPr>
                    <w:alias w:val="董事、监事、高级管理人员在其他单位担任的职务"/>
                    <w:tag w:val="_GBC_3a4b298f06904b519f5c7b769c445a66"/>
                    <w:id w:val="14400038"/>
                    <w:lock w:val="sdtLocked"/>
                  </w:sdtPr>
                  <w:sdtContent>
                    <w:tc>
                      <w:tcPr>
                        <w:tcW w:w="2376" w:type="dxa"/>
                      </w:tcPr>
                      <w:p w:rsidR="00327C0A" w:rsidRDefault="00327C0A" w:rsidP="00D646C9">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400039"/>
                    <w:lock w:val="sdtLocked"/>
                  </w:sdtPr>
                  <w:sdtContent>
                    <w:tc>
                      <w:tcPr>
                        <w:tcW w:w="1805" w:type="dxa"/>
                      </w:tcPr>
                      <w:p w:rsidR="00327C0A" w:rsidRDefault="00327C0A" w:rsidP="00D646C9">
                        <w:pPr>
                          <w:rPr>
                            <w:szCs w:val="21"/>
                          </w:rPr>
                        </w:pPr>
                        <w:r>
                          <w:rPr>
                            <w:rFonts w:hint="eastAsia"/>
                            <w:szCs w:val="21"/>
                          </w:rPr>
                          <w:t>2014-11-17</w:t>
                        </w:r>
                      </w:p>
                    </w:tc>
                  </w:sdtContent>
                </w:sdt>
              </w:tr>
            </w:sdtContent>
          </w:sdt>
          <w:sdt>
            <w:sdtPr>
              <w:rPr>
                <w:szCs w:val="21"/>
              </w:rPr>
              <w:alias w:val="董事、监事、高级管理人员在其他单位任职情况"/>
              <w:tag w:val="_TUP_f450538eb53748eeac8de5eae75c8a7f"/>
              <w:id w:val="14400044"/>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41"/>
                    <w:lock w:val="sdtLocked"/>
                  </w:sdtPr>
                  <w:sdtEndPr>
                    <w:rPr>
                      <w:rFonts w:hint="eastAsia"/>
                    </w:rPr>
                  </w:sdtEndPr>
                  <w:sdtContent>
                    <w:tc>
                      <w:tcPr>
                        <w:tcW w:w="3061" w:type="dxa"/>
                      </w:tcPr>
                      <w:p w:rsidR="00327C0A" w:rsidRDefault="00327C0A" w:rsidP="00D646C9">
                        <w:pPr>
                          <w:rPr>
                            <w:szCs w:val="21"/>
                          </w:rPr>
                        </w:pPr>
                        <w:r>
                          <w:rPr>
                            <w:rFonts w:hint="eastAsia"/>
                            <w:szCs w:val="21"/>
                          </w:rPr>
                          <w:t>华电邹县发电有限公司</w:t>
                        </w:r>
                      </w:p>
                    </w:tc>
                  </w:sdtContent>
                </w:sdt>
                <w:sdt>
                  <w:sdtPr>
                    <w:rPr>
                      <w:rFonts w:hint="eastAsia"/>
                      <w:szCs w:val="21"/>
                    </w:rPr>
                    <w:alias w:val="董事、监事、高级管理人员在其他单位担任的职务"/>
                    <w:tag w:val="_GBC_3a4b298f06904b519f5c7b769c445a66"/>
                    <w:id w:val="14400042"/>
                    <w:lock w:val="sdtLocked"/>
                  </w:sdtPr>
                  <w:sdtContent>
                    <w:tc>
                      <w:tcPr>
                        <w:tcW w:w="2376" w:type="dxa"/>
                      </w:tcPr>
                      <w:p w:rsidR="00327C0A" w:rsidRDefault="00327C0A" w:rsidP="00D646C9">
                        <w:pPr>
                          <w:rPr>
                            <w:szCs w:val="21"/>
                          </w:rPr>
                        </w:pPr>
                        <w:r>
                          <w:rPr>
                            <w:rFonts w:hint="eastAsia"/>
                            <w:szCs w:val="21"/>
                          </w:rPr>
                          <w:t>监事会主席</w:t>
                        </w:r>
                      </w:p>
                    </w:tc>
                  </w:sdtContent>
                </w:sdt>
                <w:sdt>
                  <w:sdtPr>
                    <w:rPr>
                      <w:rFonts w:hint="eastAsia"/>
                      <w:szCs w:val="21"/>
                    </w:rPr>
                    <w:alias w:val="董事、监事、高级管理人员在其他单位的任期起始日期"/>
                    <w:tag w:val="_GBC_eac2e2297d8745f28497944f5307d16c"/>
                    <w:id w:val="14400043"/>
                    <w:lock w:val="sdtLocked"/>
                  </w:sdtPr>
                  <w:sdtContent>
                    <w:tc>
                      <w:tcPr>
                        <w:tcW w:w="1805" w:type="dxa"/>
                      </w:tcPr>
                      <w:p w:rsidR="00327C0A" w:rsidRDefault="00327C0A" w:rsidP="00D646C9">
                        <w:pPr>
                          <w:rPr>
                            <w:szCs w:val="21"/>
                          </w:rPr>
                        </w:pPr>
                        <w:r>
                          <w:rPr>
                            <w:rFonts w:hint="eastAsia"/>
                            <w:szCs w:val="21"/>
                          </w:rPr>
                          <w:t>2016-04-26</w:t>
                        </w:r>
                      </w:p>
                    </w:tc>
                  </w:sdtContent>
                </w:sdt>
              </w:tr>
            </w:sdtContent>
          </w:sdt>
          <w:sdt>
            <w:sdtPr>
              <w:rPr>
                <w:szCs w:val="21"/>
              </w:rPr>
              <w:alias w:val="董事、监事、高级管理人员在其他单位任职情况"/>
              <w:tag w:val="_TUP_f450538eb53748eeac8de5eae75c8a7f"/>
              <w:id w:val="14400048"/>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45"/>
                    <w:lock w:val="sdtLocked"/>
                  </w:sdtPr>
                  <w:sdtEndPr>
                    <w:rPr>
                      <w:rFonts w:hint="eastAsia"/>
                    </w:rPr>
                  </w:sdtEndPr>
                  <w:sdtContent>
                    <w:tc>
                      <w:tcPr>
                        <w:tcW w:w="3061" w:type="dxa"/>
                      </w:tcPr>
                      <w:p w:rsidR="00327C0A" w:rsidRDefault="00327C0A" w:rsidP="00D646C9">
                        <w:pPr>
                          <w:rPr>
                            <w:szCs w:val="21"/>
                          </w:rPr>
                        </w:pPr>
                        <w:r>
                          <w:rPr>
                            <w:rFonts w:hint="eastAsia"/>
                            <w:szCs w:val="21"/>
                          </w:rPr>
                          <w:t>端信投资控股（深圳）有限公司</w:t>
                        </w:r>
                      </w:p>
                    </w:tc>
                  </w:sdtContent>
                </w:sdt>
                <w:sdt>
                  <w:sdtPr>
                    <w:rPr>
                      <w:rFonts w:hint="eastAsia"/>
                      <w:szCs w:val="21"/>
                    </w:rPr>
                    <w:alias w:val="董事、监事、高级管理人员在其他单位担任的职务"/>
                    <w:tag w:val="_GBC_3a4b298f06904b519f5c7b769c445a66"/>
                    <w:id w:val="14400046"/>
                    <w:lock w:val="sdtLocked"/>
                  </w:sdtPr>
                  <w:sdtContent>
                    <w:tc>
                      <w:tcPr>
                        <w:tcW w:w="2376" w:type="dxa"/>
                      </w:tcPr>
                      <w:p w:rsidR="00327C0A" w:rsidRDefault="00327C0A" w:rsidP="00D646C9">
                        <w:pPr>
                          <w:rPr>
                            <w:szCs w:val="21"/>
                          </w:rPr>
                        </w:pPr>
                        <w:r>
                          <w:rPr>
                            <w:rFonts w:hint="eastAsia"/>
                            <w:szCs w:val="21"/>
                          </w:rPr>
                          <w:t>董事、总经理</w:t>
                        </w:r>
                      </w:p>
                    </w:tc>
                  </w:sdtContent>
                </w:sdt>
                <w:sdt>
                  <w:sdtPr>
                    <w:rPr>
                      <w:rFonts w:hint="eastAsia"/>
                      <w:szCs w:val="21"/>
                    </w:rPr>
                    <w:alias w:val="董事、监事、高级管理人员在其他单位的任期起始日期"/>
                    <w:tag w:val="_GBC_eac2e2297d8745f28497944f5307d16c"/>
                    <w:id w:val="14400047"/>
                    <w:lock w:val="sdtLocked"/>
                  </w:sdtPr>
                  <w:sdtContent>
                    <w:tc>
                      <w:tcPr>
                        <w:tcW w:w="1805" w:type="dxa"/>
                      </w:tcPr>
                      <w:p w:rsidR="00327C0A" w:rsidRDefault="00327C0A" w:rsidP="00D646C9">
                        <w:pPr>
                          <w:rPr>
                            <w:szCs w:val="21"/>
                          </w:rPr>
                        </w:pPr>
                        <w:r>
                          <w:rPr>
                            <w:rFonts w:hint="eastAsia"/>
                            <w:szCs w:val="21"/>
                          </w:rPr>
                          <w:t>2016-03-22</w:t>
                        </w:r>
                      </w:p>
                    </w:tc>
                  </w:sdtContent>
                </w:sdt>
              </w:tr>
            </w:sdtContent>
          </w:sdt>
          <w:sdt>
            <w:sdtPr>
              <w:rPr>
                <w:szCs w:val="21"/>
              </w:rPr>
              <w:alias w:val="董事、监事、高级管理人员在其他单位任职情况"/>
              <w:tag w:val="_TUP_f450538eb53748eeac8de5eae75c8a7f"/>
              <w:id w:val="14400052"/>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49"/>
                    <w:lock w:val="sdtLocked"/>
                  </w:sdtPr>
                  <w:sdtEndPr>
                    <w:rPr>
                      <w:rFonts w:hint="eastAsia"/>
                    </w:rPr>
                  </w:sdtEndPr>
                  <w:sdtContent>
                    <w:tc>
                      <w:tcPr>
                        <w:tcW w:w="3061" w:type="dxa"/>
                      </w:tcPr>
                      <w:p w:rsidR="00327C0A" w:rsidRDefault="00327C0A" w:rsidP="00D646C9">
                        <w:pPr>
                          <w:rPr>
                            <w:szCs w:val="21"/>
                          </w:rPr>
                        </w:pPr>
                        <w:r>
                          <w:rPr>
                            <w:rFonts w:hint="eastAsia"/>
                            <w:szCs w:val="21"/>
                          </w:rPr>
                          <w:t>青岛端信资产管理有限公司</w:t>
                        </w:r>
                      </w:p>
                    </w:tc>
                  </w:sdtContent>
                </w:sdt>
                <w:sdt>
                  <w:sdtPr>
                    <w:rPr>
                      <w:rFonts w:hint="eastAsia"/>
                      <w:szCs w:val="21"/>
                    </w:rPr>
                    <w:alias w:val="董事、监事、高级管理人员在其他单位担任的职务"/>
                    <w:tag w:val="_GBC_3a4b298f06904b519f5c7b769c445a66"/>
                    <w:id w:val="14400050"/>
                    <w:lock w:val="sdtLocked"/>
                  </w:sdtPr>
                  <w:sdtContent>
                    <w:tc>
                      <w:tcPr>
                        <w:tcW w:w="2376" w:type="dxa"/>
                      </w:tcPr>
                      <w:p w:rsidR="00327C0A" w:rsidRDefault="00327C0A" w:rsidP="00D646C9">
                        <w:pPr>
                          <w:rPr>
                            <w:szCs w:val="21"/>
                          </w:rPr>
                        </w:pPr>
                        <w:r>
                          <w:rPr>
                            <w:rFonts w:hint="eastAsia"/>
                            <w:szCs w:val="21"/>
                          </w:rPr>
                          <w:t>执行董事</w:t>
                        </w:r>
                      </w:p>
                    </w:tc>
                  </w:sdtContent>
                </w:sdt>
                <w:sdt>
                  <w:sdtPr>
                    <w:rPr>
                      <w:rFonts w:hint="eastAsia"/>
                      <w:szCs w:val="21"/>
                    </w:rPr>
                    <w:alias w:val="董事、监事、高级管理人员在其他单位的任期起始日期"/>
                    <w:tag w:val="_GBC_eac2e2297d8745f28497944f5307d16c"/>
                    <w:id w:val="14400051"/>
                    <w:lock w:val="sdtLocked"/>
                  </w:sdtPr>
                  <w:sdtContent>
                    <w:tc>
                      <w:tcPr>
                        <w:tcW w:w="1805" w:type="dxa"/>
                      </w:tcPr>
                      <w:p w:rsidR="00327C0A" w:rsidRDefault="00327C0A" w:rsidP="00D646C9">
                        <w:pPr>
                          <w:rPr>
                            <w:szCs w:val="21"/>
                          </w:rPr>
                        </w:pPr>
                        <w:r>
                          <w:rPr>
                            <w:rFonts w:hint="eastAsia"/>
                            <w:szCs w:val="21"/>
                          </w:rPr>
                          <w:t>2016-08-03</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400057"/>
              <w:lock w:val="sdtLocked"/>
            </w:sdtPr>
            <w:sdtContent>
              <w:tr w:rsidR="00327C0A" w:rsidTr="00CF24C2">
                <w:trPr>
                  <w:trHeight w:val="147"/>
                </w:trPr>
                <w:tc>
                  <w:tcPr>
                    <w:tcW w:w="2033" w:type="dxa"/>
                    <w:vMerge w:val="restart"/>
                  </w:tcPr>
                  <w:sdt>
                    <w:sdtPr>
                      <w:rPr>
                        <w:rFonts w:hint="eastAsia"/>
                        <w:szCs w:val="21"/>
                      </w:rPr>
                      <w:alias w:val="在其他单位任职的董事、监事、高级管理人员姓名"/>
                      <w:tag w:val="_GBC_efc4dc99a43f4a278482e358ea68d7cd"/>
                      <w:id w:val="14400053"/>
                      <w:lock w:val="sdtLocked"/>
                    </w:sdtPr>
                    <w:sdtContent>
                      <w:p w:rsidR="00327C0A" w:rsidRDefault="00327C0A" w:rsidP="00327C0A">
                        <w:pPr>
                          <w:rPr>
                            <w:szCs w:val="21"/>
                          </w:rPr>
                        </w:pPr>
                        <w:r>
                          <w:rPr>
                            <w:rFonts w:hint="eastAsia"/>
                            <w:szCs w:val="21"/>
                          </w:rPr>
                          <w:t>郭德春</w:t>
                        </w:r>
                      </w:p>
                    </w:sdtContent>
                  </w:sdt>
                  <w:p w:rsidR="00327C0A" w:rsidRDefault="00327C0A" w:rsidP="00D646C9">
                    <w:pPr>
                      <w:rPr>
                        <w:szCs w:val="21"/>
                      </w:rPr>
                    </w:pPr>
                  </w:p>
                  <w:p w:rsidR="00327C0A" w:rsidRDefault="00327C0A" w:rsidP="00D646C9">
                    <w:pPr>
                      <w:rPr>
                        <w:szCs w:val="21"/>
                      </w:rPr>
                    </w:pPr>
                  </w:p>
                </w:tc>
                <w:sdt>
                  <w:sdtPr>
                    <w:rPr>
                      <w:rFonts w:hint="eastAsia"/>
                      <w:szCs w:val="21"/>
                    </w:rPr>
                    <w:alias w:val="董事、监事、高级管理人员任职的其他单位名称"/>
                    <w:tag w:val="_GBC_dba2bab38dc643ec81c84640fc3b1895"/>
                    <w:id w:val="14400054"/>
                    <w:lock w:val="sdtLocked"/>
                  </w:sdtPr>
                  <w:sdtContent>
                    <w:tc>
                      <w:tcPr>
                        <w:tcW w:w="3061" w:type="dxa"/>
                      </w:tcPr>
                      <w:p w:rsidR="00327C0A" w:rsidRDefault="00327C0A" w:rsidP="00D646C9">
                        <w:pPr>
                          <w:rPr>
                            <w:szCs w:val="21"/>
                          </w:rPr>
                        </w:pPr>
                        <w:r>
                          <w:rPr>
                            <w:rFonts w:hint="eastAsia"/>
                            <w:szCs w:val="21"/>
                          </w:rPr>
                          <w:t>兖州煤业鄂尔多斯能化有限公司</w:t>
                        </w:r>
                      </w:p>
                    </w:tc>
                  </w:sdtContent>
                </w:sdt>
                <w:sdt>
                  <w:sdtPr>
                    <w:rPr>
                      <w:rFonts w:hint="eastAsia"/>
                      <w:szCs w:val="21"/>
                    </w:rPr>
                    <w:alias w:val="董事、监事、高级管理人员在其他单位担任的职务"/>
                    <w:tag w:val="_GBC_3a4b298f06904b519f5c7b769c445a66"/>
                    <w:id w:val="14400055"/>
                    <w:lock w:val="sdtLocked"/>
                  </w:sdtPr>
                  <w:sdtContent>
                    <w:tc>
                      <w:tcPr>
                        <w:tcW w:w="2376" w:type="dxa"/>
                      </w:tcPr>
                      <w:p w:rsidR="00327C0A" w:rsidRDefault="00327C0A" w:rsidP="00D646C9">
                        <w:pPr>
                          <w:rPr>
                            <w:szCs w:val="21"/>
                          </w:rPr>
                        </w:pPr>
                        <w:r>
                          <w:rPr>
                            <w:rFonts w:hint="eastAsia"/>
                            <w:szCs w:val="21"/>
                          </w:rPr>
                          <w:t>董事长、总经理、党委副书记</w:t>
                        </w:r>
                      </w:p>
                    </w:tc>
                  </w:sdtContent>
                </w:sdt>
                <w:sdt>
                  <w:sdtPr>
                    <w:rPr>
                      <w:rFonts w:hint="eastAsia"/>
                      <w:szCs w:val="21"/>
                    </w:rPr>
                    <w:alias w:val="董事、监事、高级管理人员在其他单位的任期起始日期"/>
                    <w:tag w:val="_GBC_eac2e2297d8745f28497944f5307d16c"/>
                    <w:id w:val="14400056"/>
                    <w:lock w:val="sdtLocked"/>
                  </w:sdtPr>
                  <w:sdtContent>
                    <w:tc>
                      <w:tcPr>
                        <w:tcW w:w="1805" w:type="dxa"/>
                      </w:tcPr>
                      <w:p w:rsidR="00327C0A" w:rsidRDefault="00327C0A" w:rsidP="00D646C9">
                        <w:pPr>
                          <w:rPr>
                            <w:szCs w:val="21"/>
                          </w:rPr>
                        </w:pPr>
                        <w:r>
                          <w:rPr>
                            <w:rFonts w:hint="eastAsia"/>
                            <w:szCs w:val="21"/>
                          </w:rPr>
                          <w:t>2015-12-17</w:t>
                        </w:r>
                      </w:p>
                    </w:tc>
                  </w:sdtContent>
                </w:sdt>
              </w:tr>
            </w:sdtContent>
          </w:sdt>
          <w:sdt>
            <w:sdtPr>
              <w:rPr>
                <w:szCs w:val="21"/>
              </w:rPr>
              <w:alias w:val="董事、监事、高级管理人员在其他单位任职情况"/>
              <w:tag w:val="_TUP_f450538eb53748eeac8de5eae75c8a7f"/>
              <w:id w:val="14400061"/>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58"/>
                    <w:lock w:val="sdtLocked"/>
                  </w:sdtPr>
                  <w:sdtEndPr>
                    <w:rPr>
                      <w:rFonts w:hint="eastAsia"/>
                    </w:rPr>
                  </w:sdtEndPr>
                  <w:sdtContent>
                    <w:tc>
                      <w:tcPr>
                        <w:tcW w:w="3061" w:type="dxa"/>
                      </w:tcPr>
                      <w:p w:rsidR="00327C0A" w:rsidRDefault="00327C0A" w:rsidP="00D646C9">
                        <w:pPr>
                          <w:rPr>
                            <w:szCs w:val="21"/>
                          </w:rPr>
                        </w:pPr>
                        <w:r>
                          <w:rPr>
                            <w:rFonts w:hint="eastAsia"/>
                            <w:szCs w:val="21"/>
                          </w:rPr>
                          <w:t>内蒙古昊盛煤业有限公司</w:t>
                        </w:r>
                      </w:p>
                    </w:tc>
                  </w:sdtContent>
                </w:sdt>
                <w:sdt>
                  <w:sdtPr>
                    <w:rPr>
                      <w:rFonts w:hint="eastAsia"/>
                      <w:szCs w:val="21"/>
                    </w:rPr>
                    <w:alias w:val="董事、监事、高级管理人员在其他单位担任的职务"/>
                    <w:tag w:val="_GBC_3a4b298f06904b519f5c7b769c445a66"/>
                    <w:id w:val="14400059"/>
                    <w:lock w:val="sdtLocked"/>
                  </w:sdtPr>
                  <w:sdtContent>
                    <w:tc>
                      <w:tcPr>
                        <w:tcW w:w="2376" w:type="dxa"/>
                      </w:tcPr>
                      <w:p w:rsidR="00327C0A" w:rsidRDefault="00327C0A" w:rsidP="00D646C9">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4400060"/>
                    <w:lock w:val="sdtLocked"/>
                  </w:sdtPr>
                  <w:sdtContent>
                    <w:tc>
                      <w:tcPr>
                        <w:tcW w:w="1805" w:type="dxa"/>
                      </w:tcPr>
                      <w:p w:rsidR="00327C0A" w:rsidRDefault="00327C0A" w:rsidP="00D646C9">
                        <w:pPr>
                          <w:rPr>
                            <w:szCs w:val="21"/>
                          </w:rPr>
                        </w:pPr>
                        <w:r>
                          <w:rPr>
                            <w:rFonts w:hint="eastAsia"/>
                            <w:szCs w:val="21"/>
                          </w:rPr>
                          <w:t>2015-12-17</w:t>
                        </w:r>
                      </w:p>
                    </w:tc>
                  </w:sdtContent>
                </w:sdt>
              </w:tr>
            </w:sdtContent>
          </w:sdt>
          <w:sdt>
            <w:sdtPr>
              <w:rPr>
                <w:szCs w:val="21"/>
              </w:rPr>
              <w:alias w:val="董事、监事、高级管理人员在其他单位任职情况"/>
              <w:tag w:val="_TUP_f450538eb53748eeac8de5eae75c8a7f"/>
              <w:id w:val="14400065"/>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62"/>
                    <w:lock w:val="sdtLocked"/>
                  </w:sdtPr>
                  <w:sdtEndPr>
                    <w:rPr>
                      <w:rFonts w:hint="eastAsia"/>
                    </w:rPr>
                  </w:sdtEndPr>
                  <w:sdtContent>
                    <w:tc>
                      <w:tcPr>
                        <w:tcW w:w="3061" w:type="dxa"/>
                      </w:tcPr>
                      <w:p w:rsidR="00327C0A" w:rsidRDefault="00327C0A" w:rsidP="00D646C9">
                        <w:pPr>
                          <w:rPr>
                            <w:szCs w:val="21"/>
                          </w:rPr>
                        </w:pPr>
                        <w:r>
                          <w:rPr>
                            <w:rFonts w:hint="eastAsia"/>
                            <w:szCs w:val="21"/>
                          </w:rPr>
                          <w:t>兖州煤业榆林能化有限公司</w:t>
                        </w:r>
                      </w:p>
                    </w:tc>
                  </w:sdtContent>
                </w:sdt>
                <w:sdt>
                  <w:sdtPr>
                    <w:rPr>
                      <w:rFonts w:hint="eastAsia"/>
                      <w:szCs w:val="21"/>
                    </w:rPr>
                    <w:alias w:val="董事、监事、高级管理人员在其他单位担任的职务"/>
                    <w:tag w:val="_GBC_3a4b298f06904b519f5c7b769c445a66"/>
                    <w:id w:val="14400063"/>
                    <w:lock w:val="sdtLocked"/>
                  </w:sdtPr>
                  <w:sdtContent>
                    <w:tc>
                      <w:tcPr>
                        <w:tcW w:w="2376" w:type="dxa"/>
                      </w:tcPr>
                      <w:p w:rsidR="00327C0A" w:rsidRDefault="00327C0A" w:rsidP="00D646C9">
                        <w:pPr>
                          <w:rPr>
                            <w:szCs w:val="21"/>
                          </w:rPr>
                        </w:pPr>
                        <w:r>
                          <w:rPr>
                            <w:rFonts w:hint="eastAsia"/>
                            <w:szCs w:val="21"/>
                          </w:rPr>
                          <w:t>董事长、总经理</w:t>
                        </w:r>
                      </w:p>
                    </w:tc>
                  </w:sdtContent>
                </w:sdt>
                <w:sdt>
                  <w:sdtPr>
                    <w:rPr>
                      <w:rFonts w:hint="eastAsia"/>
                      <w:szCs w:val="21"/>
                    </w:rPr>
                    <w:alias w:val="董事、监事、高级管理人员在其他单位的任期起始日期"/>
                    <w:tag w:val="_GBC_eac2e2297d8745f28497944f5307d16c"/>
                    <w:id w:val="14400064"/>
                    <w:lock w:val="sdtLocked"/>
                  </w:sdtPr>
                  <w:sdtContent>
                    <w:tc>
                      <w:tcPr>
                        <w:tcW w:w="1805" w:type="dxa"/>
                      </w:tcPr>
                      <w:p w:rsidR="00327C0A" w:rsidRDefault="00327C0A" w:rsidP="00D646C9">
                        <w:pPr>
                          <w:rPr>
                            <w:szCs w:val="21"/>
                          </w:rPr>
                        </w:pPr>
                        <w:r>
                          <w:rPr>
                            <w:rFonts w:hint="eastAsia"/>
                            <w:szCs w:val="21"/>
                          </w:rPr>
                          <w:t>2015-12-17</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400070"/>
              <w:lock w:val="sdtLocked"/>
            </w:sdtPr>
            <w:sdtContent>
              <w:tr w:rsidR="00327C0A" w:rsidTr="00CF24C2">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4400066"/>
                    <w:lock w:val="sdtLocked"/>
                  </w:sdtPr>
                  <w:sdtEndPr>
                    <w:rPr>
                      <w:rFonts w:ascii="宋体" w:eastAsia="宋体" w:hAnsi="宋体" w:cs="宋体"/>
                      <w:kern w:val="0"/>
                    </w:rPr>
                  </w:sdtEndPr>
                  <w:sdtContent>
                    <w:tc>
                      <w:tcPr>
                        <w:tcW w:w="2033" w:type="dxa"/>
                      </w:tcPr>
                      <w:p w:rsidR="00327C0A" w:rsidRDefault="00327C0A" w:rsidP="00327C0A">
                        <w:pPr>
                          <w:rPr>
                            <w:szCs w:val="21"/>
                          </w:rPr>
                        </w:pPr>
                        <w:r>
                          <w:rPr>
                            <w:rFonts w:hint="eastAsia"/>
                            <w:szCs w:val="21"/>
                          </w:rPr>
                          <w:t>郭军</w:t>
                        </w:r>
                      </w:p>
                    </w:tc>
                  </w:sdtContent>
                </w:sdt>
                <w:sdt>
                  <w:sdtPr>
                    <w:rPr>
                      <w:rFonts w:hint="eastAsia"/>
                      <w:szCs w:val="21"/>
                    </w:rPr>
                    <w:alias w:val="董事、监事、高级管理人员任职的其他单位名称"/>
                    <w:tag w:val="_GBC_dba2bab38dc643ec81c84640fc3b1895"/>
                    <w:id w:val="14400067"/>
                    <w:lock w:val="sdtLocked"/>
                  </w:sdtPr>
                  <w:sdtContent>
                    <w:tc>
                      <w:tcPr>
                        <w:tcW w:w="3061" w:type="dxa"/>
                      </w:tcPr>
                      <w:p w:rsidR="00327C0A" w:rsidRDefault="00327C0A" w:rsidP="00D646C9">
                        <w:pPr>
                          <w:rPr>
                            <w:szCs w:val="21"/>
                          </w:rPr>
                        </w:pPr>
                        <w:r>
                          <w:rPr>
                            <w:rFonts w:hint="eastAsia"/>
                            <w:szCs w:val="21"/>
                          </w:rPr>
                          <w:t>兖煤菏泽能化有限公司</w:t>
                        </w:r>
                      </w:p>
                    </w:tc>
                  </w:sdtContent>
                </w:sdt>
                <w:sdt>
                  <w:sdtPr>
                    <w:rPr>
                      <w:rFonts w:hint="eastAsia"/>
                      <w:szCs w:val="21"/>
                    </w:rPr>
                    <w:alias w:val="董事、监事、高级管理人员在其他单位担任的职务"/>
                    <w:tag w:val="_GBC_3a4b298f06904b519f5c7b769c445a66"/>
                    <w:id w:val="14400068"/>
                    <w:lock w:val="sdtLocked"/>
                  </w:sdtPr>
                  <w:sdtContent>
                    <w:tc>
                      <w:tcPr>
                        <w:tcW w:w="2376" w:type="dxa"/>
                      </w:tcPr>
                      <w:p w:rsidR="00327C0A" w:rsidRDefault="00327C0A" w:rsidP="00D646C9">
                        <w:pPr>
                          <w:rPr>
                            <w:szCs w:val="21"/>
                          </w:rPr>
                        </w:pPr>
                        <w:r>
                          <w:rPr>
                            <w:rFonts w:hint="eastAsia"/>
                            <w:szCs w:val="21"/>
                          </w:rPr>
                          <w:t>监事会负责人</w:t>
                        </w:r>
                      </w:p>
                    </w:tc>
                  </w:sdtContent>
                </w:sdt>
                <w:sdt>
                  <w:sdtPr>
                    <w:rPr>
                      <w:rFonts w:hint="eastAsia"/>
                      <w:szCs w:val="21"/>
                    </w:rPr>
                    <w:alias w:val="董事、监事、高级管理人员在其他单位的任期起始日期"/>
                    <w:tag w:val="_GBC_eac2e2297d8745f28497944f5307d16c"/>
                    <w:id w:val="14400069"/>
                    <w:lock w:val="sdtLocked"/>
                  </w:sdtPr>
                  <w:sdtContent>
                    <w:tc>
                      <w:tcPr>
                        <w:tcW w:w="1805" w:type="dxa"/>
                      </w:tcPr>
                      <w:p w:rsidR="00327C0A" w:rsidRDefault="00327C0A" w:rsidP="00D646C9">
                        <w:pPr>
                          <w:rPr>
                            <w:szCs w:val="21"/>
                          </w:rPr>
                        </w:pPr>
                        <w:r>
                          <w:rPr>
                            <w:rFonts w:hint="eastAsia"/>
                            <w:szCs w:val="21"/>
                          </w:rPr>
                          <w:t>2014-07-26</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400075"/>
              <w:lock w:val="sdtLocked"/>
            </w:sdtPr>
            <w:sdtContent>
              <w:tr w:rsidR="00327C0A" w:rsidTr="00CF24C2">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4400071"/>
                    <w:lock w:val="sdtLocked"/>
                  </w:sdtPr>
                  <w:sdtEndPr>
                    <w:rPr>
                      <w:rFonts w:ascii="宋体" w:eastAsia="宋体" w:hAnsi="宋体" w:cs="宋体"/>
                      <w:kern w:val="0"/>
                    </w:rPr>
                  </w:sdtEndPr>
                  <w:sdtContent>
                    <w:tc>
                      <w:tcPr>
                        <w:tcW w:w="2033" w:type="dxa"/>
                      </w:tcPr>
                      <w:p w:rsidR="00327C0A" w:rsidRDefault="00327C0A" w:rsidP="00327C0A">
                        <w:pPr>
                          <w:rPr>
                            <w:szCs w:val="21"/>
                          </w:rPr>
                        </w:pPr>
                        <w:r>
                          <w:rPr>
                            <w:rFonts w:hint="eastAsia"/>
                            <w:szCs w:val="21"/>
                          </w:rPr>
                          <w:t>孔祥国</w:t>
                        </w:r>
                      </w:p>
                    </w:tc>
                  </w:sdtContent>
                </w:sdt>
                <w:sdt>
                  <w:sdtPr>
                    <w:rPr>
                      <w:rFonts w:hint="eastAsia"/>
                      <w:szCs w:val="21"/>
                    </w:rPr>
                    <w:alias w:val="董事、监事、高级管理人员任职的其他单位名称"/>
                    <w:tag w:val="_GBC_dba2bab38dc643ec81c84640fc3b1895"/>
                    <w:id w:val="14400072"/>
                    <w:lock w:val="sdtLocked"/>
                  </w:sdtPr>
                  <w:sdtContent>
                    <w:tc>
                      <w:tcPr>
                        <w:tcW w:w="3061" w:type="dxa"/>
                      </w:tcPr>
                      <w:p w:rsidR="00327C0A" w:rsidRDefault="00327C0A" w:rsidP="00D646C9">
                        <w:pPr>
                          <w:rPr>
                            <w:szCs w:val="21"/>
                          </w:rPr>
                        </w:pPr>
                        <w:r>
                          <w:rPr>
                            <w:rFonts w:hint="eastAsia"/>
                            <w:szCs w:val="21"/>
                          </w:rPr>
                          <w:t>中煤科工集团西安研究院有限公司</w:t>
                        </w:r>
                      </w:p>
                    </w:tc>
                  </w:sdtContent>
                </w:sdt>
                <w:sdt>
                  <w:sdtPr>
                    <w:rPr>
                      <w:rFonts w:hint="eastAsia"/>
                      <w:szCs w:val="21"/>
                    </w:rPr>
                    <w:alias w:val="董事、监事、高级管理人员在其他单位担任的职务"/>
                    <w:tag w:val="_GBC_3a4b298f06904b519f5c7b769c445a66"/>
                    <w:id w:val="14400073"/>
                    <w:lock w:val="sdtLocked"/>
                  </w:sdtPr>
                  <w:sdtContent>
                    <w:tc>
                      <w:tcPr>
                        <w:tcW w:w="2376" w:type="dxa"/>
                      </w:tcPr>
                      <w:p w:rsidR="00327C0A" w:rsidRDefault="00327C0A" w:rsidP="00D646C9">
                        <w:pPr>
                          <w:rPr>
                            <w:szCs w:val="21"/>
                          </w:rPr>
                        </w:pPr>
                        <w:r>
                          <w:rPr>
                            <w:rFonts w:hint="eastAsia"/>
                            <w:szCs w:val="21"/>
                          </w:rPr>
                          <w:t>外部董事</w:t>
                        </w:r>
                      </w:p>
                    </w:tc>
                  </w:sdtContent>
                </w:sdt>
                <w:sdt>
                  <w:sdtPr>
                    <w:rPr>
                      <w:rFonts w:hint="eastAsia"/>
                      <w:szCs w:val="21"/>
                    </w:rPr>
                    <w:alias w:val="董事、监事、高级管理人员在其他单位的任期起始日期"/>
                    <w:tag w:val="_GBC_eac2e2297d8745f28497944f5307d16c"/>
                    <w:id w:val="14400074"/>
                    <w:lock w:val="sdtLocked"/>
                  </w:sdtPr>
                  <w:sdtContent>
                    <w:tc>
                      <w:tcPr>
                        <w:tcW w:w="1805" w:type="dxa"/>
                      </w:tcPr>
                      <w:p w:rsidR="00327C0A" w:rsidRDefault="00327C0A" w:rsidP="00D646C9">
                        <w:pPr>
                          <w:rPr>
                            <w:szCs w:val="21"/>
                          </w:rPr>
                        </w:pPr>
                        <w:r>
                          <w:rPr>
                            <w:rFonts w:hint="eastAsia"/>
                            <w:szCs w:val="21"/>
                          </w:rPr>
                          <w:t>2016-05-11</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400080"/>
              <w:lock w:val="sdtLocked"/>
            </w:sdtPr>
            <w:sdtContent>
              <w:tr w:rsidR="00327C0A" w:rsidTr="00CF24C2">
                <w:trPr>
                  <w:trHeight w:val="147"/>
                </w:trPr>
                <w:tc>
                  <w:tcPr>
                    <w:tcW w:w="2033" w:type="dxa"/>
                    <w:vMerge w:val="restart"/>
                  </w:tcPr>
                  <w:sdt>
                    <w:sdtPr>
                      <w:rPr>
                        <w:rFonts w:hint="eastAsia"/>
                        <w:szCs w:val="21"/>
                      </w:rPr>
                      <w:alias w:val="在其他单位任职的董事、监事、高级管理人员姓名"/>
                      <w:tag w:val="_GBC_efc4dc99a43f4a278482e358ea68d7cd"/>
                      <w:id w:val="14400076"/>
                      <w:lock w:val="sdtLocked"/>
                    </w:sdtPr>
                    <w:sdtContent>
                      <w:p w:rsidR="00327C0A" w:rsidRDefault="00327C0A" w:rsidP="00D646C9">
                        <w:pPr>
                          <w:rPr>
                            <w:szCs w:val="21"/>
                          </w:rPr>
                        </w:pPr>
                        <w:r>
                          <w:rPr>
                            <w:rFonts w:hint="eastAsia"/>
                            <w:szCs w:val="21"/>
                          </w:rPr>
                          <w:t>贾绍华</w:t>
                        </w:r>
                      </w:p>
                    </w:sdtContent>
                  </w:sdt>
                  <w:p w:rsidR="00327C0A" w:rsidRDefault="00327C0A" w:rsidP="00D646C9">
                    <w:pPr>
                      <w:rPr>
                        <w:szCs w:val="21"/>
                      </w:rPr>
                    </w:pPr>
                  </w:p>
                  <w:p w:rsidR="00327C0A" w:rsidRDefault="00327C0A" w:rsidP="00D646C9">
                    <w:pPr>
                      <w:rPr>
                        <w:szCs w:val="21"/>
                      </w:rPr>
                    </w:pPr>
                  </w:p>
                  <w:p w:rsidR="00327C0A" w:rsidRDefault="00327C0A" w:rsidP="00D646C9">
                    <w:pPr>
                      <w:rPr>
                        <w:szCs w:val="21"/>
                      </w:rPr>
                    </w:pPr>
                  </w:p>
                </w:tc>
                <w:sdt>
                  <w:sdtPr>
                    <w:rPr>
                      <w:rFonts w:hint="eastAsia"/>
                      <w:szCs w:val="21"/>
                    </w:rPr>
                    <w:alias w:val="董事、监事、高级管理人员任职的其他单位名称"/>
                    <w:tag w:val="_GBC_dba2bab38dc643ec81c84640fc3b1895"/>
                    <w:id w:val="14400077"/>
                    <w:lock w:val="sdtLocked"/>
                  </w:sdtPr>
                  <w:sdtContent>
                    <w:tc>
                      <w:tcPr>
                        <w:tcW w:w="3061" w:type="dxa"/>
                      </w:tcPr>
                      <w:p w:rsidR="00327C0A" w:rsidRDefault="00327C0A" w:rsidP="00D646C9">
                        <w:pPr>
                          <w:rPr>
                            <w:szCs w:val="21"/>
                          </w:rPr>
                        </w:pPr>
                        <w:r>
                          <w:rPr>
                            <w:rFonts w:hint="eastAsia"/>
                            <w:szCs w:val="21"/>
                          </w:rPr>
                          <w:t>哈尔滨电气集团佳木斯电机股份有限公司</w:t>
                        </w:r>
                      </w:p>
                    </w:tc>
                  </w:sdtContent>
                </w:sdt>
                <w:sdt>
                  <w:sdtPr>
                    <w:rPr>
                      <w:rFonts w:hint="eastAsia"/>
                      <w:szCs w:val="21"/>
                    </w:rPr>
                    <w:alias w:val="董事、监事、高级管理人员在其他单位担任的职务"/>
                    <w:tag w:val="_GBC_3a4b298f06904b519f5c7b769c445a66"/>
                    <w:id w:val="14400078"/>
                    <w:lock w:val="sdtLocked"/>
                  </w:sdtPr>
                  <w:sdtContent>
                    <w:tc>
                      <w:tcPr>
                        <w:tcW w:w="2376" w:type="dxa"/>
                      </w:tcPr>
                      <w:p w:rsidR="00327C0A" w:rsidRDefault="00327C0A" w:rsidP="00D646C9">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4400079"/>
                    <w:lock w:val="sdtLocked"/>
                  </w:sdtPr>
                  <w:sdtContent>
                    <w:tc>
                      <w:tcPr>
                        <w:tcW w:w="1805" w:type="dxa"/>
                      </w:tcPr>
                      <w:p w:rsidR="00327C0A" w:rsidRDefault="00327C0A" w:rsidP="00D646C9">
                        <w:pPr>
                          <w:rPr>
                            <w:szCs w:val="21"/>
                          </w:rPr>
                        </w:pPr>
                        <w:r>
                          <w:rPr>
                            <w:rFonts w:hint="eastAsia"/>
                            <w:szCs w:val="21"/>
                          </w:rPr>
                          <w:t>2012-07-01</w:t>
                        </w:r>
                      </w:p>
                    </w:tc>
                  </w:sdtContent>
                </w:sdt>
              </w:tr>
            </w:sdtContent>
          </w:sdt>
          <w:sdt>
            <w:sdtPr>
              <w:rPr>
                <w:szCs w:val="21"/>
              </w:rPr>
              <w:alias w:val="董事、监事、高级管理人员在其他单位任职情况"/>
              <w:tag w:val="_TUP_f450538eb53748eeac8de5eae75c8a7f"/>
              <w:id w:val="14400084"/>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81"/>
                    <w:lock w:val="sdtLocked"/>
                  </w:sdtPr>
                  <w:sdtEndPr>
                    <w:rPr>
                      <w:rFonts w:hint="eastAsia"/>
                    </w:rPr>
                  </w:sdtEndPr>
                  <w:sdtContent>
                    <w:tc>
                      <w:tcPr>
                        <w:tcW w:w="3061" w:type="dxa"/>
                      </w:tcPr>
                      <w:p w:rsidR="00327C0A" w:rsidRDefault="00327C0A" w:rsidP="00D646C9">
                        <w:pPr>
                          <w:rPr>
                            <w:szCs w:val="21"/>
                          </w:rPr>
                        </w:pPr>
                        <w:r>
                          <w:rPr>
                            <w:rFonts w:hint="eastAsia"/>
                            <w:szCs w:val="21"/>
                          </w:rPr>
                          <w:t>晶澳太阳能有限公司</w:t>
                        </w:r>
                      </w:p>
                    </w:tc>
                  </w:sdtContent>
                </w:sdt>
                <w:sdt>
                  <w:sdtPr>
                    <w:rPr>
                      <w:rFonts w:hint="eastAsia"/>
                      <w:szCs w:val="21"/>
                    </w:rPr>
                    <w:alias w:val="董事、监事、高级管理人员在其他单位担任的职务"/>
                    <w:tag w:val="_GBC_3a4b298f06904b519f5c7b769c445a66"/>
                    <w:id w:val="14400082"/>
                    <w:lock w:val="sdtLocked"/>
                  </w:sdtPr>
                  <w:sdtContent>
                    <w:tc>
                      <w:tcPr>
                        <w:tcW w:w="2376" w:type="dxa"/>
                      </w:tcPr>
                      <w:p w:rsidR="00327C0A" w:rsidRDefault="00327C0A" w:rsidP="00D646C9">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4400083"/>
                    <w:lock w:val="sdtLocked"/>
                  </w:sdtPr>
                  <w:sdtContent>
                    <w:tc>
                      <w:tcPr>
                        <w:tcW w:w="1805" w:type="dxa"/>
                      </w:tcPr>
                      <w:p w:rsidR="00327C0A" w:rsidRDefault="00327C0A" w:rsidP="00D646C9">
                        <w:pPr>
                          <w:rPr>
                            <w:szCs w:val="21"/>
                          </w:rPr>
                        </w:pPr>
                        <w:r>
                          <w:rPr>
                            <w:rFonts w:hint="eastAsia"/>
                            <w:szCs w:val="21"/>
                          </w:rPr>
                          <w:t>2012-10-17</w:t>
                        </w:r>
                      </w:p>
                    </w:tc>
                  </w:sdtContent>
                </w:sdt>
              </w:tr>
            </w:sdtContent>
          </w:sdt>
          <w:sdt>
            <w:sdtPr>
              <w:rPr>
                <w:szCs w:val="21"/>
              </w:rPr>
              <w:alias w:val="董事、监事、高级管理人员在其他单位任职情况"/>
              <w:tag w:val="_TUP_f450538eb53748eeac8de5eae75c8a7f"/>
              <w:id w:val="14400088"/>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85"/>
                    <w:lock w:val="sdtLocked"/>
                  </w:sdtPr>
                  <w:sdtEndPr>
                    <w:rPr>
                      <w:rFonts w:hint="eastAsia"/>
                    </w:rPr>
                  </w:sdtEndPr>
                  <w:sdtContent>
                    <w:tc>
                      <w:tcPr>
                        <w:tcW w:w="3061" w:type="dxa"/>
                      </w:tcPr>
                      <w:p w:rsidR="00327C0A" w:rsidRDefault="00327C0A" w:rsidP="00D646C9">
                        <w:pPr>
                          <w:rPr>
                            <w:szCs w:val="21"/>
                          </w:rPr>
                        </w:pPr>
                        <w:r>
                          <w:rPr>
                            <w:rFonts w:hint="eastAsia"/>
                            <w:szCs w:val="21"/>
                          </w:rPr>
                          <w:t>海马汽车集团股份有限公司</w:t>
                        </w:r>
                      </w:p>
                    </w:tc>
                  </w:sdtContent>
                </w:sdt>
                <w:sdt>
                  <w:sdtPr>
                    <w:rPr>
                      <w:rFonts w:hint="eastAsia"/>
                      <w:szCs w:val="21"/>
                    </w:rPr>
                    <w:alias w:val="董事、监事、高级管理人员在其他单位担任的职务"/>
                    <w:tag w:val="_GBC_3a4b298f06904b519f5c7b769c445a66"/>
                    <w:id w:val="14400086"/>
                    <w:lock w:val="sdtLocked"/>
                  </w:sdtPr>
                  <w:sdtContent>
                    <w:tc>
                      <w:tcPr>
                        <w:tcW w:w="2376" w:type="dxa"/>
                      </w:tcPr>
                      <w:p w:rsidR="00327C0A" w:rsidRDefault="00327C0A" w:rsidP="00D646C9">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4400087"/>
                    <w:lock w:val="sdtLocked"/>
                  </w:sdtPr>
                  <w:sdtContent>
                    <w:tc>
                      <w:tcPr>
                        <w:tcW w:w="1805" w:type="dxa"/>
                      </w:tcPr>
                      <w:p w:rsidR="00327C0A" w:rsidRDefault="00327C0A" w:rsidP="00D646C9">
                        <w:pPr>
                          <w:rPr>
                            <w:szCs w:val="21"/>
                          </w:rPr>
                        </w:pPr>
                        <w:r>
                          <w:rPr>
                            <w:rFonts w:hint="eastAsia"/>
                            <w:szCs w:val="21"/>
                          </w:rPr>
                          <w:t>2014-11-14</w:t>
                        </w:r>
                      </w:p>
                    </w:tc>
                  </w:sdtContent>
                </w:sdt>
              </w:tr>
            </w:sdtContent>
          </w:sdt>
          <w:sdt>
            <w:sdtPr>
              <w:rPr>
                <w:szCs w:val="21"/>
              </w:rPr>
              <w:alias w:val="董事、监事、高级管理人员在其他单位任职情况"/>
              <w:tag w:val="_TUP_f450538eb53748eeac8de5eae75c8a7f"/>
              <w:id w:val="14400092"/>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89"/>
                    <w:lock w:val="sdtLocked"/>
                  </w:sdtPr>
                  <w:sdtEndPr>
                    <w:rPr>
                      <w:rFonts w:hint="eastAsia"/>
                    </w:rPr>
                  </w:sdtEndPr>
                  <w:sdtContent>
                    <w:tc>
                      <w:tcPr>
                        <w:tcW w:w="3061" w:type="dxa"/>
                      </w:tcPr>
                      <w:p w:rsidR="00327C0A" w:rsidRDefault="00327C0A" w:rsidP="00D646C9">
                        <w:pPr>
                          <w:rPr>
                            <w:szCs w:val="21"/>
                          </w:rPr>
                        </w:pPr>
                        <w:r>
                          <w:rPr>
                            <w:rFonts w:hint="eastAsia"/>
                            <w:szCs w:val="21"/>
                          </w:rPr>
                          <w:t>珠海市乐通化工股份有限公司</w:t>
                        </w:r>
                      </w:p>
                    </w:tc>
                  </w:sdtContent>
                </w:sdt>
                <w:sdt>
                  <w:sdtPr>
                    <w:rPr>
                      <w:rFonts w:hint="eastAsia"/>
                      <w:szCs w:val="21"/>
                    </w:rPr>
                    <w:alias w:val="董事、监事、高级管理人员在其他单位担任的职务"/>
                    <w:tag w:val="_GBC_3a4b298f06904b519f5c7b769c445a66"/>
                    <w:id w:val="14400090"/>
                    <w:lock w:val="sdtLocked"/>
                  </w:sdtPr>
                  <w:sdtContent>
                    <w:tc>
                      <w:tcPr>
                        <w:tcW w:w="2376" w:type="dxa"/>
                      </w:tcPr>
                      <w:p w:rsidR="00327C0A" w:rsidRDefault="00327C0A" w:rsidP="00D646C9">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4400091"/>
                    <w:lock w:val="sdtLocked"/>
                  </w:sdtPr>
                  <w:sdtContent>
                    <w:tc>
                      <w:tcPr>
                        <w:tcW w:w="1805" w:type="dxa"/>
                      </w:tcPr>
                      <w:p w:rsidR="00327C0A" w:rsidRDefault="00327C0A" w:rsidP="00D646C9">
                        <w:pPr>
                          <w:rPr>
                            <w:szCs w:val="21"/>
                          </w:rPr>
                        </w:pPr>
                        <w:r>
                          <w:rPr>
                            <w:rFonts w:hint="eastAsia"/>
                            <w:szCs w:val="21"/>
                          </w:rPr>
                          <w:t>2013-08-12</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400097"/>
              <w:lock w:val="sdtLocked"/>
            </w:sdtPr>
            <w:sdtContent>
              <w:tr w:rsidR="00327C0A" w:rsidTr="00CF24C2">
                <w:trPr>
                  <w:trHeight w:val="147"/>
                </w:trPr>
                <w:tc>
                  <w:tcPr>
                    <w:tcW w:w="2033" w:type="dxa"/>
                    <w:vMerge w:val="restart"/>
                  </w:tcPr>
                  <w:sdt>
                    <w:sdtPr>
                      <w:rPr>
                        <w:rFonts w:hint="eastAsia"/>
                        <w:szCs w:val="21"/>
                      </w:rPr>
                      <w:alias w:val="在其他单位任职的董事、监事、高级管理人员姓名"/>
                      <w:tag w:val="_GBC_efc4dc99a43f4a278482e358ea68d7cd"/>
                      <w:id w:val="14400093"/>
                      <w:lock w:val="sdtLocked"/>
                    </w:sdtPr>
                    <w:sdtContent>
                      <w:p w:rsidR="00327C0A" w:rsidRDefault="00327C0A" w:rsidP="00D646C9">
                        <w:pPr>
                          <w:rPr>
                            <w:szCs w:val="21"/>
                          </w:rPr>
                        </w:pPr>
                        <w:r>
                          <w:rPr>
                            <w:rFonts w:hint="eastAsia"/>
                            <w:szCs w:val="21"/>
                          </w:rPr>
                          <w:t>王小军</w:t>
                        </w:r>
                      </w:p>
                    </w:sdtContent>
                  </w:sdt>
                  <w:p w:rsidR="00327C0A" w:rsidRDefault="00327C0A" w:rsidP="00D646C9">
                    <w:pPr>
                      <w:rPr>
                        <w:szCs w:val="21"/>
                      </w:rPr>
                    </w:pPr>
                  </w:p>
                  <w:p w:rsidR="00327C0A" w:rsidRDefault="00327C0A" w:rsidP="00D646C9">
                    <w:pPr>
                      <w:rPr>
                        <w:szCs w:val="21"/>
                      </w:rPr>
                    </w:pPr>
                  </w:p>
                </w:tc>
                <w:sdt>
                  <w:sdtPr>
                    <w:rPr>
                      <w:rFonts w:hint="eastAsia"/>
                      <w:szCs w:val="21"/>
                    </w:rPr>
                    <w:alias w:val="董事、监事、高级管理人员任职的其他单位名称"/>
                    <w:tag w:val="_GBC_dba2bab38dc643ec81c84640fc3b1895"/>
                    <w:id w:val="14400094"/>
                    <w:lock w:val="sdtLocked"/>
                  </w:sdtPr>
                  <w:sdtContent>
                    <w:tc>
                      <w:tcPr>
                        <w:tcW w:w="3061" w:type="dxa"/>
                      </w:tcPr>
                      <w:p w:rsidR="00327C0A" w:rsidRDefault="00327C0A" w:rsidP="00D646C9">
                        <w:pPr>
                          <w:rPr>
                            <w:szCs w:val="21"/>
                          </w:rPr>
                        </w:pPr>
                        <w:r>
                          <w:rPr>
                            <w:rFonts w:hint="eastAsia"/>
                            <w:szCs w:val="21"/>
                          </w:rPr>
                          <w:t>东英金融投资有限公司</w:t>
                        </w:r>
                      </w:p>
                    </w:tc>
                  </w:sdtContent>
                </w:sdt>
                <w:sdt>
                  <w:sdtPr>
                    <w:rPr>
                      <w:rFonts w:hint="eastAsia"/>
                      <w:szCs w:val="21"/>
                    </w:rPr>
                    <w:alias w:val="董事、监事、高级管理人员在其他单位担任的职务"/>
                    <w:tag w:val="_GBC_3a4b298f06904b519f5c7b769c445a66"/>
                    <w:id w:val="14400095"/>
                    <w:lock w:val="sdtLocked"/>
                  </w:sdtPr>
                  <w:sdtContent>
                    <w:tc>
                      <w:tcPr>
                        <w:tcW w:w="2376" w:type="dxa"/>
                      </w:tcPr>
                      <w:p w:rsidR="00327C0A" w:rsidRDefault="00327C0A" w:rsidP="00D646C9">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4400096"/>
                    <w:lock w:val="sdtLocked"/>
                  </w:sdtPr>
                  <w:sdtContent>
                    <w:tc>
                      <w:tcPr>
                        <w:tcW w:w="1805" w:type="dxa"/>
                      </w:tcPr>
                      <w:p w:rsidR="00327C0A" w:rsidRDefault="00327C0A" w:rsidP="00D646C9">
                        <w:pPr>
                          <w:rPr>
                            <w:szCs w:val="21"/>
                          </w:rPr>
                        </w:pPr>
                        <w:r>
                          <w:rPr>
                            <w:rFonts w:hint="eastAsia"/>
                            <w:szCs w:val="21"/>
                          </w:rPr>
                          <w:t>2004-08-20</w:t>
                        </w:r>
                      </w:p>
                    </w:tc>
                  </w:sdtContent>
                </w:sdt>
              </w:tr>
            </w:sdtContent>
          </w:sdt>
          <w:sdt>
            <w:sdtPr>
              <w:rPr>
                <w:szCs w:val="21"/>
              </w:rPr>
              <w:alias w:val="董事、监事、高级管理人员在其他单位任职情况"/>
              <w:tag w:val="_TUP_f450538eb53748eeac8de5eae75c8a7f"/>
              <w:id w:val="14400101"/>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098"/>
                    <w:lock w:val="sdtLocked"/>
                  </w:sdtPr>
                  <w:sdtEndPr>
                    <w:rPr>
                      <w:rFonts w:hint="eastAsia"/>
                    </w:rPr>
                  </w:sdtEndPr>
                  <w:sdtContent>
                    <w:tc>
                      <w:tcPr>
                        <w:tcW w:w="3061" w:type="dxa"/>
                      </w:tcPr>
                      <w:p w:rsidR="00327C0A" w:rsidRDefault="00327C0A" w:rsidP="00D646C9">
                        <w:pPr>
                          <w:rPr>
                            <w:szCs w:val="21"/>
                          </w:rPr>
                        </w:pPr>
                        <w:r>
                          <w:rPr>
                            <w:rFonts w:hint="eastAsia"/>
                            <w:szCs w:val="21"/>
                          </w:rPr>
                          <w:t>中国航天国际控股有限公司</w:t>
                        </w:r>
                      </w:p>
                    </w:tc>
                  </w:sdtContent>
                </w:sdt>
                <w:sdt>
                  <w:sdtPr>
                    <w:rPr>
                      <w:rFonts w:hint="eastAsia"/>
                      <w:szCs w:val="21"/>
                    </w:rPr>
                    <w:alias w:val="董事、监事、高级管理人员在其他单位担任的职务"/>
                    <w:tag w:val="_GBC_3a4b298f06904b519f5c7b769c445a66"/>
                    <w:id w:val="14400099"/>
                    <w:lock w:val="sdtLocked"/>
                  </w:sdtPr>
                  <w:sdtContent>
                    <w:tc>
                      <w:tcPr>
                        <w:tcW w:w="2376" w:type="dxa"/>
                      </w:tcPr>
                      <w:p w:rsidR="00327C0A" w:rsidRDefault="00327C0A" w:rsidP="00D646C9">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4400100"/>
                    <w:lock w:val="sdtLocked"/>
                  </w:sdtPr>
                  <w:sdtContent>
                    <w:tc>
                      <w:tcPr>
                        <w:tcW w:w="1805" w:type="dxa"/>
                      </w:tcPr>
                      <w:p w:rsidR="00327C0A" w:rsidRDefault="00327C0A" w:rsidP="00D646C9">
                        <w:pPr>
                          <w:rPr>
                            <w:szCs w:val="21"/>
                          </w:rPr>
                        </w:pPr>
                        <w:r>
                          <w:rPr>
                            <w:rFonts w:hint="eastAsia"/>
                            <w:szCs w:val="21"/>
                          </w:rPr>
                          <w:t>2013-03-22</w:t>
                        </w:r>
                      </w:p>
                    </w:tc>
                  </w:sdtContent>
                </w:sdt>
              </w:tr>
            </w:sdtContent>
          </w:sdt>
          <w:sdt>
            <w:sdtPr>
              <w:rPr>
                <w:szCs w:val="21"/>
              </w:rPr>
              <w:alias w:val="董事、监事、高级管理人员在其他单位任职情况"/>
              <w:tag w:val="_TUP_f450538eb53748eeac8de5eae75c8a7f"/>
              <w:id w:val="14400105"/>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102"/>
                    <w:lock w:val="sdtLocked"/>
                  </w:sdtPr>
                  <w:sdtEndPr>
                    <w:rPr>
                      <w:rFonts w:hint="eastAsia"/>
                    </w:rPr>
                  </w:sdtEndPr>
                  <w:sdtContent>
                    <w:tc>
                      <w:tcPr>
                        <w:tcW w:w="3061" w:type="dxa"/>
                      </w:tcPr>
                      <w:p w:rsidR="00327C0A" w:rsidRDefault="00327C0A" w:rsidP="00D646C9">
                        <w:pPr>
                          <w:rPr>
                            <w:szCs w:val="21"/>
                          </w:rPr>
                        </w:pPr>
                        <w:r>
                          <w:rPr>
                            <w:rFonts w:hint="eastAsia"/>
                            <w:szCs w:val="21"/>
                          </w:rPr>
                          <w:t>丽珠医药集团股份有限公司</w:t>
                        </w:r>
                      </w:p>
                    </w:tc>
                  </w:sdtContent>
                </w:sdt>
                <w:sdt>
                  <w:sdtPr>
                    <w:rPr>
                      <w:rFonts w:hint="eastAsia"/>
                      <w:szCs w:val="21"/>
                    </w:rPr>
                    <w:alias w:val="董事、监事、高级管理人员在其他单位担任的职务"/>
                    <w:tag w:val="_GBC_3a4b298f06904b519f5c7b769c445a66"/>
                    <w:id w:val="14400103"/>
                    <w:lock w:val="sdtLocked"/>
                  </w:sdtPr>
                  <w:sdtContent>
                    <w:tc>
                      <w:tcPr>
                        <w:tcW w:w="2376" w:type="dxa"/>
                      </w:tcPr>
                      <w:p w:rsidR="00327C0A" w:rsidRDefault="00327C0A" w:rsidP="00D646C9">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14400104"/>
                    <w:lock w:val="sdtLocked"/>
                  </w:sdtPr>
                  <w:sdtContent>
                    <w:tc>
                      <w:tcPr>
                        <w:tcW w:w="1805" w:type="dxa"/>
                      </w:tcPr>
                      <w:p w:rsidR="00327C0A" w:rsidRDefault="00327C0A" w:rsidP="00D646C9">
                        <w:pPr>
                          <w:rPr>
                            <w:szCs w:val="21"/>
                          </w:rPr>
                        </w:pPr>
                        <w:r>
                          <w:rPr>
                            <w:rFonts w:hint="eastAsia"/>
                            <w:szCs w:val="21"/>
                          </w:rPr>
                          <w:t>2013-09-16</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400110"/>
              <w:lock w:val="sdtLocked"/>
            </w:sdtPr>
            <w:sdtContent>
              <w:tr w:rsidR="00327C0A" w:rsidTr="00CF24C2">
                <w:trPr>
                  <w:trHeight w:val="147"/>
                </w:trPr>
                <w:tc>
                  <w:tcPr>
                    <w:tcW w:w="2033" w:type="dxa"/>
                    <w:vMerge w:val="restart"/>
                  </w:tcPr>
                  <w:sdt>
                    <w:sdtPr>
                      <w:rPr>
                        <w:rFonts w:hint="eastAsia"/>
                        <w:szCs w:val="21"/>
                      </w:rPr>
                      <w:alias w:val="在其他单位任职的董事、监事、高级管理人员姓名"/>
                      <w:tag w:val="_GBC_efc4dc99a43f4a278482e358ea68d7cd"/>
                      <w:id w:val="14400106"/>
                      <w:lock w:val="sdtLocked"/>
                    </w:sdtPr>
                    <w:sdtContent>
                      <w:p w:rsidR="00327C0A" w:rsidRDefault="00327C0A" w:rsidP="00D646C9">
                        <w:pPr>
                          <w:rPr>
                            <w:szCs w:val="21"/>
                          </w:rPr>
                        </w:pPr>
                        <w:r>
                          <w:rPr>
                            <w:rFonts w:hint="eastAsia"/>
                            <w:szCs w:val="21"/>
                          </w:rPr>
                          <w:t>张胜东</w:t>
                        </w:r>
                      </w:p>
                    </w:sdtContent>
                  </w:sdt>
                  <w:p w:rsidR="00327C0A" w:rsidRDefault="00327C0A" w:rsidP="00D646C9">
                    <w:pPr>
                      <w:rPr>
                        <w:szCs w:val="21"/>
                      </w:rPr>
                    </w:pPr>
                  </w:p>
                  <w:p w:rsidR="00327C0A" w:rsidRDefault="00327C0A" w:rsidP="00D646C9">
                    <w:pPr>
                      <w:rPr>
                        <w:szCs w:val="21"/>
                      </w:rPr>
                    </w:pPr>
                  </w:p>
                </w:tc>
                <w:sdt>
                  <w:sdtPr>
                    <w:rPr>
                      <w:rFonts w:hint="eastAsia"/>
                      <w:szCs w:val="21"/>
                    </w:rPr>
                    <w:alias w:val="董事、监事、高级管理人员任职的其他单位名称"/>
                    <w:tag w:val="_GBC_dba2bab38dc643ec81c84640fc3b1895"/>
                    <w:id w:val="14400107"/>
                    <w:lock w:val="sdtLocked"/>
                  </w:sdtPr>
                  <w:sdtContent>
                    <w:tc>
                      <w:tcPr>
                        <w:tcW w:w="3061" w:type="dxa"/>
                      </w:tcPr>
                      <w:p w:rsidR="00327C0A" w:rsidRDefault="00327C0A" w:rsidP="00D646C9">
                        <w:pPr>
                          <w:rPr>
                            <w:szCs w:val="21"/>
                          </w:rPr>
                        </w:pPr>
                        <w:r>
                          <w:rPr>
                            <w:rFonts w:hint="eastAsia"/>
                            <w:szCs w:val="21"/>
                          </w:rPr>
                          <w:t>兖州煤业山西能化有限公司</w:t>
                        </w:r>
                      </w:p>
                    </w:tc>
                  </w:sdtContent>
                </w:sdt>
                <w:sdt>
                  <w:sdtPr>
                    <w:rPr>
                      <w:rFonts w:hint="eastAsia"/>
                      <w:szCs w:val="21"/>
                    </w:rPr>
                    <w:alias w:val="董事、监事、高级管理人员在其他单位担任的职务"/>
                    <w:tag w:val="_GBC_3a4b298f06904b519f5c7b769c445a66"/>
                    <w:id w:val="14400108"/>
                    <w:lock w:val="sdtLocked"/>
                  </w:sdtPr>
                  <w:sdtContent>
                    <w:tc>
                      <w:tcPr>
                        <w:tcW w:w="2376" w:type="dxa"/>
                      </w:tcPr>
                      <w:p w:rsidR="00327C0A" w:rsidRDefault="00327C0A" w:rsidP="00D646C9">
                        <w:pPr>
                          <w:rPr>
                            <w:szCs w:val="21"/>
                          </w:rPr>
                        </w:pPr>
                        <w:r>
                          <w:rPr>
                            <w:rFonts w:hint="eastAsia"/>
                            <w:szCs w:val="21"/>
                          </w:rPr>
                          <w:t>监事会主席</w:t>
                        </w:r>
                      </w:p>
                    </w:tc>
                  </w:sdtContent>
                </w:sdt>
                <w:sdt>
                  <w:sdtPr>
                    <w:rPr>
                      <w:rFonts w:hint="eastAsia"/>
                      <w:szCs w:val="21"/>
                    </w:rPr>
                    <w:alias w:val="董事、监事、高级管理人员在其他单位的任期起始日期"/>
                    <w:tag w:val="_GBC_eac2e2297d8745f28497944f5307d16c"/>
                    <w:id w:val="14400109"/>
                    <w:lock w:val="sdtLocked"/>
                  </w:sdtPr>
                  <w:sdtContent>
                    <w:tc>
                      <w:tcPr>
                        <w:tcW w:w="1805" w:type="dxa"/>
                      </w:tcPr>
                      <w:p w:rsidR="00327C0A" w:rsidRDefault="00327C0A" w:rsidP="00D646C9">
                        <w:pPr>
                          <w:rPr>
                            <w:szCs w:val="21"/>
                          </w:rPr>
                        </w:pPr>
                        <w:r>
                          <w:rPr>
                            <w:rFonts w:hint="eastAsia"/>
                            <w:szCs w:val="21"/>
                          </w:rPr>
                          <w:t>2007-06-15</w:t>
                        </w:r>
                      </w:p>
                    </w:tc>
                  </w:sdtContent>
                </w:sdt>
              </w:tr>
            </w:sdtContent>
          </w:sdt>
          <w:sdt>
            <w:sdtPr>
              <w:rPr>
                <w:szCs w:val="21"/>
              </w:rPr>
              <w:alias w:val="董事、监事、高级管理人员在其他单位任职情况"/>
              <w:tag w:val="_TUP_f450538eb53748eeac8de5eae75c8a7f"/>
              <w:id w:val="14400114"/>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111"/>
                    <w:lock w:val="sdtLocked"/>
                  </w:sdtPr>
                  <w:sdtEndPr>
                    <w:rPr>
                      <w:rFonts w:hint="eastAsia"/>
                    </w:rPr>
                  </w:sdtEndPr>
                  <w:sdtContent>
                    <w:tc>
                      <w:tcPr>
                        <w:tcW w:w="3061" w:type="dxa"/>
                      </w:tcPr>
                      <w:p w:rsidR="00327C0A" w:rsidRDefault="00327C0A" w:rsidP="00D646C9">
                        <w:pPr>
                          <w:rPr>
                            <w:szCs w:val="21"/>
                          </w:rPr>
                        </w:pPr>
                        <w:r>
                          <w:rPr>
                            <w:rFonts w:hint="eastAsia"/>
                            <w:szCs w:val="21"/>
                          </w:rPr>
                          <w:t>兖矿集团财务有限公司</w:t>
                        </w:r>
                      </w:p>
                    </w:tc>
                  </w:sdtContent>
                </w:sdt>
                <w:sdt>
                  <w:sdtPr>
                    <w:rPr>
                      <w:rFonts w:hint="eastAsia"/>
                      <w:szCs w:val="21"/>
                    </w:rPr>
                    <w:alias w:val="董事、监事、高级管理人员在其他单位担任的职务"/>
                    <w:tag w:val="_GBC_3a4b298f06904b519f5c7b769c445a66"/>
                    <w:id w:val="14400112"/>
                    <w:lock w:val="sdtLocked"/>
                  </w:sdtPr>
                  <w:sdtContent>
                    <w:tc>
                      <w:tcPr>
                        <w:tcW w:w="2376" w:type="dxa"/>
                      </w:tcPr>
                      <w:p w:rsidR="00327C0A" w:rsidRDefault="00327C0A" w:rsidP="00D646C9">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4400113"/>
                    <w:lock w:val="sdtLocked"/>
                  </w:sdtPr>
                  <w:sdtContent>
                    <w:tc>
                      <w:tcPr>
                        <w:tcW w:w="1805" w:type="dxa"/>
                      </w:tcPr>
                      <w:p w:rsidR="00327C0A" w:rsidRDefault="00327C0A" w:rsidP="00D646C9">
                        <w:pPr>
                          <w:rPr>
                            <w:szCs w:val="21"/>
                          </w:rPr>
                        </w:pPr>
                        <w:r>
                          <w:rPr>
                            <w:rFonts w:hint="eastAsia"/>
                            <w:szCs w:val="21"/>
                          </w:rPr>
                          <w:t>2011-07-20</w:t>
                        </w:r>
                      </w:p>
                    </w:tc>
                  </w:sdtContent>
                </w:sdt>
              </w:tr>
            </w:sdtContent>
          </w:sdt>
          <w:sdt>
            <w:sdtPr>
              <w:rPr>
                <w:szCs w:val="21"/>
              </w:rPr>
              <w:alias w:val="董事、监事、高级管理人员在其他单位任职情况"/>
              <w:tag w:val="_TUP_f450538eb53748eeac8de5eae75c8a7f"/>
              <w:id w:val="14400118"/>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115"/>
                    <w:lock w:val="sdtLocked"/>
                  </w:sdtPr>
                  <w:sdtEndPr>
                    <w:rPr>
                      <w:rFonts w:hint="eastAsia"/>
                    </w:rPr>
                  </w:sdtEndPr>
                  <w:sdtContent>
                    <w:tc>
                      <w:tcPr>
                        <w:tcW w:w="3061" w:type="dxa"/>
                      </w:tcPr>
                      <w:p w:rsidR="00327C0A" w:rsidRDefault="00327C0A" w:rsidP="00D646C9">
                        <w:pPr>
                          <w:rPr>
                            <w:szCs w:val="21"/>
                          </w:rPr>
                        </w:pPr>
                        <w:r>
                          <w:rPr>
                            <w:rFonts w:hint="eastAsia"/>
                            <w:szCs w:val="21"/>
                          </w:rPr>
                          <w:t>陕西未来能源化工有限公司</w:t>
                        </w:r>
                      </w:p>
                    </w:tc>
                  </w:sdtContent>
                </w:sdt>
                <w:sdt>
                  <w:sdtPr>
                    <w:rPr>
                      <w:rFonts w:hint="eastAsia"/>
                      <w:szCs w:val="21"/>
                    </w:rPr>
                    <w:alias w:val="董事、监事、高级管理人员在其他单位担任的职务"/>
                    <w:tag w:val="_GBC_3a4b298f06904b519f5c7b769c445a66"/>
                    <w:id w:val="14400116"/>
                    <w:lock w:val="sdtLocked"/>
                  </w:sdtPr>
                  <w:sdtContent>
                    <w:tc>
                      <w:tcPr>
                        <w:tcW w:w="2376" w:type="dxa"/>
                      </w:tcPr>
                      <w:p w:rsidR="00327C0A" w:rsidRDefault="00327C0A" w:rsidP="00D646C9">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400117"/>
                    <w:lock w:val="sdtLocked"/>
                  </w:sdtPr>
                  <w:sdtContent>
                    <w:tc>
                      <w:tcPr>
                        <w:tcW w:w="1805" w:type="dxa"/>
                      </w:tcPr>
                      <w:p w:rsidR="00327C0A" w:rsidRDefault="00327C0A" w:rsidP="00D646C9">
                        <w:pPr>
                          <w:rPr>
                            <w:szCs w:val="21"/>
                          </w:rPr>
                        </w:pPr>
                        <w:r>
                          <w:rPr>
                            <w:rFonts w:hint="eastAsia"/>
                            <w:szCs w:val="21"/>
                          </w:rPr>
                          <w:t>2011-01-22</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400123"/>
              <w:lock w:val="sdtLocked"/>
            </w:sdtPr>
            <w:sdtContent>
              <w:tr w:rsidR="00327C0A" w:rsidTr="00CF24C2">
                <w:trPr>
                  <w:trHeight w:val="147"/>
                </w:trPr>
                <w:tc>
                  <w:tcPr>
                    <w:tcW w:w="2033" w:type="dxa"/>
                    <w:vMerge w:val="restart"/>
                  </w:tcPr>
                  <w:sdt>
                    <w:sdtPr>
                      <w:rPr>
                        <w:rFonts w:hint="eastAsia"/>
                        <w:szCs w:val="21"/>
                      </w:rPr>
                      <w:alias w:val="在其他单位任职的董事、监事、高级管理人员姓名"/>
                      <w:tag w:val="_GBC_efc4dc99a43f4a278482e358ea68d7cd"/>
                      <w:id w:val="14400119"/>
                      <w:lock w:val="sdtLocked"/>
                    </w:sdtPr>
                    <w:sdtContent>
                      <w:p w:rsidR="00327C0A" w:rsidRDefault="00327C0A" w:rsidP="00327C0A">
                        <w:pPr>
                          <w:rPr>
                            <w:szCs w:val="21"/>
                          </w:rPr>
                        </w:pPr>
                        <w:r>
                          <w:rPr>
                            <w:rFonts w:hint="eastAsia"/>
                            <w:szCs w:val="21"/>
                          </w:rPr>
                          <w:t>刘健</w:t>
                        </w:r>
                      </w:p>
                    </w:sdtContent>
                  </w:sdt>
                  <w:p w:rsidR="00327C0A" w:rsidRDefault="00327C0A" w:rsidP="00D646C9">
                    <w:pPr>
                      <w:rPr>
                        <w:szCs w:val="21"/>
                      </w:rPr>
                    </w:pPr>
                  </w:p>
                  <w:p w:rsidR="00327C0A" w:rsidRDefault="00327C0A" w:rsidP="00D646C9">
                    <w:pPr>
                      <w:rPr>
                        <w:szCs w:val="21"/>
                      </w:rPr>
                    </w:pPr>
                  </w:p>
                </w:tc>
                <w:sdt>
                  <w:sdtPr>
                    <w:rPr>
                      <w:rFonts w:hint="eastAsia"/>
                      <w:szCs w:val="21"/>
                    </w:rPr>
                    <w:alias w:val="董事、监事、高级管理人员任职的其他单位名称"/>
                    <w:tag w:val="_GBC_dba2bab38dc643ec81c84640fc3b1895"/>
                    <w:id w:val="14400120"/>
                    <w:lock w:val="sdtLocked"/>
                  </w:sdtPr>
                  <w:sdtContent>
                    <w:tc>
                      <w:tcPr>
                        <w:tcW w:w="3061" w:type="dxa"/>
                      </w:tcPr>
                      <w:p w:rsidR="00327C0A" w:rsidRDefault="00327C0A" w:rsidP="00D646C9">
                        <w:pPr>
                          <w:rPr>
                            <w:szCs w:val="21"/>
                          </w:rPr>
                        </w:pPr>
                        <w:r>
                          <w:rPr>
                            <w:rFonts w:hint="eastAsia"/>
                            <w:szCs w:val="21"/>
                          </w:rPr>
                          <w:t>陕西未来能源化工有限公司</w:t>
                        </w:r>
                      </w:p>
                    </w:tc>
                  </w:sdtContent>
                </w:sdt>
                <w:sdt>
                  <w:sdtPr>
                    <w:rPr>
                      <w:rFonts w:hint="eastAsia"/>
                      <w:szCs w:val="21"/>
                    </w:rPr>
                    <w:alias w:val="董事、监事、高级管理人员在其他单位担任的职务"/>
                    <w:tag w:val="_GBC_3a4b298f06904b519f5c7b769c445a66"/>
                    <w:id w:val="14400121"/>
                    <w:lock w:val="sdtLocked"/>
                  </w:sdtPr>
                  <w:sdtContent>
                    <w:tc>
                      <w:tcPr>
                        <w:tcW w:w="2376" w:type="dxa"/>
                      </w:tcPr>
                      <w:p w:rsidR="00327C0A" w:rsidRDefault="00327C0A" w:rsidP="00D646C9">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400122"/>
                    <w:lock w:val="sdtLocked"/>
                  </w:sdtPr>
                  <w:sdtContent>
                    <w:tc>
                      <w:tcPr>
                        <w:tcW w:w="1805" w:type="dxa"/>
                      </w:tcPr>
                      <w:p w:rsidR="00327C0A" w:rsidRDefault="00327C0A" w:rsidP="00D646C9">
                        <w:pPr>
                          <w:rPr>
                            <w:szCs w:val="21"/>
                          </w:rPr>
                        </w:pPr>
                        <w:r>
                          <w:rPr>
                            <w:rFonts w:hint="eastAsia"/>
                            <w:szCs w:val="21"/>
                          </w:rPr>
                          <w:t>2017-01-09</w:t>
                        </w:r>
                      </w:p>
                    </w:tc>
                  </w:sdtContent>
                </w:sdt>
              </w:tr>
            </w:sdtContent>
          </w:sdt>
          <w:sdt>
            <w:sdtPr>
              <w:rPr>
                <w:szCs w:val="21"/>
              </w:rPr>
              <w:alias w:val="董事、监事、高级管理人员在其他单位任职情况"/>
              <w:tag w:val="_TUP_f450538eb53748eeac8de5eae75c8a7f"/>
              <w:id w:val="14400127"/>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124"/>
                    <w:lock w:val="sdtLocked"/>
                  </w:sdtPr>
                  <w:sdtEndPr>
                    <w:rPr>
                      <w:rFonts w:hint="eastAsia"/>
                    </w:rPr>
                  </w:sdtEndPr>
                  <w:sdtContent>
                    <w:tc>
                      <w:tcPr>
                        <w:tcW w:w="3061" w:type="dxa"/>
                      </w:tcPr>
                      <w:p w:rsidR="00327C0A" w:rsidRDefault="00327C0A" w:rsidP="00D646C9">
                        <w:pPr>
                          <w:rPr>
                            <w:szCs w:val="21"/>
                          </w:rPr>
                        </w:pPr>
                        <w:r>
                          <w:rPr>
                            <w:rFonts w:hint="eastAsia"/>
                            <w:szCs w:val="21"/>
                          </w:rPr>
                          <w:t>兖煤菏泽能化有限公司</w:t>
                        </w:r>
                      </w:p>
                    </w:tc>
                  </w:sdtContent>
                </w:sdt>
                <w:sdt>
                  <w:sdtPr>
                    <w:rPr>
                      <w:rFonts w:hint="eastAsia"/>
                      <w:szCs w:val="21"/>
                    </w:rPr>
                    <w:alias w:val="董事、监事、高级管理人员在其他单位担任的职务"/>
                    <w:tag w:val="_GBC_3a4b298f06904b519f5c7b769c445a66"/>
                    <w:id w:val="14400125"/>
                    <w:lock w:val="sdtLocked"/>
                  </w:sdtPr>
                  <w:sdtContent>
                    <w:tc>
                      <w:tcPr>
                        <w:tcW w:w="2376" w:type="dxa"/>
                      </w:tcPr>
                      <w:p w:rsidR="00327C0A" w:rsidRDefault="00327C0A" w:rsidP="00D646C9">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400126"/>
                    <w:lock w:val="sdtLocked"/>
                  </w:sdtPr>
                  <w:sdtContent>
                    <w:tc>
                      <w:tcPr>
                        <w:tcW w:w="1805" w:type="dxa"/>
                      </w:tcPr>
                      <w:p w:rsidR="00327C0A" w:rsidRDefault="00327C0A" w:rsidP="00D646C9">
                        <w:pPr>
                          <w:rPr>
                            <w:szCs w:val="21"/>
                          </w:rPr>
                        </w:pPr>
                        <w:r>
                          <w:rPr>
                            <w:rFonts w:hint="eastAsia"/>
                            <w:szCs w:val="21"/>
                          </w:rPr>
                          <w:t>2017-03-15</w:t>
                        </w:r>
                      </w:p>
                    </w:tc>
                  </w:sdtContent>
                </w:sdt>
              </w:tr>
            </w:sdtContent>
          </w:sdt>
          <w:sdt>
            <w:sdtPr>
              <w:rPr>
                <w:szCs w:val="21"/>
              </w:rPr>
              <w:alias w:val="董事、监事、高级管理人员在其他单位任职情况"/>
              <w:tag w:val="_TUP_f450538eb53748eeac8de5eae75c8a7f"/>
              <w:id w:val="14400131"/>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128"/>
                    <w:lock w:val="sdtLocked"/>
                  </w:sdtPr>
                  <w:sdtEndPr>
                    <w:rPr>
                      <w:rFonts w:hint="eastAsia"/>
                    </w:rPr>
                  </w:sdtEndPr>
                  <w:sdtContent>
                    <w:tc>
                      <w:tcPr>
                        <w:tcW w:w="3061" w:type="dxa"/>
                      </w:tcPr>
                      <w:p w:rsidR="00327C0A" w:rsidRDefault="00327C0A" w:rsidP="00D646C9">
                        <w:pPr>
                          <w:rPr>
                            <w:szCs w:val="21"/>
                          </w:rPr>
                        </w:pPr>
                        <w:r>
                          <w:rPr>
                            <w:rFonts w:hint="eastAsia"/>
                            <w:szCs w:val="21"/>
                          </w:rPr>
                          <w:t>兖州煤业山西能化有限公司</w:t>
                        </w:r>
                      </w:p>
                    </w:tc>
                  </w:sdtContent>
                </w:sdt>
                <w:sdt>
                  <w:sdtPr>
                    <w:rPr>
                      <w:rFonts w:hint="eastAsia"/>
                      <w:szCs w:val="21"/>
                    </w:rPr>
                    <w:alias w:val="董事、监事、高级管理人员在其他单位担任的职务"/>
                    <w:tag w:val="_GBC_3a4b298f06904b519f5c7b769c445a66"/>
                    <w:id w:val="14400129"/>
                    <w:lock w:val="sdtLocked"/>
                  </w:sdtPr>
                  <w:sdtContent>
                    <w:tc>
                      <w:tcPr>
                        <w:tcW w:w="2376" w:type="dxa"/>
                      </w:tcPr>
                      <w:p w:rsidR="00327C0A" w:rsidRDefault="00327C0A" w:rsidP="00D646C9">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4400130"/>
                    <w:lock w:val="sdtLocked"/>
                  </w:sdtPr>
                  <w:sdtContent>
                    <w:tc>
                      <w:tcPr>
                        <w:tcW w:w="1805" w:type="dxa"/>
                      </w:tcPr>
                      <w:p w:rsidR="00327C0A" w:rsidRDefault="00327C0A" w:rsidP="00D646C9">
                        <w:pPr>
                          <w:rPr>
                            <w:szCs w:val="21"/>
                          </w:rPr>
                        </w:pPr>
                        <w:r>
                          <w:rPr>
                            <w:rFonts w:hint="eastAsia"/>
                            <w:szCs w:val="21"/>
                          </w:rPr>
                          <w:t>2017-03-15</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400136"/>
              <w:lock w:val="sdtLocked"/>
            </w:sdtPr>
            <w:sdtContent>
              <w:tr w:rsidR="00327C0A" w:rsidTr="00CF24C2">
                <w:trPr>
                  <w:trHeight w:val="147"/>
                </w:trPr>
                <w:tc>
                  <w:tcPr>
                    <w:tcW w:w="2033" w:type="dxa"/>
                    <w:vMerge w:val="restart"/>
                  </w:tcPr>
                  <w:sdt>
                    <w:sdtPr>
                      <w:rPr>
                        <w:rFonts w:hint="eastAsia"/>
                        <w:szCs w:val="21"/>
                      </w:rPr>
                      <w:alias w:val="在其他单位任职的董事、监事、高级管理人员姓名"/>
                      <w:tag w:val="_GBC_efc4dc99a43f4a278482e358ea68d7cd"/>
                      <w:id w:val="14400132"/>
                      <w:lock w:val="sdtLocked"/>
                    </w:sdtPr>
                    <w:sdtContent>
                      <w:p w:rsidR="00327C0A" w:rsidRDefault="00327C0A" w:rsidP="00D646C9">
                        <w:pPr>
                          <w:rPr>
                            <w:szCs w:val="21"/>
                          </w:rPr>
                        </w:pPr>
                        <w:r>
                          <w:rPr>
                            <w:rFonts w:hint="eastAsia"/>
                            <w:szCs w:val="21"/>
                          </w:rPr>
                          <w:t>王富奇</w:t>
                        </w:r>
                      </w:p>
                    </w:sdtContent>
                  </w:sdt>
                  <w:p w:rsidR="00327C0A" w:rsidRDefault="00327C0A" w:rsidP="00D646C9">
                    <w:pPr>
                      <w:rPr>
                        <w:szCs w:val="21"/>
                      </w:rPr>
                    </w:pPr>
                  </w:p>
                </w:tc>
                <w:sdt>
                  <w:sdtPr>
                    <w:rPr>
                      <w:rFonts w:hint="eastAsia"/>
                      <w:szCs w:val="21"/>
                    </w:rPr>
                    <w:alias w:val="董事、监事、高级管理人员任职的其他单位名称"/>
                    <w:tag w:val="_GBC_dba2bab38dc643ec81c84640fc3b1895"/>
                    <w:id w:val="14400133"/>
                    <w:lock w:val="sdtLocked"/>
                  </w:sdtPr>
                  <w:sdtContent>
                    <w:tc>
                      <w:tcPr>
                        <w:tcW w:w="3061" w:type="dxa"/>
                      </w:tcPr>
                      <w:p w:rsidR="00327C0A" w:rsidRDefault="00327C0A" w:rsidP="00D646C9">
                        <w:pPr>
                          <w:rPr>
                            <w:szCs w:val="21"/>
                          </w:rPr>
                        </w:pPr>
                        <w:r>
                          <w:rPr>
                            <w:rFonts w:hint="eastAsia"/>
                            <w:szCs w:val="21"/>
                          </w:rPr>
                          <w:t>兖煤菏泽能化有限公司</w:t>
                        </w:r>
                      </w:p>
                    </w:tc>
                  </w:sdtContent>
                </w:sdt>
                <w:sdt>
                  <w:sdtPr>
                    <w:rPr>
                      <w:rFonts w:hint="eastAsia"/>
                      <w:szCs w:val="21"/>
                    </w:rPr>
                    <w:alias w:val="董事、监事、高级管理人员在其他单位担任的职务"/>
                    <w:tag w:val="_GBC_3a4b298f06904b519f5c7b769c445a66"/>
                    <w:id w:val="14400134"/>
                    <w:lock w:val="sdtLocked"/>
                  </w:sdtPr>
                  <w:sdtContent>
                    <w:tc>
                      <w:tcPr>
                        <w:tcW w:w="2376" w:type="dxa"/>
                      </w:tcPr>
                      <w:p w:rsidR="00327C0A" w:rsidRDefault="00327C0A" w:rsidP="00D646C9">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400135"/>
                    <w:lock w:val="sdtLocked"/>
                  </w:sdtPr>
                  <w:sdtContent>
                    <w:tc>
                      <w:tcPr>
                        <w:tcW w:w="1805" w:type="dxa"/>
                      </w:tcPr>
                      <w:p w:rsidR="00327C0A" w:rsidRDefault="00327C0A" w:rsidP="00D646C9">
                        <w:pPr>
                          <w:rPr>
                            <w:szCs w:val="21"/>
                          </w:rPr>
                        </w:pPr>
                        <w:r>
                          <w:rPr>
                            <w:rFonts w:hint="eastAsia"/>
                            <w:szCs w:val="21"/>
                          </w:rPr>
                          <w:t>2014-07-26</w:t>
                        </w:r>
                      </w:p>
                    </w:tc>
                  </w:sdtContent>
                </w:sdt>
              </w:tr>
            </w:sdtContent>
          </w:sdt>
          <w:sdt>
            <w:sdtPr>
              <w:rPr>
                <w:szCs w:val="21"/>
              </w:rPr>
              <w:alias w:val="董事、监事、高级管理人员在其他单位任职情况"/>
              <w:tag w:val="_TUP_f450538eb53748eeac8de5eae75c8a7f"/>
              <w:id w:val="14400140"/>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137"/>
                    <w:lock w:val="sdtLocked"/>
                  </w:sdtPr>
                  <w:sdtEndPr>
                    <w:rPr>
                      <w:rFonts w:hint="eastAsia"/>
                    </w:rPr>
                  </w:sdtEndPr>
                  <w:sdtContent>
                    <w:tc>
                      <w:tcPr>
                        <w:tcW w:w="3061" w:type="dxa"/>
                      </w:tcPr>
                      <w:p w:rsidR="00327C0A" w:rsidRDefault="00327C0A" w:rsidP="00D646C9">
                        <w:pPr>
                          <w:rPr>
                            <w:szCs w:val="21"/>
                          </w:rPr>
                        </w:pPr>
                        <w:r>
                          <w:rPr>
                            <w:rFonts w:hint="eastAsia"/>
                            <w:szCs w:val="21"/>
                          </w:rPr>
                          <w:t>兖州煤业澳大利亚有限公司</w:t>
                        </w:r>
                      </w:p>
                    </w:tc>
                  </w:sdtContent>
                </w:sdt>
                <w:sdt>
                  <w:sdtPr>
                    <w:rPr>
                      <w:rFonts w:hint="eastAsia"/>
                      <w:szCs w:val="21"/>
                    </w:rPr>
                    <w:alias w:val="董事、监事、高级管理人员在其他单位担任的职务"/>
                    <w:tag w:val="_GBC_3a4b298f06904b519f5c7b769c445a66"/>
                    <w:id w:val="14400138"/>
                    <w:lock w:val="sdtLocked"/>
                  </w:sdtPr>
                  <w:sdtContent>
                    <w:tc>
                      <w:tcPr>
                        <w:tcW w:w="2376" w:type="dxa"/>
                      </w:tcPr>
                      <w:p w:rsidR="00327C0A" w:rsidRDefault="00327C0A" w:rsidP="00D646C9">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400139"/>
                    <w:lock w:val="sdtLocked"/>
                  </w:sdtPr>
                  <w:sdtContent>
                    <w:tc>
                      <w:tcPr>
                        <w:tcW w:w="1805" w:type="dxa"/>
                      </w:tcPr>
                      <w:p w:rsidR="00327C0A" w:rsidRDefault="00327C0A" w:rsidP="00D646C9">
                        <w:pPr>
                          <w:rPr>
                            <w:szCs w:val="21"/>
                          </w:rPr>
                        </w:pPr>
                        <w:r>
                          <w:rPr>
                            <w:rFonts w:hint="eastAsia"/>
                            <w:szCs w:val="21"/>
                          </w:rPr>
                          <w:t>2015-04-23</w:t>
                        </w:r>
                      </w:p>
                    </w:tc>
                  </w:sdtContent>
                </w:sdt>
              </w:tr>
            </w:sdtContent>
          </w:sdt>
          <w:sdt>
            <w:sdtPr>
              <w:rPr>
                <w:szCs w:val="21"/>
              </w:rPr>
              <w:alias w:val="董事、监事、高级管理人员在其他单位任职情况"/>
              <w:tag w:val="_TUP_f450538eb53748eeac8de5eae75c8a7f"/>
              <w:id w:val="14400144"/>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141"/>
                    <w:lock w:val="sdtLocked"/>
                  </w:sdtPr>
                  <w:sdtEndPr>
                    <w:rPr>
                      <w:rFonts w:hint="eastAsia"/>
                    </w:rPr>
                  </w:sdtEndPr>
                  <w:sdtContent>
                    <w:tc>
                      <w:tcPr>
                        <w:tcW w:w="3061" w:type="dxa"/>
                      </w:tcPr>
                      <w:p w:rsidR="00327C0A" w:rsidRDefault="00327C0A" w:rsidP="00D646C9">
                        <w:pPr>
                          <w:rPr>
                            <w:szCs w:val="21"/>
                          </w:rPr>
                        </w:pPr>
                        <w:r>
                          <w:rPr>
                            <w:rFonts w:hint="eastAsia"/>
                            <w:szCs w:val="21"/>
                          </w:rPr>
                          <w:t>陕西未来能源化工有限公司</w:t>
                        </w:r>
                      </w:p>
                    </w:tc>
                  </w:sdtContent>
                </w:sdt>
                <w:sdt>
                  <w:sdtPr>
                    <w:rPr>
                      <w:rFonts w:hint="eastAsia"/>
                      <w:szCs w:val="21"/>
                    </w:rPr>
                    <w:alias w:val="董事、监事、高级管理人员在其他单位担任的职务"/>
                    <w:tag w:val="_GBC_3a4b298f06904b519f5c7b769c445a66"/>
                    <w:id w:val="14400142"/>
                    <w:lock w:val="sdtLocked"/>
                  </w:sdtPr>
                  <w:sdtContent>
                    <w:tc>
                      <w:tcPr>
                        <w:tcW w:w="2376" w:type="dxa"/>
                      </w:tcPr>
                      <w:p w:rsidR="00327C0A" w:rsidRDefault="00327C0A" w:rsidP="00D646C9">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400143"/>
                    <w:lock w:val="sdtLocked"/>
                  </w:sdtPr>
                  <w:sdtContent>
                    <w:tc>
                      <w:tcPr>
                        <w:tcW w:w="1805" w:type="dxa"/>
                      </w:tcPr>
                      <w:p w:rsidR="00327C0A" w:rsidRDefault="00327C0A" w:rsidP="00D646C9">
                        <w:pPr>
                          <w:rPr>
                            <w:szCs w:val="21"/>
                          </w:rPr>
                        </w:pPr>
                        <w:r>
                          <w:rPr>
                            <w:rFonts w:hint="eastAsia"/>
                            <w:szCs w:val="21"/>
                          </w:rPr>
                          <w:t>2014-05-19</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400149"/>
              <w:lock w:val="sdtLocked"/>
            </w:sdtPr>
            <w:sdtContent>
              <w:tr w:rsidR="00327C0A" w:rsidTr="00CF24C2">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4400145"/>
                    <w:lock w:val="sdtLocked"/>
                  </w:sdtPr>
                  <w:sdtEndPr>
                    <w:rPr>
                      <w:rFonts w:ascii="宋体" w:eastAsia="宋体" w:hAnsi="宋体" w:cs="宋体"/>
                      <w:kern w:val="0"/>
                    </w:rPr>
                  </w:sdtEndPr>
                  <w:sdtContent>
                    <w:tc>
                      <w:tcPr>
                        <w:tcW w:w="2033" w:type="dxa"/>
                      </w:tcPr>
                      <w:p w:rsidR="00327C0A" w:rsidRDefault="00327C0A" w:rsidP="00D646C9">
                        <w:pPr>
                          <w:rPr>
                            <w:szCs w:val="21"/>
                          </w:rPr>
                        </w:pPr>
                        <w:r>
                          <w:rPr>
                            <w:rFonts w:hint="eastAsia"/>
                            <w:szCs w:val="21"/>
                          </w:rPr>
                          <w:t>赵洪刚</w:t>
                        </w:r>
                      </w:p>
                    </w:tc>
                  </w:sdtContent>
                </w:sdt>
                <w:sdt>
                  <w:sdtPr>
                    <w:rPr>
                      <w:rFonts w:hint="eastAsia"/>
                      <w:szCs w:val="21"/>
                    </w:rPr>
                    <w:alias w:val="董事、监事、高级管理人员任职的其他单位名称"/>
                    <w:tag w:val="_GBC_dba2bab38dc643ec81c84640fc3b1895"/>
                    <w:id w:val="14400146"/>
                    <w:lock w:val="sdtLocked"/>
                  </w:sdtPr>
                  <w:sdtContent>
                    <w:tc>
                      <w:tcPr>
                        <w:tcW w:w="3061" w:type="dxa"/>
                      </w:tcPr>
                      <w:p w:rsidR="00327C0A" w:rsidRDefault="00327C0A" w:rsidP="00D646C9">
                        <w:pPr>
                          <w:rPr>
                            <w:szCs w:val="21"/>
                          </w:rPr>
                        </w:pPr>
                        <w:r>
                          <w:rPr>
                            <w:rFonts w:hint="eastAsia"/>
                            <w:szCs w:val="21"/>
                          </w:rPr>
                          <w:t>兖矿东华重工有限公司</w:t>
                        </w:r>
                      </w:p>
                    </w:tc>
                  </w:sdtContent>
                </w:sdt>
                <w:sdt>
                  <w:sdtPr>
                    <w:rPr>
                      <w:rFonts w:hint="eastAsia"/>
                      <w:szCs w:val="21"/>
                    </w:rPr>
                    <w:alias w:val="董事、监事、高级管理人员在其他单位担任的职务"/>
                    <w:tag w:val="_GBC_3a4b298f06904b519f5c7b769c445a66"/>
                    <w:id w:val="14400147"/>
                    <w:lock w:val="sdtLocked"/>
                  </w:sdtPr>
                  <w:sdtContent>
                    <w:tc>
                      <w:tcPr>
                        <w:tcW w:w="2376" w:type="dxa"/>
                      </w:tcPr>
                      <w:p w:rsidR="00327C0A" w:rsidRDefault="00327C0A" w:rsidP="00D646C9">
                        <w:pPr>
                          <w:rPr>
                            <w:szCs w:val="21"/>
                          </w:rPr>
                        </w:pPr>
                        <w:r>
                          <w:rPr>
                            <w:rFonts w:hint="eastAsia"/>
                            <w:szCs w:val="21"/>
                          </w:rPr>
                          <w:t>执行董事</w:t>
                        </w:r>
                      </w:p>
                    </w:tc>
                  </w:sdtContent>
                </w:sdt>
                <w:sdt>
                  <w:sdtPr>
                    <w:rPr>
                      <w:rFonts w:hint="eastAsia"/>
                      <w:szCs w:val="21"/>
                    </w:rPr>
                    <w:alias w:val="董事、监事、高级管理人员在其他单位的任期起始日期"/>
                    <w:tag w:val="_GBC_eac2e2297d8745f28497944f5307d16c"/>
                    <w:id w:val="14400148"/>
                    <w:lock w:val="sdtLocked"/>
                  </w:sdtPr>
                  <w:sdtContent>
                    <w:tc>
                      <w:tcPr>
                        <w:tcW w:w="1805" w:type="dxa"/>
                      </w:tcPr>
                      <w:p w:rsidR="00327C0A" w:rsidRDefault="00327C0A" w:rsidP="00D646C9">
                        <w:pPr>
                          <w:rPr>
                            <w:szCs w:val="21"/>
                          </w:rPr>
                        </w:pPr>
                        <w:r>
                          <w:rPr>
                            <w:rFonts w:hint="eastAsia"/>
                            <w:szCs w:val="21"/>
                          </w:rPr>
                          <w:t>2015-05-11</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400154"/>
              <w:lock w:val="sdtLocked"/>
            </w:sdtPr>
            <w:sdtContent>
              <w:tr w:rsidR="00327C0A" w:rsidTr="00CF24C2">
                <w:trPr>
                  <w:trHeight w:val="147"/>
                </w:trPr>
                <w:tc>
                  <w:tcPr>
                    <w:tcW w:w="2033" w:type="dxa"/>
                    <w:vMerge w:val="restart"/>
                  </w:tcPr>
                  <w:sdt>
                    <w:sdtPr>
                      <w:rPr>
                        <w:rFonts w:hint="eastAsia"/>
                        <w:szCs w:val="21"/>
                      </w:rPr>
                      <w:alias w:val="在其他单位任职的董事、监事、高级管理人员姓名"/>
                      <w:tag w:val="_GBC_efc4dc99a43f4a278482e358ea68d7cd"/>
                      <w:id w:val="14400150"/>
                      <w:lock w:val="sdtLocked"/>
                    </w:sdtPr>
                    <w:sdtContent>
                      <w:p w:rsidR="00327C0A" w:rsidRDefault="00327C0A" w:rsidP="00327C0A">
                        <w:pPr>
                          <w:rPr>
                            <w:szCs w:val="21"/>
                          </w:rPr>
                        </w:pPr>
                        <w:r>
                          <w:rPr>
                            <w:rFonts w:hint="eastAsia"/>
                            <w:szCs w:val="21"/>
                          </w:rPr>
                          <w:t>安满林</w:t>
                        </w:r>
                      </w:p>
                    </w:sdtContent>
                  </w:sdt>
                  <w:p w:rsidR="00327C0A" w:rsidRDefault="00327C0A" w:rsidP="00D646C9">
                    <w:pPr>
                      <w:rPr>
                        <w:szCs w:val="21"/>
                      </w:rPr>
                    </w:pPr>
                  </w:p>
                </w:tc>
                <w:sdt>
                  <w:sdtPr>
                    <w:rPr>
                      <w:rFonts w:hint="eastAsia"/>
                      <w:szCs w:val="21"/>
                    </w:rPr>
                    <w:alias w:val="董事、监事、高级管理人员任职的其他单位名称"/>
                    <w:tag w:val="_GBC_dba2bab38dc643ec81c84640fc3b1895"/>
                    <w:id w:val="14400151"/>
                    <w:lock w:val="sdtLocked"/>
                  </w:sdtPr>
                  <w:sdtContent>
                    <w:tc>
                      <w:tcPr>
                        <w:tcW w:w="3061" w:type="dxa"/>
                      </w:tcPr>
                      <w:p w:rsidR="00327C0A" w:rsidRDefault="00327C0A" w:rsidP="00D646C9">
                        <w:pPr>
                          <w:rPr>
                            <w:szCs w:val="21"/>
                          </w:rPr>
                        </w:pPr>
                        <w:r>
                          <w:rPr>
                            <w:rFonts w:hint="eastAsia"/>
                            <w:szCs w:val="21"/>
                          </w:rPr>
                          <w:t>山东中垠国际贸易有限公司</w:t>
                        </w:r>
                      </w:p>
                    </w:tc>
                  </w:sdtContent>
                </w:sdt>
                <w:sdt>
                  <w:sdtPr>
                    <w:rPr>
                      <w:rFonts w:hint="eastAsia"/>
                      <w:szCs w:val="21"/>
                    </w:rPr>
                    <w:alias w:val="董事、监事、高级管理人员在其他单位担任的职务"/>
                    <w:tag w:val="_GBC_3a4b298f06904b519f5c7b769c445a66"/>
                    <w:id w:val="14400152"/>
                    <w:lock w:val="sdtLocked"/>
                  </w:sdtPr>
                  <w:sdtContent>
                    <w:tc>
                      <w:tcPr>
                        <w:tcW w:w="2376" w:type="dxa"/>
                      </w:tcPr>
                      <w:p w:rsidR="00327C0A" w:rsidRDefault="00327C0A" w:rsidP="00D646C9">
                        <w:pPr>
                          <w:rPr>
                            <w:szCs w:val="21"/>
                          </w:rPr>
                        </w:pPr>
                        <w:r>
                          <w:rPr>
                            <w:rFonts w:hint="eastAsia"/>
                            <w:szCs w:val="21"/>
                          </w:rPr>
                          <w:t>董事长、总经理</w:t>
                        </w:r>
                      </w:p>
                    </w:tc>
                  </w:sdtContent>
                </w:sdt>
                <w:sdt>
                  <w:sdtPr>
                    <w:rPr>
                      <w:rFonts w:hint="eastAsia"/>
                      <w:szCs w:val="21"/>
                    </w:rPr>
                    <w:alias w:val="董事、监事、高级管理人员在其他单位的任期起始日期"/>
                    <w:tag w:val="_GBC_eac2e2297d8745f28497944f5307d16c"/>
                    <w:id w:val="14400153"/>
                    <w:lock w:val="sdtLocked"/>
                  </w:sdtPr>
                  <w:sdtContent>
                    <w:tc>
                      <w:tcPr>
                        <w:tcW w:w="1805" w:type="dxa"/>
                      </w:tcPr>
                      <w:p w:rsidR="00327C0A" w:rsidRDefault="00327C0A" w:rsidP="00D646C9">
                        <w:pPr>
                          <w:rPr>
                            <w:szCs w:val="21"/>
                          </w:rPr>
                        </w:pPr>
                        <w:r>
                          <w:rPr>
                            <w:rFonts w:hint="eastAsia"/>
                            <w:szCs w:val="21"/>
                          </w:rPr>
                          <w:t>2017-03-15</w:t>
                        </w:r>
                      </w:p>
                    </w:tc>
                  </w:sdtContent>
                </w:sdt>
              </w:tr>
            </w:sdtContent>
          </w:sdt>
          <w:sdt>
            <w:sdtPr>
              <w:rPr>
                <w:szCs w:val="21"/>
              </w:rPr>
              <w:alias w:val="董事、监事、高级管理人员在其他单位任职情况"/>
              <w:tag w:val="_TUP_f450538eb53748eeac8de5eae75c8a7f"/>
              <w:id w:val="14400158"/>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155"/>
                    <w:lock w:val="sdtLocked"/>
                  </w:sdtPr>
                  <w:sdtEndPr>
                    <w:rPr>
                      <w:rFonts w:hint="eastAsia"/>
                    </w:rPr>
                  </w:sdtEndPr>
                  <w:sdtContent>
                    <w:tc>
                      <w:tcPr>
                        <w:tcW w:w="3061" w:type="dxa"/>
                      </w:tcPr>
                      <w:p w:rsidR="00327C0A" w:rsidRDefault="00327C0A" w:rsidP="00D646C9">
                        <w:pPr>
                          <w:rPr>
                            <w:szCs w:val="21"/>
                          </w:rPr>
                        </w:pPr>
                        <w:r>
                          <w:rPr>
                            <w:rFonts w:hint="eastAsia"/>
                            <w:szCs w:val="21"/>
                          </w:rPr>
                          <w:t>圣地芬雷选煤工程技术（天津）有限公司</w:t>
                        </w:r>
                      </w:p>
                    </w:tc>
                  </w:sdtContent>
                </w:sdt>
                <w:sdt>
                  <w:sdtPr>
                    <w:rPr>
                      <w:rFonts w:hint="eastAsia"/>
                      <w:szCs w:val="21"/>
                    </w:rPr>
                    <w:alias w:val="董事、监事、高级管理人员在其他单位担任的职务"/>
                    <w:tag w:val="_GBC_3a4b298f06904b519f5c7b769c445a66"/>
                    <w:id w:val="14400156"/>
                    <w:lock w:val="sdtLocked"/>
                  </w:sdtPr>
                  <w:sdtContent>
                    <w:tc>
                      <w:tcPr>
                        <w:tcW w:w="2376" w:type="dxa"/>
                      </w:tcPr>
                      <w:p w:rsidR="00327C0A" w:rsidRDefault="00327C0A" w:rsidP="00D646C9">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4400157"/>
                    <w:lock w:val="sdtLocked"/>
                  </w:sdtPr>
                  <w:sdtContent>
                    <w:tc>
                      <w:tcPr>
                        <w:tcW w:w="1805" w:type="dxa"/>
                      </w:tcPr>
                      <w:p w:rsidR="00327C0A" w:rsidRDefault="00327C0A" w:rsidP="00D646C9">
                        <w:pPr>
                          <w:rPr>
                            <w:szCs w:val="21"/>
                          </w:rPr>
                        </w:pPr>
                        <w:r>
                          <w:rPr>
                            <w:rFonts w:hint="eastAsia"/>
                            <w:szCs w:val="21"/>
                          </w:rPr>
                          <w:t>2017-03-15</w:t>
                        </w:r>
                      </w:p>
                    </w:tc>
                  </w:sdtContent>
                </w:sdt>
              </w:tr>
            </w:sdtContent>
          </w:sdt>
          <w:sdt>
            <w:sdtPr>
              <w:rPr>
                <w:szCs w:val="21"/>
              </w:rPr>
              <w:alias w:val="董事、监事、高级管理人员在其他单位任职情况"/>
              <w:tag w:val="_TUP_f450538eb53748eeac8de5eae75c8a7f"/>
              <w:id w:val="14400162"/>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159"/>
                    <w:lock w:val="sdtLocked"/>
                  </w:sdtPr>
                  <w:sdtEndPr>
                    <w:rPr>
                      <w:rFonts w:hint="eastAsia"/>
                    </w:rPr>
                  </w:sdtEndPr>
                  <w:sdtContent>
                    <w:tc>
                      <w:tcPr>
                        <w:tcW w:w="3061" w:type="dxa"/>
                      </w:tcPr>
                      <w:p w:rsidR="00327C0A" w:rsidRDefault="00327C0A" w:rsidP="00D646C9">
                        <w:pPr>
                          <w:rPr>
                            <w:szCs w:val="21"/>
                          </w:rPr>
                        </w:pPr>
                        <w:r>
                          <w:rPr>
                            <w:rFonts w:hint="eastAsia"/>
                            <w:szCs w:val="21"/>
                          </w:rPr>
                          <w:t>兖州煤业山西能化有限公司</w:t>
                        </w:r>
                      </w:p>
                    </w:tc>
                  </w:sdtContent>
                </w:sdt>
                <w:sdt>
                  <w:sdtPr>
                    <w:rPr>
                      <w:rFonts w:hint="eastAsia"/>
                      <w:szCs w:val="21"/>
                    </w:rPr>
                    <w:alias w:val="董事、监事、高级管理人员在其他单位担任的职务"/>
                    <w:tag w:val="_GBC_3a4b298f06904b519f5c7b769c445a66"/>
                    <w:id w:val="14400160"/>
                    <w:lock w:val="sdtLocked"/>
                  </w:sdtPr>
                  <w:sdtContent>
                    <w:tc>
                      <w:tcPr>
                        <w:tcW w:w="2376" w:type="dxa"/>
                      </w:tcPr>
                      <w:p w:rsidR="00327C0A" w:rsidRDefault="00327C0A" w:rsidP="00D646C9">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14400161"/>
                    <w:lock w:val="sdtLocked"/>
                  </w:sdtPr>
                  <w:sdtContent>
                    <w:tc>
                      <w:tcPr>
                        <w:tcW w:w="1805" w:type="dxa"/>
                      </w:tcPr>
                      <w:p w:rsidR="00327C0A" w:rsidRDefault="00327C0A" w:rsidP="00D646C9">
                        <w:pPr>
                          <w:rPr>
                            <w:szCs w:val="21"/>
                          </w:rPr>
                        </w:pPr>
                        <w:r>
                          <w:rPr>
                            <w:rFonts w:hint="eastAsia"/>
                            <w:szCs w:val="21"/>
                          </w:rPr>
                          <w:t>2017-03-15</w:t>
                        </w:r>
                      </w:p>
                    </w:tc>
                  </w:sdtContent>
                </w:sdt>
              </w:tr>
            </w:sdtContent>
          </w:sdt>
          <w:sdt>
            <w:sdtPr>
              <w:rPr>
                <w:szCs w:val="21"/>
              </w:rPr>
              <w:alias w:val="董事、监事、高级管理人员在其他单位任职情况"/>
              <w:tag w:val="_TUP_f450538eb53748eeac8de5eae75c8a7f"/>
              <w:id w:val="14400166"/>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163"/>
                    <w:lock w:val="sdtLocked"/>
                  </w:sdtPr>
                  <w:sdtEndPr>
                    <w:rPr>
                      <w:rFonts w:hint="eastAsia"/>
                    </w:rPr>
                  </w:sdtEndPr>
                  <w:sdtContent>
                    <w:tc>
                      <w:tcPr>
                        <w:tcW w:w="3061" w:type="dxa"/>
                      </w:tcPr>
                      <w:p w:rsidR="00327C0A" w:rsidRDefault="00327C0A" w:rsidP="00D646C9">
                        <w:pPr>
                          <w:rPr>
                            <w:szCs w:val="21"/>
                          </w:rPr>
                        </w:pPr>
                        <w:r>
                          <w:rPr>
                            <w:rFonts w:hint="eastAsia"/>
                            <w:szCs w:val="21"/>
                          </w:rPr>
                          <w:t>山东端信供应链管理有限公司</w:t>
                        </w:r>
                      </w:p>
                    </w:tc>
                  </w:sdtContent>
                </w:sdt>
                <w:sdt>
                  <w:sdtPr>
                    <w:rPr>
                      <w:rFonts w:hint="eastAsia"/>
                      <w:szCs w:val="21"/>
                    </w:rPr>
                    <w:alias w:val="董事、监事、高级管理人员在其他单位担任的职务"/>
                    <w:tag w:val="_GBC_3a4b298f06904b519f5c7b769c445a66"/>
                    <w:id w:val="14400164"/>
                    <w:lock w:val="sdtLocked"/>
                  </w:sdtPr>
                  <w:sdtContent>
                    <w:tc>
                      <w:tcPr>
                        <w:tcW w:w="2376" w:type="dxa"/>
                      </w:tcPr>
                      <w:p w:rsidR="00327C0A" w:rsidRDefault="00327C0A" w:rsidP="00D646C9">
                        <w:pPr>
                          <w:rPr>
                            <w:szCs w:val="21"/>
                          </w:rPr>
                        </w:pPr>
                        <w:r>
                          <w:rPr>
                            <w:rFonts w:hint="eastAsia"/>
                            <w:szCs w:val="21"/>
                          </w:rPr>
                          <w:t>执行董事</w:t>
                        </w:r>
                      </w:p>
                    </w:tc>
                  </w:sdtContent>
                </w:sdt>
                <w:sdt>
                  <w:sdtPr>
                    <w:rPr>
                      <w:rFonts w:hint="eastAsia"/>
                      <w:szCs w:val="21"/>
                    </w:rPr>
                    <w:alias w:val="董事、监事、高级管理人员在其他单位的任期起始日期"/>
                    <w:tag w:val="_GBC_eac2e2297d8745f28497944f5307d16c"/>
                    <w:id w:val="14400165"/>
                    <w:lock w:val="sdtLocked"/>
                  </w:sdtPr>
                  <w:sdtContent>
                    <w:tc>
                      <w:tcPr>
                        <w:tcW w:w="1805" w:type="dxa"/>
                      </w:tcPr>
                      <w:p w:rsidR="00327C0A" w:rsidRDefault="00327C0A" w:rsidP="00D646C9">
                        <w:pPr>
                          <w:rPr>
                            <w:szCs w:val="21"/>
                          </w:rPr>
                        </w:pPr>
                        <w:r>
                          <w:rPr>
                            <w:rFonts w:hint="eastAsia"/>
                            <w:szCs w:val="21"/>
                          </w:rPr>
                          <w:t>2017-03-15</w:t>
                        </w:r>
                      </w:p>
                    </w:tc>
                  </w:sdtContent>
                </w:sdt>
              </w:tr>
            </w:sdtContent>
          </w:sdt>
          <w:sdt>
            <w:sdtPr>
              <w:rPr>
                <w:szCs w:val="21"/>
              </w:rPr>
              <w:alias w:val="董事、监事、高级管理人员在其他单位任职情况"/>
              <w:tag w:val="_TUP_f450538eb53748eeac8de5eae75c8a7f"/>
              <w:id w:val="14400170"/>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167"/>
                    <w:lock w:val="sdtLocked"/>
                  </w:sdtPr>
                  <w:sdtEndPr>
                    <w:rPr>
                      <w:rFonts w:hint="eastAsia"/>
                    </w:rPr>
                  </w:sdtEndPr>
                  <w:sdtContent>
                    <w:tc>
                      <w:tcPr>
                        <w:tcW w:w="3061" w:type="dxa"/>
                      </w:tcPr>
                      <w:p w:rsidR="00327C0A" w:rsidRDefault="00327C0A" w:rsidP="00D646C9">
                        <w:pPr>
                          <w:rPr>
                            <w:szCs w:val="21"/>
                          </w:rPr>
                        </w:pPr>
                        <w:r>
                          <w:rPr>
                            <w:rFonts w:hint="eastAsia"/>
                            <w:szCs w:val="21"/>
                          </w:rPr>
                          <w:t>山东兖煤日照港储配煤有限公司</w:t>
                        </w:r>
                      </w:p>
                    </w:tc>
                  </w:sdtContent>
                </w:sdt>
                <w:sdt>
                  <w:sdtPr>
                    <w:rPr>
                      <w:rFonts w:hint="eastAsia"/>
                      <w:szCs w:val="21"/>
                    </w:rPr>
                    <w:alias w:val="董事、监事、高级管理人员在其他单位担任的职务"/>
                    <w:tag w:val="_GBC_3a4b298f06904b519f5c7b769c445a66"/>
                    <w:id w:val="14400168"/>
                    <w:lock w:val="sdtLocked"/>
                  </w:sdtPr>
                  <w:sdtContent>
                    <w:tc>
                      <w:tcPr>
                        <w:tcW w:w="2376" w:type="dxa"/>
                      </w:tcPr>
                      <w:p w:rsidR="00327C0A" w:rsidRDefault="00327C0A" w:rsidP="00D646C9">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4400169"/>
                    <w:lock w:val="sdtLocked"/>
                  </w:sdtPr>
                  <w:sdtContent>
                    <w:tc>
                      <w:tcPr>
                        <w:tcW w:w="1805" w:type="dxa"/>
                      </w:tcPr>
                      <w:p w:rsidR="00327C0A" w:rsidRDefault="00327C0A" w:rsidP="00D646C9">
                        <w:pPr>
                          <w:rPr>
                            <w:szCs w:val="21"/>
                          </w:rPr>
                        </w:pPr>
                        <w:r>
                          <w:rPr>
                            <w:rFonts w:hint="eastAsia"/>
                            <w:szCs w:val="21"/>
                          </w:rPr>
                          <w:t>2017-03-15</w:t>
                        </w:r>
                      </w:p>
                    </w:tc>
                  </w:sdtContent>
                </w:sdt>
              </w:tr>
            </w:sdtContent>
          </w:sdt>
          <w:sdt>
            <w:sdtPr>
              <w:rPr>
                <w:szCs w:val="21"/>
              </w:rPr>
              <w:alias w:val="董事、监事、高级管理人员在其他单位任职情况"/>
              <w:tag w:val="_TUP_f450538eb53748eeac8de5eae75c8a7f"/>
              <w:id w:val="14400174"/>
              <w:lock w:val="sdtLocked"/>
            </w:sdtPr>
            <w:sdtEndPr>
              <w:rPr>
                <w:rFonts w:asciiTheme="minorHAnsi" w:eastAsiaTheme="minorEastAsia" w:hAnsiTheme="minorHAnsi" w:cstheme="minorBidi" w:hint="eastAsia"/>
                <w:kern w:val="2"/>
              </w:rPr>
            </w:sdtEndPr>
            <w:sdtContent>
              <w:tr w:rsidR="00327C0A" w:rsidTr="00CF24C2">
                <w:trPr>
                  <w:trHeight w:val="147"/>
                </w:trPr>
                <w:tc>
                  <w:tcPr>
                    <w:tcW w:w="2033" w:type="dxa"/>
                    <w:vMerge/>
                  </w:tcPr>
                  <w:p w:rsidR="00327C0A" w:rsidRDefault="00327C0A" w:rsidP="00D646C9">
                    <w:pPr>
                      <w:rPr>
                        <w:szCs w:val="21"/>
                      </w:rPr>
                    </w:pPr>
                  </w:p>
                </w:tc>
                <w:sdt>
                  <w:sdtPr>
                    <w:rPr>
                      <w:szCs w:val="21"/>
                    </w:rPr>
                    <w:alias w:val="董事、监事、高级管理人员任职的其他单位名称"/>
                    <w:tag w:val="_GBC_dba2bab38dc643ec81c84640fc3b1895"/>
                    <w:id w:val="14400171"/>
                    <w:lock w:val="sdtLocked"/>
                  </w:sdtPr>
                  <w:sdtEndPr>
                    <w:rPr>
                      <w:rFonts w:hint="eastAsia"/>
                    </w:rPr>
                  </w:sdtEndPr>
                  <w:sdtContent>
                    <w:tc>
                      <w:tcPr>
                        <w:tcW w:w="3061" w:type="dxa"/>
                      </w:tcPr>
                      <w:p w:rsidR="00327C0A" w:rsidRDefault="00327C0A" w:rsidP="00D646C9">
                        <w:pPr>
                          <w:rPr>
                            <w:szCs w:val="21"/>
                          </w:rPr>
                        </w:pPr>
                        <w:r>
                          <w:rPr>
                            <w:rFonts w:hint="eastAsia"/>
                            <w:szCs w:val="21"/>
                          </w:rPr>
                          <w:t>山东煤炭交易中心有限公司</w:t>
                        </w:r>
                      </w:p>
                    </w:tc>
                  </w:sdtContent>
                </w:sdt>
                <w:sdt>
                  <w:sdtPr>
                    <w:rPr>
                      <w:rFonts w:hint="eastAsia"/>
                      <w:szCs w:val="21"/>
                    </w:rPr>
                    <w:alias w:val="董事、监事、高级管理人员在其他单位担任的职务"/>
                    <w:tag w:val="_GBC_3a4b298f06904b519f5c7b769c445a66"/>
                    <w:id w:val="14400172"/>
                    <w:lock w:val="sdtLocked"/>
                  </w:sdtPr>
                  <w:sdtContent>
                    <w:tc>
                      <w:tcPr>
                        <w:tcW w:w="2376" w:type="dxa"/>
                      </w:tcPr>
                      <w:p w:rsidR="00327C0A" w:rsidRDefault="00327C0A" w:rsidP="00D646C9">
                        <w:pPr>
                          <w:rPr>
                            <w:szCs w:val="21"/>
                          </w:rPr>
                        </w:pPr>
                        <w:r>
                          <w:rPr>
                            <w:rFonts w:hint="eastAsia"/>
                            <w:szCs w:val="21"/>
                          </w:rPr>
                          <w:t>董事长</w:t>
                        </w:r>
                      </w:p>
                    </w:tc>
                  </w:sdtContent>
                </w:sdt>
                <w:sdt>
                  <w:sdtPr>
                    <w:rPr>
                      <w:rFonts w:hint="eastAsia"/>
                      <w:szCs w:val="21"/>
                    </w:rPr>
                    <w:alias w:val="董事、监事、高级管理人员在其他单位的任期起始日期"/>
                    <w:tag w:val="_GBC_eac2e2297d8745f28497944f5307d16c"/>
                    <w:id w:val="14400173"/>
                    <w:lock w:val="sdtLocked"/>
                  </w:sdtPr>
                  <w:sdtContent>
                    <w:tc>
                      <w:tcPr>
                        <w:tcW w:w="1805" w:type="dxa"/>
                      </w:tcPr>
                      <w:p w:rsidR="00327C0A" w:rsidRDefault="00327C0A" w:rsidP="00D646C9">
                        <w:pPr>
                          <w:rPr>
                            <w:szCs w:val="21"/>
                          </w:rPr>
                        </w:pPr>
                        <w:r>
                          <w:rPr>
                            <w:rFonts w:hint="eastAsia"/>
                            <w:szCs w:val="21"/>
                          </w:rPr>
                          <w:t>2017-03-15</w:t>
                        </w:r>
                      </w:p>
                    </w:tc>
                  </w:sdtContent>
                </w:sdt>
              </w:tr>
            </w:sdtContent>
          </w:sdt>
          <w:tr w:rsidR="00327C0A" w:rsidRPr="00327C0A" w:rsidTr="00CF24C2">
            <w:trPr>
              <w:trHeight w:val="150"/>
            </w:trPr>
            <w:tc>
              <w:tcPr>
                <w:tcW w:w="2033" w:type="dxa"/>
              </w:tcPr>
              <w:p w:rsidR="00327C0A" w:rsidRDefault="00327C0A" w:rsidP="00D646C9">
                <w:pPr>
                  <w:rPr>
                    <w:szCs w:val="21"/>
                  </w:rPr>
                </w:pPr>
                <w:r>
                  <w:rPr>
                    <w:rFonts w:hint="eastAsia"/>
                    <w:szCs w:val="21"/>
                  </w:rPr>
                  <w:t>在其他单位任职情况的说明</w:t>
                </w:r>
              </w:p>
            </w:tc>
            <w:sdt>
              <w:sdtPr>
                <w:rPr>
                  <w:rFonts w:hint="eastAsia"/>
                  <w:szCs w:val="21"/>
                </w:rPr>
                <w:alias w:val="董事、监事、高级管理人员在其他单位任职情况的说明"/>
                <w:tag w:val="_GBC_19b7a759532e44e5b70d15cc44d0cd15"/>
                <w:id w:val="14400175"/>
                <w:lock w:val="sdtLocked"/>
              </w:sdtPr>
              <w:sdtContent>
                <w:tc>
                  <w:tcPr>
                    <w:tcW w:w="7242" w:type="dxa"/>
                    <w:gridSpan w:val="3"/>
                  </w:tcPr>
                  <w:p w:rsidR="00327C0A" w:rsidRDefault="00327C0A" w:rsidP="00D646C9">
                    <w:pPr>
                      <w:rPr>
                        <w:szCs w:val="21"/>
                      </w:rPr>
                    </w:pPr>
                    <w:r>
                      <w:rPr>
                        <w:rFonts w:hint="eastAsia"/>
                        <w:szCs w:val="21"/>
                      </w:rPr>
                      <w:t>无</w:t>
                    </w:r>
                  </w:p>
                </w:tc>
              </w:sdtContent>
            </w:sdt>
          </w:tr>
        </w:tbl>
        <w:p w:rsidR="00327C0A" w:rsidRDefault="00327C0A"/>
        <w:p w:rsidR="005D270B" w:rsidRPr="00327C0A" w:rsidRDefault="00E56D7A" w:rsidP="00327C0A"/>
      </w:sdtContent>
    </w:sdt>
    <w:sdt>
      <w:sdtPr>
        <w:rPr>
          <w:rFonts w:ascii="宋体" w:hAnsi="宋体" w:cs="宋体"/>
          <w:b w:val="0"/>
          <w:bCs w:val="0"/>
          <w:kern w:val="0"/>
          <w:szCs w:val="24"/>
        </w:rPr>
        <w:alias w:val="模块:董事、监事、高级管理人员报酬情况"/>
        <w:tag w:val="_SEC_d6c0d4e5fc754556abc8ba20fd435248"/>
        <w:id w:val="14400182"/>
        <w:lock w:val="sdtLocked"/>
        <w:placeholder>
          <w:docPart w:val="GBC22222222222222222222222222222"/>
        </w:placeholder>
      </w:sdtPr>
      <w:sdtContent>
        <w:p w:rsidR="005D270B" w:rsidRDefault="005D270B" w:rsidP="002A2245">
          <w:pPr>
            <w:pStyle w:val="2"/>
            <w:numPr>
              <w:ilvl w:val="0"/>
              <w:numId w:val="44"/>
            </w:numPr>
          </w:pPr>
          <w:r>
            <w:t>董事、监事、高级管理人员报酬情况</w:t>
          </w:r>
        </w:p>
        <w:sdt>
          <w:sdtPr>
            <w:alias w:val="是否适用：董事、监事、高级管理人员报酬情况[双击切换]"/>
            <w:tag w:val="_GBC_670a12b9c1e34498888f2aafd9509848"/>
            <w:id w:val="14400177"/>
            <w:lock w:val="sdtContentLocked"/>
            <w:placeholder>
              <w:docPart w:val="GBC22222222222222222222222222222"/>
            </w:placeholder>
          </w:sdtPr>
          <w:sdtContent>
            <w:p w:rsidR="005D270B" w:rsidRDefault="00E56D7A">
              <w:r>
                <w:fldChar w:fldCharType="begin"/>
              </w:r>
              <w:r w:rsidR="005D270B">
                <w:instrText xml:space="preserve"> MACROBUTTON  SnrToggleCheckbox √适用 </w:instrText>
              </w:r>
              <w:r>
                <w:fldChar w:fldCharType="end"/>
              </w:r>
              <w:r>
                <w:fldChar w:fldCharType="begin"/>
              </w:r>
              <w:r w:rsidR="005D270B">
                <w:instrText xml:space="preserve"> MACROBUTTON  SnrToggleCheckbox □不适用 </w:instrText>
              </w:r>
              <w:r>
                <w:fldChar w:fldCharType="end"/>
              </w:r>
            </w:p>
          </w:sdtContent>
        </w:sdt>
        <w:tbl>
          <w:tblPr>
            <w:tblStyle w:val="g4"/>
            <w:tblW w:w="0" w:type="auto"/>
            <w:tblLook w:val="04A0"/>
          </w:tblPr>
          <w:tblGrid>
            <w:gridCol w:w="2841"/>
            <w:gridCol w:w="6105"/>
          </w:tblGrid>
          <w:tr w:rsidR="005D270B" w:rsidTr="00552009">
            <w:trPr>
              <w:trHeight w:val="120"/>
            </w:trPr>
            <w:tc>
              <w:tcPr>
                <w:tcW w:w="4361" w:type="dxa"/>
              </w:tcPr>
              <w:p w:rsidR="005D270B" w:rsidRDefault="005D270B">
                <w:pPr>
                  <w:rPr>
                    <w:szCs w:val="21"/>
                  </w:rPr>
                </w:pPr>
                <w:r>
                  <w:rPr>
                    <w:szCs w:val="21"/>
                  </w:rPr>
                  <w:t>董事、监事、高级管理人员报酬的决策程序</w:t>
                </w:r>
              </w:p>
            </w:tc>
            <w:sdt>
              <w:sdtPr>
                <w:rPr>
                  <w:rFonts w:hint="eastAsia"/>
                  <w:szCs w:val="21"/>
                </w:rPr>
                <w:alias w:val="董事、监事、高级管理人员报酬的决策程序"/>
                <w:tag w:val="_GBC_bf64cad6b5d7435388a8e69e2c05dea2"/>
                <w:id w:val="14400178"/>
                <w:lock w:val="sdtLocked"/>
              </w:sdtPr>
              <w:sdtContent>
                <w:tc>
                  <w:tcPr>
                    <w:tcW w:w="9728" w:type="dxa"/>
                    <w:vAlign w:val="center"/>
                  </w:tcPr>
                  <w:p w:rsidR="005D270B" w:rsidRDefault="005D270B" w:rsidP="00552009">
                    <w:pPr>
                      <w:rPr>
                        <w:szCs w:val="21"/>
                      </w:rPr>
                    </w:pPr>
                    <w:r>
                      <w:rPr>
                        <w:rFonts w:hint="eastAsia"/>
                        <w:szCs w:val="21"/>
                      </w:rPr>
                      <w:t>公司董事、监事和高级管理人员的薪酬，由董事会薪酬委员会向董事会提出建议，董事和监事薪酬经董事会审议通过后提交股东大会批准，高级管理人员薪酬由董事会审议批准。 </w:t>
                    </w:r>
                  </w:p>
                </w:tc>
              </w:sdtContent>
            </w:sdt>
          </w:tr>
          <w:tr w:rsidR="005D270B" w:rsidTr="00552009">
            <w:trPr>
              <w:trHeight w:val="165"/>
            </w:trPr>
            <w:tc>
              <w:tcPr>
                <w:tcW w:w="4361" w:type="dxa"/>
              </w:tcPr>
              <w:p w:rsidR="005D270B" w:rsidRDefault="005D270B">
                <w:pPr>
                  <w:rPr>
                    <w:szCs w:val="21"/>
                  </w:rPr>
                </w:pPr>
                <w:r>
                  <w:rPr>
                    <w:szCs w:val="21"/>
                  </w:rPr>
                  <w:t>董事、监事、高级管理人员报酬确定依据</w:t>
                </w:r>
              </w:p>
            </w:tc>
            <w:sdt>
              <w:sdtPr>
                <w:rPr>
                  <w:rFonts w:hint="eastAsia"/>
                  <w:szCs w:val="21"/>
                </w:rPr>
                <w:alias w:val="董事、监事、高级管理人员报酬确定依据"/>
                <w:tag w:val="_GBC_83c76ceaff284d06b4ed99da2929e5a1"/>
                <w:id w:val="14400179"/>
                <w:lock w:val="sdtLocked"/>
              </w:sdtPr>
              <w:sdtContent>
                <w:tc>
                  <w:tcPr>
                    <w:tcW w:w="9728" w:type="dxa"/>
                    <w:vAlign w:val="center"/>
                  </w:tcPr>
                  <w:p w:rsidR="005D270B" w:rsidRDefault="005D270B" w:rsidP="00552009">
                    <w:pPr>
                      <w:rPr>
                        <w:szCs w:val="21"/>
                      </w:rPr>
                    </w:pPr>
                    <w:r w:rsidRPr="00F41AF1">
                      <w:rPr>
                        <w:rFonts w:hint="eastAsia"/>
                        <w:szCs w:val="21"/>
                      </w:rPr>
                      <w:t>公司对董事及高级管理人员推行以年薪制、安全风险抵押和特别贡献奖励相结合的考评及激励机制。年薪收入由基本年薪和绩效年薪两部分组成：基本年薪根据公司生产经营规模、盈利能力、经营管理难度、职工工资水平等因素综合确定；绩效年薪根据实际经营成果确定。董事和高级管理人员的基本年薪按月度标准预付，绩效年薪于次年审计考核后兑现。</w:t>
                    </w:r>
                  </w:p>
                </w:tc>
              </w:sdtContent>
            </w:sdt>
          </w:tr>
          <w:tr w:rsidR="005D270B" w:rsidTr="00552009">
            <w:trPr>
              <w:trHeight w:val="165"/>
            </w:trPr>
            <w:tc>
              <w:tcPr>
                <w:tcW w:w="4361" w:type="dxa"/>
              </w:tcPr>
              <w:p w:rsidR="005D270B" w:rsidRDefault="005D270B">
                <w:pPr>
                  <w:rPr>
                    <w:szCs w:val="21"/>
                  </w:rPr>
                </w:pPr>
                <w:r>
                  <w:rPr>
                    <w:szCs w:val="21"/>
                  </w:rPr>
                  <w:t>董事、监事和高级管理人员报酬的</w:t>
                </w:r>
                <w:r>
                  <w:rPr>
                    <w:rFonts w:hint="eastAsia"/>
                    <w:szCs w:val="21"/>
                  </w:rPr>
                  <w:t>实际支付</w:t>
                </w:r>
                <w:r>
                  <w:rPr>
                    <w:szCs w:val="21"/>
                  </w:rPr>
                  <w:t>情况</w:t>
                </w:r>
              </w:p>
            </w:tc>
            <w:sdt>
              <w:sdtPr>
                <w:rPr>
                  <w:rFonts w:hint="eastAsia"/>
                  <w:szCs w:val="21"/>
                </w:rPr>
                <w:alias w:val="董事、监事和高级管理人员报酬的实际支付情况"/>
                <w:tag w:val="_GBC_d1ca20af2c5046e882b73f02d757da82"/>
                <w:id w:val="14400180"/>
                <w:lock w:val="sdtLocked"/>
              </w:sdtPr>
              <w:sdtContent>
                <w:tc>
                  <w:tcPr>
                    <w:tcW w:w="9728" w:type="dxa"/>
                    <w:vAlign w:val="center"/>
                  </w:tcPr>
                  <w:p w:rsidR="005D270B" w:rsidRDefault="005D270B" w:rsidP="00552009">
                    <w:pPr>
                      <w:rPr>
                        <w:szCs w:val="21"/>
                      </w:rPr>
                    </w:pPr>
                    <w:r>
                      <w:rPr>
                        <w:rFonts w:hint="eastAsia"/>
                        <w:szCs w:val="21"/>
                      </w:rPr>
                      <w:t>详情请见本节“持股变动情况及报酬情况”</w:t>
                    </w:r>
                  </w:p>
                </w:tc>
              </w:sdtContent>
            </w:sdt>
          </w:tr>
          <w:tr w:rsidR="005D270B" w:rsidTr="00552009">
            <w:trPr>
              <w:trHeight w:val="135"/>
            </w:trPr>
            <w:tc>
              <w:tcPr>
                <w:tcW w:w="4361" w:type="dxa"/>
              </w:tcPr>
              <w:p w:rsidR="005D270B" w:rsidRDefault="005D270B">
                <w:pPr>
                  <w:rPr>
                    <w:szCs w:val="21"/>
                  </w:rPr>
                </w:pPr>
                <w:r>
                  <w:rPr>
                    <w:szCs w:val="21"/>
                  </w:rPr>
                  <w:t>报告期末全体董事、监事和高级管理人员实际获得的报酬合计</w:t>
                </w:r>
              </w:p>
            </w:tc>
            <w:tc>
              <w:tcPr>
                <w:tcW w:w="9728" w:type="dxa"/>
                <w:vAlign w:val="center"/>
              </w:tcPr>
              <w:p w:rsidR="005D270B" w:rsidRDefault="00E56D7A" w:rsidP="00552009">
                <w:pPr>
                  <w:rPr>
                    <w:szCs w:val="21"/>
                  </w:rPr>
                </w:pPr>
                <w:sdt>
                  <w:sdtPr>
                    <w:rPr>
                      <w:rFonts w:hint="eastAsia"/>
                      <w:szCs w:val="21"/>
                    </w:rPr>
                    <w:alias w:val="董事监事高级管理人员报酬情况的说明"/>
                    <w:tag w:val="_GBC_02ddb4a1f9284903ac614a426e839abf"/>
                    <w:id w:val="14400181"/>
                    <w:lock w:val="sdtLocked"/>
                  </w:sdtPr>
                  <w:sdtContent>
                    <w:r w:rsidR="005D270B">
                      <w:rPr>
                        <w:rFonts w:hint="eastAsia"/>
                        <w:szCs w:val="21"/>
                      </w:rPr>
                      <w:t>详情请见本节“持股变动情况及报酬情况”</w:t>
                    </w:r>
                  </w:sdtContent>
                </w:sdt>
              </w:p>
            </w:tc>
          </w:tr>
        </w:tbl>
        <w:p w:rsidR="005D270B" w:rsidRDefault="00E56D7A"/>
      </w:sdtContent>
    </w:sdt>
    <w:sdt>
      <w:sdtPr>
        <w:rPr>
          <w:rFonts w:ascii="宋体" w:hAnsi="宋体" w:cs="宋体"/>
          <w:b w:val="0"/>
          <w:bCs w:val="0"/>
          <w:kern w:val="0"/>
          <w:sz w:val="24"/>
          <w:szCs w:val="24"/>
        </w:rPr>
        <w:alias w:val="模块:公司董事、监事、高级管理人员变动情况"/>
        <w:tag w:val="_SEC_f15939bc34a34b809f1af6823e6f7771"/>
        <w:id w:val="14400306"/>
        <w:lock w:val="sdtLocked"/>
        <w:placeholder>
          <w:docPart w:val="GBC22222222222222222222222222222"/>
        </w:placeholder>
      </w:sdtPr>
      <w:sdtEndPr>
        <w:rPr>
          <w:sz w:val="21"/>
        </w:rPr>
      </w:sdtEndPr>
      <w:sdtContent>
        <w:p w:rsidR="005D270B" w:rsidRDefault="005D270B" w:rsidP="002A2245">
          <w:pPr>
            <w:pStyle w:val="2"/>
            <w:numPr>
              <w:ilvl w:val="0"/>
              <w:numId w:val="44"/>
            </w:numPr>
          </w:pPr>
          <w:r>
            <w:t>公司董事、监事、高级管理人员变动情况</w:t>
          </w:r>
        </w:p>
        <w:sdt>
          <w:sdtPr>
            <w:alias w:val="是否适用：公司董事、监事、高级管理人员变动情况[双击切换]"/>
            <w:tag w:val="_GBC_a00df019796e4666a1adff20d55baa46"/>
            <w:id w:val="14400183"/>
            <w:lock w:val="sdtContentLocked"/>
            <w:placeholder>
              <w:docPart w:val="GBC22222222222222222222222222222"/>
            </w:placeholder>
          </w:sdtPr>
          <w:sdtContent>
            <w:p w:rsidR="005D270B" w:rsidRDefault="00E56D7A">
              <w:r>
                <w:fldChar w:fldCharType="begin"/>
              </w:r>
              <w:r w:rsidR="005D270B">
                <w:instrText xml:space="preserve"> MACROBUTTON  SnrToggleCheckbox √适用 </w:instrText>
              </w:r>
              <w:r>
                <w:fldChar w:fldCharType="end"/>
              </w:r>
              <w:r>
                <w:fldChar w:fldCharType="begin"/>
              </w:r>
              <w:r w:rsidR="005D270B">
                <w:instrText xml:space="preserve"> MACROBUTTON  SnrToggleCheckbox □不适用 </w:instrText>
              </w:r>
              <w:r>
                <w:fldChar w:fldCharType="end"/>
              </w:r>
            </w:p>
          </w:sdtContent>
        </w:sdt>
        <w:tbl>
          <w:tblPr>
            <w:tblStyle w:val="g4"/>
            <w:tblW w:w="0" w:type="auto"/>
            <w:jc w:val="center"/>
            <w:tblInd w:w="108" w:type="dxa"/>
            <w:tblLook w:val="04A0"/>
          </w:tblPr>
          <w:tblGrid>
            <w:gridCol w:w="1682"/>
            <w:gridCol w:w="3083"/>
            <w:gridCol w:w="1859"/>
            <w:gridCol w:w="2214"/>
          </w:tblGrid>
          <w:tr w:rsidR="005D270B" w:rsidTr="00C233AD">
            <w:trPr>
              <w:trHeight w:val="210"/>
              <w:jc w:val="center"/>
            </w:trPr>
            <w:tc>
              <w:tcPr>
                <w:tcW w:w="1701" w:type="dxa"/>
                <w:vAlign w:val="center"/>
              </w:tcPr>
              <w:p w:rsidR="005D270B" w:rsidRDefault="005D270B" w:rsidP="005D270B">
                <w:pPr>
                  <w:jc w:val="center"/>
                  <w:rPr>
                    <w:szCs w:val="21"/>
                  </w:rPr>
                </w:pPr>
                <w:r>
                  <w:rPr>
                    <w:szCs w:val="21"/>
                  </w:rPr>
                  <w:t>姓名</w:t>
                </w:r>
              </w:p>
            </w:tc>
            <w:tc>
              <w:tcPr>
                <w:tcW w:w="3119" w:type="dxa"/>
                <w:vAlign w:val="center"/>
              </w:tcPr>
              <w:p w:rsidR="005D270B" w:rsidRDefault="005D270B" w:rsidP="005D270B">
                <w:pPr>
                  <w:jc w:val="center"/>
                  <w:rPr>
                    <w:szCs w:val="21"/>
                  </w:rPr>
                </w:pPr>
                <w:r>
                  <w:rPr>
                    <w:szCs w:val="21"/>
                  </w:rPr>
                  <w:t>担任的职务</w:t>
                </w:r>
              </w:p>
            </w:tc>
            <w:tc>
              <w:tcPr>
                <w:tcW w:w="1880" w:type="dxa"/>
                <w:vAlign w:val="center"/>
              </w:tcPr>
              <w:p w:rsidR="005D270B" w:rsidRDefault="005D270B" w:rsidP="005D270B">
                <w:pPr>
                  <w:jc w:val="center"/>
                  <w:rPr>
                    <w:szCs w:val="21"/>
                  </w:rPr>
                </w:pPr>
                <w:r>
                  <w:rPr>
                    <w:szCs w:val="21"/>
                  </w:rPr>
                  <w:t>变动情形</w:t>
                </w:r>
              </w:p>
            </w:tc>
            <w:tc>
              <w:tcPr>
                <w:tcW w:w="2241" w:type="dxa"/>
                <w:vAlign w:val="center"/>
              </w:tcPr>
              <w:p w:rsidR="005D270B" w:rsidRDefault="005D270B" w:rsidP="005D270B">
                <w:pPr>
                  <w:jc w:val="center"/>
                  <w:rPr>
                    <w:szCs w:val="21"/>
                  </w:rPr>
                </w:pPr>
                <w:r>
                  <w:rPr>
                    <w:szCs w:val="21"/>
                  </w:rPr>
                  <w:t>变动原因</w:t>
                </w:r>
              </w:p>
            </w:tc>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188"/>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184"/>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李  伟</w:t>
                        </w:r>
                      </w:p>
                    </w:tc>
                  </w:sdtContent>
                </w:sdt>
                <w:sdt>
                  <w:sdtPr>
                    <w:rPr>
                      <w:szCs w:val="21"/>
                    </w:rPr>
                    <w:alias w:val="离任的董事监事高级管理人员职务"/>
                    <w:tag w:val="_GBC_8e153360a9404397aaed500c54feaf5d"/>
                    <w:id w:val="14400185"/>
                    <w:lock w:val="sdtLocked"/>
                  </w:sdtPr>
                  <w:sdtContent>
                    <w:tc>
                      <w:tcPr>
                        <w:tcW w:w="3119" w:type="dxa"/>
                      </w:tcPr>
                      <w:p w:rsidR="005D270B" w:rsidRDefault="005D270B" w:rsidP="005D270B">
                        <w:pPr>
                          <w:rPr>
                            <w:szCs w:val="21"/>
                          </w:rPr>
                        </w:pPr>
                        <w:r>
                          <w:rPr>
                            <w:rFonts w:hint="eastAsia"/>
                            <w:szCs w:val="21"/>
                          </w:rPr>
                          <w:t>董事、副董事长</w:t>
                        </w:r>
                      </w:p>
                    </w:tc>
                  </w:sdtContent>
                </w:sdt>
                <w:sdt>
                  <w:sdtPr>
                    <w:rPr>
                      <w:szCs w:val="21"/>
                    </w:rPr>
                    <w:alias w:val="公司董事、监事、高级管理人员的变动情形"/>
                    <w:tag w:val="_GBC_258f9ad482344d5fbc1587e6faf0ed7b"/>
                    <w:id w:val="14400186"/>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14400187"/>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193"/>
              <w:lock w:val="sdtLocked"/>
            </w:sdtPr>
            <w:sdtContent>
              <w:tr w:rsidR="005D270B" w:rsidTr="00C233AD">
                <w:trPr>
                  <w:trHeight w:val="105"/>
                  <w:jc w:val="center"/>
                </w:trPr>
                <w:tc>
                  <w:tcPr>
                    <w:tcW w:w="1701" w:type="dxa"/>
                    <w:vMerge w:val="restart"/>
                  </w:tcPr>
                  <w:sdt>
                    <w:sdtPr>
                      <w:rPr>
                        <w:szCs w:val="21"/>
                      </w:rPr>
                      <w:alias w:val="在报告期内离任的董事、监事、高级管理人员姓名"/>
                      <w:tag w:val="_GBC_3303ef7ce4144ac78eb602f64856ee59"/>
                      <w:id w:val="14400189"/>
                      <w:lock w:val="sdtLocked"/>
                    </w:sdtPr>
                    <w:sdtContent>
                      <w:p w:rsidR="005D270B" w:rsidRDefault="005D270B" w:rsidP="005D270B">
                        <w:pPr>
                          <w:rPr>
                            <w:szCs w:val="21"/>
                          </w:rPr>
                        </w:pPr>
                        <w:r>
                          <w:rPr>
                            <w:rFonts w:hint="eastAsia"/>
                            <w:szCs w:val="21"/>
                          </w:rPr>
                          <w:t>赵青春</w:t>
                        </w:r>
                        <w:r w:rsidR="00C233AD">
                          <w:rPr>
                            <w:szCs w:val="21"/>
                          </w:rPr>
                          <w:t xml:space="preserve"> </w:t>
                        </w:r>
                      </w:p>
                    </w:sdtContent>
                  </w:sdt>
                </w:tc>
                <w:sdt>
                  <w:sdtPr>
                    <w:rPr>
                      <w:szCs w:val="21"/>
                    </w:rPr>
                    <w:alias w:val="离任的董事监事高级管理人员职务"/>
                    <w:tag w:val="_GBC_8e153360a9404397aaed500c54feaf5d"/>
                    <w:id w:val="14400190"/>
                    <w:lock w:val="sdtLocked"/>
                  </w:sdtPr>
                  <w:sdtContent>
                    <w:tc>
                      <w:tcPr>
                        <w:tcW w:w="3119" w:type="dxa"/>
                      </w:tcPr>
                      <w:p w:rsidR="005D270B" w:rsidRDefault="005D270B" w:rsidP="005D270B">
                        <w:pPr>
                          <w:rPr>
                            <w:szCs w:val="21"/>
                          </w:rPr>
                        </w:pPr>
                        <w:r>
                          <w:rPr>
                            <w:rFonts w:hint="eastAsia"/>
                            <w:szCs w:val="21"/>
                          </w:rPr>
                          <w:t>董事</w:t>
                        </w:r>
                      </w:p>
                    </w:tc>
                  </w:sdtContent>
                </w:sdt>
                <w:sdt>
                  <w:sdtPr>
                    <w:rPr>
                      <w:szCs w:val="21"/>
                    </w:rPr>
                    <w:alias w:val="公司董事、监事、高级管理人员的变动情形"/>
                    <w:tag w:val="_GBC_258f9ad482344d5fbc1587e6faf0ed7b"/>
                    <w:id w:val="14400191"/>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14400192"/>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szCs w:val="21"/>
              </w:rPr>
              <w:alias w:val="在报告期内公司董事、监事、高级管理人员变动情况"/>
              <w:tag w:val="_TUP_a555fc40054b4d6a94d6a1901fa38c91"/>
              <w:id w:val="14400197"/>
              <w:lock w:val="sdtLocked"/>
            </w:sdtPr>
            <w:sdtEndPr>
              <w:rPr>
                <w:rFonts w:asciiTheme="minorHAnsi" w:eastAsiaTheme="minorEastAsia" w:hAnsiTheme="minorHAnsi" w:cstheme="minorBidi"/>
                <w:kern w:val="2"/>
              </w:rPr>
            </w:sdtEndPr>
            <w:sdtContent>
              <w:tr w:rsidR="005D270B" w:rsidTr="00C233AD">
                <w:trPr>
                  <w:trHeight w:val="105"/>
                  <w:jc w:val="center"/>
                </w:trPr>
                <w:tc>
                  <w:tcPr>
                    <w:tcW w:w="1701" w:type="dxa"/>
                    <w:vMerge/>
                  </w:tcPr>
                  <w:p w:rsidR="005D270B" w:rsidRDefault="005D270B" w:rsidP="005D270B">
                    <w:pPr>
                      <w:rPr>
                        <w:szCs w:val="21"/>
                      </w:rPr>
                    </w:pPr>
                  </w:p>
                </w:tc>
                <w:sdt>
                  <w:sdtPr>
                    <w:rPr>
                      <w:szCs w:val="21"/>
                    </w:rPr>
                    <w:alias w:val="离任的董事监事高级管理人员职务"/>
                    <w:tag w:val="_GBC_8e153360a9404397aaed500c54feaf5d"/>
                    <w:id w:val="14400194"/>
                    <w:lock w:val="sdtLocked"/>
                  </w:sdtPr>
                  <w:sdtEndPr>
                    <w:rPr>
                      <w:rFonts w:ascii="Times New Roman" w:hAnsi="Times New Roman" w:cs="Times New Roman"/>
                      <w:sz w:val="20"/>
                    </w:rPr>
                  </w:sdtEndPr>
                  <w:sdtContent>
                    <w:tc>
                      <w:tcPr>
                        <w:tcW w:w="3119" w:type="dxa"/>
                      </w:tcPr>
                      <w:p w:rsidR="005D270B" w:rsidRDefault="005D270B" w:rsidP="005D270B">
                        <w:pPr>
                          <w:rPr>
                            <w:szCs w:val="21"/>
                          </w:rPr>
                        </w:pPr>
                        <w:r>
                          <w:rPr>
                            <w:rFonts w:hint="eastAsia"/>
                            <w:szCs w:val="21"/>
                          </w:rPr>
                          <w:t>财务总监</w:t>
                        </w:r>
                      </w:p>
                    </w:tc>
                  </w:sdtContent>
                </w:sdt>
                <w:sdt>
                  <w:sdtPr>
                    <w:rPr>
                      <w:szCs w:val="21"/>
                    </w:rPr>
                    <w:alias w:val="公司董事、监事、高级管理人员的变动情形"/>
                    <w:tag w:val="_GBC_258f9ad482344d5fbc1587e6faf0ed7b"/>
                    <w:id w:val="14400195"/>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聘任</w:t>
                        </w:r>
                      </w:p>
                    </w:tc>
                  </w:sdtContent>
                </w:sdt>
                <w:sdt>
                  <w:sdtPr>
                    <w:rPr>
                      <w:szCs w:val="21"/>
                    </w:rPr>
                    <w:alias w:val="在报告期内离任的董事、监事、高级管理人员离任原因"/>
                    <w:tag w:val="_GBC_d73defdbf41845d2bd043c385b151039"/>
                    <w:id w:val="14400196"/>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02"/>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198"/>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郭德春</w:t>
                        </w:r>
                      </w:p>
                    </w:tc>
                  </w:sdtContent>
                </w:sdt>
                <w:sdt>
                  <w:sdtPr>
                    <w:rPr>
                      <w:szCs w:val="21"/>
                    </w:rPr>
                    <w:alias w:val="离任的董事监事高级管理人员职务"/>
                    <w:tag w:val="_GBC_8e153360a9404397aaed500c54feaf5d"/>
                    <w:id w:val="14400199"/>
                    <w:lock w:val="sdtLocked"/>
                  </w:sdtPr>
                  <w:sdtContent>
                    <w:tc>
                      <w:tcPr>
                        <w:tcW w:w="3119" w:type="dxa"/>
                      </w:tcPr>
                      <w:p w:rsidR="005D270B" w:rsidRDefault="005D270B" w:rsidP="005D270B">
                        <w:pPr>
                          <w:rPr>
                            <w:szCs w:val="21"/>
                          </w:rPr>
                        </w:pPr>
                        <w:r>
                          <w:rPr>
                            <w:rFonts w:hint="eastAsia"/>
                            <w:szCs w:val="21"/>
                          </w:rPr>
                          <w:t>董事</w:t>
                        </w:r>
                      </w:p>
                    </w:tc>
                  </w:sdtContent>
                </w:sdt>
                <w:sdt>
                  <w:sdtPr>
                    <w:rPr>
                      <w:szCs w:val="21"/>
                    </w:rPr>
                    <w:alias w:val="公司董事、监事、高级管理人员的变动情形"/>
                    <w:tag w:val="_GBC_258f9ad482344d5fbc1587e6faf0ed7b"/>
                    <w:id w:val="14400200"/>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14400201"/>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07"/>
              <w:lock w:val="sdtLocked"/>
            </w:sdtPr>
            <w:sdtContent>
              <w:tr w:rsidR="005D270B" w:rsidTr="00C233AD">
                <w:trPr>
                  <w:trHeight w:val="105"/>
                  <w:jc w:val="center"/>
                </w:trPr>
                <w:tc>
                  <w:tcPr>
                    <w:tcW w:w="1701" w:type="dxa"/>
                    <w:vMerge w:val="restart"/>
                  </w:tcPr>
                  <w:sdt>
                    <w:sdtPr>
                      <w:rPr>
                        <w:szCs w:val="21"/>
                      </w:rPr>
                      <w:alias w:val="在报告期内离任的董事、监事、高级管理人员姓名"/>
                      <w:tag w:val="_GBC_3303ef7ce4144ac78eb602f64856ee59"/>
                      <w:id w:val="14400203"/>
                      <w:lock w:val="sdtLocked"/>
                    </w:sdtPr>
                    <w:sdtContent>
                      <w:p w:rsidR="005D270B" w:rsidRDefault="005D270B" w:rsidP="005D270B">
                        <w:pPr>
                          <w:rPr>
                            <w:szCs w:val="21"/>
                          </w:rPr>
                        </w:pPr>
                        <w:r>
                          <w:rPr>
                            <w:rFonts w:hint="eastAsia"/>
                            <w:szCs w:val="21"/>
                          </w:rPr>
                          <w:t>郭  军</w:t>
                        </w:r>
                        <w:r w:rsidR="00C233AD">
                          <w:rPr>
                            <w:szCs w:val="21"/>
                          </w:rPr>
                          <w:t xml:space="preserve"> </w:t>
                        </w:r>
                      </w:p>
                    </w:sdtContent>
                  </w:sdt>
                </w:tc>
                <w:sdt>
                  <w:sdtPr>
                    <w:rPr>
                      <w:szCs w:val="21"/>
                    </w:rPr>
                    <w:alias w:val="离任的董事监事高级管理人员职务"/>
                    <w:tag w:val="_GBC_8e153360a9404397aaed500c54feaf5d"/>
                    <w:id w:val="14400204"/>
                    <w:lock w:val="sdtLocked"/>
                  </w:sdtPr>
                  <w:sdtContent>
                    <w:tc>
                      <w:tcPr>
                        <w:tcW w:w="3119" w:type="dxa"/>
                      </w:tcPr>
                      <w:p w:rsidR="005D270B" w:rsidRDefault="005D270B" w:rsidP="005D270B">
                        <w:pPr>
                          <w:rPr>
                            <w:szCs w:val="21"/>
                          </w:rPr>
                        </w:pPr>
                        <w:r>
                          <w:rPr>
                            <w:rFonts w:hint="eastAsia"/>
                            <w:szCs w:val="21"/>
                          </w:rPr>
                          <w:t>职工董事</w:t>
                        </w:r>
                      </w:p>
                    </w:tc>
                  </w:sdtContent>
                </w:sdt>
                <w:sdt>
                  <w:sdtPr>
                    <w:rPr>
                      <w:szCs w:val="21"/>
                    </w:rPr>
                    <w:alias w:val="公司董事、监事、高级管理人员的变动情形"/>
                    <w:tag w:val="_GBC_258f9ad482344d5fbc1587e6faf0ed7b"/>
                    <w:id w:val="14400205"/>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14400206"/>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szCs w:val="21"/>
              </w:rPr>
              <w:alias w:val="在报告期内公司董事、监事、高级管理人员变动情况"/>
              <w:tag w:val="_TUP_a555fc40054b4d6a94d6a1901fa38c91"/>
              <w:id w:val="14400211"/>
              <w:lock w:val="sdtLocked"/>
            </w:sdtPr>
            <w:sdtEndPr>
              <w:rPr>
                <w:rFonts w:asciiTheme="minorHAnsi" w:eastAsiaTheme="minorEastAsia" w:hAnsiTheme="minorHAnsi" w:cstheme="minorBidi"/>
                <w:kern w:val="2"/>
              </w:rPr>
            </w:sdtEndPr>
            <w:sdtContent>
              <w:tr w:rsidR="005D270B" w:rsidTr="00C233AD">
                <w:trPr>
                  <w:trHeight w:val="105"/>
                  <w:jc w:val="center"/>
                </w:trPr>
                <w:tc>
                  <w:tcPr>
                    <w:tcW w:w="1701" w:type="dxa"/>
                    <w:vMerge/>
                  </w:tcPr>
                  <w:p w:rsidR="005D270B" w:rsidRDefault="005D270B" w:rsidP="005D270B">
                    <w:pPr>
                      <w:rPr>
                        <w:szCs w:val="21"/>
                      </w:rPr>
                    </w:pPr>
                  </w:p>
                </w:tc>
                <w:sdt>
                  <w:sdtPr>
                    <w:rPr>
                      <w:szCs w:val="21"/>
                    </w:rPr>
                    <w:alias w:val="离任的董事监事高级管理人员职务"/>
                    <w:tag w:val="_GBC_8e153360a9404397aaed500c54feaf5d"/>
                    <w:id w:val="14400208"/>
                    <w:lock w:val="sdtLocked"/>
                  </w:sdtPr>
                  <w:sdtEndPr>
                    <w:rPr>
                      <w:rFonts w:ascii="Times New Roman" w:hAnsi="Times New Roman" w:cs="Times New Roman"/>
                      <w:sz w:val="20"/>
                    </w:rPr>
                  </w:sdtEndPr>
                  <w:sdtContent>
                    <w:tc>
                      <w:tcPr>
                        <w:tcW w:w="3119" w:type="dxa"/>
                      </w:tcPr>
                      <w:p w:rsidR="005D270B" w:rsidRDefault="005D270B" w:rsidP="005D270B">
                        <w:pPr>
                          <w:rPr>
                            <w:szCs w:val="21"/>
                          </w:rPr>
                        </w:pPr>
                        <w:r>
                          <w:rPr>
                            <w:rFonts w:hint="eastAsia"/>
                            <w:szCs w:val="21"/>
                          </w:rPr>
                          <w:t>职工监事</w:t>
                        </w:r>
                      </w:p>
                    </w:tc>
                  </w:sdtContent>
                </w:sdt>
                <w:sdt>
                  <w:sdtPr>
                    <w:rPr>
                      <w:szCs w:val="21"/>
                    </w:rPr>
                    <w:alias w:val="公司董事、监事、高级管理人员的变动情形"/>
                    <w:tag w:val="_GBC_258f9ad482344d5fbc1587e6faf0ed7b"/>
                    <w:id w:val="14400209"/>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4400210"/>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16"/>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12"/>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戚安邦</w:t>
                        </w:r>
                      </w:p>
                    </w:tc>
                  </w:sdtContent>
                </w:sdt>
                <w:sdt>
                  <w:sdtPr>
                    <w:rPr>
                      <w:szCs w:val="21"/>
                    </w:rPr>
                    <w:alias w:val="离任的董事监事高级管理人员职务"/>
                    <w:tag w:val="_GBC_8e153360a9404397aaed500c54feaf5d"/>
                    <w:id w:val="14400213"/>
                    <w:lock w:val="sdtLocked"/>
                  </w:sdtPr>
                  <w:sdtContent>
                    <w:tc>
                      <w:tcPr>
                        <w:tcW w:w="3119" w:type="dxa"/>
                      </w:tcPr>
                      <w:p w:rsidR="005D270B" w:rsidRDefault="005D270B" w:rsidP="005D270B">
                        <w:pPr>
                          <w:rPr>
                            <w:szCs w:val="21"/>
                          </w:rPr>
                        </w:pPr>
                        <w:r>
                          <w:rPr>
                            <w:rFonts w:hint="eastAsia"/>
                            <w:szCs w:val="21"/>
                          </w:rPr>
                          <w:t>独立董事</w:t>
                        </w:r>
                      </w:p>
                    </w:tc>
                  </w:sdtContent>
                </w:sdt>
                <w:sdt>
                  <w:sdtPr>
                    <w:rPr>
                      <w:szCs w:val="21"/>
                    </w:rPr>
                    <w:alias w:val="公司董事、监事、高级管理人员的变动情形"/>
                    <w:tag w:val="_GBC_258f9ad482344d5fbc1587e6faf0ed7b"/>
                    <w:id w:val="14400214"/>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14400215"/>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21"/>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17"/>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孔祥国</w:t>
                        </w:r>
                      </w:p>
                    </w:tc>
                  </w:sdtContent>
                </w:sdt>
                <w:sdt>
                  <w:sdtPr>
                    <w:rPr>
                      <w:szCs w:val="21"/>
                    </w:rPr>
                    <w:alias w:val="离任的董事监事高级管理人员职务"/>
                    <w:tag w:val="_GBC_8e153360a9404397aaed500c54feaf5d"/>
                    <w:id w:val="14400218"/>
                    <w:lock w:val="sdtLocked"/>
                  </w:sdtPr>
                  <w:sdtContent>
                    <w:tc>
                      <w:tcPr>
                        <w:tcW w:w="3119" w:type="dxa"/>
                      </w:tcPr>
                      <w:p w:rsidR="005D270B" w:rsidRDefault="005D270B" w:rsidP="005D270B">
                        <w:pPr>
                          <w:rPr>
                            <w:szCs w:val="21"/>
                          </w:rPr>
                        </w:pPr>
                        <w:r>
                          <w:rPr>
                            <w:rFonts w:hint="eastAsia"/>
                            <w:szCs w:val="21"/>
                          </w:rPr>
                          <w:t>独立董事</w:t>
                        </w:r>
                      </w:p>
                    </w:tc>
                  </w:sdtContent>
                </w:sdt>
                <w:sdt>
                  <w:sdtPr>
                    <w:rPr>
                      <w:szCs w:val="21"/>
                    </w:rPr>
                    <w:alias w:val="公司董事、监事、高级管理人员的变动情形"/>
                    <w:tag w:val="_GBC_258f9ad482344d5fbc1587e6faf0ed7b"/>
                    <w:id w:val="14400219"/>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14400220"/>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26"/>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22"/>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孟庆建</w:t>
                        </w:r>
                      </w:p>
                    </w:tc>
                  </w:sdtContent>
                </w:sdt>
                <w:sdt>
                  <w:sdtPr>
                    <w:rPr>
                      <w:szCs w:val="21"/>
                    </w:rPr>
                    <w:alias w:val="离任的董事监事高级管理人员职务"/>
                    <w:tag w:val="_GBC_8e153360a9404397aaed500c54feaf5d"/>
                    <w:id w:val="14400223"/>
                    <w:lock w:val="sdtLocked"/>
                  </w:sdtPr>
                  <w:sdtContent>
                    <w:tc>
                      <w:tcPr>
                        <w:tcW w:w="3119" w:type="dxa"/>
                      </w:tcPr>
                      <w:p w:rsidR="005D270B" w:rsidRDefault="005D270B" w:rsidP="005D270B">
                        <w:pPr>
                          <w:rPr>
                            <w:szCs w:val="21"/>
                          </w:rPr>
                        </w:pPr>
                        <w:r>
                          <w:rPr>
                            <w:rFonts w:hint="eastAsia"/>
                            <w:szCs w:val="21"/>
                          </w:rPr>
                          <w:t>监事</w:t>
                        </w:r>
                      </w:p>
                    </w:tc>
                  </w:sdtContent>
                </w:sdt>
                <w:sdt>
                  <w:sdtPr>
                    <w:rPr>
                      <w:szCs w:val="21"/>
                    </w:rPr>
                    <w:alias w:val="公司董事、监事、高级管理人员的变动情形"/>
                    <w:tag w:val="_GBC_258f9ad482344d5fbc1587e6faf0ed7b"/>
                    <w:id w:val="14400224"/>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14400225"/>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31"/>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27"/>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薛忠勇</w:t>
                        </w:r>
                      </w:p>
                    </w:tc>
                  </w:sdtContent>
                </w:sdt>
                <w:sdt>
                  <w:sdtPr>
                    <w:rPr>
                      <w:szCs w:val="21"/>
                    </w:rPr>
                    <w:alias w:val="离任的董事监事高级管理人员职务"/>
                    <w:tag w:val="_GBC_8e153360a9404397aaed500c54feaf5d"/>
                    <w:id w:val="14400228"/>
                    <w:lock w:val="sdtLocked"/>
                  </w:sdtPr>
                  <w:sdtContent>
                    <w:tc>
                      <w:tcPr>
                        <w:tcW w:w="3119" w:type="dxa"/>
                      </w:tcPr>
                      <w:p w:rsidR="005D270B" w:rsidRDefault="005D270B" w:rsidP="005D270B">
                        <w:pPr>
                          <w:rPr>
                            <w:szCs w:val="21"/>
                          </w:rPr>
                        </w:pPr>
                        <w:r>
                          <w:rPr>
                            <w:rFonts w:hint="eastAsia"/>
                            <w:szCs w:val="21"/>
                          </w:rPr>
                          <w:t>监事</w:t>
                        </w:r>
                      </w:p>
                    </w:tc>
                  </w:sdtContent>
                </w:sdt>
                <w:sdt>
                  <w:sdtPr>
                    <w:rPr>
                      <w:szCs w:val="21"/>
                    </w:rPr>
                    <w:alias w:val="公司董事、监事、高级管理人员的变动情形"/>
                    <w:tag w:val="_GBC_258f9ad482344d5fbc1587e6faf0ed7b"/>
                    <w:id w:val="14400229"/>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14400230"/>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36"/>
              <w:lock w:val="sdtLocked"/>
            </w:sdtPr>
            <w:sdtContent>
              <w:tr w:rsidR="005D270B" w:rsidTr="00C233AD">
                <w:trPr>
                  <w:trHeight w:val="105"/>
                  <w:jc w:val="center"/>
                </w:trPr>
                <w:tc>
                  <w:tcPr>
                    <w:tcW w:w="1701" w:type="dxa"/>
                    <w:vMerge w:val="restart"/>
                  </w:tcPr>
                  <w:sdt>
                    <w:sdtPr>
                      <w:rPr>
                        <w:szCs w:val="21"/>
                      </w:rPr>
                      <w:alias w:val="在报告期内离任的董事、监事、高级管理人员姓名"/>
                      <w:tag w:val="_GBC_3303ef7ce4144ac78eb602f64856ee59"/>
                      <w:id w:val="14400232"/>
                      <w:lock w:val="sdtLocked"/>
                    </w:sdtPr>
                    <w:sdtContent>
                      <w:p w:rsidR="005D270B" w:rsidRDefault="005D270B" w:rsidP="005D270B">
                        <w:pPr>
                          <w:rPr>
                            <w:szCs w:val="21"/>
                          </w:rPr>
                        </w:pPr>
                        <w:r>
                          <w:rPr>
                            <w:rFonts w:hint="eastAsia"/>
                            <w:szCs w:val="21"/>
                          </w:rPr>
                          <w:t>蒋庆泉</w:t>
                        </w:r>
                        <w:r w:rsidR="00C233AD">
                          <w:rPr>
                            <w:szCs w:val="21"/>
                          </w:rPr>
                          <w:t xml:space="preserve"> </w:t>
                        </w:r>
                      </w:p>
                    </w:sdtContent>
                  </w:sdt>
                </w:tc>
                <w:sdt>
                  <w:sdtPr>
                    <w:rPr>
                      <w:szCs w:val="21"/>
                    </w:rPr>
                    <w:alias w:val="离任的董事监事高级管理人员职务"/>
                    <w:tag w:val="_GBC_8e153360a9404397aaed500c54feaf5d"/>
                    <w:id w:val="14400233"/>
                    <w:lock w:val="sdtLocked"/>
                  </w:sdtPr>
                  <w:sdtContent>
                    <w:tc>
                      <w:tcPr>
                        <w:tcW w:w="3119" w:type="dxa"/>
                      </w:tcPr>
                      <w:p w:rsidR="005D270B" w:rsidRDefault="005D270B" w:rsidP="005D270B">
                        <w:pPr>
                          <w:rPr>
                            <w:szCs w:val="21"/>
                          </w:rPr>
                        </w:pPr>
                        <w:r>
                          <w:rPr>
                            <w:rFonts w:hint="eastAsia"/>
                            <w:szCs w:val="21"/>
                          </w:rPr>
                          <w:t>职工监事</w:t>
                        </w:r>
                      </w:p>
                    </w:tc>
                  </w:sdtContent>
                </w:sdt>
                <w:sdt>
                  <w:sdtPr>
                    <w:rPr>
                      <w:szCs w:val="21"/>
                    </w:rPr>
                    <w:alias w:val="公司董事、监事、高级管理人员的变动情形"/>
                    <w:tag w:val="_GBC_258f9ad482344d5fbc1587e6faf0ed7b"/>
                    <w:id w:val="14400234"/>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14400235"/>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szCs w:val="21"/>
              </w:rPr>
              <w:alias w:val="在报告期内公司董事、监事、高级管理人员变动情况"/>
              <w:tag w:val="_TUP_a555fc40054b4d6a94d6a1901fa38c91"/>
              <w:id w:val="14400240"/>
              <w:lock w:val="sdtLocked"/>
            </w:sdtPr>
            <w:sdtEndPr>
              <w:rPr>
                <w:rFonts w:asciiTheme="minorHAnsi" w:eastAsiaTheme="minorEastAsia" w:hAnsiTheme="minorHAnsi" w:cstheme="minorBidi"/>
                <w:kern w:val="2"/>
              </w:rPr>
            </w:sdtEndPr>
            <w:sdtContent>
              <w:tr w:rsidR="005D270B" w:rsidTr="00C233AD">
                <w:trPr>
                  <w:trHeight w:val="105"/>
                  <w:jc w:val="center"/>
                </w:trPr>
                <w:tc>
                  <w:tcPr>
                    <w:tcW w:w="1701" w:type="dxa"/>
                    <w:vMerge/>
                  </w:tcPr>
                  <w:p w:rsidR="005D270B" w:rsidRDefault="005D270B" w:rsidP="005D270B">
                    <w:pPr>
                      <w:rPr>
                        <w:szCs w:val="21"/>
                      </w:rPr>
                    </w:pPr>
                  </w:p>
                </w:tc>
                <w:sdt>
                  <w:sdtPr>
                    <w:rPr>
                      <w:szCs w:val="21"/>
                    </w:rPr>
                    <w:alias w:val="离任的董事监事高级管理人员职务"/>
                    <w:tag w:val="_GBC_8e153360a9404397aaed500c54feaf5d"/>
                    <w:id w:val="14400237"/>
                    <w:lock w:val="sdtLocked"/>
                  </w:sdtPr>
                  <w:sdtEndPr>
                    <w:rPr>
                      <w:rFonts w:ascii="Times New Roman" w:hAnsi="Times New Roman" w:cs="Times New Roman"/>
                      <w:sz w:val="20"/>
                    </w:rPr>
                  </w:sdtEndPr>
                  <w:sdtContent>
                    <w:tc>
                      <w:tcPr>
                        <w:tcW w:w="3119" w:type="dxa"/>
                      </w:tcPr>
                      <w:p w:rsidR="005D270B" w:rsidRDefault="005D270B" w:rsidP="005D270B">
                        <w:pPr>
                          <w:rPr>
                            <w:szCs w:val="21"/>
                          </w:rPr>
                        </w:pPr>
                        <w:r>
                          <w:rPr>
                            <w:rFonts w:hint="eastAsia"/>
                            <w:szCs w:val="21"/>
                          </w:rPr>
                          <w:t>职工董事</w:t>
                        </w:r>
                      </w:p>
                    </w:tc>
                  </w:sdtContent>
                </w:sdt>
                <w:sdt>
                  <w:sdtPr>
                    <w:rPr>
                      <w:szCs w:val="21"/>
                    </w:rPr>
                    <w:alias w:val="公司董事、监事、高级管理人员的变动情形"/>
                    <w:tag w:val="_GBC_258f9ad482344d5fbc1587e6faf0ed7b"/>
                    <w:id w:val="14400238"/>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4400239"/>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45"/>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41"/>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吴向前</w:t>
                        </w:r>
                      </w:p>
                    </w:tc>
                  </w:sdtContent>
                </w:sdt>
                <w:sdt>
                  <w:sdtPr>
                    <w:rPr>
                      <w:szCs w:val="21"/>
                    </w:rPr>
                    <w:alias w:val="离任的董事监事高级管理人员职务"/>
                    <w:tag w:val="_GBC_8e153360a9404397aaed500c54feaf5d"/>
                    <w:id w:val="14400242"/>
                    <w:lock w:val="sdtLocked"/>
                  </w:sdtPr>
                  <w:sdtContent>
                    <w:tc>
                      <w:tcPr>
                        <w:tcW w:w="3119" w:type="dxa"/>
                      </w:tcPr>
                      <w:p w:rsidR="005D270B" w:rsidRDefault="005D270B" w:rsidP="005D270B">
                        <w:pPr>
                          <w:rPr>
                            <w:szCs w:val="21"/>
                          </w:rPr>
                        </w:pPr>
                        <w:r>
                          <w:rPr>
                            <w:rFonts w:hint="eastAsia"/>
                            <w:szCs w:val="21"/>
                          </w:rPr>
                          <w:t>总经理</w:t>
                        </w:r>
                      </w:p>
                    </w:tc>
                  </w:sdtContent>
                </w:sdt>
                <w:sdt>
                  <w:sdtPr>
                    <w:rPr>
                      <w:szCs w:val="21"/>
                    </w:rPr>
                    <w:alias w:val="公司董事、监事、高级管理人员的变动情形"/>
                    <w:tag w:val="_GBC_258f9ad482344d5fbc1587e6faf0ed7b"/>
                    <w:id w:val="14400243"/>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聘任</w:t>
                        </w:r>
                      </w:p>
                    </w:tc>
                  </w:sdtContent>
                </w:sdt>
                <w:sdt>
                  <w:sdtPr>
                    <w:rPr>
                      <w:szCs w:val="21"/>
                    </w:rPr>
                    <w:alias w:val="在报告期内离任的董事、监事、高级管理人员离任原因"/>
                    <w:tag w:val="_GBC_d73defdbf41845d2bd043c385b151039"/>
                    <w:id w:val="14400244"/>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50"/>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46"/>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刘  健</w:t>
                        </w:r>
                      </w:p>
                    </w:tc>
                  </w:sdtContent>
                </w:sdt>
                <w:sdt>
                  <w:sdtPr>
                    <w:rPr>
                      <w:szCs w:val="21"/>
                    </w:rPr>
                    <w:alias w:val="离任的董事监事高级管理人员职务"/>
                    <w:tag w:val="_GBC_8e153360a9404397aaed500c54feaf5d"/>
                    <w:id w:val="14400247"/>
                    <w:lock w:val="sdtLocked"/>
                  </w:sdtPr>
                  <w:sdtContent>
                    <w:tc>
                      <w:tcPr>
                        <w:tcW w:w="3119" w:type="dxa"/>
                      </w:tcPr>
                      <w:p w:rsidR="005D270B" w:rsidRDefault="005D270B" w:rsidP="005D270B">
                        <w:pPr>
                          <w:rPr>
                            <w:szCs w:val="21"/>
                          </w:rPr>
                        </w:pPr>
                        <w:r>
                          <w:rPr>
                            <w:rFonts w:hint="eastAsia"/>
                            <w:szCs w:val="21"/>
                          </w:rPr>
                          <w:t>副总经理</w:t>
                        </w:r>
                      </w:p>
                    </w:tc>
                  </w:sdtContent>
                </w:sdt>
                <w:sdt>
                  <w:sdtPr>
                    <w:rPr>
                      <w:szCs w:val="21"/>
                    </w:rPr>
                    <w:alias w:val="公司董事、监事、高级管理人员的变动情形"/>
                    <w:tag w:val="_GBC_258f9ad482344d5fbc1587e6faf0ed7b"/>
                    <w:id w:val="14400248"/>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聘任</w:t>
                        </w:r>
                      </w:p>
                    </w:tc>
                  </w:sdtContent>
                </w:sdt>
                <w:sdt>
                  <w:sdtPr>
                    <w:rPr>
                      <w:szCs w:val="21"/>
                    </w:rPr>
                    <w:alias w:val="在报告期内离任的董事、监事、高级管理人员离任原因"/>
                    <w:tag w:val="_GBC_d73defdbf41845d2bd043c385b151039"/>
                    <w:id w:val="14400249"/>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55"/>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51"/>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安满林</w:t>
                        </w:r>
                      </w:p>
                    </w:tc>
                  </w:sdtContent>
                </w:sdt>
                <w:sdt>
                  <w:sdtPr>
                    <w:rPr>
                      <w:szCs w:val="21"/>
                    </w:rPr>
                    <w:alias w:val="离任的董事监事高级管理人员职务"/>
                    <w:tag w:val="_GBC_8e153360a9404397aaed500c54feaf5d"/>
                    <w:id w:val="14400252"/>
                    <w:lock w:val="sdtLocked"/>
                  </w:sdtPr>
                  <w:sdtContent>
                    <w:tc>
                      <w:tcPr>
                        <w:tcW w:w="3119" w:type="dxa"/>
                      </w:tcPr>
                      <w:p w:rsidR="005D270B" w:rsidRDefault="005D270B" w:rsidP="005D270B">
                        <w:pPr>
                          <w:rPr>
                            <w:szCs w:val="21"/>
                          </w:rPr>
                        </w:pPr>
                        <w:r>
                          <w:rPr>
                            <w:rFonts w:hint="eastAsia"/>
                            <w:szCs w:val="21"/>
                          </w:rPr>
                          <w:t>副总经理</w:t>
                        </w:r>
                      </w:p>
                    </w:tc>
                  </w:sdtContent>
                </w:sdt>
                <w:sdt>
                  <w:sdtPr>
                    <w:rPr>
                      <w:szCs w:val="21"/>
                    </w:rPr>
                    <w:alias w:val="公司董事、监事、高级管理人员的变动情形"/>
                    <w:tag w:val="_GBC_258f9ad482344d5fbc1587e6faf0ed7b"/>
                    <w:id w:val="14400253"/>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聘任</w:t>
                        </w:r>
                      </w:p>
                    </w:tc>
                  </w:sdtContent>
                </w:sdt>
                <w:sdt>
                  <w:sdtPr>
                    <w:rPr>
                      <w:szCs w:val="21"/>
                    </w:rPr>
                    <w:alias w:val="在报告期内离任的董事、监事、高级管理人员离任原因"/>
                    <w:tag w:val="_GBC_d73defdbf41845d2bd043c385b151039"/>
                    <w:id w:val="14400254"/>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60"/>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56"/>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靳庆彬</w:t>
                        </w:r>
                      </w:p>
                    </w:tc>
                  </w:sdtContent>
                </w:sdt>
                <w:sdt>
                  <w:sdtPr>
                    <w:rPr>
                      <w:szCs w:val="21"/>
                    </w:rPr>
                    <w:alias w:val="离任的董事监事高级管理人员职务"/>
                    <w:tag w:val="_GBC_8e153360a9404397aaed500c54feaf5d"/>
                    <w:id w:val="14400257"/>
                    <w:lock w:val="sdtLocked"/>
                  </w:sdtPr>
                  <w:sdtContent>
                    <w:tc>
                      <w:tcPr>
                        <w:tcW w:w="3119" w:type="dxa"/>
                      </w:tcPr>
                      <w:p w:rsidR="005D270B" w:rsidRDefault="005D270B" w:rsidP="005D270B">
                        <w:pPr>
                          <w:rPr>
                            <w:szCs w:val="21"/>
                          </w:rPr>
                        </w:pPr>
                        <w:r>
                          <w:rPr>
                            <w:rFonts w:hint="eastAsia"/>
                            <w:szCs w:val="21"/>
                          </w:rPr>
                          <w:t>董事会秘书</w:t>
                        </w:r>
                      </w:p>
                    </w:tc>
                  </w:sdtContent>
                </w:sdt>
                <w:sdt>
                  <w:sdtPr>
                    <w:rPr>
                      <w:szCs w:val="21"/>
                    </w:rPr>
                    <w:alias w:val="公司董事、监事、高级管理人员的变动情形"/>
                    <w:tag w:val="_GBC_258f9ad482344d5fbc1587e6faf0ed7b"/>
                    <w:id w:val="14400258"/>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聘任</w:t>
                        </w:r>
                      </w:p>
                    </w:tc>
                  </w:sdtContent>
                </w:sdt>
                <w:sdt>
                  <w:sdtPr>
                    <w:rPr>
                      <w:szCs w:val="21"/>
                    </w:rPr>
                    <w:alias w:val="在报告期内离任的董事、监事、高级管理人员离任原因"/>
                    <w:tag w:val="_GBC_d73defdbf41845d2bd043c385b151039"/>
                    <w:id w:val="14400259"/>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65"/>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61"/>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asciiTheme="minorHAnsi" w:eastAsiaTheme="minorEastAsia" w:hAnsiTheme="minorHAnsi" w:cstheme="minorBidi"/>
                            <w:kern w:val="2"/>
                            <w:szCs w:val="21"/>
                          </w:rPr>
                          <w:t>尹明德</w:t>
                        </w:r>
                      </w:p>
                    </w:tc>
                  </w:sdtContent>
                </w:sdt>
                <w:sdt>
                  <w:sdtPr>
                    <w:rPr>
                      <w:szCs w:val="21"/>
                    </w:rPr>
                    <w:alias w:val="离任的董事监事高级管理人员职务"/>
                    <w:tag w:val="_GBC_8e153360a9404397aaed500c54feaf5d"/>
                    <w:id w:val="14400262"/>
                    <w:lock w:val="sdtLocked"/>
                  </w:sdtPr>
                  <w:sdtContent>
                    <w:tc>
                      <w:tcPr>
                        <w:tcW w:w="3119" w:type="dxa"/>
                      </w:tcPr>
                      <w:p w:rsidR="005D270B" w:rsidRDefault="005D270B" w:rsidP="005D270B">
                        <w:pPr>
                          <w:rPr>
                            <w:szCs w:val="21"/>
                          </w:rPr>
                        </w:pPr>
                        <w:r>
                          <w:rPr>
                            <w:rFonts w:hint="eastAsia"/>
                            <w:szCs w:val="21"/>
                          </w:rPr>
                          <w:t>董事</w:t>
                        </w:r>
                      </w:p>
                    </w:tc>
                  </w:sdtContent>
                </w:sdt>
                <w:sdt>
                  <w:sdtPr>
                    <w:rPr>
                      <w:szCs w:val="21"/>
                    </w:rPr>
                    <w:alias w:val="公司董事、监事、高级管理人员的变动情形"/>
                    <w:tag w:val="_GBC_258f9ad482344d5fbc1587e6faf0ed7b"/>
                    <w:id w:val="14400263"/>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4400264"/>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70"/>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66"/>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asciiTheme="minorHAnsi" w:eastAsiaTheme="minorEastAsia" w:hAnsiTheme="minorHAnsi" w:cstheme="minorBidi"/>
                            <w:kern w:val="2"/>
                            <w:szCs w:val="21"/>
                          </w:rPr>
                          <w:t>张宝才</w:t>
                        </w:r>
                      </w:p>
                    </w:tc>
                  </w:sdtContent>
                </w:sdt>
                <w:sdt>
                  <w:sdtPr>
                    <w:rPr>
                      <w:szCs w:val="21"/>
                    </w:rPr>
                    <w:alias w:val="离任的董事监事高级管理人员职务"/>
                    <w:tag w:val="_GBC_8e153360a9404397aaed500c54feaf5d"/>
                    <w:id w:val="14400267"/>
                    <w:lock w:val="sdtLocked"/>
                  </w:sdtPr>
                  <w:sdtContent>
                    <w:tc>
                      <w:tcPr>
                        <w:tcW w:w="3119" w:type="dxa"/>
                      </w:tcPr>
                      <w:p w:rsidR="005D270B" w:rsidRDefault="005D270B" w:rsidP="005D270B">
                        <w:pPr>
                          <w:rPr>
                            <w:szCs w:val="21"/>
                          </w:rPr>
                        </w:pPr>
                        <w:r>
                          <w:rPr>
                            <w:rFonts w:hint="eastAsia"/>
                            <w:szCs w:val="21"/>
                          </w:rPr>
                          <w:t>董事、</w:t>
                        </w:r>
                        <w:r>
                          <w:rPr>
                            <w:szCs w:val="21"/>
                          </w:rPr>
                          <w:t>副总经理、董事会秘书</w:t>
                        </w:r>
                      </w:p>
                    </w:tc>
                  </w:sdtContent>
                </w:sdt>
                <w:sdt>
                  <w:sdtPr>
                    <w:rPr>
                      <w:szCs w:val="21"/>
                    </w:rPr>
                    <w:alias w:val="公司董事、监事、高级管理人员的变动情形"/>
                    <w:tag w:val="_GBC_258f9ad482344d5fbc1587e6faf0ed7b"/>
                    <w:id w:val="14400268"/>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4400269"/>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75"/>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71"/>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王立杰</w:t>
                        </w:r>
                      </w:p>
                    </w:tc>
                  </w:sdtContent>
                </w:sdt>
                <w:sdt>
                  <w:sdtPr>
                    <w:rPr>
                      <w:szCs w:val="21"/>
                    </w:rPr>
                    <w:alias w:val="离任的董事监事高级管理人员职务"/>
                    <w:tag w:val="_GBC_8e153360a9404397aaed500c54feaf5d"/>
                    <w:id w:val="14400272"/>
                    <w:lock w:val="sdtLocked"/>
                  </w:sdtPr>
                  <w:sdtContent>
                    <w:tc>
                      <w:tcPr>
                        <w:tcW w:w="3119" w:type="dxa"/>
                      </w:tcPr>
                      <w:p w:rsidR="005D270B" w:rsidRDefault="005D270B" w:rsidP="005D270B">
                        <w:pPr>
                          <w:rPr>
                            <w:szCs w:val="21"/>
                          </w:rPr>
                        </w:pPr>
                        <w:r>
                          <w:rPr>
                            <w:rFonts w:hint="eastAsia"/>
                            <w:szCs w:val="21"/>
                          </w:rPr>
                          <w:t>独立董事</w:t>
                        </w:r>
                      </w:p>
                    </w:tc>
                  </w:sdtContent>
                </w:sdt>
                <w:sdt>
                  <w:sdtPr>
                    <w:rPr>
                      <w:szCs w:val="21"/>
                    </w:rPr>
                    <w:alias w:val="公司董事、监事、高级管理人员的变动情形"/>
                    <w:tag w:val="_GBC_258f9ad482344d5fbc1587e6faf0ed7b"/>
                    <w:id w:val="14400273"/>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4400274"/>
                    <w:lock w:val="sdtLocked"/>
                    <w:text/>
                  </w:sdtPr>
                  <w:sdtContent>
                    <w:tc>
                      <w:tcPr>
                        <w:tcW w:w="2241" w:type="dxa"/>
                      </w:tcPr>
                      <w:p w:rsidR="005D270B" w:rsidRDefault="005E2F9C" w:rsidP="005D270B">
                        <w:pPr>
                          <w:rPr>
                            <w:szCs w:val="21"/>
                          </w:rPr>
                        </w:pPr>
                        <w:r>
                          <w:rPr>
                            <w:rFonts w:hint="eastAsia"/>
                            <w:szCs w:val="21"/>
                          </w:rPr>
                          <w:t>身体原因</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80"/>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76"/>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薛有志</w:t>
                        </w:r>
                      </w:p>
                    </w:tc>
                  </w:sdtContent>
                </w:sdt>
                <w:sdt>
                  <w:sdtPr>
                    <w:rPr>
                      <w:szCs w:val="21"/>
                    </w:rPr>
                    <w:alias w:val="离任的董事监事高级管理人员职务"/>
                    <w:tag w:val="_GBC_8e153360a9404397aaed500c54feaf5d"/>
                    <w:id w:val="14400277"/>
                    <w:lock w:val="sdtLocked"/>
                  </w:sdtPr>
                  <w:sdtContent>
                    <w:tc>
                      <w:tcPr>
                        <w:tcW w:w="3119" w:type="dxa"/>
                      </w:tcPr>
                      <w:p w:rsidR="005D270B" w:rsidRDefault="005D270B" w:rsidP="005D270B">
                        <w:pPr>
                          <w:rPr>
                            <w:szCs w:val="21"/>
                          </w:rPr>
                        </w:pPr>
                        <w:r>
                          <w:rPr>
                            <w:rFonts w:hint="eastAsia"/>
                            <w:szCs w:val="21"/>
                          </w:rPr>
                          <w:t>独立董事</w:t>
                        </w:r>
                      </w:p>
                    </w:tc>
                  </w:sdtContent>
                </w:sdt>
                <w:sdt>
                  <w:sdtPr>
                    <w:rPr>
                      <w:szCs w:val="21"/>
                    </w:rPr>
                    <w:alias w:val="公司董事、监事、高级管理人员的变动情形"/>
                    <w:tag w:val="_GBC_258f9ad482344d5fbc1587e6faf0ed7b"/>
                    <w:id w:val="14400278"/>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4400279"/>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85"/>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81"/>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甄爱兰</w:t>
                        </w:r>
                      </w:p>
                    </w:tc>
                  </w:sdtContent>
                </w:sdt>
                <w:sdt>
                  <w:sdtPr>
                    <w:rPr>
                      <w:szCs w:val="21"/>
                    </w:rPr>
                    <w:alias w:val="离任的董事监事高级管理人员职务"/>
                    <w:tag w:val="_GBC_8e153360a9404397aaed500c54feaf5d"/>
                    <w:id w:val="14400282"/>
                    <w:lock w:val="sdtLocked"/>
                  </w:sdtPr>
                  <w:sdtContent>
                    <w:tc>
                      <w:tcPr>
                        <w:tcW w:w="3119" w:type="dxa"/>
                      </w:tcPr>
                      <w:p w:rsidR="005D270B" w:rsidRDefault="005D270B" w:rsidP="005D270B">
                        <w:pPr>
                          <w:rPr>
                            <w:szCs w:val="21"/>
                          </w:rPr>
                        </w:pPr>
                        <w:r>
                          <w:rPr>
                            <w:rFonts w:hint="eastAsia"/>
                            <w:szCs w:val="21"/>
                          </w:rPr>
                          <w:t>监事</w:t>
                        </w:r>
                      </w:p>
                    </w:tc>
                  </w:sdtContent>
                </w:sdt>
                <w:sdt>
                  <w:sdtPr>
                    <w:rPr>
                      <w:szCs w:val="21"/>
                    </w:rPr>
                    <w:alias w:val="公司董事、监事、高级管理人员的变动情形"/>
                    <w:tag w:val="_GBC_258f9ad482344d5fbc1587e6faf0ed7b"/>
                    <w:id w:val="14400283"/>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4400284"/>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90"/>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86"/>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asciiTheme="minorHAnsi" w:eastAsiaTheme="minorEastAsia" w:hAnsiTheme="minorHAnsi" w:cstheme="minorBidi"/>
                            <w:kern w:val="2"/>
                            <w:szCs w:val="21"/>
                          </w:rPr>
                          <w:t>吴玉祥</w:t>
                        </w:r>
                      </w:p>
                    </w:tc>
                  </w:sdtContent>
                </w:sdt>
                <w:sdt>
                  <w:sdtPr>
                    <w:rPr>
                      <w:szCs w:val="21"/>
                    </w:rPr>
                    <w:alias w:val="离任的董事监事高级管理人员职务"/>
                    <w:tag w:val="_GBC_8e153360a9404397aaed500c54feaf5d"/>
                    <w:id w:val="14400287"/>
                    <w:lock w:val="sdtLocked"/>
                  </w:sdtPr>
                  <w:sdtContent>
                    <w:tc>
                      <w:tcPr>
                        <w:tcW w:w="3119" w:type="dxa"/>
                      </w:tcPr>
                      <w:p w:rsidR="005D270B" w:rsidRDefault="005D270B" w:rsidP="005D270B">
                        <w:pPr>
                          <w:rPr>
                            <w:szCs w:val="21"/>
                          </w:rPr>
                        </w:pPr>
                        <w:r>
                          <w:rPr>
                            <w:szCs w:val="21"/>
                          </w:rPr>
                          <w:t>财务总监</w:t>
                        </w:r>
                      </w:p>
                    </w:tc>
                  </w:sdtContent>
                </w:sdt>
                <w:sdt>
                  <w:sdtPr>
                    <w:rPr>
                      <w:szCs w:val="21"/>
                    </w:rPr>
                    <w:alias w:val="公司董事、监事、高级管理人员的变动情形"/>
                    <w:tag w:val="_GBC_258f9ad482344d5fbc1587e6faf0ed7b"/>
                    <w:id w:val="14400288"/>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4400289"/>
                    <w:lock w:val="sdtLocked"/>
                    <w:text/>
                  </w:sdtPr>
                  <w:sdtContent>
                    <w:tc>
                      <w:tcPr>
                        <w:tcW w:w="2241" w:type="dxa"/>
                      </w:tcPr>
                      <w:p w:rsidR="005D270B" w:rsidRDefault="005E2F9C" w:rsidP="005D270B">
                        <w:pPr>
                          <w:rPr>
                            <w:szCs w:val="21"/>
                          </w:rPr>
                        </w:pPr>
                        <w:r>
                          <w:rPr>
                            <w:rFonts w:hint="eastAsia"/>
                            <w:szCs w:val="21"/>
                          </w:rPr>
                          <w:t>工作调整</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295"/>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91"/>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时成忠</w:t>
                        </w:r>
                      </w:p>
                    </w:tc>
                  </w:sdtContent>
                </w:sdt>
                <w:sdt>
                  <w:sdtPr>
                    <w:rPr>
                      <w:szCs w:val="21"/>
                    </w:rPr>
                    <w:alias w:val="离任的董事监事高级管理人员职务"/>
                    <w:tag w:val="_GBC_8e153360a9404397aaed500c54feaf5d"/>
                    <w:id w:val="14400292"/>
                    <w:lock w:val="sdtLocked"/>
                  </w:sdtPr>
                  <w:sdtContent>
                    <w:tc>
                      <w:tcPr>
                        <w:tcW w:w="3119" w:type="dxa"/>
                      </w:tcPr>
                      <w:p w:rsidR="005D270B" w:rsidRDefault="005D270B" w:rsidP="005D270B">
                        <w:pPr>
                          <w:rPr>
                            <w:szCs w:val="21"/>
                          </w:rPr>
                        </w:pPr>
                        <w:r>
                          <w:rPr>
                            <w:rFonts w:hint="eastAsia"/>
                            <w:szCs w:val="21"/>
                          </w:rPr>
                          <w:t>副总经理</w:t>
                        </w:r>
                      </w:p>
                    </w:tc>
                  </w:sdtContent>
                </w:sdt>
                <w:sdt>
                  <w:sdtPr>
                    <w:rPr>
                      <w:szCs w:val="21"/>
                    </w:rPr>
                    <w:alias w:val="公司董事、监事、高级管理人员的变动情形"/>
                    <w:tag w:val="_GBC_258f9ad482344d5fbc1587e6faf0ed7b"/>
                    <w:id w:val="14400293"/>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4400294"/>
                    <w:lock w:val="sdtLocked"/>
                    <w:text/>
                  </w:sdtPr>
                  <w:sdtContent>
                    <w:tc>
                      <w:tcPr>
                        <w:tcW w:w="2241" w:type="dxa"/>
                      </w:tcPr>
                      <w:p w:rsidR="005D270B" w:rsidRDefault="005E2F9C" w:rsidP="005D270B">
                        <w:pPr>
                          <w:rPr>
                            <w:szCs w:val="21"/>
                          </w:rPr>
                        </w:pPr>
                        <w:r>
                          <w:rPr>
                            <w:rFonts w:hint="eastAsia"/>
                            <w:szCs w:val="21"/>
                          </w:rPr>
                          <w:t>已届退休年龄</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300"/>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296"/>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刘  春</w:t>
                        </w:r>
                      </w:p>
                    </w:tc>
                  </w:sdtContent>
                </w:sdt>
                <w:sdt>
                  <w:sdtPr>
                    <w:rPr>
                      <w:szCs w:val="21"/>
                    </w:rPr>
                    <w:alias w:val="离任的董事监事高级管理人员职务"/>
                    <w:tag w:val="_GBC_8e153360a9404397aaed500c54feaf5d"/>
                    <w:id w:val="14400297"/>
                    <w:lock w:val="sdtLocked"/>
                  </w:sdtPr>
                  <w:sdtContent>
                    <w:tc>
                      <w:tcPr>
                        <w:tcW w:w="3119" w:type="dxa"/>
                      </w:tcPr>
                      <w:p w:rsidR="005D270B" w:rsidRDefault="005D270B" w:rsidP="005D270B">
                        <w:pPr>
                          <w:rPr>
                            <w:szCs w:val="21"/>
                          </w:rPr>
                        </w:pPr>
                        <w:r>
                          <w:rPr>
                            <w:rFonts w:hint="eastAsia"/>
                            <w:szCs w:val="21"/>
                          </w:rPr>
                          <w:t>副总经理</w:t>
                        </w:r>
                      </w:p>
                    </w:tc>
                  </w:sdtContent>
                </w:sdt>
                <w:sdt>
                  <w:sdtPr>
                    <w:rPr>
                      <w:szCs w:val="21"/>
                    </w:rPr>
                    <w:alias w:val="公司董事、监事、高级管理人员的变动情形"/>
                    <w:tag w:val="_GBC_258f9ad482344d5fbc1587e6faf0ed7b"/>
                    <w:id w:val="14400298"/>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4400299"/>
                    <w:lock w:val="sdtLocked"/>
                    <w:text/>
                  </w:sdtPr>
                  <w:sdtContent>
                    <w:tc>
                      <w:tcPr>
                        <w:tcW w:w="2241" w:type="dxa"/>
                      </w:tcPr>
                      <w:p w:rsidR="005D270B" w:rsidRDefault="005E2F9C" w:rsidP="005D270B">
                        <w:pPr>
                          <w:rPr>
                            <w:szCs w:val="21"/>
                          </w:rPr>
                        </w:pPr>
                        <w:r>
                          <w:rPr>
                            <w:rFonts w:hint="eastAsia"/>
                            <w:szCs w:val="21"/>
                          </w:rPr>
                          <w:t>已届退休年龄</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00305"/>
              <w:lock w:val="sdtLocked"/>
            </w:sdtPr>
            <w:sdtContent>
              <w:tr w:rsidR="005D270B" w:rsidTr="00C233AD">
                <w:trPr>
                  <w:trHeight w:val="105"/>
                  <w:jc w:val="center"/>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400301"/>
                    <w:lock w:val="sdtLocked"/>
                  </w:sdtPr>
                  <w:sdtEndPr>
                    <w:rPr>
                      <w:rFonts w:ascii="Times New Roman" w:eastAsia="宋体" w:hAnsi="Times New Roman" w:cs="Times New Roman"/>
                      <w:kern w:val="0"/>
                      <w:sz w:val="20"/>
                    </w:rPr>
                  </w:sdtEndPr>
                  <w:sdtContent>
                    <w:tc>
                      <w:tcPr>
                        <w:tcW w:w="1701" w:type="dxa"/>
                      </w:tcPr>
                      <w:p w:rsidR="005D270B" w:rsidRDefault="005D270B" w:rsidP="005D270B">
                        <w:pPr>
                          <w:rPr>
                            <w:szCs w:val="21"/>
                          </w:rPr>
                        </w:pPr>
                        <w:r>
                          <w:rPr>
                            <w:rFonts w:hint="eastAsia"/>
                            <w:szCs w:val="21"/>
                          </w:rPr>
                          <w:t>丁广木</w:t>
                        </w:r>
                      </w:p>
                    </w:tc>
                  </w:sdtContent>
                </w:sdt>
                <w:sdt>
                  <w:sdtPr>
                    <w:rPr>
                      <w:szCs w:val="21"/>
                    </w:rPr>
                    <w:alias w:val="离任的董事监事高级管理人员职务"/>
                    <w:tag w:val="_GBC_8e153360a9404397aaed500c54feaf5d"/>
                    <w:id w:val="14400302"/>
                    <w:lock w:val="sdtLocked"/>
                  </w:sdtPr>
                  <w:sdtContent>
                    <w:tc>
                      <w:tcPr>
                        <w:tcW w:w="3119" w:type="dxa"/>
                      </w:tcPr>
                      <w:p w:rsidR="005D270B" w:rsidRDefault="005D270B" w:rsidP="005D270B">
                        <w:pPr>
                          <w:rPr>
                            <w:szCs w:val="21"/>
                          </w:rPr>
                        </w:pPr>
                        <w:r>
                          <w:rPr>
                            <w:rFonts w:hint="eastAsia"/>
                            <w:szCs w:val="21"/>
                          </w:rPr>
                          <w:t>副总经理</w:t>
                        </w:r>
                      </w:p>
                    </w:tc>
                  </w:sdtContent>
                </w:sdt>
                <w:sdt>
                  <w:sdtPr>
                    <w:rPr>
                      <w:szCs w:val="21"/>
                    </w:rPr>
                    <w:alias w:val="公司董事、监事、高级管理人员的变动情形"/>
                    <w:tag w:val="_GBC_258f9ad482344d5fbc1587e6faf0ed7b"/>
                    <w:id w:val="14400303"/>
                    <w:lock w:val="sdtLocked"/>
                    <w:comboBox>
                      <w:listItem w:displayText="选举" w:value="选举"/>
                      <w:listItem w:displayText="离任" w:value="离任"/>
                      <w:listItem w:displayText="聘任" w:value="聘任"/>
                      <w:listItem w:displayText="解聘" w:value="解聘"/>
                    </w:comboBox>
                  </w:sdtPr>
                  <w:sdtContent>
                    <w:tc>
                      <w:tcPr>
                        <w:tcW w:w="1880" w:type="dxa"/>
                      </w:tcPr>
                      <w:p w:rsidR="005D270B" w:rsidRDefault="005E2F9C" w:rsidP="005D270B">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14400304"/>
                    <w:lock w:val="sdtLocked"/>
                    <w:text/>
                  </w:sdtPr>
                  <w:sdtContent>
                    <w:tc>
                      <w:tcPr>
                        <w:tcW w:w="2241" w:type="dxa"/>
                      </w:tcPr>
                      <w:p w:rsidR="005D270B" w:rsidRDefault="005E2F9C" w:rsidP="005D270B">
                        <w:pPr>
                          <w:rPr>
                            <w:szCs w:val="21"/>
                          </w:rPr>
                        </w:pPr>
                        <w:r>
                          <w:rPr>
                            <w:rFonts w:hint="eastAsia"/>
                            <w:szCs w:val="21"/>
                          </w:rPr>
                          <w:t>已届退休年龄</w:t>
                        </w:r>
                      </w:p>
                    </w:tc>
                  </w:sdtContent>
                </w:sdt>
              </w:tr>
            </w:sdtContent>
          </w:sdt>
        </w:tbl>
        <w:p w:rsidR="005D270B" w:rsidRDefault="005D270B"/>
        <w:p w:rsidR="005D270B" w:rsidRDefault="005D270B" w:rsidP="005D270B">
          <w:r>
            <w:rPr>
              <w:rFonts w:hint="eastAsia"/>
            </w:rPr>
            <w:t>（一）第六届董事会成员变动情况</w:t>
          </w:r>
        </w:p>
        <w:p w:rsidR="005D270B" w:rsidRDefault="005D270B" w:rsidP="005D270B"/>
        <w:p w:rsidR="005D270B" w:rsidRDefault="005D270B" w:rsidP="005D270B">
          <w:r>
            <w:rPr>
              <w:rFonts w:hint="eastAsia"/>
            </w:rPr>
            <w:t>公司独立董事薛有志先生于</w:t>
          </w:r>
          <w:r>
            <w:t>2015年12月30日向本公司提交辞职报告，根据教育部相关规定，薛有志先生因个人工作原因，申请辞去公司独立董事职务及在董事会专门委员会担任的相关职务</w:t>
          </w:r>
          <w:r>
            <w:rPr>
              <w:rFonts w:hint="eastAsia"/>
            </w:rPr>
            <w:t>，自2016年6月3日召开的公司2015年度股东周年大会结束起，不再担任公司独立董事职务</w:t>
          </w:r>
          <w:r>
            <w:t>。</w:t>
          </w:r>
        </w:p>
        <w:p w:rsidR="005D270B" w:rsidRDefault="005D270B" w:rsidP="005D270B"/>
        <w:p w:rsidR="005D270B" w:rsidRDefault="005D270B" w:rsidP="005D270B">
          <w:r>
            <w:rPr>
              <w:rFonts w:hint="eastAsia"/>
            </w:rPr>
            <w:t>因工作调整原因，公司董事尹明德先生与张宝才先生于</w:t>
          </w:r>
          <w:r>
            <w:t>2016年3月29日向本公司提交辞职报告，申请辞去公司董事职务及在董事会专门委员会担任的相关职务</w:t>
          </w:r>
          <w:r>
            <w:rPr>
              <w:rFonts w:hint="eastAsia"/>
            </w:rPr>
            <w:t>，自2016年6月3日召开的公司2015年度股东周年大会结束起，不再担任公司董事职务</w:t>
          </w:r>
          <w:r>
            <w:t>。</w:t>
          </w:r>
        </w:p>
        <w:p w:rsidR="005D270B" w:rsidRDefault="005D270B" w:rsidP="005D270B"/>
        <w:p w:rsidR="005D270B" w:rsidRDefault="005D270B" w:rsidP="005D270B">
          <w:r>
            <w:rPr>
              <w:rFonts w:hint="eastAsia"/>
            </w:rPr>
            <w:t>经2016年6月3日召开的公司2015年度股东周年大会</w:t>
          </w:r>
          <w:r>
            <w:t>审议</w:t>
          </w:r>
          <w:r>
            <w:rPr>
              <w:rFonts w:hint="eastAsia"/>
            </w:rPr>
            <w:t>批准</w:t>
          </w:r>
          <w:r>
            <w:t>，</w:t>
          </w:r>
          <w:r>
            <w:rPr>
              <w:rFonts w:hint="eastAsia"/>
            </w:rPr>
            <w:t>选举</w:t>
          </w:r>
          <w:r>
            <w:t>李伟先生、赵青春先生及郭德春先生为公司非独立董事，</w:t>
          </w:r>
          <w:r>
            <w:rPr>
              <w:rFonts w:hint="eastAsia"/>
            </w:rPr>
            <w:t>选举</w:t>
          </w:r>
          <w:r>
            <w:t>戚安邦先生为公司独立董事</w:t>
          </w:r>
          <w:r>
            <w:rPr>
              <w:rFonts w:hint="eastAsia"/>
            </w:rPr>
            <w:t>，</w:t>
          </w:r>
          <w:r w:rsidRPr="005A50A9">
            <w:rPr>
              <w:rFonts w:hint="eastAsia"/>
            </w:rPr>
            <w:t>任期自</w:t>
          </w:r>
          <w:r w:rsidRPr="005A50A9">
            <w:t>2015年度股东周年大会结束之日起，至选举产生第七届董事会董事的股东大会结束之日止。</w:t>
          </w:r>
        </w:p>
        <w:p w:rsidR="005D270B" w:rsidRDefault="005D270B" w:rsidP="005D270B"/>
        <w:p w:rsidR="005D270B" w:rsidRDefault="005D270B" w:rsidP="005D270B">
          <w:r>
            <w:rPr>
              <w:rFonts w:hint="eastAsia"/>
            </w:rPr>
            <w:t>经2016年6月3日召开的公司职工代表大会民主选举，选举郭军先生为公司职工董事，蒋庆泉先生不再担任公司职工董事职务。</w:t>
          </w:r>
        </w:p>
        <w:p w:rsidR="005D270B" w:rsidRDefault="005D270B" w:rsidP="005D270B"/>
        <w:p w:rsidR="005D270B" w:rsidRDefault="005D270B" w:rsidP="005D270B">
          <w:r>
            <w:rPr>
              <w:rFonts w:hint="eastAsia"/>
            </w:rPr>
            <w:t>公司</w:t>
          </w:r>
          <w:r w:rsidRPr="00481B11">
            <w:rPr>
              <w:rFonts w:hint="eastAsia"/>
            </w:rPr>
            <w:t>独立董事王立杰先生于</w:t>
          </w:r>
          <w:r w:rsidRPr="00481B11">
            <w:t>2016年8月13日向公司提交辞职报告，因个人身体原因，申请辞去公司独立董事职务及在董事会专门委员会担任的相关职务</w:t>
          </w:r>
          <w:r>
            <w:rPr>
              <w:rFonts w:hint="eastAsia"/>
            </w:rPr>
            <w:t>，自2017年3月10日召开的公司2017年度第一次临时股东大会结束起，不再担任公司独立董事职务</w:t>
          </w:r>
          <w:r w:rsidRPr="00481B11">
            <w:t>。</w:t>
          </w:r>
        </w:p>
        <w:p w:rsidR="005D270B" w:rsidRDefault="005D270B" w:rsidP="005D270B"/>
        <w:p w:rsidR="005D270B" w:rsidRDefault="005D270B" w:rsidP="005D270B">
          <w:r>
            <w:rPr>
              <w:rFonts w:hint="eastAsia"/>
            </w:rPr>
            <w:t>经2017年3月10日召开的公司2017年度第一次临时股东大会审议批准，选举孔祥国</w:t>
          </w:r>
          <w:r>
            <w:t>先生为公司独立董事。</w:t>
          </w:r>
          <w:r w:rsidRPr="005A50A9">
            <w:rPr>
              <w:rFonts w:hint="eastAsia"/>
            </w:rPr>
            <w:t>任期自</w:t>
          </w:r>
          <w:r>
            <w:rPr>
              <w:rFonts w:hint="eastAsia"/>
            </w:rPr>
            <w:t>2017年度第一次临时股东大会</w:t>
          </w:r>
          <w:r w:rsidRPr="005A50A9">
            <w:t>结束之日起，至选举产生第七届董事会董事的股东大会结束之日止。</w:t>
          </w:r>
        </w:p>
        <w:p w:rsidR="005D270B" w:rsidRDefault="005D270B" w:rsidP="005D270B"/>
        <w:p w:rsidR="005D270B" w:rsidRDefault="005D270B" w:rsidP="005D270B">
          <w:r>
            <w:rPr>
              <w:rFonts w:hint="eastAsia"/>
            </w:rPr>
            <w:t>（二）第六届监事会成员变动情况</w:t>
          </w:r>
        </w:p>
        <w:p w:rsidR="005D270B" w:rsidRDefault="005D270B" w:rsidP="005D270B"/>
        <w:p w:rsidR="005D270B" w:rsidRDefault="005D270B" w:rsidP="005D270B">
          <w:r>
            <w:rPr>
              <w:rFonts w:hint="eastAsia"/>
            </w:rPr>
            <w:t>因工作调整原因，公司监事甄爱兰女士于</w:t>
          </w:r>
          <w:r>
            <w:t>2016年3月29日向本公司提交辞职报告，自2016年3月29日起不再担任公司监事职务。</w:t>
          </w:r>
        </w:p>
        <w:p w:rsidR="005D270B" w:rsidRDefault="005D270B" w:rsidP="005D270B"/>
        <w:p w:rsidR="005D270B" w:rsidRDefault="005D270B" w:rsidP="005D270B">
          <w:r>
            <w:rPr>
              <w:rFonts w:hint="eastAsia"/>
            </w:rPr>
            <w:t>经2016年6月3日召开的公司2015年度股东周年大会</w:t>
          </w:r>
          <w:r>
            <w:t>审议</w:t>
          </w:r>
          <w:r>
            <w:rPr>
              <w:rFonts w:hint="eastAsia"/>
            </w:rPr>
            <w:t>批准</w:t>
          </w:r>
          <w:r>
            <w:t>，</w:t>
          </w:r>
          <w:r>
            <w:rPr>
              <w:rFonts w:hint="eastAsia"/>
            </w:rPr>
            <w:t>选举</w:t>
          </w:r>
          <w:r>
            <w:t>孟庆建先生及薛忠勇先生为公司监事，</w:t>
          </w:r>
          <w:r w:rsidRPr="005A50A9">
            <w:rPr>
              <w:rFonts w:hint="eastAsia"/>
            </w:rPr>
            <w:t>任期自</w:t>
          </w:r>
          <w:r w:rsidRPr="005A50A9">
            <w:t>2015年度股东周年大会结束之日起，至选举产生第七届</w:t>
          </w:r>
          <w:r w:rsidR="008C6227">
            <w:rPr>
              <w:rFonts w:hint="eastAsia"/>
            </w:rPr>
            <w:t>监事会监事</w:t>
          </w:r>
          <w:r w:rsidRPr="005A50A9">
            <w:t>的股东大会结束之日止。</w:t>
          </w:r>
        </w:p>
        <w:p w:rsidR="005D270B" w:rsidRDefault="005D270B" w:rsidP="005D270B"/>
        <w:p w:rsidR="005D270B" w:rsidRDefault="005D270B" w:rsidP="005D270B">
          <w:r>
            <w:rPr>
              <w:rFonts w:hint="eastAsia"/>
            </w:rPr>
            <w:t>经2016年6月3日召开的公司职工代表大会民主选举，选举蒋庆泉先生为公司职工监事，郭军先生不再担任公司职工监事职务。</w:t>
          </w:r>
        </w:p>
        <w:p w:rsidR="005D270B" w:rsidRDefault="005D270B" w:rsidP="005D270B"/>
        <w:p w:rsidR="005D270B" w:rsidRDefault="005D270B" w:rsidP="005D270B"/>
        <w:p w:rsidR="005D270B" w:rsidRDefault="005D270B" w:rsidP="005D270B">
          <w:r>
            <w:rPr>
              <w:rFonts w:hint="eastAsia"/>
            </w:rPr>
            <w:t>（三）第六届高级管理人员变动情况</w:t>
          </w:r>
        </w:p>
        <w:p w:rsidR="005D270B" w:rsidRDefault="005D270B" w:rsidP="005D270B"/>
        <w:p w:rsidR="005D270B" w:rsidRDefault="005D270B" w:rsidP="005D270B">
          <w:r>
            <w:rPr>
              <w:rFonts w:hint="eastAsia"/>
            </w:rPr>
            <w:t>经</w:t>
          </w:r>
          <w:r>
            <w:t>2016年1月6日召开的第六届董事会第十五次会议审议批准，聘任吴向前先生为公司总经理，赵青春先生为公司财务总监，吴玉祥先生不再担任公司财务总监职务。</w:t>
          </w:r>
        </w:p>
        <w:p w:rsidR="005D270B" w:rsidRDefault="005D270B" w:rsidP="005D270B"/>
        <w:p w:rsidR="005D270B" w:rsidRDefault="005D270B" w:rsidP="005D270B">
          <w:r>
            <w:rPr>
              <w:rFonts w:hint="eastAsia"/>
            </w:rPr>
            <w:t>因工作调整，公司原副总经理、董事会秘书张宝才先生向公司提交了辞职报告，自</w:t>
          </w:r>
          <w:r>
            <w:t>2016年3月29日起不再担任公司副总经理、董事会秘书职务。</w:t>
          </w:r>
        </w:p>
        <w:p w:rsidR="005D270B" w:rsidRDefault="005D270B" w:rsidP="005D270B"/>
        <w:p w:rsidR="005D270B" w:rsidRDefault="005D270B" w:rsidP="005D270B">
          <w:r>
            <w:rPr>
              <w:rFonts w:hint="eastAsia"/>
            </w:rPr>
            <w:t>经</w:t>
          </w:r>
          <w:r>
            <w:t>2016年3月29日召开的第六届董事会第十七次会议审议批准，聘任靳庆彬先生为公司董事会秘书</w:t>
          </w:r>
          <w:r w:rsidR="00A04560">
            <w:rPr>
              <w:rFonts w:hint="eastAsia"/>
            </w:rPr>
            <w:t>，</w:t>
          </w:r>
          <w:r w:rsidR="00A04560">
            <w:rPr>
              <w:rFonts w:hint="eastAsia"/>
              <w:szCs w:val="21"/>
            </w:rPr>
            <w:t>聘任梁颖娴女士为联席公司秘书</w:t>
          </w:r>
          <w:r>
            <w:t>。</w:t>
          </w:r>
        </w:p>
        <w:p w:rsidR="005D270B" w:rsidRDefault="005D270B" w:rsidP="005D270B"/>
        <w:p w:rsidR="005D270B" w:rsidRDefault="005D270B" w:rsidP="005D270B">
          <w:r>
            <w:rPr>
              <w:rFonts w:hint="eastAsia"/>
            </w:rPr>
            <w:t>经</w:t>
          </w:r>
          <w:r>
            <w:t>2016年</w:t>
          </w:r>
          <w:r>
            <w:rPr>
              <w:rFonts w:hint="eastAsia"/>
            </w:rPr>
            <w:t>12</w:t>
          </w:r>
          <w:r>
            <w:t>月</w:t>
          </w:r>
          <w:r>
            <w:rPr>
              <w:rFonts w:hint="eastAsia"/>
            </w:rPr>
            <w:t>30</w:t>
          </w:r>
          <w:r>
            <w:t>日召开的第六届董事会第</w:t>
          </w:r>
          <w:r>
            <w:rPr>
              <w:rFonts w:hint="eastAsia"/>
            </w:rPr>
            <w:t>二</w:t>
          </w:r>
          <w:r>
            <w:t>十七次会议审议批准，聘任</w:t>
          </w:r>
          <w:r>
            <w:rPr>
              <w:rFonts w:hint="eastAsia"/>
            </w:rPr>
            <w:t>刘健</w:t>
          </w:r>
          <w:r>
            <w:t>先生</w:t>
          </w:r>
          <w:r>
            <w:rPr>
              <w:rFonts w:hint="eastAsia"/>
            </w:rPr>
            <w:t>及安满林先生</w:t>
          </w:r>
          <w:r>
            <w:t>为公司</w:t>
          </w:r>
          <w:r>
            <w:rPr>
              <w:rFonts w:hint="eastAsia"/>
            </w:rPr>
            <w:t>副总经理，时成忠、刘春及丁广木三位先生，因已届退休年龄，不再担任公司副总经理职务</w:t>
          </w:r>
          <w:r>
            <w:t>。</w:t>
          </w:r>
        </w:p>
        <w:p w:rsidR="005D270B" w:rsidRDefault="005D270B" w:rsidP="005D270B"/>
        <w:p w:rsidR="005D270B" w:rsidRPr="00474BB6" w:rsidRDefault="005D270B" w:rsidP="005D270B">
          <w:r>
            <w:rPr>
              <w:rFonts w:hint="eastAsia"/>
            </w:rPr>
            <w:t>除上述披露外，报告期内公司无其他董事、监事选举或离任，以及高级管理人员新聘或解聘情况。</w:t>
          </w:r>
        </w:p>
      </w:sdtContent>
    </w:sdt>
    <w:sdt>
      <w:sdtPr>
        <w:rPr>
          <w:rFonts w:ascii="宋体" w:hAnsi="宋体" w:cs="宋体" w:hint="eastAsia"/>
          <w:b w:val="0"/>
          <w:bCs w:val="0"/>
          <w:kern w:val="0"/>
          <w:szCs w:val="24"/>
        </w:rPr>
        <w:alias w:val="模块:近三年受证券监管机构处罚的情况说明"/>
        <w:tag w:val="_SEC_875293df28e7452fbf15edc09d4ebaa5"/>
        <w:id w:val="14400309"/>
        <w:lock w:val="sdtLocked"/>
        <w:placeholder>
          <w:docPart w:val="GBC22222222222222222222222222222"/>
        </w:placeholder>
      </w:sdtPr>
      <w:sdtContent>
        <w:p w:rsidR="005D270B" w:rsidRDefault="005D270B" w:rsidP="002A2245">
          <w:pPr>
            <w:pStyle w:val="2"/>
            <w:numPr>
              <w:ilvl w:val="0"/>
              <w:numId w:val="44"/>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4400307"/>
            <w:lock w:val="sdtContentLocked"/>
          </w:sdtPr>
          <w:sdtContent>
            <w:p w:rsidR="005D270B" w:rsidRDefault="00E56D7A">
              <w:pPr>
                <w:rPr>
                  <w:szCs w:val="21"/>
                </w:rPr>
              </w:pPr>
              <w:r>
                <w:rPr>
                  <w:szCs w:val="21"/>
                </w:rPr>
                <w:fldChar w:fldCharType="begin"/>
              </w:r>
              <w:r w:rsidR="00C233AD">
                <w:rPr>
                  <w:szCs w:val="21"/>
                </w:rPr>
                <w:instrText xml:space="preserve"> MACROBUTTON  SnrToggleCheckbox √适用 </w:instrText>
              </w:r>
              <w:r>
                <w:rPr>
                  <w:szCs w:val="21"/>
                </w:rPr>
                <w:fldChar w:fldCharType="end"/>
              </w:r>
              <w:r>
                <w:rPr>
                  <w:szCs w:val="21"/>
                </w:rPr>
                <w:fldChar w:fldCharType="begin"/>
              </w:r>
              <w:r w:rsidR="00C233AD">
                <w:rPr>
                  <w:szCs w:val="21"/>
                </w:rPr>
                <w:instrText>MACROBUTTON  SnrToggleCheckbox □不适用</w:instrText>
              </w:r>
              <w:r>
                <w:rPr>
                  <w:szCs w:val="21"/>
                </w:rPr>
                <w:fldChar w:fldCharType="end"/>
              </w:r>
            </w:p>
          </w:sdtContent>
        </w:sdt>
        <w:sdt>
          <w:sdtPr>
            <w:rPr>
              <w:rFonts w:hint="eastAsia"/>
            </w:rPr>
            <w:alias w:val="近三年受证券监管机构处罚的情况说明"/>
            <w:tag w:val="_GBC_423efec6eaae4d95bd4e6300d5a1e05e"/>
            <w:id w:val="14400308"/>
            <w:lock w:val="sdtLocked"/>
          </w:sdtPr>
          <w:sdtContent>
            <w:p w:rsidR="005D270B" w:rsidRDefault="005D270B">
              <w:pPr>
                <w:sectPr w:rsidR="005D270B" w:rsidSect="00552009">
                  <w:pgSz w:w="11906" w:h="16838"/>
                  <w:pgMar w:top="1525" w:right="1588" w:bottom="1440" w:left="1588" w:header="856" w:footer="992" w:gutter="0"/>
                  <w:cols w:space="425"/>
                  <w:docGrid w:linePitch="312"/>
                </w:sectPr>
              </w:pPr>
              <w:r w:rsidRPr="00BF6BE0">
                <w:rPr>
                  <w:rFonts w:hint="eastAsia"/>
                </w:rPr>
                <w:t>报告期内公司现任及离任董事、监事、高级管理人员近三年概无受证券监管机构处罚的情况。</w:t>
              </w:r>
            </w:p>
          </w:sdtContent>
        </w:sdt>
        <w:p w:rsidR="005D270B" w:rsidRPr="00C80472" w:rsidRDefault="00E56D7A" w:rsidP="005D270B"/>
      </w:sdtContent>
    </w:sdt>
    <w:p w:rsidR="005D270B" w:rsidRDefault="005D270B" w:rsidP="002A2245">
      <w:pPr>
        <w:pStyle w:val="2"/>
        <w:numPr>
          <w:ilvl w:val="0"/>
          <w:numId w:val="44"/>
        </w:numPr>
      </w:pPr>
      <w:r>
        <w:t>母公司和主要子公司的员工情况</w:t>
      </w:r>
    </w:p>
    <w:sdt>
      <w:sdtPr>
        <w:rPr>
          <w:rFonts w:ascii="宋体" w:hAnsi="宋体" w:cs="宋体"/>
          <w:b w:val="0"/>
          <w:bCs w:val="0"/>
          <w:kern w:val="0"/>
          <w:szCs w:val="21"/>
        </w:rPr>
        <w:alias w:val="模块:员工情况"/>
        <w:tag w:val="_SEC_0440d72c416541b2a9524042fde884dd"/>
        <w:id w:val="14400333"/>
        <w:lock w:val="sdtLocked"/>
        <w:placeholder>
          <w:docPart w:val="GBC22222222222222222222222222222"/>
        </w:placeholder>
      </w:sdtPr>
      <w:sdtContent>
        <w:p w:rsidR="005D270B" w:rsidRDefault="005D270B" w:rsidP="002A2245">
          <w:pPr>
            <w:pStyle w:val="3"/>
            <w:numPr>
              <w:ilvl w:val="0"/>
              <w:numId w:val="47"/>
            </w:numPr>
            <w:rPr>
              <w:szCs w:val="21"/>
            </w:rPr>
          </w:pPr>
          <w:r>
            <w:rPr>
              <w:szCs w:val="21"/>
            </w:rPr>
            <w:t>员工情况</w:t>
          </w:r>
        </w:p>
        <w:tbl>
          <w:tblPr>
            <w:tblStyle w:val="g4"/>
            <w:tblW w:w="5000" w:type="pct"/>
            <w:tblLook w:val="04A0"/>
          </w:tblPr>
          <w:tblGrid>
            <w:gridCol w:w="4530"/>
            <w:gridCol w:w="4530"/>
          </w:tblGrid>
          <w:tr w:rsidR="00EB0001" w:rsidTr="00C233AD">
            <w:trPr>
              <w:trHeight w:val="120"/>
            </w:trPr>
            <w:tc>
              <w:tcPr>
                <w:tcW w:w="2500" w:type="pct"/>
              </w:tcPr>
              <w:p w:rsidR="00EB0001" w:rsidRDefault="00EB0001" w:rsidP="00EB0001">
                <w:pPr>
                  <w:rPr>
                    <w:szCs w:val="21"/>
                  </w:rPr>
                </w:pPr>
                <w:r>
                  <w:rPr>
                    <w:szCs w:val="21"/>
                  </w:rPr>
                  <w:t>母公司在职员工的数量</w:t>
                </w:r>
              </w:p>
            </w:tc>
            <w:sdt>
              <w:sdtPr>
                <w:rPr>
                  <w:rFonts w:asciiTheme="minorEastAsia" w:eastAsiaTheme="minorEastAsia" w:hAnsiTheme="minorEastAsia"/>
                  <w:szCs w:val="21"/>
                </w:rPr>
                <w:alias w:val="母公司在职员工的数量"/>
                <w:tag w:val="_GBC_2589e5566975435eb323bbcb4abb45ba"/>
                <w:id w:val="14400310"/>
                <w:lock w:val="sdtLocked"/>
              </w:sdtPr>
              <w:sdtContent>
                <w:tc>
                  <w:tcPr>
                    <w:tcW w:w="2500" w:type="pct"/>
                  </w:tcPr>
                  <w:p w:rsidR="00EB0001" w:rsidRPr="004D2E1E" w:rsidRDefault="00F41AF1" w:rsidP="00BB5E95">
                    <w:pPr>
                      <w:jc w:val="right"/>
                      <w:rPr>
                        <w:rFonts w:asciiTheme="minorEastAsia" w:eastAsiaTheme="minorEastAsia" w:hAnsiTheme="minorEastAsia"/>
                        <w:szCs w:val="21"/>
                      </w:rPr>
                    </w:pPr>
                    <w:r w:rsidRPr="004D2E1E">
                      <w:rPr>
                        <w:rFonts w:asciiTheme="minorEastAsia" w:eastAsiaTheme="minorEastAsia" w:hAnsiTheme="minorEastAsia" w:cs="Times New Roman"/>
                        <w:szCs w:val="21"/>
                      </w:rPr>
                      <w:t>51,223</w:t>
                    </w:r>
                  </w:p>
                </w:tc>
              </w:sdtContent>
            </w:sdt>
          </w:tr>
          <w:tr w:rsidR="00EB0001" w:rsidTr="00C233AD">
            <w:trPr>
              <w:trHeight w:val="195"/>
            </w:trPr>
            <w:tc>
              <w:tcPr>
                <w:tcW w:w="2500" w:type="pct"/>
              </w:tcPr>
              <w:p w:rsidR="00EB0001" w:rsidRDefault="00EB0001" w:rsidP="00EB0001">
                <w:pPr>
                  <w:rPr>
                    <w:szCs w:val="21"/>
                  </w:rPr>
                </w:pPr>
                <w:r>
                  <w:rPr>
                    <w:szCs w:val="21"/>
                  </w:rPr>
                  <w:t>主要子公司在职员工的数量</w:t>
                </w:r>
              </w:p>
            </w:tc>
            <w:sdt>
              <w:sdtPr>
                <w:rPr>
                  <w:rFonts w:asciiTheme="minorEastAsia" w:eastAsiaTheme="minorEastAsia" w:hAnsiTheme="minorEastAsia" w:cs="Times New Roman"/>
                  <w:szCs w:val="21"/>
                </w:rPr>
                <w:alias w:val="主要子公司在职员工的数量"/>
                <w:tag w:val="_GBC_83e0ba243dca4fca963efef610d43456"/>
                <w:id w:val="14400311"/>
                <w:lock w:val="sdtLocked"/>
              </w:sdtPr>
              <w:sdtContent>
                <w:tc>
                  <w:tcPr>
                    <w:tcW w:w="2500" w:type="pct"/>
                  </w:tcPr>
                  <w:p w:rsidR="00EB0001" w:rsidRPr="004D2E1E" w:rsidRDefault="009126C8" w:rsidP="009126C8">
                    <w:pPr>
                      <w:jc w:val="right"/>
                      <w:rPr>
                        <w:rFonts w:asciiTheme="minorEastAsia" w:eastAsiaTheme="minorEastAsia" w:hAnsiTheme="minorEastAsia" w:cs="Times New Roman"/>
                        <w:szCs w:val="21"/>
                      </w:rPr>
                    </w:pPr>
                    <w:r w:rsidRPr="004D2E1E">
                      <w:rPr>
                        <w:rFonts w:asciiTheme="minorEastAsia" w:eastAsiaTheme="minorEastAsia" w:hAnsiTheme="minorEastAsia" w:cs="Times New Roman"/>
                        <w:szCs w:val="21"/>
                      </w:rPr>
                      <w:t>17,327</w:t>
                    </w:r>
                  </w:p>
                </w:tc>
              </w:sdtContent>
            </w:sdt>
          </w:tr>
          <w:tr w:rsidR="00EB0001" w:rsidTr="00C233AD">
            <w:trPr>
              <w:trHeight w:val="116"/>
            </w:trPr>
            <w:tc>
              <w:tcPr>
                <w:tcW w:w="2500" w:type="pct"/>
              </w:tcPr>
              <w:p w:rsidR="00EB0001" w:rsidRDefault="00EB0001" w:rsidP="00EB0001">
                <w:pPr>
                  <w:rPr>
                    <w:szCs w:val="21"/>
                  </w:rPr>
                </w:pPr>
                <w:r>
                  <w:rPr>
                    <w:szCs w:val="21"/>
                  </w:rPr>
                  <w:t>在职员工的数量合计</w:t>
                </w:r>
              </w:p>
            </w:tc>
            <w:sdt>
              <w:sdtPr>
                <w:rPr>
                  <w:rFonts w:asciiTheme="minorEastAsia" w:eastAsiaTheme="minorEastAsia" w:hAnsiTheme="minorEastAsia" w:cs="Times New Roman"/>
                  <w:szCs w:val="21"/>
                </w:rPr>
                <w:alias w:val="在职员工总数"/>
                <w:tag w:val="_GBC_5a6169169cef4cc6bd5fa407d1e4af6a"/>
                <w:id w:val="14400312"/>
                <w:lock w:val="sdtLocked"/>
              </w:sdtPr>
              <w:sdtContent>
                <w:tc>
                  <w:tcPr>
                    <w:tcW w:w="2500" w:type="pct"/>
                  </w:tcPr>
                  <w:p w:rsidR="00EB0001" w:rsidRPr="004D2E1E" w:rsidRDefault="009126C8" w:rsidP="009126C8">
                    <w:pPr>
                      <w:jc w:val="right"/>
                      <w:rPr>
                        <w:rFonts w:asciiTheme="minorEastAsia" w:eastAsiaTheme="minorEastAsia" w:hAnsiTheme="minorEastAsia" w:cs="Times New Roman"/>
                        <w:szCs w:val="21"/>
                      </w:rPr>
                    </w:pPr>
                    <w:r w:rsidRPr="004D2E1E">
                      <w:rPr>
                        <w:rFonts w:asciiTheme="minorEastAsia" w:eastAsiaTheme="minorEastAsia" w:hAnsiTheme="minorEastAsia" w:cs="Times New Roman"/>
                        <w:szCs w:val="21"/>
                      </w:rPr>
                      <w:t>68,550</w:t>
                    </w:r>
                  </w:p>
                </w:tc>
              </w:sdtContent>
            </w:sdt>
          </w:tr>
          <w:tr w:rsidR="00EB0001" w:rsidTr="00C233AD">
            <w:trPr>
              <w:trHeight w:val="180"/>
            </w:trPr>
            <w:tc>
              <w:tcPr>
                <w:tcW w:w="2500" w:type="pct"/>
              </w:tcPr>
              <w:p w:rsidR="00EB0001" w:rsidRDefault="00EB0001" w:rsidP="00EB0001">
                <w:pPr>
                  <w:rPr>
                    <w:szCs w:val="21"/>
                  </w:rPr>
                </w:pPr>
                <w:r>
                  <w:rPr>
                    <w:szCs w:val="21"/>
                  </w:rPr>
                  <w:t>母公司及主要子公司需承担费用的离退休职工人数</w:t>
                </w:r>
              </w:p>
            </w:tc>
            <w:sdt>
              <w:sdtPr>
                <w:rPr>
                  <w:rFonts w:asciiTheme="minorEastAsia" w:eastAsiaTheme="minorEastAsia" w:hAnsiTheme="minorEastAsia"/>
                  <w:szCs w:val="21"/>
                </w:rPr>
                <w:alias w:val="公司需承担费用的离退休职工人数"/>
                <w:tag w:val="_GBC_86841285ba70480bb4c71c8758acf3c5"/>
                <w:id w:val="14400313"/>
                <w:lock w:val="sdtLocked"/>
              </w:sdtPr>
              <w:sdtContent>
                <w:tc>
                  <w:tcPr>
                    <w:tcW w:w="2500" w:type="pct"/>
                  </w:tcPr>
                  <w:p w:rsidR="00EB0001" w:rsidRPr="004D2E1E" w:rsidRDefault="00BB5E95" w:rsidP="00BB5E95">
                    <w:pPr>
                      <w:jc w:val="right"/>
                      <w:rPr>
                        <w:rFonts w:asciiTheme="minorEastAsia" w:eastAsiaTheme="minorEastAsia" w:hAnsiTheme="minorEastAsia"/>
                        <w:szCs w:val="21"/>
                      </w:rPr>
                    </w:pPr>
                    <w:r w:rsidRPr="004D2E1E">
                      <w:rPr>
                        <w:rFonts w:asciiTheme="minorEastAsia" w:eastAsiaTheme="minorEastAsia" w:hAnsiTheme="minorEastAsia" w:cs="Times New Roman"/>
                        <w:szCs w:val="21"/>
                      </w:rPr>
                      <w:t>25,545</w:t>
                    </w:r>
                  </w:p>
                </w:tc>
              </w:sdtContent>
            </w:sdt>
          </w:tr>
          <w:tr w:rsidR="00EB0001" w:rsidTr="00C233AD">
            <w:trPr>
              <w:trHeight w:val="101"/>
            </w:trPr>
            <w:tc>
              <w:tcPr>
                <w:tcW w:w="5000" w:type="pct"/>
                <w:gridSpan w:val="2"/>
                <w:vAlign w:val="center"/>
              </w:tcPr>
              <w:p w:rsidR="00EB0001" w:rsidRDefault="00EB0001" w:rsidP="00EB0001">
                <w:pPr>
                  <w:jc w:val="center"/>
                  <w:rPr>
                    <w:szCs w:val="21"/>
                  </w:rPr>
                </w:pPr>
                <w:r>
                  <w:rPr>
                    <w:szCs w:val="21"/>
                  </w:rPr>
                  <w:t>专业构成</w:t>
                </w:r>
              </w:p>
            </w:tc>
          </w:tr>
          <w:tr w:rsidR="00EB0001" w:rsidTr="00C233AD">
            <w:trPr>
              <w:trHeight w:val="150"/>
            </w:trPr>
            <w:tc>
              <w:tcPr>
                <w:tcW w:w="2500" w:type="pct"/>
              </w:tcPr>
              <w:p w:rsidR="00EB0001" w:rsidRDefault="00EB0001" w:rsidP="00EB0001">
                <w:pPr>
                  <w:jc w:val="center"/>
                  <w:rPr>
                    <w:szCs w:val="21"/>
                  </w:rPr>
                </w:pPr>
                <w:r>
                  <w:rPr>
                    <w:szCs w:val="21"/>
                  </w:rPr>
                  <w:t>专业构成类别</w:t>
                </w:r>
              </w:p>
            </w:tc>
            <w:tc>
              <w:tcPr>
                <w:tcW w:w="2500" w:type="pct"/>
              </w:tcPr>
              <w:p w:rsidR="00EB0001" w:rsidRDefault="00EB0001" w:rsidP="00EB0001">
                <w:pPr>
                  <w:jc w:val="center"/>
                  <w:rPr>
                    <w:szCs w:val="21"/>
                  </w:rPr>
                </w:pPr>
                <w:r>
                  <w:rPr>
                    <w:szCs w:val="21"/>
                  </w:rPr>
                  <w:t>专业构成人数</w:t>
                </w:r>
              </w:p>
            </w:tc>
          </w:tr>
          <w:tr w:rsidR="00EB0001" w:rsidTr="00C233AD">
            <w:trPr>
              <w:trHeight w:val="150"/>
            </w:trPr>
            <w:tc>
              <w:tcPr>
                <w:tcW w:w="2500" w:type="pct"/>
              </w:tcPr>
              <w:p w:rsidR="00EB0001" w:rsidRDefault="00EB0001" w:rsidP="00EB0001">
                <w:pPr>
                  <w:jc w:val="center"/>
                  <w:rPr>
                    <w:szCs w:val="21"/>
                  </w:rPr>
                </w:pPr>
                <w:r>
                  <w:rPr>
                    <w:szCs w:val="21"/>
                  </w:rPr>
                  <w:t>生产人员</w:t>
                </w:r>
              </w:p>
            </w:tc>
            <w:sdt>
              <w:sdtPr>
                <w:rPr>
                  <w:szCs w:val="21"/>
                </w:rPr>
                <w:alias w:val="生产人员数量"/>
                <w:tag w:val="_GBC_255c74cf691b476e814c8023004a7eb1"/>
                <w:id w:val="14400314"/>
                <w:lock w:val="sdtLocked"/>
              </w:sdtPr>
              <w:sdtContent>
                <w:tc>
                  <w:tcPr>
                    <w:tcW w:w="2500" w:type="pct"/>
                  </w:tcPr>
                  <w:p w:rsidR="00EB0001" w:rsidRDefault="009126C8" w:rsidP="009126C8">
                    <w:pPr>
                      <w:jc w:val="right"/>
                      <w:rPr>
                        <w:szCs w:val="21"/>
                      </w:rPr>
                    </w:pPr>
                    <w:r>
                      <w:rPr>
                        <w:szCs w:val="21"/>
                      </w:rPr>
                      <w:t>38,748</w:t>
                    </w:r>
                  </w:p>
                </w:tc>
              </w:sdtContent>
            </w:sdt>
          </w:tr>
          <w:tr w:rsidR="00EB0001" w:rsidTr="00C233AD">
            <w:trPr>
              <w:trHeight w:val="150"/>
            </w:trPr>
            <w:tc>
              <w:tcPr>
                <w:tcW w:w="2500" w:type="pct"/>
              </w:tcPr>
              <w:p w:rsidR="00EB0001" w:rsidRDefault="00EB0001" w:rsidP="00EB0001">
                <w:pPr>
                  <w:jc w:val="center"/>
                  <w:rPr>
                    <w:szCs w:val="21"/>
                  </w:rPr>
                </w:pPr>
                <w:r>
                  <w:rPr>
                    <w:szCs w:val="21"/>
                  </w:rPr>
                  <w:t>销售人员</w:t>
                </w:r>
              </w:p>
            </w:tc>
            <w:sdt>
              <w:sdtPr>
                <w:rPr>
                  <w:szCs w:val="21"/>
                </w:rPr>
                <w:alias w:val="销售人员数量"/>
                <w:tag w:val="_GBC_400694791d304bae82ba582d92f785ee"/>
                <w:id w:val="14400315"/>
                <w:lock w:val="sdtLocked"/>
              </w:sdtPr>
              <w:sdtContent>
                <w:tc>
                  <w:tcPr>
                    <w:tcW w:w="2500" w:type="pct"/>
                  </w:tcPr>
                  <w:p w:rsidR="00EB0001" w:rsidRDefault="009126C8" w:rsidP="009126C8">
                    <w:pPr>
                      <w:jc w:val="right"/>
                      <w:rPr>
                        <w:szCs w:val="21"/>
                      </w:rPr>
                    </w:pPr>
                    <w:r>
                      <w:rPr>
                        <w:rFonts w:hint="eastAsia"/>
                        <w:szCs w:val="21"/>
                      </w:rPr>
                      <w:t>446</w:t>
                    </w:r>
                  </w:p>
                </w:tc>
              </w:sdtContent>
            </w:sdt>
          </w:tr>
          <w:tr w:rsidR="00EB0001" w:rsidTr="00C233AD">
            <w:trPr>
              <w:trHeight w:val="101"/>
            </w:trPr>
            <w:tc>
              <w:tcPr>
                <w:tcW w:w="2500" w:type="pct"/>
              </w:tcPr>
              <w:p w:rsidR="00EB0001" w:rsidRDefault="00EB0001" w:rsidP="00EB0001">
                <w:pPr>
                  <w:jc w:val="center"/>
                  <w:rPr>
                    <w:szCs w:val="21"/>
                  </w:rPr>
                </w:pPr>
                <w:r>
                  <w:rPr>
                    <w:szCs w:val="21"/>
                  </w:rPr>
                  <w:t>技术人员</w:t>
                </w:r>
              </w:p>
            </w:tc>
            <w:sdt>
              <w:sdtPr>
                <w:rPr>
                  <w:szCs w:val="21"/>
                </w:rPr>
                <w:alias w:val="技术人员数量"/>
                <w:tag w:val="_GBC_626ab37f73d24e19b20ade4ec4160f51"/>
                <w:id w:val="14400316"/>
                <w:lock w:val="sdtLocked"/>
              </w:sdtPr>
              <w:sdtContent>
                <w:tc>
                  <w:tcPr>
                    <w:tcW w:w="2500" w:type="pct"/>
                  </w:tcPr>
                  <w:p w:rsidR="00EB0001" w:rsidRDefault="00EB0001" w:rsidP="009126C8">
                    <w:pPr>
                      <w:jc w:val="right"/>
                      <w:rPr>
                        <w:szCs w:val="21"/>
                      </w:rPr>
                    </w:pPr>
                    <w:r>
                      <w:rPr>
                        <w:szCs w:val="21"/>
                      </w:rPr>
                      <w:t>4,</w:t>
                    </w:r>
                    <w:r w:rsidR="009126C8">
                      <w:rPr>
                        <w:rFonts w:hint="eastAsia"/>
                        <w:szCs w:val="21"/>
                      </w:rPr>
                      <w:t>952</w:t>
                    </w:r>
                  </w:p>
                </w:tc>
              </w:sdtContent>
            </w:sdt>
          </w:tr>
          <w:tr w:rsidR="00EB0001" w:rsidTr="00C233AD">
            <w:trPr>
              <w:trHeight w:val="116"/>
            </w:trPr>
            <w:tc>
              <w:tcPr>
                <w:tcW w:w="2500" w:type="pct"/>
              </w:tcPr>
              <w:p w:rsidR="00EB0001" w:rsidRDefault="00EB0001" w:rsidP="00EB0001">
                <w:pPr>
                  <w:jc w:val="center"/>
                  <w:rPr>
                    <w:szCs w:val="21"/>
                  </w:rPr>
                </w:pPr>
                <w:r>
                  <w:rPr>
                    <w:szCs w:val="21"/>
                  </w:rPr>
                  <w:t>财务人员</w:t>
                </w:r>
              </w:p>
            </w:tc>
            <w:sdt>
              <w:sdtPr>
                <w:rPr>
                  <w:szCs w:val="21"/>
                </w:rPr>
                <w:alias w:val="财务人员数量"/>
                <w:tag w:val="_GBC_4f3c1ce8e13c441093506f8280480fbc"/>
                <w:id w:val="14400317"/>
                <w:lock w:val="sdtLocked"/>
              </w:sdtPr>
              <w:sdtContent>
                <w:tc>
                  <w:tcPr>
                    <w:tcW w:w="2500" w:type="pct"/>
                  </w:tcPr>
                  <w:p w:rsidR="00EB0001" w:rsidRDefault="009126C8" w:rsidP="009126C8">
                    <w:pPr>
                      <w:jc w:val="right"/>
                      <w:rPr>
                        <w:szCs w:val="21"/>
                      </w:rPr>
                    </w:pPr>
                    <w:r>
                      <w:rPr>
                        <w:rFonts w:hint="eastAsia"/>
                        <w:szCs w:val="21"/>
                      </w:rPr>
                      <w:t>506</w:t>
                    </w:r>
                  </w:p>
                </w:tc>
              </w:sdtContent>
            </w:sdt>
          </w:tr>
          <w:tr w:rsidR="00EB0001" w:rsidTr="00C233AD">
            <w:trPr>
              <w:trHeight w:val="165"/>
            </w:trPr>
            <w:tc>
              <w:tcPr>
                <w:tcW w:w="2500" w:type="pct"/>
              </w:tcPr>
              <w:p w:rsidR="00EB0001" w:rsidRDefault="00EB0001" w:rsidP="00EB0001">
                <w:pPr>
                  <w:jc w:val="center"/>
                  <w:rPr>
                    <w:szCs w:val="21"/>
                  </w:rPr>
                </w:pPr>
                <w:r>
                  <w:rPr>
                    <w:szCs w:val="21"/>
                  </w:rPr>
                  <w:t>行政人员</w:t>
                </w:r>
              </w:p>
            </w:tc>
            <w:sdt>
              <w:sdtPr>
                <w:rPr>
                  <w:szCs w:val="21"/>
                </w:rPr>
                <w:alias w:val="行政人员数量"/>
                <w:tag w:val="_GBC_7e327e1e96cc44889250445bd6bc4bf9"/>
                <w:id w:val="14400318"/>
                <w:lock w:val="sdtLocked"/>
              </w:sdtPr>
              <w:sdtContent>
                <w:tc>
                  <w:tcPr>
                    <w:tcW w:w="2500" w:type="pct"/>
                  </w:tcPr>
                  <w:p w:rsidR="00EB0001" w:rsidRDefault="00EB0001" w:rsidP="009126C8">
                    <w:pPr>
                      <w:jc w:val="right"/>
                      <w:rPr>
                        <w:szCs w:val="21"/>
                      </w:rPr>
                    </w:pPr>
                    <w:r>
                      <w:rPr>
                        <w:szCs w:val="21"/>
                      </w:rPr>
                      <w:t>4,</w:t>
                    </w:r>
                    <w:r w:rsidR="009126C8">
                      <w:rPr>
                        <w:rFonts w:hint="eastAsia"/>
                        <w:szCs w:val="21"/>
                      </w:rPr>
                      <w:t>423</w:t>
                    </w:r>
                  </w:p>
                </w:tc>
              </w:sdtContent>
            </w:sdt>
          </w:tr>
          <w:sdt>
            <w:sdtPr>
              <w:rPr>
                <w:rFonts w:asciiTheme="minorHAnsi" w:eastAsiaTheme="minorEastAsia" w:hAnsiTheme="minorHAnsi" w:cstheme="minorBidi"/>
                <w:kern w:val="2"/>
                <w:szCs w:val="21"/>
              </w:rPr>
              <w:alias w:val="专业构成情况"/>
              <w:tag w:val="_TUP_7e4fa19ab4fd41e2b5a7ff1c123982ad"/>
              <w:id w:val="14400321"/>
              <w:lock w:val="sdtLocked"/>
            </w:sdtPr>
            <w:sdtContent>
              <w:tr w:rsidR="00EB0001" w:rsidTr="00C233AD">
                <w:trPr>
                  <w:trHeight w:val="131"/>
                </w:trPr>
                <w:sdt>
                  <w:sdtPr>
                    <w:rPr>
                      <w:rFonts w:asciiTheme="minorHAnsi" w:eastAsiaTheme="minorEastAsia" w:hAnsiTheme="minorHAnsi" w:cstheme="minorBidi"/>
                      <w:kern w:val="2"/>
                      <w:szCs w:val="21"/>
                    </w:rPr>
                    <w:alias w:val="专业构成的类别"/>
                    <w:tag w:val="_GBC_d144cdeed52d42cdbbb9361cbc93f364"/>
                    <w:id w:val="14400319"/>
                    <w:lock w:val="sdtLocked"/>
                  </w:sdtPr>
                  <w:sdtEndPr>
                    <w:rPr>
                      <w:rFonts w:ascii="宋体" w:eastAsia="宋体" w:hAnsi="宋体" w:cs="宋体"/>
                      <w:kern w:val="0"/>
                    </w:rPr>
                  </w:sdtEndPr>
                  <w:sdtContent>
                    <w:tc>
                      <w:tcPr>
                        <w:tcW w:w="2500" w:type="pct"/>
                      </w:tcPr>
                      <w:p w:rsidR="00EB0001" w:rsidRDefault="00EB0001" w:rsidP="00EB0001">
                        <w:pPr>
                          <w:jc w:val="center"/>
                          <w:rPr>
                            <w:szCs w:val="21"/>
                          </w:rPr>
                        </w:pPr>
                        <w:r>
                          <w:rPr>
                            <w:rFonts w:hint="eastAsia"/>
                            <w:szCs w:val="21"/>
                          </w:rPr>
                          <w:t>其他辅助人员</w:t>
                        </w:r>
                      </w:p>
                    </w:tc>
                  </w:sdtContent>
                </w:sdt>
                <w:sdt>
                  <w:sdtPr>
                    <w:rPr>
                      <w:szCs w:val="21"/>
                    </w:rPr>
                    <w:alias w:val="专业构成的人数"/>
                    <w:tag w:val="_GBC_fe0faa74a5034b5982ed38ce6a7f14c3"/>
                    <w:id w:val="14400320"/>
                    <w:lock w:val="sdtLocked"/>
                  </w:sdtPr>
                  <w:sdtContent>
                    <w:tc>
                      <w:tcPr>
                        <w:tcW w:w="2500" w:type="pct"/>
                      </w:tcPr>
                      <w:p w:rsidR="00EB0001" w:rsidRDefault="00EB0001" w:rsidP="009126C8">
                        <w:pPr>
                          <w:jc w:val="right"/>
                          <w:rPr>
                            <w:szCs w:val="21"/>
                          </w:rPr>
                        </w:pPr>
                        <w:r>
                          <w:rPr>
                            <w:szCs w:val="21"/>
                          </w:rPr>
                          <w:t>1</w:t>
                        </w:r>
                        <w:r w:rsidR="009126C8">
                          <w:rPr>
                            <w:rFonts w:hint="eastAsia"/>
                            <w:szCs w:val="21"/>
                          </w:rPr>
                          <w:t>9,475</w:t>
                        </w:r>
                      </w:p>
                    </w:tc>
                  </w:sdtContent>
                </w:sdt>
              </w:tr>
            </w:sdtContent>
          </w:sdt>
          <w:tr w:rsidR="00EB0001" w:rsidTr="00C233AD">
            <w:trPr>
              <w:trHeight w:val="146"/>
            </w:trPr>
            <w:tc>
              <w:tcPr>
                <w:tcW w:w="2500" w:type="pct"/>
                <w:vAlign w:val="center"/>
              </w:tcPr>
              <w:p w:rsidR="00EB0001" w:rsidRDefault="00EB0001" w:rsidP="00EB0001">
                <w:pPr>
                  <w:jc w:val="center"/>
                  <w:rPr>
                    <w:szCs w:val="21"/>
                  </w:rPr>
                </w:pPr>
                <w:r>
                  <w:rPr>
                    <w:szCs w:val="21"/>
                  </w:rPr>
                  <w:t>合计</w:t>
                </w:r>
              </w:p>
            </w:tc>
            <w:sdt>
              <w:sdtPr>
                <w:rPr>
                  <w:szCs w:val="21"/>
                </w:rPr>
                <w:alias w:val="员工专业构成数量合计"/>
                <w:tag w:val="_GBC_355bec0a299245c6b3d1b51e6f537a37"/>
                <w:id w:val="14400322"/>
                <w:lock w:val="sdtLocked"/>
              </w:sdtPr>
              <w:sdtContent>
                <w:tc>
                  <w:tcPr>
                    <w:tcW w:w="2500" w:type="pct"/>
                  </w:tcPr>
                  <w:p w:rsidR="00EB0001" w:rsidRDefault="00C106F8" w:rsidP="00C106F8">
                    <w:pPr>
                      <w:jc w:val="right"/>
                      <w:rPr>
                        <w:szCs w:val="21"/>
                      </w:rPr>
                    </w:pPr>
                    <w:r>
                      <w:rPr>
                        <w:rFonts w:hint="eastAsia"/>
                        <w:szCs w:val="21"/>
                      </w:rPr>
                      <w:t>68,550</w:t>
                    </w:r>
                  </w:p>
                </w:tc>
              </w:sdtContent>
            </w:sdt>
          </w:tr>
          <w:tr w:rsidR="00EB0001" w:rsidTr="00C233AD">
            <w:trPr>
              <w:trHeight w:val="101"/>
            </w:trPr>
            <w:tc>
              <w:tcPr>
                <w:tcW w:w="5000" w:type="pct"/>
                <w:gridSpan w:val="2"/>
                <w:vAlign w:val="center"/>
              </w:tcPr>
              <w:p w:rsidR="00EB0001" w:rsidRDefault="00EB0001" w:rsidP="00EB0001">
                <w:pPr>
                  <w:jc w:val="center"/>
                  <w:rPr>
                    <w:szCs w:val="21"/>
                  </w:rPr>
                </w:pPr>
                <w:r>
                  <w:rPr>
                    <w:szCs w:val="21"/>
                  </w:rPr>
                  <w:t>教育程度</w:t>
                </w:r>
              </w:p>
            </w:tc>
          </w:tr>
          <w:tr w:rsidR="00EB0001" w:rsidTr="00C233AD">
            <w:trPr>
              <w:trHeight w:val="116"/>
            </w:trPr>
            <w:tc>
              <w:tcPr>
                <w:tcW w:w="2500" w:type="pct"/>
              </w:tcPr>
              <w:p w:rsidR="00EB0001" w:rsidRDefault="00EB0001" w:rsidP="00EB0001">
                <w:pPr>
                  <w:jc w:val="center"/>
                  <w:rPr>
                    <w:szCs w:val="21"/>
                  </w:rPr>
                </w:pPr>
                <w:r>
                  <w:rPr>
                    <w:szCs w:val="21"/>
                  </w:rPr>
                  <w:t>教育程度类别</w:t>
                </w:r>
              </w:p>
            </w:tc>
            <w:tc>
              <w:tcPr>
                <w:tcW w:w="2500" w:type="pct"/>
              </w:tcPr>
              <w:p w:rsidR="00EB0001" w:rsidRDefault="00EB0001" w:rsidP="00EB0001">
                <w:pPr>
                  <w:jc w:val="center"/>
                  <w:rPr>
                    <w:szCs w:val="21"/>
                  </w:rPr>
                </w:pPr>
                <w:r>
                  <w:rPr>
                    <w:szCs w:val="21"/>
                  </w:rPr>
                  <w:t>数量（人）</w:t>
                </w:r>
              </w:p>
            </w:tc>
          </w:tr>
          <w:sdt>
            <w:sdtPr>
              <w:rPr>
                <w:rFonts w:asciiTheme="minorHAnsi" w:eastAsiaTheme="minorEastAsia" w:hAnsiTheme="minorHAnsi" w:cstheme="minorBidi"/>
                <w:kern w:val="2"/>
                <w:szCs w:val="21"/>
              </w:rPr>
              <w:alias w:val="教育程度情况"/>
              <w:tag w:val="_TUP_505249756aef464eb97e1e72cf926f9e"/>
              <w:id w:val="14400325"/>
              <w:lock w:val="sdtLocked"/>
            </w:sdtPr>
            <w:sdtContent>
              <w:tr w:rsidR="00EB0001" w:rsidTr="00C233AD">
                <w:trPr>
                  <w:trHeight w:val="131"/>
                </w:trPr>
                <w:sdt>
                  <w:sdtPr>
                    <w:rPr>
                      <w:rFonts w:asciiTheme="minorHAnsi" w:eastAsiaTheme="minorEastAsia" w:hAnsiTheme="minorHAnsi" w:cstheme="minorBidi"/>
                      <w:kern w:val="2"/>
                      <w:szCs w:val="21"/>
                    </w:rPr>
                    <w:alias w:val="教育程度的类别"/>
                    <w:tag w:val="_GBC_16ad538453854ce787380872b8e1d7c8"/>
                    <w:id w:val="14400323"/>
                    <w:lock w:val="sdtLocked"/>
                  </w:sdtPr>
                  <w:sdtEndPr>
                    <w:rPr>
                      <w:rFonts w:ascii="宋体" w:eastAsia="宋体" w:hAnsi="宋体" w:cs="宋体"/>
                      <w:kern w:val="0"/>
                    </w:rPr>
                  </w:sdtEndPr>
                  <w:sdtContent>
                    <w:tc>
                      <w:tcPr>
                        <w:tcW w:w="2500" w:type="pct"/>
                      </w:tcPr>
                      <w:p w:rsidR="00EB0001" w:rsidRDefault="00EB0001" w:rsidP="00EB0001">
                        <w:pPr>
                          <w:rPr>
                            <w:szCs w:val="21"/>
                          </w:rPr>
                        </w:pPr>
                        <w:r>
                          <w:rPr>
                            <w:rFonts w:hint="eastAsia"/>
                            <w:szCs w:val="21"/>
                          </w:rPr>
                          <w:t>大专及以上</w:t>
                        </w:r>
                      </w:p>
                    </w:tc>
                  </w:sdtContent>
                </w:sdt>
                <w:sdt>
                  <w:sdtPr>
                    <w:rPr>
                      <w:szCs w:val="21"/>
                    </w:rPr>
                    <w:alias w:val="教育程度的人数"/>
                    <w:tag w:val="_GBC_24b947e3628e4b0290787e2a4d7f3209"/>
                    <w:id w:val="14400324"/>
                    <w:lock w:val="sdtLocked"/>
                  </w:sdtPr>
                  <w:sdtContent>
                    <w:tc>
                      <w:tcPr>
                        <w:tcW w:w="2500" w:type="pct"/>
                      </w:tcPr>
                      <w:p w:rsidR="00EB0001" w:rsidRDefault="00EB0001" w:rsidP="009126C8">
                        <w:pPr>
                          <w:jc w:val="right"/>
                          <w:rPr>
                            <w:szCs w:val="21"/>
                          </w:rPr>
                        </w:pPr>
                        <w:r>
                          <w:rPr>
                            <w:szCs w:val="21"/>
                          </w:rPr>
                          <w:t>2</w:t>
                        </w:r>
                        <w:r w:rsidR="009126C8">
                          <w:rPr>
                            <w:rFonts w:hint="eastAsia"/>
                            <w:szCs w:val="21"/>
                          </w:rPr>
                          <w:t>3,875</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14400328"/>
              <w:lock w:val="sdtLocked"/>
            </w:sdtPr>
            <w:sdtContent>
              <w:tr w:rsidR="00EB0001" w:rsidTr="00C233AD">
                <w:trPr>
                  <w:trHeight w:val="131"/>
                </w:trPr>
                <w:sdt>
                  <w:sdtPr>
                    <w:rPr>
                      <w:rFonts w:asciiTheme="minorHAnsi" w:eastAsiaTheme="minorEastAsia" w:hAnsiTheme="minorHAnsi" w:cstheme="minorBidi"/>
                      <w:kern w:val="2"/>
                      <w:szCs w:val="21"/>
                    </w:rPr>
                    <w:alias w:val="教育程度的类别"/>
                    <w:tag w:val="_GBC_16ad538453854ce787380872b8e1d7c8"/>
                    <w:id w:val="14400326"/>
                    <w:lock w:val="sdtLocked"/>
                  </w:sdtPr>
                  <w:sdtEndPr>
                    <w:rPr>
                      <w:rFonts w:ascii="宋体" w:eastAsia="宋体" w:hAnsi="宋体" w:cs="宋体"/>
                      <w:kern w:val="0"/>
                    </w:rPr>
                  </w:sdtEndPr>
                  <w:sdtContent>
                    <w:tc>
                      <w:tcPr>
                        <w:tcW w:w="2500" w:type="pct"/>
                      </w:tcPr>
                      <w:p w:rsidR="00EB0001" w:rsidRDefault="00EB0001" w:rsidP="00EB0001">
                        <w:pPr>
                          <w:rPr>
                            <w:szCs w:val="21"/>
                          </w:rPr>
                        </w:pPr>
                        <w:r>
                          <w:rPr>
                            <w:rFonts w:hint="eastAsia"/>
                            <w:szCs w:val="21"/>
                          </w:rPr>
                          <w:t>中等学历</w:t>
                        </w:r>
                      </w:p>
                    </w:tc>
                  </w:sdtContent>
                </w:sdt>
                <w:sdt>
                  <w:sdtPr>
                    <w:rPr>
                      <w:szCs w:val="21"/>
                    </w:rPr>
                    <w:alias w:val="教育程度的人数"/>
                    <w:tag w:val="_GBC_24b947e3628e4b0290787e2a4d7f3209"/>
                    <w:id w:val="14400327"/>
                    <w:lock w:val="sdtLocked"/>
                  </w:sdtPr>
                  <w:sdtContent>
                    <w:tc>
                      <w:tcPr>
                        <w:tcW w:w="2500" w:type="pct"/>
                      </w:tcPr>
                      <w:p w:rsidR="00EB0001" w:rsidRDefault="00BB5E95" w:rsidP="009126C8">
                        <w:pPr>
                          <w:jc w:val="right"/>
                          <w:rPr>
                            <w:szCs w:val="21"/>
                          </w:rPr>
                        </w:pPr>
                        <w:r>
                          <w:rPr>
                            <w:szCs w:val="21"/>
                          </w:rPr>
                          <w:t>2</w:t>
                        </w:r>
                        <w:r w:rsidR="009126C8">
                          <w:rPr>
                            <w:rFonts w:hint="eastAsia"/>
                            <w:szCs w:val="21"/>
                          </w:rPr>
                          <w:t>4,182</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14400331"/>
              <w:lock w:val="sdtLocked"/>
            </w:sdtPr>
            <w:sdtContent>
              <w:tr w:rsidR="00EB0001" w:rsidTr="00C233AD">
                <w:trPr>
                  <w:trHeight w:val="131"/>
                </w:trPr>
                <w:sdt>
                  <w:sdtPr>
                    <w:rPr>
                      <w:rFonts w:asciiTheme="minorHAnsi" w:eastAsiaTheme="minorEastAsia" w:hAnsiTheme="minorHAnsi" w:cstheme="minorBidi"/>
                      <w:kern w:val="2"/>
                      <w:szCs w:val="21"/>
                    </w:rPr>
                    <w:alias w:val="教育程度的类别"/>
                    <w:tag w:val="_GBC_16ad538453854ce787380872b8e1d7c8"/>
                    <w:id w:val="14400329"/>
                    <w:lock w:val="sdtLocked"/>
                  </w:sdtPr>
                  <w:sdtEndPr>
                    <w:rPr>
                      <w:rFonts w:ascii="宋体" w:eastAsia="宋体" w:hAnsi="宋体" w:cs="宋体"/>
                      <w:kern w:val="0"/>
                    </w:rPr>
                  </w:sdtEndPr>
                  <w:sdtContent>
                    <w:tc>
                      <w:tcPr>
                        <w:tcW w:w="2500" w:type="pct"/>
                      </w:tcPr>
                      <w:p w:rsidR="00EB0001" w:rsidRDefault="00EB0001" w:rsidP="00EB0001">
                        <w:pPr>
                          <w:rPr>
                            <w:szCs w:val="21"/>
                          </w:rPr>
                        </w:pPr>
                        <w:r>
                          <w:rPr>
                            <w:rFonts w:hint="eastAsia"/>
                            <w:szCs w:val="21"/>
                          </w:rPr>
                          <w:t>初中及以下</w:t>
                        </w:r>
                      </w:p>
                    </w:tc>
                  </w:sdtContent>
                </w:sdt>
                <w:sdt>
                  <w:sdtPr>
                    <w:rPr>
                      <w:szCs w:val="21"/>
                    </w:rPr>
                    <w:alias w:val="教育程度的人数"/>
                    <w:tag w:val="_GBC_24b947e3628e4b0290787e2a4d7f3209"/>
                    <w:id w:val="14400330"/>
                    <w:lock w:val="sdtLocked"/>
                  </w:sdtPr>
                  <w:sdtContent>
                    <w:tc>
                      <w:tcPr>
                        <w:tcW w:w="2500" w:type="pct"/>
                      </w:tcPr>
                      <w:p w:rsidR="00EB0001" w:rsidRDefault="009126C8" w:rsidP="009126C8">
                        <w:pPr>
                          <w:jc w:val="right"/>
                          <w:rPr>
                            <w:szCs w:val="21"/>
                          </w:rPr>
                        </w:pPr>
                        <w:r>
                          <w:rPr>
                            <w:rFonts w:hint="eastAsia"/>
                            <w:szCs w:val="21"/>
                          </w:rPr>
                          <w:t>20,493</w:t>
                        </w:r>
                      </w:p>
                    </w:tc>
                  </w:sdtContent>
                </w:sdt>
              </w:tr>
            </w:sdtContent>
          </w:sdt>
          <w:tr w:rsidR="00EB0001" w:rsidTr="00C233AD">
            <w:trPr>
              <w:trHeight w:val="165"/>
            </w:trPr>
            <w:tc>
              <w:tcPr>
                <w:tcW w:w="2500" w:type="pct"/>
                <w:tcBorders>
                  <w:bottom w:val="single" w:sz="4" w:space="0" w:color="auto"/>
                </w:tcBorders>
                <w:vAlign w:val="center"/>
              </w:tcPr>
              <w:p w:rsidR="00EB0001" w:rsidRDefault="00EB0001" w:rsidP="00EB0001">
                <w:pPr>
                  <w:jc w:val="center"/>
                  <w:rPr>
                    <w:szCs w:val="21"/>
                  </w:rPr>
                </w:pPr>
                <w:r>
                  <w:rPr>
                    <w:szCs w:val="21"/>
                  </w:rPr>
                  <w:t>合计</w:t>
                </w:r>
              </w:p>
            </w:tc>
            <w:tc>
              <w:tcPr>
                <w:tcW w:w="2500" w:type="pct"/>
                <w:tcBorders>
                  <w:bottom w:val="single" w:sz="4" w:space="0" w:color="auto"/>
                </w:tcBorders>
              </w:tcPr>
              <w:p w:rsidR="00EB0001" w:rsidRDefault="00E56D7A" w:rsidP="009126C8">
                <w:pPr>
                  <w:jc w:val="right"/>
                  <w:rPr>
                    <w:szCs w:val="21"/>
                  </w:rPr>
                </w:pPr>
                <w:sdt>
                  <w:sdtPr>
                    <w:rPr>
                      <w:szCs w:val="21"/>
                    </w:rPr>
                    <w:alias w:val="员工教育程度构成数量合计"/>
                    <w:tag w:val="_GBC_dfd9ca10b55c48b483d85ae77fe1cf49"/>
                    <w:id w:val="14400332"/>
                    <w:lock w:val="sdtLocked"/>
                  </w:sdtPr>
                  <w:sdtContent>
                    <w:r w:rsidR="00BB5E95">
                      <w:rPr>
                        <w:szCs w:val="21"/>
                      </w:rPr>
                      <w:t>6</w:t>
                    </w:r>
                    <w:r w:rsidR="009126C8">
                      <w:rPr>
                        <w:rFonts w:hint="eastAsia"/>
                        <w:szCs w:val="21"/>
                      </w:rPr>
                      <w:t>8</w:t>
                    </w:r>
                    <w:r w:rsidR="00BB5E95">
                      <w:rPr>
                        <w:szCs w:val="21"/>
                      </w:rPr>
                      <w:t>,</w:t>
                    </w:r>
                    <w:r w:rsidR="009126C8">
                      <w:rPr>
                        <w:rFonts w:hint="eastAsia"/>
                        <w:szCs w:val="21"/>
                      </w:rPr>
                      <w:t>550</w:t>
                    </w:r>
                  </w:sdtContent>
                </w:sdt>
              </w:p>
            </w:tc>
          </w:tr>
        </w:tbl>
        <w:p w:rsidR="005D270B" w:rsidRDefault="00E56D7A"/>
      </w:sdtContent>
    </w:sdt>
    <w:sdt>
      <w:sdtPr>
        <w:rPr>
          <w:rFonts w:ascii="宋体" w:hAnsi="宋体" w:cs="宋体"/>
          <w:b w:val="0"/>
          <w:bCs w:val="0"/>
          <w:kern w:val="0"/>
          <w:szCs w:val="24"/>
        </w:rPr>
        <w:alias w:val="模块:薪酬政策"/>
        <w:tag w:val="_SEC_fc732f9b506646da9d52a592974e5004"/>
        <w:id w:val="14400336"/>
        <w:lock w:val="sdtLocked"/>
        <w:placeholder>
          <w:docPart w:val="GBC22222222222222222222222222222"/>
        </w:placeholder>
      </w:sdtPr>
      <w:sdtEndPr>
        <w:rPr>
          <w:rFonts w:hint="eastAsia"/>
          <w:szCs w:val="21"/>
        </w:rPr>
      </w:sdtEndPr>
      <w:sdtContent>
        <w:p w:rsidR="005D270B" w:rsidRDefault="005D270B" w:rsidP="002A2245">
          <w:pPr>
            <w:pStyle w:val="3"/>
            <w:numPr>
              <w:ilvl w:val="0"/>
              <w:numId w:val="47"/>
            </w:numPr>
            <w:rPr>
              <w:szCs w:val="21"/>
            </w:rPr>
          </w:pPr>
          <w:r>
            <w:t>薪</w:t>
          </w:r>
          <w:r>
            <w:rPr>
              <w:szCs w:val="21"/>
            </w:rPr>
            <w:t>酬政策</w:t>
          </w:r>
        </w:p>
        <w:sdt>
          <w:sdtPr>
            <w:rPr>
              <w:rFonts w:hint="eastAsia"/>
              <w:szCs w:val="21"/>
            </w:rPr>
            <w:alias w:val="是否适用：薪酬政策[双击切换]"/>
            <w:tag w:val="_GBC_13404877597d44c38f554884f31b3123"/>
            <w:id w:val="14400334"/>
            <w:lock w:val="sdtContentLocked"/>
            <w:placeholder>
              <w:docPart w:val="GBC22222222222222222222222222222"/>
            </w:placeholder>
          </w:sdtPr>
          <w:sdtContent>
            <w:p w:rsidR="005D270B" w:rsidRDefault="00E56D7A">
              <w:pPr>
                <w:rPr>
                  <w:szCs w:val="21"/>
                </w:rPr>
              </w:pPr>
              <w:r>
                <w:rPr>
                  <w:szCs w:val="21"/>
                </w:rPr>
                <w:fldChar w:fldCharType="begin"/>
              </w:r>
              <w:r w:rsidR="00BB5E95">
                <w:rPr>
                  <w:szCs w:val="21"/>
                </w:rPr>
                <w:instrText xml:space="preserve"> MACROBUTTON  SnrToggleCheckbox √适用 </w:instrText>
              </w:r>
              <w:r>
                <w:rPr>
                  <w:szCs w:val="21"/>
                </w:rPr>
                <w:fldChar w:fldCharType="end"/>
              </w:r>
              <w:r>
                <w:rPr>
                  <w:szCs w:val="21"/>
                </w:rPr>
                <w:fldChar w:fldCharType="begin"/>
              </w:r>
              <w:r w:rsidR="00BB5E95">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4400335"/>
            <w:lock w:val="sdtLocked"/>
            <w:placeholder>
              <w:docPart w:val="GBC22222222222222222222222222222"/>
            </w:placeholder>
          </w:sdtPr>
          <w:sdtContent>
            <w:p w:rsidR="002C013A" w:rsidRPr="002C013A" w:rsidRDefault="002C013A" w:rsidP="002C013A">
              <w:pPr>
                <w:rPr>
                  <w:szCs w:val="21"/>
                </w:rPr>
              </w:pPr>
              <w:r w:rsidRPr="002C013A">
                <w:rPr>
                  <w:szCs w:val="21"/>
                </w:rPr>
                <w:t>201</w:t>
              </w:r>
              <w:r>
                <w:rPr>
                  <w:rFonts w:hint="eastAsia"/>
                  <w:szCs w:val="21"/>
                </w:rPr>
                <w:t>6</w:t>
              </w:r>
              <w:r w:rsidRPr="002C013A">
                <w:rPr>
                  <w:szCs w:val="21"/>
                </w:rPr>
                <w:t>年度本集团员工的工资与津贴总额为</w:t>
              </w:r>
              <w:r w:rsidR="00C106F8">
                <w:rPr>
                  <w:rFonts w:hint="eastAsia"/>
                  <w:szCs w:val="21"/>
                </w:rPr>
                <w:t>55.84</w:t>
              </w:r>
              <w:r w:rsidRPr="002C013A">
                <w:rPr>
                  <w:szCs w:val="21"/>
                </w:rPr>
                <w:t>亿元。有关董事、监事、高级管理人员薪酬政策详情请见本节</w:t>
              </w:r>
              <w:r w:rsidR="008C6227">
                <w:rPr>
                  <w:rFonts w:hint="eastAsia"/>
                  <w:szCs w:val="21"/>
                </w:rPr>
                <w:t>“</w:t>
              </w:r>
              <w:r w:rsidRPr="002C013A">
                <w:rPr>
                  <w:szCs w:val="21"/>
                </w:rPr>
                <w:t>董事、监事、高级管理人员报酬情况</w:t>
              </w:r>
              <w:r w:rsidR="008C6227">
                <w:rPr>
                  <w:rFonts w:hint="eastAsia"/>
                  <w:szCs w:val="21"/>
                </w:rPr>
                <w:t>”</w:t>
              </w:r>
              <w:r w:rsidRPr="002C013A">
                <w:rPr>
                  <w:szCs w:val="21"/>
                </w:rPr>
                <w:t>。</w:t>
              </w:r>
            </w:p>
            <w:p w:rsidR="002C013A" w:rsidRPr="002C013A" w:rsidRDefault="002C013A" w:rsidP="002C013A">
              <w:pPr>
                <w:rPr>
                  <w:szCs w:val="21"/>
                </w:rPr>
              </w:pPr>
            </w:p>
            <w:p w:rsidR="005D270B" w:rsidRDefault="002C013A" w:rsidP="002C013A">
              <w:pPr>
                <w:rPr>
                  <w:szCs w:val="21"/>
                </w:rPr>
              </w:pPr>
              <w:r w:rsidRPr="00F41AF1">
                <w:rPr>
                  <w:rFonts w:hint="eastAsia"/>
                  <w:szCs w:val="21"/>
                </w:rPr>
                <w:t>本集团其他员工的薪酬政策主要是实行以岗位职责及量化考核结果为基础的岗位绩效工资制，并将绩效工资与公司的整体经济效益及个人业绩挂钩考核兑现。</w:t>
              </w:r>
            </w:p>
          </w:sdtContent>
        </w:sdt>
      </w:sdtContent>
    </w:sdt>
    <w:p w:rsidR="005D270B" w:rsidRDefault="005D270B">
      <w:pPr>
        <w:rPr>
          <w:szCs w:val="21"/>
        </w:rPr>
      </w:pPr>
    </w:p>
    <w:sdt>
      <w:sdtPr>
        <w:rPr>
          <w:rFonts w:ascii="宋体" w:hAnsi="宋体" w:cs="宋体"/>
          <w:b w:val="0"/>
          <w:bCs w:val="0"/>
          <w:kern w:val="0"/>
          <w:szCs w:val="21"/>
        </w:rPr>
        <w:alias w:val="模块:培训计划"/>
        <w:tag w:val="_SEC_e8ed83989c604c839daf59b1ac5b558c"/>
        <w:id w:val="14400339"/>
        <w:lock w:val="sdtLocked"/>
        <w:placeholder>
          <w:docPart w:val="GBC22222222222222222222222222222"/>
        </w:placeholder>
      </w:sdtPr>
      <w:sdtEndPr>
        <w:rPr>
          <w:rFonts w:hint="eastAsia"/>
        </w:rPr>
      </w:sdtEndPr>
      <w:sdtContent>
        <w:p w:rsidR="007E77E2" w:rsidRPr="007E77E2" w:rsidRDefault="005D270B" w:rsidP="002A2245">
          <w:pPr>
            <w:pStyle w:val="3"/>
            <w:numPr>
              <w:ilvl w:val="0"/>
              <w:numId w:val="47"/>
            </w:numPr>
            <w:rPr>
              <w:szCs w:val="21"/>
            </w:rPr>
          </w:pPr>
          <w:r>
            <w:rPr>
              <w:szCs w:val="21"/>
            </w:rPr>
            <w:t>培训计划</w:t>
          </w:r>
        </w:p>
        <w:sdt>
          <w:sdtPr>
            <w:rPr>
              <w:rFonts w:hint="eastAsia"/>
              <w:szCs w:val="21"/>
            </w:rPr>
            <w:alias w:val="是否适用：培训计划[双击切换]"/>
            <w:tag w:val="_GBC_123cfa2c006d4970ae10b316c2c1f95a"/>
            <w:id w:val="14400337"/>
            <w:lock w:val="sdtContentLocked"/>
            <w:placeholder>
              <w:docPart w:val="GBC22222222222222222222222222222"/>
            </w:placeholder>
          </w:sdtPr>
          <w:sdtContent>
            <w:p w:rsidR="005D270B" w:rsidRDefault="00E56D7A">
              <w:pPr>
                <w:rPr>
                  <w:szCs w:val="21"/>
                </w:rPr>
              </w:pPr>
              <w:r>
                <w:rPr>
                  <w:szCs w:val="21"/>
                </w:rPr>
                <w:fldChar w:fldCharType="begin"/>
              </w:r>
              <w:r w:rsidR="00BB5E95">
                <w:rPr>
                  <w:szCs w:val="21"/>
                </w:rPr>
                <w:instrText xml:space="preserve"> MACROBUTTON  SnrToggleCheckbox √适用 </w:instrText>
              </w:r>
              <w:r>
                <w:rPr>
                  <w:szCs w:val="21"/>
                </w:rPr>
                <w:fldChar w:fldCharType="end"/>
              </w:r>
              <w:r>
                <w:rPr>
                  <w:szCs w:val="21"/>
                </w:rPr>
                <w:fldChar w:fldCharType="begin"/>
              </w:r>
              <w:r w:rsidR="00BB5E95">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4400338"/>
            <w:lock w:val="sdtLocked"/>
            <w:placeholder>
              <w:docPart w:val="GBC22222222222222222222222222222"/>
            </w:placeholder>
          </w:sdtPr>
          <w:sdtContent>
            <w:p w:rsidR="005D270B" w:rsidRDefault="00BB5E95">
              <w:pPr>
                <w:rPr>
                  <w:szCs w:val="21"/>
                </w:rPr>
              </w:pPr>
              <w:r w:rsidRPr="00BB5E95">
                <w:rPr>
                  <w:rFonts w:hint="eastAsia"/>
                  <w:szCs w:val="21"/>
                </w:rPr>
                <w:t>本公司重视员工技能和业务素质培训。不断拓宽教育培训渠道，充分利用各类培训机构，采用形式多样的培训方式，有重点地进行业务技能培训，稳步推进实施政治思想、管理培训、继续教育、技能培训、安全培训、转岗培训人员、岗前培训及其他培训。</w:t>
              </w:r>
              <w:r w:rsidRPr="00BB5E95">
                <w:rPr>
                  <w:szCs w:val="21"/>
                </w:rPr>
                <w:t>2016</w:t>
              </w:r>
              <w:r w:rsidR="00192B10">
                <w:rPr>
                  <w:szCs w:val="21"/>
                </w:rPr>
                <w:t>年全年计划脱产</w:t>
              </w:r>
              <w:r w:rsidRPr="00BB5E95">
                <w:rPr>
                  <w:szCs w:val="21"/>
                </w:rPr>
                <w:t>培训59</w:t>
              </w:r>
              <w:r w:rsidR="007E77E2">
                <w:rPr>
                  <w:rFonts w:hint="eastAsia"/>
                  <w:szCs w:val="21"/>
                </w:rPr>
                <w:t>,</w:t>
              </w:r>
              <w:r w:rsidRPr="00BB5E95">
                <w:rPr>
                  <w:szCs w:val="21"/>
                </w:rPr>
                <w:t>841人</w:t>
              </w:r>
              <w:r w:rsidR="00F3656D">
                <w:rPr>
                  <w:rFonts w:hint="eastAsia"/>
                  <w:szCs w:val="21"/>
                </w:rPr>
                <w:t>次</w:t>
              </w:r>
              <w:r w:rsidRPr="00BB5E95">
                <w:rPr>
                  <w:szCs w:val="21"/>
                </w:rPr>
                <w:t>，实际完成60</w:t>
              </w:r>
              <w:r w:rsidR="007E77E2">
                <w:rPr>
                  <w:rFonts w:hint="eastAsia"/>
                  <w:szCs w:val="21"/>
                </w:rPr>
                <w:t>,</w:t>
              </w:r>
              <w:r w:rsidRPr="00BB5E95">
                <w:rPr>
                  <w:szCs w:val="21"/>
                </w:rPr>
                <w:t>181人</w:t>
              </w:r>
              <w:r w:rsidR="00F3656D">
                <w:rPr>
                  <w:rFonts w:hint="eastAsia"/>
                  <w:szCs w:val="21"/>
                </w:rPr>
                <w:t>次</w:t>
              </w:r>
              <w:r w:rsidRPr="00BB5E95">
                <w:rPr>
                  <w:szCs w:val="21"/>
                </w:rPr>
                <w:t>，完成计划的100.57%。</w:t>
              </w:r>
            </w:p>
          </w:sdtContent>
        </w:sdt>
      </w:sdtContent>
    </w:sdt>
    <w:p w:rsidR="005D270B" w:rsidRDefault="005D270B">
      <w:pPr>
        <w:rPr>
          <w:szCs w:val="21"/>
        </w:rPr>
      </w:pPr>
    </w:p>
    <w:sdt>
      <w:sdtPr>
        <w:rPr>
          <w:rFonts w:ascii="宋体" w:hAnsi="宋体" w:cs="宋体"/>
          <w:b w:val="0"/>
          <w:bCs w:val="0"/>
          <w:kern w:val="0"/>
          <w:szCs w:val="21"/>
        </w:rPr>
        <w:alias w:val="模块:劳务外包情况"/>
        <w:tag w:val="_SEC_0b378851dc554a559cac93a43f7b5a2c"/>
        <w:id w:val="14400341"/>
        <w:lock w:val="sdtLocked"/>
        <w:placeholder>
          <w:docPart w:val="GBC22222222222222222222222222222"/>
        </w:placeholder>
      </w:sdtPr>
      <w:sdtContent>
        <w:p w:rsidR="007E77E2" w:rsidRDefault="007E77E2" w:rsidP="002A2245">
          <w:pPr>
            <w:pStyle w:val="3"/>
            <w:numPr>
              <w:ilvl w:val="0"/>
              <w:numId w:val="47"/>
            </w:numPr>
            <w:rPr>
              <w:rFonts w:ascii="宋体" w:hAnsi="宋体" w:cs="宋体"/>
              <w:bCs w:val="0"/>
              <w:kern w:val="0"/>
              <w:szCs w:val="21"/>
            </w:rPr>
          </w:pPr>
          <w:r w:rsidRPr="007E77E2">
            <w:rPr>
              <w:rFonts w:ascii="宋体" w:hAnsi="宋体" w:cs="宋体" w:hint="eastAsia"/>
              <w:bCs w:val="0"/>
              <w:kern w:val="0"/>
              <w:szCs w:val="21"/>
            </w:rPr>
            <w:t>福利政策</w:t>
          </w:r>
        </w:p>
        <w:p w:rsidR="007E77E2" w:rsidRDefault="007E77E2" w:rsidP="007E77E2">
          <w:r w:rsidRPr="009A773E">
            <w:rPr>
              <w:rFonts w:ascii="Times New Roman" w:hAnsi="Times New Roman" w:cs="Times New Roman" w:hint="eastAsia"/>
              <w:szCs w:val="21"/>
            </w:rPr>
            <w:t>根据公司与兖矿集团签订的《劳务及服务供应协议》，兖矿集团向公司离退人员提供福利服务，公司向兖矿集团支付离退人员福利费用（包括住房补贴、补助救济金等按国家规定开支的福利支出）。</w:t>
          </w:r>
          <w:r>
            <w:rPr>
              <w:rFonts w:ascii="Times New Roman" w:hAnsi="Times New Roman" w:cs="Times New Roman" w:hint="eastAsia"/>
              <w:szCs w:val="21"/>
            </w:rPr>
            <w:t>报告期内</w:t>
          </w:r>
          <w:r w:rsidRPr="009A773E">
            <w:rPr>
              <w:rFonts w:ascii="Times New Roman" w:hAnsi="Times New Roman" w:cs="Times New Roman"/>
              <w:szCs w:val="21"/>
            </w:rPr>
            <w:t>，本公司需承担费用的离退休职工总数为</w:t>
          </w:r>
          <w:r w:rsidRPr="009A773E">
            <w:rPr>
              <w:rFonts w:ascii="Times New Roman" w:hAnsi="Times New Roman" w:cs="Times New Roman"/>
              <w:szCs w:val="21"/>
            </w:rPr>
            <w:t>25</w:t>
          </w:r>
          <w:r>
            <w:rPr>
              <w:rFonts w:ascii="Times New Roman" w:hAnsi="Times New Roman" w:cs="Times New Roman" w:hint="eastAsia"/>
              <w:szCs w:val="21"/>
            </w:rPr>
            <w:t>,</w:t>
          </w:r>
          <w:r w:rsidRPr="009A773E">
            <w:rPr>
              <w:rFonts w:ascii="Times New Roman" w:hAnsi="Times New Roman" w:cs="Times New Roman"/>
              <w:szCs w:val="21"/>
            </w:rPr>
            <w:t>545</w:t>
          </w:r>
          <w:r w:rsidRPr="009A773E">
            <w:rPr>
              <w:rFonts w:ascii="Times New Roman" w:hAnsi="Times New Roman" w:cs="Times New Roman"/>
              <w:szCs w:val="21"/>
            </w:rPr>
            <w:t>人。</w:t>
          </w:r>
        </w:p>
        <w:p w:rsidR="007E77E2" w:rsidRPr="007E77E2" w:rsidRDefault="007E77E2" w:rsidP="007E77E2"/>
        <w:p w:rsidR="005D270B" w:rsidRDefault="005D270B" w:rsidP="002A2245">
          <w:pPr>
            <w:pStyle w:val="3"/>
            <w:numPr>
              <w:ilvl w:val="0"/>
              <w:numId w:val="47"/>
            </w:numPr>
            <w:rPr>
              <w:szCs w:val="21"/>
            </w:rPr>
          </w:pPr>
          <w:r>
            <w:rPr>
              <w:szCs w:val="21"/>
            </w:rPr>
            <w:t>劳务外包情况</w:t>
          </w:r>
        </w:p>
        <w:sdt>
          <w:sdtPr>
            <w:alias w:val="是否适用：劳务外包情况[双击切换]"/>
            <w:tag w:val="_GBC_0682caf48f0d4ff9b0e5259fc3a31660"/>
            <w:id w:val="14400340"/>
            <w:lock w:val="sdtContentLocked"/>
            <w:placeholder>
              <w:docPart w:val="GBC22222222222222222222222222222"/>
            </w:placeholder>
          </w:sdtPr>
          <w:sdtContent>
            <w:p w:rsidR="005D270B" w:rsidRDefault="00E56D7A" w:rsidP="00BB5E95">
              <w:r>
                <w:fldChar w:fldCharType="begin"/>
              </w:r>
              <w:r w:rsidR="00BB5E95">
                <w:instrText xml:space="preserve"> MACROBUTTON  SnrToggleCheckbox □适用 </w:instrText>
              </w:r>
              <w:r>
                <w:fldChar w:fldCharType="end"/>
              </w:r>
              <w:r>
                <w:fldChar w:fldCharType="begin"/>
              </w:r>
              <w:r w:rsidR="00BB5E95">
                <w:instrText xml:space="preserve"> MACROBUTTON  SnrToggleCheckbox √不适用 </w:instrText>
              </w:r>
              <w:r>
                <w:fldChar w:fldCharType="end"/>
              </w:r>
            </w:p>
          </w:sdtContent>
        </w:sdt>
      </w:sdtContent>
    </w:sdt>
    <w:sdt>
      <w:sdtPr>
        <w:rPr>
          <w:rFonts w:ascii="Calibri" w:hAnsi="Calibri" w:cs="宋体" w:hint="eastAsia"/>
          <w:b w:val="0"/>
          <w:bCs w:val="0"/>
          <w:kern w:val="0"/>
          <w:sz w:val="24"/>
          <w:szCs w:val="22"/>
        </w:rPr>
        <w:alias w:val="模块:董事、监事、高级管理人员情况其他说明"/>
        <w:tag w:val="_SEC_eedc189364084031b5ab1e4efb2108c1"/>
        <w:id w:val="14400344"/>
        <w:lock w:val="sdtLocked"/>
        <w:placeholder>
          <w:docPart w:val="GBC22222222222222222222222222222"/>
        </w:placeholder>
      </w:sdtPr>
      <w:sdtEndPr>
        <w:rPr>
          <w:rFonts w:ascii="宋体" w:hAnsi="宋体" w:hint="default"/>
          <w:sz w:val="21"/>
          <w:szCs w:val="21"/>
        </w:rPr>
      </w:sdtEndPr>
      <w:sdtContent>
        <w:p w:rsidR="005D270B" w:rsidRDefault="005D270B" w:rsidP="002A2245">
          <w:pPr>
            <w:pStyle w:val="2"/>
            <w:numPr>
              <w:ilvl w:val="0"/>
              <w:numId w:val="44"/>
            </w:numPr>
          </w:pPr>
          <w:r>
            <w:rPr>
              <w:rFonts w:hint="eastAsia"/>
            </w:rPr>
            <w:t>其他</w:t>
          </w:r>
        </w:p>
        <w:sdt>
          <w:sdtPr>
            <w:rPr>
              <w:rFonts w:hint="eastAsia"/>
              <w:bCs/>
              <w:szCs w:val="21"/>
            </w:rPr>
            <w:alias w:val="是否适用：其他董事、监事、高级管理人员情况说明[双击切换]"/>
            <w:tag w:val="_GBC_c781dbfa3c3842a09ce56d5b0849e9f0"/>
            <w:id w:val="14400342"/>
            <w:lock w:val="sdtContentLocked"/>
            <w:placeholder>
              <w:docPart w:val="GBC22222222222222222222222222222"/>
            </w:placeholder>
          </w:sdtPr>
          <w:sdtContent>
            <w:p w:rsidR="005D270B" w:rsidRDefault="00E56D7A">
              <w:pPr>
                <w:rPr>
                  <w:bCs/>
                  <w:szCs w:val="21"/>
                </w:rPr>
              </w:pPr>
              <w:r>
                <w:rPr>
                  <w:bCs/>
                  <w:szCs w:val="21"/>
                </w:rPr>
                <w:fldChar w:fldCharType="begin"/>
              </w:r>
              <w:r w:rsidR="005D270B">
                <w:rPr>
                  <w:bCs/>
                  <w:szCs w:val="21"/>
                </w:rPr>
                <w:instrText xml:space="preserve"> MACROBUTTON  SnrToggleCheckbox √适用 </w:instrText>
              </w:r>
              <w:r>
                <w:rPr>
                  <w:bCs/>
                  <w:szCs w:val="21"/>
                </w:rPr>
                <w:fldChar w:fldCharType="end"/>
              </w:r>
              <w:r>
                <w:rPr>
                  <w:bCs/>
                  <w:szCs w:val="21"/>
                </w:rPr>
                <w:fldChar w:fldCharType="begin"/>
              </w:r>
              <w:r w:rsidR="005D270B">
                <w:rPr>
                  <w:bCs/>
                  <w:szCs w:val="21"/>
                </w:rPr>
                <w:instrText xml:space="preserve"> MACROBUTTON  SnrToggleCheckbox □不适用 </w:instrText>
              </w:r>
              <w:r>
                <w:rPr>
                  <w:bCs/>
                  <w:szCs w:val="21"/>
                </w:rPr>
                <w:fldChar w:fldCharType="end"/>
              </w:r>
            </w:p>
          </w:sdtContent>
        </w:sdt>
        <w:sdt>
          <w:sdtPr>
            <w:rPr>
              <w:rFonts w:hAnsi="宋体" w:cs="宋体"/>
              <w:bCs/>
              <w:kern w:val="0"/>
              <w:szCs w:val="21"/>
            </w:rPr>
            <w:alias w:val="其他董事、监事、高级管理人员和员工情况 "/>
            <w:tag w:val="_GBC_7c3e322589f145138979c96be5c3f75c"/>
            <w:id w:val="14400343"/>
            <w:lock w:val="sdtLocked"/>
            <w:placeholder>
              <w:docPart w:val="GBC22222222222222222222222222222"/>
            </w:placeholder>
          </w:sdtPr>
          <w:sdtEndPr>
            <w:rPr>
              <w:b/>
            </w:rPr>
          </w:sdtEndPr>
          <w:sdtContent>
            <w:bookmarkStart w:id="67" w:name="_Toc410224012" w:displacedByCustomXml="prev"/>
            <w:p w:rsidR="005D270B" w:rsidRPr="003B3482" w:rsidRDefault="005D270B" w:rsidP="005D270B">
              <w:pPr>
                <w:pStyle w:val="ad"/>
                <w:spacing w:line="400" w:lineRule="exact"/>
                <w:outlineLvl w:val="1"/>
                <w:rPr>
                  <w:rFonts w:hAnsi="宋体"/>
                  <w:b/>
                  <w:bCs/>
                  <w:szCs w:val="21"/>
                </w:rPr>
              </w:pPr>
              <w:r w:rsidRPr="003B3482">
                <w:rPr>
                  <w:rFonts w:hAnsi="宋体" w:hint="eastAsia"/>
                  <w:b/>
                  <w:bCs/>
                  <w:szCs w:val="21"/>
                </w:rPr>
                <w:t>（一）董事、监事之服务合同</w:t>
              </w:r>
              <w:bookmarkEnd w:id="67"/>
            </w:p>
            <w:p w:rsidR="005D270B" w:rsidRPr="003B3482" w:rsidRDefault="005D270B" w:rsidP="005D270B">
              <w:pPr>
                <w:spacing w:line="400" w:lineRule="exact"/>
                <w:rPr>
                  <w:bCs/>
                  <w:szCs w:val="21"/>
                </w:rPr>
              </w:pPr>
              <w:r w:rsidRPr="003B3482">
                <w:rPr>
                  <w:rFonts w:hint="eastAsia"/>
                  <w:bCs/>
                  <w:szCs w:val="21"/>
                </w:rPr>
                <w:t>没有任何董事或监事与公司订立任何公司不能在一年内无赔偿终止的服务合约（除了法定赔偿以外）。</w:t>
              </w:r>
            </w:p>
            <w:p w:rsidR="005D270B" w:rsidRPr="003B3482" w:rsidRDefault="005D270B" w:rsidP="005D270B">
              <w:pPr>
                <w:pStyle w:val="ad"/>
                <w:spacing w:line="400" w:lineRule="exact"/>
                <w:outlineLvl w:val="1"/>
                <w:rPr>
                  <w:rFonts w:hAnsi="宋体"/>
                  <w:b/>
                  <w:bCs/>
                  <w:szCs w:val="21"/>
                </w:rPr>
              </w:pPr>
              <w:r w:rsidRPr="003B3482">
                <w:rPr>
                  <w:rFonts w:hAnsi="宋体" w:hint="eastAsia"/>
                  <w:b/>
                  <w:bCs/>
                  <w:szCs w:val="21"/>
                </w:rPr>
                <w:t>（二）董事、监事及高级管理人员之合约权益</w:t>
              </w:r>
              <w:bookmarkEnd w:id="58"/>
            </w:p>
            <w:p w:rsidR="005D270B" w:rsidRPr="003B3482" w:rsidRDefault="005D270B" w:rsidP="005D270B">
              <w:pPr>
                <w:spacing w:line="400" w:lineRule="exact"/>
                <w:rPr>
                  <w:bCs/>
                  <w:szCs w:val="21"/>
                </w:rPr>
              </w:pPr>
              <w:r w:rsidRPr="003B3482">
                <w:rPr>
                  <w:rFonts w:hint="eastAsia"/>
                  <w:bCs/>
                  <w:szCs w:val="21"/>
                </w:rPr>
                <w:t>各董事、监事及高级管理人员在本公司、其任何子公司、其控股公司或控股股东子公司截至201</w:t>
              </w:r>
              <w:r>
                <w:rPr>
                  <w:rFonts w:hint="eastAsia"/>
                  <w:bCs/>
                  <w:szCs w:val="21"/>
                </w:rPr>
                <w:t>6</w:t>
              </w:r>
              <w:r w:rsidRPr="003B3482">
                <w:rPr>
                  <w:rFonts w:hint="eastAsia"/>
                  <w:bCs/>
                  <w:szCs w:val="21"/>
                </w:rPr>
                <w:t>年12月31日年度内订立或履行的重要合约中，概无直接或间接拥有任何重大权益。</w:t>
              </w:r>
            </w:p>
            <w:p w:rsidR="005D270B" w:rsidRPr="003B3482" w:rsidRDefault="005D270B" w:rsidP="005D270B">
              <w:pPr>
                <w:pStyle w:val="ad"/>
                <w:spacing w:line="400" w:lineRule="exact"/>
                <w:outlineLvl w:val="1"/>
                <w:rPr>
                  <w:rFonts w:hAnsi="宋体"/>
                  <w:b/>
                  <w:bCs/>
                  <w:szCs w:val="21"/>
                </w:rPr>
              </w:pPr>
              <w:bookmarkStart w:id="68" w:name="_Toc410224014"/>
              <w:r w:rsidRPr="003B3482">
                <w:rPr>
                  <w:rFonts w:hAnsi="宋体" w:hint="eastAsia"/>
                  <w:b/>
                  <w:bCs/>
                  <w:szCs w:val="21"/>
                </w:rPr>
                <w:t>（三）董事、监事及高级管理人员在与本公司构成竞争的业务所占的权益</w:t>
              </w:r>
              <w:bookmarkEnd w:id="68"/>
            </w:p>
            <w:p w:rsidR="005D270B" w:rsidRPr="003B3482" w:rsidRDefault="005D270B" w:rsidP="005D270B">
              <w:pPr>
                <w:tabs>
                  <w:tab w:val="left" w:pos="4320"/>
                  <w:tab w:val="right" w:pos="7230"/>
                </w:tabs>
                <w:spacing w:line="400" w:lineRule="exact"/>
                <w:rPr>
                  <w:szCs w:val="21"/>
                </w:rPr>
              </w:pPr>
              <w:r w:rsidRPr="003B3482">
                <w:rPr>
                  <w:rFonts w:hint="eastAsia"/>
                  <w:szCs w:val="21"/>
                </w:rPr>
                <w:t>截至201</w:t>
              </w:r>
              <w:r>
                <w:rPr>
                  <w:rFonts w:hint="eastAsia"/>
                  <w:szCs w:val="21"/>
                </w:rPr>
                <w:t>6</w:t>
              </w:r>
              <w:r w:rsidRPr="003B3482">
                <w:rPr>
                  <w:rFonts w:hint="eastAsia"/>
                  <w:szCs w:val="21"/>
                </w:rPr>
                <w:t>年12月31日，各董事、监事及高级管理人员没有在与公司直接或者间接构成或可能构成竞争的业务中持有任何权益。</w:t>
              </w:r>
            </w:p>
            <w:p w:rsidR="005D270B" w:rsidRPr="003B3482" w:rsidRDefault="005D270B" w:rsidP="005D270B">
              <w:pPr>
                <w:tabs>
                  <w:tab w:val="left" w:pos="4320"/>
                  <w:tab w:val="right" w:pos="7230"/>
                </w:tabs>
                <w:spacing w:line="400" w:lineRule="exact"/>
                <w:rPr>
                  <w:szCs w:val="21"/>
                </w:rPr>
              </w:pPr>
            </w:p>
            <w:p w:rsidR="005D270B" w:rsidRPr="00C80472" w:rsidRDefault="005D270B" w:rsidP="005D270B">
              <w:pPr>
                <w:autoSpaceDE w:val="0"/>
                <w:autoSpaceDN w:val="0"/>
                <w:adjustRightInd w:val="0"/>
                <w:spacing w:line="400" w:lineRule="exact"/>
                <w:rPr>
                  <w:rFonts w:ascii="MHei-Light-Identity-H" w:hAnsi="Frutiger-Black" w:cs="MHei-Light-Identity-H"/>
                  <w:szCs w:val="21"/>
                </w:rPr>
              </w:pPr>
              <w:r w:rsidRPr="003B3482">
                <w:rPr>
                  <w:rFonts w:ascii="MHei-Light-Identity-H" w:hAnsi="Frutiger-Black" w:cs="MHei-Light-Identity-H" w:hint="eastAsia"/>
                  <w:szCs w:val="21"/>
                </w:rPr>
                <w:t>本公司董事、监事、高级管理人员之间，除工作关系之外，不存在任何财务、业务、家属方面或其他方面的实质关系。</w:t>
              </w:r>
            </w:p>
          </w:sdtContent>
        </w:sdt>
      </w:sdtContent>
    </w:sdt>
    <w:p w:rsidR="003C5C22" w:rsidRDefault="005D270B">
      <w:pPr>
        <w:pStyle w:val="10"/>
        <w:pageBreakBefore/>
        <w:numPr>
          <w:ilvl w:val="0"/>
          <w:numId w:val="3"/>
        </w:numPr>
        <w:spacing w:before="0" w:after="0"/>
        <w:rPr>
          <w:bCs w:val="0"/>
        </w:rPr>
      </w:pPr>
      <w:bookmarkStart w:id="69" w:name="_Toc409437610"/>
      <w:bookmarkStart w:id="70" w:name="_Toc437440716"/>
      <w:bookmarkStart w:id="71" w:name="_Toc469563083"/>
      <w:bookmarkStart w:id="72" w:name="_Toc478733877"/>
      <w:r>
        <w:rPr>
          <w:bCs w:val="0"/>
        </w:rPr>
        <w:t>公司治理</w:t>
      </w:r>
      <w:bookmarkEnd w:id="69"/>
      <w:bookmarkEnd w:id="70"/>
      <w:bookmarkEnd w:id="71"/>
      <w:bookmarkEnd w:id="72"/>
    </w:p>
    <w:sdt>
      <w:sdtPr>
        <w:rPr>
          <w:rFonts w:ascii="宋体" w:hAnsi="宋体" w:cs="宋体"/>
          <w:b w:val="0"/>
          <w:bCs w:val="0"/>
          <w:kern w:val="0"/>
          <w:szCs w:val="24"/>
        </w:rPr>
        <w:alias w:val="模块:公司治理相关情况说明"/>
        <w:tag w:val="_SEC_0164dfaf2ef04d3a93f24cb4cdc06581"/>
        <w:id w:val="14400349"/>
        <w:lock w:val="sdtLocked"/>
        <w:placeholder>
          <w:docPart w:val="GBC22222222222222222222222222222"/>
        </w:placeholder>
      </w:sdtPr>
      <w:sdtContent>
        <w:p w:rsidR="005D270B" w:rsidRDefault="005D270B" w:rsidP="002A2245">
          <w:pPr>
            <w:pStyle w:val="2"/>
            <w:numPr>
              <w:ilvl w:val="0"/>
              <w:numId w:val="48"/>
            </w:numPr>
          </w:pPr>
          <w:r>
            <w:t>公司治理相关情况说明</w:t>
          </w:r>
        </w:p>
        <w:sdt>
          <w:sdtPr>
            <w:rPr>
              <w:rFonts w:hint="eastAsia"/>
              <w:szCs w:val="21"/>
            </w:rPr>
            <w:alias w:val="是否适用：公司治理相关情况说明[双击切换]"/>
            <w:tag w:val="_GBC_fcded3e74c5842408b5da723b3a757fa"/>
            <w:id w:val="14400345"/>
            <w:lock w:val="sdtContentLocked"/>
            <w:placeholder>
              <w:docPart w:val="GBC22222222222222222222222222222"/>
            </w:placeholder>
          </w:sdtPr>
          <w:sdtContent>
            <w:p w:rsidR="005D270B" w:rsidRDefault="00E56D7A">
              <w:pPr>
                <w:rPr>
                  <w:szCs w:val="21"/>
                </w:rPr>
              </w:pPr>
              <w:r>
                <w:rPr>
                  <w:szCs w:val="21"/>
                </w:rPr>
                <w:fldChar w:fldCharType="begin"/>
              </w:r>
              <w:r w:rsidR="005D270B">
                <w:rPr>
                  <w:szCs w:val="21"/>
                </w:rPr>
                <w:instrText xml:space="preserve"> MACROBUTTON  SnrToggleCheckbox √适用 </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p>
          </w:sdtContent>
        </w:sdt>
        <w:sdt>
          <w:sdtPr>
            <w:rPr>
              <w:rFonts w:hAnsi="宋体" w:cs="宋体"/>
              <w:kern w:val="0"/>
              <w:szCs w:val="21"/>
            </w:rPr>
            <w:alias w:val="公司治理相关情况说明"/>
            <w:tag w:val="_GBC_b4d29a30dc2b4ea6b942196a3b52c2d0"/>
            <w:id w:val="14400346"/>
            <w:lock w:val="sdtLocked"/>
            <w:placeholder>
              <w:docPart w:val="GBC22222222222222222222222222222"/>
            </w:placeholder>
          </w:sdtPr>
          <w:sdtContent>
            <w:p w:rsidR="005D270B" w:rsidRPr="00C86D88" w:rsidRDefault="005D270B" w:rsidP="005D270B">
              <w:pPr>
                <w:pStyle w:val="ad"/>
                <w:rPr>
                  <w:rFonts w:hAnsi="宋体" w:cs="MHei-Light-Identity-H"/>
                  <w:kern w:val="0"/>
                  <w:szCs w:val="21"/>
                </w:rPr>
              </w:pPr>
              <w:r w:rsidRPr="00C86D88">
                <w:rPr>
                  <w:rFonts w:hAnsi="宋体" w:cs="MHei-Light-Identity-H" w:hint="eastAsia"/>
                  <w:kern w:val="0"/>
                  <w:szCs w:val="21"/>
                </w:rPr>
                <w:t>公司密切关注证券市场规范化、法治化进程，根据自身情况主动完善法人治理结构。报告期内，公司进一步完善了公司治理：</w:t>
              </w:r>
            </w:p>
            <w:p w:rsidR="005D270B" w:rsidRPr="003B3482" w:rsidRDefault="005D270B" w:rsidP="005D270B">
              <w:pPr>
                <w:pStyle w:val="ad"/>
                <w:rPr>
                  <w:rFonts w:hAnsi="宋体" w:cs="MHei-Light-Identity-H"/>
                  <w:kern w:val="0"/>
                  <w:szCs w:val="21"/>
                </w:rPr>
              </w:pPr>
            </w:p>
            <w:p w:rsidR="005D270B" w:rsidRPr="00F053DE" w:rsidRDefault="005D270B" w:rsidP="005D270B">
              <w:pPr>
                <w:rPr>
                  <w:rFonts w:cs="MHei-Light-Identity-H"/>
                  <w:szCs w:val="21"/>
                </w:rPr>
              </w:pPr>
              <w:r w:rsidRPr="00F053DE">
                <w:rPr>
                  <w:rFonts w:cs="MHei-Light-Identity-H" w:hint="eastAsia"/>
                  <w:szCs w:val="21"/>
                </w:rPr>
                <w:t>经</w:t>
              </w:r>
              <w:r w:rsidRPr="00F053DE">
                <w:rPr>
                  <w:rFonts w:cs="MHei-Light-Identity-H"/>
                  <w:szCs w:val="21"/>
                </w:rPr>
                <w:t>2016年6月3日召开的2015年度股东周年大会审议批准，公司根据2015年度回购H股股份情况，对公司《章程》中涉及总股本相关条款进行了修订。有关修订详情请见日期为2016年3月29日的关于减少公司注册资本和修改公司《章程》的公告及2016年5月27日的2015年度股东周年大会会议材料。该等披露资料载于上交所网站、香港联交所网站、公司网站及/或中国境内《中国证券报》、《上海证券报》。</w:t>
              </w:r>
            </w:p>
            <w:p w:rsidR="005D270B" w:rsidRPr="00F053DE" w:rsidRDefault="005D270B" w:rsidP="005D270B">
              <w:pPr>
                <w:rPr>
                  <w:rFonts w:cs="MHei-Light-Identity-H"/>
                  <w:szCs w:val="21"/>
                </w:rPr>
              </w:pPr>
            </w:p>
            <w:p w:rsidR="005D270B" w:rsidRPr="00F053DE" w:rsidRDefault="005D270B" w:rsidP="005D270B">
              <w:pPr>
                <w:rPr>
                  <w:rFonts w:cs="MHei-Light-Identity-H"/>
                  <w:szCs w:val="21"/>
                </w:rPr>
              </w:pPr>
              <w:r w:rsidRPr="00F053DE">
                <w:rPr>
                  <w:rFonts w:cs="MHei-Light-Identity-H" w:hint="eastAsia"/>
                  <w:szCs w:val="21"/>
                </w:rPr>
                <w:t>经</w:t>
              </w:r>
              <w:r w:rsidRPr="00F053DE">
                <w:rPr>
                  <w:rFonts w:cs="MHei-Light-Identity-H"/>
                  <w:szCs w:val="21"/>
                </w:rPr>
                <w:t>2016年8月19日召开的2016年度第一次临时股东大会审议批准，公司根据中国证监会《关于进一步落实上市公司现金分红有关事项的通知》、《上市公司监管指引第3号—上市公司现金分红》、上交所《上市公司现金分红指引》等有关规定，对《章程》中涉及利润分配相关条款进行了进一步的修订和完善。有关修订详情请见日期为2016年6月16日的关于修改公司《章程》的公告、第六届董事会第二十二次会议决议公告及2016年8月12日的2016年</w:t>
              </w:r>
              <w:r w:rsidR="00192B10">
                <w:rPr>
                  <w:rFonts w:cs="MHei-Light-Identity-H" w:hint="eastAsia"/>
                  <w:szCs w:val="21"/>
                </w:rPr>
                <w:t>度</w:t>
              </w:r>
              <w:r w:rsidRPr="00F053DE">
                <w:rPr>
                  <w:rFonts w:cs="MHei-Light-Identity-H"/>
                  <w:szCs w:val="21"/>
                </w:rPr>
                <w:t>第一次临时股东大会会议材料。该等披露资料载于上交所网站、香港联交所网站、公司网站及/或中国</w:t>
              </w:r>
              <w:r w:rsidRPr="00F053DE">
                <w:rPr>
                  <w:rFonts w:cs="MHei-Light-Identity-H" w:hint="eastAsia"/>
                  <w:szCs w:val="21"/>
                </w:rPr>
                <w:t>境内《中国证券报》、《上海证券报》。</w:t>
              </w:r>
            </w:p>
            <w:p w:rsidR="005D270B" w:rsidRPr="00F053DE" w:rsidRDefault="005D270B" w:rsidP="005D270B">
              <w:pPr>
                <w:rPr>
                  <w:rFonts w:cs="MHei-Light-Identity-H"/>
                  <w:szCs w:val="21"/>
                </w:rPr>
              </w:pPr>
            </w:p>
            <w:p w:rsidR="005D270B" w:rsidRPr="00F053DE" w:rsidRDefault="005D270B" w:rsidP="005D270B">
              <w:pPr>
                <w:rPr>
                  <w:rFonts w:cs="MHei-Light-Identity-H"/>
                  <w:szCs w:val="21"/>
                </w:rPr>
              </w:pPr>
              <w:r w:rsidRPr="00F053DE">
                <w:rPr>
                  <w:rFonts w:cs="MHei-Light-Identity-H" w:hint="eastAsia"/>
                  <w:szCs w:val="21"/>
                </w:rPr>
                <w:t>经</w:t>
              </w:r>
              <w:r w:rsidRPr="00F053DE">
                <w:rPr>
                  <w:rFonts w:cs="MHei-Light-Identity-H"/>
                  <w:szCs w:val="21"/>
                </w:rPr>
                <w:t>2016年1月6日召开的第六届董事会第十五次会议审议批准，根据香港联交所监管规定，公司修订了《兖州煤业股份有限公司董事会审计委员会工作细则》，增加了有关董事会审计委员会在风险管理方面的职责。有关修订详情请见日期为2016年1月16日的第六届董事会第十五次会议决议公告。该等披露资料载于上交所网站、香港联交所网站、公司网站及/或中国境内《中国证券报》、《上海证券报》。</w:t>
              </w:r>
            </w:p>
            <w:p w:rsidR="005D270B" w:rsidRPr="00F053DE" w:rsidRDefault="005D270B" w:rsidP="005D270B">
              <w:pPr>
                <w:rPr>
                  <w:rFonts w:cs="MHei-Light-Identity-H"/>
                  <w:szCs w:val="21"/>
                </w:rPr>
              </w:pPr>
            </w:p>
            <w:p w:rsidR="005D270B" w:rsidRDefault="005D270B" w:rsidP="005D270B">
              <w:pPr>
                <w:rPr>
                  <w:szCs w:val="21"/>
                </w:rPr>
              </w:pPr>
              <w:r w:rsidRPr="00F053DE">
                <w:rPr>
                  <w:rFonts w:cs="MHei-Light-Identity-H" w:hint="eastAsia"/>
                  <w:szCs w:val="21"/>
                </w:rPr>
                <w:t>经</w:t>
              </w:r>
              <w:r w:rsidRPr="00F053DE">
                <w:rPr>
                  <w:rFonts w:cs="MHei-Light-Identity-H"/>
                  <w:szCs w:val="21"/>
                </w:rPr>
                <w:t>2016年6月16日召开的第六届董事会第二十二次会议审议批准，公司根据《上海证券交易所股票上市规则》、《上海证券交易所上市公司董事会秘书管理办法》等相关规定的修订情况，对《兖州煤业股份有限公司董事会秘书工作制度》进行了修订。</w:t>
              </w:r>
            </w:p>
          </w:sdtContent>
        </w:sdt>
        <w:p w:rsidR="005D270B" w:rsidRDefault="005D270B">
          <w:pPr>
            <w:rPr>
              <w:szCs w:val="21"/>
            </w:rPr>
          </w:pPr>
        </w:p>
        <w:p w:rsidR="005D270B" w:rsidRDefault="005D270B">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14400347"/>
            <w:lock w:val="sdtContentLocked"/>
            <w:placeholder>
              <w:docPart w:val="GBC22222222222222222222222222222"/>
            </w:placeholder>
          </w:sdtPr>
          <w:sdtContent>
            <w:p w:rsidR="005D270B" w:rsidRDefault="00E56D7A">
              <w:pPr>
                <w:rPr>
                  <w:szCs w:val="21"/>
                </w:rPr>
              </w:pPr>
              <w:r>
                <w:rPr>
                  <w:szCs w:val="21"/>
                </w:rPr>
                <w:fldChar w:fldCharType="begin"/>
              </w:r>
              <w:r w:rsidR="000D5900">
                <w:rPr>
                  <w:szCs w:val="21"/>
                </w:rPr>
                <w:instrText xml:space="preserve"> MACROBUTTON  SnrToggleCheckbox √适用 </w:instrText>
              </w:r>
              <w:r>
                <w:rPr>
                  <w:szCs w:val="21"/>
                </w:rPr>
                <w:fldChar w:fldCharType="end"/>
              </w:r>
              <w:r>
                <w:rPr>
                  <w:szCs w:val="21"/>
                </w:rPr>
                <w:fldChar w:fldCharType="begin"/>
              </w:r>
              <w:r w:rsidR="000D5900">
                <w:rPr>
                  <w:szCs w:val="21"/>
                </w:rPr>
                <w:instrText xml:space="preserve"> MACROBUTTON  SnrToggleCheckbox □不适用 </w:instrText>
              </w:r>
              <w:r>
                <w:rPr>
                  <w:szCs w:val="21"/>
                </w:rPr>
                <w:fldChar w:fldCharType="end"/>
              </w:r>
            </w:p>
          </w:sdtContent>
        </w:sdt>
        <w:sdt>
          <w:sdtPr>
            <w:rPr>
              <w:szCs w:val="21"/>
            </w:rPr>
            <w:alias w:val="公司治理与相关规定存在差异的说明"/>
            <w:tag w:val="_GBC_7b14321ef36b48d3ab2ed46ae95a6865"/>
            <w:id w:val="14400348"/>
            <w:lock w:val="sdtLocked"/>
            <w:placeholder>
              <w:docPart w:val="GBC22222222222222222222222222222"/>
            </w:placeholder>
          </w:sdtPr>
          <w:sdtContent>
            <w:p w:rsidR="005D270B" w:rsidRDefault="005D270B">
              <w:pPr>
                <w:rPr>
                  <w:szCs w:val="21"/>
                </w:rPr>
              </w:pPr>
              <w:r w:rsidRPr="003B3482">
                <w:rPr>
                  <w:rFonts w:hint="eastAsia"/>
                  <w:szCs w:val="21"/>
                </w:rPr>
                <w:t>公司自上市以来，按照《中华人民共和国公司法》、《中华人民共和国证券法》、境内外上市地有关监管规定，遵循透明、问责、维护全体股东权益的原则，建立了比较规范、稳健的企业法人治理结构，与中国证监会有关文件的要求不存在重大差异。</w:t>
              </w:r>
            </w:p>
          </w:sdtContent>
        </w:sdt>
        <w:p w:rsidR="005D270B" w:rsidRDefault="00E56D7A">
          <w:pPr>
            <w:rPr>
              <w:szCs w:val="21"/>
            </w:rPr>
          </w:pPr>
        </w:p>
      </w:sdtContent>
    </w:sdt>
    <w:sdt>
      <w:sdtPr>
        <w:rPr>
          <w:rFonts w:ascii="宋体" w:hAnsi="宋体" w:cs="宋体"/>
          <w:b w:val="0"/>
          <w:bCs w:val="0"/>
          <w:kern w:val="0"/>
          <w:szCs w:val="24"/>
        </w:rPr>
        <w:alias w:val="模块:股东大会情况简介"/>
        <w:tag w:val="_SEC_8c88019863f540059bd032b80f9fb30f"/>
        <w:id w:val="14400376"/>
        <w:lock w:val="sdtLocked"/>
        <w:placeholder>
          <w:docPart w:val="GBC22222222222222222222222222222"/>
        </w:placeholder>
      </w:sdtPr>
      <w:sdtEndPr>
        <w:rPr>
          <w:rFonts w:hint="eastAsia"/>
        </w:rPr>
      </w:sdtEndPr>
      <w:sdtContent>
        <w:p w:rsidR="005D270B" w:rsidRDefault="005D270B" w:rsidP="002A2245">
          <w:pPr>
            <w:pStyle w:val="2"/>
            <w:numPr>
              <w:ilvl w:val="0"/>
              <w:numId w:val="48"/>
            </w:numPr>
          </w:pPr>
          <w:r>
            <w:t>股东大会情况简介</w:t>
          </w:r>
        </w:p>
        <w:tbl>
          <w:tblPr>
            <w:tblStyle w:val="g4"/>
            <w:tblW w:w="5163" w:type="pct"/>
            <w:tblInd w:w="-176" w:type="dxa"/>
            <w:tblLook w:val="04A0"/>
          </w:tblPr>
          <w:tblGrid>
            <w:gridCol w:w="1984"/>
            <w:gridCol w:w="1823"/>
            <w:gridCol w:w="3684"/>
            <w:gridCol w:w="1864"/>
          </w:tblGrid>
          <w:tr w:rsidR="005D270B" w:rsidTr="00552009">
            <w:trPr>
              <w:trHeight w:val="165"/>
            </w:trPr>
            <w:tc>
              <w:tcPr>
                <w:tcW w:w="1060" w:type="pct"/>
                <w:vAlign w:val="center"/>
              </w:tcPr>
              <w:p w:rsidR="005D270B" w:rsidRDefault="005D270B" w:rsidP="005D270B">
                <w:pPr>
                  <w:jc w:val="center"/>
                  <w:rPr>
                    <w:szCs w:val="21"/>
                  </w:rPr>
                </w:pPr>
                <w:r>
                  <w:rPr>
                    <w:szCs w:val="21"/>
                  </w:rPr>
                  <w:t>会议届次</w:t>
                </w:r>
              </w:p>
            </w:tc>
            <w:tc>
              <w:tcPr>
                <w:tcW w:w="974" w:type="pct"/>
                <w:vAlign w:val="center"/>
              </w:tcPr>
              <w:p w:rsidR="005D270B" w:rsidRDefault="005D270B" w:rsidP="005D270B">
                <w:pPr>
                  <w:jc w:val="center"/>
                  <w:rPr>
                    <w:szCs w:val="21"/>
                  </w:rPr>
                </w:pPr>
                <w:r>
                  <w:rPr>
                    <w:szCs w:val="21"/>
                  </w:rPr>
                  <w:t>召开日期</w:t>
                </w:r>
              </w:p>
            </w:tc>
            <w:tc>
              <w:tcPr>
                <w:tcW w:w="1969" w:type="pct"/>
                <w:vAlign w:val="center"/>
              </w:tcPr>
              <w:p w:rsidR="005D270B" w:rsidRDefault="005D270B" w:rsidP="005D270B">
                <w:pPr>
                  <w:jc w:val="center"/>
                  <w:rPr>
                    <w:szCs w:val="21"/>
                  </w:rPr>
                </w:pPr>
                <w:r>
                  <w:rPr>
                    <w:szCs w:val="21"/>
                  </w:rPr>
                  <w:t>决议刊登的指定网站的查询索引</w:t>
                </w:r>
              </w:p>
            </w:tc>
            <w:tc>
              <w:tcPr>
                <w:tcW w:w="996" w:type="pct"/>
                <w:vAlign w:val="center"/>
              </w:tcPr>
              <w:p w:rsidR="005D270B" w:rsidRDefault="005D270B" w:rsidP="005D270B">
                <w:pPr>
                  <w:jc w:val="center"/>
                  <w:rPr>
                    <w:szCs w:val="21"/>
                  </w:rPr>
                </w:pPr>
                <w:r>
                  <w:rPr>
                    <w:szCs w:val="21"/>
                  </w:rPr>
                  <w:t>决议刊登的披露日期</w:t>
                </w:r>
              </w:p>
            </w:tc>
          </w:tr>
          <w:sdt>
            <w:sdtPr>
              <w:rPr>
                <w:rFonts w:asciiTheme="minorHAnsi" w:eastAsiaTheme="minorEastAsia" w:hAnsiTheme="minorHAnsi" w:cstheme="minorBidi" w:hint="eastAsia"/>
                <w:kern w:val="2"/>
                <w:szCs w:val="21"/>
              </w:rPr>
              <w:alias w:val="股东大会情况"/>
              <w:tag w:val="_TUP_f464ecce01e34e8aacd508c84a88313d"/>
              <w:id w:val="14400354"/>
              <w:lock w:val="sdtLocked"/>
            </w:sdtPr>
            <w:sdtContent>
              <w:tr w:rsidR="005D270B" w:rsidTr="00552009">
                <w:trPr>
                  <w:trHeight w:val="195"/>
                </w:trPr>
                <w:sdt>
                  <w:sdtPr>
                    <w:rPr>
                      <w:rFonts w:asciiTheme="minorHAnsi" w:eastAsiaTheme="minorEastAsia" w:hAnsiTheme="minorHAnsi" w:cstheme="minorBidi" w:hint="eastAsia"/>
                      <w:kern w:val="2"/>
                      <w:szCs w:val="21"/>
                    </w:rPr>
                    <w:alias w:val="股东大会届次"/>
                    <w:tag w:val="_GBC_f6b03bca62ff4b68bffde32347f64581"/>
                    <w:id w:val="14400350"/>
                    <w:lock w:val="sdtLocked"/>
                  </w:sdtPr>
                  <w:sdtEndPr>
                    <w:rPr>
                      <w:rFonts w:ascii="Times New Roman" w:eastAsia="宋体" w:hAnsi="Times New Roman" w:cs="Times New Roman"/>
                      <w:kern w:val="0"/>
                    </w:rPr>
                  </w:sdtEndPr>
                  <w:sdtContent>
                    <w:tc>
                      <w:tcPr>
                        <w:tcW w:w="1060" w:type="pct"/>
                      </w:tcPr>
                      <w:p w:rsidR="005D270B" w:rsidRDefault="005D270B" w:rsidP="005D270B">
                        <w:pPr>
                          <w:rPr>
                            <w:szCs w:val="21"/>
                          </w:rPr>
                        </w:pPr>
                        <w:r>
                          <w:rPr>
                            <w:rFonts w:asciiTheme="minorHAnsi" w:eastAsiaTheme="minorEastAsia" w:hAnsiTheme="minorHAnsi" w:cstheme="minorBidi" w:hint="eastAsia"/>
                            <w:kern w:val="2"/>
                            <w:szCs w:val="21"/>
                          </w:rPr>
                          <w:t>2015</w:t>
                        </w:r>
                        <w:r>
                          <w:rPr>
                            <w:rFonts w:asciiTheme="minorHAnsi" w:eastAsiaTheme="minorEastAsia" w:hAnsiTheme="minorHAnsi" w:cstheme="minorBidi" w:hint="eastAsia"/>
                            <w:kern w:val="2"/>
                            <w:szCs w:val="21"/>
                          </w:rPr>
                          <w:t>年度股东周年大会</w:t>
                        </w:r>
                      </w:p>
                    </w:tc>
                  </w:sdtContent>
                </w:sdt>
                <w:sdt>
                  <w:sdtPr>
                    <w:rPr>
                      <w:rFonts w:hint="eastAsia"/>
                      <w:szCs w:val="21"/>
                    </w:rPr>
                    <w:alias w:val="股东大会召开日期"/>
                    <w:tag w:val="_GBC_0b3316f85e844481aecd6ffae32e5359"/>
                    <w:id w:val="14400351"/>
                    <w:lock w:val="sdtLocked"/>
                  </w:sdtPr>
                  <w:sdtContent>
                    <w:tc>
                      <w:tcPr>
                        <w:tcW w:w="974" w:type="pct"/>
                        <w:vAlign w:val="center"/>
                      </w:tcPr>
                      <w:p w:rsidR="005D270B" w:rsidRDefault="005D270B" w:rsidP="00552009">
                        <w:pPr>
                          <w:rPr>
                            <w:szCs w:val="21"/>
                          </w:rPr>
                        </w:pPr>
                        <w:r>
                          <w:rPr>
                            <w:rFonts w:hint="eastAsia"/>
                            <w:szCs w:val="21"/>
                          </w:rPr>
                          <w:t>2016年6月3日</w:t>
                        </w:r>
                      </w:p>
                    </w:tc>
                  </w:sdtContent>
                </w:sdt>
                <w:tc>
                  <w:tcPr>
                    <w:tcW w:w="1969" w:type="pct"/>
                    <w:vMerge w:val="restart"/>
                  </w:tcPr>
                  <w:sdt>
                    <w:sdtPr>
                      <w:rPr>
                        <w:rFonts w:hint="eastAsia"/>
                        <w:szCs w:val="21"/>
                      </w:rPr>
                      <w:alias w:val="股东大会决议刊登的指定网站的查询索引"/>
                      <w:tag w:val="_GBC_4090b75c1d534b2e88050eb7011af3a3"/>
                      <w:id w:val="14400352"/>
                      <w:lock w:val="sdtLocked"/>
                    </w:sdtPr>
                    <w:sdtContent>
                      <w:p w:rsidR="005D270B" w:rsidRDefault="005D270B" w:rsidP="00552009">
                        <w:pPr>
                          <w:rPr>
                            <w:szCs w:val="21"/>
                          </w:rPr>
                        </w:pPr>
                        <w:r>
                          <w:rPr>
                            <w:rFonts w:hint="eastAsia"/>
                            <w:szCs w:val="21"/>
                          </w:rPr>
                          <w:t>上交所网站</w:t>
                        </w:r>
                      </w:p>
                      <w:p w:rsidR="005D270B" w:rsidRDefault="005D270B" w:rsidP="00552009">
                        <w:pPr>
                          <w:rPr>
                            <w:szCs w:val="21"/>
                          </w:rPr>
                        </w:pPr>
                        <w:r>
                          <w:rPr>
                            <w:rFonts w:hint="eastAsia"/>
                            <w:szCs w:val="21"/>
                          </w:rPr>
                          <w:t>（</w:t>
                        </w:r>
                        <w:r>
                          <w:rPr>
                            <w:szCs w:val="21"/>
                          </w:rPr>
                          <w:t>http://www.sse.com.cn）</w:t>
                        </w:r>
                      </w:p>
                      <w:p w:rsidR="005D270B" w:rsidRDefault="005D270B" w:rsidP="00552009">
                        <w:pPr>
                          <w:rPr>
                            <w:szCs w:val="21"/>
                          </w:rPr>
                        </w:pPr>
                        <w:r>
                          <w:rPr>
                            <w:rFonts w:hint="eastAsia"/>
                            <w:szCs w:val="21"/>
                          </w:rPr>
                          <w:t>香港联交所网站</w:t>
                        </w:r>
                      </w:p>
                      <w:p w:rsidR="005D270B" w:rsidRDefault="005D270B" w:rsidP="00552009">
                        <w:pPr>
                          <w:rPr>
                            <w:szCs w:val="21"/>
                          </w:rPr>
                        </w:pPr>
                        <w:r>
                          <w:rPr>
                            <w:rFonts w:hint="eastAsia"/>
                            <w:szCs w:val="21"/>
                          </w:rPr>
                          <w:t>（</w:t>
                        </w:r>
                        <w:r>
                          <w:rPr>
                            <w:szCs w:val="21"/>
                          </w:rPr>
                          <w:t>http://www.hkexnews.hk）</w:t>
                        </w:r>
                      </w:p>
                      <w:p w:rsidR="005D270B" w:rsidRDefault="005D270B" w:rsidP="00552009">
                        <w:pPr>
                          <w:rPr>
                            <w:szCs w:val="21"/>
                          </w:rPr>
                        </w:pPr>
                        <w:r>
                          <w:rPr>
                            <w:rFonts w:hint="eastAsia"/>
                            <w:szCs w:val="21"/>
                          </w:rPr>
                          <w:t>公司网站</w:t>
                        </w:r>
                      </w:p>
                      <w:p w:rsidR="005D270B" w:rsidRDefault="005D270B" w:rsidP="00552009">
                        <w:pPr>
                          <w:rPr>
                            <w:szCs w:val="21"/>
                          </w:rPr>
                        </w:pPr>
                        <w:r>
                          <w:rPr>
                            <w:rFonts w:hint="eastAsia"/>
                            <w:szCs w:val="21"/>
                          </w:rPr>
                          <w:t>（</w:t>
                        </w:r>
                        <w:r>
                          <w:rPr>
                            <w:szCs w:val="21"/>
                          </w:rPr>
                          <w:t xml:space="preserve">http://www.yanzhoucoal.com.cn）　　　　　</w:t>
                        </w:r>
                      </w:p>
                    </w:sdtContent>
                  </w:sdt>
                </w:tc>
                <w:sdt>
                  <w:sdtPr>
                    <w:rPr>
                      <w:rFonts w:hint="eastAsia"/>
                      <w:szCs w:val="21"/>
                    </w:rPr>
                    <w:alias w:val="股东大会决议刊登的信息披露日期"/>
                    <w:tag w:val="_GBC_a6c4c5aa48244eda8ffbeb41a5502b31"/>
                    <w:id w:val="14400353"/>
                    <w:lock w:val="sdtLocked"/>
                  </w:sdtPr>
                  <w:sdtContent>
                    <w:tc>
                      <w:tcPr>
                        <w:tcW w:w="996" w:type="pct"/>
                        <w:vAlign w:val="center"/>
                      </w:tcPr>
                      <w:p w:rsidR="005D270B" w:rsidRDefault="005D270B" w:rsidP="00552009">
                        <w:pPr>
                          <w:rPr>
                            <w:szCs w:val="21"/>
                          </w:rPr>
                        </w:pPr>
                        <w:r>
                          <w:rPr>
                            <w:rFonts w:hint="eastAsia"/>
                            <w:szCs w:val="21"/>
                          </w:rPr>
                          <w:t>2016年6月4日</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14400358"/>
              <w:lock w:val="sdtLocked"/>
            </w:sdtPr>
            <w:sdtContent>
              <w:tr w:rsidR="005D270B" w:rsidTr="00552009">
                <w:trPr>
                  <w:trHeight w:val="195"/>
                </w:trPr>
                <w:sdt>
                  <w:sdtPr>
                    <w:rPr>
                      <w:rFonts w:asciiTheme="minorHAnsi" w:eastAsiaTheme="minorEastAsia" w:hAnsiTheme="minorHAnsi" w:cstheme="minorBidi" w:hint="eastAsia"/>
                      <w:kern w:val="2"/>
                      <w:szCs w:val="21"/>
                    </w:rPr>
                    <w:alias w:val="股东大会届次"/>
                    <w:tag w:val="_GBC_f6b03bca62ff4b68bffde32347f64581"/>
                    <w:id w:val="14400355"/>
                    <w:lock w:val="sdtLocked"/>
                  </w:sdtPr>
                  <w:sdtEndPr>
                    <w:rPr>
                      <w:rFonts w:ascii="Times New Roman" w:eastAsia="宋体" w:hAnsi="Times New Roman" w:cs="Times New Roman"/>
                      <w:kern w:val="0"/>
                    </w:rPr>
                  </w:sdtEndPr>
                  <w:sdtContent>
                    <w:tc>
                      <w:tcPr>
                        <w:tcW w:w="1060" w:type="pct"/>
                      </w:tcPr>
                      <w:p w:rsidR="005D270B" w:rsidRDefault="005D270B" w:rsidP="005D270B">
                        <w:pPr>
                          <w:rPr>
                            <w:szCs w:val="21"/>
                          </w:rPr>
                        </w:pPr>
                        <w:r>
                          <w:rPr>
                            <w:szCs w:val="21"/>
                          </w:rPr>
                          <w:t>201</w:t>
                        </w:r>
                        <w:r>
                          <w:rPr>
                            <w:rFonts w:hint="eastAsia"/>
                            <w:szCs w:val="21"/>
                          </w:rPr>
                          <w:t>6</w:t>
                        </w:r>
                        <w:r>
                          <w:rPr>
                            <w:szCs w:val="21"/>
                          </w:rPr>
                          <w:t>年度第一次A股类别股东大会</w:t>
                        </w:r>
                      </w:p>
                    </w:tc>
                  </w:sdtContent>
                </w:sdt>
                <w:sdt>
                  <w:sdtPr>
                    <w:rPr>
                      <w:rFonts w:hint="eastAsia"/>
                      <w:szCs w:val="21"/>
                    </w:rPr>
                    <w:alias w:val="股东大会召开日期"/>
                    <w:tag w:val="_GBC_0b3316f85e844481aecd6ffae32e5359"/>
                    <w:id w:val="14400356"/>
                    <w:lock w:val="sdtLocked"/>
                  </w:sdtPr>
                  <w:sdtContent>
                    <w:tc>
                      <w:tcPr>
                        <w:tcW w:w="974" w:type="pct"/>
                        <w:vAlign w:val="center"/>
                      </w:tcPr>
                      <w:p w:rsidR="005D270B" w:rsidRDefault="005D270B" w:rsidP="00552009">
                        <w:pPr>
                          <w:rPr>
                            <w:szCs w:val="21"/>
                          </w:rPr>
                        </w:pPr>
                        <w:r>
                          <w:rPr>
                            <w:rFonts w:hint="eastAsia"/>
                            <w:szCs w:val="21"/>
                          </w:rPr>
                          <w:t>2016年6月3日</w:t>
                        </w:r>
                      </w:p>
                    </w:tc>
                  </w:sdtContent>
                </w:sdt>
                <w:tc>
                  <w:tcPr>
                    <w:tcW w:w="1969" w:type="pct"/>
                    <w:vMerge/>
                    <w:vAlign w:val="center"/>
                  </w:tcPr>
                  <w:p w:rsidR="005D270B" w:rsidRDefault="005D270B" w:rsidP="00552009">
                    <w:pPr>
                      <w:rPr>
                        <w:szCs w:val="21"/>
                      </w:rPr>
                    </w:pPr>
                  </w:p>
                </w:tc>
                <w:sdt>
                  <w:sdtPr>
                    <w:rPr>
                      <w:rFonts w:hint="eastAsia"/>
                      <w:szCs w:val="21"/>
                    </w:rPr>
                    <w:alias w:val="股东大会决议刊登的信息披露日期"/>
                    <w:tag w:val="_GBC_a6c4c5aa48244eda8ffbeb41a5502b31"/>
                    <w:id w:val="14400357"/>
                    <w:lock w:val="sdtLocked"/>
                  </w:sdtPr>
                  <w:sdtContent>
                    <w:tc>
                      <w:tcPr>
                        <w:tcW w:w="996" w:type="pct"/>
                        <w:vAlign w:val="center"/>
                      </w:tcPr>
                      <w:p w:rsidR="005D270B" w:rsidRDefault="005D270B" w:rsidP="00552009">
                        <w:pPr>
                          <w:rPr>
                            <w:szCs w:val="21"/>
                          </w:rPr>
                        </w:pPr>
                        <w:r>
                          <w:rPr>
                            <w:rFonts w:hint="eastAsia"/>
                            <w:szCs w:val="21"/>
                          </w:rPr>
                          <w:t>2016年6月4日</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14400362"/>
              <w:lock w:val="sdtLocked"/>
            </w:sdtPr>
            <w:sdtContent>
              <w:tr w:rsidR="005D270B" w:rsidTr="00552009">
                <w:trPr>
                  <w:trHeight w:val="195"/>
                </w:trPr>
                <w:sdt>
                  <w:sdtPr>
                    <w:rPr>
                      <w:rFonts w:asciiTheme="minorHAnsi" w:eastAsiaTheme="minorEastAsia" w:hAnsiTheme="minorHAnsi" w:cstheme="minorBidi" w:hint="eastAsia"/>
                      <w:kern w:val="2"/>
                      <w:szCs w:val="21"/>
                    </w:rPr>
                    <w:alias w:val="股东大会届次"/>
                    <w:tag w:val="_GBC_f6b03bca62ff4b68bffde32347f64581"/>
                    <w:id w:val="14400359"/>
                    <w:lock w:val="sdtLocked"/>
                  </w:sdtPr>
                  <w:sdtEndPr>
                    <w:rPr>
                      <w:rFonts w:ascii="Times New Roman" w:eastAsia="宋体" w:hAnsi="Times New Roman" w:cs="Times New Roman"/>
                      <w:kern w:val="0"/>
                    </w:rPr>
                  </w:sdtEndPr>
                  <w:sdtContent>
                    <w:tc>
                      <w:tcPr>
                        <w:tcW w:w="1060" w:type="pct"/>
                      </w:tcPr>
                      <w:p w:rsidR="005D270B" w:rsidRDefault="005D270B" w:rsidP="005D270B">
                        <w:pPr>
                          <w:rPr>
                            <w:szCs w:val="21"/>
                          </w:rPr>
                        </w:pPr>
                        <w:r>
                          <w:rPr>
                            <w:szCs w:val="21"/>
                          </w:rPr>
                          <w:t>201</w:t>
                        </w:r>
                        <w:r>
                          <w:rPr>
                            <w:rFonts w:hint="eastAsia"/>
                            <w:szCs w:val="21"/>
                          </w:rPr>
                          <w:t>6</w:t>
                        </w:r>
                        <w:r>
                          <w:rPr>
                            <w:szCs w:val="21"/>
                          </w:rPr>
                          <w:t>年度第一次</w:t>
                        </w:r>
                        <w:r>
                          <w:rPr>
                            <w:rFonts w:hint="eastAsia"/>
                            <w:szCs w:val="21"/>
                          </w:rPr>
                          <w:t>H</w:t>
                        </w:r>
                        <w:r>
                          <w:rPr>
                            <w:szCs w:val="21"/>
                          </w:rPr>
                          <w:t>股类别股东大会</w:t>
                        </w:r>
                      </w:p>
                    </w:tc>
                  </w:sdtContent>
                </w:sdt>
                <w:sdt>
                  <w:sdtPr>
                    <w:rPr>
                      <w:rFonts w:hint="eastAsia"/>
                      <w:szCs w:val="21"/>
                    </w:rPr>
                    <w:alias w:val="股东大会召开日期"/>
                    <w:tag w:val="_GBC_0b3316f85e844481aecd6ffae32e5359"/>
                    <w:id w:val="14400360"/>
                    <w:lock w:val="sdtLocked"/>
                  </w:sdtPr>
                  <w:sdtContent>
                    <w:tc>
                      <w:tcPr>
                        <w:tcW w:w="974" w:type="pct"/>
                        <w:vAlign w:val="center"/>
                      </w:tcPr>
                      <w:p w:rsidR="005D270B" w:rsidRDefault="005D270B" w:rsidP="00552009">
                        <w:pPr>
                          <w:rPr>
                            <w:szCs w:val="21"/>
                          </w:rPr>
                        </w:pPr>
                        <w:r>
                          <w:rPr>
                            <w:rFonts w:hint="eastAsia"/>
                            <w:szCs w:val="21"/>
                          </w:rPr>
                          <w:t>2016年6月3日</w:t>
                        </w:r>
                      </w:p>
                    </w:tc>
                  </w:sdtContent>
                </w:sdt>
                <w:tc>
                  <w:tcPr>
                    <w:tcW w:w="1969" w:type="pct"/>
                    <w:vMerge/>
                    <w:vAlign w:val="center"/>
                  </w:tcPr>
                  <w:p w:rsidR="005D270B" w:rsidRDefault="005D270B" w:rsidP="00552009">
                    <w:pPr>
                      <w:rPr>
                        <w:szCs w:val="21"/>
                      </w:rPr>
                    </w:pPr>
                  </w:p>
                </w:tc>
                <w:sdt>
                  <w:sdtPr>
                    <w:rPr>
                      <w:rFonts w:hint="eastAsia"/>
                      <w:szCs w:val="21"/>
                    </w:rPr>
                    <w:alias w:val="股东大会决议刊登的信息披露日期"/>
                    <w:tag w:val="_GBC_a6c4c5aa48244eda8ffbeb41a5502b31"/>
                    <w:id w:val="14400361"/>
                    <w:lock w:val="sdtLocked"/>
                  </w:sdtPr>
                  <w:sdtContent>
                    <w:tc>
                      <w:tcPr>
                        <w:tcW w:w="996" w:type="pct"/>
                        <w:vAlign w:val="center"/>
                      </w:tcPr>
                      <w:p w:rsidR="005D270B" w:rsidRDefault="005D270B" w:rsidP="00552009">
                        <w:pPr>
                          <w:rPr>
                            <w:szCs w:val="21"/>
                          </w:rPr>
                        </w:pPr>
                        <w:r>
                          <w:rPr>
                            <w:rFonts w:hint="eastAsia"/>
                            <w:szCs w:val="21"/>
                          </w:rPr>
                          <w:t>2016年6月4日</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14400366"/>
              <w:lock w:val="sdtLocked"/>
            </w:sdtPr>
            <w:sdtContent>
              <w:tr w:rsidR="005D270B" w:rsidTr="00552009">
                <w:trPr>
                  <w:trHeight w:val="195"/>
                </w:trPr>
                <w:sdt>
                  <w:sdtPr>
                    <w:rPr>
                      <w:rFonts w:asciiTheme="minorHAnsi" w:eastAsiaTheme="minorEastAsia" w:hAnsiTheme="minorHAnsi" w:cstheme="minorBidi" w:hint="eastAsia"/>
                      <w:kern w:val="2"/>
                      <w:szCs w:val="21"/>
                    </w:rPr>
                    <w:alias w:val="股东大会届次"/>
                    <w:tag w:val="_GBC_f6b03bca62ff4b68bffde32347f64581"/>
                    <w:id w:val="14400363"/>
                    <w:lock w:val="sdtLocked"/>
                  </w:sdtPr>
                  <w:sdtEndPr>
                    <w:rPr>
                      <w:rFonts w:ascii="Times New Roman" w:eastAsia="宋体" w:hAnsi="Times New Roman" w:cs="Times New Roman"/>
                      <w:kern w:val="0"/>
                    </w:rPr>
                  </w:sdtEndPr>
                  <w:sdtContent>
                    <w:tc>
                      <w:tcPr>
                        <w:tcW w:w="1060" w:type="pct"/>
                      </w:tcPr>
                      <w:p w:rsidR="005D270B" w:rsidRDefault="005D270B" w:rsidP="005D270B">
                        <w:pPr>
                          <w:rPr>
                            <w:szCs w:val="21"/>
                          </w:rPr>
                        </w:pPr>
                        <w:r>
                          <w:rPr>
                            <w:rFonts w:hint="eastAsia"/>
                            <w:szCs w:val="21"/>
                          </w:rPr>
                          <w:t>2016年度第一次临时股东大会</w:t>
                        </w:r>
                      </w:p>
                    </w:tc>
                  </w:sdtContent>
                </w:sdt>
                <w:sdt>
                  <w:sdtPr>
                    <w:rPr>
                      <w:rFonts w:hint="eastAsia"/>
                      <w:szCs w:val="21"/>
                    </w:rPr>
                    <w:alias w:val="股东大会召开日期"/>
                    <w:tag w:val="_GBC_0b3316f85e844481aecd6ffae32e5359"/>
                    <w:id w:val="14400364"/>
                    <w:lock w:val="sdtLocked"/>
                  </w:sdtPr>
                  <w:sdtContent>
                    <w:tc>
                      <w:tcPr>
                        <w:tcW w:w="974" w:type="pct"/>
                        <w:vAlign w:val="center"/>
                      </w:tcPr>
                      <w:p w:rsidR="005D270B" w:rsidRDefault="005D270B" w:rsidP="00552009">
                        <w:pPr>
                          <w:rPr>
                            <w:szCs w:val="21"/>
                          </w:rPr>
                        </w:pPr>
                        <w:r>
                          <w:rPr>
                            <w:rFonts w:hint="eastAsia"/>
                            <w:szCs w:val="21"/>
                          </w:rPr>
                          <w:t>2016年8月19日</w:t>
                        </w:r>
                      </w:p>
                    </w:tc>
                  </w:sdtContent>
                </w:sdt>
                <w:tc>
                  <w:tcPr>
                    <w:tcW w:w="1969" w:type="pct"/>
                    <w:vMerge/>
                    <w:vAlign w:val="center"/>
                  </w:tcPr>
                  <w:p w:rsidR="005D270B" w:rsidRDefault="005D270B" w:rsidP="00552009">
                    <w:pPr>
                      <w:rPr>
                        <w:szCs w:val="21"/>
                      </w:rPr>
                    </w:pPr>
                  </w:p>
                </w:tc>
                <w:sdt>
                  <w:sdtPr>
                    <w:rPr>
                      <w:rFonts w:hint="eastAsia"/>
                      <w:szCs w:val="21"/>
                    </w:rPr>
                    <w:alias w:val="股东大会决议刊登的信息披露日期"/>
                    <w:tag w:val="_GBC_a6c4c5aa48244eda8ffbeb41a5502b31"/>
                    <w:id w:val="14400365"/>
                    <w:lock w:val="sdtLocked"/>
                  </w:sdtPr>
                  <w:sdtContent>
                    <w:tc>
                      <w:tcPr>
                        <w:tcW w:w="996" w:type="pct"/>
                        <w:vAlign w:val="center"/>
                      </w:tcPr>
                      <w:p w:rsidR="005D270B" w:rsidRDefault="005D270B" w:rsidP="00552009">
                        <w:pPr>
                          <w:rPr>
                            <w:szCs w:val="21"/>
                          </w:rPr>
                        </w:pPr>
                        <w:r>
                          <w:rPr>
                            <w:rFonts w:hint="eastAsia"/>
                            <w:szCs w:val="21"/>
                          </w:rPr>
                          <w:t>2016年8月20日</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14400370"/>
              <w:lock w:val="sdtLocked"/>
            </w:sdtPr>
            <w:sdtContent>
              <w:tr w:rsidR="005D270B" w:rsidTr="00552009">
                <w:trPr>
                  <w:trHeight w:val="195"/>
                </w:trPr>
                <w:sdt>
                  <w:sdtPr>
                    <w:rPr>
                      <w:rFonts w:asciiTheme="minorHAnsi" w:eastAsiaTheme="minorEastAsia" w:hAnsiTheme="minorHAnsi" w:cstheme="minorBidi" w:hint="eastAsia"/>
                      <w:kern w:val="2"/>
                      <w:szCs w:val="21"/>
                    </w:rPr>
                    <w:alias w:val="股东大会届次"/>
                    <w:tag w:val="_GBC_f6b03bca62ff4b68bffde32347f64581"/>
                    <w:id w:val="14400367"/>
                    <w:lock w:val="sdtLocked"/>
                  </w:sdtPr>
                  <w:sdtEndPr>
                    <w:rPr>
                      <w:rFonts w:ascii="Times New Roman" w:eastAsia="宋体" w:hAnsi="Times New Roman" w:cs="Times New Roman"/>
                      <w:kern w:val="0"/>
                    </w:rPr>
                  </w:sdtEndPr>
                  <w:sdtContent>
                    <w:tc>
                      <w:tcPr>
                        <w:tcW w:w="1060" w:type="pct"/>
                      </w:tcPr>
                      <w:p w:rsidR="005D270B" w:rsidRDefault="005D270B" w:rsidP="005D270B">
                        <w:pPr>
                          <w:rPr>
                            <w:szCs w:val="21"/>
                          </w:rPr>
                        </w:pPr>
                        <w:r>
                          <w:rPr>
                            <w:szCs w:val="21"/>
                          </w:rPr>
                          <w:t>201</w:t>
                        </w:r>
                        <w:r>
                          <w:rPr>
                            <w:rFonts w:hint="eastAsia"/>
                            <w:szCs w:val="21"/>
                          </w:rPr>
                          <w:t>6</w:t>
                        </w:r>
                        <w:r>
                          <w:rPr>
                            <w:szCs w:val="21"/>
                          </w:rPr>
                          <w:t>年度第</w:t>
                        </w:r>
                        <w:r>
                          <w:rPr>
                            <w:rFonts w:hint="eastAsia"/>
                            <w:szCs w:val="21"/>
                          </w:rPr>
                          <w:t>二</w:t>
                        </w:r>
                        <w:r>
                          <w:rPr>
                            <w:szCs w:val="21"/>
                          </w:rPr>
                          <w:t>次A股类别股东大会</w:t>
                        </w:r>
                      </w:p>
                    </w:tc>
                  </w:sdtContent>
                </w:sdt>
                <w:sdt>
                  <w:sdtPr>
                    <w:rPr>
                      <w:rFonts w:hint="eastAsia"/>
                      <w:szCs w:val="21"/>
                    </w:rPr>
                    <w:alias w:val="股东大会召开日期"/>
                    <w:tag w:val="_GBC_0b3316f85e844481aecd6ffae32e5359"/>
                    <w:id w:val="14400368"/>
                    <w:lock w:val="sdtLocked"/>
                  </w:sdtPr>
                  <w:sdtContent>
                    <w:tc>
                      <w:tcPr>
                        <w:tcW w:w="974" w:type="pct"/>
                        <w:vAlign w:val="center"/>
                      </w:tcPr>
                      <w:p w:rsidR="005D270B" w:rsidRDefault="005D270B" w:rsidP="00552009">
                        <w:pPr>
                          <w:rPr>
                            <w:szCs w:val="21"/>
                          </w:rPr>
                        </w:pPr>
                        <w:r>
                          <w:rPr>
                            <w:rFonts w:hint="eastAsia"/>
                            <w:szCs w:val="21"/>
                          </w:rPr>
                          <w:t>2016年8月19日</w:t>
                        </w:r>
                      </w:p>
                    </w:tc>
                  </w:sdtContent>
                </w:sdt>
                <w:tc>
                  <w:tcPr>
                    <w:tcW w:w="1969" w:type="pct"/>
                    <w:vMerge/>
                    <w:vAlign w:val="center"/>
                  </w:tcPr>
                  <w:p w:rsidR="005D270B" w:rsidRDefault="005D270B" w:rsidP="00552009">
                    <w:pPr>
                      <w:rPr>
                        <w:szCs w:val="21"/>
                      </w:rPr>
                    </w:pPr>
                  </w:p>
                </w:tc>
                <w:sdt>
                  <w:sdtPr>
                    <w:rPr>
                      <w:rFonts w:hint="eastAsia"/>
                      <w:szCs w:val="21"/>
                    </w:rPr>
                    <w:alias w:val="股东大会决议刊登的信息披露日期"/>
                    <w:tag w:val="_GBC_a6c4c5aa48244eda8ffbeb41a5502b31"/>
                    <w:id w:val="14400369"/>
                    <w:lock w:val="sdtLocked"/>
                  </w:sdtPr>
                  <w:sdtContent>
                    <w:tc>
                      <w:tcPr>
                        <w:tcW w:w="996" w:type="pct"/>
                        <w:vAlign w:val="center"/>
                      </w:tcPr>
                      <w:p w:rsidR="005D270B" w:rsidRDefault="005D270B" w:rsidP="00552009">
                        <w:pPr>
                          <w:rPr>
                            <w:szCs w:val="21"/>
                          </w:rPr>
                        </w:pPr>
                        <w:r>
                          <w:rPr>
                            <w:rFonts w:hint="eastAsia"/>
                            <w:szCs w:val="21"/>
                          </w:rPr>
                          <w:t>2016年8月20日</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14400374"/>
              <w:lock w:val="sdtLocked"/>
            </w:sdtPr>
            <w:sdtContent>
              <w:tr w:rsidR="005D270B" w:rsidTr="00552009">
                <w:trPr>
                  <w:trHeight w:val="195"/>
                </w:trPr>
                <w:sdt>
                  <w:sdtPr>
                    <w:rPr>
                      <w:rFonts w:asciiTheme="minorHAnsi" w:eastAsiaTheme="minorEastAsia" w:hAnsiTheme="minorHAnsi" w:cstheme="minorBidi" w:hint="eastAsia"/>
                      <w:kern w:val="2"/>
                      <w:szCs w:val="21"/>
                    </w:rPr>
                    <w:alias w:val="股东大会届次"/>
                    <w:tag w:val="_GBC_f6b03bca62ff4b68bffde32347f64581"/>
                    <w:id w:val="14400371"/>
                    <w:lock w:val="sdtLocked"/>
                  </w:sdtPr>
                  <w:sdtEndPr>
                    <w:rPr>
                      <w:rFonts w:ascii="Times New Roman" w:eastAsia="宋体" w:hAnsi="Times New Roman" w:cs="Times New Roman"/>
                      <w:kern w:val="0"/>
                    </w:rPr>
                  </w:sdtEndPr>
                  <w:sdtContent>
                    <w:tc>
                      <w:tcPr>
                        <w:tcW w:w="1060" w:type="pct"/>
                      </w:tcPr>
                      <w:p w:rsidR="005D270B" w:rsidRDefault="005D270B" w:rsidP="005D270B">
                        <w:pPr>
                          <w:rPr>
                            <w:szCs w:val="21"/>
                          </w:rPr>
                        </w:pPr>
                        <w:r>
                          <w:rPr>
                            <w:szCs w:val="21"/>
                          </w:rPr>
                          <w:t>201</w:t>
                        </w:r>
                        <w:r>
                          <w:rPr>
                            <w:rFonts w:hint="eastAsia"/>
                            <w:szCs w:val="21"/>
                          </w:rPr>
                          <w:t>6</w:t>
                        </w:r>
                        <w:r>
                          <w:rPr>
                            <w:szCs w:val="21"/>
                          </w:rPr>
                          <w:t>年度第</w:t>
                        </w:r>
                        <w:r>
                          <w:rPr>
                            <w:rFonts w:hint="eastAsia"/>
                            <w:szCs w:val="21"/>
                          </w:rPr>
                          <w:t>二</w:t>
                        </w:r>
                        <w:r>
                          <w:rPr>
                            <w:szCs w:val="21"/>
                          </w:rPr>
                          <w:t>次</w:t>
                        </w:r>
                        <w:r>
                          <w:rPr>
                            <w:rFonts w:hint="eastAsia"/>
                            <w:szCs w:val="21"/>
                          </w:rPr>
                          <w:t>H</w:t>
                        </w:r>
                        <w:r>
                          <w:rPr>
                            <w:szCs w:val="21"/>
                          </w:rPr>
                          <w:t>股类别股东大会</w:t>
                        </w:r>
                      </w:p>
                    </w:tc>
                  </w:sdtContent>
                </w:sdt>
                <w:sdt>
                  <w:sdtPr>
                    <w:rPr>
                      <w:rFonts w:hint="eastAsia"/>
                      <w:szCs w:val="21"/>
                    </w:rPr>
                    <w:alias w:val="股东大会召开日期"/>
                    <w:tag w:val="_GBC_0b3316f85e844481aecd6ffae32e5359"/>
                    <w:id w:val="14400372"/>
                    <w:lock w:val="sdtLocked"/>
                  </w:sdtPr>
                  <w:sdtContent>
                    <w:tc>
                      <w:tcPr>
                        <w:tcW w:w="974" w:type="pct"/>
                        <w:vAlign w:val="center"/>
                      </w:tcPr>
                      <w:p w:rsidR="005D270B" w:rsidRDefault="005D270B" w:rsidP="00552009">
                        <w:pPr>
                          <w:rPr>
                            <w:szCs w:val="21"/>
                          </w:rPr>
                        </w:pPr>
                        <w:r>
                          <w:rPr>
                            <w:rFonts w:hint="eastAsia"/>
                            <w:szCs w:val="21"/>
                          </w:rPr>
                          <w:t>2016年8月19日</w:t>
                        </w:r>
                      </w:p>
                    </w:tc>
                  </w:sdtContent>
                </w:sdt>
                <w:tc>
                  <w:tcPr>
                    <w:tcW w:w="1969" w:type="pct"/>
                    <w:vMerge/>
                    <w:vAlign w:val="center"/>
                  </w:tcPr>
                  <w:p w:rsidR="005D270B" w:rsidRDefault="005D270B" w:rsidP="00552009">
                    <w:pPr>
                      <w:rPr>
                        <w:szCs w:val="21"/>
                      </w:rPr>
                    </w:pPr>
                  </w:p>
                </w:tc>
                <w:sdt>
                  <w:sdtPr>
                    <w:rPr>
                      <w:rFonts w:hint="eastAsia"/>
                      <w:szCs w:val="21"/>
                    </w:rPr>
                    <w:alias w:val="股东大会决议刊登的信息披露日期"/>
                    <w:tag w:val="_GBC_a6c4c5aa48244eda8ffbeb41a5502b31"/>
                    <w:id w:val="14400373"/>
                    <w:lock w:val="sdtLocked"/>
                  </w:sdtPr>
                  <w:sdtContent>
                    <w:tc>
                      <w:tcPr>
                        <w:tcW w:w="996" w:type="pct"/>
                        <w:vAlign w:val="center"/>
                      </w:tcPr>
                      <w:p w:rsidR="005D270B" w:rsidRDefault="005D270B" w:rsidP="00552009">
                        <w:pPr>
                          <w:rPr>
                            <w:szCs w:val="21"/>
                          </w:rPr>
                        </w:pPr>
                        <w:r>
                          <w:rPr>
                            <w:rFonts w:hint="eastAsia"/>
                            <w:szCs w:val="21"/>
                          </w:rPr>
                          <w:t>2016年8月20日</w:t>
                        </w:r>
                      </w:p>
                    </w:tc>
                  </w:sdtContent>
                </w:sdt>
              </w:tr>
            </w:sdtContent>
          </w:sdt>
        </w:tbl>
        <w:p w:rsidR="005D270B" w:rsidRDefault="005D270B"/>
        <w:p w:rsidR="005D270B" w:rsidRDefault="005D270B">
          <w:pPr>
            <w:rPr>
              <w:szCs w:val="21"/>
            </w:rPr>
          </w:pPr>
          <w:r>
            <w:rPr>
              <w:szCs w:val="21"/>
            </w:rPr>
            <w:t>股东大会情况说明</w:t>
          </w:r>
        </w:p>
        <w:sdt>
          <w:sdtPr>
            <w:rPr>
              <w:szCs w:val="21"/>
            </w:rPr>
            <w:alias w:val="是否适用：股东大会情况说明[双击切换]"/>
            <w:tag w:val="_GBC_417d33555ab14709b5640c8830ff5a67"/>
            <w:id w:val="14400375"/>
            <w:lock w:val="sdtContentLocked"/>
            <w:placeholder>
              <w:docPart w:val="GBC22222222222222222222222222222"/>
            </w:placeholder>
          </w:sdtPr>
          <w:sdtContent>
            <w:p w:rsidR="005D270B" w:rsidRDefault="00E56D7A" w:rsidP="005D270B">
              <w:pPr>
                <w:rPr>
                  <w:szCs w:val="21"/>
                </w:rPr>
              </w:pPr>
              <w:r>
                <w:rPr>
                  <w:szCs w:val="21"/>
                </w:rPr>
                <w:fldChar w:fldCharType="begin"/>
              </w:r>
              <w:r w:rsidR="005D270B">
                <w:rPr>
                  <w:szCs w:val="21"/>
                </w:rPr>
                <w:instrText xml:space="preserve"> MACROBUTTON  SnrToggleCheckbox □适用 </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p>
          </w:sdtContent>
        </w:sdt>
      </w:sdtContent>
    </w:sdt>
    <w:p w:rsidR="005D270B" w:rsidRDefault="005D270B">
      <w:pPr>
        <w:rPr>
          <w:szCs w:val="21"/>
        </w:rPr>
      </w:pPr>
    </w:p>
    <w:p w:rsidR="005D270B" w:rsidRDefault="005D270B" w:rsidP="002A2245">
      <w:pPr>
        <w:pStyle w:val="2"/>
        <w:numPr>
          <w:ilvl w:val="0"/>
          <w:numId w:val="48"/>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14400570"/>
        <w:lock w:val="sdtLocked"/>
        <w:placeholder>
          <w:docPart w:val="GBC22222222222222222222222222222"/>
        </w:placeholder>
      </w:sdtPr>
      <w:sdtEndPr>
        <w:rPr>
          <w:szCs w:val="21"/>
        </w:rPr>
      </w:sdtEndPr>
      <w:sdtContent>
        <w:p w:rsidR="005D270B" w:rsidRDefault="005D270B" w:rsidP="002A2245">
          <w:pPr>
            <w:pStyle w:val="3"/>
            <w:numPr>
              <w:ilvl w:val="0"/>
              <w:numId w:val="49"/>
            </w:numPr>
          </w:pPr>
          <w:r>
            <w:t>董事参加董事会和股东大会的情况</w:t>
          </w:r>
        </w:p>
        <w:tbl>
          <w:tblPr>
            <w:tblStyle w:val="g4"/>
            <w:tblW w:w="5000" w:type="pct"/>
            <w:tblLook w:val="04A0"/>
          </w:tblPr>
          <w:tblGrid>
            <w:gridCol w:w="959"/>
            <w:gridCol w:w="426"/>
            <w:gridCol w:w="710"/>
            <w:gridCol w:w="708"/>
            <w:gridCol w:w="707"/>
            <w:gridCol w:w="708"/>
            <w:gridCol w:w="852"/>
            <w:gridCol w:w="850"/>
            <w:gridCol w:w="1134"/>
            <w:gridCol w:w="991"/>
            <w:gridCol w:w="1015"/>
          </w:tblGrid>
          <w:tr w:rsidR="00AD7376" w:rsidTr="00AD7376">
            <w:trPr>
              <w:trHeight w:val="561"/>
            </w:trPr>
            <w:tc>
              <w:tcPr>
                <w:tcW w:w="529" w:type="pct"/>
                <w:vMerge w:val="restart"/>
                <w:vAlign w:val="center"/>
              </w:tcPr>
              <w:p w:rsidR="00AD7376" w:rsidRDefault="00AD7376" w:rsidP="00945F67">
                <w:pPr>
                  <w:jc w:val="center"/>
                  <w:rPr>
                    <w:szCs w:val="21"/>
                  </w:rPr>
                </w:pPr>
                <w:r>
                  <w:rPr>
                    <w:rFonts w:hint="eastAsia"/>
                    <w:szCs w:val="21"/>
                  </w:rPr>
                  <w:t>董事</w:t>
                </w:r>
              </w:p>
              <w:p w:rsidR="00AD7376" w:rsidRDefault="00AD7376" w:rsidP="00945F67">
                <w:pPr>
                  <w:jc w:val="center"/>
                  <w:rPr>
                    <w:szCs w:val="21"/>
                  </w:rPr>
                </w:pPr>
                <w:r>
                  <w:rPr>
                    <w:rFonts w:hint="eastAsia"/>
                    <w:szCs w:val="21"/>
                  </w:rPr>
                  <w:t>姓名</w:t>
                </w:r>
              </w:p>
            </w:tc>
            <w:tc>
              <w:tcPr>
                <w:tcW w:w="235" w:type="pct"/>
                <w:vMerge w:val="restart"/>
                <w:vAlign w:val="center"/>
              </w:tcPr>
              <w:p w:rsidR="00AD7376" w:rsidRDefault="00AD7376" w:rsidP="00945F67">
                <w:pPr>
                  <w:jc w:val="center"/>
                  <w:rPr>
                    <w:szCs w:val="21"/>
                  </w:rPr>
                </w:pPr>
                <w:r>
                  <w:rPr>
                    <w:szCs w:val="21"/>
                  </w:rPr>
                  <w:t>是否独立董事</w:t>
                </w:r>
              </w:p>
            </w:tc>
            <w:tc>
              <w:tcPr>
                <w:tcW w:w="3129" w:type="pct"/>
                <w:gridSpan w:val="7"/>
                <w:vAlign w:val="center"/>
              </w:tcPr>
              <w:p w:rsidR="00AD7376" w:rsidRDefault="00AD7376" w:rsidP="00945F67">
                <w:pPr>
                  <w:jc w:val="center"/>
                  <w:rPr>
                    <w:szCs w:val="21"/>
                  </w:rPr>
                </w:pPr>
                <w:r>
                  <w:rPr>
                    <w:szCs w:val="21"/>
                  </w:rPr>
                  <w:t>参加董事会情况</w:t>
                </w:r>
              </w:p>
            </w:tc>
            <w:tc>
              <w:tcPr>
                <w:tcW w:w="1107" w:type="pct"/>
                <w:gridSpan w:val="2"/>
                <w:vAlign w:val="center"/>
              </w:tcPr>
              <w:p w:rsidR="00AD7376" w:rsidRDefault="00AD7376" w:rsidP="00AD7376">
                <w:pPr>
                  <w:jc w:val="center"/>
                  <w:rPr>
                    <w:szCs w:val="21"/>
                  </w:rPr>
                </w:pPr>
                <w:r>
                  <w:rPr>
                    <w:szCs w:val="21"/>
                  </w:rPr>
                  <w:t>参加股东大会情况</w:t>
                </w:r>
              </w:p>
            </w:tc>
          </w:tr>
          <w:tr w:rsidR="00AD7376" w:rsidTr="00AD7376">
            <w:trPr>
              <w:trHeight w:val="120"/>
            </w:trPr>
            <w:tc>
              <w:tcPr>
                <w:tcW w:w="529" w:type="pct"/>
                <w:vMerge/>
              </w:tcPr>
              <w:p w:rsidR="00AD7376" w:rsidRDefault="00AD7376" w:rsidP="00945F67">
                <w:pPr>
                  <w:jc w:val="center"/>
                  <w:rPr>
                    <w:szCs w:val="21"/>
                  </w:rPr>
                </w:pPr>
              </w:p>
            </w:tc>
            <w:tc>
              <w:tcPr>
                <w:tcW w:w="235" w:type="pct"/>
                <w:vMerge/>
              </w:tcPr>
              <w:p w:rsidR="00AD7376" w:rsidRDefault="00AD7376" w:rsidP="00945F67">
                <w:pPr>
                  <w:jc w:val="center"/>
                  <w:rPr>
                    <w:szCs w:val="21"/>
                  </w:rPr>
                </w:pPr>
              </w:p>
            </w:tc>
            <w:tc>
              <w:tcPr>
                <w:tcW w:w="392" w:type="pct"/>
                <w:vAlign w:val="center"/>
              </w:tcPr>
              <w:p w:rsidR="00AD7376" w:rsidRDefault="00AD7376" w:rsidP="00945F67">
                <w:pPr>
                  <w:jc w:val="center"/>
                  <w:rPr>
                    <w:szCs w:val="21"/>
                  </w:rPr>
                </w:pPr>
                <w:r>
                  <w:rPr>
                    <w:rFonts w:hint="eastAsia"/>
                    <w:szCs w:val="21"/>
                  </w:rPr>
                  <w:t>出席董事会的次数</w:t>
                </w:r>
              </w:p>
            </w:tc>
            <w:tc>
              <w:tcPr>
                <w:tcW w:w="391" w:type="pct"/>
                <w:vAlign w:val="center"/>
              </w:tcPr>
              <w:p w:rsidR="00AD7376" w:rsidRDefault="00AD7376" w:rsidP="00945F67">
                <w:pPr>
                  <w:jc w:val="center"/>
                  <w:rPr>
                    <w:szCs w:val="21"/>
                  </w:rPr>
                </w:pPr>
                <w:r>
                  <w:rPr>
                    <w:rFonts w:hint="eastAsia"/>
                    <w:szCs w:val="21"/>
                  </w:rPr>
                  <w:t>本年应参加董事会次数</w:t>
                </w:r>
              </w:p>
            </w:tc>
            <w:tc>
              <w:tcPr>
                <w:tcW w:w="390" w:type="pct"/>
                <w:vAlign w:val="center"/>
              </w:tcPr>
              <w:p w:rsidR="00AD7376" w:rsidRDefault="00AD7376" w:rsidP="00945F67">
                <w:pPr>
                  <w:jc w:val="center"/>
                  <w:rPr>
                    <w:szCs w:val="21"/>
                  </w:rPr>
                </w:pPr>
                <w:r>
                  <w:rPr>
                    <w:szCs w:val="21"/>
                  </w:rPr>
                  <w:t>亲自出席次数</w:t>
                </w:r>
              </w:p>
            </w:tc>
            <w:tc>
              <w:tcPr>
                <w:tcW w:w="391" w:type="pct"/>
                <w:vAlign w:val="center"/>
              </w:tcPr>
              <w:p w:rsidR="00AD7376" w:rsidRDefault="00AD7376" w:rsidP="00945F67">
                <w:pPr>
                  <w:jc w:val="center"/>
                  <w:rPr>
                    <w:szCs w:val="21"/>
                  </w:rPr>
                </w:pPr>
                <w:r>
                  <w:rPr>
                    <w:szCs w:val="21"/>
                  </w:rPr>
                  <w:t>以通讯方式参加次数</w:t>
                </w:r>
              </w:p>
            </w:tc>
            <w:tc>
              <w:tcPr>
                <w:tcW w:w="470" w:type="pct"/>
                <w:vAlign w:val="center"/>
              </w:tcPr>
              <w:p w:rsidR="00AD7376" w:rsidRDefault="00AD7376" w:rsidP="00945F67">
                <w:pPr>
                  <w:jc w:val="center"/>
                  <w:rPr>
                    <w:szCs w:val="21"/>
                  </w:rPr>
                </w:pPr>
                <w:r>
                  <w:rPr>
                    <w:szCs w:val="21"/>
                  </w:rPr>
                  <w:t>委托出席次数</w:t>
                </w:r>
              </w:p>
            </w:tc>
            <w:tc>
              <w:tcPr>
                <w:tcW w:w="469" w:type="pct"/>
                <w:vAlign w:val="center"/>
              </w:tcPr>
              <w:p w:rsidR="00AD7376" w:rsidRDefault="00AD7376" w:rsidP="00945F67">
                <w:pPr>
                  <w:jc w:val="center"/>
                  <w:rPr>
                    <w:szCs w:val="21"/>
                  </w:rPr>
                </w:pPr>
                <w:r>
                  <w:rPr>
                    <w:szCs w:val="21"/>
                  </w:rPr>
                  <w:t>缺席</w:t>
                </w:r>
              </w:p>
              <w:p w:rsidR="00AD7376" w:rsidRDefault="00AD7376" w:rsidP="00945F67">
                <w:pPr>
                  <w:jc w:val="center"/>
                  <w:rPr>
                    <w:szCs w:val="21"/>
                  </w:rPr>
                </w:pPr>
                <w:r>
                  <w:rPr>
                    <w:szCs w:val="21"/>
                  </w:rPr>
                  <w:t>次数</w:t>
                </w:r>
              </w:p>
            </w:tc>
            <w:tc>
              <w:tcPr>
                <w:tcW w:w="626" w:type="pct"/>
                <w:vAlign w:val="center"/>
              </w:tcPr>
              <w:p w:rsidR="00AD7376" w:rsidRDefault="00AD7376" w:rsidP="00945F67">
                <w:pPr>
                  <w:jc w:val="center"/>
                  <w:rPr>
                    <w:szCs w:val="21"/>
                  </w:rPr>
                </w:pPr>
                <w:r>
                  <w:rPr>
                    <w:szCs w:val="21"/>
                  </w:rPr>
                  <w:t>是否连续两次未亲自参加会议</w:t>
                </w:r>
              </w:p>
            </w:tc>
            <w:tc>
              <w:tcPr>
                <w:tcW w:w="547" w:type="pct"/>
                <w:vAlign w:val="center"/>
              </w:tcPr>
              <w:p w:rsidR="00AD7376" w:rsidRDefault="00AD7376" w:rsidP="00AD7376">
                <w:pPr>
                  <w:jc w:val="center"/>
                  <w:rPr>
                    <w:b/>
                    <w:szCs w:val="21"/>
                  </w:rPr>
                </w:pPr>
                <w:r>
                  <w:rPr>
                    <w:szCs w:val="21"/>
                  </w:rPr>
                  <w:t>出席股东大会的次</w:t>
                </w:r>
              </w:p>
            </w:tc>
            <w:tc>
              <w:tcPr>
                <w:tcW w:w="560" w:type="pct"/>
                <w:vAlign w:val="center"/>
              </w:tcPr>
              <w:p w:rsidR="00AD7376" w:rsidRDefault="00AD7376" w:rsidP="00945F67">
                <w:pPr>
                  <w:jc w:val="center"/>
                  <w:rPr>
                    <w:b/>
                    <w:szCs w:val="21"/>
                  </w:rPr>
                </w:pPr>
                <w:r>
                  <w:rPr>
                    <w:rFonts w:hint="eastAsia"/>
                    <w:szCs w:val="21"/>
                  </w:rPr>
                  <w:t>本年应参加股东大会次数</w:t>
                </w:r>
              </w:p>
            </w:tc>
          </w:tr>
          <w:sdt>
            <w:sdtPr>
              <w:rPr>
                <w:rFonts w:asciiTheme="minorHAnsi" w:eastAsiaTheme="minorEastAsia" w:hAnsiTheme="minorHAnsi" w:cstheme="minorBidi" w:hint="eastAsia"/>
                <w:kern w:val="2"/>
                <w:szCs w:val="21"/>
              </w:rPr>
              <w:alias w:val="董事参加董事会的出席情况明细"/>
              <w:tag w:val="_TUP_21f02a2c29cc41bba590120cf14b9bc6"/>
              <w:id w:val="14400388"/>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377"/>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李希勇</w:t>
                        </w:r>
                      </w:p>
                    </w:tc>
                  </w:sdtContent>
                </w:sdt>
                <w:sdt>
                  <w:sdtPr>
                    <w:rPr>
                      <w:rFonts w:hint="eastAsia"/>
                      <w:szCs w:val="21"/>
                    </w:rPr>
                    <w:alias w:val="董事参加董事会的出席情况明细-是否独立董事"/>
                    <w:tag w:val="_GBC_8f65cf2d483747a58ee92c8a36ee6375"/>
                    <w:id w:val="14400378"/>
                    <w:lock w:val="sdtLocked"/>
                  </w:sdtPr>
                  <w:sdtContent>
                    <w:tc>
                      <w:tcPr>
                        <w:tcW w:w="235" w:type="pct"/>
                        <w:vAlign w:val="center"/>
                      </w:tcPr>
                      <w:p w:rsidR="00AD7376" w:rsidRDefault="00AD7376" w:rsidP="00945F67">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4400379"/>
                    <w:lock w:val="sdtLocked"/>
                  </w:sdtPr>
                  <w:sdtContent>
                    <w:tc>
                      <w:tcPr>
                        <w:tcW w:w="392" w:type="pct"/>
                        <w:vAlign w:val="center"/>
                      </w:tcPr>
                      <w:p w:rsidR="00AD7376" w:rsidRDefault="00AD7376" w:rsidP="00945F67">
                        <w:pPr>
                          <w:jc w:val="center"/>
                          <w:rPr>
                            <w:szCs w:val="21"/>
                          </w:rPr>
                        </w:pPr>
                        <w:r>
                          <w:rPr>
                            <w:rFonts w:hint="eastAsia"/>
                            <w:szCs w:val="21"/>
                          </w:rPr>
                          <w:t>13</w:t>
                        </w:r>
                      </w:p>
                    </w:tc>
                  </w:sdtContent>
                </w:sdt>
                <w:sdt>
                  <w:sdtPr>
                    <w:alias w:val="本年应参加董事会次数"/>
                    <w:tag w:val="_GBC_6d08588db6a54943b006c890d29dac6a"/>
                    <w:id w:val="14400380"/>
                    <w:lock w:val="sdtLocked"/>
                  </w:sdtPr>
                  <w:sdtContent>
                    <w:tc>
                      <w:tcPr>
                        <w:tcW w:w="391" w:type="pct"/>
                        <w:vAlign w:val="center"/>
                      </w:tcPr>
                      <w:p w:rsidR="00AD7376" w:rsidRDefault="00AD7376" w:rsidP="00945F67">
                        <w:pPr>
                          <w:jc w:val="center"/>
                          <w:rPr>
                            <w:szCs w:val="21"/>
                          </w:rPr>
                        </w:pPr>
                        <w:r>
                          <w:rPr>
                            <w:rFonts w:hint="eastAsia"/>
                          </w:rPr>
                          <w:t>13</w:t>
                        </w:r>
                      </w:p>
                    </w:tc>
                  </w:sdtContent>
                </w:sdt>
                <w:sdt>
                  <w:sdtPr>
                    <w:rPr>
                      <w:rFonts w:hint="eastAsia"/>
                      <w:szCs w:val="21"/>
                    </w:rPr>
                    <w:alias w:val="董事参加董事会的出席情况明细-亲自出席次数"/>
                    <w:tag w:val="_GBC_7d55d4efa540443cad8e689b1ceb5c93"/>
                    <w:id w:val="14400381"/>
                    <w:lock w:val="sdtLocked"/>
                  </w:sdtPr>
                  <w:sdtContent>
                    <w:tc>
                      <w:tcPr>
                        <w:tcW w:w="390" w:type="pct"/>
                        <w:vAlign w:val="center"/>
                      </w:tcPr>
                      <w:p w:rsidR="00AD7376" w:rsidRDefault="00AD7376" w:rsidP="00945F67">
                        <w:pPr>
                          <w:jc w:val="center"/>
                          <w:rPr>
                            <w:szCs w:val="21"/>
                          </w:rPr>
                        </w:pPr>
                        <w:r>
                          <w:rPr>
                            <w:rFonts w:hint="eastAsia"/>
                            <w:szCs w:val="21"/>
                          </w:rPr>
                          <w:t>13</w:t>
                        </w:r>
                      </w:p>
                    </w:tc>
                  </w:sdtContent>
                </w:sdt>
                <w:sdt>
                  <w:sdtPr>
                    <w:rPr>
                      <w:rFonts w:hint="eastAsia"/>
                      <w:szCs w:val="21"/>
                    </w:rPr>
                    <w:alias w:val="董事参加董事会的出席情况明细-以通讯方式参加次数"/>
                    <w:tag w:val="_GBC_306c9d4358884762b41dcc391a6b7cd7"/>
                    <w:id w:val="14400382"/>
                    <w:lock w:val="sdtLocked"/>
                  </w:sdtPr>
                  <w:sdtContent>
                    <w:tc>
                      <w:tcPr>
                        <w:tcW w:w="391" w:type="pct"/>
                        <w:vAlign w:val="center"/>
                      </w:tcPr>
                      <w:p w:rsidR="00AD7376" w:rsidRDefault="00AD7376" w:rsidP="00945F67">
                        <w:pPr>
                          <w:jc w:val="center"/>
                          <w:rPr>
                            <w:szCs w:val="21"/>
                          </w:rPr>
                        </w:pPr>
                        <w:r>
                          <w:rPr>
                            <w:rFonts w:hint="eastAsia"/>
                            <w:szCs w:val="21"/>
                          </w:rPr>
                          <w:t>12</w:t>
                        </w:r>
                      </w:p>
                    </w:tc>
                  </w:sdtContent>
                </w:sdt>
                <w:sdt>
                  <w:sdtPr>
                    <w:rPr>
                      <w:rFonts w:hint="eastAsia"/>
                      <w:szCs w:val="21"/>
                    </w:rPr>
                    <w:alias w:val="董事参加董事会的出席情况明细-委托出席次数"/>
                    <w:tag w:val="_GBC_a2a87d3677e74291ad0ed110e1e87e1b"/>
                    <w:id w:val="14400383"/>
                    <w:lock w:val="sdtLocked"/>
                  </w:sdtPr>
                  <w:sdtContent>
                    <w:tc>
                      <w:tcPr>
                        <w:tcW w:w="470"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4400384"/>
                    <w:lock w:val="sdtLocked"/>
                  </w:sdtPr>
                  <w:sdtContent>
                    <w:tc>
                      <w:tcPr>
                        <w:tcW w:w="469"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4400385"/>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386"/>
                      <w:lock w:val="sdtLocked"/>
                    </w:sdtPr>
                    <w:sdtContent>
                      <w:p w:rsidR="00AD7376" w:rsidRDefault="00A24119" w:rsidP="00945F67">
                        <w:pPr>
                          <w:jc w:val="center"/>
                          <w:rPr>
                            <w:szCs w:val="21"/>
                          </w:rPr>
                        </w:pPr>
                        <w:r>
                          <w:rPr>
                            <w:rFonts w:hint="eastAsia"/>
                            <w:szCs w:val="21"/>
                          </w:rPr>
                          <w:t>6</w:t>
                        </w:r>
                      </w:p>
                    </w:sdtContent>
                  </w:sdt>
                </w:tc>
                <w:sdt>
                  <w:sdtPr>
                    <w:alias w:val="本年应参加股东大会次数"/>
                    <w:tag w:val="_GBC_5f966e98d2a442b78ff92e737f3bc547"/>
                    <w:id w:val="14400387"/>
                    <w:lock w:val="sdtLocked"/>
                  </w:sdtPr>
                  <w:sdtContent>
                    <w:tc>
                      <w:tcPr>
                        <w:tcW w:w="560" w:type="pct"/>
                        <w:vAlign w:val="center"/>
                      </w:tcPr>
                      <w:p w:rsidR="00AD7376" w:rsidRDefault="00AD7376" w:rsidP="00AD7376">
                        <w:pPr>
                          <w:jc w:val="center"/>
                          <w:rPr>
                            <w:szCs w:val="21"/>
                          </w:rPr>
                        </w:pPr>
                        <w:r>
                          <w:rPr>
                            <w:rFonts w:hint="eastAsia"/>
                          </w:rPr>
                          <w:t>6</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00400"/>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389"/>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李伟</w:t>
                        </w:r>
                      </w:p>
                    </w:tc>
                  </w:sdtContent>
                </w:sdt>
                <w:sdt>
                  <w:sdtPr>
                    <w:rPr>
                      <w:rFonts w:hint="eastAsia"/>
                      <w:szCs w:val="21"/>
                    </w:rPr>
                    <w:alias w:val="董事参加董事会的出席情况明细-是否独立董事"/>
                    <w:tag w:val="_GBC_8f65cf2d483747a58ee92c8a36ee6375"/>
                    <w:id w:val="14400390"/>
                    <w:lock w:val="sdtLocked"/>
                  </w:sdtPr>
                  <w:sdtContent>
                    <w:tc>
                      <w:tcPr>
                        <w:tcW w:w="235" w:type="pct"/>
                        <w:vAlign w:val="center"/>
                      </w:tcPr>
                      <w:p w:rsidR="00AD7376" w:rsidRDefault="00AD7376" w:rsidP="00945F67">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4400391"/>
                    <w:lock w:val="sdtLocked"/>
                  </w:sdtPr>
                  <w:sdtContent>
                    <w:tc>
                      <w:tcPr>
                        <w:tcW w:w="392" w:type="pct"/>
                        <w:vAlign w:val="center"/>
                      </w:tcPr>
                      <w:p w:rsidR="00AD7376" w:rsidRDefault="00AD7376" w:rsidP="00945F67">
                        <w:pPr>
                          <w:jc w:val="center"/>
                          <w:rPr>
                            <w:szCs w:val="21"/>
                          </w:rPr>
                        </w:pPr>
                        <w:r>
                          <w:rPr>
                            <w:rFonts w:hint="eastAsia"/>
                            <w:szCs w:val="21"/>
                          </w:rPr>
                          <w:t>8</w:t>
                        </w:r>
                      </w:p>
                    </w:tc>
                  </w:sdtContent>
                </w:sdt>
                <w:sdt>
                  <w:sdtPr>
                    <w:alias w:val="本年应参加董事会次数"/>
                    <w:tag w:val="_GBC_6d08588db6a54943b006c890d29dac6a"/>
                    <w:id w:val="14400392"/>
                    <w:lock w:val="sdtLocked"/>
                  </w:sdtPr>
                  <w:sdtContent>
                    <w:tc>
                      <w:tcPr>
                        <w:tcW w:w="391" w:type="pct"/>
                        <w:vAlign w:val="center"/>
                      </w:tcPr>
                      <w:p w:rsidR="00AD7376" w:rsidRDefault="00AD7376" w:rsidP="00945F67">
                        <w:pPr>
                          <w:jc w:val="center"/>
                          <w:rPr>
                            <w:szCs w:val="21"/>
                          </w:rPr>
                        </w:pPr>
                        <w:r>
                          <w:rPr>
                            <w:rFonts w:hint="eastAsia"/>
                          </w:rPr>
                          <w:t>8</w:t>
                        </w:r>
                      </w:p>
                    </w:tc>
                  </w:sdtContent>
                </w:sdt>
                <w:sdt>
                  <w:sdtPr>
                    <w:rPr>
                      <w:rFonts w:hint="eastAsia"/>
                      <w:szCs w:val="21"/>
                    </w:rPr>
                    <w:alias w:val="董事参加董事会的出席情况明细-亲自出席次数"/>
                    <w:tag w:val="_GBC_7d55d4efa540443cad8e689b1ceb5c93"/>
                    <w:id w:val="14400393"/>
                    <w:lock w:val="sdtLocked"/>
                  </w:sdtPr>
                  <w:sdtContent>
                    <w:tc>
                      <w:tcPr>
                        <w:tcW w:w="390" w:type="pct"/>
                        <w:vAlign w:val="center"/>
                      </w:tcPr>
                      <w:p w:rsidR="00AD7376" w:rsidRDefault="00AD7376" w:rsidP="00945F67">
                        <w:pPr>
                          <w:jc w:val="center"/>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14400394"/>
                    <w:lock w:val="sdtLocked"/>
                  </w:sdtPr>
                  <w:sdtContent>
                    <w:tc>
                      <w:tcPr>
                        <w:tcW w:w="391" w:type="pct"/>
                        <w:vAlign w:val="center"/>
                      </w:tcPr>
                      <w:p w:rsidR="00AD7376" w:rsidRDefault="00AD7376" w:rsidP="00945F67">
                        <w:pPr>
                          <w:jc w:val="center"/>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4400395"/>
                    <w:lock w:val="sdtLocked"/>
                  </w:sdtPr>
                  <w:sdtContent>
                    <w:tc>
                      <w:tcPr>
                        <w:tcW w:w="470" w:type="pct"/>
                        <w:vAlign w:val="center"/>
                      </w:tcPr>
                      <w:p w:rsidR="00AD7376" w:rsidRDefault="00AD7376" w:rsidP="00945F67">
                        <w:pPr>
                          <w:jc w:val="center"/>
                          <w:rPr>
                            <w:szCs w:val="21"/>
                          </w:rPr>
                        </w:pPr>
                        <w:r>
                          <w:rPr>
                            <w:szCs w:val="21"/>
                          </w:rPr>
                          <w:t>0</w:t>
                        </w:r>
                      </w:p>
                    </w:tc>
                  </w:sdtContent>
                </w:sdt>
                <w:sdt>
                  <w:sdtPr>
                    <w:rPr>
                      <w:rFonts w:hint="eastAsia"/>
                      <w:szCs w:val="21"/>
                    </w:rPr>
                    <w:alias w:val="董事参加董事会的出席情况明细-缺席次数"/>
                    <w:tag w:val="_GBC_0a78fc38933e494fb0e2a83ca3fed367"/>
                    <w:id w:val="14400396"/>
                    <w:lock w:val="sdtLocked"/>
                  </w:sdtPr>
                  <w:sdtContent>
                    <w:tc>
                      <w:tcPr>
                        <w:tcW w:w="469" w:type="pct"/>
                        <w:vAlign w:val="center"/>
                      </w:tcPr>
                      <w:p w:rsidR="00AD7376" w:rsidRDefault="00AD7376" w:rsidP="00945F67">
                        <w:pPr>
                          <w:jc w:val="center"/>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14400397"/>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398"/>
                      <w:lock w:val="sdtLocked"/>
                    </w:sdtPr>
                    <w:sdtContent>
                      <w:p w:rsidR="00AD7376" w:rsidRDefault="00A24119" w:rsidP="00945F67">
                        <w:pPr>
                          <w:jc w:val="center"/>
                          <w:rPr>
                            <w:szCs w:val="21"/>
                          </w:rPr>
                        </w:pPr>
                        <w:r>
                          <w:rPr>
                            <w:rFonts w:hint="eastAsia"/>
                            <w:szCs w:val="21"/>
                          </w:rPr>
                          <w:t>0</w:t>
                        </w:r>
                      </w:p>
                    </w:sdtContent>
                  </w:sdt>
                </w:tc>
                <w:sdt>
                  <w:sdtPr>
                    <w:alias w:val="本年应参加股东大会次数"/>
                    <w:tag w:val="_GBC_5f966e98d2a442b78ff92e737f3bc547"/>
                    <w:id w:val="14400399"/>
                    <w:lock w:val="sdtLocked"/>
                  </w:sdtPr>
                  <w:sdtContent>
                    <w:tc>
                      <w:tcPr>
                        <w:tcW w:w="560" w:type="pct"/>
                        <w:vAlign w:val="center"/>
                      </w:tcPr>
                      <w:p w:rsidR="00AD7376" w:rsidRDefault="00AD7376" w:rsidP="00AD7376">
                        <w:pPr>
                          <w:jc w:val="center"/>
                          <w:rPr>
                            <w:szCs w:val="21"/>
                          </w:rPr>
                        </w:pPr>
                        <w:r>
                          <w:rPr>
                            <w:rFonts w:hint="eastAsia"/>
                          </w:rPr>
                          <w:t>3</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00412"/>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401"/>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吴向前</w:t>
                        </w:r>
                      </w:p>
                    </w:tc>
                  </w:sdtContent>
                </w:sdt>
                <w:sdt>
                  <w:sdtPr>
                    <w:rPr>
                      <w:rFonts w:hint="eastAsia"/>
                      <w:szCs w:val="21"/>
                    </w:rPr>
                    <w:alias w:val="董事参加董事会的出席情况明细-是否独立董事"/>
                    <w:tag w:val="_GBC_8f65cf2d483747a58ee92c8a36ee6375"/>
                    <w:id w:val="14400402"/>
                    <w:lock w:val="sdtLocked"/>
                  </w:sdtPr>
                  <w:sdtContent>
                    <w:tc>
                      <w:tcPr>
                        <w:tcW w:w="235" w:type="pct"/>
                        <w:vAlign w:val="center"/>
                      </w:tcPr>
                      <w:p w:rsidR="00AD7376" w:rsidRDefault="00AD7376" w:rsidP="00945F67">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4400403"/>
                    <w:lock w:val="sdtLocked"/>
                  </w:sdtPr>
                  <w:sdtContent>
                    <w:tc>
                      <w:tcPr>
                        <w:tcW w:w="392" w:type="pct"/>
                        <w:vAlign w:val="center"/>
                      </w:tcPr>
                      <w:p w:rsidR="00AD7376" w:rsidRDefault="00AD7376" w:rsidP="00945F67">
                        <w:pPr>
                          <w:jc w:val="center"/>
                          <w:rPr>
                            <w:szCs w:val="21"/>
                          </w:rPr>
                        </w:pPr>
                        <w:r>
                          <w:rPr>
                            <w:szCs w:val="21"/>
                          </w:rPr>
                          <w:t>1</w:t>
                        </w:r>
                        <w:r>
                          <w:rPr>
                            <w:rFonts w:hint="eastAsia"/>
                            <w:szCs w:val="21"/>
                          </w:rPr>
                          <w:t>3</w:t>
                        </w:r>
                      </w:p>
                    </w:tc>
                  </w:sdtContent>
                </w:sdt>
                <w:sdt>
                  <w:sdtPr>
                    <w:alias w:val="本年应参加董事会次数"/>
                    <w:tag w:val="_GBC_6d08588db6a54943b006c890d29dac6a"/>
                    <w:id w:val="14400404"/>
                    <w:lock w:val="sdtLocked"/>
                  </w:sdtPr>
                  <w:sdtContent>
                    <w:tc>
                      <w:tcPr>
                        <w:tcW w:w="391" w:type="pct"/>
                        <w:vAlign w:val="center"/>
                      </w:tcPr>
                      <w:p w:rsidR="00AD7376" w:rsidRDefault="00AD7376" w:rsidP="00945F67">
                        <w:pPr>
                          <w:jc w:val="center"/>
                          <w:rPr>
                            <w:szCs w:val="21"/>
                          </w:rPr>
                        </w:pPr>
                        <w:r>
                          <w:rPr>
                            <w:rFonts w:hint="eastAsia"/>
                          </w:rPr>
                          <w:t>13</w:t>
                        </w:r>
                      </w:p>
                    </w:tc>
                  </w:sdtContent>
                </w:sdt>
                <w:sdt>
                  <w:sdtPr>
                    <w:rPr>
                      <w:rFonts w:hint="eastAsia"/>
                      <w:szCs w:val="21"/>
                    </w:rPr>
                    <w:alias w:val="董事参加董事会的出席情况明细-亲自出席次数"/>
                    <w:tag w:val="_GBC_7d55d4efa540443cad8e689b1ceb5c93"/>
                    <w:id w:val="14400405"/>
                    <w:lock w:val="sdtLocked"/>
                  </w:sdtPr>
                  <w:sdtContent>
                    <w:tc>
                      <w:tcPr>
                        <w:tcW w:w="390" w:type="pct"/>
                        <w:vAlign w:val="center"/>
                      </w:tcPr>
                      <w:p w:rsidR="00AD7376" w:rsidRDefault="00AD7376" w:rsidP="00945F67">
                        <w:pPr>
                          <w:jc w:val="center"/>
                          <w:rPr>
                            <w:szCs w:val="21"/>
                          </w:rPr>
                        </w:pPr>
                        <w:r>
                          <w:rPr>
                            <w:szCs w:val="21"/>
                          </w:rPr>
                          <w:t>13</w:t>
                        </w:r>
                      </w:p>
                    </w:tc>
                  </w:sdtContent>
                </w:sdt>
                <w:sdt>
                  <w:sdtPr>
                    <w:rPr>
                      <w:rFonts w:hint="eastAsia"/>
                      <w:szCs w:val="21"/>
                    </w:rPr>
                    <w:alias w:val="董事参加董事会的出席情况明细-以通讯方式参加次数"/>
                    <w:tag w:val="_GBC_306c9d4358884762b41dcc391a6b7cd7"/>
                    <w:id w:val="14400406"/>
                    <w:lock w:val="sdtLocked"/>
                  </w:sdtPr>
                  <w:sdtContent>
                    <w:tc>
                      <w:tcPr>
                        <w:tcW w:w="391" w:type="pct"/>
                        <w:vAlign w:val="center"/>
                      </w:tcPr>
                      <w:p w:rsidR="00AD7376" w:rsidRDefault="00AD7376" w:rsidP="00945F67">
                        <w:pPr>
                          <w:jc w:val="center"/>
                          <w:rPr>
                            <w:szCs w:val="21"/>
                          </w:rPr>
                        </w:pPr>
                        <w:r>
                          <w:rPr>
                            <w:rFonts w:hint="eastAsia"/>
                            <w:szCs w:val="21"/>
                          </w:rPr>
                          <w:t>12</w:t>
                        </w:r>
                      </w:p>
                    </w:tc>
                  </w:sdtContent>
                </w:sdt>
                <w:sdt>
                  <w:sdtPr>
                    <w:rPr>
                      <w:rFonts w:hint="eastAsia"/>
                      <w:szCs w:val="21"/>
                    </w:rPr>
                    <w:alias w:val="董事参加董事会的出席情况明细-委托出席次数"/>
                    <w:tag w:val="_GBC_a2a87d3677e74291ad0ed110e1e87e1b"/>
                    <w:id w:val="14400407"/>
                    <w:lock w:val="sdtLocked"/>
                  </w:sdtPr>
                  <w:sdtContent>
                    <w:tc>
                      <w:tcPr>
                        <w:tcW w:w="470" w:type="pct"/>
                        <w:vAlign w:val="center"/>
                      </w:tcPr>
                      <w:p w:rsidR="00AD7376" w:rsidRDefault="00AD7376" w:rsidP="00945F67">
                        <w:pPr>
                          <w:jc w:val="center"/>
                          <w:rPr>
                            <w:szCs w:val="21"/>
                          </w:rPr>
                        </w:pPr>
                        <w:r>
                          <w:rPr>
                            <w:szCs w:val="21"/>
                          </w:rPr>
                          <w:t>0</w:t>
                        </w:r>
                      </w:p>
                    </w:tc>
                  </w:sdtContent>
                </w:sdt>
                <w:sdt>
                  <w:sdtPr>
                    <w:rPr>
                      <w:rFonts w:hint="eastAsia"/>
                      <w:szCs w:val="21"/>
                    </w:rPr>
                    <w:alias w:val="董事参加董事会的出席情况明细-缺席次数"/>
                    <w:tag w:val="_GBC_0a78fc38933e494fb0e2a83ca3fed367"/>
                    <w:id w:val="14400408"/>
                    <w:lock w:val="sdtLocked"/>
                  </w:sdtPr>
                  <w:sdtContent>
                    <w:tc>
                      <w:tcPr>
                        <w:tcW w:w="469" w:type="pct"/>
                        <w:vAlign w:val="center"/>
                      </w:tcPr>
                      <w:p w:rsidR="00AD7376" w:rsidRDefault="00AD7376" w:rsidP="00945F67">
                        <w:pPr>
                          <w:jc w:val="center"/>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14400409"/>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410"/>
                      <w:lock w:val="sdtLocked"/>
                    </w:sdtPr>
                    <w:sdtContent>
                      <w:p w:rsidR="00AD7376" w:rsidRDefault="00A24119" w:rsidP="00945F67">
                        <w:pPr>
                          <w:jc w:val="center"/>
                          <w:rPr>
                            <w:szCs w:val="21"/>
                          </w:rPr>
                        </w:pPr>
                        <w:r>
                          <w:rPr>
                            <w:rFonts w:hint="eastAsia"/>
                            <w:szCs w:val="21"/>
                          </w:rPr>
                          <w:t>6</w:t>
                        </w:r>
                      </w:p>
                    </w:sdtContent>
                  </w:sdt>
                </w:tc>
                <w:sdt>
                  <w:sdtPr>
                    <w:alias w:val="本年应参加股东大会次数"/>
                    <w:tag w:val="_GBC_5f966e98d2a442b78ff92e737f3bc547"/>
                    <w:id w:val="14400411"/>
                    <w:lock w:val="sdtLocked"/>
                  </w:sdtPr>
                  <w:sdtContent>
                    <w:tc>
                      <w:tcPr>
                        <w:tcW w:w="560" w:type="pct"/>
                        <w:vAlign w:val="center"/>
                      </w:tcPr>
                      <w:p w:rsidR="00AD7376" w:rsidRDefault="00AD7376" w:rsidP="00AD7376">
                        <w:pPr>
                          <w:jc w:val="center"/>
                          <w:rPr>
                            <w:szCs w:val="21"/>
                          </w:rPr>
                        </w:pPr>
                        <w:r>
                          <w:rPr>
                            <w:rFonts w:hint="eastAsia"/>
                          </w:rPr>
                          <w:t>6</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00424"/>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413"/>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吴玉祥</w:t>
                        </w:r>
                      </w:p>
                    </w:tc>
                  </w:sdtContent>
                </w:sdt>
                <w:sdt>
                  <w:sdtPr>
                    <w:rPr>
                      <w:rFonts w:hint="eastAsia"/>
                      <w:szCs w:val="21"/>
                    </w:rPr>
                    <w:alias w:val="董事参加董事会的出席情况明细-是否独立董事"/>
                    <w:tag w:val="_GBC_8f65cf2d483747a58ee92c8a36ee6375"/>
                    <w:id w:val="14400414"/>
                    <w:lock w:val="sdtLocked"/>
                  </w:sdtPr>
                  <w:sdtContent>
                    <w:tc>
                      <w:tcPr>
                        <w:tcW w:w="235" w:type="pct"/>
                        <w:vAlign w:val="center"/>
                      </w:tcPr>
                      <w:p w:rsidR="00AD7376" w:rsidRDefault="00AD7376" w:rsidP="00945F67">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4400415"/>
                    <w:lock w:val="sdtLocked"/>
                  </w:sdtPr>
                  <w:sdtContent>
                    <w:tc>
                      <w:tcPr>
                        <w:tcW w:w="392" w:type="pct"/>
                        <w:vAlign w:val="center"/>
                      </w:tcPr>
                      <w:p w:rsidR="00AD7376" w:rsidRDefault="00AD7376" w:rsidP="00945F67">
                        <w:pPr>
                          <w:jc w:val="center"/>
                          <w:rPr>
                            <w:szCs w:val="21"/>
                          </w:rPr>
                        </w:pPr>
                        <w:r>
                          <w:rPr>
                            <w:szCs w:val="21"/>
                          </w:rPr>
                          <w:t>13</w:t>
                        </w:r>
                      </w:p>
                    </w:tc>
                  </w:sdtContent>
                </w:sdt>
                <w:sdt>
                  <w:sdtPr>
                    <w:alias w:val="本年应参加董事会次数"/>
                    <w:tag w:val="_GBC_6d08588db6a54943b006c890d29dac6a"/>
                    <w:id w:val="14400416"/>
                    <w:lock w:val="sdtLocked"/>
                  </w:sdtPr>
                  <w:sdtContent>
                    <w:tc>
                      <w:tcPr>
                        <w:tcW w:w="391" w:type="pct"/>
                        <w:vAlign w:val="center"/>
                      </w:tcPr>
                      <w:p w:rsidR="00AD7376" w:rsidRDefault="00AD7376" w:rsidP="00945F67">
                        <w:pPr>
                          <w:jc w:val="center"/>
                          <w:rPr>
                            <w:szCs w:val="21"/>
                          </w:rPr>
                        </w:pPr>
                        <w:r>
                          <w:rPr>
                            <w:rFonts w:hint="eastAsia"/>
                          </w:rPr>
                          <w:t>13</w:t>
                        </w:r>
                      </w:p>
                    </w:tc>
                  </w:sdtContent>
                </w:sdt>
                <w:sdt>
                  <w:sdtPr>
                    <w:rPr>
                      <w:rFonts w:hint="eastAsia"/>
                      <w:szCs w:val="21"/>
                    </w:rPr>
                    <w:alias w:val="董事参加董事会的出席情况明细-亲自出席次数"/>
                    <w:tag w:val="_GBC_7d55d4efa540443cad8e689b1ceb5c93"/>
                    <w:id w:val="14400417"/>
                    <w:lock w:val="sdtLocked"/>
                  </w:sdtPr>
                  <w:sdtContent>
                    <w:tc>
                      <w:tcPr>
                        <w:tcW w:w="390" w:type="pct"/>
                        <w:vAlign w:val="center"/>
                      </w:tcPr>
                      <w:p w:rsidR="00AD7376" w:rsidRDefault="00AD7376" w:rsidP="00945F67">
                        <w:pPr>
                          <w:jc w:val="center"/>
                          <w:rPr>
                            <w:szCs w:val="21"/>
                          </w:rPr>
                        </w:pPr>
                        <w:r>
                          <w:rPr>
                            <w:szCs w:val="21"/>
                          </w:rPr>
                          <w:t>13</w:t>
                        </w:r>
                      </w:p>
                    </w:tc>
                  </w:sdtContent>
                </w:sdt>
                <w:sdt>
                  <w:sdtPr>
                    <w:rPr>
                      <w:rFonts w:hint="eastAsia"/>
                      <w:szCs w:val="21"/>
                    </w:rPr>
                    <w:alias w:val="董事参加董事会的出席情况明细-以通讯方式参加次数"/>
                    <w:tag w:val="_GBC_306c9d4358884762b41dcc391a6b7cd7"/>
                    <w:id w:val="14400418"/>
                    <w:lock w:val="sdtLocked"/>
                  </w:sdtPr>
                  <w:sdtContent>
                    <w:tc>
                      <w:tcPr>
                        <w:tcW w:w="391" w:type="pct"/>
                        <w:vAlign w:val="center"/>
                      </w:tcPr>
                      <w:p w:rsidR="00AD7376" w:rsidRDefault="00AD7376" w:rsidP="00945F67">
                        <w:pPr>
                          <w:jc w:val="center"/>
                          <w:rPr>
                            <w:szCs w:val="21"/>
                          </w:rPr>
                        </w:pPr>
                        <w:r>
                          <w:rPr>
                            <w:rFonts w:hint="eastAsia"/>
                            <w:szCs w:val="21"/>
                          </w:rPr>
                          <w:t>12</w:t>
                        </w:r>
                      </w:p>
                    </w:tc>
                  </w:sdtContent>
                </w:sdt>
                <w:sdt>
                  <w:sdtPr>
                    <w:rPr>
                      <w:rFonts w:hint="eastAsia"/>
                      <w:szCs w:val="21"/>
                    </w:rPr>
                    <w:alias w:val="董事参加董事会的出席情况明细-委托出席次数"/>
                    <w:tag w:val="_GBC_a2a87d3677e74291ad0ed110e1e87e1b"/>
                    <w:id w:val="14400419"/>
                    <w:lock w:val="sdtLocked"/>
                  </w:sdtPr>
                  <w:sdtContent>
                    <w:tc>
                      <w:tcPr>
                        <w:tcW w:w="470" w:type="pct"/>
                        <w:vAlign w:val="center"/>
                      </w:tcPr>
                      <w:p w:rsidR="00AD7376" w:rsidRDefault="00AD7376" w:rsidP="00945F67">
                        <w:pPr>
                          <w:jc w:val="center"/>
                          <w:rPr>
                            <w:szCs w:val="21"/>
                          </w:rPr>
                        </w:pPr>
                        <w:r>
                          <w:rPr>
                            <w:szCs w:val="21"/>
                          </w:rPr>
                          <w:t>0</w:t>
                        </w:r>
                      </w:p>
                    </w:tc>
                  </w:sdtContent>
                </w:sdt>
                <w:sdt>
                  <w:sdtPr>
                    <w:rPr>
                      <w:rFonts w:hint="eastAsia"/>
                      <w:szCs w:val="21"/>
                    </w:rPr>
                    <w:alias w:val="董事参加董事会的出席情况明细-缺席次数"/>
                    <w:tag w:val="_GBC_0a78fc38933e494fb0e2a83ca3fed367"/>
                    <w:id w:val="14400420"/>
                    <w:lock w:val="sdtLocked"/>
                  </w:sdtPr>
                  <w:sdtContent>
                    <w:tc>
                      <w:tcPr>
                        <w:tcW w:w="469" w:type="pct"/>
                        <w:vAlign w:val="center"/>
                      </w:tcPr>
                      <w:p w:rsidR="00AD7376" w:rsidRDefault="00AD7376" w:rsidP="00945F67">
                        <w:pPr>
                          <w:jc w:val="center"/>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14400421"/>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422"/>
                      <w:lock w:val="sdtLocked"/>
                    </w:sdtPr>
                    <w:sdtContent>
                      <w:p w:rsidR="00AD7376" w:rsidRDefault="00A24119" w:rsidP="00945F67">
                        <w:pPr>
                          <w:jc w:val="center"/>
                          <w:rPr>
                            <w:szCs w:val="21"/>
                          </w:rPr>
                        </w:pPr>
                        <w:r>
                          <w:rPr>
                            <w:rFonts w:hint="eastAsia"/>
                            <w:szCs w:val="21"/>
                          </w:rPr>
                          <w:t>3</w:t>
                        </w:r>
                      </w:p>
                    </w:sdtContent>
                  </w:sdt>
                </w:tc>
                <w:sdt>
                  <w:sdtPr>
                    <w:alias w:val="本年应参加股东大会次数"/>
                    <w:tag w:val="_GBC_5f966e98d2a442b78ff92e737f3bc547"/>
                    <w:id w:val="14400423"/>
                    <w:lock w:val="sdtLocked"/>
                  </w:sdtPr>
                  <w:sdtContent>
                    <w:tc>
                      <w:tcPr>
                        <w:tcW w:w="560" w:type="pct"/>
                        <w:vAlign w:val="center"/>
                      </w:tcPr>
                      <w:p w:rsidR="00AD7376" w:rsidRDefault="00AD7376" w:rsidP="00AD7376">
                        <w:pPr>
                          <w:jc w:val="center"/>
                          <w:rPr>
                            <w:szCs w:val="21"/>
                          </w:rPr>
                        </w:pPr>
                        <w:r>
                          <w:rPr>
                            <w:rFonts w:hint="eastAsia"/>
                          </w:rPr>
                          <w:t>6</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00436"/>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425"/>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赵青春</w:t>
                        </w:r>
                      </w:p>
                    </w:tc>
                  </w:sdtContent>
                </w:sdt>
                <w:sdt>
                  <w:sdtPr>
                    <w:rPr>
                      <w:rFonts w:hint="eastAsia"/>
                      <w:szCs w:val="21"/>
                    </w:rPr>
                    <w:alias w:val="董事参加董事会的出席情况明细-是否独立董事"/>
                    <w:tag w:val="_GBC_8f65cf2d483747a58ee92c8a36ee6375"/>
                    <w:id w:val="14400426"/>
                    <w:lock w:val="sdtLocked"/>
                  </w:sdtPr>
                  <w:sdtContent>
                    <w:tc>
                      <w:tcPr>
                        <w:tcW w:w="235" w:type="pct"/>
                        <w:vAlign w:val="center"/>
                      </w:tcPr>
                      <w:p w:rsidR="00AD7376" w:rsidRDefault="00AD7376" w:rsidP="00945F67">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4400427"/>
                    <w:lock w:val="sdtLocked"/>
                  </w:sdtPr>
                  <w:sdtContent>
                    <w:tc>
                      <w:tcPr>
                        <w:tcW w:w="392" w:type="pct"/>
                        <w:vAlign w:val="center"/>
                      </w:tcPr>
                      <w:p w:rsidR="00AD7376" w:rsidRDefault="00AD7376" w:rsidP="00945F67">
                        <w:pPr>
                          <w:jc w:val="center"/>
                          <w:rPr>
                            <w:szCs w:val="21"/>
                          </w:rPr>
                        </w:pPr>
                        <w:r>
                          <w:rPr>
                            <w:rFonts w:hint="eastAsia"/>
                            <w:szCs w:val="21"/>
                          </w:rPr>
                          <w:t>8</w:t>
                        </w:r>
                      </w:p>
                    </w:tc>
                  </w:sdtContent>
                </w:sdt>
                <w:sdt>
                  <w:sdtPr>
                    <w:alias w:val="本年应参加董事会次数"/>
                    <w:tag w:val="_GBC_6d08588db6a54943b006c890d29dac6a"/>
                    <w:id w:val="14400428"/>
                    <w:lock w:val="sdtLocked"/>
                  </w:sdtPr>
                  <w:sdtContent>
                    <w:tc>
                      <w:tcPr>
                        <w:tcW w:w="391" w:type="pct"/>
                        <w:vAlign w:val="center"/>
                      </w:tcPr>
                      <w:p w:rsidR="00AD7376" w:rsidRDefault="00AD7376" w:rsidP="00945F67">
                        <w:pPr>
                          <w:jc w:val="center"/>
                          <w:rPr>
                            <w:szCs w:val="21"/>
                          </w:rPr>
                        </w:pPr>
                        <w:r>
                          <w:rPr>
                            <w:rFonts w:hint="eastAsia"/>
                          </w:rPr>
                          <w:t>8</w:t>
                        </w:r>
                      </w:p>
                    </w:tc>
                  </w:sdtContent>
                </w:sdt>
                <w:sdt>
                  <w:sdtPr>
                    <w:rPr>
                      <w:rFonts w:hint="eastAsia"/>
                      <w:szCs w:val="21"/>
                    </w:rPr>
                    <w:alias w:val="董事参加董事会的出席情况明细-亲自出席次数"/>
                    <w:tag w:val="_GBC_7d55d4efa540443cad8e689b1ceb5c93"/>
                    <w:id w:val="14400429"/>
                    <w:lock w:val="sdtLocked"/>
                  </w:sdtPr>
                  <w:sdtContent>
                    <w:tc>
                      <w:tcPr>
                        <w:tcW w:w="390" w:type="pct"/>
                        <w:vAlign w:val="center"/>
                      </w:tcPr>
                      <w:p w:rsidR="00AD7376" w:rsidRDefault="00AD7376" w:rsidP="00945F67">
                        <w:pPr>
                          <w:jc w:val="center"/>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14400430"/>
                    <w:lock w:val="sdtLocked"/>
                  </w:sdtPr>
                  <w:sdtContent>
                    <w:tc>
                      <w:tcPr>
                        <w:tcW w:w="391" w:type="pct"/>
                        <w:vAlign w:val="center"/>
                      </w:tcPr>
                      <w:p w:rsidR="00AD7376" w:rsidRDefault="00AD7376" w:rsidP="00945F67">
                        <w:pPr>
                          <w:jc w:val="center"/>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4400431"/>
                    <w:lock w:val="sdtLocked"/>
                  </w:sdtPr>
                  <w:sdtContent>
                    <w:tc>
                      <w:tcPr>
                        <w:tcW w:w="470"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4400432"/>
                    <w:lock w:val="sdtLocked"/>
                  </w:sdtPr>
                  <w:sdtContent>
                    <w:tc>
                      <w:tcPr>
                        <w:tcW w:w="469"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4400433"/>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434"/>
                      <w:lock w:val="sdtLocked"/>
                    </w:sdtPr>
                    <w:sdtContent>
                      <w:p w:rsidR="00AD7376" w:rsidRDefault="00A24119" w:rsidP="00945F67">
                        <w:pPr>
                          <w:jc w:val="center"/>
                          <w:rPr>
                            <w:szCs w:val="21"/>
                          </w:rPr>
                        </w:pPr>
                        <w:r>
                          <w:rPr>
                            <w:rFonts w:hint="eastAsia"/>
                            <w:szCs w:val="21"/>
                          </w:rPr>
                          <w:t>3</w:t>
                        </w:r>
                      </w:p>
                    </w:sdtContent>
                  </w:sdt>
                </w:tc>
                <w:sdt>
                  <w:sdtPr>
                    <w:alias w:val="本年应参加股东大会次数"/>
                    <w:tag w:val="_GBC_5f966e98d2a442b78ff92e737f3bc547"/>
                    <w:id w:val="14400435"/>
                    <w:lock w:val="sdtLocked"/>
                  </w:sdtPr>
                  <w:sdtContent>
                    <w:tc>
                      <w:tcPr>
                        <w:tcW w:w="560" w:type="pct"/>
                        <w:vAlign w:val="center"/>
                      </w:tcPr>
                      <w:p w:rsidR="00AD7376" w:rsidRDefault="00AD7376" w:rsidP="00AD7376">
                        <w:pPr>
                          <w:jc w:val="center"/>
                          <w:rPr>
                            <w:szCs w:val="21"/>
                          </w:rPr>
                        </w:pPr>
                        <w:r>
                          <w:rPr>
                            <w:rFonts w:hint="eastAsia"/>
                          </w:rPr>
                          <w:t>3</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00448"/>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437"/>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郭德春</w:t>
                        </w:r>
                      </w:p>
                    </w:tc>
                  </w:sdtContent>
                </w:sdt>
                <w:sdt>
                  <w:sdtPr>
                    <w:rPr>
                      <w:rFonts w:hint="eastAsia"/>
                      <w:szCs w:val="21"/>
                    </w:rPr>
                    <w:alias w:val="董事参加董事会的出席情况明细-是否独立董事"/>
                    <w:tag w:val="_GBC_8f65cf2d483747a58ee92c8a36ee6375"/>
                    <w:id w:val="14400438"/>
                    <w:lock w:val="sdtLocked"/>
                  </w:sdtPr>
                  <w:sdtContent>
                    <w:tc>
                      <w:tcPr>
                        <w:tcW w:w="235" w:type="pct"/>
                        <w:vAlign w:val="center"/>
                      </w:tcPr>
                      <w:p w:rsidR="00AD7376" w:rsidRDefault="00AD7376" w:rsidP="00945F67">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4400439"/>
                    <w:lock w:val="sdtLocked"/>
                  </w:sdtPr>
                  <w:sdtContent>
                    <w:tc>
                      <w:tcPr>
                        <w:tcW w:w="392" w:type="pct"/>
                        <w:vAlign w:val="center"/>
                      </w:tcPr>
                      <w:p w:rsidR="00AD7376" w:rsidRDefault="00AD7376" w:rsidP="00945F67">
                        <w:pPr>
                          <w:jc w:val="center"/>
                          <w:rPr>
                            <w:szCs w:val="21"/>
                          </w:rPr>
                        </w:pPr>
                        <w:r>
                          <w:rPr>
                            <w:rFonts w:hint="eastAsia"/>
                            <w:szCs w:val="21"/>
                          </w:rPr>
                          <w:t>8</w:t>
                        </w:r>
                      </w:p>
                    </w:tc>
                  </w:sdtContent>
                </w:sdt>
                <w:sdt>
                  <w:sdtPr>
                    <w:alias w:val="本年应参加董事会次数"/>
                    <w:tag w:val="_GBC_6d08588db6a54943b006c890d29dac6a"/>
                    <w:id w:val="14400440"/>
                    <w:lock w:val="sdtLocked"/>
                  </w:sdtPr>
                  <w:sdtContent>
                    <w:tc>
                      <w:tcPr>
                        <w:tcW w:w="391" w:type="pct"/>
                        <w:vAlign w:val="center"/>
                      </w:tcPr>
                      <w:p w:rsidR="00AD7376" w:rsidRDefault="00AD7376" w:rsidP="00945F67">
                        <w:pPr>
                          <w:jc w:val="center"/>
                          <w:rPr>
                            <w:szCs w:val="21"/>
                          </w:rPr>
                        </w:pPr>
                        <w:r>
                          <w:rPr>
                            <w:rFonts w:hint="eastAsia"/>
                          </w:rPr>
                          <w:t>8</w:t>
                        </w:r>
                      </w:p>
                    </w:tc>
                  </w:sdtContent>
                </w:sdt>
                <w:sdt>
                  <w:sdtPr>
                    <w:rPr>
                      <w:rFonts w:hint="eastAsia"/>
                      <w:szCs w:val="21"/>
                    </w:rPr>
                    <w:alias w:val="董事参加董事会的出席情况明细-亲自出席次数"/>
                    <w:tag w:val="_GBC_7d55d4efa540443cad8e689b1ceb5c93"/>
                    <w:id w:val="14400441"/>
                    <w:lock w:val="sdtLocked"/>
                  </w:sdtPr>
                  <w:sdtContent>
                    <w:tc>
                      <w:tcPr>
                        <w:tcW w:w="390" w:type="pct"/>
                        <w:vAlign w:val="center"/>
                      </w:tcPr>
                      <w:p w:rsidR="00AD7376" w:rsidRDefault="00AD7376" w:rsidP="00945F67">
                        <w:pPr>
                          <w:jc w:val="center"/>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14400442"/>
                    <w:lock w:val="sdtLocked"/>
                  </w:sdtPr>
                  <w:sdtContent>
                    <w:tc>
                      <w:tcPr>
                        <w:tcW w:w="391" w:type="pct"/>
                        <w:vAlign w:val="center"/>
                      </w:tcPr>
                      <w:p w:rsidR="00AD7376" w:rsidRDefault="00AD7376" w:rsidP="00945F67">
                        <w:pPr>
                          <w:jc w:val="center"/>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4400443"/>
                    <w:lock w:val="sdtLocked"/>
                  </w:sdtPr>
                  <w:sdtContent>
                    <w:tc>
                      <w:tcPr>
                        <w:tcW w:w="470"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4400444"/>
                    <w:lock w:val="sdtLocked"/>
                  </w:sdtPr>
                  <w:sdtContent>
                    <w:tc>
                      <w:tcPr>
                        <w:tcW w:w="469"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4400445"/>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446"/>
                      <w:lock w:val="sdtLocked"/>
                    </w:sdtPr>
                    <w:sdtContent>
                      <w:p w:rsidR="00AD7376" w:rsidRDefault="00A24119" w:rsidP="00945F67">
                        <w:pPr>
                          <w:jc w:val="center"/>
                          <w:rPr>
                            <w:szCs w:val="21"/>
                          </w:rPr>
                        </w:pPr>
                        <w:r>
                          <w:rPr>
                            <w:rFonts w:hint="eastAsia"/>
                            <w:szCs w:val="21"/>
                          </w:rPr>
                          <w:t>3</w:t>
                        </w:r>
                      </w:p>
                    </w:sdtContent>
                  </w:sdt>
                </w:tc>
                <w:sdt>
                  <w:sdtPr>
                    <w:alias w:val="本年应参加股东大会次数"/>
                    <w:tag w:val="_GBC_5f966e98d2a442b78ff92e737f3bc547"/>
                    <w:id w:val="14400447"/>
                    <w:lock w:val="sdtLocked"/>
                  </w:sdtPr>
                  <w:sdtContent>
                    <w:tc>
                      <w:tcPr>
                        <w:tcW w:w="560" w:type="pct"/>
                        <w:vAlign w:val="center"/>
                      </w:tcPr>
                      <w:p w:rsidR="00AD7376" w:rsidRDefault="00AD7376" w:rsidP="00AD7376">
                        <w:pPr>
                          <w:jc w:val="center"/>
                          <w:rPr>
                            <w:szCs w:val="21"/>
                          </w:rPr>
                        </w:pPr>
                        <w:r>
                          <w:rPr>
                            <w:rFonts w:hint="eastAsia"/>
                          </w:rPr>
                          <w:t>3</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00460"/>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449"/>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郭军</w:t>
                        </w:r>
                      </w:p>
                    </w:tc>
                  </w:sdtContent>
                </w:sdt>
                <w:sdt>
                  <w:sdtPr>
                    <w:rPr>
                      <w:rFonts w:hint="eastAsia"/>
                      <w:szCs w:val="21"/>
                    </w:rPr>
                    <w:alias w:val="董事参加董事会的出席情况明细-是否独立董事"/>
                    <w:tag w:val="_GBC_8f65cf2d483747a58ee92c8a36ee6375"/>
                    <w:id w:val="14400450"/>
                    <w:lock w:val="sdtLocked"/>
                  </w:sdtPr>
                  <w:sdtContent>
                    <w:tc>
                      <w:tcPr>
                        <w:tcW w:w="235" w:type="pct"/>
                        <w:vAlign w:val="center"/>
                      </w:tcPr>
                      <w:p w:rsidR="00AD7376" w:rsidRDefault="00AD7376" w:rsidP="00945F67">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4400451"/>
                    <w:lock w:val="sdtLocked"/>
                  </w:sdtPr>
                  <w:sdtContent>
                    <w:tc>
                      <w:tcPr>
                        <w:tcW w:w="392" w:type="pct"/>
                        <w:vAlign w:val="center"/>
                      </w:tcPr>
                      <w:p w:rsidR="00AD7376" w:rsidRDefault="00AD7376" w:rsidP="00945F67">
                        <w:pPr>
                          <w:jc w:val="center"/>
                          <w:rPr>
                            <w:szCs w:val="21"/>
                          </w:rPr>
                        </w:pPr>
                        <w:r>
                          <w:rPr>
                            <w:rFonts w:hint="eastAsia"/>
                            <w:szCs w:val="21"/>
                          </w:rPr>
                          <w:t>8</w:t>
                        </w:r>
                      </w:p>
                    </w:tc>
                  </w:sdtContent>
                </w:sdt>
                <w:sdt>
                  <w:sdtPr>
                    <w:alias w:val="本年应参加董事会次数"/>
                    <w:tag w:val="_GBC_6d08588db6a54943b006c890d29dac6a"/>
                    <w:id w:val="14400452"/>
                    <w:lock w:val="sdtLocked"/>
                  </w:sdtPr>
                  <w:sdtContent>
                    <w:tc>
                      <w:tcPr>
                        <w:tcW w:w="391" w:type="pct"/>
                        <w:vAlign w:val="center"/>
                      </w:tcPr>
                      <w:p w:rsidR="00AD7376" w:rsidRDefault="00AD7376" w:rsidP="00945F67">
                        <w:pPr>
                          <w:jc w:val="center"/>
                          <w:rPr>
                            <w:szCs w:val="21"/>
                          </w:rPr>
                        </w:pPr>
                        <w:r>
                          <w:rPr>
                            <w:rFonts w:hint="eastAsia"/>
                          </w:rPr>
                          <w:t>8</w:t>
                        </w:r>
                      </w:p>
                    </w:tc>
                  </w:sdtContent>
                </w:sdt>
                <w:sdt>
                  <w:sdtPr>
                    <w:rPr>
                      <w:rFonts w:hint="eastAsia"/>
                      <w:szCs w:val="21"/>
                    </w:rPr>
                    <w:alias w:val="董事参加董事会的出席情况明细-亲自出席次数"/>
                    <w:tag w:val="_GBC_7d55d4efa540443cad8e689b1ceb5c93"/>
                    <w:id w:val="14400453"/>
                    <w:lock w:val="sdtLocked"/>
                  </w:sdtPr>
                  <w:sdtContent>
                    <w:tc>
                      <w:tcPr>
                        <w:tcW w:w="390" w:type="pct"/>
                        <w:vAlign w:val="center"/>
                      </w:tcPr>
                      <w:p w:rsidR="00AD7376" w:rsidRDefault="00AD7376" w:rsidP="00945F67">
                        <w:pPr>
                          <w:jc w:val="center"/>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14400454"/>
                    <w:lock w:val="sdtLocked"/>
                  </w:sdtPr>
                  <w:sdtContent>
                    <w:tc>
                      <w:tcPr>
                        <w:tcW w:w="391" w:type="pct"/>
                        <w:vAlign w:val="center"/>
                      </w:tcPr>
                      <w:p w:rsidR="00AD7376" w:rsidRDefault="00AD7376" w:rsidP="00945F67">
                        <w:pPr>
                          <w:jc w:val="center"/>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4400455"/>
                    <w:lock w:val="sdtLocked"/>
                  </w:sdtPr>
                  <w:sdtContent>
                    <w:tc>
                      <w:tcPr>
                        <w:tcW w:w="470"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4400456"/>
                    <w:lock w:val="sdtLocked"/>
                  </w:sdtPr>
                  <w:sdtContent>
                    <w:tc>
                      <w:tcPr>
                        <w:tcW w:w="469"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4400457"/>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458"/>
                      <w:lock w:val="sdtLocked"/>
                    </w:sdtPr>
                    <w:sdtContent>
                      <w:p w:rsidR="00AD7376" w:rsidRDefault="00A24119" w:rsidP="00945F67">
                        <w:pPr>
                          <w:jc w:val="center"/>
                          <w:rPr>
                            <w:szCs w:val="21"/>
                          </w:rPr>
                        </w:pPr>
                        <w:r>
                          <w:rPr>
                            <w:rFonts w:hint="eastAsia"/>
                            <w:szCs w:val="21"/>
                          </w:rPr>
                          <w:t>3</w:t>
                        </w:r>
                      </w:p>
                    </w:sdtContent>
                  </w:sdt>
                </w:tc>
                <w:sdt>
                  <w:sdtPr>
                    <w:alias w:val="本年应参加股东大会次数"/>
                    <w:tag w:val="_GBC_5f966e98d2a442b78ff92e737f3bc547"/>
                    <w:id w:val="14400459"/>
                    <w:lock w:val="sdtLocked"/>
                  </w:sdtPr>
                  <w:sdtContent>
                    <w:tc>
                      <w:tcPr>
                        <w:tcW w:w="560" w:type="pct"/>
                        <w:vAlign w:val="center"/>
                      </w:tcPr>
                      <w:p w:rsidR="00AD7376" w:rsidRDefault="00AD7376" w:rsidP="00AD7376">
                        <w:pPr>
                          <w:jc w:val="center"/>
                          <w:rPr>
                            <w:szCs w:val="21"/>
                          </w:rPr>
                        </w:pPr>
                        <w:r>
                          <w:rPr>
                            <w:rFonts w:hint="eastAsia"/>
                          </w:rPr>
                          <w:t>3</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00472"/>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461"/>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孔祥国</w:t>
                        </w:r>
                      </w:p>
                    </w:tc>
                  </w:sdtContent>
                </w:sdt>
                <w:sdt>
                  <w:sdtPr>
                    <w:rPr>
                      <w:rFonts w:hint="eastAsia"/>
                      <w:szCs w:val="21"/>
                    </w:rPr>
                    <w:alias w:val="董事参加董事会的出席情况明细-是否独立董事"/>
                    <w:tag w:val="_GBC_8f65cf2d483747a58ee92c8a36ee6375"/>
                    <w:id w:val="14400462"/>
                    <w:lock w:val="sdtLocked"/>
                  </w:sdtPr>
                  <w:sdtContent>
                    <w:tc>
                      <w:tcPr>
                        <w:tcW w:w="235" w:type="pct"/>
                        <w:vAlign w:val="center"/>
                      </w:tcPr>
                      <w:p w:rsidR="00AD7376" w:rsidRDefault="00AD7376" w:rsidP="00945F67">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4400463"/>
                    <w:lock w:val="sdtLocked"/>
                  </w:sdtPr>
                  <w:sdtContent>
                    <w:tc>
                      <w:tcPr>
                        <w:tcW w:w="392" w:type="pct"/>
                        <w:vAlign w:val="center"/>
                      </w:tcPr>
                      <w:p w:rsidR="00AD7376" w:rsidRDefault="00AD7376" w:rsidP="00945F67">
                        <w:pPr>
                          <w:jc w:val="center"/>
                          <w:rPr>
                            <w:szCs w:val="21"/>
                          </w:rPr>
                        </w:pPr>
                        <w:r>
                          <w:rPr>
                            <w:rFonts w:hint="eastAsia"/>
                            <w:szCs w:val="21"/>
                          </w:rPr>
                          <w:t>0</w:t>
                        </w:r>
                      </w:p>
                    </w:tc>
                  </w:sdtContent>
                </w:sdt>
                <w:sdt>
                  <w:sdtPr>
                    <w:alias w:val="本年应参加董事会次数"/>
                    <w:tag w:val="_GBC_6d08588db6a54943b006c890d29dac6a"/>
                    <w:id w:val="14400464"/>
                    <w:lock w:val="sdtLocked"/>
                  </w:sdtPr>
                  <w:sdtContent>
                    <w:tc>
                      <w:tcPr>
                        <w:tcW w:w="391" w:type="pct"/>
                        <w:vAlign w:val="center"/>
                      </w:tcPr>
                      <w:p w:rsidR="00AD7376" w:rsidRDefault="00AD7376" w:rsidP="00945F67">
                        <w:pPr>
                          <w:jc w:val="center"/>
                          <w:rPr>
                            <w:szCs w:val="21"/>
                          </w:rPr>
                        </w:pPr>
                        <w:r>
                          <w:rPr>
                            <w:rFonts w:hint="eastAsia"/>
                          </w:rPr>
                          <w:t>0</w:t>
                        </w:r>
                      </w:p>
                    </w:tc>
                  </w:sdtContent>
                </w:sdt>
                <w:sdt>
                  <w:sdtPr>
                    <w:rPr>
                      <w:rFonts w:hint="eastAsia"/>
                      <w:szCs w:val="21"/>
                    </w:rPr>
                    <w:alias w:val="董事参加董事会的出席情况明细-亲自出席次数"/>
                    <w:tag w:val="_GBC_7d55d4efa540443cad8e689b1ceb5c93"/>
                    <w:id w:val="14400465"/>
                    <w:lock w:val="sdtLocked"/>
                  </w:sdtPr>
                  <w:sdtContent>
                    <w:tc>
                      <w:tcPr>
                        <w:tcW w:w="390"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以通讯方式参加次数"/>
                    <w:tag w:val="_GBC_306c9d4358884762b41dcc391a6b7cd7"/>
                    <w:id w:val="14400466"/>
                    <w:lock w:val="sdtLocked"/>
                  </w:sdtPr>
                  <w:sdtContent>
                    <w:tc>
                      <w:tcPr>
                        <w:tcW w:w="391"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委托出席次数"/>
                    <w:tag w:val="_GBC_a2a87d3677e74291ad0ed110e1e87e1b"/>
                    <w:id w:val="14400467"/>
                    <w:lock w:val="sdtLocked"/>
                  </w:sdtPr>
                  <w:sdtContent>
                    <w:tc>
                      <w:tcPr>
                        <w:tcW w:w="470"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4400468"/>
                    <w:lock w:val="sdtLocked"/>
                  </w:sdtPr>
                  <w:sdtContent>
                    <w:tc>
                      <w:tcPr>
                        <w:tcW w:w="469"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4400469"/>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470"/>
                      <w:lock w:val="sdtLocked"/>
                    </w:sdtPr>
                    <w:sdtContent>
                      <w:p w:rsidR="00AD7376" w:rsidRDefault="00A24119" w:rsidP="00945F67">
                        <w:pPr>
                          <w:jc w:val="center"/>
                          <w:rPr>
                            <w:szCs w:val="21"/>
                          </w:rPr>
                        </w:pPr>
                        <w:r>
                          <w:rPr>
                            <w:rFonts w:hint="eastAsia"/>
                            <w:szCs w:val="21"/>
                          </w:rPr>
                          <w:t>0</w:t>
                        </w:r>
                      </w:p>
                    </w:sdtContent>
                  </w:sdt>
                </w:tc>
                <w:sdt>
                  <w:sdtPr>
                    <w:alias w:val="本年应参加股东大会次数"/>
                    <w:tag w:val="_GBC_5f966e98d2a442b78ff92e737f3bc547"/>
                    <w:id w:val="14400471"/>
                    <w:lock w:val="sdtLocked"/>
                  </w:sdtPr>
                  <w:sdtContent>
                    <w:tc>
                      <w:tcPr>
                        <w:tcW w:w="560" w:type="pct"/>
                        <w:vAlign w:val="center"/>
                      </w:tcPr>
                      <w:p w:rsidR="00AD7376" w:rsidRDefault="00AD7376" w:rsidP="00AD7376">
                        <w:pPr>
                          <w:jc w:val="center"/>
                          <w:rPr>
                            <w:szCs w:val="21"/>
                          </w:rPr>
                        </w:pPr>
                        <w:r>
                          <w:rPr>
                            <w:rFonts w:hint="eastAsia"/>
                          </w:rPr>
                          <w:t>0</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00484"/>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473"/>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贾绍华</w:t>
                        </w:r>
                      </w:p>
                    </w:tc>
                  </w:sdtContent>
                </w:sdt>
                <w:sdt>
                  <w:sdtPr>
                    <w:rPr>
                      <w:rFonts w:hint="eastAsia"/>
                      <w:szCs w:val="21"/>
                    </w:rPr>
                    <w:alias w:val="董事参加董事会的出席情况明细-是否独立董事"/>
                    <w:tag w:val="_GBC_8f65cf2d483747a58ee92c8a36ee6375"/>
                    <w:id w:val="14400474"/>
                    <w:lock w:val="sdtLocked"/>
                  </w:sdtPr>
                  <w:sdtContent>
                    <w:tc>
                      <w:tcPr>
                        <w:tcW w:w="235" w:type="pct"/>
                        <w:vAlign w:val="center"/>
                      </w:tcPr>
                      <w:p w:rsidR="00AD7376" w:rsidRDefault="00AD7376" w:rsidP="00945F67">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4400475"/>
                    <w:lock w:val="sdtLocked"/>
                  </w:sdtPr>
                  <w:sdtContent>
                    <w:tc>
                      <w:tcPr>
                        <w:tcW w:w="392" w:type="pct"/>
                        <w:vAlign w:val="center"/>
                      </w:tcPr>
                      <w:p w:rsidR="00AD7376" w:rsidRDefault="00AD7376" w:rsidP="00945F67">
                        <w:pPr>
                          <w:jc w:val="center"/>
                          <w:rPr>
                            <w:szCs w:val="21"/>
                          </w:rPr>
                        </w:pPr>
                        <w:r>
                          <w:rPr>
                            <w:szCs w:val="21"/>
                          </w:rPr>
                          <w:t>13</w:t>
                        </w:r>
                      </w:p>
                    </w:tc>
                  </w:sdtContent>
                </w:sdt>
                <w:sdt>
                  <w:sdtPr>
                    <w:alias w:val="本年应参加董事会次数"/>
                    <w:tag w:val="_GBC_6d08588db6a54943b006c890d29dac6a"/>
                    <w:id w:val="14400476"/>
                    <w:lock w:val="sdtLocked"/>
                  </w:sdtPr>
                  <w:sdtContent>
                    <w:tc>
                      <w:tcPr>
                        <w:tcW w:w="391" w:type="pct"/>
                        <w:vAlign w:val="center"/>
                      </w:tcPr>
                      <w:p w:rsidR="00AD7376" w:rsidRDefault="00AD7376" w:rsidP="00945F67">
                        <w:pPr>
                          <w:jc w:val="center"/>
                          <w:rPr>
                            <w:szCs w:val="21"/>
                          </w:rPr>
                        </w:pPr>
                        <w:r>
                          <w:rPr>
                            <w:rFonts w:hint="eastAsia"/>
                          </w:rPr>
                          <w:t>13</w:t>
                        </w:r>
                      </w:p>
                    </w:tc>
                  </w:sdtContent>
                </w:sdt>
                <w:sdt>
                  <w:sdtPr>
                    <w:rPr>
                      <w:rFonts w:hint="eastAsia"/>
                      <w:szCs w:val="21"/>
                    </w:rPr>
                    <w:alias w:val="董事参加董事会的出席情况明细-亲自出席次数"/>
                    <w:tag w:val="_GBC_7d55d4efa540443cad8e689b1ceb5c93"/>
                    <w:id w:val="14400477"/>
                    <w:lock w:val="sdtLocked"/>
                  </w:sdtPr>
                  <w:sdtContent>
                    <w:tc>
                      <w:tcPr>
                        <w:tcW w:w="390" w:type="pct"/>
                        <w:vAlign w:val="center"/>
                      </w:tcPr>
                      <w:p w:rsidR="00AD7376" w:rsidRDefault="00AD7376" w:rsidP="00945F67">
                        <w:pPr>
                          <w:jc w:val="center"/>
                          <w:rPr>
                            <w:szCs w:val="21"/>
                          </w:rPr>
                        </w:pPr>
                        <w:r>
                          <w:rPr>
                            <w:szCs w:val="21"/>
                          </w:rPr>
                          <w:t>13</w:t>
                        </w:r>
                      </w:p>
                    </w:tc>
                  </w:sdtContent>
                </w:sdt>
                <w:sdt>
                  <w:sdtPr>
                    <w:rPr>
                      <w:rFonts w:hint="eastAsia"/>
                      <w:szCs w:val="21"/>
                    </w:rPr>
                    <w:alias w:val="董事参加董事会的出席情况明细-以通讯方式参加次数"/>
                    <w:tag w:val="_GBC_306c9d4358884762b41dcc391a6b7cd7"/>
                    <w:id w:val="14400478"/>
                    <w:lock w:val="sdtLocked"/>
                  </w:sdtPr>
                  <w:sdtContent>
                    <w:tc>
                      <w:tcPr>
                        <w:tcW w:w="391" w:type="pct"/>
                        <w:vAlign w:val="center"/>
                      </w:tcPr>
                      <w:p w:rsidR="00AD7376" w:rsidRDefault="00AD7376" w:rsidP="00945F67">
                        <w:pPr>
                          <w:jc w:val="center"/>
                          <w:rPr>
                            <w:szCs w:val="21"/>
                          </w:rPr>
                        </w:pPr>
                        <w:r>
                          <w:rPr>
                            <w:rFonts w:hint="eastAsia"/>
                            <w:szCs w:val="21"/>
                          </w:rPr>
                          <w:t>12</w:t>
                        </w:r>
                      </w:p>
                    </w:tc>
                  </w:sdtContent>
                </w:sdt>
                <w:sdt>
                  <w:sdtPr>
                    <w:rPr>
                      <w:rFonts w:hint="eastAsia"/>
                      <w:szCs w:val="21"/>
                    </w:rPr>
                    <w:alias w:val="董事参加董事会的出席情况明细-委托出席次数"/>
                    <w:tag w:val="_GBC_a2a87d3677e74291ad0ed110e1e87e1b"/>
                    <w:id w:val="14400479"/>
                    <w:lock w:val="sdtLocked"/>
                  </w:sdtPr>
                  <w:sdtContent>
                    <w:tc>
                      <w:tcPr>
                        <w:tcW w:w="470" w:type="pct"/>
                        <w:vAlign w:val="center"/>
                      </w:tcPr>
                      <w:p w:rsidR="00AD7376" w:rsidRDefault="00AD7376" w:rsidP="00945F67">
                        <w:pPr>
                          <w:jc w:val="center"/>
                          <w:rPr>
                            <w:szCs w:val="21"/>
                          </w:rPr>
                        </w:pPr>
                        <w:r>
                          <w:rPr>
                            <w:szCs w:val="21"/>
                          </w:rPr>
                          <w:t>0</w:t>
                        </w:r>
                      </w:p>
                    </w:tc>
                  </w:sdtContent>
                </w:sdt>
                <w:sdt>
                  <w:sdtPr>
                    <w:rPr>
                      <w:rFonts w:hint="eastAsia"/>
                      <w:szCs w:val="21"/>
                    </w:rPr>
                    <w:alias w:val="董事参加董事会的出席情况明细-缺席次数"/>
                    <w:tag w:val="_GBC_0a78fc38933e494fb0e2a83ca3fed367"/>
                    <w:id w:val="14400480"/>
                    <w:lock w:val="sdtLocked"/>
                  </w:sdtPr>
                  <w:sdtContent>
                    <w:tc>
                      <w:tcPr>
                        <w:tcW w:w="469" w:type="pct"/>
                        <w:vAlign w:val="center"/>
                      </w:tcPr>
                      <w:p w:rsidR="00AD7376" w:rsidRDefault="00AD7376" w:rsidP="00945F67">
                        <w:pPr>
                          <w:jc w:val="center"/>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14400481"/>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482"/>
                      <w:lock w:val="sdtLocked"/>
                    </w:sdtPr>
                    <w:sdtContent>
                      <w:p w:rsidR="00AD7376" w:rsidRDefault="00A24119" w:rsidP="00945F67">
                        <w:pPr>
                          <w:jc w:val="center"/>
                          <w:rPr>
                            <w:szCs w:val="21"/>
                          </w:rPr>
                        </w:pPr>
                        <w:r>
                          <w:rPr>
                            <w:rFonts w:hint="eastAsia"/>
                            <w:szCs w:val="21"/>
                          </w:rPr>
                          <w:t>6</w:t>
                        </w:r>
                      </w:p>
                    </w:sdtContent>
                  </w:sdt>
                </w:tc>
                <w:sdt>
                  <w:sdtPr>
                    <w:alias w:val="本年应参加股东大会次数"/>
                    <w:tag w:val="_GBC_5f966e98d2a442b78ff92e737f3bc547"/>
                    <w:id w:val="14400483"/>
                    <w:lock w:val="sdtLocked"/>
                  </w:sdtPr>
                  <w:sdtContent>
                    <w:tc>
                      <w:tcPr>
                        <w:tcW w:w="560" w:type="pct"/>
                        <w:vAlign w:val="center"/>
                      </w:tcPr>
                      <w:p w:rsidR="00AD7376" w:rsidRDefault="00AD7376" w:rsidP="00AD7376">
                        <w:pPr>
                          <w:jc w:val="center"/>
                          <w:rPr>
                            <w:szCs w:val="21"/>
                          </w:rPr>
                        </w:pPr>
                        <w:r>
                          <w:rPr>
                            <w:rFonts w:hint="eastAsia"/>
                          </w:rPr>
                          <w:t>6</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00496"/>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485"/>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王小军</w:t>
                        </w:r>
                      </w:p>
                    </w:tc>
                  </w:sdtContent>
                </w:sdt>
                <w:sdt>
                  <w:sdtPr>
                    <w:rPr>
                      <w:rFonts w:hint="eastAsia"/>
                      <w:szCs w:val="21"/>
                    </w:rPr>
                    <w:alias w:val="董事参加董事会的出席情况明细-是否独立董事"/>
                    <w:tag w:val="_GBC_8f65cf2d483747a58ee92c8a36ee6375"/>
                    <w:id w:val="14400486"/>
                    <w:lock w:val="sdtLocked"/>
                  </w:sdtPr>
                  <w:sdtContent>
                    <w:tc>
                      <w:tcPr>
                        <w:tcW w:w="235" w:type="pct"/>
                        <w:vAlign w:val="center"/>
                      </w:tcPr>
                      <w:p w:rsidR="00AD7376" w:rsidRDefault="00AD7376" w:rsidP="00945F67">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4400487"/>
                    <w:lock w:val="sdtLocked"/>
                  </w:sdtPr>
                  <w:sdtContent>
                    <w:tc>
                      <w:tcPr>
                        <w:tcW w:w="392" w:type="pct"/>
                        <w:vAlign w:val="center"/>
                      </w:tcPr>
                      <w:p w:rsidR="00AD7376" w:rsidRDefault="00AD7376" w:rsidP="00945F67">
                        <w:pPr>
                          <w:jc w:val="center"/>
                          <w:rPr>
                            <w:szCs w:val="21"/>
                          </w:rPr>
                        </w:pPr>
                        <w:r>
                          <w:rPr>
                            <w:szCs w:val="21"/>
                          </w:rPr>
                          <w:t>13</w:t>
                        </w:r>
                      </w:p>
                    </w:tc>
                  </w:sdtContent>
                </w:sdt>
                <w:sdt>
                  <w:sdtPr>
                    <w:alias w:val="本年应参加董事会次数"/>
                    <w:tag w:val="_GBC_6d08588db6a54943b006c890d29dac6a"/>
                    <w:id w:val="14400488"/>
                    <w:lock w:val="sdtLocked"/>
                  </w:sdtPr>
                  <w:sdtContent>
                    <w:tc>
                      <w:tcPr>
                        <w:tcW w:w="391" w:type="pct"/>
                        <w:vAlign w:val="center"/>
                      </w:tcPr>
                      <w:p w:rsidR="00AD7376" w:rsidRDefault="00AD7376" w:rsidP="00945F67">
                        <w:pPr>
                          <w:jc w:val="center"/>
                          <w:rPr>
                            <w:szCs w:val="21"/>
                          </w:rPr>
                        </w:pPr>
                        <w:r>
                          <w:rPr>
                            <w:rFonts w:hint="eastAsia"/>
                          </w:rPr>
                          <w:t>13</w:t>
                        </w:r>
                      </w:p>
                    </w:tc>
                  </w:sdtContent>
                </w:sdt>
                <w:sdt>
                  <w:sdtPr>
                    <w:rPr>
                      <w:rFonts w:hint="eastAsia"/>
                      <w:szCs w:val="21"/>
                    </w:rPr>
                    <w:alias w:val="董事参加董事会的出席情况明细-亲自出席次数"/>
                    <w:tag w:val="_GBC_7d55d4efa540443cad8e689b1ceb5c93"/>
                    <w:id w:val="14400489"/>
                    <w:lock w:val="sdtLocked"/>
                  </w:sdtPr>
                  <w:sdtContent>
                    <w:tc>
                      <w:tcPr>
                        <w:tcW w:w="390" w:type="pct"/>
                        <w:vAlign w:val="center"/>
                      </w:tcPr>
                      <w:p w:rsidR="00AD7376" w:rsidRDefault="00AD7376" w:rsidP="00945F67">
                        <w:pPr>
                          <w:jc w:val="center"/>
                          <w:rPr>
                            <w:szCs w:val="21"/>
                          </w:rPr>
                        </w:pPr>
                        <w:r>
                          <w:rPr>
                            <w:szCs w:val="21"/>
                          </w:rPr>
                          <w:t>13</w:t>
                        </w:r>
                      </w:p>
                    </w:tc>
                  </w:sdtContent>
                </w:sdt>
                <w:sdt>
                  <w:sdtPr>
                    <w:rPr>
                      <w:rFonts w:hint="eastAsia"/>
                      <w:szCs w:val="21"/>
                    </w:rPr>
                    <w:alias w:val="董事参加董事会的出席情况明细-以通讯方式参加次数"/>
                    <w:tag w:val="_GBC_306c9d4358884762b41dcc391a6b7cd7"/>
                    <w:id w:val="14400490"/>
                    <w:lock w:val="sdtLocked"/>
                  </w:sdtPr>
                  <w:sdtContent>
                    <w:tc>
                      <w:tcPr>
                        <w:tcW w:w="391" w:type="pct"/>
                        <w:vAlign w:val="center"/>
                      </w:tcPr>
                      <w:p w:rsidR="00AD7376" w:rsidRDefault="00AD7376" w:rsidP="00945F67">
                        <w:pPr>
                          <w:jc w:val="center"/>
                          <w:rPr>
                            <w:szCs w:val="21"/>
                          </w:rPr>
                        </w:pPr>
                        <w:r>
                          <w:rPr>
                            <w:rFonts w:hint="eastAsia"/>
                            <w:szCs w:val="21"/>
                          </w:rPr>
                          <w:t>12</w:t>
                        </w:r>
                      </w:p>
                    </w:tc>
                  </w:sdtContent>
                </w:sdt>
                <w:sdt>
                  <w:sdtPr>
                    <w:rPr>
                      <w:rFonts w:hint="eastAsia"/>
                      <w:szCs w:val="21"/>
                    </w:rPr>
                    <w:alias w:val="董事参加董事会的出席情况明细-委托出席次数"/>
                    <w:tag w:val="_GBC_a2a87d3677e74291ad0ed110e1e87e1b"/>
                    <w:id w:val="14400491"/>
                    <w:lock w:val="sdtLocked"/>
                  </w:sdtPr>
                  <w:sdtContent>
                    <w:tc>
                      <w:tcPr>
                        <w:tcW w:w="470" w:type="pct"/>
                        <w:vAlign w:val="center"/>
                      </w:tcPr>
                      <w:p w:rsidR="00AD7376" w:rsidRDefault="00AD7376" w:rsidP="00945F67">
                        <w:pPr>
                          <w:jc w:val="center"/>
                          <w:rPr>
                            <w:szCs w:val="21"/>
                          </w:rPr>
                        </w:pPr>
                        <w:r>
                          <w:rPr>
                            <w:szCs w:val="21"/>
                          </w:rPr>
                          <w:t>0</w:t>
                        </w:r>
                      </w:p>
                    </w:tc>
                  </w:sdtContent>
                </w:sdt>
                <w:sdt>
                  <w:sdtPr>
                    <w:rPr>
                      <w:rFonts w:hint="eastAsia"/>
                      <w:szCs w:val="21"/>
                    </w:rPr>
                    <w:alias w:val="董事参加董事会的出席情况明细-缺席次数"/>
                    <w:tag w:val="_GBC_0a78fc38933e494fb0e2a83ca3fed367"/>
                    <w:id w:val="14400492"/>
                    <w:lock w:val="sdtLocked"/>
                  </w:sdtPr>
                  <w:sdtContent>
                    <w:tc>
                      <w:tcPr>
                        <w:tcW w:w="469" w:type="pct"/>
                        <w:vAlign w:val="center"/>
                      </w:tcPr>
                      <w:p w:rsidR="00AD7376" w:rsidRDefault="00AD7376" w:rsidP="00945F67">
                        <w:pPr>
                          <w:jc w:val="center"/>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14400493"/>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494"/>
                      <w:lock w:val="sdtLocked"/>
                    </w:sdtPr>
                    <w:sdtContent>
                      <w:p w:rsidR="00AD7376" w:rsidRDefault="00A24119" w:rsidP="00945F67">
                        <w:pPr>
                          <w:jc w:val="center"/>
                          <w:rPr>
                            <w:szCs w:val="21"/>
                          </w:rPr>
                        </w:pPr>
                        <w:r>
                          <w:rPr>
                            <w:rFonts w:hint="eastAsia"/>
                            <w:szCs w:val="21"/>
                          </w:rPr>
                          <w:t>6</w:t>
                        </w:r>
                      </w:p>
                    </w:sdtContent>
                  </w:sdt>
                </w:tc>
                <w:sdt>
                  <w:sdtPr>
                    <w:alias w:val="本年应参加股东大会次数"/>
                    <w:tag w:val="_GBC_5f966e98d2a442b78ff92e737f3bc547"/>
                    <w:id w:val="14400495"/>
                    <w:lock w:val="sdtLocked"/>
                  </w:sdtPr>
                  <w:sdtContent>
                    <w:tc>
                      <w:tcPr>
                        <w:tcW w:w="560" w:type="pct"/>
                        <w:vAlign w:val="center"/>
                      </w:tcPr>
                      <w:p w:rsidR="00AD7376" w:rsidRDefault="00AD7376" w:rsidP="00AD7376">
                        <w:pPr>
                          <w:jc w:val="center"/>
                          <w:rPr>
                            <w:szCs w:val="21"/>
                          </w:rPr>
                        </w:pPr>
                        <w:r>
                          <w:rPr>
                            <w:rFonts w:hint="eastAsia"/>
                          </w:rPr>
                          <w:t>6</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00508"/>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497"/>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戚安邦</w:t>
                        </w:r>
                      </w:p>
                    </w:tc>
                  </w:sdtContent>
                </w:sdt>
                <w:sdt>
                  <w:sdtPr>
                    <w:rPr>
                      <w:rFonts w:hint="eastAsia"/>
                      <w:szCs w:val="21"/>
                    </w:rPr>
                    <w:alias w:val="董事参加董事会的出席情况明细-是否独立董事"/>
                    <w:tag w:val="_GBC_8f65cf2d483747a58ee92c8a36ee6375"/>
                    <w:id w:val="14400498"/>
                    <w:lock w:val="sdtLocked"/>
                  </w:sdtPr>
                  <w:sdtContent>
                    <w:tc>
                      <w:tcPr>
                        <w:tcW w:w="235" w:type="pct"/>
                        <w:vAlign w:val="center"/>
                      </w:tcPr>
                      <w:p w:rsidR="00AD7376" w:rsidRDefault="00AD7376" w:rsidP="00945F67">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4400499"/>
                    <w:lock w:val="sdtLocked"/>
                  </w:sdtPr>
                  <w:sdtContent>
                    <w:tc>
                      <w:tcPr>
                        <w:tcW w:w="392" w:type="pct"/>
                        <w:vAlign w:val="center"/>
                      </w:tcPr>
                      <w:p w:rsidR="00AD7376" w:rsidRDefault="00AD7376" w:rsidP="00945F67">
                        <w:pPr>
                          <w:jc w:val="center"/>
                          <w:rPr>
                            <w:szCs w:val="21"/>
                          </w:rPr>
                        </w:pPr>
                        <w:r>
                          <w:rPr>
                            <w:rFonts w:hint="eastAsia"/>
                            <w:szCs w:val="21"/>
                          </w:rPr>
                          <w:t>8</w:t>
                        </w:r>
                      </w:p>
                    </w:tc>
                  </w:sdtContent>
                </w:sdt>
                <w:sdt>
                  <w:sdtPr>
                    <w:alias w:val="本年应参加董事会次数"/>
                    <w:tag w:val="_GBC_6d08588db6a54943b006c890d29dac6a"/>
                    <w:id w:val="14400500"/>
                    <w:lock w:val="sdtLocked"/>
                  </w:sdtPr>
                  <w:sdtContent>
                    <w:tc>
                      <w:tcPr>
                        <w:tcW w:w="391" w:type="pct"/>
                        <w:vAlign w:val="center"/>
                      </w:tcPr>
                      <w:p w:rsidR="00AD7376" w:rsidRDefault="00AD7376" w:rsidP="00945F67">
                        <w:pPr>
                          <w:jc w:val="center"/>
                          <w:rPr>
                            <w:szCs w:val="21"/>
                          </w:rPr>
                        </w:pPr>
                        <w:r>
                          <w:rPr>
                            <w:rFonts w:hint="eastAsia"/>
                          </w:rPr>
                          <w:t>8</w:t>
                        </w:r>
                      </w:p>
                    </w:tc>
                  </w:sdtContent>
                </w:sdt>
                <w:sdt>
                  <w:sdtPr>
                    <w:rPr>
                      <w:rFonts w:hint="eastAsia"/>
                      <w:szCs w:val="21"/>
                    </w:rPr>
                    <w:alias w:val="董事参加董事会的出席情况明细-亲自出席次数"/>
                    <w:tag w:val="_GBC_7d55d4efa540443cad8e689b1ceb5c93"/>
                    <w:id w:val="14400501"/>
                    <w:lock w:val="sdtLocked"/>
                  </w:sdtPr>
                  <w:sdtContent>
                    <w:tc>
                      <w:tcPr>
                        <w:tcW w:w="390" w:type="pct"/>
                        <w:vAlign w:val="center"/>
                      </w:tcPr>
                      <w:p w:rsidR="00AD7376" w:rsidRDefault="00AD7376" w:rsidP="00945F67">
                        <w:pPr>
                          <w:jc w:val="center"/>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14400502"/>
                    <w:lock w:val="sdtLocked"/>
                  </w:sdtPr>
                  <w:sdtContent>
                    <w:tc>
                      <w:tcPr>
                        <w:tcW w:w="391" w:type="pct"/>
                        <w:vAlign w:val="center"/>
                      </w:tcPr>
                      <w:p w:rsidR="00AD7376" w:rsidRDefault="00AD7376" w:rsidP="00945F67">
                        <w:pPr>
                          <w:jc w:val="center"/>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4400503"/>
                    <w:lock w:val="sdtLocked"/>
                  </w:sdtPr>
                  <w:sdtContent>
                    <w:tc>
                      <w:tcPr>
                        <w:tcW w:w="470" w:type="pct"/>
                        <w:vAlign w:val="center"/>
                      </w:tcPr>
                      <w:p w:rsidR="00AD7376" w:rsidRDefault="00AD7376" w:rsidP="00945F67">
                        <w:pPr>
                          <w:jc w:val="center"/>
                          <w:rPr>
                            <w:szCs w:val="21"/>
                          </w:rPr>
                        </w:pPr>
                        <w:r>
                          <w:rPr>
                            <w:szCs w:val="21"/>
                          </w:rPr>
                          <w:t>0</w:t>
                        </w:r>
                      </w:p>
                    </w:tc>
                  </w:sdtContent>
                </w:sdt>
                <w:sdt>
                  <w:sdtPr>
                    <w:rPr>
                      <w:rFonts w:hint="eastAsia"/>
                      <w:szCs w:val="21"/>
                    </w:rPr>
                    <w:alias w:val="董事参加董事会的出席情况明细-缺席次数"/>
                    <w:tag w:val="_GBC_0a78fc38933e494fb0e2a83ca3fed367"/>
                    <w:id w:val="14400504"/>
                    <w:lock w:val="sdtLocked"/>
                  </w:sdtPr>
                  <w:sdtContent>
                    <w:tc>
                      <w:tcPr>
                        <w:tcW w:w="469" w:type="pct"/>
                        <w:vAlign w:val="center"/>
                      </w:tcPr>
                      <w:p w:rsidR="00AD7376" w:rsidRDefault="00AD7376" w:rsidP="00945F67">
                        <w:pPr>
                          <w:jc w:val="center"/>
                          <w:rPr>
                            <w:szCs w:val="21"/>
                          </w:rPr>
                        </w:pPr>
                        <w:r>
                          <w:rPr>
                            <w:szCs w:val="21"/>
                          </w:rPr>
                          <w:t>0</w:t>
                        </w:r>
                      </w:p>
                    </w:tc>
                  </w:sdtContent>
                </w:sdt>
                <w:sdt>
                  <w:sdtPr>
                    <w:rPr>
                      <w:rFonts w:hint="eastAsia"/>
                      <w:szCs w:val="21"/>
                    </w:rPr>
                    <w:alias w:val="董事参加董事会的出席情况明细-是否连续两次未亲自参加会议"/>
                    <w:tag w:val="_GBC_4748dc7c4f9b495f9d97d5c22a5e08e6"/>
                    <w:id w:val="14400505"/>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506"/>
                      <w:lock w:val="sdtLocked"/>
                    </w:sdtPr>
                    <w:sdtContent>
                      <w:p w:rsidR="00AD7376" w:rsidRDefault="00A24119" w:rsidP="00945F67">
                        <w:pPr>
                          <w:jc w:val="center"/>
                          <w:rPr>
                            <w:szCs w:val="21"/>
                          </w:rPr>
                        </w:pPr>
                        <w:r>
                          <w:rPr>
                            <w:rFonts w:hint="eastAsia"/>
                            <w:szCs w:val="21"/>
                          </w:rPr>
                          <w:t>0</w:t>
                        </w:r>
                      </w:p>
                    </w:sdtContent>
                  </w:sdt>
                </w:tc>
                <w:sdt>
                  <w:sdtPr>
                    <w:alias w:val="本年应参加股东大会次数"/>
                    <w:tag w:val="_GBC_5f966e98d2a442b78ff92e737f3bc547"/>
                    <w:id w:val="14400507"/>
                    <w:lock w:val="sdtLocked"/>
                  </w:sdtPr>
                  <w:sdtContent>
                    <w:tc>
                      <w:tcPr>
                        <w:tcW w:w="560" w:type="pct"/>
                        <w:vAlign w:val="center"/>
                      </w:tcPr>
                      <w:p w:rsidR="00AD7376" w:rsidRDefault="00AD7376" w:rsidP="00AD7376">
                        <w:pPr>
                          <w:jc w:val="center"/>
                          <w:rPr>
                            <w:szCs w:val="21"/>
                          </w:rPr>
                        </w:pPr>
                        <w:r>
                          <w:rPr>
                            <w:rFonts w:hint="eastAsia"/>
                          </w:rPr>
                          <w:t>3</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00520"/>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509"/>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尹明德（离任）</w:t>
                        </w:r>
                      </w:p>
                    </w:tc>
                  </w:sdtContent>
                </w:sdt>
                <w:sdt>
                  <w:sdtPr>
                    <w:rPr>
                      <w:rFonts w:hint="eastAsia"/>
                      <w:szCs w:val="21"/>
                    </w:rPr>
                    <w:alias w:val="董事参加董事会的出席情况明细-是否独立董事"/>
                    <w:tag w:val="_GBC_8f65cf2d483747a58ee92c8a36ee6375"/>
                    <w:id w:val="14400510"/>
                    <w:lock w:val="sdtLocked"/>
                  </w:sdtPr>
                  <w:sdtContent>
                    <w:tc>
                      <w:tcPr>
                        <w:tcW w:w="235" w:type="pct"/>
                        <w:vAlign w:val="center"/>
                      </w:tcPr>
                      <w:p w:rsidR="00AD7376" w:rsidRDefault="00AD7376" w:rsidP="00945F67">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4400511"/>
                    <w:lock w:val="sdtLocked"/>
                  </w:sdtPr>
                  <w:sdtContent>
                    <w:tc>
                      <w:tcPr>
                        <w:tcW w:w="392" w:type="pct"/>
                        <w:vAlign w:val="center"/>
                      </w:tcPr>
                      <w:p w:rsidR="00AD7376" w:rsidRDefault="00AD7376" w:rsidP="00945F67">
                        <w:pPr>
                          <w:jc w:val="center"/>
                          <w:rPr>
                            <w:szCs w:val="21"/>
                          </w:rPr>
                        </w:pPr>
                        <w:r>
                          <w:rPr>
                            <w:rFonts w:hint="eastAsia"/>
                            <w:szCs w:val="21"/>
                          </w:rPr>
                          <w:t>5</w:t>
                        </w:r>
                      </w:p>
                    </w:tc>
                  </w:sdtContent>
                </w:sdt>
                <w:sdt>
                  <w:sdtPr>
                    <w:alias w:val="本年应参加董事会次数"/>
                    <w:tag w:val="_GBC_6d08588db6a54943b006c890d29dac6a"/>
                    <w:id w:val="14400512"/>
                    <w:lock w:val="sdtLocked"/>
                  </w:sdtPr>
                  <w:sdtContent>
                    <w:tc>
                      <w:tcPr>
                        <w:tcW w:w="391" w:type="pct"/>
                        <w:vAlign w:val="center"/>
                      </w:tcPr>
                      <w:p w:rsidR="00AD7376" w:rsidRDefault="00AD7376" w:rsidP="00945F67">
                        <w:pPr>
                          <w:jc w:val="center"/>
                          <w:rPr>
                            <w:szCs w:val="21"/>
                          </w:rPr>
                        </w:pPr>
                        <w:r>
                          <w:rPr>
                            <w:rFonts w:hint="eastAsia"/>
                          </w:rPr>
                          <w:t>5</w:t>
                        </w:r>
                      </w:p>
                    </w:tc>
                  </w:sdtContent>
                </w:sdt>
                <w:sdt>
                  <w:sdtPr>
                    <w:rPr>
                      <w:rFonts w:hint="eastAsia"/>
                      <w:szCs w:val="21"/>
                    </w:rPr>
                    <w:alias w:val="董事参加董事会的出席情况明细-亲自出席次数"/>
                    <w:tag w:val="_GBC_7d55d4efa540443cad8e689b1ceb5c93"/>
                    <w:id w:val="14400513"/>
                    <w:lock w:val="sdtLocked"/>
                  </w:sdtPr>
                  <w:sdtContent>
                    <w:tc>
                      <w:tcPr>
                        <w:tcW w:w="390" w:type="pct"/>
                        <w:vAlign w:val="center"/>
                      </w:tcPr>
                      <w:p w:rsidR="00AD7376" w:rsidRDefault="00AD7376" w:rsidP="00945F67">
                        <w:pPr>
                          <w:jc w:val="center"/>
                          <w:rPr>
                            <w:szCs w:val="21"/>
                          </w:rPr>
                        </w:pPr>
                        <w:r>
                          <w:rPr>
                            <w:rFonts w:hint="eastAsia"/>
                            <w:szCs w:val="21"/>
                          </w:rPr>
                          <w:t>5</w:t>
                        </w:r>
                      </w:p>
                    </w:tc>
                  </w:sdtContent>
                </w:sdt>
                <w:sdt>
                  <w:sdtPr>
                    <w:rPr>
                      <w:rFonts w:hint="eastAsia"/>
                      <w:szCs w:val="21"/>
                    </w:rPr>
                    <w:alias w:val="董事参加董事会的出席情况明细-以通讯方式参加次数"/>
                    <w:tag w:val="_GBC_306c9d4358884762b41dcc391a6b7cd7"/>
                    <w:id w:val="14400514"/>
                    <w:lock w:val="sdtLocked"/>
                  </w:sdtPr>
                  <w:sdtContent>
                    <w:tc>
                      <w:tcPr>
                        <w:tcW w:w="391" w:type="pct"/>
                        <w:vAlign w:val="center"/>
                      </w:tcPr>
                      <w:p w:rsidR="00AD7376" w:rsidRDefault="00AD7376" w:rsidP="00945F67">
                        <w:pPr>
                          <w:jc w:val="center"/>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14400515"/>
                    <w:lock w:val="sdtLocked"/>
                  </w:sdtPr>
                  <w:sdtContent>
                    <w:tc>
                      <w:tcPr>
                        <w:tcW w:w="470"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4400516"/>
                    <w:lock w:val="sdtLocked"/>
                  </w:sdtPr>
                  <w:sdtContent>
                    <w:tc>
                      <w:tcPr>
                        <w:tcW w:w="469"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4400517"/>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518"/>
                      <w:lock w:val="sdtLocked"/>
                    </w:sdtPr>
                    <w:sdtContent>
                      <w:p w:rsidR="00AD7376" w:rsidRDefault="00A24119" w:rsidP="00945F67">
                        <w:pPr>
                          <w:jc w:val="center"/>
                          <w:rPr>
                            <w:szCs w:val="21"/>
                          </w:rPr>
                        </w:pPr>
                        <w:r>
                          <w:rPr>
                            <w:rFonts w:hint="eastAsia"/>
                            <w:szCs w:val="21"/>
                          </w:rPr>
                          <w:t>3</w:t>
                        </w:r>
                      </w:p>
                    </w:sdtContent>
                  </w:sdt>
                </w:tc>
                <w:sdt>
                  <w:sdtPr>
                    <w:alias w:val="本年应参加股东大会次数"/>
                    <w:tag w:val="_GBC_5f966e98d2a442b78ff92e737f3bc547"/>
                    <w:id w:val="14400519"/>
                    <w:lock w:val="sdtLocked"/>
                  </w:sdtPr>
                  <w:sdtContent>
                    <w:tc>
                      <w:tcPr>
                        <w:tcW w:w="560" w:type="pct"/>
                        <w:vAlign w:val="center"/>
                      </w:tcPr>
                      <w:p w:rsidR="00AD7376" w:rsidRDefault="00AD7376" w:rsidP="00AD7376">
                        <w:pPr>
                          <w:jc w:val="center"/>
                          <w:rPr>
                            <w:szCs w:val="21"/>
                          </w:rPr>
                        </w:pPr>
                        <w:r>
                          <w:rPr>
                            <w:rFonts w:hint="eastAsia"/>
                          </w:rPr>
                          <w:t>3</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00532"/>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521"/>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张宝才（离任）</w:t>
                        </w:r>
                      </w:p>
                    </w:tc>
                  </w:sdtContent>
                </w:sdt>
                <w:sdt>
                  <w:sdtPr>
                    <w:rPr>
                      <w:rFonts w:hint="eastAsia"/>
                      <w:szCs w:val="21"/>
                    </w:rPr>
                    <w:alias w:val="董事参加董事会的出席情况明细-是否独立董事"/>
                    <w:tag w:val="_GBC_8f65cf2d483747a58ee92c8a36ee6375"/>
                    <w:id w:val="14400522"/>
                    <w:lock w:val="sdtLocked"/>
                  </w:sdtPr>
                  <w:sdtContent>
                    <w:tc>
                      <w:tcPr>
                        <w:tcW w:w="235" w:type="pct"/>
                        <w:vAlign w:val="center"/>
                      </w:tcPr>
                      <w:p w:rsidR="00AD7376" w:rsidRDefault="00AD7376" w:rsidP="00945F67">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4400523"/>
                    <w:lock w:val="sdtLocked"/>
                  </w:sdtPr>
                  <w:sdtContent>
                    <w:tc>
                      <w:tcPr>
                        <w:tcW w:w="392" w:type="pct"/>
                        <w:vAlign w:val="center"/>
                      </w:tcPr>
                      <w:p w:rsidR="00AD7376" w:rsidRDefault="00AD7376" w:rsidP="00945F67">
                        <w:pPr>
                          <w:jc w:val="center"/>
                          <w:rPr>
                            <w:szCs w:val="21"/>
                          </w:rPr>
                        </w:pPr>
                        <w:r>
                          <w:rPr>
                            <w:rFonts w:hint="eastAsia"/>
                            <w:szCs w:val="21"/>
                          </w:rPr>
                          <w:t>5</w:t>
                        </w:r>
                      </w:p>
                    </w:tc>
                  </w:sdtContent>
                </w:sdt>
                <w:sdt>
                  <w:sdtPr>
                    <w:alias w:val="本年应参加董事会次数"/>
                    <w:tag w:val="_GBC_6d08588db6a54943b006c890d29dac6a"/>
                    <w:id w:val="14400524"/>
                    <w:lock w:val="sdtLocked"/>
                  </w:sdtPr>
                  <w:sdtContent>
                    <w:tc>
                      <w:tcPr>
                        <w:tcW w:w="391" w:type="pct"/>
                        <w:vAlign w:val="center"/>
                      </w:tcPr>
                      <w:p w:rsidR="00AD7376" w:rsidRDefault="00AD7376" w:rsidP="00945F67">
                        <w:pPr>
                          <w:jc w:val="center"/>
                          <w:rPr>
                            <w:szCs w:val="21"/>
                          </w:rPr>
                        </w:pPr>
                        <w:r>
                          <w:rPr>
                            <w:rFonts w:hint="eastAsia"/>
                          </w:rPr>
                          <w:t>5</w:t>
                        </w:r>
                      </w:p>
                    </w:tc>
                  </w:sdtContent>
                </w:sdt>
                <w:sdt>
                  <w:sdtPr>
                    <w:rPr>
                      <w:rFonts w:hint="eastAsia"/>
                      <w:szCs w:val="21"/>
                    </w:rPr>
                    <w:alias w:val="董事参加董事会的出席情况明细-亲自出席次数"/>
                    <w:tag w:val="_GBC_7d55d4efa540443cad8e689b1ceb5c93"/>
                    <w:id w:val="14400525"/>
                    <w:lock w:val="sdtLocked"/>
                  </w:sdtPr>
                  <w:sdtContent>
                    <w:tc>
                      <w:tcPr>
                        <w:tcW w:w="390" w:type="pct"/>
                        <w:vAlign w:val="center"/>
                      </w:tcPr>
                      <w:p w:rsidR="00AD7376" w:rsidRDefault="00AD7376" w:rsidP="00945F67">
                        <w:pPr>
                          <w:jc w:val="center"/>
                          <w:rPr>
                            <w:szCs w:val="21"/>
                          </w:rPr>
                        </w:pPr>
                        <w:r>
                          <w:rPr>
                            <w:rFonts w:hint="eastAsia"/>
                            <w:szCs w:val="21"/>
                          </w:rPr>
                          <w:t>5</w:t>
                        </w:r>
                      </w:p>
                    </w:tc>
                  </w:sdtContent>
                </w:sdt>
                <w:sdt>
                  <w:sdtPr>
                    <w:rPr>
                      <w:rFonts w:hint="eastAsia"/>
                      <w:szCs w:val="21"/>
                    </w:rPr>
                    <w:alias w:val="董事参加董事会的出席情况明细-以通讯方式参加次数"/>
                    <w:tag w:val="_GBC_306c9d4358884762b41dcc391a6b7cd7"/>
                    <w:id w:val="14400526"/>
                    <w:lock w:val="sdtLocked"/>
                  </w:sdtPr>
                  <w:sdtContent>
                    <w:tc>
                      <w:tcPr>
                        <w:tcW w:w="391" w:type="pct"/>
                        <w:vAlign w:val="center"/>
                      </w:tcPr>
                      <w:p w:rsidR="00AD7376" w:rsidRDefault="00AD7376" w:rsidP="00945F67">
                        <w:pPr>
                          <w:jc w:val="center"/>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14400527"/>
                    <w:lock w:val="sdtLocked"/>
                  </w:sdtPr>
                  <w:sdtContent>
                    <w:tc>
                      <w:tcPr>
                        <w:tcW w:w="470"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4400528"/>
                    <w:lock w:val="sdtLocked"/>
                  </w:sdtPr>
                  <w:sdtContent>
                    <w:tc>
                      <w:tcPr>
                        <w:tcW w:w="469"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4400529"/>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530"/>
                      <w:lock w:val="sdtLocked"/>
                    </w:sdtPr>
                    <w:sdtContent>
                      <w:p w:rsidR="00AD7376" w:rsidRDefault="00A24119" w:rsidP="00945F67">
                        <w:pPr>
                          <w:jc w:val="center"/>
                          <w:rPr>
                            <w:szCs w:val="21"/>
                          </w:rPr>
                        </w:pPr>
                        <w:r>
                          <w:rPr>
                            <w:rFonts w:hint="eastAsia"/>
                            <w:szCs w:val="21"/>
                          </w:rPr>
                          <w:t>0</w:t>
                        </w:r>
                      </w:p>
                    </w:sdtContent>
                  </w:sdt>
                </w:tc>
                <w:sdt>
                  <w:sdtPr>
                    <w:alias w:val="本年应参加股东大会次数"/>
                    <w:tag w:val="_GBC_5f966e98d2a442b78ff92e737f3bc547"/>
                    <w:id w:val="14400531"/>
                    <w:lock w:val="sdtLocked"/>
                  </w:sdtPr>
                  <w:sdtContent>
                    <w:tc>
                      <w:tcPr>
                        <w:tcW w:w="560" w:type="pct"/>
                        <w:vAlign w:val="center"/>
                      </w:tcPr>
                      <w:p w:rsidR="00AD7376" w:rsidRDefault="00AD7376" w:rsidP="00AD7376">
                        <w:pPr>
                          <w:jc w:val="center"/>
                          <w:rPr>
                            <w:szCs w:val="21"/>
                          </w:rPr>
                        </w:pPr>
                        <w:r>
                          <w:rPr>
                            <w:rFonts w:hint="eastAsia"/>
                          </w:rPr>
                          <w:t>3</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00544"/>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533"/>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蒋庆泉（离任）</w:t>
                        </w:r>
                      </w:p>
                    </w:tc>
                  </w:sdtContent>
                </w:sdt>
                <w:sdt>
                  <w:sdtPr>
                    <w:rPr>
                      <w:rFonts w:hint="eastAsia"/>
                      <w:szCs w:val="21"/>
                    </w:rPr>
                    <w:alias w:val="董事参加董事会的出席情况明细-是否独立董事"/>
                    <w:tag w:val="_GBC_8f65cf2d483747a58ee92c8a36ee6375"/>
                    <w:id w:val="14400534"/>
                    <w:lock w:val="sdtLocked"/>
                  </w:sdtPr>
                  <w:sdtContent>
                    <w:tc>
                      <w:tcPr>
                        <w:tcW w:w="235" w:type="pct"/>
                        <w:vAlign w:val="center"/>
                      </w:tcPr>
                      <w:p w:rsidR="00AD7376" w:rsidRDefault="00AD7376" w:rsidP="00945F67">
                        <w:pPr>
                          <w:jc w:val="cente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4400535"/>
                    <w:lock w:val="sdtLocked"/>
                  </w:sdtPr>
                  <w:sdtContent>
                    <w:tc>
                      <w:tcPr>
                        <w:tcW w:w="392" w:type="pct"/>
                        <w:vAlign w:val="center"/>
                      </w:tcPr>
                      <w:p w:rsidR="00AD7376" w:rsidRDefault="00AD7376" w:rsidP="00945F67">
                        <w:pPr>
                          <w:jc w:val="center"/>
                          <w:rPr>
                            <w:szCs w:val="21"/>
                          </w:rPr>
                        </w:pPr>
                        <w:r>
                          <w:rPr>
                            <w:rFonts w:hint="eastAsia"/>
                            <w:szCs w:val="21"/>
                          </w:rPr>
                          <w:t>5</w:t>
                        </w:r>
                      </w:p>
                    </w:tc>
                  </w:sdtContent>
                </w:sdt>
                <w:sdt>
                  <w:sdtPr>
                    <w:alias w:val="本年应参加董事会次数"/>
                    <w:tag w:val="_GBC_6d08588db6a54943b006c890d29dac6a"/>
                    <w:id w:val="14400536"/>
                    <w:lock w:val="sdtLocked"/>
                  </w:sdtPr>
                  <w:sdtContent>
                    <w:tc>
                      <w:tcPr>
                        <w:tcW w:w="391" w:type="pct"/>
                        <w:vAlign w:val="center"/>
                      </w:tcPr>
                      <w:p w:rsidR="00AD7376" w:rsidRDefault="00AD7376" w:rsidP="00945F67">
                        <w:pPr>
                          <w:jc w:val="center"/>
                          <w:rPr>
                            <w:szCs w:val="21"/>
                          </w:rPr>
                        </w:pPr>
                        <w:r>
                          <w:rPr>
                            <w:rFonts w:hint="eastAsia"/>
                          </w:rPr>
                          <w:t>5</w:t>
                        </w:r>
                      </w:p>
                    </w:tc>
                  </w:sdtContent>
                </w:sdt>
                <w:sdt>
                  <w:sdtPr>
                    <w:rPr>
                      <w:rFonts w:hint="eastAsia"/>
                      <w:szCs w:val="21"/>
                    </w:rPr>
                    <w:alias w:val="董事参加董事会的出席情况明细-亲自出席次数"/>
                    <w:tag w:val="_GBC_7d55d4efa540443cad8e689b1ceb5c93"/>
                    <w:id w:val="14400537"/>
                    <w:lock w:val="sdtLocked"/>
                  </w:sdtPr>
                  <w:sdtContent>
                    <w:tc>
                      <w:tcPr>
                        <w:tcW w:w="390" w:type="pct"/>
                        <w:vAlign w:val="center"/>
                      </w:tcPr>
                      <w:p w:rsidR="00AD7376" w:rsidRDefault="00AD7376" w:rsidP="00945F67">
                        <w:pPr>
                          <w:jc w:val="center"/>
                          <w:rPr>
                            <w:szCs w:val="21"/>
                          </w:rPr>
                        </w:pPr>
                        <w:r>
                          <w:rPr>
                            <w:rFonts w:hint="eastAsia"/>
                            <w:szCs w:val="21"/>
                          </w:rPr>
                          <w:t>5</w:t>
                        </w:r>
                      </w:p>
                    </w:tc>
                  </w:sdtContent>
                </w:sdt>
                <w:sdt>
                  <w:sdtPr>
                    <w:rPr>
                      <w:rFonts w:hint="eastAsia"/>
                      <w:szCs w:val="21"/>
                    </w:rPr>
                    <w:alias w:val="董事参加董事会的出席情况明细-以通讯方式参加次数"/>
                    <w:tag w:val="_GBC_306c9d4358884762b41dcc391a6b7cd7"/>
                    <w:id w:val="14400538"/>
                    <w:lock w:val="sdtLocked"/>
                  </w:sdtPr>
                  <w:sdtContent>
                    <w:tc>
                      <w:tcPr>
                        <w:tcW w:w="391" w:type="pct"/>
                        <w:vAlign w:val="center"/>
                      </w:tcPr>
                      <w:p w:rsidR="00AD7376" w:rsidRDefault="00AD7376" w:rsidP="00945F67">
                        <w:pPr>
                          <w:jc w:val="center"/>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14400539"/>
                    <w:lock w:val="sdtLocked"/>
                  </w:sdtPr>
                  <w:sdtContent>
                    <w:tc>
                      <w:tcPr>
                        <w:tcW w:w="470"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4400540"/>
                    <w:lock w:val="sdtLocked"/>
                  </w:sdtPr>
                  <w:sdtContent>
                    <w:tc>
                      <w:tcPr>
                        <w:tcW w:w="469"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4400541"/>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542"/>
                      <w:lock w:val="sdtLocked"/>
                    </w:sdtPr>
                    <w:sdtContent>
                      <w:p w:rsidR="00AD7376" w:rsidRDefault="00A24119" w:rsidP="00945F67">
                        <w:pPr>
                          <w:jc w:val="center"/>
                          <w:rPr>
                            <w:szCs w:val="21"/>
                          </w:rPr>
                        </w:pPr>
                        <w:r>
                          <w:rPr>
                            <w:rFonts w:hint="eastAsia"/>
                            <w:szCs w:val="21"/>
                          </w:rPr>
                          <w:t>3</w:t>
                        </w:r>
                      </w:p>
                    </w:sdtContent>
                  </w:sdt>
                </w:tc>
                <w:sdt>
                  <w:sdtPr>
                    <w:alias w:val="本年应参加股东大会次数"/>
                    <w:tag w:val="_GBC_5f966e98d2a442b78ff92e737f3bc547"/>
                    <w:id w:val="14400543"/>
                    <w:lock w:val="sdtLocked"/>
                  </w:sdtPr>
                  <w:sdtContent>
                    <w:tc>
                      <w:tcPr>
                        <w:tcW w:w="560" w:type="pct"/>
                        <w:vAlign w:val="center"/>
                      </w:tcPr>
                      <w:p w:rsidR="00AD7376" w:rsidRDefault="00AD7376" w:rsidP="00AD7376">
                        <w:pPr>
                          <w:jc w:val="center"/>
                          <w:rPr>
                            <w:szCs w:val="21"/>
                          </w:rPr>
                        </w:pPr>
                        <w:r>
                          <w:rPr>
                            <w:rFonts w:hint="eastAsia"/>
                          </w:rPr>
                          <w:t>3</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00556"/>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545"/>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王立杰（离任）</w:t>
                        </w:r>
                      </w:p>
                    </w:tc>
                  </w:sdtContent>
                </w:sdt>
                <w:sdt>
                  <w:sdtPr>
                    <w:rPr>
                      <w:rFonts w:hint="eastAsia"/>
                      <w:szCs w:val="21"/>
                    </w:rPr>
                    <w:alias w:val="董事参加董事会的出席情况明细-是否独立董事"/>
                    <w:tag w:val="_GBC_8f65cf2d483747a58ee92c8a36ee6375"/>
                    <w:id w:val="14400546"/>
                    <w:lock w:val="sdtLocked"/>
                  </w:sdtPr>
                  <w:sdtContent>
                    <w:tc>
                      <w:tcPr>
                        <w:tcW w:w="235" w:type="pct"/>
                        <w:vAlign w:val="center"/>
                      </w:tcPr>
                      <w:p w:rsidR="00AD7376" w:rsidRDefault="00AD7376" w:rsidP="00945F67">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4400547"/>
                    <w:lock w:val="sdtLocked"/>
                  </w:sdtPr>
                  <w:sdtContent>
                    <w:tc>
                      <w:tcPr>
                        <w:tcW w:w="392" w:type="pct"/>
                        <w:vAlign w:val="center"/>
                      </w:tcPr>
                      <w:p w:rsidR="00AD7376" w:rsidRDefault="00AD7376" w:rsidP="00945F67">
                        <w:pPr>
                          <w:jc w:val="center"/>
                          <w:rPr>
                            <w:szCs w:val="21"/>
                          </w:rPr>
                        </w:pPr>
                        <w:r>
                          <w:rPr>
                            <w:rFonts w:hint="eastAsia"/>
                            <w:szCs w:val="21"/>
                          </w:rPr>
                          <w:t>13</w:t>
                        </w:r>
                      </w:p>
                    </w:tc>
                  </w:sdtContent>
                </w:sdt>
                <w:sdt>
                  <w:sdtPr>
                    <w:alias w:val="本年应参加董事会次数"/>
                    <w:tag w:val="_GBC_6d08588db6a54943b006c890d29dac6a"/>
                    <w:id w:val="14400548"/>
                    <w:lock w:val="sdtLocked"/>
                  </w:sdtPr>
                  <w:sdtContent>
                    <w:tc>
                      <w:tcPr>
                        <w:tcW w:w="391" w:type="pct"/>
                        <w:vAlign w:val="center"/>
                      </w:tcPr>
                      <w:p w:rsidR="00AD7376" w:rsidRDefault="00AD7376" w:rsidP="00945F67">
                        <w:pPr>
                          <w:jc w:val="center"/>
                          <w:rPr>
                            <w:szCs w:val="21"/>
                          </w:rPr>
                        </w:pPr>
                        <w:r>
                          <w:rPr>
                            <w:rFonts w:hint="eastAsia"/>
                          </w:rPr>
                          <w:t>13</w:t>
                        </w:r>
                      </w:p>
                    </w:tc>
                  </w:sdtContent>
                </w:sdt>
                <w:sdt>
                  <w:sdtPr>
                    <w:rPr>
                      <w:rFonts w:hint="eastAsia"/>
                      <w:szCs w:val="21"/>
                    </w:rPr>
                    <w:alias w:val="董事参加董事会的出席情况明细-亲自出席次数"/>
                    <w:tag w:val="_GBC_7d55d4efa540443cad8e689b1ceb5c93"/>
                    <w:id w:val="14400549"/>
                    <w:lock w:val="sdtLocked"/>
                  </w:sdtPr>
                  <w:sdtContent>
                    <w:tc>
                      <w:tcPr>
                        <w:tcW w:w="390" w:type="pct"/>
                        <w:vAlign w:val="center"/>
                      </w:tcPr>
                      <w:p w:rsidR="00AD7376" w:rsidRDefault="00AD7376" w:rsidP="00945F67">
                        <w:pPr>
                          <w:jc w:val="center"/>
                          <w:rPr>
                            <w:szCs w:val="21"/>
                          </w:rPr>
                        </w:pPr>
                        <w:r>
                          <w:rPr>
                            <w:rFonts w:hint="eastAsia"/>
                            <w:szCs w:val="21"/>
                          </w:rPr>
                          <w:t>13</w:t>
                        </w:r>
                      </w:p>
                    </w:tc>
                  </w:sdtContent>
                </w:sdt>
                <w:sdt>
                  <w:sdtPr>
                    <w:rPr>
                      <w:rFonts w:hint="eastAsia"/>
                      <w:szCs w:val="21"/>
                    </w:rPr>
                    <w:alias w:val="董事参加董事会的出席情况明细-以通讯方式参加次数"/>
                    <w:tag w:val="_GBC_306c9d4358884762b41dcc391a6b7cd7"/>
                    <w:id w:val="14400550"/>
                    <w:lock w:val="sdtLocked"/>
                  </w:sdtPr>
                  <w:sdtContent>
                    <w:tc>
                      <w:tcPr>
                        <w:tcW w:w="391" w:type="pct"/>
                        <w:vAlign w:val="center"/>
                      </w:tcPr>
                      <w:p w:rsidR="00AD7376" w:rsidRDefault="00AD7376" w:rsidP="00945F67">
                        <w:pPr>
                          <w:jc w:val="center"/>
                          <w:rPr>
                            <w:szCs w:val="21"/>
                          </w:rPr>
                        </w:pPr>
                        <w:r>
                          <w:rPr>
                            <w:rFonts w:hint="eastAsia"/>
                            <w:szCs w:val="21"/>
                          </w:rPr>
                          <w:t>12</w:t>
                        </w:r>
                      </w:p>
                    </w:tc>
                  </w:sdtContent>
                </w:sdt>
                <w:sdt>
                  <w:sdtPr>
                    <w:rPr>
                      <w:rFonts w:hint="eastAsia"/>
                      <w:szCs w:val="21"/>
                    </w:rPr>
                    <w:alias w:val="董事参加董事会的出席情况明细-委托出席次数"/>
                    <w:tag w:val="_GBC_a2a87d3677e74291ad0ed110e1e87e1b"/>
                    <w:id w:val="14400551"/>
                    <w:lock w:val="sdtLocked"/>
                  </w:sdtPr>
                  <w:sdtContent>
                    <w:tc>
                      <w:tcPr>
                        <w:tcW w:w="470"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4400552"/>
                    <w:lock w:val="sdtLocked"/>
                  </w:sdtPr>
                  <w:sdtContent>
                    <w:tc>
                      <w:tcPr>
                        <w:tcW w:w="469"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4400553"/>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554"/>
                      <w:lock w:val="sdtLocked"/>
                    </w:sdtPr>
                    <w:sdtContent>
                      <w:p w:rsidR="00AD7376" w:rsidRDefault="00A24119" w:rsidP="00945F67">
                        <w:pPr>
                          <w:jc w:val="center"/>
                          <w:rPr>
                            <w:szCs w:val="21"/>
                          </w:rPr>
                        </w:pPr>
                        <w:r>
                          <w:rPr>
                            <w:rFonts w:hint="eastAsia"/>
                            <w:szCs w:val="21"/>
                          </w:rPr>
                          <w:t>3</w:t>
                        </w:r>
                      </w:p>
                    </w:sdtContent>
                  </w:sdt>
                </w:tc>
                <w:sdt>
                  <w:sdtPr>
                    <w:alias w:val="本年应参加股东大会次数"/>
                    <w:tag w:val="_GBC_5f966e98d2a442b78ff92e737f3bc547"/>
                    <w:id w:val="14400555"/>
                    <w:lock w:val="sdtLocked"/>
                  </w:sdtPr>
                  <w:sdtContent>
                    <w:tc>
                      <w:tcPr>
                        <w:tcW w:w="560" w:type="pct"/>
                        <w:vAlign w:val="center"/>
                      </w:tcPr>
                      <w:p w:rsidR="00AD7376" w:rsidRDefault="00AD7376" w:rsidP="00AD7376">
                        <w:pPr>
                          <w:jc w:val="center"/>
                          <w:rPr>
                            <w:szCs w:val="21"/>
                          </w:rPr>
                        </w:pPr>
                        <w:r>
                          <w:rPr>
                            <w:rFonts w:hint="eastAsia"/>
                          </w:rPr>
                          <w:t>6</w:t>
                        </w:r>
                      </w:p>
                    </w:tc>
                  </w:sdtContent>
                </w:sdt>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400568"/>
              <w:lock w:val="sdtLocked"/>
            </w:sdtPr>
            <w:sdtContent>
              <w:tr w:rsidR="00AD7376" w:rsidTr="00AD737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400557"/>
                    <w:lock w:val="sdtLocked"/>
                  </w:sdtPr>
                  <w:sdtEndPr>
                    <w:rPr>
                      <w:rFonts w:ascii="Times New Roman" w:eastAsia="宋体" w:hAnsi="Times New Roman" w:cs="Times New Roman"/>
                      <w:kern w:val="0"/>
                      <w:sz w:val="20"/>
                    </w:rPr>
                  </w:sdtEndPr>
                  <w:sdtContent>
                    <w:tc>
                      <w:tcPr>
                        <w:tcW w:w="529" w:type="pct"/>
                        <w:vAlign w:val="center"/>
                      </w:tcPr>
                      <w:p w:rsidR="00AD7376" w:rsidRDefault="00AD7376" w:rsidP="00945F67">
                        <w:pPr>
                          <w:jc w:val="center"/>
                          <w:rPr>
                            <w:szCs w:val="21"/>
                          </w:rPr>
                        </w:pPr>
                        <w:r>
                          <w:rPr>
                            <w:rFonts w:hint="eastAsia"/>
                            <w:szCs w:val="21"/>
                          </w:rPr>
                          <w:t>薛有志（离任）</w:t>
                        </w:r>
                      </w:p>
                    </w:tc>
                  </w:sdtContent>
                </w:sdt>
                <w:sdt>
                  <w:sdtPr>
                    <w:rPr>
                      <w:rFonts w:hint="eastAsia"/>
                      <w:szCs w:val="21"/>
                    </w:rPr>
                    <w:alias w:val="董事参加董事会的出席情况明细-是否独立董事"/>
                    <w:tag w:val="_GBC_8f65cf2d483747a58ee92c8a36ee6375"/>
                    <w:id w:val="14400558"/>
                    <w:lock w:val="sdtLocked"/>
                  </w:sdtPr>
                  <w:sdtContent>
                    <w:tc>
                      <w:tcPr>
                        <w:tcW w:w="235" w:type="pct"/>
                        <w:vAlign w:val="center"/>
                      </w:tcPr>
                      <w:p w:rsidR="00AD7376" w:rsidRDefault="00AD7376" w:rsidP="00945F67">
                        <w:pPr>
                          <w:jc w:val="cente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4400559"/>
                    <w:lock w:val="sdtLocked"/>
                  </w:sdtPr>
                  <w:sdtContent>
                    <w:tc>
                      <w:tcPr>
                        <w:tcW w:w="392" w:type="pct"/>
                        <w:vAlign w:val="center"/>
                      </w:tcPr>
                      <w:p w:rsidR="00AD7376" w:rsidRDefault="00AD7376" w:rsidP="00945F67">
                        <w:pPr>
                          <w:jc w:val="center"/>
                          <w:rPr>
                            <w:szCs w:val="21"/>
                          </w:rPr>
                        </w:pPr>
                        <w:r>
                          <w:rPr>
                            <w:rFonts w:hint="eastAsia"/>
                            <w:szCs w:val="21"/>
                          </w:rPr>
                          <w:t>5</w:t>
                        </w:r>
                      </w:p>
                    </w:tc>
                  </w:sdtContent>
                </w:sdt>
                <w:sdt>
                  <w:sdtPr>
                    <w:alias w:val="本年应参加董事会次数"/>
                    <w:tag w:val="_GBC_6d08588db6a54943b006c890d29dac6a"/>
                    <w:id w:val="14400560"/>
                    <w:lock w:val="sdtLocked"/>
                  </w:sdtPr>
                  <w:sdtContent>
                    <w:tc>
                      <w:tcPr>
                        <w:tcW w:w="391" w:type="pct"/>
                        <w:vAlign w:val="center"/>
                      </w:tcPr>
                      <w:p w:rsidR="00AD7376" w:rsidRDefault="00AD7376" w:rsidP="00945F67">
                        <w:pPr>
                          <w:jc w:val="center"/>
                          <w:rPr>
                            <w:szCs w:val="21"/>
                          </w:rPr>
                        </w:pPr>
                        <w:r>
                          <w:rPr>
                            <w:rFonts w:hint="eastAsia"/>
                          </w:rPr>
                          <w:t>5</w:t>
                        </w:r>
                      </w:p>
                    </w:tc>
                  </w:sdtContent>
                </w:sdt>
                <w:sdt>
                  <w:sdtPr>
                    <w:rPr>
                      <w:rFonts w:hint="eastAsia"/>
                      <w:szCs w:val="21"/>
                    </w:rPr>
                    <w:alias w:val="董事参加董事会的出席情况明细-亲自出席次数"/>
                    <w:tag w:val="_GBC_7d55d4efa540443cad8e689b1ceb5c93"/>
                    <w:id w:val="14400561"/>
                    <w:lock w:val="sdtLocked"/>
                  </w:sdtPr>
                  <w:sdtContent>
                    <w:tc>
                      <w:tcPr>
                        <w:tcW w:w="390" w:type="pct"/>
                        <w:vAlign w:val="center"/>
                      </w:tcPr>
                      <w:p w:rsidR="00AD7376" w:rsidRDefault="00AD7376" w:rsidP="00945F67">
                        <w:pPr>
                          <w:jc w:val="center"/>
                          <w:rPr>
                            <w:szCs w:val="21"/>
                          </w:rPr>
                        </w:pPr>
                        <w:r>
                          <w:rPr>
                            <w:rFonts w:hint="eastAsia"/>
                            <w:szCs w:val="21"/>
                          </w:rPr>
                          <w:t>5</w:t>
                        </w:r>
                      </w:p>
                    </w:tc>
                  </w:sdtContent>
                </w:sdt>
                <w:sdt>
                  <w:sdtPr>
                    <w:rPr>
                      <w:rFonts w:hint="eastAsia"/>
                      <w:szCs w:val="21"/>
                    </w:rPr>
                    <w:alias w:val="董事参加董事会的出席情况明细-以通讯方式参加次数"/>
                    <w:tag w:val="_GBC_306c9d4358884762b41dcc391a6b7cd7"/>
                    <w:id w:val="14400562"/>
                    <w:lock w:val="sdtLocked"/>
                  </w:sdtPr>
                  <w:sdtContent>
                    <w:tc>
                      <w:tcPr>
                        <w:tcW w:w="391" w:type="pct"/>
                        <w:vAlign w:val="center"/>
                      </w:tcPr>
                      <w:p w:rsidR="00AD7376" w:rsidRDefault="00AD7376" w:rsidP="00945F67">
                        <w:pPr>
                          <w:jc w:val="center"/>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14400563"/>
                    <w:lock w:val="sdtLocked"/>
                  </w:sdtPr>
                  <w:sdtContent>
                    <w:tc>
                      <w:tcPr>
                        <w:tcW w:w="470"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4400564"/>
                    <w:lock w:val="sdtLocked"/>
                  </w:sdtPr>
                  <w:sdtContent>
                    <w:tc>
                      <w:tcPr>
                        <w:tcW w:w="469" w:type="pct"/>
                        <w:vAlign w:val="center"/>
                      </w:tcPr>
                      <w:p w:rsidR="00AD7376" w:rsidRDefault="00AD7376" w:rsidP="00945F67">
                        <w:pPr>
                          <w:jc w:val="center"/>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4400565"/>
                    <w:lock w:val="sdtLocked"/>
                  </w:sdtPr>
                  <w:sdtContent>
                    <w:tc>
                      <w:tcPr>
                        <w:tcW w:w="626" w:type="pct"/>
                        <w:vAlign w:val="center"/>
                      </w:tcPr>
                      <w:p w:rsidR="00AD7376" w:rsidRDefault="00AD7376" w:rsidP="00945F67">
                        <w:pPr>
                          <w:jc w:val="center"/>
                          <w:rPr>
                            <w:szCs w:val="21"/>
                          </w:rPr>
                        </w:pPr>
                        <w:r>
                          <w:rPr>
                            <w:rFonts w:hint="eastAsia"/>
                            <w:szCs w:val="21"/>
                          </w:rPr>
                          <w:t>否</w:t>
                        </w:r>
                      </w:p>
                    </w:tc>
                  </w:sdtContent>
                </w:sdt>
                <w:tc>
                  <w:tcPr>
                    <w:tcW w:w="547" w:type="pct"/>
                    <w:vAlign w:val="center"/>
                  </w:tcPr>
                  <w:sdt>
                    <w:sdtPr>
                      <w:rPr>
                        <w:rFonts w:hint="eastAsia"/>
                        <w:szCs w:val="21"/>
                      </w:rPr>
                      <w:alias w:val="独立董事出席股东大会的次数"/>
                      <w:tag w:val="_GBC_0d91afa033264abbacb410e5ed1dc409"/>
                      <w:id w:val="14400566"/>
                      <w:lock w:val="sdtLocked"/>
                    </w:sdtPr>
                    <w:sdtContent>
                      <w:p w:rsidR="00AD7376" w:rsidRDefault="00A24119" w:rsidP="00945F67">
                        <w:pPr>
                          <w:jc w:val="center"/>
                          <w:rPr>
                            <w:szCs w:val="21"/>
                          </w:rPr>
                        </w:pPr>
                        <w:r>
                          <w:rPr>
                            <w:rFonts w:hint="eastAsia"/>
                            <w:szCs w:val="21"/>
                          </w:rPr>
                          <w:t>0</w:t>
                        </w:r>
                      </w:p>
                    </w:sdtContent>
                  </w:sdt>
                </w:tc>
                <w:sdt>
                  <w:sdtPr>
                    <w:alias w:val="本年应参加股东大会次数"/>
                    <w:tag w:val="_GBC_5f966e98d2a442b78ff92e737f3bc547"/>
                    <w:id w:val="14400567"/>
                    <w:lock w:val="sdtLocked"/>
                  </w:sdtPr>
                  <w:sdtContent>
                    <w:tc>
                      <w:tcPr>
                        <w:tcW w:w="560" w:type="pct"/>
                        <w:vAlign w:val="center"/>
                      </w:tcPr>
                      <w:p w:rsidR="00AD7376" w:rsidRDefault="00AD7376" w:rsidP="00AD7376">
                        <w:pPr>
                          <w:jc w:val="center"/>
                          <w:rPr>
                            <w:szCs w:val="21"/>
                          </w:rPr>
                        </w:pPr>
                        <w:r>
                          <w:rPr>
                            <w:rFonts w:hint="eastAsia"/>
                          </w:rPr>
                          <w:t>3</w:t>
                        </w:r>
                      </w:p>
                    </w:tc>
                  </w:sdtContent>
                </w:sdt>
              </w:tr>
            </w:sdtContent>
          </w:sdt>
        </w:tbl>
        <w:p w:rsidR="00AD7376" w:rsidRDefault="00AD7376"/>
        <w:p w:rsidR="005D270B" w:rsidRDefault="005D270B">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4400569"/>
            <w:lock w:val="sdtContentLocked"/>
            <w:placeholder>
              <w:docPart w:val="GBC22222222222222222222222222222"/>
            </w:placeholder>
          </w:sdtPr>
          <w:sdtContent>
            <w:p w:rsidR="005D270B" w:rsidRDefault="00E56D7A" w:rsidP="005D270B">
              <w:pPr>
                <w:rPr>
                  <w:szCs w:val="21"/>
                </w:rPr>
              </w:pPr>
              <w:r>
                <w:rPr>
                  <w:szCs w:val="21"/>
                </w:rPr>
                <w:fldChar w:fldCharType="begin"/>
              </w:r>
              <w:r w:rsidR="005D270B">
                <w:rPr>
                  <w:szCs w:val="21"/>
                </w:rPr>
                <w:instrText xml:space="preserve"> MACROBUTTON  SnrToggleCheckbox □适用 </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p>
          </w:sdtContent>
        </w:sdt>
      </w:sdtContent>
    </w:sdt>
    <w:p w:rsidR="005D270B" w:rsidRDefault="005D270B">
      <w:pPr>
        <w:rPr>
          <w:szCs w:val="21"/>
        </w:rPr>
      </w:pPr>
    </w:p>
    <w:sdt>
      <w:sdtPr>
        <w:rPr>
          <w:szCs w:val="21"/>
        </w:rPr>
        <w:alias w:val="模块:召开董事会会议次数"/>
        <w:tag w:val="_SEC_2e2eb2c5022048f7a720555ef5553771"/>
        <w:id w:val="14400575"/>
        <w:lock w:val="sdtLocked"/>
        <w:placeholder>
          <w:docPart w:val="GBC22222222222222222222222222222"/>
        </w:placeholder>
      </w:sdtPr>
      <w:sdtEndPr>
        <w:rPr>
          <w:rFonts w:hint="eastAsia"/>
        </w:rPr>
      </w:sdtEndPr>
      <w:sdtContent>
        <w:tbl>
          <w:tblPr>
            <w:tblStyle w:val="g4"/>
            <w:tblW w:w="0" w:type="auto"/>
            <w:tblLook w:val="04A0"/>
          </w:tblPr>
          <w:tblGrid>
            <w:gridCol w:w="4524"/>
            <w:gridCol w:w="4525"/>
          </w:tblGrid>
          <w:tr w:rsidR="005D270B" w:rsidTr="00187B4D">
            <w:tc>
              <w:tcPr>
                <w:tcW w:w="4524" w:type="dxa"/>
              </w:tcPr>
              <w:p w:rsidR="005D270B" w:rsidRDefault="005D270B">
                <w:pPr>
                  <w:rPr>
                    <w:szCs w:val="21"/>
                  </w:rPr>
                </w:pPr>
                <w:r>
                  <w:rPr>
                    <w:szCs w:val="21"/>
                  </w:rPr>
                  <w:t>年内召开董事会会议次数</w:t>
                </w:r>
              </w:p>
            </w:tc>
            <w:sdt>
              <w:sdtPr>
                <w:rPr>
                  <w:rFonts w:hint="eastAsia"/>
                  <w:szCs w:val="21"/>
                </w:rPr>
                <w:alias w:val="报告期内召开董事会会议次数"/>
                <w:tag w:val="_GBC_cabd294ab90e40d0afb59e61df002667"/>
                <w:id w:val="14400571"/>
                <w:lock w:val="sdtLocked"/>
              </w:sdtPr>
              <w:sdtContent>
                <w:tc>
                  <w:tcPr>
                    <w:tcW w:w="4525" w:type="dxa"/>
                  </w:tcPr>
                  <w:p w:rsidR="005D270B" w:rsidRDefault="005D270B" w:rsidP="005D270B">
                    <w:pPr>
                      <w:rPr>
                        <w:szCs w:val="21"/>
                      </w:rPr>
                    </w:pPr>
                    <w:r>
                      <w:rPr>
                        <w:rFonts w:hint="eastAsia"/>
                        <w:szCs w:val="21"/>
                      </w:rPr>
                      <w:t>13</w:t>
                    </w:r>
                  </w:p>
                </w:tc>
              </w:sdtContent>
            </w:sdt>
          </w:tr>
          <w:tr w:rsidR="005D270B" w:rsidTr="00187B4D">
            <w:tc>
              <w:tcPr>
                <w:tcW w:w="4524" w:type="dxa"/>
              </w:tcPr>
              <w:p w:rsidR="005D270B" w:rsidRDefault="005D270B">
                <w:pPr>
                  <w:rPr>
                    <w:szCs w:val="21"/>
                  </w:rPr>
                </w:pPr>
                <w:r>
                  <w:rPr>
                    <w:szCs w:val="21"/>
                  </w:rPr>
                  <w:t>其中：现场会议次数</w:t>
                </w:r>
              </w:p>
            </w:tc>
            <w:sdt>
              <w:sdtPr>
                <w:rPr>
                  <w:rFonts w:hint="eastAsia"/>
                  <w:szCs w:val="21"/>
                </w:rPr>
                <w:alias w:val="报告期内现场会议次数"/>
                <w:tag w:val="_GBC_961e9868e2b8460292ce29e0daf769be"/>
                <w:id w:val="14400572"/>
                <w:lock w:val="sdtLocked"/>
              </w:sdtPr>
              <w:sdtContent>
                <w:tc>
                  <w:tcPr>
                    <w:tcW w:w="4525" w:type="dxa"/>
                  </w:tcPr>
                  <w:p w:rsidR="005D270B" w:rsidRDefault="00040175" w:rsidP="00040175">
                    <w:pPr>
                      <w:rPr>
                        <w:szCs w:val="21"/>
                      </w:rPr>
                    </w:pPr>
                    <w:r>
                      <w:rPr>
                        <w:rFonts w:hint="eastAsia"/>
                        <w:szCs w:val="21"/>
                      </w:rPr>
                      <w:t>1</w:t>
                    </w:r>
                  </w:p>
                </w:tc>
              </w:sdtContent>
            </w:sdt>
          </w:tr>
          <w:tr w:rsidR="005D270B" w:rsidTr="00187B4D">
            <w:tc>
              <w:tcPr>
                <w:tcW w:w="4524" w:type="dxa"/>
              </w:tcPr>
              <w:p w:rsidR="005D270B" w:rsidRDefault="005D270B">
                <w:pPr>
                  <w:rPr>
                    <w:szCs w:val="21"/>
                  </w:rPr>
                </w:pPr>
                <w:r>
                  <w:rPr>
                    <w:szCs w:val="21"/>
                  </w:rPr>
                  <w:t>通讯方式召开会议次数</w:t>
                </w:r>
              </w:p>
            </w:tc>
            <w:sdt>
              <w:sdtPr>
                <w:rPr>
                  <w:rFonts w:hint="eastAsia"/>
                  <w:szCs w:val="21"/>
                </w:rPr>
                <w:alias w:val="报告期内通讯方式召开会议次数"/>
                <w:tag w:val="_GBC_44a4767fcb99419089c6ef6aa2100027"/>
                <w:id w:val="14400573"/>
                <w:lock w:val="sdtLocked"/>
              </w:sdtPr>
              <w:sdtContent>
                <w:tc>
                  <w:tcPr>
                    <w:tcW w:w="4525" w:type="dxa"/>
                  </w:tcPr>
                  <w:p w:rsidR="005D270B" w:rsidRDefault="005D270B" w:rsidP="00040175">
                    <w:pPr>
                      <w:rPr>
                        <w:szCs w:val="21"/>
                      </w:rPr>
                    </w:pPr>
                    <w:r>
                      <w:rPr>
                        <w:rFonts w:hint="eastAsia"/>
                        <w:szCs w:val="21"/>
                      </w:rPr>
                      <w:t>1</w:t>
                    </w:r>
                    <w:r w:rsidR="00040175">
                      <w:rPr>
                        <w:rFonts w:hint="eastAsia"/>
                        <w:szCs w:val="21"/>
                      </w:rPr>
                      <w:t>1</w:t>
                    </w:r>
                  </w:p>
                </w:tc>
              </w:sdtContent>
            </w:sdt>
          </w:tr>
          <w:tr w:rsidR="005D270B" w:rsidTr="00187B4D">
            <w:tc>
              <w:tcPr>
                <w:tcW w:w="4524" w:type="dxa"/>
              </w:tcPr>
              <w:p w:rsidR="005D270B" w:rsidRDefault="005D270B">
                <w:pPr>
                  <w:rPr>
                    <w:szCs w:val="21"/>
                  </w:rPr>
                </w:pPr>
                <w:r>
                  <w:rPr>
                    <w:szCs w:val="21"/>
                  </w:rPr>
                  <w:t>现场结合通讯方式召开会议次数</w:t>
                </w:r>
              </w:p>
            </w:tc>
            <w:sdt>
              <w:sdtPr>
                <w:rPr>
                  <w:rFonts w:hint="eastAsia"/>
                  <w:szCs w:val="21"/>
                </w:rPr>
                <w:alias w:val="报告期内现场结合通讯方式召开会议次数"/>
                <w:tag w:val="_GBC_5fbacb008bb94263a86d7904db4de6b6"/>
                <w:id w:val="14400574"/>
                <w:lock w:val="sdtLocked"/>
              </w:sdtPr>
              <w:sdtContent>
                <w:tc>
                  <w:tcPr>
                    <w:tcW w:w="4525" w:type="dxa"/>
                  </w:tcPr>
                  <w:p w:rsidR="005D270B" w:rsidRDefault="005D270B" w:rsidP="005D270B">
                    <w:pPr>
                      <w:rPr>
                        <w:szCs w:val="21"/>
                      </w:rPr>
                    </w:pPr>
                    <w:r>
                      <w:rPr>
                        <w:rFonts w:hint="eastAsia"/>
                        <w:szCs w:val="21"/>
                      </w:rPr>
                      <w:t>1</w:t>
                    </w:r>
                  </w:p>
                </w:tc>
              </w:sdtContent>
            </w:sdt>
          </w:tr>
        </w:tbl>
      </w:sdtContent>
    </w:sdt>
    <w:p w:rsidR="005D270B" w:rsidRDefault="005D270B">
      <w:pPr>
        <w:rPr>
          <w:szCs w:val="21"/>
        </w:rPr>
      </w:pPr>
    </w:p>
    <w:sdt>
      <w:sdtPr>
        <w:rPr>
          <w:rFonts w:ascii="宋体" w:hAnsi="宋体" w:cs="宋体"/>
          <w:b w:val="0"/>
          <w:bCs w:val="0"/>
          <w:kern w:val="0"/>
          <w:szCs w:val="21"/>
        </w:rPr>
        <w:alias w:val="模块:独立董事对公司有关事项提出异议的情况"/>
        <w:tag w:val="_SEC_b081c22d491d456ea3f9900a0a6757d2"/>
        <w:id w:val="14400577"/>
        <w:lock w:val="sdtLocked"/>
        <w:placeholder>
          <w:docPart w:val="GBC22222222222222222222222222222"/>
        </w:placeholder>
      </w:sdtPr>
      <w:sdtContent>
        <w:p w:rsidR="005D270B" w:rsidRDefault="005D270B" w:rsidP="002A2245">
          <w:pPr>
            <w:pStyle w:val="3"/>
            <w:numPr>
              <w:ilvl w:val="0"/>
              <w:numId w:val="49"/>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4400576"/>
            <w:lock w:val="sdtContentLocked"/>
            <w:placeholder>
              <w:docPart w:val="GBC22222222222222222222222222222"/>
            </w:placeholder>
          </w:sdtPr>
          <w:sdtContent>
            <w:p w:rsidR="005D270B" w:rsidRDefault="00E56D7A" w:rsidP="005D270B">
              <w:r>
                <w:fldChar w:fldCharType="begin"/>
              </w:r>
              <w:r w:rsidR="005D270B">
                <w:instrText xml:space="preserve"> MACROBUTTON  SnrToggleCheckbox □适用 </w:instrText>
              </w:r>
              <w:r>
                <w:fldChar w:fldCharType="end"/>
              </w:r>
              <w:r>
                <w:fldChar w:fldCharType="begin"/>
              </w:r>
              <w:r w:rsidR="005D270B">
                <w:instrText xml:space="preserve"> MACROBUTTON  SnrToggleCheckbox √不适用 </w:instrText>
              </w:r>
              <w:r>
                <w:fldChar w:fldCharType="end"/>
              </w:r>
            </w:p>
          </w:sdtContent>
        </w:sdt>
        <w:p w:rsidR="005D270B" w:rsidRDefault="005D270B">
          <w:pPr>
            <w:rPr>
              <w:szCs w:val="21"/>
            </w:rPr>
          </w:pPr>
          <w:r w:rsidRPr="00481BCF">
            <w:rPr>
              <w:rFonts w:hint="eastAsia"/>
              <w:szCs w:val="21"/>
            </w:rPr>
            <w:t>报告期内独立董事未对公司本年度的董事会议案及其他事项提出异议。</w:t>
          </w:r>
        </w:p>
      </w:sdtContent>
    </w:sdt>
    <w:p w:rsidR="005D270B" w:rsidRDefault="005D270B">
      <w:pPr>
        <w:rPr>
          <w:szCs w:val="21"/>
        </w:rPr>
      </w:pPr>
    </w:p>
    <w:sdt>
      <w:sdtPr>
        <w:rPr>
          <w:rFonts w:ascii="宋体" w:hAnsi="宋体" w:cs="宋体"/>
          <w:b w:val="0"/>
          <w:bCs w:val="0"/>
          <w:kern w:val="0"/>
          <w:szCs w:val="21"/>
        </w:rPr>
        <w:alias w:val="模块:其他"/>
        <w:tag w:val="_SEC_bbf6d8e9e0c34286a1bb4f1de8b79fa7"/>
        <w:id w:val="14400579"/>
        <w:lock w:val="sdtLocked"/>
        <w:placeholder>
          <w:docPart w:val="GBC22222222222222222222222222222"/>
        </w:placeholder>
      </w:sdtPr>
      <w:sdtContent>
        <w:p w:rsidR="005D270B" w:rsidRDefault="005D270B" w:rsidP="002A2245">
          <w:pPr>
            <w:pStyle w:val="3"/>
            <w:numPr>
              <w:ilvl w:val="0"/>
              <w:numId w:val="49"/>
            </w:numPr>
            <w:rPr>
              <w:szCs w:val="21"/>
            </w:rPr>
          </w:pPr>
          <w:r>
            <w:rPr>
              <w:szCs w:val="21"/>
            </w:rPr>
            <w:t>其他</w:t>
          </w:r>
        </w:p>
        <w:sdt>
          <w:sdtPr>
            <w:rPr>
              <w:rFonts w:hint="eastAsia"/>
              <w:szCs w:val="21"/>
            </w:rPr>
            <w:alias w:val="是否适用：其他董事履行职责情况说明[双击切换]"/>
            <w:tag w:val="_GBC_ba1a70dda14046559f72c5b524ca1125"/>
            <w:id w:val="14400578"/>
            <w:lock w:val="sdtContentLocked"/>
            <w:placeholder>
              <w:docPart w:val="GBC22222222222222222222222222222"/>
            </w:placeholder>
          </w:sdtPr>
          <w:sdtContent>
            <w:p w:rsidR="005D270B" w:rsidRDefault="00E56D7A" w:rsidP="005D270B">
              <w:pPr>
                <w:rPr>
                  <w:szCs w:val="21"/>
                </w:rPr>
              </w:pPr>
              <w:r>
                <w:rPr>
                  <w:szCs w:val="21"/>
                </w:rPr>
                <w:fldChar w:fldCharType="begin"/>
              </w:r>
              <w:r w:rsidR="005D270B">
                <w:rPr>
                  <w:szCs w:val="21"/>
                </w:rPr>
                <w:instrText xml:space="preserve"> MACROBUTTON  SnrToggleCheckbox □适用 </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p>
          </w:sdtContent>
        </w:sdt>
      </w:sdtContent>
    </w:sdt>
    <w:p w:rsidR="005D270B" w:rsidRDefault="005D270B">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14400581"/>
        <w:lock w:val="sdtLocked"/>
        <w:placeholder>
          <w:docPart w:val="GBC22222222222222222222222222222"/>
        </w:placeholder>
      </w:sdtPr>
      <w:sdtEndPr>
        <w:rPr>
          <w:rFonts w:hint="default"/>
        </w:rPr>
      </w:sdtEndPr>
      <w:sdtContent>
        <w:p w:rsidR="005D270B" w:rsidRDefault="005D270B" w:rsidP="002A2245">
          <w:pPr>
            <w:pStyle w:val="2"/>
            <w:numPr>
              <w:ilvl w:val="0"/>
              <w:numId w:val="48"/>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4400580"/>
            <w:lock w:val="sdtContentLocked"/>
            <w:placeholder>
              <w:docPart w:val="GBC22222222222222222222222222222"/>
            </w:placeholder>
          </w:sdtPr>
          <w:sdtContent>
            <w:p w:rsidR="005D270B" w:rsidRDefault="00E56D7A" w:rsidP="00040175">
              <w:pPr>
                <w:rPr>
                  <w:szCs w:val="21"/>
                </w:rPr>
              </w:pPr>
              <w:r>
                <w:rPr>
                  <w:szCs w:val="21"/>
                </w:rPr>
                <w:fldChar w:fldCharType="begin"/>
              </w:r>
              <w:r w:rsidR="00040175">
                <w:rPr>
                  <w:szCs w:val="21"/>
                </w:rPr>
                <w:instrText xml:space="preserve"> MACROBUTTON  SnrToggleCheckbox □适用 </w:instrText>
              </w:r>
              <w:r>
                <w:rPr>
                  <w:szCs w:val="21"/>
                </w:rPr>
                <w:fldChar w:fldCharType="end"/>
              </w:r>
              <w:r>
                <w:rPr>
                  <w:szCs w:val="21"/>
                </w:rPr>
                <w:fldChar w:fldCharType="begin"/>
              </w:r>
              <w:r w:rsidR="00040175">
                <w:rPr>
                  <w:szCs w:val="21"/>
                </w:rPr>
                <w:instrText xml:space="preserve"> MACROBUTTON  SnrToggleCheckbox √不适用 </w:instrText>
              </w:r>
              <w:r>
                <w:rPr>
                  <w:szCs w:val="21"/>
                </w:rPr>
                <w:fldChar w:fldCharType="end"/>
              </w:r>
            </w:p>
          </w:sdtContent>
        </w:sdt>
      </w:sdtContent>
    </w:sdt>
    <w:p w:rsidR="005D270B" w:rsidRDefault="005D270B">
      <w:pPr>
        <w:rPr>
          <w:szCs w:val="21"/>
        </w:rPr>
      </w:pPr>
    </w:p>
    <w:sdt>
      <w:sdtPr>
        <w:rPr>
          <w:rFonts w:ascii="宋体" w:hAnsi="宋体" w:cs="宋体"/>
          <w:b w:val="0"/>
          <w:bCs w:val="0"/>
          <w:kern w:val="0"/>
          <w:szCs w:val="24"/>
        </w:rPr>
        <w:alias w:val="模块:监事会发现公司存在风险的说明"/>
        <w:tag w:val="_SEC_310bf2b1c08b41038ad54457f10d6a19"/>
        <w:id w:val="14400584"/>
        <w:lock w:val="sdtLocked"/>
        <w:placeholder>
          <w:docPart w:val="GBC22222222222222222222222222222"/>
        </w:placeholder>
      </w:sdtPr>
      <w:sdtEndPr>
        <w:rPr>
          <w:rFonts w:hint="eastAsia"/>
        </w:rPr>
      </w:sdtEndPr>
      <w:sdtContent>
        <w:p w:rsidR="005D270B" w:rsidRDefault="005D270B" w:rsidP="002A2245">
          <w:pPr>
            <w:pStyle w:val="2"/>
            <w:numPr>
              <w:ilvl w:val="0"/>
              <w:numId w:val="48"/>
            </w:numPr>
          </w:pPr>
          <w:r>
            <w:t>监事会发现公司存在风险的说明</w:t>
          </w:r>
        </w:p>
        <w:sdt>
          <w:sdtPr>
            <w:alias w:val="是否适用：监事会发现公司存在风险的说明[双击切换]"/>
            <w:tag w:val="_GBC_987bc6e795084351a58e9d0bca47f246"/>
            <w:id w:val="14400582"/>
            <w:lock w:val="sdtContentLocked"/>
            <w:placeholder>
              <w:docPart w:val="GBC22222222222222222222222222222"/>
            </w:placeholder>
          </w:sdtPr>
          <w:sdtContent>
            <w:p w:rsidR="005D270B" w:rsidRDefault="00E56D7A">
              <w:r>
                <w:fldChar w:fldCharType="begin"/>
              </w:r>
              <w:r w:rsidR="00552009">
                <w:instrText xml:space="preserve"> MACROBUTTON  SnrToggleCheckbox √适用 </w:instrText>
              </w:r>
              <w:r>
                <w:fldChar w:fldCharType="end"/>
              </w:r>
              <w:r>
                <w:fldChar w:fldCharType="begin"/>
              </w:r>
              <w:r w:rsidR="00552009">
                <w:instrText xml:space="preserve"> MACROBUTTON  SnrToggleCheckbox □不适用 </w:instrText>
              </w:r>
              <w:r>
                <w:fldChar w:fldCharType="end"/>
              </w:r>
            </w:p>
          </w:sdtContent>
        </w:sdt>
        <w:sdt>
          <w:sdtPr>
            <w:rPr>
              <w:rFonts w:hint="eastAsia"/>
              <w:szCs w:val="21"/>
            </w:rPr>
            <w:alias w:val="监事会发现公司存在风险的说明"/>
            <w:tag w:val="_GBC_8ef16060cd5c4095a63b669cc8c051fe"/>
            <w:id w:val="14400583"/>
            <w:lock w:val="sdtLocked"/>
            <w:placeholder>
              <w:docPart w:val="GBC22222222222222222222222222222"/>
            </w:placeholder>
          </w:sdtPr>
          <w:sdtContent>
            <w:p w:rsidR="005D270B" w:rsidRDefault="005D270B" w:rsidP="005D270B">
              <w:pPr>
                <w:rPr>
                  <w:szCs w:val="21"/>
                </w:rPr>
              </w:pPr>
              <w:r w:rsidRPr="00481BCF">
                <w:rPr>
                  <w:rFonts w:hint="eastAsia"/>
                  <w:szCs w:val="21"/>
                </w:rPr>
                <w:t>报告期内，本公司全体监事按照《公司法》、公司《章程》的有关规定，依据《监事会议事规则》认真履行监督职能，维护公司和全体股东权益，遵照诚信原则谨慎、勤勉地开展工作。</w:t>
              </w:r>
            </w:p>
            <w:p w:rsidR="005D270B" w:rsidRPr="00481BCF" w:rsidRDefault="005D270B" w:rsidP="005D270B">
              <w:pPr>
                <w:rPr>
                  <w:szCs w:val="21"/>
                </w:rPr>
              </w:pPr>
            </w:p>
            <w:p w:rsidR="005D270B" w:rsidRDefault="005D270B" w:rsidP="005D270B">
              <w:pPr>
                <w:rPr>
                  <w:szCs w:val="21"/>
                </w:rPr>
              </w:pPr>
              <w:r w:rsidRPr="00481BCF">
                <w:rPr>
                  <w:rFonts w:hint="eastAsia"/>
                  <w:szCs w:val="21"/>
                </w:rPr>
                <w:t>本公司监事会对报告期内监督事项无异议</w:t>
              </w:r>
              <w:r>
                <w:rPr>
                  <w:rFonts w:hint="eastAsia"/>
                  <w:szCs w:val="21"/>
                </w:rPr>
                <w:t>，</w:t>
              </w:r>
              <w:r w:rsidRPr="00E05E24">
                <w:rPr>
                  <w:rFonts w:hint="eastAsia"/>
                  <w:szCs w:val="21"/>
                </w:rPr>
                <w:t>在报告期内未发现公司存在风险</w:t>
              </w:r>
              <w:r w:rsidRPr="00481BCF">
                <w:rPr>
                  <w:rFonts w:hint="eastAsia"/>
                  <w:szCs w:val="21"/>
                </w:rPr>
                <w:t>。</w:t>
              </w:r>
            </w:p>
          </w:sdtContent>
        </w:sdt>
      </w:sdtContent>
    </w:sdt>
    <w:p w:rsidR="005D270B" w:rsidRDefault="005D270B">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14400587"/>
        <w:lock w:val="sdtLocked"/>
        <w:placeholder>
          <w:docPart w:val="GBC22222222222222222222222222222"/>
        </w:placeholder>
      </w:sdtPr>
      <w:sdtContent>
        <w:p w:rsidR="005D270B" w:rsidRDefault="005D270B" w:rsidP="002A2245">
          <w:pPr>
            <w:pStyle w:val="2"/>
            <w:numPr>
              <w:ilvl w:val="0"/>
              <w:numId w:val="48"/>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4400585"/>
            <w:lock w:val="sdtContentLocked"/>
            <w:placeholder>
              <w:docPart w:val="GBC22222222222222222222222222222"/>
            </w:placeholder>
          </w:sdtPr>
          <w:sdtContent>
            <w:p w:rsidR="005D270B" w:rsidRDefault="00E56D7A" w:rsidP="00040175">
              <w:pPr>
                <w:rPr>
                  <w:szCs w:val="21"/>
                </w:rPr>
              </w:pPr>
              <w:r>
                <w:rPr>
                  <w:szCs w:val="21"/>
                </w:rPr>
                <w:fldChar w:fldCharType="begin"/>
              </w:r>
              <w:r w:rsidR="00040175">
                <w:rPr>
                  <w:szCs w:val="21"/>
                </w:rPr>
                <w:instrText xml:space="preserve"> MACROBUTTON  SnrToggleCheckbox □适用 </w:instrText>
              </w:r>
              <w:r>
                <w:rPr>
                  <w:szCs w:val="21"/>
                </w:rPr>
                <w:fldChar w:fldCharType="end"/>
              </w:r>
              <w:r>
                <w:rPr>
                  <w:szCs w:val="21"/>
                </w:rPr>
                <w:fldChar w:fldCharType="begin"/>
              </w:r>
              <w:r w:rsidR="00040175">
                <w:rPr>
                  <w:szCs w:val="21"/>
                </w:rPr>
                <w:instrText xml:space="preserve"> MACROBUTTON  SnrToggleCheckbox √不适用 </w:instrText>
              </w:r>
              <w:r>
                <w:rPr>
                  <w:szCs w:val="21"/>
                </w:rPr>
                <w:fldChar w:fldCharType="end"/>
              </w:r>
            </w:p>
          </w:sdtContent>
        </w:sdt>
        <w:p w:rsidR="005D270B" w:rsidRDefault="005D270B">
          <w:pPr>
            <w:rPr>
              <w:szCs w:val="21"/>
            </w:rPr>
          </w:pPr>
        </w:p>
        <w:p w:rsidR="005D270B" w:rsidRDefault="005D270B">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4400586"/>
            <w:lock w:val="sdtContentLocked"/>
            <w:placeholder>
              <w:docPart w:val="GBC22222222222222222222222222222"/>
            </w:placeholder>
          </w:sdtPr>
          <w:sdtContent>
            <w:p w:rsidR="005D270B" w:rsidRDefault="00E56D7A" w:rsidP="005D270B">
              <w:pPr>
                <w:rPr>
                  <w:szCs w:val="21"/>
                </w:rPr>
              </w:pPr>
              <w:r>
                <w:rPr>
                  <w:szCs w:val="21"/>
                </w:rPr>
                <w:fldChar w:fldCharType="begin"/>
              </w:r>
              <w:r w:rsidR="005D270B">
                <w:rPr>
                  <w:szCs w:val="21"/>
                </w:rPr>
                <w:instrText xml:space="preserve"> MACROBUTTON  SnrToggleCheckbox □适用 </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p>
          </w:sdtContent>
        </w:sdt>
      </w:sdtContent>
    </w:sdt>
    <w:p w:rsidR="005D270B" w:rsidRDefault="005D270B">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14400590"/>
        <w:lock w:val="sdtLocked"/>
        <w:placeholder>
          <w:docPart w:val="GBC22222222222222222222222222222"/>
        </w:placeholder>
      </w:sdtPr>
      <w:sdtContent>
        <w:p w:rsidR="005D270B" w:rsidRDefault="005D270B" w:rsidP="002A2245">
          <w:pPr>
            <w:pStyle w:val="2"/>
            <w:numPr>
              <w:ilvl w:val="0"/>
              <w:numId w:val="48"/>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4400588"/>
            <w:lock w:val="sdtContentLocked"/>
            <w:placeholder>
              <w:docPart w:val="GBC22222222222222222222222222222"/>
            </w:placeholder>
          </w:sdtPr>
          <w:sdtContent>
            <w:p w:rsidR="005D270B" w:rsidRDefault="00E56D7A">
              <w:pPr>
                <w:rPr>
                  <w:szCs w:val="21"/>
                </w:rPr>
              </w:pPr>
              <w:r>
                <w:rPr>
                  <w:szCs w:val="21"/>
                </w:rPr>
                <w:fldChar w:fldCharType="begin"/>
              </w:r>
              <w:r w:rsidR="005D270B">
                <w:rPr>
                  <w:szCs w:val="21"/>
                </w:rPr>
                <w:instrText xml:space="preserve"> MACROBUTTON  SnrToggleCheckbox √适用 </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14400589"/>
            <w:lock w:val="sdtLocked"/>
            <w:placeholder>
              <w:docPart w:val="GBC22222222222222222222222222222"/>
            </w:placeholder>
          </w:sdtPr>
          <w:sdtContent>
            <w:p w:rsidR="005D270B" w:rsidRDefault="005D270B">
              <w:pPr>
                <w:rPr>
                  <w:szCs w:val="21"/>
                </w:rPr>
              </w:pPr>
              <w:r w:rsidRPr="00F41AF1">
                <w:rPr>
                  <w:rFonts w:hint="eastAsia"/>
                  <w:szCs w:val="21"/>
                </w:rPr>
                <w:t>公司在管理层中推行以年薪制、安全风险抵押和特别贡献奖励相结合的考评及激励机制，使管理层的绩效考评与公司经济效益、经营效果有机结合。公司根据有关经营指标和管理标准直接对高级管理人员的业绩和绩效进行考评、奖惩。公司将根据高级管理人员经营指标完成情况和考评结果，兑现其</w:t>
              </w:r>
              <w:r w:rsidRPr="00F41AF1">
                <w:rPr>
                  <w:szCs w:val="21"/>
                </w:rPr>
                <w:t>201</w:t>
              </w:r>
              <w:r w:rsidRPr="00F41AF1">
                <w:rPr>
                  <w:rFonts w:hint="eastAsia"/>
                  <w:szCs w:val="21"/>
                </w:rPr>
                <w:t>6</w:t>
              </w:r>
              <w:r w:rsidRPr="00F41AF1">
                <w:rPr>
                  <w:szCs w:val="21"/>
                </w:rPr>
                <w:t>年度薪酬。</w:t>
              </w:r>
            </w:p>
          </w:sdtContent>
        </w:sdt>
      </w:sdtContent>
    </w:sdt>
    <w:p w:rsidR="005D270B" w:rsidRDefault="005D270B">
      <w:pPr>
        <w:rPr>
          <w:szCs w:val="21"/>
        </w:rPr>
      </w:pPr>
    </w:p>
    <w:sdt>
      <w:sdtPr>
        <w:rPr>
          <w:rFonts w:ascii="宋体" w:hAnsi="宋体" w:cs="宋体" w:hint="eastAsia"/>
          <w:b w:val="0"/>
          <w:bCs w:val="0"/>
          <w:kern w:val="0"/>
          <w:szCs w:val="24"/>
        </w:rPr>
        <w:alias w:val="模块:是否披露内部控制自我评价报告"/>
        <w:tag w:val="_SEC_0075f2ef769c4ae296d24a62286f10c4"/>
        <w:id w:val="14400594"/>
        <w:lock w:val="sdtLocked"/>
        <w:placeholder>
          <w:docPart w:val="GBC22222222222222222222222222222"/>
        </w:placeholder>
      </w:sdtPr>
      <w:sdtContent>
        <w:p w:rsidR="005D270B" w:rsidRDefault="005D270B" w:rsidP="002A2245">
          <w:pPr>
            <w:pStyle w:val="2"/>
            <w:numPr>
              <w:ilvl w:val="0"/>
              <w:numId w:val="48"/>
            </w:numPr>
          </w:pPr>
          <w:r>
            <w:rPr>
              <w:rFonts w:hint="eastAsia"/>
            </w:rPr>
            <w:t>是否披露内部控制自我评价报告</w:t>
          </w:r>
        </w:p>
        <w:sdt>
          <w:sdtPr>
            <w:rPr>
              <w:szCs w:val="21"/>
            </w:rPr>
            <w:alias w:val="是否适用：是否披露内部控制自我评价报告[双击切换]"/>
            <w:tag w:val="_GBC_f76747fb26ee47cfb00fc8ad5592b038"/>
            <w:id w:val="14400591"/>
            <w:lock w:val="sdtContentLocked"/>
            <w:placeholder>
              <w:docPart w:val="GBC22222222222222222222222222222"/>
            </w:placeholder>
          </w:sdtPr>
          <w:sdtContent>
            <w:p w:rsidR="005D270B" w:rsidRDefault="00E56D7A">
              <w:pPr>
                <w:rPr>
                  <w:szCs w:val="21"/>
                </w:rPr>
              </w:pPr>
              <w:r>
                <w:rPr>
                  <w:szCs w:val="21"/>
                </w:rPr>
                <w:fldChar w:fldCharType="begin"/>
              </w:r>
              <w:r w:rsidR="005D270B">
                <w:rPr>
                  <w:szCs w:val="21"/>
                </w:rPr>
                <w:instrText xml:space="preserve"> MACROBUTTON  SnrToggleCheckbox √适用 </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14400592"/>
            <w:lock w:val="sdtLocked"/>
            <w:placeholder>
              <w:docPart w:val="GBC22222222222222222222222222222"/>
            </w:placeholder>
          </w:sdtPr>
          <w:sdtContent>
            <w:p w:rsidR="005D270B" w:rsidRPr="00337A4A" w:rsidRDefault="005D270B" w:rsidP="00552009">
              <w:pPr>
                <w:rPr>
                  <w:szCs w:val="21"/>
                </w:rPr>
              </w:pPr>
              <w:r w:rsidRPr="00337A4A">
                <w:rPr>
                  <w:rFonts w:hint="eastAsia"/>
                  <w:szCs w:val="21"/>
                </w:rPr>
                <w:t>公司</w:t>
              </w:r>
              <w:r w:rsidRPr="00337A4A">
                <w:rPr>
                  <w:szCs w:val="21"/>
                </w:rPr>
                <w:t>按照</w:t>
              </w:r>
              <w:r w:rsidR="00040175">
                <w:rPr>
                  <w:rFonts w:hint="eastAsia"/>
                  <w:szCs w:val="21"/>
                </w:rPr>
                <w:t>境内外</w:t>
              </w:r>
              <w:r w:rsidR="00040175">
                <w:rPr>
                  <w:szCs w:val="21"/>
                </w:rPr>
                <w:t>上市</w:t>
              </w:r>
              <w:r w:rsidR="00040175">
                <w:rPr>
                  <w:rFonts w:hint="eastAsia"/>
                  <w:szCs w:val="21"/>
                </w:rPr>
                <w:t>监管</w:t>
              </w:r>
              <w:r w:rsidRPr="00337A4A">
                <w:rPr>
                  <w:szCs w:val="21"/>
                </w:rPr>
                <w:t>要求，</w:t>
              </w:r>
              <w:r w:rsidR="00040175" w:rsidRPr="00337A4A">
                <w:rPr>
                  <w:rFonts w:hint="eastAsia"/>
                  <w:szCs w:val="21"/>
                </w:rPr>
                <w:t>于</w:t>
              </w:r>
              <w:r w:rsidR="00040175" w:rsidRPr="00337A4A">
                <w:rPr>
                  <w:szCs w:val="21"/>
                </w:rPr>
                <w:t>2006年</w:t>
              </w:r>
              <w:r w:rsidRPr="00337A4A">
                <w:rPr>
                  <w:szCs w:val="21"/>
                </w:rPr>
                <w:t>制定了《兖州煤业股份有限公司内控体系设计与应用》，建立有效运行的内部控制体系。</w:t>
              </w:r>
            </w:p>
            <w:p w:rsidR="005D270B" w:rsidRPr="00337A4A" w:rsidRDefault="005D270B" w:rsidP="00552009">
              <w:pPr>
                <w:rPr>
                  <w:szCs w:val="21"/>
                </w:rPr>
              </w:pPr>
              <w:r w:rsidRPr="00337A4A">
                <w:rPr>
                  <w:rFonts w:hint="eastAsia"/>
                  <w:szCs w:val="21"/>
                </w:rPr>
                <w:t>公司</w:t>
              </w:r>
              <w:r w:rsidR="00040175">
                <w:rPr>
                  <w:rFonts w:hint="eastAsia"/>
                  <w:szCs w:val="21"/>
                </w:rPr>
                <w:t>于</w:t>
              </w:r>
              <w:r w:rsidRPr="00337A4A">
                <w:rPr>
                  <w:szCs w:val="21"/>
                </w:rPr>
                <w:t>2011年按照财政部等五部委联合发布的《企业内部控制基本规范》和《企业内部控制配套指引》及上市地监管要求，在《企业内部控制配套指引》18项指引的基础上，从公司、下属部门及附属公司、业务环节三个层面对内部控制流程和内部控制制度等方面，根据实际情况新增生产、存货、税务、法律事务等7项指引，进一步完善了内部控制体系，建立健全了内部控制制度。</w:t>
              </w:r>
            </w:p>
            <w:p w:rsidR="005D270B" w:rsidRPr="006A7BDD" w:rsidRDefault="005D270B" w:rsidP="00552009">
              <w:pPr>
                <w:rPr>
                  <w:szCs w:val="21"/>
                </w:rPr>
              </w:pPr>
              <w:r w:rsidRPr="00337A4A">
                <w:rPr>
                  <w:rFonts w:hint="eastAsia"/>
                  <w:szCs w:val="21"/>
                </w:rPr>
                <w:t>董事会</w:t>
              </w:r>
              <w:r>
                <w:rPr>
                  <w:rFonts w:hint="eastAsia"/>
                  <w:szCs w:val="21"/>
                </w:rPr>
                <w:t>及董事会专门委员会</w:t>
              </w:r>
              <w:r w:rsidRPr="00337A4A">
                <w:rPr>
                  <w:rFonts w:hint="eastAsia"/>
                  <w:szCs w:val="21"/>
                </w:rPr>
                <w:t>负责内部控制的建立健全和有效实施；监事会对董事会建立与实施内部控制进行监督；经理层负责组织领导企业内部控制的日常运行。</w:t>
              </w:r>
            </w:p>
            <w:p w:rsidR="005D270B" w:rsidRDefault="005D270B" w:rsidP="00552009">
              <w:pPr>
                <w:rPr>
                  <w:szCs w:val="21"/>
                </w:rPr>
              </w:pPr>
              <w:r w:rsidRPr="006A7BDD">
                <w:rPr>
                  <w:rFonts w:hint="eastAsia"/>
                  <w:szCs w:val="21"/>
                </w:rPr>
                <w:t>自</w:t>
              </w:r>
              <w:r w:rsidRPr="006A7BDD">
                <w:rPr>
                  <w:szCs w:val="21"/>
                </w:rPr>
                <w:t>2007年起，董事会每年评估一次内部控制体系运行的有效性，公司201</w:t>
              </w:r>
              <w:r>
                <w:rPr>
                  <w:rFonts w:hint="eastAsia"/>
                  <w:szCs w:val="21"/>
                </w:rPr>
                <w:t>7</w:t>
              </w:r>
              <w:r w:rsidRPr="006A7BDD">
                <w:rPr>
                  <w:szCs w:val="21"/>
                </w:rPr>
                <w:t>年3月</w:t>
              </w:r>
              <w:r>
                <w:rPr>
                  <w:rFonts w:hint="eastAsia"/>
                  <w:szCs w:val="21"/>
                </w:rPr>
                <w:t>31</w:t>
              </w:r>
              <w:r w:rsidRPr="006A7BDD">
                <w:rPr>
                  <w:szCs w:val="21"/>
                </w:rPr>
                <w:t>日召开的</w:t>
              </w:r>
              <w:r>
                <w:rPr>
                  <w:szCs w:val="21"/>
                </w:rPr>
                <w:t>第六届董事会第</w:t>
              </w:r>
              <w:r w:rsidR="00960FC3">
                <w:rPr>
                  <w:rFonts w:hint="eastAsia"/>
                  <w:szCs w:val="21"/>
                </w:rPr>
                <w:t>三十</w:t>
              </w:r>
              <w:r>
                <w:rPr>
                  <w:szCs w:val="21"/>
                </w:rPr>
                <w:t>次会议</w:t>
              </w:r>
              <w:r w:rsidRPr="006A7BDD">
                <w:rPr>
                  <w:szCs w:val="21"/>
                </w:rPr>
                <w:t>，对201</w:t>
              </w:r>
              <w:r>
                <w:rPr>
                  <w:rFonts w:hint="eastAsia"/>
                  <w:szCs w:val="21"/>
                </w:rPr>
                <w:t>6</w:t>
              </w:r>
              <w:r w:rsidRPr="006A7BDD">
                <w:rPr>
                  <w:szCs w:val="21"/>
                </w:rPr>
                <w:t>年度内部控制的有效性进行了评估。董事会评估认为，公司内部控制制度健全，执行有效，未发现本公司存在内部控制设计或执行方面的重大缺陷。</w:t>
              </w:r>
            </w:p>
            <w:p w:rsidR="005D270B" w:rsidRDefault="005D270B" w:rsidP="00552009">
              <w:pPr>
                <w:rPr>
                  <w:szCs w:val="21"/>
                </w:rPr>
              </w:pPr>
            </w:p>
            <w:p w:rsidR="005D270B" w:rsidRDefault="005D270B" w:rsidP="00552009">
              <w:pPr>
                <w:rPr>
                  <w:szCs w:val="21"/>
                </w:rPr>
              </w:pPr>
              <w:r w:rsidRPr="00337A4A">
                <w:rPr>
                  <w:rFonts w:hint="eastAsia"/>
                  <w:szCs w:val="21"/>
                </w:rPr>
                <w:t>公司内部控制的自我评估报告全文载于上交所网站、香港联交所网站和公司网站。</w:t>
              </w:r>
            </w:p>
          </w:sdtContent>
        </w:sdt>
        <w:p w:rsidR="005D270B" w:rsidRDefault="005D270B">
          <w:pPr>
            <w:rPr>
              <w:szCs w:val="21"/>
            </w:rPr>
          </w:pPr>
        </w:p>
        <w:p w:rsidR="005D270B" w:rsidRDefault="005D270B">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14400593"/>
            <w:lock w:val="sdtContentLocked"/>
            <w:placeholder>
              <w:docPart w:val="GBC22222222222222222222222222222"/>
            </w:placeholder>
          </w:sdtPr>
          <w:sdtContent>
            <w:p w:rsidR="005D270B" w:rsidRDefault="00E56D7A" w:rsidP="005D270B">
              <w:pPr>
                <w:rPr>
                  <w:szCs w:val="21"/>
                </w:rPr>
              </w:pPr>
              <w:r>
                <w:rPr>
                  <w:szCs w:val="21"/>
                </w:rPr>
                <w:fldChar w:fldCharType="begin"/>
              </w:r>
              <w:r w:rsidR="005D270B">
                <w:rPr>
                  <w:szCs w:val="21"/>
                </w:rPr>
                <w:instrText xml:space="preserve"> MACROBUTTON  SnrToggleCheckbox □适用 </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内部控制审计报告的相关情况说明"/>
        <w:tag w:val="_SEC_2d6e7b1f7b054f2fbca2d55832fe79ef"/>
        <w:id w:val="14400598"/>
        <w:lock w:val="sdtLocked"/>
        <w:placeholder>
          <w:docPart w:val="GBC22222222222222222222222222222"/>
        </w:placeholder>
      </w:sdtPr>
      <w:sdtContent>
        <w:p w:rsidR="005D270B" w:rsidRDefault="005D270B" w:rsidP="002A2245">
          <w:pPr>
            <w:pStyle w:val="2"/>
            <w:numPr>
              <w:ilvl w:val="0"/>
              <w:numId w:val="48"/>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4400595"/>
            <w:lock w:val="sdtContentLocked"/>
            <w:placeholder>
              <w:docPart w:val="GBC22222222222222222222222222222"/>
            </w:placeholder>
          </w:sdtPr>
          <w:sdtContent>
            <w:p w:rsidR="005D270B" w:rsidRDefault="00E56D7A">
              <w:pPr>
                <w:rPr>
                  <w:szCs w:val="21"/>
                </w:rPr>
              </w:pPr>
              <w:r>
                <w:rPr>
                  <w:szCs w:val="21"/>
                </w:rPr>
                <w:fldChar w:fldCharType="begin"/>
              </w:r>
              <w:r w:rsidR="005D270B">
                <w:rPr>
                  <w:szCs w:val="21"/>
                </w:rPr>
                <w:instrText xml:space="preserve"> MACROBUTTON  SnrToggleCheckbox √适用 </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4400596"/>
            <w:lock w:val="sdtLocked"/>
            <w:placeholder>
              <w:docPart w:val="GBC22222222222222222222222222222"/>
            </w:placeholder>
          </w:sdtPr>
          <w:sdtContent>
            <w:p w:rsidR="005D270B" w:rsidRPr="00337A4A" w:rsidRDefault="005D270B" w:rsidP="003230E5">
              <w:pPr>
                <w:rPr>
                  <w:szCs w:val="21"/>
                </w:rPr>
              </w:pPr>
              <w:r w:rsidRPr="00337A4A">
                <w:rPr>
                  <w:szCs w:val="21"/>
                </w:rPr>
                <w:t>公司于2013年起聘请境内年审会计师，对财务报告内部控制体系建设是否符合境内监管要求及运行的有效性进行评估。</w:t>
              </w:r>
            </w:p>
            <w:p w:rsidR="005D270B" w:rsidRPr="00337A4A" w:rsidRDefault="005D270B" w:rsidP="003230E5">
              <w:pPr>
                <w:rPr>
                  <w:szCs w:val="21"/>
                </w:rPr>
              </w:pPr>
            </w:p>
            <w:p w:rsidR="005D270B" w:rsidRPr="00337A4A" w:rsidRDefault="005D270B" w:rsidP="00552009">
              <w:pPr>
                <w:rPr>
                  <w:szCs w:val="21"/>
                </w:rPr>
              </w:pPr>
              <w:r w:rsidRPr="00337A4A">
                <w:rPr>
                  <w:rFonts w:hint="eastAsia"/>
                  <w:szCs w:val="21"/>
                </w:rPr>
                <w:t>公司聘请</w:t>
              </w:r>
              <w:r w:rsidR="00040175">
                <w:rPr>
                  <w:rFonts w:ascii="Times New Roman" w:hAnsi="Times New Roman" w:cs="Times New Roman" w:hint="eastAsia"/>
                  <w:szCs w:val="21"/>
                </w:rPr>
                <w:t>信永中和会计师事务所（特殊普通合</w:t>
              </w:r>
              <w:r w:rsidR="00CE6E7C">
                <w:rPr>
                  <w:rFonts w:ascii="Times New Roman" w:hAnsi="Times New Roman" w:cs="Times New Roman" w:hint="eastAsia"/>
                  <w:szCs w:val="21"/>
                </w:rPr>
                <w:t>伙</w:t>
              </w:r>
              <w:r w:rsidR="00040175">
                <w:rPr>
                  <w:rFonts w:ascii="Times New Roman" w:hAnsi="Times New Roman" w:cs="Times New Roman" w:hint="eastAsia"/>
                  <w:szCs w:val="21"/>
                </w:rPr>
                <w:t>）</w:t>
              </w:r>
              <w:r w:rsidRPr="00337A4A">
                <w:rPr>
                  <w:rFonts w:hint="eastAsia"/>
                  <w:szCs w:val="21"/>
                </w:rPr>
                <w:t>对</w:t>
              </w:r>
              <w:r w:rsidR="00040175">
                <w:rPr>
                  <w:rFonts w:hint="eastAsia"/>
                  <w:szCs w:val="21"/>
                </w:rPr>
                <w:t>公司2016年度</w:t>
              </w:r>
              <w:r w:rsidRPr="00337A4A">
                <w:rPr>
                  <w:rFonts w:hint="eastAsia"/>
                  <w:szCs w:val="21"/>
                </w:rPr>
                <w:t>财务报告内部控制有效性进行了审核评估，认为公司于</w:t>
              </w:r>
              <w:r w:rsidRPr="00F41AF1">
                <w:rPr>
                  <w:szCs w:val="21"/>
                </w:rPr>
                <w:t>201</w:t>
              </w:r>
              <w:r w:rsidRPr="00F41AF1">
                <w:rPr>
                  <w:rFonts w:hint="eastAsia"/>
                  <w:szCs w:val="21"/>
                </w:rPr>
                <w:t>6</w:t>
              </w:r>
              <w:r w:rsidRPr="00F41AF1">
                <w:rPr>
                  <w:szCs w:val="21"/>
                </w:rPr>
                <w:t>年12月31日</w:t>
              </w:r>
              <w:r w:rsidRPr="00337A4A">
                <w:rPr>
                  <w:szCs w:val="21"/>
                </w:rPr>
                <w:t>按照《企业内部控制基本规范》和相关规定在所有重大方面保持了有效的财务报告内部控制。</w:t>
              </w:r>
            </w:p>
            <w:p w:rsidR="005D270B" w:rsidRPr="00337A4A" w:rsidRDefault="005D270B" w:rsidP="003230E5">
              <w:pPr>
                <w:rPr>
                  <w:szCs w:val="21"/>
                </w:rPr>
              </w:pPr>
            </w:p>
            <w:p w:rsidR="005D270B" w:rsidRPr="00337A4A" w:rsidRDefault="005D270B" w:rsidP="003230E5">
              <w:pPr>
                <w:rPr>
                  <w:szCs w:val="21"/>
                </w:rPr>
              </w:pPr>
              <w:r w:rsidRPr="00337A4A">
                <w:rPr>
                  <w:rFonts w:hint="eastAsia"/>
                  <w:szCs w:val="21"/>
                </w:rPr>
                <w:t>境内注册会计师出具的</w:t>
              </w:r>
              <w:r w:rsidR="00AB7242">
                <w:rPr>
                  <w:rFonts w:hint="eastAsia"/>
                  <w:szCs w:val="21"/>
                </w:rPr>
                <w:t>2016年度</w:t>
              </w:r>
              <w:r w:rsidRPr="00337A4A">
                <w:rPr>
                  <w:rFonts w:hint="eastAsia"/>
                  <w:szCs w:val="21"/>
                </w:rPr>
                <w:t>财务报告内部控制审计报告全文载于上交所网站、香港联交所网站和公司网站。</w:t>
              </w:r>
            </w:p>
            <w:p w:rsidR="005D270B" w:rsidRDefault="00E56D7A">
              <w:pPr>
                <w:rPr>
                  <w:szCs w:val="21"/>
                </w:rPr>
              </w:pPr>
            </w:p>
          </w:sdtContent>
        </w:sdt>
        <w:p w:rsidR="005D270B" w:rsidRDefault="005D270B">
          <w:pPr>
            <w:rPr>
              <w:szCs w:val="21"/>
            </w:rPr>
          </w:pPr>
          <w:r>
            <w:rPr>
              <w:szCs w:val="21"/>
            </w:rPr>
            <w:t>是否披露内部控制审计报告：</w:t>
          </w:r>
          <w:sdt>
            <w:sdtPr>
              <w:rPr>
                <w:szCs w:val="21"/>
              </w:rPr>
              <w:alias w:val="审计机构是否对公司内部控制出具核实评价意见"/>
              <w:tag w:val="_GBC_c9f332f7c06944ebbd339ca86944d1e2"/>
              <w:id w:val="14400597"/>
              <w:lock w:val="sdtLocked"/>
              <w:placeholder>
                <w:docPart w:val="GBC22222222222222222222222222222"/>
              </w:placeholder>
              <w:comboBox>
                <w:listItem w:displayText="是" w:value="是"/>
                <w:listItem w:displayText="否" w:value="否"/>
              </w:comboBox>
            </w:sdtPr>
            <w:sdtContent>
              <w:r w:rsidR="005E2F9C">
                <w:rPr>
                  <w:rFonts w:hint="eastAsia"/>
                  <w:szCs w:val="21"/>
                </w:rPr>
                <w:t>是</w:t>
              </w:r>
            </w:sdtContent>
          </w:sdt>
        </w:p>
      </w:sdtContent>
    </w:sdt>
    <w:sdt>
      <w:sdtPr>
        <w:rPr>
          <w:rFonts w:ascii="宋体" w:hAnsi="宋体" w:cs="宋体"/>
          <w:b w:val="0"/>
          <w:bCs w:val="0"/>
          <w:kern w:val="0"/>
          <w:szCs w:val="24"/>
        </w:rPr>
        <w:alias w:val="模块:其他公司治理情况"/>
        <w:tag w:val="_SEC_21aaf83f464849edbdaf9c267b7db780"/>
        <w:id w:val="14400601"/>
        <w:lock w:val="sdtLocked"/>
        <w:placeholder>
          <w:docPart w:val="GBC22222222222222222222222222222"/>
        </w:placeholder>
      </w:sdtPr>
      <w:sdtContent>
        <w:p w:rsidR="005D270B" w:rsidRDefault="005D270B" w:rsidP="002A2245">
          <w:pPr>
            <w:pStyle w:val="2"/>
            <w:numPr>
              <w:ilvl w:val="0"/>
              <w:numId w:val="48"/>
            </w:numPr>
          </w:pPr>
          <w:r>
            <w:t>其他</w:t>
          </w:r>
        </w:p>
        <w:sdt>
          <w:sdtPr>
            <w:rPr>
              <w:rFonts w:hint="eastAsia"/>
              <w:szCs w:val="21"/>
            </w:rPr>
            <w:alias w:val="是否适用：其他公司治理情况说明[双击切换]"/>
            <w:tag w:val="_GBC_dc91085943bb4d4ab22a79a9ba7014df"/>
            <w:id w:val="14400599"/>
            <w:lock w:val="sdtContentLocked"/>
            <w:placeholder>
              <w:docPart w:val="GBC22222222222222222222222222222"/>
            </w:placeholder>
          </w:sdtPr>
          <w:sdtContent>
            <w:p w:rsidR="005D270B" w:rsidRDefault="00E56D7A">
              <w:pPr>
                <w:rPr>
                  <w:szCs w:val="21"/>
                </w:rPr>
              </w:pPr>
              <w:r>
                <w:rPr>
                  <w:szCs w:val="21"/>
                </w:rPr>
                <w:fldChar w:fldCharType="begin"/>
              </w:r>
              <w:r w:rsidR="005D270B">
                <w:rPr>
                  <w:szCs w:val="21"/>
                </w:rPr>
                <w:instrText xml:space="preserve"> MACROBUTTON  SnrToggleCheckbox √适用 </w:instrText>
              </w:r>
              <w:r>
                <w:rPr>
                  <w:szCs w:val="21"/>
                </w:rPr>
                <w:fldChar w:fldCharType="end"/>
              </w:r>
              <w:r>
                <w:rPr>
                  <w:szCs w:val="21"/>
                </w:rPr>
                <w:fldChar w:fldCharType="begin"/>
              </w:r>
              <w:r w:rsidR="005D270B">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4"/>
            </w:rPr>
            <w:alias w:val="其他公司治理情况"/>
            <w:tag w:val="_GBC_b87ae3f9769a4139afd35b4713731640"/>
            <w:id w:val="14400600"/>
            <w:lock w:val="sdtLocked"/>
            <w:placeholder>
              <w:docPart w:val="GBC22222222222222222222222222222"/>
            </w:placeholder>
          </w:sdtPr>
          <w:sdtContent>
            <w:p w:rsidR="005D270B" w:rsidRDefault="005D270B" w:rsidP="005D270B">
              <w:pPr>
                <w:pStyle w:val="2"/>
              </w:pPr>
              <w:r w:rsidRPr="003230E5">
                <w:rPr>
                  <w:rFonts w:ascii="宋体" w:hAnsi="宋体" w:hint="eastAsia"/>
                  <w:kern w:val="0"/>
                </w:rPr>
                <w:t>企业管治报告</w:t>
              </w:r>
              <w:r w:rsidRPr="003230E5">
                <w:rPr>
                  <w:rFonts w:ascii="宋体" w:hAnsi="宋体" w:hint="eastAsia"/>
                  <w:b w:val="0"/>
                  <w:kern w:val="0"/>
                </w:rPr>
                <w:t>（</w:t>
              </w:r>
              <w:r w:rsidRPr="003230E5">
                <w:rPr>
                  <w:rFonts w:hAnsi="宋体" w:hint="eastAsia"/>
                  <w:b w:val="0"/>
                  <w:kern w:val="0"/>
                </w:rPr>
                <w:t>按香港上市监管规定编制）</w:t>
              </w:r>
            </w:p>
            <w:p w:rsidR="005D270B" w:rsidRPr="0078454B" w:rsidRDefault="005D270B" w:rsidP="005D270B">
              <w:pPr>
                <w:autoSpaceDE w:val="0"/>
                <w:autoSpaceDN w:val="0"/>
                <w:adjustRightInd w:val="0"/>
                <w:spacing w:line="400" w:lineRule="exact"/>
                <w:outlineLvl w:val="2"/>
                <w:rPr>
                  <w:rFonts w:ascii="MHei-Light-Identity-H" w:hAnsi="Frutiger-Black" w:cs="MHei-Light-Identity-H"/>
                  <w:b/>
                  <w:szCs w:val="21"/>
                </w:rPr>
              </w:pPr>
              <w:r w:rsidRPr="0078454B">
                <w:rPr>
                  <w:rFonts w:hint="eastAsia"/>
                  <w:b/>
                  <w:szCs w:val="21"/>
                </w:rPr>
                <w:t>（一）</w:t>
              </w:r>
              <w:r w:rsidRPr="0078454B">
                <w:rPr>
                  <w:rFonts w:ascii="MHei-Light-Identity-H" w:hAnsi="Frutiger-Black" w:cs="MHei-Light-Identity-H" w:hint="eastAsia"/>
                  <w:b/>
                  <w:szCs w:val="21"/>
                </w:rPr>
                <w:t>《企业管治守则》遵守情况</w:t>
              </w:r>
            </w:p>
            <w:p w:rsidR="005D270B" w:rsidRPr="0078454B"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autoSpaceDE w:val="0"/>
                <w:autoSpaceDN w:val="0"/>
                <w:adjustRightInd w:val="0"/>
                <w:rPr>
                  <w:rFonts w:ascii="MHei-Light-Identity-H" w:hAnsi="Frutiger-Black" w:cs="MHei-Light-Identity-H"/>
                  <w:szCs w:val="21"/>
                </w:rPr>
              </w:pPr>
              <w:r w:rsidRPr="0078454B">
                <w:rPr>
                  <w:rFonts w:ascii="MHei-Light-Identity-H" w:hAnsi="Frutiger-Black" w:cs="MHei-Light-Identity-H" w:hint="eastAsia"/>
                  <w:szCs w:val="21"/>
                </w:rPr>
                <w:t>本集团已经建立了比较规范、稳健的企业管治架构，并注重遵循透明、问责、维护全体股东权益的公司管治原则。</w:t>
              </w:r>
            </w:p>
            <w:p w:rsidR="005D270B" w:rsidRPr="0078454B"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autoSpaceDE w:val="0"/>
                <w:autoSpaceDN w:val="0"/>
                <w:adjustRightInd w:val="0"/>
                <w:rPr>
                  <w:rFonts w:ascii="MHei-Light-Identity-H" w:hAnsi="Frutiger-Black" w:cs="MHei-Light-Identity-H"/>
                  <w:szCs w:val="21"/>
                </w:rPr>
              </w:pPr>
              <w:r w:rsidRPr="0078454B">
                <w:rPr>
                  <w:rFonts w:ascii="MHei-Light-Identity-H" w:hAnsi="Frutiger-Black" w:cs="MHei-Light-Identity-H" w:hint="eastAsia"/>
                  <w:szCs w:val="21"/>
                </w:rPr>
                <w:t>董事会相信，良好的企业管治对本集团运营发展十分重要。董事会定期检讨公司治理常规，以确保公司的运行符合法律、法规及上市地监管规定，不断致力于提升公司管治水平。</w:t>
              </w:r>
            </w:p>
            <w:p w:rsidR="005D270B" w:rsidRPr="0078454B"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rPr>
                  <w:rFonts w:ascii="MHei-Light-Identity-H" w:hAnsi="Frutiger-Black" w:cs="MHei-Light-Identity-H"/>
                  <w:szCs w:val="21"/>
                </w:rPr>
              </w:pPr>
              <w:r w:rsidRPr="0078454B">
                <w:rPr>
                  <w:rFonts w:ascii="MHei-Light-Identity-H" w:hAnsi="Frutiger-Black" w:cs="MHei-Light-Identity-H" w:hint="eastAsia"/>
                  <w:szCs w:val="21"/>
                </w:rPr>
                <w:t>本集团已执行的企业管治常规文件包括但不限于：本公司《章程》、《股东大会议事规则》、《董事会议事规则》、《监事会议事规则》、《独立董事工作制度》、《信息披露管理制度》、《关联交易审批及披露规定》、《投资者关系管理工作制度》、《管理层证券交易守则》、《高级职员职业道德行为准则》、《内控体系建设管理办法》、《全面风险管理办法》等。截至</w:t>
              </w:r>
              <w:r w:rsidRPr="0078454B">
                <w:rPr>
                  <w:rFonts w:ascii="MHei-Light-Identity-H" w:hAnsi="Frutiger-Black" w:cs="MHei-Light-Identity-H" w:hint="eastAsia"/>
                  <w:szCs w:val="21"/>
                </w:rPr>
                <w:t>201</w:t>
              </w:r>
              <w:r>
                <w:rPr>
                  <w:rFonts w:ascii="MHei-Light-Identity-H" w:hAnsi="Frutiger-Black" w:cs="MHei-Light-Identity-H" w:hint="eastAsia"/>
                  <w:szCs w:val="21"/>
                </w:rPr>
                <w:t>6</w:t>
              </w:r>
              <w:r w:rsidRPr="0078454B">
                <w:rPr>
                  <w:rFonts w:ascii="MHei-Light-Identity-H" w:hAnsi="Frutiger-Black" w:cs="MHei-Light-Identity-H" w:hint="eastAsia"/>
                  <w:szCs w:val="21"/>
                </w:rPr>
                <w:t>年</w:t>
              </w:r>
              <w:r w:rsidRPr="0078454B">
                <w:rPr>
                  <w:rFonts w:ascii="MHei-Light-Identity-H" w:hAnsi="Frutiger-Black" w:cs="MHei-Light-Identity-H" w:hint="eastAsia"/>
                  <w:szCs w:val="21"/>
                </w:rPr>
                <w:t>12</w:t>
              </w:r>
              <w:r w:rsidRPr="0078454B">
                <w:rPr>
                  <w:rFonts w:ascii="MHei-Light-Identity-H" w:hAnsi="Frutiger-Black" w:cs="MHei-Light-Identity-H" w:hint="eastAsia"/>
                  <w:szCs w:val="21"/>
                </w:rPr>
                <w:t>月</w:t>
              </w:r>
              <w:r w:rsidRPr="0078454B">
                <w:rPr>
                  <w:rFonts w:ascii="MHei-Light-Identity-H" w:hAnsi="Frutiger-Black" w:cs="MHei-Light-Identity-H" w:hint="eastAsia"/>
                  <w:szCs w:val="21"/>
                </w:rPr>
                <w:t>31</w:t>
              </w:r>
              <w:r w:rsidRPr="0078454B">
                <w:rPr>
                  <w:rFonts w:ascii="MHei-Light-Identity-H" w:hAnsi="Frutiger-Black" w:cs="MHei-Light-Identity-H" w:hint="eastAsia"/>
                  <w:szCs w:val="21"/>
                </w:rPr>
                <w:t>日止年度及截至本报告公布之日，本集团采纳的企业管治常规文件及管治运行，包含并符合</w:t>
              </w:r>
              <w:r>
                <w:rPr>
                  <w:rFonts w:ascii="MHei-Light-Identity-H" w:hAnsi="Frutiger-Black" w:cs="MHei-Light-Identity-H" w:hint="eastAsia"/>
                  <w:szCs w:val="21"/>
                </w:rPr>
                <w:t>香港上市规则</w:t>
              </w:r>
              <w:r w:rsidRPr="0078454B">
                <w:rPr>
                  <w:rFonts w:ascii="MHei-Light-Identity-H" w:hAnsi="Frutiger-Black" w:cs="MHei-Light-Identity-H" w:hint="eastAsia"/>
                  <w:szCs w:val="21"/>
                </w:rPr>
                <w:t>之《企业管治守则》（</w:t>
              </w:r>
              <w:r>
                <w:rPr>
                  <w:rFonts w:hint="eastAsia"/>
                  <w:szCs w:val="21"/>
                </w:rPr>
                <w:t>“</w:t>
              </w:r>
              <w:r w:rsidRPr="0078454B">
                <w:rPr>
                  <w:rFonts w:ascii="MHei-Light-Identity-H" w:hAnsi="Frutiger-Black" w:cs="MHei-Light-Identity-H" w:hint="eastAsia"/>
                  <w:szCs w:val="21"/>
                </w:rPr>
                <w:t>《守则》</w:t>
              </w:r>
              <w:r w:rsidRPr="0078454B">
                <w:rPr>
                  <w:rFonts w:hint="eastAsia"/>
                  <w:szCs w:val="21"/>
                </w:rPr>
                <w:t>”</w:t>
              </w:r>
              <w:r w:rsidRPr="0078454B">
                <w:rPr>
                  <w:rFonts w:ascii="MHei-Light-Identity-H" w:hAnsi="Frutiger-Black" w:cs="MHei-Light-Identity-H" w:hint="eastAsia"/>
                  <w:szCs w:val="21"/>
                </w:rPr>
                <w:t>）。本集团已执行的企业管治常规，在某些方面比《守则》条文更严格，主要体现在：</w:t>
              </w:r>
            </w:p>
            <w:p w:rsidR="005D270B" w:rsidRPr="0078454B" w:rsidRDefault="005D270B" w:rsidP="002A2245">
              <w:pPr>
                <w:widowControl w:val="0"/>
                <w:numPr>
                  <w:ilvl w:val="0"/>
                  <w:numId w:val="50"/>
                </w:numPr>
                <w:tabs>
                  <w:tab w:val="clear" w:pos="1540"/>
                  <w:tab w:val="num" w:pos="900"/>
                </w:tabs>
                <w:autoSpaceDE w:val="0"/>
                <w:autoSpaceDN w:val="0"/>
                <w:adjustRightInd w:val="0"/>
                <w:ind w:left="900" w:hanging="360"/>
                <w:rPr>
                  <w:rFonts w:ascii="MHei-Light-Identity-H" w:hAnsi="Frutiger-Black" w:cs="MHei-Light-Identity-H"/>
                  <w:szCs w:val="21"/>
                </w:rPr>
              </w:pPr>
              <w:r w:rsidRPr="0078454B">
                <w:rPr>
                  <w:rFonts w:ascii="MHei-Light-Identity-H" w:hAnsi="Frutiger-Black" w:cs="MHei-Light-Identity-H" w:hint="eastAsia"/>
                  <w:szCs w:val="21"/>
                </w:rPr>
                <w:t>积极推进董事会专门委员会建设。除《守则》条文中要求设立的董事会审计委员会</w:t>
              </w:r>
              <w:r w:rsidRPr="0078454B">
                <w:rPr>
                  <w:rFonts w:cs="MHei-Light-Identity-H" w:hint="eastAsia"/>
                  <w:szCs w:val="21"/>
                </w:rPr>
                <w:t>（</w:t>
              </w:r>
              <w:r>
                <w:rPr>
                  <w:rFonts w:hint="eastAsia"/>
                  <w:szCs w:val="21"/>
                </w:rPr>
                <w:t>“</w:t>
              </w:r>
              <w:r w:rsidRPr="0078454B">
                <w:rPr>
                  <w:rFonts w:cs="MHei-Light-Identity-H" w:hint="eastAsia"/>
                  <w:szCs w:val="21"/>
                </w:rPr>
                <w:t>审计委员会</w:t>
              </w:r>
              <w:r w:rsidRPr="0078454B">
                <w:rPr>
                  <w:rFonts w:hint="eastAsia"/>
                  <w:szCs w:val="21"/>
                </w:rPr>
                <w:t>”</w:t>
              </w:r>
              <w:r w:rsidRPr="0078454B">
                <w:rPr>
                  <w:rFonts w:cs="MHei-Light-Identity-H" w:hint="eastAsia"/>
                  <w:szCs w:val="21"/>
                </w:rPr>
                <w:t>）</w:t>
              </w:r>
              <w:r w:rsidRPr="0078454B">
                <w:rPr>
                  <w:rFonts w:ascii="MHei-Light-Identity-H" w:hAnsi="Frutiger-Black" w:cs="MHei-Light-Identity-H" w:hint="eastAsia"/>
                  <w:szCs w:val="21"/>
                </w:rPr>
                <w:t>、董事会薪酬委员会</w:t>
              </w:r>
              <w:r w:rsidRPr="0078454B">
                <w:rPr>
                  <w:rFonts w:cs="MHei-Light-Identity-H" w:hint="eastAsia"/>
                  <w:szCs w:val="21"/>
                </w:rPr>
                <w:t>（</w:t>
              </w:r>
              <w:r>
                <w:rPr>
                  <w:rFonts w:hint="eastAsia"/>
                  <w:szCs w:val="21"/>
                </w:rPr>
                <w:t>“</w:t>
              </w:r>
              <w:r w:rsidRPr="0078454B">
                <w:rPr>
                  <w:rFonts w:cs="MHei-Light-Identity-H" w:hint="eastAsia"/>
                  <w:szCs w:val="21"/>
                </w:rPr>
                <w:t>薪酬委员会</w:t>
              </w:r>
              <w:r w:rsidRPr="0078454B">
                <w:rPr>
                  <w:rFonts w:hint="eastAsia"/>
                  <w:szCs w:val="21"/>
                </w:rPr>
                <w:t>”</w:t>
              </w:r>
              <w:r w:rsidRPr="0078454B">
                <w:rPr>
                  <w:rFonts w:cs="MHei-Light-Identity-H" w:hint="eastAsia"/>
                  <w:szCs w:val="21"/>
                </w:rPr>
                <w:t>）</w:t>
              </w:r>
              <w:r w:rsidRPr="0078454B">
                <w:rPr>
                  <w:rFonts w:ascii="MHei-Light-Identity-H" w:hAnsi="Frutiger-Black" w:cs="MHei-Light-Identity-H" w:hint="eastAsia"/>
                  <w:szCs w:val="21"/>
                </w:rPr>
                <w:t>和董事会提名委员会</w:t>
              </w:r>
              <w:r w:rsidRPr="0078454B">
                <w:rPr>
                  <w:rFonts w:cs="MHei-Light-Identity-H" w:hint="eastAsia"/>
                  <w:szCs w:val="21"/>
                </w:rPr>
                <w:t>（</w:t>
              </w:r>
              <w:r>
                <w:rPr>
                  <w:rFonts w:hint="eastAsia"/>
                  <w:szCs w:val="21"/>
                </w:rPr>
                <w:t>“</w:t>
              </w:r>
              <w:r w:rsidRPr="0078454B">
                <w:rPr>
                  <w:rFonts w:cs="MHei-Light-Identity-H" w:hint="eastAsia"/>
                  <w:szCs w:val="21"/>
                </w:rPr>
                <w:t>提名委员会</w:t>
              </w:r>
              <w:r w:rsidRPr="0078454B">
                <w:rPr>
                  <w:rFonts w:hint="eastAsia"/>
                  <w:szCs w:val="21"/>
                </w:rPr>
                <w:t>”</w:t>
              </w:r>
              <w:r w:rsidRPr="0078454B">
                <w:rPr>
                  <w:rFonts w:cs="MHei-Light-Identity-H" w:hint="eastAsia"/>
                  <w:szCs w:val="21"/>
                </w:rPr>
                <w:t>）</w:t>
              </w:r>
              <w:r w:rsidRPr="0078454B">
                <w:rPr>
                  <w:rFonts w:ascii="MHei-Light-Identity-H" w:hAnsi="Frutiger-Black" w:cs="MHei-Light-Identity-H" w:hint="eastAsia"/>
                  <w:szCs w:val="21"/>
                </w:rPr>
                <w:t>外，公司还进一步设立了董事会战略与发展委员会</w:t>
              </w:r>
              <w:r w:rsidRPr="0078454B">
                <w:rPr>
                  <w:rFonts w:cs="MHei-Light-Identity-H" w:hint="eastAsia"/>
                  <w:szCs w:val="21"/>
                </w:rPr>
                <w:t>（</w:t>
              </w:r>
              <w:r>
                <w:rPr>
                  <w:rFonts w:hint="eastAsia"/>
                  <w:szCs w:val="21"/>
                </w:rPr>
                <w:t>“</w:t>
              </w:r>
              <w:r w:rsidRPr="0078454B">
                <w:rPr>
                  <w:rFonts w:cs="MHei-Light-Identity-H" w:hint="eastAsia"/>
                  <w:szCs w:val="21"/>
                </w:rPr>
                <w:t>战略与发展委员会</w:t>
              </w:r>
              <w:r w:rsidRPr="0078454B">
                <w:rPr>
                  <w:rFonts w:hint="eastAsia"/>
                  <w:szCs w:val="21"/>
                </w:rPr>
                <w:t>”</w:t>
              </w:r>
              <w:r w:rsidRPr="0078454B">
                <w:rPr>
                  <w:rFonts w:cs="MHei-Light-Identity-H" w:hint="eastAsia"/>
                  <w:szCs w:val="21"/>
                </w:rPr>
                <w:t>）</w:t>
              </w:r>
              <w:r w:rsidRPr="0078454B">
                <w:rPr>
                  <w:rFonts w:ascii="MHei-Light-Identity-H" w:hAnsi="Frutiger-Black" w:cs="MHei-Light-Identity-H" w:hint="eastAsia"/>
                  <w:szCs w:val="21"/>
                </w:rPr>
                <w:t>，并赋予各委员会具体详实的职责义务；</w:t>
              </w:r>
            </w:p>
            <w:p w:rsidR="005D270B" w:rsidRPr="0078454B" w:rsidRDefault="005D270B" w:rsidP="002A2245">
              <w:pPr>
                <w:widowControl w:val="0"/>
                <w:numPr>
                  <w:ilvl w:val="0"/>
                  <w:numId w:val="50"/>
                </w:numPr>
                <w:tabs>
                  <w:tab w:val="clear" w:pos="1540"/>
                  <w:tab w:val="num" w:pos="900"/>
                </w:tabs>
                <w:autoSpaceDE w:val="0"/>
                <w:autoSpaceDN w:val="0"/>
                <w:adjustRightInd w:val="0"/>
                <w:ind w:left="900" w:hanging="360"/>
                <w:rPr>
                  <w:rFonts w:ascii="MHei-Light-Identity-H" w:hAnsi="Frutiger-Black" w:cs="MHei-Light-Identity-H"/>
                  <w:szCs w:val="21"/>
                </w:rPr>
              </w:pPr>
              <w:r w:rsidRPr="0078454B">
                <w:rPr>
                  <w:rFonts w:ascii="MHei-Light-Identity-H" w:hAnsi="Frutiger-Black" w:cs="MHei-Light-Identity-H" w:hint="eastAsia"/>
                  <w:szCs w:val="21"/>
                </w:rPr>
                <w:t>制定的《管理层证券交易守则》、《高级职员职业道德行为准则》，比《上市发行人董事进行证券交易的标准守则》（</w:t>
              </w:r>
              <w:r>
                <w:rPr>
                  <w:rFonts w:ascii="MHei-Light-Identity-H" w:hAnsi="Frutiger-Black" w:cs="MHei-Light-Identity-H" w:hint="eastAsia"/>
                  <w:szCs w:val="21"/>
                </w:rPr>
                <w:t>“</w:t>
              </w:r>
              <w:r w:rsidRPr="0078454B">
                <w:rPr>
                  <w:rFonts w:ascii="MHei-Light-Identity-H" w:hAnsi="Frutiger-Black" w:cs="MHei-Light-Identity-H" w:hint="eastAsia"/>
                  <w:szCs w:val="21"/>
                </w:rPr>
                <w:t>《标准守则》”）更严格；</w:t>
              </w:r>
            </w:p>
            <w:p w:rsidR="005D270B" w:rsidRPr="0078454B" w:rsidRDefault="005D270B" w:rsidP="002A2245">
              <w:pPr>
                <w:widowControl w:val="0"/>
                <w:numPr>
                  <w:ilvl w:val="0"/>
                  <w:numId w:val="50"/>
                </w:numPr>
                <w:tabs>
                  <w:tab w:val="clear" w:pos="1540"/>
                  <w:tab w:val="num" w:pos="900"/>
                </w:tabs>
                <w:autoSpaceDE w:val="0"/>
                <w:autoSpaceDN w:val="0"/>
                <w:adjustRightInd w:val="0"/>
                <w:ind w:left="900" w:hanging="360"/>
                <w:rPr>
                  <w:rFonts w:ascii="MHei-Light-Identity-H" w:hAnsi="Frutiger-Black" w:cs="MHei-Light-Identity-H"/>
                  <w:szCs w:val="21"/>
                </w:rPr>
              </w:pPr>
              <w:r w:rsidRPr="0078454B">
                <w:rPr>
                  <w:rFonts w:ascii="MHei-Light-Identity-H" w:hAnsi="Frutiger-Black" w:cs="MHei-Light-Identity-H" w:hint="eastAsia"/>
                  <w:szCs w:val="21"/>
                </w:rPr>
                <w:t>按照上交所《上市公司内部控制指引》、中国财政部等五部委联合下发的《企业内部控制基本规范》和《守则》条文的规定建设内部控制体系，执行的标准比《守则》有关内部监控的条文更细化；</w:t>
              </w:r>
            </w:p>
            <w:p w:rsidR="005D270B" w:rsidRPr="0078454B" w:rsidRDefault="005D270B" w:rsidP="002A2245">
              <w:pPr>
                <w:widowControl w:val="0"/>
                <w:numPr>
                  <w:ilvl w:val="0"/>
                  <w:numId w:val="50"/>
                </w:numPr>
                <w:tabs>
                  <w:tab w:val="clear" w:pos="1540"/>
                  <w:tab w:val="num" w:pos="900"/>
                </w:tabs>
                <w:autoSpaceDE w:val="0"/>
                <w:autoSpaceDN w:val="0"/>
                <w:adjustRightInd w:val="0"/>
                <w:ind w:left="900" w:hanging="360"/>
                <w:rPr>
                  <w:rFonts w:ascii="MHei-Light-Identity-H" w:hAnsi="Frutiger-Black" w:cs="MHei-Light-Identity-H"/>
                  <w:szCs w:val="21"/>
                </w:rPr>
              </w:pPr>
              <w:r w:rsidRPr="0078454B">
                <w:rPr>
                  <w:rFonts w:ascii="MHei-Light-Identity-H" w:hAnsi="Frutiger-Black" w:cs="MHei-Light-Identity-H" w:hint="eastAsia"/>
                  <w:szCs w:val="21"/>
                </w:rPr>
                <w:t>公布了董事会及年审会计师对公司</w:t>
              </w:r>
              <w:r w:rsidRPr="0078454B">
                <w:rPr>
                  <w:rFonts w:ascii="MHei-Light-Identity-H" w:hAnsi="Frutiger-Black" w:cs="MHei-Light-Identity-H" w:hint="eastAsia"/>
                  <w:szCs w:val="21"/>
                </w:rPr>
                <w:t>201</w:t>
              </w:r>
              <w:r>
                <w:rPr>
                  <w:rFonts w:ascii="MHei-Light-Identity-H" w:hAnsi="Frutiger-Black" w:cs="MHei-Light-Identity-H" w:hint="eastAsia"/>
                  <w:szCs w:val="21"/>
                </w:rPr>
                <w:t>6</w:t>
              </w:r>
              <w:r w:rsidRPr="0078454B">
                <w:rPr>
                  <w:rFonts w:ascii="MHei-Light-Identity-H" w:hAnsi="Frutiger-Black" w:cs="MHei-Light-Identity-H" w:hint="eastAsia"/>
                  <w:szCs w:val="21"/>
                </w:rPr>
                <w:t>年度内部控制有效性的评估结论。</w:t>
              </w:r>
            </w:p>
            <w:p w:rsidR="005D270B" w:rsidRPr="0078454B"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rPr>
                  <w:rFonts w:ascii="MHei-Light-Identity-H" w:hAnsi="Frutiger-Black" w:cs="MHei-Light-Identity-H"/>
                  <w:szCs w:val="21"/>
                </w:rPr>
              </w:pPr>
              <w:r w:rsidRPr="0078454B">
                <w:rPr>
                  <w:rFonts w:ascii="MHei-Light-Identity-H" w:hAnsi="Frutiger-Black" w:cs="MHei-Light-Identity-H" w:hint="eastAsia"/>
                  <w:szCs w:val="21"/>
                </w:rPr>
                <w:t>本报告期内，公司已严格执行上述企业管治常规文件，</w:t>
              </w:r>
              <w:r w:rsidRPr="0078454B">
                <w:rPr>
                  <w:rFonts w:hint="eastAsia"/>
                  <w:szCs w:val="21"/>
                </w:rPr>
                <w:t>公司遵守《守则》条文的情况与公司201</w:t>
              </w:r>
              <w:r>
                <w:rPr>
                  <w:rFonts w:hint="eastAsia"/>
                  <w:szCs w:val="21"/>
                </w:rPr>
                <w:t>6</w:t>
              </w:r>
              <w:r w:rsidRPr="0078454B">
                <w:rPr>
                  <w:rFonts w:hint="eastAsia"/>
                  <w:szCs w:val="21"/>
                </w:rPr>
                <w:t>年年度报告披露情况无重大差异，惟</w:t>
              </w:r>
              <w:r>
                <w:rPr>
                  <w:rFonts w:hint="eastAsia"/>
                  <w:szCs w:val="21"/>
                </w:rPr>
                <w:t>本节“主席及行政总裁”</w:t>
              </w:r>
              <w:r w:rsidRPr="0078454B">
                <w:rPr>
                  <w:rFonts w:hint="eastAsia"/>
                  <w:szCs w:val="21"/>
                </w:rPr>
                <w:t>所述《守则》条文第A.2.1条除外。</w:t>
              </w:r>
            </w:p>
            <w:p w:rsidR="005D270B" w:rsidRPr="0078454B" w:rsidRDefault="005D270B" w:rsidP="003230E5">
              <w:pPr>
                <w:rPr>
                  <w:szCs w:val="21"/>
                </w:rPr>
              </w:pPr>
            </w:p>
            <w:p w:rsidR="005D270B" w:rsidRPr="0078454B" w:rsidRDefault="005D270B" w:rsidP="003230E5">
              <w:pPr>
                <w:autoSpaceDE w:val="0"/>
                <w:autoSpaceDN w:val="0"/>
                <w:adjustRightInd w:val="0"/>
                <w:outlineLvl w:val="2"/>
                <w:rPr>
                  <w:b/>
                  <w:szCs w:val="21"/>
                </w:rPr>
              </w:pPr>
              <w:r w:rsidRPr="0078454B">
                <w:rPr>
                  <w:rFonts w:hint="eastAsia"/>
                  <w:b/>
                  <w:szCs w:val="21"/>
                </w:rPr>
                <w:t>（二）董事、监事证券交易</w:t>
              </w:r>
            </w:p>
            <w:p w:rsidR="005D270B" w:rsidRPr="0078454B" w:rsidRDefault="005D270B" w:rsidP="003230E5">
              <w:pPr>
                <w:rPr>
                  <w:rFonts w:ascii="MHei-Light-Identity-H" w:hAnsi="Frutiger-Black" w:cs="MHei-Light-Identity-H"/>
                  <w:szCs w:val="21"/>
                </w:rPr>
              </w:pPr>
              <w:r w:rsidRPr="0078454B">
                <w:rPr>
                  <w:rFonts w:ascii="MHei-Light-Identity-H" w:hAnsi="Frutiger-Black" w:cs="MHei-Light-Identity-H" w:hint="eastAsia"/>
                  <w:szCs w:val="21"/>
                </w:rPr>
                <w:t>经向公司全体董事、监事作出特定查询后，本报告期内，公司董事、监事严格遵守了《标准守则》及本公司的《管理层证券交易守则》。</w:t>
              </w:r>
            </w:p>
            <w:p w:rsidR="005D270B" w:rsidRPr="0078454B"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rPr>
                  <w:rFonts w:ascii="MHei-Light-Identity-H" w:hAnsi="Frutiger-Black" w:cs="MHei-Light-Identity-H"/>
                  <w:szCs w:val="21"/>
                </w:rPr>
              </w:pPr>
              <w:smartTag w:uri="urn:schemas-microsoft-com:office:smarttags" w:element="chsdate">
                <w:smartTagPr>
                  <w:attr w:name="IsROCDate" w:val="False"/>
                  <w:attr w:name="IsLunarDate" w:val="False"/>
                  <w:attr w:name="Day" w:val="21"/>
                  <w:attr w:name="Month" w:val="4"/>
                  <w:attr w:name="Year" w:val="2006"/>
                </w:smartTagPr>
                <w:r w:rsidRPr="0078454B">
                  <w:rPr>
                    <w:rFonts w:ascii="MHei-Light-Identity-H" w:hAnsi="Frutiger-Black" w:cs="MHei-Light-Identity-H" w:hint="eastAsia"/>
                    <w:szCs w:val="21"/>
                  </w:rPr>
                  <w:t>2006</w:t>
                </w:r>
                <w:r w:rsidRPr="0078454B">
                  <w:rPr>
                    <w:rFonts w:ascii="MHei-Light-Identity-H" w:hAnsi="Frutiger-Black" w:cs="MHei-Light-Identity-H" w:hint="eastAsia"/>
                    <w:szCs w:val="21"/>
                  </w:rPr>
                  <w:t>年</w:t>
                </w:r>
                <w:r w:rsidRPr="0078454B">
                  <w:rPr>
                    <w:rFonts w:ascii="MHei-Light-Identity-H" w:hAnsi="Frutiger-Black" w:cs="MHei-Light-Identity-H" w:hint="eastAsia"/>
                    <w:szCs w:val="21"/>
                  </w:rPr>
                  <w:t>4</w:t>
                </w:r>
                <w:r w:rsidRPr="0078454B">
                  <w:rPr>
                    <w:rFonts w:ascii="MHei-Light-Identity-H" w:hAnsi="Frutiger-Black" w:cs="MHei-Light-Identity-H" w:hint="eastAsia"/>
                    <w:szCs w:val="21"/>
                  </w:rPr>
                  <w:t>月</w:t>
                </w:r>
                <w:r w:rsidRPr="0078454B">
                  <w:rPr>
                    <w:rFonts w:ascii="MHei-Light-Identity-H" w:hAnsi="Frutiger-Black" w:cs="MHei-Light-Identity-H" w:hint="eastAsia"/>
                    <w:szCs w:val="21"/>
                  </w:rPr>
                  <w:t>21</w:t>
                </w:r>
                <w:r w:rsidRPr="0078454B">
                  <w:rPr>
                    <w:rFonts w:ascii="MHei-Light-Identity-H" w:hAnsi="Frutiger-Black" w:cs="MHei-Light-Identity-H" w:hint="eastAsia"/>
                    <w:szCs w:val="21"/>
                  </w:rPr>
                  <w:t>日</w:t>
                </w:r>
              </w:smartTag>
              <w:r w:rsidRPr="0078454B">
                <w:rPr>
                  <w:rFonts w:ascii="MHei-Light-Identity-H" w:hAnsi="Frutiger-Black" w:cs="MHei-Light-Identity-H" w:hint="eastAsia"/>
                  <w:szCs w:val="21"/>
                </w:rPr>
                <w:t>，本公司第三届董事会第五次会议审议批准了《管理层证券交易守则》；</w:t>
              </w:r>
              <w:smartTag w:uri="urn:schemas-microsoft-com:office:smarttags" w:element="chsdate">
                <w:smartTagPr>
                  <w:attr w:name="IsROCDate" w:val="False"/>
                  <w:attr w:name="IsLunarDate" w:val="False"/>
                  <w:attr w:name="Day" w:val="23"/>
                  <w:attr w:name="Month" w:val="4"/>
                  <w:attr w:name="Year" w:val="2010"/>
                </w:smartTagPr>
                <w:r w:rsidRPr="0078454B">
                  <w:rPr>
                    <w:rFonts w:ascii="MHei-Light-Identity-H" w:hAnsi="Frutiger-Black" w:cs="MHei-Light-Identity-H" w:hint="eastAsia"/>
                    <w:szCs w:val="21"/>
                  </w:rPr>
                  <w:t>2010</w:t>
                </w:r>
                <w:r w:rsidRPr="0078454B">
                  <w:rPr>
                    <w:rFonts w:ascii="MHei-Light-Identity-H" w:hAnsi="Frutiger-Black" w:cs="MHei-Light-Identity-H" w:hint="eastAsia"/>
                    <w:szCs w:val="21"/>
                  </w:rPr>
                  <w:t>年</w:t>
                </w:r>
                <w:r w:rsidRPr="0078454B">
                  <w:rPr>
                    <w:rFonts w:ascii="MHei-Light-Identity-H" w:hAnsi="Frutiger-Black" w:cs="MHei-Light-Identity-H" w:hint="eastAsia"/>
                    <w:szCs w:val="21"/>
                  </w:rPr>
                  <w:t>4</w:t>
                </w:r>
                <w:r w:rsidRPr="0078454B">
                  <w:rPr>
                    <w:rFonts w:ascii="MHei-Light-Identity-H" w:hAnsi="Frutiger-Black" w:cs="MHei-Light-Identity-H" w:hint="eastAsia"/>
                    <w:szCs w:val="21"/>
                  </w:rPr>
                  <w:t>月</w:t>
                </w:r>
                <w:r w:rsidRPr="0078454B">
                  <w:rPr>
                    <w:rFonts w:ascii="MHei-Light-Identity-H" w:hAnsi="Frutiger-Black" w:cs="MHei-Light-Identity-H" w:hint="eastAsia"/>
                    <w:szCs w:val="21"/>
                  </w:rPr>
                  <w:t>23</w:t>
                </w:r>
                <w:r w:rsidRPr="0078454B">
                  <w:rPr>
                    <w:rFonts w:ascii="MHei-Light-Identity-H" w:hAnsi="Frutiger-Black" w:cs="MHei-Light-Identity-H" w:hint="eastAsia"/>
                    <w:szCs w:val="21"/>
                  </w:rPr>
                  <w:t>日</w:t>
                </w:r>
              </w:smartTag>
              <w:r w:rsidRPr="0078454B">
                <w:rPr>
                  <w:rFonts w:ascii="MHei-Light-Identity-H" w:hAnsi="Frutiger-Black" w:cs="MHei-Light-Identity-H" w:hint="eastAsia"/>
                  <w:szCs w:val="21"/>
                </w:rPr>
                <w:t>，本公司第四届董事会第十四次会议对《管理层证券交易守则》进行修订。该守则在《标准守则》的基础上，增加了中国境内有关证券交易的法律、法规规定及监管要求，比《标准守则》更严格。</w:t>
              </w:r>
            </w:p>
            <w:p w:rsidR="005D270B" w:rsidRPr="0078454B" w:rsidRDefault="005D270B" w:rsidP="003230E5">
              <w:pPr>
                <w:rPr>
                  <w:rFonts w:ascii="MHei-Light-Identity-H" w:hAnsi="Frutiger-Black" w:cs="MHei-Light-Identity-H"/>
                  <w:szCs w:val="21"/>
                </w:rPr>
              </w:pPr>
            </w:p>
            <w:p w:rsidR="005D270B" w:rsidRPr="0078454B" w:rsidRDefault="005D270B" w:rsidP="003230E5">
              <w:pPr>
                <w:autoSpaceDE w:val="0"/>
                <w:autoSpaceDN w:val="0"/>
                <w:adjustRightInd w:val="0"/>
                <w:outlineLvl w:val="2"/>
                <w:rPr>
                  <w:b/>
                  <w:szCs w:val="21"/>
                </w:rPr>
              </w:pPr>
              <w:r w:rsidRPr="0078454B">
                <w:rPr>
                  <w:rFonts w:hint="eastAsia"/>
                  <w:b/>
                  <w:szCs w:val="21"/>
                </w:rPr>
                <w:t>（三）董事会</w:t>
              </w:r>
            </w:p>
            <w:p w:rsidR="005D270B" w:rsidRPr="0078454B" w:rsidRDefault="005D270B" w:rsidP="003230E5">
              <w:pPr>
                <w:autoSpaceDE w:val="0"/>
                <w:autoSpaceDN w:val="0"/>
                <w:adjustRightInd w:val="0"/>
                <w:rPr>
                  <w:b/>
                  <w:szCs w:val="21"/>
                </w:rPr>
              </w:pPr>
            </w:p>
            <w:p w:rsidR="005D270B" w:rsidRPr="0078454B" w:rsidRDefault="005D270B" w:rsidP="003230E5">
              <w:pPr>
                <w:autoSpaceDE w:val="0"/>
                <w:autoSpaceDN w:val="0"/>
                <w:adjustRightInd w:val="0"/>
                <w:rPr>
                  <w:rFonts w:ascii="MHei-Light-Identity-H" w:hAnsi="Frutiger-Black" w:cs="MHei-Light-Identity-H"/>
                  <w:szCs w:val="21"/>
                </w:rPr>
              </w:pPr>
              <w:r w:rsidRPr="0078454B">
                <w:rPr>
                  <w:rFonts w:ascii="MHei-Light-Identity-H" w:hAnsi="Frutiger-Black" w:cs="MHei-Light-Identity-H" w:hint="eastAsia"/>
                  <w:szCs w:val="21"/>
                </w:rPr>
                <w:t>于本报告披露日，公司董事会由十</w:t>
              </w:r>
              <w:r>
                <w:rPr>
                  <w:rFonts w:ascii="MHei-Light-Identity-H" w:hAnsi="Frutiger-Black" w:cs="MHei-Light-Identity-H" w:hint="eastAsia"/>
                  <w:szCs w:val="21"/>
                </w:rPr>
                <w:t>一</w:t>
              </w:r>
              <w:r w:rsidRPr="0078454B">
                <w:rPr>
                  <w:rFonts w:ascii="MHei-Light-Identity-H" w:hAnsi="Frutiger-Black" w:cs="MHei-Light-Identity-H" w:hint="eastAsia"/>
                  <w:szCs w:val="21"/>
                </w:rPr>
                <w:t>名董事组成，其中包括四名独</w:t>
              </w:r>
              <w:r>
                <w:rPr>
                  <w:rFonts w:ascii="MHei-Light-Identity-H" w:hAnsi="Frutiger-Black" w:cs="MHei-Light-Identity-H" w:hint="eastAsia"/>
                  <w:szCs w:val="21"/>
                </w:rPr>
                <w:t>立非执行董事。董事会成员的姓名、任职及离任情况载于本报告</w:t>
              </w:r>
              <w:r w:rsidRPr="00040175">
                <w:rPr>
                  <w:rFonts w:ascii="MHei-Light-Identity-H" w:hAnsi="Frutiger-Black" w:cs="MHei-Light-Identity-H" w:hint="eastAsia"/>
                  <w:szCs w:val="21"/>
                </w:rPr>
                <w:t>第八节</w:t>
              </w:r>
              <w:r>
                <w:rPr>
                  <w:rFonts w:ascii="MHei-Light-Identity-H" w:hAnsi="Frutiger-Black" w:cs="MHei-Light-Identity-H" w:hint="eastAsia"/>
                  <w:szCs w:val="21"/>
                </w:rPr>
                <w:t>“</w:t>
              </w:r>
              <w:r w:rsidRPr="0078454B">
                <w:rPr>
                  <w:rFonts w:ascii="MHei-Light-Identity-H" w:hAnsi="Frutiger-Black" w:cs="MHei-Light-Identity-H" w:hint="eastAsia"/>
                  <w:szCs w:val="21"/>
                </w:rPr>
                <w:t>董事、监事、高级管理人员和员工情况”相关内容。</w:t>
              </w:r>
            </w:p>
            <w:p w:rsidR="005D270B" w:rsidRPr="0078454B"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autoSpaceDE w:val="0"/>
                <w:autoSpaceDN w:val="0"/>
                <w:adjustRightInd w:val="0"/>
                <w:rPr>
                  <w:rFonts w:ascii="MHei-Light-Identity-H" w:hAnsi="Frutiger-Black" w:cs="MHei-Light-Identity-H"/>
                  <w:szCs w:val="21"/>
                </w:rPr>
              </w:pPr>
              <w:r w:rsidRPr="0078454B">
                <w:rPr>
                  <w:rFonts w:ascii="MHei-Light-Identity-H" w:hAnsi="Frutiger-Black" w:cs="MHei-Light-Identity-H" w:hint="eastAsia"/>
                  <w:szCs w:val="21"/>
                </w:rPr>
                <w:t>公司《章程》清晰列载了董事会和经理层的职责权限。</w:t>
              </w:r>
            </w:p>
            <w:p w:rsidR="005D270B" w:rsidRPr="0078454B"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autoSpaceDE w:val="0"/>
                <w:autoSpaceDN w:val="0"/>
                <w:adjustRightInd w:val="0"/>
                <w:rPr>
                  <w:rFonts w:ascii="MHei-Light-Identity-H" w:hAnsi="Frutiger-Black" w:cs="MHei-Light-Identity-H"/>
                  <w:szCs w:val="21"/>
                </w:rPr>
              </w:pPr>
              <w:r w:rsidRPr="0078454B">
                <w:rPr>
                  <w:rFonts w:ascii="MHei-Light-Identity-H" w:hAnsi="Frutiger-Black" w:cs="MHei-Light-Identity-H" w:hint="eastAsia"/>
                  <w:szCs w:val="21"/>
                </w:rPr>
                <w:t>董事会负责公司战略决策和监督公司及管理层的运行，主要行使下列职权：决定公司经营计划和投资方案；制订公司财务决算和利润分配方案；推行及检讨公司内部监控系统；履行企业管治职责；确定公司管理机构设置及基本管理制度等。</w:t>
              </w:r>
            </w:p>
            <w:p w:rsidR="005D270B" w:rsidRPr="0078454B"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autoSpaceDE w:val="0"/>
                <w:autoSpaceDN w:val="0"/>
                <w:adjustRightInd w:val="0"/>
                <w:rPr>
                  <w:rFonts w:ascii="MHei-Light-Identity-H" w:hAnsi="Frutiger-Black" w:cs="MHei-Light-Identity-H"/>
                  <w:szCs w:val="21"/>
                </w:rPr>
              </w:pPr>
              <w:r w:rsidRPr="0078454B">
                <w:rPr>
                  <w:rFonts w:ascii="MHei-Light-Identity-H" w:hAnsi="Frutiger-Black" w:cs="MHei-Light-Identity-H" w:hint="eastAsia"/>
                  <w:szCs w:val="21"/>
                </w:rPr>
                <w:t>公司经理层负责公司生产经营和管理，主要行使下列职权：主持公司的生产经营管理工作；组织实施董事会决议事项；组织实施公司年度经营计划和投资方案；起草公司内部管理机构设置方案；起草公司的基本管理制度；拟定公司职工的工资</w:t>
              </w:r>
              <w:r w:rsidRPr="0078454B">
                <w:rPr>
                  <w:rFonts w:ascii="MHei-Light-Identity-H" w:hAnsi="Frutiger-Black" w:cs="MHei-Light-Identity-H" w:hint="eastAsia"/>
                  <w:szCs w:val="21"/>
                </w:rPr>
                <w:t xml:space="preserve"> </w:t>
              </w:r>
              <w:r w:rsidRPr="0078454B">
                <w:rPr>
                  <w:rFonts w:ascii="MHei-Light-Identity-H" w:hAnsi="Frutiger-Black" w:cs="MHei-Light-Identity-H" w:hint="eastAsia"/>
                  <w:szCs w:val="21"/>
                </w:rPr>
                <w:t>、福利、奖惩；决定公司职工的聘用和解聘等。</w:t>
              </w:r>
            </w:p>
            <w:p w:rsidR="005D270B" w:rsidRPr="0078454B"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autoSpaceDE w:val="0"/>
                <w:autoSpaceDN w:val="0"/>
                <w:adjustRightInd w:val="0"/>
                <w:rPr>
                  <w:rFonts w:ascii="MHei-Light-Identity-H" w:hAnsi="Frutiger-Black" w:cs="MHei-Light-Identity-H"/>
                  <w:szCs w:val="21"/>
                </w:rPr>
              </w:pPr>
              <w:r w:rsidRPr="0078454B">
                <w:rPr>
                  <w:rFonts w:ascii="MHei-Light-Identity-H" w:hAnsi="Frutiger-Black" w:cs="MHei-Light-Identity-H" w:hint="eastAsia"/>
                  <w:szCs w:val="21"/>
                </w:rPr>
                <w:t>根据</w:t>
              </w:r>
              <w:r>
                <w:rPr>
                  <w:rFonts w:ascii="MHei-Light-Identity-H" w:hAnsi="Frutiger-Black" w:cs="MHei-Light-Identity-H" w:hint="eastAsia"/>
                  <w:szCs w:val="21"/>
                </w:rPr>
                <w:t>香港上市规则</w:t>
              </w:r>
              <w:r w:rsidRPr="0078454B">
                <w:rPr>
                  <w:rFonts w:ascii="MHei-Light-Identity-H" w:hAnsi="Frutiger-Black" w:cs="MHei-Light-Identity-H" w:hint="eastAsia"/>
                  <w:szCs w:val="21"/>
                </w:rPr>
                <w:t>，公司已经收到每名独立非执行董事就其独立性而作出的年度确认函，公司确认四名独立非执行董事属独立人士且符合</w:t>
              </w:r>
              <w:r>
                <w:rPr>
                  <w:rFonts w:ascii="MHei-Light-Identity-H" w:hAnsi="Frutiger-Black" w:cs="MHei-Light-Identity-H" w:hint="eastAsia"/>
                  <w:szCs w:val="21"/>
                </w:rPr>
                <w:t>香港上市规则</w:t>
              </w:r>
              <w:r w:rsidRPr="0078454B">
                <w:rPr>
                  <w:rFonts w:ascii="MHei-Light-Identity-H" w:hAnsi="Frutiger-Black" w:cs="MHei-Light-Identity-H" w:hint="eastAsia"/>
                  <w:szCs w:val="21"/>
                </w:rPr>
                <w:t>关于独立非执行董事资格的要求。</w:t>
              </w:r>
            </w:p>
            <w:p w:rsidR="005D270B" w:rsidRPr="0078454B"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autoSpaceDE w:val="0"/>
                <w:autoSpaceDN w:val="0"/>
                <w:adjustRightInd w:val="0"/>
                <w:rPr>
                  <w:rFonts w:ascii="MHei-Light-Identity-H" w:hAnsi="Frutiger-Black" w:cs="MHei-Light-Identity-H"/>
                  <w:szCs w:val="21"/>
                </w:rPr>
              </w:pPr>
              <w:r w:rsidRPr="0078454B">
                <w:rPr>
                  <w:rFonts w:ascii="MHei-Light-Identity-H" w:hAnsi="Frutiger-Black" w:cs="MHei-Light-Identity-H" w:hint="eastAsia"/>
                  <w:szCs w:val="21"/>
                </w:rPr>
                <w:t>董事负责编制公司相关会计期间的财务账目，真实公允地反映公司财务状况、经营业绩及现金流量状况。</w:t>
              </w:r>
            </w:p>
            <w:p w:rsidR="005D270B" w:rsidRPr="0078454B"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autoSpaceDE w:val="0"/>
                <w:autoSpaceDN w:val="0"/>
                <w:adjustRightInd w:val="0"/>
                <w:rPr>
                  <w:rFonts w:ascii="MHei-Light-Identity-H" w:hAnsi="Frutiger-Black" w:cs="MHei-Light-Identity-H"/>
                  <w:szCs w:val="21"/>
                </w:rPr>
              </w:pPr>
              <w:r w:rsidRPr="0078454B">
                <w:rPr>
                  <w:rFonts w:ascii="MHei-Light-Identity-H" w:hAnsi="Frutiger-Black" w:cs="MHei-Light-Identity-H" w:hint="eastAsia"/>
                  <w:szCs w:val="21"/>
                </w:rPr>
                <w:t>自</w:t>
              </w:r>
              <w:r w:rsidRPr="0078454B">
                <w:rPr>
                  <w:rFonts w:ascii="MHei-Light-Identity-H" w:hAnsi="Frutiger-Black" w:cs="MHei-Light-Identity-H" w:hint="eastAsia"/>
                  <w:szCs w:val="21"/>
                </w:rPr>
                <w:t>2008</w:t>
              </w:r>
              <w:r w:rsidRPr="0078454B">
                <w:rPr>
                  <w:rFonts w:ascii="MHei-Light-Identity-H" w:hAnsi="Frutiger-Black" w:cs="MHei-Light-Identity-H" w:hint="eastAsia"/>
                  <w:szCs w:val="21"/>
                </w:rPr>
                <w:t>年以来，每年为公司及子公司董事、监事和高级管理人员购买责任保险。</w:t>
              </w:r>
            </w:p>
            <w:p w:rsidR="005D270B" w:rsidRPr="0078454B"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autoSpaceDE w:val="0"/>
                <w:autoSpaceDN w:val="0"/>
                <w:adjustRightInd w:val="0"/>
                <w:outlineLvl w:val="2"/>
                <w:rPr>
                  <w:b/>
                  <w:szCs w:val="21"/>
                </w:rPr>
              </w:pPr>
              <w:r w:rsidRPr="0078454B">
                <w:rPr>
                  <w:rFonts w:hint="eastAsia"/>
                  <w:b/>
                  <w:szCs w:val="21"/>
                </w:rPr>
                <w:t>（四）董事会会议及董事培训</w:t>
              </w:r>
            </w:p>
            <w:p w:rsidR="005D270B" w:rsidRPr="0078454B"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autoSpaceDE w:val="0"/>
                <w:autoSpaceDN w:val="0"/>
                <w:adjustRightInd w:val="0"/>
                <w:rPr>
                  <w:rFonts w:ascii="MHei-Light-Identity-H" w:hAnsi="Frutiger-Black" w:cs="MHei-Light-Identity-H"/>
                  <w:szCs w:val="21"/>
                </w:rPr>
              </w:pPr>
              <w:r w:rsidRPr="0078454B">
                <w:rPr>
                  <w:rFonts w:ascii="MHei-Light-Identity-H" w:hAnsi="Frutiger-Black" w:cs="MHei-Light-Identity-H" w:hint="eastAsia"/>
                  <w:szCs w:val="21"/>
                </w:rPr>
                <w:t>根据公司《章程》和《董事会议事规则》规定，所有董事皆有机会提出商讨事项列入董事会会议议程；公司于定期董事会会议召开日</w:t>
              </w:r>
              <w:r w:rsidRPr="0078454B">
                <w:rPr>
                  <w:rFonts w:ascii="MHei-Light-Identity-H" w:hAnsi="Frutiger-Black" w:cs="MHei-Light-Identity-H" w:hint="eastAsia"/>
                  <w:szCs w:val="21"/>
                </w:rPr>
                <w:t>14</w:t>
              </w:r>
              <w:r w:rsidRPr="0078454B">
                <w:rPr>
                  <w:rFonts w:ascii="MHei-Light-Identity-H" w:hAnsi="Frutiger-Black" w:cs="MHei-Light-Identity-H" w:hint="eastAsia"/>
                  <w:szCs w:val="21"/>
                </w:rPr>
                <w:t>天前、临时董事会会议召开日</w:t>
              </w:r>
              <w:r w:rsidRPr="0078454B">
                <w:rPr>
                  <w:rFonts w:ascii="MHei-Light-Identity-H" w:hAnsi="Frutiger-Black" w:cs="MHei-Light-Identity-H" w:hint="eastAsia"/>
                  <w:szCs w:val="21"/>
                </w:rPr>
                <w:t>3</w:t>
              </w:r>
              <w:r w:rsidRPr="0078454B">
                <w:rPr>
                  <w:rFonts w:ascii="MHei-Light-Identity-H" w:hAnsi="Frutiger-Black" w:cs="MHei-Light-Identity-H" w:hint="eastAsia"/>
                  <w:szCs w:val="21"/>
                </w:rPr>
                <w:t>天前，向董事发出会议通知；于定期董事会会议召开日</w:t>
              </w:r>
              <w:r w:rsidRPr="0078454B">
                <w:rPr>
                  <w:rFonts w:ascii="MHei-Light-Identity-H" w:hAnsi="Frutiger-Black" w:cs="MHei-Light-Identity-H" w:hint="eastAsia"/>
                  <w:szCs w:val="21"/>
                </w:rPr>
                <w:t>5</w:t>
              </w:r>
              <w:r w:rsidRPr="0078454B">
                <w:rPr>
                  <w:rFonts w:ascii="MHei-Light-Identity-H" w:hAnsi="Frutiger-Black" w:cs="MHei-Light-Identity-H" w:hint="eastAsia"/>
                  <w:szCs w:val="21"/>
                </w:rPr>
                <w:t>天前、临时董事会会议召开日</w:t>
              </w:r>
              <w:r w:rsidRPr="0078454B">
                <w:rPr>
                  <w:rFonts w:ascii="MHei-Light-Identity-H" w:hAnsi="Frutiger-Black" w:cs="MHei-Light-Identity-H" w:hint="eastAsia"/>
                  <w:szCs w:val="21"/>
                </w:rPr>
                <w:t>3</w:t>
              </w:r>
              <w:r w:rsidRPr="0078454B">
                <w:rPr>
                  <w:rFonts w:ascii="MHei-Light-Identity-H" w:hAnsi="Frutiger-Black" w:cs="MHei-Light-Identity-H" w:hint="eastAsia"/>
                  <w:szCs w:val="21"/>
                </w:rPr>
                <w:t>天前，将会议议案、会议讨论资料提交公司董事审阅；对会议上各董事所考虑的事项及形成的决定作了详细的会议记录；董事会会议结束后，会议记录的初稿和最终定稿于合理时间内提交全体董事，初稿供董事表达意见，最终定稿供董事备存；任何董事亦可于合理时段查阅公司备存的会议记录。</w:t>
              </w:r>
            </w:p>
            <w:p w:rsidR="005D270B" w:rsidRPr="0078454B" w:rsidRDefault="005D270B" w:rsidP="003230E5">
              <w:pPr>
                <w:autoSpaceDE w:val="0"/>
                <w:autoSpaceDN w:val="0"/>
                <w:adjustRightInd w:val="0"/>
                <w:rPr>
                  <w:rFonts w:ascii="MHei-Light-Identity-H" w:hAnsi="Frutiger-Black" w:cs="MHei-Light-Identity-H"/>
                  <w:szCs w:val="21"/>
                </w:rPr>
              </w:pPr>
            </w:p>
            <w:p w:rsidR="005D270B" w:rsidRDefault="005D270B" w:rsidP="003230E5">
              <w:pPr>
                <w:autoSpaceDE w:val="0"/>
                <w:autoSpaceDN w:val="0"/>
                <w:adjustRightInd w:val="0"/>
                <w:rPr>
                  <w:rFonts w:ascii="MHei-Light-Identity-H" w:hAnsi="Frutiger-Black" w:cs="MHei-Light-Identity-H"/>
                  <w:szCs w:val="21"/>
                </w:rPr>
              </w:pPr>
              <w:r w:rsidRPr="0078454B">
                <w:rPr>
                  <w:rFonts w:ascii="MHei-Light-Identity-H" w:hAnsi="Frutiger-Black" w:cs="MHei-Light-Identity-H" w:hint="eastAsia"/>
                  <w:szCs w:val="21"/>
                </w:rPr>
                <w:t>董事会及每名董事均有自行接触高级管理人员的独立途径。所有董事均有权查阅董事会文件及相关资料。</w:t>
              </w:r>
            </w:p>
            <w:p w:rsidR="005D270B"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autoSpaceDE w:val="0"/>
                <w:autoSpaceDN w:val="0"/>
                <w:adjustRightInd w:val="0"/>
                <w:rPr>
                  <w:rFonts w:ascii="MHei-Light-Identity-H" w:hAnsi="Frutiger-Black" w:cs="MHei-Light-Identity-H"/>
                  <w:szCs w:val="21"/>
                </w:rPr>
              </w:pPr>
              <w:r w:rsidRPr="0078454B">
                <w:rPr>
                  <w:rFonts w:ascii="MHei-Light-Identity-H" w:hAnsi="Frutiger-Black" w:cs="MHei-Light-Identity-H" w:hint="eastAsia"/>
                  <w:szCs w:val="21"/>
                </w:rPr>
                <w:t>公司设立了董事会专门办事机构，全体董事均可获得董事会秘书提供的服务。董事会可以决定在适当情况下为董事寻求独立专业意见，相关费用由公司承担。董事会审议关联事项时，关联董事均回避表决。</w:t>
              </w:r>
            </w:p>
            <w:p w:rsidR="005D270B" w:rsidRPr="0078454B"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autoSpaceDE w:val="0"/>
                <w:autoSpaceDN w:val="0"/>
                <w:adjustRightInd w:val="0"/>
                <w:rPr>
                  <w:rFonts w:ascii="MHei-Light-Identity-H" w:hAnsi="Frutiger-Black" w:cs="MHei-Light-Identity-H"/>
                  <w:szCs w:val="21"/>
                </w:rPr>
              </w:pPr>
              <w:r w:rsidRPr="0078454B">
                <w:rPr>
                  <w:rFonts w:ascii="MHei-Light-Identity-H" w:hAnsi="Frutiger-Black" w:cs="MHei-Light-Identity-H" w:hint="eastAsia"/>
                  <w:szCs w:val="21"/>
                </w:rPr>
                <w:t>截至</w:t>
              </w:r>
              <w:r w:rsidRPr="0078454B">
                <w:rPr>
                  <w:rFonts w:ascii="MHei-Light-Identity-H" w:hAnsi="Frutiger-Black" w:cs="MHei-Light-Identity-H" w:hint="eastAsia"/>
                  <w:szCs w:val="21"/>
                </w:rPr>
                <w:t>201</w:t>
              </w:r>
              <w:r>
                <w:rPr>
                  <w:rFonts w:ascii="MHei-Light-Identity-H" w:hAnsi="Frutiger-Black" w:cs="MHei-Light-Identity-H" w:hint="eastAsia"/>
                  <w:szCs w:val="21"/>
                </w:rPr>
                <w:t>6</w:t>
              </w:r>
              <w:r w:rsidRPr="0078454B">
                <w:rPr>
                  <w:rFonts w:ascii="MHei-Light-Identity-H" w:hAnsi="Frutiger-Black" w:cs="MHei-Light-Identity-H" w:hint="eastAsia"/>
                  <w:szCs w:val="21"/>
                </w:rPr>
                <w:t>年</w:t>
              </w:r>
              <w:r w:rsidRPr="0078454B">
                <w:rPr>
                  <w:rFonts w:ascii="MHei-Light-Identity-H" w:hAnsi="Frutiger-Black" w:cs="MHei-Light-Identity-H" w:hint="eastAsia"/>
                  <w:szCs w:val="21"/>
                </w:rPr>
                <w:t>12</w:t>
              </w:r>
              <w:r w:rsidRPr="0078454B">
                <w:rPr>
                  <w:rFonts w:ascii="MHei-Light-Identity-H" w:hAnsi="Frutiger-Black" w:cs="MHei-Light-Identity-H" w:hint="eastAsia"/>
                  <w:szCs w:val="21"/>
                </w:rPr>
                <w:t>月</w:t>
              </w:r>
              <w:r w:rsidRPr="0078454B">
                <w:rPr>
                  <w:rFonts w:ascii="MHei-Light-Identity-H" w:hAnsi="Frutiger-Black" w:cs="MHei-Light-Identity-H" w:hint="eastAsia"/>
                  <w:szCs w:val="21"/>
                </w:rPr>
                <w:t>31</w:t>
              </w:r>
              <w:r w:rsidRPr="0078454B">
                <w:rPr>
                  <w:rFonts w:ascii="MHei-Light-Identity-H" w:hAnsi="Frutiger-Black" w:cs="MHei-Light-Identity-H" w:hint="eastAsia"/>
                  <w:szCs w:val="21"/>
                </w:rPr>
                <w:t>日止年度，公司董事会共召开了</w:t>
              </w:r>
              <w:r>
                <w:rPr>
                  <w:rFonts w:ascii="MHei-Light-Identity-H" w:hAnsi="Frutiger-Black" w:cs="MHei-Light-Identity-H" w:hint="eastAsia"/>
                  <w:szCs w:val="21"/>
                </w:rPr>
                <w:t>13</w:t>
              </w:r>
              <w:r w:rsidRPr="0078454B">
                <w:rPr>
                  <w:rFonts w:ascii="MHei-Light-Identity-H" w:hAnsi="Frutiger-Black" w:cs="MHei-Light-Identity-H" w:hint="eastAsia"/>
                  <w:szCs w:val="21"/>
                </w:rPr>
                <w:t>次会议。</w:t>
              </w:r>
              <w:r>
                <w:rPr>
                  <w:rFonts w:ascii="MHei-Light-Identity-H" w:hAnsi="Frutiger-Black" w:cs="MHei-Light-Identity-H" w:hint="eastAsia"/>
                  <w:szCs w:val="21"/>
                </w:rPr>
                <w:t>有关董事出席董事会、股东大会情况</w:t>
              </w:r>
              <w:r w:rsidRPr="00B76D52">
                <w:rPr>
                  <w:rFonts w:ascii="MHei-Light-Identity-H" w:hAnsi="Frutiger-Black" w:cs="MHei-Light-Identity-H" w:hint="eastAsia"/>
                  <w:szCs w:val="21"/>
                </w:rPr>
                <w:t>详情请见本节“董事履行职责情况”。</w:t>
              </w:r>
            </w:p>
            <w:p w:rsidR="005D270B" w:rsidRPr="00B76D52" w:rsidRDefault="005D270B" w:rsidP="003230E5">
              <w:pPr>
                <w:autoSpaceDE w:val="0"/>
                <w:autoSpaceDN w:val="0"/>
                <w:adjustRightInd w:val="0"/>
                <w:rPr>
                  <w:rFonts w:ascii="MHei-Light-Identity-H" w:hAnsi="Frutiger-Black" w:cs="MHei-Light-Identity-H"/>
                  <w:szCs w:val="21"/>
                </w:rPr>
              </w:pPr>
            </w:p>
            <w:p w:rsidR="005D270B" w:rsidRPr="0078454B" w:rsidRDefault="005D270B" w:rsidP="003230E5">
              <w:pPr>
                <w:autoSpaceDE w:val="0"/>
                <w:autoSpaceDN w:val="0"/>
                <w:adjustRightInd w:val="0"/>
                <w:rPr>
                  <w:rFonts w:ascii="MHei-Light-Identity-H" w:hAnsi="Frutiger-Black" w:cs="MHei-Light-Identity-H"/>
                  <w:szCs w:val="21"/>
                </w:rPr>
              </w:pPr>
              <w:r w:rsidRPr="0078454B">
                <w:rPr>
                  <w:rFonts w:ascii="MHei-Light-Identity-H" w:hAnsi="Frutiger-Black" w:cs="MHei-Light-Identity-H" w:hint="eastAsia"/>
                  <w:szCs w:val="21"/>
                </w:rPr>
                <w:t>公司所有董事均能够参与持续专业发展，更新其知识、技能，以确保其为董事会做出贡献。</w:t>
              </w:r>
            </w:p>
            <w:p w:rsidR="005D270B" w:rsidRPr="0078454B" w:rsidRDefault="005D270B" w:rsidP="003230E5">
              <w:pPr>
                <w:autoSpaceDE w:val="0"/>
                <w:autoSpaceDN w:val="0"/>
                <w:adjustRightInd w:val="0"/>
                <w:rPr>
                  <w:rFonts w:ascii="MHei-Light-Identity-H" w:hAnsi="Frutiger-Black" w:cs="MHei-Light-Identity-H"/>
                  <w:szCs w:val="21"/>
                </w:rPr>
              </w:pPr>
              <w:r>
                <w:rPr>
                  <w:rFonts w:ascii="MHei-Light-Identity-H" w:hAnsi="Frutiger-Black" w:cs="MHei-Light-Identity-H" w:hint="eastAsia"/>
                  <w:szCs w:val="21"/>
                </w:rPr>
                <w:t>报告期内，公司现任董事参加培训情况如下</w:t>
              </w:r>
              <w:r w:rsidR="00B13CA7">
                <w:rPr>
                  <w:rFonts w:ascii="MHei-Light-Identity-H" w:hAnsi="Frutiger-Black" w:cs="MHei-Light-Identity-H" w:hint="eastAsia"/>
                  <w:szCs w:val="21"/>
                </w:rPr>
                <w:t>：</w:t>
              </w:r>
            </w:p>
            <w:p w:rsidR="005D270B" w:rsidRPr="00396148" w:rsidRDefault="005D270B" w:rsidP="005D270B">
              <w:pPr>
                <w:autoSpaceDE w:val="0"/>
                <w:autoSpaceDN w:val="0"/>
                <w:adjustRightInd w:val="0"/>
                <w:spacing w:line="400" w:lineRule="exact"/>
                <w:rPr>
                  <w:rFonts w:ascii="MHei-Light-Identity-H" w:hAnsi="Frutiger-Black" w:cs="MHei-Light-Identity-H"/>
                  <w:szCs w:val="21"/>
                </w:rPr>
              </w:pPr>
            </w:p>
            <w:tbl>
              <w:tblPr>
                <w:tblStyle w:val="g9"/>
                <w:tblpPr w:leftFromText="180" w:rightFromText="180"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3"/>
                <w:gridCol w:w="7137"/>
              </w:tblGrid>
              <w:tr w:rsidR="005D270B" w:rsidRPr="0078454B" w:rsidTr="005D270B">
                <w:tc>
                  <w:tcPr>
                    <w:tcW w:w="1061" w:type="pct"/>
                    <w:shd w:val="clear" w:color="auto" w:fill="auto"/>
                  </w:tcPr>
                  <w:p w:rsidR="005D270B" w:rsidRPr="0078454B" w:rsidRDefault="005D270B" w:rsidP="005D270B">
                    <w:pPr>
                      <w:autoSpaceDE w:val="0"/>
                      <w:autoSpaceDN w:val="0"/>
                      <w:adjustRightInd w:val="0"/>
                      <w:spacing w:line="400" w:lineRule="exact"/>
                      <w:jc w:val="center"/>
                      <w:rPr>
                        <w:rFonts w:ascii="MHei-Light-Identity-H" w:hAnsi="Frutiger-Black" w:cs="MHei-Light-Identity-H"/>
                        <w:b/>
                        <w:szCs w:val="21"/>
                      </w:rPr>
                    </w:pPr>
                    <w:r w:rsidRPr="0078454B">
                      <w:rPr>
                        <w:rFonts w:ascii="MHei-Light-Identity-H" w:hAnsi="Frutiger-Black" w:cs="MHei-Light-Identity-H" w:hint="eastAsia"/>
                        <w:b/>
                        <w:szCs w:val="21"/>
                      </w:rPr>
                      <w:t>姓名</w:t>
                    </w:r>
                  </w:p>
                </w:tc>
                <w:tc>
                  <w:tcPr>
                    <w:tcW w:w="3939" w:type="pct"/>
                    <w:shd w:val="clear" w:color="auto" w:fill="auto"/>
                  </w:tcPr>
                  <w:p w:rsidR="005D270B" w:rsidRPr="0078454B" w:rsidRDefault="005D270B" w:rsidP="005D270B">
                    <w:pPr>
                      <w:autoSpaceDE w:val="0"/>
                      <w:autoSpaceDN w:val="0"/>
                      <w:adjustRightInd w:val="0"/>
                      <w:spacing w:line="400" w:lineRule="exact"/>
                      <w:jc w:val="center"/>
                      <w:rPr>
                        <w:rFonts w:ascii="MHei-Light-Identity-H" w:hAnsi="Frutiger-Black" w:cs="MHei-Light-Identity-H"/>
                        <w:b/>
                        <w:szCs w:val="21"/>
                      </w:rPr>
                    </w:pPr>
                    <w:r w:rsidRPr="0078454B">
                      <w:rPr>
                        <w:rFonts w:ascii="MHei-Light-Identity-H" w:hAnsi="Frutiger-Black" w:cs="MHei-Light-Identity-H" w:hint="eastAsia"/>
                        <w:b/>
                        <w:szCs w:val="21"/>
                      </w:rPr>
                      <w:t>培训情况</w:t>
                    </w:r>
                  </w:p>
                </w:tc>
              </w:tr>
              <w:tr w:rsidR="005D270B" w:rsidRPr="0078454B" w:rsidTr="003230E5">
                <w:trPr>
                  <w:trHeight w:val="723"/>
                </w:trPr>
                <w:tc>
                  <w:tcPr>
                    <w:tcW w:w="1061" w:type="pct"/>
                    <w:shd w:val="clear" w:color="auto" w:fill="auto"/>
                    <w:vAlign w:val="center"/>
                  </w:tcPr>
                  <w:p w:rsidR="005D270B" w:rsidRPr="0078454B" w:rsidRDefault="005D270B" w:rsidP="003230E5">
                    <w:pPr>
                      <w:autoSpaceDE w:val="0"/>
                      <w:autoSpaceDN w:val="0"/>
                      <w:adjustRightInd w:val="0"/>
                      <w:rPr>
                        <w:rFonts w:cs="MHei-Light-Identity-H"/>
                        <w:szCs w:val="21"/>
                      </w:rPr>
                    </w:pPr>
                    <w:r w:rsidRPr="00751CB1">
                      <w:rPr>
                        <w:rFonts w:ascii="Times New Roman" w:hAnsi="Times New Roman" w:cs="Times New Roman" w:hint="eastAsia"/>
                        <w:szCs w:val="21"/>
                      </w:rPr>
                      <w:t>李</w:t>
                    </w:r>
                    <w:r>
                      <w:rPr>
                        <w:rFonts w:ascii="Times New Roman" w:hAnsi="Times New Roman" w:cs="Times New Roman" w:hint="eastAsia"/>
                        <w:szCs w:val="21"/>
                      </w:rPr>
                      <w:t xml:space="preserve">  </w:t>
                    </w:r>
                    <w:r w:rsidRPr="00751CB1">
                      <w:rPr>
                        <w:rFonts w:ascii="Times New Roman" w:hAnsi="Times New Roman" w:cs="Times New Roman" w:hint="eastAsia"/>
                        <w:szCs w:val="21"/>
                      </w:rPr>
                      <w:t>伟、赵青春</w:t>
                    </w:r>
                  </w:p>
                </w:tc>
                <w:tc>
                  <w:tcPr>
                    <w:tcW w:w="3939" w:type="pct"/>
                    <w:shd w:val="clear" w:color="auto" w:fill="auto"/>
                    <w:vAlign w:val="center"/>
                  </w:tcPr>
                  <w:p w:rsidR="005D270B" w:rsidRPr="0078454B" w:rsidRDefault="005D270B" w:rsidP="003230E5">
                    <w:pPr>
                      <w:autoSpaceDE w:val="0"/>
                      <w:autoSpaceDN w:val="0"/>
                      <w:adjustRightInd w:val="0"/>
                      <w:rPr>
                        <w:rFonts w:cs="MHei-Light-Identity-H"/>
                        <w:szCs w:val="21"/>
                      </w:rPr>
                    </w:pPr>
                    <w:r>
                      <w:rPr>
                        <w:rFonts w:cs="MHei-Light-Identity-H" w:hint="eastAsia"/>
                        <w:szCs w:val="21"/>
                      </w:rPr>
                      <w:t>于</w:t>
                    </w:r>
                    <w:r w:rsidRPr="00AF5358">
                      <w:rPr>
                        <w:rFonts w:cs="MHei-Light-Identity-H"/>
                        <w:szCs w:val="21"/>
                      </w:rPr>
                      <w:t>2016年7月14-15日</w:t>
                    </w:r>
                    <w:r>
                      <w:rPr>
                        <w:rFonts w:cs="MHei-Light-Identity-H" w:hint="eastAsia"/>
                        <w:szCs w:val="21"/>
                      </w:rPr>
                      <w:t>参加了在山东龙口举办的</w:t>
                    </w:r>
                    <w:r w:rsidRPr="00751CB1">
                      <w:rPr>
                        <w:rFonts w:cs="MHei-Light-Identity-H" w:hint="eastAsia"/>
                        <w:szCs w:val="21"/>
                      </w:rPr>
                      <w:t>山东辖区上市公司</w:t>
                    </w:r>
                    <w:r w:rsidRPr="00751CB1">
                      <w:rPr>
                        <w:rFonts w:cs="MHei-Light-Identity-H"/>
                        <w:szCs w:val="21"/>
                      </w:rPr>
                      <w:t>2016年第一期董监事培训</w:t>
                    </w:r>
                    <w:r w:rsidR="00C34BAA">
                      <w:rPr>
                        <w:rFonts w:cs="MHei-Light-Identity-H" w:hint="eastAsia"/>
                        <w:szCs w:val="21"/>
                      </w:rPr>
                      <w:t>。</w:t>
                    </w:r>
                  </w:p>
                </w:tc>
              </w:tr>
              <w:tr w:rsidR="005D270B" w:rsidRPr="0078454B" w:rsidTr="003230E5">
                <w:trPr>
                  <w:trHeight w:val="850"/>
                </w:trPr>
                <w:tc>
                  <w:tcPr>
                    <w:tcW w:w="1061" w:type="pct"/>
                    <w:shd w:val="clear" w:color="auto" w:fill="auto"/>
                    <w:vAlign w:val="center"/>
                  </w:tcPr>
                  <w:p w:rsidR="005D270B" w:rsidRPr="0078454B" w:rsidRDefault="005D270B" w:rsidP="003230E5">
                    <w:pPr>
                      <w:autoSpaceDE w:val="0"/>
                      <w:autoSpaceDN w:val="0"/>
                      <w:adjustRightInd w:val="0"/>
                      <w:rPr>
                        <w:rFonts w:cs="MHei-Light-Identity-H"/>
                        <w:szCs w:val="21"/>
                      </w:rPr>
                    </w:pPr>
                    <w:r w:rsidRPr="00751CB1">
                      <w:rPr>
                        <w:rFonts w:cs="MHei-Light-Identity-H" w:hint="eastAsia"/>
                        <w:szCs w:val="21"/>
                      </w:rPr>
                      <w:t>吴向前、郭德春、郭</w:t>
                    </w:r>
                    <w:r>
                      <w:rPr>
                        <w:rFonts w:cs="MHei-Light-Identity-H" w:hint="eastAsia"/>
                        <w:szCs w:val="21"/>
                      </w:rPr>
                      <w:t xml:space="preserve">  </w:t>
                    </w:r>
                    <w:r w:rsidRPr="00751CB1">
                      <w:rPr>
                        <w:rFonts w:cs="MHei-Light-Identity-H" w:hint="eastAsia"/>
                        <w:szCs w:val="21"/>
                      </w:rPr>
                      <w:t>军</w:t>
                    </w:r>
                  </w:p>
                </w:tc>
                <w:tc>
                  <w:tcPr>
                    <w:tcW w:w="3939" w:type="pct"/>
                    <w:shd w:val="clear" w:color="auto" w:fill="auto"/>
                    <w:vAlign w:val="center"/>
                  </w:tcPr>
                  <w:p w:rsidR="005D270B" w:rsidRPr="0078454B" w:rsidRDefault="005D270B" w:rsidP="003230E5">
                    <w:pPr>
                      <w:autoSpaceDE w:val="0"/>
                      <w:autoSpaceDN w:val="0"/>
                      <w:adjustRightInd w:val="0"/>
                      <w:rPr>
                        <w:rFonts w:cs="MHei-Light-Identity-H"/>
                        <w:szCs w:val="21"/>
                      </w:rPr>
                    </w:pPr>
                    <w:r>
                      <w:rPr>
                        <w:rFonts w:cs="MHei-Light-Identity-H" w:hint="eastAsia"/>
                        <w:szCs w:val="21"/>
                      </w:rPr>
                      <w:t>于</w:t>
                    </w:r>
                    <w:r w:rsidRPr="00AF5358">
                      <w:rPr>
                        <w:rFonts w:cs="MHei-Light-Identity-H"/>
                        <w:szCs w:val="21"/>
                      </w:rPr>
                      <w:t>2016年11月14-16日</w:t>
                    </w:r>
                    <w:r>
                      <w:rPr>
                        <w:rFonts w:cs="MHei-Light-Identity-H" w:hint="eastAsia"/>
                        <w:szCs w:val="21"/>
                      </w:rPr>
                      <w:t>参加了在山东济南举办的</w:t>
                    </w:r>
                    <w:r w:rsidRPr="00751CB1">
                      <w:rPr>
                        <w:rFonts w:cs="MHei-Light-Identity-H" w:hint="eastAsia"/>
                        <w:szCs w:val="21"/>
                      </w:rPr>
                      <w:t>山东辖区上市公司</w:t>
                    </w:r>
                    <w:r w:rsidRPr="00751CB1">
                      <w:rPr>
                        <w:rFonts w:cs="MHei-Light-Identity-H"/>
                        <w:szCs w:val="21"/>
                      </w:rPr>
                      <w:t>2016年第二期董监事培训</w:t>
                    </w:r>
                    <w:r w:rsidR="00C34BAA">
                      <w:rPr>
                        <w:rFonts w:cs="MHei-Light-Identity-H" w:hint="eastAsia"/>
                        <w:szCs w:val="21"/>
                      </w:rPr>
                      <w:t>。</w:t>
                    </w:r>
                  </w:p>
                </w:tc>
              </w:tr>
              <w:tr w:rsidR="005D270B" w:rsidRPr="0078454B" w:rsidTr="003230E5">
                <w:trPr>
                  <w:trHeight w:val="693"/>
                </w:trPr>
                <w:tc>
                  <w:tcPr>
                    <w:tcW w:w="1061" w:type="pct"/>
                    <w:shd w:val="clear" w:color="auto" w:fill="auto"/>
                    <w:vAlign w:val="center"/>
                  </w:tcPr>
                  <w:p w:rsidR="005D270B" w:rsidRPr="0078454B" w:rsidRDefault="005D270B" w:rsidP="003230E5">
                    <w:pPr>
                      <w:autoSpaceDE w:val="0"/>
                      <w:autoSpaceDN w:val="0"/>
                      <w:adjustRightInd w:val="0"/>
                      <w:rPr>
                        <w:rFonts w:cs="MHei-Light-Identity-H"/>
                        <w:szCs w:val="21"/>
                      </w:rPr>
                    </w:pPr>
                    <w:r>
                      <w:rPr>
                        <w:rFonts w:cs="MHei-Light-Identity-H" w:hint="eastAsia"/>
                        <w:szCs w:val="21"/>
                      </w:rPr>
                      <w:t>李希勇、赵青春</w:t>
                    </w:r>
                  </w:p>
                </w:tc>
                <w:tc>
                  <w:tcPr>
                    <w:tcW w:w="3939" w:type="pct"/>
                    <w:shd w:val="clear" w:color="auto" w:fill="auto"/>
                    <w:vAlign w:val="center"/>
                  </w:tcPr>
                  <w:p w:rsidR="005D270B" w:rsidRPr="0078454B" w:rsidRDefault="005D270B" w:rsidP="003230E5">
                    <w:pPr>
                      <w:autoSpaceDE w:val="0"/>
                      <w:autoSpaceDN w:val="0"/>
                      <w:adjustRightInd w:val="0"/>
                      <w:rPr>
                        <w:rFonts w:cs="MHei-Light-Identity-H"/>
                        <w:szCs w:val="21"/>
                      </w:rPr>
                    </w:pPr>
                    <w:r>
                      <w:rPr>
                        <w:rFonts w:cs="MHei-Light-Identity-H" w:hint="eastAsia"/>
                        <w:szCs w:val="21"/>
                      </w:rPr>
                      <w:t>于</w:t>
                    </w:r>
                    <w:r w:rsidRPr="00AF5358">
                      <w:rPr>
                        <w:rFonts w:cs="MHei-Light-Identity-H"/>
                        <w:szCs w:val="21"/>
                      </w:rPr>
                      <w:t>2016年5月12-13日</w:t>
                    </w:r>
                    <w:r>
                      <w:rPr>
                        <w:rFonts w:cs="MHei-Light-Identity-H" w:hint="eastAsia"/>
                        <w:szCs w:val="21"/>
                      </w:rPr>
                      <w:t>参加了在重庆举办的</w:t>
                    </w:r>
                    <w:r w:rsidRPr="00751CB1">
                      <w:rPr>
                        <w:rFonts w:cs="MHei-Light-Identity-H" w:hint="eastAsia"/>
                        <w:szCs w:val="21"/>
                      </w:rPr>
                      <w:t>证监会、中国上市公司协会</w:t>
                    </w:r>
                    <w:r w:rsidRPr="00751CB1">
                      <w:rPr>
                        <w:rFonts w:cs="MHei-Light-Identity-H"/>
                        <w:szCs w:val="21"/>
                      </w:rPr>
                      <w:t>2016年第2期上市公司董事长总经理研修班</w:t>
                    </w:r>
                    <w:r w:rsidR="00C34BAA">
                      <w:rPr>
                        <w:rFonts w:cs="MHei-Light-Identity-H" w:hint="eastAsia"/>
                        <w:szCs w:val="21"/>
                      </w:rPr>
                      <w:t>。</w:t>
                    </w:r>
                  </w:p>
                </w:tc>
              </w:tr>
              <w:tr w:rsidR="005D270B" w:rsidRPr="0078454B" w:rsidTr="003230E5">
                <w:trPr>
                  <w:trHeight w:val="700"/>
                </w:trPr>
                <w:tc>
                  <w:tcPr>
                    <w:tcW w:w="1061" w:type="pct"/>
                    <w:shd w:val="clear" w:color="auto" w:fill="auto"/>
                    <w:vAlign w:val="center"/>
                  </w:tcPr>
                  <w:p w:rsidR="005D270B" w:rsidRPr="0078454B" w:rsidRDefault="005D270B" w:rsidP="003230E5">
                    <w:pPr>
                      <w:autoSpaceDE w:val="0"/>
                      <w:autoSpaceDN w:val="0"/>
                      <w:adjustRightInd w:val="0"/>
                      <w:rPr>
                        <w:rFonts w:cs="MHei-Light-Identity-H"/>
                        <w:szCs w:val="21"/>
                      </w:rPr>
                    </w:pPr>
                    <w:r>
                      <w:rPr>
                        <w:rFonts w:cs="MHei-Light-Identity-H" w:hint="eastAsia"/>
                        <w:szCs w:val="21"/>
                      </w:rPr>
                      <w:t>赵青春</w:t>
                    </w:r>
                  </w:p>
                </w:tc>
                <w:tc>
                  <w:tcPr>
                    <w:tcW w:w="3939" w:type="pct"/>
                    <w:shd w:val="clear" w:color="auto" w:fill="auto"/>
                    <w:vAlign w:val="center"/>
                  </w:tcPr>
                  <w:p w:rsidR="005D270B" w:rsidRPr="0078454B" w:rsidRDefault="005D270B" w:rsidP="003230E5">
                    <w:pPr>
                      <w:autoSpaceDE w:val="0"/>
                      <w:autoSpaceDN w:val="0"/>
                      <w:adjustRightInd w:val="0"/>
                      <w:rPr>
                        <w:rFonts w:cs="MHei-Light-Identity-H"/>
                        <w:szCs w:val="21"/>
                      </w:rPr>
                    </w:pPr>
                    <w:r>
                      <w:rPr>
                        <w:rFonts w:cs="MHei-Light-Identity-H" w:hint="eastAsia"/>
                        <w:szCs w:val="21"/>
                      </w:rPr>
                      <w:t>于</w:t>
                    </w:r>
                    <w:r w:rsidRPr="00AF5358">
                      <w:rPr>
                        <w:rFonts w:cs="MHei-Light-Identity-H"/>
                        <w:szCs w:val="21"/>
                      </w:rPr>
                      <w:t>2016年9月12-14日</w:t>
                    </w:r>
                    <w:r>
                      <w:rPr>
                        <w:rFonts w:cs="MHei-Light-Identity-H" w:hint="eastAsia"/>
                        <w:szCs w:val="21"/>
                      </w:rPr>
                      <w:t>参加了在湖南长沙举办的</w:t>
                    </w:r>
                    <w:r w:rsidRPr="00751CB1">
                      <w:rPr>
                        <w:rFonts w:cs="MHei-Light-Identity-H" w:hint="eastAsia"/>
                        <w:szCs w:val="21"/>
                      </w:rPr>
                      <w:t>上交所</w:t>
                    </w:r>
                    <w:r w:rsidRPr="00751CB1">
                      <w:rPr>
                        <w:rFonts w:cs="MHei-Light-Identity-H"/>
                        <w:szCs w:val="21"/>
                      </w:rPr>
                      <w:t>2016年第三期财务总监后续培训</w:t>
                    </w:r>
                    <w:r w:rsidR="00C34BAA">
                      <w:rPr>
                        <w:rFonts w:cs="MHei-Light-Identity-H" w:hint="eastAsia"/>
                        <w:szCs w:val="21"/>
                      </w:rPr>
                      <w:t>。</w:t>
                    </w:r>
                  </w:p>
                </w:tc>
              </w:tr>
            </w:tbl>
            <w:p w:rsidR="009D34CF" w:rsidRDefault="009D34CF" w:rsidP="003230E5">
              <w:pPr>
                <w:autoSpaceDE w:val="0"/>
                <w:autoSpaceDN w:val="0"/>
                <w:adjustRightInd w:val="0"/>
                <w:outlineLvl w:val="2"/>
                <w:rPr>
                  <w:b/>
                  <w:szCs w:val="21"/>
                </w:rPr>
              </w:pPr>
            </w:p>
            <w:p w:rsidR="005D270B" w:rsidRPr="003230E5" w:rsidRDefault="005D270B" w:rsidP="003230E5">
              <w:pPr>
                <w:autoSpaceDE w:val="0"/>
                <w:autoSpaceDN w:val="0"/>
                <w:adjustRightInd w:val="0"/>
                <w:outlineLvl w:val="2"/>
                <w:rPr>
                  <w:b/>
                  <w:szCs w:val="21"/>
                </w:rPr>
              </w:pPr>
              <w:r w:rsidRPr="003230E5">
                <w:rPr>
                  <w:rFonts w:hint="eastAsia"/>
                  <w:b/>
                  <w:szCs w:val="21"/>
                </w:rPr>
                <w:t>（五）主席及行政总裁</w:t>
              </w:r>
            </w:p>
            <w:p w:rsidR="005D270B" w:rsidRPr="003230E5" w:rsidRDefault="005D270B" w:rsidP="003230E5">
              <w:pPr>
                <w:pStyle w:val="ad"/>
                <w:autoSpaceDE w:val="0"/>
                <w:autoSpaceDN w:val="0"/>
                <w:adjustRightInd w:val="0"/>
                <w:rPr>
                  <w:rFonts w:ascii="MHei-Light-Identity-H" w:hAnsi="Frutiger-Black" w:cs="MHei-Light-Identity-H"/>
                  <w:kern w:val="0"/>
                  <w:szCs w:val="21"/>
                </w:rPr>
              </w:pPr>
            </w:p>
            <w:p w:rsidR="005D270B" w:rsidRPr="003230E5" w:rsidRDefault="005D270B" w:rsidP="003230E5">
              <w:pPr>
                <w:pStyle w:val="ad"/>
                <w:autoSpaceDE w:val="0"/>
                <w:autoSpaceDN w:val="0"/>
                <w:adjustRightInd w:val="0"/>
                <w:rPr>
                  <w:rFonts w:ascii="MHei-Light-Identity-H" w:hAnsi="Frutiger-Black" w:cs="MHei-Light-Identity-H"/>
                  <w:kern w:val="0"/>
                  <w:szCs w:val="21"/>
                </w:rPr>
              </w:pPr>
              <w:r w:rsidRPr="003230E5">
                <w:rPr>
                  <w:rFonts w:ascii="MHei-Light-Identity-H" w:hAnsi="Frutiger-Black" w:cs="MHei-Light-Identity-H" w:hint="eastAsia"/>
                  <w:kern w:val="0"/>
                  <w:szCs w:val="21"/>
                </w:rPr>
                <w:t>本公司董事长由李希勇先生担任，总经理由吴向前先生担任。董事长和总经理的职责分工明确，公司《章程》具体列载了董事长和总经理的职责权限。</w:t>
              </w:r>
            </w:p>
            <w:p w:rsidR="005D270B" w:rsidRPr="003230E5" w:rsidRDefault="005D270B" w:rsidP="003230E5">
              <w:pPr>
                <w:pStyle w:val="ad"/>
                <w:autoSpaceDE w:val="0"/>
                <w:autoSpaceDN w:val="0"/>
                <w:adjustRightInd w:val="0"/>
                <w:rPr>
                  <w:rFonts w:ascii="MHei-Light-Identity-H" w:hAnsi="Frutiger-Black" w:cs="MHei-Light-Identity-H"/>
                  <w:kern w:val="0"/>
                  <w:szCs w:val="21"/>
                </w:rPr>
              </w:pPr>
            </w:p>
            <w:p w:rsidR="005D270B" w:rsidRPr="003230E5" w:rsidRDefault="005D270B" w:rsidP="003230E5">
              <w:pPr>
                <w:pStyle w:val="ad"/>
                <w:autoSpaceDE w:val="0"/>
                <w:autoSpaceDN w:val="0"/>
                <w:adjustRightInd w:val="0"/>
                <w:rPr>
                  <w:rFonts w:ascii="MHei-Light-Identity-H" w:hAnsi="Frutiger-Black" w:cs="MHei-Light-Identity-H"/>
                  <w:kern w:val="0"/>
                  <w:szCs w:val="21"/>
                </w:rPr>
              </w:pPr>
              <w:r w:rsidRPr="003230E5">
                <w:rPr>
                  <w:rFonts w:ascii="MHei-Light-Identity-H" w:hAnsi="Frutiger-Black" w:cs="MHei-Light-Identity-H" w:hint="eastAsia"/>
                  <w:kern w:val="0"/>
                  <w:szCs w:val="21"/>
                </w:rPr>
                <w:t>董事长主要职责包括但不限于：（</w:t>
              </w:r>
              <w:r w:rsidRPr="003230E5">
                <w:rPr>
                  <w:rFonts w:ascii="MHei-Light-Identity-H" w:hAnsi="Frutiger-Black" w:cs="MHei-Light-Identity-H" w:hint="eastAsia"/>
                  <w:kern w:val="0"/>
                  <w:szCs w:val="21"/>
                </w:rPr>
                <w:t>1</w:t>
              </w:r>
              <w:r w:rsidRPr="003230E5">
                <w:rPr>
                  <w:rFonts w:ascii="MHei-Light-Identity-H" w:hAnsi="Frutiger-Black" w:cs="MHei-Light-Identity-H" w:hint="eastAsia"/>
                  <w:kern w:val="0"/>
                  <w:szCs w:val="21"/>
                </w:rPr>
                <w:t>）确保董事会的有效运行；（</w:t>
              </w:r>
              <w:r w:rsidRPr="003230E5">
                <w:rPr>
                  <w:rFonts w:ascii="MHei-Light-Identity-H" w:hAnsi="Frutiger-Black" w:cs="MHei-Light-Identity-H" w:hint="eastAsia"/>
                  <w:kern w:val="0"/>
                  <w:szCs w:val="21"/>
                </w:rPr>
                <w:t>2</w:t>
              </w:r>
              <w:r w:rsidRPr="003230E5">
                <w:rPr>
                  <w:rFonts w:ascii="MHei-Light-Identity-H" w:hAnsi="Frutiger-Black" w:cs="MHei-Light-Identity-H" w:hint="eastAsia"/>
                  <w:kern w:val="0"/>
                  <w:szCs w:val="21"/>
                </w:rPr>
                <w:t>）检查董事会决议的执行情况；（</w:t>
              </w:r>
              <w:r w:rsidRPr="003230E5">
                <w:rPr>
                  <w:rFonts w:ascii="MHei-Light-Identity-H" w:hAnsi="Frutiger-Black" w:cs="MHei-Light-Identity-H" w:hint="eastAsia"/>
                  <w:kern w:val="0"/>
                  <w:szCs w:val="21"/>
                </w:rPr>
                <w:t>3</w:t>
              </w:r>
              <w:r w:rsidRPr="003230E5">
                <w:rPr>
                  <w:rFonts w:ascii="MHei-Light-Identity-H" w:hAnsi="Frutiger-Black" w:cs="MHei-Light-Identity-H" w:hint="eastAsia"/>
                  <w:kern w:val="0"/>
                  <w:szCs w:val="21"/>
                </w:rPr>
                <w:t>）制定并不断完善公司企业管治文件和程序；（</w:t>
              </w:r>
              <w:r w:rsidRPr="003230E5">
                <w:rPr>
                  <w:rFonts w:ascii="MHei-Light-Identity-H" w:hAnsi="Frutiger-Black" w:cs="MHei-Light-Identity-H" w:hint="eastAsia"/>
                  <w:kern w:val="0"/>
                  <w:szCs w:val="21"/>
                </w:rPr>
                <w:t>4</w:t>
              </w:r>
              <w:r w:rsidRPr="003230E5">
                <w:rPr>
                  <w:rFonts w:ascii="MHei-Light-Identity-H" w:hAnsi="Frutiger-Black" w:cs="MHei-Light-Identity-H" w:hint="eastAsia"/>
                  <w:kern w:val="0"/>
                  <w:szCs w:val="21"/>
                </w:rPr>
                <w:t>）召集并主持董事会会议，确保董事会会议上所有董事均适当知悉当前的事项，于董事会会议上所有董事能够及时获得完整、准确、充分的信息，并能获得充分发言、表达不同意见机会；（</w:t>
              </w:r>
              <w:r w:rsidRPr="003230E5">
                <w:rPr>
                  <w:rFonts w:ascii="MHei-Light-Identity-H" w:hAnsi="Frutiger-Black" w:cs="MHei-Light-Identity-H" w:hint="eastAsia"/>
                  <w:kern w:val="0"/>
                  <w:szCs w:val="21"/>
                </w:rPr>
                <w:t>5</w:t>
              </w:r>
              <w:r w:rsidRPr="003230E5">
                <w:rPr>
                  <w:rFonts w:ascii="MHei-Light-Identity-H" w:hAnsi="Frutiger-Black" w:cs="MHei-Light-Identity-H" w:hint="eastAsia"/>
                  <w:kern w:val="0"/>
                  <w:szCs w:val="21"/>
                </w:rPr>
                <w:t>）确保公司与投资者之间、执行董事与非执行董事之间维持建设性关系，并保持有效沟通。</w:t>
              </w:r>
            </w:p>
            <w:p w:rsidR="005D270B" w:rsidRPr="003230E5" w:rsidRDefault="005D270B" w:rsidP="003230E5">
              <w:pPr>
                <w:pStyle w:val="ad"/>
                <w:autoSpaceDE w:val="0"/>
                <w:autoSpaceDN w:val="0"/>
                <w:adjustRightInd w:val="0"/>
                <w:rPr>
                  <w:rFonts w:ascii="MHei-Light-Identity-H" w:hAnsi="Frutiger-Black" w:cs="MHei-Light-Identity-H"/>
                  <w:kern w:val="0"/>
                  <w:szCs w:val="21"/>
                </w:rPr>
              </w:pPr>
            </w:p>
            <w:p w:rsidR="005D270B" w:rsidRPr="003230E5" w:rsidRDefault="005D270B" w:rsidP="003230E5">
              <w:pPr>
                <w:pStyle w:val="ad"/>
                <w:autoSpaceDE w:val="0"/>
                <w:autoSpaceDN w:val="0"/>
                <w:adjustRightInd w:val="0"/>
                <w:rPr>
                  <w:rFonts w:ascii="MHei-Light-Identity-H" w:hAnsi="Frutiger-Black" w:cs="MHei-Light-Identity-H"/>
                  <w:kern w:val="0"/>
                  <w:szCs w:val="21"/>
                </w:rPr>
              </w:pPr>
              <w:r w:rsidRPr="003230E5">
                <w:rPr>
                  <w:rFonts w:hAnsi="宋体" w:hint="eastAsia"/>
                  <w:kern w:val="0"/>
                  <w:szCs w:val="21"/>
                </w:rPr>
                <w:t>《守则》条文第A.2.1规定（其中包括）主席与行政总裁的角色应有区分，并不应由一人同时兼任。由于本公司原总经理尹明德先生于2015年12月7日辞任，在2015年12月7日至2016年1月6日委任新总经理这段期间，由董事长李希勇先生暂行总经理职责，本公司认为该段期间由董事长暂行总经理职责，对本公司的整体企业管治并无重大影响。</w:t>
              </w:r>
            </w:p>
            <w:p w:rsidR="005D270B" w:rsidRPr="003230E5" w:rsidRDefault="005D270B" w:rsidP="003230E5">
              <w:pPr>
                <w:pStyle w:val="ad"/>
                <w:autoSpaceDE w:val="0"/>
                <w:autoSpaceDN w:val="0"/>
                <w:adjustRightInd w:val="0"/>
                <w:rPr>
                  <w:rFonts w:ascii="MHei-Light-Identity-H" w:hAnsi="Frutiger-Black" w:cs="MHei-Light-Identity-H"/>
                  <w:kern w:val="0"/>
                  <w:szCs w:val="21"/>
                </w:rPr>
              </w:pPr>
            </w:p>
            <w:p w:rsidR="005D270B" w:rsidRPr="003230E5" w:rsidRDefault="005D270B" w:rsidP="003230E5">
              <w:pPr>
                <w:autoSpaceDE w:val="0"/>
                <w:autoSpaceDN w:val="0"/>
                <w:adjustRightInd w:val="0"/>
                <w:outlineLvl w:val="2"/>
                <w:rPr>
                  <w:b/>
                  <w:szCs w:val="21"/>
                </w:rPr>
              </w:pPr>
              <w:r w:rsidRPr="003230E5">
                <w:rPr>
                  <w:rFonts w:hint="eastAsia"/>
                  <w:b/>
                  <w:szCs w:val="21"/>
                </w:rPr>
                <w:t>（六）非执行董事</w:t>
              </w:r>
            </w:p>
            <w:p w:rsidR="005D270B" w:rsidRPr="003230E5" w:rsidRDefault="005D270B" w:rsidP="003230E5">
              <w:pPr>
                <w:rPr>
                  <w:rFonts w:ascii="MHei-Light-Identity-H" w:hAnsi="Frutiger-Black" w:cs="MHei-Light-Identity-H"/>
                  <w:szCs w:val="21"/>
                </w:rPr>
              </w:pPr>
            </w:p>
            <w:p w:rsidR="005D270B" w:rsidRPr="003230E5" w:rsidRDefault="005D270B" w:rsidP="003230E5">
              <w:pPr>
                <w:rPr>
                  <w:szCs w:val="21"/>
                </w:rPr>
              </w:pPr>
              <w:r w:rsidRPr="003230E5">
                <w:rPr>
                  <w:rFonts w:ascii="MHei-Light-Identity-H" w:hAnsi="Frutiger-Black" w:cs="MHei-Light-Identity-H" w:hint="eastAsia"/>
                  <w:szCs w:val="21"/>
                </w:rPr>
                <w:t>非执行董事均与公司订立服务合约。按照公司《章程》规定，公司董事会成员（包括非执行董事）每届任期三年，任期届满后连选可以连任；而独立非执行董事的连任期间不超过六年。</w:t>
              </w:r>
            </w:p>
            <w:p w:rsidR="005D270B" w:rsidRPr="003230E5" w:rsidRDefault="005D270B" w:rsidP="003230E5">
              <w:pPr>
                <w:rPr>
                  <w:szCs w:val="21"/>
                </w:rPr>
              </w:pPr>
            </w:p>
            <w:p w:rsidR="005D270B" w:rsidRPr="003230E5" w:rsidRDefault="005D270B" w:rsidP="003230E5">
              <w:pPr>
                <w:rPr>
                  <w:szCs w:val="21"/>
                </w:rPr>
              </w:pPr>
              <w:r w:rsidRPr="003230E5">
                <w:rPr>
                  <w:rFonts w:hint="eastAsia"/>
                  <w:szCs w:val="21"/>
                </w:rPr>
                <w:t>公司非执行董事的职责包括但不限于下列各项：</w:t>
              </w:r>
            </w:p>
            <w:p w:rsidR="005D270B" w:rsidRPr="003230E5" w:rsidRDefault="005D270B" w:rsidP="003230E5">
              <w:pPr>
                <w:rPr>
                  <w:szCs w:val="21"/>
                </w:rPr>
              </w:pPr>
            </w:p>
            <w:p w:rsidR="005D270B" w:rsidRPr="003230E5" w:rsidRDefault="005D270B" w:rsidP="002A2245">
              <w:pPr>
                <w:widowControl w:val="0"/>
                <w:numPr>
                  <w:ilvl w:val="0"/>
                  <w:numId w:val="50"/>
                </w:numPr>
                <w:tabs>
                  <w:tab w:val="num" w:pos="900"/>
                </w:tabs>
                <w:ind w:left="900" w:hanging="360"/>
                <w:jc w:val="both"/>
                <w:rPr>
                  <w:szCs w:val="21"/>
                </w:rPr>
              </w:pPr>
              <w:r w:rsidRPr="003230E5">
                <w:rPr>
                  <w:rFonts w:hint="eastAsia"/>
                  <w:szCs w:val="21"/>
                </w:rPr>
                <w:t>参与公司董事会会议，在涉及策略、政策、公司表现、问责性、资源、主要委任及操守准则等事宜上，提供独立的意见；</w:t>
              </w:r>
            </w:p>
            <w:p w:rsidR="005D270B" w:rsidRPr="003230E5" w:rsidRDefault="005D270B" w:rsidP="002A2245">
              <w:pPr>
                <w:widowControl w:val="0"/>
                <w:numPr>
                  <w:ilvl w:val="0"/>
                  <w:numId w:val="50"/>
                </w:numPr>
                <w:tabs>
                  <w:tab w:val="num" w:pos="900"/>
                </w:tabs>
                <w:ind w:left="900" w:hanging="360"/>
                <w:jc w:val="both"/>
                <w:rPr>
                  <w:szCs w:val="21"/>
                </w:rPr>
              </w:pPr>
              <w:r w:rsidRPr="003230E5">
                <w:rPr>
                  <w:rFonts w:hint="eastAsia"/>
                  <w:szCs w:val="21"/>
                </w:rPr>
                <w:t>在出现潜在利益冲突时发挥规范引导作用；</w:t>
              </w:r>
            </w:p>
            <w:p w:rsidR="005D270B" w:rsidRPr="003230E5" w:rsidRDefault="005D270B" w:rsidP="002A2245">
              <w:pPr>
                <w:widowControl w:val="0"/>
                <w:numPr>
                  <w:ilvl w:val="0"/>
                  <w:numId w:val="50"/>
                </w:numPr>
                <w:tabs>
                  <w:tab w:val="num" w:pos="900"/>
                </w:tabs>
                <w:ind w:left="900" w:hanging="360"/>
                <w:jc w:val="both"/>
                <w:rPr>
                  <w:szCs w:val="21"/>
                </w:rPr>
              </w:pPr>
              <w:r w:rsidRPr="003230E5">
                <w:rPr>
                  <w:rFonts w:hint="eastAsia"/>
                  <w:szCs w:val="21"/>
                </w:rPr>
                <w:t>出任董事会下属审计委员会、薪酬委员会、提名委员会及战略与发展委员会成员；</w:t>
              </w:r>
            </w:p>
            <w:p w:rsidR="005D270B" w:rsidRPr="003230E5" w:rsidRDefault="005D270B" w:rsidP="002A2245">
              <w:pPr>
                <w:widowControl w:val="0"/>
                <w:numPr>
                  <w:ilvl w:val="0"/>
                  <w:numId w:val="50"/>
                </w:numPr>
                <w:tabs>
                  <w:tab w:val="num" w:pos="900"/>
                </w:tabs>
                <w:ind w:left="900" w:hanging="360"/>
                <w:jc w:val="both"/>
                <w:rPr>
                  <w:szCs w:val="21"/>
                </w:rPr>
              </w:pPr>
              <w:r w:rsidRPr="003230E5">
                <w:rPr>
                  <w:rFonts w:hint="eastAsia"/>
                  <w:szCs w:val="21"/>
                </w:rPr>
                <w:t>仔细检查公司的表现是否达到既定的企业目标和目的，并监察汇报公司表现的事宜。</w:t>
              </w:r>
            </w:p>
            <w:p w:rsidR="005D270B" w:rsidRPr="003230E5" w:rsidRDefault="005D270B" w:rsidP="003230E5">
              <w:pPr>
                <w:rPr>
                  <w:szCs w:val="21"/>
                </w:rPr>
              </w:pPr>
            </w:p>
            <w:p w:rsidR="005D270B" w:rsidRPr="003230E5" w:rsidRDefault="005D270B" w:rsidP="003230E5">
              <w:pPr>
                <w:autoSpaceDE w:val="0"/>
                <w:autoSpaceDN w:val="0"/>
                <w:adjustRightInd w:val="0"/>
                <w:outlineLvl w:val="2"/>
                <w:rPr>
                  <w:b/>
                  <w:szCs w:val="21"/>
                </w:rPr>
              </w:pPr>
              <w:r w:rsidRPr="003230E5">
                <w:rPr>
                  <w:rFonts w:hint="eastAsia"/>
                  <w:b/>
                  <w:szCs w:val="21"/>
                </w:rPr>
                <w:t>（七）董事会下属委员会履职情况</w:t>
              </w:r>
            </w:p>
            <w:p w:rsidR="005D270B" w:rsidRPr="003230E5" w:rsidRDefault="005D270B" w:rsidP="003230E5">
              <w:pPr>
                <w:autoSpaceDE w:val="0"/>
                <w:autoSpaceDN w:val="0"/>
                <w:adjustRightInd w:val="0"/>
                <w:rPr>
                  <w:rFonts w:ascii="MHei-Light-Identity-H" w:hAnsi="Frutiger-Black" w:cs="MHei-Light-Identity-H"/>
                  <w:szCs w:val="21"/>
                </w:rPr>
              </w:pPr>
            </w:p>
            <w:p w:rsidR="005D270B" w:rsidRPr="003230E5" w:rsidRDefault="005D270B" w:rsidP="003230E5">
              <w:pPr>
                <w:autoSpaceDE w:val="0"/>
                <w:autoSpaceDN w:val="0"/>
                <w:adjustRightInd w:val="0"/>
                <w:rPr>
                  <w:rFonts w:cs="MHei-Light-Identity-H"/>
                  <w:szCs w:val="21"/>
                </w:rPr>
              </w:pPr>
              <w:r w:rsidRPr="003230E5">
                <w:rPr>
                  <w:rFonts w:cs="MHei-Light-Identity-H" w:hint="eastAsia"/>
                  <w:szCs w:val="21"/>
                </w:rPr>
                <w:t>经2014年5月14日召开的第六届董事会第一次会议批准，本公司设立了第六届董事会审计委员会、薪酬委员会、提名委员会、战略与发展委员会。公司董事会下属各专门委员会均制定了工作细则，载列了各委员会的角色、组成和职能。报告期内各委员会严格按照工作细则要求履行了职责。</w:t>
              </w:r>
            </w:p>
            <w:p w:rsidR="005D270B" w:rsidRPr="003230E5" w:rsidRDefault="005D270B" w:rsidP="003230E5">
              <w:pPr>
                <w:autoSpaceDE w:val="0"/>
                <w:autoSpaceDN w:val="0"/>
                <w:adjustRightInd w:val="0"/>
                <w:rPr>
                  <w:rFonts w:cs="MHei-Light-Identity-H"/>
                  <w:szCs w:val="21"/>
                </w:rPr>
              </w:pPr>
            </w:p>
            <w:p w:rsidR="005D270B" w:rsidRPr="003230E5" w:rsidRDefault="005D270B" w:rsidP="003230E5">
              <w:pPr>
                <w:autoSpaceDE w:val="0"/>
                <w:autoSpaceDN w:val="0"/>
                <w:adjustRightInd w:val="0"/>
                <w:rPr>
                  <w:rFonts w:cs="MHei-Light-Identity-H"/>
                  <w:szCs w:val="21"/>
                </w:rPr>
              </w:pPr>
              <w:r w:rsidRPr="003230E5">
                <w:rPr>
                  <w:rFonts w:cs="MHei-Light-Identity-H" w:hint="eastAsia"/>
                  <w:szCs w:val="21"/>
                </w:rPr>
                <w:t>公司未设立专门的企业管治委员会，企业管治职能由董事会负责，主要包括：（1）制定及检讨公司的企业管治政策及常规；（2）检讨及监察董事及高级管理人员的培训及持续专业发展；（3）检讨及监察公司在遵守法律及监管规定方面的政策及常规；（4）制定、检讨及监察雇员及董事的操守准则及合规手册；及（5）检讨公司遵守证券上市地《企业管治守则》的情况及在《企业管治报告》内的披露。</w:t>
              </w:r>
            </w:p>
            <w:p w:rsidR="005D270B" w:rsidRPr="003230E5" w:rsidRDefault="005D270B" w:rsidP="003230E5">
              <w:pPr>
                <w:autoSpaceDE w:val="0"/>
                <w:autoSpaceDN w:val="0"/>
                <w:adjustRightInd w:val="0"/>
                <w:rPr>
                  <w:rFonts w:ascii="MHei-Light-Identity-H" w:hAnsi="Frutiger-Black" w:cs="MHei-Light-Identity-H"/>
                  <w:szCs w:val="21"/>
                </w:rPr>
              </w:pPr>
            </w:p>
            <w:p w:rsidR="005D270B" w:rsidRPr="003230E5" w:rsidRDefault="005D270B" w:rsidP="003230E5">
              <w:pPr>
                <w:autoSpaceDE w:val="0"/>
                <w:autoSpaceDN w:val="0"/>
                <w:adjustRightInd w:val="0"/>
                <w:rPr>
                  <w:rFonts w:ascii="MHei-Light-Identity-H" w:hAnsi="Frutiger-Black" w:cs="MHei-Light-Identity-H"/>
                  <w:b/>
                  <w:szCs w:val="21"/>
                </w:rPr>
              </w:pPr>
              <w:r w:rsidRPr="003230E5">
                <w:rPr>
                  <w:rFonts w:ascii="MHei-Light-Identity-H" w:hAnsi="Frutiger-Black" w:cs="MHei-Light-Identity-H" w:hint="eastAsia"/>
                  <w:b/>
                  <w:szCs w:val="21"/>
                </w:rPr>
                <w:t>董事会审计委员会</w:t>
              </w:r>
            </w:p>
            <w:p w:rsidR="005D270B" w:rsidRPr="003230E5" w:rsidRDefault="005D270B" w:rsidP="003230E5">
              <w:pPr>
                <w:rPr>
                  <w:rFonts w:ascii="MHei-Light-Identity-H" w:hAnsi="Frutiger-Black" w:cs="MHei-Light-Identity-H"/>
                  <w:szCs w:val="21"/>
                </w:rPr>
              </w:pPr>
            </w:p>
            <w:p w:rsidR="005D270B" w:rsidRPr="003230E5" w:rsidRDefault="005D270B" w:rsidP="003230E5">
              <w:pPr>
                <w:rPr>
                  <w:rFonts w:cs="MHei-Light-Identity-H"/>
                  <w:szCs w:val="21"/>
                </w:rPr>
              </w:pPr>
              <w:r w:rsidRPr="003230E5">
                <w:rPr>
                  <w:rFonts w:cs="MHei-Light-Identity-H" w:hint="eastAsia"/>
                  <w:szCs w:val="21"/>
                </w:rPr>
                <w:t>公司董事会审计委员会委员为独立董事贾绍华、孔祥国、王小军、戚安邦各位先生及职工董事郭军先生。贾绍华先生担任审计委员会主任。</w:t>
              </w:r>
            </w:p>
            <w:p w:rsidR="005D270B" w:rsidRPr="003230E5" w:rsidRDefault="005D270B" w:rsidP="003230E5">
              <w:pPr>
                <w:rPr>
                  <w:rFonts w:cs="MHei-Light-Identity-H"/>
                  <w:szCs w:val="21"/>
                </w:rPr>
              </w:pPr>
            </w:p>
            <w:p w:rsidR="005D270B" w:rsidRPr="003230E5" w:rsidRDefault="005D270B" w:rsidP="003230E5">
              <w:pPr>
                <w:rPr>
                  <w:rFonts w:cs="MHei-Light-Identity-H"/>
                  <w:szCs w:val="21"/>
                </w:rPr>
              </w:pPr>
              <w:r w:rsidRPr="003230E5">
                <w:rPr>
                  <w:rFonts w:cs="MHei-Light-Identity-H" w:hint="eastAsia"/>
                  <w:szCs w:val="21"/>
                </w:rPr>
                <w:t>审计委员会的主要职责包括提议聘请或更换外部审计机构，检查公司会计政策、财务信息披露和财务报告程序，检讨公司的财务监控、内部控制及风险管理系统等。</w:t>
              </w:r>
            </w:p>
            <w:p w:rsidR="005D270B" w:rsidRPr="003230E5" w:rsidRDefault="005D270B" w:rsidP="003230E5">
              <w:pPr>
                <w:rPr>
                  <w:rFonts w:cs="MHei-Light-Identity-H"/>
                  <w:szCs w:val="21"/>
                </w:rPr>
              </w:pPr>
            </w:p>
            <w:p w:rsidR="00F41AF1" w:rsidRPr="003230E5" w:rsidRDefault="00F41AF1" w:rsidP="003230E5">
              <w:pPr>
                <w:rPr>
                  <w:rFonts w:cs="MHei-Light-Identity-H"/>
                  <w:szCs w:val="21"/>
                </w:rPr>
              </w:pPr>
              <w:r w:rsidRPr="003230E5">
                <w:rPr>
                  <w:rFonts w:cs="MHei-Light-Identity-H" w:hint="eastAsia"/>
                  <w:szCs w:val="21"/>
                </w:rPr>
                <w:t>报告期内，审计委员会认真履行《兖州煤业股份有限公司董事会审计委员会工作细则》规定的工作职责，严格、规范开展各项工作。审计委员会已经审阅了本公司</w:t>
              </w:r>
              <w:r w:rsidRPr="003230E5">
                <w:rPr>
                  <w:rFonts w:cs="MHei-Light-Identity-H"/>
                  <w:szCs w:val="21"/>
                </w:rPr>
                <w:t>201</w:t>
              </w:r>
              <w:r w:rsidRPr="003230E5">
                <w:rPr>
                  <w:rFonts w:cs="MHei-Light-Identity-H" w:hint="eastAsia"/>
                  <w:szCs w:val="21"/>
                </w:rPr>
                <w:t>6</w:t>
              </w:r>
              <w:r w:rsidRPr="003230E5">
                <w:rPr>
                  <w:rFonts w:cs="MHei-Light-Identity-H"/>
                  <w:szCs w:val="21"/>
                </w:rPr>
                <w:t>年度中期业绩、201</w:t>
              </w:r>
              <w:r w:rsidRPr="003230E5">
                <w:rPr>
                  <w:rFonts w:cs="MHei-Light-Identity-H" w:hint="eastAsia"/>
                  <w:szCs w:val="21"/>
                </w:rPr>
                <w:t>6</w:t>
              </w:r>
              <w:r w:rsidRPr="003230E5">
                <w:rPr>
                  <w:rFonts w:cs="MHei-Light-Identity-H"/>
                  <w:szCs w:val="21"/>
                </w:rPr>
                <w:t>年度业绩，并对</w:t>
              </w:r>
              <w:r w:rsidRPr="003230E5">
                <w:rPr>
                  <w:rFonts w:cs="MHei-Light-Identity-H" w:hint="eastAsia"/>
                  <w:szCs w:val="21"/>
                </w:rPr>
                <w:t>本集团</w:t>
              </w:r>
              <w:r w:rsidRPr="003230E5">
                <w:rPr>
                  <w:rFonts w:cs="MHei-Light-Identity-H"/>
                  <w:szCs w:val="21"/>
                </w:rPr>
                <w:t>201</w:t>
              </w:r>
              <w:r w:rsidRPr="003230E5">
                <w:rPr>
                  <w:rFonts w:cs="MHei-Light-Identity-H" w:hint="eastAsia"/>
                  <w:szCs w:val="21"/>
                </w:rPr>
                <w:t>6</w:t>
              </w:r>
              <w:r w:rsidRPr="003230E5">
                <w:rPr>
                  <w:rFonts w:cs="MHei-Light-Identity-H"/>
                  <w:szCs w:val="21"/>
                </w:rPr>
                <w:t>年度风险管理及</w:t>
              </w:r>
              <w:r w:rsidRPr="003230E5">
                <w:rPr>
                  <w:rFonts w:cs="MHei-Light-Identity-H" w:hint="eastAsia"/>
                  <w:szCs w:val="21"/>
                </w:rPr>
                <w:t>内部监控</w:t>
              </w:r>
              <w:r w:rsidRPr="003230E5">
                <w:rPr>
                  <w:rFonts w:cs="MHei-Light-Identity-H"/>
                  <w:szCs w:val="21"/>
                </w:rPr>
                <w:t>系统</w:t>
              </w:r>
              <w:r w:rsidRPr="003230E5">
                <w:rPr>
                  <w:rFonts w:cs="MHei-Light-Identity-H" w:hint="eastAsia"/>
                  <w:szCs w:val="21"/>
                </w:rPr>
                <w:t>的成效</w:t>
              </w:r>
              <w:r w:rsidRPr="003230E5">
                <w:rPr>
                  <w:rFonts w:cs="MHei-Light-Identity-H"/>
                  <w:szCs w:val="21"/>
                </w:rPr>
                <w:t>进行了</w:t>
              </w:r>
              <w:r w:rsidRPr="003230E5">
                <w:rPr>
                  <w:rFonts w:cs="MHei-Light-Identity-H" w:hint="eastAsia"/>
                  <w:szCs w:val="21"/>
                </w:rPr>
                <w:t>检讨，有关检讨涵盖了财务监控、运作监控、合规监控等所有重要的监控方面</w:t>
              </w:r>
              <w:r w:rsidR="00CE6E7C" w:rsidRPr="003230E5">
                <w:rPr>
                  <w:rFonts w:cs="MHei-Light-Identity-H" w:hint="eastAsia"/>
                  <w:szCs w:val="21"/>
                </w:rPr>
                <w:t>，认为本集团的风险管理及内部监控系统有效且足够</w:t>
              </w:r>
              <w:r w:rsidRPr="003230E5">
                <w:rPr>
                  <w:rFonts w:cs="MHei-Light-Identity-H"/>
                  <w:szCs w:val="21"/>
                </w:rPr>
                <w:t>。</w:t>
              </w:r>
            </w:p>
            <w:p w:rsidR="005D270B" w:rsidRPr="003230E5" w:rsidRDefault="005D270B" w:rsidP="003230E5">
              <w:pPr>
                <w:rPr>
                  <w:rFonts w:cs="MHei-Light-Identity-H"/>
                  <w:szCs w:val="21"/>
                </w:rPr>
              </w:pPr>
            </w:p>
            <w:p w:rsidR="005D270B" w:rsidRPr="003230E5" w:rsidRDefault="005D270B" w:rsidP="003230E5">
              <w:pPr>
                <w:autoSpaceDE w:val="0"/>
                <w:autoSpaceDN w:val="0"/>
                <w:adjustRightInd w:val="0"/>
                <w:rPr>
                  <w:rFonts w:cs="MHei-Light-Identity-H"/>
                  <w:szCs w:val="21"/>
                </w:rPr>
              </w:pPr>
              <w:r w:rsidRPr="003230E5">
                <w:rPr>
                  <w:rFonts w:cs="MHei-Light-Identity-H" w:hint="eastAsia"/>
                  <w:szCs w:val="21"/>
                </w:rPr>
                <w:t>报告期内，审计委员会共召开</w:t>
              </w:r>
              <w:r w:rsidR="00F3656D" w:rsidRPr="003230E5">
                <w:rPr>
                  <w:rFonts w:ascii="Times New Roman" w:hAnsi="Times New Roman" w:cs="Times New Roman" w:hint="eastAsia"/>
                  <w:szCs w:val="21"/>
                </w:rPr>
                <w:t>4</w:t>
              </w:r>
              <w:r w:rsidRPr="003230E5">
                <w:rPr>
                  <w:rFonts w:cs="MHei-Light-Identity-H" w:hint="eastAsia"/>
                  <w:szCs w:val="21"/>
                </w:rPr>
                <w:t>次会议。具体情况如下：</w:t>
              </w:r>
            </w:p>
            <w:tbl>
              <w:tblPr>
                <w:tblStyle w:val="g9"/>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1"/>
                <w:gridCol w:w="4160"/>
                <w:gridCol w:w="1036"/>
                <w:gridCol w:w="1232"/>
              </w:tblGrid>
              <w:tr w:rsidR="005D270B" w:rsidRPr="003230E5" w:rsidTr="0067769B">
                <w:tc>
                  <w:tcPr>
                    <w:tcW w:w="1971"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日期</w:t>
                    </w:r>
                  </w:p>
                </w:tc>
                <w:tc>
                  <w:tcPr>
                    <w:tcW w:w="4160"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主要议题</w:t>
                    </w:r>
                  </w:p>
                </w:tc>
                <w:tc>
                  <w:tcPr>
                    <w:tcW w:w="1036"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委员</w:t>
                    </w:r>
                  </w:p>
                </w:tc>
                <w:tc>
                  <w:tcPr>
                    <w:tcW w:w="1232"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出席会议</w:t>
                    </w:r>
                  </w:p>
                </w:tc>
              </w:tr>
              <w:tr w:rsidR="005D270B" w:rsidRPr="003230E5" w:rsidTr="0067769B">
                <w:tc>
                  <w:tcPr>
                    <w:tcW w:w="1971" w:type="dxa"/>
                    <w:tcBorders>
                      <w:top w:val="single" w:sz="4" w:space="0" w:color="auto"/>
                      <w:left w:val="single" w:sz="4" w:space="0" w:color="auto"/>
                      <w:bottom w:val="single" w:sz="4" w:space="0" w:color="auto"/>
                      <w:right w:val="single" w:sz="4" w:space="0" w:color="auto"/>
                    </w:tcBorders>
                    <w:vAlign w:val="center"/>
                  </w:tcPr>
                  <w:p w:rsidR="005D270B" w:rsidRPr="003230E5" w:rsidRDefault="0067769B" w:rsidP="003230E5">
                    <w:pPr>
                      <w:rPr>
                        <w:szCs w:val="21"/>
                      </w:rPr>
                    </w:pPr>
                    <w:r w:rsidRPr="003230E5">
                      <w:rPr>
                        <w:rFonts w:ascii="Times New Roman" w:hAnsi="Times New Roman" w:cs="Times New Roman"/>
                        <w:szCs w:val="21"/>
                      </w:rPr>
                      <w:t>2016</w:t>
                    </w:r>
                    <w:r w:rsidRPr="003230E5">
                      <w:rPr>
                        <w:rFonts w:ascii="Times New Roman" w:hAnsi="Times New Roman" w:cs="Times New Roman"/>
                        <w:szCs w:val="21"/>
                      </w:rPr>
                      <w:t>年</w:t>
                    </w:r>
                    <w:r w:rsidRPr="003230E5">
                      <w:rPr>
                        <w:rFonts w:ascii="Times New Roman" w:hAnsi="Times New Roman" w:cs="Times New Roman"/>
                        <w:szCs w:val="21"/>
                      </w:rPr>
                      <w:t>3</w:t>
                    </w:r>
                    <w:r w:rsidRPr="003230E5">
                      <w:rPr>
                        <w:rFonts w:ascii="Times New Roman" w:hAnsi="Times New Roman" w:cs="Times New Roman"/>
                        <w:szCs w:val="21"/>
                      </w:rPr>
                      <w:t>月</w:t>
                    </w:r>
                    <w:r w:rsidRPr="003230E5">
                      <w:rPr>
                        <w:rFonts w:ascii="Times New Roman" w:hAnsi="Times New Roman" w:cs="Times New Roman"/>
                        <w:szCs w:val="21"/>
                      </w:rPr>
                      <w:t>22</w:t>
                    </w:r>
                    <w:r w:rsidRPr="003230E5">
                      <w:rPr>
                        <w:rFonts w:ascii="Times New Roman" w:hAnsi="Times New Roman" w:cs="Times New Roman"/>
                        <w:szCs w:val="21"/>
                      </w:rPr>
                      <w:t>日</w:t>
                    </w:r>
                  </w:p>
                </w:tc>
                <w:tc>
                  <w:tcPr>
                    <w:tcW w:w="4160" w:type="dxa"/>
                    <w:tcBorders>
                      <w:top w:val="single" w:sz="4" w:space="0" w:color="auto"/>
                      <w:left w:val="single" w:sz="4" w:space="0" w:color="auto"/>
                      <w:bottom w:val="single" w:sz="4" w:space="0" w:color="auto"/>
                      <w:right w:val="single" w:sz="4" w:space="0" w:color="auto"/>
                    </w:tcBorders>
                  </w:tcPr>
                  <w:p w:rsidR="005D270B" w:rsidRPr="003230E5" w:rsidRDefault="0067769B" w:rsidP="003230E5">
                    <w:pPr>
                      <w:rPr>
                        <w:szCs w:val="21"/>
                        <w:highlight w:val="yellow"/>
                      </w:rPr>
                    </w:pPr>
                    <w:r w:rsidRPr="003230E5">
                      <w:rPr>
                        <w:rFonts w:ascii="Times New Roman" w:hAnsi="Times New Roman" w:cs="Times New Roman"/>
                        <w:szCs w:val="21"/>
                      </w:rPr>
                      <w:t>审阅公司</w:t>
                    </w:r>
                    <w:r w:rsidRPr="003230E5">
                      <w:rPr>
                        <w:rFonts w:ascii="Times New Roman" w:hAnsi="Times New Roman" w:cs="Times New Roman"/>
                        <w:szCs w:val="21"/>
                      </w:rPr>
                      <w:t>2015</w:t>
                    </w:r>
                    <w:r w:rsidRPr="003230E5">
                      <w:rPr>
                        <w:rFonts w:ascii="Times New Roman" w:hAnsi="Times New Roman" w:cs="Times New Roman"/>
                        <w:szCs w:val="21"/>
                      </w:rPr>
                      <w:t>年度业绩；审议续聘会计师及其</w:t>
                    </w:r>
                    <w:r w:rsidRPr="003230E5">
                      <w:rPr>
                        <w:rFonts w:ascii="Times New Roman" w:hAnsi="Times New Roman" w:cs="Times New Roman"/>
                        <w:szCs w:val="21"/>
                      </w:rPr>
                      <w:t>2016</w:t>
                    </w:r>
                    <w:r w:rsidRPr="003230E5">
                      <w:rPr>
                        <w:rFonts w:ascii="Times New Roman" w:hAnsi="Times New Roman" w:cs="Times New Roman"/>
                        <w:szCs w:val="21"/>
                      </w:rPr>
                      <w:t>年度酬金事项；听取会计师关于财务报告、内控建设工作进展有关事项的汇报。</w:t>
                    </w:r>
                  </w:p>
                </w:tc>
                <w:tc>
                  <w:tcPr>
                    <w:tcW w:w="1036"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jc w:val="center"/>
                      <w:rPr>
                        <w:szCs w:val="21"/>
                      </w:rPr>
                    </w:pPr>
                    <w:r w:rsidRPr="003230E5">
                      <w:rPr>
                        <w:rFonts w:cs="MHei-Light-Identity-H" w:hint="eastAsia"/>
                        <w:szCs w:val="21"/>
                      </w:rPr>
                      <w:t>贾绍华</w:t>
                    </w:r>
                    <w:r w:rsidR="00F41AF1" w:rsidRPr="003230E5">
                      <w:rPr>
                        <w:rFonts w:cs="MHei-Light-Identity-H" w:hint="eastAsia"/>
                        <w:szCs w:val="21"/>
                      </w:rPr>
                      <w:t>王立杰</w:t>
                    </w:r>
                    <w:r w:rsidRPr="003230E5">
                      <w:rPr>
                        <w:rFonts w:cs="MHei-Light-Identity-H" w:hint="eastAsia"/>
                        <w:szCs w:val="21"/>
                      </w:rPr>
                      <w:t>王小军</w:t>
                    </w:r>
                    <w:r w:rsidR="00CE6E7C" w:rsidRPr="003230E5">
                      <w:rPr>
                        <w:rFonts w:cs="MHei-Light-Identity-H" w:hint="eastAsia"/>
                        <w:szCs w:val="21"/>
                      </w:rPr>
                      <w:t>薛有志蒋庆泉</w:t>
                    </w:r>
                  </w:p>
                </w:tc>
                <w:tc>
                  <w:tcPr>
                    <w:tcW w:w="1232"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tc>
              </w:tr>
              <w:tr w:rsidR="005D270B" w:rsidRPr="003230E5" w:rsidTr="0067769B">
                <w:tc>
                  <w:tcPr>
                    <w:tcW w:w="1971" w:type="dxa"/>
                    <w:tcBorders>
                      <w:top w:val="single" w:sz="4" w:space="0" w:color="auto"/>
                      <w:left w:val="single" w:sz="4" w:space="0" w:color="auto"/>
                      <w:bottom w:val="single" w:sz="4" w:space="0" w:color="auto"/>
                      <w:right w:val="single" w:sz="4" w:space="0" w:color="auto"/>
                    </w:tcBorders>
                    <w:vAlign w:val="center"/>
                  </w:tcPr>
                  <w:p w:rsidR="005D270B" w:rsidRPr="003230E5" w:rsidRDefault="0067769B" w:rsidP="003230E5">
                    <w:pPr>
                      <w:rPr>
                        <w:szCs w:val="21"/>
                      </w:rPr>
                    </w:pPr>
                    <w:r w:rsidRPr="003230E5">
                      <w:rPr>
                        <w:rFonts w:ascii="Times New Roman" w:hAnsi="Times New Roman" w:cs="Times New Roman"/>
                        <w:szCs w:val="21"/>
                      </w:rPr>
                      <w:t>2016</w:t>
                    </w:r>
                    <w:r w:rsidRPr="003230E5">
                      <w:rPr>
                        <w:rFonts w:ascii="Times New Roman" w:hAnsi="Times New Roman" w:cs="Times New Roman"/>
                        <w:szCs w:val="21"/>
                      </w:rPr>
                      <w:t>年</w:t>
                    </w:r>
                    <w:r w:rsidRPr="003230E5">
                      <w:rPr>
                        <w:rFonts w:ascii="Times New Roman" w:hAnsi="Times New Roman" w:cs="Times New Roman"/>
                        <w:szCs w:val="21"/>
                      </w:rPr>
                      <w:t>8</w:t>
                    </w:r>
                    <w:r w:rsidRPr="003230E5">
                      <w:rPr>
                        <w:rFonts w:ascii="Times New Roman" w:hAnsi="Times New Roman" w:cs="Times New Roman"/>
                        <w:szCs w:val="21"/>
                      </w:rPr>
                      <w:t>月</w:t>
                    </w:r>
                    <w:r w:rsidRPr="003230E5">
                      <w:rPr>
                        <w:rFonts w:ascii="Times New Roman" w:hAnsi="Times New Roman" w:cs="Times New Roman"/>
                        <w:szCs w:val="21"/>
                      </w:rPr>
                      <w:t>24</w:t>
                    </w:r>
                    <w:r w:rsidRPr="003230E5">
                      <w:rPr>
                        <w:rFonts w:ascii="Times New Roman" w:hAnsi="Times New Roman" w:cs="Times New Roman"/>
                        <w:szCs w:val="21"/>
                      </w:rPr>
                      <w:t>日</w:t>
                    </w:r>
                  </w:p>
                </w:tc>
                <w:tc>
                  <w:tcPr>
                    <w:tcW w:w="4160" w:type="dxa"/>
                    <w:tcBorders>
                      <w:top w:val="single" w:sz="4" w:space="0" w:color="auto"/>
                      <w:left w:val="single" w:sz="4" w:space="0" w:color="auto"/>
                      <w:bottom w:val="single" w:sz="4" w:space="0" w:color="auto"/>
                      <w:right w:val="single" w:sz="4" w:space="0" w:color="auto"/>
                    </w:tcBorders>
                  </w:tcPr>
                  <w:p w:rsidR="005D270B" w:rsidRPr="003230E5" w:rsidRDefault="0067769B" w:rsidP="003230E5">
                    <w:pPr>
                      <w:rPr>
                        <w:szCs w:val="21"/>
                        <w:highlight w:val="yellow"/>
                      </w:rPr>
                    </w:pPr>
                    <w:r w:rsidRPr="003230E5">
                      <w:rPr>
                        <w:rFonts w:ascii="Times New Roman" w:hAnsi="Times New Roman" w:cs="Times New Roman"/>
                        <w:szCs w:val="21"/>
                      </w:rPr>
                      <w:t>信永中和会计事务所、致同会计师事务所就</w:t>
                    </w:r>
                    <w:r w:rsidRPr="003230E5">
                      <w:rPr>
                        <w:rFonts w:ascii="Times New Roman" w:hAnsi="Times New Roman" w:cs="Times New Roman"/>
                        <w:szCs w:val="21"/>
                      </w:rPr>
                      <w:t>2016</w:t>
                    </w:r>
                    <w:r w:rsidRPr="003230E5">
                      <w:rPr>
                        <w:rFonts w:ascii="Times New Roman" w:hAnsi="Times New Roman" w:cs="Times New Roman"/>
                        <w:szCs w:val="21"/>
                      </w:rPr>
                      <w:t>年中期审计发现的问题，与审计委员会进行了汇报沟通。</w:t>
                    </w:r>
                  </w:p>
                </w:tc>
                <w:tc>
                  <w:tcPr>
                    <w:tcW w:w="1036"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jc w:val="center"/>
                      <w:rPr>
                        <w:rFonts w:cs="MHei-Light-Identity-H"/>
                        <w:szCs w:val="21"/>
                      </w:rPr>
                    </w:pPr>
                    <w:r w:rsidRPr="003230E5">
                      <w:rPr>
                        <w:rFonts w:cs="MHei-Light-Identity-H" w:hint="eastAsia"/>
                        <w:szCs w:val="21"/>
                      </w:rPr>
                      <w:t>贾绍华</w:t>
                    </w:r>
                    <w:r w:rsidR="00F41AF1" w:rsidRPr="003230E5">
                      <w:rPr>
                        <w:rFonts w:cs="MHei-Light-Identity-H" w:hint="eastAsia"/>
                        <w:szCs w:val="21"/>
                      </w:rPr>
                      <w:t>王立杰</w:t>
                    </w:r>
                    <w:r w:rsidRPr="003230E5">
                      <w:rPr>
                        <w:rFonts w:cs="MHei-Light-Identity-H" w:hint="eastAsia"/>
                        <w:szCs w:val="21"/>
                      </w:rPr>
                      <w:t>王小军戚安邦郭  军</w:t>
                    </w:r>
                  </w:p>
                </w:tc>
                <w:tc>
                  <w:tcPr>
                    <w:tcW w:w="1232"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tc>
              </w:tr>
              <w:tr w:rsidR="005D270B" w:rsidRPr="003230E5" w:rsidTr="0067769B">
                <w:tc>
                  <w:tcPr>
                    <w:tcW w:w="1971" w:type="dxa"/>
                    <w:tcBorders>
                      <w:top w:val="single" w:sz="4" w:space="0" w:color="auto"/>
                      <w:left w:val="single" w:sz="4" w:space="0" w:color="auto"/>
                      <w:bottom w:val="single" w:sz="4" w:space="0" w:color="auto"/>
                      <w:right w:val="single" w:sz="4" w:space="0" w:color="auto"/>
                    </w:tcBorders>
                    <w:vAlign w:val="center"/>
                  </w:tcPr>
                  <w:p w:rsidR="005D270B" w:rsidRPr="003230E5" w:rsidRDefault="0067769B" w:rsidP="003230E5">
                    <w:pPr>
                      <w:rPr>
                        <w:szCs w:val="21"/>
                      </w:rPr>
                    </w:pPr>
                    <w:r w:rsidRPr="003230E5">
                      <w:rPr>
                        <w:rFonts w:ascii="Times New Roman" w:hAnsi="Times New Roman" w:cs="Times New Roman"/>
                        <w:szCs w:val="21"/>
                      </w:rPr>
                      <w:t>2016</w:t>
                    </w:r>
                    <w:r w:rsidRPr="003230E5">
                      <w:rPr>
                        <w:rFonts w:ascii="Times New Roman" w:hAnsi="Times New Roman" w:cs="Times New Roman"/>
                        <w:szCs w:val="21"/>
                      </w:rPr>
                      <w:t>年</w:t>
                    </w:r>
                    <w:r w:rsidRPr="003230E5">
                      <w:rPr>
                        <w:rFonts w:ascii="Times New Roman" w:hAnsi="Times New Roman" w:cs="Times New Roman"/>
                        <w:szCs w:val="21"/>
                      </w:rPr>
                      <w:t>12</w:t>
                    </w:r>
                    <w:r w:rsidRPr="003230E5">
                      <w:rPr>
                        <w:rFonts w:ascii="Times New Roman" w:hAnsi="Times New Roman" w:cs="Times New Roman"/>
                        <w:szCs w:val="21"/>
                      </w:rPr>
                      <w:t>月</w:t>
                    </w:r>
                    <w:r w:rsidRPr="003230E5">
                      <w:rPr>
                        <w:rFonts w:ascii="Times New Roman" w:hAnsi="Times New Roman" w:cs="Times New Roman"/>
                        <w:szCs w:val="21"/>
                      </w:rPr>
                      <w:t>26</w:t>
                    </w:r>
                    <w:r w:rsidRPr="003230E5">
                      <w:rPr>
                        <w:rFonts w:ascii="Times New Roman" w:hAnsi="Times New Roman" w:cs="Times New Roman"/>
                        <w:szCs w:val="21"/>
                      </w:rPr>
                      <w:t>日</w:t>
                    </w:r>
                  </w:p>
                </w:tc>
                <w:tc>
                  <w:tcPr>
                    <w:tcW w:w="4160" w:type="dxa"/>
                    <w:tcBorders>
                      <w:top w:val="single" w:sz="4" w:space="0" w:color="auto"/>
                      <w:left w:val="single" w:sz="4" w:space="0" w:color="auto"/>
                      <w:bottom w:val="single" w:sz="4" w:space="0" w:color="auto"/>
                      <w:right w:val="single" w:sz="4" w:space="0" w:color="auto"/>
                    </w:tcBorders>
                  </w:tcPr>
                  <w:p w:rsidR="005D270B" w:rsidRPr="003230E5" w:rsidRDefault="0067769B" w:rsidP="003230E5">
                    <w:pPr>
                      <w:rPr>
                        <w:szCs w:val="21"/>
                        <w:highlight w:val="yellow"/>
                      </w:rPr>
                    </w:pPr>
                    <w:r w:rsidRPr="003230E5">
                      <w:rPr>
                        <w:rFonts w:ascii="Times New Roman" w:hAnsi="Times New Roman" w:cs="Times New Roman"/>
                        <w:szCs w:val="21"/>
                      </w:rPr>
                      <w:t>公司管理层汇报公司</w:t>
                    </w:r>
                    <w:r w:rsidRPr="003230E5">
                      <w:rPr>
                        <w:rFonts w:ascii="Times New Roman" w:hAnsi="Times New Roman" w:cs="Times New Roman"/>
                        <w:szCs w:val="21"/>
                      </w:rPr>
                      <w:t>2016</w:t>
                    </w:r>
                    <w:r w:rsidRPr="003230E5">
                      <w:rPr>
                        <w:rFonts w:ascii="Times New Roman" w:hAnsi="Times New Roman" w:cs="Times New Roman"/>
                        <w:szCs w:val="21"/>
                      </w:rPr>
                      <w:t>年度生产经营情况；就财务政策、内部审计、风险管理、反舞弊工作向审计委员会进行了汇报。</w:t>
                    </w:r>
                  </w:p>
                </w:tc>
                <w:tc>
                  <w:tcPr>
                    <w:tcW w:w="1036"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jc w:val="center"/>
                      <w:rPr>
                        <w:szCs w:val="21"/>
                      </w:rPr>
                    </w:pPr>
                    <w:r w:rsidRPr="003230E5">
                      <w:rPr>
                        <w:rFonts w:cs="MHei-Light-Identity-H" w:hint="eastAsia"/>
                        <w:szCs w:val="21"/>
                      </w:rPr>
                      <w:t>贾绍华</w:t>
                    </w:r>
                    <w:r w:rsidR="00F41AF1" w:rsidRPr="003230E5">
                      <w:rPr>
                        <w:rFonts w:cs="MHei-Light-Identity-H" w:hint="eastAsia"/>
                        <w:szCs w:val="21"/>
                      </w:rPr>
                      <w:t>王立杰</w:t>
                    </w:r>
                    <w:r w:rsidRPr="003230E5">
                      <w:rPr>
                        <w:rFonts w:cs="MHei-Light-Identity-H" w:hint="eastAsia"/>
                        <w:szCs w:val="21"/>
                      </w:rPr>
                      <w:t>王小军戚安邦郭  军</w:t>
                    </w:r>
                  </w:p>
                </w:tc>
                <w:tc>
                  <w:tcPr>
                    <w:tcW w:w="1232"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tc>
              </w:tr>
              <w:tr w:rsidR="005D270B" w:rsidRPr="003230E5" w:rsidTr="0067769B">
                <w:tc>
                  <w:tcPr>
                    <w:tcW w:w="1971" w:type="dxa"/>
                    <w:tcBorders>
                      <w:top w:val="single" w:sz="4" w:space="0" w:color="auto"/>
                      <w:left w:val="single" w:sz="4" w:space="0" w:color="auto"/>
                      <w:bottom w:val="single" w:sz="4" w:space="0" w:color="auto"/>
                      <w:right w:val="single" w:sz="4" w:space="0" w:color="auto"/>
                    </w:tcBorders>
                    <w:vAlign w:val="center"/>
                  </w:tcPr>
                  <w:p w:rsidR="005D270B" w:rsidRPr="003230E5" w:rsidRDefault="0067769B" w:rsidP="003230E5">
                    <w:pPr>
                      <w:jc w:val="center"/>
                      <w:rPr>
                        <w:szCs w:val="21"/>
                      </w:rPr>
                    </w:pPr>
                    <w:r w:rsidRPr="003230E5">
                      <w:rPr>
                        <w:rFonts w:ascii="Times New Roman" w:hAnsi="Times New Roman" w:cs="Times New Roman"/>
                        <w:szCs w:val="21"/>
                      </w:rPr>
                      <w:t>2017</w:t>
                    </w:r>
                    <w:r w:rsidRPr="003230E5">
                      <w:rPr>
                        <w:rFonts w:ascii="Times New Roman" w:hAnsi="Times New Roman" w:cs="Times New Roman"/>
                        <w:szCs w:val="21"/>
                      </w:rPr>
                      <w:t>年</w:t>
                    </w:r>
                    <w:r w:rsidRPr="003230E5">
                      <w:rPr>
                        <w:rFonts w:ascii="Times New Roman" w:hAnsi="Times New Roman" w:cs="Times New Roman"/>
                        <w:szCs w:val="21"/>
                      </w:rPr>
                      <w:t>1</w:t>
                    </w:r>
                    <w:r w:rsidRPr="003230E5">
                      <w:rPr>
                        <w:rFonts w:ascii="Times New Roman" w:hAnsi="Times New Roman" w:cs="Times New Roman"/>
                        <w:szCs w:val="21"/>
                      </w:rPr>
                      <w:t>月</w:t>
                    </w:r>
                    <w:r w:rsidRPr="003230E5">
                      <w:rPr>
                        <w:rFonts w:ascii="Times New Roman" w:hAnsi="Times New Roman" w:cs="Times New Roman"/>
                        <w:szCs w:val="21"/>
                      </w:rPr>
                      <w:t>23</w:t>
                    </w:r>
                    <w:r w:rsidRPr="003230E5">
                      <w:rPr>
                        <w:rFonts w:ascii="Times New Roman" w:hAnsi="Times New Roman" w:cs="Times New Roman"/>
                        <w:szCs w:val="21"/>
                      </w:rPr>
                      <w:t>日</w:t>
                    </w:r>
                  </w:p>
                </w:tc>
                <w:tc>
                  <w:tcPr>
                    <w:tcW w:w="4160" w:type="dxa"/>
                    <w:tcBorders>
                      <w:top w:val="single" w:sz="4" w:space="0" w:color="auto"/>
                      <w:left w:val="single" w:sz="4" w:space="0" w:color="auto"/>
                      <w:bottom w:val="single" w:sz="4" w:space="0" w:color="auto"/>
                      <w:right w:val="single" w:sz="4" w:space="0" w:color="auto"/>
                    </w:tcBorders>
                  </w:tcPr>
                  <w:p w:rsidR="005D270B" w:rsidRPr="003230E5" w:rsidRDefault="0067769B" w:rsidP="003230E5">
                    <w:pPr>
                      <w:rPr>
                        <w:szCs w:val="21"/>
                        <w:highlight w:val="yellow"/>
                      </w:rPr>
                    </w:pPr>
                    <w:r w:rsidRPr="003230E5">
                      <w:rPr>
                        <w:rFonts w:ascii="Times New Roman" w:hAnsi="Times New Roman" w:cs="Times New Roman"/>
                        <w:szCs w:val="21"/>
                      </w:rPr>
                      <w:t>就公司关于改聘</w:t>
                    </w:r>
                    <w:r w:rsidRPr="003230E5">
                      <w:rPr>
                        <w:rFonts w:ascii="Times New Roman" w:hAnsi="Times New Roman" w:cs="Times New Roman"/>
                        <w:szCs w:val="21"/>
                      </w:rPr>
                      <w:t>2016</w:t>
                    </w:r>
                    <w:r w:rsidRPr="003230E5">
                      <w:rPr>
                        <w:rFonts w:ascii="Times New Roman" w:hAnsi="Times New Roman" w:cs="Times New Roman"/>
                        <w:szCs w:val="21"/>
                      </w:rPr>
                      <w:t>年度境外会计师及其酬金提出建议，提交公司董事会、临时股东会审议。</w:t>
                    </w:r>
                  </w:p>
                </w:tc>
                <w:tc>
                  <w:tcPr>
                    <w:tcW w:w="1036"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szCs w:val="21"/>
                      </w:rPr>
                    </w:pPr>
                    <w:r w:rsidRPr="003230E5">
                      <w:rPr>
                        <w:rFonts w:cs="MHei-Light-Identity-H" w:hint="eastAsia"/>
                        <w:szCs w:val="21"/>
                      </w:rPr>
                      <w:t>贾绍华</w:t>
                    </w:r>
                    <w:r w:rsidR="00F41AF1" w:rsidRPr="003230E5">
                      <w:rPr>
                        <w:rFonts w:cs="MHei-Light-Identity-H" w:hint="eastAsia"/>
                        <w:szCs w:val="21"/>
                      </w:rPr>
                      <w:t>王立杰</w:t>
                    </w:r>
                    <w:r w:rsidRPr="003230E5">
                      <w:rPr>
                        <w:rFonts w:cs="MHei-Light-Identity-H" w:hint="eastAsia"/>
                        <w:szCs w:val="21"/>
                      </w:rPr>
                      <w:t>王小军戚安邦郭  军</w:t>
                    </w:r>
                  </w:p>
                </w:tc>
                <w:tc>
                  <w:tcPr>
                    <w:tcW w:w="1232"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tc>
              </w:tr>
            </w:tbl>
            <w:p w:rsidR="005D270B" w:rsidRDefault="00F3656D" w:rsidP="003230E5">
              <w:pPr>
                <w:rPr>
                  <w:rFonts w:cs="MHei-Light-Identity-H"/>
                  <w:szCs w:val="21"/>
                </w:rPr>
              </w:pPr>
              <w:r w:rsidRPr="003230E5">
                <w:rPr>
                  <w:rFonts w:cs="MHei-Light-Identity-H" w:hint="eastAsia"/>
                  <w:szCs w:val="21"/>
                </w:rPr>
                <w:t>注：经2017年3月10日召开的公司第六届董事会第二十九次会议审议批准，选举孔祥国先生为第六届董事会审计委员会成员。</w:t>
              </w:r>
            </w:p>
            <w:p w:rsidR="00C106F8" w:rsidRDefault="00C106F8" w:rsidP="003230E5">
              <w:pPr>
                <w:rPr>
                  <w:rFonts w:cs="MHei-Light-Identity-H"/>
                  <w:szCs w:val="21"/>
                </w:rPr>
              </w:pPr>
            </w:p>
            <w:p w:rsidR="00C106F8" w:rsidRDefault="00C106F8" w:rsidP="00C106F8">
              <w:pPr>
                <w:rPr>
                  <w:rFonts w:cs="MHei-Light-Identity-H"/>
                  <w:szCs w:val="21"/>
                </w:rPr>
              </w:pPr>
              <w:r w:rsidRPr="00C106F8">
                <w:rPr>
                  <w:rFonts w:cs="MHei-Light-Identity-H"/>
                  <w:szCs w:val="21"/>
                </w:rPr>
                <w:t>2017年2月23日</w:t>
              </w:r>
              <w:r>
                <w:rPr>
                  <w:rFonts w:cs="MHei-Light-Identity-H" w:hint="eastAsia"/>
                  <w:szCs w:val="21"/>
                </w:rPr>
                <w:t>，</w:t>
              </w:r>
              <w:r w:rsidRPr="00C106F8">
                <w:rPr>
                  <w:rFonts w:cs="MHei-Light-Identity-H"/>
                  <w:szCs w:val="21"/>
                </w:rPr>
                <w:t>审计委员会</w:t>
              </w:r>
              <w:r>
                <w:rPr>
                  <w:rFonts w:cs="MHei-Light-Identity-H" w:hint="eastAsia"/>
                  <w:szCs w:val="21"/>
                </w:rPr>
                <w:t>召开会议</w:t>
              </w:r>
              <w:r w:rsidRPr="00C106F8">
                <w:rPr>
                  <w:rFonts w:cs="MHei-Light-Identity-H"/>
                  <w:szCs w:val="21"/>
                </w:rPr>
                <w:t>，与</w:t>
              </w:r>
              <w:r>
                <w:rPr>
                  <w:rFonts w:cs="MHei-Light-Identity-H" w:hint="eastAsia"/>
                  <w:szCs w:val="21"/>
                </w:rPr>
                <w:t>公司年审会计师</w:t>
              </w:r>
              <w:r w:rsidRPr="00C106F8">
                <w:rPr>
                  <w:rFonts w:cs="MHei-Light-Identity-H"/>
                  <w:szCs w:val="21"/>
                </w:rPr>
                <w:t>商议公司2016年度年审工作时间安排，讨论2016年度财务报告编制计划，督促会计事务所在约定的时限内提交2016年度审计报告。</w:t>
              </w:r>
            </w:p>
            <w:p w:rsidR="00C106F8" w:rsidRPr="00C106F8" w:rsidRDefault="00C106F8" w:rsidP="00C106F8">
              <w:pPr>
                <w:rPr>
                  <w:rFonts w:cs="MHei-Light-Identity-H"/>
                  <w:szCs w:val="21"/>
                </w:rPr>
              </w:pPr>
            </w:p>
            <w:p w:rsidR="00C106F8" w:rsidRDefault="00C106F8" w:rsidP="00C106F8">
              <w:pPr>
                <w:rPr>
                  <w:rFonts w:cs="MHei-Light-Identity-H"/>
                  <w:szCs w:val="21"/>
                </w:rPr>
              </w:pPr>
              <w:r w:rsidRPr="00C106F8">
                <w:rPr>
                  <w:rFonts w:cs="MHei-Light-Identity-H"/>
                  <w:szCs w:val="21"/>
                </w:rPr>
                <w:t>2017年3月10日，审计委员会要求审计风险部、财务管理部督促年审会计师尽快提交审计报告。</w:t>
              </w:r>
            </w:p>
            <w:p w:rsidR="0042228E" w:rsidRDefault="0042228E" w:rsidP="003230E5">
              <w:pPr>
                <w:rPr>
                  <w:rFonts w:cs="MHei-Light-Identity-H"/>
                  <w:szCs w:val="21"/>
                </w:rPr>
              </w:pPr>
            </w:p>
            <w:p w:rsidR="00C106F8" w:rsidRDefault="0042228E" w:rsidP="003230E5">
              <w:pPr>
                <w:rPr>
                  <w:rFonts w:cs="MHei-Light-Identity-H"/>
                  <w:szCs w:val="21"/>
                </w:rPr>
              </w:pPr>
              <w:r w:rsidRPr="0042228E">
                <w:rPr>
                  <w:rFonts w:cs="MHei-Light-Identity-H" w:hint="eastAsia"/>
                  <w:szCs w:val="21"/>
                </w:rPr>
                <w:t>审计委员会及时审阅了年审会计师进场前与出具初步审计意见后的两次财务会计报表，并形成了书面意见。</w:t>
              </w:r>
            </w:p>
            <w:p w:rsidR="0042228E" w:rsidRDefault="0042228E" w:rsidP="003230E5">
              <w:pPr>
                <w:rPr>
                  <w:rFonts w:cs="MHei-Light-Identity-H"/>
                  <w:szCs w:val="21"/>
                </w:rPr>
              </w:pPr>
            </w:p>
            <w:p w:rsidR="00C106F8" w:rsidRDefault="00C106F8" w:rsidP="003230E5">
              <w:pPr>
                <w:rPr>
                  <w:rFonts w:cs="MHei-Light-Identity-H"/>
                  <w:szCs w:val="21"/>
                </w:rPr>
              </w:pPr>
              <w:r w:rsidRPr="00C106F8">
                <w:rPr>
                  <w:rFonts w:cs="MHei-Light-Identity-H"/>
                  <w:szCs w:val="21"/>
                </w:rPr>
                <w:t>2017年3月24日，审计委员会召开专门会议，听取</w:t>
              </w:r>
              <w:r>
                <w:rPr>
                  <w:rFonts w:cs="MHei-Light-Identity-H" w:hint="eastAsia"/>
                  <w:szCs w:val="21"/>
                </w:rPr>
                <w:t>公司年审会计师</w:t>
              </w:r>
              <w:r w:rsidRPr="00C106F8">
                <w:rPr>
                  <w:rFonts w:cs="MHei-Light-Identity-H"/>
                  <w:szCs w:val="21"/>
                </w:rPr>
                <w:t>在2016年年报审计工作中发现的主要问题和改进建议，对2016年度财务会计报表进行表决，形成决议后提交董事会审核。</w:t>
              </w:r>
            </w:p>
            <w:p w:rsidR="00C106F8" w:rsidRPr="003230E5" w:rsidRDefault="00C106F8" w:rsidP="003230E5">
              <w:pPr>
                <w:rPr>
                  <w:rFonts w:cs="MHei-Light-Identity-H"/>
                  <w:szCs w:val="21"/>
                </w:rPr>
              </w:pPr>
            </w:p>
            <w:p w:rsidR="005D270B" w:rsidRPr="003230E5" w:rsidRDefault="005D270B" w:rsidP="003230E5">
              <w:pPr>
                <w:autoSpaceDE w:val="0"/>
                <w:autoSpaceDN w:val="0"/>
                <w:adjustRightInd w:val="0"/>
                <w:rPr>
                  <w:rFonts w:ascii="MHei-Light-Identity-H" w:hAnsi="Frutiger-Black" w:cs="MHei-Light-Identity-H"/>
                  <w:b/>
                  <w:szCs w:val="21"/>
                </w:rPr>
              </w:pPr>
              <w:r w:rsidRPr="003230E5">
                <w:rPr>
                  <w:rFonts w:ascii="MHei-Light-Identity-H" w:hAnsi="Frutiger-Black" w:cs="MHei-Light-Identity-H" w:hint="eastAsia"/>
                  <w:b/>
                  <w:szCs w:val="21"/>
                </w:rPr>
                <w:t>董事会薪酬委员会</w:t>
              </w:r>
            </w:p>
            <w:p w:rsidR="005D270B" w:rsidRPr="003230E5" w:rsidRDefault="005D270B" w:rsidP="003230E5">
              <w:pPr>
                <w:autoSpaceDE w:val="0"/>
                <w:autoSpaceDN w:val="0"/>
                <w:adjustRightInd w:val="0"/>
                <w:rPr>
                  <w:rFonts w:ascii="MHei-Light-Identity-H" w:hAnsi="Frutiger-Black" w:cs="MHei-Light-Identity-H"/>
                  <w:szCs w:val="21"/>
                </w:rPr>
              </w:pPr>
            </w:p>
            <w:p w:rsidR="005D270B" w:rsidRPr="003230E5" w:rsidRDefault="005D270B" w:rsidP="003230E5">
              <w:pPr>
                <w:rPr>
                  <w:rFonts w:cs="MHei-Light-Identity-H"/>
                  <w:szCs w:val="21"/>
                </w:rPr>
              </w:pPr>
              <w:r w:rsidRPr="003230E5">
                <w:rPr>
                  <w:rFonts w:cs="MHei-Light-Identity-H" w:hint="eastAsia"/>
                  <w:szCs w:val="21"/>
                </w:rPr>
                <w:t>本公司设立董事会薪酬委员会（“薪酬委员会”），第六届董事会薪酬委员会</w:t>
              </w:r>
              <w:r w:rsidR="00CE6E7C" w:rsidRPr="003230E5">
                <w:rPr>
                  <w:rFonts w:cs="MHei-Light-Identity-H" w:hint="eastAsia"/>
                  <w:szCs w:val="21"/>
                </w:rPr>
                <w:t>由</w:t>
              </w:r>
              <w:r w:rsidRPr="003230E5">
                <w:rPr>
                  <w:rFonts w:cs="MHei-Light-Identity-H" w:hint="eastAsia"/>
                  <w:szCs w:val="21"/>
                </w:rPr>
                <w:t>戚安邦先生、王小军先生和郭军先生三位委员组成；戚安邦先生担任薪酬委员会主任。</w:t>
              </w:r>
            </w:p>
            <w:p w:rsidR="005D270B" w:rsidRPr="003230E5" w:rsidRDefault="005D270B" w:rsidP="003230E5">
              <w:pPr>
                <w:rPr>
                  <w:rFonts w:cs="MHei-Light-Identity-H"/>
                  <w:szCs w:val="21"/>
                </w:rPr>
              </w:pPr>
            </w:p>
            <w:p w:rsidR="005D270B" w:rsidRPr="003230E5" w:rsidRDefault="005D270B" w:rsidP="003230E5">
              <w:pPr>
                <w:rPr>
                  <w:rFonts w:cs="MHei-Light-Identity-H"/>
                  <w:szCs w:val="21"/>
                  <w:highlight w:val="yellow"/>
                </w:rPr>
              </w:pPr>
              <w:r w:rsidRPr="003230E5">
                <w:rPr>
                  <w:rFonts w:cs="MHei-Light-Identity-H" w:hint="eastAsia"/>
                  <w:szCs w:val="21"/>
                </w:rPr>
                <w:t>薪酬委员会的主要职责是制订董事、监事和高级管理人员薪酬方案，向董事会提议董事、监事和高级管理人员的薪酬计划。</w:t>
              </w:r>
            </w:p>
            <w:p w:rsidR="005D270B" w:rsidRPr="003230E5" w:rsidRDefault="005D270B" w:rsidP="003230E5">
              <w:pPr>
                <w:rPr>
                  <w:rFonts w:cs="MHei-Light-Identity-H"/>
                  <w:szCs w:val="21"/>
                  <w:highlight w:val="yellow"/>
                </w:rPr>
              </w:pPr>
            </w:p>
            <w:p w:rsidR="005D270B" w:rsidRPr="003230E5" w:rsidRDefault="005D270B" w:rsidP="003230E5">
              <w:pPr>
                <w:rPr>
                  <w:rFonts w:cs="MHei-Light-Identity-H"/>
                  <w:szCs w:val="21"/>
                </w:rPr>
              </w:pPr>
              <w:r w:rsidRPr="003230E5">
                <w:rPr>
                  <w:rFonts w:cs="MHei-Light-Identity-H"/>
                  <w:szCs w:val="21"/>
                </w:rPr>
                <w:t>1、考核兑现公司董事、监事和高级管理人员201</w:t>
              </w:r>
              <w:r w:rsidRPr="003230E5">
                <w:rPr>
                  <w:rFonts w:cs="MHei-Light-Identity-H" w:hint="eastAsia"/>
                  <w:szCs w:val="21"/>
                </w:rPr>
                <w:t>5</w:t>
              </w:r>
              <w:r w:rsidRPr="003230E5">
                <w:rPr>
                  <w:rFonts w:cs="MHei-Light-Identity-H"/>
                  <w:szCs w:val="21"/>
                </w:rPr>
                <w:t>年度酬金</w:t>
              </w:r>
            </w:p>
            <w:p w:rsidR="005D270B" w:rsidRPr="003230E5" w:rsidRDefault="005D270B" w:rsidP="003230E5">
              <w:pPr>
                <w:rPr>
                  <w:rFonts w:ascii="Times New Roman" w:hAnsi="Times New Roman" w:cs="Times New Roman"/>
                  <w:szCs w:val="21"/>
                </w:rPr>
              </w:pPr>
              <w:r w:rsidRPr="003230E5">
                <w:rPr>
                  <w:rFonts w:ascii="Times New Roman" w:hAnsi="Times New Roman" w:cs="Times New Roman" w:hint="eastAsia"/>
                  <w:szCs w:val="21"/>
                </w:rPr>
                <w:t>根据</w:t>
              </w:r>
              <w:r w:rsidRPr="003230E5">
                <w:rPr>
                  <w:rFonts w:ascii="Times New Roman" w:hAnsi="Times New Roman" w:cs="Times New Roman"/>
                  <w:szCs w:val="21"/>
                </w:rPr>
                <w:t>2016</w:t>
              </w:r>
              <w:r w:rsidRPr="003230E5">
                <w:rPr>
                  <w:rFonts w:ascii="Times New Roman" w:hAnsi="Times New Roman" w:cs="Times New Roman"/>
                  <w:szCs w:val="21"/>
                </w:rPr>
                <w:t>年</w:t>
              </w:r>
              <w:r w:rsidRPr="003230E5">
                <w:rPr>
                  <w:rFonts w:ascii="Times New Roman" w:hAnsi="Times New Roman" w:cs="Times New Roman"/>
                  <w:szCs w:val="21"/>
                </w:rPr>
                <w:t>3</w:t>
              </w:r>
              <w:r w:rsidRPr="003230E5">
                <w:rPr>
                  <w:rFonts w:ascii="Times New Roman" w:hAnsi="Times New Roman" w:cs="Times New Roman"/>
                  <w:szCs w:val="21"/>
                </w:rPr>
                <w:t>月</w:t>
              </w:r>
              <w:r w:rsidRPr="003230E5">
                <w:rPr>
                  <w:rFonts w:ascii="Times New Roman" w:hAnsi="Times New Roman" w:cs="Times New Roman"/>
                  <w:szCs w:val="21"/>
                </w:rPr>
                <w:t>27</w:t>
              </w:r>
              <w:r w:rsidRPr="003230E5">
                <w:rPr>
                  <w:rFonts w:ascii="Times New Roman" w:hAnsi="Times New Roman" w:cs="Times New Roman"/>
                  <w:szCs w:val="21"/>
                </w:rPr>
                <w:t>日召开的公司第六届董事会第十七次会议审议通过的《董事、监事、高级管理人员</w:t>
              </w:r>
              <w:r w:rsidRPr="003230E5">
                <w:rPr>
                  <w:rFonts w:ascii="Times New Roman" w:hAnsi="Times New Roman" w:cs="Times New Roman"/>
                  <w:szCs w:val="21"/>
                </w:rPr>
                <w:t>2015</w:t>
              </w:r>
              <w:r w:rsidRPr="003230E5">
                <w:rPr>
                  <w:rFonts w:ascii="Times New Roman" w:hAnsi="Times New Roman" w:cs="Times New Roman"/>
                  <w:szCs w:val="21"/>
                </w:rPr>
                <w:t>年度酬金的议案》，结合公司</w:t>
              </w:r>
              <w:r w:rsidRPr="003230E5">
                <w:rPr>
                  <w:rFonts w:ascii="Times New Roman" w:hAnsi="Times New Roman" w:cs="Times New Roman"/>
                  <w:szCs w:val="21"/>
                </w:rPr>
                <w:t>2015</w:t>
              </w:r>
              <w:r w:rsidRPr="003230E5">
                <w:rPr>
                  <w:rFonts w:ascii="Times New Roman" w:hAnsi="Times New Roman" w:cs="Times New Roman"/>
                  <w:szCs w:val="21"/>
                </w:rPr>
                <w:t>年度经营指标完成情况，对董事、监事、高级管理人员</w:t>
              </w:r>
              <w:r w:rsidRPr="003230E5">
                <w:rPr>
                  <w:rFonts w:ascii="Times New Roman" w:hAnsi="Times New Roman" w:cs="Times New Roman"/>
                  <w:szCs w:val="21"/>
                </w:rPr>
                <w:t>2015</w:t>
              </w:r>
              <w:r w:rsidRPr="003230E5">
                <w:rPr>
                  <w:rFonts w:ascii="Times New Roman" w:hAnsi="Times New Roman" w:cs="Times New Roman"/>
                  <w:szCs w:val="21"/>
                </w:rPr>
                <w:t>年度酬金依照程序进行了考核兑现。</w:t>
              </w:r>
            </w:p>
            <w:p w:rsidR="005D270B" w:rsidRPr="003230E5" w:rsidRDefault="005D270B" w:rsidP="003230E5">
              <w:pPr>
                <w:rPr>
                  <w:rFonts w:ascii="Times New Roman" w:hAnsi="Times New Roman" w:cs="Times New Roman"/>
                  <w:szCs w:val="21"/>
                </w:rPr>
              </w:pPr>
            </w:p>
            <w:p w:rsidR="005D270B" w:rsidRPr="003230E5" w:rsidRDefault="005D270B" w:rsidP="003230E5">
              <w:pPr>
                <w:rPr>
                  <w:rFonts w:cs="MHei-Light-Identity-H"/>
                  <w:szCs w:val="21"/>
                </w:rPr>
              </w:pPr>
              <w:r w:rsidRPr="003230E5">
                <w:rPr>
                  <w:rFonts w:cs="MHei-Light-Identity-H"/>
                  <w:szCs w:val="21"/>
                </w:rPr>
                <w:t>2、审核公司董事、监事和高级管理人员201</w:t>
              </w:r>
              <w:r w:rsidRPr="003230E5">
                <w:rPr>
                  <w:rFonts w:cs="MHei-Light-Identity-H" w:hint="eastAsia"/>
                  <w:szCs w:val="21"/>
                </w:rPr>
                <w:t>6</w:t>
              </w:r>
              <w:r w:rsidRPr="003230E5">
                <w:rPr>
                  <w:rFonts w:cs="MHei-Light-Identity-H"/>
                  <w:szCs w:val="21"/>
                </w:rPr>
                <w:t>年度履职情况</w:t>
              </w:r>
            </w:p>
            <w:p w:rsidR="005D270B" w:rsidRPr="003230E5" w:rsidRDefault="005D270B" w:rsidP="003230E5">
              <w:pPr>
                <w:rPr>
                  <w:rFonts w:cs="MHei-Light-Identity-H"/>
                  <w:szCs w:val="21"/>
                </w:rPr>
              </w:pPr>
              <w:r w:rsidRPr="003230E5">
                <w:rPr>
                  <w:rFonts w:cs="MHei-Light-Identity-H" w:hint="eastAsia"/>
                  <w:szCs w:val="21"/>
                </w:rPr>
                <w:t>根据境内外监管规定和公司内部控制制度、公司《董事会薪酬委员会工作细则》的有关规定，薪酬委员会对</w:t>
              </w:r>
              <w:r w:rsidRPr="003230E5">
                <w:rPr>
                  <w:rFonts w:cs="MHei-Light-Identity-H"/>
                  <w:szCs w:val="21"/>
                </w:rPr>
                <w:t>2016年度公司所披露的董事、监事及高级管理人员薪酬情况进行了审核。</w:t>
              </w:r>
            </w:p>
            <w:p w:rsidR="005D270B" w:rsidRPr="003230E5" w:rsidRDefault="005D270B" w:rsidP="003230E5">
              <w:pPr>
                <w:rPr>
                  <w:rFonts w:cs="MHei-Light-Identity-H"/>
                  <w:szCs w:val="21"/>
                </w:rPr>
              </w:pPr>
              <w:r w:rsidRPr="003230E5">
                <w:rPr>
                  <w:rFonts w:cs="MHei-Light-Identity-H" w:hint="eastAsia"/>
                  <w:szCs w:val="21"/>
                </w:rPr>
                <w:t>董事会薪酬委员会依据《兖州煤业股份有限公司董事、监事、高级管理人员薪酬支付标准及经营考评办法》，</w:t>
              </w:r>
              <w:r w:rsidRPr="003230E5">
                <w:rPr>
                  <w:rFonts w:cs="MHei-Light-Identity-H"/>
                  <w:szCs w:val="21"/>
                </w:rPr>
                <w:t>2016年度主要财务指标和经营目标完成情况，公司董事、监事及高级管理人员分管工作范围及主要职责和董事、监事及高级管理人员岗位工作涉及指标的完成情况，按照绩效评价的要求，对董事、监事及高级管理人员进行对照检查，薪酬委员会认为：</w:t>
              </w:r>
            </w:p>
            <w:p w:rsidR="005D270B" w:rsidRPr="003230E5" w:rsidRDefault="005D270B" w:rsidP="003230E5">
              <w:pPr>
                <w:rPr>
                  <w:rFonts w:cs="MHei-Light-Identity-H"/>
                  <w:szCs w:val="21"/>
                </w:rPr>
              </w:pPr>
              <w:r w:rsidRPr="003230E5">
                <w:rPr>
                  <w:rFonts w:cs="MHei-Light-Identity-H" w:hint="eastAsia"/>
                  <w:szCs w:val="21"/>
                </w:rPr>
                <w:t>公司根据统一的薪酬管理制度确定本年度在公司受薪的董事、监事和高级管理人员报酬标准。公司的薪酬制度和考核奖励办法，在体现公司员工利益的基础上基本符合多劳多得和绩效挂钩的原则。</w:t>
              </w:r>
            </w:p>
            <w:p w:rsidR="005D270B" w:rsidRPr="003230E5" w:rsidRDefault="005D270B" w:rsidP="003230E5">
              <w:pPr>
                <w:rPr>
                  <w:rFonts w:cs="MHei-Light-Identity-H"/>
                  <w:szCs w:val="21"/>
                  <w:highlight w:val="yellow"/>
                </w:rPr>
              </w:pPr>
            </w:p>
            <w:p w:rsidR="005D270B" w:rsidRPr="003230E5" w:rsidRDefault="005D270B" w:rsidP="003230E5">
              <w:pPr>
                <w:rPr>
                  <w:rFonts w:cs="MHei-Light-Identity-H"/>
                  <w:szCs w:val="21"/>
                </w:rPr>
              </w:pPr>
              <w:r w:rsidRPr="003230E5">
                <w:rPr>
                  <w:rFonts w:cs="MHei-Light-Identity-H"/>
                  <w:szCs w:val="21"/>
                </w:rPr>
                <w:t>3、审查公司薪酬披露情况</w:t>
              </w:r>
            </w:p>
            <w:p w:rsidR="005D270B" w:rsidRPr="003230E5" w:rsidRDefault="005D270B" w:rsidP="003230E5">
              <w:pPr>
                <w:rPr>
                  <w:rFonts w:cs="MHei-Light-Identity-H"/>
                  <w:szCs w:val="21"/>
                </w:rPr>
              </w:pPr>
              <w:r w:rsidRPr="003230E5">
                <w:rPr>
                  <w:rFonts w:cs="MHei-Light-Identity-H" w:hint="eastAsia"/>
                  <w:szCs w:val="21"/>
                </w:rPr>
                <w:t>薪酬委员会审查了年度报告中披露的公司董事、监事和高级管理人员的薪酬，与实际发放情况一致。公司董事、监事及高级管理人员披露的薪酬情况符合公司薪酬管理制度，未有违反公司薪酬管理制度及与公司薪酬管理制度不一致的情形发生。</w:t>
              </w:r>
            </w:p>
            <w:p w:rsidR="005D270B" w:rsidRPr="003230E5" w:rsidRDefault="005D270B" w:rsidP="003230E5">
              <w:pPr>
                <w:rPr>
                  <w:szCs w:val="21"/>
                  <w:highlight w:val="yellow"/>
                </w:rPr>
              </w:pPr>
            </w:p>
            <w:p w:rsidR="005D270B" w:rsidRPr="003230E5" w:rsidRDefault="005D270B" w:rsidP="003230E5">
              <w:pPr>
                <w:rPr>
                  <w:szCs w:val="21"/>
                </w:rPr>
              </w:pPr>
              <w:r w:rsidRPr="003230E5">
                <w:rPr>
                  <w:rFonts w:hint="eastAsia"/>
                  <w:szCs w:val="21"/>
                </w:rPr>
                <w:t>截</w:t>
              </w:r>
              <w:r w:rsidR="0081750F" w:rsidRPr="003230E5">
                <w:rPr>
                  <w:rFonts w:hint="eastAsia"/>
                  <w:szCs w:val="21"/>
                </w:rPr>
                <w:t>至</w:t>
              </w:r>
              <w:r w:rsidRPr="003230E5">
                <w:rPr>
                  <w:rFonts w:hint="eastAsia"/>
                  <w:szCs w:val="21"/>
                </w:rPr>
                <w:t>本报告披露日，薪酬委员会共召开</w:t>
              </w:r>
              <w:r w:rsidRPr="003230E5">
                <w:rPr>
                  <w:szCs w:val="21"/>
                </w:rPr>
                <w:t>1次会议。具体情况如下：</w:t>
              </w:r>
            </w:p>
            <w:tbl>
              <w:tblPr>
                <w:tblStyle w:val="g9"/>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6"/>
                <w:gridCol w:w="4815"/>
                <w:gridCol w:w="1036"/>
                <w:gridCol w:w="1232"/>
              </w:tblGrid>
              <w:tr w:rsidR="005D270B" w:rsidRPr="003230E5" w:rsidTr="003230E5">
                <w:trPr>
                  <w:trHeight w:val="404"/>
                </w:trPr>
                <w:tc>
                  <w:tcPr>
                    <w:tcW w:w="1316"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日期</w:t>
                    </w:r>
                  </w:p>
                </w:tc>
                <w:tc>
                  <w:tcPr>
                    <w:tcW w:w="4815"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主要议题</w:t>
                    </w:r>
                  </w:p>
                </w:tc>
                <w:tc>
                  <w:tcPr>
                    <w:tcW w:w="1036"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委员</w:t>
                    </w:r>
                  </w:p>
                </w:tc>
                <w:tc>
                  <w:tcPr>
                    <w:tcW w:w="1232"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出席会议</w:t>
                    </w:r>
                  </w:p>
                </w:tc>
              </w:tr>
              <w:tr w:rsidR="005D270B" w:rsidRPr="003230E5" w:rsidTr="005D270B">
                <w:tc>
                  <w:tcPr>
                    <w:tcW w:w="1316"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szCs w:val="21"/>
                      </w:rPr>
                    </w:pPr>
                    <w:r w:rsidRPr="003230E5">
                      <w:rPr>
                        <w:rFonts w:ascii="Times New Roman" w:hAnsi="Times New Roman" w:cs="Times New Roman" w:hint="eastAsia"/>
                        <w:szCs w:val="21"/>
                      </w:rPr>
                      <w:t>2017</w:t>
                    </w:r>
                    <w:r w:rsidRPr="003230E5">
                      <w:rPr>
                        <w:rFonts w:ascii="Times New Roman" w:hAnsi="Times New Roman" w:cs="Times New Roman" w:hint="eastAsia"/>
                        <w:szCs w:val="21"/>
                      </w:rPr>
                      <w:t>年</w:t>
                    </w:r>
                    <w:r w:rsidRPr="003230E5">
                      <w:rPr>
                        <w:rFonts w:ascii="Times New Roman" w:hAnsi="Times New Roman" w:cs="Times New Roman" w:hint="eastAsia"/>
                        <w:szCs w:val="21"/>
                      </w:rPr>
                      <w:t>3</w:t>
                    </w:r>
                    <w:r w:rsidRPr="003230E5">
                      <w:rPr>
                        <w:rFonts w:ascii="Times New Roman" w:hAnsi="Times New Roman" w:cs="Times New Roman" w:hint="eastAsia"/>
                        <w:szCs w:val="21"/>
                      </w:rPr>
                      <w:t>月</w:t>
                    </w:r>
                    <w:r w:rsidRPr="003230E5">
                      <w:rPr>
                        <w:rFonts w:ascii="Times New Roman" w:hAnsi="Times New Roman" w:cs="Times New Roman" w:hint="eastAsia"/>
                        <w:szCs w:val="21"/>
                      </w:rPr>
                      <w:t>29</w:t>
                    </w:r>
                    <w:r w:rsidRPr="003230E5">
                      <w:rPr>
                        <w:rFonts w:ascii="Times New Roman" w:hAnsi="Times New Roman" w:cs="Times New Roman" w:hint="eastAsia"/>
                        <w:szCs w:val="21"/>
                      </w:rPr>
                      <w:t>日</w:t>
                    </w:r>
                  </w:p>
                </w:tc>
                <w:tc>
                  <w:tcPr>
                    <w:tcW w:w="4815"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rPr>
                        <w:rFonts w:ascii="Times New Roman" w:hAnsi="Times New Roman" w:cs="Times New Roman"/>
                        <w:szCs w:val="21"/>
                      </w:rPr>
                    </w:pPr>
                    <w:r w:rsidRPr="003230E5">
                      <w:rPr>
                        <w:rFonts w:ascii="Times New Roman" w:hAnsi="Times New Roman" w:cs="Times New Roman"/>
                        <w:szCs w:val="21"/>
                      </w:rPr>
                      <w:t>1</w:t>
                    </w:r>
                    <w:r w:rsidRPr="003230E5">
                      <w:rPr>
                        <w:rFonts w:ascii="Times New Roman" w:hAnsi="Times New Roman" w:cs="Times New Roman" w:hint="eastAsia"/>
                        <w:szCs w:val="21"/>
                      </w:rPr>
                      <w:t>.</w:t>
                    </w:r>
                    <w:r w:rsidRPr="003230E5">
                      <w:rPr>
                        <w:rFonts w:ascii="Times New Roman" w:hAnsi="Times New Roman" w:cs="Times New Roman"/>
                        <w:szCs w:val="21"/>
                      </w:rPr>
                      <w:t>讨论审议《兖州煤业股份有限公司董事、监事和高级管理人员</w:t>
                    </w:r>
                    <w:r w:rsidRPr="003230E5">
                      <w:rPr>
                        <w:rFonts w:ascii="Times New Roman" w:hAnsi="Times New Roman" w:cs="Times New Roman"/>
                        <w:szCs w:val="21"/>
                      </w:rPr>
                      <w:t>2017</w:t>
                    </w:r>
                    <w:r w:rsidRPr="003230E5">
                      <w:rPr>
                        <w:rFonts w:ascii="Times New Roman" w:hAnsi="Times New Roman" w:cs="Times New Roman"/>
                        <w:szCs w:val="21"/>
                      </w:rPr>
                      <w:t>年度酬金的议案》；</w:t>
                    </w:r>
                  </w:p>
                  <w:p w:rsidR="005D270B" w:rsidRPr="003230E5" w:rsidRDefault="005D270B" w:rsidP="003230E5">
                    <w:pPr>
                      <w:rPr>
                        <w:szCs w:val="21"/>
                      </w:rPr>
                    </w:pPr>
                    <w:r w:rsidRPr="003230E5">
                      <w:rPr>
                        <w:rFonts w:ascii="Times New Roman" w:hAnsi="Times New Roman" w:cs="Times New Roman"/>
                        <w:szCs w:val="21"/>
                      </w:rPr>
                      <w:t>2</w:t>
                    </w:r>
                    <w:r w:rsidRPr="003230E5">
                      <w:rPr>
                        <w:rFonts w:ascii="Times New Roman" w:hAnsi="Times New Roman" w:cs="Times New Roman" w:hint="eastAsia"/>
                        <w:szCs w:val="21"/>
                      </w:rPr>
                      <w:t>.</w:t>
                    </w:r>
                    <w:r w:rsidRPr="003230E5">
                      <w:rPr>
                        <w:rFonts w:ascii="Times New Roman" w:hAnsi="Times New Roman" w:cs="Times New Roman"/>
                        <w:szCs w:val="21"/>
                      </w:rPr>
                      <w:t>讨论审议《兖州煤业股份有限公司董事、监事、高级管理人员薪酬支付标准及经营考评目标》。</w:t>
                    </w:r>
                  </w:p>
                </w:tc>
                <w:tc>
                  <w:tcPr>
                    <w:tcW w:w="1036"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rFonts w:cs="MHei-Light-Identity-H"/>
                        <w:szCs w:val="21"/>
                      </w:rPr>
                    </w:pPr>
                    <w:r w:rsidRPr="003230E5">
                      <w:rPr>
                        <w:rFonts w:cs="MHei-Light-Identity-H" w:hint="eastAsia"/>
                        <w:szCs w:val="21"/>
                      </w:rPr>
                      <w:t>戚安邦王小军</w:t>
                    </w:r>
                  </w:p>
                  <w:p w:rsidR="005D270B" w:rsidRPr="003230E5" w:rsidRDefault="005D270B" w:rsidP="003230E5">
                    <w:pPr>
                      <w:jc w:val="center"/>
                      <w:rPr>
                        <w:szCs w:val="21"/>
                      </w:rPr>
                    </w:pPr>
                    <w:r w:rsidRPr="003230E5">
                      <w:rPr>
                        <w:rFonts w:cs="MHei-Light-Identity-H" w:hint="eastAsia"/>
                        <w:szCs w:val="21"/>
                      </w:rPr>
                      <w:t>郭  军</w:t>
                    </w:r>
                  </w:p>
                </w:tc>
                <w:tc>
                  <w:tcPr>
                    <w:tcW w:w="1232"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tc>
              </w:tr>
            </w:tbl>
            <w:p w:rsidR="005D270B" w:rsidRPr="003230E5" w:rsidRDefault="005D270B" w:rsidP="003230E5">
              <w:pPr>
                <w:rPr>
                  <w:szCs w:val="21"/>
                  <w:highlight w:val="yellow"/>
                </w:rPr>
              </w:pPr>
            </w:p>
            <w:p w:rsidR="005D270B" w:rsidRPr="003230E5" w:rsidRDefault="005D270B" w:rsidP="003230E5">
              <w:pPr>
                <w:rPr>
                  <w:b/>
                  <w:szCs w:val="21"/>
                </w:rPr>
              </w:pPr>
              <w:r w:rsidRPr="003230E5">
                <w:rPr>
                  <w:rFonts w:hint="eastAsia"/>
                  <w:b/>
                  <w:szCs w:val="21"/>
                </w:rPr>
                <w:t>董事会提名委员会</w:t>
              </w:r>
            </w:p>
            <w:p w:rsidR="005D270B" w:rsidRPr="003230E5" w:rsidRDefault="005D270B" w:rsidP="003230E5">
              <w:pPr>
                <w:rPr>
                  <w:szCs w:val="21"/>
                </w:rPr>
              </w:pPr>
            </w:p>
            <w:p w:rsidR="005D270B" w:rsidRPr="003230E5" w:rsidRDefault="005D270B" w:rsidP="003230E5">
              <w:pPr>
                <w:rPr>
                  <w:rFonts w:ascii="MHei-Light-Identity-H" w:hAnsi="Frutiger-Black" w:cs="MHei-Light-Identity-H"/>
                  <w:szCs w:val="21"/>
                </w:rPr>
              </w:pPr>
              <w:r w:rsidRPr="003230E5">
                <w:rPr>
                  <w:rFonts w:cs="MHei-Light-Identity-H" w:hint="eastAsia"/>
                  <w:szCs w:val="21"/>
                </w:rPr>
                <w:t>公司董事会提名委员会委员为独立董事王小军、孔祥国各位先生及董事长李希勇先生。王小军先生担任提名委员会主任。</w:t>
              </w:r>
            </w:p>
            <w:p w:rsidR="005D270B" w:rsidRPr="003230E5" w:rsidRDefault="005D270B" w:rsidP="003230E5">
              <w:pPr>
                <w:rPr>
                  <w:szCs w:val="21"/>
                </w:rPr>
              </w:pPr>
            </w:p>
            <w:p w:rsidR="00D274D4" w:rsidRPr="003230E5" w:rsidRDefault="00D274D4" w:rsidP="003230E5">
              <w:pPr>
                <w:rPr>
                  <w:rFonts w:cs="MHei-Light-Identity-H"/>
                  <w:szCs w:val="21"/>
                </w:rPr>
              </w:pPr>
              <w:r w:rsidRPr="003230E5">
                <w:rPr>
                  <w:rFonts w:cs="MHei-Light-Identity-H" w:hint="eastAsia"/>
                  <w:szCs w:val="21"/>
                </w:rPr>
                <w:t>提名委员会的主要职责包括：（</w:t>
              </w:r>
              <w:r w:rsidRPr="003230E5">
                <w:rPr>
                  <w:rFonts w:cs="MHei-Light-Identity-H"/>
                  <w:szCs w:val="21"/>
                </w:rPr>
                <w:t>1）根据公司的经营情况、资产规模和股权结构，就董事会的架构、人数和构成向董事会提出建议，并根据公司的业务模式和具体需要，考虑相关因素</w:t>
              </w:r>
              <w:r w:rsidRPr="003230E5">
                <w:rPr>
                  <w:rFonts w:cs="MHei-Light-Identity-H" w:hint="eastAsia"/>
                  <w:szCs w:val="21"/>
                </w:rPr>
                <w:t>包括但不限于性别、年龄、文化及教育背景、专业经验、技能及服务年限等</w:t>
              </w:r>
              <w:r w:rsidRPr="003230E5">
                <w:rPr>
                  <w:rFonts w:cs="MHei-Light-Identity-H"/>
                  <w:szCs w:val="21"/>
                </w:rPr>
                <w:t>以实现董事会成员的多元化；（2）研究制订董事、经理人员的选择标准和程序并提出建议；（3）广泛搜寻适合担任公司董事、经理人员的人选，并向董事会提出建议；（4）对董事候选人和经理人选进行审查，对董事、经理人员的委任、继任计划等有关事宜向董事会提出建议；（5）评估独立非执行董事的独立性。</w:t>
              </w:r>
            </w:p>
            <w:p w:rsidR="005D270B" w:rsidRPr="003230E5" w:rsidRDefault="005D270B" w:rsidP="003230E5">
              <w:pPr>
                <w:rPr>
                  <w:rFonts w:cs="MHei-Light-Identity-H"/>
                  <w:szCs w:val="21"/>
                  <w:highlight w:val="yellow"/>
                </w:rPr>
              </w:pPr>
            </w:p>
            <w:p w:rsidR="005D270B" w:rsidRPr="003230E5" w:rsidRDefault="005D270B" w:rsidP="003230E5">
              <w:pPr>
                <w:autoSpaceDE w:val="0"/>
                <w:autoSpaceDN w:val="0"/>
                <w:adjustRightInd w:val="0"/>
                <w:rPr>
                  <w:rFonts w:cs="MHei-Light-Identity-H"/>
                  <w:szCs w:val="21"/>
                </w:rPr>
              </w:pPr>
              <w:r w:rsidRPr="003230E5">
                <w:rPr>
                  <w:rFonts w:cs="MHei-Light-Identity-H" w:hint="eastAsia"/>
                  <w:szCs w:val="21"/>
                </w:rPr>
                <w:t>截至本报告披露日，提名委员会共召开</w:t>
              </w:r>
              <w:r w:rsidR="00800134" w:rsidRPr="003230E5">
                <w:rPr>
                  <w:rFonts w:ascii="Times New Roman" w:hAnsi="Times New Roman" w:cs="Times New Roman" w:hint="eastAsia"/>
                  <w:szCs w:val="21"/>
                </w:rPr>
                <w:t>4</w:t>
              </w:r>
              <w:r w:rsidRPr="003230E5">
                <w:rPr>
                  <w:rFonts w:cs="MHei-Light-Identity-H" w:hint="eastAsia"/>
                  <w:szCs w:val="21"/>
                </w:rPr>
                <w:t>次会议。具体情况如下：</w:t>
              </w:r>
            </w:p>
            <w:tbl>
              <w:tblPr>
                <w:tblStyle w:val="g9"/>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6"/>
                <w:gridCol w:w="4815"/>
                <w:gridCol w:w="1036"/>
                <w:gridCol w:w="1232"/>
              </w:tblGrid>
              <w:tr w:rsidR="005D270B" w:rsidRPr="003230E5" w:rsidTr="003230E5">
                <w:trPr>
                  <w:trHeight w:val="339"/>
                </w:trPr>
                <w:tc>
                  <w:tcPr>
                    <w:tcW w:w="1316"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日期</w:t>
                    </w:r>
                  </w:p>
                </w:tc>
                <w:tc>
                  <w:tcPr>
                    <w:tcW w:w="4815"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主要议题</w:t>
                    </w:r>
                  </w:p>
                </w:tc>
                <w:tc>
                  <w:tcPr>
                    <w:tcW w:w="1036"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委员</w:t>
                    </w:r>
                  </w:p>
                </w:tc>
                <w:tc>
                  <w:tcPr>
                    <w:tcW w:w="1232"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出席会议</w:t>
                    </w:r>
                  </w:p>
                </w:tc>
              </w:tr>
              <w:tr w:rsidR="005D270B" w:rsidRPr="003230E5" w:rsidTr="005D270B">
                <w:tc>
                  <w:tcPr>
                    <w:tcW w:w="1316"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rPr>
                        <w:szCs w:val="21"/>
                      </w:rPr>
                    </w:pPr>
                    <w:r w:rsidRPr="003230E5">
                      <w:rPr>
                        <w:rFonts w:ascii="Times New Roman" w:hAnsi="Times New Roman" w:cs="Times New Roman"/>
                        <w:szCs w:val="21"/>
                      </w:rPr>
                      <w:t>2016</w:t>
                    </w:r>
                    <w:r w:rsidRPr="003230E5">
                      <w:rPr>
                        <w:rFonts w:ascii="Times New Roman" w:hAnsi="Times New Roman" w:cs="Times New Roman"/>
                        <w:szCs w:val="21"/>
                      </w:rPr>
                      <w:t>年</w:t>
                    </w:r>
                    <w:r w:rsidRPr="003230E5">
                      <w:rPr>
                        <w:rFonts w:ascii="Times New Roman" w:hAnsi="Times New Roman" w:cs="Times New Roman"/>
                        <w:szCs w:val="21"/>
                      </w:rPr>
                      <w:t>3</w:t>
                    </w:r>
                    <w:r w:rsidRPr="003230E5">
                      <w:rPr>
                        <w:rFonts w:ascii="Times New Roman" w:hAnsi="Times New Roman" w:cs="Times New Roman"/>
                        <w:szCs w:val="21"/>
                      </w:rPr>
                      <w:t>月</w:t>
                    </w:r>
                    <w:r w:rsidRPr="003230E5">
                      <w:rPr>
                        <w:rFonts w:ascii="Times New Roman" w:hAnsi="Times New Roman" w:cs="Times New Roman"/>
                        <w:szCs w:val="21"/>
                      </w:rPr>
                      <w:t>22</w:t>
                    </w:r>
                    <w:r w:rsidRPr="003230E5">
                      <w:rPr>
                        <w:rFonts w:ascii="Times New Roman" w:hAnsi="Times New Roman" w:cs="Times New Roman"/>
                        <w:szCs w:val="21"/>
                      </w:rPr>
                      <w:t>日</w:t>
                    </w:r>
                  </w:p>
                </w:tc>
                <w:tc>
                  <w:tcPr>
                    <w:tcW w:w="4815"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rPr>
                        <w:szCs w:val="21"/>
                      </w:rPr>
                    </w:pPr>
                    <w:r w:rsidRPr="003230E5">
                      <w:rPr>
                        <w:rFonts w:ascii="Times New Roman" w:hAnsi="Times New Roman" w:cs="Times New Roman" w:hint="eastAsia"/>
                        <w:szCs w:val="21"/>
                      </w:rPr>
                      <w:t>第六届董事会提名委员会第四次会议审议通过向董事会提名李伟、郭德春、赵青春各位先生为公司第六届董事会非独立董事候选人；提名戚安邦先生为公司第六届董事会独立董事候选人；提名靳庆彬先生为董事会秘书候选人。</w:t>
                    </w:r>
                  </w:p>
                </w:tc>
                <w:tc>
                  <w:tcPr>
                    <w:tcW w:w="1036"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rPr>
                        <w:rFonts w:cs="MHei-Light-Identity-H"/>
                        <w:szCs w:val="21"/>
                      </w:rPr>
                    </w:pPr>
                    <w:r w:rsidRPr="003230E5">
                      <w:rPr>
                        <w:rFonts w:cs="MHei-Light-Identity-H" w:hint="eastAsia"/>
                        <w:szCs w:val="21"/>
                      </w:rPr>
                      <w:t>王小军</w:t>
                    </w:r>
                  </w:p>
                  <w:p w:rsidR="005D270B" w:rsidRPr="003230E5" w:rsidRDefault="005D270B" w:rsidP="003230E5">
                    <w:pPr>
                      <w:rPr>
                        <w:rFonts w:cs="MHei-Light-Identity-H"/>
                        <w:szCs w:val="21"/>
                      </w:rPr>
                    </w:pPr>
                    <w:r w:rsidRPr="003230E5">
                      <w:rPr>
                        <w:rFonts w:cs="MHei-Light-Identity-H" w:hint="eastAsia"/>
                        <w:szCs w:val="21"/>
                      </w:rPr>
                      <w:t>李希勇</w:t>
                    </w:r>
                  </w:p>
                  <w:p w:rsidR="005D270B" w:rsidRPr="003230E5" w:rsidRDefault="005D270B" w:rsidP="003230E5">
                    <w:pPr>
                      <w:rPr>
                        <w:szCs w:val="21"/>
                      </w:rPr>
                    </w:pPr>
                    <w:r w:rsidRPr="003230E5">
                      <w:rPr>
                        <w:rFonts w:cs="MHei-Light-Identity-H" w:hint="eastAsia"/>
                        <w:szCs w:val="21"/>
                      </w:rPr>
                      <w:t>王立杰</w:t>
                    </w:r>
                  </w:p>
                </w:tc>
                <w:tc>
                  <w:tcPr>
                    <w:tcW w:w="1232"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tc>
              </w:tr>
              <w:tr w:rsidR="005D270B" w:rsidRPr="003230E5" w:rsidTr="005D270B">
                <w:tc>
                  <w:tcPr>
                    <w:tcW w:w="1316"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rPr>
                        <w:rFonts w:ascii="Times New Roman" w:hAnsi="Times New Roman" w:cs="Times New Roman"/>
                        <w:szCs w:val="21"/>
                      </w:rPr>
                    </w:pPr>
                    <w:r w:rsidRPr="003230E5">
                      <w:rPr>
                        <w:rFonts w:ascii="Times New Roman" w:hAnsi="Times New Roman" w:cs="Times New Roman" w:hint="eastAsia"/>
                        <w:szCs w:val="21"/>
                      </w:rPr>
                      <w:t>2016</w:t>
                    </w:r>
                    <w:r w:rsidRPr="003230E5">
                      <w:rPr>
                        <w:rFonts w:ascii="Times New Roman" w:hAnsi="Times New Roman" w:cs="Times New Roman" w:hint="eastAsia"/>
                        <w:szCs w:val="21"/>
                      </w:rPr>
                      <w:t>年</w:t>
                    </w:r>
                    <w:r w:rsidRPr="003230E5">
                      <w:rPr>
                        <w:rFonts w:ascii="Times New Roman" w:hAnsi="Times New Roman" w:cs="Times New Roman" w:hint="eastAsia"/>
                        <w:szCs w:val="21"/>
                      </w:rPr>
                      <w:t>6</w:t>
                    </w:r>
                    <w:r w:rsidRPr="003230E5">
                      <w:rPr>
                        <w:rFonts w:ascii="Times New Roman" w:hAnsi="Times New Roman" w:cs="Times New Roman" w:hint="eastAsia"/>
                        <w:szCs w:val="21"/>
                      </w:rPr>
                      <w:t>月</w:t>
                    </w:r>
                    <w:r w:rsidRPr="003230E5">
                      <w:rPr>
                        <w:rFonts w:ascii="Times New Roman" w:hAnsi="Times New Roman" w:cs="Times New Roman" w:hint="eastAsia"/>
                        <w:szCs w:val="21"/>
                      </w:rPr>
                      <w:t>3</w:t>
                    </w:r>
                    <w:r w:rsidRPr="003230E5">
                      <w:rPr>
                        <w:rFonts w:ascii="Times New Roman" w:hAnsi="Times New Roman" w:cs="Times New Roman" w:hint="eastAsia"/>
                        <w:szCs w:val="21"/>
                      </w:rPr>
                      <w:t>日</w:t>
                    </w:r>
                  </w:p>
                </w:tc>
                <w:tc>
                  <w:tcPr>
                    <w:tcW w:w="4815"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rPr>
                        <w:rFonts w:ascii="Times New Roman" w:hAnsi="Times New Roman" w:cs="Times New Roman"/>
                        <w:szCs w:val="21"/>
                      </w:rPr>
                    </w:pPr>
                    <w:r w:rsidRPr="003230E5">
                      <w:rPr>
                        <w:rFonts w:ascii="Times New Roman" w:hAnsi="Times New Roman" w:cs="Times New Roman" w:hint="eastAsia"/>
                        <w:szCs w:val="21"/>
                      </w:rPr>
                      <w:t>第六届董事会提名委员会第五次会议审议通过向董事会提名李伟先生为公司第六届董事会副董事长候选人。</w:t>
                    </w:r>
                  </w:p>
                </w:tc>
                <w:tc>
                  <w:tcPr>
                    <w:tcW w:w="1036"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rPr>
                        <w:rFonts w:cs="MHei-Light-Identity-H"/>
                        <w:szCs w:val="21"/>
                      </w:rPr>
                    </w:pPr>
                    <w:r w:rsidRPr="003230E5">
                      <w:rPr>
                        <w:rFonts w:cs="MHei-Light-Identity-H" w:hint="eastAsia"/>
                        <w:szCs w:val="21"/>
                      </w:rPr>
                      <w:t>王小军李希勇王立杰</w:t>
                    </w:r>
                  </w:p>
                </w:tc>
                <w:tc>
                  <w:tcPr>
                    <w:tcW w:w="1232"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tc>
              </w:tr>
              <w:tr w:rsidR="005D270B" w:rsidRPr="003230E5" w:rsidTr="005D270B">
                <w:tc>
                  <w:tcPr>
                    <w:tcW w:w="1316"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rPr>
                        <w:rFonts w:ascii="Times New Roman" w:hAnsi="Times New Roman" w:cs="Times New Roman"/>
                        <w:szCs w:val="21"/>
                      </w:rPr>
                    </w:pPr>
                    <w:r w:rsidRPr="003230E5">
                      <w:rPr>
                        <w:rFonts w:ascii="Times New Roman" w:hAnsi="Times New Roman" w:cs="Times New Roman" w:hint="eastAsia"/>
                        <w:szCs w:val="21"/>
                      </w:rPr>
                      <w:t>2016</w:t>
                    </w:r>
                    <w:r w:rsidRPr="003230E5">
                      <w:rPr>
                        <w:rFonts w:ascii="Times New Roman" w:hAnsi="Times New Roman" w:cs="Times New Roman" w:hint="eastAsia"/>
                        <w:szCs w:val="21"/>
                      </w:rPr>
                      <w:t>年</w:t>
                    </w:r>
                    <w:r w:rsidRPr="003230E5">
                      <w:rPr>
                        <w:rFonts w:ascii="Times New Roman" w:hAnsi="Times New Roman" w:cs="Times New Roman" w:hint="eastAsia"/>
                        <w:szCs w:val="21"/>
                      </w:rPr>
                      <w:t>10</w:t>
                    </w:r>
                    <w:r w:rsidRPr="003230E5">
                      <w:rPr>
                        <w:rFonts w:ascii="Times New Roman" w:hAnsi="Times New Roman" w:cs="Times New Roman" w:hint="eastAsia"/>
                        <w:szCs w:val="21"/>
                      </w:rPr>
                      <w:t>月</w:t>
                    </w:r>
                    <w:r w:rsidRPr="003230E5">
                      <w:rPr>
                        <w:rFonts w:ascii="Times New Roman" w:hAnsi="Times New Roman" w:cs="Times New Roman" w:hint="eastAsia"/>
                        <w:szCs w:val="21"/>
                      </w:rPr>
                      <w:t>9</w:t>
                    </w:r>
                    <w:r w:rsidRPr="003230E5">
                      <w:rPr>
                        <w:rFonts w:ascii="Times New Roman" w:hAnsi="Times New Roman" w:cs="Times New Roman" w:hint="eastAsia"/>
                        <w:szCs w:val="21"/>
                      </w:rPr>
                      <w:t>日</w:t>
                    </w:r>
                  </w:p>
                </w:tc>
                <w:tc>
                  <w:tcPr>
                    <w:tcW w:w="4815"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rPr>
                        <w:rFonts w:ascii="Times New Roman" w:hAnsi="Times New Roman" w:cs="Times New Roman"/>
                        <w:szCs w:val="21"/>
                      </w:rPr>
                    </w:pPr>
                    <w:r w:rsidRPr="003230E5">
                      <w:rPr>
                        <w:rFonts w:ascii="Times New Roman" w:hAnsi="Times New Roman" w:cs="Times New Roman" w:hint="eastAsia"/>
                        <w:szCs w:val="21"/>
                      </w:rPr>
                      <w:t>第六届董事会提名委员会第六次会议审议通过提名孔祥国先生为公司第六届董事会独立董事候选人。</w:t>
                    </w:r>
                  </w:p>
                </w:tc>
                <w:tc>
                  <w:tcPr>
                    <w:tcW w:w="1036"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rPr>
                        <w:szCs w:val="21"/>
                      </w:rPr>
                    </w:pPr>
                    <w:r w:rsidRPr="003230E5">
                      <w:rPr>
                        <w:rFonts w:cs="MHei-Light-Identity-H" w:hint="eastAsia"/>
                        <w:szCs w:val="21"/>
                      </w:rPr>
                      <w:t>王小军李希勇王立杰</w:t>
                    </w:r>
                  </w:p>
                </w:tc>
                <w:tc>
                  <w:tcPr>
                    <w:tcW w:w="1232"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ind w:firstLineChars="200" w:firstLine="420"/>
                      <w:rPr>
                        <w:szCs w:val="21"/>
                      </w:rPr>
                    </w:pPr>
                    <w:r w:rsidRPr="003230E5">
                      <w:rPr>
                        <w:rFonts w:hint="eastAsia"/>
                        <w:szCs w:val="21"/>
                      </w:rPr>
                      <w:t>√</w:t>
                    </w:r>
                  </w:p>
                </w:tc>
              </w:tr>
              <w:tr w:rsidR="005D270B" w:rsidRPr="003230E5" w:rsidTr="005D270B">
                <w:tc>
                  <w:tcPr>
                    <w:tcW w:w="1316"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rPr>
                        <w:szCs w:val="21"/>
                      </w:rPr>
                    </w:pPr>
                    <w:r w:rsidRPr="003230E5">
                      <w:rPr>
                        <w:rFonts w:ascii="Times New Roman" w:hAnsi="Times New Roman" w:cs="Times New Roman" w:hint="eastAsia"/>
                        <w:szCs w:val="21"/>
                      </w:rPr>
                      <w:t>2016</w:t>
                    </w:r>
                    <w:r w:rsidRPr="003230E5">
                      <w:rPr>
                        <w:rFonts w:ascii="Times New Roman" w:hAnsi="Times New Roman" w:cs="Times New Roman" w:hint="eastAsia"/>
                        <w:szCs w:val="21"/>
                      </w:rPr>
                      <w:t>年</w:t>
                    </w:r>
                    <w:r w:rsidRPr="003230E5">
                      <w:rPr>
                        <w:rFonts w:ascii="Times New Roman" w:hAnsi="Times New Roman" w:cs="Times New Roman" w:hint="eastAsia"/>
                        <w:szCs w:val="21"/>
                      </w:rPr>
                      <w:t>12</w:t>
                    </w:r>
                    <w:r w:rsidRPr="003230E5">
                      <w:rPr>
                        <w:rFonts w:ascii="Times New Roman" w:hAnsi="Times New Roman" w:cs="Times New Roman" w:hint="eastAsia"/>
                        <w:szCs w:val="21"/>
                      </w:rPr>
                      <w:t>月</w:t>
                    </w:r>
                    <w:r w:rsidRPr="003230E5">
                      <w:rPr>
                        <w:rFonts w:ascii="Times New Roman" w:hAnsi="Times New Roman" w:cs="Times New Roman" w:hint="eastAsia"/>
                        <w:szCs w:val="21"/>
                      </w:rPr>
                      <w:t>27</w:t>
                    </w:r>
                    <w:r w:rsidRPr="003230E5">
                      <w:rPr>
                        <w:rFonts w:ascii="Times New Roman" w:hAnsi="Times New Roman" w:cs="Times New Roman" w:hint="eastAsia"/>
                        <w:szCs w:val="21"/>
                      </w:rPr>
                      <w:t>日</w:t>
                    </w:r>
                  </w:p>
                </w:tc>
                <w:tc>
                  <w:tcPr>
                    <w:tcW w:w="4815"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rPr>
                        <w:szCs w:val="21"/>
                      </w:rPr>
                    </w:pPr>
                    <w:r w:rsidRPr="003230E5">
                      <w:rPr>
                        <w:rFonts w:ascii="Times New Roman" w:hAnsi="Times New Roman" w:cs="Times New Roman" w:hint="eastAsia"/>
                        <w:szCs w:val="21"/>
                      </w:rPr>
                      <w:t>第六届董事会提名委员会第七次会议审议通过向董事会提名刘健先生、安满林先生为公司副总经理候选人。</w:t>
                    </w:r>
                  </w:p>
                </w:tc>
                <w:tc>
                  <w:tcPr>
                    <w:tcW w:w="1036"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rPr>
                        <w:rFonts w:cs="MHei-Light-Identity-H"/>
                        <w:szCs w:val="21"/>
                      </w:rPr>
                    </w:pPr>
                    <w:r w:rsidRPr="003230E5">
                      <w:rPr>
                        <w:rFonts w:cs="MHei-Light-Identity-H" w:hint="eastAsia"/>
                        <w:szCs w:val="21"/>
                      </w:rPr>
                      <w:t>王小军</w:t>
                    </w:r>
                  </w:p>
                  <w:p w:rsidR="005D270B" w:rsidRPr="003230E5" w:rsidRDefault="005D270B" w:rsidP="003230E5">
                    <w:pPr>
                      <w:rPr>
                        <w:rFonts w:cs="MHei-Light-Identity-H"/>
                        <w:szCs w:val="21"/>
                      </w:rPr>
                    </w:pPr>
                    <w:r w:rsidRPr="003230E5">
                      <w:rPr>
                        <w:rFonts w:cs="MHei-Light-Identity-H" w:hint="eastAsia"/>
                        <w:szCs w:val="21"/>
                      </w:rPr>
                      <w:t>李希勇</w:t>
                    </w:r>
                  </w:p>
                  <w:p w:rsidR="005D270B" w:rsidRPr="003230E5" w:rsidRDefault="005D270B" w:rsidP="003230E5">
                    <w:pPr>
                      <w:rPr>
                        <w:rFonts w:cs="MHei-Light-Identity-H"/>
                        <w:szCs w:val="21"/>
                      </w:rPr>
                    </w:pPr>
                    <w:r w:rsidRPr="003230E5">
                      <w:rPr>
                        <w:rFonts w:cs="MHei-Light-Identity-H" w:hint="eastAsia"/>
                        <w:szCs w:val="21"/>
                      </w:rPr>
                      <w:t>王立杰</w:t>
                    </w:r>
                  </w:p>
                </w:tc>
                <w:tc>
                  <w:tcPr>
                    <w:tcW w:w="1232"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tc>
              </w:tr>
            </w:tbl>
            <w:p w:rsidR="00F3656D" w:rsidRPr="003230E5" w:rsidRDefault="00F3656D" w:rsidP="003230E5">
              <w:pPr>
                <w:rPr>
                  <w:rFonts w:cs="MHei-Light-Identity-H"/>
                  <w:szCs w:val="21"/>
                </w:rPr>
              </w:pPr>
              <w:r w:rsidRPr="003230E5">
                <w:rPr>
                  <w:rFonts w:cs="MHei-Light-Identity-H" w:hint="eastAsia"/>
                  <w:szCs w:val="21"/>
                </w:rPr>
                <w:t>注：经2017年3月10日召开的公司第六届董事会第二十九次会议审议批准，选举孔祥国先生为第六届董事会</w:t>
              </w:r>
              <w:r w:rsidR="00BF468C" w:rsidRPr="003230E5">
                <w:rPr>
                  <w:rFonts w:cs="MHei-Light-Identity-H" w:hint="eastAsia"/>
                  <w:szCs w:val="21"/>
                </w:rPr>
                <w:t>提名</w:t>
              </w:r>
              <w:r w:rsidRPr="003230E5">
                <w:rPr>
                  <w:rFonts w:cs="MHei-Light-Identity-H" w:hint="eastAsia"/>
                  <w:szCs w:val="21"/>
                </w:rPr>
                <w:t>委员会成员。</w:t>
              </w:r>
            </w:p>
            <w:p w:rsidR="005D270B" w:rsidRPr="003230E5" w:rsidRDefault="005D270B" w:rsidP="003230E5">
              <w:pPr>
                <w:rPr>
                  <w:rFonts w:cs="MHei-Light-Identity-H"/>
                  <w:szCs w:val="21"/>
                  <w:highlight w:val="yellow"/>
                </w:rPr>
              </w:pPr>
            </w:p>
            <w:p w:rsidR="005D270B" w:rsidRPr="003230E5" w:rsidRDefault="005D270B" w:rsidP="003230E5">
              <w:pPr>
                <w:rPr>
                  <w:rFonts w:cs="MHei-Light-Identity-H"/>
                  <w:szCs w:val="21"/>
                </w:rPr>
              </w:pPr>
              <w:r w:rsidRPr="003230E5">
                <w:rPr>
                  <w:rFonts w:cs="MHei-Light-Identity-H" w:hint="eastAsia"/>
                  <w:szCs w:val="21"/>
                </w:rPr>
                <w:t>报告期内，按照公司《章程》等相关规定，董事会提名委员会根据公司的经营情况、资产规模和股权结构，检讨董事会的架构、人数和构成（包括技能、知识及经验方面），认为当前董事会构成和规模符合公司发展策略；公司独立非执行董事的独立性均符合要求。</w:t>
              </w:r>
            </w:p>
            <w:p w:rsidR="005D270B" w:rsidRPr="003230E5" w:rsidRDefault="005D270B" w:rsidP="003230E5">
              <w:pPr>
                <w:rPr>
                  <w:szCs w:val="21"/>
                </w:rPr>
              </w:pPr>
            </w:p>
            <w:p w:rsidR="005D270B" w:rsidRPr="003230E5" w:rsidRDefault="00CE6E7C" w:rsidP="003230E5">
              <w:pPr>
                <w:rPr>
                  <w:b/>
                  <w:szCs w:val="21"/>
                </w:rPr>
              </w:pPr>
              <w:r w:rsidRPr="003230E5">
                <w:rPr>
                  <w:rFonts w:hint="eastAsia"/>
                  <w:b/>
                  <w:szCs w:val="21"/>
                </w:rPr>
                <w:t>董事</w:t>
              </w:r>
              <w:r w:rsidR="005D270B" w:rsidRPr="003230E5">
                <w:rPr>
                  <w:rFonts w:hint="eastAsia"/>
                  <w:b/>
                  <w:szCs w:val="21"/>
                </w:rPr>
                <w:t>战略与发展委员会</w:t>
              </w:r>
            </w:p>
            <w:p w:rsidR="005D270B" w:rsidRPr="003230E5" w:rsidRDefault="005D270B" w:rsidP="003230E5">
              <w:pPr>
                <w:rPr>
                  <w:rFonts w:cs="MHei-Light-Identity-H"/>
                  <w:szCs w:val="21"/>
                </w:rPr>
              </w:pPr>
            </w:p>
            <w:p w:rsidR="005D270B" w:rsidRPr="003230E5" w:rsidRDefault="005D270B" w:rsidP="003230E5">
              <w:pPr>
                <w:rPr>
                  <w:rFonts w:cs="MHei-Light-Identity-H"/>
                  <w:szCs w:val="21"/>
                </w:rPr>
              </w:pPr>
              <w:r w:rsidRPr="003230E5">
                <w:rPr>
                  <w:rFonts w:cs="MHei-Light-Identity-H" w:hint="eastAsia"/>
                  <w:szCs w:val="21"/>
                </w:rPr>
                <w:t>公司董事会战略与发展委员会委员为董事李希勇、李伟、吴向前各位先生及独立董事戚安邦先生。李希勇先生担任战略与发展委员会主任。</w:t>
              </w:r>
            </w:p>
            <w:p w:rsidR="005D270B" w:rsidRPr="003230E5" w:rsidRDefault="005D270B" w:rsidP="003230E5">
              <w:pPr>
                <w:rPr>
                  <w:rFonts w:cs="MHei-Light-Identity-H"/>
                  <w:szCs w:val="21"/>
                </w:rPr>
              </w:pPr>
            </w:p>
            <w:p w:rsidR="005D270B" w:rsidRPr="003230E5" w:rsidRDefault="005D270B" w:rsidP="003230E5">
              <w:pPr>
                <w:rPr>
                  <w:rFonts w:cs="MHei-Light-Identity-H"/>
                  <w:szCs w:val="21"/>
                  <w:highlight w:val="yellow"/>
                </w:rPr>
              </w:pPr>
              <w:r w:rsidRPr="003230E5">
                <w:rPr>
                  <w:rFonts w:cs="MHei-Light-Identity-H" w:hint="eastAsia"/>
                  <w:szCs w:val="21"/>
                </w:rPr>
                <w:t>战略与发展委员会的主要职责包括：（</w:t>
              </w:r>
              <w:r w:rsidRPr="003230E5">
                <w:rPr>
                  <w:rFonts w:cs="MHei-Light-Identity-H"/>
                  <w:szCs w:val="21"/>
                </w:rPr>
                <w:t>1）对公司长期发展战略和重大投资决策进行研究并提出建议；（2）对公司的年度战略发展计划和经营计划进行研究并提出建议；（3）对公司的战略计划和经营计划的实施情况进行监督；（4）对影响公司发展的其他重大事项进行研究并提出建议。</w:t>
              </w:r>
            </w:p>
            <w:p w:rsidR="005D270B" w:rsidRPr="003230E5" w:rsidRDefault="005D270B" w:rsidP="003230E5">
              <w:pPr>
                <w:rPr>
                  <w:szCs w:val="21"/>
                  <w:highlight w:val="yellow"/>
                </w:rPr>
              </w:pPr>
            </w:p>
            <w:p w:rsidR="005D270B" w:rsidRPr="003230E5" w:rsidRDefault="005D270B" w:rsidP="003230E5">
              <w:pPr>
                <w:autoSpaceDE w:val="0"/>
                <w:autoSpaceDN w:val="0"/>
                <w:adjustRightInd w:val="0"/>
                <w:rPr>
                  <w:rFonts w:cs="MHei-Light-Identity-H"/>
                  <w:szCs w:val="21"/>
                </w:rPr>
              </w:pPr>
              <w:r w:rsidRPr="003230E5">
                <w:rPr>
                  <w:rFonts w:cs="MHei-Light-Identity-H" w:hint="eastAsia"/>
                  <w:szCs w:val="21"/>
                </w:rPr>
                <w:t>截至本报告披露日，战略与发展委员会共召开</w:t>
              </w:r>
              <w:r w:rsidR="00800134" w:rsidRPr="003230E5">
                <w:rPr>
                  <w:rFonts w:ascii="Times New Roman" w:hAnsi="Times New Roman" w:cs="Times New Roman" w:hint="eastAsia"/>
                  <w:szCs w:val="21"/>
                </w:rPr>
                <w:t>1</w:t>
              </w:r>
              <w:r w:rsidRPr="003230E5">
                <w:rPr>
                  <w:rFonts w:cs="MHei-Light-Identity-H" w:hint="eastAsia"/>
                  <w:szCs w:val="21"/>
                </w:rPr>
                <w:t>次会议。具体情况如下：</w:t>
              </w:r>
            </w:p>
            <w:tbl>
              <w:tblPr>
                <w:tblStyle w:val="g9"/>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3"/>
                <w:gridCol w:w="4018"/>
                <w:gridCol w:w="1368"/>
                <w:gridCol w:w="1276"/>
              </w:tblGrid>
              <w:tr w:rsidR="005D270B" w:rsidRPr="003230E5" w:rsidTr="0089271E">
                <w:tc>
                  <w:tcPr>
                    <w:tcW w:w="2113"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日期</w:t>
                    </w:r>
                  </w:p>
                </w:tc>
                <w:tc>
                  <w:tcPr>
                    <w:tcW w:w="4018"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主要议题</w:t>
                    </w:r>
                  </w:p>
                </w:tc>
                <w:tc>
                  <w:tcPr>
                    <w:tcW w:w="1368"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委员</w:t>
                    </w:r>
                  </w:p>
                </w:tc>
                <w:tc>
                  <w:tcPr>
                    <w:tcW w:w="1276" w:type="dxa"/>
                    <w:tcBorders>
                      <w:top w:val="single" w:sz="4" w:space="0" w:color="auto"/>
                      <w:left w:val="single" w:sz="4" w:space="0" w:color="auto"/>
                      <w:bottom w:val="single" w:sz="4" w:space="0" w:color="auto"/>
                      <w:right w:val="single" w:sz="4" w:space="0" w:color="auto"/>
                    </w:tcBorders>
                    <w:vAlign w:val="center"/>
                  </w:tcPr>
                  <w:p w:rsidR="005D270B" w:rsidRPr="003230E5" w:rsidRDefault="005D270B" w:rsidP="003230E5">
                    <w:pPr>
                      <w:jc w:val="center"/>
                      <w:rPr>
                        <w:b/>
                        <w:bCs/>
                        <w:szCs w:val="21"/>
                      </w:rPr>
                    </w:pPr>
                    <w:r w:rsidRPr="003230E5">
                      <w:rPr>
                        <w:rFonts w:hint="eastAsia"/>
                        <w:b/>
                        <w:bCs/>
                        <w:szCs w:val="21"/>
                      </w:rPr>
                      <w:t>出席会议</w:t>
                    </w:r>
                  </w:p>
                </w:tc>
              </w:tr>
              <w:tr w:rsidR="005D270B" w:rsidRPr="003230E5" w:rsidTr="0089271E">
                <w:tc>
                  <w:tcPr>
                    <w:tcW w:w="2113" w:type="dxa"/>
                    <w:tcBorders>
                      <w:top w:val="single" w:sz="4" w:space="0" w:color="auto"/>
                      <w:left w:val="single" w:sz="4" w:space="0" w:color="auto"/>
                      <w:bottom w:val="single" w:sz="4" w:space="0" w:color="auto"/>
                      <w:right w:val="single" w:sz="4" w:space="0" w:color="auto"/>
                    </w:tcBorders>
                    <w:vAlign w:val="center"/>
                  </w:tcPr>
                  <w:p w:rsidR="005D270B" w:rsidRPr="003230E5" w:rsidRDefault="00800134" w:rsidP="003230E5">
                    <w:pPr>
                      <w:rPr>
                        <w:szCs w:val="21"/>
                      </w:rPr>
                    </w:pPr>
                    <w:r w:rsidRPr="003230E5">
                      <w:rPr>
                        <w:rFonts w:ascii="Times New Roman" w:hAnsi="Times New Roman" w:cs="Times New Roman"/>
                        <w:szCs w:val="21"/>
                      </w:rPr>
                      <w:t>2016</w:t>
                    </w:r>
                    <w:r w:rsidRPr="003230E5">
                      <w:rPr>
                        <w:rFonts w:ascii="Times New Roman" w:hAnsi="Times New Roman" w:cs="Times New Roman"/>
                        <w:szCs w:val="21"/>
                      </w:rPr>
                      <w:t>年</w:t>
                    </w:r>
                    <w:r w:rsidRPr="003230E5">
                      <w:rPr>
                        <w:rFonts w:ascii="Times New Roman" w:hAnsi="Times New Roman" w:cs="Times New Roman"/>
                        <w:szCs w:val="21"/>
                      </w:rPr>
                      <w:t>12</w:t>
                    </w:r>
                    <w:r w:rsidRPr="003230E5">
                      <w:rPr>
                        <w:rFonts w:ascii="Times New Roman" w:hAnsi="Times New Roman" w:cs="Times New Roman"/>
                        <w:szCs w:val="21"/>
                      </w:rPr>
                      <w:t>月</w:t>
                    </w:r>
                    <w:r w:rsidRPr="003230E5">
                      <w:rPr>
                        <w:rFonts w:ascii="Times New Roman" w:hAnsi="Times New Roman" w:cs="Times New Roman"/>
                        <w:szCs w:val="21"/>
                      </w:rPr>
                      <w:t>22</w:t>
                    </w:r>
                    <w:r w:rsidRPr="003230E5">
                      <w:rPr>
                        <w:rFonts w:ascii="Times New Roman" w:hAnsi="Times New Roman" w:cs="Times New Roman"/>
                        <w:szCs w:val="21"/>
                      </w:rPr>
                      <w:t>日</w:t>
                    </w:r>
                  </w:p>
                </w:tc>
                <w:tc>
                  <w:tcPr>
                    <w:tcW w:w="4018" w:type="dxa"/>
                    <w:tcBorders>
                      <w:top w:val="single" w:sz="4" w:space="0" w:color="auto"/>
                      <w:left w:val="single" w:sz="4" w:space="0" w:color="auto"/>
                      <w:bottom w:val="single" w:sz="4" w:space="0" w:color="auto"/>
                      <w:right w:val="single" w:sz="4" w:space="0" w:color="auto"/>
                    </w:tcBorders>
                  </w:tcPr>
                  <w:p w:rsidR="005D270B" w:rsidRPr="003230E5" w:rsidRDefault="00800134" w:rsidP="003230E5">
                    <w:pPr>
                      <w:rPr>
                        <w:szCs w:val="21"/>
                      </w:rPr>
                    </w:pPr>
                    <w:r w:rsidRPr="003230E5">
                      <w:rPr>
                        <w:rFonts w:ascii="Times New Roman" w:hAnsi="Times New Roman" w:cs="Times New Roman" w:hint="eastAsia"/>
                        <w:szCs w:val="21"/>
                      </w:rPr>
                      <w:t>对公司</w:t>
                    </w:r>
                    <w:r w:rsidRPr="003230E5">
                      <w:rPr>
                        <w:rFonts w:ascii="Times New Roman" w:hAnsi="Times New Roman" w:cs="Times New Roman"/>
                        <w:szCs w:val="21"/>
                      </w:rPr>
                      <w:t>2017</w:t>
                    </w:r>
                    <w:r w:rsidRPr="003230E5">
                      <w:rPr>
                        <w:rFonts w:ascii="Times New Roman" w:hAnsi="Times New Roman" w:cs="Times New Roman"/>
                        <w:szCs w:val="21"/>
                      </w:rPr>
                      <w:t>年度生产经营计划和资本性开支计划进行了讨论审议</w:t>
                    </w:r>
                    <w:r w:rsidRPr="003230E5">
                      <w:rPr>
                        <w:rFonts w:ascii="Times New Roman" w:hAnsi="Times New Roman" w:cs="Times New Roman" w:hint="eastAsia"/>
                        <w:szCs w:val="21"/>
                      </w:rPr>
                      <w:t>。</w:t>
                    </w:r>
                  </w:p>
                </w:tc>
                <w:tc>
                  <w:tcPr>
                    <w:tcW w:w="1368"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rPr>
                        <w:rFonts w:cs="MHei-Light-Identity-H"/>
                        <w:szCs w:val="21"/>
                      </w:rPr>
                    </w:pPr>
                    <w:r w:rsidRPr="003230E5">
                      <w:rPr>
                        <w:rFonts w:cs="MHei-Light-Identity-H" w:hint="eastAsia"/>
                        <w:szCs w:val="21"/>
                      </w:rPr>
                      <w:t>李希勇</w:t>
                    </w:r>
                  </w:p>
                  <w:p w:rsidR="005D270B" w:rsidRPr="003230E5" w:rsidRDefault="005D270B" w:rsidP="003230E5">
                    <w:pPr>
                      <w:rPr>
                        <w:rFonts w:cs="MHei-Light-Identity-H"/>
                        <w:szCs w:val="21"/>
                      </w:rPr>
                    </w:pPr>
                    <w:r w:rsidRPr="003230E5">
                      <w:rPr>
                        <w:rFonts w:cs="MHei-Light-Identity-H" w:hint="eastAsia"/>
                        <w:szCs w:val="21"/>
                      </w:rPr>
                      <w:t>李  伟</w:t>
                    </w:r>
                  </w:p>
                  <w:p w:rsidR="005D270B" w:rsidRPr="003230E5" w:rsidRDefault="005D270B" w:rsidP="003230E5">
                    <w:pPr>
                      <w:rPr>
                        <w:rFonts w:cs="MHei-Light-Identity-H"/>
                        <w:szCs w:val="21"/>
                      </w:rPr>
                    </w:pPr>
                    <w:r w:rsidRPr="003230E5">
                      <w:rPr>
                        <w:rFonts w:cs="MHei-Light-Identity-H" w:hint="eastAsia"/>
                        <w:szCs w:val="21"/>
                      </w:rPr>
                      <w:t>吴向前</w:t>
                    </w:r>
                  </w:p>
                  <w:p w:rsidR="005D270B" w:rsidRPr="003230E5" w:rsidRDefault="005D270B" w:rsidP="003230E5">
                    <w:pPr>
                      <w:rPr>
                        <w:szCs w:val="21"/>
                      </w:rPr>
                    </w:pPr>
                    <w:r w:rsidRPr="003230E5">
                      <w:rPr>
                        <w:rFonts w:cs="MHei-Light-Identity-H" w:hint="eastAsia"/>
                        <w:szCs w:val="21"/>
                      </w:rPr>
                      <w:t>戚安邦</w:t>
                    </w:r>
                  </w:p>
                </w:tc>
                <w:tc>
                  <w:tcPr>
                    <w:tcW w:w="1276" w:type="dxa"/>
                    <w:tcBorders>
                      <w:top w:val="single" w:sz="4" w:space="0" w:color="auto"/>
                      <w:left w:val="single" w:sz="4" w:space="0" w:color="auto"/>
                      <w:bottom w:val="single" w:sz="4" w:space="0" w:color="auto"/>
                      <w:right w:val="single" w:sz="4" w:space="0" w:color="auto"/>
                    </w:tcBorders>
                  </w:tcPr>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p w:rsidR="005D270B" w:rsidRPr="003230E5" w:rsidRDefault="005D270B" w:rsidP="003230E5">
                    <w:pPr>
                      <w:jc w:val="center"/>
                      <w:rPr>
                        <w:szCs w:val="21"/>
                      </w:rPr>
                    </w:pPr>
                    <w:r w:rsidRPr="003230E5">
                      <w:rPr>
                        <w:rFonts w:hint="eastAsia"/>
                        <w:szCs w:val="21"/>
                      </w:rPr>
                      <w:t>√</w:t>
                    </w:r>
                  </w:p>
                </w:tc>
              </w:tr>
            </w:tbl>
            <w:p w:rsidR="005D270B" w:rsidRPr="003230E5" w:rsidRDefault="005D270B" w:rsidP="003230E5">
              <w:pPr>
                <w:rPr>
                  <w:szCs w:val="21"/>
                </w:rPr>
              </w:pPr>
            </w:p>
            <w:p w:rsidR="005D270B" w:rsidRPr="003230E5" w:rsidRDefault="005D270B" w:rsidP="003230E5">
              <w:pPr>
                <w:autoSpaceDE w:val="0"/>
                <w:autoSpaceDN w:val="0"/>
                <w:adjustRightInd w:val="0"/>
                <w:outlineLvl w:val="2"/>
                <w:rPr>
                  <w:b/>
                  <w:szCs w:val="21"/>
                </w:rPr>
              </w:pPr>
              <w:r w:rsidRPr="003230E5">
                <w:rPr>
                  <w:rFonts w:hint="eastAsia"/>
                  <w:b/>
                  <w:szCs w:val="21"/>
                </w:rPr>
                <w:t>（八）核数师酬金</w:t>
              </w:r>
            </w:p>
            <w:p w:rsidR="005D270B" w:rsidRPr="003230E5" w:rsidRDefault="005D270B" w:rsidP="003230E5">
              <w:pPr>
                <w:rPr>
                  <w:szCs w:val="21"/>
                </w:rPr>
              </w:pPr>
            </w:p>
            <w:p w:rsidR="005D270B" w:rsidRPr="003230E5" w:rsidRDefault="005D270B" w:rsidP="003230E5">
              <w:pPr>
                <w:rPr>
                  <w:szCs w:val="21"/>
                </w:rPr>
              </w:pPr>
              <w:r w:rsidRPr="003230E5">
                <w:rPr>
                  <w:rFonts w:hint="eastAsia"/>
                  <w:szCs w:val="21"/>
                </w:rPr>
                <w:t>详情请见本年报“第六节 重要事项</w:t>
              </w:r>
              <w:r w:rsidRPr="003230E5">
                <w:rPr>
                  <w:szCs w:val="21"/>
                </w:rPr>
                <w:t>”之</w:t>
              </w:r>
              <w:r w:rsidRPr="003230E5">
                <w:rPr>
                  <w:rFonts w:hint="eastAsia"/>
                  <w:szCs w:val="21"/>
                </w:rPr>
                <w:t>“聘任、解聘会计师事务所情况”相关内容。</w:t>
              </w:r>
            </w:p>
            <w:p w:rsidR="005D270B" w:rsidRPr="003230E5" w:rsidRDefault="005D270B" w:rsidP="003230E5">
              <w:pPr>
                <w:rPr>
                  <w:szCs w:val="21"/>
                </w:rPr>
              </w:pPr>
            </w:p>
            <w:p w:rsidR="005D270B" w:rsidRPr="003230E5" w:rsidRDefault="005D270B" w:rsidP="003230E5">
              <w:pPr>
                <w:outlineLvl w:val="2"/>
                <w:rPr>
                  <w:b/>
                  <w:szCs w:val="21"/>
                </w:rPr>
              </w:pPr>
              <w:r w:rsidRPr="003230E5">
                <w:rPr>
                  <w:rFonts w:hint="eastAsia"/>
                  <w:b/>
                  <w:szCs w:val="21"/>
                </w:rPr>
                <w:t>（九）公司秘书</w:t>
              </w:r>
            </w:p>
            <w:p w:rsidR="005D270B" w:rsidRPr="003230E5" w:rsidRDefault="005D270B" w:rsidP="003230E5">
              <w:pPr>
                <w:rPr>
                  <w:szCs w:val="21"/>
                </w:rPr>
              </w:pPr>
            </w:p>
            <w:p w:rsidR="005D270B" w:rsidRPr="003230E5" w:rsidRDefault="005D270B" w:rsidP="003230E5">
              <w:pPr>
                <w:rPr>
                  <w:szCs w:val="21"/>
                </w:rPr>
              </w:pPr>
              <w:r w:rsidRPr="003230E5">
                <w:rPr>
                  <w:rFonts w:hint="eastAsia"/>
                  <w:szCs w:val="21"/>
                </w:rPr>
                <w:t>公司第六届董事会第一次会议聘任张宝才先生为公司秘书，因工作调整，张宝才先生向公司提交了辞职报告，自</w:t>
              </w:r>
              <w:r w:rsidRPr="003230E5">
                <w:rPr>
                  <w:szCs w:val="21"/>
                </w:rPr>
                <w:t>2016年3月29日起不再担任</w:t>
              </w:r>
              <w:r w:rsidRPr="003230E5">
                <w:rPr>
                  <w:rFonts w:hint="eastAsia"/>
                  <w:szCs w:val="21"/>
                </w:rPr>
                <w:t>公司</w:t>
              </w:r>
              <w:r w:rsidRPr="003230E5">
                <w:rPr>
                  <w:szCs w:val="21"/>
                </w:rPr>
                <w:t>秘书职务。</w:t>
              </w:r>
            </w:p>
            <w:p w:rsidR="005D270B" w:rsidRPr="003230E5" w:rsidRDefault="005D270B" w:rsidP="003230E5">
              <w:pPr>
                <w:rPr>
                  <w:szCs w:val="21"/>
                </w:rPr>
              </w:pPr>
            </w:p>
            <w:p w:rsidR="00040175" w:rsidRPr="003230E5" w:rsidRDefault="005D270B" w:rsidP="003230E5">
              <w:pPr>
                <w:rPr>
                  <w:szCs w:val="21"/>
                </w:rPr>
              </w:pPr>
              <w:r w:rsidRPr="003230E5">
                <w:rPr>
                  <w:rFonts w:hint="eastAsia"/>
                  <w:szCs w:val="21"/>
                </w:rPr>
                <w:t>经</w:t>
              </w:r>
              <w:r w:rsidRPr="003230E5">
                <w:rPr>
                  <w:szCs w:val="21"/>
                </w:rPr>
                <w:t>2016年3月29日召开的第六届董事会第十七次会议审议批准，聘任靳庆彬先生为公司秘书</w:t>
              </w:r>
              <w:r w:rsidRPr="003230E5">
                <w:rPr>
                  <w:rFonts w:hint="eastAsia"/>
                  <w:szCs w:val="21"/>
                </w:rPr>
                <w:t>，聘任梁颖娴女士为联席公司秘书</w:t>
              </w:r>
              <w:r w:rsidRPr="003230E5">
                <w:rPr>
                  <w:szCs w:val="21"/>
                </w:rPr>
                <w:t>。</w:t>
              </w:r>
            </w:p>
            <w:p w:rsidR="00040175" w:rsidRPr="003230E5" w:rsidRDefault="00040175" w:rsidP="003230E5">
              <w:pPr>
                <w:rPr>
                  <w:szCs w:val="21"/>
                </w:rPr>
              </w:pPr>
            </w:p>
            <w:p w:rsidR="005D270B" w:rsidRPr="003230E5" w:rsidRDefault="00040175" w:rsidP="003230E5">
              <w:pPr>
                <w:rPr>
                  <w:szCs w:val="21"/>
                </w:rPr>
              </w:pPr>
              <w:r w:rsidRPr="003230E5">
                <w:rPr>
                  <w:rFonts w:hint="eastAsia"/>
                  <w:szCs w:val="21"/>
                </w:rPr>
                <w:t>靳庆彬先生长期从事上市公司治理和投资者关系管理工作，拥有经济学学士和工商管理硕士学位，同时拥有高级会计师和高级经济师职称，在学术水平、专业资格和工作经验等方面，足以履行公司秘书职责。同时，靳先生亦是公司高级管理人员，能充分了解公司日常经营状况，以确保与董事及其他高级管理人员保持有效沟通、协助董事会加强公司治理机制建设。</w:t>
              </w:r>
            </w:p>
            <w:p w:rsidR="00040175" w:rsidRPr="003230E5" w:rsidRDefault="00040175" w:rsidP="003230E5">
              <w:pPr>
                <w:rPr>
                  <w:szCs w:val="21"/>
                </w:rPr>
              </w:pPr>
            </w:p>
            <w:p w:rsidR="005D270B" w:rsidRPr="003230E5" w:rsidRDefault="005D270B" w:rsidP="003230E5">
              <w:pPr>
                <w:rPr>
                  <w:szCs w:val="21"/>
                </w:rPr>
              </w:pPr>
              <w:r w:rsidRPr="003230E5">
                <w:rPr>
                  <w:rFonts w:hint="eastAsia"/>
                  <w:szCs w:val="21"/>
                </w:rPr>
                <w:t>公司《章程》中具体载列了公司秘书的职责。</w:t>
              </w:r>
            </w:p>
            <w:p w:rsidR="005D270B" w:rsidRPr="003230E5" w:rsidRDefault="005D270B" w:rsidP="003230E5">
              <w:pPr>
                <w:rPr>
                  <w:szCs w:val="21"/>
                </w:rPr>
              </w:pPr>
              <w:r w:rsidRPr="003230E5" w:rsidDel="00890DEA">
                <w:rPr>
                  <w:rFonts w:hint="eastAsia"/>
                  <w:szCs w:val="21"/>
                </w:rPr>
                <w:t xml:space="preserve"> </w:t>
              </w:r>
            </w:p>
            <w:p w:rsidR="005D270B" w:rsidRPr="003230E5" w:rsidRDefault="005D270B" w:rsidP="003230E5">
              <w:pPr>
                <w:outlineLvl w:val="2"/>
                <w:rPr>
                  <w:b/>
                  <w:szCs w:val="21"/>
                </w:rPr>
              </w:pPr>
              <w:r w:rsidRPr="003230E5">
                <w:rPr>
                  <w:rFonts w:hint="eastAsia"/>
                  <w:b/>
                  <w:szCs w:val="21"/>
                </w:rPr>
                <w:t>（十）股东权利</w:t>
              </w:r>
            </w:p>
            <w:p w:rsidR="005D270B" w:rsidRPr="003230E5" w:rsidRDefault="005D270B" w:rsidP="003230E5">
              <w:pPr>
                <w:rPr>
                  <w:szCs w:val="21"/>
                </w:rPr>
              </w:pPr>
            </w:p>
            <w:p w:rsidR="005D270B" w:rsidRPr="003230E5" w:rsidRDefault="005D270B" w:rsidP="003230E5">
              <w:pPr>
                <w:rPr>
                  <w:szCs w:val="21"/>
                </w:rPr>
              </w:pPr>
              <w:r w:rsidRPr="003230E5">
                <w:rPr>
                  <w:rFonts w:hint="eastAsia"/>
                  <w:szCs w:val="21"/>
                </w:rPr>
                <w:t>公司《章程》中具体载列了股东提议召开股东大会、向董事会提出查询以及在股东大会上提出建议的程序：</w:t>
              </w:r>
            </w:p>
            <w:p w:rsidR="005D270B" w:rsidRPr="003230E5" w:rsidRDefault="005D270B" w:rsidP="003230E5">
              <w:pPr>
                <w:rPr>
                  <w:szCs w:val="21"/>
                </w:rPr>
              </w:pPr>
            </w:p>
            <w:p w:rsidR="005D270B" w:rsidRPr="003230E5" w:rsidRDefault="005D270B" w:rsidP="003230E5">
              <w:pPr>
                <w:rPr>
                  <w:szCs w:val="21"/>
                </w:rPr>
              </w:pPr>
              <w:r w:rsidRPr="003230E5">
                <w:rPr>
                  <w:rFonts w:hint="eastAsia"/>
                  <w:szCs w:val="21"/>
                </w:rPr>
                <w:t>符合条件的公司股东，可以以下列方式提议召开股东特别大会：（1）以书面形式提请董事会召开，并阐明会议的议题。董事会在规定的时间内应给予股东书面反馈意见；（2）若董事会不同意召开，股东有权向监事会以书面形式提议召开；（3）若监事会未在规定期限内发出股东大会通知的，视为监事会不召集和主持，股东可以自行召集和主持特别股东大会。股东因董事会、监事会未应前述要求举行特别股东大会而自行召集并举行的，其所发生的合理费用由公司承担；公司董事会和公司秘书将配合组织、召集特别股东大会相关事宜。</w:t>
              </w:r>
            </w:p>
            <w:p w:rsidR="005D270B" w:rsidRPr="003230E5" w:rsidRDefault="005D270B" w:rsidP="003230E5">
              <w:pPr>
                <w:rPr>
                  <w:szCs w:val="21"/>
                </w:rPr>
              </w:pPr>
            </w:p>
            <w:p w:rsidR="005D270B" w:rsidRPr="003230E5" w:rsidRDefault="005D270B" w:rsidP="003230E5">
              <w:pPr>
                <w:rPr>
                  <w:szCs w:val="21"/>
                </w:rPr>
              </w:pPr>
              <w:r w:rsidRPr="003230E5">
                <w:rPr>
                  <w:rFonts w:hint="eastAsia"/>
                  <w:szCs w:val="21"/>
                </w:rPr>
                <w:t>股东向公司提交相关身份证明材料后，可以向公司董事会查询公司股东名册、董事、监事和高级管理人员个人资料、股东大会记录、董事会会议决议、监事会会议决议、财务会计报告以及公司债券存根等资料。</w:t>
              </w:r>
            </w:p>
            <w:p w:rsidR="005D270B" w:rsidRPr="003230E5" w:rsidRDefault="005D270B" w:rsidP="003230E5">
              <w:pPr>
                <w:rPr>
                  <w:szCs w:val="21"/>
                </w:rPr>
              </w:pPr>
            </w:p>
            <w:p w:rsidR="005D270B" w:rsidRPr="003230E5" w:rsidRDefault="005D270B" w:rsidP="003230E5">
              <w:pPr>
                <w:rPr>
                  <w:szCs w:val="21"/>
                </w:rPr>
              </w:pPr>
              <w:r w:rsidRPr="003230E5">
                <w:rPr>
                  <w:rFonts w:hint="eastAsia"/>
                  <w:szCs w:val="21"/>
                </w:rPr>
                <w:t>符合条件的股东可以在股东大会召开十日前提出临时提案并书面提交公司股东大会召集人，召集人应当在收到提案后二日内发出股东大会补充通知，公告临时提案的内容。公司全体董事、监事和高级管理人员应当参加会议，除涉及公司商业秘密外，董事、监事、高级管理人员应当对股东的质询和建议作出解释或说明。</w:t>
              </w:r>
            </w:p>
            <w:p w:rsidR="005D270B" w:rsidRPr="003230E5" w:rsidRDefault="005D270B" w:rsidP="003230E5">
              <w:pPr>
                <w:rPr>
                  <w:szCs w:val="21"/>
                </w:rPr>
              </w:pPr>
            </w:p>
            <w:p w:rsidR="005D270B" w:rsidRPr="003230E5" w:rsidRDefault="005D270B" w:rsidP="003230E5">
              <w:pPr>
                <w:autoSpaceDE w:val="0"/>
                <w:autoSpaceDN w:val="0"/>
                <w:adjustRightInd w:val="0"/>
                <w:outlineLvl w:val="2"/>
                <w:rPr>
                  <w:b/>
                  <w:szCs w:val="21"/>
                </w:rPr>
              </w:pPr>
              <w:r w:rsidRPr="003230E5">
                <w:rPr>
                  <w:rFonts w:hint="eastAsia"/>
                  <w:b/>
                  <w:szCs w:val="21"/>
                </w:rPr>
                <w:t>（十一）投资者关系</w:t>
              </w:r>
            </w:p>
            <w:p w:rsidR="005D270B" w:rsidRPr="003230E5" w:rsidRDefault="005D270B" w:rsidP="003230E5">
              <w:pPr>
                <w:autoSpaceDE w:val="0"/>
                <w:autoSpaceDN w:val="0"/>
                <w:adjustRightInd w:val="0"/>
                <w:rPr>
                  <w:rFonts w:ascii="MHei-Light-Identity-H" w:hAnsi="Frutiger-Black" w:cs="MHei-Light-Identity-H"/>
                  <w:szCs w:val="21"/>
                </w:rPr>
              </w:pPr>
            </w:p>
            <w:p w:rsidR="005D270B" w:rsidRPr="003230E5" w:rsidRDefault="005D270B" w:rsidP="003230E5">
              <w:pPr>
                <w:autoSpaceDE w:val="0"/>
                <w:autoSpaceDN w:val="0"/>
                <w:adjustRightInd w:val="0"/>
                <w:rPr>
                  <w:szCs w:val="21"/>
                </w:rPr>
              </w:pPr>
              <w:r w:rsidRPr="003230E5">
                <w:rPr>
                  <w:rFonts w:hint="eastAsia"/>
                  <w:szCs w:val="21"/>
                </w:rPr>
                <w:t>1、不断完善投资者关系管理制度</w:t>
              </w:r>
            </w:p>
            <w:p w:rsidR="005D270B" w:rsidRPr="003230E5" w:rsidRDefault="005D270B" w:rsidP="003230E5">
              <w:pPr>
                <w:autoSpaceDE w:val="0"/>
                <w:autoSpaceDN w:val="0"/>
                <w:adjustRightInd w:val="0"/>
                <w:rPr>
                  <w:rFonts w:ascii="MHei-Light-Identity-H" w:hAnsi="Frutiger-Black" w:cs="MHei-Light-Identity-H"/>
                  <w:szCs w:val="21"/>
                </w:rPr>
              </w:pPr>
            </w:p>
            <w:p w:rsidR="005D270B" w:rsidRPr="003230E5" w:rsidRDefault="005D270B" w:rsidP="003230E5">
              <w:pPr>
                <w:autoSpaceDE w:val="0"/>
                <w:autoSpaceDN w:val="0"/>
                <w:adjustRightInd w:val="0"/>
                <w:rPr>
                  <w:rFonts w:ascii="MHei-Light-Identity-H" w:hAnsi="Frutiger-Black" w:cs="MHei-Light-Identity-H"/>
                  <w:szCs w:val="21"/>
                </w:rPr>
              </w:pPr>
              <w:r w:rsidRPr="003230E5">
                <w:rPr>
                  <w:rFonts w:ascii="MHei-Light-Identity-H" w:hAnsi="Frutiger-Black" w:cs="MHei-Light-Identity-H" w:hint="eastAsia"/>
                  <w:szCs w:val="21"/>
                </w:rPr>
                <w:t>根据境内外上市地法规、监管规定，结合日常工作实践，公司制定并完善了《投资者关系管理工作制度》、《信息披露管理制度》等</w:t>
              </w:r>
              <w:r w:rsidRPr="003230E5">
                <w:rPr>
                  <w:rFonts w:hint="eastAsia"/>
                  <w:szCs w:val="21"/>
                </w:rPr>
                <w:t>投资者关系管理制度</w:t>
              </w:r>
              <w:r w:rsidRPr="003230E5">
                <w:rPr>
                  <w:rFonts w:ascii="MHei-Light-Identity-H" w:hAnsi="Frutiger-Black" w:cs="MHei-Light-Identity-H" w:hint="eastAsia"/>
                  <w:szCs w:val="21"/>
                </w:rPr>
                <w:t>，</w:t>
              </w:r>
              <w:r w:rsidRPr="003230E5">
                <w:rPr>
                  <w:rFonts w:hint="eastAsia"/>
                  <w:szCs w:val="21"/>
                </w:rPr>
                <w:t>通过有效的信息收集、整理、审定、披露和反馈控制程序，</w:t>
              </w:r>
              <w:r w:rsidRPr="003230E5">
                <w:rPr>
                  <w:rFonts w:ascii="MHei-Light-Identity-H" w:hAnsi="Frutiger-Black" w:cs="MHei-Light-Identity-H" w:hint="eastAsia"/>
                  <w:szCs w:val="21"/>
                </w:rPr>
                <w:t>规范开展投资者关系管理工作。</w:t>
              </w:r>
            </w:p>
            <w:p w:rsidR="005D270B" w:rsidRPr="003230E5" w:rsidRDefault="005D270B" w:rsidP="003230E5">
              <w:pPr>
                <w:autoSpaceDE w:val="0"/>
                <w:autoSpaceDN w:val="0"/>
                <w:adjustRightInd w:val="0"/>
                <w:rPr>
                  <w:rFonts w:ascii="MHei-Light-Identity-H" w:hAnsi="Frutiger-Black" w:cs="MHei-Light-Identity-H"/>
                  <w:szCs w:val="21"/>
                </w:rPr>
              </w:pPr>
            </w:p>
            <w:p w:rsidR="005D270B" w:rsidRPr="003230E5" w:rsidRDefault="005D270B" w:rsidP="003230E5">
              <w:pPr>
                <w:autoSpaceDE w:val="0"/>
                <w:autoSpaceDN w:val="0"/>
                <w:adjustRightInd w:val="0"/>
                <w:rPr>
                  <w:rFonts w:ascii="MHei-Light-Identity-H" w:hAnsi="Frutiger-Black" w:cs="MHei-Light-Identity-H"/>
                  <w:szCs w:val="21"/>
                </w:rPr>
              </w:pPr>
              <w:r w:rsidRPr="003230E5">
                <w:rPr>
                  <w:rFonts w:ascii="MHei-Light-Identity-H" w:hAnsi="Frutiger-Black" w:cs="MHei-Light-Identity-H" w:hint="eastAsia"/>
                  <w:szCs w:val="21"/>
                </w:rPr>
                <w:t>公司对有关组织章程等文件不时进行修订及完善，有关修订详情请见本节之“公司治理</w:t>
              </w:r>
              <w:r w:rsidR="00CE6E7C" w:rsidRPr="003230E5">
                <w:rPr>
                  <w:rFonts w:ascii="MHei-Light-Identity-H" w:hAnsi="Frutiger-Black" w:cs="MHei-Light-Identity-H" w:hint="eastAsia"/>
                  <w:szCs w:val="21"/>
                </w:rPr>
                <w:t>相关</w:t>
              </w:r>
              <w:r w:rsidRPr="003230E5">
                <w:rPr>
                  <w:rFonts w:ascii="MHei-Light-Identity-H" w:hAnsi="Frutiger-Black" w:cs="MHei-Light-Identity-H" w:hint="eastAsia"/>
                  <w:szCs w:val="21"/>
                </w:rPr>
                <w:t>情况</w:t>
              </w:r>
              <w:r w:rsidR="00CE6E7C" w:rsidRPr="003230E5">
                <w:rPr>
                  <w:rFonts w:ascii="MHei-Light-Identity-H" w:hAnsi="Frutiger-Black" w:cs="MHei-Light-Identity-H" w:hint="eastAsia"/>
                  <w:szCs w:val="21"/>
                </w:rPr>
                <w:t>说明</w:t>
              </w:r>
              <w:r w:rsidRPr="003230E5">
                <w:rPr>
                  <w:rFonts w:ascii="MHei-Light-Identity-H" w:hAnsi="Frutiger-Black" w:cs="MHei-Light-Identity-H" w:hint="eastAsia"/>
                  <w:szCs w:val="21"/>
                </w:rPr>
                <w:t>”相关内容。</w:t>
              </w:r>
            </w:p>
            <w:p w:rsidR="005D270B" w:rsidRPr="003230E5" w:rsidRDefault="005D270B" w:rsidP="003230E5">
              <w:pPr>
                <w:autoSpaceDE w:val="0"/>
                <w:autoSpaceDN w:val="0"/>
                <w:adjustRightInd w:val="0"/>
                <w:rPr>
                  <w:rFonts w:ascii="MHei-Light-Identity-H" w:hAnsi="Frutiger-Black" w:cs="MHei-Light-Identity-H"/>
                  <w:szCs w:val="21"/>
                </w:rPr>
              </w:pPr>
            </w:p>
            <w:p w:rsidR="005D270B" w:rsidRPr="003230E5" w:rsidRDefault="005D270B" w:rsidP="003230E5">
              <w:pPr>
                <w:autoSpaceDE w:val="0"/>
                <w:autoSpaceDN w:val="0"/>
                <w:adjustRightInd w:val="0"/>
                <w:rPr>
                  <w:rFonts w:ascii="MHei-Light-Identity-H" w:hAnsi="Frutiger-Black" w:cs="MHei-Light-Identity-H"/>
                  <w:szCs w:val="21"/>
                </w:rPr>
              </w:pPr>
              <w:r w:rsidRPr="003230E5">
                <w:rPr>
                  <w:rFonts w:ascii="MHei-Light-Identity-H" w:hAnsi="Frutiger-Black" w:cs="MHei-Light-Identity-H" w:hint="eastAsia"/>
                  <w:szCs w:val="21"/>
                </w:rPr>
                <w:t>2</w:t>
              </w:r>
              <w:r w:rsidRPr="003230E5">
                <w:rPr>
                  <w:rFonts w:ascii="MHei-Light-Identity-H" w:hAnsi="Frutiger-Black" w:cs="MHei-Light-Identity-H" w:hint="eastAsia"/>
                  <w:szCs w:val="21"/>
                </w:rPr>
                <w:t>、积极与投资者进行沟通</w:t>
              </w:r>
            </w:p>
            <w:p w:rsidR="005D270B" w:rsidRPr="003230E5" w:rsidRDefault="005D270B" w:rsidP="003230E5">
              <w:pPr>
                <w:autoSpaceDE w:val="0"/>
                <w:autoSpaceDN w:val="0"/>
                <w:adjustRightInd w:val="0"/>
                <w:rPr>
                  <w:rFonts w:ascii="MHei-Light-Identity-H" w:hAnsi="Frutiger-Black" w:cs="MHei-Light-Identity-H"/>
                  <w:szCs w:val="21"/>
                </w:rPr>
              </w:pPr>
            </w:p>
            <w:p w:rsidR="005D270B" w:rsidRPr="003230E5" w:rsidRDefault="005D270B" w:rsidP="003230E5">
              <w:pPr>
                <w:autoSpaceDE w:val="0"/>
                <w:autoSpaceDN w:val="0"/>
                <w:adjustRightInd w:val="0"/>
                <w:rPr>
                  <w:rFonts w:ascii="MHei-Light-Identity-H" w:hAnsi="Frutiger-Black" w:cs="MHei-Light-Identity-H"/>
                  <w:szCs w:val="21"/>
                </w:rPr>
              </w:pPr>
              <w:r w:rsidRPr="003230E5">
                <w:rPr>
                  <w:rFonts w:ascii="MHei-Light-Identity-H" w:hAnsi="Frutiger-Black" w:cs="MHei-Light-Identity-H" w:hint="eastAsia"/>
                  <w:szCs w:val="21"/>
                </w:rPr>
                <w:t>公司始终坚持公开、公平、公正的原则，诚恳地与投资者沟通交流。</w:t>
              </w:r>
            </w:p>
            <w:p w:rsidR="005D270B" w:rsidRPr="003230E5" w:rsidRDefault="005D270B" w:rsidP="003230E5">
              <w:pPr>
                <w:rPr>
                  <w:szCs w:val="21"/>
                </w:rPr>
              </w:pPr>
              <w:r w:rsidRPr="003230E5">
                <w:rPr>
                  <w:rFonts w:hint="eastAsia"/>
                  <w:szCs w:val="21"/>
                </w:rPr>
                <w:t>报告期内，</w:t>
              </w:r>
              <w:r w:rsidRPr="003230E5">
                <w:rPr>
                  <w:rFonts w:ascii="MHei-Light-Identity-H" w:hAnsi="Frutiger-Black" w:cs="MHei-Light-Identity-H" w:hint="eastAsia"/>
                  <w:szCs w:val="21"/>
                </w:rPr>
                <w:t>公司通过国际路演及国内路演，采用直接见面方式，向投资者汇报经营情况，同时了解投资者及资本市场对公司的意见和建议。</w:t>
              </w:r>
              <w:r w:rsidRPr="003230E5">
                <w:rPr>
                  <w:rFonts w:hint="eastAsia"/>
                  <w:szCs w:val="21"/>
                </w:rPr>
                <w:t>公司通过参加国内外券商组织的投资策略会、接待投资者来公司现场调研、以及利用</w:t>
              </w:r>
              <w:r w:rsidR="00CE6E7C" w:rsidRPr="003230E5">
                <w:rPr>
                  <w:rFonts w:hint="eastAsia"/>
                  <w:szCs w:val="21"/>
                </w:rPr>
                <w:t>“</w:t>
              </w:r>
              <w:r w:rsidRPr="003230E5">
                <w:rPr>
                  <w:rFonts w:hint="eastAsia"/>
                  <w:szCs w:val="21"/>
                </w:rPr>
                <w:t>上证e互动网络平台”、咨询电话、传真和电子邮件等多种方式，实现了与资本市场的双向畅通沟通、交流，共会见分析师、基金经理和投资者</w:t>
              </w:r>
              <w:r w:rsidR="00960FC3" w:rsidRPr="003230E5">
                <w:rPr>
                  <w:rFonts w:ascii="Times New Roman" w:hAnsi="Times New Roman" w:cs="Times New Roman" w:hint="eastAsia"/>
                  <w:szCs w:val="21"/>
                </w:rPr>
                <w:t>400</w:t>
              </w:r>
              <w:r w:rsidR="00960FC3" w:rsidRPr="003230E5">
                <w:rPr>
                  <w:rFonts w:ascii="Times New Roman" w:hAnsi="Times New Roman" w:cs="Times New Roman" w:hint="eastAsia"/>
                  <w:szCs w:val="21"/>
                </w:rPr>
                <w:t>余</w:t>
              </w:r>
              <w:r w:rsidRPr="003230E5">
                <w:rPr>
                  <w:rFonts w:hint="eastAsia"/>
                  <w:szCs w:val="21"/>
                </w:rPr>
                <w:t>人次。</w:t>
              </w:r>
            </w:p>
            <w:p w:rsidR="005D270B" w:rsidRPr="003230E5" w:rsidRDefault="005D270B" w:rsidP="003230E5">
              <w:pPr>
                <w:rPr>
                  <w:rFonts w:ascii="MHei-Light-Identity-H" w:hAnsi="Frutiger-Black" w:cs="MHei-Light-Identity-H"/>
                  <w:szCs w:val="21"/>
                </w:rPr>
              </w:pPr>
              <w:r w:rsidRPr="003230E5">
                <w:rPr>
                  <w:rFonts w:ascii="MHei-Light-Identity-H" w:hAnsi="Frutiger-Black" w:cs="MHei-Light-Identity-H" w:hint="eastAsia"/>
                  <w:szCs w:val="21"/>
                </w:rPr>
                <w:t>公司重视通过股东大会与股东沟通，采用网络投票等多种方式鼓励中小股东积极参加股东大会。公司董事长、</w:t>
              </w:r>
              <w:r w:rsidR="000B4580">
                <w:rPr>
                  <w:rFonts w:ascii="MHei-Light-Identity-H" w:hAnsi="Frutiger-Black" w:cs="MHei-Light-Identity-H" w:hint="eastAsia"/>
                  <w:szCs w:val="21"/>
                </w:rPr>
                <w:t>副董事长、</w:t>
              </w:r>
              <w:r w:rsidRPr="003230E5">
                <w:rPr>
                  <w:rFonts w:ascii="MHei-Light-Identity-H" w:hAnsi="Frutiger-Black" w:cs="MHei-Light-Identity-H" w:hint="eastAsia"/>
                  <w:szCs w:val="21"/>
                </w:rPr>
                <w:t>总经理、监事会主席、监事会副主席及相关董事、监事和高级管理人员应出席股东大会。在股东大会上，每项实际独立事项均单独提出议案，所有议案均以投票方式进行表决。</w:t>
              </w:r>
            </w:p>
            <w:p w:rsidR="005D270B" w:rsidRPr="003230E5" w:rsidRDefault="005D270B" w:rsidP="003230E5">
              <w:pPr>
                <w:rPr>
                  <w:szCs w:val="21"/>
                </w:rPr>
              </w:pPr>
            </w:p>
            <w:p w:rsidR="005D270B" w:rsidRPr="003230E5" w:rsidRDefault="005D270B" w:rsidP="003230E5">
              <w:pPr>
                <w:autoSpaceDE w:val="0"/>
                <w:autoSpaceDN w:val="0"/>
                <w:adjustRightInd w:val="0"/>
                <w:outlineLvl w:val="2"/>
                <w:rPr>
                  <w:b/>
                  <w:szCs w:val="21"/>
                </w:rPr>
              </w:pPr>
              <w:r w:rsidRPr="003230E5">
                <w:rPr>
                  <w:rFonts w:hint="eastAsia"/>
                  <w:b/>
                  <w:szCs w:val="21"/>
                </w:rPr>
                <w:t>（十二）信息披露</w:t>
              </w:r>
            </w:p>
            <w:p w:rsidR="005D270B" w:rsidRPr="003230E5" w:rsidRDefault="005D270B" w:rsidP="003230E5">
              <w:pPr>
                <w:rPr>
                  <w:szCs w:val="21"/>
                </w:rPr>
              </w:pPr>
            </w:p>
            <w:p w:rsidR="005D270B" w:rsidRPr="003230E5" w:rsidRDefault="005D270B" w:rsidP="003230E5">
              <w:pPr>
                <w:rPr>
                  <w:szCs w:val="21"/>
                </w:rPr>
              </w:pPr>
              <w:r w:rsidRPr="003230E5">
                <w:rPr>
                  <w:rFonts w:hint="eastAsia"/>
                  <w:szCs w:val="21"/>
                </w:rPr>
                <w:t>公司高度重视信息披露的真实性、时效性、公平性、准确性和公开性，并遵守</w:t>
              </w:r>
              <w:r w:rsidR="00DB1006" w:rsidRPr="003230E5">
                <w:rPr>
                  <w:rFonts w:hint="eastAsia"/>
                  <w:szCs w:val="21"/>
                </w:rPr>
                <w:t>香港上市规则</w:t>
              </w:r>
              <w:r w:rsidRPr="003230E5">
                <w:rPr>
                  <w:rFonts w:hint="eastAsia"/>
                  <w:szCs w:val="21"/>
                </w:rPr>
                <w:t>的披露规定。披露的财务报表及相关内容，财务总监必须确保按照适用的会计准则及有关法则要求真实、公平的反映本公司的业绩和财务状况。</w:t>
              </w:r>
            </w:p>
            <w:p w:rsidR="005D270B" w:rsidRPr="003230E5" w:rsidRDefault="005D270B" w:rsidP="003230E5">
              <w:pPr>
                <w:rPr>
                  <w:szCs w:val="21"/>
                </w:rPr>
              </w:pPr>
            </w:p>
            <w:p w:rsidR="005D270B" w:rsidRPr="003230E5" w:rsidRDefault="005D270B" w:rsidP="003230E5">
              <w:pPr>
                <w:autoSpaceDE w:val="0"/>
                <w:autoSpaceDN w:val="0"/>
                <w:adjustRightInd w:val="0"/>
                <w:rPr>
                  <w:rFonts w:ascii="MHei-Light-Identity-H" w:hAnsi="Frutiger-Black" w:cs="MHei-Light-Identity-H"/>
                  <w:szCs w:val="21"/>
                </w:rPr>
              </w:pPr>
              <w:r w:rsidRPr="003230E5">
                <w:rPr>
                  <w:rFonts w:ascii="MHei-Light-Identity-H" w:hAnsi="Frutiger-Black" w:cs="MHei-Light-Identity-H" w:hint="eastAsia"/>
                  <w:szCs w:val="21"/>
                </w:rPr>
                <w:t>1</w:t>
              </w:r>
              <w:r w:rsidRPr="003230E5">
                <w:rPr>
                  <w:rFonts w:ascii="MHei-Light-Identity-H" w:hAnsi="Frutiger-Black" w:cs="MHei-Light-Identity-H" w:hint="eastAsia"/>
                  <w:szCs w:val="21"/>
                </w:rPr>
                <w:t>、及时、公平地向投资者提供信息</w:t>
              </w:r>
            </w:p>
            <w:p w:rsidR="005D270B" w:rsidRPr="003230E5" w:rsidRDefault="005D270B" w:rsidP="003230E5">
              <w:pPr>
                <w:autoSpaceDE w:val="0"/>
                <w:autoSpaceDN w:val="0"/>
                <w:adjustRightInd w:val="0"/>
                <w:rPr>
                  <w:rFonts w:ascii="MHei-Light-Identity-H" w:hAnsi="Frutiger-Black" w:cs="MHei-Light-Identity-H"/>
                  <w:szCs w:val="21"/>
                </w:rPr>
              </w:pPr>
            </w:p>
            <w:p w:rsidR="005D270B" w:rsidRPr="003230E5" w:rsidRDefault="005D270B" w:rsidP="003230E5">
              <w:pPr>
                <w:autoSpaceDE w:val="0"/>
                <w:autoSpaceDN w:val="0"/>
                <w:adjustRightInd w:val="0"/>
                <w:rPr>
                  <w:rFonts w:ascii="MHei-Light-Identity-H" w:hAnsi="Frutiger-Black" w:cs="MHei-Light-Identity-H"/>
                  <w:szCs w:val="21"/>
                </w:rPr>
              </w:pPr>
              <w:r w:rsidRPr="003230E5">
                <w:rPr>
                  <w:rFonts w:ascii="MHei-Light-Identity-H" w:hAnsi="Frutiger-Black" w:cs="MHei-Light-Identity-H" w:hint="eastAsia"/>
                  <w:szCs w:val="21"/>
                </w:rPr>
                <w:t>公司建立了规范、有效的信息收集、整理、审定、披露和反馈控制程序，保障信息披露工作符合上市地监管规定和投资者合理获悉公司信息的需要。公司主动考虑投资者需要，尽可能地使投资者通过披露的信息得出自己的结论。</w:t>
              </w:r>
            </w:p>
            <w:p w:rsidR="005D270B" w:rsidRPr="003230E5" w:rsidRDefault="005D270B" w:rsidP="003230E5">
              <w:pPr>
                <w:autoSpaceDE w:val="0"/>
                <w:autoSpaceDN w:val="0"/>
                <w:adjustRightInd w:val="0"/>
                <w:rPr>
                  <w:rFonts w:ascii="MHei-Light-Identity-H" w:hAnsi="Frutiger-Black" w:cs="MHei-Light-Identity-H"/>
                  <w:szCs w:val="21"/>
                </w:rPr>
              </w:pPr>
            </w:p>
            <w:p w:rsidR="005D270B" w:rsidRPr="003230E5" w:rsidRDefault="005D270B" w:rsidP="003230E5">
              <w:pPr>
                <w:autoSpaceDE w:val="0"/>
                <w:autoSpaceDN w:val="0"/>
                <w:adjustRightInd w:val="0"/>
                <w:rPr>
                  <w:rFonts w:ascii="MHei-Light-Identity-H" w:hAnsi="Frutiger-Black" w:cs="MHei-Light-Identity-H"/>
                  <w:szCs w:val="21"/>
                </w:rPr>
              </w:pPr>
              <w:r w:rsidRPr="003230E5">
                <w:rPr>
                  <w:rFonts w:ascii="MHei-Light-Identity-H" w:hAnsi="Frutiger-Black" w:cs="MHei-Light-Identity-H" w:hint="eastAsia"/>
                  <w:szCs w:val="21"/>
                </w:rPr>
                <w:t>通过公司网站向投资者提供公司动态、公司治理制度的完善情况以及行业信息，实现了临时性公告、定期报告与交易所网站及法定媒体的同步披露。</w:t>
              </w:r>
            </w:p>
            <w:p w:rsidR="005D270B" w:rsidRPr="003230E5" w:rsidRDefault="005D270B" w:rsidP="003230E5">
              <w:pPr>
                <w:autoSpaceDE w:val="0"/>
                <w:autoSpaceDN w:val="0"/>
                <w:adjustRightInd w:val="0"/>
                <w:rPr>
                  <w:rFonts w:ascii="MHei-Light-Identity-H" w:hAnsi="Frutiger-Black" w:cs="MHei-Light-Identity-H"/>
                  <w:szCs w:val="21"/>
                </w:rPr>
              </w:pPr>
            </w:p>
            <w:p w:rsidR="005D270B" w:rsidRPr="003230E5" w:rsidRDefault="005D270B" w:rsidP="003230E5">
              <w:pPr>
                <w:rPr>
                  <w:szCs w:val="21"/>
                </w:rPr>
              </w:pPr>
              <w:r w:rsidRPr="003230E5">
                <w:rPr>
                  <w:rFonts w:hint="eastAsia"/>
                  <w:szCs w:val="21"/>
                </w:rPr>
                <w:t>2、</w:t>
              </w:r>
              <w:r w:rsidR="00557609" w:rsidRPr="003230E5">
                <w:rPr>
                  <w:rFonts w:hint="eastAsia"/>
                  <w:szCs w:val="21"/>
                </w:rPr>
                <w:t>境内外</w:t>
              </w:r>
              <w:r w:rsidRPr="003230E5">
                <w:rPr>
                  <w:rFonts w:hint="eastAsia"/>
                  <w:szCs w:val="21"/>
                </w:rPr>
                <w:t>上市信息的公平披露</w:t>
              </w:r>
            </w:p>
            <w:p w:rsidR="005D270B" w:rsidRPr="003230E5" w:rsidRDefault="005D270B" w:rsidP="003230E5">
              <w:pPr>
                <w:rPr>
                  <w:szCs w:val="21"/>
                </w:rPr>
              </w:pPr>
            </w:p>
            <w:p w:rsidR="005D270B" w:rsidRPr="003230E5" w:rsidRDefault="005D270B" w:rsidP="003230E5">
              <w:pPr>
                <w:rPr>
                  <w:szCs w:val="21"/>
                </w:rPr>
              </w:pPr>
              <w:r w:rsidRPr="003230E5">
                <w:rPr>
                  <w:rFonts w:hint="eastAsia"/>
                  <w:szCs w:val="21"/>
                </w:rPr>
                <w:t>针对在境内外拥有多地上市平台的实际情况，公司始终坚持“同步公平披露”的原则，使境内外投资者能及时、公平地了解公司及兖煤澳洲的经营情况。</w:t>
              </w:r>
            </w:p>
            <w:p w:rsidR="005D270B" w:rsidRPr="003230E5" w:rsidRDefault="005D270B" w:rsidP="003230E5">
              <w:pPr>
                <w:rPr>
                  <w:szCs w:val="21"/>
                </w:rPr>
              </w:pPr>
            </w:p>
            <w:p w:rsidR="005D270B" w:rsidRPr="003230E5" w:rsidRDefault="005D270B" w:rsidP="003230E5">
              <w:pPr>
                <w:autoSpaceDE w:val="0"/>
                <w:autoSpaceDN w:val="0"/>
                <w:adjustRightInd w:val="0"/>
                <w:outlineLvl w:val="2"/>
                <w:rPr>
                  <w:b/>
                  <w:szCs w:val="21"/>
                </w:rPr>
              </w:pPr>
              <w:r w:rsidRPr="003230E5">
                <w:rPr>
                  <w:rFonts w:hint="eastAsia"/>
                  <w:b/>
                  <w:szCs w:val="21"/>
                </w:rPr>
                <w:t>（十三）内部监控</w:t>
              </w:r>
            </w:p>
            <w:p w:rsidR="005D270B" w:rsidRPr="003230E5" w:rsidRDefault="005D270B" w:rsidP="003230E5">
              <w:pPr>
                <w:autoSpaceDE w:val="0"/>
                <w:autoSpaceDN w:val="0"/>
                <w:adjustRightInd w:val="0"/>
                <w:outlineLvl w:val="2"/>
                <w:rPr>
                  <w:szCs w:val="21"/>
                </w:rPr>
              </w:pPr>
              <w:r w:rsidRPr="003230E5">
                <w:rPr>
                  <w:rFonts w:hint="eastAsia"/>
                  <w:szCs w:val="21"/>
                </w:rPr>
                <w:t>详情请见本节“内部控制”相关内容。</w:t>
              </w:r>
            </w:p>
            <w:p w:rsidR="005D270B" w:rsidRPr="003230E5" w:rsidRDefault="005D270B" w:rsidP="003230E5">
              <w:pPr>
                <w:autoSpaceDE w:val="0"/>
                <w:autoSpaceDN w:val="0"/>
                <w:adjustRightInd w:val="0"/>
                <w:outlineLvl w:val="2"/>
                <w:rPr>
                  <w:b/>
                  <w:szCs w:val="21"/>
                </w:rPr>
              </w:pPr>
            </w:p>
            <w:p w:rsidR="005D270B" w:rsidRPr="003230E5" w:rsidRDefault="005D270B" w:rsidP="003230E5">
              <w:pPr>
                <w:autoSpaceDE w:val="0"/>
                <w:autoSpaceDN w:val="0"/>
                <w:adjustRightInd w:val="0"/>
                <w:outlineLvl w:val="2"/>
                <w:rPr>
                  <w:b/>
                  <w:szCs w:val="21"/>
                </w:rPr>
              </w:pPr>
              <w:r w:rsidRPr="003230E5">
                <w:rPr>
                  <w:rFonts w:hint="eastAsia"/>
                  <w:b/>
                  <w:szCs w:val="21"/>
                </w:rPr>
                <w:t>（十四）董事关于编制公司账目责任的确认</w:t>
              </w:r>
            </w:p>
            <w:p w:rsidR="005D270B" w:rsidRPr="003230E5" w:rsidRDefault="005D270B" w:rsidP="003230E5">
              <w:pPr>
                <w:rPr>
                  <w:rFonts w:ascii="MHei-Light-Identity-H" w:hAnsi="Frutiger-Black" w:cs="MHei-Light-Identity-H"/>
                  <w:szCs w:val="21"/>
                </w:rPr>
              </w:pPr>
            </w:p>
            <w:p w:rsidR="005D270B" w:rsidRPr="003230E5" w:rsidRDefault="005D270B" w:rsidP="003230E5">
              <w:pPr>
                <w:rPr>
                  <w:rFonts w:ascii="MHei-Light-Identity-H" w:hAnsi="Frutiger-Black" w:cs="MHei-Light-Identity-H"/>
                  <w:szCs w:val="21"/>
                </w:rPr>
              </w:pPr>
              <w:r w:rsidRPr="003230E5">
                <w:rPr>
                  <w:rFonts w:ascii="MHei-Light-Identity-H" w:hAnsi="Frutiger-Black" w:cs="MHei-Light-Identity-H" w:hint="eastAsia"/>
                  <w:szCs w:val="21"/>
                </w:rPr>
                <w:t>全体董事确认，彼等有责任编制截至</w:t>
              </w:r>
              <w:r w:rsidRPr="003230E5">
                <w:rPr>
                  <w:rFonts w:ascii="MHei-Light-Identity-H" w:hAnsi="Frutiger-Black" w:cs="MHei-Light-Identity-H" w:hint="eastAsia"/>
                  <w:szCs w:val="21"/>
                </w:rPr>
                <w:t>2016</w:t>
              </w:r>
              <w:r w:rsidRPr="003230E5">
                <w:rPr>
                  <w:rFonts w:ascii="MHei-Light-Identity-H" w:hAnsi="Frutiger-Black" w:cs="MHei-Light-Identity-H" w:hint="eastAsia"/>
                  <w:szCs w:val="21"/>
                </w:rPr>
                <w:t>年</w:t>
              </w:r>
              <w:smartTag w:uri="urn:schemas-microsoft-com:office:smarttags" w:element="chsdate">
                <w:smartTagPr>
                  <w:attr w:name="Year" w:val="2012"/>
                  <w:attr w:name="Month" w:val="12"/>
                  <w:attr w:name="Day" w:val="31"/>
                  <w:attr w:name="IsLunarDate" w:val="False"/>
                  <w:attr w:name="IsROCDate" w:val="False"/>
                </w:smartTagPr>
                <w:r w:rsidRPr="003230E5">
                  <w:rPr>
                    <w:rFonts w:ascii="MHei-Light-Identity-H" w:hAnsi="Frutiger-Black" w:cs="MHei-Light-Identity-H" w:hint="eastAsia"/>
                    <w:szCs w:val="21"/>
                  </w:rPr>
                  <w:t>12</w:t>
                </w:r>
                <w:r w:rsidRPr="003230E5">
                  <w:rPr>
                    <w:rFonts w:ascii="MHei-Light-Identity-H" w:hAnsi="Frutiger-Black" w:cs="MHei-Light-Identity-H" w:hint="eastAsia"/>
                    <w:szCs w:val="21"/>
                  </w:rPr>
                  <w:t>月</w:t>
                </w:r>
                <w:r w:rsidRPr="003230E5">
                  <w:rPr>
                    <w:rFonts w:ascii="MHei-Light-Identity-H" w:hAnsi="Frutiger-Black" w:cs="MHei-Light-Identity-H" w:hint="eastAsia"/>
                    <w:szCs w:val="21"/>
                  </w:rPr>
                  <w:t>31</w:t>
                </w:r>
                <w:r w:rsidRPr="003230E5">
                  <w:rPr>
                    <w:rFonts w:ascii="MHei-Light-Identity-H" w:hAnsi="Frutiger-Black" w:cs="MHei-Light-Identity-H" w:hint="eastAsia"/>
                    <w:szCs w:val="21"/>
                  </w:rPr>
                  <w:t>日</w:t>
                </w:r>
              </w:smartTag>
              <w:r w:rsidRPr="003230E5">
                <w:rPr>
                  <w:rFonts w:ascii="MHei-Light-Identity-H" w:hAnsi="Frutiger-Black" w:cs="MHei-Light-Identity-H" w:hint="eastAsia"/>
                  <w:szCs w:val="21"/>
                </w:rPr>
                <w:t>止年度的账目，真实公允地反映公司财务状况、经营业绩及现金流量状况。</w:t>
              </w:r>
            </w:p>
            <w:p w:rsidR="005D270B" w:rsidRPr="003230E5" w:rsidRDefault="005D270B" w:rsidP="003230E5">
              <w:pPr>
                <w:rPr>
                  <w:szCs w:val="21"/>
                </w:rPr>
              </w:pPr>
            </w:p>
            <w:p w:rsidR="005D270B" w:rsidRPr="003230E5" w:rsidRDefault="005D270B" w:rsidP="003230E5">
              <w:pPr>
                <w:pStyle w:val="2"/>
                <w:spacing w:before="0" w:after="0"/>
              </w:pPr>
              <w:r w:rsidRPr="003230E5">
                <w:rPr>
                  <w:rFonts w:hint="eastAsia"/>
                </w:rPr>
                <w:t>十一、纽约证券交易所公司治理义务的遵守和豁免（按美国上市监管规定编制）</w:t>
              </w:r>
            </w:p>
            <w:p w:rsidR="005D270B" w:rsidRPr="003230E5" w:rsidRDefault="005D270B" w:rsidP="003230E5">
              <w:pPr>
                <w:rPr>
                  <w:szCs w:val="21"/>
                </w:rPr>
              </w:pPr>
              <w:r w:rsidRPr="003230E5">
                <w:rPr>
                  <w:rFonts w:hint="eastAsia"/>
                  <w:szCs w:val="21"/>
                </w:rPr>
                <w:t>至</w:t>
              </w:r>
              <w:r w:rsidR="00DB1006" w:rsidRPr="003230E5">
                <w:rPr>
                  <w:rFonts w:hint="eastAsia"/>
                  <w:szCs w:val="21"/>
                </w:rPr>
                <w:t>公司美国存托股份从</w:t>
              </w:r>
              <w:r w:rsidR="00DB1006" w:rsidRPr="003230E5">
                <w:rPr>
                  <w:szCs w:val="21"/>
                </w:rPr>
                <w:t>纽约证券交易所（</w:t>
              </w:r>
              <w:r w:rsidR="00DB1006" w:rsidRPr="003230E5">
                <w:rPr>
                  <w:rFonts w:hint="eastAsia"/>
                  <w:szCs w:val="21"/>
                </w:rPr>
                <w:t>“</w:t>
              </w:r>
              <w:r w:rsidR="00DB1006" w:rsidRPr="003230E5">
                <w:rPr>
                  <w:szCs w:val="21"/>
                </w:rPr>
                <w:t>纽交所”）</w:t>
              </w:r>
              <w:r w:rsidR="00DB1006" w:rsidRPr="003230E5">
                <w:rPr>
                  <w:rFonts w:hint="eastAsia"/>
                  <w:szCs w:val="21"/>
                </w:rPr>
                <w:t>退市</w:t>
              </w:r>
              <w:r w:rsidRPr="003230E5">
                <w:rPr>
                  <w:rFonts w:hint="eastAsia"/>
                  <w:szCs w:val="21"/>
                </w:rPr>
                <w:t>之日，兖矿集团直接和间接持有本公司</w:t>
              </w:r>
              <w:r w:rsidRPr="003230E5">
                <w:rPr>
                  <w:szCs w:val="21"/>
                </w:rPr>
                <w:t>56.5</w:t>
              </w:r>
              <w:r w:rsidRPr="003230E5">
                <w:rPr>
                  <w:rFonts w:hint="eastAsia"/>
                  <w:szCs w:val="21"/>
                </w:rPr>
                <w:t>9</w:t>
              </w:r>
              <w:r w:rsidRPr="003230E5">
                <w:rPr>
                  <w:szCs w:val="21"/>
                </w:rPr>
                <w:t>%股权，因此本公司可获豁免遵守</w:t>
              </w:r>
              <w:r w:rsidR="00DB1006" w:rsidRPr="003230E5">
                <w:rPr>
                  <w:rFonts w:hint="eastAsia"/>
                  <w:szCs w:val="21"/>
                </w:rPr>
                <w:t>纽交所</w:t>
              </w:r>
              <w:r w:rsidRPr="003230E5">
                <w:rPr>
                  <w:szCs w:val="21"/>
                </w:rPr>
                <w:t>《上市公司规则》第303A条的有关规定;（1）不需要依照第303A.01条设立由过半数独立董事组成的董事会;（2）不需要依照第303A.04条在董事会下成立全部由独立董事组成的换届及公司治理委员会，且（3）不需要依照第303A.05条在董事会下成立全部由独立董事组成的薪酬委员会。</w:t>
              </w:r>
            </w:p>
            <w:p w:rsidR="005D270B" w:rsidRPr="003230E5" w:rsidRDefault="005D270B" w:rsidP="003230E5">
              <w:pPr>
                <w:rPr>
                  <w:szCs w:val="21"/>
                </w:rPr>
              </w:pPr>
            </w:p>
            <w:p w:rsidR="005D270B" w:rsidRPr="003230E5" w:rsidRDefault="005D270B" w:rsidP="003230E5">
              <w:pPr>
                <w:rPr>
                  <w:szCs w:val="21"/>
                </w:rPr>
              </w:pPr>
              <w:r w:rsidRPr="003230E5">
                <w:rPr>
                  <w:rFonts w:hint="eastAsia"/>
                  <w:szCs w:val="21"/>
                </w:rPr>
                <w:t>我们已经按照纽交所《上市公司规则》第</w:t>
              </w:r>
              <w:r w:rsidRPr="003230E5">
                <w:rPr>
                  <w:szCs w:val="21"/>
                </w:rPr>
                <w:t>303A.06条成立了审计委员会。就遵守纽交所《上市公司规则》中关于审计委员会的要求，我们依赖第303A.00对外国发行公司的豁免以及美国证券交易法规则10A-3下对职工董事的的豁免。</w:t>
              </w:r>
            </w:p>
            <w:p w:rsidR="005D270B" w:rsidRPr="003230E5" w:rsidRDefault="005D270B" w:rsidP="003230E5">
              <w:pPr>
                <w:rPr>
                  <w:szCs w:val="21"/>
                </w:rPr>
              </w:pPr>
            </w:p>
            <w:p w:rsidR="005D270B" w:rsidRPr="003230E5" w:rsidRDefault="005D270B" w:rsidP="003230E5">
              <w:pPr>
                <w:rPr>
                  <w:szCs w:val="21"/>
                </w:rPr>
              </w:pPr>
              <w:r w:rsidRPr="003230E5">
                <w:rPr>
                  <w:rFonts w:hint="eastAsia"/>
                  <w:szCs w:val="21"/>
                </w:rPr>
                <w:t>作为外国发行公司，本公司要遵守多重公司治理要求，包括适用于中国的要求。目前遵守的公司治理规范与纽交所《上市公司规则》第</w:t>
              </w:r>
              <w:r w:rsidRPr="003230E5">
                <w:rPr>
                  <w:szCs w:val="21"/>
                </w:rPr>
                <w:t>303A条有关公司治理规定主要存在下述差异：</w:t>
              </w:r>
            </w:p>
            <w:p w:rsidR="005D270B" w:rsidRPr="003230E5" w:rsidRDefault="005D270B" w:rsidP="003230E5">
              <w:pPr>
                <w:rPr>
                  <w:szCs w:val="21"/>
                </w:rPr>
              </w:pPr>
            </w:p>
            <w:tbl>
              <w:tblPr>
                <w:tblStyle w:val="g9"/>
                <w:tblW w:w="9142" w:type="dxa"/>
                <w:jc w:val="center"/>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2"/>
                <w:gridCol w:w="3557"/>
                <w:gridCol w:w="4093"/>
              </w:tblGrid>
              <w:tr w:rsidR="005D270B" w:rsidRPr="003230E5" w:rsidTr="005D270B">
                <w:trPr>
                  <w:trHeight w:val="412"/>
                  <w:jc w:val="center"/>
                </w:trPr>
                <w:tc>
                  <w:tcPr>
                    <w:tcW w:w="1492" w:type="dxa"/>
                    <w:vAlign w:val="center"/>
                  </w:tcPr>
                  <w:p w:rsidR="005D270B" w:rsidRPr="003230E5" w:rsidRDefault="005D270B" w:rsidP="003230E5">
                    <w:pPr>
                      <w:jc w:val="center"/>
                      <w:rPr>
                        <w:b/>
                        <w:szCs w:val="21"/>
                      </w:rPr>
                    </w:pPr>
                  </w:p>
                </w:tc>
                <w:tc>
                  <w:tcPr>
                    <w:tcW w:w="3557" w:type="dxa"/>
                  </w:tcPr>
                  <w:p w:rsidR="005D270B" w:rsidRPr="003230E5" w:rsidRDefault="005D270B" w:rsidP="003230E5">
                    <w:pPr>
                      <w:jc w:val="center"/>
                      <w:rPr>
                        <w:b/>
                        <w:szCs w:val="21"/>
                      </w:rPr>
                    </w:pPr>
                    <w:r w:rsidRPr="003230E5">
                      <w:rPr>
                        <w:rFonts w:hint="eastAsia"/>
                        <w:b/>
                        <w:szCs w:val="21"/>
                      </w:rPr>
                      <w:t>纽交所《上市公司规则》有关公司治理要求</w:t>
                    </w:r>
                  </w:p>
                </w:tc>
                <w:tc>
                  <w:tcPr>
                    <w:tcW w:w="4093" w:type="dxa"/>
                  </w:tcPr>
                  <w:p w:rsidR="005D270B" w:rsidRPr="003230E5" w:rsidRDefault="005D270B" w:rsidP="003230E5">
                    <w:pPr>
                      <w:jc w:val="center"/>
                      <w:rPr>
                        <w:b/>
                        <w:szCs w:val="21"/>
                      </w:rPr>
                    </w:pPr>
                    <w:r w:rsidRPr="003230E5">
                      <w:rPr>
                        <w:rFonts w:hint="eastAsia"/>
                        <w:b/>
                        <w:szCs w:val="21"/>
                      </w:rPr>
                      <w:t>公司实际操作</w:t>
                    </w:r>
                  </w:p>
                </w:tc>
              </w:tr>
              <w:tr w:rsidR="005D270B" w:rsidRPr="003230E5" w:rsidTr="003230E5">
                <w:trPr>
                  <w:trHeight w:val="2459"/>
                  <w:jc w:val="center"/>
                </w:trPr>
                <w:tc>
                  <w:tcPr>
                    <w:tcW w:w="1492" w:type="dxa"/>
                    <w:vAlign w:val="center"/>
                  </w:tcPr>
                  <w:p w:rsidR="005D270B" w:rsidRPr="003230E5" w:rsidRDefault="005D270B" w:rsidP="003230E5">
                    <w:pPr>
                      <w:jc w:val="center"/>
                      <w:rPr>
                        <w:b/>
                        <w:szCs w:val="21"/>
                      </w:rPr>
                    </w:pPr>
                    <w:r w:rsidRPr="003230E5">
                      <w:rPr>
                        <w:rFonts w:hint="eastAsia"/>
                        <w:b/>
                        <w:szCs w:val="21"/>
                      </w:rPr>
                      <w:t>非执行董事应定期举行没有执行董事参加的会议</w:t>
                    </w:r>
                  </w:p>
                </w:tc>
                <w:tc>
                  <w:tcPr>
                    <w:tcW w:w="3557" w:type="dxa"/>
                    <w:vAlign w:val="center"/>
                  </w:tcPr>
                  <w:p w:rsidR="005D270B" w:rsidRPr="003230E5" w:rsidRDefault="005D270B" w:rsidP="003230E5">
                    <w:pPr>
                      <w:jc w:val="both"/>
                      <w:rPr>
                        <w:szCs w:val="21"/>
                      </w:rPr>
                    </w:pPr>
                    <w:r w:rsidRPr="003230E5">
                      <w:rPr>
                        <w:rFonts w:hint="eastAsia"/>
                        <w:szCs w:val="21"/>
                      </w:rPr>
                      <w:t>上市公司非执行董事应定期召开没有执行董事参加的会议 (第303A</w:t>
                    </w:r>
                    <w:r w:rsidRPr="003230E5">
                      <w:rPr>
                        <w:szCs w:val="21"/>
                      </w:rPr>
                      <w:t>.0</w:t>
                    </w:r>
                    <w:r w:rsidRPr="003230E5">
                      <w:rPr>
                        <w:rFonts w:hint="eastAsia"/>
                        <w:szCs w:val="21"/>
                      </w:rPr>
                      <w:t>3条)</w:t>
                    </w:r>
                  </w:p>
                </w:tc>
                <w:tc>
                  <w:tcPr>
                    <w:tcW w:w="4093" w:type="dxa"/>
                    <w:vAlign w:val="center"/>
                  </w:tcPr>
                  <w:p w:rsidR="005D270B" w:rsidRPr="003230E5" w:rsidRDefault="005D270B" w:rsidP="003230E5">
                    <w:pPr>
                      <w:jc w:val="both"/>
                      <w:rPr>
                        <w:szCs w:val="21"/>
                      </w:rPr>
                    </w:pPr>
                    <w:r w:rsidRPr="003230E5">
                      <w:rPr>
                        <w:rFonts w:hint="eastAsia"/>
                        <w:szCs w:val="21"/>
                      </w:rPr>
                      <w:t>目前中国境内关于上市公司治理规范没有该要求。</w:t>
                    </w:r>
                  </w:p>
                  <w:p w:rsidR="005D270B" w:rsidRPr="003230E5" w:rsidRDefault="005D270B" w:rsidP="003230E5">
                    <w:pPr>
                      <w:jc w:val="both"/>
                      <w:rPr>
                        <w:szCs w:val="21"/>
                      </w:rPr>
                    </w:pPr>
                    <w:r w:rsidRPr="003230E5">
                      <w:rPr>
                        <w:rFonts w:hint="eastAsia"/>
                        <w:szCs w:val="21"/>
                      </w:rPr>
                      <w:t>本公司已建立向全体董事的汇报制度，确保董事对公司业务知情；并相信定期举行的董事会会议能够为非执行董事提供有效的沟通渠道，以使非执行董事对本公司业务进行全面及开放的讨论。</w:t>
                    </w:r>
                  </w:p>
                </w:tc>
              </w:tr>
              <w:tr w:rsidR="005D270B" w:rsidRPr="003230E5" w:rsidTr="003230E5">
                <w:trPr>
                  <w:trHeight w:val="3887"/>
                  <w:jc w:val="center"/>
                </w:trPr>
                <w:tc>
                  <w:tcPr>
                    <w:tcW w:w="1492" w:type="dxa"/>
                    <w:vAlign w:val="center"/>
                  </w:tcPr>
                  <w:p w:rsidR="005D270B" w:rsidRPr="003230E5" w:rsidRDefault="005D270B" w:rsidP="003230E5">
                    <w:pPr>
                      <w:jc w:val="center"/>
                      <w:rPr>
                        <w:b/>
                        <w:szCs w:val="21"/>
                      </w:rPr>
                    </w:pPr>
                    <w:r w:rsidRPr="003230E5">
                      <w:rPr>
                        <w:rFonts w:hint="eastAsia"/>
                        <w:b/>
                        <w:szCs w:val="21"/>
                      </w:rPr>
                      <w:t>公司治理准则</w:t>
                    </w:r>
                  </w:p>
                </w:tc>
                <w:tc>
                  <w:tcPr>
                    <w:tcW w:w="3557" w:type="dxa"/>
                    <w:vAlign w:val="center"/>
                  </w:tcPr>
                  <w:p w:rsidR="005D270B" w:rsidRPr="003230E5" w:rsidRDefault="005D270B" w:rsidP="003230E5">
                    <w:pPr>
                      <w:jc w:val="both"/>
                      <w:rPr>
                        <w:szCs w:val="21"/>
                      </w:rPr>
                    </w:pPr>
                    <w:r w:rsidRPr="003230E5">
                      <w:rPr>
                        <w:rFonts w:hint="eastAsia"/>
                        <w:szCs w:val="21"/>
                      </w:rPr>
                      <w:t>上市公司应制定并公布一份关于公司治理的准则。该公司治理准则的主要内容应包括：</w:t>
                    </w:r>
                  </w:p>
                  <w:p w:rsidR="005D270B" w:rsidRPr="003230E5" w:rsidRDefault="005D270B" w:rsidP="003230E5">
                    <w:pPr>
                      <w:jc w:val="both"/>
                      <w:rPr>
                        <w:szCs w:val="21"/>
                      </w:rPr>
                    </w:pPr>
                    <w:r w:rsidRPr="003230E5">
                      <w:rPr>
                        <w:rFonts w:hint="eastAsia"/>
                        <w:szCs w:val="21"/>
                      </w:rPr>
                      <w:t>董事资格；</w:t>
                    </w:r>
                  </w:p>
                  <w:p w:rsidR="005D270B" w:rsidRPr="003230E5" w:rsidRDefault="005D270B" w:rsidP="003230E5">
                    <w:pPr>
                      <w:jc w:val="both"/>
                      <w:rPr>
                        <w:szCs w:val="21"/>
                      </w:rPr>
                    </w:pPr>
                    <w:r w:rsidRPr="003230E5">
                      <w:rPr>
                        <w:rFonts w:hint="eastAsia"/>
                        <w:szCs w:val="21"/>
                      </w:rPr>
                      <w:t>董事责任；</w:t>
                    </w:r>
                  </w:p>
                  <w:p w:rsidR="005D270B" w:rsidRPr="003230E5" w:rsidRDefault="005D270B" w:rsidP="003230E5">
                    <w:pPr>
                      <w:jc w:val="both"/>
                      <w:rPr>
                        <w:szCs w:val="21"/>
                      </w:rPr>
                    </w:pPr>
                    <w:r w:rsidRPr="003230E5">
                      <w:rPr>
                        <w:rFonts w:hint="eastAsia"/>
                        <w:szCs w:val="21"/>
                      </w:rPr>
                      <w:t>董事与管理层及独立顾问的沟通；</w:t>
                    </w:r>
                  </w:p>
                  <w:p w:rsidR="005D270B" w:rsidRPr="003230E5" w:rsidRDefault="005D270B" w:rsidP="003230E5">
                    <w:pPr>
                      <w:jc w:val="both"/>
                      <w:rPr>
                        <w:szCs w:val="21"/>
                      </w:rPr>
                    </w:pPr>
                    <w:r w:rsidRPr="003230E5">
                      <w:rPr>
                        <w:rFonts w:hint="eastAsia"/>
                        <w:szCs w:val="21"/>
                      </w:rPr>
                      <w:t>董事薪酬；</w:t>
                    </w:r>
                  </w:p>
                  <w:p w:rsidR="005D270B" w:rsidRPr="003230E5" w:rsidRDefault="005D270B" w:rsidP="003230E5">
                    <w:pPr>
                      <w:jc w:val="both"/>
                      <w:rPr>
                        <w:szCs w:val="21"/>
                      </w:rPr>
                    </w:pPr>
                    <w:r w:rsidRPr="003230E5">
                      <w:rPr>
                        <w:rFonts w:hint="eastAsia"/>
                        <w:szCs w:val="21"/>
                      </w:rPr>
                      <w:t>董事新任培训及持续教育；</w:t>
                    </w:r>
                  </w:p>
                  <w:p w:rsidR="005D270B" w:rsidRPr="003230E5" w:rsidRDefault="005D270B" w:rsidP="003230E5">
                    <w:pPr>
                      <w:jc w:val="both"/>
                      <w:rPr>
                        <w:szCs w:val="21"/>
                      </w:rPr>
                    </w:pPr>
                    <w:r w:rsidRPr="003230E5">
                      <w:rPr>
                        <w:rFonts w:hint="eastAsia"/>
                        <w:szCs w:val="21"/>
                      </w:rPr>
                      <w:t>管理层的继任；</w:t>
                    </w:r>
                  </w:p>
                  <w:p w:rsidR="005D270B" w:rsidRPr="003230E5" w:rsidRDefault="005D270B" w:rsidP="003230E5">
                    <w:pPr>
                      <w:jc w:val="both"/>
                      <w:rPr>
                        <w:szCs w:val="21"/>
                      </w:rPr>
                    </w:pPr>
                    <w:r w:rsidRPr="003230E5">
                      <w:rPr>
                        <w:rFonts w:hint="eastAsia"/>
                        <w:szCs w:val="21"/>
                      </w:rPr>
                      <w:t>董事会的年度表现评核。</w:t>
                    </w:r>
                  </w:p>
                  <w:p w:rsidR="005D270B" w:rsidRPr="003230E5" w:rsidRDefault="005D270B" w:rsidP="003230E5">
                    <w:pPr>
                      <w:jc w:val="both"/>
                      <w:rPr>
                        <w:szCs w:val="21"/>
                      </w:rPr>
                    </w:pPr>
                    <w:r w:rsidRPr="003230E5">
                      <w:rPr>
                        <w:rFonts w:hint="eastAsia"/>
                        <w:szCs w:val="21"/>
                      </w:rPr>
                      <w:t>（第303A</w:t>
                    </w:r>
                    <w:r w:rsidRPr="003230E5">
                      <w:rPr>
                        <w:szCs w:val="21"/>
                      </w:rPr>
                      <w:t>.0</w:t>
                    </w:r>
                    <w:r w:rsidRPr="003230E5">
                      <w:rPr>
                        <w:rFonts w:hint="eastAsia"/>
                        <w:szCs w:val="21"/>
                      </w:rPr>
                      <w:t>9条）</w:t>
                    </w:r>
                  </w:p>
                </w:tc>
                <w:tc>
                  <w:tcPr>
                    <w:tcW w:w="4093" w:type="dxa"/>
                    <w:vAlign w:val="center"/>
                  </w:tcPr>
                  <w:p w:rsidR="005D270B" w:rsidRPr="003230E5" w:rsidRDefault="005D270B" w:rsidP="003230E5">
                    <w:pPr>
                      <w:jc w:val="both"/>
                      <w:rPr>
                        <w:szCs w:val="21"/>
                      </w:rPr>
                    </w:pPr>
                    <w:r w:rsidRPr="003230E5">
                      <w:rPr>
                        <w:rFonts w:hint="eastAsia"/>
                        <w:szCs w:val="21"/>
                      </w:rPr>
                      <w:t>本公司虽然没有制定一份包含纽交所规定全部内容的治理准则，但根据中国上市监管规定及要求，制定了《股东大会议事规则》、《董事会议事规则》、《监事会议事规则》、《独立董事工作制度》、《信息披露管理制度》、《关联交易审批和披露规定》及其他公司治理文件。</w:t>
                    </w:r>
                  </w:p>
                  <w:p w:rsidR="005D270B" w:rsidRPr="003230E5" w:rsidRDefault="005D270B" w:rsidP="003230E5">
                    <w:pPr>
                      <w:jc w:val="both"/>
                      <w:rPr>
                        <w:szCs w:val="21"/>
                      </w:rPr>
                    </w:pPr>
                    <w:r w:rsidRPr="003230E5">
                      <w:rPr>
                        <w:rFonts w:hint="eastAsia"/>
                        <w:szCs w:val="21"/>
                      </w:rPr>
                      <w:t>本公司认为上述公司治理文件，已经充分体现了纽交所要求的公司治理要求，并且为促进公司的有效运行提供了全面和细化的要求。该等治理文件有利于促进本公司规范运营。</w:t>
                    </w:r>
                  </w:p>
                </w:tc>
              </w:tr>
              <w:tr w:rsidR="005D270B" w:rsidRPr="003230E5" w:rsidTr="003230E5">
                <w:trPr>
                  <w:trHeight w:val="2474"/>
                  <w:jc w:val="center"/>
                </w:trPr>
                <w:tc>
                  <w:tcPr>
                    <w:tcW w:w="1492" w:type="dxa"/>
                    <w:vAlign w:val="center"/>
                  </w:tcPr>
                  <w:p w:rsidR="005D270B" w:rsidRPr="003230E5" w:rsidRDefault="005D270B" w:rsidP="003230E5">
                    <w:pPr>
                      <w:jc w:val="center"/>
                      <w:rPr>
                        <w:b/>
                        <w:szCs w:val="21"/>
                      </w:rPr>
                    </w:pPr>
                    <w:r w:rsidRPr="003230E5">
                      <w:rPr>
                        <w:rFonts w:hint="eastAsia"/>
                        <w:b/>
                        <w:szCs w:val="21"/>
                      </w:rPr>
                      <w:t>商业行为和道德规范</w:t>
                    </w:r>
                  </w:p>
                </w:tc>
                <w:tc>
                  <w:tcPr>
                    <w:tcW w:w="3557" w:type="dxa"/>
                    <w:vAlign w:val="center"/>
                  </w:tcPr>
                  <w:p w:rsidR="005D270B" w:rsidRPr="003230E5" w:rsidRDefault="005D270B" w:rsidP="003230E5">
                    <w:pPr>
                      <w:jc w:val="both"/>
                      <w:rPr>
                        <w:szCs w:val="21"/>
                      </w:rPr>
                    </w:pPr>
                    <w:r w:rsidRPr="003230E5">
                      <w:rPr>
                        <w:rFonts w:hint="eastAsia"/>
                        <w:szCs w:val="21"/>
                      </w:rPr>
                      <w:t>上市公司应施行并公布对董事、公司管理层和员工的商业行为和道德规范，并对董事及公司管理层商业行为和道德规范得到的任何豁免作出及时披露。（第303A</w:t>
                    </w:r>
                    <w:r w:rsidRPr="003230E5">
                      <w:rPr>
                        <w:szCs w:val="21"/>
                      </w:rPr>
                      <w:t>.</w:t>
                    </w:r>
                    <w:r w:rsidRPr="003230E5">
                      <w:rPr>
                        <w:rFonts w:hint="eastAsia"/>
                        <w:szCs w:val="21"/>
                      </w:rPr>
                      <w:t>10条）</w:t>
                    </w:r>
                  </w:p>
                </w:tc>
                <w:tc>
                  <w:tcPr>
                    <w:tcW w:w="4093" w:type="dxa"/>
                    <w:vAlign w:val="center"/>
                  </w:tcPr>
                  <w:p w:rsidR="005D270B" w:rsidRPr="003230E5" w:rsidRDefault="005D270B" w:rsidP="003230E5">
                    <w:pPr>
                      <w:jc w:val="both"/>
                      <w:rPr>
                        <w:szCs w:val="21"/>
                      </w:rPr>
                    </w:pPr>
                    <w:r w:rsidRPr="003230E5">
                      <w:rPr>
                        <w:rFonts w:hint="eastAsia"/>
                        <w:szCs w:val="21"/>
                      </w:rPr>
                      <w:t>本公司已参照中国的法律及上市证券交易所的相关规定制定施行了适用于公司的商业行为和道德规范，并公布于公司网站。本公司现时制定的商业行为和道德规范并不完全符合纽交所规定要求，但本公司相信其可以充分的保护公司及股东的利益。</w:t>
                    </w:r>
                  </w:p>
                </w:tc>
              </w:tr>
            </w:tbl>
            <w:p w:rsidR="005D270B" w:rsidRDefault="00E56D7A">
              <w:pPr>
                <w:rPr>
                  <w:szCs w:val="21"/>
                </w:rPr>
              </w:pPr>
            </w:p>
          </w:sdtContent>
        </w:sdt>
      </w:sdtContent>
    </w:sdt>
    <w:p w:rsidR="006C2310" w:rsidRDefault="0062442B" w:rsidP="003230E5">
      <w:pPr>
        <w:pStyle w:val="10"/>
        <w:pageBreakBefore/>
        <w:numPr>
          <w:ilvl w:val="0"/>
          <w:numId w:val="3"/>
        </w:numPr>
        <w:rPr>
          <w:bCs w:val="0"/>
          <w:szCs w:val="28"/>
        </w:rPr>
      </w:pPr>
      <w:bookmarkStart w:id="73" w:name="_Toc437440717"/>
      <w:bookmarkStart w:id="74" w:name="_Toc478733878"/>
      <w:r>
        <w:rPr>
          <w:rFonts w:hint="eastAsia"/>
          <w:bCs w:val="0"/>
          <w:szCs w:val="28"/>
        </w:rPr>
        <w:t>公司债券相关情况</w:t>
      </w:r>
      <w:bookmarkEnd w:id="73"/>
      <w:bookmarkEnd w:id="74"/>
    </w:p>
    <w:p w:rsidR="00E2492F" w:rsidRPr="000A75F6" w:rsidRDefault="00E2492F" w:rsidP="00E2492F">
      <w:pPr>
        <w:jc w:val="center"/>
      </w:pPr>
      <w:r w:rsidRPr="000A75F6">
        <w:t>(本节所列财务数据，按中国会计准则填列)</w:t>
      </w:r>
    </w:p>
    <w:p w:rsidR="00E2492F" w:rsidRPr="002C3A01" w:rsidRDefault="00E2492F" w:rsidP="00E2492F"/>
    <w:sdt>
      <w:sdtPr>
        <w:rPr>
          <w:szCs w:val="21"/>
        </w:rPr>
        <w:alias w:val="是否适用：公司债券相关情况[双击切换]"/>
        <w:tag w:val="_GBC_32d9236dab27420da942341e2a9af317"/>
        <w:id w:val="14400602"/>
        <w:lock w:val="sdtContentLocked"/>
        <w:placeholder>
          <w:docPart w:val="GBC22222222222222222222222222222"/>
        </w:placeholder>
      </w:sdtPr>
      <w:sdtContent>
        <w:p w:rsidR="006C2310" w:rsidRDefault="00E56D7A">
          <w:pPr>
            <w:rPr>
              <w:szCs w:val="21"/>
            </w:rPr>
          </w:pPr>
          <w:r>
            <w:rPr>
              <w:szCs w:val="21"/>
            </w:rPr>
            <w:fldChar w:fldCharType="begin"/>
          </w:r>
          <w:r w:rsidR="00E2492F">
            <w:rPr>
              <w:szCs w:val="21"/>
            </w:rPr>
            <w:instrText xml:space="preserve"> MACROBUTTON  SnrToggleCheckbox √适用 </w:instrText>
          </w:r>
          <w:r>
            <w:rPr>
              <w:szCs w:val="21"/>
            </w:rPr>
            <w:fldChar w:fldCharType="end"/>
          </w:r>
          <w:r>
            <w:rPr>
              <w:szCs w:val="21"/>
            </w:rPr>
            <w:fldChar w:fldCharType="begin"/>
          </w:r>
          <w:r w:rsidR="00E2492F">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4"/>
        </w:rPr>
        <w:alias w:val="模块:公司债券基本情况"/>
        <w:tag w:val="_SEC_3e8bcdcfb0f24f789009c50b76c4b5c9"/>
        <w:id w:val="14400648"/>
        <w:lock w:val="sdtLocked"/>
        <w:placeholder>
          <w:docPart w:val="GBC22222222222222222222222222222"/>
        </w:placeholder>
      </w:sdtPr>
      <w:sdtContent>
        <w:p w:rsidR="006C2310" w:rsidRDefault="0062442B" w:rsidP="002A2245">
          <w:pPr>
            <w:pStyle w:val="2"/>
            <w:numPr>
              <w:ilvl w:val="0"/>
              <w:numId w:val="30"/>
            </w:numPr>
          </w:pPr>
          <w:r>
            <w:rPr>
              <w:rFonts w:hint="eastAsia"/>
            </w:rPr>
            <w:t>公司债券基本情况</w:t>
          </w:r>
        </w:p>
        <w:p w:rsidR="006C2310" w:rsidRDefault="0062442B">
          <w:pPr>
            <w:jc w:val="right"/>
            <w:rPr>
              <w:szCs w:val="21"/>
            </w:rPr>
          </w:pPr>
          <w:r>
            <w:rPr>
              <w:rFonts w:hint="eastAsia"/>
              <w:szCs w:val="21"/>
            </w:rPr>
            <w:t>单位</w:t>
          </w:r>
          <w:r>
            <w:rPr>
              <w:szCs w:val="21"/>
            </w:rPr>
            <w:t>:</w:t>
          </w:r>
          <w:sdt>
            <w:sdtPr>
              <w:rPr>
                <w:szCs w:val="21"/>
              </w:rPr>
              <w:alias w:val="单位：财务附注：公司债券基本情况"/>
              <w:tag w:val="_GBC_d6bc46292dcc439aa364e79cd197c5e2"/>
              <w:id w:val="144006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sidR="005E2F9C">
                <w:rPr>
                  <w:rFonts w:hint="eastAsia"/>
                  <w:szCs w:val="21"/>
                </w:rPr>
                <w:t>亿元</w:t>
              </w:r>
            </w:sdtContent>
          </w:sdt>
          <w:r>
            <w:rPr>
              <w:rFonts w:hint="eastAsia"/>
              <w:szCs w:val="21"/>
            </w:rPr>
            <w:t xml:space="preserve">  币种</w:t>
          </w:r>
          <w:r>
            <w:rPr>
              <w:szCs w:val="21"/>
            </w:rPr>
            <w:t>:</w:t>
          </w:r>
          <w:sdt>
            <w:sdtPr>
              <w:rPr>
                <w:szCs w:val="21"/>
              </w:rPr>
              <w:alias w:val="币种：财务附注：公司债券基本情况"/>
              <w:tag w:val="_GBC_4005e971fd6b4196944b36ab999afb80"/>
              <w:id w:val="14400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5E2F9C">
                <w:rPr>
                  <w:rFonts w:hint="eastAsia"/>
                  <w:szCs w:val="21"/>
                </w:rPr>
                <w:t>人民币</w:t>
              </w:r>
            </w:sdtContent>
          </w:sdt>
        </w:p>
        <w:tbl>
          <w:tblPr>
            <w:tblStyle w:val="g3"/>
            <w:tblW w:w="5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3"/>
            <w:gridCol w:w="960"/>
            <w:gridCol w:w="960"/>
            <w:gridCol w:w="1163"/>
            <w:gridCol w:w="1163"/>
            <w:gridCol w:w="741"/>
            <w:gridCol w:w="870"/>
            <w:gridCol w:w="1762"/>
            <w:gridCol w:w="833"/>
          </w:tblGrid>
          <w:tr w:rsidR="00DB7526" w:rsidTr="00DB7526">
            <w:trPr>
              <w:jc w:val="center"/>
            </w:trPr>
            <w:tc>
              <w:tcPr>
                <w:tcW w:w="781" w:type="pct"/>
                <w:vAlign w:val="center"/>
              </w:tcPr>
              <w:p w:rsidR="00703D63" w:rsidRDefault="00703D63" w:rsidP="00703D63">
                <w:pPr>
                  <w:jc w:val="center"/>
                  <w:rPr>
                    <w:rFonts w:ascii="Arial" w:hAnsi="Arial" w:cs="Times New Roman"/>
                    <w:b/>
                    <w:bCs/>
                    <w:szCs w:val="21"/>
                  </w:rPr>
                </w:pPr>
                <w:r>
                  <w:rPr>
                    <w:rFonts w:hint="eastAsia"/>
                    <w:szCs w:val="21"/>
                  </w:rPr>
                  <w:t>债券名称</w:t>
                </w:r>
              </w:p>
            </w:tc>
            <w:tc>
              <w:tcPr>
                <w:tcW w:w="480" w:type="pct"/>
                <w:vAlign w:val="center"/>
              </w:tcPr>
              <w:p w:rsidR="00703D63" w:rsidRDefault="00703D63" w:rsidP="00703D63">
                <w:pPr>
                  <w:jc w:val="center"/>
                  <w:rPr>
                    <w:szCs w:val="21"/>
                  </w:rPr>
                </w:pPr>
                <w:r>
                  <w:rPr>
                    <w:rFonts w:hint="eastAsia"/>
                    <w:szCs w:val="21"/>
                  </w:rPr>
                  <w:t>简称</w:t>
                </w:r>
              </w:p>
            </w:tc>
            <w:tc>
              <w:tcPr>
                <w:tcW w:w="480" w:type="pct"/>
                <w:vAlign w:val="center"/>
              </w:tcPr>
              <w:p w:rsidR="00703D63" w:rsidRDefault="00703D63" w:rsidP="00703D63">
                <w:pPr>
                  <w:jc w:val="center"/>
                  <w:rPr>
                    <w:szCs w:val="21"/>
                  </w:rPr>
                </w:pPr>
                <w:r>
                  <w:rPr>
                    <w:rFonts w:hint="eastAsia"/>
                    <w:szCs w:val="21"/>
                  </w:rPr>
                  <w:t>代码</w:t>
                </w:r>
              </w:p>
            </w:tc>
            <w:tc>
              <w:tcPr>
                <w:tcW w:w="581" w:type="pct"/>
                <w:vAlign w:val="center"/>
              </w:tcPr>
              <w:p w:rsidR="00703D63" w:rsidRDefault="00703D63" w:rsidP="00703D63">
                <w:pPr>
                  <w:jc w:val="center"/>
                  <w:rPr>
                    <w:szCs w:val="21"/>
                  </w:rPr>
                </w:pPr>
                <w:r>
                  <w:rPr>
                    <w:rFonts w:hint="eastAsia"/>
                    <w:szCs w:val="21"/>
                  </w:rPr>
                  <w:t>发行日</w:t>
                </w:r>
              </w:p>
            </w:tc>
            <w:tc>
              <w:tcPr>
                <w:tcW w:w="581" w:type="pct"/>
                <w:vAlign w:val="center"/>
              </w:tcPr>
              <w:p w:rsidR="00703D63" w:rsidRDefault="00703D63" w:rsidP="00703D63">
                <w:pPr>
                  <w:jc w:val="center"/>
                  <w:rPr>
                    <w:szCs w:val="21"/>
                  </w:rPr>
                </w:pPr>
                <w:r>
                  <w:rPr>
                    <w:rFonts w:hint="eastAsia"/>
                    <w:szCs w:val="21"/>
                  </w:rPr>
                  <w:t>到期日</w:t>
                </w:r>
              </w:p>
            </w:tc>
            <w:tc>
              <w:tcPr>
                <w:tcW w:w="366" w:type="pct"/>
                <w:vAlign w:val="center"/>
              </w:tcPr>
              <w:p w:rsidR="00703D63" w:rsidRDefault="00703D63" w:rsidP="00703D63">
                <w:pPr>
                  <w:jc w:val="center"/>
                  <w:rPr>
                    <w:szCs w:val="21"/>
                  </w:rPr>
                </w:pPr>
                <w:r>
                  <w:rPr>
                    <w:rFonts w:hint="eastAsia"/>
                    <w:szCs w:val="21"/>
                  </w:rPr>
                  <w:t>债券余额</w:t>
                </w:r>
              </w:p>
            </w:tc>
            <w:tc>
              <w:tcPr>
                <w:tcW w:w="435" w:type="pct"/>
                <w:vAlign w:val="center"/>
              </w:tcPr>
              <w:p w:rsidR="00703D63" w:rsidRDefault="00703D63" w:rsidP="00703D63">
                <w:pPr>
                  <w:jc w:val="center"/>
                  <w:rPr>
                    <w:szCs w:val="21"/>
                  </w:rPr>
                </w:pPr>
                <w:r>
                  <w:rPr>
                    <w:rFonts w:hint="eastAsia"/>
                    <w:szCs w:val="21"/>
                  </w:rPr>
                  <w:t>利率</w:t>
                </w:r>
              </w:p>
            </w:tc>
            <w:tc>
              <w:tcPr>
                <w:tcW w:w="880" w:type="pct"/>
                <w:vAlign w:val="center"/>
              </w:tcPr>
              <w:p w:rsidR="00703D63" w:rsidRDefault="00703D63" w:rsidP="00703D63">
                <w:pPr>
                  <w:jc w:val="center"/>
                  <w:rPr>
                    <w:szCs w:val="21"/>
                  </w:rPr>
                </w:pPr>
                <w:r>
                  <w:rPr>
                    <w:rFonts w:hint="eastAsia"/>
                    <w:szCs w:val="21"/>
                  </w:rPr>
                  <w:t>还本付息方式</w:t>
                </w:r>
              </w:p>
            </w:tc>
            <w:tc>
              <w:tcPr>
                <w:tcW w:w="416" w:type="pct"/>
                <w:vAlign w:val="center"/>
              </w:tcPr>
              <w:p w:rsidR="00703D63" w:rsidRDefault="00703D63" w:rsidP="00703D63">
                <w:pPr>
                  <w:jc w:val="center"/>
                  <w:rPr>
                    <w:szCs w:val="21"/>
                  </w:rPr>
                </w:pPr>
                <w:r>
                  <w:rPr>
                    <w:rFonts w:hint="eastAsia"/>
                    <w:szCs w:val="21"/>
                  </w:rPr>
                  <w:t>交易场所</w:t>
                </w:r>
              </w:p>
            </w:tc>
          </w:tr>
          <w:sdt>
            <w:sdtPr>
              <w:rPr>
                <w:rFonts w:hint="eastAsia"/>
                <w:szCs w:val="21"/>
              </w:rPr>
              <w:alias w:val="公司债券基本情况明细"/>
              <w:tag w:val="_TUP_71aaa8b121aa43b4b2c914cc5b703c28"/>
              <w:id w:val="14400614"/>
              <w:lock w:val="sdtLocked"/>
            </w:sdtPr>
            <w:sdtContent>
              <w:tr w:rsidR="00DB7526" w:rsidTr="005B152F">
                <w:trPr>
                  <w:jc w:val="center"/>
                </w:trPr>
                <w:tc>
                  <w:tcPr>
                    <w:tcW w:w="781" w:type="pct"/>
                  </w:tcPr>
                  <w:sdt>
                    <w:sdtPr>
                      <w:rPr>
                        <w:rFonts w:hint="eastAsia"/>
                        <w:szCs w:val="21"/>
                      </w:rPr>
                      <w:alias w:val="公司债券基本情况明细_债券名称"/>
                      <w:tag w:val="_GBC_ad283183b32646ca9bd81490bfe8e864"/>
                      <w:id w:val="14400605"/>
                      <w:lock w:val="sdtLocked"/>
                    </w:sdtPr>
                    <w:sdtContent>
                      <w:p w:rsidR="00703D63" w:rsidRDefault="00703D63" w:rsidP="00703D63">
                        <w:pPr>
                          <w:rPr>
                            <w:rFonts w:ascii="Arial" w:hAnsi="Arial" w:cs="Times New Roman"/>
                            <w:b/>
                            <w:bCs/>
                            <w:szCs w:val="21"/>
                          </w:rPr>
                        </w:pPr>
                        <w:r>
                          <w:rPr>
                            <w:rFonts w:hint="eastAsia"/>
                            <w:szCs w:val="21"/>
                          </w:rPr>
                          <w:t>兖州煤业股份有限公司2012年公司债券（第二期）</w:t>
                        </w:r>
                      </w:p>
                    </w:sdtContent>
                  </w:sdt>
                </w:tc>
                <w:tc>
                  <w:tcPr>
                    <w:tcW w:w="480" w:type="pct"/>
                    <w:vAlign w:val="center"/>
                  </w:tcPr>
                  <w:sdt>
                    <w:sdtPr>
                      <w:rPr>
                        <w:rFonts w:hint="eastAsia"/>
                        <w:szCs w:val="21"/>
                      </w:rPr>
                      <w:alias w:val="公司债券基本情况明细_简称"/>
                      <w:tag w:val="_GBC_d16bbc4fa5024d8697e64bebb989e2b5"/>
                      <w:id w:val="14400606"/>
                      <w:lock w:val="sdtLocked"/>
                    </w:sdtPr>
                    <w:sdtContent>
                      <w:p w:rsidR="00703D63" w:rsidRDefault="00703D63" w:rsidP="005B152F">
                        <w:pPr>
                          <w:jc w:val="center"/>
                          <w:rPr>
                            <w:rFonts w:ascii="Arial" w:hAnsi="Arial" w:cs="Times New Roman"/>
                            <w:b/>
                            <w:bCs/>
                            <w:szCs w:val="21"/>
                          </w:rPr>
                        </w:pPr>
                        <w:r>
                          <w:rPr>
                            <w:rFonts w:hint="eastAsia"/>
                            <w:szCs w:val="21"/>
                          </w:rPr>
                          <w:t>12兖煤04</w:t>
                        </w:r>
                      </w:p>
                    </w:sdtContent>
                  </w:sdt>
                </w:tc>
                <w:tc>
                  <w:tcPr>
                    <w:tcW w:w="480" w:type="pct"/>
                    <w:vAlign w:val="center"/>
                  </w:tcPr>
                  <w:sdt>
                    <w:sdtPr>
                      <w:rPr>
                        <w:rFonts w:hint="eastAsia"/>
                        <w:szCs w:val="21"/>
                      </w:rPr>
                      <w:alias w:val="公司债券基本情况明细_代码"/>
                      <w:tag w:val="_GBC_92040678321248308515d0b2dc73b1ce"/>
                      <w:id w:val="14400607"/>
                      <w:lock w:val="sdtLocked"/>
                    </w:sdtPr>
                    <w:sdtContent>
                      <w:p w:rsidR="00703D63" w:rsidRDefault="00703D63" w:rsidP="005B152F">
                        <w:pPr>
                          <w:jc w:val="center"/>
                          <w:rPr>
                            <w:rFonts w:ascii="Arial" w:hAnsi="Arial" w:cs="Times New Roman"/>
                            <w:b/>
                            <w:bCs/>
                            <w:szCs w:val="21"/>
                          </w:rPr>
                        </w:pPr>
                        <w:r>
                          <w:rPr>
                            <w:rFonts w:hint="eastAsia"/>
                            <w:szCs w:val="21"/>
                          </w:rPr>
                          <w:t>122272</w:t>
                        </w:r>
                      </w:p>
                    </w:sdtContent>
                  </w:sdt>
                </w:tc>
                <w:tc>
                  <w:tcPr>
                    <w:tcW w:w="581" w:type="pct"/>
                    <w:vAlign w:val="center"/>
                  </w:tcPr>
                  <w:sdt>
                    <w:sdtPr>
                      <w:rPr>
                        <w:rFonts w:hint="eastAsia"/>
                        <w:szCs w:val="21"/>
                      </w:rPr>
                      <w:alias w:val="公司债券基本情况明细_发行日"/>
                      <w:tag w:val="_GBC_a3a6eff54e374d87987c82fcba2a10b8"/>
                      <w:id w:val="14400608"/>
                      <w:lock w:val="sdtLocked"/>
                    </w:sdtPr>
                    <w:sdtContent>
                      <w:p w:rsidR="00703D63" w:rsidRDefault="00703D63" w:rsidP="005B152F">
                        <w:pPr>
                          <w:jc w:val="center"/>
                          <w:rPr>
                            <w:rFonts w:ascii="Arial" w:hAnsi="Arial" w:cs="Times New Roman"/>
                            <w:b/>
                            <w:bCs/>
                            <w:szCs w:val="21"/>
                          </w:rPr>
                        </w:pPr>
                        <w:r>
                          <w:rPr>
                            <w:rFonts w:hint="eastAsia"/>
                            <w:szCs w:val="21"/>
                          </w:rPr>
                          <w:t>2014/3/3</w:t>
                        </w:r>
                      </w:p>
                    </w:sdtContent>
                  </w:sdt>
                </w:tc>
                <w:tc>
                  <w:tcPr>
                    <w:tcW w:w="581" w:type="pct"/>
                    <w:vAlign w:val="center"/>
                  </w:tcPr>
                  <w:sdt>
                    <w:sdtPr>
                      <w:rPr>
                        <w:rFonts w:hint="eastAsia"/>
                        <w:szCs w:val="21"/>
                      </w:rPr>
                      <w:alias w:val="公司债券基本情况明细_到期日"/>
                      <w:tag w:val="_GBC_c6efd7f9e66c4afdb5ad22c11c7bca43"/>
                      <w:id w:val="14400609"/>
                      <w:lock w:val="sdtLocked"/>
                    </w:sdtPr>
                    <w:sdtContent>
                      <w:p w:rsidR="00703D63" w:rsidRDefault="00703D63" w:rsidP="005B152F">
                        <w:pPr>
                          <w:jc w:val="center"/>
                          <w:rPr>
                            <w:rFonts w:ascii="Arial" w:hAnsi="Arial" w:cs="Times New Roman"/>
                            <w:b/>
                            <w:bCs/>
                            <w:szCs w:val="21"/>
                          </w:rPr>
                        </w:pPr>
                        <w:r>
                          <w:rPr>
                            <w:rFonts w:hint="eastAsia"/>
                            <w:szCs w:val="21"/>
                          </w:rPr>
                          <w:t>2024/3/3</w:t>
                        </w:r>
                      </w:p>
                    </w:sdtContent>
                  </w:sdt>
                </w:tc>
                <w:tc>
                  <w:tcPr>
                    <w:tcW w:w="366" w:type="pct"/>
                    <w:vAlign w:val="center"/>
                  </w:tcPr>
                  <w:sdt>
                    <w:sdtPr>
                      <w:rPr>
                        <w:rFonts w:hint="eastAsia"/>
                        <w:szCs w:val="21"/>
                      </w:rPr>
                      <w:alias w:val="公司债券基本情况明细_债券余额"/>
                      <w:tag w:val="_GBC_6ca0f4acd551455f9f58f07e083bbe4a"/>
                      <w:id w:val="14400610"/>
                      <w:lock w:val="sdtLocked"/>
                    </w:sdtPr>
                    <w:sdtContent>
                      <w:p w:rsidR="00703D63" w:rsidRDefault="00703D63" w:rsidP="005B152F">
                        <w:pPr>
                          <w:jc w:val="center"/>
                          <w:rPr>
                            <w:rFonts w:ascii="Arial" w:hAnsi="Arial" w:cs="Times New Roman"/>
                            <w:b/>
                            <w:bCs/>
                            <w:szCs w:val="21"/>
                          </w:rPr>
                        </w:pPr>
                        <w:r>
                          <w:rPr>
                            <w:rFonts w:hint="eastAsia"/>
                            <w:szCs w:val="21"/>
                          </w:rPr>
                          <w:t>30.50</w:t>
                        </w:r>
                      </w:p>
                    </w:sdtContent>
                  </w:sdt>
                </w:tc>
                <w:tc>
                  <w:tcPr>
                    <w:tcW w:w="435" w:type="pct"/>
                    <w:vAlign w:val="center"/>
                  </w:tcPr>
                  <w:sdt>
                    <w:sdtPr>
                      <w:rPr>
                        <w:rFonts w:hint="eastAsia"/>
                        <w:szCs w:val="21"/>
                      </w:rPr>
                      <w:alias w:val="公司债券基本情况明细_利率"/>
                      <w:tag w:val="_GBC_4f8ff40c1a39405491b9c14b83f81c0b"/>
                      <w:id w:val="14400611"/>
                      <w:lock w:val="sdtLocked"/>
                    </w:sdtPr>
                    <w:sdtContent>
                      <w:p w:rsidR="00703D63" w:rsidRDefault="00703D63" w:rsidP="005B152F">
                        <w:pPr>
                          <w:jc w:val="center"/>
                          <w:rPr>
                            <w:rFonts w:ascii="Arial" w:hAnsi="Arial" w:cs="Times New Roman"/>
                            <w:b/>
                            <w:bCs/>
                            <w:szCs w:val="21"/>
                          </w:rPr>
                        </w:pPr>
                        <w:r>
                          <w:rPr>
                            <w:rFonts w:hint="eastAsia"/>
                            <w:szCs w:val="21"/>
                          </w:rPr>
                          <w:t>6.15%</w:t>
                        </w:r>
                      </w:p>
                    </w:sdtContent>
                  </w:sdt>
                </w:tc>
                <w:tc>
                  <w:tcPr>
                    <w:tcW w:w="880" w:type="pct"/>
                  </w:tcPr>
                  <w:sdt>
                    <w:sdtPr>
                      <w:rPr>
                        <w:rFonts w:hint="eastAsia"/>
                        <w:szCs w:val="21"/>
                      </w:rPr>
                      <w:alias w:val="公司债券基本情况明细_还本付息方式"/>
                      <w:tag w:val="_GBC_2c8bc39f2c264d27b4b5bff462cd0e1d"/>
                      <w:id w:val="14400612"/>
                      <w:lock w:val="sdtLocked"/>
                    </w:sdtPr>
                    <w:sdtContent>
                      <w:p w:rsidR="00703D63" w:rsidRDefault="00703D63" w:rsidP="00703D63">
                        <w:pPr>
                          <w:rPr>
                            <w:rFonts w:ascii="Arial" w:hAnsi="Arial" w:cs="Times New Roman"/>
                            <w:b/>
                            <w:bCs/>
                            <w:szCs w:val="21"/>
                          </w:rPr>
                        </w:pPr>
                        <w:r>
                          <w:rPr>
                            <w:rFonts w:hint="eastAsia"/>
                            <w:szCs w:val="21"/>
                          </w:rPr>
                          <w:t>每年付息一次，到期一次还本，最后一期利息随本金一起支付</w:t>
                        </w:r>
                      </w:p>
                    </w:sdtContent>
                  </w:sdt>
                </w:tc>
                <w:tc>
                  <w:tcPr>
                    <w:tcW w:w="416" w:type="pct"/>
                  </w:tcPr>
                  <w:sdt>
                    <w:sdtPr>
                      <w:rPr>
                        <w:rFonts w:hint="eastAsia"/>
                        <w:szCs w:val="21"/>
                      </w:rPr>
                      <w:alias w:val="公司债券基本情况明细_交易场所"/>
                      <w:tag w:val="_GBC_76b43b918f7f4d7d9670640656481779"/>
                      <w:id w:val="14400613"/>
                      <w:lock w:val="sdtLocked"/>
                    </w:sdtPr>
                    <w:sdtContent>
                      <w:p w:rsidR="00703D63" w:rsidRDefault="00703D63" w:rsidP="00703D63">
                        <w:pPr>
                          <w:rPr>
                            <w:rFonts w:ascii="Arial" w:hAnsi="Arial" w:cs="Times New Roman"/>
                            <w:b/>
                            <w:bCs/>
                            <w:szCs w:val="21"/>
                          </w:rPr>
                        </w:pPr>
                        <w:r>
                          <w:rPr>
                            <w:rFonts w:hint="eastAsia"/>
                            <w:szCs w:val="21"/>
                          </w:rPr>
                          <w:t>上海证券交易所</w:t>
                        </w:r>
                      </w:p>
                    </w:sdtContent>
                  </w:sdt>
                </w:tc>
              </w:tr>
            </w:sdtContent>
          </w:sdt>
          <w:sdt>
            <w:sdtPr>
              <w:rPr>
                <w:rFonts w:hint="eastAsia"/>
                <w:szCs w:val="21"/>
              </w:rPr>
              <w:alias w:val="公司债券基本情况明细"/>
              <w:tag w:val="_TUP_71aaa8b121aa43b4b2c914cc5b703c28"/>
              <w:id w:val="14400624"/>
              <w:lock w:val="sdtLocked"/>
            </w:sdtPr>
            <w:sdtContent>
              <w:tr w:rsidR="00DB7526" w:rsidTr="005B152F">
                <w:trPr>
                  <w:jc w:val="center"/>
                </w:trPr>
                <w:tc>
                  <w:tcPr>
                    <w:tcW w:w="781" w:type="pct"/>
                  </w:tcPr>
                  <w:sdt>
                    <w:sdtPr>
                      <w:rPr>
                        <w:rFonts w:hint="eastAsia"/>
                        <w:szCs w:val="21"/>
                      </w:rPr>
                      <w:alias w:val="公司债券基本情况明细_债券名称"/>
                      <w:tag w:val="_GBC_ad283183b32646ca9bd81490bfe8e864"/>
                      <w:id w:val="14400615"/>
                      <w:lock w:val="sdtLocked"/>
                    </w:sdtPr>
                    <w:sdtContent>
                      <w:p w:rsidR="00703D63" w:rsidRDefault="00703D63" w:rsidP="00703D63">
                        <w:pPr>
                          <w:rPr>
                            <w:rFonts w:ascii="Arial" w:hAnsi="Arial" w:cs="Times New Roman"/>
                            <w:b/>
                            <w:bCs/>
                            <w:szCs w:val="21"/>
                          </w:rPr>
                        </w:pPr>
                        <w:r>
                          <w:rPr>
                            <w:rFonts w:hint="eastAsia"/>
                            <w:szCs w:val="21"/>
                          </w:rPr>
                          <w:t>兖州煤业股份有限公司2012年公司债券（第二期）</w:t>
                        </w:r>
                      </w:p>
                    </w:sdtContent>
                  </w:sdt>
                </w:tc>
                <w:tc>
                  <w:tcPr>
                    <w:tcW w:w="480" w:type="pct"/>
                    <w:vAlign w:val="center"/>
                  </w:tcPr>
                  <w:sdt>
                    <w:sdtPr>
                      <w:rPr>
                        <w:rFonts w:hint="eastAsia"/>
                        <w:szCs w:val="21"/>
                      </w:rPr>
                      <w:alias w:val="公司债券基本情况明细_简称"/>
                      <w:tag w:val="_GBC_d16bbc4fa5024d8697e64bebb989e2b5"/>
                      <w:id w:val="14400616"/>
                      <w:lock w:val="sdtLocked"/>
                    </w:sdtPr>
                    <w:sdtContent>
                      <w:p w:rsidR="00703D63" w:rsidRDefault="00703D63" w:rsidP="005B152F">
                        <w:pPr>
                          <w:jc w:val="center"/>
                          <w:rPr>
                            <w:rFonts w:ascii="Arial" w:hAnsi="Arial" w:cs="Times New Roman"/>
                            <w:b/>
                            <w:bCs/>
                            <w:szCs w:val="21"/>
                          </w:rPr>
                        </w:pPr>
                        <w:r>
                          <w:rPr>
                            <w:rFonts w:hint="eastAsia"/>
                            <w:szCs w:val="21"/>
                          </w:rPr>
                          <w:t>12兖煤03</w:t>
                        </w:r>
                      </w:p>
                    </w:sdtContent>
                  </w:sdt>
                </w:tc>
                <w:tc>
                  <w:tcPr>
                    <w:tcW w:w="480" w:type="pct"/>
                    <w:vAlign w:val="center"/>
                  </w:tcPr>
                  <w:sdt>
                    <w:sdtPr>
                      <w:rPr>
                        <w:rFonts w:hint="eastAsia"/>
                        <w:szCs w:val="21"/>
                      </w:rPr>
                      <w:alias w:val="公司债券基本情况明细_代码"/>
                      <w:tag w:val="_GBC_92040678321248308515d0b2dc73b1ce"/>
                      <w:id w:val="14400617"/>
                      <w:lock w:val="sdtLocked"/>
                    </w:sdtPr>
                    <w:sdtContent>
                      <w:p w:rsidR="00703D63" w:rsidRDefault="00703D63" w:rsidP="005B152F">
                        <w:pPr>
                          <w:jc w:val="center"/>
                          <w:rPr>
                            <w:rFonts w:ascii="Arial" w:hAnsi="Arial" w:cs="Times New Roman"/>
                            <w:b/>
                            <w:bCs/>
                            <w:szCs w:val="21"/>
                          </w:rPr>
                        </w:pPr>
                        <w:r>
                          <w:rPr>
                            <w:rFonts w:hint="eastAsia"/>
                            <w:szCs w:val="21"/>
                          </w:rPr>
                          <w:t>122271</w:t>
                        </w:r>
                      </w:p>
                    </w:sdtContent>
                  </w:sdt>
                </w:tc>
                <w:tc>
                  <w:tcPr>
                    <w:tcW w:w="581" w:type="pct"/>
                    <w:vAlign w:val="center"/>
                  </w:tcPr>
                  <w:sdt>
                    <w:sdtPr>
                      <w:rPr>
                        <w:rFonts w:hint="eastAsia"/>
                        <w:szCs w:val="21"/>
                      </w:rPr>
                      <w:alias w:val="公司债券基本情况明细_发行日"/>
                      <w:tag w:val="_GBC_a3a6eff54e374d87987c82fcba2a10b8"/>
                      <w:id w:val="14400618"/>
                      <w:lock w:val="sdtLocked"/>
                    </w:sdtPr>
                    <w:sdtContent>
                      <w:p w:rsidR="00703D63" w:rsidRDefault="00703D63" w:rsidP="005B152F">
                        <w:pPr>
                          <w:jc w:val="center"/>
                          <w:rPr>
                            <w:rFonts w:ascii="Arial" w:hAnsi="Arial" w:cs="Times New Roman"/>
                            <w:b/>
                            <w:bCs/>
                            <w:szCs w:val="21"/>
                          </w:rPr>
                        </w:pPr>
                        <w:r>
                          <w:rPr>
                            <w:rFonts w:hint="eastAsia"/>
                            <w:szCs w:val="21"/>
                          </w:rPr>
                          <w:t>2014/3/3</w:t>
                        </w:r>
                      </w:p>
                    </w:sdtContent>
                  </w:sdt>
                </w:tc>
                <w:tc>
                  <w:tcPr>
                    <w:tcW w:w="581" w:type="pct"/>
                    <w:vAlign w:val="center"/>
                  </w:tcPr>
                  <w:sdt>
                    <w:sdtPr>
                      <w:rPr>
                        <w:rFonts w:hint="eastAsia"/>
                        <w:szCs w:val="21"/>
                      </w:rPr>
                      <w:alias w:val="公司债券基本情况明细_到期日"/>
                      <w:tag w:val="_GBC_c6efd7f9e66c4afdb5ad22c11c7bca43"/>
                      <w:id w:val="14400619"/>
                      <w:lock w:val="sdtLocked"/>
                    </w:sdtPr>
                    <w:sdtContent>
                      <w:p w:rsidR="00703D63" w:rsidRDefault="00703D63" w:rsidP="005B152F">
                        <w:pPr>
                          <w:jc w:val="center"/>
                          <w:rPr>
                            <w:rFonts w:ascii="Arial" w:hAnsi="Arial" w:cs="Times New Roman"/>
                            <w:b/>
                            <w:bCs/>
                            <w:szCs w:val="21"/>
                          </w:rPr>
                        </w:pPr>
                        <w:r>
                          <w:rPr>
                            <w:rFonts w:hint="eastAsia"/>
                            <w:szCs w:val="21"/>
                          </w:rPr>
                          <w:t>2019/3/3</w:t>
                        </w:r>
                      </w:p>
                    </w:sdtContent>
                  </w:sdt>
                </w:tc>
                <w:tc>
                  <w:tcPr>
                    <w:tcW w:w="366" w:type="pct"/>
                    <w:vAlign w:val="center"/>
                  </w:tcPr>
                  <w:sdt>
                    <w:sdtPr>
                      <w:rPr>
                        <w:rFonts w:hint="eastAsia"/>
                        <w:szCs w:val="21"/>
                      </w:rPr>
                      <w:alias w:val="公司债券基本情况明细_债券余额"/>
                      <w:tag w:val="_GBC_6ca0f4acd551455f9f58f07e083bbe4a"/>
                      <w:id w:val="14400620"/>
                      <w:lock w:val="sdtLocked"/>
                    </w:sdtPr>
                    <w:sdtContent>
                      <w:p w:rsidR="00703D63" w:rsidRDefault="00703D63" w:rsidP="005B152F">
                        <w:pPr>
                          <w:jc w:val="center"/>
                          <w:rPr>
                            <w:rFonts w:ascii="Arial" w:hAnsi="Arial" w:cs="Times New Roman"/>
                            <w:b/>
                            <w:bCs/>
                            <w:szCs w:val="21"/>
                          </w:rPr>
                        </w:pPr>
                        <w:r>
                          <w:rPr>
                            <w:rFonts w:hint="eastAsia"/>
                            <w:szCs w:val="21"/>
                          </w:rPr>
                          <w:t>19.50</w:t>
                        </w:r>
                      </w:p>
                    </w:sdtContent>
                  </w:sdt>
                </w:tc>
                <w:tc>
                  <w:tcPr>
                    <w:tcW w:w="435" w:type="pct"/>
                    <w:vAlign w:val="center"/>
                  </w:tcPr>
                  <w:sdt>
                    <w:sdtPr>
                      <w:rPr>
                        <w:rFonts w:hint="eastAsia"/>
                        <w:szCs w:val="21"/>
                      </w:rPr>
                      <w:alias w:val="公司债券基本情况明细_利率"/>
                      <w:tag w:val="_GBC_4f8ff40c1a39405491b9c14b83f81c0b"/>
                      <w:id w:val="14400621"/>
                      <w:lock w:val="sdtLocked"/>
                    </w:sdtPr>
                    <w:sdtContent>
                      <w:p w:rsidR="00703D63" w:rsidRDefault="00703D63" w:rsidP="005B152F">
                        <w:pPr>
                          <w:jc w:val="center"/>
                          <w:rPr>
                            <w:rFonts w:ascii="Arial" w:hAnsi="Arial" w:cs="Times New Roman"/>
                            <w:b/>
                            <w:bCs/>
                            <w:szCs w:val="21"/>
                          </w:rPr>
                        </w:pPr>
                        <w:r>
                          <w:rPr>
                            <w:rFonts w:hint="eastAsia"/>
                            <w:szCs w:val="21"/>
                          </w:rPr>
                          <w:t>5.92%</w:t>
                        </w:r>
                      </w:p>
                    </w:sdtContent>
                  </w:sdt>
                </w:tc>
                <w:tc>
                  <w:tcPr>
                    <w:tcW w:w="880" w:type="pct"/>
                  </w:tcPr>
                  <w:sdt>
                    <w:sdtPr>
                      <w:rPr>
                        <w:rFonts w:hint="eastAsia"/>
                        <w:szCs w:val="21"/>
                      </w:rPr>
                      <w:alias w:val="公司债券基本情况明细_还本付息方式"/>
                      <w:tag w:val="_GBC_2c8bc39f2c264d27b4b5bff462cd0e1d"/>
                      <w:id w:val="14400622"/>
                      <w:lock w:val="sdtLocked"/>
                    </w:sdtPr>
                    <w:sdtContent>
                      <w:p w:rsidR="00703D63" w:rsidRDefault="00703D63" w:rsidP="00703D63">
                        <w:pPr>
                          <w:rPr>
                            <w:rFonts w:ascii="Arial" w:hAnsi="Arial" w:cs="Times New Roman"/>
                            <w:b/>
                            <w:bCs/>
                            <w:szCs w:val="21"/>
                          </w:rPr>
                        </w:pPr>
                        <w:r>
                          <w:rPr>
                            <w:rFonts w:hint="eastAsia"/>
                            <w:szCs w:val="21"/>
                          </w:rPr>
                          <w:t>每年付息一次，到期一次还本，最后一期利息随本金一起支付</w:t>
                        </w:r>
                      </w:p>
                    </w:sdtContent>
                  </w:sdt>
                </w:tc>
                <w:tc>
                  <w:tcPr>
                    <w:tcW w:w="416" w:type="pct"/>
                  </w:tcPr>
                  <w:sdt>
                    <w:sdtPr>
                      <w:rPr>
                        <w:rFonts w:hint="eastAsia"/>
                        <w:szCs w:val="21"/>
                      </w:rPr>
                      <w:alias w:val="公司债券基本情况明细_交易场所"/>
                      <w:tag w:val="_GBC_76b43b918f7f4d7d9670640656481779"/>
                      <w:id w:val="14400623"/>
                      <w:lock w:val="sdtLocked"/>
                    </w:sdtPr>
                    <w:sdtContent>
                      <w:p w:rsidR="00703D63" w:rsidRDefault="00703D63" w:rsidP="00703D63">
                        <w:pPr>
                          <w:rPr>
                            <w:rFonts w:ascii="Arial" w:hAnsi="Arial" w:cs="Times New Roman"/>
                            <w:b/>
                            <w:bCs/>
                            <w:szCs w:val="21"/>
                          </w:rPr>
                        </w:pPr>
                        <w:r>
                          <w:rPr>
                            <w:rFonts w:hint="eastAsia"/>
                            <w:szCs w:val="21"/>
                          </w:rPr>
                          <w:t>上海证券交易所</w:t>
                        </w:r>
                      </w:p>
                    </w:sdtContent>
                  </w:sdt>
                </w:tc>
              </w:tr>
            </w:sdtContent>
          </w:sdt>
          <w:sdt>
            <w:sdtPr>
              <w:rPr>
                <w:rFonts w:hint="eastAsia"/>
                <w:szCs w:val="21"/>
              </w:rPr>
              <w:alias w:val="公司债券基本情况明细"/>
              <w:tag w:val="_TUP_71aaa8b121aa43b4b2c914cc5b703c28"/>
              <w:id w:val="14400634"/>
              <w:lock w:val="sdtLocked"/>
            </w:sdtPr>
            <w:sdtContent>
              <w:tr w:rsidR="00DB7526" w:rsidTr="005B152F">
                <w:trPr>
                  <w:jc w:val="center"/>
                </w:trPr>
                <w:tc>
                  <w:tcPr>
                    <w:tcW w:w="781" w:type="pct"/>
                  </w:tcPr>
                  <w:sdt>
                    <w:sdtPr>
                      <w:rPr>
                        <w:rFonts w:hint="eastAsia"/>
                        <w:szCs w:val="21"/>
                      </w:rPr>
                      <w:alias w:val="公司债券基本情况明细_债券名称"/>
                      <w:tag w:val="_GBC_ad283183b32646ca9bd81490bfe8e864"/>
                      <w:id w:val="14400625"/>
                      <w:lock w:val="sdtLocked"/>
                    </w:sdtPr>
                    <w:sdtContent>
                      <w:p w:rsidR="00703D63" w:rsidRDefault="00703D63" w:rsidP="00703D63">
                        <w:pPr>
                          <w:rPr>
                            <w:rFonts w:ascii="Arial" w:hAnsi="Arial" w:cs="Times New Roman"/>
                            <w:b/>
                            <w:bCs/>
                            <w:szCs w:val="21"/>
                          </w:rPr>
                        </w:pPr>
                        <w:r>
                          <w:rPr>
                            <w:rFonts w:hint="eastAsia"/>
                            <w:szCs w:val="21"/>
                          </w:rPr>
                          <w:t>兖州煤业股份有限公司2012年公司债券（第一期）</w:t>
                        </w:r>
                      </w:p>
                    </w:sdtContent>
                  </w:sdt>
                </w:tc>
                <w:tc>
                  <w:tcPr>
                    <w:tcW w:w="480" w:type="pct"/>
                    <w:vAlign w:val="center"/>
                  </w:tcPr>
                  <w:sdt>
                    <w:sdtPr>
                      <w:rPr>
                        <w:rFonts w:hint="eastAsia"/>
                        <w:szCs w:val="21"/>
                      </w:rPr>
                      <w:alias w:val="公司债券基本情况明细_简称"/>
                      <w:tag w:val="_GBC_d16bbc4fa5024d8697e64bebb989e2b5"/>
                      <w:id w:val="14400626"/>
                      <w:lock w:val="sdtLocked"/>
                    </w:sdtPr>
                    <w:sdtContent>
                      <w:p w:rsidR="00703D63" w:rsidRDefault="00703D63" w:rsidP="005B152F">
                        <w:pPr>
                          <w:jc w:val="center"/>
                          <w:rPr>
                            <w:rFonts w:ascii="Arial" w:hAnsi="Arial" w:cs="Times New Roman"/>
                            <w:b/>
                            <w:bCs/>
                            <w:szCs w:val="21"/>
                          </w:rPr>
                        </w:pPr>
                        <w:r>
                          <w:rPr>
                            <w:rFonts w:hint="eastAsia"/>
                            <w:szCs w:val="21"/>
                          </w:rPr>
                          <w:t>12兖煤02</w:t>
                        </w:r>
                      </w:p>
                    </w:sdtContent>
                  </w:sdt>
                </w:tc>
                <w:tc>
                  <w:tcPr>
                    <w:tcW w:w="480" w:type="pct"/>
                    <w:vAlign w:val="center"/>
                  </w:tcPr>
                  <w:sdt>
                    <w:sdtPr>
                      <w:rPr>
                        <w:rFonts w:hint="eastAsia"/>
                        <w:szCs w:val="21"/>
                      </w:rPr>
                      <w:alias w:val="公司债券基本情况明细_代码"/>
                      <w:tag w:val="_GBC_92040678321248308515d0b2dc73b1ce"/>
                      <w:id w:val="14400627"/>
                      <w:lock w:val="sdtLocked"/>
                    </w:sdtPr>
                    <w:sdtContent>
                      <w:p w:rsidR="00703D63" w:rsidRDefault="00703D63" w:rsidP="005B152F">
                        <w:pPr>
                          <w:jc w:val="center"/>
                          <w:rPr>
                            <w:rFonts w:ascii="Arial" w:hAnsi="Arial" w:cs="Times New Roman"/>
                            <w:b/>
                            <w:bCs/>
                            <w:szCs w:val="21"/>
                          </w:rPr>
                        </w:pPr>
                        <w:r>
                          <w:rPr>
                            <w:rFonts w:hint="eastAsia"/>
                            <w:szCs w:val="21"/>
                          </w:rPr>
                          <w:t>122168</w:t>
                        </w:r>
                      </w:p>
                    </w:sdtContent>
                  </w:sdt>
                </w:tc>
                <w:tc>
                  <w:tcPr>
                    <w:tcW w:w="581" w:type="pct"/>
                    <w:vAlign w:val="center"/>
                  </w:tcPr>
                  <w:sdt>
                    <w:sdtPr>
                      <w:rPr>
                        <w:rFonts w:hint="eastAsia"/>
                        <w:szCs w:val="21"/>
                      </w:rPr>
                      <w:alias w:val="公司债券基本情况明细_发行日"/>
                      <w:tag w:val="_GBC_a3a6eff54e374d87987c82fcba2a10b8"/>
                      <w:id w:val="14400628"/>
                      <w:lock w:val="sdtLocked"/>
                    </w:sdtPr>
                    <w:sdtContent>
                      <w:p w:rsidR="00703D63" w:rsidRDefault="00703D63" w:rsidP="005B152F">
                        <w:pPr>
                          <w:jc w:val="center"/>
                          <w:rPr>
                            <w:rFonts w:ascii="Arial" w:hAnsi="Arial" w:cs="Times New Roman"/>
                            <w:b/>
                            <w:bCs/>
                            <w:szCs w:val="21"/>
                          </w:rPr>
                        </w:pPr>
                        <w:r>
                          <w:rPr>
                            <w:rFonts w:hint="eastAsia"/>
                            <w:szCs w:val="21"/>
                          </w:rPr>
                          <w:t>2012/7/23</w:t>
                        </w:r>
                      </w:p>
                    </w:sdtContent>
                  </w:sdt>
                </w:tc>
                <w:tc>
                  <w:tcPr>
                    <w:tcW w:w="581" w:type="pct"/>
                    <w:vAlign w:val="center"/>
                  </w:tcPr>
                  <w:sdt>
                    <w:sdtPr>
                      <w:rPr>
                        <w:rFonts w:hint="eastAsia"/>
                        <w:szCs w:val="21"/>
                      </w:rPr>
                      <w:alias w:val="公司债券基本情况明细_到期日"/>
                      <w:tag w:val="_GBC_c6efd7f9e66c4afdb5ad22c11c7bca43"/>
                      <w:id w:val="14400629"/>
                      <w:lock w:val="sdtLocked"/>
                    </w:sdtPr>
                    <w:sdtContent>
                      <w:p w:rsidR="00703D63" w:rsidRDefault="00703D63" w:rsidP="005B152F">
                        <w:pPr>
                          <w:jc w:val="center"/>
                          <w:rPr>
                            <w:rFonts w:ascii="Arial" w:hAnsi="Arial" w:cs="Times New Roman"/>
                            <w:b/>
                            <w:bCs/>
                            <w:szCs w:val="21"/>
                          </w:rPr>
                        </w:pPr>
                        <w:r>
                          <w:rPr>
                            <w:rFonts w:hint="eastAsia"/>
                            <w:szCs w:val="21"/>
                          </w:rPr>
                          <w:t>2022/7/23</w:t>
                        </w:r>
                      </w:p>
                    </w:sdtContent>
                  </w:sdt>
                </w:tc>
                <w:tc>
                  <w:tcPr>
                    <w:tcW w:w="366" w:type="pct"/>
                    <w:vAlign w:val="center"/>
                  </w:tcPr>
                  <w:sdt>
                    <w:sdtPr>
                      <w:rPr>
                        <w:rFonts w:hint="eastAsia"/>
                        <w:szCs w:val="21"/>
                      </w:rPr>
                      <w:alias w:val="公司债券基本情况明细_债券余额"/>
                      <w:tag w:val="_GBC_6ca0f4acd551455f9f58f07e083bbe4a"/>
                      <w:id w:val="14400630"/>
                      <w:lock w:val="sdtLocked"/>
                    </w:sdtPr>
                    <w:sdtContent>
                      <w:p w:rsidR="00703D63" w:rsidRDefault="00703D63" w:rsidP="005B152F">
                        <w:pPr>
                          <w:jc w:val="center"/>
                          <w:rPr>
                            <w:rFonts w:ascii="Arial" w:hAnsi="Arial" w:cs="Times New Roman"/>
                            <w:b/>
                            <w:bCs/>
                            <w:szCs w:val="21"/>
                          </w:rPr>
                        </w:pPr>
                        <w:r>
                          <w:rPr>
                            <w:rFonts w:hint="eastAsia"/>
                            <w:szCs w:val="21"/>
                          </w:rPr>
                          <w:t>40</w:t>
                        </w:r>
                      </w:p>
                    </w:sdtContent>
                  </w:sdt>
                </w:tc>
                <w:tc>
                  <w:tcPr>
                    <w:tcW w:w="435" w:type="pct"/>
                    <w:vAlign w:val="center"/>
                  </w:tcPr>
                  <w:sdt>
                    <w:sdtPr>
                      <w:rPr>
                        <w:rFonts w:hint="eastAsia"/>
                        <w:szCs w:val="21"/>
                      </w:rPr>
                      <w:alias w:val="公司债券基本情况明细_利率"/>
                      <w:tag w:val="_GBC_4f8ff40c1a39405491b9c14b83f81c0b"/>
                      <w:id w:val="14400631"/>
                      <w:lock w:val="sdtLocked"/>
                    </w:sdtPr>
                    <w:sdtContent>
                      <w:p w:rsidR="00703D63" w:rsidRDefault="00703D63" w:rsidP="005B152F">
                        <w:pPr>
                          <w:jc w:val="center"/>
                          <w:rPr>
                            <w:rFonts w:ascii="Arial" w:hAnsi="Arial" w:cs="Times New Roman"/>
                            <w:b/>
                            <w:bCs/>
                            <w:szCs w:val="21"/>
                          </w:rPr>
                        </w:pPr>
                        <w:r>
                          <w:rPr>
                            <w:rFonts w:hint="eastAsia"/>
                            <w:szCs w:val="21"/>
                          </w:rPr>
                          <w:t>4.95%</w:t>
                        </w:r>
                      </w:p>
                    </w:sdtContent>
                  </w:sdt>
                </w:tc>
                <w:tc>
                  <w:tcPr>
                    <w:tcW w:w="880" w:type="pct"/>
                  </w:tcPr>
                  <w:sdt>
                    <w:sdtPr>
                      <w:rPr>
                        <w:rFonts w:hint="eastAsia"/>
                        <w:szCs w:val="21"/>
                      </w:rPr>
                      <w:alias w:val="公司债券基本情况明细_还本付息方式"/>
                      <w:tag w:val="_GBC_2c8bc39f2c264d27b4b5bff462cd0e1d"/>
                      <w:id w:val="14400632"/>
                      <w:lock w:val="sdtLocked"/>
                    </w:sdtPr>
                    <w:sdtContent>
                      <w:p w:rsidR="00703D63" w:rsidRDefault="00703D63" w:rsidP="00703D63">
                        <w:pPr>
                          <w:rPr>
                            <w:rFonts w:ascii="Arial" w:hAnsi="Arial" w:cs="Times New Roman"/>
                            <w:b/>
                            <w:bCs/>
                            <w:szCs w:val="21"/>
                          </w:rPr>
                        </w:pPr>
                        <w:r>
                          <w:rPr>
                            <w:rFonts w:hint="eastAsia"/>
                            <w:szCs w:val="21"/>
                          </w:rPr>
                          <w:t>每年付息一次，到期一次还本，最后一期利息随本金一起支付</w:t>
                        </w:r>
                      </w:p>
                    </w:sdtContent>
                  </w:sdt>
                </w:tc>
                <w:tc>
                  <w:tcPr>
                    <w:tcW w:w="416" w:type="pct"/>
                  </w:tcPr>
                  <w:sdt>
                    <w:sdtPr>
                      <w:rPr>
                        <w:rFonts w:hint="eastAsia"/>
                        <w:szCs w:val="21"/>
                      </w:rPr>
                      <w:alias w:val="公司债券基本情况明细_交易场所"/>
                      <w:tag w:val="_GBC_76b43b918f7f4d7d9670640656481779"/>
                      <w:id w:val="14400633"/>
                      <w:lock w:val="sdtLocked"/>
                    </w:sdtPr>
                    <w:sdtContent>
                      <w:p w:rsidR="00703D63" w:rsidRDefault="00703D63" w:rsidP="00703D63">
                        <w:pPr>
                          <w:rPr>
                            <w:rFonts w:ascii="Arial" w:hAnsi="Arial" w:cs="Times New Roman"/>
                            <w:b/>
                            <w:bCs/>
                            <w:szCs w:val="21"/>
                          </w:rPr>
                        </w:pPr>
                        <w:r>
                          <w:rPr>
                            <w:rFonts w:hint="eastAsia"/>
                            <w:szCs w:val="21"/>
                          </w:rPr>
                          <w:t>上海证券交易所</w:t>
                        </w:r>
                      </w:p>
                    </w:sdtContent>
                  </w:sdt>
                </w:tc>
              </w:tr>
            </w:sdtContent>
          </w:sdt>
          <w:sdt>
            <w:sdtPr>
              <w:rPr>
                <w:rFonts w:hint="eastAsia"/>
                <w:szCs w:val="21"/>
              </w:rPr>
              <w:alias w:val="公司债券基本情况明细"/>
              <w:tag w:val="_TUP_71aaa8b121aa43b4b2c914cc5b703c28"/>
              <w:id w:val="14400644"/>
              <w:lock w:val="sdtLocked"/>
            </w:sdtPr>
            <w:sdtContent>
              <w:tr w:rsidR="00DB7526" w:rsidTr="005B152F">
                <w:trPr>
                  <w:jc w:val="center"/>
                </w:trPr>
                <w:tc>
                  <w:tcPr>
                    <w:tcW w:w="781" w:type="pct"/>
                  </w:tcPr>
                  <w:sdt>
                    <w:sdtPr>
                      <w:rPr>
                        <w:rFonts w:hint="eastAsia"/>
                        <w:szCs w:val="21"/>
                      </w:rPr>
                      <w:alias w:val="公司债券基本情况明细_债券名称"/>
                      <w:tag w:val="_GBC_ad283183b32646ca9bd81490bfe8e864"/>
                      <w:id w:val="14400635"/>
                      <w:lock w:val="sdtLocked"/>
                    </w:sdtPr>
                    <w:sdtContent>
                      <w:p w:rsidR="00703D63" w:rsidRDefault="00703D63" w:rsidP="00703D63">
                        <w:pPr>
                          <w:rPr>
                            <w:rFonts w:ascii="Arial" w:hAnsi="Arial" w:cs="Times New Roman"/>
                            <w:b/>
                            <w:bCs/>
                            <w:szCs w:val="21"/>
                          </w:rPr>
                        </w:pPr>
                        <w:r>
                          <w:rPr>
                            <w:rFonts w:hint="eastAsia"/>
                            <w:szCs w:val="21"/>
                          </w:rPr>
                          <w:t>兖州煤业股份有限公司2012年公司债券（第一期）</w:t>
                        </w:r>
                      </w:p>
                    </w:sdtContent>
                  </w:sdt>
                </w:tc>
                <w:tc>
                  <w:tcPr>
                    <w:tcW w:w="480" w:type="pct"/>
                    <w:vAlign w:val="center"/>
                  </w:tcPr>
                  <w:sdt>
                    <w:sdtPr>
                      <w:rPr>
                        <w:rFonts w:hint="eastAsia"/>
                        <w:szCs w:val="21"/>
                      </w:rPr>
                      <w:alias w:val="公司债券基本情况明细_简称"/>
                      <w:tag w:val="_GBC_d16bbc4fa5024d8697e64bebb989e2b5"/>
                      <w:id w:val="14400636"/>
                      <w:lock w:val="sdtLocked"/>
                    </w:sdtPr>
                    <w:sdtContent>
                      <w:p w:rsidR="00703D63" w:rsidRDefault="00703D63" w:rsidP="005B152F">
                        <w:pPr>
                          <w:jc w:val="center"/>
                          <w:rPr>
                            <w:rFonts w:ascii="Arial" w:hAnsi="Arial" w:cs="Times New Roman"/>
                            <w:b/>
                            <w:bCs/>
                            <w:szCs w:val="21"/>
                          </w:rPr>
                        </w:pPr>
                        <w:r>
                          <w:rPr>
                            <w:rFonts w:hint="eastAsia"/>
                            <w:szCs w:val="21"/>
                          </w:rPr>
                          <w:t>12兖煤01</w:t>
                        </w:r>
                      </w:p>
                    </w:sdtContent>
                  </w:sdt>
                </w:tc>
                <w:tc>
                  <w:tcPr>
                    <w:tcW w:w="480" w:type="pct"/>
                    <w:vAlign w:val="center"/>
                  </w:tcPr>
                  <w:sdt>
                    <w:sdtPr>
                      <w:rPr>
                        <w:rFonts w:hint="eastAsia"/>
                        <w:szCs w:val="21"/>
                      </w:rPr>
                      <w:alias w:val="公司债券基本情况明细_代码"/>
                      <w:tag w:val="_GBC_92040678321248308515d0b2dc73b1ce"/>
                      <w:id w:val="14400637"/>
                      <w:lock w:val="sdtLocked"/>
                    </w:sdtPr>
                    <w:sdtContent>
                      <w:p w:rsidR="00703D63" w:rsidRDefault="00703D63" w:rsidP="005B152F">
                        <w:pPr>
                          <w:jc w:val="center"/>
                          <w:rPr>
                            <w:rFonts w:ascii="Arial" w:hAnsi="Arial" w:cs="Times New Roman"/>
                            <w:b/>
                            <w:bCs/>
                            <w:szCs w:val="21"/>
                          </w:rPr>
                        </w:pPr>
                        <w:r>
                          <w:rPr>
                            <w:rFonts w:hint="eastAsia"/>
                            <w:szCs w:val="21"/>
                          </w:rPr>
                          <w:t>122167</w:t>
                        </w:r>
                      </w:p>
                    </w:sdtContent>
                  </w:sdt>
                </w:tc>
                <w:tc>
                  <w:tcPr>
                    <w:tcW w:w="581" w:type="pct"/>
                    <w:vAlign w:val="center"/>
                  </w:tcPr>
                  <w:sdt>
                    <w:sdtPr>
                      <w:rPr>
                        <w:rFonts w:hint="eastAsia"/>
                        <w:szCs w:val="21"/>
                      </w:rPr>
                      <w:alias w:val="公司债券基本情况明细_发行日"/>
                      <w:tag w:val="_GBC_a3a6eff54e374d87987c82fcba2a10b8"/>
                      <w:id w:val="14400638"/>
                      <w:lock w:val="sdtLocked"/>
                    </w:sdtPr>
                    <w:sdtContent>
                      <w:p w:rsidR="00703D63" w:rsidRDefault="00703D63" w:rsidP="005B152F">
                        <w:pPr>
                          <w:jc w:val="center"/>
                          <w:rPr>
                            <w:rFonts w:ascii="Arial" w:hAnsi="Arial" w:cs="Times New Roman"/>
                            <w:b/>
                            <w:bCs/>
                            <w:szCs w:val="21"/>
                          </w:rPr>
                        </w:pPr>
                        <w:r>
                          <w:rPr>
                            <w:rFonts w:hint="eastAsia"/>
                            <w:szCs w:val="21"/>
                          </w:rPr>
                          <w:t>2012/7/23</w:t>
                        </w:r>
                      </w:p>
                    </w:sdtContent>
                  </w:sdt>
                </w:tc>
                <w:tc>
                  <w:tcPr>
                    <w:tcW w:w="581" w:type="pct"/>
                    <w:vAlign w:val="center"/>
                  </w:tcPr>
                  <w:sdt>
                    <w:sdtPr>
                      <w:rPr>
                        <w:rFonts w:hint="eastAsia"/>
                        <w:szCs w:val="21"/>
                      </w:rPr>
                      <w:alias w:val="公司债券基本情况明细_到期日"/>
                      <w:tag w:val="_GBC_c6efd7f9e66c4afdb5ad22c11c7bca43"/>
                      <w:id w:val="14400639"/>
                      <w:lock w:val="sdtLocked"/>
                    </w:sdtPr>
                    <w:sdtContent>
                      <w:p w:rsidR="00703D63" w:rsidRDefault="00703D63" w:rsidP="005B152F">
                        <w:pPr>
                          <w:jc w:val="center"/>
                          <w:rPr>
                            <w:rFonts w:ascii="Arial" w:hAnsi="Arial" w:cs="Times New Roman"/>
                            <w:b/>
                            <w:bCs/>
                            <w:szCs w:val="21"/>
                          </w:rPr>
                        </w:pPr>
                        <w:r>
                          <w:rPr>
                            <w:rFonts w:hint="eastAsia"/>
                            <w:szCs w:val="21"/>
                          </w:rPr>
                          <w:t>2017/7/23</w:t>
                        </w:r>
                      </w:p>
                    </w:sdtContent>
                  </w:sdt>
                </w:tc>
                <w:tc>
                  <w:tcPr>
                    <w:tcW w:w="366" w:type="pct"/>
                    <w:vAlign w:val="center"/>
                  </w:tcPr>
                  <w:sdt>
                    <w:sdtPr>
                      <w:rPr>
                        <w:rFonts w:hint="eastAsia"/>
                        <w:szCs w:val="21"/>
                      </w:rPr>
                      <w:alias w:val="公司债券基本情况明细_债券余额"/>
                      <w:tag w:val="_GBC_6ca0f4acd551455f9f58f07e083bbe4a"/>
                      <w:id w:val="14400640"/>
                      <w:lock w:val="sdtLocked"/>
                    </w:sdtPr>
                    <w:sdtContent>
                      <w:p w:rsidR="00703D63" w:rsidRDefault="00703D63" w:rsidP="005B152F">
                        <w:pPr>
                          <w:jc w:val="center"/>
                          <w:rPr>
                            <w:rFonts w:ascii="Arial" w:hAnsi="Arial" w:cs="Times New Roman"/>
                            <w:b/>
                            <w:bCs/>
                            <w:szCs w:val="21"/>
                          </w:rPr>
                        </w:pPr>
                        <w:r>
                          <w:rPr>
                            <w:rFonts w:hint="eastAsia"/>
                            <w:szCs w:val="21"/>
                          </w:rPr>
                          <w:t>10</w:t>
                        </w:r>
                      </w:p>
                    </w:sdtContent>
                  </w:sdt>
                </w:tc>
                <w:tc>
                  <w:tcPr>
                    <w:tcW w:w="435" w:type="pct"/>
                    <w:vAlign w:val="center"/>
                  </w:tcPr>
                  <w:sdt>
                    <w:sdtPr>
                      <w:rPr>
                        <w:rFonts w:hint="eastAsia"/>
                        <w:szCs w:val="21"/>
                      </w:rPr>
                      <w:alias w:val="公司债券基本情况明细_利率"/>
                      <w:tag w:val="_GBC_4f8ff40c1a39405491b9c14b83f81c0b"/>
                      <w:id w:val="14400641"/>
                      <w:lock w:val="sdtLocked"/>
                    </w:sdtPr>
                    <w:sdtContent>
                      <w:p w:rsidR="00703D63" w:rsidRDefault="00703D63" w:rsidP="005B152F">
                        <w:pPr>
                          <w:jc w:val="center"/>
                          <w:rPr>
                            <w:rFonts w:ascii="Arial" w:hAnsi="Arial" w:cs="Times New Roman"/>
                            <w:b/>
                            <w:bCs/>
                            <w:szCs w:val="21"/>
                          </w:rPr>
                        </w:pPr>
                        <w:r>
                          <w:rPr>
                            <w:rFonts w:hint="eastAsia"/>
                            <w:szCs w:val="21"/>
                          </w:rPr>
                          <w:t>4.20%</w:t>
                        </w:r>
                      </w:p>
                    </w:sdtContent>
                  </w:sdt>
                </w:tc>
                <w:tc>
                  <w:tcPr>
                    <w:tcW w:w="880" w:type="pct"/>
                  </w:tcPr>
                  <w:sdt>
                    <w:sdtPr>
                      <w:rPr>
                        <w:rFonts w:hint="eastAsia"/>
                        <w:szCs w:val="21"/>
                      </w:rPr>
                      <w:alias w:val="公司债券基本情况明细_还本付息方式"/>
                      <w:tag w:val="_GBC_2c8bc39f2c264d27b4b5bff462cd0e1d"/>
                      <w:id w:val="14400642"/>
                      <w:lock w:val="sdtLocked"/>
                    </w:sdtPr>
                    <w:sdtContent>
                      <w:p w:rsidR="00703D63" w:rsidRDefault="00703D63" w:rsidP="00703D63">
                        <w:pPr>
                          <w:rPr>
                            <w:rFonts w:ascii="Arial" w:hAnsi="Arial" w:cs="Times New Roman"/>
                            <w:b/>
                            <w:bCs/>
                            <w:szCs w:val="21"/>
                          </w:rPr>
                        </w:pPr>
                        <w:r>
                          <w:rPr>
                            <w:rFonts w:hint="eastAsia"/>
                            <w:szCs w:val="21"/>
                          </w:rPr>
                          <w:t>每年付息一次，到期一次还本，最后一期利息随本金一起支付</w:t>
                        </w:r>
                      </w:p>
                    </w:sdtContent>
                  </w:sdt>
                </w:tc>
                <w:tc>
                  <w:tcPr>
                    <w:tcW w:w="416" w:type="pct"/>
                  </w:tcPr>
                  <w:sdt>
                    <w:sdtPr>
                      <w:rPr>
                        <w:rFonts w:hint="eastAsia"/>
                        <w:szCs w:val="21"/>
                      </w:rPr>
                      <w:alias w:val="公司债券基本情况明细_交易场所"/>
                      <w:tag w:val="_GBC_76b43b918f7f4d7d9670640656481779"/>
                      <w:id w:val="14400643"/>
                      <w:lock w:val="sdtLocked"/>
                    </w:sdtPr>
                    <w:sdtContent>
                      <w:p w:rsidR="00703D63" w:rsidRDefault="00703D63" w:rsidP="00703D63">
                        <w:pPr>
                          <w:rPr>
                            <w:rFonts w:ascii="Arial" w:hAnsi="Arial" w:cs="Times New Roman"/>
                            <w:b/>
                            <w:bCs/>
                            <w:szCs w:val="21"/>
                          </w:rPr>
                        </w:pPr>
                        <w:r>
                          <w:rPr>
                            <w:rFonts w:hint="eastAsia"/>
                            <w:szCs w:val="21"/>
                          </w:rPr>
                          <w:t>上海证券交易所</w:t>
                        </w:r>
                      </w:p>
                    </w:sdtContent>
                  </w:sdt>
                </w:tc>
              </w:tr>
            </w:sdtContent>
          </w:sdt>
        </w:tbl>
        <w:p w:rsidR="00703D63" w:rsidRDefault="00703D63"/>
        <w:p w:rsidR="006C2310" w:rsidRDefault="0062442B">
          <w:pPr>
            <w:rPr>
              <w:rFonts w:ascii="Arial" w:hAnsi="Arial" w:cs="Times New Roman"/>
              <w:bCs/>
              <w:kern w:val="2"/>
              <w:szCs w:val="21"/>
            </w:rPr>
          </w:pPr>
          <w:r>
            <w:rPr>
              <w:rFonts w:ascii="Arial" w:hAnsi="Arial" w:cs="Times New Roman" w:hint="eastAsia"/>
              <w:bCs/>
              <w:kern w:val="2"/>
              <w:szCs w:val="21"/>
            </w:rPr>
            <w:t>公司债券付息兑付情况</w:t>
          </w:r>
        </w:p>
        <w:sdt>
          <w:sdtPr>
            <w:rPr>
              <w:rFonts w:ascii="Arial" w:hAnsi="Arial" w:cs="Times New Roman" w:hint="eastAsia"/>
              <w:bCs/>
              <w:kern w:val="2"/>
              <w:szCs w:val="21"/>
            </w:rPr>
            <w:alias w:val="是否适用：公司债券付息兑付情况 [双击切换]"/>
            <w:tag w:val="_GBC_d0f1e7681f4445f3bfc6624a3e93b8a7"/>
            <w:id w:val="14400645"/>
            <w:lock w:val="sdtContentLocked"/>
            <w:placeholder>
              <w:docPart w:val="GBC22222222222222222222222222222"/>
            </w:placeholder>
          </w:sdtPr>
          <w:sdtContent>
            <w:p w:rsidR="006C2310" w:rsidRDefault="00E56D7A">
              <w:pPr>
                <w:rPr>
                  <w:rFonts w:ascii="Arial" w:hAnsi="Arial" w:cs="Times New Roman"/>
                  <w:bCs/>
                  <w:kern w:val="2"/>
                  <w:szCs w:val="21"/>
                </w:rPr>
              </w:pPr>
              <w:r>
                <w:rPr>
                  <w:rFonts w:cs="Times New Roman"/>
                  <w:bCs/>
                  <w:kern w:val="2"/>
                  <w:szCs w:val="21"/>
                </w:rPr>
                <w:fldChar w:fldCharType="begin"/>
              </w:r>
              <w:r w:rsidR="00296AF0">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296AF0">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ascii="Arial" w:hAnsi="Arial" w:cs="Times New Roman"/>
              <w:bCs/>
              <w:kern w:val="2"/>
              <w:szCs w:val="21"/>
            </w:rPr>
            <w:alias w:val="公司债券付息兑付情况"/>
            <w:tag w:val="_GBC_e50143432d734ee8b937db56fa076ef6"/>
            <w:id w:val="14400646"/>
            <w:lock w:val="sdtLocked"/>
            <w:placeholder>
              <w:docPart w:val="GBC22222222222222222222222222222"/>
            </w:placeholder>
          </w:sdtPr>
          <w:sdtContent>
            <w:p w:rsidR="006C2310" w:rsidRDefault="00405B33">
              <w:pPr>
                <w:rPr>
                  <w:rFonts w:ascii="Arial" w:hAnsi="Arial" w:cs="Times New Roman"/>
                  <w:bCs/>
                  <w:kern w:val="2"/>
                  <w:szCs w:val="21"/>
                </w:rPr>
              </w:pPr>
              <w:r w:rsidRPr="00405B33">
                <w:rPr>
                  <w:rFonts w:cs="Times New Roman" w:hint="eastAsia"/>
                  <w:bCs/>
                  <w:kern w:val="2"/>
                  <w:szCs w:val="21"/>
                </w:rPr>
                <w:t>2016年3月偿付“12兖煤03”债券年度利息1.15</w:t>
              </w:r>
              <w:r w:rsidRPr="00405B33">
                <w:rPr>
                  <w:rFonts w:cs="Times New Roman"/>
                  <w:bCs/>
                  <w:kern w:val="2"/>
                  <w:szCs w:val="21"/>
                </w:rPr>
                <w:t>4</w:t>
              </w:r>
              <w:r w:rsidRPr="00405B33">
                <w:rPr>
                  <w:rFonts w:cs="Times New Roman" w:hint="eastAsia"/>
                  <w:bCs/>
                  <w:kern w:val="2"/>
                  <w:szCs w:val="21"/>
                </w:rPr>
                <w:t>亿元，偿付“12兖煤04”债券年度利息1.</w:t>
              </w:r>
              <w:r w:rsidRPr="00405B33">
                <w:rPr>
                  <w:rFonts w:cs="Times New Roman"/>
                  <w:bCs/>
                  <w:kern w:val="2"/>
                  <w:szCs w:val="21"/>
                </w:rPr>
                <w:t>876</w:t>
              </w:r>
              <w:r w:rsidRPr="00405B33">
                <w:rPr>
                  <w:rFonts w:cs="Times New Roman" w:hint="eastAsia"/>
                  <w:bCs/>
                  <w:kern w:val="2"/>
                  <w:szCs w:val="21"/>
                </w:rPr>
                <w:t>亿元；2016年7月偿付“12兖煤01”债券年度利息0.42</w:t>
              </w:r>
              <w:r w:rsidRPr="00405B33">
                <w:rPr>
                  <w:rFonts w:cs="Times New Roman"/>
                  <w:bCs/>
                  <w:kern w:val="2"/>
                  <w:szCs w:val="21"/>
                </w:rPr>
                <w:t>0</w:t>
              </w:r>
              <w:r w:rsidRPr="00405B33">
                <w:rPr>
                  <w:rFonts w:cs="Times New Roman" w:hint="eastAsia"/>
                  <w:bCs/>
                  <w:kern w:val="2"/>
                  <w:szCs w:val="21"/>
                </w:rPr>
                <w:t>亿元，偿付“12兖煤02”债券年度利息1.98</w:t>
              </w:r>
              <w:r w:rsidRPr="00405B33">
                <w:rPr>
                  <w:rFonts w:cs="Times New Roman"/>
                  <w:bCs/>
                  <w:kern w:val="2"/>
                  <w:szCs w:val="21"/>
                </w:rPr>
                <w:t>0</w:t>
              </w:r>
              <w:r w:rsidRPr="00405B33">
                <w:rPr>
                  <w:rFonts w:cs="Times New Roman" w:hint="eastAsia"/>
                  <w:bCs/>
                  <w:kern w:val="2"/>
                  <w:szCs w:val="21"/>
                </w:rPr>
                <w:t>亿元。</w:t>
              </w:r>
            </w:p>
          </w:sdtContent>
        </w:sdt>
        <w:p w:rsidR="006C2310" w:rsidRDefault="006C2310">
          <w:pPr>
            <w:rPr>
              <w:rFonts w:ascii="Arial" w:hAnsi="Arial" w:cs="Times New Roman"/>
              <w:bCs/>
              <w:kern w:val="2"/>
              <w:szCs w:val="21"/>
            </w:rPr>
          </w:pPr>
        </w:p>
        <w:p w:rsidR="006C2310" w:rsidRDefault="0062442B">
          <w:pPr>
            <w:rPr>
              <w:rFonts w:ascii="Arial" w:hAnsi="Arial" w:cs="Times New Roman"/>
              <w:bCs/>
              <w:kern w:val="2"/>
              <w:szCs w:val="21"/>
            </w:rPr>
          </w:pPr>
          <w:r>
            <w:rPr>
              <w:rFonts w:ascii="Arial" w:hAnsi="Arial" w:cs="Times New Roman" w:hint="eastAsia"/>
              <w:bCs/>
              <w:kern w:val="2"/>
              <w:szCs w:val="21"/>
            </w:rPr>
            <w:t>公司债券其他情况的说明</w:t>
          </w:r>
        </w:p>
        <w:sdt>
          <w:sdtPr>
            <w:rPr>
              <w:rFonts w:ascii="Arial" w:hAnsi="Arial" w:cs="Times New Roman"/>
              <w:bCs/>
              <w:kern w:val="2"/>
              <w:szCs w:val="21"/>
            </w:rPr>
            <w:alias w:val="是否适用：公司债券其他情况的说明[双击切换]"/>
            <w:tag w:val="_GBC_b6f45172b949471e9e23e12ec6e648ba"/>
            <w:id w:val="14400647"/>
            <w:lock w:val="sdtContentLocked"/>
            <w:placeholder>
              <w:docPart w:val="GBC22222222222222222222222222222"/>
            </w:placeholder>
          </w:sdtPr>
          <w:sdtContent>
            <w:p w:rsidR="006C2310" w:rsidRDefault="00E56D7A" w:rsidP="00B13CA7">
              <w:pPr>
                <w:rPr>
                  <w:rFonts w:ascii="Arial" w:hAnsi="Arial" w:cs="Times New Roman"/>
                  <w:bCs/>
                  <w:kern w:val="2"/>
                  <w:szCs w:val="21"/>
                </w:rPr>
              </w:pPr>
              <w:r>
                <w:rPr>
                  <w:rFonts w:cs="Times New Roman"/>
                  <w:bCs/>
                  <w:kern w:val="2"/>
                  <w:szCs w:val="21"/>
                </w:rPr>
                <w:fldChar w:fldCharType="begin"/>
              </w:r>
              <w:r w:rsidR="00B13CA7">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B13CA7">
                <w:rPr>
                  <w:rFonts w:cs="Times New Roman"/>
                  <w:bCs/>
                  <w:kern w:val="2"/>
                  <w:szCs w:val="21"/>
                </w:rPr>
                <w:instrText xml:space="preserve"> MACROBUTTON  SnrToggleCheckbox √不适用 </w:instrText>
              </w:r>
              <w:r>
                <w:rPr>
                  <w:rFonts w:cs="Times New Roman"/>
                  <w:bCs/>
                  <w:kern w:val="2"/>
                  <w:szCs w:val="21"/>
                </w:rPr>
                <w:fldChar w:fldCharType="end"/>
              </w:r>
            </w:p>
          </w:sdtContent>
        </w:sdt>
      </w:sdtContent>
    </w:sdt>
    <w:p w:rsidR="006C2310" w:rsidRDefault="006C2310">
      <w:pPr>
        <w:rPr>
          <w:szCs w:val="21"/>
        </w:rPr>
      </w:pPr>
    </w:p>
    <w:sdt>
      <w:sdtPr>
        <w:rPr>
          <w:rFonts w:ascii="宋体" w:hAnsi="宋体" w:cs="宋体" w:hint="eastAsia"/>
          <w:b w:val="0"/>
          <w:bCs w:val="0"/>
          <w:kern w:val="0"/>
          <w:szCs w:val="24"/>
        </w:rPr>
        <w:alias w:val="模块:公司债券受托管理联系人、联系方式及资信评级机构联系方式"/>
        <w:tag w:val="_SEC_2e0dc2cba0aa4373aa7e30179196adce"/>
        <w:id w:val="14400657"/>
        <w:lock w:val="sdtLocked"/>
        <w:placeholder>
          <w:docPart w:val="GBC22222222222222222222222222222"/>
        </w:placeholder>
      </w:sdtPr>
      <w:sdtContent>
        <w:p w:rsidR="006C2310" w:rsidRDefault="0062442B" w:rsidP="002A2245">
          <w:pPr>
            <w:pStyle w:val="2"/>
            <w:numPr>
              <w:ilvl w:val="0"/>
              <w:numId w:val="30"/>
            </w:numPr>
          </w:pPr>
          <w:r>
            <w:rPr>
              <w:rFonts w:hint="eastAsia"/>
            </w:rPr>
            <w:t>公司债券受托管理联系人、联系方式及资信评级机构联系方式</w:t>
          </w:r>
        </w:p>
        <w:p w:rsidR="006C2310" w:rsidRDefault="006C2310">
          <w:pPr>
            <w:adjustRightInd w:val="0"/>
            <w:snapToGrid w:val="0"/>
            <w:ind w:left="420"/>
            <w:rPr>
              <w:rFonts w:ascii="Arial" w:hAnsi="Arial" w:cs="Times New Roman"/>
              <w:b/>
              <w:bCs/>
              <w:kern w:val="2"/>
              <w:szCs w:val="21"/>
            </w:rPr>
          </w:pPr>
        </w:p>
        <w:tbl>
          <w:tblPr>
            <w:tblStyle w:val="g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5"/>
            <w:gridCol w:w="2292"/>
            <w:gridCol w:w="4563"/>
          </w:tblGrid>
          <w:tr w:rsidR="006C2310" w:rsidTr="00187B4D">
            <w:tc>
              <w:tcPr>
                <w:tcW w:w="1217" w:type="pct"/>
                <w:vMerge w:val="restart"/>
                <w:vAlign w:val="center"/>
              </w:tcPr>
              <w:p w:rsidR="006C2310" w:rsidRDefault="0062442B">
                <w:pPr>
                  <w:widowControl w:val="0"/>
                  <w:jc w:val="center"/>
                  <w:rPr>
                    <w:szCs w:val="21"/>
                  </w:rPr>
                </w:pPr>
                <w:r>
                  <w:rPr>
                    <w:rFonts w:hint="eastAsia"/>
                    <w:szCs w:val="21"/>
                  </w:rPr>
                  <w:t>债券受托管理人</w:t>
                </w:r>
              </w:p>
            </w:tc>
            <w:tc>
              <w:tcPr>
                <w:tcW w:w="1265" w:type="pct"/>
              </w:tcPr>
              <w:p w:rsidR="006C2310" w:rsidRDefault="0062442B">
                <w:pPr>
                  <w:widowControl w:val="0"/>
                  <w:jc w:val="both"/>
                  <w:rPr>
                    <w:szCs w:val="21"/>
                  </w:rPr>
                </w:pPr>
                <w:r>
                  <w:rPr>
                    <w:rFonts w:hint="eastAsia"/>
                    <w:szCs w:val="21"/>
                  </w:rPr>
                  <w:t>名称</w:t>
                </w:r>
              </w:p>
            </w:tc>
            <w:tc>
              <w:tcPr>
                <w:tcW w:w="2518" w:type="pct"/>
              </w:tcPr>
              <w:sdt>
                <w:sdtPr>
                  <w:rPr>
                    <w:rFonts w:hint="eastAsia"/>
                    <w:szCs w:val="21"/>
                  </w:rPr>
                  <w:alias w:val="债券受托管理人名称"/>
                  <w:tag w:val="_GBC_30c0ad27f70f4a0cb18ebe5d1b63733e"/>
                  <w:id w:val="14400649"/>
                  <w:lock w:val="sdtLocked"/>
                </w:sdtPr>
                <w:sdtContent>
                  <w:p w:rsidR="006C2310" w:rsidRPr="00926C1B" w:rsidRDefault="00703D63" w:rsidP="00926C1B">
                    <w:pPr>
                      <w:widowControl w:val="0"/>
                      <w:adjustRightInd w:val="0"/>
                      <w:snapToGrid w:val="0"/>
                      <w:jc w:val="both"/>
                      <w:rPr>
                        <w:szCs w:val="21"/>
                      </w:rPr>
                    </w:pPr>
                    <w:r>
                      <w:rPr>
                        <w:rFonts w:hint="eastAsia"/>
                        <w:szCs w:val="21"/>
                      </w:rPr>
                      <w:t>中银国际证券有限责任公司（</w:t>
                    </w:r>
                    <w:r w:rsidR="00926C1B">
                      <w:rPr>
                        <w:rFonts w:hint="eastAsia"/>
                        <w:szCs w:val="21"/>
                      </w:rPr>
                      <w:t>“</w:t>
                    </w:r>
                    <w:r>
                      <w:rPr>
                        <w:rFonts w:hint="eastAsia"/>
                        <w:szCs w:val="21"/>
                      </w:rPr>
                      <w:t>中银国际</w:t>
                    </w:r>
                    <w:r w:rsidR="00926C1B">
                      <w:rPr>
                        <w:rFonts w:hint="eastAsia"/>
                        <w:szCs w:val="21"/>
                      </w:rPr>
                      <w:t>”</w:t>
                    </w:r>
                    <w:r>
                      <w:rPr>
                        <w:rFonts w:hint="eastAsia"/>
                        <w:szCs w:val="21"/>
                      </w:rPr>
                      <w:t>）</w:t>
                    </w:r>
                  </w:p>
                </w:sdtContent>
              </w:sdt>
            </w:tc>
          </w:tr>
          <w:tr w:rsidR="006C2310" w:rsidTr="00187B4D">
            <w:tc>
              <w:tcPr>
                <w:tcW w:w="1217" w:type="pct"/>
                <w:vMerge/>
              </w:tcPr>
              <w:p w:rsidR="006C2310" w:rsidRDefault="006C2310">
                <w:pPr>
                  <w:widowControl w:val="0"/>
                  <w:jc w:val="center"/>
                  <w:rPr>
                    <w:szCs w:val="21"/>
                  </w:rPr>
                </w:pPr>
              </w:p>
            </w:tc>
            <w:tc>
              <w:tcPr>
                <w:tcW w:w="1265" w:type="pct"/>
              </w:tcPr>
              <w:p w:rsidR="006C2310" w:rsidRDefault="0062442B">
                <w:pPr>
                  <w:widowControl w:val="0"/>
                  <w:rPr>
                    <w:szCs w:val="21"/>
                  </w:rPr>
                </w:pPr>
                <w:r>
                  <w:rPr>
                    <w:rFonts w:hint="eastAsia"/>
                    <w:szCs w:val="21"/>
                  </w:rPr>
                  <w:t>办公地址</w:t>
                </w:r>
              </w:p>
            </w:tc>
            <w:tc>
              <w:tcPr>
                <w:tcW w:w="2518" w:type="pct"/>
              </w:tcPr>
              <w:sdt>
                <w:sdtPr>
                  <w:rPr>
                    <w:rFonts w:hint="eastAsia"/>
                    <w:szCs w:val="21"/>
                  </w:rPr>
                  <w:alias w:val="债券受托管理人办公地址"/>
                  <w:tag w:val="_GBC_a380a36cc40d48648f829c99bc5dec5e"/>
                  <w:id w:val="14400650"/>
                  <w:lock w:val="sdtLocked"/>
                </w:sdtPr>
                <w:sdtContent>
                  <w:p w:rsidR="006C2310" w:rsidRDefault="00703D63">
                    <w:pPr>
                      <w:widowControl w:val="0"/>
                      <w:adjustRightInd w:val="0"/>
                      <w:snapToGrid w:val="0"/>
                      <w:jc w:val="both"/>
                      <w:rPr>
                        <w:rFonts w:ascii="Arial" w:hAnsi="Arial" w:cs="Times New Roman"/>
                        <w:b/>
                        <w:bCs/>
                        <w:kern w:val="2"/>
                        <w:szCs w:val="21"/>
                      </w:rPr>
                    </w:pPr>
                    <w:r>
                      <w:rPr>
                        <w:rFonts w:hint="eastAsia"/>
                        <w:szCs w:val="21"/>
                      </w:rPr>
                      <w:t>北京市西城区西单北大街</w:t>
                    </w:r>
                    <w:r>
                      <w:rPr>
                        <w:szCs w:val="21"/>
                      </w:rPr>
                      <w:t>110号7层</w:t>
                    </w:r>
                  </w:p>
                </w:sdtContent>
              </w:sdt>
            </w:tc>
          </w:tr>
          <w:tr w:rsidR="006C2310" w:rsidTr="00187B4D">
            <w:tc>
              <w:tcPr>
                <w:tcW w:w="1217" w:type="pct"/>
                <w:vMerge/>
              </w:tcPr>
              <w:p w:rsidR="006C2310" w:rsidRDefault="006C2310">
                <w:pPr>
                  <w:widowControl w:val="0"/>
                  <w:jc w:val="center"/>
                  <w:rPr>
                    <w:szCs w:val="21"/>
                  </w:rPr>
                </w:pPr>
              </w:p>
            </w:tc>
            <w:tc>
              <w:tcPr>
                <w:tcW w:w="1265" w:type="pct"/>
              </w:tcPr>
              <w:p w:rsidR="006C2310" w:rsidRDefault="0062442B">
                <w:pPr>
                  <w:widowControl w:val="0"/>
                  <w:rPr>
                    <w:szCs w:val="21"/>
                  </w:rPr>
                </w:pPr>
                <w:r>
                  <w:rPr>
                    <w:rFonts w:hint="eastAsia"/>
                    <w:szCs w:val="21"/>
                  </w:rPr>
                  <w:t>联系人</w:t>
                </w:r>
              </w:p>
            </w:tc>
            <w:tc>
              <w:tcPr>
                <w:tcW w:w="2518" w:type="pct"/>
              </w:tcPr>
              <w:sdt>
                <w:sdtPr>
                  <w:rPr>
                    <w:rFonts w:hint="eastAsia"/>
                    <w:szCs w:val="21"/>
                  </w:rPr>
                  <w:alias w:val="债券受托管理人联系人"/>
                  <w:tag w:val="_GBC_5a077887f3a348cabcb6162918437dd0"/>
                  <w:id w:val="14400651"/>
                  <w:lock w:val="sdtLocked"/>
                </w:sdtPr>
                <w:sdtContent>
                  <w:p w:rsidR="006C2310" w:rsidRDefault="00703D63">
                    <w:pPr>
                      <w:widowControl w:val="0"/>
                      <w:adjustRightInd w:val="0"/>
                      <w:snapToGrid w:val="0"/>
                      <w:jc w:val="both"/>
                      <w:rPr>
                        <w:rFonts w:ascii="Arial" w:hAnsi="Arial" w:cs="Times New Roman"/>
                        <w:b/>
                        <w:bCs/>
                        <w:kern w:val="2"/>
                        <w:szCs w:val="21"/>
                      </w:rPr>
                    </w:pPr>
                    <w:r>
                      <w:rPr>
                        <w:rFonts w:hint="eastAsia"/>
                        <w:szCs w:val="21"/>
                      </w:rPr>
                      <w:t>何银辉</w:t>
                    </w:r>
                  </w:p>
                </w:sdtContent>
              </w:sdt>
            </w:tc>
          </w:tr>
          <w:tr w:rsidR="006C2310" w:rsidTr="00187B4D">
            <w:tc>
              <w:tcPr>
                <w:tcW w:w="1217" w:type="pct"/>
                <w:vMerge/>
              </w:tcPr>
              <w:p w:rsidR="006C2310" w:rsidRDefault="006C2310">
                <w:pPr>
                  <w:widowControl w:val="0"/>
                  <w:jc w:val="center"/>
                  <w:rPr>
                    <w:szCs w:val="21"/>
                  </w:rPr>
                </w:pPr>
              </w:p>
            </w:tc>
            <w:tc>
              <w:tcPr>
                <w:tcW w:w="1265" w:type="pct"/>
              </w:tcPr>
              <w:p w:rsidR="006C2310" w:rsidRDefault="0062442B">
                <w:pPr>
                  <w:widowControl w:val="0"/>
                  <w:rPr>
                    <w:szCs w:val="21"/>
                  </w:rPr>
                </w:pPr>
                <w:r>
                  <w:rPr>
                    <w:rFonts w:hint="eastAsia"/>
                    <w:szCs w:val="21"/>
                  </w:rPr>
                  <w:t>联系电话</w:t>
                </w:r>
              </w:p>
            </w:tc>
            <w:tc>
              <w:tcPr>
                <w:tcW w:w="2518" w:type="pct"/>
              </w:tcPr>
              <w:sdt>
                <w:sdtPr>
                  <w:rPr>
                    <w:rFonts w:hint="eastAsia"/>
                    <w:szCs w:val="21"/>
                  </w:rPr>
                  <w:alias w:val="债券受托管理人联系电话"/>
                  <w:tag w:val="_GBC_9e7e567a9ef1436ab353ec08308d9ed5"/>
                  <w:id w:val="14400652"/>
                  <w:lock w:val="sdtLocked"/>
                </w:sdtPr>
                <w:sdtContent>
                  <w:p w:rsidR="006C2310" w:rsidRDefault="00703D63">
                    <w:pPr>
                      <w:widowControl w:val="0"/>
                      <w:adjustRightInd w:val="0"/>
                      <w:snapToGrid w:val="0"/>
                      <w:jc w:val="both"/>
                      <w:rPr>
                        <w:rFonts w:ascii="Arial" w:hAnsi="Arial" w:cs="Times New Roman"/>
                        <w:b/>
                        <w:bCs/>
                        <w:kern w:val="2"/>
                        <w:szCs w:val="21"/>
                      </w:rPr>
                    </w:pPr>
                    <w:r>
                      <w:rPr>
                        <w:szCs w:val="21"/>
                      </w:rPr>
                      <w:t>021-20328000</w:t>
                    </w:r>
                  </w:p>
                </w:sdtContent>
              </w:sdt>
            </w:tc>
          </w:tr>
          <w:tr w:rsidR="006C2310" w:rsidTr="00187B4D">
            <w:tc>
              <w:tcPr>
                <w:tcW w:w="1217" w:type="pct"/>
                <w:vMerge w:val="restart"/>
                <w:vAlign w:val="center"/>
              </w:tcPr>
              <w:p w:rsidR="006C2310" w:rsidRDefault="0062442B">
                <w:pPr>
                  <w:widowControl w:val="0"/>
                  <w:jc w:val="center"/>
                  <w:rPr>
                    <w:szCs w:val="21"/>
                  </w:rPr>
                </w:pPr>
                <w:r>
                  <w:rPr>
                    <w:rFonts w:hint="eastAsia"/>
                    <w:szCs w:val="21"/>
                  </w:rPr>
                  <w:t>资信评级机构</w:t>
                </w:r>
              </w:p>
            </w:tc>
            <w:tc>
              <w:tcPr>
                <w:tcW w:w="1265" w:type="pct"/>
              </w:tcPr>
              <w:p w:rsidR="006C2310" w:rsidRDefault="0062442B">
                <w:pPr>
                  <w:widowControl w:val="0"/>
                  <w:jc w:val="both"/>
                  <w:rPr>
                    <w:szCs w:val="21"/>
                  </w:rPr>
                </w:pPr>
                <w:r>
                  <w:rPr>
                    <w:rFonts w:hint="eastAsia"/>
                    <w:szCs w:val="21"/>
                  </w:rPr>
                  <w:t>名称</w:t>
                </w:r>
              </w:p>
            </w:tc>
            <w:tc>
              <w:tcPr>
                <w:tcW w:w="2518" w:type="pct"/>
              </w:tcPr>
              <w:sdt>
                <w:sdtPr>
                  <w:rPr>
                    <w:rFonts w:hint="eastAsia"/>
                    <w:szCs w:val="21"/>
                  </w:rPr>
                  <w:alias w:val="资信评级机构名称"/>
                  <w:tag w:val="_GBC_9aef16cf266f492b8bd3b1fdc6a5d709"/>
                  <w:id w:val="14400653"/>
                  <w:lock w:val="sdtLocked"/>
                </w:sdtPr>
                <w:sdtContent>
                  <w:p w:rsidR="006C2310" w:rsidRDefault="00703D63">
                    <w:pPr>
                      <w:widowControl w:val="0"/>
                      <w:adjustRightInd w:val="0"/>
                      <w:snapToGrid w:val="0"/>
                      <w:jc w:val="both"/>
                      <w:rPr>
                        <w:rFonts w:ascii="Arial" w:hAnsi="Arial" w:cs="Times New Roman"/>
                        <w:b/>
                        <w:bCs/>
                        <w:kern w:val="2"/>
                        <w:szCs w:val="21"/>
                      </w:rPr>
                    </w:pPr>
                    <w:r>
                      <w:rPr>
                        <w:rFonts w:hint="eastAsia"/>
                        <w:szCs w:val="21"/>
                      </w:rPr>
                      <w:t>大公国际资信评估有限公司</w:t>
                    </w:r>
                  </w:p>
                </w:sdtContent>
              </w:sdt>
            </w:tc>
          </w:tr>
          <w:tr w:rsidR="006C2310" w:rsidTr="00187B4D">
            <w:tc>
              <w:tcPr>
                <w:tcW w:w="1217" w:type="pct"/>
                <w:vMerge/>
              </w:tcPr>
              <w:p w:rsidR="006C2310" w:rsidRDefault="006C2310">
                <w:pPr>
                  <w:widowControl w:val="0"/>
                  <w:jc w:val="center"/>
                  <w:rPr>
                    <w:szCs w:val="21"/>
                  </w:rPr>
                </w:pPr>
              </w:p>
            </w:tc>
            <w:tc>
              <w:tcPr>
                <w:tcW w:w="1265" w:type="pct"/>
              </w:tcPr>
              <w:p w:rsidR="006C2310" w:rsidRDefault="0062442B">
                <w:pPr>
                  <w:widowControl w:val="0"/>
                  <w:rPr>
                    <w:szCs w:val="21"/>
                  </w:rPr>
                </w:pPr>
                <w:r>
                  <w:rPr>
                    <w:rFonts w:hint="eastAsia"/>
                    <w:szCs w:val="21"/>
                  </w:rPr>
                  <w:t>办公地址</w:t>
                </w:r>
              </w:p>
            </w:tc>
            <w:tc>
              <w:tcPr>
                <w:tcW w:w="2518" w:type="pct"/>
              </w:tcPr>
              <w:sdt>
                <w:sdtPr>
                  <w:rPr>
                    <w:rFonts w:hint="eastAsia"/>
                    <w:szCs w:val="21"/>
                  </w:rPr>
                  <w:alias w:val="资信评级机构名称办公地址"/>
                  <w:tag w:val="_GBC_106b3a2b8cb9486aa0e6247b193e6522"/>
                  <w:id w:val="14400654"/>
                  <w:lock w:val="sdtLocked"/>
                </w:sdtPr>
                <w:sdtContent>
                  <w:p w:rsidR="006C2310" w:rsidRDefault="00703D63">
                    <w:pPr>
                      <w:widowControl w:val="0"/>
                      <w:adjustRightInd w:val="0"/>
                      <w:snapToGrid w:val="0"/>
                      <w:jc w:val="both"/>
                      <w:rPr>
                        <w:rFonts w:ascii="Arial" w:hAnsi="Arial" w:cs="Times New Roman"/>
                        <w:b/>
                        <w:bCs/>
                        <w:kern w:val="2"/>
                        <w:szCs w:val="21"/>
                      </w:rPr>
                    </w:pPr>
                    <w:r>
                      <w:rPr>
                        <w:rFonts w:hint="eastAsia"/>
                        <w:szCs w:val="21"/>
                      </w:rPr>
                      <w:t>北京市朝阳区霄云路</w:t>
                    </w:r>
                    <w:r>
                      <w:rPr>
                        <w:szCs w:val="21"/>
                      </w:rPr>
                      <w:t>26号鹏润大厦A座29层</w:t>
                    </w:r>
                  </w:p>
                </w:sdtContent>
              </w:sdt>
            </w:tc>
          </w:tr>
        </w:tbl>
        <w:p w:rsidR="006C2310" w:rsidRDefault="0062442B">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hint="eastAsia"/>
              <w:bCs/>
              <w:kern w:val="2"/>
              <w:szCs w:val="21"/>
            </w:rPr>
            <w:alias w:val="是否适用：公司债券受托管理联系人、联系方式及资信评级机构联系方式其他说明[双击切换]"/>
            <w:tag w:val="_GBC_75f8007d0d334a7cb4554980fb87e703"/>
            <w:id w:val="14400655"/>
            <w:lock w:val="sdtContentLocked"/>
            <w:placeholder>
              <w:docPart w:val="GBC22222222222222222222222222222"/>
            </w:placeholder>
          </w:sdtPr>
          <w:sdtContent>
            <w:p w:rsidR="006C2310" w:rsidRDefault="00E56D7A">
              <w:pPr>
                <w:adjustRightInd w:val="0"/>
                <w:snapToGrid w:val="0"/>
                <w:rPr>
                  <w:rFonts w:hAnsi="Arial" w:cs="Times New Roman"/>
                  <w:bCs/>
                  <w:kern w:val="2"/>
                  <w:szCs w:val="21"/>
                </w:rPr>
              </w:pPr>
              <w:r>
                <w:rPr>
                  <w:rFonts w:cs="Times New Roman"/>
                  <w:bCs/>
                  <w:kern w:val="2"/>
                  <w:szCs w:val="21"/>
                </w:rPr>
                <w:fldChar w:fldCharType="begin"/>
              </w:r>
              <w:r w:rsidR="00703D63">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703D63">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债券受托管理联系人、联系方式及资信评级机构联系方式的其他说明"/>
            <w:tag w:val="_GBC_2836d8a9a86b44bb9c5bb9aa4d2b0532"/>
            <w:id w:val="14400656"/>
            <w:lock w:val="sdtLocked"/>
            <w:placeholder>
              <w:docPart w:val="GBC22222222222222222222222222222"/>
            </w:placeholder>
          </w:sdtPr>
          <w:sdtContent>
            <w:p w:rsidR="006C2310" w:rsidRDefault="0014126C">
              <w:pPr>
                <w:adjustRightInd w:val="0"/>
                <w:snapToGrid w:val="0"/>
                <w:rPr>
                  <w:rFonts w:hAnsi="Arial" w:cs="Times New Roman"/>
                  <w:bCs/>
                  <w:kern w:val="2"/>
                  <w:szCs w:val="21"/>
                </w:rPr>
              </w:pPr>
              <w:r>
                <w:rPr>
                  <w:rFonts w:hAnsi="Arial" w:cs="Times New Roman" w:hint="eastAsia"/>
                  <w:bCs/>
                  <w:kern w:val="2"/>
                  <w:szCs w:val="21"/>
                </w:rPr>
                <w:t>截至2017年3月31日，</w:t>
              </w:r>
              <w:r w:rsidR="00703D63" w:rsidRPr="00E03BAD">
                <w:rPr>
                  <w:rFonts w:hint="eastAsia"/>
                  <w:szCs w:val="21"/>
                </w:rPr>
                <w:t>兖州煤业股份有限公司</w:t>
              </w:r>
              <w:r w:rsidR="00703D63" w:rsidRPr="00E03BAD">
                <w:rPr>
                  <w:szCs w:val="21"/>
                </w:rPr>
                <w:t>2012年公司债券（第一期</w:t>
              </w:r>
              <w:r w:rsidR="00703D63">
                <w:rPr>
                  <w:rFonts w:hint="eastAsia"/>
                  <w:szCs w:val="21"/>
                </w:rPr>
                <w:t>）</w:t>
              </w:r>
              <w:r w:rsidR="00703D63">
                <w:rPr>
                  <w:rFonts w:hAnsi="Arial" w:hint="eastAsia"/>
                  <w:bCs/>
                  <w:szCs w:val="21"/>
                </w:rPr>
                <w:t>和</w:t>
              </w:r>
              <w:r w:rsidR="00703D63" w:rsidRPr="00E03BAD">
                <w:rPr>
                  <w:rFonts w:hint="eastAsia"/>
                  <w:szCs w:val="21"/>
                </w:rPr>
                <w:t>兖州煤业股份有限公司</w:t>
              </w:r>
              <w:r w:rsidR="00703D63" w:rsidRPr="00E03BAD">
                <w:rPr>
                  <w:szCs w:val="21"/>
                </w:rPr>
                <w:t>2012</w:t>
              </w:r>
              <w:r w:rsidR="00703D63">
                <w:rPr>
                  <w:szCs w:val="21"/>
                </w:rPr>
                <w:t>年公司债券（第</w:t>
              </w:r>
              <w:r w:rsidR="00703D63">
                <w:rPr>
                  <w:rFonts w:hint="eastAsia"/>
                  <w:szCs w:val="21"/>
                </w:rPr>
                <w:t>二</w:t>
              </w:r>
              <w:r w:rsidR="00703D63" w:rsidRPr="00E03BAD">
                <w:rPr>
                  <w:szCs w:val="21"/>
                </w:rPr>
                <w:t>期</w:t>
              </w:r>
              <w:r w:rsidR="00703D63">
                <w:rPr>
                  <w:rFonts w:hint="eastAsia"/>
                  <w:szCs w:val="21"/>
                </w:rPr>
                <w:t>）</w:t>
              </w:r>
              <w:r w:rsidR="00703D63">
                <w:rPr>
                  <w:rFonts w:hAnsi="Arial" w:hint="eastAsia"/>
                  <w:bCs/>
                  <w:szCs w:val="21"/>
                </w:rPr>
                <w:t>的利息均已按时支付。</w:t>
              </w:r>
            </w:p>
          </w:sdtContent>
        </w:sdt>
      </w:sdtContent>
    </w:sdt>
    <w:p w:rsidR="006C2310" w:rsidRDefault="006C2310"/>
    <w:sdt>
      <w:sdtPr>
        <w:rPr>
          <w:rFonts w:ascii="宋体" w:hAnsi="宋体" w:cs="宋体" w:hint="eastAsia"/>
          <w:b w:val="0"/>
          <w:bCs w:val="0"/>
          <w:kern w:val="0"/>
          <w:szCs w:val="24"/>
        </w:rPr>
        <w:alias w:val="模块:公司债券募集资金使用情况"/>
        <w:tag w:val="_SEC_2deeb487ca6b4bb189d5c7943eb2c93d"/>
        <w:id w:val="14400660"/>
        <w:lock w:val="sdtLocked"/>
        <w:placeholder>
          <w:docPart w:val="GBC22222222222222222222222222222"/>
        </w:placeholder>
      </w:sdtPr>
      <w:sdtEndPr>
        <w:rPr>
          <w:u w:val="single"/>
        </w:rPr>
      </w:sdtEndPr>
      <w:sdtContent>
        <w:p w:rsidR="006C2310" w:rsidRDefault="0062442B" w:rsidP="002A2245">
          <w:pPr>
            <w:pStyle w:val="2"/>
            <w:numPr>
              <w:ilvl w:val="0"/>
              <w:numId w:val="30"/>
            </w:numPr>
            <w:ind w:left="0" w:firstLine="0"/>
            <w:rPr>
              <w:bCs w:val="0"/>
            </w:rPr>
          </w:pPr>
          <w:r>
            <w:rPr>
              <w:rFonts w:hint="eastAsia"/>
              <w:bCs w:val="0"/>
            </w:rPr>
            <w:t>公司债券</w:t>
          </w:r>
          <w:r>
            <w:rPr>
              <w:rFonts w:hint="eastAsia"/>
            </w:rPr>
            <w:t>募集</w:t>
          </w:r>
          <w:r>
            <w:rPr>
              <w:rFonts w:hint="eastAsia"/>
              <w:bCs w:val="0"/>
            </w:rPr>
            <w:t>资金使用情况</w:t>
          </w:r>
        </w:p>
        <w:sdt>
          <w:sdtPr>
            <w:rPr>
              <w:rFonts w:ascii="Arial" w:hAnsi="Arial" w:cs="Times New Roman" w:hint="eastAsia"/>
              <w:bCs/>
              <w:kern w:val="2"/>
              <w:szCs w:val="21"/>
            </w:rPr>
            <w:alias w:val="是否适用：公司债券募集资金使用情况[双击切换]"/>
            <w:tag w:val="_GBC_50f66e3fcc6546b083efa05d5570c5fd"/>
            <w:id w:val="14400658"/>
            <w:lock w:val="sdtContentLocked"/>
            <w:placeholder>
              <w:docPart w:val="GBC22222222222222222222222222222"/>
            </w:placeholder>
          </w:sdtPr>
          <w:sdtContent>
            <w:p w:rsidR="006C2310" w:rsidRDefault="00E56D7A">
              <w:pPr>
                <w:rPr>
                  <w:rFonts w:ascii="Arial" w:hAnsi="Arial" w:cs="Times New Roman"/>
                  <w:bCs/>
                  <w:kern w:val="2"/>
                  <w:szCs w:val="21"/>
                </w:rPr>
              </w:pPr>
              <w:r>
                <w:rPr>
                  <w:rFonts w:cs="Times New Roman"/>
                  <w:bCs/>
                  <w:kern w:val="2"/>
                  <w:szCs w:val="21"/>
                </w:rPr>
                <w:fldChar w:fldCharType="begin"/>
              </w:r>
              <w:r w:rsidR="00703D63">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703D63">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ascii="Arial" w:hAnsi="Arial" w:cs="Times New Roman" w:hint="eastAsia"/>
              <w:bCs/>
              <w:kern w:val="2"/>
              <w:szCs w:val="21"/>
            </w:rPr>
            <w:alias w:val="公司债券募集资金使用情况"/>
            <w:tag w:val="_GBC_1524ac092e5845f4b5dbe3a8a608b1ed"/>
            <w:id w:val="14400659"/>
            <w:lock w:val="sdtLocked"/>
            <w:placeholder>
              <w:docPart w:val="GBC22222222222222222222222222222"/>
            </w:placeholder>
          </w:sdtPr>
          <w:sdtContent>
            <w:p w:rsidR="00703D63" w:rsidRPr="00053258" w:rsidRDefault="00703D63" w:rsidP="00703D63">
              <w:pPr>
                <w:rPr>
                  <w:szCs w:val="21"/>
                </w:rPr>
              </w:pPr>
              <w:r w:rsidRPr="00053258">
                <w:rPr>
                  <w:rFonts w:hint="eastAsia"/>
                  <w:szCs w:val="21"/>
                </w:rPr>
                <w:t>兖州煤业股份有限公司</w:t>
              </w:r>
              <w:r w:rsidRPr="00053258">
                <w:rPr>
                  <w:szCs w:val="21"/>
                </w:rPr>
                <w:t>2012年公司债券（第一期</w:t>
              </w:r>
              <w:r w:rsidRPr="00053258">
                <w:rPr>
                  <w:rFonts w:hint="eastAsia"/>
                  <w:szCs w:val="21"/>
                </w:rPr>
                <w:t>）</w:t>
              </w:r>
              <w:r w:rsidRPr="00053258">
                <w:rPr>
                  <w:rFonts w:hAnsi="Arial" w:hint="eastAsia"/>
                  <w:bCs/>
                  <w:szCs w:val="21"/>
                </w:rPr>
                <w:t>和</w:t>
              </w:r>
              <w:r w:rsidRPr="00053258">
                <w:rPr>
                  <w:rFonts w:hint="eastAsia"/>
                  <w:szCs w:val="21"/>
                </w:rPr>
                <w:t>兖州煤业股份有限公司</w:t>
              </w:r>
              <w:r w:rsidRPr="00053258">
                <w:rPr>
                  <w:szCs w:val="21"/>
                </w:rPr>
                <w:t>2012年公司债券（第</w:t>
              </w:r>
              <w:r w:rsidRPr="00053258">
                <w:rPr>
                  <w:rFonts w:hint="eastAsia"/>
                  <w:szCs w:val="21"/>
                </w:rPr>
                <w:t>二期）分别发行募集资金50亿元（扣除发行费用前），共募集资金100亿元。募集资金全部使用于补充流动资金，主要包括老旧矿井技术改造、新矿井建设、煤炭开采及洗选设备的采购与维修，以及为保障煤矿安全生产所需的持续性投入。与募集说明书承诺的募集资金用途、使用计划保持一致。</w:t>
              </w:r>
            </w:p>
            <w:p w:rsidR="006C2310" w:rsidRDefault="00703D63" w:rsidP="00703D63">
              <w:pPr>
                <w:rPr>
                  <w:rFonts w:ascii="Arial" w:hAnsi="Arial" w:cs="Times New Roman"/>
                  <w:bCs/>
                  <w:kern w:val="2"/>
                  <w:szCs w:val="21"/>
                </w:rPr>
              </w:pPr>
              <w:r w:rsidRPr="00053258">
                <w:rPr>
                  <w:rFonts w:hint="eastAsia"/>
                  <w:szCs w:val="21"/>
                </w:rPr>
                <w:t>兖州煤业股份有限公司2012年公司债券（第一期）债券余额为50亿元。兖州煤业股份有限公司2012年公司债券（第二期）的债券余额为50亿元。</w:t>
              </w:r>
            </w:p>
          </w:sdtContent>
        </w:sdt>
        <w:p w:rsidR="006C2310" w:rsidRDefault="00E56D7A">
          <w:pPr>
            <w:rPr>
              <w:rFonts w:ascii="Arial" w:hAnsi="Arial" w:cs="Times New Roman"/>
              <w:b/>
              <w:bCs/>
              <w:kern w:val="2"/>
              <w:szCs w:val="21"/>
            </w:rPr>
          </w:pPr>
        </w:p>
      </w:sdtContent>
    </w:sdt>
    <w:sdt>
      <w:sdtPr>
        <w:rPr>
          <w:rFonts w:ascii="宋体" w:hAnsi="宋体" w:cs="宋体" w:hint="eastAsia"/>
          <w:b w:val="0"/>
          <w:bCs w:val="0"/>
          <w:kern w:val="0"/>
          <w:szCs w:val="24"/>
        </w:rPr>
        <w:alias w:val="模块:公司债券评级情况"/>
        <w:tag w:val="_SEC_36ec0e1816ea4e3a96ad262ae7b0383d"/>
        <w:id w:val="14400663"/>
        <w:lock w:val="sdtLocked"/>
        <w:placeholder>
          <w:docPart w:val="GBC22222222222222222222222222222"/>
        </w:placeholder>
      </w:sdtPr>
      <w:sdtEndPr>
        <w:rPr>
          <w:bCs/>
        </w:rPr>
      </w:sdtEndPr>
      <w:sdtContent>
        <w:p w:rsidR="006C2310" w:rsidRDefault="0062442B" w:rsidP="002A2245">
          <w:pPr>
            <w:pStyle w:val="2"/>
            <w:numPr>
              <w:ilvl w:val="0"/>
              <w:numId w:val="30"/>
            </w:numPr>
            <w:ind w:left="0" w:firstLine="0"/>
            <w:rPr>
              <w:bCs w:val="0"/>
            </w:rPr>
          </w:pPr>
          <w:r>
            <w:rPr>
              <w:rFonts w:hint="eastAsia"/>
              <w:bCs w:val="0"/>
            </w:rPr>
            <w:t>公司债券</w:t>
          </w:r>
          <w:r>
            <w:rPr>
              <w:rFonts w:hint="eastAsia"/>
            </w:rPr>
            <w:t>评级</w:t>
          </w:r>
          <w:r>
            <w:rPr>
              <w:rFonts w:hint="eastAsia"/>
              <w:bCs w:val="0"/>
            </w:rPr>
            <w:t>情况</w:t>
          </w:r>
        </w:p>
        <w:sdt>
          <w:sdtPr>
            <w:rPr>
              <w:rFonts w:hAnsi="Arial" w:cs="Times New Roman" w:hint="eastAsia"/>
              <w:bCs/>
              <w:kern w:val="2"/>
              <w:szCs w:val="21"/>
            </w:rPr>
            <w:alias w:val="是否适用：公司债券评级情况[双击切换]"/>
            <w:tag w:val="_GBC_88e5f29045e64f77b03ce1fd145e17c3"/>
            <w:id w:val="14400661"/>
            <w:lock w:val="sdtContentLocked"/>
            <w:placeholder>
              <w:docPart w:val="GBC22222222222222222222222222222"/>
            </w:placeholder>
          </w:sdtPr>
          <w:sdtContent>
            <w:p w:rsidR="006C2310" w:rsidRDefault="00E56D7A">
              <w:pPr>
                <w:rPr>
                  <w:szCs w:val="21"/>
                </w:rPr>
              </w:pPr>
              <w:r>
                <w:rPr>
                  <w:szCs w:val="21"/>
                </w:rPr>
                <w:fldChar w:fldCharType="begin"/>
              </w:r>
              <w:r w:rsidR="00F47D4E">
                <w:rPr>
                  <w:szCs w:val="21"/>
                </w:rPr>
                <w:instrText xml:space="preserve"> MACROBUTTON  SnrToggleCheckbox √适用 </w:instrText>
              </w:r>
              <w:r>
                <w:rPr>
                  <w:szCs w:val="21"/>
                </w:rPr>
                <w:fldChar w:fldCharType="end"/>
              </w:r>
              <w:r>
                <w:rPr>
                  <w:szCs w:val="21"/>
                </w:rPr>
                <w:fldChar w:fldCharType="begin"/>
              </w:r>
              <w:r w:rsidR="00F47D4E">
                <w:rPr>
                  <w:szCs w:val="21"/>
                </w:rPr>
                <w:instrText xml:space="preserve"> MACROBUTTON  SnrToggleCheckbox □不适用 </w:instrText>
              </w:r>
              <w:r>
                <w:rPr>
                  <w:szCs w:val="21"/>
                </w:rPr>
                <w:fldChar w:fldCharType="end"/>
              </w:r>
            </w:p>
          </w:sdtContent>
        </w:sdt>
        <w:sdt>
          <w:sdtPr>
            <w:rPr>
              <w:rFonts w:hAnsi="Arial" w:cs="Times New Roman" w:hint="eastAsia"/>
              <w:bCs/>
              <w:kern w:val="2"/>
              <w:szCs w:val="21"/>
            </w:rPr>
            <w:alias w:val="公司债券资信评级机构情况"/>
            <w:tag w:val="_GBC_7b972e5ae43447bd9b10a72413b4e4ac"/>
            <w:id w:val="14400662"/>
            <w:lock w:val="sdtLocked"/>
            <w:placeholder>
              <w:docPart w:val="GBC22222222222222222222222222222"/>
            </w:placeholder>
          </w:sdtPr>
          <w:sdtContent>
            <w:p w:rsidR="00DB7526" w:rsidRPr="00DB7526" w:rsidRDefault="00DB7526" w:rsidP="00DB7526">
              <w:pPr>
                <w:rPr>
                  <w:szCs w:val="21"/>
                </w:rPr>
              </w:pPr>
              <w:r w:rsidRPr="00DB7526">
                <w:rPr>
                  <w:rFonts w:hint="eastAsia"/>
                  <w:szCs w:val="21"/>
                </w:rPr>
                <w:t>1.</w:t>
              </w:r>
              <w:r w:rsidRPr="00DB7526">
                <w:rPr>
                  <w:szCs w:val="21"/>
                </w:rPr>
                <w:t>2016年</w:t>
              </w:r>
              <w:r w:rsidRPr="00DB7526">
                <w:rPr>
                  <w:rFonts w:hint="eastAsia"/>
                  <w:szCs w:val="21"/>
                </w:rPr>
                <w:t>4月28日，大公国际资信评估有限公司</w:t>
              </w:r>
              <w:r w:rsidRPr="00DB7526">
                <w:rPr>
                  <w:szCs w:val="21"/>
                </w:rPr>
                <w:t>根据本公司报告期情况作出如下跟踪评级：对本公司主体长期信用等级维持AAA</w:t>
              </w:r>
              <w:r w:rsidRPr="00DB7526">
                <w:rPr>
                  <w:rFonts w:hint="eastAsia"/>
                  <w:szCs w:val="21"/>
                </w:rPr>
                <w:t>，</w:t>
              </w:r>
              <w:r w:rsidRPr="00DB7526">
                <w:rPr>
                  <w:szCs w:val="21"/>
                </w:rPr>
                <w:t>评级展望维持稳定；对12兖煤01、12兖煤02、12兖煤03及12兖煤04的信用等级均维持AAA，该等资料已于2016年</w:t>
              </w:r>
              <w:r w:rsidRPr="00DB7526">
                <w:rPr>
                  <w:rFonts w:hint="eastAsia"/>
                  <w:szCs w:val="21"/>
                </w:rPr>
                <w:t>5月3日</w:t>
              </w:r>
              <w:r w:rsidR="000B4580">
                <w:rPr>
                  <w:szCs w:val="21"/>
                </w:rPr>
                <w:t>刊载于</w:t>
              </w:r>
              <w:r w:rsidRPr="00DB7526">
                <w:rPr>
                  <w:szCs w:val="21"/>
                </w:rPr>
                <w:t>上海证券交易所网站及公司网站。</w:t>
              </w:r>
            </w:p>
            <w:p w:rsidR="006C2310" w:rsidRDefault="00DB7526" w:rsidP="00DB7526">
              <w:pPr>
                <w:rPr>
                  <w:rFonts w:hAnsi="Arial" w:cs="Times New Roman"/>
                  <w:bCs/>
                  <w:kern w:val="2"/>
                  <w:szCs w:val="21"/>
                </w:rPr>
              </w:pPr>
              <w:r w:rsidRPr="00DB7526">
                <w:rPr>
                  <w:rFonts w:hint="eastAsia"/>
                  <w:szCs w:val="21"/>
                </w:rPr>
                <w:t>2.报告期内，兖州煤业股份有限公司</w:t>
              </w:r>
              <w:r w:rsidRPr="00DB7526">
                <w:rPr>
                  <w:szCs w:val="21"/>
                </w:rPr>
                <w:t>2012年公司债券（第一期</w:t>
              </w:r>
              <w:r w:rsidRPr="00DB7526">
                <w:rPr>
                  <w:rFonts w:hint="eastAsia"/>
                  <w:szCs w:val="21"/>
                </w:rPr>
                <w:t>）和兖州煤业股份有限公司</w:t>
              </w:r>
              <w:r w:rsidRPr="00DB7526">
                <w:rPr>
                  <w:szCs w:val="21"/>
                </w:rPr>
                <w:t>2012年公司债券（第</w:t>
              </w:r>
              <w:r w:rsidRPr="00DB7526">
                <w:rPr>
                  <w:rFonts w:hint="eastAsia"/>
                  <w:szCs w:val="21"/>
                </w:rPr>
                <w:t>二</w:t>
              </w:r>
              <w:r w:rsidRPr="00DB7526">
                <w:rPr>
                  <w:szCs w:val="21"/>
                </w:rPr>
                <w:t>期</w:t>
              </w:r>
              <w:r w:rsidRPr="00DB7526">
                <w:rPr>
                  <w:rFonts w:hint="eastAsia"/>
                  <w:szCs w:val="21"/>
                </w:rPr>
                <w:t>）的债项评级维持AAA，保持不变，说明债券到期不能偿付的风险极小。</w:t>
              </w:r>
            </w:p>
          </w:sdtContent>
        </w:sdt>
      </w:sdtContent>
    </w:sdt>
    <w:p w:rsidR="006C2310" w:rsidRDefault="006C2310">
      <w:pPr>
        <w:spacing w:line="360" w:lineRule="auto"/>
        <w:rPr>
          <w:szCs w:val="21"/>
        </w:rPr>
      </w:pPr>
    </w:p>
    <w:sdt>
      <w:sdtPr>
        <w:rPr>
          <w:rFonts w:ascii="宋体" w:hAnsi="宋体" w:cs="宋体" w:hint="eastAsia"/>
          <w:b w:val="0"/>
          <w:bCs w:val="0"/>
          <w:kern w:val="0"/>
          <w:szCs w:val="24"/>
        </w:rPr>
        <w:alias w:val="模块:报告期内公司债券增信机制、偿债计划及其他相关情况"/>
        <w:tag w:val="_SEC_c296d45e1d0843b4a8db4da9600766a4"/>
        <w:id w:val="14400666"/>
        <w:lock w:val="sdtLocked"/>
        <w:placeholder>
          <w:docPart w:val="GBC22222222222222222222222222222"/>
        </w:placeholder>
      </w:sdtPr>
      <w:sdtEndPr>
        <w:rPr>
          <w:bCs/>
        </w:rPr>
      </w:sdtEndPr>
      <w:sdtContent>
        <w:p w:rsidR="006C2310" w:rsidRDefault="0062442B" w:rsidP="002A2245">
          <w:pPr>
            <w:pStyle w:val="2"/>
            <w:numPr>
              <w:ilvl w:val="0"/>
              <w:numId w:val="30"/>
            </w:numPr>
            <w:rPr>
              <w:b w:val="0"/>
              <w:bCs w:val="0"/>
            </w:rPr>
          </w:pPr>
          <w:r>
            <w:rPr>
              <w:rFonts w:hint="eastAsia"/>
              <w:bCs w:val="0"/>
            </w:rPr>
            <w:t>报告期内</w:t>
          </w:r>
          <w:r>
            <w:rPr>
              <w:rFonts w:hint="eastAsia"/>
            </w:rPr>
            <w:t>公司债券</w:t>
          </w:r>
          <w:r>
            <w:rPr>
              <w:rFonts w:hint="eastAsia"/>
              <w:bCs w:val="0"/>
            </w:rPr>
            <w:t>增信机制、偿债计划及其他相关情况</w:t>
          </w:r>
        </w:p>
        <w:sdt>
          <w:sdtPr>
            <w:rPr>
              <w:rFonts w:hAnsi="Arial" w:cs="Times New Roman" w:hint="eastAsia"/>
              <w:bCs/>
              <w:kern w:val="2"/>
              <w:szCs w:val="21"/>
            </w:rPr>
            <w:alias w:val="是否适用：报告期内公司债券增信机制、偿债计划及其他相关情况[双击切换]"/>
            <w:tag w:val="_GBC_2eaf8ae452ed43f998266b420664bca2"/>
            <w:id w:val="14400664"/>
            <w:lock w:val="sdtContentLocked"/>
            <w:placeholder>
              <w:docPart w:val="GBC22222222222222222222222222222"/>
            </w:placeholder>
          </w:sdtPr>
          <w:sdtContent>
            <w:p w:rsidR="006C2310" w:rsidRDefault="00E56D7A">
              <w:pPr>
                <w:rPr>
                  <w:rFonts w:hAnsi="Arial" w:cs="Times New Roman"/>
                  <w:bCs/>
                  <w:kern w:val="2"/>
                  <w:szCs w:val="21"/>
                </w:rPr>
              </w:pPr>
              <w:r>
                <w:rPr>
                  <w:rFonts w:cs="Times New Roman"/>
                  <w:bCs/>
                  <w:kern w:val="2"/>
                  <w:szCs w:val="21"/>
                </w:rPr>
                <w:fldChar w:fldCharType="begin"/>
              </w:r>
              <w:r w:rsidR="00703D63">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703D63">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报告期内公司债券增信机制、偿债计划及其他相关情况"/>
            <w:tag w:val="_GBC_3e5ac9cb6d7d4875a99709dd0e5fcb77"/>
            <w:id w:val="14400665"/>
            <w:lock w:val="sdtLocked"/>
            <w:placeholder>
              <w:docPart w:val="GBC22222222222222222222222222222"/>
            </w:placeholder>
          </w:sdtPr>
          <w:sdtContent>
            <w:p w:rsidR="00703D63" w:rsidRPr="00053258" w:rsidRDefault="00703D63" w:rsidP="00703D63">
              <w:pPr>
                <w:rPr>
                  <w:rFonts w:hAnsi="Arial"/>
                  <w:bCs/>
                  <w:szCs w:val="21"/>
                </w:rPr>
              </w:pPr>
              <w:r>
                <w:rPr>
                  <w:rFonts w:hAnsi="Arial" w:hint="eastAsia"/>
                  <w:bCs/>
                  <w:szCs w:val="21"/>
                </w:rPr>
                <w:t>报告期</w:t>
              </w:r>
              <w:r w:rsidRPr="00053258">
                <w:rPr>
                  <w:rFonts w:hAnsi="Arial" w:hint="eastAsia"/>
                  <w:bCs/>
                  <w:szCs w:val="21"/>
                </w:rPr>
                <w:t>内，公司债券增信机制、偿债计划及其他偿债保障措施未发生变更。</w:t>
              </w:r>
            </w:p>
            <w:p w:rsidR="00DB7526" w:rsidRDefault="00DB7526" w:rsidP="00703D63">
              <w:pPr>
                <w:rPr>
                  <w:rFonts w:hAnsi="Arial"/>
                  <w:bCs/>
                  <w:szCs w:val="21"/>
                </w:rPr>
              </w:pPr>
            </w:p>
            <w:p w:rsidR="00703D63" w:rsidRPr="00053258" w:rsidRDefault="00703D63" w:rsidP="00703D63">
              <w:pPr>
                <w:rPr>
                  <w:szCs w:val="21"/>
                </w:rPr>
              </w:pPr>
              <w:r w:rsidRPr="00053258">
                <w:rPr>
                  <w:rFonts w:hAnsi="Arial" w:hint="eastAsia"/>
                  <w:bCs/>
                  <w:szCs w:val="21"/>
                </w:rPr>
                <w:t>1.</w:t>
              </w:r>
              <w:r w:rsidRPr="00053258">
                <w:rPr>
                  <w:rFonts w:hint="eastAsia"/>
                  <w:szCs w:val="21"/>
                </w:rPr>
                <w:t>提供担保的情况</w:t>
              </w:r>
            </w:p>
            <w:p w:rsidR="00703D63" w:rsidRPr="00053258" w:rsidRDefault="00703D63" w:rsidP="00703D63">
              <w:pPr>
                <w:rPr>
                  <w:rFonts w:hAnsi="Arial"/>
                  <w:bCs/>
                  <w:szCs w:val="21"/>
                </w:rPr>
              </w:pPr>
              <w:r w:rsidRPr="00522B2D">
                <w:rPr>
                  <w:rFonts w:hAnsi="Arial" w:hint="eastAsia"/>
                  <w:bCs/>
                  <w:szCs w:val="21"/>
                </w:rPr>
                <w:t>经</w:t>
              </w:r>
              <w:r w:rsidRPr="00522B2D">
                <w:rPr>
                  <w:rFonts w:hAnsi="Arial"/>
                  <w:bCs/>
                  <w:szCs w:val="21"/>
                </w:rPr>
                <w:t>2012年1月2日兖矿集团董事会批准，兖矿集团为兖州煤业股份有限公司2012年公司债券（第一期）和兖州煤业股份有限公司2012年公司债券（第二期）提供了全额无条件不可撤销的连带责任保证担保。</w:t>
              </w:r>
            </w:p>
            <w:p w:rsidR="00703D63" w:rsidRDefault="00703D63" w:rsidP="00703D63">
              <w:pPr>
                <w:ind w:right="420"/>
                <w:rPr>
                  <w:rFonts w:hAnsi="Arial"/>
                  <w:bCs/>
                  <w:szCs w:val="21"/>
                </w:rPr>
              </w:pPr>
              <w:r w:rsidRPr="00CE31F7">
                <w:rPr>
                  <w:rFonts w:hAnsi="Arial" w:hint="eastAsia"/>
                  <w:bCs/>
                  <w:szCs w:val="21"/>
                </w:rPr>
                <w:t>兖矿集团主要财务数据及财务指标如下（财务数据</w:t>
              </w:r>
              <w:r>
                <w:rPr>
                  <w:rFonts w:hAnsi="Arial" w:hint="eastAsia"/>
                  <w:bCs/>
                  <w:szCs w:val="21"/>
                </w:rPr>
                <w:t>未经审计）</w:t>
              </w:r>
            </w:p>
            <w:p w:rsidR="00527D95" w:rsidRDefault="00527D95" w:rsidP="00527D95">
              <w:pPr>
                <w:ind w:right="420"/>
                <w:jc w:val="right"/>
                <w:rPr>
                  <w:rFonts w:hAnsi="Arial"/>
                  <w:bCs/>
                  <w:szCs w:val="21"/>
                </w:rPr>
              </w:pPr>
              <w:r>
                <w:rPr>
                  <w:rFonts w:hAnsi="Arial" w:hint="eastAsia"/>
                  <w:bCs/>
                  <w:szCs w:val="21"/>
                </w:rPr>
                <w:t>单位：万元 币种：人民币</w:t>
              </w:r>
            </w:p>
            <w:tbl>
              <w:tblPr>
                <w:tblStyle w:val="g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9"/>
                <w:gridCol w:w="2970"/>
                <w:gridCol w:w="2970"/>
              </w:tblGrid>
              <w:tr w:rsidR="00703D63" w:rsidTr="003230E5">
                <w:trPr>
                  <w:trHeight w:val="274"/>
                  <w:jc w:val="center"/>
                </w:trPr>
                <w:tc>
                  <w:tcPr>
                    <w:tcW w:w="2969" w:type="dxa"/>
                  </w:tcPr>
                  <w:p w:rsidR="00703D63" w:rsidRPr="00EA01E2" w:rsidRDefault="00703D63" w:rsidP="00703D63">
                    <w:pPr>
                      <w:rPr>
                        <w:rFonts w:hAnsi="Arial"/>
                        <w:bCs/>
                        <w:szCs w:val="21"/>
                      </w:rPr>
                    </w:pPr>
                  </w:p>
                </w:tc>
                <w:tc>
                  <w:tcPr>
                    <w:tcW w:w="2970" w:type="dxa"/>
                  </w:tcPr>
                  <w:p w:rsidR="00703D63" w:rsidRPr="00FE3623" w:rsidRDefault="00B52CFF" w:rsidP="00703D63">
                    <w:pPr>
                      <w:jc w:val="center"/>
                      <w:rPr>
                        <w:rFonts w:hAnsi="Arial"/>
                        <w:bCs/>
                        <w:szCs w:val="21"/>
                      </w:rPr>
                    </w:pPr>
                    <w:r>
                      <w:rPr>
                        <w:rFonts w:hAnsi="Arial" w:hint="eastAsia"/>
                        <w:bCs/>
                        <w:szCs w:val="21"/>
                      </w:rPr>
                      <w:t>2016年12月31日</w:t>
                    </w:r>
                  </w:p>
                </w:tc>
                <w:tc>
                  <w:tcPr>
                    <w:tcW w:w="2970" w:type="dxa"/>
                  </w:tcPr>
                  <w:p w:rsidR="00703D63" w:rsidRPr="00FE3623" w:rsidRDefault="00703D63" w:rsidP="00703D63">
                    <w:pPr>
                      <w:jc w:val="center"/>
                      <w:rPr>
                        <w:rFonts w:hAnsi="Arial"/>
                        <w:bCs/>
                        <w:szCs w:val="21"/>
                      </w:rPr>
                    </w:pPr>
                    <w:r w:rsidRPr="00FE3623">
                      <w:rPr>
                        <w:rFonts w:hAnsi="Arial" w:hint="eastAsia"/>
                        <w:bCs/>
                        <w:szCs w:val="21"/>
                      </w:rPr>
                      <w:t>201</w:t>
                    </w:r>
                    <w:r w:rsidRPr="00FE3623">
                      <w:rPr>
                        <w:rFonts w:hAnsi="Arial"/>
                        <w:bCs/>
                        <w:szCs w:val="21"/>
                      </w:rPr>
                      <w:t>5</w:t>
                    </w:r>
                    <w:r w:rsidRPr="00FE3623">
                      <w:rPr>
                        <w:rFonts w:hAnsi="Arial" w:hint="eastAsia"/>
                        <w:bCs/>
                        <w:szCs w:val="21"/>
                      </w:rPr>
                      <w:t>年12月31日</w:t>
                    </w:r>
                  </w:p>
                </w:tc>
              </w:tr>
              <w:tr w:rsidR="004A33CF" w:rsidTr="003230E5">
                <w:trPr>
                  <w:trHeight w:val="274"/>
                  <w:jc w:val="center"/>
                </w:trPr>
                <w:tc>
                  <w:tcPr>
                    <w:tcW w:w="2969" w:type="dxa"/>
                  </w:tcPr>
                  <w:p w:rsidR="004A33CF" w:rsidRPr="00EA01E2" w:rsidRDefault="004A33CF" w:rsidP="00703D63">
                    <w:pPr>
                      <w:rPr>
                        <w:rFonts w:hAnsi="Arial"/>
                        <w:bCs/>
                        <w:szCs w:val="21"/>
                      </w:rPr>
                    </w:pPr>
                    <w:r w:rsidRPr="00EA01E2">
                      <w:rPr>
                        <w:rFonts w:hAnsi="Arial" w:hint="eastAsia"/>
                        <w:bCs/>
                        <w:szCs w:val="21"/>
                      </w:rPr>
                      <w:t>净资产</w:t>
                    </w:r>
                  </w:p>
                </w:tc>
                <w:tc>
                  <w:tcPr>
                    <w:tcW w:w="2970" w:type="dxa"/>
                    <w:vAlign w:val="center"/>
                  </w:tcPr>
                  <w:p w:rsidR="004A33CF" w:rsidRDefault="004A33CF" w:rsidP="000C19C7">
                    <w:pPr>
                      <w:jc w:val="right"/>
                      <w:rPr>
                        <w:rFonts w:hAnsi="Arial" w:cs="Times New Roman"/>
                        <w:bCs/>
                        <w:kern w:val="2"/>
                        <w:szCs w:val="21"/>
                      </w:rPr>
                    </w:pPr>
                    <w:r w:rsidRPr="00190A39">
                      <w:rPr>
                        <w:rFonts w:hAnsi="Arial" w:cs="Times New Roman"/>
                        <w:bCs/>
                        <w:kern w:val="2"/>
                        <w:szCs w:val="21"/>
                      </w:rPr>
                      <w:t>5,672,980</w:t>
                    </w:r>
                  </w:p>
                </w:tc>
                <w:tc>
                  <w:tcPr>
                    <w:tcW w:w="2970" w:type="dxa"/>
                    <w:vAlign w:val="center"/>
                  </w:tcPr>
                  <w:p w:rsidR="004A33CF" w:rsidRPr="00FE3623" w:rsidRDefault="004A33CF" w:rsidP="00703D63">
                    <w:pPr>
                      <w:jc w:val="right"/>
                      <w:rPr>
                        <w:rFonts w:hAnsi="Arial"/>
                        <w:bCs/>
                        <w:szCs w:val="21"/>
                      </w:rPr>
                    </w:pPr>
                    <w:r w:rsidRPr="00FE3623">
                      <w:rPr>
                        <w:rFonts w:hAnsi="Arial"/>
                        <w:bCs/>
                        <w:szCs w:val="21"/>
                      </w:rPr>
                      <w:t>5,</w:t>
                    </w:r>
                    <w:r>
                      <w:rPr>
                        <w:rFonts w:hAnsi="Arial" w:hint="eastAsia"/>
                        <w:bCs/>
                        <w:szCs w:val="21"/>
                      </w:rPr>
                      <w:t>287</w:t>
                    </w:r>
                    <w:r w:rsidRPr="00FE3623">
                      <w:rPr>
                        <w:rFonts w:hAnsi="Arial"/>
                        <w:bCs/>
                        <w:szCs w:val="21"/>
                      </w:rPr>
                      <w:t>,</w:t>
                    </w:r>
                    <w:r>
                      <w:rPr>
                        <w:rFonts w:hAnsi="Arial" w:hint="eastAsia"/>
                        <w:bCs/>
                        <w:szCs w:val="21"/>
                      </w:rPr>
                      <w:t>841</w:t>
                    </w:r>
                    <w:r w:rsidRPr="00FE3623">
                      <w:rPr>
                        <w:rFonts w:hAnsi="Arial"/>
                        <w:bCs/>
                        <w:szCs w:val="21"/>
                      </w:rPr>
                      <w:t xml:space="preserve"> </w:t>
                    </w:r>
                  </w:p>
                </w:tc>
              </w:tr>
              <w:tr w:rsidR="004A33CF" w:rsidTr="003230E5">
                <w:trPr>
                  <w:trHeight w:val="274"/>
                  <w:jc w:val="center"/>
                </w:trPr>
                <w:tc>
                  <w:tcPr>
                    <w:tcW w:w="2969" w:type="dxa"/>
                  </w:tcPr>
                  <w:p w:rsidR="004A33CF" w:rsidRPr="00EA01E2" w:rsidRDefault="004A33CF" w:rsidP="00703D63">
                    <w:pPr>
                      <w:rPr>
                        <w:rFonts w:hAnsi="Arial"/>
                        <w:bCs/>
                        <w:szCs w:val="21"/>
                      </w:rPr>
                    </w:pPr>
                    <w:r w:rsidRPr="00EA01E2">
                      <w:rPr>
                        <w:rFonts w:hAnsi="Arial" w:hint="eastAsia"/>
                        <w:bCs/>
                        <w:szCs w:val="21"/>
                      </w:rPr>
                      <w:t>资产负债率</w:t>
                    </w:r>
                  </w:p>
                </w:tc>
                <w:tc>
                  <w:tcPr>
                    <w:tcW w:w="2970" w:type="dxa"/>
                    <w:vAlign w:val="center"/>
                  </w:tcPr>
                  <w:p w:rsidR="004A33CF" w:rsidRDefault="006666A1" w:rsidP="000C19C7">
                    <w:pPr>
                      <w:jc w:val="right"/>
                      <w:rPr>
                        <w:rFonts w:hAnsi="Arial" w:cs="Times New Roman"/>
                        <w:bCs/>
                        <w:kern w:val="2"/>
                        <w:szCs w:val="21"/>
                      </w:rPr>
                    </w:pPr>
                    <w:r>
                      <w:rPr>
                        <w:rFonts w:hAnsi="Arial" w:cs="Times New Roman"/>
                        <w:bCs/>
                        <w:kern w:val="2"/>
                        <w:szCs w:val="21"/>
                      </w:rPr>
                      <w:t>74.9</w:t>
                    </w:r>
                    <w:r w:rsidR="004A33CF" w:rsidRPr="00190A39">
                      <w:rPr>
                        <w:rFonts w:hAnsi="Arial" w:cs="Times New Roman"/>
                        <w:bCs/>
                        <w:kern w:val="2"/>
                        <w:szCs w:val="21"/>
                      </w:rPr>
                      <w:t>%</w:t>
                    </w:r>
                  </w:p>
                </w:tc>
                <w:tc>
                  <w:tcPr>
                    <w:tcW w:w="2970" w:type="dxa"/>
                    <w:vAlign w:val="center"/>
                  </w:tcPr>
                  <w:p w:rsidR="004A33CF" w:rsidRDefault="004A33CF" w:rsidP="00703D63">
                    <w:pPr>
                      <w:tabs>
                        <w:tab w:val="left" w:pos="465"/>
                        <w:tab w:val="right" w:pos="2625"/>
                      </w:tabs>
                      <w:jc w:val="right"/>
                      <w:rPr>
                        <w:rFonts w:hAnsi="Arial"/>
                        <w:bCs/>
                        <w:szCs w:val="21"/>
                      </w:rPr>
                    </w:pPr>
                    <w:r>
                      <w:rPr>
                        <w:rFonts w:hAnsi="Arial"/>
                        <w:bCs/>
                        <w:szCs w:val="21"/>
                      </w:rPr>
                      <w:tab/>
                    </w:r>
                    <w:r>
                      <w:rPr>
                        <w:rFonts w:hAnsi="Arial"/>
                        <w:bCs/>
                        <w:szCs w:val="21"/>
                      </w:rPr>
                      <w:tab/>
                    </w:r>
                    <w:r>
                      <w:rPr>
                        <w:rFonts w:hAnsi="Arial" w:hint="eastAsia"/>
                        <w:bCs/>
                        <w:szCs w:val="21"/>
                      </w:rPr>
                      <w:t>74.8%</w:t>
                    </w:r>
                  </w:p>
                </w:tc>
              </w:tr>
              <w:tr w:rsidR="004A33CF" w:rsidTr="003230E5">
                <w:trPr>
                  <w:trHeight w:val="274"/>
                  <w:jc w:val="center"/>
                </w:trPr>
                <w:tc>
                  <w:tcPr>
                    <w:tcW w:w="2969" w:type="dxa"/>
                  </w:tcPr>
                  <w:p w:rsidR="004A33CF" w:rsidRPr="00EA01E2" w:rsidRDefault="004A33CF" w:rsidP="00703D63">
                    <w:pPr>
                      <w:rPr>
                        <w:rFonts w:hAnsi="Arial"/>
                        <w:bCs/>
                        <w:szCs w:val="21"/>
                      </w:rPr>
                    </w:pPr>
                    <w:r w:rsidRPr="00EA01E2">
                      <w:rPr>
                        <w:rFonts w:hAnsi="Arial" w:hint="eastAsia"/>
                        <w:bCs/>
                        <w:szCs w:val="21"/>
                      </w:rPr>
                      <w:t>净资产收益率</w:t>
                    </w:r>
                  </w:p>
                </w:tc>
                <w:tc>
                  <w:tcPr>
                    <w:tcW w:w="2970" w:type="dxa"/>
                    <w:vAlign w:val="center"/>
                  </w:tcPr>
                  <w:p w:rsidR="004A33CF" w:rsidRDefault="004A33CF" w:rsidP="000C19C7">
                    <w:pPr>
                      <w:jc w:val="right"/>
                      <w:rPr>
                        <w:rFonts w:hAnsi="Arial" w:cs="Times New Roman"/>
                        <w:bCs/>
                        <w:kern w:val="2"/>
                        <w:szCs w:val="21"/>
                      </w:rPr>
                    </w:pPr>
                    <w:r w:rsidRPr="00190A39">
                      <w:rPr>
                        <w:rFonts w:hAnsi="Arial" w:cs="Times New Roman"/>
                        <w:bCs/>
                        <w:kern w:val="2"/>
                        <w:szCs w:val="21"/>
                      </w:rPr>
                      <w:t>2.54</w:t>
                    </w:r>
                    <w:r>
                      <w:rPr>
                        <w:rFonts w:hAnsi="Arial" w:cs="Times New Roman" w:hint="eastAsia"/>
                        <w:bCs/>
                        <w:kern w:val="2"/>
                        <w:szCs w:val="21"/>
                      </w:rPr>
                      <w:t>%</w:t>
                    </w:r>
                  </w:p>
                </w:tc>
                <w:tc>
                  <w:tcPr>
                    <w:tcW w:w="2970" w:type="dxa"/>
                    <w:vAlign w:val="center"/>
                  </w:tcPr>
                  <w:p w:rsidR="004A33CF" w:rsidRPr="00EA01E2" w:rsidRDefault="004A33CF" w:rsidP="00703D63">
                    <w:pPr>
                      <w:jc w:val="right"/>
                      <w:rPr>
                        <w:rFonts w:hAnsi="Arial"/>
                        <w:bCs/>
                        <w:szCs w:val="21"/>
                      </w:rPr>
                    </w:pPr>
                    <w:r>
                      <w:rPr>
                        <w:rFonts w:hAnsi="Arial" w:hint="eastAsia"/>
                        <w:bCs/>
                        <w:szCs w:val="21"/>
                      </w:rPr>
                      <w:t>0.35%</w:t>
                    </w:r>
                  </w:p>
                </w:tc>
              </w:tr>
              <w:tr w:rsidR="004A33CF" w:rsidTr="003230E5">
                <w:trPr>
                  <w:trHeight w:val="274"/>
                  <w:jc w:val="center"/>
                </w:trPr>
                <w:tc>
                  <w:tcPr>
                    <w:tcW w:w="2969" w:type="dxa"/>
                  </w:tcPr>
                  <w:p w:rsidR="004A33CF" w:rsidRPr="00EA01E2" w:rsidRDefault="004A33CF" w:rsidP="00703D63">
                    <w:pPr>
                      <w:rPr>
                        <w:rFonts w:hAnsi="Arial"/>
                        <w:bCs/>
                        <w:szCs w:val="21"/>
                      </w:rPr>
                    </w:pPr>
                    <w:r w:rsidRPr="00EA01E2">
                      <w:rPr>
                        <w:rFonts w:hAnsi="Arial" w:hint="eastAsia"/>
                        <w:bCs/>
                        <w:szCs w:val="21"/>
                      </w:rPr>
                      <w:t>流动比率</w:t>
                    </w:r>
                  </w:p>
                </w:tc>
                <w:tc>
                  <w:tcPr>
                    <w:tcW w:w="2970" w:type="dxa"/>
                    <w:vAlign w:val="center"/>
                  </w:tcPr>
                  <w:p w:rsidR="004A33CF" w:rsidRDefault="004A33CF" w:rsidP="000C19C7">
                    <w:pPr>
                      <w:jc w:val="right"/>
                      <w:rPr>
                        <w:rFonts w:hAnsi="Arial" w:cs="Times New Roman"/>
                        <w:bCs/>
                        <w:kern w:val="2"/>
                        <w:szCs w:val="21"/>
                      </w:rPr>
                    </w:pPr>
                    <w:r w:rsidRPr="00190A39">
                      <w:rPr>
                        <w:rFonts w:hAnsi="Arial" w:cs="Times New Roman"/>
                        <w:bCs/>
                        <w:kern w:val="2"/>
                        <w:szCs w:val="21"/>
                      </w:rPr>
                      <w:t>0.89</w:t>
                    </w:r>
                  </w:p>
                </w:tc>
                <w:tc>
                  <w:tcPr>
                    <w:tcW w:w="2970" w:type="dxa"/>
                    <w:vAlign w:val="center"/>
                  </w:tcPr>
                  <w:p w:rsidR="004A33CF" w:rsidRPr="00EA01E2" w:rsidRDefault="004A33CF" w:rsidP="00703D63">
                    <w:pPr>
                      <w:jc w:val="right"/>
                      <w:rPr>
                        <w:rFonts w:hAnsi="Arial"/>
                        <w:bCs/>
                        <w:szCs w:val="21"/>
                      </w:rPr>
                    </w:pPr>
                    <w:r>
                      <w:rPr>
                        <w:rFonts w:hAnsi="Arial" w:hint="eastAsia"/>
                        <w:bCs/>
                        <w:szCs w:val="21"/>
                      </w:rPr>
                      <w:t>1.35</w:t>
                    </w:r>
                  </w:p>
                </w:tc>
              </w:tr>
              <w:tr w:rsidR="004A33CF" w:rsidTr="003230E5">
                <w:trPr>
                  <w:trHeight w:val="274"/>
                  <w:jc w:val="center"/>
                </w:trPr>
                <w:tc>
                  <w:tcPr>
                    <w:tcW w:w="2969" w:type="dxa"/>
                  </w:tcPr>
                  <w:p w:rsidR="004A33CF" w:rsidRPr="00EA01E2" w:rsidRDefault="004A33CF" w:rsidP="00703D63">
                    <w:pPr>
                      <w:rPr>
                        <w:rFonts w:hAnsi="Arial"/>
                        <w:bCs/>
                        <w:szCs w:val="21"/>
                      </w:rPr>
                    </w:pPr>
                    <w:r w:rsidRPr="00EA01E2">
                      <w:rPr>
                        <w:rFonts w:hAnsi="Arial" w:hint="eastAsia"/>
                        <w:bCs/>
                        <w:szCs w:val="21"/>
                      </w:rPr>
                      <w:t>速动比率</w:t>
                    </w:r>
                  </w:p>
                </w:tc>
                <w:tc>
                  <w:tcPr>
                    <w:tcW w:w="2970" w:type="dxa"/>
                    <w:vAlign w:val="center"/>
                  </w:tcPr>
                  <w:p w:rsidR="004A33CF" w:rsidRDefault="004A33CF" w:rsidP="000C19C7">
                    <w:pPr>
                      <w:jc w:val="right"/>
                      <w:rPr>
                        <w:rFonts w:hAnsi="Arial" w:cs="Times New Roman"/>
                        <w:bCs/>
                        <w:kern w:val="2"/>
                        <w:szCs w:val="21"/>
                      </w:rPr>
                    </w:pPr>
                    <w:r w:rsidRPr="00190A39">
                      <w:rPr>
                        <w:rFonts w:hAnsi="Arial" w:cs="Times New Roman"/>
                        <w:bCs/>
                        <w:kern w:val="2"/>
                        <w:szCs w:val="21"/>
                      </w:rPr>
                      <w:t>1.21</w:t>
                    </w:r>
                  </w:p>
                </w:tc>
                <w:tc>
                  <w:tcPr>
                    <w:tcW w:w="2970" w:type="dxa"/>
                    <w:vAlign w:val="center"/>
                  </w:tcPr>
                  <w:p w:rsidR="004A33CF" w:rsidRPr="00EA01E2" w:rsidRDefault="004A33CF" w:rsidP="00703D63">
                    <w:pPr>
                      <w:jc w:val="right"/>
                      <w:rPr>
                        <w:rFonts w:hAnsi="Arial"/>
                        <w:bCs/>
                        <w:szCs w:val="21"/>
                      </w:rPr>
                    </w:pPr>
                    <w:r>
                      <w:rPr>
                        <w:rFonts w:hAnsi="Arial" w:hint="eastAsia"/>
                        <w:bCs/>
                        <w:szCs w:val="21"/>
                      </w:rPr>
                      <w:t>1.01</w:t>
                    </w:r>
                  </w:p>
                </w:tc>
              </w:tr>
              <w:tr w:rsidR="004A33CF" w:rsidTr="003230E5">
                <w:trPr>
                  <w:trHeight w:val="257"/>
                  <w:jc w:val="center"/>
                </w:trPr>
                <w:tc>
                  <w:tcPr>
                    <w:tcW w:w="2969" w:type="dxa"/>
                  </w:tcPr>
                  <w:p w:rsidR="004A33CF" w:rsidRPr="00EA01E2" w:rsidRDefault="004A33CF" w:rsidP="00703D63">
                    <w:pPr>
                      <w:rPr>
                        <w:rFonts w:hAnsi="Arial"/>
                        <w:bCs/>
                        <w:szCs w:val="21"/>
                      </w:rPr>
                    </w:pPr>
                    <w:r w:rsidRPr="00EA01E2">
                      <w:rPr>
                        <w:rFonts w:hAnsi="Arial" w:hint="eastAsia"/>
                        <w:bCs/>
                        <w:szCs w:val="21"/>
                      </w:rPr>
                      <w:t>保证人资信状况</w:t>
                    </w:r>
                  </w:p>
                </w:tc>
                <w:tc>
                  <w:tcPr>
                    <w:tcW w:w="2970" w:type="dxa"/>
                    <w:vAlign w:val="center"/>
                  </w:tcPr>
                  <w:p w:rsidR="004A33CF" w:rsidRDefault="004A33CF" w:rsidP="000C19C7">
                    <w:pPr>
                      <w:jc w:val="right"/>
                      <w:rPr>
                        <w:rFonts w:hAnsi="Arial" w:cs="Times New Roman"/>
                        <w:bCs/>
                        <w:kern w:val="2"/>
                        <w:szCs w:val="21"/>
                      </w:rPr>
                    </w:pPr>
                    <w:r>
                      <w:rPr>
                        <w:rFonts w:hAnsi="Arial" w:cs="Times New Roman" w:hint="eastAsia"/>
                        <w:bCs/>
                        <w:kern w:val="2"/>
                        <w:szCs w:val="21"/>
                      </w:rPr>
                      <w:t>AAA</w:t>
                    </w:r>
                  </w:p>
                </w:tc>
                <w:tc>
                  <w:tcPr>
                    <w:tcW w:w="2970" w:type="dxa"/>
                    <w:vAlign w:val="center"/>
                  </w:tcPr>
                  <w:p w:rsidR="004A33CF" w:rsidRPr="00EA01E2" w:rsidRDefault="004A33CF" w:rsidP="00703D63">
                    <w:pPr>
                      <w:jc w:val="right"/>
                      <w:rPr>
                        <w:rFonts w:hAnsi="Arial"/>
                        <w:bCs/>
                        <w:szCs w:val="21"/>
                      </w:rPr>
                    </w:pPr>
                    <w:r w:rsidRPr="00EA01E2">
                      <w:rPr>
                        <w:rFonts w:hAnsi="Arial" w:hint="eastAsia"/>
                        <w:bCs/>
                        <w:szCs w:val="21"/>
                      </w:rPr>
                      <w:t>AAA</w:t>
                    </w:r>
                  </w:p>
                </w:tc>
              </w:tr>
              <w:tr w:rsidR="004A33CF" w:rsidTr="003230E5">
                <w:trPr>
                  <w:trHeight w:val="274"/>
                  <w:jc w:val="center"/>
                </w:trPr>
                <w:tc>
                  <w:tcPr>
                    <w:tcW w:w="2969" w:type="dxa"/>
                  </w:tcPr>
                  <w:p w:rsidR="004A33CF" w:rsidRPr="00EA01E2" w:rsidRDefault="004A33CF" w:rsidP="00703D63">
                    <w:pPr>
                      <w:rPr>
                        <w:rFonts w:hAnsi="Arial"/>
                        <w:bCs/>
                        <w:szCs w:val="21"/>
                      </w:rPr>
                    </w:pPr>
                    <w:r w:rsidRPr="00EA01E2">
                      <w:rPr>
                        <w:rFonts w:hAnsi="Arial" w:hint="eastAsia"/>
                        <w:bCs/>
                        <w:szCs w:val="21"/>
                      </w:rPr>
                      <w:t>累计对外担保余额</w:t>
                    </w:r>
                  </w:p>
                </w:tc>
                <w:tc>
                  <w:tcPr>
                    <w:tcW w:w="2970" w:type="dxa"/>
                    <w:vAlign w:val="center"/>
                  </w:tcPr>
                  <w:p w:rsidR="004A33CF" w:rsidRDefault="00744532" w:rsidP="000C19C7">
                    <w:pPr>
                      <w:jc w:val="right"/>
                      <w:rPr>
                        <w:rFonts w:hAnsi="Arial" w:cs="Times New Roman"/>
                        <w:bCs/>
                        <w:kern w:val="2"/>
                        <w:szCs w:val="21"/>
                      </w:rPr>
                    </w:pPr>
                    <w:r>
                      <w:rPr>
                        <w:rFonts w:hAnsi="Arial" w:cs="Times New Roman" w:hint="eastAsia"/>
                        <w:bCs/>
                        <w:kern w:val="2"/>
                        <w:szCs w:val="21"/>
                      </w:rPr>
                      <w:t>510,</w:t>
                    </w:r>
                    <w:r w:rsidR="004A33CF">
                      <w:rPr>
                        <w:rFonts w:hAnsi="Arial" w:cs="Times New Roman" w:hint="eastAsia"/>
                        <w:bCs/>
                        <w:kern w:val="2"/>
                        <w:szCs w:val="21"/>
                      </w:rPr>
                      <w:t>000</w:t>
                    </w:r>
                  </w:p>
                </w:tc>
                <w:tc>
                  <w:tcPr>
                    <w:tcW w:w="2970" w:type="dxa"/>
                    <w:vAlign w:val="center"/>
                  </w:tcPr>
                  <w:p w:rsidR="004A33CF" w:rsidRPr="00EA01E2" w:rsidRDefault="004A33CF" w:rsidP="00703D63">
                    <w:pPr>
                      <w:jc w:val="right"/>
                      <w:rPr>
                        <w:rFonts w:hAnsi="Arial"/>
                        <w:bCs/>
                        <w:szCs w:val="21"/>
                      </w:rPr>
                    </w:pPr>
                    <w:r>
                      <w:rPr>
                        <w:rFonts w:hAnsi="Arial" w:hint="eastAsia"/>
                        <w:bCs/>
                        <w:szCs w:val="21"/>
                      </w:rPr>
                      <w:t>51</w:t>
                    </w:r>
                    <w:r w:rsidRPr="00EA01E2">
                      <w:rPr>
                        <w:rFonts w:hAnsi="Arial" w:hint="eastAsia"/>
                        <w:bCs/>
                        <w:szCs w:val="21"/>
                      </w:rPr>
                      <w:t>0</w:t>
                    </w:r>
                    <w:r>
                      <w:rPr>
                        <w:rFonts w:hAnsi="Arial" w:hint="eastAsia"/>
                        <w:bCs/>
                        <w:szCs w:val="21"/>
                      </w:rPr>
                      <w:t>,</w:t>
                    </w:r>
                    <w:r w:rsidRPr="00EA01E2">
                      <w:rPr>
                        <w:rFonts w:hAnsi="Arial" w:hint="eastAsia"/>
                        <w:bCs/>
                        <w:szCs w:val="21"/>
                      </w:rPr>
                      <w:t>000</w:t>
                    </w:r>
                  </w:p>
                </w:tc>
              </w:tr>
              <w:tr w:rsidR="004A33CF" w:rsidTr="003230E5">
                <w:trPr>
                  <w:trHeight w:val="566"/>
                  <w:jc w:val="center"/>
                </w:trPr>
                <w:tc>
                  <w:tcPr>
                    <w:tcW w:w="2969" w:type="dxa"/>
                  </w:tcPr>
                  <w:p w:rsidR="004A33CF" w:rsidRPr="00EA01E2" w:rsidRDefault="004A33CF" w:rsidP="00703D63">
                    <w:pPr>
                      <w:rPr>
                        <w:rFonts w:hAnsi="Arial"/>
                        <w:bCs/>
                        <w:szCs w:val="21"/>
                      </w:rPr>
                    </w:pPr>
                    <w:r w:rsidRPr="00EA01E2">
                      <w:rPr>
                        <w:rFonts w:hAnsi="Arial" w:hint="eastAsia"/>
                        <w:bCs/>
                        <w:szCs w:val="21"/>
                      </w:rPr>
                      <w:t>累计对外担保余额占其净资产的比例</w:t>
                    </w:r>
                  </w:p>
                </w:tc>
                <w:tc>
                  <w:tcPr>
                    <w:tcW w:w="2970" w:type="dxa"/>
                    <w:vAlign w:val="center"/>
                  </w:tcPr>
                  <w:p w:rsidR="004A33CF" w:rsidRDefault="004A33CF" w:rsidP="000C19C7">
                    <w:pPr>
                      <w:jc w:val="right"/>
                      <w:rPr>
                        <w:rFonts w:hAnsi="Arial" w:cs="Times New Roman"/>
                        <w:bCs/>
                        <w:kern w:val="2"/>
                        <w:szCs w:val="21"/>
                      </w:rPr>
                    </w:pPr>
                    <w:r w:rsidRPr="00190A39">
                      <w:rPr>
                        <w:rFonts w:hAnsi="Arial" w:cs="Times New Roman"/>
                        <w:bCs/>
                        <w:kern w:val="2"/>
                        <w:szCs w:val="21"/>
                      </w:rPr>
                      <w:t>8.99%</w:t>
                    </w:r>
                  </w:p>
                </w:tc>
                <w:tc>
                  <w:tcPr>
                    <w:tcW w:w="2970" w:type="dxa"/>
                    <w:vAlign w:val="center"/>
                  </w:tcPr>
                  <w:p w:rsidR="004A33CF" w:rsidRPr="00EA01E2" w:rsidRDefault="004A33CF" w:rsidP="00703D63">
                    <w:pPr>
                      <w:jc w:val="right"/>
                      <w:rPr>
                        <w:rFonts w:hAnsi="Arial"/>
                        <w:bCs/>
                        <w:szCs w:val="21"/>
                      </w:rPr>
                    </w:pPr>
                    <w:r>
                      <w:rPr>
                        <w:rFonts w:hAnsi="Arial" w:hint="eastAsia"/>
                        <w:bCs/>
                        <w:szCs w:val="21"/>
                      </w:rPr>
                      <w:t>9.64%</w:t>
                    </w:r>
                  </w:p>
                </w:tc>
              </w:tr>
            </w:tbl>
            <w:p w:rsidR="00DB7526" w:rsidRDefault="00DB7526" w:rsidP="00655BF2">
              <w:pPr>
                <w:rPr>
                  <w:rFonts w:hAnsi="Arial"/>
                  <w:bCs/>
                  <w:szCs w:val="21"/>
                </w:rPr>
              </w:pPr>
            </w:p>
            <w:p w:rsidR="00655BF2" w:rsidRPr="00053258" w:rsidRDefault="00655BF2" w:rsidP="00655BF2">
              <w:pPr>
                <w:rPr>
                  <w:rFonts w:hAnsi="Arial"/>
                  <w:bCs/>
                  <w:szCs w:val="21"/>
                </w:rPr>
              </w:pPr>
              <w:r w:rsidRPr="00053258">
                <w:rPr>
                  <w:rFonts w:hAnsi="Arial" w:hint="eastAsia"/>
                  <w:bCs/>
                  <w:szCs w:val="21"/>
                </w:rPr>
                <w:t>2.偿债计划</w:t>
              </w:r>
            </w:p>
            <w:p w:rsidR="00655BF2" w:rsidRPr="00053258" w:rsidRDefault="00655BF2" w:rsidP="00655BF2">
              <w:pPr>
                <w:rPr>
                  <w:szCs w:val="21"/>
                </w:rPr>
              </w:pPr>
              <w:r w:rsidRPr="00053258">
                <w:rPr>
                  <w:rFonts w:hint="eastAsia"/>
                  <w:szCs w:val="21"/>
                </w:rPr>
                <w:t>12兖煤01的起息日为</w:t>
              </w:r>
              <w:r w:rsidRPr="00053258">
                <w:rPr>
                  <w:szCs w:val="21"/>
                </w:rPr>
                <w:t>2012年7月23日，债券利息将于起息日之后在</w:t>
              </w:r>
              <w:r w:rsidRPr="00053258">
                <w:rPr>
                  <w:rFonts w:hint="eastAsia"/>
                  <w:szCs w:val="21"/>
                </w:rPr>
                <w:t>存续期内每年支付一次，</w:t>
              </w:r>
              <w:r w:rsidRPr="00053258">
                <w:rPr>
                  <w:szCs w:val="21"/>
                </w:rPr>
                <w:t>2012年至2017年间每年的7月23日为</w:t>
              </w:r>
              <w:r w:rsidRPr="00053258">
                <w:rPr>
                  <w:rFonts w:hint="eastAsia"/>
                  <w:szCs w:val="21"/>
                </w:rPr>
                <w:t>12兖煤01</w:t>
              </w:r>
              <w:r w:rsidRPr="00053258">
                <w:rPr>
                  <w:szCs w:val="21"/>
                </w:rPr>
                <w:t>上一</w:t>
              </w:r>
              <w:r w:rsidRPr="00053258">
                <w:rPr>
                  <w:rFonts w:hint="eastAsia"/>
                  <w:szCs w:val="21"/>
                </w:rPr>
                <w:t>计息年度的付息日（遇法定节假日或休息日顺延，下同）。12兖煤01的到期日为</w:t>
              </w:r>
              <w:r w:rsidRPr="00053258">
                <w:rPr>
                  <w:szCs w:val="21"/>
                </w:rPr>
                <w:t>2017</w:t>
              </w:r>
              <w:r w:rsidRPr="00053258">
                <w:rPr>
                  <w:rFonts w:hint="eastAsia"/>
                  <w:szCs w:val="21"/>
                </w:rPr>
                <w:t>年</w:t>
              </w:r>
              <w:r w:rsidRPr="00053258">
                <w:rPr>
                  <w:szCs w:val="21"/>
                </w:rPr>
                <w:t>7月23日，到期支付本金及最后一期利息。</w:t>
              </w:r>
            </w:p>
            <w:p w:rsidR="00655BF2" w:rsidRPr="00053258" w:rsidRDefault="00655BF2" w:rsidP="00655BF2">
              <w:pPr>
                <w:rPr>
                  <w:szCs w:val="21"/>
                </w:rPr>
              </w:pPr>
              <w:r w:rsidRPr="00053258">
                <w:rPr>
                  <w:rFonts w:hint="eastAsia"/>
                  <w:szCs w:val="21"/>
                </w:rPr>
                <w:t>12兖煤02的起息日为</w:t>
              </w:r>
              <w:r w:rsidRPr="00053258">
                <w:rPr>
                  <w:szCs w:val="21"/>
                </w:rPr>
                <w:t>2012年7月23日，债券利息将于起息日之后在</w:t>
              </w:r>
              <w:r w:rsidRPr="00053258">
                <w:rPr>
                  <w:rFonts w:hint="eastAsia"/>
                  <w:szCs w:val="21"/>
                </w:rPr>
                <w:t>存续期内每年支付一次，</w:t>
              </w:r>
              <w:r w:rsidRPr="00053258">
                <w:rPr>
                  <w:szCs w:val="21"/>
                </w:rPr>
                <w:t>2012年至2022年间每年的7月23日为</w:t>
              </w:r>
              <w:r w:rsidRPr="00053258">
                <w:rPr>
                  <w:rFonts w:hint="eastAsia"/>
                  <w:szCs w:val="21"/>
                </w:rPr>
                <w:t>12兖煤02</w:t>
              </w:r>
              <w:r w:rsidRPr="00053258">
                <w:rPr>
                  <w:szCs w:val="21"/>
                </w:rPr>
                <w:t>上一</w:t>
              </w:r>
              <w:r w:rsidRPr="00053258">
                <w:rPr>
                  <w:rFonts w:hint="eastAsia"/>
                  <w:szCs w:val="21"/>
                </w:rPr>
                <w:t>计息年度的付息日。12兖煤02的到期日为</w:t>
              </w:r>
              <w:r w:rsidRPr="00053258">
                <w:rPr>
                  <w:szCs w:val="21"/>
                </w:rPr>
                <w:t>2022</w:t>
              </w:r>
              <w:r w:rsidRPr="00053258">
                <w:rPr>
                  <w:rFonts w:hint="eastAsia"/>
                  <w:szCs w:val="21"/>
                </w:rPr>
                <w:t>年</w:t>
              </w:r>
              <w:r w:rsidRPr="00053258">
                <w:rPr>
                  <w:szCs w:val="21"/>
                </w:rPr>
                <w:t>7月23日，到期支付本金及最后一期利息。</w:t>
              </w:r>
            </w:p>
            <w:p w:rsidR="00655BF2" w:rsidRPr="00053258" w:rsidRDefault="00655BF2" w:rsidP="00655BF2">
              <w:pPr>
                <w:rPr>
                  <w:szCs w:val="21"/>
                </w:rPr>
              </w:pPr>
              <w:r w:rsidRPr="00053258">
                <w:rPr>
                  <w:rFonts w:hint="eastAsia"/>
                  <w:szCs w:val="21"/>
                </w:rPr>
                <w:t>12兖煤03的起息日为</w:t>
              </w:r>
              <w:r w:rsidRPr="00053258">
                <w:rPr>
                  <w:szCs w:val="21"/>
                </w:rPr>
                <w:t>2014年3月3日，债券利息将于起息日之后在存续期内每年支付一次，2015年至2019年间每年的3月3日为</w:t>
              </w:r>
              <w:r w:rsidRPr="00053258">
                <w:rPr>
                  <w:rFonts w:hint="eastAsia"/>
                  <w:szCs w:val="21"/>
                </w:rPr>
                <w:t>12兖煤03</w:t>
              </w:r>
              <w:r w:rsidRPr="00053258">
                <w:rPr>
                  <w:szCs w:val="21"/>
                </w:rPr>
                <w:t>上一计息年度的付息日。</w:t>
              </w:r>
              <w:r w:rsidRPr="00053258">
                <w:rPr>
                  <w:rFonts w:hint="eastAsia"/>
                  <w:szCs w:val="21"/>
                </w:rPr>
                <w:t>12兖煤03的</w:t>
              </w:r>
              <w:r w:rsidRPr="00053258">
                <w:rPr>
                  <w:szCs w:val="21"/>
                </w:rPr>
                <w:t>到期日为2019年3月3日，到期支付本金及最后一期利息。</w:t>
              </w:r>
            </w:p>
            <w:p w:rsidR="00655BF2" w:rsidRPr="00053258" w:rsidRDefault="00655BF2" w:rsidP="00655BF2">
              <w:pPr>
                <w:rPr>
                  <w:szCs w:val="21"/>
                </w:rPr>
              </w:pPr>
              <w:r w:rsidRPr="00053258">
                <w:rPr>
                  <w:rFonts w:hint="eastAsia"/>
                  <w:szCs w:val="21"/>
                </w:rPr>
                <w:t>12兖煤04的起息日为</w:t>
              </w:r>
              <w:r w:rsidRPr="00053258">
                <w:rPr>
                  <w:szCs w:val="21"/>
                </w:rPr>
                <w:t>2014年3月3日，债券利息将于起息日之后在存续期内每年支付一次，2015年至2024年间每年的3月3日为</w:t>
              </w:r>
              <w:r w:rsidRPr="00053258">
                <w:rPr>
                  <w:rFonts w:hint="eastAsia"/>
                  <w:szCs w:val="21"/>
                </w:rPr>
                <w:t>12兖煤04</w:t>
              </w:r>
              <w:r w:rsidRPr="00053258">
                <w:rPr>
                  <w:szCs w:val="21"/>
                </w:rPr>
                <w:t>上一计息年度的付息日。</w:t>
              </w:r>
              <w:r w:rsidRPr="00053258">
                <w:rPr>
                  <w:rFonts w:hint="eastAsia"/>
                  <w:szCs w:val="21"/>
                </w:rPr>
                <w:t>12兖煤04的</w:t>
              </w:r>
              <w:r w:rsidRPr="00053258">
                <w:rPr>
                  <w:szCs w:val="21"/>
                </w:rPr>
                <w:t>到期日为2024年3月3日，到期支付本金及最后一期利息。</w:t>
              </w:r>
            </w:p>
            <w:p w:rsidR="00655BF2" w:rsidRPr="00053258" w:rsidRDefault="00655BF2" w:rsidP="00655BF2">
              <w:pPr>
                <w:rPr>
                  <w:szCs w:val="21"/>
                </w:rPr>
              </w:pPr>
              <w:r w:rsidRPr="00053258">
                <w:rPr>
                  <w:rFonts w:hint="eastAsia"/>
                  <w:szCs w:val="21"/>
                </w:rPr>
                <w:t>兖州煤业股份有限公司</w:t>
              </w:r>
              <w:r w:rsidRPr="00053258">
                <w:rPr>
                  <w:szCs w:val="21"/>
                </w:rPr>
                <w:t>2012年公司债券（第一期</w:t>
              </w:r>
              <w:r w:rsidRPr="00053258">
                <w:rPr>
                  <w:rFonts w:hint="eastAsia"/>
                  <w:szCs w:val="21"/>
                </w:rPr>
                <w:t>）</w:t>
              </w:r>
              <w:r w:rsidRPr="00053258">
                <w:rPr>
                  <w:rFonts w:hAnsi="Arial" w:hint="eastAsia"/>
                  <w:bCs/>
                  <w:szCs w:val="21"/>
                </w:rPr>
                <w:t>和</w:t>
              </w:r>
              <w:r w:rsidRPr="00053258">
                <w:rPr>
                  <w:rFonts w:hint="eastAsia"/>
                  <w:szCs w:val="21"/>
                </w:rPr>
                <w:t>兖州煤业股份有限公司</w:t>
              </w:r>
              <w:r w:rsidRPr="00053258">
                <w:rPr>
                  <w:szCs w:val="21"/>
                </w:rPr>
                <w:t>2012年公司债券（第</w:t>
              </w:r>
              <w:r w:rsidRPr="00053258">
                <w:rPr>
                  <w:rFonts w:hint="eastAsia"/>
                  <w:szCs w:val="21"/>
                </w:rPr>
                <w:t>二</w:t>
              </w:r>
              <w:r w:rsidRPr="00053258">
                <w:rPr>
                  <w:szCs w:val="21"/>
                </w:rPr>
                <w:t>期</w:t>
              </w:r>
              <w:r w:rsidRPr="00053258">
                <w:rPr>
                  <w:rFonts w:hint="eastAsia"/>
                  <w:szCs w:val="21"/>
                </w:rPr>
                <w:t>）的本金及利息的支付将通过债券登记托管机构和有关机构办理。支付的具体事项将按照有关规定，由公司在中国证监会指定媒体上发布的公告中加以说明。</w:t>
              </w:r>
            </w:p>
            <w:p w:rsidR="00DB7526" w:rsidRDefault="00DB7526" w:rsidP="00655BF2">
              <w:pPr>
                <w:rPr>
                  <w:szCs w:val="21"/>
                </w:rPr>
              </w:pPr>
            </w:p>
            <w:p w:rsidR="00655BF2" w:rsidRPr="00053258" w:rsidRDefault="00655BF2" w:rsidP="00655BF2">
              <w:pPr>
                <w:rPr>
                  <w:szCs w:val="21"/>
                </w:rPr>
              </w:pPr>
              <w:r w:rsidRPr="00053258">
                <w:rPr>
                  <w:szCs w:val="21"/>
                </w:rPr>
                <w:t>3.偿债保障计划</w:t>
              </w:r>
            </w:p>
            <w:p w:rsidR="00655BF2" w:rsidRPr="00053258" w:rsidRDefault="00655BF2" w:rsidP="00655BF2">
              <w:pPr>
                <w:rPr>
                  <w:szCs w:val="21"/>
                </w:rPr>
              </w:pPr>
              <w:r>
                <w:rPr>
                  <w:rFonts w:hint="eastAsia"/>
                  <w:szCs w:val="21"/>
                </w:rPr>
                <w:t>报告期</w:t>
              </w:r>
              <w:r w:rsidRPr="00053258">
                <w:rPr>
                  <w:rFonts w:hint="eastAsia"/>
                  <w:szCs w:val="21"/>
                </w:rPr>
                <w:t>内，公司偿债保障计划和措施与募集说明书一致。具体包括：</w:t>
              </w:r>
            </w:p>
            <w:p w:rsidR="00655BF2" w:rsidRPr="00053258" w:rsidRDefault="00655BF2" w:rsidP="00655BF2">
              <w:pPr>
                <w:rPr>
                  <w:szCs w:val="21"/>
                </w:rPr>
              </w:pPr>
              <w:r w:rsidRPr="00053258">
                <w:rPr>
                  <w:rFonts w:hint="eastAsia"/>
                  <w:szCs w:val="21"/>
                </w:rPr>
                <w:t>⑴设立专门的偿付工作小组；⑵切实做到专款专用；⑶充分发挥债券受托管理人的作用；⑷制定债券持有人会议规则；⑸严格的信息披露；⑹在未能按时偿付本次债券本金或利息时，本公司承诺将采取以下措施，切实保障债券持有人利益：①不向股东分配利润；②暂缓重大对外投资、收购兼并等资本性支出项目的实施；③调减或停发董事和高级管理人员的工资和奖金；④主要责任人不得调离。</w:t>
              </w:r>
            </w:p>
            <w:p w:rsidR="00DB7526" w:rsidRDefault="00DB7526" w:rsidP="00655BF2">
              <w:pPr>
                <w:rPr>
                  <w:szCs w:val="21"/>
                </w:rPr>
              </w:pPr>
            </w:p>
            <w:p w:rsidR="00655BF2" w:rsidRPr="00053258" w:rsidRDefault="00655BF2" w:rsidP="00655BF2">
              <w:pPr>
                <w:rPr>
                  <w:szCs w:val="21"/>
                </w:rPr>
              </w:pPr>
              <w:r w:rsidRPr="00053258">
                <w:rPr>
                  <w:rFonts w:hint="eastAsia"/>
                  <w:szCs w:val="21"/>
                </w:rPr>
                <w:t>4.专项偿债账户</w:t>
              </w:r>
            </w:p>
            <w:p w:rsidR="00655BF2" w:rsidRPr="00053258" w:rsidRDefault="00655BF2" w:rsidP="00655BF2">
              <w:pPr>
                <w:rPr>
                  <w:rFonts w:hAnsi="Arial" w:cs="Times New Roman"/>
                  <w:bCs/>
                  <w:kern w:val="2"/>
                  <w:szCs w:val="21"/>
                </w:rPr>
              </w:pPr>
              <w:r w:rsidRPr="00053258">
                <w:rPr>
                  <w:rFonts w:hint="eastAsia"/>
                  <w:szCs w:val="21"/>
                </w:rPr>
                <w:t>公司未设置专项偿债账户。</w:t>
              </w:r>
            </w:p>
            <w:p w:rsidR="006C2310" w:rsidRPr="00DB7526" w:rsidRDefault="00E56D7A">
              <w:pPr>
                <w:rPr>
                  <w:rFonts w:hAnsi="Arial" w:cs="Times New Roman"/>
                  <w:bCs/>
                  <w:kern w:val="2"/>
                  <w:szCs w:val="21"/>
                </w:rPr>
              </w:pPr>
            </w:p>
          </w:sdtContent>
        </w:sdt>
      </w:sdtContent>
    </w:sdt>
    <w:sdt>
      <w:sdtPr>
        <w:rPr>
          <w:rFonts w:ascii="宋体" w:hAnsi="宋体" w:cs="宋体" w:hint="eastAsia"/>
          <w:b w:val="0"/>
          <w:bCs w:val="0"/>
          <w:kern w:val="0"/>
          <w:szCs w:val="24"/>
        </w:rPr>
        <w:alias w:val="模块:公司债券持有人会议召开情况"/>
        <w:tag w:val="_SEC_57f18cb5eed640c4b6783459f1ff2297"/>
        <w:id w:val="14400669"/>
        <w:lock w:val="sdtLocked"/>
        <w:placeholder>
          <w:docPart w:val="GBC22222222222222222222222222222"/>
        </w:placeholder>
      </w:sdtPr>
      <w:sdtEndPr>
        <w:rPr>
          <w:u w:val="single"/>
        </w:rPr>
      </w:sdtEndPr>
      <w:sdtContent>
        <w:p w:rsidR="006C2310" w:rsidRDefault="0062442B" w:rsidP="002A2245">
          <w:pPr>
            <w:pStyle w:val="2"/>
            <w:numPr>
              <w:ilvl w:val="0"/>
              <w:numId w:val="30"/>
            </w:numPr>
            <w:rPr>
              <w:bCs w:val="0"/>
            </w:rPr>
          </w:pPr>
          <w:r>
            <w:rPr>
              <w:rFonts w:hint="eastAsia"/>
              <w:bCs w:val="0"/>
            </w:rPr>
            <w:t>公司债券持有人会议召开情况</w:t>
          </w:r>
        </w:p>
        <w:sdt>
          <w:sdtPr>
            <w:rPr>
              <w:rFonts w:hAnsi="Arial" w:cs="Times New Roman" w:hint="eastAsia"/>
              <w:bCs/>
              <w:kern w:val="2"/>
              <w:szCs w:val="21"/>
            </w:rPr>
            <w:alias w:val="是否适用：公司债券持有人会议召开情况[双击切换]"/>
            <w:tag w:val="_GBC_d93adad0e06b4b3d898b92689d69b44c"/>
            <w:id w:val="14400667"/>
            <w:lock w:val="sdtContentLocked"/>
            <w:placeholder>
              <w:docPart w:val="GBC22222222222222222222222222222"/>
            </w:placeholder>
          </w:sdtPr>
          <w:sdtContent>
            <w:p w:rsidR="006C2310" w:rsidRDefault="00E56D7A">
              <w:pPr>
                <w:rPr>
                  <w:rFonts w:hAnsi="Arial" w:cs="Times New Roman"/>
                  <w:bCs/>
                  <w:kern w:val="2"/>
                  <w:szCs w:val="21"/>
                </w:rPr>
              </w:pPr>
              <w:r>
                <w:rPr>
                  <w:rFonts w:cs="Times New Roman"/>
                  <w:bCs/>
                  <w:kern w:val="2"/>
                  <w:szCs w:val="21"/>
                </w:rPr>
                <w:fldChar w:fldCharType="begin"/>
              </w:r>
              <w:r w:rsidR="00655BF2">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655BF2">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债券持有人会议召开情况"/>
            <w:tag w:val="_GBC_461790ba0c9c4f2b80d2df1992714892"/>
            <w:id w:val="14400668"/>
            <w:lock w:val="sdtLocked"/>
            <w:placeholder>
              <w:docPart w:val="GBC22222222222222222222222222222"/>
            </w:placeholder>
          </w:sdtPr>
          <w:sdtContent>
            <w:p w:rsidR="006C2310" w:rsidRDefault="00655BF2">
              <w:pPr>
                <w:rPr>
                  <w:szCs w:val="21"/>
                </w:rPr>
              </w:pPr>
              <w:r w:rsidRPr="00D600A1">
                <w:rPr>
                  <w:rFonts w:hAnsi="Arial" w:hint="eastAsia"/>
                  <w:bCs/>
                  <w:szCs w:val="21"/>
                </w:rPr>
                <w:t>报告期内未召开债券持有人会议。</w:t>
              </w:r>
            </w:p>
          </w:sdtContent>
        </w:sdt>
      </w:sdtContent>
    </w:sdt>
    <w:p w:rsidR="006C2310" w:rsidRDefault="006C2310">
      <w:pPr>
        <w:rPr>
          <w:szCs w:val="21"/>
        </w:rPr>
      </w:pPr>
    </w:p>
    <w:sdt>
      <w:sdtPr>
        <w:rPr>
          <w:rFonts w:ascii="宋体" w:hAnsi="宋体" w:cs="宋体" w:hint="eastAsia"/>
          <w:b w:val="0"/>
          <w:bCs w:val="0"/>
          <w:kern w:val="0"/>
          <w:szCs w:val="24"/>
        </w:rPr>
        <w:alias w:val="模块:公司债券受托管理人履职情况"/>
        <w:tag w:val="_SEC_404422b189994741af2c1d7c9d6c56bb"/>
        <w:id w:val="14400672"/>
        <w:lock w:val="sdtLocked"/>
        <w:placeholder>
          <w:docPart w:val="GBC22222222222222222222222222222"/>
        </w:placeholder>
      </w:sdtPr>
      <w:sdtEndPr>
        <w:rPr>
          <w:u w:val="single"/>
        </w:rPr>
      </w:sdtEndPr>
      <w:sdtContent>
        <w:p w:rsidR="006C2310" w:rsidRDefault="0062442B" w:rsidP="002A2245">
          <w:pPr>
            <w:pStyle w:val="2"/>
            <w:numPr>
              <w:ilvl w:val="0"/>
              <w:numId w:val="30"/>
            </w:numPr>
            <w:rPr>
              <w:bCs w:val="0"/>
            </w:rPr>
          </w:pPr>
          <w:r>
            <w:rPr>
              <w:rFonts w:hint="eastAsia"/>
              <w:bCs w:val="0"/>
            </w:rPr>
            <w:t>公司债券受托管理人履职情况</w:t>
          </w:r>
        </w:p>
        <w:sdt>
          <w:sdtPr>
            <w:rPr>
              <w:rFonts w:hAnsi="Arial" w:cs="Times New Roman" w:hint="eastAsia"/>
              <w:bCs/>
              <w:kern w:val="2"/>
              <w:szCs w:val="21"/>
            </w:rPr>
            <w:alias w:val="是否适用：公司债券受托管理人履职情况[双击切换]"/>
            <w:tag w:val="_GBC_d5d5c7b40aaf4dd9912f303d826b5bdd"/>
            <w:id w:val="14400670"/>
            <w:lock w:val="sdtContentLocked"/>
            <w:placeholder>
              <w:docPart w:val="GBC22222222222222222222222222222"/>
            </w:placeholder>
          </w:sdtPr>
          <w:sdtContent>
            <w:p w:rsidR="006C2310" w:rsidRDefault="00E56D7A">
              <w:pPr>
                <w:rPr>
                  <w:rFonts w:hAnsi="Arial" w:cs="Times New Roman"/>
                  <w:bCs/>
                  <w:kern w:val="2"/>
                  <w:szCs w:val="21"/>
                </w:rPr>
              </w:pPr>
              <w:r>
                <w:rPr>
                  <w:rFonts w:cs="Times New Roman"/>
                  <w:bCs/>
                  <w:kern w:val="2"/>
                  <w:szCs w:val="21"/>
                </w:rPr>
                <w:fldChar w:fldCharType="begin"/>
              </w:r>
              <w:r w:rsidR="00655BF2">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655BF2">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债券受托管理人履职情况"/>
            <w:tag w:val="_GBC_8922af0d2284421dbf8caabd9a465fa6"/>
            <w:id w:val="14400671"/>
            <w:lock w:val="sdtLocked"/>
            <w:placeholder>
              <w:docPart w:val="GBC22222222222222222222222222222"/>
            </w:placeholder>
          </w:sdtPr>
          <w:sdtContent>
            <w:p w:rsidR="006C2310" w:rsidRDefault="00655BF2">
              <w:pPr>
                <w:rPr>
                  <w:u w:val="single"/>
                </w:rPr>
              </w:pPr>
              <w:r w:rsidRPr="00D600A1">
                <w:rPr>
                  <w:rFonts w:hAnsi="Arial" w:hint="eastAsia"/>
                  <w:bCs/>
                  <w:szCs w:val="21"/>
                </w:rPr>
                <w:t>本公司与中银国际于2012年1月签署</w:t>
              </w:r>
              <w:r>
                <w:rPr>
                  <w:rFonts w:hAnsi="Arial" w:hint="eastAsia"/>
                  <w:bCs/>
                  <w:szCs w:val="21"/>
                </w:rPr>
                <w:t>了</w:t>
              </w:r>
              <w:r w:rsidRPr="00D600A1">
                <w:rPr>
                  <w:rFonts w:hAnsi="Arial" w:hint="eastAsia"/>
                  <w:bCs/>
                  <w:szCs w:val="21"/>
                </w:rPr>
                <w:t>《债券受托管理协议》，中银国际受聘担任本次债券的债券受托管理人。报告期内中银国际均已披露受托管理事务报告，</w:t>
              </w:r>
              <w:r w:rsidRPr="000D5900">
                <w:rPr>
                  <w:rFonts w:hAnsi="Arial" w:hint="eastAsia"/>
                  <w:bCs/>
                  <w:szCs w:val="21"/>
                </w:rPr>
                <w:t>并刊登于上海证券交易所网站</w:t>
              </w:r>
              <w:r w:rsidRPr="00D600A1">
                <w:rPr>
                  <w:rFonts w:hAnsi="Arial" w:hint="eastAsia"/>
                  <w:bCs/>
                  <w:szCs w:val="21"/>
                </w:rPr>
                <w:t>。</w:t>
              </w:r>
            </w:p>
          </w:sdtContent>
        </w:sdt>
      </w:sdtContent>
    </w:sdt>
    <w:sdt>
      <w:sdtPr>
        <w:rPr>
          <w:rFonts w:ascii="宋体" w:hAnsi="宋体" w:cs="宋体" w:hint="eastAsia"/>
          <w:b w:val="0"/>
          <w:bCs w:val="0"/>
          <w:kern w:val="0"/>
          <w:szCs w:val="24"/>
        </w:rPr>
        <w:alias w:val="模块:截至报告期末公司近2年的会计数据和财务指标"/>
        <w:tag w:val="_SEC_1baf511e52ae45aca3071cdf1c8d6889"/>
        <w:id w:val="14400716"/>
        <w:lock w:val="sdtLocked"/>
        <w:placeholder>
          <w:docPart w:val="GBC22222222222222222222222222222"/>
        </w:placeholder>
      </w:sdtPr>
      <w:sdtContent>
        <w:p w:rsidR="00744532" w:rsidRDefault="00744532" w:rsidP="002A2245">
          <w:pPr>
            <w:pStyle w:val="2"/>
            <w:numPr>
              <w:ilvl w:val="0"/>
              <w:numId w:val="30"/>
            </w:numPr>
            <w:rPr>
              <w:bCs w:val="0"/>
            </w:rPr>
          </w:pPr>
          <w:r>
            <w:rPr>
              <w:rFonts w:hint="eastAsia"/>
              <w:bCs w:val="0"/>
            </w:rPr>
            <w:t>截至报告</w:t>
          </w:r>
          <w:r>
            <w:rPr>
              <w:rFonts w:hint="eastAsia"/>
            </w:rPr>
            <w:t>期末</w:t>
          </w:r>
          <w:r>
            <w:rPr>
              <w:rFonts w:hint="eastAsia"/>
              <w:bCs w:val="0"/>
            </w:rPr>
            <w:t>公司近</w:t>
          </w:r>
          <w:r>
            <w:rPr>
              <w:bCs w:val="0"/>
            </w:rPr>
            <w:t>2</w:t>
          </w:r>
          <w:r>
            <w:rPr>
              <w:bCs w:val="0"/>
            </w:rPr>
            <w:t>年的会计数据和</w:t>
          </w:r>
          <w:r>
            <w:rPr>
              <w:rFonts w:hint="eastAsia"/>
              <w:bCs w:val="0"/>
            </w:rPr>
            <w:t>财务指标</w:t>
          </w:r>
        </w:p>
        <w:sdt>
          <w:sdtPr>
            <w:alias w:val="是否适用：截至报告期末公司近2年的会计数据和财务指标 [双击切换]"/>
            <w:tag w:val="_GBC_9d2e3e6ec7ce4a28bb2670635d7fa055"/>
            <w:id w:val="14400673"/>
            <w:lock w:val="sdtContentLocked"/>
          </w:sdtPr>
          <w:sdtContent>
            <w:p w:rsidR="00744532" w:rsidRDefault="00E56D7A">
              <w:r>
                <w:fldChar w:fldCharType="begin"/>
              </w:r>
              <w:r w:rsidR="00744532">
                <w:instrText xml:space="preserve"> MACROBUTTON  SnrToggleCheckbox √适用 </w:instrText>
              </w:r>
              <w:r>
                <w:fldChar w:fldCharType="end"/>
              </w:r>
              <w:r>
                <w:fldChar w:fldCharType="begin"/>
              </w:r>
              <w:r w:rsidR="00744532">
                <w:instrText>MACROBUTTON  SnrToggleCheckbox □不适用</w:instrText>
              </w:r>
              <w:r>
                <w:fldChar w:fldCharType="end"/>
              </w:r>
            </w:p>
          </w:sdtContent>
        </w:sdt>
        <w:p w:rsidR="00744532" w:rsidRDefault="00744532">
          <w:pPr>
            <w:jc w:val="right"/>
            <w:rPr>
              <w:szCs w:val="21"/>
            </w:rPr>
          </w:pPr>
          <w:r>
            <w:rPr>
              <w:rFonts w:hint="eastAsia"/>
              <w:szCs w:val="21"/>
            </w:rPr>
            <w:t>单位</w:t>
          </w:r>
          <w:r>
            <w:rPr>
              <w:szCs w:val="21"/>
            </w:rPr>
            <w:t>:</w:t>
          </w:r>
          <w:sdt>
            <w:sdtPr>
              <w:rPr>
                <w:szCs w:val="21"/>
              </w:rPr>
              <w:alias w:val="单位：财务附注：截至报告期末公司近2年的会计数据和财务指标"/>
              <w:tag w:val="_GBC_d1b00d7bc3024e3b9a201ac818fee5f1"/>
              <w:id w:val="14400674"/>
              <w:lock w:val="sdtLocked"/>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sidR="005E2F9C">
                <w:rPr>
                  <w:rFonts w:hint="eastAsia"/>
                  <w:szCs w:val="21"/>
                </w:rPr>
                <w:t>万元</w:t>
              </w:r>
            </w:sdtContent>
          </w:sdt>
          <w:r>
            <w:rPr>
              <w:rFonts w:hint="eastAsia"/>
              <w:szCs w:val="21"/>
            </w:rPr>
            <w:t xml:space="preserve">  币种</w:t>
          </w:r>
          <w:r>
            <w:rPr>
              <w:szCs w:val="21"/>
            </w:rPr>
            <w:t>:</w:t>
          </w:r>
          <w:sdt>
            <w:sdtPr>
              <w:rPr>
                <w:szCs w:val="21"/>
              </w:rPr>
              <w:alias w:val="币种：财务附注：截至报告期末公司近2年的会计数据和财务指标"/>
              <w:tag w:val="_GBC_48f2942a11ff459dbe700f63e54bd5c3"/>
              <w:id w:val="1440067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rPr>
            </w:sdtEndPr>
            <w:sdtContent>
              <w:r w:rsidR="005E2F9C">
                <w:rPr>
                  <w:rFonts w:hint="eastAsia"/>
                  <w:szCs w:val="21"/>
                </w:rPr>
                <w:t>人民币</w:t>
              </w:r>
            </w:sdtContent>
          </w:sdt>
        </w:p>
        <w:tbl>
          <w:tblPr>
            <w:tblStyle w:val="g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276"/>
            <w:gridCol w:w="1417"/>
            <w:gridCol w:w="1419"/>
            <w:gridCol w:w="2430"/>
          </w:tblGrid>
          <w:tr w:rsidR="00744532" w:rsidTr="00744532">
            <w:tc>
              <w:tcPr>
                <w:tcW w:w="1390" w:type="pct"/>
                <w:vAlign w:val="center"/>
              </w:tcPr>
              <w:p w:rsidR="00744532" w:rsidRDefault="00744532">
                <w:pPr>
                  <w:jc w:val="center"/>
                  <w:rPr>
                    <w:rFonts w:ascii="Arial" w:hAnsi="Arial" w:cs="Times New Roman"/>
                    <w:b/>
                    <w:bCs/>
                    <w:szCs w:val="21"/>
                  </w:rPr>
                </w:pPr>
                <w:r>
                  <w:rPr>
                    <w:rFonts w:hint="eastAsia"/>
                    <w:szCs w:val="21"/>
                  </w:rPr>
                  <w:t>主要指标</w:t>
                </w:r>
              </w:p>
            </w:tc>
            <w:tc>
              <w:tcPr>
                <w:tcW w:w="704" w:type="pct"/>
                <w:vAlign w:val="center"/>
              </w:tcPr>
              <w:p w:rsidR="00744532" w:rsidRDefault="00744532">
                <w:pPr>
                  <w:jc w:val="center"/>
                  <w:rPr>
                    <w:szCs w:val="21"/>
                  </w:rPr>
                </w:pPr>
                <w:r>
                  <w:rPr>
                    <w:rFonts w:hint="eastAsia"/>
                    <w:szCs w:val="21"/>
                  </w:rPr>
                  <w:t>2016年</w:t>
                </w:r>
              </w:p>
            </w:tc>
            <w:tc>
              <w:tcPr>
                <w:tcW w:w="782" w:type="pct"/>
                <w:vAlign w:val="center"/>
              </w:tcPr>
              <w:p w:rsidR="00744532" w:rsidRDefault="00744532">
                <w:pPr>
                  <w:jc w:val="center"/>
                  <w:rPr>
                    <w:szCs w:val="21"/>
                  </w:rPr>
                </w:pPr>
                <w:r>
                  <w:rPr>
                    <w:rFonts w:hint="eastAsia"/>
                    <w:szCs w:val="21"/>
                  </w:rPr>
                  <w:t>2015年</w:t>
                </w:r>
              </w:p>
            </w:tc>
            <w:tc>
              <w:tcPr>
                <w:tcW w:w="783" w:type="pct"/>
                <w:vAlign w:val="center"/>
              </w:tcPr>
              <w:p w:rsidR="00744532" w:rsidRDefault="00744532">
                <w:pPr>
                  <w:jc w:val="center"/>
                  <w:rPr>
                    <w:szCs w:val="21"/>
                  </w:rPr>
                </w:pPr>
                <w:r>
                  <w:rPr>
                    <w:rFonts w:hint="eastAsia"/>
                    <w:szCs w:val="21"/>
                  </w:rPr>
                  <w:t>本期比上年同期增减（%）</w:t>
                </w:r>
              </w:p>
            </w:tc>
            <w:tc>
              <w:tcPr>
                <w:tcW w:w="1342" w:type="pct"/>
                <w:vAlign w:val="center"/>
              </w:tcPr>
              <w:p w:rsidR="00744532" w:rsidRDefault="00744532">
                <w:pPr>
                  <w:jc w:val="center"/>
                  <w:rPr>
                    <w:szCs w:val="21"/>
                  </w:rPr>
                </w:pPr>
                <w:r>
                  <w:rPr>
                    <w:rFonts w:hint="eastAsia"/>
                    <w:szCs w:val="21"/>
                  </w:rPr>
                  <w:t>变动原因</w:t>
                </w:r>
              </w:p>
            </w:tc>
          </w:tr>
          <w:tr w:rsidR="00744532" w:rsidTr="00744532">
            <w:tc>
              <w:tcPr>
                <w:tcW w:w="1390" w:type="pct"/>
              </w:tcPr>
              <w:p w:rsidR="00744532" w:rsidRDefault="00744532">
                <w:pPr>
                  <w:rPr>
                    <w:szCs w:val="21"/>
                  </w:rPr>
                </w:pPr>
                <w:r>
                  <w:rPr>
                    <w:rFonts w:hint="eastAsia"/>
                    <w:szCs w:val="21"/>
                  </w:rPr>
                  <w:t>息税折旧摊销前利润</w:t>
                </w:r>
              </w:p>
            </w:tc>
            <w:tc>
              <w:tcPr>
                <w:tcW w:w="704" w:type="pct"/>
              </w:tcPr>
              <w:sdt>
                <w:sdtPr>
                  <w:rPr>
                    <w:rFonts w:hint="eastAsia"/>
                    <w:szCs w:val="21"/>
                  </w:rPr>
                  <w:alias w:val="息税折旧摊销前利润"/>
                  <w:tag w:val="_GBC_0a42e04deeaa461396dd005868f1b381"/>
                  <w:id w:val="14400676"/>
                  <w:lock w:val="sdtLocked"/>
                </w:sdtPr>
                <w:sdtContent>
                  <w:p w:rsidR="00744532" w:rsidRDefault="00744532">
                    <w:pPr>
                      <w:jc w:val="right"/>
                      <w:rPr>
                        <w:rFonts w:ascii="Arial" w:hAnsi="Arial" w:cs="Times New Roman"/>
                        <w:b/>
                        <w:bCs/>
                        <w:szCs w:val="21"/>
                      </w:rPr>
                    </w:pPr>
                    <w:r>
                      <w:rPr>
                        <w:rFonts w:hint="eastAsia"/>
                        <w:szCs w:val="21"/>
                      </w:rPr>
                      <w:t>951,140</w:t>
                    </w:r>
                  </w:p>
                </w:sdtContent>
              </w:sdt>
            </w:tc>
            <w:tc>
              <w:tcPr>
                <w:tcW w:w="782" w:type="pct"/>
              </w:tcPr>
              <w:sdt>
                <w:sdtPr>
                  <w:rPr>
                    <w:rFonts w:hint="eastAsia"/>
                    <w:szCs w:val="21"/>
                  </w:rPr>
                  <w:alias w:val="息税折旧摊销前利润"/>
                  <w:tag w:val="_GBC_6220fb8c71e745809a8fe26ac8e30828"/>
                  <w:id w:val="14400677"/>
                  <w:lock w:val="sdtLocked"/>
                </w:sdtPr>
                <w:sdtContent>
                  <w:p w:rsidR="00744532" w:rsidRDefault="00744532">
                    <w:pPr>
                      <w:jc w:val="right"/>
                      <w:rPr>
                        <w:rFonts w:ascii="Arial" w:hAnsi="Arial" w:cs="Times New Roman"/>
                        <w:b/>
                        <w:bCs/>
                        <w:szCs w:val="21"/>
                      </w:rPr>
                    </w:pPr>
                    <w:r>
                      <w:rPr>
                        <w:rFonts w:hint="eastAsia"/>
                        <w:szCs w:val="21"/>
                      </w:rPr>
                      <w:t>478,567</w:t>
                    </w:r>
                  </w:p>
                </w:sdtContent>
              </w:sdt>
            </w:tc>
            <w:tc>
              <w:tcPr>
                <w:tcW w:w="783" w:type="pct"/>
              </w:tcPr>
              <w:sdt>
                <w:sdtPr>
                  <w:rPr>
                    <w:rFonts w:hint="eastAsia"/>
                    <w:szCs w:val="21"/>
                  </w:rPr>
                  <w:alias w:val="息税折旧摊销前利润本期比上年同期增减"/>
                  <w:tag w:val="_GBC_e9e49c6e39c44926811837a1e52a6c04"/>
                  <w:id w:val="14400678"/>
                  <w:lock w:val="sdtLocked"/>
                </w:sdtPr>
                <w:sdtContent>
                  <w:p w:rsidR="00744532" w:rsidRDefault="00744532">
                    <w:pPr>
                      <w:jc w:val="right"/>
                      <w:rPr>
                        <w:rFonts w:ascii="Arial" w:hAnsi="Arial" w:cs="Times New Roman"/>
                        <w:b/>
                        <w:bCs/>
                        <w:szCs w:val="21"/>
                      </w:rPr>
                    </w:pPr>
                    <w:r>
                      <w:rPr>
                        <w:rFonts w:hint="eastAsia"/>
                        <w:szCs w:val="21"/>
                      </w:rPr>
                      <w:t>98.75</w:t>
                    </w:r>
                  </w:p>
                </w:sdtContent>
              </w:sdt>
            </w:tc>
            <w:tc>
              <w:tcPr>
                <w:tcW w:w="1342" w:type="pct"/>
              </w:tcPr>
              <w:sdt>
                <w:sdtPr>
                  <w:rPr>
                    <w:rFonts w:hint="eastAsia"/>
                    <w:szCs w:val="21"/>
                  </w:rPr>
                  <w:alias w:val="息税折旧摊销前利润变动原因"/>
                  <w:tag w:val="_GBC_6e316091394845b2a90ca60fb296c574"/>
                  <w:id w:val="14400679"/>
                  <w:lock w:val="sdtLocked"/>
                </w:sdtPr>
                <w:sdtContent>
                  <w:p w:rsidR="00374561" w:rsidRPr="009D34CF" w:rsidRDefault="004604EC">
                    <w:pPr>
                      <w:rPr>
                        <w:rFonts w:ascii="Arial" w:hAnsi="Arial" w:cs="Times New Roman"/>
                        <w:b/>
                        <w:bCs/>
                        <w:szCs w:val="21"/>
                      </w:rPr>
                    </w:pPr>
                    <w:r w:rsidRPr="009D34CF">
                      <w:rPr>
                        <w:rFonts w:hint="eastAsia"/>
                        <w:szCs w:val="21"/>
                      </w:rPr>
                      <w:t>报告期内公司利润总额增加</w:t>
                    </w:r>
                  </w:p>
                </w:sdtContent>
              </w:sdt>
            </w:tc>
          </w:tr>
          <w:tr w:rsidR="00744532" w:rsidTr="00744532">
            <w:tc>
              <w:tcPr>
                <w:tcW w:w="1390" w:type="pct"/>
              </w:tcPr>
              <w:p w:rsidR="00744532" w:rsidRDefault="00744532">
                <w:pPr>
                  <w:rPr>
                    <w:szCs w:val="21"/>
                  </w:rPr>
                </w:pPr>
                <w:r>
                  <w:rPr>
                    <w:rFonts w:hint="eastAsia"/>
                    <w:szCs w:val="21"/>
                  </w:rPr>
                  <w:t>流动比率</w:t>
                </w:r>
              </w:p>
            </w:tc>
            <w:tc>
              <w:tcPr>
                <w:tcW w:w="704" w:type="pct"/>
              </w:tcPr>
              <w:sdt>
                <w:sdtPr>
                  <w:rPr>
                    <w:rFonts w:hint="eastAsia"/>
                    <w:szCs w:val="21"/>
                  </w:rPr>
                  <w:alias w:val="流动比率"/>
                  <w:tag w:val="_GBC_30482cecf5fe41c18011df721d152cd0"/>
                  <w:id w:val="14400680"/>
                  <w:lock w:val="sdtLocked"/>
                </w:sdtPr>
                <w:sdtContent>
                  <w:p w:rsidR="00744532" w:rsidRDefault="00744532" w:rsidP="00F068ED">
                    <w:pPr>
                      <w:jc w:val="right"/>
                      <w:rPr>
                        <w:rFonts w:ascii="Arial" w:hAnsi="Arial" w:cs="Times New Roman"/>
                        <w:b/>
                        <w:bCs/>
                        <w:szCs w:val="21"/>
                      </w:rPr>
                    </w:pPr>
                    <w:r>
                      <w:rPr>
                        <w:rFonts w:hint="eastAsia"/>
                        <w:szCs w:val="21"/>
                      </w:rPr>
                      <w:t>0.</w:t>
                    </w:r>
                    <w:r w:rsidR="00F068ED">
                      <w:rPr>
                        <w:rFonts w:hint="eastAsia"/>
                        <w:szCs w:val="21"/>
                      </w:rPr>
                      <w:t>82</w:t>
                    </w:r>
                  </w:p>
                </w:sdtContent>
              </w:sdt>
            </w:tc>
            <w:tc>
              <w:tcPr>
                <w:tcW w:w="782" w:type="pct"/>
              </w:tcPr>
              <w:sdt>
                <w:sdtPr>
                  <w:rPr>
                    <w:rFonts w:hint="eastAsia"/>
                    <w:szCs w:val="21"/>
                  </w:rPr>
                  <w:alias w:val="流动比率"/>
                  <w:tag w:val="_GBC_311e9e44fb6349248ca32781931817da"/>
                  <w:id w:val="14400681"/>
                  <w:lock w:val="sdtLocked"/>
                </w:sdtPr>
                <w:sdtContent>
                  <w:p w:rsidR="00744532" w:rsidRDefault="00744532">
                    <w:pPr>
                      <w:jc w:val="right"/>
                      <w:rPr>
                        <w:rFonts w:ascii="Arial" w:hAnsi="Arial" w:cs="Times New Roman"/>
                        <w:b/>
                        <w:bCs/>
                        <w:szCs w:val="21"/>
                      </w:rPr>
                    </w:pPr>
                    <w:r>
                      <w:rPr>
                        <w:rFonts w:hint="eastAsia"/>
                        <w:szCs w:val="21"/>
                      </w:rPr>
                      <w:t>1.17</w:t>
                    </w:r>
                  </w:p>
                </w:sdtContent>
              </w:sdt>
            </w:tc>
            <w:tc>
              <w:tcPr>
                <w:tcW w:w="783" w:type="pct"/>
              </w:tcPr>
              <w:sdt>
                <w:sdtPr>
                  <w:rPr>
                    <w:rFonts w:hint="eastAsia"/>
                    <w:szCs w:val="21"/>
                  </w:rPr>
                  <w:alias w:val="流动比率本期比上年同期增减"/>
                  <w:tag w:val="_GBC_41066eaa2c3d4ac98abd5528604bc410"/>
                  <w:id w:val="14400682"/>
                  <w:lock w:val="sdtLocked"/>
                </w:sdtPr>
                <w:sdtContent>
                  <w:p w:rsidR="00744532" w:rsidRDefault="00744532" w:rsidP="00F068ED">
                    <w:pPr>
                      <w:jc w:val="right"/>
                      <w:rPr>
                        <w:rFonts w:ascii="Arial" w:hAnsi="Arial" w:cs="Times New Roman"/>
                        <w:b/>
                        <w:bCs/>
                        <w:szCs w:val="21"/>
                      </w:rPr>
                    </w:pPr>
                    <w:r>
                      <w:rPr>
                        <w:rFonts w:hint="eastAsia"/>
                        <w:szCs w:val="21"/>
                      </w:rPr>
                      <w:t>-</w:t>
                    </w:r>
                    <w:r w:rsidR="00F068ED">
                      <w:rPr>
                        <w:rFonts w:hint="eastAsia"/>
                        <w:szCs w:val="21"/>
                      </w:rPr>
                      <w:t>29.91</w:t>
                    </w:r>
                  </w:p>
                </w:sdtContent>
              </w:sdt>
            </w:tc>
            <w:tc>
              <w:tcPr>
                <w:tcW w:w="1342" w:type="pct"/>
              </w:tcPr>
              <w:sdt>
                <w:sdtPr>
                  <w:rPr>
                    <w:rFonts w:hint="eastAsia"/>
                    <w:szCs w:val="21"/>
                  </w:rPr>
                  <w:alias w:val="流动比率变动原因"/>
                  <w:tag w:val="_GBC_a3067cfdbcdd46a3ac1ed0d475223eee"/>
                  <w:id w:val="14400683"/>
                  <w:lock w:val="sdtLocked"/>
                </w:sdtPr>
                <w:sdtContent>
                  <w:p w:rsidR="00374561" w:rsidRPr="009D34CF" w:rsidRDefault="004604EC">
                    <w:pPr>
                      <w:rPr>
                        <w:rFonts w:ascii="Arial" w:hAnsi="Arial" w:cs="Times New Roman"/>
                        <w:b/>
                        <w:bCs/>
                        <w:szCs w:val="21"/>
                      </w:rPr>
                    </w:pPr>
                    <w:r w:rsidRPr="009D34CF">
                      <w:rPr>
                        <w:rFonts w:hint="eastAsia"/>
                        <w:szCs w:val="21"/>
                      </w:rPr>
                      <w:t>报告期内预收款项增加及重分类至一年内到期的非流动负债增加</w:t>
                    </w:r>
                  </w:p>
                </w:sdtContent>
              </w:sdt>
            </w:tc>
          </w:tr>
          <w:tr w:rsidR="00744532" w:rsidTr="00744532">
            <w:tc>
              <w:tcPr>
                <w:tcW w:w="1390" w:type="pct"/>
              </w:tcPr>
              <w:p w:rsidR="00744532" w:rsidRDefault="00744532">
                <w:pPr>
                  <w:rPr>
                    <w:szCs w:val="21"/>
                  </w:rPr>
                </w:pPr>
                <w:r>
                  <w:rPr>
                    <w:rFonts w:hint="eastAsia"/>
                    <w:szCs w:val="21"/>
                  </w:rPr>
                  <w:t>速动比率</w:t>
                </w:r>
              </w:p>
            </w:tc>
            <w:tc>
              <w:tcPr>
                <w:tcW w:w="704" w:type="pct"/>
              </w:tcPr>
              <w:sdt>
                <w:sdtPr>
                  <w:rPr>
                    <w:rFonts w:hint="eastAsia"/>
                    <w:szCs w:val="21"/>
                  </w:rPr>
                  <w:alias w:val="速动比率"/>
                  <w:tag w:val="_GBC_3a18af97ed014d26b6df0e908ae4a50f"/>
                  <w:id w:val="14400684"/>
                  <w:lock w:val="sdtLocked"/>
                </w:sdtPr>
                <w:sdtContent>
                  <w:p w:rsidR="00744532" w:rsidRDefault="00744532" w:rsidP="00F068ED">
                    <w:pPr>
                      <w:jc w:val="right"/>
                      <w:rPr>
                        <w:rFonts w:ascii="Arial" w:hAnsi="Arial" w:cs="Times New Roman"/>
                        <w:b/>
                        <w:bCs/>
                        <w:szCs w:val="21"/>
                      </w:rPr>
                    </w:pPr>
                    <w:r>
                      <w:rPr>
                        <w:rFonts w:hint="eastAsia"/>
                        <w:szCs w:val="21"/>
                      </w:rPr>
                      <w:t>0.</w:t>
                    </w:r>
                    <w:r w:rsidR="00F068ED">
                      <w:rPr>
                        <w:rFonts w:hint="eastAsia"/>
                        <w:szCs w:val="21"/>
                      </w:rPr>
                      <w:t>77</w:t>
                    </w:r>
                  </w:p>
                </w:sdtContent>
              </w:sdt>
            </w:tc>
            <w:tc>
              <w:tcPr>
                <w:tcW w:w="782" w:type="pct"/>
              </w:tcPr>
              <w:sdt>
                <w:sdtPr>
                  <w:rPr>
                    <w:rFonts w:hint="eastAsia"/>
                    <w:szCs w:val="21"/>
                  </w:rPr>
                  <w:alias w:val="速动比率"/>
                  <w:tag w:val="_GBC_9bdae2e36d474ce3829d1aaa15897af1"/>
                  <w:id w:val="14400685"/>
                  <w:lock w:val="sdtLocked"/>
                </w:sdtPr>
                <w:sdtContent>
                  <w:p w:rsidR="00744532" w:rsidRDefault="00744532">
                    <w:pPr>
                      <w:jc w:val="right"/>
                      <w:rPr>
                        <w:rFonts w:ascii="Arial" w:hAnsi="Arial" w:cs="Times New Roman"/>
                        <w:b/>
                        <w:bCs/>
                        <w:szCs w:val="21"/>
                      </w:rPr>
                    </w:pPr>
                    <w:r>
                      <w:rPr>
                        <w:rFonts w:hint="eastAsia"/>
                        <w:szCs w:val="21"/>
                      </w:rPr>
                      <w:t>1.12</w:t>
                    </w:r>
                  </w:p>
                </w:sdtContent>
              </w:sdt>
            </w:tc>
            <w:tc>
              <w:tcPr>
                <w:tcW w:w="783" w:type="pct"/>
              </w:tcPr>
              <w:sdt>
                <w:sdtPr>
                  <w:rPr>
                    <w:rFonts w:hint="eastAsia"/>
                    <w:szCs w:val="21"/>
                  </w:rPr>
                  <w:alias w:val="速动比率本期比上年同期增减"/>
                  <w:tag w:val="_GBC_cb6ab877d6aa404ea747c22c4d4c81f4"/>
                  <w:id w:val="14400686"/>
                  <w:lock w:val="sdtLocked"/>
                </w:sdtPr>
                <w:sdtContent>
                  <w:p w:rsidR="00744532" w:rsidRDefault="00744532" w:rsidP="00F068ED">
                    <w:pPr>
                      <w:jc w:val="right"/>
                      <w:rPr>
                        <w:rFonts w:ascii="Arial" w:hAnsi="Arial" w:cs="Times New Roman"/>
                        <w:b/>
                        <w:bCs/>
                        <w:szCs w:val="21"/>
                      </w:rPr>
                    </w:pPr>
                    <w:r>
                      <w:rPr>
                        <w:rFonts w:hint="eastAsia"/>
                        <w:szCs w:val="21"/>
                      </w:rPr>
                      <w:t>-</w:t>
                    </w:r>
                    <w:r w:rsidR="00F068ED">
                      <w:rPr>
                        <w:rFonts w:hint="eastAsia"/>
                        <w:szCs w:val="21"/>
                      </w:rPr>
                      <w:t>31.25</w:t>
                    </w:r>
                  </w:p>
                </w:sdtContent>
              </w:sdt>
            </w:tc>
            <w:tc>
              <w:tcPr>
                <w:tcW w:w="1342" w:type="pct"/>
              </w:tcPr>
              <w:sdt>
                <w:sdtPr>
                  <w:rPr>
                    <w:rFonts w:hint="eastAsia"/>
                    <w:szCs w:val="21"/>
                  </w:rPr>
                  <w:alias w:val="速动比率变动原因"/>
                  <w:tag w:val="_GBC_a03723485ce040db9d04ec4524a0444f"/>
                  <w:id w:val="14400687"/>
                  <w:lock w:val="sdtLocked"/>
                </w:sdtPr>
                <w:sdtContent>
                  <w:p w:rsidR="00374561" w:rsidRPr="009D34CF" w:rsidRDefault="004604EC">
                    <w:pPr>
                      <w:rPr>
                        <w:rFonts w:ascii="Arial" w:hAnsi="Arial" w:cs="Times New Roman"/>
                        <w:b/>
                        <w:bCs/>
                        <w:szCs w:val="21"/>
                      </w:rPr>
                    </w:pPr>
                    <w:r w:rsidRPr="009D34CF">
                      <w:rPr>
                        <w:rFonts w:hint="eastAsia"/>
                        <w:szCs w:val="21"/>
                      </w:rPr>
                      <w:t>报告期内预收款项增加及重分类至一年内到期的非流动负债增加</w:t>
                    </w:r>
                  </w:p>
                </w:sdtContent>
              </w:sdt>
            </w:tc>
          </w:tr>
          <w:tr w:rsidR="00744532" w:rsidTr="00744532">
            <w:tc>
              <w:tcPr>
                <w:tcW w:w="1390" w:type="pct"/>
              </w:tcPr>
              <w:p w:rsidR="00744532" w:rsidRDefault="00744532">
                <w:pPr>
                  <w:rPr>
                    <w:szCs w:val="21"/>
                  </w:rPr>
                </w:pPr>
                <w:r>
                  <w:rPr>
                    <w:rFonts w:hint="eastAsia"/>
                    <w:szCs w:val="21"/>
                  </w:rPr>
                  <w:t>资产负债率</w:t>
                </w:r>
              </w:p>
            </w:tc>
            <w:tc>
              <w:tcPr>
                <w:tcW w:w="704" w:type="pct"/>
              </w:tcPr>
              <w:sdt>
                <w:sdtPr>
                  <w:rPr>
                    <w:rFonts w:hint="eastAsia"/>
                    <w:szCs w:val="21"/>
                  </w:rPr>
                  <w:alias w:val="资产负债率"/>
                  <w:tag w:val="_GBC_b48206de812a48f883b3333693922a7b"/>
                  <w:id w:val="14400688"/>
                  <w:lock w:val="sdtLocked"/>
                </w:sdtPr>
                <w:sdtContent>
                  <w:p w:rsidR="00744532" w:rsidRDefault="00F068ED" w:rsidP="00F068ED">
                    <w:pPr>
                      <w:jc w:val="right"/>
                      <w:rPr>
                        <w:rFonts w:ascii="Arial" w:hAnsi="Arial" w:cs="Times New Roman"/>
                        <w:b/>
                        <w:bCs/>
                        <w:szCs w:val="21"/>
                      </w:rPr>
                    </w:pPr>
                    <w:r>
                      <w:rPr>
                        <w:rFonts w:hint="eastAsia"/>
                        <w:szCs w:val="21"/>
                      </w:rPr>
                      <w:t>64.94</w:t>
                    </w:r>
                    <w:r w:rsidR="00296AF0">
                      <w:rPr>
                        <w:rFonts w:hint="eastAsia"/>
                        <w:szCs w:val="21"/>
                      </w:rPr>
                      <w:t>%</w:t>
                    </w:r>
                  </w:p>
                </w:sdtContent>
              </w:sdt>
            </w:tc>
            <w:tc>
              <w:tcPr>
                <w:tcW w:w="782" w:type="pct"/>
              </w:tcPr>
              <w:sdt>
                <w:sdtPr>
                  <w:rPr>
                    <w:rFonts w:hint="eastAsia"/>
                    <w:szCs w:val="21"/>
                  </w:rPr>
                  <w:alias w:val="资产负债率"/>
                  <w:tag w:val="_GBC_dd4f89e9c46a4e409757d427b11e2538"/>
                  <w:id w:val="14400689"/>
                  <w:lock w:val="sdtLocked"/>
                </w:sdtPr>
                <w:sdtContent>
                  <w:p w:rsidR="00744532" w:rsidRDefault="00744532" w:rsidP="00296AF0">
                    <w:pPr>
                      <w:jc w:val="right"/>
                      <w:rPr>
                        <w:rFonts w:ascii="Arial" w:hAnsi="Arial" w:cs="Times New Roman"/>
                        <w:b/>
                        <w:bCs/>
                        <w:szCs w:val="21"/>
                      </w:rPr>
                    </w:pPr>
                    <w:r>
                      <w:rPr>
                        <w:rFonts w:hint="eastAsia"/>
                        <w:szCs w:val="21"/>
                      </w:rPr>
                      <w:t>69</w:t>
                    </w:r>
                    <w:r w:rsidR="00296AF0">
                      <w:rPr>
                        <w:rFonts w:hint="eastAsia"/>
                        <w:szCs w:val="21"/>
                      </w:rPr>
                      <w:t>.</w:t>
                    </w:r>
                    <w:r>
                      <w:rPr>
                        <w:rFonts w:hint="eastAsia"/>
                        <w:szCs w:val="21"/>
                      </w:rPr>
                      <w:t>08</w:t>
                    </w:r>
                    <w:r w:rsidR="00296AF0">
                      <w:rPr>
                        <w:rFonts w:hint="eastAsia"/>
                        <w:szCs w:val="21"/>
                      </w:rPr>
                      <w:t>%</w:t>
                    </w:r>
                  </w:p>
                </w:sdtContent>
              </w:sdt>
            </w:tc>
            <w:tc>
              <w:tcPr>
                <w:tcW w:w="783" w:type="pct"/>
              </w:tcPr>
              <w:sdt>
                <w:sdtPr>
                  <w:rPr>
                    <w:rFonts w:hint="eastAsia"/>
                    <w:szCs w:val="21"/>
                  </w:rPr>
                  <w:alias w:val="资产负债率本期比上期增减"/>
                  <w:tag w:val="_GBC_e2cb8ac829e44e0aa61ee9541466f902"/>
                  <w:id w:val="14400690"/>
                  <w:lock w:val="sdtLocked"/>
                </w:sdtPr>
                <w:sdtContent>
                  <w:p w:rsidR="00744532" w:rsidRDefault="00296AF0" w:rsidP="00F068ED">
                    <w:pPr>
                      <w:jc w:val="right"/>
                      <w:rPr>
                        <w:rFonts w:ascii="Arial" w:hAnsi="Arial" w:cs="Times New Roman"/>
                        <w:b/>
                        <w:bCs/>
                        <w:szCs w:val="21"/>
                      </w:rPr>
                    </w:pPr>
                    <w:r>
                      <w:rPr>
                        <w:rFonts w:hint="eastAsia"/>
                        <w:szCs w:val="21"/>
                      </w:rPr>
                      <w:t>减少</w:t>
                    </w:r>
                    <w:r w:rsidR="00F068ED">
                      <w:rPr>
                        <w:rFonts w:hint="eastAsia"/>
                        <w:szCs w:val="21"/>
                      </w:rPr>
                      <w:t>5.99</w:t>
                    </w:r>
                    <w:r w:rsidR="004604EC">
                      <w:rPr>
                        <w:rFonts w:hint="eastAsia"/>
                        <w:szCs w:val="21"/>
                      </w:rPr>
                      <w:t>个百分点</w:t>
                    </w:r>
                  </w:p>
                </w:sdtContent>
              </w:sdt>
            </w:tc>
            <w:tc>
              <w:tcPr>
                <w:tcW w:w="1342" w:type="pct"/>
              </w:tcPr>
              <w:sdt>
                <w:sdtPr>
                  <w:rPr>
                    <w:rFonts w:hint="eastAsia"/>
                    <w:szCs w:val="21"/>
                  </w:rPr>
                  <w:alias w:val="资产负债率变动原因"/>
                  <w:tag w:val="_GBC_c36395568697443fb61a655591fcdd22"/>
                  <w:id w:val="14400691"/>
                  <w:lock w:val="sdtLocked"/>
                  <w:showingPlcHdr/>
                </w:sdtPr>
                <w:sdtContent>
                  <w:p w:rsidR="00374561" w:rsidRPr="009D34CF" w:rsidRDefault="00F068ED">
                    <w:pPr>
                      <w:rPr>
                        <w:rFonts w:ascii="Arial" w:hAnsi="Arial" w:cs="Times New Roman"/>
                        <w:b/>
                        <w:bCs/>
                        <w:szCs w:val="21"/>
                      </w:rPr>
                    </w:pPr>
                    <w:r>
                      <w:rPr>
                        <w:szCs w:val="21"/>
                      </w:rPr>
                      <w:t xml:space="preserve">     </w:t>
                    </w:r>
                  </w:p>
                </w:sdtContent>
              </w:sdt>
            </w:tc>
          </w:tr>
          <w:tr w:rsidR="00744532" w:rsidTr="00744532">
            <w:tc>
              <w:tcPr>
                <w:tcW w:w="1390" w:type="pct"/>
              </w:tcPr>
              <w:p w:rsidR="00744532" w:rsidRDefault="00744532">
                <w:pPr>
                  <w:rPr>
                    <w:szCs w:val="21"/>
                  </w:rPr>
                </w:pPr>
                <w:r>
                  <w:rPr>
                    <w:szCs w:val="21"/>
                  </w:rPr>
                  <w:t>EBITDA全部债务比</w:t>
                </w:r>
              </w:p>
            </w:tc>
            <w:tc>
              <w:tcPr>
                <w:tcW w:w="704" w:type="pct"/>
              </w:tcPr>
              <w:sdt>
                <w:sdtPr>
                  <w:rPr>
                    <w:rFonts w:hint="eastAsia"/>
                    <w:szCs w:val="21"/>
                  </w:rPr>
                  <w:alias w:val="EBITDA全部债务比"/>
                  <w:tag w:val="_GBC_2f9662aa53e54d60a776ec69bc29cbc7"/>
                  <w:id w:val="14400692"/>
                  <w:lock w:val="sdtLocked"/>
                </w:sdtPr>
                <w:sdtContent>
                  <w:p w:rsidR="00744532" w:rsidRDefault="00744532">
                    <w:pPr>
                      <w:jc w:val="right"/>
                      <w:rPr>
                        <w:rFonts w:ascii="Arial" w:hAnsi="Arial" w:cs="Times New Roman"/>
                        <w:b/>
                        <w:bCs/>
                        <w:szCs w:val="21"/>
                      </w:rPr>
                    </w:pPr>
                    <w:r>
                      <w:rPr>
                        <w:rFonts w:hint="eastAsia"/>
                        <w:szCs w:val="21"/>
                      </w:rPr>
                      <w:t>9.97</w:t>
                    </w:r>
                  </w:p>
                </w:sdtContent>
              </w:sdt>
            </w:tc>
            <w:tc>
              <w:tcPr>
                <w:tcW w:w="782" w:type="pct"/>
              </w:tcPr>
              <w:sdt>
                <w:sdtPr>
                  <w:rPr>
                    <w:rFonts w:hint="eastAsia"/>
                    <w:szCs w:val="21"/>
                  </w:rPr>
                  <w:alias w:val="EBITDA全部债务比"/>
                  <w:tag w:val="_GBC_122ef19e1e7c4c4fa7f0e812d19d6c17"/>
                  <w:id w:val="14400693"/>
                  <w:lock w:val="sdtLocked"/>
                </w:sdtPr>
                <w:sdtContent>
                  <w:p w:rsidR="00744532" w:rsidRDefault="00744532">
                    <w:pPr>
                      <w:jc w:val="right"/>
                      <w:rPr>
                        <w:rFonts w:ascii="Arial" w:hAnsi="Arial" w:cs="Times New Roman"/>
                        <w:b/>
                        <w:bCs/>
                        <w:szCs w:val="21"/>
                      </w:rPr>
                    </w:pPr>
                    <w:r>
                      <w:rPr>
                        <w:rFonts w:hint="eastAsia"/>
                        <w:szCs w:val="21"/>
                      </w:rPr>
                      <w:t>20.07</w:t>
                    </w:r>
                  </w:p>
                </w:sdtContent>
              </w:sdt>
            </w:tc>
            <w:tc>
              <w:tcPr>
                <w:tcW w:w="783" w:type="pct"/>
              </w:tcPr>
              <w:sdt>
                <w:sdtPr>
                  <w:rPr>
                    <w:rFonts w:hint="eastAsia"/>
                    <w:szCs w:val="21"/>
                  </w:rPr>
                  <w:alias w:val="EBITDA全部债务比本期比上年同期增减"/>
                  <w:tag w:val="_GBC_122de191e4514d3c8b60745a1f26589a"/>
                  <w:id w:val="14400694"/>
                  <w:lock w:val="sdtLocked"/>
                </w:sdtPr>
                <w:sdtContent>
                  <w:p w:rsidR="00744532" w:rsidRDefault="00744532">
                    <w:pPr>
                      <w:jc w:val="right"/>
                      <w:rPr>
                        <w:rFonts w:ascii="Arial" w:hAnsi="Arial" w:cs="Times New Roman"/>
                        <w:b/>
                        <w:bCs/>
                        <w:szCs w:val="21"/>
                      </w:rPr>
                    </w:pPr>
                    <w:r>
                      <w:rPr>
                        <w:rFonts w:hint="eastAsia"/>
                        <w:szCs w:val="21"/>
                      </w:rPr>
                      <w:t>-50.32</w:t>
                    </w:r>
                  </w:p>
                </w:sdtContent>
              </w:sdt>
            </w:tc>
            <w:tc>
              <w:tcPr>
                <w:tcW w:w="1342" w:type="pct"/>
              </w:tcPr>
              <w:sdt>
                <w:sdtPr>
                  <w:rPr>
                    <w:rFonts w:hint="eastAsia"/>
                    <w:szCs w:val="21"/>
                  </w:rPr>
                  <w:alias w:val="EBITDA全部债务比变动原因"/>
                  <w:tag w:val="_GBC_1e7037abf3f54032b759e156bb43abb0"/>
                  <w:id w:val="14400695"/>
                  <w:lock w:val="sdtLocked"/>
                </w:sdtPr>
                <w:sdtContent>
                  <w:p w:rsidR="00374561" w:rsidRPr="009D34CF" w:rsidRDefault="004604EC">
                    <w:pPr>
                      <w:rPr>
                        <w:rFonts w:ascii="Arial" w:hAnsi="Arial" w:cs="Times New Roman"/>
                        <w:b/>
                        <w:bCs/>
                        <w:szCs w:val="21"/>
                      </w:rPr>
                    </w:pPr>
                    <w:r w:rsidRPr="009D34CF">
                      <w:rPr>
                        <w:rFonts w:hint="eastAsia"/>
                        <w:szCs w:val="21"/>
                      </w:rPr>
                      <w:t>报告期内公司息税折旧摊销前利润增加</w:t>
                    </w:r>
                  </w:p>
                </w:sdtContent>
              </w:sdt>
            </w:tc>
          </w:tr>
          <w:tr w:rsidR="00744532" w:rsidTr="00744532">
            <w:tc>
              <w:tcPr>
                <w:tcW w:w="1390" w:type="pct"/>
              </w:tcPr>
              <w:p w:rsidR="00744532" w:rsidRDefault="00744532">
                <w:pPr>
                  <w:rPr>
                    <w:szCs w:val="21"/>
                  </w:rPr>
                </w:pPr>
                <w:r>
                  <w:rPr>
                    <w:rFonts w:hint="eastAsia"/>
                    <w:szCs w:val="21"/>
                  </w:rPr>
                  <w:t>利息保障倍数</w:t>
                </w:r>
              </w:p>
            </w:tc>
            <w:tc>
              <w:tcPr>
                <w:tcW w:w="704" w:type="pct"/>
              </w:tcPr>
              <w:sdt>
                <w:sdtPr>
                  <w:rPr>
                    <w:rFonts w:hint="eastAsia"/>
                    <w:szCs w:val="21"/>
                  </w:rPr>
                  <w:alias w:val="利息保障倍数"/>
                  <w:tag w:val="_GBC_f0765bf05fea47c4b7e16fb9ba1f29fe"/>
                  <w:id w:val="14400696"/>
                  <w:lock w:val="sdtLocked"/>
                </w:sdtPr>
                <w:sdtContent>
                  <w:p w:rsidR="00744532" w:rsidRDefault="00744532">
                    <w:pPr>
                      <w:jc w:val="right"/>
                      <w:rPr>
                        <w:rFonts w:ascii="Arial" w:hAnsi="Arial" w:cs="Times New Roman"/>
                        <w:b/>
                        <w:bCs/>
                        <w:szCs w:val="21"/>
                      </w:rPr>
                    </w:pPr>
                    <w:r>
                      <w:rPr>
                        <w:rFonts w:hint="eastAsia"/>
                        <w:szCs w:val="21"/>
                      </w:rPr>
                      <w:t>2.21</w:t>
                    </w:r>
                  </w:p>
                </w:sdtContent>
              </w:sdt>
            </w:tc>
            <w:tc>
              <w:tcPr>
                <w:tcW w:w="782" w:type="pct"/>
              </w:tcPr>
              <w:sdt>
                <w:sdtPr>
                  <w:rPr>
                    <w:rFonts w:hint="eastAsia"/>
                    <w:szCs w:val="21"/>
                  </w:rPr>
                  <w:alias w:val="利息保障倍数"/>
                  <w:tag w:val="_GBC_c6047c1ac4dd41d1ad4429623d442f69"/>
                  <w:id w:val="14400697"/>
                  <w:lock w:val="sdtLocked"/>
                </w:sdtPr>
                <w:sdtContent>
                  <w:p w:rsidR="00744532" w:rsidRDefault="00744532">
                    <w:pPr>
                      <w:jc w:val="right"/>
                      <w:rPr>
                        <w:rFonts w:ascii="Arial" w:hAnsi="Arial" w:cs="Times New Roman"/>
                        <w:b/>
                        <w:bCs/>
                        <w:szCs w:val="21"/>
                      </w:rPr>
                    </w:pPr>
                    <w:r>
                      <w:rPr>
                        <w:rFonts w:hint="eastAsia"/>
                        <w:szCs w:val="21"/>
                      </w:rPr>
                      <w:t>2.07</w:t>
                    </w:r>
                  </w:p>
                </w:sdtContent>
              </w:sdt>
            </w:tc>
            <w:tc>
              <w:tcPr>
                <w:tcW w:w="783" w:type="pct"/>
              </w:tcPr>
              <w:sdt>
                <w:sdtPr>
                  <w:rPr>
                    <w:rFonts w:hint="eastAsia"/>
                    <w:szCs w:val="21"/>
                  </w:rPr>
                  <w:alias w:val="利息保障倍数本期比上年同期增减"/>
                  <w:tag w:val="_GBC_4adeb1ae2c2b41519c0b09f01601e859"/>
                  <w:id w:val="14400698"/>
                  <w:lock w:val="sdtLocked"/>
                </w:sdtPr>
                <w:sdtContent>
                  <w:p w:rsidR="00744532" w:rsidRDefault="00744532">
                    <w:pPr>
                      <w:jc w:val="right"/>
                      <w:rPr>
                        <w:rFonts w:ascii="Arial" w:hAnsi="Arial" w:cs="Times New Roman"/>
                        <w:b/>
                        <w:bCs/>
                        <w:szCs w:val="21"/>
                      </w:rPr>
                    </w:pPr>
                    <w:r>
                      <w:rPr>
                        <w:rFonts w:hint="eastAsia"/>
                        <w:szCs w:val="21"/>
                      </w:rPr>
                      <w:t>6.91</w:t>
                    </w:r>
                  </w:p>
                </w:sdtContent>
              </w:sdt>
            </w:tc>
            <w:tc>
              <w:tcPr>
                <w:tcW w:w="1342" w:type="pct"/>
              </w:tcPr>
              <w:sdt>
                <w:sdtPr>
                  <w:rPr>
                    <w:rFonts w:hint="eastAsia"/>
                    <w:szCs w:val="21"/>
                  </w:rPr>
                  <w:alias w:val="利息保障倍数变动原因"/>
                  <w:tag w:val="_GBC_03a7a276b03b4c87a926d3865cb64508"/>
                  <w:id w:val="14400699"/>
                  <w:lock w:val="sdtLocked"/>
                  <w:showingPlcHdr/>
                </w:sdtPr>
                <w:sdtContent>
                  <w:p w:rsidR="00744532" w:rsidRDefault="00744532">
                    <w:pPr>
                      <w:jc w:val="right"/>
                      <w:rPr>
                        <w:rFonts w:ascii="Arial" w:hAnsi="Arial" w:cs="Times New Roman"/>
                        <w:b/>
                        <w:bCs/>
                        <w:szCs w:val="21"/>
                      </w:rPr>
                    </w:pPr>
                    <w:r>
                      <w:rPr>
                        <w:rFonts w:hint="eastAsia"/>
                        <w:color w:val="333399"/>
                        <w:szCs w:val="21"/>
                      </w:rPr>
                      <w:t xml:space="preserve">　</w:t>
                    </w:r>
                  </w:p>
                </w:sdtContent>
              </w:sdt>
            </w:tc>
          </w:tr>
          <w:tr w:rsidR="00744532" w:rsidTr="00744532">
            <w:tc>
              <w:tcPr>
                <w:tcW w:w="1390" w:type="pct"/>
              </w:tcPr>
              <w:p w:rsidR="00744532" w:rsidRDefault="00744532">
                <w:pPr>
                  <w:rPr>
                    <w:szCs w:val="21"/>
                  </w:rPr>
                </w:pPr>
                <w:r>
                  <w:rPr>
                    <w:rFonts w:hint="eastAsia"/>
                    <w:szCs w:val="21"/>
                  </w:rPr>
                  <w:t>现金利息保障倍数</w:t>
                </w:r>
              </w:p>
            </w:tc>
            <w:tc>
              <w:tcPr>
                <w:tcW w:w="704" w:type="pct"/>
              </w:tcPr>
              <w:sdt>
                <w:sdtPr>
                  <w:rPr>
                    <w:rFonts w:hint="eastAsia"/>
                    <w:szCs w:val="21"/>
                  </w:rPr>
                  <w:alias w:val="现金利息保障倍数"/>
                  <w:tag w:val="_GBC_e5d7fc72107441f3be28b479778603aa"/>
                  <w:id w:val="14400700"/>
                  <w:lock w:val="sdtLocked"/>
                </w:sdtPr>
                <w:sdtContent>
                  <w:p w:rsidR="00744532" w:rsidRDefault="00744532">
                    <w:pPr>
                      <w:jc w:val="right"/>
                      <w:rPr>
                        <w:rFonts w:ascii="Arial" w:hAnsi="Arial" w:cs="Times New Roman"/>
                        <w:b/>
                        <w:bCs/>
                        <w:szCs w:val="21"/>
                      </w:rPr>
                    </w:pPr>
                    <w:r>
                      <w:rPr>
                        <w:rFonts w:hint="eastAsia"/>
                        <w:szCs w:val="21"/>
                      </w:rPr>
                      <w:t>2.87</w:t>
                    </w:r>
                  </w:p>
                </w:sdtContent>
              </w:sdt>
            </w:tc>
            <w:tc>
              <w:tcPr>
                <w:tcW w:w="782" w:type="pct"/>
              </w:tcPr>
              <w:sdt>
                <w:sdtPr>
                  <w:rPr>
                    <w:rFonts w:hint="eastAsia"/>
                    <w:szCs w:val="21"/>
                  </w:rPr>
                  <w:alias w:val="现金利息保障倍数"/>
                  <w:tag w:val="_GBC_3e5fa3e6ead2428985e972fdc25954e4"/>
                  <w:id w:val="14400701"/>
                  <w:lock w:val="sdtLocked"/>
                </w:sdtPr>
                <w:sdtContent>
                  <w:p w:rsidR="00744532" w:rsidRDefault="00744532">
                    <w:pPr>
                      <w:jc w:val="right"/>
                      <w:rPr>
                        <w:rFonts w:ascii="Arial" w:hAnsi="Arial" w:cs="Times New Roman"/>
                        <w:b/>
                        <w:bCs/>
                        <w:szCs w:val="21"/>
                      </w:rPr>
                    </w:pPr>
                    <w:r>
                      <w:rPr>
                        <w:rFonts w:hint="eastAsia"/>
                        <w:szCs w:val="21"/>
                      </w:rPr>
                      <w:t>2.38</w:t>
                    </w:r>
                  </w:p>
                </w:sdtContent>
              </w:sdt>
            </w:tc>
            <w:tc>
              <w:tcPr>
                <w:tcW w:w="783" w:type="pct"/>
              </w:tcPr>
              <w:sdt>
                <w:sdtPr>
                  <w:rPr>
                    <w:rFonts w:hint="eastAsia"/>
                    <w:szCs w:val="21"/>
                  </w:rPr>
                  <w:alias w:val="现金利息保障倍数本期比上年同期增减"/>
                  <w:tag w:val="_GBC_15d432542acf4aec955900eaa1925804"/>
                  <w:id w:val="14400702"/>
                  <w:lock w:val="sdtLocked"/>
                </w:sdtPr>
                <w:sdtContent>
                  <w:p w:rsidR="00744532" w:rsidRDefault="00744532">
                    <w:pPr>
                      <w:jc w:val="right"/>
                      <w:rPr>
                        <w:rFonts w:ascii="Arial" w:hAnsi="Arial" w:cs="Times New Roman"/>
                        <w:b/>
                        <w:bCs/>
                        <w:szCs w:val="21"/>
                      </w:rPr>
                    </w:pPr>
                    <w:r>
                      <w:rPr>
                        <w:rFonts w:hint="eastAsia"/>
                        <w:szCs w:val="21"/>
                      </w:rPr>
                      <w:t>20.59</w:t>
                    </w:r>
                  </w:p>
                </w:sdtContent>
              </w:sdt>
            </w:tc>
            <w:tc>
              <w:tcPr>
                <w:tcW w:w="1342" w:type="pct"/>
              </w:tcPr>
              <w:sdt>
                <w:sdtPr>
                  <w:rPr>
                    <w:rFonts w:hint="eastAsia"/>
                    <w:szCs w:val="21"/>
                  </w:rPr>
                  <w:alias w:val="现金利息保障倍数变动原因"/>
                  <w:tag w:val="_GBC_b15fdc4750b84cceb8c7920b762f144b"/>
                  <w:id w:val="14400703"/>
                  <w:lock w:val="sdtLocked"/>
                  <w:showingPlcHdr/>
                </w:sdtPr>
                <w:sdtContent>
                  <w:p w:rsidR="00744532" w:rsidRDefault="00744532">
                    <w:pPr>
                      <w:jc w:val="right"/>
                      <w:rPr>
                        <w:rFonts w:ascii="Arial" w:hAnsi="Arial" w:cs="Times New Roman"/>
                        <w:b/>
                        <w:bCs/>
                        <w:szCs w:val="21"/>
                      </w:rPr>
                    </w:pPr>
                    <w:r>
                      <w:rPr>
                        <w:rFonts w:hint="eastAsia"/>
                        <w:color w:val="333399"/>
                        <w:szCs w:val="21"/>
                      </w:rPr>
                      <w:t xml:space="preserve">　</w:t>
                    </w:r>
                  </w:p>
                </w:sdtContent>
              </w:sdt>
            </w:tc>
          </w:tr>
          <w:tr w:rsidR="00744532" w:rsidTr="00744532">
            <w:trPr>
              <w:trHeight w:val="275"/>
            </w:trPr>
            <w:tc>
              <w:tcPr>
                <w:tcW w:w="1390" w:type="pct"/>
              </w:tcPr>
              <w:p w:rsidR="00744532" w:rsidRDefault="00744532">
                <w:pPr>
                  <w:rPr>
                    <w:szCs w:val="21"/>
                  </w:rPr>
                </w:pPr>
                <w:r>
                  <w:rPr>
                    <w:szCs w:val="21"/>
                  </w:rPr>
                  <w:t>EBITDA利息保障倍数</w:t>
                </w:r>
              </w:p>
            </w:tc>
            <w:tc>
              <w:tcPr>
                <w:tcW w:w="704" w:type="pct"/>
              </w:tcPr>
              <w:sdt>
                <w:sdtPr>
                  <w:rPr>
                    <w:rFonts w:hint="eastAsia"/>
                    <w:szCs w:val="21"/>
                  </w:rPr>
                  <w:alias w:val="EBITDA利息保障倍数"/>
                  <w:tag w:val="_GBC_ac876dbee2224a989f5022590486f2fd"/>
                  <w:id w:val="14400704"/>
                  <w:lock w:val="sdtLocked"/>
                </w:sdtPr>
                <w:sdtContent>
                  <w:p w:rsidR="00744532" w:rsidRDefault="00744532">
                    <w:pPr>
                      <w:jc w:val="right"/>
                      <w:rPr>
                        <w:szCs w:val="21"/>
                      </w:rPr>
                    </w:pPr>
                    <w:r>
                      <w:rPr>
                        <w:rFonts w:hint="eastAsia"/>
                        <w:szCs w:val="21"/>
                      </w:rPr>
                      <w:t>3.78</w:t>
                    </w:r>
                  </w:p>
                </w:sdtContent>
              </w:sdt>
            </w:tc>
            <w:tc>
              <w:tcPr>
                <w:tcW w:w="782" w:type="pct"/>
              </w:tcPr>
              <w:sdt>
                <w:sdtPr>
                  <w:rPr>
                    <w:rFonts w:hint="eastAsia"/>
                    <w:szCs w:val="21"/>
                  </w:rPr>
                  <w:alias w:val="EBITDA利息保障倍数"/>
                  <w:tag w:val="_GBC_5e03edd219e3487f873bf7d61e2cb6c5"/>
                  <w:id w:val="14400705"/>
                  <w:lock w:val="sdtLocked"/>
                </w:sdtPr>
                <w:sdtContent>
                  <w:p w:rsidR="00744532" w:rsidRDefault="00744532">
                    <w:pPr>
                      <w:jc w:val="right"/>
                      <w:rPr>
                        <w:szCs w:val="21"/>
                      </w:rPr>
                    </w:pPr>
                    <w:r>
                      <w:rPr>
                        <w:rFonts w:hint="eastAsia"/>
                        <w:szCs w:val="21"/>
                      </w:rPr>
                      <w:t>3.39</w:t>
                    </w:r>
                  </w:p>
                </w:sdtContent>
              </w:sdt>
            </w:tc>
            <w:tc>
              <w:tcPr>
                <w:tcW w:w="783" w:type="pct"/>
              </w:tcPr>
              <w:sdt>
                <w:sdtPr>
                  <w:rPr>
                    <w:rFonts w:hint="eastAsia"/>
                    <w:szCs w:val="21"/>
                  </w:rPr>
                  <w:alias w:val="EBITDA利息保障倍数本期比上年同期增减"/>
                  <w:tag w:val="_GBC_e0c145dda5c3445b92bd60fcd4ff4378"/>
                  <w:id w:val="14400706"/>
                  <w:lock w:val="sdtLocked"/>
                </w:sdtPr>
                <w:sdtContent>
                  <w:p w:rsidR="00744532" w:rsidRDefault="00744532">
                    <w:pPr>
                      <w:jc w:val="right"/>
                      <w:rPr>
                        <w:szCs w:val="21"/>
                      </w:rPr>
                    </w:pPr>
                    <w:r>
                      <w:rPr>
                        <w:rFonts w:hint="eastAsia"/>
                        <w:szCs w:val="21"/>
                      </w:rPr>
                      <w:t>11.53</w:t>
                    </w:r>
                  </w:p>
                </w:sdtContent>
              </w:sdt>
            </w:tc>
            <w:tc>
              <w:tcPr>
                <w:tcW w:w="1342" w:type="pct"/>
              </w:tcPr>
              <w:sdt>
                <w:sdtPr>
                  <w:rPr>
                    <w:rFonts w:hint="eastAsia"/>
                    <w:szCs w:val="21"/>
                  </w:rPr>
                  <w:alias w:val="EBITDA利息保障倍数变动原因"/>
                  <w:tag w:val="_GBC_4ac3a642e8814588af03c5128f6680ef"/>
                  <w:id w:val="14400707"/>
                  <w:lock w:val="sdtLocked"/>
                  <w:showingPlcHdr/>
                </w:sdtPr>
                <w:sdtContent>
                  <w:p w:rsidR="00744532" w:rsidRDefault="00744532">
                    <w:pPr>
                      <w:jc w:val="right"/>
                      <w:rPr>
                        <w:szCs w:val="21"/>
                      </w:rPr>
                    </w:pPr>
                    <w:r>
                      <w:rPr>
                        <w:rFonts w:hint="eastAsia"/>
                        <w:color w:val="333399"/>
                        <w:szCs w:val="21"/>
                      </w:rPr>
                      <w:t xml:space="preserve">　</w:t>
                    </w:r>
                  </w:p>
                </w:sdtContent>
              </w:sdt>
            </w:tc>
          </w:tr>
          <w:tr w:rsidR="00744532" w:rsidTr="00744532">
            <w:tc>
              <w:tcPr>
                <w:tcW w:w="1390" w:type="pct"/>
              </w:tcPr>
              <w:p w:rsidR="00744532" w:rsidRDefault="00744532">
                <w:pPr>
                  <w:rPr>
                    <w:szCs w:val="21"/>
                  </w:rPr>
                </w:pPr>
                <w:r>
                  <w:rPr>
                    <w:rFonts w:hint="eastAsia"/>
                    <w:szCs w:val="21"/>
                  </w:rPr>
                  <w:t>贷款偿还率</w:t>
                </w:r>
              </w:p>
            </w:tc>
            <w:tc>
              <w:tcPr>
                <w:tcW w:w="704" w:type="pct"/>
              </w:tcPr>
              <w:sdt>
                <w:sdtPr>
                  <w:rPr>
                    <w:rFonts w:hint="eastAsia"/>
                    <w:szCs w:val="21"/>
                  </w:rPr>
                  <w:alias w:val="贷款偿还率"/>
                  <w:tag w:val="_GBC_01e19106e48d4c65a89302e8e2d42b89"/>
                  <w:id w:val="14400708"/>
                  <w:lock w:val="sdtLocked"/>
                </w:sdtPr>
                <w:sdtContent>
                  <w:p w:rsidR="00744532" w:rsidRDefault="00744532">
                    <w:pPr>
                      <w:jc w:val="right"/>
                      <w:rPr>
                        <w:rFonts w:ascii="Arial" w:hAnsi="Arial" w:cs="Times New Roman"/>
                        <w:b/>
                        <w:bCs/>
                        <w:szCs w:val="21"/>
                      </w:rPr>
                    </w:pPr>
                    <w:r>
                      <w:rPr>
                        <w:rFonts w:hint="eastAsia"/>
                        <w:szCs w:val="21"/>
                      </w:rPr>
                      <w:t>1</w:t>
                    </w:r>
                    <w:r w:rsidR="00296AF0">
                      <w:rPr>
                        <w:rFonts w:hint="eastAsia"/>
                        <w:szCs w:val="21"/>
                      </w:rPr>
                      <w:t>00%</w:t>
                    </w:r>
                  </w:p>
                </w:sdtContent>
              </w:sdt>
            </w:tc>
            <w:tc>
              <w:tcPr>
                <w:tcW w:w="782" w:type="pct"/>
              </w:tcPr>
              <w:sdt>
                <w:sdtPr>
                  <w:rPr>
                    <w:rFonts w:hint="eastAsia"/>
                    <w:szCs w:val="21"/>
                  </w:rPr>
                  <w:alias w:val="贷款偿还率"/>
                  <w:tag w:val="_GBC_636026e7d6ab4c47b95bbc950d602d5d"/>
                  <w:id w:val="14400709"/>
                  <w:lock w:val="sdtLocked"/>
                </w:sdtPr>
                <w:sdtContent>
                  <w:p w:rsidR="00744532" w:rsidRDefault="00296AF0" w:rsidP="00296AF0">
                    <w:pPr>
                      <w:jc w:val="right"/>
                      <w:rPr>
                        <w:rFonts w:ascii="Arial" w:hAnsi="Arial" w:cs="Times New Roman"/>
                        <w:b/>
                        <w:bCs/>
                        <w:szCs w:val="21"/>
                      </w:rPr>
                    </w:pPr>
                    <w:r>
                      <w:rPr>
                        <w:rFonts w:hint="eastAsia"/>
                        <w:szCs w:val="21"/>
                      </w:rPr>
                      <w:t>100%</w:t>
                    </w:r>
                  </w:p>
                </w:sdtContent>
              </w:sdt>
            </w:tc>
            <w:tc>
              <w:tcPr>
                <w:tcW w:w="783" w:type="pct"/>
              </w:tcPr>
              <w:sdt>
                <w:sdtPr>
                  <w:rPr>
                    <w:rFonts w:hint="eastAsia"/>
                    <w:szCs w:val="21"/>
                  </w:rPr>
                  <w:alias w:val="贷款偿还率本期比上年同期增减"/>
                  <w:tag w:val="_GBC_51675a9d8069406685343868ccea40f9"/>
                  <w:id w:val="14400710"/>
                  <w:lock w:val="sdtLocked"/>
                </w:sdtPr>
                <w:sdtContent>
                  <w:p w:rsidR="00744532" w:rsidRDefault="00744532">
                    <w:pPr>
                      <w:jc w:val="right"/>
                      <w:rPr>
                        <w:rFonts w:ascii="Arial" w:hAnsi="Arial" w:cs="Times New Roman"/>
                        <w:b/>
                        <w:bCs/>
                        <w:szCs w:val="21"/>
                      </w:rPr>
                    </w:pPr>
                    <w:r>
                      <w:rPr>
                        <w:rFonts w:hint="eastAsia"/>
                        <w:szCs w:val="21"/>
                      </w:rPr>
                      <w:t>0.00</w:t>
                    </w:r>
                  </w:p>
                </w:sdtContent>
              </w:sdt>
            </w:tc>
            <w:tc>
              <w:tcPr>
                <w:tcW w:w="1342" w:type="pct"/>
              </w:tcPr>
              <w:sdt>
                <w:sdtPr>
                  <w:rPr>
                    <w:rFonts w:hint="eastAsia"/>
                    <w:szCs w:val="21"/>
                  </w:rPr>
                  <w:alias w:val="贷款偿还率变动原因"/>
                  <w:tag w:val="_GBC_055cddb343ce4faa8e5036965426457e"/>
                  <w:id w:val="14400711"/>
                  <w:lock w:val="sdtLocked"/>
                  <w:showingPlcHdr/>
                </w:sdtPr>
                <w:sdtContent>
                  <w:p w:rsidR="00744532" w:rsidRDefault="00744532">
                    <w:pPr>
                      <w:jc w:val="right"/>
                      <w:rPr>
                        <w:rFonts w:ascii="Arial" w:hAnsi="Arial" w:cs="Times New Roman"/>
                        <w:b/>
                        <w:bCs/>
                        <w:szCs w:val="21"/>
                      </w:rPr>
                    </w:pPr>
                    <w:r>
                      <w:rPr>
                        <w:rFonts w:hint="eastAsia"/>
                        <w:color w:val="333399"/>
                        <w:szCs w:val="21"/>
                      </w:rPr>
                      <w:t xml:space="preserve">　</w:t>
                    </w:r>
                  </w:p>
                </w:sdtContent>
              </w:sdt>
            </w:tc>
          </w:tr>
          <w:tr w:rsidR="00744532" w:rsidTr="00744532">
            <w:tc>
              <w:tcPr>
                <w:tcW w:w="1390" w:type="pct"/>
              </w:tcPr>
              <w:p w:rsidR="00744532" w:rsidRDefault="00744532">
                <w:pPr>
                  <w:rPr>
                    <w:szCs w:val="21"/>
                  </w:rPr>
                </w:pPr>
                <w:r>
                  <w:rPr>
                    <w:rFonts w:hint="eastAsia"/>
                    <w:szCs w:val="21"/>
                  </w:rPr>
                  <w:t>利息偿付率</w:t>
                </w:r>
              </w:p>
            </w:tc>
            <w:tc>
              <w:tcPr>
                <w:tcW w:w="704" w:type="pct"/>
              </w:tcPr>
              <w:sdt>
                <w:sdtPr>
                  <w:rPr>
                    <w:rFonts w:hint="eastAsia"/>
                    <w:szCs w:val="21"/>
                  </w:rPr>
                  <w:alias w:val="利息偿付率"/>
                  <w:tag w:val="_GBC_c601b3d4cbc04b99a0b24a8eda9249ac"/>
                  <w:id w:val="14400712"/>
                  <w:lock w:val="sdtLocked"/>
                </w:sdtPr>
                <w:sdtContent>
                  <w:p w:rsidR="00744532" w:rsidRDefault="00296AF0">
                    <w:pPr>
                      <w:jc w:val="right"/>
                      <w:rPr>
                        <w:rFonts w:ascii="Arial" w:hAnsi="Arial" w:cs="Times New Roman"/>
                        <w:b/>
                        <w:bCs/>
                        <w:szCs w:val="21"/>
                      </w:rPr>
                    </w:pPr>
                    <w:r>
                      <w:rPr>
                        <w:rFonts w:hint="eastAsia"/>
                        <w:szCs w:val="21"/>
                      </w:rPr>
                      <w:t>100%</w:t>
                    </w:r>
                  </w:p>
                </w:sdtContent>
              </w:sdt>
            </w:tc>
            <w:tc>
              <w:tcPr>
                <w:tcW w:w="782" w:type="pct"/>
              </w:tcPr>
              <w:sdt>
                <w:sdtPr>
                  <w:rPr>
                    <w:rFonts w:hint="eastAsia"/>
                    <w:szCs w:val="21"/>
                  </w:rPr>
                  <w:alias w:val="利息偿付率"/>
                  <w:tag w:val="_GBC_39d1334aa2704dc9808bd7e36e9ceadb"/>
                  <w:id w:val="14400713"/>
                  <w:lock w:val="sdtLocked"/>
                </w:sdtPr>
                <w:sdtContent>
                  <w:p w:rsidR="00744532" w:rsidRDefault="00296AF0">
                    <w:pPr>
                      <w:jc w:val="right"/>
                      <w:rPr>
                        <w:rFonts w:ascii="Arial" w:hAnsi="Arial" w:cs="Times New Roman"/>
                        <w:b/>
                        <w:bCs/>
                        <w:szCs w:val="21"/>
                      </w:rPr>
                    </w:pPr>
                    <w:r>
                      <w:rPr>
                        <w:rFonts w:hint="eastAsia"/>
                        <w:szCs w:val="21"/>
                      </w:rPr>
                      <w:t>100%</w:t>
                    </w:r>
                  </w:p>
                </w:sdtContent>
              </w:sdt>
            </w:tc>
            <w:tc>
              <w:tcPr>
                <w:tcW w:w="783" w:type="pct"/>
              </w:tcPr>
              <w:sdt>
                <w:sdtPr>
                  <w:rPr>
                    <w:rFonts w:hint="eastAsia"/>
                    <w:szCs w:val="21"/>
                  </w:rPr>
                  <w:alias w:val="利息偿付率本期比上年同期增减"/>
                  <w:tag w:val="_GBC_e2f92aca87d148f9920377251847c6d4"/>
                  <w:id w:val="14400714"/>
                  <w:lock w:val="sdtLocked"/>
                </w:sdtPr>
                <w:sdtContent>
                  <w:p w:rsidR="00744532" w:rsidRDefault="00744532">
                    <w:pPr>
                      <w:jc w:val="right"/>
                      <w:rPr>
                        <w:rFonts w:ascii="Arial" w:hAnsi="Arial" w:cs="Times New Roman"/>
                        <w:b/>
                        <w:bCs/>
                        <w:szCs w:val="21"/>
                      </w:rPr>
                    </w:pPr>
                    <w:r>
                      <w:rPr>
                        <w:rFonts w:hint="eastAsia"/>
                        <w:szCs w:val="21"/>
                      </w:rPr>
                      <w:t>0.00</w:t>
                    </w:r>
                  </w:p>
                </w:sdtContent>
              </w:sdt>
            </w:tc>
            <w:tc>
              <w:tcPr>
                <w:tcW w:w="1342" w:type="pct"/>
              </w:tcPr>
              <w:sdt>
                <w:sdtPr>
                  <w:rPr>
                    <w:rFonts w:hint="eastAsia"/>
                    <w:szCs w:val="21"/>
                  </w:rPr>
                  <w:alias w:val="利息偿付率变动原因"/>
                  <w:tag w:val="_GBC_e66085fa67d94966b64a3c50c3432877"/>
                  <w:id w:val="14400715"/>
                  <w:lock w:val="sdtLocked"/>
                  <w:showingPlcHdr/>
                </w:sdtPr>
                <w:sdtContent>
                  <w:p w:rsidR="00744532" w:rsidRDefault="00744532">
                    <w:pPr>
                      <w:jc w:val="right"/>
                      <w:rPr>
                        <w:rFonts w:ascii="Arial" w:hAnsi="Arial" w:cs="Times New Roman"/>
                        <w:b/>
                        <w:bCs/>
                        <w:szCs w:val="21"/>
                      </w:rPr>
                    </w:pPr>
                    <w:r>
                      <w:rPr>
                        <w:rFonts w:hint="eastAsia"/>
                        <w:color w:val="333399"/>
                        <w:szCs w:val="21"/>
                      </w:rPr>
                      <w:t xml:space="preserve">　</w:t>
                    </w:r>
                  </w:p>
                </w:sdtContent>
              </w:sdt>
            </w:tc>
          </w:tr>
        </w:tbl>
        <w:p w:rsidR="006C2310" w:rsidRPr="00744532" w:rsidRDefault="00E56D7A" w:rsidP="00744532"/>
      </w:sdtContent>
    </w:sdt>
    <w:sdt>
      <w:sdtPr>
        <w:rPr>
          <w:rFonts w:ascii="宋体" w:hAnsi="宋体" w:cs="宋体" w:hint="eastAsia"/>
          <w:b w:val="0"/>
          <w:bCs w:val="0"/>
          <w:kern w:val="0"/>
          <w:szCs w:val="24"/>
        </w:rPr>
        <w:alias w:val="模块:公司其他债券和债务融资工具的付息兑付情况"/>
        <w:tag w:val="_SEC_91a7d013f8f34847918a4ff4531b7d17"/>
        <w:id w:val="14400719"/>
        <w:lock w:val="sdtLocked"/>
        <w:placeholder>
          <w:docPart w:val="GBC22222222222222222222222222222"/>
        </w:placeholder>
      </w:sdtPr>
      <w:sdtEndPr>
        <w:rPr>
          <w:u w:val="single"/>
        </w:rPr>
      </w:sdtEndPr>
      <w:sdtContent>
        <w:p w:rsidR="006C2310" w:rsidRDefault="0062442B" w:rsidP="002A2245">
          <w:pPr>
            <w:pStyle w:val="2"/>
            <w:numPr>
              <w:ilvl w:val="0"/>
              <w:numId w:val="30"/>
            </w:numPr>
            <w:rPr>
              <w:bCs w:val="0"/>
            </w:rPr>
          </w:pPr>
          <w:r>
            <w:rPr>
              <w:rFonts w:hint="eastAsia"/>
              <w:bCs w:val="0"/>
            </w:rPr>
            <w:t>公司其他债券和债务融资工具的付息兑付情况</w:t>
          </w:r>
        </w:p>
        <w:sdt>
          <w:sdtPr>
            <w:rPr>
              <w:rFonts w:hAnsi="Arial" w:cs="Times New Roman" w:hint="eastAsia"/>
              <w:bCs/>
              <w:kern w:val="2"/>
              <w:szCs w:val="21"/>
            </w:rPr>
            <w:alias w:val="是否适用：公司其他债券和债务融资工具的付息兑付情况[双击切换]"/>
            <w:tag w:val="_GBC_e4de0d063f0b4c49a9045987141ffe60"/>
            <w:id w:val="14400717"/>
            <w:lock w:val="sdtContentLocked"/>
            <w:placeholder>
              <w:docPart w:val="GBC22222222222222222222222222222"/>
            </w:placeholder>
          </w:sdtPr>
          <w:sdtContent>
            <w:p w:rsidR="006C2310" w:rsidRDefault="00E56D7A">
              <w:pPr>
                <w:rPr>
                  <w:rFonts w:hAnsi="Arial" w:cs="Times New Roman"/>
                  <w:bCs/>
                  <w:kern w:val="2"/>
                  <w:szCs w:val="21"/>
                </w:rPr>
              </w:pPr>
              <w:r>
                <w:rPr>
                  <w:rFonts w:cs="Times New Roman"/>
                  <w:bCs/>
                  <w:kern w:val="2"/>
                  <w:szCs w:val="21"/>
                </w:rPr>
                <w:fldChar w:fldCharType="begin"/>
              </w:r>
              <w:r w:rsidR="00C35ADA">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C35ADA">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其他债券和债务融资工具的付息兑付情况"/>
            <w:tag w:val="_GBC_ef37c892778a4675bad6e42821e86d9f"/>
            <w:id w:val="14400718"/>
            <w:lock w:val="sdtLocked"/>
            <w:placeholder>
              <w:docPart w:val="GBC22222222222222222222222222222"/>
            </w:placeholder>
          </w:sdtPr>
          <w:sdtContent>
            <w:p w:rsidR="006C2310" w:rsidRDefault="00ED2874">
              <w:pPr>
                <w:rPr>
                  <w:u w:val="single"/>
                </w:rPr>
              </w:pPr>
              <w:r w:rsidRPr="00CE31F7">
                <w:rPr>
                  <w:rFonts w:hAnsi="Arial" w:hint="eastAsia"/>
                  <w:bCs/>
                  <w:kern w:val="2"/>
                  <w:szCs w:val="21"/>
                </w:rPr>
                <w:t>公司</w:t>
              </w:r>
              <w:r>
                <w:rPr>
                  <w:rFonts w:hAnsi="Arial" w:hint="eastAsia"/>
                  <w:bCs/>
                  <w:kern w:val="2"/>
                  <w:szCs w:val="21"/>
                </w:rPr>
                <w:t>于2012年发</w:t>
              </w:r>
              <w:r w:rsidR="00781159">
                <w:rPr>
                  <w:rFonts w:hAnsi="Arial" w:hint="eastAsia"/>
                  <w:bCs/>
                  <w:kern w:val="2"/>
                  <w:szCs w:val="21"/>
                </w:rPr>
                <w:t>行</w:t>
              </w:r>
              <w:r>
                <w:rPr>
                  <w:rFonts w:hAnsi="Arial" w:hint="eastAsia"/>
                  <w:bCs/>
                  <w:kern w:val="2"/>
                  <w:szCs w:val="21"/>
                </w:rPr>
                <w:t>的5年期、10年期美元债券和</w:t>
              </w:r>
              <w:r w:rsidRPr="00CE31F7">
                <w:rPr>
                  <w:rFonts w:hAnsi="Arial" w:hint="eastAsia"/>
                  <w:bCs/>
                  <w:kern w:val="2"/>
                  <w:szCs w:val="21"/>
                </w:rPr>
                <w:t>在本报告期内</w:t>
              </w:r>
              <w:r>
                <w:rPr>
                  <w:rFonts w:hAnsi="Arial" w:hint="eastAsia"/>
                  <w:bCs/>
                  <w:kern w:val="2"/>
                  <w:szCs w:val="21"/>
                </w:rPr>
                <w:t>发行的9期超</w:t>
              </w:r>
              <w:r w:rsidRPr="00913A0B">
                <w:rPr>
                  <w:rFonts w:hAnsi="Arial" w:hint="eastAsia"/>
                  <w:bCs/>
                  <w:kern w:val="2"/>
                  <w:szCs w:val="21"/>
                </w:rPr>
                <w:t>短期融资券</w:t>
              </w:r>
              <w:r>
                <w:rPr>
                  <w:rFonts w:hAnsi="Arial" w:hint="eastAsia"/>
                  <w:bCs/>
                  <w:kern w:val="2"/>
                  <w:szCs w:val="21"/>
                </w:rPr>
                <w:t>，均</w:t>
              </w:r>
              <w:r w:rsidRPr="00CE31F7">
                <w:rPr>
                  <w:rFonts w:hAnsi="Arial" w:hint="eastAsia"/>
                  <w:bCs/>
                  <w:kern w:val="2"/>
                  <w:szCs w:val="21"/>
                </w:rPr>
                <w:t>按照</w:t>
              </w:r>
              <w:r>
                <w:rPr>
                  <w:rFonts w:hAnsi="Arial" w:hint="eastAsia"/>
                  <w:bCs/>
                  <w:kern w:val="2"/>
                  <w:szCs w:val="21"/>
                </w:rPr>
                <w:t>约定</w:t>
              </w:r>
              <w:r w:rsidRPr="00CE31F7">
                <w:rPr>
                  <w:rFonts w:hAnsi="Arial" w:hint="eastAsia"/>
                  <w:bCs/>
                  <w:kern w:val="2"/>
                  <w:szCs w:val="21"/>
                </w:rPr>
                <w:t>按时兑付本金及利息，未发生违约情况。</w:t>
              </w:r>
            </w:p>
          </w:sdtContent>
        </w:sdt>
      </w:sdtContent>
    </w:sdt>
    <w:p w:rsidR="006C2310" w:rsidRDefault="006C2310">
      <w:pPr>
        <w:rPr>
          <w:szCs w:val="21"/>
        </w:rPr>
      </w:pPr>
    </w:p>
    <w:sdt>
      <w:sdtPr>
        <w:rPr>
          <w:rFonts w:ascii="宋体" w:hAnsi="宋体" w:cs="宋体" w:hint="eastAsia"/>
          <w:b w:val="0"/>
          <w:bCs w:val="0"/>
          <w:kern w:val="0"/>
          <w:szCs w:val="24"/>
        </w:rPr>
        <w:alias w:val="模块:公司报告期内的银行授信情况"/>
        <w:tag w:val="_SEC_a7d94bbd67a84ea28cf2ec9a482251a5"/>
        <w:id w:val="14400722"/>
        <w:lock w:val="sdtLocked"/>
        <w:placeholder>
          <w:docPart w:val="GBC22222222222222222222222222222"/>
        </w:placeholder>
      </w:sdtPr>
      <w:sdtEndPr>
        <w:rPr>
          <w:u w:val="single"/>
        </w:rPr>
      </w:sdtEndPr>
      <w:sdtContent>
        <w:p w:rsidR="006C2310" w:rsidRDefault="0062442B" w:rsidP="002A2245">
          <w:pPr>
            <w:pStyle w:val="2"/>
            <w:numPr>
              <w:ilvl w:val="0"/>
              <w:numId w:val="30"/>
            </w:numPr>
            <w:rPr>
              <w:bCs w:val="0"/>
            </w:rPr>
          </w:pPr>
          <w:r>
            <w:rPr>
              <w:rFonts w:hint="eastAsia"/>
              <w:bCs w:val="0"/>
            </w:rPr>
            <w:t>公司报告期内的银行授信情况</w:t>
          </w:r>
        </w:p>
        <w:sdt>
          <w:sdtPr>
            <w:rPr>
              <w:rFonts w:hAnsi="Arial" w:cs="Times New Roman" w:hint="eastAsia"/>
              <w:bCs/>
              <w:kern w:val="2"/>
              <w:szCs w:val="21"/>
            </w:rPr>
            <w:alias w:val="是否适用：公司报告期内的银行授信情况[双击切换]"/>
            <w:tag w:val="_GBC_37e7f12496274b2899d3553baab80d55"/>
            <w:id w:val="14400720"/>
            <w:lock w:val="sdtContentLocked"/>
            <w:placeholder>
              <w:docPart w:val="GBC22222222222222222222222222222"/>
            </w:placeholder>
          </w:sdtPr>
          <w:sdtContent>
            <w:p w:rsidR="006C2310" w:rsidRDefault="00E56D7A">
              <w:pPr>
                <w:rPr>
                  <w:rFonts w:hAnsi="Arial" w:cs="Times New Roman"/>
                  <w:bCs/>
                  <w:kern w:val="2"/>
                  <w:szCs w:val="21"/>
                </w:rPr>
              </w:pPr>
              <w:r>
                <w:rPr>
                  <w:rFonts w:cs="Times New Roman"/>
                  <w:bCs/>
                  <w:kern w:val="2"/>
                  <w:szCs w:val="21"/>
                </w:rPr>
                <w:fldChar w:fldCharType="begin"/>
              </w:r>
              <w:r w:rsidR="00F47D4E">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F47D4E">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报告期内的银行授信情况"/>
            <w:tag w:val="_GBC_f7460ab15d6a4d66b5f38896c1519046"/>
            <w:id w:val="14400721"/>
            <w:lock w:val="sdtLocked"/>
            <w:placeholder>
              <w:docPart w:val="GBC22222222222222222222222222222"/>
            </w:placeholder>
          </w:sdtPr>
          <w:sdtContent>
            <w:p w:rsidR="00B13CA7" w:rsidRPr="003E116C" w:rsidRDefault="0014126C" w:rsidP="00B13CA7">
              <w:pPr>
                <w:rPr>
                  <w:rFonts w:hAnsi="Arial"/>
                  <w:bCs/>
                  <w:szCs w:val="21"/>
                </w:rPr>
              </w:pPr>
              <w:r w:rsidRPr="00452678">
                <w:rPr>
                  <w:rFonts w:hAnsi="Arial" w:hint="eastAsia"/>
                  <w:bCs/>
                  <w:szCs w:val="21"/>
                </w:rPr>
                <w:t>截止2016年</w:t>
              </w:r>
              <w:r>
                <w:rPr>
                  <w:rFonts w:hAnsi="Arial"/>
                  <w:bCs/>
                  <w:szCs w:val="21"/>
                </w:rPr>
                <w:t>12</w:t>
              </w:r>
              <w:r w:rsidRPr="00452678">
                <w:rPr>
                  <w:rFonts w:hAnsi="Arial" w:hint="eastAsia"/>
                  <w:bCs/>
                  <w:szCs w:val="21"/>
                </w:rPr>
                <w:t>月3</w:t>
              </w:r>
              <w:r>
                <w:rPr>
                  <w:rFonts w:hAnsi="Arial"/>
                  <w:bCs/>
                  <w:szCs w:val="21"/>
                </w:rPr>
                <w:t>1</w:t>
              </w:r>
              <w:r w:rsidRPr="00452678">
                <w:rPr>
                  <w:rFonts w:hAnsi="Arial" w:hint="eastAsia"/>
                  <w:bCs/>
                  <w:szCs w:val="21"/>
                </w:rPr>
                <w:t>日，</w:t>
              </w:r>
              <w:r w:rsidRPr="00452678">
                <w:rPr>
                  <w:rFonts w:hAnsi="Arial"/>
                  <w:bCs/>
                  <w:szCs w:val="21"/>
                </w:rPr>
                <w:t>公司</w:t>
              </w:r>
              <w:r w:rsidRPr="00452678">
                <w:rPr>
                  <w:rFonts w:hAnsi="Arial" w:hint="eastAsia"/>
                  <w:bCs/>
                  <w:szCs w:val="21"/>
                </w:rPr>
                <w:t>银行授信总额度人民币</w:t>
              </w:r>
              <w:r w:rsidRPr="00452678">
                <w:rPr>
                  <w:rFonts w:hAnsi="Arial"/>
                  <w:bCs/>
                  <w:szCs w:val="21"/>
                </w:rPr>
                <w:t>87</w:t>
              </w:r>
              <w:r>
                <w:rPr>
                  <w:rFonts w:hAnsi="Arial"/>
                  <w:bCs/>
                  <w:szCs w:val="21"/>
                </w:rPr>
                <w:t>2.73</w:t>
              </w:r>
              <w:r w:rsidRPr="00452678">
                <w:rPr>
                  <w:rFonts w:hAnsi="Arial"/>
                  <w:bCs/>
                  <w:szCs w:val="21"/>
                </w:rPr>
                <w:t>亿元</w:t>
              </w:r>
              <w:r w:rsidRPr="00452678">
                <w:rPr>
                  <w:rFonts w:hAnsi="Arial" w:hint="eastAsia"/>
                  <w:bCs/>
                  <w:szCs w:val="21"/>
                </w:rPr>
                <w:t>，</w:t>
              </w:r>
              <w:r w:rsidRPr="00452678">
                <w:rPr>
                  <w:rFonts w:hAnsi="Arial"/>
                  <w:bCs/>
                  <w:szCs w:val="21"/>
                </w:rPr>
                <w:t>已使用</w:t>
              </w:r>
              <w:r w:rsidRPr="00452678">
                <w:rPr>
                  <w:rFonts w:hAnsi="Arial" w:hint="eastAsia"/>
                  <w:bCs/>
                  <w:szCs w:val="21"/>
                </w:rPr>
                <w:t>人民币</w:t>
              </w:r>
              <w:r w:rsidRPr="00452678">
                <w:rPr>
                  <w:rFonts w:hAnsi="Arial"/>
                  <w:bCs/>
                  <w:szCs w:val="21"/>
                </w:rPr>
                <w:t>4</w:t>
              </w:r>
              <w:r>
                <w:rPr>
                  <w:rFonts w:hAnsi="Arial"/>
                  <w:bCs/>
                  <w:szCs w:val="21"/>
                </w:rPr>
                <w:t>67.11</w:t>
              </w:r>
              <w:r w:rsidRPr="00452678">
                <w:rPr>
                  <w:rFonts w:hAnsi="Arial"/>
                  <w:bCs/>
                  <w:szCs w:val="21"/>
                </w:rPr>
                <w:t>亿元</w:t>
              </w:r>
              <w:r w:rsidRPr="00452678">
                <w:rPr>
                  <w:rFonts w:hAnsi="Arial" w:hint="eastAsia"/>
                  <w:bCs/>
                  <w:szCs w:val="21"/>
                </w:rPr>
                <w:t>，</w:t>
              </w:r>
              <w:r w:rsidRPr="00452678">
                <w:rPr>
                  <w:rFonts w:hAnsi="Arial"/>
                  <w:bCs/>
                  <w:szCs w:val="21"/>
                </w:rPr>
                <w:t>剩余未使用</w:t>
              </w:r>
              <w:r w:rsidRPr="00452678">
                <w:rPr>
                  <w:rFonts w:hAnsi="Arial" w:hint="eastAsia"/>
                  <w:bCs/>
                  <w:szCs w:val="21"/>
                </w:rPr>
                <w:t>人民币</w:t>
              </w:r>
              <w:r>
                <w:rPr>
                  <w:rFonts w:hAnsi="Arial"/>
                  <w:bCs/>
                  <w:szCs w:val="21"/>
                </w:rPr>
                <w:t>405.62</w:t>
              </w:r>
              <w:r w:rsidRPr="00452678">
                <w:rPr>
                  <w:rFonts w:hAnsi="Arial"/>
                  <w:bCs/>
                  <w:szCs w:val="21"/>
                </w:rPr>
                <w:t>亿元</w:t>
              </w:r>
              <w:r w:rsidRPr="00452678">
                <w:rPr>
                  <w:rFonts w:hAnsi="Arial" w:hint="eastAsia"/>
                  <w:bCs/>
                  <w:szCs w:val="21"/>
                </w:rPr>
                <w:t>。2016年，</w:t>
              </w:r>
              <w:r w:rsidRPr="00452678">
                <w:rPr>
                  <w:rFonts w:hAnsi="Arial"/>
                  <w:bCs/>
                  <w:szCs w:val="21"/>
                </w:rPr>
                <w:t>公司按期</w:t>
              </w:r>
              <w:r w:rsidRPr="00452678">
                <w:rPr>
                  <w:rFonts w:hAnsi="Arial" w:hint="eastAsia"/>
                  <w:bCs/>
                  <w:szCs w:val="21"/>
                </w:rPr>
                <w:t>偿还银行贷款本金及利息人民币</w:t>
              </w:r>
              <w:r w:rsidR="0089271E">
                <w:rPr>
                  <w:rFonts w:hint="eastAsia"/>
                  <w:bCs/>
                  <w:szCs w:val="21"/>
                </w:rPr>
                <w:t>181.89</w:t>
              </w:r>
              <w:r w:rsidRPr="00452678">
                <w:rPr>
                  <w:rFonts w:hAnsi="Arial" w:hint="eastAsia"/>
                  <w:bCs/>
                  <w:szCs w:val="21"/>
                </w:rPr>
                <w:t>亿元，</w:t>
              </w:r>
              <w:r w:rsidR="00B13CA7" w:rsidRPr="003E116C">
                <w:t>兖煤国际</w:t>
              </w:r>
              <w:r w:rsidR="00B13CA7" w:rsidRPr="003E116C">
                <w:rPr>
                  <w:rFonts w:hint="eastAsia"/>
                </w:rPr>
                <w:t>于</w:t>
              </w:r>
              <w:r w:rsidR="00B13CA7" w:rsidRPr="003E116C">
                <w:t>中国银行澳门分行</w:t>
              </w:r>
              <w:r w:rsidR="00B13CA7" w:rsidRPr="003E116C">
                <w:rPr>
                  <w:rFonts w:hint="eastAsia"/>
                </w:rPr>
                <w:t>的1亿美元贷款展期1年。</w:t>
              </w:r>
            </w:p>
            <w:p w:rsidR="0014126C" w:rsidRDefault="00B13CA7" w:rsidP="0014126C">
              <w:pPr>
                <w:rPr>
                  <w:u w:val="single"/>
                </w:rPr>
              </w:pPr>
              <w:r w:rsidRPr="003E116C">
                <w:rPr>
                  <w:rFonts w:hAnsi="Arial" w:hint="eastAsia"/>
                  <w:bCs/>
                  <w:szCs w:val="21"/>
                </w:rPr>
                <w:t>除以上披露外，报告期内</w:t>
              </w:r>
              <w:r w:rsidR="0014126C" w:rsidRPr="003E116C">
                <w:rPr>
                  <w:rFonts w:hAnsi="Arial" w:hint="eastAsia"/>
                  <w:bCs/>
                  <w:szCs w:val="21"/>
                </w:rPr>
                <w:t>未发生</w:t>
              </w:r>
              <w:r w:rsidRPr="003E116C">
                <w:rPr>
                  <w:rFonts w:hAnsi="Arial" w:hint="eastAsia"/>
                  <w:bCs/>
                  <w:szCs w:val="21"/>
                </w:rPr>
                <w:t>其他</w:t>
              </w:r>
              <w:r w:rsidR="0014126C" w:rsidRPr="003E116C">
                <w:rPr>
                  <w:rFonts w:hAnsi="Arial" w:hint="eastAsia"/>
                  <w:bCs/>
                  <w:szCs w:val="21"/>
                </w:rPr>
                <w:t>展期、</w:t>
              </w:r>
              <w:r w:rsidR="0014126C" w:rsidRPr="003E116C">
                <w:rPr>
                  <w:rFonts w:hAnsi="Arial"/>
                  <w:bCs/>
                  <w:szCs w:val="21"/>
                </w:rPr>
                <w:t>减免</w:t>
              </w:r>
              <w:r w:rsidR="0014126C" w:rsidRPr="003E116C">
                <w:rPr>
                  <w:rFonts w:hAnsi="Arial" w:hint="eastAsia"/>
                  <w:bCs/>
                  <w:szCs w:val="21"/>
                </w:rPr>
                <w:t>和违约情况。</w:t>
              </w:r>
            </w:p>
            <w:p w:rsidR="006C2310" w:rsidRDefault="00E56D7A">
              <w:pPr>
                <w:rPr>
                  <w:u w:val="single"/>
                </w:rPr>
              </w:pPr>
            </w:p>
          </w:sdtContent>
        </w:sdt>
      </w:sdtContent>
    </w:sdt>
    <w:p w:rsidR="006C2310" w:rsidRDefault="006C2310">
      <w:pPr>
        <w:rPr>
          <w:szCs w:val="21"/>
        </w:rPr>
      </w:pPr>
    </w:p>
    <w:sdt>
      <w:sdtPr>
        <w:rPr>
          <w:rFonts w:ascii="宋体" w:hAnsi="宋体" w:cs="宋体" w:hint="eastAsia"/>
          <w:b w:val="0"/>
          <w:bCs w:val="0"/>
          <w:kern w:val="0"/>
          <w:szCs w:val="24"/>
        </w:rPr>
        <w:alias w:val="模块:公司报告期内执行公司债券募集说明书相关约定或承诺的情况"/>
        <w:tag w:val="_SEC_719fa6395cb0487e8eae126739662543"/>
        <w:id w:val="14400725"/>
        <w:lock w:val="sdtLocked"/>
        <w:placeholder>
          <w:docPart w:val="GBC22222222222222222222222222222"/>
        </w:placeholder>
      </w:sdtPr>
      <w:sdtEndPr>
        <w:rPr>
          <w:u w:val="single"/>
        </w:rPr>
      </w:sdtEndPr>
      <w:sdtContent>
        <w:p w:rsidR="006C2310" w:rsidRDefault="0062442B" w:rsidP="002A2245">
          <w:pPr>
            <w:pStyle w:val="2"/>
            <w:numPr>
              <w:ilvl w:val="0"/>
              <w:numId w:val="30"/>
            </w:numPr>
            <w:rPr>
              <w:bCs w:val="0"/>
            </w:rPr>
          </w:pPr>
          <w:r>
            <w:rPr>
              <w:rFonts w:hint="eastAsia"/>
              <w:bCs w:val="0"/>
            </w:rPr>
            <w:t>公司报告期内执行公司债券募集说明书相关约定或承诺的情况</w:t>
          </w:r>
        </w:p>
        <w:sdt>
          <w:sdtPr>
            <w:rPr>
              <w:rFonts w:hAnsi="Arial" w:cs="Times New Roman" w:hint="eastAsia"/>
              <w:bCs/>
              <w:kern w:val="2"/>
              <w:szCs w:val="21"/>
            </w:rPr>
            <w:alias w:val="是否适用：公司报告期内执行公司债券募集说明书相关约定或承诺的情况[双击切换]"/>
            <w:tag w:val="_GBC_ad67e17c6c5c4d4ba60247374a3158a5"/>
            <w:id w:val="14400723"/>
            <w:lock w:val="sdtContentLocked"/>
            <w:placeholder>
              <w:docPart w:val="GBC22222222222222222222222222222"/>
            </w:placeholder>
          </w:sdtPr>
          <w:sdtContent>
            <w:p w:rsidR="006C2310" w:rsidRDefault="00E56D7A">
              <w:pPr>
                <w:rPr>
                  <w:rFonts w:hAnsi="Arial" w:cs="Times New Roman"/>
                  <w:bCs/>
                  <w:kern w:val="2"/>
                  <w:szCs w:val="21"/>
                </w:rPr>
              </w:pPr>
              <w:r>
                <w:rPr>
                  <w:rFonts w:cs="Times New Roman"/>
                  <w:bCs/>
                  <w:kern w:val="2"/>
                  <w:szCs w:val="21"/>
                </w:rPr>
                <w:fldChar w:fldCharType="begin"/>
              </w:r>
              <w:r w:rsidR="0061220F">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61220F">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报告期内执行公司债券募集说明书相关约定或承诺的情况"/>
            <w:tag w:val="_GBC_67cbfa49108949888a343f5886e593ce"/>
            <w:id w:val="14400724"/>
            <w:lock w:val="sdtLocked"/>
            <w:placeholder>
              <w:docPart w:val="GBC22222222222222222222222222222"/>
            </w:placeholder>
          </w:sdtPr>
          <w:sdtContent>
            <w:p w:rsidR="006C2310" w:rsidRDefault="0061220F">
              <w:pPr>
                <w:rPr>
                  <w:u w:val="single"/>
                </w:rPr>
              </w:pPr>
              <w:r w:rsidRPr="00993F53">
                <w:rPr>
                  <w:rFonts w:hAnsi="Arial" w:cs="Times New Roman" w:hint="eastAsia"/>
                  <w:bCs/>
                  <w:kern w:val="2"/>
                  <w:szCs w:val="21"/>
                </w:rPr>
                <w:t>公司严格履行募集说明书相关约定</w:t>
              </w:r>
              <w:r w:rsidRPr="00993F53">
                <w:rPr>
                  <w:rFonts w:hint="eastAsia"/>
                </w:rPr>
                <w:t>，兑现承诺，</w:t>
              </w:r>
              <w:r w:rsidRPr="00993F53">
                <w:t>未发生</w:t>
              </w:r>
              <w:r w:rsidRPr="00993F53">
                <w:rPr>
                  <w:rFonts w:hint="eastAsia"/>
                </w:rPr>
                <w:t>违约情况。未发生影响投资者资金安全事项。</w:t>
              </w:r>
            </w:p>
          </w:sdtContent>
        </w:sdt>
      </w:sdtContent>
    </w:sdt>
    <w:p w:rsidR="006C2310" w:rsidRDefault="006C2310"/>
    <w:sdt>
      <w:sdtPr>
        <w:rPr>
          <w:rFonts w:ascii="宋体" w:hAnsi="宋体" w:cs="宋体" w:hint="eastAsia"/>
          <w:b w:val="0"/>
          <w:bCs w:val="0"/>
          <w:kern w:val="0"/>
          <w:szCs w:val="24"/>
        </w:rPr>
        <w:alias w:val="模块:公司发生重大事项及对公司经营情况和偿债能力的影响"/>
        <w:tag w:val="_SEC_997738f88bed4979a7ada9d944efc400"/>
        <w:id w:val="14400728"/>
        <w:lock w:val="sdtLocked"/>
        <w:placeholder>
          <w:docPart w:val="GBC22222222222222222222222222222"/>
        </w:placeholder>
      </w:sdtPr>
      <w:sdtEndPr>
        <w:rPr>
          <w:u w:val="single"/>
        </w:rPr>
      </w:sdtEndPr>
      <w:sdtContent>
        <w:p w:rsidR="006C2310" w:rsidRDefault="0062442B" w:rsidP="002A2245">
          <w:pPr>
            <w:pStyle w:val="2"/>
            <w:numPr>
              <w:ilvl w:val="0"/>
              <w:numId w:val="30"/>
            </w:numPr>
            <w:rPr>
              <w:bCs w:val="0"/>
            </w:rPr>
          </w:pPr>
          <w:r>
            <w:rPr>
              <w:rFonts w:hint="eastAsia"/>
              <w:bCs w:val="0"/>
            </w:rPr>
            <w:t>公司发生的重大</w:t>
          </w:r>
          <w:r>
            <w:rPr>
              <w:rFonts w:hint="eastAsia"/>
            </w:rPr>
            <w:t>事项</w:t>
          </w:r>
          <w:r>
            <w:rPr>
              <w:rFonts w:hint="eastAsia"/>
              <w:bCs w:val="0"/>
            </w:rPr>
            <w:t>及对公司经营情况和偿债能力的影响</w:t>
          </w:r>
        </w:p>
        <w:sdt>
          <w:sdtPr>
            <w:rPr>
              <w:rFonts w:hAnsi="Arial" w:cs="Times New Roman" w:hint="eastAsia"/>
              <w:bCs/>
              <w:kern w:val="2"/>
              <w:szCs w:val="21"/>
            </w:rPr>
            <w:alias w:val="是否适用：公司发生的重大事项及对公司经营情况和偿债能力的影响[双击切换]"/>
            <w:tag w:val="_GBC_4b9e8a2bc98a483f93242171f33af6de"/>
            <w:id w:val="14400726"/>
            <w:lock w:val="sdtContentLocked"/>
            <w:placeholder>
              <w:docPart w:val="GBC22222222222222222222222222222"/>
            </w:placeholder>
          </w:sdtPr>
          <w:sdtContent>
            <w:p w:rsidR="006C2310" w:rsidRDefault="00E56D7A">
              <w:pPr>
                <w:rPr>
                  <w:rFonts w:hAnsi="Arial" w:cs="Times New Roman"/>
                  <w:bCs/>
                  <w:kern w:val="2"/>
                  <w:szCs w:val="21"/>
                </w:rPr>
              </w:pPr>
              <w:r>
                <w:rPr>
                  <w:rFonts w:cs="Times New Roman"/>
                  <w:bCs/>
                  <w:kern w:val="2"/>
                  <w:szCs w:val="21"/>
                </w:rPr>
                <w:fldChar w:fldCharType="begin"/>
              </w:r>
              <w:r w:rsidR="0061220F">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61220F">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发生重大事项及对公司经营情况和偿债能力的影响"/>
            <w:tag w:val="_GBC_f72bcfaeadfc4bf2b9fb64b497d2c7ad"/>
            <w:id w:val="14400727"/>
            <w:lock w:val="sdtLocked"/>
            <w:placeholder>
              <w:docPart w:val="GBC22222222222222222222222222222"/>
            </w:placeholder>
          </w:sdtPr>
          <w:sdtContent>
            <w:p w:rsidR="0061220F" w:rsidRPr="00993F53" w:rsidRDefault="0061220F" w:rsidP="0061220F">
              <w:pPr>
                <w:rPr>
                  <w:rFonts w:hAnsi="Arial" w:cs="Times New Roman"/>
                  <w:bCs/>
                  <w:kern w:val="2"/>
                  <w:szCs w:val="21"/>
                </w:rPr>
              </w:pPr>
              <w:r>
                <w:rPr>
                  <w:rFonts w:hAnsi="Arial" w:cs="Times New Roman" w:hint="eastAsia"/>
                  <w:bCs/>
                  <w:kern w:val="2"/>
                  <w:szCs w:val="21"/>
                </w:rPr>
                <w:t>公司发生的重要事项及最新进展情</w:t>
              </w:r>
              <w:r w:rsidR="007F1939">
                <w:rPr>
                  <w:rFonts w:hAnsi="Arial" w:cs="Times New Roman" w:hint="eastAsia"/>
                  <w:bCs/>
                  <w:kern w:val="2"/>
                  <w:szCs w:val="21"/>
                </w:rPr>
                <w:t>况，参见本报告第六</w:t>
              </w:r>
              <w:r w:rsidRPr="00993F53">
                <w:rPr>
                  <w:rFonts w:hAnsi="Arial" w:cs="Times New Roman" w:hint="eastAsia"/>
                  <w:bCs/>
                  <w:kern w:val="2"/>
                  <w:szCs w:val="21"/>
                </w:rPr>
                <w:t>节重要事项。</w:t>
              </w:r>
            </w:p>
            <w:p w:rsidR="006C2310" w:rsidRDefault="0061220F" w:rsidP="0061220F">
              <w:pPr>
                <w:rPr>
                  <w:u w:val="single"/>
                </w:rPr>
              </w:pPr>
              <w:r w:rsidRPr="00993F53">
                <w:rPr>
                  <w:rFonts w:hAnsi="Arial" w:cs="Times New Roman" w:hint="eastAsia"/>
                  <w:bCs/>
                  <w:kern w:val="2"/>
                  <w:szCs w:val="21"/>
                </w:rPr>
                <w:t>上述重大事项，未对公司经营状况产生重大影响，公司经营稳定，融资渠道畅通，对投资者偿债能力没有影响</w:t>
              </w:r>
              <w:r w:rsidR="00B13CA7">
                <w:rPr>
                  <w:rFonts w:hAnsi="Arial" w:cs="Times New Roman" w:hint="eastAsia"/>
                  <w:bCs/>
                  <w:kern w:val="2"/>
                  <w:szCs w:val="21"/>
                </w:rPr>
                <w:t>。</w:t>
              </w:r>
            </w:p>
          </w:sdtContent>
        </w:sdt>
      </w:sdtContent>
    </w:sdt>
    <w:p w:rsidR="006C2310" w:rsidRDefault="006C2310">
      <w:pPr>
        <w:rPr>
          <w:u w:val="single"/>
        </w:rPr>
      </w:pPr>
    </w:p>
    <w:p w:rsidR="006C2310" w:rsidRDefault="006C2310">
      <w:pPr>
        <w:rPr>
          <w:rFonts w:hAnsi="Arial" w:cs="Times New Roman"/>
          <w:bCs/>
          <w:kern w:val="2"/>
          <w:szCs w:val="21"/>
        </w:rPr>
        <w:sectPr w:rsidR="006C2310" w:rsidSect="00552009">
          <w:pgSz w:w="11906" w:h="16838"/>
          <w:pgMar w:top="1525" w:right="1474" w:bottom="1440" w:left="1588" w:header="851" w:footer="992" w:gutter="0"/>
          <w:cols w:space="425"/>
          <w:docGrid w:linePitch="312"/>
        </w:sectPr>
      </w:pPr>
    </w:p>
    <w:p w:rsidR="006C2310" w:rsidRPr="003572E2" w:rsidRDefault="0062442B" w:rsidP="003572E2">
      <w:pPr>
        <w:pStyle w:val="10"/>
        <w:pageBreakBefore/>
        <w:numPr>
          <w:ilvl w:val="0"/>
          <w:numId w:val="3"/>
        </w:numPr>
        <w:rPr>
          <w:bCs w:val="0"/>
          <w:szCs w:val="28"/>
        </w:rPr>
      </w:pPr>
      <w:bookmarkStart w:id="75" w:name="_Toc407111364"/>
      <w:bookmarkStart w:id="76" w:name="_Toc469563085"/>
      <w:bookmarkStart w:id="77" w:name="_Toc478733879"/>
      <w:r w:rsidRPr="003572E2">
        <w:rPr>
          <w:bCs w:val="0"/>
          <w:szCs w:val="28"/>
        </w:rPr>
        <w:t>财务报告</w:t>
      </w:r>
      <w:bookmarkEnd w:id="75"/>
      <w:bookmarkEnd w:id="76"/>
      <w:bookmarkEnd w:id="77"/>
    </w:p>
    <w:sdt>
      <w:sdtPr>
        <w:rPr>
          <w:rFonts w:ascii="宋体" w:hAnsi="宋体" w:cs="宋体" w:hint="eastAsia"/>
          <w:b w:val="0"/>
          <w:bCs w:val="0"/>
          <w:kern w:val="0"/>
          <w:szCs w:val="24"/>
        </w:rPr>
        <w:alias w:val="模块:审计报告"/>
        <w:tag w:val="_GBC_3c4b7d00409449a2b71d41277e7bd042"/>
        <w:id w:val="14400731"/>
        <w:lock w:val="sdtLocked"/>
        <w:placeholder>
          <w:docPart w:val="GBC22222222222222222222222222222"/>
        </w:placeholder>
      </w:sdtPr>
      <w:sdtContent>
        <w:p w:rsidR="006C2310" w:rsidRDefault="0062442B" w:rsidP="00C31E10">
          <w:pPr>
            <w:pStyle w:val="2"/>
            <w:numPr>
              <w:ilvl w:val="0"/>
              <w:numId w:val="51"/>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440072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
          <w:sdtPr>
            <w:rPr>
              <w:rFonts w:hint="eastAsia"/>
            </w:rPr>
            <w:alias w:val="审计报告全文"/>
            <w:tag w:val="_GBC_08aaee8d8997491cb4fc7ef77b493e65"/>
            <w:id w:val="14400730"/>
            <w:lock w:val="sdtLocked"/>
            <w:placeholder>
              <w:docPart w:val="GBC22222222222222222222222222222"/>
            </w:placeholder>
          </w:sdtPr>
          <w:sdtContent>
            <w:p w:rsidR="004F36B1" w:rsidRPr="00E07767" w:rsidRDefault="004F36B1" w:rsidP="004F36B1">
              <w:pPr>
                <w:jc w:val="center"/>
                <w:rPr>
                  <w:b/>
                  <w:spacing w:val="20"/>
                  <w:sz w:val="28"/>
                  <w:szCs w:val="28"/>
                </w:rPr>
              </w:pPr>
              <w:r w:rsidRPr="00E07767">
                <w:rPr>
                  <w:rFonts w:ascii="黑体" w:eastAsia="黑体" w:hint="eastAsia"/>
                  <w:b/>
                  <w:spacing w:val="20"/>
                  <w:sz w:val="28"/>
                  <w:szCs w:val="28"/>
                </w:rPr>
                <w:t>审计报告</w:t>
              </w:r>
            </w:p>
            <w:p w:rsidR="004F36B1" w:rsidRPr="00D31E68" w:rsidRDefault="004F36B1" w:rsidP="00E67253">
              <w:pPr>
                <w:spacing w:beforeLines="100" w:line="360" w:lineRule="exact"/>
                <w:ind w:firstLineChars="200" w:firstLine="440"/>
                <w:jc w:val="right"/>
                <w:rPr>
                  <w:sz w:val="22"/>
                  <w:szCs w:val="22"/>
                </w:rPr>
              </w:pPr>
              <w:r w:rsidRPr="003572E2">
                <w:rPr>
                  <w:sz w:val="22"/>
                  <w:szCs w:val="22"/>
                </w:rPr>
                <w:t>XYZH/2017BJA70159</w:t>
              </w:r>
            </w:p>
            <w:p w:rsidR="004F36B1" w:rsidRDefault="004F36B1" w:rsidP="004F36B1">
              <w:pPr>
                <w:spacing w:line="360" w:lineRule="exact"/>
                <w:rPr>
                  <w:sz w:val="22"/>
                  <w:szCs w:val="22"/>
                </w:rPr>
              </w:pPr>
            </w:p>
            <w:p w:rsidR="004F36B1" w:rsidRPr="00B03EA9" w:rsidRDefault="004F36B1" w:rsidP="004F36B1">
              <w:pPr>
                <w:spacing w:line="360" w:lineRule="exact"/>
                <w:rPr>
                  <w:b/>
                  <w:sz w:val="22"/>
                  <w:szCs w:val="22"/>
                </w:rPr>
              </w:pPr>
              <w:r w:rsidRPr="008852D6">
                <w:rPr>
                  <w:rFonts w:hint="eastAsia"/>
                  <w:b/>
                  <w:sz w:val="22"/>
                  <w:szCs w:val="22"/>
                </w:rPr>
                <w:t>兖州煤业股份</w:t>
              </w:r>
              <w:r w:rsidRPr="00431DE7">
                <w:rPr>
                  <w:rFonts w:hint="eastAsia"/>
                  <w:b/>
                  <w:sz w:val="22"/>
                  <w:szCs w:val="22"/>
                </w:rPr>
                <w:t>有限公司</w:t>
              </w:r>
              <w:r w:rsidRPr="00431DE7">
                <w:rPr>
                  <w:rFonts w:hint="eastAsia"/>
                  <w:b/>
                  <w:sz w:val="22"/>
                </w:rPr>
                <w:t>全体股东</w:t>
              </w:r>
              <w:r w:rsidRPr="00B03EA9">
                <w:rPr>
                  <w:rFonts w:hint="eastAsia"/>
                  <w:b/>
                  <w:sz w:val="22"/>
                  <w:szCs w:val="22"/>
                </w:rPr>
                <w:t xml:space="preserve">： </w:t>
              </w:r>
            </w:p>
            <w:p w:rsidR="004F36B1" w:rsidRPr="00A63C73" w:rsidRDefault="004F36B1" w:rsidP="00E67253">
              <w:pPr>
                <w:widowControl w:val="0"/>
                <w:numPr>
                  <w:ilvl w:val="0"/>
                  <w:numId w:val="55"/>
                </w:numPr>
                <w:spacing w:beforeLines="100" w:line="360" w:lineRule="exact"/>
                <w:ind w:left="862"/>
                <w:jc w:val="both"/>
                <w:rPr>
                  <w:b/>
                  <w:sz w:val="22"/>
                  <w:szCs w:val="22"/>
                </w:rPr>
              </w:pPr>
              <w:r w:rsidRPr="00A63C73">
                <w:rPr>
                  <w:rFonts w:hint="eastAsia"/>
                  <w:b/>
                  <w:sz w:val="22"/>
                  <w:szCs w:val="22"/>
                </w:rPr>
                <w:t>审计意见</w:t>
              </w:r>
            </w:p>
            <w:p w:rsidR="004F36B1" w:rsidRDefault="004F36B1" w:rsidP="00E67253">
              <w:pPr>
                <w:spacing w:beforeLines="100" w:line="360" w:lineRule="exact"/>
                <w:ind w:firstLineChars="200" w:firstLine="440"/>
                <w:rPr>
                  <w:sz w:val="22"/>
                  <w:szCs w:val="22"/>
                </w:rPr>
              </w:pPr>
              <w:r w:rsidRPr="00BB34A8">
                <w:rPr>
                  <w:rFonts w:hint="eastAsia"/>
                  <w:sz w:val="22"/>
                  <w:szCs w:val="22"/>
                </w:rPr>
                <w:t>我们审计了</w:t>
              </w:r>
              <w:r w:rsidRPr="008852D6">
                <w:rPr>
                  <w:rFonts w:hint="eastAsia"/>
                  <w:sz w:val="22"/>
                  <w:szCs w:val="22"/>
                </w:rPr>
                <w:t>兖州煤业</w:t>
              </w:r>
              <w:r w:rsidRPr="00431DE7">
                <w:rPr>
                  <w:rFonts w:hint="eastAsia"/>
                  <w:sz w:val="22"/>
                  <w:szCs w:val="22"/>
                </w:rPr>
                <w:t>股份</w:t>
              </w:r>
              <w:r w:rsidRPr="00BB34A8">
                <w:rPr>
                  <w:rFonts w:hint="eastAsia"/>
                  <w:sz w:val="22"/>
                  <w:szCs w:val="22"/>
                </w:rPr>
                <w:t>有限公司（以下简称</w:t>
              </w:r>
              <w:r w:rsidRPr="008852D6">
                <w:rPr>
                  <w:rFonts w:hint="eastAsia"/>
                  <w:sz w:val="22"/>
                  <w:szCs w:val="22"/>
                </w:rPr>
                <w:t>兖州煤业</w:t>
              </w:r>
              <w:r w:rsidRPr="009E49C8">
                <w:rPr>
                  <w:rFonts w:hint="eastAsia"/>
                  <w:sz w:val="22"/>
                  <w:szCs w:val="22"/>
                </w:rPr>
                <w:t>公司</w:t>
              </w:r>
              <w:r w:rsidRPr="00BB34A8">
                <w:rPr>
                  <w:rFonts w:hint="eastAsia"/>
                  <w:sz w:val="22"/>
                  <w:szCs w:val="22"/>
                </w:rPr>
                <w:t>）财务报表，包括20</w:t>
              </w:r>
              <w:r>
                <w:rPr>
                  <w:rFonts w:hint="eastAsia"/>
                  <w:sz w:val="22"/>
                  <w:szCs w:val="22"/>
                </w:rPr>
                <w:t>1</w:t>
              </w:r>
              <w:r w:rsidRPr="008852D6">
                <w:rPr>
                  <w:rFonts w:hint="eastAsia"/>
                  <w:sz w:val="22"/>
                  <w:szCs w:val="22"/>
                </w:rPr>
                <w:t>6</w:t>
              </w:r>
              <w:r w:rsidRPr="00BB34A8">
                <w:rPr>
                  <w:rFonts w:hint="eastAsia"/>
                  <w:sz w:val="22"/>
                  <w:szCs w:val="22"/>
                </w:rPr>
                <w:t>年</w:t>
              </w:r>
              <w:smartTag w:uri="urn:schemas-microsoft-com:office:smarttags" w:element="chsdate">
                <w:smartTagPr>
                  <w:attr w:name="Year" w:val="2006"/>
                  <w:attr w:name="Month" w:val="12"/>
                  <w:attr w:name="Day" w:val="31"/>
                  <w:attr w:name="IsLunarDate" w:val="False"/>
                  <w:attr w:name="IsROCDate" w:val="False"/>
                </w:smartTagPr>
                <w:r w:rsidRPr="00BB34A8">
                  <w:rPr>
                    <w:rFonts w:hint="eastAsia"/>
                    <w:sz w:val="22"/>
                    <w:szCs w:val="22"/>
                  </w:rPr>
                  <w:t>12月31日</w:t>
                </w:r>
              </w:smartTag>
              <w:r w:rsidRPr="00BB34A8">
                <w:rPr>
                  <w:rFonts w:hint="eastAsia"/>
                  <w:sz w:val="22"/>
                  <w:szCs w:val="22"/>
                </w:rPr>
                <w:t>的</w:t>
              </w:r>
              <w:r>
                <w:rPr>
                  <w:rFonts w:hint="eastAsia"/>
                  <w:sz w:val="22"/>
                  <w:szCs w:val="22"/>
                </w:rPr>
                <w:t>合并及母公司</w:t>
              </w:r>
              <w:r w:rsidRPr="00BB34A8">
                <w:rPr>
                  <w:rFonts w:hint="eastAsia"/>
                  <w:sz w:val="22"/>
                  <w:szCs w:val="22"/>
                </w:rPr>
                <w:t>资产负债表，2</w:t>
              </w:r>
              <w:r w:rsidRPr="00D31E68">
                <w:rPr>
                  <w:rFonts w:hint="eastAsia"/>
                  <w:sz w:val="22"/>
                  <w:szCs w:val="22"/>
                </w:rPr>
                <w:t>0</w:t>
              </w:r>
              <w:r>
                <w:rPr>
                  <w:rFonts w:hint="eastAsia"/>
                  <w:sz w:val="22"/>
                  <w:szCs w:val="22"/>
                </w:rPr>
                <w:t>1</w:t>
              </w:r>
              <w:r w:rsidRPr="008852D6">
                <w:rPr>
                  <w:rFonts w:hint="eastAsia"/>
                  <w:sz w:val="22"/>
                  <w:szCs w:val="22"/>
                </w:rPr>
                <w:t>6</w:t>
              </w:r>
              <w:r w:rsidRPr="00D31E68">
                <w:rPr>
                  <w:rFonts w:hint="eastAsia"/>
                  <w:sz w:val="22"/>
                  <w:szCs w:val="22"/>
                </w:rPr>
                <w:t>年度的</w:t>
              </w:r>
              <w:r>
                <w:rPr>
                  <w:rFonts w:hint="eastAsia"/>
                  <w:sz w:val="22"/>
                  <w:szCs w:val="22"/>
                </w:rPr>
                <w:t>合并及母公司</w:t>
              </w:r>
              <w:r w:rsidRPr="00D31E68">
                <w:rPr>
                  <w:rFonts w:hint="eastAsia"/>
                  <w:sz w:val="22"/>
                  <w:szCs w:val="22"/>
                </w:rPr>
                <w:t>利润表、</w:t>
              </w:r>
              <w:r>
                <w:rPr>
                  <w:rFonts w:hint="eastAsia"/>
                  <w:sz w:val="22"/>
                  <w:szCs w:val="22"/>
                </w:rPr>
                <w:t>合并及母公司</w:t>
              </w:r>
              <w:r w:rsidRPr="00D31E68">
                <w:rPr>
                  <w:rFonts w:hint="eastAsia"/>
                  <w:sz w:val="22"/>
                  <w:szCs w:val="22"/>
                </w:rPr>
                <w:t>现金流量表</w:t>
              </w:r>
              <w:r>
                <w:rPr>
                  <w:rFonts w:hint="eastAsia"/>
                  <w:sz w:val="22"/>
                  <w:szCs w:val="22"/>
                </w:rPr>
                <w:t>、合并及母公司</w:t>
              </w:r>
              <w:r w:rsidRPr="009E49C8">
                <w:rPr>
                  <w:rFonts w:hint="eastAsia"/>
                  <w:sz w:val="22"/>
                  <w:szCs w:val="22"/>
                </w:rPr>
                <w:t>股东权益变动表以及合并及母公司</w:t>
              </w:r>
              <w:r w:rsidRPr="00D31E68">
                <w:rPr>
                  <w:rFonts w:hint="eastAsia"/>
                  <w:sz w:val="22"/>
                  <w:szCs w:val="22"/>
                </w:rPr>
                <w:t>财务报表附注。</w:t>
              </w:r>
            </w:p>
            <w:p w:rsidR="004F36B1" w:rsidRDefault="004F36B1" w:rsidP="00E67253">
              <w:pPr>
                <w:spacing w:beforeLines="100" w:line="360" w:lineRule="exact"/>
                <w:ind w:firstLineChars="200" w:firstLine="440"/>
                <w:rPr>
                  <w:sz w:val="22"/>
                  <w:szCs w:val="22"/>
                </w:rPr>
              </w:pPr>
              <w:r w:rsidRPr="00D31E68">
                <w:rPr>
                  <w:rFonts w:hint="eastAsia"/>
                  <w:sz w:val="22"/>
                  <w:szCs w:val="22"/>
                </w:rPr>
                <w:t>我们认为，</w:t>
              </w:r>
              <w:r w:rsidRPr="002D6E88">
                <w:rPr>
                  <w:rFonts w:hint="eastAsia"/>
                  <w:sz w:val="22"/>
                  <w:szCs w:val="22"/>
                </w:rPr>
                <w:t>后附的</w:t>
              </w:r>
              <w:r w:rsidRPr="009E49C8">
                <w:rPr>
                  <w:rFonts w:hint="eastAsia"/>
                  <w:sz w:val="22"/>
                  <w:szCs w:val="22"/>
                </w:rPr>
                <w:t>合并及母公司</w:t>
              </w:r>
              <w:r w:rsidRPr="002D6E88">
                <w:rPr>
                  <w:rFonts w:hint="eastAsia"/>
                  <w:sz w:val="22"/>
                  <w:szCs w:val="22"/>
                </w:rPr>
                <w:t>财务报表</w:t>
              </w:r>
              <w:r>
                <w:rPr>
                  <w:rFonts w:hint="eastAsia"/>
                  <w:sz w:val="22"/>
                  <w:szCs w:val="22"/>
                </w:rPr>
                <w:t>在所有重大方面</w:t>
              </w:r>
              <w:r w:rsidRPr="00D31E68">
                <w:rPr>
                  <w:rFonts w:hint="eastAsia"/>
                  <w:sz w:val="22"/>
                  <w:szCs w:val="22"/>
                </w:rPr>
                <w:t>按照企业会计准则的规定编制，公允反映了</w:t>
              </w:r>
              <w:r w:rsidRPr="008852D6">
                <w:rPr>
                  <w:rFonts w:hint="eastAsia"/>
                  <w:sz w:val="22"/>
                  <w:szCs w:val="22"/>
                </w:rPr>
                <w:t>兖州煤业公司</w:t>
              </w:r>
              <w:r w:rsidRPr="00D31E68">
                <w:rPr>
                  <w:rFonts w:hint="eastAsia"/>
                  <w:sz w:val="22"/>
                  <w:szCs w:val="22"/>
                </w:rPr>
                <w:t>20</w:t>
              </w:r>
              <w:r>
                <w:rPr>
                  <w:rFonts w:hint="eastAsia"/>
                  <w:sz w:val="22"/>
                  <w:szCs w:val="22"/>
                </w:rPr>
                <w:t>1</w:t>
              </w:r>
              <w:r w:rsidRPr="008852D6">
                <w:rPr>
                  <w:rFonts w:hint="eastAsia"/>
                  <w:sz w:val="22"/>
                  <w:szCs w:val="22"/>
                </w:rPr>
                <w:t>6</w:t>
              </w:r>
              <w:r w:rsidRPr="00D31E68">
                <w:rPr>
                  <w:rFonts w:hint="eastAsia"/>
                  <w:sz w:val="22"/>
                  <w:szCs w:val="22"/>
                </w:rPr>
                <w:t>年12月31日的</w:t>
              </w:r>
              <w:r w:rsidRPr="009E49C8">
                <w:rPr>
                  <w:rFonts w:hint="eastAsia"/>
                  <w:sz w:val="22"/>
                  <w:szCs w:val="22"/>
                </w:rPr>
                <w:t>合并及母公司</w:t>
              </w:r>
              <w:r w:rsidRPr="00D31E68">
                <w:rPr>
                  <w:rFonts w:hint="eastAsia"/>
                  <w:sz w:val="22"/>
                  <w:szCs w:val="22"/>
                </w:rPr>
                <w:t>财务状况以及20</w:t>
              </w:r>
              <w:r>
                <w:rPr>
                  <w:rFonts w:hint="eastAsia"/>
                  <w:sz w:val="22"/>
                  <w:szCs w:val="22"/>
                </w:rPr>
                <w:t>1</w:t>
              </w:r>
              <w:r w:rsidRPr="00EE045B">
                <w:rPr>
                  <w:rFonts w:hint="eastAsia"/>
                  <w:sz w:val="22"/>
                  <w:szCs w:val="22"/>
                </w:rPr>
                <w:t>6</w:t>
              </w:r>
              <w:r w:rsidRPr="00D31E68">
                <w:rPr>
                  <w:rFonts w:hint="eastAsia"/>
                  <w:sz w:val="22"/>
                  <w:szCs w:val="22"/>
                </w:rPr>
                <w:t>年度的</w:t>
              </w:r>
              <w:r w:rsidRPr="009E49C8">
                <w:rPr>
                  <w:rFonts w:hint="eastAsia"/>
                  <w:sz w:val="22"/>
                  <w:szCs w:val="22"/>
                </w:rPr>
                <w:t>合并及母公司</w:t>
              </w:r>
              <w:r w:rsidRPr="00D31E68">
                <w:rPr>
                  <w:rFonts w:hint="eastAsia"/>
                  <w:sz w:val="22"/>
                  <w:szCs w:val="22"/>
                </w:rPr>
                <w:t>经营成果和现金流量。</w:t>
              </w:r>
            </w:p>
            <w:p w:rsidR="004F36B1" w:rsidRDefault="004F36B1" w:rsidP="00E67253">
              <w:pPr>
                <w:widowControl w:val="0"/>
                <w:numPr>
                  <w:ilvl w:val="0"/>
                  <w:numId w:val="55"/>
                </w:numPr>
                <w:spacing w:beforeLines="100" w:line="360" w:lineRule="exact"/>
                <w:ind w:left="862"/>
                <w:jc w:val="both"/>
                <w:rPr>
                  <w:b/>
                  <w:sz w:val="22"/>
                  <w:szCs w:val="22"/>
                </w:rPr>
              </w:pPr>
              <w:r>
                <w:rPr>
                  <w:rFonts w:hint="eastAsia"/>
                  <w:b/>
                  <w:sz w:val="22"/>
                  <w:szCs w:val="22"/>
                </w:rPr>
                <w:t>形成审计意见的基础</w:t>
              </w:r>
            </w:p>
            <w:p w:rsidR="004F36B1" w:rsidRDefault="004F36B1" w:rsidP="00E67253">
              <w:pPr>
                <w:spacing w:beforeLines="100" w:line="360" w:lineRule="exact"/>
                <w:ind w:firstLineChars="200" w:firstLine="440"/>
                <w:rPr>
                  <w:sz w:val="22"/>
                </w:rPr>
              </w:pPr>
              <w:r w:rsidRPr="00D31E68">
                <w:rPr>
                  <w:rFonts w:hint="eastAsia"/>
                  <w:sz w:val="22"/>
                </w:rPr>
                <w:t>我们按照中国注册会计师审计准则的规定执行了审计工作。</w:t>
              </w:r>
              <w:r>
                <w:rPr>
                  <w:rFonts w:hint="eastAsia"/>
                  <w:sz w:val="22"/>
                </w:rPr>
                <w:t>审计报告的“注册会计师对财务报表审计的责任”部分进一步阐述了我们在这些准则下的责任。按照</w:t>
              </w:r>
              <w:r w:rsidRPr="00D31E68">
                <w:rPr>
                  <w:rFonts w:hint="eastAsia"/>
                  <w:sz w:val="22"/>
                </w:rPr>
                <w:t>中国注册会计师职业道德</w:t>
              </w:r>
              <w:r>
                <w:rPr>
                  <w:rFonts w:hint="eastAsia"/>
                  <w:sz w:val="22"/>
                </w:rPr>
                <w:t>守则</w:t>
              </w:r>
              <w:r w:rsidRPr="00D31E68">
                <w:rPr>
                  <w:rFonts w:hint="eastAsia"/>
                  <w:sz w:val="22"/>
                </w:rPr>
                <w:t>，</w:t>
              </w:r>
              <w:r>
                <w:rPr>
                  <w:rFonts w:hint="eastAsia"/>
                  <w:sz w:val="22"/>
                </w:rPr>
                <w:t>我们独立于</w:t>
              </w:r>
              <w:r w:rsidRPr="008852D6">
                <w:rPr>
                  <w:rFonts w:hint="eastAsia"/>
                  <w:sz w:val="22"/>
                </w:rPr>
                <w:t>兖州煤业公司</w:t>
              </w:r>
              <w:r>
                <w:rPr>
                  <w:rFonts w:hint="eastAsia"/>
                  <w:sz w:val="22"/>
                </w:rPr>
                <w:t>，并履行了职业道德方面的其他责任。我们相信，我们获取的审计证据是充分、适当的，为发表审计意见提供了基础。</w:t>
              </w:r>
            </w:p>
            <w:p w:rsidR="004F36B1" w:rsidRDefault="004F36B1" w:rsidP="00E67253">
              <w:pPr>
                <w:widowControl w:val="0"/>
                <w:numPr>
                  <w:ilvl w:val="0"/>
                  <w:numId w:val="55"/>
                </w:numPr>
                <w:spacing w:beforeLines="100" w:line="360" w:lineRule="exact"/>
                <w:ind w:left="862"/>
                <w:jc w:val="both"/>
                <w:rPr>
                  <w:b/>
                  <w:sz w:val="22"/>
                  <w:szCs w:val="22"/>
                </w:rPr>
              </w:pPr>
              <w:r>
                <w:rPr>
                  <w:rFonts w:hint="eastAsia"/>
                  <w:b/>
                  <w:sz w:val="22"/>
                  <w:szCs w:val="22"/>
                </w:rPr>
                <w:t>关键审计事项</w:t>
              </w:r>
            </w:p>
            <w:p w:rsidR="004F36B1" w:rsidRDefault="004F36B1" w:rsidP="00E67253">
              <w:pPr>
                <w:spacing w:beforeLines="100" w:line="360" w:lineRule="exact"/>
                <w:ind w:firstLineChars="200" w:firstLine="440"/>
                <w:rPr>
                  <w:sz w:val="22"/>
                </w:rPr>
              </w:pPr>
              <w:r w:rsidRPr="00601840">
                <w:rPr>
                  <w:rFonts w:hint="eastAsia"/>
                  <w:sz w:val="22"/>
                </w:rPr>
                <w:t>关键审计事项是根据我们的职业判断，认为对</w:t>
              </w:r>
              <w:r w:rsidRPr="00417B6B">
                <w:rPr>
                  <w:rFonts w:hint="eastAsia"/>
                  <w:sz w:val="22"/>
                </w:rPr>
                <w:t>本期</w:t>
              </w:r>
              <w:r>
                <w:rPr>
                  <w:rFonts w:hint="eastAsia"/>
                  <w:sz w:val="22"/>
                </w:rPr>
                <w:t>合并及母公司财务报表</w:t>
              </w:r>
              <w:r w:rsidRPr="00601840">
                <w:rPr>
                  <w:rFonts w:hint="eastAsia"/>
                  <w:sz w:val="22"/>
                </w:rPr>
                <w:t>审计最为重要的事项。这些事项是在对</w:t>
              </w:r>
              <w:r>
                <w:rPr>
                  <w:rFonts w:hint="eastAsia"/>
                  <w:sz w:val="22"/>
                </w:rPr>
                <w:t>合并及母公司财务报表</w:t>
              </w:r>
              <w:r w:rsidRPr="00601840">
                <w:rPr>
                  <w:rFonts w:hint="eastAsia"/>
                  <w:sz w:val="22"/>
                </w:rPr>
                <w:t>整体进行审计并形成意见的背景下进行处理的，我们不对这些事项提供单独的意见。</w:t>
              </w:r>
            </w:p>
            <w:p w:rsidR="004F36B1" w:rsidRDefault="004F36B1" w:rsidP="00E67253">
              <w:pPr>
                <w:spacing w:beforeLines="100" w:line="360" w:lineRule="exact"/>
                <w:ind w:firstLineChars="200" w:firstLine="440"/>
                <w:rPr>
                  <w:sz w:val="22"/>
                </w:rPr>
              </w:pPr>
            </w:p>
            <w:p w:rsidR="004F36B1" w:rsidRDefault="004F36B1" w:rsidP="00E67253">
              <w:pPr>
                <w:spacing w:beforeLines="100" w:line="360" w:lineRule="exact"/>
                <w:ind w:firstLineChars="200" w:firstLine="440"/>
                <w:rPr>
                  <w:sz w:val="22"/>
                </w:rPr>
              </w:pPr>
            </w:p>
            <w:p w:rsidR="004F36B1" w:rsidRDefault="004F36B1" w:rsidP="00E67253">
              <w:pPr>
                <w:spacing w:beforeLines="100" w:line="360" w:lineRule="exact"/>
                <w:ind w:firstLineChars="200" w:firstLine="440"/>
                <w:rPr>
                  <w:sz w:val="22"/>
                </w:rPr>
              </w:pPr>
            </w:p>
            <w:p w:rsidR="004F36B1" w:rsidRDefault="004F36B1" w:rsidP="00E67253">
              <w:pPr>
                <w:spacing w:beforeLines="100" w:line="360" w:lineRule="exact"/>
                <w:ind w:firstLineChars="200" w:firstLine="440"/>
                <w:rPr>
                  <w:sz w:val="22"/>
                </w:rPr>
              </w:pPr>
            </w:p>
            <w:p w:rsidR="004F36B1" w:rsidRDefault="004F36B1" w:rsidP="00E67253">
              <w:pPr>
                <w:spacing w:beforeLines="100" w:line="360" w:lineRule="exact"/>
                <w:ind w:firstLineChars="200" w:firstLine="440"/>
                <w:rPr>
                  <w:sz w:val="22"/>
                </w:rPr>
              </w:pPr>
            </w:p>
            <w:p w:rsidR="004F36B1" w:rsidRDefault="004F36B1" w:rsidP="00E67253">
              <w:pPr>
                <w:spacing w:beforeLines="100" w:line="360" w:lineRule="exact"/>
                <w:ind w:firstLineChars="200" w:firstLine="440"/>
                <w:rPr>
                  <w:sz w:val="22"/>
                </w:rPr>
              </w:pPr>
            </w:p>
            <w:tbl>
              <w:tblPr>
                <w:tblStyle w:val="g32"/>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7"/>
                <w:gridCol w:w="4276"/>
              </w:tblGrid>
              <w:tr w:rsidR="004F36B1" w:rsidRPr="00005D24" w:rsidTr="004F36B1">
                <w:tc>
                  <w:tcPr>
                    <w:tcW w:w="5000" w:type="pct"/>
                    <w:gridSpan w:val="2"/>
                    <w:vAlign w:val="center"/>
                  </w:tcPr>
                  <w:p w:rsidR="004F36B1" w:rsidRPr="00005D24" w:rsidRDefault="004F36B1" w:rsidP="00C31E10">
                    <w:pPr>
                      <w:widowControl w:val="0"/>
                      <w:numPr>
                        <w:ilvl w:val="0"/>
                        <w:numId w:val="56"/>
                      </w:numPr>
                      <w:tabs>
                        <w:tab w:val="left" w:pos="0"/>
                        <w:tab w:val="left" w:pos="284"/>
                      </w:tabs>
                      <w:spacing w:line="360" w:lineRule="exact"/>
                      <w:rPr>
                        <w:b/>
                        <w:sz w:val="22"/>
                      </w:rPr>
                    </w:pPr>
                    <w:r>
                      <w:rPr>
                        <w:rFonts w:hint="eastAsia"/>
                        <w:b/>
                        <w:sz w:val="22"/>
                      </w:rPr>
                      <w:t>贸易业务预付账款减值准备</w:t>
                    </w:r>
                  </w:p>
                </w:tc>
              </w:tr>
              <w:tr w:rsidR="004F36B1" w:rsidRPr="00005D24" w:rsidTr="004F36B1">
                <w:tc>
                  <w:tcPr>
                    <w:tcW w:w="2577" w:type="pct"/>
                    <w:vAlign w:val="center"/>
                  </w:tcPr>
                  <w:p w:rsidR="004F36B1" w:rsidRPr="00005D24" w:rsidRDefault="004F36B1" w:rsidP="004F36B1">
                    <w:pPr>
                      <w:spacing w:line="360" w:lineRule="exact"/>
                      <w:jc w:val="center"/>
                      <w:rPr>
                        <w:b/>
                        <w:sz w:val="22"/>
                      </w:rPr>
                    </w:pPr>
                    <w:r w:rsidRPr="00005D24">
                      <w:rPr>
                        <w:rFonts w:hint="eastAsia"/>
                        <w:b/>
                        <w:sz w:val="22"/>
                      </w:rPr>
                      <w:t>关键审计事项</w:t>
                    </w:r>
                  </w:p>
                </w:tc>
                <w:tc>
                  <w:tcPr>
                    <w:tcW w:w="2423" w:type="pct"/>
                    <w:vAlign w:val="center"/>
                  </w:tcPr>
                  <w:p w:rsidR="004F36B1" w:rsidRPr="00005D24" w:rsidRDefault="004F36B1" w:rsidP="004F36B1">
                    <w:pPr>
                      <w:spacing w:line="360" w:lineRule="exact"/>
                      <w:jc w:val="center"/>
                      <w:rPr>
                        <w:b/>
                        <w:sz w:val="22"/>
                      </w:rPr>
                    </w:pPr>
                    <w:r w:rsidRPr="00005D24">
                      <w:rPr>
                        <w:rFonts w:hint="eastAsia"/>
                        <w:b/>
                        <w:sz w:val="22"/>
                      </w:rPr>
                      <w:t>审计中的应对</w:t>
                    </w:r>
                  </w:p>
                </w:tc>
              </w:tr>
              <w:tr w:rsidR="004F36B1" w:rsidRPr="00005D24" w:rsidTr="004F36B1">
                <w:trPr>
                  <w:trHeight w:val="10660"/>
                </w:trPr>
                <w:tc>
                  <w:tcPr>
                    <w:tcW w:w="2577" w:type="pct"/>
                  </w:tcPr>
                  <w:p w:rsidR="004F36B1" w:rsidRDefault="004F36B1" w:rsidP="004F36B1">
                    <w:pPr>
                      <w:spacing w:line="360" w:lineRule="exact"/>
                      <w:rPr>
                        <w:color w:val="000000"/>
                        <w:sz w:val="22"/>
                        <w:szCs w:val="22"/>
                      </w:rPr>
                    </w:pPr>
                    <w:r w:rsidRPr="00907BC7">
                      <w:rPr>
                        <w:rFonts w:hint="eastAsia"/>
                        <w:color w:val="000000"/>
                        <w:sz w:val="22"/>
                        <w:szCs w:val="22"/>
                      </w:rPr>
                      <w:t>截至2016年12月31日，</w:t>
                    </w:r>
                    <w:r>
                      <w:rPr>
                        <w:rFonts w:hint="eastAsia"/>
                        <w:color w:val="000000"/>
                        <w:sz w:val="22"/>
                        <w:szCs w:val="22"/>
                      </w:rPr>
                      <w:t>如</w:t>
                    </w:r>
                    <w:r w:rsidRPr="00907BC7">
                      <w:rPr>
                        <w:rFonts w:hint="eastAsia"/>
                        <w:color w:val="000000"/>
                        <w:sz w:val="22"/>
                        <w:szCs w:val="22"/>
                      </w:rPr>
                      <w:t>合并报表附注六、</w:t>
                    </w:r>
                    <w:r w:rsidRPr="008C3A2E">
                      <w:rPr>
                        <w:rFonts w:hint="eastAsia"/>
                        <w:color w:val="000000"/>
                        <w:sz w:val="22"/>
                        <w:szCs w:val="22"/>
                      </w:rPr>
                      <w:t>5</w:t>
                    </w:r>
                    <w:r>
                      <w:rPr>
                        <w:rFonts w:hint="eastAsia"/>
                        <w:color w:val="000000"/>
                        <w:sz w:val="22"/>
                        <w:szCs w:val="22"/>
                      </w:rPr>
                      <w:t>所述，</w:t>
                    </w:r>
                    <w:r w:rsidRPr="00907BC7">
                      <w:rPr>
                        <w:rFonts w:hint="eastAsia"/>
                        <w:color w:val="000000"/>
                        <w:sz w:val="22"/>
                        <w:szCs w:val="22"/>
                      </w:rPr>
                      <w:t>兖州煤业</w:t>
                    </w:r>
                    <w:r>
                      <w:rPr>
                        <w:rFonts w:hint="eastAsia"/>
                        <w:color w:val="000000"/>
                        <w:sz w:val="22"/>
                        <w:szCs w:val="22"/>
                      </w:rPr>
                      <w:t>公司因贸易业务供应商未能按期履行合同而由预付账款转入其他应收款的金额为</w:t>
                    </w:r>
                    <w:r w:rsidRPr="00907BC7">
                      <w:rPr>
                        <w:rFonts w:hint="eastAsia"/>
                        <w:color w:val="000000"/>
                        <w:sz w:val="22"/>
                        <w:szCs w:val="22"/>
                      </w:rPr>
                      <w:t>1,889,796,954.48元，</w:t>
                    </w:r>
                    <w:r>
                      <w:rPr>
                        <w:rFonts w:hint="eastAsia"/>
                        <w:color w:val="000000"/>
                        <w:sz w:val="22"/>
                        <w:szCs w:val="22"/>
                      </w:rPr>
                      <w:t>相应的</w:t>
                    </w:r>
                    <w:r w:rsidRPr="00907BC7">
                      <w:rPr>
                        <w:rFonts w:hint="eastAsia"/>
                        <w:color w:val="000000"/>
                        <w:sz w:val="22"/>
                        <w:szCs w:val="22"/>
                      </w:rPr>
                      <w:t>坏账准备金额</w:t>
                    </w:r>
                    <w:r>
                      <w:rPr>
                        <w:rFonts w:hint="eastAsia"/>
                        <w:color w:val="000000"/>
                        <w:sz w:val="22"/>
                        <w:szCs w:val="22"/>
                      </w:rPr>
                      <w:t>为</w:t>
                    </w:r>
                    <w:r w:rsidRPr="00907BC7">
                      <w:rPr>
                        <w:rFonts w:hint="eastAsia"/>
                        <w:color w:val="000000"/>
                        <w:sz w:val="22"/>
                        <w:szCs w:val="22"/>
                      </w:rPr>
                      <w:t>698,637,766.25</w:t>
                    </w:r>
                    <w:r>
                      <w:rPr>
                        <w:rFonts w:hint="eastAsia"/>
                        <w:color w:val="000000"/>
                        <w:sz w:val="22"/>
                        <w:szCs w:val="22"/>
                      </w:rPr>
                      <w:t>元。</w:t>
                    </w:r>
                  </w:p>
                  <w:p w:rsidR="004F36B1" w:rsidRDefault="004F36B1" w:rsidP="004F36B1">
                    <w:pPr>
                      <w:spacing w:line="360" w:lineRule="exact"/>
                      <w:rPr>
                        <w:color w:val="000000"/>
                        <w:sz w:val="22"/>
                        <w:szCs w:val="22"/>
                      </w:rPr>
                    </w:pPr>
                  </w:p>
                  <w:p w:rsidR="004F36B1" w:rsidRDefault="004F36B1" w:rsidP="004F36B1">
                    <w:pPr>
                      <w:spacing w:line="360" w:lineRule="exact"/>
                      <w:rPr>
                        <w:color w:val="000000"/>
                        <w:sz w:val="22"/>
                        <w:szCs w:val="22"/>
                      </w:rPr>
                    </w:pPr>
                    <w:r>
                      <w:rPr>
                        <w:rFonts w:hint="eastAsia"/>
                        <w:color w:val="000000"/>
                        <w:sz w:val="22"/>
                        <w:szCs w:val="22"/>
                      </w:rPr>
                      <w:t>由于该类资产减值准备金额对</w:t>
                    </w:r>
                    <w:r w:rsidRPr="00907BC7">
                      <w:rPr>
                        <w:rFonts w:hint="eastAsia"/>
                        <w:color w:val="000000"/>
                        <w:sz w:val="22"/>
                        <w:szCs w:val="22"/>
                      </w:rPr>
                      <w:t>兖州煤业</w:t>
                    </w:r>
                    <w:r>
                      <w:rPr>
                        <w:rFonts w:hint="eastAsia"/>
                        <w:color w:val="000000"/>
                        <w:sz w:val="22"/>
                        <w:szCs w:val="22"/>
                      </w:rPr>
                      <w:t>公司</w:t>
                    </w:r>
                    <w:r w:rsidRPr="00907BC7">
                      <w:rPr>
                        <w:rFonts w:hint="eastAsia"/>
                        <w:color w:val="000000"/>
                        <w:sz w:val="22"/>
                        <w:szCs w:val="22"/>
                      </w:rPr>
                      <w:t>财务报表影响</w:t>
                    </w:r>
                    <w:r>
                      <w:rPr>
                        <w:rFonts w:hint="eastAsia"/>
                        <w:color w:val="000000"/>
                        <w:sz w:val="22"/>
                        <w:szCs w:val="22"/>
                      </w:rPr>
                      <w:t>较为重大，其减值评估需要管理层作出重大判断，该类资产的减值评估被确定为关键审计事项。</w:t>
                    </w:r>
                  </w:p>
                  <w:p w:rsidR="004F36B1" w:rsidRDefault="004F36B1" w:rsidP="004F36B1">
                    <w:pPr>
                      <w:spacing w:line="360" w:lineRule="exact"/>
                      <w:rPr>
                        <w:color w:val="000000"/>
                        <w:sz w:val="22"/>
                        <w:szCs w:val="22"/>
                      </w:rPr>
                    </w:pPr>
                  </w:p>
                  <w:p w:rsidR="004F36B1" w:rsidRPr="00DA77E4" w:rsidRDefault="004F36B1" w:rsidP="004F36B1">
                    <w:pPr>
                      <w:spacing w:line="360" w:lineRule="exact"/>
                      <w:rPr>
                        <w:b/>
                        <w:sz w:val="22"/>
                      </w:rPr>
                    </w:pPr>
                  </w:p>
                </w:tc>
                <w:tc>
                  <w:tcPr>
                    <w:tcW w:w="2423" w:type="pct"/>
                  </w:tcPr>
                  <w:p w:rsidR="004F36B1" w:rsidRDefault="004F36B1" w:rsidP="004F36B1">
                    <w:pPr>
                      <w:spacing w:line="360" w:lineRule="exact"/>
                      <w:rPr>
                        <w:b/>
                        <w:sz w:val="22"/>
                      </w:rPr>
                    </w:pPr>
                    <w:r w:rsidRPr="00907BC7">
                      <w:rPr>
                        <w:rFonts w:hint="eastAsia"/>
                        <w:color w:val="000000"/>
                        <w:sz w:val="22"/>
                        <w:szCs w:val="22"/>
                      </w:rPr>
                      <w:t>我们执行的主要审计程序如下：</w:t>
                    </w:r>
                  </w:p>
                  <w:p w:rsidR="004F36B1" w:rsidRDefault="004F36B1" w:rsidP="004F36B1">
                    <w:pPr>
                      <w:spacing w:line="360" w:lineRule="exact"/>
                      <w:rPr>
                        <w:color w:val="000000"/>
                        <w:sz w:val="22"/>
                        <w:szCs w:val="22"/>
                      </w:rPr>
                    </w:pPr>
                  </w:p>
                  <w:p w:rsidR="004F36B1" w:rsidRDefault="004F36B1" w:rsidP="004F36B1">
                    <w:pPr>
                      <w:spacing w:line="360" w:lineRule="exact"/>
                      <w:rPr>
                        <w:color w:val="000000"/>
                        <w:sz w:val="22"/>
                        <w:szCs w:val="22"/>
                      </w:rPr>
                    </w:pPr>
                    <w:r w:rsidRPr="000E0D82">
                      <w:rPr>
                        <w:rFonts w:hint="eastAsia"/>
                        <w:color w:val="000000"/>
                        <w:sz w:val="22"/>
                        <w:szCs w:val="22"/>
                      </w:rPr>
                      <w:t>我们了解、评估并测试了兖州煤业公司因贸易业务供应商未能按期履行合同而由预付账款转入其他应收款计提坏账准备相关的内部控制；</w:t>
                    </w:r>
                  </w:p>
                  <w:p w:rsidR="004F36B1" w:rsidRDefault="004F36B1" w:rsidP="004F36B1">
                    <w:pPr>
                      <w:spacing w:line="360" w:lineRule="exact"/>
                      <w:ind w:firstLineChars="100" w:firstLine="220"/>
                      <w:rPr>
                        <w:color w:val="000000"/>
                        <w:sz w:val="22"/>
                        <w:szCs w:val="22"/>
                      </w:rPr>
                    </w:pPr>
                  </w:p>
                  <w:p w:rsidR="004F36B1" w:rsidRDefault="004F36B1" w:rsidP="004F36B1">
                    <w:pPr>
                      <w:spacing w:line="360" w:lineRule="exact"/>
                      <w:rPr>
                        <w:color w:val="000000"/>
                        <w:sz w:val="22"/>
                        <w:szCs w:val="22"/>
                      </w:rPr>
                    </w:pPr>
                    <w:r>
                      <w:rPr>
                        <w:rFonts w:hint="eastAsia"/>
                        <w:color w:val="000000"/>
                        <w:sz w:val="22"/>
                        <w:szCs w:val="22"/>
                      </w:rPr>
                      <w:t>我们通过审阅交易合同及与管理层访谈，了解和评估了兖州煤业公司这些其他应收款</w:t>
                    </w:r>
                    <w:r w:rsidRPr="00907BC7">
                      <w:rPr>
                        <w:rFonts w:hint="eastAsia"/>
                        <w:color w:val="000000"/>
                        <w:sz w:val="22"/>
                        <w:szCs w:val="22"/>
                      </w:rPr>
                      <w:t>坏账</w:t>
                    </w:r>
                    <w:r>
                      <w:rPr>
                        <w:rFonts w:hint="eastAsia"/>
                        <w:color w:val="000000"/>
                        <w:sz w:val="22"/>
                        <w:szCs w:val="22"/>
                      </w:rPr>
                      <w:t>准备会计估计的</w:t>
                    </w:r>
                    <w:r w:rsidRPr="00907BC7">
                      <w:rPr>
                        <w:rFonts w:hint="eastAsia"/>
                        <w:color w:val="000000"/>
                        <w:sz w:val="22"/>
                        <w:szCs w:val="22"/>
                      </w:rPr>
                      <w:t>合理</w:t>
                    </w:r>
                    <w:r>
                      <w:rPr>
                        <w:rFonts w:hint="eastAsia"/>
                        <w:color w:val="000000"/>
                        <w:sz w:val="22"/>
                        <w:szCs w:val="22"/>
                      </w:rPr>
                      <w:t xml:space="preserve">性，包括确定组合的依据、金额重大的判断、单独计提坏账准备的判断；  </w:t>
                    </w:r>
                  </w:p>
                  <w:p w:rsidR="004F36B1" w:rsidRDefault="004F36B1" w:rsidP="004F36B1">
                    <w:pPr>
                      <w:spacing w:line="360" w:lineRule="exact"/>
                      <w:rPr>
                        <w:color w:val="000000"/>
                        <w:sz w:val="22"/>
                        <w:szCs w:val="22"/>
                      </w:rPr>
                    </w:pPr>
                  </w:p>
                  <w:p w:rsidR="004F36B1" w:rsidRDefault="004F36B1" w:rsidP="004F36B1">
                    <w:pPr>
                      <w:spacing w:line="360" w:lineRule="exact"/>
                      <w:rPr>
                        <w:color w:val="000000"/>
                        <w:sz w:val="22"/>
                        <w:szCs w:val="22"/>
                      </w:rPr>
                    </w:pPr>
                    <w:r>
                      <w:rPr>
                        <w:rFonts w:hint="eastAsia"/>
                        <w:color w:val="000000"/>
                        <w:sz w:val="22"/>
                        <w:szCs w:val="22"/>
                      </w:rPr>
                      <w:t>我们检查了预付账款相关合同协议、账龄，访谈了解了超过合同期未履行的原因，通过公开信息查询了相关</w:t>
                    </w:r>
                    <w:r w:rsidRPr="00907BC7">
                      <w:rPr>
                        <w:rFonts w:hint="eastAsia"/>
                        <w:color w:val="000000"/>
                        <w:sz w:val="22"/>
                        <w:szCs w:val="22"/>
                      </w:rPr>
                      <w:t>供应商的</w:t>
                    </w:r>
                    <w:r>
                      <w:rPr>
                        <w:rFonts w:hint="eastAsia"/>
                        <w:color w:val="000000"/>
                        <w:sz w:val="22"/>
                        <w:szCs w:val="22"/>
                      </w:rPr>
                      <w:t>基本情况、注册资本、信用信息以判断这些其他应收款</w:t>
                    </w:r>
                    <w:r w:rsidRPr="00907BC7">
                      <w:rPr>
                        <w:rFonts w:hint="eastAsia"/>
                        <w:color w:val="000000"/>
                        <w:sz w:val="22"/>
                        <w:szCs w:val="22"/>
                      </w:rPr>
                      <w:t>的可收回性；</w:t>
                    </w:r>
                  </w:p>
                  <w:p w:rsidR="004F36B1" w:rsidRDefault="004F36B1" w:rsidP="004F36B1">
                    <w:pPr>
                      <w:spacing w:line="360" w:lineRule="exact"/>
                      <w:rPr>
                        <w:color w:val="000000"/>
                        <w:sz w:val="22"/>
                        <w:szCs w:val="22"/>
                      </w:rPr>
                    </w:pPr>
                  </w:p>
                  <w:p w:rsidR="004F36B1" w:rsidRDefault="004F36B1" w:rsidP="004F36B1">
                    <w:pPr>
                      <w:spacing w:line="360" w:lineRule="exact"/>
                      <w:rPr>
                        <w:color w:val="000000"/>
                        <w:sz w:val="22"/>
                        <w:szCs w:val="22"/>
                      </w:rPr>
                    </w:pPr>
                    <w:r>
                      <w:rPr>
                        <w:rFonts w:hint="eastAsia"/>
                        <w:color w:val="000000"/>
                        <w:sz w:val="22"/>
                        <w:szCs w:val="22"/>
                      </w:rPr>
                      <w:t>我们检查了已获取的抵押担保协议、房产抵押证明文件，访谈了解了兖州煤业公司</w:t>
                    </w:r>
                    <w:r w:rsidRPr="00907BC7">
                      <w:rPr>
                        <w:rFonts w:hint="eastAsia"/>
                        <w:color w:val="000000"/>
                        <w:sz w:val="22"/>
                        <w:szCs w:val="22"/>
                      </w:rPr>
                      <w:t>2017</w:t>
                    </w:r>
                    <w:r>
                      <w:rPr>
                        <w:rFonts w:hint="eastAsia"/>
                        <w:color w:val="000000"/>
                        <w:sz w:val="22"/>
                        <w:szCs w:val="22"/>
                      </w:rPr>
                      <w:t>年清收计划以评价这些其他应收款</w:t>
                    </w:r>
                    <w:r w:rsidRPr="00907BC7">
                      <w:rPr>
                        <w:rFonts w:hint="eastAsia"/>
                        <w:color w:val="000000"/>
                        <w:sz w:val="22"/>
                        <w:szCs w:val="22"/>
                      </w:rPr>
                      <w:t>坏账准备计提比例的合理性；</w:t>
                    </w:r>
                  </w:p>
                  <w:p w:rsidR="004F36B1" w:rsidRDefault="004F36B1" w:rsidP="004F36B1">
                    <w:pPr>
                      <w:spacing w:line="360" w:lineRule="exact"/>
                      <w:rPr>
                        <w:color w:val="000000"/>
                        <w:sz w:val="22"/>
                        <w:szCs w:val="22"/>
                      </w:rPr>
                    </w:pPr>
                  </w:p>
                  <w:p w:rsidR="004F36B1" w:rsidRDefault="004F36B1" w:rsidP="004F36B1">
                    <w:pPr>
                      <w:spacing w:line="360" w:lineRule="exact"/>
                      <w:rPr>
                        <w:color w:val="000000"/>
                        <w:sz w:val="22"/>
                        <w:szCs w:val="22"/>
                      </w:rPr>
                    </w:pPr>
                    <w:r>
                      <w:rPr>
                        <w:rFonts w:hint="eastAsia"/>
                        <w:color w:val="000000"/>
                        <w:sz w:val="22"/>
                        <w:szCs w:val="22"/>
                      </w:rPr>
                      <w:t>我们</w:t>
                    </w:r>
                    <w:r w:rsidRPr="00464FCA">
                      <w:rPr>
                        <w:rFonts w:hint="eastAsia"/>
                        <w:color w:val="000000"/>
                        <w:sz w:val="22"/>
                        <w:szCs w:val="22"/>
                      </w:rPr>
                      <w:t>获取</w:t>
                    </w:r>
                    <w:r>
                      <w:rPr>
                        <w:rFonts w:hint="eastAsia"/>
                        <w:color w:val="000000"/>
                        <w:sz w:val="22"/>
                        <w:szCs w:val="22"/>
                      </w:rPr>
                      <w:t>了</w:t>
                    </w:r>
                    <w:r w:rsidRPr="00464FCA">
                      <w:rPr>
                        <w:rFonts w:hint="eastAsia"/>
                        <w:color w:val="000000"/>
                        <w:sz w:val="22"/>
                        <w:szCs w:val="22"/>
                      </w:rPr>
                      <w:t>兖州煤业</w:t>
                    </w:r>
                    <w:r>
                      <w:rPr>
                        <w:rFonts w:hint="eastAsia"/>
                        <w:color w:val="000000"/>
                        <w:sz w:val="22"/>
                        <w:szCs w:val="22"/>
                      </w:rPr>
                      <w:t>公司这些其他应收款</w:t>
                    </w:r>
                    <w:r w:rsidRPr="00464FCA">
                      <w:rPr>
                        <w:rFonts w:hint="eastAsia"/>
                        <w:color w:val="000000"/>
                        <w:sz w:val="22"/>
                        <w:szCs w:val="22"/>
                      </w:rPr>
                      <w:t>坏账准备计提表，</w:t>
                    </w:r>
                    <w:r>
                      <w:rPr>
                        <w:rFonts w:hint="eastAsia"/>
                        <w:color w:val="000000"/>
                        <w:sz w:val="22"/>
                        <w:szCs w:val="22"/>
                      </w:rPr>
                      <w:t>检查计提方法是否符合兖州煤业公司坏账准备政策，重新计算坏账准备计提金额是否准确。</w:t>
                    </w:r>
                  </w:p>
                  <w:p w:rsidR="004F36B1" w:rsidRPr="00512F72" w:rsidRDefault="004F36B1" w:rsidP="004F36B1">
                    <w:pPr>
                      <w:spacing w:line="360" w:lineRule="exact"/>
                      <w:rPr>
                        <w:b/>
                        <w:sz w:val="22"/>
                      </w:rPr>
                    </w:pPr>
                  </w:p>
                </w:tc>
              </w:tr>
              <w:tr w:rsidR="004F36B1" w:rsidRPr="00005D24" w:rsidTr="004F36B1">
                <w:tc>
                  <w:tcPr>
                    <w:tcW w:w="5000" w:type="pct"/>
                    <w:gridSpan w:val="2"/>
                  </w:tcPr>
                  <w:p w:rsidR="004F36B1" w:rsidRPr="007408FE" w:rsidRDefault="004F36B1" w:rsidP="00C31E10">
                    <w:pPr>
                      <w:widowControl w:val="0"/>
                      <w:numPr>
                        <w:ilvl w:val="0"/>
                        <w:numId w:val="56"/>
                      </w:numPr>
                      <w:tabs>
                        <w:tab w:val="left" w:pos="0"/>
                        <w:tab w:val="left" w:pos="284"/>
                      </w:tabs>
                      <w:spacing w:line="360" w:lineRule="exact"/>
                      <w:rPr>
                        <w:b/>
                        <w:sz w:val="22"/>
                      </w:rPr>
                    </w:pPr>
                    <w:r w:rsidRPr="007408FE">
                      <w:rPr>
                        <w:b/>
                        <w:sz w:val="22"/>
                      </w:rPr>
                      <w:t>Watagan Mining Company Pty Ltd (</w:t>
                    </w:r>
                    <w:r w:rsidRPr="007408FE">
                      <w:rPr>
                        <w:rFonts w:hint="eastAsia"/>
                        <w:b/>
                        <w:sz w:val="22"/>
                      </w:rPr>
                      <w:t>“</w:t>
                    </w:r>
                    <w:r w:rsidRPr="007408FE">
                      <w:rPr>
                        <w:b/>
                        <w:sz w:val="22"/>
                      </w:rPr>
                      <w:t>Watagan</w:t>
                    </w:r>
                    <w:r w:rsidRPr="007408FE">
                      <w:rPr>
                        <w:rFonts w:hint="eastAsia"/>
                        <w:b/>
                        <w:sz w:val="22"/>
                      </w:rPr>
                      <w:t>”</w:t>
                    </w:r>
                    <w:r w:rsidRPr="007408FE">
                      <w:rPr>
                        <w:b/>
                        <w:sz w:val="22"/>
                      </w:rPr>
                      <w:t>)</w:t>
                    </w:r>
                    <w:r w:rsidRPr="007408FE">
                      <w:rPr>
                        <w:rFonts w:hint="eastAsia"/>
                        <w:b/>
                        <w:sz w:val="22"/>
                      </w:rPr>
                      <w:t xml:space="preserve"> 不纳入合并范围</w:t>
                    </w:r>
                  </w:p>
                </w:tc>
              </w:tr>
              <w:tr w:rsidR="004F36B1" w:rsidRPr="00005D24" w:rsidTr="004F36B1">
                <w:trPr>
                  <w:trHeight w:val="145"/>
                </w:trPr>
                <w:tc>
                  <w:tcPr>
                    <w:tcW w:w="2577" w:type="pct"/>
                    <w:vAlign w:val="center"/>
                  </w:tcPr>
                  <w:p w:rsidR="004F36B1" w:rsidRPr="00005D24" w:rsidRDefault="004F36B1" w:rsidP="004F36B1">
                    <w:pPr>
                      <w:spacing w:line="360" w:lineRule="exact"/>
                      <w:jc w:val="center"/>
                      <w:rPr>
                        <w:color w:val="FF0000"/>
                        <w:sz w:val="22"/>
                      </w:rPr>
                    </w:pPr>
                    <w:r w:rsidRPr="00005D24">
                      <w:rPr>
                        <w:rFonts w:hint="eastAsia"/>
                        <w:b/>
                        <w:sz w:val="22"/>
                      </w:rPr>
                      <w:t>关键审计事项</w:t>
                    </w:r>
                  </w:p>
                </w:tc>
                <w:tc>
                  <w:tcPr>
                    <w:tcW w:w="2423" w:type="pct"/>
                    <w:vAlign w:val="center"/>
                  </w:tcPr>
                  <w:p w:rsidR="004F36B1" w:rsidRPr="00005D24" w:rsidRDefault="004F36B1" w:rsidP="004F36B1">
                    <w:pPr>
                      <w:spacing w:line="360" w:lineRule="exact"/>
                      <w:jc w:val="center"/>
                      <w:rPr>
                        <w:color w:val="FF0000"/>
                        <w:sz w:val="22"/>
                      </w:rPr>
                    </w:pPr>
                    <w:r w:rsidRPr="00005D24">
                      <w:rPr>
                        <w:rFonts w:hint="eastAsia"/>
                        <w:b/>
                        <w:sz w:val="22"/>
                      </w:rPr>
                      <w:t>审计中的应对</w:t>
                    </w:r>
                  </w:p>
                </w:tc>
              </w:tr>
              <w:tr w:rsidR="004F36B1" w:rsidRPr="00005D24" w:rsidTr="004F36B1">
                <w:trPr>
                  <w:trHeight w:val="1142"/>
                </w:trPr>
                <w:tc>
                  <w:tcPr>
                    <w:tcW w:w="2577" w:type="pct"/>
                  </w:tcPr>
                  <w:p w:rsidR="004F36B1" w:rsidRPr="00230FFE" w:rsidRDefault="004F36B1" w:rsidP="004F36B1">
                    <w:pPr>
                      <w:spacing w:line="360" w:lineRule="exact"/>
                      <w:rPr>
                        <w:color w:val="000000"/>
                        <w:sz w:val="22"/>
                        <w:szCs w:val="22"/>
                      </w:rPr>
                    </w:pPr>
                    <w:r w:rsidRPr="00907BC7">
                      <w:rPr>
                        <w:rFonts w:hint="eastAsia"/>
                        <w:color w:val="000000"/>
                        <w:sz w:val="22"/>
                        <w:szCs w:val="22"/>
                      </w:rPr>
                      <w:t>截至2016年12月31日，</w:t>
                    </w:r>
                    <w:r>
                      <w:rPr>
                        <w:rFonts w:hint="eastAsia"/>
                        <w:color w:val="000000"/>
                        <w:sz w:val="22"/>
                        <w:szCs w:val="22"/>
                      </w:rPr>
                      <w:t>如</w:t>
                    </w:r>
                    <w:r w:rsidRPr="00907BC7">
                      <w:rPr>
                        <w:rFonts w:hint="eastAsia"/>
                        <w:color w:val="000000"/>
                        <w:sz w:val="22"/>
                        <w:szCs w:val="22"/>
                      </w:rPr>
                      <w:t>合并报表附注</w:t>
                    </w:r>
                    <w:r>
                      <w:rPr>
                        <w:rFonts w:hint="eastAsia"/>
                        <w:color w:val="000000"/>
                        <w:sz w:val="22"/>
                        <w:szCs w:val="22"/>
                      </w:rPr>
                      <w:t>十</w:t>
                    </w:r>
                    <w:r w:rsidRPr="00907BC7">
                      <w:rPr>
                        <w:rFonts w:hint="eastAsia"/>
                        <w:color w:val="000000"/>
                        <w:sz w:val="22"/>
                        <w:szCs w:val="22"/>
                      </w:rPr>
                      <w:t>六、</w:t>
                    </w:r>
                    <w:r>
                      <w:rPr>
                        <w:rFonts w:hint="eastAsia"/>
                        <w:color w:val="000000"/>
                        <w:sz w:val="22"/>
                        <w:szCs w:val="22"/>
                      </w:rPr>
                      <w:t>1</w:t>
                    </w:r>
                    <w:r w:rsidRPr="008C3A2E">
                      <w:rPr>
                        <w:rFonts w:hint="eastAsia"/>
                        <w:color w:val="000000"/>
                        <w:sz w:val="22"/>
                        <w:szCs w:val="22"/>
                      </w:rPr>
                      <w:t>、</w:t>
                    </w:r>
                    <w:r>
                      <w:rPr>
                        <w:rFonts w:hint="eastAsia"/>
                        <w:color w:val="000000"/>
                        <w:sz w:val="22"/>
                        <w:szCs w:val="22"/>
                      </w:rPr>
                      <w:t>所述，</w:t>
                    </w:r>
                    <w:r w:rsidRPr="00907BC7">
                      <w:rPr>
                        <w:rFonts w:hint="eastAsia"/>
                        <w:color w:val="000000"/>
                        <w:sz w:val="22"/>
                        <w:szCs w:val="22"/>
                      </w:rPr>
                      <w:t>兖州煤业</w:t>
                    </w:r>
                    <w:r>
                      <w:rPr>
                        <w:rFonts w:hint="eastAsia"/>
                        <w:color w:val="000000"/>
                        <w:sz w:val="22"/>
                        <w:szCs w:val="22"/>
                      </w:rPr>
                      <w:t>公司之子公司</w:t>
                    </w:r>
                    <w:r w:rsidRPr="007408FE">
                      <w:rPr>
                        <w:color w:val="000000"/>
                        <w:sz w:val="22"/>
                        <w:szCs w:val="22"/>
                      </w:rPr>
                      <w:t>兖州煤业澳大利亚有限公司</w:t>
                    </w:r>
                    <w:r w:rsidRPr="007408FE">
                      <w:rPr>
                        <w:rFonts w:hint="eastAsia"/>
                        <w:color w:val="000000"/>
                        <w:sz w:val="22"/>
                        <w:szCs w:val="22"/>
                      </w:rPr>
                      <w:t>（以下简称澳洲公司）虽然持有</w:t>
                    </w:r>
                    <w:r w:rsidRPr="007408FE">
                      <w:rPr>
                        <w:color w:val="000000"/>
                        <w:sz w:val="22"/>
                        <w:szCs w:val="22"/>
                      </w:rPr>
                      <w:t>Watagan</w:t>
                    </w:r>
                    <w:r w:rsidRPr="007408FE">
                      <w:rPr>
                        <w:rFonts w:hint="eastAsia"/>
                        <w:color w:val="000000"/>
                        <w:sz w:val="22"/>
                        <w:szCs w:val="22"/>
                      </w:rPr>
                      <w:t xml:space="preserve"> 100%名义</w:t>
                    </w:r>
                    <w:r>
                      <w:rPr>
                        <w:rFonts w:hint="eastAsia"/>
                        <w:color w:val="000000"/>
                        <w:sz w:val="22"/>
                        <w:szCs w:val="22"/>
                      </w:rPr>
                      <w:t>股权，</w:t>
                    </w:r>
                    <w:r>
                      <w:rPr>
                        <w:color w:val="000000"/>
                        <w:sz w:val="22"/>
                        <w:szCs w:val="22"/>
                      </w:rPr>
                      <w:t>但是管理层</w:t>
                    </w:r>
                    <w:r>
                      <w:rPr>
                        <w:rFonts w:hint="eastAsia"/>
                        <w:color w:val="000000"/>
                        <w:sz w:val="22"/>
                        <w:szCs w:val="22"/>
                      </w:rPr>
                      <w:t>经评估后认为澳洲公司</w:t>
                    </w:r>
                    <w:r>
                      <w:rPr>
                        <w:color w:val="000000"/>
                        <w:sz w:val="22"/>
                        <w:szCs w:val="22"/>
                      </w:rPr>
                      <w:t>对</w:t>
                    </w:r>
                    <w:r w:rsidRPr="007408FE">
                      <w:rPr>
                        <w:color w:val="000000"/>
                        <w:sz w:val="22"/>
                        <w:szCs w:val="22"/>
                      </w:rPr>
                      <w:t>Watagan</w:t>
                    </w:r>
                    <w:r>
                      <w:rPr>
                        <w:color w:val="000000"/>
                        <w:sz w:val="22"/>
                        <w:szCs w:val="22"/>
                      </w:rPr>
                      <w:t>没有控制权</w:t>
                    </w:r>
                    <w:r>
                      <w:rPr>
                        <w:rFonts w:hint="eastAsia"/>
                        <w:color w:val="000000"/>
                        <w:sz w:val="22"/>
                        <w:szCs w:val="22"/>
                      </w:rPr>
                      <w:t>，</w:t>
                    </w:r>
                    <w:r>
                      <w:rPr>
                        <w:color w:val="000000"/>
                        <w:sz w:val="22"/>
                        <w:szCs w:val="22"/>
                      </w:rPr>
                      <w:t>因为</w:t>
                    </w:r>
                    <w:r>
                      <w:rPr>
                        <w:rFonts w:hint="eastAsia"/>
                        <w:color w:val="000000"/>
                        <w:sz w:val="22"/>
                        <w:szCs w:val="22"/>
                      </w:rPr>
                      <w:t>澳洲公司</w:t>
                    </w:r>
                    <w:r>
                      <w:rPr>
                        <w:color w:val="000000"/>
                        <w:sz w:val="22"/>
                        <w:szCs w:val="22"/>
                      </w:rPr>
                      <w:t>无法主导</w:t>
                    </w:r>
                    <w:r w:rsidRPr="007408FE">
                      <w:rPr>
                        <w:color w:val="000000"/>
                        <w:sz w:val="22"/>
                        <w:szCs w:val="22"/>
                      </w:rPr>
                      <w:t>Watagan</w:t>
                    </w:r>
                    <w:r>
                      <w:rPr>
                        <w:color w:val="000000"/>
                        <w:sz w:val="22"/>
                        <w:szCs w:val="22"/>
                      </w:rPr>
                      <w:t>的相关经济活动。因此，</w:t>
                    </w:r>
                    <w:r>
                      <w:rPr>
                        <w:rFonts w:hint="eastAsia"/>
                        <w:color w:val="000000"/>
                        <w:sz w:val="22"/>
                        <w:szCs w:val="22"/>
                      </w:rPr>
                      <w:t>澳洲公司本期未将</w:t>
                    </w:r>
                    <w:bookmarkStart w:id="78" w:name="OLE_LINK9"/>
                    <w:bookmarkStart w:id="79" w:name="OLE_LINK10"/>
                    <w:r w:rsidRPr="007408FE">
                      <w:rPr>
                        <w:color w:val="000000"/>
                        <w:sz w:val="22"/>
                        <w:szCs w:val="22"/>
                      </w:rPr>
                      <w:t>Watagan</w:t>
                    </w:r>
                    <w:bookmarkEnd w:id="78"/>
                    <w:bookmarkEnd w:id="79"/>
                    <w:r>
                      <w:rPr>
                        <w:rFonts w:hint="eastAsia"/>
                        <w:color w:val="000000"/>
                        <w:sz w:val="22"/>
                        <w:szCs w:val="22"/>
                      </w:rPr>
                      <w:t>纳入合并范围</w:t>
                    </w:r>
                    <w:r w:rsidRPr="00230FFE">
                      <w:rPr>
                        <w:color w:val="000000"/>
                        <w:sz w:val="22"/>
                        <w:szCs w:val="22"/>
                      </w:rPr>
                      <w:t>。</w:t>
                    </w:r>
                  </w:p>
                  <w:p w:rsidR="004F36B1" w:rsidRDefault="004F36B1" w:rsidP="004F36B1">
                    <w:pPr>
                      <w:spacing w:line="360" w:lineRule="exact"/>
                      <w:ind w:firstLineChars="150" w:firstLine="330"/>
                      <w:rPr>
                        <w:color w:val="000000"/>
                        <w:sz w:val="22"/>
                        <w:szCs w:val="22"/>
                      </w:rPr>
                    </w:pPr>
                  </w:p>
                  <w:p w:rsidR="004F36B1" w:rsidRDefault="004F36B1" w:rsidP="004F36B1">
                    <w:pPr>
                      <w:spacing w:line="360" w:lineRule="exact"/>
                      <w:rPr>
                        <w:color w:val="000000"/>
                        <w:sz w:val="22"/>
                        <w:szCs w:val="22"/>
                      </w:rPr>
                    </w:pPr>
                    <w:r>
                      <w:rPr>
                        <w:rFonts w:hint="eastAsia"/>
                        <w:color w:val="000000"/>
                        <w:sz w:val="22"/>
                        <w:szCs w:val="22"/>
                      </w:rPr>
                      <w:t>考虑是否存在控制涉及管理层的重大判断以及包含在合并财务报表中的</w:t>
                    </w:r>
                    <w:r w:rsidRPr="007408FE">
                      <w:rPr>
                        <w:color w:val="000000"/>
                        <w:sz w:val="22"/>
                        <w:szCs w:val="22"/>
                      </w:rPr>
                      <w:t>Watagan</w:t>
                    </w:r>
                    <w:r>
                      <w:rPr>
                        <w:rFonts w:hint="eastAsia"/>
                        <w:color w:val="000000"/>
                        <w:sz w:val="22"/>
                        <w:szCs w:val="22"/>
                      </w:rPr>
                      <w:t>的金额，该事项被确定为关键审计事项。</w:t>
                    </w:r>
                  </w:p>
                  <w:p w:rsidR="004F36B1" w:rsidRPr="00EE045B" w:rsidRDefault="004F36B1" w:rsidP="004F36B1">
                    <w:pPr>
                      <w:spacing w:line="360" w:lineRule="exact"/>
                      <w:ind w:firstLineChars="150" w:firstLine="330"/>
                      <w:rPr>
                        <w:color w:val="000000"/>
                        <w:sz w:val="22"/>
                        <w:szCs w:val="22"/>
                      </w:rPr>
                    </w:pPr>
                  </w:p>
                  <w:p w:rsidR="004F36B1" w:rsidRPr="00EE045B" w:rsidRDefault="004F36B1" w:rsidP="004F36B1">
                    <w:pPr>
                      <w:spacing w:line="360" w:lineRule="exact"/>
                      <w:ind w:firstLineChars="150" w:firstLine="330"/>
                      <w:rPr>
                        <w:color w:val="000000"/>
                        <w:sz w:val="22"/>
                        <w:szCs w:val="22"/>
                      </w:rPr>
                    </w:pPr>
                  </w:p>
                  <w:p w:rsidR="004F36B1" w:rsidRPr="00005D24" w:rsidRDefault="004F36B1" w:rsidP="004F36B1">
                    <w:pPr>
                      <w:spacing w:line="360" w:lineRule="exact"/>
                      <w:rPr>
                        <w:color w:val="FF0000"/>
                        <w:sz w:val="22"/>
                      </w:rPr>
                    </w:pPr>
                  </w:p>
                </w:tc>
                <w:tc>
                  <w:tcPr>
                    <w:tcW w:w="2423" w:type="pct"/>
                  </w:tcPr>
                  <w:p w:rsidR="004F36B1" w:rsidRDefault="004F36B1" w:rsidP="004F36B1">
                    <w:pPr>
                      <w:spacing w:line="360" w:lineRule="exact"/>
                      <w:rPr>
                        <w:color w:val="000000"/>
                        <w:sz w:val="22"/>
                        <w:szCs w:val="22"/>
                      </w:rPr>
                    </w:pPr>
                    <w:r w:rsidRPr="00907BC7">
                      <w:rPr>
                        <w:rFonts w:hint="eastAsia"/>
                        <w:color w:val="000000"/>
                        <w:sz w:val="22"/>
                        <w:szCs w:val="22"/>
                      </w:rPr>
                      <w:t>我们执行的主要审计程序如下：</w:t>
                    </w:r>
                  </w:p>
                  <w:p w:rsidR="004F36B1" w:rsidRPr="0096443E" w:rsidRDefault="004F36B1" w:rsidP="004F36B1">
                    <w:pPr>
                      <w:spacing w:line="360" w:lineRule="exact"/>
                      <w:rPr>
                        <w:color w:val="000000"/>
                        <w:sz w:val="22"/>
                        <w:szCs w:val="22"/>
                      </w:rPr>
                    </w:pPr>
                  </w:p>
                  <w:p w:rsidR="004F36B1" w:rsidRDefault="004F36B1" w:rsidP="004F36B1">
                    <w:pPr>
                      <w:spacing w:line="360" w:lineRule="exact"/>
                      <w:rPr>
                        <w:color w:val="000000"/>
                        <w:sz w:val="22"/>
                        <w:szCs w:val="22"/>
                      </w:rPr>
                    </w:pPr>
                    <w:r>
                      <w:rPr>
                        <w:color w:val="000000"/>
                        <w:sz w:val="22"/>
                        <w:szCs w:val="22"/>
                      </w:rPr>
                      <w:t>我们复核了会计</w:t>
                    </w:r>
                    <w:r>
                      <w:rPr>
                        <w:rFonts w:hint="eastAsia"/>
                        <w:color w:val="000000"/>
                        <w:sz w:val="22"/>
                        <w:szCs w:val="22"/>
                      </w:rPr>
                      <w:t>处理</w:t>
                    </w:r>
                    <w:r w:rsidRPr="00230FFE">
                      <w:rPr>
                        <w:color w:val="000000"/>
                        <w:sz w:val="22"/>
                        <w:szCs w:val="22"/>
                      </w:rPr>
                      <w:t>，并检查</w:t>
                    </w:r>
                    <w:r>
                      <w:rPr>
                        <w:rFonts w:hint="eastAsia"/>
                        <w:color w:val="000000"/>
                        <w:sz w:val="22"/>
                        <w:szCs w:val="22"/>
                      </w:rPr>
                      <w:t>了</w:t>
                    </w:r>
                    <w:r>
                      <w:rPr>
                        <w:color w:val="000000"/>
                        <w:sz w:val="22"/>
                        <w:szCs w:val="22"/>
                      </w:rPr>
                      <w:t>会计处理与相关会计准则的一致性</w:t>
                    </w:r>
                    <w:r>
                      <w:rPr>
                        <w:rFonts w:hint="eastAsia"/>
                        <w:color w:val="000000"/>
                        <w:sz w:val="22"/>
                        <w:szCs w:val="22"/>
                      </w:rPr>
                      <w:t>；</w:t>
                    </w:r>
                  </w:p>
                  <w:p w:rsidR="004F36B1" w:rsidRPr="00230FFE" w:rsidRDefault="004F36B1" w:rsidP="004F36B1">
                    <w:pPr>
                      <w:spacing w:line="360" w:lineRule="exact"/>
                      <w:rPr>
                        <w:color w:val="000000"/>
                        <w:sz w:val="22"/>
                        <w:szCs w:val="22"/>
                      </w:rPr>
                    </w:pPr>
                  </w:p>
                  <w:p w:rsidR="004F36B1" w:rsidRDefault="004F36B1" w:rsidP="004F36B1">
                    <w:pPr>
                      <w:spacing w:line="360" w:lineRule="exact"/>
                      <w:rPr>
                        <w:color w:val="000000"/>
                        <w:sz w:val="22"/>
                        <w:szCs w:val="22"/>
                      </w:rPr>
                    </w:pPr>
                    <w:r>
                      <w:rPr>
                        <w:color w:val="000000"/>
                        <w:sz w:val="22"/>
                        <w:szCs w:val="22"/>
                      </w:rPr>
                      <w:t>我们复核了</w:t>
                    </w:r>
                    <w:r>
                      <w:rPr>
                        <w:rFonts w:hint="eastAsia"/>
                        <w:color w:val="000000"/>
                        <w:sz w:val="22"/>
                        <w:szCs w:val="22"/>
                      </w:rPr>
                      <w:t>澳洲公司</w:t>
                    </w:r>
                    <w:r>
                      <w:rPr>
                        <w:color w:val="000000"/>
                        <w:sz w:val="22"/>
                        <w:szCs w:val="22"/>
                      </w:rPr>
                      <w:t>对于</w:t>
                    </w:r>
                    <w:bookmarkStart w:id="80" w:name="OLE_LINK6"/>
                    <w:r w:rsidRPr="007408FE">
                      <w:rPr>
                        <w:color w:val="000000"/>
                        <w:sz w:val="22"/>
                        <w:szCs w:val="22"/>
                      </w:rPr>
                      <w:t>Watagan</w:t>
                    </w:r>
                    <w:bookmarkEnd w:id="80"/>
                    <w:r>
                      <w:rPr>
                        <w:rFonts w:hint="eastAsia"/>
                        <w:color w:val="000000"/>
                        <w:sz w:val="22"/>
                        <w:szCs w:val="22"/>
                      </w:rPr>
                      <w:t>不纳入合并报表</w:t>
                    </w:r>
                    <w:r>
                      <w:rPr>
                        <w:color w:val="000000"/>
                        <w:sz w:val="22"/>
                        <w:szCs w:val="22"/>
                      </w:rPr>
                      <w:t>的相关会计分录</w:t>
                    </w:r>
                    <w:r>
                      <w:rPr>
                        <w:rFonts w:hint="eastAsia"/>
                        <w:color w:val="000000"/>
                        <w:sz w:val="22"/>
                        <w:szCs w:val="22"/>
                      </w:rPr>
                      <w:t>；</w:t>
                    </w:r>
                  </w:p>
                  <w:p w:rsidR="004F36B1" w:rsidRPr="00230FFE" w:rsidRDefault="004F36B1" w:rsidP="004F36B1">
                    <w:pPr>
                      <w:spacing w:line="360" w:lineRule="exact"/>
                      <w:rPr>
                        <w:color w:val="000000"/>
                        <w:sz w:val="22"/>
                        <w:szCs w:val="22"/>
                      </w:rPr>
                    </w:pPr>
                  </w:p>
                  <w:p w:rsidR="004F36B1" w:rsidRDefault="004F36B1" w:rsidP="004F36B1">
                    <w:pPr>
                      <w:spacing w:line="360" w:lineRule="exact"/>
                      <w:rPr>
                        <w:color w:val="000000"/>
                        <w:sz w:val="22"/>
                        <w:szCs w:val="22"/>
                      </w:rPr>
                    </w:pPr>
                    <w:r>
                      <w:rPr>
                        <w:color w:val="000000"/>
                        <w:sz w:val="22"/>
                        <w:szCs w:val="22"/>
                      </w:rPr>
                      <w:t>我们复核了</w:t>
                    </w:r>
                    <w:bookmarkStart w:id="81" w:name="OLE_LINK7"/>
                    <w:bookmarkStart w:id="82" w:name="OLE_LINK8"/>
                    <w:r w:rsidRPr="007408FE">
                      <w:rPr>
                        <w:color w:val="000000"/>
                        <w:sz w:val="22"/>
                        <w:szCs w:val="22"/>
                      </w:rPr>
                      <w:t>Watagan</w:t>
                    </w:r>
                    <w:bookmarkEnd w:id="81"/>
                    <w:bookmarkEnd w:id="82"/>
                    <w:r w:rsidRPr="00230FFE">
                      <w:rPr>
                        <w:color w:val="000000"/>
                        <w:sz w:val="22"/>
                        <w:szCs w:val="22"/>
                      </w:rPr>
                      <w:t>目前正在实施的公司治理相</w:t>
                    </w:r>
                    <w:r>
                      <w:rPr>
                        <w:color w:val="000000"/>
                        <w:sz w:val="22"/>
                        <w:szCs w:val="22"/>
                      </w:rPr>
                      <w:t>关决策，以评估外部投资者是否</w:t>
                    </w:r>
                    <w:r>
                      <w:rPr>
                        <w:rFonts w:hint="eastAsia"/>
                        <w:color w:val="000000"/>
                        <w:sz w:val="22"/>
                        <w:szCs w:val="22"/>
                      </w:rPr>
                      <w:t>仍然对</w:t>
                    </w:r>
                    <w:r w:rsidRPr="007408FE">
                      <w:rPr>
                        <w:color w:val="000000"/>
                        <w:sz w:val="22"/>
                        <w:szCs w:val="22"/>
                      </w:rPr>
                      <w:t>Watagan</w:t>
                    </w:r>
                    <w:r>
                      <w:rPr>
                        <w:color w:val="000000"/>
                        <w:sz w:val="22"/>
                        <w:szCs w:val="22"/>
                      </w:rPr>
                      <w:t>拥有控制权</w:t>
                    </w:r>
                    <w:r>
                      <w:rPr>
                        <w:rFonts w:hint="eastAsia"/>
                        <w:color w:val="000000"/>
                        <w:sz w:val="22"/>
                        <w:szCs w:val="22"/>
                      </w:rPr>
                      <w:t>；</w:t>
                    </w:r>
                  </w:p>
                  <w:p w:rsidR="004F36B1" w:rsidRPr="00230FFE" w:rsidRDefault="004F36B1" w:rsidP="004F36B1">
                    <w:pPr>
                      <w:spacing w:line="360" w:lineRule="exact"/>
                      <w:rPr>
                        <w:color w:val="000000"/>
                        <w:sz w:val="22"/>
                        <w:szCs w:val="22"/>
                      </w:rPr>
                    </w:pPr>
                  </w:p>
                  <w:p w:rsidR="004F36B1" w:rsidRPr="00230FFE" w:rsidRDefault="004F36B1" w:rsidP="004F36B1">
                    <w:pPr>
                      <w:spacing w:line="360" w:lineRule="exact"/>
                      <w:rPr>
                        <w:color w:val="000000"/>
                        <w:sz w:val="22"/>
                        <w:szCs w:val="22"/>
                      </w:rPr>
                    </w:pPr>
                    <w:r>
                      <w:rPr>
                        <w:color w:val="000000"/>
                        <w:sz w:val="22"/>
                        <w:szCs w:val="22"/>
                      </w:rPr>
                      <w:t>我们评估了</w:t>
                    </w:r>
                    <w:r w:rsidRPr="000F2A39">
                      <w:rPr>
                        <w:rFonts w:hint="eastAsia"/>
                        <w:color w:val="000000"/>
                        <w:sz w:val="22"/>
                        <w:szCs w:val="22"/>
                      </w:rPr>
                      <w:t>兖州煤业公司及澳洲公司</w:t>
                    </w:r>
                    <w:r>
                      <w:rPr>
                        <w:color w:val="000000"/>
                        <w:sz w:val="22"/>
                        <w:szCs w:val="22"/>
                      </w:rPr>
                      <w:t>对</w:t>
                    </w:r>
                    <w:r>
                      <w:rPr>
                        <w:rFonts w:hint="eastAsia"/>
                        <w:color w:val="000000"/>
                        <w:sz w:val="22"/>
                        <w:szCs w:val="22"/>
                      </w:rPr>
                      <w:t>于</w:t>
                    </w:r>
                    <w:r w:rsidRPr="007408FE">
                      <w:rPr>
                        <w:color w:val="000000"/>
                        <w:sz w:val="22"/>
                        <w:szCs w:val="22"/>
                      </w:rPr>
                      <w:t>Watagan</w:t>
                    </w:r>
                    <w:r w:rsidRPr="00230FFE">
                      <w:rPr>
                        <w:color w:val="000000"/>
                        <w:sz w:val="22"/>
                        <w:szCs w:val="22"/>
                      </w:rPr>
                      <w:t>相关</w:t>
                    </w:r>
                    <w:r>
                      <w:rPr>
                        <w:rFonts w:hint="eastAsia"/>
                        <w:color w:val="000000"/>
                        <w:sz w:val="22"/>
                        <w:szCs w:val="22"/>
                      </w:rPr>
                      <w:t>的</w:t>
                    </w:r>
                    <w:r w:rsidRPr="00230FFE">
                      <w:rPr>
                        <w:color w:val="000000"/>
                        <w:sz w:val="22"/>
                        <w:szCs w:val="22"/>
                      </w:rPr>
                      <w:t>披露信息。</w:t>
                    </w:r>
                  </w:p>
                  <w:p w:rsidR="004F36B1" w:rsidRPr="0096443E" w:rsidRDefault="004F36B1" w:rsidP="004F36B1">
                    <w:pPr>
                      <w:spacing w:line="360" w:lineRule="exact"/>
                      <w:rPr>
                        <w:color w:val="FF0000"/>
                        <w:sz w:val="22"/>
                      </w:rPr>
                    </w:pPr>
                  </w:p>
                </w:tc>
              </w:tr>
            </w:tbl>
            <w:p w:rsidR="004F36B1" w:rsidRPr="009E49C8" w:rsidRDefault="004F36B1" w:rsidP="00E67253">
              <w:pPr>
                <w:widowControl w:val="0"/>
                <w:numPr>
                  <w:ilvl w:val="0"/>
                  <w:numId w:val="55"/>
                </w:numPr>
                <w:spacing w:beforeLines="100" w:line="360" w:lineRule="exact"/>
                <w:ind w:left="862"/>
                <w:jc w:val="both"/>
                <w:rPr>
                  <w:b/>
                  <w:sz w:val="22"/>
                  <w:szCs w:val="22"/>
                </w:rPr>
              </w:pPr>
              <w:r w:rsidRPr="009E49C8">
                <w:rPr>
                  <w:rFonts w:hint="eastAsia"/>
                  <w:b/>
                  <w:sz w:val="22"/>
                  <w:szCs w:val="22"/>
                </w:rPr>
                <w:t>其他信息</w:t>
              </w:r>
            </w:p>
            <w:p w:rsidR="004F36B1" w:rsidRPr="00E56AAE" w:rsidRDefault="004F36B1" w:rsidP="00E67253">
              <w:pPr>
                <w:spacing w:beforeLines="100" w:line="360" w:lineRule="exact"/>
                <w:ind w:firstLineChars="200" w:firstLine="440"/>
                <w:rPr>
                  <w:sz w:val="22"/>
                  <w:szCs w:val="22"/>
                </w:rPr>
              </w:pPr>
              <w:r w:rsidRPr="009E4D86">
                <w:rPr>
                  <w:rFonts w:hint="eastAsia"/>
                  <w:sz w:val="22"/>
                  <w:szCs w:val="22"/>
                </w:rPr>
                <w:t>管理层对其他</w:t>
              </w:r>
              <w:r>
                <w:rPr>
                  <w:rFonts w:hint="eastAsia"/>
                  <w:sz w:val="22"/>
                  <w:szCs w:val="22"/>
                </w:rPr>
                <w:t>信息负责。其他信息包</w:t>
              </w:r>
              <w:r w:rsidRPr="008852D6">
                <w:rPr>
                  <w:rFonts w:hint="eastAsia"/>
                  <w:color w:val="000000"/>
                  <w:sz w:val="22"/>
                  <w:szCs w:val="22"/>
                </w:rPr>
                <w:t>括兖州煤业公司2016年度报告中</w:t>
              </w:r>
              <w:r w:rsidRPr="00E56AAE">
                <w:rPr>
                  <w:rFonts w:hint="eastAsia"/>
                  <w:sz w:val="22"/>
                  <w:szCs w:val="22"/>
                </w:rPr>
                <w:t>涵盖的信息，但不包括财务报表和我们的审计报告。</w:t>
              </w:r>
            </w:p>
            <w:p w:rsidR="004F36B1" w:rsidRDefault="004F36B1" w:rsidP="00E67253">
              <w:pPr>
                <w:spacing w:beforeLines="100" w:line="360" w:lineRule="exact"/>
                <w:ind w:firstLineChars="200" w:firstLine="440"/>
                <w:rPr>
                  <w:color w:val="000000"/>
                  <w:sz w:val="22"/>
                  <w:szCs w:val="22"/>
                </w:rPr>
              </w:pPr>
              <w:r>
                <w:rPr>
                  <w:rFonts w:hint="eastAsia"/>
                  <w:color w:val="000000"/>
                  <w:sz w:val="22"/>
                  <w:szCs w:val="22"/>
                </w:rPr>
                <w:t>我们对财务报表发表的审计意见并不涵盖其他信息，我们也不对其他信息发表任何形式的鉴证结论。</w:t>
              </w:r>
            </w:p>
            <w:p w:rsidR="004F36B1" w:rsidRPr="009E49C8" w:rsidRDefault="004F36B1" w:rsidP="00E67253">
              <w:pPr>
                <w:spacing w:beforeLines="100" w:line="360" w:lineRule="exact"/>
                <w:ind w:firstLineChars="200" w:firstLine="440"/>
                <w:rPr>
                  <w:color w:val="000000"/>
                  <w:sz w:val="22"/>
                  <w:szCs w:val="22"/>
                </w:rPr>
              </w:pPr>
              <w:r>
                <w:rPr>
                  <w:rFonts w:hint="eastAsia"/>
                  <w:color w:val="000000"/>
                  <w:sz w:val="22"/>
                  <w:szCs w:val="22"/>
                </w:rPr>
                <w:t>结合我们对财务报表的审计，我们的责任是阅读其他信息，在此过程中，考虑其他信息是否与财务报表或我们在审计过程中了解到的情况存在重大不一致或者似乎存在重大错报。基于我们已经执行的工作，如果我们确定其他信息存在重大错报，我们应当报告该事项。在这方面，我们无任何事项需要报告。</w:t>
              </w:r>
            </w:p>
            <w:p w:rsidR="004F36B1" w:rsidRPr="00A960AE" w:rsidRDefault="004F36B1" w:rsidP="00E67253">
              <w:pPr>
                <w:widowControl w:val="0"/>
                <w:numPr>
                  <w:ilvl w:val="0"/>
                  <w:numId w:val="55"/>
                </w:numPr>
                <w:spacing w:beforeLines="100" w:line="360" w:lineRule="exact"/>
                <w:ind w:left="862"/>
                <w:jc w:val="both"/>
                <w:rPr>
                  <w:b/>
                  <w:sz w:val="22"/>
                  <w:szCs w:val="22"/>
                </w:rPr>
              </w:pPr>
              <w:r w:rsidRPr="00A960AE">
                <w:rPr>
                  <w:rFonts w:hint="eastAsia"/>
                  <w:b/>
                  <w:sz w:val="22"/>
                  <w:szCs w:val="22"/>
                </w:rPr>
                <w:t>管理层</w:t>
              </w:r>
              <w:r>
                <w:rPr>
                  <w:rFonts w:hint="eastAsia"/>
                  <w:b/>
                  <w:sz w:val="22"/>
                  <w:szCs w:val="22"/>
                </w:rPr>
                <w:t>和治理层</w:t>
              </w:r>
              <w:r w:rsidRPr="00A960AE">
                <w:rPr>
                  <w:rFonts w:hint="eastAsia"/>
                  <w:b/>
                  <w:sz w:val="22"/>
                  <w:szCs w:val="22"/>
                </w:rPr>
                <w:t>对</w:t>
              </w:r>
              <w:r>
                <w:rPr>
                  <w:rFonts w:hint="eastAsia"/>
                  <w:b/>
                  <w:sz w:val="22"/>
                  <w:szCs w:val="22"/>
                </w:rPr>
                <w:t>合并及母公司财务报表</w:t>
              </w:r>
              <w:r w:rsidRPr="00A960AE">
                <w:rPr>
                  <w:rFonts w:hint="eastAsia"/>
                  <w:b/>
                  <w:sz w:val="22"/>
                  <w:szCs w:val="22"/>
                </w:rPr>
                <w:t xml:space="preserve">的责任 </w:t>
              </w:r>
            </w:p>
            <w:p w:rsidR="004F36B1" w:rsidRDefault="004F36B1" w:rsidP="00E67253">
              <w:pPr>
                <w:spacing w:beforeLines="100" w:line="360" w:lineRule="exact"/>
                <w:ind w:firstLineChars="200" w:firstLine="440"/>
                <w:rPr>
                  <w:sz w:val="22"/>
                  <w:szCs w:val="22"/>
                </w:rPr>
              </w:pPr>
              <w:r>
                <w:rPr>
                  <w:rFonts w:hint="eastAsia"/>
                  <w:sz w:val="22"/>
                  <w:szCs w:val="22"/>
                </w:rPr>
                <w:t>管理层负责按照企业会计准则的规定编制合并及母公司财务报表，使其实现公允反映，并</w:t>
              </w:r>
              <w:r w:rsidRPr="00D31E68">
                <w:rPr>
                  <w:rFonts w:hint="eastAsia"/>
                  <w:sz w:val="22"/>
                  <w:szCs w:val="22"/>
                </w:rPr>
                <w:t>设计、</w:t>
              </w:r>
              <w:r>
                <w:rPr>
                  <w:rFonts w:hint="eastAsia"/>
                  <w:sz w:val="22"/>
                  <w:szCs w:val="22"/>
                </w:rPr>
                <w:t>执行</w:t>
              </w:r>
              <w:r w:rsidRPr="00D31E68">
                <w:rPr>
                  <w:rFonts w:hint="eastAsia"/>
                  <w:sz w:val="22"/>
                  <w:szCs w:val="22"/>
                </w:rPr>
                <w:t>和维护</w:t>
              </w:r>
              <w:r>
                <w:rPr>
                  <w:rFonts w:hint="eastAsia"/>
                  <w:sz w:val="22"/>
                  <w:szCs w:val="22"/>
                </w:rPr>
                <w:t>必要的内部控制，以使合并及母公司财务报表不存在由于舞弊或错误</w:t>
              </w:r>
              <w:r w:rsidRPr="00D31E68">
                <w:rPr>
                  <w:rFonts w:hint="eastAsia"/>
                  <w:sz w:val="22"/>
                  <w:szCs w:val="22"/>
                </w:rPr>
                <w:t xml:space="preserve">导致的重大错报。 </w:t>
              </w:r>
            </w:p>
            <w:p w:rsidR="004F36B1" w:rsidRPr="00B04CCE" w:rsidRDefault="004F36B1" w:rsidP="00E67253">
              <w:pPr>
                <w:spacing w:beforeLines="100" w:line="360" w:lineRule="exact"/>
                <w:ind w:firstLineChars="200" w:firstLine="440"/>
                <w:rPr>
                  <w:sz w:val="22"/>
                  <w:szCs w:val="22"/>
                </w:rPr>
              </w:pPr>
              <w:r w:rsidRPr="006C2C9D">
                <w:rPr>
                  <w:rFonts w:hint="eastAsia"/>
                  <w:sz w:val="22"/>
                </w:rPr>
                <w:t>在编制</w:t>
              </w:r>
              <w:r>
                <w:rPr>
                  <w:rFonts w:hint="eastAsia"/>
                  <w:sz w:val="22"/>
                </w:rPr>
                <w:t>合并及母公司财务报表</w:t>
              </w:r>
              <w:r w:rsidRPr="006C2C9D">
                <w:rPr>
                  <w:rFonts w:hint="eastAsia"/>
                  <w:sz w:val="22"/>
                </w:rPr>
                <w:t>时，管理层负责评</w:t>
              </w:r>
              <w:r w:rsidRPr="00B04CCE">
                <w:rPr>
                  <w:rFonts w:hint="eastAsia"/>
                  <w:sz w:val="22"/>
                  <w:szCs w:val="22"/>
                </w:rPr>
                <w:t>估兖州煤业公司的持续经营能力，披露与持续经营相关的事项（如适用），并运用持续经营假设，除非管理</w:t>
              </w:r>
              <w:r w:rsidRPr="006C2C9D">
                <w:rPr>
                  <w:rFonts w:hint="eastAsia"/>
                  <w:sz w:val="22"/>
                </w:rPr>
                <w:t>层</w:t>
              </w:r>
              <w:r w:rsidRPr="00B04CCE">
                <w:rPr>
                  <w:rFonts w:hint="eastAsia"/>
                  <w:sz w:val="22"/>
                  <w:szCs w:val="22"/>
                </w:rPr>
                <w:t>计划清算兖州煤业公司、停止营运或别无其他现实的选择。</w:t>
              </w:r>
            </w:p>
            <w:p w:rsidR="004F36B1" w:rsidRPr="006C2C9D" w:rsidRDefault="004F36B1" w:rsidP="00E67253">
              <w:pPr>
                <w:spacing w:beforeLines="100" w:line="360" w:lineRule="exact"/>
                <w:ind w:firstLineChars="200" w:firstLine="440"/>
                <w:rPr>
                  <w:sz w:val="22"/>
                </w:rPr>
              </w:pPr>
              <w:r w:rsidRPr="006C2C9D">
                <w:rPr>
                  <w:rFonts w:hint="eastAsia"/>
                  <w:sz w:val="22"/>
                </w:rPr>
                <w:t>治理层负责监</w:t>
              </w:r>
              <w:r w:rsidRPr="00B04CCE">
                <w:rPr>
                  <w:rFonts w:hint="eastAsia"/>
                  <w:sz w:val="22"/>
                  <w:szCs w:val="22"/>
                </w:rPr>
                <w:t>督兖州煤业公司的财</w:t>
              </w:r>
              <w:r w:rsidRPr="006C2C9D">
                <w:rPr>
                  <w:rFonts w:hint="eastAsia"/>
                  <w:sz w:val="22"/>
                </w:rPr>
                <w:t>务报告过程。</w:t>
              </w:r>
            </w:p>
            <w:p w:rsidR="004F36B1" w:rsidRPr="00A960AE" w:rsidRDefault="004F36B1" w:rsidP="00E67253">
              <w:pPr>
                <w:widowControl w:val="0"/>
                <w:numPr>
                  <w:ilvl w:val="0"/>
                  <w:numId w:val="55"/>
                </w:numPr>
                <w:spacing w:beforeLines="100" w:line="360" w:lineRule="exact"/>
                <w:ind w:left="862"/>
                <w:jc w:val="both"/>
                <w:rPr>
                  <w:b/>
                  <w:sz w:val="22"/>
                  <w:szCs w:val="22"/>
                </w:rPr>
              </w:pPr>
              <w:r w:rsidRPr="00A960AE">
                <w:rPr>
                  <w:rFonts w:hint="eastAsia"/>
                  <w:b/>
                  <w:sz w:val="22"/>
                  <w:szCs w:val="22"/>
                </w:rPr>
                <w:t>注册会计师</w:t>
              </w:r>
              <w:r>
                <w:rPr>
                  <w:rFonts w:hint="eastAsia"/>
                  <w:b/>
                  <w:sz w:val="22"/>
                  <w:szCs w:val="22"/>
                </w:rPr>
                <w:t>对合并及母公司财务报表审计</w:t>
              </w:r>
              <w:r w:rsidRPr="00A960AE">
                <w:rPr>
                  <w:rFonts w:hint="eastAsia"/>
                  <w:b/>
                  <w:sz w:val="22"/>
                  <w:szCs w:val="22"/>
                </w:rPr>
                <w:t>的责任</w:t>
              </w:r>
            </w:p>
            <w:p w:rsidR="004F36B1" w:rsidRDefault="004F36B1" w:rsidP="00E67253">
              <w:pPr>
                <w:spacing w:beforeLines="100" w:line="360" w:lineRule="exact"/>
                <w:ind w:firstLineChars="200" w:firstLine="440"/>
                <w:rPr>
                  <w:sz w:val="22"/>
                </w:rPr>
              </w:pPr>
              <w:r>
                <w:rPr>
                  <w:rFonts w:hint="eastAsia"/>
                  <w:sz w:val="22"/>
                </w:rPr>
                <w:t>我们的目标是对合并及母公司财务报表整体是否不存在由于舞弊或错误导致的重大错报获取合理保证，并出具包含审计意见的审计报告。合理保证是高水平的保证，但并不能保证按照审计准则执行的审计在某一重大错报存在时总能发现。错报可能由舞弊或错误所导致，如果合理预期错报单独或汇总起来可能影响财务报表使用者依据合并及母公司财务报表作出的经济决策，则错报是重大的。</w:t>
              </w:r>
            </w:p>
            <w:p w:rsidR="004F36B1" w:rsidRDefault="004F36B1" w:rsidP="00E67253">
              <w:pPr>
                <w:spacing w:beforeLines="100" w:line="360" w:lineRule="exact"/>
                <w:ind w:firstLineChars="200" w:firstLine="440"/>
                <w:rPr>
                  <w:sz w:val="22"/>
                </w:rPr>
              </w:pPr>
              <w:r>
                <w:rPr>
                  <w:rFonts w:hint="eastAsia"/>
                  <w:sz w:val="22"/>
                </w:rPr>
                <w:t>在按照审计准则执行审计的过程中，我们运用了职业判断，保持了职业怀疑。我们同时：</w:t>
              </w:r>
            </w:p>
            <w:p w:rsidR="004F36B1" w:rsidRDefault="004F36B1" w:rsidP="00E67253">
              <w:pPr>
                <w:widowControl w:val="0"/>
                <w:numPr>
                  <w:ilvl w:val="0"/>
                  <w:numId w:val="57"/>
                </w:numPr>
                <w:spacing w:beforeLines="100" w:line="360" w:lineRule="exact"/>
                <w:ind w:left="0" w:firstLineChars="200" w:firstLine="440"/>
                <w:jc w:val="both"/>
                <w:rPr>
                  <w:sz w:val="22"/>
                </w:rPr>
              </w:pPr>
              <w:r>
                <w:rPr>
                  <w:rFonts w:hint="eastAsia"/>
                  <w:sz w:val="22"/>
                </w:rPr>
                <w:t>识别和评估由于舞弊或错误导致的合并及母公司财务报表重大错报风险；对这些风险有针对性地设计和实施审计程序；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4F36B1" w:rsidRPr="000950E8" w:rsidRDefault="004F36B1" w:rsidP="00E67253">
              <w:pPr>
                <w:widowControl w:val="0"/>
                <w:numPr>
                  <w:ilvl w:val="0"/>
                  <w:numId w:val="57"/>
                </w:numPr>
                <w:spacing w:beforeLines="100" w:line="360" w:lineRule="exact"/>
                <w:ind w:left="0" w:firstLineChars="200" w:firstLine="440"/>
                <w:jc w:val="both"/>
                <w:rPr>
                  <w:sz w:val="22"/>
                </w:rPr>
              </w:pPr>
              <w:r>
                <w:rPr>
                  <w:rFonts w:hint="eastAsia"/>
                  <w:sz w:val="22"/>
                </w:rPr>
                <w:t>了解与审计相关的内部控制，以设计恰当的审计程序。</w:t>
              </w:r>
            </w:p>
            <w:p w:rsidR="004F36B1" w:rsidRDefault="004F36B1" w:rsidP="00E67253">
              <w:pPr>
                <w:widowControl w:val="0"/>
                <w:numPr>
                  <w:ilvl w:val="0"/>
                  <w:numId w:val="57"/>
                </w:numPr>
                <w:spacing w:beforeLines="100" w:line="360" w:lineRule="exact"/>
                <w:ind w:left="0" w:firstLineChars="200" w:firstLine="440"/>
                <w:jc w:val="both"/>
                <w:rPr>
                  <w:sz w:val="22"/>
                </w:rPr>
              </w:pPr>
              <w:r>
                <w:rPr>
                  <w:rFonts w:hint="eastAsia"/>
                  <w:sz w:val="22"/>
                </w:rPr>
                <w:t>评价管理层选用会计政策的恰当性和作出会计估计及相关披露的合理性。</w:t>
              </w:r>
            </w:p>
            <w:p w:rsidR="004F36B1" w:rsidRDefault="004F36B1" w:rsidP="00E67253">
              <w:pPr>
                <w:widowControl w:val="0"/>
                <w:numPr>
                  <w:ilvl w:val="0"/>
                  <w:numId w:val="57"/>
                </w:numPr>
                <w:spacing w:beforeLines="100" w:line="360" w:lineRule="exact"/>
                <w:ind w:left="0" w:firstLineChars="200" w:firstLine="440"/>
                <w:jc w:val="both"/>
                <w:rPr>
                  <w:sz w:val="22"/>
                </w:rPr>
              </w:pPr>
              <w:r>
                <w:rPr>
                  <w:rFonts w:hint="eastAsia"/>
                  <w:sz w:val="22"/>
                </w:rPr>
                <w:t>对管理层使用持续经营假设的恰当性得出结论。同时，根据获取的审计证据，就可能导致对</w:t>
              </w:r>
              <w:r w:rsidRPr="00DA77E4">
                <w:rPr>
                  <w:rFonts w:hint="eastAsia"/>
                  <w:sz w:val="22"/>
                </w:rPr>
                <w:t>兖州煤业</w:t>
              </w:r>
              <w:r>
                <w:rPr>
                  <w:rFonts w:hint="eastAsia"/>
                  <w:sz w:val="22"/>
                </w:rPr>
                <w:t>公司的持续经营能力产生重大疑虑的</w:t>
              </w:r>
              <w:r w:rsidRPr="0099063A">
                <w:rPr>
                  <w:rFonts w:hint="eastAsia"/>
                  <w:sz w:val="22"/>
                </w:rPr>
                <w:t>事项或情况是否存在重大不确定性</w:t>
              </w:r>
              <w:r>
                <w:rPr>
                  <w:rFonts w:hint="eastAsia"/>
                  <w:sz w:val="22"/>
                </w:rPr>
                <w:t>得出结论。如果我们得出结论认为存在重大不确定性，审计准则要求我们在审计报告中提请报表使用者注意财务报表中的相关披露；如果披露不充分，我们应当发表非无保留意见。我们的结论基于审计报告日可获得的信息。然而，未来的事项或情况可能导致××公司不能持续经营。</w:t>
              </w:r>
            </w:p>
            <w:p w:rsidR="004F36B1" w:rsidRDefault="004F36B1" w:rsidP="00E67253">
              <w:pPr>
                <w:widowControl w:val="0"/>
                <w:numPr>
                  <w:ilvl w:val="0"/>
                  <w:numId w:val="57"/>
                </w:numPr>
                <w:spacing w:beforeLines="100" w:line="360" w:lineRule="exact"/>
                <w:ind w:left="0" w:firstLineChars="200" w:firstLine="440"/>
                <w:jc w:val="both"/>
                <w:rPr>
                  <w:sz w:val="22"/>
                </w:rPr>
              </w:pPr>
              <w:r>
                <w:rPr>
                  <w:rFonts w:hint="eastAsia"/>
                  <w:sz w:val="22"/>
                </w:rPr>
                <w:t>评价合并及母公司财务报表的总体列报、结构和内容（包括披露），并评价合并及母公司财务报表是否公允反映相关交易和事项。</w:t>
              </w:r>
            </w:p>
            <w:p w:rsidR="004F36B1" w:rsidRDefault="004F36B1" w:rsidP="00E67253">
              <w:pPr>
                <w:spacing w:beforeLines="100" w:line="360" w:lineRule="exact"/>
                <w:ind w:firstLineChars="200" w:firstLine="440"/>
                <w:rPr>
                  <w:sz w:val="22"/>
                </w:rPr>
              </w:pPr>
              <w:r>
                <w:rPr>
                  <w:rFonts w:hint="eastAsia"/>
                  <w:sz w:val="22"/>
                </w:rPr>
                <w:t>我们与治理层就计划的审计范围、时间安排和重大审计发现（包括我们在审计中识别的值得关注的内部控制缺陷）进行沟通。</w:t>
              </w:r>
            </w:p>
            <w:p w:rsidR="004F36B1" w:rsidRPr="00DF19A3" w:rsidRDefault="004F36B1" w:rsidP="00E67253">
              <w:pPr>
                <w:spacing w:beforeLines="100" w:line="360" w:lineRule="exact"/>
                <w:ind w:firstLineChars="200" w:firstLine="440"/>
                <w:rPr>
                  <w:sz w:val="22"/>
                </w:rPr>
              </w:pPr>
              <w:r>
                <w:rPr>
                  <w:rFonts w:hint="eastAsia"/>
                  <w:sz w:val="22"/>
                </w:rPr>
                <w:t>我们还就遵守关于独立性的相关职业道德要求向治理层提供声明，并就可能被合理认为影响我们独立性的所有关系和其他事项，以及相关的防范措施（如适用）与治理层进行沟通。</w:t>
              </w:r>
            </w:p>
            <w:p w:rsidR="004F36B1" w:rsidRDefault="004F36B1" w:rsidP="00E67253">
              <w:pPr>
                <w:spacing w:beforeLines="100" w:line="360" w:lineRule="exact"/>
                <w:ind w:firstLineChars="200" w:firstLine="440"/>
                <w:rPr>
                  <w:sz w:val="22"/>
                </w:rPr>
              </w:pPr>
              <w:r>
                <w:rPr>
                  <w:rFonts w:hint="eastAsia"/>
                  <w:sz w:val="22"/>
                </w:rPr>
                <w:t>从与治理层沟通的事项中，我们确定哪些事项对本期合并及母公司财务报表审计最为重要，因而构成关键审计事项。我们在审计报告中描述这些事项，除非法律法规不允许公开披露这些事项，或在极其罕见的情形下，如果合理预期在审计报告中沟通某事项造成的负面后果超过在公众利益方面产生的益处，我们确定不应在审计报告中沟通该事项。</w:t>
              </w:r>
            </w:p>
            <w:p w:rsidR="004F36B1" w:rsidRDefault="004F36B1" w:rsidP="004F36B1">
              <w:pPr>
                <w:spacing w:line="360" w:lineRule="exact"/>
                <w:rPr>
                  <w:sz w:val="22"/>
                  <w:szCs w:val="22"/>
                </w:rPr>
              </w:pPr>
            </w:p>
            <w:p w:rsidR="004F36B1" w:rsidRDefault="004F36B1" w:rsidP="004F36B1">
              <w:pPr>
                <w:spacing w:line="360" w:lineRule="exact"/>
                <w:rPr>
                  <w:sz w:val="22"/>
                  <w:szCs w:val="22"/>
                </w:rPr>
              </w:pPr>
            </w:p>
            <w:p w:rsidR="004F36B1" w:rsidRDefault="004F36B1" w:rsidP="004F36B1">
              <w:pPr>
                <w:spacing w:line="360" w:lineRule="exact"/>
                <w:rPr>
                  <w:sz w:val="22"/>
                  <w:szCs w:val="22"/>
                </w:rPr>
              </w:pPr>
            </w:p>
            <w:p w:rsidR="004F36B1" w:rsidRDefault="004F36B1" w:rsidP="004F36B1">
              <w:pPr>
                <w:spacing w:line="360" w:lineRule="exact"/>
                <w:rPr>
                  <w:sz w:val="22"/>
                  <w:szCs w:val="22"/>
                </w:rPr>
              </w:pPr>
            </w:p>
            <w:p w:rsidR="004F36B1" w:rsidRDefault="004F36B1" w:rsidP="004F36B1">
              <w:pPr>
                <w:spacing w:line="360" w:lineRule="exact"/>
                <w:rPr>
                  <w:sz w:val="22"/>
                  <w:szCs w:val="22"/>
                </w:rPr>
              </w:pPr>
            </w:p>
            <w:tbl>
              <w:tblPr>
                <w:tblStyle w:val="g32"/>
                <w:tblW w:w="0" w:type="auto"/>
                <w:tblLook w:val="01E0"/>
              </w:tblPr>
              <w:tblGrid>
                <w:gridCol w:w="4077"/>
                <w:gridCol w:w="284"/>
                <w:gridCol w:w="4252"/>
              </w:tblGrid>
              <w:tr w:rsidR="004F36B1" w:rsidRPr="00306E28" w:rsidTr="004F36B1">
                <w:tc>
                  <w:tcPr>
                    <w:tcW w:w="4077" w:type="dxa"/>
                  </w:tcPr>
                  <w:p w:rsidR="004F36B1" w:rsidRPr="00306E28" w:rsidRDefault="004F36B1" w:rsidP="004F36B1">
                    <w:pPr>
                      <w:spacing w:line="480" w:lineRule="auto"/>
                      <w:rPr>
                        <w:sz w:val="22"/>
                      </w:rPr>
                    </w:pPr>
                    <w:r w:rsidRPr="00306E28">
                      <w:rPr>
                        <w:rFonts w:hint="eastAsia"/>
                        <w:sz w:val="22"/>
                      </w:rPr>
                      <w:t>信永中和会计师事务所</w:t>
                    </w:r>
                    <w:r>
                      <w:rPr>
                        <w:rFonts w:hint="eastAsia"/>
                        <w:sz w:val="22"/>
                      </w:rPr>
                      <w:t>(特殊普通合伙)</w:t>
                    </w:r>
                  </w:p>
                </w:tc>
                <w:tc>
                  <w:tcPr>
                    <w:tcW w:w="284" w:type="dxa"/>
                  </w:tcPr>
                  <w:p w:rsidR="004F36B1" w:rsidRPr="00B579C6" w:rsidRDefault="004F36B1" w:rsidP="004F36B1">
                    <w:pPr>
                      <w:spacing w:line="480" w:lineRule="auto"/>
                      <w:rPr>
                        <w:sz w:val="22"/>
                      </w:rPr>
                    </w:pPr>
                    <w:r>
                      <w:rPr>
                        <w:rFonts w:hint="eastAsia"/>
                        <w:sz w:val="22"/>
                      </w:rPr>
                      <w:t xml:space="preserve">  </w:t>
                    </w:r>
                  </w:p>
                </w:tc>
                <w:tc>
                  <w:tcPr>
                    <w:tcW w:w="4252" w:type="dxa"/>
                  </w:tcPr>
                  <w:p w:rsidR="004F36B1" w:rsidRPr="00306E28" w:rsidRDefault="004F36B1" w:rsidP="004F36B1">
                    <w:pPr>
                      <w:spacing w:line="480" w:lineRule="auto"/>
                      <w:ind w:firstLineChars="100" w:firstLine="220"/>
                      <w:rPr>
                        <w:sz w:val="22"/>
                      </w:rPr>
                    </w:pPr>
                    <w:r w:rsidRPr="00306E28">
                      <w:rPr>
                        <w:rFonts w:hint="eastAsia"/>
                        <w:sz w:val="22"/>
                      </w:rPr>
                      <w:t>中国注册会计师：</w:t>
                    </w:r>
                    <w:r>
                      <w:rPr>
                        <w:rFonts w:hint="eastAsia"/>
                        <w:sz w:val="22"/>
                      </w:rPr>
                      <w:t xml:space="preserve"> 刘景伟</w:t>
                    </w:r>
                  </w:p>
                </w:tc>
              </w:tr>
              <w:tr w:rsidR="004F36B1" w:rsidRPr="00306E28" w:rsidTr="004F36B1">
                <w:trPr>
                  <w:trHeight w:val="500"/>
                </w:trPr>
                <w:tc>
                  <w:tcPr>
                    <w:tcW w:w="4077" w:type="dxa"/>
                  </w:tcPr>
                  <w:p w:rsidR="004F36B1" w:rsidRPr="00306E28" w:rsidRDefault="004F36B1" w:rsidP="004F36B1">
                    <w:pPr>
                      <w:spacing w:line="480" w:lineRule="auto"/>
                      <w:jc w:val="center"/>
                      <w:rPr>
                        <w:sz w:val="22"/>
                      </w:rPr>
                    </w:pPr>
                  </w:p>
                </w:tc>
                <w:tc>
                  <w:tcPr>
                    <w:tcW w:w="284" w:type="dxa"/>
                  </w:tcPr>
                  <w:p w:rsidR="004F36B1" w:rsidRPr="00306E28" w:rsidRDefault="004F36B1" w:rsidP="004F36B1">
                    <w:pPr>
                      <w:spacing w:line="480" w:lineRule="auto"/>
                      <w:rPr>
                        <w:sz w:val="22"/>
                      </w:rPr>
                    </w:pPr>
                  </w:p>
                </w:tc>
                <w:tc>
                  <w:tcPr>
                    <w:tcW w:w="4252" w:type="dxa"/>
                  </w:tcPr>
                  <w:p w:rsidR="004F36B1" w:rsidRPr="00306E28" w:rsidRDefault="004F36B1" w:rsidP="004F36B1">
                    <w:pPr>
                      <w:spacing w:line="480" w:lineRule="auto"/>
                      <w:rPr>
                        <w:sz w:val="22"/>
                      </w:rPr>
                    </w:pPr>
                    <w:r>
                      <w:rPr>
                        <w:rFonts w:hint="eastAsia"/>
                        <w:sz w:val="22"/>
                      </w:rPr>
                      <w:t xml:space="preserve"> </w:t>
                    </w:r>
                  </w:p>
                </w:tc>
              </w:tr>
              <w:tr w:rsidR="004F36B1" w:rsidRPr="00B56335" w:rsidTr="004F36B1">
                <w:tc>
                  <w:tcPr>
                    <w:tcW w:w="4077" w:type="dxa"/>
                  </w:tcPr>
                  <w:p w:rsidR="004F36B1" w:rsidRPr="00306E28" w:rsidRDefault="004F36B1" w:rsidP="004F36B1">
                    <w:pPr>
                      <w:spacing w:line="480" w:lineRule="auto"/>
                      <w:jc w:val="center"/>
                      <w:rPr>
                        <w:sz w:val="22"/>
                      </w:rPr>
                    </w:pPr>
                  </w:p>
                </w:tc>
                <w:tc>
                  <w:tcPr>
                    <w:tcW w:w="284" w:type="dxa"/>
                  </w:tcPr>
                  <w:p w:rsidR="004F36B1" w:rsidRPr="00306E28" w:rsidRDefault="004F36B1" w:rsidP="004F36B1">
                    <w:pPr>
                      <w:spacing w:line="480" w:lineRule="auto"/>
                      <w:rPr>
                        <w:sz w:val="22"/>
                      </w:rPr>
                    </w:pPr>
                  </w:p>
                </w:tc>
                <w:tc>
                  <w:tcPr>
                    <w:tcW w:w="4252" w:type="dxa"/>
                  </w:tcPr>
                  <w:p w:rsidR="004F36B1" w:rsidRPr="00306E28" w:rsidRDefault="004F36B1" w:rsidP="004F36B1">
                    <w:pPr>
                      <w:spacing w:line="480" w:lineRule="auto"/>
                      <w:ind w:firstLineChars="100" w:firstLine="220"/>
                      <w:rPr>
                        <w:sz w:val="22"/>
                      </w:rPr>
                    </w:pPr>
                    <w:r w:rsidRPr="00306E28">
                      <w:rPr>
                        <w:rFonts w:hint="eastAsia"/>
                        <w:sz w:val="22"/>
                      </w:rPr>
                      <w:t>中国注册会计师：</w:t>
                    </w:r>
                    <w:r>
                      <w:rPr>
                        <w:rFonts w:hint="eastAsia"/>
                        <w:sz w:val="22"/>
                      </w:rPr>
                      <w:t>李素平</w:t>
                    </w:r>
                  </w:p>
                </w:tc>
              </w:tr>
              <w:tr w:rsidR="004F36B1" w:rsidRPr="00306E28" w:rsidTr="004F36B1">
                <w:trPr>
                  <w:trHeight w:val="444"/>
                </w:trPr>
                <w:tc>
                  <w:tcPr>
                    <w:tcW w:w="4077" w:type="dxa"/>
                  </w:tcPr>
                  <w:p w:rsidR="004F36B1" w:rsidRPr="00306E28" w:rsidRDefault="004F36B1" w:rsidP="004F36B1">
                    <w:pPr>
                      <w:spacing w:line="360" w:lineRule="exact"/>
                      <w:rPr>
                        <w:sz w:val="22"/>
                        <w:szCs w:val="22"/>
                      </w:rPr>
                    </w:pPr>
                  </w:p>
                </w:tc>
                <w:tc>
                  <w:tcPr>
                    <w:tcW w:w="284" w:type="dxa"/>
                  </w:tcPr>
                  <w:p w:rsidR="004F36B1" w:rsidRPr="00306E28" w:rsidRDefault="004F36B1" w:rsidP="004F36B1">
                    <w:pPr>
                      <w:spacing w:line="360" w:lineRule="exact"/>
                      <w:rPr>
                        <w:sz w:val="22"/>
                        <w:szCs w:val="22"/>
                      </w:rPr>
                    </w:pPr>
                  </w:p>
                </w:tc>
                <w:tc>
                  <w:tcPr>
                    <w:tcW w:w="4252" w:type="dxa"/>
                  </w:tcPr>
                  <w:p w:rsidR="004F36B1" w:rsidRPr="00306E28" w:rsidRDefault="004F36B1" w:rsidP="004F36B1">
                    <w:pPr>
                      <w:spacing w:line="360" w:lineRule="exact"/>
                      <w:rPr>
                        <w:sz w:val="22"/>
                        <w:szCs w:val="22"/>
                      </w:rPr>
                    </w:pPr>
                  </w:p>
                </w:tc>
              </w:tr>
              <w:tr w:rsidR="004F36B1" w:rsidRPr="00306E28" w:rsidTr="004F36B1">
                <w:tc>
                  <w:tcPr>
                    <w:tcW w:w="4077" w:type="dxa"/>
                  </w:tcPr>
                  <w:p w:rsidR="004F36B1" w:rsidRPr="00306E28" w:rsidRDefault="004F36B1" w:rsidP="004F36B1">
                    <w:pPr>
                      <w:spacing w:line="360" w:lineRule="exact"/>
                      <w:jc w:val="center"/>
                      <w:rPr>
                        <w:sz w:val="22"/>
                        <w:szCs w:val="22"/>
                      </w:rPr>
                    </w:pPr>
                    <w:r w:rsidRPr="00306E28">
                      <w:rPr>
                        <w:rFonts w:hint="eastAsia"/>
                        <w:sz w:val="22"/>
                      </w:rPr>
                      <w:t>中国</w:t>
                    </w:r>
                    <w:r w:rsidRPr="00306E28">
                      <w:rPr>
                        <w:rFonts w:hint="eastAsia"/>
                        <w:sz w:val="22"/>
                      </w:rPr>
                      <w:tab/>
                      <w:t>北京</w:t>
                    </w:r>
                  </w:p>
                </w:tc>
                <w:tc>
                  <w:tcPr>
                    <w:tcW w:w="284" w:type="dxa"/>
                  </w:tcPr>
                  <w:p w:rsidR="004F36B1" w:rsidRPr="00306E28" w:rsidRDefault="004F36B1" w:rsidP="004F36B1">
                    <w:pPr>
                      <w:spacing w:line="360" w:lineRule="exact"/>
                      <w:rPr>
                        <w:sz w:val="22"/>
                        <w:szCs w:val="22"/>
                      </w:rPr>
                    </w:pPr>
                  </w:p>
                </w:tc>
                <w:tc>
                  <w:tcPr>
                    <w:tcW w:w="4252" w:type="dxa"/>
                  </w:tcPr>
                  <w:p w:rsidR="004F36B1" w:rsidRPr="00306E28" w:rsidRDefault="004F36B1" w:rsidP="004F36B1">
                    <w:pPr>
                      <w:spacing w:line="360" w:lineRule="exact"/>
                      <w:ind w:firstLineChars="100" w:firstLine="220"/>
                      <w:rPr>
                        <w:sz w:val="22"/>
                        <w:szCs w:val="22"/>
                      </w:rPr>
                    </w:pPr>
                    <w:r w:rsidRPr="00306E28">
                      <w:rPr>
                        <w:rFonts w:hint="eastAsia"/>
                        <w:sz w:val="22"/>
                      </w:rPr>
                      <w:t>二○一</w:t>
                    </w:r>
                    <w:r w:rsidRPr="00DA77E4">
                      <w:rPr>
                        <w:rFonts w:hint="eastAsia"/>
                        <w:sz w:val="22"/>
                      </w:rPr>
                      <w:t>七</w:t>
                    </w:r>
                    <w:r w:rsidRPr="00306E28">
                      <w:rPr>
                        <w:rFonts w:hint="eastAsia"/>
                        <w:sz w:val="22"/>
                      </w:rPr>
                      <w:t>年</w:t>
                    </w:r>
                    <w:r w:rsidRPr="00DA77E4">
                      <w:rPr>
                        <w:rFonts w:hint="eastAsia"/>
                        <w:sz w:val="22"/>
                      </w:rPr>
                      <w:t>三</w:t>
                    </w:r>
                    <w:r w:rsidRPr="00306E28">
                      <w:rPr>
                        <w:rFonts w:hint="eastAsia"/>
                        <w:sz w:val="22"/>
                      </w:rPr>
                      <w:t>月</w:t>
                    </w:r>
                    <w:r w:rsidRPr="00DA77E4">
                      <w:rPr>
                        <w:rFonts w:hint="eastAsia"/>
                        <w:sz w:val="22"/>
                      </w:rPr>
                      <w:t>三十一</w:t>
                    </w:r>
                    <w:r w:rsidRPr="00306E28">
                      <w:rPr>
                        <w:rFonts w:hint="eastAsia"/>
                        <w:sz w:val="22"/>
                      </w:rPr>
                      <w:t>日</w:t>
                    </w:r>
                  </w:p>
                </w:tc>
              </w:tr>
            </w:tbl>
            <w:p w:rsidR="006C2310" w:rsidRDefault="00E56D7A"/>
          </w:sdtContent>
        </w:sdt>
      </w:sdtContent>
    </w:sdt>
    <w:p w:rsidR="006C2310" w:rsidRDefault="0062442B" w:rsidP="00C31E10">
      <w:pPr>
        <w:pStyle w:val="2"/>
        <w:numPr>
          <w:ilvl w:val="0"/>
          <w:numId w:val="51"/>
        </w:numPr>
        <w:rPr>
          <w:rFonts w:ascii="宋体" w:hAnsi="宋体"/>
        </w:rPr>
      </w:pPr>
      <w:r>
        <w:rPr>
          <w:rFonts w:ascii="宋体" w:hAnsi="宋体" w:hint="eastAsia"/>
        </w:rPr>
        <w:t>财务报表</w:t>
      </w:r>
    </w:p>
    <w:sdt>
      <w:sdtPr>
        <w:rPr>
          <w:szCs w:val="21"/>
        </w:rPr>
        <w:alias w:val="选项模块:需要编制合并报表"/>
        <w:tag w:val="_GBC_f3d43b26b5d34a4c88db3cb7d81650cc"/>
        <w:id w:val="14401241"/>
        <w:lock w:val="sdtLocked"/>
        <w:placeholder>
          <w:docPart w:val="GBC22222222222222222222222222222"/>
        </w:placeholder>
      </w:sdtPr>
      <w:sdtContent>
        <w:sdt>
          <w:sdtPr>
            <w:rPr>
              <w:rFonts w:hint="eastAsia"/>
              <w:b/>
              <w:szCs w:val="21"/>
            </w:rPr>
            <w:tag w:val="_GBC_b84409e42f904bdab44813a972d54149"/>
            <w:id w:val="14401014"/>
            <w:lock w:val="sdtLocked"/>
            <w:placeholder>
              <w:docPart w:val="GBC22222222222222222222222222222"/>
            </w:placeholder>
          </w:sdtPr>
          <w:sdtEndPr>
            <w:rPr>
              <w:rFonts w:hint="default"/>
              <w:bCs/>
              <w:color w:val="008000"/>
              <w:u w:val="single"/>
            </w:rPr>
          </w:sdtEndPr>
          <w:sdtContent>
            <w:p w:rsidR="006C2310" w:rsidRDefault="0062442B">
              <w:pPr>
                <w:snapToGrid w:val="0"/>
                <w:jc w:val="center"/>
                <w:rPr>
                  <w:b/>
                  <w:szCs w:val="21"/>
                </w:rPr>
              </w:pPr>
              <w:r>
                <w:rPr>
                  <w:rFonts w:hint="eastAsia"/>
                  <w:b/>
                  <w:szCs w:val="21"/>
                </w:rPr>
                <w:t>合并资产负债表</w:t>
              </w:r>
            </w:p>
            <w:p w:rsidR="006C2310" w:rsidRDefault="0062442B">
              <w:pPr>
                <w:snapToGrid w:val="0"/>
                <w:spacing w:line="240" w:lineRule="atLeast"/>
                <w:jc w:val="center"/>
                <w:rPr>
                  <w:b/>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6C2310" w:rsidRDefault="0062442B">
              <w:pPr>
                <w:rPr>
                  <w:szCs w:val="21"/>
                </w:rPr>
              </w:pPr>
              <w:r>
                <w:rPr>
                  <w:szCs w:val="21"/>
                </w:rPr>
                <w:t xml:space="preserve">编制单位: </w:t>
              </w:r>
              <w:sdt>
                <w:sdtPr>
                  <w:rPr>
                    <w:szCs w:val="21"/>
                  </w:rPr>
                  <w:alias w:val="公司法定中文名称"/>
                  <w:tag w:val="_GBC_76dae7aa62d842859c05c05e750163c2"/>
                  <w:id w:val="14400732"/>
                  <w:lock w:val="sdtLocked"/>
                  <w:placeholder>
                    <w:docPart w:val="GBC22222222222222222222222222222"/>
                  </w:placeholder>
                  <w:dataBinding w:prefixMappings="xmlns:clcid-cgi='clcid-cgi'" w:xpath="/*/clcid-cgi:GongSiFaDingZhongWenMingCheng" w:storeItemID="{89EBAB94-44A0-46A2-B712-30D997D04A6D}"/>
                  <w:text/>
                </w:sdtPr>
                <w:sdtContent>
                  <w:r w:rsidR="005E2F9C">
                    <w:rPr>
                      <w:rFonts w:hint="eastAsia"/>
                      <w:szCs w:val="21"/>
                    </w:rPr>
                    <w:t>兖州煤业股份有限公司</w:t>
                  </w:r>
                </w:sdtContent>
              </w:sdt>
            </w:p>
            <w:p w:rsidR="006C2310" w:rsidRDefault="0062442B">
              <w:pPr>
                <w:jc w:val="right"/>
                <w:rPr>
                  <w:szCs w:val="21"/>
                </w:rPr>
              </w:pPr>
              <w:r>
                <w:rPr>
                  <w:szCs w:val="21"/>
                </w:rPr>
                <w:t>单位:</w:t>
              </w:r>
              <w:sdt>
                <w:sdtPr>
                  <w:rPr>
                    <w:szCs w:val="21"/>
                  </w:rPr>
                  <w:alias w:val="单位：合并资产负债表"/>
                  <w:tag w:val="_GBC_710dced47e5943589779e071c78c5512"/>
                  <w:id w:val="144007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szCs w:val="21"/>
                </w:rPr>
                <w:t xml:space="preserve">  币种:</w:t>
              </w:r>
              <w:sdt>
                <w:sdtPr>
                  <w:rPr>
                    <w:szCs w:val="21"/>
                  </w:rPr>
                  <w:alias w:val="币种：合并资产负债表"/>
                  <w:tag w:val="_GBC_7e2679155b104d33ba04158c7414bcff"/>
                  <w:id w:val="144007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jc w:val="center"/>
                      <w:rPr>
                        <w:b/>
                        <w:szCs w:val="21"/>
                      </w:rPr>
                    </w:pPr>
                    <w:r>
                      <w:rPr>
                        <w:rFonts w:hint="eastAsia"/>
                        <w:b/>
                        <w:szCs w:val="21"/>
                      </w:rPr>
                      <w:t>期初</w:t>
                    </w:r>
                    <w:r>
                      <w:rPr>
                        <w:b/>
                        <w:szCs w:val="21"/>
                      </w:rPr>
                      <w:t>余额</w:t>
                    </w:r>
                  </w:p>
                </w:tc>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4F36B1" w:rsidRDefault="004F36B1" w:rsidP="004F36B1">
                    <w:pPr>
                      <w:rPr>
                        <w:b/>
                        <w:color w:val="FF00FF"/>
                        <w:szCs w:val="21"/>
                      </w:rPr>
                    </w:pPr>
                  </w:p>
                </w:tc>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货币资金</w:t>
                    </w:r>
                  </w:p>
                </w:tc>
                <w:sdt>
                  <w:sdtPr>
                    <w:rPr>
                      <w:szCs w:val="21"/>
                    </w:rPr>
                    <w:alias w:val="附注_货币资金"/>
                    <w:tag w:val="_GBC_08a21be3e4ba40cc8dd1d7607613df46"/>
                    <w:id w:val="14400735"/>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七、1</w:t>
                        </w:r>
                      </w:p>
                    </w:tc>
                  </w:sdtContent>
                </w:sdt>
                <w:tc>
                  <w:tcPr>
                    <w:tcW w:w="1220" w:type="pct"/>
                    <w:tcBorders>
                      <w:top w:val="outset" w:sz="6" w:space="0" w:color="auto"/>
                      <w:left w:val="outset" w:sz="6" w:space="0" w:color="auto"/>
                      <w:bottom w:val="outset" w:sz="6" w:space="0" w:color="auto"/>
                      <w:right w:val="outset" w:sz="6" w:space="0" w:color="auto"/>
                    </w:tcBorders>
                  </w:tcPr>
                  <w:p w:rsidR="004F36B1" w:rsidRDefault="00E56D7A" w:rsidP="004F36B1">
                    <w:pPr>
                      <w:jc w:val="right"/>
                      <w:rPr>
                        <w:color w:val="008000"/>
                        <w:szCs w:val="21"/>
                      </w:rPr>
                    </w:pPr>
                    <w:sdt>
                      <w:sdtPr>
                        <w:rPr>
                          <w:rFonts w:hint="eastAsia"/>
                          <w:szCs w:val="21"/>
                        </w:rPr>
                        <w:alias w:val="货币资金"/>
                        <w:tag w:val="_GBC_1650db7aab1744b6ab4af737c7887ace"/>
                        <w:id w:val="14400736"/>
                        <w:lock w:val="sdtLocked"/>
                      </w:sdtPr>
                      <w:sdtContent>
                        <w:r w:rsidR="004F36B1">
                          <w:rPr>
                            <w:szCs w:val="21"/>
                          </w:rPr>
                          <w:t>20,012,569</w:t>
                        </w:r>
                      </w:sdtContent>
                    </w:sdt>
                  </w:p>
                </w:tc>
                <w:sdt>
                  <w:sdtPr>
                    <w:rPr>
                      <w:szCs w:val="21"/>
                    </w:rPr>
                    <w:alias w:val="货币资金"/>
                    <w:tag w:val="_GBC_8bd774c444c841718fe52ff24ab6849b"/>
                    <w:id w:val="14400737"/>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23,577,895</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结算备付金</w:t>
                    </w:r>
                  </w:p>
                </w:tc>
                <w:sdt>
                  <w:sdtPr>
                    <w:rPr>
                      <w:szCs w:val="21"/>
                    </w:rPr>
                    <w:alias w:val="附注_结算备付金"/>
                    <w:tag w:val="_GBC_e982ece264a44d7999c85fb805e4e0cb"/>
                    <w:id w:val="144007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1440073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结算备付金"/>
                    <w:tag w:val="_GBC_94e618b2a7c0416880db076f53f1da43"/>
                    <w:id w:val="1440074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拆出资金</w:t>
                    </w:r>
                  </w:p>
                </w:tc>
                <w:sdt>
                  <w:sdtPr>
                    <w:rPr>
                      <w:szCs w:val="21"/>
                    </w:rPr>
                    <w:alias w:val="附注_拆出资金"/>
                    <w:tag w:val="_GBC_05de025612e74f649c79c7a1c8501749"/>
                    <w:id w:val="1440074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1440074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拆出资金"/>
                    <w:tag w:val="_GBC_1b099e50af4b4dfba8845360d5ddac0f"/>
                    <w:id w:val="1440074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144007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szCs w:val="21"/>
                          </w:rPr>
                          <w:t xml:space="preserve">     </w:t>
                        </w:r>
                      </w:p>
                    </w:tc>
                  </w:sdtContent>
                </w:sdt>
                <w:sdt>
                  <w:sdtPr>
                    <w:rPr>
                      <w:szCs w:val="21"/>
                    </w:rPr>
                    <w:alias w:val="以公允价值计量且其变动计入当期损益的金融资产"/>
                    <w:tag w:val="_GBC_ae45584f59e94a81abba85de35d0a60e"/>
                    <w:id w:val="1440074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以公允价值计量且其变动计入当期损益的金融资产"/>
                    <w:tag w:val="_GBC_d1d8fc1cb07a4cd3b06d333c18864b33"/>
                    <w:id w:val="1440074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1440074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szCs w:val="21"/>
                          </w:rPr>
                          <w:t xml:space="preserve">     </w:t>
                        </w:r>
                      </w:p>
                    </w:tc>
                  </w:sdtContent>
                </w:sdt>
                <w:sdt>
                  <w:sdtPr>
                    <w:rPr>
                      <w:szCs w:val="21"/>
                    </w:rPr>
                    <w:alias w:val="衍生金融资产"/>
                    <w:tag w:val="_GBC_cb1ee266d7a145178f5f53c72a2f2b93"/>
                    <w:id w:val="1440074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衍生金融资产"/>
                    <w:tag w:val="_GBC_d612adbd769448d8ba1e5bda35f39fb9"/>
                    <w:id w:val="1440074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应收票据</w:t>
                    </w:r>
                  </w:p>
                </w:tc>
                <w:sdt>
                  <w:sdtPr>
                    <w:rPr>
                      <w:szCs w:val="21"/>
                    </w:rPr>
                    <w:alias w:val="附注_应收票据"/>
                    <w:tag w:val="_GBC_e9ef6bbea9b84b9f8903f351ae67fd23"/>
                    <w:id w:val="14400750"/>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七、4</w:t>
                        </w:r>
                      </w:p>
                    </w:tc>
                  </w:sdtContent>
                </w:sdt>
                <w:sdt>
                  <w:sdtPr>
                    <w:rPr>
                      <w:szCs w:val="21"/>
                    </w:rPr>
                    <w:alias w:val="应收票据"/>
                    <w:tag w:val="_GBC_6ca0c9cdd28a48109698af199770dd0b"/>
                    <w:id w:val="14400751"/>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6,886,001</w:t>
                        </w:r>
                      </w:p>
                    </w:tc>
                  </w:sdtContent>
                </w:sdt>
                <w:sdt>
                  <w:sdtPr>
                    <w:rPr>
                      <w:szCs w:val="21"/>
                    </w:rPr>
                    <w:alias w:val="应收票据"/>
                    <w:tag w:val="_GBC_89ef6070b3064fb286738b5c5ea3ac3d"/>
                    <w:id w:val="14400752"/>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3,559,731</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应收账款</w:t>
                    </w:r>
                  </w:p>
                </w:tc>
                <w:sdt>
                  <w:sdtPr>
                    <w:rPr>
                      <w:szCs w:val="21"/>
                    </w:rPr>
                    <w:alias w:val="附注_应收帐款"/>
                    <w:tag w:val="_GBC_17b935e09cf749edab779d698a4110a6"/>
                    <w:id w:val="14400753"/>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七、5</w:t>
                        </w:r>
                      </w:p>
                    </w:tc>
                  </w:sdtContent>
                </w:sdt>
                <w:sdt>
                  <w:sdtPr>
                    <w:rPr>
                      <w:szCs w:val="21"/>
                    </w:rPr>
                    <w:alias w:val="应收帐款"/>
                    <w:tag w:val="_GBC_63036ddeadea41e2b6aabb959fa30b1c"/>
                    <w:id w:val="14400754"/>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2,849,858</w:t>
                        </w:r>
                      </w:p>
                    </w:tc>
                  </w:sdtContent>
                </w:sdt>
                <w:sdt>
                  <w:sdtPr>
                    <w:rPr>
                      <w:szCs w:val="21"/>
                    </w:rPr>
                    <w:alias w:val="应收帐款"/>
                    <w:tag w:val="_GBC_8c35ddce52cd4962b0afd7ac441f2146"/>
                    <w:id w:val="14400755"/>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2,417,107</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预付款项</w:t>
                    </w:r>
                  </w:p>
                </w:tc>
                <w:sdt>
                  <w:sdtPr>
                    <w:rPr>
                      <w:szCs w:val="21"/>
                    </w:rPr>
                    <w:alias w:val="附注_预付帐款"/>
                    <w:tag w:val="_GBC_e2d3d3df1cfb4aa3beb94ad74dbeb502"/>
                    <w:id w:val="14400756"/>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七、6</w:t>
                        </w:r>
                      </w:p>
                    </w:tc>
                  </w:sdtContent>
                </w:sdt>
                <w:sdt>
                  <w:sdtPr>
                    <w:rPr>
                      <w:szCs w:val="21"/>
                    </w:rPr>
                    <w:alias w:val="预付帐款"/>
                    <w:tag w:val="_GBC_d448d3ed95464bf5990b4e17a77c4a64"/>
                    <w:id w:val="14400757"/>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2,080,189</w:t>
                        </w:r>
                      </w:p>
                    </w:tc>
                  </w:sdtContent>
                </w:sdt>
                <w:sdt>
                  <w:sdtPr>
                    <w:rPr>
                      <w:szCs w:val="21"/>
                    </w:rPr>
                    <w:alias w:val="预付帐款"/>
                    <w:tag w:val="_GBC_b36b84e76c2d4e39b94482a2405abddf"/>
                    <w:id w:val="14400758"/>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2,702,166</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应收保费</w:t>
                    </w:r>
                  </w:p>
                </w:tc>
                <w:sdt>
                  <w:sdtPr>
                    <w:rPr>
                      <w:szCs w:val="21"/>
                    </w:rPr>
                    <w:alias w:val="附注_应收保费"/>
                    <w:tag w:val="_GBC_ad05fc0a16874095921cf1e6f728e429"/>
                    <w:id w:val="1440075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szCs w:val="21"/>
                          </w:rPr>
                          <w:t xml:space="preserve">     </w:t>
                        </w:r>
                      </w:p>
                    </w:tc>
                  </w:sdtContent>
                </w:sdt>
                <w:sdt>
                  <w:sdtPr>
                    <w:rPr>
                      <w:szCs w:val="21"/>
                    </w:rPr>
                    <w:alias w:val="应收保费"/>
                    <w:tag w:val="_GBC_26bada35a98c4add975c36b09442c1fe"/>
                    <w:id w:val="1440076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应收保费"/>
                    <w:tag w:val="_GBC_f648cb49bfc54de2838581363447cb8c"/>
                    <w:id w:val="1440076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1440076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szCs w:val="21"/>
                          </w:rPr>
                          <w:t xml:space="preserve">     </w:t>
                        </w:r>
                      </w:p>
                    </w:tc>
                  </w:sdtContent>
                </w:sdt>
                <w:sdt>
                  <w:sdtPr>
                    <w:rPr>
                      <w:szCs w:val="21"/>
                    </w:rPr>
                    <w:alias w:val="应收分保账款"/>
                    <w:tag w:val="_GBC_155aa317860f49199c837f0a960150f3"/>
                    <w:id w:val="1440076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应收分保账款"/>
                    <w:tag w:val="_GBC_dd6e2a3f6cb14ffb9988c8be3c833949"/>
                    <w:id w:val="1440076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1440076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szCs w:val="21"/>
                          </w:rPr>
                          <w:t xml:space="preserve">     </w:t>
                        </w:r>
                      </w:p>
                    </w:tc>
                  </w:sdtContent>
                </w:sdt>
                <w:sdt>
                  <w:sdtPr>
                    <w:rPr>
                      <w:szCs w:val="21"/>
                    </w:rPr>
                    <w:alias w:val="应收分保合同准备金"/>
                    <w:tag w:val="_GBC_972c51bf035747abb78b50717c0bdc1c"/>
                    <w:id w:val="1440076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应收分保合同准备金"/>
                    <w:tag w:val="_GBC_52b658b3cebe4f40a5f44d7b0234b9d8"/>
                    <w:id w:val="1440076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应收利息</w:t>
                    </w:r>
                  </w:p>
                </w:tc>
                <w:sdt>
                  <w:sdtPr>
                    <w:rPr>
                      <w:szCs w:val="21"/>
                    </w:rPr>
                    <w:alias w:val="附注_应收利息"/>
                    <w:tag w:val="_GBC_182f0b3e3abd47eab04a66d1ae914185"/>
                    <w:id w:val="1440076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szCs w:val="21"/>
                          </w:rPr>
                          <w:t xml:space="preserve">     </w:t>
                        </w:r>
                      </w:p>
                    </w:tc>
                  </w:sdtContent>
                </w:sdt>
                <w:sdt>
                  <w:sdtPr>
                    <w:rPr>
                      <w:szCs w:val="21"/>
                    </w:rPr>
                    <w:alias w:val="应收利息"/>
                    <w:tag w:val="_GBC_78c4eed6fae04b3e8fe9d3c4f52ac293"/>
                    <w:id w:val="14400769"/>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13,123</w:t>
                        </w:r>
                      </w:p>
                    </w:tc>
                  </w:sdtContent>
                </w:sdt>
                <w:sdt>
                  <w:sdtPr>
                    <w:rPr>
                      <w:szCs w:val="21"/>
                    </w:rPr>
                    <w:alias w:val="应收利息"/>
                    <w:tag w:val="_GBC_587d1beffc5a46f19a287c5bce7beb70"/>
                    <w:id w:val="14400770"/>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80,686</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应收股利</w:t>
                    </w:r>
                  </w:p>
                </w:tc>
                <w:sdt>
                  <w:sdtPr>
                    <w:rPr>
                      <w:szCs w:val="21"/>
                    </w:rPr>
                    <w:alias w:val="附注_应收股利"/>
                    <w:tag w:val="_GBC_412e647ad71f471dabac1ef636aab597"/>
                    <w:id w:val="1440077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szCs w:val="21"/>
                          </w:rPr>
                          <w:t xml:space="preserve">     </w:t>
                        </w:r>
                      </w:p>
                    </w:tc>
                  </w:sdtContent>
                </w:sdt>
                <w:sdt>
                  <w:sdtPr>
                    <w:rPr>
                      <w:szCs w:val="21"/>
                    </w:rPr>
                    <w:alias w:val="应收股利"/>
                    <w:tag w:val="_GBC_3cec2ea899104765bda49086a7fab073"/>
                    <w:id w:val="14400772"/>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5,000</w:t>
                        </w:r>
                      </w:p>
                    </w:tc>
                  </w:sdtContent>
                </w:sdt>
                <w:sdt>
                  <w:sdtPr>
                    <w:rPr>
                      <w:szCs w:val="21"/>
                    </w:rPr>
                    <w:alias w:val="应收股利"/>
                    <w:tag w:val="_GBC_64536bdfaf674f12a763bc091d1b1f3e"/>
                    <w:id w:val="14400773"/>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300,000</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其他应收款</w:t>
                    </w:r>
                  </w:p>
                </w:tc>
                <w:sdt>
                  <w:sdtPr>
                    <w:rPr>
                      <w:szCs w:val="21"/>
                    </w:rPr>
                    <w:alias w:val="附注_其他应收款"/>
                    <w:tag w:val="_GBC_d71b7decad3b486ea8a480bc41655f82"/>
                    <w:id w:val="14400774"/>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七、9</w:t>
                        </w:r>
                      </w:p>
                    </w:tc>
                  </w:sdtContent>
                </w:sdt>
                <w:sdt>
                  <w:sdtPr>
                    <w:rPr>
                      <w:szCs w:val="21"/>
                    </w:rPr>
                    <w:alias w:val="其他应收款"/>
                    <w:tag w:val="_GBC_91dcafa21d8d433792da7555ae2101d9"/>
                    <w:id w:val="14400775"/>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2,674,200</w:t>
                        </w:r>
                      </w:p>
                    </w:tc>
                  </w:sdtContent>
                </w:sdt>
                <w:sdt>
                  <w:sdtPr>
                    <w:rPr>
                      <w:szCs w:val="21"/>
                    </w:rPr>
                    <w:alias w:val="其他应收款"/>
                    <w:tag w:val="_GBC_0f38f795bedc4b8c9028e530375eed96"/>
                    <w:id w:val="14400776"/>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816,927</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1440077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szCs w:val="21"/>
                          </w:rPr>
                          <w:t xml:space="preserve">     </w:t>
                        </w:r>
                      </w:p>
                    </w:tc>
                  </w:sdtContent>
                </w:sdt>
                <w:sdt>
                  <w:sdtPr>
                    <w:rPr>
                      <w:szCs w:val="21"/>
                    </w:rPr>
                    <w:alias w:val="买入返售金融资产"/>
                    <w:tag w:val="_GBC_70bba4abe8bc4536b71034eea9cd0cb0"/>
                    <w:id w:val="1440077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买入返售金融资产"/>
                    <w:tag w:val="_GBC_d08de43c7b8c415f874d1819139f3681"/>
                    <w:id w:val="1440077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存货</w:t>
                    </w:r>
                  </w:p>
                </w:tc>
                <w:sdt>
                  <w:sdtPr>
                    <w:rPr>
                      <w:szCs w:val="21"/>
                    </w:rPr>
                    <w:alias w:val="附注_存货"/>
                    <w:tag w:val="_GBC_d7985cfaaff849b8b86619bfc5c68d8d"/>
                    <w:id w:val="14400780"/>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七、10</w:t>
                        </w:r>
                      </w:p>
                    </w:tc>
                  </w:sdtContent>
                </w:sdt>
                <w:sdt>
                  <w:sdtPr>
                    <w:rPr>
                      <w:szCs w:val="21"/>
                    </w:rPr>
                    <w:alias w:val="存货"/>
                    <w:tag w:val="_GBC_654f2c8ff22e42b4a6a58b9144e3ad8e"/>
                    <w:id w:val="14400781"/>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2,653,747</w:t>
                        </w:r>
                      </w:p>
                    </w:tc>
                  </w:sdtContent>
                </w:sdt>
                <w:sdt>
                  <w:sdtPr>
                    <w:rPr>
                      <w:szCs w:val="21"/>
                    </w:rPr>
                    <w:alias w:val="存货"/>
                    <w:tag w:val="_GBC_2b83fc4523844ad2b40a8d282c2b13fb"/>
                    <w:id w:val="14400782"/>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2,000,029</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14400783"/>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szCs w:val="21"/>
                          </w:rPr>
                          <w:t>七、11</w:t>
                        </w:r>
                      </w:p>
                    </w:tc>
                  </w:sdtContent>
                </w:sdt>
                <w:sdt>
                  <w:sdtPr>
                    <w:rPr>
                      <w:szCs w:val="21"/>
                    </w:rPr>
                    <w:alias w:val="划分为持有待售的资产"/>
                    <w:tag w:val="_GBC_c5ec051145b74076840bf6ec5cc3c54d"/>
                    <w:id w:val="14400784"/>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划分为持有待售的资产"/>
                    <w:tag w:val="_GBC_c0e6d7ac1dfa48bbbd5a5cb6e0395a71"/>
                    <w:id w:val="14400785"/>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7,740,520</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14400786"/>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七、12</w:t>
                        </w:r>
                      </w:p>
                    </w:tc>
                  </w:sdtContent>
                </w:sdt>
                <w:sdt>
                  <w:sdtPr>
                    <w:rPr>
                      <w:szCs w:val="21"/>
                    </w:rPr>
                    <w:alias w:val="一年内到期的非流动资产"/>
                    <w:tag w:val="_GBC_26775ab84dde431588ae5fd71f2b9c6c"/>
                    <w:id w:val="14400787"/>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2,074,630</w:t>
                        </w:r>
                      </w:p>
                    </w:tc>
                  </w:sdtContent>
                </w:sdt>
                <w:sdt>
                  <w:sdtPr>
                    <w:rPr>
                      <w:szCs w:val="21"/>
                    </w:rPr>
                    <w:alias w:val="一年内到期的非流动资产"/>
                    <w:tag w:val="_GBC_a664a1be0c424e60a3e59a08a7a45cbb"/>
                    <w:id w:val="14400788"/>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1,565,201</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14400789"/>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七、13</w:t>
                        </w:r>
                      </w:p>
                    </w:tc>
                  </w:sdtContent>
                </w:sdt>
                <w:sdt>
                  <w:sdtPr>
                    <w:rPr>
                      <w:szCs w:val="21"/>
                    </w:rPr>
                    <w:alias w:val="其他流动资产"/>
                    <w:tag w:val="_GBC_cb743162ff77424b937c4fb3c9dcf477"/>
                    <w:id w:val="14400790"/>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2,971,057</w:t>
                        </w:r>
                      </w:p>
                    </w:tc>
                  </w:sdtContent>
                </w:sdt>
                <w:sdt>
                  <w:sdtPr>
                    <w:rPr>
                      <w:szCs w:val="21"/>
                    </w:rPr>
                    <w:alias w:val="其他流动资产"/>
                    <w:tag w:val="_GBC_b2d2af6dd19e4878b056666134c9ea1b"/>
                    <w:id w:val="14400791"/>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3,292,614</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144007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szCs w:val="21"/>
                          </w:rPr>
                          <w:t xml:space="preserve">     </w:t>
                        </w:r>
                      </w:p>
                    </w:tc>
                  </w:sdtContent>
                </w:sdt>
                <w:sdt>
                  <w:sdtPr>
                    <w:rPr>
                      <w:szCs w:val="21"/>
                    </w:rPr>
                    <w:alias w:val="流动资产合计"/>
                    <w:tag w:val="_GBC_1463011cc68c41ddb2a1cfc73f8a83fb"/>
                    <w:id w:val="14400793"/>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42,220,374</w:t>
                        </w:r>
                      </w:p>
                    </w:tc>
                  </w:sdtContent>
                </w:sdt>
                <w:sdt>
                  <w:sdtPr>
                    <w:rPr>
                      <w:szCs w:val="21"/>
                    </w:rPr>
                    <w:alias w:val="流动资产合计"/>
                    <w:tag w:val="_GBC_b319dfd2cf884078b71aba4386ab35f6"/>
                    <w:id w:val="14400794"/>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48,052,876</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p>
                </w:tc>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发放贷款和垫款</w:t>
                    </w:r>
                  </w:p>
                </w:tc>
                <w:sdt>
                  <w:sdtPr>
                    <w:rPr>
                      <w:szCs w:val="21"/>
                    </w:rPr>
                    <w:alias w:val="附注_发放委托贷款及垫款"/>
                    <w:tag w:val="_GBC_7d15e2e3f2984cca977943af69e0b5ad"/>
                    <w:id w:val="1440079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szCs w:val="21"/>
                          </w:rPr>
                          <w:t xml:space="preserve">     </w:t>
                        </w:r>
                      </w:p>
                    </w:tc>
                  </w:sdtContent>
                </w:sdt>
                <w:sdt>
                  <w:sdtPr>
                    <w:rPr>
                      <w:szCs w:val="21"/>
                    </w:rPr>
                    <w:alias w:val="发放贷款和垫款"/>
                    <w:tag w:val="_GBC_e2688688f2824f83b7288b90da4af582"/>
                    <w:id w:val="1440079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发放贷款和垫款"/>
                    <w:tag w:val="_GBC_30aa5a17894344ba88bdf1ef97ff99dc"/>
                    <w:id w:val="1440079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14400798"/>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七、14</w:t>
                        </w:r>
                      </w:p>
                    </w:tc>
                  </w:sdtContent>
                </w:sdt>
                <w:sdt>
                  <w:sdtPr>
                    <w:rPr>
                      <w:szCs w:val="21"/>
                    </w:rPr>
                    <w:alias w:val="可供出售金融资产"/>
                    <w:tag w:val="_GBC_192b48d8bb8047a1b4adfeef4f082c14"/>
                    <w:id w:val="14400799"/>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2,624,003</w:t>
                        </w:r>
                      </w:p>
                    </w:tc>
                  </w:sdtContent>
                </w:sdt>
                <w:sdt>
                  <w:sdtPr>
                    <w:rPr>
                      <w:szCs w:val="21"/>
                    </w:rPr>
                    <w:alias w:val="可供出售金融资产"/>
                    <w:tag w:val="_GBC_2a8b2ff7084b411199963926c7a9ec74"/>
                    <w:id w:val="14400800"/>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944,410</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144008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szCs w:val="21"/>
                          </w:rPr>
                          <w:t xml:space="preserve">     </w:t>
                        </w:r>
                      </w:p>
                    </w:tc>
                  </w:sdtContent>
                </w:sdt>
                <w:sdt>
                  <w:sdtPr>
                    <w:rPr>
                      <w:szCs w:val="21"/>
                    </w:rPr>
                    <w:alias w:val="持有至到期投资"/>
                    <w:tag w:val="_GBC_44ce95fbb8b242b1a94fc95c1b515bdf"/>
                    <w:id w:val="14400802"/>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69,427</w:t>
                        </w:r>
                      </w:p>
                    </w:tc>
                  </w:sdtContent>
                </w:sdt>
                <w:sdt>
                  <w:sdtPr>
                    <w:rPr>
                      <w:szCs w:val="21"/>
                    </w:rPr>
                    <w:alias w:val="持有至到期投资"/>
                    <w:tag w:val="_GBC_eb35c146f69e4c1389213d95f4c9c2c4"/>
                    <w:id w:val="14400803"/>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长期应收款</w:t>
                    </w:r>
                  </w:p>
                </w:tc>
                <w:sdt>
                  <w:sdtPr>
                    <w:rPr>
                      <w:szCs w:val="21"/>
                    </w:rPr>
                    <w:alias w:val="附注_长期应收款"/>
                    <w:tag w:val="_GBC_745766e062d34cf598ca7b2d7acbdcdc"/>
                    <w:id w:val="14400804"/>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七、16</w:t>
                        </w:r>
                      </w:p>
                    </w:tc>
                  </w:sdtContent>
                </w:sdt>
                <w:sdt>
                  <w:sdtPr>
                    <w:rPr>
                      <w:szCs w:val="21"/>
                    </w:rPr>
                    <w:alias w:val="长期应收款"/>
                    <w:tag w:val="_GBC_24e3020f3503434fb7ebf951525bb2a7"/>
                    <w:id w:val="14400805"/>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4,667,837</w:t>
                        </w:r>
                      </w:p>
                    </w:tc>
                  </w:sdtContent>
                </w:sdt>
                <w:sdt>
                  <w:sdtPr>
                    <w:rPr>
                      <w:szCs w:val="21"/>
                    </w:rPr>
                    <w:alias w:val="长期应收款"/>
                    <w:tag w:val="_GBC_911026695ad34110af732a38926a3e7d"/>
                    <w:id w:val="14400806"/>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242,603</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14400807"/>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七、17</w:t>
                        </w:r>
                      </w:p>
                    </w:tc>
                  </w:sdtContent>
                </w:sdt>
                <w:sdt>
                  <w:sdtPr>
                    <w:rPr>
                      <w:szCs w:val="21"/>
                    </w:rPr>
                    <w:alias w:val="长期股权投资"/>
                    <w:tag w:val="_GBC_0bd7e246b1b94f5e82cbd5b27f9019fb"/>
                    <w:id w:val="14400808"/>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5,198,663</w:t>
                        </w:r>
                      </w:p>
                    </w:tc>
                  </w:sdtContent>
                </w:sdt>
                <w:sdt>
                  <w:sdtPr>
                    <w:rPr>
                      <w:szCs w:val="21"/>
                    </w:rPr>
                    <w:alias w:val="长期股权投资"/>
                    <w:tag w:val="_GBC_50f870990acf47b8b862d803c6ca63b7"/>
                    <w:id w:val="14400809"/>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3,321,243</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1440081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szCs w:val="21"/>
                          </w:rPr>
                          <w:t xml:space="preserve">     </w:t>
                        </w:r>
                      </w:p>
                    </w:tc>
                  </w:sdtContent>
                </w:sdt>
                <w:sdt>
                  <w:sdtPr>
                    <w:rPr>
                      <w:szCs w:val="21"/>
                    </w:rPr>
                    <w:alias w:val="投资性房地产"/>
                    <w:tag w:val="_GBC_6044402c2c1243199c82a82b10c5c7d9"/>
                    <w:id w:val="14400811"/>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752</w:t>
                        </w:r>
                      </w:p>
                    </w:tc>
                  </w:sdtContent>
                </w:sdt>
                <w:sdt>
                  <w:sdtPr>
                    <w:rPr>
                      <w:szCs w:val="21"/>
                    </w:rPr>
                    <w:alias w:val="投资性房地产"/>
                    <w:tag w:val="_GBC_283f04661aae43e4b54b183dc2b26bde"/>
                    <w:id w:val="14400812"/>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800</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固定资产</w:t>
                    </w:r>
                  </w:p>
                </w:tc>
                <w:sdt>
                  <w:sdtPr>
                    <w:rPr>
                      <w:szCs w:val="21"/>
                    </w:rPr>
                    <w:alias w:val="附注_固定资产净额"/>
                    <w:tag w:val="_GBC_083697257f1a48cd88ebedb5fcf59b5e"/>
                    <w:id w:val="14400813"/>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七、19</w:t>
                        </w:r>
                      </w:p>
                    </w:tc>
                  </w:sdtContent>
                </w:sdt>
                <w:sdt>
                  <w:sdtPr>
                    <w:rPr>
                      <w:szCs w:val="21"/>
                    </w:rPr>
                    <w:alias w:val="固定资产净额"/>
                    <w:tag w:val="_GBC_70744e272590491ebc4bd1c4684de756"/>
                    <w:id w:val="14400814"/>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30,475,190</w:t>
                        </w:r>
                      </w:p>
                    </w:tc>
                  </w:sdtContent>
                </w:sdt>
                <w:sdt>
                  <w:sdtPr>
                    <w:rPr>
                      <w:szCs w:val="21"/>
                    </w:rPr>
                    <w:alias w:val="固定资产净额"/>
                    <w:tag w:val="_GBC_7d20849367e5416986536438347d67f0"/>
                    <w:id w:val="14400815"/>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27,868,351</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在建工程</w:t>
                    </w:r>
                  </w:p>
                </w:tc>
                <w:sdt>
                  <w:sdtPr>
                    <w:rPr>
                      <w:szCs w:val="21"/>
                    </w:rPr>
                    <w:alias w:val="附注_在建工程"/>
                    <w:tag w:val="_GBC_b0b167e8a8e04e95b1cf3edf9fbc23fc"/>
                    <w:id w:val="14400816"/>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七、20</w:t>
                        </w:r>
                      </w:p>
                    </w:tc>
                  </w:sdtContent>
                </w:sdt>
                <w:sdt>
                  <w:sdtPr>
                    <w:rPr>
                      <w:szCs w:val="21"/>
                    </w:rPr>
                    <w:alias w:val="在建工程"/>
                    <w:tag w:val="_GBC_78557e9aa71a4bea990e8acce75735f2"/>
                    <w:id w:val="14400817"/>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24,890,595</w:t>
                        </w:r>
                      </w:p>
                    </w:tc>
                  </w:sdtContent>
                </w:sdt>
                <w:sdt>
                  <w:sdtPr>
                    <w:rPr>
                      <w:szCs w:val="21"/>
                    </w:rPr>
                    <w:alias w:val="在建工程"/>
                    <w:tag w:val="_GBC_5cf8e57fa6c14164afd12124697e4b82"/>
                    <w:id w:val="14400818"/>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31,143,071</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工程物资</w:t>
                    </w:r>
                  </w:p>
                </w:tc>
                <w:sdt>
                  <w:sdtPr>
                    <w:rPr>
                      <w:szCs w:val="21"/>
                    </w:rPr>
                    <w:alias w:val="附注_工程物资"/>
                    <w:tag w:val="_GBC_5c9c659d92cf4724b01dc43a5fc25aa3"/>
                    <w:id w:val="1440081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14400820"/>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19,293</w:t>
                        </w:r>
                      </w:p>
                    </w:tc>
                  </w:sdtContent>
                </w:sdt>
                <w:sdt>
                  <w:sdtPr>
                    <w:rPr>
                      <w:szCs w:val="21"/>
                    </w:rPr>
                    <w:alias w:val="工程物资"/>
                    <w:tag w:val="_GBC_25086bbbd14b4a00b676b3bcbb87f0b4"/>
                    <w:id w:val="14400821"/>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48,348</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1440082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1440082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固定资产清理"/>
                    <w:tag w:val="_GBC_2330c5e22c6145cfaaf9e4ed41653486"/>
                    <w:id w:val="1440082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144008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1440082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生产性生物资产"/>
                    <w:tag w:val="_GBC_9ec88db25464460889301c2484db528b"/>
                    <w:id w:val="1440082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油气资产</w:t>
                    </w:r>
                  </w:p>
                </w:tc>
                <w:sdt>
                  <w:sdtPr>
                    <w:rPr>
                      <w:szCs w:val="21"/>
                    </w:rPr>
                    <w:alias w:val="附注_油气资产"/>
                    <w:tag w:val="_GBC_112ece09284147c29949d7eb86144b47"/>
                    <w:id w:val="1440082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1440082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油气资产"/>
                    <w:tag w:val="_GBC_271fc03969eb4828b2287496ad578a2b"/>
                    <w:id w:val="1440083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无形资产</w:t>
                    </w:r>
                  </w:p>
                </w:tc>
                <w:sdt>
                  <w:sdtPr>
                    <w:rPr>
                      <w:szCs w:val="21"/>
                    </w:rPr>
                    <w:alias w:val="附注_无形资产"/>
                    <w:tag w:val="_GBC_4870a845c4c7466084171dddbc9a1cdc"/>
                    <w:id w:val="14400831"/>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七、25</w:t>
                        </w:r>
                      </w:p>
                    </w:tc>
                  </w:sdtContent>
                </w:sdt>
                <w:sdt>
                  <w:sdtPr>
                    <w:rPr>
                      <w:szCs w:val="21"/>
                    </w:rPr>
                    <w:alias w:val="无形资产"/>
                    <w:tag w:val="_GBC_f9a166c26ed94237b1d38e461c00fe6f"/>
                    <w:id w:val="14400832"/>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26,090,933</w:t>
                        </w:r>
                      </w:p>
                    </w:tc>
                  </w:sdtContent>
                </w:sdt>
                <w:sdt>
                  <w:sdtPr>
                    <w:rPr>
                      <w:szCs w:val="21"/>
                    </w:rPr>
                    <w:alias w:val="无形资产"/>
                    <w:tag w:val="_GBC_8b4ebd26860140cbbb10cd247d686ba1"/>
                    <w:id w:val="14400833"/>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17,963,570</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开发支出</w:t>
                    </w:r>
                  </w:p>
                </w:tc>
                <w:sdt>
                  <w:sdtPr>
                    <w:rPr>
                      <w:szCs w:val="21"/>
                    </w:rPr>
                    <w:alias w:val="附注_开发支出"/>
                    <w:tag w:val="_GBC_c6fd8550abcd4d9e923c240ef1af8ae7"/>
                    <w:id w:val="14400834"/>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七、26</w:t>
                        </w:r>
                      </w:p>
                    </w:tc>
                  </w:sdtContent>
                </w:sdt>
                <w:sdt>
                  <w:sdtPr>
                    <w:rPr>
                      <w:szCs w:val="21"/>
                    </w:rPr>
                    <w:alias w:val="开发支出"/>
                    <w:tag w:val="_GBC_d9f6634447b541b7b80c0210d05e580f"/>
                    <w:id w:val="1440083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开发支出"/>
                    <w:tag w:val="_GBC_ed0e4df111354af2ac628cdbf7367db2"/>
                    <w:id w:val="1440083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商誉</w:t>
                    </w:r>
                  </w:p>
                </w:tc>
                <w:sdt>
                  <w:sdtPr>
                    <w:rPr>
                      <w:szCs w:val="21"/>
                    </w:rPr>
                    <w:alias w:val="附注_商誉"/>
                    <w:tag w:val="_GBC_6af3a9ffa5024c47901710378fc07f20"/>
                    <w:id w:val="14400837"/>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七、27</w:t>
                        </w:r>
                      </w:p>
                    </w:tc>
                  </w:sdtContent>
                </w:sdt>
                <w:sdt>
                  <w:sdtPr>
                    <w:rPr>
                      <w:szCs w:val="21"/>
                    </w:rPr>
                    <w:alias w:val="商誉"/>
                    <w:tag w:val="_GBC_d49f7312e04f476cab0229555f159b25"/>
                    <w:id w:val="14400838"/>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338,107</w:t>
                        </w:r>
                      </w:p>
                    </w:tc>
                  </w:sdtContent>
                </w:sdt>
                <w:sdt>
                  <w:sdtPr>
                    <w:rPr>
                      <w:szCs w:val="21"/>
                    </w:rPr>
                    <w:alias w:val="商誉"/>
                    <w:tag w:val="_GBC_fbcd69b89490458fae090884be075a2d"/>
                    <w:id w:val="14400839"/>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646,182</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144008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szCs w:val="21"/>
                          </w:rPr>
                          <w:t xml:space="preserve">     </w:t>
                        </w:r>
                      </w:p>
                    </w:tc>
                  </w:sdtContent>
                </w:sdt>
                <w:sdt>
                  <w:sdtPr>
                    <w:rPr>
                      <w:szCs w:val="21"/>
                    </w:rPr>
                    <w:alias w:val="长期待摊费用"/>
                    <w:tag w:val="_GBC_d53841160d514796a81f8cb529e039e7"/>
                    <w:id w:val="14400841"/>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22</w:t>
                        </w:r>
                      </w:p>
                    </w:tc>
                  </w:sdtContent>
                </w:sdt>
                <w:sdt>
                  <w:sdtPr>
                    <w:rPr>
                      <w:szCs w:val="21"/>
                    </w:rPr>
                    <w:alias w:val="长期待摊费用"/>
                    <w:tag w:val="_GBC_2dff544b981f467ca187cfc8175771ac"/>
                    <w:id w:val="14400842"/>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29</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14400843"/>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七、29</w:t>
                        </w:r>
                      </w:p>
                    </w:tc>
                  </w:sdtContent>
                </w:sdt>
                <w:sdt>
                  <w:sdtPr>
                    <w:rPr>
                      <w:szCs w:val="21"/>
                    </w:rPr>
                    <w:alias w:val="递延税款借项合计"/>
                    <w:tag w:val="_GBC_7180c0e9176f4bd6bc1a202ed49711c1"/>
                    <w:id w:val="14400844"/>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sidRPr="001A3D2E">
                          <w:rPr>
                            <w:szCs w:val="21"/>
                          </w:rPr>
                          <w:t>8,0</w:t>
                        </w:r>
                        <w:r w:rsidRPr="001A3D2E">
                          <w:rPr>
                            <w:rFonts w:hint="eastAsia"/>
                            <w:szCs w:val="21"/>
                          </w:rPr>
                          <w:t>62</w:t>
                        </w:r>
                        <w:r w:rsidRPr="001A3D2E">
                          <w:rPr>
                            <w:szCs w:val="21"/>
                          </w:rPr>
                          <w:t>,</w:t>
                        </w:r>
                        <w:r w:rsidRPr="001A3D2E">
                          <w:rPr>
                            <w:rFonts w:hint="eastAsia"/>
                            <w:szCs w:val="21"/>
                          </w:rPr>
                          <w:t>9</w:t>
                        </w:r>
                        <w:r w:rsidRPr="001A3D2E">
                          <w:rPr>
                            <w:szCs w:val="21"/>
                          </w:rPr>
                          <w:t>57</w:t>
                        </w:r>
                      </w:p>
                    </w:tc>
                  </w:sdtContent>
                </w:sdt>
                <w:sdt>
                  <w:sdtPr>
                    <w:rPr>
                      <w:szCs w:val="21"/>
                    </w:rPr>
                    <w:alias w:val="递延税款借项合计"/>
                    <w:tag w:val="_GBC_e31dbcb3f9964df6ac24de23743d4222"/>
                    <w:id w:val="14400845"/>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7,832,373</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14400846"/>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七、30</w:t>
                        </w:r>
                      </w:p>
                    </w:tc>
                  </w:sdtContent>
                </w:sdt>
                <w:sdt>
                  <w:sdtPr>
                    <w:rPr>
                      <w:szCs w:val="21"/>
                    </w:rPr>
                    <w:alias w:val="其他长期资产"/>
                    <w:tag w:val="_GBC_b6c38e30877e49efb3d8f69697e18166"/>
                    <w:id w:val="14400847"/>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964,250</w:t>
                        </w:r>
                      </w:p>
                    </w:tc>
                  </w:sdtContent>
                </w:sdt>
                <w:sdt>
                  <w:sdtPr>
                    <w:rPr>
                      <w:szCs w:val="21"/>
                    </w:rPr>
                    <w:alias w:val="其他长期资产"/>
                    <w:tag w:val="_GBC_0ab27e64ef414be6a8e05eebb388ba2a"/>
                    <w:id w:val="14400848"/>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998,106</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144008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14400850"/>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sidRPr="001A3D2E">
                          <w:rPr>
                            <w:szCs w:val="21"/>
                          </w:rPr>
                          <w:t>103,4</w:t>
                        </w:r>
                        <w:r w:rsidRPr="001A3D2E">
                          <w:rPr>
                            <w:rFonts w:hint="eastAsia"/>
                            <w:szCs w:val="21"/>
                          </w:rPr>
                          <w:t>02</w:t>
                        </w:r>
                        <w:r w:rsidRPr="001A3D2E">
                          <w:rPr>
                            <w:szCs w:val="21"/>
                          </w:rPr>
                          <w:t>,</w:t>
                        </w:r>
                        <w:r w:rsidRPr="001A3D2E">
                          <w:rPr>
                            <w:rFonts w:hint="eastAsia"/>
                            <w:szCs w:val="21"/>
                          </w:rPr>
                          <w:t>0</w:t>
                        </w:r>
                        <w:r w:rsidRPr="001A3D2E">
                          <w:rPr>
                            <w:szCs w:val="21"/>
                          </w:rPr>
                          <w:t>29</w:t>
                        </w:r>
                      </w:p>
                    </w:tc>
                  </w:sdtContent>
                </w:sdt>
                <w:sdt>
                  <w:sdtPr>
                    <w:rPr>
                      <w:szCs w:val="21"/>
                    </w:rPr>
                    <w:alias w:val="非流动资产合计"/>
                    <w:tag w:val="_GBC_7cc29793fc3d420ea6ae74a1833f837d"/>
                    <w:id w:val="14400851"/>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91,009,086</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300" w:firstLine="630"/>
                      <w:rPr>
                        <w:szCs w:val="21"/>
                      </w:rPr>
                    </w:pPr>
                    <w:r>
                      <w:rPr>
                        <w:rFonts w:hint="eastAsia"/>
                        <w:szCs w:val="21"/>
                      </w:rPr>
                      <w:t>资产总计</w:t>
                    </w:r>
                  </w:p>
                </w:tc>
                <w:sdt>
                  <w:sdtPr>
                    <w:rPr>
                      <w:szCs w:val="21"/>
                    </w:rPr>
                    <w:alias w:val="附注_资产总计"/>
                    <w:tag w:val="_GBC_6ea37cb49d0c4a989742bca81b86d549"/>
                    <w:id w:val="144008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14400853"/>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sidRPr="001A3D2E">
                          <w:rPr>
                            <w:szCs w:val="21"/>
                          </w:rPr>
                          <w:t>145,6</w:t>
                        </w:r>
                        <w:r w:rsidRPr="001A3D2E">
                          <w:rPr>
                            <w:rFonts w:hint="eastAsia"/>
                            <w:szCs w:val="21"/>
                          </w:rPr>
                          <w:t>22</w:t>
                        </w:r>
                        <w:r w:rsidRPr="001A3D2E">
                          <w:rPr>
                            <w:szCs w:val="21"/>
                          </w:rPr>
                          <w:t>,</w:t>
                        </w:r>
                        <w:r w:rsidRPr="001A3D2E">
                          <w:rPr>
                            <w:rFonts w:hint="eastAsia"/>
                            <w:szCs w:val="21"/>
                          </w:rPr>
                          <w:t>4</w:t>
                        </w:r>
                        <w:r w:rsidRPr="001A3D2E">
                          <w:rPr>
                            <w:szCs w:val="21"/>
                          </w:rPr>
                          <w:t>03</w:t>
                        </w:r>
                      </w:p>
                    </w:tc>
                  </w:sdtContent>
                </w:sdt>
                <w:sdt>
                  <w:sdtPr>
                    <w:rPr>
                      <w:szCs w:val="21"/>
                    </w:rPr>
                    <w:alias w:val="资产总计"/>
                    <w:tag w:val="_GBC_83929280cfaf41fcbb0eff040d5781cd"/>
                    <w:id w:val="14400854"/>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139,061,962</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4F36B1" w:rsidRDefault="004F36B1" w:rsidP="004F36B1">
                    <w:pPr>
                      <w:rPr>
                        <w:color w:val="FF00FF"/>
                        <w:szCs w:val="21"/>
                      </w:rPr>
                    </w:pPr>
                  </w:p>
                </w:tc>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短期借款</w:t>
                    </w:r>
                  </w:p>
                </w:tc>
                <w:sdt>
                  <w:sdtPr>
                    <w:rPr>
                      <w:szCs w:val="21"/>
                    </w:rPr>
                    <w:alias w:val="附注_短期借款"/>
                    <w:tag w:val="_GBC_df8ac5c6c1c740b9bf165d17c6d98923"/>
                    <w:id w:val="14400855"/>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七、31</w:t>
                        </w:r>
                      </w:p>
                    </w:tc>
                  </w:sdtContent>
                </w:sdt>
                <w:sdt>
                  <w:sdtPr>
                    <w:rPr>
                      <w:szCs w:val="21"/>
                    </w:rPr>
                    <w:alias w:val="短期借款"/>
                    <w:tag w:val="_GBC_46b181ddb7114e3298018c8bc35a9af5"/>
                    <w:id w:val="14400856"/>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5,662,216</w:t>
                        </w:r>
                      </w:p>
                    </w:tc>
                  </w:sdtContent>
                </w:sdt>
                <w:sdt>
                  <w:sdtPr>
                    <w:rPr>
                      <w:szCs w:val="21"/>
                    </w:rPr>
                    <w:alias w:val="短期借款"/>
                    <w:tag w:val="_GBC_256a27a1cc574f649042284bc61d0e39"/>
                    <w:id w:val="14400857"/>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6,099,020</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1440085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1440085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向中央银行借款"/>
                    <w:tag w:val="_GBC_27a0872e446a45ca91f4d972d44c9aa9"/>
                    <w:id w:val="1440086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1440086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1440086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吸收存款及同业存放"/>
                    <w:tag w:val="_GBC_d53b48a4231b493d86a174b0d7d76d8d"/>
                    <w:id w:val="1440086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拆入资金</w:t>
                    </w:r>
                  </w:p>
                </w:tc>
                <w:sdt>
                  <w:sdtPr>
                    <w:rPr>
                      <w:szCs w:val="21"/>
                    </w:rPr>
                    <w:alias w:val="附注_拆入资金"/>
                    <w:tag w:val="_GBC_49a7e0ea9a1347c69ad5ace18c45ad29"/>
                    <w:id w:val="1440086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拆入资金"/>
                    <w:tag w:val="_GBC_ce76078ee0924bd38eaea07b86ec8ded"/>
                    <w:id w:val="1440086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拆入资金"/>
                    <w:tag w:val="_GBC_4af90d2100ea4f6b88371d387558edeb"/>
                    <w:id w:val="1440086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144008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14400868"/>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以公允价值计量且其变动计入当期损益的金融负债"/>
                    <w:tag w:val="_GBC_b8d781a2d5d34dbd8032378db20699c2"/>
                    <w:id w:val="14400869"/>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849</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144008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szCs w:val="21"/>
                          </w:rPr>
                          <w:t xml:space="preserve">　</w:t>
                        </w:r>
                      </w:p>
                    </w:tc>
                  </w:sdtContent>
                </w:sdt>
                <w:sdt>
                  <w:sdtPr>
                    <w:rPr>
                      <w:szCs w:val="21"/>
                    </w:rPr>
                    <w:alias w:val="衍生金融负债"/>
                    <w:tag w:val="_GBC_689789bc00c44dab8e8a4911d2818568"/>
                    <w:id w:val="1440087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衍生金融负债"/>
                    <w:tag w:val="_GBC_64fb5fba2e464e49b014a1fd6a06f1d1"/>
                    <w:id w:val="1440087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应付票据</w:t>
                    </w:r>
                  </w:p>
                </w:tc>
                <w:sdt>
                  <w:sdtPr>
                    <w:rPr>
                      <w:szCs w:val="21"/>
                    </w:rPr>
                    <w:alias w:val="附注_应付票据"/>
                    <w:tag w:val="_GBC_0aad1c53fed14527be42a0665c829294"/>
                    <w:id w:val="14400873"/>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七、34</w:t>
                        </w:r>
                      </w:p>
                    </w:tc>
                  </w:sdtContent>
                </w:sdt>
                <w:sdt>
                  <w:sdtPr>
                    <w:rPr>
                      <w:szCs w:val="21"/>
                    </w:rPr>
                    <w:alias w:val="应付票据"/>
                    <w:tag w:val="_GBC_b7e10ae5dd4a47c7963b3455d112c7b9"/>
                    <w:id w:val="14400874"/>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1,486,998</w:t>
                        </w:r>
                      </w:p>
                    </w:tc>
                  </w:sdtContent>
                </w:sdt>
                <w:sdt>
                  <w:sdtPr>
                    <w:rPr>
                      <w:szCs w:val="21"/>
                    </w:rPr>
                    <w:alias w:val="应付票据"/>
                    <w:tag w:val="_GBC_1f3155f66f9b4eb1ac7422682aed458d"/>
                    <w:id w:val="14400875"/>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842,134</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应付账款</w:t>
                    </w:r>
                  </w:p>
                </w:tc>
                <w:sdt>
                  <w:sdtPr>
                    <w:rPr>
                      <w:szCs w:val="21"/>
                    </w:rPr>
                    <w:alias w:val="附注_应付帐款"/>
                    <w:tag w:val="_GBC_bdc3173f6cf7448d965ccfdad2dc5432"/>
                    <w:id w:val="14400876"/>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七、35</w:t>
                        </w:r>
                      </w:p>
                    </w:tc>
                  </w:sdtContent>
                </w:sdt>
                <w:sdt>
                  <w:sdtPr>
                    <w:rPr>
                      <w:szCs w:val="21"/>
                    </w:rPr>
                    <w:alias w:val="应付帐款"/>
                    <w:tag w:val="_GBC_9dc60ae5c8e249499d8d95169ed78ec9"/>
                    <w:id w:val="14400877"/>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4,677,974</w:t>
                        </w:r>
                      </w:p>
                    </w:tc>
                  </w:sdtContent>
                </w:sdt>
                <w:sdt>
                  <w:sdtPr>
                    <w:rPr>
                      <w:szCs w:val="21"/>
                    </w:rPr>
                    <w:alias w:val="应付帐款"/>
                    <w:tag w:val="_GBC_79eff5cbdd4c44129254a16d50a34331"/>
                    <w:id w:val="14400878"/>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3,550,208</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预收款项</w:t>
                    </w:r>
                  </w:p>
                </w:tc>
                <w:sdt>
                  <w:sdtPr>
                    <w:rPr>
                      <w:szCs w:val="21"/>
                    </w:rPr>
                    <w:alias w:val="附注_预收帐款"/>
                    <w:tag w:val="_GBC_e4b14f8473794fbdb93f93e44020eaec"/>
                    <w:id w:val="14400879"/>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七、36</w:t>
                        </w:r>
                      </w:p>
                    </w:tc>
                  </w:sdtContent>
                </w:sdt>
                <w:sdt>
                  <w:sdtPr>
                    <w:rPr>
                      <w:szCs w:val="21"/>
                    </w:rPr>
                    <w:alias w:val="预收帐款"/>
                    <w:tag w:val="_GBC_f20c02115ffd4297862efc12b566cfeb"/>
                    <w:id w:val="14400880"/>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2,685,783</w:t>
                        </w:r>
                      </w:p>
                    </w:tc>
                  </w:sdtContent>
                </w:sdt>
                <w:sdt>
                  <w:sdtPr>
                    <w:rPr>
                      <w:szCs w:val="21"/>
                    </w:rPr>
                    <w:alias w:val="预收帐款"/>
                    <w:tag w:val="_GBC_2aeef32fbc6e47678f344a48a2965dff"/>
                    <w:id w:val="14400881"/>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1,008,055</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144008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1440088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卖出回购金融资产款"/>
                    <w:tag w:val="_GBC_ad16934cfb684aeb96f76c4a5dc7a4e1"/>
                    <w:id w:val="1440088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1440088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1440088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应付手续费及佣金"/>
                    <w:tag w:val="_GBC_95e23198e4a34295b8e819779c67a801"/>
                    <w:id w:val="1440088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14400888"/>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七、37</w:t>
                        </w:r>
                      </w:p>
                    </w:tc>
                  </w:sdtContent>
                </w:sdt>
                <w:sdt>
                  <w:sdtPr>
                    <w:rPr>
                      <w:szCs w:val="21"/>
                    </w:rPr>
                    <w:alias w:val="应付职工薪酬"/>
                    <w:tag w:val="_GBC_63575ba5992e47688c02476b86e87815"/>
                    <w:id w:val="14400889"/>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1,538,809</w:t>
                        </w:r>
                      </w:p>
                    </w:tc>
                  </w:sdtContent>
                </w:sdt>
                <w:sdt>
                  <w:sdtPr>
                    <w:rPr>
                      <w:szCs w:val="21"/>
                    </w:rPr>
                    <w:alias w:val="应付职工薪酬"/>
                    <w:tag w:val="_GBC_563a214f497a4165b97fdc838d3f5b7f"/>
                    <w:id w:val="14400890"/>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656,626</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应交税费</w:t>
                    </w:r>
                  </w:p>
                </w:tc>
                <w:sdt>
                  <w:sdtPr>
                    <w:rPr>
                      <w:szCs w:val="21"/>
                    </w:rPr>
                    <w:alias w:val="附注_应交税金"/>
                    <w:tag w:val="_GBC_2339184b172c42b089bdc959064d23d2"/>
                    <w:id w:val="14400891"/>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七、38</w:t>
                        </w:r>
                      </w:p>
                    </w:tc>
                  </w:sdtContent>
                </w:sdt>
                <w:sdt>
                  <w:sdtPr>
                    <w:rPr>
                      <w:szCs w:val="21"/>
                    </w:rPr>
                    <w:alias w:val="应交税金"/>
                    <w:tag w:val="_GBC_7c1398034382449ab61dcf2adfe81021"/>
                    <w:id w:val="14400892"/>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1,333,918</w:t>
                        </w:r>
                      </w:p>
                    </w:tc>
                  </w:sdtContent>
                </w:sdt>
                <w:sdt>
                  <w:sdtPr>
                    <w:rPr>
                      <w:szCs w:val="21"/>
                    </w:rPr>
                    <w:alias w:val="应交税金"/>
                    <w:tag w:val="_GBC_740c6c5c024d437a9c6540bc0cbf0ceb"/>
                    <w:id w:val="14400893"/>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-476,412</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应付利息</w:t>
                    </w:r>
                  </w:p>
                </w:tc>
                <w:sdt>
                  <w:sdtPr>
                    <w:rPr>
                      <w:szCs w:val="21"/>
                    </w:rPr>
                    <w:alias w:val="附注_应付利息"/>
                    <w:tag w:val="_GBC_cb34360490a643a68ca45362340d8de3"/>
                    <w:id w:val="14400894"/>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七、39</w:t>
                        </w:r>
                      </w:p>
                    </w:tc>
                  </w:sdtContent>
                </w:sdt>
                <w:sdt>
                  <w:sdtPr>
                    <w:rPr>
                      <w:szCs w:val="21"/>
                    </w:rPr>
                    <w:alias w:val="应付利息"/>
                    <w:tag w:val="_GBC_e935ed7988fa44c58b49a2644de29a99"/>
                    <w:id w:val="14400895"/>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569,808</w:t>
                        </w:r>
                      </w:p>
                    </w:tc>
                  </w:sdtContent>
                </w:sdt>
                <w:sdt>
                  <w:sdtPr>
                    <w:rPr>
                      <w:szCs w:val="21"/>
                    </w:rPr>
                    <w:alias w:val="应付利息"/>
                    <w:tag w:val="_GBC_888db896342e4acc9213ea3086585dd4"/>
                    <w:id w:val="14400896"/>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845,415</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应付股利</w:t>
                    </w:r>
                  </w:p>
                </w:tc>
                <w:sdt>
                  <w:sdtPr>
                    <w:rPr>
                      <w:szCs w:val="21"/>
                    </w:rPr>
                    <w:alias w:val="附注_应付股利"/>
                    <w:tag w:val="_GBC_a5490ab5185848558d596143c594b946"/>
                    <w:id w:val="144008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应付股利"/>
                    <w:tag w:val="_GBC_7f671a5c926d474eb238dc064871f59d"/>
                    <w:id w:val="14400898"/>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2,781</w:t>
                        </w:r>
                      </w:p>
                    </w:tc>
                  </w:sdtContent>
                </w:sdt>
                <w:sdt>
                  <w:sdtPr>
                    <w:rPr>
                      <w:szCs w:val="21"/>
                    </w:rPr>
                    <w:alias w:val="应付股利"/>
                    <w:tag w:val="_GBC_6eeba8577a39400ea7342e62375f2a20"/>
                    <w:id w:val="14400899"/>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2,781</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其他应付款</w:t>
                    </w:r>
                  </w:p>
                </w:tc>
                <w:sdt>
                  <w:sdtPr>
                    <w:rPr>
                      <w:szCs w:val="21"/>
                    </w:rPr>
                    <w:alias w:val="附注_其他应付款"/>
                    <w:tag w:val="_GBC_b86818e97cd640d2adaa6f42d30c2b7e"/>
                    <w:id w:val="14400900"/>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七、41</w:t>
                        </w:r>
                      </w:p>
                    </w:tc>
                  </w:sdtContent>
                </w:sdt>
                <w:sdt>
                  <w:sdtPr>
                    <w:rPr>
                      <w:szCs w:val="21"/>
                    </w:rPr>
                    <w:alias w:val="其他应付款"/>
                    <w:tag w:val="_GBC_efa46651baaa4b15a386ff37f3ce1ea0"/>
                    <w:id w:val="14400901"/>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5,220,994</w:t>
                        </w:r>
                      </w:p>
                    </w:tc>
                  </w:sdtContent>
                </w:sdt>
                <w:sdt>
                  <w:sdtPr>
                    <w:rPr>
                      <w:szCs w:val="21"/>
                    </w:rPr>
                    <w:alias w:val="其他应付款"/>
                    <w:tag w:val="_GBC_bdf7e90027f445968c94a584e5bfde6a"/>
                    <w:id w:val="14400902"/>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6,130,447</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1440090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1440090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应付分保账款"/>
                    <w:tag w:val="_GBC_bcac85cb350d402e938c810fd6871ecb"/>
                    <w:id w:val="1440090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144009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1440090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保险合同准备金"/>
                    <w:tag w:val="_GBC_f76694be0baf4d9fa7ae66881e447f3e"/>
                    <w:id w:val="1440090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144009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1440091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代理买卖证券款"/>
                    <w:tag w:val="_GBC_dbd82224d43c4b318565b5d38854341b"/>
                    <w:id w:val="1440091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144009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1440091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代理承销证券款"/>
                    <w:tag w:val="_GBC_254c4c50f16b4e898d2273946f7831f1"/>
                    <w:id w:val="1440091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14400915"/>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szCs w:val="21"/>
                          </w:rPr>
                          <w:t>七、42</w:t>
                        </w:r>
                      </w:p>
                    </w:tc>
                  </w:sdtContent>
                </w:sdt>
                <w:sdt>
                  <w:sdtPr>
                    <w:rPr>
                      <w:szCs w:val="21"/>
                    </w:rPr>
                    <w:alias w:val="划分为持有待售的负债"/>
                    <w:tag w:val="_GBC_28ad852152934bd5b4bcd5f0886b96e2"/>
                    <w:id w:val="14400916"/>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划分为持有待售的负债"/>
                    <w:tag w:val="_GBC_fc0a41d9091b4db7b6f7ae39dcd16c3d"/>
                    <w:id w:val="14400917"/>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1,520,831</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14400918"/>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七、43</w:t>
                        </w:r>
                      </w:p>
                    </w:tc>
                  </w:sdtContent>
                </w:sdt>
                <w:sdt>
                  <w:sdtPr>
                    <w:rPr>
                      <w:szCs w:val="21"/>
                    </w:rPr>
                    <w:alias w:val="一年内到期的长期负债"/>
                    <w:tag w:val="_GBC_bfc6928d48ef4ba08a75d5514049c632"/>
                    <w:id w:val="14400919"/>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12,182,912</w:t>
                        </w:r>
                      </w:p>
                    </w:tc>
                  </w:sdtContent>
                </w:sdt>
                <w:sdt>
                  <w:sdtPr>
                    <w:rPr>
                      <w:szCs w:val="21"/>
                    </w:rPr>
                    <w:alias w:val="一年内到期的长期负债"/>
                    <w:tag w:val="_GBC_793766ce8ddd485f81c37ce4489ac87f"/>
                    <w:id w:val="14400920"/>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8,298,734</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14400921"/>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七、44</w:t>
                        </w:r>
                      </w:p>
                    </w:tc>
                  </w:sdtContent>
                </w:sdt>
                <w:sdt>
                  <w:sdtPr>
                    <w:rPr>
                      <w:szCs w:val="21"/>
                    </w:rPr>
                    <w:alias w:val="其他流动负债"/>
                    <w:tag w:val="_GBC_78856be9e114442980c34a4dec3e185a"/>
                    <w:id w:val="14400922"/>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16,185,562</w:t>
                        </w:r>
                      </w:p>
                    </w:tc>
                  </w:sdtContent>
                </w:sdt>
                <w:sdt>
                  <w:sdtPr>
                    <w:rPr>
                      <w:szCs w:val="21"/>
                    </w:rPr>
                    <w:alias w:val="其他流动负债"/>
                    <w:tag w:val="_GBC_d843039c1b7945e09217e6db81908831"/>
                    <w:id w:val="14400923"/>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12,677,195</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144009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14400925"/>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51,547,755</w:t>
                        </w:r>
                      </w:p>
                    </w:tc>
                  </w:sdtContent>
                </w:sdt>
                <w:sdt>
                  <w:sdtPr>
                    <w:rPr>
                      <w:szCs w:val="21"/>
                    </w:rPr>
                    <w:alias w:val="流动负债合计"/>
                    <w:tag w:val="_GBC_eb2ca3f906bd4f9b80639dcccf7a9b06"/>
                    <w:id w:val="14400926"/>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41,155,883</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p>
                </w:tc>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长期借款</w:t>
                    </w:r>
                  </w:p>
                </w:tc>
                <w:sdt>
                  <w:sdtPr>
                    <w:rPr>
                      <w:szCs w:val="21"/>
                    </w:rPr>
                    <w:alias w:val="附注_长期借款"/>
                    <w:tag w:val="_GBC_825daf50b9e44bc9b6c66ce27643e56e"/>
                    <w:id w:val="14400927"/>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七、45</w:t>
                        </w:r>
                      </w:p>
                    </w:tc>
                  </w:sdtContent>
                </w:sdt>
                <w:sdt>
                  <w:sdtPr>
                    <w:rPr>
                      <w:szCs w:val="21"/>
                    </w:rPr>
                    <w:alias w:val="长期借款"/>
                    <w:tag w:val="_GBC_bfb4dfac552a446faa84f08012059e4c"/>
                    <w:id w:val="14400928"/>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22,453,491</w:t>
                        </w:r>
                      </w:p>
                    </w:tc>
                  </w:sdtContent>
                </w:sdt>
                <w:sdt>
                  <w:sdtPr>
                    <w:rPr>
                      <w:szCs w:val="21"/>
                    </w:rPr>
                    <w:alias w:val="长期借款"/>
                    <w:tag w:val="_GBC_40a0f3abde7b490985dabb36cca6fc2b"/>
                    <w:id w:val="14400929"/>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27,971,898</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应付债券</w:t>
                    </w:r>
                  </w:p>
                </w:tc>
                <w:sdt>
                  <w:sdtPr>
                    <w:rPr>
                      <w:szCs w:val="21"/>
                    </w:rPr>
                    <w:alias w:val="附注_应付债券"/>
                    <w:tag w:val="_GBC_6357393a4caa47abbf509fac0d3915ca"/>
                    <w:id w:val="14400930"/>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七、46</w:t>
                        </w:r>
                      </w:p>
                    </w:tc>
                  </w:sdtContent>
                </w:sdt>
                <w:sdt>
                  <w:sdtPr>
                    <w:rPr>
                      <w:szCs w:val="21"/>
                    </w:rPr>
                    <w:alias w:val="应付债券"/>
                    <w:tag w:val="_GBC_85677fcf9b924b4db082bee354e8063c"/>
                    <w:id w:val="14400931"/>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10,526,605</w:t>
                        </w:r>
                      </w:p>
                    </w:tc>
                  </w:sdtContent>
                </w:sdt>
                <w:sdt>
                  <w:sdtPr>
                    <w:rPr>
                      <w:szCs w:val="21"/>
                    </w:rPr>
                    <w:alias w:val="应付债券"/>
                    <w:tag w:val="_GBC_ffed37c075294d22ba54adb27334d473"/>
                    <w:id w:val="14400932"/>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15,676,508</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其中：优先股</w:t>
                    </w:r>
                  </w:p>
                </w:tc>
                <w:sdt>
                  <w:sdtPr>
                    <w:rPr>
                      <w:szCs w:val="21"/>
                    </w:rPr>
                    <w:alias w:val="附注_其中：优先股"/>
                    <w:tag w:val="_GBC_59b0560065de4537bcb158106081249b"/>
                    <w:id w:val="144009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szCs w:val="21"/>
                          </w:rPr>
                          <w:t xml:space="preserve">　</w:t>
                        </w:r>
                      </w:p>
                    </w:tc>
                  </w:sdtContent>
                </w:sdt>
                <w:sdt>
                  <w:sdtPr>
                    <w:rPr>
                      <w:szCs w:val="21"/>
                    </w:rPr>
                    <w:alias w:val="其中：优先股"/>
                    <w:tag w:val="_GBC_6a8f5ae1e7b6421e9e22e0a4585cbf1b"/>
                    <w:id w:val="1440093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其中：优先股"/>
                    <w:tag w:val="_GBC_12686e5828d7459fb10b4ff188433646"/>
                    <w:id w:val="1440093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144009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szCs w:val="21"/>
                          </w:rPr>
                          <w:t xml:space="preserve">　</w:t>
                        </w:r>
                      </w:p>
                    </w:tc>
                  </w:sdtContent>
                </w:sdt>
                <w:sdt>
                  <w:sdtPr>
                    <w:rPr>
                      <w:szCs w:val="21"/>
                    </w:rPr>
                    <w:alias w:val="永续债"/>
                    <w:tag w:val="_GBC_6b8f43f1fa174a7a8c858f4a9a3c3fe6"/>
                    <w:id w:val="1440093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永续债"/>
                    <w:tag w:val="_GBC_3598c99e9ddb446e992c9d16b73e6509"/>
                    <w:id w:val="1440093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长期应付款</w:t>
                    </w:r>
                  </w:p>
                </w:tc>
                <w:sdt>
                  <w:sdtPr>
                    <w:rPr>
                      <w:szCs w:val="21"/>
                    </w:rPr>
                    <w:alias w:val="附注_长期应付款"/>
                    <w:tag w:val="_GBC_a6ab1943df3b4e4199c5446cd0faa6da"/>
                    <w:id w:val="14400939"/>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七、47</w:t>
                        </w:r>
                      </w:p>
                    </w:tc>
                  </w:sdtContent>
                </w:sdt>
                <w:sdt>
                  <w:sdtPr>
                    <w:rPr>
                      <w:szCs w:val="21"/>
                    </w:rPr>
                    <w:alias w:val="长期应付款"/>
                    <w:tag w:val="_GBC_ef369b79886c480da9b60fcbbc88e27b"/>
                    <w:id w:val="14400940"/>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1,368,579</w:t>
                        </w:r>
                      </w:p>
                    </w:tc>
                  </w:sdtContent>
                </w:sdt>
                <w:sdt>
                  <w:sdtPr>
                    <w:rPr>
                      <w:szCs w:val="21"/>
                    </w:rPr>
                    <w:alias w:val="长期应付款"/>
                    <w:tag w:val="_GBC_ae298b627a85429aa58ac081daa3ad53"/>
                    <w:id w:val="14400941"/>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1,993,304</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144009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szCs w:val="21"/>
                          </w:rPr>
                          <w:t xml:space="preserve">　</w:t>
                        </w:r>
                      </w:p>
                    </w:tc>
                  </w:sdtContent>
                </w:sdt>
                <w:sdt>
                  <w:sdtPr>
                    <w:rPr>
                      <w:szCs w:val="21"/>
                    </w:rPr>
                    <w:alias w:val="长期应付职工薪酬"/>
                    <w:tag w:val="_GBC_f494f7149bc84cf4b97d0cc377e3c322"/>
                    <w:id w:val="14400943"/>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1,925</w:t>
                        </w:r>
                      </w:p>
                    </w:tc>
                  </w:sdtContent>
                </w:sdt>
                <w:sdt>
                  <w:sdtPr>
                    <w:rPr>
                      <w:szCs w:val="21"/>
                    </w:rPr>
                    <w:alias w:val="长期应付职工薪酬"/>
                    <w:tag w:val="_GBC_51663446008a4e978c3e3d86222de656"/>
                    <w:id w:val="14400944"/>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2,674</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专项应付款</w:t>
                    </w:r>
                  </w:p>
                </w:tc>
                <w:sdt>
                  <w:sdtPr>
                    <w:rPr>
                      <w:szCs w:val="21"/>
                    </w:rPr>
                    <w:alias w:val="附注_专项应付款"/>
                    <w:tag w:val="_GBC_29921b12958148baa0d39e1ec3ace1aa"/>
                    <w:id w:val="14400945"/>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七、49</w:t>
                        </w:r>
                      </w:p>
                    </w:tc>
                  </w:sdtContent>
                </w:sdt>
                <w:sdt>
                  <w:sdtPr>
                    <w:rPr>
                      <w:szCs w:val="21"/>
                    </w:rPr>
                    <w:alias w:val="专项应付款"/>
                    <w:tag w:val="_GBC_49d3c7195bc043e083f267e82703e061"/>
                    <w:id w:val="14400946"/>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145,403</w:t>
                        </w:r>
                      </w:p>
                    </w:tc>
                  </w:sdtContent>
                </w:sdt>
                <w:sdt>
                  <w:sdtPr>
                    <w:rPr>
                      <w:szCs w:val="21"/>
                    </w:rPr>
                    <w:alias w:val="专项应付款"/>
                    <w:tag w:val="_GBC_7600370b282b48938950a7df721ab5ad"/>
                    <w:id w:val="14400947"/>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预计负债</w:t>
                    </w:r>
                  </w:p>
                </w:tc>
                <w:sdt>
                  <w:sdtPr>
                    <w:rPr>
                      <w:szCs w:val="21"/>
                    </w:rPr>
                    <w:alias w:val="附注_预计负债"/>
                    <w:tag w:val="_GBC_4bb65f42816c48b7bd7022d5fecf133f"/>
                    <w:id w:val="14400948"/>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七、50</w:t>
                        </w:r>
                      </w:p>
                    </w:tc>
                  </w:sdtContent>
                </w:sdt>
                <w:sdt>
                  <w:sdtPr>
                    <w:rPr>
                      <w:szCs w:val="21"/>
                    </w:rPr>
                    <w:alias w:val="预计负债"/>
                    <w:tag w:val="_GBC_cd2391bf698d46518e1b3a5200d4726d"/>
                    <w:id w:val="14400949"/>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812,905</w:t>
                        </w:r>
                      </w:p>
                    </w:tc>
                  </w:sdtContent>
                </w:sdt>
                <w:sdt>
                  <w:sdtPr>
                    <w:rPr>
                      <w:szCs w:val="21"/>
                    </w:rPr>
                    <w:alias w:val="预计负债"/>
                    <w:tag w:val="_GBC_332753455a6c47ca81c0543c26e83e23"/>
                    <w:id w:val="14400950"/>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798,411</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递延收益</w:t>
                    </w:r>
                  </w:p>
                </w:tc>
                <w:sdt>
                  <w:sdtPr>
                    <w:rPr>
                      <w:szCs w:val="21"/>
                    </w:rPr>
                    <w:alias w:val="附注_递延收益"/>
                    <w:tag w:val="_GBC_0991678877014bb28cf6a4b431b0d04e"/>
                    <w:id w:val="14400951"/>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szCs w:val="21"/>
                          </w:rPr>
                          <w:t>七、51</w:t>
                        </w:r>
                      </w:p>
                    </w:tc>
                  </w:sdtContent>
                </w:sdt>
                <w:sdt>
                  <w:sdtPr>
                    <w:rPr>
                      <w:szCs w:val="21"/>
                    </w:rPr>
                    <w:alias w:val="递延收益"/>
                    <w:tag w:val="_GBC_7e7fb4deb4ae41a290883820e0738564"/>
                    <w:id w:val="14400952"/>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67,107</w:t>
                        </w:r>
                      </w:p>
                    </w:tc>
                  </w:sdtContent>
                </w:sdt>
                <w:sdt>
                  <w:sdtPr>
                    <w:rPr>
                      <w:szCs w:val="21"/>
                    </w:rPr>
                    <w:alias w:val="递延收益"/>
                    <w:tag w:val="_GBC_a8cc901e20014cf9a069e58c0d513057"/>
                    <w:id w:val="14400953"/>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19,078</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14400954"/>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七、29</w:t>
                        </w:r>
                      </w:p>
                    </w:tc>
                  </w:sdtContent>
                </w:sdt>
                <w:sdt>
                  <w:sdtPr>
                    <w:rPr>
                      <w:szCs w:val="21"/>
                    </w:rPr>
                    <w:alias w:val="递延税款贷项合计"/>
                    <w:tag w:val="_GBC_ce70ad84e03f4c97b74f4e320db6f98d"/>
                    <w:id w:val="14400955"/>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7,632,334</w:t>
                        </w:r>
                      </w:p>
                    </w:tc>
                  </w:sdtContent>
                </w:sdt>
                <w:sdt>
                  <w:sdtPr>
                    <w:rPr>
                      <w:szCs w:val="21"/>
                    </w:rPr>
                    <w:alias w:val="递延税款贷项合计"/>
                    <w:tag w:val="_GBC_2346ac77c9a9499b8b2730432b472b86"/>
                    <w:id w:val="14400956"/>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8,429,436</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144009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14400958"/>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15,249</w:t>
                        </w:r>
                      </w:p>
                    </w:tc>
                  </w:sdtContent>
                </w:sdt>
                <w:sdt>
                  <w:sdtPr>
                    <w:rPr>
                      <w:szCs w:val="21"/>
                    </w:rPr>
                    <w:alias w:val="其他长期负债"/>
                    <w:tag w:val="_GBC_68b7718f8fbd4984997b772ca3ea7be9"/>
                    <w:id w:val="14400959"/>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14,237</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144009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14400961"/>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43,023,598</w:t>
                        </w:r>
                      </w:p>
                    </w:tc>
                  </w:sdtContent>
                </w:sdt>
                <w:sdt>
                  <w:sdtPr>
                    <w:rPr>
                      <w:szCs w:val="21"/>
                    </w:rPr>
                    <w:alias w:val="长期负债合计"/>
                    <w:tag w:val="_GBC_d58e0314275b422a802d892da240de16"/>
                    <w:id w:val="14400962"/>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54,905,546</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300" w:firstLine="630"/>
                      <w:rPr>
                        <w:szCs w:val="21"/>
                      </w:rPr>
                    </w:pPr>
                    <w:r>
                      <w:rPr>
                        <w:rFonts w:hint="eastAsia"/>
                        <w:szCs w:val="21"/>
                      </w:rPr>
                      <w:t>负债合计</w:t>
                    </w:r>
                  </w:p>
                </w:tc>
                <w:sdt>
                  <w:sdtPr>
                    <w:rPr>
                      <w:szCs w:val="21"/>
                    </w:rPr>
                    <w:alias w:val="附注_负债合计"/>
                    <w:tag w:val="_GBC_9786e1dff9fd4c9580b9649556ced58b"/>
                    <w:id w:val="1440096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14400964"/>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94,571,353</w:t>
                        </w:r>
                      </w:p>
                    </w:tc>
                  </w:sdtContent>
                </w:sdt>
                <w:sdt>
                  <w:sdtPr>
                    <w:rPr>
                      <w:szCs w:val="21"/>
                    </w:rPr>
                    <w:alias w:val="负债合计"/>
                    <w:tag w:val="_GBC_bdec02799dfe4a18a4c5f1b175f9126e"/>
                    <w:id w:val="14400965"/>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96,061,429</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rPr>
                        <w:szCs w:val="21"/>
                      </w:rPr>
                    </w:pPr>
                    <w:r>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p>
                </w:tc>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股本</w:t>
                    </w:r>
                  </w:p>
                </w:tc>
                <w:sdt>
                  <w:sdtPr>
                    <w:rPr>
                      <w:szCs w:val="21"/>
                    </w:rPr>
                    <w:alias w:val="附注_股本"/>
                    <w:tag w:val="_GBC_76ce82bbaaa3482d93135b36d377390c"/>
                    <w:id w:val="14400966"/>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七、53</w:t>
                        </w:r>
                      </w:p>
                    </w:tc>
                  </w:sdtContent>
                </w:sdt>
                <w:sdt>
                  <w:sdtPr>
                    <w:rPr>
                      <w:szCs w:val="21"/>
                    </w:rPr>
                    <w:alias w:val="股本"/>
                    <w:tag w:val="_GBC_b9a1f09931884abd9e1c1646e78aedac"/>
                    <w:id w:val="14400967"/>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4,912,016</w:t>
                        </w:r>
                      </w:p>
                    </w:tc>
                  </w:sdtContent>
                </w:sdt>
                <w:sdt>
                  <w:sdtPr>
                    <w:rPr>
                      <w:szCs w:val="21"/>
                    </w:rPr>
                    <w:alias w:val="股本"/>
                    <w:tag w:val="_GBC_298e900cfc804c779f4f4f80ff232e42"/>
                    <w:id w:val="14400968"/>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4,918,400</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14400969"/>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szCs w:val="21"/>
                          </w:rPr>
                          <w:t>七、54</w:t>
                        </w:r>
                      </w:p>
                    </w:tc>
                  </w:sdtContent>
                </w:sdt>
                <w:sdt>
                  <w:sdtPr>
                    <w:rPr>
                      <w:szCs w:val="21"/>
                    </w:rPr>
                    <w:alias w:val="其他权益工具"/>
                    <w:tag w:val="_GBC_378f17ad6dea49e2a86990d0f543a567"/>
                    <w:id w:val="14400970"/>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6,662,191</w:t>
                        </w:r>
                      </w:p>
                    </w:tc>
                  </w:sdtContent>
                </w:sdt>
                <w:sdt>
                  <w:sdtPr>
                    <w:rPr>
                      <w:szCs w:val="21"/>
                    </w:rPr>
                    <w:alias w:val="其他权益工具"/>
                    <w:tag w:val="_GBC_21754499c5a442af9cab424ce796f65c"/>
                    <w:id w:val="14400971"/>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6,661,684</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144009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szCs w:val="21"/>
                          </w:rPr>
                          <w:t xml:space="preserve">　</w:t>
                        </w:r>
                      </w:p>
                    </w:tc>
                  </w:sdtContent>
                </w:sdt>
                <w:sdt>
                  <w:sdtPr>
                    <w:rPr>
                      <w:szCs w:val="21"/>
                    </w:rPr>
                    <w:alias w:val="其他权益工具-其中：优先股"/>
                    <w:tag w:val="_GBC_5f934952214e40dd87392b4a3cb1beb9"/>
                    <w:id w:val="1440097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其他权益工具-其中：优先股"/>
                    <w:tag w:val="_GBC_019db6d76d14458da9c4a66e1c87d825"/>
                    <w:id w:val="1440097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144009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szCs w:val="21"/>
                          </w:rPr>
                          <w:t xml:space="preserve">　</w:t>
                        </w:r>
                      </w:p>
                    </w:tc>
                  </w:sdtContent>
                </w:sdt>
                <w:sdt>
                  <w:sdtPr>
                    <w:rPr>
                      <w:szCs w:val="21"/>
                    </w:rPr>
                    <w:alias w:val="其他权益工具-永续债"/>
                    <w:tag w:val="_GBC_4c539b2132fa4a0a8a71af13c1e96898"/>
                    <w:id w:val="14400976"/>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6,662,191</w:t>
                        </w:r>
                      </w:p>
                    </w:tc>
                  </w:sdtContent>
                </w:sdt>
                <w:sdt>
                  <w:sdtPr>
                    <w:rPr>
                      <w:szCs w:val="21"/>
                    </w:rPr>
                    <w:alias w:val="其他权益工具-永续债"/>
                    <w:tag w:val="_GBC_64c06042e60046d580fdffa2889a6d1a"/>
                    <w:id w:val="14400977"/>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6,661,684</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资本公积</w:t>
                    </w:r>
                  </w:p>
                </w:tc>
                <w:sdt>
                  <w:sdtPr>
                    <w:rPr>
                      <w:szCs w:val="21"/>
                    </w:rPr>
                    <w:alias w:val="附注_资本公积"/>
                    <w:tag w:val="_GBC_52f3913fdc0b4b1eb708535a4f039682"/>
                    <w:id w:val="14400978"/>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七、55</w:t>
                        </w:r>
                      </w:p>
                    </w:tc>
                  </w:sdtContent>
                </w:sdt>
                <w:sdt>
                  <w:sdtPr>
                    <w:rPr>
                      <w:szCs w:val="21"/>
                    </w:rPr>
                    <w:alias w:val="资本公积"/>
                    <w:tag w:val="_GBC_3fe7753869284b599f84f46dba18f571"/>
                    <w:id w:val="14400979"/>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1,258,653</w:t>
                        </w:r>
                      </w:p>
                    </w:tc>
                  </w:sdtContent>
                </w:sdt>
                <w:sdt>
                  <w:sdtPr>
                    <w:rPr>
                      <w:szCs w:val="21"/>
                    </w:rPr>
                    <w:alias w:val="资本公积"/>
                    <w:tag w:val="_GBC_b52e142a054a447188ff1c76f9434d41"/>
                    <w:id w:val="14400980"/>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1,270,466</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减：库存股</w:t>
                    </w:r>
                  </w:p>
                </w:tc>
                <w:sdt>
                  <w:sdtPr>
                    <w:rPr>
                      <w:szCs w:val="21"/>
                    </w:rPr>
                    <w:alias w:val="附注_减：库存股"/>
                    <w:tag w:val="_GBC_f6da35bd57fd4d29b6697759c88e40db"/>
                    <w:id w:val="14400981"/>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七、56</w:t>
                        </w:r>
                      </w:p>
                    </w:tc>
                  </w:sdtContent>
                </w:sdt>
                <w:sdt>
                  <w:sdtPr>
                    <w:rPr>
                      <w:szCs w:val="21"/>
                    </w:rPr>
                    <w:alias w:val="库存股"/>
                    <w:tag w:val="_GBC_7614119bb7e843d9aee735e9c79670e4"/>
                    <w:id w:val="14400982"/>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库存股"/>
                    <w:tag w:val="_GBC_da18b474eaa34ad1ab7f2355a96f40ae"/>
                    <w:id w:val="14400983"/>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19,439</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其他综合收益</w:t>
                    </w:r>
                  </w:p>
                </w:tc>
                <w:sdt>
                  <w:sdtPr>
                    <w:rPr>
                      <w:szCs w:val="21"/>
                    </w:rPr>
                    <w:alias w:val="附注_其他综合收益（资产负债表项目）"/>
                    <w:tag w:val="_GBC_6031c6898a064cd1a8a4aa3b5737d99c"/>
                    <w:id w:val="14400984"/>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szCs w:val="21"/>
                          </w:rPr>
                          <w:t>七、57</w:t>
                        </w:r>
                      </w:p>
                    </w:tc>
                  </w:sdtContent>
                </w:sdt>
                <w:sdt>
                  <w:sdtPr>
                    <w:rPr>
                      <w:szCs w:val="21"/>
                    </w:rPr>
                    <w:alias w:val="其他综合收益（资产负债表项目）"/>
                    <w:tag w:val="_GBC_0c8204e0db6c4ee5bbd8db21c6f55acb"/>
                    <w:id w:val="14400985"/>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-9,217,545</w:t>
                        </w:r>
                      </w:p>
                    </w:tc>
                  </w:sdtContent>
                </w:sdt>
                <w:sdt>
                  <w:sdtPr>
                    <w:rPr>
                      <w:szCs w:val="21"/>
                    </w:rPr>
                    <w:alias w:val="其他综合收益（资产负债表项目）"/>
                    <w:tag w:val="_GBC_c4e3a4693e934c1c880e69e96ab00c63"/>
                    <w:id w:val="14400986"/>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-9,333,874</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专项储备</w:t>
                    </w:r>
                  </w:p>
                </w:tc>
                <w:sdt>
                  <w:sdtPr>
                    <w:rPr>
                      <w:szCs w:val="21"/>
                    </w:rPr>
                    <w:alias w:val="附注_专项储备"/>
                    <w:tag w:val="_GBC_4e0552fe8c364947bbfa5c0b58502aab"/>
                    <w:id w:val="14400987"/>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七、58</w:t>
                        </w:r>
                      </w:p>
                    </w:tc>
                  </w:sdtContent>
                </w:sdt>
                <w:sdt>
                  <w:sdtPr>
                    <w:rPr>
                      <w:szCs w:val="21"/>
                    </w:rPr>
                    <w:alias w:val="专项储备"/>
                    <w:tag w:val="_GBC_cfb368cb7b034761a9e2bcbbe8e82497"/>
                    <w:id w:val="14400988"/>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sidRPr="001A3D2E">
                          <w:rPr>
                            <w:szCs w:val="21"/>
                          </w:rPr>
                          <w:t>1,</w:t>
                        </w:r>
                        <w:r w:rsidRPr="001A3D2E">
                          <w:rPr>
                            <w:rFonts w:hint="eastAsia"/>
                            <w:szCs w:val="21"/>
                          </w:rPr>
                          <w:t>17</w:t>
                        </w:r>
                        <w:r w:rsidRPr="001A3D2E">
                          <w:rPr>
                            <w:szCs w:val="21"/>
                          </w:rPr>
                          <w:t>8,849</w:t>
                        </w:r>
                      </w:p>
                    </w:tc>
                  </w:sdtContent>
                </w:sdt>
                <w:sdt>
                  <w:sdtPr>
                    <w:rPr>
                      <w:szCs w:val="21"/>
                    </w:rPr>
                    <w:alias w:val="专项储备"/>
                    <w:tag w:val="_GBC_fe392760a9e64a469af4c151c8b6ede1"/>
                    <w:id w:val="14400989"/>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1,096,809</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盈余公积</w:t>
                    </w:r>
                  </w:p>
                </w:tc>
                <w:sdt>
                  <w:sdtPr>
                    <w:rPr>
                      <w:szCs w:val="21"/>
                    </w:rPr>
                    <w:alias w:val="附注_盈余公积"/>
                    <w:tag w:val="_GBC_818a7e6528884322a9888e8ee5966e5e"/>
                    <w:id w:val="14400990"/>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七、59</w:t>
                        </w:r>
                      </w:p>
                    </w:tc>
                  </w:sdtContent>
                </w:sdt>
                <w:sdt>
                  <w:sdtPr>
                    <w:rPr>
                      <w:szCs w:val="21"/>
                    </w:rPr>
                    <w:alias w:val="盈余公积"/>
                    <w:tag w:val="_GBC_ea5db01b100a4006a7dfc249d3d9e0a9"/>
                    <w:id w:val="14400991"/>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5,900,135</w:t>
                        </w:r>
                      </w:p>
                    </w:tc>
                  </w:sdtContent>
                </w:sdt>
                <w:sdt>
                  <w:sdtPr>
                    <w:rPr>
                      <w:szCs w:val="21"/>
                    </w:rPr>
                    <w:alias w:val="盈余公积"/>
                    <w:tag w:val="_GBC_c8a80db78f1f44fa87dc36b8812b32a5"/>
                    <w:id w:val="14400992"/>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5,900,135</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1440099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1440099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一般风险准备"/>
                    <w:tag w:val="_GBC_caae8a52dade4acc9315cbf1fc6b0d30"/>
                    <w:id w:val="1440099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未分配利润</w:t>
                    </w:r>
                  </w:p>
                </w:tc>
                <w:sdt>
                  <w:sdtPr>
                    <w:rPr>
                      <w:szCs w:val="21"/>
                    </w:rPr>
                    <w:alias w:val="附注_未分配利润"/>
                    <w:tag w:val="_GBC_d02a8f5b3a214402969e34cc0ef54249"/>
                    <w:id w:val="14400996"/>
                    <w:lock w:val="sdtLocked"/>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七、60</w:t>
                        </w:r>
                      </w:p>
                    </w:tc>
                  </w:sdtContent>
                </w:sdt>
                <w:sdt>
                  <w:sdtPr>
                    <w:rPr>
                      <w:szCs w:val="21"/>
                    </w:rPr>
                    <w:alias w:val="未分配利润"/>
                    <w:tag w:val="_GBC_a7d7c2efbd0c4f8a921609669b352616"/>
                    <w:id w:val="14400997"/>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sidRPr="001A3D2E">
                          <w:rPr>
                            <w:szCs w:val="21"/>
                          </w:rPr>
                          <w:t>31,</w:t>
                        </w:r>
                        <w:r w:rsidRPr="001A3D2E">
                          <w:rPr>
                            <w:rFonts w:hint="eastAsia"/>
                            <w:szCs w:val="21"/>
                          </w:rPr>
                          <w:t>328</w:t>
                        </w:r>
                        <w:r w:rsidRPr="001A3D2E">
                          <w:rPr>
                            <w:szCs w:val="21"/>
                          </w:rPr>
                          <w:t>,</w:t>
                        </w:r>
                        <w:r w:rsidRPr="001A3D2E">
                          <w:rPr>
                            <w:rFonts w:hint="eastAsia"/>
                            <w:szCs w:val="21"/>
                          </w:rPr>
                          <w:t>75</w:t>
                        </w:r>
                        <w:r>
                          <w:rPr>
                            <w:rFonts w:hint="eastAsia"/>
                            <w:szCs w:val="21"/>
                          </w:rPr>
                          <w:t>9</w:t>
                        </w:r>
                      </w:p>
                    </w:tc>
                  </w:sdtContent>
                </w:sdt>
                <w:sdt>
                  <w:sdtPr>
                    <w:rPr>
                      <w:szCs w:val="21"/>
                    </w:rPr>
                    <w:alias w:val="未分配利润"/>
                    <w:tag w:val="_GBC_4d56d41d550f484a9f3f18b62f3c908f"/>
                    <w:id w:val="14400998"/>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29,313,498</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144009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14401000"/>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sidRPr="001A3D2E">
                          <w:rPr>
                            <w:szCs w:val="21"/>
                          </w:rPr>
                          <w:t>42,0</w:t>
                        </w:r>
                        <w:r w:rsidRPr="001A3D2E">
                          <w:rPr>
                            <w:rFonts w:hint="eastAsia"/>
                            <w:szCs w:val="21"/>
                          </w:rPr>
                          <w:t>23</w:t>
                        </w:r>
                        <w:r w:rsidRPr="001A3D2E">
                          <w:rPr>
                            <w:szCs w:val="21"/>
                          </w:rPr>
                          <w:t>,</w:t>
                        </w:r>
                        <w:r w:rsidRPr="001A3D2E">
                          <w:rPr>
                            <w:rFonts w:hint="eastAsia"/>
                            <w:szCs w:val="21"/>
                          </w:rPr>
                          <w:t>0</w:t>
                        </w:r>
                        <w:r w:rsidRPr="001A3D2E">
                          <w:rPr>
                            <w:szCs w:val="21"/>
                          </w:rPr>
                          <w:t>58</w:t>
                        </w:r>
                      </w:p>
                    </w:tc>
                  </w:sdtContent>
                </w:sdt>
                <w:sdt>
                  <w:sdtPr>
                    <w:rPr>
                      <w:szCs w:val="21"/>
                    </w:rPr>
                    <w:alias w:val="归属于母公司所有者权益合计"/>
                    <w:tag w:val="_GBC_54ca9a65b06643159fe3fc2c70870a61"/>
                    <w:id w:val="14401001"/>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39,807,679</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144010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14401003"/>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9,027,992</w:t>
                        </w:r>
                      </w:p>
                    </w:tc>
                  </w:sdtContent>
                </w:sdt>
                <w:sdt>
                  <w:sdtPr>
                    <w:rPr>
                      <w:szCs w:val="21"/>
                    </w:rPr>
                    <w:alias w:val="少数股东权益"/>
                    <w:tag w:val="_GBC_b7a91544a8704b5988800da6b0983581"/>
                    <w:id w:val="14401004"/>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3,192,854</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144010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14401006"/>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sidRPr="001A3D2E">
                          <w:rPr>
                            <w:szCs w:val="21"/>
                          </w:rPr>
                          <w:t>51,0</w:t>
                        </w:r>
                        <w:r w:rsidRPr="001A3D2E">
                          <w:rPr>
                            <w:rFonts w:hint="eastAsia"/>
                            <w:szCs w:val="21"/>
                          </w:rPr>
                          <w:t>51</w:t>
                        </w:r>
                        <w:r w:rsidRPr="001A3D2E">
                          <w:rPr>
                            <w:szCs w:val="21"/>
                          </w:rPr>
                          <w:t>,</w:t>
                        </w:r>
                        <w:r w:rsidRPr="001A3D2E">
                          <w:rPr>
                            <w:rFonts w:hint="eastAsia"/>
                            <w:szCs w:val="21"/>
                          </w:rPr>
                          <w:t>0</w:t>
                        </w:r>
                        <w:r w:rsidRPr="001A3D2E">
                          <w:rPr>
                            <w:szCs w:val="21"/>
                          </w:rPr>
                          <w:t>50</w:t>
                        </w:r>
                      </w:p>
                    </w:tc>
                  </w:sdtContent>
                </w:sdt>
                <w:sdt>
                  <w:sdtPr>
                    <w:rPr>
                      <w:szCs w:val="21"/>
                    </w:rPr>
                    <w:alias w:val="股东权益合计"/>
                    <w:tag w:val="_GBC_d111d89a58154364857a9eff965dfbb6"/>
                    <w:id w:val="14401007"/>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43,000,533</w:t>
                        </w:r>
                      </w:p>
                    </w:tc>
                  </w:sdtContent>
                </w:sdt>
              </w:tr>
              <w:tr w:rsidR="004F36B1" w:rsidTr="004F36B1">
                <w:tc>
                  <w:tcPr>
                    <w:tcW w:w="2017"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1440100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14401009"/>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sidRPr="001A3D2E">
                          <w:rPr>
                            <w:szCs w:val="21"/>
                          </w:rPr>
                          <w:t>145,6</w:t>
                        </w:r>
                        <w:r w:rsidRPr="001A3D2E">
                          <w:rPr>
                            <w:rFonts w:hint="eastAsia"/>
                            <w:szCs w:val="21"/>
                          </w:rPr>
                          <w:t>22</w:t>
                        </w:r>
                        <w:r w:rsidRPr="001A3D2E">
                          <w:rPr>
                            <w:szCs w:val="21"/>
                          </w:rPr>
                          <w:t>,</w:t>
                        </w:r>
                        <w:r w:rsidRPr="001A3D2E">
                          <w:rPr>
                            <w:rFonts w:hint="eastAsia"/>
                            <w:szCs w:val="21"/>
                          </w:rPr>
                          <w:t>4</w:t>
                        </w:r>
                        <w:r w:rsidRPr="001A3D2E">
                          <w:rPr>
                            <w:szCs w:val="21"/>
                          </w:rPr>
                          <w:t>03</w:t>
                        </w:r>
                      </w:p>
                    </w:tc>
                  </w:sdtContent>
                </w:sdt>
                <w:sdt>
                  <w:sdtPr>
                    <w:rPr>
                      <w:szCs w:val="21"/>
                    </w:rPr>
                    <w:alias w:val="负债和股东权益合计"/>
                    <w:tag w:val="_GBC_7452e0a3fba547c796ad1c5182fe963c"/>
                    <w:id w:val="14401010"/>
                    <w:lock w:val="sdtLocked"/>
                  </w:sdtPr>
                  <w:sdtContent>
                    <w:tc>
                      <w:tcPr>
                        <w:tcW w:w="1220"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139,061,962</w:t>
                        </w:r>
                      </w:p>
                    </w:tc>
                  </w:sdtContent>
                </w:sdt>
              </w:tr>
            </w:tbl>
            <w:p w:rsidR="004F36B1" w:rsidRDefault="004F36B1"/>
            <w:p w:rsidR="006C2310" w:rsidRDefault="0062442B">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14401011"/>
                  <w:lock w:val="sdtLocked"/>
                  <w:placeholder>
                    <w:docPart w:val="GBC22222222222222222222222222222"/>
                  </w:placeholder>
                  <w:dataBinding w:prefixMappings="xmlns:clcid-cgi='clcid-cgi'" w:xpath="/*/clcid-cgi:GongSiFaDingDaiBiaoRen" w:storeItemID="{89EBAB94-44A0-46A2-B712-30D997D04A6D}"/>
                  <w:text/>
                </w:sdtPr>
                <w:sdtContent>
                  <w:r w:rsidR="005E2F9C">
                    <w:rPr>
                      <w:rFonts w:hint="eastAsia"/>
                      <w:szCs w:val="21"/>
                    </w:rPr>
                    <w:t>李希勇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14401012"/>
                  <w:lock w:val="sdtLocked"/>
                  <w:placeholder>
                    <w:docPart w:val="GBC22222222222222222222222222222"/>
                  </w:placeholder>
                  <w:dataBinding w:prefixMappings="xmlns:clcid-mr='clcid-mr'" w:xpath="/*/clcid-mr:ZhuGuanKuaiJiGongZuoFuZeRenXingMing" w:storeItemID="{89EBAB94-44A0-46A2-B712-30D997D04A6D}"/>
                  <w:text/>
                </w:sdtPr>
                <w:sdtContent>
                  <w:r w:rsidR="005E2F9C">
                    <w:rPr>
                      <w:rFonts w:hint="eastAsia"/>
                      <w:szCs w:val="21"/>
                    </w:rPr>
                    <w:t>赵青春先生</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4401013"/>
                  <w:lock w:val="sdtLocked"/>
                  <w:placeholder>
                    <w:docPart w:val="GBC22222222222222222222222222222"/>
                  </w:placeholder>
                  <w:dataBinding w:prefixMappings="xmlns:clcid-mr='clcid-mr'" w:xpath="/*/clcid-mr:KuaiJiJiGouFuZeRenXingMing" w:storeItemID="{89EBAB94-44A0-46A2-B712-30D997D04A6D}"/>
                  <w:text/>
                </w:sdtPr>
                <w:sdtContent>
                  <w:r w:rsidR="005E2F9C">
                    <w:rPr>
                      <w:rFonts w:hint="eastAsia"/>
                      <w:szCs w:val="21"/>
                    </w:rPr>
                    <w:t>徐健先生</w:t>
                  </w:r>
                </w:sdtContent>
              </w:sdt>
            </w:p>
            <w:p w:rsidR="006C2310" w:rsidRDefault="00E56D7A">
              <w:pPr>
                <w:ind w:rightChars="-73" w:right="-153"/>
                <w:rPr>
                  <w:b/>
                  <w:bCs/>
                  <w:color w:val="008000"/>
                  <w:szCs w:val="21"/>
                  <w:u w:val="single"/>
                </w:rPr>
              </w:pPr>
            </w:p>
          </w:sdtContent>
        </w:sdt>
        <w:p w:rsidR="006C2310" w:rsidRDefault="006C2310">
          <w:pPr>
            <w:snapToGrid w:val="0"/>
            <w:spacing w:line="240" w:lineRule="atLeast"/>
            <w:ind w:rightChars="-759" w:right="-1594"/>
            <w:rPr>
              <w:szCs w:val="21"/>
            </w:rPr>
          </w:pPr>
        </w:p>
        <w:sdt>
          <w:sdtPr>
            <w:rPr>
              <w:rFonts w:hint="eastAsia"/>
              <w:b/>
              <w:bCs/>
              <w:szCs w:val="21"/>
            </w:rPr>
            <w:tag w:val="_GBC_af8c8d1094d041008b00be724891aff3"/>
            <w:id w:val="14401240"/>
            <w:lock w:val="sdtLocked"/>
            <w:placeholder>
              <w:docPart w:val="GBC22222222222222222222222222222"/>
            </w:placeholder>
          </w:sdtPr>
          <w:sdtEndPr>
            <w:rPr>
              <w:b w:val="0"/>
              <w:bCs w:val="0"/>
            </w:rPr>
          </w:sdtEndPr>
          <w:sdtContent>
            <w:p w:rsidR="006C2310" w:rsidRDefault="0062442B">
              <w:pPr>
                <w:jc w:val="center"/>
                <w:rPr>
                  <w:b/>
                  <w:bCs/>
                  <w:szCs w:val="21"/>
                </w:rPr>
              </w:pPr>
              <w:r>
                <w:rPr>
                  <w:rFonts w:hint="eastAsia"/>
                  <w:b/>
                  <w:bCs/>
                  <w:szCs w:val="21"/>
                </w:rPr>
                <w:t>母公司</w:t>
              </w:r>
              <w:r>
                <w:rPr>
                  <w:b/>
                  <w:bCs/>
                  <w:szCs w:val="21"/>
                </w:rPr>
                <w:t>资产负债表</w:t>
              </w:r>
            </w:p>
            <w:p w:rsidR="006C2310" w:rsidRDefault="0062442B">
              <w:pPr>
                <w:jc w:val="center"/>
                <w:rPr>
                  <w:b/>
                  <w:bCs/>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6C2310" w:rsidRDefault="0062442B">
              <w:pPr>
                <w:rPr>
                  <w:szCs w:val="21"/>
                </w:rPr>
              </w:pPr>
              <w:r>
                <w:rPr>
                  <w:szCs w:val="21"/>
                </w:rPr>
                <w:t>编制单位:</w:t>
              </w:r>
              <w:sdt>
                <w:sdtPr>
                  <w:rPr>
                    <w:szCs w:val="21"/>
                  </w:rPr>
                  <w:alias w:val="公司法定中文名称"/>
                  <w:tag w:val="_GBC_824a3e7402834e78aa66a9ee77d287bc"/>
                  <w:id w:val="14401015"/>
                  <w:lock w:val="sdtLocked"/>
                  <w:placeholder>
                    <w:docPart w:val="GBC22222222222222222222222222222"/>
                  </w:placeholder>
                  <w:dataBinding w:prefixMappings="xmlns:clcid-cgi='clcid-cgi'" w:xpath="/*/clcid-cgi:GongSiFaDingZhongWenMingCheng" w:storeItemID="{89EBAB94-44A0-46A2-B712-30D997D04A6D}"/>
                  <w:text/>
                </w:sdtPr>
                <w:sdtContent>
                  <w:r w:rsidR="005E2F9C">
                    <w:rPr>
                      <w:rFonts w:hint="eastAsia"/>
                      <w:szCs w:val="21"/>
                    </w:rPr>
                    <w:t>兖州煤业股份有限公司</w:t>
                  </w:r>
                </w:sdtContent>
              </w:sdt>
              <w:r>
                <w:rPr>
                  <w:szCs w:val="21"/>
                </w:rPr>
                <w:t> </w:t>
              </w:r>
            </w:p>
            <w:p w:rsidR="006C2310" w:rsidRDefault="0062442B">
              <w:pPr>
                <w:jc w:val="right"/>
                <w:rPr>
                  <w:szCs w:val="21"/>
                </w:rPr>
              </w:pPr>
              <w:r>
                <w:rPr>
                  <w:szCs w:val="21"/>
                </w:rPr>
                <w:t>单位:</w:t>
              </w:r>
              <w:sdt>
                <w:sdtPr>
                  <w:rPr>
                    <w:szCs w:val="21"/>
                  </w:rPr>
                  <w:alias w:val="单位：母公司资产负债表"/>
                  <w:tag w:val="_GBC_7be010b1a07f4048a3805d40208ccda4"/>
                  <w:id w:val="14401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szCs w:val="21"/>
                </w:rPr>
                <w:t xml:space="preserve">  币种:</w:t>
              </w:r>
              <w:sdt>
                <w:sdtPr>
                  <w:rPr>
                    <w:szCs w:val="21"/>
                  </w:rPr>
                  <w:alias w:val="币种：母公司资产负债表"/>
                  <w:tag w:val="_GBC_ecd35f8ce6f84d6f8ad30e1e244c15ff"/>
                  <w:id w:val="144010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4F36B1" w:rsidTr="004F36B1">
                <w:trPr>
                  <w:cantSplit/>
                </w:trPr>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jc w:val="center"/>
                      <w:rPr>
                        <w:b/>
                        <w:szCs w:val="21"/>
                      </w:rPr>
                    </w:pPr>
                    <w:r>
                      <w:rPr>
                        <w:rFonts w:hint="eastAsia"/>
                        <w:b/>
                        <w:szCs w:val="21"/>
                      </w:rPr>
                      <w:t>期初</w:t>
                    </w:r>
                    <w:r>
                      <w:rPr>
                        <w:b/>
                        <w:szCs w:val="21"/>
                      </w:rPr>
                      <w:t>余额</w:t>
                    </w:r>
                  </w:p>
                </w:tc>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F36B1" w:rsidRDefault="004F36B1" w:rsidP="004F36B1">
                    <w:pPr>
                      <w:rPr>
                        <w:szCs w:val="21"/>
                      </w:rPr>
                    </w:pPr>
                  </w:p>
                </w:tc>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货币资金</w:t>
                    </w:r>
                  </w:p>
                </w:tc>
                <w:sdt>
                  <w:sdtPr>
                    <w:rPr>
                      <w:szCs w:val="21"/>
                    </w:rPr>
                    <w:alias w:val="附注_货币资金"/>
                    <w:tag w:val="_GBC_e2075e3ca3994d829ae93f59e23bf680"/>
                    <w:id w:val="1440101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14401019"/>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14,242,948</w:t>
                        </w:r>
                      </w:p>
                    </w:tc>
                  </w:sdtContent>
                </w:sdt>
                <w:sdt>
                  <w:sdtPr>
                    <w:rPr>
                      <w:szCs w:val="21"/>
                    </w:rPr>
                    <w:alias w:val="货币资金"/>
                    <w:tag w:val="_GBC_991339345b0247abb1ccbbce1769b9bd"/>
                    <w:id w:val="14401020"/>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19,174,512</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1440102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1440102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以公允价值计量且其变动计入当期损益的金融资产"/>
                    <w:tag w:val="_GBC_0d3d9a199eb249c58ba3ca12bbc2f042"/>
                    <w:id w:val="1440102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1440102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rPr>
                          <w:t xml:space="preserve">　</w:t>
                        </w:r>
                      </w:p>
                    </w:tc>
                  </w:sdtContent>
                </w:sdt>
                <w:sdt>
                  <w:sdtPr>
                    <w:rPr>
                      <w:szCs w:val="21"/>
                    </w:rPr>
                    <w:alias w:val="衍生金融资产"/>
                    <w:tag w:val="_GBC_e624400816794c3fa90a44955dfde069"/>
                    <w:id w:val="1440102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衍生金融资产"/>
                    <w:tag w:val="_GBC_28053c863c194f1cbbc2fb9ae2048671"/>
                    <w:id w:val="14401026"/>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应收票据</w:t>
                    </w:r>
                  </w:p>
                </w:tc>
                <w:sdt>
                  <w:sdtPr>
                    <w:rPr>
                      <w:szCs w:val="21"/>
                    </w:rPr>
                    <w:alias w:val="附注_应收票据"/>
                    <w:tag w:val="_GBC_d3c39f5dcaba463cb9e5c850c79df6b7"/>
                    <w:id w:val="1440102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14401028"/>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6,422,831</w:t>
                        </w:r>
                      </w:p>
                    </w:tc>
                  </w:sdtContent>
                </w:sdt>
                <w:sdt>
                  <w:sdtPr>
                    <w:rPr>
                      <w:szCs w:val="21"/>
                    </w:rPr>
                    <w:alias w:val="应收票据"/>
                    <w:tag w:val="_GBC_bff4cdbd2f184969968b8267920573a7"/>
                    <w:id w:val="14401029"/>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3,474,518</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应收账款</w:t>
                    </w:r>
                  </w:p>
                </w:tc>
                <w:sdt>
                  <w:sdtPr>
                    <w:rPr>
                      <w:szCs w:val="21"/>
                    </w:rPr>
                    <w:alias w:val="附注_应收帐款"/>
                    <w:tag w:val="_GBC_a7811f41439348f8801da43ef9bd3bee"/>
                    <w:id w:val="1440103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14401031"/>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727,958</w:t>
                        </w:r>
                      </w:p>
                    </w:tc>
                  </w:sdtContent>
                </w:sdt>
                <w:sdt>
                  <w:sdtPr>
                    <w:rPr>
                      <w:szCs w:val="21"/>
                    </w:rPr>
                    <w:alias w:val="应收帐款"/>
                    <w:tag w:val="_GBC_5a26642fd7c34fd9957b8315c37f60be"/>
                    <w:id w:val="14401032"/>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1,003,255</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预付款项</w:t>
                    </w:r>
                  </w:p>
                </w:tc>
                <w:sdt>
                  <w:sdtPr>
                    <w:rPr>
                      <w:szCs w:val="21"/>
                    </w:rPr>
                    <w:alias w:val="附注_预付帐款"/>
                    <w:tag w:val="_GBC_b4703eb752064e82b5a91d08b0731a53"/>
                    <w:id w:val="1440103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14401034"/>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56,117</w:t>
                        </w:r>
                      </w:p>
                    </w:tc>
                  </w:sdtContent>
                </w:sdt>
                <w:sdt>
                  <w:sdtPr>
                    <w:rPr>
                      <w:szCs w:val="21"/>
                    </w:rPr>
                    <w:alias w:val="预付帐款"/>
                    <w:tag w:val="_GBC_64942ee4978447da905258e890637330"/>
                    <w:id w:val="14401035"/>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649,345</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应收利息</w:t>
                    </w:r>
                  </w:p>
                </w:tc>
                <w:sdt>
                  <w:sdtPr>
                    <w:rPr>
                      <w:szCs w:val="21"/>
                    </w:rPr>
                    <w:alias w:val="附注_应收利息"/>
                    <w:tag w:val="_GBC_1c2da067f87945a3bc0d5703e6661d33"/>
                    <w:id w:val="1440103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14401037"/>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2,171,944</w:t>
                        </w:r>
                      </w:p>
                    </w:tc>
                  </w:sdtContent>
                </w:sdt>
                <w:sdt>
                  <w:sdtPr>
                    <w:rPr>
                      <w:szCs w:val="21"/>
                    </w:rPr>
                    <w:alias w:val="应收利息"/>
                    <w:tag w:val="_GBC_be0dd381a5a84c9fa04813e9f3eddf1c"/>
                    <w:id w:val="14401038"/>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1,545,962</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应收股利</w:t>
                    </w:r>
                  </w:p>
                </w:tc>
                <w:sdt>
                  <w:sdtPr>
                    <w:rPr>
                      <w:szCs w:val="21"/>
                    </w:rPr>
                    <w:alias w:val="附注_应收股利"/>
                    <w:tag w:val="_GBC_e3ab28843bdd4f0cae0e101457f689fb"/>
                    <w:id w:val="1440103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14401040"/>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5,000</w:t>
                        </w:r>
                      </w:p>
                    </w:tc>
                  </w:sdtContent>
                </w:sdt>
                <w:sdt>
                  <w:sdtPr>
                    <w:rPr>
                      <w:szCs w:val="21"/>
                    </w:rPr>
                    <w:alias w:val="应收股利"/>
                    <w:tag w:val="_GBC_b4554527460348b7a32d6aaf8eff860e"/>
                    <w:id w:val="14401041"/>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300,000</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其他应收款</w:t>
                    </w:r>
                  </w:p>
                </w:tc>
                <w:sdt>
                  <w:sdtPr>
                    <w:rPr>
                      <w:szCs w:val="21"/>
                    </w:rPr>
                    <w:alias w:val="附注_其他应收款"/>
                    <w:tag w:val="_GBC_143fadb5ac724cb3959cfafece00df39"/>
                    <w:id w:val="14401042"/>
                    <w:lock w:val="sdtLocked"/>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十七、2</w:t>
                        </w:r>
                      </w:p>
                    </w:tc>
                  </w:sdtContent>
                </w:sdt>
                <w:sdt>
                  <w:sdtPr>
                    <w:rPr>
                      <w:szCs w:val="21"/>
                    </w:rPr>
                    <w:alias w:val="其他应收款"/>
                    <w:tag w:val="_GBC_6d69befcbc5646e2a64303180fd87947"/>
                    <w:id w:val="14401043"/>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22,656,316</w:t>
                        </w:r>
                      </w:p>
                    </w:tc>
                  </w:sdtContent>
                </w:sdt>
                <w:sdt>
                  <w:sdtPr>
                    <w:rPr>
                      <w:szCs w:val="21"/>
                    </w:rPr>
                    <w:alias w:val="其他应收款"/>
                    <w:tag w:val="_GBC_7f3ddb5211114255b1b8a851acbcae63"/>
                    <w:id w:val="14401044"/>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13,895,726</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存货</w:t>
                    </w:r>
                  </w:p>
                </w:tc>
                <w:sdt>
                  <w:sdtPr>
                    <w:rPr>
                      <w:szCs w:val="21"/>
                    </w:rPr>
                    <w:alias w:val="附注_存货"/>
                    <w:tag w:val="_GBC_8b4ac5ee3a2248cbb4afc04150fc1b86"/>
                    <w:id w:val="1440104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存货"/>
                    <w:tag w:val="_GBC_2ee027fc557a4e4089a66079bf637a1b"/>
                    <w:id w:val="14401046"/>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423,869</w:t>
                        </w:r>
                      </w:p>
                    </w:tc>
                  </w:sdtContent>
                </w:sdt>
                <w:sdt>
                  <w:sdtPr>
                    <w:rPr>
                      <w:szCs w:val="21"/>
                    </w:rPr>
                    <w:alias w:val="存货"/>
                    <w:tag w:val="_GBC_f85a8480623e47e39db4508ab4d778cb"/>
                    <w:id w:val="14401047"/>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586,107</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1440104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rPr>
                          <w:t xml:space="preserve">　</w:t>
                        </w:r>
                      </w:p>
                    </w:tc>
                  </w:sdtContent>
                </w:sdt>
                <w:sdt>
                  <w:sdtPr>
                    <w:rPr>
                      <w:szCs w:val="21"/>
                    </w:rPr>
                    <w:alias w:val="划分为持有待售的资产"/>
                    <w:tag w:val="_GBC_4b037e48a8e947679f92f6b9d7047be7"/>
                    <w:id w:val="1440104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划分为持有待售的资产"/>
                    <w:tag w:val="_GBC_be982a15033b4ed5bfaa5d33116ba67e"/>
                    <w:id w:val="1440105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1440105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14401052"/>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8</w:t>
                        </w:r>
                      </w:p>
                    </w:tc>
                  </w:sdtContent>
                </w:sdt>
                <w:sdt>
                  <w:sdtPr>
                    <w:rPr>
                      <w:szCs w:val="21"/>
                    </w:rPr>
                    <w:alias w:val="一年内到期的非流动资产"/>
                    <w:tag w:val="_GBC_900fe487920f4b2895a6d8aedab52b1f"/>
                    <w:id w:val="14401053"/>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8</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1440105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14401055"/>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1,894,570</w:t>
                        </w:r>
                      </w:p>
                    </w:tc>
                  </w:sdtContent>
                </w:sdt>
                <w:sdt>
                  <w:sdtPr>
                    <w:rPr>
                      <w:szCs w:val="21"/>
                    </w:rPr>
                    <w:alias w:val="其他流动资产"/>
                    <w:tag w:val="_GBC_714a9236ef5a4fe0b07267c09c4b6545"/>
                    <w:id w:val="14401056"/>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2,887,428</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1440105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14401058"/>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48,601,561</w:t>
                        </w:r>
                      </w:p>
                    </w:tc>
                  </w:sdtContent>
                </w:sdt>
                <w:sdt>
                  <w:sdtPr>
                    <w:rPr>
                      <w:szCs w:val="21"/>
                    </w:rPr>
                    <w:alias w:val="流动资产合计"/>
                    <w:tag w:val="_GBC_f4f8c50bca534d98bb2d549a8d4923ec"/>
                    <w:id w:val="14401059"/>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43,516,861</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p>
                </w:tc>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1440106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14401061"/>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11,014,714</w:t>
                        </w:r>
                      </w:p>
                    </w:tc>
                  </w:sdtContent>
                </w:sdt>
                <w:sdt>
                  <w:sdtPr>
                    <w:rPr>
                      <w:szCs w:val="21"/>
                    </w:rPr>
                    <w:alias w:val="可供出售金融资产"/>
                    <w:tag w:val="_GBC_5341340f0fe14b8a839b1f01a58e50b6"/>
                    <w:id w:val="14401062"/>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11,821,550</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1440106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14401064"/>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7,522,000</w:t>
                        </w:r>
                      </w:p>
                    </w:tc>
                  </w:sdtContent>
                </w:sdt>
                <w:sdt>
                  <w:sdtPr>
                    <w:rPr>
                      <w:szCs w:val="21"/>
                    </w:rPr>
                    <w:alias w:val="持有至到期投资"/>
                    <w:tag w:val="_GBC_33c99522bf5b48fba942d034818c056c"/>
                    <w:id w:val="14401065"/>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8,602,000</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长期应收款</w:t>
                    </w:r>
                  </w:p>
                </w:tc>
                <w:sdt>
                  <w:sdtPr>
                    <w:rPr>
                      <w:szCs w:val="21"/>
                    </w:rPr>
                    <w:alias w:val="附注_长期应收款"/>
                    <w:tag w:val="_GBC_c65fd7d5aa934ba0b84763f6c260b984"/>
                    <w:id w:val="1440106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1440106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长期应收款"/>
                    <w:tag w:val="_GBC_744a54e311a2491ab5fc1b50bf585ae5"/>
                    <w:id w:val="14401068"/>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14401069"/>
                    <w:lock w:val="sdtLocked"/>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szCs w:val="21"/>
                          </w:rPr>
                          <w:t>十七、3</w:t>
                        </w:r>
                      </w:p>
                    </w:tc>
                  </w:sdtContent>
                </w:sdt>
                <w:sdt>
                  <w:sdtPr>
                    <w:rPr>
                      <w:szCs w:val="21"/>
                    </w:rPr>
                    <w:alias w:val="长期股权投资"/>
                    <w:tag w:val="_GBC_006400a320874fee932b3e16eda116b3"/>
                    <w:id w:val="14401070"/>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46,616,256</w:t>
                        </w:r>
                      </w:p>
                    </w:tc>
                  </w:sdtContent>
                </w:sdt>
                <w:sdt>
                  <w:sdtPr>
                    <w:rPr>
                      <w:szCs w:val="21"/>
                    </w:rPr>
                    <w:alias w:val="长期股权投资"/>
                    <w:tag w:val="_GBC_e86a9adc5e1c44238b65065270363c5c"/>
                    <w:id w:val="14401071"/>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35,688,396</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1440107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1440107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投资性房地产"/>
                    <w:tag w:val="_GBC_7c5a60fed82540d4b903c56194495854"/>
                    <w:id w:val="1440107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固定资产</w:t>
                    </w:r>
                  </w:p>
                </w:tc>
                <w:sdt>
                  <w:sdtPr>
                    <w:rPr>
                      <w:szCs w:val="21"/>
                    </w:rPr>
                    <w:alias w:val="附注_固定资产净额"/>
                    <w:tag w:val="_GBC_f770983437e54c62a1a39146cae7e62e"/>
                    <w:id w:val="1440107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14401076"/>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5,873,907</w:t>
                        </w:r>
                      </w:p>
                    </w:tc>
                  </w:sdtContent>
                </w:sdt>
                <w:sdt>
                  <w:sdtPr>
                    <w:rPr>
                      <w:szCs w:val="21"/>
                    </w:rPr>
                    <w:alias w:val="固定资产净额"/>
                    <w:tag w:val="_GBC_d9d62366ef5246e08645bf47353d1c05"/>
                    <w:id w:val="14401077"/>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5,478,421</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在建工程</w:t>
                    </w:r>
                  </w:p>
                </w:tc>
                <w:sdt>
                  <w:sdtPr>
                    <w:rPr>
                      <w:szCs w:val="21"/>
                    </w:rPr>
                    <w:alias w:val="附注_在建工程"/>
                    <w:tag w:val="_GBC_3534fcea8dc44ad39ffb2b96b5fbc358"/>
                    <w:id w:val="1440107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14401079"/>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73,783</w:t>
                        </w:r>
                      </w:p>
                    </w:tc>
                  </w:sdtContent>
                </w:sdt>
                <w:sdt>
                  <w:sdtPr>
                    <w:rPr>
                      <w:szCs w:val="21"/>
                    </w:rPr>
                    <w:alias w:val="在建工程"/>
                    <w:tag w:val="_GBC_45d5593c3eb045e9970e284ed08257b2"/>
                    <w:id w:val="14401080"/>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50,909</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工程物资</w:t>
                    </w:r>
                  </w:p>
                </w:tc>
                <w:sdt>
                  <w:sdtPr>
                    <w:rPr>
                      <w:szCs w:val="21"/>
                    </w:rPr>
                    <w:alias w:val="附注_工程物资"/>
                    <w:tag w:val="_GBC_8f7edf330aec48aabf1e0f884660dc06"/>
                    <w:id w:val="1440108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1440108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工程物资"/>
                    <w:tag w:val="_GBC_1503771aa11e45c1bbcbf2ad34c5f22d"/>
                    <w:id w:val="1440108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1440108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1440108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固定资产清理"/>
                    <w:tag w:val="_GBC_a5925a56ee914b4b9c55421134663c20"/>
                    <w:id w:val="14401086"/>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1440108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1440108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生产性生物资产"/>
                    <w:tag w:val="_GBC_b69dff5116fa49a586292a5688a463a9"/>
                    <w:id w:val="1440108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油气资产</w:t>
                    </w:r>
                  </w:p>
                </w:tc>
                <w:sdt>
                  <w:sdtPr>
                    <w:rPr>
                      <w:szCs w:val="21"/>
                    </w:rPr>
                    <w:alias w:val="附注_油气资产"/>
                    <w:tag w:val="_GBC_40e8fcb6c29b4549b829166accbc875b"/>
                    <w:id w:val="1440109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1440109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油气资产"/>
                    <w:tag w:val="_GBC_35738d85af4a47729ac48ba76a9305d7"/>
                    <w:id w:val="1440109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无形资产</w:t>
                    </w:r>
                  </w:p>
                </w:tc>
                <w:sdt>
                  <w:sdtPr>
                    <w:rPr>
                      <w:szCs w:val="21"/>
                    </w:rPr>
                    <w:alias w:val="附注_无形资产"/>
                    <w:tag w:val="_GBC_a53bbc966bb248078dda5b56f81182c3"/>
                    <w:id w:val="1440109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4401094"/>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1,768,109</w:t>
                        </w:r>
                      </w:p>
                    </w:tc>
                  </w:sdtContent>
                </w:sdt>
                <w:sdt>
                  <w:sdtPr>
                    <w:rPr>
                      <w:szCs w:val="21"/>
                    </w:rPr>
                    <w:alias w:val="无形资产"/>
                    <w:tag w:val="_GBC_b2750a6462204b788f71c62a4cf6bb6f"/>
                    <w:id w:val="14401095"/>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1,962,789</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开发支出</w:t>
                    </w:r>
                  </w:p>
                </w:tc>
                <w:sdt>
                  <w:sdtPr>
                    <w:rPr>
                      <w:szCs w:val="21"/>
                    </w:rPr>
                    <w:alias w:val="附注_开发支出"/>
                    <w:tag w:val="_GBC_7c9160e876604be2848491bf9285f14f"/>
                    <w:id w:val="1440109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1440109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开发支出"/>
                    <w:tag w:val="_GBC_3dadda8b62a046e0ac4da7696adafa47"/>
                    <w:id w:val="14401098"/>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商誉</w:t>
                    </w:r>
                  </w:p>
                </w:tc>
                <w:sdt>
                  <w:sdtPr>
                    <w:rPr>
                      <w:szCs w:val="21"/>
                    </w:rPr>
                    <w:alias w:val="附注_商誉"/>
                    <w:tag w:val="_GBC_996631bcef4646429856ee6382ee04f9"/>
                    <w:id w:val="1440109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商誉"/>
                    <w:tag w:val="_GBC_fcd47c77e0e249fab148a27ce843bd1a"/>
                    <w:id w:val="14401100"/>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商誉"/>
                    <w:tag w:val="_GBC_e5b22cbd0e98438cb2caa782ac3183d8"/>
                    <w:id w:val="14401101"/>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1440110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14401103"/>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22</w:t>
                        </w:r>
                      </w:p>
                    </w:tc>
                  </w:sdtContent>
                </w:sdt>
                <w:sdt>
                  <w:sdtPr>
                    <w:rPr>
                      <w:szCs w:val="21"/>
                    </w:rPr>
                    <w:alias w:val="长期待摊费用"/>
                    <w:tag w:val="_GBC_84ab0c8ff59a46af91f21d565a1f388c"/>
                    <w:id w:val="14401104"/>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29</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1440110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14401106"/>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sidRPr="001A3D2E">
                          <w:rPr>
                            <w:szCs w:val="21"/>
                          </w:rPr>
                          <w:t>1,2</w:t>
                        </w:r>
                        <w:r w:rsidRPr="001A3D2E">
                          <w:rPr>
                            <w:rFonts w:hint="eastAsia"/>
                            <w:szCs w:val="21"/>
                          </w:rPr>
                          <w:t>55</w:t>
                        </w:r>
                        <w:r w:rsidRPr="001A3D2E">
                          <w:rPr>
                            <w:szCs w:val="21"/>
                          </w:rPr>
                          <w:t>,</w:t>
                        </w:r>
                        <w:r w:rsidRPr="001A3D2E">
                          <w:rPr>
                            <w:rFonts w:hint="eastAsia"/>
                            <w:szCs w:val="21"/>
                          </w:rPr>
                          <w:t>4</w:t>
                        </w:r>
                        <w:r w:rsidRPr="001A3D2E">
                          <w:rPr>
                            <w:szCs w:val="21"/>
                          </w:rPr>
                          <w:t>85</w:t>
                        </w:r>
                      </w:p>
                    </w:tc>
                  </w:sdtContent>
                </w:sdt>
                <w:sdt>
                  <w:sdtPr>
                    <w:rPr>
                      <w:szCs w:val="21"/>
                    </w:rPr>
                    <w:alias w:val="递延税款借项合计"/>
                    <w:tag w:val="_GBC_8d9e1285d2274832b97490ae9be0ce31"/>
                    <w:id w:val="14401107"/>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1,027,450</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1440110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14401109"/>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117,926</w:t>
                        </w:r>
                      </w:p>
                    </w:tc>
                  </w:sdtContent>
                </w:sdt>
                <w:sdt>
                  <w:sdtPr>
                    <w:rPr>
                      <w:szCs w:val="21"/>
                    </w:rPr>
                    <w:alias w:val="其他长期资产"/>
                    <w:tag w:val="_GBC_ad991823600d4db39f3023c1a9989c5c"/>
                    <w:id w:val="14401110"/>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117,926</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1440111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14401112"/>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sidRPr="001A3D2E">
                          <w:rPr>
                            <w:szCs w:val="21"/>
                          </w:rPr>
                          <w:t>74,2</w:t>
                        </w:r>
                        <w:r w:rsidRPr="001A3D2E">
                          <w:rPr>
                            <w:rFonts w:hint="eastAsia"/>
                            <w:szCs w:val="21"/>
                          </w:rPr>
                          <w:t>42</w:t>
                        </w:r>
                        <w:r w:rsidRPr="001A3D2E">
                          <w:rPr>
                            <w:szCs w:val="21"/>
                          </w:rPr>
                          <w:t>,</w:t>
                        </w:r>
                        <w:r w:rsidRPr="001A3D2E">
                          <w:rPr>
                            <w:rFonts w:hint="eastAsia"/>
                            <w:szCs w:val="21"/>
                          </w:rPr>
                          <w:t>2</w:t>
                        </w:r>
                        <w:r w:rsidRPr="001A3D2E">
                          <w:rPr>
                            <w:szCs w:val="21"/>
                          </w:rPr>
                          <w:t>02</w:t>
                        </w:r>
                      </w:p>
                    </w:tc>
                  </w:sdtContent>
                </w:sdt>
                <w:sdt>
                  <w:sdtPr>
                    <w:rPr>
                      <w:szCs w:val="21"/>
                    </w:rPr>
                    <w:alias w:val="非流动资产合计"/>
                    <w:tag w:val="_GBC_945c186ec6624e529ee5dbb424f1ffef"/>
                    <w:id w:val="14401113"/>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64,749,470</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300" w:firstLine="630"/>
                      <w:rPr>
                        <w:szCs w:val="21"/>
                      </w:rPr>
                    </w:pPr>
                    <w:r>
                      <w:rPr>
                        <w:rFonts w:hint="eastAsia"/>
                        <w:szCs w:val="21"/>
                      </w:rPr>
                      <w:t>资产总计</w:t>
                    </w:r>
                  </w:p>
                </w:tc>
                <w:sdt>
                  <w:sdtPr>
                    <w:rPr>
                      <w:szCs w:val="21"/>
                    </w:rPr>
                    <w:alias w:val="附注_资产总计"/>
                    <w:tag w:val="_GBC_95ec390a72724a9d87b1b8c6dfb7bf52"/>
                    <w:id w:val="1440111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14401115"/>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sidRPr="001A3D2E">
                          <w:rPr>
                            <w:szCs w:val="21"/>
                          </w:rPr>
                          <w:t>122,8</w:t>
                        </w:r>
                        <w:r w:rsidRPr="001A3D2E">
                          <w:rPr>
                            <w:rFonts w:hint="eastAsia"/>
                            <w:szCs w:val="21"/>
                          </w:rPr>
                          <w:t>43</w:t>
                        </w:r>
                        <w:r w:rsidRPr="001A3D2E">
                          <w:rPr>
                            <w:szCs w:val="21"/>
                          </w:rPr>
                          <w:t>,</w:t>
                        </w:r>
                        <w:r w:rsidRPr="001A3D2E">
                          <w:rPr>
                            <w:rFonts w:hint="eastAsia"/>
                            <w:szCs w:val="21"/>
                          </w:rPr>
                          <w:t>7</w:t>
                        </w:r>
                        <w:r w:rsidRPr="001A3D2E">
                          <w:rPr>
                            <w:szCs w:val="21"/>
                          </w:rPr>
                          <w:t>63</w:t>
                        </w:r>
                      </w:p>
                    </w:tc>
                  </w:sdtContent>
                </w:sdt>
                <w:sdt>
                  <w:sdtPr>
                    <w:rPr>
                      <w:szCs w:val="21"/>
                    </w:rPr>
                    <w:alias w:val="资产总计"/>
                    <w:tag w:val="_GBC_7e6ee69406d8433cb5b2c9cd103b2e38"/>
                    <w:id w:val="14401116"/>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108,266,331</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p>
                </w:tc>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短期借款</w:t>
                    </w:r>
                  </w:p>
                </w:tc>
                <w:sdt>
                  <w:sdtPr>
                    <w:rPr>
                      <w:szCs w:val="21"/>
                    </w:rPr>
                    <w:alias w:val="附注_短期借款"/>
                    <w:tag w:val="_GBC_3ed4a6690d8f4082b88d4ddbcbd79fcc"/>
                    <w:id w:val="1440111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14401118"/>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5,264,900</w:t>
                        </w:r>
                      </w:p>
                    </w:tc>
                  </w:sdtContent>
                </w:sdt>
                <w:sdt>
                  <w:sdtPr>
                    <w:rPr>
                      <w:szCs w:val="21"/>
                    </w:rPr>
                    <w:alias w:val="短期借款"/>
                    <w:tag w:val="_GBC_538c48ce306949cab758e44112b520b3"/>
                    <w:id w:val="14401119"/>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6,099,020</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1440112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14401121"/>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以公允价值计量且其变动计入当期损益的金融负债"/>
                    <w:tag w:val="_GBC_c540c775810040659af4dd5e7921db15"/>
                    <w:id w:val="14401122"/>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849</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1440112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rPr>
                          <w:t xml:space="preserve">　</w:t>
                        </w:r>
                      </w:p>
                    </w:tc>
                  </w:sdtContent>
                </w:sdt>
                <w:sdt>
                  <w:sdtPr>
                    <w:rPr>
                      <w:szCs w:val="21"/>
                    </w:rPr>
                    <w:alias w:val="衍生金融负债"/>
                    <w:tag w:val="_GBC_6756fca7ab534bedabc615290bb32e7e"/>
                    <w:id w:val="1440112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衍生金融负债"/>
                    <w:tag w:val="_GBC_a55aff7ad4424230b9db7d10a5d2c96b"/>
                    <w:id w:val="1440112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应付票据</w:t>
                    </w:r>
                  </w:p>
                </w:tc>
                <w:sdt>
                  <w:sdtPr>
                    <w:rPr>
                      <w:szCs w:val="21"/>
                    </w:rPr>
                    <w:alias w:val="附注_应付票据"/>
                    <w:tag w:val="_GBC_6217836f9f344d1b91e86854f1ac979c"/>
                    <w:id w:val="1440112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14401127"/>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351,299</w:t>
                        </w:r>
                      </w:p>
                    </w:tc>
                  </w:sdtContent>
                </w:sdt>
                <w:sdt>
                  <w:sdtPr>
                    <w:rPr>
                      <w:szCs w:val="21"/>
                    </w:rPr>
                    <w:alias w:val="应付票据"/>
                    <w:tag w:val="_GBC_11bda6622a9a486f93ea9f2d48ba97e2"/>
                    <w:id w:val="14401128"/>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256,386</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应付账款</w:t>
                    </w:r>
                  </w:p>
                </w:tc>
                <w:sdt>
                  <w:sdtPr>
                    <w:rPr>
                      <w:szCs w:val="21"/>
                    </w:rPr>
                    <w:alias w:val="附注_应付帐款"/>
                    <w:tag w:val="_GBC_89de26754fb24a0cb11fc218d4c298e4"/>
                    <w:id w:val="1440112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14401130"/>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1,309,541</w:t>
                        </w:r>
                      </w:p>
                    </w:tc>
                  </w:sdtContent>
                </w:sdt>
                <w:sdt>
                  <w:sdtPr>
                    <w:rPr>
                      <w:szCs w:val="21"/>
                    </w:rPr>
                    <w:alias w:val="应付帐款"/>
                    <w:tag w:val="_GBC_aab080803d514beb876f0d243309e6d5"/>
                    <w:id w:val="14401131"/>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1,040,056</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预收款项</w:t>
                    </w:r>
                  </w:p>
                </w:tc>
                <w:sdt>
                  <w:sdtPr>
                    <w:rPr>
                      <w:szCs w:val="21"/>
                    </w:rPr>
                    <w:alias w:val="附注_预收帐款"/>
                    <w:tag w:val="_GBC_028d30e7a5dc44b7828f27a8aab478bd"/>
                    <w:id w:val="1440113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14401133"/>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780,930</w:t>
                        </w:r>
                      </w:p>
                    </w:tc>
                  </w:sdtContent>
                </w:sdt>
                <w:sdt>
                  <w:sdtPr>
                    <w:rPr>
                      <w:szCs w:val="21"/>
                    </w:rPr>
                    <w:alias w:val="预收帐款"/>
                    <w:tag w:val="_GBC_0b690e28270947f8bc84fb14699905c7"/>
                    <w:id w:val="14401134"/>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477,122</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1440113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14401136"/>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1,055,981</w:t>
                        </w:r>
                      </w:p>
                    </w:tc>
                  </w:sdtContent>
                </w:sdt>
                <w:sdt>
                  <w:sdtPr>
                    <w:rPr>
                      <w:szCs w:val="21"/>
                    </w:rPr>
                    <w:alias w:val="应付职工薪酬"/>
                    <w:tag w:val="_GBC_e87314018e034a7a886458d86a5c5115"/>
                    <w:id w:val="14401137"/>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292,247</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应交税费</w:t>
                    </w:r>
                  </w:p>
                </w:tc>
                <w:sdt>
                  <w:sdtPr>
                    <w:rPr>
                      <w:szCs w:val="21"/>
                    </w:rPr>
                    <w:alias w:val="附注_应交税金"/>
                    <w:tag w:val="_GBC_f6897d5097474e5a8bbcf7a89b5447c6"/>
                    <w:id w:val="1440113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14401139"/>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916,100</w:t>
                        </w:r>
                      </w:p>
                    </w:tc>
                  </w:sdtContent>
                </w:sdt>
                <w:sdt>
                  <w:sdtPr>
                    <w:rPr>
                      <w:szCs w:val="21"/>
                    </w:rPr>
                    <w:alias w:val="应交税金"/>
                    <w:tag w:val="_GBC_a34afc154dfa4508abdad8bb921a2666"/>
                    <w:id w:val="14401140"/>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172,159</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应付利息</w:t>
                    </w:r>
                  </w:p>
                </w:tc>
                <w:sdt>
                  <w:sdtPr>
                    <w:rPr>
                      <w:szCs w:val="21"/>
                    </w:rPr>
                    <w:alias w:val="附注_应付利息"/>
                    <w:tag w:val="_GBC_f91f43bed2ce4a55927f07321a1666c5"/>
                    <w:id w:val="1440114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14401142"/>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811,904</w:t>
                        </w:r>
                      </w:p>
                    </w:tc>
                  </w:sdtContent>
                </w:sdt>
                <w:sdt>
                  <w:sdtPr>
                    <w:rPr>
                      <w:szCs w:val="21"/>
                    </w:rPr>
                    <w:alias w:val="应付利息"/>
                    <w:tag w:val="_GBC_bfe1486cca9c4960a021f18bdd0bf94f"/>
                    <w:id w:val="14401143"/>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1,281,698</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应付股利</w:t>
                    </w:r>
                  </w:p>
                </w:tc>
                <w:sdt>
                  <w:sdtPr>
                    <w:rPr>
                      <w:szCs w:val="21"/>
                    </w:rPr>
                    <w:alias w:val="附注_应付股利"/>
                    <w:tag w:val="_GBC_7f5e0c427cb746d784dcf61f10510d34"/>
                    <w:id w:val="1440114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1440114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应付股利"/>
                    <w:tag w:val="_GBC_0cbe271dbb094d5a91c7e3d35dd160eb"/>
                    <w:id w:val="14401146"/>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其他应付款</w:t>
                    </w:r>
                  </w:p>
                </w:tc>
                <w:sdt>
                  <w:sdtPr>
                    <w:rPr>
                      <w:szCs w:val="21"/>
                    </w:rPr>
                    <w:alias w:val="附注_其他应付款"/>
                    <w:tag w:val="_GBC_39f83559fc8c48d9b84b8d42f244c76c"/>
                    <w:id w:val="1440114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14401148"/>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7,938,851</w:t>
                        </w:r>
                      </w:p>
                    </w:tc>
                  </w:sdtContent>
                </w:sdt>
                <w:sdt>
                  <w:sdtPr>
                    <w:rPr>
                      <w:szCs w:val="21"/>
                    </w:rPr>
                    <w:alias w:val="其他应付款"/>
                    <w:tag w:val="_GBC_29763338b77c46c7beb89348af490ab1"/>
                    <w:id w:val="14401149"/>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10,992,282</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1440115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rPr>
                          <w:t xml:space="preserve">　</w:t>
                        </w:r>
                      </w:p>
                    </w:tc>
                  </w:sdtContent>
                </w:sdt>
                <w:sdt>
                  <w:sdtPr>
                    <w:rPr>
                      <w:szCs w:val="21"/>
                    </w:rPr>
                    <w:alias w:val="划分为持有待售的负债"/>
                    <w:tag w:val="_GBC_dafe2e42301a4e9a92a53e4dd12e395a"/>
                    <w:id w:val="1440115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划分为持有待售的负债"/>
                    <w:tag w:val="_GBC_b478a06275354818931b02cf9df10132"/>
                    <w:id w:val="1440115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1440115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14401154"/>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8,650,764</w:t>
                        </w:r>
                      </w:p>
                    </w:tc>
                  </w:sdtContent>
                </w:sdt>
                <w:sdt>
                  <w:sdtPr>
                    <w:rPr>
                      <w:szCs w:val="21"/>
                    </w:rPr>
                    <w:alias w:val="一年内到期的长期负债"/>
                    <w:tag w:val="_GBC_341a262b48a94fd684a49cb349105eb4"/>
                    <w:id w:val="14401155"/>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2,859,691</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1440115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14401157"/>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15,860,350</w:t>
                        </w:r>
                      </w:p>
                    </w:tc>
                  </w:sdtContent>
                </w:sdt>
                <w:sdt>
                  <w:sdtPr>
                    <w:rPr>
                      <w:szCs w:val="21"/>
                    </w:rPr>
                    <w:alias w:val="其他流动负债"/>
                    <w:tag w:val="_GBC_06c7e6b6ad584b90b82b71ccab5d47d5"/>
                    <w:id w:val="14401158"/>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12,423,376</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1440115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1440116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jc w:val="right"/>
                          <w:rPr>
                            <w:szCs w:val="21"/>
                          </w:rPr>
                        </w:pPr>
                        <w:r>
                          <w:rPr>
                            <w:szCs w:val="21"/>
                          </w:rPr>
                          <w:t>42,940,620</w:t>
                        </w:r>
                      </w:p>
                    </w:tc>
                  </w:sdtContent>
                </w:sdt>
                <w:sdt>
                  <w:sdtPr>
                    <w:rPr>
                      <w:szCs w:val="21"/>
                    </w:rPr>
                    <w:alias w:val="流动负债合计"/>
                    <w:tag w:val="_GBC_f195cbddf35d486cabe59e7b86132be0"/>
                    <w:id w:val="14401161"/>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35,894,886</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p>
                </w:tc>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长期借款</w:t>
                    </w:r>
                  </w:p>
                </w:tc>
                <w:sdt>
                  <w:sdtPr>
                    <w:rPr>
                      <w:szCs w:val="21"/>
                    </w:rPr>
                    <w:alias w:val="附注_长期借款"/>
                    <w:tag w:val="_GBC_768b707115eb48d78b7be085706f55db"/>
                    <w:id w:val="1440116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14401163"/>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14,941,547</w:t>
                        </w:r>
                      </w:p>
                    </w:tc>
                  </w:sdtContent>
                </w:sdt>
                <w:sdt>
                  <w:sdtPr>
                    <w:rPr>
                      <w:szCs w:val="21"/>
                    </w:rPr>
                    <w:alias w:val="长期借款"/>
                    <w:tag w:val="_GBC_e90923dc4f204f64bf3440d7cf1e41c2"/>
                    <w:id w:val="14401164"/>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7,324,488</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应付债券</w:t>
                    </w:r>
                  </w:p>
                </w:tc>
                <w:sdt>
                  <w:sdtPr>
                    <w:rPr>
                      <w:szCs w:val="21"/>
                    </w:rPr>
                    <w:alias w:val="附注_应付债券"/>
                    <w:tag w:val="_GBC_b5ae7a4d182a42d18b822c53f1dfb4a1"/>
                    <w:id w:val="1440116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14401166"/>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8,947,492</w:t>
                        </w:r>
                      </w:p>
                    </w:tc>
                  </w:sdtContent>
                </w:sdt>
                <w:sdt>
                  <w:sdtPr>
                    <w:rPr>
                      <w:szCs w:val="21"/>
                    </w:rPr>
                    <w:alias w:val="应付债券"/>
                    <w:tag w:val="_GBC_8d77a8f2a8034004bbff285bfb137bb8"/>
                    <w:id w:val="14401167"/>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9,933,742</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其中：优先股</w:t>
                    </w:r>
                  </w:p>
                </w:tc>
                <w:sdt>
                  <w:sdtPr>
                    <w:rPr>
                      <w:szCs w:val="21"/>
                    </w:rPr>
                    <w:alias w:val="附注_其中：优先股"/>
                    <w:tag w:val="_GBC_7b5741a3e0dd41728703130764cdcf8c"/>
                    <w:id w:val="1440116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rPr>
                          <w:t xml:space="preserve">　</w:t>
                        </w:r>
                      </w:p>
                    </w:tc>
                  </w:sdtContent>
                </w:sdt>
                <w:sdt>
                  <w:sdtPr>
                    <w:rPr>
                      <w:szCs w:val="21"/>
                    </w:rPr>
                    <w:alias w:val="其中：优先股"/>
                    <w:tag w:val="_GBC_c6d27554245147c4a567d544a9085b88"/>
                    <w:id w:val="1440116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其中：优先股"/>
                    <w:tag w:val="_GBC_d22996b89a5a4c85aa747ce89534c87e"/>
                    <w:id w:val="1440117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1440117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rPr>
                          <w:t xml:space="preserve">　</w:t>
                        </w:r>
                      </w:p>
                    </w:tc>
                  </w:sdtContent>
                </w:sdt>
                <w:sdt>
                  <w:sdtPr>
                    <w:rPr>
                      <w:szCs w:val="21"/>
                    </w:rPr>
                    <w:alias w:val="永续债"/>
                    <w:tag w:val="_GBC_0f8512a288464610ab2554c2b6727ff0"/>
                    <w:id w:val="1440117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永续债"/>
                    <w:tag w:val="_GBC_95ca95a3aaf541b5beb70dd651d8594f"/>
                    <w:id w:val="14401173"/>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长期应付款</w:t>
                    </w:r>
                  </w:p>
                </w:tc>
                <w:sdt>
                  <w:sdtPr>
                    <w:rPr>
                      <w:szCs w:val="21"/>
                    </w:rPr>
                    <w:alias w:val="附注_长期应付款"/>
                    <w:tag w:val="_GBC_60d043588d284791905bd2bb623a8456"/>
                    <w:id w:val="1440117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14401175"/>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jc w:val="right"/>
                          <w:rPr>
                            <w:szCs w:val="21"/>
                          </w:rPr>
                        </w:pPr>
                        <w:r>
                          <w:rPr>
                            <w:szCs w:val="21"/>
                          </w:rPr>
                          <w:t>1,548,707</w:t>
                        </w:r>
                      </w:p>
                    </w:tc>
                  </w:sdtContent>
                </w:sdt>
                <w:sdt>
                  <w:sdtPr>
                    <w:rPr>
                      <w:szCs w:val="21"/>
                    </w:rPr>
                    <w:alias w:val="长期应付款"/>
                    <w:tag w:val="_GBC_cc70c00af0a847cfa9b0e1c1c250c5bf"/>
                    <w:id w:val="14401176"/>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3,369,402</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1440117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rPr>
                          <w:t xml:space="preserve">　</w:t>
                        </w:r>
                      </w:p>
                    </w:tc>
                  </w:sdtContent>
                </w:sdt>
                <w:sdt>
                  <w:sdtPr>
                    <w:rPr>
                      <w:szCs w:val="21"/>
                    </w:rPr>
                    <w:alias w:val="长期应付职工薪酬"/>
                    <w:tag w:val="_GBC_737a5946ea76404d84e43aaab74851e8"/>
                    <w:id w:val="1440117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长期应付职工薪酬"/>
                    <w:tag w:val="_GBC_2ca61a96e81d4df0be6eaabe6b4a1549"/>
                    <w:id w:val="1440117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专项应付款</w:t>
                    </w:r>
                  </w:p>
                </w:tc>
                <w:sdt>
                  <w:sdtPr>
                    <w:rPr>
                      <w:szCs w:val="21"/>
                    </w:rPr>
                    <w:alias w:val="附注_专项应付款"/>
                    <w:tag w:val="_GBC_7578a775f6774f1685d622a7fe5554da"/>
                    <w:id w:val="1440118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14401181"/>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145,403</w:t>
                        </w:r>
                      </w:p>
                    </w:tc>
                  </w:sdtContent>
                </w:sdt>
                <w:sdt>
                  <w:sdtPr>
                    <w:rPr>
                      <w:szCs w:val="21"/>
                    </w:rPr>
                    <w:alias w:val="专项应付款"/>
                    <w:tag w:val="_GBC_12cff8eea9174dce858f36b924f5a914"/>
                    <w:id w:val="1440118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预计负债</w:t>
                    </w:r>
                  </w:p>
                </w:tc>
                <w:sdt>
                  <w:sdtPr>
                    <w:rPr>
                      <w:szCs w:val="21"/>
                    </w:rPr>
                    <w:alias w:val="附注_预计负债"/>
                    <w:tag w:val="_GBC_43c6c0651b4141008feeea93a0f402d8"/>
                    <w:id w:val="144011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14401184"/>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22,432</w:t>
                        </w:r>
                      </w:p>
                    </w:tc>
                  </w:sdtContent>
                </w:sdt>
                <w:sdt>
                  <w:sdtPr>
                    <w:rPr>
                      <w:szCs w:val="21"/>
                    </w:rPr>
                    <w:alias w:val="预计负债"/>
                    <w:tag w:val="_GBC_e0eab3b487c5482ca30ba817648e168b"/>
                    <w:id w:val="14401185"/>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递延收益</w:t>
                    </w:r>
                  </w:p>
                </w:tc>
                <w:sdt>
                  <w:sdtPr>
                    <w:rPr>
                      <w:szCs w:val="21"/>
                    </w:rPr>
                    <w:alias w:val="附注_递延收益"/>
                    <w:tag w:val="_GBC_5218262d6de84eb7b3cca00bd974564b"/>
                    <w:id w:val="1440118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rPr>
                          <w:t xml:space="preserve">　</w:t>
                        </w:r>
                      </w:p>
                    </w:tc>
                  </w:sdtContent>
                </w:sdt>
                <w:sdt>
                  <w:sdtPr>
                    <w:rPr>
                      <w:szCs w:val="21"/>
                    </w:rPr>
                    <w:alias w:val="递延收益"/>
                    <w:tag w:val="_GBC_fb7b578865ee409eaf6d8c9a9eec80af"/>
                    <w:id w:val="14401187"/>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43,892</w:t>
                        </w:r>
                      </w:p>
                    </w:tc>
                  </w:sdtContent>
                </w:sdt>
                <w:sdt>
                  <w:sdtPr>
                    <w:rPr>
                      <w:szCs w:val="21"/>
                    </w:rPr>
                    <w:alias w:val="递延收益"/>
                    <w:tag w:val="_GBC_3ac546028058455695af15f4a4bbf4a8"/>
                    <w:id w:val="14401188"/>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9,722</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1440118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14401190"/>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102</w:t>
                        </w:r>
                      </w:p>
                    </w:tc>
                  </w:sdtContent>
                </w:sdt>
                <w:sdt>
                  <w:sdtPr>
                    <w:rPr>
                      <w:szCs w:val="21"/>
                    </w:rPr>
                    <w:alias w:val="递延税款贷项合计"/>
                    <w:tag w:val="_GBC_b2bb0f997c314000a6506507dae160ba"/>
                    <w:id w:val="14401191"/>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3,824</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1440119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1440119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其他长期负债"/>
                    <w:tag w:val="_GBC_f8d9355ffc8f4d82a67aaea66cde6b86"/>
                    <w:id w:val="1440119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1440119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14401196"/>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25,649,575</w:t>
                        </w:r>
                      </w:p>
                    </w:tc>
                  </w:sdtContent>
                </w:sdt>
                <w:sdt>
                  <w:sdtPr>
                    <w:rPr>
                      <w:szCs w:val="21"/>
                    </w:rPr>
                    <w:alias w:val="长期负债合计"/>
                    <w:tag w:val="_GBC_fe0832625e9048b0943f879931fe4c58"/>
                    <w:id w:val="14401197"/>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20,641,178</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300" w:firstLine="630"/>
                      <w:rPr>
                        <w:szCs w:val="21"/>
                      </w:rPr>
                    </w:pPr>
                    <w:r>
                      <w:rPr>
                        <w:rFonts w:hint="eastAsia"/>
                        <w:szCs w:val="21"/>
                      </w:rPr>
                      <w:t>负债合计</w:t>
                    </w:r>
                  </w:p>
                </w:tc>
                <w:sdt>
                  <w:sdtPr>
                    <w:rPr>
                      <w:szCs w:val="21"/>
                    </w:rPr>
                    <w:alias w:val="附注_负债合计"/>
                    <w:tag w:val="_GBC_237f346af43149de90120584eaa2af66"/>
                    <w:id w:val="1440119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14401199"/>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68,590,195</w:t>
                        </w:r>
                      </w:p>
                    </w:tc>
                  </w:sdtContent>
                </w:sdt>
                <w:sdt>
                  <w:sdtPr>
                    <w:rPr>
                      <w:szCs w:val="21"/>
                    </w:rPr>
                    <w:alias w:val="负债合计"/>
                    <w:tag w:val="_GBC_79fcf0e651ee4a2d8cc2c4b5cde6b216"/>
                    <w:id w:val="14401200"/>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56,536,064</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p>
                </w:tc>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股本</w:t>
                    </w:r>
                  </w:p>
                </w:tc>
                <w:sdt>
                  <w:sdtPr>
                    <w:rPr>
                      <w:szCs w:val="21"/>
                    </w:rPr>
                    <w:alias w:val="附注_股本"/>
                    <w:tag w:val="_GBC_7c451a063b1a4af2b3013bf50285f4fa"/>
                    <w:id w:val="1440120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股本"/>
                    <w:tag w:val="_GBC_63eaa9e080434846bc98e06a3ed7ff26"/>
                    <w:id w:val="14401202"/>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4,912,016</w:t>
                        </w:r>
                      </w:p>
                    </w:tc>
                  </w:sdtContent>
                </w:sdt>
                <w:sdt>
                  <w:sdtPr>
                    <w:rPr>
                      <w:szCs w:val="21"/>
                    </w:rPr>
                    <w:alias w:val="股本"/>
                    <w:tag w:val="_GBC_ba234827b0884bb29c8593a8039ff403"/>
                    <w:id w:val="14401203"/>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4,918,400</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1440120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rPr>
                          <w:t xml:space="preserve">　</w:t>
                        </w:r>
                      </w:p>
                    </w:tc>
                  </w:sdtContent>
                </w:sdt>
                <w:sdt>
                  <w:sdtPr>
                    <w:rPr>
                      <w:szCs w:val="21"/>
                    </w:rPr>
                    <w:alias w:val="其他权益工具"/>
                    <w:tag w:val="_GBC_c2631367c4064d1e967b09107f167262"/>
                    <w:id w:val="14401205"/>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6,662,191</w:t>
                        </w:r>
                      </w:p>
                    </w:tc>
                  </w:sdtContent>
                </w:sdt>
                <w:sdt>
                  <w:sdtPr>
                    <w:rPr>
                      <w:szCs w:val="21"/>
                    </w:rPr>
                    <w:alias w:val="其他权益工具"/>
                    <w:tag w:val="_GBC_d55ae9d556764dbfa81bb7537df6d68e"/>
                    <w:id w:val="14401206"/>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6,661,684</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1440120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rPr>
                          <w:t xml:space="preserve">　</w:t>
                        </w:r>
                      </w:p>
                    </w:tc>
                  </w:sdtContent>
                </w:sdt>
                <w:sdt>
                  <w:sdtPr>
                    <w:rPr>
                      <w:szCs w:val="21"/>
                    </w:rPr>
                    <w:alias w:val="其他权益工具-其中：优先股"/>
                    <w:tag w:val="_GBC_b8fb10084f9d40a18d042ee53dc1a217"/>
                    <w:id w:val="1440120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其他权益工具-其中：优先股"/>
                    <w:tag w:val="_GBC_61b23476eebc428aaa699fccdecffeb4"/>
                    <w:id w:val="14401209"/>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leftChars="300" w:left="630" w:firstLineChars="100" w:firstLine="210"/>
                      <w:rPr>
                        <w:szCs w:val="21"/>
                      </w:rPr>
                    </w:pPr>
                    <w:r>
                      <w:rPr>
                        <w:rFonts w:hint="eastAsia"/>
                        <w:szCs w:val="21"/>
                      </w:rPr>
                      <w:t>永续债</w:t>
                    </w:r>
                  </w:p>
                </w:tc>
                <w:sdt>
                  <w:sdtPr>
                    <w:rPr>
                      <w:szCs w:val="21"/>
                    </w:rPr>
                    <w:alias w:val="附注_其他权益工具-永续债"/>
                    <w:tag w:val="_GBC_3c39a285ff5c41ccb88efa9669d2b0d3"/>
                    <w:id w:val="1440121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rPr>
                          <w:t xml:space="preserve">　</w:t>
                        </w:r>
                      </w:p>
                    </w:tc>
                  </w:sdtContent>
                </w:sdt>
                <w:sdt>
                  <w:sdtPr>
                    <w:rPr>
                      <w:szCs w:val="21"/>
                    </w:rPr>
                    <w:alias w:val="其他权益工具-永续债"/>
                    <w:tag w:val="_GBC_446305e7e2cc4d7d871a6276c3a3e2a0"/>
                    <w:id w:val="14401211"/>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6,662,191</w:t>
                        </w:r>
                      </w:p>
                    </w:tc>
                  </w:sdtContent>
                </w:sdt>
                <w:sdt>
                  <w:sdtPr>
                    <w:rPr>
                      <w:szCs w:val="21"/>
                    </w:rPr>
                    <w:alias w:val="其他权益工具-永续债"/>
                    <w:tag w:val="_GBC_0cb5ac34b37943c2a121de3174699166"/>
                    <w:id w:val="14401212"/>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6,661,684</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资本公积</w:t>
                    </w:r>
                  </w:p>
                </w:tc>
                <w:sdt>
                  <w:sdtPr>
                    <w:rPr>
                      <w:szCs w:val="21"/>
                    </w:rPr>
                    <w:alias w:val="附注_资本公积"/>
                    <w:tag w:val="_GBC_27d9d9e9fbb647e18e29dbb9e1021510"/>
                    <w:id w:val="1440121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14401214"/>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1,497,179</w:t>
                        </w:r>
                      </w:p>
                    </w:tc>
                  </w:sdtContent>
                </w:sdt>
                <w:sdt>
                  <w:sdtPr>
                    <w:rPr>
                      <w:szCs w:val="21"/>
                    </w:rPr>
                    <w:alias w:val="资本公积"/>
                    <w:tag w:val="_GBC_c3e9828940d44707992a84e4aa660467"/>
                    <w:id w:val="14401215"/>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1,510,234</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减：库存股</w:t>
                    </w:r>
                  </w:p>
                </w:tc>
                <w:sdt>
                  <w:sdtPr>
                    <w:rPr>
                      <w:szCs w:val="21"/>
                    </w:rPr>
                    <w:alias w:val="附注_减：库存股"/>
                    <w:tag w:val="_GBC_552afd109a104e49994e5b85b6476cd1"/>
                    <w:id w:val="1440121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库存股"/>
                    <w:tag w:val="_GBC_ff43ef51049e41f788caeefc2ac5d1dd"/>
                    <w:id w:val="14401217"/>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alias w:val="库存股"/>
                    <w:tag w:val="_GBC_061092e5a5e741338c24ff83227517d1"/>
                    <w:id w:val="14401218"/>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19,439</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1440121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szCs w:val="21"/>
                          </w:rPr>
                        </w:pPr>
                        <w:r>
                          <w:rPr>
                            <w:rFonts w:hint="eastAsia"/>
                            <w:color w:val="333399"/>
                          </w:rPr>
                          <w:t xml:space="preserve">　</w:t>
                        </w:r>
                      </w:p>
                    </w:tc>
                  </w:sdtContent>
                </w:sdt>
                <w:sdt>
                  <w:sdtPr>
                    <w:rPr>
                      <w:szCs w:val="21"/>
                    </w:rPr>
                    <w:alias w:val="其他综合收益（资产负债表项目）"/>
                    <w:tag w:val="_GBC_5d25653cc7a24f0db9a56bc2e4381cdd"/>
                    <w:id w:val="14401220"/>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6,335</w:t>
                        </w:r>
                      </w:p>
                    </w:tc>
                  </w:sdtContent>
                </w:sdt>
                <w:sdt>
                  <w:sdtPr>
                    <w:rPr>
                      <w:szCs w:val="21"/>
                    </w:rPr>
                    <w:alias w:val="其他综合收益（资产负债表项目）"/>
                    <w:tag w:val="_GBC_df2beeec9a2e402ead48ef95b42f0921"/>
                    <w:id w:val="14401221"/>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30,965</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专项储备</w:t>
                    </w:r>
                  </w:p>
                </w:tc>
                <w:sdt>
                  <w:sdtPr>
                    <w:rPr>
                      <w:szCs w:val="21"/>
                    </w:rPr>
                    <w:alias w:val="附注_专项储备"/>
                    <w:tag w:val="_GBC_f8ea08abf0af4a139b58cd1dc53d9d08"/>
                    <w:id w:val="1440122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14401223"/>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sidRPr="001A3D2E">
                          <w:rPr>
                            <w:rFonts w:hint="eastAsia"/>
                            <w:szCs w:val="21"/>
                          </w:rPr>
                          <w:t>93</w:t>
                        </w:r>
                        <w:r w:rsidRPr="001A3D2E">
                          <w:rPr>
                            <w:szCs w:val="21"/>
                          </w:rPr>
                          <w:t>1,653</w:t>
                        </w:r>
                      </w:p>
                    </w:tc>
                  </w:sdtContent>
                </w:sdt>
                <w:sdt>
                  <w:sdtPr>
                    <w:rPr>
                      <w:szCs w:val="21"/>
                    </w:rPr>
                    <w:alias w:val="专项储备"/>
                    <w:tag w:val="_GBC_3f2000afa16449f6843adcbddd5acbd6"/>
                    <w:id w:val="14401224"/>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867,366</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盈余公积</w:t>
                    </w:r>
                  </w:p>
                </w:tc>
                <w:sdt>
                  <w:sdtPr>
                    <w:rPr>
                      <w:szCs w:val="21"/>
                    </w:rPr>
                    <w:alias w:val="附注_盈余公积"/>
                    <w:tag w:val="_GBC_ec170e34f2ce45168ddfd54c101e8f0e"/>
                    <w:id w:val="1440122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14401226"/>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5,855,025</w:t>
                        </w:r>
                      </w:p>
                    </w:tc>
                  </w:sdtContent>
                </w:sdt>
                <w:sdt>
                  <w:sdtPr>
                    <w:rPr>
                      <w:szCs w:val="21"/>
                    </w:rPr>
                    <w:alias w:val="盈余公积"/>
                    <w:tag w:val="_GBC_613f09f87568418e868d44cfe2dbdd80"/>
                    <w:id w:val="14401227"/>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5,855,025</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100" w:firstLine="210"/>
                      <w:rPr>
                        <w:szCs w:val="21"/>
                      </w:rPr>
                    </w:pPr>
                    <w:r>
                      <w:rPr>
                        <w:rFonts w:hint="eastAsia"/>
                        <w:szCs w:val="21"/>
                      </w:rPr>
                      <w:t>未分配利润</w:t>
                    </w:r>
                  </w:p>
                </w:tc>
                <w:sdt>
                  <w:sdtPr>
                    <w:rPr>
                      <w:szCs w:val="21"/>
                    </w:rPr>
                    <w:alias w:val="附注_未分配利润"/>
                    <w:tag w:val="_GBC_ad347f4df290455a9c938fd219b7358c"/>
                    <w:id w:val="1440122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14401229"/>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sidRPr="001A3D2E">
                          <w:rPr>
                            <w:szCs w:val="21"/>
                          </w:rPr>
                          <w:t>34,3</w:t>
                        </w:r>
                        <w:r w:rsidRPr="001A3D2E">
                          <w:rPr>
                            <w:rFonts w:hint="eastAsia"/>
                            <w:szCs w:val="21"/>
                          </w:rPr>
                          <w:t>89</w:t>
                        </w:r>
                        <w:r w:rsidRPr="001A3D2E">
                          <w:rPr>
                            <w:szCs w:val="21"/>
                          </w:rPr>
                          <w:t>,</w:t>
                        </w:r>
                        <w:r w:rsidRPr="001A3D2E">
                          <w:rPr>
                            <w:rFonts w:hint="eastAsia"/>
                            <w:szCs w:val="21"/>
                          </w:rPr>
                          <w:t>1</w:t>
                        </w:r>
                        <w:r w:rsidRPr="001A3D2E">
                          <w:rPr>
                            <w:szCs w:val="21"/>
                          </w:rPr>
                          <w:t>69</w:t>
                        </w:r>
                      </w:p>
                    </w:tc>
                  </w:sdtContent>
                </w:sdt>
                <w:sdt>
                  <w:sdtPr>
                    <w:rPr>
                      <w:szCs w:val="21"/>
                    </w:rPr>
                    <w:alias w:val="未分配利润"/>
                    <w:tag w:val="_GBC_72dc4fdb6c3a4fda8028a3cab99dd1e9"/>
                    <w:id w:val="14401230"/>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31,906,032</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1440123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14401232"/>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sidRPr="001A3D2E">
                          <w:rPr>
                            <w:szCs w:val="21"/>
                          </w:rPr>
                          <w:t>54,</w:t>
                        </w:r>
                        <w:r w:rsidRPr="001A3D2E">
                          <w:rPr>
                            <w:rFonts w:hint="eastAsia"/>
                            <w:szCs w:val="21"/>
                          </w:rPr>
                          <w:t>253</w:t>
                        </w:r>
                        <w:r w:rsidRPr="001A3D2E">
                          <w:rPr>
                            <w:szCs w:val="21"/>
                          </w:rPr>
                          <w:t>,</w:t>
                        </w:r>
                        <w:r w:rsidRPr="001A3D2E">
                          <w:rPr>
                            <w:rFonts w:hint="eastAsia"/>
                            <w:szCs w:val="21"/>
                          </w:rPr>
                          <w:t>5</w:t>
                        </w:r>
                        <w:r w:rsidRPr="001A3D2E">
                          <w:rPr>
                            <w:szCs w:val="21"/>
                          </w:rPr>
                          <w:t>68</w:t>
                        </w:r>
                      </w:p>
                    </w:tc>
                  </w:sdtContent>
                </w:sdt>
                <w:sdt>
                  <w:sdtPr>
                    <w:rPr>
                      <w:szCs w:val="21"/>
                    </w:rPr>
                    <w:alias w:val="股东权益合计"/>
                    <w:tag w:val="_GBC_02469732ccae4503b18fed0f3c02a4b5"/>
                    <w:id w:val="14401233"/>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51,730,267</w:t>
                        </w:r>
                      </w:p>
                    </w:tc>
                  </w:sdtContent>
                </w:sdt>
              </w:tr>
              <w:tr w:rsidR="004F36B1" w:rsidTr="004F36B1">
                <w:tc>
                  <w:tcPr>
                    <w:tcW w:w="2025" w:type="pct"/>
                    <w:tcBorders>
                      <w:top w:val="outset" w:sz="6" w:space="0" w:color="auto"/>
                      <w:left w:val="outset" w:sz="6" w:space="0" w:color="auto"/>
                      <w:bottom w:val="outset" w:sz="6" w:space="0" w:color="auto"/>
                      <w:right w:val="outset" w:sz="6" w:space="0" w:color="auto"/>
                    </w:tcBorders>
                    <w:vAlign w:val="center"/>
                  </w:tcPr>
                  <w:p w:rsidR="004F36B1" w:rsidRDefault="004F36B1" w:rsidP="004F36B1">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1440123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F36B1" w:rsidRDefault="004F36B1" w:rsidP="004F36B1">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14401235"/>
                    <w:lock w:val="sdtLocked"/>
                  </w:sdtPr>
                  <w:sdtContent>
                    <w:tc>
                      <w:tcPr>
                        <w:tcW w:w="1212"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sidRPr="001A3D2E">
                          <w:rPr>
                            <w:szCs w:val="21"/>
                          </w:rPr>
                          <w:t>122,8</w:t>
                        </w:r>
                        <w:r w:rsidRPr="001A3D2E">
                          <w:rPr>
                            <w:rFonts w:hint="eastAsia"/>
                            <w:szCs w:val="21"/>
                          </w:rPr>
                          <w:t>43</w:t>
                        </w:r>
                        <w:r w:rsidRPr="001A3D2E">
                          <w:rPr>
                            <w:szCs w:val="21"/>
                          </w:rPr>
                          <w:t>,</w:t>
                        </w:r>
                        <w:r w:rsidRPr="001A3D2E">
                          <w:rPr>
                            <w:rFonts w:hint="eastAsia"/>
                            <w:szCs w:val="21"/>
                          </w:rPr>
                          <w:t>7</w:t>
                        </w:r>
                        <w:r w:rsidRPr="001A3D2E">
                          <w:rPr>
                            <w:szCs w:val="21"/>
                          </w:rPr>
                          <w:t>63</w:t>
                        </w:r>
                      </w:p>
                    </w:tc>
                  </w:sdtContent>
                </w:sdt>
                <w:sdt>
                  <w:sdtPr>
                    <w:rPr>
                      <w:szCs w:val="21"/>
                    </w:rPr>
                    <w:alias w:val="负债和股东权益合计"/>
                    <w:tag w:val="_GBC_07fecb08812041a0a8fc0bdde0b9f079"/>
                    <w:id w:val="14401236"/>
                    <w:lock w:val="sdtLocked"/>
                  </w:sdtPr>
                  <w:sdtContent>
                    <w:tc>
                      <w:tcPr>
                        <w:tcW w:w="1236"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color w:val="008000"/>
                            <w:szCs w:val="21"/>
                          </w:rPr>
                        </w:pPr>
                        <w:r>
                          <w:rPr>
                            <w:szCs w:val="21"/>
                          </w:rPr>
                          <w:t>108,266,331</w:t>
                        </w:r>
                      </w:p>
                    </w:tc>
                  </w:sdtContent>
                </w:sdt>
              </w:tr>
            </w:tbl>
            <w:p w:rsidR="004F36B1" w:rsidRDefault="004F36B1"/>
            <w:p w:rsidR="006C2310" w:rsidRDefault="0062442B">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4401237"/>
                  <w:lock w:val="sdtLocked"/>
                  <w:placeholder>
                    <w:docPart w:val="GBC22222222222222222222222222222"/>
                  </w:placeholder>
                  <w:dataBinding w:prefixMappings="xmlns:clcid-cgi='clcid-cgi'" w:xpath="/*/clcid-cgi:GongSiFaDingDaiBiaoRen" w:storeItemID="{89EBAB94-44A0-46A2-B712-30D997D04A6D}"/>
                  <w:text/>
                </w:sdtPr>
                <w:sdtContent>
                  <w:r w:rsidR="005E2F9C">
                    <w:rPr>
                      <w:rFonts w:hint="eastAsia"/>
                      <w:szCs w:val="21"/>
                    </w:rPr>
                    <w:t>李希勇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14401238"/>
                  <w:lock w:val="sdtLocked"/>
                  <w:placeholder>
                    <w:docPart w:val="GBC22222222222222222222222222222"/>
                  </w:placeholder>
                  <w:dataBinding w:prefixMappings="xmlns:clcid-mr='clcid-mr'" w:xpath="/*/clcid-mr:ZhuGuanKuaiJiGongZuoFuZeRenXingMing" w:storeItemID="{89EBAB94-44A0-46A2-B712-30D997D04A6D}"/>
                  <w:text/>
                </w:sdtPr>
                <w:sdtContent>
                  <w:r w:rsidR="005E2F9C">
                    <w:rPr>
                      <w:rFonts w:hint="eastAsia"/>
                      <w:szCs w:val="21"/>
                    </w:rPr>
                    <w:t>赵青春先生</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14401239"/>
                  <w:lock w:val="sdtLocked"/>
                  <w:placeholder>
                    <w:docPart w:val="GBC22222222222222222222222222222"/>
                  </w:placeholder>
                  <w:dataBinding w:prefixMappings="xmlns:clcid-mr='clcid-mr'" w:xpath="/*/clcid-mr:KuaiJiJiGouFuZeRenXingMing" w:storeItemID="{89EBAB94-44A0-46A2-B712-30D997D04A6D}"/>
                  <w:text/>
                </w:sdtPr>
                <w:sdtContent>
                  <w:r w:rsidR="005E2F9C">
                    <w:rPr>
                      <w:rFonts w:hint="eastAsia"/>
                      <w:szCs w:val="21"/>
                    </w:rPr>
                    <w:t>徐健先生</w:t>
                  </w:r>
                </w:sdtContent>
              </w:sdt>
            </w:p>
          </w:sdtContent>
        </w:sdt>
        <w:p w:rsidR="006C2310" w:rsidRDefault="00E56D7A">
          <w:pPr>
            <w:snapToGrid w:val="0"/>
            <w:rPr>
              <w:szCs w:val="21"/>
            </w:rPr>
          </w:pPr>
        </w:p>
      </w:sdtContent>
    </w:sdt>
    <w:p w:rsidR="006C2310" w:rsidRDefault="006C2310">
      <w:pPr>
        <w:ind w:rightChars="-73" w:right="-153"/>
        <w:rPr>
          <w:b/>
          <w:bCs/>
          <w:color w:val="008000"/>
          <w:szCs w:val="21"/>
          <w:u w:val="single"/>
        </w:rPr>
      </w:pPr>
    </w:p>
    <w:sdt>
      <w:sdtPr>
        <w:rPr>
          <w:rFonts w:hint="eastAsia"/>
          <w:b/>
          <w:szCs w:val="21"/>
        </w:rPr>
        <w:alias w:val="选项模块:需要编制合并报表"/>
        <w:tag w:val="_GBC_bf89afc47e17438594730edb3412d929"/>
        <w:id w:val="14401535"/>
        <w:lock w:val="sdtLocked"/>
        <w:placeholder>
          <w:docPart w:val="GBC22222222222222222222222222222"/>
        </w:placeholder>
      </w:sdtPr>
      <w:sdtEndPr>
        <w:rPr>
          <w:rFonts w:cs="宋体-方正超大字符集"/>
          <w:b w:val="0"/>
        </w:rPr>
      </w:sdtEndPr>
      <w:sdtContent>
        <w:p w:rsidR="006C2310" w:rsidRDefault="006C2310">
          <w:pPr>
            <w:jc w:val="center"/>
            <w:rPr>
              <w:b/>
              <w:szCs w:val="21"/>
            </w:rPr>
          </w:pPr>
        </w:p>
        <w:sdt>
          <w:sdtPr>
            <w:rPr>
              <w:rFonts w:hint="eastAsia"/>
              <w:b/>
              <w:szCs w:val="21"/>
            </w:rPr>
            <w:tag w:val="_GBC_cc363e9840a448cbaf363887668cbe2a"/>
            <w:id w:val="14401412"/>
            <w:lock w:val="sdtLocked"/>
            <w:placeholder>
              <w:docPart w:val="GBC22222222222222222222222222222"/>
            </w:placeholder>
          </w:sdtPr>
          <w:sdtEndPr>
            <w:rPr>
              <w:b w:val="0"/>
            </w:rPr>
          </w:sdtEndPr>
          <w:sdtContent>
            <w:p w:rsidR="006C2310" w:rsidRDefault="0062442B">
              <w:pPr>
                <w:jc w:val="center"/>
                <w:rPr>
                  <w:b/>
                  <w:bCs/>
                  <w:szCs w:val="21"/>
                </w:rPr>
              </w:pPr>
              <w:r>
                <w:rPr>
                  <w:rFonts w:hint="eastAsia"/>
                  <w:b/>
                  <w:szCs w:val="21"/>
                </w:rPr>
                <w:t>合并</w:t>
              </w:r>
              <w:r>
                <w:rPr>
                  <w:b/>
                  <w:bCs/>
                  <w:szCs w:val="21"/>
                </w:rPr>
                <w:t>利润表</w:t>
              </w:r>
            </w:p>
            <w:p w:rsidR="006C2310" w:rsidRDefault="0062442B">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6C2310" w:rsidRDefault="0062442B">
              <w:pPr>
                <w:jc w:val="right"/>
                <w:rPr>
                  <w:szCs w:val="21"/>
                </w:rPr>
              </w:pPr>
              <w:r>
                <w:rPr>
                  <w:szCs w:val="21"/>
                </w:rPr>
                <w:t>单位:</w:t>
              </w:r>
              <w:sdt>
                <w:sdtPr>
                  <w:rPr>
                    <w:szCs w:val="21"/>
                  </w:rPr>
                  <w:alias w:val="单位：合并利润表"/>
                  <w:tag w:val="_GBC_4fec24feb4834b768c484fe556046382"/>
                  <w:id w:val="144012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szCs w:val="21"/>
                </w:rPr>
                <w:t xml:space="preserve">  币种:</w:t>
              </w:r>
              <w:sdt>
                <w:sdtPr>
                  <w:rPr>
                    <w:szCs w:val="21"/>
                  </w:rPr>
                  <w:alias w:val="币种：合并利润表"/>
                  <w:tag w:val="_GBC_ae5c0d79e5694eb28ba1b8160e27a464"/>
                  <w:id w:val="14401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3732"/>
                <w:gridCol w:w="773"/>
                <w:gridCol w:w="2975"/>
                <w:gridCol w:w="1569"/>
              </w:tblGrid>
              <w:tr w:rsidR="006C2310" w:rsidTr="004F36B1">
                <w:trPr>
                  <w:cantSplit/>
                </w:trPr>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leftChars="-19" w:hangingChars="19" w:hanging="40"/>
                      <w:jc w:val="center"/>
                      <w:rPr>
                        <w:b/>
                        <w:szCs w:val="21"/>
                      </w:rPr>
                    </w:pPr>
                    <w:r>
                      <w:rPr>
                        <w:b/>
                        <w:szCs w:val="21"/>
                      </w:rPr>
                      <w:t>项目</w:t>
                    </w:r>
                  </w:p>
                </w:tc>
                <w:tc>
                  <w:tcPr>
                    <w:tcW w:w="427" w:type="pct"/>
                    <w:tcBorders>
                      <w:top w:val="outset" w:sz="6" w:space="0" w:color="auto"/>
                      <w:left w:val="outset" w:sz="6" w:space="0" w:color="auto"/>
                      <w:bottom w:val="outset" w:sz="6" w:space="0" w:color="auto"/>
                      <w:right w:val="outset" w:sz="6" w:space="0" w:color="auto"/>
                    </w:tcBorders>
                    <w:vAlign w:val="center"/>
                  </w:tcPr>
                  <w:p w:rsidR="006C2310" w:rsidRDefault="0062442B">
                    <w:pPr>
                      <w:jc w:val="center"/>
                      <w:rPr>
                        <w:b/>
                        <w:szCs w:val="21"/>
                      </w:rPr>
                    </w:pPr>
                    <w:r>
                      <w:rPr>
                        <w:rFonts w:hint="eastAsia"/>
                        <w:b/>
                        <w:szCs w:val="21"/>
                      </w:rPr>
                      <w:t>附注</w:t>
                    </w:r>
                  </w:p>
                </w:tc>
                <w:tc>
                  <w:tcPr>
                    <w:tcW w:w="1644" w:type="pct"/>
                    <w:tcBorders>
                      <w:top w:val="outset" w:sz="6" w:space="0" w:color="auto"/>
                      <w:left w:val="outset" w:sz="6" w:space="0" w:color="auto"/>
                      <w:bottom w:val="outset" w:sz="6" w:space="0" w:color="auto"/>
                      <w:right w:val="outset" w:sz="6" w:space="0" w:color="auto"/>
                    </w:tcBorders>
                    <w:vAlign w:val="center"/>
                  </w:tcPr>
                  <w:p w:rsidR="006C2310" w:rsidRDefault="0062442B">
                    <w:pPr>
                      <w:jc w:val="center"/>
                      <w:rPr>
                        <w:b/>
                        <w:szCs w:val="21"/>
                      </w:rPr>
                    </w:pPr>
                    <w:r>
                      <w:rPr>
                        <w:b/>
                        <w:szCs w:val="21"/>
                      </w:rPr>
                      <w:t>本期</w:t>
                    </w:r>
                    <w:r>
                      <w:rPr>
                        <w:rFonts w:hint="eastAsia"/>
                        <w:b/>
                        <w:szCs w:val="21"/>
                      </w:rPr>
                      <w:t>发生额</w:t>
                    </w:r>
                  </w:p>
                </w:tc>
                <w:tc>
                  <w:tcPr>
                    <w:tcW w:w="867" w:type="pct"/>
                    <w:tcBorders>
                      <w:top w:val="outset" w:sz="6" w:space="0" w:color="auto"/>
                      <w:left w:val="outset" w:sz="6" w:space="0" w:color="auto"/>
                      <w:bottom w:val="outset" w:sz="6" w:space="0" w:color="auto"/>
                      <w:right w:val="outset" w:sz="6" w:space="0" w:color="auto"/>
                    </w:tcBorders>
                    <w:vAlign w:val="center"/>
                  </w:tcPr>
                  <w:p w:rsidR="006C2310" w:rsidRDefault="0062442B">
                    <w:pPr>
                      <w:jc w:val="center"/>
                      <w:rPr>
                        <w:b/>
                        <w:szCs w:val="21"/>
                      </w:rPr>
                    </w:pPr>
                    <w:r>
                      <w:rPr>
                        <w:b/>
                        <w:szCs w:val="21"/>
                      </w:rPr>
                      <w:t>上期</w:t>
                    </w:r>
                    <w:r>
                      <w:rPr>
                        <w:rFonts w:hint="eastAsia"/>
                        <w:b/>
                        <w:szCs w:val="21"/>
                      </w:rPr>
                      <w:t>发生额</w:t>
                    </w:r>
                  </w:p>
                </w:tc>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rPr>
                        <w:color w:val="000000"/>
                        <w:szCs w:val="21"/>
                      </w:rPr>
                    </w:pPr>
                    <w:r>
                      <w:rPr>
                        <w:rFonts w:hint="eastAsia"/>
                        <w:szCs w:val="21"/>
                      </w:rPr>
                      <w:t>一、营业总收入</w:t>
                    </w:r>
                  </w:p>
                </w:tc>
                <w:sdt>
                  <w:sdtPr>
                    <w:rPr>
                      <w:szCs w:val="21"/>
                    </w:rPr>
                    <w:alias w:val="附注_营业总收入"/>
                    <w:tag w:val="_GBC_63a82a8a6c4e42b7afa0c5c31478e0f6"/>
                    <w:id w:val="14401244"/>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14401245"/>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101,982,213</w:t>
                        </w:r>
                      </w:p>
                    </w:tc>
                  </w:sdtContent>
                </w:sdt>
                <w:sdt>
                  <w:sdtPr>
                    <w:rPr>
                      <w:szCs w:val="21"/>
                    </w:rPr>
                    <w:alias w:val="营业总收入"/>
                    <w:tag w:val="_GBC_af4bb6a84c6f4b41970413dc3905f0b3"/>
                    <w:id w:val="14401246"/>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69,007,382</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rPr>
                        <w:color w:val="000000"/>
                        <w:szCs w:val="21"/>
                      </w:rPr>
                    </w:pPr>
                    <w:r>
                      <w:rPr>
                        <w:rFonts w:hint="eastAsia"/>
                        <w:szCs w:val="21"/>
                      </w:rPr>
                      <w:t>其中：营业收入</w:t>
                    </w:r>
                  </w:p>
                </w:tc>
                <w:sdt>
                  <w:sdtPr>
                    <w:rPr>
                      <w:szCs w:val="21"/>
                    </w:rPr>
                    <w:alias w:val="附注_营业收入"/>
                    <w:tag w:val="_GBC_2e7df889f3194114ad4f7804c29a1c53"/>
                    <w:id w:val="14401247"/>
                    <w:lock w:val="sdtLocked"/>
                  </w:sdtPr>
                  <w:sdtContent>
                    <w:tc>
                      <w:tcPr>
                        <w:tcW w:w="427"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七、61</w:t>
                        </w:r>
                      </w:p>
                    </w:tc>
                  </w:sdtContent>
                </w:sdt>
                <w:sdt>
                  <w:sdtPr>
                    <w:rPr>
                      <w:szCs w:val="21"/>
                    </w:rPr>
                    <w:alias w:val="营业收入"/>
                    <w:tag w:val="_GBC_f43db05ff5614aa99d3729846fc2ebc7"/>
                    <w:id w:val="14401248"/>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101,982,213</w:t>
                        </w:r>
                      </w:p>
                    </w:tc>
                  </w:sdtContent>
                </w:sdt>
                <w:sdt>
                  <w:sdtPr>
                    <w:rPr>
                      <w:szCs w:val="21"/>
                    </w:rPr>
                    <w:alias w:val="营业收入"/>
                    <w:tag w:val="_GBC_8d227a3748ce4a6ba5792c6ff8b63a13"/>
                    <w:id w:val="14401249"/>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69,007,382</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14401250"/>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14401251"/>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金融资产利息收入"/>
                    <w:tag w:val="_GBC_a7f48217a001435d9de712d18fbc2cae"/>
                    <w:id w:val="14401252"/>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已赚保费</w:t>
                    </w:r>
                  </w:p>
                </w:tc>
                <w:sdt>
                  <w:sdtPr>
                    <w:rPr>
                      <w:szCs w:val="21"/>
                    </w:rPr>
                    <w:alias w:val="附注_已赚保费"/>
                    <w:tag w:val="_GBC_e554f1b9c88d4a35b2b6ae2985e707da"/>
                    <w:id w:val="14401253"/>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14401254"/>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已赚保费"/>
                    <w:tag w:val="_GBC_57a28c61087548be8164d7738f6c04ab"/>
                    <w:id w:val="14401255"/>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14401256"/>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14401257"/>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手续费及佣金收入"/>
                    <w:tag w:val="_GBC_623cf090059c4808bdcd84183b77c7c5"/>
                    <w:id w:val="14401258"/>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rPr>
                        <w:color w:val="000000"/>
                        <w:szCs w:val="21"/>
                      </w:rPr>
                    </w:pPr>
                    <w:r>
                      <w:rPr>
                        <w:rFonts w:hint="eastAsia"/>
                        <w:szCs w:val="21"/>
                      </w:rPr>
                      <w:t>二、营业总成本</w:t>
                    </w:r>
                  </w:p>
                </w:tc>
                <w:sdt>
                  <w:sdtPr>
                    <w:rPr>
                      <w:szCs w:val="21"/>
                    </w:rPr>
                    <w:alias w:val="附注_营业总成本"/>
                    <w:tag w:val="_GBC_87ed6c2bc5f240f5a0a671d65e9bb211"/>
                    <w:id w:val="14401259"/>
                    <w:lock w:val="sdtLocked"/>
                  </w:sdtPr>
                  <w:sdtContent>
                    <w:tc>
                      <w:tcPr>
                        <w:tcW w:w="427"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七、61</w:t>
                        </w:r>
                      </w:p>
                    </w:tc>
                  </w:sdtContent>
                </w:sdt>
                <w:sdt>
                  <w:sdtPr>
                    <w:rPr>
                      <w:szCs w:val="21"/>
                    </w:rPr>
                    <w:alias w:val="营业总成本"/>
                    <w:tag w:val="_GBC_531f0985123942ddb5b845bcc2107fc9"/>
                    <w:id w:val="14401260"/>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sidRPr="001A3D2E">
                          <w:rPr>
                            <w:szCs w:val="21"/>
                          </w:rPr>
                          <w:t>100,</w:t>
                        </w:r>
                        <w:r w:rsidRPr="001A3D2E">
                          <w:rPr>
                            <w:rFonts w:hint="eastAsia"/>
                            <w:szCs w:val="21"/>
                          </w:rPr>
                          <w:t>39</w:t>
                        </w:r>
                        <w:r w:rsidRPr="001A3D2E">
                          <w:rPr>
                            <w:szCs w:val="21"/>
                          </w:rPr>
                          <w:t>3,857</w:t>
                        </w:r>
                      </w:p>
                    </w:tc>
                  </w:sdtContent>
                </w:sdt>
                <w:sdt>
                  <w:sdtPr>
                    <w:rPr>
                      <w:szCs w:val="21"/>
                    </w:rPr>
                    <w:alias w:val="营业总成本"/>
                    <w:tag w:val="_GBC_ec4f14d683e94e3ca23ea26b8334272c"/>
                    <w:id w:val="14401261"/>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68,788,460</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rPr>
                        <w:color w:val="000000"/>
                        <w:szCs w:val="21"/>
                      </w:rPr>
                    </w:pPr>
                    <w:r>
                      <w:rPr>
                        <w:rFonts w:hint="eastAsia"/>
                        <w:szCs w:val="21"/>
                      </w:rPr>
                      <w:t>其中：营业成本</w:t>
                    </w:r>
                  </w:p>
                </w:tc>
                <w:sdt>
                  <w:sdtPr>
                    <w:rPr>
                      <w:szCs w:val="21"/>
                    </w:rPr>
                    <w:alias w:val="附注_营业成本"/>
                    <w:tag w:val="_GBC_2441063dd486457ca8e05e0b4b8c8c54"/>
                    <w:id w:val="14401262"/>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14401263"/>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sidRPr="001A3D2E">
                          <w:rPr>
                            <w:szCs w:val="21"/>
                          </w:rPr>
                          <w:t>8</w:t>
                        </w:r>
                        <w:r w:rsidRPr="001A3D2E">
                          <w:rPr>
                            <w:rFonts w:hint="eastAsia"/>
                            <w:szCs w:val="21"/>
                          </w:rPr>
                          <w:t>8</w:t>
                        </w:r>
                        <w:r w:rsidRPr="001A3D2E">
                          <w:rPr>
                            <w:szCs w:val="21"/>
                          </w:rPr>
                          <w:t>,</w:t>
                        </w:r>
                        <w:r w:rsidRPr="001A3D2E">
                          <w:rPr>
                            <w:rFonts w:hint="eastAsia"/>
                            <w:szCs w:val="21"/>
                          </w:rPr>
                          <w:t>94</w:t>
                        </w:r>
                        <w:r w:rsidRPr="001A3D2E">
                          <w:rPr>
                            <w:szCs w:val="21"/>
                          </w:rPr>
                          <w:t>4,366</w:t>
                        </w:r>
                      </w:p>
                    </w:tc>
                  </w:sdtContent>
                </w:sdt>
                <w:sdt>
                  <w:sdtPr>
                    <w:rPr>
                      <w:szCs w:val="21"/>
                    </w:rPr>
                    <w:alias w:val="营业成本"/>
                    <w:tag w:val="_GBC_24b057eae2cb416181894a5f3737d46e"/>
                    <w:id w:val="14401264"/>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58,990,384</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利息支出</w:t>
                    </w:r>
                  </w:p>
                </w:tc>
                <w:sdt>
                  <w:sdtPr>
                    <w:rPr>
                      <w:szCs w:val="21"/>
                    </w:rPr>
                    <w:alias w:val="附注_利息支出"/>
                    <w:tag w:val="_GBC_b2482cb727f4400ba25f6ad9b23b2d71"/>
                    <w:id w:val="14401265"/>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14401266"/>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金融资产利息支出"/>
                    <w:tag w:val="_GBC_aa56063e21c942b1a9f81c10197d22c5"/>
                    <w:id w:val="14401267"/>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14401268"/>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14401269"/>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手续费及佣金支出"/>
                    <w:tag w:val="_GBC_ce11c6d5551f4bb79e0a096be8a157ca"/>
                    <w:id w:val="14401270"/>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退保金</w:t>
                    </w:r>
                  </w:p>
                </w:tc>
                <w:sdt>
                  <w:sdtPr>
                    <w:rPr>
                      <w:szCs w:val="21"/>
                    </w:rPr>
                    <w:alias w:val="附注_退保金"/>
                    <w:tag w:val="_GBC_45bf27abf08e47f7a53f5d9ca7674ad4"/>
                    <w:id w:val="14401271"/>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退保金"/>
                    <w:tag w:val="_GBC_5abbcfd3a36d47fda5ab145d03351138"/>
                    <w:id w:val="14401272"/>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退保金"/>
                    <w:tag w:val="_GBC_1fcd9d023de14929aeed6b62eeb62b8c"/>
                    <w:id w:val="14401273"/>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14401274"/>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14401275"/>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赔付支出净额"/>
                    <w:tag w:val="_GBC_523241994de540ce97cbc010407727f8"/>
                    <w:id w:val="14401276"/>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14401277"/>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14401278"/>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提取保险合同准备金净额"/>
                    <w:tag w:val="_GBC_2e72f4e4ca5f49bfbb74ee3f2bbb3fe8"/>
                    <w:id w:val="14401279"/>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14401280"/>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14401281"/>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保单红利支出"/>
                    <w:tag w:val="_GBC_7f58b331c1e14efab67ada69521f3543"/>
                    <w:id w:val="14401282"/>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分保费用</w:t>
                    </w:r>
                  </w:p>
                </w:tc>
                <w:sdt>
                  <w:sdtPr>
                    <w:rPr>
                      <w:szCs w:val="21"/>
                    </w:rPr>
                    <w:alias w:val="附注_分保费用"/>
                    <w:tag w:val="_GBC_7efe936f5fb8495c99ccf8de7380a690"/>
                    <w:id w:val="14401283"/>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14401284"/>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分保费用"/>
                    <w:tag w:val="_GBC_bf7723e2fe1d44a98256c822cb5ac9c1"/>
                    <w:id w:val="14401285"/>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税金及附加</w:t>
                    </w:r>
                  </w:p>
                </w:tc>
                <w:sdt>
                  <w:sdtPr>
                    <w:rPr>
                      <w:szCs w:val="21"/>
                    </w:rPr>
                    <w:alias w:val="附注_税金及附加"/>
                    <w:tag w:val="_GBC_b58d0d702ff4475b80b7b4f2f7c55705"/>
                    <w:id w:val="14401286"/>
                    <w:lock w:val="sdtLocked"/>
                  </w:sdtPr>
                  <w:sdtContent>
                    <w:tc>
                      <w:tcPr>
                        <w:tcW w:w="427"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七、62</w:t>
                        </w:r>
                      </w:p>
                    </w:tc>
                  </w:sdtContent>
                </w:sdt>
                <w:sdt>
                  <w:sdtPr>
                    <w:rPr>
                      <w:szCs w:val="21"/>
                    </w:rPr>
                    <w:alias w:val="税金及附加"/>
                    <w:tag w:val="_GBC_3fddf0d6ca2f4ca7bb52e367e6b0045f"/>
                    <w:id w:val="14401287"/>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1,646,180</w:t>
                        </w:r>
                      </w:p>
                    </w:tc>
                  </w:sdtContent>
                </w:sdt>
                <w:sdt>
                  <w:sdtPr>
                    <w:rPr>
                      <w:szCs w:val="21"/>
                    </w:rPr>
                    <w:alias w:val="税金及附加"/>
                    <w:tag w:val="_GBC_1ba2c8dcce604bd88a53c51d4dc16c6b"/>
                    <w:id w:val="14401288"/>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784,578</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销售费用</w:t>
                    </w:r>
                  </w:p>
                </w:tc>
                <w:sdt>
                  <w:sdtPr>
                    <w:rPr>
                      <w:szCs w:val="21"/>
                    </w:rPr>
                    <w:alias w:val="附注_销售费用"/>
                    <w:tag w:val="_GBC_54dad74ba0964263b697b1679a1e2d64"/>
                    <w:id w:val="14401289"/>
                    <w:lock w:val="sdtLocked"/>
                  </w:sdtPr>
                  <w:sdtContent>
                    <w:tc>
                      <w:tcPr>
                        <w:tcW w:w="427"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七、63</w:t>
                        </w:r>
                      </w:p>
                    </w:tc>
                  </w:sdtContent>
                </w:sdt>
                <w:sdt>
                  <w:sdtPr>
                    <w:rPr>
                      <w:szCs w:val="21"/>
                    </w:rPr>
                    <w:alias w:val="销售费用"/>
                    <w:tag w:val="_GBC_5fafd54967da46608f9d7de2d94b4f7d"/>
                    <w:id w:val="14401290"/>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2,580,383</w:t>
                        </w:r>
                      </w:p>
                    </w:tc>
                  </w:sdtContent>
                </w:sdt>
                <w:sdt>
                  <w:sdtPr>
                    <w:rPr>
                      <w:szCs w:val="21"/>
                    </w:rPr>
                    <w:alias w:val="销售费用"/>
                    <w:tag w:val="_GBC_9431abc814d742c5afe546ada63e7910"/>
                    <w:id w:val="14401291"/>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2,824,452</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管理费用</w:t>
                    </w:r>
                  </w:p>
                </w:tc>
                <w:sdt>
                  <w:sdtPr>
                    <w:rPr>
                      <w:szCs w:val="21"/>
                    </w:rPr>
                    <w:alias w:val="附注_管理费用"/>
                    <w:tag w:val="_GBC_aa5cda2c591a47a4adb4290212e14a2b"/>
                    <w:id w:val="14401292"/>
                    <w:lock w:val="sdtLocked"/>
                  </w:sdtPr>
                  <w:sdtContent>
                    <w:tc>
                      <w:tcPr>
                        <w:tcW w:w="427"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七、64</w:t>
                        </w:r>
                      </w:p>
                    </w:tc>
                  </w:sdtContent>
                </w:sdt>
                <w:sdt>
                  <w:sdtPr>
                    <w:rPr>
                      <w:szCs w:val="21"/>
                    </w:rPr>
                    <w:alias w:val="管理费用"/>
                    <w:tag w:val="_GBC_d1d2d9d7e09341a9bf742827b0be4e08"/>
                    <w:id w:val="14401293"/>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3,628,101</w:t>
                        </w:r>
                      </w:p>
                    </w:tc>
                  </w:sdtContent>
                </w:sdt>
                <w:sdt>
                  <w:sdtPr>
                    <w:rPr>
                      <w:szCs w:val="21"/>
                    </w:rPr>
                    <w:alias w:val="管理费用"/>
                    <w:tag w:val="_GBC_7ff42c0b66dd4ee3b21e5de491fc31e1"/>
                    <w:id w:val="14401294"/>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3,738,518</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财务费用</w:t>
                    </w:r>
                  </w:p>
                </w:tc>
                <w:sdt>
                  <w:sdtPr>
                    <w:rPr>
                      <w:szCs w:val="21"/>
                    </w:rPr>
                    <w:alias w:val="附注_财务费用"/>
                    <w:tag w:val="_GBC_2ae44708da11477ab28fb5dbcd612a37"/>
                    <w:id w:val="14401295"/>
                    <w:lock w:val="sdtLocked"/>
                  </w:sdtPr>
                  <w:sdtContent>
                    <w:tc>
                      <w:tcPr>
                        <w:tcW w:w="427"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七、65</w:t>
                        </w:r>
                      </w:p>
                    </w:tc>
                  </w:sdtContent>
                </w:sdt>
                <w:sdt>
                  <w:sdtPr>
                    <w:rPr>
                      <w:szCs w:val="21"/>
                    </w:rPr>
                    <w:alias w:val="财务费用"/>
                    <w:tag w:val="_GBC_1a1cec60c9c34d179f761cd07a0854d8"/>
                    <w:id w:val="14401296"/>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2,219,457</w:t>
                        </w:r>
                      </w:p>
                    </w:tc>
                  </w:sdtContent>
                </w:sdt>
                <w:sdt>
                  <w:sdtPr>
                    <w:rPr>
                      <w:szCs w:val="21"/>
                    </w:rPr>
                    <w:alias w:val="财务费用"/>
                    <w:tag w:val="_GBC_6fc95dd2285347029a9707b960617271"/>
                    <w:id w:val="14401297"/>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2,051,920</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14401298"/>
                    <w:lock w:val="sdtLocked"/>
                  </w:sdtPr>
                  <w:sdtContent>
                    <w:tc>
                      <w:tcPr>
                        <w:tcW w:w="427"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七、66</w:t>
                        </w:r>
                      </w:p>
                    </w:tc>
                  </w:sdtContent>
                </w:sdt>
                <w:sdt>
                  <w:sdtPr>
                    <w:rPr>
                      <w:szCs w:val="21"/>
                    </w:rPr>
                    <w:alias w:val="资产减值损失"/>
                    <w:tag w:val="_GBC_f91749f3bcc74673b2d824f87fc803cf"/>
                    <w:id w:val="14401299"/>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1,375,370</w:t>
                        </w:r>
                      </w:p>
                    </w:tc>
                  </w:sdtContent>
                </w:sdt>
                <w:sdt>
                  <w:sdtPr>
                    <w:rPr>
                      <w:szCs w:val="21"/>
                    </w:rPr>
                    <w:alias w:val="资产减值损失"/>
                    <w:tag w:val="_GBC_277157e704b74f29a1efa7c7b5563d39"/>
                    <w:id w:val="14401300"/>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398,608</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14401301"/>
                    <w:lock w:val="sdtLocked"/>
                  </w:sdtPr>
                  <w:sdtContent>
                    <w:tc>
                      <w:tcPr>
                        <w:tcW w:w="427"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七、67</w:t>
                        </w:r>
                      </w:p>
                    </w:tc>
                  </w:sdtContent>
                </w:sdt>
                <w:sdt>
                  <w:sdtPr>
                    <w:rPr>
                      <w:szCs w:val="21"/>
                    </w:rPr>
                    <w:alias w:val="公允价值变动收益"/>
                    <w:tag w:val="_GBC_30eeb526db7c44d0993660393cb293f9"/>
                    <w:id w:val="14401302"/>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-31,070</w:t>
                        </w:r>
                      </w:p>
                    </w:tc>
                  </w:sdtContent>
                </w:sdt>
                <w:sdt>
                  <w:sdtPr>
                    <w:rPr>
                      <w:szCs w:val="21"/>
                    </w:rPr>
                    <w:alias w:val="公允价值变动收益"/>
                    <w:tag w:val="_GBC_224b7a2141b2429db993fdc627cc0424"/>
                    <w:id w:val="14401303"/>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11,454</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14401304"/>
                    <w:lock w:val="sdtLocked"/>
                  </w:sdtPr>
                  <w:sdtContent>
                    <w:tc>
                      <w:tcPr>
                        <w:tcW w:w="427"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七、68</w:t>
                        </w:r>
                      </w:p>
                    </w:tc>
                  </w:sdtContent>
                </w:sdt>
                <w:sdt>
                  <w:sdtPr>
                    <w:rPr>
                      <w:szCs w:val="21"/>
                    </w:rPr>
                    <w:alias w:val="投资收益"/>
                    <w:tag w:val="_GBC_211c45ace2394115946ee52cde0bc76f"/>
                    <w:id w:val="14401305"/>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762,089</w:t>
                        </w:r>
                      </w:p>
                    </w:tc>
                  </w:sdtContent>
                </w:sdt>
                <w:sdt>
                  <w:sdtPr>
                    <w:rPr>
                      <w:szCs w:val="21"/>
                    </w:rPr>
                    <w:alias w:val="投资收益"/>
                    <w:tag w:val="_GBC_fb7394a2b1444b56a09356bc9a69001c"/>
                    <w:id w:val="14401306"/>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608,713</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14401307"/>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14401308"/>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698,002</w:t>
                        </w:r>
                      </w:p>
                    </w:tc>
                  </w:sdtContent>
                </w:sdt>
                <w:sdt>
                  <w:sdtPr>
                    <w:rPr>
                      <w:szCs w:val="21"/>
                    </w:rPr>
                    <w:alias w:val="对联营企业和合营企业的投资收益"/>
                    <w:tag w:val="_GBC_0a433da6569a40fe9372d2ef25fd7223"/>
                    <w:id w:val="14401309"/>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331,906</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14401310"/>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14401311"/>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汇兑收益"/>
                    <w:tag w:val="_GBC_3755cc09d70f4bbe9f5a56b3e179d505"/>
                    <w:id w:val="14401312"/>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rPr>
                        <w:color w:val="000000"/>
                        <w:szCs w:val="21"/>
                      </w:rPr>
                    </w:pPr>
                    <w:r>
                      <w:rPr>
                        <w:rFonts w:hint="eastAsia"/>
                        <w:szCs w:val="21"/>
                      </w:rPr>
                      <w:t>三、营业利润（亏损以“－”号填列）</w:t>
                    </w:r>
                  </w:p>
                </w:tc>
                <w:sdt>
                  <w:sdtPr>
                    <w:rPr>
                      <w:szCs w:val="21"/>
                    </w:rPr>
                    <w:alias w:val="附注_营业利润"/>
                    <w:tag w:val="_GBC_a3610a70777c473883a986661878edb5"/>
                    <w:id w:val="14401313"/>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14401314"/>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sidRPr="001A3D2E">
                          <w:rPr>
                            <w:szCs w:val="21"/>
                          </w:rPr>
                          <w:t>2,</w:t>
                        </w:r>
                        <w:r w:rsidRPr="001A3D2E">
                          <w:rPr>
                            <w:rFonts w:hint="eastAsia"/>
                            <w:szCs w:val="21"/>
                          </w:rPr>
                          <w:t>319</w:t>
                        </w:r>
                        <w:r w:rsidRPr="001A3D2E">
                          <w:rPr>
                            <w:szCs w:val="21"/>
                          </w:rPr>
                          <w:t>,375</w:t>
                        </w:r>
                      </w:p>
                    </w:tc>
                  </w:sdtContent>
                </w:sdt>
                <w:sdt>
                  <w:sdtPr>
                    <w:rPr>
                      <w:szCs w:val="21"/>
                    </w:rPr>
                    <w:alias w:val="营业利润"/>
                    <w:tag w:val="_GBC_7f8ab2408cdf4d289aa813960d6f88c4"/>
                    <w:id w:val="14401315"/>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839,089</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szCs w:val="21"/>
                      </w:rPr>
                    </w:pPr>
                    <w:r>
                      <w:rPr>
                        <w:rFonts w:hint="eastAsia"/>
                        <w:szCs w:val="21"/>
                      </w:rPr>
                      <w:t>加：营业外收入</w:t>
                    </w:r>
                  </w:p>
                </w:tc>
                <w:sdt>
                  <w:sdtPr>
                    <w:rPr>
                      <w:szCs w:val="21"/>
                    </w:rPr>
                    <w:alias w:val="附注_营业外收入"/>
                    <w:tag w:val="_GBC_308b73ef5e5a46888a2bacb3bf52fe82"/>
                    <w:id w:val="14401316"/>
                    <w:lock w:val="sdtLocked"/>
                  </w:sdtPr>
                  <w:sdtContent>
                    <w:tc>
                      <w:tcPr>
                        <w:tcW w:w="427"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七、69</w:t>
                        </w:r>
                      </w:p>
                    </w:tc>
                  </w:sdtContent>
                </w:sdt>
                <w:sdt>
                  <w:sdtPr>
                    <w:rPr>
                      <w:szCs w:val="21"/>
                    </w:rPr>
                    <w:alias w:val="营业外收入"/>
                    <w:tag w:val="_GBC_86e9a1974f4349cfb89fff7ca07f7f16"/>
                    <w:id w:val="14401317"/>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994,439</w:t>
                        </w:r>
                      </w:p>
                    </w:tc>
                  </w:sdtContent>
                </w:sdt>
                <w:sdt>
                  <w:sdtPr>
                    <w:rPr>
                      <w:szCs w:val="21"/>
                    </w:rPr>
                    <w:alias w:val="营业外收入"/>
                    <w:tag w:val="_GBC_8f7e328feaee4254b1264735d020c8d1"/>
                    <w:id w:val="14401318"/>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803,476</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14401319"/>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其中：非流动资产处置利得"/>
                    <w:tag w:val="_GBC_98a68f0ca00c4720ab57ef5e2fccc87f"/>
                    <w:id w:val="14401320"/>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13,992</w:t>
                        </w:r>
                      </w:p>
                    </w:tc>
                  </w:sdtContent>
                </w:sdt>
                <w:sdt>
                  <w:sdtPr>
                    <w:rPr>
                      <w:szCs w:val="21"/>
                    </w:rPr>
                    <w:alias w:val="其中：非流动资产处置利得"/>
                    <w:tag w:val="_GBC_fae72810bba74913baf01ec3e3247ba5"/>
                    <w:id w:val="14401321"/>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9,571</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szCs w:val="21"/>
                      </w:rPr>
                    </w:pPr>
                    <w:r>
                      <w:rPr>
                        <w:rFonts w:hint="eastAsia"/>
                        <w:szCs w:val="21"/>
                      </w:rPr>
                      <w:t>减：营业外支出</w:t>
                    </w:r>
                  </w:p>
                </w:tc>
                <w:sdt>
                  <w:sdtPr>
                    <w:rPr>
                      <w:szCs w:val="21"/>
                    </w:rPr>
                    <w:alias w:val="附注_营业外支出"/>
                    <w:tag w:val="_GBC_bcedf6979f9b42d9b73aaf999afcbedf"/>
                    <w:id w:val="14401322"/>
                    <w:lock w:val="sdtLocked"/>
                  </w:sdtPr>
                  <w:sdtContent>
                    <w:tc>
                      <w:tcPr>
                        <w:tcW w:w="427"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七、70</w:t>
                        </w:r>
                      </w:p>
                    </w:tc>
                  </w:sdtContent>
                </w:sdt>
                <w:sdt>
                  <w:sdtPr>
                    <w:rPr>
                      <w:szCs w:val="21"/>
                    </w:rPr>
                    <w:alias w:val="营业外支出"/>
                    <w:tag w:val="_GBC_8d0f93645d8a4ea28fab2f1b207aedd7"/>
                    <w:id w:val="14401323"/>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177,683</w:t>
                        </w:r>
                      </w:p>
                    </w:tc>
                  </w:sdtContent>
                </w:sdt>
                <w:sdt>
                  <w:sdtPr>
                    <w:rPr>
                      <w:szCs w:val="21"/>
                    </w:rPr>
                    <w:alias w:val="营业外支出"/>
                    <w:tag w:val="_GBC_12c096235ab64f7c9d3d8dedf5d85eca"/>
                    <w:id w:val="14401324"/>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131,831</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14401325"/>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14401326"/>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153,321</w:t>
                        </w:r>
                      </w:p>
                    </w:tc>
                  </w:sdtContent>
                </w:sdt>
                <w:sdt>
                  <w:sdtPr>
                    <w:rPr>
                      <w:szCs w:val="21"/>
                    </w:rPr>
                    <w:alias w:val="非流动资产处置净损失"/>
                    <w:tag w:val="_GBC_b6823a54d13a4933b784e104cf27633f"/>
                    <w:id w:val="14401327"/>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16,422</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14401328"/>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14401329"/>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sidRPr="001A3D2E">
                          <w:rPr>
                            <w:szCs w:val="21"/>
                          </w:rPr>
                          <w:t>3,</w:t>
                        </w:r>
                        <w:r w:rsidRPr="001A3D2E">
                          <w:rPr>
                            <w:rFonts w:hint="eastAsia"/>
                            <w:szCs w:val="21"/>
                          </w:rPr>
                          <w:t>13</w:t>
                        </w:r>
                        <w:r w:rsidRPr="001A3D2E">
                          <w:rPr>
                            <w:szCs w:val="21"/>
                          </w:rPr>
                          <w:t>6,131</w:t>
                        </w:r>
                      </w:p>
                    </w:tc>
                  </w:sdtContent>
                </w:sdt>
                <w:sdt>
                  <w:sdtPr>
                    <w:rPr>
                      <w:szCs w:val="21"/>
                    </w:rPr>
                    <w:alias w:val="利润总额"/>
                    <w:tag w:val="_GBC_2f40b6dccd744365a34fcb40dc6a7e03"/>
                    <w:id w:val="14401330"/>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1,510,734</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14401331"/>
                    <w:lock w:val="sdtLocked"/>
                  </w:sdtPr>
                  <w:sdtContent>
                    <w:tc>
                      <w:tcPr>
                        <w:tcW w:w="427"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七、71</w:t>
                        </w:r>
                      </w:p>
                    </w:tc>
                  </w:sdtContent>
                </w:sdt>
                <w:sdt>
                  <w:sdtPr>
                    <w:rPr>
                      <w:szCs w:val="21"/>
                    </w:rPr>
                    <w:alias w:val="所得税"/>
                    <w:tag w:val="_GBC_c73515505aad4daf9145457747598afc"/>
                    <w:id w:val="14401332"/>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sidRPr="001A3D2E">
                          <w:rPr>
                            <w:szCs w:val="21"/>
                          </w:rPr>
                          <w:t>8</w:t>
                        </w:r>
                        <w:r w:rsidRPr="001A3D2E">
                          <w:rPr>
                            <w:rFonts w:hint="eastAsia"/>
                            <w:szCs w:val="21"/>
                          </w:rPr>
                          <w:t>43</w:t>
                        </w:r>
                        <w:r w:rsidRPr="001A3D2E">
                          <w:rPr>
                            <w:szCs w:val="21"/>
                          </w:rPr>
                          <w:t>,</w:t>
                        </w:r>
                        <w:r w:rsidRPr="001A3D2E">
                          <w:rPr>
                            <w:rFonts w:hint="eastAsia"/>
                            <w:szCs w:val="21"/>
                          </w:rPr>
                          <w:t>4</w:t>
                        </w:r>
                        <w:r w:rsidRPr="001A3D2E">
                          <w:rPr>
                            <w:szCs w:val="21"/>
                          </w:rPr>
                          <w:t>75</w:t>
                        </w:r>
                      </w:p>
                    </w:tc>
                  </w:sdtContent>
                </w:sdt>
                <w:sdt>
                  <w:sdtPr>
                    <w:rPr>
                      <w:szCs w:val="21"/>
                    </w:rPr>
                    <w:alias w:val="所得税"/>
                    <w:tag w:val="_GBC_f4444f847fb7489596ffe29e6eb983e4"/>
                    <w:id w:val="14401333"/>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679,524</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14401334"/>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净利润"/>
                    <w:tag w:val="_GBC_bd7bb57818b84ee1b544edce91ab69ba"/>
                    <w:id w:val="14401335"/>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sidRPr="001A3D2E">
                          <w:rPr>
                            <w:szCs w:val="21"/>
                          </w:rPr>
                          <w:t>2,</w:t>
                        </w:r>
                        <w:r w:rsidRPr="001A3D2E">
                          <w:rPr>
                            <w:rFonts w:hint="eastAsia"/>
                            <w:szCs w:val="21"/>
                          </w:rPr>
                          <w:t>292</w:t>
                        </w:r>
                        <w:r w:rsidRPr="001A3D2E">
                          <w:rPr>
                            <w:szCs w:val="21"/>
                          </w:rPr>
                          <w:t>,</w:t>
                        </w:r>
                        <w:r w:rsidRPr="001A3D2E">
                          <w:rPr>
                            <w:rFonts w:hint="eastAsia"/>
                            <w:szCs w:val="21"/>
                          </w:rPr>
                          <w:t>6</w:t>
                        </w:r>
                        <w:r w:rsidRPr="001A3D2E">
                          <w:rPr>
                            <w:szCs w:val="21"/>
                          </w:rPr>
                          <w:t>56</w:t>
                        </w:r>
                      </w:p>
                    </w:tc>
                  </w:sdtContent>
                </w:sdt>
                <w:sdt>
                  <w:sdtPr>
                    <w:rPr>
                      <w:szCs w:val="21"/>
                    </w:rPr>
                    <w:alias w:val="净利润"/>
                    <w:tag w:val="_GBC_d398266e35ef421e92ddd5f9feb5deb4"/>
                    <w:id w:val="14401336"/>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831,210</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14401337"/>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4F36B1">
                        <w:pPr>
                          <w:rPr>
                            <w:color w:val="008000"/>
                            <w:szCs w:val="21"/>
                          </w:rPr>
                        </w:pPr>
                        <w:r w:rsidRPr="00D435F4">
                          <w:rPr>
                            <w:rStyle w:val="af5"/>
                            <w:rFonts w:hint="eastAsia"/>
                          </w:rPr>
                          <w:t xml:space="preserve">　</w:t>
                        </w:r>
                      </w:p>
                    </w:tc>
                  </w:sdtContent>
                </w:sdt>
                <w:sdt>
                  <w:sdtPr>
                    <w:rPr>
                      <w:szCs w:val="21"/>
                    </w:rPr>
                    <w:alias w:val="归属于母公司所有者的净利润"/>
                    <w:tag w:val="_GBC_a36c8c8fce2945a2be161a60267b7c51"/>
                    <w:id w:val="14401338"/>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sidRPr="001A3D2E">
                          <w:rPr>
                            <w:szCs w:val="21"/>
                          </w:rPr>
                          <w:t>2,</w:t>
                        </w:r>
                        <w:r w:rsidRPr="001A3D2E">
                          <w:rPr>
                            <w:rFonts w:hint="eastAsia"/>
                            <w:szCs w:val="21"/>
                          </w:rPr>
                          <w:t>064</w:t>
                        </w:r>
                        <w:r w:rsidRPr="001A3D2E">
                          <w:rPr>
                            <w:szCs w:val="21"/>
                          </w:rPr>
                          <w:t>,</w:t>
                        </w:r>
                        <w:r w:rsidRPr="001A3D2E">
                          <w:rPr>
                            <w:rFonts w:hint="eastAsia"/>
                            <w:szCs w:val="21"/>
                          </w:rPr>
                          <w:t>5</w:t>
                        </w:r>
                        <w:r w:rsidRPr="001A3D2E">
                          <w:rPr>
                            <w:szCs w:val="21"/>
                          </w:rPr>
                          <w:t>85</w:t>
                        </w:r>
                      </w:p>
                    </w:tc>
                  </w:sdtContent>
                </w:sdt>
                <w:sdt>
                  <w:sdtPr>
                    <w:rPr>
                      <w:szCs w:val="21"/>
                    </w:rPr>
                    <w:alias w:val="归属于母公司所有者的净利润"/>
                    <w:tag w:val="_GBC_ec9419dc4781422f8249d0dbc4387f94"/>
                    <w:id w:val="14401339"/>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859,514</w:t>
                        </w:r>
                      </w:p>
                    </w:tc>
                  </w:sdtContent>
                </w:sdt>
              </w:tr>
              <w:sdt>
                <w:sdtPr>
                  <w:rPr>
                    <w:rFonts w:hint="eastAsia"/>
                    <w:szCs w:val="21"/>
                  </w:rPr>
                  <w:tag w:val="_TUP_b85e626aa9404853ac49a533f531c9e6"/>
                  <w:id w:val="14412173"/>
                </w:sdtPr>
                <w:sdtEndPr>
                  <w:rPr>
                    <w:rFonts w:hint="default"/>
                  </w:rPr>
                </w:sdtEndPr>
                <w:sdtContent>
                  <w:tr w:rsidR="00CA78BF" w:rsidTr="004F36B1">
                    <w:sdt>
                      <w:sdtPr>
                        <w:rPr>
                          <w:rFonts w:hint="eastAsia"/>
                          <w:szCs w:val="21"/>
                        </w:rPr>
                        <w:tag w:val="_GBC_5d8dcf4b3bc549f6ab94c0fc761ad3d1"/>
                        <w:id w:val="14412174"/>
                        <w:text/>
                      </w:sdtPr>
                      <w:sdtContent>
                        <w:tc>
                          <w:tcPr>
                            <w:tcW w:w="2062" w:type="pct"/>
                            <w:tcBorders>
                              <w:top w:val="outset" w:sz="6" w:space="0" w:color="auto"/>
                              <w:left w:val="outset" w:sz="6" w:space="0" w:color="auto"/>
                              <w:bottom w:val="outset" w:sz="6" w:space="0" w:color="auto"/>
                              <w:right w:val="outset" w:sz="6" w:space="0" w:color="auto"/>
                            </w:tcBorders>
                            <w:vAlign w:val="center"/>
                          </w:tcPr>
                          <w:p w:rsidR="00CA78BF" w:rsidRDefault="00CA78BF">
                            <w:pPr>
                              <w:ind w:firstLineChars="100" w:firstLine="210"/>
                              <w:rPr>
                                <w:szCs w:val="21"/>
                              </w:rPr>
                            </w:pPr>
                            <w:r>
                              <w:rPr>
                                <w:rFonts w:hint="eastAsia"/>
                                <w:szCs w:val="21"/>
                              </w:rPr>
                              <w:t>归属于母公司其他权益工具持有者的净利润</w:t>
                            </w:r>
                          </w:p>
                        </w:tc>
                      </w:sdtContent>
                    </w:sdt>
                    <w:sdt>
                      <w:sdtPr>
                        <w:rPr>
                          <w:szCs w:val="21"/>
                        </w:rPr>
                        <w:tag w:val="_GBC_d5a665a483c746d1b57e72760489d8eb"/>
                        <w:id w:val="14412179"/>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CA78BF" w:rsidRDefault="00CA78BF">
                            <w:pPr>
                              <w:rPr>
                                <w:szCs w:val="21"/>
                              </w:rPr>
                            </w:pPr>
                            <w:r w:rsidRPr="0061171B">
                              <w:rPr>
                                <w:rStyle w:val="af5"/>
                                <w:rFonts w:hint="eastAsia"/>
                              </w:rPr>
                              <w:t xml:space="preserve">　</w:t>
                            </w:r>
                          </w:p>
                        </w:tc>
                      </w:sdtContent>
                    </w:sdt>
                    <w:sdt>
                      <w:sdtPr>
                        <w:rPr>
                          <w:szCs w:val="21"/>
                        </w:rPr>
                        <w:tag w:val="_GBC_9c2d98c0a3f54403b5ab8424391d34ad"/>
                        <w:id w:val="14412708"/>
                        <w:lock w:val="sdtLocked"/>
                      </w:sdtPr>
                      <w:sdtContent>
                        <w:tc>
                          <w:tcPr>
                            <w:tcW w:w="1644" w:type="pct"/>
                            <w:tcBorders>
                              <w:top w:val="outset" w:sz="6" w:space="0" w:color="auto"/>
                              <w:left w:val="outset" w:sz="6" w:space="0" w:color="auto"/>
                              <w:bottom w:val="outset" w:sz="6" w:space="0" w:color="auto"/>
                              <w:right w:val="outset" w:sz="6" w:space="0" w:color="auto"/>
                            </w:tcBorders>
                          </w:tcPr>
                          <w:p w:rsidR="00CA78BF" w:rsidRDefault="00CA78BF">
                            <w:pPr>
                              <w:jc w:val="right"/>
                              <w:rPr>
                                <w:szCs w:val="21"/>
                              </w:rPr>
                            </w:pPr>
                            <w:r>
                              <w:rPr>
                                <w:szCs w:val="21"/>
                              </w:rPr>
                              <w:t>424,307</w:t>
                            </w:r>
                          </w:p>
                        </w:tc>
                      </w:sdtContent>
                    </w:sdt>
                    <w:sdt>
                      <w:sdtPr>
                        <w:rPr>
                          <w:szCs w:val="21"/>
                        </w:rPr>
                        <w:tag w:val="_GBC_7f0f3841a44c4ee3b3a592f3afa97676"/>
                        <w:id w:val="14412717"/>
                        <w:lock w:val="sdtLocked"/>
                      </w:sdtPr>
                      <w:sdtContent>
                        <w:tc>
                          <w:tcPr>
                            <w:tcW w:w="867" w:type="pct"/>
                            <w:tcBorders>
                              <w:top w:val="outset" w:sz="6" w:space="0" w:color="auto"/>
                              <w:left w:val="outset" w:sz="6" w:space="0" w:color="auto"/>
                              <w:bottom w:val="outset" w:sz="6" w:space="0" w:color="auto"/>
                              <w:right w:val="outset" w:sz="6" w:space="0" w:color="auto"/>
                            </w:tcBorders>
                          </w:tcPr>
                          <w:p w:rsidR="00CA78BF" w:rsidRDefault="00CA78BF">
                            <w:pPr>
                              <w:jc w:val="right"/>
                              <w:rPr>
                                <w:szCs w:val="21"/>
                              </w:rPr>
                            </w:pPr>
                            <w:r>
                              <w:rPr>
                                <w:szCs w:val="21"/>
                              </w:rPr>
                              <w:t>346,228</w:t>
                            </w:r>
                          </w:p>
                        </w:tc>
                      </w:sdtContent>
                    </w:sdt>
                  </w:tr>
                </w:sdtContent>
              </w:sdt>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14401345"/>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CA78BF">
                        <w:pPr>
                          <w:rPr>
                            <w:color w:val="008000"/>
                            <w:szCs w:val="21"/>
                          </w:rPr>
                        </w:pPr>
                        <w:r w:rsidRPr="0061171B">
                          <w:rPr>
                            <w:rStyle w:val="af5"/>
                            <w:rFonts w:hint="eastAsia"/>
                          </w:rPr>
                          <w:t xml:space="preserve">　</w:t>
                        </w:r>
                      </w:p>
                    </w:tc>
                  </w:sdtContent>
                </w:sdt>
                <w:sdt>
                  <w:sdtPr>
                    <w:rPr>
                      <w:szCs w:val="21"/>
                    </w:rPr>
                    <w:alias w:val="少数股东损益"/>
                    <w:tag w:val="_GBC_990a44fe187b4f20a29f5c62f3120b13"/>
                    <w:id w:val="14401346"/>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-196,236</w:t>
                        </w:r>
                      </w:p>
                    </w:tc>
                  </w:sdtContent>
                </w:sdt>
                <w:sdt>
                  <w:sdtPr>
                    <w:rPr>
                      <w:szCs w:val="21"/>
                    </w:rPr>
                    <w:alias w:val="少数股东损益"/>
                    <w:tag w:val="_GBC_1ad6fdafbe4b423d8ed0a937fdeafbed"/>
                    <w:id w:val="14401347"/>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-374,532</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rPr>
                        <w:szCs w:val="21"/>
                      </w:rPr>
                    </w:pPr>
                    <w:r>
                      <w:rPr>
                        <w:rFonts w:hint="eastAsia"/>
                        <w:szCs w:val="21"/>
                      </w:rPr>
                      <w:t>六、其他综合收益的税后净额</w:t>
                    </w:r>
                  </w:p>
                </w:tc>
                <w:sdt>
                  <w:sdtPr>
                    <w:rPr>
                      <w:szCs w:val="21"/>
                    </w:rPr>
                    <w:alias w:val="附注_其他综合收益的税后净额"/>
                    <w:tag w:val="_GBC_6a8bdbbda65e46b290114c8a8d9652c9"/>
                    <w:id w:val="14401348"/>
                    <w:lock w:val="sdtLocked"/>
                  </w:sdtPr>
                  <w:sdtContent>
                    <w:tc>
                      <w:tcPr>
                        <w:tcW w:w="427" w:type="pct"/>
                        <w:tcBorders>
                          <w:top w:val="outset" w:sz="6" w:space="0" w:color="auto"/>
                          <w:left w:val="outset" w:sz="6" w:space="0" w:color="auto"/>
                          <w:bottom w:val="outset" w:sz="6" w:space="0" w:color="auto"/>
                          <w:right w:val="outset" w:sz="6" w:space="0" w:color="auto"/>
                        </w:tcBorders>
                      </w:tcPr>
                      <w:p w:rsidR="006C2310" w:rsidRDefault="004F36B1" w:rsidP="004F36B1">
                        <w:pPr>
                          <w:rPr>
                            <w:szCs w:val="21"/>
                          </w:rPr>
                        </w:pPr>
                        <w:r>
                          <w:rPr>
                            <w:rFonts w:hint="eastAsia"/>
                            <w:szCs w:val="21"/>
                          </w:rPr>
                          <w:t>七、72</w:t>
                        </w:r>
                      </w:p>
                    </w:tc>
                  </w:sdtContent>
                </w:sdt>
                <w:sdt>
                  <w:sdtPr>
                    <w:rPr>
                      <w:szCs w:val="21"/>
                    </w:rPr>
                    <w:alias w:val="其他综合收益的税后净额"/>
                    <w:tag w:val="_GBC_26f943e1f6704a5f9410d7ad0eb2a402"/>
                    <w:id w:val="14401349"/>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263,360</w:t>
                        </w:r>
                      </w:p>
                    </w:tc>
                  </w:sdtContent>
                </w:sdt>
                <w:sdt>
                  <w:sdtPr>
                    <w:rPr>
                      <w:szCs w:val="21"/>
                    </w:rPr>
                    <w:alias w:val="其他综合收益的税后净额"/>
                    <w:tag w:val="_GBC_300fb3d8c08c426db238eb0b7e15501f"/>
                    <w:id w:val="14401350"/>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-3,998,199</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14401351"/>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14401352"/>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116,329</w:t>
                        </w:r>
                      </w:p>
                    </w:tc>
                  </w:sdtContent>
                </w:sdt>
                <w:sdt>
                  <w:sdtPr>
                    <w:rPr>
                      <w:szCs w:val="21"/>
                    </w:rPr>
                    <w:alias w:val="归属母公司所有者的其他综合收益的税后净额"/>
                    <w:tag w:val="_GBC_817f1db5d94e4b45af88644380d9a9e6"/>
                    <w:id w:val="14401353"/>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-3,379,796</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14401354"/>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14401355"/>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以后不能重分类进损益的其他综合收益"/>
                    <w:tag w:val="_GBC_b8da08ed479e4d47a248b8d7b6e17791"/>
                    <w:id w:val="14401356"/>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14401357"/>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14401358"/>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重新计量设定受益计划净负债或净资产的变动"/>
                    <w:tag w:val="_GBC_3f8c2ce0320b4c4a89324c1ff6eea37d"/>
                    <w:id w:val="14401359"/>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14401360"/>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14401361"/>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权益法下在被投资单位不能重分类进损益的其他综合收益中享有的份额"/>
                    <w:tag w:val="_GBC_ce3ccb239c174c44ba91f0902e69b3c1"/>
                    <w:id w:val="14401362"/>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14401363"/>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14401364"/>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116,329</w:t>
                        </w:r>
                      </w:p>
                    </w:tc>
                  </w:sdtContent>
                </w:sdt>
                <w:sdt>
                  <w:sdtPr>
                    <w:rPr>
                      <w:szCs w:val="21"/>
                    </w:rPr>
                    <w:alias w:val="以后将重分类进损益的其他综合收益"/>
                    <w:tag w:val="_GBC_ad2b0338d9c44b68a4eb31b397bc0ad0"/>
                    <w:id w:val="14401365"/>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-3,379,796</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14401366"/>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14401367"/>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-24,543</w:t>
                        </w:r>
                      </w:p>
                    </w:tc>
                  </w:sdtContent>
                </w:sdt>
                <w:sdt>
                  <w:sdtPr>
                    <w:rPr>
                      <w:szCs w:val="21"/>
                    </w:rPr>
                    <w:alias w:val="权益法下在被投资单位以后将重分类进损益的其他综合收益中享有的份额"/>
                    <w:tag w:val="_GBC_72393ea0b3454d5c96f094dfc9341f03"/>
                    <w:id w:val="14401368"/>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7,084</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14401369"/>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14401370"/>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3,129</w:t>
                        </w:r>
                      </w:p>
                    </w:tc>
                  </w:sdtContent>
                </w:sdt>
                <w:sdt>
                  <w:sdtPr>
                    <w:rPr>
                      <w:szCs w:val="21"/>
                    </w:rPr>
                    <w:alias w:val="可供出售金融资产公允价值变动损益"/>
                    <w:tag w:val="_GBC_5dd6330f429d4a83b253c279b37769d5"/>
                    <w:id w:val="14401371"/>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-116,304</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szCs w:val="21"/>
                      </w:rPr>
                      <w:t>3.持有至到期投资重分类为可供出售金融资产损益</w:t>
                    </w:r>
                  </w:p>
                </w:tc>
                <w:sdt>
                  <w:sdtPr>
                    <w:rPr>
                      <w:szCs w:val="21"/>
                    </w:rPr>
                    <w:alias w:val="附注_持有至到期投资重分类为可供出售金融资产损益"/>
                    <w:tag w:val="_GBC_9d01ca544bf746398566710b5cbe6a15"/>
                    <w:id w:val="14401372"/>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14401373"/>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持有至到期投资重分类为可供出售金融资产损益"/>
                    <w:tag w:val="_GBC_4415ce3330e54957ad454e6daafa89a0"/>
                    <w:id w:val="14401374"/>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14401375"/>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14401376"/>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578,305</w:t>
                        </w:r>
                      </w:p>
                    </w:tc>
                  </w:sdtContent>
                </w:sdt>
                <w:sdt>
                  <w:sdtPr>
                    <w:rPr>
                      <w:szCs w:val="21"/>
                    </w:rPr>
                    <w:alias w:val="现金流量套期损益的有效部分"/>
                    <w:tag w:val="_GBC_9dde1da29a7b43fba70d7ea2eddec4d2"/>
                    <w:id w:val="14401377"/>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295,699</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14401378"/>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14401379"/>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-440,562</w:t>
                        </w:r>
                      </w:p>
                    </w:tc>
                  </w:sdtContent>
                </w:sdt>
                <w:sdt>
                  <w:sdtPr>
                    <w:rPr>
                      <w:szCs w:val="21"/>
                    </w:rPr>
                    <w:alias w:val="外币财务报表折算差额"/>
                    <w:tag w:val="_GBC_e825de71cd344b698cef5868e13d6faa"/>
                    <w:id w:val="14401380"/>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-3,566,275</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14401381"/>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14401382"/>
                    <w:lock w:val="sdtLocked"/>
                    <w:showingPlcHdr/>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 xml:space="preserve">     </w:t>
                        </w:r>
                      </w:p>
                    </w:tc>
                  </w:sdtContent>
                </w:sdt>
                <w:sdt>
                  <w:sdtPr>
                    <w:rPr>
                      <w:szCs w:val="21"/>
                    </w:rPr>
                    <w:alias w:val="以后将重分类进损益的其他综合收益-其他"/>
                    <w:tag w:val="_GBC_d5b45a36e7474e76aac34cb5626dee6d"/>
                    <w:id w:val="14401383"/>
                    <w:lock w:val="sdtLocked"/>
                    <w:showingPlcHdr/>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 xml:space="preserve">     </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14401384"/>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14401385"/>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147,031</w:t>
                        </w:r>
                      </w:p>
                    </w:tc>
                  </w:sdtContent>
                </w:sdt>
                <w:sdt>
                  <w:sdtPr>
                    <w:rPr>
                      <w:szCs w:val="21"/>
                    </w:rPr>
                    <w:alias w:val="归属于少数股东的其他综合收益的税后净额"/>
                    <w:tag w:val="_GBC_9a1b2eb1fe2d413ea601a949be52cb99"/>
                    <w:id w:val="14401386"/>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-618,403</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rPr>
                        <w:szCs w:val="21"/>
                      </w:rPr>
                    </w:pPr>
                    <w:r>
                      <w:rPr>
                        <w:rFonts w:hint="eastAsia"/>
                        <w:szCs w:val="21"/>
                      </w:rPr>
                      <w:t>七、综合收益总额</w:t>
                    </w:r>
                  </w:p>
                </w:tc>
                <w:sdt>
                  <w:sdtPr>
                    <w:rPr>
                      <w:szCs w:val="21"/>
                    </w:rPr>
                    <w:alias w:val="附注_综合收益总额"/>
                    <w:tag w:val="_GBC_4042d69cae3d4372bce00a02188bb94f"/>
                    <w:id w:val="14401387"/>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14401388"/>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2,503,516</w:t>
                        </w:r>
                      </w:p>
                    </w:tc>
                  </w:sdtContent>
                </w:sdt>
                <w:sdt>
                  <w:sdtPr>
                    <w:rPr>
                      <w:szCs w:val="21"/>
                    </w:rPr>
                    <w:alias w:val="综合收益总额"/>
                    <w:tag w:val="_GBC_9e5624afa57841d68dc46b68e5e4c3ce"/>
                    <w:id w:val="14401389"/>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-3,166,989</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14401390"/>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4F36B1">
                        <w:pPr>
                          <w:rPr>
                            <w:color w:val="008000"/>
                            <w:szCs w:val="21"/>
                          </w:rPr>
                        </w:pPr>
                        <w:r w:rsidRPr="00D435F4">
                          <w:rPr>
                            <w:rStyle w:val="af5"/>
                            <w:rFonts w:hint="eastAsia"/>
                          </w:rPr>
                          <w:t xml:space="preserve">　</w:t>
                        </w:r>
                      </w:p>
                    </w:tc>
                  </w:sdtContent>
                </w:sdt>
                <w:sdt>
                  <w:sdtPr>
                    <w:rPr>
                      <w:szCs w:val="21"/>
                    </w:rPr>
                    <w:alias w:val="归属于母公司所有者的综合收益总额"/>
                    <w:tag w:val="_GBC_d808a516c4a24805a3de5efd51036355"/>
                    <w:id w:val="14401391"/>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2,128,414</w:t>
                        </w:r>
                      </w:p>
                    </w:tc>
                  </w:sdtContent>
                </w:sdt>
                <w:sdt>
                  <w:sdtPr>
                    <w:rPr>
                      <w:szCs w:val="21"/>
                    </w:rPr>
                    <w:alias w:val="归属于母公司所有者的综合收益总额"/>
                    <w:tag w:val="_GBC_3b5c5d21370c455a95f3fc0e9259b344"/>
                    <w:id w:val="14401392"/>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-2,520,282</w:t>
                        </w:r>
                      </w:p>
                    </w:tc>
                  </w:sdtContent>
                </w:sdt>
              </w:tr>
              <w:sdt>
                <w:sdtPr>
                  <w:rPr>
                    <w:rFonts w:hint="eastAsia"/>
                    <w:szCs w:val="21"/>
                  </w:rPr>
                  <w:tag w:val="_TUP_aba96bb462e24b8cb52d700b45617a3f"/>
                  <w:id w:val="14401397"/>
                </w:sdtPr>
                <w:sdtEndPr>
                  <w:rPr>
                    <w:rFonts w:hint="default"/>
                  </w:rPr>
                </w:sdtEndPr>
                <w:sdtContent>
                  <w:tr w:rsidR="004F36B1" w:rsidTr="004F36B1">
                    <w:sdt>
                      <w:sdtPr>
                        <w:rPr>
                          <w:rFonts w:hint="eastAsia"/>
                          <w:szCs w:val="21"/>
                        </w:rPr>
                        <w:tag w:val="_GBC_86551052643d485d973117d286e96976"/>
                        <w:id w:val="14401393"/>
                        <w:text/>
                      </w:sdtPr>
                      <w:sdtContent>
                        <w:tc>
                          <w:tcPr>
                            <w:tcW w:w="2062" w:type="pct"/>
                            <w:tcBorders>
                              <w:top w:val="outset" w:sz="6" w:space="0" w:color="auto"/>
                              <w:left w:val="outset" w:sz="6" w:space="0" w:color="auto"/>
                              <w:bottom w:val="outset" w:sz="6" w:space="0" w:color="auto"/>
                              <w:right w:val="outset" w:sz="6" w:space="0" w:color="auto"/>
                            </w:tcBorders>
                            <w:vAlign w:val="center"/>
                          </w:tcPr>
                          <w:p w:rsidR="004F36B1" w:rsidRDefault="005E2F9C">
                            <w:pPr>
                              <w:ind w:firstLineChars="100" w:firstLine="210"/>
                              <w:rPr>
                                <w:szCs w:val="21"/>
                              </w:rPr>
                            </w:pPr>
                            <w:r>
                              <w:rPr>
                                <w:rFonts w:hint="eastAsia"/>
                                <w:szCs w:val="21"/>
                              </w:rPr>
                              <w:t>归属于母公司其他权益工具持有者的综合收益总额</w:t>
                            </w:r>
                          </w:p>
                        </w:tc>
                      </w:sdtContent>
                    </w:sdt>
                    <w:sdt>
                      <w:sdtPr>
                        <w:rPr>
                          <w:szCs w:val="21"/>
                        </w:rPr>
                        <w:tag w:val="_GBC_156fb420f54f4c5f895ea60782eb2b4e"/>
                        <w:id w:val="14401394"/>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4F36B1" w:rsidRDefault="004F36B1">
                            <w:pPr>
                              <w:rPr>
                                <w:szCs w:val="21"/>
                              </w:rPr>
                            </w:pPr>
                            <w:r w:rsidRPr="00D435F4">
                              <w:rPr>
                                <w:rStyle w:val="af5"/>
                                <w:rFonts w:hint="eastAsia"/>
                              </w:rPr>
                              <w:t xml:space="preserve">　</w:t>
                            </w:r>
                          </w:p>
                        </w:tc>
                      </w:sdtContent>
                    </w:sdt>
                    <w:sdt>
                      <w:sdtPr>
                        <w:rPr>
                          <w:szCs w:val="21"/>
                        </w:rPr>
                        <w:tag w:val="_GBC_595d484c56084fb9853895eed0a6e98b"/>
                        <w:id w:val="14401395"/>
                        <w:lock w:val="sdtLocked"/>
                      </w:sdtPr>
                      <w:sdtContent>
                        <w:tc>
                          <w:tcPr>
                            <w:tcW w:w="1644" w:type="pct"/>
                            <w:tcBorders>
                              <w:top w:val="outset" w:sz="6" w:space="0" w:color="auto"/>
                              <w:left w:val="outset" w:sz="6" w:space="0" w:color="auto"/>
                              <w:bottom w:val="outset" w:sz="6" w:space="0" w:color="auto"/>
                              <w:right w:val="outset" w:sz="6" w:space="0" w:color="auto"/>
                            </w:tcBorders>
                          </w:tcPr>
                          <w:p w:rsidR="004F36B1" w:rsidRDefault="004F36B1">
                            <w:pPr>
                              <w:jc w:val="right"/>
                              <w:rPr>
                                <w:szCs w:val="21"/>
                              </w:rPr>
                            </w:pPr>
                            <w:r>
                              <w:rPr>
                                <w:szCs w:val="21"/>
                              </w:rPr>
                              <w:t>424,307</w:t>
                            </w:r>
                          </w:p>
                        </w:tc>
                      </w:sdtContent>
                    </w:sdt>
                    <w:sdt>
                      <w:sdtPr>
                        <w:rPr>
                          <w:szCs w:val="21"/>
                        </w:rPr>
                        <w:tag w:val="_GBC_b99a9ca6f1ae40448da8f320ec806562"/>
                        <w:id w:val="14401396"/>
                        <w:lock w:val="sdtLocked"/>
                      </w:sdtPr>
                      <w:sdtContent>
                        <w:tc>
                          <w:tcPr>
                            <w:tcW w:w="867" w:type="pct"/>
                            <w:tcBorders>
                              <w:top w:val="outset" w:sz="6" w:space="0" w:color="auto"/>
                              <w:left w:val="outset" w:sz="6" w:space="0" w:color="auto"/>
                              <w:bottom w:val="outset" w:sz="6" w:space="0" w:color="auto"/>
                              <w:right w:val="outset" w:sz="6" w:space="0" w:color="auto"/>
                            </w:tcBorders>
                          </w:tcPr>
                          <w:p w:rsidR="004F36B1" w:rsidRDefault="004F36B1">
                            <w:pPr>
                              <w:jc w:val="right"/>
                              <w:rPr>
                                <w:szCs w:val="21"/>
                              </w:rPr>
                            </w:pPr>
                            <w:r>
                              <w:rPr>
                                <w:szCs w:val="21"/>
                              </w:rPr>
                              <w:t>346,228</w:t>
                            </w:r>
                          </w:p>
                        </w:tc>
                      </w:sdtContent>
                    </w:sdt>
                  </w:tr>
                </w:sdtContent>
              </w:sdt>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14401398"/>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14401399"/>
                    <w:lock w:val="sdtLocked"/>
                  </w:sdtPr>
                  <w:sdtContent>
                    <w:tc>
                      <w:tcPr>
                        <w:tcW w:w="164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-49,205</w:t>
                        </w:r>
                      </w:p>
                    </w:tc>
                  </w:sdtContent>
                </w:sdt>
                <w:sdt>
                  <w:sdtPr>
                    <w:rPr>
                      <w:szCs w:val="21"/>
                    </w:rPr>
                    <w:alias w:val="归属于少数股东的综合收益总额"/>
                    <w:tag w:val="_GBC_eec51dfcac9d429babc7b689631527f9"/>
                    <w:id w:val="14401400"/>
                    <w:lock w:val="sdtLocked"/>
                  </w:sdtPr>
                  <w:sdtContent>
                    <w:tc>
                      <w:tcPr>
                        <w:tcW w:w="867"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-992,935</w:t>
                        </w:r>
                      </w:p>
                    </w:tc>
                  </w:sdtContent>
                </w:sdt>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rPr>
                        <w:color w:val="000000"/>
                        <w:szCs w:val="21"/>
                      </w:rPr>
                    </w:pPr>
                    <w:r>
                      <w:rPr>
                        <w:rFonts w:hint="eastAsia"/>
                        <w:szCs w:val="21"/>
                      </w:rPr>
                      <w:t>八、每股收益：</w:t>
                    </w:r>
                  </w:p>
                </w:tc>
                <w:tc>
                  <w:tcPr>
                    <w:tcW w:w="427" w:type="pct"/>
                    <w:tcBorders>
                      <w:top w:val="outset" w:sz="6" w:space="0" w:color="auto"/>
                      <w:left w:val="outset" w:sz="6" w:space="0" w:color="auto"/>
                      <w:bottom w:val="outset" w:sz="6" w:space="0" w:color="auto"/>
                      <w:right w:val="outset" w:sz="6" w:space="0" w:color="auto"/>
                    </w:tcBorders>
                  </w:tcPr>
                  <w:p w:rsidR="006C2310" w:rsidRDefault="006C2310">
                    <w:pPr>
                      <w:rPr>
                        <w:color w:val="008000"/>
                        <w:szCs w:val="21"/>
                      </w:rPr>
                    </w:pPr>
                  </w:p>
                </w:tc>
                <w:tc>
                  <w:tcPr>
                    <w:tcW w:w="1644" w:type="pct"/>
                    <w:tcBorders>
                      <w:top w:val="outset" w:sz="6" w:space="0" w:color="auto"/>
                      <w:left w:val="outset" w:sz="6" w:space="0" w:color="auto"/>
                      <w:bottom w:val="outset" w:sz="6" w:space="0" w:color="auto"/>
                      <w:right w:val="outset" w:sz="6" w:space="0" w:color="auto"/>
                    </w:tcBorders>
                  </w:tcPr>
                  <w:p w:rsidR="006C2310" w:rsidRDefault="006C2310">
                    <w:pPr>
                      <w:jc w:val="right"/>
                      <w:rPr>
                        <w:color w:val="008000"/>
                        <w:szCs w:val="21"/>
                      </w:rPr>
                    </w:pPr>
                  </w:p>
                </w:tc>
                <w:tc>
                  <w:tcPr>
                    <w:tcW w:w="867" w:type="pct"/>
                    <w:tcBorders>
                      <w:top w:val="outset" w:sz="6" w:space="0" w:color="auto"/>
                      <w:left w:val="outset" w:sz="6" w:space="0" w:color="auto"/>
                      <w:bottom w:val="outset" w:sz="6" w:space="0" w:color="auto"/>
                      <w:right w:val="outset" w:sz="6" w:space="0" w:color="auto"/>
                    </w:tcBorders>
                  </w:tcPr>
                  <w:p w:rsidR="006C2310" w:rsidRDefault="006C2310">
                    <w:pPr>
                      <w:jc w:val="right"/>
                      <w:rPr>
                        <w:color w:val="008000"/>
                        <w:szCs w:val="21"/>
                      </w:rPr>
                    </w:pPr>
                  </w:p>
                </w:tc>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14401401"/>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tc>
                  <w:tcPr>
                    <w:tcW w:w="1644"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14401402"/>
                      <w:lock w:val="sdtLocked"/>
                    </w:sdtPr>
                    <w:sdtContent>
                      <w:p w:rsidR="006C2310" w:rsidRDefault="004F36B1" w:rsidP="004F36B1">
                        <w:pPr>
                          <w:jc w:val="right"/>
                          <w:rPr>
                            <w:color w:val="FF0000"/>
                            <w:szCs w:val="21"/>
                          </w:rPr>
                        </w:pPr>
                        <w:r w:rsidRPr="001A3D2E">
                          <w:rPr>
                            <w:szCs w:val="21"/>
                          </w:rPr>
                          <w:t>0.4</w:t>
                        </w:r>
                        <w:r w:rsidRPr="001A3D2E">
                          <w:rPr>
                            <w:rFonts w:hint="eastAsia"/>
                            <w:szCs w:val="21"/>
                          </w:rPr>
                          <w:t>203</w:t>
                        </w:r>
                      </w:p>
                    </w:sdtContent>
                  </w:sdt>
                </w:tc>
                <w:tc>
                  <w:tcPr>
                    <w:tcW w:w="867"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14401403"/>
                      <w:lock w:val="sdtLocked"/>
                    </w:sdtPr>
                    <w:sdtContent>
                      <w:p w:rsidR="006C2310" w:rsidRDefault="004F36B1">
                        <w:pPr>
                          <w:jc w:val="right"/>
                          <w:rPr>
                            <w:color w:val="008000"/>
                            <w:szCs w:val="21"/>
                          </w:rPr>
                        </w:pPr>
                        <w:r>
                          <w:rPr>
                            <w:szCs w:val="21"/>
                          </w:rPr>
                          <w:t>0.1748</w:t>
                        </w:r>
                      </w:p>
                    </w:sdtContent>
                  </w:sdt>
                </w:tc>
              </w:tr>
              <w:tr w:rsidR="006C2310" w:rsidTr="004F36B1">
                <w:tc>
                  <w:tcPr>
                    <w:tcW w:w="2062"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14401404"/>
                    <w:lock w:val="sdtLocked"/>
                    <w:showingPlcHdr/>
                  </w:sdtPr>
                  <w:sdtContent>
                    <w:tc>
                      <w:tcPr>
                        <w:tcW w:w="427"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tc>
                  <w:tcPr>
                    <w:tcW w:w="1644"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14401405"/>
                      <w:lock w:val="sdtLocked"/>
                    </w:sdtPr>
                    <w:sdtContent>
                      <w:p w:rsidR="006C2310" w:rsidRDefault="004F36B1" w:rsidP="004F36B1">
                        <w:pPr>
                          <w:jc w:val="right"/>
                          <w:rPr>
                            <w:color w:val="008000"/>
                            <w:szCs w:val="21"/>
                          </w:rPr>
                        </w:pPr>
                        <w:r w:rsidRPr="001A3D2E">
                          <w:rPr>
                            <w:szCs w:val="21"/>
                          </w:rPr>
                          <w:t>0.4</w:t>
                        </w:r>
                        <w:r w:rsidRPr="001A3D2E">
                          <w:rPr>
                            <w:rFonts w:hint="eastAsia"/>
                            <w:szCs w:val="21"/>
                          </w:rPr>
                          <w:t>203</w:t>
                        </w:r>
                      </w:p>
                    </w:sdtContent>
                  </w:sdt>
                </w:tc>
                <w:tc>
                  <w:tcPr>
                    <w:tcW w:w="867"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14401406"/>
                      <w:lock w:val="sdtLocked"/>
                    </w:sdtPr>
                    <w:sdtContent>
                      <w:p w:rsidR="006C2310" w:rsidRDefault="004F36B1">
                        <w:pPr>
                          <w:jc w:val="right"/>
                          <w:rPr>
                            <w:color w:val="008000"/>
                            <w:szCs w:val="21"/>
                          </w:rPr>
                        </w:pPr>
                        <w:r>
                          <w:rPr>
                            <w:szCs w:val="21"/>
                          </w:rPr>
                          <w:t>0.1748</w:t>
                        </w:r>
                      </w:p>
                    </w:sdtContent>
                  </w:sdt>
                </w:tc>
              </w:tr>
            </w:tbl>
            <w:p w:rsidR="006C2310" w:rsidRDefault="0062442B">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4401409"/>
                  <w:lock w:val="sdtLocked"/>
                  <w:placeholder>
                    <w:docPart w:val="GBC22222222222222222222222222222"/>
                  </w:placeholder>
                  <w:dataBinding w:prefixMappings="xmlns:clcid-cgi='clcid-cgi'" w:xpath="/*/clcid-cgi:GongSiFaDingDaiBiaoRen" w:storeItemID="{89EBAB94-44A0-46A2-B712-30D997D04A6D}"/>
                  <w:text/>
                </w:sdtPr>
                <w:sdtContent>
                  <w:r w:rsidR="005E2F9C">
                    <w:rPr>
                      <w:rFonts w:hint="eastAsia"/>
                      <w:szCs w:val="21"/>
                    </w:rPr>
                    <w:t>李希勇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14401410"/>
                  <w:lock w:val="sdtLocked"/>
                  <w:placeholder>
                    <w:docPart w:val="GBC22222222222222222222222222222"/>
                  </w:placeholder>
                  <w:dataBinding w:prefixMappings="xmlns:clcid-mr='clcid-mr'" w:xpath="/*/clcid-mr:ZhuGuanKuaiJiGongZuoFuZeRenXingMing" w:storeItemID="{89EBAB94-44A0-46A2-B712-30D997D04A6D}"/>
                  <w:text/>
                </w:sdtPr>
                <w:sdtContent>
                  <w:r w:rsidR="005E2F9C">
                    <w:rPr>
                      <w:rFonts w:hint="eastAsia"/>
                      <w:szCs w:val="21"/>
                    </w:rPr>
                    <w:t>赵青春先生</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14401411"/>
                  <w:lock w:val="sdtLocked"/>
                  <w:placeholder>
                    <w:docPart w:val="GBC22222222222222222222222222222"/>
                  </w:placeholder>
                  <w:dataBinding w:prefixMappings="xmlns:clcid-mr='clcid-mr'" w:xpath="/*/clcid-mr:KuaiJiJiGouFuZeRenXingMing" w:storeItemID="{89EBAB94-44A0-46A2-B712-30D997D04A6D}"/>
                  <w:text/>
                </w:sdtPr>
                <w:sdtContent>
                  <w:r w:rsidR="005E2F9C">
                    <w:rPr>
                      <w:rFonts w:hint="eastAsia"/>
                      <w:szCs w:val="21"/>
                    </w:rPr>
                    <w:t>徐健先生</w:t>
                  </w:r>
                </w:sdtContent>
              </w:sdt>
            </w:p>
          </w:sdtContent>
        </w:sdt>
        <w:p w:rsidR="006C2310" w:rsidRDefault="006C2310">
          <w:pPr>
            <w:rPr>
              <w:color w:val="008000"/>
              <w:szCs w:val="21"/>
              <w:u w:val="single"/>
            </w:rPr>
          </w:pPr>
        </w:p>
        <w:p w:rsidR="006C2310" w:rsidRDefault="006C2310">
          <w:pPr>
            <w:rPr>
              <w:color w:val="008000"/>
              <w:szCs w:val="21"/>
              <w:u w:val="single"/>
            </w:rPr>
          </w:pPr>
        </w:p>
        <w:sdt>
          <w:sdtPr>
            <w:rPr>
              <w:rFonts w:hint="eastAsia"/>
              <w:b/>
              <w:bCs/>
              <w:szCs w:val="21"/>
            </w:rPr>
            <w:tag w:val="_GBC_fab740d2e6854481af171030c14673b7"/>
            <w:id w:val="14401534"/>
            <w:lock w:val="sdtLocked"/>
            <w:placeholder>
              <w:docPart w:val="GBC22222222222222222222222222222"/>
            </w:placeholder>
          </w:sdtPr>
          <w:sdtEndPr>
            <w:rPr>
              <w:rFonts w:cs="宋体-方正超大字符集"/>
              <w:b w:val="0"/>
              <w:bCs w:val="0"/>
            </w:rPr>
          </w:sdtEndPr>
          <w:sdtContent>
            <w:p w:rsidR="006C2310" w:rsidRDefault="0062442B">
              <w:pPr>
                <w:jc w:val="center"/>
                <w:rPr>
                  <w:b/>
                  <w:bCs/>
                  <w:szCs w:val="21"/>
                </w:rPr>
              </w:pPr>
              <w:r>
                <w:rPr>
                  <w:rFonts w:hint="eastAsia"/>
                  <w:b/>
                  <w:bCs/>
                  <w:szCs w:val="21"/>
                </w:rPr>
                <w:t>母公司</w:t>
              </w:r>
              <w:r>
                <w:rPr>
                  <w:b/>
                  <w:bCs/>
                  <w:szCs w:val="21"/>
                </w:rPr>
                <w:t>利润表</w:t>
              </w:r>
            </w:p>
            <w:p w:rsidR="006C2310" w:rsidRDefault="0062442B">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6C2310" w:rsidRDefault="0062442B">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144014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szCs w:val="21"/>
                </w:rPr>
                <w:t xml:space="preserve">  币种:</w:t>
              </w:r>
              <w:sdt>
                <w:sdtPr>
                  <w:rPr>
                    <w:szCs w:val="21"/>
                  </w:rPr>
                  <w:alias w:val="币种：母公司利润表"/>
                  <w:tag w:val="_GBC_125a2547934143ccb384434361f57d37"/>
                  <w:id w:val="14401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3802"/>
                <w:gridCol w:w="985"/>
                <w:gridCol w:w="2552"/>
                <w:gridCol w:w="1710"/>
              </w:tblGrid>
              <w:tr w:rsidR="006C2310" w:rsidTr="001A3D2E">
                <w:trPr>
                  <w:cantSplit/>
                </w:trPr>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leftChars="-19" w:hangingChars="19" w:hanging="40"/>
                      <w:jc w:val="center"/>
                      <w:rPr>
                        <w:b/>
                        <w:szCs w:val="21"/>
                      </w:rPr>
                    </w:pPr>
                    <w:r>
                      <w:rPr>
                        <w:b/>
                        <w:szCs w:val="21"/>
                      </w:rPr>
                      <w:t>项目</w:t>
                    </w:r>
                  </w:p>
                </w:tc>
                <w:tc>
                  <w:tcPr>
                    <w:tcW w:w="544" w:type="pct"/>
                    <w:tcBorders>
                      <w:top w:val="outset" w:sz="6" w:space="0" w:color="auto"/>
                      <w:left w:val="outset" w:sz="6" w:space="0" w:color="auto"/>
                      <w:bottom w:val="outset" w:sz="6" w:space="0" w:color="auto"/>
                      <w:right w:val="outset" w:sz="6" w:space="0" w:color="auto"/>
                    </w:tcBorders>
                  </w:tcPr>
                  <w:p w:rsidR="006C2310" w:rsidRDefault="0062442B">
                    <w:pPr>
                      <w:jc w:val="center"/>
                      <w:rPr>
                        <w:b/>
                        <w:szCs w:val="21"/>
                      </w:rPr>
                    </w:pPr>
                    <w:r>
                      <w:rPr>
                        <w:rFonts w:hint="eastAsia"/>
                        <w:b/>
                        <w:szCs w:val="21"/>
                      </w:rPr>
                      <w:t>附注</w:t>
                    </w:r>
                  </w:p>
                </w:tc>
                <w:tc>
                  <w:tcPr>
                    <w:tcW w:w="1410" w:type="pct"/>
                    <w:tcBorders>
                      <w:top w:val="outset" w:sz="6" w:space="0" w:color="auto"/>
                      <w:left w:val="outset" w:sz="6" w:space="0" w:color="auto"/>
                      <w:bottom w:val="outset" w:sz="6" w:space="0" w:color="auto"/>
                      <w:right w:val="outset" w:sz="6" w:space="0" w:color="auto"/>
                    </w:tcBorders>
                    <w:vAlign w:val="center"/>
                  </w:tcPr>
                  <w:p w:rsidR="006C2310" w:rsidRDefault="0062442B">
                    <w:pPr>
                      <w:jc w:val="center"/>
                      <w:rPr>
                        <w:b/>
                        <w:szCs w:val="21"/>
                      </w:rPr>
                    </w:pPr>
                    <w:r>
                      <w:rPr>
                        <w:b/>
                        <w:szCs w:val="21"/>
                      </w:rPr>
                      <w:t>本期</w:t>
                    </w:r>
                    <w:r>
                      <w:rPr>
                        <w:rFonts w:hint="eastAsia"/>
                        <w:b/>
                        <w:szCs w:val="21"/>
                      </w:rPr>
                      <w:t>发生</w:t>
                    </w:r>
                    <w:r>
                      <w:rPr>
                        <w:b/>
                        <w:szCs w:val="21"/>
                      </w:rPr>
                      <w:t>额</w:t>
                    </w:r>
                  </w:p>
                </w:tc>
                <w:tc>
                  <w:tcPr>
                    <w:tcW w:w="945" w:type="pct"/>
                    <w:tcBorders>
                      <w:top w:val="outset" w:sz="6" w:space="0" w:color="auto"/>
                      <w:left w:val="outset" w:sz="6" w:space="0" w:color="auto"/>
                      <w:bottom w:val="outset" w:sz="6" w:space="0" w:color="auto"/>
                      <w:right w:val="outset" w:sz="6" w:space="0" w:color="auto"/>
                    </w:tcBorders>
                    <w:vAlign w:val="center"/>
                  </w:tcPr>
                  <w:p w:rsidR="006C2310" w:rsidRDefault="0062442B">
                    <w:pPr>
                      <w:jc w:val="center"/>
                      <w:rPr>
                        <w:b/>
                        <w:szCs w:val="21"/>
                      </w:rPr>
                    </w:pPr>
                    <w:r>
                      <w:rPr>
                        <w:b/>
                        <w:szCs w:val="21"/>
                      </w:rPr>
                      <w:t>上期</w:t>
                    </w:r>
                    <w:r>
                      <w:rPr>
                        <w:rFonts w:hint="eastAsia"/>
                        <w:b/>
                        <w:szCs w:val="21"/>
                      </w:rPr>
                      <w:t>发生</w:t>
                    </w:r>
                    <w:r>
                      <w:rPr>
                        <w:b/>
                        <w:szCs w:val="21"/>
                      </w:rPr>
                      <w:t>额</w:t>
                    </w:r>
                  </w:p>
                </w:tc>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left="-19"/>
                      <w:rPr>
                        <w:color w:val="000000"/>
                        <w:szCs w:val="21"/>
                      </w:rPr>
                    </w:pPr>
                    <w:r>
                      <w:rPr>
                        <w:rFonts w:hint="eastAsia"/>
                        <w:szCs w:val="21"/>
                      </w:rPr>
                      <w:t>一、营业收入</w:t>
                    </w:r>
                  </w:p>
                </w:tc>
                <w:sdt>
                  <w:sdtPr>
                    <w:rPr>
                      <w:szCs w:val="21"/>
                    </w:rPr>
                    <w:alias w:val="附注_营业收入"/>
                    <w:tag w:val="_GBC_c38663d98e764ea394b8a246ef02a5df"/>
                    <w:id w:val="14401415"/>
                    <w:lock w:val="sdtLocked"/>
                  </w:sdtPr>
                  <w:sdtContent>
                    <w:tc>
                      <w:tcPr>
                        <w:tcW w:w="544" w:type="pct"/>
                        <w:tcBorders>
                          <w:top w:val="outset" w:sz="6" w:space="0" w:color="auto"/>
                          <w:left w:val="outset" w:sz="6" w:space="0" w:color="auto"/>
                          <w:bottom w:val="outset" w:sz="6" w:space="0" w:color="auto"/>
                          <w:right w:val="outset" w:sz="6" w:space="0" w:color="auto"/>
                        </w:tcBorders>
                      </w:tcPr>
                      <w:p w:rsidR="006C2310" w:rsidRDefault="004F36B1" w:rsidP="004F36B1">
                        <w:pPr>
                          <w:rPr>
                            <w:szCs w:val="21"/>
                          </w:rPr>
                        </w:pPr>
                        <w:r>
                          <w:rPr>
                            <w:rFonts w:hint="eastAsia"/>
                            <w:szCs w:val="21"/>
                          </w:rPr>
                          <w:t>十七、4</w:t>
                        </w:r>
                      </w:p>
                    </w:tc>
                  </w:sdtContent>
                </w:sdt>
                <w:sdt>
                  <w:sdtPr>
                    <w:rPr>
                      <w:szCs w:val="21"/>
                    </w:rPr>
                    <w:alias w:val="营业收入"/>
                    <w:tag w:val="_GBC_0743e2ea33e64edfa9f422ccf183ea75"/>
                    <w:id w:val="14401416"/>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17,780,034</w:t>
                        </w:r>
                      </w:p>
                    </w:tc>
                  </w:sdtContent>
                </w:sdt>
                <w:sdt>
                  <w:sdtPr>
                    <w:rPr>
                      <w:szCs w:val="21"/>
                    </w:rPr>
                    <w:alias w:val="营业收入"/>
                    <w:tag w:val="_GBC_c4404d8569c74a45bc584b0c1c6c0d23"/>
                    <w:id w:val="14401417"/>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33,794,749</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14401418"/>
                    <w:lock w:val="sdtLocked"/>
                  </w:sdtPr>
                  <w:sdtContent>
                    <w:tc>
                      <w:tcPr>
                        <w:tcW w:w="544"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十七、4</w:t>
                        </w:r>
                      </w:p>
                    </w:tc>
                  </w:sdtContent>
                </w:sdt>
                <w:sdt>
                  <w:sdtPr>
                    <w:rPr>
                      <w:szCs w:val="21"/>
                    </w:rPr>
                    <w:alias w:val="营业成本"/>
                    <w:tag w:val="_GBC_fb8b72848f4947a8991872acff576c7f"/>
                    <w:id w:val="14401419"/>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sidRPr="001A3D2E">
                          <w:rPr>
                            <w:szCs w:val="21"/>
                          </w:rPr>
                          <w:t>10,</w:t>
                        </w:r>
                        <w:r w:rsidRPr="001A3D2E">
                          <w:rPr>
                            <w:rFonts w:hint="eastAsia"/>
                            <w:szCs w:val="21"/>
                          </w:rPr>
                          <w:t>17</w:t>
                        </w:r>
                        <w:r w:rsidRPr="001A3D2E">
                          <w:rPr>
                            <w:szCs w:val="21"/>
                          </w:rPr>
                          <w:t>6,459</w:t>
                        </w:r>
                      </w:p>
                    </w:tc>
                  </w:sdtContent>
                </w:sdt>
                <w:sdt>
                  <w:sdtPr>
                    <w:rPr>
                      <w:szCs w:val="21"/>
                    </w:rPr>
                    <w:alias w:val="营业成本"/>
                    <w:tag w:val="_GBC_9e663408a65b40dcba11efddbfd6ab29"/>
                    <w:id w:val="14401420"/>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27,218,315</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税金及附加</w:t>
                    </w:r>
                  </w:p>
                </w:tc>
                <w:sdt>
                  <w:sdtPr>
                    <w:rPr>
                      <w:szCs w:val="21"/>
                    </w:rPr>
                    <w:alias w:val="附注_税金及附加"/>
                    <w:tag w:val="_GBC_fbc3d19bc5584c63b21cde8826aeb9a2"/>
                    <w:id w:val="14401421"/>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税金及附加"/>
                    <w:tag w:val="_GBC_49aa71ca30d0438e971acc4ca96ae07e"/>
                    <w:id w:val="14401422"/>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1,279,010</w:t>
                        </w:r>
                      </w:p>
                    </w:tc>
                  </w:sdtContent>
                </w:sdt>
                <w:sdt>
                  <w:sdtPr>
                    <w:rPr>
                      <w:szCs w:val="21"/>
                    </w:rPr>
                    <w:alias w:val="税金及附加"/>
                    <w:tag w:val="_GBC_d83446ded6334ca9a086715a38d61d6f"/>
                    <w:id w:val="14401423"/>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568,570</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销售费用</w:t>
                    </w:r>
                  </w:p>
                </w:tc>
                <w:sdt>
                  <w:sdtPr>
                    <w:rPr>
                      <w:szCs w:val="21"/>
                    </w:rPr>
                    <w:alias w:val="附注_销售费用"/>
                    <w:tag w:val="_GBC_bf16effa01244b01baef4634ea71b33c"/>
                    <w:id w:val="14401424"/>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14401425"/>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312,301</w:t>
                        </w:r>
                      </w:p>
                    </w:tc>
                  </w:sdtContent>
                </w:sdt>
                <w:sdt>
                  <w:sdtPr>
                    <w:rPr>
                      <w:szCs w:val="21"/>
                    </w:rPr>
                    <w:alias w:val="销售费用"/>
                    <w:tag w:val="_GBC_711c3a26597b4306a37a6fc197f27c4c"/>
                    <w:id w:val="14401426"/>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633,973</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管理费用</w:t>
                    </w:r>
                  </w:p>
                </w:tc>
                <w:sdt>
                  <w:sdtPr>
                    <w:rPr>
                      <w:szCs w:val="21"/>
                    </w:rPr>
                    <w:alias w:val="附注_管理费用"/>
                    <w:tag w:val="_GBC_1771a4e537dd4fd48c7446a628ad996a"/>
                    <w:id w:val="14401427"/>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14401428"/>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2,110,457</w:t>
                        </w:r>
                      </w:p>
                    </w:tc>
                  </w:sdtContent>
                </w:sdt>
                <w:sdt>
                  <w:sdtPr>
                    <w:rPr>
                      <w:szCs w:val="21"/>
                    </w:rPr>
                    <w:alias w:val="管理费用"/>
                    <w:tag w:val="_GBC_f6780517e266490a8c5a13abd705df5c"/>
                    <w:id w:val="14401429"/>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2,453,962</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财务费用</w:t>
                    </w:r>
                  </w:p>
                </w:tc>
                <w:sdt>
                  <w:sdtPr>
                    <w:rPr>
                      <w:szCs w:val="21"/>
                    </w:rPr>
                    <w:alias w:val="附注_财务费用"/>
                    <w:tag w:val="_GBC_b14bad5de2174d61a8d568520bf349e8"/>
                    <w:id w:val="14401430"/>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14401431"/>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2,281,491</w:t>
                        </w:r>
                      </w:p>
                    </w:tc>
                  </w:sdtContent>
                </w:sdt>
                <w:sdt>
                  <w:sdtPr>
                    <w:rPr>
                      <w:szCs w:val="21"/>
                    </w:rPr>
                    <w:alias w:val="财务费用"/>
                    <w:tag w:val="_GBC_488e01373a9b4e6eb243ed69d92412bf"/>
                    <w:id w:val="14401432"/>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2,413,821</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14401433"/>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14401434"/>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753,006</w:t>
                        </w:r>
                      </w:p>
                    </w:tc>
                  </w:sdtContent>
                </w:sdt>
                <w:sdt>
                  <w:sdtPr>
                    <w:rPr>
                      <w:szCs w:val="21"/>
                    </w:rPr>
                    <w:alias w:val="资产减值损失"/>
                    <w:tag w:val="_GBC_04c931f3a95449ab8451d81ec80520f3"/>
                    <w:id w:val="14401435"/>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19,579</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14401436"/>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14401437"/>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-95</w:t>
                        </w:r>
                      </w:p>
                    </w:tc>
                  </w:sdtContent>
                </w:sdt>
                <w:sdt>
                  <w:sdtPr>
                    <w:rPr>
                      <w:szCs w:val="21"/>
                    </w:rPr>
                    <w:alias w:val="公允价值变动收益"/>
                    <w:tag w:val="_GBC_a414d3d25b124b358456654d56d7c594"/>
                    <w:id w:val="14401438"/>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-186</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14401439"/>
                    <w:lock w:val="sdtLocked"/>
                  </w:sdtPr>
                  <w:sdtContent>
                    <w:tc>
                      <w:tcPr>
                        <w:tcW w:w="544"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十七、5</w:t>
                        </w:r>
                      </w:p>
                    </w:tc>
                  </w:sdtContent>
                </w:sdt>
                <w:sdt>
                  <w:sdtPr>
                    <w:rPr>
                      <w:szCs w:val="21"/>
                    </w:rPr>
                    <w:alias w:val="投资收益"/>
                    <w:tag w:val="_GBC_597dc69f41b648d59c39ffaedd53a139"/>
                    <w:id w:val="14401440"/>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2,587,295</w:t>
                        </w:r>
                      </w:p>
                    </w:tc>
                  </w:sdtContent>
                </w:sdt>
                <w:sdt>
                  <w:sdtPr>
                    <w:rPr>
                      <w:szCs w:val="21"/>
                    </w:rPr>
                    <w:alias w:val="投资收益"/>
                    <w:tag w:val="_GBC_033ff2d588454955bd360b6d5fa25e90"/>
                    <w:id w:val="14401441"/>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2,245,280</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14401442"/>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14401443"/>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747,855</w:t>
                        </w:r>
                      </w:p>
                    </w:tc>
                  </w:sdtContent>
                </w:sdt>
                <w:sdt>
                  <w:sdtPr>
                    <w:rPr>
                      <w:szCs w:val="21"/>
                    </w:rPr>
                    <w:alias w:val="对联营企业和合营企业的投资收益"/>
                    <w:tag w:val="_GBC_79f24ee31ca34b7d8b0fd5bfe6a73386"/>
                    <w:id w:val="14401444"/>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513,197</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14401445"/>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14401446"/>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sidRPr="001A3D2E">
                          <w:rPr>
                            <w:szCs w:val="21"/>
                          </w:rPr>
                          <w:t>3,</w:t>
                        </w:r>
                        <w:r w:rsidRPr="001A3D2E">
                          <w:rPr>
                            <w:rFonts w:hint="eastAsia"/>
                            <w:szCs w:val="21"/>
                          </w:rPr>
                          <w:t>45</w:t>
                        </w:r>
                        <w:r w:rsidRPr="001A3D2E">
                          <w:rPr>
                            <w:szCs w:val="21"/>
                          </w:rPr>
                          <w:t>4,510</w:t>
                        </w:r>
                      </w:p>
                    </w:tc>
                  </w:sdtContent>
                </w:sdt>
                <w:sdt>
                  <w:sdtPr>
                    <w:rPr>
                      <w:szCs w:val="21"/>
                    </w:rPr>
                    <w:alias w:val="营业利润"/>
                    <w:tag w:val="_GBC_13528f70b7b2481a86c0c9edb0c9aef6"/>
                    <w:id w:val="14401447"/>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2,731,623</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14401448"/>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14401449"/>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632,197</w:t>
                        </w:r>
                      </w:p>
                    </w:tc>
                  </w:sdtContent>
                </w:sdt>
                <w:sdt>
                  <w:sdtPr>
                    <w:rPr>
                      <w:szCs w:val="21"/>
                    </w:rPr>
                    <w:alias w:val="营业外收入"/>
                    <w:tag w:val="_GBC_eafad9b90b7e46e19d2b61c960b48340"/>
                    <w:id w:val="14401450"/>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445,913</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14401451"/>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其中：非流动资产处置利得"/>
                    <w:tag w:val="_GBC_56dad11756804e64b37ef2d5364b5d11"/>
                    <w:id w:val="14401452"/>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1,650</w:t>
                        </w:r>
                      </w:p>
                    </w:tc>
                  </w:sdtContent>
                </w:sdt>
                <w:sdt>
                  <w:sdtPr>
                    <w:rPr>
                      <w:szCs w:val="21"/>
                    </w:rPr>
                    <w:alias w:val="其中：非流动资产处置利得"/>
                    <w:tag w:val="_GBC_aee7698c75fb434f9492302afa4d94fa"/>
                    <w:id w:val="14401453"/>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7,448</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14401454"/>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14401455"/>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111,479</w:t>
                        </w:r>
                      </w:p>
                    </w:tc>
                  </w:sdtContent>
                </w:sdt>
                <w:sdt>
                  <w:sdtPr>
                    <w:rPr>
                      <w:szCs w:val="21"/>
                    </w:rPr>
                    <w:alias w:val="营业外支出"/>
                    <w:tag w:val="_GBC_5bf32227ae934ebb965c03c58a365674"/>
                    <w:id w:val="14401456"/>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100,617</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14401457"/>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14401458"/>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104,728</w:t>
                        </w:r>
                      </w:p>
                    </w:tc>
                  </w:sdtContent>
                </w:sdt>
                <w:sdt>
                  <w:sdtPr>
                    <w:rPr>
                      <w:szCs w:val="21"/>
                    </w:rPr>
                    <w:alias w:val="非流动资产处置净损失"/>
                    <w:tag w:val="_GBC_06678b2165db4979b9170d0fac6aa79f"/>
                    <w:id w:val="14401459"/>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36</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14401460"/>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4401461"/>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Pr>
                            <w:szCs w:val="21"/>
                          </w:rPr>
                          <w:t>3</w:t>
                        </w:r>
                        <w:r w:rsidRPr="001A3D2E">
                          <w:rPr>
                            <w:szCs w:val="21"/>
                          </w:rPr>
                          <w:t>,9</w:t>
                        </w:r>
                        <w:r w:rsidRPr="001A3D2E">
                          <w:rPr>
                            <w:rFonts w:hint="eastAsia"/>
                            <w:szCs w:val="21"/>
                          </w:rPr>
                          <w:t>7</w:t>
                        </w:r>
                        <w:r w:rsidRPr="001A3D2E">
                          <w:rPr>
                            <w:szCs w:val="21"/>
                          </w:rPr>
                          <w:t>5,228</w:t>
                        </w:r>
                      </w:p>
                    </w:tc>
                  </w:sdtContent>
                </w:sdt>
                <w:sdt>
                  <w:sdtPr>
                    <w:rPr>
                      <w:szCs w:val="21"/>
                    </w:rPr>
                    <w:alias w:val="利润总额"/>
                    <w:tag w:val="_GBC_e38763ba86554405a5277dd78fdb006e"/>
                    <w:id w:val="14401462"/>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3,076,919</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14401463"/>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所得税"/>
                    <w:tag w:val="_GBC_52c71572d16b466ea24efade0493821d"/>
                    <w:id w:val="14401464"/>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sidRPr="001A3D2E">
                          <w:rPr>
                            <w:szCs w:val="21"/>
                          </w:rPr>
                          <w:t>1,0</w:t>
                        </w:r>
                        <w:r w:rsidRPr="001A3D2E">
                          <w:rPr>
                            <w:rFonts w:hint="eastAsia"/>
                            <w:szCs w:val="21"/>
                          </w:rPr>
                          <w:t>18</w:t>
                        </w:r>
                        <w:r w:rsidRPr="001A3D2E">
                          <w:rPr>
                            <w:szCs w:val="21"/>
                          </w:rPr>
                          <w:t>,</w:t>
                        </w:r>
                        <w:r w:rsidRPr="001A3D2E">
                          <w:rPr>
                            <w:rFonts w:hint="eastAsia"/>
                            <w:szCs w:val="21"/>
                          </w:rPr>
                          <w:t>6</w:t>
                        </w:r>
                        <w:r w:rsidRPr="001A3D2E">
                          <w:rPr>
                            <w:szCs w:val="21"/>
                          </w:rPr>
                          <w:t>63</w:t>
                        </w:r>
                      </w:p>
                    </w:tc>
                  </w:sdtContent>
                </w:sdt>
                <w:sdt>
                  <w:sdtPr>
                    <w:rPr>
                      <w:szCs w:val="21"/>
                    </w:rPr>
                    <w:alias w:val="所得税"/>
                    <w:tag w:val="_GBC_4b882e4e8c05461eb1b9511a001c9c40"/>
                    <w:id w:val="14401465"/>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840,432</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left="-19"/>
                      <w:rPr>
                        <w:color w:val="000000"/>
                        <w:szCs w:val="21"/>
                      </w:rPr>
                    </w:pPr>
                    <w:r>
                      <w:rPr>
                        <w:rFonts w:hint="eastAsia"/>
                        <w:szCs w:val="21"/>
                      </w:rPr>
                      <w:t>四、净利润（净亏损以“－”号填列）</w:t>
                    </w:r>
                  </w:p>
                </w:tc>
                <w:sdt>
                  <w:sdtPr>
                    <w:rPr>
                      <w:szCs w:val="21"/>
                    </w:rPr>
                    <w:alias w:val="附注_净利润"/>
                    <w:tag w:val="_GBC_10cf526cb60840fd903c70adf031036d"/>
                    <w:id w:val="14401466"/>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4F36B1">
                        <w:pPr>
                          <w:rPr>
                            <w:color w:val="008000"/>
                            <w:szCs w:val="21"/>
                          </w:rPr>
                        </w:pPr>
                        <w:r w:rsidRPr="00D435F4">
                          <w:rPr>
                            <w:rStyle w:val="af5"/>
                            <w:rFonts w:hint="eastAsia"/>
                          </w:rPr>
                          <w:t xml:space="preserve">　</w:t>
                        </w:r>
                      </w:p>
                    </w:tc>
                  </w:sdtContent>
                </w:sdt>
                <w:sdt>
                  <w:sdtPr>
                    <w:rPr>
                      <w:szCs w:val="21"/>
                    </w:rPr>
                    <w:alias w:val="净利润"/>
                    <w:tag w:val="_GBC_b4c6e1a407e846dab013587554bf7082"/>
                    <w:id w:val="14401467"/>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sidRPr="001A3D2E">
                          <w:rPr>
                            <w:szCs w:val="21"/>
                          </w:rPr>
                          <w:t>2,9</w:t>
                        </w:r>
                        <w:r w:rsidRPr="001A3D2E">
                          <w:rPr>
                            <w:rFonts w:hint="eastAsia"/>
                            <w:szCs w:val="21"/>
                          </w:rPr>
                          <w:t>56</w:t>
                        </w:r>
                        <w:r w:rsidRPr="001A3D2E">
                          <w:rPr>
                            <w:szCs w:val="21"/>
                          </w:rPr>
                          <w:t>,</w:t>
                        </w:r>
                        <w:r w:rsidRPr="001A3D2E">
                          <w:rPr>
                            <w:rFonts w:hint="eastAsia"/>
                            <w:szCs w:val="21"/>
                          </w:rPr>
                          <w:t>5</w:t>
                        </w:r>
                        <w:r w:rsidRPr="001A3D2E">
                          <w:rPr>
                            <w:szCs w:val="21"/>
                          </w:rPr>
                          <w:t>65</w:t>
                        </w:r>
                      </w:p>
                    </w:tc>
                  </w:sdtContent>
                </w:sdt>
                <w:sdt>
                  <w:sdtPr>
                    <w:rPr>
                      <w:szCs w:val="21"/>
                    </w:rPr>
                    <w:alias w:val="净利润"/>
                    <w:tag w:val="_GBC_850d778d35f444908874bda50fbd3e99"/>
                    <w:id w:val="14401468"/>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2,236,487</w:t>
                        </w:r>
                      </w:p>
                    </w:tc>
                  </w:sdtContent>
                </w:sdt>
              </w:tr>
              <w:sdt>
                <w:sdtPr>
                  <w:rPr>
                    <w:rFonts w:hint="eastAsia"/>
                    <w:szCs w:val="21"/>
                  </w:rPr>
                  <w:tag w:val="_TUP_3ed96ed1f147458da0f42f8293876ca9"/>
                  <w:id w:val="14401473"/>
                </w:sdtPr>
                <w:sdtEndPr>
                  <w:rPr>
                    <w:rFonts w:hint="default"/>
                  </w:rPr>
                </w:sdtEndPr>
                <w:sdtContent>
                  <w:tr w:rsidR="004F36B1" w:rsidTr="001A3D2E">
                    <w:sdt>
                      <w:sdtPr>
                        <w:rPr>
                          <w:rFonts w:hint="eastAsia"/>
                          <w:szCs w:val="21"/>
                        </w:rPr>
                        <w:tag w:val="_GBC_47c4485298bc490ca76c19d6df454e6f"/>
                        <w:id w:val="14401469"/>
                        <w:text/>
                      </w:sdtPr>
                      <w:sdtContent>
                        <w:tc>
                          <w:tcPr>
                            <w:tcW w:w="2101" w:type="pct"/>
                            <w:tcBorders>
                              <w:top w:val="outset" w:sz="6" w:space="0" w:color="auto"/>
                              <w:left w:val="outset" w:sz="6" w:space="0" w:color="auto"/>
                              <w:bottom w:val="outset" w:sz="6" w:space="0" w:color="auto"/>
                              <w:right w:val="outset" w:sz="6" w:space="0" w:color="auto"/>
                            </w:tcBorders>
                            <w:vAlign w:val="center"/>
                          </w:tcPr>
                          <w:p w:rsidR="004F36B1" w:rsidRDefault="005E2F9C">
                            <w:pPr>
                              <w:ind w:left="-19"/>
                              <w:rPr>
                                <w:szCs w:val="21"/>
                              </w:rPr>
                            </w:pPr>
                            <w:r>
                              <w:rPr>
                                <w:rFonts w:hint="eastAsia"/>
                                <w:szCs w:val="21"/>
                              </w:rPr>
                              <w:t xml:space="preserve">   归属于母公司股东的净利润</w:t>
                            </w:r>
                          </w:p>
                        </w:tc>
                      </w:sdtContent>
                    </w:sdt>
                    <w:sdt>
                      <w:sdtPr>
                        <w:rPr>
                          <w:szCs w:val="21"/>
                        </w:rPr>
                        <w:tag w:val="_GBC_06b6b2812535454092b36997e300567d"/>
                        <w:id w:val="14401470"/>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4F36B1" w:rsidRDefault="004F36B1">
                            <w:pPr>
                              <w:rPr>
                                <w:szCs w:val="21"/>
                              </w:rPr>
                            </w:pPr>
                            <w:r w:rsidRPr="00D435F4">
                              <w:rPr>
                                <w:rStyle w:val="af5"/>
                                <w:rFonts w:hint="eastAsia"/>
                              </w:rPr>
                              <w:t xml:space="preserve">　</w:t>
                            </w:r>
                          </w:p>
                        </w:tc>
                      </w:sdtContent>
                    </w:sdt>
                    <w:sdt>
                      <w:sdtPr>
                        <w:rPr>
                          <w:szCs w:val="21"/>
                        </w:rPr>
                        <w:tag w:val="_GBC_ce065265636d44e0aad60a74bd12ec99"/>
                        <w:id w:val="14401471"/>
                        <w:lock w:val="sdtLocked"/>
                      </w:sdtPr>
                      <w:sdtContent>
                        <w:tc>
                          <w:tcPr>
                            <w:tcW w:w="1410" w:type="pct"/>
                            <w:tcBorders>
                              <w:top w:val="outset" w:sz="6" w:space="0" w:color="auto"/>
                              <w:left w:val="outset" w:sz="6" w:space="0" w:color="auto"/>
                              <w:bottom w:val="outset" w:sz="6" w:space="0" w:color="auto"/>
                              <w:right w:val="outset" w:sz="6" w:space="0" w:color="auto"/>
                            </w:tcBorders>
                          </w:tcPr>
                          <w:p w:rsidR="004F36B1" w:rsidRDefault="00A61D2B">
                            <w:pPr>
                              <w:jc w:val="right"/>
                              <w:rPr>
                                <w:szCs w:val="21"/>
                              </w:rPr>
                            </w:pPr>
                            <w:r w:rsidRPr="001A3D2E">
                              <w:rPr>
                                <w:szCs w:val="21"/>
                              </w:rPr>
                              <w:t>2,</w:t>
                            </w:r>
                            <w:r w:rsidRPr="001A3D2E">
                              <w:rPr>
                                <w:rFonts w:hint="eastAsia"/>
                                <w:szCs w:val="21"/>
                              </w:rPr>
                              <w:t>532</w:t>
                            </w:r>
                            <w:r w:rsidRPr="001A3D2E">
                              <w:rPr>
                                <w:szCs w:val="21"/>
                              </w:rPr>
                              <w:t>,</w:t>
                            </w:r>
                            <w:r w:rsidRPr="001A3D2E">
                              <w:rPr>
                                <w:rFonts w:hint="eastAsia"/>
                                <w:szCs w:val="21"/>
                              </w:rPr>
                              <w:t>2</w:t>
                            </w:r>
                            <w:r w:rsidRPr="001A3D2E">
                              <w:rPr>
                                <w:szCs w:val="21"/>
                              </w:rPr>
                              <w:t>58</w:t>
                            </w:r>
                          </w:p>
                        </w:tc>
                      </w:sdtContent>
                    </w:sdt>
                    <w:sdt>
                      <w:sdtPr>
                        <w:rPr>
                          <w:szCs w:val="21"/>
                        </w:rPr>
                        <w:tag w:val="_GBC_ebbb62c09f0643ff9240f392d25a8672"/>
                        <w:id w:val="14401472"/>
                        <w:lock w:val="sdtLocked"/>
                      </w:sdtPr>
                      <w:sdtContent>
                        <w:tc>
                          <w:tcPr>
                            <w:tcW w:w="945" w:type="pct"/>
                            <w:tcBorders>
                              <w:top w:val="outset" w:sz="6" w:space="0" w:color="auto"/>
                              <w:left w:val="outset" w:sz="6" w:space="0" w:color="auto"/>
                              <w:bottom w:val="outset" w:sz="6" w:space="0" w:color="auto"/>
                              <w:right w:val="outset" w:sz="6" w:space="0" w:color="auto"/>
                            </w:tcBorders>
                          </w:tcPr>
                          <w:p w:rsidR="004F36B1" w:rsidRDefault="004F36B1">
                            <w:pPr>
                              <w:jc w:val="right"/>
                              <w:rPr>
                                <w:szCs w:val="21"/>
                              </w:rPr>
                            </w:pPr>
                            <w:r>
                              <w:rPr>
                                <w:szCs w:val="21"/>
                              </w:rPr>
                              <w:t>1,890,259</w:t>
                            </w:r>
                          </w:p>
                        </w:tc>
                      </w:sdtContent>
                    </w:sdt>
                  </w:tr>
                </w:sdtContent>
              </w:sdt>
              <w:sdt>
                <w:sdtPr>
                  <w:rPr>
                    <w:rFonts w:hint="eastAsia"/>
                    <w:szCs w:val="21"/>
                  </w:rPr>
                  <w:tag w:val="_TUP_e1c68d0117b842f1b72ee1840ee341eb"/>
                  <w:id w:val="14401478"/>
                </w:sdtPr>
                <w:sdtEndPr>
                  <w:rPr>
                    <w:rFonts w:hint="default"/>
                  </w:rPr>
                </w:sdtEndPr>
                <w:sdtContent>
                  <w:tr w:rsidR="004F36B1" w:rsidTr="001A3D2E">
                    <w:sdt>
                      <w:sdtPr>
                        <w:rPr>
                          <w:rFonts w:hint="eastAsia"/>
                          <w:szCs w:val="21"/>
                        </w:rPr>
                        <w:tag w:val="_GBC_1ec0c1a5cf4d431ba11b8e7c776c0a07"/>
                        <w:id w:val="14401474"/>
                        <w:text/>
                      </w:sdtPr>
                      <w:sdtContent>
                        <w:tc>
                          <w:tcPr>
                            <w:tcW w:w="2101" w:type="pct"/>
                            <w:tcBorders>
                              <w:top w:val="outset" w:sz="6" w:space="0" w:color="auto"/>
                              <w:left w:val="outset" w:sz="6" w:space="0" w:color="auto"/>
                              <w:bottom w:val="outset" w:sz="6" w:space="0" w:color="auto"/>
                              <w:right w:val="outset" w:sz="6" w:space="0" w:color="auto"/>
                            </w:tcBorders>
                            <w:vAlign w:val="center"/>
                          </w:tcPr>
                          <w:p w:rsidR="004F36B1" w:rsidRDefault="005E2F9C">
                            <w:pPr>
                              <w:ind w:left="-19"/>
                              <w:rPr>
                                <w:szCs w:val="21"/>
                              </w:rPr>
                            </w:pPr>
                            <w:r>
                              <w:rPr>
                                <w:rFonts w:hint="eastAsia"/>
                                <w:szCs w:val="21"/>
                              </w:rPr>
                              <w:t xml:space="preserve">   归属于母公司其他权益工具持有者的净利润</w:t>
                            </w:r>
                          </w:p>
                        </w:tc>
                      </w:sdtContent>
                    </w:sdt>
                    <w:sdt>
                      <w:sdtPr>
                        <w:rPr>
                          <w:szCs w:val="21"/>
                        </w:rPr>
                        <w:tag w:val="_GBC_dd34d5b638b14da98b873e4a04191499"/>
                        <w:id w:val="14401475"/>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4F36B1" w:rsidRDefault="004F36B1">
                            <w:pPr>
                              <w:rPr>
                                <w:szCs w:val="21"/>
                              </w:rPr>
                            </w:pPr>
                            <w:r w:rsidRPr="00D435F4">
                              <w:rPr>
                                <w:rStyle w:val="af5"/>
                                <w:rFonts w:hint="eastAsia"/>
                              </w:rPr>
                              <w:t xml:space="preserve">　</w:t>
                            </w:r>
                          </w:p>
                        </w:tc>
                      </w:sdtContent>
                    </w:sdt>
                    <w:sdt>
                      <w:sdtPr>
                        <w:rPr>
                          <w:szCs w:val="21"/>
                        </w:rPr>
                        <w:tag w:val="_GBC_946b8a273d7d4561b793224936e51b79"/>
                        <w:id w:val="14401476"/>
                        <w:lock w:val="sdtLocked"/>
                      </w:sdtPr>
                      <w:sdtContent>
                        <w:tc>
                          <w:tcPr>
                            <w:tcW w:w="1410" w:type="pct"/>
                            <w:tcBorders>
                              <w:top w:val="outset" w:sz="6" w:space="0" w:color="auto"/>
                              <w:left w:val="outset" w:sz="6" w:space="0" w:color="auto"/>
                              <w:bottom w:val="outset" w:sz="6" w:space="0" w:color="auto"/>
                              <w:right w:val="outset" w:sz="6" w:space="0" w:color="auto"/>
                            </w:tcBorders>
                          </w:tcPr>
                          <w:p w:rsidR="004F36B1" w:rsidRDefault="004F36B1">
                            <w:pPr>
                              <w:jc w:val="right"/>
                              <w:rPr>
                                <w:szCs w:val="21"/>
                              </w:rPr>
                            </w:pPr>
                            <w:r>
                              <w:rPr>
                                <w:szCs w:val="21"/>
                              </w:rPr>
                              <w:t>424,307</w:t>
                            </w:r>
                          </w:p>
                        </w:tc>
                      </w:sdtContent>
                    </w:sdt>
                    <w:sdt>
                      <w:sdtPr>
                        <w:rPr>
                          <w:szCs w:val="21"/>
                        </w:rPr>
                        <w:tag w:val="_GBC_8f0a2c3bf15a4e3d8ce17aade5bc7b30"/>
                        <w:id w:val="14401477"/>
                        <w:lock w:val="sdtLocked"/>
                      </w:sdtPr>
                      <w:sdtContent>
                        <w:tc>
                          <w:tcPr>
                            <w:tcW w:w="945" w:type="pct"/>
                            <w:tcBorders>
                              <w:top w:val="outset" w:sz="6" w:space="0" w:color="auto"/>
                              <w:left w:val="outset" w:sz="6" w:space="0" w:color="auto"/>
                              <w:bottom w:val="outset" w:sz="6" w:space="0" w:color="auto"/>
                              <w:right w:val="outset" w:sz="6" w:space="0" w:color="auto"/>
                            </w:tcBorders>
                          </w:tcPr>
                          <w:p w:rsidR="004F36B1" w:rsidRDefault="004F36B1">
                            <w:pPr>
                              <w:jc w:val="right"/>
                              <w:rPr>
                                <w:szCs w:val="21"/>
                              </w:rPr>
                            </w:pPr>
                            <w:r>
                              <w:rPr>
                                <w:szCs w:val="21"/>
                              </w:rPr>
                              <w:t>346,228</w:t>
                            </w:r>
                          </w:p>
                        </w:tc>
                      </w:sdtContent>
                    </w:sdt>
                  </w:tr>
                </w:sdtContent>
              </w:sdt>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14401479"/>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其他综合收益的税后净额"/>
                    <w:tag w:val="_GBC_835cf4ef9afc44dfb9b940a3e84c0865"/>
                    <w:id w:val="14401480"/>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-24,630</w:t>
                        </w:r>
                      </w:p>
                    </w:tc>
                  </w:sdtContent>
                </w:sdt>
                <w:sdt>
                  <w:sdtPr>
                    <w:rPr>
                      <w:szCs w:val="21"/>
                    </w:rPr>
                    <w:alias w:val="其他综合收益的税后净额"/>
                    <w:tag w:val="_GBC_7b9060b40d384e659b02a1b98b7c6bc6"/>
                    <w:id w:val="14401481"/>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FF00FF"/>
                            <w:szCs w:val="21"/>
                          </w:rPr>
                        </w:pPr>
                        <w:r>
                          <w:rPr>
                            <w:szCs w:val="21"/>
                          </w:rPr>
                          <w:t>-109,220</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14401482"/>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14401483"/>
                    <w:lock w:val="sdtLocked"/>
                    <w:showingPlcHdr/>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 xml:space="preserve">     </w:t>
                        </w:r>
                      </w:p>
                    </w:tc>
                  </w:sdtContent>
                </w:sdt>
                <w:sdt>
                  <w:sdtPr>
                    <w:rPr>
                      <w:szCs w:val="21"/>
                    </w:rPr>
                    <w:alias w:val="以后不能重分类进损益的其他综合收益"/>
                    <w:tag w:val="_GBC_02cc4dd2400f4f839d9f94094f9d400e"/>
                    <w:id w:val="14401484"/>
                    <w:lock w:val="sdtLocked"/>
                    <w:showingPlcHdr/>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FF00FF"/>
                            <w:szCs w:val="21"/>
                          </w:rPr>
                        </w:pPr>
                        <w:r>
                          <w:rPr>
                            <w:szCs w:val="21"/>
                          </w:rPr>
                          <w:t xml:space="preserve">     </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14401485"/>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14401486"/>
                    <w:lock w:val="sdtLocked"/>
                    <w:showingPlcHdr/>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 xml:space="preserve">     </w:t>
                        </w:r>
                      </w:p>
                    </w:tc>
                  </w:sdtContent>
                </w:sdt>
                <w:sdt>
                  <w:sdtPr>
                    <w:rPr>
                      <w:szCs w:val="21"/>
                    </w:rPr>
                    <w:alias w:val="重新计量设定受益计划净负债或净资产的变动"/>
                    <w:tag w:val="_GBC_1fb1d471b97a4585960ea51f98cc6f4c"/>
                    <w:id w:val="14401487"/>
                    <w:lock w:val="sdtLocked"/>
                    <w:showingPlcHdr/>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FF00FF"/>
                            <w:szCs w:val="21"/>
                          </w:rPr>
                        </w:pPr>
                        <w:r>
                          <w:rPr>
                            <w:szCs w:val="21"/>
                          </w:rPr>
                          <w:t xml:space="preserve">     </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14401488"/>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14401489"/>
                    <w:lock w:val="sdtLocked"/>
                    <w:showingPlcHdr/>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 xml:space="preserve">     </w:t>
                        </w:r>
                      </w:p>
                    </w:tc>
                  </w:sdtContent>
                </w:sdt>
                <w:sdt>
                  <w:sdtPr>
                    <w:rPr>
                      <w:szCs w:val="21"/>
                    </w:rPr>
                    <w:alias w:val="权益法下在被投资单位不能重分类进损益的其他综合收益中享有的份额"/>
                    <w:tag w:val="_GBC_586fae6fb9144cd1bf8fbcd26cd3f8da"/>
                    <w:id w:val="14401490"/>
                    <w:lock w:val="sdtLocked"/>
                    <w:showingPlcHdr/>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FF00FF"/>
                            <w:szCs w:val="21"/>
                          </w:rPr>
                        </w:pPr>
                        <w:r>
                          <w:rPr>
                            <w:szCs w:val="21"/>
                          </w:rPr>
                          <w:t xml:space="preserve">     </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14401491"/>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14401492"/>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-24,630</w:t>
                        </w:r>
                      </w:p>
                    </w:tc>
                  </w:sdtContent>
                </w:sdt>
                <w:sdt>
                  <w:sdtPr>
                    <w:rPr>
                      <w:szCs w:val="21"/>
                    </w:rPr>
                    <w:alias w:val="以后将重分类进损益的其他综合收益"/>
                    <w:tag w:val="_GBC_b31580b7aae34c81984972439bac7819"/>
                    <w:id w:val="14401493"/>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FF00FF"/>
                            <w:szCs w:val="21"/>
                          </w:rPr>
                        </w:pPr>
                        <w:r>
                          <w:rPr>
                            <w:szCs w:val="21"/>
                          </w:rPr>
                          <w:t>-109,220</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14401494"/>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14401495"/>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-24,543</w:t>
                        </w:r>
                      </w:p>
                    </w:tc>
                  </w:sdtContent>
                </w:sdt>
                <w:sdt>
                  <w:sdtPr>
                    <w:rPr>
                      <w:szCs w:val="21"/>
                    </w:rPr>
                    <w:alias w:val="权益法下在被投资单位以后将重分类进损益的其他综合收益中享有的份额"/>
                    <w:tag w:val="_GBC_144cc0fbfab4481e87d69f827d9b2b03"/>
                    <w:id w:val="14401496"/>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FF00FF"/>
                            <w:szCs w:val="21"/>
                          </w:rPr>
                        </w:pPr>
                        <w:r>
                          <w:rPr>
                            <w:szCs w:val="21"/>
                          </w:rPr>
                          <w:t>7,084</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14401497"/>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14401498"/>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-87</w:t>
                        </w:r>
                      </w:p>
                    </w:tc>
                  </w:sdtContent>
                </w:sdt>
                <w:sdt>
                  <w:sdtPr>
                    <w:rPr>
                      <w:szCs w:val="21"/>
                    </w:rPr>
                    <w:alias w:val="可供出售金融资产公允价值变动损益"/>
                    <w:tag w:val="_GBC_0a2a129a5e96458a9e38e37938ebac2c"/>
                    <w:id w:val="14401499"/>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FF00FF"/>
                            <w:szCs w:val="21"/>
                          </w:rPr>
                        </w:pPr>
                        <w:r>
                          <w:rPr>
                            <w:szCs w:val="21"/>
                          </w:rPr>
                          <w:t>-116,304</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200" w:firstLine="420"/>
                      <w:rPr>
                        <w:szCs w:val="21"/>
                      </w:rPr>
                    </w:pPr>
                    <w:r>
                      <w:rPr>
                        <w:szCs w:val="21"/>
                      </w:rPr>
                      <w:t>3.持有至到期投资重分类为可供出售金融资产损益</w:t>
                    </w:r>
                  </w:p>
                </w:tc>
                <w:sdt>
                  <w:sdtPr>
                    <w:rPr>
                      <w:szCs w:val="21"/>
                    </w:rPr>
                    <w:alias w:val="附注_持有至到期投资重分类为可供出售金融资产损益"/>
                    <w:tag w:val="_GBC_af1b9bf67f0e44e38a045e0d419166cc"/>
                    <w:id w:val="14401500"/>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14401501"/>
                    <w:lock w:val="sdtLocked"/>
                    <w:showingPlcHdr/>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 xml:space="preserve">     </w:t>
                        </w:r>
                      </w:p>
                    </w:tc>
                  </w:sdtContent>
                </w:sdt>
                <w:sdt>
                  <w:sdtPr>
                    <w:rPr>
                      <w:szCs w:val="21"/>
                    </w:rPr>
                    <w:alias w:val="持有至到期投资重分类为可供出售金融资产损益"/>
                    <w:tag w:val="_GBC_90c9373e84ed451ea3f6bc186e4c9edc"/>
                    <w:id w:val="14401502"/>
                    <w:lock w:val="sdtLocked"/>
                    <w:showingPlcHdr/>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FF00FF"/>
                            <w:szCs w:val="21"/>
                          </w:rPr>
                        </w:pPr>
                        <w:r>
                          <w:rPr>
                            <w:szCs w:val="21"/>
                          </w:rPr>
                          <w:t xml:space="preserve">     </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14401503"/>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现金流量套期损益的有效部分"/>
                    <w:tag w:val="_GBC_5a4ff1b083544fdf8e1377d6faa98624"/>
                    <w:id w:val="14401504"/>
                    <w:lock w:val="sdtLocked"/>
                    <w:showingPlcHdr/>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 xml:space="preserve">     </w:t>
                        </w:r>
                      </w:p>
                    </w:tc>
                  </w:sdtContent>
                </w:sdt>
                <w:sdt>
                  <w:sdtPr>
                    <w:rPr>
                      <w:szCs w:val="21"/>
                    </w:rPr>
                    <w:alias w:val="现金流量套期损益的有效部分"/>
                    <w:tag w:val="_GBC_4e28f6c86cc6430e86ca171e54d93985"/>
                    <w:id w:val="14401505"/>
                    <w:lock w:val="sdtLocked"/>
                    <w:showingPlcHdr/>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FF00FF"/>
                            <w:szCs w:val="21"/>
                          </w:rPr>
                        </w:pPr>
                        <w:r>
                          <w:rPr>
                            <w:szCs w:val="21"/>
                          </w:rPr>
                          <w:t xml:space="preserve">     </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14401506"/>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外币财务报表折算差额"/>
                    <w:tag w:val="_GBC_4435a19c6e31430ba222af7094357069"/>
                    <w:id w:val="14401507"/>
                    <w:lock w:val="sdtLocked"/>
                    <w:showingPlcHdr/>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 xml:space="preserve">     </w:t>
                        </w:r>
                      </w:p>
                    </w:tc>
                  </w:sdtContent>
                </w:sdt>
                <w:sdt>
                  <w:sdtPr>
                    <w:rPr>
                      <w:szCs w:val="21"/>
                    </w:rPr>
                    <w:alias w:val="外币财务报表折算差额"/>
                    <w:tag w:val="_GBC_23d7fb3989ca49f1bb03fe7de8c9e15e"/>
                    <w:id w:val="14401508"/>
                    <w:lock w:val="sdtLocked"/>
                    <w:showingPlcHdr/>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FF00FF"/>
                            <w:szCs w:val="21"/>
                          </w:rPr>
                        </w:pPr>
                        <w:r>
                          <w:rPr>
                            <w:szCs w:val="21"/>
                          </w:rPr>
                          <w:t xml:space="preserve">     </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14401509"/>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14401510"/>
                    <w:lock w:val="sdtLocked"/>
                    <w:showingPlcHdr/>
                  </w:sdtPr>
                  <w:sdtContent>
                    <w:tc>
                      <w:tcPr>
                        <w:tcW w:w="1410"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 xml:space="preserve">     </w:t>
                        </w:r>
                      </w:p>
                    </w:tc>
                  </w:sdtContent>
                </w:sdt>
                <w:sdt>
                  <w:sdtPr>
                    <w:rPr>
                      <w:szCs w:val="21"/>
                    </w:rPr>
                    <w:alias w:val="以后将重分类进损益的其他综合收益-其他"/>
                    <w:tag w:val="_GBC_24919484c7624761bc21c9790fc0ffcd"/>
                    <w:id w:val="14401511"/>
                    <w:lock w:val="sdtLocked"/>
                    <w:showingPlcHdr/>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 xml:space="preserve">     </w:t>
                        </w:r>
                      </w:p>
                    </w:tc>
                  </w:sdtContent>
                </w:sdt>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left="-19"/>
                      <w:rPr>
                        <w:szCs w:val="21"/>
                      </w:rPr>
                    </w:pPr>
                    <w:r>
                      <w:rPr>
                        <w:rFonts w:hint="eastAsia"/>
                        <w:szCs w:val="21"/>
                      </w:rPr>
                      <w:t>六、综合收益总额</w:t>
                    </w:r>
                  </w:p>
                </w:tc>
                <w:sdt>
                  <w:sdtPr>
                    <w:rPr>
                      <w:szCs w:val="21"/>
                    </w:rPr>
                    <w:alias w:val="附注_综合收益总额"/>
                    <w:tag w:val="_GBC_5e48bde075c54fceac92e3b81610f8cd"/>
                    <w:id w:val="14401512"/>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4F36B1">
                        <w:pPr>
                          <w:rPr>
                            <w:color w:val="008000"/>
                            <w:szCs w:val="21"/>
                          </w:rPr>
                        </w:pPr>
                        <w:r w:rsidRPr="00D435F4">
                          <w:rPr>
                            <w:rStyle w:val="af5"/>
                            <w:rFonts w:hint="eastAsia"/>
                          </w:rPr>
                          <w:t xml:space="preserve">　</w:t>
                        </w:r>
                      </w:p>
                    </w:tc>
                  </w:sdtContent>
                </w:sdt>
                <w:sdt>
                  <w:sdtPr>
                    <w:rPr>
                      <w:szCs w:val="21"/>
                    </w:rPr>
                    <w:alias w:val="综合收益总额"/>
                    <w:tag w:val="_GBC_845616ff45924da7832e04e4ba0a1980"/>
                    <w:id w:val="14401513"/>
                    <w:lock w:val="sdtLocked"/>
                  </w:sdtPr>
                  <w:sdtContent>
                    <w:tc>
                      <w:tcPr>
                        <w:tcW w:w="1410" w:type="pct"/>
                        <w:tcBorders>
                          <w:top w:val="outset" w:sz="6" w:space="0" w:color="auto"/>
                          <w:left w:val="outset" w:sz="6" w:space="0" w:color="auto"/>
                          <w:bottom w:val="outset" w:sz="6" w:space="0" w:color="auto"/>
                          <w:right w:val="outset" w:sz="6" w:space="0" w:color="auto"/>
                        </w:tcBorders>
                      </w:tcPr>
                      <w:p w:rsidR="006C2310" w:rsidRDefault="00A61D2B">
                        <w:pPr>
                          <w:jc w:val="right"/>
                          <w:rPr>
                            <w:color w:val="008000"/>
                            <w:szCs w:val="21"/>
                          </w:rPr>
                        </w:pPr>
                        <w:r w:rsidRPr="001A3D2E">
                          <w:rPr>
                            <w:szCs w:val="21"/>
                          </w:rPr>
                          <w:t>2,</w:t>
                        </w:r>
                        <w:r w:rsidRPr="001A3D2E">
                          <w:rPr>
                            <w:rFonts w:hint="eastAsia"/>
                            <w:szCs w:val="21"/>
                          </w:rPr>
                          <w:t>931</w:t>
                        </w:r>
                        <w:r w:rsidRPr="001A3D2E">
                          <w:rPr>
                            <w:szCs w:val="21"/>
                          </w:rPr>
                          <w:t>,</w:t>
                        </w:r>
                        <w:r w:rsidRPr="001A3D2E">
                          <w:rPr>
                            <w:rFonts w:hint="eastAsia"/>
                            <w:szCs w:val="21"/>
                          </w:rPr>
                          <w:t>9</w:t>
                        </w:r>
                        <w:r w:rsidRPr="001A3D2E">
                          <w:rPr>
                            <w:szCs w:val="21"/>
                          </w:rPr>
                          <w:t>35</w:t>
                        </w:r>
                      </w:p>
                    </w:tc>
                  </w:sdtContent>
                </w:sdt>
                <w:sdt>
                  <w:sdtPr>
                    <w:rPr>
                      <w:szCs w:val="21"/>
                    </w:rPr>
                    <w:alias w:val="综合收益总额"/>
                    <w:tag w:val="_GBC_20444045a227484ba1412f37578b41e1"/>
                    <w:id w:val="14401514"/>
                    <w:lock w:val="sdtLocked"/>
                  </w:sdtPr>
                  <w:sdtContent>
                    <w:tc>
                      <w:tcPr>
                        <w:tcW w:w="945"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2,127,267</w:t>
                        </w:r>
                      </w:p>
                    </w:tc>
                  </w:sdtContent>
                </w:sdt>
              </w:tr>
              <w:sdt>
                <w:sdtPr>
                  <w:rPr>
                    <w:rFonts w:hint="eastAsia"/>
                    <w:szCs w:val="21"/>
                  </w:rPr>
                  <w:tag w:val="_TUP_412feb4805fd4cc98fa262ac559b952d"/>
                  <w:id w:val="14401519"/>
                </w:sdtPr>
                <w:sdtEndPr>
                  <w:rPr>
                    <w:rFonts w:hint="default"/>
                  </w:rPr>
                </w:sdtEndPr>
                <w:sdtContent>
                  <w:tr w:rsidR="004F36B1" w:rsidTr="001A3D2E">
                    <w:sdt>
                      <w:sdtPr>
                        <w:rPr>
                          <w:rFonts w:hint="eastAsia"/>
                          <w:szCs w:val="21"/>
                        </w:rPr>
                        <w:tag w:val="_GBC_2a6ee83b49fd48d3aa7f176a874e7994"/>
                        <w:id w:val="14401515"/>
                        <w:text/>
                      </w:sdtPr>
                      <w:sdtContent>
                        <w:tc>
                          <w:tcPr>
                            <w:tcW w:w="2101" w:type="pct"/>
                            <w:tcBorders>
                              <w:top w:val="outset" w:sz="6" w:space="0" w:color="auto"/>
                              <w:left w:val="outset" w:sz="6" w:space="0" w:color="auto"/>
                              <w:bottom w:val="outset" w:sz="6" w:space="0" w:color="auto"/>
                              <w:right w:val="outset" w:sz="6" w:space="0" w:color="auto"/>
                            </w:tcBorders>
                            <w:vAlign w:val="center"/>
                          </w:tcPr>
                          <w:p w:rsidR="004F36B1" w:rsidRDefault="005E2F9C">
                            <w:pPr>
                              <w:ind w:left="-19"/>
                              <w:rPr>
                                <w:szCs w:val="21"/>
                              </w:rPr>
                            </w:pPr>
                            <w:r>
                              <w:rPr>
                                <w:rFonts w:hint="eastAsia"/>
                                <w:szCs w:val="21"/>
                              </w:rPr>
                              <w:t>归属于母公司股东的综合收益总额</w:t>
                            </w:r>
                          </w:p>
                        </w:tc>
                      </w:sdtContent>
                    </w:sdt>
                    <w:sdt>
                      <w:sdtPr>
                        <w:rPr>
                          <w:szCs w:val="21"/>
                        </w:rPr>
                        <w:tag w:val="_GBC_dc6b5bdbb64943a7990ac47ce1f4a1c3"/>
                        <w:id w:val="14401516"/>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4F36B1" w:rsidRDefault="004F36B1">
                            <w:pPr>
                              <w:rPr>
                                <w:szCs w:val="21"/>
                              </w:rPr>
                            </w:pPr>
                            <w:r w:rsidRPr="00D435F4">
                              <w:rPr>
                                <w:rStyle w:val="af5"/>
                                <w:rFonts w:hint="eastAsia"/>
                              </w:rPr>
                              <w:t xml:space="preserve">　</w:t>
                            </w:r>
                          </w:p>
                        </w:tc>
                      </w:sdtContent>
                    </w:sdt>
                    <w:sdt>
                      <w:sdtPr>
                        <w:rPr>
                          <w:szCs w:val="21"/>
                        </w:rPr>
                        <w:tag w:val="_GBC_f09cf1d6b39f4d2c81a437e031ccad6f"/>
                        <w:id w:val="14401517"/>
                        <w:lock w:val="sdtLocked"/>
                      </w:sdtPr>
                      <w:sdtContent>
                        <w:tc>
                          <w:tcPr>
                            <w:tcW w:w="1410" w:type="pct"/>
                            <w:tcBorders>
                              <w:top w:val="outset" w:sz="6" w:space="0" w:color="auto"/>
                              <w:left w:val="outset" w:sz="6" w:space="0" w:color="auto"/>
                              <w:bottom w:val="outset" w:sz="6" w:space="0" w:color="auto"/>
                              <w:right w:val="outset" w:sz="6" w:space="0" w:color="auto"/>
                            </w:tcBorders>
                          </w:tcPr>
                          <w:p w:rsidR="004F36B1" w:rsidRDefault="00A61D2B">
                            <w:pPr>
                              <w:jc w:val="right"/>
                              <w:rPr>
                                <w:szCs w:val="21"/>
                              </w:rPr>
                            </w:pPr>
                            <w:r w:rsidRPr="001A3D2E">
                              <w:rPr>
                                <w:szCs w:val="21"/>
                              </w:rPr>
                              <w:t>2,</w:t>
                            </w:r>
                            <w:r w:rsidRPr="001A3D2E">
                              <w:rPr>
                                <w:rFonts w:hint="eastAsia"/>
                                <w:szCs w:val="21"/>
                              </w:rPr>
                              <w:t>507</w:t>
                            </w:r>
                            <w:r w:rsidRPr="001A3D2E">
                              <w:rPr>
                                <w:szCs w:val="21"/>
                              </w:rPr>
                              <w:t>,</w:t>
                            </w:r>
                            <w:r w:rsidRPr="001A3D2E">
                              <w:rPr>
                                <w:rFonts w:hint="eastAsia"/>
                                <w:szCs w:val="21"/>
                              </w:rPr>
                              <w:t>6</w:t>
                            </w:r>
                            <w:r w:rsidRPr="001A3D2E">
                              <w:rPr>
                                <w:szCs w:val="21"/>
                              </w:rPr>
                              <w:t>28</w:t>
                            </w:r>
                          </w:p>
                        </w:tc>
                      </w:sdtContent>
                    </w:sdt>
                    <w:sdt>
                      <w:sdtPr>
                        <w:rPr>
                          <w:szCs w:val="21"/>
                        </w:rPr>
                        <w:tag w:val="_GBC_f6ab9423e116484a8e67b4c321457668"/>
                        <w:id w:val="14401518"/>
                        <w:lock w:val="sdtLocked"/>
                      </w:sdtPr>
                      <w:sdtContent>
                        <w:tc>
                          <w:tcPr>
                            <w:tcW w:w="945" w:type="pct"/>
                            <w:tcBorders>
                              <w:top w:val="outset" w:sz="6" w:space="0" w:color="auto"/>
                              <w:left w:val="outset" w:sz="6" w:space="0" w:color="auto"/>
                              <w:bottom w:val="outset" w:sz="6" w:space="0" w:color="auto"/>
                              <w:right w:val="outset" w:sz="6" w:space="0" w:color="auto"/>
                            </w:tcBorders>
                          </w:tcPr>
                          <w:p w:rsidR="004F36B1" w:rsidRDefault="004F36B1">
                            <w:pPr>
                              <w:jc w:val="right"/>
                              <w:rPr>
                                <w:szCs w:val="21"/>
                              </w:rPr>
                            </w:pPr>
                            <w:r>
                              <w:rPr>
                                <w:szCs w:val="21"/>
                              </w:rPr>
                              <w:t>1,781,039</w:t>
                            </w:r>
                          </w:p>
                        </w:tc>
                      </w:sdtContent>
                    </w:sdt>
                  </w:tr>
                </w:sdtContent>
              </w:sdt>
              <w:sdt>
                <w:sdtPr>
                  <w:rPr>
                    <w:rFonts w:hint="eastAsia"/>
                    <w:szCs w:val="21"/>
                  </w:rPr>
                  <w:tag w:val="_TUP_fce65cd3d42b4a2f80811b1f1e9d697e"/>
                  <w:id w:val="14401524"/>
                </w:sdtPr>
                <w:sdtEndPr>
                  <w:rPr>
                    <w:rFonts w:hint="default"/>
                  </w:rPr>
                </w:sdtEndPr>
                <w:sdtContent>
                  <w:tr w:rsidR="004F36B1" w:rsidTr="001A3D2E">
                    <w:sdt>
                      <w:sdtPr>
                        <w:rPr>
                          <w:rFonts w:hint="eastAsia"/>
                          <w:szCs w:val="21"/>
                        </w:rPr>
                        <w:tag w:val="_GBC_7b762218c4cd4ee082f3ae2ba0359481"/>
                        <w:id w:val="14401520"/>
                        <w:text/>
                      </w:sdtPr>
                      <w:sdtContent>
                        <w:tc>
                          <w:tcPr>
                            <w:tcW w:w="2101" w:type="pct"/>
                            <w:tcBorders>
                              <w:top w:val="outset" w:sz="6" w:space="0" w:color="auto"/>
                              <w:left w:val="outset" w:sz="6" w:space="0" w:color="auto"/>
                              <w:bottom w:val="outset" w:sz="6" w:space="0" w:color="auto"/>
                              <w:right w:val="outset" w:sz="6" w:space="0" w:color="auto"/>
                            </w:tcBorders>
                            <w:vAlign w:val="center"/>
                          </w:tcPr>
                          <w:p w:rsidR="004F36B1" w:rsidRDefault="005E2F9C">
                            <w:pPr>
                              <w:ind w:left="-19"/>
                              <w:rPr>
                                <w:szCs w:val="21"/>
                              </w:rPr>
                            </w:pPr>
                            <w:r>
                              <w:rPr>
                                <w:rFonts w:hint="eastAsia"/>
                                <w:szCs w:val="21"/>
                              </w:rPr>
                              <w:t>归属于母公司其他权益工具持有者的综合收益总额</w:t>
                            </w:r>
                          </w:p>
                        </w:tc>
                      </w:sdtContent>
                    </w:sdt>
                    <w:sdt>
                      <w:sdtPr>
                        <w:rPr>
                          <w:szCs w:val="21"/>
                        </w:rPr>
                        <w:tag w:val="_GBC_22b1b40b44f24176a8226683157c1946"/>
                        <w:id w:val="14401521"/>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4F36B1" w:rsidRDefault="004F36B1">
                            <w:pPr>
                              <w:rPr>
                                <w:szCs w:val="21"/>
                              </w:rPr>
                            </w:pPr>
                            <w:r w:rsidRPr="00D435F4">
                              <w:rPr>
                                <w:rStyle w:val="af5"/>
                                <w:rFonts w:hint="eastAsia"/>
                              </w:rPr>
                              <w:t xml:space="preserve">　</w:t>
                            </w:r>
                          </w:p>
                        </w:tc>
                      </w:sdtContent>
                    </w:sdt>
                    <w:sdt>
                      <w:sdtPr>
                        <w:rPr>
                          <w:szCs w:val="21"/>
                        </w:rPr>
                        <w:tag w:val="_GBC_29f5f780f375412c8909494da027c545"/>
                        <w:id w:val="14401522"/>
                        <w:lock w:val="sdtLocked"/>
                      </w:sdtPr>
                      <w:sdtContent>
                        <w:tc>
                          <w:tcPr>
                            <w:tcW w:w="1410" w:type="pct"/>
                            <w:tcBorders>
                              <w:top w:val="outset" w:sz="6" w:space="0" w:color="auto"/>
                              <w:left w:val="outset" w:sz="6" w:space="0" w:color="auto"/>
                              <w:bottom w:val="outset" w:sz="6" w:space="0" w:color="auto"/>
                              <w:right w:val="outset" w:sz="6" w:space="0" w:color="auto"/>
                            </w:tcBorders>
                          </w:tcPr>
                          <w:p w:rsidR="004F36B1" w:rsidRDefault="004F36B1">
                            <w:pPr>
                              <w:jc w:val="right"/>
                              <w:rPr>
                                <w:szCs w:val="21"/>
                              </w:rPr>
                            </w:pPr>
                            <w:r>
                              <w:rPr>
                                <w:szCs w:val="21"/>
                              </w:rPr>
                              <w:t>424,307</w:t>
                            </w:r>
                          </w:p>
                        </w:tc>
                      </w:sdtContent>
                    </w:sdt>
                    <w:sdt>
                      <w:sdtPr>
                        <w:rPr>
                          <w:szCs w:val="21"/>
                        </w:rPr>
                        <w:tag w:val="_GBC_71ecbb381d5f4b2ab6228fd5b3a5a251"/>
                        <w:id w:val="14401523"/>
                        <w:lock w:val="sdtLocked"/>
                      </w:sdtPr>
                      <w:sdtContent>
                        <w:tc>
                          <w:tcPr>
                            <w:tcW w:w="945" w:type="pct"/>
                            <w:tcBorders>
                              <w:top w:val="outset" w:sz="6" w:space="0" w:color="auto"/>
                              <w:left w:val="outset" w:sz="6" w:space="0" w:color="auto"/>
                              <w:bottom w:val="outset" w:sz="6" w:space="0" w:color="auto"/>
                              <w:right w:val="outset" w:sz="6" w:space="0" w:color="auto"/>
                            </w:tcBorders>
                          </w:tcPr>
                          <w:p w:rsidR="004F36B1" w:rsidRDefault="004F36B1">
                            <w:pPr>
                              <w:jc w:val="right"/>
                              <w:rPr>
                                <w:szCs w:val="21"/>
                              </w:rPr>
                            </w:pPr>
                            <w:r>
                              <w:rPr>
                                <w:szCs w:val="21"/>
                              </w:rPr>
                              <w:t>346,228</w:t>
                            </w:r>
                          </w:p>
                        </w:tc>
                      </w:sdtContent>
                    </w:sdt>
                  </w:tr>
                </w:sdtContent>
              </w:sdt>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leftChars="-19" w:hangingChars="19" w:hanging="40"/>
                      <w:rPr>
                        <w:szCs w:val="21"/>
                      </w:rPr>
                    </w:pPr>
                    <w:r>
                      <w:rPr>
                        <w:rFonts w:hint="eastAsia"/>
                        <w:szCs w:val="21"/>
                      </w:rPr>
                      <w:t>七</w:t>
                    </w:r>
                    <w:r>
                      <w:rPr>
                        <w:szCs w:val="21"/>
                      </w:rPr>
                      <w:t>、每股收益：</w:t>
                    </w:r>
                  </w:p>
                </w:tc>
                <w:tc>
                  <w:tcPr>
                    <w:tcW w:w="544" w:type="pct"/>
                    <w:tcBorders>
                      <w:top w:val="outset" w:sz="6" w:space="0" w:color="auto"/>
                      <w:left w:val="outset" w:sz="6" w:space="0" w:color="auto"/>
                      <w:bottom w:val="outset" w:sz="6" w:space="0" w:color="auto"/>
                      <w:right w:val="outset" w:sz="6" w:space="0" w:color="auto"/>
                    </w:tcBorders>
                  </w:tcPr>
                  <w:p w:rsidR="006C2310" w:rsidRDefault="006C2310">
                    <w:pPr>
                      <w:rPr>
                        <w:szCs w:val="21"/>
                      </w:rPr>
                    </w:pPr>
                  </w:p>
                </w:tc>
                <w:tc>
                  <w:tcPr>
                    <w:tcW w:w="1410" w:type="pct"/>
                    <w:tcBorders>
                      <w:top w:val="outset" w:sz="6" w:space="0" w:color="auto"/>
                      <w:left w:val="outset" w:sz="6" w:space="0" w:color="auto"/>
                      <w:bottom w:val="outset" w:sz="6" w:space="0" w:color="auto"/>
                      <w:right w:val="outset" w:sz="6" w:space="0" w:color="auto"/>
                    </w:tcBorders>
                  </w:tcPr>
                  <w:p w:rsidR="006C2310" w:rsidRDefault="006C2310">
                    <w:pPr>
                      <w:jc w:val="right"/>
                      <w:rPr>
                        <w:szCs w:val="21"/>
                      </w:rPr>
                    </w:pPr>
                  </w:p>
                </w:tc>
                <w:tc>
                  <w:tcPr>
                    <w:tcW w:w="945" w:type="pct"/>
                    <w:tcBorders>
                      <w:top w:val="outset" w:sz="6" w:space="0" w:color="auto"/>
                      <w:left w:val="outset" w:sz="6" w:space="0" w:color="auto"/>
                      <w:bottom w:val="outset" w:sz="6" w:space="0" w:color="auto"/>
                      <w:right w:val="outset" w:sz="6" w:space="0" w:color="auto"/>
                    </w:tcBorders>
                  </w:tcPr>
                  <w:p w:rsidR="006C2310" w:rsidRDefault="006C2310">
                    <w:pPr>
                      <w:jc w:val="right"/>
                      <w:rPr>
                        <w:szCs w:val="21"/>
                      </w:rPr>
                    </w:pPr>
                  </w:p>
                </w:tc>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14401525"/>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tc>
                  <w:tcPr>
                    <w:tcW w:w="141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14401526"/>
                      <w:lock w:val="sdtLocked"/>
                    </w:sdtPr>
                    <w:sdtContent>
                      <w:p w:rsidR="006C2310" w:rsidRDefault="00A61D2B">
                        <w:pPr>
                          <w:jc w:val="right"/>
                          <w:rPr>
                            <w:color w:val="008000"/>
                            <w:szCs w:val="21"/>
                          </w:rPr>
                        </w:pPr>
                        <w:r w:rsidRPr="001A3D2E">
                          <w:rPr>
                            <w:szCs w:val="21"/>
                          </w:rPr>
                          <w:t>0.5</w:t>
                        </w:r>
                        <w:r w:rsidRPr="001A3D2E">
                          <w:rPr>
                            <w:rFonts w:hint="eastAsia"/>
                            <w:szCs w:val="21"/>
                          </w:rPr>
                          <w:t>155</w:t>
                        </w:r>
                      </w:p>
                    </w:sdtContent>
                  </w:sdt>
                </w:tc>
                <w:tc>
                  <w:tcPr>
                    <w:tcW w:w="945"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14401527"/>
                      <w:lock w:val="sdtLocked"/>
                    </w:sdtPr>
                    <w:sdtContent>
                      <w:p w:rsidR="006C2310" w:rsidRDefault="004F36B1">
                        <w:pPr>
                          <w:jc w:val="right"/>
                          <w:rPr>
                            <w:color w:val="008000"/>
                            <w:szCs w:val="21"/>
                          </w:rPr>
                        </w:pPr>
                        <w:r>
                          <w:rPr>
                            <w:szCs w:val="21"/>
                          </w:rPr>
                          <w:t>0.3843</w:t>
                        </w:r>
                      </w:p>
                    </w:sdtContent>
                  </w:sdt>
                </w:tc>
              </w:tr>
              <w:tr w:rsidR="006C2310" w:rsidTr="001A3D2E">
                <w:tc>
                  <w:tcPr>
                    <w:tcW w:w="2101" w:type="pct"/>
                    <w:tcBorders>
                      <w:top w:val="outset" w:sz="6" w:space="0" w:color="auto"/>
                      <w:left w:val="outset" w:sz="6" w:space="0" w:color="auto"/>
                      <w:bottom w:val="outset" w:sz="6" w:space="0" w:color="auto"/>
                      <w:right w:val="outset" w:sz="6" w:space="0" w:color="auto"/>
                    </w:tcBorders>
                    <w:vAlign w:val="center"/>
                  </w:tcPr>
                  <w:p w:rsidR="006C2310" w:rsidRDefault="0062442B">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14401528"/>
                    <w:lock w:val="sdtLocked"/>
                    <w:showingPlcHdr/>
                  </w:sdtPr>
                  <w:sdtContent>
                    <w:tc>
                      <w:tcPr>
                        <w:tcW w:w="544"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tc>
                  <w:tcPr>
                    <w:tcW w:w="141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14401529"/>
                      <w:lock w:val="sdtLocked"/>
                    </w:sdtPr>
                    <w:sdtContent>
                      <w:p w:rsidR="006C2310" w:rsidRDefault="00A61D2B">
                        <w:pPr>
                          <w:jc w:val="right"/>
                          <w:rPr>
                            <w:color w:val="008000"/>
                            <w:szCs w:val="21"/>
                          </w:rPr>
                        </w:pPr>
                        <w:r w:rsidRPr="001A3D2E">
                          <w:rPr>
                            <w:szCs w:val="21"/>
                          </w:rPr>
                          <w:t>0.5</w:t>
                        </w:r>
                        <w:r w:rsidRPr="001A3D2E">
                          <w:rPr>
                            <w:rFonts w:hint="eastAsia"/>
                            <w:szCs w:val="21"/>
                          </w:rPr>
                          <w:t>155</w:t>
                        </w:r>
                      </w:p>
                    </w:sdtContent>
                  </w:sdt>
                </w:tc>
                <w:tc>
                  <w:tcPr>
                    <w:tcW w:w="945"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14401530"/>
                      <w:lock w:val="sdtLocked"/>
                    </w:sdtPr>
                    <w:sdtContent>
                      <w:p w:rsidR="006C2310" w:rsidRDefault="004F36B1">
                        <w:pPr>
                          <w:jc w:val="right"/>
                          <w:rPr>
                            <w:color w:val="008000"/>
                            <w:szCs w:val="21"/>
                          </w:rPr>
                        </w:pPr>
                        <w:r>
                          <w:rPr>
                            <w:szCs w:val="21"/>
                          </w:rPr>
                          <w:t>0.3843</w:t>
                        </w:r>
                      </w:p>
                    </w:sdtContent>
                  </w:sdt>
                </w:tc>
              </w:tr>
            </w:tbl>
            <w:p w:rsidR="006C2310" w:rsidRDefault="0062442B">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4401531"/>
                  <w:lock w:val="sdtLocked"/>
                  <w:placeholder>
                    <w:docPart w:val="GBC22222222222222222222222222222"/>
                  </w:placeholder>
                  <w:dataBinding w:prefixMappings="xmlns:clcid-cgi='clcid-cgi'" w:xpath="/*/clcid-cgi:GongSiFaDingDaiBiaoRen" w:storeItemID="{89EBAB94-44A0-46A2-B712-30D997D04A6D}"/>
                  <w:text/>
                </w:sdtPr>
                <w:sdtContent>
                  <w:r w:rsidR="005E2F9C">
                    <w:rPr>
                      <w:rFonts w:hint="eastAsia"/>
                      <w:szCs w:val="21"/>
                    </w:rPr>
                    <w:t>李希勇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14401532"/>
                  <w:lock w:val="sdtLocked"/>
                  <w:placeholder>
                    <w:docPart w:val="GBC22222222222222222222222222222"/>
                  </w:placeholder>
                  <w:dataBinding w:prefixMappings="xmlns:clcid-mr='clcid-mr'" w:xpath="/*/clcid-mr:ZhuGuanKuaiJiGongZuoFuZeRenXingMing" w:storeItemID="{89EBAB94-44A0-46A2-B712-30D997D04A6D}"/>
                  <w:text/>
                </w:sdtPr>
                <w:sdtContent>
                  <w:r w:rsidR="005E2F9C">
                    <w:rPr>
                      <w:rFonts w:hint="eastAsia"/>
                      <w:szCs w:val="21"/>
                    </w:rPr>
                    <w:t>赵青春先生</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14401533"/>
                  <w:lock w:val="sdtLocked"/>
                  <w:placeholder>
                    <w:docPart w:val="GBC22222222222222222222222222222"/>
                  </w:placeholder>
                  <w:dataBinding w:prefixMappings="xmlns:clcid-mr='clcid-mr'" w:xpath="/*/clcid-mr:KuaiJiJiGouFuZeRenXingMing" w:storeItemID="{89EBAB94-44A0-46A2-B712-30D997D04A6D}"/>
                  <w:text/>
                </w:sdtPr>
                <w:sdtContent>
                  <w:r w:rsidR="005E2F9C">
                    <w:rPr>
                      <w:rFonts w:hint="eastAsia"/>
                      <w:szCs w:val="21"/>
                    </w:rPr>
                    <w:t>徐健先生</w:t>
                  </w:r>
                </w:sdtContent>
              </w:sdt>
            </w:p>
          </w:sdtContent>
        </w:sdt>
        <w:p w:rsidR="006C2310" w:rsidRDefault="00E56D7A">
          <w:pPr>
            <w:snapToGrid w:val="0"/>
            <w:spacing w:line="240" w:lineRule="atLeast"/>
            <w:ind w:rightChars="-73" w:right="-153"/>
            <w:rPr>
              <w:b/>
              <w:bCs/>
              <w:color w:val="FF0000"/>
              <w:szCs w:val="21"/>
            </w:rPr>
          </w:pPr>
        </w:p>
      </w:sdtContent>
    </w:sdt>
    <w:p w:rsidR="006C2310" w:rsidRDefault="006C2310">
      <w:pPr>
        <w:rPr>
          <w:color w:val="FF0000"/>
          <w:szCs w:val="21"/>
        </w:rPr>
      </w:pPr>
    </w:p>
    <w:p w:rsidR="006C2310" w:rsidRDefault="006C2310">
      <w:pPr>
        <w:rPr>
          <w:color w:val="FF0000"/>
          <w:szCs w:val="21"/>
        </w:rPr>
      </w:pPr>
    </w:p>
    <w:sdt>
      <w:sdtPr>
        <w:rPr>
          <w:rFonts w:hint="eastAsia"/>
          <w:b/>
          <w:bCs/>
          <w:szCs w:val="21"/>
        </w:rPr>
        <w:alias w:val="选项模块:需要编制合并报表"/>
        <w:tag w:val="_GBC_d6533048a32749eaa7738390457b7f24"/>
        <w:id w:val="14401823"/>
        <w:lock w:val="sdtLocked"/>
        <w:placeholder>
          <w:docPart w:val="GBC22222222222222222222222222222"/>
        </w:placeholder>
      </w:sdtPr>
      <w:sdtContent>
        <w:sdt>
          <w:sdtPr>
            <w:rPr>
              <w:rFonts w:hint="eastAsia"/>
              <w:b/>
              <w:bCs/>
              <w:szCs w:val="21"/>
            </w:rPr>
            <w:tag w:val="_GBC_17c43da24c7845d3aa093910aeaf2348"/>
            <w:id w:val="14401708"/>
            <w:lock w:val="sdtLocked"/>
            <w:placeholder>
              <w:docPart w:val="GBC22222222222222222222222222222"/>
            </w:placeholder>
          </w:sdtPr>
          <w:sdtEndPr>
            <w:rPr>
              <w:b w:val="0"/>
              <w:bCs w:val="0"/>
            </w:rPr>
          </w:sdtEndPr>
          <w:sdtContent>
            <w:p w:rsidR="006C2310" w:rsidRDefault="0062442B">
              <w:pPr>
                <w:jc w:val="center"/>
                <w:rPr>
                  <w:b/>
                  <w:bCs/>
                  <w:szCs w:val="21"/>
                </w:rPr>
              </w:pPr>
              <w:r>
                <w:rPr>
                  <w:rFonts w:hint="eastAsia"/>
                  <w:b/>
                  <w:bCs/>
                  <w:szCs w:val="21"/>
                </w:rPr>
                <w:t>合并</w:t>
              </w:r>
              <w:r>
                <w:rPr>
                  <w:b/>
                  <w:bCs/>
                  <w:szCs w:val="21"/>
                </w:rPr>
                <w:t>现金流量表</w:t>
              </w:r>
            </w:p>
            <w:p w:rsidR="006C2310" w:rsidRDefault="0062442B">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6C2310" w:rsidRDefault="0062442B">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44015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44015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15"/>
                <w:gridCol w:w="2201"/>
              </w:tblGrid>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6C2310" w:rsidRDefault="0062442B">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6C2310" w:rsidRDefault="0062442B">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6C2310" w:rsidRDefault="0062442B">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6C2310" w:rsidRDefault="006C2310">
                    <w:pPr>
                      <w:rPr>
                        <w:szCs w:val="21"/>
                      </w:rPr>
                    </w:pPr>
                  </w:p>
                </w:tc>
                <w:tc>
                  <w:tcPr>
                    <w:tcW w:w="1224" w:type="pct"/>
                    <w:tcBorders>
                      <w:top w:val="outset" w:sz="6" w:space="0" w:color="auto"/>
                      <w:left w:val="outset" w:sz="6" w:space="0" w:color="auto"/>
                      <w:bottom w:val="outset" w:sz="6" w:space="0" w:color="auto"/>
                      <w:right w:val="outset" w:sz="6" w:space="0" w:color="auto"/>
                    </w:tcBorders>
                  </w:tcPr>
                  <w:p w:rsidR="006C2310" w:rsidRDefault="006C2310">
                    <w:pPr>
                      <w:rPr>
                        <w:szCs w:val="21"/>
                      </w:rPr>
                    </w:pPr>
                  </w:p>
                </w:tc>
                <w:tc>
                  <w:tcPr>
                    <w:tcW w:w="1216" w:type="pct"/>
                    <w:tcBorders>
                      <w:top w:val="outset" w:sz="6" w:space="0" w:color="auto"/>
                      <w:left w:val="outset" w:sz="6" w:space="0" w:color="auto"/>
                      <w:bottom w:val="outset" w:sz="6" w:space="0" w:color="auto"/>
                      <w:right w:val="outset" w:sz="6" w:space="0" w:color="auto"/>
                    </w:tcBorders>
                  </w:tcPr>
                  <w:p w:rsidR="006C2310" w:rsidRDefault="006C2310">
                    <w:pPr>
                      <w:rPr>
                        <w:szCs w:val="21"/>
                      </w:rPr>
                    </w:pPr>
                  </w:p>
                </w:tc>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144015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14401539"/>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113,947,051</w:t>
                        </w:r>
                      </w:p>
                    </w:tc>
                  </w:sdtContent>
                </w:sdt>
                <w:sdt>
                  <w:sdtPr>
                    <w:rPr>
                      <w:szCs w:val="21"/>
                    </w:rPr>
                    <w:alias w:val="销售商品提供劳务收到的现金"/>
                    <w:tag w:val="_GBC_378796c729b54fca9319cbfadb3f2b66"/>
                    <w:id w:val="14401540"/>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69,593,120</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1440154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1440154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客户存款和同业存放款项净增加额"/>
                    <w:tag w:val="_GBC_2390509343f744f59a12480e4af82c4b"/>
                    <w:id w:val="1440154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144015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1440154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向中央银行借款净增加额"/>
                    <w:tag w:val="_GBC_1fc6f01b17a842ca98e62bad7ab3c532"/>
                    <w:id w:val="1440154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1440154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14401548"/>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向其他金融机构拆入资金净增加额"/>
                    <w:tag w:val="_GBC_f9f18c907c6245b58551c0aaf7ffb51a"/>
                    <w:id w:val="14401549"/>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1440155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1440155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收到原保险合同保费取得的现金"/>
                    <w:tag w:val="_GBC_d8258136ff70480ea6a959134f641f8a"/>
                    <w:id w:val="1440155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1440155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1440155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收到再保险业务现金净额"/>
                    <w:tag w:val="_GBC_76a9cbcd034548cb9d94d58ff97dc85a"/>
                    <w:id w:val="1440155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1440155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14401557"/>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保户储金及投资款净增加额"/>
                    <w:tag w:val="_GBC_953fc9751bbf4e8dbd83116476a14981"/>
                    <w:id w:val="1440155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1440155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1440156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 xml:space="preserve">     </w:t>
                        </w:r>
                      </w:p>
                    </w:tc>
                  </w:sdtContent>
                </w:sdt>
                <w:sdt>
                  <w:sdtPr>
                    <w:rPr>
                      <w:szCs w:val="21"/>
                    </w:rPr>
                    <w:alias w:val="处置以公允价值计量且其变动计入当期损益的金融资产净增加额"/>
                    <w:tag w:val="_GBC_7ea52dcaa13f45e3bec674f82f4356fc"/>
                    <w:id w:val="1440156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1440156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1440156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收取利息、手续费及佣金的现金"/>
                    <w:tag w:val="_GBC_c275a1015886469ab9a1fb9fa155ed8c"/>
                    <w:id w:val="14401564"/>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1440156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1440156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拆入资金净增加额"/>
                    <w:tag w:val="_GBC_3772b91ba4674bfca6a67a15a7947c8b"/>
                    <w:id w:val="14401567"/>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1440156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1440156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回购业务资金净增加额"/>
                    <w:tag w:val="_GBC_6a5e6841912a4dcb8f86d06da24de51d"/>
                    <w:id w:val="1440157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1440157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14401572"/>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837,460</w:t>
                        </w:r>
                      </w:p>
                    </w:tc>
                  </w:sdtContent>
                </w:sdt>
                <w:sdt>
                  <w:sdtPr>
                    <w:rPr>
                      <w:szCs w:val="21"/>
                    </w:rPr>
                    <w:alias w:val="收到的税费返还"/>
                    <w:tag w:val="_GBC_e1915b70a95d4f4b92619e4058d4d41d"/>
                    <w:id w:val="14401573"/>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694,817</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14401574"/>
                    <w:lock w:val="sdtLocked"/>
                  </w:sdtPr>
                  <w:sdtContent>
                    <w:tc>
                      <w:tcPr>
                        <w:tcW w:w="543"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七、73</w:t>
                        </w:r>
                      </w:p>
                    </w:tc>
                  </w:sdtContent>
                </w:sdt>
                <w:sdt>
                  <w:sdtPr>
                    <w:rPr>
                      <w:szCs w:val="21"/>
                    </w:rPr>
                    <w:alias w:val="收到的其他与经营活动有关的现金"/>
                    <w:tag w:val="_GBC_742cfa4b1291462c8417b7cbf78297e5"/>
                    <w:id w:val="14401575"/>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1,290,167</w:t>
                        </w:r>
                      </w:p>
                    </w:tc>
                  </w:sdtContent>
                </w:sdt>
                <w:sdt>
                  <w:sdtPr>
                    <w:rPr>
                      <w:szCs w:val="21"/>
                    </w:rPr>
                    <w:alias w:val="收到的其他与经营活动有关的现金"/>
                    <w:tag w:val="_GBC_dea13cd9bcf749b390701734b6d2465b"/>
                    <w:id w:val="14401576"/>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1,313,511</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1440157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14401578"/>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116,074,678</w:t>
                        </w:r>
                      </w:p>
                    </w:tc>
                  </w:sdtContent>
                </w:sdt>
                <w:sdt>
                  <w:sdtPr>
                    <w:rPr>
                      <w:szCs w:val="21"/>
                    </w:rPr>
                    <w:alias w:val="经营活动现金流入小计"/>
                    <w:tag w:val="_GBC_e36d069daf8b4626af6d5cc7481e1011"/>
                    <w:id w:val="14401579"/>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71,601,448</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144015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14401581"/>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93,055,028</w:t>
                        </w:r>
                      </w:p>
                    </w:tc>
                  </w:sdtContent>
                </w:sdt>
                <w:sdt>
                  <w:sdtPr>
                    <w:rPr>
                      <w:szCs w:val="21"/>
                    </w:rPr>
                    <w:alias w:val="购买商品接受劳务支付的现金"/>
                    <w:tag w:val="_GBC_2d855ce53ffb4b9a9410ee243a4b34b7"/>
                    <w:id w:val="14401582"/>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49,498,286</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144015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1440158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客户贷款及垫款净增加额"/>
                    <w:tag w:val="_GBC_97dc28c59f9a417ca00d446cfcddeca4"/>
                    <w:id w:val="1440158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1440158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14401587"/>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存放中央银行和同业款项净增加额"/>
                    <w:tag w:val="_GBC_6a22c64c5f36460d81d6f4ce0c3dc24f"/>
                    <w:id w:val="1440158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144015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1440159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支付原保险合同赔付款项的现金"/>
                    <w:tag w:val="_GBC_dc5f78ae77614d128461b30b6c918b2a"/>
                    <w:id w:val="1440159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144015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1440159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支付利息、手续费及佣金的现金"/>
                    <w:tag w:val="_GBC_a6d0dd04921742f6a2580cd39ed1809e"/>
                    <w:id w:val="14401594"/>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1440159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1440159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支付保单红利的现金"/>
                    <w:tag w:val="_GBC_82d555cac6194213bb937987454c85b9"/>
                    <w:id w:val="14401597"/>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1440159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14401599"/>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6,537,312</w:t>
                        </w:r>
                      </w:p>
                    </w:tc>
                  </w:sdtContent>
                </w:sdt>
                <w:sdt>
                  <w:sdtPr>
                    <w:rPr>
                      <w:szCs w:val="21"/>
                    </w:rPr>
                    <w:alias w:val="支付给职工以及为职工支付的现金"/>
                    <w:tag w:val="_GBC_bbd5c6d9b82c44509b33dc4f9235419d"/>
                    <w:id w:val="14401600"/>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7,961,602</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144016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14401602"/>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7,046,912</w:t>
                        </w:r>
                      </w:p>
                    </w:tc>
                  </w:sdtContent>
                </w:sdt>
                <w:sdt>
                  <w:sdtPr>
                    <w:rPr>
                      <w:szCs w:val="21"/>
                    </w:rPr>
                    <w:alias w:val="支付的各项税费"/>
                    <w:tag w:val="_GBC_109bf7c9b4c3423491c87bb7c369be3d"/>
                    <w:id w:val="14401603"/>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6,596,376</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14401604"/>
                    <w:lock w:val="sdtLocked"/>
                  </w:sdtPr>
                  <w:sdtContent>
                    <w:tc>
                      <w:tcPr>
                        <w:tcW w:w="543" w:type="pct"/>
                        <w:tcBorders>
                          <w:top w:val="outset" w:sz="6" w:space="0" w:color="auto"/>
                          <w:left w:val="outset" w:sz="6" w:space="0" w:color="auto"/>
                          <w:bottom w:val="outset" w:sz="6" w:space="0" w:color="auto"/>
                          <w:right w:val="outset" w:sz="6" w:space="0" w:color="auto"/>
                        </w:tcBorders>
                      </w:tcPr>
                      <w:p w:rsidR="006C2310" w:rsidRDefault="004F36B1">
                        <w:pPr>
                          <w:rPr>
                            <w:color w:val="008000"/>
                            <w:szCs w:val="21"/>
                          </w:rPr>
                        </w:pPr>
                        <w:r>
                          <w:rPr>
                            <w:rFonts w:hint="eastAsia"/>
                            <w:szCs w:val="21"/>
                          </w:rPr>
                          <w:t>七、73</w:t>
                        </w:r>
                      </w:p>
                    </w:tc>
                  </w:sdtContent>
                </w:sdt>
                <w:sdt>
                  <w:sdtPr>
                    <w:rPr>
                      <w:szCs w:val="21"/>
                    </w:rPr>
                    <w:alias w:val="支付的其他与经营活动有关的现金"/>
                    <w:tag w:val="_GBC_cfb4c83217e44ab0bcee2921bd5424cb"/>
                    <w:id w:val="14401605"/>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3,013,756</w:t>
                        </w:r>
                      </w:p>
                    </w:tc>
                  </w:sdtContent>
                </w:sdt>
                <w:sdt>
                  <w:sdtPr>
                    <w:rPr>
                      <w:szCs w:val="21"/>
                    </w:rPr>
                    <w:alias w:val="支付的其他与经营活动有关的现金"/>
                    <w:tag w:val="_GBC_c78bd8d6a5344ec89da4a961d9f37cb4"/>
                    <w:id w:val="14401606"/>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4,727,260</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1440160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14401608"/>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109,653,008</w:t>
                        </w:r>
                      </w:p>
                    </w:tc>
                  </w:sdtContent>
                </w:sdt>
                <w:sdt>
                  <w:sdtPr>
                    <w:rPr>
                      <w:szCs w:val="21"/>
                    </w:rPr>
                    <w:alias w:val="经营活动现金流出小计"/>
                    <w:tag w:val="_GBC_0a01fd0d99dc443bb67842f7c30237c8"/>
                    <w:id w:val="14401609"/>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68,783,524</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1440161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14401611"/>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6,421,670</w:t>
                        </w:r>
                      </w:p>
                    </w:tc>
                  </w:sdtContent>
                </w:sdt>
                <w:sdt>
                  <w:sdtPr>
                    <w:rPr>
                      <w:szCs w:val="21"/>
                    </w:rPr>
                    <w:alias w:val="经营活动现金流量净额"/>
                    <w:tag w:val="_GBC_4a02dbe253d448d89971a9eb0126e8c9"/>
                    <w:id w:val="14401612"/>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2,817,924</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6C2310" w:rsidRDefault="006C2310">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6C2310" w:rsidRDefault="006C2310">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6C2310" w:rsidRDefault="006C2310">
                    <w:pPr>
                      <w:jc w:val="right"/>
                      <w:rPr>
                        <w:color w:val="008000"/>
                        <w:szCs w:val="21"/>
                      </w:rPr>
                    </w:pPr>
                  </w:p>
                </w:tc>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1440161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14401614"/>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122,163</w:t>
                        </w:r>
                      </w:p>
                    </w:tc>
                  </w:sdtContent>
                </w:sdt>
                <w:sdt>
                  <w:sdtPr>
                    <w:rPr>
                      <w:szCs w:val="21"/>
                    </w:rPr>
                    <w:alias w:val="收回投资所收到的现金"/>
                    <w:tag w:val="_GBC_40b8d36263514021a6b2386e847d560e"/>
                    <w:id w:val="14401615"/>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1,674,591</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1440161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14401617"/>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1,055,515</w:t>
                        </w:r>
                      </w:p>
                    </w:tc>
                  </w:sdtContent>
                </w:sdt>
                <w:sdt>
                  <w:sdtPr>
                    <w:rPr>
                      <w:szCs w:val="21"/>
                    </w:rPr>
                    <w:alias w:val="取得投资收益所收到的现金"/>
                    <w:tag w:val="_GBC_5f84c1e7f5e8495bb24fbf95e6f865f7"/>
                    <w:id w:val="14401618"/>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297,412</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1440161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14401620"/>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4,546</w:t>
                        </w:r>
                      </w:p>
                    </w:tc>
                  </w:sdtContent>
                </w:sdt>
                <w:sdt>
                  <w:sdtPr>
                    <w:rPr>
                      <w:szCs w:val="21"/>
                    </w:rPr>
                    <w:alias w:val="处置固定资产、无形资产和其他长期资产而收回的现金"/>
                    <w:tag w:val="_GBC_a32e79485fe44cf295ab592ef5233fc0"/>
                    <w:id w:val="14401621"/>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7,402</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1440162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1440162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收回投资所收到的现金中的出售子公司收到的现金"/>
                    <w:tag w:val="_GBC_994248e0b42a4eba8444f2d21c05eec6"/>
                    <w:id w:val="14401624"/>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14401625"/>
                    <w:lock w:val="sdtLocked"/>
                  </w:sdtPr>
                  <w:sdtContent>
                    <w:tc>
                      <w:tcPr>
                        <w:tcW w:w="543"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七、73</w:t>
                        </w:r>
                      </w:p>
                    </w:tc>
                  </w:sdtContent>
                </w:sdt>
                <w:sdt>
                  <w:sdtPr>
                    <w:rPr>
                      <w:szCs w:val="21"/>
                    </w:rPr>
                    <w:alias w:val="收到的其他与投资活动有关的现金"/>
                    <w:tag w:val="_GBC_54191245326244a09359a2db126597bb"/>
                    <w:id w:val="14401626"/>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2,937,643</w:t>
                        </w:r>
                      </w:p>
                    </w:tc>
                  </w:sdtContent>
                </w:sdt>
                <w:sdt>
                  <w:sdtPr>
                    <w:rPr>
                      <w:szCs w:val="21"/>
                    </w:rPr>
                    <w:alias w:val="收到的其他与投资活动有关的现金"/>
                    <w:tag w:val="_GBC_a6da9644677344ee8c07c0f7ce47eea7"/>
                    <w:id w:val="14401627"/>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168,600</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1440162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14401629"/>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4,119,867</w:t>
                        </w:r>
                      </w:p>
                    </w:tc>
                  </w:sdtContent>
                </w:sdt>
                <w:sdt>
                  <w:sdtPr>
                    <w:rPr>
                      <w:szCs w:val="21"/>
                    </w:rPr>
                    <w:alias w:val="投资活动现金流入小计"/>
                    <w:tag w:val="_GBC_292a70c4caed4c01b0fa4000945e8483"/>
                    <w:id w:val="14401630"/>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2,148,005</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144016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14401632"/>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7,226,003</w:t>
                        </w:r>
                      </w:p>
                    </w:tc>
                  </w:sdtContent>
                </w:sdt>
                <w:sdt>
                  <w:sdtPr>
                    <w:rPr>
                      <w:szCs w:val="21"/>
                    </w:rPr>
                    <w:alias w:val="购建固定资产、无形资产和其他长期资产所支付的现金"/>
                    <w:tag w:val="_GBC_b67d09b7790a46baa4e7db765e9ebf73"/>
                    <w:id w:val="14401633"/>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6,582,152</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1440163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14401635"/>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3,940,329</w:t>
                        </w:r>
                      </w:p>
                    </w:tc>
                  </w:sdtContent>
                </w:sdt>
                <w:sdt>
                  <w:sdtPr>
                    <w:rPr>
                      <w:szCs w:val="21"/>
                    </w:rPr>
                    <w:alias w:val="投资所支付的现金"/>
                    <w:tag w:val="_GBC_1499272844cc4870a6f14f093ece8840"/>
                    <w:id w:val="14401636"/>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1,561,075</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1440163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14401638"/>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质押贷款净增加额"/>
                    <w:tag w:val="_GBC_68743f95e31448d9b43d3d2c57204624"/>
                    <w:id w:val="14401639"/>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144016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1440164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Pr>
                            <w:szCs w:val="21"/>
                          </w:rPr>
                          <w:t xml:space="preserve">     </w:t>
                        </w:r>
                      </w:p>
                    </w:tc>
                  </w:sdtContent>
                </w:sdt>
                <w:sdt>
                  <w:sdtPr>
                    <w:rPr>
                      <w:szCs w:val="21"/>
                    </w:rPr>
                    <w:alias w:val="取得子公司及其他营业单位支付的现金净额"/>
                    <w:tag w:val="_GBC_bd2afc7dc2754d208d59892592ffbe28"/>
                    <w:id w:val="14401642"/>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676,000</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14401643"/>
                    <w:lock w:val="sdtLocked"/>
                  </w:sdtPr>
                  <w:sdtContent>
                    <w:tc>
                      <w:tcPr>
                        <w:tcW w:w="543" w:type="pct"/>
                        <w:tcBorders>
                          <w:top w:val="outset" w:sz="6" w:space="0" w:color="auto"/>
                          <w:left w:val="outset" w:sz="6" w:space="0" w:color="auto"/>
                          <w:bottom w:val="outset" w:sz="6" w:space="0" w:color="auto"/>
                          <w:right w:val="outset" w:sz="6" w:space="0" w:color="auto"/>
                        </w:tcBorders>
                      </w:tcPr>
                      <w:p w:rsidR="006C2310" w:rsidRDefault="004F36B1" w:rsidP="004F36B1">
                        <w:pPr>
                          <w:rPr>
                            <w:color w:val="008000"/>
                            <w:szCs w:val="21"/>
                          </w:rPr>
                        </w:pPr>
                        <w:r>
                          <w:rPr>
                            <w:rFonts w:hint="eastAsia"/>
                            <w:szCs w:val="21"/>
                          </w:rPr>
                          <w:t>七、73</w:t>
                        </w:r>
                      </w:p>
                    </w:tc>
                  </w:sdtContent>
                </w:sdt>
                <w:sdt>
                  <w:sdtPr>
                    <w:rPr>
                      <w:szCs w:val="21"/>
                    </w:rPr>
                    <w:alias w:val="支付的其他与投资活动有关的现金"/>
                    <w:tag w:val="_GBC_a169c5280af34ed684bc4edad394ff53"/>
                    <w:id w:val="14401644"/>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3,774,253</w:t>
                        </w:r>
                      </w:p>
                    </w:tc>
                  </w:sdtContent>
                </w:sdt>
                <w:sdt>
                  <w:sdtPr>
                    <w:rPr>
                      <w:szCs w:val="21"/>
                    </w:rPr>
                    <w:alias w:val="支付的其他与投资活动有关的现金"/>
                    <w:tag w:val="_GBC_4934839a836b4e28b0c9f4d22e0b8d7b"/>
                    <w:id w:val="14401645"/>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19,439</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144016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14401647"/>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14,940,585</w:t>
                        </w:r>
                      </w:p>
                    </w:tc>
                  </w:sdtContent>
                </w:sdt>
                <w:sdt>
                  <w:sdtPr>
                    <w:rPr>
                      <w:szCs w:val="21"/>
                    </w:rPr>
                    <w:alias w:val="投资活动现金流出小计"/>
                    <w:tag w:val="_GBC_b67f65d466a84cfc9ba40126c3b7be6d"/>
                    <w:id w:val="14401648"/>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8,838,666</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144016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14401650"/>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-10,820,718</w:t>
                        </w:r>
                      </w:p>
                    </w:tc>
                  </w:sdtContent>
                </w:sdt>
                <w:sdt>
                  <w:sdtPr>
                    <w:rPr>
                      <w:szCs w:val="21"/>
                    </w:rPr>
                    <w:alias w:val="投资活动产生的现金流量净额"/>
                    <w:tag w:val="_GBC_c3eecb5ba8d744449af99ef0e4e1518d"/>
                    <w:id w:val="14401651"/>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-6,690,661</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6C2310" w:rsidRDefault="006C2310">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6C2310" w:rsidRDefault="006C2310">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6C2310" w:rsidRDefault="006C2310">
                    <w:pPr>
                      <w:jc w:val="right"/>
                      <w:rPr>
                        <w:color w:val="008000"/>
                        <w:szCs w:val="21"/>
                      </w:rPr>
                    </w:pPr>
                  </w:p>
                </w:tc>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144016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14401653"/>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8,210,050</w:t>
                        </w:r>
                      </w:p>
                    </w:tc>
                  </w:sdtContent>
                </w:sdt>
                <w:sdt>
                  <w:sdtPr>
                    <w:rPr>
                      <w:szCs w:val="21"/>
                    </w:rPr>
                    <w:alias w:val="吸收投资所收到的现金"/>
                    <w:tag w:val="_GBC_ef80e14114a64e5893cdb4028535e060"/>
                    <w:id w:val="14401654"/>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4,498,262</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144016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4F36B1">
                        <w:pPr>
                          <w:rPr>
                            <w:color w:val="008000"/>
                            <w:szCs w:val="21"/>
                          </w:rPr>
                        </w:pPr>
                        <w:r w:rsidRPr="00D435F4">
                          <w:rPr>
                            <w:rStyle w:val="af5"/>
                            <w:rFonts w:hint="eastAsia"/>
                          </w:rPr>
                          <w:t xml:space="preserve">　</w:t>
                        </w:r>
                      </w:p>
                    </w:tc>
                  </w:sdtContent>
                </w:sdt>
                <w:sdt>
                  <w:sdtPr>
                    <w:rPr>
                      <w:szCs w:val="21"/>
                    </w:rPr>
                    <w:alias w:val="吸收投资所收到的现金中的子公司吸收少数股东权益性投资收到的现金"/>
                    <w:tag w:val="_GBC_febb11c664cb409aa7271d63e72ef08f"/>
                    <w:id w:val="14401656"/>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8,210,050</w:t>
                        </w:r>
                      </w:p>
                    </w:tc>
                  </w:sdtContent>
                </w:sdt>
                <w:sdt>
                  <w:sdtPr>
                    <w:rPr>
                      <w:szCs w:val="21"/>
                    </w:rPr>
                    <w:alias w:val="吸收投资所收到的现金中的子公司吸收少数股东权益性投资收到的现金"/>
                    <w:tag w:val="_GBC_bd716e00067944a68e097d259758f352"/>
                    <w:id w:val="14401657"/>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534,262</w:t>
                        </w:r>
                      </w:p>
                    </w:tc>
                  </w:sdtContent>
                </w:sdt>
              </w:tr>
              <w:sdt>
                <w:sdtPr>
                  <w:rPr>
                    <w:rFonts w:hint="eastAsia"/>
                    <w:szCs w:val="21"/>
                  </w:rPr>
                  <w:tag w:val="_TUP_30619ccec523495ab104d51986283862"/>
                  <w:id w:val="14401662"/>
                </w:sdtPr>
                <w:sdtEndPr>
                  <w:rPr>
                    <w:rFonts w:hint="default"/>
                  </w:rPr>
                </w:sdtEndPr>
                <w:sdtContent>
                  <w:tr w:rsidR="004F36B1" w:rsidTr="00186A2D">
                    <w:sdt>
                      <w:sdtPr>
                        <w:rPr>
                          <w:rFonts w:hint="eastAsia"/>
                          <w:szCs w:val="21"/>
                        </w:rPr>
                        <w:tag w:val="_GBC_9612c78347c049298b11a2e2bc720178"/>
                        <w:id w:val="14401658"/>
                        <w:text/>
                      </w:sdtPr>
                      <w:sdtContent>
                        <w:tc>
                          <w:tcPr>
                            <w:tcW w:w="2017" w:type="pct"/>
                            <w:tcBorders>
                              <w:top w:val="outset" w:sz="6" w:space="0" w:color="auto"/>
                              <w:left w:val="outset" w:sz="6" w:space="0" w:color="auto"/>
                              <w:bottom w:val="outset" w:sz="6" w:space="0" w:color="auto"/>
                              <w:right w:val="outset" w:sz="6" w:space="0" w:color="auto"/>
                            </w:tcBorders>
                          </w:tcPr>
                          <w:p w:rsidR="004F36B1" w:rsidRDefault="005E2F9C">
                            <w:pPr>
                              <w:ind w:firstLineChars="100" w:firstLine="210"/>
                              <w:rPr>
                                <w:szCs w:val="21"/>
                              </w:rPr>
                            </w:pPr>
                            <w:r>
                              <w:rPr>
                                <w:rFonts w:hint="eastAsia"/>
                                <w:szCs w:val="21"/>
                              </w:rPr>
                              <w:t>发行其他权益工具收到的现金</w:t>
                            </w:r>
                          </w:p>
                        </w:tc>
                      </w:sdtContent>
                    </w:sdt>
                    <w:sdt>
                      <w:sdtPr>
                        <w:rPr>
                          <w:szCs w:val="21"/>
                        </w:rPr>
                        <w:tag w:val="_GBC_5c369fda6d8a49999469942edb31b8af"/>
                        <w:id w:val="1440165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4F36B1" w:rsidRDefault="004F36B1">
                            <w:pPr>
                              <w:rPr>
                                <w:szCs w:val="21"/>
                              </w:rPr>
                            </w:pPr>
                            <w:r w:rsidRPr="00D435F4">
                              <w:rPr>
                                <w:rStyle w:val="af5"/>
                                <w:rFonts w:hint="eastAsia"/>
                              </w:rPr>
                              <w:t xml:space="preserve">　</w:t>
                            </w:r>
                          </w:p>
                        </w:tc>
                      </w:sdtContent>
                    </w:sdt>
                    <w:sdt>
                      <w:sdtPr>
                        <w:rPr>
                          <w:szCs w:val="21"/>
                        </w:rPr>
                        <w:tag w:val="_GBC_6caf26d2de514904b39e8c3d94f88fd2"/>
                        <w:id w:val="1440166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4F36B1" w:rsidRDefault="004F36B1" w:rsidP="004F36B1">
                            <w:pPr>
                              <w:jc w:val="right"/>
                              <w:rPr>
                                <w:szCs w:val="21"/>
                              </w:rPr>
                            </w:pPr>
                            <w:r>
                              <w:rPr>
                                <w:szCs w:val="21"/>
                              </w:rPr>
                              <w:t xml:space="preserve">     </w:t>
                            </w:r>
                          </w:p>
                        </w:tc>
                      </w:sdtContent>
                    </w:sdt>
                    <w:sdt>
                      <w:sdtPr>
                        <w:rPr>
                          <w:szCs w:val="21"/>
                        </w:rPr>
                        <w:tag w:val="_GBC_c9661998f530407681886440deec19bb"/>
                        <w:id w:val="14401661"/>
                        <w:lock w:val="sdtLocked"/>
                      </w:sdtPr>
                      <w:sdtContent>
                        <w:tc>
                          <w:tcPr>
                            <w:tcW w:w="1216" w:type="pct"/>
                            <w:tcBorders>
                              <w:top w:val="outset" w:sz="6" w:space="0" w:color="auto"/>
                              <w:left w:val="outset" w:sz="6" w:space="0" w:color="auto"/>
                              <w:bottom w:val="outset" w:sz="6" w:space="0" w:color="auto"/>
                              <w:right w:val="outset" w:sz="6" w:space="0" w:color="auto"/>
                            </w:tcBorders>
                          </w:tcPr>
                          <w:p w:rsidR="004F36B1" w:rsidRDefault="004F36B1">
                            <w:pPr>
                              <w:jc w:val="right"/>
                              <w:rPr>
                                <w:szCs w:val="21"/>
                              </w:rPr>
                            </w:pPr>
                            <w:r>
                              <w:rPr>
                                <w:szCs w:val="21"/>
                              </w:rPr>
                              <w:t>3,964,000</w:t>
                            </w:r>
                          </w:p>
                        </w:tc>
                      </w:sdtContent>
                    </w:sdt>
                  </w:tr>
                </w:sdtContent>
              </w:sdt>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1440166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14401664"/>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7,899,453</w:t>
                        </w:r>
                      </w:p>
                    </w:tc>
                  </w:sdtContent>
                </w:sdt>
                <w:sdt>
                  <w:sdtPr>
                    <w:rPr>
                      <w:szCs w:val="21"/>
                    </w:rPr>
                    <w:alias w:val="借款所收到的现金"/>
                    <w:tag w:val="_GBC_cda638dfb0994c05936aa30f512c9bbf"/>
                    <w:id w:val="14401665"/>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12,055,458</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1440166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14401667"/>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25,500,000</w:t>
                        </w:r>
                      </w:p>
                    </w:tc>
                  </w:sdtContent>
                </w:sdt>
                <w:sdt>
                  <w:sdtPr>
                    <w:rPr>
                      <w:szCs w:val="21"/>
                    </w:rPr>
                    <w:alias w:val="发行债券所收到的现金"/>
                    <w:tag w:val="_GBC_e5cf08aa6e2b4d949705bc2ebf1b01b6"/>
                    <w:id w:val="14401668"/>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9,982,500</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144016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1440167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收到其他与筹资活动有关的现金"/>
                    <w:tag w:val="_GBC_01edf6fbc7f0405bb988bffbe6d14256"/>
                    <w:id w:val="1440167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144016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14401673"/>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41,609,503</w:t>
                        </w:r>
                      </w:p>
                    </w:tc>
                  </w:sdtContent>
                </w:sdt>
                <w:sdt>
                  <w:sdtPr>
                    <w:rPr>
                      <w:szCs w:val="21"/>
                    </w:rPr>
                    <w:alias w:val="筹资活动现金流入小计"/>
                    <w:tag w:val="_GBC_5297ee8c9f1a44baab337027bc323d2b"/>
                    <w:id w:val="14401674"/>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26,536,220</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144016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14401676"/>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41,970,174</w:t>
                        </w:r>
                      </w:p>
                    </w:tc>
                  </w:sdtContent>
                </w:sdt>
                <w:sdt>
                  <w:sdtPr>
                    <w:rPr>
                      <w:szCs w:val="21"/>
                    </w:rPr>
                    <w:alias w:val="偿还债务所支付的现金"/>
                    <w:tag w:val="_GBC_1e7e4e008af24cb3b9bf91301e112063"/>
                    <w:id w:val="14401677"/>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17,194,039</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1440167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14401679"/>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3,648,928</w:t>
                        </w:r>
                      </w:p>
                    </w:tc>
                  </w:sdtContent>
                </w:sdt>
                <w:sdt>
                  <w:sdtPr>
                    <w:rPr>
                      <w:szCs w:val="21"/>
                    </w:rPr>
                    <w:alias w:val="分配股利利润或偿付利息所支付的现金"/>
                    <w:tag w:val="_GBC_5ac113089bb64eec8384abcfa45d74ca"/>
                    <w:id w:val="14401680"/>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2,572,550</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144016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14401682"/>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201,992</w:t>
                        </w:r>
                      </w:p>
                    </w:tc>
                  </w:sdtContent>
                </w:sdt>
                <w:sdt>
                  <w:sdtPr>
                    <w:rPr>
                      <w:szCs w:val="21"/>
                    </w:rPr>
                    <w:alias w:val="分配股利利润或偿付利息所支付的现金中的支付少数股东的股利"/>
                    <w:tag w:val="_GBC_387e81f2f55c437db18eea98c09d53c3"/>
                    <w:id w:val="1440168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Pr>
                            <w:szCs w:val="21"/>
                          </w:rPr>
                          <w:t xml:space="preserve">     </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14401684"/>
                    <w:lock w:val="sdtLocked"/>
                  </w:sdtPr>
                  <w:sdtContent>
                    <w:tc>
                      <w:tcPr>
                        <w:tcW w:w="543" w:type="pct"/>
                        <w:tcBorders>
                          <w:top w:val="outset" w:sz="6" w:space="0" w:color="auto"/>
                          <w:left w:val="outset" w:sz="6" w:space="0" w:color="auto"/>
                          <w:bottom w:val="outset" w:sz="6" w:space="0" w:color="auto"/>
                          <w:right w:val="outset" w:sz="6" w:space="0" w:color="auto"/>
                        </w:tcBorders>
                      </w:tcPr>
                      <w:p w:rsidR="006C2310" w:rsidRDefault="004F36B1">
                        <w:pPr>
                          <w:rPr>
                            <w:color w:val="008000"/>
                            <w:szCs w:val="21"/>
                          </w:rPr>
                        </w:pPr>
                        <w:r>
                          <w:rPr>
                            <w:rFonts w:hint="eastAsia"/>
                            <w:szCs w:val="21"/>
                          </w:rPr>
                          <w:t>七、73</w:t>
                        </w:r>
                      </w:p>
                    </w:tc>
                  </w:sdtContent>
                </w:sdt>
                <w:sdt>
                  <w:sdtPr>
                    <w:rPr>
                      <w:szCs w:val="21"/>
                    </w:rPr>
                    <w:alias w:val="支付的其他与筹资活动有关的现金"/>
                    <w:tag w:val="_GBC_19b81f32f7714009a3555234075279c8"/>
                    <w:id w:val="14401685"/>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403,604</w:t>
                        </w:r>
                      </w:p>
                    </w:tc>
                  </w:sdtContent>
                </w:sdt>
                <w:sdt>
                  <w:sdtPr>
                    <w:rPr>
                      <w:szCs w:val="21"/>
                    </w:rPr>
                    <w:alias w:val="支付的其他与筹资活动有关的现金"/>
                    <w:tag w:val="_GBC_edcad122e1074e1d9d0b784b4ab466ba"/>
                    <w:id w:val="14401686"/>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52,147</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1440168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14401688"/>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46,022,706</w:t>
                        </w:r>
                      </w:p>
                    </w:tc>
                  </w:sdtContent>
                </w:sdt>
                <w:sdt>
                  <w:sdtPr>
                    <w:rPr>
                      <w:szCs w:val="21"/>
                    </w:rPr>
                    <w:alias w:val="筹资活动现金流出小计"/>
                    <w:tag w:val="_GBC_dc70b9c9b8c241e6b272815d21043499"/>
                    <w:id w:val="14401689"/>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19,818,736</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144016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14401691"/>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-4,413,203</w:t>
                        </w:r>
                      </w:p>
                    </w:tc>
                  </w:sdtContent>
                </w:sdt>
                <w:sdt>
                  <w:sdtPr>
                    <w:rPr>
                      <w:szCs w:val="21"/>
                    </w:rPr>
                    <w:alias w:val="筹资活动产生的现金流量净额"/>
                    <w:tag w:val="_GBC_648f4585fbad4d8a907a5427adf5929a"/>
                    <w:id w:val="14401692"/>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6,717,484</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1440169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14401694"/>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366,413</w:t>
                        </w:r>
                      </w:p>
                    </w:tc>
                  </w:sdtContent>
                </w:sdt>
                <w:sdt>
                  <w:sdtPr>
                    <w:rPr>
                      <w:szCs w:val="21"/>
                    </w:rPr>
                    <w:alias w:val="汇率变动对现金的影响"/>
                    <w:tag w:val="_GBC_7f1fe5c313b04f3bb4cae2b8e4edad29"/>
                    <w:id w:val="14401695"/>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233,431</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144016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14401697"/>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-8,445,838</w:t>
                        </w:r>
                      </w:p>
                    </w:tc>
                  </w:sdtContent>
                </w:sdt>
                <w:sdt>
                  <w:sdtPr>
                    <w:rPr>
                      <w:szCs w:val="21"/>
                    </w:rPr>
                    <w:alias w:val="现金及现金等价物净增加额"/>
                    <w:tag w:val="_GBC_225a814e915f442bae7e6704c8477d5d"/>
                    <w:id w:val="14401698"/>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3,078,178</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144016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14401700"/>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23,455,059</w:t>
                        </w:r>
                      </w:p>
                    </w:tc>
                  </w:sdtContent>
                </w:sdt>
                <w:sdt>
                  <w:sdtPr>
                    <w:rPr>
                      <w:szCs w:val="21"/>
                    </w:rPr>
                    <w:alias w:val="现金及现金等价物余额"/>
                    <w:tag w:val="_GBC_3c851a526a974faf90c672921c00f4d0"/>
                    <w:id w:val="14401701"/>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20,376,881</w:t>
                        </w:r>
                      </w:p>
                    </w:tc>
                  </w:sdtContent>
                </w:sdt>
              </w:tr>
              <w:tr w:rsidR="006C2310" w:rsidTr="00186A2D">
                <w:tc>
                  <w:tcPr>
                    <w:tcW w:w="2017" w:type="pct"/>
                    <w:tcBorders>
                      <w:top w:val="outset" w:sz="6" w:space="0" w:color="auto"/>
                      <w:left w:val="outset" w:sz="6" w:space="0" w:color="auto"/>
                      <w:bottom w:val="outset" w:sz="6" w:space="0" w:color="auto"/>
                      <w:right w:val="outset" w:sz="6" w:space="0" w:color="auto"/>
                    </w:tcBorders>
                  </w:tcPr>
                  <w:p w:rsidR="006C2310" w:rsidRDefault="0062442B">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144017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14401703"/>
                    <w:lock w:val="sdtLocked"/>
                  </w:sdtPr>
                  <w:sdtContent>
                    <w:tc>
                      <w:tcPr>
                        <w:tcW w:w="1224"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15,009,221</w:t>
                        </w:r>
                      </w:p>
                    </w:tc>
                  </w:sdtContent>
                </w:sdt>
                <w:sdt>
                  <w:sdtPr>
                    <w:rPr>
                      <w:szCs w:val="21"/>
                    </w:rPr>
                    <w:alias w:val="现金及现金等价物余额"/>
                    <w:tag w:val="_GBC_ddf06ba5241d4311945164c615b92123"/>
                    <w:id w:val="14401704"/>
                    <w:lock w:val="sdtLocked"/>
                  </w:sdtPr>
                  <w:sdtContent>
                    <w:tc>
                      <w:tcPr>
                        <w:tcW w:w="1216"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23,455,059</w:t>
                        </w:r>
                      </w:p>
                    </w:tc>
                  </w:sdtContent>
                </w:sdt>
              </w:tr>
            </w:tbl>
            <w:p w:rsidR="006C2310" w:rsidRDefault="0062442B">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401705"/>
                  <w:lock w:val="sdtLocked"/>
                  <w:placeholder>
                    <w:docPart w:val="GBC22222222222222222222222222222"/>
                  </w:placeholder>
                  <w:dataBinding w:prefixMappings="xmlns:clcid-cgi='clcid-cgi'" w:xpath="/*/clcid-cgi:GongSiFaDingDaiBiaoRen" w:storeItemID="{89EBAB94-44A0-46A2-B712-30D997D04A6D}"/>
                  <w:text/>
                </w:sdtPr>
                <w:sdtContent>
                  <w:r w:rsidR="005E2F9C">
                    <w:rPr>
                      <w:rFonts w:hint="eastAsia"/>
                      <w:szCs w:val="21"/>
                    </w:rPr>
                    <w:t>李希勇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4401706"/>
                  <w:lock w:val="sdtLocked"/>
                  <w:placeholder>
                    <w:docPart w:val="GBC22222222222222222222222222222"/>
                  </w:placeholder>
                  <w:dataBinding w:prefixMappings="xmlns:clcid-mr='clcid-mr'" w:xpath="/*/clcid-mr:ZhuGuanKuaiJiGongZuoFuZeRenXingMing" w:storeItemID="{89EBAB94-44A0-46A2-B712-30D997D04A6D}"/>
                  <w:text/>
                </w:sdtPr>
                <w:sdtContent>
                  <w:r w:rsidR="005E2F9C">
                    <w:rPr>
                      <w:rFonts w:hint="eastAsia"/>
                      <w:szCs w:val="21"/>
                    </w:rPr>
                    <w:t>赵青春先生</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4401707"/>
                  <w:lock w:val="sdtLocked"/>
                  <w:placeholder>
                    <w:docPart w:val="GBC22222222222222222222222222222"/>
                  </w:placeholder>
                  <w:dataBinding w:prefixMappings="xmlns:clcid-mr='clcid-mr'" w:xpath="/*/clcid-mr:KuaiJiJiGouFuZeRenXingMing" w:storeItemID="{89EBAB94-44A0-46A2-B712-30D997D04A6D}"/>
                  <w:text/>
                </w:sdtPr>
                <w:sdtContent>
                  <w:r w:rsidR="005E2F9C">
                    <w:rPr>
                      <w:rFonts w:hint="eastAsia"/>
                      <w:szCs w:val="21"/>
                    </w:rPr>
                    <w:t>徐健先生</w:t>
                  </w:r>
                </w:sdtContent>
              </w:sdt>
            </w:p>
          </w:sdtContent>
        </w:sdt>
        <w:p w:rsidR="006C2310" w:rsidRDefault="006C2310">
          <w:pPr>
            <w:rPr>
              <w:szCs w:val="21"/>
            </w:rPr>
          </w:pPr>
        </w:p>
        <w:p w:rsidR="006C2310" w:rsidRDefault="006C2310">
          <w:pPr>
            <w:jc w:val="center"/>
            <w:rPr>
              <w:b/>
              <w:bCs/>
              <w:szCs w:val="21"/>
            </w:rPr>
          </w:pPr>
        </w:p>
        <w:sdt>
          <w:sdtPr>
            <w:rPr>
              <w:rFonts w:hint="eastAsia"/>
              <w:b/>
              <w:bCs/>
              <w:szCs w:val="21"/>
            </w:rPr>
            <w:tag w:val="_GBC_fa07832b39b14b348ba105d6cedbd7b8"/>
            <w:id w:val="14401822"/>
            <w:lock w:val="sdtLocked"/>
            <w:placeholder>
              <w:docPart w:val="GBC22222222222222222222222222222"/>
            </w:placeholder>
          </w:sdtPr>
          <w:sdtEndPr>
            <w:rPr>
              <w:b w:val="0"/>
              <w:bCs w:val="0"/>
            </w:rPr>
          </w:sdtEndPr>
          <w:sdtContent>
            <w:p w:rsidR="006C2310" w:rsidRDefault="0062442B">
              <w:pPr>
                <w:jc w:val="center"/>
                <w:rPr>
                  <w:b/>
                  <w:bCs/>
                  <w:szCs w:val="21"/>
                </w:rPr>
              </w:pPr>
              <w:r>
                <w:rPr>
                  <w:rFonts w:hint="eastAsia"/>
                  <w:b/>
                  <w:bCs/>
                  <w:szCs w:val="21"/>
                </w:rPr>
                <w:t>母公司</w:t>
              </w:r>
              <w:r>
                <w:rPr>
                  <w:b/>
                  <w:bCs/>
                  <w:szCs w:val="21"/>
                </w:rPr>
                <w:t>现金流量表</w:t>
              </w:r>
            </w:p>
            <w:p w:rsidR="006C2310" w:rsidRDefault="0062442B">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6C2310" w:rsidRDefault="0062442B">
              <w:pPr>
                <w:jc w:val="right"/>
                <w:rPr>
                  <w:szCs w:val="21"/>
                </w:rPr>
              </w:pPr>
              <w:r>
                <w:rPr>
                  <w:szCs w:val="21"/>
                </w:rPr>
                <w:t>单位:</w:t>
              </w:r>
              <w:sdt>
                <w:sdtPr>
                  <w:rPr>
                    <w:szCs w:val="21"/>
                  </w:rPr>
                  <w:alias w:val="单位：母公司现金流量表"/>
                  <w:tag w:val="_GBC_993ead81b27a41dfaccaacfaec8b7c78"/>
                  <w:id w:val="144017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szCs w:val="21"/>
                </w:rPr>
                <w:t xml:space="preserve">  币种:</w:t>
              </w:r>
              <w:sdt>
                <w:sdtPr>
                  <w:rPr>
                    <w:szCs w:val="21"/>
                  </w:rPr>
                  <w:alias w:val="币种：母公司现金流量表"/>
                  <w:tag w:val="_GBC_2dd4b706d0a244a4b4c21166025356cc"/>
                  <w:id w:val="144017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tblBorders>
                <w:tblLook w:val="0000"/>
              </w:tblPr>
              <w:tblGrid>
                <w:gridCol w:w="3651"/>
                <w:gridCol w:w="995"/>
                <w:gridCol w:w="2208"/>
                <w:gridCol w:w="2195"/>
              </w:tblGrid>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6C2310" w:rsidRDefault="0062442B">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6C2310" w:rsidRDefault="0062442B">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6C2310" w:rsidRDefault="0062442B">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6C2310" w:rsidRDefault="006C2310">
                    <w:pPr>
                      <w:rPr>
                        <w:szCs w:val="21"/>
                      </w:rPr>
                    </w:pPr>
                  </w:p>
                </w:tc>
                <w:tc>
                  <w:tcPr>
                    <w:tcW w:w="1220" w:type="pct"/>
                    <w:tcBorders>
                      <w:top w:val="outset" w:sz="6" w:space="0" w:color="auto"/>
                      <w:left w:val="outset" w:sz="6" w:space="0" w:color="auto"/>
                      <w:bottom w:val="outset" w:sz="6" w:space="0" w:color="auto"/>
                      <w:right w:val="outset" w:sz="6" w:space="0" w:color="auto"/>
                    </w:tcBorders>
                  </w:tcPr>
                  <w:p w:rsidR="006C2310" w:rsidRDefault="006C2310">
                    <w:pPr>
                      <w:rPr>
                        <w:szCs w:val="21"/>
                      </w:rPr>
                    </w:pPr>
                  </w:p>
                </w:tc>
                <w:tc>
                  <w:tcPr>
                    <w:tcW w:w="1213" w:type="pct"/>
                    <w:tcBorders>
                      <w:top w:val="outset" w:sz="6" w:space="0" w:color="auto"/>
                      <w:left w:val="outset" w:sz="6" w:space="0" w:color="auto"/>
                      <w:bottom w:val="outset" w:sz="6" w:space="0" w:color="auto"/>
                      <w:right w:val="outset" w:sz="6" w:space="0" w:color="auto"/>
                    </w:tcBorders>
                  </w:tcPr>
                  <w:p w:rsidR="006C2310" w:rsidRDefault="006C2310">
                    <w:pPr>
                      <w:rPr>
                        <w:szCs w:val="21"/>
                      </w:rPr>
                    </w:pPr>
                  </w:p>
                </w:tc>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1440171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14401712"/>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19,763,540</w:t>
                        </w:r>
                      </w:p>
                    </w:tc>
                  </w:sdtContent>
                </w:sdt>
                <w:sdt>
                  <w:sdtPr>
                    <w:rPr>
                      <w:szCs w:val="21"/>
                    </w:rPr>
                    <w:alias w:val="销售商品提供劳务收到的现金"/>
                    <w:tag w:val="_GBC_05e5c53359124c5e94c7a8fc62228bce"/>
                    <w:id w:val="14401713"/>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46,945,378</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1440171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1440171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sdt>
                  <w:sdtPr>
                    <w:rPr>
                      <w:szCs w:val="21"/>
                    </w:rPr>
                    <w:alias w:val="收到的税费返还"/>
                    <w:tag w:val="_GBC_447db6067afa41abba002ffed5fb7e91"/>
                    <w:id w:val="14401716"/>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 xml:space="preserve">     </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1440171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14401718"/>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1,073,905</w:t>
                        </w:r>
                      </w:p>
                    </w:tc>
                  </w:sdtContent>
                </w:sdt>
                <w:sdt>
                  <w:sdtPr>
                    <w:rPr>
                      <w:szCs w:val="21"/>
                    </w:rPr>
                    <w:alias w:val="收到的其他与经营活动有关的现金"/>
                    <w:tag w:val="_GBC_f6856dc7490d41cf8df5583b50d22f13"/>
                    <w:id w:val="14401719"/>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1,178,500</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1440172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14401721"/>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20,837,445</w:t>
                        </w:r>
                      </w:p>
                    </w:tc>
                  </w:sdtContent>
                </w:sdt>
                <w:sdt>
                  <w:sdtPr>
                    <w:rPr>
                      <w:szCs w:val="21"/>
                    </w:rPr>
                    <w:alias w:val="经营活动现金流入小计"/>
                    <w:tag w:val="_GBC_8d4b347eb1b0406ab1031ee33e91a0bb"/>
                    <w:id w:val="14401722"/>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48,123,878</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1440172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14401724"/>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5,180,972</w:t>
                        </w:r>
                      </w:p>
                    </w:tc>
                  </w:sdtContent>
                </w:sdt>
                <w:sdt>
                  <w:sdtPr>
                    <w:rPr>
                      <w:szCs w:val="21"/>
                    </w:rPr>
                    <w:alias w:val="购买商品接受劳务支付的现金"/>
                    <w:tag w:val="_GBC_7b7db7ab3b7845cc80c2e36d22f48d53"/>
                    <w:id w:val="14401725"/>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32,672,295</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1440172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14401727"/>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3,995,684</w:t>
                        </w:r>
                      </w:p>
                    </w:tc>
                  </w:sdtContent>
                </w:sdt>
                <w:sdt>
                  <w:sdtPr>
                    <w:rPr>
                      <w:szCs w:val="21"/>
                    </w:rPr>
                    <w:alias w:val="支付给职工以及为职工支付的现金"/>
                    <w:tag w:val="_GBC_88919a7d686d4bc5bbdfed9c0440019b"/>
                    <w:id w:val="14401728"/>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4,852,137</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1440172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14401730"/>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5,921,122</w:t>
                        </w:r>
                      </w:p>
                    </w:tc>
                  </w:sdtContent>
                </w:sdt>
                <w:sdt>
                  <w:sdtPr>
                    <w:rPr>
                      <w:szCs w:val="21"/>
                    </w:rPr>
                    <w:alias w:val="支付的各项税费"/>
                    <w:tag w:val="_GBC_3a3b5133bd32484598c95fd281047a6c"/>
                    <w:id w:val="14401731"/>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5,370,545</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1440173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14401733"/>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2,162,643</w:t>
                        </w:r>
                      </w:p>
                    </w:tc>
                  </w:sdtContent>
                </w:sdt>
                <w:sdt>
                  <w:sdtPr>
                    <w:rPr>
                      <w:szCs w:val="21"/>
                    </w:rPr>
                    <w:alias w:val="支付的其他与经营活动有关的现金"/>
                    <w:tag w:val="_GBC_4c015bad09cd43ee8c7730dd8e2c7abe"/>
                    <w:id w:val="14401734"/>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2,944,698</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1440173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14401736"/>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17,260,421</w:t>
                        </w:r>
                      </w:p>
                    </w:tc>
                  </w:sdtContent>
                </w:sdt>
                <w:sdt>
                  <w:sdtPr>
                    <w:rPr>
                      <w:szCs w:val="21"/>
                    </w:rPr>
                    <w:alias w:val="经营活动现金流出小计"/>
                    <w:tag w:val="_GBC_e020ff4a8d6440668287bab4c93ac14b"/>
                    <w:id w:val="14401737"/>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45,839,675</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1440173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14401739"/>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3,577,024</w:t>
                        </w:r>
                      </w:p>
                    </w:tc>
                  </w:sdtContent>
                </w:sdt>
                <w:sdt>
                  <w:sdtPr>
                    <w:rPr>
                      <w:szCs w:val="21"/>
                    </w:rPr>
                    <w:alias w:val="经营活动现金流量净额"/>
                    <w:tag w:val="_GBC_ac48b37a318243fd876f6329e4de3454"/>
                    <w:id w:val="14401740"/>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2,284,203</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6C2310" w:rsidRDefault="006C2310">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6C2310" w:rsidRDefault="006C2310">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6C2310" w:rsidRDefault="006C2310">
                    <w:pPr>
                      <w:jc w:val="right"/>
                      <w:rPr>
                        <w:color w:val="008000"/>
                        <w:szCs w:val="21"/>
                      </w:rPr>
                    </w:pPr>
                  </w:p>
                </w:tc>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1440174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14401742"/>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1,083,181</w:t>
                        </w:r>
                      </w:p>
                    </w:tc>
                  </w:sdtContent>
                </w:sdt>
                <w:sdt>
                  <w:sdtPr>
                    <w:rPr>
                      <w:szCs w:val="21"/>
                    </w:rPr>
                    <w:alias w:val="收回投资所收到的现金"/>
                    <w:tag w:val="_GBC_e353bd01067741b7a51ca94e2136bb0e"/>
                    <w:id w:val="14401743"/>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3,124,591</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1440174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14401745"/>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1,859,248</w:t>
                        </w:r>
                      </w:p>
                    </w:tc>
                  </w:sdtContent>
                </w:sdt>
                <w:sdt>
                  <w:sdtPr>
                    <w:rPr>
                      <w:szCs w:val="21"/>
                    </w:rPr>
                    <w:alias w:val="取得投资收益所收到的现金"/>
                    <w:tag w:val="_GBC_77f296066fd449e292dffb880e3948f6"/>
                    <w:id w:val="14401746"/>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2,293,675</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1440174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14401748"/>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509</w:t>
                        </w:r>
                      </w:p>
                    </w:tc>
                  </w:sdtContent>
                </w:sdt>
                <w:sdt>
                  <w:sdtPr>
                    <w:rPr>
                      <w:szCs w:val="21"/>
                    </w:rPr>
                    <w:alias w:val="处置固定资产、无形资产和其他长期资产而收回的现金"/>
                    <w:tag w:val="_GBC_545026a75f02448686423718c3d5559b"/>
                    <w:id w:val="14401749"/>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8</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1440175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14401751"/>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300,000</w:t>
                        </w:r>
                      </w:p>
                    </w:tc>
                  </w:sdtContent>
                </w:sdt>
                <w:sdt>
                  <w:sdtPr>
                    <w:rPr>
                      <w:szCs w:val="21"/>
                    </w:rPr>
                    <w:alias w:val="收回投资所收到的现金中的出售子公司收到的现金"/>
                    <w:tag w:val="_GBC_c28f6af4c47641708afb4a3c17a414bb"/>
                    <w:id w:val="14401752"/>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Pr>
                            <w:szCs w:val="21"/>
                          </w:rPr>
                          <w:t xml:space="preserve">     </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1440175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14401754"/>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435,055</w:t>
                        </w:r>
                      </w:p>
                    </w:tc>
                  </w:sdtContent>
                </w:sdt>
                <w:sdt>
                  <w:sdtPr>
                    <w:rPr>
                      <w:szCs w:val="21"/>
                    </w:rPr>
                    <w:alias w:val="收到的其他与投资活动有关的现金"/>
                    <w:tag w:val="_GBC_0876b8bd36064f909704aed7f0c4068a"/>
                    <w:id w:val="14401755"/>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426,948</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1440175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14401757"/>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3,677,993</w:t>
                        </w:r>
                      </w:p>
                    </w:tc>
                  </w:sdtContent>
                </w:sdt>
                <w:sdt>
                  <w:sdtPr>
                    <w:rPr>
                      <w:szCs w:val="21"/>
                    </w:rPr>
                    <w:alias w:val="投资活动现金流入小计"/>
                    <w:tag w:val="_GBC_d475168e36ec4ac08420fb3f497832e9"/>
                    <w:id w:val="14401758"/>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5,845,222</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1440175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14401760"/>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1,709,948</w:t>
                        </w:r>
                      </w:p>
                    </w:tc>
                  </w:sdtContent>
                </w:sdt>
                <w:sdt>
                  <w:sdtPr>
                    <w:rPr>
                      <w:szCs w:val="21"/>
                    </w:rPr>
                    <w:alias w:val="购建固定资产、无形资产和其他长期资产所支付的现金"/>
                    <w:tag w:val="_GBC_099fdab95d4048e4a207b5ac296b85e7"/>
                    <w:id w:val="14401761"/>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2,186,229</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1440176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14401763"/>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9,627,303</w:t>
                        </w:r>
                      </w:p>
                    </w:tc>
                  </w:sdtContent>
                </w:sdt>
                <w:sdt>
                  <w:sdtPr>
                    <w:rPr>
                      <w:szCs w:val="21"/>
                    </w:rPr>
                    <w:alias w:val="投资所支付的现金"/>
                    <w:tag w:val="_GBC_8cda2dd7f93549599d61edaedac02dd1"/>
                    <w:id w:val="14401764"/>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3,418,928</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1440176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1440176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Pr>
                            <w:szCs w:val="21"/>
                          </w:rPr>
                          <w:t xml:space="preserve">     </w:t>
                        </w:r>
                      </w:p>
                    </w:tc>
                  </w:sdtContent>
                </w:sdt>
                <w:sdt>
                  <w:sdtPr>
                    <w:rPr>
                      <w:szCs w:val="21"/>
                    </w:rPr>
                    <w:alias w:val="取得子公司及其他营业单位支付的现金净额"/>
                    <w:tag w:val="_GBC_72bbace46823488dbcf66ca235ab6a98"/>
                    <w:id w:val="14401767"/>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676,000</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1440176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14401769"/>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7,656,603</w:t>
                        </w:r>
                      </w:p>
                    </w:tc>
                  </w:sdtContent>
                </w:sdt>
                <w:sdt>
                  <w:sdtPr>
                    <w:rPr>
                      <w:szCs w:val="21"/>
                    </w:rPr>
                    <w:alias w:val="支付的其他与投资活动有关的现金"/>
                    <w:tag w:val="_GBC_7d7f342d402a4c3ab012db2dff9a2b7c"/>
                    <w:id w:val="14401770"/>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6,339,769</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1440177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14401772"/>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18,993,854</w:t>
                        </w:r>
                      </w:p>
                    </w:tc>
                  </w:sdtContent>
                </w:sdt>
                <w:sdt>
                  <w:sdtPr>
                    <w:rPr>
                      <w:szCs w:val="21"/>
                    </w:rPr>
                    <w:alias w:val="投资活动现金流出小计"/>
                    <w:tag w:val="_GBC_3f8a04f16fdd4b6ebbfc3021150768b5"/>
                    <w:id w:val="14401773"/>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12,620,926</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1440177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14401775"/>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-15,315,861</w:t>
                        </w:r>
                      </w:p>
                    </w:tc>
                  </w:sdtContent>
                </w:sdt>
                <w:sdt>
                  <w:sdtPr>
                    <w:rPr>
                      <w:szCs w:val="21"/>
                    </w:rPr>
                    <w:alias w:val="投资活动产生的现金流量净额"/>
                    <w:tag w:val="_GBC_3a4ff7c69dec48b1ba8a801d9aa88f31"/>
                    <w:id w:val="14401776"/>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-6,775,704</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6C2310" w:rsidRDefault="006C2310">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6C2310" w:rsidRDefault="006C2310">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6C2310" w:rsidRDefault="006C2310">
                    <w:pPr>
                      <w:jc w:val="right"/>
                      <w:rPr>
                        <w:color w:val="008000"/>
                        <w:szCs w:val="21"/>
                      </w:rPr>
                    </w:pPr>
                  </w:p>
                </w:tc>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1440177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1440177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Pr>
                            <w:szCs w:val="21"/>
                          </w:rPr>
                          <w:t xml:space="preserve">     </w:t>
                        </w:r>
                      </w:p>
                    </w:tc>
                  </w:sdtContent>
                </w:sdt>
                <w:sdt>
                  <w:sdtPr>
                    <w:rPr>
                      <w:szCs w:val="21"/>
                    </w:rPr>
                    <w:alias w:val="吸收投资所收到的现金"/>
                    <w:tag w:val="_GBC_27cf4774b9fc4121931027a0a5f87878"/>
                    <w:id w:val="14401779"/>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3,964,000</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1440178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14401781"/>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18,752,138</w:t>
                        </w:r>
                      </w:p>
                    </w:tc>
                  </w:sdtContent>
                </w:sdt>
                <w:sdt>
                  <w:sdtPr>
                    <w:rPr>
                      <w:szCs w:val="21"/>
                    </w:rPr>
                    <w:alias w:val="借款所收到的现金"/>
                    <w:tag w:val="_GBC_2f0aedd1297641e69e21017f08cc182d"/>
                    <w:id w:val="14401782"/>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10,845,580</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发行债券收到的现金</w:t>
                    </w:r>
                  </w:p>
                </w:tc>
                <w:sdt>
                  <w:sdtPr>
                    <w:rPr>
                      <w:szCs w:val="21"/>
                    </w:rPr>
                    <w:alias w:val="附注_发行债券收到的现金"/>
                    <w:tag w:val="_GBC_8f6e84c35b80466da5f245fd27ee336c"/>
                    <w:id w:val="1440178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szCs w:val="21"/>
                          </w:rPr>
                        </w:pPr>
                        <w:r>
                          <w:rPr>
                            <w:rFonts w:hint="eastAsia"/>
                            <w:color w:val="333399"/>
                          </w:rPr>
                          <w:t xml:space="preserve">　</w:t>
                        </w:r>
                      </w:p>
                    </w:tc>
                  </w:sdtContent>
                </w:sdt>
                <w:sdt>
                  <w:sdtPr>
                    <w:rPr>
                      <w:szCs w:val="21"/>
                    </w:rPr>
                    <w:alias w:val="发行债券所收到的现金"/>
                    <w:tag w:val="_GBC_d8ebde59b2664994b452b744f1714c15"/>
                    <w:id w:val="14401784"/>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25,500,000</w:t>
                        </w:r>
                      </w:p>
                    </w:tc>
                  </w:sdtContent>
                </w:sdt>
                <w:sdt>
                  <w:sdtPr>
                    <w:rPr>
                      <w:szCs w:val="21"/>
                    </w:rPr>
                    <w:alias w:val="发行债券所收到的现金"/>
                    <w:tag w:val="_GBC_04d25a29389c4894accbfa86c9d5a056"/>
                    <w:id w:val="14401785"/>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szCs w:val="21"/>
                          </w:rPr>
                        </w:pPr>
                        <w:r>
                          <w:rPr>
                            <w:szCs w:val="21"/>
                          </w:rPr>
                          <w:t>9,982,500</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1440178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1440178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Pr>
                            <w:szCs w:val="21"/>
                          </w:rPr>
                          <w:t xml:space="preserve">     </w:t>
                        </w:r>
                      </w:p>
                    </w:tc>
                  </w:sdtContent>
                </w:sdt>
                <w:sdt>
                  <w:sdtPr>
                    <w:rPr>
                      <w:szCs w:val="21"/>
                    </w:rPr>
                    <w:alias w:val="收到其他与筹资活动有关的现金"/>
                    <w:tag w:val="_GBC_27dc26a336944bcca81801dbfb14ae9f"/>
                    <w:id w:val="14401788"/>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rsidP="004F36B1">
                        <w:pPr>
                          <w:jc w:val="right"/>
                          <w:rPr>
                            <w:color w:val="008000"/>
                            <w:szCs w:val="21"/>
                          </w:rPr>
                        </w:pPr>
                        <w:r>
                          <w:rPr>
                            <w:szCs w:val="21"/>
                          </w:rPr>
                          <w:t xml:space="preserve">     </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1440178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14401790"/>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44,252,138</w:t>
                        </w:r>
                      </w:p>
                    </w:tc>
                  </w:sdtContent>
                </w:sdt>
                <w:sdt>
                  <w:sdtPr>
                    <w:rPr>
                      <w:szCs w:val="21"/>
                    </w:rPr>
                    <w:alias w:val="筹资活动现金流入小计"/>
                    <w:tag w:val="_GBC_beb53aafa5ae4b20b77c5128a1941589"/>
                    <w:id w:val="14401791"/>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tabs>
                            <w:tab w:val="center" w:pos="989"/>
                            <w:tab w:val="right" w:pos="1979"/>
                          </w:tabs>
                          <w:jc w:val="right"/>
                          <w:rPr>
                            <w:color w:val="008000"/>
                            <w:szCs w:val="21"/>
                          </w:rPr>
                        </w:pPr>
                        <w:r>
                          <w:rPr>
                            <w:szCs w:val="21"/>
                          </w:rPr>
                          <w:t>24,792,080</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1440179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14401793"/>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31,119,788</w:t>
                        </w:r>
                      </w:p>
                    </w:tc>
                  </w:sdtContent>
                </w:sdt>
                <w:sdt>
                  <w:sdtPr>
                    <w:rPr>
                      <w:szCs w:val="21"/>
                    </w:rPr>
                    <w:alias w:val="偿还债务所支付的现金"/>
                    <w:tag w:val="_GBC_f1d0a15997c74c369dc5167fcbe6ec7e"/>
                    <w:id w:val="14401794"/>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13,363,934</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1440179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14401796"/>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3,195,681</w:t>
                        </w:r>
                      </w:p>
                    </w:tc>
                  </w:sdtContent>
                </w:sdt>
                <w:sdt>
                  <w:sdtPr>
                    <w:rPr>
                      <w:szCs w:val="21"/>
                    </w:rPr>
                    <w:alias w:val="分配股利利润或偿付利息所支付的现金"/>
                    <w:tag w:val="_GBC_ef929b5a11704a5da391ae8ea15cb6e5"/>
                    <w:id w:val="14401797"/>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1,878,174</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1440179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14401799"/>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7,102,115</w:t>
                        </w:r>
                      </w:p>
                    </w:tc>
                  </w:sdtContent>
                </w:sdt>
                <w:sdt>
                  <w:sdtPr>
                    <w:rPr>
                      <w:szCs w:val="21"/>
                    </w:rPr>
                    <w:alias w:val="支付的其他与筹资活动有关的现金"/>
                    <w:tag w:val="_GBC_f325c1e947774cd2afa355f87f77ff59"/>
                    <w:id w:val="14401800"/>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4,519,147</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1440180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14401802"/>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41,417,584</w:t>
                        </w:r>
                      </w:p>
                    </w:tc>
                  </w:sdtContent>
                </w:sdt>
                <w:sdt>
                  <w:sdtPr>
                    <w:rPr>
                      <w:szCs w:val="21"/>
                    </w:rPr>
                    <w:alias w:val="筹资活动现金流出小计"/>
                    <w:tag w:val="_GBC_1c55b28795654c1bafe909d1948585f6"/>
                    <w:id w:val="14401803"/>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19,761,255</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1440180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14401805"/>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2,834,554</w:t>
                        </w:r>
                      </w:p>
                    </w:tc>
                  </w:sdtContent>
                </w:sdt>
                <w:sdt>
                  <w:sdtPr>
                    <w:rPr>
                      <w:szCs w:val="21"/>
                    </w:rPr>
                    <w:alias w:val="筹资活动产生的现金流量净额"/>
                    <w:tag w:val="_GBC_38c10b8960314a4497e2e3412cca1683"/>
                    <w:id w:val="14401806"/>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5,030,825</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1440180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14401808"/>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156,206</w:t>
                        </w:r>
                      </w:p>
                    </w:tc>
                  </w:sdtContent>
                </w:sdt>
                <w:sdt>
                  <w:sdtPr>
                    <w:rPr>
                      <w:szCs w:val="21"/>
                    </w:rPr>
                    <w:alias w:val="汇率变动对现金的影响"/>
                    <w:tag w:val="_GBC_c84fe057de4b431ab2cf9efb6292e4f4"/>
                    <w:id w:val="14401809"/>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209,272</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1440181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14401811"/>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-8,748,077</w:t>
                        </w:r>
                      </w:p>
                    </w:tc>
                  </w:sdtContent>
                </w:sdt>
                <w:sdt>
                  <w:sdtPr>
                    <w:rPr>
                      <w:szCs w:val="21"/>
                    </w:rPr>
                    <w:alias w:val="现金及现金等价物净增加额"/>
                    <w:tag w:val="_GBC_5fe6de5cc045470f9e2dcbc50168953e"/>
                    <w:id w:val="14401812"/>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748,596</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1440181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14401814"/>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19,076,401</w:t>
                        </w:r>
                      </w:p>
                    </w:tc>
                  </w:sdtContent>
                </w:sdt>
                <w:sdt>
                  <w:sdtPr>
                    <w:rPr>
                      <w:szCs w:val="21"/>
                    </w:rPr>
                    <w:alias w:val="现金及现金等价物余额"/>
                    <w:tag w:val="_GBC_397cffa5deb74443aea9901bea944ec5"/>
                    <w:id w:val="14401815"/>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18,327,805</w:t>
                        </w:r>
                      </w:p>
                    </w:tc>
                  </w:sdtContent>
                </w:sdt>
              </w:tr>
              <w:tr w:rsidR="006C2310" w:rsidTr="00384DD8">
                <w:tc>
                  <w:tcPr>
                    <w:tcW w:w="2017" w:type="pct"/>
                    <w:tcBorders>
                      <w:top w:val="outset" w:sz="6" w:space="0" w:color="auto"/>
                      <w:left w:val="outset" w:sz="6" w:space="0" w:color="auto"/>
                      <w:bottom w:val="outset" w:sz="6" w:space="0" w:color="auto"/>
                      <w:right w:val="outset" w:sz="6" w:space="0" w:color="auto"/>
                    </w:tcBorders>
                  </w:tcPr>
                  <w:p w:rsidR="006C2310" w:rsidRDefault="0062442B">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1440181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6C2310" w:rsidRDefault="0062442B">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14401817"/>
                    <w:lock w:val="sdtLocked"/>
                  </w:sdtPr>
                  <w:sdtContent>
                    <w:tc>
                      <w:tcPr>
                        <w:tcW w:w="1220"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10,328,324</w:t>
                        </w:r>
                      </w:p>
                    </w:tc>
                  </w:sdtContent>
                </w:sdt>
                <w:sdt>
                  <w:sdtPr>
                    <w:rPr>
                      <w:szCs w:val="21"/>
                    </w:rPr>
                    <w:alias w:val="现金及现金等价物余额"/>
                    <w:tag w:val="_GBC_08dfa6ce94da4b2a9c230b0eeb2d356d"/>
                    <w:id w:val="14401818"/>
                    <w:lock w:val="sdtLocked"/>
                  </w:sdtPr>
                  <w:sdtContent>
                    <w:tc>
                      <w:tcPr>
                        <w:tcW w:w="1213" w:type="pct"/>
                        <w:tcBorders>
                          <w:top w:val="outset" w:sz="6" w:space="0" w:color="auto"/>
                          <w:left w:val="outset" w:sz="6" w:space="0" w:color="auto"/>
                          <w:bottom w:val="outset" w:sz="6" w:space="0" w:color="auto"/>
                          <w:right w:val="outset" w:sz="6" w:space="0" w:color="auto"/>
                        </w:tcBorders>
                      </w:tcPr>
                      <w:p w:rsidR="006C2310" w:rsidRDefault="004F36B1">
                        <w:pPr>
                          <w:jc w:val="right"/>
                          <w:rPr>
                            <w:color w:val="008000"/>
                            <w:szCs w:val="21"/>
                          </w:rPr>
                        </w:pPr>
                        <w:r>
                          <w:rPr>
                            <w:szCs w:val="21"/>
                          </w:rPr>
                          <w:t>19,076,401</w:t>
                        </w:r>
                      </w:p>
                    </w:tc>
                  </w:sdtContent>
                </w:sdt>
              </w:tr>
            </w:tbl>
            <w:p w:rsidR="006C2310" w:rsidRDefault="0062442B">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4401819"/>
                  <w:lock w:val="sdtLocked"/>
                  <w:placeholder>
                    <w:docPart w:val="GBC22222222222222222222222222222"/>
                  </w:placeholder>
                  <w:dataBinding w:prefixMappings="xmlns:clcid-cgi='clcid-cgi'" w:xpath="/*/clcid-cgi:GongSiFaDingDaiBiaoRen" w:storeItemID="{89EBAB94-44A0-46A2-B712-30D997D04A6D}"/>
                  <w:text/>
                </w:sdtPr>
                <w:sdtContent>
                  <w:r w:rsidR="005E2F9C">
                    <w:rPr>
                      <w:rFonts w:hint="eastAsia"/>
                      <w:szCs w:val="21"/>
                    </w:rPr>
                    <w:t>李希勇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4401820"/>
                  <w:lock w:val="sdtLocked"/>
                  <w:placeholder>
                    <w:docPart w:val="GBC22222222222222222222222222222"/>
                  </w:placeholder>
                  <w:dataBinding w:prefixMappings="xmlns:clcid-mr='clcid-mr'" w:xpath="/*/clcid-mr:ZhuGuanKuaiJiGongZuoFuZeRenXingMing" w:storeItemID="{89EBAB94-44A0-46A2-B712-30D997D04A6D}"/>
                  <w:text/>
                </w:sdtPr>
                <w:sdtContent>
                  <w:r w:rsidR="005E2F9C">
                    <w:rPr>
                      <w:rFonts w:hint="eastAsia"/>
                      <w:szCs w:val="21"/>
                    </w:rPr>
                    <w:t>赵青春先生</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4401821"/>
                  <w:lock w:val="sdtLocked"/>
                  <w:placeholder>
                    <w:docPart w:val="GBC22222222222222222222222222222"/>
                  </w:placeholder>
                  <w:dataBinding w:prefixMappings="xmlns:clcid-mr='clcid-mr'" w:xpath="/*/clcid-mr:KuaiJiJiGouFuZeRenXingMing" w:storeItemID="{89EBAB94-44A0-46A2-B712-30D997D04A6D}"/>
                  <w:text/>
                </w:sdtPr>
                <w:sdtContent>
                  <w:r w:rsidR="005E2F9C">
                    <w:rPr>
                      <w:rFonts w:hint="eastAsia"/>
                      <w:szCs w:val="21"/>
                    </w:rPr>
                    <w:t>徐健先生</w:t>
                  </w:r>
                </w:sdtContent>
              </w:sdt>
            </w:p>
          </w:sdtContent>
        </w:sdt>
        <w:p w:rsidR="006C2310" w:rsidRDefault="00E56D7A">
          <w:pPr>
            <w:rPr>
              <w:b/>
              <w:bCs/>
              <w:color w:val="FF0000"/>
              <w:szCs w:val="21"/>
            </w:rPr>
          </w:pPr>
        </w:p>
      </w:sdtContent>
    </w:sdt>
    <w:p w:rsidR="006C2310" w:rsidRDefault="006C2310">
      <w:pPr>
        <w:snapToGrid w:val="0"/>
        <w:spacing w:line="240" w:lineRule="atLeast"/>
        <w:ind w:rightChars="-73" w:right="-153"/>
        <w:rPr>
          <w:szCs w:val="21"/>
        </w:rPr>
      </w:pPr>
    </w:p>
    <w:p w:rsidR="006C2310" w:rsidRDefault="006C2310">
      <w:pPr>
        <w:snapToGrid w:val="0"/>
        <w:spacing w:line="240" w:lineRule="atLeast"/>
        <w:ind w:rightChars="-73" w:right="-153"/>
        <w:rPr>
          <w:szCs w:val="21"/>
        </w:rPr>
        <w:sectPr w:rsidR="006C2310" w:rsidSect="007D5CB5">
          <w:pgSz w:w="11906" w:h="16838"/>
          <w:pgMar w:top="1525" w:right="1276" w:bottom="1440" w:left="1797" w:header="856" w:footer="992" w:gutter="0"/>
          <w:cols w:space="425"/>
          <w:docGrid w:linePitch="312"/>
        </w:sectPr>
      </w:pPr>
    </w:p>
    <w:sdt>
      <w:sdtPr>
        <w:rPr>
          <w:b/>
          <w:szCs w:val="21"/>
        </w:rPr>
        <w:alias w:val="选项模块:需要编制合并报表"/>
        <w:tag w:val="_GBC_3b1dcbfa33024cc0a5c2f3d693817342"/>
        <w:id w:val="14403258"/>
        <w:lock w:val="sdtLocked"/>
        <w:placeholder>
          <w:docPart w:val="GBC22222222222222222222222222222"/>
        </w:placeholder>
      </w:sdtPr>
      <w:sdtEndPr>
        <w:rPr>
          <w:b w:val="0"/>
          <w:color w:val="FF0000"/>
          <w:szCs w:val="24"/>
        </w:rPr>
      </w:sdtEndPr>
      <w:sdtContent>
        <w:p w:rsidR="006C2310" w:rsidRDefault="006C2310">
          <w:pPr>
            <w:tabs>
              <w:tab w:val="left" w:pos="10080"/>
            </w:tabs>
            <w:snapToGrid w:val="0"/>
            <w:spacing w:line="240" w:lineRule="atLeast"/>
            <w:ind w:rightChars="12" w:right="25"/>
            <w:jc w:val="center"/>
            <w:rPr>
              <w:b/>
              <w:szCs w:val="21"/>
            </w:rPr>
          </w:pPr>
        </w:p>
        <w:sdt>
          <w:sdtPr>
            <w:rPr>
              <w:b/>
              <w:szCs w:val="21"/>
            </w:rPr>
            <w:tag w:val="_GBC_3eeab460b9b64d53b91f5e0ddcd3030f"/>
            <w:id w:val="14402635"/>
            <w:lock w:val="sdtLocked"/>
            <w:placeholder>
              <w:docPart w:val="GBC22222222222222222222222222222"/>
            </w:placeholder>
          </w:sdtPr>
          <w:sdtEndPr>
            <w:rPr>
              <w:rFonts w:hint="eastAsia"/>
              <w:b w:val="0"/>
            </w:rPr>
          </w:sdtEndPr>
          <w:sdtContent>
            <w:p w:rsidR="004F36B1" w:rsidRDefault="004F36B1">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4F36B1" w:rsidRDefault="004F36B1">
              <w:pPr>
                <w:tabs>
                  <w:tab w:val="left" w:pos="10080"/>
                </w:tabs>
                <w:snapToGrid w:val="0"/>
                <w:spacing w:line="240" w:lineRule="atLeast"/>
                <w:ind w:rightChars="12" w:right="25"/>
                <w:jc w:val="center"/>
                <w:rPr>
                  <w:szCs w:val="21"/>
                </w:rPr>
              </w:pPr>
              <w:r>
                <w:rPr>
                  <w:szCs w:val="21"/>
                </w:rPr>
                <w:t>201</w:t>
              </w:r>
              <w:r>
                <w:rPr>
                  <w:rFonts w:hint="eastAsia"/>
                  <w:szCs w:val="21"/>
                </w:rPr>
                <w:t>6</w:t>
              </w:r>
              <w:r>
                <w:rPr>
                  <w:szCs w:val="21"/>
                </w:rPr>
                <w:t>年</w:t>
              </w:r>
              <w:r>
                <w:rPr>
                  <w:rFonts w:hint="eastAsia"/>
                  <w:szCs w:val="21"/>
                </w:rPr>
                <w:t>1—12月</w:t>
              </w:r>
            </w:p>
            <w:p w:rsidR="004F36B1" w:rsidRDefault="004F36B1">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4018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szCs w:val="21"/>
                </w:rPr>
                <w:t xml:space="preserve">  币种:</w:t>
              </w:r>
              <w:sdt>
                <w:sdtPr>
                  <w:rPr>
                    <w:szCs w:val="21"/>
                  </w:rPr>
                  <w:alias w:val="币种：合并股东权益调节表"/>
                  <w:tag w:val="_GBC_cef77704267643d794145c73763360e5"/>
                  <w:id w:val="144018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1402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3"/>
                <w:gridCol w:w="852"/>
                <w:gridCol w:w="855"/>
                <w:gridCol w:w="867"/>
                <w:gridCol w:w="870"/>
                <w:gridCol w:w="870"/>
                <w:gridCol w:w="871"/>
                <w:gridCol w:w="878"/>
                <w:gridCol w:w="857"/>
                <w:gridCol w:w="872"/>
                <w:gridCol w:w="871"/>
                <w:gridCol w:w="874"/>
                <w:gridCol w:w="1101"/>
                <w:gridCol w:w="1095"/>
              </w:tblGrid>
              <w:tr w:rsidR="004F36B1" w:rsidTr="004F36B1">
                <w:trPr>
                  <w:cantSplit/>
                </w:trPr>
                <w:tc>
                  <w:tcPr>
                    <w:tcW w:w="2293" w:type="dxa"/>
                    <w:vMerge w:val="restart"/>
                    <w:vAlign w:val="center"/>
                  </w:tcPr>
                  <w:p w:rsidR="004F36B1" w:rsidRDefault="004F36B1" w:rsidP="004F36B1">
                    <w:pPr>
                      <w:snapToGrid w:val="0"/>
                      <w:spacing w:line="240" w:lineRule="atLeast"/>
                      <w:jc w:val="center"/>
                      <w:rPr>
                        <w:sz w:val="18"/>
                        <w:szCs w:val="18"/>
                      </w:rPr>
                    </w:pPr>
                    <w:r>
                      <w:rPr>
                        <w:sz w:val="18"/>
                        <w:szCs w:val="18"/>
                      </w:rPr>
                      <w:t>项目</w:t>
                    </w:r>
                  </w:p>
                </w:tc>
                <w:tc>
                  <w:tcPr>
                    <w:tcW w:w="11733" w:type="dxa"/>
                    <w:gridSpan w:val="13"/>
                    <w:vAlign w:val="center"/>
                  </w:tcPr>
                  <w:p w:rsidR="004F36B1" w:rsidRDefault="004F36B1" w:rsidP="004F36B1">
                    <w:pPr>
                      <w:snapToGrid w:val="0"/>
                      <w:spacing w:line="240" w:lineRule="atLeast"/>
                      <w:ind w:rightChars="-759" w:right="-1594"/>
                      <w:jc w:val="center"/>
                      <w:rPr>
                        <w:sz w:val="18"/>
                        <w:szCs w:val="18"/>
                      </w:rPr>
                    </w:pPr>
                    <w:r>
                      <w:rPr>
                        <w:rFonts w:hint="eastAsia"/>
                        <w:sz w:val="18"/>
                        <w:szCs w:val="18"/>
                      </w:rPr>
                      <w:t>本期</w:t>
                    </w:r>
                  </w:p>
                </w:tc>
              </w:tr>
              <w:tr w:rsidR="004F36B1" w:rsidTr="004F36B1">
                <w:trPr>
                  <w:cantSplit/>
                  <w:trHeight w:val="540"/>
                </w:trPr>
                <w:tc>
                  <w:tcPr>
                    <w:tcW w:w="2293" w:type="dxa"/>
                    <w:vMerge/>
                  </w:tcPr>
                  <w:p w:rsidR="004F36B1" w:rsidRDefault="004F36B1" w:rsidP="004F36B1">
                    <w:pPr>
                      <w:snapToGrid w:val="0"/>
                      <w:spacing w:line="240" w:lineRule="atLeast"/>
                      <w:ind w:rightChars="-759" w:right="-1594"/>
                      <w:rPr>
                        <w:sz w:val="18"/>
                        <w:szCs w:val="18"/>
                      </w:rPr>
                    </w:pPr>
                  </w:p>
                </w:tc>
                <w:tc>
                  <w:tcPr>
                    <w:tcW w:w="9537" w:type="dxa"/>
                    <w:gridSpan w:val="11"/>
                    <w:vAlign w:val="center"/>
                  </w:tcPr>
                  <w:p w:rsidR="004F36B1" w:rsidRDefault="004F36B1" w:rsidP="004F36B1">
                    <w:pPr>
                      <w:snapToGrid w:val="0"/>
                      <w:spacing w:line="240" w:lineRule="atLeast"/>
                      <w:ind w:rightChars="-759" w:right="-1594"/>
                      <w:jc w:val="center"/>
                      <w:rPr>
                        <w:sz w:val="18"/>
                        <w:szCs w:val="18"/>
                      </w:rPr>
                    </w:pPr>
                    <w:r>
                      <w:rPr>
                        <w:sz w:val="18"/>
                        <w:szCs w:val="18"/>
                      </w:rPr>
                      <w:t>归属于母公司所有者权益</w:t>
                    </w:r>
                  </w:p>
                </w:tc>
                <w:tc>
                  <w:tcPr>
                    <w:tcW w:w="1101" w:type="dxa"/>
                    <w:vMerge w:val="restart"/>
                    <w:vAlign w:val="center"/>
                  </w:tcPr>
                  <w:p w:rsidR="004F36B1" w:rsidRDefault="004F36B1" w:rsidP="004F36B1">
                    <w:pPr>
                      <w:jc w:val="center"/>
                      <w:rPr>
                        <w:sz w:val="18"/>
                        <w:szCs w:val="18"/>
                      </w:rPr>
                    </w:pPr>
                    <w:r>
                      <w:rPr>
                        <w:sz w:val="18"/>
                        <w:szCs w:val="18"/>
                      </w:rPr>
                      <w:t>少数股东权益</w:t>
                    </w:r>
                  </w:p>
                </w:tc>
                <w:tc>
                  <w:tcPr>
                    <w:tcW w:w="1095" w:type="dxa"/>
                    <w:vMerge w:val="restart"/>
                    <w:vAlign w:val="center"/>
                  </w:tcPr>
                  <w:p w:rsidR="004F36B1" w:rsidRDefault="004F36B1" w:rsidP="004F36B1">
                    <w:pPr>
                      <w:jc w:val="center"/>
                      <w:rPr>
                        <w:sz w:val="18"/>
                        <w:szCs w:val="18"/>
                      </w:rPr>
                    </w:pPr>
                    <w:r>
                      <w:rPr>
                        <w:sz w:val="18"/>
                        <w:szCs w:val="18"/>
                      </w:rPr>
                      <w:t>所有者权益合计</w:t>
                    </w:r>
                  </w:p>
                </w:tc>
              </w:tr>
              <w:tr w:rsidR="004F36B1" w:rsidTr="004F36B1">
                <w:trPr>
                  <w:cantSplit/>
                  <w:trHeight w:val="352"/>
                </w:trPr>
                <w:tc>
                  <w:tcPr>
                    <w:tcW w:w="2293" w:type="dxa"/>
                    <w:vMerge/>
                  </w:tcPr>
                  <w:p w:rsidR="004F36B1" w:rsidRDefault="004F36B1" w:rsidP="004F36B1">
                    <w:pPr>
                      <w:snapToGrid w:val="0"/>
                      <w:spacing w:line="240" w:lineRule="atLeast"/>
                      <w:ind w:rightChars="-759" w:right="-1594"/>
                      <w:rPr>
                        <w:sz w:val="18"/>
                        <w:szCs w:val="18"/>
                      </w:rPr>
                    </w:pPr>
                  </w:p>
                </w:tc>
                <w:tc>
                  <w:tcPr>
                    <w:tcW w:w="852"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股本</w:t>
                    </w:r>
                  </w:p>
                </w:tc>
                <w:tc>
                  <w:tcPr>
                    <w:tcW w:w="2592" w:type="dxa"/>
                    <w:gridSpan w:val="3"/>
                    <w:vAlign w:val="center"/>
                  </w:tcPr>
                  <w:p w:rsidR="004F36B1" w:rsidRDefault="004F36B1" w:rsidP="004F36B1">
                    <w:pPr>
                      <w:snapToGrid w:val="0"/>
                      <w:spacing w:line="240" w:lineRule="atLeast"/>
                      <w:jc w:val="center"/>
                      <w:rPr>
                        <w:sz w:val="18"/>
                        <w:szCs w:val="18"/>
                      </w:rPr>
                    </w:pPr>
                    <w:r>
                      <w:rPr>
                        <w:rFonts w:hint="eastAsia"/>
                        <w:sz w:val="18"/>
                        <w:szCs w:val="18"/>
                      </w:rPr>
                      <w:t>其他权益工具</w:t>
                    </w:r>
                  </w:p>
                </w:tc>
                <w:tc>
                  <w:tcPr>
                    <w:tcW w:w="870"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资本公积</w:t>
                    </w:r>
                  </w:p>
                </w:tc>
                <w:tc>
                  <w:tcPr>
                    <w:tcW w:w="871"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减：库存股</w:t>
                    </w:r>
                  </w:p>
                </w:tc>
                <w:tc>
                  <w:tcPr>
                    <w:tcW w:w="878"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其他综合收益</w:t>
                    </w:r>
                  </w:p>
                </w:tc>
                <w:tc>
                  <w:tcPr>
                    <w:tcW w:w="857"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专项储备</w:t>
                    </w:r>
                  </w:p>
                </w:tc>
                <w:tc>
                  <w:tcPr>
                    <w:tcW w:w="872"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盈余公积</w:t>
                    </w:r>
                  </w:p>
                </w:tc>
                <w:tc>
                  <w:tcPr>
                    <w:tcW w:w="871"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一般风险准备</w:t>
                    </w:r>
                  </w:p>
                </w:tc>
                <w:tc>
                  <w:tcPr>
                    <w:tcW w:w="874"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未分配利润</w:t>
                    </w:r>
                  </w:p>
                </w:tc>
                <w:tc>
                  <w:tcPr>
                    <w:tcW w:w="1101" w:type="dxa"/>
                    <w:vMerge/>
                    <w:vAlign w:val="center"/>
                  </w:tcPr>
                  <w:p w:rsidR="004F36B1" w:rsidRDefault="004F36B1" w:rsidP="004F36B1">
                    <w:pPr>
                      <w:jc w:val="center"/>
                      <w:rPr>
                        <w:sz w:val="18"/>
                        <w:szCs w:val="18"/>
                      </w:rPr>
                    </w:pPr>
                  </w:p>
                </w:tc>
                <w:tc>
                  <w:tcPr>
                    <w:tcW w:w="1095" w:type="dxa"/>
                    <w:vMerge/>
                    <w:vAlign w:val="center"/>
                  </w:tcPr>
                  <w:p w:rsidR="004F36B1" w:rsidRDefault="004F36B1" w:rsidP="004F36B1">
                    <w:pPr>
                      <w:jc w:val="center"/>
                      <w:rPr>
                        <w:sz w:val="18"/>
                        <w:szCs w:val="18"/>
                      </w:rPr>
                    </w:pPr>
                  </w:p>
                </w:tc>
              </w:tr>
              <w:tr w:rsidR="004F36B1" w:rsidTr="004F36B1">
                <w:trPr>
                  <w:cantSplit/>
                  <w:trHeight w:val="345"/>
                </w:trPr>
                <w:tc>
                  <w:tcPr>
                    <w:tcW w:w="2293" w:type="dxa"/>
                    <w:vMerge/>
                  </w:tcPr>
                  <w:p w:rsidR="004F36B1" w:rsidRDefault="004F36B1" w:rsidP="004F36B1">
                    <w:pPr>
                      <w:snapToGrid w:val="0"/>
                      <w:spacing w:line="240" w:lineRule="atLeast"/>
                      <w:ind w:rightChars="-759" w:right="-1594"/>
                      <w:rPr>
                        <w:sz w:val="18"/>
                        <w:szCs w:val="18"/>
                      </w:rPr>
                    </w:pPr>
                  </w:p>
                </w:tc>
                <w:tc>
                  <w:tcPr>
                    <w:tcW w:w="852" w:type="dxa"/>
                    <w:vMerge/>
                  </w:tcPr>
                  <w:p w:rsidR="004F36B1" w:rsidRDefault="004F36B1" w:rsidP="004F36B1">
                    <w:pPr>
                      <w:snapToGrid w:val="0"/>
                      <w:spacing w:line="240" w:lineRule="atLeast"/>
                      <w:jc w:val="center"/>
                      <w:rPr>
                        <w:sz w:val="18"/>
                        <w:szCs w:val="18"/>
                      </w:rPr>
                    </w:pPr>
                  </w:p>
                </w:tc>
                <w:tc>
                  <w:tcPr>
                    <w:tcW w:w="855" w:type="dxa"/>
                    <w:vAlign w:val="center"/>
                  </w:tcPr>
                  <w:p w:rsidR="004F36B1" w:rsidRDefault="004F36B1" w:rsidP="004F36B1">
                    <w:pPr>
                      <w:snapToGrid w:val="0"/>
                      <w:spacing w:line="240" w:lineRule="atLeast"/>
                      <w:jc w:val="center"/>
                      <w:rPr>
                        <w:sz w:val="18"/>
                        <w:szCs w:val="18"/>
                      </w:rPr>
                    </w:pPr>
                    <w:r>
                      <w:rPr>
                        <w:rFonts w:hint="eastAsia"/>
                        <w:sz w:val="18"/>
                        <w:szCs w:val="18"/>
                      </w:rPr>
                      <w:t>优先股</w:t>
                    </w:r>
                  </w:p>
                </w:tc>
                <w:tc>
                  <w:tcPr>
                    <w:tcW w:w="867" w:type="dxa"/>
                    <w:vAlign w:val="center"/>
                  </w:tcPr>
                  <w:p w:rsidR="004F36B1" w:rsidRDefault="004F36B1" w:rsidP="004F36B1">
                    <w:pPr>
                      <w:snapToGrid w:val="0"/>
                      <w:spacing w:line="240" w:lineRule="atLeast"/>
                      <w:jc w:val="center"/>
                      <w:rPr>
                        <w:sz w:val="18"/>
                        <w:szCs w:val="18"/>
                      </w:rPr>
                    </w:pPr>
                    <w:r>
                      <w:rPr>
                        <w:rFonts w:hint="eastAsia"/>
                        <w:sz w:val="18"/>
                        <w:szCs w:val="18"/>
                      </w:rPr>
                      <w:t>永续债</w:t>
                    </w:r>
                  </w:p>
                </w:tc>
                <w:tc>
                  <w:tcPr>
                    <w:tcW w:w="870" w:type="dxa"/>
                    <w:vAlign w:val="center"/>
                  </w:tcPr>
                  <w:p w:rsidR="004F36B1" w:rsidRDefault="004F36B1" w:rsidP="004F36B1">
                    <w:pPr>
                      <w:snapToGrid w:val="0"/>
                      <w:spacing w:line="240" w:lineRule="atLeast"/>
                      <w:jc w:val="center"/>
                      <w:rPr>
                        <w:sz w:val="18"/>
                        <w:szCs w:val="18"/>
                      </w:rPr>
                    </w:pPr>
                    <w:r>
                      <w:rPr>
                        <w:rFonts w:hint="eastAsia"/>
                        <w:sz w:val="18"/>
                        <w:szCs w:val="18"/>
                      </w:rPr>
                      <w:t>其他</w:t>
                    </w:r>
                  </w:p>
                </w:tc>
                <w:tc>
                  <w:tcPr>
                    <w:tcW w:w="870" w:type="dxa"/>
                    <w:vMerge/>
                  </w:tcPr>
                  <w:p w:rsidR="004F36B1" w:rsidRDefault="004F36B1" w:rsidP="004F36B1">
                    <w:pPr>
                      <w:snapToGrid w:val="0"/>
                      <w:spacing w:line="240" w:lineRule="atLeast"/>
                      <w:jc w:val="center"/>
                      <w:rPr>
                        <w:sz w:val="18"/>
                        <w:szCs w:val="18"/>
                      </w:rPr>
                    </w:pPr>
                  </w:p>
                </w:tc>
                <w:tc>
                  <w:tcPr>
                    <w:tcW w:w="871" w:type="dxa"/>
                    <w:vMerge/>
                  </w:tcPr>
                  <w:p w:rsidR="004F36B1" w:rsidRDefault="004F36B1" w:rsidP="004F36B1">
                    <w:pPr>
                      <w:snapToGrid w:val="0"/>
                      <w:spacing w:line="240" w:lineRule="atLeast"/>
                      <w:jc w:val="center"/>
                      <w:rPr>
                        <w:sz w:val="18"/>
                        <w:szCs w:val="18"/>
                      </w:rPr>
                    </w:pPr>
                  </w:p>
                </w:tc>
                <w:tc>
                  <w:tcPr>
                    <w:tcW w:w="878" w:type="dxa"/>
                    <w:vMerge/>
                  </w:tcPr>
                  <w:p w:rsidR="004F36B1" w:rsidRDefault="004F36B1" w:rsidP="004F36B1">
                    <w:pPr>
                      <w:snapToGrid w:val="0"/>
                      <w:spacing w:line="240" w:lineRule="atLeast"/>
                      <w:jc w:val="center"/>
                      <w:rPr>
                        <w:sz w:val="18"/>
                        <w:szCs w:val="18"/>
                      </w:rPr>
                    </w:pPr>
                  </w:p>
                </w:tc>
                <w:tc>
                  <w:tcPr>
                    <w:tcW w:w="857" w:type="dxa"/>
                    <w:vMerge/>
                  </w:tcPr>
                  <w:p w:rsidR="004F36B1" w:rsidRDefault="004F36B1" w:rsidP="004F36B1">
                    <w:pPr>
                      <w:snapToGrid w:val="0"/>
                      <w:spacing w:line="240" w:lineRule="atLeast"/>
                      <w:jc w:val="center"/>
                      <w:rPr>
                        <w:sz w:val="18"/>
                        <w:szCs w:val="18"/>
                      </w:rPr>
                    </w:pPr>
                  </w:p>
                </w:tc>
                <w:tc>
                  <w:tcPr>
                    <w:tcW w:w="872" w:type="dxa"/>
                    <w:vMerge/>
                  </w:tcPr>
                  <w:p w:rsidR="004F36B1" w:rsidRDefault="004F36B1" w:rsidP="004F36B1">
                    <w:pPr>
                      <w:snapToGrid w:val="0"/>
                      <w:spacing w:line="240" w:lineRule="atLeast"/>
                      <w:jc w:val="center"/>
                      <w:rPr>
                        <w:sz w:val="18"/>
                        <w:szCs w:val="18"/>
                      </w:rPr>
                    </w:pPr>
                  </w:p>
                </w:tc>
                <w:tc>
                  <w:tcPr>
                    <w:tcW w:w="871" w:type="dxa"/>
                    <w:vMerge/>
                  </w:tcPr>
                  <w:p w:rsidR="004F36B1" w:rsidRDefault="004F36B1" w:rsidP="004F36B1">
                    <w:pPr>
                      <w:snapToGrid w:val="0"/>
                      <w:spacing w:line="240" w:lineRule="atLeast"/>
                      <w:jc w:val="center"/>
                      <w:rPr>
                        <w:sz w:val="18"/>
                        <w:szCs w:val="18"/>
                      </w:rPr>
                    </w:pPr>
                  </w:p>
                </w:tc>
                <w:tc>
                  <w:tcPr>
                    <w:tcW w:w="874" w:type="dxa"/>
                    <w:vMerge/>
                  </w:tcPr>
                  <w:p w:rsidR="004F36B1" w:rsidRDefault="004F36B1" w:rsidP="004F36B1">
                    <w:pPr>
                      <w:snapToGrid w:val="0"/>
                      <w:spacing w:line="240" w:lineRule="atLeast"/>
                      <w:jc w:val="center"/>
                      <w:rPr>
                        <w:sz w:val="18"/>
                        <w:szCs w:val="18"/>
                      </w:rPr>
                    </w:pPr>
                  </w:p>
                </w:tc>
                <w:tc>
                  <w:tcPr>
                    <w:tcW w:w="1101" w:type="dxa"/>
                    <w:vMerge/>
                  </w:tcPr>
                  <w:p w:rsidR="004F36B1" w:rsidRDefault="004F36B1" w:rsidP="004F36B1">
                    <w:pPr>
                      <w:jc w:val="center"/>
                      <w:rPr>
                        <w:sz w:val="18"/>
                        <w:szCs w:val="18"/>
                      </w:rPr>
                    </w:pPr>
                  </w:p>
                </w:tc>
                <w:tc>
                  <w:tcPr>
                    <w:tcW w:w="1095" w:type="dxa"/>
                    <w:vMerge/>
                    <w:tcBorders>
                      <w:bottom w:val="nil"/>
                    </w:tcBorders>
                  </w:tcPr>
                  <w:p w:rsidR="004F36B1" w:rsidRDefault="004F36B1" w:rsidP="004F36B1">
                    <w:pPr>
                      <w:jc w:val="center"/>
                      <w:rPr>
                        <w:sz w:val="18"/>
                        <w:szCs w:val="18"/>
                      </w:rPr>
                    </w:pPr>
                  </w:p>
                </w:tc>
              </w:tr>
              <w:tr w:rsidR="004F36B1" w:rsidTr="004F36B1">
                <w:tc>
                  <w:tcPr>
                    <w:tcW w:w="2293" w:type="dxa"/>
                  </w:tcPr>
                  <w:p w:rsidR="004F36B1" w:rsidRDefault="004F36B1" w:rsidP="004F36B1">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c6d10b4149444af9e03828789314f4e"/>
                    <w:id w:val="14401826"/>
                    <w:lock w:val="sdtLocked"/>
                  </w:sdtPr>
                  <w:sdtContent>
                    <w:tc>
                      <w:tcPr>
                        <w:tcW w:w="852" w:type="dxa"/>
                      </w:tcPr>
                      <w:p w:rsidR="004F36B1" w:rsidRDefault="004F36B1" w:rsidP="004F36B1">
                        <w:pPr>
                          <w:jc w:val="right"/>
                          <w:rPr>
                            <w:color w:val="008000"/>
                            <w:sz w:val="18"/>
                            <w:szCs w:val="18"/>
                          </w:rPr>
                        </w:pPr>
                        <w:r>
                          <w:rPr>
                            <w:sz w:val="18"/>
                            <w:szCs w:val="18"/>
                          </w:rPr>
                          <w:t>4,918,400</w:t>
                        </w:r>
                      </w:p>
                    </w:tc>
                  </w:sdtContent>
                </w:sdt>
                <w:sdt>
                  <w:sdtPr>
                    <w:rPr>
                      <w:sz w:val="18"/>
                      <w:szCs w:val="18"/>
                    </w:rPr>
                    <w:alias w:val="其他权益工具-其中：优先股"/>
                    <w:tag w:val="_GBC_982fe865592d4b15a92d62983df136c4"/>
                    <w:id w:val="14401827"/>
                    <w:lock w:val="sdtLocked"/>
                  </w:sdtPr>
                  <w:sdtContent>
                    <w:tc>
                      <w:tcPr>
                        <w:tcW w:w="855" w:type="dxa"/>
                      </w:tcPr>
                      <w:p w:rsidR="004F36B1" w:rsidRDefault="004F36B1" w:rsidP="004F36B1">
                        <w:pPr>
                          <w:jc w:val="right"/>
                          <w:rPr>
                            <w:sz w:val="18"/>
                            <w:szCs w:val="18"/>
                          </w:rPr>
                        </w:pPr>
                      </w:p>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权益工具-永续债"/>
                    <w:tag w:val="_GBC_40a1ed824c2a42aaac28b02d5e456282"/>
                    <w:id w:val="14401828"/>
                    <w:lock w:val="sdtLocked"/>
                  </w:sdtPr>
                  <w:sdtContent>
                    <w:tc>
                      <w:tcPr>
                        <w:tcW w:w="867" w:type="dxa"/>
                      </w:tcPr>
                      <w:p w:rsidR="004F36B1" w:rsidRDefault="004F36B1" w:rsidP="004F36B1">
                        <w:pPr>
                          <w:jc w:val="right"/>
                          <w:rPr>
                            <w:color w:val="008000"/>
                            <w:sz w:val="18"/>
                            <w:szCs w:val="18"/>
                          </w:rPr>
                        </w:pPr>
                        <w:r>
                          <w:rPr>
                            <w:sz w:val="18"/>
                            <w:szCs w:val="18"/>
                          </w:rPr>
                          <w:t>6,661,684</w:t>
                        </w:r>
                      </w:p>
                    </w:tc>
                  </w:sdtContent>
                </w:sdt>
                <w:sdt>
                  <w:sdtPr>
                    <w:rPr>
                      <w:sz w:val="18"/>
                      <w:szCs w:val="18"/>
                    </w:rPr>
                    <w:alias w:val="其他权益工具-其他"/>
                    <w:tag w:val="_GBC_499b812412af495f87aadae11b78a86f"/>
                    <w:id w:val="14401829"/>
                    <w:lock w:val="sdtLocked"/>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
                    <w:tag w:val="_GBC_17765a3568404a1da120e3efb1f6f4e4"/>
                    <w:id w:val="14401830"/>
                    <w:lock w:val="sdtLocked"/>
                  </w:sdtPr>
                  <w:sdtContent>
                    <w:tc>
                      <w:tcPr>
                        <w:tcW w:w="870" w:type="dxa"/>
                      </w:tcPr>
                      <w:p w:rsidR="004F36B1" w:rsidRDefault="004F36B1" w:rsidP="004F36B1">
                        <w:pPr>
                          <w:jc w:val="right"/>
                          <w:rPr>
                            <w:color w:val="008000"/>
                            <w:sz w:val="18"/>
                            <w:szCs w:val="18"/>
                          </w:rPr>
                        </w:pPr>
                        <w:r>
                          <w:rPr>
                            <w:sz w:val="18"/>
                            <w:szCs w:val="18"/>
                          </w:rPr>
                          <w:t>1,270,466</w:t>
                        </w:r>
                      </w:p>
                    </w:tc>
                  </w:sdtContent>
                </w:sdt>
                <w:sdt>
                  <w:sdtPr>
                    <w:rPr>
                      <w:sz w:val="18"/>
                      <w:szCs w:val="18"/>
                    </w:rPr>
                    <w:alias w:val="库存股"/>
                    <w:tag w:val="_GBC_ff0b556e074b4279952ce608e45e952c"/>
                    <w:id w:val="14401831"/>
                    <w:lock w:val="sdtLocked"/>
                  </w:sdtPr>
                  <w:sdtContent>
                    <w:tc>
                      <w:tcPr>
                        <w:tcW w:w="871" w:type="dxa"/>
                      </w:tcPr>
                      <w:p w:rsidR="004F36B1" w:rsidRDefault="004F36B1" w:rsidP="004F36B1">
                        <w:pPr>
                          <w:jc w:val="right"/>
                          <w:rPr>
                            <w:color w:val="008000"/>
                            <w:sz w:val="18"/>
                            <w:szCs w:val="18"/>
                          </w:rPr>
                        </w:pPr>
                        <w:r>
                          <w:rPr>
                            <w:sz w:val="18"/>
                            <w:szCs w:val="18"/>
                          </w:rPr>
                          <w:t>19,439</w:t>
                        </w:r>
                      </w:p>
                    </w:tc>
                  </w:sdtContent>
                </w:sdt>
                <w:sdt>
                  <w:sdtPr>
                    <w:rPr>
                      <w:sz w:val="18"/>
                      <w:szCs w:val="18"/>
                    </w:rPr>
                    <w:alias w:val="其他综合收益（资产负债表项目）"/>
                    <w:tag w:val="_GBC_f9aebbd1b1c84315a34c6118344ff78a"/>
                    <w:id w:val="14401832"/>
                    <w:lock w:val="sdtLocked"/>
                  </w:sdtPr>
                  <w:sdtContent>
                    <w:tc>
                      <w:tcPr>
                        <w:tcW w:w="878" w:type="dxa"/>
                      </w:tcPr>
                      <w:p w:rsidR="004F36B1" w:rsidRDefault="004F36B1" w:rsidP="004F36B1">
                        <w:pPr>
                          <w:jc w:val="right"/>
                          <w:rPr>
                            <w:color w:val="008000"/>
                            <w:sz w:val="18"/>
                            <w:szCs w:val="18"/>
                          </w:rPr>
                        </w:pPr>
                        <w:r>
                          <w:rPr>
                            <w:sz w:val="18"/>
                            <w:szCs w:val="18"/>
                          </w:rPr>
                          <w:t>-9,333,874</w:t>
                        </w:r>
                      </w:p>
                    </w:tc>
                  </w:sdtContent>
                </w:sdt>
                <w:sdt>
                  <w:sdtPr>
                    <w:rPr>
                      <w:sz w:val="18"/>
                      <w:szCs w:val="18"/>
                    </w:rPr>
                    <w:alias w:val="专项储备"/>
                    <w:tag w:val="_GBC_9eb39a3a39374605966081e833de3d62"/>
                    <w:id w:val="14401833"/>
                    <w:lock w:val="sdtLocked"/>
                  </w:sdtPr>
                  <w:sdtContent>
                    <w:tc>
                      <w:tcPr>
                        <w:tcW w:w="857" w:type="dxa"/>
                      </w:tcPr>
                      <w:p w:rsidR="004F36B1" w:rsidRDefault="004F36B1" w:rsidP="004F36B1">
                        <w:pPr>
                          <w:jc w:val="right"/>
                          <w:rPr>
                            <w:color w:val="008000"/>
                            <w:sz w:val="18"/>
                            <w:szCs w:val="18"/>
                          </w:rPr>
                        </w:pPr>
                        <w:r>
                          <w:rPr>
                            <w:sz w:val="18"/>
                            <w:szCs w:val="18"/>
                          </w:rPr>
                          <w:t>1,096,809</w:t>
                        </w:r>
                      </w:p>
                    </w:tc>
                  </w:sdtContent>
                </w:sdt>
                <w:sdt>
                  <w:sdtPr>
                    <w:rPr>
                      <w:sz w:val="18"/>
                      <w:szCs w:val="18"/>
                    </w:rPr>
                    <w:alias w:val="盈余公积"/>
                    <w:tag w:val="_GBC_4d0e171ece294c249574e2dd9dd024ac"/>
                    <w:id w:val="14401834"/>
                    <w:lock w:val="sdtLocked"/>
                  </w:sdtPr>
                  <w:sdtContent>
                    <w:tc>
                      <w:tcPr>
                        <w:tcW w:w="872" w:type="dxa"/>
                      </w:tcPr>
                      <w:p w:rsidR="004F36B1" w:rsidRDefault="004F36B1" w:rsidP="004F36B1">
                        <w:pPr>
                          <w:jc w:val="right"/>
                          <w:rPr>
                            <w:color w:val="008000"/>
                            <w:sz w:val="18"/>
                            <w:szCs w:val="18"/>
                          </w:rPr>
                        </w:pPr>
                        <w:r>
                          <w:rPr>
                            <w:sz w:val="18"/>
                            <w:szCs w:val="18"/>
                          </w:rPr>
                          <w:t>5,900,135</w:t>
                        </w:r>
                      </w:p>
                    </w:tc>
                  </w:sdtContent>
                </w:sdt>
                <w:sdt>
                  <w:sdtPr>
                    <w:rPr>
                      <w:sz w:val="18"/>
                      <w:szCs w:val="18"/>
                    </w:rPr>
                    <w:alias w:val="一般风险准备"/>
                    <w:tag w:val="_GBC_05519bf562014f01af8c45c90f8931fd"/>
                    <w:id w:val="14401835"/>
                    <w:lock w:val="sdtLocked"/>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未分配利润"/>
                    <w:tag w:val="_GBC_e15cc3ba9f6240299aa2a5b528ed8bb5"/>
                    <w:id w:val="14401836"/>
                    <w:lock w:val="sdtLocked"/>
                  </w:sdtPr>
                  <w:sdtContent>
                    <w:tc>
                      <w:tcPr>
                        <w:tcW w:w="874" w:type="dxa"/>
                      </w:tcPr>
                      <w:p w:rsidR="004F36B1" w:rsidRDefault="004F36B1" w:rsidP="004F36B1">
                        <w:pPr>
                          <w:jc w:val="right"/>
                          <w:rPr>
                            <w:color w:val="008000"/>
                            <w:sz w:val="18"/>
                            <w:szCs w:val="18"/>
                          </w:rPr>
                        </w:pPr>
                        <w:r>
                          <w:rPr>
                            <w:sz w:val="18"/>
                            <w:szCs w:val="18"/>
                          </w:rPr>
                          <w:t>29,313,498</w:t>
                        </w:r>
                      </w:p>
                    </w:tc>
                  </w:sdtContent>
                </w:sdt>
                <w:sdt>
                  <w:sdtPr>
                    <w:rPr>
                      <w:sz w:val="18"/>
                      <w:szCs w:val="18"/>
                    </w:rPr>
                    <w:alias w:val="少数股东权益"/>
                    <w:tag w:val="_GBC_c7fd558fdc874fe096ada525906f5f26"/>
                    <w:id w:val="14401837"/>
                    <w:lock w:val="sdtLocked"/>
                  </w:sdtPr>
                  <w:sdtContent>
                    <w:tc>
                      <w:tcPr>
                        <w:tcW w:w="1101" w:type="dxa"/>
                      </w:tcPr>
                      <w:p w:rsidR="004F36B1" w:rsidRDefault="004F36B1" w:rsidP="004F36B1">
                        <w:pPr>
                          <w:jc w:val="right"/>
                          <w:rPr>
                            <w:color w:val="008000"/>
                            <w:sz w:val="18"/>
                            <w:szCs w:val="18"/>
                          </w:rPr>
                        </w:pPr>
                        <w:r>
                          <w:rPr>
                            <w:sz w:val="18"/>
                            <w:szCs w:val="18"/>
                          </w:rPr>
                          <w:t>3,192,854</w:t>
                        </w:r>
                      </w:p>
                    </w:tc>
                  </w:sdtContent>
                </w:sdt>
                <w:sdt>
                  <w:sdtPr>
                    <w:rPr>
                      <w:sz w:val="18"/>
                      <w:szCs w:val="18"/>
                    </w:rPr>
                    <w:alias w:val="股东权益合计"/>
                    <w:tag w:val="_GBC_442dec9268e8466ea499b32b3eb59da1"/>
                    <w:id w:val="14401838"/>
                    <w:lock w:val="sdtLocked"/>
                  </w:sdtPr>
                  <w:sdtContent>
                    <w:tc>
                      <w:tcPr>
                        <w:tcW w:w="1095" w:type="dxa"/>
                      </w:tcPr>
                      <w:p w:rsidR="004F36B1" w:rsidRDefault="004F36B1" w:rsidP="004F36B1">
                        <w:pPr>
                          <w:jc w:val="right"/>
                          <w:rPr>
                            <w:color w:val="008000"/>
                            <w:sz w:val="18"/>
                            <w:szCs w:val="18"/>
                          </w:rPr>
                        </w:pPr>
                        <w:r>
                          <w:rPr>
                            <w:sz w:val="18"/>
                            <w:szCs w:val="18"/>
                          </w:rPr>
                          <w:t>43,000,533</w:t>
                        </w:r>
                      </w:p>
                    </w:tc>
                  </w:sdtContent>
                </w:sdt>
              </w:tr>
              <w:tr w:rsidR="004F36B1" w:rsidTr="004F36B1">
                <w:tc>
                  <w:tcPr>
                    <w:tcW w:w="2293" w:type="dxa"/>
                  </w:tcPr>
                  <w:p w:rsidR="004F36B1" w:rsidRDefault="004F36B1" w:rsidP="004F36B1">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c09674179ce04567bbdc74d40619e0a6"/>
                    <w:id w:val="14401839"/>
                    <w:lock w:val="sdtLocked"/>
                    <w:showingPlcHdr/>
                  </w:sdtPr>
                  <w:sdtContent>
                    <w:tc>
                      <w:tcPr>
                        <w:tcW w:w="85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优先股变动金额"/>
                    <w:tag w:val="_GBC_cbe46d14e1764d73a07ad0d43e35ae86"/>
                    <w:id w:val="14401840"/>
                    <w:lock w:val="sdtLocked"/>
                    <w:showingPlcHdr/>
                  </w:sdtPr>
                  <w:sdtContent>
                    <w:tc>
                      <w:tcPr>
                        <w:tcW w:w="855"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永续债变动金额"/>
                    <w:tag w:val="_GBC_2c116f784c51417688bbb09382ebd9fa"/>
                    <w:id w:val="14401841"/>
                    <w:lock w:val="sdtLocked"/>
                    <w:showingPlcHdr/>
                  </w:sdtPr>
                  <w:sdtContent>
                    <w:tc>
                      <w:tcPr>
                        <w:tcW w:w="86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其他权益工具中的其他变动金额"/>
                    <w:tag w:val="_GBC_4cec86d3c0f84e15bf8f5c6c5fe1d770"/>
                    <w:id w:val="14401842"/>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资本公积变动金额"/>
                    <w:tag w:val="_GBC_988ab3c6702a4b17988040b16b6d8ccf"/>
                    <w:id w:val="14401843"/>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库存股变动金额"/>
                    <w:tag w:val="_GBC_aa4d170130d44daa855018a7b0a59dbd"/>
                    <w:id w:val="14401844"/>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其他综合收益变动金额"/>
                    <w:tag w:val="_GBC_5f1ed07c8dad4b9e8bc742dd13cf5145"/>
                    <w:id w:val="14401845"/>
                    <w:lock w:val="sdtLocked"/>
                    <w:showingPlcHdr/>
                  </w:sdtPr>
                  <w:sdtContent>
                    <w:tc>
                      <w:tcPr>
                        <w:tcW w:w="87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专项储备变动金额"/>
                    <w:tag w:val="_GBC_0ad9b945c8e44bc2a67ae3b0043604bc"/>
                    <w:id w:val="14401846"/>
                    <w:lock w:val="sdtLocked"/>
                    <w:showingPlcHdr/>
                  </w:sdtPr>
                  <w:sdtContent>
                    <w:tc>
                      <w:tcPr>
                        <w:tcW w:w="85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盈余公积变动金额"/>
                    <w:tag w:val="_GBC_23f1c404f27043c88e9b093b2272621d"/>
                    <w:id w:val="14401847"/>
                    <w:lock w:val="sdtLocked"/>
                    <w:showingPlcHdr/>
                  </w:sdtPr>
                  <w:sdtContent>
                    <w:tc>
                      <w:tcPr>
                        <w:tcW w:w="87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一般风险准备变动金额"/>
                    <w:tag w:val="_GBC_cb1b5c178a3d49048bcf651f765e6984"/>
                    <w:id w:val="14401848"/>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未分配利润变动金额"/>
                    <w:tag w:val="_GBC_03fbcf224f96453a9ed5c217dd4bfd27"/>
                    <w:id w:val="14401849"/>
                    <w:lock w:val="sdtLocked"/>
                    <w:showingPlcHdr/>
                  </w:sdtPr>
                  <w:sdtContent>
                    <w:tc>
                      <w:tcPr>
                        <w:tcW w:w="87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少数股东权益变动金额"/>
                    <w:tag w:val="_GBC_fd067631d404438ea02d264dd48e70d2"/>
                    <w:id w:val="14401850"/>
                    <w:lock w:val="sdtLocked"/>
                    <w:showingPlcHdr/>
                  </w:sdtPr>
                  <w:sdtContent>
                    <w:tc>
                      <w:tcPr>
                        <w:tcW w:w="110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股东权益合计变动金额"/>
                    <w:tag w:val="_GBC_c2d525eff22840f09e6b321deb2de9dc"/>
                    <w:id w:val="14401851"/>
                    <w:lock w:val="sdtLocked"/>
                    <w:showingPlcHdr/>
                  </w:sdtPr>
                  <w:sdtContent>
                    <w:tc>
                      <w:tcPr>
                        <w:tcW w:w="1095" w:type="dxa"/>
                      </w:tcPr>
                      <w:p w:rsidR="004F36B1" w:rsidRDefault="004F36B1" w:rsidP="004F36B1">
                        <w:pPr>
                          <w:jc w:val="right"/>
                          <w:rPr>
                            <w:color w:val="008000"/>
                            <w:sz w:val="18"/>
                            <w:szCs w:val="18"/>
                          </w:rPr>
                        </w:pPr>
                        <w:r>
                          <w:rPr>
                            <w:sz w:val="18"/>
                            <w:szCs w:val="18"/>
                          </w:rPr>
                          <w:t xml:space="preserve">     </w:t>
                        </w:r>
                      </w:p>
                    </w:tc>
                  </w:sdtContent>
                </w:sdt>
              </w:tr>
              <w:tr w:rsidR="004F36B1" w:rsidTr="004F36B1">
                <w:tc>
                  <w:tcPr>
                    <w:tcW w:w="2293" w:type="dxa"/>
                  </w:tcPr>
                  <w:p w:rsidR="004F36B1" w:rsidRDefault="004F36B1" w:rsidP="004F36B1">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93f36e0a882744b5861bc7a1dccabaeb"/>
                    <w:id w:val="14401852"/>
                    <w:lock w:val="sdtLocked"/>
                    <w:showingPlcHdr/>
                  </w:sdtPr>
                  <w:sdtContent>
                    <w:tc>
                      <w:tcPr>
                        <w:tcW w:w="85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优先股变动金额"/>
                    <w:tag w:val="_GBC_d6f6def1ae7545468eafa8186027ee5e"/>
                    <w:id w:val="14401853"/>
                    <w:lock w:val="sdtLocked"/>
                    <w:showingPlcHdr/>
                  </w:sdtPr>
                  <w:sdtContent>
                    <w:tc>
                      <w:tcPr>
                        <w:tcW w:w="855"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永续债变动金额"/>
                    <w:tag w:val="_GBC_df62292574364a8198663e1267a2ed79"/>
                    <w:id w:val="14401854"/>
                    <w:lock w:val="sdtLocked"/>
                    <w:showingPlcHdr/>
                  </w:sdtPr>
                  <w:sdtContent>
                    <w:tc>
                      <w:tcPr>
                        <w:tcW w:w="86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其他权益工具中的其他变动金额"/>
                    <w:tag w:val="_GBC_663b4fe31ce74275a778cc6df70c3639"/>
                    <w:id w:val="14401855"/>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资本公积变动金额"/>
                    <w:tag w:val="_GBC_94c671c7686347a88eb000d09e3d3ddd"/>
                    <w:id w:val="14401856"/>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库存股变动金额"/>
                    <w:tag w:val="_GBC_64664cca9dc9486e90495fbeff172f3b"/>
                    <w:id w:val="14401857"/>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其他综合收益变动金额"/>
                    <w:tag w:val="_GBC_7e3a01e150c04a54a0ad3810ffe58fdd"/>
                    <w:id w:val="14401858"/>
                    <w:lock w:val="sdtLocked"/>
                    <w:showingPlcHdr/>
                  </w:sdtPr>
                  <w:sdtContent>
                    <w:tc>
                      <w:tcPr>
                        <w:tcW w:w="87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专项储备变动金额"/>
                    <w:tag w:val="_GBC_011ec8b3b27f4052b19d72752b723315"/>
                    <w:id w:val="14401859"/>
                    <w:lock w:val="sdtLocked"/>
                    <w:showingPlcHdr/>
                  </w:sdtPr>
                  <w:sdtContent>
                    <w:tc>
                      <w:tcPr>
                        <w:tcW w:w="85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盈余公积变动金额"/>
                    <w:tag w:val="_GBC_b17e1011b6424dda884e9d25914b0cd9"/>
                    <w:id w:val="14401860"/>
                    <w:lock w:val="sdtLocked"/>
                    <w:showingPlcHdr/>
                  </w:sdtPr>
                  <w:sdtContent>
                    <w:tc>
                      <w:tcPr>
                        <w:tcW w:w="87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一般风险准备变动金额"/>
                    <w:tag w:val="_GBC_344ef63e1eb04723864624f5ac9eb2ac"/>
                    <w:id w:val="14401861"/>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未分配利润变动金额"/>
                    <w:tag w:val="_GBC_04871b5d738b4d7f961c55cedd1cb620"/>
                    <w:id w:val="14401862"/>
                    <w:lock w:val="sdtLocked"/>
                    <w:showingPlcHdr/>
                  </w:sdtPr>
                  <w:sdtContent>
                    <w:tc>
                      <w:tcPr>
                        <w:tcW w:w="87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少数股东权益变动金额"/>
                    <w:tag w:val="_GBC_07d019d58b7b4fd8a02aa80d34be2a19"/>
                    <w:id w:val="14401863"/>
                    <w:lock w:val="sdtLocked"/>
                    <w:showingPlcHdr/>
                  </w:sdtPr>
                  <w:sdtContent>
                    <w:tc>
                      <w:tcPr>
                        <w:tcW w:w="110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股东权益合计变动金额"/>
                    <w:tag w:val="_GBC_bae414834150489281217f029021ce34"/>
                    <w:id w:val="14401864"/>
                    <w:lock w:val="sdtLocked"/>
                    <w:showingPlcHdr/>
                  </w:sdtPr>
                  <w:sdtContent>
                    <w:tc>
                      <w:tcPr>
                        <w:tcW w:w="1095" w:type="dxa"/>
                      </w:tcPr>
                      <w:p w:rsidR="004F36B1" w:rsidRDefault="004F36B1" w:rsidP="004F36B1">
                        <w:pPr>
                          <w:jc w:val="right"/>
                          <w:rPr>
                            <w:color w:val="008000"/>
                            <w:sz w:val="18"/>
                            <w:szCs w:val="18"/>
                          </w:rPr>
                        </w:pPr>
                        <w:r>
                          <w:rPr>
                            <w:sz w:val="18"/>
                            <w:szCs w:val="18"/>
                          </w:rPr>
                          <w:t xml:space="preserve">     </w:t>
                        </w:r>
                      </w:p>
                    </w:tc>
                  </w:sdtContent>
                </w:sdt>
              </w:tr>
              <w:tr w:rsidR="004F36B1" w:rsidTr="004F36B1">
                <w:tc>
                  <w:tcPr>
                    <w:tcW w:w="2293" w:type="dxa"/>
                  </w:tcPr>
                  <w:p w:rsidR="004F36B1" w:rsidRDefault="004F36B1" w:rsidP="004F36B1">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488e53613b3f4fe7bcd2de60f55c0755"/>
                    <w:id w:val="14401865"/>
                    <w:lock w:val="sdtLocked"/>
                    <w:showingPlcHdr/>
                  </w:sdtPr>
                  <w:sdtContent>
                    <w:tc>
                      <w:tcPr>
                        <w:tcW w:w="852"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优先股变动金额"/>
                    <w:tag w:val="_GBC_3957ac04959e43b6b1b940c2171c0cfd"/>
                    <w:id w:val="14401866"/>
                    <w:lock w:val="sdtLocked"/>
                    <w:showingPlcHdr/>
                  </w:sdtPr>
                  <w:sdtContent>
                    <w:tc>
                      <w:tcPr>
                        <w:tcW w:w="855"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同一控制下企业合并导致永续债变动金额"/>
                    <w:tag w:val="_GBC_c37c1705ca3944f587225a7ca47801f9"/>
                    <w:id w:val="14401867"/>
                    <w:lock w:val="sdtLocked"/>
                    <w:showingPlcHdr/>
                  </w:sdtPr>
                  <w:sdtContent>
                    <w:tc>
                      <w:tcPr>
                        <w:tcW w:w="86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同一控制下企业合并导致其他权益工具中的其他变动金额"/>
                    <w:tag w:val="_GBC_e728318ba28446a3bbaa5bda514d6aa4"/>
                    <w:id w:val="14401868"/>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同一控制下企业合并导致资本公积变动金额"/>
                    <w:tag w:val="_GBC_c46915fb73bf44ae92f06f05739812e3"/>
                    <w:id w:val="14401869"/>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库存股变动金额"/>
                    <w:tag w:val="_GBC_2306bf2e1b914e188fe32c84db49c978"/>
                    <w:id w:val="14401870"/>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其他综合收益变动金额"/>
                    <w:tag w:val="_GBC_b0adbe4224be48aaa832539d7c37eb69"/>
                    <w:id w:val="14401871"/>
                    <w:lock w:val="sdtLocked"/>
                    <w:showingPlcHdr/>
                  </w:sdtPr>
                  <w:sdtContent>
                    <w:tc>
                      <w:tcPr>
                        <w:tcW w:w="87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同一控制下企业合并导致专项储备变动金额"/>
                    <w:tag w:val="_GBC_53123ae2175e47f499281dd24111466f"/>
                    <w:id w:val="14401872"/>
                    <w:lock w:val="sdtLocked"/>
                    <w:showingPlcHdr/>
                  </w:sdtPr>
                  <w:sdtContent>
                    <w:tc>
                      <w:tcPr>
                        <w:tcW w:w="857"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盈余公积变动金额"/>
                    <w:tag w:val="_GBC_2fff66357a4c4cd69263dd5b3dfb3564"/>
                    <w:id w:val="14401873"/>
                    <w:lock w:val="sdtLocked"/>
                    <w:showingPlcHdr/>
                  </w:sdtPr>
                  <w:sdtContent>
                    <w:tc>
                      <w:tcPr>
                        <w:tcW w:w="872"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一般风险准备变动金额"/>
                    <w:tag w:val="_GBC_3a9cd2dffb85450dbb12bb815d0377e6"/>
                    <w:id w:val="14401874"/>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未分配利润变动金额"/>
                    <w:tag w:val="_GBC_006ffa52dca54ac68ac2fa105901a3c3"/>
                    <w:id w:val="14401875"/>
                    <w:lock w:val="sdtLocked"/>
                    <w:showingPlcHdr/>
                  </w:sdtPr>
                  <w:sdtContent>
                    <w:tc>
                      <w:tcPr>
                        <w:tcW w:w="874"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少数股东权益变动金额"/>
                    <w:tag w:val="_GBC_23404c0c316d45728f16761a4006919c"/>
                    <w:id w:val="14401876"/>
                    <w:lock w:val="sdtLocked"/>
                    <w:showingPlcHdr/>
                  </w:sdtPr>
                  <w:sdtContent>
                    <w:tc>
                      <w:tcPr>
                        <w:tcW w:w="1101"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股东权益合计变动金额"/>
                    <w:tag w:val="_GBC_e1a691549cf14d17b12c7b7ee9923e1b"/>
                    <w:id w:val="14401877"/>
                    <w:lock w:val="sdtLocked"/>
                    <w:showingPlcHdr/>
                  </w:sdtPr>
                  <w:sdtContent>
                    <w:tc>
                      <w:tcPr>
                        <w:tcW w:w="1095" w:type="dxa"/>
                      </w:tcPr>
                      <w:p w:rsidR="004F36B1" w:rsidRDefault="004F36B1" w:rsidP="004F36B1">
                        <w:pPr>
                          <w:jc w:val="right"/>
                          <w:rPr>
                            <w:sz w:val="18"/>
                            <w:szCs w:val="18"/>
                          </w:rPr>
                        </w:pPr>
                        <w:r>
                          <w:rPr>
                            <w:sz w:val="18"/>
                            <w:szCs w:val="18"/>
                          </w:rPr>
                          <w:t xml:space="preserve">     </w:t>
                        </w:r>
                      </w:p>
                    </w:tc>
                  </w:sdtContent>
                </w:sdt>
              </w:tr>
              <w:tr w:rsidR="004F36B1" w:rsidTr="004F36B1">
                <w:tc>
                  <w:tcPr>
                    <w:tcW w:w="2293" w:type="dxa"/>
                  </w:tcPr>
                  <w:p w:rsidR="004F36B1" w:rsidRDefault="004F36B1" w:rsidP="004F36B1">
                    <w:pPr>
                      <w:ind w:firstLineChars="200" w:firstLine="360"/>
                      <w:rPr>
                        <w:sz w:val="18"/>
                        <w:szCs w:val="18"/>
                      </w:rPr>
                    </w:pPr>
                    <w:r>
                      <w:rPr>
                        <w:rFonts w:hint="eastAsia"/>
                        <w:sz w:val="18"/>
                        <w:szCs w:val="18"/>
                      </w:rPr>
                      <w:t>其他</w:t>
                    </w:r>
                  </w:p>
                </w:tc>
                <w:sdt>
                  <w:sdtPr>
                    <w:rPr>
                      <w:sz w:val="18"/>
                      <w:szCs w:val="18"/>
                    </w:rPr>
                    <w:alias w:val="实收资本变动金额（其他追溯调整）"/>
                    <w:tag w:val="_GBC_3ce4c537c6c14d6ebac9f0acfa456c11"/>
                    <w:id w:val="14401878"/>
                    <w:lock w:val="sdtLocked"/>
                    <w:showingPlcHdr/>
                  </w:sdtPr>
                  <w:sdtContent>
                    <w:tc>
                      <w:tcPr>
                        <w:tcW w:w="85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优先股变动金额（其他追溯调整）"/>
                    <w:tag w:val="_GBC_9bd80f65003546c9a5f5c12a572f4a0d"/>
                    <w:id w:val="14401879"/>
                    <w:lock w:val="sdtLocked"/>
                    <w:showingPlcHdr/>
                  </w:sdtPr>
                  <w:sdtContent>
                    <w:tc>
                      <w:tcPr>
                        <w:tcW w:w="855"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永续债变动金额（其他追溯调整）"/>
                    <w:tag w:val="_GBC_9773a6ccfe1b40eab076304fc747a3d8"/>
                    <w:id w:val="14401880"/>
                    <w:lock w:val="sdtLocked"/>
                    <w:showingPlcHdr/>
                  </w:sdtPr>
                  <w:sdtContent>
                    <w:tc>
                      <w:tcPr>
                        <w:tcW w:w="86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权益工具中的其他变动金额（其他追溯调整）"/>
                    <w:tag w:val="_GBC_969e4910380b4f1b8449243cd0c457e7"/>
                    <w:id w:val="14401881"/>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变动金额（其他追溯调整）"/>
                    <w:tag w:val="_GBC_f83a56fb63a440168a0343274dc2b990"/>
                    <w:id w:val="14401882"/>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库存股变动金额（其他追溯调整）"/>
                    <w:tag w:val="_GBC_a18df4f42f77442484184a8acb296947"/>
                    <w:id w:val="14401883"/>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综合收益变动金额（其他追溯调整）"/>
                    <w:tag w:val="_GBC_dc58b36912e0425e966d0bd5b1905959"/>
                    <w:id w:val="14401884"/>
                    <w:lock w:val="sdtLocked"/>
                    <w:showingPlcHdr/>
                  </w:sdtPr>
                  <w:sdtContent>
                    <w:tc>
                      <w:tcPr>
                        <w:tcW w:w="87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专项储备变动金额（其他追溯调整）"/>
                    <w:tag w:val="_GBC_5ff74747889243619bf99c2d2a1f956f"/>
                    <w:id w:val="14401885"/>
                    <w:lock w:val="sdtLocked"/>
                    <w:showingPlcHdr/>
                  </w:sdtPr>
                  <w:sdtContent>
                    <w:tc>
                      <w:tcPr>
                        <w:tcW w:w="85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变动金额（其他追溯调整）"/>
                    <w:tag w:val="_GBC_e856558096674dfba47ef191f34bc5c3"/>
                    <w:id w:val="14401886"/>
                    <w:lock w:val="sdtLocked"/>
                    <w:showingPlcHdr/>
                  </w:sdtPr>
                  <w:sdtContent>
                    <w:tc>
                      <w:tcPr>
                        <w:tcW w:w="87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一般风险准备变动金额（其他追溯调整）"/>
                    <w:tag w:val="_GBC_a7b815ca86384f68b72722d9393a269c"/>
                    <w:id w:val="14401887"/>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未分配利润变动金额（其他追溯调整）"/>
                    <w:tag w:val="_GBC_b183e3d49d3746dfad9419a752120b5d"/>
                    <w:id w:val="14401888"/>
                    <w:lock w:val="sdtLocked"/>
                    <w:showingPlcHdr/>
                  </w:sdtPr>
                  <w:sdtContent>
                    <w:tc>
                      <w:tcPr>
                        <w:tcW w:w="87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少数股东权益变动金额（其他追溯调整）"/>
                    <w:tag w:val="_GBC_48aa47eb23c0469d82eb2b7904a0ba2a"/>
                    <w:id w:val="14401889"/>
                    <w:lock w:val="sdtLocked"/>
                    <w:showingPlcHdr/>
                  </w:sdtPr>
                  <w:sdtContent>
                    <w:tc>
                      <w:tcPr>
                        <w:tcW w:w="110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东权益变动金额（其他追溯调整）"/>
                    <w:tag w:val="_GBC_a716f6f27f394f64aabe1cffb90f3ef4"/>
                    <w:id w:val="14401890"/>
                    <w:lock w:val="sdtLocked"/>
                    <w:showingPlcHdr/>
                  </w:sdtPr>
                  <w:sdtContent>
                    <w:tc>
                      <w:tcPr>
                        <w:tcW w:w="1095" w:type="dxa"/>
                      </w:tcPr>
                      <w:p w:rsidR="004F36B1" w:rsidRDefault="004F36B1" w:rsidP="004F36B1">
                        <w:pPr>
                          <w:jc w:val="right"/>
                          <w:rPr>
                            <w:color w:val="008000"/>
                            <w:sz w:val="18"/>
                            <w:szCs w:val="18"/>
                          </w:rPr>
                        </w:pPr>
                        <w:r>
                          <w:rPr>
                            <w:sz w:val="18"/>
                            <w:szCs w:val="18"/>
                          </w:rPr>
                          <w:t xml:space="preserve">     </w:t>
                        </w:r>
                      </w:p>
                    </w:tc>
                  </w:sdtContent>
                </w:sdt>
              </w:tr>
              <w:tr w:rsidR="004F36B1" w:rsidTr="004F36B1">
                <w:tc>
                  <w:tcPr>
                    <w:tcW w:w="2293" w:type="dxa"/>
                  </w:tcPr>
                  <w:p w:rsidR="004F36B1" w:rsidRDefault="004F36B1" w:rsidP="004F36B1">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7ffb904e78e6477884ead627a8c631d3"/>
                    <w:id w:val="14401891"/>
                    <w:lock w:val="sdtLocked"/>
                  </w:sdtPr>
                  <w:sdtContent>
                    <w:tc>
                      <w:tcPr>
                        <w:tcW w:w="852" w:type="dxa"/>
                      </w:tcPr>
                      <w:p w:rsidR="004F36B1" w:rsidRDefault="004F36B1" w:rsidP="004F36B1">
                        <w:pPr>
                          <w:jc w:val="right"/>
                          <w:rPr>
                            <w:sz w:val="18"/>
                            <w:szCs w:val="18"/>
                          </w:rPr>
                        </w:pPr>
                        <w:r>
                          <w:rPr>
                            <w:sz w:val="18"/>
                            <w:szCs w:val="18"/>
                          </w:rPr>
                          <w:t>4,918,400</w:t>
                        </w:r>
                      </w:p>
                    </w:tc>
                  </w:sdtContent>
                </w:sdt>
                <w:sdt>
                  <w:sdtPr>
                    <w:rPr>
                      <w:sz w:val="18"/>
                      <w:szCs w:val="18"/>
                    </w:rPr>
                    <w:alias w:val="其他权益工具-其中：优先股"/>
                    <w:tag w:val="_GBC_dba908bc5e0e4171b7ebfbc41d7847a1"/>
                    <w:id w:val="14401892"/>
                    <w:lock w:val="sdtLocked"/>
                    <w:showingPlcHdr/>
                  </w:sdtPr>
                  <w:sdtContent>
                    <w:tc>
                      <w:tcPr>
                        <w:tcW w:w="855"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永续债"/>
                    <w:tag w:val="_GBC_4515a054b6a14ecfbf1fd9407f99e3e4"/>
                    <w:id w:val="14401893"/>
                    <w:lock w:val="sdtLocked"/>
                  </w:sdtPr>
                  <w:sdtContent>
                    <w:tc>
                      <w:tcPr>
                        <w:tcW w:w="867" w:type="dxa"/>
                      </w:tcPr>
                      <w:p w:rsidR="004F36B1" w:rsidRDefault="004F36B1" w:rsidP="004F36B1">
                        <w:pPr>
                          <w:jc w:val="right"/>
                          <w:rPr>
                            <w:sz w:val="18"/>
                            <w:szCs w:val="18"/>
                          </w:rPr>
                        </w:pPr>
                        <w:r>
                          <w:rPr>
                            <w:sz w:val="18"/>
                            <w:szCs w:val="18"/>
                          </w:rPr>
                          <w:t>6,661,684</w:t>
                        </w:r>
                      </w:p>
                    </w:tc>
                  </w:sdtContent>
                </w:sdt>
                <w:sdt>
                  <w:sdtPr>
                    <w:rPr>
                      <w:sz w:val="18"/>
                      <w:szCs w:val="18"/>
                    </w:rPr>
                    <w:alias w:val="其他权益工具-其他"/>
                    <w:tag w:val="_GBC_7753d394adf44e1f8f53149adfd044ba"/>
                    <w:id w:val="14401894"/>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
                    <w:tag w:val="_GBC_68dbe5f167e148f0a5f0a3f6330cb542"/>
                    <w:id w:val="14401895"/>
                    <w:lock w:val="sdtLocked"/>
                  </w:sdtPr>
                  <w:sdtContent>
                    <w:tc>
                      <w:tcPr>
                        <w:tcW w:w="870" w:type="dxa"/>
                      </w:tcPr>
                      <w:p w:rsidR="004F36B1" w:rsidRDefault="004F36B1" w:rsidP="004F36B1">
                        <w:pPr>
                          <w:jc w:val="right"/>
                          <w:rPr>
                            <w:sz w:val="18"/>
                            <w:szCs w:val="18"/>
                          </w:rPr>
                        </w:pPr>
                        <w:r>
                          <w:rPr>
                            <w:sz w:val="18"/>
                            <w:szCs w:val="18"/>
                          </w:rPr>
                          <w:t>1,270,466</w:t>
                        </w:r>
                      </w:p>
                    </w:tc>
                  </w:sdtContent>
                </w:sdt>
                <w:sdt>
                  <w:sdtPr>
                    <w:rPr>
                      <w:sz w:val="18"/>
                      <w:szCs w:val="18"/>
                    </w:rPr>
                    <w:alias w:val="库存股"/>
                    <w:tag w:val="_GBC_890dc2108e9743459a162d1be96c9b38"/>
                    <w:id w:val="14401896"/>
                    <w:lock w:val="sdtLocked"/>
                  </w:sdtPr>
                  <w:sdtContent>
                    <w:tc>
                      <w:tcPr>
                        <w:tcW w:w="871" w:type="dxa"/>
                      </w:tcPr>
                      <w:p w:rsidR="004F36B1" w:rsidRDefault="004F36B1" w:rsidP="004F36B1">
                        <w:pPr>
                          <w:jc w:val="right"/>
                          <w:rPr>
                            <w:sz w:val="18"/>
                            <w:szCs w:val="18"/>
                          </w:rPr>
                        </w:pPr>
                        <w:r>
                          <w:rPr>
                            <w:sz w:val="18"/>
                            <w:szCs w:val="18"/>
                          </w:rPr>
                          <w:t>19,439</w:t>
                        </w:r>
                      </w:p>
                    </w:tc>
                  </w:sdtContent>
                </w:sdt>
                <w:sdt>
                  <w:sdtPr>
                    <w:rPr>
                      <w:sz w:val="18"/>
                      <w:szCs w:val="18"/>
                    </w:rPr>
                    <w:alias w:val="其他综合收益（资产负债表项目）"/>
                    <w:tag w:val="_GBC_7e7cea458edc4fef83b6aa00b0d6aee4"/>
                    <w:id w:val="14401897"/>
                    <w:lock w:val="sdtLocked"/>
                  </w:sdtPr>
                  <w:sdtContent>
                    <w:tc>
                      <w:tcPr>
                        <w:tcW w:w="878" w:type="dxa"/>
                      </w:tcPr>
                      <w:p w:rsidR="004F36B1" w:rsidRDefault="004F36B1" w:rsidP="004F36B1">
                        <w:pPr>
                          <w:jc w:val="right"/>
                          <w:rPr>
                            <w:sz w:val="18"/>
                            <w:szCs w:val="18"/>
                          </w:rPr>
                        </w:pPr>
                        <w:r>
                          <w:rPr>
                            <w:sz w:val="18"/>
                            <w:szCs w:val="18"/>
                          </w:rPr>
                          <w:t>-9,333,874</w:t>
                        </w:r>
                      </w:p>
                    </w:tc>
                  </w:sdtContent>
                </w:sdt>
                <w:sdt>
                  <w:sdtPr>
                    <w:rPr>
                      <w:sz w:val="18"/>
                      <w:szCs w:val="18"/>
                    </w:rPr>
                    <w:alias w:val="专项储备"/>
                    <w:tag w:val="_GBC_0c6e51a496b546c9b745a8e54be8f15f"/>
                    <w:id w:val="14401898"/>
                    <w:lock w:val="sdtLocked"/>
                  </w:sdtPr>
                  <w:sdtContent>
                    <w:tc>
                      <w:tcPr>
                        <w:tcW w:w="857" w:type="dxa"/>
                      </w:tcPr>
                      <w:p w:rsidR="004F36B1" w:rsidRDefault="004F36B1" w:rsidP="004F36B1">
                        <w:pPr>
                          <w:jc w:val="right"/>
                          <w:rPr>
                            <w:sz w:val="18"/>
                            <w:szCs w:val="18"/>
                          </w:rPr>
                        </w:pPr>
                        <w:r>
                          <w:rPr>
                            <w:sz w:val="18"/>
                            <w:szCs w:val="18"/>
                          </w:rPr>
                          <w:t>1,096,809</w:t>
                        </w:r>
                      </w:p>
                    </w:tc>
                  </w:sdtContent>
                </w:sdt>
                <w:sdt>
                  <w:sdtPr>
                    <w:rPr>
                      <w:sz w:val="18"/>
                      <w:szCs w:val="18"/>
                    </w:rPr>
                    <w:alias w:val="盈余公积"/>
                    <w:tag w:val="_GBC_1d110a200be1458996f25bcb00197f2a"/>
                    <w:id w:val="14401899"/>
                    <w:lock w:val="sdtLocked"/>
                  </w:sdtPr>
                  <w:sdtContent>
                    <w:tc>
                      <w:tcPr>
                        <w:tcW w:w="872" w:type="dxa"/>
                      </w:tcPr>
                      <w:p w:rsidR="004F36B1" w:rsidRDefault="004F36B1" w:rsidP="004F36B1">
                        <w:pPr>
                          <w:jc w:val="right"/>
                          <w:rPr>
                            <w:sz w:val="18"/>
                            <w:szCs w:val="18"/>
                          </w:rPr>
                        </w:pPr>
                        <w:r>
                          <w:rPr>
                            <w:sz w:val="18"/>
                            <w:szCs w:val="18"/>
                          </w:rPr>
                          <w:t>5,900,135</w:t>
                        </w:r>
                      </w:p>
                    </w:tc>
                  </w:sdtContent>
                </w:sdt>
                <w:sdt>
                  <w:sdtPr>
                    <w:rPr>
                      <w:sz w:val="18"/>
                      <w:szCs w:val="18"/>
                    </w:rPr>
                    <w:alias w:val="一般风险准备"/>
                    <w:tag w:val="_GBC_717743d5dc924f1d8c14f011cbf3c2b9"/>
                    <w:id w:val="14401900"/>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未分配利润"/>
                    <w:tag w:val="_GBC_da6a75e012994c7dbdfd6cd3df7244d8"/>
                    <w:id w:val="14401901"/>
                    <w:lock w:val="sdtLocked"/>
                  </w:sdtPr>
                  <w:sdtContent>
                    <w:tc>
                      <w:tcPr>
                        <w:tcW w:w="874" w:type="dxa"/>
                      </w:tcPr>
                      <w:p w:rsidR="004F36B1" w:rsidRDefault="004F36B1" w:rsidP="004F36B1">
                        <w:pPr>
                          <w:jc w:val="right"/>
                          <w:rPr>
                            <w:sz w:val="18"/>
                            <w:szCs w:val="18"/>
                          </w:rPr>
                        </w:pPr>
                        <w:r>
                          <w:rPr>
                            <w:sz w:val="18"/>
                            <w:szCs w:val="18"/>
                          </w:rPr>
                          <w:t>29,313,498</w:t>
                        </w:r>
                      </w:p>
                    </w:tc>
                  </w:sdtContent>
                </w:sdt>
                <w:sdt>
                  <w:sdtPr>
                    <w:rPr>
                      <w:sz w:val="18"/>
                      <w:szCs w:val="18"/>
                    </w:rPr>
                    <w:alias w:val="少数股东权益"/>
                    <w:tag w:val="_GBC_99f25fd6062e41bb8036bd4a399f2ad1"/>
                    <w:id w:val="14401902"/>
                    <w:lock w:val="sdtLocked"/>
                  </w:sdtPr>
                  <w:sdtContent>
                    <w:tc>
                      <w:tcPr>
                        <w:tcW w:w="1101" w:type="dxa"/>
                      </w:tcPr>
                      <w:p w:rsidR="004F36B1" w:rsidRDefault="004F36B1" w:rsidP="004F36B1">
                        <w:pPr>
                          <w:jc w:val="right"/>
                          <w:rPr>
                            <w:sz w:val="18"/>
                            <w:szCs w:val="18"/>
                          </w:rPr>
                        </w:pPr>
                        <w:r>
                          <w:rPr>
                            <w:sz w:val="18"/>
                            <w:szCs w:val="18"/>
                          </w:rPr>
                          <w:t>3,192,854</w:t>
                        </w:r>
                      </w:p>
                    </w:tc>
                  </w:sdtContent>
                </w:sdt>
                <w:sdt>
                  <w:sdtPr>
                    <w:rPr>
                      <w:sz w:val="18"/>
                      <w:szCs w:val="18"/>
                    </w:rPr>
                    <w:alias w:val="股东权益合计"/>
                    <w:tag w:val="_GBC_9d6e65929de14e19acba2e4a333251a7"/>
                    <w:id w:val="14401903"/>
                    <w:lock w:val="sdtLocked"/>
                  </w:sdtPr>
                  <w:sdtContent>
                    <w:tc>
                      <w:tcPr>
                        <w:tcW w:w="1095" w:type="dxa"/>
                      </w:tcPr>
                      <w:p w:rsidR="004F36B1" w:rsidRDefault="004F36B1" w:rsidP="004F36B1">
                        <w:pPr>
                          <w:jc w:val="right"/>
                          <w:rPr>
                            <w:sz w:val="18"/>
                            <w:szCs w:val="18"/>
                          </w:rPr>
                        </w:pPr>
                        <w:r>
                          <w:rPr>
                            <w:sz w:val="18"/>
                            <w:szCs w:val="18"/>
                          </w:rPr>
                          <w:t>43,000,533</w:t>
                        </w:r>
                      </w:p>
                    </w:tc>
                  </w:sdtContent>
                </w:sdt>
              </w:tr>
              <w:tr w:rsidR="004F36B1" w:rsidTr="004F36B1">
                <w:tc>
                  <w:tcPr>
                    <w:tcW w:w="2293" w:type="dxa"/>
                  </w:tcPr>
                  <w:p w:rsidR="004F36B1" w:rsidRDefault="004F36B1" w:rsidP="004F36B1">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7f48e8fa059431594f52db718ff0b70"/>
                    <w:id w:val="14401904"/>
                    <w:lock w:val="sdtLocked"/>
                  </w:sdtPr>
                  <w:sdtContent>
                    <w:tc>
                      <w:tcPr>
                        <w:tcW w:w="852" w:type="dxa"/>
                      </w:tcPr>
                      <w:p w:rsidR="004F36B1" w:rsidRDefault="004F36B1" w:rsidP="004F36B1">
                        <w:pPr>
                          <w:jc w:val="right"/>
                          <w:rPr>
                            <w:sz w:val="18"/>
                            <w:szCs w:val="18"/>
                          </w:rPr>
                        </w:pPr>
                        <w:r>
                          <w:rPr>
                            <w:sz w:val="18"/>
                            <w:szCs w:val="18"/>
                          </w:rPr>
                          <w:t>-6,384</w:t>
                        </w:r>
                      </w:p>
                    </w:tc>
                  </w:sdtContent>
                </w:sdt>
                <w:sdt>
                  <w:sdtPr>
                    <w:rPr>
                      <w:sz w:val="18"/>
                      <w:szCs w:val="18"/>
                    </w:rPr>
                    <w:alias w:val="其他权益工具中的优先股增减变动金额"/>
                    <w:tag w:val="_GBC_133e9814b8ea45e5894c6f0571711e7b"/>
                    <w:id w:val="14401905"/>
                    <w:lock w:val="sdtLocked"/>
                    <w:showingPlcHdr/>
                  </w:sdtPr>
                  <w:sdtContent>
                    <w:tc>
                      <w:tcPr>
                        <w:tcW w:w="855"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中的永续债增减变动金额"/>
                    <w:tag w:val="_GBC_fbc37b80f4164abe82529524c4414f88"/>
                    <w:id w:val="14401906"/>
                    <w:lock w:val="sdtLocked"/>
                  </w:sdtPr>
                  <w:sdtContent>
                    <w:tc>
                      <w:tcPr>
                        <w:tcW w:w="867" w:type="dxa"/>
                      </w:tcPr>
                      <w:p w:rsidR="004F36B1" w:rsidRDefault="004F36B1" w:rsidP="004F36B1">
                        <w:pPr>
                          <w:jc w:val="right"/>
                          <w:rPr>
                            <w:sz w:val="18"/>
                            <w:szCs w:val="18"/>
                          </w:rPr>
                        </w:pPr>
                        <w:r>
                          <w:rPr>
                            <w:sz w:val="18"/>
                            <w:szCs w:val="18"/>
                          </w:rPr>
                          <w:t>507</w:t>
                        </w:r>
                      </w:p>
                    </w:tc>
                  </w:sdtContent>
                </w:sdt>
                <w:sdt>
                  <w:sdtPr>
                    <w:rPr>
                      <w:sz w:val="18"/>
                      <w:szCs w:val="18"/>
                    </w:rPr>
                    <w:alias w:val="其他权益工具中的其他增减变动金额"/>
                    <w:tag w:val="_GBC_3a7f7687e8674f45a32aa6a42ebca88c"/>
                    <w:id w:val="14401907"/>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增减变动金额"/>
                    <w:tag w:val="_GBC_b7fb5f5cb7c84e1fb799da57c6195385"/>
                    <w:id w:val="14401908"/>
                    <w:lock w:val="sdtLocked"/>
                  </w:sdtPr>
                  <w:sdtContent>
                    <w:tc>
                      <w:tcPr>
                        <w:tcW w:w="870" w:type="dxa"/>
                      </w:tcPr>
                      <w:p w:rsidR="004F36B1" w:rsidRDefault="004F36B1" w:rsidP="004F36B1">
                        <w:pPr>
                          <w:jc w:val="right"/>
                          <w:rPr>
                            <w:sz w:val="18"/>
                            <w:szCs w:val="18"/>
                          </w:rPr>
                        </w:pPr>
                        <w:r>
                          <w:rPr>
                            <w:sz w:val="18"/>
                            <w:szCs w:val="18"/>
                          </w:rPr>
                          <w:t>-11,813</w:t>
                        </w:r>
                      </w:p>
                    </w:tc>
                  </w:sdtContent>
                </w:sdt>
                <w:sdt>
                  <w:sdtPr>
                    <w:rPr>
                      <w:sz w:val="18"/>
                      <w:szCs w:val="18"/>
                    </w:rPr>
                    <w:alias w:val="库存股增减变动金额"/>
                    <w:tag w:val="_GBC_aa12688c99574b6e90d9188a21d9de29"/>
                    <w:id w:val="14401909"/>
                    <w:lock w:val="sdtLocked"/>
                  </w:sdtPr>
                  <w:sdtContent>
                    <w:tc>
                      <w:tcPr>
                        <w:tcW w:w="871" w:type="dxa"/>
                      </w:tcPr>
                      <w:p w:rsidR="004F36B1" w:rsidRDefault="004F36B1" w:rsidP="004F36B1">
                        <w:pPr>
                          <w:jc w:val="right"/>
                          <w:rPr>
                            <w:sz w:val="18"/>
                            <w:szCs w:val="18"/>
                          </w:rPr>
                        </w:pPr>
                        <w:r>
                          <w:rPr>
                            <w:sz w:val="18"/>
                            <w:szCs w:val="18"/>
                          </w:rPr>
                          <w:t>-19,439</w:t>
                        </w:r>
                      </w:p>
                    </w:tc>
                  </w:sdtContent>
                </w:sdt>
                <w:sdt>
                  <w:sdtPr>
                    <w:rPr>
                      <w:sz w:val="18"/>
                      <w:szCs w:val="18"/>
                    </w:rPr>
                    <w:alias w:val="其他综合收益增减变动金额"/>
                    <w:tag w:val="_GBC_d123f8e3c9d54cbb8f7acbc3df0f0f7e"/>
                    <w:id w:val="14401910"/>
                    <w:lock w:val="sdtLocked"/>
                  </w:sdtPr>
                  <w:sdtContent>
                    <w:tc>
                      <w:tcPr>
                        <w:tcW w:w="878" w:type="dxa"/>
                      </w:tcPr>
                      <w:p w:rsidR="004F36B1" w:rsidRDefault="004F36B1" w:rsidP="004F36B1">
                        <w:pPr>
                          <w:jc w:val="right"/>
                          <w:rPr>
                            <w:sz w:val="18"/>
                            <w:szCs w:val="18"/>
                          </w:rPr>
                        </w:pPr>
                        <w:r>
                          <w:rPr>
                            <w:sz w:val="18"/>
                            <w:szCs w:val="18"/>
                          </w:rPr>
                          <w:t>116,329</w:t>
                        </w:r>
                      </w:p>
                    </w:tc>
                  </w:sdtContent>
                </w:sdt>
                <w:sdt>
                  <w:sdtPr>
                    <w:rPr>
                      <w:sz w:val="18"/>
                      <w:szCs w:val="18"/>
                    </w:rPr>
                    <w:alias w:val="专项储备增减变动金额"/>
                    <w:tag w:val="_GBC_dbc36e10e87b4b74aaffbdcbeef7367f"/>
                    <w:id w:val="14401911"/>
                    <w:lock w:val="sdtLocked"/>
                  </w:sdtPr>
                  <w:sdtContent>
                    <w:tc>
                      <w:tcPr>
                        <w:tcW w:w="857" w:type="dxa"/>
                      </w:tcPr>
                      <w:p w:rsidR="004F36B1" w:rsidRDefault="004F36B1" w:rsidP="004F36B1">
                        <w:pPr>
                          <w:jc w:val="right"/>
                          <w:rPr>
                            <w:sz w:val="18"/>
                            <w:szCs w:val="18"/>
                          </w:rPr>
                        </w:pPr>
                        <w:r w:rsidRPr="001A3D2E">
                          <w:rPr>
                            <w:rFonts w:hint="eastAsia"/>
                            <w:sz w:val="18"/>
                            <w:szCs w:val="18"/>
                          </w:rPr>
                          <w:t>8</w:t>
                        </w:r>
                        <w:r w:rsidRPr="001A3D2E">
                          <w:rPr>
                            <w:sz w:val="18"/>
                            <w:szCs w:val="18"/>
                          </w:rPr>
                          <w:t>2,040</w:t>
                        </w:r>
                      </w:p>
                    </w:tc>
                  </w:sdtContent>
                </w:sdt>
                <w:sdt>
                  <w:sdtPr>
                    <w:rPr>
                      <w:sz w:val="18"/>
                      <w:szCs w:val="18"/>
                    </w:rPr>
                    <w:alias w:val="盈余公积增减变动金额"/>
                    <w:tag w:val="_GBC_0804ce30f18b485199a4d2de5232b4a1"/>
                    <w:id w:val="14401912"/>
                    <w:lock w:val="sdtLocked"/>
                    <w:showingPlcHdr/>
                  </w:sdtPr>
                  <w:sdtContent>
                    <w:tc>
                      <w:tcPr>
                        <w:tcW w:w="872" w:type="dxa"/>
                      </w:tcPr>
                      <w:p w:rsidR="004F36B1" w:rsidRDefault="004F36B1" w:rsidP="004F36B1">
                        <w:pPr>
                          <w:jc w:val="right"/>
                          <w:rPr>
                            <w:sz w:val="18"/>
                            <w:szCs w:val="18"/>
                          </w:rPr>
                        </w:pPr>
                        <w:r>
                          <w:rPr>
                            <w:sz w:val="18"/>
                            <w:szCs w:val="18"/>
                          </w:rPr>
                          <w:t xml:space="preserve">     </w:t>
                        </w:r>
                      </w:p>
                    </w:tc>
                  </w:sdtContent>
                </w:sdt>
                <w:sdt>
                  <w:sdtPr>
                    <w:rPr>
                      <w:sz w:val="18"/>
                      <w:szCs w:val="18"/>
                    </w:rPr>
                    <w:alias w:val="一般风险准备增减变动金额"/>
                    <w:tag w:val="_GBC_b8b74db52ed34b4da8a398a063864478"/>
                    <w:id w:val="14401913"/>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未分配利润增减变动金额"/>
                    <w:tag w:val="_GBC_309c90277c884ffc87911778089e7bc5"/>
                    <w:id w:val="14401914"/>
                    <w:lock w:val="sdtLocked"/>
                  </w:sdtPr>
                  <w:sdtContent>
                    <w:tc>
                      <w:tcPr>
                        <w:tcW w:w="874" w:type="dxa"/>
                      </w:tcPr>
                      <w:p w:rsidR="004F36B1" w:rsidRDefault="004F36B1" w:rsidP="004F36B1">
                        <w:pPr>
                          <w:jc w:val="right"/>
                          <w:rPr>
                            <w:sz w:val="18"/>
                            <w:szCs w:val="18"/>
                          </w:rPr>
                        </w:pPr>
                        <w:r w:rsidRPr="001A3D2E">
                          <w:rPr>
                            <w:rFonts w:hint="eastAsia"/>
                            <w:sz w:val="18"/>
                            <w:szCs w:val="18"/>
                          </w:rPr>
                          <w:t>2</w:t>
                        </w:r>
                        <w:r w:rsidRPr="001A3D2E">
                          <w:rPr>
                            <w:sz w:val="18"/>
                            <w:szCs w:val="18"/>
                          </w:rPr>
                          <w:t>,</w:t>
                        </w:r>
                        <w:r w:rsidRPr="001A3D2E">
                          <w:rPr>
                            <w:rFonts w:hint="eastAsia"/>
                            <w:sz w:val="18"/>
                            <w:szCs w:val="18"/>
                          </w:rPr>
                          <w:t>015</w:t>
                        </w:r>
                        <w:r w:rsidRPr="001A3D2E">
                          <w:rPr>
                            <w:sz w:val="18"/>
                            <w:szCs w:val="18"/>
                          </w:rPr>
                          <w:t>,</w:t>
                        </w:r>
                        <w:r w:rsidRPr="001A3D2E">
                          <w:rPr>
                            <w:rFonts w:hint="eastAsia"/>
                            <w:sz w:val="18"/>
                            <w:szCs w:val="18"/>
                          </w:rPr>
                          <w:t>2</w:t>
                        </w:r>
                        <w:r w:rsidRPr="001A3D2E">
                          <w:rPr>
                            <w:sz w:val="18"/>
                            <w:szCs w:val="18"/>
                          </w:rPr>
                          <w:t>61</w:t>
                        </w:r>
                      </w:p>
                    </w:tc>
                  </w:sdtContent>
                </w:sdt>
                <w:sdt>
                  <w:sdtPr>
                    <w:rPr>
                      <w:sz w:val="18"/>
                      <w:szCs w:val="18"/>
                    </w:rPr>
                    <w:alias w:val="少数股东权益增减变动金额"/>
                    <w:tag w:val="_GBC_015e57c6486646408ee3c68da2a54a2b"/>
                    <w:id w:val="14401915"/>
                    <w:lock w:val="sdtLocked"/>
                  </w:sdtPr>
                  <w:sdtContent>
                    <w:tc>
                      <w:tcPr>
                        <w:tcW w:w="1101" w:type="dxa"/>
                      </w:tcPr>
                      <w:p w:rsidR="004F36B1" w:rsidRDefault="004F36B1" w:rsidP="004F36B1">
                        <w:pPr>
                          <w:jc w:val="right"/>
                          <w:rPr>
                            <w:sz w:val="18"/>
                            <w:szCs w:val="18"/>
                          </w:rPr>
                        </w:pPr>
                        <w:r>
                          <w:rPr>
                            <w:sz w:val="18"/>
                            <w:szCs w:val="18"/>
                          </w:rPr>
                          <w:t>5,835,138</w:t>
                        </w:r>
                      </w:p>
                    </w:tc>
                  </w:sdtContent>
                </w:sdt>
                <w:sdt>
                  <w:sdtPr>
                    <w:rPr>
                      <w:sz w:val="18"/>
                      <w:szCs w:val="18"/>
                    </w:rPr>
                    <w:alias w:val="股东权益合计增减变动金额"/>
                    <w:tag w:val="_GBC_ef5895ec267c4011b8002c93402fc4de"/>
                    <w:id w:val="14401916"/>
                    <w:lock w:val="sdtLocked"/>
                  </w:sdtPr>
                  <w:sdtContent>
                    <w:tc>
                      <w:tcPr>
                        <w:tcW w:w="1095" w:type="dxa"/>
                      </w:tcPr>
                      <w:p w:rsidR="004F36B1" w:rsidRDefault="004F36B1" w:rsidP="004F36B1">
                        <w:pPr>
                          <w:jc w:val="right"/>
                          <w:rPr>
                            <w:sz w:val="18"/>
                            <w:szCs w:val="18"/>
                          </w:rPr>
                        </w:pPr>
                        <w:r w:rsidRPr="001A3D2E">
                          <w:rPr>
                            <w:sz w:val="18"/>
                            <w:szCs w:val="18"/>
                          </w:rPr>
                          <w:t>8,0</w:t>
                        </w:r>
                        <w:r w:rsidRPr="001A3D2E">
                          <w:rPr>
                            <w:rFonts w:hint="eastAsia"/>
                            <w:sz w:val="18"/>
                            <w:szCs w:val="18"/>
                          </w:rPr>
                          <w:t>50</w:t>
                        </w:r>
                        <w:r w:rsidRPr="001A3D2E">
                          <w:rPr>
                            <w:sz w:val="18"/>
                            <w:szCs w:val="18"/>
                          </w:rPr>
                          <w:t>,</w:t>
                        </w:r>
                        <w:r w:rsidRPr="001A3D2E">
                          <w:rPr>
                            <w:rFonts w:hint="eastAsia"/>
                            <w:sz w:val="18"/>
                            <w:szCs w:val="18"/>
                          </w:rPr>
                          <w:t>5</w:t>
                        </w:r>
                        <w:r w:rsidRPr="001A3D2E">
                          <w:rPr>
                            <w:sz w:val="18"/>
                            <w:szCs w:val="18"/>
                          </w:rPr>
                          <w:t>17</w:t>
                        </w:r>
                      </w:p>
                    </w:tc>
                  </w:sdtContent>
                </w:sdt>
              </w:tr>
              <w:tr w:rsidR="004F36B1" w:rsidTr="004F36B1">
                <w:tc>
                  <w:tcPr>
                    <w:tcW w:w="2293" w:type="dxa"/>
                  </w:tcPr>
                  <w:p w:rsidR="004F36B1" w:rsidRDefault="004F36B1" w:rsidP="004F36B1">
                    <w:pPr>
                      <w:rPr>
                        <w:sz w:val="18"/>
                        <w:szCs w:val="18"/>
                      </w:rPr>
                    </w:pPr>
                    <w:r>
                      <w:rPr>
                        <w:rFonts w:hint="eastAsia"/>
                        <w:sz w:val="18"/>
                        <w:szCs w:val="18"/>
                      </w:rPr>
                      <w:t>（一）综合收益总额</w:t>
                    </w:r>
                  </w:p>
                </w:tc>
                <w:sdt>
                  <w:sdtPr>
                    <w:rPr>
                      <w:sz w:val="18"/>
                      <w:szCs w:val="18"/>
                    </w:rPr>
                    <w:alias w:val="综合收益总额导致股本变动金额"/>
                    <w:tag w:val="_GBC_481cb388917b4373826bcfe7accb489d"/>
                    <w:id w:val="14401917"/>
                    <w:lock w:val="sdtLocked"/>
                    <w:showingPlcHdr/>
                  </w:sdtPr>
                  <w:sdtContent>
                    <w:tc>
                      <w:tcPr>
                        <w:tcW w:w="852"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优先股变动金额"/>
                    <w:tag w:val="_GBC_827f72604665404c89124cec65c384ea"/>
                    <w:id w:val="14401918"/>
                    <w:lock w:val="sdtLocked"/>
                    <w:showingPlcHdr/>
                  </w:sdtPr>
                  <w:sdtContent>
                    <w:tc>
                      <w:tcPr>
                        <w:tcW w:w="855"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永续债变动金额"/>
                    <w:tag w:val="_GBC_f22e5b8b0f3749309845723c55e2ceae"/>
                    <w:id w:val="14401919"/>
                    <w:lock w:val="sdtLocked"/>
                  </w:sdtPr>
                  <w:sdtContent>
                    <w:tc>
                      <w:tcPr>
                        <w:tcW w:w="867" w:type="dxa"/>
                      </w:tcPr>
                      <w:p w:rsidR="004F36B1" w:rsidRDefault="004F36B1" w:rsidP="004F36B1">
                        <w:pPr>
                          <w:jc w:val="right"/>
                          <w:rPr>
                            <w:sz w:val="18"/>
                            <w:szCs w:val="18"/>
                          </w:rPr>
                        </w:pPr>
                        <w:r>
                          <w:rPr>
                            <w:sz w:val="18"/>
                            <w:szCs w:val="18"/>
                          </w:rPr>
                          <w:t>424,307</w:t>
                        </w:r>
                      </w:p>
                    </w:tc>
                  </w:sdtContent>
                </w:sdt>
                <w:sdt>
                  <w:sdtPr>
                    <w:rPr>
                      <w:sz w:val="18"/>
                      <w:szCs w:val="18"/>
                    </w:rPr>
                    <w:alias w:val="综合收益总额导致其他权益工具中的其他变动金额"/>
                    <w:tag w:val="_GBC_8fd40b3b2d994910ace8b5fb50d91ac5"/>
                    <w:id w:val="14401920"/>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资本公积变动金额"/>
                    <w:tag w:val="_GBC_43b3330670414658b9663d5bc3483afe"/>
                    <w:id w:val="14401921"/>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库存股变动金额"/>
                    <w:tag w:val="_GBC_958849866dcf4040b0b04eedb553c198"/>
                    <w:id w:val="14401922"/>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其他综合收益变动金额"/>
                    <w:tag w:val="_GBC_35e9930a331d4c23931e611a28af4bb1"/>
                    <w:id w:val="14401923"/>
                    <w:lock w:val="sdtLocked"/>
                  </w:sdtPr>
                  <w:sdtContent>
                    <w:tc>
                      <w:tcPr>
                        <w:tcW w:w="878" w:type="dxa"/>
                      </w:tcPr>
                      <w:p w:rsidR="004F36B1" w:rsidRDefault="004F36B1" w:rsidP="004F36B1">
                        <w:pPr>
                          <w:jc w:val="right"/>
                          <w:rPr>
                            <w:sz w:val="18"/>
                            <w:szCs w:val="18"/>
                          </w:rPr>
                        </w:pPr>
                        <w:r>
                          <w:rPr>
                            <w:sz w:val="18"/>
                            <w:szCs w:val="18"/>
                          </w:rPr>
                          <w:t>116,329</w:t>
                        </w:r>
                      </w:p>
                    </w:tc>
                  </w:sdtContent>
                </w:sdt>
                <w:sdt>
                  <w:sdtPr>
                    <w:rPr>
                      <w:sz w:val="18"/>
                      <w:szCs w:val="18"/>
                    </w:rPr>
                    <w:alias w:val="综合收益总额导致专项储备变动金额"/>
                    <w:tag w:val="_GBC_6aab059aab234dfd9c1bf709de29c92c"/>
                    <w:id w:val="14401924"/>
                    <w:lock w:val="sdtLocked"/>
                    <w:showingPlcHdr/>
                  </w:sdtPr>
                  <w:sdtContent>
                    <w:tc>
                      <w:tcPr>
                        <w:tcW w:w="857"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盈余公积变动金额"/>
                    <w:tag w:val="_GBC_d2dce871c7d94ad08a557ac2aeb15645"/>
                    <w:id w:val="14401925"/>
                    <w:lock w:val="sdtLocked"/>
                    <w:showingPlcHdr/>
                  </w:sdtPr>
                  <w:sdtContent>
                    <w:tc>
                      <w:tcPr>
                        <w:tcW w:w="872"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一般风险准备变动金额"/>
                    <w:tag w:val="_GBC_89eed531bee6461d9549c1f49db566ad"/>
                    <w:id w:val="14401926"/>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未分配利润变动金额"/>
                    <w:tag w:val="_GBC_6b6eb0c9c96f4688b2a9409dcc0c763f"/>
                    <w:id w:val="14401927"/>
                    <w:lock w:val="sdtLocked"/>
                  </w:sdtPr>
                  <w:sdtContent>
                    <w:tc>
                      <w:tcPr>
                        <w:tcW w:w="874" w:type="dxa"/>
                      </w:tcPr>
                      <w:p w:rsidR="004F36B1" w:rsidRDefault="004F36B1" w:rsidP="004F36B1">
                        <w:pPr>
                          <w:jc w:val="right"/>
                          <w:rPr>
                            <w:sz w:val="18"/>
                            <w:szCs w:val="18"/>
                          </w:rPr>
                        </w:pPr>
                        <w:r w:rsidRPr="001A3D2E">
                          <w:rPr>
                            <w:sz w:val="18"/>
                            <w:szCs w:val="18"/>
                          </w:rPr>
                          <w:t>2,0</w:t>
                        </w:r>
                        <w:r w:rsidRPr="001A3D2E">
                          <w:rPr>
                            <w:rFonts w:hint="eastAsia"/>
                            <w:sz w:val="18"/>
                            <w:szCs w:val="18"/>
                          </w:rPr>
                          <w:t>64</w:t>
                        </w:r>
                        <w:r w:rsidRPr="001A3D2E">
                          <w:rPr>
                            <w:sz w:val="18"/>
                            <w:szCs w:val="18"/>
                          </w:rPr>
                          <w:t>,</w:t>
                        </w:r>
                        <w:r w:rsidRPr="001A3D2E">
                          <w:rPr>
                            <w:rFonts w:hint="eastAsia"/>
                            <w:sz w:val="18"/>
                            <w:szCs w:val="18"/>
                          </w:rPr>
                          <w:t>5</w:t>
                        </w:r>
                        <w:r w:rsidRPr="001A3D2E">
                          <w:rPr>
                            <w:sz w:val="18"/>
                            <w:szCs w:val="18"/>
                          </w:rPr>
                          <w:t>85</w:t>
                        </w:r>
                      </w:p>
                    </w:tc>
                  </w:sdtContent>
                </w:sdt>
                <w:sdt>
                  <w:sdtPr>
                    <w:rPr>
                      <w:sz w:val="18"/>
                      <w:szCs w:val="18"/>
                    </w:rPr>
                    <w:alias w:val="综合收益总额导致少数股东权益变动金额"/>
                    <w:tag w:val="_GBC_cdaf9091ceeb4f0c87ed6d10b981b442"/>
                    <w:id w:val="14401928"/>
                    <w:lock w:val="sdtLocked"/>
                  </w:sdtPr>
                  <w:sdtContent>
                    <w:tc>
                      <w:tcPr>
                        <w:tcW w:w="1101" w:type="dxa"/>
                      </w:tcPr>
                      <w:p w:rsidR="004F36B1" w:rsidRDefault="004F36B1" w:rsidP="004F36B1">
                        <w:pPr>
                          <w:jc w:val="right"/>
                          <w:rPr>
                            <w:sz w:val="18"/>
                            <w:szCs w:val="18"/>
                          </w:rPr>
                        </w:pPr>
                        <w:r>
                          <w:rPr>
                            <w:sz w:val="18"/>
                            <w:szCs w:val="18"/>
                          </w:rPr>
                          <w:t>-49,205</w:t>
                        </w:r>
                      </w:p>
                    </w:tc>
                  </w:sdtContent>
                </w:sdt>
                <w:sdt>
                  <w:sdtPr>
                    <w:rPr>
                      <w:sz w:val="18"/>
                      <w:szCs w:val="18"/>
                    </w:rPr>
                    <w:alias w:val="综合收益总额导致股东权益合计变动金额"/>
                    <w:tag w:val="_GBC_bae442d5344247e6ad5412c50613a80a"/>
                    <w:id w:val="14401929"/>
                    <w:lock w:val="sdtLocked"/>
                  </w:sdtPr>
                  <w:sdtContent>
                    <w:tc>
                      <w:tcPr>
                        <w:tcW w:w="1095" w:type="dxa"/>
                      </w:tcPr>
                      <w:p w:rsidR="004F36B1" w:rsidRDefault="004F36B1" w:rsidP="004F36B1">
                        <w:pPr>
                          <w:jc w:val="right"/>
                          <w:rPr>
                            <w:sz w:val="18"/>
                            <w:szCs w:val="18"/>
                          </w:rPr>
                        </w:pPr>
                        <w:r w:rsidRPr="001A3D2E">
                          <w:rPr>
                            <w:sz w:val="18"/>
                            <w:szCs w:val="18"/>
                          </w:rPr>
                          <w:t>2,5</w:t>
                        </w:r>
                        <w:r w:rsidRPr="001A3D2E">
                          <w:rPr>
                            <w:rFonts w:hint="eastAsia"/>
                            <w:sz w:val="18"/>
                            <w:szCs w:val="18"/>
                          </w:rPr>
                          <w:t>56</w:t>
                        </w:r>
                        <w:r w:rsidRPr="001A3D2E">
                          <w:rPr>
                            <w:sz w:val="18"/>
                            <w:szCs w:val="18"/>
                          </w:rPr>
                          <w:t>,</w:t>
                        </w:r>
                        <w:r w:rsidRPr="001A3D2E">
                          <w:rPr>
                            <w:rFonts w:hint="eastAsia"/>
                            <w:sz w:val="18"/>
                            <w:szCs w:val="18"/>
                          </w:rPr>
                          <w:t>0</w:t>
                        </w:r>
                        <w:r w:rsidRPr="001A3D2E">
                          <w:rPr>
                            <w:sz w:val="18"/>
                            <w:szCs w:val="18"/>
                          </w:rPr>
                          <w:t>16</w:t>
                        </w:r>
                      </w:p>
                    </w:tc>
                  </w:sdtContent>
                </w:sdt>
              </w:tr>
              <w:tr w:rsidR="004F36B1" w:rsidTr="004F36B1">
                <w:tc>
                  <w:tcPr>
                    <w:tcW w:w="2293" w:type="dxa"/>
                  </w:tcPr>
                  <w:p w:rsidR="004F36B1" w:rsidRDefault="004F36B1" w:rsidP="004F36B1">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2136b75d8d3943e0856036061a6bd009"/>
                    <w:id w:val="14401930"/>
                    <w:lock w:val="sdtLocked"/>
                  </w:sdtPr>
                  <w:sdtContent>
                    <w:tc>
                      <w:tcPr>
                        <w:tcW w:w="852" w:type="dxa"/>
                      </w:tcPr>
                      <w:p w:rsidR="004F36B1" w:rsidRDefault="004F36B1" w:rsidP="004F36B1">
                        <w:pPr>
                          <w:jc w:val="right"/>
                          <w:rPr>
                            <w:sz w:val="18"/>
                            <w:szCs w:val="18"/>
                          </w:rPr>
                        </w:pPr>
                        <w:r>
                          <w:rPr>
                            <w:sz w:val="18"/>
                            <w:szCs w:val="18"/>
                          </w:rPr>
                          <w:t>-6,384</w:t>
                        </w:r>
                      </w:p>
                    </w:tc>
                  </w:sdtContent>
                </w:sdt>
                <w:sdt>
                  <w:sdtPr>
                    <w:rPr>
                      <w:sz w:val="18"/>
                      <w:szCs w:val="18"/>
                    </w:rPr>
                    <w:alias w:val="所有者投入和减少资本导致其他权益工具中的优先股变动金额"/>
                    <w:tag w:val="_GBC_bb8ec3f268bb43929fdaa6e0233518d7"/>
                    <w:id w:val="14401931"/>
                    <w:lock w:val="sdtLocked"/>
                    <w:showingPlcHdr/>
                  </w:sdtPr>
                  <w:sdtContent>
                    <w:tc>
                      <w:tcPr>
                        <w:tcW w:w="855"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其他权益工具中的永续债变动金额"/>
                    <w:tag w:val="_GBC_ca866c1fadc84ff482b567211c9594a2"/>
                    <w:id w:val="14401932"/>
                    <w:lock w:val="sdtLocked"/>
                    <w:showingPlcHdr/>
                  </w:sdtPr>
                  <w:sdtContent>
                    <w:tc>
                      <w:tcPr>
                        <w:tcW w:w="867"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其他权益工具中的其他变动金额"/>
                    <w:tag w:val="_GBC_39d4c8621dd8412c8034cdd219ffe7b2"/>
                    <w:id w:val="14401933"/>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资本公积变动金额"/>
                    <w:tag w:val="_GBC_5e4e6b8dafd248e1b30211ef8d3b68f1"/>
                    <w:id w:val="14401934"/>
                    <w:lock w:val="sdtLocked"/>
                  </w:sdtPr>
                  <w:sdtContent>
                    <w:tc>
                      <w:tcPr>
                        <w:tcW w:w="870" w:type="dxa"/>
                      </w:tcPr>
                      <w:p w:rsidR="004F36B1" w:rsidRDefault="004F36B1" w:rsidP="004F36B1">
                        <w:pPr>
                          <w:jc w:val="right"/>
                          <w:rPr>
                            <w:sz w:val="18"/>
                            <w:szCs w:val="18"/>
                          </w:rPr>
                        </w:pPr>
                        <w:r>
                          <w:rPr>
                            <w:sz w:val="18"/>
                            <w:szCs w:val="18"/>
                          </w:rPr>
                          <w:t>-11,813</w:t>
                        </w:r>
                      </w:p>
                    </w:tc>
                  </w:sdtContent>
                </w:sdt>
                <w:sdt>
                  <w:sdtPr>
                    <w:rPr>
                      <w:sz w:val="18"/>
                      <w:szCs w:val="18"/>
                    </w:rPr>
                    <w:alias w:val="所有者投入和减少资本导致库存股变动金额"/>
                    <w:tag w:val="_GBC_1031ef8f517d4b449d2297057466cae1"/>
                    <w:id w:val="14401935"/>
                    <w:lock w:val="sdtLocked"/>
                  </w:sdtPr>
                  <w:sdtContent>
                    <w:tc>
                      <w:tcPr>
                        <w:tcW w:w="871" w:type="dxa"/>
                      </w:tcPr>
                      <w:p w:rsidR="004F36B1" w:rsidRDefault="004F36B1" w:rsidP="004F36B1">
                        <w:pPr>
                          <w:jc w:val="right"/>
                          <w:rPr>
                            <w:sz w:val="18"/>
                            <w:szCs w:val="18"/>
                          </w:rPr>
                        </w:pPr>
                        <w:r>
                          <w:rPr>
                            <w:sz w:val="18"/>
                            <w:szCs w:val="18"/>
                          </w:rPr>
                          <w:t>-19,439</w:t>
                        </w:r>
                      </w:p>
                    </w:tc>
                  </w:sdtContent>
                </w:sdt>
                <w:sdt>
                  <w:sdtPr>
                    <w:rPr>
                      <w:sz w:val="18"/>
                      <w:szCs w:val="18"/>
                    </w:rPr>
                    <w:alias w:val="所有者投入和减少资本导致其他综合收益变动金额"/>
                    <w:tag w:val="_GBC_6bb85df0c51f4e0db8ce23ccdbedf326"/>
                    <w:id w:val="14401936"/>
                    <w:lock w:val="sdtLocked"/>
                    <w:showingPlcHdr/>
                  </w:sdtPr>
                  <w:sdtContent>
                    <w:tc>
                      <w:tcPr>
                        <w:tcW w:w="878"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专项储备变动金额"/>
                    <w:tag w:val="_GBC_dd606d273be344a6a57137cc3c480b78"/>
                    <w:id w:val="14401937"/>
                    <w:lock w:val="sdtLocked"/>
                    <w:showingPlcHdr/>
                  </w:sdtPr>
                  <w:sdtContent>
                    <w:tc>
                      <w:tcPr>
                        <w:tcW w:w="857"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盈余公积变动金额"/>
                    <w:tag w:val="_GBC_274fd5be469e477fabae0c95441ba7e3"/>
                    <w:id w:val="14401938"/>
                    <w:lock w:val="sdtLocked"/>
                    <w:showingPlcHdr/>
                  </w:sdtPr>
                  <w:sdtContent>
                    <w:tc>
                      <w:tcPr>
                        <w:tcW w:w="872"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一般风险准备变动金额"/>
                    <w:tag w:val="_GBC_e3b3d5fbd75d4087990da16f37821985"/>
                    <w:id w:val="14401939"/>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未分配利润变动金额"/>
                    <w:tag w:val="_GBC_cecb41d145f444fdbeb9aab36181261b"/>
                    <w:id w:val="14401940"/>
                    <w:lock w:val="sdtLocked"/>
                    <w:showingPlcHdr/>
                  </w:sdtPr>
                  <w:sdtContent>
                    <w:tc>
                      <w:tcPr>
                        <w:tcW w:w="874"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少数股东权益变动金额"/>
                    <w:tag w:val="_GBC_d9aec9a52ba94b1b82b8661e4d2bb772"/>
                    <w:id w:val="14401941"/>
                    <w:lock w:val="sdtLocked"/>
                  </w:sdtPr>
                  <w:sdtContent>
                    <w:tc>
                      <w:tcPr>
                        <w:tcW w:w="1101" w:type="dxa"/>
                      </w:tcPr>
                      <w:p w:rsidR="004F36B1" w:rsidRDefault="004F36B1" w:rsidP="004F36B1">
                        <w:pPr>
                          <w:jc w:val="right"/>
                          <w:rPr>
                            <w:sz w:val="18"/>
                            <w:szCs w:val="18"/>
                          </w:rPr>
                        </w:pPr>
                        <w:r>
                          <w:rPr>
                            <w:sz w:val="18"/>
                            <w:szCs w:val="18"/>
                          </w:rPr>
                          <w:t>6,150,423</w:t>
                        </w:r>
                      </w:p>
                    </w:tc>
                  </w:sdtContent>
                </w:sdt>
                <w:sdt>
                  <w:sdtPr>
                    <w:rPr>
                      <w:sz w:val="18"/>
                      <w:szCs w:val="18"/>
                    </w:rPr>
                    <w:alias w:val="所有者投入和减少资本导致股东权益合计变动金额"/>
                    <w:tag w:val="_GBC_74d390902bbf4c65bb687b07102fde1c"/>
                    <w:id w:val="14401942"/>
                    <w:lock w:val="sdtLocked"/>
                  </w:sdtPr>
                  <w:sdtContent>
                    <w:tc>
                      <w:tcPr>
                        <w:tcW w:w="1095" w:type="dxa"/>
                      </w:tcPr>
                      <w:p w:rsidR="004F36B1" w:rsidRDefault="004F36B1" w:rsidP="004F36B1">
                        <w:pPr>
                          <w:jc w:val="right"/>
                          <w:rPr>
                            <w:sz w:val="18"/>
                            <w:szCs w:val="18"/>
                          </w:rPr>
                        </w:pPr>
                        <w:r>
                          <w:rPr>
                            <w:sz w:val="18"/>
                            <w:szCs w:val="18"/>
                          </w:rPr>
                          <w:t>6,151,665</w:t>
                        </w:r>
                      </w:p>
                    </w:tc>
                  </w:sdtContent>
                </w:sdt>
              </w:tr>
              <w:tr w:rsidR="004F36B1" w:rsidTr="004F36B1">
                <w:tc>
                  <w:tcPr>
                    <w:tcW w:w="2293" w:type="dxa"/>
                  </w:tcPr>
                  <w:p w:rsidR="004F36B1" w:rsidRDefault="004F36B1" w:rsidP="004F36B1">
                    <w:pPr>
                      <w:rPr>
                        <w:sz w:val="18"/>
                        <w:szCs w:val="18"/>
                      </w:rPr>
                    </w:pPr>
                    <w:r>
                      <w:rPr>
                        <w:rFonts w:hint="eastAsia"/>
                        <w:sz w:val="18"/>
                        <w:szCs w:val="18"/>
                      </w:rPr>
                      <w:t>1．股东投入的普通股</w:t>
                    </w:r>
                  </w:p>
                </w:tc>
                <w:sdt>
                  <w:sdtPr>
                    <w:rPr>
                      <w:sz w:val="18"/>
                      <w:szCs w:val="18"/>
                    </w:rPr>
                    <w:alias w:val="股东投入的普通股导致股本变动金额"/>
                    <w:tag w:val="_GBC_30cd21c74eca42c1af2d9d3f95c9e3fb"/>
                    <w:id w:val="14401943"/>
                    <w:lock w:val="sdtLocked"/>
                  </w:sdtPr>
                  <w:sdtContent>
                    <w:tc>
                      <w:tcPr>
                        <w:tcW w:w="852" w:type="dxa"/>
                      </w:tcPr>
                      <w:p w:rsidR="004F36B1" w:rsidRDefault="004F36B1" w:rsidP="004F36B1">
                        <w:pPr>
                          <w:jc w:val="right"/>
                          <w:rPr>
                            <w:sz w:val="18"/>
                            <w:szCs w:val="18"/>
                          </w:rPr>
                        </w:pPr>
                        <w:r>
                          <w:rPr>
                            <w:sz w:val="18"/>
                            <w:szCs w:val="18"/>
                          </w:rPr>
                          <w:t>-6,384</w:t>
                        </w:r>
                      </w:p>
                    </w:tc>
                  </w:sdtContent>
                </w:sdt>
                <w:sdt>
                  <w:sdtPr>
                    <w:rPr>
                      <w:sz w:val="18"/>
                      <w:szCs w:val="18"/>
                    </w:rPr>
                    <w:alias w:val="股东投入的普通股导致优先股变动金额"/>
                    <w:tag w:val="_GBC_90833fc8acb748fd96d96e1561386358"/>
                    <w:id w:val="14401944"/>
                    <w:lock w:val="sdtLocked"/>
                    <w:showingPlcHdr/>
                  </w:sdtPr>
                  <w:sdtContent>
                    <w:tc>
                      <w:tcPr>
                        <w:tcW w:w="855"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永续债变动金额"/>
                    <w:tag w:val="_GBC_3d08b667e6624a54a6a6f5f70d2e774f"/>
                    <w:id w:val="14401945"/>
                    <w:lock w:val="sdtLocked"/>
                    <w:showingPlcHdr/>
                  </w:sdtPr>
                  <w:sdtContent>
                    <w:tc>
                      <w:tcPr>
                        <w:tcW w:w="867"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其他权益工具中的其他变动金额"/>
                    <w:tag w:val="_GBC_d329a616b9084378865df82da1be6b5f"/>
                    <w:id w:val="14401946"/>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资本公积变动金额"/>
                    <w:tag w:val="_GBC_b81d036065894df193ea6c80d83b13bf"/>
                    <w:id w:val="14401947"/>
                    <w:lock w:val="sdtLocked"/>
                  </w:sdtPr>
                  <w:sdtContent>
                    <w:tc>
                      <w:tcPr>
                        <w:tcW w:w="870" w:type="dxa"/>
                      </w:tcPr>
                      <w:p w:rsidR="004F36B1" w:rsidRDefault="004F36B1" w:rsidP="004F36B1">
                        <w:pPr>
                          <w:jc w:val="right"/>
                          <w:rPr>
                            <w:sz w:val="18"/>
                            <w:szCs w:val="18"/>
                          </w:rPr>
                        </w:pPr>
                        <w:r>
                          <w:rPr>
                            <w:sz w:val="18"/>
                            <w:szCs w:val="18"/>
                          </w:rPr>
                          <w:t>-13,055</w:t>
                        </w:r>
                      </w:p>
                    </w:tc>
                  </w:sdtContent>
                </w:sdt>
                <w:sdt>
                  <w:sdtPr>
                    <w:rPr>
                      <w:sz w:val="18"/>
                      <w:szCs w:val="18"/>
                    </w:rPr>
                    <w:alias w:val="股东投入的普通股导致库存股变动金额"/>
                    <w:tag w:val="_GBC_efe94ce0078742f9bd9e000e21d3df1a"/>
                    <w:id w:val="14401948"/>
                    <w:lock w:val="sdtLocked"/>
                  </w:sdtPr>
                  <w:sdtContent>
                    <w:tc>
                      <w:tcPr>
                        <w:tcW w:w="871" w:type="dxa"/>
                      </w:tcPr>
                      <w:p w:rsidR="004F36B1" w:rsidRDefault="004F36B1" w:rsidP="004F36B1">
                        <w:pPr>
                          <w:jc w:val="right"/>
                          <w:rPr>
                            <w:sz w:val="18"/>
                            <w:szCs w:val="18"/>
                          </w:rPr>
                        </w:pPr>
                        <w:r>
                          <w:rPr>
                            <w:sz w:val="18"/>
                            <w:szCs w:val="18"/>
                          </w:rPr>
                          <w:t>-19,439</w:t>
                        </w:r>
                      </w:p>
                    </w:tc>
                  </w:sdtContent>
                </w:sdt>
                <w:sdt>
                  <w:sdtPr>
                    <w:rPr>
                      <w:sz w:val="18"/>
                      <w:szCs w:val="18"/>
                    </w:rPr>
                    <w:alias w:val="股东投入的普通股导致其他综合收益变动金额"/>
                    <w:tag w:val="_GBC_4e3f258d0fb1431ab66926e2cb296578"/>
                    <w:id w:val="14401949"/>
                    <w:lock w:val="sdtLocked"/>
                    <w:showingPlcHdr/>
                  </w:sdtPr>
                  <w:sdtContent>
                    <w:tc>
                      <w:tcPr>
                        <w:tcW w:w="878"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专项储备变动金额"/>
                    <w:tag w:val="_GBC_d405ffda14474e9bbd99c544528ae748"/>
                    <w:id w:val="14401950"/>
                    <w:lock w:val="sdtLocked"/>
                    <w:showingPlcHdr/>
                  </w:sdtPr>
                  <w:sdtContent>
                    <w:tc>
                      <w:tcPr>
                        <w:tcW w:w="857"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盈余公积变动金额"/>
                    <w:tag w:val="_GBC_fd748f2915b6467788deba55d63731cb"/>
                    <w:id w:val="14401951"/>
                    <w:lock w:val="sdtLocked"/>
                    <w:showingPlcHdr/>
                  </w:sdtPr>
                  <w:sdtContent>
                    <w:tc>
                      <w:tcPr>
                        <w:tcW w:w="872"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一般风险准备变动金额"/>
                    <w:tag w:val="_GBC_3e345b4bf985449c9562480813710581"/>
                    <w:id w:val="14401952"/>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未分配利润变动金额"/>
                    <w:tag w:val="_GBC_983a47a88da84642ac3cdd81d7e423f7"/>
                    <w:id w:val="14401953"/>
                    <w:lock w:val="sdtLocked"/>
                    <w:showingPlcHdr/>
                  </w:sdtPr>
                  <w:sdtContent>
                    <w:tc>
                      <w:tcPr>
                        <w:tcW w:w="874"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少数股东权益变动金额"/>
                    <w:tag w:val="_GBC_2c40e67446574324bf88cad9fc7d9802"/>
                    <w:id w:val="14401954"/>
                    <w:lock w:val="sdtLocked"/>
                  </w:sdtPr>
                  <w:sdtContent>
                    <w:tc>
                      <w:tcPr>
                        <w:tcW w:w="1101" w:type="dxa"/>
                      </w:tcPr>
                      <w:p w:rsidR="004F36B1" w:rsidRDefault="004F36B1" w:rsidP="004F36B1">
                        <w:pPr>
                          <w:jc w:val="right"/>
                          <w:rPr>
                            <w:sz w:val="18"/>
                            <w:szCs w:val="18"/>
                          </w:rPr>
                        </w:pPr>
                        <w:r>
                          <w:rPr>
                            <w:sz w:val="18"/>
                            <w:szCs w:val="18"/>
                          </w:rPr>
                          <w:t>8,010,050</w:t>
                        </w:r>
                      </w:p>
                    </w:tc>
                  </w:sdtContent>
                </w:sdt>
                <w:sdt>
                  <w:sdtPr>
                    <w:rPr>
                      <w:sz w:val="18"/>
                      <w:szCs w:val="18"/>
                    </w:rPr>
                    <w:alias w:val="股东投入的普通股导致股东权益合计变动金额"/>
                    <w:tag w:val="_GBC_659709f19ec94ee3a215bcc5e634c5d9"/>
                    <w:id w:val="14401955"/>
                    <w:lock w:val="sdtLocked"/>
                  </w:sdtPr>
                  <w:sdtContent>
                    <w:tc>
                      <w:tcPr>
                        <w:tcW w:w="1095" w:type="dxa"/>
                      </w:tcPr>
                      <w:p w:rsidR="004F36B1" w:rsidRDefault="004F36B1" w:rsidP="004F36B1">
                        <w:pPr>
                          <w:jc w:val="right"/>
                          <w:rPr>
                            <w:sz w:val="18"/>
                            <w:szCs w:val="18"/>
                          </w:rPr>
                        </w:pPr>
                        <w:r>
                          <w:rPr>
                            <w:sz w:val="18"/>
                            <w:szCs w:val="18"/>
                          </w:rPr>
                          <w:t>8,010,050</w:t>
                        </w:r>
                      </w:p>
                    </w:tc>
                  </w:sdtContent>
                </w:sdt>
              </w:tr>
              <w:tr w:rsidR="004F36B1" w:rsidTr="004F36B1">
                <w:tc>
                  <w:tcPr>
                    <w:tcW w:w="2293" w:type="dxa"/>
                  </w:tcPr>
                  <w:p w:rsidR="004F36B1" w:rsidRDefault="004F36B1" w:rsidP="004F36B1">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6a2eee5d5a9a450b866e9b6c58510368"/>
                    <w:id w:val="14401956"/>
                    <w:lock w:val="sdtLocked"/>
                    <w:showingPlcHdr/>
                  </w:sdtPr>
                  <w:sdtContent>
                    <w:tc>
                      <w:tcPr>
                        <w:tcW w:w="852"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优先股变动金额"/>
                    <w:tag w:val="_GBC_7c17be055fa444c0abc1128bd29c4317"/>
                    <w:id w:val="14401957"/>
                    <w:lock w:val="sdtLocked"/>
                    <w:showingPlcHdr/>
                  </w:sdtPr>
                  <w:sdtContent>
                    <w:tc>
                      <w:tcPr>
                        <w:tcW w:w="855"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永续债变动金额"/>
                    <w:tag w:val="_GBC_0e3623f53e964d63b789de22ad66658a"/>
                    <w:id w:val="14401958"/>
                    <w:lock w:val="sdtLocked"/>
                    <w:showingPlcHdr/>
                  </w:sdtPr>
                  <w:sdtContent>
                    <w:tc>
                      <w:tcPr>
                        <w:tcW w:w="867"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其他权益工具中的其他变动金额"/>
                    <w:tag w:val="_GBC_fd14f98700bc4b8cae7ebec7ccc7b199"/>
                    <w:id w:val="14401959"/>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资本公积变动金额"/>
                    <w:tag w:val="_GBC_4c189238d5a14bb790ad262c8687d6b1"/>
                    <w:id w:val="14401960"/>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库存股变动金额"/>
                    <w:tag w:val="_GBC_ace9e97bcfba4f629274e603bee99895"/>
                    <w:id w:val="14401961"/>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其他综合收益变动金额"/>
                    <w:tag w:val="_GBC_c0b4f11f76cc4f7584a70105df2bd0ee"/>
                    <w:id w:val="14401962"/>
                    <w:lock w:val="sdtLocked"/>
                    <w:showingPlcHdr/>
                  </w:sdtPr>
                  <w:sdtContent>
                    <w:tc>
                      <w:tcPr>
                        <w:tcW w:w="878"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专项储备变动金额"/>
                    <w:tag w:val="_GBC_df4b592348184af0b7157539d8940436"/>
                    <w:id w:val="14401963"/>
                    <w:lock w:val="sdtLocked"/>
                    <w:showingPlcHdr/>
                  </w:sdtPr>
                  <w:sdtContent>
                    <w:tc>
                      <w:tcPr>
                        <w:tcW w:w="857"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盈余公积变动金额"/>
                    <w:tag w:val="_GBC_62b26ae9426c41ffbb929f22bb4d7d9a"/>
                    <w:id w:val="14401964"/>
                    <w:lock w:val="sdtLocked"/>
                    <w:showingPlcHdr/>
                  </w:sdtPr>
                  <w:sdtContent>
                    <w:tc>
                      <w:tcPr>
                        <w:tcW w:w="872"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一般风险准备变动金额"/>
                    <w:tag w:val="_GBC_c936ba022f614a219c5f1febebbebb7b"/>
                    <w:id w:val="14401965"/>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未分配利润变动金额"/>
                    <w:tag w:val="_GBC_b59c733092954582b6fa1ea88a37a325"/>
                    <w:id w:val="14401966"/>
                    <w:lock w:val="sdtLocked"/>
                    <w:showingPlcHdr/>
                  </w:sdtPr>
                  <w:sdtContent>
                    <w:tc>
                      <w:tcPr>
                        <w:tcW w:w="87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少数股东权益变动金额"/>
                    <w:tag w:val="_GBC_d6596c77313449628c519dafccb2593f"/>
                    <w:id w:val="14401967"/>
                    <w:lock w:val="sdtLocked"/>
                  </w:sdtPr>
                  <w:sdtContent>
                    <w:tc>
                      <w:tcPr>
                        <w:tcW w:w="1101" w:type="dxa"/>
                      </w:tcPr>
                      <w:p w:rsidR="004F36B1" w:rsidRDefault="004F36B1" w:rsidP="004F36B1">
                        <w:pPr>
                          <w:jc w:val="right"/>
                          <w:rPr>
                            <w:sz w:val="18"/>
                            <w:szCs w:val="18"/>
                          </w:rPr>
                        </w:pPr>
                        <w:r>
                          <w:rPr>
                            <w:sz w:val="18"/>
                            <w:szCs w:val="18"/>
                          </w:rPr>
                          <w:t>-1,854,837</w:t>
                        </w:r>
                      </w:p>
                    </w:tc>
                  </w:sdtContent>
                </w:sdt>
                <w:sdt>
                  <w:sdtPr>
                    <w:rPr>
                      <w:sz w:val="18"/>
                      <w:szCs w:val="18"/>
                    </w:rPr>
                    <w:alias w:val="其他权益工具持有者投入资本导致股东权益合计变动金额"/>
                    <w:tag w:val="_GBC_8f1ddac7d0c244b683483b1985ebd89c"/>
                    <w:id w:val="14401968"/>
                    <w:lock w:val="sdtLocked"/>
                  </w:sdtPr>
                  <w:sdtContent>
                    <w:tc>
                      <w:tcPr>
                        <w:tcW w:w="1095" w:type="dxa"/>
                      </w:tcPr>
                      <w:p w:rsidR="004F36B1" w:rsidRDefault="004F36B1" w:rsidP="004F36B1">
                        <w:pPr>
                          <w:jc w:val="right"/>
                          <w:rPr>
                            <w:sz w:val="18"/>
                            <w:szCs w:val="18"/>
                          </w:rPr>
                        </w:pPr>
                        <w:r>
                          <w:rPr>
                            <w:sz w:val="18"/>
                            <w:szCs w:val="18"/>
                          </w:rPr>
                          <w:t>-1,854,837</w:t>
                        </w:r>
                      </w:p>
                    </w:tc>
                  </w:sdtContent>
                </w:sdt>
              </w:tr>
              <w:tr w:rsidR="004F36B1" w:rsidTr="004F36B1">
                <w:tc>
                  <w:tcPr>
                    <w:tcW w:w="2293" w:type="dxa"/>
                  </w:tcPr>
                  <w:p w:rsidR="004F36B1" w:rsidRDefault="004F36B1" w:rsidP="004F36B1">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3791332551bd454b96448cf994e51457"/>
                    <w:id w:val="14401969"/>
                    <w:lock w:val="sdtLocked"/>
                    <w:showingPlcHdr/>
                  </w:sdtPr>
                  <w:sdtContent>
                    <w:tc>
                      <w:tcPr>
                        <w:tcW w:w="85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权益工具中的优先股变动金额"/>
                    <w:tag w:val="_GBC_a2c47fb408954009a39c5507049f1206"/>
                    <w:id w:val="14401970"/>
                    <w:lock w:val="sdtLocked"/>
                    <w:showingPlcHdr/>
                  </w:sdtPr>
                  <w:sdtContent>
                    <w:tc>
                      <w:tcPr>
                        <w:tcW w:w="855"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权益工具中的永续债变动金额"/>
                    <w:tag w:val="_GBC_21d745acfbef4f388ba66d6434919a0b"/>
                    <w:id w:val="14401971"/>
                    <w:lock w:val="sdtLocked"/>
                    <w:showingPlcHdr/>
                  </w:sdtPr>
                  <w:sdtContent>
                    <w:tc>
                      <w:tcPr>
                        <w:tcW w:w="86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权益工具中的其他变动金额"/>
                    <w:tag w:val="_GBC_f57f1522382548d9b1b978e472a26a3a"/>
                    <w:id w:val="14401972"/>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资本公积变动金额"/>
                    <w:tag w:val="_GBC_0ba9f6a2a12947a79fcc6ae5dc683115"/>
                    <w:id w:val="14401973"/>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库存股变动金额"/>
                    <w:tag w:val="_GBC_de63e365b51041e99fd2a1e96d1ac448"/>
                    <w:id w:val="14401974"/>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综合收益变动金额"/>
                    <w:tag w:val="_GBC_292015fe1f444e0fbf7bc0c7b90748a9"/>
                    <w:id w:val="14401975"/>
                    <w:lock w:val="sdtLocked"/>
                    <w:showingPlcHdr/>
                  </w:sdtPr>
                  <w:sdtContent>
                    <w:tc>
                      <w:tcPr>
                        <w:tcW w:w="87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专项储备变动金额"/>
                    <w:tag w:val="_GBC_e8faccb4253f400fa57479fa7eaf8991"/>
                    <w:id w:val="14401976"/>
                    <w:lock w:val="sdtLocked"/>
                    <w:showingPlcHdr/>
                  </w:sdtPr>
                  <w:sdtContent>
                    <w:tc>
                      <w:tcPr>
                        <w:tcW w:w="85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盈余公积变动金额"/>
                    <w:tag w:val="_GBC_85e0a39d632b4c9895faf9e279b37485"/>
                    <w:id w:val="14401977"/>
                    <w:lock w:val="sdtLocked"/>
                    <w:showingPlcHdr/>
                  </w:sdtPr>
                  <w:sdtContent>
                    <w:tc>
                      <w:tcPr>
                        <w:tcW w:w="87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一般风险准备变动金额"/>
                    <w:tag w:val="_GBC_ecee5f37d1b0402ea471037bfab95d47"/>
                    <w:id w:val="14401978"/>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未分配利润变动金额"/>
                    <w:tag w:val="_GBC_ca76ac794d11448fbbdac6a6fc56bf30"/>
                    <w:id w:val="14401979"/>
                    <w:lock w:val="sdtLocked"/>
                    <w:showingPlcHdr/>
                  </w:sdtPr>
                  <w:sdtContent>
                    <w:tc>
                      <w:tcPr>
                        <w:tcW w:w="87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少数股东权益变动金额"/>
                    <w:tag w:val="_GBC_6d2fb01705584b38a5cd7338f6d7010b"/>
                    <w:id w:val="14401980"/>
                    <w:lock w:val="sdtLocked"/>
                    <w:showingPlcHdr/>
                  </w:sdtPr>
                  <w:sdtContent>
                    <w:tc>
                      <w:tcPr>
                        <w:tcW w:w="110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股东权益合计变动金额"/>
                    <w:tag w:val="_GBC_1dd0e6ec44044f609705f8013ea23916"/>
                    <w:id w:val="14401981"/>
                    <w:lock w:val="sdtLocked"/>
                    <w:showingPlcHdr/>
                  </w:sdtPr>
                  <w:sdtContent>
                    <w:tc>
                      <w:tcPr>
                        <w:tcW w:w="1095" w:type="dxa"/>
                      </w:tcPr>
                      <w:p w:rsidR="004F36B1" w:rsidRDefault="004F36B1" w:rsidP="004F36B1">
                        <w:pPr>
                          <w:jc w:val="right"/>
                          <w:rPr>
                            <w:color w:val="008000"/>
                            <w:sz w:val="18"/>
                            <w:szCs w:val="18"/>
                          </w:rPr>
                        </w:pPr>
                        <w:r>
                          <w:rPr>
                            <w:sz w:val="18"/>
                            <w:szCs w:val="18"/>
                          </w:rPr>
                          <w:t xml:space="preserve">     </w:t>
                        </w:r>
                      </w:p>
                    </w:tc>
                  </w:sdtContent>
                </w:sdt>
              </w:tr>
              <w:tr w:rsidR="004F36B1" w:rsidTr="004F36B1">
                <w:tc>
                  <w:tcPr>
                    <w:tcW w:w="2293" w:type="dxa"/>
                  </w:tcPr>
                  <w:p w:rsidR="004F36B1" w:rsidRDefault="004F36B1" w:rsidP="004F36B1">
                    <w:pPr>
                      <w:rPr>
                        <w:sz w:val="18"/>
                        <w:szCs w:val="18"/>
                      </w:rPr>
                    </w:pPr>
                    <w:r>
                      <w:rPr>
                        <w:rFonts w:hint="eastAsia"/>
                        <w:sz w:val="18"/>
                        <w:szCs w:val="18"/>
                      </w:rPr>
                      <w:t>4.收购少数股东股权</w:t>
                    </w:r>
                  </w:p>
                </w:tc>
                <w:sdt>
                  <w:sdtPr>
                    <w:rPr>
                      <w:sz w:val="18"/>
                      <w:szCs w:val="18"/>
                    </w:rPr>
                    <w:alias w:val="4.收购少数股东股权股本"/>
                    <w:tag w:val="_GBC_b2d7ee0167a94c13bac30ec6b7e0ecf2"/>
                    <w:id w:val="14401982"/>
                    <w:showingPlcHdr/>
                  </w:sdtPr>
                  <w:sdtContent>
                    <w:tc>
                      <w:tcPr>
                        <w:tcW w:w="85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收购少数股东股权优先股"/>
                    <w:tag w:val="_GBC_f058f27f47944fe4b2feb7c77b1b2238"/>
                    <w:id w:val="14401983"/>
                    <w:showingPlcHdr/>
                  </w:sdtPr>
                  <w:sdtContent>
                    <w:tc>
                      <w:tcPr>
                        <w:tcW w:w="855"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收购少数股东股权永续债"/>
                    <w:tag w:val="_GBC_81532fec02714f3aaef62771efc37ecc"/>
                    <w:id w:val="14401984"/>
                    <w:showingPlcHdr/>
                  </w:sdtPr>
                  <w:sdtContent>
                    <w:tc>
                      <w:tcPr>
                        <w:tcW w:w="86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收购少数股东股权其他"/>
                    <w:tag w:val="_GBC_b4a0040aa37248b491c1a39482a366cc"/>
                    <w:id w:val="14401985"/>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收购少数股东股权资本公积"/>
                    <w:tag w:val="_GBC_bf785359fa5946d0ad1e9513450a894a"/>
                    <w:id w:val="14401986"/>
                  </w:sdtPr>
                  <w:sdtContent>
                    <w:tc>
                      <w:tcPr>
                        <w:tcW w:w="870" w:type="dxa"/>
                      </w:tcPr>
                      <w:p w:rsidR="004F36B1" w:rsidRDefault="004F36B1" w:rsidP="004F36B1">
                        <w:pPr>
                          <w:jc w:val="right"/>
                          <w:rPr>
                            <w:color w:val="008000"/>
                            <w:sz w:val="18"/>
                            <w:szCs w:val="18"/>
                          </w:rPr>
                        </w:pPr>
                        <w:r>
                          <w:rPr>
                            <w:sz w:val="18"/>
                            <w:szCs w:val="18"/>
                          </w:rPr>
                          <w:t>1,242</w:t>
                        </w:r>
                      </w:p>
                    </w:tc>
                  </w:sdtContent>
                </w:sdt>
                <w:sdt>
                  <w:sdtPr>
                    <w:rPr>
                      <w:sz w:val="18"/>
                      <w:szCs w:val="18"/>
                    </w:rPr>
                    <w:alias w:val="4.收购少数股东股权减：库存股"/>
                    <w:tag w:val="_GBC_3bb14f7c5c46457f8dae07875f8cce94"/>
                    <w:id w:val="14401987"/>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收购少数股东股权其他综合收益"/>
                    <w:tag w:val="_GBC_4600feb2d0fb465a9a1d00725efa279a"/>
                    <w:id w:val="14401988"/>
                    <w:showingPlcHdr/>
                  </w:sdtPr>
                  <w:sdtContent>
                    <w:tc>
                      <w:tcPr>
                        <w:tcW w:w="87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收购少数股东股权专项储备"/>
                    <w:tag w:val="_GBC_72c481462696465baf80a6800049e11e"/>
                    <w:id w:val="14401989"/>
                    <w:showingPlcHdr/>
                  </w:sdtPr>
                  <w:sdtContent>
                    <w:tc>
                      <w:tcPr>
                        <w:tcW w:w="85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收购少数股东股权盈余公积"/>
                    <w:tag w:val="_GBC_2160b2af54874ab3935cd7519f5a1285"/>
                    <w:id w:val="14401990"/>
                    <w:showingPlcHdr/>
                  </w:sdtPr>
                  <w:sdtContent>
                    <w:tc>
                      <w:tcPr>
                        <w:tcW w:w="87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收购少数股东股权一般风险准备"/>
                    <w:tag w:val="_GBC_21c7f4755ef0446b97be696048bf08d6"/>
                    <w:id w:val="14401991"/>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收购少数股东股权未分配利润"/>
                    <w:tag w:val="_GBC_babc7be8645b40149272928d68ce2d80"/>
                    <w:id w:val="14401992"/>
                    <w:showingPlcHdr/>
                  </w:sdtPr>
                  <w:sdtContent>
                    <w:tc>
                      <w:tcPr>
                        <w:tcW w:w="87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收购少数股东股权少数股东权益"/>
                    <w:tag w:val="_GBC_4d57bca9ec0147be93727fa8c88386c7"/>
                    <w:id w:val="14401993"/>
                  </w:sdtPr>
                  <w:sdtContent>
                    <w:tc>
                      <w:tcPr>
                        <w:tcW w:w="1101" w:type="dxa"/>
                      </w:tcPr>
                      <w:p w:rsidR="004F36B1" w:rsidRDefault="004F36B1" w:rsidP="004F36B1">
                        <w:pPr>
                          <w:jc w:val="right"/>
                          <w:rPr>
                            <w:color w:val="008000"/>
                            <w:sz w:val="18"/>
                            <w:szCs w:val="18"/>
                          </w:rPr>
                        </w:pPr>
                        <w:r>
                          <w:rPr>
                            <w:sz w:val="18"/>
                            <w:szCs w:val="18"/>
                          </w:rPr>
                          <w:t>-4,790</w:t>
                        </w:r>
                      </w:p>
                    </w:tc>
                  </w:sdtContent>
                </w:sdt>
                <w:sdt>
                  <w:sdtPr>
                    <w:rPr>
                      <w:sz w:val="18"/>
                      <w:szCs w:val="18"/>
                    </w:rPr>
                    <w:alias w:val="4.收购少数股东股权所有者权益合计"/>
                    <w:tag w:val="_GBC_66e129d1a67b4b6ba3921be6e8a55312"/>
                    <w:id w:val="14401994"/>
                  </w:sdtPr>
                  <w:sdtContent>
                    <w:tc>
                      <w:tcPr>
                        <w:tcW w:w="1095" w:type="dxa"/>
                      </w:tcPr>
                      <w:p w:rsidR="004F36B1" w:rsidRDefault="004F36B1" w:rsidP="004F36B1">
                        <w:pPr>
                          <w:jc w:val="right"/>
                          <w:rPr>
                            <w:color w:val="008000"/>
                            <w:sz w:val="18"/>
                            <w:szCs w:val="18"/>
                          </w:rPr>
                        </w:pPr>
                        <w:r>
                          <w:rPr>
                            <w:sz w:val="18"/>
                            <w:szCs w:val="18"/>
                          </w:rPr>
                          <w:t>-3,548</w:t>
                        </w:r>
                      </w:p>
                    </w:tc>
                  </w:sdtContent>
                </w:sdt>
              </w:tr>
              <w:tr w:rsidR="004F36B1" w:rsidTr="004F36B1">
                <w:tc>
                  <w:tcPr>
                    <w:tcW w:w="2293" w:type="dxa"/>
                  </w:tcPr>
                  <w:p w:rsidR="004F36B1" w:rsidRDefault="004F36B1" w:rsidP="004F36B1">
                    <w:pPr>
                      <w:rPr>
                        <w:sz w:val="18"/>
                        <w:szCs w:val="18"/>
                      </w:rPr>
                    </w:pPr>
                    <w:r>
                      <w:rPr>
                        <w:rFonts w:hint="eastAsia"/>
                        <w:sz w:val="18"/>
                        <w:szCs w:val="18"/>
                      </w:rPr>
                      <w:t>5</w:t>
                    </w:r>
                    <w:r>
                      <w:rPr>
                        <w:sz w:val="18"/>
                        <w:szCs w:val="18"/>
                      </w:rPr>
                      <w:t>．其他</w:t>
                    </w:r>
                  </w:p>
                </w:tc>
                <w:sdt>
                  <w:sdtPr>
                    <w:rPr>
                      <w:sz w:val="18"/>
                      <w:szCs w:val="18"/>
                    </w:rPr>
                    <w:alias w:val="其他所有者投入和减少资本导致实收资本（或股本）净额变动金额"/>
                    <w:tag w:val="_GBC_c527c71c4fa643c0a7b04719e5a230ef"/>
                    <w:id w:val="14401995"/>
                    <w:lock w:val="sdtLocked"/>
                    <w:showingPlcHdr/>
                  </w:sdtPr>
                  <w:sdtContent>
                    <w:tc>
                      <w:tcPr>
                        <w:tcW w:w="85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其他权益工具中的优先股变动金额"/>
                    <w:tag w:val="_GBC_2e7c7783c06245f3851d819fede87110"/>
                    <w:id w:val="14401996"/>
                    <w:lock w:val="sdtLocked"/>
                    <w:showingPlcHdr/>
                  </w:sdtPr>
                  <w:sdtContent>
                    <w:tc>
                      <w:tcPr>
                        <w:tcW w:w="855"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其他权益工具中的永续债变动金额"/>
                    <w:tag w:val="_GBC_62fd9a78c7da4f38b77a2a3b851e7358"/>
                    <w:id w:val="14401997"/>
                    <w:lock w:val="sdtLocked"/>
                    <w:showingPlcHdr/>
                  </w:sdtPr>
                  <w:sdtContent>
                    <w:tc>
                      <w:tcPr>
                        <w:tcW w:w="86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其他权益工具中的其他变动金额"/>
                    <w:tag w:val="_GBC_e99256ce2e9d4b71990075d307cefa44"/>
                    <w:id w:val="14401998"/>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资本公积变动金额"/>
                    <w:tag w:val="_GBC_b9624e4fc85749f68f689c5b08246f55"/>
                    <w:id w:val="14401999"/>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库存股变动金额"/>
                    <w:tag w:val="_GBC_46cee3d9284a4561ab54cd563be64ce7"/>
                    <w:id w:val="14402000"/>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其他综合收益变动金额"/>
                    <w:tag w:val="_GBC_561d88b29dba420dbb0270db86e597ce"/>
                    <w:id w:val="14402001"/>
                    <w:lock w:val="sdtLocked"/>
                    <w:showingPlcHdr/>
                  </w:sdtPr>
                  <w:sdtContent>
                    <w:tc>
                      <w:tcPr>
                        <w:tcW w:w="87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专项储备变动金额"/>
                    <w:tag w:val="_GBC_3e92406b9198435ea8fff9629700ace1"/>
                    <w:id w:val="14402002"/>
                    <w:lock w:val="sdtLocked"/>
                    <w:showingPlcHdr/>
                  </w:sdtPr>
                  <w:sdtContent>
                    <w:tc>
                      <w:tcPr>
                        <w:tcW w:w="85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盈余公积变动金额"/>
                    <w:tag w:val="_GBC_97999a28af804707896032c98c71f9ac"/>
                    <w:id w:val="14402003"/>
                    <w:lock w:val="sdtLocked"/>
                    <w:showingPlcHdr/>
                  </w:sdtPr>
                  <w:sdtContent>
                    <w:tc>
                      <w:tcPr>
                        <w:tcW w:w="87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一般风险准备变动金额"/>
                    <w:tag w:val="_GBC_409c5554df514bc2b863bad127ec481b"/>
                    <w:id w:val="14402004"/>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未分配利润变动金额"/>
                    <w:tag w:val="_GBC_2cf5415c5054489b94e4c2d3c1422096"/>
                    <w:id w:val="14402005"/>
                    <w:lock w:val="sdtLocked"/>
                    <w:showingPlcHdr/>
                  </w:sdtPr>
                  <w:sdtContent>
                    <w:tc>
                      <w:tcPr>
                        <w:tcW w:w="87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少数股东权益变动金额"/>
                    <w:tag w:val="_GBC_cf602e8674d146e587d83e4b56d48aa1"/>
                    <w:id w:val="14402006"/>
                    <w:lock w:val="sdtLocked"/>
                    <w:showingPlcHdr/>
                  </w:sdtPr>
                  <w:sdtContent>
                    <w:tc>
                      <w:tcPr>
                        <w:tcW w:w="110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股东权益合计变动金额"/>
                    <w:tag w:val="_GBC_28ff968fe8d6459cbac21ca64c9581cc"/>
                    <w:id w:val="14402007"/>
                    <w:lock w:val="sdtLocked"/>
                    <w:showingPlcHdr/>
                  </w:sdtPr>
                  <w:sdtContent>
                    <w:tc>
                      <w:tcPr>
                        <w:tcW w:w="1095" w:type="dxa"/>
                      </w:tcPr>
                      <w:p w:rsidR="004F36B1" w:rsidRDefault="004F36B1" w:rsidP="004F36B1">
                        <w:pPr>
                          <w:jc w:val="right"/>
                          <w:rPr>
                            <w:color w:val="008000"/>
                            <w:sz w:val="18"/>
                            <w:szCs w:val="18"/>
                          </w:rPr>
                        </w:pPr>
                        <w:r>
                          <w:rPr>
                            <w:sz w:val="18"/>
                            <w:szCs w:val="18"/>
                          </w:rPr>
                          <w:t xml:space="preserve">     </w:t>
                        </w:r>
                      </w:p>
                    </w:tc>
                  </w:sdtContent>
                </w:sdt>
              </w:tr>
              <w:tr w:rsidR="004F36B1" w:rsidTr="004F36B1">
                <w:tc>
                  <w:tcPr>
                    <w:tcW w:w="2293" w:type="dxa"/>
                  </w:tcPr>
                  <w:p w:rsidR="004F36B1" w:rsidRDefault="004F36B1" w:rsidP="004F36B1">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2851cc52a624492097bc439bcb274218"/>
                    <w:id w:val="14402008"/>
                    <w:lock w:val="sdtLocked"/>
                    <w:showingPlcHdr/>
                  </w:sdtPr>
                  <w:sdtContent>
                    <w:tc>
                      <w:tcPr>
                        <w:tcW w:w="85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利润分配导致其他权益工具中的优先股变动金额"/>
                    <w:tag w:val="_GBC_ec61dbaac98c4e1c95bb001221e37c66"/>
                    <w:id w:val="14402009"/>
                    <w:lock w:val="sdtLocked"/>
                    <w:showingPlcHdr/>
                  </w:sdtPr>
                  <w:sdtContent>
                    <w:tc>
                      <w:tcPr>
                        <w:tcW w:w="855"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利润分配导致其他权益工具中的永续债变动金额"/>
                    <w:tag w:val="_GBC_b269be15818b4ac294e4df7cf9907492"/>
                    <w:id w:val="14402010"/>
                    <w:lock w:val="sdtLocked"/>
                  </w:sdtPr>
                  <w:sdtContent>
                    <w:tc>
                      <w:tcPr>
                        <w:tcW w:w="867" w:type="dxa"/>
                      </w:tcPr>
                      <w:p w:rsidR="004F36B1" w:rsidRDefault="004F36B1" w:rsidP="004F36B1">
                        <w:pPr>
                          <w:jc w:val="right"/>
                          <w:rPr>
                            <w:color w:val="008000"/>
                            <w:sz w:val="18"/>
                            <w:szCs w:val="18"/>
                          </w:rPr>
                        </w:pPr>
                        <w:r>
                          <w:rPr>
                            <w:sz w:val="18"/>
                            <w:szCs w:val="18"/>
                          </w:rPr>
                          <w:t>-423,800</w:t>
                        </w:r>
                      </w:p>
                    </w:tc>
                  </w:sdtContent>
                </w:sdt>
                <w:sdt>
                  <w:sdtPr>
                    <w:rPr>
                      <w:sz w:val="18"/>
                      <w:szCs w:val="18"/>
                    </w:rPr>
                    <w:alias w:val="利润分配导致其他权益工具中的其他变动金额"/>
                    <w:tag w:val="_GBC_8fffa4535bd243b5b308f3b916e4407e"/>
                    <w:id w:val="14402011"/>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利润分配导致资本公积变动金额"/>
                    <w:tag w:val="_GBC_1284bdeb0c954c439b359d911823e78a"/>
                    <w:id w:val="14402012"/>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利润分配导致库存股变动金额"/>
                    <w:tag w:val="_GBC_7afb33dfb77f4dc3b254ad9ecef2522c"/>
                    <w:id w:val="14402013"/>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利润分配导致其他综合收益变动金额"/>
                    <w:tag w:val="_GBC_576b308b61db40318d2e74fac8502721"/>
                    <w:id w:val="14402014"/>
                    <w:lock w:val="sdtLocked"/>
                    <w:showingPlcHdr/>
                  </w:sdtPr>
                  <w:sdtContent>
                    <w:tc>
                      <w:tcPr>
                        <w:tcW w:w="87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利润分配导致专项储备变动金额"/>
                    <w:tag w:val="_GBC_91e943552d8e40c58d5fbddd7de01f97"/>
                    <w:id w:val="14402015"/>
                    <w:lock w:val="sdtLocked"/>
                    <w:showingPlcHdr/>
                  </w:sdtPr>
                  <w:sdtContent>
                    <w:tc>
                      <w:tcPr>
                        <w:tcW w:w="85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利润分配导致盈余公积变动金额"/>
                    <w:tag w:val="_GBC_836d9e9571b24603948597980ffa90cc"/>
                    <w:id w:val="14402016"/>
                    <w:lock w:val="sdtLocked"/>
                    <w:showingPlcHdr/>
                  </w:sdtPr>
                  <w:sdtContent>
                    <w:tc>
                      <w:tcPr>
                        <w:tcW w:w="87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利润分配导致一般风险准备变动金额"/>
                    <w:tag w:val="_GBC_2d3fd314934c4ebbb489e203dc126f06"/>
                    <w:id w:val="14402017"/>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利润分配导致未分配利润变动金额"/>
                    <w:tag w:val="_GBC_260b37b1de814c418cb525bf6f7d0120"/>
                    <w:id w:val="14402018"/>
                    <w:lock w:val="sdtLocked"/>
                  </w:sdtPr>
                  <w:sdtContent>
                    <w:tc>
                      <w:tcPr>
                        <w:tcW w:w="874" w:type="dxa"/>
                      </w:tcPr>
                      <w:p w:rsidR="004F36B1" w:rsidRDefault="004F36B1" w:rsidP="004F36B1">
                        <w:pPr>
                          <w:jc w:val="right"/>
                          <w:rPr>
                            <w:color w:val="008000"/>
                            <w:sz w:val="18"/>
                            <w:szCs w:val="18"/>
                          </w:rPr>
                        </w:pPr>
                        <w:r>
                          <w:rPr>
                            <w:sz w:val="18"/>
                            <w:szCs w:val="18"/>
                          </w:rPr>
                          <w:t>-49,324</w:t>
                        </w:r>
                      </w:p>
                    </w:tc>
                  </w:sdtContent>
                </w:sdt>
                <w:sdt>
                  <w:sdtPr>
                    <w:rPr>
                      <w:sz w:val="18"/>
                      <w:szCs w:val="18"/>
                    </w:rPr>
                    <w:alias w:val="利润分配导致少数股东权益变动金额"/>
                    <w:tag w:val="_GBC_e182c560bc1d4f318894d856a345307b"/>
                    <w:id w:val="14402019"/>
                    <w:lock w:val="sdtLocked"/>
                  </w:sdtPr>
                  <w:sdtContent>
                    <w:tc>
                      <w:tcPr>
                        <w:tcW w:w="1101" w:type="dxa"/>
                      </w:tcPr>
                      <w:p w:rsidR="004F36B1" w:rsidRDefault="004F36B1" w:rsidP="004F36B1">
                        <w:pPr>
                          <w:jc w:val="right"/>
                          <w:rPr>
                            <w:color w:val="008000"/>
                            <w:sz w:val="18"/>
                            <w:szCs w:val="18"/>
                          </w:rPr>
                        </w:pPr>
                        <w:r>
                          <w:rPr>
                            <w:sz w:val="18"/>
                            <w:szCs w:val="18"/>
                          </w:rPr>
                          <w:t>-269,345</w:t>
                        </w:r>
                      </w:p>
                    </w:tc>
                  </w:sdtContent>
                </w:sdt>
                <w:sdt>
                  <w:sdtPr>
                    <w:rPr>
                      <w:sz w:val="18"/>
                      <w:szCs w:val="18"/>
                    </w:rPr>
                    <w:alias w:val="利润分配导致股东权益合计变动金额"/>
                    <w:tag w:val="_GBC_36fa9a3a4cfc45168eb5d272aa7a4f76"/>
                    <w:id w:val="14402020"/>
                    <w:lock w:val="sdtLocked"/>
                  </w:sdtPr>
                  <w:sdtContent>
                    <w:tc>
                      <w:tcPr>
                        <w:tcW w:w="1095" w:type="dxa"/>
                      </w:tcPr>
                      <w:p w:rsidR="004F36B1" w:rsidRDefault="004F36B1" w:rsidP="004F36B1">
                        <w:pPr>
                          <w:jc w:val="right"/>
                          <w:rPr>
                            <w:color w:val="008000"/>
                            <w:sz w:val="18"/>
                            <w:szCs w:val="18"/>
                          </w:rPr>
                        </w:pPr>
                        <w:r>
                          <w:rPr>
                            <w:sz w:val="18"/>
                            <w:szCs w:val="18"/>
                          </w:rPr>
                          <w:t>-742,469</w:t>
                        </w:r>
                      </w:p>
                    </w:tc>
                  </w:sdtContent>
                </w:sdt>
              </w:tr>
              <w:tr w:rsidR="004F36B1" w:rsidTr="004F36B1">
                <w:tc>
                  <w:tcPr>
                    <w:tcW w:w="2293" w:type="dxa"/>
                  </w:tcPr>
                  <w:p w:rsidR="004F36B1" w:rsidRDefault="004F36B1" w:rsidP="004F36B1">
                    <w:pPr>
                      <w:rPr>
                        <w:sz w:val="18"/>
                        <w:szCs w:val="18"/>
                      </w:rPr>
                    </w:pPr>
                    <w:r>
                      <w:rPr>
                        <w:sz w:val="18"/>
                        <w:szCs w:val="18"/>
                      </w:rPr>
                      <w:t>1．提取盈余公积</w:t>
                    </w:r>
                  </w:p>
                </w:tc>
                <w:sdt>
                  <w:sdtPr>
                    <w:rPr>
                      <w:sz w:val="18"/>
                      <w:szCs w:val="18"/>
                    </w:rPr>
                    <w:alias w:val="提取盈余公积导致实收资本（或股本）净额变动金额"/>
                    <w:tag w:val="_GBC_57623c506e0c40a1ade91cb8a5aaf398"/>
                    <w:id w:val="14402021"/>
                    <w:lock w:val="sdtLocked"/>
                    <w:showingPlcHdr/>
                  </w:sdtPr>
                  <w:sdtContent>
                    <w:tc>
                      <w:tcPr>
                        <w:tcW w:w="85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提取盈余公积导致其他权益工具中的优先股变动金额"/>
                    <w:tag w:val="_GBC_cfdaf47719fa479aa0d9e98a4ffd8545"/>
                    <w:id w:val="14402022"/>
                    <w:lock w:val="sdtLocked"/>
                    <w:showingPlcHdr/>
                  </w:sdtPr>
                  <w:sdtContent>
                    <w:tc>
                      <w:tcPr>
                        <w:tcW w:w="855"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提取盈余公积导致其他权益工具中的永续债变动金额"/>
                    <w:tag w:val="_GBC_1c63051053774100b5869c81404834cc"/>
                    <w:id w:val="14402023"/>
                    <w:lock w:val="sdtLocked"/>
                    <w:showingPlcHdr/>
                  </w:sdtPr>
                  <w:sdtContent>
                    <w:tc>
                      <w:tcPr>
                        <w:tcW w:w="86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提取盈余公积导致其他权益工具中的其他变动金额"/>
                    <w:tag w:val="_GBC_26499bfc54c84d5b99f89ca106a9611a"/>
                    <w:id w:val="14402024"/>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提取盈余公积导致资本公积变动金额"/>
                    <w:tag w:val="_GBC_46c60ff0d56e4c4d9bc307a194f88f46"/>
                    <w:id w:val="14402025"/>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提取盈余公积导致库存股变动金额"/>
                    <w:tag w:val="_GBC_ab7a98cb4ff74e27bb4c6c8754db9b11"/>
                    <w:id w:val="14402026"/>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提取盈余公积导致其他综合收益变动金额"/>
                    <w:tag w:val="_GBC_3553220a26424793952ffb0b2e78f267"/>
                    <w:id w:val="14402027"/>
                    <w:lock w:val="sdtLocked"/>
                    <w:showingPlcHdr/>
                  </w:sdtPr>
                  <w:sdtContent>
                    <w:tc>
                      <w:tcPr>
                        <w:tcW w:w="87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提取盈余公积导致专项储备变动金额"/>
                    <w:tag w:val="_GBC_18a7e25b01fa4877b9bda043b8fe0411"/>
                    <w:id w:val="14402028"/>
                    <w:lock w:val="sdtLocked"/>
                    <w:showingPlcHdr/>
                  </w:sdtPr>
                  <w:sdtContent>
                    <w:tc>
                      <w:tcPr>
                        <w:tcW w:w="85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提取盈余公积导致盈余公积变动金额"/>
                    <w:tag w:val="_GBC_51cede8901aa44609433032238183b1d"/>
                    <w:id w:val="14402029"/>
                    <w:lock w:val="sdtLocked"/>
                    <w:showingPlcHdr/>
                  </w:sdtPr>
                  <w:sdtContent>
                    <w:tc>
                      <w:tcPr>
                        <w:tcW w:w="87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提取盈余公积导致一般风险准备变动金额"/>
                    <w:tag w:val="_GBC_a9a0056e895747c387552a3d3371eb9e"/>
                    <w:id w:val="14402030"/>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提取盈余公积导致未分配利润变动金额"/>
                    <w:tag w:val="_GBC_49a38d91e67c40c08946c986dfcbee84"/>
                    <w:id w:val="14402031"/>
                    <w:lock w:val="sdtLocked"/>
                    <w:showingPlcHdr/>
                  </w:sdtPr>
                  <w:sdtContent>
                    <w:tc>
                      <w:tcPr>
                        <w:tcW w:w="87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提取盈余公积导致少数股东权益变动金额"/>
                    <w:tag w:val="_GBC_92d8af388835446784814e7b2ca35b0c"/>
                    <w:id w:val="14402032"/>
                    <w:lock w:val="sdtLocked"/>
                    <w:showingPlcHdr/>
                  </w:sdtPr>
                  <w:sdtContent>
                    <w:tc>
                      <w:tcPr>
                        <w:tcW w:w="110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提取盈余公积导致股东权益合计变动金额"/>
                    <w:tag w:val="_GBC_20142f4d252246ebb755e9d3bdb0a534"/>
                    <w:id w:val="14402033"/>
                    <w:lock w:val="sdtLocked"/>
                    <w:showingPlcHdr/>
                  </w:sdtPr>
                  <w:sdtContent>
                    <w:tc>
                      <w:tcPr>
                        <w:tcW w:w="1095" w:type="dxa"/>
                      </w:tcPr>
                      <w:p w:rsidR="004F36B1" w:rsidRDefault="004F36B1" w:rsidP="004F36B1">
                        <w:pPr>
                          <w:jc w:val="right"/>
                          <w:rPr>
                            <w:color w:val="008000"/>
                            <w:sz w:val="18"/>
                            <w:szCs w:val="18"/>
                          </w:rPr>
                        </w:pPr>
                        <w:r>
                          <w:rPr>
                            <w:sz w:val="18"/>
                            <w:szCs w:val="18"/>
                          </w:rPr>
                          <w:t xml:space="preserve">     </w:t>
                        </w:r>
                      </w:p>
                    </w:tc>
                  </w:sdtContent>
                </w:sdt>
              </w:tr>
              <w:tr w:rsidR="004F36B1" w:rsidTr="004F36B1">
                <w:tc>
                  <w:tcPr>
                    <w:tcW w:w="2293" w:type="dxa"/>
                  </w:tcPr>
                  <w:p w:rsidR="004F36B1" w:rsidRDefault="004F36B1" w:rsidP="004F36B1">
                    <w:pPr>
                      <w:rPr>
                        <w:sz w:val="18"/>
                        <w:szCs w:val="18"/>
                      </w:rPr>
                    </w:pPr>
                    <w:r>
                      <w:rPr>
                        <w:sz w:val="18"/>
                        <w:szCs w:val="18"/>
                      </w:rPr>
                      <w:t>2．提取一般风险准备</w:t>
                    </w:r>
                  </w:p>
                </w:tc>
                <w:sdt>
                  <w:sdtPr>
                    <w:rPr>
                      <w:sz w:val="18"/>
                      <w:szCs w:val="18"/>
                    </w:rPr>
                    <w:alias w:val="提取一般风险准备导致实收资本（或股本）净额变动金额"/>
                    <w:tag w:val="_GBC_6ed9670ec7f24b018f96e99a8efe441d"/>
                    <w:id w:val="14402034"/>
                    <w:lock w:val="sdtLocked"/>
                    <w:showingPlcHdr/>
                  </w:sdtPr>
                  <w:sdtContent>
                    <w:tc>
                      <w:tcPr>
                        <w:tcW w:w="852"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其他权益工具中的优先股变动金额"/>
                    <w:tag w:val="_GBC_6c1af28bcb094ffdb40d9303bd42967e"/>
                    <w:id w:val="14402035"/>
                    <w:lock w:val="sdtLocked"/>
                    <w:showingPlcHdr/>
                  </w:sdtPr>
                  <w:sdtContent>
                    <w:tc>
                      <w:tcPr>
                        <w:tcW w:w="855"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其他权益工具中的永续债变动金额"/>
                    <w:tag w:val="_GBC_3047530481d7476d9dfc5e4cd50785e5"/>
                    <w:id w:val="14402036"/>
                    <w:lock w:val="sdtLocked"/>
                    <w:showingPlcHdr/>
                  </w:sdtPr>
                  <w:sdtContent>
                    <w:tc>
                      <w:tcPr>
                        <w:tcW w:w="867"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其他权益工具中的其他变动金额"/>
                    <w:tag w:val="_GBC_7a33d738f07448e78d284f6b6c5566b9"/>
                    <w:id w:val="14402037"/>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资本公积变动金额"/>
                    <w:tag w:val="_GBC_cbd71f74fa0f41ddb258524eda3797ef"/>
                    <w:id w:val="14402038"/>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库存股变动金额"/>
                    <w:tag w:val="_GBC_3aa9194a9f1b43cea4d7b27f656f2f4c"/>
                    <w:id w:val="14402039"/>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其他综合收益变动金额"/>
                    <w:tag w:val="_GBC_58abcc0ee0814915ae5c918f603e01d7"/>
                    <w:id w:val="14402040"/>
                    <w:lock w:val="sdtLocked"/>
                    <w:showingPlcHdr/>
                  </w:sdtPr>
                  <w:sdtContent>
                    <w:tc>
                      <w:tcPr>
                        <w:tcW w:w="878"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专项储备变动金额"/>
                    <w:tag w:val="_GBC_5b70a39a371e47c2a746f67c5a61bc20"/>
                    <w:id w:val="14402041"/>
                    <w:lock w:val="sdtLocked"/>
                    <w:showingPlcHdr/>
                  </w:sdtPr>
                  <w:sdtContent>
                    <w:tc>
                      <w:tcPr>
                        <w:tcW w:w="857"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盈余公积变动金额"/>
                    <w:tag w:val="_GBC_f1b9f272e17e4ae09eef9c93d5eb5fec"/>
                    <w:id w:val="14402042"/>
                    <w:lock w:val="sdtLocked"/>
                    <w:showingPlcHdr/>
                  </w:sdtPr>
                  <w:sdtContent>
                    <w:tc>
                      <w:tcPr>
                        <w:tcW w:w="872"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一般风险准备变动金额"/>
                    <w:tag w:val="_GBC_67f319d35ec3497eaa3d118006f39907"/>
                    <w:id w:val="14402043"/>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未分配利润变动金额"/>
                    <w:tag w:val="_GBC_70b15506f0ae408580f3e755ace9cb3c"/>
                    <w:id w:val="14402044"/>
                    <w:lock w:val="sdtLocked"/>
                    <w:showingPlcHdr/>
                  </w:sdtPr>
                  <w:sdtContent>
                    <w:tc>
                      <w:tcPr>
                        <w:tcW w:w="874"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少数股东权益变动金额"/>
                    <w:tag w:val="_GBC_46d6349f57724be6bda517b3809edc9e"/>
                    <w:id w:val="14402045"/>
                    <w:lock w:val="sdtLocked"/>
                    <w:showingPlcHdr/>
                  </w:sdtPr>
                  <w:sdtContent>
                    <w:tc>
                      <w:tcPr>
                        <w:tcW w:w="1101"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股东权益合计变动金额"/>
                    <w:tag w:val="_GBC_4bae56fcf1684c709f90b1fcbdf971e4"/>
                    <w:id w:val="14402046"/>
                    <w:lock w:val="sdtLocked"/>
                    <w:showingPlcHdr/>
                  </w:sdtPr>
                  <w:sdtContent>
                    <w:tc>
                      <w:tcPr>
                        <w:tcW w:w="1095" w:type="dxa"/>
                      </w:tcPr>
                      <w:p w:rsidR="004F36B1" w:rsidRDefault="004F36B1" w:rsidP="004F36B1">
                        <w:pPr>
                          <w:jc w:val="right"/>
                          <w:rPr>
                            <w:sz w:val="18"/>
                            <w:szCs w:val="18"/>
                          </w:rPr>
                        </w:pPr>
                        <w:r>
                          <w:rPr>
                            <w:sz w:val="18"/>
                            <w:szCs w:val="18"/>
                          </w:rPr>
                          <w:t xml:space="preserve">     </w:t>
                        </w:r>
                      </w:p>
                    </w:tc>
                  </w:sdtContent>
                </w:sdt>
              </w:tr>
              <w:tr w:rsidR="004F36B1" w:rsidTr="004F36B1">
                <w:tc>
                  <w:tcPr>
                    <w:tcW w:w="2293" w:type="dxa"/>
                  </w:tcPr>
                  <w:p w:rsidR="004F36B1" w:rsidRDefault="004F36B1" w:rsidP="004F36B1">
                    <w:pPr>
                      <w:rPr>
                        <w:sz w:val="18"/>
                        <w:szCs w:val="18"/>
                      </w:rPr>
                    </w:pPr>
                    <w:r>
                      <w:rPr>
                        <w:sz w:val="18"/>
                        <w:szCs w:val="18"/>
                      </w:rPr>
                      <w:t>3．对所有者（或股东）的分配</w:t>
                    </w:r>
                  </w:p>
                </w:tc>
                <w:sdt>
                  <w:sdtPr>
                    <w:rPr>
                      <w:sz w:val="18"/>
                      <w:szCs w:val="18"/>
                    </w:rPr>
                    <w:alias w:val="对所有者（或股东）的分配导致实收资本（或股本）净额变动金额"/>
                    <w:tag w:val="_GBC_be8730efe10947c2ad2f6fdba67fb0a9"/>
                    <w:id w:val="14402047"/>
                    <w:lock w:val="sdtLocked"/>
                    <w:showingPlcHdr/>
                  </w:sdtPr>
                  <w:sdtContent>
                    <w:tc>
                      <w:tcPr>
                        <w:tcW w:w="852"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权益工具中的优先股变动金额"/>
                    <w:tag w:val="_GBC_36cac875e4c74a81a12f3c7de69e243f"/>
                    <w:id w:val="14402048"/>
                    <w:lock w:val="sdtLocked"/>
                    <w:showingPlcHdr/>
                  </w:sdtPr>
                  <w:sdtContent>
                    <w:tc>
                      <w:tcPr>
                        <w:tcW w:w="855"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权益工具中的永续债变动金额"/>
                    <w:tag w:val="_GBC_3b51fad731724398856be5fbeb01afa6"/>
                    <w:id w:val="14402049"/>
                    <w:lock w:val="sdtLocked"/>
                    <w:showingPlcHdr/>
                  </w:sdtPr>
                  <w:sdtContent>
                    <w:tc>
                      <w:tcPr>
                        <w:tcW w:w="867"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权益工具中的其他变动金额"/>
                    <w:tag w:val="_GBC_d0a14220af9b45a8bd48c88dab298639"/>
                    <w:id w:val="14402050"/>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资本公积变动金额"/>
                    <w:tag w:val="_GBC_c45f6bb4dfe64f6ba1750f04f3745cda"/>
                    <w:id w:val="14402051"/>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库存股变动金额"/>
                    <w:tag w:val="_GBC_1daf915c61dc4199a4b9dfd9555cb6b4"/>
                    <w:id w:val="14402052"/>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综合收益变动金额"/>
                    <w:tag w:val="_GBC_220fbdc87b394b9b933f081d2b2532cf"/>
                    <w:id w:val="14402053"/>
                    <w:lock w:val="sdtLocked"/>
                    <w:showingPlcHdr/>
                  </w:sdtPr>
                  <w:sdtContent>
                    <w:tc>
                      <w:tcPr>
                        <w:tcW w:w="878"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专项储备变动金额"/>
                    <w:tag w:val="_GBC_0438c1b6d1a04fef8979c7fa1247146e"/>
                    <w:id w:val="14402054"/>
                    <w:lock w:val="sdtLocked"/>
                    <w:showingPlcHdr/>
                  </w:sdtPr>
                  <w:sdtContent>
                    <w:tc>
                      <w:tcPr>
                        <w:tcW w:w="857"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盈余公积变动金额"/>
                    <w:tag w:val="_GBC_14d38d32346d4331ad03abee52d262e4"/>
                    <w:id w:val="14402055"/>
                    <w:lock w:val="sdtLocked"/>
                    <w:showingPlcHdr/>
                  </w:sdtPr>
                  <w:sdtContent>
                    <w:tc>
                      <w:tcPr>
                        <w:tcW w:w="872"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一般风险准备变动金额"/>
                    <w:tag w:val="_GBC_166468d47a6e4399b7483713f22f8497"/>
                    <w:id w:val="14402056"/>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未分配利润变动金额"/>
                    <w:tag w:val="_GBC_ea6452f41ba4424692acb1cbfa7a4e26"/>
                    <w:id w:val="14402057"/>
                    <w:lock w:val="sdtLocked"/>
                  </w:sdtPr>
                  <w:sdtContent>
                    <w:tc>
                      <w:tcPr>
                        <w:tcW w:w="874" w:type="dxa"/>
                      </w:tcPr>
                      <w:p w:rsidR="004F36B1" w:rsidRDefault="004F36B1" w:rsidP="004F36B1">
                        <w:pPr>
                          <w:jc w:val="right"/>
                          <w:rPr>
                            <w:sz w:val="18"/>
                            <w:szCs w:val="18"/>
                          </w:rPr>
                        </w:pPr>
                        <w:r>
                          <w:rPr>
                            <w:sz w:val="18"/>
                            <w:szCs w:val="18"/>
                          </w:rPr>
                          <w:t>-49,324</w:t>
                        </w:r>
                      </w:p>
                    </w:tc>
                  </w:sdtContent>
                </w:sdt>
                <w:sdt>
                  <w:sdtPr>
                    <w:rPr>
                      <w:sz w:val="18"/>
                      <w:szCs w:val="18"/>
                    </w:rPr>
                    <w:alias w:val="对所有者（或股东）的分配导致少数股东权益变动金额"/>
                    <w:tag w:val="_GBC_240b7a509479473690f81f3f6443ebdd"/>
                    <w:id w:val="14402058"/>
                    <w:lock w:val="sdtLocked"/>
                  </w:sdtPr>
                  <w:sdtContent>
                    <w:tc>
                      <w:tcPr>
                        <w:tcW w:w="1101" w:type="dxa"/>
                      </w:tcPr>
                      <w:p w:rsidR="004F36B1" w:rsidRDefault="004F36B1" w:rsidP="004F36B1">
                        <w:pPr>
                          <w:jc w:val="right"/>
                          <w:rPr>
                            <w:sz w:val="18"/>
                            <w:szCs w:val="18"/>
                          </w:rPr>
                        </w:pPr>
                        <w:r>
                          <w:rPr>
                            <w:sz w:val="18"/>
                            <w:szCs w:val="18"/>
                          </w:rPr>
                          <w:t>-201,992</w:t>
                        </w:r>
                      </w:p>
                    </w:tc>
                  </w:sdtContent>
                </w:sdt>
                <w:sdt>
                  <w:sdtPr>
                    <w:rPr>
                      <w:sz w:val="18"/>
                      <w:szCs w:val="18"/>
                    </w:rPr>
                    <w:alias w:val="对所有者（或股东）的分配导致股东权益合计变动金额"/>
                    <w:tag w:val="_GBC_659dba2ebe3c4225ae45ccf6ce13e772"/>
                    <w:id w:val="14402059"/>
                    <w:lock w:val="sdtLocked"/>
                  </w:sdtPr>
                  <w:sdtContent>
                    <w:tc>
                      <w:tcPr>
                        <w:tcW w:w="1095" w:type="dxa"/>
                      </w:tcPr>
                      <w:p w:rsidR="004F36B1" w:rsidRDefault="004F36B1" w:rsidP="004F36B1">
                        <w:pPr>
                          <w:jc w:val="right"/>
                          <w:rPr>
                            <w:sz w:val="18"/>
                            <w:szCs w:val="18"/>
                          </w:rPr>
                        </w:pPr>
                        <w:r>
                          <w:rPr>
                            <w:sz w:val="18"/>
                            <w:szCs w:val="18"/>
                          </w:rPr>
                          <w:t>-251,316</w:t>
                        </w:r>
                      </w:p>
                    </w:tc>
                  </w:sdtContent>
                </w:sdt>
              </w:tr>
              <w:tr w:rsidR="004F36B1" w:rsidTr="004F36B1">
                <w:tc>
                  <w:tcPr>
                    <w:tcW w:w="2293" w:type="dxa"/>
                  </w:tcPr>
                  <w:p w:rsidR="004F36B1" w:rsidRDefault="004F36B1" w:rsidP="004F36B1">
                    <w:pPr>
                      <w:rPr>
                        <w:sz w:val="18"/>
                        <w:szCs w:val="18"/>
                      </w:rPr>
                    </w:pPr>
                    <w:r>
                      <w:rPr>
                        <w:sz w:val="18"/>
                        <w:szCs w:val="18"/>
                      </w:rPr>
                      <w:t>4.对其他权益工具持有者的分配</w:t>
                    </w:r>
                  </w:p>
                </w:tc>
                <w:sdt>
                  <w:sdtPr>
                    <w:rPr>
                      <w:sz w:val="18"/>
                      <w:szCs w:val="18"/>
                    </w:rPr>
                    <w:alias w:val="4.对其他权益工具持有者的分配股本"/>
                    <w:tag w:val="_GBC_e48606f8e4524f9aa852d868ac2f2183"/>
                    <w:id w:val="14402060"/>
                    <w:showingPlcHdr/>
                  </w:sdtPr>
                  <w:sdtContent>
                    <w:tc>
                      <w:tcPr>
                        <w:tcW w:w="852"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优先股"/>
                    <w:tag w:val="_GBC_b417843ee5c245b78b612c54ab7be39e"/>
                    <w:id w:val="14402061"/>
                    <w:showingPlcHdr/>
                  </w:sdtPr>
                  <w:sdtContent>
                    <w:tc>
                      <w:tcPr>
                        <w:tcW w:w="855"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永续债"/>
                    <w:tag w:val="_GBC_62427d31d2e04d8c95ca70864026eedc"/>
                    <w:id w:val="14402062"/>
                  </w:sdtPr>
                  <w:sdtContent>
                    <w:tc>
                      <w:tcPr>
                        <w:tcW w:w="867" w:type="dxa"/>
                      </w:tcPr>
                      <w:p w:rsidR="004F36B1" w:rsidRDefault="004F36B1" w:rsidP="004F36B1">
                        <w:pPr>
                          <w:jc w:val="right"/>
                          <w:rPr>
                            <w:sz w:val="18"/>
                            <w:szCs w:val="18"/>
                          </w:rPr>
                        </w:pPr>
                        <w:r>
                          <w:rPr>
                            <w:sz w:val="18"/>
                            <w:szCs w:val="18"/>
                          </w:rPr>
                          <w:t>-423,800</w:t>
                        </w:r>
                      </w:p>
                    </w:tc>
                  </w:sdtContent>
                </w:sdt>
                <w:sdt>
                  <w:sdtPr>
                    <w:rPr>
                      <w:sz w:val="18"/>
                      <w:szCs w:val="18"/>
                    </w:rPr>
                    <w:alias w:val="4.对其他权益工具持有者的分配其他"/>
                    <w:tag w:val="_GBC_39f068ad351341e1a95689556dde6e66"/>
                    <w:id w:val="14402063"/>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资本公积"/>
                    <w:tag w:val="_GBC_b84ccc53352c4344b7e03dc0aac97aac"/>
                    <w:id w:val="14402064"/>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减：库存股"/>
                    <w:tag w:val="_GBC_c559cc9082024b698c57ff26435241e3"/>
                    <w:id w:val="14402065"/>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其他综合收益"/>
                    <w:tag w:val="_GBC_7b3bf3842f5748bba43802b29346bc91"/>
                    <w:id w:val="14402066"/>
                    <w:showingPlcHdr/>
                  </w:sdtPr>
                  <w:sdtContent>
                    <w:tc>
                      <w:tcPr>
                        <w:tcW w:w="878"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专项储备"/>
                    <w:tag w:val="_GBC_167922f240ab4c98b8900d2136e73994"/>
                    <w:id w:val="14402067"/>
                    <w:showingPlcHdr/>
                  </w:sdtPr>
                  <w:sdtContent>
                    <w:tc>
                      <w:tcPr>
                        <w:tcW w:w="857"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盈余公积"/>
                    <w:tag w:val="_GBC_925397b7e7414f7a98674bd106999df3"/>
                    <w:id w:val="14402068"/>
                    <w:showingPlcHdr/>
                  </w:sdtPr>
                  <w:sdtContent>
                    <w:tc>
                      <w:tcPr>
                        <w:tcW w:w="872"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一般风险准备"/>
                    <w:tag w:val="_GBC_b2cac0b4c6364039b9f4d3288c1047ca"/>
                    <w:id w:val="14402069"/>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未分配利润"/>
                    <w:tag w:val="_GBC_7f53b7f8dd77437e9b1fc36dd62e4957"/>
                    <w:id w:val="14402070"/>
                    <w:showingPlcHdr/>
                  </w:sdtPr>
                  <w:sdtContent>
                    <w:tc>
                      <w:tcPr>
                        <w:tcW w:w="874"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少数股东权益"/>
                    <w:tag w:val="_GBC_d4d43ac089a54d7a8b48efd0bb99b207"/>
                    <w:id w:val="14402071"/>
                  </w:sdtPr>
                  <w:sdtContent>
                    <w:tc>
                      <w:tcPr>
                        <w:tcW w:w="1101" w:type="dxa"/>
                      </w:tcPr>
                      <w:p w:rsidR="004F36B1" w:rsidRDefault="004F36B1" w:rsidP="004F36B1">
                        <w:pPr>
                          <w:jc w:val="right"/>
                          <w:rPr>
                            <w:sz w:val="18"/>
                            <w:szCs w:val="18"/>
                          </w:rPr>
                        </w:pPr>
                        <w:r>
                          <w:rPr>
                            <w:sz w:val="18"/>
                            <w:szCs w:val="18"/>
                          </w:rPr>
                          <w:t>-67,353</w:t>
                        </w:r>
                      </w:p>
                    </w:tc>
                  </w:sdtContent>
                </w:sdt>
                <w:sdt>
                  <w:sdtPr>
                    <w:rPr>
                      <w:sz w:val="18"/>
                      <w:szCs w:val="18"/>
                    </w:rPr>
                    <w:alias w:val="4.对其他权益工具持有者的分配所有者权益合计"/>
                    <w:tag w:val="_GBC_426114ff5dc44cb5abc2316dc04046c0"/>
                    <w:id w:val="14402072"/>
                  </w:sdtPr>
                  <w:sdtContent>
                    <w:tc>
                      <w:tcPr>
                        <w:tcW w:w="1095" w:type="dxa"/>
                      </w:tcPr>
                      <w:p w:rsidR="004F36B1" w:rsidRDefault="004F36B1" w:rsidP="004F36B1">
                        <w:pPr>
                          <w:jc w:val="right"/>
                          <w:rPr>
                            <w:sz w:val="18"/>
                            <w:szCs w:val="18"/>
                          </w:rPr>
                        </w:pPr>
                        <w:r>
                          <w:rPr>
                            <w:sz w:val="18"/>
                            <w:szCs w:val="18"/>
                          </w:rPr>
                          <w:t>-491,153</w:t>
                        </w:r>
                      </w:p>
                    </w:tc>
                  </w:sdtContent>
                </w:sdt>
              </w:tr>
              <w:tr w:rsidR="004F36B1" w:rsidTr="004F36B1">
                <w:tc>
                  <w:tcPr>
                    <w:tcW w:w="2293" w:type="dxa"/>
                  </w:tcPr>
                  <w:p w:rsidR="004F36B1" w:rsidRDefault="004F36B1" w:rsidP="004F36B1">
                    <w:pPr>
                      <w:rPr>
                        <w:sz w:val="18"/>
                        <w:szCs w:val="18"/>
                      </w:rPr>
                    </w:pPr>
                    <w:r>
                      <w:rPr>
                        <w:rFonts w:hint="eastAsia"/>
                        <w:sz w:val="18"/>
                        <w:szCs w:val="18"/>
                      </w:rPr>
                      <w:t>5</w:t>
                    </w:r>
                    <w:r>
                      <w:rPr>
                        <w:sz w:val="18"/>
                        <w:szCs w:val="18"/>
                      </w:rPr>
                      <w:t>．其他</w:t>
                    </w:r>
                  </w:p>
                </w:tc>
                <w:sdt>
                  <w:sdtPr>
                    <w:rPr>
                      <w:sz w:val="18"/>
                      <w:szCs w:val="18"/>
                    </w:rPr>
                    <w:alias w:val="其他利润分配导致实收资本（或股本）净额变动金额"/>
                    <w:tag w:val="_GBC_f86a41a52bef4646aa886b1b62af9ca2"/>
                    <w:id w:val="14402073"/>
                    <w:lock w:val="sdtLocked"/>
                    <w:showingPlcHdr/>
                  </w:sdtPr>
                  <w:sdtContent>
                    <w:tc>
                      <w:tcPr>
                        <w:tcW w:w="852"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其他权益工具中的优先股变动金额"/>
                    <w:tag w:val="_GBC_1166fb01e6414768a6f074101dc0bde8"/>
                    <w:id w:val="14402074"/>
                    <w:lock w:val="sdtLocked"/>
                    <w:showingPlcHdr/>
                  </w:sdtPr>
                  <w:sdtContent>
                    <w:tc>
                      <w:tcPr>
                        <w:tcW w:w="855"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其他权益工具中的永续债变动金额"/>
                    <w:tag w:val="_GBC_a71ca53261264284bd2730c9d3351c91"/>
                    <w:id w:val="14402075"/>
                    <w:lock w:val="sdtLocked"/>
                    <w:showingPlcHdr/>
                  </w:sdtPr>
                  <w:sdtContent>
                    <w:tc>
                      <w:tcPr>
                        <w:tcW w:w="867"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其他权益工具中的其他变动金额"/>
                    <w:tag w:val="_GBC_43ff5d06e2e24be3a4dbb924cc1c9638"/>
                    <w:id w:val="14402076"/>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资本公积变动金额"/>
                    <w:tag w:val="_GBC_690e297607494ffb9ce752e155137b5f"/>
                    <w:id w:val="14402077"/>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库存股变动金额"/>
                    <w:tag w:val="_GBC_6bf05080dae4474893900bc558cd596f"/>
                    <w:id w:val="14402078"/>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其他综合收益变动金额"/>
                    <w:tag w:val="_GBC_94b605bb99314d23bd031b76ca16d6f6"/>
                    <w:id w:val="14402079"/>
                    <w:lock w:val="sdtLocked"/>
                    <w:showingPlcHdr/>
                  </w:sdtPr>
                  <w:sdtContent>
                    <w:tc>
                      <w:tcPr>
                        <w:tcW w:w="878"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专项储备变动金额"/>
                    <w:tag w:val="_GBC_8f54f8a997d74231bb57ec6046f5480a"/>
                    <w:id w:val="14402080"/>
                    <w:lock w:val="sdtLocked"/>
                    <w:showingPlcHdr/>
                  </w:sdtPr>
                  <w:sdtContent>
                    <w:tc>
                      <w:tcPr>
                        <w:tcW w:w="857"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盈余公积变动金额"/>
                    <w:tag w:val="_GBC_f6d18e06d2e44391a337079928175d45"/>
                    <w:id w:val="14402081"/>
                    <w:lock w:val="sdtLocked"/>
                    <w:showingPlcHdr/>
                  </w:sdtPr>
                  <w:sdtContent>
                    <w:tc>
                      <w:tcPr>
                        <w:tcW w:w="872"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一般风险准备变动金额"/>
                    <w:tag w:val="_GBC_250fb2eb35a14e2e8c69b0bc45913481"/>
                    <w:id w:val="14402082"/>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未分配利润变动金额"/>
                    <w:tag w:val="_GBC_ba66ff1daab04302ac5d209bf87dee73"/>
                    <w:id w:val="14402083"/>
                    <w:lock w:val="sdtLocked"/>
                    <w:showingPlcHdr/>
                  </w:sdtPr>
                  <w:sdtContent>
                    <w:tc>
                      <w:tcPr>
                        <w:tcW w:w="87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少数股东权益变动金额"/>
                    <w:tag w:val="_GBC_258ced943163405da1b41d13dd834438"/>
                    <w:id w:val="14402084"/>
                    <w:lock w:val="sdtLocked"/>
                    <w:showingPlcHdr/>
                  </w:sdtPr>
                  <w:sdtContent>
                    <w:tc>
                      <w:tcPr>
                        <w:tcW w:w="1101"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股东权益合计变动金额"/>
                    <w:tag w:val="_GBC_be1b050ed0e74260bcdea7959deb5a6a"/>
                    <w:id w:val="14402085"/>
                    <w:lock w:val="sdtLocked"/>
                    <w:showingPlcHdr/>
                  </w:sdtPr>
                  <w:sdtContent>
                    <w:tc>
                      <w:tcPr>
                        <w:tcW w:w="1095" w:type="dxa"/>
                      </w:tcPr>
                      <w:p w:rsidR="004F36B1" w:rsidRDefault="004F36B1" w:rsidP="004F36B1">
                        <w:pPr>
                          <w:jc w:val="right"/>
                          <w:rPr>
                            <w:sz w:val="18"/>
                            <w:szCs w:val="18"/>
                          </w:rPr>
                        </w:pPr>
                        <w:r>
                          <w:rPr>
                            <w:sz w:val="18"/>
                            <w:szCs w:val="18"/>
                          </w:rPr>
                          <w:t xml:space="preserve">     </w:t>
                        </w:r>
                      </w:p>
                    </w:tc>
                  </w:sdtContent>
                </w:sdt>
              </w:tr>
              <w:tr w:rsidR="004F36B1" w:rsidTr="004F36B1">
                <w:tc>
                  <w:tcPr>
                    <w:tcW w:w="2293" w:type="dxa"/>
                  </w:tcPr>
                  <w:p w:rsidR="004F36B1" w:rsidRDefault="004F36B1" w:rsidP="004F36B1">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b11c3104a0ea4c569011a66c2df804e4"/>
                    <w:id w:val="14402086"/>
                    <w:lock w:val="sdtLocked"/>
                    <w:showingPlcHdr/>
                  </w:sdtPr>
                  <w:sdtContent>
                    <w:tc>
                      <w:tcPr>
                        <w:tcW w:w="85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其他权益工具中的优先股变动金额"/>
                    <w:tag w:val="_GBC_1b1e018a344d449691d6c4b3e1dbe0bb"/>
                    <w:id w:val="14402087"/>
                    <w:lock w:val="sdtLocked"/>
                    <w:showingPlcHdr/>
                  </w:sdtPr>
                  <w:sdtContent>
                    <w:tc>
                      <w:tcPr>
                        <w:tcW w:w="855"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其他权益工具中的永续债变动金额"/>
                    <w:tag w:val="_GBC_c933388c0a2047b1978bfc58666107fb"/>
                    <w:id w:val="14402088"/>
                    <w:lock w:val="sdtLocked"/>
                    <w:showingPlcHdr/>
                  </w:sdtPr>
                  <w:sdtContent>
                    <w:tc>
                      <w:tcPr>
                        <w:tcW w:w="86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其他权益工具中的其他变动金额"/>
                    <w:tag w:val="_GBC_8c40d3028232418fa4545a97e2dbc0b8"/>
                    <w:id w:val="14402089"/>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资本公积变动金额"/>
                    <w:tag w:val="_GBC_000ad320848d499b9696328fcdf5b37d"/>
                    <w:id w:val="14402090"/>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库存股变动金额"/>
                    <w:tag w:val="_GBC_a65b26b0de6d4df0871bd1781cac3be3"/>
                    <w:id w:val="14402091"/>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其他综合收益变动金额"/>
                    <w:tag w:val="_GBC_a0f546f119894730ad39e1a27987eddb"/>
                    <w:id w:val="14402092"/>
                    <w:lock w:val="sdtLocked"/>
                    <w:showingPlcHdr/>
                  </w:sdtPr>
                  <w:sdtContent>
                    <w:tc>
                      <w:tcPr>
                        <w:tcW w:w="87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专项储备变动金额"/>
                    <w:tag w:val="_GBC_ce506c278d524b368ca1822aad5fc7c4"/>
                    <w:id w:val="14402093"/>
                    <w:lock w:val="sdtLocked"/>
                    <w:showingPlcHdr/>
                  </w:sdtPr>
                  <w:sdtContent>
                    <w:tc>
                      <w:tcPr>
                        <w:tcW w:w="85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盈余公积变动金额"/>
                    <w:tag w:val="_GBC_a9612697573e4b9da47df234733d488f"/>
                    <w:id w:val="14402094"/>
                    <w:lock w:val="sdtLocked"/>
                    <w:showingPlcHdr/>
                  </w:sdtPr>
                  <w:sdtContent>
                    <w:tc>
                      <w:tcPr>
                        <w:tcW w:w="87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一般风险准备变动金额"/>
                    <w:tag w:val="_GBC_bb4f8b604b9c454987cae9a7bd551880"/>
                    <w:id w:val="14402095"/>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未分配利润变动金额"/>
                    <w:tag w:val="_GBC_333263d5dc0744409902eeed23df6c83"/>
                    <w:id w:val="14402096"/>
                    <w:lock w:val="sdtLocked"/>
                    <w:showingPlcHdr/>
                  </w:sdtPr>
                  <w:sdtContent>
                    <w:tc>
                      <w:tcPr>
                        <w:tcW w:w="87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少数股东权益变动金额"/>
                    <w:tag w:val="_GBC_7a3da204ce3646049b03df923d66cf80"/>
                    <w:id w:val="14402097"/>
                    <w:lock w:val="sdtLocked"/>
                    <w:showingPlcHdr/>
                  </w:sdtPr>
                  <w:sdtContent>
                    <w:tc>
                      <w:tcPr>
                        <w:tcW w:w="110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股东权益合计变动金额"/>
                    <w:tag w:val="_GBC_3ada0a68972e4b9f8920f5045a9f6cf8"/>
                    <w:id w:val="14402098"/>
                    <w:lock w:val="sdtLocked"/>
                    <w:showingPlcHdr/>
                  </w:sdtPr>
                  <w:sdtContent>
                    <w:tc>
                      <w:tcPr>
                        <w:tcW w:w="1095" w:type="dxa"/>
                      </w:tcPr>
                      <w:p w:rsidR="004F36B1" w:rsidRDefault="004F36B1" w:rsidP="004F36B1">
                        <w:pPr>
                          <w:jc w:val="right"/>
                          <w:rPr>
                            <w:color w:val="008000"/>
                            <w:sz w:val="18"/>
                            <w:szCs w:val="18"/>
                          </w:rPr>
                        </w:pPr>
                        <w:r>
                          <w:rPr>
                            <w:sz w:val="18"/>
                            <w:szCs w:val="18"/>
                          </w:rPr>
                          <w:t xml:space="preserve">     </w:t>
                        </w:r>
                      </w:p>
                    </w:tc>
                  </w:sdtContent>
                </w:sdt>
              </w:tr>
              <w:tr w:rsidR="004F36B1" w:rsidTr="004F36B1">
                <w:tc>
                  <w:tcPr>
                    <w:tcW w:w="2293" w:type="dxa"/>
                  </w:tcPr>
                  <w:p w:rsidR="004F36B1" w:rsidRDefault="004F36B1" w:rsidP="004F36B1">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9db68c2d02a74324a707f8a0a4e1e145"/>
                    <w:id w:val="14402099"/>
                    <w:lock w:val="sdtLocked"/>
                    <w:showingPlcHdr/>
                  </w:sdtPr>
                  <w:sdtContent>
                    <w:tc>
                      <w:tcPr>
                        <w:tcW w:w="85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其他权益工具中的优先股变动金额"/>
                    <w:tag w:val="_GBC_0ca2d2a297f841f9954b74895a302383"/>
                    <w:id w:val="14402100"/>
                    <w:lock w:val="sdtLocked"/>
                    <w:showingPlcHdr/>
                  </w:sdtPr>
                  <w:sdtContent>
                    <w:tc>
                      <w:tcPr>
                        <w:tcW w:w="855"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其他权益工具中的永续债变动金额"/>
                    <w:tag w:val="_GBC_dac8cd8080f44352bfadf9bfab96a4e2"/>
                    <w:id w:val="14402101"/>
                    <w:lock w:val="sdtLocked"/>
                    <w:showingPlcHdr/>
                  </w:sdtPr>
                  <w:sdtContent>
                    <w:tc>
                      <w:tcPr>
                        <w:tcW w:w="86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其他权益工具中的其他变动金额"/>
                    <w:tag w:val="_GBC_640b05b76a704e06952e1118785ef332"/>
                    <w:id w:val="14402102"/>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资本公积变动金额"/>
                    <w:tag w:val="_GBC_30de2400658c4f44920e292884cfe421"/>
                    <w:id w:val="14402103"/>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库存股变动金额"/>
                    <w:tag w:val="_GBC_6268d47b970d4db2a5d7e64ae3be06cc"/>
                    <w:id w:val="14402104"/>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其他综合收益变动金额"/>
                    <w:tag w:val="_GBC_880e95e25f574e3eab11f8b21bdd5959"/>
                    <w:id w:val="14402105"/>
                    <w:lock w:val="sdtLocked"/>
                    <w:showingPlcHdr/>
                  </w:sdtPr>
                  <w:sdtContent>
                    <w:tc>
                      <w:tcPr>
                        <w:tcW w:w="87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专项储备变动金额"/>
                    <w:tag w:val="_GBC_23e7aa5a0a9c4e35b487476acfb820ec"/>
                    <w:id w:val="14402106"/>
                    <w:lock w:val="sdtLocked"/>
                    <w:showingPlcHdr/>
                  </w:sdtPr>
                  <w:sdtContent>
                    <w:tc>
                      <w:tcPr>
                        <w:tcW w:w="85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盈余公积变动金额"/>
                    <w:tag w:val="_GBC_e514d3b9bb0949daa4623e0a596d5d33"/>
                    <w:id w:val="14402107"/>
                    <w:lock w:val="sdtLocked"/>
                    <w:showingPlcHdr/>
                  </w:sdtPr>
                  <w:sdtContent>
                    <w:tc>
                      <w:tcPr>
                        <w:tcW w:w="87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一般风险准备变动金额"/>
                    <w:tag w:val="_GBC_4995640c2dea4c12938012fc541f32a4"/>
                    <w:id w:val="14402108"/>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未分配利润变动金额"/>
                    <w:tag w:val="_GBC_0cb019dbadc74175946c013af83d71e7"/>
                    <w:id w:val="14402109"/>
                    <w:lock w:val="sdtLocked"/>
                    <w:showingPlcHdr/>
                  </w:sdtPr>
                  <w:sdtContent>
                    <w:tc>
                      <w:tcPr>
                        <w:tcW w:w="87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少数股东权益变动金额"/>
                    <w:tag w:val="_GBC_c9757cbc4fa8494da8042507570d49a6"/>
                    <w:id w:val="14402110"/>
                    <w:lock w:val="sdtLocked"/>
                    <w:showingPlcHdr/>
                  </w:sdtPr>
                  <w:sdtContent>
                    <w:tc>
                      <w:tcPr>
                        <w:tcW w:w="110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股东权益合计变动金额"/>
                    <w:tag w:val="_GBC_802060d12bdc4cecae1298de1d168773"/>
                    <w:id w:val="14402111"/>
                    <w:lock w:val="sdtLocked"/>
                    <w:showingPlcHdr/>
                  </w:sdtPr>
                  <w:sdtContent>
                    <w:tc>
                      <w:tcPr>
                        <w:tcW w:w="1095" w:type="dxa"/>
                      </w:tcPr>
                      <w:p w:rsidR="004F36B1" w:rsidRDefault="004F36B1" w:rsidP="004F36B1">
                        <w:pPr>
                          <w:jc w:val="right"/>
                          <w:rPr>
                            <w:color w:val="008000"/>
                            <w:sz w:val="18"/>
                            <w:szCs w:val="18"/>
                          </w:rPr>
                        </w:pPr>
                        <w:r>
                          <w:rPr>
                            <w:sz w:val="18"/>
                            <w:szCs w:val="18"/>
                          </w:rPr>
                          <w:t xml:space="preserve">     </w:t>
                        </w:r>
                      </w:p>
                    </w:tc>
                  </w:sdtContent>
                </w:sdt>
              </w:tr>
              <w:tr w:rsidR="004F36B1" w:rsidTr="004F36B1">
                <w:tc>
                  <w:tcPr>
                    <w:tcW w:w="2293" w:type="dxa"/>
                  </w:tcPr>
                  <w:p w:rsidR="004F36B1" w:rsidRDefault="004F36B1" w:rsidP="004F36B1">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eafb156329a6496f9482adc364a5a048"/>
                    <w:id w:val="14402112"/>
                    <w:lock w:val="sdtLocked"/>
                    <w:showingPlcHdr/>
                  </w:sdtPr>
                  <w:sdtContent>
                    <w:tc>
                      <w:tcPr>
                        <w:tcW w:w="85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其他权益工具中的优先股变动金额"/>
                    <w:tag w:val="_GBC_9e3c0c833f2f48118bc6cfe19eeda43f"/>
                    <w:id w:val="14402113"/>
                    <w:lock w:val="sdtLocked"/>
                    <w:showingPlcHdr/>
                  </w:sdtPr>
                  <w:sdtContent>
                    <w:tc>
                      <w:tcPr>
                        <w:tcW w:w="855"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其他权益工具中的永续债变动金额"/>
                    <w:tag w:val="_GBC_967122b66e5c4bb18043ad9ec7d070fa"/>
                    <w:id w:val="14402114"/>
                    <w:lock w:val="sdtLocked"/>
                    <w:showingPlcHdr/>
                  </w:sdtPr>
                  <w:sdtContent>
                    <w:tc>
                      <w:tcPr>
                        <w:tcW w:w="86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其他权益工具中的其他变动金额"/>
                    <w:tag w:val="_GBC_1339ebbd6af84797bf191fd37ce94f45"/>
                    <w:id w:val="14402115"/>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资本公积变动金额"/>
                    <w:tag w:val="_GBC_ef51fc52e8894e1bac71d48d8f6ad3dd"/>
                    <w:id w:val="14402116"/>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库存股变动金额"/>
                    <w:tag w:val="_GBC_3f4d077e917446aaa06515acff4586c0"/>
                    <w:id w:val="14402117"/>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其他综合收益变动金额"/>
                    <w:tag w:val="_GBC_7a651627c18e41d1bb4b51253f0b8481"/>
                    <w:id w:val="14402118"/>
                    <w:lock w:val="sdtLocked"/>
                    <w:showingPlcHdr/>
                  </w:sdtPr>
                  <w:sdtContent>
                    <w:tc>
                      <w:tcPr>
                        <w:tcW w:w="87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专项储备变动金额"/>
                    <w:tag w:val="_GBC_aeef5ec51bf941668bdbf1a7ac2cbbba"/>
                    <w:id w:val="14402119"/>
                    <w:lock w:val="sdtLocked"/>
                    <w:showingPlcHdr/>
                  </w:sdtPr>
                  <w:sdtContent>
                    <w:tc>
                      <w:tcPr>
                        <w:tcW w:w="85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盈余公积变动金额"/>
                    <w:tag w:val="_GBC_e603227d26d34f83890df29603d99081"/>
                    <w:id w:val="14402120"/>
                    <w:lock w:val="sdtLocked"/>
                    <w:showingPlcHdr/>
                  </w:sdtPr>
                  <w:sdtContent>
                    <w:tc>
                      <w:tcPr>
                        <w:tcW w:w="87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一般风险准备变动金额"/>
                    <w:tag w:val="_GBC_afb7371014aa48d78542092c6abfdeea"/>
                    <w:id w:val="14402121"/>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未分配利润变动金额"/>
                    <w:tag w:val="_GBC_1457ec50f548478faf72965b35d297f2"/>
                    <w:id w:val="14402122"/>
                    <w:lock w:val="sdtLocked"/>
                    <w:showingPlcHdr/>
                  </w:sdtPr>
                  <w:sdtContent>
                    <w:tc>
                      <w:tcPr>
                        <w:tcW w:w="87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少数股东权益变动金额"/>
                    <w:tag w:val="_GBC_76833378c1bf4e77b69829506f1497aa"/>
                    <w:id w:val="14402123"/>
                    <w:lock w:val="sdtLocked"/>
                    <w:showingPlcHdr/>
                  </w:sdtPr>
                  <w:sdtContent>
                    <w:tc>
                      <w:tcPr>
                        <w:tcW w:w="110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股东权益合计变动金额"/>
                    <w:tag w:val="_GBC_efcad2803e7745c680315a90f030d993"/>
                    <w:id w:val="14402124"/>
                    <w:lock w:val="sdtLocked"/>
                    <w:showingPlcHdr/>
                  </w:sdtPr>
                  <w:sdtContent>
                    <w:tc>
                      <w:tcPr>
                        <w:tcW w:w="1095" w:type="dxa"/>
                      </w:tcPr>
                      <w:p w:rsidR="004F36B1" w:rsidRDefault="004F36B1" w:rsidP="004F36B1">
                        <w:pPr>
                          <w:jc w:val="right"/>
                          <w:rPr>
                            <w:color w:val="008000"/>
                            <w:sz w:val="18"/>
                            <w:szCs w:val="18"/>
                          </w:rPr>
                        </w:pPr>
                        <w:r>
                          <w:rPr>
                            <w:sz w:val="18"/>
                            <w:szCs w:val="18"/>
                          </w:rPr>
                          <w:t xml:space="preserve">     </w:t>
                        </w:r>
                      </w:p>
                    </w:tc>
                  </w:sdtContent>
                </w:sdt>
              </w:tr>
              <w:tr w:rsidR="004F36B1" w:rsidTr="004F36B1">
                <w:tc>
                  <w:tcPr>
                    <w:tcW w:w="2293" w:type="dxa"/>
                  </w:tcPr>
                  <w:p w:rsidR="004F36B1" w:rsidRDefault="004F36B1" w:rsidP="004F36B1">
                    <w:pPr>
                      <w:rPr>
                        <w:sz w:val="18"/>
                        <w:szCs w:val="18"/>
                      </w:rPr>
                    </w:pPr>
                    <w:r>
                      <w:rPr>
                        <w:sz w:val="18"/>
                        <w:szCs w:val="18"/>
                      </w:rPr>
                      <w:t>3．盈余公积弥补亏损</w:t>
                    </w:r>
                  </w:p>
                </w:tc>
                <w:sdt>
                  <w:sdtPr>
                    <w:rPr>
                      <w:sz w:val="18"/>
                      <w:szCs w:val="18"/>
                    </w:rPr>
                    <w:alias w:val="盈余公积弥补亏损导致实收资本（或股本）净额变动金额"/>
                    <w:tag w:val="_GBC_d96e675317ec4efda34532e70f5ba775"/>
                    <w:id w:val="14402125"/>
                    <w:lock w:val="sdtLocked"/>
                    <w:showingPlcHdr/>
                  </w:sdtPr>
                  <w:sdtContent>
                    <w:tc>
                      <w:tcPr>
                        <w:tcW w:w="85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其他权益工具中的优先股变动金额"/>
                    <w:tag w:val="_GBC_09318c810afc4c57a6e2ec49b1dccdd6"/>
                    <w:id w:val="14402126"/>
                    <w:lock w:val="sdtLocked"/>
                    <w:showingPlcHdr/>
                  </w:sdtPr>
                  <w:sdtContent>
                    <w:tc>
                      <w:tcPr>
                        <w:tcW w:w="855"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其他权益工具中的永续债变动金额"/>
                    <w:tag w:val="_GBC_b99c057b3bef4910a174eaf8a23b71a2"/>
                    <w:id w:val="14402127"/>
                    <w:lock w:val="sdtLocked"/>
                    <w:showingPlcHdr/>
                  </w:sdtPr>
                  <w:sdtContent>
                    <w:tc>
                      <w:tcPr>
                        <w:tcW w:w="86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其他权益工具中的其他变动金额"/>
                    <w:tag w:val="_GBC_e4de9205a8104a4ab26fdce78f098192"/>
                    <w:id w:val="14402128"/>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资本公积变动金额"/>
                    <w:tag w:val="_GBC_0f305eb55cfd4724a3da3e5b9e6ce159"/>
                    <w:id w:val="14402129"/>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库存股变动金额"/>
                    <w:tag w:val="_GBC_c8066994531b4964abd2e795fc785d26"/>
                    <w:id w:val="14402130"/>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其他综合收益变动金额"/>
                    <w:tag w:val="_GBC_7feb6719ffbf4d27bf4d226b105f733e"/>
                    <w:id w:val="14402131"/>
                    <w:lock w:val="sdtLocked"/>
                    <w:showingPlcHdr/>
                  </w:sdtPr>
                  <w:sdtContent>
                    <w:tc>
                      <w:tcPr>
                        <w:tcW w:w="87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专项储备变动金额"/>
                    <w:tag w:val="_GBC_a8513b3c9ff244ee8db231205a58a5da"/>
                    <w:id w:val="14402132"/>
                    <w:lock w:val="sdtLocked"/>
                    <w:showingPlcHdr/>
                  </w:sdtPr>
                  <w:sdtContent>
                    <w:tc>
                      <w:tcPr>
                        <w:tcW w:w="85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盈余公积变动金额"/>
                    <w:tag w:val="_GBC_6c65bb6e687949618102adcce004e610"/>
                    <w:id w:val="14402133"/>
                    <w:lock w:val="sdtLocked"/>
                    <w:showingPlcHdr/>
                  </w:sdtPr>
                  <w:sdtContent>
                    <w:tc>
                      <w:tcPr>
                        <w:tcW w:w="87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一般风险准备变动金额"/>
                    <w:tag w:val="_GBC_55729793f9b045ebbf13f1d563ff76ef"/>
                    <w:id w:val="14402134"/>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未分配利润变动金额"/>
                    <w:tag w:val="_GBC_7e9d220f6b73492c8c024169588a45f4"/>
                    <w:id w:val="14402135"/>
                    <w:lock w:val="sdtLocked"/>
                    <w:showingPlcHdr/>
                  </w:sdtPr>
                  <w:sdtContent>
                    <w:tc>
                      <w:tcPr>
                        <w:tcW w:w="87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少数股东权益变动金额"/>
                    <w:tag w:val="_GBC_7910ec8ad0634bccae1811d4de7e530a"/>
                    <w:id w:val="14402136"/>
                    <w:lock w:val="sdtLocked"/>
                    <w:showingPlcHdr/>
                  </w:sdtPr>
                  <w:sdtContent>
                    <w:tc>
                      <w:tcPr>
                        <w:tcW w:w="110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股东权益合计变动金额"/>
                    <w:tag w:val="_GBC_32f8dc3511264106aa43eb99420efb7c"/>
                    <w:id w:val="14402137"/>
                    <w:lock w:val="sdtLocked"/>
                    <w:showingPlcHdr/>
                  </w:sdtPr>
                  <w:sdtContent>
                    <w:tc>
                      <w:tcPr>
                        <w:tcW w:w="1095" w:type="dxa"/>
                      </w:tcPr>
                      <w:p w:rsidR="004F36B1" w:rsidRDefault="004F36B1" w:rsidP="004F36B1">
                        <w:pPr>
                          <w:jc w:val="right"/>
                          <w:rPr>
                            <w:color w:val="008000"/>
                            <w:sz w:val="18"/>
                            <w:szCs w:val="18"/>
                          </w:rPr>
                        </w:pPr>
                        <w:r>
                          <w:rPr>
                            <w:sz w:val="18"/>
                            <w:szCs w:val="18"/>
                          </w:rPr>
                          <w:t xml:space="preserve">     </w:t>
                        </w:r>
                      </w:p>
                    </w:tc>
                  </w:sdtContent>
                </w:sdt>
              </w:tr>
              <w:tr w:rsidR="004F36B1" w:rsidTr="004F36B1">
                <w:tc>
                  <w:tcPr>
                    <w:tcW w:w="2293" w:type="dxa"/>
                  </w:tcPr>
                  <w:p w:rsidR="004F36B1" w:rsidRDefault="004F36B1" w:rsidP="004F36B1">
                    <w:pPr>
                      <w:rPr>
                        <w:sz w:val="18"/>
                        <w:szCs w:val="18"/>
                      </w:rPr>
                    </w:pPr>
                    <w:r>
                      <w:rPr>
                        <w:sz w:val="18"/>
                        <w:szCs w:val="18"/>
                      </w:rPr>
                      <w:t>4．其他</w:t>
                    </w:r>
                  </w:p>
                </w:tc>
                <w:sdt>
                  <w:sdtPr>
                    <w:rPr>
                      <w:sz w:val="18"/>
                      <w:szCs w:val="18"/>
                    </w:rPr>
                    <w:alias w:val="其他所有者权益内部结转导致实收资本（或股本）净额变动金额"/>
                    <w:tag w:val="_GBC_993a05505fb94d0a91b089558de44fce"/>
                    <w:id w:val="14402138"/>
                    <w:lock w:val="sdtLocked"/>
                    <w:showingPlcHdr/>
                  </w:sdtPr>
                  <w:sdtContent>
                    <w:tc>
                      <w:tcPr>
                        <w:tcW w:w="85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其他权益工具中的优先股变动金额"/>
                    <w:tag w:val="_GBC_30ced917bd09466a872975e748eb6c4c"/>
                    <w:id w:val="14402139"/>
                    <w:lock w:val="sdtLocked"/>
                    <w:showingPlcHdr/>
                  </w:sdtPr>
                  <w:sdtContent>
                    <w:tc>
                      <w:tcPr>
                        <w:tcW w:w="855"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其他权益工具中的永续债变动金额"/>
                    <w:tag w:val="_GBC_a1d305b59dad491fb4f8ffaee3f65c31"/>
                    <w:id w:val="14402140"/>
                    <w:lock w:val="sdtLocked"/>
                    <w:showingPlcHdr/>
                  </w:sdtPr>
                  <w:sdtContent>
                    <w:tc>
                      <w:tcPr>
                        <w:tcW w:w="86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其他权益工具中的其他变动金额"/>
                    <w:tag w:val="_GBC_8b0d1f8f99544f028fa985218415c815"/>
                    <w:id w:val="14402141"/>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资本公积变动金额"/>
                    <w:tag w:val="_GBC_b3e8148d69e140a38d69919d1cdbc100"/>
                    <w:id w:val="14402142"/>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库存股变动金额"/>
                    <w:tag w:val="_GBC_31ff889b6ab543d786bec743890ada88"/>
                    <w:id w:val="14402143"/>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其他综合收益变动金额"/>
                    <w:tag w:val="_GBC_1327b06c5d2a4f9d9202c9da9c7866be"/>
                    <w:id w:val="14402144"/>
                    <w:lock w:val="sdtLocked"/>
                    <w:showingPlcHdr/>
                  </w:sdtPr>
                  <w:sdtContent>
                    <w:tc>
                      <w:tcPr>
                        <w:tcW w:w="87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专项储备变动金额"/>
                    <w:tag w:val="_GBC_8537b8b65c31492cafa3df2e5f6b2270"/>
                    <w:id w:val="14402145"/>
                    <w:lock w:val="sdtLocked"/>
                    <w:showingPlcHdr/>
                  </w:sdtPr>
                  <w:sdtContent>
                    <w:tc>
                      <w:tcPr>
                        <w:tcW w:w="857"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盈余公积变动金额"/>
                    <w:tag w:val="_GBC_1e683fbc4e874f78acc210e3973075ff"/>
                    <w:id w:val="14402146"/>
                    <w:lock w:val="sdtLocked"/>
                    <w:showingPlcHdr/>
                  </w:sdtPr>
                  <w:sdtContent>
                    <w:tc>
                      <w:tcPr>
                        <w:tcW w:w="87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一般风险准备变动金额"/>
                    <w:tag w:val="_GBC_1e447db81e79459ea9ae88a55c127eb2"/>
                    <w:id w:val="14402147"/>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未分配利润变动金额"/>
                    <w:tag w:val="_GBC_15b900d7e5b743379bc6f99e862d2a52"/>
                    <w:id w:val="14402148"/>
                    <w:lock w:val="sdtLocked"/>
                    <w:showingPlcHdr/>
                  </w:sdtPr>
                  <w:sdtContent>
                    <w:tc>
                      <w:tcPr>
                        <w:tcW w:w="87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少数股东权益变动金额"/>
                    <w:tag w:val="_GBC_eb121ed57c134598ba34e05bc7068c78"/>
                    <w:id w:val="14402149"/>
                    <w:lock w:val="sdtLocked"/>
                    <w:showingPlcHdr/>
                  </w:sdtPr>
                  <w:sdtContent>
                    <w:tc>
                      <w:tcPr>
                        <w:tcW w:w="110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股东权益合计变动金额"/>
                    <w:tag w:val="_GBC_ff2ac4e17c494d679e38c2b242677a3b"/>
                    <w:id w:val="14402150"/>
                    <w:lock w:val="sdtLocked"/>
                    <w:showingPlcHdr/>
                  </w:sdtPr>
                  <w:sdtContent>
                    <w:tc>
                      <w:tcPr>
                        <w:tcW w:w="1095" w:type="dxa"/>
                      </w:tcPr>
                      <w:p w:rsidR="004F36B1" w:rsidRDefault="004F36B1" w:rsidP="004F36B1">
                        <w:pPr>
                          <w:jc w:val="right"/>
                          <w:rPr>
                            <w:color w:val="008000"/>
                            <w:sz w:val="18"/>
                            <w:szCs w:val="18"/>
                          </w:rPr>
                        </w:pPr>
                        <w:r>
                          <w:rPr>
                            <w:sz w:val="18"/>
                            <w:szCs w:val="18"/>
                          </w:rPr>
                          <w:t xml:space="preserve">     </w:t>
                        </w:r>
                      </w:p>
                    </w:tc>
                  </w:sdtContent>
                </w:sdt>
              </w:tr>
              <w:tr w:rsidR="004F36B1" w:rsidTr="004F36B1">
                <w:tc>
                  <w:tcPr>
                    <w:tcW w:w="2293" w:type="dxa"/>
                  </w:tcPr>
                  <w:p w:rsidR="004F36B1" w:rsidRDefault="004F36B1" w:rsidP="004F36B1">
                    <w:pPr>
                      <w:rPr>
                        <w:sz w:val="18"/>
                        <w:szCs w:val="18"/>
                      </w:rPr>
                    </w:pPr>
                    <w:r>
                      <w:rPr>
                        <w:rFonts w:hint="eastAsia"/>
                        <w:sz w:val="18"/>
                        <w:szCs w:val="18"/>
                      </w:rPr>
                      <w:t>（五）专项储备</w:t>
                    </w:r>
                  </w:p>
                </w:tc>
                <w:sdt>
                  <w:sdtPr>
                    <w:rPr>
                      <w:sz w:val="18"/>
                      <w:szCs w:val="18"/>
                    </w:rPr>
                    <w:alias w:val="专项储备导致实收资本（或股本）净额变动金额"/>
                    <w:tag w:val="_GBC_c9d16507d5e04809a149be4791a1cbe4"/>
                    <w:id w:val="14402151"/>
                    <w:lock w:val="sdtLocked"/>
                    <w:showingPlcHdr/>
                  </w:sdtPr>
                  <w:sdtContent>
                    <w:tc>
                      <w:tcPr>
                        <w:tcW w:w="852"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权益工具中的优先股变动金额"/>
                    <w:tag w:val="_GBC_ffdcc01a63e64680ba9e018c38188b74"/>
                    <w:id w:val="14402152"/>
                    <w:lock w:val="sdtLocked"/>
                    <w:showingPlcHdr/>
                  </w:sdtPr>
                  <w:sdtContent>
                    <w:tc>
                      <w:tcPr>
                        <w:tcW w:w="855"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权益工具中的永续债变动金额"/>
                    <w:tag w:val="_GBC_f6223f79a5204e25a073dfab012bc568"/>
                    <w:id w:val="14402153"/>
                    <w:lock w:val="sdtLocked"/>
                    <w:showingPlcHdr/>
                  </w:sdtPr>
                  <w:sdtContent>
                    <w:tc>
                      <w:tcPr>
                        <w:tcW w:w="867"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权益工具中的其他变动金额"/>
                    <w:tag w:val="_GBC_b4270cf652e14eff96a44803f10354c5"/>
                    <w:id w:val="14402154"/>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资本公积变动金额"/>
                    <w:tag w:val="_GBC_85909a9b6b044b4b955d3d9ab1d6abf4"/>
                    <w:id w:val="14402155"/>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库存股变动金额"/>
                    <w:tag w:val="_GBC_ffe942cd7f31460b85bb829e33644b01"/>
                    <w:id w:val="14402156"/>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综合收益变动金额"/>
                    <w:tag w:val="_GBC_3263be153d654d1e827de1316e802d39"/>
                    <w:id w:val="14402157"/>
                    <w:lock w:val="sdtLocked"/>
                    <w:showingPlcHdr/>
                  </w:sdtPr>
                  <w:sdtContent>
                    <w:tc>
                      <w:tcPr>
                        <w:tcW w:w="878"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专项储备变动金额"/>
                    <w:tag w:val="_GBC_51eb699af9f544c2942a76cd9e5ab725"/>
                    <w:id w:val="14402158"/>
                    <w:lock w:val="sdtLocked"/>
                  </w:sdtPr>
                  <w:sdtContent>
                    <w:tc>
                      <w:tcPr>
                        <w:tcW w:w="857" w:type="dxa"/>
                      </w:tcPr>
                      <w:p w:rsidR="004F36B1" w:rsidRDefault="004F36B1" w:rsidP="004F36B1">
                        <w:pPr>
                          <w:jc w:val="right"/>
                          <w:rPr>
                            <w:sz w:val="18"/>
                            <w:szCs w:val="18"/>
                          </w:rPr>
                        </w:pPr>
                        <w:r w:rsidRPr="001A3D2E">
                          <w:rPr>
                            <w:rFonts w:hint="eastAsia"/>
                            <w:sz w:val="18"/>
                            <w:szCs w:val="18"/>
                          </w:rPr>
                          <w:t>8</w:t>
                        </w:r>
                        <w:r w:rsidRPr="001A3D2E">
                          <w:rPr>
                            <w:sz w:val="18"/>
                            <w:szCs w:val="18"/>
                          </w:rPr>
                          <w:t>2,040</w:t>
                        </w:r>
                      </w:p>
                    </w:tc>
                  </w:sdtContent>
                </w:sdt>
                <w:sdt>
                  <w:sdtPr>
                    <w:rPr>
                      <w:sz w:val="18"/>
                      <w:szCs w:val="18"/>
                    </w:rPr>
                    <w:alias w:val="专项储备导致盈余公积变动金额"/>
                    <w:tag w:val="_GBC_d688ef4618e44be898cf238d3284e7ab"/>
                    <w:id w:val="14402159"/>
                    <w:lock w:val="sdtLocked"/>
                    <w:showingPlcHdr/>
                  </w:sdtPr>
                  <w:sdtContent>
                    <w:tc>
                      <w:tcPr>
                        <w:tcW w:w="872"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一般风险准备变动金额"/>
                    <w:tag w:val="_GBC_13714ffe59d646fab9a9214003d103c1"/>
                    <w:id w:val="14402160"/>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未分配利润变动金额"/>
                    <w:tag w:val="_GBC_b3c55ba0245f4f9e879adff9f674b33b"/>
                    <w:id w:val="14402161"/>
                    <w:lock w:val="sdtLocked"/>
                    <w:showingPlcHdr/>
                  </w:sdtPr>
                  <w:sdtContent>
                    <w:tc>
                      <w:tcPr>
                        <w:tcW w:w="874"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少数股东权益变动金额"/>
                    <w:tag w:val="_GBC_57f00c8cf4934893bda6aabfc8918860"/>
                    <w:id w:val="14402162"/>
                    <w:lock w:val="sdtLocked"/>
                  </w:sdtPr>
                  <w:sdtContent>
                    <w:tc>
                      <w:tcPr>
                        <w:tcW w:w="1101" w:type="dxa"/>
                      </w:tcPr>
                      <w:p w:rsidR="004F36B1" w:rsidRDefault="004F36B1" w:rsidP="004F36B1">
                        <w:pPr>
                          <w:jc w:val="right"/>
                          <w:rPr>
                            <w:sz w:val="18"/>
                            <w:szCs w:val="18"/>
                          </w:rPr>
                        </w:pPr>
                        <w:r>
                          <w:rPr>
                            <w:sz w:val="18"/>
                            <w:szCs w:val="18"/>
                          </w:rPr>
                          <w:t>3,265</w:t>
                        </w:r>
                      </w:p>
                    </w:tc>
                  </w:sdtContent>
                </w:sdt>
                <w:sdt>
                  <w:sdtPr>
                    <w:rPr>
                      <w:sz w:val="18"/>
                      <w:szCs w:val="18"/>
                    </w:rPr>
                    <w:alias w:val="专项储备导致股东权益合计变动金额"/>
                    <w:tag w:val="_GBC_0a42c029915d40a6b89b0bba799c34a8"/>
                    <w:id w:val="14402163"/>
                    <w:lock w:val="sdtLocked"/>
                  </w:sdtPr>
                  <w:sdtContent>
                    <w:tc>
                      <w:tcPr>
                        <w:tcW w:w="1095" w:type="dxa"/>
                      </w:tcPr>
                      <w:p w:rsidR="004F36B1" w:rsidRDefault="004F36B1" w:rsidP="004F36B1">
                        <w:pPr>
                          <w:jc w:val="right"/>
                          <w:rPr>
                            <w:sz w:val="18"/>
                            <w:szCs w:val="18"/>
                          </w:rPr>
                        </w:pPr>
                        <w:r w:rsidRPr="001A3D2E">
                          <w:rPr>
                            <w:rFonts w:hint="eastAsia"/>
                            <w:sz w:val="18"/>
                            <w:szCs w:val="18"/>
                          </w:rPr>
                          <w:t>8</w:t>
                        </w:r>
                        <w:r w:rsidRPr="001A3D2E">
                          <w:rPr>
                            <w:sz w:val="18"/>
                            <w:szCs w:val="18"/>
                          </w:rPr>
                          <w:t>5,305</w:t>
                        </w:r>
                      </w:p>
                    </w:tc>
                  </w:sdtContent>
                </w:sdt>
              </w:tr>
              <w:tr w:rsidR="004F36B1" w:rsidTr="004F36B1">
                <w:tc>
                  <w:tcPr>
                    <w:tcW w:w="2293" w:type="dxa"/>
                  </w:tcPr>
                  <w:p w:rsidR="004F36B1" w:rsidRDefault="004F36B1" w:rsidP="004F36B1">
                    <w:pPr>
                      <w:rPr>
                        <w:sz w:val="18"/>
                        <w:szCs w:val="18"/>
                      </w:rPr>
                    </w:pPr>
                    <w:r>
                      <w:rPr>
                        <w:rFonts w:hint="eastAsia"/>
                        <w:sz w:val="18"/>
                        <w:szCs w:val="18"/>
                      </w:rPr>
                      <w:t>1．本期提取</w:t>
                    </w:r>
                  </w:p>
                </w:tc>
                <w:sdt>
                  <w:sdtPr>
                    <w:rPr>
                      <w:sz w:val="18"/>
                      <w:szCs w:val="18"/>
                    </w:rPr>
                    <w:alias w:val="提取导致实收资本（或股本）净额变动金额"/>
                    <w:tag w:val="_GBC_5943d6f9e110433ba6d32b301772a41c"/>
                    <w:id w:val="14402164"/>
                    <w:lock w:val="sdtLocked"/>
                    <w:showingPlcHdr/>
                  </w:sdtPr>
                  <w:sdtContent>
                    <w:tc>
                      <w:tcPr>
                        <w:tcW w:w="852"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权益工具中的优先股变动金额"/>
                    <w:tag w:val="_GBC_745ab7ca94ce41e5b9b163959af42c3a"/>
                    <w:id w:val="14402165"/>
                    <w:lock w:val="sdtLocked"/>
                    <w:showingPlcHdr/>
                  </w:sdtPr>
                  <w:sdtContent>
                    <w:tc>
                      <w:tcPr>
                        <w:tcW w:w="855"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权益工具中的永续债变动金额"/>
                    <w:tag w:val="_GBC_a09e546157f140b383c2debce584952b"/>
                    <w:id w:val="14402166"/>
                    <w:lock w:val="sdtLocked"/>
                    <w:showingPlcHdr/>
                  </w:sdtPr>
                  <w:sdtContent>
                    <w:tc>
                      <w:tcPr>
                        <w:tcW w:w="867"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权益工具中的其他变动金额"/>
                    <w:tag w:val="_GBC_b0788bf7232345f99bcefe7abd3887de"/>
                    <w:id w:val="14402167"/>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资本公积变动金额"/>
                    <w:tag w:val="_GBC_5ce5420a8f8044179effbd41cd21056a"/>
                    <w:id w:val="14402168"/>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库存股变动金额"/>
                    <w:tag w:val="_GBC_539f314cd0dd4f23aa43185d5259b218"/>
                    <w:id w:val="14402169"/>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综合收益变动金额"/>
                    <w:tag w:val="_GBC_fb2739bf512340e89a7c603058291c46"/>
                    <w:id w:val="14402170"/>
                    <w:lock w:val="sdtLocked"/>
                    <w:showingPlcHdr/>
                  </w:sdtPr>
                  <w:sdtContent>
                    <w:tc>
                      <w:tcPr>
                        <w:tcW w:w="878"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专项储备变动金额"/>
                    <w:tag w:val="_GBC_d46f191fd6f6473fa4f9fe48aaa3d6fe"/>
                    <w:id w:val="14402171"/>
                    <w:lock w:val="sdtLocked"/>
                  </w:sdtPr>
                  <w:sdtContent>
                    <w:tc>
                      <w:tcPr>
                        <w:tcW w:w="857" w:type="dxa"/>
                      </w:tcPr>
                      <w:p w:rsidR="004F36B1" w:rsidRDefault="004F36B1" w:rsidP="004F36B1">
                        <w:pPr>
                          <w:jc w:val="right"/>
                          <w:rPr>
                            <w:sz w:val="18"/>
                            <w:szCs w:val="18"/>
                          </w:rPr>
                        </w:pPr>
                        <w:r>
                          <w:rPr>
                            <w:sz w:val="18"/>
                            <w:szCs w:val="18"/>
                          </w:rPr>
                          <w:t>1,003,821</w:t>
                        </w:r>
                      </w:p>
                    </w:tc>
                  </w:sdtContent>
                </w:sdt>
                <w:sdt>
                  <w:sdtPr>
                    <w:rPr>
                      <w:sz w:val="18"/>
                      <w:szCs w:val="18"/>
                    </w:rPr>
                    <w:alias w:val="提取导致盈余公积变动金额"/>
                    <w:tag w:val="_GBC_fea303d886784e44a17415b1abcdc373"/>
                    <w:id w:val="14402172"/>
                    <w:lock w:val="sdtLocked"/>
                    <w:showingPlcHdr/>
                  </w:sdtPr>
                  <w:sdtContent>
                    <w:tc>
                      <w:tcPr>
                        <w:tcW w:w="872"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一般风险准备变动金额"/>
                    <w:tag w:val="_GBC_4a355c586cdb4a24ad65d4bfc3c0a871"/>
                    <w:id w:val="14402173"/>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未分配利润变动金额"/>
                    <w:tag w:val="_GBC_d9098bf5b2fe46a29aa0456b4e78629c"/>
                    <w:id w:val="14402174"/>
                    <w:lock w:val="sdtLocked"/>
                    <w:showingPlcHdr/>
                  </w:sdtPr>
                  <w:sdtContent>
                    <w:tc>
                      <w:tcPr>
                        <w:tcW w:w="874"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少数股东权益变动金额"/>
                    <w:tag w:val="_GBC_ad3e34e8c7064476af7b26b151447582"/>
                    <w:id w:val="14402175"/>
                    <w:lock w:val="sdtLocked"/>
                  </w:sdtPr>
                  <w:sdtContent>
                    <w:tc>
                      <w:tcPr>
                        <w:tcW w:w="1101" w:type="dxa"/>
                      </w:tcPr>
                      <w:p w:rsidR="004F36B1" w:rsidRDefault="004F36B1" w:rsidP="004F36B1">
                        <w:pPr>
                          <w:jc w:val="right"/>
                          <w:rPr>
                            <w:sz w:val="18"/>
                            <w:szCs w:val="18"/>
                          </w:rPr>
                        </w:pPr>
                        <w:r>
                          <w:rPr>
                            <w:sz w:val="18"/>
                            <w:szCs w:val="18"/>
                          </w:rPr>
                          <w:t>12,881</w:t>
                        </w:r>
                      </w:p>
                    </w:tc>
                  </w:sdtContent>
                </w:sdt>
                <w:sdt>
                  <w:sdtPr>
                    <w:rPr>
                      <w:sz w:val="18"/>
                      <w:szCs w:val="18"/>
                    </w:rPr>
                    <w:alias w:val="提取导致股东权益合计变动金额"/>
                    <w:tag w:val="_GBC_ff0bd11df77f4802a79de7771699b65a"/>
                    <w:id w:val="14402176"/>
                    <w:lock w:val="sdtLocked"/>
                  </w:sdtPr>
                  <w:sdtContent>
                    <w:tc>
                      <w:tcPr>
                        <w:tcW w:w="1095" w:type="dxa"/>
                      </w:tcPr>
                      <w:p w:rsidR="004F36B1" w:rsidRDefault="004F36B1" w:rsidP="004F36B1">
                        <w:pPr>
                          <w:jc w:val="right"/>
                          <w:rPr>
                            <w:sz w:val="18"/>
                            <w:szCs w:val="18"/>
                          </w:rPr>
                        </w:pPr>
                        <w:r>
                          <w:rPr>
                            <w:sz w:val="18"/>
                            <w:szCs w:val="18"/>
                          </w:rPr>
                          <w:t>1,016,702</w:t>
                        </w:r>
                      </w:p>
                    </w:tc>
                  </w:sdtContent>
                </w:sdt>
              </w:tr>
              <w:tr w:rsidR="004F36B1" w:rsidTr="004F36B1">
                <w:tc>
                  <w:tcPr>
                    <w:tcW w:w="2293" w:type="dxa"/>
                  </w:tcPr>
                  <w:p w:rsidR="004F36B1" w:rsidRDefault="004F36B1" w:rsidP="004F36B1">
                    <w:pPr>
                      <w:rPr>
                        <w:sz w:val="18"/>
                        <w:szCs w:val="18"/>
                      </w:rPr>
                    </w:pPr>
                    <w:r>
                      <w:rPr>
                        <w:rFonts w:hint="eastAsia"/>
                        <w:sz w:val="18"/>
                        <w:szCs w:val="18"/>
                      </w:rPr>
                      <w:t>2．本期使用</w:t>
                    </w:r>
                  </w:p>
                </w:tc>
                <w:sdt>
                  <w:sdtPr>
                    <w:rPr>
                      <w:sz w:val="18"/>
                      <w:szCs w:val="18"/>
                    </w:rPr>
                    <w:alias w:val="使用导致实收资本（或股本）净额变动金额"/>
                    <w:tag w:val="_GBC_181f958547c3487b8d0f482393652a1d"/>
                    <w:id w:val="14402177"/>
                    <w:lock w:val="sdtLocked"/>
                    <w:showingPlcHdr/>
                  </w:sdtPr>
                  <w:sdtContent>
                    <w:tc>
                      <w:tcPr>
                        <w:tcW w:w="852"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权益工具中的优先股变动金额"/>
                    <w:tag w:val="_GBC_4a60a5cbdbd7489eac24f74790eeedcf"/>
                    <w:id w:val="14402178"/>
                    <w:lock w:val="sdtLocked"/>
                    <w:showingPlcHdr/>
                  </w:sdtPr>
                  <w:sdtContent>
                    <w:tc>
                      <w:tcPr>
                        <w:tcW w:w="855"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权益工具中的永续债变动金额"/>
                    <w:tag w:val="_GBC_97e5e1aafe41412c92f472e0641c5f3a"/>
                    <w:id w:val="14402179"/>
                    <w:lock w:val="sdtLocked"/>
                    <w:showingPlcHdr/>
                  </w:sdtPr>
                  <w:sdtContent>
                    <w:tc>
                      <w:tcPr>
                        <w:tcW w:w="867"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权益工具中的其他变动金额"/>
                    <w:tag w:val="_GBC_f8c42e4ec5df4ba2a71abf1993891c7b"/>
                    <w:id w:val="14402180"/>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资本公积变动金额"/>
                    <w:tag w:val="_GBC_8302d0f9213046c7bb18b6fd11345d5d"/>
                    <w:id w:val="14402181"/>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库存股变动金额"/>
                    <w:tag w:val="_GBC_48f8f2f981b6428d88261e28193ee014"/>
                    <w:id w:val="14402182"/>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综合收益变动金额"/>
                    <w:tag w:val="_GBC_76623c3fca5e4e14a3a2d795667238c9"/>
                    <w:id w:val="14402183"/>
                    <w:lock w:val="sdtLocked"/>
                    <w:showingPlcHdr/>
                  </w:sdtPr>
                  <w:sdtContent>
                    <w:tc>
                      <w:tcPr>
                        <w:tcW w:w="878"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专项储备变动金额"/>
                    <w:tag w:val="_GBC_307af4786ea04342a04cbef490744027"/>
                    <w:id w:val="14402184"/>
                    <w:lock w:val="sdtLocked"/>
                  </w:sdtPr>
                  <w:sdtContent>
                    <w:tc>
                      <w:tcPr>
                        <w:tcW w:w="857" w:type="dxa"/>
                      </w:tcPr>
                      <w:p w:rsidR="004F36B1" w:rsidRDefault="004F36B1" w:rsidP="004F36B1">
                        <w:pPr>
                          <w:jc w:val="right"/>
                          <w:rPr>
                            <w:sz w:val="18"/>
                            <w:szCs w:val="18"/>
                          </w:rPr>
                        </w:pPr>
                        <w:r w:rsidRPr="001A3D2E">
                          <w:rPr>
                            <w:rFonts w:hint="eastAsia"/>
                            <w:sz w:val="18"/>
                            <w:szCs w:val="18"/>
                          </w:rPr>
                          <w:t>92</w:t>
                        </w:r>
                        <w:r w:rsidRPr="001A3D2E">
                          <w:rPr>
                            <w:sz w:val="18"/>
                            <w:szCs w:val="18"/>
                          </w:rPr>
                          <w:t>1,781</w:t>
                        </w:r>
                      </w:p>
                    </w:tc>
                  </w:sdtContent>
                </w:sdt>
                <w:sdt>
                  <w:sdtPr>
                    <w:rPr>
                      <w:sz w:val="18"/>
                      <w:szCs w:val="18"/>
                    </w:rPr>
                    <w:alias w:val="使用导致盈余公积变动金额"/>
                    <w:tag w:val="_GBC_e8d41a46bdc34e939cc6d8474ee56225"/>
                    <w:id w:val="14402185"/>
                    <w:lock w:val="sdtLocked"/>
                    <w:showingPlcHdr/>
                  </w:sdtPr>
                  <w:sdtContent>
                    <w:tc>
                      <w:tcPr>
                        <w:tcW w:w="872"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一般风险准备变动金额"/>
                    <w:tag w:val="_GBC_bf9b1f48565a45e499157785ccb0ef95"/>
                    <w:id w:val="14402186"/>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未分配利润变动金额"/>
                    <w:tag w:val="_GBC_ca8e929a2134411cbc3cc6b7af3a4309"/>
                    <w:id w:val="14402187"/>
                    <w:lock w:val="sdtLocked"/>
                    <w:showingPlcHdr/>
                  </w:sdtPr>
                  <w:sdtContent>
                    <w:tc>
                      <w:tcPr>
                        <w:tcW w:w="874"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少数股东权益变动金额"/>
                    <w:tag w:val="_GBC_f22ea241b06a4e85be4b9f2cb67f7ea7"/>
                    <w:id w:val="14402188"/>
                    <w:lock w:val="sdtLocked"/>
                  </w:sdtPr>
                  <w:sdtContent>
                    <w:tc>
                      <w:tcPr>
                        <w:tcW w:w="1101" w:type="dxa"/>
                      </w:tcPr>
                      <w:p w:rsidR="004F36B1" w:rsidRDefault="004F36B1" w:rsidP="004F36B1">
                        <w:pPr>
                          <w:jc w:val="right"/>
                          <w:rPr>
                            <w:sz w:val="18"/>
                            <w:szCs w:val="18"/>
                          </w:rPr>
                        </w:pPr>
                        <w:r>
                          <w:rPr>
                            <w:sz w:val="18"/>
                            <w:szCs w:val="18"/>
                          </w:rPr>
                          <w:t>9,616</w:t>
                        </w:r>
                      </w:p>
                    </w:tc>
                  </w:sdtContent>
                </w:sdt>
                <w:sdt>
                  <w:sdtPr>
                    <w:rPr>
                      <w:sz w:val="18"/>
                      <w:szCs w:val="18"/>
                    </w:rPr>
                    <w:alias w:val="使用导致股东权益合计变动金额"/>
                    <w:tag w:val="_GBC_0dc6a35cff074cf992bff4c0627a3f72"/>
                    <w:id w:val="14402189"/>
                    <w:lock w:val="sdtLocked"/>
                  </w:sdtPr>
                  <w:sdtContent>
                    <w:tc>
                      <w:tcPr>
                        <w:tcW w:w="1095" w:type="dxa"/>
                      </w:tcPr>
                      <w:p w:rsidR="004F36B1" w:rsidRDefault="004F36B1" w:rsidP="004F36B1">
                        <w:pPr>
                          <w:jc w:val="right"/>
                          <w:rPr>
                            <w:sz w:val="18"/>
                            <w:szCs w:val="18"/>
                          </w:rPr>
                        </w:pPr>
                        <w:r w:rsidRPr="001A3D2E">
                          <w:rPr>
                            <w:rFonts w:hint="eastAsia"/>
                            <w:sz w:val="18"/>
                            <w:szCs w:val="18"/>
                          </w:rPr>
                          <w:t>93</w:t>
                        </w:r>
                        <w:r w:rsidRPr="001A3D2E">
                          <w:rPr>
                            <w:sz w:val="18"/>
                            <w:szCs w:val="18"/>
                          </w:rPr>
                          <w:t>1,397</w:t>
                        </w:r>
                      </w:p>
                    </w:tc>
                  </w:sdtContent>
                </w:sdt>
              </w:tr>
              <w:tr w:rsidR="004F36B1" w:rsidTr="004F36B1">
                <w:tc>
                  <w:tcPr>
                    <w:tcW w:w="2293" w:type="dxa"/>
                  </w:tcPr>
                  <w:p w:rsidR="004F36B1" w:rsidRDefault="004F36B1" w:rsidP="004F36B1">
                    <w:pPr>
                      <w:rPr>
                        <w:sz w:val="18"/>
                        <w:szCs w:val="18"/>
                      </w:rPr>
                    </w:pPr>
                    <w:r>
                      <w:rPr>
                        <w:rFonts w:hint="eastAsia"/>
                        <w:sz w:val="18"/>
                        <w:szCs w:val="18"/>
                      </w:rPr>
                      <w:t>（六）其他</w:t>
                    </w:r>
                  </w:p>
                </w:tc>
                <w:sdt>
                  <w:sdtPr>
                    <w:rPr>
                      <w:sz w:val="18"/>
                      <w:szCs w:val="18"/>
                    </w:rPr>
                    <w:alias w:val="其他导致实收资本（或股本）净额变动金额"/>
                    <w:tag w:val="_GBC_401d8f9b9f9544bb84c832c894aea1e7"/>
                    <w:id w:val="14402190"/>
                    <w:lock w:val="sdtLocked"/>
                    <w:showingPlcHdr/>
                  </w:sdtPr>
                  <w:sdtContent>
                    <w:tc>
                      <w:tcPr>
                        <w:tcW w:w="852"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其他权益工具中的优先股变动金额"/>
                    <w:tag w:val="_GBC_21baeff8940d4784a7627867901557f0"/>
                    <w:id w:val="14402191"/>
                    <w:lock w:val="sdtLocked"/>
                    <w:showingPlcHdr/>
                  </w:sdtPr>
                  <w:sdtContent>
                    <w:tc>
                      <w:tcPr>
                        <w:tcW w:w="855"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其他权益工具中的永续债变动金额"/>
                    <w:tag w:val="_GBC_7fab13391c6d47fead390c8b50ab3c1b"/>
                    <w:id w:val="14402192"/>
                    <w:lock w:val="sdtLocked"/>
                    <w:showingPlcHdr/>
                  </w:sdtPr>
                  <w:sdtContent>
                    <w:tc>
                      <w:tcPr>
                        <w:tcW w:w="867"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其他权益工具中的其他变动金额"/>
                    <w:tag w:val="_GBC_8d6f07dc58c74f9d96edbae867951bf0"/>
                    <w:id w:val="14402193"/>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资本公积变动金额"/>
                    <w:tag w:val="_GBC_e5eb0d41377b49b29660ac5d77bf437a"/>
                    <w:id w:val="14402194"/>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库存股变动金额"/>
                    <w:tag w:val="_GBC_1b1db32888be42f094b719e1cffea0dd"/>
                    <w:id w:val="14402195"/>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其他综合收益变动金额"/>
                    <w:tag w:val="_GBC_ee19f67b198d433bb8a11a0c3fb83aa0"/>
                    <w:id w:val="14402196"/>
                    <w:lock w:val="sdtLocked"/>
                    <w:showingPlcHdr/>
                  </w:sdtPr>
                  <w:sdtContent>
                    <w:tc>
                      <w:tcPr>
                        <w:tcW w:w="878"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专项储备变动金额"/>
                    <w:tag w:val="_GBC_aeb8bd936ad042679e8cb34e348aa8e8"/>
                    <w:id w:val="14402197"/>
                    <w:lock w:val="sdtLocked"/>
                    <w:showingPlcHdr/>
                  </w:sdtPr>
                  <w:sdtContent>
                    <w:tc>
                      <w:tcPr>
                        <w:tcW w:w="857"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盈余公积变动金额"/>
                    <w:tag w:val="_GBC_ee58f1edf9f4406c8a021ddfeba4ea91"/>
                    <w:id w:val="14402198"/>
                    <w:lock w:val="sdtLocked"/>
                    <w:showingPlcHdr/>
                  </w:sdtPr>
                  <w:sdtContent>
                    <w:tc>
                      <w:tcPr>
                        <w:tcW w:w="872"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一般风险准备变动金额"/>
                    <w:tag w:val="_GBC_0bec4a121fc1478e861fc0c17aa9f1d6"/>
                    <w:id w:val="14402199"/>
                    <w:lock w:val="sdtLocked"/>
                    <w:showingPlcHdr/>
                  </w:sdtPr>
                  <w:sdtContent>
                    <w:tc>
                      <w:tcPr>
                        <w:tcW w:w="871"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未分配利润变动金额"/>
                    <w:tag w:val="_GBC_fd049f4ddde8433385c0e73918b6de29"/>
                    <w:id w:val="14402200"/>
                    <w:lock w:val="sdtLocked"/>
                    <w:showingPlcHdr/>
                  </w:sdtPr>
                  <w:sdtContent>
                    <w:tc>
                      <w:tcPr>
                        <w:tcW w:w="87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少数股东权益变动金额"/>
                    <w:tag w:val="_GBC_375e18c3361c4d76980648c02e05991d"/>
                    <w:id w:val="14402201"/>
                    <w:lock w:val="sdtLocked"/>
                    <w:showingPlcHdr/>
                  </w:sdtPr>
                  <w:sdtContent>
                    <w:tc>
                      <w:tcPr>
                        <w:tcW w:w="1101"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股东权益合计变动金额"/>
                    <w:tag w:val="_GBC_6303db71afe248f9b87e9f4bcb0694ce"/>
                    <w:id w:val="14402202"/>
                    <w:lock w:val="sdtLocked"/>
                    <w:showingPlcHdr/>
                  </w:sdtPr>
                  <w:sdtContent>
                    <w:tc>
                      <w:tcPr>
                        <w:tcW w:w="1095" w:type="dxa"/>
                      </w:tcPr>
                      <w:p w:rsidR="004F36B1" w:rsidRDefault="004F36B1" w:rsidP="004F36B1">
                        <w:pPr>
                          <w:jc w:val="right"/>
                          <w:rPr>
                            <w:sz w:val="18"/>
                            <w:szCs w:val="18"/>
                          </w:rPr>
                        </w:pPr>
                        <w:r>
                          <w:rPr>
                            <w:sz w:val="18"/>
                            <w:szCs w:val="18"/>
                          </w:rPr>
                          <w:t xml:space="preserve">     </w:t>
                        </w:r>
                      </w:p>
                    </w:tc>
                  </w:sdtContent>
                </w:sdt>
              </w:tr>
              <w:tr w:rsidR="004F36B1" w:rsidTr="004F36B1">
                <w:tc>
                  <w:tcPr>
                    <w:tcW w:w="2293" w:type="dxa"/>
                  </w:tcPr>
                  <w:p w:rsidR="004F36B1" w:rsidRDefault="004F36B1" w:rsidP="004F36B1">
                    <w:pPr>
                      <w:rPr>
                        <w:sz w:val="18"/>
                        <w:szCs w:val="18"/>
                      </w:rPr>
                    </w:pPr>
                    <w:r>
                      <w:rPr>
                        <w:sz w:val="18"/>
                        <w:szCs w:val="18"/>
                      </w:rPr>
                      <w:t>四、本期期末余额</w:t>
                    </w:r>
                  </w:p>
                </w:tc>
                <w:sdt>
                  <w:sdtPr>
                    <w:rPr>
                      <w:sz w:val="18"/>
                      <w:szCs w:val="18"/>
                    </w:rPr>
                    <w:alias w:val="股本"/>
                    <w:tag w:val="_GBC_9c7536afbf6d45a5aa0c4ccd90ba43a9"/>
                    <w:id w:val="14402203"/>
                    <w:lock w:val="sdtLocked"/>
                  </w:sdtPr>
                  <w:sdtContent>
                    <w:tc>
                      <w:tcPr>
                        <w:tcW w:w="852" w:type="dxa"/>
                      </w:tcPr>
                      <w:p w:rsidR="004F36B1" w:rsidRDefault="004F36B1" w:rsidP="004F36B1">
                        <w:pPr>
                          <w:jc w:val="right"/>
                          <w:rPr>
                            <w:color w:val="008000"/>
                            <w:sz w:val="18"/>
                            <w:szCs w:val="18"/>
                          </w:rPr>
                        </w:pPr>
                        <w:r>
                          <w:rPr>
                            <w:sz w:val="18"/>
                            <w:szCs w:val="18"/>
                          </w:rPr>
                          <w:t>4,912,016</w:t>
                        </w:r>
                      </w:p>
                    </w:tc>
                  </w:sdtContent>
                </w:sdt>
                <w:sdt>
                  <w:sdtPr>
                    <w:rPr>
                      <w:sz w:val="18"/>
                      <w:szCs w:val="18"/>
                    </w:rPr>
                    <w:alias w:val="其他权益工具-其中：优先股"/>
                    <w:tag w:val="_GBC_30afaca0f89141ff850f9e2542bd0eac"/>
                    <w:id w:val="14402204"/>
                    <w:lock w:val="sdtLocked"/>
                    <w:showingPlcHdr/>
                  </w:sdtPr>
                  <w:sdtContent>
                    <w:tc>
                      <w:tcPr>
                        <w:tcW w:w="855"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权益工具-永续债"/>
                    <w:tag w:val="_GBC_6fdb0a5c2a354bb9a67bab242d14502d"/>
                    <w:id w:val="14402205"/>
                    <w:lock w:val="sdtLocked"/>
                  </w:sdtPr>
                  <w:sdtContent>
                    <w:tc>
                      <w:tcPr>
                        <w:tcW w:w="867" w:type="dxa"/>
                      </w:tcPr>
                      <w:p w:rsidR="004F36B1" w:rsidRDefault="004F36B1" w:rsidP="004F36B1">
                        <w:pPr>
                          <w:jc w:val="right"/>
                          <w:rPr>
                            <w:color w:val="008000"/>
                            <w:sz w:val="18"/>
                            <w:szCs w:val="18"/>
                          </w:rPr>
                        </w:pPr>
                        <w:r>
                          <w:rPr>
                            <w:sz w:val="18"/>
                            <w:szCs w:val="18"/>
                          </w:rPr>
                          <w:t>6,662,191</w:t>
                        </w:r>
                      </w:p>
                    </w:tc>
                  </w:sdtContent>
                </w:sdt>
                <w:sdt>
                  <w:sdtPr>
                    <w:rPr>
                      <w:sz w:val="18"/>
                      <w:szCs w:val="18"/>
                    </w:rPr>
                    <w:alias w:val="其他权益工具-其他"/>
                    <w:tag w:val="_GBC_e1af1da77a5c459a9e708999307d59fc"/>
                    <w:id w:val="14402206"/>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
                    <w:tag w:val="_GBC_d9946e51eab94a5ca39bb0ce6921a96e"/>
                    <w:id w:val="14402207"/>
                    <w:lock w:val="sdtLocked"/>
                  </w:sdtPr>
                  <w:sdtContent>
                    <w:tc>
                      <w:tcPr>
                        <w:tcW w:w="870" w:type="dxa"/>
                      </w:tcPr>
                      <w:p w:rsidR="004F36B1" w:rsidRDefault="004F36B1" w:rsidP="004F36B1">
                        <w:pPr>
                          <w:jc w:val="right"/>
                          <w:rPr>
                            <w:color w:val="008000"/>
                            <w:sz w:val="18"/>
                            <w:szCs w:val="18"/>
                          </w:rPr>
                        </w:pPr>
                        <w:r>
                          <w:rPr>
                            <w:sz w:val="18"/>
                            <w:szCs w:val="18"/>
                          </w:rPr>
                          <w:t>1,258,653</w:t>
                        </w:r>
                      </w:p>
                    </w:tc>
                  </w:sdtContent>
                </w:sdt>
                <w:sdt>
                  <w:sdtPr>
                    <w:rPr>
                      <w:sz w:val="18"/>
                      <w:szCs w:val="18"/>
                    </w:rPr>
                    <w:alias w:val="库存股"/>
                    <w:tag w:val="_GBC_ec3f37daafa74c2e88732ea5cb464a4b"/>
                    <w:id w:val="14402208"/>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综合收益（资产负债表项目）"/>
                    <w:tag w:val="_GBC_d876678f17c247bcbd73f7abd9008b3a"/>
                    <w:id w:val="14402209"/>
                    <w:lock w:val="sdtLocked"/>
                  </w:sdtPr>
                  <w:sdtContent>
                    <w:tc>
                      <w:tcPr>
                        <w:tcW w:w="878" w:type="dxa"/>
                      </w:tcPr>
                      <w:p w:rsidR="004F36B1" w:rsidRDefault="004F36B1" w:rsidP="004F36B1">
                        <w:pPr>
                          <w:jc w:val="right"/>
                          <w:rPr>
                            <w:color w:val="008000"/>
                            <w:sz w:val="18"/>
                            <w:szCs w:val="18"/>
                          </w:rPr>
                        </w:pPr>
                        <w:r>
                          <w:rPr>
                            <w:sz w:val="18"/>
                            <w:szCs w:val="18"/>
                          </w:rPr>
                          <w:t>-9,217,545</w:t>
                        </w:r>
                      </w:p>
                    </w:tc>
                  </w:sdtContent>
                </w:sdt>
                <w:sdt>
                  <w:sdtPr>
                    <w:rPr>
                      <w:sz w:val="18"/>
                      <w:szCs w:val="18"/>
                    </w:rPr>
                    <w:alias w:val="专项储备"/>
                    <w:tag w:val="_GBC_2ba8e15cb45a4f06871de8f1f73c2e48"/>
                    <w:id w:val="14402210"/>
                    <w:lock w:val="sdtLocked"/>
                  </w:sdtPr>
                  <w:sdtContent>
                    <w:tc>
                      <w:tcPr>
                        <w:tcW w:w="857" w:type="dxa"/>
                      </w:tcPr>
                      <w:p w:rsidR="004F36B1" w:rsidRDefault="004F36B1" w:rsidP="004F36B1">
                        <w:pPr>
                          <w:jc w:val="right"/>
                          <w:rPr>
                            <w:color w:val="008000"/>
                            <w:sz w:val="18"/>
                            <w:szCs w:val="18"/>
                          </w:rPr>
                        </w:pPr>
                        <w:r w:rsidRPr="001A3D2E">
                          <w:rPr>
                            <w:sz w:val="18"/>
                            <w:szCs w:val="18"/>
                          </w:rPr>
                          <w:t>1,</w:t>
                        </w:r>
                        <w:r w:rsidRPr="001A3D2E">
                          <w:rPr>
                            <w:rFonts w:hint="eastAsia"/>
                            <w:sz w:val="18"/>
                            <w:szCs w:val="18"/>
                          </w:rPr>
                          <w:t>17</w:t>
                        </w:r>
                        <w:r w:rsidRPr="001A3D2E">
                          <w:rPr>
                            <w:sz w:val="18"/>
                            <w:szCs w:val="18"/>
                          </w:rPr>
                          <w:t>8,849</w:t>
                        </w:r>
                      </w:p>
                    </w:tc>
                  </w:sdtContent>
                </w:sdt>
                <w:sdt>
                  <w:sdtPr>
                    <w:rPr>
                      <w:sz w:val="18"/>
                      <w:szCs w:val="18"/>
                    </w:rPr>
                    <w:alias w:val="盈余公积"/>
                    <w:tag w:val="_GBC_9685cb08afc148a7b86696155c5f606a"/>
                    <w:id w:val="14402211"/>
                    <w:lock w:val="sdtLocked"/>
                  </w:sdtPr>
                  <w:sdtContent>
                    <w:tc>
                      <w:tcPr>
                        <w:tcW w:w="872" w:type="dxa"/>
                      </w:tcPr>
                      <w:p w:rsidR="004F36B1" w:rsidRDefault="004F36B1" w:rsidP="004F36B1">
                        <w:pPr>
                          <w:jc w:val="right"/>
                          <w:rPr>
                            <w:color w:val="008000"/>
                            <w:sz w:val="18"/>
                            <w:szCs w:val="18"/>
                          </w:rPr>
                        </w:pPr>
                        <w:r>
                          <w:rPr>
                            <w:sz w:val="18"/>
                            <w:szCs w:val="18"/>
                          </w:rPr>
                          <w:t>5,900,135</w:t>
                        </w:r>
                      </w:p>
                    </w:tc>
                  </w:sdtContent>
                </w:sdt>
                <w:sdt>
                  <w:sdtPr>
                    <w:rPr>
                      <w:sz w:val="18"/>
                      <w:szCs w:val="18"/>
                    </w:rPr>
                    <w:alias w:val="一般风险准备"/>
                    <w:tag w:val="_GBC_eb9d2962c3b947aa95326dac50e584b2"/>
                    <w:id w:val="14402212"/>
                    <w:lock w:val="sdtLocked"/>
                    <w:showingPlcHdr/>
                  </w:sdtPr>
                  <w:sdtContent>
                    <w:tc>
                      <w:tcPr>
                        <w:tcW w:w="87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未分配利润"/>
                    <w:tag w:val="_GBC_cd483a481558403ca5a426923d52e8db"/>
                    <w:id w:val="14402213"/>
                    <w:lock w:val="sdtLocked"/>
                  </w:sdtPr>
                  <w:sdtContent>
                    <w:tc>
                      <w:tcPr>
                        <w:tcW w:w="874" w:type="dxa"/>
                      </w:tcPr>
                      <w:p w:rsidR="004F36B1" w:rsidRDefault="004F36B1" w:rsidP="004F36B1">
                        <w:pPr>
                          <w:jc w:val="right"/>
                          <w:rPr>
                            <w:color w:val="008000"/>
                            <w:sz w:val="18"/>
                            <w:szCs w:val="18"/>
                          </w:rPr>
                        </w:pPr>
                        <w:r w:rsidRPr="001A3D2E">
                          <w:rPr>
                            <w:sz w:val="18"/>
                            <w:szCs w:val="18"/>
                          </w:rPr>
                          <w:t>31,</w:t>
                        </w:r>
                        <w:r w:rsidRPr="001A3D2E">
                          <w:rPr>
                            <w:rFonts w:hint="eastAsia"/>
                            <w:sz w:val="18"/>
                            <w:szCs w:val="18"/>
                          </w:rPr>
                          <w:t>328</w:t>
                        </w:r>
                        <w:r w:rsidRPr="001A3D2E">
                          <w:rPr>
                            <w:sz w:val="18"/>
                            <w:szCs w:val="18"/>
                          </w:rPr>
                          <w:t>,</w:t>
                        </w:r>
                        <w:r w:rsidRPr="001A3D2E">
                          <w:rPr>
                            <w:rFonts w:hint="eastAsia"/>
                            <w:sz w:val="18"/>
                            <w:szCs w:val="18"/>
                          </w:rPr>
                          <w:t>7</w:t>
                        </w:r>
                        <w:r w:rsidRPr="001A3D2E">
                          <w:rPr>
                            <w:sz w:val="18"/>
                            <w:szCs w:val="18"/>
                          </w:rPr>
                          <w:t>59</w:t>
                        </w:r>
                      </w:p>
                    </w:tc>
                  </w:sdtContent>
                </w:sdt>
                <w:sdt>
                  <w:sdtPr>
                    <w:rPr>
                      <w:sz w:val="18"/>
                      <w:szCs w:val="18"/>
                    </w:rPr>
                    <w:alias w:val="少数股东权益"/>
                    <w:tag w:val="_GBC_e3d2b51493a24098abf16b36552f6c71"/>
                    <w:id w:val="14402214"/>
                    <w:lock w:val="sdtLocked"/>
                  </w:sdtPr>
                  <w:sdtContent>
                    <w:tc>
                      <w:tcPr>
                        <w:tcW w:w="1101" w:type="dxa"/>
                      </w:tcPr>
                      <w:p w:rsidR="004F36B1" w:rsidRDefault="004F36B1" w:rsidP="004F36B1">
                        <w:pPr>
                          <w:jc w:val="right"/>
                          <w:rPr>
                            <w:color w:val="008000"/>
                            <w:sz w:val="18"/>
                            <w:szCs w:val="18"/>
                          </w:rPr>
                        </w:pPr>
                        <w:r>
                          <w:rPr>
                            <w:sz w:val="18"/>
                            <w:szCs w:val="18"/>
                          </w:rPr>
                          <w:t>9,027,992</w:t>
                        </w:r>
                      </w:p>
                    </w:tc>
                  </w:sdtContent>
                </w:sdt>
                <w:sdt>
                  <w:sdtPr>
                    <w:rPr>
                      <w:sz w:val="18"/>
                      <w:szCs w:val="18"/>
                    </w:rPr>
                    <w:alias w:val="股东权益合计"/>
                    <w:tag w:val="_GBC_5b2499fa8712440f8b65d410b5080ca2"/>
                    <w:id w:val="14402215"/>
                    <w:lock w:val="sdtLocked"/>
                  </w:sdtPr>
                  <w:sdtContent>
                    <w:tc>
                      <w:tcPr>
                        <w:tcW w:w="1095" w:type="dxa"/>
                      </w:tcPr>
                      <w:p w:rsidR="004F36B1" w:rsidRDefault="004F36B1" w:rsidP="004F36B1">
                        <w:pPr>
                          <w:jc w:val="right"/>
                          <w:rPr>
                            <w:color w:val="008000"/>
                            <w:sz w:val="18"/>
                            <w:szCs w:val="18"/>
                          </w:rPr>
                        </w:pPr>
                        <w:r w:rsidRPr="001A3D2E">
                          <w:rPr>
                            <w:sz w:val="18"/>
                            <w:szCs w:val="18"/>
                          </w:rPr>
                          <w:t>51,</w:t>
                        </w:r>
                        <w:r w:rsidRPr="001A3D2E">
                          <w:rPr>
                            <w:rFonts w:hint="eastAsia"/>
                            <w:sz w:val="18"/>
                            <w:szCs w:val="18"/>
                          </w:rPr>
                          <w:t>051</w:t>
                        </w:r>
                        <w:r w:rsidRPr="001A3D2E">
                          <w:rPr>
                            <w:sz w:val="18"/>
                            <w:szCs w:val="18"/>
                          </w:rPr>
                          <w:t>,</w:t>
                        </w:r>
                        <w:r w:rsidRPr="001A3D2E">
                          <w:rPr>
                            <w:rFonts w:hint="eastAsia"/>
                            <w:sz w:val="18"/>
                            <w:szCs w:val="18"/>
                          </w:rPr>
                          <w:t>050</w:t>
                        </w:r>
                      </w:p>
                    </w:tc>
                  </w:sdtContent>
                </w:sdt>
              </w:tr>
            </w:tbl>
            <w:p w:rsidR="004F36B1" w:rsidRDefault="004F36B1"/>
            <w:p w:rsidR="004F36B1" w:rsidRDefault="004F36B1">
              <w:pPr>
                <w:snapToGrid w:val="0"/>
                <w:spacing w:line="240" w:lineRule="atLeast"/>
                <w:ind w:rightChars="-759" w:right="-1594"/>
                <w:rPr>
                  <w:szCs w:val="21"/>
                </w:rPr>
              </w:pPr>
            </w:p>
            <w:tbl>
              <w:tblPr>
                <w:tblStyle w:val="g40"/>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5"/>
                <w:gridCol w:w="870"/>
                <w:gridCol w:w="857"/>
                <w:gridCol w:w="857"/>
                <w:gridCol w:w="885"/>
                <w:gridCol w:w="870"/>
                <w:gridCol w:w="857"/>
                <w:gridCol w:w="885"/>
                <w:gridCol w:w="857"/>
                <w:gridCol w:w="871"/>
                <w:gridCol w:w="885"/>
                <w:gridCol w:w="871"/>
                <w:gridCol w:w="1081"/>
                <w:gridCol w:w="1109"/>
              </w:tblGrid>
              <w:tr w:rsidR="004F36B1" w:rsidTr="004F36B1">
                <w:trPr>
                  <w:cantSplit/>
                </w:trPr>
                <w:tc>
                  <w:tcPr>
                    <w:tcW w:w="2284" w:type="dxa"/>
                    <w:vMerge w:val="restart"/>
                    <w:vAlign w:val="center"/>
                  </w:tcPr>
                  <w:p w:rsidR="004F36B1" w:rsidRDefault="004F36B1" w:rsidP="004F36B1">
                    <w:pPr>
                      <w:snapToGrid w:val="0"/>
                      <w:spacing w:line="240" w:lineRule="atLeast"/>
                      <w:jc w:val="center"/>
                      <w:rPr>
                        <w:sz w:val="18"/>
                        <w:szCs w:val="18"/>
                      </w:rPr>
                    </w:pPr>
                    <w:r>
                      <w:rPr>
                        <w:sz w:val="18"/>
                        <w:szCs w:val="18"/>
                      </w:rPr>
                      <w:t>项目</w:t>
                    </w:r>
                  </w:p>
                </w:tc>
                <w:tc>
                  <w:tcPr>
                    <w:tcW w:w="11743" w:type="dxa"/>
                    <w:gridSpan w:val="13"/>
                  </w:tcPr>
                  <w:p w:rsidR="004F36B1" w:rsidRDefault="004F36B1" w:rsidP="004F36B1">
                    <w:pPr>
                      <w:snapToGrid w:val="0"/>
                      <w:spacing w:line="240" w:lineRule="atLeast"/>
                      <w:ind w:rightChars="-759" w:right="-1594"/>
                      <w:jc w:val="center"/>
                      <w:rPr>
                        <w:sz w:val="18"/>
                        <w:szCs w:val="18"/>
                      </w:rPr>
                    </w:pPr>
                    <w:r>
                      <w:rPr>
                        <w:rFonts w:hint="eastAsia"/>
                        <w:sz w:val="18"/>
                        <w:szCs w:val="18"/>
                      </w:rPr>
                      <w:t>上期</w:t>
                    </w:r>
                  </w:p>
                </w:tc>
              </w:tr>
              <w:tr w:rsidR="004F36B1" w:rsidTr="004F36B1">
                <w:trPr>
                  <w:cantSplit/>
                  <w:trHeight w:val="471"/>
                </w:trPr>
                <w:tc>
                  <w:tcPr>
                    <w:tcW w:w="2284" w:type="dxa"/>
                    <w:vMerge/>
                  </w:tcPr>
                  <w:p w:rsidR="004F36B1" w:rsidRDefault="004F36B1" w:rsidP="004F36B1">
                    <w:pPr>
                      <w:snapToGrid w:val="0"/>
                      <w:spacing w:line="240" w:lineRule="atLeast"/>
                      <w:ind w:rightChars="-759" w:right="-1594"/>
                      <w:rPr>
                        <w:sz w:val="18"/>
                        <w:szCs w:val="18"/>
                      </w:rPr>
                    </w:pPr>
                  </w:p>
                </w:tc>
                <w:tc>
                  <w:tcPr>
                    <w:tcW w:w="9555" w:type="dxa"/>
                    <w:gridSpan w:val="11"/>
                    <w:vAlign w:val="center"/>
                  </w:tcPr>
                  <w:p w:rsidR="004F36B1" w:rsidRDefault="004F36B1" w:rsidP="004F36B1">
                    <w:pPr>
                      <w:snapToGrid w:val="0"/>
                      <w:spacing w:line="240" w:lineRule="atLeast"/>
                      <w:ind w:rightChars="-759" w:right="-1594"/>
                      <w:jc w:val="center"/>
                      <w:rPr>
                        <w:sz w:val="18"/>
                        <w:szCs w:val="18"/>
                      </w:rPr>
                    </w:pPr>
                    <w:r>
                      <w:rPr>
                        <w:sz w:val="18"/>
                        <w:szCs w:val="18"/>
                      </w:rPr>
                      <w:t>归属于母公司所有者权益</w:t>
                    </w:r>
                  </w:p>
                </w:tc>
                <w:tc>
                  <w:tcPr>
                    <w:tcW w:w="1080" w:type="dxa"/>
                    <w:vMerge w:val="restart"/>
                    <w:vAlign w:val="center"/>
                  </w:tcPr>
                  <w:p w:rsidR="004F36B1" w:rsidRDefault="004F36B1" w:rsidP="004F36B1">
                    <w:pPr>
                      <w:jc w:val="center"/>
                      <w:rPr>
                        <w:sz w:val="18"/>
                        <w:szCs w:val="18"/>
                      </w:rPr>
                    </w:pPr>
                    <w:r>
                      <w:rPr>
                        <w:sz w:val="18"/>
                        <w:szCs w:val="18"/>
                      </w:rPr>
                      <w:t>少数股东权益</w:t>
                    </w:r>
                  </w:p>
                </w:tc>
                <w:tc>
                  <w:tcPr>
                    <w:tcW w:w="1108" w:type="dxa"/>
                    <w:vMerge w:val="restart"/>
                    <w:vAlign w:val="center"/>
                  </w:tcPr>
                  <w:p w:rsidR="004F36B1" w:rsidRDefault="004F36B1" w:rsidP="004F36B1">
                    <w:pPr>
                      <w:jc w:val="center"/>
                      <w:rPr>
                        <w:sz w:val="18"/>
                        <w:szCs w:val="18"/>
                      </w:rPr>
                    </w:pPr>
                    <w:r>
                      <w:rPr>
                        <w:sz w:val="18"/>
                        <w:szCs w:val="18"/>
                      </w:rPr>
                      <w:t>所有者权益合计</w:t>
                    </w:r>
                  </w:p>
                </w:tc>
              </w:tr>
              <w:tr w:rsidR="004F36B1" w:rsidTr="004F36B1">
                <w:trPr>
                  <w:cantSplit/>
                  <w:trHeight w:val="383"/>
                </w:trPr>
                <w:tc>
                  <w:tcPr>
                    <w:tcW w:w="2284" w:type="dxa"/>
                    <w:vMerge/>
                  </w:tcPr>
                  <w:p w:rsidR="004F36B1" w:rsidRDefault="004F36B1" w:rsidP="004F36B1">
                    <w:pPr>
                      <w:snapToGrid w:val="0"/>
                      <w:spacing w:line="240" w:lineRule="atLeast"/>
                      <w:ind w:rightChars="-759" w:right="-1594"/>
                      <w:rPr>
                        <w:sz w:val="18"/>
                        <w:szCs w:val="18"/>
                      </w:rPr>
                    </w:pPr>
                  </w:p>
                </w:tc>
                <w:tc>
                  <w:tcPr>
                    <w:tcW w:w="870"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股本</w:t>
                    </w:r>
                  </w:p>
                </w:tc>
                <w:tc>
                  <w:tcPr>
                    <w:tcW w:w="2596" w:type="dxa"/>
                    <w:gridSpan w:val="3"/>
                    <w:vAlign w:val="center"/>
                  </w:tcPr>
                  <w:p w:rsidR="004F36B1" w:rsidRDefault="004F36B1" w:rsidP="004F36B1">
                    <w:pPr>
                      <w:snapToGrid w:val="0"/>
                      <w:spacing w:line="240" w:lineRule="atLeast"/>
                      <w:jc w:val="center"/>
                      <w:rPr>
                        <w:sz w:val="18"/>
                        <w:szCs w:val="18"/>
                      </w:rPr>
                    </w:pPr>
                    <w:r>
                      <w:rPr>
                        <w:rFonts w:hint="eastAsia"/>
                        <w:sz w:val="18"/>
                        <w:szCs w:val="18"/>
                      </w:rPr>
                      <w:t>其他权益工具</w:t>
                    </w:r>
                  </w:p>
                </w:tc>
                <w:tc>
                  <w:tcPr>
                    <w:tcW w:w="869"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资本公积</w:t>
                    </w:r>
                  </w:p>
                </w:tc>
                <w:tc>
                  <w:tcPr>
                    <w:tcW w:w="856"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减：库存股</w:t>
                    </w:r>
                  </w:p>
                </w:tc>
                <w:tc>
                  <w:tcPr>
                    <w:tcW w:w="884"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其他综合收益</w:t>
                    </w:r>
                  </w:p>
                </w:tc>
                <w:tc>
                  <w:tcPr>
                    <w:tcW w:w="856"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专项储备</w:t>
                    </w:r>
                  </w:p>
                </w:tc>
                <w:tc>
                  <w:tcPr>
                    <w:tcW w:w="870"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盈余公积</w:t>
                    </w:r>
                  </w:p>
                </w:tc>
                <w:tc>
                  <w:tcPr>
                    <w:tcW w:w="884"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一般风险准备</w:t>
                    </w:r>
                  </w:p>
                </w:tc>
                <w:tc>
                  <w:tcPr>
                    <w:tcW w:w="870" w:type="dxa"/>
                    <w:vMerge w:val="restart"/>
                    <w:vAlign w:val="center"/>
                  </w:tcPr>
                  <w:p w:rsidR="004F36B1" w:rsidRDefault="004F36B1" w:rsidP="004F36B1">
                    <w:pPr>
                      <w:snapToGrid w:val="0"/>
                      <w:spacing w:line="240" w:lineRule="atLeast"/>
                      <w:jc w:val="center"/>
                      <w:rPr>
                        <w:sz w:val="18"/>
                        <w:szCs w:val="18"/>
                      </w:rPr>
                    </w:pPr>
                    <w:r>
                      <w:rPr>
                        <w:rFonts w:hint="eastAsia"/>
                        <w:sz w:val="18"/>
                        <w:szCs w:val="18"/>
                      </w:rPr>
                      <w:t>未分配利润</w:t>
                    </w:r>
                  </w:p>
                </w:tc>
                <w:tc>
                  <w:tcPr>
                    <w:tcW w:w="1080" w:type="dxa"/>
                    <w:vMerge/>
                    <w:vAlign w:val="center"/>
                  </w:tcPr>
                  <w:p w:rsidR="004F36B1" w:rsidRDefault="004F36B1" w:rsidP="004F36B1">
                    <w:pPr>
                      <w:jc w:val="center"/>
                      <w:rPr>
                        <w:sz w:val="18"/>
                        <w:szCs w:val="18"/>
                      </w:rPr>
                    </w:pPr>
                  </w:p>
                </w:tc>
                <w:tc>
                  <w:tcPr>
                    <w:tcW w:w="1108" w:type="dxa"/>
                    <w:vMerge/>
                  </w:tcPr>
                  <w:p w:rsidR="004F36B1" w:rsidRDefault="004F36B1" w:rsidP="004F36B1">
                    <w:pPr>
                      <w:jc w:val="center"/>
                      <w:rPr>
                        <w:sz w:val="18"/>
                        <w:szCs w:val="18"/>
                      </w:rPr>
                    </w:pPr>
                  </w:p>
                </w:tc>
              </w:tr>
              <w:tr w:rsidR="004F36B1" w:rsidTr="004F36B1">
                <w:trPr>
                  <w:cantSplit/>
                  <w:trHeight w:val="303"/>
                </w:trPr>
                <w:tc>
                  <w:tcPr>
                    <w:tcW w:w="2284" w:type="dxa"/>
                    <w:vMerge/>
                  </w:tcPr>
                  <w:p w:rsidR="004F36B1" w:rsidRDefault="004F36B1" w:rsidP="004F36B1">
                    <w:pPr>
                      <w:snapToGrid w:val="0"/>
                      <w:spacing w:line="240" w:lineRule="atLeast"/>
                      <w:ind w:rightChars="-759" w:right="-1594"/>
                      <w:rPr>
                        <w:sz w:val="18"/>
                        <w:szCs w:val="18"/>
                      </w:rPr>
                    </w:pPr>
                  </w:p>
                </w:tc>
                <w:tc>
                  <w:tcPr>
                    <w:tcW w:w="870" w:type="dxa"/>
                    <w:vMerge/>
                  </w:tcPr>
                  <w:p w:rsidR="004F36B1" w:rsidRDefault="004F36B1" w:rsidP="004F36B1">
                    <w:pPr>
                      <w:snapToGrid w:val="0"/>
                      <w:spacing w:line="240" w:lineRule="atLeast"/>
                      <w:jc w:val="center"/>
                      <w:rPr>
                        <w:sz w:val="18"/>
                        <w:szCs w:val="18"/>
                      </w:rPr>
                    </w:pPr>
                  </w:p>
                </w:tc>
                <w:tc>
                  <w:tcPr>
                    <w:tcW w:w="856" w:type="dxa"/>
                    <w:vAlign w:val="center"/>
                  </w:tcPr>
                  <w:p w:rsidR="004F36B1" w:rsidRDefault="004F36B1" w:rsidP="004F36B1">
                    <w:pPr>
                      <w:jc w:val="center"/>
                      <w:rPr>
                        <w:sz w:val="18"/>
                        <w:szCs w:val="18"/>
                      </w:rPr>
                    </w:pPr>
                    <w:r>
                      <w:rPr>
                        <w:rFonts w:hint="eastAsia"/>
                        <w:sz w:val="18"/>
                        <w:szCs w:val="18"/>
                      </w:rPr>
                      <w:t>优先股</w:t>
                    </w:r>
                  </w:p>
                </w:tc>
                <w:tc>
                  <w:tcPr>
                    <w:tcW w:w="856" w:type="dxa"/>
                    <w:vAlign w:val="center"/>
                  </w:tcPr>
                  <w:p w:rsidR="004F36B1" w:rsidRDefault="004F36B1" w:rsidP="004F36B1">
                    <w:pPr>
                      <w:jc w:val="center"/>
                      <w:rPr>
                        <w:sz w:val="18"/>
                        <w:szCs w:val="18"/>
                      </w:rPr>
                    </w:pPr>
                    <w:r>
                      <w:rPr>
                        <w:rFonts w:hint="eastAsia"/>
                        <w:sz w:val="18"/>
                        <w:szCs w:val="18"/>
                      </w:rPr>
                      <w:t>永续债</w:t>
                    </w:r>
                  </w:p>
                </w:tc>
                <w:tc>
                  <w:tcPr>
                    <w:tcW w:w="884" w:type="dxa"/>
                    <w:vAlign w:val="center"/>
                  </w:tcPr>
                  <w:p w:rsidR="004F36B1" w:rsidRDefault="004F36B1" w:rsidP="004F36B1">
                    <w:pPr>
                      <w:jc w:val="center"/>
                      <w:rPr>
                        <w:sz w:val="18"/>
                        <w:szCs w:val="18"/>
                      </w:rPr>
                    </w:pPr>
                    <w:r>
                      <w:rPr>
                        <w:rFonts w:hint="eastAsia"/>
                        <w:sz w:val="18"/>
                        <w:szCs w:val="18"/>
                      </w:rPr>
                      <w:t>其他</w:t>
                    </w:r>
                  </w:p>
                </w:tc>
                <w:tc>
                  <w:tcPr>
                    <w:tcW w:w="869" w:type="dxa"/>
                    <w:vMerge/>
                  </w:tcPr>
                  <w:p w:rsidR="004F36B1" w:rsidRDefault="004F36B1" w:rsidP="004F36B1">
                    <w:pPr>
                      <w:snapToGrid w:val="0"/>
                      <w:spacing w:line="240" w:lineRule="atLeast"/>
                      <w:jc w:val="center"/>
                      <w:rPr>
                        <w:sz w:val="18"/>
                        <w:szCs w:val="18"/>
                      </w:rPr>
                    </w:pPr>
                  </w:p>
                </w:tc>
                <w:tc>
                  <w:tcPr>
                    <w:tcW w:w="856" w:type="dxa"/>
                    <w:vMerge/>
                  </w:tcPr>
                  <w:p w:rsidR="004F36B1" w:rsidRDefault="004F36B1" w:rsidP="004F36B1">
                    <w:pPr>
                      <w:snapToGrid w:val="0"/>
                      <w:spacing w:line="240" w:lineRule="atLeast"/>
                      <w:jc w:val="center"/>
                      <w:rPr>
                        <w:sz w:val="18"/>
                        <w:szCs w:val="18"/>
                      </w:rPr>
                    </w:pPr>
                  </w:p>
                </w:tc>
                <w:tc>
                  <w:tcPr>
                    <w:tcW w:w="884" w:type="dxa"/>
                    <w:vMerge/>
                  </w:tcPr>
                  <w:p w:rsidR="004F36B1" w:rsidRDefault="004F36B1" w:rsidP="004F36B1">
                    <w:pPr>
                      <w:snapToGrid w:val="0"/>
                      <w:spacing w:line="240" w:lineRule="atLeast"/>
                      <w:jc w:val="center"/>
                      <w:rPr>
                        <w:sz w:val="18"/>
                        <w:szCs w:val="18"/>
                      </w:rPr>
                    </w:pPr>
                  </w:p>
                </w:tc>
                <w:tc>
                  <w:tcPr>
                    <w:tcW w:w="856" w:type="dxa"/>
                    <w:vMerge/>
                  </w:tcPr>
                  <w:p w:rsidR="004F36B1" w:rsidRDefault="004F36B1" w:rsidP="004F36B1">
                    <w:pPr>
                      <w:snapToGrid w:val="0"/>
                      <w:spacing w:line="240" w:lineRule="atLeast"/>
                      <w:jc w:val="center"/>
                      <w:rPr>
                        <w:sz w:val="18"/>
                        <w:szCs w:val="18"/>
                      </w:rPr>
                    </w:pPr>
                  </w:p>
                </w:tc>
                <w:tc>
                  <w:tcPr>
                    <w:tcW w:w="870" w:type="dxa"/>
                    <w:vMerge/>
                  </w:tcPr>
                  <w:p w:rsidR="004F36B1" w:rsidRDefault="004F36B1" w:rsidP="004F36B1">
                    <w:pPr>
                      <w:snapToGrid w:val="0"/>
                      <w:spacing w:line="240" w:lineRule="atLeast"/>
                      <w:jc w:val="center"/>
                      <w:rPr>
                        <w:sz w:val="18"/>
                        <w:szCs w:val="18"/>
                      </w:rPr>
                    </w:pPr>
                  </w:p>
                </w:tc>
                <w:tc>
                  <w:tcPr>
                    <w:tcW w:w="884" w:type="dxa"/>
                    <w:vMerge/>
                  </w:tcPr>
                  <w:p w:rsidR="004F36B1" w:rsidRDefault="004F36B1" w:rsidP="004F36B1">
                    <w:pPr>
                      <w:snapToGrid w:val="0"/>
                      <w:spacing w:line="240" w:lineRule="atLeast"/>
                      <w:jc w:val="center"/>
                      <w:rPr>
                        <w:sz w:val="18"/>
                        <w:szCs w:val="18"/>
                      </w:rPr>
                    </w:pPr>
                  </w:p>
                </w:tc>
                <w:tc>
                  <w:tcPr>
                    <w:tcW w:w="870" w:type="dxa"/>
                    <w:vMerge/>
                  </w:tcPr>
                  <w:p w:rsidR="004F36B1" w:rsidRDefault="004F36B1" w:rsidP="004F36B1">
                    <w:pPr>
                      <w:snapToGrid w:val="0"/>
                      <w:spacing w:line="240" w:lineRule="atLeast"/>
                      <w:jc w:val="center"/>
                      <w:rPr>
                        <w:sz w:val="18"/>
                        <w:szCs w:val="18"/>
                      </w:rPr>
                    </w:pPr>
                  </w:p>
                </w:tc>
                <w:tc>
                  <w:tcPr>
                    <w:tcW w:w="1080" w:type="dxa"/>
                    <w:vMerge/>
                  </w:tcPr>
                  <w:p w:rsidR="004F36B1" w:rsidRDefault="004F36B1" w:rsidP="004F36B1">
                    <w:pPr>
                      <w:jc w:val="center"/>
                      <w:rPr>
                        <w:sz w:val="18"/>
                        <w:szCs w:val="18"/>
                      </w:rPr>
                    </w:pPr>
                  </w:p>
                </w:tc>
                <w:tc>
                  <w:tcPr>
                    <w:tcW w:w="1108" w:type="dxa"/>
                    <w:vMerge/>
                    <w:tcBorders>
                      <w:bottom w:val="nil"/>
                    </w:tcBorders>
                  </w:tcPr>
                  <w:p w:rsidR="004F36B1" w:rsidRDefault="004F36B1" w:rsidP="004F36B1">
                    <w:pPr>
                      <w:jc w:val="center"/>
                      <w:rPr>
                        <w:sz w:val="18"/>
                        <w:szCs w:val="18"/>
                      </w:rPr>
                    </w:pPr>
                  </w:p>
                </w:tc>
              </w:tr>
              <w:tr w:rsidR="004F36B1" w:rsidTr="004F36B1">
                <w:tc>
                  <w:tcPr>
                    <w:tcW w:w="2284" w:type="dxa"/>
                  </w:tcPr>
                  <w:p w:rsidR="004F36B1" w:rsidRDefault="004F36B1" w:rsidP="004F36B1">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854da413fe924f06ba45aba97c6c6d89"/>
                    <w:id w:val="14402216"/>
                    <w:lock w:val="sdtLocked"/>
                  </w:sdtPr>
                  <w:sdtContent>
                    <w:tc>
                      <w:tcPr>
                        <w:tcW w:w="870" w:type="dxa"/>
                      </w:tcPr>
                      <w:p w:rsidR="004F36B1" w:rsidRDefault="004F36B1" w:rsidP="004F36B1">
                        <w:pPr>
                          <w:jc w:val="right"/>
                          <w:rPr>
                            <w:sz w:val="18"/>
                            <w:szCs w:val="18"/>
                          </w:rPr>
                        </w:pPr>
                        <w:r>
                          <w:rPr>
                            <w:sz w:val="18"/>
                            <w:szCs w:val="18"/>
                          </w:rPr>
                          <w:t>4,918,400</w:t>
                        </w:r>
                      </w:p>
                    </w:tc>
                  </w:sdtContent>
                </w:sdt>
                <w:sdt>
                  <w:sdtPr>
                    <w:rPr>
                      <w:sz w:val="18"/>
                      <w:szCs w:val="18"/>
                    </w:rPr>
                    <w:alias w:val="其他权益工具-其中：优先股"/>
                    <w:tag w:val="_GBC_ad4872ac276749f5af81d57acd57f55d"/>
                    <w:id w:val="14402217"/>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永续债"/>
                    <w:tag w:val="_GBC_3e7185ee538247f89d5dfd647cf45a9b"/>
                    <w:id w:val="14402218"/>
                    <w:lock w:val="sdtLocked"/>
                  </w:sdtPr>
                  <w:sdtContent>
                    <w:tc>
                      <w:tcPr>
                        <w:tcW w:w="856" w:type="dxa"/>
                      </w:tcPr>
                      <w:p w:rsidR="004F36B1" w:rsidRDefault="004F36B1" w:rsidP="004F36B1">
                        <w:pPr>
                          <w:jc w:val="right"/>
                          <w:rPr>
                            <w:sz w:val="18"/>
                            <w:szCs w:val="18"/>
                          </w:rPr>
                        </w:pPr>
                        <w:r>
                          <w:rPr>
                            <w:sz w:val="18"/>
                            <w:szCs w:val="18"/>
                          </w:rPr>
                          <w:t>2,521,456</w:t>
                        </w:r>
                      </w:p>
                    </w:tc>
                  </w:sdtContent>
                </w:sdt>
                <w:sdt>
                  <w:sdtPr>
                    <w:rPr>
                      <w:sz w:val="18"/>
                      <w:szCs w:val="18"/>
                    </w:rPr>
                    <w:alias w:val="其他权益工具-其他"/>
                    <w:tag w:val="_GBC_74cc920a4ff44ae39d1d17b524cabe4f"/>
                    <w:id w:val="14402219"/>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
                    <w:tag w:val="_GBC_1aba68439b674133b6be2b46109570dd"/>
                    <w:id w:val="14402220"/>
                    <w:lock w:val="sdtLocked"/>
                  </w:sdtPr>
                  <w:sdtContent>
                    <w:tc>
                      <w:tcPr>
                        <w:tcW w:w="869" w:type="dxa"/>
                      </w:tcPr>
                      <w:p w:rsidR="004F36B1" w:rsidRDefault="004F36B1" w:rsidP="004F36B1">
                        <w:pPr>
                          <w:jc w:val="right"/>
                          <w:rPr>
                            <w:sz w:val="18"/>
                            <w:szCs w:val="18"/>
                          </w:rPr>
                        </w:pPr>
                        <w:r>
                          <w:rPr>
                            <w:sz w:val="18"/>
                            <w:szCs w:val="18"/>
                          </w:rPr>
                          <w:t>1,285,992</w:t>
                        </w:r>
                      </w:p>
                    </w:tc>
                  </w:sdtContent>
                </w:sdt>
                <w:sdt>
                  <w:sdtPr>
                    <w:rPr>
                      <w:sz w:val="18"/>
                      <w:szCs w:val="18"/>
                    </w:rPr>
                    <w:alias w:val="库存股"/>
                    <w:tag w:val="_GBC_6f24df6985a64059a57204a19895fd1f"/>
                    <w:id w:val="14402221"/>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综合收益（资产负债表项目）"/>
                    <w:tag w:val="_GBC_3e651d41ec724e9cbf5773b5eee4cc2a"/>
                    <w:id w:val="14402222"/>
                    <w:lock w:val="sdtLocked"/>
                  </w:sdtPr>
                  <w:sdtContent>
                    <w:tc>
                      <w:tcPr>
                        <w:tcW w:w="884" w:type="dxa"/>
                      </w:tcPr>
                      <w:p w:rsidR="004F36B1" w:rsidRDefault="004F36B1" w:rsidP="004F36B1">
                        <w:pPr>
                          <w:jc w:val="right"/>
                          <w:rPr>
                            <w:sz w:val="18"/>
                            <w:szCs w:val="18"/>
                          </w:rPr>
                        </w:pPr>
                        <w:r>
                          <w:rPr>
                            <w:sz w:val="18"/>
                            <w:szCs w:val="18"/>
                          </w:rPr>
                          <w:t>-5,954,078</w:t>
                        </w:r>
                      </w:p>
                    </w:tc>
                  </w:sdtContent>
                </w:sdt>
                <w:sdt>
                  <w:sdtPr>
                    <w:rPr>
                      <w:sz w:val="18"/>
                      <w:szCs w:val="18"/>
                    </w:rPr>
                    <w:alias w:val="专项储备"/>
                    <w:tag w:val="_GBC_62deeb3aba5643628767e8b201e91104"/>
                    <w:id w:val="14402223"/>
                    <w:lock w:val="sdtLocked"/>
                  </w:sdtPr>
                  <w:sdtContent>
                    <w:tc>
                      <w:tcPr>
                        <w:tcW w:w="856" w:type="dxa"/>
                      </w:tcPr>
                      <w:p w:rsidR="004F36B1" w:rsidRDefault="004F36B1" w:rsidP="004F36B1">
                        <w:pPr>
                          <w:jc w:val="right"/>
                          <w:rPr>
                            <w:sz w:val="18"/>
                            <w:szCs w:val="18"/>
                          </w:rPr>
                        </w:pPr>
                        <w:r>
                          <w:rPr>
                            <w:sz w:val="18"/>
                            <w:szCs w:val="18"/>
                          </w:rPr>
                          <w:t>1,785,012</w:t>
                        </w:r>
                      </w:p>
                    </w:tc>
                  </w:sdtContent>
                </w:sdt>
                <w:sdt>
                  <w:sdtPr>
                    <w:rPr>
                      <w:sz w:val="18"/>
                      <w:szCs w:val="18"/>
                    </w:rPr>
                    <w:alias w:val="盈余公积"/>
                    <w:tag w:val="_GBC_c156702204e34a5f90fb1ebe40f90907"/>
                    <w:id w:val="14402224"/>
                    <w:lock w:val="sdtLocked"/>
                  </w:sdtPr>
                  <w:sdtContent>
                    <w:tc>
                      <w:tcPr>
                        <w:tcW w:w="870" w:type="dxa"/>
                      </w:tcPr>
                      <w:p w:rsidR="004F36B1" w:rsidRDefault="004F36B1" w:rsidP="004F36B1">
                        <w:pPr>
                          <w:jc w:val="right"/>
                          <w:rPr>
                            <w:sz w:val="18"/>
                            <w:szCs w:val="18"/>
                          </w:rPr>
                        </w:pPr>
                        <w:r>
                          <w:rPr>
                            <w:sz w:val="18"/>
                            <w:szCs w:val="18"/>
                          </w:rPr>
                          <w:t>5,900,135</w:t>
                        </w:r>
                      </w:p>
                    </w:tc>
                  </w:sdtContent>
                </w:sdt>
                <w:sdt>
                  <w:sdtPr>
                    <w:rPr>
                      <w:sz w:val="18"/>
                      <w:szCs w:val="18"/>
                    </w:rPr>
                    <w:alias w:val="一般风险准备"/>
                    <w:tag w:val="_GBC_77d988a76f2b4a59b1e8e51e04ca4865"/>
                    <w:id w:val="14402225"/>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未分配利润"/>
                    <w:tag w:val="_GBC_3acca1b87ed54de8b386610e5ba1421a"/>
                    <w:id w:val="14402226"/>
                    <w:lock w:val="sdtLocked"/>
                  </w:sdtPr>
                  <w:sdtContent>
                    <w:tc>
                      <w:tcPr>
                        <w:tcW w:w="870" w:type="dxa"/>
                      </w:tcPr>
                      <w:p w:rsidR="004F36B1" w:rsidRDefault="004F36B1" w:rsidP="004F36B1">
                        <w:pPr>
                          <w:jc w:val="right"/>
                          <w:rPr>
                            <w:sz w:val="18"/>
                            <w:szCs w:val="18"/>
                          </w:rPr>
                        </w:pPr>
                        <w:r>
                          <w:rPr>
                            <w:sz w:val="18"/>
                            <w:szCs w:val="18"/>
                          </w:rPr>
                          <w:t>28,741,761</w:t>
                        </w:r>
                      </w:p>
                    </w:tc>
                  </w:sdtContent>
                </w:sdt>
                <w:sdt>
                  <w:sdtPr>
                    <w:rPr>
                      <w:sz w:val="18"/>
                      <w:szCs w:val="18"/>
                    </w:rPr>
                    <w:alias w:val="少数股东权益"/>
                    <w:tag w:val="_GBC_ec150e53d92249d0b1f4a0e82e553323"/>
                    <w:id w:val="14402227"/>
                    <w:lock w:val="sdtLocked"/>
                  </w:sdtPr>
                  <w:sdtContent>
                    <w:tc>
                      <w:tcPr>
                        <w:tcW w:w="1080" w:type="dxa"/>
                      </w:tcPr>
                      <w:p w:rsidR="004F36B1" w:rsidRDefault="004F36B1" w:rsidP="004F36B1">
                        <w:pPr>
                          <w:jc w:val="right"/>
                          <w:rPr>
                            <w:sz w:val="18"/>
                            <w:szCs w:val="18"/>
                          </w:rPr>
                        </w:pPr>
                        <w:r>
                          <w:rPr>
                            <w:sz w:val="18"/>
                            <w:szCs w:val="18"/>
                          </w:rPr>
                          <w:t>4,440,773</w:t>
                        </w:r>
                      </w:p>
                    </w:tc>
                  </w:sdtContent>
                </w:sdt>
                <w:sdt>
                  <w:sdtPr>
                    <w:rPr>
                      <w:sz w:val="18"/>
                      <w:szCs w:val="18"/>
                    </w:rPr>
                    <w:alias w:val="股东权益合计"/>
                    <w:tag w:val="_GBC_033de45e41ec4383b5ed95d4561fbf12"/>
                    <w:id w:val="14402228"/>
                    <w:lock w:val="sdtLocked"/>
                  </w:sdtPr>
                  <w:sdtContent>
                    <w:tc>
                      <w:tcPr>
                        <w:tcW w:w="1108" w:type="dxa"/>
                      </w:tcPr>
                      <w:p w:rsidR="004F36B1" w:rsidRDefault="004F36B1" w:rsidP="004F36B1">
                        <w:pPr>
                          <w:jc w:val="right"/>
                          <w:rPr>
                            <w:sz w:val="18"/>
                            <w:szCs w:val="18"/>
                          </w:rPr>
                        </w:pPr>
                        <w:r>
                          <w:rPr>
                            <w:sz w:val="18"/>
                            <w:szCs w:val="18"/>
                          </w:rPr>
                          <w:t>43,639,451</w:t>
                        </w:r>
                      </w:p>
                    </w:tc>
                  </w:sdtContent>
                </w:sdt>
              </w:tr>
              <w:tr w:rsidR="004F36B1" w:rsidTr="004F36B1">
                <w:tc>
                  <w:tcPr>
                    <w:tcW w:w="2284" w:type="dxa"/>
                  </w:tcPr>
                  <w:p w:rsidR="004F36B1" w:rsidRDefault="004F36B1" w:rsidP="004F36B1">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7f5d706b6e554275b4e679668e44ad68"/>
                    <w:id w:val="14402229"/>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优先股变动金额"/>
                    <w:tag w:val="_GBC_7899d33038c14b1fb9d605f9129aee2b"/>
                    <w:id w:val="14402230"/>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永续债变动金额"/>
                    <w:tag w:val="_GBC_52519b8c6e3c46829364cb4f010d4848"/>
                    <w:id w:val="14402231"/>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其他权益工具中的其他变动金额"/>
                    <w:tag w:val="_GBC_7b4cebdeeb6a4bd09e6a469300de95b3"/>
                    <w:id w:val="14402232"/>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资本公积变动金额"/>
                    <w:tag w:val="_GBC_ab28fbce9bec45c589f0d28a0b72b8fd"/>
                    <w:id w:val="14402233"/>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库存股变动金额"/>
                    <w:tag w:val="_GBC_ee6bf7ce1f7c483fae4ce9ea7607be5c"/>
                    <w:id w:val="14402234"/>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其他综合收益变动金额"/>
                    <w:tag w:val="_GBC_55e24e8177864d2d9629ef6c2ce846dc"/>
                    <w:id w:val="14402235"/>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专项储备变动金额"/>
                    <w:tag w:val="_GBC_315baefe38274582aae1855022c44523"/>
                    <w:id w:val="14402236"/>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盈余公积变动金额"/>
                    <w:tag w:val="_GBC_581208ae8fef49dea71cc91814498d9e"/>
                    <w:id w:val="14402237"/>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一般风险准备变动金额"/>
                    <w:tag w:val="_GBC_b9a7c0a0ac5e4383a43e79bf2417c1e7"/>
                    <w:id w:val="14402238"/>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未分配利润变动金额"/>
                    <w:tag w:val="_GBC_2ccdcf3e8e2148be9e5a91bf57c58e35"/>
                    <w:id w:val="14402239"/>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少数股东权益变动金额"/>
                    <w:tag w:val="_GBC_ffdb436b9fcf434a8804c4938099c565"/>
                    <w:id w:val="14402240"/>
                    <w:lock w:val="sdtLocked"/>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股东权益合计变动金额"/>
                    <w:tag w:val="_GBC_32d2dd3af6474a90a5453421be1a0883"/>
                    <w:id w:val="14402241"/>
                    <w:lock w:val="sdtLocked"/>
                    <w:showingPlcHdr/>
                  </w:sdtPr>
                  <w:sdtContent>
                    <w:tc>
                      <w:tcPr>
                        <w:tcW w:w="1108" w:type="dxa"/>
                      </w:tcPr>
                      <w:p w:rsidR="004F36B1" w:rsidRDefault="004F36B1" w:rsidP="004F36B1">
                        <w:pPr>
                          <w:jc w:val="right"/>
                          <w:rPr>
                            <w:sz w:val="18"/>
                            <w:szCs w:val="18"/>
                          </w:rPr>
                        </w:pPr>
                        <w:r>
                          <w:rPr>
                            <w:sz w:val="18"/>
                            <w:szCs w:val="18"/>
                          </w:rPr>
                          <w:t xml:space="preserve">     </w:t>
                        </w:r>
                      </w:p>
                    </w:tc>
                  </w:sdtContent>
                </w:sdt>
              </w:tr>
              <w:tr w:rsidR="004F36B1" w:rsidTr="004F36B1">
                <w:tc>
                  <w:tcPr>
                    <w:tcW w:w="2284" w:type="dxa"/>
                  </w:tcPr>
                  <w:p w:rsidR="004F36B1" w:rsidRDefault="004F36B1" w:rsidP="004F36B1">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5331680faaa41dea7ca228a155e9ea7"/>
                    <w:id w:val="14402242"/>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优先股变动金额"/>
                    <w:tag w:val="_GBC_2fa2f65644a9411a801969255f2cd68c"/>
                    <w:id w:val="14402243"/>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永续债变动金额"/>
                    <w:tag w:val="_GBC_77a080aa9dd0493193367b74093001a5"/>
                    <w:id w:val="14402244"/>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其他权益工具中的其他变动金额"/>
                    <w:tag w:val="_GBC_dcf60019f2ae4d1392f562f4ba6e4b86"/>
                    <w:id w:val="14402245"/>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资本公积变动金额"/>
                    <w:tag w:val="_GBC_87e7e99031c5437294b2bcdc83a86ec7"/>
                    <w:id w:val="14402246"/>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库存股变动金额"/>
                    <w:tag w:val="_GBC_5f199f3da1754e1cae4ebd100bcd4377"/>
                    <w:id w:val="14402247"/>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其他综合收益变动金额"/>
                    <w:tag w:val="_GBC_c2ea62073a494f7f980d9015df9f45b8"/>
                    <w:id w:val="14402248"/>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专项储备变动金额"/>
                    <w:tag w:val="_GBC_db2bd14f7f49435295daf03d80b9d402"/>
                    <w:id w:val="14402249"/>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盈余公积变动金额"/>
                    <w:tag w:val="_GBC_abce7751a5d447648dede0f29c643ab3"/>
                    <w:id w:val="14402250"/>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一般风险准备变动金额"/>
                    <w:tag w:val="_GBC_4616d57b213b44ae9ba6bfe9ef47efe6"/>
                    <w:id w:val="14402251"/>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未分配利润变动金额"/>
                    <w:tag w:val="_GBC_3a41bcbe6fa64179bedea959f8348e0a"/>
                    <w:id w:val="14402252"/>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少数股东权益变动金额"/>
                    <w:tag w:val="_GBC_9d01be09200a4ee6b302ddf3d2788b12"/>
                    <w:id w:val="14402253"/>
                    <w:lock w:val="sdtLocked"/>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股东权益合计变动金额"/>
                    <w:tag w:val="_GBC_931ae19a17ed4527bc05ce36cd703491"/>
                    <w:id w:val="14402254"/>
                    <w:lock w:val="sdtLocked"/>
                    <w:showingPlcHdr/>
                  </w:sdtPr>
                  <w:sdtContent>
                    <w:tc>
                      <w:tcPr>
                        <w:tcW w:w="1108" w:type="dxa"/>
                      </w:tcPr>
                      <w:p w:rsidR="004F36B1" w:rsidRDefault="004F36B1" w:rsidP="004F36B1">
                        <w:pPr>
                          <w:jc w:val="right"/>
                          <w:rPr>
                            <w:sz w:val="18"/>
                            <w:szCs w:val="18"/>
                          </w:rPr>
                        </w:pPr>
                        <w:r>
                          <w:rPr>
                            <w:sz w:val="18"/>
                            <w:szCs w:val="18"/>
                          </w:rPr>
                          <w:t xml:space="preserve">     </w:t>
                        </w:r>
                      </w:p>
                    </w:tc>
                  </w:sdtContent>
                </w:sdt>
              </w:tr>
              <w:tr w:rsidR="004F36B1" w:rsidTr="004F36B1">
                <w:tc>
                  <w:tcPr>
                    <w:tcW w:w="2284" w:type="dxa"/>
                  </w:tcPr>
                  <w:p w:rsidR="004F36B1" w:rsidRDefault="004F36B1" w:rsidP="004F36B1">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aa30b12bd02745898caad1fa0092e413"/>
                    <w:id w:val="14402255"/>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优先股变动金额"/>
                    <w:tag w:val="_GBC_f22ad34b8209441a972cf2e91d6b7a52"/>
                    <w:id w:val="14402256"/>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永续债变动金额"/>
                    <w:tag w:val="_GBC_81cac3539a2048ab96859a2b51148ea8"/>
                    <w:id w:val="14402257"/>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其他权益工具中的其他变动金额"/>
                    <w:tag w:val="_GBC_f1e906e410fb4566b1ea0e233beb8969"/>
                    <w:id w:val="14402258"/>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资本公积变动金额"/>
                    <w:tag w:val="_GBC_5e7aa23ff0b64cedb003dfbe2e9e84fb"/>
                    <w:id w:val="14402259"/>
                    <w:lock w:val="sdtLocked"/>
                  </w:sdtPr>
                  <w:sdtContent>
                    <w:tc>
                      <w:tcPr>
                        <w:tcW w:w="869" w:type="dxa"/>
                      </w:tcPr>
                      <w:p w:rsidR="004F36B1" w:rsidRDefault="004F36B1" w:rsidP="004F36B1">
                        <w:pPr>
                          <w:jc w:val="right"/>
                          <w:rPr>
                            <w:sz w:val="18"/>
                            <w:szCs w:val="18"/>
                          </w:rPr>
                        </w:pPr>
                        <w:r>
                          <w:rPr>
                            <w:sz w:val="18"/>
                            <w:szCs w:val="18"/>
                          </w:rPr>
                          <w:t>403,854</w:t>
                        </w:r>
                      </w:p>
                    </w:tc>
                  </w:sdtContent>
                </w:sdt>
                <w:sdt>
                  <w:sdtPr>
                    <w:rPr>
                      <w:sz w:val="18"/>
                      <w:szCs w:val="18"/>
                    </w:rPr>
                    <w:alias w:val="同一控制下企业合并导致库存股变动金额"/>
                    <w:tag w:val="_GBC_3141616d179f4c778e185af1763146d7"/>
                    <w:id w:val="14402260"/>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其他综合收益变动金额"/>
                    <w:tag w:val="_GBC_524da2cc9c614a639062c64c6643e4d0"/>
                    <w:id w:val="14402261"/>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专项储备变动金额"/>
                    <w:tag w:val="_GBC_ce469aff25724bbcb78f6e89d237b02f"/>
                    <w:id w:val="14402262"/>
                    <w:lock w:val="sdtLocked"/>
                  </w:sdtPr>
                  <w:sdtContent>
                    <w:tc>
                      <w:tcPr>
                        <w:tcW w:w="856" w:type="dxa"/>
                      </w:tcPr>
                      <w:p w:rsidR="004F36B1" w:rsidRDefault="004F36B1" w:rsidP="004F36B1">
                        <w:pPr>
                          <w:jc w:val="right"/>
                          <w:rPr>
                            <w:sz w:val="18"/>
                            <w:szCs w:val="18"/>
                          </w:rPr>
                        </w:pPr>
                        <w:r>
                          <w:rPr>
                            <w:sz w:val="18"/>
                            <w:szCs w:val="18"/>
                          </w:rPr>
                          <w:t>17,096</w:t>
                        </w:r>
                      </w:p>
                    </w:tc>
                  </w:sdtContent>
                </w:sdt>
                <w:sdt>
                  <w:sdtPr>
                    <w:rPr>
                      <w:sz w:val="18"/>
                      <w:szCs w:val="18"/>
                    </w:rPr>
                    <w:alias w:val="同一控制下企业合并导致盈余公积变动金额"/>
                    <w:tag w:val="_GBC_d072a379be5d4963870dae76449b4d3f"/>
                    <w:id w:val="14402263"/>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一般风险准备变动金额"/>
                    <w:tag w:val="_GBC_e208f7c02b294465b76b26900fbe0cb3"/>
                    <w:id w:val="14402264"/>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同一控制下企业合并导致未分配利润变动金额"/>
                    <w:tag w:val="_GBC_fb30a058c5834199a895b5927f3bca56"/>
                    <w:id w:val="14402265"/>
                    <w:lock w:val="sdtLocked"/>
                  </w:sdtPr>
                  <w:sdtContent>
                    <w:tc>
                      <w:tcPr>
                        <w:tcW w:w="870" w:type="dxa"/>
                      </w:tcPr>
                      <w:p w:rsidR="004F36B1" w:rsidRDefault="004F36B1" w:rsidP="004F36B1">
                        <w:pPr>
                          <w:jc w:val="right"/>
                          <w:rPr>
                            <w:sz w:val="18"/>
                            <w:szCs w:val="18"/>
                          </w:rPr>
                        </w:pPr>
                        <w:r>
                          <w:rPr>
                            <w:sz w:val="18"/>
                            <w:szCs w:val="18"/>
                          </w:rPr>
                          <w:t>-189,409</w:t>
                        </w:r>
                      </w:p>
                    </w:tc>
                  </w:sdtContent>
                </w:sdt>
                <w:sdt>
                  <w:sdtPr>
                    <w:rPr>
                      <w:sz w:val="18"/>
                      <w:szCs w:val="18"/>
                    </w:rPr>
                    <w:alias w:val="同一控制下企业合并导致少数股东权益变动金额"/>
                    <w:tag w:val="_GBC_1126a138949d4ffb96ecd1c53b661652"/>
                    <w:id w:val="14402266"/>
                    <w:lock w:val="sdtLocked"/>
                  </w:sdtPr>
                  <w:sdtContent>
                    <w:tc>
                      <w:tcPr>
                        <w:tcW w:w="1080" w:type="dxa"/>
                      </w:tcPr>
                      <w:p w:rsidR="004F36B1" w:rsidRDefault="004F36B1" w:rsidP="004F36B1">
                        <w:pPr>
                          <w:jc w:val="right"/>
                          <w:rPr>
                            <w:sz w:val="18"/>
                            <w:szCs w:val="18"/>
                          </w:rPr>
                        </w:pPr>
                        <w:r>
                          <w:rPr>
                            <w:sz w:val="18"/>
                            <w:szCs w:val="18"/>
                          </w:rPr>
                          <w:t>-17,104</w:t>
                        </w:r>
                      </w:p>
                    </w:tc>
                  </w:sdtContent>
                </w:sdt>
                <w:sdt>
                  <w:sdtPr>
                    <w:rPr>
                      <w:sz w:val="18"/>
                      <w:szCs w:val="18"/>
                    </w:rPr>
                    <w:alias w:val="同一控制下企业合并导致股东权益合计变动金额"/>
                    <w:tag w:val="_GBC_2f3ffb52807c45f4aec7fb090b6c79a1"/>
                    <w:id w:val="14402267"/>
                    <w:lock w:val="sdtLocked"/>
                  </w:sdtPr>
                  <w:sdtContent>
                    <w:tc>
                      <w:tcPr>
                        <w:tcW w:w="1108" w:type="dxa"/>
                      </w:tcPr>
                      <w:p w:rsidR="004F36B1" w:rsidRDefault="004F36B1" w:rsidP="004F36B1">
                        <w:pPr>
                          <w:jc w:val="right"/>
                          <w:rPr>
                            <w:sz w:val="18"/>
                            <w:szCs w:val="18"/>
                          </w:rPr>
                        </w:pPr>
                        <w:r>
                          <w:rPr>
                            <w:sz w:val="18"/>
                            <w:szCs w:val="18"/>
                          </w:rPr>
                          <w:t>214,437</w:t>
                        </w:r>
                      </w:p>
                    </w:tc>
                  </w:sdtContent>
                </w:sdt>
              </w:tr>
              <w:tr w:rsidR="004F36B1" w:rsidTr="004F36B1">
                <w:tc>
                  <w:tcPr>
                    <w:tcW w:w="2284" w:type="dxa"/>
                  </w:tcPr>
                  <w:p w:rsidR="004F36B1" w:rsidRDefault="004F36B1" w:rsidP="004F36B1">
                    <w:pPr>
                      <w:ind w:firstLineChars="200" w:firstLine="360"/>
                      <w:rPr>
                        <w:sz w:val="18"/>
                        <w:szCs w:val="18"/>
                      </w:rPr>
                    </w:pPr>
                    <w:r>
                      <w:rPr>
                        <w:rFonts w:hint="eastAsia"/>
                        <w:sz w:val="18"/>
                        <w:szCs w:val="18"/>
                      </w:rPr>
                      <w:t>其他</w:t>
                    </w:r>
                  </w:p>
                </w:tc>
                <w:sdt>
                  <w:sdtPr>
                    <w:rPr>
                      <w:sz w:val="18"/>
                      <w:szCs w:val="18"/>
                    </w:rPr>
                    <w:alias w:val="实收资本变动金额（其他追溯调整）"/>
                    <w:tag w:val="_GBC_7014747b06a044aca34e63237762e1b6"/>
                    <w:id w:val="14402268"/>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优先股变动金额（其他追溯调整）"/>
                    <w:tag w:val="_GBC_24beb026d74c45669cfca2fb9f153cb9"/>
                    <w:id w:val="14402269"/>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永续债变动金额（其他追溯调整）"/>
                    <w:tag w:val="_GBC_812bf0afa0b04166a0740c4fa37bb7dd"/>
                    <w:id w:val="14402270"/>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中的其他变动金额（其他追溯调整）"/>
                    <w:tag w:val="_GBC_54d2ae2f88c4425abae94ea09d4c26c7"/>
                    <w:id w:val="14402271"/>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变动金额（其他追溯调整）"/>
                    <w:tag w:val="_GBC_4384133fe2ff4f83b61e108fadb43e9f"/>
                    <w:id w:val="14402272"/>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库存股变动金额（其他追溯调整）"/>
                    <w:tag w:val="_GBC_67ff49fdee894fd5a793fd2d89d470fb"/>
                    <w:id w:val="14402273"/>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综合收益变动金额（其他追溯调整）"/>
                    <w:tag w:val="_GBC_8b8ab63d66594f0d80b084fa688c7d0a"/>
                    <w:id w:val="14402274"/>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变动金额（其他追溯调整）"/>
                    <w:tag w:val="_GBC_45b7d90f922e4b2a9bf9a575b66b380d"/>
                    <w:id w:val="14402275"/>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变动金额（其他追溯调整）"/>
                    <w:tag w:val="_GBC_c6b938cdb4e845298e678ed9e4a0f79e"/>
                    <w:id w:val="14402276"/>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一般风险准备变动金额（其他追溯调整）"/>
                    <w:tag w:val="_GBC_8d529a9cf7814ce5abe0feb46552fce6"/>
                    <w:id w:val="14402277"/>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未分配利润变动金额（其他追溯调整）"/>
                    <w:tag w:val="_GBC_acfdd2563a7c41e78c91352fe7c7a567"/>
                    <w:id w:val="14402278"/>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少数股东权益变动金额（其他追溯调整）"/>
                    <w:tag w:val="_GBC_f14b713f144e4112afbdc5ef3f614e03"/>
                    <w:id w:val="14402279"/>
                    <w:lock w:val="sdtLocked"/>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权益变动金额（其他追溯调整）"/>
                    <w:tag w:val="_GBC_43a1f32d85424c1f8a13d76062ec30a3"/>
                    <w:id w:val="14402280"/>
                    <w:lock w:val="sdtLocked"/>
                    <w:showingPlcHdr/>
                  </w:sdtPr>
                  <w:sdtContent>
                    <w:tc>
                      <w:tcPr>
                        <w:tcW w:w="1108" w:type="dxa"/>
                      </w:tcPr>
                      <w:p w:rsidR="004F36B1" w:rsidRDefault="004F36B1" w:rsidP="004F36B1">
                        <w:pPr>
                          <w:jc w:val="right"/>
                          <w:rPr>
                            <w:sz w:val="18"/>
                            <w:szCs w:val="18"/>
                          </w:rPr>
                        </w:pPr>
                        <w:r>
                          <w:rPr>
                            <w:sz w:val="18"/>
                            <w:szCs w:val="18"/>
                          </w:rPr>
                          <w:t xml:space="preserve">     </w:t>
                        </w:r>
                      </w:p>
                    </w:tc>
                  </w:sdtContent>
                </w:sdt>
              </w:tr>
              <w:tr w:rsidR="004F36B1" w:rsidTr="004F36B1">
                <w:tc>
                  <w:tcPr>
                    <w:tcW w:w="2284" w:type="dxa"/>
                  </w:tcPr>
                  <w:p w:rsidR="004F36B1" w:rsidRDefault="004F36B1" w:rsidP="004F36B1">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29228dddf11a4efd93c38283aea99940"/>
                    <w:id w:val="14402281"/>
                    <w:lock w:val="sdtLocked"/>
                  </w:sdtPr>
                  <w:sdtContent>
                    <w:tc>
                      <w:tcPr>
                        <w:tcW w:w="870" w:type="dxa"/>
                      </w:tcPr>
                      <w:p w:rsidR="004F36B1" w:rsidRDefault="004F36B1" w:rsidP="004F36B1">
                        <w:pPr>
                          <w:jc w:val="right"/>
                          <w:rPr>
                            <w:sz w:val="18"/>
                            <w:szCs w:val="18"/>
                          </w:rPr>
                        </w:pPr>
                        <w:r>
                          <w:rPr>
                            <w:sz w:val="18"/>
                            <w:szCs w:val="18"/>
                          </w:rPr>
                          <w:t>4,918,400</w:t>
                        </w:r>
                      </w:p>
                    </w:tc>
                  </w:sdtContent>
                </w:sdt>
                <w:sdt>
                  <w:sdtPr>
                    <w:rPr>
                      <w:sz w:val="18"/>
                      <w:szCs w:val="18"/>
                    </w:rPr>
                    <w:alias w:val="其他权益工具-其中：优先股"/>
                    <w:tag w:val="_GBC_586f64de03a3460aabbe5038afe82d0c"/>
                    <w:id w:val="14402282"/>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永续债"/>
                    <w:tag w:val="_GBC_b81e57233ebb43849ad885f8489e5d77"/>
                    <w:id w:val="14402283"/>
                    <w:lock w:val="sdtLocked"/>
                  </w:sdtPr>
                  <w:sdtContent>
                    <w:tc>
                      <w:tcPr>
                        <w:tcW w:w="856" w:type="dxa"/>
                      </w:tcPr>
                      <w:p w:rsidR="004F36B1" w:rsidRDefault="004F36B1" w:rsidP="004F36B1">
                        <w:pPr>
                          <w:jc w:val="right"/>
                          <w:rPr>
                            <w:sz w:val="18"/>
                            <w:szCs w:val="18"/>
                          </w:rPr>
                        </w:pPr>
                        <w:r>
                          <w:rPr>
                            <w:sz w:val="18"/>
                            <w:szCs w:val="18"/>
                          </w:rPr>
                          <w:t>2,521,456</w:t>
                        </w:r>
                      </w:p>
                    </w:tc>
                  </w:sdtContent>
                </w:sdt>
                <w:sdt>
                  <w:sdtPr>
                    <w:rPr>
                      <w:sz w:val="18"/>
                      <w:szCs w:val="18"/>
                    </w:rPr>
                    <w:alias w:val="其他权益工具-其他"/>
                    <w:tag w:val="_GBC_c51d61616db94b14bf5c435dcd246b61"/>
                    <w:id w:val="14402284"/>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
                    <w:tag w:val="_GBC_020ca31040f14d5b9948f64d91e25197"/>
                    <w:id w:val="14402285"/>
                    <w:lock w:val="sdtLocked"/>
                  </w:sdtPr>
                  <w:sdtContent>
                    <w:tc>
                      <w:tcPr>
                        <w:tcW w:w="869" w:type="dxa"/>
                      </w:tcPr>
                      <w:p w:rsidR="004F36B1" w:rsidRDefault="004F36B1" w:rsidP="004F36B1">
                        <w:pPr>
                          <w:jc w:val="right"/>
                          <w:rPr>
                            <w:sz w:val="18"/>
                            <w:szCs w:val="18"/>
                          </w:rPr>
                        </w:pPr>
                        <w:r>
                          <w:rPr>
                            <w:sz w:val="18"/>
                            <w:szCs w:val="18"/>
                          </w:rPr>
                          <w:t>1,689,846</w:t>
                        </w:r>
                      </w:p>
                    </w:tc>
                  </w:sdtContent>
                </w:sdt>
                <w:sdt>
                  <w:sdtPr>
                    <w:rPr>
                      <w:sz w:val="18"/>
                      <w:szCs w:val="18"/>
                    </w:rPr>
                    <w:alias w:val="库存股"/>
                    <w:tag w:val="_GBC_badfefb2a7214eb297083b23774a1f7d"/>
                    <w:id w:val="14402286"/>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综合收益（资产负债表项目）"/>
                    <w:tag w:val="_GBC_edb7266ef45f4da099332297613a98cf"/>
                    <w:id w:val="14402287"/>
                    <w:lock w:val="sdtLocked"/>
                  </w:sdtPr>
                  <w:sdtContent>
                    <w:tc>
                      <w:tcPr>
                        <w:tcW w:w="884" w:type="dxa"/>
                      </w:tcPr>
                      <w:p w:rsidR="004F36B1" w:rsidRDefault="004F36B1" w:rsidP="004F36B1">
                        <w:pPr>
                          <w:jc w:val="right"/>
                          <w:rPr>
                            <w:sz w:val="18"/>
                            <w:szCs w:val="18"/>
                          </w:rPr>
                        </w:pPr>
                        <w:r>
                          <w:rPr>
                            <w:sz w:val="18"/>
                            <w:szCs w:val="18"/>
                          </w:rPr>
                          <w:t>-5,954,078</w:t>
                        </w:r>
                      </w:p>
                    </w:tc>
                  </w:sdtContent>
                </w:sdt>
                <w:sdt>
                  <w:sdtPr>
                    <w:rPr>
                      <w:sz w:val="18"/>
                      <w:szCs w:val="18"/>
                    </w:rPr>
                    <w:alias w:val="专项储备"/>
                    <w:tag w:val="_GBC_cdd975d1429e4d7e9a7a3210f7afdb61"/>
                    <w:id w:val="14402288"/>
                    <w:lock w:val="sdtLocked"/>
                  </w:sdtPr>
                  <w:sdtContent>
                    <w:tc>
                      <w:tcPr>
                        <w:tcW w:w="856" w:type="dxa"/>
                      </w:tcPr>
                      <w:p w:rsidR="004F36B1" w:rsidRDefault="004F36B1" w:rsidP="004F36B1">
                        <w:pPr>
                          <w:jc w:val="right"/>
                          <w:rPr>
                            <w:sz w:val="18"/>
                            <w:szCs w:val="18"/>
                          </w:rPr>
                        </w:pPr>
                        <w:r>
                          <w:rPr>
                            <w:sz w:val="18"/>
                            <w:szCs w:val="18"/>
                          </w:rPr>
                          <w:t>1,802,108</w:t>
                        </w:r>
                      </w:p>
                    </w:tc>
                  </w:sdtContent>
                </w:sdt>
                <w:sdt>
                  <w:sdtPr>
                    <w:rPr>
                      <w:sz w:val="18"/>
                      <w:szCs w:val="18"/>
                    </w:rPr>
                    <w:alias w:val="盈余公积"/>
                    <w:tag w:val="_GBC_2412e5b478a843eb99deba7334d5a181"/>
                    <w:id w:val="14402289"/>
                    <w:lock w:val="sdtLocked"/>
                  </w:sdtPr>
                  <w:sdtContent>
                    <w:tc>
                      <w:tcPr>
                        <w:tcW w:w="870" w:type="dxa"/>
                      </w:tcPr>
                      <w:p w:rsidR="004F36B1" w:rsidRDefault="004F36B1" w:rsidP="004F36B1">
                        <w:pPr>
                          <w:jc w:val="right"/>
                          <w:rPr>
                            <w:sz w:val="18"/>
                            <w:szCs w:val="18"/>
                          </w:rPr>
                        </w:pPr>
                        <w:r>
                          <w:rPr>
                            <w:sz w:val="18"/>
                            <w:szCs w:val="18"/>
                          </w:rPr>
                          <w:t>5,900,135</w:t>
                        </w:r>
                      </w:p>
                    </w:tc>
                  </w:sdtContent>
                </w:sdt>
                <w:sdt>
                  <w:sdtPr>
                    <w:rPr>
                      <w:sz w:val="18"/>
                      <w:szCs w:val="18"/>
                    </w:rPr>
                    <w:alias w:val="一般风险准备"/>
                    <w:tag w:val="_GBC_0e21bee450ef463ebe134dfd6a29c056"/>
                    <w:id w:val="14402290"/>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未分配利润"/>
                    <w:tag w:val="_GBC_b9b83ce3e31743df884eb1e7b063b4b0"/>
                    <w:id w:val="14402291"/>
                    <w:lock w:val="sdtLocked"/>
                  </w:sdtPr>
                  <w:sdtContent>
                    <w:tc>
                      <w:tcPr>
                        <w:tcW w:w="870" w:type="dxa"/>
                      </w:tcPr>
                      <w:p w:rsidR="004F36B1" w:rsidRDefault="004F36B1" w:rsidP="004F36B1">
                        <w:pPr>
                          <w:jc w:val="right"/>
                          <w:rPr>
                            <w:sz w:val="18"/>
                            <w:szCs w:val="18"/>
                          </w:rPr>
                        </w:pPr>
                        <w:r>
                          <w:rPr>
                            <w:sz w:val="18"/>
                            <w:szCs w:val="18"/>
                          </w:rPr>
                          <w:t>28,552,352</w:t>
                        </w:r>
                      </w:p>
                    </w:tc>
                  </w:sdtContent>
                </w:sdt>
                <w:sdt>
                  <w:sdtPr>
                    <w:rPr>
                      <w:sz w:val="18"/>
                      <w:szCs w:val="18"/>
                    </w:rPr>
                    <w:alias w:val="少数股东权益"/>
                    <w:tag w:val="_GBC_c64d00e83755454b959523fc682e1cab"/>
                    <w:id w:val="14402292"/>
                    <w:lock w:val="sdtLocked"/>
                  </w:sdtPr>
                  <w:sdtContent>
                    <w:tc>
                      <w:tcPr>
                        <w:tcW w:w="1080" w:type="dxa"/>
                      </w:tcPr>
                      <w:p w:rsidR="004F36B1" w:rsidRDefault="004F36B1" w:rsidP="004F36B1">
                        <w:pPr>
                          <w:jc w:val="right"/>
                          <w:rPr>
                            <w:sz w:val="18"/>
                            <w:szCs w:val="18"/>
                          </w:rPr>
                        </w:pPr>
                        <w:r>
                          <w:rPr>
                            <w:sz w:val="18"/>
                            <w:szCs w:val="18"/>
                          </w:rPr>
                          <w:t>4,423,669</w:t>
                        </w:r>
                      </w:p>
                    </w:tc>
                  </w:sdtContent>
                </w:sdt>
                <w:sdt>
                  <w:sdtPr>
                    <w:rPr>
                      <w:sz w:val="18"/>
                      <w:szCs w:val="18"/>
                    </w:rPr>
                    <w:alias w:val="股东权益合计"/>
                    <w:tag w:val="_GBC_860a27843b9e4ef492602c60eb2ea0db"/>
                    <w:id w:val="14402293"/>
                    <w:lock w:val="sdtLocked"/>
                  </w:sdtPr>
                  <w:sdtContent>
                    <w:tc>
                      <w:tcPr>
                        <w:tcW w:w="1108" w:type="dxa"/>
                      </w:tcPr>
                      <w:p w:rsidR="004F36B1" w:rsidRDefault="004F36B1" w:rsidP="004F36B1">
                        <w:pPr>
                          <w:jc w:val="right"/>
                          <w:rPr>
                            <w:sz w:val="18"/>
                            <w:szCs w:val="18"/>
                          </w:rPr>
                        </w:pPr>
                        <w:r>
                          <w:rPr>
                            <w:sz w:val="18"/>
                            <w:szCs w:val="18"/>
                          </w:rPr>
                          <w:t>43,853,888</w:t>
                        </w:r>
                      </w:p>
                    </w:tc>
                  </w:sdtContent>
                </w:sdt>
              </w:tr>
              <w:tr w:rsidR="004F36B1" w:rsidTr="004F36B1">
                <w:tc>
                  <w:tcPr>
                    <w:tcW w:w="2284" w:type="dxa"/>
                  </w:tcPr>
                  <w:p w:rsidR="004F36B1" w:rsidRDefault="004F36B1" w:rsidP="004F36B1">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cf199cdbf1234f5e8f4d46908bcec27b"/>
                    <w:id w:val="14402294"/>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中的优先股增减变动金额"/>
                    <w:tag w:val="_GBC_e487e561657e4d7891c17d9705fafff5"/>
                    <w:id w:val="14402295"/>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中的永续债增减变动金额"/>
                    <w:tag w:val="_GBC_ec06f16ff482481a9ff04355a14cd023"/>
                    <w:id w:val="14402296"/>
                    <w:lock w:val="sdtLocked"/>
                  </w:sdtPr>
                  <w:sdtContent>
                    <w:tc>
                      <w:tcPr>
                        <w:tcW w:w="856" w:type="dxa"/>
                      </w:tcPr>
                      <w:p w:rsidR="004F36B1" w:rsidRDefault="004F36B1" w:rsidP="004F36B1">
                        <w:pPr>
                          <w:jc w:val="right"/>
                          <w:rPr>
                            <w:sz w:val="18"/>
                            <w:szCs w:val="18"/>
                          </w:rPr>
                        </w:pPr>
                        <w:r>
                          <w:rPr>
                            <w:sz w:val="18"/>
                            <w:szCs w:val="18"/>
                          </w:rPr>
                          <w:t>4,140,228</w:t>
                        </w:r>
                      </w:p>
                    </w:tc>
                  </w:sdtContent>
                </w:sdt>
                <w:sdt>
                  <w:sdtPr>
                    <w:rPr>
                      <w:sz w:val="18"/>
                      <w:szCs w:val="18"/>
                    </w:rPr>
                    <w:alias w:val="其他权益工具中的其他增减变动金额"/>
                    <w:tag w:val="_GBC_67cac0a9572e4e76a54e15485eb43f66"/>
                    <w:id w:val="14402297"/>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增减变动金额"/>
                    <w:tag w:val="_GBC_736145bd6aa14664bfdaa678bc305906"/>
                    <w:id w:val="14402298"/>
                    <w:lock w:val="sdtLocked"/>
                  </w:sdtPr>
                  <w:sdtContent>
                    <w:tc>
                      <w:tcPr>
                        <w:tcW w:w="869" w:type="dxa"/>
                      </w:tcPr>
                      <w:p w:rsidR="004F36B1" w:rsidRDefault="004F36B1" w:rsidP="004F36B1">
                        <w:pPr>
                          <w:jc w:val="right"/>
                          <w:rPr>
                            <w:sz w:val="18"/>
                            <w:szCs w:val="18"/>
                          </w:rPr>
                        </w:pPr>
                        <w:r>
                          <w:rPr>
                            <w:sz w:val="18"/>
                            <w:szCs w:val="18"/>
                          </w:rPr>
                          <w:t>-419,380</w:t>
                        </w:r>
                      </w:p>
                    </w:tc>
                  </w:sdtContent>
                </w:sdt>
                <w:sdt>
                  <w:sdtPr>
                    <w:rPr>
                      <w:sz w:val="18"/>
                      <w:szCs w:val="18"/>
                    </w:rPr>
                    <w:alias w:val="库存股增减变动金额"/>
                    <w:tag w:val="_GBC_66babe9642424a2c84970596d94a14d0"/>
                    <w:id w:val="14402299"/>
                    <w:lock w:val="sdtLocked"/>
                  </w:sdtPr>
                  <w:sdtContent>
                    <w:tc>
                      <w:tcPr>
                        <w:tcW w:w="856" w:type="dxa"/>
                      </w:tcPr>
                      <w:p w:rsidR="004F36B1" w:rsidRDefault="004F36B1" w:rsidP="004F36B1">
                        <w:pPr>
                          <w:jc w:val="right"/>
                          <w:rPr>
                            <w:sz w:val="18"/>
                            <w:szCs w:val="18"/>
                          </w:rPr>
                        </w:pPr>
                        <w:r>
                          <w:rPr>
                            <w:sz w:val="18"/>
                            <w:szCs w:val="18"/>
                          </w:rPr>
                          <w:t>19,439</w:t>
                        </w:r>
                      </w:p>
                    </w:tc>
                  </w:sdtContent>
                </w:sdt>
                <w:sdt>
                  <w:sdtPr>
                    <w:rPr>
                      <w:sz w:val="18"/>
                      <w:szCs w:val="18"/>
                    </w:rPr>
                    <w:alias w:val="其他综合收益增减变动金额"/>
                    <w:tag w:val="_GBC_67643b420d9e4b668270971e97b41b55"/>
                    <w:id w:val="14402300"/>
                    <w:lock w:val="sdtLocked"/>
                  </w:sdtPr>
                  <w:sdtContent>
                    <w:tc>
                      <w:tcPr>
                        <w:tcW w:w="884" w:type="dxa"/>
                      </w:tcPr>
                      <w:p w:rsidR="004F36B1" w:rsidRDefault="004F36B1" w:rsidP="004F36B1">
                        <w:pPr>
                          <w:jc w:val="right"/>
                          <w:rPr>
                            <w:sz w:val="18"/>
                            <w:szCs w:val="18"/>
                          </w:rPr>
                        </w:pPr>
                        <w:r>
                          <w:rPr>
                            <w:sz w:val="18"/>
                            <w:szCs w:val="18"/>
                          </w:rPr>
                          <w:t>-3,379,796</w:t>
                        </w:r>
                      </w:p>
                    </w:tc>
                  </w:sdtContent>
                </w:sdt>
                <w:sdt>
                  <w:sdtPr>
                    <w:rPr>
                      <w:sz w:val="18"/>
                      <w:szCs w:val="18"/>
                    </w:rPr>
                    <w:alias w:val="专项储备增减变动金额"/>
                    <w:tag w:val="_GBC_9ab4b6e8029c43fbb6ea9cfc45c1b327"/>
                    <w:id w:val="14402301"/>
                    <w:lock w:val="sdtLocked"/>
                  </w:sdtPr>
                  <w:sdtContent>
                    <w:tc>
                      <w:tcPr>
                        <w:tcW w:w="856" w:type="dxa"/>
                      </w:tcPr>
                      <w:p w:rsidR="004F36B1" w:rsidRDefault="004F36B1" w:rsidP="004F36B1">
                        <w:pPr>
                          <w:jc w:val="right"/>
                          <w:rPr>
                            <w:sz w:val="18"/>
                            <w:szCs w:val="18"/>
                          </w:rPr>
                        </w:pPr>
                        <w:r>
                          <w:rPr>
                            <w:sz w:val="18"/>
                            <w:szCs w:val="18"/>
                          </w:rPr>
                          <w:t>-705,299</w:t>
                        </w:r>
                      </w:p>
                    </w:tc>
                  </w:sdtContent>
                </w:sdt>
                <w:sdt>
                  <w:sdtPr>
                    <w:rPr>
                      <w:sz w:val="18"/>
                      <w:szCs w:val="18"/>
                    </w:rPr>
                    <w:alias w:val="盈余公积增减变动金额"/>
                    <w:tag w:val="_GBC_990b5aca47c440d38da9e89e7e1fd651"/>
                    <w:id w:val="14402302"/>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一般风险准备增减变动金额"/>
                    <w:tag w:val="_GBC_b2d1e21a3bb6495b8c9f810fbb8e2730"/>
                    <w:id w:val="14402303"/>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未分配利润增减变动金额"/>
                    <w:tag w:val="_GBC_cd64648544fe4e228ff6d9074578f3e0"/>
                    <w:id w:val="14402304"/>
                    <w:lock w:val="sdtLocked"/>
                  </w:sdtPr>
                  <w:sdtContent>
                    <w:tc>
                      <w:tcPr>
                        <w:tcW w:w="870" w:type="dxa"/>
                      </w:tcPr>
                      <w:p w:rsidR="004F36B1" w:rsidRDefault="004F36B1" w:rsidP="004F36B1">
                        <w:pPr>
                          <w:jc w:val="right"/>
                          <w:rPr>
                            <w:sz w:val="18"/>
                            <w:szCs w:val="18"/>
                          </w:rPr>
                        </w:pPr>
                        <w:r>
                          <w:rPr>
                            <w:sz w:val="18"/>
                            <w:szCs w:val="18"/>
                          </w:rPr>
                          <w:t>761,146</w:t>
                        </w:r>
                      </w:p>
                    </w:tc>
                  </w:sdtContent>
                </w:sdt>
                <w:sdt>
                  <w:sdtPr>
                    <w:rPr>
                      <w:sz w:val="18"/>
                      <w:szCs w:val="18"/>
                    </w:rPr>
                    <w:alias w:val="少数股东权益增减变动金额"/>
                    <w:tag w:val="_GBC_007653fd381a480694970176f77bf4be"/>
                    <w:id w:val="14402305"/>
                    <w:lock w:val="sdtLocked"/>
                  </w:sdtPr>
                  <w:sdtContent>
                    <w:tc>
                      <w:tcPr>
                        <w:tcW w:w="1080" w:type="dxa"/>
                      </w:tcPr>
                      <w:p w:rsidR="004F36B1" w:rsidRDefault="004F36B1" w:rsidP="004F36B1">
                        <w:pPr>
                          <w:jc w:val="right"/>
                          <w:rPr>
                            <w:sz w:val="18"/>
                            <w:szCs w:val="18"/>
                          </w:rPr>
                        </w:pPr>
                        <w:r>
                          <w:rPr>
                            <w:sz w:val="18"/>
                            <w:szCs w:val="18"/>
                          </w:rPr>
                          <w:t>-1,230,815</w:t>
                        </w:r>
                      </w:p>
                    </w:tc>
                  </w:sdtContent>
                </w:sdt>
                <w:sdt>
                  <w:sdtPr>
                    <w:rPr>
                      <w:sz w:val="18"/>
                      <w:szCs w:val="18"/>
                    </w:rPr>
                    <w:alias w:val="股东权益合计增减变动金额"/>
                    <w:tag w:val="_GBC_4a83597b27e245c08d1f646b62d9dbb5"/>
                    <w:id w:val="14402306"/>
                    <w:lock w:val="sdtLocked"/>
                  </w:sdtPr>
                  <w:sdtContent>
                    <w:tc>
                      <w:tcPr>
                        <w:tcW w:w="1108" w:type="dxa"/>
                      </w:tcPr>
                      <w:p w:rsidR="004F36B1" w:rsidRDefault="004F36B1" w:rsidP="004F36B1">
                        <w:pPr>
                          <w:jc w:val="right"/>
                          <w:rPr>
                            <w:sz w:val="18"/>
                            <w:szCs w:val="18"/>
                          </w:rPr>
                        </w:pPr>
                        <w:r>
                          <w:rPr>
                            <w:sz w:val="18"/>
                            <w:szCs w:val="18"/>
                          </w:rPr>
                          <w:t>-853,355</w:t>
                        </w:r>
                      </w:p>
                    </w:tc>
                  </w:sdtContent>
                </w:sdt>
              </w:tr>
              <w:tr w:rsidR="004F36B1" w:rsidTr="004F36B1">
                <w:tc>
                  <w:tcPr>
                    <w:tcW w:w="2284" w:type="dxa"/>
                  </w:tcPr>
                  <w:p w:rsidR="004F36B1" w:rsidRDefault="004F36B1" w:rsidP="004F36B1">
                    <w:pPr>
                      <w:rPr>
                        <w:sz w:val="18"/>
                        <w:szCs w:val="18"/>
                      </w:rPr>
                    </w:pPr>
                    <w:r>
                      <w:rPr>
                        <w:rFonts w:hint="eastAsia"/>
                        <w:sz w:val="18"/>
                        <w:szCs w:val="18"/>
                      </w:rPr>
                      <w:t>（一）综合收益总额</w:t>
                    </w:r>
                  </w:p>
                </w:tc>
                <w:sdt>
                  <w:sdtPr>
                    <w:rPr>
                      <w:sz w:val="18"/>
                      <w:szCs w:val="18"/>
                    </w:rPr>
                    <w:alias w:val="综合收益总额导致股本变动金额"/>
                    <w:tag w:val="_GBC_c661fdcd7e114bf7bad08bb88fd5f9cd"/>
                    <w:id w:val="14402307"/>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优先股变动金额"/>
                    <w:tag w:val="_GBC_1dd02a17a0ed4ae1b337424d46c59589"/>
                    <w:id w:val="14402308"/>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永续债变动金额"/>
                    <w:tag w:val="_GBC_44a4c9053ef94e26b6320a345f965a68"/>
                    <w:id w:val="14402309"/>
                    <w:lock w:val="sdtLocked"/>
                  </w:sdtPr>
                  <w:sdtContent>
                    <w:tc>
                      <w:tcPr>
                        <w:tcW w:w="856" w:type="dxa"/>
                      </w:tcPr>
                      <w:p w:rsidR="004F36B1" w:rsidRDefault="004F36B1" w:rsidP="004F36B1">
                        <w:pPr>
                          <w:jc w:val="right"/>
                          <w:rPr>
                            <w:sz w:val="18"/>
                            <w:szCs w:val="18"/>
                          </w:rPr>
                        </w:pPr>
                        <w:r>
                          <w:rPr>
                            <w:sz w:val="18"/>
                            <w:szCs w:val="18"/>
                          </w:rPr>
                          <w:t>346,228</w:t>
                        </w:r>
                      </w:p>
                    </w:tc>
                  </w:sdtContent>
                </w:sdt>
                <w:sdt>
                  <w:sdtPr>
                    <w:rPr>
                      <w:sz w:val="18"/>
                      <w:szCs w:val="18"/>
                    </w:rPr>
                    <w:alias w:val="综合收益总额导致其他权益工具中的其他变动金额"/>
                    <w:tag w:val="_GBC_37c7cdec467b454daefc7bbca597d556"/>
                    <w:id w:val="14402310"/>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资本公积变动金额"/>
                    <w:tag w:val="_GBC_bbd680eed5e943a3ba023c53f8dbaef9"/>
                    <w:id w:val="14402311"/>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库存股变动金额"/>
                    <w:tag w:val="_GBC_81dba68fd263481b8b9de41fc742f65b"/>
                    <w:id w:val="14402312"/>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其他综合收益变动金额"/>
                    <w:tag w:val="_GBC_5d80154a31cc487a8fca2d0795d0767d"/>
                    <w:id w:val="14402313"/>
                    <w:lock w:val="sdtLocked"/>
                  </w:sdtPr>
                  <w:sdtContent>
                    <w:tc>
                      <w:tcPr>
                        <w:tcW w:w="884" w:type="dxa"/>
                      </w:tcPr>
                      <w:p w:rsidR="004F36B1" w:rsidRDefault="004F36B1" w:rsidP="004F36B1">
                        <w:pPr>
                          <w:jc w:val="right"/>
                          <w:rPr>
                            <w:sz w:val="18"/>
                            <w:szCs w:val="18"/>
                          </w:rPr>
                        </w:pPr>
                        <w:r>
                          <w:rPr>
                            <w:sz w:val="18"/>
                            <w:szCs w:val="18"/>
                          </w:rPr>
                          <w:t>-3,379,796</w:t>
                        </w:r>
                      </w:p>
                    </w:tc>
                  </w:sdtContent>
                </w:sdt>
                <w:sdt>
                  <w:sdtPr>
                    <w:rPr>
                      <w:sz w:val="18"/>
                      <w:szCs w:val="18"/>
                    </w:rPr>
                    <w:alias w:val="综合收益总额导致专项储备变动金额"/>
                    <w:tag w:val="_GBC_ae8c844cb34845c3b16645d890c60706"/>
                    <w:id w:val="14402314"/>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盈余公积变动金额"/>
                    <w:tag w:val="_GBC_10c37d120ee4436587ffa83db6b1e23d"/>
                    <w:id w:val="14402315"/>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一般风险准备变动金额"/>
                    <w:tag w:val="_GBC_798a59b239344605a4ba4188c21dc365"/>
                    <w:id w:val="14402316"/>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未分配利润变动金额"/>
                    <w:tag w:val="_GBC_9a7816da421b4e1db695bb9cae7c5700"/>
                    <w:id w:val="14402317"/>
                    <w:lock w:val="sdtLocked"/>
                  </w:sdtPr>
                  <w:sdtContent>
                    <w:tc>
                      <w:tcPr>
                        <w:tcW w:w="870" w:type="dxa"/>
                      </w:tcPr>
                      <w:p w:rsidR="004F36B1" w:rsidRDefault="004F36B1" w:rsidP="004F36B1">
                        <w:pPr>
                          <w:jc w:val="right"/>
                          <w:rPr>
                            <w:sz w:val="18"/>
                            <w:szCs w:val="18"/>
                          </w:rPr>
                        </w:pPr>
                        <w:r>
                          <w:rPr>
                            <w:sz w:val="18"/>
                            <w:szCs w:val="18"/>
                          </w:rPr>
                          <w:t>859,514</w:t>
                        </w:r>
                      </w:p>
                    </w:tc>
                  </w:sdtContent>
                </w:sdt>
                <w:sdt>
                  <w:sdtPr>
                    <w:rPr>
                      <w:sz w:val="18"/>
                      <w:szCs w:val="18"/>
                    </w:rPr>
                    <w:alias w:val="综合收益总额导致少数股东权益变动金额"/>
                    <w:tag w:val="_GBC_2fc71a86b75b4afcbb853fbc9b03ca38"/>
                    <w:id w:val="14402318"/>
                    <w:lock w:val="sdtLocked"/>
                  </w:sdtPr>
                  <w:sdtContent>
                    <w:tc>
                      <w:tcPr>
                        <w:tcW w:w="1080" w:type="dxa"/>
                      </w:tcPr>
                      <w:p w:rsidR="004F36B1" w:rsidRDefault="004F36B1" w:rsidP="004F36B1">
                        <w:pPr>
                          <w:jc w:val="right"/>
                          <w:rPr>
                            <w:sz w:val="18"/>
                            <w:szCs w:val="18"/>
                          </w:rPr>
                        </w:pPr>
                        <w:r>
                          <w:rPr>
                            <w:sz w:val="18"/>
                            <w:szCs w:val="18"/>
                          </w:rPr>
                          <w:t>-992,935</w:t>
                        </w:r>
                      </w:p>
                    </w:tc>
                  </w:sdtContent>
                </w:sdt>
                <w:sdt>
                  <w:sdtPr>
                    <w:rPr>
                      <w:sz w:val="18"/>
                      <w:szCs w:val="18"/>
                    </w:rPr>
                    <w:alias w:val="综合收益总额导致股东权益合计变动金额"/>
                    <w:tag w:val="_GBC_35079ff902314600ae5ae7133bfbad35"/>
                    <w:id w:val="14402319"/>
                    <w:lock w:val="sdtLocked"/>
                  </w:sdtPr>
                  <w:sdtContent>
                    <w:tc>
                      <w:tcPr>
                        <w:tcW w:w="1108" w:type="dxa"/>
                      </w:tcPr>
                      <w:p w:rsidR="004F36B1" w:rsidRDefault="004F36B1" w:rsidP="004F36B1">
                        <w:pPr>
                          <w:jc w:val="right"/>
                          <w:rPr>
                            <w:sz w:val="18"/>
                            <w:szCs w:val="18"/>
                          </w:rPr>
                        </w:pPr>
                        <w:r>
                          <w:rPr>
                            <w:sz w:val="18"/>
                            <w:szCs w:val="18"/>
                          </w:rPr>
                          <w:t>-3,166,989</w:t>
                        </w:r>
                      </w:p>
                    </w:tc>
                  </w:sdtContent>
                </w:sdt>
              </w:tr>
              <w:tr w:rsidR="004F36B1" w:rsidTr="004F36B1">
                <w:tc>
                  <w:tcPr>
                    <w:tcW w:w="2284" w:type="dxa"/>
                  </w:tcPr>
                  <w:p w:rsidR="004F36B1" w:rsidRDefault="004F36B1" w:rsidP="004F36B1">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c7fc3fe916e2471c95b62a8d5367c414"/>
                    <w:id w:val="14402320"/>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其他权益工具中的优先股变动金额"/>
                    <w:tag w:val="_GBC_f2fd5f1d6b0f46e6b89d9da4ef8eeab9"/>
                    <w:id w:val="14402321"/>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其他权益工具中的永续债变动金额"/>
                    <w:tag w:val="_GBC_72a4e661636f4e338787c7f11bd6586c"/>
                    <w:id w:val="14402322"/>
                    <w:lock w:val="sdtLocked"/>
                  </w:sdtPr>
                  <w:sdtContent>
                    <w:tc>
                      <w:tcPr>
                        <w:tcW w:w="856" w:type="dxa"/>
                      </w:tcPr>
                      <w:p w:rsidR="004F36B1" w:rsidRDefault="004F36B1" w:rsidP="004F36B1">
                        <w:pPr>
                          <w:jc w:val="right"/>
                          <w:rPr>
                            <w:sz w:val="18"/>
                            <w:szCs w:val="18"/>
                          </w:rPr>
                        </w:pPr>
                        <w:r>
                          <w:rPr>
                            <w:sz w:val="18"/>
                            <w:szCs w:val="18"/>
                          </w:rPr>
                          <w:t>3,964,000</w:t>
                        </w:r>
                      </w:p>
                    </w:tc>
                  </w:sdtContent>
                </w:sdt>
                <w:sdt>
                  <w:sdtPr>
                    <w:rPr>
                      <w:sz w:val="18"/>
                      <w:szCs w:val="18"/>
                    </w:rPr>
                    <w:alias w:val="所有者投入和减少资本导致其他权益工具中的其他变动金额"/>
                    <w:tag w:val="_GBC_204f09a984ef4e88b8cdb9aea91e2bc4"/>
                    <w:id w:val="14402323"/>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资本公积变动金额"/>
                    <w:tag w:val="_GBC_27f982b32106414ba21f8c2c8221f466"/>
                    <w:id w:val="14402324"/>
                    <w:lock w:val="sdtLocked"/>
                  </w:sdtPr>
                  <w:sdtContent>
                    <w:tc>
                      <w:tcPr>
                        <w:tcW w:w="869" w:type="dxa"/>
                      </w:tcPr>
                      <w:p w:rsidR="004F36B1" w:rsidRDefault="004F36B1" w:rsidP="004F36B1">
                        <w:pPr>
                          <w:jc w:val="right"/>
                          <w:rPr>
                            <w:sz w:val="18"/>
                            <w:szCs w:val="18"/>
                          </w:rPr>
                        </w:pPr>
                        <w:r>
                          <w:rPr>
                            <w:sz w:val="18"/>
                            <w:szCs w:val="18"/>
                          </w:rPr>
                          <w:t>-419,380</w:t>
                        </w:r>
                      </w:p>
                    </w:tc>
                  </w:sdtContent>
                </w:sdt>
                <w:sdt>
                  <w:sdtPr>
                    <w:rPr>
                      <w:sz w:val="18"/>
                      <w:szCs w:val="18"/>
                    </w:rPr>
                    <w:alias w:val="所有者投入和减少资本导致库存股变动金额"/>
                    <w:tag w:val="_GBC_4a3aa42e37e848898c76c8c6611623fa"/>
                    <w:id w:val="14402325"/>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其他综合收益变动金额"/>
                    <w:tag w:val="_GBC_7096cd70abb34e0f9affbb8fd00e7f05"/>
                    <w:id w:val="14402326"/>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专项储备变动金额"/>
                    <w:tag w:val="_GBC_8def970b180a4090b169224fb7af132d"/>
                    <w:id w:val="14402327"/>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盈余公积变动金额"/>
                    <w:tag w:val="_GBC_d3805221fe5445a38db6432c15320b3e"/>
                    <w:id w:val="14402328"/>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一般风险准备变动金额"/>
                    <w:tag w:val="_GBC_251d24771e7c47bdac370c6c025c0aae"/>
                    <w:id w:val="14402329"/>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未分配利润变动金额"/>
                    <w:tag w:val="_GBC_d4eb7efa39f147beb4e7af97bf016c83"/>
                    <w:id w:val="14402330"/>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少数股东权益变动金额"/>
                    <w:tag w:val="_GBC_95ae8980eb034b729998b44929073851"/>
                    <w:id w:val="14402331"/>
                    <w:lock w:val="sdtLocked"/>
                  </w:sdtPr>
                  <w:sdtContent>
                    <w:tc>
                      <w:tcPr>
                        <w:tcW w:w="1080" w:type="dxa"/>
                      </w:tcPr>
                      <w:p w:rsidR="004F36B1" w:rsidRDefault="004F36B1" w:rsidP="004F36B1">
                        <w:pPr>
                          <w:jc w:val="right"/>
                          <w:rPr>
                            <w:sz w:val="18"/>
                            <w:szCs w:val="18"/>
                          </w:rPr>
                        </w:pPr>
                        <w:r>
                          <w:rPr>
                            <w:sz w:val="18"/>
                            <w:szCs w:val="18"/>
                          </w:rPr>
                          <w:t>-97,358</w:t>
                        </w:r>
                      </w:p>
                    </w:tc>
                  </w:sdtContent>
                </w:sdt>
                <w:sdt>
                  <w:sdtPr>
                    <w:rPr>
                      <w:sz w:val="18"/>
                      <w:szCs w:val="18"/>
                    </w:rPr>
                    <w:alias w:val="所有者投入和减少资本导致股东权益合计变动金额"/>
                    <w:tag w:val="_GBC_b95904aab6b142d9a5f15f9617fbebec"/>
                    <w:id w:val="14402332"/>
                    <w:lock w:val="sdtLocked"/>
                  </w:sdtPr>
                  <w:sdtContent>
                    <w:tc>
                      <w:tcPr>
                        <w:tcW w:w="1108" w:type="dxa"/>
                      </w:tcPr>
                      <w:p w:rsidR="004F36B1" w:rsidRDefault="004F36B1" w:rsidP="004F36B1">
                        <w:pPr>
                          <w:jc w:val="right"/>
                          <w:rPr>
                            <w:sz w:val="18"/>
                            <w:szCs w:val="18"/>
                          </w:rPr>
                        </w:pPr>
                        <w:r>
                          <w:rPr>
                            <w:sz w:val="18"/>
                            <w:szCs w:val="18"/>
                          </w:rPr>
                          <w:t>3,447,262</w:t>
                        </w:r>
                      </w:p>
                    </w:tc>
                  </w:sdtContent>
                </w:sdt>
              </w:tr>
              <w:tr w:rsidR="004F36B1" w:rsidTr="004F36B1">
                <w:tc>
                  <w:tcPr>
                    <w:tcW w:w="2284" w:type="dxa"/>
                  </w:tcPr>
                  <w:p w:rsidR="004F36B1" w:rsidRDefault="004F36B1" w:rsidP="004F36B1">
                    <w:pPr>
                      <w:rPr>
                        <w:sz w:val="18"/>
                        <w:szCs w:val="18"/>
                      </w:rPr>
                    </w:pPr>
                    <w:r>
                      <w:rPr>
                        <w:rFonts w:hint="eastAsia"/>
                        <w:sz w:val="18"/>
                        <w:szCs w:val="18"/>
                      </w:rPr>
                      <w:t>1．股东投入的普通股</w:t>
                    </w:r>
                  </w:p>
                </w:tc>
                <w:sdt>
                  <w:sdtPr>
                    <w:rPr>
                      <w:sz w:val="18"/>
                      <w:szCs w:val="18"/>
                    </w:rPr>
                    <w:alias w:val="股东投入的普通股导致股本变动金额"/>
                    <w:tag w:val="_GBC_33bed2a1b4844d7bbb9ee2e125567606"/>
                    <w:id w:val="14402333"/>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优先股变动金额"/>
                    <w:tag w:val="_GBC_ece474705f654d62845b14525ea4791e"/>
                    <w:id w:val="14402334"/>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永续债变动金额"/>
                    <w:tag w:val="_GBC_21ede649bb76451cb1f041574decf38e"/>
                    <w:id w:val="14402335"/>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其他权益工具中的其他变动金额"/>
                    <w:tag w:val="_GBC_3a5841258d564d8baadf6c3a762da7cf"/>
                    <w:id w:val="14402336"/>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资本公积变动金额"/>
                    <w:tag w:val="_GBC_07781c78504542688475a98e4e1b03ea"/>
                    <w:id w:val="14402337"/>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库存股变动金额"/>
                    <w:tag w:val="_GBC_46fdbf579d8949c3b1d1d0c24ba09c4e"/>
                    <w:id w:val="14402338"/>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其他综合收益变动金额"/>
                    <w:tag w:val="_GBC_2a09f7bcced1447db8bee62862c2b326"/>
                    <w:id w:val="14402339"/>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专项储备变动金额"/>
                    <w:tag w:val="_GBC_e7984aca55a84aabad3e422422da01cf"/>
                    <w:id w:val="14402340"/>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盈余公积变动金额"/>
                    <w:tag w:val="_GBC_1ada37726e2946538dd9f68eb9692892"/>
                    <w:id w:val="14402341"/>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一般风险准备变动金额"/>
                    <w:tag w:val="_GBC_0c65e21a9e2b47b29dd7b4f4bf6f777f"/>
                    <w:id w:val="14402342"/>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未分配利润变动金额"/>
                    <w:tag w:val="_GBC_8072d8f8265c4498a3b35916bb192ac5"/>
                    <w:id w:val="14402343"/>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少数股东权益变动金额"/>
                    <w:tag w:val="_GBC_4f68fa14c87e4efdb3c757ffa4a86a21"/>
                    <w:id w:val="14402344"/>
                    <w:lock w:val="sdtLocked"/>
                  </w:sdtPr>
                  <w:sdtContent>
                    <w:tc>
                      <w:tcPr>
                        <w:tcW w:w="1080" w:type="dxa"/>
                      </w:tcPr>
                      <w:p w:rsidR="004F36B1" w:rsidRDefault="004F36B1" w:rsidP="004F36B1">
                        <w:pPr>
                          <w:jc w:val="right"/>
                          <w:rPr>
                            <w:sz w:val="18"/>
                            <w:szCs w:val="18"/>
                          </w:rPr>
                        </w:pPr>
                        <w:r>
                          <w:rPr>
                            <w:sz w:val="18"/>
                            <w:szCs w:val="18"/>
                          </w:rPr>
                          <w:t>159,262</w:t>
                        </w:r>
                      </w:p>
                    </w:tc>
                  </w:sdtContent>
                </w:sdt>
                <w:sdt>
                  <w:sdtPr>
                    <w:rPr>
                      <w:sz w:val="18"/>
                      <w:szCs w:val="18"/>
                    </w:rPr>
                    <w:alias w:val="股东投入的普通股导致股东权益合计变动金额"/>
                    <w:tag w:val="_GBC_f5a8ff08a2e640569889d2b37e30a3c5"/>
                    <w:id w:val="14402345"/>
                    <w:lock w:val="sdtLocked"/>
                  </w:sdtPr>
                  <w:sdtContent>
                    <w:tc>
                      <w:tcPr>
                        <w:tcW w:w="1108" w:type="dxa"/>
                      </w:tcPr>
                      <w:p w:rsidR="004F36B1" w:rsidRDefault="004F36B1" w:rsidP="004F36B1">
                        <w:pPr>
                          <w:jc w:val="right"/>
                          <w:rPr>
                            <w:sz w:val="18"/>
                            <w:szCs w:val="18"/>
                          </w:rPr>
                        </w:pPr>
                        <w:r>
                          <w:rPr>
                            <w:sz w:val="18"/>
                            <w:szCs w:val="18"/>
                          </w:rPr>
                          <w:t>159,262</w:t>
                        </w:r>
                      </w:p>
                    </w:tc>
                  </w:sdtContent>
                </w:sdt>
              </w:tr>
              <w:tr w:rsidR="004F36B1" w:rsidTr="004F36B1">
                <w:tc>
                  <w:tcPr>
                    <w:tcW w:w="2284" w:type="dxa"/>
                  </w:tcPr>
                  <w:p w:rsidR="004F36B1" w:rsidRDefault="004F36B1" w:rsidP="004F36B1">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b1a5eb1cfa38438eb6d14aa9cc5222fd"/>
                    <w:id w:val="14402346"/>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优先股变动金额"/>
                    <w:tag w:val="_GBC_abe6cf963b4b41e798f150e058331131"/>
                    <w:id w:val="14402347"/>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永续债变动金额"/>
                    <w:tag w:val="_GBC_75b6e72e4f2145238acc9ea2ac6f734c"/>
                    <w:id w:val="14402348"/>
                    <w:lock w:val="sdtLocked"/>
                  </w:sdtPr>
                  <w:sdtContent>
                    <w:tc>
                      <w:tcPr>
                        <w:tcW w:w="856" w:type="dxa"/>
                      </w:tcPr>
                      <w:p w:rsidR="004F36B1" w:rsidRDefault="004F36B1" w:rsidP="004F36B1">
                        <w:pPr>
                          <w:jc w:val="right"/>
                          <w:rPr>
                            <w:sz w:val="18"/>
                            <w:szCs w:val="18"/>
                          </w:rPr>
                        </w:pPr>
                        <w:r>
                          <w:rPr>
                            <w:sz w:val="18"/>
                            <w:szCs w:val="18"/>
                          </w:rPr>
                          <w:t>3,964,000</w:t>
                        </w:r>
                      </w:p>
                    </w:tc>
                  </w:sdtContent>
                </w:sdt>
                <w:sdt>
                  <w:sdtPr>
                    <w:rPr>
                      <w:sz w:val="18"/>
                      <w:szCs w:val="18"/>
                    </w:rPr>
                    <w:alias w:val="其他权益工具持有者投入资本导致其他权益工具中的其他变动金额"/>
                    <w:tag w:val="_GBC_0e9df496bfaf4a42a85df89d7fbb5c87"/>
                    <w:id w:val="14402349"/>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资本公积变动金额"/>
                    <w:tag w:val="_GBC_3feb46c14e4046b4b8f65b0e91739977"/>
                    <w:id w:val="14402350"/>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库存股变动金额"/>
                    <w:tag w:val="_GBC_069db7cbb5a24b13aed89d29ce5ffca7"/>
                    <w:id w:val="14402351"/>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其他综合收益变动金额"/>
                    <w:tag w:val="_GBC_ef79bfe76ae74fef852fdaf522215abc"/>
                    <w:id w:val="14402352"/>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专项储备变动金额"/>
                    <w:tag w:val="_GBC_073ffff1e6a547fd95d41e7986688671"/>
                    <w:id w:val="14402353"/>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盈余公积变动金额"/>
                    <w:tag w:val="_GBC_0c3360c40a9f4b2096b65d996a0c95ca"/>
                    <w:id w:val="14402354"/>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一般风险准备变动金额"/>
                    <w:tag w:val="_GBC_f5be6b67989749258183b1cc3d2949b8"/>
                    <w:id w:val="14402355"/>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未分配利润变动金额"/>
                    <w:tag w:val="_GBC_01bbb7b9789a41178cdc55b39937c3cf"/>
                    <w:id w:val="14402356"/>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少数股东权益变动金额"/>
                    <w:tag w:val="_GBC_2665a645a2194307b4cd29cdcd7b5778"/>
                    <w:id w:val="14402357"/>
                    <w:lock w:val="sdtLocked"/>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股东权益合计变动金额"/>
                    <w:tag w:val="_GBC_868e58d601614fd1863ce77aad5956ed"/>
                    <w:id w:val="14402358"/>
                    <w:lock w:val="sdtLocked"/>
                  </w:sdtPr>
                  <w:sdtContent>
                    <w:tc>
                      <w:tcPr>
                        <w:tcW w:w="1108" w:type="dxa"/>
                      </w:tcPr>
                      <w:p w:rsidR="004F36B1" w:rsidRDefault="004F36B1" w:rsidP="004F36B1">
                        <w:pPr>
                          <w:jc w:val="right"/>
                          <w:rPr>
                            <w:sz w:val="18"/>
                            <w:szCs w:val="18"/>
                          </w:rPr>
                        </w:pPr>
                        <w:r>
                          <w:rPr>
                            <w:sz w:val="18"/>
                            <w:szCs w:val="18"/>
                          </w:rPr>
                          <w:t>3,964,000</w:t>
                        </w:r>
                      </w:p>
                    </w:tc>
                  </w:sdtContent>
                </w:sdt>
              </w:tr>
              <w:tr w:rsidR="004F36B1" w:rsidTr="004F36B1">
                <w:tc>
                  <w:tcPr>
                    <w:tcW w:w="2284" w:type="dxa"/>
                  </w:tcPr>
                  <w:p w:rsidR="004F36B1" w:rsidRDefault="004F36B1" w:rsidP="004F36B1">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0d13bc1dd1794b0dbea3b911b9bb8d56"/>
                    <w:id w:val="14402359"/>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权益工具中的优先股变动金额"/>
                    <w:tag w:val="_GBC_f6c4361f32904a10ade1796fa678d7af"/>
                    <w:id w:val="14402360"/>
                    <w:lock w:val="sdtLocked"/>
                    <w:showingPlcHdr/>
                  </w:sdtPr>
                  <w:sdtContent>
                    <w:tc>
                      <w:tcPr>
                        <w:tcW w:w="85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权益工具中的永续债变动金额"/>
                    <w:tag w:val="_GBC_a0b8948de5ee4d1fac5ad4cf27581069"/>
                    <w:id w:val="14402361"/>
                    <w:lock w:val="sdtLocked"/>
                    <w:showingPlcHdr/>
                  </w:sdtPr>
                  <w:sdtContent>
                    <w:tc>
                      <w:tcPr>
                        <w:tcW w:w="85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权益工具中的其他变动金额"/>
                    <w:tag w:val="_GBC_940cf225529a45e4ad2ce47e95589d2a"/>
                    <w:id w:val="14402362"/>
                    <w:lock w:val="sdtLocked"/>
                    <w:showingPlcHdr/>
                  </w:sdtPr>
                  <w:sdtContent>
                    <w:tc>
                      <w:tcPr>
                        <w:tcW w:w="88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资本公积变动金额"/>
                    <w:tag w:val="_GBC_d05289c942ce48619d4716f188123e92"/>
                    <w:id w:val="14402363"/>
                    <w:lock w:val="sdtLocked"/>
                    <w:showingPlcHdr/>
                  </w:sdtPr>
                  <w:sdtContent>
                    <w:tc>
                      <w:tcPr>
                        <w:tcW w:w="869"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库存股变动金额"/>
                    <w:tag w:val="_GBC_c2b0ab175e7f41baaf05dd536d0df485"/>
                    <w:id w:val="14402364"/>
                    <w:lock w:val="sdtLocked"/>
                    <w:showingPlcHdr/>
                  </w:sdtPr>
                  <w:sdtContent>
                    <w:tc>
                      <w:tcPr>
                        <w:tcW w:w="85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综合收益变动金额"/>
                    <w:tag w:val="_GBC_62e63f5038924be7b4cb16ca77dbeb55"/>
                    <w:id w:val="14402365"/>
                    <w:lock w:val="sdtLocked"/>
                    <w:showingPlcHdr/>
                  </w:sdtPr>
                  <w:sdtContent>
                    <w:tc>
                      <w:tcPr>
                        <w:tcW w:w="88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专项储备变动金额"/>
                    <w:tag w:val="_GBC_1995ebf5dcdf479f9053d9adc8a06047"/>
                    <w:id w:val="14402366"/>
                    <w:lock w:val="sdtLocked"/>
                    <w:showingPlcHdr/>
                  </w:sdtPr>
                  <w:sdtContent>
                    <w:tc>
                      <w:tcPr>
                        <w:tcW w:w="85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盈余公积变动金额"/>
                    <w:tag w:val="_GBC_91deb7784b4f4833a6d29bf6a24e55b1"/>
                    <w:id w:val="14402367"/>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一般风险准备变动金额"/>
                    <w:tag w:val="_GBC_9f6515c6f95444588764053f6668ea19"/>
                    <w:id w:val="14402368"/>
                    <w:lock w:val="sdtLocked"/>
                    <w:showingPlcHdr/>
                  </w:sdtPr>
                  <w:sdtContent>
                    <w:tc>
                      <w:tcPr>
                        <w:tcW w:w="88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未分配利润变动金额"/>
                    <w:tag w:val="_GBC_d7d13917fb1c4c5a84637de8423fa3f8"/>
                    <w:id w:val="14402369"/>
                    <w:lock w:val="sdtLocked"/>
                    <w:showingPlcHdr/>
                  </w:sdtPr>
                  <w:sdtContent>
                    <w:tc>
                      <w:tcPr>
                        <w:tcW w:w="87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少数股东权益变动金额"/>
                    <w:tag w:val="_GBC_b312e0b21b524839bc3c5118410ccb47"/>
                    <w:id w:val="14402370"/>
                    <w:lock w:val="sdtLocked"/>
                    <w:showingPlcHdr/>
                  </w:sdtPr>
                  <w:sdtContent>
                    <w:tc>
                      <w:tcPr>
                        <w:tcW w:w="1080"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股东权益合计变动金额"/>
                    <w:tag w:val="_GBC_e19f055a60fe487786be714c34cbe8a4"/>
                    <w:id w:val="14402371"/>
                    <w:lock w:val="sdtLocked"/>
                    <w:showingPlcHdr/>
                  </w:sdtPr>
                  <w:sdtContent>
                    <w:tc>
                      <w:tcPr>
                        <w:tcW w:w="1108" w:type="dxa"/>
                      </w:tcPr>
                      <w:p w:rsidR="004F36B1" w:rsidRDefault="004F36B1" w:rsidP="004F36B1">
                        <w:pPr>
                          <w:jc w:val="right"/>
                          <w:rPr>
                            <w:color w:val="008000"/>
                            <w:sz w:val="18"/>
                            <w:szCs w:val="18"/>
                          </w:rPr>
                        </w:pPr>
                        <w:r>
                          <w:rPr>
                            <w:sz w:val="18"/>
                            <w:szCs w:val="18"/>
                          </w:rPr>
                          <w:t xml:space="preserve">     </w:t>
                        </w:r>
                      </w:p>
                    </w:tc>
                  </w:sdtContent>
                </w:sdt>
              </w:tr>
              <w:tr w:rsidR="004F36B1" w:rsidTr="004F36B1">
                <w:tc>
                  <w:tcPr>
                    <w:tcW w:w="2284" w:type="dxa"/>
                  </w:tcPr>
                  <w:p w:rsidR="004F36B1" w:rsidRDefault="004F36B1" w:rsidP="004F36B1">
                    <w:pPr>
                      <w:rPr>
                        <w:sz w:val="18"/>
                        <w:szCs w:val="18"/>
                      </w:rPr>
                    </w:pPr>
                    <w:r>
                      <w:rPr>
                        <w:rFonts w:hint="eastAsia"/>
                        <w:sz w:val="18"/>
                        <w:szCs w:val="18"/>
                      </w:rPr>
                      <w:t>4.同一控制下企业合并</w:t>
                    </w:r>
                  </w:p>
                </w:tc>
                <w:sdt>
                  <w:sdtPr>
                    <w:rPr>
                      <w:sz w:val="18"/>
                      <w:szCs w:val="18"/>
                    </w:rPr>
                    <w:alias w:val="3.同一控制下企业合并股本"/>
                    <w:tag w:val="_GBC_a03ff88d8fce486b9ce6ed89c24c6542"/>
                    <w:id w:val="14402372"/>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3.同一控制下企业合并优先股"/>
                    <w:tag w:val="_GBC_0fb58f351b9d4720b251f89a53459279"/>
                    <w:id w:val="14402373"/>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3.同一控制下企业合并永续债"/>
                    <w:tag w:val="_GBC_60e13e4fb8684962949eb54175077f06"/>
                    <w:id w:val="14402374"/>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3.同一控制下企业合并其他"/>
                    <w:tag w:val="_GBC_6ffca8b3757145928a6ee6f5b457eaa0"/>
                    <w:id w:val="14402375"/>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3.同一控制下企业合并资本公积"/>
                    <w:tag w:val="_GBC_8dcaad52205842a3b3084c88506e1706"/>
                    <w:id w:val="14402376"/>
                  </w:sdtPr>
                  <w:sdtContent>
                    <w:tc>
                      <w:tcPr>
                        <w:tcW w:w="869" w:type="dxa"/>
                      </w:tcPr>
                      <w:p w:rsidR="004F36B1" w:rsidRDefault="004F36B1" w:rsidP="004F36B1">
                        <w:pPr>
                          <w:jc w:val="right"/>
                          <w:rPr>
                            <w:sz w:val="18"/>
                            <w:szCs w:val="18"/>
                          </w:rPr>
                        </w:pPr>
                        <w:r>
                          <w:rPr>
                            <w:sz w:val="18"/>
                            <w:szCs w:val="18"/>
                          </w:rPr>
                          <w:t>-676,000</w:t>
                        </w:r>
                      </w:p>
                    </w:tc>
                  </w:sdtContent>
                </w:sdt>
                <w:sdt>
                  <w:sdtPr>
                    <w:rPr>
                      <w:sz w:val="18"/>
                      <w:szCs w:val="18"/>
                    </w:rPr>
                    <w:alias w:val="3.同一控制下企业合并减：库存股"/>
                    <w:tag w:val="_GBC_78010e6208714d8c9bc1720ea92b9852"/>
                    <w:id w:val="14402377"/>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3.同一控制下企业合并其他综合收益"/>
                    <w:tag w:val="_GBC_ff56fa3bd4974308bfda6b5d6bc1c30d"/>
                    <w:id w:val="14402378"/>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3.同一控制下企业合并专项储备"/>
                    <w:tag w:val="_GBC_588575d84d6b450c928dc605627144df"/>
                    <w:id w:val="14402379"/>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3.同一控制下企业合并盈余公积"/>
                    <w:tag w:val="_GBC_7aebd652580647f78a78fc311187dbe8"/>
                    <w:id w:val="14402380"/>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3.同一控制下企业合并一般风险准备"/>
                    <w:tag w:val="_GBC_51e1dd0ccd3d4e3bbff1ed0b1568f51d"/>
                    <w:id w:val="14402381"/>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3.同一控制下企业合并未分配利润"/>
                    <w:tag w:val="_GBC_c0a0fbd026e54712bdcda514b528169c"/>
                    <w:id w:val="14402382"/>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3.同一控制下企业合并少数股东权益"/>
                    <w:tag w:val="_GBC_c6cc5f58a88a4a4895783eaa02429716"/>
                    <w:id w:val="14402383"/>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3.同一控制下企业合并所有者权益合计"/>
                    <w:tag w:val="_GBC_783acd6f9c404170a2dfa10cbdf5a930"/>
                    <w:id w:val="14402384"/>
                  </w:sdtPr>
                  <w:sdtContent>
                    <w:tc>
                      <w:tcPr>
                        <w:tcW w:w="1108" w:type="dxa"/>
                      </w:tcPr>
                      <w:p w:rsidR="004F36B1" w:rsidRDefault="004F36B1" w:rsidP="004F36B1">
                        <w:pPr>
                          <w:jc w:val="right"/>
                          <w:rPr>
                            <w:sz w:val="18"/>
                            <w:szCs w:val="18"/>
                          </w:rPr>
                        </w:pPr>
                        <w:r>
                          <w:rPr>
                            <w:sz w:val="18"/>
                            <w:szCs w:val="18"/>
                          </w:rPr>
                          <w:t>-676,000</w:t>
                        </w:r>
                      </w:p>
                    </w:tc>
                  </w:sdtContent>
                </w:sdt>
              </w:tr>
              <w:tr w:rsidR="004F36B1" w:rsidTr="004F36B1">
                <w:tc>
                  <w:tcPr>
                    <w:tcW w:w="2284" w:type="dxa"/>
                  </w:tcPr>
                  <w:p w:rsidR="004F36B1" w:rsidRDefault="004F36B1" w:rsidP="004F36B1">
                    <w:pPr>
                      <w:rPr>
                        <w:sz w:val="18"/>
                        <w:szCs w:val="18"/>
                      </w:rPr>
                    </w:pPr>
                    <w:r>
                      <w:rPr>
                        <w:rFonts w:hint="eastAsia"/>
                        <w:sz w:val="18"/>
                        <w:szCs w:val="18"/>
                      </w:rPr>
                      <w:t>5.收购少数股东股权</w:t>
                    </w:r>
                  </w:p>
                </w:tc>
                <w:sdt>
                  <w:sdtPr>
                    <w:rPr>
                      <w:sz w:val="18"/>
                      <w:szCs w:val="18"/>
                    </w:rPr>
                    <w:alias w:val="4.收购少数股东股权股本"/>
                    <w:tag w:val="_GBC_5a7ce2785da94c2f8fec1e73dcdd7579"/>
                    <w:id w:val="14402385"/>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4.收购少数股东股权优先股"/>
                    <w:tag w:val="_GBC_8ca55405448b472aa5cc26bf65f182a1"/>
                    <w:id w:val="14402386"/>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4.收购少数股东股权永续债"/>
                    <w:tag w:val="_GBC_7b40bb8c9c334589963b947c987f9acf"/>
                    <w:id w:val="14402387"/>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4.收购少数股东股权其他"/>
                    <w:tag w:val="_GBC_3ab01689d69343e585b4748c8ba077bb"/>
                    <w:id w:val="14402388"/>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4.收购少数股东股权资本公积"/>
                    <w:tag w:val="_GBC_f225748362304c4d8c9e96779bc52d81"/>
                    <w:id w:val="14402389"/>
                  </w:sdtPr>
                  <w:sdtContent>
                    <w:tc>
                      <w:tcPr>
                        <w:tcW w:w="869" w:type="dxa"/>
                      </w:tcPr>
                      <w:p w:rsidR="004F36B1" w:rsidRDefault="004F36B1" w:rsidP="004F36B1">
                        <w:pPr>
                          <w:jc w:val="right"/>
                          <w:rPr>
                            <w:sz w:val="18"/>
                            <w:szCs w:val="18"/>
                          </w:rPr>
                        </w:pPr>
                        <w:r>
                          <w:rPr>
                            <w:sz w:val="18"/>
                            <w:szCs w:val="18"/>
                          </w:rPr>
                          <w:t>256,828</w:t>
                        </w:r>
                      </w:p>
                    </w:tc>
                  </w:sdtContent>
                </w:sdt>
                <w:sdt>
                  <w:sdtPr>
                    <w:rPr>
                      <w:sz w:val="18"/>
                      <w:szCs w:val="18"/>
                    </w:rPr>
                    <w:alias w:val="4.收购少数股东股权减：库存股"/>
                    <w:tag w:val="_GBC_1d6f59a574f84e648b4f3c953e86b924"/>
                    <w:id w:val="14402390"/>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4.收购少数股东股权其他综合收益"/>
                    <w:tag w:val="_GBC_901c268e3c9445e3bf0990a3e574f154"/>
                    <w:id w:val="14402391"/>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4.收购少数股东股权专项储备"/>
                    <w:tag w:val="_GBC_e6b6163126ca4c14a754f74531ee00bc"/>
                    <w:id w:val="14402392"/>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4.收购少数股东股权盈余公积"/>
                    <w:tag w:val="_GBC_d7c10d1b04ad438e91c310ae92cc0d82"/>
                    <w:id w:val="14402393"/>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4.收购少数股东股权一般风险准备"/>
                    <w:tag w:val="_GBC_6e5d9a11604c46d08b762ba43d7febb8"/>
                    <w:id w:val="14402394"/>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4.收购少数股东股权未分配利润"/>
                    <w:tag w:val="_GBC_9b787106f5be44598b8e42927ecae116"/>
                    <w:id w:val="14402395"/>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4.收购少数股东股权少数股东权益"/>
                    <w:tag w:val="_GBC_31790515cb8940ad91979db4b3ab2a8e"/>
                    <w:id w:val="14402396"/>
                  </w:sdtPr>
                  <w:sdtContent>
                    <w:tc>
                      <w:tcPr>
                        <w:tcW w:w="1080" w:type="dxa"/>
                      </w:tcPr>
                      <w:p w:rsidR="004F36B1" w:rsidRDefault="004F36B1" w:rsidP="004F36B1">
                        <w:pPr>
                          <w:jc w:val="right"/>
                          <w:rPr>
                            <w:sz w:val="18"/>
                            <w:szCs w:val="18"/>
                          </w:rPr>
                        </w:pPr>
                        <w:r>
                          <w:rPr>
                            <w:sz w:val="18"/>
                            <w:szCs w:val="18"/>
                          </w:rPr>
                          <w:t>-256,828</w:t>
                        </w:r>
                      </w:p>
                    </w:tc>
                  </w:sdtContent>
                </w:sdt>
                <w:sdt>
                  <w:sdtPr>
                    <w:rPr>
                      <w:sz w:val="18"/>
                      <w:szCs w:val="18"/>
                    </w:rPr>
                    <w:alias w:val="4.收购少数股东股权所有者权益合计"/>
                    <w:tag w:val="_GBC_e71069b406e04b359c3086609656c089"/>
                    <w:id w:val="14402397"/>
                    <w:showingPlcHdr/>
                  </w:sdtPr>
                  <w:sdtContent>
                    <w:tc>
                      <w:tcPr>
                        <w:tcW w:w="1108" w:type="dxa"/>
                      </w:tcPr>
                      <w:p w:rsidR="004F36B1" w:rsidRDefault="004F36B1" w:rsidP="004F36B1">
                        <w:pPr>
                          <w:jc w:val="right"/>
                          <w:rPr>
                            <w:sz w:val="18"/>
                            <w:szCs w:val="18"/>
                          </w:rPr>
                        </w:pPr>
                        <w:r>
                          <w:rPr>
                            <w:sz w:val="18"/>
                            <w:szCs w:val="18"/>
                          </w:rPr>
                          <w:t xml:space="preserve">     </w:t>
                        </w:r>
                      </w:p>
                    </w:tc>
                  </w:sdtContent>
                </w:sdt>
              </w:tr>
              <w:tr w:rsidR="004F36B1" w:rsidTr="004F36B1">
                <w:tc>
                  <w:tcPr>
                    <w:tcW w:w="2284" w:type="dxa"/>
                  </w:tcPr>
                  <w:p w:rsidR="004F36B1" w:rsidRDefault="004F36B1" w:rsidP="004F36B1">
                    <w:pPr>
                      <w:rPr>
                        <w:sz w:val="18"/>
                        <w:szCs w:val="18"/>
                      </w:rPr>
                    </w:pPr>
                    <w:r>
                      <w:rPr>
                        <w:rFonts w:hint="eastAsia"/>
                        <w:sz w:val="18"/>
                        <w:szCs w:val="18"/>
                      </w:rPr>
                      <w:t>6.出售子公司股权</w:t>
                    </w:r>
                  </w:p>
                </w:tc>
                <w:sdt>
                  <w:sdtPr>
                    <w:rPr>
                      <w:sz w:val="18"/>
                      <w:szCs w:val="18"/>
                    </w:rPr>
                    <w:alias w:val="5.出售子公司股权股本"/>
                    <w:tag w:val="_GBC_d97f1965a8754b599e23a572426b174b"/>
                    <w:id w:val="14402398"/>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5.出售子公司股权优先股"/>
                    <w:tag w:val="_GBC_edc513852a134cb891488d0fe0070e6c"/>
                    <w:id w:val="14402399"/>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5.出售子公司股权永续债"/>
                    <w:tag w:val="_GBC_ce5ddaae90e4464aaa7d390afb8574d3"/>
                    <w:id w:val="14402400"/>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5.出售子公司股权其他"/>
                    <w:tag w:val="_GBC_f48c092210044c2d9c74c332984e664e"/>
                    <w:id w:val="14402401"/>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5.出售子公司股权资本公积"/>
                    <w:tag w:val="_GBC_75011a2e58784789a9d96100d9f944d5"/>
                    <w:id w:val="14402402"/>
                  </w:sdtPr>
                  <w:sdtContent>
                    <w:tc>
                      <w:tcPr>
                        <w:tcW w:w="869" w:type="dxa"/>
                      </w:tcPr>
                      <w:p w:rsidR="004F36B1" w:rsidRDefault="004F36B1" w:rsidP="004F36B1">
                        <w:pPr>
                          <w:jc w:val="right"/>
                          <w:rPr>
                            <w:sz w:val="18"/>
                            <w:szCs w:val="18"/>
                          </w:rPr>
                        </w:pPr>
                        <w:r>
                          <w:rPr>
                            <w:sz w:val="18"/>
                            <w:szCs w:val="18"/>
                          </w:rPr>
                          <w:t>-208</w:t>
                        </w:r>
                      </w:p>
                    </w:tc>
                  </w:sdtContent>
                </w:sdt>
                <w:sdt>
                  <w:sdtPr>
                    <w:rPr>
                      <w:sz w:val="18"/>
                      <w:szCs w:val="18"/>
                    </w:rPr>
                    <w:alias w:val="5.出售子公司股权减：库存股"/>
                    <w:tag w:val="_GBC_4bce9c15de2d4653bffacd2283b1a996"/>
                    <w:id w:val="14402403"/>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5.出售子公司股权其他综合收益"/>
                    <w:tag w:val="_GBC_de3f87cb94c049bcbdb85e735e5070d7"/>
                    <w:id w:val="14402404"/>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5.出售子公司股权专项储备"/>
                    <w:tag w:val="_GBC_9239dc3566b34efba907b1e4692aad62"/>
                    <w:id w:val="14402405"/>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5.出售子公司股权盈余公积"/>
                    <w:tag w:val="_GBC_d0a52051a61745c694251b2c6e7c0666"/>
                    <w:id w:val="14402406"/>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5.出售子公司股权一般风险准备"/>
                    <w:tag w:val="_GBC_34bc6d7f7fdb4adea52abf7b2475f22d"/>
                    <w:id w:val="14402407"/>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5.出售子公司股权未分配利润"/>
                    <w:tag w:val="_GBC_e1d0553aa8084647a418b84241d835ab"/>
                    <w:id w:val="14402408"/>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5.出售子公司股权少数股东权益"/>
                    <w:tag w:val="_GBC_7b1b91c088484d03b3d7057c165c867e"/>
                    <w:id w:val="14402409"/>
                  </w:sdtPr>
                  <w:sdtContent>
                    <w:tc>
                      <w:tcPr>
                        <w:tcW w:w="1080" w:type="dxa"/>
                      </w:tcPr>
                      <w:p w:rsidR="004F36B1" w:rsidRDefault="004F36B1" w:rsidP="004F36B1">
                        <w:pPr>
                          <w:jc w:val="right"/>
                          <w:rPr>
                            <w:sz w:val="18"/>
                            <w:szCs w:val="18"/>
                          </w:rPr>
                        </w:pPr>
                        <w:r>
                          <w:rPr>
                            <w:sz w:val="18"/>
                            <w:szCs w:val="18"/>
                          </w:rPr>
                          <w:t>208</w:t>
                        </w:r>
                      </w:p>
                    </w:tc>
                  </w:sdtContent>
                </w:sdt>
                <w:sdt>
                  <w:sdtPr>
                    <w:rPr>
                      <w:sz w:val="18"/>
                      <w:szCs w:val="18"/>
                    </w:rPr>
                    <w:alias w:val="5.出售子公司股权所有者权益合计"/>
                    <w:tag w:val="_GBC_89ee3adcdb3e4ff6b4dc29b518245250"/>
                    <w:id w:val="14402410"/>
                    <w:showingPlcHdr/>
                  </w:sdtPr>
                  <w:sdtContent>
                    <w:tc>
                      <w:tcPr>
                        <w:tcW w:w="1108" w:type="dxa"/>
                      </w:tcPr>
                      <w:p w:rsidR="004F36B1" w:rsidRDefault="004F36B1" w:rsidP="004F36B1">
                        <w:pPr>
                          <w:jc w:val="right"/>
                          <w:rPr>
                            <w:sz w:val="18"/>
                            <w:szCs w:val="18"/>
                          </w:rPr>
                        </w:pPr>
                        <w:r>
                          <w:rPr>
                            <w:sz w:val="18"/>
                            <w:szCs w:val="18"/>
                          </w:rPr>
                          <w:t xml:space="preserve">     </w:t>
                        </w:r>
                      </w:p>
                    </w:tc>
                  </w:sdtContent>
                </w:sdt>
              </w:tr>
              <w:tr w:rsidR="004F36B1" w:rsidTr="004F36B1">
                <w:tc>
                  <w:tcPr>
                    <w:tcW w:w="2284" w:type="dxa"/>
                  </w:tcPr>
                  <w:p w:rsidR="004F36B1" w:rsidRDefault="004F36B1" w:rsidP="004F36B1">
                    <w:pPr>
                      <w:rPr>
                        <w:sz w:val="18"/>
                        <w:szCs w:val="18"/>
                      </w:rPr>
                    </w:pPr>
                    <w:r>
                      <w:rPr>
                        <w:rFonts w:hint="eastAsia"/>
                        <w:sz w:val="18"/>
                        <w:szCs w:val="18"/>
                      </w:rPr>
                      <w:t>7</w:t>
                    </w:r>
                    <w:r>
                      <w:rPr>
                        <w:sz w:val="18"/>
                        <w:szCs w:val="18"/>
                      </w:rPr>
                      <w:t>．其他</w:t>
                    </w:r>
                  </w:p>
                </w:tc>
                <w:sdt>
                  <w:sdtPr>
                    <w:rPr>
                      <w:sz w:val="18"/>
                      <w:szCs w:val="18"/>
                    </w:rPr>
                    <w:alias w:val="其他所有者投入和减少资本导致实收资本（或股本）净额变动金额"/>
                    <w:tag w:val="_GBC_77236ae3f7d34d72ad7593afe7f8e30a"/>
                    <w:id w:val="14402411"/>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其他权益工具中的优先股变动金额"/>
                    <w:tag w:val="_GBC_cfc7e6a154b1408eb7937b2cf069bc97"/>
                    <w:id w:val="14402412"/>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其他权益工具中的永续债变动金额"/>
                    <w:tag w:val="_GBC_69dc281fa7854fabbd7b3af263704fa4"/>
                    <w:id w:val="14402413"/>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其他权益工具中的其他变动金额"/>
                    <w:tag w:val="_GBC_c71b816e4dea4c9c94c93e34faaed24d"/>
                    <w:id w:val="14402414"/>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资本公积变动金额"/>
                    <w:tag w:val="_GBC_a56bf5e426f64c3c8df4b3dc2ff2e39a"/>
                    <w:id w:val="14402415"/>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库存股变动金额"/>
                    <w:tag w:val="_GBC_a28a784fe5e041e4aa15f1cd0233e21f"/>
                    <w:id w:val="14402416"/>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其他综合收益变动金额"/>
                    <w:tag w:val="_GBC_0dae0dc02a894eeab53571f5d403eee3"/>
                    <w:id w:val="14402417"/>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专项储备变动金额"/>
                    <w:tag w:val="_GBC_5c98fd55c5cd43b4bcd919ff7cb58dec"/>
                    <w:id w:val="14402418"/>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盈余公积变动金额"/>
                    <w:tag w:val="_GBC_83fa8b1383724af9a770f9add47d75ad"/>
                    <w:id w:val="14402419"/>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一般风险准备变动金额"/>
                    <w:tag w:val="_GBC_6cdb6306b9de418c8103396395b0fd70"/>
                    <w:id w:val="14402420"/>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未分配利润变动金额"/>
                    <w:tag w:val="_GBC_35bf9b4c51a24999b9541842a1e7fb47"/>
                    <w:id w:val="14402421"/>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少数股东权益变动金额"/>
                    <w:tag w:val="_GBC_f6975349d6064c8cb8f0e9ad493edb19"/>
                    <w:id w:val="14402422"/>
                    <w:lock w:val="sdtLocked"/>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股东权益合计变动金额"/>
                    <w:tag w:val="_GBC_77a2f11e0e334f3a8413109bca6b93c4"/>
                    <w:id w:val="14402423"/>
                    <w:lock w:val="sdtLocked"/>
                    <w:showingPlcHdr/>
                  </w:sdtPr>
                  <w:sdtContent>
                    <w:tc>
                      <w:tcPr>
                        <w:tcW w:w="1108" w:type="dxa"/>
                      </w:tcPr>
                      <w:p w:rsidR="004F36B1" w:rsidRDefault="004F36B1" w:rsidP="004F36B1">
                        <w:pPr>
                          <w:jc w:val="right"/>
                          <w:rPr>
                            <w:sz w:val="18"/>
                            <w:szCs w:val="18"/>
                          </w:rPr>
                        </w:pPr>
                        <w:r>
                          <w:rPr>
                            <w:sz w:val="18"/>
                            <w:szCs w:val="18"/>
                          </w:rPr>
                          <w:t xml:space="preserve">     </w:t>
                        </w:r>
                      </w:p>
                    </w:tc>
                  </w:sdtContent>
                </w:sdt>
              </w:tr>
              <w:tr w:rsidR="004F36B1" w:rsidTr="004F36B1">
                <w:tc>
                  <w:tcPr>
                    <w:tcW w:w="2284" w:type="dxa"/>
                  </w:tcPr>
                  <w:p w:rsidR="004F36B1" w:rsidRDefault="004F36B1" w:rsidP="004F36B1">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4515f8c0a02342a0aca3c7b0a872f0ef"/>
                    <w:id w:val="14402424"/>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其他权益工具中的优先股变动金额"/>
                    <w:tag w:val="_GBC_956859598b774427a71069bf915aa0af"/>
                    <w:id w:val="14402425"/>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其他权益工具中的永续债变动金额"/>
                    <w:tag w:val="_GBC_d7713cfd89f64315be3201164767bf11"/>
                    <w:id w:val="14402426"/>
                    <w:lock w:val="sdtLocked"/>
                  </w:sdtPr>
                  <w:sdtContent>
                    <w:tc>
                      <w:tcPr>
                        <w:tcW w:w="856" w:type="dxa"/>
                      </w:tcPr>
                      <w:p w:rsidR="004F36B1" w:rsidRDefault="004F36B1" w:rsidP="004F36B1">
                        <w:pPr>
                          <w:jc w:val="right"/>
                          <w:rPr>
                            <w:sz w:val="18"/>
                            <w:szCs w:val="18"/>
                          </w:rPr>
                        </w:pPr>
                        <w:r>
                          <w:rPr>
                            <w:sz w:val="18"/>
                            <w:szCs w:val="18"/>
                          </w:rPr>
                          <w:t>-170,000</w:t>
                        </w:r>
                      </w:p>
                    </w:tc>
                  </w:sdtContent>
                </w:sdt>
                <w:sdt>
                  <w:sdtPr>
                    <w:rPr>
                      <w:sz w:val="18"/>
                      <w:szCs w:val="18"/>
                    </w:rPr>
                    <w:alias w:val="利润分配导致其他权益工具中的其他变动金额"/>
                    <w:tag w:val="_GBC_72d1b237cf074966810021ff3fbb8d42"/>
                    <w:id w:val="14402427"/>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资本公积变动金额"/>
                    <w:tag w:val="_GBC_008b092d0d684a408f45effcaea96ca5"/>
                    <w:id w:val="14402428"/>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库存股变动金额"/>
                    <w:tag w:val="_GBC_ce23bca0342840f9bf622cfe4948a129"/>
                    <w:id w:val="14402429"/>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其他综合收益变动金额"/>
                    <w:tag w:val="_GBC_e01df85347834a428343dfb684e1c4c7"/>
                    <w:id w:val="14402430"/>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专项储备变动金额"/>
                    <w:tag w:val="_GBC_acb34edb816546b8af18f57854b81e27"/>
                    <w:id w:val="14402431"/>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盈余公积变动金额"/>
                    <w:tag w:val="_GBC_4e4cd410b78241f4b33254e9ea8f8b1c"/>
                    <w:id w:val="14402432"/>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一般风险准备变动金额"/>
                    <w:tag w:val="_GBC_f79b60fbbcac4ccf9c170ccaf33af09e"/>
                    <w:id w:val="14402433"/>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未分配利润变动金额"/>
                    <w:tag w:val="_GBC_5fd16629d42c4cea99eac50d26b2c4e7"/>
                    <w:id w:val="14402434"/>
                    <w:lock w:val="sdtLocked"/>
                  </w:sdtPr>
                  <w:sdtContent>
                    <w:tc>
                      <w:tcPr>
                        <w:tcW w:w="870" w:type="dxa"/>
                      </w:tcPr>
                      <w:p w:rsidR="004F36B1" w:rsidRDefault="004F36B1" w:rsidP="004F36B1">
                        <w:pPr>
                          <w:jc w:val="right"/>
                          <w:rPr>
                            <w:sz w:val="18"/>
                            <w:szCs w:val="18"/>
                          </w:rPr>
                        </w:pPr>
                        <w:r>
                          <w:rPr>
                            <w:sz w:val="18"/>
                            <w:szCs w:val="18"/>
                          </w:rPr>
                          <w:t>-98,368</w:t>
                        </w:r>
                      </w:p>
                    </w:tc>
                  </w:sdtContent>
                </w:sdt>
                <w:sdt>
                  <w:sdtPr>
                    <w:rPr>
                      <w:sz w:val="18"/>
                      <w:szCs w:val="18"/>
                    </w:rPr>
                    <w:alias w:val="利润分配导致少数股东权益变动金额"/>
                    <w:tag w:val="_GBC_c077661fa975459681fcd2aea86ed54a"/>
                    <w:id w:val="14402435"/>
                    <w:lock w:val="sdtLocked"/>
                  </w:sdtPr>
                  <w:sdtContent>
                    <w:tc>
                      <w:tcPr>
                        <w:tcW w:w="1080" w:type="dxa"/>
                      </w:tcPr>
                      <w:p w:rsidR="004F36B1" w:rsidRDefault="004F36B1" w:rsidP="004F36B1">
                        <w:pPr>
                          <w:jc w:val="right"/>
                          <w:rPr>
                            <w:sz w:val="18"/>
                            <w:szCs w:val="18"/>
                          </w:rPr>
                        </w:pPr>
                        <w:r>
                          <w:rPr>
                            <w:sz w:val="18"/>
                            <w:szCs w:val="18"/>
                          </w:rPr>
                          <w:t>-137,659</w:t>
                        </w:r>
                      </w:p>
                    </w:tc>
                  </w:sdtContent>
                </w:sdt>
                <w:sdt>
                  <w:sdtPr>
                    <w:rPr>
                      <w:sz w:val="18"/>
                      <w:szCs w:val="18"/>
                    </w:rPr>
                    <w:alias w:val="利润分配导致股东权益合计变动金额"/>
                    <w:tag w:val="_GBC_f08e4d3326054b17bd41e89b661062da"/>
                    <w:id w:val="14402436"/>
                    <w:lock w:val="sdtLocked"/>
                  </w:sdtPr>
                  <w:sdtContent>
                    <w:tc>
                      <w:tcPr>
                        <w:tcW w:w="1108" w:type="dxa"/>
                      </w:tcPr>
                      <w:p w:rsidR="004F36B1" w:rsidRDefault="004F36B1" w:rsidP="004F36B1">
                        <w:pPr>
                          <w:jc w:val="right"/>
                          <w:rPr>
                            <w:sz w:val="18"/>
                            <w:szCs w:val="18"/>
                          </w:rPr>
                        </w:pPr>
                        <w:r>
                          <w:rPr>
                            <w:sz w:val="18"/>
                            <w:szCs w:val="18"/>
                          </w:rPr>
                          <w:t>-406,027</w:t>
                        </w:r>
                      </w:p>
                    </w:tc>
                  </w:sdtContent>
                </w:sdt>
              </w:tr>
              <w:tr w:rsidR="004F36B1" w:rsidTr="004F36B1">
                <w:tc>
                  <w:tcPr>
                    <w:tcW w:w="2284" w:type="dxa"/>
                  </w:tcPr>
                  <w:p w:rsidR="004F36B1" w:rsidRDefault="004F36B1" w:rsidP="004F36B1">
                    <w:pPr>
                      <w:rPr>
                        <w:sz w:val="18"/>
                        <w:szCs w:val="18"/>
                      </w:rPr>
                    </w:pPr>
                    <w:r>
                      <w:rPr>
                        <w:sz w:val="18"/>
                        <w:szCs w:val="18"/>
                      </w:rPr>
                      <w:t>1．提取盈余公积</w:t>
                    </w:r>
                  </w:p>
                </w:tc>
                <w:sdt>
                  <w:sdtPr>
                    <w:rPr>
                      <w:sz w:val="18"/>
                      <w:szCs w:val="18"/>
                    </w:rPr>
                    <w:alias w:val="提取盈余公积导致实收资本（或股本）净额变动金额"/>
                    <w:tag w:val="_GBC_1a1e2da95b0342bdb3333ac8cc0ba69e"/>
                    <w:id w:val="14402437"/>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其他权益工具中的优先股变动金额"/>
                    <w:tag w:val="_GBC_2c0185a081f54904a024172b245772c2"/>
                    <w:id w:val="14402438"/>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其他权益工具中的永续债变动金额"/>
                    <w:tag w:val="_GBC_647242c770024c87b5d8f8d119855930"/>
                    <w:id w:val="14402439"/>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其他权益工具中的其他变动金额"/>
                    <w:tag w:val="_GBC_5db6d7e499b5427cb358ef82666e6301"/>
                    <w:id w:val="14402440"/>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资本公积变动金额"/>
                    <w:tag w:val="_GBC_4361e69f7e244529a8e3c5a23b0a59aa"/>
                    <w:id w:val="14402441"/>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库存股变动金额"/>
                    <w:tag w:val="_GBC_5bbbe8175f2d4cb5a5a89823aa0f34f4"/>
                    <w:id w:val="14402442"/>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其他综合收益变动金额"/>
                    <w:tag w:val="_GBC_6a90bbb46a1f48bdae1ad10546519b30"/>
                    <w:id w:val="14402443"/>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专项储备变动金额"/>
                    <w:tag w:val="_GBC_41a0ef917d2d422a892e0489c1da7d25"/>
                    <w:id w:val="14402444"/>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盈余公积变动金额"/>
                    <w:tag w:val="_GBC_ece75f8bc93f48ba9c832a962ce566dd"/>
                    <w:id w:val="14402445"/>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一般风险准备变动金额"/>
                    <w:tag w:val="_GBC_4fc10bd7aa624277955de931ca5cf466"/>
                    <w:id w:val="14402446"/>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未分配利润变动金额"/>
                    <w:tag w:val="_GBC_9f4c0eb53a68448aa9854c664a036d51"/>
                    <w:id w:val="14402447"/>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少数股东权益变动金额"/>
                    <w:tag w:val="_GBC_e2a15bc69f304864b4aa8c783a8bb158"/>
                    <w:id w:val="14402448"/>
                    <w:lock w:val="sdtLocked"/>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股东权益合计变动金额"/>
                    <w:tag w:val="_GBC_2bba713f5edb4ac48d1d71dbcbfdc087"/>
                    <w:id w:val="14402449"/>
                    <w:lock w:val="sdtLocked"/>
                    <w:showingPlcHdr/>
                  </w:sdtPr>
                  <w:sdtContent>
                    <w:tc>
                      <w:tcPr>
                        <w:tcW w:w="1108" w:type="dxa"/>
                      </w:tcPr>
                      <w:p w:rsidR="004F36B1" w:rsidRDefault="004F36B1" w:rsidP="004F36B1">
                        <w:pPr>
                          <w:jc w:val="right"/>
                          <w:rPr>
                            <w:sz w:val="18"/>
                            <w:szCs w:val="18"/>
                          </w:rPr>
                        </w:pPr>
                        <w:r>
                          <w:rPr>
                            <w:sz w:val="18"/>
                            <w:szCs w:val="18"/>
                          </w:rPr>
                          <w:t xml:space="preserve">     </w:t>
                        </w:r>
                      </w:p>
                    </w:tc>
                  </w:sdtContent>
                </w:sdt>
              </w:tr>
              <w:tr w:rsidR="004F36B1" w:rsidTr="004F36B1">
                <w:tc>
                  <w:tcPr>
                    <w:tcW w:w="2284" w:type="dxa"/>
                  </w:tcPr>
                  <w:p w:rsidR="004F36B1" w:rsidRDefault="004F36B1" w:rsidP="004F36B1">
                    <w:pPr>
                      <w:rPr>
                        <w:sz w:val="18"/>
                        <w:szCs w:val="18"/>
                      </w:rPr>
                    </w:pPr>
                    <w:r>
                      <w:rPr>
                        <w:sz w:val="18"/>
                        <w:szCs w:val="18"/>
                      </w:rPr>
                      <w:t>2．提取一般风险准备</w:t>
                    </w:r>
                  </w:p>
                </w:tc>
                <w:sdt>
                  <w:sdtPr>
                    <w:rPr>
                      <w:sz w:val="18"/>
                      <w:szCs w:val="18"/>
                    </w:rPr>
                    <w:alias w:val="提取一般风险准备导致实收资本（或股本）净额变动金额"/>
                    <w:tag w:val="_GBC_91c03099aae34863b1ebd047b2e58b29"/>
                    <w:id w:val="14402450"/>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其他权益工具中的优先股变动金额"/>
                    <w:tag w:val="_GBC_f78a504851994eb0b92a9ef8d6538a41"/>
                    <w:id w:val="14402451"/>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其他权益工具中的永续债变动金额"/>
                    <w:tag w:val="_GBC_c9e292d79e7b444c8fd6726aff30e22d"/>
                    <w:id w:val="14402452"/>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其他权益工具中的其他变动金额"/>
                    <w:tag w:val="_GBC_d4b0a5fde3b741e9b15ea49be1b98d08"/>
                    <w:id w:val="14402453"/>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资本公积变动金额"/>
                    <w:tag w:val="_GBC_b48d36341c104938956909532e0f9b43"/>
                    <w:id w:val="14402454"/>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库存股变动金额"/>
                    <w:tag w:val="_GBC_9c0d7922c561419db193ddee1fb28873"/>
                    <w:id w:val="14402455"/>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其他综合收益变动金额"/>
                    <w:tag w:val="_GBC_ccefba20cad44b109650f24edfc0d3a1"/>
                    <w:id w:val="14402456"/>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专项储备变动金额"/>
                    <w:tag w:val="_GBC_9ecdf9d9702c49bfa0b66e119d2b1930"/>
                    <w:id w:val="14402457"/>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盈余公积变动金额"/>
                    <w:tag w:val="_GBC_b227bd24600a4f35a1789a27938f6405"/>
                    <w:id w:val="14402458"/>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一般风险准备变动金额"/>
                    <w:tag w:val="_GBC_46d32b0e7d2a4e9397603b5bedc560e2"/>
                    <w:id w:val="14402459"/>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未分配利润变动金额"/>
                    <w:tag w:val="_GBC_45c8ea53b192406e895e15ff579136be"/>
                    <w:id w:val="14402460"/>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少数股东权益变动金额"/>
                    <w:tag w:val="_GBC_e361fff0e6ce465c813143945dda2dd3"/>
                    <w:id w:val="14402461"/>
                    <w:lock w:val="sdtLocked"/>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提取一般风险准备导致股东权益合计变动金额"/>
                    <w:tag w:val="_GBC_cf1b373588044caeacfcbe871e1e2eb9"/>
                    <w:id w:val="14402462"/>
                    <w:lock w:val="sdtLocked"/>
                    <w:showingPlcHdr/>
                  </w:sdtPr>
                  <w:sdtContent>
                    <w:tc>
                      <w:tcPr>
                        <w:tcW w:w="1108" w:type="dxa"/>
                      </w:tcPr>
                      <w:p w:rsidR="004F36B1" w:rsidRDefault="004F36B1" w:rsidP="004F36B1">
                        <w:pPr>
                          <w:jc w:val="right"/>
                          <w:rPr>
                            <w:sz w:val="18"/>
                            <w:szCs w:val="18"/>
                          </w:rPr>
                        </w:pPr>
                        <w:r>
                          <w:rPr>
                            <w:sz w:val="18"/>
                            <w:szCs w:val="18"/>
                          </w:rPr>
                          <w:t xml:space="preserve">     </w:t>
                        </w:r>
                      </w:p>
                    </w:tc>
                  </w:sdtContent>
                </w:sdt>
              </w:tr>
              <w:tr w:rsidR="004F36B1" w:rsidTr="004F36B1">
                <w:tc>
                  <w:tcPr>
                    <w:tcW w:w="2284" w:type="dxa"/>
                  </w:tcPr>
                  <w:p w:rsidR="004F36B1" w:rsidRDefault="004F36B1" w:rsidP="004F36B1">
                    <w:pPr>
                      <w:rPr>
                        <w:sz w:val="18"/>
                        <w:szCs w:val="18"/>
                      </w:rPr>
                    </w:pPr>
                    <w:r>
                      <w:rPr>
                        <w:sz w:val="18"/>
                        <w:szCs w:val="18"/>
                      </w:rPr>
                      <w:t>3．对所有者（或股东）的分配</w:t>
                    </w:r>
                  </w:p>
                </w:tc>
                <w:sdt>
                  <w:sdtPr>
                    <w:rPr>
                      <w:sz w:val="18"/>
                      <w:szCs w:val="18"/>
                    </w:rPr>
                    <w:alias w:val="对所有者（或股东）的分配导致实收资本（或股本）净额变动金额"/>
                    <w:tag w:val="_GBC_32020ac097514f7a8963ba3b4645b826"/>
                    <w:id w:val="14402463"/>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权益工具中的优先股变动金额"/>
                    <w:tag w:val="_GBC_54258a9187c54ee38b628d95c4b057aa"/>
                    <w:id w:val="14402464"/>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权益工具中的永续债变动金额"/>
                    <w:tag w:val="_GBC_ab01c78c9825407eb678542237da77bf"/>
                    <w:id w:val="14402465"/>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权益工具中的其他变动金额"/>
                    <w:tag w:val="_GBC_92672d547dd74777897845683645a1a3"/>
                    <w:id w:val="14402466"/>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资本公积变动金额"/>
                    <w:tag w:val="_GBC_34381df683e546dd9b9491227d559f95"/>
                    <w:id w:val="14402467"/>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库存股变动金额"/>
                    <w:tag w:val="_GBC_e8da057308084b45b62dbbfd52c54f17"/>
                    <w:id w:val="14402468"/>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综合收益变动金额"/>
                    <w:tag w:val="_GBC_9bf019e64a7c4807a0607fb052654303"/>
                    <w:id w:val="14402469"/>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专项储备变动金额"/>
                    <w:tag w:val="_GBC_4f402f03ab9742ba9cfa28d9a7729193"/>
                    <w:id w:val="14402470"/>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盈余公积变动金额"/>
                    <w:tag w:val="_GBC_1bb1990740b941f4bc9d8c20569426ce"/>
                    <w:id w:val="14402471"/>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一般风险准备变动金额"/>
                    <w:tag w:val="_GBC_b161e8312f574672ab463645755af800"/>
                    <w:id w:val="14402472"/>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未分配利润变动金额"/>
                    <w:tag w:val="_GBC_b80b0614977743bd8b26b02da9b526b8"/>
                    <w:id w:val="14402473"/>
                    <w:lock w:val="sdtLocked"/>
                  </w:sdtPr>
                  <w:sdtContent>
                    <w:tc>
                      <w:tcPr>
                        <w:tcW w:w="870" w:type="dxa"/>
                      </w:tcPr>
                      <w:p w:rsidR="004F36B1" w:rsidRDefault="004F36B1" w:rsidP="004F36B1">
                        <w:pPr>
                          <w:jc w:val="right"/>
                          <w:rPr>
                            <w:sz w:val="18"/>
                            <w:szCs w:val="18"/>
                          </w:rPr>
                        </w:pPr>
                        <w:r>
                          <w:rPr>
                            <w:sz w:val="18"/>
                            <w:szCs w:val="18"/>
                          </w:rPr>
                          <w:t>-98,368</w:t>
                        </w:r>
                      </w:p>
                    </w:tc>
                  </w:sdtContent>
                </w:sdt>
                <w:sdt>
                  <w:sdtPr>
                    <w:rPr>
                      <w:sz w:val="18"/>
                      <w:szCs w:val="18"/>
                    </w:rPr>
                    <w:alias w:val="对所有者（或股东）的分配导致少数股东权益变动金额"/>
                    <w:tag w:val="_GBC_a675a5bb5e9d4d10abc61dfdd7c4c010"/>
                    <w:id w:val="14402474"/>
                    <w:lock w:val="sdtLocked"/>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股东权益合计变动金额"/>
                    <w:tag w:val="_GBC_3f65ad1c22e4411c959fc9537055eaab"/>
                    <w:id w:val="14402475"/>
                    <w:lock w:val="sdtLocked"/>
                  </w:sdtPr>
                  <w:sdtContent>
                    <w:tc>
                      <w:tcPr>
                        <w:tcW w:w="1108" w:type="dxa"/>
                      </w:tcPr>
                      <w:p w:rsidR="004F36B1" w:rsidRDefault="004F36B1" w:rsidP="004F36B1">
                        <w:pPr>
                          <w:jc w:val="right"/>
                          <w:rPr>
                            <w:sz w:val="18"/>
                            <w:szCs w:val="18"/>
                          </w:rPr>
                        </w:pPr>
                        <w:r>
                          <w:rPr>
                            <w:sz w:val="18"/>
                            <w:szCs w:val="18"/>
                          </w:rPr>
                          <w:t>-98,368</w:t>
                        </w:r>
                      </w:p>
                    </w:tc>
                  </w:sdtContent>
                </w:sdt>
              </w:tr>
              <w:tr w:rsidR="004F36B1" w:rsidTr="004F36B1">
                <w:tc>
                  <w:tcPr>
                    <w:tcW w:w="2284" w:type="dxa"/>
                  </w:tcPr>
                  <w:p w:rsidR="004F36B1" w:rsidRDefault="004F36B1" w:rsidP="004F36B1">
                    <w:pPr>
                      <w:rPr>
                        <w:sz w:val="18"/>
                        <w:szCs w:val="18"/>
                      </w:rPr>
                    </w:pPr>
                    <w:r>
                      <w:rPr>
                        <w:sz w:val="18"/>
                        <w:szCs w:val="18"/>
                      </w:rPr>
                      <w:t>4.对其他权益工具持有者的分配</w:t>
                    </w:r>
                  </w:p>
                </w:tc>
                <w:sdt>
                  <w:sdtPr>
                    <w:rPr>
                      <w:sz w:val="18"/>
                      <w:szCs w:val="18"/>
                    </w:rPr>
                    <w:alias w:val="4.对其他权益工具持有者的分配股本"/>
                    <w:tag w:val="_GBC_b7bb0abbe6b14d2198b0e9eb074a980d"/>
                    <w:id w:val="14402476"/>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优先股"/>
                    <w:tag w:val="_GBC_f872b7cccdf14a669f12d5196042694f"/>
                    <w:id w:val="14402477"/>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永续债"/>
                    <w:tag w:val="_GBC_62bf30a0fbb84bd2a58dc879c56e2374"/>
                    <w:id w:val="14402478"/>
                  </w:sdtPr>
                  <w:sdtContent>
                    <w:tc>
                      <w:tcPr>
                        <w:tcW w:w="856" w:type="dxa"/>
                      </w:tcPr>
                      <w:p w:rsidR="004F36B1" w:rsidRDefault="004F36B1" w:rsidP="004F36B1">
                        <w:pPr>
                          <w:jc w:val="right"/>
                          <w:rPr>
                            <w:sz w:val="18"/>
                            <w:szCs w:val="18"/>
                          </w:rPr>
                        </w:pPr>
                        <w:r>
                          <w:rPr>
                            <w:sz w:val="18"/>
                            <w:szCs w:val="18"/>
                          </w:rPr>
                          <w:t>-170,000</w:t>
                        </w:r>
                      </w:p>
                    </w:tc>
                  </w:sdtContent>
                </w:sdt>
                <w:sdt>
                  <w:sdtPr>
                    <w:rPr>
                      <w:sz w:val="18"/>
                      <w:szCs w:val="18"/>
                    </w:rPr>
                    <w:alias w:val="4.对其他权益工具持有者的分配其他"/>
                    <w:tag w:val="_GBC_594ea3060b1e456d8c35d15e7484447d"/>
                    <w:id w:val="14402479"/>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资本公积"/>
                    <w:tag w:val="_GBC_b77271a9a60641628ac50802745cc6fd"/>
                    <w:id w:val="14402480"/>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减：库存股"/>
                    <w:tag w:val="_GBC_ad2e805bf0da44508aa381f8f9b4fca3"/>
                    <w:id w:val="14402481"/>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其他综合收益"/>
                    <w:tag w:val="_GBC_3b6ee56d801c4f20b4354749336c6796"/>
                    <w:id w:val="14402482"/>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专项储备"/>
                    <w:tag w:val="_GBC_7f3b1d76e549489d96d1082d126c8067"/>
                    <w:id w:val="14402483"/>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盈余公积"/>
                    <w:tag w:val="_GBC_a05d5b98abe44a73b0d7e577b6a219e3"/>
                    <w:id w:val="14402484"/>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一般风险准备"/>
                    <w:tag w:val="_GBC_67067c3c71ef4cd2b92bd2d4eede1704"/>
                    <w:id w:val="14402485"/>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未分配利润"/>
                    <w:tag w:val="_GBC_9e66cbff18794aa18576cabe805ee941"/>
                    <w:id w:val="14402486"/>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4.对其他权益工具持有者的分配少数股东权益"/>
                    <w:tag w:val="_GBC_956f1dabf4cc49029f38a40343b93344"/>
                    <w:id w:val="14402487"/>
                  </w:sdtPr>
                  <w:sdtContent>
                    <w:tc>
                      <w:tcPr>
                        <w:tcW w:w="1080" w:type="dxa"/>
                      </w:tcPr>
                      <w:p w:rsidR="004F36B1" w:rsidRDefault="004F36B1" w:rsidP="004F36B1">
                        <w:pPr>
                          <w:jc w:val="right"/>
                          <w:rPr>
                            <w:sz w:val="18"/>
                            <w:szCs w:val="18"/>
                          </w:rPr>
                        </w:pPr>
                        <w:r>
                          <w:rPr>
                            <w:sz w:val="18"/>
                            <w:szCs w:val="18"/>
                          </w:rPr>
                          <w:t>-137,659</w:t>
                        </w:r>
                      </w:p>
                    </w:tc>
                  </w:sdtContent>
                </w:sdt>
                <w:sdt>
                  <w:sdtPr>
                    <w:rPr>
                      <w:sz w:val="18"/>
                      <w:szCs w:val="18"/>
                    </w:rPr>
                    <w:alias w:val="4.对其他权益工具持有者的分配所有者权益合计"/>
                    <w:tag w:val="_GBC_b1142480d655442b9816e8c51129ce30"/>
                    <w:id w:val="14402488"/>
                  </w:sdtPr>
                  <w:sdtContent>
                    <w:tc>
                      <w:tcPr>
                        <w:tcW w:w="1108" w:type="dxa"/>
                      </w:tcPr>
                      <w:p w:rsidR="004F36B1" w:rsidRDefault="004F36B1" w:rsidP="004F36B1">
                        <w:pPr>
                          <w:jc w:val="right"/>
                          <w:rPr>
                            <w:sz w:val="18"/>
                            <w:szCs w:val="18"/>
                          </w:rPr>
                        </w:pPr>
                        <w:r>
                          <w:rPr>
                            <w:sz w:val="18"/>
                            <w:szCs w:val="18"/>
                          </w:rPr>
                          <w:t>-307,659</w:t>
                        </w:r>
                      </w:p>
                    </w:tc>
                  </w:sdtContent>
                </w:sdt>
              </w:tr>
              <w:tr w:rsidR="004F36B1" w:rsidTr="004F36B1">
                <w:tc>
                  <w:tcPr>
                    <w:tcW w:w="2284" w:type="dxa"/>
                  </w:tcPr>
                  <w:p w:rsidR="004F36B1" w:rsidRDefault="004F36B1" w:rsidP="004F36B1">
                    <w:pPr>
                      <w:rPr>
                        <w:sz w:val="18"/>
                        <w:szCs w:val="18"/>
                      </w:rPr>
                    </w:pPr>
                    <w:r>
                      <w:rPr>
                        <w:rFonts w:hint="eastAsia"/>
                        <w:sz w:val="18"/>
                        <w:szCs w:val="18"/>
                      </w:rPr>
                      <w:t>5</w:t>
                    </w:r>
                    <w:r>
                      <w:rPr>
                        <w:sz w:val="18"/>
                        <w:szCs w:val="18"/>
                      </w:rPr>
                      <w:t>．其他</w:t>
                    </w:r>
                  </w:p>
                </w:tc>
                <w:sdt>
                  <w:sdtPr>
                    <w:rPr>
                      <w:sz w:val="18"/>
                      <w:szCs w:val="18"/>
                    </w:rPr>
                    <w:alias w:val="其他利润分配导致实收资本（或股本）净额变动金额"/>
                    <w:tag w:val="_GBC_0312d32d39d54347a05a91a946b5ff54"/>
                    <w:id w:val="14402489"/>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其他权益工具中的优先股变动金额"/>
                    <w:tag w:val="_GBC_978700df9b08479793b7c0e1ff711ba5"/>
                    <w:id w:val="14402490"/>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其他权益工具中的永续债变动金额"/>
                    <w:tag w:val="_GBC_be9dd499194847c2a318bb829aac88f8"/>
                    <w:id w:val="14402491"/>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其他权益工具中的其他变动金额"/>
                    <w:tag w:val="_GBC_794a323657624054b83c3482f28b670e"/>
                    <w:id w:val="14402492"/>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资本公积变动金额"/>
                    <w:tag w:val="_GBC_304a3d6077a94dcfaaf9456f0dd4b1ce"/>
                    <w:id w:val="14402493"/>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库存股变动金额"/>
                    <w:tag w:val="_GBC_491c2ecbf6914094b39f76602649eb44"/>
                    <w:id w:val="14402494"/>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其他综合收益变动金额"/>
                    <w:tag w:val="_GBC_8ecd05736627439487939cbdd49cb1f1"/>
                    <w:id w:val="14402495"/>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专项储备变动金额"/>
                    <w:tag w:val="_GBC_8395fed1694b4b42b12e0fc63cd105b6"/>
                    <w:id w:val="14402496"/>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盈余公积变动金额"/>
                    <w:tag w:val="_GBC_325ff26a3a754e9d896fe3bdb7714a6e"/>
                    <w:id w:val="14402497"/>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一般风险准备变动金额"/>
                    <w:tag w:val="_GBC_9e12bdcaa28f4dd7be3c5166b6dc8dc0"/>
                    <w:id w:val="14402498"/>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未分配利润变动金额"/>
                    <w:tag w:val="_GBC_fa8ef7e9046c4aabb5e6a1a48dcef15c"/>
                    <w:id w:val="14402499"/>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少数股东权益变动金额"/>
                    <w:tag w:val="_GBC_1eade97753574eff93ed64831dd71f4a"/>
                    <w:id w:val="14402500"/>
                    <w:lock w:val="sdtLocked"/>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利润分配导致股东权益合计变动金额"/>
                    <w:tag w:val="_GBC_5d0f1c8be61f409cbad0a7ae26baae03"/>
                    <w:id w:val="14402501"/>
                    <w:lock w:val="sdtLocked"/>
                    <w:showingPlcHdr/>
                  </w:sdtPr>
                  <w:sdtContent>
                    <w:tc>
                      <w:tcPr>
                        <w:tcW w:w="1108" w:type="dxa"/>
                      </w:tcPr>
                      <w:p w:rsidR="004F36B1" w:rsidRDefault="004F36B1" w:rsidP="004F36B1">
                        <w:pPr>
                          <w:jc w:val="right"/>
                          <w:rPr>
                            <w:sz w:val="18"/>
                            <w:szCs w:val="18"/>
                          </w:rPr>
                        </w:pPr>
                        <w:r>
                          <w:rPr>
                            <w:sz w:val="18"/>
                            <w:szCs w:val="18"/>
                          </w:rPr>
                          <w:t xml:space="preserve">     </w:t>
                        </w:r>
                      </w:p>
                    </w:tc>
                  </w:sdtContent>
                </w:sdt>
              </w:tr>
              <w:tr w:rsidR="004F36B1" w:rsidTr="004F36B1">
                <w:tc>
                  <w:tcPr>
                    <w:tcW w:w="2284" w:type="dxa"/>
                  </w:tcPr>
                  <w:p w:rsidR="004F36B1" w:rsidRDefault="004F36B1" w:rsidP="004F36B1">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2b0ffe66cc714ea89055bc1104efd56a"/>
                    <w:id w:val="14402502"/>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权益内部结转导致其他权益工具中的优先股变动金额"/>
                    <w:tag w:val="_GBC_4d7e3c201d6a41a3b8eb19a7c160b53e"/>
                    <w:id w:val="14402503"/>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权益内部结转导致其他权益工具中的永续债变动金额"/>
                    <w:tag w:val="_GBC_dbc3303ee9ce4d1b9276cdd1b56f3fe8"/>
                    <w:id w:val="14402504"/>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权益内部结转导致其他权益工具中的其他变动金额"/>
                    <w:tag w:val="_GBC_2cab6a74577844ffa81888c227201d9a"/>
                    <w:id w:val="14402505"/>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权益内部结转导致资本公积变动金额"/>
                    <w:tag w:val="_GBC_8531069f916942859721d2903ce54190"/>
                    <w:id w:val="14402506"/>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权益内部结转导致库存股变动金额"/>
                    <w:tag w:val="_GBC_d84a4243b71443ceb6ec3b8b08ee452a"/>
                    <w:id w:val="14402507"/>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权益内部结转导致其他综合收益变动金额"/>
                    <w:tag w:val="_GBC_134b0598c9ab42aba55185cdf9e78b50"/>
                    <w:id w:val="14402508"/>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权益内部结转导致专项储备变动金额"/>
                    <w:tag w:val="_GBC_8e5ba80992e441bb8c20272861e2224c"/>
                    <w:id w:val="14402509"/>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权益内部结转导致盈余公积变动金额"/>
                    <w:tag w:val="_GBC_4b92f2c7718d4b4c808eeae471b3c6f1"/>
                    <w:id w:val="14402510"/>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权益内部结转导致一般风险准备变动金额"/>
                    <w:tag w:val="_GBC_6a41b7ccbd2e40faac2052c7c2728a3c"/>
                    <w:id w:val="14402511"/>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权益内部结转导致未分配利润变动金额"/>
                    <w:tag w:val="_GBC_bac86216fb5c46129a9e923be84c7a9d"/>
                    <w:id w:val="14402512"/>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权益内部结转导致少数股东权益变动金额"/>
                    <w:tag w:val="_GBC_23a9e9fa971245748c261f52782192f7"/>
                    <w:id w:val="14402513"/>
                    <w:lock w:val="sdtLocked"/>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权益内部结转导致股东权益合计变动金额"/>
                    <w:tag w:val="_GBC_1168372e9d604a1caa5cb7314b932bca"/>
                    <w:id w:val="14402514"/>
                    <w:lock w:val="sdtLocked"/>
                    <w:showingPlcHdr/>
                  </w:sdtPr>
                  <w:sdtContent>
                    <w:tc>
                      <w:tcPr>
                        <w:tcW w:w="1108" w:type="dxa"/>
                      </w:tcPr>
                      <w:p w:rsidR="004F36B1" w:rsidRDefault="004F36B1" w:rsidP="004F36B1">
                        <w:pPr>
                          <w:jc w:val="right"/>
                          <w:rPr>
                            <w:sz w:val="18"/>
                            <w:szCs w:val="18"/>
                          </w:rPr>
                        </w:pPr>
                        <w:r>
                          <w:rPr>
                            <w:sz w:val="18"/>
                            <w:szCs w:val="18"/>
                          </w:rPr>
                          <w:t xml:space="preserve">     </w:t>
                        </w:r>
                      </w:p>
                    </w:tc>
                  </w:sdtContent>
                </w:sdt>
              </w:tr>
              <w:tr w:rsidR="004F36B1" w:rsidTr="004F36B1">
                <w:tc>
                  <w:tcPr>
                    <w:tcW w:w="2284" w:type="dxa"/>
                  </w:tcPr>
                  <w:p w:rsidR="004F36B1" w:rsidRDefault="004F36B1" w:rsidP="004F36B1">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c2b7c94804a1496fb25cd4c80f163f63"/>
                    <w:id w:val="14402515"/>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转增资本（或股本）导致其他权益工具中的优先股变动金额"/>
                    <w:tag w:val="_GBC_0dabd275ad304b588a0580e25ac7c1f4"/>
                    <w:id w:val="14402516"/>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转增资本（或股本）导致其他权益工具中的永续债变动金额"/>
                    <w:tag w:val="_GBC_d2db2b2d4880475faa087bee5180adce"/>
                    <w:id w:val="14402517"/>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转增资本（或股本）导致其他权益工具中的其他变动金额"/>
                    <w:tag w:val="_GBC_90fdbe20200d4ce38a57bc78b4179e33"/>
                    <w:id w:val="14402518"/>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转增资本（或股本）导致资本公积变动金额"/>
                    <w:tag w:val="_GBC_49b0561ac2be4c4f8b913eb464fd69f0"/>
                    <w:id w:val="14402519"/>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转增资本（或股本）导致库存股变动金额"/>
                    <w:tag w:val="_GBC_5f292639998d4ca4a5d5f2221ab070d4"/>
                    <w:id w:val="14402520"/>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转增资本（或股本）导致其他综合收益变动金额"/>
                    <w:tag w:val="_GBC_6c65e152997a4da39b178d1e4e3c1c67"/>
                    <w:id w:val="14402521"/>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转增资本（或股本）导致专项储备变动金额"/>
                    <w:tag w:val="_GBC_52bec9e641f541af804b3d6a27362924"/>
                    <w:id w:val="14402522"/>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转增资本（或股本）导致盈余公积变动金额"/>
                    <w:tag w:val="_GBC_25754c7ba91248509ea6395b18d1bee4"/>
                    <w:id w:val="14402523"/>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转增资本（或股本）导致一般风险准备变动金额"/>
                    <w:tag w:val="_GBC_b03ae3deeb744acbb67cfb8cf7a1dc1c"/>
                    <w:id w:val="14402524"/>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转增资本（或股本）导致未分配利润变动金额"/>
                    <w:tag w:val="_GBC_10caad1f059d4ac78f40fb623451eb36"/>
                    <w:id w:val="14402525"/>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转增资本（或股本）导致少数股东权益变动金额"/>
                    <w:tag w:val="_GBC_cdcbce1641514a97b5c3916f3337aef7"/>
                    <w:id w:val="14402526"/>
                    <w:lock w:val="sdtLocked"/>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转增资本（或股本）导致股东权益合计变动金额"/>
                    <w:tag w:val="_GBC_6a6f402bf9984f39885cda20be2f7c7f"/>
                    <w:id w:val="14402527"/>
                    <w:lock w:val="sdtLocked"/>
                    <w:showingPlcHdr/>
                  </w:sdtPr>
                  <w:sdtContent>
                    <w:tc>
                      <w:tcPr>
                        <w:tcW w:w="1108" w:type="dxa"/>
                      </w:tcPr>
                      <w:p w:rsidR="004F36B1" w:rsidRDefault="004F36B1" w:rsidP="004F36B1">
                        <w:pPr>
                          <w:jc w:val="right"/>
                          <w:rPr>
                            <w:sz w:val="18"/>
                            <w:szCs w:val="18"/>
                          </w:rPr>
                        </w:pPr>
                        <w:r>
                          <w:rPr>
                            <w:sz w:val="18"/>
                            <w:szCs w:val="18"/>
                          </w:rPr>
                          <w:t xml:space="preserve">     </w:t>
                        </w:r>
                      </w:p>
                    </w:tc>
                  </w:sdtContent>
                </w:sdt>
              </w:tr>
              <w:tr w:rsidR="004F36B1" w:rsidTr="004F36B1">
                <w:tc>
                  <w:tcPr>
                    <w:tcW w:w="2284" w:type="dxa"/>
                  </w:tcPr>
                  <w:p w:rsidR="004F36B1" w:rsidRDefault="004F36B1" w:rsidP="004F36B1">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d4afb2fffa3f4b0db45f0bbec87c9aed"/>
                    <w:id w:val="14402528"/>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转增资本（或股本）导致其他权益工具中的优先股变动金额"/>
                    <w:tag w:val="_GBC_d8a487d9c39c492498de2d3e5740f1db"/>
                    <w:id w:val="14402529"/>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转增资本（或股本）导致其他权益工具中的永续债变动金额"/>
                    <w:tag w:val="_GBC_358121a220ba4f769a3280492a09c75c"/>
                    <w:id w:val="14402530"/>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转增资本（或股本）导致其他权益工具中的其他变动金额"/>
                    <w:tag w:val="_GBC_89b51079c72f4a85b725717099e539fd"/>
                    <w:id w:val="14402531"/>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转增资本（或股本）导致资本公积变动金额"/>
                    <w:tag w:val="_GBC_2d1bb025b29a49ebb09eecfe68dca1b6"/>
                    <w:id w:val="14402532"/>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转增资本（或股本）导致库存股变动金额"/>
                    <w:tag w:val="_GBC_24ca4c1354784ee79e67cdc7b3d2a0ae"/>
                    <w:id w:val="14402533"/>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转增资本（或股本）导致其他综合收益变动金额"/>
                    <w:tag w:val="_GBC_9cba72f809ed468cade76c7bed47f6ed"/>
                    <w:id w:val="14402534"/>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转增资本（或股本）导致专项储备变动金额"/>
                    <w:tag w:val="_GBC_5f4a38f704314c5e90acb63414421fa8"/>
                    <w:id w:val="14402535"/>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转增资本（或股本）导致盈余公积变动金额"/>
                    <w:tag w:val="_GBC_185fdcaff5904772977f434d3ca56e26"/>
                    <w:id w:val="14402536"/>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转增资本（或股本）导致一般风险准备变动金额"/>
                    <w:tag w:val="_GBC_625f224527ec436abddcc797deb6b924"/>
                    <w:id w:val="14402537"/>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转增资本（或股本）导致未分配利润变动金额"/>
                    <w:tag w:val="_GBC_b6bd6bfab8cf49ad830bdfc49b931eb6"/>
                    <w:id w:val="14402538"/>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转增资本（或股本）导致少数股东权益变动金额"/>
                    <w:tag w:val="_GBC_0dfc256862c74e988d9aa7a816b12861"/>
                    <w:id w:val="14402539"/>
                    <w:lock w:val="sdtLocked"/>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转增资本（或股本）导致股东权益合计变动金额"/>
                    <w:tag w:val="_GBC_51722039d81b443594044d55e372e026"/>
                    <w:id w:val="14402540"/>
                    <w:lock w:val="sdtLocked"/>
                    <w:showingPlcHdr/>
                  </w:sdtPr>
                  <w:sdtContent>
                    <w:tc>
                      <w:tcPr>
                        <w:tcW w:w="1108" w:type="dxa"/>
                      </w:tcPr>
                      <w:p w:rsidR="004F36B1" w:rsidRDefault="004F36B1" w:rsidP="004F36B1">
                        <w:pPr>
                          <w:jc w:val="right"/>
                          <w:rPr>
                            <w:sz w:val="18"/>
                            <w:szCs w:val="18"/>
                          </w:rPr>
                        </w:pPr>
                        <w:r>
                          <w:rPr>
                            <w:sz w:val="18"/>
                            <w:szCs w:val="18"/>
                          </w:rPr>
                          <w:t xml:space="preserve">     </w:t>
                        </w:r>
                      </w:p>
                    </w:tc>
                  </w:sdtContent>
                </w:sdt>
              </w:tr>
              <w:tr w:rsidR="004F36B1" w:rsidTr="004F36B1">
                <w:tc>
                  <w:tcPr>
                    <w:tcW w:w="2284" w:type="dxa"/>
                  </w:tcPr>
                  <w:p w:rsidR="004F36B1" w:rsidRDefault="004F36B1" w:rsidP="004F36B1">
                    <w:pPr>
                      <w:rPr>
                        <w:sz w:val="18"/>
                        <w:szCs w:val="18"/>
                      </w:rPr>
                    </w:pPr>
                    <w:r>
                      <w:rPr>
                        <w:sz w:val="18"/>
                        <w:szCs w:val="18"/>
                      </w:rPr>
                      <w:t>3．盈余公积弥补亏损</w:t>
                    </w:r>
                  </w:p>
                </w:tc>
                <w:sdt>
                  <w:sdtPr>
                    <w:rPr>
                      <w:sz w:val="18"/>
                      <w:szCs w:val="18"/>
                    </w:rPr>
                    <w:alias w:val="盈余公积弥补亏损导致实收资本（或股本）净额变动金额"/>
                    <w:tag w:val="_GBC_fd80cb73cbdb4d268235abab5a3276b9"/>
                    <w:id w:val="14402541"/>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弥补亏损导致其他权益工具中的优先股变动金额"/>
                    <w:tag w:val="_GBC_4e68cf75d84b474f92867067a68f1464"/>
                    <w:id w:val="14402542"/>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弥补亏损导致其他权益工具中的永续债变动金额"/>
                    <w:tag w:val="_GBC_a8a01e1b7bf049b4898ca3e0a51197b9"/>
                    <w:id w:val="14402543"/>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弥补亏损导致其他权益工具中的其他变动金额"/>
                    <w:tag w:val="_GBC_66d19070fa504272af3943046beafbfb"/>
                    <w:id w:val="14402544"/>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弥补亏损导致资本公积变动金额"/>
                    <w:tag w:val="_GBC_bbeadaf9b4b24a3d9b5e5a8057e7fdff"/>
                    <w:id w:val="14402545"/>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弥补亏损导致库存股变动金额"/>
                    <w:tag w:val="_GBC_f19048ec3b074cc7bc201caa6edf8c29"/>
                    <w:id w:val="14402546"/>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弥补亏损导致其他综合收益变动金额"/>
                    <w:tag w:val="_GBC_c55a47e6c4d14360a2867ab7732d4220"/>
                    <w:id w:val="14402547"/>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弥补亏损导致专项储备变动金额"/>
                    <w:tag w:val="_GBC_6e46fabc310949b8be3a5024860ccc41"/>
                    <w:id w:val="14402548"/>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弥补亏损导致盈余公积变动金额"/>
                    <w:tag w:val="_GBC_c39a79d07d07479a847793e768c63708"/>
                    <w:id w:val="14402549"/>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弥补亏损导致一般风险准备变动金额"/>
                    <w:tag w:val="_GBC_d21cc13224cc4a6f91409a2ecb252062"/>
                    <w:id w:val="14402550"/>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弥补亏损导致未分配利润变动金额"/>
                    <w:tag w:val="_GBC_bd91a8b6a9634813b4fc9512c7fa4b98"/>
                    <w:id w:val="14402551"/>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弥补亏损导致少数股东权益变动金额"/>
                    <w:tag w:val="_GBC_4e803821839f4045b65dcc4829b05960"/>
                    <w:id w:val="14402552"/>
                    <w:lock w:val="sdtLocked"/>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弥补亏损导致股东权益合计变动金额"/>
                    <w:tag w:val="_GBC_3219db77c77244ad8de930ac203652af"/>
                    <w:id w:val="14402553"/>
                    <w:lock w:val="sdtLocked"/>
                    <w:showingPlcHdr/>
                  </w:sdtPr>
                  <w:sdtContent>
                    <w:tc>
                      <w:tcPr>
                        <w:tcW w:w="1108" w:type="dxa"/>
                      </w:tcPr>
                      <w:p w:rsidR="004F36B1" w:rsidRDefault="004F36B1" w:rsidP="004F36B1">
                        <w:pPr>
                          <w:jc w:val="right"/>
                          <w:rPr>
                            <w:sz w:val="18"/>
                            <w:szCs w:val="18"/>
                          </w:rPr>
                        </w:pPr>
                        <w:r>
                          <w:rPr>
                            <w:sz w:val="18"/>
                            <w:szCs w:val="18"/>
                          </w:rPr>
                          <w:t xml:space="preserve">     </w:t>
                        </w:r>
                      </w:p>
                    </w:tc>
                  </w:sdtContent>
                </w:sdt>
              </w:tr>
              <w:tr w:rsidR="004F36B1" w:rsidTr="004F36B1">
                <w:tc>
                  <w:tcPr>
                    <w:tcW w:w="2284" w:type="dxa"/>
                  </w:tcPr>
                  <w:p w:rsidR="004F36B1" w:rsidRDefault="004F36B1" w:rsidP="004F36B1">
                    <w:pPr>
                      <w:rPr>
                        <w:sz w:val="18"/>
                        <w:szCs w:val="18"/>
                      </w:rPr>
                    </w:pPr>
                    <w:r>
                      <w:rPr>
                        <w:sz w:val="18"/>
                        <w:szCs w:val="18"/>
                      </w:rPr>
                      <w:t>4．其他</w:t>
                    </w:r>
                  </w:p>
                </w:tc>
                <w:sdt>
                  <w:sdtPr>
                    <w:rPr>
                      <w:sz w:val="18"/>
                      <w:szCs w:val="18"/>
                    </w:rPr>
                    <w:alias w:val="其他所有者权益内部结转导致实收资本（或股本）净额变动金额"/>
                    <w:tag w:val="_GBC_157d47cb91cb45d3821dd7a06559e576"/>
                    <w:id w:val="14402554"/>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权益内部结转导致其他权益工具中的优先股变动金额"/>
                    <w:tag w:val="_GBC_68d2281a67174fe9939e0ff020c6cfd1"/>
                    <w:id w:val="14402555"/>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权益内部结转导致其他权益工具中的永续债变动金额"/>
                    <w:tag w:val="_GBC_3fb18e137de2442a96c3beed78b6ec7e"/>
                    <w:id w:val="14402556"/>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权益内部结转导致其他权益工具中的其他变动金额"/>
                    <w:tag w:val="_GBC_8ad349b8eac34942b93f7f0abd0bd5f2"/>
                    <w:id w:val="14402557"/>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权益内部结转导致资本公积变动金额"/>
                    <w:tag w:val="_GBC_5aa12e5b90f54d3594eb1819eb885abc"/>
                    <w:id w:val="14402558"/>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权益内部结转导致库存股变动金额"/>
                    <w:tag w:val="_GBC_b58d16206f314da4965dd582da896555"/>
                    <w:id w:val="14402559"/>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权益内部结转导致其他综合收益变动金额"/>
                    <w:tag w:val="_GBC_8664dc7392ca4123836f7c157cfa96f0"/>
                    <w:id w:val="14402560"/>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权益内部结转导致专项储备变动金额"/>
                    <w:tag w:val="_GBC_ed813617d7b24d5aa1206ad2739ed368"/>
                    <w:id w:val="14402561"/>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权益内部结转导致盈余公积变动金额"/>
                    <w:tag w:val="_GBC_be3d19c9935c4763926794eb5355040c"/>
                    <w:id w:val="14402562"/>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权益内部结转导致一般风险准备变动金额"/>
                    <w:tag w:val="_GBC_fc37147ff26946338bbc02a5f7145d26"/>
                    <w:id w:val="14402563"/>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权益内部结转导致未分配利润变动金额"/>
                    <w:tag w:val="_GBC_d8b31d9575714b0ca9252bcf5983e68b"/>
                    <w:id w:val="14402564"/>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权益内部结转导致少数股东权益变动金额"/>
                    <w:tag w:val="_GBC_48350b5a4739464d96ce58d3c98c538c"/>
                    <w:id w:val="14402565"/>
                    <w:lock w:val="sdtLocked"/>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权益内部结转导致股东权益合计变动金额"/>
                    <w:tag w:val="_GBC_e085e3c5c7fb4d8ba126db44afa087ca"/>
                    <w:id w:val="14402566"/>
                    <w:lock w:val="sdtLocked"/>
                    <w:showingPlcHdr/>
                  </w:sdtPr>
                  <w:sdtContent>
                    <w:tc>
                      <w:tcPr>
                        <w:tcW w:w="1108" w:type="dxa"/>
                      </w:tcPr>
                      <w:p w:rsidR="004F36B1" w:rsidRDefault="004F36B1" w:rsidP="004F36B1">
                        <w:pPr>
                          <w:jc w:val="right"/>
                          <w:rPr>
                            <w:sz w:val="18"/>
                            <w:szCs w:val="18"/>
                          </w:rPr>
                        </w:pPr>
                        <w:r>
                          <w:rPr>
                            <w:sz w:val="18"/>
                            <w:szCs w:val="18"/>
                          </w:rPr>
                          <w:t xml:space="preserve">     </w:t>
                        </w:r>
                      </w:p>
                    </w:tc>
                  </w:sdtContent>
                </w:sdt>
              </w:tr>
              <w:tr w:rsidR="004F36B1" w:rsidTr="004F36B1">
                <w:tc>
                  <w:tcPr>
                    <w:tcW w:w="2284" w:type="dxa"/>
                  </w:tcPr>
                  <w:p w:rsidR="004F36B1" w:rsidRDefault="004F36B1" w:rsidP="004F36B1">
                    <w:pPr>
                      <w:rPr>
                        <w:sz w:val="18"/>
                        <w:szCs w:val="18"/>
                      </w:rPr>
                    </w:pPr>
                    <w:r>
                      <w:rPr>
                        <w:rFonts w:hint="eastAsia"/>
                        <w:sz w:val="18"/>
                        <w:szCs w:val="18"/>
                      </w:rPr>
                      <w:t>（五）专项储备</w:t>
                    </w:r>
                  </w:p>
                </w:tc>
                <w:sdt>
                  <w:sdtPr>
                    <w:rPr>
                      <w:sz w:val="18"/>
                      <w:szCs w:val="18"/>
                    </w:rPr>
                    <w:alias w:val="专项储备导致实收资本（或股本）净额变动金额"/>
                    <w:tag w:val="_GBC_5115f070f2ca4b3aa007cd2dfff8ae5e"/>
                    <w:id w:val="14402567"/>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权益工具中的优先股变动金额"/>
                    <w:tag w:val="_GBC_ebe9f45adce54283bcf82f3858ea53a5"/>
                    <w:id w:val="14402568"/>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权益工具中的永续债变动金额"/>
                    <w:tag w:val="_GBC_e29e6ffb3f96493ba46db0633f1d14a6"/>
                    <w:id w:val="14402569"/>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权益工具中的其他变动金额"/>
                    <w:tag w:val="_GBC_b7f2b0c5b09445a9b198bb2b721752a2"/>
                    <w:id w:val="14402570"/>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资本公积变动金额"/>
                    <w:tag w:val="_GBC_730f2db178a344d48bfa70a006568b87"/>
                    <w:id w:val="14402571"/>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库存股变动金额"/>
                    <w:tag w:val="_GBC_b7edbda71c1649daa78c8f3ed62c5583"/>
                    <w:id w:val="14402572"/>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综合收益变动金额"/>
                    <w:tag w:val="_GBC_a7207f4a785c41028641257b4656db62"/>
                    <w:id w:val="14402573"/>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专项储备变动金额"/>
                    <w:tag w:val="_GBC_d7fc9bfad83d47869766a784625f42c7"/>
                    <w:id w:val="14402574"/>
                    <w:lock w:val="sdtLocked"/>
                  </w:sdtPr>
                  <w:sdtContent>
                    <w:tc>
                      <w:tcPr>
                        <w:tcW w:w="856" w:type="dxa"/>
                      </w:tcPr>
                      <w:p w:rsidR="004F36B1" w:rsidRDefault="004F36B1" w:rsidP="004F36B1">
                        <w:pPr>
                          <w:jc w:val="right"/>
                          <w:rPr>
                            <w:sz w:val="18"/>
                            <w:szCs w:val="18"/>
                          </w:rPr>
                        </w:pPr>
                        <w:r>
                          <w:rPr>
                            <w:sz w:val="18"/>
                            <w:szCs w:val="18"/>
                          </w:rPr>
                          <w:t>-705,299</w:t>
                        </w:r>
                      </w:p>
                    </w:tc>
                  </w:sdtContent>
                </w:sdt>
                <w:sdt>
                  <w:sdtPr>
                    <w:rPr>
                      <w:sz w:val="18"/>
                      <w:szCs w:val="18"/>
                    </w:rPr>
                    <w:alias w:val="专项储备导致盈余公积变动金额"/>
                    <w:tag w:val="_GBC_735a622e4d5248dbbe61bd011aeb6c52"/>
                    <w:id w:val="14402575"/>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一般风险准备变动金额"/>
                    <w:tag w:val="_GBC_0e94e0de46424d809f735159b990bdf3"/>
                    <w:id w:val="14402576"/>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未分配利润变动金额"/>
                    <w:tag w:val="_GBC_8155ea3cfca145b7a0c2961564659326"/>
                    <w:id w:val="14402577"/>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少数股东权益变动金额"/>
                    <w:tag w:val="_GBC_6ca048884e154d5a93b8eb75f3ec6f7f"/>
                    <w:id w:val="14402578"/>
                    <w:lock w:val="sdtLocked"/>
                  </w:sdtPr>
                  <w:sdtContent>
                    <w:tc>
                      <w:tcPr>
                        <w:tcW w:w="1080" w:type="dxa"/>
                      </w:tcPr>
                      <w:p w:rsidR="004F36B1" w:rsidRDefault="004F36B1" w:rsidP="004F36B1">
                        <w:pPr>
                          <w:jc w:val="right"/>
                          <w:rPr>
                            <w:sz w:val="18"/>
                            <w:szCs w:val="18"/>
                          </w:rPr>
                        </w:pPr>
                        <w:r>
                          <w:rPr>
                            <w:sz w:val="18"/>
                            <w:szCs w:val="18"/>
                          </w:rPr>
                          <w:t>-2,863</w:t>
                        </w:r>
                      </w:p>
                    </w:tc>
                  </w:sdtContent>
                </w:sdt>
                <w:sdt>
                  <w:sdtPr>
                    <w:rPr>
                      <w:sz w:val="18"/>
                      <w:szCs w:val="18"/>
                    </w:rPr>
                    <w:alias w:val="专项储备导致股东权益合计变动金额"/>
                    <w:tag w:val="_GBC_03bb7c9c59d747079e448137403c922e"/>
                    <w:id w:val="14402579"/>
                    <w:lock w:val="sdtLocked"/>
                  </w:sdtPr>
                  <w:sdtContent>
                    <w:tc>
                      <w:tcPr>
                        <w:tcW w:w="1108" w:type="dxa"/>
                      </w:tcPr>
                      <w:p w:rsidR="004F36B1" w:rsidRDefault="004F36B1" w:rsidP="004F36B1">
                        <w:pPr>
                          <w:jc w:val="right"/>
                          <w:rPr>
                            <w:sz w:val="18"/>
                            <w:szCs w:val="18"/>
                          </w:rPr>
                        </w:pPr>
                        <w:r>
                          <w:rPr>
                            <w:sz w:val="18"/>
                            <w:szCs w:val="18"/>
                          </w:rPr>
                          <w:t>-708,162</w:t>
                        </w:r>
                      </w:p>
                    </w:tc>
                  </w:sdtContent>
                </w:sdt>
              </w:tr>
              <w:tr w:rsidR="004F36B1" w:rsidTr="004F36B1">
                <w:tc>
                  <w:tcPr>
                    <w:tcW w:w="2284" w:type="dxa"/>
                  </w:tcPr>
                  <w:p w:rsidR="004F36B1" w:rsidRDefault="004F36B1" w:rsidP="004F36B1">
                    <w:pPr>
                      <w:rPr>
                        <w:sz w:val="18"/>
                        <w:szCs w:val="18"/>
                      </w:rPr>
                    </w:pPr>
                    <w:r>
                      <w:rPr>
                        <w:rFonts w:hint="eastAsia"/>
                        <w:sz w:val="18"/>
                        <w:szCs w:val="18"/>
                      </w:rPr>
                      <w:t>1．本期提取</w:t>
                    </w:r>
                  </w:p>
                </w:tc>
                <w:sdt>
                  <w:sdtPr>
                    <w:rPr>
                      <w:sz w:val="18"/>
                      <w:szCs w:val="18"/>
                    </w:rPr>
                    <w:alias w:val="提取导致实收资本（或股本）净额变动金额"/>
                    <w:tag w:val="_GBC_4480a286c00947688c41718071d8352d"/>
                    <w:id w:val="14402580"/>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权益工具中的优先股变动金额"/>
                    <w:tag w:val="_GBC_e3485fdbadd645499b2384aaaa153323"/>
                    <w:id w:val="14402581"/>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权益工具中的永续债变动金额"/>
                    <w:tag w:val="_GBC_d610cfe246d34142af83546c738e88fb"/>
                    <w:id w:val="14402582"/>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权益工具中的其他变动金额"/>
                    <w:tag w:val="_GBC_818f759f16ba42e58b7f6c25cc88baf5"/>
                    <w:id w:val="14402583"/>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资本公积变动金额"/>
                    <w:tag w:val="_GBC_721928d7a29f48ce8ca7c7ca2284309c"/>
                    <w:id w:val="14402584"/>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库存股变动金额"/>
                    <w:tag w:val="_GBC_47705309508447f78db4c09f323051aa"/>
                    <w:id w:val="14402585"/>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综合收益变动金额"/>
                    <w:tag w:val="_GBC_95876bb6f9e9429e9738dc48cc567b16"/>
                    <w:id w:val="14402586"/>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专项储备变动金额"/>
                    <w:tag w:val="_GBC_b34b1c9b3f964e709eb0dde69e642e36"/>
                    <w:id w:val="14402587"/>
                    <w:lock w:val="sdtLocked"/>
                  </w:sdtPr>
                  <w:sdtContent>
                    <w:tc>
                      <w:tcPr>
                        <w:tcW w:w="856" w:type="dxa"/>
                      </w:tcPr>
                      <w:p w:rsidR="004F36B1" w:rsidRDefault="004F36B1" w:rsidP="004F36B1">
                        <w:pPr>
                          <w:jc w:val="right"/>
                          <w:rPr>
                            <w:sz w:val="18"/>
                            <w:szCs w:val="18"/>
                          </w:rPr>
                        </w:pPr>
                        <w:r>
                          <w:rPr>
                            <w:sz w:val="18"/>
                            <w:szCs w:val="18"/>
                          </w:rPr>
                          <w:t>964,487</w:t>
                        </w:r>
                      </w:p>
                    </w:tc>
                  </w:sdtContent>
                </w:sdt>
                <w:sdt>
                  <w:sdtPr>
                    <w:rPr>
                      <w:sz w:val="18"/>
                      <w:szCs w:val="18"/>
                    </w:rPr>
                    <w:alias w:val="提取导致盈余公积变动金额"/>
                    <w:tag w:val="_GBC_91b08d4dd37a4a739910b22d5bd467c5"/>
                    <w:id w:val="14402588"/>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一般风险准备变动金额"/>
                    <w:tag w:val="_GBC_d62165063af34d9fb4d57a462f945165"/>
                    <w:id w:val="14402589"/>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未分配利润变动金额"/>
                    <w:tag w:val="_GBC_dcc1edc20c204add85ecbdf0b57c60dd"/>
                    <w:id w:val="14402590"/>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少数股东权益变动金额"/>
                    <w:tag w:val="_GBC_1f627abafaab4bdc89e9a7b15bd811fc"/>
                    <w:id w:val="14402591"/>
                    <w:lock w:val="sdtLocked"/>
                  </w:sdtPr>
                  <w:sdtContent>
                    <w:tc>
                      <w:tcPr>
                        <w:tcW w:w="1080" w:type="dxa"/>
                      </w:tcPr>
                      <w:p w:rsidR="004F36B1" w:rsidRDefault="004F36B1" w:rsidP="004F36B1">
                        <w:pPr>
                          <w:jc w:val="right"/>
                          <w:rPr>
                            <w:sz w:val="18"/>
                            <w:szCs w:val="18"/>
                          </w:rPr>
                        </w:pPr>
                        <w:r>
                          <w:rPr>
                            <w:sz w:val="18"/>
                            <w:szCs w:val="18"/>
                          </w:rPr>
                          <w:t>7,384</w:t>
                        </w:r>
                      </w:p>
                    </w:tc>
                  </w:sdtContent>
                </w:sdt>
                <w:sdt>
                  <w:sdtPr>
                    <w:rPr>
                      <w:sz w:val="18"/>
                      <w:szCs w:val="18"/>
                    </w:rPr>
                    <w:alias w:val="提取导致股东权益合计变动金额"/>
                    <w:tag w:val="_GBC_e0a275e77d674101a57c7f0733e73ed4"/>
                    <w:id w:val="14402592"/>
                    <w:lock w:val="sdtLocked"/>
                  </w:sdtPr>
                  <w:sdtContent>
                    <w:tc>
                      <w:tcPr>
                        <w:tcW w:w="1108" w:type="dxa"/>
                      </w:tcPr>
                      <w:p w:rsidR="004F36B1" w:rsidRDefault="004F36B1" w:rsidP="004F36B1">
                        <w:pPr>
                          <w:jc w:val="right"/>
                          <w:rPr>
                            <w:sz w:val="18"/>
                            <w:szCs w:val="18"/>
                          </w:rPr>
                        </w:pPr>
                        <w:r>
                          <w:rPr>
                            <w:sz w:val="18"/>
                            <w:szCs w:val="18"/>
                          </w:rPr>
                          <w:t>971,871</w:t>
                        </w:r>
                      </w:p>
                    </w:tc>
                  </w:sdtContent>
                </w:sdt>
              </w:tr>
              <w:tr w:rsidR="004F36B1" w:rsidTr="004F36B1">
                <w:tc>
                  <w:tcPr>
                    <w:tcW w:w="2284" w:type="dxa"/>
                  </w:tcPr>
                  <w:p w:rsidR="004F36B1" w:rsidRDefault="004F36B1" w:rsidP="004F36B1">
                    <w:pPr>
                      <w:rPr>
                        <w:sz w:val="18"/>
                        <w:szCs w:val="18"/>
                      </w:rPr>
                    </w:pPr>
                    <w:r>
                      <w:rPr>
                        <w:rFonts w:hint="eastAsia"/>
                        <w:sz w:val="18"/>
                        <w:szCs w:val="18"/>
                      </w:rPr>
                      <w:t>2．本期使用</w:t>
                    </w:r>
                  </w:p>
                </w:tc>
                <w:sdt>
                  <w:sdtPr>
                    <w:rPr>
                      <w:sz w:val="18"/>
                      <w:szCs w:val="18"/>
                    </w:rPr>
                    <w:alias w:val="使用导致实收资本（或股本）净额变动金额"/>
                    <w:tag w:val="_GBC_2c60cbf1ae074bf4b8657a87bd6723d6"/>
                    <w:id w:val="14402593"/>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权益工具中的优先股变动金额"/>
                    <w:tag w:val="_GBC_d7a7aa1e1d3743ff8ee85546333665ef"/>
                    <w:id w:val="14402594"/>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权益工具中的永续债变动金额"/>
                    <w:tag w:val="_GBC_0c57d1a971db4613b4a930814e100694"/>
                    <w:id w:val="14402595"/>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权益工具中的其他变动金额"/>
                    <w:tag w:val="_GBC_f3a1095566d9473894434f905c0b45c2"/>
                    <w:id w:val="14402596"/>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资本公积变动金额"/>
                    <w:tag w:val="_GBC_c1049acd34c949af9d8e1cc5d41e5eb5"/>
                    <w:id w:val="14402597"/>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库存股变动金额"/>
                    <w:tag w:val="_GBC_3008855c0efb44fda4bb086171723e04"/>
                    <w:id w:val="14402598"/>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综合收益变动金额"/>
                    <w:tag w:val="_GBC_7a47f33e6fb14798b32ae382e524f5c6"/>
                    <w:id w:val="14402599"/>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专项储备变动金额"/>
                    <w:tag w:val="_GBC_aabec87037174c70bcadec02024d99bf"/>
                    <w:id w:val="14402600"/>
                    <w:lock w:val="sdtLocked"/>
                  </w:sdtPr>
                  <w:sdtContent>
                    <w:tc>
                      <w:tcPr>
                        <w:tcW w:w="856" w:type="dxa"/>
                      </w:tcPr>
                      <w:p w:rsidR="004F36B1" w:rsidRDefault="004F36B1" w:rsidP="004F36B1">
                        <w:pPr>
                          <w:jc w:val="right"/>
                          <w:rPr>
                            <w:sz w:val="18"/>
                            <w:szCs w:val="18"/>
                          </w:rPr>
                        </w:pPr>
                        <w:r>
                          <w:rPr>
                            <w:sz w:val="18"/>
                            <w:szCs w:val="18"/>
                          </w:rPr>
                          <w:t>1,669,786</w:t>
                        </w:r>
                      </w:p>
                    </w:tc>
                  </w:sdtContent>
                </w:sdt>
                <w:sdt>
                  <w:sdtPr>
                    <w:rPr>
                      <w:sz w:val="18"/>
                      <w:szCs w:val="18"/>
                    </w:rPr>
                    <w:alias w:val="使用导致盈余公积变动金额"/>
                    <w:tag w:val="_GBC_09011cf2dbd9476289a102a03a30cfbd"/>
                    <w:id w:val="14402601"/>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一般风险准备变动金额"/>
                    <w:tag w:val="_GBC_b223f0b8f6b04dcbb8bdf277dbe3f997"/>
                    <w:id w:val="14402602"/>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未分配利润变动金额"/>
                    <w:tag w:val="_GBC_cbbba4ff28a0493f9b4aec4cab06d811"/>
                    <w:id w:val="14402603"/>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少数股东权益变动金额"/>
                    <w:tag w:val="_GBC_9ec6d4e7e9514552ab66e4169f451606"/>
                    <w:id w:val="14402604"/>
                    <w:lock w:val="sdtLocked"/>
                  </w:sdtPr>
                  <w:sdtContent>
                    <w:tc>
                      <w:tcPr>
                        <w:tcW w:w="1080" w:type="dxa"/>
                      </w:tcPr>
                      <w:p w:rsidR="004F36B1" w:rsidRDefault="004F36B1" w:rsidP="004F36B1">
                        <w:pPr>
                          <w:jc w:val="right"/>
                          <w:rPr>
                            <w:sz w:val="18"/>
                            <w:szCs w:val="18"/>
                          </w:rPr>
                        </w:pPr>
                        <w:r>
                          <w:rPr>
                            <w:sz w:val="18"/>
                            <w:szCs w:val="18"/>
                          </w:rPr>
                          <w:t>10,247</w:t>
                        </w:r>
                      </w:p>
                    </w:tc>
                  </w:sdtContent>
                </w:sdt>
                <w:sdt>
                  <w:sdtPr>
                    <w:rPr>
                      <w:sz w:val="18"/>
                      <w:szCs w:val="18"/>
                    </w:rPr>
                    <w:alias w:val="使用导致股东权益合计变动金额"/>
                    <w:tag w:val="_GBC_0f53019ac5a343f682406315a514dc53"/>
                    <w:id w:val="14402605"/>
                    <w:lock w:val="sdtLocked"/>
                  </w:sdtPr>
                  <w:sdtContent>
                    <w:tc>
                      <w:tcPr>
                        <w:tcW w:w="1108" w:type="dxa"/>
                      </w:tcPr>
                      <w:p w:rsidR="004F36B1" w:rsidRDefault="004F36B1" w:rsidP="004F36B1">
                        <w:pPr>
                          <w:jc w:val="right"/>
                          <w:rPr>
                            <w:sz w:val="18"/>
                            <w:szCs w:val="18"/>
                          </w:rPr>
                        </w:pPr>
                        <w:r>
                          <w:rPr>
                            <w:sz w:val="18"/>
                            <w:szCs w:val="18"/>
                          </w:rPr>
                          <w:t>1,680,033</w:t>
                        </w:r>
                      </w:p>
                    </w:tc>
                  </w:sdtContent>
                </w:sdt>
              </w:tr>
              <w:tr w:rsidR="004F36B1" w:rsidTr="004F36B1">
                <w:tc>
                  <w:tcPr>
                    <w:tcW w:w="2284" w:type="dxa"/>
                  </w:tcPr>
                  <w:p w:rsidR="004F36B1" w:rsidRDefault="004F36B1" w:rsidP="004F36B1">
                    <w:pPr>
                      <w:rPr>
                        <w:sz w:val="18"/>
                        <w:szCs w:val="18"/>
                      </w:rPr>
                    </w:pPr>
                    <w:r>
                      <w:rPr>
                        <w:rFonts w:hint="eastAsia"/>
                        <w:sz w:val="18"/>
                        <w:szCs w:val="18"/>
                      </w:rPr>
                      <w:t>（六）其他</w:t>
                    </w:r>
                  </w:p>
                </w:tc>
                <w:sdt>
                  <w:sdtPr>
                    <w:rPr>
                      <w:sz w:val="18"/>
                      <w:szCs w:val="18"/>
                    </w:rPr>
                    <w:alias w:val="其他导致实收资本（或股本）净额变动金额"/>
                    <w:tag w:val="_GBC_0a2e0b25ebf54f71b2cf2ee0df8308f8"/>
                    <w:id w:val="14402606"/>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其他权益工具中的优先股变动金额"/>
                    <w:tag w:val="_GBC_570ede3304204b6095a1443ef359dfff"/>
                    <w:id w:val="14402607"/>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其他权益工具中的永续债变动金额"/>
                    <w:tag w:val="_GBC_341674fde95c4db3acdcb053de349b86"/>
                    <w:id w:val="14402608"/>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其他权益工具中的其他变动金额"/>
                    <w:tag w:val="_GBC_6a2f33bad914493cab615467aa558cd7"/>
                    <w:id w:val="14402609"/>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资本公积变动金额"/>
                    <w:tag w:val="_GBC_06c87e795095460aade6a4b36d673eff"/>
                    <w:id w:val="14402610"/>
                    <w:lock w:val="sdtLocked"/>
                    <w:showingPlcHdr/>
                  </w:sdtPr>
                  <w:sdtContent>
                    <w:tc>
                      <w:tcPr>
                        <w:tcW w:w="869"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库存股变动金额"/>
                    <w:tag w:val="_GBC_d3c1dc32071a4b4ea4a455f457b7fafd"/>
                    <w:id w:val="14402611"/>
                    <w:lock w:val="sdtLocked"/>
                  </w:sdtPr>
                  <w:sdtContent>
                    <w:tc>
                      <w:tcPr>
                        <w:tcW w:w="856" w:type="dxa"/>
                      </w:tcPr>
                      <w:p w:rsidR="004F36B1" w:rsidRDefault="004F36B1" w:rsidP="004F36B1">
                        <w:pPr>
                          <w:jc w:val="right"/>
                          <w:rPr>
                            <w:sz w:val="18"/>
                            <w:szCs w:val="18"/>
                          </w:rPr>
                        </w:pPr>
                        <w:r>
                          <w:rPr>
                            <w:sz w:val="18"/>
                            <w:szCs w:val="18"/>
                          </w:rPr>
                          <w:t>19,439</w:t>
                        </w:r>
                      </w:p>
                    </w:tc>
                  </w:sdtContent>
                </w:sdt>
                <w:sdt>
                  <w:sdtPr>
                    <w:rPr>
                      <w:sz w:val="18"/>
                      <w:szCs w:val="18"/>
                    </w:rPr>
                    <w:alias w:val="其他导致其他综合收益变动金额"/>
                    <w:tag w:val="_GBC_80a1a444810d4755a1b367d7b4113fc0"/>
                    <w:id w:val="14402612"/>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专项储备变动金额"/>
                    <w:tag w:val="_GBC_4e67cf6939104df899086bf8915ed541"/>
                    <w:id w:val="14402613"/>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盈余公积变动金额"/>
                    <w:tag w:val="_GBC_2d4b24e7e15d4794ad3b0426f89c60db"/>
                    <w:id w:val="14402614"/>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一般风险准备变动金额"/>
                    <w:tag w:val="_GBC_902aa5a3a2d645fd96088017c7d0b76c"/>
                    <w:id w:val="14402615"/>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未分配利润变动金额"/>
                    <w:tag w:val="_GBC_014bdb8ee7db48e8a9a2a78a3733ad11"/>
                    <w:id w:val="14402616"/>
                    <w:lock w:val="sdtLocked"/>
                    <w:showingPlcHdr/>
                  </w:sdtPr>
                  <w:sdtContent>
                    <w:tc>
                      <w:tcPr>
                        <w:tcW w:w="87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少数股东权益变动金额"/>
                    <w:tag w:val="_GBC_7d880d6b45a34ddc89095bb0cefb2878"/>
                    <w:id w:val="14402617"/>
                    <w:lock w:val="sdtLocked"/>
                    <w:showingPlcHdr/>
                  </w:sdtPr>
                  <w:sdtContent>
                    <w:tc>
                      <w:tcPr>
                        <w:tcW w:w="1080"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股东权益合计变动金额"/>
                    <w:tag w:val="_GBC_ea503b7b104246e29399a1cf383dd4f0"/>
                    <w:id w:val="14402618"/>
                    <w:lock w:val="sdtLocked"/>
                  </w:sdtPr>
                  <w:sdtContent>
                    <w:tc>
                      <w:tcPr>
                        <w:tcW w:w="1108" w:type="dxa"/>
                      </w:tcPr>
                      <w:p w:rsidR="004F36B1" w:rsidRDefault="004F36B1" w:rsidP="004F36B1">
                        <w:pPr>
                          <w:jc w:val="right"/>
                          <w:rPr>
                            <w:sz w:val="18"/>
                            <w:szCs w:val="18"/>
                          </w:rPr>
                        </w:pPr>
                        <w:r>
                          <w:rPr>
                            <w:sz w:val="18"/>
                            <w:szCs w:val="18"/>
                          </w:rPr>
                          <w:t>-19,439</w:t>
                        </w:r>
                      </w:p>
                    </w:tc>
                  </w:sdtContent>
                </w:sdt>
              </w:tr>
              <w:tr w:rsidR="004F36B1" w:rsidTr="004F36B1">
                <w:tc>
                  <w:tcPr>
                    <w:tcW w:w="2284" w:type="dxa"/>
                  </w:tcPr>
                  <w:p w:rsidR="004F36B1" w:rsidRDefault="004F36B1" w:rsidP="004F36B1">
                    <w:pPr>
                      <w:rPr>
                        <w:sz w:val="18"/>
                        <w:szCs w:val="18"/>
                      </w:rPr>
                    </w:pPr>
                    <w:r>
                      <w:rPr>
                        <w:sz w:val="18"/>
                        <w:szCs w:val="18"/>
                      </w:rPr>
                      <w:t>四、本期期末余额</w:t>
                    </w:r>
                  </w:p>
                </w:tc>
                <w:sdt>
                  <w:sdtPr>
                    <w:rPr>
                      <w:sz w:val="18"/>
                      <w:szCs w:val="18"/>
                    </w:rPr>
                    <w:alias w:val="股本"/>
                    <w:tag w:val="_GBC_6abdd34bbccf4e3084fd8b6c65209929"/>
                    <w:id w:val="14402619"/>
                    <w:lock w:val="sdtLocked"/>
                  </w:sdtPr>
                  <w:sdtContent>
                    <w:tc>
                      <w:tcPr>
                        <w:tcW w:w="870" w:type="dxa"/>
                      </w:tcPr>
                      <w:p w:rsidR="004F36B1" w:rsidRDefault="004F36B1" w:rsidP="004F36B1">
                        <w:pPr>
                          <w:jc w:val="right"/>
                          <w:rPr>
                            <w:sz w:val="18"/>
                            <w:szCs w:val="18"/>
                          </w:rPr>
                        </w:pPr>
                        <w:r>
                          <w:rPr>
                            <w:sz w:val="18"/>
                            <w:szCs w:val="18"/>
                          </w:rPr>
                          <w:t>4,918,400</w:t>
                        </w:r>
                      </w:p>
                    </w:tc>
                  </w:sdtContent>
                </w:sdt>
                <w:sdt>
                  <w:sdtPr>
                    <w:rPr>
                      <w:sz w:val="18"/>
                      <w:szCs w:val="18"/>
                    </w:rPr>
                    <w:alias w:val="其他权益工具-其中：优先股"/>
                    <w:tag w:val="_GBC_2dd2922b8a684ff99d6eb246a8365b03"/>
                    <w:id w:val="14402620"/>
                    <w:lock w:val="sdtLocked"/>
                    <w:showingPlcHdr/>
                  </w:sdtPr>
                  <w:sdtContent>
                    <w:tc>
                      <w:tcPr>
                        <w:tcW w:w="85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永续债"/>
                    <w:tag w:val="_GBC_bc23af12d2b1433aabba1d8e1a6c2ed3"/>
                    <w:id w:val="14402621"/>
                    <w:lock w:val="sdtLocked"/>
                  </w:sdtPr>
                  <w:sdtContent>
                    <w:tc>
                      <w:tcPr>
                        <w:tcW w:w="856" w:type="dxa"/>
                      </w:tcPr>
                      <w:p w:rsidR="004F36B1" w:rsidRDefault="004F36B1" w:rsidP="004F36B1">
                        <w:pPr>
                          <w:jc w:val="right"/>
                          <w:rPr>
                            <w:sz w:val="18"/>
                            <w:szCs w:val="18"/>
                          </w:rPr>
                        </w:pPr>
                        <w:r>
                          <w:rPr>
                            <w:sz w:val="18"/>
                            <w:szCs w:val="18"/>
                          </w:rPr>
                          <w:t>6,661,684</w:t>
                        </w:r>
                      </w:p>
                    </w:tc>
                  </w:sdtContent>
                </w:sdt>
                <w:sdt>
                  <w:sdtPr>
                    <w:rPr>
                      <w:sz w:val="18"/>
                      <w:szCs w:val="18"/>
                    </w:rPr>
                    <w:alias w:val="其他权益工具-其他"/>
                    <w:tag w:val="_GBC_8503a4bfa0e84bc784d2fe74857abd5b"/>
                    <w:id w:val="14402622"/>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资本公积"/>
                    <w:tag w:val="_GBC_f3d346d459b648279b509e2eb751d92e"/>
                    <w:id w:val="14402623"/>
                    <w:lock w:val="sdtLocked"/>
                  </w:sdtPr>
                  <w:sdtContent>
                    <w:tc>
                      <w:tcPr>
                        <w:tcW w:w="869" w:type="dxa"/>
                      </w:tcPr>
                      <w:p w:rsidR="004F36B1" w:rsidRDefault="004F36B1" w:rsidP="004F36B1">
                        <w:pPr>
                          <w:jc w:val="right"/>
                          <w:rPr>
                            <w:sz w:val="18"/>
                            <w:szCs w:val="18"/>
                          </w:rPr>
                        </w:pPr>
                        <w:r>
                          <w:rPr>
                            <w:sz w:val="18"/>
                            <w:szCs w:val="18"/>
                          </w:rPr>
                          <w:t>1,270,466</w:t>
                        </w:r>
                      </w:p>
                    </w:tc>
                  </w:sdtContent>
                </w:sdt>
                <w:sdt>
                  <w:sdtPr>
                    <w:rPr>
                      <w:sz w:val="18"/>
                      <w:szCs w:val="18"/>
                    </w:rPr>
                    <w:alias w:val="库存股"/>
                    <w:tag w:val="_GBC_7b0cc65ba868425ea41eaa51ff4ba198"/>
                    <w:id w:val="14402624"/>
                    <w:lock w:val="sdtLocked"/>
                  </w:sdtPr>
                  <w:sdtContent>
                    <w:tc>
                      <w:tcPr>
                        <w:tcW w:w="856" w:type="dxa"/>
                      </w:tcPr>
                      <w:p w:rsidR="004F36B1" w:rsidRDefault="004F36B1" w:rsidP="004F36B1">
                        <w:pPr>
                          <w:jc w:val="right"/>
                          <w:rPr>
                            <w:sz w:val="18"/>
                            <w:szCs w:val="18"/>
                          </w:rPr>
                        </w:pPr>
                        <w:r>
                          <w:rPr>
                            <w:sz w:val="18"/>
                            <w:szCs w:val="18"/>
                          </w:rPr>
                          <w:t>19,439</w:t>
                        </w:r>
                      </w:p>
                    </w:tc>
                  </w:sdtContent>
                </w:sdt>
                <w:sdt>
                  <w:sdtPr>
                    <w:rPr>
                      <w:sz w:val="18"/>
                      <w:szCs w:val="18"/>
                    </w:rPr>
                    <w:alias w:val="其他综合收益（资产负债表项目）"/>
                    <w:tag w:val="_GBC_5ecdc4404f54426589a9549b6d5e0cd2"/>
                    <w:id w:val="14402625"/>
                    <w:lock w:val="sdtLocked"/>
                  </w:sdtPr>
                  <w:sdtContent>
                    <w:tc>
                      <w:tcPr>
                        <w:tcW w:w="884" w:type="dxa"/>
                      </w:tcPr>
                      <w:p w:rsidR="004F36B1" w:rsidRDefault="004F36B1" w:rsidP="004F36B1">
                        <w:pPr>
                          <w:jc w:val="right"/>
                          <w:rPr>
                            <w:sz w:val="18"/>
                            <w:szCs w:val="18"/>
                          </w:rPr>
                        </w:pPr>
                        <w:r>
                          <w:rPr>
                            <w:sz w:val="18"/>
                            <w:szCs w:val="18"/>
                          </w:rPr>
                          <w:t>-9,333,874</w:t>
                        </w:r>
                      </w:p>
                    </w:tc>
                  </w:sdtContent>
                </w:sdt>
                <w:sdt>
                  <w:sdtPr>
                    <w:rPr>
                      <w:sz w:val="18"/>
                      <w:szCs w:val="18"/>
                    </w:rPr>
                    <w:alias w:val="专项储备"/>
                    <w:tag w:val="_GBC_b0d4c3bd3ac64aaba39245e6d34ac8ca"/>
                    <w:id w:val="14402626"/>
                    <w:lock w:val="sdtLocked"/>
                  </w:sdtPr>
                  <w:sdtContent>
                    <w:tc>
                      <w:tcPr>
                        <w:tcW w:w="856" w:type="dxa"/>
                      </w:tcPr>
                      <w:p w:rsidR="004F36B1" w:rsidRDefault="004F36B1" w:rsidP="004F36B1">
                        <w:pPr>
                          <w:jc w:val="right"/>
                          <w:rPr>
                            <w:sz w:val="18"/>
                            <w:szCs w:val="18"/>
                          </w:rPr>
                        </w:pPr>
                        <w:r>
                          <w:rPr>
                            <w:sz w:val="18"/>
                            <w:szCs w:val="18"/>
                          </w:rPr>
                          <w:t>1,096,809</w:t>
                        </w:r>
                      </w:p>
                    </w:tc>
                  </w:sdtContent>
                </w:sdt>
                <w:sdt>
                  <w:sdtPr>
                    <w:rPr>
                      <w:sz w:val="18"/>
                      <w:szCs w:val="18"/>
                    </w:rPr>
                    <w:alias w:val="盈余公积"/>
                    <w:tag w:val="_GBC_2c9e75b4692a4dc498e1601b6fc15c63"/>
                    <w:id w:val="14402627"/>
                    <w:lock w:val="sdtLocked"/>
                  </w:sdtPr>
                  <w:sdtContent>
                    <w:tc>
                      <w:tcPr>
                        <w:tcW w:w="870" w:type="dxa"/>
                      </w:tcPr>
                      <w:p w:rsidR="004F36B1" w:rsidRDefault="004F36B1" w:rsidP="004F36B1">
                        <w:pPr>
                          <w:jc w:val="right"/>
                          <w:rPr>
                            <w:sz w:val="18"/>
                            <w:szCs w:val="18"/>
                          </w:rPr>
                        </w:pPr>
                        <w:r>
                          <w:rPr>
                            <w:sz w:val="18"/>
                            <w:szCs w:val="18"/>
                          </w:rPr>
                          <w:t>5,900,135</w:t>
                        </w:r>
                      </w:p>
                    </w:tc>
                  </w:sdtContent>
                </w:sdt>
                <w:sdt>
                  <w:sdtPr>
                    <w:rPr>
                      <w:sz w:val="18"/>
                      <w:szCs w:val="18"/>
                    </w:rPr>
                    <w:alias w:val="一般风险准备"/>
                    <w:tag w:val="_GBC_18a3faef63204eaab273e68f63a122bb"/>
                    <w:id w:val="14402628"/>
                    <w:lock w:val="sdtLocked"/>
                    <w:showingPlcHdr/>
                  </w:sdtPr>
                  <w:sdtContent>
                    <w:tc>
                      <w:tcPr>
                        <w:tcW w:w="884" w:type="dxa"/>
                      </w:tcPr>
                      <w:p w:rsidR="004F36B1" w:rsidRDefault="004F36B1" w:rsidP="004F36B1">
                        <w:pPr>
                          <w:jc w:val="right"/>
                          <w:rPr>
                            <w:sz w:val="18"/>
                            <w:szCs w:val="18"/>
                          </w:rPr>
                        </w:pPr>
                        <w:r>
                          <w:rPr>
                            <w:sz w:val="18"/>
                            <w:szCs w:val="18"/>
                          </w:rPr>
                          <w:t xml:space="preserve">     </w:t>
                        </w:r>
                      </w:p>
                    </w:tc>
                  </w:sdtContent>
                </w:sdt>
                <w:sdt>
                  <w:sdtPr>
                    <w:rPr>
                      <w:sz w:val="18"/>
                      <w:szCs w:val="18"/>
                    </w:rPr>
                    <w:alias w:val="未分配利润"/>
                    <w:tag w:val="_GBC_9c851add43d4403bad7aee4296082c3a"/>
                    <w:id w:val="14402629"/>
                    <w:lock w:val="sdtLocked"/>
                  </w:sdtPr>
                  <w:sdtContent>
                    <w:tc>
                      <w:tcPr>
                        <w:tcW w:w="870" w:type="dxa"/>
                      </w:tcPr>
                      <w:p w:rsidR="004F36B1" w:rsidRDefault="004F36B1" w:rsidP="004F36B1">
                        <w:pPr>
                          <w:jc w:val="right"/>
                          <w:rPr>
                            <w:sz w:val="18"/>
                            <w:szCs w:val="18"/>
                          </w:rPr>
                        </w:pPr>
                        <w:r>
                          <w:rPr>
                            <w:sz w:val="18"/>
                            <w:szCs w:val="18"/>
                          </w:rPr>
                          <w:t>29,313,498</w:t>
                        </w:r>
                      </w:p>
                    </w:tc>
                  </w:sdtContent>
                </w:sdt>
                <w:sdt>
                  <w:sdtPr>
                    <w:rPr>
                      <w:sz w:val="18"/>
                      <w:szCs w:val="18"/>
                    </w:rPr>
                    <w:alias w:val="少数股东权益"/>
                    <w:tag w:val="_GBC_c6e6ea3a29da413b8f0564bea9d263e9"/>
                    <w:id w:val="14402630"/>
                    <w:lock w:val="sdtLocked"/>
                  </w:sdtPr>
                  <w:sdtContent>
                    <w:tc>
                      <w:tcPr>
                        <w:tcW w:w="1080" w:type="dxa"/>
                      </w:tcPr>
                      <w:p w:rsidR="004F36B1" w:rsidRDefault="004F36B1" w:rsidP="004F36B1">
                        <w:pPr>
                          <w:jc w:val="right"/>
                          <w:rPr>
                            <w:sz w:val="18"/>
                            <w:szCs w:val="18"/>
                          </w:rPr>
                        </w:pPr>
                        <w:r>
                          <w:rPr>
                            <w:sz w:val="18"/>
                            <w:szCs w:val="18"/>
                          </w:rPr>
                          <w:t>3,192,854</w:t>
                        </w:r>
                      </w:p>
                    </w:tc>
                  </w:sdtContent>
                </w:sdt>
                <w:sdt>
                  <w:sdtPr>
                    <w:rPr>
                      <w:sz w:val="18"/>
                      <w:szCs w:val="18"/>
                    </w:rPr>
                    <w:alias w:val="股东权益合计"/>
                    <w:tag w:val="_GBC_ea26fd56f4fd4f329712e6a5b7454d5f"/>
                    <w:id w:val="14402631"/>
                    <w:lock w:val="sdtLocked"/>
                  </w:sdtPr>
                  <w:sdtContent>
                    <w:tc>
                      <w:tcPr>
                        <w:tcW w:w="1108" w:type="dxa"/>
                      </w:tcPr>
                      <w:p w:rsidR="004F36B1" w:rsidRDefault="004F36B1" w:rsidP="004F36B1">
                        <w:pPr>
                          <w:jc w:val="right"/>
                          <w:rPr>
                            <w:sz w:val="18"/>
                            <w:szCs w:val="18"/>
                          </w:rPr>
                        </w:pPr>
                        <w:r>
                          <w:rPr>
                            <w:sz w:val="18"/>
                            <w:szCs w:val="18"/>
                          </w:rPr>
                          <w:t>43,000,533</w:t>
                        </w:r>
                      </w:p>
                    </w:tc>
                  </w:sdtContent>
                </w:sdt>
              </w:tr>
            </w:tbl>
            <w:p w:rsidR="004F36B1" w:rsidRDefault="004F36B1"/>
            <w:p w:rsidR="006C2310" w:rsidRDefault="004F36B1">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14402632"/>
                  <w:lock w:val="sdtLocked"/>
                  <w:placeholder>
                    <w:docPart w:val="GBC22222222222222222222222222222"/>
                  </w:placeholder>
                  <w:dataBinding w:prefixMappings="xmlns:clcid-cgi='clcid-cgi'" w:xpath="/*/clcid-cgi:GongSiFaDingDaiBiaoRen" w:storeItemID="{89EBAB94-44A0-46A2-B712-30D997D04A6D}"/>
                  <w:text/>
                </w:sdtPr>
                <w:sdtContent>
                  <w:r w:rsidR="005E2F9C">
                    <w:rPr>
                      <w:rFonts w:hint="eastAsia"/>
                      <w:szCs w:val="21"/>
                    </w:rPr>
                    <w:t>李希勇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4402633"/>
                  <w:lock w:val="sdtLocked"/>
                  <w:placeholder>
                    <w:docPart w:val="GBC22222222222222222222222222222"/>
                  </w:placeholder>
                  <w:dataBinding w:prefixMappings="xmlns:clcid-mr='clcid-mr'" w:xpath="/*/clcid-mr:ZhuGuanKuaiJiGongZuoFuZeRenXingMing" w:storeItemID="{89EBAB94-44A0-46A2-B712-30D997D04A6D}"/>
                  <w:text/>
                </w:sdtPr>
                <w:sdtContent>
                  <w:r w:rsidR="005E2F9C">
                    <w:rPr>
                      <w:rFonts w:hint="eastAsia"/>
                      <w:szCs w:val="21"/>
                    </w:rPr>
                    <w:t>赵青春先生</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4402634"/>
                  <w:lock w:val="sdtLocked"/>
                  <w:placeholder>
                    <w:docPart w:val="GBC22222222222222222222222222222"/>
                  </w:placeholder>
                  <w:dataBinding w:prefixMappings="xmlns:clcid-mr='clcid-mr'" w:xpath="/*/clcid-mr:KuaiJiJiGouFuZeRenXingMing" w:storeItemID="{89EBAB94-44A0-46A2-B712-30D997D04A6D}"/>
                  <w:text/>
                </w:sdtPr>
                <w:sdtContent>
                  <w:r w:rsidR="005E2F9C">
                    <w:rPr>
                      <w:rFonts w:hint="eastAsia"/>
                      <w:szCs w:val="21"/>
                    </w:rPr>
                    <w:t>徐健先生</w:t>
                  </w:r>
                </w:sdtContent>
              </w:sdt>
            </w:p>
          </w:sdtContent>
        </w:sdt>
        <w:p w:rsidR="006C2310" w:rsidRDefault="006C2310">
          <w:pPr>
            <w:rPr>
              <w:szCs w:val="21"/>
            </w:rPr>
          </w:pPr>
        </w:p>
        <w:p w:rsidR="006C2310" w:rsidRDefault="006C2310">
          <w:pPr>
            <w:rPr>
              <w:szCs w:val="21"/>
            </w:rPr>
          </w:pPr>
        </w:p>
        <w:sdt>
          <w:sdtPr>
            <w:rPr>
              <w:b/>
              <w:szCs w:val="21"/>
            </w:rPr>
            <w:tag w:val="_GBC_24560eea01804b8b9d3678736eb60ca8"/>
            <w:id w:val="14403257"/>
            <w:lock w:val="sdtLocked"/>
            <w:placeholder>
              <w:docPart w:val="GBC22222222222222222222222222222"/>
            </w:placeholder>
          </w:sdtPr>
          <w:sdtEndPr>
            <w:rPr>
              <w:rFonts w:hint="eastAsia"/>
              <w:b w:val="0"/>
            </w:rPr>
          </w:sdtEndPr>
          <w:sdtContent>
            <w:p w:rsidR="004F36B1" w:rsidRDefault="004F36B1">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4F36B1" w:rsidRDefault="004F36B1">
              <w:pPr>
                <w:tabs>
                  <w:tab w:val="left" w:pos="10080"/>
                </w:tabs>
                <w:snapToGrid w:val="0"/>
                <w:spacing w:line="240" w:lineRule="atLeast"/>
                <w:ind w:rightChars="12" w:right="25"/>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4F36B1" w:rsidRDefault="004F36B1">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4402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szCs w:val="21"/>
                </w:rPr>
                <w:t xml:space="preserve">  币种:</w:t>
              </w:r>
              <w:sdt>
                <w:sdtPr>
                  <w:rPr>
                    <w:szCs w:val="21"/>
                  </w:rPr>
                  <w:alias w:val="币种：母公司股东权益调节表"/>
                  <w:tag w:val="_GBC_5214b7a188334da286fc3038d017d072"/>
                  <w:id w:val="144026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50"/>
                <w:gridCol w:w="1078"/>
                <w:gridCol w:w="1050"/>
                <w:gridCol w:w="1078"/>
                <w:gridCol w:w="1091"/>
                <w:gridCol w:w="1036"/>
                <w:gridCol w:w="1064"/>
                <w:gridCol w:w="1022"/>
                <w:gridCol w:w="1036"/>
                <w:gridCol w:w="1021"/>
                <w:gridCol w:w="1008"/>
                <w:gridCol w:w="1026"/>
              </w:tblGrid>
              <w:tr w:rsidR="004F36B1" w:rsidTr="004F36B1">
                <w:trPr>
                  <w:trHeight w:val="20"/>
                </w:trPr>
                <w:tc>
                  <w:tcPr>
                    <w:tcW w:w="2450" w:type="dxa"/>
                    <w:vMerge w:val="restart"/>
                    <w:vAlign w:val="center"/>
                  </w:tcPr>
                  <w:p w:rsidR="004F36B1" w:rsidRDefault="004F36B1" w:rsidP="004F36B1">
                    <w:pPr>
                      <w:adjustRightInd w:val="0"/>
                      <w:snapToGrid w:val="0"/>
                      <w:jc w:val="center"/>
                      <w:rPr>
                        <w:sz w:val="18"/>
                        <w:szCs w:val="18"/>
                      </w:rPr>
                    </w:pPr>
                    <w:r>
                      <w:rPr>
                        <w:sz w:val="18"/>
                        <w:szCs w:val="18"/>
                      </w:rPr>
                      <w:t>项目</w:t>
                    </w:r>
                  </w:p>
                </w:tc>
                <w:tc>
                  <w:tcPr>
                    <w:tcW w:w="11510" w:type="dxa"/>
                    <w:gridSpan w:val="11"/>
                    <w:vAlign w:val="center"/>
                  </w:tcPr>
                  <w:p w:rsidR="004F36B1" w:rsidRDefault="004F36B1" w:rsidP="004F36B1">
                    <w:pPr>
                      <w:adjustRightInd w:val="0"/>
                      <w:snapToGrid w:val="0"/>
                      <w:jc w:val="center"/>
                      <w:rPr>
                        <w:sz w:val="18"/>
                        <w:szCs w:val="18"/>
                      </w:rPr>
                    </w:pPr>
                    <w:r>
                      <w:rPr>
                        <w:rFonts w:hint="eastAsia"/>
                        <w:sz w:val="18"/>
                        <w:szCs w:val="18"/>
                      </w:rPr>
                      <w:t>本期</w:t>
                    </w:r>
                  </w:p>
                </w:tc>
              </w:tr>
              <w:tr w:rsidR="004F36B1" w:rsidTr="004F36B1">
                <w:trPr>
                  <w:trHeight w:val="315"/>
                </w:trPr>
                <w:tc>
                  <w:tcPr>
                    <w:tcW w:w="2450" w:type="dxa"/>
                    <w:vMerge/>
                  </w:tcPr>
                  <w:p w:rsidR="004F36B1" w:rsidRDefault="004F36B1" w:rsidP="004F36B1">
                    <w:pPr>
                      <w:adjustRightInd w:val="0"/>
                      <w:snapToGrid w:val="0"/>
                      <w:rPr>
                        <w:sz w:val="18"/>
                        <w:szCs w:val="18"/>
                      </w:rPr>
                    </w:pPr>
                  </w:p>
                </w:tc>
                <w:tc>
                  <w:tcPr>
                    <w:tcW w:w="1078" w:type="dxa"/>
                    <w:vMerge w:val="restart"/>
                    <w:tcBorders>
                      <w:right w:val="single" w:sz="4" w:space="0" w:color="auto"/>
                    </w:tcBorders>
                    <w:vAlign w:val="center"/>
                  </w:tcPr>
                  <w:p w:rsidR="004F36B1" w:rsidRDefault="004F36B1" w:rsidP="004F36B1">
                    <w:pPr>
                      <w:adjustRightInd w:val="0"/>
                      <w:snapToGrid w:val="0"/>
                      <w:jc w:val="center"/>
                      <w:rPr>
                        <w:sz w:val="18"/>
                        <w:szCs w:val="18"/>
                      </w:rPr>
                    </w:pPr>
                    <w:r>
                      <w:rPr>
                        <w:rFonts w:hint="eastAsia"/>
                        <w:sz w:val="18"/>
                        <w:szCs w:val="18"/>
                      </w:rPr>
                      <w:t>股本</w:t>
                    </w:r>
                  </w:p>
                </w:tc>
                <w:tc>
                  <w:tcPr>
                    <w:tcW w:w="3219" w:type="dxa"/>
                    <w:gridSpan w:val="3"/>
                    <w:tcBorders>
                      <w:left w:val="single" w:sz="4" w:space="0" w:color="auto"/>
                      <w:bottom w:val="single" w:sz="4" w:space="0" w:color="auto"/>
                    </w:tcBorders>
                    <w:vAlign w:val="center"/>
                  </w:tcPr>
                  <w:p w:rsidR="004F36B1" w:rsidRDefault="004F36B1" w:rsidP="004F36B1">
                    <w:pPr>
                      <w:adjustRightInd w:val="0"/>
                      <w:snapToGrid w:val="0"/>
                      <w:jc w:val="center"/>
                      <w:rPr>
                        <w:sz w:val="18"/>
                        <w:szCs w:val="18"/>
                      </w:rPr>
                    </w:pPr>
                    <w:r>
                      <w:rPr>
                        <w:rFonts w:hint="eastAsia"/>
                        <w:sz w:val="18"/>
                        <w:szCs w:val="18"/>
                      </w:rPr>
                      <w:t>其他权益工具</w:t>
                    </w:r>
                  </w:p>
                </w:tc>
                <w:tc>
                  <w:tcPr>
                    <w:tcW w:w="1036" w:type="dxa"/>
                    <w:vMerge w:val="restart"/>
                    <w:vAlign w:val="center"/>
                  </w:tcPr>
                  <w:p w:rsidR="004F36B1" w:rsidRDefault="004F36B1" w:rsidP="004F36B1">
                    <w:pPr>
                      <w:adjustRightInd w:val="0"/>
                      <w:snapToGrid w:val="0"/>
                      <w:jc w:val="center"/>
                      <w:rPr>
                        <w:sz w:val="18"/>
                        <w:szCs w:val="18"/>
                      </w:rPr>
                    </w:pPr>
                    <w:r>
                      <w:rPr>
                        <w:sz w:val="18"/>
                        <w:szCs w:val="18"/>
                      </w:rPr>
                      <w:t>资本公积</w:t>
                    </w:r>
                  </w:p>
                </w:tc>
                <w:tc>
                  <w:tcPr>
                    <w:tcW w:w="1064" w:type="dxa"/>
                    <w:vMerge w:val="restart"/>
                    <w:vAlign w:val="center"/>
                  </w:tcPr>
                  <w:p w:rsidR="004F36B1" w:rsidRDefault="004F36B1" w:rsidP="004F36B1">
                    <w:pPr>
                      <w:adjustRightInd w:val="0"/>
                      <w:snapToGrid w:val="0"/>
                      <w:jc w:val="center"/>
                      <w:rPr>
                        <w:sz w:val="18"/>
                        <w:szCs w:val="18"/>
                      </w:rPr>
                    </w:pPr>
                    <w:r>
                      <w:rPr>
                        <w:sz w:val="18"/>
                        <w:szCs w:val="18"/>
                      </w:rPr>
                      <w:t>减：库存股</w:t>
                    </w:r>
                  </w:p>
                </w:tc>
                <w:tc>
                  <w:tcPr>
                    <w:tcW w:w="1022" w:type="dxa"/>
                    <w:vMerge w:val="restart"/>
                    <w:vAlign w:val="center"/>
                  </w:tcPr>
                  <w:p w:rsidR="004F36B1" w:rsidRDefault="004F36B1" w:rsidP="004F36B1">
                    <w:pPr>
                      <w:jc w:val="center"/>
                      <w:rPr>
                        <w:sz w:val="18"/>
                        <w:szCs w:val="18"/>
                      </w:rPr>
                    </w:pPr>
                    <w:r>
                      <w:rPr>
                        <w:rFonts w:hint="eastAsia"/>
                        <w:sz w:val="18"/>
                        <w:szCs w:val="18"/>
                      </w:rPr>
                      <w:t>其他综合收益</w:t>
                    </w:r>
                  </w:p>
                </w:tc>
                <w:tc>
                  <w:tcPr>
                    <w:tcW w:w="1036" w:type="dxa"/>
                    <w:vMerge w:val="restart"/>
                    <w:vAlign w:val="center"/>
                  </w:tcPr>
                  <w:p w:rsidR="004F36B1" w:rsidRDefault="004F36B1" w:rsidP="004F36B1">
                    <w:pPr>
                      <w:adjustRightInd w:val="0"/>
                      <w:snapToGrid w:val="0"/>
                      <w:jc w:val="center"/>
                      <w:rPr>
                        <w:sz w:val="18"/>
                        <w:szCs w:val="18"/>
                      </w:rPr>
                    </w:pPr>
                    <w:r>
                      <w:rPr>
                        <w:rFonts w:hint="eastAsia"/>
                        <w:sz w:val="18"/>
                        <w:szCs w:val="18"/>
                      </w:rPr>
                      <w:t>专项储备</w:t>
                    </w:r>
                  </w:p>
                </w:tc>
                <w:tc>
                  <w:tcPr>
                    <w:tcW w:w="1021" w:type="dxa"/>
                    <w:vMerge w:val="restart"/>
                    <w:vAlign w:val="center"/>
                  </w:tcPr>
                  <w:p w:rsidR="004F36B1" w:rsidRDefault="004F36B1" w:rsidP="004F36B1">
                    <w:pPr>
                      <w:adjustRightInd w:val="0"/>
                      <w:snapToGrid w:val="0"/>
                      <w:jc w:val="center"/>
                      <w:rPr>
                        <w:sz w:val="18"/>
                        <w:szCs w:val="18"/>
                      </w:rPr>
                    </w:pPr>
                    <w:r>
                      <w:rPr>
                        <w:sz w:val="18"/>
                        <w:szCs w:val="18"/>
                      </w:rPr>
                      <w:t>盈余公积</w:t>
                    </w:r>
                  </w:p>
                </w:tc>
                <w:tc>
                  <w:tcPr>
                    <w:tcW w:w="1008" w:type="dxa"/>
                    <w:vMerge w:val="restart"/>
                    <w:vAlign w:val="center"/>
                  </w:tcPr>
                  <w:p w:rsidR="004F36B1" w:rsidRDefault="004F36B1" w:rsidP="004F36B1">
                    <w:pPr>
                      <w:adjustRightInd w:val="0"/>
                      <w:snapToGrid w:val="0"/>
                      <w:jc w:val="center"/>
                      <w:rPr>
                        <w:sz w:val="18"/>
                        <w:szCs w:val="18"/>
                      </w:rPr>
                    </w:pPr>
                    <w:r>
                      <w:rPr>
                        <w:sz w:val="18"/>
                        <w:szCs w:val="18"/>
                      </w:rPr>
                      <w:t>未分配利润</w:t>
                    </w:r>
                  </w:p>
                </w:tc>
                <w:tc>
                  <w:tcPr>
                    <w:tcW w:w="1026" w:type="dxa"/>
                    <w:vMerge w:val="restart"/>
                    <w:vAlign w:val="center"/>
                  </w:tcPr>
                  <w:p w:rsidR="004F36B1" w:rsidRDefault="004F36B1" w:rsidP="004F36B1">
                    <w:pPr>
                      <w:adjustRightInd w:val="0"/>
                      <w:snapToGrid w:val="0"/>
                      <w:jc w:val="center"/>
                      <w:rPr>
                        <w:sz w:val="18"/>
                        <w:szCs w:val="18"/>
                      </w:rPr>
                    </w:pPr>
                    <w:r>
                      <w:rPr>
                        <w:sz w:val="18"/>
                        <w:szCs w:val="18"/>
                      </w:rPr>
                      <w:t>所有者权益合计</w:t>
                    </w:r>
                  </w:p>
                </w:tc>
              </w:tr>
              <w:tr w:rsidR="004F36B1" w:rsidTr="004F36B1">
                <w:trPr>
                  <w:trHeight w:val="294"/>
                </w:trPr>
                <w:tc>
                  <w:tcPr>
                    <w:tcW w:w="2450" w:type="dxa"/>
                    <w:vMerge/>
                  </w:tcPr>
                  <w:p w:rsidR="004F36B1" w:rsidRDefault="004F36B1" w:rsidP="004F36B1">
                    <w:pPr>
                      <w:adjustRightInd w:val="0"/>
                      <w:snapToGrid w:val="0"/>
                      <w:rPr>
                        <w:sz w:val="18"/>
                        <w:szCs w:val="18"/>
                      </w:rPr>
                    </w:pPr>
                  </w:p>
                </w:tc>
                <w:tc>
                  <w:tcPr>
                    <w:tcW w:w="1078" w:type="dxa"/>
                    <w:vMerge/>
                    <w:tcBorders>
                      <w:right w:val="single" w:sz="4" w:space="0" w:color="auto"/>
                    </w:tcBorders>
                    <w:vAlign w:val="center"/>
                  </w:tcPr>
                  <w:p w:rsidR="004F36B1" w:rsidRDefault="004F36B1" w:rsidP="004F36B1">
                    <w:pPr>
                      <w:adjustRightInd w:val="0"/>
                      <w:snapToGrid w:val="0"/>
                      <w:jc w:val="center"/>
                      <w:rPr>
                        <w:sz w:val="18"/>
                        <w:szCs w:val="18"/>
                      </w:rPr>
                    </w:pPr>
                  </w:p>
                </w:tc>
                <w:tc>
                  <w:tcPr>
                    <w:tcW w:w="1050" w:type="dxa"/>
                    <w:tcBorders>
                      <w:top w:val="single" w:sz="4" w:space="0" w:color="auto"/>
                      <w:left w:val="single" w:sz="4" w:space="0" w:color="auto"/>
                      <w:right w:val="single" w:sz="4" w:space="0" w:color="auto"/>
                    </w:tcBorders>
                    <w:vAlign w:val="center"/>
                  </w:tcPr>
                  <w:p w:rsidR="004F36B1" w:rsidRDefault="004F36B1" w:rsidP="004F36B1">
                    <w:pPr>
                      <w:adjustRightInd w:val="0"/>
                      <w:snapToGrid w:val="0"/>
                      <w:jc w:val="center"/>
                      <w:rPr>
                        <w:sz w:val="18"/>
                        <w:szCs w:val="18"/>
                      </w:rPr>
                    </w:pPr>
                    <w:r>
                      <w:rPr>
                        <w:rFonts w:hint="eastAsia"/>
                        <w:sz w:val="18"/>
                        <w:szCs w:val="18"/>
                      </w:rPr>
                      <w:t>优先股</w:t>
                    </w:r>
                  </w:p>
                </w:tc>
                <w:tc>
                  <w:tcPr>
                    <w:tcW w:w="1078" w:type="dxa"/>
                    <w:tcBorders>
                      <w:top w:val="single" w:sz="4" w:space="0" w:color="auto"/>
                      <w:left w:val="single" w:sz="4" w:space="0" w:color="auto"/>
                      <w:right w:val="single" w:sz="4" w:space="0" w:color="auto"/>
                    </w:tcBorders>
                    <w:vAlign w:val="center"/>
                  </w:tcPr>
                  <w:p w:rsidR="004F36B1" w:rsidRDefault="004F36B1" w:rsidP="004F36B1">
                    <w:pPr>
                      <w:adjustRightInd w:val="0"/>
                      <w:snapToGrid w:val="0"/>
                      <w:jc w:val="center"/>
                      <w:rPr>
                        <w:sz w:val="18"/>
                        <w:szCs w:val="18"/>
                      </w:rPr>
                    </w:pPr>
                    <w:r>
                      <w:rPr>
                        <w:rFonts w:hint="eastAsia"/>
                        <w:sz w:val="18"/>
                        <w:szCs w:val="18"/>
                      </w:rPr>
                      <w:t>永续债</w:t>
                    </w:r>
                  </w:p>
                </w:tc>
                <w:tc>
                  <w:tcPr>
                    <w:tcW w:w="1091" w:type="dxa"/>
                    <w:tcBorders>
                      <w:top w:val="single" w:sz="4" w:space="0" w:color="auto"/>
                      <w:left w:val="single" w:sz="4" w:space="0" w:color="auto"/>
                    </w:tcBorders>
                    <w:vAlign w:val="center"/>
                  </w:tcPr>
                  <w:p w:rsidR="004F36B1" w:rsidRDefault="004F36B1" w:rsidP="004F36B1">
                    <w:pPr>
                      <w:adjustRightInd w:val="0"/>
                      <w:snapToGrid w:val="0"/>
                      <w:jc w:val="center"/>
                      <w:rPr>
                        <w:sz w:val="18"/>
                        <w:szCs w:val="18"/>
                      </w:rPr>
                    </w:pPr>
                    <w:r>
                      <w:rPr>
                        <w:rFonts w:hint="eastAsia"/>
                        <w:sz w:val="18"/>
                        <w:szCs w:val="18"/>
                      </w:rPr>
                      <w:t>其他</w:t>
                    </w:r>
                  </w:p>
                </w:tc>
                <w:tc>
                  <w:tcPr>
                    <w:tcW w:w="1036" w:type="dxa"/>
                    <w:vMerge/>
                  </w:tcPr>
                  <w:p w:rsidR="004F36B1" w:rsidRDefault="004F36B1" w:rsidP="004F36B1">
                    <w:pPr>
                      <w:adjustRightInd w:val="0"/>
                      <w:snapToGrid w:val="0"/>
                      <w:jc w:val="center"/>
                      <w:rPr>
                        <w:sz w:val="18"/>
                        <w:szCs w:val="18"/>
                      </w:rPr>
                    </w:pPr>
                  </w:p>
                </w:tc>
                <w:tc>
                  <w:tcPr>
                    <w:tcW w:w="1064" w:type="dxa"/>
                    <w:vMerge/>
                  </w:tcPr>
                  <w:p w:rsidR="004F36B1" w:rsidRDefault="004F36B1" w:rsidP="004F36B1">
                    <w:pPr>
                      <w:adjustRightInd w:val="0"/>
                      <w:snapToGrid w:val="0"/>
                      <w:jc w:val="center"/>
                      <w:rPr>
                        <w:sz w:val="18"/>
                        <w:szCs w:val="18"/>
                      </w:rPr>
                    </w:pPr>
                  </w:p>
                </w:tc>
                <w:tc>
                  <w:tcPr>
                    <w:tcW w:w="1022" w:type="dxa"/>
                    <w:vMerge/>
                  </w:tcPr>
                  <w:p w:rsidR="004F36B1" w:rsidRDefault="004F36B1" w:rsidP="004F36B1">
                    <w:pPr>
                      <w:jc w:val="center"/>
                      <w:rPr>
                        <w:sz w:val="18"/>
                        <w:szCs w:val="18"/>
                      </w:rPr>
                    </w:pPr>
                  </w:p>
                </w:tc>
                <w:tc>
                  <w:tcPr>
                    <w:tcW w:w="1036" w:type="dxa"/>
                    <w:vMerge/>
                  </w:tcPr>
                  <w:p w:rsidR="004F36B1" w:rsidRDefault="004F36B1" w:rsidP="004F36B1">
                    <w:pPr>
                      <w:adjustRightInd w:val="0"/>
                      <w:snapToGrid w:val="0"/>
                      <w:jc w:val="center"/>
                      <w:rPr>
                        <w:sz w:val="18"/>
                        <w:szCs w:val="18"/>
                      </w:rPr>
                    </w:pPr>
                  </w:p>
                </w:tc>
                <w:tc>
                  <w:tcPr>
                    <w:tcW w:w="1021" w:type="dxa"/>
                    <w:vMerge/>
                  </w:tcPr>
                  <w:p w:rsidR="004F36B1" w:rsidRDefault="004F36B1" w:rsidP="004F36B1">
                    <w:pPr>
                      <w:adjustRightInd w:val="0"/>
                      <w:snapToGrid w:val="0"/>
                      <w:jc w:val="center"/>
                      <w:rPr>
                        <w:sz w:val="18"/>
                        <w:szCs w:val="18"/>
                      </w:rPr>
                    </w:pPr>
                  </w:p>
                </w:tc>
                <w:tc>
                  <w:tcPr>
                    <w:tcW w:w="1008" w:type="dxa"/>
                    <w:vMerge/>
                  </w:tcPr>
                  <w:p w:rsidR="004F36B1" w:rsidRDefault="004F36B1" w:rsidP="004F36B1">
                    <w:pPr>
                      <w:adjustRightInd w:val="0"/>
                      <w:snapToGrid w:val="0"/>
                      <w:jc w:val="center"/>
                      <w:rPr>
                        <w:sz w:val="18"/>
                        <w:szCs w:val="18"/>
                      </w:rPr>
                    </w:pPr>
                  </w:p>
                </w:tc>
                <w:tc>
                  <w:tcPr>
                    <w:tcW w:w="1026" w:type="dxa"/>
                    <w:vMerge/>
                  </w:tcPr>
                  <w:p w:rsidR="004F36B1" w:rsidRDefault="004F36B1" w:rsidP="004F36B1">
                    <w:pPr>
                      <w:adjustRightInd w:val="0"/>
                      <w:snapToGrid w:val="0"/>
                      <w:jc w:val="center"/>
                      <w:rPr>
                        <w:sz w:val="18"/>
                        <w:szCs w:val="18"/>
                      </w:rPr>
                    </w:pPr>
                  </w:p>
                </w:tc>
              </w:tr>
              <w:tr w:rsidR="004F36B1" w:rsidTr="004F36B1">
                <w:trPr>
                  <w:trHeight w:val="20"/>
                </w:trPr>
                <w:tc>
                  <w:tcPr>
                    <w:tcW w:w="2450" w:type="dxa"/>
                  </w:tcPr>
                  <w:p w:rsidR="004F36B1" w:rsidRDefault="004F36B1" w:rsidP="004F36B1">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583d333ffbc249ceac96c628209200e7"/>
                    <w:id w:val="14402638"/>
                    <w:lock w:val="sdtLocked"/>
                  </w:sdtPr>
                  <w:sdtContent>
                    <w:tc>
                      <w:tcPr>
                        <w:tcW w:w="1078" w:type="dxa"/>
                        <w:tcBorders>
                          <w:right w:val="single" w:sz="4" w:space="0" w:color="auto"/>
                        </w:tcBorders>
                      </w:tcPr>
                      <w:p w:rsidR="004F36B1" w:rsidRDefault="004F36B1" w:rsidP="004F36B1">
                        <w:pPr>
                          <w:jc w:val="right"/>
                          <w:rPr>
                            <w:sz w:val="18"/>
                            <w:szCs w:val="18"/>
                          </w:rPr>
                        </w:pPr>
                        <w:r>
                          <w:rPr>
                            <w:sz w:val="18"/>
                            <w:szCs w:val="18"/>
                          </w:rPr>
                          <w:t>4,918,400</w:t>
                        </w:r>
                      </w:p>
                    </w:tc>
                  </w:sdtContent>
                </w:sdt>
                <w:sdt>
                  <w:sdtPr>
                    <w:rPr>
                      <w:sz w:val="18"/>
                      <w:szCs w:val="18"/>
                    </w:rPr>
                    <w:alias w:val="其他权益工具-其中：优先股"/>
                    <w:tag w:val="_GBC_a7f6d469ff1042819a0e01511f46db24"/>
                    <w:id w:val="14402639"/>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永续债"/>
                    <w:tag w:val="_GBC_2a0c0d0793c647bab83a31cb72c08f75"/>
                    <w:id w:val="14402640"/>
                    <w:lock w:val="sdtLocked"/>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6,661,684</w:t>
                        </w:r>
                      </w:p>
                    </w:tc>
                  </w:sdtContent>
                </w:sdt>
                <w:sdt>
                  <w:sdtPr>
                    <w:rPr>
                      <w:sz w:val="18"/>
                      <w:szCs w:val="18"/>
                    </w:rPr>
                    <w:alias w:val="其他权益工具-其他"/>
                    <w:tag w:val="_GBC_0d141c35dd6f4314b4d372f0e83a2f8d"/>
                    <w:id w:val="14402641"/>
                    <w:lock w:val="sdtLocked"/>
                    <w:showingPlcHdr/>
                  </w:sdtPr>
                  <w:sdtContent>
                    <w:tc>
                      <w:tcPr>
                        <w:tcW w:w="1091"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资本公积"/>
                    <w:tag w:val="_GBC_51adbc941775431d99d40f010b1d7e7f"/>
                    <w:id w:val="14402642"/>
                    <w:lock w:val="sdtLocked"/>
                  </w:sdtPr>
                  <w:sdtContent>
                    <w:tc>
                      <w:tcPr>
                        <w:tcW w:w="1036" w:type="dxa"/>
                        <w:tcBorders>
                          <w:left w:val="single" w:sz="4" w:space="0" w:color="auto"/>
                        </w:tcBorders>
                      </w:tcPr>
                      <w:p w:rsidR="004F36B1" w:rsidRDefault="004F36B1" w:rsidP="004F36B1">
                        <w:pPr>
                          <w:jc w:val="right"/>
                          <w:rPr>
                            <w:sz w:val="18"/>
                            <w:szCs w:val="18"/>
                          </w:rPr>
                        </w:pPr>
                        <w:r>
                          <w:rPr>
                            <w:sz w:val="18"/>
                            <w:szCs w:val="18"/>
                          </w:rPr>
                          <w:t>1,510,234</w:t>
                        </w:r>
                      </w:p>
                    </w:tc>
                  </w:sdtContent>
                </w:sdt>
                <w:sdt>
                  <w:sdtPr>
                    <w:rPr>
                      <w:sz w:val="18"/>
                      <w:szCs w:val="18"/>
                    </w:rPr>
                    <w:alias w:val="库存股"/>
                    <w:tag w:val="_GBC_9ed2e6479f584ca89c2144f657d622a8"/>
                    <w:id w:val="14402643"/>
                    <w:lock w:val="sdtLocked"/>
                  </w:sdtPr>
                  <w:sdtContent>
                    <w:tc>
                      <w:tcPr>
                        <w:tcW w:w="1064" w:type="dxa"/>
                      </w:tcPr>
                      <w:p w:rsidR="004F36B1" w:rsidRDefault="004F36B1" w:rsidP="004F36B1">
                        <w:pPr>
                          <w:jc w:val="right"/>
                          <w:rPr>
                            <w:sz w:val="18"/>
                            <w:szCs w:val="18"/>
                          </w:rPr>
                        </w:pPr>
                        <w:r>
                          <w:rPr>
                            <w:sz w:val="18"/>
                            <w:szCs w:val="18"/>
                          </w:rPr>
                          <w:t>19,439</w:t>
                        </w:r>
                      </w:p>
                    </w:tc>
                  </w:sdtContent>
                </w:sdt>
                <w:sdt>
                  <w:sdtPr>
                    <w:rPr>
                      <w:sz w:val="18"/>
                      <w:szCs w:val="18"/>
                    </w:rPr>
                    <w:alias w:val="其他综合收益（资产负债表项目）"/>
                    <w:tag w:val="_GBC_3a76a516a0e9486b9ba08b129b851c40"/>
                    <w:id w:val="14402644"/>
                    <w:lock w:val="sdtLocked"/>
                  </w:sdtPr>
                  <w:sdtContent>
                    <w:tc>
                      <w:tcPr>
                        <w:tcW w:w="1022" w:type="dxa"/>
                      </w:tcPr>
                      <w:p w:rsidR="004F36B1" w:rsidRDefault="004F36B1" w:rsidP="004F36B1">
                        <w:pPr>
                          <w:jc w:val="right"/>
                          <w:rPr>
                            <w:sz w:val="18"/>
                            <w:szCs w:val="18"/>
                          </w:rPr>
                        </w:pPr>
                        <w:r>
                          <w:rPr>
                            <w:sz w:val="18"/>
                            <w:szCs w:val="18"/>
                          </w:rPr>
                          <w:t>30,965</w:t>
                        </w:r>
                      </w:p>
                    </w:tc>
                  </w:sdtContent>
                </w:sdt>
                <w:sdt>
                  <w:sdtPr>
                    <w:rPr>
                      <w:sz w:val="18"/>
                      <w:szCs w:val="18"/>
                    </w:rPr>
                    <w:alias w:val="专项储备"/>
                    <w:tag w:val="_GBC_c2936a53d61d40e0bfd7b0d5a6d9df8d"/>
                    <w:id w:val="14402645"/>
                    <w:lock w:val="sdtLocked"/>
                  </w:sdtPr>
                  <w:sdtContent>
                    <w:tc>
                      <w:tcPr>
                        <w:tcW w:w="1036" w:type="dxa"/>
                      </w:tcPr>
                      <w:p w:rsidR="004F36B1" w:rsidRDefault="004F36B1" w:rsidP="004F36B1">
                        <w:pPr>
                          <w:jc w:val="right"/>
                          <w:rPr>
                            <w:sz w:val="18"/>
                            <w:szCs w:val="18"/>
                          </w:rPr>
                        </w:pPr>
                        <w:r>
                          <w:rPr>
                            <w:sz w:val="18"/>
                            <w:szCs w:val="18"/>
                          </w:rPr>
                          <w:t>867,366</w:t>
                        </w:r>
                      </w:p>
                    </w:tc>
                  </w:sdtContent>
                </w:sdt>
                <w:sdt>
                  <w:sdtPr>
                    <w:rPr>
                      <w:sz w:val="18"/>
                      <w:szCs w:val="18"/>
                    </w:rPr>
                    <w:alias w:val="盈余公积"/>
                    <w:tag w:val="_GBC_e182d0452ddb44d9bb4260c85daf5201"/>
                    <w:id w:val="14402646"/>
                    <w:lock w:val="sdtLocked"/>
                  </w:sdtPr>
                  <w:sdtContent>
                    <w:tc>
                      <w:tcPr>
                        <w:tcW w:w="1021" w:type="dxa"/>
                      </w:tcPr>
                      <w:p w:rsidR="004F36B1" w:rsidRDefault="004F36B1" w:rsidP="004F36B1">
                        <w:pPr>
                          <w:jc w:val="right"/>
                          <w:rPr>
                            <w:sz w:val="18"/>
                            <w:szCs w:val="18"/>
                          </w:rPr>
                        </w:pPr>
                        <w:r>
                          <w:rPr>
                            <w:sz w:val="18"/>
                            <w:szCs w:val="18"/>
                          </w:rPr>
                          <w:t>5,855,025</w:t>
                        </w:r>
                      </w:p>
                    </w:tc>
                  </w:sdtContent>
                </w:sdt>
                <w:sdt>
                  <w:sdtPr>
                    <w:rPr>
                      <w:sz w:val="18"/>
                      <w:szCs w:val="18"/>
                    </w:rPr>
                    <w:alias w:val="未分配利润"/>
                    <w:tag w:val="_GBC_f8d35e7139554ee49bf49207c87b7f16"/>
                    <w:id w:val="14402647"/>
                    <w:lock w:val="sdtLocked"/>
                  </w:sdtPr>
                  <w:sdtContent>
                    <w:tc>
                      <w:tcPr>
                        <w:tcW w:w="1008" w:type="dxa"/>
                      </w:tcPr>
                      <w:p w:rsidR="004F36B1" w:rsidRDefault="004F36B1" w:rsidP="004F36B1">
                        <w:pPr>
                          <w:jc w:val="right"/>
                          <w:rPr>
                            <w:sz w:val="18"/>
                            <w:szCs w:val="18"/>
                          </w:rPr>
                        </w:pPr>
                        <w:r>
                          <w:rPr>
                            <w:sz w:val="18"/>
                            <w:szCs w:val="18"/>
                          </w:rPr>
                          <w:t>31,906,032</w:t>
                        </w:r>
                      </w:p>
                    </w:tc>
                  </w:sdtContent>
                </w:sdt>
                <w:sdt>
                  <w:sdtPr>
                    <w:rPr>
                      <w:sz w:val="18"/>
                      <w:szCs w:val="18"/>
                    </w:rPr>
                    <w:alias w:val="股东权益合计"/>
                    <w:tag w:val="_GBC_e798b7b189914bb59f0329054faf5f1e"/>
                    <w:id w:val="14402648"/>
                    <w:lock w:val="sdtLocked"/>
                  </w:sdtPr>
                  <w:sdtContent>
                    <w:tc>
                      <w:tcPr>
                        <w:tcW w:w="1026" w:type="dxa"/>
                      </w:tcPr>
                      <w:p w:rsidR="004F36B1" w:rsidRDefault="004F36B1" w:rsidP="004F36B1">
                        <w:pPr>
                          <w:jc w:val="right"/>
                          <w:rPr>
                            <w:sz w:val="18"/>
                            <w:szCs w:val="18"/>
                          </w:rPr>
                        </w:pPr>
                        <w:r>
                          <w:rPr>
                            <w:sz w:val="18"/>
                            <w:szCs w:val="18"/>
                          </w:rPr>
                          <w:t>51,730,267</w:t>
                        </w:r>
                      </w:p>
                    </w:tc>
                  </w:sdtContent>
                </w:sdt>
              </w:tr>
              <w:tr w:rsidR="004F36B1" w:rsidTr="004F36B1">
                <w:trPr>
                  <w:trHeight w:val="20"/>
                </w:trPr>
                <w:tc>
                  <w:tcPr>
                    <w:tcW w:w="2450" w:type="dxa"/>
                  </w:tcPr>
                  <w:p w:rsidR="004F36B1" w:rsidRDefault="004F36B1" w:rsidP="004F36B1">
                    <w:pPr>
                      <w:rPr>
                        <w:sz w:val="18"/>
                        <w:szCs w:val="18"/>
                      </w:rPr>
                    </w:pPr>
                    <w:r>
                      <w:rPr>
                        <w:sz w:val="18"/>
                        <w:szCs w:val="18"/>
                      </w:rPr>
                      <w:t>加：会计政策变更</w:t>
                    </w:r>
                  </w:p>
                </w:tc>
                <w:sdt>
                  <w:sdtPr>
                    <w:rPr>
                      <w:sz w:val="18"/>
                      <w:szCs w:val="18"/>
                    </w:rPr>
                    <w:alias w:val="会计政策变更导致实收资本（或股本）净额变动金额"/>
                    <w:tag w:val="_GBC_6936c9d292c54d9eaf43914b7734867a"/>
                    <w:id w:val="14402649"/>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优先股变动金额"/>
                    <w:tag w:val="_GBC_79671f81f107492ba830eb514c2312ad"/>
                    <w:id w:val="14402650"/>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永续债变动金额"/>
                    <w:tag w:val="_GBC_0d7b7feb214f4f45b166823fcf6e1b87"/>
                    <w:id w:val="14402651"/>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其他权益工具中的其他变动金额"/>
                    <w:tag w:val="_GBC_24311878313744a8a7f34fc6c6df8530"/>
                    <w:id w:val="14402652"/>
                    <w:lock w:val="sdtLocked"/>
                    <w:showingPlcHdr/>
                  </w:sdtPr>
                  <w:sdtContent>
                    <w:tc>
                      <w:tcPr>
                        <w:tcW w:w="1091"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资本公积变动金额"/>
                    <w:tag w:val="_GBC_2a39c1db54d947af88dcefcf007b6371"/>
                    <w:id w:val="14402653"/>
                    <w:lock w:val="sdtLocked"/>
                    <w:showingPlcHdr/>
                  </w:sdtPr>
                  <w:sdtContent>
                    <w:tc>
                      <w:tcPr>
                        <w:tcW w:w="1036"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库存股变动金额"/>
                    <w:tag w:val="_GBC_072cb2558f88475c9d5638e0678b6be9"/>
                    <w:id w:val="14402654"/>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其他综合收益变动金额"/>
                    <w:tag w:val="_GBC_fc88583f97da4eb7970e3a6b48e6cdc0"/>
                    <w:id w:val="14402655"/>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专项储备变动金额"/>
                    <w:tag w:val="_GBC_5ae8de50d93145608ee03d01001871e0"/>
                    <w:id w:val="14402656"/>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盈余公积变动金额"/>
                    <w:tag w:val="_GBC_41e30fbe1428420e8f76e33dfcfc5c24"/>
                    <w:id w:val="14402657"/>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未分配利润变动金额"/>
                    <w:tag w:val="_GBC_6377093d188842298a641b07370458af"/>
                    <w:id w:val="14402658"/>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会计政策变更导致股东权益合计变动金额"/>
                    <w:tag w:val="_GBC_bdddf6356795461fa00dde53f549eee2"/>
                    <w:id w:val="14402659"/>
                    <w:lock w:val="sdtLocked"/>
                    <w:showingPlcHdr/>
                  </w:sdtPr>
                  <w:sdtContent>
                    <w:tc>
                      <w:tcPr>
                        <w:tcW w:w="1026" w:type="dxa"/>
                      </w:tcPr>
                      <w:p w:rsidR="004F36B1" w:rsidRDefault="004F36B1" w:rsidP="004F36B1">
                        <w:pPr>
                          <w:jc w:val="right"/>
                          <w:rPr>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e6b3339506e46208a01654a3c6d65fd"/>
                    <w:id w:val="14402660"/>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优先股变动金额"/>
                    <w:tag w:val="_GBC_b2e428f0f9004626a841d3c758973d17"/>
                    <w:id w:val="14402661"/>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永续债变动金额"/>
                    <w:tag w:val="_GBC_a54acd52f7e741d39ca7526b1526e1a0"/>
                    <w:id w:val="14402662"/>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其他权益工具中的其他变动金额"/>
                    <w:tag w:val="_GBC_9a26486ef2f14a32a03eed6f89265d0e"/>
                    <w:id w:val="14402663"/>
                    <w:lock w:val="sdtLocked"/>
                    <w:showingPlcHdr/>
                  </w:sdtPr>
                  <w:sdtContent>
                    <w:tc>
                      <w:tcPr>
                        <w:tcW w:w="1091"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资本公积变动金额"/>
                    <w:tag w:val="_GBC_137858386bd547c99b325998277b41c5"/>
                    <w:id w:val="14402664"/>
                    <w:lock w:val="sdtLocked"/>
                    <w:showingPlcHdr/>
                  </w:sdtPr>
                  <w:sdtContent>
                    <w:tc>
                      <w:tcPr>
                        <w:tcW w:w="1036"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库存股变动金额"/>
                    <w:tag w:val="_GBC_784924b9f9ac40eaaf013ce6ce342018"/>
                    <w:id w:val="14402665"/>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其他综合收益变动金额"/>
                    <w:tag w:val="_GBC_3860309cbc2f47409baf0f6f13b6425d"/>
                    <w:id w:val="14402666"/>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专项储备变动金额"/>
                    <w:tag w:val="_GBC_86b27c984e974efc931e5427e93db379"/>
                    <w:id w:val="14402667"/>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盈余公积变动金额"/>
                    <w:tag w:val="_GBC_37232f263b5a48019fbe2e75dbb24778"/>
                    <w:id w:val="14402668"/>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未分配利润变动金额"/>
                    <w:tag w:val="_GBC_14caa941a474470fa4ca2fffb8667aaf"/>
                    <w:id w:val="14402669"/>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前期差错更正导致股东权益合计变动金额"/>
                    <w:tag w:val="_GBC_b26149d92d2b4c6a9c604f85f9d09476"/>
                    <w:id w:val="14402670"/>
                    <w:lock w:val="sdtLocked"/>
                    <w:showingPlcHdr/>
                  </w:sdtPr>
                  <w:sdtContent>
                    <w:tc>
                      <w:tcPr>
                        <w:tcW w:w="1026" w:type="dxa"/>
                      </w:tcPr>
                      <w:p w:rsidR="004F36B1" w:rsidRDefault="004F36B1" w:rsidP="004F36B1">
                        <w:pPr>
                          <w:jc w:val="right"/>
                          <w:rPr>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ind w:firstLineChars="200" w:firstLine="360"/>
                      <w:rPr>
                        <w:sz w:val="18"/>
                        <w:szCs w:val="18"/>
                      </w:rPr>
                    </w:pPr>
                    <w:r>
                      <w:rPr>
                        <w:rFonts w:hint="eastAsia"/>
                        <w:sz w:val="18"/>
                        <w:szCs w:val="18"/>
                      </w:rPr>
                      <w:t>其他</w:t>
                    </w:r>
                  </w:p>
                </w:tc>
                <w:sdt>
                  <w:sdtPr>
                    <w:rPr>
                      <w:sz w:val="18"/>
                      <w:szCs w:val="18"/>
                    </w:rPr>
                    <w:alias w:val="实收资本变动金额（其他追溯调整）"/>
                    <w:tag w:val="_GBC_d53c751726464cfe83a47b7159657f5e"/>
                    <w:id w:val="14402671"/>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优先股变动金额（其他追溯调整）"/>
                    <w:tag w:val="_GBC_97a435280c994beab51290714820242a"/>
                    <w:id w:val="14402672"/>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永续债变动金额（其他追溯调整）"/>
                    <w:tag w:val="_GBC_f61473621eee44fb9efe1a12d8dcfd3f"/>
                    <w:id w:val="14402673"/>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中的其他变动金额（其他追溯调整）"/>
                    <w:tag w:val="_GBC_9daf96e7466e43c9bd477f768c531456"/>
                    <w:id w:val="14402674"/>
                    <w:lock w:val="sdtLocked"/>
                    <w:showingPlcHdr/>
                  </w:sdtPr>
                  <w:sdtContent>
                    <w:tc>
                      <w:tcPr>
                        <w:tcW w:w="1091"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资本公积变动金额（其他追溯调整）"/>
                    <w:tag w:val="_GBC_2f4d3ea28b4240229840933077713958"/>
                    <w:id w:val="14402675"/>
                    <w:lock w:val="sdtLocked"/>
                    <w:showingPlcHdr/>
                  </w:sdtPr>
                  <w:sdtContent>
                    <w:tc>
                      <w:tcPr>
                        <w:tcW w:w="1036"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库存股变动金额（其他追溯调整）"/>
                    <w:tag w:val="_GBC_ddbf7964893a46dc9400f3f7a010644f"/>
                    <w:id w:val="14402676"/>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综合收益变动金额（其他追溯调整）"/>
                    <w:tag w:val="_GBC_0cd35894243f40679daa30afb7b1073d"/>
                    <w:id w:val="14402677"/>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变动金额（其他追溯调整）"/>
                    <w:tag w:val="_GBC_91af8974a3264fdc89e0a9f707443a16"/>
                    <w:id w:val="14402678"/>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盈余公积变动金额（其他追溯调整）"/>
                    <w:tag w:val="_GBC_3168af887db04734bbf493dca4f2e37f"/>
                    <w:id w:val="14402679"/>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未分配利润变动金额（其他追溯调整）"/>
                    <w:tag w:val="_GBC_eda7952e114147678ca1499015d63826"/>
                    <w:id w:val="14402680"/>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权益变动金额（其他追溯调整）"/>
                    <w:tag w:val="_GBC_82716933795e49e9adeced8e2d1751d8"/>
                    <w:id w:val="14402681"/>
                    <w:lock w:val="sdtLocked"/>
                    <w:showingPlcHdr/>
                  </w:sdtPr>
                  <w:sdtContent>
                    <w:tc>
                      <w:tcPr>
                        <w:tcW w:w="1026" w:type="dxa"/>
                      </w:tcPr>
                      <w:p w:rsidR="004F36B1" w:rsidRDefault="004F36B1" w:rsidP="004F36B1">
                        <w:pPr>
                          <w:jc w:val="right"/>
                          <w:rPr>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ba34079e60d94b358c4ae8930467139a"/>
                    <w:id w:val="14402682"/>
                    <w:lock w:val="sdtLocked"/>
                  </w:sdtPr>
                  <w:sdtContent>
                    <w:tc>
                      <w:tcPr>
                        <w:tcW w:w="1078" w:type="dxa"/>
                        <w:tcBorders>
                          <w:right w:val="single" w:sz="4" w:space="0" w:color="auto"/>
                        </w:tcBorders>
                      </w:tcPr>
                      <w:p w:rsidR="004F36B1" w:rsidRDefault="004F36B1" w:rsidP="004F36B1">
                        <w:pPr>
                          <w:jc w:val="right"/>
                          <w:rPr>
                            <w:sz w:val="18"/>
                            <w:szCs w:val="18"/>
                          </w:rPr>
                        </w:pPr>
                        <w:r>
                          <w:rPr>
                            <w:sz w:val="18"/>
                            <w:szCs w:val="18"/>
                          </w:rPr>
                          <w:t>4,918,400</w:t>
                        </w:r>
                      </w:p>
                    </w:tc>
                  </w:sdtContent>
                </w:sdt>
                <w:sdt>
                  <w:sdtPr>
                    <w:rPr>
                      <w:sz w:val="18"/>
                      <w:szCs w:val="18"/>
                    </w:rPr>
                    <w:alias w:val="其他权益工具-其中：优先股"/>
                    <w:tag w:val="_GBC_6f8ba20835314d84a3a10a005dccec61"/>
                    <w:id w:val="14402683"/>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永续债"/>
                    <w:tag w:val="_GBC_2e73898f386143029ef2dbb6cb8fb860"/>
                    <w:id w:val="14402684"/>
                    <w:lock w:val="sdtLocked"/>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6,661,684</w:t>
                        </w:r>
                      </w:p>
                    </w:tc>
                  </w:sdtContent>
                </w:sdt>
                <w:sdt>
                  <w:sdtPr>
                    <w:rPr>
                      <w:sz w:val="18"/>
                      <w:szCs w:val="18"/>
                    </w:rPr>
                    <w:alias w:val="其他权益工具-其他"/>
                    <w:tag w:val="_GBC_377eab080a5e4f44ae9e2499dd4d0ae9"/>
                    <w:id w:val="14402685"/>
                    <w:lock w:val="sdtLocked"/>
                    <w:showingPlcHdr/>
                  </w:sdtPr>
                  <w:sdtContent>
                    <w:tc>
                      <w:tcPr>
                        <w:tcW w:w="1091"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资本公积"/>
                    <w:tag w:val="_GBC_2545cc95ae014d3abcb7f9df116332b3"/>
                    <w:id w:val="14402686"/>
                    <w:lock w:val="sdtLocked"/>
                  </w:sdtPr>
                  <w:sdtContent>
                    <w:tc>
                      <w:tcPr>
                        <w:tcW w:w="1036" w:type="dxa"/>
                        <w:tcBorders>
                          <w:left w:val="single" w:sz="4" w:space="0" w:color="auto"/>
                        </w:tcBorders>
                      </w:tcPr>
                      <w:p w:rsidR="004F36B1" w:rsidRDefault="004F36B1" w:rsidP="004F36B1">
                        <w:pPr>
                          <w:jc w:val="right"/>
                          <w:rPr>
                            <w:sz w:val="18"/>
                            <w:szCs w:val="18"/>
                          </w:rPr>
                        </w:pPr>
                        <w:r>
                          <w:rPr>
                            <w:sz w:val="18"/>
                            <w:szCs w:val="18"/>
                          </w:rPr>
                          <w:t>1,510,234</w:t>
                        </w:r>
                      </w:p>
                    </w:tc>
                  </w:sdtContent>
                </w:sdt>
                <w:sdt>
                  <w:sdtPr>
                    <w:rPr>
                      <w:sz w:val="18"/>
                      <w:szCs w:val="18"/>
                    </w:rPr>
                    <w:alias w:val="库存股"/>
                    <w:tag w:val="_GBC_2a643e284053411ab5c3910672f604ff"/>
                    <w:id w:val="14402687"/>
                    <w:lock w:val="sdtLocked"/>
                  </w:sdtPr>
                  <w:sdtContent>
                    <w:tc>
                      <w:tcPr>
                        <w:tcW w:w="1064" w:type="dxa"/>
                      </w:tcPr>
                      <w:p w:rsidR="004F36B1" w:rsidRDefault="004F36B1" w:rsidP="004F36B1">
                        <w:pPr>
                          <w:jc w:val="right"/>
                          <w:rPr>
                            <w:sz w:val="18"/>
                            <w:szCs w:val="18"/>
                          </w:rPr>
                        </w:pPr>
                        <w:r>
                          <w:rPr>
                            <w:sz w:val="18"/>
                            <w:szCs w:val="18"/>
                          </w:rPr>
                          <w:t>19,439</w:t>
                        </w:r>
                      </w:p>
                    </w:tc>
                  </w:sdtContent>
                </w:sdt>
                <w:sdt>
                  <w:sdtPr>
                    <w:rPr>
                      <w:sz w:val="18"/>
                      <w:szCs w:val="18"/>
                    </w:rPr>
                    <w:alias w:val="其他综合收益（资产负债表项目）"/>
                    <w:tag w:val="_GBC_184c4292b636416f9e2bf9ad64beec96"/>
                    <w:id w:val="14402688"/>
                    <w:lock w:val="sdtLocked"/>
                  </w:sdtPr>
                  <w:sdtContent>
                    <w:tc>
                      <w:tcPr>
                        <w:tcW w:w="1022" w:type="dxa"/>
                      </w:tcPr>
                      <w:p w:rsidR="004F36B1" w:rsidRDefault="004F36B1" w:rsidP="004F36B1">
                        <w:pPr>
                          <w:jc w:val="right"/>
                          <w:rPr>
                            <w:sz w:val="18"/>
                            <w:szCs w:val="18"/>
                          </w:rPr>
                        </w:pPr>
                        <w:r>
                          <w:rPr>
                            <w:sz w:val="18"/>
                            <w:szCs w:val="18"/>
                          </w:rPr>
                          <w:t>30,965</w:t>
                        </w:r>
                      </w:p>
                    </w:tc>
                  </w:sdtContent>
                </w:sdt>
                <w:sdt>
                  <w:sdtPr>
                    <w:rPr>
                      <w:sz w:val="18"/>
                      <w:szCs w:val="18"/>
                    </w:rPr>
                    <w:alias w:val="专项储备"/>
                    <w:tag w:val="_GBC_2e855fe5876c4d6c90750ac45e2ed745"/>
                    <w:id w:val="14402689"/>
                    <w:lock w:val="sdtLocked"/>
                  </w:sdtPr>
                  <w:sdtContent>
                    <w:tc>
                      <w:tcPr>
                        <w:tcW w:w="1036" w:type="dxa"/>
                      </w:tcPr>
                      <w:p w:rsidR="004F36B1" w:rsidRDefault="004F36B1" w:rsidP="004F36B1">
                        <w:pPr>
                          <w:jc w:val="right"/>
                          <w:rPr>
                            <w:sz w:val="18"/>
                            <w:szCs w:val="18"/>
                          </w:rPr>
                        </w:pPr>
                        <w:r>
                          <w:rPr>
                            <w:sz w:val="18"/>
                            <w:szCs w:val="18"/>
                          </w:rPr>
                          <w:t>867,366</w:t>
                        </w:r>
                      </w:p>
                    </w:tc>
                  </w:sdtContent>
                </w:sdt>
                <w:sdt>
                  <w:sdtPr>
                    <w:rPr>
                      <w:sz w:val="18"/>
                      <w:szCs w:val="18"/>
                    </w:rPr>
                    <w:alias w:val="盈余公积"/>
                    <w:tag w:val="_GBC_3b4c95f045b541dc91650112461fd0b6"/>
                    <w:id w:val="14402690"/>
                    <w:lock w:val="sdtLocked"/>
                  </w:sdtPr>
                  <w:sdtContent>
                    <w:tc>
                      <w:tcPr>
                        <w:tcW w:w="1021" w:type="dxa"/>
                      </w:tcPr>
                      <w:p w:rsidR="004F36B1" w:rsidRDefault="004F36B1" w:rsidP="004F36B1">
                        <w:pPr>
                          <w:jc w:val="right"/>
                          <w:rPr>
                            <w:sz w:val="18"/>
                            <w:szCs w:val="18"/>
                          </w:rPr>
                        </w:pPr>
                        <w:r>
                          <w:rPr>
                            <w:sz w:val="18"/>
                            <w:szCs w:val="18"/>
                          </w:rPr>
                          <w:t>5,855,025</w:t>
                        </w:r>
                      </w:p>
                    </w:tc>
                  </w:sdtContent>
                </w:sdt>
                <w:sdt>
                  <w:sdtPr>
                    <w:rPr>
                      <w:sz w:val="18"/>
                      <w:szCs w:val="18"/>
                    </w:rPr>
                    <w:alias w:val="未分配利润"/>
                    <w:tag w:val="_GBC_b009218c639445918155256142364f34"/>
                    <w:id w:val="14402691"/>
                    <w:lock w:val="sdtLocked"/>
                  </w:sdtPr>
                  <w:sdtContent>
                    <w:tc>
                      <w:tcPr>
                        <w:tcW w:w="1008" w:type="dxa"/>
                      </w:tcPr>
                      <w:p w:rsidR="004F36B1" w:rsidRDefault="004F36B1" w:rsidP="004F36B1">
                        <w:pPr>
                          <w:jc w:val="right"/>
                          <w:rPr>
                            <w:sz w:val="18"/>
                            <w:szCs w:val="18"/>
                          </w:rPr>
                        </w:pPr>
                        <w:r>
                          <w:rPr>
                            <w:sz w:val="18"/>
                            <w:szCs w:val="18"/>
                          </w:rPr>
                          <w:t>31,906,032</w:t>
                        </w:r>
                      </w:p>
                    </w:tc>
                  </w:sdtContent>
                </w:sdt>
                <w:sdt>
                  <w:sdtPr>
                    <w:rPr>
                      <w:sz w:val="18"/>
                      <w:szCs w:val="18"/>
                    </w:rPr>
                    <w:alias w:val="股东权益合计"/>
                    <w:tag w:val="_GBC_79e0a12c791f45fd9cad2ae5aaa5005e"/>
                    <w:id w:val="14402692"/>
                    <w:lock w:val="sdtLocked"/>
                  </w:sdtPr>
                  <w:sdtContent>
                    <w:tc>
                      <w:tcPr>
                        <w:tcW w:w="1026" w:type="dxa"/>
                      </w:tcPr>
                      <w:p w:rsidR="004F36B1" w:rsidRDefault="004F36B1" w:rsidP="004F36B1">
                        <w:pPr>
                          <w:jc w:val="right"/>
                          <w:rPr>
                            <w:sz w:val="18"/>
                            <w:szCs w:val="18"/>
                          </w:rPr>
                        </w:pPr>
                        <w:r>
                          <w:rPr>
                            <w:sz w:val="18"/>
                            <w:szCs w:val="18"/>
                          </w:rPr>
                          <w:t>51,730,267</w:t>
                        </w:r>
                      </w:p>
                    </w:tc>
                  </w:sdtContent>
                </w:sdt>
              </w:tr>
              <w:tr w:rsidR="004F36B1" w:rsidTr="004F36B1">
                <w:trPr>
                  <w:trHeight w:val="20"/>
                </w:trPr>
                <w:tc>
                  <w:tcPr>
                    <w:tcW w:w="2450" w:type="dxa"/>
                  </w:tcPr>
                  <w:p w:rsidR="004F36B1" w:rsidRDefault="004F36B1" w:rsidP="004F36B1">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411d68808554eab9f3c1ef64107388b"/>
                    <w:id w:val="14402693"/>
                    <w:lock w:val="sdtLocked"/>
                  </w:sdtPr>
                  <w:sdtContent>
                    <w:tc>
                      <w:tcPr>
                        <w:tcW w:w="1078" w:type="dxa"/>
                        <w:tcBorders>
                          <w:right w:val="single" w:sz="4" w:space="0" w:color="auto"/>
                        </w:tcBorders>
                      </w:tcPr>
                      <w:p w:rsidR="004F36B1" w:rsidRDefault="004F36B1" w:rsidP="004F36B1">
                        <w:pPr>
                          <w:jc w:val="right"/>
                          <w:rPr>
                            <w:sz w:val="18"/>
                            <w:szCs w:val="18"/>
                          </w:rPr>
                        </w:pPr>
                        <w:r>
                          <w:rPr>
                            <w:sz w:val="18"/>
                            <w:szCs w:val="18"/>
                          </w:rPr>
                          <w:t>-6,384</w:t>
                        </w:r>
                      </w:p>
                    </w:tc>
                  </w:sdtContent>
                </w:sdt>
                <w:sdt>
                  <w:sdtPr>
                    <w:rPr>
                      <w:sz w:val="18"/>
                      <w:szCs w:val="18"/>
                    </w:rPr>
                    <w:alias w:val="其他权益工具中的优先股增减变动金额"/>
                    <w:tag w:val="_GBC_34441963446246739d5305433baf19bc"/>
                    <w:id w:val="14402694"/>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中的永续债增减变动金额"/>
                    <w:tag w:val="_GBC_ccd07e6a79dc43af9b0726f20f7feac1"/>
                    <w:id w:val="14402695"/>
                    <w:lock w:val="sdtLocked"/>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507</w:t>
                        </w:r>
                      </w:p>
                    </w:tc>
                  </w:sdtContent>
                </w:sdt>
                <w:sdt>
                  <w:sdtPr>
                    <w:rPr>
                      <w:sz w:val="18"/>
                      <w:szCs w:val="18"/>
                    </w:rPr>
                    <w:alias w:val="其他权益工具中的其他增减变动金额"/>
                    <w:tag w:val="_GBC_74521b0d456640b2a3fea5b54a188654"/>
                    <w:id w:val="14402696"/>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资本公积增减变动金额"/>
                    <w:tag w:val="_GBC_dfbff46c92c0478d8870e11eed6624e9"/>
                    <w:id w:val="14402697"/>
                    <w:lock w:val="sdtLocked"/>
                  </w:sdtPr>
                  <w:sdtContent>
                    <w:tc>
                      <w:tcPr>
                        <w:tcW w:w="1036" w:type="dxa"/>
                      </w:tcPr>
                      <w:p w:rsidR="004F36B1" w:rsidRDefault="004F36B1" w:rsidP="004F36B1">
                        <w:pPr>
                          <w:jc w:val="right"/>
                          <w:rPr>
                            <w:sz w:val="18"/>
                            <w:szCs w:val="18"/>
                          </w:rPr>
                        </w:pPr>
                        <w:r>
                          <w:rPr>
                            <w:sz w:val="18"/>
                            <w:szCs w:val="18"/>
                          </w:rPr>
                          <w:t>-13,055</w:t>
                        </w:r>
                      </w:p>
                    </w:tc>
                  </w:sdtContent>
                </w:sdt>
                <w:sdt>
                  <w:sdtPr>
                    <w:rPr>
                      <w:sz w:val="18"/>
                      <w:szCs w:val="18"/>
                    </w:rPr>
                    <w:alias w:val="库存股增减变动金额"/>
                    <w:tag w:val="_GBC_c7253099b93649aa91266cb4db282f3d"/>
                    <w:id w:val="14402698"/>
                    <w:lock w:val="sdtLocked"/>
                  </w:sdtPr>
                  <w:sdtContent>
                    <w:tc>
                      <w:tcPr>
                        <w:tcW w:w="1064" w:type="dxa"/>
                      </w:tcPr>
                      <w:p w:rsidR="004F36B1" w:rsidRDefault="004F36B1" w:rsidP="004F36B1">
                        <w:pPr>
                          <w:jc w:val="right"/>
                          <w:rPr>
                            <w:sz w:val="18"/>
                            <w:szCs w:val="18"/>
                          </w:rPr>
                        </w:pPr>
                        <w:r>
                          <w:rPr>
                            <w:sz w:val="18"/>
                            <w:szCs w:val="18"/>
                          </w:rPr>
                          <w:t>-19,439</w:t>
                        </w:r>
                      </w:p>
                    </w:tc>
                  </w:sdtContent>
                </w:sdt>
                <w:sdt>
                  <w:sdtPr>
                    <w:rPr>
                      <w:sz w:val="18"/>
                      <w:szCs w:val="18"/>
                    </w:rPr>
                    <w:alias w:val="其他综合收益增减变动金额"/>
                    <w:tag w:val="_GBC_2bd055b7c69146c6957f4840bac7e833"/>
                    <w:id w:val="14402699"/>
                    <w:lock w:val="sdtLocked"/>
                  </w:sdtPr>
                  <w:sdtContent>
                    <w:tc>
                      <w:tcPr>
                        <w:tcW w:w="1022" w:type="dxa"/>
                      </w:tcPr>
                      <w:p w:rsidR="004F36B1" w:rsidRDefault="004F36B1" w:rsidP="004F36B1">
                        <w:pPr>
                          <w:jc w:val="right"/>
                          <w:rPr>
                            <w:sz w:val="18"/>
                            <w:szCs w:val="18"/>
                          </w:rPr>
                        </w:pPr>
                        <w:r>
                          <w:rPr>
                            <w:sz w:val="18"/>
                            <w:szCs w:val="18"/>
                          </w:rPr>
                          <w:t>-24,630</w:t>
                        </w:r>
                      </w:p>
                    </w:tc>
                  </w:sdtContent>
                </w:sdt>
                <w:sdt>
                  <w:sdtPr>
                    <w:rPr>
                      <w:sz w:val="18"/>
                      <w:szCs w:val="18"/>
                    </w:rPr>
                    <w:alias w:val="专项储备增减变动金额"/>
                    <w:tag w:val="_GBC_43214fd9b3ed440fbfc07077d1b0e80b"/>
                    <w:id w:val="14402700"/>
                    <w:lock w:val="sdtLocked"/>
                  </w:sdtPr>
                  <w:sdtContent>
                    <w:tc>
                      <w:tcPr>
                        <w:tcW w:w="1036" w:type="dxa"/>
                      </w:tcPr>
                      <w:p w:rsidR="004F36B1" w:rsidRDefault="004F36B1" w:rsidP="004F36B1">
                        <w:pPr>
                          <w:jc w:val="right"/>
                          <w:rPr>
                            <w:sz w:val="18"/>
                            <w:szCs w:val="18"/>
                          </w:rPr>
                        </w:pPr>
                        <w:r w:rsidRPr="001A3D2E">
                          <w:rPr>
                            <w:rFonts w:hint="eastAsia"/>
                            <w:sz w:val="18"/>
                            <w:szCs w:val="18"/>
                          </w:rPr>
                          <w:t>6</w:t>
                        </w:r>
                        <w:r w:rsidRPr="001A3D2E">
                          <w:rPr>
                            <w:sz w:val="18"/>
                            <w:szCs w:val="18"/>
                          </w:rPr>
                          <w:t>4,28</w:t>
                        </w:r>
                        <w:r>
                          <w:rPr>
                            <w:sz w:val="18"/>
                            <w:szCs w:val="18"/>
                          </w:rPr>
                          <w:t>7</w:t>
                        </w:r>
                      </w:p>
                    </w:tc>
                  </w:sdtContent>
                </w:sdt>
                <w:sdt>
                  <w:sdtPr>
                    <w:rPr>
                      <w:sz w:val="18"/>
                      <w:szCs w:val="18"/>
                    </w:rPr>
                    <w:alias w:val="盈余公积增减变动金额"/>
                    <w:tag w:val="_GBC_b4dbb14fdd54464b877de11311094274"/>
                    <w:id w:val="14402701"/>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未分配利润增减变动金额"/>
                    <w:tag w:val="_GBC_c2b7d4df644e4540a02dffe24f98df56"/>
                    <w:id w:val="14402702"/>
                    <w:lock w:val="sdtLocked"/>
                  </w:sdtPr>
                  <w:sdtContent>
                    <w:tc>
                      <w:tcPr>
                        <w:tcW w:w="1008" w:type="dxa"/>
                      </w:tcPr>
                      <w:p w:rsidR="004F36B1" w:rsidRDefault="004F36B1" w:rsidP="004F36B1">
                        <w:pPr>
                          <w:jc w:val="right"/>
                          <w:rPr>
                            <w:sz w:val="18"/>
                            <w:szCs w:val="18"/>
                          </w:rPr>
                        </w:pPr>
                        <w:r w:rsidRPr="001A3D2E">
                          <w:rPr>
                            <w:sz w:val="18"/>
                            <w:szCs w:val="18"/>
                          </w:rPr>
                          <w:t>2,4</w:t>
                        </w:r>
                        <w:r w:rsidRPr="001A3D2E">
                          <w:rPr>
                            <w:rFonts w:hint="eastAsia"/>
                            <w:sz w:val="18"/>
                            <w:szCs w:val="18"/>
                          </w:rPr>
                          <w:t>83</w:t>
                        </w:r>
                        <w:r w:rsidRPr="001A3D2E">
                          <w:rPr>
                            <w:sz w:val="18"/>
                            <w:szCs w:val="18"/>
                          </w:rPr>
                          <w:t>,</w:t>
                        </w:r>
                        <w:r w:rsidRPr="001A3D2E">
                          <w:rPr>
                            <w:rFonts w:hint="eastAsia"/>
                            <w:sz w:val="18"/>
                            <w:szCs w:val="18"/>
                          </w:rPr>
                          <w:t>1</w:t>
                        </w:r>
                        <w:r w:rsidRPr="001A3D2E">
                          <w:rPr>
                            <w:sz w:val="18"/>
                            <w:szCs w:val="18"/>
                          </w:rPr>
                          <w:t>37</w:t>
                        </w:r>
                      </w:p>
                    </w:tc>
                  </w:sdtContent>
                </w:sdt>
                <w:sdt>
                  <w:sdtPr>
                    <w:rPr>
                      <w:sz w:val="18"/>
                      <w:szCs w:val="18"/>
                    </w:rPr>
                    <w:alias w:val="股东权益合计增减变动金额"/>
                    <w:tag w:val="_GBC_e71e8a76f3cf4a568b05358967cd3388"/>
                    <w:id w:val="14402703"/>
                    <w:lock w:val="sdtLocked"/>
                  </w:sdtPr>
                  <w:sdtContent>
                    <w:tc>
                      <w:tcPr>
                        <w:tcW w:w="1026" w:type="dxa"/>
                      </w:tcPr>
                      <w:p w:rsidR="004F36B1" w:rsidRDefault="004F36B1" w:rsidP="004F36B1">
                        <w:pPr>
                          <w:jc w:val="right"/>
                          <w:rPr>
                            <w:sz w:val="18"/>
                            <w:szCs w:val="18"/>
                          </w:rPr>
                        </w:pPr>
                        <w:r w:rsidRPr="001A3D2E">
                          <w:rPr>
                            <w:sz w:val="18"/>
                            <w:szCs w:val="18"/>
                          </w:rPr>
                          <w:t>2,5</w:t>
                        </w:r>
                        <w:r w:rsidRPr="001A3D2E">
                          <w:rPr>
                            <w:rFonts w:hint="eastAsia"/>
                            <w:sz w:val="18"/>
                            <w:szCs w:val="18"/>
                          </w:rPr>
                          <w:t>23</w:t>
                        </w:r>
                        <w:r w:rsidRPr="001A3D2E">
                          <w:rPr>
                            <w:sz w:val="18"/>
                            <w:szCs w:val="18"/>
                          </w:rPr>
                          <w:t>,</w:t>
                        </w:r>
                        <w:r w:rsidRPr="001A3D2E">
                          <w:rPr>
                            <w:rFonts w:hint="eastAsia"/>
                            <w:sz w:val="18"/>
                            <w:szCs w:val="18"/>
                          </w:rPr>
                          <w:t>3</w:t>
                        </w:r>
                        <w:r w:rsidRPr="001A3D2E">
                          <w:rPr>
                            <w:sz w:val="18"/>
                            <w:szCs w:val="18"/>
                          </w:rPr>
                          <w:t>01</w:t>
                        </w:r>
                      </w:p>
                    </w:tc>
                  </w:sdtContent>
                </w:sdt>
              </w:tr>
              <w:tr w:rsidR="004F36B1" w:rsidTr="004F36B1">
                <w:trPr>
                  <w:trHeight w:val="20"/>
                </w:trPr>
                <w:tc>
                  <w:tcPr>
                    <w:tcW w:w="2450" w:type="dxa"/>
                  </w:tcPr>
                  <w:p w:rsidR="004F36B1" w:rsidRDefault="004F36B1" w:rsidP="004F36B1">
                    <w:pPr>
                      <w:rPr>
                        <w:sz w:val="18"/>
                        <w:szCs w:val="18"/>
                      </w:rPr>
                    </w:pPr>
                    <w:r>
                      <w:rPr>
                        <w:rFonts w:hint="eastAsia"/>
                        <w:sz w:val="18"/>
                        <w:szCs w:val="18"/>
                      </w:rPr>
                      <w:t>（一）综合收益总额</w:t>
                    </w:r>
                  </w:p>
                </w:tc>
                <w:sdt>
                  <w:sdtPr>
                    <w:rPr>
                      <w:sz w:val="18"/>
                      <w:szCs w:val="18"/>
                    </w:rPr>
                    <w:alias w:val="综合收益总额导致股本变动金额"/>
                    <w:tag w:val="_GBC_c689b18648f24df59ddf31ca7d33d400"/>
                    <w:id w:val="14402704"/>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优先股变动金额"/>
                    <w:tag w:val="_GBC_9dee220e8a9b4522a3f270756b9a56d4"/>
                    <w:id w:val="14402705"/>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永续债变动金额"/>
                    <w:tag w:val="_GBC_a89c2963fb14482696638100d36d268d"/>
                    <w:id w:val="14402706"/>
                    <w:lock w:val="sdtLocked"/>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424,307</w:t>
                        </w:r>
                      </w:p>
                    </w:tc>
                  </w:sdtContent>
                </w:sdt>
                <w:sdt>
                  <w:sdtPr>
                    <w:rPr>
                      <w:sz w:val="18"/>
                      <w:szCs w:val="18"/>
                    </w:rPr>
                    <w:alias w:val="综合收益总额导致其他权益工具中的其他变动金额"/>
                    <w:tag w:val="_GBC_c5c2a40b55294530b9ba5c333e5c2278"/>
                    <w:id w:val="14402707"/>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资本公积变动金额"/>
                    <w:tag w:val="_GBC_e13f9a3101f04fb186a9a6bc63e2b3f4"/>
                    <w:id w:val="14402708"/>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库存股变动金额"/>
                    <w:tag w:val="_GBC_6fdcf0c9ab07476fadf4dfa8a0abef3e"/>
                    <w:id w:val="14402709"/>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其他综合收益变动金额"/>
                    <w:tag w:val="_GBC_f3eb3ef606a14b5d972d60fac9faa539"/>
                    <w:id w:val="14402710"/>
                    <w:lock w:val="sdtLocked"/>
                  </w:sdtPr>
                  <w:sdtContent>
                    <w:tc>
                      <w:tcPr>
                        <w:tcW w:w="1022" w:type="dxa"/>
                      </w:tcPr>
                      <w:p w:rsidR="004F36B1" w:rsidRDefault="004F36B1" w:rsidP="004F36B1">
                        <w:pPr>
                          <w:jc w:val="right"/>
                          <w:rPr>
                            <w:sz w:val="18"/>
                            <w:szCs w:val="18"/>
                          </w:rPr>
                        </w:pPr>
                        <w:r>
                          <w:rPr>
                            <w:sz w:val="18"/>
                            <w:szCs w:val="18"/>
                          </w:rPr>
                          <w:t>-24,630</w:t>
                        </w:r>
                      </w:p>
                    </w:tc>
                  </w:sdtContent>
                </w:sdt>
                <w:sdt>
                  <w:sdtPr>
                    <w:rPr>
                      <w:sz w:val="18"/>
                      <w:szCs w:val="18"/>
                    </w:rPr>
                    <w:alias w:val="综合收益总额导致专项储备变动金额"/>
                    <w:tag w:val="_GBC_39220a5b026140db95f22e0dc82e5973"/>
                    <w:id w:val="14402711"/>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盈余公积变动金额"/>
                    <w:tag w:val="_GBC_083b74ee41c94588849a984369d568c3"/>
                    <w:id w:val="14402712"/>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未分配利润变动金额"/>
                    <w:tag w:val="_GBC_35f3a83eec174a30ae49fde8f04be5e1"/>
                    <w:id w:val="14402713"/>
                    <w:lock w:val="sdtLocked"/>
                  </w:sdtPr>
                  <w:sdtContent>
                    <w:tc>
                      <w:tcPr>
                        <w:tcW w:w="1008" w:type="dxa"/>
                      </w:tcPr>
                      <w:p w:rsidR="004F36B1" w:rsidRDefault="004F36B1" w:rsidP="004F36B1">
                        <w:pPr>
                          <w:jc w:val="right"/>
                          <w:rPr>
                            <w:sz w:val="18"/>
                            <w:szCs w:val="18"/>
                          </w:rPr>
                        </w:pPr>
                        <w:r w:rsidRPr="001A3D2E">
                          <w:rPr>
                            <w:sz w:val="18"/>
                            <w:szCs w:val="18"/>
                          </w:rPr>
                          <w:t>2,</w:t>
                        </w:r>
                        <w:r w:rsidRPr="001A3D2E">
                          <w:rPr>
                            <w:rFonts w:hint="eastAsia"/>
                            <w:sz w:val="18"/>
                            <w:szCs w:val="18"/>
                          </w:rPr>
                          <w:t>532</w:t>
                        </w:r>
                        <w:r w:rsidRPr="001A3D2E">
                          <w:rPr>
                            <w:sz w:val="18"/>
                            <w:szCs w:val="18"/>
                          </w:rPr>
                          <w:t>,</w:t>
                        </w:r>
                        <w:r w:rsidRPr="001A3D2E">
                          <w:rPr>
                            <w:rFonts w:hint="eastAsia"/>
                            <w:sz w:val="18"/>
                            <w:szCs w:val="18"/>
                          </w:rPr>
                          <w:t>2</w:t>
                        </w:r>
                        <w:r w:rsidRPr="001A3D2E">
                          <w:rPr>
                            <w:sz w:val="18"/>
                            <w:szCs w:val="18"/>
                          </w:rPr>
                          <w:t>5</w:t>
                        </w:r>
                        <w:r>
                          <w:rPr>
                            <w:sz w:val="18"/>
                            <w:szCs w:val="18"/>
                          </w:rPr>
                          <w:t>8</w:t>
                        </w:r>
                      </w:p>
                    </w:tc>
                  </w:sdtContent>
                </w:sdt>
                <w:sdt>
                  <w:sdtPr>
                    <w:rPr>
                      <w:sz w:val="18"/>
                      <w:szCs w:val="18"/>
                    </w:rPr>
                    <w:alias w:val="综合收益总额导致股东权益合计变动金额"/>
                    <w:tag w:val="_GBC_bab8c507c6c84ca4a3a35684c08765d7"/>
                    <w:id w:val="14402714"/>
                    <w:lock w:val="sdtLocked"/>
                  </w:sdtPr>
                  <w:sdtContent>
                    <w:tc>
                      <w:tcPr>
                        <w:tcW w:w="1026" w:type="dxa"/>
                      </w:tcPr>
                      <w:p w:rsidR="004F36B1" w:rsidRDefault="004F36B1" w:rsidP="004F36B1">
                        <w:pPr>
                          <w:jc w:val="right"/>
                          <w:rPr>
                            <w:sz w:val="18"/>
                            <w:szCs w:val="18"/>
                          </w:rPr>
                        </w:pPr>
                        <w:r w:rsidRPr="001A3D2E">
                          <w:rPr>
                            <w:sz w:val="18"/>
                            <w:szCs w:val="18"/>
                          </w:rPr>
                          <w:t>2,</w:t>
                        </w:r>
                        <w:r w:rsidRPr="001A3D2E">
                          <w:rPr>
                            <w:rFonts w:hint="eastAsia"/>
                            <w:sz w:val="18"/>
                            <w:szCs w:val="18"/>
                          </w:rPr>
                          <w:t>931</w:t>
                        </w:r>
                        <w:r w:rsidRPr="001A3D2E">
                          <w:rPr>
                            <w:sz w:val="18"/>
                            <w:szCs w:val="18"/>
                          </w:rPr>
                          <w:t>,</w:t>
                        </w:r>
                        <w:r w:rsidRPr="001A3D2E">
                          <w:rPr>
                            <w:rFonts w:hint="eastAsia"/>
                            <w:sz w:val="18"/>
                            <w:szCs w:val="18"/>
                          </w:rPr>
                          <w:t>9</w:t>
                        </w:r>
                        <w:r w:rsidRPr="001A3D2E">
                          <w:rPr>
                            <w:sz w:val="18"/>
                            <w:szCs w:val="18"/>
                          </w:rPr>
                          <w:t>35</w:t>
                        </w:r>
                      </w:p>
                    </w:tc>
                  </w:sdtContent>
                </w:sdt>
              </w:tr>
              <w:tr w:rsidR="004F36B1" w:rsidTr="004F36B1">
                <w:trPr>
                  <w:trHeight w:val="20"/>
                </w:trPr>
                <w:tc>
                  <w:tcPr>
                    <w:tcW w:w="2450" w:type="dxa"/>
                  </w:tcPr>
                  <w:p w:rsidR="004F36B1" w:rsidRDefault="004F36B1" w:rsidP="004F36B1">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86e23a6d9639454fb38e741593cd6a87"/>
                    <w:id w:val="14402715"/>
                    <w:lock w:val="sdtLocked"/>
                  </w:sdtPr>
                  <w:sdtContent>
                    <w:tc>
                      <w:tcPr>
                        <w:tcW w:w="1078" w:type="dxa"/>
                        <w:tcBorders>
                          <w:right w:val="single" w:sz="4" w:space="0" w:color="auto"/>
                        </w:tcBorders>
                      </w:tcPr>
                      <w:p w:rsidR="004F36B1" w:rsidRDefault="004F36B1" w:rsidP="004F36B1">
                        <w:pPr>
                          <w:jc w:val="right"/>
                          <w:rPr>
                            <w:sz w:val="18"/>
                            <w:szCs w:val="18"/>
                          </w:rPr>
                        </w:pPr>
                        <w:r>
                          <w:rPr>
                            <w:sz w:val="18"/>
                            <w:szCs w:val="18"/>
                          </w:rPr>
                          <w:t>-6,384</w:t>
                        </w:r>
                      </w:p>
                    </w:tc>
                  </w:sdtContent>
                </w:sdt>
                <w:sdt>
                  <w:sdtPr>
                    <w:rPr>
                      <w:sz w:val="18"/>
                      <w:szCs w:val="18"/>
                    </w:rPr>
                    <w:alias w:val="所有者投入和减少资本导致其他权益工具中的优先股变动金额"/>
                    <w:tag w:val="_GBC_9736d22f059e4a7aa8393f321a8eb7ef"/>
                    <w:id w:val="14402716"/>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其他权益工具中的永续债变动金额"/>
                    <w:tag w:val="_GBC_5d7c928a3e6442e3bd5c4757da5aeedb"/>
                    <w:id w:val="14402717"/>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其他权益工具中的其他变动金额"/>
                    <w:tag w:val="_GBC_e15aac2765774a22947a8e9964b8d919"/>
                    <w:id w:val="14402718"/>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资本公积变动金额"/>
                    <w:tag w:val="_GBC_2e37be65544a4422b020a34ab2ca963b"/>
                    <w:id w:val="14402719"/>
                    <w:lock w:val="sdtLocked"/>
                  </w:sdtPr>
                  <w:sdtContent>
                    <w:tc>
                      <w:tcPr>
                        <w:tcW w:w="1036" w:type="dxa"/>
                      </w:tcPr>
                      <w:p w:rsidR="004F36B1" w:rsidRDefault="004F36B1" w:rsidP="004F36B1">
                        <w:pPr>
                          <w:jc w:val="right"/>
                          <w:rPr>
                            <w:sz w:val="18"/>
                            <w:szCs w:val="18"/>
                          </w:rPr>
                        </w:pPr>
                        <w:r>
                          <w:rPr>
                            <w:sz w:val="18"/>
                            <w:szCs w:val="18"/>
                          </w:rPr>
                          <w:t>-13,055</w:t>
                        </w:r>
                      </w:p>
                    </w:tc>
                  </w:sdtContent>
                </w:sdt>
                <w:sdt>
                  <w:sdtPr>
                    <w:rPr>
                      <w:sz w:val="18"/>
                      <w:szCs w:val="18"/>
                    </w:rPr>
                    <w:alias w:val="所有者投入和减少资本导致库存股变动金额"/>
                    <w:tag w:val="_GBC_7a4e0417082744768cf10075c58e8bb2"/>
                    <w:id w:val="14402720"/>
                    <w:lock w:val="sdtLocked"/>
                  </w:sdtPr>
                  <w:sdtContent>
                    <w:tc>
                      <w:tcPr>
                        <w:tcW w:w="1064" w:type="dxa"/>
                      </w:tcPr>
                      <w:p w:rsidR="004F36B1" w:rsidRDefault="004F36B1" w:rsidP="004F36B1">
                        <w:pPr>
                          <w:jc w:val="right"/>
                          <w:rPr>
                            <w:sz w:val="18"/>
                            <w:szCs w:val="18"/>
                          </w:rPr>
                        </w:pPr>
                        <w:r>
                          <w:rPr>
                            <w:sz w:val="18"/>
                            <w:szCs w:val="18"/>
                          </w:rPr>
                          <w:t>-19,439</w:t>
                        </w:r>
                      </w:p>
                    </w:tc>
                  </w:sdtContent>
                </w:sdt>
                <w:sdt>
                  <w:sdtPr>
                    <w:rPr>
                      <w:sz w:val="18"/>
                      <w:szCs w:val="18"/>
                    </w:rPr>
                    <w:alias w:val="所有者投入和减少资本导致其他综合收益变动金额"/>
                    <w:tag w:val="_GBC_6990d9b07dc946a7a7a273a95fb4f0d4"/>
                    <w:id w:val="14402721"/>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专项储备变动金额"/>
                    <w:tag w:val="_GBC_109e59f57ca14ed9a53970527ded93b3"/>
                    <w:id w:val="14402722"/>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盈余公积变动金额"/>
                    <w:tag w:val="_GBC_113e43ecd0e649c5a34acee97f4e85a2"/>
                    <w:id w:val="14402723"/>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未分配利润变动金额"/>
                    <w:tag w:val="_GBC_6940fe012fe6458d98b4530b198f8a52"/>
                    <w:id w:val="14402724"/>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股东权益合计变动金额"/>
                    <w:tag w:val="_GBC_9fcc0ef82029402d8537b6bc589d221b"/>
                    <w:id w:val="14402725"/>
                    <w:lock w:val="sdtLocked"/>
                    <w:showingPlcHdr/>
                  </w:sdtPr>
                  <w:sdtContent>
                    <w:tc>
                      <w:tcPr>
                        <w:tcW w:w="1026" w:type="dxa"/>
                      </w:tcPr>
                      <w:p w:rsidR="004F36B1" w:rsidRDefault="004F36B1" w:rsidP="004F36B1">
                        <w:pPr>
                          <w:jc w:val="right"/>
                          <w:rPr>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rPr>
                        <w:sz w:val="18"/>
                        <w:szCs w:val="18"/>
                      </w:rPr>
                    </w:pPr>
                    <w:r>
                      <w:rPr>
                        <w:rFonts w:hint="eastAsia"/>
                        <w:sz w:val="18"/>
                        <w:szCs w:val="18"/>
                      </w:rPr>
                      <w:t>1．股东投入的普通股</w:t>
                    </w:r>
                  </w:p>
                </w:tc>
                <w:sdt>
                  <w:sdtPr>
                    <w:rPr>
                      <w:sz w:val="18"/>
                      <w:szCs w:val="18"/>
                    </w:rPr>
                    <w:alias w:val="股东投入的普通股导致股本变动金额"/>
                    <w:tag w:val="_GBC_7b622256c1624a6ea422ea03238eacb2"/>
                    <w:id w:val="14402726"/>
                    <w:lock w:val="sdtLocked"/>
                  </w:sdtPr>
                  <w:sdtContent>
                    <w:tc>
                      <w:tcPr>
                        <w:tcW w:w="1078" w:type="dxa"/>
                        <w:tcBorders>
                          <w:right w:val="single" w:sz="4" w:space="0" w:color="auto"/>
                        </w:tcBorders>
                      </w:tcPr>
                      <w:p w:rsidR="004F36B1" w:rsidRDefault="004F36B1" w:rsidP="004F36B1">
                        <w:pPr>
                          <w:jc w:val="right"/>
                          <w:rPr>
                            <w:sz w:val="18"/>
                            <w:szCs w:val="18"/>
                          </w:rPr>
                        </w:pPr>
                        <w:r>
                          <w:rPr>
                            <w:sz w:val="18"/>
                            <w:szCs w:val="18"/>
                          </w:rPr>
                          <w:t>-6,384</w:t>
                        </w:r>
                      </w:p>
                    </w:tc>
                  </w:sdtContent>
                </w:sdt>
                <w:sdt>
                  <w:sdtPr>
                    <w:rPr>
                      <w:sz w:val="18"/>
                      <w:szCs w:val="18"/>
                    </w:rPr>
                    <w:alias w:val="股东投入的普通股导致优先股变动金额"/>
                    <w:tag w:val="_GBC_58c6ba973b63402c86e5cd46b4bd4324"/>
                    <w:id w:val="14402727"/>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永续债变动金额"/>
                    <w:tag w:val="_GBC_69c00dceccfe46a6be8f2981a7d515dc"/>
                    <w:id w:val="14402728"/>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其他权益工具中的其他变动金额"/>
                    <w:tag w:val="_GBC_5315ca0608d140ee89869b8755edf1e6"/>
                    <w:id w:val="14402729"/>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资本公积变动金额"/>
                    <w:tag w:val="_GBC_c1915b9c43634422bb6299978e5ecf0e"/>
                    <w:id w:val="14402730"/>
                    <w:lock w:val="sdtLocked"/>
                  </w:sdtPr>
                  <w:sdtContent>
                    <w:tc>
                      <w:tcPr>
                        <w:tcW w:w="1036" w:type="dxa"/>
                      </w:tcPr>
                      <w:p w:rsidR="004F36B1" w:rsidRDefault="004F36B1" w:rsidP="004F36B1">
                        <w:pPr>
                          <w:jc w:val="right"/>
                          <w:rPr>
                            <w:sz w:val="18"/>
                            <w:szCs w:val="18"/>
                          </w:rPr>
                        </w:pPr>
                        <w:r>
                          <w:rPr>
                            <w:sz w:val="18"/>
                            <w:szCs w:val="18"/>
                          </w:rPr>
                          <w:t>-13,055</w:t>
                        </w:r>
                      </w:p>
                    </w:tc>
                  </w:sdtContent>
                </w:sdt>
                <w:sdt>
                  <w:sdtPr>
                    <w:rPr>
                      <w:sz w:val="18"/>
                      <w:szCs w:val="18"/>
                    </w:rPr>
                    <w:alias w:val="股东投入的普通股导致库存股变动金额"/>
                    <w:tag w:val="_GBC_8ab5cc3771de49f3ac9d2d54aa3d358a"/>
                    <w:id w:val="14402731"/>
                    <w:lock w:val="sdtLocked"/>
                  </w:sdtPr>
                  <w:sdtContent>
                    <w:tc>
                      <w:tcPr>
                        <w:tcW w:w="1064" w:type="dxa"/>
                      </w:tcPr>
                      <w:p w:rsidR="004F36B1" w:rsidRDefault="004F36B1" w:rsidP="004F36B1">
                        <w:pPr>
                          <w:jc w:val="right"/>
                          <w:rPr>
                            <w:sz w:val="18"/>
                            <w:szCs w:val="18"/>
                          </w:rPr>
                        </w:pPr>
                        <w:r>
                          <w:rPr>
                            <w:sz w:val="18"/>
                            <w:szCs w:val="18"/>
                          </w:rPr>
                          <w:t>-19,439</w:t>
                        </w:r>
                      </w:p>
                    </w:tc>
                  </w:sdtContent>
                </w:sdt>
                <w:sdt>
                  <w:sdtPr>
                    <w:rPr>
                      <w:sz w:val="18"/>
                      <w:szCs w:val="18"/>
                    </w:rPr>
                    <w:alias w:val="股东投入的普通股导致其他综合收益变动金额"/>
                    <w:tag w:val="_GBC_bd83e12c1cc14e85856c7de2c72f76f4"/>
                    <w:id w:val="14402732"/>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专项储备变动金额"/>
                    <w:tag w:val="_GBC_b887aa85a8d042c18f94c09901ceaf06"/>
                    <w:id w:val="14402733"/>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盈余公积变动金额"/>
                    <w:tag w:val="_GBC_15a62fb7f2c745a686cc80f452fb9476"/>
                    <w:id w:val="14402734"/>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未分配利润变动金额"/>
                    <w:tag w:val="_GBC_cbe845f28be5493b9d857fd5f090ba47"/>
                    <w:id w:val="14402735"/>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其他的归属于母公司所有者权益变动金额"/>
                    <w:tag w:val="_GBC_93cf2005d08c4d95b9d5433c5a26df7b"/>
                    <w:id w:val="14402736"/>
                    <w:lock w:val="sdtLocked"/>
                    <w:showingPlcHdr/>
                  </w:sdtPr>
                  <w:sdtContent>
                    <w:tc>
                      <w:tcPr>
                        <w:tcW w:w="1026" w:type="dxa"/>
                      </w:tcPr>
                      <w:p w:rsidR="004F36B1" w:rsidRDefault="004F36B1" w:rsidP="004F36B1">
                        <w:pPr>
                          <w:jc w:val="right"/>
                          <w:rPr>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0ac2b7c363da4958b5c8601dccaeb313"/>
                    <w:id w:val="14402737"/>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优先股变动金额"/>
                    <w:tag w:val="_GBC_cd07727555f146f0983abc577fdbae50"/>
                    <w:id w:val="14402738"/>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永续债变动金额"/>
                    <w:tag w:val="_GBC_5cdb9ac76a7b4a2cb6b280906e30b1ae"/>
                    <w:id w:val="14402739"/>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其他权益工具中的其他变动金额"/>
                    <w:tag w:val="_GBC_ebd58c3a098f40b599361804d933124f"/>
                    <w:id w:val="14402740"/>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资本公积变动金额"/>
                    <w:tag w:val="_GBC_bdea20c569b7466e8e2f5011ee0170b0"/>
                    <w:id w:val="14402741"/>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库存股变动金额"/>
                    <w:tag w:val="_GBC_d1af61119e7e479ca5d5a43946238adf"/>
                    <w:id w:val="14402742"/>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其他综合收益变动金额"/>
                    <w:tag w:val="_GBC_eeacdca8b24e4179b4a708246b957831"/>
                    <w:id w:val="14402743"/>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专项储备变动金额"/>
                    <w:tag w:val="_GBC_9aa0025647dc40a780e7f203d13778cb"/>
                    <w:id w:val="14402744"/>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盈余公积变动金额"/>
                    <w:tag w:val="_GBC_e5e58b60bf484d52a72719c4698f8986"/>
                    <w:id w:val="14402745"/>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未分配利润变动金额"/>
                    <w:tag w:val="_GBC_3b469e81b34d4338aada691360272169"/>
                    <w:id w:val="14402746"/>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其他的归属于母公司所有者权益变动金额"/>
                    <w:tag w:val="_GBC_16d9706e7f464a37a6e2c56dc45c4b5c"/>
                    <w:id w:val="14402747"/>
                    <w:lock w:val="sdtLocked"/>
                    <w:showingPlcHdr/>
                  </w:sdtPr>
                  <w:sdtContent>
                    <w:tc>
                      <w:tcPr>
                        <w:tcW w:w="1026" w:type="dxa"/>
                      </w:tcPr>
                      <w:p w:rsidR="004F36B1" w:rsidRDefault="004F36B1" w:rsidP="004F36B1">
                        <w:pPr>
                          <w:jc w:val="right"/>
                          <w:rPr>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d25f834070142d89afa50655223c158"/>
                    <w:id w:val="14402748"/>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权益工具中的优先股变动金额"/>
                    <w:tag w:val="_GBC_4ea07ec488a44c22bb4799618fffad1a"/>
                    <w:id w:val="14402749"/>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权益工具中的永续债变动金额"/>
                    <w:tag w:val="_GBC_b0d1f5655c484e9d87befba2f2042e1d"/>
                    <w:id w:val="14402750"/>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权益工具中的其他变动金额"/>
                    <w:tag w:val="_GBC_7c1869c02c7246f182b9779802094f11"/>
                    <w:id w:val="14402751"/>
                    <w:lock w:val="sdtLocked"/>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资本公积变动金额"/>
                    <w:tag w:val="_GBC_5ef53f40bf7f4dc2bc5156dfceebaa38"/>
                    <w:id w:val="14402752"/>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库存股变动金额"/>
                    <w:tag w:val="_GBC_3ccc2d42bf2a40c1abdd644b469c44b9"/>
                    <w:id w:val="14402753"/>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综合收益变动金额"/>
                    <w:tag w:val="_GBC_071ccc7016e54f16b65177a9005eaebb"/>
                    <w:id w:val="14402754"/>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专项储备变动金额"/>
                    <w:tag w:val="_GBC_a4743550064946a98ff9650d0865fe14"/>
                    <w:id w:val="14402755"/>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盈余公积变动金额"/>
                    <w:tag w:val="_GBC_c4074cd8ea35409096bd0386651ff4dd"/>
                    <w:id w:val="14402756"/>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未分配利润变动金额"/>
                    <w:tag w:val="_GBC_f35d7cab4d3b46b490de9f513ed96d2c"/>
                    <w:id w:val="14402757"/>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股东权益合计变动金额"/>
                    <w:tag w:val="_GBC_6b90a98925e144418a6150be377ac9ee"/>
                    <w:id w:val="14402758"/>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rPr>
                        <w:sz w:val="18"/>
                        <w:szCs w:val="18"/>
                      </w:rPr>
                    </w:pPr>
                    <w:r>
                      <w:rPr>
                        <w:rFonts w:hint="eastAsia"/>
                        <w:sz w:val="18"/>
                        <w:szCs w:val="18"/>
                      </w:rPr>
                      <w:t>4.同一控制下企业合并</w:t>
                    </w:r>
                  </w:p>
                </w:tc>
                <w:sdt>
                  <w:sdtPr>
                    <w:rPr>
                      <w:sz w:val="18"/>
                      <w:szCs w:val="18"/>
                    </w:rPr>
                    <w:alias w:val="4.同一控制下企业合并股本"/>
                    <w:tag w:val="_GBC_e7b5d0d0f8de4c01b307df81e5e49b8a"/>
                    <w:id w:val="14402759"/>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4.同一控制下企业合并优先股"/>
                    <w:tag w:val="_GBC_5445c750dd99427fa26afb4bb017edf1"/>
                    <w:id w:val="14402760"/>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4.同一控制下企业合并永续债"/>
                    <w:tag w:val="_GBC_d619e6e50f534213aee4c7f5e8fc1006"/>
                    <w:id w:val="14402761"/>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4.同一控制下企业合并其他"/>
                    <w:tag w:val="_GBC_3eea05db3dd34609a59c0321ca9d0dfb"/>
                    <w:id w:val="14402762"/>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4.同一控制下企业合并资本公积"/>
                    <w:tag w:val="_GBC_82a9c9921a754a2299a984be64a9af2f"/>
                    <w:id w:val="14402763"/>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4.同一控制下企业合并减：库存股"/>
                    <w:tag w:val="_GBC_f65bdbe95b4a43f3974e0eccacdaaf94"/>
                    <w:id w:val="14402764"/>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4.同一控制下企业合并其他综合收益"/>
                    <w:tag w:val="_GBC_a960bb02105a489cb05941bbb72ba6dc"/>
                    <w:id w:val="14402765"/>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4.同一控制下企业合并专项储备"/>
                    <w:tag w:val="_GBC_0a73fda3a3da405ba9dfea04c0f9b3b3"/>
                    <w:id w:val="14402766"/>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4.同一控制下企业合并盈余公积"/>
                    <w:tag w:val="_GBC_ea3d69f491f14309a4f0b6e61e9da681"/>
                    <w:id w:val="14402767"/>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4.同一控制下企业合并未分配利润"/>
                    <w:tag w:val="_GBC_fa07e06c5e0542a7be5d8046aa419ff9"/>
                    <w:id w:val="14402768"/>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4.同一控制下企业合并所有者权益合计"/>
                    <w:tag w:val="_GBC_23107469ccaf4ae49263fe5dd2db1719"/>
                    <w:id w:val="14402769"/>
                    <w:showingPlcHdr/>
                  </w:sdtPr>
                  <w:sdtContent>
                    <w:tc>
                      <w:tcPr>
                        <w:tcW w:w="1026" w:type="dxa"/>
                      </w:tcPr>
                      <w:p w:rsidR="004F36B1" w:rsidRDefault="004F36B1" w:rsidP="004F36B1">
                        <w:pPr>
                          <w:jc w:val="right"/>
                          <w:rPr>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rPr>
                        <w:sz w:val="18"/>
                        <w:szCs w:val="18"/>
                      </w:rPr>
                    </w:pPr>
                    <w:r>
                      <w:rPr>
                        <w:rFonts w:hint="eastAsia"/>
                        <w:sz w:val="18"/>
                        <w:szCs w:val="18"/>
                      </w:rPr>
                      <w:t>5</w:t>
                    </w:r>
                    <w:r>
                      <w:rPr>
                        <w:sz w:val="18"/>
                        <w:szCs w:val="18"/>
                      </w:rPr>
                      <w:t>．其他</w:t>
                    </w:r>
                  </w:p>
                </w:tc>
                <w:sdt>
                  <w:sdtPr>
                    <w:rPr>
                      <w:sz w:val="18"/>
                      <w:szCs w:val="18"/>
                    </w:rPr>
                    <w:alias w:val="其他所有者投入和减少资本导致实收资本（或股本）净额变动金额"/>
                    <w:tag w:val="_GBC_cf9066e29ce44001b8cc4619dd756283"/>
                    <w:id w:val="14402770"/>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其他权益工具中的优先股变动金额"/>
                    <w:tag w:val="_GBC_f8b1698cb5bb44daa1a37c30b7b98aa1"/>
                    <w:id w:val="14402771"/>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其他权益工具中的永续债变动金额"/>
                    <w:tag w:val="_GBC_9a834598cb444e7db00835e6ad016e1e"/>
                    <w:id w:val="14402772"/>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其他权益工具中的其他变动金额"/>
                    <w:tag w:val="_GBC_3c63ca66c8014e8eb12c62e7abaf0ed2"/>
                    <w:id w:val="14402773"/>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资本公积变动金额"/>
                    <w:tag w:val="_GBC_042c67df5ff64c5ca47e87f56174eb19"/>
                    <w:id w:val="14402774"/>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库存股变动金额"/>
                    <w:tag w:val="_GBC_97f80cf181b04351a05641a8143b30a5"/>
                    <w:id w:val="14402775"/>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其他综合收益变动金额"/>
                    <w:tag w:val="_GBC_d76a6cbf0fea43b5b588634052e94fb8"/>
                    <w:id w:val="14402776"/>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专项储备变动金额"/>
                    <w:tag w:val="_GBC_3211e48925de4f5280473ee8ef2f064c"/>
                    <w:id w:val="14402777"/>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盈余公积变动金额"/>
                    <w:tag w:val="_GBC_cdaad5d86425452db9e9fc3f3c962ef3"/>
                    <w:id w:val="14402778"/>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未分配利润变动金额"/>
                    <w:tag w:val="_GBC_4d93eff4a7604169afb73ec05489a2a0"/>
                    <w:id w:val="14402779"/>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所有者投入和减少资本导致股东权益合计变动金额"/>
                    <w:tag w:val="_GBC_3dd4bde22d1b4b6d8c742501c0ca5bd0"/>
                    <w:id w:val="14402780"/>
                    <w:lock w:val="sdtLocked"/>
                    <w:showingPlcHdr/>
                  </w:sdtPr>
                  <w:sdtContent>
                    <w:tc>
                      <w:tcPr>
                        <w:tcW w:w="1026" w:type="dxa"/>
                      </w:tcPr>
                      <w:p w:rsidR="004F36B1" w:rsidRDefault="004F36B1" w:rsidP="004F36B1">
                        <w:pPr>
                          <w:jc w:val="right"/>
                          <w:rPr>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a5da375315042148f107155e56ff721"/>
                    <w:id w:val="14402781"/>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其他权益工具中的优先股变动金额"/>
                    <w:tag w:val="_GBC_6843340cce12421ea4661a309536967a"/>
                    <w:id w:val="14402782"/>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其他权益工具中的永续债变动金额"/>
                    <w:tag w:val="_GBC_86e6dfd4216946358a7061faa274254b"/>
                    <w:id w:val="14402783"/>
                    <w:lock w:val="sdtLocked"/>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-423,800</w:t>
                        </w:r>
                      </w:p>
                    </w:tc>
                  </w:sdtContent>
                </w:sdt>
                <w:sdt>
                  <w:sdtPr>
                    <w:rPr>
                      <w:sz w:val="18"/>
                      <w:szCs w:val="18"/>
                    </w:rPr>
                    <w:alias w:val="利润分配导致其他权益工具中的其他变动金额"/>
                    <w:tag w:val="_GBC_2f6722fed43d4ebaaae3b36aac4b14c3"/>
                    <w:id w:val="14402784"/>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资本公积变动金额"/>
                    <w:tag w:val="_GBC_67443085e1f645d782cf732ffb088b66"/>
                    <w:id w:val="14402785"/>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库存股变动金额"/>
                    <w:tag w:val="_GBC_67dc09481eb04a4f8050d84bd4b8263d"/>
                    <w:id w:val="14402786"/>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其他综合收益变动金额"/>
                    <w:tag w:val="_GBC_f90f5dbe8d994b82b6b1e3a9e8599192"/>
                    <w:id w:val="14402787"/>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专项储备变动金额"/>
                    <w:tag w:val="_GBC_066afab7581b47c690feb48569730de8"/>
                    <w:id w:val="14402788"/>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盈余公积变动金额"/>
                    <w:tag w:val="_GBC_4290be0299f04ed9adeb1173a422152f"/>
                    <w:id w:val="14402789"/>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未分配利润变动金额"/>
                    <w:tag w:val="_GBC_456281a08ffa4873a3b77d0a51aa912f"/>
                    <w:id w:val="14402790"/>
                    <w:lock w:val="sdtLocked"/>
                  </w:sdtPr>
                  <w:sdtContent>
                    <w:tc>
                      <w:tcPr>
                        <w:tcW w:w="1008" w:type="dxa"/>
                      </w:tcPr>
                      <w:p w:rsidR="004F36B1" w:rsidRDefault="004F36B1" w:rsidP="004F36B1">
                        <w:pPr>
                          <w:jc w:val="right"/>
                          <w:rPr>
                            <w:sz w:val="18"/>
                            <w:szCs w:val="18"/>
                          </w:rPr>
                        </w:pPr>
                        <w:r>
                          <w:rPr>
                            <w:sz w:val="18"/>
                            <w:szCs w:val="18"/>
                          </w:rPr>
                          <w:t>-49,121</w:t>
                        </w:r>
                      </w:p>
                    </w:tc>
                  </w:sdtContent>
                </w:sdt>
                <w:sdt>
                  <w:sdtPr>
                    <w:rPr>
                      <w:sz w:val="18"/>
                      <w:szCs w:val="18"/>
                    </w:rPr>
                    <w:alias w:val="利润分配导致股东权益合计变动金额"/>
                    <w:tag w:val="_GBC_33328c22e60b420da1745f3fd92acb6a"/>
                    <w:id w:val="14402791"/>
                    <w:lock w:val="sdtLocked"/>
                  </w:sdtPr>
                  <w:sdtContent>
                    <w:tc>
                      <w:tcPr>
                        <w:tcW w:w="1026" w:type="dxa"/>
                      </w:tcPr>
                      <w:p w:rsidR="004F36B1" w:rsidRDefault="004F36B1" w:rsidP="004F36B1">
                        <w:pPr>
                          <w:jc w:val="right"/>
                          <w:rPr>
                            <w:sz w:val="18"/>
                            <w:szCs w:val="18"/>
                          </w:rPr>
                        </w:pPr>
                        <w:r>
                          <w:rPr>
                            <w:sz w:val="18"/>
                            <w:szCs w:val="18"/>
                          </w:rPr>
                          <w:t>-472,921</w:t>
                        </w:r>
                      </w:p>
                    </w:tc>
                  </w:sdtContent>
                </w:sdt>
              </w:tr>
              <w:tr w:rsidR="004F36B1" w:rsidTr="004F36B1">
                <w:trPr>
                  <w:trHeight w:val="20"/>
                </w:trPr>
                <w:tc>
                  <w:tcPr>
                    <w:tcW w:w="2450" w:type="dxa"/>
                  </w:tcPr>
                  <w:p w:rsidR="004F36B1" w:rsidRDefault="004F36B1" w:rsidP="004F36B1">
                    <w:pPr>
                      <w:rPr>
                        <w:sz w:val="18"/>
                        <w:szCs w:val="18"/>
                      </w:rPr>
                    </w:pPr>
                    <w:r>
                      <w:rPr>
                        <w:sz w:val="18"/>
                        <w:szCs w:val="18"/>
                      </w:rPr>
                      <w:t>1．提取盈余公积</w:t>
                    </w:r>
                  </w:p>
                </w:tc>
                <w:sdt>
                  <w:sdtPr>
                    <w:rPr>
                      <w:sz w:val="18"/>
                      <w:szCs w:val="18"/>
                    </w:rPr>
                    <w:alias w:val="提取盈余公积导致实收资本（或股本）净额变动金额"/>
                    <w:tag w:val="_GBC_2c8fdc9259514a98bedda169b4efcb86"/>
                    <w:id w:val="14402792"/>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其他权益工具中的优先股变动金额"/>
                    <w:tag w:val="_GBC_af1008b1eff1458cb39cb52da98f90c6"/>
                    <w:id w:val="14402793"/>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其他权益工具中的永续债变动金额"/>
                    <w:tag w:val="_GBC_dcf44bbeaade43f6b9e3dc9c83b71ce3"/>
                    <w:id w:val="14402794"/>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其他权益工具中的其他变动金额"/>
                    <w:tag w:val="_GBC_2646feecce1d4ebc992ee8f3eab51f7c"/>
                    <w:id w:val="14402795"/>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资本公积变动金额"/>
                    <w:tag w:val="_GBC_c86ef3b83baf436f80331d297c96fd21"/>
                    <w:id w:val="14402796"/>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库存股变动金额"/>
                    <w:tag w:val="_GBC_8911d206086646c2956534af594fa872"/>
                    <w:id w:val="14402797"/>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其他综合收益变动金额"/>
                    <w:tag w:val="_GBC_36bea30c01af46e29b8caa4587677067"/>
                    <w:id w:val="14402798"/>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专项储备变动金额"/>
                    <w:tag w:val="_GBC_f86a91d62d734d2aad80c75204716eab"/>
                    <w:id w:val="14402799"/>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盈余公积变动金额"/>
                    <w:tag w:val="_GBC_d0464b2d84d44c88a82eb9239222327e"/>
                    <w:id w:val="14402800"/>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未分配利润变动金额"/>
                    <w:tag w:val="_GBC_c36b81557b7b427bb31d49c43332f615"/>
                    <w:id w:val="14402801"/>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股东权益合计变动金额"/>
                    <w:tag w:val="_GBC_59f2510ebb934b69884b4641e5208d82"/>
                    <w:id w:val="14402802"/>
                    <w:lock w:val="sdtLocked"/>
                    <w:showingPlcHdr/>
                  </w:sdtPr>
                  <w:sdtContent>
                    <w:tc>
                      <w:tcPr>
                        <w:tcW w:w="1026" w:type="dxa"/>
                      </w:tcPr>
                      <w:p w:rsidR="004F36B1" w:rsidRDefault="004F36B1" w:rsidP="004F36B1">
                        <w:pPr>
                          <w:jc w:val="right"/>
                          <w:rPr>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42b99dd2b1a54361bc865e7535b3ad5a"/>
                    <w:id w:val="14402803"/>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权益工具中的优先股变动金额"/>
                    <w:tag w:val="_GBC_31c856729d804dbda1b036226ca6a689"/>
                    <w:id w:val="14402804"/>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权益工具中的永续债变动金额"/>
                    <w:tag w:val="_GBC_12adb57480fc46988abe9ba07ae7186a"/>
                    <w:id w:val="14402805"/>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权益工具中的其他变动金额"/>
                    <w:tag w:val="_GBC_984f03f505084c1a9a000a625dd3e648"/>
                    <w:id w:val="14402806"/>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资本公积变动金额"/>
                    <w:tag w:val="_GBC_c513390a4c4e4d0c8c88b03011aee603"/>
                    <w:id w:val="14402807"/>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库存股变动金额"/>
                    <w:tag w:val="_GBC_cd6758c250fc4ec9a81f103fb54dbb1c"/>
                    <w:id w:val="14402808"/>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综合收益变动金额"/>
                    <w:tag w:val="_GBC_bd96ac95323240db9b74385bc0610c95"/>
                    <w:id w:val="14402809"/>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专项储备变动金额"/>
                    <w:tag w:val="_GBC_cb101f1038f74d6e9cffe2c51618c1f4"/>
                    <w:id w:val="14402810"/>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盈余公积变动金额"/>
                    <w:tag w:val="_GBC_c84ea83604284513b4a34c2458cb7a62"/>
                    <w:id w:val="14402811"/>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未分配利润变动金额"/>
                    <w:tag w:val="_GBC_7143e74536934bf4ac180344c71707ff"/>
                    <w:id w:val="14402812"/>
                    <w:lock w:val="sdtLocked"/>
                  </w:sdtPr>
                  <w:sdtContent>
                    <w:tc>
                      <w:tcPr>
                        <w:tcW w:w="1008" w:type="dxa"/>
                      </w:tcPr>
                      <w:p w:rsidR="004F36B1" w:rsidRDefault="004F36B1" w:rsidP="004F36B1">
                        <w:pPr>
                          <w:jc w:val="right"/>
                          <w:rPr>
                            <w:sz w:val="18"/>
                            <w:szCs w:val="18"/>
                          </w:rPr>
                        </w:pPr>
                        <w:r>
                          <w:rPr>
                            <w:sz w:val="18"/>
                            <w:szCs w:val="18"/>
                          </w:rPr>
                          <w:t>-49,121</w:t>
                        </w:r>
                      </w:p>
                    </w:tc>
                  </w:sdtContent>
                </w:sdt>
                <w:sdt>
                  <w:sdtPr>
                    <w:rPr>
                      <w:sz w:val="18"/>
                      <w:szCs w:val="18"/>
                    </w:rPr>
                    <w:alias w:val="对所有者（或股东）的分配导致股东权益合计变动金额"/>
                    <w:tag w:val="_GBC_523965ad2bd34184be036f34a9c551a8"/>
                    <w:id w:val="14402813"/>
                    <w:lock w:val="sdtLocked"/>
                  </w:sdtPr>
                  <w:sdtContent>
                    <w:tc>
                      <w:tcPr>
                        <w:tcW w:w="1026" w:type="dxa"/>
                      </w:tcPr>
                      <w:p w:rsidR="004F36B1" w:rsidRDefault="004F36B1" w:rsidP="004F36B1">
                        <w:pPr>
                          <w:jc w:val="right"/>
                          <w:rPr>
                            <w:sz w:val="18"/>
                            <w:szCs w:val="18"/>
                          </w:rPr>
                        </w:pPr>
                        <w:r>
                          <w:rPr>
                            <w:sz w:val="18"/>
                            <w:szCs w:val="18"/>
                          </w:rPr>
                          <w:t>-49,121</w:t>
                        </w:r>
                      </w:p>
                    </w:tc>
                  </w:sdtContent>
                </w:sdt>
              </w:tr>
              <w:tr w:rsidR="004F36B1" w:rsidTr="004F36B1">
                <w:trPr>
                  <w:trHeight w:val="20"/>
                </w:trPr>
                <w:tc>
                  <w:tcPr>
                    <w:tcW w:w="2450" w:type="dxa"/>
                  </w:tcPr>
                  <w:p w:rsidR="004F36B1" w:rsidRDefault="004F36B1" w:rsidP="004F36B1">
                    <w:pPr>
                      <w:rPr>
                        <w:sz w:val="18"/>
                        <w:szCs w:val="18"/>
                      </w:rPr>
                    </w:pPr>
                    <w:r>
                      <w:rPr>
                        <w:rFonts w:hint="eastAsia"/>
                        <w:sz w:val="18"/>
                        <w:szCs w:val="18"/>
                      </w:rPr>
                      <w:t>3.对其他权益工具持有者的分配</w:t>
                    </w:r>
                  </w:p>
                </w:tc>
                <w:sdt>
                  <w:sdtPr>
                    <w:rPr>
                      <w:sz w:val="18"/>
                      <w:szCs w:val="18"/>
                    </w:rPr>
                    <w:alias w:val="4.对其他权益工具持有者的分配股本"/>
                    <w:tag w:val="_GBC_b0408333c642411c9df08b033c058b84"/>
                    <w:id w:val="14402814"/>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对其他权益工具持有者的分配优先股"/>
                    <w:tag w:val="_GBC_47b6aad59c9f4f9087d0429cccdd0426"/>
                    <w:id w:val="14402815"/>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对其他权益工具持有者的分配永续债"/>
                    <w:tag w:val="_GBC_7921d3bf5f834cd9b5311ab75991cbbc"/>
                    <w:id w:val="14402816"/>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-423,800</w:t>
                        </w:r>
                      </w:p>
                    </w:tc>
                  </w:sdtContent>
                </w:sdt>
                <w:sdt>
                  <w:sdtPr>
                    <w:rPr>
                      <w:sz w:val="18"/>
                      <w:szCs w:val="18"/>
                    </w:rPr>
                    <w:alias w:val="4.对其他权益工具持有者的分配其他"/>
                    <w:tag w:val="_GBC_0cb07dca860c48aeb111c27a5b2d0777"/>
                    <w:id w:val="14402817"/>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对其他权益工具持有者的分配资本公积"/>
                    <w:tag w:val="_GBC_34cfcb8e2918401b8dd497d70fc26b07"/>
                    <w:id w:val="14402818"/>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对其他权益工具持有者的分配减：库存股"/>
                    <w:tag w:val="_GBC_ae227429ece4430eafde6b3df2f1b96e"/>
                    <w:id w:val="14402819"/>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对其他权益工具持有者的分配其他综合收益"/>
                    <w:tag w:val="_GBC_bb9f243254e548fbb3d6db3347933ce6"/>
                    <w:id w:val="14402820"/>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对其他权益工具持有者的分配专项储备"/>
                    <w:tag w:val="_GBC_6bf18465037e45e49f765b8f01f45b61"/>
                    <w:id w:val="14402821"/>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对其他权益工具持有者的分配盈余公积"/>
                    <w:tag w:val="_GBC_6e31f84b577a44b1abe5764ac1764dbf"/>
                    <w:id w:val="14402822"/>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对其他权益工具持有者的分配未分配利润"/>
                    <w:tag w:val="_GBC_1ff21372ae4e4474aca213ef449eeaf4"/>
                    <w:id w:val="14402823"/>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对其他权益工具持有者的分配所有者权益合计"/>
                    <w:tag w:val="_GBC_e3d5017e096f492ea39ca031816826d9"/>
                    <w:id w:val="14402824"/>
                  </w:sdtPr>
                  <w:sdtContent>
                    <w:tc>
                      <w:tcPr>
                        <w:tcW w:w="1026" w:type="dxa"/>
                      </w:tcPr>
                      <w:p w:rsidR="004F36B1" w:rsidRDefault="004F36B1" w:rsidP="004F36B1">
                        <w:pPr>
                          <w:jc w:val="right"/>
                          <w:rPr>
                            <w:color w:val="008000"/>
                            <w:sz w:val="18"/>
                            <w:szCs w:val="18"/>
                          </w:rPr>
                        </w:pPr>
                        <w:r>
                          <w:rPr>
                            <w:sz w:val="18"/>
                            <w:szCs w:val="18"/>
                          </w:rPr>
                          <w:t>-423,800</w:t>
                        </w:r>
                      </w:p>
                    </w:tc>
                  </w:sdtContent>
                </w:sdt>
              </w:tr>
              <w:tr w:rsidR="004F36B1" w:rsidTr="004F36B1">
                <w:trPr>
                  <w:trHeight w:val="20"/>
                </w:trPr>
                <w:tc>
                  <w:tcPr>
                    <w:tcW w:w="2450" w:type="dxa"/>
                  </w:tcPr>
                  <w:p w:rsidR="004F36B1" w:rsidRDefault="004F36B1" w:rsidP="004F36B1">
                    <w:pPr>
                      <w:rPr>
                        <w:sz w:val="18"/>
                        <w:szCs w:val="18"/>
                      </w:rPr>
                    </w:pPr>
                    <w:r>
                      <w:rPr>
                        <w:rFonts w:hint="eastAsia"/>
                        <w:sz w:val="18"/>
                        <w:szCs w:val="18"/>
                      </w:rPr>
                      <w:t>4</w:t>
                    </w:r>
                    <w:r>
                      <w:rPr>
                        <w:sz w:val="18"/>
                        <w:szCs w:val="18"/>
                      </w:rPr>
                      <w:t>．其他</w:t>
                    </w:r>
                  </w:p>
                </w:tc>
                <w:sdt>
                  <w:sdtPr>
                    <w:rPr>
                      <w:sz w:val="18"/>
                      <w:szCs w:val="18"/>
                    </w:rPr>
                    <w:alias w:val="其他利润分配导致实收资本（或股本）净额变动金额"/>
                    <w:tag w:val="_GBC_b9f8f666f5e948c4882edb21d6b51f17"/>
                    <w:id w:val="14402825"/>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其他权益工具中的优先股变动金额"/>
                    <w:tag w:val="_GBC_79a55a8da89c43e1affc1a2b7a6da7c4"/>
                    <w:id w:val="14402826"/>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其他权益工具中的永续债变动金额"/>
                    <w:tag w:val="_GBC_476e1722b13e4cc2acb175684003047a"/>
                    <w:id w:val="14402827"/>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其他权益工具中的其他变动金额"/>
                    <w:tag w:val="_GBC_ae67552e7f2c440a8a039e2a96bad6b1"/>
                    <w:id w:val="14402828"/>
                    <w:lock w:val="sdtLocked"/>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资本公积变动金额"/>
                    <w:tag w:val="_GBC_0d96f3395d1d4d1595e1fbb709116464"/>
                    <w:id w:val="14402829"/>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库存股变动金额"/>
                    <w:tag w:val="_GBC_cbd4a50cc254452cb6c85d5094b6c32f"/>
                    <w:id w:val="14402830"/>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其他综合收益变动金额"/>
                    <w:tag w:val="_GBC_29dce4f502bb409fbc20cc71a96f4f43"/>
                    <w:id w:val="14402831"/>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专项储备变动金额"/>
                    <w:tag w:val="_GBC_ae85d858b9744b5bbb615092b6e47910"/>
                    <w:id w:val="14402832"/>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盈余公积变动金额"/>
                    <w:tag w:val="_GBC_af4d1c9998e349749a6eac939dc31cc8"/>
                    <w:id w:val="14402833"/>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未分配利润变动金额"/>
                    <w:tag w:val="_GBC_b2d6e32da71642f4831741cd0fb2a074"/>
                    <w:id w:val="14402834"/>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股东权益合计变动金额"/>
                    <w:tag w:val="_GBC_1feec320748d45388c0db3a97a4cf7bf"/>
                    <w:id w:val="14402835"/>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a2aea73783446d8bdb8ec81d8cd0585"/>
                    <w:id w:val="14402836"/>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其他权益工具中的优先股变动金额"/>
                    <w:tag w:val="_GBC_b83ca684901c45d58ac1e97f9282d61c"/>
                    <w:id w:val="14402837"/>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其他权益工具中的永续债变动金额"/>
                    <w:tag w:val="_GBC_1e774c9ece1e41959726d44a36c7e4f5"/>
                    <w:id w:val="14402838"/>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其他权益工具中的其他变动金额"/>
                    <w:tag w:val="_GBC_2b0bf1a57d444f978382d99690dc558f"/>
                    <w:id w:val="14402839"/>
                    <w:lock w:val="sdtLocked"/>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资本公积变动金额"/>
                    <w:tag w:val="_GBC_fca0b102fce243e9a3c89ba4a1bcb3df"/>
                    <w:id w:val="14402840"/>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库存股变动金额"/>
                    <w:tag w:val="_GBC_f4dda8c6d86e4d3d85823cade39d4e46"/>
                    <w:id w:val="14402841"/>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其他综合收益变动金额"/>
                    <w:tag w:val="_GBC_0a55aa27f0b347528948807c6ecac842"/>
                    <w:id w:val="14402842"/>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专项储备变动金额"/>
                    <w:tag w:val="_GBC_e7927af3e24d40a895fc2e4f5cec1c5d"/>
                    <w:id w:val="14402843"/>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盈余公积变动金额"/>
                    <w:tag w:val="_GBC_cb32fa8f9d1d4ecaafac36620a12151b"/>
                    <w:id w:val="14402844"/>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未分配利润变动金额"/>
                    <w:tag w:val="_GBC_6640db4b017c4b5caddffb7f75dabd02"/>
                    <w:id w:val="14402845"/>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股东权益合计变动金额"/>
                    <w:tag w:val="_GBC_f875a33dfa58486c9480f6bee06e838f"/>
                    <w:id w:val="14402846"/>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084eb01286664f7eb61a38e3652bb338"/>
                    <w:id w:val="14402847"/>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其他权益工具中的优先股变动金额"/>
                    <w:tag w:val="_GBC_aa9e2ce914fe448b8cf0040a4123765b"/>
                    <w:id w:val="14402848"/>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其他权益工具中的永续债变动金额"/>
                    <w:tag w:val="_GBC_fc687a9a89bf43c99d28e9ad2054eb66"/>
                    <w:id w:val="14402849"/>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其他权益工具中的其他变动金额"/>
                    <w:tag w:val="_GBC_66215524cd074a38acd5f8bd4af9b2b6"/>
                    <w:id w:val="14402850"/>
                    <w:lock w:val="sdtLocked"/>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资本公积变动金额"/>
                    <w:tag w:val="_GBC_aa28b5e27ef54d62b88507f789ae4826"/>
                    <w:id w:val="14402851"/>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库存股变动金额"/>
                    <w:tag w:val="_GBC_f6297c85bd47496daeb178318b3290ee"/>
                    <w:id w:val="14402852"/>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其他综合收益变动金额"/>
                    <w:tag w:val="_GBC_9bcc5eb3f62c45bc846a3361fb154123"/>
                    <w:id w:val="14402853"/>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专项储备变动金额"/>
                    <w:tag w:val="_GBC_fa8b640f492544a6ab8d5292826291c2"/>
                    <w:id w:val="14402854"/>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盈余公积变动金额"/>
                    <w:tag w:val="_GBC_9631caf75b3045599323a7c303620a76"/>
                    <w:id w:val="14402855"/>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未分配利润变动金额"/>
                    <w:tag w:val="_GBC_8365467ce6484f798084fbfb1a05636e"/>
                    <w:id w:val="14402856"/>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股东权益合计变动金额"/>
                    <w:tag w:val="_GBC_3b0e16cbdc8241ef8234493a1a2793e1"/>
                    <w:id w:val="14402857"/>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45fd2db9b144404998b58c75645395b3"/>
                    <w:id w:val="14402858"/>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其他权益工具中的优先股变动金额"/>
                    <w:tag w:val="_GBC_f1d0aa71e029456fb12cd96a3635ea23"/>
                    <w:id w:val="14402859"/>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其他权益工具中的永续债变动金额"/>
                    <w:tag w:val="_GBC_63cc9fe5c9894e82a1fde669f3ce7130"/>
                    <w:id w:val="14402860"/>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其他权益工具中的其他变动金额"/>
                    <w:tag w:val="_GBC_58432e295f354ca89c4fbeefac5a919d"/>
                    <w:id w:val="14402861"/>
                    <w:lock w:val="sdtLocked"/>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资本公积变动金额"/>
                    <w:tag w:val="_GBC_18ff8655266e44e38a43344195d3707e"/>
                    <w:id w:val="14402862"/>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库存股变动金额"/>
                    <w:tag w:val="_GBC_bfa0a9a0daa5400ead5e72c6b3f7aa1c"/>
                    <w:id w:val="14402863"/>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其他综合收益变动金额"/>
                    <w:tag w:val="_GBC_da99848072324d198d06c654e311a376"/>
                    <w:id w:val="14402864"/>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专项储备变动金额"/>
                    <w:tag w:val="_GBC_d4e648e6b7ff4dc88db02532e2693a0e"/>
                    <w:id w:val="14402865"/>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盈余公积变动金额"/>
                    <w:tag w:val="_GBC_edab473ca5144d29abff70144b20ac3c"/>
                    <w:id w:val="14402866"/>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未分配利润变动金额"/>
                    <w:tag w:val="_GBC_48a3b1d590d6424d9aff758ddb8abdb7"/>
                    <w:id w:val="14402867"/>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股东权益合计变动金额"/>
                    <w:tag w:val="_GBC_965d5dcbedf241a391148016be3edce7"/>
                    <w:id w:val="14402868"/>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rPr>
                        <w:sz w:val="18"/>
                        <w:szCs w:val="18"/>
                      </w:rPr>
                    </w:pPr>
                    <w:r>
                      <w:rPr>
                        <w:sz w:val="18"/>
                        <w:szCs w:val="18"/>
                      </w:rPr>
                      <w:t>3．盈余公积弥补亏损</w:t>
                    </w:r>
                  </w:p>
                </w:tc>
                <w:sdt>
                  <w:sdtPr>
                    <w:rPr>
                      <w:sz w:val="18"/>
                      <w:szCs w:val="18"/>
                    </w:rPr>
                    <w:alias w:val="盈余公积弥补亏损导致实收资本（或股本）净额变动金额"/>
                    <w:tag w:val="_GBC_5d48a5e9136847799570f6a5c7cef694"/>
                    <w:id w:val="14402869"/>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其他权益工具中的优先股变动金额"/>
                    <w:tag w:val="_GBC_88e846fa9c38423bbcb4a99c285835ee"/>
                    <w:id w:val="14402870"/>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其他权益工具中的永续债变动金额"/>
                    <w:tag w:val="_GBC_2973af3f015d4026b18c0cdb49fc5439"/>
                    <w:id w:val="14402871"/>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其他权益工具中的其他变动金额"/>
                    <w:tag w:val="_GBC_5564ea9999314224b12e17bdfb3524dd"/>
                    <w:id w:val="14402872"/>
                    <w:lock w:val="sdtLocked"/>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资本公积变动金额"/>
                    <w:tag w:val="_GBC_c84ec11685554628ab96da1b104930b5"/>
                    <w:id w:val="14402873"/>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库存股变动金额"/>
                    <w:tag w:val="_GBC_20b725b514504790bf4fcb0d97180ae0"/>
                    <w:id w:val="14402874"/>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其他综合收益变动金额"/>
                    <w:tag w:val="_GBC_fc1048146ffa4876a3967c24bb5845c9"/>
                    <w:id w:val="14402875"/>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专项储备变动金额"/>
                    <w:tag w:val="_GBC_1ef13efafffe4b069ede2fec79758312"/>
                    <w:id w:val="14402876"/>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盈余公积变动金额"/>
                    <w:tag w:val="_GBC_67f03a80d06247c9a8a4e39552666c1b"/>
                    <w:id w:val="14402877"/>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未分配利润变动金额"/>
                    <w:tag w:val="_GBC_c1b05f8c990b4b1a8bba1c78e3fdc78c"/>
                    <w:id w:val="14402878"/>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股东权益合计变动金额"/>
                    <w:tag w:val="_GBC_e4aebf343e0f4523b9018476c22f3fec"/>
                    <w:id w:val="14402879"/>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rPr>
                        <w:sz w:val="18"/>
                        <w:szCs w:val="18"/>
                      </w:rPr>
                    </w:pPr>
                    <w:r>
                      <w:rPr>
                        <w:sz w:val="18"/>
                        <w:szCs w:val="18"/>
                      </w:rPr>
                      <w:t>4．其他</w:t>
                    </w:r>
                  </w:p>
                </w:tc>
                <w:sdt>
                  <w:sdtPr>
                    <w:rPr>
                      <w:sz w:val="18"/>
                      <w:szCs w:val="18"/>
                    </w:rPr>
                    <w:alias w:val="其他所有者权益内部结转导致实收资本（或股本）净额变动金额"/>
                    <w:tag w:val="_GBC_97df4d1c9be844589112fe9d033597a1"/>
                    <w:id w:val="14402880"/>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其他权益工具中的优先股变动金额"/>
                    <w:tag w:val="_GBC_ed8623648965431faf339e766c363e24"/>
                    <w:id w:val="14402881"/>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其他权益工具中的永续债变动金额"/>
                    <w:tag w:val="_GBC_1e0867ff94764a8c88892cac382d3f04"/>
                    <w:id w:val="14402882"/>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其他权益工具中的其他变动金额"/>
                    <w:tag w:val="_GBC_94e9ad626ba04fedab6eba469476395d"/>
                    <w:id w:val="14402883"/>
                    <w:lock w:val="sdtLocked"/>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资本公积变动金额"/>
                    <w:tag w:val="_GBC_0a8de2079bf249febf82a246d224f481"/>
                    <w:id w:val="14402884"/>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库存股变动金额"/>
                    <w:tag w:val="_GBC_73f57d3753b846ad851f62cdc9879a25"/>
                    <w:id w:val="14402885"/>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其他综合收益变动金额"/>
                    <w:tag w:val="_GBC_6b2b35999c0f4c139ba0d1d36416e6ae"/>
                    <w:id w:val="14402886"/>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专项储备变动金额"/>
                    <w:tag w:val="_GBC_609e946da70a4708acd534a362d272cd"/>
                    <w:id w:val="14402887"/>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盈余公积变动金额"/>
                    <w:tag w:val="_GBC_d850fb4f3e2547ba99690943ba1c90b5"/>
                    <w:id w:val="14402888"/>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未分配利润变动金额"/>
                    <w:tag w:val="_GBC_5101daa8807f40fb92c07dfc87115f2b"/>
                    <w:id w:val="14402889"/>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股东权益合计变动金额"/>
                    <w:tag w:val="_GBC_bdcd89bcc14d41f5b7567fd1c2eea1d1"/>
                    <w:id w:val="14402890"/>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450" w:type="dxa"/>
                    <w:vAlign w:val="center"/>
                  </w:tcPr>
                  <w:p w:rsidR="004F36B1" w:rsidRDefault="004F36B1" w:rsidP="004F36B1">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f1b054408cbe4196b2b33a927258093d"/>
                    <w:id w:val="14402891"/>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权益工具中的优先股变动金额"/>
                    <w:tag w:val="_GBC_316660df83eb4a499be7d7ee85097c38"/>
                    <w:id w:val="14402892"/>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权益工具中的永续债变动金额"/>
                    <w:tag w:val="_GBC_d60a83f1c6674d88a406518e351acaac"/>
                    <w:id w:val="14402893"/>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权益工具中的其他变动金额"/>
                    <w:tag w:val="_GBC_f3169882a64d4788b6c1d75c61eba773"/>
                    <w:id w:val="14402894"/>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资本公积变动金额"/>
                    <w:tag w:val="_GBC_30dc3f1de6c845d38e58bb9763738a9d"/>
                    <w:id w:val="14402895"/>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库存股变动金额"/>
                    <w:tag w:val="_GBC_228e4a62751e488f8e7322105d62077a"/>
                    <w:id w:val="14402896"/>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综合收益变动金额"/>
                    <w:tag w:val="_GBC_c0800497a3014a3182ea35227107aeff"/>
                    <w:id w:val="14402897"/>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专项储备变动金额"/>
                    <w:tag w:val="_GBC_95c373e83263474eb617db37c864136c"/>
                    <w:id w:val="14402898"/>
                    <w:lock w:val="sdtLocked"/>
                  </w:sdtPr>
                  <w:sdtContent>
                    <w:tc>
                      <w:tcPr>
                        <w:tcW w:w="1036" w:type="dxa"/>
                      </w:tcPr>
                      <w:p w:rsidR="004F36B1" w:rsidRDefault="004F36B1" w:rsidP="004F36B1">
                        <w:pPr>
                          <w:jc w:val="right"/>
                          <w:rPr>
                            <w:sz w:val="18"/>
                            <w:szCs w:val="18"/>
                          </w:rPr>
                        </w:pPr>
                        <w:r w:rsidRPr="001A3D2E">
                          <w:rPr>
                            <w:rFonts w:hint="eastAsia"/>
                            <w:sz w:val="18"/>
                            <w:szCs w:val="18"/>
                          </w:rPr>
                          <w:t>6</w:t>
                        </w:r>
                        <w:r w:rsidRPr="001A3D2E">
                          <w:rPr>
                            <w:sz w:val="18"/>
                            <w:szCs w:val="18"/>
                          </w:rPr>
                          <w:t>4,287</w:t>
                        </w:r>
                      </w:p>
                    </w:tc>
                  </w:sdtContent>
                </w:sdt>
                <w:sdt>
                  <w:sdtPr>
                    <w:rPr>
                      <w:sz w:val="18"/>
                      <w:szCs w:val="18"/>
                    </w:rPr>
                    <w:alias w:val="专项储备导致盈余公积变动金额"/>
                    <w:tag w:val="_GBC_20b44454e6d04a2a98680af00e503992"/>
                    <w:id w:val="14402899"/>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未分配利润变动金额"/>
                    <w:tag w:val="_GBC_1b6f77b7c9ef4340ac368175bc963067"/>
                    <w:id w:val="14402900"/>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股东权益合计变动金额"/>
                    <w:tag w:val="_GBC_8f69578052804f5b9caf0a508e63cebc"/>
                    <w:id w:val="14402901"/>
                    <w:lock w:val="sdtLocked"/>
                  </w:sdtPr>
                  <w:sdtContent>
                    <w:tc>
                      <w:tcPr>
                        <w:tcW w:w="1026" w:type="dxa"/>
                      </w:tcPr>
                      <w:p w:rsidR="004F36B1" w:rsidRDefault="004F36B1" w:rsidP="004F36B1">
                        <w:pPr>
                          <w:jc w:val="right"/>
                          <w:rPr>
                            <w:sz w:val="18"/>
                            <w:szCs w:val="18"/>
                          </w:rPr>
                        </w:pPr>
                        <w:r w:rsidRPr="001A3D2E">
                          <w:rPr>
                            <w:rFonts w:hint="eastAsia"/>
                            <w:sz w:val="18"/>
                            <w:szCs w:val="18"/>
                          </w:rPr>
                          <w:t>6</w:t>
                        </w:r>
                        <w:r w:rsidRPr="001A3D2E">
                          <w:rPr>
                            <w:sz w:val="18"/>
                            <w:szCs w:val="18"/>
                          </w:rPr>
                          <w:t>4,287</w:t>
                        </w:r>
                      </w:p>
                    </w:tc>
                  </w:sdtContent>
                </w:sdt>
              </w:tr>
              <w:tr w:rsidR="004F36B1" w:rsidTr="004F36B1">
                <w:trPr>
                  <w:trHeight w:val="20"/>
                </w:trPr>
                <w:tc>
                  <w:tcPr>
                    <w:tcW w:w="2450" w:type="dxa"/>
                    <w:vAlign w:val="center"/>
                  </w:tcPr>
                  <w:p w:rsidR="004F36B1" w:rsidRDefault="004F36B1" w:rsidP="004F36B1">
                    <w:pPr>
                      <w:rPr>
                        <w:sz w:val="18"/>
                        <w:szCs w:val="18"/>
                      </w:rPr>
                    </w:pPr>
                    <w:r>
                      <w:rPr>
                        <w:rFonts w:hint="eastAsia"/>
                        <w:sz w:val="18"/>
                        <w:szCs w:val="18"/>
                      </w:rPr>
                      <w:t>1．本期提取</w:t>
                    </w:r>
                  </w:p>
                </w:tc>
                <w:sdt>
                  <w:sdtPr>
                    <w:rPr>
                      <w:sz w:val="18"/>
                      <w:szCs w:val="18"/>
                    </w:rPr>
                    <w:alias w:val="提取导致实收资本（或股本）净额变动金额"/>
                    <w:tag w:val="_GBC_62a2b59991d74f99b8e152a7e3a4e3c1"/>
                    <w:id w:val="14402902"/>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权益工具中的优先股变动金额"/>
                    <w:tag w:val="_GBC_c448d655d359424bbad5606e171b2336"/>
                    <w:id w:val="14402903"/>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权益工具中的永续债变动金额"/>
                    <w:tag w:val="_GBC_53946e067f2048338f1d095b072b710a"/>
                    <w:id w:val="14402904"/>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权益工具中的其他变动金额"/>
                    <w:tag w:val="_GBC_c3be6e404bc8459b90ab90ffb62a3b3e"/>
                    <w:id w:val="14402905"/>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导致资本公积变动金额"/>
                    <w:tag w:val="_GBC_c64ef6d60417498cb1a160ce3a6f6368"/>
                    <w:id w:val="14402906"/>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库存股变动金额"/>
                    <w:tag w:val="_GBC_00943c502a1b461b885352879a7db097"/>
                    <w:id w:val="14402907"/>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综合收益变动金额"/>
                    <w:tag w:val="_GBC_dcb4c07050c549bca3ea697cff8b2934"/>
                    <w:id w:val="14402908"/>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专项储备变动金额"/>
                    <w:tag w:val="_GBC_ba902094ffa248cb8e3877ce9eeff459"/>
                    <w:id w:val="14402909"/>
                    <w:lock w:val="sdtLocked"/>
                  </w:sdtPr>
                  <w:sdtContent>
                    <w:tc>
                      <w:tcPr>
                        <w:tcW w:w="1036" w:type="dxa"/>
                      </w:tcPr>
                      <w:p w:rsidR="004F36B1" w:rsidRDefault="004F36B1" w:rsidP="004F36B1">
                        <w:pPr>
                          <w:jc w:val="right"/>
                          <w:rPr>
                            <w:sz w:val="18"/>
                            <w:szCs w:val="18"/>
                          </w:rPr>
                        </w:pPr>
                        <w:r>
                          <w:rPr>
                            <w:sz w:val="18"/>
                            <w:szCs w:val="18"/>
                          </w:rPr>
                          <w:t>731,442</w:t>
                        </w:r>
                      </w:p>
                    </w:tc>
                  </w:sdtContent>
                </w:sdt>
                <w:sdt>
                  <w:sdtPr>
                    <w:rPr>
                      <w:sz w:val="18"/>
                      <w:szCs w:val="18"/>
                    </w:rPr>
                    <w:alias w:val="提取导致盈余公积变动金额"/>
                    <w:tag w:val="_GBC_567d41e2024a4473b484d8a9755feefb"/>
                    <w:id w:val="14402910"/>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未分配利润变动金额"/>
                    <w:tag w:val="_GBC_2af758bf2e634153b94656575a587376"/>
                    <w:id w:val="14402911"/>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股东权益合计变动金额"/>
                    <w:tag w:val="_GBC_ae5c10b3f55549d1a32351dc9d750a24"/>
                    <w:id w:val="14402912"/>
                    <w:lock w:val="sdtLocked"/>
                  </w:sdtPr>
                  <w:sdtContent>
                    <w:tc>
                      <w:tcPr>
                        <w:tcW w:w="1026" w:type="dxa"/>
                      </w:tcPr>
                      <w:p w:rsidR="004F36B1" w:rsidRDefault="004F36B1" w:rsidP="004F36B1">
                        <w:pPr>
                          <w:jc w:val="right"/>
                          <w:rPr>
                            <w:sz w:val="18"/>
                            <w:szCs w:val="18"/>
                          </w:rPr>
                        </w:pPr>
                        <w:r>
                          <w:rPr>
                            <w:sz w:val="18"/>
                            <w:szCs w:val="18"/>
                          </w:rPr>
                          <w:t>731,442</w:t>
                        </w:r>
                      </w:p>
                    </w:tc>
                  </w:sdtContent>
                </w:sdt>
              </w:tr>
              <w:tr w:rsidR="004F36B1" w:rsidTr="004F36B1">
                <w:trPr>
                  <w:trHeight w:val="20"/>
                </w:trPr>
                <w:tc>
                  <w:tcPr>
                    <w:tcW w:w="2450" w:type="dxa"/>
                    <w:vAlign w:val="center"/>
                  </w:tcPr>
                  <w:p w:rsidR="004F36B1" w:rsidRDefault="004F36B1" w:rsidP="004F36B1">
                    <w:pPr>
                      <w:rPr>
                        <w:sz w:val="18"/>
                        <w:szCs w:val="18"/>
                      </w:rPr>
                    </w:pPr>
                    <w:r>
                      <w:rPr>
                        <w:rFonts w:hint="eastAsia"/>
                        <w:sz w:val="18"/>
                        <w:szCs w:val="18"/>
                      </w:rPr>
                      <w:t>2．本期使用</w:t>
                    </w:r>
                  </w:p>
                </w:tc>
                <w:sdt>
                  <w:sdtPr>
                    <w:rPr>
                      <w:sz w:val="18"/>
                      <w:szCs w:val="18"/>
                    </w:rPr>
                    <w:alias w:val="使用导致实收资本（或股本）净额变动金额"/>
                    <w:tag w:val="_GBC_22b1ee3fca104d83bca358af456d1951"/>
                    <w:id w:val="14402913"/>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权益工具中的优先股变动金额"/>
                    <w:tag w:val="_GBC_fd9833a4056849ed8707c879e8e92c9c"/>
                    <w:id w:val="14402914"/>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权益工具中的永续债变动金额"/>
                    <w:tag w:val="_GBC_704a7e8679454576a34f88e62acc7db5"/>
                    <w:id w:val="14402915"/>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权益工具中的其他变动金额"/>
                    <w:tag w:val="_GBC_d9c03995cc454ad8a82fb3d04035f185"/>
                    <w:id w:val="14402916"/>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使用导致资本公积变动金额"/>
                    <w:tag w:val="_GBC_3885d76a0f4a4913a62a4112462f1b0e"/>
                    <w:id w:val="14402917"/>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库存股变动金额"/>
                    <w:tag w:val="_GBC_7cc8a4c1a99a4019827e384f72e5a875"/>
                    <w:id w:val="14402918"/>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综合收益变动金额"/>
                    <w:tag w:val="_GBC_73f38d3458ea41b491ddfd7cd0ea4b91"/>
                    <w:id w:val="14402919"/>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专项储备变动金额"/>
                    <w:tag w:val="_GBC_ce9d46a3b666495ea03f46e46246ac07"/>
                    <w:id w:val="14402920"/>
                    <w:lock w:val="sdtLocked"/>
                  </w:sdtPr>
                  <w:sdtContent>
                    <w:tc>
                      <w:tcPr>
                        <w:tcW w:w="1036" w:type="dxa"/>
                      </w:tcPr>
                      <w:p w:rsidR="004F36B1" w:rsidRDefault="004F36B1" w:rsidP="004F36B1">
                        <w:pPr>
                          <w:jc w:val="right"/>
                          <w:rPr>
                            <w:sz w:val="18"/>
                            <w:szCs w:val="18"/>
                          </w:rPr>
                        </w:pPr>
                        <w:r w:rsidRPr="001A3D2E">
                          <w:rPr>
                            <w:rFonts w:hint="eastAsia"/>
                            <w:sz w:val="18"/>
                            <w:szCs w:val="18"/>
                          </w:rPr>
                          <w:t>66</w:t>
                        </w:r>
                        <w:r w:rsidRPr="001A3D2E">
                          <w:rPr>
                            <w:sz w:val="18"/>
                            <w:szCs w:val="18"/>
                          </w:rPr>
                          <w:t>7,155</w:t>
                        </w:r>
                      </w:p>
                    </w:tc>
                  </w:sdtContent>
                </w:sdt>
                <w:sdt>
                  <w:sdtPr>
                    <w:rPr>
                      <w:sz w:val="18"/>
                      <w:szCs w:val="18"/>
                    </w:rPr>
                    <w:alias w:val="使用导致盈余公积变动金额"/>
                    <w:tag w:val="_GBC_221a5a295d8e42739ad1341e6c42a730"/>
                    <w:id w:val="14402921"/>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未分配利润变动金额"/>
                    <w:tag w:val="_GBC_6dc8291cbd3a430b90ef17a65ea75aad"/>
                    <w:id w:val="14402922"/>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股东权益合计变动金额"/>
                    <w:tag w:val="_GBC_429342ce161b4174aca098378203cb31"/>
                    <w:id w:val="14402923"/>
                    <w:lock w:val="sdtLocked"/>
                  </w:sdtPr>
                  <w:sdtContent>
                    <w:tc>
                      <w:tcPr>
                        <w:tcW w:w="1026" w:type="dxa"/>
                      </w:tcPr>
                      <w:p w:rsidR="004F36B1" w:rsidRDefault="004F36B1" w:rsidP="004F36B1">
                        <w:pPr>
                          <w:jc w:val="right"/>
                          <w:rPr>
                            <w:sz w:val="18"/>
                            <w:szCs w:val="18"/>
                          </w:rPr>
                        </w:pPr>
                        <w:r w:rsidRPr="001A3D2E">
                          <w:rPr>
                            <w:rFonts w:hint="eastAsia"/>
                            <w:sz w:val="18"/>
                            <w:szCs w:val="18"/>
                          </w:rPr>
                          <w:t>667</w:t>
                        </w:r>
                        <w:r w:rsidRPr="001A3D2E">
                          <w:rPr>
                            <w:sz w:val="18"/>
                            <w:szCs w:val="18"/>
                          </w:rPr>
                          <w:t>,155</w:t>
                        </w:r>
                      </w:p>
                    </w:tc>
                  </w:sdtContent>
                </w:sdt>
              </w:tr>
              <w:tr w:rsidR="004F36B1" w:rsidTr="004F36B1">
                <w:trPr>
                  <w:trHeight w:val="20"/>
                </w:trPr>
                <w:tc>
                  <w:tcPr>
                    <w:tcW w:w="2450" w:type="dxa"/>
                  </w:tcPr>
                  <w:p w:rsidR="004F36B1" w:rsidRDefault="004F36B1" w:rsidP="004F36B1">
                    <w:pPr>
                      <w:rPr>
                        <w:sz w:val="18"/>
                        <w:szCs w:val="18"/>
                      </w:rPr>
                    </w:pPr>
                    <w:r>
                      <w:rPr>
                        <w:rFonts w:hint="eastAsia"/>
                        <w:sz w:val="18"/>
                        <w:szCs w:val="18"/>
                      </w:rPr>
                      <w:t>（六）其他</w:t>
                    </w:r>
                  </w:p>
                </w:tc>
                <w:sdt>
                  <w:sdtPr>
                    <w:rPr>
                      <w:sz w:val="18"/>
                      <w:szCs w:val="18"/>
                    </w:rPr>
                    <w:alias w:val="其他导致实收资本（或股本）净额变动金额"/>
                    <w:tag w:val="_GBC_d0e082387bdc44dea980c0664feb58ae"/>
                    <w:id w:val="14402924"/>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导致其他权益工具中的优先股变动金额"/>
                    <w:tag w:val="_GBC_fb4d17c50af74f17940954b101bdf49d"/>
                    <w:id w:val="14402925"/>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导致其他权益工具中的永续债变动金额"/>
                    <w:tag w:val="_GBC_c19f1466fd9540e5bf5b38e6bcfa7f43"/>
                    <w:id w:val="14402926"/>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导致其他权益工具中的其他变动金额"/>
                    <w:tag w:val="_GBC_fc5fc85e20df48dfbcea93466ea92b01"/>
                    <w:id w:val="14402927"/>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导致资本公积变动金额"/>
                    <w:tag w:val="_GBC_f2b3a6489dd14ccab11e8f099f85dd5d"/>
                    <w:id w:val="14402928"/>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库存股变动金额"/>
                    <w:tag w:val="_GBC_6498b45ee000460c81ac7c4b366a037a"/>
                    <w:id w:val="14402929"/>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其他综合收益变动金额"/>
                    <w:tag w:val="_GBC_66d8f42ef51641b2b0ae3816c96eecdf"/>
                    <w:id w:val="14402930"/>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专项储备变动金额"/>
                    <w:tag w:val="_GBC_89f834c340664692bfd8dc09308561c1"/>
                    <w:id w:val="14402931"/>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盈余公积变动金额"/>
                    <w:tag w:val="_GBC_4f4c655eb6824d048f48191a8330ad07"/>
                    <w:id w:val="14402932"/>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未分配利润变动金额"/>
                    <w:tag w:val="_GBC_8669edf341584816a95d6b2633184c52"/>
                    <w:id w:val="14402933"/>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股东权益合计变动金额"/>
                    <w:tag w:val="_GBC_b252dd00f5c84c94a1462c8e5b1fdb25"/>
                    <w:id w:val="14402934"/>
                    <w:lock w:val="sdtLocked"/>
                    <w:showingPlcHdr/>
                  </w:sdtPr>
                  <w:sdtContent>
                    <w:tc>
                      <w:tcPr>
                        <w:tcW w:w="1026" w:type="dxa"/>
                      </w:tcPr>
                      <w:p w:rsidR="004F36B1" w:rsidRDefault="004F36B1" w:rsidP="004F36B1">
                        <w:pPr>
                          <w:jc w:val="right"/>
                          <w:rPr>
                            <w:sz w:val="18"/>
                            <w:szCs w:val="18"/>
                          </w:rPr>
                        </w:pPr>
                        <w:r>
                          <w:rPr>
                            <w:sz w:val="18"/>
                            <w:szCs w:val="18"/>
                          </w:rPr>
                          <w:t xml:space="preserve">     </w:t>
                        </w:r>
                      </w:p>
                    </w:tc>
                  </w:sdtContent>
                </w:sdt>
              </w:tr>
              <w:tr w:rsidR="004F36B1" w:rsidTr="004F36B1">
                <w:trPr>
                  <w:trHeight w:val="20"/>
                </w:trPr>
                <w:tc>
                  <w:tcPr>
                    <w:tcW w:w="2450" w:type="dxa"/>
                  </w:tcPr>
                  <w:p w:rsidR="004F36B1" w:rsidRDefault="004F36B1" w:rsidP="004F36B1">
                    <w:pPr>
                      <w:rPr>
                        <w:sz w:val="18"/>
                        <w:szCs w:val="18"/>
                      </w:rPr>
                    </w:pPr>
                    <w:r>
                      <w:rPr>
                        <w:sz w:val="18"/>
                        <w:szCs w:val="18"/>
                      </w:rPr>
                      <w:t>四、本期期末余额</w:t>
                    </w:r>
                  </w:p>
                </w:tc>
                <w:sdt>
                  <w:sdtPr>
                    <w:rPr>
                      <w:sz w:val="18"/>
                      <w:szCs w:val="18"/>
                    </w:rPr>
                    <w:alias w:val="股本"/>
                    <w:tag w:val="_GBC_9f88021da3e04c92848122dd94e287ea"/>
                    <w:id w:val="14402935"/>
                    <w:lock w:val="sdtLocked"/>
                  </w:sdtPr>
                  <w:sdtContent>
                    <w:tc>
                      <w:tcPr>
                        <w:tcW w:w="1078" w:type="dxa"/>
                        <w:tcBorders>
                          <w:right w:val="single" w:sz="4" w:space="0" w:color="auto"/>
                        </w:tcBorders>
                      </w:tcPr>
                      <w:p w:rsidR="004F36B1" w:rsidRDefault="004F36B1" w:rsidP="004F36B1">
                        <w:pPr>
                          <w:jc w:val="right"/>
                          <w:rPr>
                            <w:sz w:val="18"/>
                            <w:szCs w:val="18"/>
                          </w:rPr>
                        </w:pPr>
                        <w:r>
                          <w:rPr>
                            <w:sz w:val="18"/>
                            <w:szCs w:val="18"/>
                          </w:rPr>
                          <w:t>4,912,016</w:t>
                        </w:r>
                      </w:p>
                    </w:tc>
                  </w:sdtContent>
                </w:sdt>
                <w:sdt>
                  <w:sdtPr>
                    <w:rPr>
                      <w:sz w:val="18"/>
                      <w:szCs w:val="18"/>
                    </w:rPr>
                    <w:alias w:val="其他权益工具-其中：优先股"/>
                    <w:tag w:val="_GBC_1864d58e038c486ba7e2b7e9f78c094e"/>
                    <w:id w:val="14402936"/>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永续债"/>
                    <w:tag w:val="_GBC_ec5fed07ee304701a8d76ca9986cf0fa"/>
                    <w:id w:val="14402937"/>
                    <w:lock w:val="sdtLocked"/>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6,662,191</w:t>
                        </w:r>
                      </w:p>
                    </w:tc>
                  </w:sdtContent>
                </w:sdt>
                <w:sdt>
                  <w:sdtPr>
                    <w:rPr>
                      <w:sz w:val="18"/>
                      <w:szCs w:val="18"/>
                    </w:rPr>
                    <w:alias w:val="其他权益工具-其他"/>
                    <w:tag w:val="_GBC_37a25eecd49f426a8991c355f26bb162"/>
                    <w:id w:val="14402938"/>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资本公积"/>
                    <w:tag w:val="_GBC_7325f4ac259f4518b04611bbec36250d"/>
                    <w:id w:val="14402939"/>
                    <w:lock w:val="sdtLocked"/>
                  </w:sdtPr>
                  <w:sdtContent>
                    <w:tc>
                      <w:tcPr>
                        <w:tcW w:w="1036" w:type="dxa"/>
                      </w:tcPr>
                      <w:p w:rsidR="004F36B1" w:rsidRDefault="004F36B1" w:rsidP="004F36B1">
                        <w:pPr>
                          <w:jc w:val="right"/>
                          <w:rPr>
                            <w:sz w:val="18"/>
                            <w:szCs w:val="18"/>
                          </w:rPr>
                        </w:pPr>
                        <w:r>
                          <w:rPr>
                            <w:sz w:val="18"/>
                            <w:szCs w:val="18"/>
                          </w:rPr>
                          <w:t>1,497,179</w:t>
                        </w:r>
                      </w:p>
                    </w:tc>
                  </w:sdtContent>
                </w:sdt>
                <w:sdt>
                  <w:sdtPr>
                    <w:rPr>
                      <w:sz w:val="18"/>
                      <w:szCs w:val="18"/>
                    </w:rPr>
                    <w:alias w:val="库存股"/>
                    <w:tag w:val="_GBC_d2678425187d4f0e8816c7449e800e33"/>
                    <w:id w:val="14402940"/>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综合收益（资产负债表项目）"/>
                    <w:tag w:val="_GBC_29f3fca6a8e04f8e9d31e1b483478035"/>
                    <w:id w:val="14402941"/>
                    <w:lock w:val="sdtLocked"/>
                  </w:sdtPr>
                  <w:sdtContent>
                    <w:tc>
                      <w:tcPr>
                        <w:tcW w:w="1022" w:type="dxa"/>
                      </w:tcPr>
                      <w:p w:rsidR="004F36B1" w:rsidRDefault="004F36B1" w:rsidP="004F36B1">
                        <w:pPr>
                          <w:jc w:val="right"/>
                          <w:rPr>
                            <w:sz w:val="18"/>
                            <w:szCs w:val="18"/>
                          </w:rPr>
                        </w:pPr>
                        <w:r>
                          <w:rPr>
                            <w:sz w:val="18"/>
                            <w:szCs w:val="18"/>
                          </w:rPr>
                          <w:t>6,335</w:t>
                        </w:r>
                      </w:p>
                    </w:tc>
                  </w:sdtContent>
                </w:sdt>
                <w:sdt>
                  <w:sdtPr>
                    <w:rPr>
                      <w:sz w:val="18"/>
                      <w:szCs w:val="18"/>
                    </w:rPr>
                    <w:alias w:val="专项储备"/>
                    <w:tag w:val="_GBC_777794e65544442089314634a90d9c01"/>
                    <w:id w:val="14402942"/>
                    <w:lock w:val="sdtLocked"/>
                  </w:sdtPr>
                  <w:sdtContent>
                    <w:tc>
                      <w:tcPr>
                        <w:tcW w:w="1036" w:type="dxa"/>
                      </w:tcPr>
                      <w:p w:rsidR="004F36B1" w:rsidRDefault="004F36B1" w:rsidP="004F36B1">
                        <w:pPr>
                          <w:jc w:val="right"/>
                          <w:rPr>
                            <w:sz w:val="18"/>
                            <w:szCs w:val="18"/>
                          </w:rPr>
                        </w:pPr>
                        <w:r w:rsidRPr="001A3D2E">
                          <w:rPr>
                            <w:rFonts w:hint="eastAsia"/>
                            <w:sz w:val="18"/>
                            <w:szCs w:val="18"/>
                          </w:rPr>
                          <w:t>931</w:t>
                        </w:r>
                        <w:r w:rsidRPr="001A3D2E">
                          <w:rPr>
                            <w:sz w:val="18"/>
                            <w:szCs w:val="18"/>
                          </w:rPr>
                          <w:t>,653</w:t>
                        </w:r>
                      </w:p>
                    </w:tc>
                  </w:sdtContent>
                </w:sdt>
                <w:sdt>
                  <w:sdtPr>
                    <w:rPr>
                      <w:sz w:val="18"/>
                      <w:szCs w:val="18"/>
                    </w:rPr>
                    <w:alias w:val="盈余公积"/>
                    <w:tag w:val="_GBC_8f968e85528047aca76a2014673040ba"/>
                    <w:id w:val="14402943"/>
                    <w:lock w:val="sdtLocked"/>
                  </w:sdtPr>
                  <w:sdtContent>
                    <w:tc>
                      <w:tcPr>
                        <w:tcW w:w="1021" w:type="dxa"/>
                      </w:tcPr>
                      <w:p w:rsidR="004F36B1" w:rsidRDefault="004F36B1" w:rsidP="004F36B1">
                        <w:pPr>
                          <w:jc w:val="right"/>
                          <w:rPr>
                            <w:sz w:val="18"/>
                            <w:szCs w:val="18"/>
                          </w:rPr>
                        </w:pPr>
                        <w:r>
                          <w:rPr>
                            <w:sz w:val="18"/>
                            <w:szCs w:val="18"/>
                          </w:rPr>
                          <w:t>5,855,025</w:t>
                        </w:r>
                      </w:p>
                    </w:tc>
                  </w:sdtContent>
                </w:sdt>
                <w:sdt>
                  <w:sdtPr>
                    <w:rPr>
                      <w:sz w:val="18"/>
                      <w:szCs w:val="18"/>
                    </w:rPr>
                    <w:alias w:val="未分配利润"/>
                    <w:tag w:val="_GBC_04c9a3ea207c4cfbbc60e3c32cdaee19"/>
                    <w:id w:val="14402944"/>
                    <w:lock w:val="sdtLocked"/>
                  </w:sdtPr>
                  <w:sdtContent>
                    <w:tc>
                      <w:tcPr>
                        <w:tcW w:w="1008" w:type="dxa"/>
                      </w:tcPr>
                      <w:p w:rsidR="004F36B1" w:rsidRDefault="004F36B1" w:rsidP="004F36B1">
                        <w:pPr>
                          <w:jc w:val="right"/>
                          <w:rPr>
                            <w:sz w:val="18"/>
                            <w:szCs w:val="18"/>
                          </w:rPr>
                        </w:pPr>
                        <w:r w:rsidRPr="001A3D2E">
                          <w:rPr>
                            <w:sz w:val="18"/>
                            <w:szCs w:val="18"/>
                          </w:rPr>
                          <w:t>34,3</w:t>
                        </w:r>
                        <w:r w:rsidRPr="001A3D2E">
                          <w:rPr>
                            <w:rFonts w:hint="eastAsia"/>
                            <w:sz w:val="18"/>
                            <w:szCs w:val="18"/>
                          </w:rPr>
                          <w:t>89</w:t>
                        </w:r>
                        <w:r w:rsidRPr="001A3D2E">
                          <w:rPr>
                            <w:sz w:val="18"/>
                            <w:szCs w:val="18"/>
                          </w:rPr>
                          <w:t>,</w:t>
                        </w:r>
                        <w:r w:rsidRPr="001A3D2E">
                          <w:rPr>
                            <w:rFonts w:hint="eastAsia"/>
                            <w:sz w:val="18"/>
                            <w:szCs w:val="18"/>
                          </w:rPr>
                          <w:t>1</w:t>
                        </w:r>
                        <w:r w:rsidRPr="001A3D2E">
                          <w:rPr>
                            <w:sz w:val="18"/>
                            <w:szCs w:val="18"/>
                          </w:rPr>
                          <w:t>69</w:t>
                        </w:r>
                      </w:p>
                    </w:tc>
                  </w:sdtContent>
                </w:sdt>
                <w:sdt>
                  <w:sdtPr>
                    <w:rPr>
                      <w:sz w:val="18"/>
                      <w:szCs w:val="18"/>
                    </w:rPr>
                    <w:alias w:val="股东权益合计"/>
                    <w:tag w:val="_GBC_93957076bb104cd5a096309d34e988c0"/>
                    <w:id w:val="14402945"/>
                    <w:lock w:val="sdtLocked"/>
                  </w:sdtPr>
                  <w:sdtContent>
                    <w:tc>
                      <w:tcPr>
                        <w:tcW w:w="1026" w:type="dxa"/>
                      </w:tcPr>
                      <w:p w:rsidR="004F36B1" w:rsidRDefault="004F36B1" w:rsidP="004F36B1">
                        <w:pPr>
                          <w:jc w:val="right"/>
                          <w:rPr>
                            <w:sz w:val="18"/>
                            <w:szCs w:val="18"/>
                          </w:rPr>
                        </w:pPr>
                        <w:r w:rsidRPr="001A3D2E">
                          <w:rPr>
                            <w:sz w:val="18"/>
                            <w:szCs w:val="18"/>
                          </w:rPr>
                          <w:t>54,2</w:t>
                        </w:r>
                        <w:r w:rsidRPr="001A3D2E">
                          <w:rPr>
                            <w:rFonts w:hint="eastAsia"/>
                            <w:sz w:val="18"/>
                            <w:szCs w:val="18"/>
                          </w:rPr>
                          <w:t>53</w:t>
                        </w:r>
                        <w:r w:rsidRPr="001A3D2E">
                          <w:rPr>
                            <w:sz w:val="18"/>
                            <w:szCs w:val="18"/>
                          </w:rPr>
                          <w:t>,</w:t>
                        </w:r>
                        <w:r w:rsidRPr="001A3D2E">
                          <w:rPr>
                            <w:rFonts w:hint="eastAsia"/>
                            <w:sz w:val="18"/>
                            <w:szCs w:val="18"/>
                          </w:rPr>
                          <w:t>5</w:t>
                        </w:r>
                        <w:r w:rsidRPr="001A3D2E">
                          <w:rPr>
                            <w:sz w:val="18"/>
                            <w:szCs w:val="18"/>
                          </w:rPr>
                          <w:t>68</w:t>
                        </w:r>
                      </w:p>
                    </w:tc>
                  </w:sdtContent>
                </w:sdt>
              </w:tr>
            </w:tbl>
            <w:p w:rsidR="004F36B1" w:rsidRDefault="004F36B1"/>
            <w:p w:rsidR="004F36B1" w:rsidRDefault="004F36B1">
              <w:pPr>
                <w:rPr>
                  <w:szCs w:val="21"/>
                </w:rPr>
              </w:pPr>
            </w:p>
            <w:tbl>
              <w:tblPr>
                <w:tblStyle w:val="g40"/>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94"/>
                <w:gridCol w:w="1078"/>
                <w:gridCol w:w="1050"/>
                <w:gridCol w:w="1078"/>
                <w:gridCol w:w="1091"/>
                <w:gridCol w:w="1036"/>
                <w:gridCol w:w="1064"/>
                <w:gridCol w:w="1022"/>
                <w:gridCol w:w="1036"/>
                <w:gridCol w:w="1021"/>
                <w:gridCol w:w="1008"/>
                <w:gridCol w:w="1026"/>
              </w:tblGrid>
              <w:tr w:rsidR="004F36B1" w:rsidTr="004F36B1">
                <w:trPr>
                  <w:trHeight w:val="20"/>
                </w:trPr>
                <w:tc>
                  <w:tcPr>
                    <w:tcW w:w="2394" w:type="dxa"/>
                    <w:vMerge w:val="restart"/>
                    <w:vAlign w:val="center"/>
                  </w:tcPr>
                  <w:p w:rsidR="004F36B1" w:rsidRDefault="004F36B1" w:rsidP="004F36B1">
                    <w:pPr>
                      <w:adjustRightInd w:val="0"/>
                      <w:snapToGrid w:val="0"/>
                      <w:jc w:val="center"/>
                      <w:rPr>
                        <w:sz w:val="18"/>
                        <w:szCs w:val="18"/>
                      </w:rPr>
                    </w:pPr>
                    <w:r>
                      <w:rPr>
                        <w:sz w:val="18"/>
                        <w:szCs w:val="18"/>
                      </w:rPr>
                      <w:t>项目</w:t>
                    </w:r>
                  </w:p>
                </w:tc>
                <w:tc>
                  <w:tcPr>
                    <w:tcW w:w="11510" w:type="dxa"/>
                    <w:gridSpan w:val="11"/>
                  </w:tcPr>
                  <w:p w:rsidR="004F36B1" w:rsidRDefault="004F36B1" w:rsidP="004F36B1">
                    <w:pPr>
                      <w:adjustRightInd w:val="0"/>
                      <w:snapToGrid w:val="0"/>
                      <w:jc w:val="center"/>
                      <w:rPr>
                        <w:sz w:val="18"/>
                        <w:szCs w:val="18"/>
                      </w:rPr>
                    </w:pPr>
                    <w:r>
                      <w:rPr>
                        <w:rFonts w:hint="eastAsia"/>
                        <w:sz w:val="18"/>
                        <w:szCs w:val="18"/>
                      </w:rPr>
                      <w:t>上期</w:t>
                    </w:r>
                  </w:p>
                </w:tc>
              </w:tr>
              <w:tr w:rsidR="004F36B1" w:rsidTr="004F36B1">
                <w:trPr>
                  <w:trHeight w:val="315"/>
                </w:trPr>
                <w:tc>
                  <w:tcPr>
                    <w:tcW w:w="2394" w:type="dxa"/>
                    <w:vMerge/>
                  </w:tcPr>
                  <w:p w:rsidR="004F36B1" w:rsidRDefault="004F36B1" w:rsidP="004F36B1">
                    <w:pPr>
                      <w:adjustRightInd w:val="0"/>
                      <w:snapToGrid w:val="0"/>
                      <w:rPr>
                        <w:sz w:val="18"/>
                        <w:szCs w:val="18"/>
                      </w:rPr>
                    </w:pPr>
                  </w:p>
                </w:tc>
                <w:tc>
                  <w:tcPr>
                    <w:tcW w:w="1078" w:type="dxa"/>
                    <w:vMerge w:val="restart"/>
                    <w:tcBorders>
                      <w:right w:val="single" w:sz="4" w:space="0" w:color="auto"/>
                    </w:tcBorders>
                    <w:vAlign w:val="center"/>
                  </w:tcPr>
                  <w:p w:rsidR="004F36B1" w:rsidRDefault="004F36B1" w:rsidP="004F36B1">
                    <w:pPr>
                      <w:adjustRightInd w:val="0"/>
                      <w:snapToGrid w:val="0"/>
                      <w:jc w:val="center"/>
                      <w:rPr>
                        <w:sz w:val="18"/>
                        <w:szCs w:val="18"/>
                      </w:rPr>
                    </w:pPr>
                    <w:r>
                      <w:rPr>
                        <w:rFonts w:hint="eastAsia"/>
                        <w:sz w:val="18"/>
                        <w:szCs w:val="18"/>
                      </w:rPr>
                      <w:t>股本</w:t>
                    </w:r>
                  </w:p>
                </w:tc>
                <w:tc>
                  <w:tcPr>
                    <w:tcW w:w="3219" w:type="dxa"/>
                    <w:gridSpan w:val="3"/>
                    <w:tcBorders>
                      <w:left w:val="single" w:sz="4" w:space="0" w:color="auto"/>
                      <w:bottom w:val="single" w:sz="4" w:space="0" w:color="auto"/>
                    </w:tcBorders>
                    <w:vAlign w:val="center"/>
                  </w:tcPr>
                  <w:p w:rsidR="004F36B1" w:rsidRDefault="004F36B1" w:rsidP="004F36B1">
                    <w:pPr>
                      <w:adjustRightInd w:val="0"/>
                      <w:snapToGrid w:val="0"/>
                      <w:jc w:val="center"/>
                      <w:rPr>
                        <w:sz w:val="18"/>
                        <w:szCs w:val="18"/>
                      </w:rPr>
                    </w:pPr>
                    <w:r>
                      <w:rPr>
                        <w:rFonts w:hint="eastAsia"/>
                        <w:sz w:val="18"/>
                        <w:szCs w:val="18"/>
                      </w:rPr>
                      <w:t>其他权益工具</w:t>
                    </w:r>
                  </w:p>
                </w:tc>
                <w:tc>
                  <w:tcPr>
                    <w:tcW w:w="1036" w:type="dxa"/>
                    <w:vMerge w:val="restart"/>
                    <w:vAlign w:val="center"/>
                  </w:tcPr>
                  <w:p w:rsidR="004F36B1" w:rsidRDefault="004F36B1" w:rsidP="004F36B1">
                    <w:pPr>
                      <w:adjustRightInd w:val="0"/>
                      <w:snapToGrid w:val="0"/>
                      <w:jc w:val="center"/>
                      <w:rPr>
                        <w:sz w:val="18"/>
                        <w:szCs w:val="18"/>
                      </w:rPr>
                    </w:pPr>
                    <w:r>
                      <w:rPr>
                        <w:sz w:val="18"/>
                        <w:szCs w:val="18"/>
                      </w:rPr>
                      <w:t>资本公积</w:t>
                    </w:r>
                  </w:p>
                </w:tc>
                <w:tc>
                  <w:tcPr>
                    <w:tcW w:w="1064" w:type="dxa"/>
                    <w:vMerge w:val="restart"/>
                    <w:vAlign w:val="center"/>
                  </w:tcPr>
                  <w:p w:rsidR="004F36B1" w:rsidRDefault="004F36B1" w:rsidP="004F36B1">
                    <w:pPr>
                      <w:adjustRightInd w:val="0"/>
                      <w:snapToGrid w:val="0"/>
                      <w:jc w:val="center"/>
                      <w:rPr>
                        <w:sz w:val="18"/>
                        <w:szCs w:val="18"/>
                      </w:rPr>
                    </w:pPr>
                    <w:r>
                      <w:rPr>
                        <w:sz w:val="18"/>
                        <w:szCs w:val="18"/>
                      </w:rPr>
                      <w:t>减：库存股</w:t>
                    </w:r>
                  </w:p>
                </w:tc>
                <w:tc>
                  <w:tcPr>
                    <w:tcW w:w="1022" w:type="dxa"/>
                    <w:vMerge w:val="restart"/>
                    <w:vAlign w:val="center"/>
                  </w:tcPr>
                  <w:p w:rsidR="004F36B1" w:rsidRDefault="004F36B1" w:rsidP="004F36B1">
                    <w:pPr>
                      <w:jc w:val="center"/>
                      <w:rPr>
                        <w:sz w:val="18"/>
                        <w:szCs w:val="18"/>
                      </w:rPr>
                    </w:pPr>
                    <w:r>
                      <w:rPr>
                        <w:rFonts w:hint="eastAsia"/>
                        <w:sz w:val="18"/>
                        <w:szCs w:val="18"/>
                      </w:rPr>
                      <w:t>其他综合收益</w:t>
                    </w:r>
                  </w:p>
                </w:tc>
                <w:tc>
                  <w:tcPr>
                    <w:tcW w:w="1036" w:type="dxa"/>
                    <w:vMerge w:val="restart"/>
                    <w:vAlign w:val="center"/>
                  </w:tcPr>
                  <w:p w:rsidR="004F36B1" w:rsidRDefault="004F36B1" w:rsidP="004F36B1">
                    <w:pPr>
                      <w:adjustRightInd w:val="0"/>
                      <w:snapToGrid w:val="0"/>
                      <w:jc w:val="center"/>
                      <w:rPr>
                        <w:sz w:val="18"/>
                        <w:szCs w:val="18"/>
                      </w:rPr>
                    </w:pPr>
                    <w:r>
                      <w:rPr>
                        <w:rFonts w:hint="eastAsia"/>
                        <w:sz w:val="18"/>
                        <w:szCs w:val="18"/>
                      </w:rPr>
                      <w:t>专项储备</w:t>
                    </w:r>
                  </w:p>
                </w:tc>
                <w:tc>
                  <w:tcPr>
                    <w:tcW w:w="1021" w:type="dxa"/>
                    <w:vMerge w:val="restart"/>
                    <w:vAlign w:val="center"/>
                  </w:tcPr>
                  <w:p w:rsidR="004F36B1" w:rsidRDefault="004F36B1" w:rsidP="004F36B1">
                    <w:pPr>
                      <w:adjustRightInd w:val="0"/>
                      <w:snapToGrid w:val="0"/>
                      <w:jc w:val="center"/>
                      <w:rPr>
                        <w:sz w:val="18"/>
                        <w:szCs w:val="18"/>
                      </w:rPr>
                    </w:pPr>
                    <w:r>
                      <w:rPr>
                        <w:sz w:val="18"/>
                        <w:szCs w:val="18"/>
                      </w:rPr>
                      <w:t>盈余公积</w:t>
                    </w:r>
                  </w:p>
                </w:tc>
                <w:tc>
                  <w:tcPr>
                    <w:tcW w:w="1008" w:type="dxa"/>
                    <w:vMerge w:val="restart"/>
                    <w:vAlign w:val="center"/>
                  </w:tcPr>
                  <w:p w:rsidR="004F36B1" w:rsidRDefault="004F36B1" w:rsidP="004F36B1">
                    <w:pPr>
                      <w:adjustRightInd w:val="0"/>
                      <w:snapToGrid w:val="0"/>
                      <w:jc w:val="center"/>
                      <w:rPr>
                        <w:sz w:val="18"/>
                        <w:szCs w:val="18"/>
                      </w:rPr>
                    </w:pPr>
                    <w:r>
                      <w:rPr>
                        <w:sz w:val="18"/>
                        <w:szCs w:val="18"/>
                      </w:rPr>
                      <w:t>未分配利润</w:t>
                    </w:r>
                  </w:p>
                </w:tc>
                <w:tc>
                  <w:tcPr>
                    <w:tcW w:w="1026" w:type="dxa"/>
                    <w:vMerge w:val="restart"/>
                    <w:vAlign w:val="center"/>
                  </w:tcPr>
                  <w:p w:rsidR="004F36B1" w:rsidRDefault="004F36B1" w:rsidP="004F36B1">
                    <w:pPr>
                      <w:adjustRightInd w:val="0"/>
                      <w:snapToGrid w:val="0"/>
                      <w:jc w:val="center"/>
                      <w:rPr>
                        <w:sz w:val="18"/>
                        <w:szCs w:val="18"/>
                      </w:rPr>
                    </w:pPr>
                    <w:r>
                      <w:rPr>
                        <w:sz w:val="18"/>
                        <w:szCs w:val="18"/>
                      </w:rPr>
                      <w:t>所有者权益合计</w:t>
                    </w:r>
                  </w:p>
                </w:tc>
              </w:tr>
              <w:tr w:rsidR="004F36B1" w:rsidTr="004F36B1">
                <w:trPr>
                  <w:trHeight w:val="294"/>
                </w:trPr>
                <w:tc>
                  <w:tcPr>
                    <w:tcW w:w="2394" w:type="dxa"/>
                    <w:vMerge/>
                  </w:tcPr>
                  <w:p w:rsidR="004F36B1" w:rsidRDefault="004F36B1" w:rsidP="004F36B1">
                    <w:pPr>
                      <w:adjustRightInd w:val="0"/>
                      <w:snapToGrid w:val="0"/>
                      <w:rPr>
                        <w:sz w:val="18"/>
                        <w:szCs w:val="18"/>
                      </w:rPr>
                    </w:pPr>
                  </w:p>
                </w:tc>
                <w:tc>
                  <w:tcPr>
                    <w:tcW w:w="1078" w:type="dxa"/>
                    <w:vMerge/>
                    <w:tcBorders>
                      <w:right w:val="single" w:sz="4" w:space="0" w:color="auto"/>
                    </w:tcBorders>
                  </w:tcPr>
                  <w:p w:rsidR="004F36B1" w:rsidRDefault="004F36B1" w:rsidP="004F36B1">
                    <w:pPr>
                      <w:adjustRightInd w:val="0"/>
                      <w:snapToGrid w:val="0"/>
                      <w:jc w:val="center"/>
                      <w:rPr>
                        <w:sz w:val="18"/>
                        <w:szCs w:val="18"/>
                      </w:rPr>
                    </w:pPr>
                  </w:p>
                </w:tc>
                <w:tc>
                  <w:tcPr>
                    <w:tcW w:w="1050" w:type="dxa"/>
                    <w:tcBorders>
                      <w:top w:val="single" w:sz="4" w:space="0" w:color="auto"/>
                      <w:left w:val="single" w:sz="4" w:space="0" w:color="auto"/>
                      <w:right w:val="single" w:sz="4" w:space="0" w:color="auto"/>
                    </w:tcBorders>
                    <w:vAlign w:val="center"/>
                  </w:tcPr>
                  <w:p w:rsidR="004F36B1" w:rsidRDefault="004F36B1" w:rsidP="004F36B1">
                    <w:pPr>
                      <w:adjustRightInd w:val="0"/>
                      <w:snapToGrid w:val="0"/>
                      <w:jc w:val="center"/>
                      <w:rPr>
                        <w:sz w:val="18"/>
                        <w:szCs w:val="18"/>
                      </w:rPr>
                    </w:pPr>
                    <w:r>
                      <w:rPr>
                        <w:rFonts w:hint="eastAsia"/>
                        <w:sz w:val="18"/>
                        <w:szCs w:val="18"/>
                      </w:rPr>
                      <w:t>优先股</w:t>
                    </w:r>
                  </w:p>
                </w:tc>
                <w:tc>
                  <w:tcPr>
                    <w:tcW w:w="1078" w:type="dxa"/>
                    <w:tcBorders>
                      <w:top w:val="single" w:sz="4" w:space="0" w:color="auto"/>
                      <w:left w:val="single" w:sz="4" w:space="0" w:color="auto"/>
                      <w:right w:val="single" w:sz="4" w:space="0" w:color="auto"/>
                    </w:tcBorders>
                    <w:vAlign w:val="center"/>
                  </w:tcPr>
                  <w:p w:rsidR="004F36B1" w:rsidRDefault="004F36B1" w:rsidP="004F36B1">
                    <w:pPr>
                      <w:adjustRightInd w:val="0"/>
                      <w:snapToGrid w:val="0"/>
                      <w:jc w:val="center"/>
                      <w:rPr>
                        <w:sz w:val="18"/>
                        <w:szCs w:val="18"/>
                      </w:rPr>
                    </w:pPr>
                    <w:r>
                      <w:rPr>
                        <w:rFonts w:hint="eastAsia"/>
                        <w:sz w:val="18"/>
                        <w:szCs w:val="18"/>
                      </w:rPr>
                      <w:t>永续债</w:t>
                    </w:r>
                  </w:p>
                </w:tc>
                <w:tc>
                  <w:tcPr>
                    <w:tcW w:w="1091" w:type="dxa"/>
                    <w:tcBorders>
                      <w:top w:val="single" w:sz="4" w:space="0" w:color="auto"/>
                      <w:left w:val="single" w:sz="4" w:space="0" w:color="auto"/>
                    </w:tcBorders>
                    <w:vAlign w:val="center"/>
                  </w:tcPr>
                  <w:p w:rsidR="004F36B1" w:rsidRDefault="004F36B1" w:rsidP="004F36B1">
                    <w:pPr>
                      <w:adjustRightInd w:val="0"/>
                      <w:snapToGrid w:val="0"/>
                      <w:jc w:val="center"/>
                      <w:rPr>
                        <w:sz w:val="18"/>
                        <w:szCs w:val="18"/>
                      </w:rPr>
                    </w:pPr>
                    <w:r>
                      <w:rPr>
                        <w:rFonts w:hint="eastAsia"/>
                        <w:sz w:val="18"/>
                        <w:szCs w:val="18"/>
                      </w:rPr>
                      <w:t>其他</w:t>
                    </w:r>
                  </w:p>
                </w:tc>
                <w:tc>
                  <w:tcPr>
                    <w:tcW w:w="1036" w:type="dxa"/>
                    <w:vMerge/>
                  </w:tcPr>
                  <w:p w:rsidR="004F36B1" w:rsidRDefault="004F36B1" w:rsidP="004F36B1">
                    <w:pPr>
                      <w:adjustRightInd w:val="0"/>
                      <w:snapToGrid w:val="0"/>
                      <w:jc w:val="center"/>
                      <w:rPr>
                        <w:sz w:val="18"/>
                        <w:szCs w:val="18"/>
                      </w:rPr>
                    </w:pPr>
                  </w:p>
                </w:tc>
                <w:tc>
                  <w:tcPr>
                    <w:tcW w:w="1064" w:type="dxa"/>
                    <w:vMerge/>
                  </w:tcPr>
                  <w:p w:rsidR="004F36B1" w:rsidRDefault="004F36B1" w:rsidP="004F36B1">
                    <w:pPr>
                      <w:adjustRightInd w:val="0"/>
                      <w:snapToGrid w:val="0"/>
                      <w:jc w:val="center"/>
                      <w:rPr>
                        <w:sz w:val="18"/>
                        <w:szCs w:val="18"/>
                      </w:rPr>
                    </w:pPr>
                  </w:p>
                </w:tc>
                <w:tc>
                  <w:tcPr>
                    <w:tcW w:w="1022" w:type="dxa"/>
                    <w:vMerge/>
                  </w:tcPr>
                  <w:p w:rsidR="004F36B1" w:rsidRDefault="004F36B1" w:rsidP="004F36B1">
                    <w:pPr>
                      <w:jc w:val="center"/>
                      <w:rPr>
                        <w:sz w:val="18"/>
                        <w:szCs w:val="18"/>
                      </w:rPr>
                    </w:pPr>
                  </w:p>
                </w:tc>
                <w:tc>
                  <w:tcPr>
                    <w:tcW w:w="1036" w:type="dxa"/>
                    <w:vMerge/>
                  </w:tcPr>
                  <w:p w:rsidR="004F36B1" w:rsidRDefault="004F36B1" w:rsidP="004F36B1">
                    <w:pPr>
                      <w:adjustRightInd w:val="0"/>
                      <w:snapToGrid w:val="0"/>
                      <w:jc w:val="center"/>
                      <w:rPr>
                        <w:sz w:val="18"/>
                        <w:szCs w:val="18"/>
                      </w:rPr>
                    </w:pPr>
                  </w:p>
                </w:tc>
                <w:tc>
                  <w:tcPr>
                    <w:tcW w:w="1021" w:type="dxa"/>
                    <w:vMerge/>
                  </w:tcPr>
                  <w:p w:rsidR="004F36B1" w:rsidRDefault="004F36B1" w:rsidP="004F36B1">
                    <w:pPr>
                      <w:adjustRightInd w:val="0"/>
                      <w:snapToGrid w:val="0"/>
                      <w:jc w:val="center"/>
                      <w:rPr>
                        <w:sz w:val="18"/>
                        <w:szCs w:val="18"/>
                      </w:rPr>
                    </w:pPr>
                  </w:p>
                </w:tc>
                <w:tc>
                  <w:tcPr>
                    <w:tcW w:w="1008" w:type="dxa"/>
                    <w:vMerge/>
                  </w:tcPr>
                  <w:p w:rsidR="004F36B1" w:rsidRDefault="004F36B1" w:rsidP="004F36B1">
                    <w:pPr>
                      <w:adjustRightInd w:val="0"/>
                      <w:snapToGrid w:val="0"/>
                      <w:jc w:val="center"/>
                      <w:rPr>
                        <w:sz w:val="18"/>
                        <w:szCs w:val="18"/>
                      </w:rPr>
                    </w:pPr>
                  </w:p>
                </w:tc>
                <w:tc>
                  <w:tcPr>
                    <w:tcW w:w="1026" w:type="dxa"/>
                    <w:vMerge/>
                  </w:tcPr>
                  <w:p w:rsidR="004F36B1" w:rsidRDefault="004F36B1" w:rsidP="004F36B1">
                    <w:pPr>
                      <w:adjustRightInd w:val="0"/>
                      <w:snapToGrid w:val="0"/>
                      <w:jc w:val="center"/>
                      <w:rPr>
                        <w:sz w:val="18"/>
                        <w:szCs w:val="18"/>
                      </w:rPr>
                    </w:pPr>
                  </w:p>
                </w:tc>
              </w:tr>
              <w:tr w:rsidR="004F36B1" w:rsidTr="004F36B1">
                <w:trPr>
                  <w:trHeight w:val="20"/>
                </w:trPr>
                <w:tc>
                  <w:tcPr>
                    <w:tcW w:w="2394" w:type="dxa"/>
                  </w:tcPr>
                  <w:p w:rsidR="004F36B1" w:rsidRDefault="004F36B1" w:rsidP="004F36B1">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b94c718f2794086b8469e6d97efb497"/>
                    <w:id w:val="14402946"/>
                    <w:lock w:val="sdtLocked"/>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4,918,400</w:t>
                        </w:r>
                      </w:p>
                    </w:tc>
                  </w:sdtContent>
                </w:sdt>
                <w:sdt>
                  <w:sdtPr>
                    <w:rPr>
                      <w:sz w:val="18"/>
                      <w:szCs w:val="18"/>
                    </w:rPr>
                    <w:alias w:val="其他权益工具-其中：优先股"/>
                    <w:tag w:val="_GBC_3ef6785fae574bf7ac70b244335f43ff"/>
                    <w:id w:val="14402947"/>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权益工具-永续债"/>
                    <w:tag w:val="_GBC_5689d7fcd8dc412887990aa2c35fcc70"/>
                    <w:id w:val="14402948"/>
                    <w:lock w:val="sdtLocked"/>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2,521,456</w:t>
                        </w:r>
                      </w:p>
                    </w:tc>
                  </w:sdtContent>
                </w:sdt>
                <w:sdt>
                  <w:sdtPr>
                    <w:rPr>
                      <w:sz w:val="18"/>
                      <w:szCs w:val="18"/>
                    </w:rPr>
                    <w:alias w:val="其他权益工具-其他"/>
                    <w:tag w:val="_GBC_0c54703603994692b0ce850c9d185c37"/>
                    <w:id w:val="14402949"/>
                    <w:lock w:val="sdtLocked"/>
                    <w:showingPlcHdr/>
                  </w:sdtPr>
                  <w:sdtContent>
                    <w:tc>
                      <w:tcPr>
                        <w:tcW w:w="1091"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
                    <w:tag w:val="_GBC_ff3bcedd78cc4ee99d1657f220561416"/>
                    <w:id w:val="14402950"/>
                    <w:lock w:val="sdtLocked"/>
                  </w:sdtPr>
                  <w:sdtContent>
                    <w:tc>
                      <w:tcPr>
                        <w:tcW w:w="1036" w:type="dxa"/>
                        <w:tcBorders>
                          <w:left w:val="single" w:sz="4" w:space="0" w:color="auto"/>
                        </w:tcBorders>
                      </w:tcPr>
                      <w:p w:rsidR="004F36B1" w:rsidRDefault="004F36B1" w:rsidP="004F36B1">
                        <w:pPr>
                          <w:jc w:val="right"/>
                          <w:rPr>
                            <w:color w:val="008000"/>
                            <w:sz w:val="18"/>
                            <w:szCs w:val="18"/>
                          </w:rPr>
                        </w:pPr>
                        <w:r>
                          <w:rPr>
                            <w:sz w:val="18"/>
                            <w:szCs w:val="18"/>
                          </w:rPr>
                          <w:t>1,939,077</w:t>
                        </w:r>
                      </w:p>
                    </w:tc>
                  </w:sdtContent>
                </w:sdt>
                <w:sdt>
                  <w:sdtPr>
                    <w:rPr>
                      <w:sz w:val="18"/>
                      <w:szCs w:val="18"/>
                    </w:rPr>
                    <w:alias w:val="库存股"/>
                    <w:tag w:val="_GBC_7c3028b0517a42bdbf6064be16301591"/>
                    <w:id w:val="14402951"/>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综合收益（资产负债表项目）"/>
                    <w:tag w:val="_GBC_74098f4d62df4fd284a356d203934def"/>
                    <w:id w:val="14402952"/>
                    <w:lock w:val="sdtLocked"/>
                  </w:sdtPr>
                  <w:sdtContent>
                    <w:tc>
                      <w:tcPr>
                        <w:tcW w:w="1022" w:type="dxa"/>
                      </w:tcPr>
                      <w:p w:rsidR="004F36B1" w:rsidRDefault="004F36B1" w:rsidP="004F36B1">
                        <w:pPr>
                          <w:jc w:val="right"/>
                          <w:rPr>
                            <w:color w:val="008000"/>
                            <w:sz w:val="18"/>
                            <w:szCs w:val="18"/>
                          </w:rPr>
                        </w:pPr>
                        <w:r>
                          <w:rPr>
                            <w:sz w:val="18"/>
                            <w:szCs w:val="18"/>
                          </w:rPr>
                          <w:t>140,185</w:t>
                        </w:r>
                      </w:p>
                    </w:tc>
                  </w:sdtContent>
                </w:sdt>
                <w:sdt>
                  <w:sdtPr>
                    <w:rPr>
                      <w:sz w:val="18"/>
                      <w:szCs w:val="18"/>
                    </w:rPr>
                    <w:alias w:val="专项储备"/>
                    <w:tag w:val="_GBC_f7c21cc7f3304231b66a579c535010a8"/>
                    <w:id w:val="14402953"/>
                    <w:lock w:val="sdtLocked"/>
                  </w:sdtPr>
                  <w:sdtContent>
                    <w:tc>
                      <w:tcPr>
                        <w:tcW w:w="1036" w:type="dxa"/>
                      </w:tcPr>
                      <w:p w:rsidR="004F36B1" w:rsidRDefault="004F36B1" w:rsidP="004F36B1">
                        <w:pPr>
                          <w:jc w:val="right"/>
                          <w:rPr>
                            <w:color w:val="008000"/>
                            <w:sz w:val="18"/>
                            <w:szCs w:val="18"/>
                          </w:rPr>
                        </w:pPr>
                        <w:r>
                          <w:rPr>
                            <w:sz w:val="18"/>
                            <w:szCs w:val="18"/>
                          </w:rPr>
                          <w:t>1,447,774</w:t>
                        </w:r>
                      </w:p>
                    </w:tc>
                  </w:sdtContent>
                </w:sdt>
                <w:sdt>
                  <w:sdtPr>
                    <w:rPr>
                      <w:sz w:val="18"/>
                      <w:szCs w:val="18"/>
                    </w:rPr>
                    <w:alias w:val="盈余公积"/>
                    <w:tag w:val="_GBC_973b45a1952046debbaf74d36611e83f"/>
                    <w:id w:val="14402954"/>
                    <w:lock w:val="sdtLocked"/>
                  </w:sdtPr>
                  <w:sdtContent>
                    <w:tc>
                      <w:tcPr>
                        <w:tcW w:w="1021" w:type="dxa"/>
                      </w:tcPr>
                      <w:p w:rsidR="004F36B1" w:rsidRDefault="004F36B1" w:rsidP="004F36B1">
                        <w:pPr>
                          <w:jc w:val="right"/>
                          <w:rPr>
                            <w:color w:val="008000"/>
                            <w:sz w:val="18"/>
                            <w:szCs w:val="18"/>
                          </w:rPr>
                        </w:pPr>
                        <w:r>
                          <w:rPr>
                            <w:sz w:val="18"/>
                            <w:szCs w:val="18"/>
                          </w:rPr>
                          <w:t>5,855,025</w:t>
                        </w:r>
                      </w:p>
                    </w:tc>
                  </w:sdtContent>
                </w:sdt>
                <w:sdt>
                  <w:sdtPr>
                    <w:rPr>
                      <w:sz w:val="18"/>
                      <w:szCs w:val="18"/>
                    </w:rPr>
                    <w:alias w:val="未分配利润"/>
                    <w:tag w:val="_GBC_8937d1a2bb954fe69536d056f1a1957d"/>
                    <w:id w:val="14402955"/>
                    <w:lock w:val="sdtLocked"/>
                  </w:sdtPr>
                  <w:sdtContent>
                    <w:tc>
                      <w:tcPr>
                        <w:tcW w:w="1008" w:type="dxa"/>
                      </w:tcPr>
                      <w:p w:rsidR="004F36B1" w:rsidRDefault="004F36B1" w:rsidP="004F36B1">
                        <w:pPr>
                          <w:jc w:val="right"/>
                          <w:rPr>
                            <w:color w:val="008000"/>
                            <w:sz w:val="18"/>
                            <w:szCs w:val="18"/>
                          </w:rPr>
                        </w:pPr>
                        <w:r>
                          <w:rPr>
                            <w:sz w:val="18"/>
                            <w:szCs w:val="18"/>
                          </w:rPr>
                          <w:t>30,114,141</w:t>
                        </w:r>
                      </w:p>
                    </w:tc>
                  </w:sdtContent>
                </w:sdt>
                <w:sdt>
                  <w:sdtPr>
                    <w:rPr>
                      <w:sz w:val="18"/>
                      <w:szCs w:val="18"/>
                    </w:rPr>
                    <w:alias w:val="股东权益合计"/>
                    <w:tag w:val="_GBC_a0e706d44f164e27a80c18eb09d3dc86"/>
                    <w:id w:val="14402956"/>
                    <w:lock w:val="sdtLocked"/>
                  </w:sdtPr>
                  <w:sdtContent>
                    <w:tc>
                      <w:tcPr>
                        <w:tcW w:w="1026" w:type="dxa"/>
                      </w:tcPr>
                      <w:p w:rsidR="004F36B1" w:rsidRDefault="004F36B1" w:rsidP="004F36B1">
                        <w:pPr>
                          <w:jc w:val="right"/>
                          <w:rPr>
                            <w:color w:val="008000"/>
                            <w:sz w:val="18"/>
                            <w:szCs w:val="18"/>
                          </w:rPr>
                        </w:pPr>
                        <w:r>
                          <w:rPr>
                            <w:sz w:val="18"/>
                            <w:szCs w:val="18"/>
                          </w:rPr>
                          <w:t>46,936,058</w:t>
                        </w:r>
                      </w:p>
                    </w:tc>
                  </w:sdtContent>
                </w:sdt>
              </w:tr>
              <w:tr w:rsidR="004F36B1" w:rsidTr="004F36B1">
                <w:trPr>
                  <w:trHeight w:val="20"/>
                </w:trPr>
                <w:tc>
                  <w:tcPr>
                    <w:tcW w:w="2394" w:type="dxa"/>
                  </w:tcPr>
                  <w:p w:rsidR="004F36B1" w:rsidRDefault="004F36B1" w:rsidP="004F36B1">
                    <w:pPr>
                      <w:rPr>
                        <w:sz w:val="18"/>
                        <w:szCs w:val="18"/>
                      </w:rPr>
                    </w:pPr>
                    <w:r>
                      <w:rPr>
                        <w:sz w:val="18"/>
                        <w:szCs w:val="18"/>
                      </w:rPr>
                      <w:t>加：会计政策变更</w:t>
                    </w:r>
                  </w:p>
                </w:tc>
                <w:sdt>
                  <w:sdtPr>
                    <w:rPr>
                      <w:sz w:val="18"/>
                      <w:szCs w:val="18"/>
                    </w:rPr>
                    <w:alias w:val="会计政策变更导致实收资本（或股本）净额变动金额"/>
                    <w:tag w:val="_GBC_c8f26630280d4aa2b1fde77dbdb5e220"/>
                    <w:id w:val="14402957"/>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优先股变动金额"/>
                    <w:tag w:val="_GBC_4497539e60b34717b68508d89b3a0994"/>
                    <w:id w:val="14402958"/>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永续债变动金额"/>
                    <w:tag w:val="_GBC_aa57c7c4b95c4e86a8085ca0db9c24d6"/>
                    <w:id w:val="14402959"/>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其他权益工具中的其他变动金额"/>
                    <w:tag w:val="_GBC_f4842520612b49f2b33dc3d4ec815c97"/>
                    <w:id w:val="14402960"/>
                    <w:lock w:val="sdtLocked"/>
                    <w:showingPlcHdr/>
                  </w:sdtPr>
                  <w:sdtContent>
                    <w:tc>
                      <w:tcPr>
                        <w:tcW w:w="1091"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资本公积变动金额"/>
                    <w:tag w:val="_GBC_57ad89b924074eee818846736056a647"/>
                    <w:id w:val="14402961"/>
                    <w:lock w:val="sdtLocked"/>
                    <w:showingPlcHdr/>
                  </w:sdtPr>
                  <w:sdtContent>
                    <w:tc>
                      <w:tcPr>
                        <w:tcW w:w="1036"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库存股变动金额"/>
                    <w:tag w:val="_GBC_9749940b2a494ed7acef1ddcf22598df"/>
                    <w:id w:val="14402962"/>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其他综合收益变动金额"/>
                    <w:tag w:val="_GBC_eb258d12dac84621a368b8000391b0eb"/>
                    <w:id w:val="14402963"/>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专项储备变动金额"/>
                    <w:tag w:val="_GBC_1e924fe918e74391b10edf287076a289"/>
                    <w:id w:val="14402964"/>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盈余公积变动金额"/>
                    <w:tag w:val="_GBC_56fa88fdf6f24176a086fca815843909"/>
                    <w:id w:val="14402965"/>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未分配利润变动金额"/>
                    <w:tag w:val="_GBC_7c18145bd007499aa86b7378006a5535"/>
                    <w:id w:val="14402966"/>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会计政策变更导致股东权益合计变动金额"/>
                    <w:tag w:val="_GBC_aeca160d2f214c6aac892578577580ad"/>
                    <w:id w:val="14402967"/>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394" w:type="dxa"/>
                  </w:tcPr>
                  <w:p w:rsidR="004F36B1" w:rsidRDefault="004F36B1" w:rsidP="004F36B1">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dceb489717084a29b76c96970b5870b3"/>
                    <w:id w:val="14402968"/>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优先股变动金额"/>
                    <w:tag w:val="_GBC_22bfe96f87eb4c1e9842e63293f31c51"/>
                    <w:id w:val="14402969"/>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永续债变动金额"/>
                    <w:tag w:val="_GBC_f676f2d3300845699d54863555eb2f4e"/>
                    <w:id w:val="14402970"/>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其他权益工具中的其他变动金额"/>
                    <w:tag w:val="_GBC_deb3e8a640e2408e9ddb378bd8f1a244"/>
                    <w:id w:val="14402971"/>
                    <w:lock w:val="sdtLocked"/>
                    <w:showingPlcHdr/>
                  </w:sdtPr>
                  <w:sdtContent>
                    <w:tc>
                      <w:tcPr>
                        <w:tcW w:w="1091"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资本公积变动金额"/>
                    <w:tag w:val="_GBC_8690a96674394b36bfed346fbf7d629e"/>
                    <w:id w:val="14402972"/>
                    <w:lock w:val="sdtLocked"/>
                    <w:showingPlcHdr/>
                  </w:sdtPr>
                  <w:sdtContent>
                    <w:tc>
                      <w:tcPr>
                        <w:tcW w:w="1036"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库存股变动金额"/>
                    <w:tag w:val="_GBC_6cc9b32f7143444ba65f4723ceb5580b"/>
                    <w:id w:val="14402973"/>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其他综合收益变动金额"/>
                    <w:tag w:val="_GBC_ccd73d9543bd446dbdbc1e6a3dcf0ebf"/>
                    <w:id w:val="14402974"/>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专项储备变动金额"/>
                    <w:tag w:val="_GBC_32813263afbc41feabab11462d478836"/>
                    <w:id w:val="14402975"/>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盈余公积变动金额"/>
                    <w:tag w:val="_GBC_2c011e6947c5444382a3df3a579f6c1a"/>
                    <w:id w:val="14402976"/>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未分配利润变动金额"/>
                    <w:tag w:val="_GBC_1f4513cb94a7496c8b393f60bf62181a"/>
                    <w:id w:val="14402977"/>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前期差错更正导致股东权益合计变动金额"/>
                    <w:tag w:val="_GBC_2f9be54efc1e4aaabf5510a0cc326c8b"/>
                    <w:id w:val="14402978"/>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394" w:type="dxa"/>
                  </w:tcPr>
                  <w:p w:rsidR="004F36B1" w:rsidRDefault="004F36B1" w:rsidP="004F36B1">
                    <w:pPr>
                      <w:ind w:firstLineChars="200" w:firstLine="360"/>
                      <w:rPr>
                        <w:sz w:val="18"/>
                        <w:szCs w:val="18"/>
                      </w:rPr>
                    </w:pPr>
                    <w:r>
                      <w:rPr>
                        <w:rFonts w:hint="eastAsia"/>
                        <w:sz w:val="18"/>
                        <w:szCs w:val="18"/>
                      </w:rPr>
                      <w:t>其他</w:t>
                    </w:r>
                  </w:p>
                </w:tc>
                <w:sdt>
                  <w:sdtPr>
                    <w:rPr>
                      <w:sz w:val="18"/>
                      <w:szCs w:val="18"/>
                    </w:rPr>
                    <w:alias w:val="实收资本变动金额（其他追溯调整）"/>
                    <w:tag w:val="_GBC_a119c3032a9844b9996f0d36dc780f4d"/>
                    <w:id w:val="14402979"/>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优先股变动金额（其他追溯调整）"/>
                    <w:tag w:val="_GBC_cf0cb138c1a142f98c5d52a58b5ddc6b"/>
                    <w:id w:val="14402980"/>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永续债变动金额（其他追溯调整）"/>
                    <w:tag w:val="_GBC_c6fca138a3a241cb81788c08c049a13b"/>
                    <w:id w:val="14402981"/>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权益工具中的其他变动金额（其他追溯调整）"/>
                    <w:tag w:val="_GBC_2496c6be99034972a2ef3d2b683fc2b5"/>
                    <w:id w:val="14402982"/>
                    <w:lock w:val="sdtLocked"/>
                    <w:showingPlcHdr/>
                  </w:sdtPr>
                  <w:sdtContent>
                    <w:tc>
                      <w:tcPr>
                        <w:tcW w:w="1091"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变动金额（其他追溯调整）"/>
                    <w:tag w:val="_GBC_aeb3726b8f20453aa15b9d10f6b0ad44"/>
                    <w:id w:val="14402983"/>
                    <w:lock w:val="sdtLocked"/>
                    <w:showingPlcHdr/>
                  </w:sdtPr>
                  <w:sdtContent>
                    <w:tc>
                      <w:tcPr>
                        <w:tcW w:w="1036"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库存股变动金额（其他追溯调整）"/>
                    <w:tag w:val="_GBC_647e1f3b4a104d50988356b981a52ed2"/>
                    <w:id w:val="14402984"/>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综合收益变动金额（其他追溯调整）"/>
                    <w:tag w:val="_GBC_1fdda27510844cada3a4d77dc3da1e4a"/>
                    <w:id w:val="14402985"/>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专项储备变动金额（其他追溯调整）"/>
                    <w:tag w:val="_GBC_e5c1940714994a448f47e75a2b164172"/>
                    <w:id w:val="14402986"/>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变动金额（其他追溯调整）"/>
                    <w:tag w:val="_GBC_8e4af539f2f846c1a47f81a862e7203c"/>
                    <w:id w:val="14402987"/>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未分配利润变动金额（其他追溯调整）"/>
                    <w:tag w:val="_GBC_a9d649f3df274375be907686f2a071b3"/>
                    <w:id w:val="14402988"/>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东权益变动金额（其他追溯调整）"/>
                    <w:tag w:val="_GBC_de82119734274e04980dec25ee6df3d8"/>
                    <w:id w:val="14402989"/>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394" w:type="dxa"/>
                  </w:tcPr>
                  <w:p w:rsidR="004F36B1" w:rsidRDefault="004F36B1" w:rsidP="004F36B1">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ed68e83375594749990463f5b8c17bfb"/>
                    <w:id w:val="14402990"/>
                    <w:lock w:val="sdtLocked"/>
                  </w:sdtPr>
                  <w:sdtContent>
                    <w:tc>
                      <w:tcPr>
                        <w:tcW w:w="1078" w:type="dxa"/>
                        <w:tcBorders>
                          <w:right w:val="single" w:sz="4" w:space="0" w:color="auto"/>
                        </w:tcBorders>
                      </w:tcPr>
                      <w:p w:rsidR="004F36B1" w:rsidRDefault="004F36B1" w:rsidP="004F36B1">
                        <w:pPr>
                          <w:jc w:val="right"/>
                          <w:rPr>
                            <w:sz w:val="18"/>
                            <w:szCs w:val="18"/>
                          </w:rPr>
                        </w:pPr>
                        <w:r>
                          <w:rPr>
                            <w:sz w:val="18"/>
                            <w:szCs w:val="18"/>
                          </w:rPr>
                          <w:t>4,918,400</w:t>
                        </w:r>
                      </w:p>
                    </w:tc>
                  </w:sdtContent>
                </w:sdt>
                <w:sdt>
                  <w:sdtPr>
                    <w:rPr>
                      <w:sz w:val="18"/>
                      <w:szCs w:val="18"/>
                    </w:rPr>
                    <w:alias w:val="其他权益工具-其中：优先股"/>
                    <w:tag w:val="_GBC_9981b20be36f40e38defe22c50c0918e"/>
                    <w:id w:val="14402991"/>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永续债"/>
                    <w:tag w:val="_GBC_1aa9e8fd34ea4cd1a9685c1bc0bb8293"/>
                    <w:id w:val="14402992"/>
                    <w:lock w:val="sdtLocked"/>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2,521,456</w:t>
                        </w:r>
                      </w:p>
                    </w:tc>
                  </w:sdtContent>
                </w:sdt>
                <w:sdt>
                  <w:sdtPr>
                    <w:rPr>
                      <w:sz w:val="18"/>
                      <w:szCs w:val="18"/>
                    </w:rPr>
                    <w:alias w:val="其他权益工具-其他"/>
                    <w:tag w:val="_GBC_119fac0b1d8e4e5083b2dc305f9139de"/>
                    <w:id w:val="14402993"/>
                    <w:lock w:val="sdtLocked"/>
                    <w:showingPlcHdr/>
                  </w:sdtPr>
                  <w:sdtContent>
                    <w:tc>
                      <w:tcPr>
                        <w:tcW w:w="1091"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资本公积"/>
                    <w:tag w:val="_GBC_b4e703d2c1df42c6b0fdda6cb9013f80"/>
                    <w:id w:val="14402994"/>
                    <w:lock w:val="sdtLocked"/>
                  </w:sdtPr>
                  <w:sdtContent>
                    <w:tc>
                      <w:tcPr>
                        <w:tcW w:w="1036" w:type="dxa"/>
                        <w:tcBorders>
                          <w:left w:val="single" w:sz="4" w:space="0" w:color="auto"/>
                        </w:tcBorders>
                      </w:tcPr>
                      <w:p w:rsidR="004F36B1" w:rsidRDefault="004F36B1" w:rsidP="004F36B1">
                        <w:pPr>
                          <w:jc w:val="right"/>
                          <w:rPr>
                            <w:sz w:val="18"/>
                            <w:szCs w:val="18"/>
                          </w:rPr>
                        </w:pPr>
                        <w:r>
                          <w:rPr>
                            <w:sz w:val="18"/>
                            <w:szCs w:val="18"/>
                          </w:rPr>
                          <w:t>1,939,077</w:t>
                        </w:r>
                      </w:p>
                    </w:tc>
                  </w:sdtContent>
                </w:sdt>
                <w:sdt>
                  <w:sdtPr>
                    <w:rPr>
                      <w:sz w:val="18"/>
                      <w:szCs w:val="18"/>
                    </w:rPr>
                    <w:alias w:val="库存股"/>
                    <w:tag w:val="_GBC_9a28a9201523489b945dfcf1b66bda05"/>
                    <w:id w:val="14402995"/>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综合收益（资产负债表项目）"/>
                    <w:tag w:val="_GBC_fb9d19f3591647569090b0f835b4542a"/>
                    <w:id w:val="14402996"/>
                    <w:lock w:val="sdtLocked"/>
                  </w:sdtPr>
                  <w:sdtContent>
                    <w:tc>
                      <w:tcPr>
                        <w:tcW w:w="1022" w:type="dxa"/>
                      </w:tcPr>
                      <w:p w:rsidR="004F36B1" w:rsidRDefault="004F36B1" w:rsidP="004F36B1">
                        <w:pPr>
                          <w:jc w:val="right"/>
                          <w:rPr>
                            <w:sz w:val="18"/>
                            <w:szCs w:val="18"/>
                          </w:rPr>
                        </w:pPr>
                        <w:r>
                          <w:rPr>
                            <w:sz w:val="18"/>
                            <w:szCs w:val="18"/>
                          </w:rPr>
                          <w:t>140,185</w:t>
                        </w:r>
                      </w:p>
                    </w:tc>
                  </w:sdtContent>
                </w:sdt>
                <w:sdt>
                  <w:sdtPr>
                    <w:rPr>
                      <w:sz w:val="18"/>
                      <w:szCs w:val="18"/>
                    </w:rPr>
                    <w:alias w:val="专项储备"/>
                    <w:tag w:val="_GBC_5d3a95a2a57b485cbe5fb78e893a7739"/>
                    <w:id w:val="14402997"/>
                    <w:lock w:val="sdtLocked"/>
                  </w:sdtPr>
                  <w:sdtContent>
                    <w:tc>
                      <w:tcPr>
                        <w:tcW w:w="1036" w:type="dxa"/>
                      </w:tcPr>
                      <w:p w:rsidR="004F36B1" w:rsidRDefault="004F36B1" w:rsidP="004F36B1">
                        <w:pPr>
                          <w:jc w:val="right"/>
                          <w:rPr>
                            <w:sz w:val="18"/>
                            <w:szCs w:val="18"/>
                          </w:rPr>
                        </w:pPr>
                        <w:r>
                          <w:rPr>
                            <w:sz w:val="18"/>
                            <w:szCs w:val="18"/>
                          </w:rPr>
                          <w:t>1,447,774</w:t>
                        </w:r>
                      </w:p>
                    </w:tc>
                  </w:sdtContent>
                </w:sdt>
                <w:sdt>
                  <w:sdtPr>
                    <w:rPr>
                      <w:sz w:val="18"/>
                      <w:szCs w:val="18"/>
                    </w:rPr>
                    <w:alias w:val="盈余公积"/>
                    <w:tag w:val="_GBC_a26d138497b24e9cafc3b71845071d26"/>
                    <w:id w:val="14402998"/>
                    <w:lock w:val="sdtLocked"/>
                  </w:sdtPr>
                  <w:sdtContent>
                    <w:tc>
                      <w:tcPr>
                        <w:tcW w:w="1021" w:type="dxa"/>
                      </w:tcPr>
                      <w:p w:rsidR="004F36B1" w:rsidRDefault="004F36B1" w:rsidP="004F36B1">
                        <w:pPr>
                          <w:jc w:val="right"/>
                          <w:rPr>
                            <w:sz w:val="18"/>
                            <w:szCs w:val="18"/>
                          </w:rPr>
                        </w:pPr>
                        <w:r>
                          <w:rPr>
                            <w:sz w:val="18"/>
                            <w:szCs w:val="18"/>
                          </w:rPr>
                          <w:t>5,855,025</w:t>
                        </w:r>
                      </w:p>
                    </w:tc>
                  </w:sdtContent>
                </w:sdt>
                <w:sdt>
                  <w:sdtPr>
                    <w:rPr>
                      <w:sz w:val="18"/>
                      <w:szCs w:val="18"/>
                    </w:rPr>
                    <w:alias w:val="未分配利润"/>
                    <w:tag w:val="_GBC_19aa1f7f367b45779e928cbb4f3b54d7"/>
                    <w:id w:val="14402999"/>
                    <w:lock w:val="sdtLocked"/>
                  </w:sdtPr>
                  <w:sdtContent>
                    <w:tc>
                      <w:tcPr>
                        <w:tcW w:w="1008" w:type="dxa"/>
                      </w:tcPr>
                      <w:p w:rsidR="004F36B1" w:rsidRDefault="004F36B1" w:rsidP="004F36B1">
                        <w:pPr>
                          <w:jc w:val="right"/>
                          <w:rPr>
                            <w:sz w:val="18"/>
                            <w:szCs w:val="18"/>
                          </w:rPr>
                        </w:pPr>
                        <w:r>
                          <w:rPr>
                            <w:sz w:val="18"/>
                            <w:szCs w:val="18"/>
                          </w:rPr>
                          <w:t>30,114,141</w:t>
                        </w:r>
                      </w:p>
                    </w:tc>
                  </w:sdtContent>
                </w:sdt>
                <w:sdt>
                  <w:sdtPr>
                    <w:rPr>
                      <w:sz w:val="18"/>
                      <w:szCs w:val="18"/>
                    </w:rPr>
                    <w:alias w:val="股东权益合计"/>
                    <w:tag w:val="_GBC_d90a3c9b2c0644ffae294a2dac101ddf"/>
                    <w:id w:val="14403000"/>
                    <w:lock w:val="sdtLocked"/>
                  </w:sdtPr>
                  <w:sdtContent>
                    <w:tc>
                      <w:tcPr>
                        <w:tcW w:w="1026" w:type="dxa"/>
                      </w:tcPr>
                      <w:p w:rsidR="004F36B1" w:rsidRDefault="004F36B1" w:rsidP="004F36B1">
                        <w:pPr>
                          <w:jc w:val="right"/>
                          <w:rPr>
                            <w:sz w:val="18"/>
                            <w:szCs w:val="18"/>
                          </w:rPr>
                        </w:pPr>
                        <w:r>
                          <w:rPr>
                            <w:sz w:val="18"/>
                            <w:szCs w:val="18"/>
                          </w:rPr>
                          <w:t>46,936,058</w:t>
                        </w:r>
                      </w:p>
                    </w:tc>
                  </w:sdtContent>
                </w:sdt>
              </w:tr>
              <w:tr w:rsidR="004F36B1" w:rsidTr="004F36B1">
                <w:trPr>
                  <w:trHeight w:val="20"/>
                </w:trPr>
                <w:tc>
                  <w:tcPr>
                    <w:tcW w:w="2394" w:type="dxa"/>
                  </w:tcPr>
                  <w:p w:rsidR="004F36B1" w:rsidRDefault="004F36B1" w:rsidP="004F36B1">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6cad44428de44320a370f98eaa864837"/>
                    <w:id w:val="14403001"/>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中的优先股增减变动金额"/>
                    <w:tag w:val="_GBC_56eb48900f8947278ed7fe0cec36d691"/>
                    <w:id w:val="14403002"/>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中的永续债增减变动金额"/>
                    <w:tag w:val="_GBC_a148b32997e24452b93a726beaee97c3"/>
                    <w:id w:val="14403003"/>
                    <w:lock w:val="sdtLocked"/>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4,140,228</w:t>
                        </w:r>
                      </w:p>
                    </w:tc>
                  </w:sdtContent>
                </w:sdt>
                <w:sdt>
                  <w:sdtPr>
                    <w:rPr>
                      <w:sz w:val="18"/>
                      <w:szCs w:val="18"/>
                    </w:rPr>
                    <w:alias w:val="其他权益工具中的其他增减变动金额"/>
                    <w:tag w:val="_GBC_d8448fdaaab84ea0b5d6106800969da3"/>
                    <w:id w:val="14403004"/>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资本公积增减变动金额"/>
                    <w:tag w:val="_GBC_5303902d83c74b30815e6f89666742d1"/>
                    <w:id w:val="14403005"/>
                    <w:lock w:val="sdtLocked"/>
                  </w:sdtPr>
                  <w:sdtContent>
                    <w:tc>
                      <w:tcPr>
                        <w:tcW w:w="1036" w:type="dxa"/>
                      </w:tcPr>
                      <w:p w:rsidR="004F36B1" w:rsidRDefault="004F36B1" w:rsidP="004F36B1">
                        <w:pPr>
                          <w:jc w:val="right"/>
                          <w:rPr>
                            <w:sz w:val="18"/>
                            <w:szCs w:val="18"/>
                          </w:rPr>
                        </w:pPr>
                        <w:r>
                          <w:rPr>
                            <w:sz w:val="18"/>
                            <w:szCs w:val="18"/>
                          </w:rPr>
                          <w:t>-428,843</w:t>
                        </w:r>
                      </w:p>
                    </w:tc>
                  </w:sdtContent>
                </w:sdt>
                <w:sdt>
                  <w:sdtPr>
                    <w:rPr>
                      <w:sz w:val="18"/>
                      <w:szCs w:val="18"/>
                    </w:rPr>
                    <w:alias w:val="库存股增减变动金额"/>
                    <w:tag w:val="_GBC_e40a288ce3a14dd5a5c521ad781dd8d8"/>
                    <w:id w:val="14403006"/>
                    <w:lock w:val="sdtLocked"/>
                  </w:sdtPr>
                  <w:sdtContent>
                    <w:tc>
                      <w:tcPr>
                        <w:tcW w:w="1064" w:type="dxa"/>
                      </w:tcPr>
                      <w:p w:rsidR="004F36B1" w:rsidRDefault="004F36B1" w:rsidP="004F36B1">
                        <w:pPr>
                          <w:jc w:val="right"/>
                          <w:rPr>
                            <w:sz w:val="18"/>
                            <w:szCs w:val="18"/>
                          </w:rPr>
                        </w:pPr>
                        <w:r>
                          <w:rPr>
                            <w:sz w:val="18"/>
                            <w:szCs w:val="18"/>
                          </w:rPr>
                          <w:t>19,439</w:t>
                        </w:r>
                      </w:p>
                    </w:tc>
                  </w:sdtContent>
                </w:sdt>
                <w:sdt>
                  <w:sdtPr>
                    <w:rPr>
                      <w:sz w:val="18"/>
                      <w:szCs w:val="18"/>
                    </w:rPr>
                    <w:alias w:val="其他综合收益增减变动金额"/>
                    <w:tag w:val="_GBC_1e69fad3306d48a8a86e741b472ef4f5"/>
                    <w:id w:val="14403007"/>
                    <w:lock w:val="sdtLocked"/>
                  </w:sdtPr>
                  <w:sdtContent>
                    <w:tc>
                      <w:tcPr>
                        <w:tcW w:w="1022" w:type="dxa"/>
                      </w:tcPr>
                      <w:p w:rsidR="004F36B1" w:rsidRDefault="004F36B1" w:rsidP="004F36B1">
                        <w:pPr>
                          <w:jc w:val="right"/>
                          <w:rPr>
                            <w:sz w:val="18"/>
                            <w:szCs w:val="18"/>
                          </w:rPr>
                        </w:pPr>
                        <w:r>
                          <w:rPr>
                            <w:sz w:val="18"/>
                            <w:szCs w:val="18"/>
                          </w:rPr>
                          <w:t>-109,220</w:t>
                        </w:r>
                      </w:p>
                    </w:tc>
                  </w:sdtContent>
                </w:sdt>
                <w:sdt>
                  <w:sdtPr>
                    <w:rPr>
                      <w:sz w:val="18"/>
                      <w:szCs w:val="18"/>
                    </w:rPr>
                    <w:alias w:val="专项储备增减变动金额"/>
                    <w:tag w:val="_GBC_cf624f5447de4e0ea1c8e6586499f70d"/>
                    <w:id w:val="14403008"/>
                    <w:lock w:val="sdtLocked"/>
                  </w:sdtPr>
                  <w:sdtContent>
                    <w:tc>
                      <w:tcPr>
                        <w:tcW w:w="1036" w:type="dxa"/>
                      </w:tcPr>
                      <w:p w:rsidR="004F36B1" w:rsidRDefault="004F36B1" w:rsidP="004F36B1">
                        <w:pPr>
                          <w:jc w:val="right"/>
                          <w:rPr>
                            <w:sz w:val="18"/>
                            <w:szCs w:val="18"/>
                          </w:rPr>
                        </w:pPr>
                        <w:r>
                          <w:rPr>
                            <w:sz w:val="18"/>
                            <w:szCs w:val="18"/>
                          </w:rPr>
                          <w:t>-580,408</w:t>
                        </w:r>
                      </w:p>
                    </w:tc>
                  </w:sdtContent>
                </w:sdt>
                <w:sdt>
                  <w:sdtPr>
                    <w:rPr>
                      <w:sz w:val="18"/>
                      <w:szCs w:val="18"/>
                    </w:rPr>
                    <w:alias w:val="盈余公积增减变动金额"/>
                    <w:tag w:val="_GBC_4c71e5d6dbea45a6b01ee55be204d29e"/>
                    <w:id w:val="14403009"/>
                    <w:lock w:val="sdtLocked"/>
                  </w:sdtPr>
                  <w:sdtContent>
                    <w:tc>
                      <w:tcPr>
                        <w:tcW w:w="1021" w:type="dxa"/>
                      </w:tcPr>
                      <w:p w:rsidR="004F36B1" w:rsidRDefault="004F36B1" w:rsidP="004F36B1">
                        <w:pPr>
                          <w:ind w:right="360"/>
                          <w:rPr>
                            <w:sz w:val="18"/>
                            <w:szCs w:val="18"/>
                          </w:rPr>
                        </w:pPr>
                        <w:r>
                          <w:rPr>
                            <w:sz w:val="18"/>
                            <w:szCs w:val="18"/>
                          </w:rPr>
                          <w:t xml:space="preserve"> </w:t>
                        </w:r>
                      </w:p>
                    </w:tc>
                  </w:sdtContent>
                </w:sdt>
                <w:sdt>
                  <w:sdtPr>
                    <w:rPr>
                      <w:sz w:val="18"/>
                      <w:szCs w:val="18"/>
                    </w:rPr>
                    <w:alias w:val="未分配利润增减变动金额"/>
                    <w:tag w:val="_GBC_eaaa50e1ddcf4ca2a41500effe5a3183"/>
                    <w:id w:val="14403010"/>
                    <w:lock w:val="sdtLocked"/>
                  </w:sdtPr>
                  <w:sdtContent>
                    <w:tc>
                      <w:tcPr>
                        <w:tcW w:w="1008" w:type="dxa"/>
                      </w:tcPr>
                      <w:p w:rsidR="004F36B1" w:rsidRDefault="004F36B1" w:rsidP="004F36B1">
                        <w:pPr>
                          <w:jc w:val="right"/>
                          <w:rPr>
                            <w:sz w:val="18"/>
                            <w:szCs w:val="18"/>
                          </w:rPr>
                        </w:pPr>
                        <w:r>
                          <w:rPr>
                            <w:sz w:val="18"/>
                            <w:szCs w:val="18"/>
                          </w:rPr>
                          <w:t>1,791,891</w:t>
                        </w:r>
                      </w:p>
                    </w:tc>
                  </w:sdtContent>
                </w:sdt>
                <w:sdt>
                  <w:sdtPr>
                    <w:rPr>
                      <w:sz w:val="18"/>
                      <w:szCs w:val="18"/>
                    </w:rPr>
                    <w:alias w:val="股东权益合计增减变动金额"/>
                    <w:tag w:val="_GBC_b60345e251794508b9f2ca462fa333c5"/>
                    <w:id w:val="14403011"/>
                    <w:lock w:val="sdtLocked"/>
                  </w:sdtPr>
                  <w:sdtContent>
                    <w:tc>
                      <w:tcPr>
                        <w:tcW w:w="1026" w:type="dxa"/>
                      </w:tcPr>
                      <w:p w:rsidR="004F36B1" w:rsidRDefault="004F36B1" w:rsidP="004F36B1">
                        <w:pPr>
                          <w:jc w:val="right"/>
                          <w:rPr>
                            <w:sz w:val="18"/>
                            <w:szCs w:val="18"/>
                          </w:rPr>
                        </w:pPr>
                        <w:r>
                          <w:rPr>
                            <w:sz w:val="18"/>
                            <w:szCs w:val="18"/>
                          </w:rPr>
                          <w:t>4,794,209</w:t>
                        </w:r>
                      </w:p>
                    </w:tc>
                  </w:sdtContent>
                </w:sdt>
              </w:tr>
              <w:tr w:rsidR="004F36B1" w:rsidTr="004F36B1">
                <w:trPr>
                  <w:trHeight w:val="20"/>
                </w:trPr>
                <w:tc>
                  <w:tcPr>
                    <w:tcW w:w="2394" w:type="dxa"/>
                  </w:tcPr>
                  <w:p w:rsidR="004F36B1" w:rsidRDefault="004F36B1" w:rsidP="004F36B1">
                    <w:pPr>
                      <w:rPr>
                        <w:sz w:val="18"/>
                        <w:szCs w:val="18"/>
                      </w:rPr>
                    </w:pPr>
                    <w:r>
                      <w:rPr>
                        <w:rFonts w:hint="eastAsia"/>
                        <w:sz w:val="18"/>
                        <w:szCs w:val="18"/>
                      </w:rPr>
                      <w:t>（一）综合收益总额</w:t>
                    </w:r>
                  </w:p>
                </w:tc>
                <w:sdt>
                  <w:sdtPr>
                    <w:rPr>
                      <w:sz w:val="18"/>
                      <w:szCs w:val="18"/>
                    </w:rPr>
                    <w:alias w:val="综合收益总额导致股本变动金额"/>
                    <w:tag w:val="_GBC_f03cc738bdda4873a4c9306c6c68ceac"/>
                    <w:id w:val="14403012"/>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优先股变动金额"/>
                    <w:tag w:val="_GBC_3afbe4154e2c45958409a40b0988b99a"/>
                    <w:id w:val="14403013"/>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永续债变动金额"/>
                    <w:tag w:val="_GBC_f4f6b65ae107405993c0738c6f8ef082"/>
                    <w:id w:val="14403014"/>
                    <w:lock w:val="sdtLocked"/>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346,228</w:t>
                        </w:r>
                      </w:p>
                    </w:tc>
                  </w:sdtContent>
                </w:sdt>
                <w:sdt>
                  <w:sdtPr>
                    <w:rPr>
                      <w:sz w:val="18"/>
                      <w:szCs w:val="18"/>
                    </w:rPr>
                    <w:alias w:val="综合收益总额导致其他权益工具中的其他变动金额"/>
                    <w:tag w:val="_GBC_057649099f704e45979ac350d567c04a"/>
                    <w:id w:val="14403015"/>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资本公积变动金额"/>
                    <w:tag w:val="_GBC_051d80e5b219419da9c9ac9a8f6fd141"/>
                    <w:id w:val="14403016"/>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库存股变动金额"/>
                    <w:tag w:val="_GBC_3fbab9aa6bc04292961283ab205f2edd"/>
                    <w:id w:val="14403017"/>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其他综合收益变动金额"/>
                    <w:tag w:val="_GBC_527bc6752f2844f2b62b324fac1579af"/>
                    <w:id w:val="14403018"/>
                    <w:lock w:val="sdtLocked"/>
                  </w:sdtPr>
                  <w:sdtContent>
                    <w:tc>
                      <w:tcPr>
                        <w:tcW w:w="1022" w:type="dxa"/>
                      </w:tcPr>
                      <w:p w:rsidR="004F36B1" w:rsidRDefault="004F36B1" w:rsidP="004F36B1">
                        <w:pPr>
                          <w:jc w:val="right"/>
                          <w:rPr>
                            <w:sz w:val="18"/>
                            <w:szCs w:val="18"/>
                          </w:rPr>
                        </w:pPr>
                        <w:r>
                          <w:rPr>
                            <w:sz w:val="18"/>
                            <w:szCs w:val="18"/>
                          </w:rPr>
                          <w:t>-109,220</w:t>
                        </w:r>
                      </w:p>
                    </w:tc>
                  </w:sdtContent>
                </w:sdt>
                <w:sdt>
                  <w:sdtPr>
                    <w:rPr>
                      <w:sz w:val="18"/>
                      <w:szCs w:val="18"/>
                    </w:rPr>
                    <w:alias w:val="综合收益总额导致专项储备变动金额"/>
                    <w:tag w:val="_GBC_b8c9b5a6ffca46afa033de81ffa8fbe3"/>
                    <w:id w:val="14403019"/>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盈余公积变动金额"/>
                    <w:tag w:val="_GBC_146d3011679e46458aa7bc979173eac5"/>
                    <w:id w:val="14403020"/>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综合收益总额导致未分配利润变动金额"/>
                    <w:tag w:val="_GBC_d894c7c8295849e3823c595b722bc756"/>
                    <w:id w:val="14403021"/>
                    <w:lock w:val="sdtLocked"/>
                  </w:sdtPr>
                  <w:sdtContent>
                    <w:tc>
                      <w:tcPr>
                        <w:tcW w:w="1008" w:type="dxa"/>
                      </w:tcPr>
                      <w:p w:rsidR="004F36B1" w:rsidRDefault="004F36B1" w:rsidP="004F36B1">
                        <w:pPr>
                          <w:jc w:val="right"/>
                          <w:rPr>
                            <w:sz w:val="18"/>
                            <w:szCs w:val="18"/>
                          </w:rPr>
                        </w:pPr>
                        <w:r>
                          <w:rPr>
                            <w:sz w:val="18"/>
                            <w:szCs w:val="18"/>
                          </w:rPr>
                          <w:t>1,890,259</w:t>
                        </w:r>
                      </w:p>
                    </w:tc>
                  </w:sdtContent>
                </w:sdt>
                <w:sdt>
                  <w:sdtPr>
                    <w:rPr>
                      <w:sz w:val="18"/>
                      <w:szCs w:val="18"/>
                    </w:rPr>
                    <w:alias w:val="综合收益总额导致股东权益合计变动金额"/>
                    <w:tag w:val="_GBC_c102251053714ae28c7d105f6c205929"/>
                    <w:id w:val="14403022"/>
                    <w:lock w:val="sdtLocked"/>
                  </w:sdtPr>
                  <w:sdtContent>
                    <w:tc>
                      <w:tcPr>
                        <w:tcW w:w="1026" w:type="dxa"/>
                      </w:tcPr>
                      <w:p w:rsidR="004F36B1" w:rsidRDefault="004F36B1" w:rsidP="004F36B1">
                        <w:pPr>
                          <w:jc w:val="right"/>
                          <w:rPr>
                            <w:sz w:val="18"/>
                            <w:szCs w:val="18"/>
                          </w:rPr>
                        </w:pPr>
                        <w:r>
                          <w:rPr>
                            <w:sz w:val="18"/>
                            <w:szCs w:val="18"/>
                          </w:rPr>
                          <w:t>2,127,267</w:t>
                        </w:r>
                      </w:p>
                    </w:tc>
                  </w:sdtContent>
                </w:sdt>
              </w:tr>
              <w:tr w:rsidR="004F36B1" w:rsidTr="004F36B1">
                <w:trPr>
                  <w:trHeight w:val="20"/>
                </w:trPr>
                <w:tc>
                  <w:tcPr>
                    <w:tcW w:w="2394" w:type="dxa"/>
                  </w:tcPr>
                  <w:p w:rsidR="004F36B1" w:rsidRDefault="004F36B1" w:rsidP="004F36B1">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f30fe6682675483d894e0f99e2a13078"/>
                    <w:id w:val="14403023"/>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其他权益工具中的优先股变动金额"/>
                    <w:tag w:val="_GBC_197e5223ed794f02bfd51c1acc45a6ea"/>
                    <w:id w:val="14403024"/>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其他权益工具中的永续债变动金额"/>
                    <w:tag w:val="_GBC_b2014aa035fe41fcabeefc5289d496f2"/>
                    <w:id w:val="14403025"/>
                    <w:lock w:val="sdtLocked"/>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3,964,000</w:t>
                        </w:r>
                      </w:p>
                    </w:tc>
                  </w:sdtContent>
                </w:sdt>
                <w:sdt>
                  <w:sdtPr>
                    <w:rPr>
                      <w:sz w:val="18"/>
                      <w:szCs w:val="18"/>
                    </w:rPr>
                    <w:alias w:val="所有者投入和减少资本导致其他权益工具中的其他变动金额"/>
                    <w:tag w:val="_GBC_6daf1792d7f64c1f9c5f6a8150d79c39"/>
                    <w:id w:val="14403026"/>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资本公积变动金额"/>
                    <w:tag w:val="_GBC_18d61164cfe74dcab47a7d10eecf13ca"/>
                    <w:id w:val="14403027"/>
                    <w:lock w:val="sdtLocked"/>
                  </w:sdtPr>
                  <w:sdtContent>
                    <w:tc>
                      <w:tcPr>
                        <w:tcW w:w="1036" w:type="dxa"/>
                      </w:tcPr>
                      <w:p w:rsidR="004F36B1" w:rsidRDefault="004F36B1" w:rsidP="004F36B1">
                        <w:pPr>
                          <w:jc w:val="right"/>
                          <w:rPr>
                            <w:sz w:val="18"/>
                            <w:szCs w:val="18"/>
                          </w:rPr>
                        </w:pPr>
                        <w:r>
                          <w:rPr>
                            <w:sz w:val="18"/>
                            <w:szCs w:val="18"/>
                          </w:rPr>
                          <w:t>-428,843</w:t>
                        </w:r>
                      </w:p>
                    </w:tc>
                  </w:sdtContent>
                </w:sdt>
                <w:sdt>
                  <w:sdtPr>
                    <w:rPr>
                      <w:sz w:val="18"/>
                      <w:szCs w:val="18"/>
                    </w:rPr>
                    <w:alias w:val="所有者投入和减少资本导致库存股变动金额"/>
                    <w:tag w:val="_GBC_a8aa67f466874d41b3134fe9e589f362"/>
                    <w:id w:val="14403028"/>
                    <w:lock w:val="sdtLocked"/>
                  </w:sdtPr>
                  <w:sdtContent>
                    <w:tc>
                      <w:tcPr>
                        <w:tcW w:w="1064" w:type="dxa"/>
                      </w:tcPr>
                      <w:p w:rsidR="004F36B1" w:rsidRDefault="004F36B1" w:rsidP="004F36B1">
                        <w:pPr>
                          <w:jc w:val="right"/>
                          <w:rPr>
                            <w:sz w:val="18"/>
                            <w:szCs w:val="18"/>
                          </w:rPr>
                        </w:pPr>
                        <w:r>
                          <w:rPr>
                            <w:sz w:val="18"/>
                            <w:szCs w:val="18"/>
                          </w:rPr>
                          <w:t>19,439</w:t>
                        </w:r>
                      </w:p>
                    </w:tc>
                  </w:sdtContent>
                </w:sdt>
                <w:sdt>
                  <w:sdtPr>
                    <w:rPr>
                      <w:sz w:val="18"/>
                      <w:szCs w:val="18"/>
                    </w:rPr>
                    <w:alias w:val="所有者投入和减少资本导致其他综合收益变动金额"/>
                    <w:tag w:val="_GBC_fa7fa67c6d0b4542a671406d5364d519"/>
                    <w:id w:val="14403029"/>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专项储备变动金额"/>
                    <w:tag w:val="_GBC_12c757ffd8bc4afd9a3698ab9203b871"/>
                    <w:id w:val="14403030"/>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盈余公积变动金额"/>
                    <w:tag w:val="_GBC_317446a90b394788a360afc4eb53210a"/>
                    <w:id w:val="14403031"/>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未分配利润变动金额"/>
                    <w:tag w:val="_GBC_a1ada7faa5bf45fb8ed127fd006b0297"/>
                    <w:id w:val="14403032"/>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所有者投入和减少资本导致股东权益合计变动金额"/>
                    <w:tag w:val="_GBC_f0a2522b485e446cbb90d9f3b913769d"/>
                    <w:id w:val="14403033"/>
                    <w:lock w:val="sdtLocked"/>
                  </w:sdtPr>
                  <w:sdtContent>
                    <w:tc>
                      <w:tcPr>
                        <w:tcW w:w="1026" w:type="dxa"/>
                      </w:tcPr>
                      <w:p w:rsidR="004F36B1" w:rsidRDefault="004F36B1" w:rsidP="004F36B1">
                        <w:pPr>
                          <w:jc w:val="right"/>
                          <w:rPr>
                            <w:sz w:val="18"/>
                            <w:szCs w:val="18"/>
                          </w:rPr>
                        </w:pPr>
                        <w:r>
                          <w:rPr>
                            <w:sz w:val="18"/>
                            <w:szCs w:val="18"/>
                          </w:rPr>
                          <w:t>3,515,718</w:t>
                        </w:r>
                      </w:p>
                    </w:tc>
                  </w:sdtContent>
                </w:sdt>
              </w:tr>
              <w:tr w:rsidR="004F36B1" w:rsidTr="004F36B1">
                <w:trPr>
                  <w:trHeight w:val="20"/>
                </w:trPr>
                <w:tc>
                  <w:tcPr>
                    <w:tcW w:w="2394" w:type="dxa"/>
                  </w:tcPr>
                  <w:p w:rsidR="004F36B1" w:rsidRDefault="004F36B1" w:rsidP="004F36B1">
                    <w:pPr>
                      <w:rPr>
                        <w:sz w:val="18"/>
                        <w:szCs w:val="18"/>
                      </w:rPr>
                    </w:pPr>
                    <w:r>
                      <w:rPr>
                        <w:rFonts w:hint="eastAsia"/>
                        <w:sz w:val="18"/>
                        <w:szCs w:val="18"/>
                      </w:rPr>
                      <w:t>1．股东投入的普通股</w:t>
                    </w:r>
                  </w:p>
                </w:tc>
                <w:sdt>
                  <w:sdtPr>
                    <w:rPr>
                      <w:sz w:val="18"/>
                      <w:szCs w:val="18"/>
                    </w:rPr>
                    <w:alias w:val="股东投入的普通股导致股本变动金额"/>
                    <w:tag w:val="_GBC_07f7e56ebc8f413491431a71f19f57c2"/>
                    <w:id w:val="14403034"/>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优先股变动金额"/>
                    <w:tag w:val="_GBC_1f2c1b75d6304a8cada547d8a1c55afe"/>
                    <w:id w:val="14403035"/>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永续债变动金额"/>
                    <w:tag w:val="_GBC_da3bba2fe5cb4c21831f0ebcbdd58a63"/>
                    <w:id w:val="14403036"/>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其他权益工具中的其他变动金额"/>
                    <w:tag w:val="_GBC_04e418d0a64a4cfb8791f453139033ca"/>
                    <w:id w:val="14403037"/>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资本公积变动金额"/>
                    <w:tag w:val="_GBC_da248a874bd548748d8ab181aaf48c32"/>
                    <w:id w:val="14403038"/>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库存股变动金额"/>
                    <w:tag w:val="_GBC_91bbaf6cceb84fa8b9db1dfbd558fdb1"/>
                    <w:id w:val="14403039"/>
                    <w:lock w:val="sdtLocked"/>
                  </w:sdtPr>
                  <w:sdtContent>
                    <w:tc>
                      <w:tcPr>
                        <w:tcW w:w="1064" w:type="dxa"/>
                      </w:tcPr>
                      <w:p w:rsidR="004F36B1" w:rsidRDefault="004F36B1" w:rsidP="004F36B1">
                        <w:pPr>
                          <w:jc w:val="right"/>
                          <w:rPr>
                            <w:sz w:val="18"/>
                            <w:szCs w:val="18"/>
                          </w:rPr>
                        </w:pPr>
                        <w:r>
                          <w:rPr>
                            <w:sz w:val="18"/>
                            <w:szCs w:val="18"/>
                          </w:rPr>
                          <w:t>19,439</w:t>
                        </w:r>
                      </w:p>
                    </w:tc>
                  </w:sdtContent>
                </w:sdt>
                <w:sdt>
                  <w:sdtPr>
                    <w:rPr>
                      <w:sz w:val="18"/>
                      <w:szCs w:val="18"/>
                    </w:rPr>
                    <w:alias w:val="股东投入的普通股导致其他综合收益变动金额"/>
                    <w:tag w:val="_GBC_d31224a534a24261affa4a9adf744488"/>
                    <w:id w:val="14403040"/>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专项储备变动金额"/>
                    <w:tag w:val="_GBC_939548dfd6ba4efbaef1a7c7dc31aa27"/>
                    <w:id w:val="14403041"/>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盈余公积变动金额"/>
                    <w:tag w:val="_GBC_7f790ef4d0a2400583313c8f18f07310"/>
                    <w:id w:val="14403042"/>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未分配利润变动金额"/>
                    <w:tag w:val="_GBC_dbbce62d9712469cb11a654dcd83953e"/>
                    <w:id w:val="14403043"/>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股东投入的普通股导致其他的归属于母公司所有者权益变动金额"/>
                    <w:tag w:val="_GBC_6fbd178bb8384a25bf32ea8104c3d5c5"/>
                    <w:id w:val="14403044"/>
                    <w:lock w:val="sdtLocked"/>
                  </w:sdtPr>
                  <w:sdtContent>
                    <w:tc>
                      <w:tcPr>
                        <w:tcW w:w="1026" w:type="dxa"/>
                      </w:tcPr>
                      <w:p w:rsidR="004F36B1" w:rsidRDefault="004F36B1" w:rsidP="004F36B1">
                        <w:pPr>
                          <w:jc w:val="right"/>
                          <w:rPr>
                            <w:sz w:val="18"/>
                            <w:szCs w:val="18"/>
                          </w:rPr>
                        </w:pPr>
                        <w:r>
                          <w:rPr>
                            <w:sz w:val="18"/>
                            <w:szCs w:val="18"/>
                          </w:rPr>
                          <w:t>-19,439</w:t>
                        </w:r>
                      </w:p>
                    </w:tc>
                  </w:sdtContent>
                </w:sdt>
              </w:tr>
              <w:tr w:rsidR="004F36B1" w:rsidTr="004F36B1">
                <w:trPr>
                  <w:trHeight w:val="20"/>
                </w:trPr>
                <w:tc>
                  <w:tcPr>
                    <w:tcW w:w="2394" w:type="dxa"/>
                  </w:tcPr>
                  <w:p w:rsidR="004F36B1" w:rsidRDefault="004F36B1" w:rsidP="004F36B1">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db2e6c63198c4ff598d467ff8d2a728b"/>
                    <w:id w:val="14403045"/>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优先股变动金额"/>
                    <w:tag w:val="_GBC_0f73aadbc7be4edda51fb9420c476368"/>
                    <w:id w:val="14403046"/>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永续债变动金额"/>
                    <w:tag w:val="_GBC_f4b8cffb94c541e1a11d201673e7109e"/>
                    <w:id w:val="14403047"/>
                    <w:lock w:val="sdtLocked"/>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3,964,000</w:t>
                        </w:r>
                      </w:p>
                    </w:tc>
                  </w:sdtContent>
                </w:sdt>
                <w:sdt>
                  <w:sdtPr>
                    <w:rPr>
                      <w:sz w:val="18"/>
                      <w:szCs w:val="18"/>
                    </w:rPr>
                    <w:alias w:val="其他权益工具持有者投入资本导致其他权益工具中的其他变动金额"/>
                    <w:tag w:val="_GBC_6ccc492f634f4f4ebbc8ee3c6835c0d8"/>
                    <w:id w:val="14403048"/>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资本公积变动金额"/>
                    <w:tag w:val="_GBC_cea104ca3bc34b90a45a018406c5f5a1"/>
                    <w:id w:val="14403049"/>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库存股变动金额"/>
                    <w:tag w:val="_GBC_30e62eff0b1e421fb1244e10b5de6da1"/>
                    <w:id w:val="14403050"/>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其他综合收益变动金额"/>
                    <w:tag w:val="_GBC_dbbeb1a62ae740ca9539416f4a598639"/>
                    <w:id w:val="14403051"/>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专项储备变动金额"/>
                    <w:tag w:val="_GBC_b80f2a194cc847abacd0266a4580e330"/>
                    <w:id w:val="14403052"/>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盈余公积变动金额"/>
                    <w:tag w:val="_GBC_2497391e5e0549e787bf0a88006fdfb7"/>
                    <w:id w:val="14403053"/>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未分配利润变动金额"/>
                    <w:tag w:val="_GBC_752cd32daa5e4c3ca0cc66aeb0ee6129"/>
                    <w:id w:val="14403054"/>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持有者投入资本导致其他的归属于母公司所有者权益变动金额"/>
                    <w:tag w:val="_GBC_7c529d7d04444af1a5174a0d259c3d26"/>
                    <w:id w:val="14403055"/>
                    <w:lock w:val="sdtLocked"/>
                  </w:sdtPr>
                  <w:sdtContent>
                    <w:tc>
                      <w:tcPr>
                        <w:tcW w:w="1026" w:type="dxa"/>
                      </w:tcPr>
                      <w:p w:rsidR="004F36B1" w:rsidRDefault="004F36B1" w:rsidP="004F36B1">
                        <w:pPr>
                          <w:jc w:val="right"/>
                          <w:rPr>
                            <w:sz w:val="18"/>
                            <w:szCs w:val="18"/>
                          </w:rPr>
                        </w:pPr>
                        <w:r>
                          <w:rPr>
                            <w:sz w:val="18"/>
                            <w:szCs w:val="18"/>
                          </w:rPr>
                          <w:t>3,964,000</w:t>
                        </w:r>
                      </w:p>
                    </w:tc>
                  </w:sdtContent>
                </w:sdt>
              </w:tr>
              <w:tr w:rsidR="004F36B1" w:rsidTr="004F36B1">
                <w:trPr>
                  <w:trHeight w:val="20"/>
                </w:trPr>
                <w:tc>
                  <w:tcPr>
                    <w:tcW w:w="2394" w:type="dxa"/>
                  </w:tcPr>
                  <w:p w:rsidR="004F36B1" w:rsidRDefault="004F36B1" w:rsidP="004F36B1">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3e88d3ca9734111b5b94708dfc7fea3"/>
                    <w:id w:val="14403056"/>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权益工具中的优先股变动金额"/>
                    <w:tag w:val="_GBC_e0c69319bf5442e8a326094729108247"/>
                    <w:id w:val="14403057"/>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权益工具中的永续债变动金额"/>
                    <w:tag w:val="_GBC_fd4be5f7ef4041619ed8a443b43f19be"/>
                    <w:id w:val="14403058"/>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权益工具中的其他变动金额"/>
                    <w:tag w:val="_GBC_5f51b01a48f34a448f69b07157263303"/>
                    <w:id w:val="14403059"/>
                    <w:lock w:val="sdtLocked"/>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资本公积变动金额"/>
                    <w:tag w:val="_GBC_8f55de91763b48968c98c68d6a6b97ad"/>
                    <w:id w:val="14403060"/>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库存股变动金额"/>
                    <w:tag w:val="_GBC_25ee22dc40f4449b882e61b45b215cba"/>
                    <w:id w:val="14403061"/>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其他综合收益变动金额"/>
                    <w:tag w:val="_GBC_f4caf6e7f9ea4a16b64431cb92d7bc8d"/>
                    <w:id w:val="14403062"/>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专项储备变动金额"/>
                    <w:tag w:val="_GBC_0f832ddbca34432bbd7140921fda8665"/>
                    <w:id w:val="14403063"/>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盈余公积变动金额"/>
                    <w:tag w:val="_GBC_87d8ab21e0d947a0bcd9814dc46e1d38"/>
                    <w:id w:val="14403064"/>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未分配利润变动金额"/>
                    <w:tag w:val="_GBC_d6e8139e985f487080734a810228c124"/>
                    <w:id w:val="14403065"/>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股份支付计入所有者权益的金额导致股东权益合计变动金额"/>
                    <w:tag w:val="_GBC_e648c639d2e443d8872ca05bd62e5049"/>
                    <w:id w:val="14403066"/>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394" w:type="dxa"/>
                  </w:tcPr>
                  <w:p w:rsidR="004F36B1" w:rsidRDefault="004F36B1" w:rsidP="004F36B1">
                    <w:pPr>
                      <w:rPr>
                        <w:sz w:val="18"/>
                        <w:szCs w:val="18"/>
                      </w:rPr>
                    </w:pPr>
                    <w:r>
                      <w:rPr>
                        <w:rFonts w:hint="eastAsia"/>
                        <w:sz w:val="18"/>
                        <w:szCs w:val="18"/>
                      </w:rPr>
                      <w:t>4.同一控制下企业合并</w:t>
                    </w:r>
                  </w:p>
                </w:tc>
                <w:sdt>
                  <w:sdtPr>
                    <w:rPr>
                      <w:sz w:val="18"/>
                      <w:szCs w:val="18"/>
                    </w:rPr>
                    <w:alias w:val="4.同一控制下企业合并股本"/>
                    <w:tag w:val="_GBC_cae1e77bb654465fb0b1dfd7b2867e48"/>
                    <w:id w:val="14403067"/>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同一控制下企业合并优先股"/>
                    <w:tag w:val="_GBC_6440c4649c7b44ccb7940d033dea3267"/>
                    <w:id w:val="14403068"/>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同一控制下企业合并永续债"/>
                    <w:tag w:val="_GBC_1a55d3ac51c54e30b9567c25478a251c"/>
                    <w:id w:val="14403069"/>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同一控制下企业合并其他"/>
                    <w:tag w:val="_GBC_c4c4fea8a8394aa7a4eacb2c4b4e071c"/>
                    <w:id w:val="14403070"/>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同一控制下企业合并资本公积"/>
                    <w:tag w:val="_GBC_79b6937196cd4f64892b5a215d2db321"/>
                    <w:id w:val="14403071"/>
                  </w:sdtPr>
                  <w:sdtContent>
                    <w:tc>
                      <w:tcPr>
                        <w:tcW w:w="1036" w:type="dxa"/>
                      </w:tcPr>
                      <w:p w:rsidR="004F36B1" w:rsidRDefault="004F36B1" w:rsidP="004F36B1">
                        <w:pPr>
                          <w:jc w:val="right"/>
                          <w:rPr>
                            <w:color w:val="008000"/>
                            <w:sz w:val="18"/>
                            <w:szCs w:val="18"/>
                          </w:rPr>
                        </w:pPr>
                        <w:r>
                          <w:rPr>
                            <w:sz w:val="18"/>
                            <w:szCs w:val="18"/>
                          </w:rPr>
                          <w:t>-428,843</w:t>
                        </w:r>
                      </w:p>
                    </w:tc>
                  </w:sdtContent>
                </w:sdt>
                <w:sdt>
                  <w:sdtPr>
                    <w:rPr>
                      <w:sz w:val="18"/>
                      <w:szCs w:val="18"/>
                    </w:rPr>
                    <w:alias w:val="4.同一控制下企业合并减：库存股"/>
                    <w:tag w:val="_GBC_42390066c0a7419b9dccb119ef481439"/>
                    <w:id w:val="14403072"/>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同一控制下企业合并其他综合收益"/>
                    <w:tag w:val="_GBC_74b397d17fed4496aafbae48b07226ab"/>
                    <w:id w:val="14403073"/>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同一控制下企业合并专项储备"/>
                    <w:tag w:val="_GBC_92d1e257446c4fe2b44b7b4d9400b0d6"/>
                    <w:id w:val="14403074"/>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同一控制下企业合并盈余公积"/>
                    <w:tag w:val="_GBC_c5e59f46744d4596ab9ad9236e3d62c4"/>
                    <w:id w:val="14403075"/>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同一控制下企业合并未分配利润"/>
                    <w:tag w:val="_GBC_f24133b011f54d4082342fa2e94fe802"/>
                    <w:id w:val="14403076"/>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4.同一控制下企业合并所有者权益合计"/>
                    <w:tag w:val="_GBC_b84931fdcbaf408abab20cc6355542d7"/>
                    <w:id w:val="14403077"/>
                  </w:sdtPr>
                  <w:sdtContent>
                    <w:tc>
                      <w:tcPr>
                        <w:tcW w:w="1026" w:type="dxa"/>
                      </w:tcPr>
                      <w:p w:rsidR="004F36B1" w:rsidRDefault="004F36B1" w:rsidP="004F36B1">
                        <w:pPr>
                          <w:jc w:val="right"/>
                          <w:rPr>
                            <w:color w:val="008000"/>
                            <w:sz w:val="18"/>
                            <w:szCs w:val="18"/>
                          </w:rPr>
                        </w:pPr>
                        <w:r>
                          <w:rPr>
                            <w:sz w:val="18"/>
                            <w:szCs w:val="18"/>
                          </w:rPr>
                          <w:t>-428,843</w:t>
                        </w:r>
                      </w:p>
                    </w:tc>
                  </w:sdtContent>
                </w:sdt>
              </w:tr>
              <w:tr w:rsidR="004F36B1" w:rsidTr="004F36B1">
                <w:trPr>
                  <w:trHeight w:val="20"/>
                </w:trPr>
                <w:tc>
                  <w:tcPr>
                    <w:tcW w:w="2394" w:type="dxa"/>
                  </w:tcPr>
                  <w:p w:rsidR="004F36B1" w:rsidRDefault="004F36B1" w:rsidP="004F36B1">
                    <w:pPr>
                      <w:rPr>
                        <w:sz w:val="18"/>
                        <w:szCs w:val="18"/>
                      </w:rPr>
                    </w:pPr>
                    <w:r>
                      <w:rPr>
                        <w:rFonts w:hint="eastAsia"/>
                        <w:sz w:val="18"/>
                        <w:szCs w:val="18"/>
                      </w:rPr>
                      <w:t>5</w:t>
                    </w:r>
                    <w:r>
                      <w:rPr>
                        <w:sz w:val="18"/>
                        <w:szCs w:val="18"/>
                      </w:rPr>
                      <w:t>．其他</w:t>
                    </w:r>
                  </w:p>
                </w:tc>
                <w:sdt>
                  <w:sdtPr>
                    <w:rPr>
                      <w:sz w:val="18"/>
                      <w:szCs w:val="18"/>
                    </w:rPr>
                    <w:alias w:val="其他所有者投入和减少资本导致实收资本（或股本）净额变动金额"/>
                    <w:tag w:val="_GBC_8de4c3081ae8416294ac912bce6c0830"/>
                    <w:id w:val="14403078"/>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其他权益工具中的优先股变动金额"/>
                    <w:tag w:val="_GBC_16021aaa4546434fa16e39c0f350c3d0"/>
                    <w:id w:val="14403079"/>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其他权益工具中的永续债变动金额"/>
                    <w:tag w:val="_GBC_6225ca3b29ed43a38cc51fd11fe065bb"/>
                    <w:id w:val="14403080"/>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其他权益工具中的其他变动金额"/>
                    <w:tag w:val="_GBC_57cb4e57b5154dc0b3227782045524cc"/>
                    <w:id w:val="14403081"/>
                    <w:lock w:val="sdtLocked"/>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资本公积变动金额"/>
                    <w:tag w:val="_GBC_ac6ff5b7a65645e9ba3ea19456f5e831"/>
                    <w:id w:val="14403082"/>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库存股变动金额"/>
                    <w:tag w:val="_GBC_6b1de4f1886c477db19f0dd0b71ef491"/>
                    <w:id w:val="14403083"/>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其他综合收益变动金额"/>
                    <w:tag w:val="_GBC_db63baca807b47a0926aa5f5453f7da8"/>
                    <w:id w:val="14403084"/>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专项储备变动金额"/>
                    <w:tag w:val="_GBC_856d720a007a4ad0950db55b82dba1c9"/>
                    <w:id w:val="14403085"/>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盈余公积变动金额"/>
                    <w:tag w:val="_GBC_706b6d6feafd42a4840746657c16c76f"/>
                    <w:id w:val="14403086"/>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未分配利润变动金额"/>
                    <w:tag w:val="_GBC_fa1eaf01d30e4e64b58806dea4a61bd4"/>
                    <w:id w:val="14403087"/>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投入和减少资本导致股东权益合计变动金额"/>
                    <w:tag w:val="_GBC_d7b7366931784e60ae41d317bd24645a"/>
                    <w:id w:val="14403088"/>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394" w:type="dxa"/>
                  </w:tcPr>
                  <w:p w:rsidR="004F36B1" w:rsidRDefault="004F36B1" w:rsidP="004F36B1">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3dec4838d0d45e59662e83d7f4be2f3"/>
                    <w:id w:val="14403089"/>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其他权益工具中的优先股变动金额"/>
                    <w:tag w:val="_GBC_27e8d048a5e04acdba976f1e9ed0b06c"/>
                    <w:id w:val="14403090"/>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其他权益工具中的永续债变动金额"/>
                    <w:tag w:val="_GBC_309ba0d4e04643cba98c51da86266d57"/>
                    <w:id w:val="14403091"/>
                    <w:lock w:val="sdtLocked"/>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-170,000</w:t>
                        </w:r>
                      </w:p>
                    </w:tc>
                  </w:sdtContent>
                </w:sdt>
                <w:sdt>
                  <w:sdtPr>
                    <w:rPr>
                      <w:sz w:val="18"/>
                      <w:szCs w:val="18"/>
                    </w:rPr>
                    <w:alias w:val="利润分配导致其他权益工具中的其他变动金额"/>
                    <w:tag w:val="_GBC_d5f2ccc4648f4748ac123d6dd319d2ef"/>
                    <w:id w:val="14403092"/>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资本公积变动金额"/>
                    <w:tag w:val="_GBC_a091e435665a4018a1f2d3b1759a956d"/>
                    <w:id w:val="14403093"/>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库存股变动金额"/>
                    <w:tag w:val="_GBC_355f544855b84d9f8681ce0efeb3496d"/>
                    <w:id w:val="14403094"/>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其他综合收益变动金额"/>
                    <w:tag w:val="_GBC_879af85f06e84e2f83c32eab9ff1868b"/>
                    <w:id w:val="14403095"/>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专项储备变动金额"/>
                    <w:tag w:val="_GBC_1be8be4848d542d6b740d08536a93580"/>
                    <w:id w:val="14403096"/>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盈余公积变动金额"/>
                    <w:tag w:val="_GBC_3a277de32a8b42aab02e1466554d9815"/>
                    <w:id w:val="14403097"/>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利润分配导致未分配利润变动金额"/>
                    <w:tag w:val="_GBC_756ee51c1ffc491b85c79911a3e21c21"/>
                    <w:id w:val="14403098"/>
                    <w:lock w:val="sdtLocked"/>
                  </w:sdtPr>
                  <w:sdtContent>
                    <w:tc>
                      <w:tcPr>
                        <w:tcW w:w="1008" w:type="dxa"/>
                      </w:tcPr>
                      <w:p w:rsidR="004F36B1" w:rsidRDefault="004F36B1" w:rsidP="004F36B1">
                        <w:pPr>
                          <w:jc w:val="right"/>
                          <w:rPr>
                            <w:sz w:val="18"/>
                            <w:szCs w:val="18"/>
                          </w:rPr>
                        </w:pPr>
                        <w:r>
                          <w:rPr>
                            <w:sz w:val="18"/>
                            <w:szCs w:val="18"/>
                          </w:rPr>
                          <w:t>-98,368</w:t>
                        </w:r>
                      </w:p>
                    </w:tc>
                  </w:sdtContent>
                </w:sdt>
                <w:sdt>
                  <w:sdtPr>
                    <w:rPr>
                      <w:sz w:val="18"/>
                      <w:szCs w:val="18"/>
                    </w:rPr>
                    <w:alias w:val="利润分配导致股东权益合计变动金额"/>
                    <w:tag w:val="_GBC_6b560be59d484909b6fe65ca4f320e44"/>
                    <w:id w:val="14403099"/>
                    <w:lock w:val="sdtLocked"/>
                  </w:sdtPr>
                  <w:sdtContent>
                    <w:tc>
                      <w:tcPr>
                        <w:tcW w:w="1026" w:type="dxa"/>
                      </w:tcPr>
                      <w:p w:rsidR="004F36B1" w:rsidRDefault="004F36B1" w:rsidP="004F36B1">
                        <w:pPr>
                          <w:jc w:val="right"/>
                          <w:rPr>
                            <w:sz w:val="18"/>
                            <w:szCs w:val="18"/>
                          </w:rPr>
                        </w:pPr>
                        <w:r>
                          <w:rPr>
                            <w:sz w:val="18"/>
                            <w:szCs w:val="18"/>
                          </w:rPr>
                          <w:t>-268,368</w:t>
                        </w:r>
                      </w:p>
                    </w:tc>
                  </w:sdtContent>
                </w:sdt>
              </w:tr>
              <w:tr w:rsidR="004F36B1" w:rsidTr="004F36B1">
                <w:trPr>
                  <w:trHeight w:val="20"/>
                </w:trPr>
                <w:tc>
                  <w:tcPr>
                    <w:tcW w:w="2394" w:type="dxa"/>
                  </w:tcPr>
                  <w:p w:rsidR="004F36B1" w:rsidRDefault="004F36B1" w:rsidP="004F36B1">
                    <w:pPr>
                      <w:rPr>
                        <w:sz w:val="18"/>
                        <w:szCs w:val="18"/>
                      </w:rPr>
                    </w:pPr>
                    <w:r>
                      <w:rPr>
                        <w:sz w:val="18"/>
                        <w:szCs w:val="18"/>
                      </w:rPr>
                      <w:t>1．提取盈余公积</w:t>
                    </w:r>
                  </w:p>
                </w:tc>
                <w:sdt>
                  <w:sdtPr>
                    <w:rPr>
                      <w:sz w:val="18"/>
                      <w:szCs w:val="18"/>
                    </w:rPr>
                    <w:alias w:val="提取盈余公积导致实收资本（或股本）净额变动金额"/>
                    <w:tag w:val="_GBC_d00418300d434fc8ac4f54286efeaa9d"/>
                    <w:id w:val="14403100"/>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其他权益工具中的优先股变动金额"/>
                    <w:tag w:val="_GBC_c490b11283284696abfb5e40fba82b06"/>
                    <w:id w:val="14403101"/>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其他权益工具中的永续债变动金额"/>
                    <w:tag w:val="_GBC_76d3ec3ae37d4e7baa4f66c0f8d869de"/>
                    <w:id w:val="14403102"/>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其他权益工具中的其他变动金额"/>
                    <w:tag w:val="_GBC_2c12403ef95e4e0480b2732ab03db5f3"/>
                    <w:id w:val="14403103"/>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资本公积变动金额"/>
                    <w:tag w:val="_GBC_66a224a339054c769eeb0ae395093be1"/>
                    <w:id w:val="14403104"/>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库存股变动金额"/>
                    <w:tag w:val="_GBC_73f662342d364f76adaf59b929e9c790"/>
                    <w:id w:val="14403105"/>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其他综合收益变动金额"/>
                    <w:tag w:val="_GBC_539525015f84464f8ae65b0927bdc09e"/>
                    <w:id w:val="14403106"/>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专项储备变动金额"/>
                    <w:tag w:val="_GBC_a85cec3447524a5eb736238919a234b9"/>
                    <w:id w:val="14403107"/>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盈余公积变动金额"/>
                    <w:tag w:val="_GBC_ed6a2f0b1fdc4f6c850d5d28768ad0ab"/>
                    <w:id w:val="14403108"/>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未分配利润变动金额"/>
                    <w:tag w:val="_GBC_ad0ea31bff6949de9c5725355d70b538"/>
                    <w:id w:val="14403109"/>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提取盈余公积导致股东权益合计变动金额"/>
                    <w:tag w:val="_GBC_83b970b6ec6d4bbdb12be4db9f31de55"/>
                    <w:id w:val="14403110"/>
                    <w:lock w:val="sdtLocked"/>
                    <w:showingPlcHdr/>
                  </w:sdtPr>
                  <w:sdtContent>
                    <w:tc>
                      <w:tcPr>
                        <w:tcW w:w="1026" w:type="dxa"/>
                      </w:tcPr>
                      <w:p w:rsidR="004F36B1" w:rsidRDefault="004F36B1" w:rsidP="004F36B1">
                        <w:pPr>
                          <w:jc w:val="right"/>
                          <w:rPr>
                            <w:sz w:val="18"/>
                            <w:szCs w:val="18"/>
                          </w:rPr>
                        </w:pPr>
                        <w:r>
                          <w:rPr>
                            <w:sz w:val="18"/>
                            <w:szCs w:val="18"/>
                          </w:rPr>
                          <w:t xml:space="preserve">     </w:t>
                        </w:r>
                      </w:p>
                    </w:tc>
                  </w:sdtContent>
                </w:sdt>
              </w:tr>
              <w:tr w:rsidR="004F36B1" w:rsidTr="004F36B1">
                <w:trPr>
                  <w:trHeight w:val="20"/>
                </w:trPr>
                <w:tc>
                  <w:tcPr>
                    <w:tcW w:w="2394" w:type="dxa"/>
                  </w:tcPr>
                  <w:p w:rsidR="004F36B1" w:rsidRDefault="004F36B1" w:rsidP="004F36B1">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6ff71f05e0a04570bba0291097d6a348"/>
                    <w:id w:val="14403111"/>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权益工具中的优先股变动金额"/>
                    <w:tag w:val="_GBC_88491f4f7bbc45a68487f487c1580719"/>
                    <w:id w:val="14403112"/>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权益工具中的永续债变动金额"/>
                    <w:tag w:val="_GBC_fe252b087aba47f8b6823f79de0aa1e5"/>
                    <w:id w:val="14403113"/>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权益工具中的其他变动金额"/>
                    <w:tag w:val="_GBC_84e37dca0ebc4c04a528936f22e4ffef"/>
                    <w:id w:val="14403114"/>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资本公积变动金额"/>
                    <w:tag w:val="_GBC_d2abcf8648eb4be8a48565dd8826e54f"/>
                    <w:id w:val="14403115"/>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库存股变动金额"/>
                    <w:tag w:val="_GBC_bb538576a4034794ae9af755f61dc378"/>
                    <w:id w:val="14403116"/>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其他综合收益变动金额"/>
                    <w:tag w:val="_GBC_6c2fc0509c9a4c8bba4d45c402107f69"/>
                    <w:id w:val="14403117"/>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专项储备变动金额"/>
                    <w:tag w:val="_GBC_10ab62d9d1ad43de80b8053fedf9f886"/>
                    <w:id w:val="14403118"/>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盈余公积变动金额"/>
                    <w:tag w:val="_GBC_64d83b5da97c44d295979033ec903022"/>
                    <w:id w:val="14403119"/>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对所有者（或股东）的分配导致未分配利润变动金额"/>
                    <w:tag w:val="_GBC_be40b1266f36484785ccdeee2f90491e"/>
                    <w:id w:val="14403120"/>
                    <w:lock w:val="sdtLocked"/>
                  </w:sdtPr>
                  <w:sdtContent>
                    <w:tc>
                      <w:tcPr>
                        <w:tcW w:w="1008" w:type="dxa"/>
                      </w:tcPr>
                      <w:p w:rsidR="004F36B1" w:rsidRDefault="004F36B1" w:rsidP="004F36B1">
                        <w:pPr>
                          <w:jc w:val="right"/>
                          <w:rPr>
                            <w:sz w:val="18"/>
                            <w:szCs w:val="18"/>
                          </w:rPr>
                        </w:pPr>
                        <w:r>
                          <w:rPr>
                            <w:sz w:val="18"/>
                            <w:szCs w:val="18"/>
                          </w:rPr>
                          <w:t>-98,368</w:t>
                        </w:r>
                      </w:p>
                    </w:tc>
                  </w:sdtContent>
                </w:sdt>
                <w:sdt>
                  <w:sdtPr>
                    <w:rPr>
                      <w:sz w:val="18"/>
                      <w:szCs w:val="18"/>
                    </w:rPr>
                    <w:alias w:val="对所有者（或股东）的分配导致股东权益合计变动金额"/>
                    <w:tag w:val="_GBC_951ce1090dc046f3a8bc74e1f7f5a256"/>
                    <w:id w:val="14403121"/>
                    <w:lock w:val="sdtLocked"/>
                  </w:sdtPr>
                  <w:sdtContent>
                    <w:tc>
                      <w:tcPr>
                        <w:tcW w:w="1026" w:type="dxa"/>
                      </w:tcPr>
                      <w:p w:rsidR="004F36B1" w:rsidRDefault="004F36B1" w:rsidP="004F36B1">
                        <w:pPr>
                          <w:jc w:val="right"/>
                          <w:rPr>
                            <w:sz w:val="18"/>
                            <w:szCs w:val="18"/>
                          </w:rPr>
                        </w:pPr>
                        <w:r>
                          <w:rPr>
                            <w:sz w:val="18"/>
                            <w:szCs w:val="18"/>
                          </w:rPr>
                          <w:t>-98,368</w:t>
                        </w:r>
                      </w:p>
                    </w:tc>
                  </w:sdtContent>
                </w:sdt>
              </w:tr>
              <w:tr w:rsidR="004F36B1" w:rsidTr="004F36B1">
                <w:trPr>
                  <w:trHeight w:val="20"/>
                </w:trPr>
                <w:tc>
                  <w:tcPr>
                    <w:tcW w:w="2394" w:type="dxa"/>
                  </w:tcPr>
                  <w:p w:rsidR="004F36B1" w:rsidRDefault="004F36B1" w:rsidP="004F36B1">
                    <w:pPr>
                      <w:rPr>
                        <w:sz w:val="18"/>
                        <w:szCs w:val="18"/>
                      </w:rPr>
                    </w:pPr>
                    <w:r>
                      <w:rPr>
                        <w:rFonts w:hint="eastAsia"/>
                        <w:sz w:val="18"/>
                        <w:szCs w:val="18"/>
                      </w:rPr>
                      <w:t>3.对其他权益工具持有者的分配</w:t>
                    </w:r>
                  </w:p>
                </w:tc>
                <w:sdt>
                  <w:sdtPr>
                    <w:rPr>
                      <w:sz w:val="18"/>
                      <w:szCs w:val="18"/>
                    </w:rPr>
                    <w:alias w:val="3.对其他权益工具持有者的分配股本"/>
                    <w:tag w:val="_GBC_9fd0b3308eb845b29f5236bb6b8eeac5"/>
                    <w:id w:val="14403122"/>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3.对其他权益工具持有者的分配优先股"/>
                    <w:tag w:val="_GBC_53760a76ee404590abb5c2faaf1b4555"/>
                    <w:id w:val="14403123"/>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3.对其他权益工具持有者的分配永续债"/>
                    <w:tag w:val="_GBC_e003a3eedafe4fc0b22aa6834a7793a8"/>
                    <w:id w:val="14403124"/>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-170,000</w:t>
                        </w:r>
                      </w:p>
                    </w:tc>
                  </w:sdtContent>
                </w:sdt>
                <w:sdt>
                  <w:sdtPr>
                    <w:rPr>
                      <w:sz w:val="18"/>
                      <w:szCs w:val="18"/>
                    </w:rPr>
                    <w:alias w:val="3.对其他权益工具持有者的分配其他"/>
                    <w:tag w:val="_GBC_f6f3ff5729d94cefb15c6ab40686e8b4"/>
                    <w:id w:val="14403125"/>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3.对其他权益工具持有者的分配资本公积"/>
                    <w:tag w:val="_GBC_0a7cd353d9d04681813863d4a119d7c2"/>
                    <w:id w:val="14403126"/>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3.对其他权益工具持有者的分配减：库存股"/>
                    <w:tag w:val="_GBC_dde16661229a430ea8ecad585d26fd8b"/>
                    <w:id w:val="14403127"/>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3.对其他权益工具持有者的分配其他综合收益"/>
                    <w:tag w:val="_GBC_8d081e0295d8497fa05053ed8bfcb25d"/>
                    <w:id w:val="14403128"/>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3.对其他权益工具持有者的分配专项储备"/>
                    <w:tag w:val="_GBC_b33d89b14f6c49bcb263b0674bb922b6"/>
                    <w:id w:val="14403129"/>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3.对其他权益工具持有者的分配盈余公积"/>
                    <w:tag w:val="_GBC_c04961db72ee40cab6454480665fef9c"/>
                    <w:id w:val="14403130"/>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3.对其他权益工具持有者的分配未分配利润"/>
                    <w:tag w:val="_GBC_7b1acb092df544c4a1c448abffb107a7"/>
                    <w:id w:val="14403131"/>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3.对其他权益工具持有者的分配所有者权益合计"/>
                    <w:tag w:val="_GBC_5b43c7f1cbe34d9a8d25f434528e628b"/>
                    <w:id w:val="14403132"/>
                  </w:sdtPr>
                  <w:sdtContent>
                    <w:tc>
                      <w:tcPr>
                        <w:tcW w:w="1026" w:type="dxa"/>
                      </w:tcPr>
                      <w:p w:rsidR="004F36B1" w:rsidRDefault="004F36B1" w:rsidP="004F36B1">
                        <w:pPr>
                          <w:jc w:val="right"/>
                          <w:rPr>
                            <w:sz w:val="18"/>
                            <w:szCs w:val="18"/>
                          </w:rPr>
                        </w:pPr>
                        <w:r>
                          <w:rPr>
                            <w:sz w:val="18"/>
                            <w:szCs w:val="18"/>
                          </w:rPr>
                          <w:t>-170,000</w:t>
                        </w:r>
                      </w:p>
                    </w:tc>
                  </w:sdtContent>
                </w:sdt>
              </w:tr>
              <w:tr w:rsidR="004F36B1" w:rsidTr="004F36B1">
                <w:trPr>
                  <w:trHeight w:val="20"/>
                </w:trPr>
                <w:tc>
                  <w:tcPr>
                    <w:tcW w:w="2394" w:type="dxa"/>
                  </w:tcPr>
                  <w:p w:rsidR="004F36B1" w:rsidRDefault="004F36B1" w:rsidP="004F36B1">
                    <w:pPr>
                      <w:rPr>
                        <w:sz w:val="18"/>
                        <w:szCs w:val="18"/>
                      </w:rPr>
                    </w:pPr>
                    <w:r>
                      <w:rPr>
                        <w:rFonts w:hint="eastAsia"/>
                        <w:sz w:val="18"/>
                        <w:szCs w:val="18"/>
                      </w:rPr>
                      <w:t>4</w:t>
                    </w:r>
                    <w:r>
                      <w:rPr>
                        <w:sz w:val="18"/>
                        <w:szCs w:val="18"/>
                      </w:rPr>
                      <w:t>．其他</w:t>
                    </w:r>
                  </w:p>
                </w:tc>
                <w:sdt>
                  <w:sdtPr>
                    <w:rPr>
                      <w:sz w:val="18"/>
                      <w:szCs w:val="18"/>
                    </w:rPr>
                    <w:alias w:val="其他利润分配导致实收资本（或股本）净额变动金额"/>
                    <w:tag w:val="_GBC_3e01fe300a2e4c24aeef90a043dc32b7"/>
                    <w:id w:val="14403133"/>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其他权益工具中的优先股变动金额"/>
                    <w:tag w:val="_GBC_ef4ce1cda28d404aa0c77c56b2085f5b"/>
                    <w:id w:val="14403134"/>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其他权益工具中的永续债变动金额"/>
                    <w:tag w:val="_GBC_2a9e9dcbcdda433781af632ad90bfe3a"/>
                    <w:id w:val="14403135"/>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其他权益工具中的其他变动金额"/>
                    <w:tag w:val="_GBC_c45f53c44c7543f5a3b1c7fe5bb67e95"/>
                    <w:id w:val="14403136"/>
                    <w:lock w:val="sdtLocked"/>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资本公积变动金额"/>
                    <w:tag w:val="_GBC_6c2c7f13c6a64cc5b481245467624ee2"/>
                    <w:id w:val="14403137"/>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库存股变动金额"/>
                    <w:tag w:val="_GBC_9d4870401311475293698824f2b1ef4d"/>
                    <w:id w:val="14403138"/>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其他综合收益变动金额"/>
                    <w:tag w:val="_GBC_a0d83ef1380146458c47436a17e2c254"/>
                    <w:id w:val="14403139"/>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专项储备变动金额"/>
                    <w:tag w:val="_GBC_1ae94cbeddb1447e9380d3f1410dde8a"/>
                    <w:id w:val="14403140"/>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盈余公积变动金额"/>
                    <w:tag w:val="_GBC_85e3b63213a148d09ff302a71258b2d5"/>
                    <w:id w:val="14403141"/>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未分配利润变动金额"/>
                    <w:tag w:val="_GBC_21572ccd652344798020d51f7197b440"/>
                    <w:id w:val="14403142"/>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利润分配导致股东权益合计变动金额"/>
                    <w:tag w:val="_GBC_22aff950704d4da1bf0b841e4b7b3930"/>
                    <w:id w:val="14403143"/>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394" w:type="dxa"/>
                  </w:tcPr>
                  <w:p w:rsidR="004F36B1" w:rsidRDefault="004F36B1" w:rsidP="004F36B1">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19e43212fe641aaa5ce1baa033a01ef"/>
                    <w:id w:val="14403144"/>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其他权益工具中的优先股变动金额"/>
                    <w:tag w:val="_GBC_ad7e6b309c714cea89525498a8cf176a"/>
                    <w:id w:val="14403145"/>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其他权益工具中的永续债变动金额"/>
                    <w:tag w:val="_GBC_e5aeeafa2b6b4bc79001068eaaad923a"/>
                    <w:id w:val="14403146"/>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其他权益工具中的其他变动金额"/>
                    <w:tag w:val="_GBC_7eda8b0582a54300a3c2b6c2a88c41c5"/>
                    <w:id w:val="14403147"/>
                    <w:lock w:val="sdtLocked"/>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资本公积变动金额"/>
                    <w:tag w:val="_GBC_4155dd20e2ca45e49212e809929c8a2f"/>
                    <w:id w:val="14403148"/>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库存股变动金额"/>
                    <w:tag w:val="_GBC_4299920f98cf4a5c9df49ab490ad1df4"/>
                    <w:id w:val="14403149"/>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其他综合收益变动金额"/>
                    <w:tag w:val="_GBC_87e7e393829b46f8861c0351ce1450e7"/>
                    <w:id w:val="14403150"/>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专项储备变动金额"/>
                    <w:tag w:val="_GBC_02f9ec755eb74b5a9463d7056719b3cf"/>
                    <w:id w:val="14403151"/>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盈余公积变动金额"/>
                    <w:tag w:val="_GBC_4d1c0a6264fc47de979a0253aebee62d"/>
                    <w:id w:val="14403152"/>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未分配利润变动金额"/>
                    <w:tag w:val="_GBC_bb6a2259f3cb4519a2b61bbca551d5b6"/>
                    <w:id w:val="14403153"/>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所有者权益内部结转导致股东权益合计变动金额"/>
                    <w:tag w:val="_GBC_cf343c3c4abc44eabdb57be2a6e08c0d"/>
                    <w:id w:val="14403154"/>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394" w:type="dxa"/>
                  </w:tcPr>
                  <w:p w:rsidR="004F36B1" w:rsidRDefault="004F36B1" w:rsidP="004F36B1">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ff2032f5c0f8437594aab00a739dec9b"/>
                    <w:id w:val="14403155"/>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其他权益工具中的优先股变动金额"/>
                    <w:tag w:val="_GBC_b663e2a93bba42129bcc683949a06caa"/>
                    <w:id w:val="14403156"/>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其他权益工具中的永续债变动金额"/>
                    <w:tag w:val="_GBC_0532ce73a9f04b13804de1b6dcfe0b60"/>
                    <w:id w:val="14403157"/>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其他权益工具中的其他变动金额"/>
                    <w:tag w:val="_GBC_683eb153c9814909871dbd1eedf8d41a"/>
                    <w:id w:val="14403158"/>
                    <w:lock w:val="sdtLocked"/>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资本公积变动金额"/>
                    <w:tag w:val="_GBC_512c1661e0ee4c04b3059e0e9d3521fd"/>
                    <w:id w:val="14403159"/>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库存股变动金额"/>
                    <w:tag w:val="_GBC_56b9bd3e34de481ca1927b7a1374c4b4"/>
                    <w:id w:val="14403160"/>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其他综合收益变动金额"/>
                    <w:tag w:val="_GBC_f2bd9f769c11472983c39350da993a59"/>
                    <w:id w:val="14403161"/>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专项储备变动金额"/>
                    <w:tag w:val="_GBC_8e1365ef7f33455c9fce1f73d50a966b"/>
                    <w:id w:val="14403162"/>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盈余公积变动金额"/>
                    <w:tag w:val="_GBC_db36c3dc9c91416db3ed552bbeefe0f8"/>
                    <w:id w:val="14403163"/>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未分配利润变动金额"/>
                    <w:tag w:val="_GBC_851b6084e58c47159316442ffef68cda"/>
                    <w:id w:val="14403164"/>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资本公积转增资本（或股本）导致股东权益合计变动金额"/>
                    <w:tag w:val="_GBC_9f9c7b4f316f4d1d93d44cb704ff3614"/>
                    <w:id w:val="14403165"/>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394" w:type="dxa"/>
                  </w:tcPr>
                  <w:p w:rsidR="004F36B1" w:rsidRDefault="004F36B1" w:rsidP="004F36B1">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05ab8ccf2c394d1dadb702953165e117"/>
                    <w:id w:val="14403166"/>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其他权益工具中的优先股变动金额"/>
                    <w:tag w:val="_GBC_1599aa327e2e469184808757ae9d5363"/>
                    <w:id w:val="14403167"/>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其他权益工具中的永续债变动金额"/>
                    <w:tag w:val="_GBC_0b0b887a4d9b45799cdcfdda5151e824"/>
                    <w:id w:val="14403168"/>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其他权益工具中的其他变动金额"/>
                    <w:tag w:val="_GBC_fd6e54ce70a6480faf3577cafa2cb680"/>
                    <w:id w:val="14403169"/>
                    <w:lock w:val="sdtLocked"/>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资本公积变动金额"/>
                    <w:tag w:val="_GBC_111e2a1c41ea41e280a2bbd959cb78c2"/>
                    <w:id w:val="14403170"/>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库存股变动金额"/>
                    <w:tag w:val="_GBC_c541b52a6ef94c77b6884a0690668973"/>
                    <w:id w:val="14403171"/>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其他综合收益变动金额"/>
                    <w:tag w:val="_GBC_fb77f866025049d49865d83252cba772"/>
                    <w:id w:val="14403172"/>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专项储备变动金额"/>
                    <w:tag w:val="_GBC_80137c95f5154ac095a65742722aab10"/>
                    <w:id w:val="14403173"/>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盈余公积变动金额"/>
                    <w:tag w:val="_GBC_c1811c40ab524dfd99896dffe731abbe"/>
                    <w:id w:val="14403174"/>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未分配利润变动金额"/>
                    <w:tag w:val="_GBC_18bd8d1a97aa468ea84c78ad3758f4b2"/>
                    <w:id w:val="14403175"/>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转增资本（或股本）导致股东权益合计变动金额"/>
                    <w:tag w:val="_GBC_10fac68afeae4344b1122b6eb6fdc261"/>
                    <w:id w:val="14403176"/>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394" w:type="dxa"/>
                  </w:tcPr>
                  <w:p w:rsidR="004F36B1" w:rsidRDefault="004F36B1" w:rsidP="004F36B1">
                    <w:pPr>
                      <w:rPr>
                        <w:sz w:val="18"/>
                        <w:szCs w:val="18"/>
                      </w:rPr>
                    </w:pPr>
                    <w:r>
                      <w:rPr>
                        <w:sz w:val="18"/>
                        <w:szCs w:val="18"/>
                      </w:rPr>
                      <w:t>3．盈余公积弥补亏损</w:t>
                    </w:r>
                  </w:p>
                </w:tc>
                <w:sdt>
                  <w:sdtPr>
                    <w:rPr>
                      <w:sz w:val="18"/>
                      <w:szCs w:val="18"/>
                    </w:rPr>
                    <w:alias w:val="盈余公积弥补亏损导致实收资本（或股本）净额变动金额"/>
                    <w:tag w:val="_GBC_18d362dcac4f4e8680212bd69a387898"/>
                    <w:id w:val="14403177"/>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其他权益工具中的优先股变动金额"/>
                    <w:tag w:val="_GBC_91f84f69db1a436598feae098c27b167"/>
                    <w:id w:val="14403178"/>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其他权益工具中的永续债变动金额"/>
                    <w:tag w:val="_GBC_1da5f07118754afb887062b350e8bf17"/>
                    <w:id w:val="14403179"/>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其他权益工具中的其他变动金额"/>
                    <w:tag w:val="_GBC_9103e5bc206845aa8dbd0508d576934b"/>
                    <w:id w:val="14403180"/>
                    <w:lock w:val="sdtLocked"/>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资本公积变动金额"/>
                    <w:tag w:val="_GBC_211def2a622f41df96c1460f441ee473"/>
                    <w:id w:val="14403181"/>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库存股变动金额"/>
                    <w:tag w:val="_GBC_1a310500ada741aa9110add528620e65"/>
                    <w:id w:val="14403182"/>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其他综合收益变动金额"/>
                    <w:tag w:val="_GBC_eb2121c30b6742faae747a0b865fba0b"/>
                    <w:id w:val="14403183"/>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专项储备变动金额"/>
                    <w:tag w:val="_GBC_74979640a08144068199b6dd9337bf3b"/>
                    <w:id w:val="14403184"/>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盈余公积变动金额"/>
                    <w:tag w:val="_GBC_0a2a3ee7c0424d4f957505213262cb48"/>
                    <w:id w:val="14403185"/>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未分配利润变动金额"/>
                    <w:tag w:val="_GBC_0d39f35742c247b2b8eb0f5c31b2cec2"/>
                    <w:id w:val="14403186"/>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盈余公积弥补亏损导致股东权益合计变动金额"/>
                    <w:tag w:val="_GBC_5626953eef0c4a448b1b825870aface8"/>
                    <w:id w:val="14403187"/>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394" w:type="dxa"/>
                  </w:tcPr>
                  <w:p w:rsidR="004F36B1" w:rsidRDefault="004F36B1" w:rsidP="004F36B1">
                    <w:pPr>
                      <w:rPr>
                        <w:sz w:val="18"/>
                        <w:szCs w:val="18"/>
                      </w:rPr>
                    </w:pPr>
                    <w:r>
                      <w:rPr>
                        <w:sz w:val="18"/>
                        <w:szCs w:val="18"/>
                      </w:rPr>
                      <w:t>4．其他</w:t>
                    </w:r>
                  </w:p>
                </w:tc>
                <w:sdt>
                  <w:sdtPr>
                    <w:rPr>
                      <w:sz w:val="18"/>
                      <w:szCs w:val="18"/>
                    </w:rPr>
                    <w:alias w:val="其他所有者权益内部结转导致实收资本（或股本）净额变动金额"/>
                    <w:tag w:val="_GBC_bbd9ec5f220e48728b91f2c6c19e6689"/>
                    <w:id w:val="14403188"/>
                    <w:lock w:val="sdtLocked"/>
                    <w:showingPlcHdr/>
                  </w:sdtPr>
                  <w:sdtContent>
                    <w:tc>
                      <w:tcPr>
                        <w:tcW w:w="1078" w:type="dxa"/>
                        <w:tcBorders>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其他权益工具中的优先股变动金额"/>
                    <w:tag w:val="_GBC_398493ebf9544ef7b6811448d08409c9"/>
                    <w:id w:val="14403189"/>
                    <w:lock w:val="sdtLocked"/>
                    <w:showingPlcHdr/>
                  </w:sdtPr>
                  <w:sdtContent>
                    <w:tc>
                      <w:tcPr>
                        <w:tcW w:w="1050"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其他权益工具中的永续债变动金额"/>
                    <w:tag w:val="_GBC_25cb5a8df6b24507a9954084ff8cc793"/>
                    <w:id w:val="14403190"/>
                    <w:lock w:val="sdtLocked"/>
                    <w:showingPlcHdr/>
                  </w:sdtPr>
                  <w:sdtContent>
                    <w:tc>
                      <w:tcPr>
                        <w:tcW w:w="1078" w:type="dxa"/>
                        <w:tcBorders>
                          <w:left w:val="single" w:sz="4" w:space="0" w:color="auto"/>
                          <w:righ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其他权益工具中的其他变动金额"/>
                    <w:tag w:val="_GBC_fa28a6981d9547ec8e8b409b9f14fa8e"/>
                    <w:id w:val="14403191"/>
                    <w:lock w:val="sdtLocked"/>
                    <w:showingPlcHdr/>
                  </w:sdtPr>
                  <w:sdtContent>
                    <w:tc>
                      <w:tcPr>
                        <w:tcW w:w="1091" w:type="dxa"/>
                        <w:tcBorders>
                          <w:left w:val="single" w:sz="4" w:space="0" w:color="auto"/>
                        </w:tcBorders>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资本公积变动金额"/>
                    <w:tag w:val="_GBC_f36a05a8f932420a904adb2e17063830"/>
                    <w:id w:val="14403192"/>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库存股变动金额"/>
                    <w:tag w:val="_GBC_0910f4c01cac4233a626207a7359e736"/>
                    <w:id w:val="14403193"/>
                    <w:lock w:val="sdtLocked"/>
                    <w:showingPlcHdr/>
                  </w:sdtPr>
                  <w:sdtContent>
                    <w:tc>
                      <w:tcPr>
                        <w:tcW w:w="1064"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其他综合收益变动金额"/>
                    <w:tag w:val="_GBC_78106e45032a4826865586584c3ee88a"/>
                    <w:id w:val="14403194"/>
                    <w:lock w:val="sdtLocked"/>
                    <w:showingPlcHdr/>
                  </w:sdtPr>
                  <w:sdtContent>
                    <w:tc>
                      <w:tcPr>
                        <w:tcW w:w="1022"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专项储备变动金额"/>
                    <w:tag w:val="_GBC_776cad4ab17e45cab75580ab97a8048e"/>
                    <w:id w:val="14403195"/>
                    <w:lock w:val="sdtLocked"/>
                    <w:showingPlcHdr/>
                  </w:sdtPr>
                  <w:sdtContent>
                    <w:tc>
                      <w:tcPr>
                        <w:tcW w:w="1036"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盈余公积变动金额"/>
                    <w:tag w:val="_GBC_d8907f585264468ca81449a2aa0b5cf5"/>
                    <w:id w:val="14403196"/>
                    <w:lock w:val="sdtLocked"/>
                    <w:showingPlcHdr/>
                  </w:sdtPr>
                  <w:sdtContent>
                    <w:tc>
                      <w:tcPr>
                        <w:tcW w:w="1021"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未分配利润变动金额"/>
                    <w:tag w:val="_GBC_3ebfcf1081464f7c8d1f2e6cadfeb5d8"/>
                    <w:id w:val="14403197"/>
                    <w:lock w:val="sdtLocked"/>
                    <w:showingPlcHdr/>
                  </w:sdtPr>
                  <w:sdtContent>
                    <w:tc>
                      <w:tcPr>
                        <w:tcW w:w="1008" w:type="dxa"/>
                      </w:tcPr>
                      <w:p w:rsidR="004F36B1" w:rsidRDefault="004F36B1" w:rsidP="004F36B1">
                        <w:pPr>
                          <w:jc w:val="right"/>
                          <w:rPr>
                            <w:color w:val="008000"/>
                            <w:sz w:val="18"/>
                            <w:szCs w:val="18"/>
                          </w:rPr>
                        </w:pPr>
                        <w:r>
                          <w:rPr>
                            <w:sz w:val="18"/>
                            <w:szCs w:val="18"/>
                          </w:rPr>
                          <w:t xml:space="preserve">     </w:t>
                        </w:r>
                      </w:p>
                    </w:tc>
                  </w:sdtContent>
                </w:sdt>
                <w:sdt>
                  <w:sdtPr>
                    <w:rPr>
                      <w:sz w:val="18"/>
                      <w:szCs w:val="18"/>
                    </w:rPr>
                    <w:alias w:val="其他所有者权益内部结转导致股东权益合计变动金额"/>
                    <w:tag w:val="_GBC_502a9b0eafeb41ea801a48f982784fd9"/>
                    <w:id w:val="14403198"/>
                    <w:lock w:val="sdtLocked"/>
                    <w:showingPlcHdr/>
                  </w:sdtPr>
                  <w:sdtContent>
                    <w:tc>
                      <w:tcPr>
                        <w:tcW w:w="1026" w:type="dxa"/>
                      </w:tcPr>
                      <w:p w:rsidR="004F36B1" w:rsidRDefault="004F36B1" w:rsidP="004F36B1">
                        <w:pPr>
                          <w:jc w:val="right"/>
                          <w:rPr>
                            <w:color w:val="008000"/>
                            <w:sz w:val="18"/>
                            <w:szCs w:val="18"/>
                          </w:rPr>
                        </w:pPr>
                        <w:r>
                          <w:rPr>
                            <w:sz w:val="18"/>
                            <w:szCs w:val="18"/>
                          </w:rPr>
                          <w:t xml:space="preserve">     </w:t>
                        </w:r>
                      </w:p>
                    </w:tc>
                  </w:sdtContent>
                </w:sdt>
              </w:tr>
              <w:tr w:rsidR="004F36B1" w:rsidTr="004F36B1">
                <w:trPr>
                  <w:trHeight w:val="20"/>
                </w:trPr>
                <w:tc>
                  <w:tcPr>
                    <w:tcW w:w="2394" w:type="dxa"/>
                    <w:vAlign w:val="center"/>
                  </w:tcPr>
                  <w:p w:rsidR="004F36B1" w:rsidRDefault="004F36B1" w:rsidP="004F36B1">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16423acb42694b0695a2b2cafbbef02a"/>
                    <w:id w:val="14403199"/>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权益工具中的优先股变动金额"/>
                    <w:tag w:val="_GBC_60b0f5bee3f44e29beb8767aaf542091"/>
                    <w:id w:val="14403200"/>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权益工具中的永续债变动金额"/>
                    <w:tag w:val="_GBC_f31181741e8e4e219c8b9691143ef81a"/>
                    <w:id w:val="14403201"/>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权益工具中的其他变动金额"/>
                    <w:tag w:val="_GBC_08adf9ba44254d4d87885db813405685"/>
                    <w:id w:val="14403202"/>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资本公积变动金额"/>
                    <w:tag w:val="_GBC_3b000383778d4171b7d53dc7b1047036"/>
                    <w:id w:val="14403203"/>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库存股变动金额"/>
                    <w:tag w:val="_GBC_0209c77ced654f8589e1c43c49062e08"/>
                    <w:id w:val="14403204"/>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其他综合收益变动金额"/>
                    <w:tag w:val="_GBC_c0351e15d055493ea8e603a4ff5ef594"/>
                    <w:id w:val="14403205"/>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专项储备变动金额"/>
                    <w:tag w:val="_GBC_fc574a847bc041af8f2298715be5a0fc"/>
                    <w:id w:val="14403206"/>
                    <w:lock w:val="sdtLocked"/>
                  </w:sdtPr>
                  <w:sdtContent>
                    <w:tc>
                      <w:tcPr>
                        <w:tcW w:w="1036" w:type="dxa"/>
                      </w:tcPr>
                      <w:p w:rsidR="004F36B1" w:rsidRDefault="004F36B1" w:rsidP="004F36B1">
                        <w:pPr>
                          <w:jc w:val="right"/>
                          <w:rPr>
                            <w:sz w:val="18"/>
                            <w:szCs w:val="18"/>
                          </w:rPr>
                        </w:pPr>
                        <w:r>
                          <w:rPr>
                            <w:sz w:val="18"/>
                            <w:szCs w:val="18"/>
                          </w:rPr>
                          <w:t>-580,408</w:t>
                        </w:r>
                      </w:p>
                    </w:tc>
                  </w:sdtContent>
                </w:sdt>
                <w:sdt>
                  <w:sdtPr>
                    <w:rPr>
                      <w:sz w:val="18"/>
                      <w:szCs w:val="18"/>
                    </w:rPr>
                    <w:alias w:val="专项储备导致盈余公积变动金额"/>
                    <w:tag w:val="_GBC_a43bf81f3d4c446b9e25984a0b46d0d5"/>
                    <w:id w:val="14403207"/>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未分配利润变动金额"/>
                    <w:tag w:val="_GBC_964a0481c188400891441b6e98e63b81"/>
                    <w:id w:val="14403208"/>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专项储备导致股东权益合计变动金额"/>
                    <w:tag w:val="_GBC_6c058e4ea0bd48a1a046d188fdffedce"/>
                    <w:id w:val="14403209"/>
                    <w:lock w:val="sdtLocked"/>
                  </w:sdtPr>
                  <w:sdtContent>
                    <w:tc>
                      <w:tcPr>
                        <w:tcW w:w="1026" w:type="dxa"/>
                      </w:tcPr>
                      <w:p w:rsidR="004F36B1" w:rsidRDefault="004F36B1" w:rsidP="004F36B1">
                        <w:pPr>
                          <w:jc w:val="right"/>
                          <w:rPr>
                            <w:sz w:val="18"/>
                            <w:szCs w:val="18"/>
                          </w:rPr>
                        </w:pPr>
                        <w:r>
                          <w:rPr>
                            <w:sz w:val="18"/>
                            <w:szCs w:val="18"/>
                          </w:rPr>
                          <w:t>-580,408</w:t>
                        </w:r>
                      </w:p>
                    </w:tc>
                  </w:sdtContent>
                </w:sdt>
              </w:tr>
              <w:tr w:rsidR="004F36B1" w:rsidTr="004F36B1">
                <w:trPr>
                  <w:trHeight w:val="20"/>
                </w:trPr>
                <w:tc>
                  <w:tcPr>
                    <w:tcW w:w="2394" w:type="dxa"/>
                    <w:vAlign w:val="center"/>
                  </w:tcPr>
                  <w:p w:rsidR="004F36B1" w:rsidRDefault="004F36B1" w:rsidP="004F36B1">
                    <w:pPr>
                      <w:rPr>
                        <w:sz w:val="18"/>
                        <w:szCs w:val="18"/>
                      </w:rPr>
                    </w:pPr>
                    <w:r>
                      <w:rPr>
                        <w:rFonts w:hint="eastAsia"/>
                        <w:sz w:val="18"/>
                        <w:szCs w:val="18"/>
                      </w:rPr>
                      <w:t>1．本期提取</w:t>
                    </w:r>
                  </w:p>
                </w:tc>
                <w:sdt>
                  <w:sdtPr>
                    <w:rPr>
                      <w:sz w:val="18"/>
                      <w:szCs w:val="18"/>
                    </w:rPr>
                    <w:alias w:val="提取导致实收资本（或股本）净额变动金额"/>
                    <w:tag w:val="_GBC_d42b1b7466004cff9b9894673ba32ec4"/>
                    <w:id w:val="14403210"/>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权益工具中的优先股变动金额"/>
                    <w:tag w:val="_GBC_af3e9a3f720943edba9d52561c530a2e"/>
                    <w:id w:val="14403211"/>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权益工具中的永续债变动金额"/>
                    <w:tag w:val="_GBC_574f241d49014f96befc74c64cabae90"/>
                    <w:id w:val="14403212"/>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权益工具中的其他变动金额"/>
                    <w:tag w:val="_GBC_a497914c83154d6db512aff70aa71d10"/>
                    <w:id w:val="14403213"/>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提取导致资本公积变动金额"/>
                    <w:tag w:val="_GBC_5bfa1dfd49ba4c7889062ebbce0f984d"/>
                    <w:id w:val="14403214"/>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库存股变动金额"/>
                    <w:tag w:val="_GBC_8c60b1e530fc4237b0fd1df115cc1953"/>
                    <w:id w:val="14403215"/>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其他综合收益变动金额"/>
                    <w:tag w:val="_GBC_b454a79c4ad041f9b38f5cb31fb02846"/>
                    <w:id w:val="14403216"/>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专项储备变动金额"/>
                    <w:tag w:val="_GBC_1265224a3ae24f2ba7f55a42e26a768e"/>
                    <w:id w:val="14403217"/>
                    <w:lock w:val="sdtLocked"/>
                  </w:sdtPr>
                  <w:sdtContent>
                    <w:tc>
                      <w:tcPr>
                        <w:tcW w:w="1036" w:type="dxa"/>
                      </w:tcPr>
                      <w:p w:rsidR="004F36B1" w:rsidRDefault="004F36B1" w:rsidP="004F36B1">
                        <w:pPr>
                          <w:jc w:val="right"/>
                          <w:rPr>
                            <w:sz w:val="18"/>
                            <w:szCs w:val="18"/>
                          </w:rPr>
                        </w:pPr>
                        <w:r>
                          <w:rPr>
                            <w:sz w:val="18"/>
                            <w:szCs w:val="18"/>
                          </w:rPr>
                          <w:t>775,558</w:t>
                        </w:r>
                      </w:p>
                    </w:tc>
                  </w:sdtContent>
                </w:sdt>
                <w:sdt>
                  <w:sdtPr>
                    <w:rPr>
                      <w:sz w:val="18"/>
                      <w:szCs w:val="18"/>
                    </w:rPr>
                    <w:alias w:val="提取导致盈余公积变动金额"/>
                    <w:tag w:val="_GBC_b26e4b07d5b44ae993d34be707e070de"/>
                    <w:id w:val="14403218"/>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未分配利润变动金额"/>
                    <w:tag w:val="_GBC_2af5bf5741af44a7b0eab574cc274132"/>
                    <w:id w:val="14403219"/>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提取导致股东权益合计变动金额"/>
                    <w:tag w:val="_GBC_989b4dbe92064a3f815763b785f59124"/>
                    <w:id w:val="14403220"/>
                    <w:lock w:val="sdtLocked"/>
                  </w:sdtPr>
                  <w:sdtContent>
                    <w:tc>
                      <w:tcPr>
                        <w:tcW w:w="1026" w:type="dxa"/>
                      </w:tcPr>
                      <w:p w:rsidR="004F36B1" w:rsidRDefault="004F36B1" w:rsidP="004F36B1">
                        <w:pPr>
                          <w:jc w:val="right"/>
                          <w:rPr>
                            <w:sz w:val="18"/>
                            <w:szCs w:val="18"/>
                          </w:rPr>
                        </w:pPr>
                        <w:r>
                          <w:rPr>
                            <w:sz w:val="18"/>
                            <w:szCs w:val="18"/>
                          </w:rPr>
                          <w:t>775,558</w:t>
                        </w:r>
                      </w:p>
                    </w:tc>
                  </w:sdtContent>
                </w:sdt>
              </w:tr>
              <w:tr w:rsidR="004F36B1" w:rsidTr="004F36B1">
                <w:trPr>
                  <w:trHeight w:val="20"/>
                </w:trPr>
                <w:tc>
                  <w:tcPr>
                    <w:tcW w:w="2394" w:type="dxa"/>
                    <w:vAlign w:val="center"/>
                  </w:tcPr>
                  <w:p w:rsidR="004F36B1" w:rsidRDefault="004F36B1" w:rsidP="004F36B1">
                    <w:pPr>
                      <w:rPr>
                        <w:sz w:val="18"/>
                        <w:szCs w:val="18"/>
                      </w:rPr>
                    </w:pPr>
                    <w:r>
                      <w:rPr>
                        <w:rFonts w:hint="eastAsia"/>
                        <w:sz w:val="18"/>
                        <w:szCs w:val="18"/>
                      </w:rPr>
                      <w:t>2．本期使用</w:t>
                    </w:r>
                  </w:p>
                </w:tc>
                <w:sdt>
                  <w:sdtPr>
                    <w:rPr>
                      <w:sz w:val="18"/>
                      <w:szCs w:val="18"/>
                    </w:rPr>
                    <w:alias w:val="使用导致实收资本（或股本）净额变动金额"/>
                    <w:tag w:val="_GBC_07921bde4543446eb49d7816aa9085f8"/>
                    <w:id w:val="14403221"/>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权益工具中的优先股变动金额"/>
                    <w:tag w:val="_GBC_0899fc749554452f92eb05b272792215"/>
                    <w:id w:val="14403222"/>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权益工具中的永续债变动金额"/>
                    <w:tag w:val="_GBC_75a5cd845c8e42ac83faa919751a97d7"/>
                    <w:id w:val="14403223"/>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权益工具中的其他变动金额"/>
                    <w:tag w:val="_GBC_5478bfe0a4e8437a85a33dbdd0e83955"/>
                    <w:id w:val="14403224"/>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使用导致资本公积变动金额"/>
                    <w:tag w:val="_GBC_ee1beb58d4f743589e4cc6fe1de4857f"/>
                    <w:id w:val="14403225"/>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库存股变动金额"/>
                    <w:tag w:val="_GBC_79fd122f2bdc4bddb02d63a63664b1ef"/>
                    <w:id w:val="14403226"/>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其他综合收益变动金额"/>
                    <w:tag w:val="_GBC_515312e8f58d46fcb141a33ef470ffc7"/>
                    <w:id w:val="14403227"/>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专项储备变动金额"/>
                    <w:tag w:val="_GBC_fb8f6dedd4dd4b1db6adc45ddf431787"/>
                    <w:id w:val="14403228"/>
                    <w:lock w:val="sdtLocked"/>
                  </w:sdtPr>
                  <w:sdtContent>
                    <w:tc>
                      <w:tcPr>
                        <w:tcW w:w="1036" w:type="dxa"/>
                      </w:tcPr>
                      <w:p w:rsidR="004F36B1" w:rsidRDefault="004F36B1" w:rsidP="004F36B1">
                        <w:pPr>
                          <w:jc w:val="right"/>
                          <w:rPr>
                            <w:sz w:val="18"/>
                            <w:szCs w:val="18"/>
                          </w:rPr>
                        </w:pPr>
                        <w:r>
                          <w:rPr>
                            <w:sz w:val="18"/>
                            <w:szCs w:val="18"/>
                          </w:rPr>
                          <w:t>1,355,966</w:t>
                        </w:r>
                      </w:p>
                    </w:tc>
                  </w:sdtContent>
                </w:sdt>
                <w:sdt>
                  <w:sdtPr>
                    <w:rPr>
                      <w:sz w:val="18"/>
                      <w:szCs w:val="18"/>
                    </w:rPr>
                    <w:alias w:val="使用导致盈余公积变动金额"/>
                    <w:tag w:val="_GBC_f0077688fbde4b90b023fa92155c9ee4"/>
                    <w:id w:val="14403229"/>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未分配利润变动金额"/>
                    <w:tag w:val="_GBC_d78855aa0d374cce9bfcebd9d8606bac"/>
                    <w:id w:val="14403230"/>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使用导致股东权益合计变动金额"/>
                    <w:tag w:val="_GBC_3e32d12c40e742948d631aa8f7778789"/>
                    <w:id w:val="14403231"/>
                    <w:lock w:val="sdtLocked"/>
                  </w:sdtPr>
                  <w:sdtContent>
                    <w:tc>
                      <w:tcPr>
                        <w:tcW w:w="1026" w:type="dxa"/>
                      </w:tcPr>
                      <w:p w:rsidR="004F36B1" w:rsidRDefault="004F36B1" w:rsidP="004F36B1">
                        <w:pPr>
                          <w:jc w:val="right"/>
                          <w:rPr>
                            <w:sz w:val="18"/>
                            <w:szCs w:val="18"/>
                          </w:rPr>
                        </w:pPr>
                        <w:r>
                          <w:rPr>
                            <w:sz w:val="18"/>
                            <w:szCs w:val="18"/>
                          </w:rPr>
                          <w:t>1,355,966</w:t>
                        </w:r>
                      </w:p>
                    </w:tc>
                  </w:sdtContent>
                </w:sdt>
              </w:tr>
              <w:tr w:rsidR="004F36B1" w:rsidTr="004F36B1">
                <w:trPr>
                  <w:trHeight w:val="20"/>
                </w:trPr>
                <w:tc>
                  <w:tcPr>
                    <w:tcW w:w="2394" w:type="dxa"/>
                  </w:tcPr>
                  <w:p w:rsidR="004F36B1" w:rsidRDefault="004F36B1" w:rsidP="004F36B1">
                    <w:pPr>
                      <w:rPr>
                        <w:sz w:val="18"/>
                        <w:szCs w:val="18"/>
                      </w:rPr>
                    </w:pPr>
                    <w:r>
                      <w:rPr>
                        <w:rFonts w:hint="eastAsia"/>
                        <w:sz w:val="18"/>
                        <w:szCs w:val="18"/>
                      </w:rPr>
                      <w:t>（六）其他</w:t>
                    </w:r>
                  </w:p>
                </w:tc>
                <w:sdt>
                  <w:sdtPr>
                    <w:rPr>
                      <w:sz w:val="18"/>
                      <w:szCs w:val="18"/>
                    </w:rPr>
                    <w:alias w:val="其他导致实收资本（或股本）净额变动金额"/>
                    <w:tag w:val="_GBC_71a27117a2ae4eba9f1467134211f92b"/>
                    <w:id w:val="14403232"/>
                    <w:lock w:val="sdtLocked"/>
                    <w:showingPlcHdr/>
                  </w:sdtPr>
                  <w:sdtContent>
                    <w:tc>
                      <w:tcPr>
                        <w:tcW w:w="1078" w:type="dxa"/>
                        <w:tcBorders>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导致其他权益工具中的优先股变动金额"/>
                    <w:tag w:val="_GBC_cdae179ccd124b27a2863808a4ab6b53"/>
                    <w:id w:val="14403233"/>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导致其他权益工具中的永续债变动金额"/>
                    <w:tag w:val="_GBC_db2da6802d9c4534bd4a125a4a2b8a6e"/>
                    <w:id w:val="14403234"/>
                    <w:lock w:val="sdtLocked"/>
                    <w:showingPlcHdr/>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导致其他权益工具中的其他变动金额"/>
                    <w:tag w:val="_GBC_c632a3243e4941b48477298ae28e0975"/>
                    <w:id w:val="14403235"/>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导致资本公积变动金额"/>
                    <w:tag w:val="_GBC_af9fea912b3242869b1e3170aede5d07"/>
                    <w:id w:val="14403236"/>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库存股变动金额"/>
                    <w:tag w:val="_GBC_07493c16ad40469593169c9f0d17f41d"/>
                    <w:id w:val="14403237"/>
                    <w:lock w:val="sdtLocked"/>
                    <w:showingPlcHdr/>
                  </w:sdtPr>
                  <w:sdtContent>
                    <w:tc>
                      <w:tcPr>
                        <w:tcW w:w="1064"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其他综合收益变动金额"/>
                    <w:tag w:val="_GBC_77a0dba7bd3f4de6b5a9a804c3a55173"/>
                    <w:id w:val="14403238"/>
                    <w:lock w:val="sdtLocked"/>
                    <w:showingPlcHdr/>
                  </w:sdtPr>
                  <w:sdtContent>
                    <w:tc>
                      <w:tcPr>
                        <w:tcW w:w="1022"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专项储备变动金额"/>
                    <w:tag w:val="_GBC_bf060dfc588a48949fa9fdd4b1978a2c"/>
                    <w:id w:val="14403239"/>
                    <w:lock w:val="sdtLocked"/>
                    <w:showingPlcHdr/>
                  </w:sdtPr>
                  <w:sdtContent>
                    <w:tc>
                      <w:tcPr>
                        <w:tcW w:w="1036"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盈余公积变动金额"/>
                    <w:tag w:val="_GBC_272be9a209e44c10b11e86a90487a9e1"/>
                    <w:id w:val="14403240"/>
                    <w:lock w:val="sdtLocked"/>
                    <w:showingPlcHdr/>
                  </w:sdtPr>
                  <w:sdtContent>
                    <w:tc>
                      <w:tcPr>
                        <w:tcW w:w="1021"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未分配利润变动金额"/>
                    <w:tag w:val="_GBC_a7e13d85a61840a8ac4aedcdd3303cdd"/>
                    <w:id w:val="14403241"/>
                    <w:lock w:val="sdtLocked"/>
                    <w:showingPlcHdr/>
                  </w:sdtPr>
                  <w:sdtContent>
                    <w:tc>
                      <w:tcPr>
                        <w:tcW w:w="1008" w:type="dxa"/>
                      </w:tcPr>
                      <w:p w:rsidR="004F36B1" w:rsidRDefault="004F36B1" w:rsidP="004F36B1">
                        <w:pPr>
                          <w:jc w:val="right"/>
                          <w:rPr>
                            <w:sz w:val="18"/>
                            <w:szCs w:val="18"/>
                          </w:rPr>
                        </w:pPr>
                        <w:r>
                          <w:rPr>
                            <w:sz w:val="18"/>
                            <w:szCs w:val="18"/>
                          </w:rPr>
                          <w:t xml:space="preserve">     </w:t>
                        </w:r>
                      </w:p>
                    </w:tc>
                  </w:sdtContent>
                </w:sdt>
                <w:sdt>
                  <w:sdtPr>
                    <w:rPr>
                      <w:sz w:val="18"/>
                      <w:szCs w:val="18"/>
                    </w:rPr>
                    <w:alias w:val="其他导致股东权益合计变动金额"/>
                    <w:tag w:val="_GBC_1115ce83c5b54592aadda82104dd1cd7"/>
                    <w:id w:val="14403242"/>
                    <w:lock w:val="sdtLocked"/>
                    <w:showingPlcHdr/>
                  </w:sdtPr>
                  <w:sdtContent>
                    <w:tc>
                      <w:tcPr>
                        <w:tcW w:w="1026" w:type="dxa"/>
                      </w:tcPr>
                      <w:p w:rsidR="004F36B1" w:rsidRDefault="004F36B1" w:rsidP="004F36B1">
                        <w:pPr>
                          <w:jc w:val="right"/>
                          <w:rPr>
                            <w:sz w:val="18"/>
                            <w:szCs w:val="18"/>
                          </w:rPr>
                        </w:pPr>
                        <w:r>
                          <w:rPr>
                            <w:sz w:val="18"/>
                            <w:szCs w:val="18"/>
                          </w:rPr>
                          <w:t xml:space="preserve">     </w:t>
                        </w:r>
                      </w:p>
                    </w:tc>
                  </w:sdtContent>
                </w:sdt>
              </w:tr>
              <w:tr w:rsidR="004F36B1" w:rsidTr="004F36B1">
                <w:trPr>
                  <w:trHeight w:val="20"/>
                </w:trPr>
                <w:tc>
                  <w:tcPr>
                    <w:tcW w:w="2394" w:type="dxa"/>
                  </w:tcPr>
                  <w:p w:rsidR="004F36B1" w:rsidRDefault="004F36B1" w:rsidP="004F36B1">
                    <w:pPr>
                      <w:rPr>
                        <w:sz w:val="18"/>
                        <w:szCs w:val="18"/>
                      </w:rPr>
                    </w:pPr>
                    <w:r>
                      <w:rPr>
                        <w:sz w:val="18"/>
                        <w:szCs w:val="18"/>
                      </w:rPr>
                      <w:t>四、本期期末余额</w:t>
                    </w:r>
                  </w:p>
                </w:tc>
                <w:sdt>
                  <w:sdtPr>
                    <w:rPr>
                      <w:sz w:val="18"/>
                      <w:szCs w:val="18"/>
                    </w:rPr>
                    <w:alias w:val="股本"/>
                    <w:tag w:val="_GBC_be99164bc6754894808d9f31b7d5a3ce"/>
                    <w:id w:val="14403243"/>
                    <w:lock w:val="sdtLocked"/>
                  </w:sdtPr>
                  <w:sdtContent>
                    <w:tc>
                      <w:tcPr>
                        <w:tcW w:w="1078" w:type="dxa"/>
                        <w:tcBorders>
                          <w:right w:val="single" w:sz="4" w:space="0" w:color="auto"/>
                        </w:tcBorders>
                      </w:tcPr>
                      <w:p w:rsidR="004F36B1" w:rsidRDefault="004F36B1" w:rsidP="004F36B1">
                        <w:pPr>
                          <w:jc w:val="right"/>
                          <w:rPr>
                            <w:sz w:val="18"/>
                            <w:szCs w:val="18"/>
                          </w:rPr>
                        </w:pPr>
                        <w:r>
                          <w:rPr>
                            <w:sz w:val="18"/>
                            <w:szCs w:val="18"/>
                          </w:rPr>
                          <w:t>4,918,400</w:t>
                        </w:r>
                      </w:p>
                    </w:tc>
                  </w:sdtContent>
                </w:sdt>
                <w:sdt>
                  <w:sdtPr>
                    <w:rPr>
                      <w:sz w:val="18"/>
                      <w:szCs w:val="18"/>
                    </w:rPr>
                    <w:alias w:val="其他权益工具-其中：优先股"/>
                    <w:tag w:val="_GBC_4f2b8fbe744540319940bb01b22bc445"/>
                    <w:id w:val="14403244"/>
                    <w:lock w:val="sdtLocked"/>
                    <w:showingPlcHdr/>
                  </w:sdtPr>
                  <w:sdtContent>
                    <w:tc>
                      <w:tcPr>
                        <w:tcW w:w="1050" w:type="dxa"/>
                        <w:tcBorders>
                          <w:left w:val="single" w:sz="4" w:space="0" w:color="auto"/>
                          <w:righ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其他权益工具-永续债"/>
                    <w:tag w:val="_GBC_051497d8fd6e4a2cb1cfdaee3f94d3dc"/>
                    <w:id w:val="14403245"/>
                    <w:lock w:val="sdtLocked"/>
                  </w:sdtPr>
                  <w:sdtContent>
                    <w:tc>
                      <w:tcPr>
                        <w:tcW w:w="1078" w:type="dxa"/>
                        <w:tcBorders>
                          <w:left w:val="single" w:sz="4" w:space="0" w:color="auto"/>
                          <w:right w:val="single" w:sz="4" w:space="0" w:color="auto"/>
                        </w:tcBorders>
                      </w:tcPr>
                      <w:p w:rsidR="004F36B1" w:rsidRDefault="004F36B1" w:rsidP="004F36B1">
                        <w:pPr>
                          <w:jc w:val="right"/>
                          <w:rPr>
                            <w:sz w:val="18"/>
                            <w:szCs w:val="18"/>
                          </w:rPr>
                        </w:pPr>
                        <w:r>
                          <w:rPr>
                            <w:sz w:val="18"/>
                            <w:szCs w:val="18"/>
                          </w:rPr>
                          <w:t>6,661,684</w:t>
                        </w:r>
                      </w:p>
                    </w:tc>
                  </w:sdtContent>
                </w:sdt>
                <w:sdt>
                  <w:sdtPr>
                    <w:rPr>
                      <w:sz w:val="18"/>
                      <w:szCs w:val="18"/>
                    </w:rPr>
                    <w:alias w:val="其他权益工具-其他"/>
                    <w:tag w:val="_GBC_65e9aa85a0134244afe0cf60975c863d"/>
                    <w:id w:val="14403246"/>
                    <w:lock w:val="sdtLocked"/>
                    <w:showingPlcHdr/>
                  </w:sdtPr>
                  <w:sdtContent>
                    <w:tc>
                      <w:tcPr>
                        <w:tcW w:w="1091" w:type="dxa"/>
                        <w:tcBorders>
                          <w:left w:val="single" w:sz="4" w:space="0" w:color="auto"/>
                        </w:tcBorders>
                      </w:tcPr>
                      <w:p w:rsidR="004F36B1" w:rsidRDefault="004F36B1" w:rsidP="004F36B1">
                        <w:pPr>
                          <w:jc w:val="right"/>
                          <w:rPr>
                            <w:sz w:val="18"/>
                            <w:szCs w:val="18"/>
                          </w:rPr>
                        </w:pPr>
                        <w:r>
                          <w:rPr>
                            <w:sz w:val="18"/>
                            <w:szCs w:val="18"/>
                          </w:rPr>
                          <w:t xml:space="preserve">     </w:t>
                        </w:r>
                      </w:p>
                    </w:tc>
                  </w:sdtContent>
                </w:sdt>
                <w:sdt>
                  <w:sdtPr>
                    <w:rPr>
                      <w:sz w:val="18"/>
                      <w:szCs w:val="18"/>
                    </w:rPr>
                    <w:alias w:val="资本公积"/>
                    <w:tag w:val="_GBC_4bec7a0c51fd4f2c804bc26d32cbcd67"/>
                    <w:id w:val="14403247"/>
                    <w:lock w:val="sdtLocked"/>
                  </w:sdtPr>
                  <w:sdtContent>
                    <w:tc>
                      <w:tcPr>
                        <w:tcW w:w="1036" w:type="dxa"/>
                      </w:tcPr>
                      <w:p w:rsidR="004F36B1" w:rsidRDefault="004F36B1" w:rsidP="004F36B1">
                        <w:pPr>
                          <w:jc w:val="right"/>
                          <w:rPr>
                            <w:sz w:val="18"/>
                            <w:szCs w:val="18"/>
                          </w:rPr>
                        </w:pPr>
                        <w:r>
                          <w:rPr>
                            <w:sz w:val="18"/>
                            <w:szCs w:val="18"/>
                          </w:rPr>
                          <w:t>1,510,234</w:t>
                        </w:r>
                      </w:p>
                    </w:tc>
                  </w:sdtContent>
                </w:sdt>
                <w:sdt>
                  <w:sdtPr>
                    <w:rPr>
                      <w:sz w:val="18"/>
                      <w:szCs w:val="18"/>
                    </w:rPr>
                    <w:alias w:val="库存股"/>
                    <w:tag w:val="_GBC_7837edf6c4f944bd854a84a6d6988115"/>
                    <w:id w:val="14403248"/>
                    <w:lock w:val="sdtLocked"/>
                  </w:sdtPr>
                  <w:sdtContent>
                    <w:tc>
                      <w:tcPr>
                        <w:tcW w:w="1064" w:type="dxa"/>
                      </w:tcPr>
                      <w:p w:rsidR="004F36B1" w:rsidRDefault="004F36B1" w:rsidP="004F36B1">
                        <w:pPr>
                          <w:jc w:val="right"/>
                          <w:rPr>
                            <w:sz w:val="18"/>
                            <w:szCs w:val="18"/>
                          </w:rPr>
                        </w:pPr>
                        <w:r>
                          <w:rPr>
                            <w:sz w:val="18"/>
                            <w:szCs w:val="18"/>
                          </w:rPr>
                          <w:t>19,439</w:t>
                        </w:r>
                      </w:p>
                    </w:tc>
                  </w:sdtContent>
                </w:sdt>
                <w:sdt>
                  <w:sdtPr>
                    <w:rPr>
                      <w:sz w:val="18"/>
                      <w:szCs w:val="18"/>
                    </w:rPr>
                    <w:alias w:val="其他综合收益（资产负债表项目）"/>
                    <w:tag w:val="_GBC_9ebbd78ed9ad4fd19efc1a6f2fc5b26f"/>
                    <w:id w:val="14403249"/>
                    <w:lock w:val="sdtLocked"/>
                  </w:sdtPr>
                  <w:sdtContent>
                    <w:tc>
                      <w:tcPr>
                        <w:tcW w:w="1022" w:type="dxa"/>
                      </w:tcPr>
                      <w:p w:rsidR="004F36B1" w:rsidRDefault="004F36B1" w:rsidP="004F36B1">
                        <w:pPr>
                          <w:jc w:val="right"/>
                          <w:rPr>
                            <w:sz w:val="18"/>
                            <w:szCs w:val="18"/>
                          </w:rPr>
                        </w:pPr>
                        <w:r>
                          <w:rPr>
                            <w:sz w:val="18"/>
                            <w:szCs w:val="18"/>
                          </w:rPr>
                          <w:t>30,965</w:t>
                        </w:r>
                      </w:p>
                    </w:tc>
                  </w:sdtContent>
                </w:sdt>
                <w:sdt>
                  <w:sdtPr>
                    <w:rPr>
                      <w:sz w:val="18"/>
                      <w:szCs w:val="18"/>
                    </w:rPr>
                    <w:alias w:val="专项储备"/>
                    <w:tag w:val="_GBC_f1716e2c86364ffd9a8ca3852da24352"/>
                    <w:id w:val="14403250"/>
                    <w:lock w:val="sdtLocked"/>
                  </w:sdtPr>
                  <w:sdtContent>
                    <w:tc>
                      <w:tcPr>
                        <w:tcW w:w="1036" w:type="dxa"/>
                      </w:tcPr>
                      <w:p w:rsidR="004F36B1" w:rsidRDefault="004F36B1" w:rsidP="004F36B1">
                        <w:pPr>
                          <w:jc w:val="right"/>
                          <w:rPr>
                            <w:sz w:val="18"/>
                            <w:szCs w:val="18"/>
                          </w:rPr>
                        </w:pPr>
                        <w:r>
                          <w:rPr>
                            <w:sz w:val="18"/>
                            <w:szCs w:val="18"/>
                          </w:rPr>
                          <w:t>867,366</w:t>
                        </w:r>
                      </w:p>
                    </w:tc>
                  </w:sdtContent>
                </w:sdt>
                <w:sdt>
                  <w:sdtPr>
                    <w:rPr>
                      <w:sz w:val="18"/>
                      <w:szCs w:val="18"/>
                    </w:rPr>
                    <w:alias w:val="盈余公积"/>
                    <w:tag w:val="_GBC_877a978213b84cbb93abc4b6fef17cd9"/>
                    <w:id w:val="14403251"/>
                    <w:lock w:val="sdtLocked"/>
                  </w:sdtPr>
                  <w:sdtContent>
                    <w:tc>
                      <w:tcPr>
                        <w:tcW w:w="1021" w:type="dxa"/>
                      </w:tcPr>
                      <w:p w:rsidR="004F36B1" w:rsidRDefault="004F36B1" w:rsidP="004F36B1">
                        <w:pPr>
                          <w:jc w:val="right"/>
                          <w:rPr>
                            <w:sz w:val="18"/>
                            <w:szCs w:val="18"/>
                          </w:rPr>
                        </w:pPr>
                        <w:r>
                          <w:rPr>
                            <w:sz w:val="18"/>
                            <w:szCs w:val="18"/>
                          </w:rPr>
                          <w:t>5,855,025</w:t>
                        </w:r>
                      </w:p>
                    </w:tc>
                  </w:sdtContent>
                </w:sdt>
                <w:sdt>
                  <w:sdtPr>
                    <w:rPr>
                      <w:sz w:val="18"/>
                      <w:szCs w:val="18"/>
                    </w:rPr>
                    <w:alias w:val="未分配利润"/>
                    <w:tag w:val="_GBC_e98ccb6ea3e148279ba9025302cc04fc"/>
                    <w:id w:val="14403252"/>
                    <w:lock w:val="sdtLocked"/>
                  </w:sdtPr>
                  <w:sdtContent>
                    <w:tc>
                      <w:tcPr>
                        <w:tcW w:w="1008" w:type="dxa"/>
                      </w:tcPr>
                      <w:p w:rsidR="004F36B1" w:rsidRDefault="004F36B1" w:rsidP="004F36B1">
                        <w:pPr>
                          <w:jc w:val="right"/>
                          <w:rPr>
                            <w:sz w:val="18"/>
                            <w:szCs w:val="18"/>
                          </w:rPr>
                        </w:pPr>
                        <w:r>
                          <w:rPr>
                            <w:sz w:val="18"/>
                            <w:szCs w:val="18"/>
                          </w:rPr>
                          <w:t>31,906,032</w:t>
                        </w:r>
                      </w:p>
                    </w:tc>
                  </w:sdtContent>
                </w:sdt>
                <w:sdt>
                  <w:sdtPr>
                    <w:rPr>
                      <w:sz w:val="18"/>
                      <w:szCs w:val="18"/>
                    </w:rPr>
                    <w:alias w:val="股东权益合计"/>
                    <w:tag w:val="_GBC_bb953d41b7474a6a9306e2072ea08354"/>
                    <w:id w:val="14403253"/>
                    <w:lock w:val="sdtLocked"/>
                  </w:sdtPr>
                  <w:sdtContent>
                    <w:tc>
                      <w:tcPr>
                        <w:tcW w:w="1026" w:type="dxa"/>
                      </w:tcPr>
                      <w:p w:rsidR="004F36B1" w:rsidRDefault="004F36B1" w:rsidP="004F36B1">
                        <w:pPr>
                          <w:jc w:val="right"/>
                          <w:rPr>
                            <w:sz w:val="18"/>
                            <w:szCs w:val="18"/>
                          </w:rPr>
                        </w:pPr>
                        <w:r>
                          <w:rPr>
                            <w:sz w:val="18"/>
                            <w:szCs w:val="18"/>
                          </w:rPr>
                          <w:t>51,730,267</w:t>
                        </w:r>
                      </w:p>
                    </w:tc>
                  </w:sdtContent>
                </w:sdt>
              </w:tr>
            </w:tbl>
            <w:p w:rsidR="004F36B1" w:rsidRDefault="004F36B1"/>
            <w:p w:rsidR="006C2310" w:rsidRDefault="004F36B1">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4403254"/>
                  <w:lock w:val="sdtLocked"/>
                  <w:placeholder>
                    <w:docPart w:val="GBC22222222222222222222222222222"/>
                  </w:placeholder>
                  <w:dataBinding w:prefixMappings="xmlns:clcid-cgi='clcid-cgi'" w:xpath="/*/clcid-cgi:GongSiFaDingDaiBiaoRen" w:storeItemID="{89EBAB94-44A0-46A2-B712-30D997D04A6D}"/>
                  <w:text/>
                </w:sdtPr>
                <w:sdtContent>
                  <w:r w:rsidR="005E2F9C">
                    <w:rPr>
                      <w:rFonts w:hint="eastAsia"/>
                      <w:szCs w:val="21"/>
                    </w:rPr>
                    <w:t>李希勇</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4403255"/>
                  <w:lock w:val="sdtLocked"/>
                  <w:placeholder>
                    <w:docPart w:val="GBC22222222222222222222222222222"/>
                  </w:placeholder>
                  <w:dataBinding w:prefixMappings="xmlns:clcid-mr='clcid-mr'" w:xpath="/*/clcid-mr:ZhuGuanKuaiJiGongZuoFuZeRenXingMing" w:storeItemID="{89EBAB94-44A0-46A2-B712-30D997D04A6D}"/>
                  <w:text/>
                </w:sdtPr>
                <w:sdtContent>
                  <w:r w:rsidR="005E2F9C">
                    <w:rPr>
                      <w:rFonts w:hint="eastAsia"/>
                      <w:szCs w:val="21"/>
                    </w:rPr>
                    <w:t>赵青春先生</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4403256"/>
                  <w:lock w:val="sdtLocked"/>
                  <w:placeholder>
                    <w:docPart w:val="GBC22222222222222222222222222222"/>
                  </w:placeholder>
                  <w:dataBinding w:prefixMappings="xmlns:clcid-mr='clcid-mr'" w:xpath="/*/clcid-mr:KuaiJiJiGouFuZeRenXingMing" w:storeItemID="{89EBAB94-44A0-46A2-B712-30D997D04A6D}"/>
                  <w:text/>
                </w:sdtPr>
                <w:sdtContent>
                  <w:r w:rsidR="005E2F9C">
                    <w:rPr>
                      <w:rFonts w:hint="eastAsia"/>
                      <w:szCs w:val="21"/>
                    </w:rPr>
                    <w:t>徐健先生</w:t>
                  </w:r>
                </w:sdtContent>
              </w:sdt>
            </w:p>
          </w:sdtContent>
        </w:sdt>
        <w:p w:rsidR="006C2310" w:rsidRDefault="00E56D7A">
          <w:pPr>
            <w:rPr>
              <w:color w:val="FF0000"/>
            </w:rPr>
          </w:pPr>
        </w:p>
      </w:sdtContent>
    </w:sdt>
    <w:p w:rsidR="006C2310" w:rsidRDefault="006C2310">
      <w:pPr>
        <w:snapToGrid w:val="0"/>
        <w:spacing w:line="240" w:lineRule="atLeast"/>
        <w:rPr>
          <w:szCs w:val="21"/>
        </w:rPr>
      </w:pPr>
    </w:p>
    <w:p w:rsidR="006C2310" w:rsidRDefault="006C2310">
      <w:pPr>
        <w:snapToGrid w:val="0"/>
        <w:spacing w:line="240" w:lineRule="atLeast"/>
        <w:rPr>
          <w:szCs w:val="21"/>
        </w:rPr>
        <w:sectPr w:rsidR="006C2310" w:rsidSect="007C6651">
          <w:pgSz w:w="16838" w:h="11906" w:orient="landscape"/>
          <w:pgMar w:top="1276" w:right="1440" w:bottom="1797" w:left="1525" w:header="856" w:footer="992" w:gutter="0"/>
          <w:cols w:space="425"/>
          <w:docGrid w:linePitch="312"/>
        </w:sectPr>
      </w:pPr>
    </w:p>
    <w:sdt>
      <w:sdtPr>
        <w:rPr>
          <w:rFonts w:ascii="宋体" w:hAnsi="宋体" w:cs="宋体"/>
          <w:b w:val="0"/>
          <w:bCs w:val="0"/>
          <w:kern w:val="0"/>
          <w:szCs w:val="24"/>
        </w:rPr>
        <w:alias w:val="模块:公司基本情况"/>
        <w:tag w:val="_GBC_c49d72d4b04e4ead97addb731e9b6458"/>
        <w:id w:val="14403263"/>
        <w:lock w:val="sdtLocked"/>
        <w:placeholder>
          <w:docPart w:val="GBC22222222222222222222222222222"/>
        </w:placeholder>
      </w:sdtPr>
      <w:sdtEndPr>
        <w:rPr>
          <w:rFonts w:cs="Times New Roman" w:hint="eastAsia"/>
          <w:kern w:val="2"/>
        </w:rPr>
      </w:sdtEndPr>
      <w:sdtContent>
        <w:p w:rsidR="006C2310" w:rsidRDefault="0062442B" w:rsidP="00C31E10">
          <w:pPr>
            <w:pStyle w:val="2"/>
            <w:numPr>
              <w:ilvl w:val="0"/>
              <w:numId w:val="51"/>
            </w:numPr>
            <w:rPr>
              <w:rFonts w:ascii="宋体" w:hAnsi="宋体"/>
            </w:rPr>
          </w:pPr>
          <w:r>
            <w:rPr>
              <w:rFonts w:ascii="宋体" w:hAnsi="宋体"/>
            </w:rPr>
            <w:t>公司基本情况</w:t>
          </w:r>
        </w:p>
        <w:p w:rsidR="006C2310" w:rsidRDefault="0062442B" w:rsidP="00C31E10">
          <w:pPr>
            <w:pStyle w:val="3"/>
            <w:numPr>
              <w:ilvl w:val="0"/>
              <w:numId w:val="58"/>
            </w:numPr>
          </w:pPr>
          <w:r>
            <w:rPr>
              <w:rFonts w:hint="eastAsia"/>
            </w:rPr>
            <w:t>公司概况</w:t>
          </w:r>
        </w:p>
        <w:sdt>
          <w:sdtPr>
            <w:rPr>
              <w:rFonts w:hint="eastAsia"/>
              <w:szCs w:val="21"/>
            </w:rPr>
            <w:alias w:val="是否适用：公司概况[双击切换]"/>
            <w:tag w:val="_GBC_7b613deb8c7f4027b73602e5cd1d4a2e"/>
            <w:id w:val="14403259"/>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14403260"/>
            <w:lock w:val="sdtLocked"/>
            <w:placeholder>
              <w:docPart w:val="GBC22222222222222222222222222222"/>
            </w:placeholder>
          </w:sdtPr>
          <w:sdtContent>
            <w:p w:rsidR="004F36B1" w:rsidRPr="0012320C" w:rsidRDefault="004F36B1" w:rsidP="00E67253">
              <w:pPr>
                <w:spacing w:beforeLines="50" w:afterLines="50" w:line="360" w:lineRule="exact"/>
                <w:ind w:firstLineChars="200" w:firstLine="420"/>
                <w:jc w:val="both"/>
              </w:pPr>
              <w:r w:rsidRPr="0012320C">
                <w:t>兖州煤业股份有限公司（以下简称“本公司”）是经中华人民共和国国家经济体制改革委员会体改生[1997]154号文件批准，于1997年9月由兖州矿业（集团）有限责任公司（以下简称“兖矿集团”）作为主发起人成立之股份有限公司。本公司注册地址山东省邹城市，设立时总股本为167,000万元，每股面值1元。</w:t>
              </w:r>
            </w:p>
            <w:p w:rsidR="004F36B1" w:rsidRPr="0012320C" w:rsidRDefault="004F36B1" w:rsidP="00E67253">
              <w:pPr>
                <w:spacing w:beforeLines="50" w:afterLines="50" w:line="360" w:lineRule="exact"/>
                <w:ind w:firstLineChars="200" w:firstLine="420"/>
                <w:jc w:val="both"/>
              </w:pPr>
              <w:r w:rsidRPr="0012320C">
                <w:t>1998年3月，经国务院证券委证委发[1997]12号文件批准，本公司向香港及国际投资者发行面值82,000万元之H股，美国承销商行使超额配售权，本公司追加发行3,000万元H股，上述股份于</w:t>
              </w:r>
              <w:smartTag w:uri="urn:schemas-microsoft-com:office:smarttags" w:element="chsdate">
                <w:smartTagPr>
                  <w:attr w:name="IsROCDate" w:val="False"/>
                  <w:attr w:name="IsLunarDate" w:val="False"/>
                  <w:attr w:name="Day" w:val="1"/>
                  <w:attr w:name="Month" w:val="4"/>
                  <w:attr w:name="Year" w:val="1998"/>
                </w:smartTagPr>
                <w:r w:rsidRPr="0012320C">
                  <w:t>1998年4月1日</w:t>
                </w:r>
              </w:smartTag>
              <w:r w:rsidRPr="0012320C">
                <w:t>在香港联交所上市交易，公司的美国存托股份于</w:t>
              </w:r>
              <w:smartTag w:uri="urn:schemas-microsoft-com:office:smarttags" w:element="chsdate">
                <w:smartTagPr>
                  <w:attr w:name="IsROCDate" w:val="False"/>
                  <w:attr w:name="IsLunarDate" w:val="False"/>
                  <w:attr w:name="Day" w:val="31"/>
                  <w:attr w:name="Month" w:val="3"/>
                  <w:attr w:name="Year" w:val="1998"/>
                </w:smartTagPr>
                <w:r w:rsidRPr="0012320C">
                  <w:t>1998年3月31日</w:t>
                </w:r>
              </w:smartTag>
              <w:r w:rsidRPr="0012320C">
                <w:t>在纽约证券交易所上市交易。此次募集资金后，总股本变更为252,000万元。1998年6月，本公司发行8,000万股A股，并于</w:t>
              </w:r>
              <w:smartTag w:uri="urn:schemas-microsoft-com:office:smarttags" w:element="chsdate">
                <w:smartTagPr>
                  <w:attr w:name="IsROCDate" w:val="False"/>
                  <w:attr w:name="IsLunarDate" w:val="False"/>
                  <w:attr w:name="Day" w:val="1"/>
                  <w:attr w:name="Month" w:val="7"/>
                  <w:attr w:name="Year" w:val="1998"/>
                </w:smartTagPr>
                <w:r w:rsidRPr="0012320C">
                  <w:t>1998年7月1日</w:t>
                </w:r>
              </w:smartTag>
              <w:r w:rsidRPr="0012320C">
                <w:t>起在上海证券交易所上市交易。后经多次增发、送股，截止20</w:t>
              </w:r>
              <w:r w:rsidRPr="0012320C">
                <w:rPr>
                  <w:rFonts w:hint="eastAsia"/>
                </w:rPr>
                <w:t>16</w:t>
              </w:r>
              <w:r w:rsidRPr="0012320C">
                <w:t>年</w:t>
              </w:r>
              <w:r w:rsidRPr="0012320C">
                <w:rPr>
                  <w:rFonts w:hint="eastAsia"/>
                </w:rPr>
                <w:t>12</w:t>
              </w:r>
              <w:r w:rsidRPr="0012320C">
                <w:t>月</w:t>
              </w:r>
              <w:r w:rsidRPr="0012320C">
                <w:rPr>
                  <w:rFonts w:hint="eastAsia"/>
                </w:rPr>
                <w:t>31</w:t>
              </w:r>
              <w:r w:rsidRPr="0012320C">
                <w:t>日，本公司股本总额为491,</w:t>
              </w:r>
              <w:r w:rsidRPr="0012320C">
                <w:rPr>
                  <w:rFonts w:hint="eastAsia"/>
                </w:rPr>
                <w:t>202</w:t>
              </w:r>
              <w:r w:rsidRPr="0012320C">
                <w:t>万元。</w:t>
              </w:r>
            </w:p>
            <w:p w:rsidR="004F36B1" w:rsidRPr="0012320C" w:rsidRDefault="004F36B1" w:rsidP="00E67253">
              <w:pPr>
                <w:spacing w:beforeLines="50" w:afterLines="50" w:line="360" w:lineRule="exact"/>
                <w:ind w:firstLineChars="200" w:firstLine="420"/>
                <w:jc w:val="both"/>
              </w:pPr>
              <w:r w:rsidRPr="0012320C">
                <w:t>本公司及子公司（以下合称“本集团”）主要从事煤炭采选、销售</w:t>
              </w:r>
              <w:r w:rsidRPr="0012320C">
                <w:rPr>
                  <w:rFonts w:hint="eastAsia"/>
                </w:rPr>
                <w:t>，</w:t>
              </w:r>
              <w:r w:rsidRPr="0012320C">
                <w:t>矿区自有铁路货物运输</w:t>
              </w:r>
              <w:r w:rsidRPr="0012320C">
                <w:rPr>
                  <w:rFonts w:hint="eastAsia"/>
                </w:rPr>
                <w:t>；</w:t>
              </w:r>
              <w:r w:rsidRPr="0012320C">
                <w:t>公路货物运输</w:t>
              </w:r>
              <w:r w:rsidRPr="0012320C">
                <w:rPr>
                  <w:rFonts w:hint="eastAsia"/>
                </w:rPr>
                <w:t>；</w:t>
              </w:r>
              <w:r w:rsidRPr="0012320C">
                <w:t>港口经营</w:t>
              </w:r>
              <w:r w:rsidRPr="0012320C">
                <w:rPr>
                  <w:rFonts w:hint="eastAsia"/>
                </w:rPr>
                <w:t>；矿山机械设备制造、销售、租赁、维修、安装、撤除；其他矿用材料的生产、销售；销售、租赁电器设备及销售相关配件；金属材料、机电产品、建筑材料、木材、橡胶制品的销售；</w:t>
              </w:r>
              <w:r w:rsidRPr="0012320C">
                <w:t>煤矿综合科学技术服务</w:t>
              </w:r>
              <w:r w:rsidRPr="0012320C">
                <w:rPr>
                  <w:rFonts w:hint="eastAsia"/>
                </w:rPr>
                <w:t>；矿区内的房地产开发，房屋租赁，并提供餐饮、住宿等相关服务；煤矸石系列建材产品的生产</w:t>
              </w:r>
              <w:r w:rsidRPr="0012320C">
                <w:t>、</w:t>
              </w:r>
              <w:r w:rsidRPr="0012320C">
                <w:rPr>
                  <w:rFonts w:hint="eastAsia"/>
                </w:rPr>
                <w:t>销售；焦炭、铁矿石的销售；货物和技术进出口；仓储；汽车修理；劳务派遣；物业管理服务；园林绿化；污水处理；供热；</w:t>
              </w:r>
              <w:r w:rsidRPr="0012320C">
                <w:t>甲醇生产销售等。</w:t>
              </w:r>
            </w:p>
            <w:p w:rsidR="006C2310" w:rsidRDefault="00E56D7A">
              <w:pPr>
                <w:rPr>
                  <w:szCs w:val="21"/>
                </w:rPr>
              </w:pPr>
            </w:p>
          </w:sdtContent>
        </w:sdt>
        <w:p w:rsidR="006C2310" w:rsidRDefault="006C2310">
          <w:pPr>
            <w:rPr>
              <w:szCs w:val="21"/>
            </w:rPr>
          </w:pPr>
        </w:p>
        <w:p w:rsidR="006C2310" w:rsidRDefault="0062442B" w:rsidP="00C31E10">
          <w:pPr>
            <w:pStyle w:val="3"/>
            <w:numPr>
              <w:ilvl w:val="0"/>
              <w:numId w:val="58"/>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14403261"/>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14403262"/>
            <w:lock w:val="sdtLocked"/>
            <w:placeholder>
              <w:docPart w:val="GBC22222222222222222222222222222"/>
            </w:placeholder>
          </w:sdtPr>
          <w:sdtContent>
            <w:p w:rsidR="004F36B1" w:rsidRPr="0012320C" w:rsidRDefault="004F36B1" w:rsidP="00E67253">
              <w:pPr>
                <w:tabs>
                  <w:tab w:val="left" w:pos="2000"/>
                </w:tabs>
                <w:spacing w:beforeLines="50" w:afterLines="50" w:line="360" w:lineRule="exact"/>
                <w:ind w:firstLineChars="200" w:firstLine="420"/>
                <w:jc w:val="both"/>
              </w:pPr>
              <w:r w:rsidRPr="0012320C">
                <w:rPr>
                  <w:rFonts w:hint="eastAsia"/>
                </w:rPr>
                <w:t>本集团合并财务报表范围包括兖州煤业澳大利亚有限公司、兖煤菏泽能化有限公司、兖州煤业鄂尔多斯能化有限公司等21家二级子公司，格罗斯特煤炭有限公司等33家三级子公司及其控制的子公司。</w:t>
              </w:r>
            </w:p>
            <w:p w:rsidR="004F36B1" w:rsidRPr="0012320C" w:rsidRDefault="004F36B1" w:rsidP="00E67253">
              <w:pPr>
                <w:tabs>
                  <w:tab w:val="left" w:pos="2000"/>
                </w:tabs>
                <w:spacing w:beforeLines="50" w:afterLines="50" w:line="360" w:lineRule="exact"/>
                <w:ind w:firstLineChars="200" w:firstLine="420"/>
                <w:jc w:val="both"/>
              </w:pPr>
              <w:r w:rsidRPr="0012320C">
                <w:rPr>
                  <w:rFonts w:hint="eastAsia"/>
                </w:rPr>
                <w:t>与上年相比，本年合并财务报表范围因设立增加山东中垠国际贸易有限公司</w:t>
              </w:r>
              <w:r>
                <w:rPr>
                  <w:rFonts w:hint="eastAsia"/>
                </w:rPr>
                <w:t>、</w:t>
              </w:r>
              <w:r w:rsidRPr="00615535">
                <w:rPr>
                  <w:rFonts w:hint="eastAsia"/>
                </w:rPr>
                <w:t>山东兖煤物业服务有限公司</w:t>
              </w:r>
              <w:r>
                <w:rPr>
                  <w:rFonts w:hint="eastAsia"/>
                </w:rPr>
                <w:t>和</w:t>
              </w:r>
              <w:r w:rsidRPr="00615535">
                <w:rPr>
                  <w:rFonts w:hint="eastAsia"/>
                </w:rPr>
                <w:t>端信投资控股（深圳）有限公司</w:t>
              </w:r>
              <w:r>
                <w:rPr>
                  <w:rFonts w:hint="eastAsia"/>
                </w:rPr>
                <w:t>3</w:t>
              </w:r>
              <w:r w:rsidRPr="0012320C">
                <w:rPr>
                  <w:rFonts w:hint="eastAsia"/>
                </w:rPr>
                <w:t>家二级子公司，</w:t>
              </w:r>
              <w:r w:rsidRPr="0012320C">
                <w:t>兖煤国际（新加坡）有限公司</w:t>
              </w:r>
              <w:r w:rsidRPr="0012320C">
                <w:rPr>
                  <w:rFonts w:hint="eastAsia"/>
                </w:rPr>
                <w:t>、</w:t>
              </w:r>
              <w:r w:rsidRPr="0012320C">
                <w:t>中垠瑞丰（香港）有限公司</w:t>
              </w:r>
              <w:r w:rsidRPr="0012320C">
                <w:rPr>
                  <w:rFonts w:hint="eastAsia"/>
                </w:rPr>
                <w:t>等</w:t>
              </w:r>
              <w:r>
                <w:rPr>
                  <w:rFonts w:hint="eastAsia"/>
                </w:rPr>
                <w:t>9</w:t>
              </w:r>
              <w:r w:rsidRPr="0012320C">
                <w:rPr>
                  <w:rFonts w:hint="eastAsia"/>
                </w:rPr>
                <w:t>家三级子公司。</w:t>
              </w:r>
            </w:p>
            <w:p w:rsidR="006C2310" w:rsidRDefault="004F36B1" w:rsidP="004F36B1">
              <w:pPr>
                <w:rPr>
                  <w:szCs w:val="21"/>
                </w:rPr>
              </w:pPr>
              <w:r>
                <w:rPr>
                  <w:rFonts w:hint="eastAsia"/>
                </w:rPr>
                <w:t xml:space="preserve">    </w:t>
              </w:r>
              <w:r w:rsidRPr="005E71C9">
                <w:rPr>
                  <w:rFonts w:hint="eastAsia"/>
                </w:rPr>
                <w:t>详见本附注“七、合并范围的变化”及本附注“八、在其他主体中的权益”相关内容。</w:t>
              </w:r>
            </w:p>
          </w:sdtContent>
        </w:sdt>
        <w:p w:rsidR="006C2310" w:rsidRDefault="00E56D7A">
          <w:pPr>
            <w:rPr>
              <w:szCs w:val="21"/>
            </w:rPr>
          </w:pPr>
        </w:p>
      </w:sdtContent>
    </w:sdt>
    <w:p w:rsidR="006C2310" w:rsidRDefault="0062442B" w:rsidP="00C31E10">
      <w:pPr>
        <w:pStyle w:val="2"/>
        <w:numPr>
          <w:ilvl w:val="0"/>
          <w:numId w:val="51"/>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4403265"/>
        <w:lock w:val="sdtLocked"/>
        <w:placeholder>
          <w:docPart w:val="GBC22222222222222222222222222222"/>
        </w:placeholder>
      </w:sdtPr>
      <w:sdtEndPr>
        <w:rPr>
          <w:rFonts w:ascii="宋体" w:hAnsi="宋体" w:cs="Times New Roman" w:hint="eastAsia"/>
          <w:kern w:val="2"/>
          <w:szCs w:val="21"/>
        </w:rPr>
      </w:sdtEndPr>
      <w:sdtContent>
        <w:p w:rsidR="006C2310" w:rsidRDefault="0062442B" w:rsidP="00C31E10">
          <w:pPr>
            <w:pStyle w:val="3"/>
            <w:numPr>
              <w:ilvl w:val="0"/>
              <w:numId w:val="59"/>
            </w:numPr>
          </w:pPr>
          <w:r>
            <w:t>编制基础</w:t>
          </w:r>
        </w:p>
        <w:sdt>
          <w:sdtPr>
            <w:rPr>
              <w:rFonts w:hint="eastAsia"/>
              <w:szCs w:val="21"/>
            </w:rPr>
            <w:alias w:val="财务报表的编制基础"/>
            <w:tag w:val="_GBC_1dc2375ed7ab49628f5badf2d5006405"/>
            <w:id w:val="14403264"/>
            <w:lock w:val="sdtLocked"/>
            <w:placeholder>
              <w:docPart w:val="GBC22222222222222222222222222222"/>
            </w:placeholder>
          </w:sdtPr>
          <w:sdtContent>
            <w:p w:rsidR="004F36B1" w:rsidRPr="0012320C" w:rsidRDefault="004F36B1" w:rsidP="00E67253">
              <w:pPr>
                <w:pStyle w:val="22"/>
                <w:spacing w:beforeLines="50" w:afterLines="50" w:line="360" w:lineRule="exact"/>
                <w:ind w:leftChars="0" w:left="0"/>
                <w:jc w:val="both"/>
              </w:pPr>
              <w:r>
                <w:rPr>
                  <w:rFonts w:hint="eastAsia"/>
                  <w:szCs w:val="21"/>
                </w:rPr>
                <w:t xml:space="preserve">    </w:t>
              </w:r>
              <w:r w:rsidRPr="00D1412F">
                <w:rPr>
                  <w:rFonts w:hint="eastAsia"/>
                </w:rPr>
                <w:t>本集团财务报表以持续经营为基础，根据实际发生的交易和事项，按照财政部颁布的《企业会计准则》及相关规定，并基于本附注“四、重要会计政策及会计估计”所述会计政策和会计估计编制。</w:t>
              </w:r>
            </w:p>
            <w:p w:rsidR="006C2310" w:rsidRDefault="00E56D7A">
              <w:pPr>
                <w:rPr>
                  <w:szCs w:val="21"/>
                </w:rPr>
              </w:pPr>
            </w:p>
          </w:sdtContent>
        </w:sdt>
      </w:sdtContent>
    </w:sdt>
    <w:sdt>
      <w:sdtPr>
        <w:rPr>
          <w:rFonts w:asciiTheme="minorHAnsi" w:hAnsiTheme="minorHAnsi" w:cs="宋体" w:hint="eastAsia"/>
          <w:b w:val="0"/>
          <w:bCs w:val="0"/>
          <w:kern w:val="0"/>
          <w:szCs w:val="22"/>
        </w:rPr>
        <w:alias w:val="模块:持续经营"/>
        <w:tag w:val="_GBC_69ae6baeacb44e8fa17b0b984abbf6ab"/>
        <w:id w:val="14403268"/>
        <w:lock w:val="sdtLocked"/>
        <w:placeholder>
          <w:docPart w:val="GBC22222222222222222222222222222"/>
        </w:placeholder>
      </w:sdtPr>
      <w:sdtEndPr>
        <w:rPr>
          <w:rFonts w:ascii="宋体" w:hAnsi="宋体" w:cs="Times New Roman"/>
          <w:kern w:val="2"/>
          <w:szCs w:val="21"/>
        </w:rPr>
      </w:sdtEndPr>
      <w:sdtContent>
        <w:p w:rsidR="006C2310" w:rsidRDefault="0062442B" w:rsidP="00C31E10">
          <w:pPr>
            <w:pStyle w:val="3"/>
            <w:numPr>
              <w:ilvl w:val="0"/>
              <w:numId w:val="59"/>
            </w:numPr>
          </w:pPr>
          <w:r>
            <w:rPr>
              <w:rFonts w:hint="eastAsia"/>
            </w:rPr>
            <w:t>持续经营</w:t>
          </w:r>
        </w:p>
        <w:sdt>
          <w:sdtPr>
            <w:rPr>
              <w:rFonts w:hint="eastAsia"/>
              <w:szCs w:val="21"/>
            </w:rPr>
            <w:alias w:val="是否适用：持续经营[双击切换]"/>
            <w:tag w:val="_GBC_fa7177dc4f164e56b4df7bebc60acf50"/>
            <w:id w:val="14403266"/>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14403267"/>
            <w:lock w:val="sdtLocked"/>
            <w:placeholder>
              <w:docPart w:val="GBC22222222222222222222222222222"/>
            </w:placeholder>
          </w:sdtPr>
          <w:sdtContent>
            <w:p w:rsidR="006C2310" w:rsidRPr="004A62E9" w:rsidRDefault="004F36B1" w:rsidP="00E67253">
              <w:pPr>
                <w:tabs>
                  <w:tab w:val="left" w:pos="426"/>
                </w:tabs>
                <w:spacing w:beforeLines="50" w:afterLines="50" w:line="360" w:lineRule="exact"/>
                <w:ind w:firstLine="440"/>
                <w:jc w:val="both"/>
              </w:pPr>
              <w:r w:rsidRPr="0012320C">
                <w:rPr>
                  <w:rFonts w:hint="eastAsia"/>
                </w:rPr>
                <w:t>本集团有近期获利经营的历史且有财务资源支持，自报告期末起12个月具备持续经营能力，无影响持续经营能力的重大事项。因此，本财务报表以持续经营假设为基础编制是合理。</w:t>
              </w:r>
            </w:p>
          </w:sdtContent>
        </w:sdt>
      </w:sdtContent>
    </w:sdt>
    <w:p w:rsidR="006C2310" w:rsidRDefault="0062442B" w:rsidP="00C31E10">
      <w:pPr>
        <w:pStyle w:val="2"/>
        <w:numPr>
          <w:ilvl w:val="0"/>
          <w:numId w:val="51"/>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4403271"/>
        <w:lock w:val="sdtLocked"/>
        <w:placeholder>
          <w:docPart w:val="GBC22222222222222222222222222222"/>
        </w:placeholder>
      </w:sdtPr>
      <w:sdtContent>
        <w:p w:rsidR="006C2310" w:rsidRDefault="0062442B">
          <w:r>
            <w:rPr>
              <w:rFonts w:hint="eastAsia"/>
            </w:rPr>
            <w:t>具体会计政策和会计估计提示：</w:t>
          </w:r>
        </w:p>
        <w:sdt>
          <w:sdtPr>
            <w:alias w:val="是否适用：具体会计政策和会计估计提示[双击切换]"/>
            <w:tag w:val="_GBC_86fd142a599649f8a3574e6ddaba5f71"/>
            <w:id w:val="1440326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sdtContent>
    </w:sdt>
    <w:sdt>
      <w:sdtPr>
        <w:rPr>
          <w:rFonts w:asciiTheme="minorHAnsi" w:hAnsiTheme="minorHAnsi" w:cs="宋体"/>
          <w:b w:val="0"/>
          <w:bCs w:val="0"/>
          <w:kern w:val="0"/>
          <w:szCs w:val="22"/>
        </w:rPr>
        <w:alias w:val="模块:遵循企业会计准则的声明"/>
        <w:tag w:val="_GBC_a0afbb5b3a444bce84ee78a2a282cb28"/>
        <w:id w:val="14403273"/>
        <w:lock w:val="sdtLocked"/>
        <w:placeholder>
          <w:docPart w:val="GBC22222222222222222222222222222"/>
        </w:placeholder>
      </w:sdtPr>
      <w:sdtEndPr>
        <w:rPr>
          <w:rFonts w:ascii="宋体" w:hAnsi="宋体" w:cs="Times New Roman" w:hint="eastAsia"/>
          <w:kern w:val="2"/>
          <w:sz w:val="22"/>
        </w:rPr>
      </w:sdtEndPr>
      <w:sdtContent>
        <w:p w:rsidR="006C2310" w:rsidRDefault="0062442B" w:rsidP="00C31E10">
          <w:pPr>
            <w:pStyle w:val="3"/>
            <w:numPr>
              <w:ilvl w:val="0"/>
              <w:numId w:val="60"/>
            </w:numPr>
          </w:pPr>
          <w:r>
            <w:t>遵循企业会计准则的声明</w:t>
          </w:r>
        </w:p>
        <w:sdt>
          <w:sdtPr>
            <w:rPr>
              <w:rFonts w:hint="eastAsia"/>
              <w:szCs w:val="21"/>
            </w:rPr>
            <w:alias w:val="会计准则和会计制度"/>
            <w:tag w:val="_GBC_a350b889163a4ef3bb500c021e6a6b47"/>
            <w:id w:val="14403272"/>
            <w:lock w:val="sdtLocked"/>
            <w:placeholder>
              <w:docPart w:val="GBC22222222222222222222222222222"/>
            </w:placeholder>
          </w:sdtPr>
          <w:sdtEndPr>
            <w:rPr>
              <w:sz w:val="22"/>
              <w:szCs w:val="22"/>
            </w:rPr>
          </w:sdtEndPr>
          <w:sdtContent>
            <w:p w:rsidR="006C2310" w:rsidRPr="00E41DE1" w:rsidRDefault="004F36B1" w:rsidP="00E67253">
              <w:pPr>
                <w:spacing w:beforeLines="50" w:afterLines="50" w:line="360" w:lineRule="exact"/>
                <w:ind w:firstLine="440"/>
                <w:jc w:val="both"/>
                <w:rPr>
                  <w:bCs/>
                  <w:sz w:val="22"/>
                  <w:szCs w:val="22"/>
                </w:rPr>
              </w:pPr>
              <w:r w:rsidRPr="00E41DE1">
                <w:rPr>
                  <w:rFonts w:hint="eastAsia"/>
                  <w:sz w:val="22"/>
                  <w:szCs w:val="22"/>
                </w:rPr>
                <w:t>本集团编制的财务报表符合企业会计准则的要求，真实、完整地反映了本集团的财务状况、经营成果和现金流量等有关信息。</w:t>
              </w:r>
            </w:p>
          </w:sdtContent>
        </w:sdt>
      </w:sdtContent>
    </w:sdt>
    <w:p w:rsidR="006C2310" w:rsidRDefault="006C2310">
      <w:pPr>
        <w:rPr>
          <w:szCs w:val="21"/>
        </w:rPr>
      </w:pPr>
    </w:p>
    <w:sdt>
      <w:sdtPr>
        <w:rPr>
          <w:rFonts w:ascii="宋体" w:hAnsi="宋体" w:cs="宋体"/>
          <w:b w:val="0"/>
          <w:bCs w:val="0"/>
          <w:kern w:val="0"/>
          <w:szCs w:val="24"/>
        </w:rPr>
        <w:alias w:val="模块:会计期间"/>
        <w:tag w:val="_GBC_2d7f332501c8461ea731797db5588ee5"/>
        <w:id w:val="14403275"/>
        <w:lock w:val="sdtLocked"/>
        <w:placeholder>
          <w:docPart w:val="GBC22222222222222222222222222222"/>
        </w:placeholder>
      </w:sdtPr>
      <w:sdtEndPr>
        <w:rPr>
          <w:rFonts w:hint="eastAsia"/>
          <w:szCs w:val="21"/>
        </w:rPr>
      </w:sdtEndPr>
      <w:sdtContent>
        <w:p w:rsidR="006C2310" w:rsidRDefault="0062442B" w:rsidP="00C31E10">
          <w:pPr>
            <w:pStyle w:val="3"/>
            <w:numPr>
              <w:ilvl w:val="0"/>
              <w:numId w:val="60"/>
            </w:numPr>
          </w:pPr>
          <w:r>
            <w:t>会计期间</w:t>
          </w:r>
        </w:p>
        <w:sdt>
          <w:sdtPr>
            <w:rPr>
              <w:rFonts w:hint="eastAsia"/>
              <w:szCs w:val="21"/>
            </w:rPr>
            <w:alias w:val="会计年度"/>
            <w:tag w:val="_GBC_fc896fba50b143f8a06984831f5d5600"/>
            <w:id w:val="14403274"/>
            <w:lock w:val="sdtLocked"/>
            <w:placeholder>
              <w:docPart w:val="GBC22222222222222222222222222222"/>
            </w:placeholder>
          </w:sdtPr>
          <w:sdtContent>
            <w:p w:rsidR="006C2310" w:rsidRDefault="0062442B" w:rsidP="004F36B1">
              <w:pPr>
                <w:ind w:firstLineChars="250" w:firstLine="525"/>
                <w:rPr>
                  <w:szCs w:val="21"/>
                </w:rPr>
              </w:pPr>
              <w:r w:rsidRPr="00E41DE1">
                <w:rPr>
                  <w:sz w:val="22"/>
                  <w:szCs w:val="22"/>
                </w:rPr>
                <w:t>本公司会计年度自公历1月1日起至12月31日止。</w:t>
              </w:r>
            </w:p>
          </w:sdtContent>
        </w:sdt>
      </w:sdtContent>
    </w:sdt>
    <w:p w:rsidR="006C2310" w:rsidRDefault="006C2310">
      <w:pPr>
        <w:rPr>
          <w:szCs w:val="21"/>
        </w:rPr>
      </w:pPr>
    </w:p>
    <w:sdt>
      <w:sdtPr>
        <w:rPr>
          <w:rFonts w:asciiTheme="minorHAnsi" w:hAnsiTheme="minorHAnsi" w:cs="宋体" w:hint="eastAsia"/>
          <w:b w:val="0"/>
          <w:bCs w:val="0"/>
          <w:kern w:val="0"/>
          <w:szCs w:val="22"/>
        </w:rPr>
        <w:alias w:val="模块:营业周期"/>
        <w:tag w:val="_GBC_b045784ca7904d52a060134ffec0d88c"/>
        <w:id w:val="14403277"/>
        <w:lock w:val="sdtLocked"/>
        <w:placeholder>
          <w:docPart w:val="GBC22222222222222222222222222222"/>
        </w:placeholder>
      </w:sdtPr>
      <w:sdtEndPr>
        <w:rPr>
          <w:rFonts w:ascii="宋体" w:hAnsi="宋体" w:cs="Times New Roman"/>
          <w:kern w:val="2"/>
          <w:szCs w:val="21"/>
        </w:rPr>
      </w:sdtEndPr>
      <w:sdtContent>
        <w:p w:rsidR="006C2310" w:rsidRDefault="0062442B" w:rsidP="00C31E10">
          <w:pPr>
            <w:pStyle w:val="3"/>
            <w:numPr>
              <w:ilvl w:val="0"/>
              <w:numId w:val="60"/>
            </w:numPr>
          </w:pPr>
          <w:r>
            <w:rPr>
              <w:rFonts w:hint="eastAsia"/>
            </w:rPr>
            <w:t>营业周期</w:t>
          </w:r>
        </w:p>
        <w:sdt>
          <w:sdtPr>
            <w:rPr>
              <w:rFonts w:hint="eastAsia"/>
              <w:szCs w:val="21"/>
            </w:rPr>
            <w:alias w:val="是否适用：营业周期[双击切换]"/>
            <w:tag w:val="_GBC_41bd09d0a4bd429996597e58a613259e"/>
            <w:id w:val="14403276"/>
            <w:lock w:val="sdtContentLocked"/>
            <w:placeholder>
              <w:docPart w:val="GBC22222222222222222222222222222"/>
            </w:placeholder>
          </w:sdtPr>
          <w:sdtContent>
            <w:p w:rsidR="006C2310" w:rsidRDefault="00E56D7A" w:rsidP="004F36B1">
              <w:pPr>
                <w:rPr>
                  <w:rFonts w:cs="Times New Roman"/>
                  <w:kern w:val="2"/>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Theme="minorHAnsi" w:hAnsiTheme="minorHAnsi" w:cs="宋体"/>
          <w:b w:val="0"/>
          <w:bCs w:val="0"/>
          <w:kern w:val="0"/>
          <w:szCs w:val="22"/>
        </w:rPr>
        <w:alias w:val="模块:记账本位币"/>
        <w:tag w:val="_GBC_13b1061968754e20bebf2099281ed54f"/>
        <w:id w:val="14403279"/>
        <w:lock w:val="sdtLocked"/>
        <w:placeholder>
          <w:docPart w:val="GBC22222222222222222222222222222"/>
        </w:placeholder>
      </w:sdtPr>
      <w:sdtEndPr>
        <w:rPr>
          <w:rFonts w:ascii="宋体" w:hAnsi="宋体" w:cs="Times New Roman" w:hint="eastAsia"/>
          <w:kern w:val="2"/>
          <w:szCs w:val="21"/>
        </w:rPr>
      </w:sdtEndPr>
      <w:sdtContent>
        <w:p w:rsidR="006C2310" w:rsidRDefault="0062442B" w:rsidP="00C31E10">
          <w:pPr>
            <w:pStyle w:val="3"/>
            <w:numPr>
              <w:ilvl w:val="0"/>
              <w:numId w:val="60"/>
            </w:numPr>
          </w:pPr>
          <w:r>
            <w:t>记账本位币</w:t>
          </w:r>
        </w:p>
        <w:sdt>
          <w:sdtPr>
            <w:rPr>
              <w:rFonts w:hint="eastAsia"/>
              <w:szCs w:val="21"/>
            </w:rPr>
            <w:alias w:val="记账本位币"/>
            <w:tag w:val="_GBC_3749a2357eba44e8b968cb41cda75ff1"/>
            <w:id w:val="14403278"/>
            <w:lock w:val="sdtLocked"/>
            <w:placeholder>
              <w:docPart w:val="GBC22222222222222222222222222222"/>
            </w:placeholder>
          </w:sdtPr>
          <w:sdtContent>
            <w:p w:rsidR="006C2310" w:rsidRPr="00EE008F" w:rsidRDefault="004F36B1" w:rsidP="00E67253">
              <w:pPr>
                <w:spacing w:beforeLines="50" w:afterLines="50" w:line="360" w:lineRule="exact"/>
                <w:ind w:firstLineChars="200" w:firstLine="420"/>
                <w:jc w:val="both"/>
              </w:pPr>
              <w:r w:rsidRPr="00E41DE1">
                <w:rPr>
                  <w:sz w:val="22"/>
                  <w:szCs w:val="22"/>
                </w:rPr>
                <w:t>本公司及境内子公司的记账本位币为人民币。本公司境外子公司采用人民币以外的货币作为记账本位币，本公司在编制财务报表时对这些子公司的外币财务报表进行了折算。</w:t>
              </w:r>
            </w:p>
          </w:sdtContent>
        </w:sdt>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4403282"/>
        <w:lock w:val="sdtLocked"/>
        <w:placeholder>
          <w:docPart w:val="GBC22222222222222222222222222222"/>
        </w:placeholder>
      </w:sdtPr>
      <w:sdtEndPr>
        <w:rPr>
          <w:rFonts w:ascii="宋体" w:hAnsi="宋体" w:cs="Times New Roman" w:hint="eastAsia"/>
          <w:kern w:val="2"/>
          <w:sz w:val="22"/>
        </w:rPr>
      </w:sdtEndPr>
      <w:sdtContent>
        <w:p w:rsidR="006C2310" w:rsidRDefault="0062442B" w:rsidP="00C31E10">
          <w:pPr>
            <w:pStyle w:val="3"/>
            <w:numPr>
              <w:ilvl w:val="0"/>
              <w:numId w:val="60"/>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4403280"/>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4403281"/>
            <w:lock w:val="sdtLocked"/>
            <w:placeholder>
              <w:docPart w:val="GBC22222222222222222222222222222"/>
            </w:placeholder>
          </w:sdtPr>
          <w:sdtEndPr>
            <w:rPr>
              <w:sz w:val="22"/>
              <w:szCs w:val="22"/>
            </w:rPr>
          </w:sdtEndPr>
          <w:sdtContent>
            <w:p w:rsidR="004F36B1" w:rsidRPr="00E41DE1" w:rsidRDefault="004F36B1" w:rsidP="00E67253">
              <w:pPr>
                <w:spacing w:beforeLines="50" w:afterLines="50" w:line="360" w:lineRule="exact"/>
                <w:ind w:firstLineChars="218" w:firstLine="458"/>
                <w:jc w:val="both"/>
                <w:rPr>
                  <w:sz w:val="22"/>
                  <w:szCs w:val="22"/>
                </w:rPr>
              </w:pPr>
              <w:r w:rsidRPr="00E41DE1">
                <w:rPr>
                  <w:rFonts w:hint="eastAsia"/>
                  <w:sz w:val="22"/>
                  <w:szCs w:val="22"/>
                </w:rPr>
                <w:t>本集团作为合并方，在同一控制下企业合并中取得的资产和负债，在合并日按被合并方在最终控制方合并报表中的账面价值计量。取得的净资产账面价值与支付的合并对价账面价值的差额，调整资本公积；资本公积不足冲减的，调整留存收益。</w:t>
              </w:r>
            </w:p>
            <w:p w:rsidR="006C2310" w:rsidRPr="00E41DE1" w:rsidRDefault="004F36B1" w:rsidP="00E67253">
              <w:pPr>
                <w:spacing w:beforeLines="50" w:afterLines="50" w:line="360" w:lineRule="exact"/>
                <w:ind w:firstLineChars="200" w:firstLine="440"/>
                <w:jc w:val="both"/>
                <w:rPr>
                  <w:sz w:val="22"/>
                  <w:szCs w:val="22"/>
                </w:rPr>
              </w:pPr>
              <w:r w:rsidRPr="00E41DE1">
                <w:rPr>
                  <w:rFonts w:hint="eastAsia"/>
                  <w:sz w:val="22"/>
                  <w:szCs w:val="22"/>
                </w:rPr>
                <w:t>在非同一控制下企业合并中取得的被购买方可辨认资产、负债及或有负债在收购日以公允价值计量。合并成本为本集团在购买日为取得对被购买方的控制权而支付的现金或非现金资产、发行或承担的负债、发行的权益性证券等的公允价值以及在企业合并中发生的各项直接相关费用之和（通过多次交易分步实现的企业合并，其合并成本为每一单项交易的成本之和）。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对价的非现金资产或发行的权益性证券等的公允价值进行复核，经复核后，合并成本仍小于合并中取得的被购买方可辨认净资产公允价值份额的，将其差额计入合并当期营业外收入。</w:t>
              </w:r>
            </w:p>
          </w:sdtContent>
        </w:sdt>
      </w:sdtContent>
    </w:sdt>
    <w:p w:rsidR="006C2310" w:rsidRPr="00E41DE1" w:rsidRDefault="006C2310">
      <w:pPr>
        <w:rPr>
          <w:sz w:val="22"/>
          <w:szCs w:val="22"/>
        </w:rPr>
      </w:pPr>
    </w:p>
    <w:sdt>
      <w:sdtPr>
        <w:rPr>
          <w:rFonts w:ascii="宋体" w:hAnsi="宋体" w:cs="宋体"/>
          <w:b w:val="0"/>
          <w:bCs w:val="0"/>
          <w:kern w:val="0"/>
          <w:szCs w:val="24"/>
        </w:rPr>
        <w:alias w:val="模块:合并财务报表的编制方法"/>
        <w:tag w:val="_GBC_c23be25e527044f689b710dabd312b04"/>
        <w:id w:val="14403285"/>
        <w:lock w:val="sdtLocked"/>
        <w:placeholder>
          <w:docPart w:val="GBC22222222222222222222222222222"/>
        </w:placeholder>
      </w:sdtPr>
      <w:sdtEndPr>
        <w:rPr>
          <w:rFonts w:hint="eastAsia"/>
          <w:sz w:val="22"/>
          <w:szCs w:val="22"/>
        </w:rPr>
      </w:sdtEndPr>
      <w:sdtContent>
        <w:p w:rsidR="006C2310" w:rsidRDefault="0062442B" w:rsidP="00C31E10">
          <w:pPr>
            <w:pStyle w:val="3"/>
            <w:numPr>
              <w:ilvl w:val="0"/>
              <w:numId w:val="60"/>
            </w:numPr>
          </w:pPr>
          <w:r>
            <w:t>合并财务报表的编制方法</w:t>
          </w:r>
        </w:p>
        <w:sdt>
          <w:sdtPr>
            <w:rPr>
              <w:rFonts w:hint="eastAsia"/>
              <w:szCs w:val="21"/>
            </w:rPr>
            <w:alias w:val="是否适用：合并财务报表的编制方法[双击切换]"/>
            <w:tag w:val="_GBC_d8312ea572e647a59b796bf708b54713"/>
            <w:id w:val="14403283"/>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14403284"/>
            <w:lock w:val="sdtLocked"/>
            <w:placeholder>
              <w:docPart w:val="GBC22222222222222222222222222222"/>
            </w:placeholder>
          </w:sdtPr>
          <w:sdtEndPr>
            <w:rPr>
              <w:sz w:val="22"/>
              <w:szCs w:val="22"/>
            </w:rPr>
          </w:sdtEndPr>
          <w:sdtContent>
            <w:p w:rsidR="004F36B1" w:rsidRPr="00E41DE1" w:rsidRDefault="004F36B1" w:rsidP="00E67253">
              <w:pPr>
                <w:spacing w:beforeLines="50" w:afterLines="50" w:line="360" w:lineRule="exact"/>
                <w:ind w:firstLineChars="200" w:firstLine="420"/>
                <w:jc w:val="both"/>
                <w:rPr>
                  <w:sz w:val="22"/>
                  <w:szCs w:val="22"/>
                </w:rPr>
              </w:pPr>
              <w:r w:rsidRPr="00E41DE1">
                <w:rPr>
                  <w:rFonts w:hint="eastAsia"/>
                  <w:sz w:val="22"/>
                  <w:szCs w:val="22"/>
                </w:rPr>
                <w:t>本集团将所有控制的子公司纳入合并财务报表范围。</w:t>
              </w:r>
            </w:p>
            <w:p w:rsidR="004F36B1" w:rsidRPr="00E41DE1" w:rsidRDefault="004F36B1" w:rsidP="00E67253">
              <w:pPr>
                <w:spacing w:beforeLines="50" w:afterLines="50" w:line="360" w:lineRule="exact"/>
                <w:ind w:firstLineChars="200" w:firstLine="440"/>
                <w:jc w:val="both"/>
                <w:rPr>
                  <w:sz w:val="22"/>
                  <w:szCs w:val="22"/>
                </w:rPr>
              </w:pPr>
              <w:r w:rsidRPr="00E41DE1">
                <w:rPr>
                  <w:rFonts w:hint="eastAsia"/>
                  <w:sz w:val="22"/>
                  <w:szCs w:val="22"/>
                </w:rPr>
                <w:t>在编制合并财务报表时，子公司与本公司采用的会计政策或会计期间不一致的，按照本公司的会计政策或会计期间对子公司财务报表进行必要的调整。</w:t>
              </w:r>
            </w:p>
            <w:p w:rsidR="004F36B1" w:rsidRPr="00E41DE1" w:rsidRDefault="004F36B1" w:rsidP="00E67253">
              <w:pPr>
                <w:spacing w:beforeLines="50" w:afterLines="50" w:line="360" w:lineRule="exact"/>
                <w:ind w:firstLineChars="200" w:firstLine="440"/>
                <w:jc w:val="both"/>
                <w:rPr>
                  <w:sz w:val="22"/>
                  <w:szCs w:val="22"/>
                </w:rPr>
              </w:pPr>
              <w:r w:rsidRPr="00E41DE1">
                <w:rPr>
                  <w:rFonts w:hint="eastAsia"/>
                  <w:sz w:val="22"/>
                  <w:szCs w:val="22"/>
                </w:rPr>
                <w:t>合并范围内的所有重大内部交易、往来余额及未实现利润在合并报表编制时予以抵销。子公司的所有者权益中不属于母公司的份额以及当期净损益、其他综合收益及综合收益总额中属于少数股东权益的份额，分别在合并财务报表“少数股东权益、少数股东损益、</w:t>
              </w:r>
              <w:r w:rsidRPr="00E41DE1">
                <w:rPr>
                  <w:sz w:val="22"/>
                  <w:szCs w:val="22"/>
                </w:rPr>
                <w:t>归属于少数股东的</w:t>
              </w:r>
              <w:r w:rsidRPr="00E41DE1">
                <w:rPr>
                  <w:rFonts w:hint="eastAsia"/>
                  <w:sz w:val="22"/>
                  <w:szCs w:val="22"/>
                </w:rPr>
                <w:t>其他综合收益及</w:t>
              </w:r>
              <w:r w:rsidRPr="00E41DE1">
                <w:rPr>
                  <w:sz w:val="22"/>
                  <w:szCs w:val="22"/>
                </w:rPr>
                <w:t>归属于少数股东的综合收益总额</w:t>
              </w:r>
              <w:r w:rsidRPr="00E41DE1">
                <w:rPr>
                  <w:rFonts w:hint="eastAsia"/>
                  <w:sz w:val="22"/>
                  <w:szCs w:val="22"/>
                </w:rPr>
                <w:t>”项目列示。</w:t>
              </w:r>
            </w:p>
            <w:p w:rsidR="004F36B1" w:rsidRPr="00E41DE1" w:rsidRDefault="004F36B1" w:rsidP="00E67253">
              <w:pPr>
                <w:spacing w:beforeLines="50" w:afterLines="50" w:line="360" w:lineRule="exact"/>
                <w:ind w:firstLine="440"/>
                <w:jc w:val="both"/>
                <w:rPr>
                  <w:sz w:val="22"/>
                  <w:szCs w:val="22"/>
                </w:rPr>
              </w:pPr>
              <w:r w:rsidRPr="00E41DE1">
                <w:rPr>
                  <w:rFonts w:hint="eastAsia"/>
                  <w:sz w:val="22"/>
                  <w:szCs w:val="22"/>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rsidR="004F36B1" w:rsidRPr="00E41DE1" w:rsidRDefault="004F36B1" w:rsidP="00E67253">
              <w:pPr>
                <w:spacing w:beforeLines="50" w:afterLines="50" w:line="360" w:lineRule="exact"/>
                <w:ind w:firstLine="440"/>
                <w:jc w:val="both"/>
                <w:rPr>
                  <w:sz w:val="22"/>
                  <w:szCs w:val="22"/>
                </w:rPr>
              </w:pPr>
              <w:r w:rsidRPr="00E41DE1">
                <w:rPr>
                  <w:rFonts w:hint="eastAsia"/>
                  <w:sz w:val="22"/>
                  <w:szCs w:val="22"/>
                </w:rPr>
                <w:t>通过多次交易分步取得同一控制下被投资单位的股权，最终形成企业合并，编制合并报表时，视同在最终控制方开始控制时即以目前的状态存在进行调整，在编制比较报表时，以不早于本集团和被合并方同处于最终控制方的控制之下的时点为限，将被合并方的有关资产、负债并入本集团合并财务报表的比较报表中，并将合并而增加的净资产在比较报表中调整所有者权益项下的相关项目。为避免对被合并方净资产的价值进行重复计算，本集团在达到合并之前持有的长期股权投资，在取得原股权之日与本集团和被合并方处于同一方最终控制之日孰晚日起至合并日之间已确认有关损益、其他综合收益和其他净资产变动，应分别冲减比较报表期间的期初留存收益和当期损益。</w:t>
              </w:r>
            </w:p>
            <w:p w:rsidR="004F36B1" w:rsidRPr="00E41DE1" w:rsidRDefault="004F36B1" w:rsidP="00E67253">
              <w:pPr>
                <w:spacing w:beforeLines="50" w:afterLines="50" w:line="360" w:lineRule="exact"/>
                <w:ind w:firstLine="440"/>
                <w:jc w:val="both"/>
                <w:rPr>
                  <w:i/>
                  <w:color w:val="FF0000"/>
                  <w:sz w:val="22"/>
                  <w:szCs w:val="22"/>
                </w:rPr>
              </w:pPr>
              <w:r w:rsidRPr="00E41DE1">
                <w:rPr>
                  <w:rFonts w:hint="eastAsia"/>
                  <w:sz w:val="22"/>
                  <w:szCs w:val="22"/>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rsidR="004F36B1" w:rsidRPr="00E41DE1" w:rsidRDefault="004F36B1" w:rsidP="00E67253">
              <w:pPr>
                <w:spacing w:beforeLines="50" w:afterLines="50" w:line="360" w:lineRule="exact"/>
                <w:ind w:firstLine="440"/>
                <w:jc w:val="both"/>
                <w:rPr>
                  <w:sz w:val="22"/>
                  <w:szCs w:val="22"/>
                </w:rPr>
              </w:pPr>
              <w:r w:rsidRPr="00E41DE1">
                <w:rPr>
                  <w:rFonts w:hint="eastAsia"/>
                  <w:sz w:val="22"/>
                  <w:szCs w:val="22"/>
                </w:rPr>
                <w:t>通过多次交易分步取得非同一控制下被投资单位的股权，最终形成企业合并，编制合并报表时，对于购买日之前持有的被购买方的股权，按照该股权在购买日的公允价值进行重新计量，公允价值与其账面价值的差额计入当期投资收益；与其相关的购买日之前持有的被购买方的股权涉及权益法核算下的其他综合收益以及除净损益、其他综合收益和利润分配外的其他所有者权益变动，在购买日所属当期转为投资损益，由于被投资方重新计量设定受益计划净负债或净资产变动而产生的其他综合收益除外。</w:t>
              </w:r>
            </w:p>
            <w:p w:rsidR="004F36B1" w:rsidRPr="00E41DE1" w:rsidRDefault="004F36B1" w:rsidP="00E67253">
              <w:pPr>
                <w:spacing w:beforeLines="50" w:afterLines="50" w:line="360" w:lineRule="exact"/>
                <w:ind w:firstLine="440"/>
                <w:jc w:val="both"/>
                <w:rPr>
                  <w:sz w:val="22"/>
                  <w:szCs w:val="22"/>
                </w:rPr>
              </w:pPr>
              <w:r w:rsidRPr="00E41DE1">
                <w:rPr>
                  <w:rFonts w:hint="eastAsia"/>
                  <w:sz w:val="22"/>
                  <w:szCs w:val="22"/>
                </w:rPr>
                <w:t>本集团在不丧失控制权的情况下部分处置对子公司的长期股权投资，在合并财务报表中，处置价款与处置长期股权投资相对应享有子公司自购买日或合并日开始持续计算的净资产份额之间的差额，调整资本溢价或股本溢价，资本公积不足冲减的，调整留存收益。</w:t>
              </w:r>
            </w:p>
            <w:p w:rsidR="004F36B1" w:rsidRPr="00E41DE1" w:rsidRDefault="004F36B1" w:rsidP="00E67253">
              <w:pPr>
                <w:spacing w:beforeLines="50" w:afterLines="50" w:line="360" w:lineRule="exact"/>
                <w:ind w:firstLine="440"/>
                <w:jc w:val="both"/>
                <w:rPr>
                  <w:sz w:val="22"/>
                  <w:szCs w:val="22"/>
                </w:rPr>
              </w:pPr>
              <w:r w:rsidRPr="00E41DE1">
                <w:rPr>
                  <w:rFonts w:hint="eastAsia"/>
                  <w:sz w:val="22"/>
                  <w:szCs w:val="22"/>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损益，同时冲减商誉。与原有子公司股权投资相关的其他综合收益等，在丧失控制权时转为当期投资损益。</w:t>
              </w:r>
            </w:p>
            <w:p w:rsidR="004F36B1" w:rsidRPr="00E41DE1" w:rsidRDefault="004F36B1" w:rsidP="00E67253">
              <w:pPr>
                <w:spacing w:beforeLines="50" w:afterLines="50" w:line="360" w:lineRule="exact"/>
                <w:ind w:firstLine="440"/>
                <w:jc w:val="both"/>
                <w:rPr>
                  <w:sz w:val="22"/>
                  <w:szCs w:val="22"/>
                </w:rPr>
              </w:pPr>
              <w:r w:rsidRPr="00E41DE1">
                <w:rPr>
                  <w:rFonts w:hint="eastAsia"/>
                  <w:sz w:val="22"/>
                  <w:szCs w:val="22"/>
                </w:rPr>
                <w:t>本集团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w:t>
              </w:r>
            </w:p>
            <w:p w:rsidR="006C2310" w:rsidRPr="00E41DE1" w:rsidRDefault="00E56D7A">
              <w:pPr>
                <w:rPr>
                  <w:sz w:val="22"/>
                  <w:szCs w:val="22"/>
                </w:rPr>
              </w:pPr>
            </w:p>
          </w:sdtContent>
        </w:sdt>
      </w:sdtContent>
    </w:sdt>
    <w:p w:rsidR="006C2310" w:rsidRDefault="006C2310">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4403288"/>
        <w:lock w:val="sdtLocked"/>
        <w:placeholder>
          <w:docPart w:val="GBC22222222222222222222222222222"/>
        </w:placeholder>
      </w:sdtPr>
      <w:sdtEndPr>
        <w:rPr>
          <w:b/>
          <w:bCs/>
          <w:sz w:val="22"/>
          <w:szCs w:val="22"/>
        </w:rPr>
      </w:sdtEndPr>
      <w:sdtContent>
        <w:p w:rsidR="006C2310" w:rsidRDefault="0062442B" w:rsidP="00C31E10">
          <w:pPr>
            <w:pStyle w:val="3"/>
            <w:numPr>
              <w:ilvl w:val="0"/>
              <w:numId w:val="60"/>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4403286"/>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
          <w:sdtPr>
            <w:alias w:val="合营安排分类及共同经营会计处理方法"/>
            <w:tag w:val="_GBC_cf67ede4230c4056b34792c6a0db55e2"/>
            <w:id w:val="14403287"/>
            <w:lock w:val="sdtLocked"/>
            <w:placeholder>
              <w:docPart w:val="GBC22222222222222222222222222222"/>
            </w:placeholder>
          </w:sdtPr>
          <w:sdtEndPr>
            <w:rPr>
              <w:sz w:val="22"/>
              <w:szCs w:val="22"/>
            </w:rPr>
          </w:sdtEndPr>
          <w:sdtContent>
            <w:p w:rsidR="006C2310" w:rsidRPr="00E41DE1" w:rsidRDefault="004F36B1" w:rsidP="00E67253">
              <w:pPr>
                <w:spacing w:beforeLines="50" w:afterLines="50" w:line="360" w:lineRule="exact"/>
                <w:ind w:firstLine="440"/>
                <w:jc w:val="both"/>
                <w:rPr>
                  <w:b/>
                  <w:bCs/>
                  <w:sz w:val="22"/>
                  <w:szCs w:val="22"/>
                </w:rPr>
              </w:pPr>
              <w:r w:rsidRPr="00E41DE1">
                <w:rPr>
                  <w:rFonts w:hint="eastAsia"/>
                  <w:sz w:val="22"/>
                  <w:szCs w:val="22"/>
                </w:rPr>
                <w:t>本集团的合营安排包括共同经营和合营企业。对于共同经营项目,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sdtContent>
        </w:sdt>
      </w:sdtContent>
    </w:sdt>
    <w:p w:rsidR="006C2310" w:rsidRDefault="006C2310"/>
    <w:sdt>
      <w:sdtPr>
        <w:rPr>
          <w:rFonts w:ascii="宋体" w:hAnsi="宋体" w:cs="宋体"/>
          <w:b w:val="0"/>
          <w:bCs w:val="0"/>
          <w:kern w:val="0"/>
          <w:szCs w:val="24"/>
        </w:rPr>
        <w:alias w:val="模块:现金及现金等价物的确定标准"/>
        <w:tag w:val="_GBC_9f2dfe6521c4434b9ad3e7bb1a8a52b7"/>
        <w:id w:val="14403290"/>
        <w:lock w:val="sdtLocked"/>
        <w:placeholder>
          <w:docPart w:val="GBC22222222222222222222222222222"/>
        </w:placeholder>
      </w:sdtPr>
      <w:sdtEndPr>
        <w:rPr>
          <w:rFonts w:hint="eastAsia"/>
          <w:szCs w:val="21"/>
        </w:rPr>
      </w:sdtEndPr>
      <w:sdtContent>
        <w:p w:rsidR="006C2310" w:rsidRDefault="0062442B" w:rsidP="00C31E10">
          <w:pPr>
            <w:pStyle w:val="3"/>
            <w:numPr>
              <w:ilvl w:val="0"/>
              <w:numId w:val="60"/>
            </w:numPr>
          </w:pPr>
          <w:r>
            <w:t>现金及现金等价物的确定标准</w:t>
          </w:r>
        </w:p>
        <w:sdt>
          <w:sdtPr>
            <w:rPr>
              <w:rFonts w:hint="eastAsia"/>
              <w:szCs w:val="21"/>
            </w:rPr>
            <w:alias w:val="现金及现金等价物的确定标准"/>
            <w:tag w:val="_GBC_54f6bc3e44e840bc85cb3872600823b5"/>
            <w:id w:val="14403289"/>
            <w:lock w:val="sdtLocked"/>
            <w:placeholder>
              <w:docPart w:val="GBC22222222222222222222222222222"/>
            </w:placeholder>
          </w:sdtPr>
          <w:sdtContent>
            <w:p w:rsidR="004F36B1" w:rsidRPr="00E41DE1" w:rsidRDefault="004F36B1" w:rsidP="00E67253">
              <w:pPr>
                <w:spacing w:beforeLines="50" w:afterLines="50" w:line="360" w:lineRule="exact"/>
                <w:ind w:firstLine="440"/>
                <w:jc w:val="both"/>
                <w:rPr>
                  <w:sz w:val="22"/>
                  <w:szCs w:val="22"/>
                </w:rPr>
              </w:pPr>
              <w:r w:rsidRPr="00E41DE1">
                <w:rPr>
                  <w:rFonts w:hint="eastAsia"/>
                  <w:sz w:val="22"/>
                  <w:szCs w:val="22"/>
                </w:rPr>
                <w:t>本集团现金流量表之现金指库存现金以及可以随时用于支付的存款。现金流量表之现金等价物指持有期限不超过3个月、流动性强、易于转换为已知金额现金且价值变动风险很小的投资。</w:t>
              </w:r>
            </w:p>
            <w:p w:rsidR="006C2310" w:rsidRDefault="00E56D7A">
              <w:pPr>
                <w:rPr>
                  <w:szCs w:val="21"/>
                </w:rPr>
              </w:pPr>
            </w:p>
          </w:sdtContent>
        </w:sdt>
      </w:sdtContent>
    </w:sdt>
    <w:sdt>
      <w:sdtPr>
        <w:rPr>
          <w:rFonts w:asciiTheme="minorHAnsi" w:hAnsiTheme="minorHAnsi" w:cs="宋体"/>
          <w:b w:val="0"/>
          <w:bCs w:val="0"/>
          <w:kern w:val="0"/>
          <w:szCs w:val="22"/>
        </w:rPr>
        <w:alias w:val="模块:外币业务和外币报表折算"/>
        <w:tag w:val="_GBC_cff1e1487c3242a8a1be0ce9c2b7a554"/>
        <w:id w:val="14403293"/>
        <w:lock w:val="sdtLocked"/>
        <w:placeholder>
          <w:docPart w:val="GBC22222222222222222222222222222"/>
        </w:placeholder>
      </w:sdtPr>
      <w:sdtEndPr>
        <w:rPr>
          <w:rFonts w:ascii="宋体" w:hAnsi="宋体" w:cs="Times New Roman" w:hint="eastAsia"/>
          <w:kern w:val="2"/>
          <w:sz w:val="22"/>
        </w:rPr>
      </w:sdtEndPr>
      <w:sdtContent>
        <w:p w:rsidR="006C2310" w:rsidRDefault="0062442B" w:rsidP="00C31E10">
          <w:pPr>
            <w:pStyle w:val="3"/>
            <w:numPr>
              <w:ilvl w:val="0"/>
              <w:numId w:val="60"/>
            </w:numPr>
          </w:pPr>
          <w:r>
            <w:t>外币业务和外币报表折算</w:t>
          </w:r>
        </w:p>
        <w:sdt>
          <w:sdtPr>
            <w:rPr>
              <w:rFonts w:hint="eastAsia"/>
              <w:szCs w:val="21"/>
            </w:rPr>
            <w:alias w:val="是否适用：外币业务和外币报表折算[双击切换]"/>
            <w:tag w:val="_GBC_9c9def5a1d2241b5a3ee696d03433778"/>
            <w:id w:val="14403291"/>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1"/>
            </w:rPr>
            <w:alias w:val="外币业务核算方法"/>
            <w:tag w:val="_GBC_1703fe5fc56b42a8972c0906a4ac6d6b"/>
            <w:id w:val="14403292"/>
            <w:lock w:val="sdtLocked"/>
            <w:placeholder>
              <w:docPart w:val="GBC22222222222222222222222222222"/>
            </w:placeholder>
          </w:sdtPr>
          <w:sdtEndPr>
            <w:rPr>
              <w:sz w:val="22"/>
              <w:szCs w:val="22"/>
            </w:rPr>
          </w:sdtEndPr>
          <w:sdtContent>
            <w:p w:rsidR="004F36B1" w:rsidRPr="0012320C" w:rsidRDefault="004F36B1" w:rsidP="00E67253">
              <w:pPr>
                <w:pStyle w:val="3"/>
                <w:widowControl/>
                <w:numPr>
                  <w:ilvl w:val="0"/>
                  <w:numId w:val="61"/>
                </w:numPr>
                <w:tabs>
                  <w:tab w:val="left" w:pos="993"/>
                </w:tabs>
                <w:spacing w:beforeLines="50" w:afterLines="50" w:line="360" w:lineRule="exact"/>
                <w:ind w:leftChars="200" w:left="420" w:firstLine="0"/>
                <w:jc w:val="left"/>
                <w:rPr>
                  <w:rFonts w:ascii="宋体" w:hAnsi="宋体"/>
                  <w:b w:val="0"/>
                  <w:sz w:val="22"/>
                  <w:szCs w:val="22"/>
                </w:rPr>
              </w:pPr>
              <w:r w:rsidRPr="0012320C">
                <w:rPr>
                  <w:rFonts w:ascii="宋体" w:hAnsi="宋体" w:hint="eastAsia"/>
                  <w:b w:val="0"/>
                  <w:sz w:val="22"/>
                  <w:szCs w:val="22"/>
                </w:rPr>
                <w:t>外币交易</w:t>
              </w:r>
            </w:p>
            <w:p w:rsidR="004F36B1" w:rsidRPr="00E41DE1" w:rsidRDefault="004F36B1" w:rsidP="00E67253">
              <w:pPr>
                <w:spacing w:beforeLines="50" w:afterLines="50" w:line="360" w:lineRule="exact"/>
                <w:ind w:firstLine="440"/>
                <w:jc w:val="both"/>
                <w:rPr>
                  <w:sz w:val="22"/>
                  <w:szCs w:val="22"/>
                </w:rPr>
              </w:pPr>
              <w:r w:rsidRPr="00E41DE1">
                <w:rPr>
                  <w:rFonts w:hint="eastAsia"/>
                  <w:sz w:val="22"/>
                  <w:szCs w:val="22"/>
                </w:rPr>
                <w:t>本集团外币交易按交易发生日的即期汇率将外币金额折算为人民币金额。于资产负债表日，外币货币性项目采用资产负债表日的即期汇率折算为人民币，所产生的折算差额除了为购建或生产符合资本化条件的资产而借入的外币专门借款产生的汇兑差额按</w:t>
              </w:r>
              <w:r w:rsidRPr="00E41DE1">
                <w:rPr>
                  <w:rFonts w:hint="eastAsia"/>
                  <w:sz w:val="22"/>
                  <w:szCs w:val="22"/>
                  <w:lang w:val="en-AU"/>
                </w:rPr>
                <w:t>资本化的原则处理</w:t>
              </w:r>
              <w:r w:rsidRPr="00E41DE1">
                <w:rPr>
                  <w:rFonts w:hint="eastAsia"/>
                  <w:sz w:val="22"/>
                  <w:szCs w:val="22"/>
                </w:rPr>
                <w:t>外，直接计入当期损益。</w:t>
              </w:r>
            </w:p>
            <w:p w:rsidR="004F36B1" w:rsidRPr="0012320C" w:rsidRDefault="004F36B1" w:rsidP="00E67253">
              <w:pPr>
                <w:pStyle w:val="3"/>
                <w:widowControl/>
                <w:numPr>
                  <w:ilvl w:val="0"/>
                  <w:numId w:val="61"/>
                </w:numPr>
                <w:tabs>
                  <w:tab w:val="left" w:pos="993"/>
                </w:tabs>
                <w:spacing w:beforeLines="50" w:afterLines="50" w:line="360" w:lineRule="exact"/>
                <w:ind w:leftChars="200" w:left="420" w:firstLine="0"/>
                <w:jc w:val="left"/>
                <w:rPr>
                  <w:rFonts w:ascii="宋体" w:hAnsi="宋体"/>
                  <w:b w:val="0"/>
                  <w:sz w:val="22"/>
                  <w:szCs w:val="22"/>
                </w:rPr>
              </w:pPr>
              <w:r w:rsidRPr="0012320C">
                <w:rPr>
                  <w:rFonts w:ascii="宋体" w:hAnsi="宋体" w:hint="eastAsia"/>
                  <w:b w:val="0"/>
                  <w:sz w:val="22"/>
                  <w:szCs w:val="22"/>
                </w:rPr>
                <w:t>外币财务报表的折算</w:t>
              </w:r>
            </w:p>
            <w:p w:rsidR="004F36B1" w:rsidRPr="00E41DE1" w:rsidRDefault="004F36B1" w:rsidP="00E67253">
              <w:pPr>
                <w:spacing w:beforeLines="50" w:afterLines="50" w:line="360" w:lineRule="exact"/>
                <w:ind w:firstLineChars="218" w:firstLine="480"/>
                <w:jc w:val="both"/>
                <w:rPr>
                  <w:sz w:val="22"/>
                  <w:szCs w:val="22"/>
                </w:rPr>
              </w:pPr>
              <w:r w:rsidRPr="00E41DE1">
                <w:rPr>
                  <w:bCs/>
                  <w:sz w:val="22"/>
                  <w:szCs w:val="22"/>
                </w:rPr>
                <w:t>外币资产负债表中资产、负债类项目</w:t>
              </w:r>
              <w:r w:rsidRPr="00E41DE1">
                <w:rPr>
                  <w:rFonts w:hint="eastAsia"/>
                  <w:bCs/>
                  <w:sz w:val="22"/>
                  <w:szCs w:val="22"/>
                </w:rPr>
                <w:t>采用资产负债表日的即期汇率折算</w:t>
              </w:r>
              <w:r w:rsidRPr="00E41DE1">
                <w:rPr>
                  <w:bCs/>
                  <w:sz w:val="22"/>
                  <w:szCs w:val="22"/>
                </w:rPr>
                <w:t>；所有者权</w:t>
              </w:r>
              <w:r w:rsidRPr="00E41DE1">
                <w:rPr>
                  <w:sz w:val="22"/>
                  <w:szCs w:val="22"/>
                </w:rPr>
                <w:t>益类项目除“未分配利润”外，均按业务发生时的</w:t>
              </w:r>
              <w:r w:rsidRPr="00E41DE1">
                <w:rPr>
                  <w:rFonts w:hint="eastAsia"/>
                  <w:sz w:val="22"/>
                  <w:szCs w:val="22"/>
                </w:rPr>
                <w:t>即期</w:t>
              </w:r>
              <w:r w:rsidRPr="00E41DE1">
                <w:rPr>
                  <w:sz w:val="22"/>
                  <w:szCs w:val="22"/>
                </w:rPr>
                <w:t>汇率折算；</w:t>
              </w:r>
              <w:r w:rsidRPr="00E41DE1">
                <w:rPr>
                  <w:rFonts w:hint="eastAsia"/>
                  <w:sz w:val="22"/>
                  <w:szCs w:val="22"/>
                </w:rPr>
                <w:t>利润表中的收入与费用项目，采用平均汇率折算。上述折算产生的外币报表折算差额，在其他综合收益项目中列示。外币现金流量采用现金流量发生日的即期汇率折算。汇率变动对现金的影响额，在现金流量表中单独列示。</w:t>
              </w:r>
            </w:p>
            <w:p w:rsidR="006C2310" w:rsidRPr="00E41DE1" w:rsidRDefault="004F36B1" w:rsidP="00E67253">
              <w:pPr>
                <w:spacing w:beforeLines="50" w:afterLines="50" w:line="360" w:lineRule="exact"/>
                <w:ind w:firstLineChars="218" w:firstLine="480"/>
                <w:jc w:val="both"/>
                <w:rPr>
                  <w:bCs/>
                  <w:sz w:val="22"/>
                  <w:szCs w:val="22"/>
                </w:rPr>
              </w:pPr>
              <w:r w:rsidRPr="00E41DE1">
                <w:rPr>
                  <w:rFonts w:hint="eastAsia"/>
                  <w:bCs/>
                  <w:sz w:val="22"/>
                  <w:szCs w:val="22"/>
                </w:rPr>
                <w:t>母公司对子公司（境外经营）净投资的外币货币性项目，以母公司或子公司的记账本位币反映的，该外币货币性项目产生的汇兑差额应转入其他综合收益；以母、子公司的记账本位币以外的货币反映的，应将母、子公司此项外币货币性项目产生的汇兑差额相互抵消，差额计入其他综合收益。</w:t>
              </w:r>
            </w:p>
          </w:sdtContent>
        </w:sdt>
      </w:sdtContent>
    </w:sdt>
    <w:sdt>
      <w:sdtPr>
        <w:rPr>
          <w:rFonts w:ascii="宋体" w:hAnsi="宋体" w:cs="宋体"/>
          <w:b w:val="0"/>
          <w:bCs w:val="0"/>
          <w:kern w:val="0"/>
          <w:szCs w:val="24"/>
        </w:rPr>
        <w:alias w:val="模块:金融工具"/>
        <w:tag w:val="_GBC_4b3a058b038b41689d379e6a2726a904"/>
        <w:id w:val="14403296"/>
        <w:lock w:val="sdtLocked"/>
        <w:placeholder>
          <w:docPart w:val="GBC22222222222222222222222222222"/>
        </w:placeholder>
      </w:sdtPr>
      <w:sdtEndPr>
        <w:rPr>
          <w:rFonts w:hint="eastAsia"/>
          <w:szCs w:val="21"/>
        </w:rPr>
      </w:sdtEndPr>
      <w:sdtContent>
        <w:p w:rsidR="006C2310" w:rsidRDefault="0062442B" w:rsidP="00C31E10">
          <w:pPr>
            <w:pStyle w:val="3"/>
            <w:numPr>
              <w:ilvl w:val="0"/>
              <w:numId w:val="60"/>
            </w:numPr>
          </w:pPr>
          <w:r>
            <w:t>金融工具</w:t>
          </w:r>
        </w:p>
        <w:sdt>
          <w:sdtPr>
            <w:rPr>
              <w:rFonts w:hint="eastAsia"/>
              <w:szCs w:val="21"/>
            </w:rPr>
            <w:alias w:val="是否适用：金融工具_重要会计政策和估计[双击切换]"/>
            <w:tag w:val="_GBC_1537cea503f244c2af870a2a0d5fd7a9"/>
            <w:id w:val="14403294"/>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4403295"/>
            <w:lock w:val="sdtLocked"/>
            <w:placeholder>
              <w:docPart w:val="GBC22222222222222222222222222222"/>
            </w:placeholder>
          </w:sdtPr>
          <w:sdtEndPr>
            <w:rPr>
              <w:sz w:val="22"/>
              <w:szCs w:val="22"/>
            </w:rPr>
          </w:sdtEndPr>
          <w:sdtContent>
            <w:p w:rsidR="004F36B1" w:rsidRPr="00E41DE1" w:rsidRDefault="004F36B1" w:rsidP="00E67253">
              <w:pPr>
                <w:spacing w:beforeLines="50" w:afterLines="50" w:line="360" w:lineRule="exact"/>
                <w:ind w:firstLineChars="200" w:firstLine="420"/>
                <w:jc w:val="both"/>
                <w:rPr>
                  <w:sz w:val="22"/>
                  <w:szCs w:val="22"/>
                </w:rPr>
              </w:pPr>
              <w:r w:rsidRPr="00E41DE1">
                <w:rPr>
                  <w:rFonts w:hint="eastAsia"/>
                  <w:sz w:val="22"/>
                  <w:szCs w:val="22"/>
                </w:rPr>
                <w:t>本集团成为金融工具合同的一方时确认一项金融资产或金融负债。</w:t>
              </w:r>
            </w:p>
            <w:p w:rsidR="004F36B1" w:rsidRPr="0012320C" w:rsidRDefault="004F36B1" w:rsidP="00E67253">
              <w:pPr>
                <w:pStyle w:val="3"/>
                <w:widowControl/>
                <w:numPr>
                  <w:ilvl w:val="0"/>
                  <w:numId w:val="62"/>
                </w:numPr>
                <w:tabs>
                  <w:tab w:val="left" w:pos="993"/>
                </w:tabs>
                <w:spacing w:beforeLines="50" w:afterLines="50" w:line="360" w:lineRule="exact"/>
                <w:ind w:leftChars="200" w:firstLine="0"/>
                <w:jc w:val="left"/>
                <w:rPr>
                  <w:rFonts w:ascii="宋体" w:hAnsi="宋体"/>
                  <w:b w:val="0"/>
                  <w:sz w:val="22"/>
                  <w:szCs w:val="22"/>
                </w:rPr>
              </w:pPr>
              <w:r w:rsidRPr="0012320C">
                <w:rPr>
                  <w:rFonts w:ascii="宋体" w:hAnsi="宋体" w:hint="eastAsia"/>
                  <w:b w:val="0"/>
                  <w:sz w:val="22"/>
                  <w:szCs w:val="22"/>
                </w:rPr>
                <w:t>金融资产</w:t>
              </w:r>
            </w:p>
            <w:p w:rsidR="004F36B1" w:rsidRPr="0012320C" w:rsidRDefault="004F36B1" w:rsidP="00E67253">
              <w:pPr>
                <w:pStyle w:val="331"/>
                <w:spacing w:beforeLines="50" w:afterLines="5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t>1）金融资产分类、确认依据和计量方法</w:t>
              </w:r>
            </w:p>
            <w:p w:rsidR="004F36B1" w:rsidRPr="0012320C" w:rsidRDefault="004F36B1" w:rsidP="00E67253">
              <w:pPr>
                <w:pStyle w:val="331"/>
                <w:spacing w:beforeLines="50" w:afterLines="5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t>本集团按投资目的和经济实质对拥有的金融资产分类为以公允价值计量且其变动计入当期损益的金融资产、持有至到期投资、应收款项及可供出售金融资产。</w:t>
              </w:r>
            </w:p>
            <w:p w:rsidR="004F36B1" w:rsidRPr="00E41DE1" w:rsidRDefault="004F36B1" w:rsidP="00E67253">
              <w:pPr>
                <w:spacing w:beforeLines="50" w:afterLines="50" w:line="360" w:lineRule="exact"/>
                <w:ind w:firstLineChars="200" w:firstLine="440"/>
                <w:jc w:val="both"/>
                <w:rPr>
                  <w:bCs/>
                  <w:i/>
                  <w:color w:val="FF0000"/>
                  <w:sz w:val="22"/>
                  <w:szCs w:val="22"/>
                </w:rPr>
              </w:pPr>
              <w:r w:rsidRPr="00E41DE1">
                <w:rPr>
                  <w:rFonts w:hint="eastAsia"/>
                  <w:sz w:val="22"/>
                  <w:szCs w:val="22"/>
                </w:rPr>
                <w:t>以公允价值计量且其变动计入当期损益的金融资产</w:t>
              </w:r>
              <w:r w:rsidRPr="00E41DE1">
                <w:rPr>
                  <w:rFonts w:hint="eastAsia"/>
                  <w:bCs/>
                  <w:sz w:val="22"/>
                  <w:szCs w:val="22"/>
                </w:rPr>
                <w:t>，包括交易性金融资产和在初始确认时</w:t>
              </w:r>
              <w:r w:rsidRPr="00E41DE1">
                <w:rPr>
                  <w:rFonts w:hint="eastAsia"/>
                  <w:sz w:val="22"/>
                  <w:szCs w:val="22"/>
                </w:rPr>
                <w:t>指定为以公允价值计量且其变动计入当期损益的金融资产。本集团将满足</w:t>
              </w:r>
              <w:r w:rsidRPr="00E41DE1">
                <w:rPr>
                  <w:rFonts w:hint="eastAsia"/>
                  <w:bCs/>
                  <w:sz w:val="22"/>
                  <w:szCs w:val="22"/>
                </w:rPr>
                <w:t>下列条件之一的金融资产归类为交易性金融资产：取得该金融资产的目的是为了在短期内出售；属于进行集中管理的可辨认金融工具组合的一部分，且有客观证据表明公司近期采用短期获利方式对该组合进行管理；属于衍生工具，</w:t>
              </w:r>
              <w:r w:rsidRPr="00E41DE1">
                <w:rPr>
                  <w:rFonts w:hint="eastAsia"/>
                  <w:sz w:val="22"/>
                  <w:szCs w:val="22"/>
                </w:rPr>
                <w:t>但是，被指定且为有效套期工具的衍生工具、属于财务担保合同的衍生工具、与在活跃市场中没有报价且其公允价值不能可靠计量的权益工具投资挂钩并须通过交付该权益工具结算的衍生工具除外</w:t>
              </w:r>
              <w:r w:rsidRPr="00E41DE1">
                <w:rPr>
                  <w:rFonts w:hint="eastAsia"/>
                  <w:bCs/>
                  <w:sz w:val="22"/>
                  <w:szCs w:val="22"/>
                </w:rPr>
                <w:t>。</w:t>
              </w:r>
              <w:r w:rsidRPr="00E41DE1">
                <w:rPr>
                  <w:rFonts w:hint="eastAsia"/>
                  <w:sz w:val="22"/>
                  <w:szCs w:val="22"/>
                </w:rPr>
                <w:t>本集团将</w:t>
              </w:r>
              <w:r w:rsidRPr="00E41DE1">
                <w:rPr>
                  <w:rFonts w:hint="eastAsia"/>
                  <w:bCs/>
                  <w:sz w:val="22"/>
                  <w:szCs w:val="22"/>
                </w:rPr>
                <w:t>只有符合下列条件之一的金融工具，才可在初始确认时</w:t>
              </w:r>
              <w:r w:rsidRPr="00E41DE1">
                <w:rPr>
                  <w:rFonts w:hint="eastAsia"/>
                  <w:sz w:val="22"/>
                  <w:szCs w:val="22"/>
                </w:rPr>
                <w:t>指定为以公允价值计量且其变动计入当期损益的金融资产</w:t>
              </w:r>
              <w:r w:rsidRPr="00E41DE1">
                <w:rPr>
                  <w:rFonts w:hint="eastAsia"/>
                  <w:bCs/>
                  <w:sz w:val="22"/>
                  <w:szCs w:val="22"/>
                </w:rPr>
                <w:t>：</w:t>
              </w:r>
              <w:r w:rsidRPr="00E41DE1">
                <w:rPr>
                  <w:rFonts w:hint="eastAsia"/>
                  <w:sz w:val="22"/>
                  <w:szCs w:val="22"/>
                </w:rPr>
                <w:t>该指定可以消除或明显减少由于该金融</w:t>
              </w:r>
              <w:r w:rsidRPr="00E41DE1">
                <w:rPr>
                  <w:rFonts w:hint="eastAsia"/>
                  <w:bCs/>
                  <w:sz w:val="22"/>
                  <w:szCs w:val="22"/>
                </w:rPr>
                <w:t>工具</w:t>
              </w:r>
              <w:r w:rsidRPr="00E41DE1">
                <w:rPr>
                  <w:rFonts w:hint="eastAsia"/>
                  <w:sz w:val="22"/>
                  <w:szCs w:val="22"/>
                </w:rPr>
                <w:t>的计量基础不同所导致的相关利得或损失在确认或计量方面不一致的情况；</w:t>
              </w:r>
              <w:r w:rsidRPr="00E41DE1">
                <w:rPr>
                  <w:rFonts w:hint="eastAsia"/>
                  <w:bCs/>
                  <w:sz w:val="22"/>
                  <w:szCs w:val="22"/>
                </w:rPr>
                <w:t>公司</w:t>
              </w:r>
              <w:r w:rsidRPr="00E41DE1">
                <w:rPr>
                  <w:rFonts w:hint="eastAsia"/>
                  <w:sz w:val="22"/>
                  <w:szCs w:val="22"/>
                </w:rPr>
                <w:t>风险管理或投资策略的正式书面文件已载明，该金融</w:t>
              </w:r>
              <w:r w:rsidRPr="00E41DE1">
                <w:rPr>
                  <w:rFonts w:hint="eastAsia"/>
                  <w:bCs/>
                  <w:sz w:val="22"/>
                  <w:szCs w:val="22"/>
                </w:rPr>
                <w:t>工具</w:t>
              </w:r>
              <w:r w:rsidRPr="00E41DE1">
                <w:rPr>
                  <w:rFonts w:hint="eastAsia"/>
                  <w:sz w:val="22"/>
                  <w:szCs w:val="22"/>
                </w:rPr>
                <w:t>组合以公允价值为基础进行管理、评价并向关键管理人员报告；</w:t>
              </w:r>
              <w:r w:rsidRPr="00E41DE1">
                <w:rPr>
                  <w:rFonts w:hint="eastAsia"/>
                  <w:bCs/>
                  <w:sz w:val="22"/>
                  <w:szCs w:val="22"/>
                </w:rPr>
                <w:t>包含一项或多项</w:t>
              </w:r>
              <w:r w:rsidRPr="00E41DE1">
                <w:rPr>
                  <w:rFonts w:hint="eastAsia"/>
                  <w:sz w:val="22"/>
                  <w:szCs w:val="22"/>
                </w:rPr>
                <w:t>嵌入衍生工具</w:t>
              </w:r>
              <w:r w:rsidRPr="00E41DE1">
                <w:rPr>
                  <w:rFonts w:hint="eastAsia"/>
                  <w:bCs/>
                  <w:sz w:val="22"/>
                  <w:szCs w:val="22"/>
                </w:rPr>
                <w:t>的</w:t>
              </w:r>
              <w:r w:rsidRPr="00E41DE1">
                <w:rPr>
                  <w:rFonts w:hint="eastAsia"/>
                  <w:sz w:val="22"/>
                  <w:szCs w:val="22"/>
                </w:rPr>
                <w:t>混合工具</w:t>
              </w:r>
              <w:r w:rsidRPr="00E41DE1">
                <w:rPr>
                  <w:rFonts w:hint="eastAsia"/>
                  <w:bCs/>
                  <w:sz w:val="22"/>
                  <w:szCs w:val="22"/>
                </w:rPr>
                <w:t>，除非</w:t>
              </w:r>
              <w:r w:rsidRPr="00E41DE1">
                <w:rPr>
                  <w:rFonts w:hint="eastAsia"/>
                  <w:sz w:val="22"/>
                  <w:szCs w:val="22"/>
                </w:rPr>
                <w:t>嵌入衍生工具</w:t>
              </w:r>
              <w:r w:rsidRPr="00E41DE1">
                <w:rPr>
                  <w:rFonts w:hint="eastAsia"/>
                  <w:bCs/>
                  <w:sz w:val="22"/>
                  <w:szCs w:val="22"/>
                </w:rPr>
                <w:t>对</w:t>
              </w:r>
              <w:r w:rsidRPr="00E41DE1">
                <w:rPr>
                  <w:rFonts w:hint="eastAsia"/>
                  <w:sz w:val="22"/>
                  <w:szCs w:val="22"/>
                </w:rPr>
                <w:t>混合工具的现金流量没有重大改变</w:t>
              </w:r>
              <w:r w:rsidRPr="00E41DE1">
                <w:rPr>
                  <w:rFonts w:hint="eastAsia"/>
                  <w:bCs/>
                  <w:sz w:val="22"/>
                  <w:szCs w:val="22"/>
                </w:rPr>
                <w:t>，或</w:t>
              </w:r>
              <w:r w:rsidRPr="00E41DE1">
                <w:rPr>
                  <w:rFonts w:hint="eastAsia"/>
                  <w:sz w:val="22"/>
                  <w:szCs w:val="22"/>
                </w:rPr>
                <w:t>所嵌入的衍生工具明显不应当从相关混合工具中分拆；</w:t>
              </w:r>
              <w:r w:rsidRPr="00E41DE1">
                <w:rPr>
                  <w:rFonts w:hint="eastAsia"/>
                  <w:bCs/>
                  <w:sz w:val="22"/>
                  <w:szCs w:val="22"/>
                </w:rPr>
                <w:t>包含需要分拆但</w:t>
              </w:r>
              <w:r w:rsidRPr="00E41DE1">
                <w:rPr>
                  <w:rFonts w:hint="eastAsia"/>
                  <w:sz w:val="22"/>
                  <w:szCs w:val="22"/>
                </w:rPr>
                <w:t>无法在取得时或后续的资产负债表日对其进行单独计量的</w:t>
              </w:r>
              <w:r w:rsidRPr="00E41DE1">
                <w:rPr>
                  <w:rFonts w:hint="eastAsia"/>
                  <w:bCs/>
                  <w:sz w:val="22"/>
                  <w:szCs w:val="22"/>
                </w:rPr>
                <w:t>嵌入衍生工具的</w:t>
              </w:r>
              <w:r w:rsidRPr="00E41DE1">
                <w:rPr>
                  <w:rFonts w:hint="eastAsia"/>
                  <w:sz w:val="22"/>
                  <w:szCs w:val="22"/>
                </w:rPr>
                <w:t>混合工具</w:t>
              </w:r>
              <w:r w:rsidRPr="00E41DE1">
                <w:rPr>
                  <w:rFonts w:hint="eastAsia"/>
                  <w:bCs/>
                  <w:sz w:val="22"/>
                  <w:szCs w:val="22"/>
                </w:rPr>
                <w:t>。</w:t>
              </w:r>
              <w:r w:rsidRPr="00E41DE1">
                <w:rPr>
                  <w:rFonts w:hint="eastAsia"/>
                  <w:sz w:val="22"/>
                  <w:szCs w:val="22"/>
                </w:rPr>
                <w:t>本集团</w:t>
              </w:r>
              <w:r w:rsidRPr="00E41DE1">
                <w:rPr>
                  <w:rFonts w:hint="eastAsia"/>
                  <w:bCs/>
                  <w:sz w:val="22"/>
                  <w:szCs w:val="22"/>
                </w:rPr>
                <w:t>对此类金融资产，采用公允价值进行后续计量。</w:t>
              </w:r>
              <w:r w:rsidRPr="00E41DE1">
                <w:rPr>
                  <w:bCs/>
                  <w:sz w:val="22"/>
                  <w:szCs w:val="22"/>
                </w:rPr>
                <w:t>公允价值变动计入公允价值变动损益</w:t>
              </w:r>
              <w:r w:rsidRPr="00E41DE1">
                <w:rPr>
                  <w:rFonts w:hint="eastAsia"/>
                  <w:bCs/>
                  <w:sz w:val="22"/>
                  <w:szCs w:val="22"/>
                </w:rPr>
                <w:t>；在</w:t>
              </w:r>
              <w:r w:rsidRPr="00E41DE1">
                <w:rPr>
                  <w:bCs/>
                  <w:sz w:val="22"/>
                  <w:szCs w:val="22"/>
                </w:rPr>
                <w:t>资产持有期间</w:t>
              </w:r>
              <w:r w:rsidRPr="00E41DE1">
                <w:rPr>
                  <w:rFonts w:hint="eastAsia"/>
                  <w:bCs/>
                  <w:sz w:val="22"/>
                  <w:szCs w:val="22"/>
                </w:rPr>
                <w:t>所</w:t>
              </w:r>
              <w:r w:rsidRPr="00E41DE1">
                <w:rPr>
                  <w:bCs/>
                  <w:sz w:val="22"/>
                  <w:szCs w:val="22"/>
                </w:rPr>
                <w:t>取得的利息或现金股利</w:t>
              </w:r>
              <w:r w:rsidRPr="00E41DE1">
                <w:rPr>
                  <w:rFonts w:hint="eastAsia"/>
                  <w:bCs/>
                  <w:sz w:val="22"/>
                  <w:szCs w:val="22"/>
                </w:rPr>
                <w:t>，</w:t>
              </w:r>
              <w:r w:rsidRPr="00E41DE1">
                <w:rPr>
                  <w:bCs/>
                  <w:sz w:val="22"/>
                  <w:szCs w:val="22"/>
                </w:rPr>
                <w:t>确认为投资收益</w:t>
              </w:r>
              <w:r w:rsidRPr="00E41DE1">
                <w:rPr>
                  <w:rFonts w:hint="eastAsia"/>
                  <w:bCs/>
                  <w:sz w:val="22"/>
                  <w:szCs w:val="22"/>
                </w:rPr>
                <w:t>；</w:t>
              </w:r>
              <w:r w:rsidRPr="00E41DE1">
                <w:rPr>
                  <w:bCs/>
                  <w:sz w:val="22"/>
                  <w:szCs w:val="22"/>
                </w:rPr>
                <w:t>处置时，其公允价值与初始入账金额之间的差额确认为投资损益，同时调整公允价值变动损益。</w:t>
              </w:r>
            </w:p>
            <w:p w:rsidR="004F36B1" w:rsidRPr="0012320C" w:rsidRDefault="004F36B1" w:rsidP="00E67253">
              <w:pPr>
                <w:pStyle w:val="331"/>
                <w:spacing w:beforeLines="50" w:afterLines="5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t>持有至到期投资，是指到期日固定、回收金额固定或可确定，且本集团有明确意图和能力持有至到期的非衍生金融资产。</w:t>
              </w:r>
              <w:r w:rsidRPr="0012320C">
                <w:rPr>
                  <w:rFonts w:ascii="宋体" w:hAnsi="宋体" w:cs="Arial"/>
                  <w:bCs w:val="0"/>
                  <w:spacing w:val="0"/>
                  <w:sz w:val="22"/>
                </w:rPr>
                <w:t>持有至到期投资采用实际利率法，</w:t>
              </w:r>
              <w:r w:rsidRPr="0012320C">
                <w:rPr>
                  <w:rFonts w:ascii="宋体" w:hAnsi="宋体" w:cs="Arial" w:hint="eastAsia"/>
                  <w:bCs w:val="0"/>
                  <w:spacing w:val="0"/>
                  <w:sz w:val="22"/>
                </w:rPr>
                <w:t>按照</w:t>
              </w:r>
              <w:r w:rsidRPr="0012320C">
                <w:rPr>
                  <w:rFonts w:ascii="宋体" w:hAnsi="宋体" w:cs="Arial"/>
                  <w:bCs w:val="0"/>
                  <w:spacing w:val="0"/>
                  <w:sz w:val="22"/>
                </w:rPr>
                <w:t>摊余成本</w:t>
              </w:r>
              <w:r w:rsidRPr="0012320C">
                <w:rPr>
                  <w:rFonts w:ascii="宋体" w:hAnsi="宋体" w:cs="Arial" w:hint="eastAsia"/>
                  <w:bCs w:val="0"/>
                  <w:spacing w:val="0"/>
                  <w:sz w:val="22"/>
                </w:rPr>
                <w:t>进行后续计量，其摊销或减值以及终止确认产生的利得或损失，均计入当期损益。</w:t>
              </w:r>
            </w:p>
            <w:p w:rsidR="004F36B1" w:rsidRPr="0012320C" w:rsidRDefault="004F36B1" w:rsidP="00E67253">
              <w:pPr>
                <w:pStyle w:val="331"/>
                <w:spacing w:beforeLines="50" w:afterLines="5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t>应收款项，是指在活跃市场中没有报价，回收金额固定或可确定的非衍生金融资产。</w:t>
              </w:r>
              <w:r w:rsidRPr="0012320C">
                <w:rPr>
                  <w:rFonts w:ascii="宋体" w:hAnsi="宋体" w:cs="Arial"/>
                  <w:bCs w:val="0"/>
                  <w:spacing w:val="0"/>
                  <w:sz w:val="22"/>
                </w:rPr>
                <w:t>采用实际利率法，</w:t>
              </w:r>
              <w:r w:rsidRPr="0012320C">
                <w:rPr>
                  <w:rFonts w:ascii="宋体" w:hAnsi="宋体" w:cs="Arial" w:hint="eastAsia"/>
                  <w:bCs w:val="0"/>
                  <w:spacing w:val="0"/>
                  <w:sz w:val="22"/>
                </w:rPr>
                <w:t>按照</w:t>
              </w:r>
              <w:r w:rsidRPr="0012320C">
                <w:rPr>
                  <w:rFonts w:ascii="宋体" w:hAnsi="宋体" w:cs="Arial"/>
                  <w:bCs w:val="0"/>
                  <w:spacing w:val="0"/>
                  <w:sz w:val="22"/>
                </w:rPr>
                <w:t>摊余成本</w:t>
              </w:r>
              <w:r w:rsidRPr="0012320C">
                <w:rPr>
                  <w:rFonts w:ascii="宋体" w:hAnsi="宋体" w:cs="Arial" w:hint="eastAsia"/>
                  <w:bCs w:val="0"/>
                  <w:spacing w:val="0"/>
                  <w:sz w:val="22"/>
                </w:rPr>
                <w:t>进行后续计量，其摊销或减值以及终止确认产生的利得或损失，均计入当期损益。</w:t>
              </w:r>
            </w:p>
            <w:p w:rsidR="004F36B1" w:rsidRPr="0012320C" w:rsidRDefault="004F36B1" w:rsidP="00E67253">
              <w:pPr>
                <w:pStyle w:val="331"/>
                <w:spacing w:beforeLines="50" w:afterLines="50" w:line="360" w:lineRule="exact"/>
                <w:ind w:firstLineChars="200" w:firstLine="440"/>
                <w:rPr>
                  <w:rFonts w:ascii="宋体" w:hAnsi="宋体" w:cs="Arial"/>
                  <w:spacing w:val="0"/>
                  <w:sz w:val="22"/>
                </w:rPr>
              </w:pPr>
              <w:r w:rsidRPr="0012320C">
                <w:rPr>
                  <w:rFonts w:ascii="宋体" w:hAnsi="宋体" w:hint="eastAsia"/>
                  <w:bCs w:val="0"/>
                  <w:snapToGrid w:val="0"/>
                  <w:spacing w:val="0"/>
                  <w:sz w:val="22"/>
                </w:rPr>
                <w:t>可供出售金融资产，是指初始确认时即被指定为可供出售的非衍生金融资产，以及未被划分为其他类的金融资产。这类资产中，在活跃市场中没有报价且其公允价值不能可靠计量的权益工具投资以及与该权益工具挂钩并须通过交付该权益工具结算的衍生金融资产，按成本进行后续计量；其他存在活跃市场报价或虽没有活跃市场报价但公允价值能够可靠计量的，按公允价值计量，公允价值变动计入其他综合收益。对于此类</w:t>
              </w:r>
              <w:r w:rsidRPr="0012320C">
                <w:rPr>
                  <w:rFonts w:ascii="宋体" w:hAnsi="宋体" w:cs="Arial"/>
                  <w:bCs w:val="0"/>
                  <w:spacing w:val="0"/>
                  <w:sz w:val="22"/>
                </w:rPr>
                <w:t>金融</w:t>
              </w:r>
              <w:r w:rsidRPr="0012320C">
                <w:rPr>
                  <w:rFonts w:ascii="宋体" w:hAnsi="宋体" w:cs="Arial" w:hint="eastAsia"/>
                  <w:bCs w:val="0"/>
                  <w:spacing w:val="0"/>
                  <w:sz w:val="22"/>
                </w:rPr>
                <w:t>资产采用公允价值进行后续计量，</w:t>
              </w:r>
              <w:r w:rsidRPr="0012320C">
                <w:rPr>
                  <w:rFonts w:ascii="宋体" w:hAnsi="宋体" w:cs="Arial" w:hint="eastAsia"/>
                  <w:bCs w:val="0"/>
                  <w:snapToGrid w:val="0"/>
                  <w:spacing w:val="0"/>
                  <w:sz w:val="22"/>
                  <w:lang w:val="en-GB"/>
                </w:rPr>
                <w:t>除减值损失及外币货币性金融资产形成的汇兑损益外，</w:t>
              </w:r>
              <w:r w:rsidRPr="0012320C">
                <w:rPr>
                  <w:rFonts w:ascii="宋体" w:hAnsi="宋体" w:cs="Arial"/>
                  <w:spacing w:val="0"/>
                  <w:sz w:val="22"/>
                </w:rPr>
                <w:t>可供出售金融资产公允价值变动</w:t>
              </w:r>
              <w:r w:rsidRPr="0012320C">
                <w:rPr>
                  <w:rFonts w:ascii="宋体" w:hAnsi="宋体" w:cs="Arial" w:hint="eastAsia"/>
                  <w:spacing w:val="0"/>
                  <w:sz w:val="22"/>
                </w:rPr>
                <w:t>直接</w:t>
              </w:r>
              <w:r w:rsidRPr="0012320C">
                <w:rPr>
                  <w:rFonts w:ascii="宋体" w:hAnsi="宋体" w:cs="Arial"/>
                  <w:spacing w:val="0"/>
                  <w:sz w:val="22"/>
                </w:rPr>
                <w:t>计入股东权益</w:t>
              </w:r>
              <w:r w:rsidRPr="0012320C">
                <w:rPr>
                  <w:rFonts w:ascii="宋体" w:hAnsi="宋体" w:cs="Arial" w:hint="eastAsia"/>
                  <w:spacing w:val="0"/>
                  <w:sz w:val="22"/>
                </w:rPr>
                <w:t>，</w:t>
              </w:r>
              <w:r w:rsidRPr="0012320C">
                <w:rPr>
                  <w:rFonts w:ascii="宋体" w:hAnsi="宋体" w:cs="Arial" w:hint="eastAsia"/>
                  <w:bCs w:val="0"/>
                  <w:snapToGrid w:val="0"/>
                  <w:spacing w:val="0"/>
                  <w:sz w:val="22"/>
                  <w:lang w:val="en-GB"/>
                </w:rPr>
                <w:t>待该金融资产终止确认时，</w:t>
              </w:r>
              <w:r w:rsidRPr="0012320C">
                <w:rPr>
                  <w:rFonts w:ascii="宋体" w:hAnsi="宋体" w:cs="Arial"/>
                  <w:spacing w:val="0"/>
                  <w:sz w:val="22"/>
                </w:rPr>
                <w:t>原直接计入权益的公允价值变动累计额</w:t>
              </w:r>
              <w:r w:rsidRPr="0012320C">
                <w:rPr>
                  <w:rFonts w:ascii="宋体" w:hAnsi="宋体" w:cs="Arial" w:hint="eastAsia"/>
                  <w:spacing w:val="0"/>
                  <w:sz w:val="22"/>
                </w:rPr>
                <w:t>转</w:t>
              </w:r>
              <w:r w:rsidRPr="0012320C">
                <w:rPr>
                  <w:rFonts w:ascii="宋体" w:hAnsi="宋体" w:cs="Arial"/>
                  <w:spacing w:val="0"/>
                  <w:sz w:val="22"/>
                </w:rPr>
                <w:t>入</w:t>
              </w:r>
              <w:r w:rsidRPr="0012320C">
                <w:rPr>
                  <w:rFonts w:ascii="宋体" w:hAnsi="宋体" w:cs="Arial" w:hint="eastAsia"/>
                  <w:spacing w:val="0"/>
                  <w:sz w:val="22"/>
                </w:rPr>
                <w:t>当期</w:t>
              </w:r>
              <w:r w:rsidRPr="0012320C">
                <w:rPr>
                  <w:rFonts w:ascii="宋体" w:hAnsi="宋体" w:cs="Arial"/>
                  <w:spacing w:val="0"/>
                  <w:sz w:val="22"/>
                </w:rPr>
                <w:t>损益。</w:t>
              </w:r>
              <w:r w:rsidRPr="0012320C">
                <w:rPr>
                  <w:rFonts w:ascii="宋体" w:hAnsi="宋体" w:cs="Arial" w:hint="eastAsia"/>
                  <w:spacing w:val="0"/>
                  <w:sz w:val="22"/>
                </w:rPr>
                <w:t>可供出售债务工具投资在</w:t>
              </w:r>
              <w:r w:rsidRPr="0012320C">
                <w:rPr>
                  <w:rFonts w:ascii="宋体" w:hAnsi="宋体" w:cs="Arial"/>
                  <w:spacing w:val="0"/>
                  <w:sz w:val="22"/>
                </w:rPr>
                <w:t>持有期间</w:t>
              </w:r>
              <w:r w:rsidRPr="0012320C">
                <w:rPr>
                  <w:rFonts w:ascii="宋体" w:hAnsi="宋体" w:cs="Arial" w:hint="eastAsia"/>
                  <w:spacing w:val="0"/>
                  <w:sz w:val="22"/>
                </w:rPr>
                <w:t>按实际利率法计算的</w:t>
              </w:r>
              <w:r w:rsidRPr="0012320C">
                <w:rPr>
                  <w:rFonts w:ascii="宋体" w:hAnsi="宋体" w:cs="Arial"/>
                  <w:spacing w:val="0"/>
                  <w:sz w:val="22"/>
                </w:rPr>
                <w:t>利息，</w:t>
              </w:r>
              <w:r w:rsidRPr="0012320C">
                <w:rPr>
                  <w:rFonts w:ascii="宋体" w:hAnsi="宋体" w:cs="Arial" w:hint="eastAsia"/>
                  <w:spacing w:val="0"/>
                  <w:sz w:val="22"/>
                </w:rPr>
                <w:t>以及被投资单位宣告发放的与可供出售权益工具投资相关的现金股利，作为投资收益计入当期损益。对于在活跃市场中没有报价且其公允价值不能可靠计量的权益工具投资，按成本计量。</w:t>
              </w:r>
            </w:p>
            <w:p w:rsidR="004F36B1" w:rsidRPr="0012320C" w:rsidRDefault="004F36B1" w:rsidP="00E67253">
              <w:pPr>
                <w:pStyle w:val="331"/>
                <w:spacing w:beforeLines="50" w:afterLines="5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t>2）金融资产转移的确认依据和计量方法</w:t>
              </w:r>
            </w:p>
            <w:p w:rsidR="004F36B1" w:rsidRPr="00E41DE1" w:rsidRDefault="004F36B1" w:rsidP="00E67253">
              <w:pPr>
                <w:spacing w:beforeLines="50" w:afterLines="50" w:line="360" w:lineRule="exact"/>
                <w:ind w:firstLineChars="200" w:firstLine="440"/>
                <w:jc w:val="both"/>
                <w:rPr>
                  <w:rFonts w:cs="Arial"/>
                  <w:sz w:val="22"/>
                  <w:szCs w:val="22"/>
                </w:rPr>
              </w:pPr>
              <w:r w:rsidRPr="00E41DE1">
                <w:rPr>
                  <w:rFonts w:cs="Arial" w:hint="eastAsia"/>
                  <w:sz w:val="22"/>
                  <w:szCs w:val="22"/>
                </w:rPr>
                <w:t>金融资产满足下列条件之一的，予以终止确认：①收取该金融资产现金流量的合同权利终止；②该金融资产已转移，且本集团将金融资产所有权上几乎所有的风险和报酬转移给转入方；③该金融资产已转移，虽然本集团既没有转移也没有保留金融资产所有权上几乎所有的风险和报酬，但是放弃了对该金融资产控制。</w:t>
              </w:r>
            </w:p>
            <w:p w:rsidR="004F36B1" w:rsidRPr="00E41DE1" w:rsidRDefault="004F36B1" w:rsidP="00E67253">
              <w:pPr>
                <w:spacing w:beforeLines="50" w:afterLines="50" w:line="360" w:lineRule="exact"/>
                <w:ind w:firstLineChars="200" w:firstLine="440"/>
                <w:jc w:val="both"/>
                <w:rPr>
                  <w:rFonts w:cs="Arial"/>
                  <w:sz w:val="22"/>
                  <w:szCs w:val="22"/>
                </w:rPr>
              </w:pPr>
              <w:r w:rsidRPr="00E41DE1">
                <w:rPr>
                  <w:rFonts w:cs="Arial" w:hint="eastAsia"/>
                  <w:sz w:val="22"/>
                  <w:szCs w:val="22"/>
                </w:rPr>
                <w:t>企业既没有转移也没有保留金融资产所有权上几乎所有的风险和报酬，且未放弃对该金融资产控制的，则按照其继续涉入所转移金融资产的程度确认有关金融资产，并相应确认有关负债。</w:t>
              </w:r>
            </w:p>
            <w:p w:rsidR="004F36B1" w:rsidRPr="00E41DE1" w:rsidRDefault="004F36B1" w:rsidP="00E67253">
              <w:pPr>
                <w:spacing w:beforeLines="50" w:afterLines="50" w:line="360" w:lineRule="exact"/>
                <w:ind w:firstLineChars="200" w:firstLine="440"/>
                <w:jc w:val="both"/>
                <w:rPr>
                  <w:rFonts w:cs="Arial"/>
                  <w:sz w:val="22"/>
                  <w:szCs w:val="22"/>
                </w:rPr>
              </w:pPr>
              <w:r w:rsidRPr="00E41DE1">
                <w:rPr>
                  <w:rFonts w:cs="Arial" w:hint="eastAsia"/>
                  <w:sz w:val="22"/>
                  <w:szCs w:val="22"/>
                </w:rPr>
                <w:t>金融资产整体转移满足终止确认条件的，将所转移金融资产的账面价值，与因转移而收到的对价及原计入其他综合收益的公允价值变动累计额之和的差额计入当期损益。</w:t>
              </w:r>
            </w:p>
            <w:p w:rsidR="004F36B1" w:rsidRPr="0012320C" w:rsidRDefault="004F36B1" w:rsidP="00E67253">
              <w:pPr>
                <w:pStyle w:val="331"/>
                <w:spacing w:beforeLines="50" w:afterLines="50" w:line="360" w:lineRule="exact"/>
                <w:ind w:firstLineChars="200" w:firstLine="440"/>
                <w:rPr>
                  <w:rFonts w:ascii="宋体" w:hAnsi="宋体" w:cs="Arial"/>
                  <w:spacing w:val="0"/>
                  <w:sz w:val="22"/>
                </w:rPr>
              </w:pPr>
              <w:r w:rsidRPr="00E41DE1">
                <w:rPr>
                  <w:rFonts w:ascii="宋体" w:hAnsi="宋体" w:cs="Arial" w:hint="eastAsia"/>
                  <w:spacing w:val="0"/>
                  <w:sz w:val="22"/>
                </w:rPr>
                <w:t>金融资产部分转移满足终止确认条件的，将所转移金融资产整体的账面价值，在终止确认部分和未终止确认部分之间，按照各自</w:t>
              </w:r>
              <w:r w:rsidRPr="0012320C">
                <w:rPr>
                  <w:rFonts w:ascii="宋体" w:hAnsi="宋体" w:cs="Arial" w:hint="eastAsia"/>
                  <w:spacing w:val="0"/>
                  <w:sz w:val="22"/>
                </w:rPr>
                <w:t>的相对公允价值进行分摊，并将因转移而收到的对价及应分摊至终止确认部分的原计入其他综合收益的公允价值变动累计额之和，与分摊的前述账面金额的差额计入当期损益。</w:t>
              </w:r>
            </w:p>
            <w:p w:rsidR="004F36B1" w:rsidRPr="0012320C" w:rsidRDefault="004F36B1" w:rsidP="00E67253">
              <w:pPr>
                <w:pStyle w:val="331"/>
                <w:spacing w:beforeLines="50" w:afterLines="5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t>3）金融资产减值的测试方法及会计处理方法</w:t>
              </w:r>
            </w:p>
            <w:p w:rsidR="004F36B1" w:rsidRPr="00E41DE1" w:rsidRDefault="004F36B1" w:rsidP="00E67253">
              <w:pPr>
                <w:autoSpaceDE w:val="0"/>
                <w:autoSpaceDN w:val="0"/>
                <w:adjustRightInd w:val="0"/>
                <w:spacing w:beforeLines="50" w:afterLines="50" w:line="360" w:lineRule="exact"/>
                <w:ind w:firstLineChars="200" w:firstLine="440"/>
                <w:jc w:val="both"/>
                <w:rPr>
                  <w:rFonts w:cs="Arial"/>
                  <w:sz w:val="22"/>
                  <w:szCs w:val="22"/>
                </w:rPr>
              </w:pPr>
              <w:r w:rsidRPr="00E41DE1">
                <w:rPr>
                  <w:rFonts w:cs="Arial" w:hint="eastAsia"/>
                  <w:sz w:val="22"/>
                  <w:szCs w:val="22"/>
                </w:rPr>
                <w:t>除以公允价值计量且其变动计入当期损益</w:t>
              </w:r>
              <w:r w:rsidRPr="00E41DE1">
                <w:rPr>
                  <w:rFonts w:cs="Arial"/>
                  <w:sz w:val="22"/>
                  <w:szCs w:val="22"/>
                </w:rPr>
                <w:t>的金融资产</w:t>
              </w:r>
              <w:r w:rsidRPr="00E41DE1">
                <w:rPr>
                  <w:rFonts w:cs="Arial" w:hint="eastAsia"/>
                  <w:sz w:val="22"/>
                  <w:szCs w:val="22"/>
                </w:rPr>
                <w:t>外，本集团于资产负债表日对其他金融资产的账面价值进行检查，如果</w:t>
              </w:r>
              <w:r w:rsidRPr="00E41DE1">
                <w:rPr>
                  <w:rFonts w:cs="Arial"/>
                  <w:sz w:val="22"/>
                  <w:szCs w:val="22"/>
                </w:rPr>
                <w:t>有客观证据表明</w:t>
              </w:r>
              <w:r w:rsidRPr="00E41DE1">
                <w:rPr>
                  <w:rFonts w:cs="Arial" w:hint="eastAsia"/>
                  <w:sz w:val="22"/>
                  <w:szCs w:val="22"/>
                </w:rPr>
                <w:t>某项</w:t>
              </w:r>
              <w:r w:rsidRPr="00E41DE1">
                <w:rPr>
                  <w:rFonts w:cs="Arial"/>
                  <w:sz w:val="22"/>
                  <w:szCs w:val="22"/>
                </w:rPr>
                <w:t>金融资产发生减值的，计提减值准备。</w:t>
              </w:r>
            </w:p>
            <w:p w:rsidR="004F36B1" w:rsidRPr="0012320C" w:rsidRDefault="004F36B1" w:rsidP="00E67253">
              <w:pPr>
                <w:pStyle w:val="331"/>
                <w:spacing w:beforeLines="50" w:afterLines="50" w:line="360" w:lineRule="exact"/>
                <w:ind w:firstLineChars="200" w:firstLine="440"/>
                <w:rPr>
                  <w:rFonts w:ascii="宋体" w:hAnsi="宋体"/>
                  <w:spacing w:val="0"/>
                  <w:sz w:val="22"/>
                </w:rPr>
              </w:pPr>
              <w:r w:rsidRPr="00E41DE1">
                <w:rPr>
                  <w:rFonts w:ascii="宋体" w:hAnsi="宋体" w:hint="eastAsia"/>
                  <w:spacing w:val="0"/>
                  <w:sz w:val="22"/>
                </w:rPr>
                <w:t>以摊余成本计量的金融资产发生减值时，按预计未来现金流量</w:t>
              </w:r>
              <w:r w:rsidRPr="00E41DE1">
                <w:rPr>
                  <w:rFonts w:ascii="宋体" w:hAnsi="宋体"/>
                  <w:spacing w:val="0"/>
                  <w:sz w:val="22"/>
                </w:rPr>
                <w:t>(</w:t>
              </w:r>
              <w:r w:rsidRPr="00E41DE1">
                <w:rPr>
                  <w:rFonts w:ascii="宋体" w:hAnsi="宋体" w:hint="eastAsia"/>
                  <w:spacing w:val="0"/>
                  <w:sz w:val="22"/>
                </w:rPr>
                <w:t>不包括尚未发生的未来信用损失</w:t>
              </w:r>
              <w:r w:rsidRPr="00E41DE1">
                <w:rPr>
                  <w:rFonts w:ascii="宋体" w:hAnsi="宋体"/>
                  <w:spacing w:val="0"/>
                  <w:sz w:val="22"/>
                </w:rPr>
                <w:t>)</w:t>
              </w:r>
              <w:r w:rsidRPr="00E41DE1">
                <w:rPr>
                  <w:rFonts w:ascii="宋体" w:hAnsi="宋体" w:hint="eastAsia"/>
                  <w:spacing w:val="0"/>
                  <w:sz w:val="22"/>
                </w:rPr>
                <w:t>现值低于账</w:t>
              </w:r>
              <w:r w:rsidRPr="0012320C">
                <w:rPr>
                  <w:rFonts w:ascii="宋体" w:hAnsi="宋体" w:hint="eastAsia"/>
                  <w:spacing w:val="0"/>
                  <w:sz w:val="22"/>
                </w:rPr>
                <w:t>面价值的差额，计提减值准备。如果有客观证据表明该金融资产价值已恢复，且客观上与确认该损失后发生的事项有关，原确认的减值损失予以转回，计入当期损益。</w:t>
              </w:r>
            </w:p>
            <w:p w:rsidR="004F36B1" w:rsidRPr="0012320C" w:rsidRDefault="004F36B1" w:rsidP="00E67253">
              <w:pPr>
                <w:pStyle w:val="331"/>
                <w:spacing w:beforeLines="50" w:afterLines="50" w:line="360" w:lineRule="exact"/>
                <w:ind w:firstLineChars="200" w:firstLine="440"/>
                <w:rPr>
                  <w:rFonts w:ascii="宋体" w:hAnsi="宋体"/>
                  <w:spacing w:val="0"/>
                  <w:sz w:val="22"/>
                </w:rPr>
              </w:pPr>
              <w:r w:rsidRPr="0012320C">
                <w:rPr>
                  <w:rFonts w:ascii="宋体" w:hAnsi="宋体" w:cs="Arial" w:hint="eastAsia"/>
                  <w:spacing w:val="0"/>
                  <w:sz w:val="22"/>
                </w:rPr>
                <w:t>当可供出售金融资产发生减值，原直接计入所有者权益的因公允价值下降形成的累计损失予以转出并计入减值损失。对已确认减值损失的可供出售债务工具投资，在期后公允价值上升且客观上与确认原减值损失后发生的事项有关的，原确认的减值损失予以转回并计入当期损益。对已确认减值损失的可供出售权益工具投资，期后公允价值上升直接计入所有者权益。</w:t>
              </w:r>
            </w:p>
            <w:p w:rsidR="004F36B1" w:rsidRPr="0012320C" w:rsidRDefault="004F36B1" w:rsidP="00E67253">
              <w:pPr>
                <w:pStyle w:val="3"/>
                <w:widowControl/>
                <w:numPr>
                  <w:ilvl w:val="0"/>
                  <w:numId w:val="62"/>
                </w:numPr>
                <w:tabs>
                  <w:tab w:val="left" w:pos="993"/>
                </w:tabs>
                <w:spacing w:beforeLines="50" w:afterLines="50" w:line="360" w:lineRule="exact"/>
                <w:ind w:leftChars="200" w:firstLine="0"/>
                <w:jc w:val="left"/>
                <w:rPr>
                  <w:rFonts w:ascii="宋体" w:hAnsi="宋体"/>
                  <w:b w:val="0"/>
                  <w:sz w:val="22"/>
                  <w:szCs w:val="22"/>
                </w:rPr>
              </w:pPr>
              <w:r w:rsidRPr="0012320C">
                <w:rPr>
                  <w:rFonts w:ascii="宋体" w:hAnsi="宋体"/>
                  <w:b w:val="0"/>
                  <w:sz w:val="22"/>
                  <w:szCs w:val="22"/>
                </w:rPr>
                <w:t>金融负债</w:t>
              </w:r>
            </w:p>
            <w:p w:rsidR="004F36B1" w:rsidRPr="0012320C" w:rsidRDefault="004F36B1" w:rsidP="00E67253">
              <w:pPr>
                <w:pStyle w:val="331"/>
                <w:spacing w:beforeLines="50" w:afterLines="5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t>1）金融负债分类、确认依据和计量方法</w:t>
              </w:r>
            </w:p>
            <w:p w:rsidR="004F36B1" w:rsidRPr="00E41DE1" w:rsidRDefault="004F36B1" w:rsidP="00E67253">
              <w:pPr>
                <w:spacing w:before="50" w:afterLines="50" w:line="360" w:lineRule="exact"/>
                <w:ind w:firstLine="465"/>
                <w:jc w:val="both"/>
                <w:rPr>
                  <w:sz w:val="22"/>
                  <w:szCs w:val="22"/>
                </w:rPr>
              </w:pPr>
              <w:r w:rsidRPr="00E41DE1">
                <w:rPr>
                  <w:sz w:val="22"/>
                  <w:szCs w:val="22"/>
                </w:rPr>
                <w:t>本</w:t>
              </w:r>
              <w:r w:rsidRPr="00E41DE1">
                <w:rPr>
                  <w:rFonts w:hint="eastAsia"/>
                  <w:sz w:val="22"/>
                  <w:szCs w:val="22"/>
                </w:rPr>
                <w:t>集团</w:t>
              </w:r>
              <w:r w:rsidRPr="00E41DE1">
                <w:rPr>
                  <w:sz w:val="22"/>
                  <w:szCs w:val="22"/>
                </w:rPr>
                <w:t>的金融负债于初始确认时分类为以公允价值计量且其变动计入当期损益的金融负债</w:t>
              </w:r>
              <w:r w:rsidRPr="00E41DE1">
                <w:rPr>
                  <w:rFonts w:hint="eastAsia"/>
                  <w:sz w:val="22"/>
                  <w:szCs w:val="22"/>
                </w:rPr>
                <w:t>和</w:t>
              </w:r>
              <w:r w:rsidRPr="00E41DE1">
                <w:rPr>
                  <w:sz w:val="22"/>
                  <w:szCs w:val="22"/>
                </w:rPr>
                <w:t>其他金融负债。</w:t>
              </w:r>
            </w:p>
            <w:p w:rsidR="004F36B1" w:rsidRPr="00E41DE1" w:rsidRDefault="004F36B1" w:rsidP="00E67253">
              <w:pPr>
                <w:spacing w:before="50" w:afterLines="50" w:line="360" w:lineRule="exact"/>
                <w:ind w:firstLine="465"/>
                <w:jc w:val="both"/>
                <w:rPr>
                  <w:sz w:val="22"/>
                  <w:szCs w:val="22"/>
                </w:rPr>
              </w:pPr>
              <w:r w:rsidRPr="00E41DE1">
                <w:rPr>
                  <w:sz w:val="22"/>
                  <w:szCs w:val="22"/>
                </w:rPr>
                <w:t>以公允价值计量且其变动计入当期损益的金融负债，包括交易性金融负债和初始确认时指定为以公允价值计量且其变动计入当期损益的金融负债</w:t>
              </w:r>
              <w:r w:rsidRPr="00E41DE1">
                <w:rPr>
                  <w:rFonts w:hint="eastAsia"/>
                  <w:sz w:val="22"/>
                  <w:szCs w:val="22"/>
                </w:rPr>
                <w:t>。</w:t>
              </w:r>
              <w:r w:rsidRPr="00E41DE1">
                <w:rPr>
                  <w:sz w:val="22"/>
                  <w:szCs w:val="22"/>
                </w:rPr>
                <w:t>按照公允价值进行后续计量，</w:t>
              </w:r>
              <w:r w:rsidRPr="00E41DE1">
                <w:rPr>
                  <w:rFonts w:hint="eastAsia"/>
                  <w:sz w:val="22"/>
                  <w:szCs w:val="22"/>
                </w:rPr>
                <w:t>公允价值变动形成的利得或损失以及与该金融负债相关的股利和利息支出</w:t>
              </w:r>
              <w:r w:rsidRPr="00E41DE1">
                <w:rPr>
                  <w:sz w:val="22"/>
                  <w:szCs w:val="22"/>
                </w:rPr>
                <w:t>计入当期损益。</w:t>
              </w:r>
            </w:p>
            <w:p w:rsidR="004F36B1" w:rsidRPr="00E41DE1" w:rsidRDefault="004F36B1" w:rsidP="00E67253">
              <w:pPr>
                <w:spacing w:before="50" w:afterLines="50" w:line="360" w:lineRule="exact"/>
                <w:ind w:firstLine="465"/>
                <w:jc w:val="both"/>
                <w:rPr>
                  <w:sz w:val="22"/>
                  <w:szCs w:val="22"/>
                </w:rPr>
              </w:pPr>
              <w:r w:rsidRPr="00E41DE1">
                <w:rPr>
                  <w:sz w:val="22"/>
                  <w:szCs w:val="22"/>
                </w:rPr>
                <w:t>其他金融负债采用实际利率法，按照摊余成本进行后续计量。</w:t>
              </w:r>
            </w:p>
            <w:p w:rsidR="004F36B1" w:rsidRPr="0012320C" w:rsidRDefault="004F36B1" w:rsidP="00E67253">
              <w:pPr>
                <w:pStyle w:val="331"/>
                <w:spacing w:beforeLines="50" w:afterLines="5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t>2）金融负债终止确认条件</w:t>
              </w:r>
            </w:p>
            <w:p w:rsidR="004F36B1" w:rsidRPr="00E41DE1" w:rsidRDefault="004F36B1" w:rsidP="00E67253">
              <w:pPr>
                <w:spacing w:before="50" w:afterLines="50" w:line="360" w:lineRule="exact"/>
                <w:ind w:firstLine="465"/>
                <w:jc w:val="both"/>
                <w:rPr>
                  <w:sz w:val="22"/>
                  <w:szCs w:val="22"/>
                </w:rPr>
              </w:pPr>
              <w:r w:rsidRPr="00E41DE1">
                <w:rPr>
                  <w:rFonts w:hint="eastAsia"/>
                  <w:sz w:val="22"/>
                  <w:szCs w:val="22"/>
                </w:rPr>
                <w:t>当金融负债的现时义务全部或部分已经解除时，终止确认该金融负债或义务已解除的部分。公司与债权人之间签订协议，以承担新金融负债方式替换现存金融负债，且新金融负债与现存金融负债的合同条款实质上不同的，终止确认现存金融负债，并同时确认新金融负债。公司对现存金融负债全部或部分的合同条款作出实质性修改的，终止确认现存金融负债或其一部分，同时将修改条款后的金融负债确认为一项新金融负债。</w:t>
              </w:r>
              <w:r w:rsidRPr="00E41DE1">
                <w:rPr>
                  <w:rFonts w:cs="Arial" w:hint="eastAsia"/>
                  <w:sz w:val="22"/>
                  <w:szCs w:val="22"/>
                </w:rPr>
                <w:t>终止确认部分的账面价值与支付的对价之间的差额，计入当期损益。</w:t>
              </w:r>
            </w:p>
            <w:p w:rsidR="004F36B1" w:rsidRPr="0012320C" w:rsidRDefault="004F36B1" w:rsidP="00E67253">
              <w:pPr>
                <w:pStyle w:val="3"/>
                <w:widowControl/>
                <w:numPr>
                  <w:ilvl w:val="0"/>
                  <w:numId w:val="62"/>
                </w:numPr>
                <w:tabs>
                  <w:tab w:val="left" w:pos="993"/>
                </w:tabs>
                <w:spacing w:beforeLines="50" w:afterLines="50" w:line="360" w:lineRule="exact"/>
                <w:ind w:leftChars="200" w:firstLine="0"/>
                <w:jc w:val="left"/>
                <w:rPr>
                  <w:rFonts w:ascii="宋体" w:hAnsi="宋体"/>
                  <w:b w:val="0"/>
                  <w:sz w:val="22"/>
                  <w:szCs w:val="22"/>
                </w:rPr>
              </w:pPr>
              <w:r w:rsidRPr="0012320C">
                <w:rPr>
                  <w:rFonts w:ascii="宋体" w:hAnsi="宋体" w:hint="eastAsia"/>
                  <w:b w:val="0"/>
                  <w:sz w:val="22"/>
                  <w:szCs w:val="22"/>
                </w:rPr>
                <w:t>金融资产和金融负债的公允价值确定方法</w:t>
              </w:r>
            </w:p>
            <w:p w:rsidR="006C2310" w:rsidRPr="00E41DE1" w:rsidRDefault="004F36B1" w:rsidP="00E67253">
              <w:pPr>
                <w:tabs>
                  <w:tab w:val="left" w:pos="900"/>
                  <w:tab w:val="left" w:pos="1160"/>
                </w:tabs>
                <w:spacing w:before="50" w:afterLines="50" w:line="360" w:lineRule="exact"/>
                <w:ind w:firstLineChars="200" w:firstLine="440"/>
                <w:jc w:val="both"/>
                <w:rPr>
                  <w:rFonts w:cs="Arial"/>
                  <w:i/>
                  <w:color w:val="FF0000"/>
                  <w:sz w:val="22"/>
                  <w:szCs w:val="22"/>
                </w:rPr>
              </w:pPr>
              <w:r w:rsidRPr="00E41DE1">
                <w:rPr>
                  <w:rFonts w:cs="Arial" w:hint="eastAsia"/>
                  <w:sz w:val="22"/>
                  <w:szCs w:val="22"/>
                </w:rPr>
                <w:t>本集团以主要市场的价格计量金融资产和金融负债的公允价值，不存在主要市场的，以最有利市场的价格计量金融资产和金融负债的公允价值，并且采用当时适用并且有足够可利用数据和其他信息支持的估值技术。公允价值计量所使用的输入值分为三个层次，即第一层次输入值是计量日能够取得的相同资产或负债在活跃市场上未经调整的报价；第二层次输入值是除第一层次输入值外相关资产或负债直接或间接可观察的输入值；第三层次输入值是相关资产或负债的不可观察输入值。</w:t>
              </w:r>
            </w:p>
          </w:sdtContent>
        </w:sdt>
        <w:p w:rsidR="006C2310" w:rsidRDefault="00E56D7A">
          <w:pPr>
            <w:rPr>
              <w:szCs w:val="21"/>
            </w:rPr>
          </w:pPr>
        </w:p>
      </w:sdtContent>
    </w:sdt>
    <w:p w:rsidR="006C2310" w:rsidRDefault="0062442B" w:rsidP="00C31E10">
      <w:pPr>
        <w:pStyle w:val="3"/>
        <w:numPr>
          <w:ilvl w:val="0"/>
          <w:numId w:val="60"/>
        </w:numPr>
      </w:pPr>
      <w:r>
        <w:t>应收款项</w:t>
      </w:r>
    </w:p>
    <w:p w:rsidR="004F36B1" w:rsidRPr="00EE008F" w:rsidRDefault="004F36B1" w:rsidP="00E67253">
      <w:pPr>
        <w:pStyle w:val="331"/>
        <w:spacing w:beforeLines="50" w:afterLines="50" w:line="360" w:lineRule="exact"/>
        <w:ind w:firstLineChars="200" w:firstLine="440"/>
        <w:rPr>
          <w:rFonts w:ascii="宋体" w:hAnsi="宋体" w:cs="Arial"/>
          <w:spacing w:val="0"/>
          <w:sz w:val="22"/>
        </w:rPr>
      </w:pPr>
      <w:r w:rsidRPr="00EE008F">
        <w:rPr>
          <w:rFonts w:ascii="宋体" w:hAnsi="宋体" w:cs="Arial" w:hint="eastAsia"/>
          <w:spacing w:val="0"/>
          <w:sz w:val="22"/>
        </w:rPr>
        <w:t>本集团将下列情形作为应收款项坏账损失确认标准：债务单位撤销、破产、资不抵债、现金流量严重不足、发生严重自然灾害等导致停产而在可预见的时间内无法偿付债务等；其他确凿证据表明确实无法收回或收回的可能性不大。</w:t>
      </w:r>
    </w:p>
    <w:p w:rsidR="004F36B1" w:rsidRPr="00EE008F" w:rsidRDefault="004F36B1" w:rsidP="00E67253">
      <w:pPr>
        <w:pStyle w:val="331"/>
        <w:spacing w:beforeLines="50" w:afterLines="50" w:line="360" w:lineRule="exact"/>
        <w:ind w:firstLineChars="200" w:firstLine="440"/>
        <w:rPr>
          <w:rFonts w:ascii="宋体" w:hAnsi="宋体" w:cs="Arial"/>
          <w:spacing w:val="0"/>
          <w:sz w:val="22"/>
        </w:rPr>
      </w:pPr>
      <w:r w:rsidRPr="00EE008F">
        <w:rPr>
          <w:rFonts w:ascii="宋体" w:hAnsi="宋体" w:cs="Arial" w:hint="eastAsia"/>
          <w:spacing w:val="0"/>
          <w:sz w:val="22"/>
        </w:rPr>
        <w:t>对可能发生的坏账损失采用备抵法核算，年末单独或按组合进行减值测试，计提坏账准备，计入当期损益。对于有确凿证据表明确实无法收回的应收款项，经本集团按规定程序批准后作为坏账损失，冲销提取的坏账准备。</w:t>
      </w:r>
    </w:p>
    <w:sdt>
      <w:sdtPr>
        <w:rPr>
          <w:rFonts w:asciiTheme="minorHAnsi" w:hAnsiTheme="minorHAnsi" w:cs="宋体"/>
          <w:b w:val="0"/>
          <w:bCs w:val="0"/>
          <w:kern w:val="0"/>
          <w:szCs w:val="22"/>
        </w:rPr>
        <w:alias w:val="模块:单项金额重大并单项计提坏账准备的应收款项"/>
        <w:tag w:val="_GBC_1049cb1c0c11493f89bf524d2060bec8"/>
        <w:id w:val="14403300"/>
        <w:lock w:val="sdtLocked"/>
        <w:placeholder>
          <w:docPart w:val="GBC22222222222222222222222222222"/>
        </w:placeholder>
      </w:sdtPr>
      <w:sdtEndPr>
        <w:rPr>
          <w:rFonts w:cs="Times New Roman" w:hint="eastAsia"/>
          <w:sz w:val="22"/>
        </w:rPr>
      </w:sdtEndPr>
      <w:sdtContent>
        <w:p w:rsidR="006C2310" w:rsidRDefault="0062442B" w:rsidP="00C31E10">
          <w:pPr>
            <w:pStyle w:val="4"/>
            <w:numPr>
              <w:ilvl w:val="0"/>
              <w:numId w:val="66"/>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14403297"/>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tbl>
          <w:tblPr>
            <w:tblStyle w:val="g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35"/>
            <w:gridCol w:w="6954"/>
          </w:tblGrid>
          <w:tr w:rsidR="006C2310" w:rsidRPr="00B93EDC" w:rsidTr="00F96290">
            <w:tc>
              <w:tcPr>
                <w:tcW w:w="2532" w:type="pct"/>
              </w:tcPr>
              <w:p w:rsidR="006C2310" w:rsidRPr="00B93EDC" w:rsidRDefault="0062442B">
                <w:pPr>
                  <w:rPr>
                    <w:sz w:val="22"/>
                    <w:szCs w:val="22"/>
                  </w:rPr>
                </w:pPr>
                <w:r w:rsidRPr="00B93EDC">
                  <w:rPr>
                    <w:sz w:val="22"/>
                    <w:szCs w:val="22"/>
                  </w:rPr>
                  <w:t>单项金额重大的判断依据或金额标准</w:t>
                </w:r>
              </w:p>
            </w:tc>
            <w:sdt>
              <w:sdtPr>
                <w:rPr>
                  <w:rFonts w:hint="eastAsia"/>
                  <w:sz w:val="22"/>
                  <w:szCs w:val="22"/>
                </w:rPr>
                <w:alias w:val="单项金额重大的应收款项坏账准备的确认标准"/>
                <w:tag w:val="_GBC_02a9e9ed5c384de3ac907a34ffb0fede"/>
                <w:id w:val="14403298"/>
                <w:lock w:val="sdtLocked"/>
              </w:sdtPr>
              <w:sdtContent>
                <w:tc>
                  <w:tcPr>
                    <w:tcW w:w="2468" w:type="pct"/>
                  </w:tcPr>
                  <w:p w:rsidR="006C2310" w:rsidRPr="00B93EDC" w:rsidRDefault="004F36B1">
                    <w:pPr>
                      <w:rPr>
                        <w:sz w:val="22"/>
                        <w:szCs w:val="22"/>
                      </w:rPr>
                    </w:pPr>
                    <w:r w:rsidRPr="00B93EDC">
                      <w:rPr>
                        <w:rFonts w:hint="eastAsia"/>
                        <w:sz w:val="22"/>
                        <w:szCs w:val="22"/>
                      </w:rPr>
                      <w:t>将单项金额超过</w:t>
                    </w:r>
                    <w:r w:rsidRPr="00B93EDC">
                      <w:rPr>
                        <w:sz w:val="22"/>
                        <w:szCs w:val="22"/>
                      </w:rPr>
                      <w:t>2,000万元的应收款项视为重大应收款项</w:t>
                    </w:r>
                  </w:p>
                </w:tc>
              </w:sdtContent>
            </w:sdt>
          </w:tr>
          <w:tr w:rsidR="006C2310" w:rsidRPr="00B93EDC" w:rsidTr="00F96290">
            <w:tc>
              <w:tcPr>
                <w:tcW w:w="2532" w:type="pct"/>
              </w:tcPr>
              <w:p w:rsidR="006C2310" w:rsidRPr="00B93EDC" w:rsidRDefault="0062442B">
                <w:pPr>
                  <w:rPr>
                    <w:sz w:val="22"/>
                    <w:szCs w:val="22"/>
                  </w:rPr>
                </w:pPr>
                <w:r w:rsidRPr="00B93EDC">
                  <w:rPr>
                    <w:sz w:val="22"/>
                    <w:szCs w:val="22"/>
                  </w:rPr>
                  <w:t>单项金额重大并单项计提坏账准备的计提方法</w:t>
                </w:r>
              </w:p>
            </w:tc>
            <w:sdt>
              <w:sdtPr>
                <w:rPr>
                  <w:rFonts w:hint="eastAsia"/>
                  <w:sz w:val="22"/>
                  <w:szCs w:val="22"/>
                </w:rPr>
                <w:alias w:val="单项金额重大的应收款项坏账准备的计提方法"/>
                <w:tag w:val="_GBC_8fa48e3f5d284ab18eb68532bad84e3d"/>
                <w:id w:val="14403299"/>
                <w:lock w:val="sdtLocked"/>
              </w:sdtPr>
              <w:sdtContent>
                <w:tc>
                  <w:tcPr>
                    <w:tcW w:w="2468" w:type="pct"/>
                  </w:tcPr>
                  <w:p w:rsidR="006C2310" w:rsidRPr="00B93EDC" w:rsidRDefault="004F36B1">
                    <w:pPr>
                      <w:rPr>
                        <w:sz w:val="22"/>
                        <w:szCs w:val="22"/>
                      </w:rPr>
                    </w:pPr>
                    <w:r w:rsidRPr="00B93EDC">
                      <w:rPr>
                        <w:rFonts w:hint="eastAsia"/>
                        <w:sz w:val="22"/>
                        <w:szCs w:val="22"/>
                      </w:rPr>
                      <w:t>根据其未来现金流量低于其账面价值的差额，计提坏账准备</w:t>
                    </w:r>
                  </w:p>
                </w:tc>
              </w:sdtContent>
            </w:sdt>
          </w:tr>
        </w:tbl>
      </w:sdtContent>
    </w:sdt>
    <w:p w:rsidR="006C2310" w:rsidRDefault="006C2310"/>
    <w:sdt>
      <w:sdtPr>
        <w:rPr>
          <w:rFonts w:ascii="宋体" w:hAnsi="宋体" w:cs="宋体"/>
          <w:b w:val="0"/>
          <w:bCs w:val="0"/>
          <w:kern w:val="0"/>
          <w:szCs w:val="24"/>
        </w:rPr>
        <w:alias w:val="模块:按组合计提坏账准备应收款项"/>
        <w:tag w:val="_GBC_8f8efa32335c4dda8872c175bbc98aa6"/>
        <w:id w:val="14403302"/>
        <w:lock w:val="sdtLocked"/>
        <w:placeholder>
          <w:docPart w:val="GBC22222222222222222222222222222"/>
        </w:placeholder>
      </w:sdtPr>
      <w:sdtEndPr>
        <w:rPr>
          <w:rFonts w:hint="eastAsia"/>
          <w:szCs w:val="21"/>
        </w:rPr>
      </w:sdtEndPr>
      <w:sdtContent>
        <w:p w:rsidR="006C2310" w:rsidRDefault="0062442B" w:rsidP="00C31E10">
          <w:pPr>
            <w:pStyle w:val="4"/>
            <w:numPr>
              <w:ilvl w:val="0"/>
              <w:numId w:val="66"/>
            </w:numPr>
          </w:pPr>
          <w:r>
            <w:t>按信用风险特征组合计提坏账准备的应收款项：</w:t>
          </w:r>
        </w:p>
        <w:sdt>
          <w:sdtPr>
            <w:alias w:val="是否适用：按信用风险特征组合计提坏账准备的应收款项[双击切换]"/>
            <w:tag w:val="_GBC_43e0acfb984643bf8e9362440e6d3d30"/>
            <w:id w:val="14403301"/>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tbl>
          <w:tblPr>
            <w:tblStyle w:val="g44"/>
            <w:tblW w:w="5000" w:type="pct"/>
            <w:tblBorders>
              <w:top w:val="double" w:sz="4" w:space="0" w:color="auto"/>
              <w:bottom w:val="double" w:sz="4" w:space="0" w:color="auto"/>
              <w:insideH w:val="single" w:sz="2" w:space="0" w:color="auto"/>
              <w:insideV w:val="single" w:sz="2" w:space="0" w:color="auto"/>
            </w:tblBorders>
            <w:tblLook w:val="01E0"/>
          </w:tblPr>
          <w:tblGrid>
            <w:gridCol w:w="6306"/>
            <w:gridCol w:w="7783"/>
          </w:tblGrid>
          <w:tr w:rsidR="004F36B1" w:rsidRPr="00B93EDC" w:rsidTr="004F36B1">
            <w:trPr>
              <w:trHeight w:val="397"/>
            </w:trPr>
            <w:tc>
              <w:tcPr>
                <w:tcW w:w="2819" w:type="pct"/>
                <w:gridSpan w:val="2"/>
                <w:vAlign w:val="center"/>
              </w:tcPr>
              <w:p w:rsidR="004F36B1" w:rsidRPr="00B93EDC" w:rsidRDefault="004F36B1" w:rsidP="004F36B1">
                <w:pPr>
                  <w:jc w:val="both"/>
                  <w:rPr>
                    <w:sz w:val="22"/>
                    <w:szCs w:val="22"/>
                  </w:rPr>
                </w:pPr>
                <w:r w:rsidRPr="00B93EDC">
                  <w:rPr>
                    <w:sz w:val="22"/>
                    <w:szCs w:val="22"/>
                  </w:rPr>
                  <w:t>确定组合的依据</w:t>
                </w:r>
              </w:p>
            </w:tc>
          </w:tr>
          <w:tr w:rsidR="004F36B1" w:rsidRPr="00B93EDC" w:rsidTr="004F36B1">
            <w:trPr>
              <w:trHeight w:val="397"/>
            </w:trPr>
            <w:tc>
              <w:tcPr>
                <w:tcW w:w="1262" w:type="pct"/>
                <w:vAlign w:val="center"/>
              </w:tcPr>
              <w:p w:rsidR="004F36B1" w:rsidRPr="00B93EDC" w:rsidRDefault="004F36B1" w:rsidP="004F36B1">
                <w:pPr>
                  <w:jc w:val="both"/>
                  <w:rPr>
                    <w:rFonts w:cs="Arial"/>
                    <w:sz w:val="22"/>
                    <w:szCs w:val="22"/>
                  </w:rPr>
                </w:pPr>
                <w:r w:rsidRPr="00B93EDC">
                  <w:rPr>
                    <w:rFonts w:cs="Arial"/>
                    <w:sz w:val="22"/>
                    <w:szCs w:val="22"/>
                  </w:rPr>
                  <w:t>账龄组合</w:t>
                </w:r>
              </w:p>
            </w:tc>
            <w:tc>
              <w:tcPr>
                <w:tcW w:w="1557" w:type="pct"/>
                <w:vAlign w:val="center"/>
              </w:tcPr>
              <w:p w:rsidR="004F36B1" w:rsidRPr="00B93EDC" w:rsidRDefault="004F36B1" w:rsidP="004F36B1">
                <w:pPr>
                  <w:jc w:val="both"/>
                  <w:rPr>
                    <w:rFonts w:cs="Arial"/>
                    <w:sz w:val="22"/>
                    <w:szCs w:val="22"/>
                  </w:rPr>
                </w:pPr>
                <w:r w:rsidRPr="00B93EDC">
                  <w:rPr>
                    <w:rFonts w:cs="Arial"/>
                    <w:sz w:val="22"/>
                    <w:szCs w:val="22"/>
                  </w:rPr>
                  <w:t>以应收款项的账龄为信用风险特征划分组合</w:t>
                </w:r>
              </w:p>
            </w:tc>
          </w:tr>
          <w:tr w:rsidR="004F36B1" w:rsidRPr="00B93EDC" w:rsidTr="004F36B1">
            <w:trPr>
              <w:trHeight w:val="397"/>
            </w:trPr>
            <w:tc>
              <w:tcPr>
                <w:tcW w:w="1262" w:type="pct"/>
                <w:vAlign w:val="center"/>
              </w:tcPr>
              <w:p w:rsidR="004F36B1" w:rsidRPr="00B93EDC" w:rsidRDefault="004F36B1" w:rsidP="004F36B1">
                <w:pPr>
                  <w:jc w:val="both"/>
                  <w:rPr>
                    <w:rFonts w:cs="Arial"/>
                    <w:sz w:val="22"/>
                    <w:szCs w:val="22"/>
                  </w:rPr>
                </w:pPr>
                <w:r w:rsidRPr="00B93EDC">
                  <w:rPr>
                    <w:rFonts w:cs="Arial"/>
                    <w:sz w:val="22"/>
                    <w:szCs w:val="22"/>
                  </w:rPr>
                  <w:t>无风险组合</w:t>
                </w:r>
              </w:p>
            </w:tc>
            <w:tc>
              <w:tcPr>
                <w:tcW w:w="1557" w:type="pct"/>
                <w:vAlign w:val="center"/>
              </w:tcPr>
              <w:p w:rsidR="004F36B1" w:rsidRPr="00B93EDC" w:rsidRDefault="004F36B1" w:rsidP="004F36B1">
                <w:pPr>
                  <w:jc w:val="both"/>
                  <w:rPr>
                    <w:rFonts w:cs="Arial"/>
                    <w:sz w:val="22"/>
                    <w:szCs w:val="22"/>
                  </w:rPr>
                </w:pPr>
                <w:r w:rsidRPr="00B93EDC">
                  <w:rPr>
                    <w:rFonts w:cs="Arial"/>
                    <w:sz w:val="22"/>
                    <w:szCs w:val="22"/>
                  </w:rPr>
                  <w:t>以应收款项的款项性质、与交易对象关系以及交易对象信用为特征划分组合</w:t>
                </w:r>
              </w:p>
            </w:tc>
          </w:tr>
          <w:tr w:rsidR="004F36B1" w:rsidRPr="00B93EDC" w:rsidTr="004F36B1">
            <w:trPr>
              <w:trHeight w:val="397"/>
            </w:trPr>
            <w:tc>
              <w:tcPr>
                <w:tcW w:w="2819" w:type="pct"/>
                <w:gridSpan w:val="2"/>
                <w:vAlign w:val="center"/>
              </w:tcPr>
              <w:p w:rsidR="004F36B1" w:rsidRPr="00B93EDC" w:rsidRDefault="004F36B1" w:rsidP="004F36B1">
                <w:pPr>
                  <w:jc w:val="both"/>
                  <w:rPr>
                    <w:rFonts w:cs="Arial"/>
                    <w:sz w:val="22"/>
                    <w:szCs w:val="22"/>
                  </w:rPr>
                </w:pPr>
                <w:r w:rsidRPr="00B93EDC">
                  <w:rPr>
                    <w:rFonts w:cs="Arial"/>
                    <w:sz w:val="22"/>
                    <w:szCs w:val="22"/>
                  </w:rPr>
                  <w:t>按组合计提坏账准备的计提方法</w:t>
                </w:r>
              </w:p>
            </w:tc>
          </w:tr>
          <w:tr w:rsidR="004F36B1" w:rsidRPr="00B93EDC" w:rsidTr="004F36B1">
            <w:trPr>
              <w:trHeight w:val="397"/>
            </w:trPr>
            <w:tc>
              <w:tcPr>
                <w:tcW w:w="1262" w:type="pct"/>
                <w:vAlign w:val="center"/>
              </w:tcPr>
              <w:p w:rsidR="004F36B1" w:rsidRPr="00B93EDC" w:rsidRDefault="004F36B1" w:rsidP="004F36B1">
                <w:pPr>
                  <w:jc w:val="both"/>
                  <w:rPr>
                    <w:rFonts w:cs="Arial"/>
                    <w:sz w:val="22"/>
                    <w:szCs w:val="22"/>
                  </w:rPr>
                </w:pPr>
                <w:r w:rsidRPr="00B93EDC">
                  <w:rPr>
                    <w:rFonts w:cs="Arial"/>
                    <w:sz w:val="22"/>
                    <w:szCs w:val="22"/>
                  </w:rPr>
                  <w:t>账龄组合</w:t>
                </w:r>
              </w:p>
            </w:tc>
            <w:tc>
              <w:tcPr>
                <w:tcW w:w="1557" w:type="pct"/>
                <w:vAlign w:val="center"/>
              </w:tcPr>
              <w:p w:rsidR="004F36B1" w:rsidRPr="00B93EDC" w:rsidRDefault="004F36B1" w:rsidP="004F36B1">
                <w:pPr>
                  <w:jc w:val="both"/>
                  <w:rPr>
                    <w:rFonts w:cs="Arial"/>
                    <w:sz w:val="22"/>
                    <w:szCs w:val="22"/>
                  </w:rPr>
                </w:pPr>
                <w:r w:rsidRPr="00B93EDC">
                  <w:rPr>
                    <w:rFonts w:cs="Arial"/>
                    <w:sz w:val="22"/>
                    <w:szCs w:val="22"/>
                  </w:rPr>
                  <w:t>按账龄分析法计提坏账准备</w:t>
                </w:r>
              </w:p>
            </w:tc>
          </w:tr>
          <w:tr w:rsidR="004F36B1" w:rsidRPr="00B93EDC" w:rsidTr="004F36B1">
            <w:trPr>
              <w:trHeight w:val="397"/>
            </w:trPr>
            <w:tc>
              <w:tcPr>
                <w:tcW w:w="1262" w:type="pct"/>
                <w:vAlign w:val="center"/>
              </w:tcPr>
              <w:p w:rsidR="004F36B1" w:rsidRPr="00B93EDC" w:rsidRDefault="004F36B1" w:rsidP="004F36B1">
                <w:pPr>
                  <w:jc w:val="both"/>
                  <w:rPr>
                    <w:rFonts w:cs="Arial"/>
                    <w:sz w:val="22"/>
                    <w:szCs w:val="22"/>
                  </w:rPr>
                </w:pPr>
                <w:r w:rsidRPr="00B93EDC">
                  <w:rPr>
                    <w:rFonts w:cs="Arial"/>
                    <w:sz w:val="22"/>
                    <w:szCs w:val="22"/>
                  </w:rPr>
                  <w:t>无风险组合</w:t>
                </w:r>
              </w:p>
            </w:tc>
            <w:tc>
              <w:tcPr>
                <w:tcW w:w="1557" w:type="pct"/>
                <w:vAlign w:val="center"/>
              </w:tcPr>
              <w:p w:rsidR="004F36B1" w:rsidRPr="00B93EDC" w:rsidRDefault="004F36B1" w:rsidP="004F36B1">
                <w:pPr>
                  <w:jc w:val="both"/>
                  <w:rPr>
                    <w:rFonts w:cs="Arial"/>
                    <w:sz w:val="22"/>
                    <w:szCs w:val="22"/>
                  </w:rPr>
                </w:pPr>
                <w:r w:rsidRPr="00B93EDC">
                  <w:rPr>
                    <w:rFonts w:cs="Arial"/>
                    <w:sz w:val="22"/>
                    <w:szCs w:val="22"/>
                  </w:rPr>
                  <w:t>不计提坏账准备</w:t>
                </w:r>
              </w:p>
            </w:tc>
          </w:tr>
        </w:tbl>
        <w:p w:rsidR="006C2310" w:rsidRDefault="00E56D7A">
          <w:pPr>
            <w:rPr>
              <w:szCs w:val="21"/>
            </w:rPr>
          </w:pPr>
        </w:p>
      </w:sdtContent>
    </w:sdt>
    <w:sdt>
      <w:sdtPr>
        <w:rPr>
          <w:szCs w:val="21"/>
        </w:rPr>
        <w:alias w:val="模块:组合中，采用账龄分析法计提坏账准备的"/>
        <w:tag w:val="_GBC_d2b0bcab648248b28260e0b64daec338"/>
        <w:id w:val="14403334"/>
        <w:lock w:val="sdtLocked"/>
        <w:placeholder>
          <w:docPart w:val="GBC22222222222222222222222222222"/>
        </w:placeholder>
      </w:sdtPr>
      <w:sdtEndPr>
        <w:rPr>
          <w:rFonts w:hint="eastAsia"/>
          <w:sz w:val="22"/>
          <w:szCs w:val="22"/>
        </w:rPr>
      </w:sdtEndPr>
      <w:sdtContent>
        <w:p w:rsidR="006C2310" w:rsidRDefault="0062442B">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14403303"/>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tbl>
          <w:tblPr>
            <w:tblStyle w:val="g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0"/>
            <w:gridCol w:w="4613"/>
            <w:gridCol w:w="4616"/>
          </w:tblGrid>
          <w:tr w:rsidR="006C2310" w:rsidRPr="00B93EDC" w:rsidTr="007C634C">
            <w:tc>
              <w:tcPr>
                <w:tcW w:w="1725" w:type="pct"/>
                <w:vAlign w:val="center"/>
              </w:tcPr>
              <w:p w:rsidR="006C2310" w:rsidRPr="00B93EDC" w:rsidRDefault="0062442B">
                <w:pPr>
                  <w:jc w:val="center"/>
                  <w:rPr>
                    <w:sz w:val="22"/>
                    <w:szCs w:val="22"/>
                  </w:rPr>
                </w:pPr>
                <w:r w:rsidRPr="00B93EDC">
                  <w:rPr>
                    <w:sz w:val="22"/>
                    <w:szCs w:val="22"/>
                  </w:rPr>
                  <w:t>账龄</w:t>
                </w:r>
              </w:p>
            </w:tc>
            <w:tc>
              <w:tcPr>
                <w:tcW w:w="1637" w:type="pct"/>
                <w:vAlign w:val="center"/>
              </w:tcPr>
              <w:p w:rsidR="006C2310" w:rsidRPr="00B93EDC" w:rsidRDefault="0062442B">
                <w:pPr>
                  <w:jc w:val="center"/>
                  <w:rPr>
                    <w:sz w:val="22"/>
                    <w:szCs w:val="22"/>
                  </w:rPr>
                </w:pPr>
                <w:r w:rsidRPr="00B93EDC">
                  <w:rPr>
                    <w:sz w:val="22"/>
                    <w:szCs w:val="22"/>
                  </w:rPr>
                  <w:t>应收账款计提比例(%)</w:t>
                </w:r>
              </w:p>
            </w:tc>
            <w:tc>
              <w:tcPr>
                <w:tcW w:w="1638" w:type="pct"/>
                <w:vAlign w:val="center"/>
              </w:tcPr>
              <w:p w:rsidR="006C2310" w:rsidRPr="00B93EDC" w:rsidRDefault="0062442B">
                <w:pPr>
                  <w:jc w:val="center"/>
                  <w:rPr>
                    <w:sz w:val="22"/>
                    <w:szCs w:val="22"/>
                  </w:rPr>
                </w:pPr>
                <w:r w:rsidRPr="00B93EDC">
                  <w:rPr>
                    <w:rFonts w:hint="eastAsia"/>
                    <w:sz w:val="22"/>
                    <w:szCs w:val="22"/>
                  </w:rPr>
                  <w:t>其他应收款计提比例</w:t>
                </w:r>
                <w:r w:rsidRPr="00B93EDC">
                  <w:rPr>
                    <w:sz w:val="22"/>
                    <w:szCs w:val="22"/>
                  </w:rPr>
                  <w:t>(%)</w:t>
                </w:r>
              </w:p>
            </w:tc>
          </w:tr>
          <w:tr w:rsidR="006C2310" w:rsidRPr="00B93EDC" w:rsidTr="00F96290">
            <w:tc>
              <w:tcPr>
                <w:tcW w:w="1725" w:type="pct"/>
              </w:tcPr>
              <w:p w:rsidR="006C2310" w:rsidRPr="00B93EDC" w:rsidRDefault="0062442B">
                <w:pPr>
                  <w:rPr>
                    <w:sz w:val="22"/>
                    <w:szCs w:val="22"/>
                  </w:rPr>
                </w:pPr>
                <w:r w:rsidRPr="00B93EDC">
                  <w:rPr>
                    <w:sz w:val="22"/>
                    <w:szCs w:val="22"/>
                  </w:rPr>
                  <w:t>1年以内（含1年）</w:t>
                </w:r>
              </w:p>
            </w:tc>
            <w:sdt>
              <w:sdtPr>
                <w:rPr>
                  <w:sz w:val="22"/>
                  <w:szCs w:val="22"/>
                </w:rPr>
                <w:alias w:val="应收账款一年以内坏账准备比例"/>
                <w:tag w:val="_GBC_46003ec566c8444eb7f90175f4fea94f"/>
                <w:id w:val="14403304"/>
                <w:lock w:val="sdtLocked"/>
              </w:sdtPr>
              <w:sdtContent>
                <w:tc>
                  <w:tcPr>
                    <w:tcW w:w="1637" w:type="pct"/>
                  </w:tcPr>
                  <w:p w:rsidR="006C2310" w:rsidRPr="00B93EDC" w:rsidRDefault="004F36B1" w:rsidP="004F36B1">
                    <w:pPr>
                      <w:jc w:val="right"/>
                      <w:rPr>
                        <w:sz w:val="22"/>
                        <w:szCs w:val="22"/>
                      </w:rPr>
                    </w:pPr>
                    <w:r w:rsidRPr="00B93EDC">
                      <w:rPr>
                        <w:rFonts w:hint="eastAsia"/>
                        <w:sz w:val="22"/>
                        <w:szCs w:val="22"/>
                      </w:rPr>
                      <w:t>4</w:t>
                    </w:r>
                  </w:p>
                </w:tc>
              </w:sdtContent>
            </w:sdt>
            <w:sdt>
              <w:sdtPr>
                <w:rPr>
                  <w:sz w:val="22"/>
                  <w:szCs w:val="22"/>
                </w:rPr>
                <w:alias w:val="其他应收款一年以内坏账准备比例"/>
                <w:tag w:val="_GBC_31e987a46c3a48d2ac2d334c18f84ffb"/>
                <w:id w:val="14403305"/>
                <w:lock w:val="sdtLocked"/>
              </w:sdtPr>
              <w:sdtContent>
                <w:tc>
                  <w:tcPr>
                    <w:tcW w:w="1638" w:type="pct"/>
                  </w:tcPr>
                  <w:p w:rsidR="006C2310" w:rsidRPr="00B93EDC" w:rsidRDefault="004F36B1" w:rsidP="004F36B1">
                    <w:pPr>
                      <w:jc w:val="right"/>
                      <w:rPr>
                        <w:sz w:val="22"/>
                        <w:szCs w:val="22"/>
                      </w:rPr>
                    </w:pPr>
                    <w:r w:rsidRPr="00B93EDC">
                      <w:rPr>
                        <w:rFonts w:hint="eastAsia"/>
                        <w:sz w:val="22"/>
                        <w:szCs w:val="22"/>
                      </w:rPr>
                      <w:t>4</w:t>
                    </w:r>
                  </w:p>
                </w:tc>
              </w:sdtContent>
            </w:sdt>
          </w:tr>
          <w:tr w:rsidR="006C2310" w:rsidRPr="00B93EDC" w:rsidTr="00F96290">
            <w:tc>
              <w:tcPr>
                <w:tcW w:w="5000" w:type="pct"/>
                <w:gridSpan w:val="3"/>
              </w:tcPr>
              <w:p w:rsidR="006C2310" w:rsidRPr="00B93EDC" w:rsidRDefault="0062442B">
                <w:pPr>
                  <w:rPr>
                    <w:sz w:val="22"/>
                    <w:szCs w:val="22"/>
                  </w:rPr>
                </w:pPr>
                <w:r w:rsidRPr="00B93EDC">
                  <w:rPr>
                    <w:rFonts w:hint="eastAsia"/>
                    <w:sz w:val="22"/>
                    <w:szCs w:val="22"/>
                  </w:rPr>
                  <w:t>其中：</w:t>
                </w:r>
                <w:r w:rsidRPr="00B93EDC">
                  <w:rPr>
                    <w:sz w:val="22"/>
                    <w:szCs w:val="22"/>
                  </w:rPr>
                  <w:t>1年以内分项，可添加行</w:t>
                </w:r>
              </w:p>
            </w:tc>
          </w:tr>
          <w:sdt>
            <w:sdtPr>
              <w:rPr>
                <w:rFonts w:cstheme="minorBidi"/>
                <w:kern w:val="2"/>
                <w:sz w:val="22"/>
                <w:szCs w:val="22"/>
              </w:rPr>
              <w:alias w:val="一年以内应收账款和其他应收款坏账计提明细"/>
              <w:tag w:val="_GBC_70217747443e44349e25a606b2df1b0f"/>
              <w:id w:val="14403309"/>
              <w:lock w:val="sdtLocked"/>
            </w:sdtPr>
            <w:sdtContent>
              <w:tr w:rsidR="006C2310" w:rsidRPr="00B93EDC" w:rsidTr="00F96290">
                <w:sdt>
                  <w:sdtPr>
                    <w:rPr>
                      <w:rFonts w:cstheme="minorBidi"/>
                      <w:kern w:val="2"/>
                      <w:sz w:val="22"/>
                      <w:szCs w:val="22"/>
                    </w:rPr>
                    <w:alias w:val="一年以内应收账款和其他应收款坏账计提明细-账龄"/>
                    <w:tag w:val="_GBC_4ef2b87257744cc8815a6eb1ea68f8f5"/>
                    <w:id w:val="14403306"/>
                    <w:lock w:val="sdtLocked"/>
                    <w:showingPlcHdr/>
                  </w:sdtPr>
                  <w:sdtEndPr>
                    <w:rPr>
                      <w:rFonts w:cs="Times New Roman"/>
                      <w:kern w:val="0"/>
                    </w:rPr>
                  </w:sdtEndPr>
                  <w:sdtContent>
                    <w:tc>
                      <w:tcPr>
                        <w:tcW w:w="1725" w:type="pct"/>
                      </w:tcPr>
                      <w:p w:rsidR="006C2310" w:rsidRPr="00B93EDC" w:rsidRDefault="0062442B">
                        <w:pPr>
                          <w:rPr>
                            <w:sz w:val="22"/>
                            <w:szCs w:val="22"/>
                          </w:rPr>
                        </w:pPr>
                        <w:r w:rsidRPr="00B93EDC">
                          <w:rPr>
                            <w:rFonts w:hint="eastAsia"/>
                            <w:color w:val="333399"/>
                            <w:sz w:val="22"/>
                            <w:szCs w:val="22"/>
                          </w:rPr>
                          <w:t xml:space="preserve">　</w:t>
                        </w:r>
                      </w:p>
                    </w:tc>
                  </w:sdtContent>
                </w:sdt>
                <w:sdt>
                  <w:sdtPr>
                    <w:rPr>
                      <w:sz w:val="22"/>
                      <w:szCs w:val="22"/>
                    </w:rPr>
                    <w:alias w:val="一年以内应收账款和其他应收款坏账计提明细-应收账款计提比例"/>
                    <w:tag w:val="_GBC_95c5ca7fb2314c98b6b4408b5cf682d9"/>
                    <w:id w:val="14403307"/>
                    <w:lock w:val="sdtLocked"/>
                    <w:showingPlcHdr/>
                  </w:sdtPr>
                  <w:sdtContent>
                    <w:tc>
                      <w:tcPr>
                        <w:tcW w:w="1637" w:type="pct"/>
                      </w:tcPr>
                      <w:p w:rsidR="006C2310" w:rsidRPr="00B93EDC" w:rsidRDefault="0062442B">
                        <w:pPr>
                          <w:jc w:val="right"/>
                          <w:rPr>
                            <w:sz w:val="22"/>
                            <w:szCs w:val="22"/>
                          </w:rPr>
                        </w:pPr>
                        <w:r w:rsidRPr="00B93EDC">
                          <w:rPr>
                            <w:rFonts w:hint="eastAsia"/>
                            <w:color w:val="333399"/>
                            <w:sz w:val="22"/>
                            <w:szCs w:val="22"/>
                          </w:rPr>
                          <w:t xml:space="preserve">　</w:t>
                        </w:r>
                      </w:p>
                    </w:tc>
                  </w:sdtContent>
                </w:sdt>
                <w:sdt>
                  <w:sdtPr>
                    <w:rPr>
                      <w:sz w:val="22"/>
                      <w:szCs w:val="22"/>
                    </w:rPr>
                    <w:alias w:val="一年以内应收账款和其他应收款坏账计提明细-其他应收款计提比例"/>
                    <w:tag w:val="_GBC_d836726e15a445c4841b3f5851ff2d0c"/>
                    <w:id w:val="14403308"/>
                    <w:lock w:val="sdtLocked"/>
                    <w:showingPlcHdr/>
                  </w:sdtPr>
                  <w:sdtContent>
                    <w:tc>
                      <w:tcPr>
                        <w:tcW w:w="1638" w:type="pct"/>
                      </w:tcPr>
                      <w:p w:rsidR="006C2310" w:rsidRPr="00B93EDC" w:rsidRDefault="0062442B">
                        <w:pPr>
                          <w:jc w:val="right"/>
                          <w:rPr>
                            <w:sz w:val="22"/>
                            <w:szCs w:val="22"/>
                          </w:rPr>
                        </w:pPr>
                        <w:r w:rsidRPr="00B93EDC">
                          <w:rPr>
                            <w:rFonts w:hint="eastAsia"/>
                            <w:color w:val="333399"/>
                            <w:sz w:val="22"/>
                            <w:szCs w:val="22"/>
                          </w:rPr>
                          <w:t xml:space="preserve">　</w:t>
                        </w:r>
                      </w:p>
                    </w:tc>
                  </w:sdtContent>
                </w:sdt>
              </w:tr>
            </w:sdtContent>
          </w:sdt>
          <w:sdt>
            <w:sdtPr>
              <w:rPr>
                <w:rFonts w:cstheme="minorBidi"/>
                <w:kern w:val="2"/>
                <w:sz w:val="22"/>
                <w:szCs w:val="22"/>
              </w:rPr>
              <w:alias w:val="一年以内应收账款和其他应收款坏账计提明细"/>
              <w:tag w:val="_GBC_70217747443e44349e25a606b2df1b0f"/>
              <w:id w:val="14403313"/>
              <w:lock w:val="sdtLocked"/>
            </w:sdtPr>
            <w:sdtContent>
              <w:tr w:rsidR="006C2310" w:rsidRPr="00B93EDC" w:rsidTr="00F96290">
                <w:sdt>
                  <w:sdtPr>
                    <w:rPr>
                      <w:rFonts w:cstheme="minorBidi"/>
                      <w:kern w:val="2"/>
                      <w:sz w:val="22"/>
                      <w:szCs w:val="22"/>
                    </w:rPr>
                    <w:alias w:val="一年以内应收账款和其他应收款坏账计提明细-账龄"/>
                    <w:tag w:val="_GBC_4ef2b87257744cc8815a6eb1ea68f8f5"/>
                    <w:id w:val="14403310"/>
                    <w:lock w:val="sdtLocked"/>
                    <w:showingPlcHdr/>
                  </w:sdtPr>
                  <w:sdtEndPr>
                    <w:rPr>
                      <w:rFonts w:cs="Times New Roman"/>
                      <w:kern w:val="0"/>
                    </w:rPr>
                  </w:sdtEndPr>
                  <w:sdtContent>
                    <w:tc>
                      <w:tcPr>
                        <w:tcW w:w="1725" w:type="pct"/>
                      </w:tcPr>
                      <w:p w:rsidR="006C2310" w:rsidRPr="00B93EDC" w:rsidRDefault="0062442B">
                        <w:pPr>
                          <w:rPr>
                            <w:sz w:val="22"/>
                            <w:szCs w:val="22"/>
                          </w:rPr>
                        </w:pPr>
                        <w:r w:rsidRPr="00B93EDC">
                          <w:rPr>
                            <w:rFonts w:hint="eastAsia"/>
                            <w:color w:val="333399"/>
                            <w:sz w:val="22"/>
                            <w:szCs w:val="22"/>
                          </w:rPr>
                          <w:t xml:space="preserve">　</w:t>
                        </w:r>
                      </w:p>
                    </w:tc>
                  </w:sdtContent>
                </w:sdt>
                <w:sdt>
                  <w:sdtPr>
                    <w:rPr>
                      <w:sz w:val="22"/>
                      <w:szCs w:val="22"/>
                    </w:rPr>
                    <w:alias w:val="一年以内应收账款和其他应收款坏账计提明细-应收账款计提比例"/>
                    <w:tag w:val="_GBC_95c5ca7fb2314c98b6b4408b5cf682d9"/>
                    <w:id w:val="14403311"/>
                    <w:lock w:val="sdtLocked"/>
                    <w:showingPlcHdr/>
                  </w:sdtPr>
                  <w:sdtContent>
                    <w:tc>
                      <w:tcPr>
                        <w:tcW w:w="1637" w:type="pct"/>
                      </w:tcPr>
                      <w:p w:rsidR="006C2310" w:rsidRPr="00B93EDC" w:rsidRDefault="0062442B">
                        <w:pPr>
                          <w:jc w:val="right"/>
                          <w:rPr>
                            <w:sz w:val="22"/>
                            <w:szCs w:val="22"/>
                          </w:rPr>
                        </w:pPr>
                        <w:r w:rsidRPr="00B93EDC">
                          <w:rPr>
                            <w:rFonts w:hint="eastAsia"/>
                            <w:color w:val="333399"/>
                            <w:sz w:val="22"/>
                            <w:szCs w:val="22"/>
                          </w:rPr>
                          <w:t xml:space="preserve">　</w:t>
                        </w:r>
                      </w:p>
                    </w:tc>
                  </w:sdtContent>
                </w:sdt>
                <w:sdt>
                  <w:sdtPr>
                    <w:rPr>
                      <w:sz w:val="22"/>
                      <w:szCs w:val="22"/>
                    </w:rPr>
                    <w:alias w:val="一年以内应收账款和其他应收款坏账计提明细-其他应收款计提比例"/>
                    <w:tag w:val="_GBC_d836726e15a445c4841b3f5851ff2d0c"/>
                    <w:id w:val="14403312"/>
                    <w:lock w:val="sdtLocked"/>
                    <w:showingPlcHdr/>
                  </w:sdtPr>
                  <w:sdtContent>
                    <w:tc>
                      <w:tcPr>
                        <w:tcW w:w="1638" w:type="pct"/>
                      </w:tcPr>
                      <w:p w:rsidR="006C2310" w:rsidRPr="00B93EDC" w:rsidRDefault="0062442B">
                        <w:pPr>
                          <w:jc w:val="right"/>
                          <w:rPr>
                            <w:sz w:val="22"/>
                            <w:szCs w:val="22"/>
                          </w:rPr>
                        </w:pPr>
                        <w:r w:rsidRPr="00B93EDC">
                          <w:rPr>
                            <w:rFonts w:hint="eastAsia"/>
                            <w:color w:val="333399"/>
                            <w:sz w:val="22"/>
                            <w:szCs w:val="22"/>
                          </w:rPr>
                          <w:t xml:space="preserve">　</w:t>
                        </w:r>
                      </w:p>
                    </w:tc>
                  </w:sdtContent>
                </w:sdt>
              </w:tr>
            </w:sdtContent>
          </w:sdt>
          <w:tr w:rsidR="006C2310" w:rsidRPr="00B93EDC" w:rsidTr="00F96290">
            <w:tc>
              <w:tcPr>
                <w:tcW w:w="1725" w:type="pct"/>
              </w:tcPr>
              <w:p w:rsidR="006C2310" w:rsidRPr="00B93EDC" w:rsidRDefault="0062442B">
                <w:pPr>
                  <w:rPr>
                    <w:sz w:val="22"/>
                    <w:szCs w:val="22"/>
                  </w:rPr>
                </w:pPr>
                <w:r w:rsidRPr="00B93EDC">
                  <w:rPr>
                    <w:sz w:val="22"/>
                    <w:szCs w:val="22"/>
                  </w:rPr>
                  <w:t>1－2年</w:t>
                </w:r>
              </w:p>
            </w:tc>
            <w:sdt>
              <w:sdtPr>
                <w:rPr>
                  <w:sz w:val="22"/>
                  <w:szCs w:val="22"/>
                </w:rPr>
                <w:alias w:val="应收账款一至二年坏账准备比例"/>
                <w:tag w:val="_GBC_511f8d0ead4e4f498b5ac4a478562173"/>
                <w:id w:val="14403314"/>
                <w:lock w:val="sdtLocked"/>
              </w:sdtPr>
              <w:sdtContent>
                <w:tc>
                  <w:tcPr>
                    <w:tcW w:w="1637" w:type="pct"/>
                  </w:tcPr>
                  <w:p w:rsidR="006C2310" w:rsidRPr="00B93EDC" w:rsidRDefault="004F36B1" w:rsidP="004F36B1">
                    <w:pPr>
                      <w:jc w:val="right"/>
                      <w:rPr>
                        <w:sz w:val="22"/>
                        <w:szCs w:val="22"/>
                      </w:rPr>
                    </w:pPr>
                    <w:r w:rsidRPr="00B93EDC">
                      <w:rPr>
                        <w:rFonts w:hint="eastAsia"/>
                        <w:sz w:val="22"/>
                        <w:szCs w:val="22"/>
                      </w:rPr>
                      <w:t>30</w:t>
                    </w:r>
                  </w:p>
                </w:tc>
              </w:sdtContent>
            </w:sdt>
            <w:sdt>
              <w:sdtPr>
                <w:rPr>
                  <w:sz w:val="22"/>
                  <w:szCs w:val="22"/>
                </w:rPr>
                <w:alias w:val="其他应收款一至二年坏账准备比例"/>
                <w:tag w:val="_GBC_5770006459d54f8fab0e11578e8fe531"/>
                <w:id w:val="14403315"/>
                <w:lock w:val="sdtLocked"/>
              </w:sdtPr>
              <w:sdtContent>
                <w:tc>
                  <w:tcPr>
                    <w:tcW w:w="1638" w:type="pct"/>
                  </w:tcPr>
                  <w:p w:rsidR="006C2310" w:rsidRPr="00B93EDC" w:rsidRDefault="004F36B1" w:rsidP="004F36B1">
                    <w:pPr>
                      <w:jc w:val="right"/>
                      <w:rPr>
                        <w:sz w:val="22"/>
                        <w:szCs w:val="22"/>
                      </w:rPr>
                    </w:pPr>
                    <w:r w:rsidRPr="00B93EDC">
                      <w:rPr>
                        <w:rFonts w:hint="eastAsia"/>
                        <w:sz w:val="22"/>
                        <w:szCs w:val="22"/>
                      </w:rPr>
                      <w:t>30</w:t>
                    </w:r>
                  </w:p>
                </w:tc>
              </w:sdtContent>
            </w:sdt>
          </w:tr>
          <w:tr w:rsidR="006C2310" w:rsidRPr="00B93EDC" w:rsidTr="00F96290">
            <w:tc>
              <w:tcPr>
                <w:tcW w:w="1725" w:type="pct"/>
              </w:tcPr>
              <w:p w:rsidR="006C2310" w:rsidRPr="00B93EDC" w:rsidRDefault="0062442B">
                <w:pPr>
                  <w:rPr>
                    <w:sz w:val="22"/>
                    <w:szCs w:val="22"/>
                  </w:rPr>
                </w:pPr>
                <w:r w:rsidRPr="00B93EDC">
                  <w:rPr>
                    <w:sz w:val="22"/>
                    <w:szCs w:val="22"/>
                  </w:rPr>
                  <w:t>2－3年</w:t>
                </w:r>
              </w:p>
            </w:tc>
            <w:sdt>
              <w:sdtPr>
                <w:rPr>
                  <w:sz w:val="22"/>
                  <w:szCs w:val="22"/>
                </w:rPr>
                <w:alias w:val="应收账款二至三年坏账准备比例"/>
                <w:tag w:val="_GBC_37b64976c1bb46908f10f7112137ba4b"/>
                <w:id w:val="14403316"/>
                <w:lock w:val="sdtLocked"/>
              </w:sdtPr>
              <w:sdtContent>
                <w:tc>
                  <w:tcPr>
                    <w:tcW w:w="1637" w:type="pct"/>
                  </w:tcPr>
                  <w:p w:rsidR="006C2310" w:rsidRPr="00B93EDC" w:rsidRDefault="004F36B1" w:rsidP="004F36B1">
                    <w:pPr>
                      <w:jc w:val="right"/>
                      <w:rPr>
                        <w:sz w:val="22"/>
                        <w:szCs w:val="22"/>
                      </w:rPr>
                    </w:pPr>
                    <w:r w:rsidRPr="00B93EDC">
                      <w:rPr>
                        <w:rFonts w:hint="eastAsia"/>
                        <w:sz w:val="22"/>
                        <w:szCs w:val="22"/>
                      </w:rPr>
                      <w:t>50</w:t>
                    </w:r>
                  </w:p>
                </w:tc>
              </w:sdtContent>
            </w:sdt>
            <w:sdt>
              <w:sdtPr>
                <w:rPr>
                  <w:sz w:val="22"/>
                  <w:szCs w:val="22"/>
                </w:rPr>
                <w:alias w:val="其他应收款二至三年坏账准备比例"/>
                <w:tag w:val="_GBC_063c3c144d224ab1a5120e5d9558e8bf"/>
                <w:id w:val="14403317"/>
                <w:lock w:val="sdtLocked"/>
              </w:sdtPr>
              <w:sdtContent>
                <w:tc>
                  <w:tcPr>
                    <w:tcW w:w="1638" w:type="pct"/>
                  </w:tcPr>
                  <w:p w:rsidR="006C2310" w:rsidRPr="00B93EDC" w:rsidRDefault="004F36B1" w:rsidP="004F36B1">
                    <w:pPr>
                      <w:jc w:val="right"/>
                      <w:rPr>
                        <w:sz w:val="22"/>
                        <w:szCs w:val="22"/>
                      </w:rPr>
                    </w:pPr>
                    <w:r w:rsidRPr="00B93EDC">
                      <w:rPr>
                        <w:rFonts w:hint="eastAsia"/>
                        <w:sz w:val="22"/>
                        <w:szCs w:val="22"/>
                      </w:rPr>
                      <w:t>50</w:t>
                    </w:r>
                  </w:p>
                </w:tc>
              </w:sdtContent>
            </w:sdt>
          </w:tr>
          <w:tr w:rsidR="006C2310" w:rsidRPr="00B93EDC" w:rsidTr="00F96290">
            <w:tc>
              <w:tcPr>
                <w:tcW w:w="1725" w:type="pct"/>
              </w:tcPr>
              <w:p w:rsidR="006C2310" w:rsidRPr="00B93EDC" w:rsidRDefault="0062442B">
                <w:pPr>
                  <w:rPr>
                    <w:sz w:val="22"/>
                    <w:szCs w:val="22"/>
                  </w:rPr>
                </w:pPr>
                <w:r w:rsidRPr="00B93EDC">
                  <w:rPr>
                    <w:sz w:val="22"/>
                    <w:szCs w:val="22"/>
                  </w:rPr>
                  <w:t>3年以上</w:t>
                </w:r>
              </w:p>
            </w:tc>
            <w:sdt>
              <w:sdtPr>
                <w:rPr>
                  <w:rFonts w:hint="eastAsia"/>
                  <w:sz w:val="22"/>
                  <w:szCs w:val="22"/>
                </w:rPr>
                <w:alias w:val="应收账款三年以上坏账准备比例"/>
                <w:tag w:val="_GBC_596840bb4af7439682e2f41eb42b3da9"/>
                <w:id w:val="14403318"/>
                <w:lock w:val="sdtLocked"/>
              </w:sdtPr>
              <w:sdtContent>
                <w:tc>
                  <w:tcPr>
                    <w:tcW w:w="1637" w:type="pct"/>
                  </w:tcPr>
                  <w:p w:rsidR="006C2310" w:rsidRPr="00B93EDC" w:rsidRDefault="004F36B1" w:rsidP="004F36B1">
                    <w:pPr>
                      <w:jc w:val="right"/>
                      <w:rPr>
                        <w:sz w:val="22"/>
                        <w:szCs w:val="22"/>
                      </w:rPr>
                    </w:pPr>
                    <w:r w:rsidRPr="00B93EDC">
                      <w:rPr>
                        <w:rFonts w:hint="eastAsia"/>
                        <w:sz w:val="22"/>
                        <w:szCs w:val="22"/>
                      </w:rPr>
                      <w:t>100</w:t>
                    </w:r>
                  </w:p>
                </w:tc>
              </w:sdtContent>
            </w:sdt>
            <w:sdt>
              <w:sdtPr>
                <w:rPr>
                  <w:rFonts w:hint="eastAsia"/>
                  <w:sz w:val="22"/>
                  <w:szCs w:val="22"/>
                </w:rPr>
                <w:alias w:val="其他应收款三年以上坏账准备比例"/>
                <w:tag w:val="_GBC_b6e241761ca74fcfb0900bc65f108e6a"/>
                <w:id w:val="14403319"/>
                <w:lock w:val="sdtLocked"/>
              </w:sdtPr>
              <w:sdtContent>
                <w:tc>
                  <w:tcPr>
                    <w:tcW w:w="1638" w:type="pct"/>
                  </w:tcPr>
                  <w:p w:rsidR="006C2310" w:rsidRPr="00B93EDC" w:rsidRDefault="004F36B1" w:rsidP="004F36B1">
                    <w:pPr>
                      <w:jc w:val="right"/>
                      <w:rPr>
                        <w:sz w:val="22"/>
                        <w:szCs w:val="22"/>
                      </w:rPr>
                    </w:pPr>
                    <w:r w:rsidRPr="00B93EDC">
                      <w:rPr>
                        <w:rFonts w:hint="eastAsia"/>
                        <w:sz w:val="22"/>
                        <w:szCs w:val="22"/>
                      </w:rPr>
                      <w:t>100</w:t>
                    </w:r>
                  </w:p>
                </w:tc>
              </w:sdtContent>
            </w:sdt>
          </w:tr>
          <w:tr w:rsidR="006C2310" w:rsidRPr="00B93EDC" w:rsidTr="00F96290">
            <w:tc>
              <w:tcPr>
                <w:tcW w:w="1725" w:type="pct"/>
              </w:tcPr>
              <w:p w:rsidR="006C2310" w:rsidRPr="00B93EDC" w:rsidRDefault="0062442B">
                <w:pPr>
                  <w:rPr>
                    <w:sz w:val="22"/>
                    <w:szCs w:val="22"/>
                  </w:rPr>
                </w:pPr>
                <w:r w:rsidRPr="00B93EDC">
                  <w:rPr>
                    <w:sz w:val="22"/>
                    <w:szCs w:val="22"/>
                  </w:rPr>
                  <w:t>3－4年</w:t>
                </w:r>
              </w:p>
            </w:tc>
            <w:sdt>
              <w:sdtPr>
                <w:rPr>
                  <w:rFonts w:hint="eastAsia"/>
                  <w:sz w:val="22"/>
                  <w:szCs w:val="22"/>
                </w:rPr>
                <w:alias w:val="应收账款三至四年坏账准备比例"/>
                <w:tag w:val="_GBC_ab60e70da3ab4e6e87dee477a300cd55"/>
                <w:id w:val="14403320"/>
                <w:lock w:val="sdtLocked"/>
                <w:showingPlcHdr/>
              </w:sdtPr>
              <w:sdtContent>
                <w:tc>
                  <w:tcPr>
                    <w:tcW w:w="1637" w:type="pct"/>
                  </w:tcPr>
                  <w:p w:rsidR="006C2310" w:rsidRPr="00B93EDC" w:rsidRDefault="0062442B">
                    <w:pPr>
                      <w:jc w:val="right"/>
                      <w:rPr>
                        <w:sz w:val="22"/>
                        <w:szCs w:val="22"/>
                      </w:rPr>
                    </w:pPr>
                    <w:r w:rsidRPr="00B93EDC">
                      <w:rPr>
                        <w:rFonts w:hint="eastAsia"/>
                        <w:color w:val="333399"/>
                        <w:sz w:val="22"/>
                        <w:szCs w:val="22"/>
                      </w:rPr>
                      <w:t xml:space="preserve">　</w:t>
                    </w:r>
                  </w:p>
                </w:tc>
              </w:sdtContent>
            </w:sdt>
            <w:sdt>
              <w:sdtPr>
                <w:rPr>
                  <w:rFonts w:hint="eastAsia"/>
                  <w:sz w:val="22"/>
                  <w:szCs w:val="22"/>
                </w:rPr>
                <w:alias w:val="其他应收款三至四年坏账准备比例"/>
                <w:tag w:val="_GBC_4aaf1ef3b4874aea922da9af58594f24"/>
                <w:id w:val="14403321"/>
                <w:lock w:val="sdtLocked"/>
                <w:showingPlcHdr/>
              </w:sdtPr>
              <w:sdtContent>
                <w:tc>
                  <w:tcPr>
                    <w:tcW w:w="1638" w:type="pct"/>
                  </w:tcPr>
                  <w:p w:rsidR="006C2310" w:rsidRPr="00B93EDC" w:rsidRDefault="0062442B">
                    <w:pPr>
                      <w:jc w:val="right"/>
                      <w:rPr>
                        <w:sz w:val="22"/>
                        <w:szCs w:val="22"/>
                      </w:rPr>
                    </w:pPr>
                    <w:r w:rsidRPr="00B93EDC">
                      <w:rPr>
                        <w:rFonts w:hint="eastAsia"/>
                        <w:color w:val="333399"/>
                        <w:sz w:val="22"/>
                        <w:szCs w:val="22"/>
                      </w:rPr>
                      <w:t xml:space="preserve">　</w:t>
                    </w:r>
                  </w:p>
                </w:tc>
              </w:sdtContent>
            </w:sdt>
          </w:tr>
          <w:tr w:rsidR="006C2310" w:rsidRPr="00B93EDC" w:rsidTr="00F96290">
            <w:tc>
              <w:tcPr>
                <w:tcW w:w="1725" w:type="pct"/>
              </w:tcPr>
              <w:p w:rsidR="006C2310" w:rsidRPr="00B93EDC" w:rsidRDefault="0062442B">
                <w:pPr>
                  <w:rPr>
                    <w:sz w:val="22"/>
                    <w:szCs w:val="22"/>
                  </w:rPr>
                </w:pPr>
                <w:r w:rsidRPr="00B93EDC">
                  <w:rPr>
                    <w:sz w:val="22"/>
                    <w:szCs w:val="22"/>
                  </w:rPr>
                  <w:t>4－5年</w:t>
                </w:r>
              </w:p>
            </w:tc>
            <w:sdt>
              <w:sdtPr>
                <w:rPr>
                  <w:rFonts w:hint="eastAsia"/>
                  <w:sz w:val="22"/>
                  <w:szCs w:val="22"/>
                </w:rPr>
                <w:alias w:val="应收账款四至五年坏账准备比例"/>
                <w:tag w:val="_GBC_c89b518309454854b6f82416cf01fb98"/>
                <w:id w:val="14403322"/>
                <w:lock w:val="sdtLocked"/>
                <w:showingPlcHdr/>
              </w:sdtPr>
              <w:sdtContent>
                <w:tc>
                  <w:tcPr>
                    <w:tcW w:w="1637" w:type="pct"/>
                  </w:tcPr>
                  <w:p w:rsidR="006C2310" w:rsidRPr="00B93EDC" w:rsidRDefault="0062442B">
                    <w:pPr>
                      <w:jc w:val="right"/>
                      <w:rPr>
                        <w:sz w:val="22"/>
                        <w:szCs w:val="22"/>
                      </w:rPr>
                    </w:pPr>
                    <w:r w:rsidRPr="00B93EDC">
                      <w:rPr>
                        <w:rFonts w:hint="eastAsia"/>
                        <w:color w:val="333399"/>
                        <w:sz w:val="22"/>
                        <w:szCs w:val="22"/>
                      </w:rPr>
                      <w:t xml:space="preserve">　</w:t>
                    </w:r>
                  </w:p>
                </w:tc>
              </w:sdtContent>
            </w:sdt>
            <w:sdt>
              <w:sdtPr>
                <w:rPr>
                  <w:rFonts w:hint="eastAsia"/>
                  <w:sz w:val="22"/>
                  <w:szCs w:val="22"/>
                </w:rPr>
                <w:alias w:val="其他应收款四至五年坏账准备比例"/>
                <w:tag w:val="_GBC_709682ede72d49d58833367fc46cb822"/>
                <w:id w:val="14403323"/>
                <w:lock w:val="sdtLocked"/>
                <w:showingPlcHdr/>
              </w:sdtPr>
              <w:sdtContent>
                <w:tc>
                  <w:tcPr>
                    <w:tcW w:w="1638" w:type="pct"/>
                  </w:tcPr>
                  <w:p w:rsidR="006C2310" w:rsidRPr="00B93EDC" w:rsidRDefault="0062442B">
                    <w:pPr>
                      <w:jc w:val="right"/>
                      <w:rPr>
                        <w:sz w:val="22"/>
                        <w:szCs w:val="22"/>
                      </w:rPr>
                    </w:pPr>
                    <w:r w:rsidRPr="00B93EDC">
                      <w:rPr>
                        <w:rFonts w:hint="eastAsia"/>
                        <w:color w:val="333399"/>
                        <w:sz w:val="22"/>
                        <w:szCs w:val="22"/>
                      </w:rPr>
                      <w:t xml:space="preserve">　</w:t>
                    </w:r>
                  </w:p>
                </w:tc>
              </w:sdtContent>
            </w:sdt>
          </w:tr>
          <w:tr w:rsidR="006C2310" w:rsidRPr="00B93EDC" w:rsidTr="00F96290">
            <w:tc>
              <w:tcPr>
                <w:tcW w:w="1725" w:type="pct"/>
              </w:tcPr>
              <w:p w:rsidR="006C2310" w:rsidRPr="00B93EDC" w:rsidRDefault="0062442B">
                <w:pPr>
                  <w:rPr>
                    <w:sz w:val="22"/>
                    <w:szCs w:val="22"/>
                  </w:rPr>
                </w:pPr>
                <w:r w:rsidRPr="00B93EDC">
                  <w:rPr>
                    <w:sz w:val="22"/>
                    <w:szCs w:val="22"/>
                  </w:rPr>
                  <w:t>5年以上</w:t>
                </w:r>
              </w:p>
            </w:tc>
            <w:sdt>
              <w:sdtPr>
                <w:rPr>
                  <w:rFonts w:hint="eastAsia"/>
                  <w:sz w:val="22"/>
                  <w:szCs w:val="22"/>
                </w:rPr>
                <w:alias w:val="应收账款五年以上坏账准备比例"/>
                <w:tag w:val="_GBC_c76c7aae8b1f4b69a38b9a9b111f3329"/>
                <w:id w:val="14403324"/>
                <w:lock w:val="sdtLocked"/>
                <w:showingPlcHdr/>
              </w:sdtPr>
              <w:sdtContent>
                <w:tc>
                  <w:tcPr>
                    <w:tcW w:w="1637" w:type="pct"/>
                  </w:tcPr>
                  <w:p w:rsidR="006C2310" w:rsidRPr="00B93EDC" w:rsidRDefault="0062442B">
                    <w:pPr>
                      <w:jc w:val="right"/>
                      <w:rPr>
                        <w:sz w:val="22"/>
                        <w:szCs w:val="22"/>
                      </w:rPr>
                    </w:pPr>
                    <w:r w:rsidRPr="00B93EDC">
                      <w:rPr>
                        <w:rFonts w:hint="eastAsia"/>
                        <w:color w:val="333399"/>
                        <w:sz w:val="22"/>
                        <w:szCs w:val="22"/>
                      </w:rPr>
                      <w:t xml:space="preserve">　</w:t>
                    </w:r>
                  </w:p>
                </w:tc>
              </w:sdtContent>
            </w:sdt>
            <w:sdt>
              <w:sdtPr>
                <w:rPr>
                  <w:rFonts w:hint="eastAsia"/>
                  <w:sz w:val="22"/>
                  <w:szCs w:val="22"/>
                </w:rPr>
                <w:alias w:val="其他应收款五年以上坏账准备比例"/>
                <w:tag w:val="_GBC_ca384a2a66464013b6fb8f554cd3b6ad"/>
                <w:id w:val="14403325"/>
                <w:lock w:val="sdtLocked"/>
                <w:showingPlcHdr/>
              </w:sdtPr>
              <w:sdtContent>
                <w:tc>
                  <w:tcPr>
                    <w:tcW w:w="1638" w:type="pct"/>
                  </w:tcPr>
                  <w:p w:rsidR="006C2310" w:rsidRPr="00B93EDC" w:rsidRDefault="0062442B">
                    <w:pPr>
                      <w:jc w:val="right"/>
                      <w:rPr>
                        <w:sz w:val="22"/>
                        <w:szCs w:val="22"/>
                      </w:rPr>
                    </w:pPr>
                    <w:r w:rsidRPr="00B93EDC">
                      <w:rPr>
                        <w:rFonts w:hint="eastAsia"/>
                        <w:color w:val="333399"/>
                        <w:sz w:val="22"/>
                        <w:szCs w:val="22"/>
                      </w:rPr>
                      <w:t xml:space="preserve">　</w:t>
                    </w:r>
                  </w:p>
                </w:tc>
              </w:sdtContent>
            </w:sdt>
          </w:tr>
          <w:sdt>
            <w:sdtPr>
              <w:rPr>
                <w:rFonts w:cstheme="minorBidi" w:hint="eastAsia"/>
                <w:kern w:val="2"/>
                <w:sz w:val="22"/>
                <w:szCs w:val="22"/>
              </w:rPr>
              <w:alias w:val="其他帐龄计提情况"/>
              <w:tag w:val="_GBC_fa212b9d29604245b5ec91c29ef2ef1f"/>
              <w:id w:val="14403329"/>
              <w:lock w:val="sdtLocked"/>
            </w:sdtPr>
            <w:sdtContent>
              <w:tr w:rsidR="006C2310" w:rsidRPr="00B93EDC" w:rsidTr="00F96290">
                <w:sdt>
                  <w:sdtPr>
                    <w:rPr>
                      <w:rFonts w:cstheme="minorBidi" w:hint="eastAsia"/>
                      <w:kern w:val="2"/>
                      <w:sz w:val="22"/>
                      <w:szCs w:val="22"/>
                    </w:rPr>
                    <w:alias w:val="其他帐龄"/>
                    <w:tag w:val="_GBC_828ffd4b5ef945b4a3339e9819e09e10"/>
                    <w:id w:val="14403326"/>
                    <w:lock w:val="sdtLocked"/>
                    <w:showingPlcHdr/>
                  </w:sdtPr>
                  <w:sdtEndPr>
                    <w:rPr>
                      <w:rFonts w:cs="Times New Roman"/>
                      <w:kern w:val="0"/>
                    </w:rPr>
                  </w:sdtEndPr>
                  <w:sdtContent>
                    <w:tc>
                      <w:tcPr>
                        <w:tcW w:w="1725" w:type="pct"/>
                      </w:tcPr>
                      <w:p w:rsidR="006C2310" w:rsidRPr="00B93EDC" w:rsidRDefault="0062442B">
                        <w:pPr>
                          <w:rPr>
                            <w:sz w:val="22"/>
                            <w:szCs w:val="22"/>
                          </w:rPr>
                        </w:pPr>
                        <w:r w:rsidRPr="00B93EDC">
                          <w:rPr>
                            <w:rFonts w:hint="eastAsia"/>
                            <w:color w:val="333399"/>
                            <w:sz w:val="22"/>
                            <w:szCs w:val="22"/>
                          </w:rPr>
                          <w:t xml:space="preserve">　</w:t>
                        </w:r>
                      </w:p>
                    </w:tc>
                  </w:sdtContent>
                </w:sdt>
                <w:sdt>
                  <w:sdtPr>
                    <w:rPr>
                      <w:rFonts w:hint="eastAsia"/>
                      <w:sz w:val="22"/>
                      <w:szCs w:val="22"/>
                    </w:rPr>
                    <w:alias w:val="其他帐龄计提情况明细－应收帐款计提比例"/>
                    <w:tag w:val="_GBC_336eb542c97d4cf7aab16d646483c3d1"/>
                    <w:id w:val="14403327"/>
                    <w:lock w:val="sdtLocked"/>
                    <w:showingPlcHdr/>
                  </w:sdtPr>
                  <w:sdtContent>
                    <w:tc>
                      <w:tcPr>
                        <w:tcW w:w="1637" w:type="pct"/>
                      </w:tcPr>
                      <w:p w:rsidR="006C2310" w:rsidRPr="00B93EDC" w:rsidRDefault="0062442B">
                        <w:pPr>
                          <w:jc w:val="right"/>
                          <w:rPr>
                            <w:sz w:val="22"/>
                            <w:szCs w:val="22"/>
                          </w:rPr>
                        </w:pPr>
                        <w:r w:rsidRPr="00B93EDC">
                          <w:rPr>
                            <w:rFonts w:hint="eastAsia"/>
                            <w:color w:val="333399"/>
                            <w:sz w:val="22"/>
                            <w:szCs w:val="22"/>
                          </w:rPr>
                          <w:t xml:space="preserve">　</w:t>
                        </w:r>
                      </w:p>
                    </w:tc>
                  </w:sdtContent>
                </w:sdt>
                <w:sdt>
                  <w:sdtPr>
                    <w:rPr>
                      <w:rFonts w:hint="eastAsia"/>
                      <w:sz w:val="22"/>
                      <w:szCs w:val="22"/>
                    </w:rPr>
                    <w:alias w:val="其他帐龄计提情况明细－其他应收帐款计提比例"/>
                    <w:tag w:val="_GBC_64193f69f3f945d2817feb129b37d63f"/>
                    <w:id w:val="14403328"/>
                    <w:lock w:val="sdtLocked"/>
                    <w:showingPlcHdr/>
                  </w:sdtPr>
                  <w:sdtContent>
                    <w:tc>
                      <w:tcPr>
                        <w:tcW w:w="1638" w:type="pct"/>
                      </w:tcPr>
                      <w:p w:rsidR="006C2310" w:rsidRPr="00B93EDC" w:rsidRDefault="0062442B">
                        <w:pPr>
                          <w:jc w:val="right"/>
                          <w:rPr>
                            <w:sz w:val="22"/>
                            <w:szCs w:val="22"/>
                          </w:rPr>
                        </w:pPr>
                        <w:r w:rsidRPr="00B93EDC">
                          <w:rPr>
                            <w:rFonts w:hint="eastAsia"/>
                            <w:color w:val="333399"/>
                            <w:sz w:val="22"/>
                            <w:szCs w:val="22"/>
                          </w:rPr>
                          <w:t xml:space="preserve">　</w:t>
                        </w:r>
                      </w:p>
                    </w:tc>
                  </w:sdtContent>
                </w:sdt>
              </w:tr>
            </w:sdtContent>
          </w:sdt>
          <w:sdt>
            <w:sdtPr>
              <w:rPr>
                <w:rFonts w:cstheme="minorBidi" w:hint="eastAsia"/>
                <w:kern w:val="2"/>
                <w:sz w:val="22"/>
                <w:szCs w:val="22"/>
              </w:rPr>
              <w:alias w:val="其他帐龄计提情况"/>
              <w:tag w:val="_GBC_fa212b9d29604245b5ec91c29ef2ef1f"/>
              <w:id w:val="14403333"/>
              <w:lock w:val="sdtLocked"/>
            </w:sdtPr>
            <w:sdtContent>
              <w:tr w:rsidR="006C2310" w:rsidRPr="00B93EDC" w:rsidTr="00F96290">
                <w:sdt>
                  <w:sdtPr>
                    <w:rPr>
                      <w:rFonts w:cstheme="minorBidi" w:hint="eastAsia"/>
                      <w:kern w:val="2"/>
                      <w:sz w:val="22"/>
                      <w:szCs w:val="22"/>
                    </w:rPr>
                    <w:alias w:val="其他帐龄"/>
                    <w:tag w:val="_GBC_828ffd4b5ef945b4a3339e9819e09e10"/>
                    <w:id w:val="14403330"/>
                    <w:lock w:val="sdtLocked"/>
                    <w:showingPlcHdr/>
                  </w:sdtPr>
                  <w:sdtEndPr>
                    <w:rPr>
                      <w:rFonts w:cs="Times New Roman"/>
                      <w:kern w:val="0"/>
                    </w:rPr>
                  </w:sdtEndPr>
                  <w:sdtContent>
                    <w:tc>
                      <w:tcPr>
                        <w:tcW w:w="1725" w:type="pct"/>
                      </w:tcPr>
                      <w:p w:rsidR="006C2310" w:rsidRPr="00B93EDC" w:rsidRDefault="0062442B">
                        <w:pPr>
                          <w:rPr>
                            <w:sz w:val="22"/>
                            <w:szCs w:val="22"/>
                          </w:rPr>
                        </w:pPr>
                        <w:r w:rsidRPr="00B93EDC">
                          <w:rPr>
                            <w:rFonts w:hint="eastAsia"/>
                            <w:color w:val="333399"/>
                            <w:sz w:val="22"/>
                            <w:szCs w:val="22"/>
                          </w:rPr>
                          <w:t xml:space="preserve">　</w:t>
                        </w:r>
                      </w:p>
                    </w:tc>
                  </w:sdtContent>
                </w:sdt>
                <w:sdt>
                  <w:sdtPr>
                    <w:rPr>
                      <w:rFonts w:hint="eastAsia"/>
                      <w:sz w:val="22"/>
                      <w:szCs w:val="22"/>
                    </w:rPr>
                    <w:alias w:val="其他帐龄计提情况明细－应收帐款计提比例"/>
                    <w:tag w:val="_GBC_336eb542c97d4cf7aab16d646483c3d1"/>
                    <w:id w:val="14403331"/>
                    <w:lock w:val="sdtLocked"/>
                    <w:showingPlcHdr/>
                  </w:sdtPr>
                  <w:sdtContent>
                    <w:tc>
                      <w:tcPr>
                        <w:tcW w:w="1637" w:type="pct"/>
                      </w:tcPr>
                      <w:p w:rsidR="006C2310" w:rsidRPr="00B93EDC" w:rsidRDefault="0062442B">
                        <w:pPr>
                          <w:jc w:val="right"/>
                          <w:rPr>
                            <w:sz w:val="22"/>
                            <w:szCs w:val="22"/>
                          </w:rPr>
                        </w:pPr>
                        <w:r w:rsidRPr="00B93EDC">
                          <w:rPr>
                            <w:rFonts w:hint="eastAsia"/>
                            <w:color w:val="333399"/>
                            <w:sz w:val="22"/>
                            <w:szCs w:val="22"/>
                          </w:rPr>
                          <w:t xml:space="preserve">　</w:t>
                        </w:r>
                      </w:p>
                    </w:tc>
                  </w:sdtContent>
                </w:sdt>
                <w:sdt>
                  <w:sdtPr>
                    <w:rPr>
                      <w:rFonts w:hint="eastAsia"/>
                      <w:sz w:val="22"/>
                      <w:szCs w:val="22"/>
                    </w:rPr>
                    <w:alias w:val="其他帐龄计提情况明细－其他应收帐款计提比例"/>
                    <w:tag w:val="_GBC_64193f69f3f945d2817feb129b37d63f"/>
                    <w:id w:val="14403332"/>
                    <w:lock w:val="sdtLocked"/>
                    <w:showingPlcHdr/>
                  </w:sdtPr>
                  <w:sdtContent>
                    <w:tc>
                      <w:tcPr>
                        <w:tcW w:w="1638" w:type="pct"/>
                      </w:tcPr>
                      <w:p w:rsidR="006C2310" w:rsidRPr="00B93EDC" w:rsidRDefault="0062442B">
                        <w:pPr>
                          <w:jc w:val="right"/>
                          <w:rPr>
                            <w:sz w:val="22"/>
                            <w:szCs w:val="22"/>
                          </w:rPr>
                        </w:pPr>
                        <w:r w:rsidRPr="00B93EDC">
                          <w:rPr>
                            <w:rFonts w:hint="eastAsia"/>
                            <w:color w:val="333399"/>
                            <w:sz w:val="22"/>
                            <w:szCs w:val="22"/>
                          </w:rPr>
                          <w:t xml:space="preserve">　</w:t>
                        </w:r>
                      </w:p>
                    </w:tc>
                  </w:sdtContent>
                </w:sdt>
              </w:tr>
            </w:sdtContent>
          </w:sdt>
        </w:tbl>
      </w:sdtContent>
    </w:sdt>
    <w:p w:rsidR="006C2310" w:rsidRDefault="006C2310">
      <w:pPr>
        <w:rPr>
          <w:szCs w:val="21"/>
        </w:rPr>
      </w:pPr>
    </w:p>
    <w:sdt>
      <w:sdtPr>
        <w:rPr>
          <w:szCs w:val="21"/>
        </w:rPr>
        <w:alias w:val="模块:组合中，采用余额百分比法计提坏账准备的"/>
        <w:tag w:val="_GBC_42695328443346a19705a83f0dd76480"/>
        <w:id w:val="14403336"/>
        <w:lock w:val="sdtLocked"/>
        <w:placeholder>
          <w:docPart w:val="GBC22222222222222222222222222222"/>
        </w:placeholder>
      </w:sdtPr>
      <w:sdtEndPr>
        <w:rPr>
          <w:rFonts w:hint="eastAsia"/>
        </w:rPr>
      </w:sdtEndPr>
      <w:sdtContent>
        <w:p w:rsidR="006C2310" w:rsidRDefault="0062442B">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4403335"/>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14403338"/>
        <w:lock w:val="sdtLocked"/>
        <w:placeholder>
          <w:docPart w:val="GBC22222222222222222222222222222"/>
        </w:placeholder>
      </w:sdtPr>
      <w:sdtContent>
        <w:p w:rsidR="006C2310" w:rsidRDefault="0062442B">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14403337"/>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14403342"/>
        <w:lock w:val="sdtLocked"/>
        <w:placeholder>
          <w:docPart w:val="GBC22222222222222222222222222222"/>
        </w:placeholder>
      </w:sdtPr>
      <w:sdtEndPr>
        <w:rPr>
          <w:rFonts w:asciiTheme="minorHAnsi" w:hAnsiTheme="minorHAnsi" w:hint="eastAsia"/>
          <w:sz w:val="22"/>
          <w:szCs w:val="22"/>
        </w:rPr>
      </w:sdtEndPr>
      <w:sdtContent>
        <w:p w:rsidR="006C2310" w:rsidRDefault="0062442B" w:rsidP="00C31E10">
          <w:pPr>
            <w:pStyle w:val="4"/>
            <w:numPr>
              <w:ilvl w:val="0"/>
              <w:numId w:val="66"/>
            </w:numPr>
          </w:pPr>
          <w:r>
            <w:rPr>
              <w:rFonts w:hint="eastAsia"/>
            </w:rPr>
            <w:t>单项金额不重大但单独计提坏账准备的应收款项：</w:t>
          </w:r>
        </w:p>
        <w:sdt>
          <w:sdtPr>
            <w:alias w:val="是否适用：单项金额不重大但单独计提坏账准备的应收款项[双击切换]"/>
            <w:tag w:val="_GBC_534344bf7eb34f10b7dbb5288d105894"/>
            <w:id w:val="1440333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tbl>
          <w:tblPr>
            <w:tblStyle w:val="g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4"/>
            <w:gridCol w:w="7335"/>
          </w:tblGrid>
          <w:tr w:rsidR="006C2310" w:rsidRPr="00B93EDC" w:rsidTr="00F96290">
            <w:tc>
              <w:tcPr>
                <w:tcW w:w="2397" w:type="pct"/>
              </w:tcPr>
              <w:p w:rsidR="006C2310" w:rsidRPr="00B93EDC" w:rsidRDefault="0062442B">
                <w:pPr>
                  <w:rPr>
                    <w:sz w:val="22"/>
                    <w:szCs w:val="22"/>
                  </w:rPr>
                </w:pPr>
                <w:r w:rsidRPr="00B93EDC">
                  <w:rPr>
                    <w:sz w:val="22"/>
                    <w:szCs w:val="22"/>
                  </w:rPr>
                  <w:t>单项计提坏账准备的理由</w:t>
                </w:r>
              </w:p>
            </w:tc>
            <w:sdt>
              <w:sdtPr>
                <w:rPr>
                  <w:rFonts w:hint="eastAsia"/>
                  <w:sz w:val="22"/>
                  <w:szCs w:val="22"/>
                </w:rPr>
                <w:alias w:val="单项金额虽不重大但计提坏账准备的应收账款的理由"/>
                <w:tag w:val="_GBC_19a24705052b46d5867df2b02542748d"/>
                <w:id w:val="14403340"/>
                <w:lock w:val="sdtLocked"/>
              </w:sdtPr>
              <w:sdtContent>
                <w:tc>
                  <w:tcPr>
                    <w:tcW w:w="2603" w:type="pct"/>
                  </w:tcPr>
                  <w:p w:rsidR="006C2310" w:rsidRPr="00B93EDC" w:rsidRDefault="004F36B1">
                    <w:pPr>
                      <w:rPr>
                        <w:sz w:val="22"/>
                        <w:szCs w:val="22"/>
                      </w:rPr>
                    </w:pPr>
                    <w:r w:rsidRPr="00B93EDC">
                      <w:rPr>
                        <w:rFonts w:hint="eastAsia"/>
                        <w:sz w:val="22"/>
                        <w:szCs w:val="22"/>
                      </w:rPr>
                      <w:t>单项金额不重大且按照组合计提坏账准备不能反映其风险特征的应收款项</w:t>
                    </w:r>
                  </w:p>
                </w:tc>
              </w:sdtContent>
            </w:sdt>
          </w:tr>
          <w:tr w:rsidR="006C2310" w:rsidRPr="00B93EDC" w:rsidTr="00F96290">
            <w:tc>
              <w:tcPr>
                <w:tcW w:w="2397" w:type="pct"/>
              </w:tcPr>
              <w:p w:rsidR="006C2310" w:rsidRPr="00B93EDC" w:rsidRDefault="0062442B">
                <w:pPr>
                  <w:rPr>
                    <w:sz w:val="22"/>
                    <w:szCs w:val="22"/>
                  </w:rPr>
                </w:pPr>
                <w:r w:rsidRPr="00B93EDC">
                  <w:rPr>
                    <w:sz w:val="22"/>
                    <w:szCs w:val="22"/>
                  </w:rPr>
                  <w:t>坏账准备的计提方法</w:t>
                </w:r>
              </w:p>
            </w:tc>
            <w:sdt>
              <w:sdtPr>
                <w:rPr>
                  <w:rFonts w:hint="eastAsia"/>
                  <w:sz w:val="22"/>
                  <w:szCs w:val="22"/>
                </w:rPr>
                <w:alias w:val="单项金额虽不重大但计提坏账准备的应收账款的计提方法"/>
                <w:tag w:val="_GBC_73b32d7deeea45e6910b09149fd43693"/>
                <w:id w:val="14403341"/>
                <w:lock w:val="sdtLocked"/>
              </w:sdtPr>
              <w:sdtContent>
                <w:tc>
                  <w:tcPr>
                    <w:tcW w:w="2603" w:type="pct"/>
                  </w:tcPr>
                  <w:p w:rsidR="006C2310" w:rsidRPr="00B93EDC" w:rsidRDefault="004F36B1">
                    <w:pPr>
                      <w:rPr>
                        <w:sz w:val="22"/>
                        <w:szCs w:val="22"/>
                      </w:rPr>
                    </w:pPr>
                    <w:r w:rsidRPr="00B93EDC">
                      <w:rPr>
                        <w:rFonts w:hint="eastAsia"/>
                        <w:sz w:val="22"/>
                        <w:szCs w:val="22"/>
                      </w:rPr>
                      <w:t>根据其未来现金流量现值低于其账面价值的差额，计提坏账准备</w:t>
                    </w:r>
                  </w:p>
                </w:tc>
              </w:sdtContent>
            </w:sdt>
          </w:tr>
        </w:tbl>
      </w:sdtContent>
    </w:sdt>
    <w:p w:rsidR="006C2310" w:rsidRDefault="006C2310">
      <w:pPr>
        <w:rPr>
          <w:szCs w:val="21"/>
        </w:rPr>
      </w:pPr>
    </w:p>
    <w:sdt>
      <w:sdtPr>
        <w:rPr>
          <w:rFonts w:asciiTheme="minorHAnsi" w:hAnsiTheme="minorHAnsi" w:cstheme="minorBidi"/>
          <w:b w:val="0"/>
          <w:bCs w:val="0"/>
          <w:kern w:val="0"/>
          <w:szCs w:val="22"/>
        </w:rPr>
        <w:alias w:val="模块:存货"/>
        <w:tag w:val="_GBC_b0f90fdf6c7749dbb9bd3cde55d5c0c3"/>
        <w:id w:val="14403345"/>
        <w:lock w:val="sdtLocked"/>
        <w:placeholder>
          <w:docPart w:val="GBC22222222222222222222222222222"/>
        </w:placeholder>
      </w:sdtPr>
      <w:sdtEndPr>
        <w:rPr>
          <w:rFonts w:ascii="宋体" w:hAnsi="宋体" w:cs="Times New Roman"/>
          <w:szCs w:val="21"/>
        </w:rPr>
      </w:sdtEndPr>
      <w:sdtContent>
        <w:p w:rsidR="006C2310" w:rsidRDefault="0062442B" w:rsidP="00C31E10">
          <w:pPr>
            <w:pStyle w:val="3"/>
            <w:numPr>
              <w:ilvl w:val="0"/>
              <w:numId w:val="60"/>
            </w:numPr>
          </w:pPr>
          <w:r>
            <w:t>存货</w:t>
          </w:r>
        </w:p>
        <w:sdt>
          <w:sdtPr>
            <w:rPr>
              <w:rFonts w:hint="eastAsia"/>
              <w:szCs w:val="21"/>
            </w:rPr>
            <w:alias w:val="是否适用：存货_重要会计政策和估计[双击切换]"/>
            <w:tag w:val="_GBC_dcacbe0db27e4ea5b80fa4aefb3bdbac"/>
            <w:id w:val="14403343"/>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14403344"/>
            <w:lock w:val="sdtLocked"/>
            <w:placeholder>
              <w:docPart w:val="GBC22222222222222222222222222222"/>
            </w:placeholder>
          </w:sdtPr>
          <w:sdtEndPr>
            <w:rPr>
              <w:sz w:val="22"/>
              <w:szCs w:val="22"/>
            </w:rPr>
          </w:sdtEndPr>
          <w:sdtContent>
            <w:p w:rsidR="004F36B1" w:rsidRPr="00B93EDC" w:rsidRDefault="004F36B1" w:rsidP="00E67253">
              <w:pPr>
                <w:tabs>
                  <w:tab w:val="left" w:pos="0"/>
                  <w:tab w:val="left" w:pos="960"/>
                </w:tabs>
                <w:spacing w:beforeLines="50" w:afterLines="50" w:line="360" w:lineRule="exact"/>
                <w:ind w:firstLineChars="200" w:firstLine="420"/>
                <w:jc w:val="both"/>
                <w:rPr>
                  <w:sz w:val="22"/>
                  <w:szCs w:val="22"/>
                </w:rPr>
              </w:pPr>
              <w:r w:rsidRPr="00B93EDC">
                <w:rPr>
                  <w:rFonts w:hint="eastAsia"/>
                  <w:sz w:val="22"/>
                  <w:szCs w:val="22"/>
                </w:rPr>
                <w:t>本集团存货主要包括原材料、煤炭存货、甲醇存货、铁矿石存货、房地产开发成本、矿用设备、机电设备、橡胶制品以及低值易耗品等。</w:t>
              </w:r>
            </w:p>
            <w:p w:rsidR="004F36B1" w:rsidRPr="00B93EDC" w:rsidRDefault="004F36B1" w:rsidP="00E67253">
              <w:pPr>
                <w:tabs>
                  <w:tab w:val="left" w:pos="0"/>
                  <w:tab w:val="left" w:pos="960"/>
                </w:tabs>
                <w:spacing w:beforeLines="50" w:afterLines="50" w:line="360" w:lineRule="exact"/>
                <w:ind w:firstLineChars="200" w:firstLine="440"/>
                <w:jc w:val="both"/>
                <w:rPr>
                  <w:sz w:val="22"/>
                  <w:szCs w:val="22"/>
                </w:rPr>
              </w:pPr>
              <w:r w:rsidRPr="00B93EDC">
                <w:rPr>
                  <w:rFonts w:hint="eastAsia"/>
                  <w:sz w:val="22"/>
                  <w:szCs w:val="22"/>
                </w:rPr>
                <w:t>存货实行永续盘存制，一般存货在取得时按实际成本计价，领用或发出存货采用加权平均法确定其实际成本；房地产开发成本是以土地、房屋、配套设施、代建工程和公用配套设施费用的实际成本入账，开发项目竣工验收时，按实际成本转入房地产存货。</w:t>
              </w:r>
            </w:p>
            <w:p w:rsidR="004F36B1" w:rsidRPr="00B93EDC" w:rsidRDefault="004F36B1" w:rsidP="00E67253">
              <w:pPr>
                <w:tabs>
                  <w:tab w:val="left" w:pos="0"/>
                  <w:tab w:val="left" w:pos="960"/>
                </w:tabs>
                <w:spacing w:beforeLines="50" w:afterLines="50" w:line="360" w:lineRule="exact"/>
                <w:ind w:firstLineChars="200" w:firstLine="440"/>
                <w:jc w:val="both"/>
                <w:rPr>
                  <w:sz w:val="22"/>
                  <w:szCs w:val="22"/>
                </w:rPr>
              </w:pPr>
              <w:r w:rsidRPr="00B93EDC">
                <w:rPr>
                  <w:rFonts w:hint="eastAsia"/>
                  <w:sz w:val="22"/>
                  <w:szCs w:val="22"/>
                </w:rPr>
                <w:t>年末存货按成本与可变现净值孰低原则计价。对于存货因遭受毁损、全部或部分陈旧过时或销售价格低于成本等原因，预计其成本不可收回的部分，提取存货跌价准备。存货跌价准备按单个存货项目的成本高于其可变现净值的差额提取。</w:t>
              </w:r>
            </w:p>
            <w:p w:rsidR="006C2310" w:rsidRPr="00B93EDC" w:rsidRDefault="004F36B1" w:rsidP="004F36B1">
              <w:pPr>
                <w:rPr>
                  <w:sz w:val="22"/>
                  <w:szCs w:val="22"/>
                </w:rPr>
              </w:pPr>
              <w:r w:rsidRPr="00B93EDC">
                <w:rPr>
                  <w:rFonts w:hint="eastAsia"/>
                  <w:sz w:val="22"/>
                  <w:szCs w:val="22"/>
                </w:rPr>
                <w:t>用于销售的煤炭、甲醇、房地产、矿用设备、机电设备、橡胶制品等存货及用于出售的材料，其可变现净值按该存货的估计售价减去估计的销售费用和相关税费后的金额确定；用于生产而持有的材料存货、房地产开发成本，其可变现净值按所生产的产成品的估计售价减去至完工时估计将要发生的成本、估计的销售费用和相关税费后的金额确定。</w:t>
              </w:r>
            </w:p>
          </w:sdtContent>
        </w:sdt>
        <w:p w:rsidR="006C2310" w:rsidRDefault="00E56D7A">
          <w:pPr>
            <w:rPr>
              <w:rFonts w:cs="Times New Roman"/>
              <w:szCs w:val="21"/>
            </w:rPr>
          </w:pPr>
        </w:p>
      </w:sdtContent>
    </w:sdt>
    <w:sdt>
      <w:sdtPr>
        <w:rPr>
          <w:rFonts w:ascii="宋体" w:hAnsi="宋体" w:cs="宋体" w:hint="eastAsia"/>
          <w:b w:val="0"/>
          <w:bCs w:val="0"/>
          <w:kern w:val="0"/>
          <w:szCs w:val="21"/>
        </w:rPr>
        <w:alias w:val="模块:划分为持有待售资产"/>
        <w:tag w:val="_GBC_a1a86a762feb43c3bed478ce8a19ae7c"/>
        <w:id w:val="14403348"/>
        <w:lock w:val="sdtLocked"/>
        <w:placeholder>
          <w:docPart w:val="GBC22222222222222222222222222222"/>
        </w:placeholder>
      </w:sdtPr>
      <w:sdtContent>
        <w:p w:rsidR="006C2310" w:rsidRDefault="0062442B" w:rsidP="00C31E10">
          <w:pPr>
            <w:pStyle w:val="3"/>
            <w:numPr>
              <w:ilvl w:val="0"/>
              <w:numId w:val="60"/>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14403346"/>
            <w:lock w:val="sd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4403347"/>
            <w:lock w:val="sdtLocked"/>
            <w:placeholder>
              <w:docPart w:val="GBC22222222222222222222222222222"/>
            </w:placeholder>
          </w:sdtPr>
          <w:sdtEndPr>
            <w:rPr>
              <w:sz w:val="22"/>
              <w:szCs w:val="22"/>
            </w:rPr>
          </w:sdtEndPr>
          <w:sdtContent>
            <w:p w:rsidR="006C2310" w:rsidRPr="00B93EDC" w:rsidRDefault="004F36B1" w:rsidP="00E67253">
              <w:pPr>
                <w:spacing w:beforeLines="50" w:afterLines="50" w:line="360" w:lineRule="exact"/>
                <w:ind w:firstLine="420"/>
                <w:jc w:val="both"/>
                <w:rPr>
                  <w:sz w:val="22"/>
                  <w:szCs w:val="22"/>
                </w:rPr>
              </w:pPr>
              <w:r w:rsidRPr="00B93EDC">
                <w:rPr>
                  <w:rFonts w:hint="eastAsia"/>
                  <w:sz w:val="22"/>
                  <w:szCs w:val="22"/>
                </w:rPr>
                <w:t>本集团划分持有待售资产的依据是相关资产在当前状态下仅根据出售此类资产的通常和惯用条款即可立即出售，本集团之相关子公司董事会已经就处置该组成部分作出决议、与受让方签订了不可撤销的转让协议并且该项转让将在一年内完成。</w:t>
              </w:r>
            </w:p>
          </w:sdtContent>
        </w:sdt>
        <w:p w:rsidR="006C2310" w:rsidRDefault="00E56D7A">
          <w:pPr>
            <w:rPr>
              <w:szCs w:val="21"/>
            </w:rPr>
          </w:pPr>
        </w:p>
      </w:sdtContent>
    </w:sdt>
    <w:sdt>
      <w:sdtPr>
        <w:rPr>
          <w:rFonts w:asciiTheme="minorHAnsi" w:hAnsiTheme="minorHAnsi" w:cstheme="minorBidi"/>
          <w:b w:val="0"/>
          <w:bCs w:val="0"/>
          <w:color w:val="000000"/>
          <w:spacing w:val="-10"/>
          <w:kern w:val="0"/>
          <w:szCs w:val="22"/>
        </w:rPr>
        <w:alias w:val="模块:长期股权投资"/>
        <w:tag w:val="_GBC_d82c12cf13554acd90dfb7880244798c"/>
        <w:id w:val="14403351"/>
        <w:lock w:val="sdtLocked"/>
        <w:placeholder>
          <w:docPart w:val="GBC22222222222222222222222222222"/>
        </w:placeholder>
      </w:sdtPr>
      <w:sdtEndPr>
        <w:rPr>
          <w:rFonts w:ascii="Times New Roman" w:hAnsi="Times New Roman" w:cs="Times New Roman"/>
          <w:bCs/>
          <w:szCs w:val="21"/>
        </w:rPr>
      </w:sdtEndPr>
      <w:sdtContent>
        <w:p w:rsidR="006C2310" w:rsidRDefault="0062442B" w:rsidP="00C31E10">
          <w:pPr>
            <w:pStyle w:val="3"/>
            <w:numPr>
              <w:ilvl w:val="0"/>
              <w:numId w:val="60"/>
            </w:numPr>
          </w:pPr>
          <w:r>
            <w:t>长期股权投资</w:t>
          </w:r>
        </w:p>
        <w:sdt>
          <w:sdtPr>
            <w:rPr>
              <w:rFonts w:hint="eastAsia"/>
              <w:szCs w:val="21"/>
            </w:rPr>
            <w:alias w:val="是否适用：长期股权投资_重要会计政策和估计[双击切换]"/>
            <w:tag w:val="_GBC_990faa4da4e64a5389a573293ba4981b"/>
            <w:id w:val="14403349"/>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ascii="Times New Roman" w:hAnsi="Times New Roman"/>
              <w:bCs/>
              <w:color w:val="000000"/>
              <w:spacing w:val="-10"/>
              <w:szCs w:val="21"/>
            </w:rPr>
            <w:alias w:val="长期股权投资的核算方法"/>
            <w:tag w:val="_GBC_3e77074cd50946b1bccdff9bc1c9556f"/>
            <w:id w:val="14403350"/>
            <w:lock w:val="sdtLocked"/>
            <w:placeholder>
              <w:docPart w:val="GBC22222222222222222222222222222"/>
            </w:placeholder>
          </w:sdtPr>
          <w:sdtContent>
            <w:p w:rsidR="004F36B1" w:rsidRPr="00B93EDC" w:rsidRDefault="004F36B1" w:rsidP="00E67253">
              <w:pPr>
                <w:spacing w:beforeLines="50" w:afterLines="50" w:line="360" w:lineRule="exact"/>
                <w:ind w:firstLine="420"/>
                <w:jc w:val="both"/>
                <w:rPr>
                  <w:sz w:val="22"/>
                  <w:szCs w:val="22"/>
                </w:rPr>
              </w:pPr>
              <w:r w:rsidRPr="00B93EDC">
                <w:rPr>
                  <w:rFonts w:hint="eastAsia"/>
                  <w:sz w:val="22"/>
                  <w:szCs w:val="22"/>
                </w:rPr>
                <w:t>本集团长期股权投资主要是对子公司的投资、对联营企业的投资和对合营企业的投资。</w:t>
              </w:r>
            </w:p>
            <w:p w:rsidR="004F36B1" w:rsidRPr="00B93EDC" w:rsidRDefault="004F36B1" w:rsidP="00E67253">
              <w:pPr>
                <w:spacing w:beforeLines="50" w:afterLines="50" w:line="360" w:lineRule="exact"/>
                <w:ind w:firstLine="420"/>
                <w:jc w:val="both"/>
                <w:rPr>
                  <w:sz w:val="22"/>
                  <w:szCs w:val="22"/>
                </w:rPr>
              </w:pPr>
              <w:r w:rsidRPr="00B93EDC">
                <w:rPr>
                  <w:rFonts w:hint="eastAsia"/>
                  <w:sz w:val="22"/>
                  <w:szCs w:val="22"/>
                </w:rPr>
                <w:t>本集团对共同控制的判断依据是所有参与方或参与方组合集体控制该安排，并且该安排相关活动的政策必须经过这些集体控制该安排的参与方一致同意。</w:t>
              </w:r>
            </w:p>
            <w:p w:rsidR="004F36B1" w:rsidRPr="00B93EDC" w:rsidRDefault="004F36B1" w:rsidP="00E67253">
              <w:pPr>
                <w:spacing w:beforeLines="50" w:afterLines="50" w:line="360" w:lineRule="exact"/>
                <w:ind w:firstLine="420"/>
                <w:jc w:val="both"/>
                <w:rPr>
                  <w:sz w:val="22"/>
                  <w:szCs w:val="22"/>
                </w:rPr>
              </w:pPr>
              <w:r w:rsidRPr="00B93EDC">
                <w:rPr>
                  <w:rFonts w:hint="eastAsia"/>
                  <w:sz w:val="22"/>
                  <w:szCs w:val="22"/>
                </w:rPr>
                <w:t>本集团直接或通过子公司间接拥有被投资单位</w:t>
              </w:r>
              <w:r w:rsidRPr="00B93EDC">
                <w:rPr>
                  <w:sz w:val="22"/>
                  <w:szCs w:val="22"/>
                </w:rPr>
                <w:t>20</w:t>
              </w:r>
              <w:r w:rsidRPr="00B93EDC">
                <w:rPr>
                  <w:rFonts w:hint="eastAsia"/>
                  <w:sz w:val="22"/>
                  <w:szCs w:val="22"/>
                </w:rPr>
                <w:t>％（含）以上但低于</w:t>
              </w:r>
              <w:r w:rsidRPr="00B93EDC">
                <w:rPr>
                  <w:sz w:val="22"/>
                  <w:szCs w:val="22"/>
                </w:rPr>
                <w:t>50</w:t>
              </w:r>
              <w:r w:rsidRPr="00B93EDC">
                <w:rPr>
                  <w:rFonts w:hint="eastAsia"/>
                  <w:sz w:val="22"/>
                  <w:szCs w:val="22"/>
                </w:rPr>
                <w:t>％的表决权时，通常认为对被投资单位具有重大影响。持有被投资单位20%以下表决权的，还需要综合考虑在被投资单位的董事会或类似权力机构中派有代表、或参与被投资单位财务和经营政策制定过程、或与被投资单位之间发生重要交易、或向被投资单位派出管理人员、或向被投资单位提供关键技术资料等事实和情况判断对被投资单位具有重大影响。</w:t>
              </w:r>
            </w:p>
            <w:p w:rsidR="004F36B1" w:rsidRPr="00B93EDC" w:rsidRDefault="004F36B1" w:rsidP="00E67253">
              <w:pPr>
                <w:spacing w:beforeLines="50" w:afterLines="50" w:line="360" w:lineRule="exact"/>
                <w:ind w:firstLine="420"/>
                <w:jc w:val="both"/>
                <w:rPr>
                  <w:sz w:val="22"/>
                  <w:szCs w:val="22"/>
                </w:rPr>
              </w:pPr>
              <w:r w:rsidRPr="00B93EDC">
                <w:rPr>
                  <w:rFonts w:hint="eastAsia"/>
                  <w:sz w:val="22"/>
                  <w:szCs w:val="22"/>
                </w:rPr>
                <w:t>对被投资单位形成控制的，为本集团的子公司。通过同一控制下的企业合并取得的长期股权投资，</w:t>
              </w:r>
              <w:r w:rsidRPr="00B93EDC">
                <w:rPr>
                  <w:sz w:val="22"/>
                  <w:szCs w:val="22"/>
                </w:rPr>
                <w:t>在合并日按照取得被合并方</w:t>
              </w:r>
              <w:r w:rsidRPr="00B93EDC">
                <w:rPr>
                  <w:rFonts w:hint="eastAsia"/>
                  <w:sz w:val="22"/>
                  <w:szCs w:val="22"/>
                </w:rPr>
                <w:t>在最终控制方合并报表中净资产的</w:t>
              </w:r>
              <w:r w:rsidRPr="00B93EDC">
                <w:rPr>
                  <w:sz w:val="22"/>
                  <w:szCs w:val="22"/>
                </w:rPr>
                <w:t>账面价值的份额作为长期股权投资的</w:t>
              </w:r>
              <w:r w:rsidRPr="00B93EDC">
                <w:rPr>
                  <w:rFonts w:hint="eastAsia"/>
                  <w:sz w:val="22"/>
                  <w:szCs w:val="22"/>
                </w:rPr>
                <w:t>初始</w:t>
              </w:r>
              <w:r w:rsidRPr="00B93EDC">
                <w:rPr>
                  <w:sz w:val="22"/>
                  <w:szCs w:val="22"/>
                </w:rPr>
                <w:t>投资成本。被合并方</w:t>
              </w:r>
              <w:r w:rsidRPr="00B93EDC">
                <w:rPr>
                  <w:rFonts w:hint="eastAsia"/>
                  <w:sz w:val="22"/>
                  <w:szCs w:val="22"/>
                </w:rPr>
                <w:t>在合并日的净资产账面价值为负数的，长期股权投资成本按零确定。</w:t>
              </w:r>
            </w:p>
            <w:p w:rsidR="004F36B1" w:rsidRPr="00B93EDC" w:rsidRDefault="004F36B1" w:rsidP="00E67253">
              <w:pPr>
                <w:spacing w:beforeLines="50" w:afterLines="50" w:line="360" w:lineRule="exact"/>
                <w:ind w:firstLine="420"/>
                <w:jc w:val="both"/>
                <w:rPr>
                  <w:sz w:val="22"/>
                  <w:szCs w:val="22"/>
                </w:rPr>
              </w:pPr>
              <w:r w:rsidRPr="00B93EDC">
                <w:rPr>
                  <w:rFonts w:hint="eastAsia"/>
                  <w:sz w:val="22"/>
                  <w:szCs w:val="22"/>
                </w:rPr>
                <w:t>通过多次交易分步取得同一控制下被投资单位的股权，最终形成企业合并，属于一揽子交易的，本集团将各项交易作为一项取得控制权的交易进行会计处理。不属于一揽子交易的，在合并日，根据合并后享有被合并方净资产在最终控制方合并财务报表中的</w:t>
              </w:r>
              <w:r w:rsidRPr="00B93EDC">
                <w:rPr>
                  <w:sz w:val="22"/>
                  <w:szCs w:val="22"/>
                </w:rPr>
                <w:t>账面价值的份额作为长期股权投资的</w:t>
              </w:r>
              <w:r w:rsidRPr="00B93EDC">
                <w:rPr>
                  <w:rFonts w:hint="eastAsia"/>
                  <w:sz w:val="22"/>
                  <w:szCs w:val="22"/>
                </w:rPr>
                <w:t>的初始</w:t>
              </w:r>
              <w:r w:rsidRPr="00B93EDC">
                <w:rPr>
                  <w:sz w:val="22"/>
                  <w:szCs w:val="22"/>
                </w:rPr>
                <w:t>投资成本</w:t>
              </w:r>
              <w:r w:rsidRPr="00B93EDC">
                <w:rPr>
                  <w:rFonts w:hint="eastAsia"/>
                  <w:sz w:val="22"/>
                  <w:szCs w:val="22"/>
                </w:rPr>
                <w:t>。初始</w:t>
              </w:r>
              <w:r w:rsidRPr="00B93EDC">
                <w:rPr>
                  <w:sz w:val="22"/>
                  <w:szCs w:val="22"/>
                </w:rPr>
                <w:t>投资成本</w:t>
              </w:r>
              <w:r w:rsidRPr="00B93EDC">
                <w:rPr>
                  <w:rFonts w:hint="eastAsia"/>
                  <w:sz w:val="22"/>
                  <w:szCs w:val="22"/>
                </w:rPr>
                <w:t>与达到合并前的长期股权投资账面价值加上合并日进一步取得股份新支付对价的账面价值之和的差额，调整资本公积，资本公积不足冲减的，冲减留存收益。</w:t>
              </w:r>
            </w:p>
            <w:p w:rsidR="004F36B1" w:rsidRPr="00B93EDC" w:rsidRDefault="004F36B1" w:rsidP="00E67253">
              <w:pPr>
                <w:spacing w:beforeLines="50" w:afterLines="50" w:line="360" w:lineRule="exact"/>
                <w:ind w:firstLine="420"/>
                <w:jc w:val="both"/>
                <w:rPr>
                  <w:sz w:val="22"/>
                  <w:szCs w:val="22"/>
                </w:rPr>
              </w:pPr>
              <w:r w:rsidRPr="00B93EDC">
                <w:rPr>
                  <w:rFonts w:hint="eastAsia"/>
                  <w:sz w:val="22"/>
                  <w:szCs w:val="22"/>
                </w:rPr>
                <w:t>通过非同一控制下的企业合并取得的长期股权投资，以合并成本作为初始投资</w:t>
              </w:r>
              <w:r w:rsidRPr="00B93EDC">
                <w:rPr>
                  <w:sz w:val="22"/>
                  <w:szCs w:val="22"/>
                </w:rPr>
                <w:t>成本</w:t>
              </w:r>
              <w:r w:rsidRPr="00B93EDC">
                <w:rPr>
                  <w:rFonts w:hint="eastAsia"/>
                  <w:sz w:val="22"/>
                  <w:szCs w:val="22"/>
                </w:rPr>
                <w:t>。</w:t>
              </w:r>
            </w:p>
            <w:p w:rsidR="004F36B1" w:rsidRPr="00B93EDC" w:rsidRDefault="004F36B1" w:rsidP="00E67253">
              <w:pPr>
                <w:spacing w:beforeLines="50" w:afterLines="50" w:line="360" w:lineRule="exact"/>
                <w:ind w:firstLine="420"/>
                <w:jc w:val="both"/>
                <w:rPr>
                  <w:sz w:val="22"/>
                  <w:szCs w:val="22"/>
                </w:rPr>
              </w:pPr>
              <w:r w:rsidRPr="00B93EDC">
                <w:rPr>
                  <w:rFonts w:hint="eastAsia"/>
                  <w:sz w:val="22"/>
                  <w:szCs w:val="22"/>
                </w:rPr>
                <w:t>通过多次交易分步取得非同一控制下被投资单位的股权，最终形成企业合并，属于一揽子交易的，本集团将各项交易作为一项取得控制权的交易进行会计处理。不属于一揽子交易的，按照原持有的股权投资账面价值加上新增投资成本之和，作为改按成本法核算的初始投资成本。购买日之前持有的股权采用权益法核算的，原权益法核算的相关其他综合收益暂不做调整，在处置该项投资时采用与被投资单位直接处置相关资产或负债相同的基础进行会计处理。购买日之前持有的股权在可供出售金融资产中采用公允价值核算的，原计入其他综合收益的累计公允价值变动在合并日转入当期投资损益。</w:t>
              </w:r>
            </w:p>
            <w:p w:rsidR="004F36B1" w:rsidRPr="00B93EDC" w:rsidRDefault="004F36B1" w:rsidP="00E67253">
              <w:pPr>
                <w:spacing w:beforeLines="50" w:afterLines="50" w:line="360" w:lineRule="exact"/>
                <w:ind w:firstLineChars="200" w:firstLine="440"/>
                <w:jc w:val="both"/>
                <w:rPr>
                  <w:sz w:val="22"/>
                  <w:szCs w:val="22"/>
                </w:rPr>
              </w:pPr>
              <w:r w:rsidRPr="00B93EDC">
                <w:rPr>
                  <w:rFonts w:hint="eastAsia"/>
                  <w:sz w:val="22"/>
                  <w:szCs w:val="22"/>
                </w:rPr>
                <w:t>除上述通过企业合并取得的长期股权投资外，</w:t>
              </w:r>
              <w:r w:rsidRPr="00B93EDC">
                <w:rPr>
                  <w:sz w:val="22"/>
                  <w:szCs w:val="22"/>
                </w:rPr>
                <w:t>以支付现金取得的长期股权投资，按照实际支付的购买价款作为投资成本</w:t>
              </w:r>
              <w:r w:rsidRPr="00B93EDC">
                <w:rPr>
                  <w:rFonts w:hint="eastAsia"/>
                  <w:sz w:val="22"/>
                  <w:szCs w:val="22"/>
                </w:rPr>
                <w:t>；</w:t>
              </w:r>
              <w:r w:rsidRPr="00B93EDC">
                <w:rPr>
                  <w:sz w:val="22"/>
                  <w:szCs w:val="22"/>
                </w:rPr>
                <w:t>以发行权益性证券取得的长期股权投资，按照发行权益性证券的公允价值作为投资成本</w:t>
              </w:r>
              <w:r w:rsidRPr="00B93EDC">
                <w:rPr>
                  <w:rFonts w:hint="eastAsia"/>
                  <w:sz w:val="22"/>
                  <w:szCs w:val="22"/>
                </w:rPr>
                <w:t>；</w:t>
              </w:r>
              <w:r w:rsidRPr="00B93EDC">
                <w:rPr>
                  <w:sz w:val="22"/>
                  <w:szCs w:val="22"/>
                </w:rPr>
                <w:t>投资者投入的长期股权投资，按照投资合同或协议约定的价值作为投资成本</w:t>
              </w:r>
              <w:r w:rsidRPr="00B93EDC">
                <w:rPr>
                  <w:rFonts w:hint="eastAsia"/>
                  <w:sz w:val="22"/>
                  <w:szCs w:val="22"/>
                </w:rPr>
                <w:t>；以债务重组、非货币性资产交换等方式取得的长期股权投资，按相关会计准则的规定确定初始投资成本。</w:t>
              </w:r>
            </w:p>
            <w:p w:rsidR="004F36B1" w:rsidRPr="0012320C" w:rsidRDefault="004F36B1" w:rsidP="00E67253">
              <w:pPr>
                <w:pStyle w:val="331"/>
                <w:spacing w:beforeLines="50" w:afterLines="50" w:line="360" w:lineRule="exact"/>
                <w:ind w:firstLineChars="200" w:firstLine="440"/>
                <w:rPr>
                  <w:rFonts w:ascii="宋体" w:hAnsi="宋体"/>
                  <w:spacing w:val="0"/>
                  <w:sz w:val="22"/>
                </w:rPr>
              </w:pPr>
              <w:r w:rsidRPr="00B93EDC">
                <w:rPr>
                  <w:rFonts w:ascii="宋体" w:hAnsi="宋体" w:hint="eastAsia"/>
                  <w:spacing w:val="0"/>
                  <w:sz w:val="22"/>
                </w:rPr>
                <w:t>本集团对子公司投资采用成本法</w:t>
              </w:r>
              <w:r w:rsidRPr="0012320C">
                <w:rPr>
                  <w:rFonts w:ascii="宋体" w:hAnsi="宋体" w:hint="eastAsia"/>
                  <w:spacing w:val="0"/>
                  <w:sz w:val="22"/>
                </w:rPr>
                <w:t>核算，对合营企业及联营企业投资采用权益法核算。</w:t>
              </w:r>
            </w:p>
            <w:p w:rsidR="004F36B1" w:rsidRPr="0012320C" w:rsidRDefault="004F36B1" w:rsidP="00E67253">
              <w:pPr>
                <w:pStyle w:val="331"/>
                <w:spacing w:beforeLines="50" w:afterLines="50" w:line="360" w:lineRule="exact"/>
                <w:ind w:firstLineChars="200" w:firstLine="440"/>
                <w:rPr>
                  <w:rFonts w:ascii="宋体" w:hAnsi="宋体"/>
                  <w:spacing w:val="0"/>
                  <w:sz w:val="22"/>
                </w:rPr>
              </w:pPr>
              <w:r w:rsidRPr="0012320C">
                <w:rPr>
                  <w:rFonts w:ascii="宋体" w:hAnsi="宋体" w:hint="eastAsia"/>
                  <w:spacing w:val="0"/>
                  <w:sz w:val="22"/>
                </w:rPr>
                <w:t>后续计量</w:t>
              </w:r>
              <w:r w:rsidRPr="0012320C">
                <w:rPr>
                  <w:rFonts w:ascii="宋体" w:hAnsi="宋体"/>
                  <w:spacing w:val="0"/>
                  <w:sz w:val="22"/>
                </w:rPr>
                <w:t>采用成本法</w:t>
              </w:r>
              <w:r w:rsidRPr="0012320C">
                <w:rPr>
                  <w:rFonts w:ascii="宋体" w:hAnsi="宋体" w:hint="eastAsia"/>
                  <w:spacing w:val="0"/>
                  <w:sz w:val="22"/>
                </w:rPr>
                <w:t>核算的</w:t>
              </w:r>
              <w:r w:rsidRPr="0012320C">
                <w:rPr>
                  <w:rFonts w:ascii="宋体" w:hAnsi="宋体"/>
                  <w:spacing w:val="0"/>
                  <w:sz w:val="22"/>
                </w:rPr>
                <w:t>长期股权投资</w:t>
              </w:r>
              <w:r w:rsidRPr="0012320C">
                <w:rPr>
                  <w:rFonts w:ascii="宋体" w:hAnsi="宋体" w:hint="eastAsia"/>
                  <w:spacing w:val="0"/>
                  <w:sz w:val="22"/>
                </w:rPr>
                <w:t>，在追加投资时，按照追加投资支付的成本额公允价值及发生的相关交易费用增加长期股权</w:t>
              </w:r>
              <w:r w:rsidRPr="0012320C">
                <w:rPr>
                  <w:rFonts w:ascii="宋体" w:hAnsi="宋体"/>
                  <w:spacing w:val="0"/>
                  <w:sz w:val="22"/>
                </w:rPr>
                <w:t>投资成本</w:t>
              </w:r>
              <w:r w:rsidRPr="0012320C">
                <w:rPr>
                  <w:rFonts w:ascii="宋体" w:hAnsi="宋体" w:hint="eastAsia"/>
                  <w:spacing w:val="0"/>
                  <w:sz w:val="22"/>
                </w:rPr>
                <w:t>的账面价值。被投资单位宣告分派的现金股利或利润，按照应享有的金额确认为当期投资收益。</w:t>
              </w:r>
            </w:p>
            <w:p w:rsidR="004F36B1" w:rsidRPr="0012320C" w:rsidRDefault="004F36B1" w:rsidP="00E67253">
              <w:pPr>
                <w:pStyle w:val="331"/>
                <w:spacing w:beforeLines="50" w:afterLines="50" w:line="360" w:lineRule="exact"/>
                <w:ind w:firstLineChars="200" w:firstLine="440"/>
                <w:rPr>
                  <w:rFonts w:ascii="宋体" w:hAnsi="宋体"/>
                  <w:spacing w:val="0"/>
                  <w:sz w:val="22"/>
                </w:rPr>
              </w:pPr>
              <w:r w:rsidRPr="0012320C">
                <w:rPr>
                  <w:rFonts w:ascii="宋体" w:hAnsi="宋体" w:hint="eastAsia"/>
                  <w:spacing w:val="0"/>
                  <w:sz w:val="22"/>
                </w:rPr>
                <w:t>后续计量</w:t>
              </w:r>
              <w:r w:rsidRPr="0012320C">
                <w:rPr>
                  <w:rFonts w:ascii="宋体" w:hAnsi="宋体"/>
                  <w:spacing w:val="0"/>
                  <w:sz w:val="22"/>
                </w:rPr>
                <w:t>采用权益法</w:t>
              </w:r>
              <w:r w:rsidRPr="0012320C">
                <w:rPr>
                  <w:rFonts w:ascii="宋体" w:hAnsi="宋体" w:hint="eastAsia"/>
                  <w:spacing w:val="0"/>
                  <w:sz w:val="22"/>
                </w:rPr>
                <w:t>核算的长期股权投资，随着</w:t>
              </w:r>
              <w:r>
                <w:rPr>
                  <w:rFonts w:ascii="宋体" w:hAnsi="宋体" w:hint="eastAsia"/>
                  <w:spacing w:val="0"/>
                  <w:sz w:val="22"/>
                </w:rPr>
                <w:t>其</w:t>
              </w:r>
              <w:r w:rsidRPr="0012320C">
                <w:rPr>
                  <w:rFonts w:ascii="宋体" w:hAnsi="宋体" w:hint="eastAsia"/>
                  <w:spacing w:val="0"/>
                  <w:sz w:val="22"/>
                </w:rPr>
                <w:t>他投资单位所有者权益的变动相应调整增加或减少长期股权投资的账面价值。其中</w:t>
              </w:r>
              <w:r w:rsidRPr="0012320C">
                <w:rPr>
                  <w:rFonts w:ascii="宋体" w:hAnsi="宋体"/>
                  <w:spacing w:val="0"/>
                  <w:sz w:val="22"/>
                </w:rPr>
                <w:t>在确认应享有被投资单位净损益的份额时，以取得投资时被投资单位各项可辨认资产等的公允价值为基础，按照本</w:t>
              </w:r>
              <w:r w:rsidRPr="0012320C">
                <w:rPr>
                  <w:rFonts w:ascii="宋体" w:hAnsi="宋体" w:hint="eastAsia"/>
                  <w:spacing w:val="0"/>
                  <w:sz w:val="22"/>
                </w:rPr>
                <w:t>集团</w:t>
              </w:r>
              <w:r w:rsidRPr="0012320C">
                <w:rPr>
                  <w:rFonts w:ascii="宋体" w:hAnsi="宋体"/>
                  <w:spacing w:val="0"/>
                  <w:sz w:val="22"/>
                </w:rPr>
                <w:t>的会计政策及会计期间，并抵销与联营企业及合营企业之间发生的内部交易损益按照持股比例计算归属于投资企业的部分，对被投资单位的净利润进行调整后确认。</w:t>
              </w:r>
            </w:p>
            <w:p w:rsidR="004F36B1" w:rsidRPr="0012320C" w:rsidRDefault="004F36B1" w:rsidP="00E67253">
              <w:pPr>
                <w:pStyle w:val="331"/>
                <w:spacing w:beforeLines="50" w:afterLines="50" w:line="360" w:lineRule="exact"/>
                <w:ind w:firstLineChars="200" w:firstLine="440"/>
                <w:rPr>
                  <w:rFonts w:ascii="宋体" w:hAnsi="宋体"/>
                  <w:spacing w:val="0"/>
                  <w:sz w:val="22"/>
                </w:rPr>
              </w:pPr>
              <w:r w:rsidRPr="0012320C">
                <w:rPr>
                  <w:rFonts w:ascii="宋体" w:hAnsi="宋体" w:hint="eastAsia"/>
                  <w:spacing w:val="0"/>
                  <w:sz w:val="22"/>
                </w:rPr>
                <w:t>处置长期股权投资，其账面价值与实际取得价款的差额，计入当期投资收益。采用权益法核算的长期股权投资，因被投资单位除净损益以外所有者权益的其他变动而计入所有者权益的，处置该项投资时将原计入所有者权益的部分按相应比例转入当期投资损益</w:t>
              </w:r>
              <w:r w:rsidRPr="0012320C">
                <w:rPr>
                  <w:rFonts w:ascii="宋体" w:hAnsi="宋体"/>
                  <w:spacing w:val="0"/>
                  <w:sz w:val="22"/>
                </w:rPr>
                <w:t>。</w:t>
              </w:r>
            </w:p>
            <w:p w:rsidR="004F36B1" w:rsidRPr="0012320C" w:rsidRDefault="004F36B1" w:rsidP="00E67253">
              <w:pPr>
                <w:pStyle w:val="331"/>
                <w:spacing w:beforeLines="50" w:afterLines="50" w:line="360" w:lineRule="exact"/>
                <w:ind w:firstLineChars="200" w:firstLine="440"/>
                <w:rPr>
                  <w:rFonts w:ascii="宋体" w:hAnsi="宋体"/>
                  <w:spacing w:val="0"/>
                  <w:sz w:val="22"/>
                </w:rPr>
              </w:pPr>
              <w:r w:rsidRPr="0012320C">
                <w:rPr>
                  <w:rFonts w:ascii="宋体" w:hAnsi="宋体" w:hint="eastAsia"/>
                  <w:spacing w:val="0"/>
                  <w:sz w:val="22"/>
                </w:rPr>
                <w:t>因处置部分长期股权投资等原因丧失了对被投资单位的共同控制或重大影响的，处置后的剩余股权改按可供出售金融资产核算，剩余股权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p w:rsidR="004F36B1" w:rsidRPr="0012320C" w:rsidRDefault="004F36B1" w:rsidP="00E67253">
              <w:pPr>
                <w:pStyle w:val="331"/>
                <w:spacing w:beforeLines="50" w:afterLines="50" w:line="360" w:lineRule="exact"/>
                <w:ind w:firstLineChars="200" w:firstLine="440"/>
                <w:rPr>
                  <w:rFonts w:ascii="宋体" w:hAnsi="宋体"/>
                  <w:spacing w:val="0"/>
                  <w:sz w:val="22"/>
                </w:rPr>
              </w:pPr>
              <w:r w:rsidRPr="0012320C">
                <w:rPr>
                  <w:rFonts w:ascii="宋体" w:hAnsi="宋体" w:hint="eastAsia"/>
                  <w:spacing w:val="0"/>
                  <w:sz w:val="22"/>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改按可供出售金融资产的有关规定进行会计处理，处置股权账面价值和处置对价的差额计入投资收益，剩余股权在丧失控制之日的公允价值与账面价值间的差额计入当期投资损益。</w:t>
              </w:r>
            </w:p>
            <w:p w:rsidR="006C2310" w:rsidRPr="001F7BA8" w:rsidRDefault="004F36B1" w:rsidP="00E67253">
              <w:pPr>
                <w:pStyle w:val="331"/>
                <w:spacing w:beforeLines="50" w:afterLines="50" w:line="360" w:lineRule="exact"/>
                <w:ind w:firstLineChars="200" w:firstLine="440"/>
                <w:rPr>
                  <w:rFonts w:ascii="宋体" w:hAnsi="宋体"/>
                  <w:spacing w:val="0"/>
                  <w:sz w:val="22"/>
                </w:rPr>
              </w:pPr>
              <w:r w:rsidRPr="0012320C">
                <w:rPr>
                  <w:rFonts w:ascii="宋体" w:hAnsi="宋体" w:hint="eastAsia"/>
                  <w:spacing w:val="0"/>
                  <w:sz w:val="22"/>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sdtContent>
        </w:sdt>
      </w:sdtContent>
    </w:sdt>
    <w:sdt>
      <w:sdtPr>
        <w:rPr>
          <w:rFonts w:hint="eastAsia"/>
          <w:b/>
          <w:bCs/>
        </w:rPr>
        <w:alias w:val="选项模块:不适用"/>
        <w:tag w:val="_GBC_6983d9e24ed54c18a335cb0386f36c2c"/>
        <w:id w:val="14403352"/>
        <w:placeholder>
          <w:docPart w:val="GBC22222222222222222222222222222"/>
        </w:placeholder>
      </w:sdtPr>
      <w:sdtEndPr>
        <w:rPr>
          <w:b w:val="0"/>
          <w:bCs w:val="0"/>
        </w:rPr>
      </w:sdtEndPr>
      <w:sdtContent>
        <w:p w:rsidR="004F36B1" w:rsidRPr="000A468D" w:rsidRDefault="004F36B1">
          <w:pPr>
            <w:rPr>
              <w:szCs w:val="21"/>
            </w:rPr>
          </w:pPr>
        </w:p>
        <w:p w:rsidR="006C2310" w:rsidRPr="00347485" w:rsidRDefault="00E56D7A" w:rsidP="004F36B1"/>
      </w:sdtContent>
    </w:sdt>
    <w:p w:rsidR="006C2310" w:rsidRDefault="006C2310">
      <w:pPr>
        <w:rPr>
          <w:szCs w:val="21"/>
        </w:rPr>
      </w:pPr>
    </w:p>
    <w:p w:rsidR="006C2310" w:rsidRDefault="0062442B" w:rsidP="00C31E10">
      <w:pPr>
        <w:pStyle w:val="3"/>
        <w:numPr>
          <w:ilvl w:val="0"/>
          <w:numId w:val="60"/>
        </w:numPr>
      </w:pPr>
      <w:r>
        <w:t>固定资产</w:t>
      </w:r>
    </w:p>
    <w:sdt>
      <w:sdtPr>
        <w:rPr>
          <w:rFonts w:ascii="宋体" w:hAnsi="宋体" w:cs="宋体"/>
          <w:b w:val="0"/>
          <w:bCs w:val="0"/>
          <w:kern w:val="0"/>
          <w:szCs w:val="24"/>
        </w:rPr>
        <w:alias w:val="模块:固定资产确认条件"/>
        <w:tag w:val="_GBC_662771796da549e1b2a02fb7d497f077"/>
        <w:id w:val="14403357"/>
        <w:lock w:val="sdtLocked"/>
        <w:placeholder>
          <w:docPart w:val="GBC22222222222222222222222222222"/>
        </w:placeholder>
      </w:sdtPr>
      <w:sdtEndPr>
        <w:rPr>
          <w:rFonts w:ascii="Times New Roman" w:hAnsi="Times New Roman"/>
          <w:sz w:val="22"/>
          <w:szCs w:val="22"/>
        </w:rPr>
      </w:sdtEndPr>
      <w:sdtContent>
        <w:p w:rsidR="006C2310" w:rsidRDefault="0062442B" w:rsidP="00C31E10">
          <w:pPr>
            <w:pStyle w:val="4"/>
            <w:numPr>
              <w:ilvl w:val="0"/>
              <w:numId w:val="68"/>
            </w:numPr>
          </w:pPr>
          <w:r>
            <w:rPr>
              <w:rFonts w:hint="eastAsia"/>
            </w:rPr>
            <w:t>确认条件</w:t>
          </w:r>
        </w:p>
        <w:sdt>
          <w:sdtPr>
            <w:alias w:val="是否适用：固定资产确认条件[双击切换]"/>
            <w:tag w:val="_GBC_4c768c6eca804bab9e4fc027185bcda6"/>
            <w:id w:val="14403355"/>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
          <w:sdtPr>
            <w:rPr>
              <w:bCs/>
              <w:szCs w:val="21"/>
            </w:rPr>
            <w:alias w:val="固定资产确认条件"/>
            <w:tag w:val="_GBC_3044d53470b143fa9477fa34b85d4ec5"/>
            <w:id w:val="14403356"/>
            <w:lock w:val="sdtLocked"/>
            <w:placeholder>
              <w:docPart w:val="GBC22222222222222222222222222222"/>
            </w:placeholder>
          </w:sdtPr>
          <w:sdtEndPr>
            <w:rPr>
              <w:b/>
              <w:sz w:val="22"/>
              <w:szCs w:val="22"/>
            </w:rPr>
          </w:sdtEndPr>
          <w:sdtContent>
            <w:p w:rsidR="004F36B1" w:rsidRPr="00B93EDC" w:rsidRDefault="004F36B1" w:rsidP="00E67253">
              <w:pPr>
                <w:tabs>
                  <w:tab w:val="left" w:pos="960"/>
                </w:tabs>
                <w:spacing w:beforeLines="50" w:afterLines="50" w:line="360" w:lineRule="exact"/>
                <w:ind w:firstLineChars="200" w:firstLine="420"/>
                <w:jc w:val="both"/>
                <w:rPr>
                  <w:sz w:val="22"/>
                  <w:szCs w:val="22"/>
                </w:rPr>
              </w:pPr>
              <w:r w:rsidRPr="00B93EDC">
                <w:rPr>
                  <w:rFonts w:hint="eastAsia"/>
                  <w:bCs/>
                  <w:sz w:val="22"/>
                  <w:szCs w:val="22"/>
                </w:rPr>
                <w:t>本集团</w:t>
              </w:r>
              <w:r w:rsidRPr="00B93EDC">
                <w:rPr>
                  <w:bCs/>
                  <w:sz w:val="22"/>
                  <w:szCs w:val="22"/>
                </w:rPr>
                <w:t>固定资产</w:t>
              </w:r>
              <w:r w:rsidRPr="00B93EDC">
                <w:rPr>
                  <w:rFonts w:hint="eastAsia"/>
                  <w:bCs/>
                  <w:sz w:val="22"/>
                  <w:szCs w:val="22"/>
                </w:rPr>
                <w:t>是</w:t>
              </w:r>
              <w:r w:rsidRPr="00B93EDC">
                <w:rPr>
                  <w:bCs/>
                  <w:sz w:val="22"/>
                  <w:szCs w:val="22"/>
                </w:rPr>
                <w:t>指同时具有以下特征</w:t>
              </w:r>
              <w:r w:rsidRPr="00B93EDC">
                <w:rPr>
                  <w:rFonts w:hint="eastAsia"/>
                  <w:bCs/>
                  <w:sz w:val="22"/>
                  <w:szCs w:val="22"/>
                </w:rPr>
                <w:t>，即</w:t>
              </w:r>
              <w:r w:rsidRPr="00B93EDC">
                <w:rPr>
                  <w:bCs/>
                  <w:sz w:val="22"/>
                  <w:szCs w:val="22"/>
                </w:rPr>
                <w:t>为生产商品、提供劳务、出租或经营管</w:t>
              </w:r>
              <w:r w:rsidRPr="00B93EDC">
                <w:rPr>
                  <w:sz w:val="22"/>
                  <w:szCs w:val="22"/>
                </w:rPr>
                <w:t>理而持有</w:t>
              </w:r>
              <w:r w:rsidRPr="00B93EDC">
                <w:rPr>
                  <w:rFonts w:hint="eastAsia"/>
                  <w:sz w:val="22"/>
                  <w:szCs w:val="22"/>
                </w:rPr>
                <w:t>的，</w:t>
              </w:r>
              <w:r w:rsidRPr="00B93EDC">
                <w:rPr>
                  <w:sz w:val="22"/>
                  <w:szCs w:val="22"/>
                </w:rPr>
                <w:t>使用年限超过一年的有形资产。</w:t>
              </w:r>
            </w:p>
            <w:p w:rsidR="006C2310" w:rsidRPr="00B93EDC" w:rsidRDefault="004F36B1" w:rsidP="00E67253">
              <w:pPr>
                <w:tabs>
                  <w:tab w:val="left" w:pos="960"/>
                </w:tabs>
                <w:spacing w:beforeLines="50" w:afterLines="50" w:line="360" w:lineRule="exact"/>
                <w:ind w:firstLineChars="218" w:firstLine="480"/>
                <w:jc w:val="both"/>
                <w:rPr>
                  <w:sz w:val="22"/>
                  <w:szCs w:val="22"/>
                </w:rPr>
              </w:pPr>
              <w:r w:rsidRPr="00B93EDC">
                <w:rPr>
                  <w:rFonts w:hint="eastAsia"/>
                  <w:bCs/>
                  <w:sz w:val="22"/>
                  <w:szCs w:val="22"/>
                </w:rPr>
                <w:t>固定资产在与其有关的经济利益很可能流入本集团、且其成本能够可靠计量时予以确认。本集团</w:t>
              </w:r>
              <w:r w:rsidRPr="00B93EDC">
                <w:rPr>
                  <w:rFonts w:hint="eastAsia"/>
                  <w:sz w:val="22"/>
                  <w:szCs w:val="22"/>
                </w:rPr>
                <w:t>固定资产包括房屋建筑物、矿井建筑物、地面建筑物、码头建筑物、机器设备、运输设备、土地等。</w:t>
              </w:r>
            </w:p>
          </w:sdtContent>
        </w:sdt>
      </w:sdtContent>
    </w:sdt>
    <w:p w:rsidR="006C2310" w:rsidRDefault="006C2310">
      <w:pPr>
        <w:rPr>
          <w:szCs w:val="21"/>
        </w:rPr>
      </w:pPr>
    </w:p>
    <w:sdt>
      <w:sdtPr>
        <w:rPr>
          <w:rFonts w:asciiTheme="minorHAnsi" w:hAnsiTheme="minorHAnsi" w:cstheme="minorBidi"/>
          <w:b w:val="0"/>
          <w:bCs w:val="0"/>
          <w:kern w:val="0"/>
          <w:szCs w:val="22"/>
        </w:rPr>
        <w:alias w:val="模块:固定资产折旧方法"/>
        <w:tag w:val="_GBC_7c749a57d4094b3386978c34c3487e2a"/>
        <w:id w:val="14403359"/>
        <w:lock w:val="sdtLocked"/>
        <w:placeholder>
          <w:docPart w:val="GBC22222222222222222222222222222"/>
        </w:placeholder>
      </w:sdtPr>
      <w:sdtEndPr>
        <w:rPr>
          <w:rFonts w:cs="Times New Roman"/>
        </w:rPr>
      </w:sdtEndPr>
      <w:sdtContent>
        <w:p w:rsidR="006C2310" w:rsidRDefault="0062442B" w:rsidP="00C31E10">
          <w:pPr>
            <w:pStyle w:val="4"/>
            <w:numPr>
              <w:ilvl w:val="0"/>
              <w:numId w:val="68"/>
            </w:numPr>
          </w:pPr>
          <w:r>
            <w:t>折旧方法</w:t>
          </w:r>
        </w:p>
        <w:p w:rsidR="004F36B1" w:rsidRPr="00B93EDC" w:rsidRDefault="004F36B1" w:rsidP="00E67253">
          <w:pPr>
            <w:tabs>
              <w:tab w:val="left" w:pos="960"/>
            </w:tabs>
            <w:spacing w:beforeLines="50" w:afterLines="50" w:line="360" w:lineRule="exact"/>
            <w:ind w:firstLineChars="200" w:firstLine="440"/>
            <w:jc w:val="both"/>
            <w:rPr>
              <w:bCs/>
              <w:sz w:val="22"/>
              <w:szCs w:val="22"/>
            </w:rPr>
          </w:pPr>
          <w:r w:rsidRPr="00B93EDC">
            <w:rPr>
              <w:bCs/>
              <w:sz w:val="22"/>
              <w:szCs w:val="22"/>
            </w:rPr>
            <w:t>除已提足折旧仍继续使用的固定资产</w:t>
          </w:r>
          <w:r w:rsidRPr="00B93EDC">
            <w:rPr>
              <w:rFonts w:hint="eastAsia"/>
              <w:bCs/>
              <w:sz w:val="22"/>
              <w:szCs w:val="22"/>
            </w:rPr>
            <w:t>和</w:t>
          </w:r>
          <w:r w:rsidRPr="00B93EDC">
            <w:rPr>
              <w:bCs/>
              <w:sz w:val="22"/>
              <w:szCs w:val="22"/>
            </w:rPr>
            <w:t>单独</w:t>
          </w:r>
          <w:r w:rsidRPr="00B93EDC">
            <w:rPr>
              <w:rFonts w:hint="eastAsia"/>
              <w:bCs/>
              <w:sz w:val="22"/>
              <w:szCs w:val="22"/>
            </w:rPr>
            <w:t>计价</w:t>
          </w:r>
          <w:r w:rsidRPr="00B93EDC">
            <w:rPr>
              <w:bCs/>
              <w:sz w:val="22"/>
              <w:szCs w:val="22"/>
            </w:rPr>
            <w:t>入账的土地外，</w:t>
          </w:r>
          <w:r w:rsidRPr="00B93EDC">
            <w:rPr>
              <w:rFonts w:hint="eastAsia"/>
              <w:bCs/>
              <w:sz w:val="22"/>
              <w:szCs w:val="22"/>
            </w:rPr>
            <w:t>本集团</w:t>
          </w:r>
          <w:r w:rsidRPr="00B93EDC">
            <w:rPr>
              <w:bCs/>
              <w:sz w:val="22"/>
              <w:szCs w:val="22"/>
            </w:rPr>
            <w:t>对所有固定资产计提折旧</w:t>
          </w:r>
          <w:r w:rsidRPr="00B93EDC">
            <w:rPr>
              <w:rFonts w:hint="eastAsia"/>
              <w:bCs/>
              <w:sz w:val="22"/>
              <w:szCs w:val="22"/>
            </w:rPr>
            <w:t>，其中矿井建筑物采用产量法计提折旧，其他固定资产采用平均年限法计提折旧。本集团固定资产的分类折旧年限、预计净残值率、折旧率如下：</w:t>
          </w:r>
        </w:p>
        <w:tbl>
          <w:tblPr>
            <w:tblStyle w:val="g44"/>
            <w:tblW w:w="5000" w:type="pct"/>
            <w:tblBorders>
              <w:top w:val="double" w:sz="4" w:space="0" w:color="auto"/>
              <w:bottom w:val="double" w:sz="4" w:space="0" w:color="auto"/>
              <w:insideH w:val="single" w:sz="2" w:space="0" w:color="auto"/>
              <w:insideV w:val="single" w:sz="2" w:space="0" w:color="auto"/>
            </w:tblBorders>
            <w:tblLayout w:type="fixed"/>
            <w:tblCellMar>
              <w:left w:w="0" w:type="dxa"/>
              <w:right w:w="0" w:type="dxa"/>
            </w:tblCellMar>
            <w:tblLook w:val="0000"/>
          </w:tblPr>
          <w:tblGrid>
            <w:gridCol w:w="1512"/>
            <w:gridCol w:w="3027"/>
            <w:gridCol w:w="3027"/>
            <w:gridCol w:w="3279"/>
            <w:gridCol w:w="3028"/>
          </w:tblGrid>
          <w:tr w:rsidR="004F36B1" w:rsidRPr="00B93EDC" w:rsidTr="004F36B1">
            <w:trPr>
              <w:trHeight w:val="397"/>
              <w:tblHeader/>
            </w:trPr>
            <w:tc>
              <w:tcPr>
                <w:tcW w:w="1512" w:type="dxa"/>
                <w:vAlign w:val="center"/>
              </w:tcPr>
              <w:p w:rsidR="004F36B1" w:rsidRPr="00B93EDC" w:rsidRDefault="004F36B1" w:rsidP="004F36B1">
                <w:pPr>
                  <w:jc w:val="center"/>
                  <w:rPr>
                    <w:b/>
                    <w:sz w:val="22"/>
                    <w:szCs w:val="22"/>
                  </w:rPr>
                </w:pPr>
                <w:r w:rsidRPr="00B93EDC">
                  <w:rPr>
                    <w:rFonts w:hint="eastAsia"/>
                    <w:b/>
                    <w:sz w:val="22"/>
                    <w:szCs w:val="22"/>
                  </w:rPr>
                  <w:t>序号</w:t>
                </w:r>
              </w:p>
            </w:tc>
            <w:tc>
              <w:tcPr>
                <w:tcW w:w="3027" w:type="dxa"/>
                <w:vAlign w:val="center"/>
              </w:tcPr>
              <w:p w:rsidR="004F36B1" w:rsidRPr="00B93EDC" w:rsidRDefault="004F36B1" w:rsidP="004F36B1">
                <w:pPr>
                  <w:jc w:val="center"/>
                  <w:rPr>
                    <w:b/>
                    <w:sz w:val="22"/>
                    <w:szCs w:val="22"/>
                  </w:rPr>
                </w:pPr>
                <w:r w:rsidRPr="00B93EDC">
                  <w:rPr>
                    <w:rFonts w:hint="eastAsia"/>
                    <w:b/>
                    <w:sz w:val="22"/>
                    <w:szCs w:val="22"/>
                  </w:rPr>
                  <w:t>类别</w:t>
                </w:r>
              </w:p>
            </w:tc>
            <w:tc>
              <w:tcPr>
                <w:tcW w:w="3027" w:type="dxa"/>
                <w:vAlign w:val="center"/>
              </w:tcPr>
              <w:p w:rsidR="004F36B1" w:rsidRPr="00B93EDC" w:rsidRDefault="004F36B1" w:rsidP="004F36B1">
                <w:pPr>
                  <w:jc w:val="center"/>
                  <w:rPr>
                    <w:b/>
                    <w:sz w:val="22"/>
                    <w:szCs w:val="22"/>
                  </w:rPr>
                </w:pPr>
                <w:r w:rsidRPr="00B93EDC">
                  <w:rPr>
                    <w:rFonts w:hint="eastAsia"/>
                    <w:b/>
                    <w:sz w:val="22"/>
                    <w:szCs w:val="22"/>
                  </w:rPr>
                  <w:t>折旧年限</w:t>
                </w:r>
                <w:r w:rsidRPr="00B93EDC">
                  <w:rPr>
                    <w:b/>
                    <w:sz w:val="22"/>
                    <w:szCs w:val="22"/>
                  </w:rPr>
                  <w:t>(年)</w:t>
                </w:r>
              </w:p>
            </w:tc>
            <w:tc>
              <w:tcPr>
                <w:tcW w:w="3279" w:type="dxa"/>
                <w:vAlign w:val="center"/>
              </w:tcPr>
              <w:p w:rsidR="004F36B1" w:rsidRPr="00B93EDC" w:rsidRDefault="004F36B1" w:rsidP="004F36B1">
                <w:pPr>
                  <w:jc w:val="center"/>
                  <w:rPr>
                    <w:b/>
                    <w:sz w:val="22"/>
                    <w:szCs w:val="22"/>
                  </w:rPr>
                </w:pPr>
                <w:r w:rsidRPr="00B93EDC">
                  <w:rPr>
                    <w:rFonts w:hint="eastAsia"/>
                    <w:b/>
                    <w:sz w:val="22"/>
                    <w:szCs w:val="22"/>
                  </w:rPr>
                  <w:t>预计残值率</w:t>
                </w:r>
                <w:r w:rsidRPr="00B93EDC">
                  <w:rPr>
                    <w:b/>
                    <w:sz w:val="22"/>
                    <w:szCs w:val="22"/>
                  </w:rPr>
                  <w:t>(%)</w:t>
                </w:r>
              </w:p>
            </w:tc>
            <w:tc>
              <w:tcPr>
                <w:tcW w:w="3028" w:type="dxa"/>
                <w:vAlign w:val="center"/>
              </w:tcPr>
              <w:p w:rsidR="004F36B1" w:rsidRPr="00B93EDC" w:rsidRDefault="004F36B1" w:rsidP="004F36B1">
                <w:pPr>
                  <w:jc w:val="center"/>
                  <w:rPr>
                    <w:b/>
                    <w:sz w:val="22"/>
                    <w:szCs w:val="22"/>
                  </w:rPr>
                </w:pPr>
                <w:r w:rsidRPr="00B93EDC">
                  <w:rPr>
                    <w:rFonts w:hint="eastAsia"/>
                    <w:b/>
                    <w:sz w:val="22"/>
                    <w:szCs w:val="22"/>
                  </w:rPr>
                  <w:t>年折旧率</w:t>
                </w:r>
                <w:r w:rsidRPr="00B93EDC">
                  <w:rPr>
                    <w:b/>
                    <w:sz w:val="22"/>
                    <w:szCs w:val="22"/>
                  </w:rPr>
                  <w:t>(%)</w:t>
                </w:r>
              </w:p>
            </w:tc>
          </w:tr>
          <w:tr w:rsidR="004F36B1" w:rsidRPr="00B93EDC" w:rsidTr="004F36B1">
            <w:trPr>
              <w:trHeight w:val="397"/>
            </w:trPr>
            <w:tc>
              <w:tcPr>
                <w:tcW w:w="1512" w:type="dxa"/>
                <w:vAlign w:val="center"/>
              </w:tcPr>
              <w:p w:rsidR="004F36B1" w:rsidRPr="00B93EDC" w:rsidRDefault="004F36B1" w:rsidP="004F36B1">
                <w:pPr>
                  <w:jc w:val="center"/>
                  <w:rPr>
                    <w:sz w:val="22"/>
                    <w:szCs w:val="22"/>
                  </w:rPr>
                </w:pPr>
                <w:bookmarkStart w:id="83" w:name="OLE_LINK1" w:colFirst="2" w:colLast="2"/>
                <w:r w:rsidRPr="00B93EDC">
                  <w:rPr>
                    <w:sz w:val="22"/>
                    <w:szCs w:val="22"/>
                  </w:rPr>
                  <w:t>1</w:t>
                </w:r>
              </w:p>
            </w:tc>
            <w:tc>
              <w:tcPr>
                <w:tcW w:w="3027" w:type="dxa"/>
                <w:vAlign w:val="center"/>
              </w:tcPr>
              <w:p w:rsidR="004F36B1" w:rsidRPr="00B93EDC" w:rsidRDefault="004F36B1" w:rsidP="004F36B1">
                <w:pPr>
                  <w:tabs>
                    <w:tab w:val="num" w:pos="860"/>
                  </w:tabs>
                  <w:jc w:val="center"/>
                  <w:rPr>
                    <w:sz w:val="22"/>
                    <w:szCs w:val="22"/>
                  </w:rPr>
                </w:pPr>
                <w:r w:rsidRPr="00B93EDC">
                  <w:rPr>
                    <w:sz w:val="22"/>
                    <w:szCs w:val="22"/>
                  </w:rPr>
                  <w:t>房屋建筑物</w:t>
                </w:r>
              </w:p>
            </w:tc>
            <w:tc>
              <w:tcPr>
                <w:tcW w:w="3027" w:type="dxa"/>
                <w:vAlign w:val="center"/>
              </w:tcPr>
              <w:p w:rsidR="004F36B1" w:rsidRPr="00B93EDC" w:rsidRDefault="004F36B1" w:rsidP="004F36B1">
                <w:pPr>
                  <w:jc w:val="center"/>
                  <w:rPr>
                    <w:sz w:val="22"/>
                    <w:szCs w:val="22"/>
                  </w:rPr>
                </w:pPr>
                <w:r w:rsidRPr="00B93EDC">
                  <w:rPr>
                    <w:sz w:val="22"/>
                    <w:szCs w:val="22"/>
                  </w:rPr>
                  <w:t>10-30</w:t>
                </w:r>
              </w:p>
            </w:tc>
            <w:tc>
              <w:tcPr>
                <w:tcW w:w="3279" w:type="dxa"/>
                <w:vAlign w:val="center"/>
              </w:tcPr>
              <w:p w:rsidR="004F36B1" w:rsidRPr="00B93EDC" w:rsidRDefault="004F36B1" w:rsidP="004F36B1">
                <w:pPr>
                  <w:jc w:val="center"/>
                  <w:rPr>
                    <w:sz w:val="22"/>
                    <w:szCs w:val="22"/>
                  </w:rPr>
                </w:pPr>
                <w:r w:rsidRPr="00B93EDC">
                  <w:rPr>
                    <w:sz w:val="22"/>
                    <w:szCs w:val="22"/>
                  </w:rPr>
                  <w:t>0-3</w:t>
                </w:r>
              </w:p>
            </w:tc>
            <w:tc>
              <w:tcPr>
                <w:tcW w:w="3028" w:type="dxa"/>
                <w:vAlign w:val="center"/>
              </w:tcPr>
              <w:p w:rsidR="004F36B1" w:rsidRPr="00B93EDC" w:rsidRDefault="004F36B1" w:rsidP="004F36B1">
                <w:pPr>
                  <w:jc w:val="center"/>
                  <w:rPr>
                    <w:sz w:val="22"/>
                    <w:szCs w:val="22"/>
                  </w:rPr>
                </w:pPr>
                <w:r w:rsidRPr="00B93EDC">
                  <w:rPr>
                    <w:sz w:val="22"/>
                    <w:szCs w:val="22"/>
                  </w:rPr>
                  <w:t>3.23-10.00</w:t>
                </w:r>
              </w:p>
            </w:tc>
          </w:tr>
          <w:tr w:rsidR="004F36B1" w:rsidRPr="00B93EDC" w:rsidTr="004F36B1">
            <w:trPr>
              <w:trHeight w:val="397"/>
            </w:trPr>
            <w:tc>
              <w:tcPr>
                <w:tcW w:w="1512" w:type="dxa"/>
                <w:vAlign w:val="center"/>
              </w:tcPr>
              <w:p w:rsidR="004F36B1" w:rsidRPr="00B93EDC" w:rsidRDefault="004F36B1" w:rsidP="004F36B1">
                <w:pPr>
                  <w:jc w:val="center"/>
                  <w:rPr>
                    <w:sz w:val="22"/>
                    <w:szCs w:val="22"/>
                  </w:rPr>
                </w:pPr>
                <w:r w:rsidRPr="00B93EDC">
                  <w:rPr>
                    <w:sz w:val="22"/>
                    <w:szCs w:val="22"/>
                  </w:rPr>
                  <w:t>2</w:t>
                </w:r>
              </w:p>
            </w:tc>
            <w:tc>
              <w:tcPr>
                <w:tcW w:w="3027" w:type="dxa"/>
                <w:vAlign w:val="center"/>
              </w:tcPr>
              <w:p w:rsidR="004F36B1" w:rsidRPr="00B93EDC" w:rsidRDefault="004F36B1" w:rsidP="004F36B1">
                <w:pPr>
                  <w:tabs>
                    <w:tab w:val="num" w:pos="860"/>
                  </w:tabs>
                  <w:jc w:val="center"/>
                  <w:rPr>
                    <w:sz w:val="22"/>
                    <w:szCs w:val="22"/>
                  </w:rPr>
                </w:pPr>
                <w:r w:rsidRPr="00B93EDC">
                  <w:rPr>
                    <w:sz w:val="22"/>
                    <w:szCs w:val="22"/>
                  </w:rPr>
                  <w:t>地面建筑物</w:t>
                </w:r>
              </w:p>
            </w:tc>
            <w:tc>
              <w:tcPr>
                <w:tcW w:w="3027" w:type="dxa"/>
                <w:vAlign w:val="center"/>
              </w:tcPr>
              <w:p w:rsidR="004F36B1" w:rsidRPr="00B93EDC" w:rsidRDefault="004F36B1" w:rsidP="004F36B1">
                <w:pPr>
                  <w:jc w:val="center"/>
                  <w:rPr>
                    <w:sz w:val="22"/>
                    <w:szCs w:val="22"/>
                  </w:rPr>
                </w:pPr>
                <w:r w:rsidRPr="00B93EDC">
                  <w:rPr>
                    <w:sz w:val="22"/>
                    <w:szCs w:val="22"/>
                  </w:rPr>
                  <w:t>10-25</w:t>
                </w:r>
              </w:p>
            </w:tc>
            <w:tc>
              <w:tcPr>
                <w:tcW w:w="3279" w:type="dxa"/>
                <w:vAlign w:val="center"/>
              </w:tcPr>
              <w:p w:rsidR="004F36B1" w:rsidRPr="00B93EDC" w:rsidRDefault="004F36B1" w:rsidP="004F36B1">
                <w:pPr>
                  <w:jc w:val="center"/>
                  <w:rPr>
                    <w:sz w:val="22"/>
                    <w:szCs w:val="22"/>
                  </w:rPr>
                </w:pPr>
                <w:r w:rsidRPr="00B93EDC">
                  <w:rPr>
                    <w:sz w:val="22"/>
                    <w:szCs w:val="22"/>
                  </w:rPr>
                  <w:t>0-3</w:t>
                </w:r>
              </w:p>
            </w:tc>
            <w:tc>
              <w:tcPr>
                <w:tcW w:w="3028" w:type="dxa"/>
                <w:vAlign w:val="center"/>
              </w:tcPr>
              <w:p w:rsidR="004F36B1" w:rsidRPr="00B93EDC" w:rsidRDefault="004F36B1" w:rsidP="004F36B1">
                <w:pPr>
                  <w:jc w:val="center"/>
                  <w:rPr>
                    <w:sz w:val="22"/>
                    <w:szCs w:val="22"/>
                  </w:rPr>
                </w:pPr>
                <w:r w:rsidRPr="00B93EDC">
                  <w:rPr>
                    <w:sz w:val="22"/>
                    <w:szCs w:val="22"/>
                  </w:rPr>
                  <w:t>3.88-10.00</w:t>
                </w:r>
              </w:p>
            </w:tc>
          </w:tr>
          <w:tr w:rsidR="004F36B1" w:rsidRPr="00B93EDC" w:rsidTr="004F36B1">
            <w:trPr>
              <w:trHeight w:val="397"/>
            </w:trPr>
            <w:tc>
              <w:tcPr>
                <w:tcW w:w="1512" w:type="dxa"/>
                <w:vAlign w:val="center"/>
              </w:tcPr>
              <w:p w:rsidR="004F36B1" w:rsidRPr="00B93EDC" w:rsidRDefault="004F36B1" w:rsidP="004F36B1">
                <w:pPr>
                  <w:jc w:val="center"/>
                  <w:rPr>
                    <w:sz w:val="22"/>
                    <w:szCs w:val="22"/>
                  </w:rPr>
                </w:pPr>
                <w:r w:rsidRPr="00B93EDC">
                  <w:rPr>
                    <w:sz w:val="22"/>
                    <w:szCs w:val="22"/>
                  </w:rPr>
                  <w:t>3</w:t>
                </w:r>
              </w:p>
            </w:tc>
            <w:tc>
              <w:tcPr>
                <w:tcW w:w="3027" w:type="dxa"/>
                <w:vAlign w:val="center"/>
              </w:tcPr>
              <w:p w:rsidR="004F36B1" w:rsidRPr="00B93EDC" w:rsidRDefault="004F36B1" w:rsidP="004F36B1">
                <w:pPr>
                  <w:tabs>
                    <w:tab w:val="num" w:pos="860"/>
                  </w:tabs>
                  <w:jc w:val="center"/>
                  <w:rPr>
                    <w:sz w:val="22"/>
                    <w:szCs w:val="22"/>
                  </w:rPr>
                </w:pPr>
                <w:r w:rsidRPr="00B93EDC">
                  <w:rPr>
                    <w:sz w:val="22"/>
                    <w:szCs w:val="22"/>
                  </w:rPr>
                  <w:t>码头建筑物</w:t>
                </w:r>
              </w:p>
            </w:tc>
            <w:tc>
              <w:tcPr>
                <w:tcW w:w="3027" w:type="dxa"/>
                <w:vAlign w:val="center"/>
              </w:tcPr>
              <w:p w:rsidR="004F36B1" w:rsidRPr="00B93EDC" w:rsidRDefault="004F36B1" w:rsidP="004F36B1">
                <w:pPr>
                  <w:jc w:val="center"/>
                  <w:rPr>
                    <w:sz w:val="22"/>
                    <w:szCs w:val="22"/>
                  </w:rPr>
                </w:pPr>
                <w:r w:rsidRPr="00B93EDC">
                  <w:rPr>
                    <w:sz w:val="22"/>
                    <w:szCs w:val="22"/>
                  </w:rPr>
                  <w:t>40</w:t>
                </w:r>
              </w:p>
            </w:tc>
            <w:tc>
              <w:tcPr>
                <w:tcW w:w="3279" w:type="dxa"/>
                <w:vAlign w:val="center"/>
              </w:tcPr>
              <w:p w:rsidR="004F36B1" w:rsidRPr="00B93EDC" w:rsidRDefault="004F36B1" w:rsidP="004F36B1">
                <w:pPr>
                  <w:jc w:val="center"/>
                  <w:rPr>
                    <w:sz w:val="22"/>
                    <w:szCs w:val="22"/>
                  </w:rPr>
                </w:pPr>
                <w:r w:rsidRPr="00B93EDC">
                  <w:rPr>
                    <w:sz w:val="22"/>
                    <w:szCs w:val="22"/>
                  </w:rPr>
                  <w:t>0</w:t>
                </w:r>
              </w:p>
            </w:tc>
            <w:tc>
              <w:tcPr>
                <w:tcW w:w="3028" w:type="dxa"/>
                <w:vAlign w:val="center"/>
              </w:tcPr>
              <w:p w:rsidR="004F36B1" w:rsidRPr="00B93EDC" w:rsidRDefault="004F36B1" w:rsidP="004F36B1">
                <w:pPr>
                  <w:jc w:val="center"/>
                  <w:rPr>
                    <w:sz w:val="22"/>
                    <w:szCs w:val="22"/>
                  </w:rPr>
                </w:pPr>
                <w:r w:rsidRPr="00B93EDC">
                  <w:rPr>
                    <w:sz w:val="22"/>
                    <w:szCs w:val="22"/>
                  </w:rPr>
                  <w:t>2.50</w:t>
                </w:r>
              </w:p>
            </w:tc>
          </w:tr>
          <w:tr w:rsidR="004F36B1" w:rsidRPr="00B93EDC" w:rsidTr="004F36B1">
            <w:trPr>
              <w:trHeight w:val="397"/>
            </w:trPr>
            <w:tc>
              <w:tcPr>
                <w:tcW w:w="1512" w:type="dxa"/>
                <w:vAlign w:val="center"/>
              </w:tcPr>
              <w:p w:rsidR="004F36B1" w:rsidRPr="00B93EDC" w:rsidRDefault="004F36B1" w:rsidP="004F36B1">
                <w:pPr>
                  <w:jc w:val="center"/>
                  <w:rPr>
                    <w:sz w:val="22"/>
                    <w:szCs w:val="22"/>
                  </w:rPr>
                </w:pPr>
                <w:r w:rsidRPr="00B93EDC">
                  <w:rPr>
                    <w:sz w:val="22"/>
                    <w:szCs w:val="22"/>
                  </w:rPr>
                  <w:t>4</w:t>
                </w:r>
              </w:p>
            </w:tc>
            <w:tc>
              <w:tcPr>
                <w:tcW w:w="3027" w:type="dxa"/>
                <w:vAlign w:val="center"/>
              </w:tcPr>
              <w:p w:rsidR="004F36B1" w:rsidRPr="00B93EDC" w:rsidRDefault="004F36B1" w:rsidP="004F36B1">
                <w:pPr>
                  <w:tabs>
                    <w:tab w:val="num" w:pos="860"/>
                  </w:tabs>
                  <w:jc w:val="center"/>
                  <w:rPr>
                    <w:sz w:val="22"/>
                    <w:szCs w:val="22"/>
                  </w:rPr>
                </w:pPr>
                <w:r w:rsidRPr="00B93EDC">
                  <w:rPr>
                    <w:sz w:val="22"/>
                    <w:szCs w:val="22"/>
                  </w:rPr>
                  <w:t>机器设备</w:t>
                </w:r>
              </w:p>
            </w:tc>
            <w:tc>
              <w:tcPr>
                <w:tcW w:w="3027" w:type="dxa"/>
                <w:vAlign w:val="center"/>
              </w:tcPr>
              <w:p w:rsidR="004F36B1" w:rsidRPr="00B93EDC" w:rsidRDefault="004F36B1" w:rsidP="004F36B1">
                <w:pPr>
                  <w:jc w:val="center"/>
                  <w:rPr>
                    <w:sz w:val="22"/>
                    <w:szCs w:val="22"/>
                  </w:rPr>
                </w:pPr>
                <w:r w:rsidRPr="00B93EDC">
                  <w:rPr>
                    <w:sz w:val="22"/>
                    <w:szCs w:val="22"/>
                  </w:rPr>
                  <w:t>2.5-25</w:t>
                </w:r>
              </w:p>
            </w:tc>
            <w:tc>
              <w:tcPr>
                <w:tcW w:w="3279" w:type="dxa"/>
                <w:vAlign w:val="center"/>
              </w:tcPr>
              <w:p w:rsidR="004F36B1" w:rsidRPr="00B93EDC" w:rsidRDefault="004F36B1" w:rsidP="004F36B1">
                <w:pPr>
                  <w:jc w:val="center"/>
                  <w:rPr>
                    <w:sz w:val="22"/>
                    <w:szCs w:val="22"/>
                  </w:rPr>
                </w:pPr>
                <w:r w:rsidRPr="00B93EDC">
                  <w:rPr>
                    <w:sz w:val="22"/>
                    <w:szCs w:val="22"/>
                  </w:rPr>
                  <w:t>0-3</w:t>
                </w:r>
              </w:p>
            </w:tc>
            <w:tc>
              <w:tcPr>
                <w:tcW w:w="3028" w:type="dxa"/>
                <w:vAlign w:val="center"/>
              </w:tcPr>
              <w:p w:rsidR="004F36B1" w:rsidRPr="00B93EDC" w:rsidRDefault="004F36B1" w:rsidP="004F36B1">
                <w:pPr>
                  <w:jc w:val="center"/>
                  <w:rPr>
                    <w:sz w:val="22"/>
                    <w:szCs w:val="22"/>
                  </w:rPr>
                </w:pPr>
                <w:r w:rsidRPr="00B93EDC">
                  <w:rPr>
                    <w:sz w:val="22"/>
                    <w:szCs w:val="22"/>
                  </w:rPr>
                  <w:t>3.88-40.00</w:t>
                </w:r>
              </w:p>
            </w:tc>
          </w:tr>
          <w:tr w:rsidR="004F36B1" w:rsidRPr="00B93EDC" w:rsidTr="004F36B1">
            <w:trPr>
              <w:trHeight w:val="397"/>
            </w:trPr>
            <w:tc>
              <w:tcPr>
                <w:tcW w:w="1512" w:type="dxa"/>
                <w:vAlign w:val="center"/>
              </w:tcPr>
              <w:p w:rsidR="004F36B1" w:rsidRPr="00B93EDC" w:rsidRDefault="004F36B1" w:rsidP="004F36B1">
                <w:pPr>
                  <w:jc w:val="center"/>
                  <w:rPr>
                    <w:sz w:val="22"/>
                    <w:szCs w:val="22"/>
                  </w:rPr>
                </w:pPr>
                <w:r w:rsidRPr="00B93EDC">
                  <w:rPr>
                    <w:sz w:val="22"/>
                    <w:szCs w:val="22"/>
                  </w:rPr>
                  <w:t>5</w:t>
                </w:r>
              </w:p>
            </w:tc>
            <w:tc>
              <w:tcPr>
                <w:tcW w:w="3027" w:type="dxa"/>
                <w:vAlign w:val="center"/>
              </w:tcPr>
              <w:p w:rsidR="004F36B1" w:rsidRPr="00B93EDC" w:rsidRDefault="004F36B1" w:rsidP="004F36B1">
                <w:pPr>
                  <w:tabs>
                    <w:tab w:val="num" w:pos="860"/>
                  </w:tabs>
                  <w:jc w:val="center"/>
                  <w:rPr>
                    <w:sz w:val="22"/>
                    <w:szCs w:val="22"/>
                  </w:rPr>
                </w:pPr>
                <w:r w:rsidRPr="00B93EDC">
                  <w:rPr>
                    <w:sz w:val="22"/>
                    <w:szCs w:val="22"/>
                  </w:rPr>
                  <w:t>运输设备</w:t>
                </w:r>
              </w:p>
            </w:tc>
            <w:tc>
              <w:tcPr>
                <w:tcW w:w="3027" w:type="dxa"/>
                <w:vAlign w:val="center"/>
              </w:tcPr>
              <w:p w:rsidR="004F36B1" w:rsidRPr="00B93EDC" w:rsidRDefault="004F36B1" w:rsidP="004F36B1">
                <w:pPr>
                  <w:jc w:val="center"/>
                  <w:rPr>
                    <w:sz w:val="22"/>
                    <w:szCs w:val="22"/>
                  </w:rPr>
                </w:pPr>
                <w:r w:rsidRPr="00B93EDC">
                  <w:rPr>
                    <w:sz w:val="22"/>
                    <w:szCs w:val="22"/>
                  </w:rPr>
                  <w:t>6-18</w:t>
                </w:r>
              </w:p>
            </w:tc>
            <w:tc>
              <w:tcPr>
                <w:tcW w:w="3279" w:type="dxa"/>
                <w:vAlign w:val="center"/>
              </w:tcPr>
              <w:p w:rsidR="004F36B1" w:rsidRPr="00B93EDC" w:rsidRDefault="004F36B1" w:rsidP="004F36B1">
                <w:pPr>
                  <w:jc w:val="center"/>
                  <w:rPr>
                    <w:sz w:val="22"/>
                    <w:szCs w:val="22"/>
                  </w:rPr>
                </w:pPr>
                <w:r w:rsidRPr="00B93EDC">
                  <w:rPr>
                    <w:sz w:val="22"/>
                    <w:szCs w:val="22"/>
                  </w:rPr>
                  <w:t>0-3</w:t>
                </w:r>
              </w:p>
            </w:tc>
            <w:tc>
              <w:tcPr>
                <w:tcW w:w="3028" w:type="dxa"/>
                <w:vAlign w:val="center"/>
              </w:tcPr>
              <w:p w:rsidR="004F36B1" w:rsidRPr="00B93EDC" w:rsidRDefault="004F36B1" w:rsidP="004F36B1">
                <w:pPr>
                  <w:jc w:val="center"/>
                  <w:rPr>
                    <w:sz w:val="22"/>
                    <w:szCs w:val="22"/>
                  </w:rPr>
                </w:pPr>
                <w:r w:rsidRPr="00B93EDC">
                  <w:rPr>
                    <w:sz w:val="22"/>
                    <w:szCs w:val="22"/>
                  </w:rPr>
                  <w:t>5.39-16.67</w:t>
                </w:r>
              </w:p>
            </w:tc>
          </w:tr>
        </w:tbl>
        <w:bookmarkEnd w:id="83"/>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sz w:val="22"/>
              <w:szCs w:val="22"/>
            </w:rPr>
            <w:t>除</w:t>
          </w:r>
          <w:r w:rsidRPr="00B93EDC">
            <w:rPr>
              <w:rFonts w:hint="eastAsia"/>
              <w:sz w:val="22"/>
              <w:szCs w:val="22"/>
            </w:rPr>
            <w:t>本公司之</w:t>
          </w:r>
          <w:r w:rsidRPr="00B93EDC">
            <w:rPr>
              <w:sz w:val="22"/>
              <w:szCs w:val="22"/>
            </w:rPr>
            <w:t>子公司山东兖煤航运有限公司船舶的折旧年限为18年外，其余运输设备的折旧年限均为6至9年。</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sz w:val="22"/>
              <w:szCs w:val="22"/>
            </w:rPr>
            <w:t>土地类固定资产指本</w:t>
          </w:r>
          <w:r w:rsidRPr="00B93EDC">
            <w:rPr>
              <w:rFonts w:hint="eastAsia"/>
              <w:sz w:val="22"/>
              <w:szCs w:val="22"/>
            </w:rPr>
            <w:t>公司</w:t>
          </w:r>
          <w:r w:rsidRPr="00B93EDC">
            <w:rPr>
              <w:sz w:val="22"/>
              <w:szCs w:val="22"/>
            </w:rPr>
            <w:t>之澳大利亚子公司拥有的土地，由于拥有永久所有权，所以不计提折旧。</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sz w:val="22"/>
              <w:szCs w:val="22"/>
            </w:rPr>
            <w:t>租赁资产按资产的预计可使用年限与租赁期两者中较短者按直线法计提折旧。</w:t>
          </w:r>
        </w:p>
        <w:p w:rsidR="004F36B1" w:rsidRPr="00B93EDC" w:rsidRDefault="004F36B1" w:rsidP="00E67253">
          <w:pPr>
            <w:tabs>
              <w:tab w:val="left" w:pos="960"/>
            </w:tabs>
            <w:spacing w:beforeLines="50" w:afterLines="50" w:line="360" w:lineRule="exact"/>
            <w:ind w:firstLineChars="218" w:firstLine="480"/>
            <w:jc w:val="both"/>
            <w:rPr>
              <w:rFonts w:cs="Arial"/>
              <w:sz w:val="22"/>
              <w:szCs w:val="22"/>
            </w:rPr>
          </w:pPr>
          <w:r w:rsidRPr="00B93EDC">
            <w:rPr>
              <w:rFonts w:hint="eastAsia"/>
              <w:sz w:val="22"/>
              <w:szCs w:val="22"/>
            </w:rPr>
            <w:t>本集团于每年年度终了，对固定资产的预计使用寿命、预计净残值和折旧方法</w:t>
          </w:r>
          <w:r w:rsidRPr="00B93EDC">
            <w:rPr>
              <w:rFonts w:cs="Arial" w:hint="eastAsia"/>
              <w:sz w:val="22"/>
              <w:szCs w:val="22"/>
            </w:rPr>
            <w:t>进行复核，如发生改变，则作为会计估计变更处理。</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sz w:val="22"/>
              <w:szCs w:val="22"/>
            </w:rPr>
            <w:t>租赁资产按资产的预计可使用年限与租赁期两者中较短者按直线法计提折旧。</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rFonts w:hint="eastAsia"/>
              <w:sz w:val="22"/>
              <w:szCs w:val="22"/>
            </w:rPr>
            <w:t>本集团于每年年度终了，对固定资产的预计使用寿命、预计净残值和折旧方法</w:t>
          </w:r>
          <w:r w:rsidRPr="00B93EDC">
            <w:rPr>
              <w:rFonts w:cs="Arial" w:hint="eastAsia"/>
              <w:sz w:val="22"/>
              <w:szCs w:val="22"/>
            </w:rPr>
            <w:t>进行复核，如发生改变，则作为会计估计变更处理。</w:t>
          </w:r>
        </w:p>
        <w:p w:rsidR="004F36B1" w:rsidRPr="00B93EDC" w:rsidRDefault="004F36B1" w:rsidP="00E67253">
          <w:pPr>
            <w:spacing w:beforeLines="50" w:afterLines="50" w:line="360" w:lineRule="exact"/>
            <w:ind w:firstLine="440"/>
            <w:jc w:val="both"/>
            <w:rPr>
              <w:sz w:val="22"/>
              <w:szCs w:val="22"/>
            </w:rPr>
          </w:pPr>
          <w:r w:rsidRPr="00B93EDC">
            <w:rPr>
              <w:rFonts w:hint="eastAsia"/>
              <w:sz w:val="22"/>
              <w:szCs w:val="22"/>
            </w:rPr>
            <w:t>本集团融资租入的固定资产包括机器设备，将其确认为融资租入固定资产的依据是本集团在租赁开始日可以合理确定租赁到期时购买此资产。</w:t>
          </w:r>
        </w:p>
        <w:p w:rsidR="004F36B1" w:rsidRPr="00B93EDC" w:rsidRDefault="004F36B1" w:rsidP="00E67253">
          <w:pPr>
            <w:spacing w:beforeLines="50" w:afterLines="50" w:line="360" w:lineRule="exact"/>
            <w:ind w:firstLine="440"/>
            <w:jc w:val="both"/>
            <w:rPr>
              <w:sz w:val="22"/>
              <w:szCs w:val="22"/>
            </w:rPr>
          </w:pPr>
          <w:r w:rsidRPr="00B93EDC">
            <w:rPr>
              <w:rFonts w:hint="eastAsia"/>
              <w:sz w:val="22"/>
              <w:szCs w:val="22"/>
            </w:rPr>
            <w:t>融资租入固定资产以租赁资产的公允价值与最低租赁付款额的现值两者中的较低者作为租入资产的入账价值。租入资产的入账价值与最低租赁付款额之间的差额作为未确认融资费用。</w:t>
          </w:r>
        </w:p>
        <w:p w:rsidR="004F36B1" w:rsidRPr="00B93EDC" w:rsidRDefault="004F36B1" w:rsidP="00E67253">
          <w:pPr>
            <w:spacing w:beforeLines="50" w:afterLines="50" w:line="360" w:lineRule="exact"/>
            <w:ind w:firstLine="440"/>
            <w:jc w:val="both"/>
            <w:rPr>
              <w:sz w:val="22"/>
              <w:szCs w:val="22"/>
            </w:rPr>
          </w:pPr>
          <w:r w:rsidRPr="00B93EDC">
            <w:rPr>
              <w:rFonts w:hint="eastAsia"/>
              <w:sz w:val="22"/>
              <w:szCs w:val="22"/>
            </w:rPr>
            <w:t>融资租入的固定资产采用与自有固定资产相一致的折旧政策。能够合理确定租赁期届满时将取得租入资产所有权的，租入固定资产在其预计使用寿命内计提折旧；否则，租入固定资产在租赁期与该资产预计使用寿命两者中较短的期间内计提折旧。</w:t>
          </w:r>
        </w:p>
        <w:p w:rsidR="006C2310" w:rsidRDefault="00E56D7A" w:rsidP="004F36B1">
          <w:pPr>
            <w:rPr>
              <w:szCs w:val="21"/>
            </w:rPr>
          </w:pPr>
          <w:sdt>
            <w:sdtPr>
              <w:alias w:val="是否适用：固定资产折旧方法[双击切换]"/>
              <w:tag w:val="_GBC_f89f129fe73045168ebdc30031da9fdd"/>
              <w:id w:val="14403358"/>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sdtContent>
    </w:sdt>
    <w:sdt>
      <w:sdtPr>
        <w:rPr>
          <w:rFonts w:asciiTheme="minorHAnsi" w:hAnsiTheme="minorHAnsi" w:cs="宋体"/>
          <w:b w:val="0"/>
          <w:bCs w:val="0"/>
          <w:kern w:val="0"/>
          <w:szCs w:val="22"/>
        </w:rPr>
        <w:alias w:val="模块:固定资产计价和折旧方法及减值准备的计提方法"/>
        <w:tag w:val="_GBC_a1560089c32f441f92e145c3cdc25289"/>
        <w:id w:val="14403361"/>
        <w:lock w:val="sdtLocked"/>
        <w:placeholder>
          <w:docPart w:val="GBC22222222222222222222222222222"/>
        </w:placeholder>
      </w:sdtPr>
      <w:sdtEndPr>
        <w:rPr>
          <w:rFonts w:ascii="Times New Roman" w:hAnsi="Times New Roman" w:cs="Times New Roman" w:hint="eastAsia"/>
          <w:kern w:val="2"/>
          <w:szCs w:val="24"/>
        </w:rPr>
      </w:sdtEndPr>
      <w:sdtContent>
        <w:p w:rsidR="006C2310" w:rsidRDefault="0062442B" w:rsidP="00C31E10">
          <w:pPr>
            <w:pStyle w:val="4"/>
            <w:numPr>
              <w:ilvl w:val="0"/>
              <w:numId w:val="68"/>
            </w:numPr>
          </w:pPr>
          <w:r>
            <w:rPr>
              <w:rFonts w:ascii="宋体" w:hAnsi="宋体" w:hint="eastAsia"/>
              <w:szCs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14403360"/>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在建工程会计处理方法"/>
        <w:tag w:val="_GBC_3eb5f960df3e47f0a4bf3af0bc67ca96"/>
        <w:id w:val="14403364"/>
        <w:lock w:val="sdtLocked"/>
        <w:placeholder>
          <w:docPart w:val="GBC22222222222222222222222222222"/>
        </w:placeholder>
      </w:sdtPr>
      <w:sdtEndPr>
        <w:rPr>
          <w:rFonts w:hint="eastAsia"/>
          <w:szCs w:val="21"/>
        </w:rPr>
      </w:sdtEndPr>
      <w:sdtContent>
        <w:p w:rsidR="006C2310" w:rsidRDefault="0062442B" w:rsidP="00C31E10">
          <w:pPr>
            <w:pStyle w:val="3"/>
            <w:numPr>
              <w:ilvl w:val="0"/>
              <w:numId w:val="60"/>
            </w:numPr>
          </w:pPr>
          <w:r>
            <w:t>在建工程</w:t>
          </w:r>
        </w:p>
        <w:sdt>
          <w:sdtPr>
            <w:rPr>
              <w:rFonts w:hint="eastAsia"/>
              <w:szCs w:val="21"/>
            </w:rPr>
            <w:alias w:val="是否适用：在建工程_重要会计政策和估计[双击切换]"/>
            <w:tag w:val="_GBC_00730441e5ea4f57b3cd3ff1ecc5c1bd"/>
            <w:id w:val="14403362"/>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4403363"/>
            <w:lock w:val="sdtLocked"/>
            <w:placeholder>
              <w:docPart w:val="GBC22222222222222222222222222222"/>
            </w:placeholder>
          </w:sdtPr>
          <w:sdtContent>
            <w:p w:rsidR="006C2310" w:rsidRDefault="004F36B1" w:rsidP="00E67253">
              <w:pPr>
                <w:spacing w:beforeLines="50" w:afterLines="50" w:line="360" w:lineRule="exact"/>
                <w:ind w:firstLine="440"/>
                <w:jc w:val="both"/>
                <w:rPr>
                  <w:szCs w:val="21"/>
                </w:rPr>
              </w:pPr>
              <w:r w:rsidRPr="0012320C">
                <w:rPr>
                  <w:rFonts w:hint="eastAsia"/>
                  <w:sz w:val="22"/>
                </w:rPr>
                <w:t>在建工程在达到预定可使用状态之日起，根据工程预算、造价或工程实际成本等，按估计的价值</w:t>
              </w:r>
              <w:r w:rsidRPr="001F7BA8">
                <w:rPr>
                  <w:rFonts w:hint="eastAsia"/>
                </w:rPr>
                <w:t>结转</w:t>
              </w:r>
              <w:r w:rsidRPr="0012320C">
                <w:rPr>
                  <w:rFonts w:hint="eastAsia"/>
                  <w:sz w:val="22"/>
                </w:rPr>
                <w:t>固定资产，次月起开始计提折旧，待办理了竣工决算手续后再对固定资产原值差异进行调整。</w:t>
              </w:r>
            </w:p>
          </w:sdtContent>
        </w:sdt>
      </w:sdtContent>
    </w:sdt>
    <w:p w:rsidR="006C2310" w:rsidRDefault="006C2310">
      <w:pPr>
        <w:rPr>
          <w:szCs w:val="21"/>
        </w:rPr>
      </w:pPr>
    </w:p>
    <w:sdt>
      <w:sdtPr>
        <w:rPr>
          <w:rFonts w:asciiTheme="minorHAnsi" w:hAnsiTheme="minorHAnsi" w:cs="宋体"/>
          <w:b w:val="0"/>
          <w:bCs w:val="0"/>
          <w:kern w:val="0"/>
          <w:szCs w:val="22"/>
        </w:rPr>
        <w:alias w:val="模块:借款费用会计处理方法"/>
        <w:tag w:val="_GBC_e3e4d07ea08d4589a9293563ea655b42"/>
        <w:id w:val="14403367"/>
        <w:lock w:val="sdtLocked"/>
        <w:placeholder>
          <w:docPart w:val="GBC22222222222222222222222222222"/>
        </w:placeholder>
      </w:sdtPr>
      <w:sdtEndPr>
        <w:rPr>
          <w:rFonts w:ascii="宋体" w:hAnsi="宋体" w:cs="Times New Roman" w:hint="eastAsia"/>
          <w:kern w:val="2"/>
          <w:szCs w:val="21"/>
        </w:rPr>
      </w:sdtEndPr>
      <w:sdtContent>
        <w:p w:rsidR="006C2310" w:rsidRDefault="0062442B" w:rsidP="00C31E10">
          <w:pPr>
            <w:pStyle w:val="3"/>
            <w:numPr>
              <w:ilvl w:val="0"/>
              <w:numId w:val="60"/>
            </w:numPr>
          </w:pPr>
          <w:r>
            <w:t>借款费用</w:t>
          </w:r>
        </w:p>
        <w:sdt>
          <w:sdtPr>
            <w:rPr>
              <w:rFonts w:hint="eastAsia"/>
              <w:szCs w:val="21"/>
            </w:rPr>
            <w:alias w:val="是否适用：借款费用_重要会计政策和估计[双击切换]"/>
            <w:tag w:val="_GBC_84ea3b60fd54474487b81f25f176d989"/>
            <w:id w:val="14403365"/>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4403366"/>
            <w:lock w:val="sdtLocked"/>
            <w:placeholder>
              <w:docPart w:val="GBC22222222222222222222222222222"/>
            </w:placeholder>
          </w:sdtPr>
          <w:sdtContent>
            <w:p w:rsidR="004F36B1" w:rsidRPr="00B93EDC" w:rsidRDefault="004F36B1" w:rsidP="00E67253">
              <w:pPr>
                <w:spacing w:beforeLines="50" w:afterLines="50" w:line="360" w:lineRule="exact"/>
                <w:ind w:firstLine="440"/>
                <w:jc w:val="both"/>
                <w:rPr>
                  <w:sz w:val="22"/>
                  <w:szCs w:val="22"/>
                </w:rPr>
              </w:pPr>
              <w:r w:rsidRPr="00B93EDC">
                <w:rPr>
                  <w:rFonts w:hint="eastAsia"/>
                  <w:sz w:val="22"/>
                  <w:szCs w:val="22"/>
                </w:rPr>
                <w:t>发生的</w:t>
              </w:r>
              <w:r w:rsidRPr="00B93EDC">
                <w:rPr>
                  <w:sz w:val="22"/>
                  <w:szCs w:val="22"/>
                </w:rPr>
                <w:t>可直接归属于需要经过1年以上的购建或者生产活动才能达到预定可使用或者可销售状态的固定资产和存货等的借款费用</w:t>
              </w:r>
              <w:r w:rsidRPr="00B93EDC">
                <w:rPr>
                  <w:rFonts w:hint="eastAsia"/>
                  <w:sz w:val="22"/>
                  <w:szCs w:val="22"/>
                </w:rPr>
                <w:t>，在</w:t>
              </w:r>
              <w:r w:rsidRPr="00B93EDC">
                <w:rPr>
                  <w:sz w:val="22"/>
                  <w:szCs w:val="22"/>
                </w:rPr>
                <w:t>资产支出已经发生、借款费用已经发生</w:t>
              </w:r>
              <w:r w:rsidRPr="00B93EDC">
                <w:rPr>
                  <w:rFonts w:hint="eastAsia"/>
                  <w:sz w:val="22"/>
                  <w:szCs w:val="22"/>
                </w:rPr>
                <w:t>、</w:t>
              </w:r>
              <w:r w:rsidRPr="00B93EDC">
                <w:rPr>
                  <w:sz w:val="22"/>
                  <w:szCs w:val="22"/>
                </w:rPr>
                <w:t>为使资产达到预定可使用或可销售状态所必要的购建或生产活动已经开始时，</w:t>
              </w:r>
              <w:r w:rsidRPr="00B93EDC">
                <w:rPr>
                  <w:rFonts w:hint="eastAsia"/>
                  <w:sz w:val="22"/>
                  <w:szCs w:val="22"/>
                </w:rPr>
                <w:t>开始</w:t>
              </w:r>
              <w:r w:rsidRPr="00B93EDC">
                <w:rPr>
                  <w:sz w:val="22"/>
                  <w:szCs w:val="22"/>
                </w:rPr>
                <w:t>资本化</w:t>
              </w:r>
              <w:r w:rsidRPr="00B93EDC">
                <w:rPr>
                  <w:rFonts w:hint="eastAsia"/>
                  <w:sz w:val="22"/>
                  <w:szCs w:val="22"/>
                </w:rPr>
                <w:t>；</w:t>
              </w:r>
              <w:r w:rsidRPr="00B93EDC">
                <w:rPr>
                  <w:sz w:val="22"/>
                  <w:szCs w:val="22"/>
                </w:rPr>
                <w:t>当购建或生产符合资本化条件的资产达到预定可使用或可销售状态时，停止资本化</w:t>
              </w:r>
              <w:r w:rsidRPr="00B93EDC">
                <w:rPr>
                  <w:rFonts w:hint="eastAsia"/>
                  <w:sz w:val="22"/>
                  <w:szCs w:val="22"/>
                </w:rPr>
                <w:t>，</w:t>
              </w:r>
              <w:r w:rsidRPr="00B93EDC">
                <w:rPr>
                  <w:sz w:val="22"/>
                  <w:szCs w:val="22"/>
                </w:rPr>
                <w:t>其</w:t>
              </w:r>
              <w:r w:rsidRPr="00B93EDC">
                <w:rPr>
                  <w:rFonts w:hint="eastAsia"/>
                  <w:sz w:val="22"/>
                  <w:szCs w:val="22"/>
                </w:rPr>
                <w:t>后发生的</w:t>
              </w:r>
              <w:r w:rsidRPr="00B93EDC">
                <w:rPr>
                  <w:sz w:val="22"/>
                  <w:szCs w:val="22"/>
                </w:rPr>
                <w:t>借款费用</w:t>
              </w:r>
              <w:r w:rsidRPr="00B93EDC">
                <w:rPr>
                  <w:rFonts w:hint="eastAsia"/>
                  <w:sz w:val="22"/>
                  <w:szCs w:val="22"/>
                </w:rPr>
                <w:t>计入当期损益</w:t>
              </w:r>
              <w:r w:rsidRPr="00B93EDC">
                <w:rPr>
                  <w:sz w:val="22"/>
                  <w:szCs w:val="22"/>
                </w:rPr>
                <w:t>。</w:t>
              </w:r>
              <w:r w:rsidRPr="00B93EDC">
                <w:rPr>
                  <w:rFonts w:hint="eastAsia"/>
                  <w:sz w:val="22"/>
                  <w:szCs w:val="22"/>
                </w:rPr>
                <w:t>如果</w:t>
              </w:r>
              <w:r w:rsidRPr="00B93EDC">
                <w:rPr>
                  <w:sz w:val="22"/>
                  <w:szCs w:val="22"/>
                </w:rPr>
                <w:t>符合资本化条件的资产在购建或者生产过程中发生非正常中断、且中断时间连续超过3个月，暂停借款费用的资本化</w:t>
              </w:r>
              <w:r w:rsidRPr="00B93EDC">
                <w:rPr>
                  <w:rFonts w:hint="eastAsia"/>
                  <w:sz w:val="22"/>
                  <w:szCs w:val="22"/>
                </w:rPr>
                <w:t>，直至资产的购建或生产活动重新开始</w:t>
              </w:r>
              <w:r w:rsidRPr="00B93EDC">
                <w:rPr>
                  <w:sz w:val="22"/>
                  <w:szCs w:val="22"/>
                </w:rPr>
                <w:t>。</w:t>
              </w:r>
            </w:p>
            <w:p w:rsidR="006C2310" w:rsidRDefault="004F36B1" w:rsidP="00E67253">
              <w:pPr>
                <w:spacing w:beforeLines="50" w:afterLines="50" w:line="360" w:lineRule="exact"/>
                <w:ind w:firstLine="440"/>
                <w:jc w:val="both"/>
                <w:rPr>
                  <w:rFonts w:cs="Times New Roman"/>
                  <w:kern w:val="2"/>
                  <w:szCs w:val="21"/>
                </w:rPr>
              </w:pPr>
              <w:r w:rsidRPr="001F7BA8">
                <w:rPr>
                  <w:sz w:val="22"/>
                </w:rPr>
                <w:t>专门借款当期实际发生的利息费用</w:t>
              </w:r>
              <w:r w:rsidRPr="001F7BA8">
                <w:rPr>
                  <w:rFonts w:hint="eastAsia"/>
                  <w:sz w:val="22"/>
                </w:rPr>
                <w:t>，</w:t>
              </w:r>
              <w:r w:rsidRPr="001F7BA8">
                <w:rPr>
                  <w:sz w:val="22"/>
                </w:rPr>
                <w:t>扣除尚未动用的借款资金存入银行取得的利息收入或进行暂时性投资取得的投资收益后的</w:t>
              </w:r>
              <w:r w:rsidRPr="001F7BA8">
                <w:rPr>
                  <w:rFonts w:hint="eastAsia"/>
                  <w:sz w:val="22"/>
                </w:rPr>
                <w:t>金额予以</w:t>
              </w:r>
              <w:r w:rsidRPr="001F7BA8">
                <w:rPr>
                  <w:sz w:val="22"/>
                </w:rPr>
                <w:t>资本化</w:t>
              </w:r>
              <w:r w:rsidRPr="001F7BA8">
                <w:rPr>
                  <w:rFonts w:hint="eastAsia"/>
                  <w:sz w:val="22"/>
                </w:rPr>
                <w:t>；</w:t>
              </w:r>
              <w:r w:rsidRPr="001F7BA8">
                <w:rPr>
                  <w:sz w:val="22"/>
                </w:rPr>
                <w:t>一般借款根据累计资产支出超过专门借款部分的资产支出</w:t>
              </w:r>
              <w:r w:rsidRPr="001F7BA8">
                <w:t>加权平均数</w:t>
              </w:r>
              <w:r w:rsidRPr="001F7BA8">
                <w:rPr>
                  <w:sz w:val="22"/>
                </w:rPr>
                <w:t>乘以所占用一般借款的</w:t>
              </w:r>
              <w:r w:rsidRPr="001F7BA8">
                <w:rPr>
                  <w:rFonts w:hint="eastAsia"/>
                  <w:sz w:val="22"/>
                </w:rPr>
                <w:t>资本化率</w:t>
              </w:r>
              <w:r w:rsidRPr="001F7BA8">
                <w:rPr>
                  <w:sz w:val="22"/>
                </w:rPr>
                <w:t>，确定资本化金额</w:t>
              </w:r>
              <w:r w:rsidRPr="001F7BA8">
                <w:rPr>
                  <w:rFonts w:hint="eastAsia"/>
                  <w:sz w:val="22"/>
                </w:rPr>
                <w:t>。资本化率根据一般借款加权平均利率计算确定。</w:t>
              </w:r>
            </w:p>
          </w:sdtContent>
        </w:sdt>
      </w:sdtContent>
    </w:sdt>
    <w:p w:rsidR="006C2310" w:rsidRDefault="006C2310">
      <w:pPr>
        <w:rPr>
          <w:szCs w:val="21"/>
        </w:rPr>
      </w:pPr>
    </w:p>
    <w:sdt>
      <w:sdtPr>
        <w:rPr>
          <w:rFonts w:asciiTheme="minorHAnsi" w:hAnsiTheme="minorHAnsi" w:cs="宋体"/>
          <w:b w:val="0"/>
          <w:bCs w:val="0"/>
          <w:kern w:val="0"/>
          <w:szCs w:val="22"/>
        </w:rPr>
        <w:alias w:val="模块:生物资产会计处理方法"/>
        <w:tag w:val="_GBC_0b83f813710f436286429917c8c39567"/>
        <w:id w:val="14403369"/>
        <w:lock w:val="sdtLocked"/>
        <w:placeholder>
          <w:docPart w:val="GBC22222222222222222222222222222"/>
        </w:placeholder>
      </w:sdtPr>
      <w:sdtEndPr>
        <w:rPr>
          <w:rFonts w:ascii="宋体" w:hAnsi="宋体" w:cs="Times New Roman" w:hint="eastAsia"/>
          <w:kern w:val="2"/>
          <w:szCs w:val="21"/>
        </w:rPr>
      </w:sdtEndPr>
      <w:sdtContent>
        <w:p w:rsidR="006C2310" w:rsidRDefault="0062442B" w:rsidP="00C31E10">
          <w:pPr>
            <w:pStyle w:val="3"/>
            <w:numPr>
              <w:ilvl w:val="0"/>
              <w:numId w:val="60"/>
            </w:numPr>
          </w:pPr>
          <w:r>
            <w:t>生物资产</w:t>
          </w:r>
        </w:p>
        <w:sdt>
          <w:sdtPr>
            <w:rPr>
              <w:rFonts w:hint="eastAsia"/>
              <w:szCs w:val="21"/>
            </w:rPr>
            <w:alias w:val="是否适用：生物资产_重要会计政策和估计[双击切换]"/>
            <w:tag w:val="_GBC_f511e8d0a6dc417eb1d10eeecb5b05a5"/>
            <w:id w:val="14403368"/>
            <w:lock w:val="sdtContentLocked"/>
            <w:placeholder>
              <w:docPart w:val="GBC22222222222222222222222222222"/>
            </w:placeholder>
          </w:sdtPr>
          <w:sdtContent>
            <w:p w:rsidR="006C2310" w:rsidRDefault="00E56D7A" w:rsidP="004F36B1">
              <w:pPr>
                <w:rPr>
                  <w:rFonts w:cs="Times New Roman"/>
                  <w:kern w:val="2"/>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Theme="minorHAnsi" w:hAnsiTheme="minorHAnsi" w:cs="宋体"/>
          <w:b w:val="0"/>
          <w:bCs w:val="0"/>
          <w:kern w:val="0"/>
          <w:szCs w:val="22"/>
        </w:rPr>
        <w:alias w:val="模块:油气资产会计处理方法"/>
        <w:tag w:val="_GBC_ed738d1d51d04aad8efd3fb3e88bf021"/>
        <w:id w:val="14403371"/>
        <w:lock w:val="sdtLocked"/>
        <w:placeholder>
          <w:docPart w:val="GBC22222222222222222222222222222"/>
        </w:placeholder>
      </w:sdtPr>
      <w:sdtEndPr>
        <w:rPr>
          <w:rFonts w:ascii="宋体" w:hAnsi="宋体" w:cs="Times New Roman" w:hint="eastAsia"/>
          <w:kern w:val="2"/>
          <w:szCs w:val="21"/>
        </w:rPr>
      </w:sdtEndPr>
      <w:sdtContent>
        <w:p w:rsidR="006C2310" w:rsidRDefault="0062442B" w:rsidP="00C31E10">
          <w:pPr>
            <w:pStyle w:val="3"/>
            <w:numPr>
              <w:ilvl w:val="0"/>
              <w:numId w:val="60"/>
            </w:numPr>
          </w:pPr>
          <w:r>
            <w:t>油气资产</w:t>
          </w:r>
        </w:p>
        <w:sdt>
          <w:sdtPr>
            <w:rPr>
              <w:rFonts w:hint="eastAsia"/>
              <w:szCs w:val="21"/>
            </w:rPr>
            <w:alias w:val="是否适用：油气资产_重要会计政策和估计[双击切换]"/>
            <w:tag w:val="_GBC_fb60dd1d8d2346fb9b2e461875c070c9"/>
            <w:id w:val="14403370"/>
            <w:lock w:val="sdtContentLocked"/>
            <w:placeholder>
              <w:docPart w:val="GBC22222222222222222222222222222"/>
            </w:placeholder>
          </w:sdtPr>
          <w:sdtContent>
            <w:p w:rsidR="006C2310" w:rsidRDefault="00E56D7A" w:rsidP="004F36B1">
              <w:pPr>
                <w:rPr>
                  <w:rFonts w:cs="Times New Roman"/>
                  <w:kern w:val="2"/>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Theme="minorHAnsi" w:hAnsiTheme="minorHAnsi" w:cs="宋体"/>
          <w:b w:val="0"/>
          <w:bCs w:val="0"/>
          <w:kern w:val="0"/>
          <w:szCs w:val="22"/>
        </w:rPr>
        <w:alias w:val="模块:无形资产会计处理方法"/>
        <w:tag w:val="_GBC_0a8b293ff9e94173b2e385f4ef2a8c89"/>
        <w:id w:val="14403375"/>
        <w:lock w:val="sdtLocked"/>
        <w:placeholder>
          <w:docPart w:val="GBC22222222222222222222222222222"/>
        </w:placeholder>
      </w:sdtPr>
      <w:sdtEndPr>
        <w:rPr>
          <w:rFonts w:ascii="宋体" w:hAnsi="宋体" w:cs="Times New Roman" w:hint="eastAsia"/>
          <w:kern w:val="2"/>
          <w:szCs w:val="21"/>
        </w:rPr>
      </w:sdtEndPr>
      <w:sdtContent>
        <w:p w:rsidR="006C2310" w:rsidRDefault="0062442B" w:rsidP="00C31E10">
          <w:pPr>
            <w:pStyle w:val="3"/>
            <w:numPr>
              <w:ilvl w:val="0"/>
              <w:numId w:val="60"/>
            </w:numPr>
          </w:pPr>
          <w:r>
            <w:t>无形资产</w:t>
          </w:r>
        </w:p>
        <w:p w:rsidR="006C2310" w:rsidRDefault="0062442B" w:rsidP="00C31E10">
          <w:pPr>
            <w:pStyle w:val="4"/>
            <w:numPr>
              <w:ilvl w:val="3"/>
              <w:numId w:val="69"/>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14403372"/>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14403373"/>
            <w:lock w:val="sdtLocked"/>
            <w:placeholder>
              <w:docPart w:val="GBC22222222222222222222222222222"/>
            </w:placeholder>
          </w:sdtPr>
          <w:sdtEndPr>
            <w:rPr>
              <w:sz w:val="22"/>
              <w:szCs w:val="22"/>
            </w:rPr>
          </w:sdtEndPr>
          <w:sdtContent>
            <w:p w:rsidR="004F36B1" w:rsidRPr="00B93EDC" w:rsidRDefault="004F36B1" w:rsidP="00E67253">
              <w:pPr>
                <w:tabs>
                  <w:tab w:val="left" w:pos="960"/>
                </w:tabs>
                <w:spacing w:beforeLines="50" w:afterLines="50" w:line="360" w:lineRule="exact"/>
                <w:ind w:firstLineChars="218" w:firstLine="458"/>
                <w:jc w:val="both"/>
                <w:rPr>
                  <w:sz w:val="22"/>
                  <w:szCs w:val="22"/>
                </w:rPr>
              </w:pPr>
              <w:r w:rsidRPr="00B93EDC">
                <w:rPr>
                  <w:rFonts w:hint="eastAsia"/>
                  <w:sz w:val="22"/>
                  <w:szCs w:val="22"/>
                </w:rPr>
                <w:t>本集团</w:t>
              </w:r>
              <w:r w:rsidRPr="00B93EDC">
                <w:rPr>
                  <w:sz w:val="22"/>
                  <w:szCs w:val="22"/>
                </w:rPr>
                <w:t>无形资产</w:t>
              </w:r>
              <w:r w:rsidRPr="00B93EDC">
                <w:rPr>
                  <w:rFonts w:hint="eastAsia"/>
                  <w:sz w:val="22"/>
                  <w:szCs w:val="22"/>
                </w:rPr>
                <w:t>包括</w:t>
              </w:r>
              <w:r w:rsidRPr="00B93EDC">
                <w:rPr>
                  <w:sz w:val="22"/>
                  <w:szCs w:val="22"/>
                </w:rPr>
                <w:t>采矿权、未探明矿区权益、土地使用权、专利和专有技术等</w:t>
              </w:r>
              <w:r w:rsidRPr="00B93EDC">
                <w:rPr>
                  <w:rFonts w:hint="eastAsia"/>
                  <w:sz w:val="22"/>
                  <w:szCs w:val="22"/>
                </w:rPr>
                <w:t>，</w:t>
              </w:r>
              <w:r w:rsidRPr="00B93EDC">
                <w:rPr>
                  <w:sz w:val="22"/>
                  <w:szCs w:val="22"/>
                </w:rPr>
                <w:t>按取得时的实际成本计量</w:t>
              </w:r>
              <w:r w:rsidRPr="00B93EDC">
                <w:rPr>
                  <w:rFonts w:hint="eastAsia"/>
                  <w:sz w:val="22"/>
                  <w:szCs w:val="22"/>
                </w:rPr>
                <w:t>，其中，购入的无形资产，按实际支付的价款和相关的其他支出作为实际成本；投资者投入的无形资产，按投资合同或协议约定的价值确定实际成本，但合同或协议约定价值不公允的，按公允价值确定实际成本；对非同一控制下合并中取得被购买方拥有的但在其财务报表中未确认的无形资产，在对被购买方资产进行初始确认时，按公允价值确认为无形资产。</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sz w:val="22"/>
                  <w:szCs w:val="22"/>
                </w:rPr>
                <w:t>采矿权成本根据已探明及推定煤炭储量以采矿权在矿山服务年限内已探明及推定煤炭总储量为基础采用产量法进行摊销。若为本集团之澳大利亚子公司，则以澳大利亚联合矿石储备委员会（「JORC」）煤炭储量为基础采用产量法。</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sz w:val="22"/>
                  <w:szCs w:val="22"/>
                </w:rPr>
                <w:t>未探明矿区权益是代表采矿权中一矿区经勘探评价活动后估计其潜在经济可采储量（不包括采矿权中已探明及推定煤矿总储量的部分，即不包括上述的煤炭储量）的公允价值（参见</w:t>
              </w:r>
              <w:r w:rsidRPr="00B93EDC">
                <w:rPr>
                  <w:rFonts w:hint="eastAsia"/>
                  <w:sz w:val="22"/>
                  <w:szCs w:val="22"/>
                </w:rPr>
                <w:t>本附注“四、18</w:t>
              </w:r>
              <w:r w:rsidRPr="00B93EDC">
                <w:rPr>
                  <w:sz w:val="22"/>
                  <w:szCs w:val="22"/>
                </w:rPr>
                <w:t>勘探和评价支出</w:t>
              </w:r>
              <w:r w:rsidRPr="00B93EDC">
                <w:rPr>
                  <w:rFonts w:hint="eastAsia"/>
                  <w:sz w:val="22"/>
                  <w:szCs w:val="22"/>
                </w:rPr>
                <w:t>”</w:t>
              </w:r>
              <w:r w:rsidRPr="00B93EDC">
                <w:rPr>
                  <w:sz w:val="22"/>
                  <w:szCs w:val="22"/>
                </w:rPr>
                <w:t>的会计政策）。</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rFonts w:hint="eastAsia"/>
                  <w:sz w:val="22"/>
                  <w:szCs w:val="22"/>
                </w:rPr>
                <w:t>土地使用权从出让起始日起，按其出让年限平均摊销。</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sz w:val="22"/>
                  <w:szCs w:val="22"/>
                </w:rPr>
                <w:t>使用寿命有限的专利技术、非专利技术和其他无形资产按预计使用年限、合同规定的受益年限和法律规定的有效年限三者中最短者分期平均摊销。摊销金额按其受益对象计入相关资产成本和当期损益。使用寿命不确定的专利技术、非专利技术和其他无形资产不摊销</w:t>
              </w:r>
              <w:r w:rsidRPr="00B93EDC">
                <w:rPr>
                  <w:rFonts w:hint="eastAsia"/>
                  <w:sz w:val="22"/>
                  <w:szCs w:val="22"/>
                </w:rPr>
                <w:t>，</w:t>
              </w:r>
              <w:r w:rsidRPr="00B93EDC">
                <w:rPr>
                  <w:sz w:val="22"/>
                  <w:szCs w:val="22"/>
                </w:rPr>
                <w:t>于每期末进行减值测试。</w:t>
              </w:r>
            </w:p>
            <w:p w:rsidR="006C2310" w:rsidRPr="00B93EDC" w:rsidRDefault="004F36B1" w:rsidP="00E67253">
              <w:pPr>
                <w:tabs>
                  <w:tab w:val="left" w:pos="960"/>
                </w:tabs>
                <w:spacing w:beforeLines="50" w:afterLines="50" w:line="360" w:lineRule="exact"/>
                <w:ind w:firstLineChars="218" w:firstLine="480"/>
                <w:jc w:val="both"/>
                <w:rPr>
                  <w:sz w:val="22"/>
                  <w:szCs w:val="22"/>
                </w:rPr>
              </w:pPr>
              <w:r w:rsidRPr="00B93EDC">
                <w:rPr>
                  <w:sz w:val="22"/>
                  <w:szCs w:val="22"/>
                </w:rPr>
                <w:t>对使用寿命有限的无形资产的预计使用寿命及摊销方法于每年年度终了进行复核，如发生改变，则作为会计估计变更处理。于每个会计期间，对使用寿命不确定的无形资产的预计使用寿命进行复核，如有证据表明无形资产的使用寿命是有限的，则估计其使用寿命并在预计使用寿命内摊销。</w:t>
              </w:r>
            </w:p>
          </w:sdtContent>
        </w:sdt>
        <w:p w:rsidR="006C2310" w:rsidRDefault="006C2310">
          <w:pPr>
            <w:rPr>
              <w:szCs w:val="21"/>
            </w:rPr>
          </w:pPr>
        </w:p>
        <w:p w:rsidR="006C2310" w:rsidRDefault="0062442B" w:rsidP="00C31E10">
          <w:pPr>
            <w:pStyle w:val="4"/>
            <w:numPr>
              <w:ilvl w:val="3"/>
              <w:numId w:val="69"/>
            </w:numPr>
            <w:tabs>
              <w:tab w:val="left" w:pos="448"/>
            </w:tabs>
          </w:pPr>
          <w:r>
            <w:rPr>
              <w:rFonts w:hint="eastAsia"/>
            </w:rPr>
            <w:t>内部研究开发支出会计政策</w:t>
          </w:r>
        </w:p>
        <w:sdt>
          <w:sdtPr>
            <w:alias w:val="是否适用：无形资产内部研究开发支出会计政策[双击切换]"/>
            <w:tag w:val="_GBC_8f6b939ea36a42808f60b7c024994f2b"/>
            <w:id w:val="14403374"/>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rPr>
              <w:szCs w:val="21"/>
            </w:rPr>
          </w:pPr>
        </w:p>
      </w:sdtContent>
    </w:sdt>
    <w:sdt>
      <w:sdtPr>
        <w:rPr>
          <w:rFonts w:ascii="宋体" w:hAnsi="宋体" w:cs="宋体" w:hint="eastAsia"/>
          <w:b w:val="0"/>
          <w:bCs w:val="0"/>
          <w:kern w:val="0"/>
          <w:szCs w:val="21"/>
        </w:rPr>
        <w:alias w:val="模块:非金融长期资产减值"/>
        <w:tag w:val="_GBC_da2f3f0531094e5e9dcd987c45223bec"/>
        <w:id w:val="14403378"/>
        <w:lock w:val="sdtLocked"/>
        <w:placeholder>
          <w:docPart w:val="GBC22222222222222222222222222222"/>
        </w:placeholder>
      </w:sdtPr>
      <w:sdtContent>
        <w:p w:rsidR="004F36B1" w:rsidRDefault="004F36B1" w:rsidP="00C31E10">
          <w:pPr>
            <w:pStyle w:val="3"/>
            <w:numPr>
              <w:ilvl w:val="0"/>
              <w:numId w:val="60"/>
            </w:numPr>
            <w:rPr>
              <w:rFonts w:ascii="宋体" w:hAnsi="宋体" w:cs="宋体"/>
              <w:bCs w:val="0"/>
              <w:kern w:val="0"/>
              <w:szCs w:val="21"/>
            </w:rPr>
          </w:pPr>
          <w:r w:rsidRPr="001F7BA8">
            <w:rPr>
              <w:rFonts w:ascii="宋体" w:hAnsi="宋体" w:cs="宋体" w:hint="eastAsia"/>
              <w:bCs w:val="0"/>
              <w:kern w:val="0"/>
              <w:szCs w:val="21"/>
            </w:rPr>
            <w:t>勘探及评价支出</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sz w:val="22"/>
              <w:szCs w:val="22"/>
            </w:rPr>
            <w:t>发生的勘探和评价支出按单一矿区可独立辨认的收益区域归集。只有当满足以下条件时，勘探和评价支出才会资本化或暂时资本化：受益区域的开采权是现时的并且可以通过成功开发和商业利用或出售该受益区域收回成本；或受益区域的开发尚未达到可判断是否存在可开采储量且与开采相关的重要工作尚在进行中。</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sz w:val="22"/>
              <w:szCs w:val="22"/>
            </w:rPr>
            <w:t>对各受益区域的支出进行定期审核以确定继续资本化该等支出的恰当性。废弃区域的累计支出在决定废弃的期间予以全部冲销。当有证据或者环境显示该项资产的账面价值可能超过可收回金额，需要评价勘探和评价支出的账面金额是否存在减值。</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sz w:val="22"/>
              <w:szCs w:val="22"/>
            </w:rPr>
            <w:t>当生产开始时，相关区域的累计支出按照经济可开采储量的耗用率在该区域的服务年限内摊销。</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sz w:val="22"/>
              <w:szCs w:val="22"/>
            </w:rPr>
            <w:t>于企业合并中取得的勘探和评价资产，以其于收购日的公允价值确认，即于收购日其潜在经济可采储量的公允价值，以未探明矿区权益列示。</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sz w:val="22"/>
              <w:szCs w:val="22"/>
            </w:rPr>
            <w:t>勘探及评价资产根据资产性质被列为固定资产、在建工程或无形资产。</w:t>
          </w:r>
        </w:p>
        <w:p w:rsidR="004F36B1" w:rsidRPr="001F7BA8" w:rsidRDefault="004F36B1" w:rsidP="004F36B1"/>
        <w:p w:rsidR="006C2310" w:rsidRDefault="0062442B" w:rsidP="00C31E10">
          <w:pPr>
            <w:pStyle w:val="3"/>
            <w:numPr>
              <w:ilvl w:val="0"/>
              <w:numId w:val="60"/>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4403376"/>
            <w:lock w:val="sdtContentLocked"/>
            <w:placeholder>
              <w:docPart w:val="GBC22222222222222222222222222222"/>
            </w:placeholder>
          </w:sdtPr>
          <w:sdtContent>
            <w:p w:rsidR="004F36B1"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ascii="Times New Roman" w:hAnsi="Times New Roman" w:hint="eastAsia"/>
              <w:bCs/>
              <w:color w:val="000000"/>
              <w:spacing w:val="-10"/>
              <w:szCs w:val="21"/>
            </w:rPr>
            <w:alias w:val="非金融长期资产减值测试方法及会计处理方法"/>
            <w:tag w:val="_GBC_0a065c1269a846f6923598a2c1fc4269"/>
            <w:id w:val="14403377"/>
            <w:lock w:val="sdtLocked"/>
          </w:sdtPr>
          <w:sdtContent>
            <w:p w:rsidR="004F36B1" w:rsidRPr="00B93EDC" w:rsidRDefault="004F36B1" w:rsidP="00E67253">
              <w:pPr>
                <w:tabs>
                  <w:tab w:val="left" w:pos="960"/>
                </w:tabs>
                <w:spacing w:beforeLines="50" w:afterLines="50" w:line="360" w:lineRule="exact"/>
                <w:ind w:firstLineChars="218" w:firstLine="458"/>
                <w:jc w:val="both"/>
                <w:rPr>
                  <w:sz w:val="22"/>
                  <w:szCs w:val="22"/>
                </w:rPr>
              </w:pPr>
              <w:r w:rsidRPr="00B93EDC">
                <w:rPr>
                  <w:rFonts w:hint="eastAsia"/>
                  <w:sz w:val="22"/>
                  <w:szCs w:val="22"/>
                </w:rPr>
                <w:t>本集团于每一资产负债表日对长期股权投资、固定资产、在建工程、使用寿命有限的无形资产等项目进行检查，当存在减值迹象时，本集团进行减值测试。对商誉和使用寿命不确定的无形资产，无论是否存在减值迹象，每年末均进行减值测试。</w:t>
              </w:r>
              <w:r w:rsidRPr="00B93EDC">
                <w:rPr>
                  <w:sz w:val="22"/>
                  <w:szCs w:val="22"/>
                </w:rPr>
                <w:t>难以对单项资产的可收回金额进行测试的，以该资产所属的资产组或资产组组合为基础测试。</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rFonts w:hint="eastAsia"/>
                  <w:sz w:val="22"/>
                  <w:szCs w:val="22"/>
                </w:rPr>
                <w:t>减值测试后，若该资产的账面价值超过其可收回金额，其差额确认为减值损失，上述资产的减值损失一经确认，在以后会计期间不予转回。</w:t>
              </w:r>
            </w:p>
            <w:p w:rsidR="004F36B1" w:rsidRPr="0012320C" w:rsidRDefault="004F36B1" w:rsidP="00E67253">
              <w:pPr>
                <w:pStyle w:val="331"/>
                <w:spacing w:beforeLines="50" w:afterLines="50" w:line="360" w:lineRule="exact"/>
                <w:ind w:firstLineChars="200" w:firstLine="440"/>
                <w:rPr>
                  <w:rFonts w:ascii="宋体" w:hAnsi="宋体" w:cs="Arial"/>
                  <w:spacing w:val="0"/>
                  <w:sz w:val="22"/>
                </w:rPr>
              </w:pPr>
              <w:r w:rsidRPr="0012320C">
                <w:rPr>
                  <w:rFonts w:ascii="宋体" w:hAnsi="宋体" w:cs="Arial"/>
                  <w:spacing w:val="0"/>
                  <w:sz w:val="22"/>
                </w:rPr>
                <w:t>出现减值的迹象如下：</w:t>
              </w:r>
            </w:p>
            <w:p w:rsidR="004F36B1" w:rsidRPr="0012320C" w:rsidRDefault="004F36B1" w:rsidP="00E67253">
              <w:pPr>
                <w:pStyle w:val="331"/>
                <w:spacing w:beforeLines="50" w:afterLines="50" w:line="360" w:lineRule="exact"/>
                <w:ind w:firstLine="458"/>
                <w:rPr>
                  <w:rFonts w:ascii="宋体" w:hAnsi="宋体" w:cs="Arial"/>
                  <w:spacing w:val="0"/>
                  <w:sz w:val="22"/>
                </w:rPr>
              </w:pPr>
              <w:r w:rsidRPr="0012320C">
                <w:rPr>
                  <w:rFonts w:ascii="宋体" w:hAnsi="宋体" w:cs="Arial"/>
                  <w:spacing w:val="0"/>
                  <w:sz w:val="22"/>
                </w:rPr>
                <w:t>（1）资产的市价当期大幅度下跌，其跌幅明显高于因时间的推移或者正常使用而预计的下跌；</w:t>
              </w:r>
            </w:p>
            <w:p w:rsidR="004F36B1" w:rsidRPr="0012320C" w:rsidRDefault="004F36B1" w:rsidP="00E67253">
              <w:pPr>
                <w:pStyle w:val="331"/>
                <w:spacing w:beforeLines="50" w:afterLines="50" w:line="360" w:lineRule="exact"/>
                <w:ind w:firstLine="458"/>
                <w:rPr>
                  <w:rFonts w:ascii="宋体" w:hAnsi="宋体" w:cs="Arial"/>
                  <w:spacing w:val="0"/>
                  <w:sz w:val="22"/>
                </w:rPr>
              </w:pPr>
              <w:r w:rsidRPr="0012320C">
                <w:rPr>
                  <w:rFonts w:ascii="宋体" w:hAnsi="宋体" w:cs="Arial"/>
                  <w:spacing w:val="0"/>
                  <w:sz w:val="22"/>
                </w:rPr>
                <w:t>（2）公司经营所处的经济、技术或者法律等环境以及资产所处的市场在当期或者将在近期发生重大变化，从而对公司产生不利影响；</w:t>
              </w:r>
            </w:p>
            <w:p w:rsidR="004F36B1" w:rsidRPr="0012320C" w:rsidRDefault="004F36B1" w:rsidP="00E67253">
              <w:pPr>
                <w:pStyle w:val="331"/>
                <w:spacing w:beforeLines="50" w:afterLines="50" w:line="360" w:lineRule="exact"/>
                <w:ind w:firstLine="458"/>
                <w:rPr>
                  <w:rFonts w:ascii="宋体" w:hAnsi="宋体" w:cs="Arial"/>
                  <w:spacing w:val="0"/>
                  <w:sz w:val="22"/>
                </w:rPr>
              </w:pPr>
              <w:r w:rsidRPr="0012320C">
                <w:rPr>
                  <w:rFonts w:ascii="宋体" w:hAnsi="宋体" w:cs="Arial"/>
                  <w:spacing w:val="0"/>
                  <w:sz w:val="22"/>
                </w:rPr>
                <w:t>（3）市场利率或者其他市场投资报酬率在当期已经提高，从而影响公司计算资产预计未来现金流量现值的折现率，导致资产可收回金额大幅度降低；</w:t>
              </w:r>
            </w:p>
            <w:p w:rsidR="004F36B1" w:rsidRPr="0012320C" w:rsidRDefault="004F36B1" w:rsidP="00E67253">
              <w:pPr>
                <w:pStyle w:val="331"/>
                <w:spacing w:beforeLines="50" w:afterLines="50" w:line="360" w:lineRule="exact"/>
                <w:ind w:firstLine="458"/>
                <w:rPr>
                  <w:rFonts w:ascii="宋体" w:hAnsi="宋体" w:cs="Arial"/>
                  <w:spacing w:val="0"/>
                  <w:sz w:val="22"/>
                </w:rPr>
              </w:pPr>
              <w:r w:rsidRPr="0012320C">
                <w:rPr>
                  <w:rFonts w:ascii="宋体" w:hAnsi="宋体" w:cs="Arial"/>
                  <w:spacing w:val="0"/>
                  <w:sz w:val="22"/>
                </w:rPr>
                <w:t>（4）有证据表明资产已经陈旧过时或者其实体已经损坏；</w:t>
              </w:r>
            </w:p>
            <w:p w:rsidR="004F36B1" w:rsidRPr="0012320C" w:rsidRDefault="004F36B1" w:rsidP="00E67253">
              <w:pPr>
                <w:pStyle w:val="331"/>
                <w:spacing w:beforeLines="50" w:afterLines="50" w:line="360" w:lineRule="exact"/>
                <w:ind w:firstLine="458"/>
                <w:rPr>
                  <w:rFonts w:ascii="宋体" w:hAnsi="宋体" w:cs="Arial"/>
                  <w:spacing w:val="0"/>
                  <w:sz w:val="22"/>
                </w:rPr>
              </w:pPr>
              <w:r w:rsidRPr="0012320C">
                <w:rPr>
                  <w:rFonts w:ascii="宋体" w:hAnsi="宋体" w:cs="Arial"/>
                  <w:spacing w:val="0"/>
                  <w:sz w:val="22"/>
                </w:rPr>
                <w:t>（5）资产已经或者将被闲置、终止使用或者计划提前处置；</w:t>
              </w:r>
            </w:p>
            <w:p w:rsidR="004F36B1" w:rsidRPr="0012320C" w:rsidRDefault="004F36B1" w:rsidP="00E67253">
              <w:pPr>
                <w:pStyle w:val="331"/>
                <w:spacing w:beforeLines="50" w:afterLines="50" w:line="360" w:lineRule="exact"/>
                <w:ind w:firstLine="458"/>
                <w:rPr>
                  <w:rFonts w:ascii="宋体" w:hAnsi="宋体" w:cs="Arial"/>
                  <w:spacing w:val="0"/>
                  <w:sz w:val="22"/>
                </w:rPr>
              </w:pPr>
              <w:r w:rsidRPr="0012320C">
                <w:rPr>
                  <w:rFonts w:ascii="宋体" w:hAnsi="宋体" w:cs="Arial"/>
                  <w:spacing w:val="0"/>
                  <w:sz w:val="22"/>
                </w:rPr>
                <w:t>（6）公司内部报告的证据表明资产的经济绩效已经低于或者将低于预期，如资产所创造的净现金流量或者实现的营业利润（或者亏损）远远低于（或者高于）预计金额等；</w:t>
              </w:r>
            </w:p>
            <w:p w:rsidR="004F36B1" w:rsidRDefault="004F36B1" w:rsidP="00E67253">
              <w:pPr>
                <w:pStyle w:val="331"/>
                <w:spacing w:beforeLines="50" w:afterLines="50" w:line="360" w:lineRule="exact"/>
                <w:ind w:firstLine="458"/>
                <w:rPr>
                  <w:szCs w:val="21"/>
                </w:rPr>
              </w:pPr>
              <w:r w:rsidRPr="0012320C">
                <w:rPr>
                  <w:rFonts w:ascii="宋体" w:hAnsi="宋体" w:cs="Arial"/>
                  <w:spacing w:val="0"/>
                  <w:sz w:val="22"/>
                </w:rPr>
                <w:t>（7）其他表明资产可能已经发生减值的迹象。</w:t>
              </w:r>
            </w:p>
          </w:sdtContent>
        </w:sdt>
        <w:p w:rsidR="006C2310" w:rsidRDefault="00E56D7A">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4403381"/>
        <w:lock w:val="sdtLocked"/>
        <w:placeholder>
          <w:docPart w:val="GBC22222222222222222222222222222"/>
        </w:placeholder>
      </w:sdtPr>
      <w:sdtEndPr>
        <w:rPr>
          <w:rFonts w:ascii="宋体" w:hAnsi="宋体" w:cs="Times New Roman" w:hint="eastAsia"/>
          <w:kern w:val="2"/>
          <w:szCs w:val="21"/>
        </w:rPr>
      </w:sdtEndPr>
      <w:sdtContent>
        <w:p w:rsidR="004F36B1" w:rsidRDefault="004F36B1" w:rsidP="00C31E10">
          <w:pPr>
            <w:pStyle w:val="3"/>
            <w:numPr>
              <w:ilvl w:val="0"/>
              <w:numId w:val="60"/>
            </w:numPr>
            <w:rPr>
              <w:rFonts w:asciiTheme="minorHAnsi" w:hAnsiTheme="minorHAnsi" w:cs="宋体"/>
              <w:b w:val="0"/>
              <w:bCs w:val="0"/>
              <w:kern w:val="0"/>
              <w:szCs w:val="22"/>
            </w:rPr>
          </w:pPr>
          <w:r w:rsidRPr="001F7BA8">
            <w:rPr>
              <w:rFonts w:asciiTheme="minorHAnsi" w:hAnsiTheme="minorHAnsi" w:cs="宋体" w:hint="eastAsia"/>
              <w:bCs w:val="0"/>
              <w:kern w:val="0"/>
              <w:szCs w:val="22"/>
            </w:rPr>
            <w:t>商誉</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sz w:val="22"/>
              <w:szCs w:val="22"/>
            </w:rPr>
            <w:t>商誉为股权投资成本或非同一控制下企业合并成本超过应享有的或企业合并中取得的被投资单位或被购买方可辨认净资产于取得日或购买日的公允价值份额的差额。</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sz w:val="22"/>
              <w:szCs w:val="22"/>
            </w:rPr>
            <w:t>与子公司有关的商誉在合并财务报表上单独列示，与联营企业和合营企业有关的商誉，包含在长期股权投资的账面价值中。</w:t>
          </w:r>
        </w:p>
        <w:p w:rsidR="004F36B1" w:rsidRPr="001F7BA8" w:rsidRDefault="004F36B1" w:rsidP="004F36B1"/>
        <w:p w:rsidR="006C2310" w:rsidRDefault="0062442B" w:rsidP="00C31E10">
          <w:pPr>
            <w:pStyle w:val="3"/>
            <w:numPr>
              <w:ilvl w:val="0"/>
              <w:numId w:val="60"/>
            </w:numPr>
          </w:pPr>
          <w:r>
            <w:t>长期待摊费用</w:t>
          </w:r>
        </w:p>
        <w:sdt>
          <w:sdtPr>
            <w:rPr>
              <w:rFonts w:hint="eastAsia"/>
              <w:szCs w:val="21"/>
            </w:rPr>
            <w:alias w:val="是否适用：长期待摊费用_重要会计政策和估计[双击切换]"/>
            <w:tag w:val="_GBC_5f2bbee5e66644d489f8d74ae8f96539"/>
            <w:id w:val="14403379"/>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4403380"/>
            <w:lock w:val="sdtLocked"/>
            <w:placeholder>
              <w:docPart w:val="GBC22222222222222222222222222222"/>
            </w:placeholder>
          </w:sdtPr>
          <w:sdtEndPr>
            <w:rPr>
              <w:sz w:val="22"/>
              <w:szCs w:val="22"/>
            </w:rPr>
          </w:sdtEndPr>
          <w:sdtContent>
            <w:p w:rsidR="006C2310" w:rsidRPr="00B93EDC" w:rsidRDefault="004F36B1" w:rsidP="00E67253">
              <w:pPr>
                <w:tabs>
                  <w:tab w:val="left" w:pos="960"/>
                </w:tabs>
                <w:spacing w:beforeLines="50" w:afterLines="50" w:line="360" w:lineRule="exact"/>
                <w:ind w:firstLineChars="218" w:firstLine="458"/>
                <w:jc w:val="both"/>
                <w:rPr>
                  <w:sz w:val="22"/>
                  <w:szCs w:val="22"/>
                </w:rPr>
              </w:pPr>
              <w:r w:rsidRPr="00B93EDC">
                <w:rPr>
                  <w:sz w:val="22"/>
                  <w:szCs w:val="22"/>
                </w:rPr>
                <w:t>本集团的长期待摊费用是指已经支出，但应由当期及以后各期承担的摊销期限在1年以上(不含1年)的采矿权补偿费和工程运行维护费以及其他受益期限在1年以上的支出，该等费用在受益期内平均摊销。如果长期待摊费用项目不能使以后会计期间受益，则将尚未摊销的该项目的摊余价值全部转入当期损益。</w:t>
              </w:r>
            </w:p>
          </w:sdtContent>
        </w:sdt>
        <w:p w:rsidR="006C2310" w:rsidRDefault="00E56D7A">
          <w:pPr>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14403390"/>
        <w:lock w:val="sdtLocked"/>
        <w:placeholder>
          <w:docPart w:val="GBC22222222222222222222222222222"/>
        </w:placeholder>
      </w:sdtPr>
      <w:sdtEndPr>
        <w:rPr>
          <w:rFonts w:ascii="宋体" w:hAnsi="宋体" w:cs="Times New Roman"/>
          <w:szCs w:val="21"/>
        </w:rPr>
      </w:sdtEndPr>
      <w:sdtContent>
        <w:p w:rsidR="006C2310" w:rsidRDefault="0062442B" w:rsidP="00C31E10">
          <w:pPr>
            <w:pStyle w:val="3"/>
            <w:numPr>
              <w:ilvl w:val="0"/>
              <w:numId w:val="60"/>
            </w:numPr>
          </w:pPr>
          <w:r>
            <w:rPr>
              <w:rFonts w:hint="eastAsia"/>
            </w:rPr>
            <w:t>职工薪酬</w:t>
          </w:r>
        </w:p>
        <w:p w:rsidR="004F36B1" w:rsidRPr="00B93EDC" w:rsidRDefault="004F36B1" w:rsidP="00E67253">
          <w:pPr>
            <w:tabs>
              <w:tab w:val="left" w:pos="960"/>
            </w:tabs>
            <w:spacing w:beforeLines="50" w:afterLines="50" w:line="360" w:lineRule="exact"/>
            <w:ind w:firstLineChars="218" w:firstLine="480"/>
            <w:jc w:val="both"/>
            <w:rPr>
              <w:sz w:val="22"/>
              <w:szCs w:val="22"/>
            </w:rPr>
          </w:pPr>
          <w:r w:rsidRPr="00B93EDC">
            <w:rPr>
              <w:rFonts w:hint="eastAsia"/>
              <w:sz w:val="22"/>
              <w:szCs w:val="22"/>
            </w:rPr>
            <w:t>本集团职工薪酬包括短期薪酬、离职后福利、辞退福利和其他长期福利。</w:t>
          </w:r>
        </w:p>
        <w:p w:rsidR="006C2310" w:rsidRDefault="0062442B" w:rsidP="00C31E10">
          <w:pPr>
            <w:pStyle w:val="4"/>
            <w:numPr>
              <w:ilvl w:val="0"/>
              <w:numId w:val="70"/>
            </w:numPr>
          </w:pPr>
          <w:r>
            <w:rPr>
              <w:rFonts w:hint="eastAsia"/>
            </w:rPr>
            <w:t>短期薪酬的会计处理方法</w:t>
          </w:r>
        </w:p>
        <w:sdt>
          <w:sdtPr>
            <w:rPr>
              <w:rFonts w:hint="eastAsia"/>
              <w:szCs w:val="21"/>
            </w:rPr>
            <w:alias w:val="是否适用：短期薪酬的会计处理方法[双击切换]"/>
            <w:tag w:val="_GBC_efadddc5ff4a48fb9432574c3528c6b3"/>
            <w:id w:val="14403382"/>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14403383"/>
            <w:lock w:val="sdtLocked"/>
            <w:placeholder>
              <w:docPart w:val="GBC22222222222222222222222222222"/>
            </w:placeholder>
          </w:sdtPr>
          <w:sdtEndPr>
            <w:rPr>
              <w:sz w:val="22"/>
              <w:szCs w:val="22"/>
            </w:rPr>
          </w:sdtEndPr>
          <w:sdtContent>
            <w:p w:rsidR="006C2310" w:rsidRPr="00B93EDC" w:rsidRDefault="004F36B1" w:rsidP="00E67253">
              <w:pPr>
                <w:spacing w:beforeLines="50" w:afterLines="50" w:line="360" w:lineRule="exact"/>
                <w:ind w:firstLineChars="200" w:firstLine="420"/>
                <w:jc w:val="both"/>
                <w:rPr>
                  <w:sz w:val="22"/>
                  <w:szCs w:val="22"/>
                  <w:lang w:val="en-AU"/>
                </w:rPr>
              </w:pPr>
              <w:r w:rsidRPr="00B93EDC">
                <w:rPr>
                  <w:rFonts w:hint="eastAsia"/>
                  <w:sz w:val="22"/>
                  <w:szCs w:val="22"/>
                  <w:lang w:val="en-AU"/>
                </w:rPr>
                <w:t>短期薪酬主要包括</w:t>
              </w:r>
              <w:r w:rsidRPr="00B93EDC">
                <w:rPr>
                  <w:rFonts w:cs="Arial"/>
                  <w:sz w:val="22"/>
                  <w:szCs w:val="22"/>
                </w:rPr>
                <w:t>职工工资、奖金、津贴和补贴，职工福利费，医疗保险费、工伤保险费和生育保险费等社会保险费，住房公积金，工会经费和职工教育经费，</w:t>
              </w:r>
              <w:r w:rsidRPr="00B93EDC">
                <w:rPr>
                  <w:rFonts w:hint="eastAsia"/>
                  <w:sz w:val="22"/>
                  <w:szCs w:val="22"/>
                  <w:lang w:val="en-AU"/>
                </w:rPr>
                <w:t>短期带薪缺勤等，在职工提供服务的会计期间，将实际发生的短期薪酬确认为负债，并按照受益对象计入当期损益或相关资产成本。</w:t>
              </w:r>
            </w:p>
          </w:sdtContent>
        </w:sdt>
        <w:p w:rsidR="006C2310" w:rsidRDefault="006C2310">
          <w:pPr>
            <w:rPr>
              <w:szCs w:val="21"/>
            </w:rPr>
          </w:pPr>
        </w:p>
        <w:p w:rsidR="006C2310" w:rsidRDefault="0062442B" w:rsidP="00C31E10">
          <w:pPr>
            <w:pStyle w:val="4"/>
            <w:numPr>
              <w:ilvl w:val="0"/>
              <w:numId w:val="70"/>
            </w:numPr>
          </w:pPr>
          <w:r>
            <w:rPr>
              <w:rFonts w:hint="eastAsia"/>
            </w:rPr>
            <w:t>离职后福利的会计处理方法</w:t>
          </w:r>
        </w:p>
        <w:sdt>
          <w:sdtPr>
            <w:rPr>
              <w:rFonts w:hint="eastAsia"/>
              <w:szCs w:val="21"/>
            </w:rPr>
            <w:alias w:val="是否适用：离职后福利的会计处理方法[双击切换]"/>
            <w:tag w:val="_GBC_64248844b1544474ae8d85d08e7479af"/>
            <w:id w:val="14403384"/>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403385"/>
            <w:lock w:val="sdtLocked"/>
            <w:placeholder>
              <w:docPart w:val="GBC22222222222222222222222222222"/>
            </w:placeholder>
          </w:sdtPr>
          <w:sdtEndPr>
            <w:rPr>
              <w:sz w:val="22"/>
              <w:szCs w:val="22"/>
            </w:rPr>
          </w:sdtEndPr>
          <w:sdtContent>
            <w:p w:rsidR="006C2310" w:rsidRPr="00B93EDC" w:rsidRDefault="004F36B1" w:rsidP="00E67253">
              <w:pPr>
                <w:spacing w:beforeLines="50" w:afterLines="50" w:line="360" w:lineRule="exact"/>
                <w:ind w:firstLineChars="200" w:firstLine="420"/>
                <w:jc w:val="both"/>
                <w:rPr>
                  <w:sz w:val="22"/>
                  <w:szCs w:val="22"/>
                  <w:lang w:val="en-AU"/>
                </w:rPr>
              </w:pPr>
              <w:r w:rsidRPr="00B93EDC">
                <w:rPr>
                  <w:rFonts w:hint="eastAsia"/>
                  <w:sz w:val="22"/>
                  <w:szCs w:val="22"/>
                  <w:lang w:val="en-AU"/>
                </w:rPr>
                <w:t>离职后福利主要包括基本养老保险费、企业年金缴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sdtContent>
        </w:sdt>
        <w:p w:rsidR="006C2310" w:rsidRDefault="006C2310">
          <w:pPr>
            <w:rPr>
              <w:szCs w:val="21"/>
            </w:rPr>
          </w:pPr>
        </w:p>
        <w:p w:rsidR="006C2310" w:rsidRDefault="0062442B" w:rsidP="00C31E10">
          <w:pPr>
            <w:pStyle w:val="4"/>
            <w:numPr>
              <w:ilvl w:val="0"/>
              <w:numId w:val="70"/>
            </w:numPr>
          </w:pPr>
          <w:r>
            <w:rPr>
              <w:rFonts w:hint="eastAsia"/>
            </w:rPr>
            <w:t>辞退福利的会计处理方法</w:t>
          </w:r>
        </w:p>
        <w:sdt>
          <w:sdtPr>
            <w:rPr>
              <w:rFonts w:hint="eastAsia"/>
              <w:szCs w:val="21"/>
            </w:rPr>
            <w:alias w:val="是否适用：辞退福利的会计处理方法[双击切换]"/>
            <w:tag w:val="_GBC_7a3bf6905df64c658fb0148a81f2964d"/>
            <w:id w:val="14403386"/>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4403387"/>
            <w:lock w:val="sdtLocked"/>
            <w:placeholder>
              <w:docPart w:val="GBC22222222222222222222222222222"/>
            </w:placeholder>
          </w:sdtPr>
          <w:sdtEndPr>
            <w:rPr>
              <w:sz w:val="22"/>
              <w:szCs w:val="22"/>
            </w:rPr>
          </w:sdtEndPr>
          <w:sdtContent>
            <w:p w:rsidR="006C2310" w:rsidRPr="00B93EDC" w:rsidRDefault="004F36B1" w:rsidP="00E67253">
              <w:pPr>
                <w:spacing w:beforeLines="50" w:afterLines="50" w:line="360" w:lineRule="exact"/>
                <w:ind w:firstLineChars="200" w:firstLine="420"/>
                <w:jc w:val="both"/>
                <w:rPr>
                  <w:sz w:val="22"/>
                  <w:szCs w:val="22"/>
                </w:rPr>
              </w:pPr>
              <w:r w:rsidRPr="00B93EDC">
                <w:rPr>
                  <w:rFonts w:cs="Arial"/>
                  <w:sz w:val="22"/>
                  <w:szCs w:val="22"/>
                </w:rPr>
                <w:t>辞退福利是指在职工劳动合同到期之前决定解除与职工的劳动关系，或为鼓励职工自愿接受裁减而提出给予补偿的建议，如果本集团已经制定正式的解除劳动关系计划或提出自愿裁减建议，并即将实施，同时本集团不能单方面撤回解除劳动关系计划或裁减建议的，确认因解除与职工劳动关系给予补偿产生的预计负债，计入当期损益。</w:t>
              </w:r>
            </w:p>
          </w:sdtContent>
        </w:sdt>
        <w:p w:rsidR="006C2310" w:rsidRDefault="006C2310">
          <w:pPr>
            <w:rPr>
              <w:szCs w:val="21"/>
            </w:rPr>
          </w:pPr>
        </w:p>
        <w:p w:rsidR="006C2310" w:rsidRDefault="0062442B" w:rsidP="00C31E10">
          <w:pPr>
            <w:pStyle w:val="4"/>
            <w:numPr>
              <w:ilvl w:val="0"/>
              <w:numId w:val="70"/>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14403388"/>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4403389"/>
            <w:lock w:val="sdtLocked"/>
            <w:placeholder>
              <w:docPart w:val="GBC22222222222222222222222222222"/>
            </w:placeholder>
          </w:sdtPr>
          <w:sdtEndPr>
            <w:rPr>
              <w:sz w:val="22"/>
              <w:szCs w:val="22"/>
            </w:rPr>
          </w:sdtEndPr>
          <w:sdtContent>
            <w:p w:rsidR="006C2310" w:rsidRPr="00B93EDC" w:rsidRDefault="004F36B1" w:rsidP="00E67253">
              <w:pPr>
                <w:spacing w:beforeLines="50" w:afterLines="50" w:line="360" w:lineRule="exact"/>
                <w:ind w:firstLineChars="200" w:firstLine="420"/>
                <w:jc w:val="both"/>
                <w:rPr>
                  <w:color w:val="FF0000"/>
                  <w:sz w:val="22"/>
                  <w:szCs w:val="22"/>
                  <w:lang w:val="en-AU"/>
                </w:rPr>
              </w:pPr>
              <w:r w:rsidRPr="00B93EDC">
                <w:rPr>
                  <w:rFonts w:cs="Arial"/>
                  <w:sz w:val="22"/>
                  <w:szCs w:val="22"/>
                </w:rPr>
                <w:t>其他长期职工福利，是指除短期薪酬、离职后福利、辞退福利之外所有的职工薪酬。</w:t>
              </w:r>
            </w:p>
          </w:sdtContent>
        </w:sdt>
        <w:p w:rsidR="006C2310" w:rsidRDefault="00E56D7A">
          <w:pPr>
            <w:rPr>
              <w:rFonts w:cs="Times New Roman"/>
              <w:szCs w:val="21"/>
            </w:rPr>
          </w:pPr>
        </w:p>
      </w:sdtContent>
    </w:sdt>
    <w:sdt>
      <w:sdtPr>
        <w:rPr>
          <w:rFonts w:ascii="宋体" w:hAnsi="宋体" w:cs="宋体"/>
          <w:b w:val="0"/>
          <w:bCs w:val="0"/>
          <w:kern w:val="0"/>
          <w:szCs w:val="24"/>
        </w:rPr>
        <w:alias w:val="模块:预计负债会计处理方法"/>
        <w:tag w:val="_GBC_b5b71a4d3cc1425c80f55e751e7e18c2"/>
        <w:id w:val="14403393"/>
        <w:lock w:val="sdtLocked"/>
        <w:placeholder>
          <w:docPart w:val="GBC22222222222222222222222222222"/>
        </w:placeholder>
      </w:sdtPr>
      <w:sdtEndPr>
        <w:rPr>
          <w:rFonts w:hint="eastAsia"/>
          <w:szCs w:val="21"/>
        </w:rPr>
      </w:sdtEndPr>
      <w:sdtContent>
        <w:p w:rsidR="006C2310" w:rsidRDefault="0062442B" w:rsidP="00C31E10">
          <w:pPr>
            <w:pStyle w:val="3"/>
            <w:numPr>
              <w:ilvl w:val="0"/>
              <w:numId w:val="60"/>
            </w:numPr>
          </w:pPr>
          <w:r>
            <w:t>预计负债</w:t>
          </w:r>
        </w:p>
        <w:sdt>
          <w:sdtPr>
            <w:rPr>
              <w:rFonts w:hint="eastAsia"/>
              <w:szCs w:val="21"/>
            </w:rPr>
            <w:alias w:val="是否适用：预计负债_重要会计政策和估计[双击切换]"/>
            <w:tag w:val="_GBC_546a7423773c46d2b57f08fc5fdbc638"/>
            <w:id w:val="14403391"/>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4403392"/>
            <w:lock w:val="sdtLocked"/>
            <w:placeholder>
              <w:docPart w:val="GBC22222222222222222222222222222"/>
            </w:placeholder>
          </w:sdtPr>
          <w:sdtContent>
            <w:p w:rsidR="004F36B1" w:rsidRPr="0012320C" w:rsidRDefault="004F36B1" w:rsidP="00E67253">
              <w:pPr>
                <w:tabs>
                  <w:tab w:val="left" w:pos="960"/>
                </w:tabs>
                <w:spacing w:beforeLines="50" w:afterLines="50" w:line="360" w:lineRule="exact"/>
                <w:ind w:firstLineChars="218" w:firstLine="458"/>
                <w:jc w:val="both"/>
              </w:pPr>
              <w:r w:rsidRPr="00B93EDC">
                <w:rPr>
                  <w:rFonts w:hint="eastAsia"/>
                  <w:sz w:val="22"/>
                  <w:szCs w:val="22"/>
                </w:rPr>
                <w:t>当与</w:t>
              </w:r>
              <w:r w:rsidRPr="00B93EDC">
                <w:rPr>
                  <w:bCs/>
                  <w:sz w:val="22"/>
                  <w:szCs w:val="22"/>
                </w:rPr>
                <w:t>因开采煤矿而形成的复垦、弃置及环境清理事项，以及对外担保、未决诉讼或仲裁、产品质量保证、裁员计划、亏损合同、重组义务</w:t>
              </w:r>
              <w:r w:rsidRPr="00B93EDC">
                <w:rPr>
                  <w:rFonts w:hint="eastAsia"/>
                  <w:sz w:val="22"/>
                  <w:szCs w:val="22"/>
                </w:rPr>
                <w:t>等或有事项相关的业务同时符合以下条件时，本集团将其确认为负债：该义务是本集团承担的现时义务；该义务的履行很可能导致经济利益流出企业；该义务的金额能够可靠地计量。</w:t>
              </w:r>
            </w:p>
            <w:p w:rsidR="004F36B1" w:rsidRPr="0012320C" w:rsidRDefault="004F36B1" w:rsidP="00E67253">
              <w:pPr>
                <w:pStyle w:val="331"/>
                <w:spacing w:beforeLines="50" w:afterLines="50" w:line="360" w:lineRule="exact"/>
                <w:ind w:firstLineChars="200" w:firstLine="440"/>
                <w:rPr>
                  <w:rFonts w:ascii="宋体" w:hAnsi="宋体"/>
                  <w:color w:val="FF0000"/>
                  <w:spacing w:val="0"/>
                  <w:sz w:val="22"/>
                </w:rPr>
              </w:pPr>
              <w:r w:rsidRPr="0012320C">
                <w:rPr>
                  <w:rFonts w:ascii="宋体" w:hAnsi="宋体"/>
                  <w:bCs w:val="0"/>
                  <w:spacing w:val="0"/>
                  <w:sz w:val="22"/>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于资产负债表日对预计负债的账面价值进行复核，如有改变则对账面价值进行调整以反映当前最佳估计数。</w:t>
              </w:r>
            </w:p>
            <w:p w:rsidR="006C2310" w:rsidRDefault="00E56D7A">
              <w:pPr>
                <w:rPr>
                  <w:szCs w:val="21"/>
                </w:rPr>
              </w:pPr>
            </w:p>
          </w:sdtContent>
        </w:sdt>
        <w:p w:rsidR="006C2310" w:rsidRDefault="00E56D7A">
          <w:pPr>
            <w:rPr>
              <w:szCs w:val="21"/>
            </w:rPr>
          </w:pPr>
        </w:p>
      </w:sdtContent>
    </w:sdt>
    <w:sdt>
      <w:sdtPr>
        <w:rPr>
          <w:rFonts w:asciiTheme="minorHAnsi" w:hAnsiTheme="minorHAnsi" w:cstheme="minorBidi" w:hint="eastAsia"/>
          <w:b w:val="0"/>
          <w:bCs w:val="0"/>
          <w:kern w:val="0"/>
          <w:szCs w:val="22"/>
        </w:rPr>
        <w:alias w:val="模块:股份支付"/>
        <w:tag w:val="_GBC_5300d3ce4b5f4c1690fe13bde0a610e3"/>
        <w:id w:val="14403395"/>
        <w:lock w:val="sdtLocked"/>
        <w:placeholder>
          <w:docPart w:val="GBC22222222222222222222222222222"/>
        </w:placeholder>
      </w:sdtPr>
      <w:sdtEndPr>
        <w:rPr>
          <w:rFonts w:ascii="宋体" w:hAnsi="宋体" w:cs="Times New Roman"/>
          <w:szCs w:val="21"/>
        </w:rPr>
      </w:sdtEndPr>
      <w:sdtContent>
        <w:p w:rsidR="004F36B1" w:rsidRDefault="004F36B1" w:rsidP="00C31E10">
          <w:pPr>
            <w:pStyle w:val="3"/>
            <w:numPr>
              <w:ilvl w:val="0"/>
              <w:numId w:val="60"/>
            </w:numPr>
            <w:rPr>
              <w:rFonts w:ascii="宋体" w:hAnsi="宋体"/>
              <w:sz w:val="22"/>
              <w:szCs w:val="22"/>
            </w:rPr>
          </w:pPr>
          <w:r w:rsidRPr="001F7BA8">
            <w:rPr>
              <w:rFonts w:asciiTheme="minorHAnsi" w:hAnsiTheme="minorHAnsi" w:cstheme="minorBidi" w:hint="eastAsia"/>
              <w:bCs w:val="0"/>
              <w:kern w:val="0"/>
              <w:szCs w:val="22"/>
            </w:rPr>
            <w:t>露天</w:t>
          </w:r>
          <w:r w:rsidRPr="001F7BA8">
            <w:rPr>
              <w:rFonts w:ascii="宋体" w:hAnsi="宋体"/>
              <w:sz w:val="22"/>
              <w:szCs w:val="22"/>
            </w:rPr>
            <w:t>矿表层土剥采成本</w:t>
          </w:r>
        </w:p>
        <w:p w:rsidR="004F36B1" w:rsidRPr="0012320C" w:rsidRDefault="004F36B1" w:rsidP="00E67253">
          <w:pPr>
            <w:pStyle w:val="331"/>
            <w:spacing w:beforeLines="50" w:afterLines="50" w:line="360" w:lineRule="exact"/>
            <w:ind w:firstLineChars="200" w:firstLine="440"/>
            <w:rPr>
              <w:rFonts w:ascii="宋体" w:hAnsi="宋体"/>
              <w:bCs w:val="0"/>
              <w:spacing w:val="0"/>
              <w:sz w:val="22"/>
            </w:rPr>
          </w:pPr>
          <w:r w:rsidRPr="0012320C">
            <w:rPr>
              <w:rFonts w:ascii="宋体" w:hAnsi="宋体"/>
              <w:bCs w:val="0"/>
              <w:spacing w:val="0"/>
              <w:sz w:val="22"/>
            </w:rPr>
            <w:t>露天矿表层土剥采成本指为达至煤层而发生的累计支出，包括直接剥离成本及机器设备的运行成本。</w:t>
          </w:r>
          <w:r w:rsidRPr="0012320C">
            <w:rPr>
              <w:rFonts w:ascii="宋体" w:hAnsi="宋体" w:hint="eastAsia"/>
              <w:bCs w:val="0"/>
              <w:spacing w:val="0"/>
              <w:sz w:val="22"/>
            </w:rPr>
            <w:t>对能提升矿石的未来开采能力的此类剥采成本在满足特定标准时确认为非流动资产（剥采资产），其余剥采成本在发生当期计入生产成本，结转至存货。</w:t>
          </w:r>
        </w:p>
        <w:p w:rsidR="004F36B1" w:rsidRPr="0012320C" w:rsidRDefault="004F36B1" w:rsidP="00E67253">
          <w:pPr>
            <w:pStyle w:val="331"/>
            <w:spacing w:beforeLines="50" w:afterLines="50" w:line="360" w:lineRule="exact"/>
            <w:ind w:firstLineChars="200" w:firstLine="440"/>
            <w:rPr>
              <w:rFonts w:ascii="宋体" w:hAnsi="宋体"/>
              <w:bCs w:val="0"/>
              <w:spacing w:val="0"/>
              <w:sz w:val="22"/>
            </w:rPr>
          </w:pPr>
          <w:r w:rsidRPr="0012320C">
            <w:rPr>
              <w:rFonts w:ascii="宋体" w:hAnsi="宋体" w:hint="eastAsia"/>
              <w:bCs w:val="0"/>
              <w:spacing w:val="0"/>
              <w:sz w:val="22"/>
            </w:rPr>
            <w:t>对能提升矿石的未来开采能力的生产剥采成本，仅在满足以下全部条件时，被确认为一项非流动资产：未来的经济利益很有可能流入企业；企业可以识别出被改进了开采能力的矿体组成部分；该组成部分相关剥采活动的成本能够可靠计量</w:t>
          </w:r>
          <w:r w:rsidRPr="0012320C">
            <w:rPr>
              <w:rFonts w:ascii="宋体" w:hAnsi="宋体"/>
              <w:bCs w:val="0"/>
              <w:spacing w:val="0"/>
              <w:sz w:val="22"/>
            </w:rPr>
            <w:t>。</w:t>
          </w:r>
        </w:p>
        <w:p w:rsidR="004F36B1" w:rsidRPr="0012320C" w:rsidRDefault="004F36B1" w:rsidP="00E67253">
          <w:pPr>
            <w:pStyle w:val="331"/>
            <w:spacing w:beforeLines="50" w:afterLines="50" w:line="360" w:lineRule="exact"/>
            <w:ind w:firstLineChars="200" w:firstLine="440"/>
            <w:rPr>
              <w:rFonts w:ascii="宋体" w:hAnsi="宋体"/>
              <w:bCs w:val="0"/>
              <w:spacing w:val="0"/>
              <w:sz w:val="22"/>
            </w:rPr>
          </w:pPr>
          <w:r w:rsidRPr="0012320C">
            <w:rPr>
              <w:rFonts w:ascii="宋体" w:hAnsi="宋体" w:hint="eastAsia"/>
              <w:bCs w:val="0"/>
              <w:spacing w:val="0"/>
              <w:sz w:val="22"/>
            </w:rPr>
            <w:t>剥采活动资产应作为与其相关的矿业资产的一部分予以确认。</w:t>
          </w:r>
        </w:p>
        <w:p w:rsidR="004F36B1" w:rsidRPr="0012320C" w:rsidRDefault="004F36B1" w:rsidP="00E67253">
          <w:pPr>
            <w:pStyle w:val="331"/>
            <w:spacing w:beforeLines="50" w:afterLines="50" w:line="360" w:lineRule="exact"/>
            <w:ind w:firstLineChars="200" w:firstLine="440"/>
            <w:rPr>
              <w:rFonts w:ascii="宋体" w:hAnsi="宋体"/>
              <w:bCs w:val="0"/>
              <w:spacing w:val="0"/>
              <w:sz w:val="22"/>
            </w:rPr>
          </w:pPr>
          <w:r w:rsidRPr="0012320C">
            <w:rPr>
              <w:rFonts w:ascii="宋体" w:hAnsi="宋体" w:hint="eastAsia"/>
              <w:bCs w:val="0"/>
              <w:spacing w:val="0"/>
              <w:sz w:val="22"/>
            </w:rPr>
            <w:t>剥采资产入帐根据其所构成的现有资产的性质分类为有形资产和无形资产。当剥采资产与存货不能独立识别时，剥采成本会根据相应之生产标准分配至剥采资产及存货中。</w:t>
          </w:r>
        </w:p>
        <w:p w:rsidR="004F36B1" w:rsidRPr="0012320C" w:rsidRDefault="004F36B1" w:rsidP="00E67253">
          <w:pPr>
            <w:pStyle w:val="331"/>
            <w:spacing w:beforeLines="50" w:afterLines="50" w:line="360" w:lineRule="exact"/>
            <w:ind w:firstLineChars="200" w:firstLine="440"/>
            <w:rPr>
              <w:rFonts w:ascii="宋体" w:hAnsi="宋体"/>
              <w:bCs w:val="0"/>
              <w:spacing w:val="0"/>
              <w:sz w:val="22"/>
            </w:rPr>
          </w:pPr>
          <w:r w:rsidRPr="0012320C">
            <w:rPr>
              <w:rFonts w:ascii="宋体" w:hAnsi="宋体" w:hint="eastAsia"/>
              <w:bCs w:val="0"/>
              <w:spacing w:val="0"/>
              <w:sz w:val="22"/>
            </w:rPr>
            <w:t>剥采资产将会在与其相关的已识别矿体组成部分的预期剩余使用寿命内计提折旧。</w:t>
          </w:r>
        </w:p>
        <w:p w:rsidR="004F36B1" w:rsidRPr="001F7BA8" w:rsidRDefault="004F36B1" w:rsidP="004F36B1"/>
        <w:p w:rsidR="004F36B1" w:rsidRDefault="004F36B1" w:rsidP="00C31E10">
          <w:pPr>
            <w:pStyle w:val="3"/>
            <w:numPr>
              <w:ilvl w:val="0"/>
              <w:numId w:val="60"/>
            </w:numPr>
            <w:rPr>
              <w:rFonts w:ascii="宋体" w:hAnsi="宋体"/>
              <w:sz w:val="22"/>
              <w:szCs w:val="22"/>
            </w:rPr>
          </w:pPr>
          <w:r w:rsidRPr="001F7BA8">
            <w:rPr>
              <w:rFonts w:ascii="宋体" w:hAnsi="宋体" w:hint="eastAsia"/>
              <w:sz w:val="22"/>
              <w:szCs w:val="22"/>
            </w:rPr>
            <w:t>土地</w:t>
          </w:r>
          <w:r w:rsidRPr="001F7BA8">
            <w:rPr>
              <w:rFonts w:ascii="宋体" w:hAnsi="宋体"/>
              <w:sz w:val="22"/>
              <w:szCs w:val="22"/>
            </w:rPr>
            <w:t>塌陷，复原，重整及环保费</w:t>
          </w:r>
        </w:p>
        <w:p w:rsidR="004F36B1" w:rsidRPr="0012320C" w:rsidRDefault="004F36B1" w:rsidP="00E67253">
          <w:pPr>
            <w:pStyle w:val="331"/>
            <w:spacing w:beforeLines="50" w:afterLines="50" w:line="360" w:lineRule="exact"/>
            <w:ind w:firstLineChars="200" w:firstLine="440"/>
            <w:rPr>
              <w:rFonts w:ascii="宋体" w:hAnsi="宋体"/>
              <w:bCs w:val="0"/>
              <w:spacing w:val="0"/>
              <w:sz w:val="22"/>
            </w:rPr>
          </w:pPr>
          <w:r w:rsidRPr="0012320C">
            <w:rPr>
              <w:rFonts w:ascii="宋体" w:hAnsi="宋体"/>
              <w:bCs w:val="0"/>
              <w:spacing w:val="0"/>
              <w:sz w:val="22"/>
            </w:rPr>
            <w:t>本公司开采矿产会引起地下矿场土地塌陷。通常情况，公司可于开采地下矿场前将居住于矿上土地的居民迁离该处，并就土地塌陷造成的损失向居民进行赔偿。管理层按历史经验对当期已开采未来可能产生的土地塌陷、复原、重整及环保费费用等作出估计并预计。</w:t>
          </w:r>
        </w:p>
        <w:p w:rsidR="004F36B1" w:rsidRPr="0012320C" w:rsidRDefault="004F36B1" w:rsidP="00E67253">
          <w:pPr>
            <w:pStyle w:val="331"/>
            <w:spacing w:beforeLines="50" w:afterLines="50" w:line="360" w:lineRule="exact"/>
            <w:ind w:firstLineChars="200" w:firstLine="440"/>
            <w:rPr>
              <w:rFonts w:ascii="宋体" w:hAnsi="宋体"/>
              <w:bCs w:val="0"/>
              <w:spacing w:val="0"/>
              <w:sz w:val="22"/>
            </w:rPr>
          </w:pPr>
          <w:r w:rsidRPr="0012320C">
            <w:rPr>
              <w:rFonts w:ascii="宋体" w:hAnsi="宋体"/>
              <w:bCs w:val="0"/>
              <w:spacing w:val="0"/>
              <w:sz w:val="22"/>
            </w:rPr>
            <w:t>鉴于公司支付搬迁费用及各项土地塌陷、复原、重整及环保费的时间与相应土地之下矿场的开采时间存在差异，故将由于预付与未来开采有关的土地征地搬迁费用等作为一项流动资产列报；将支付数小于预提数而形成的与未来支付有关的预提土地塌陷征地、补偿、复原、环保等费用作为一项流动负债列报。</w:t>
          </w:r>
        </w:p>
        <w:p w:rsidR="004F36B1" w:rsidRPr="001F7BA8" w:rsidRDefault="004F36B1" w:rsidP="004F36B1"/>
        <w:p w:rsidR="004F36B1" w:rsidRDefault="004F36B1" w:rsidP="00C31E10">
          <w:pPr>
            <w:pStyle w:val="3"/>
            <w:numPr>
              <w:ilvl w:val="0"/>
              <w:numId w:val="60"/>
            </w:numPr>
          </w:pPr>
          <w:r>
            <w:rPr>
              <w:rFonts w:hint="eastAsia"/>
            </w:rPr>
            <w:t>各专项储备</w:t>
          </w:r>
        </w:p>
        <w:p w:rsidR="004F36B1" w:rsidRPr="00061531" w:rsidRDefault="004F36B1" w:rsidP="00E67253">
          <w:pPr>
            <w:pStyle w:val="3"/>
            <w:widowControl/>
            <w:numPr>
              <w:ilvl w:val="0"/>
              <w:numId w:val="63"/>
            </w:numPr>
            <w:tabs>
              <w:tab w:val="left" w:pos="993"/>
            </w:tabs>
            <w:spacing w:beforeLines="50" w:afterLines="50" w:line="360" w:lineRule="exact"/>
            <w:ind w:leftChars="200" w:firstLine="0"/>
            <w:jc w:val="left"/>
            <w:rPr>
              <w:rFonts w:ascii="宋体" w:hAnsi="宋体"/>
              <w:b w:val="0"/>
              <w:sz w:val="22"/>
              <w:szCs w:val="22"/>
            </w:rPr>
          </w:pPr>
          <w:r w:rsidRPr="00061531">
            <w:rPr>
              <w:rFonts w:ascii="宋体" w:hAnsi="宋体"/>
              <w:b w:val="0"/>
              <w:sz w:val="22"/>
              <w:szCs w:val="22"/>
            </w:rPr>
            <w:t>维持简单再生产费用</w:t>
          </w:r>
        </w:p>
        <w:p w:rsidR="004F36B1" w:rsidRPr="00061531" w:rsidRDefault="004F36B1" w:rsidP="00E67253">
          <w:pPr>
            <w:pStyle w:val="331"/>
            <w:spacing w:before="50" w:afterLines="50" w:line="360" w:lineRule="exact"/>
            <w:ind w:firstLineChars="200" w:firstLine="440"/>
            <w:rPr>
              <w:rFonts w:ascii="宋体" w:hAnsi="宋体"/>
              <w:bCs w:val="0"/>
              <w:spacing w:val="0"/>
              <w:sz w:val="22"/>
            </w:rPr>
          </w:pPr>
          <w:r w:rsidRPr="00061531">
            <w:rPr>
              <w:rFonts w:ascii="宋体" w:hAnsi="宋体"/>
              <w:bCs w:val="0"/>
              <w:spacing w:val="0"/>
              <w:sz w:val="22"/>
            </w:rPr>
            <w:t>根据财政部、国家煤矿安全生产监察局及有关政府部门的规定，本公司及中国境内涉及煤炭业务的子公司根据原煤产量计提维持简单再生产费用(以下简称“维简费”)，用于维持矿区生产以及设备改造等相关支出，各公司计提标准如下：</w:t>
          </w:r>
        </w:p>
        <w:tbl>
          <w:tblPr>
            <w:tblStyle w:val="g44"/>
            <w:tblW w:w="5000" w:type="pct"/>
            <w:tblInd w:w="108" w:type="dxa"/>
            <w:tblBorders>
              <w:top w:val="double" w:sz="4" w:space="0" w:color="auto"/>
              <w:bottom w:val="double" w:sz="4" w:space="0" w:color="auto"/>
              <w:insideH w:val="single" w:sz="4" w:space="0" w:color="auto"/>
              <w:insideV w:val="single" w:sz="4" w:space="0" w:color="auto"/>
            </w:tblBorders>
            <w:tblLayout w:type="fixed"/>
            <w:tblLook w:val="04A0"/>
          </w:tblPr>
          <w:tblGrid>
            <w:gridCol w:w="7048"/>
            <w:gridCol w:w="7041"/>
          </w:tblGrid>
          <w:tr w:rsidR="004F36B1" w:rsidRPr="00B93EDC" w:rsidTr="004F36B1">
            <w:trPr>
              <w:trHeight w:val="397"/>
            </w:trPr>
            <w:tc>
              <w:tcPr>
                <w:tcW w:w="4009" w:type="dxa"/>
                <w:vAlign w:val="center"/>
              </w:tcPr>
              <w:p w:rsidR="004F36B1" w:rsidRPr="00B93EDC" w:rsidRDefault="004F36B1" w:rsidP="004F36B1">
                <w:pPr>
                  <w:spacing w:before="50" w:after="50"/>
                  <w:jc w:val="center"/>
                  <w:rPr>
                    <w:bCs/>
                    <w:sz w:val="22"/>
                    <w:szCs w:val="22"/>
                  </w:rPr>
                </w:pPr>
                <w:r w:rsidRPr="00B93EDC">
                  <w:rPr>
                    <w:bCs/>
                    <w:sz w:val="22"/>
                    <w:szCs w:val="22"/>
                  </w:rPr>
                  <w:t>公司名称</w:t>
                </w:r>
              </w:p>
            </w:tc>
            <w:tc>
              <w:tcPr>
                <w:tcW w:w="4005" w:type="dxa"/>
                <w:vAlign w:val="center"/>
              </w:tcPr>
              <w:p w:rsidR="004F36B1" w:rsidRPr="00B93EDC" w:rsidRDefault="004F36B1" w:rsidP="004F36B1">
                <w:pPr>
                  <w:spacing w:before="50" w:after="50"/>
                  <w:jc w:val="center"/>
                  <w:rPr>
                    <w:bCs/>
                    <w:sz w:val="22"/>
                    <w:szCs w:val="22"/>
                  </w:rPr>
                </w:pPr>
                <w:r w:rsidRPr="00B93EDC">
                  <w:rPr>
                    <w:bCs/>
                    <w:sz w:val="22"/>
                    <w:szCs w:val="22"/>
                  </w:rPr>
                  <w:t>计提标准</w:t>
                </w:r>
              </w:p>
            </w:tc>
          </w:tr>
          <w:tr w:rsidR="004F36B1" w:rsidRPr="00B93EDC" w:rsidTr="004F36B1">
            <w:trPr>
              <w:trHeight w:val="397"/>
            </w:trPr>
            <w:tc>
              <w:tcPr>
                <w:tcW w:w="4009" w:type="dxa"/>
                <w:vAlign w:val="center"/>
              </w:tcPr>
              <w:p w:rsidR="004F36B1" w:rsidRPr="00B93EDC" w:rsidRDefault="004F36B1" w:rsidP="004F36B1">
                <w:pPr>
                  <w:spacing w:before="50" w:after="50"/>
                  <w:jc w:val="both"/>
                  <w:rPr>
                    <w:bCs/>
                    <w:sz w:val="22"/>
                    <w:szCs w:val="22"/>
                  </w:rPr>
                </w:pPr>
                <w:r w:rsidRPr="00B93EDC">
                  <w:rPr>
                    <w:bCs/>
                    <w:sz w:val="22"/>
                    <w:szCs w:val="22"/>
                  </w:rPr>
                  <w:t>本公司及中国境内山东、山西之子公司</w:t>
                </w:r>
              </w:p>
            </w:tc>
            <w:tc>
              <w:tcPr>
                <w:tcW w:w="4005" w:type="dxa"/>
                <w:vAlign w:val="center"/>
              </w:tcPr>
              <w:p w:rsidR="004F36B1" w:rsidRPr="00B93EDC" w:rsidRDefault="004F36B1" w:rsidP="004F36B1">
                <w:pPr>
                  <w:spacing w:before="50" w:after="50"/>
                  <w:jc w:val="center"/>
                  <w:rPr>
                    <w:bCs/>
                    <w:sz w:val="22"/>
                    <w:szCs w:val="22"/>
                  </w:rPr>
                </w:pPr>
                <w:r w:rsidRPr="00B93EDC">
                  <w:rPr>
                    <w:bCs/>
                    <w:sz w:val="22"/>
                    <w:szCs w:val="22"/>
                  </w:rPr>
                  <w:t>6元/吨</w:t>
                </w:r>
              </w:p>
            </w:tc>
          </w:tr>
          <w:tr w:rsidR="004F36B1" w:rsidRPr="00B93EDC" w:rsidTr="004F36B1">
            <w:trPr>
              <w:trHeight w:val="397"/>
            </w:trPr>
            <w:tc>
              <w:tcPr>
                <w:tcW w:w="4009" w:type="dxa"/>
                <w:vAlign w:val="center"/>
              </w:tcPr>
              <w:p w:rsidR="004F36B1" w:rsidRPr="00B93EDC" w:rsidRDefault="004F36B1" w:rsidP="004F36B1">
                <w:pPr>
                  <w:spacing w:before="50" w:after="50"/>
                  <w:jc w:val="both"/>
                  <w:rPr>
                    <w:bCs/>
                    <w:sz w:val="22"/>
                    <w:szCs w:val="22"/>
                  </w:rPr>
                </w:pPr>
                <w:r w:rsidRPr="00B93EDC">
                  <w:rPr>
                    <w:bCs/>
                    <w:sz w:val="22"/>
                    <w:szCs w:val="22"/>
                  </w:rPr>
                  <w:t>本公司所属</w:t>
                </w:r>
                <w:r w:rsidRPr="00B93EDC">
                  <w:rPr>
                    <w:rFonts w:hint="eastAsia"/>
                    <w:bCs/>
                    <w:sz w:val="22"/>
                    <w:szCs w:val="22"/>
                  </w:rPr>
                  <w:t>中国境内</w:t>
                </w:r>
                <w:r w:rsidRPr="00B93EDC">
                  <w:rPr>
                    <w:bCs/>
                    <w:sz w:val="22"/>
                    <w:szCs w:val="22"/>
                  </w:rPr>
                  <w:t>内蒙古之子公司</w:t>
                </w:r>
              </w:p>
            </w:tc>
            <w:tc>
              <w:tcPr>
                <w:tcW w:w="4005" w:type="dxa"/>
                <w:vAlign w:val="center"/>
              </w:tcPr>
              <w:p w:rsidR="004F36B1" w:rsidRPr="00B93EDC" w:rsidRDefault="004F36B1" w:rsidP="004F36B1">
                <w:pPr>
                  <w:spacing w:before="50" w:after="50"/>
                  <w:jc w:val="center"/>
                  <w:rPr>
                    <w:bCs/>
                    <w:sz w:val="22"/>
                    <w:szCs w:val="22"/>
                  </w:rPr>
                </w:pPr>
                <w:r w:rsidRPr="00B93EDC">
                  <w:rPr>
                    <w:rFonts w:hint="eastAsia"/>
                    <w:bCs/>
                    <w:sz w:val="22"/>
                    <w:szCs w:val="22"/>
                  </w:rPr>
                  <w:t>10</w:t>
                </w:r>
                <w:r w:rsidRPr="00B93EDC">
                  <w:rPr>
                    <w:bCs/>
                    <w:sz w:val="22"/>
                    <w:szCs w:val="22"/>
                  </w:rPr>
                  <w:t>.5元/吨</w:t>
                </w:r>
              </w:p>
            </w:tc>
          </w:tr>
        </w:tbl>
        <w:p w:rsidR="004F36B1" w:rsidRPr="00061531" w:rsidRDefault="004F36B1" w:rsidP="00E67253">
          <w:pPr>
            <w:pStyle w:val="3"/>
            <w:widowControl/>
            <w:numPr>
              <w:ilvl w:val="0"/>
              <w:numId w:val="63"/>
            </w:numPr>
            <w:tabs>
              <w:tab w:val="left" w:pos="993"/>
            </w:tabs>
            <w:spacing w:beforeLines="50" w:afterLines="50" w:line="360" w:lineRule="exact"/>
            <w:ind w:leftChars="200" w:firstLine="0"/>
            <w:jc w:val="left"/>
            <w:rPr>
              <w:rFonts w:ascii="宋体" w:hAnsi="宋体"/>
              <w:b w:val="0"/>
              <w:sz w:val="22"/>
              <w:szCs w:val="22"/>
            </w:rPr>
          </w:pPr>
          <w:r w:rsidRPr="00061531">
            <w:rPr>
              <w:rFonts w:ascii="宋体" w:hAnsi="宋体"/>
              <w:b w:val="0"/>
              <w:sz w:val="22"/>
              <w:szCs w:val="22"/>
            </w:rPr>
            <w:t>安全生产费用</w:t>
          </w:r>
        </w:p>
        <w:p w:rsidR="004F36B1" w:rsidRPr="00061531" w:rsidRDefault="004F36B1" w:rsidP="00E67253">
          <w:pPr>
            <w:pStyle w:val="331"/>
            <w:spacing w:before="50" w:afterLines="50" w:line="360" w:lineRule="exact"/>
            <w:ind w:firstLineChars="200" w:firstLine="440"/>
            <w:rPr>
              <w:rFonts w:ascii="宋体" w:hAnsi="宋体"/>
              <w:bCs w:val="0"/>
              <w:spacing w:val="0"/>
              <w:sz w:val="22"/>
            </w:rPr>
          </w:pPr>
          <w:r w:rsidRPr="00061531">
            <w:rPr>
              <w:rFonts w:ascii="宋体" w:hAnsi="宋体"/>
              <w:bCs w:val="0"/>
              <w:spacing w:val="0"/>
              <w:sz w:val="22"/>
            </w:rPr>
            <w:t>根据财政部、国家安全生产监督管理总局、国家煤炭安全监察局及有关地方政府部门的规定，本公司及中国境内涉及煤炭业务的子公司根据原煤产量计提安全生产费用，用于煤炭生产设备和煤炭井巷建筑设施安全支出，各公司计提标准如下：</w:t>
          </w:r>
        </w:p>
        <w:tbl>
          <w:tblPr>
            <w:tblStyle w:val="g44"/>
            <w:tblW w:w="5000" w:type="pct"/>
            <w:tblInd w:w="108" w:type="dxa"/>
            <w:tblBorders>
              <w:top w:val="double" w:sz="4" w:space="0" w:color="auto"/>
              <w:bottom w:val="double" w:sz="4" w:space="0" w:color="auto"/>
              <w:insideH w:val="single" w:sz="4" w:space="0" w:color="auto"/>
              <w:insideV w:val="single" w:sz="4" w:space="0" w:color="auto"/>
            </w:tblBorders>
            <w:tblLayout w:type="fixed"/>
            <w:tblLook w:val="04A0"/>
          </w:tblPr>
          <w:tblGrid>
            <w:gridCol w:w="7055"/>
            <w:gridCol w:w="7034"/>
          </w:tblGrid>
          <w:tr w:rsidR="004F36B1" w:rsidRPr="00B93EDC" w:rsidTr="004F36B1">
            <w:trPr>
              <w:trHeight w:val="397"/>
            </w:trPr>
            <w:tc>
              <w:tcPr>
                <w:tcW w:w="4013" w:type="dxa"/>
                <w:vAlign w:val="center"/>
              </w:tcPr>
              <w:p w:rsidR="004F36B1" w:rsidRPr="00B93EDC" w:rsidRDefault="004F36B1" w:rsidP="004F36B1">
                <w:pPr>
                  <w:spacing w:before="50" w:after="50"/>
                  <w:jc w:val="center"/>
                  <w:rPr>
                    <w:bCs/>
                    <w:sz w:val="22"/>
                    <w:szCs w:val="22"/>
                  </w:rPr>
                </w:pPr>
                <w:r w:rsidRPr="00B93EDC">
                  <w:rPr>
                    <w:bCs/>
                    <w:sz w:val="22"/>
                    <w:szCs w:val="22"/>
                  </w:rPr>
                  <w:t>公司名称</w:t>
                </w:r>
              </w:p>
            </w:tc>
            <w:tc>
              <w:tcPr>
                <w:tcW w:w="4001" w:type="dxa"/>
                <w:vAlign w:val="center"/>
              </w:tcPr>
              <w:p w:rsidR="004F36B1" w:rsidRPr="00B93EDC" w:rsidRDefault="004F36B1" w:rsidP="004F36B1">
                <w:pPr>
                  <w:spacing w:before="50" w:after="50"/>
                  <w:jc w:val="center"/>
                  <w:rPr>
                    <w:bCs/>
                    <w:sz w:val="22"/>
                    <w:szCs w:val="22"/>
                  </w:rPr>
                </w:pPr>
                <w:r w:rsidRPr="00B93EDC">
                  <w:rPr>
                    <w:bCs/>
                    <w:sz w:val="22"/>
                    <w:szCs w:val="22"/>
                  </w:rPr>
                  <w:t>计提标准</w:t>
                </w:r>
              </w:p>
            </w:tc>
          </w:tr>
          <w:tr w:rsidR="004F36B1" w:rsidRPr="00B93EDC" w:rsidTr="004F36B1">
            <w:trPr>
              <w:trHeight w:val="397"/>
            </w:trPr>
            <w:tc>
              <w:tcPr>
                <w:tcW w:w="4013" w:type="dxa"/>
                <w:vAlign w:val="center"/>
              </w:tcPr>
              <w:p w:rsidR="004F36B1" w:rsidRPr="00B93EDC" w:rsidRDefault="004F36B1" w:rsidP="004F36B1">
                <w:pPr>
                  <w:spacing w:before="50" w:after="50"/>
                  <w:jc w:val="both"/>
                  <w:rPr>
                    <w:bCs/>
                    <w:sz w:val="22"/>
                    <w:szCs w:val="22"/>
                  </w:rPr>
                </w:pPr>
                <w:r w:rsidRPr="00B93EDC">
                  <w:rPr>
                    <w:bCs/>
                    <w:sz w:val="22"/>
                    <w:szCs w:val="22"/>
                  </w:rPr>
                  <w:t>本公司及山东境内子公司</w:t>
                </w:r>
              </w:p>
            </w:tc>
            <w:tc>
              <w:tcPr>
                <w:tcW w:w="4001" w:type="dxa"/>
                <w:vAlign w:val="center"/>
              </w:tcPr>
              <w:p w:rsidR="004F36B1" w:rsidRPr="00B93EDC" w:rsidRDefault="004F36B1" w:rsidP="004F36B1">
                <w:pPr>
                  <w:spacing w:before="50" w:after="50"/>
                  <w:jc w:val="center"/>
                  <w:rPr>
                    <w:bCs/>
                    <w:sz w:val="22"/>
                    <w:szCs w:val="22"/>
                  </w:rPr>
                </w:pPr>
                <w:r w:rsidRPr="00B93EDC">
                  <w:rPr>
                    <w:bCs/>
                    <w:sz w:val="22"/>
                    <w:szCs w:val="22"/>
                  </w:rPr>
                  <w:t>15元/吨</w:t>
                </w:r>
              </w:p>
            </w:tc>
          </w:tr>
          <w:tr w:rsidR="004F36B1" w:rsidRPr="00B93EDC" w:rsidTr="004F36B1">
            <w:trPr>
              <w:trHeight w:val="397"/>
            </w:trPr>
            <w:tc>
              <w:tcPr>
                <w:tcW w:w="4013" w:type="dxa"/>
                <w:vAlign w:val="center"/>
              </w:tcPr>
              <w:p w:rsidR="004F36B1" w:rsidRPr="00B93EDC" w:rsidRDefault="004F36B1" w:rsidP="004F36B1">
                <w:pPr>
                  <w:spacing w:before="50" w:after="50"/>
                  <w:jc w:val="both"/>
                  <w:rPr>
                    <w:bCs/>
                    <w:sz w:val="22"/>
                    <w:szCs w:val="22"/>
                  </w:rPr>
                </w:pPr>
                <w:r w:rsidRPr="00B93EDC">
                  <w:rPr>
                    <w:bCs/>
                    <w:sz w:val="22"/>
                    <w:szCs w:val="22"/>
                  </w:rPr>
                  <w:t>本公司之内蒙古境内子公司</w:t>
                </w:r>
              </w:p>
            </w:tc>
            <w:tc>
              <w:tcPr>
                <w:tcW w:w="4001" w:type="dxa"/>
                <w:vAlign w:val="center"/>
              </w:tcPr>
              <w:p w:rsidR="004F36B1" w:rsidRPr="00B93EDC" w:rsidRDefault="004F36B1" w:rsidP="004F36B1">
                <w:pPr>
                  <w:spacing w:before="50" w:after="50"/>
                  <w:jc w:val="center"/>
                  <w:rPr>
                    <w:bCs/>
                    <w:sz w:val="22"/>
                    <w:szCs w:val="22"/>
                  </w:rPr>
                </w:pPr>
                <w:r w:rsidRPr="00B93EDC">
                  <w:rPr>
                    <w:bCs/>
                    <w:sz w:val="22"/>
                    <w:szCs w:val="22"/>
                  </w:rPr>
                  <w:t>15元/吨</w:t>
                </w:r>
              </w:p>
            </w:tc>
          </w:tr>
          <w:tr w:rsidR="004F36B1" w:rsidRPr="00B93EDC" w:rsidTr="004F36B1">
            <w:trPr>
              <w:trHeight w:val="397"/>
            </w:trPr>
            <w:tc>
              <w:tcPr>
                <w:tcW w:w="4013" w:type="dxa"/>
                <w:vAlign w:val="center"/>
              </w:tcPr>
              <w:p w:rsidR="004F36B1" w:rsidRPr="00B93EDC" w:rsidRDefault="004F36B1" w:rsidP="004F36B1">
                <w:pPr>
                  <w:spacing w:before="50" w:after="50"/>
                  <w:jc w:val="both"/>
                  <w:rPr>
                    <w:bCs/>
                    <w:sz w:val="22"/>
                    <w:szCs w:val="22"/>
                  </w:rPr>
                </w:pPr>
                <w:r w:rsidRPr="00B93EDC">
                  <w:rPr>
                    <w:bCs/>
                    <w:sz w:val="22"/>
                    <w:szCs w:val="22"/>
                  </w:rPr>
                  <w:t>本公司之山西境内子公司</w:t>
                </w:r>
              </w:p>
            </w:tc>
            <w:tc>
              <w:tcPr>
                <w:tcW w:w="4001" w:type="dxa"/>
                <w:vAlign w:val="center"/>
              </w:tcPr>
              <w:p w:rsidR="004F36B1" w:rsidRPr="00B93EDC" w:rsidRDefault="004F36B1" w:rsidP="004F36B1">
                <w:pPr>
                  <w:spacing w:before="50" w:after="50"/>
                  <w:jc w:val="center"/>
                  <w:rPr>
                    <w:bCs/>
                    <w:sz w:val="22"/>
                    <w:szCs w:val="22"/>
                  </w:rPr>
                </w:pPr>
                <w:r w:rsidRPr="00B93EDC">
                  <w:rPr>
                    <w:rFonts w:hint="eastAsia"/>
                    <w:bCs/>
                    <w:sz w:val="22"/>
                    <w:szCs w:val="22"/>
                  </w:rPr>
                  <w:t>30</w:t>
                </w:r>
                <w:r w:rsidRPr="00B93EDC">
                  <w:rPr>
                    <w:bCs/>
                    <w:sz w:val="22"/>
                    <w:szCs w:val="22"/>
                  </w:rPr>
                  <w:t>元/吨</w:t>
                </w:r>
              </w:p>
            </w:tc>
          </w:tr>
        </w:tbl>
        <w:p w:rsidR="004F36B1" w:rsidRPr="00061531" w:rsidRDefault="004F36B1" w:rsidP="00E67253">
          <w:pPr>
            <w:pStyle w:val="331"/>
            <w:spacing w:beforeLines="50" w:afterLines="50" w:line="360" w:lineRule="exact"/>
            <w:ind w:firstLineChars="200" w:firstLine="440"/>
            <w:rPr>
              <w:rFonts w:ascii="宋体" w:hAnsi="宋体"/>
              <w:bCs w:val="0"/>
              <w:spacing w:val="0"/>
              <w:sz w:val="22"/>
            </w:rPr>
          </w:pPr>
          <w:r w:rsidRPr="00061531">
            <w:rPr>
              <w:rFonts w:ascii="宋体" w:hAnsi="宋体" w:hint="eastAsia"/>
              <w:bCs w:val="0"/>
              <w:spacing w:val="0"/>
              <w:sz w:val="22"/>
            </w:rPr>
            <w:t>注：本公司之山西境内子公司安全生产费用计提标准在2013年10月1日之前为50元/吨，在2013年10月1日之后为30元/吨。</w:t>
          </w:r>
        </w:p>
        <w:p w:rsidR="004F36B1" w:rsidRPr="00061531" w:rsidRDefault="004F36B1" w:rsidP="00E67253">
          <w:pPr>
            <w:pStyle w:val="331"/>
            <w:spacing w:beforeLines="50" w:afterLines="50" w:line="360" w:lineRule="exact"/>
            <w:ind w:firstLineChars="200" w:firstLine="440"/>
            <w:rPr>
              <w:rFonts w:ascii="宋体" w:hAnsi="宋体"/>
              <w:bCs w:val="0"/>
              <w:spacing w:val="0"/>
              <w:sz w:val="22"/>
            </w:rPr>
          </w:pPr>
          <w:r w:rsidRPr="00061531">
            <w:rPr>
              <w:rFonts w:ascii="宋体" w:hAnsi="宋体"/>
              <w:bCs w:val="0"/>
              <w:spacing w:val="0"/>
              <w:sz w:val="22"/>
            </w:rPr>
            <w:t>上述计提额在成本费用中列支、已计提未使用金额在所有者权益的“专项储备”项目单独反映。使用安全生产费时，属于费用性支出的，直接冲减专项储备。企业使用提取的安全生产费形成固定资产的，通过“在建工程”科目归集所发生的支出，待安全项目完工达到预定可使用状态时确认为固定资产；同时，按照形成固定资产的成本冲减专项储备，并确认相同金额的累计折旧。该固定资产在以后期间不再计提折旧。</w:t>
          </w:r>
        </w:p>
        <w:p w:rsidR="004F36B1" w:rsidRPr="00061531" w:rsidRDefault="004F36B1" w:rsidP="00E67253">
          <w:pPr>
            <w:pStyle w:val="3"/>
            <w:widowControl/>
            <w:numPr>
              <w:ilvl w:val="0"/>
              <w:numId w:val="63"/>
            </w:numPr>
            <w:tabs>
              <w:tab w:val="left" w:pos="993"/>
            </w:tabs>
            <w:spacing w:beforeLines="50" w:afterLines="50" w:line="360" w:lineRule="exact"/>
            <w:ind w:leftChars="200" w:firstLine="0"/>
            <w:jc w:val="left"/>
            <w:rPr>
              <w:rFonts w:ascii="宋体" w:hAnsi="宋体"/>
              <w:b w:val="0"/>
              <w:sz w:val="22"/>
              <w:szCs w:val="22"/>
            </w:rPr>
          </w:pPr>
          <w:r w:rsidRPr="00061531">
            <w:rPr>
              <w:rFonts w:ascii="宋体" w:hAnsi="宋体"/>
              <w:b w:val="0"/>
              <w:sz w:val="22"/>
              <w:szCs w:val="22"/>
            </w:rPr>
            <w:t>山西省煤矿转产发展资金</w:t>
          </w:r>
        </w:p>
        <w:p w:rsidR="004F36B1" w:rsidRPr="00061531" w:rsidRDefault="004F36B1" w:rsidP="00E67253">
          <w:pPr>
            <w:pStyle w:val="331"/>
            <w:spacing w:beforeLines="50" w:afterLines="50" w:line="360" w:lineRule="exact"/>
            <w:ind w:firstLineChars="200" w:firstLine="440"/>
            <w:rPr>
              <w:rFonts w:ascii="宋体" w:hAnsi="宋体"/>
              <w:bCs w:val="0"/>
              <w:spacing w:val="0"/>
              <w:sz w:val="22"/>
            </w:rPr>
          </w:pPr>
          <w:r w:rsidRPr="00061531">
            <w:rPr>
              <w:rFonts w:ascii="宋体" w:hAnsi="宋体"/>
              <w:bCs w:val="0"/>
              <w:spacing w:val="0"/>
              <w:sz w:val="22"/>
            </w:rPr>
            <w:t>根据《山西省煤矿转产发展资金提取使用管理办法(试行)》（晋政发〔2007〕40号）规定，自2008年5月1日起，本公司之子公司山西和顺天池能源有限责任公司按开采原煤量每吨5元计提煤矿转产发展资金。</w:t>
          </w:r>
        </w:p>
        <w:p w:rsidR="004F36B1" w:rsidRPr="00061531" w:rsidRDefault="004F36B1" w:rsidP="00E67253">
          <w:pPr>
            <w:pStyle w:val="331"/>
            <w:spacing w:beforeLines="50" w:afterLines="50" w:line="360" w:lineRule="exact"/>
            <w:ind w:firstLineChars="200" w:firstLine="440"/>
            <w:rPr>
              <w:rFonts w:ascii="宋体" w:hAnsi="宋体"/>
              <w:bCs w:val="0"/>
              <w:spacing w:val="0"/>
              <w:sz w:val="22"/>
            </w:rPr>
          </w:pPr>
          <w:r w:rsidRPr="00061531">
            <w:rPr>
              <w:rFonts w:ascii="宋体" w:hAnsi="宋体" w:hint="eastAsia"/>
              <w:bCs w:val="0"/>
              <w:spacing w:val="0"/>
              <w:sz w:val="22"/>
            </w:rPr>
            <w:t>根据《关于印发进一步促进全省煤炭经济转变发展方式实现可持续增长措施的通知》（晋政发〔2013〕26号），暂停提取</w:t>
          </w:r>
          <w:r w:rsidRPr="00061531">
            <w:rPr>
              <w:rFonts w:ascii="宋体" w:hAnsi="宋体"/>
              <w:bCs w:val="0"/>
              <w:spacing w:val="0"/>
              <w:sz w:val="22"/>
            </w:rPr>
            <w:t>煤矿转产发展资金</w:t>
          </w:r>
          <w:r w:rsidRPr="00061531">
            <w:rPr>
              <w:rFonts w:ascii="宋体" w:hAnsi="宋体" w:hint="eastAsia"/>
              <w:bCs w:val="0"/>
              <w:spacing w:val="0"/>
              <w:sz w:val="22"/>
            </w:rPr>
            <w:t>。</w:t>
          </w:r>
        </w:p>
        <w:p w:rsidR="004F36B1" w:rsidRPr="00061531" w:rsidRDefault="004F36B1" w:rsidP="00E67253">
          <w:pPr>
            <w:pStyle w:val="3"/>
            <w:widowControl/>
            <w:numPr>
              <w:ilvl w:val="0"/>
              <w:numId w:val="63"/>
            </w:numPr>
            <w:tabs>
              <w:tab w:val="left" w:pos="993"/>
            </w:tabs>
            <w:spacing w:beforeLines="50" w:afterLines="50" w:line="360" w:lineRule="exact"/>
            <w:ind w:leftChars="200" w:firstLine="0"/>
            <w:jc w:val="left"/>
            <w:rPr>
              <w:rFonts w:ascii="宋体" w:hAnsi="宋体"/>
              <w:b w:val="0"/>
              <w:sz w:val="22"/>
              <w:szCs w:val="22"/>
            </w:rPr>
          </w:pPr>
          <w:r w:rsidRPr="00061531">
            <w:rPr>
              <w:rFonts w:ascii="宋体" w:hAnsi="宋体"/>
              <w:b w:val="0"/>
              <w:sz w:val="22"/>
              <w:szCs w:val="22"/>
            </w:rPr>
            <w:t>山西省环境治理保证金</w:t>
          </w:r>
        </w:p>
        <w:p w:rsidR="004F36B1" w:rsidRPr="00061531" w:rsidRDefault="004F36B1" w:rsidP="00E67253">
          <w:pPr>
            <w:pStyle w:val="331"/>
            <w:spacing w:beforeLines="50" w:afterLines="50" w:line="360" w:lineRule="exact"/>
            <w:ind w:firstLineChars="200" w:firstLine="440"/>
            <w:rPr>
              <w:rFonts w:ascii="宋体" w:hAnsi="宋体"/>
              <w:bCs w:val="0"/>
              <w:spacing w:val="0"/>
              <w:sz w:val="22"/>
            </w:rPr>
          </w:pPr>
          <w:r w:rsidRPr="00061531">
            <w:rPr>
              <w:rFonts w:ascii="宋体" w:hAnsi="宋体"/>
              <w:bCs w:val="0"/>
              <w:spacing w:val="0"/>
              <w:sz w:val="22"/>
            </w:rPr>
            <w:t>根据《山西省人民政府关于印发山西省矿山环境恢复治理保证金提取使用管理办法(试行)的通知》（晋政发〔2007〕41号）的规定，自2008年5月1日起，本公司之子公司山西和顺天池能源有限责任公司按开采原煤量每吨10元计提环境恢复治理保证金。环境恢复治理保证金提取和使用管理遵循“企业所有、专款专用、专户储存、政府监管”的原则。</w:t>
          </w:r>
        </w:p>
        <w:p w:rsidR="004F36B1" w:rsidRPr="00643DD5" w:rsidRDefault="004F36B1" w:rsidP="00E67253">
          <w:pPr>
            <w:pStyle w:val="331"/>
            <w:spacing w:beforeLines="50" w:afterLines="50" w:line="360" w:lineRule="exact"/>
            <w:ind w:firstLineChars="200" w:firstLine="440"/>
            <w:rPr>
              <w:rFonts w:ascii="宋体" w:hAnsi="宋体"/>
              <w:bCs w:val="0"/>
              <w:spacing w:val="0"/>
              <w:sz w:val="22"/>
            </w:rPr>
          </w:pPr>
          <w:r w:rsidRPr="00061531">
            <w:rPr>
              <w:rFonts w:ascii="宋体" w:hAnsi="宋体" w:hint="eastAsia"/>
              <w:bCs w:val="0"/>
              <w:spacing w:val="0"/>
              <w:sz w:val="22"/>
            </w:rPr>
            <w:t>根据《关于印发进一步促进全省煤炭经济转变发展方式实现可持续增长措施的通知》（晋政发〔2013〕26号），暂停提取</w:t>
          </w:r>
          <w:r w:rsidRPr="00061531">
            <w:rPr>
              <w:rFonts w:ascii="宋体" w:hAnsi="宋体"/>
              <w:bCs w:val="0"/>
              <w:spacing w:val="0"/>
              <w:sz w:val="22"/>
            </w:rPr>
            <w:t>矿山环境恢复治理保证金</w:t>
          </w:r>
          <w:r w:rsidRPr="00061531">
            <w:rPr>
              <w:rFonts w:ascii="宋体" w:hAnsi="宋体" w:hint="eastAsia"/>
              <w:bCs w:val="0"/>
              <w:spacing w:val="0"/>
              <w:sz w:val="22"/>
            </w:rPr>
            <w:t>。</w:t>
          </w:r>
        </w:p>
        <w:p w:rsidR="004F36B1" w:rsidRPr="001F7BA8" w:rsidRDefault="004F36B1" w:rsidP="004F36B1"/>
        <w:p w:rsidR="006C2310" w:rsidRDefault="0062442B" w:rsidP="00C31E10">
          <w:pPr>
            <w:pStyle w:val="3"/>
            <w:numPr>
              <w:ilvl w:val="0"/>
              <w:numId w:val="60"/>
            </w:numPr>
          </w:pPr>
          <w:r>
            <w:rPr>
              <w:rFonts w:hint="eastAsia"/>
            </w:rPr>
            <w:t>股份支付</w:t>
          </w:r>
        </w:p>
        <w:sdt>
          <w:sdtPr>
            <w:rPr>
              <w:rFonts w:hint="eastAsia"/>
              <w:szCs w:val="21"/>
            </w:rPr>
            <w:alias w:val="是否适用：股份支付_重要会计政策和估计[双击切换]"/>
            <w:tag w:val="_GBC_7741eb89da65434190830ba1cd87e4dc"/>
            <w:id w:val="14403394"/>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Theme="minorHAnsi" w:hAnsiTheme="minorHAnsi" w:cstheme="minorBidi" w:hint="eastAsia"/>
          <w:b w:val="0"/>
          <w:bCs w:val="0"/>
          <w:kern w:val="0"/>
          <w:szCs w:val="22"/>
        </w:rPr>
        <w:alias w:val="模块:优先股、永续债"/>
        <w:tag w:val="_GBC_d3c9524999e647d78f354bb216cfb1aa"/>
        <w:id w:val="14403398"/>
        <w:lock w:val="sdtLocked"/>
        <w:placeholder>
          <w:docPart w:val="GBC22222222222222222222222222222"/>
        </w:placeholder>
      </w:sdtPr>
      <w:sdtEndPr>
        <w:rPr>
          <w:rFonts w:ascii="宋体" w:hAnsi="宋体" w:cs="Times New Roman"/>
          <w:szCs w:val="21"/>
        </w:rPr>
      </w:sdtEndPr>
      <w:sdtContent>
        <w:p w:rsidR="006C2310" w:rsidRDefault="0062442B" w:rsidP="00C31E10">
          <w:pPr>
            <w:pStyle w:val="3"/>
            <w:numPr>
              <w:ilvl w:val="0"/>
              <w:numId w:val="60"/>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4403396"/>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优先股、永续债等其他金融工具的核算方法"/>
            <w:tag w:val="_GBC_4d72f974ad08467694c4c547d6e1f03b"/>
            <w:id w:val="14403397"/>
            <w:lock w:val="sdtLocked"/>
            <w:placeholder>
              <w:docPart w:val="GBC22222222222222222222222222222"/>
            </w:placeholder>
          </w:sdtPr>
          <w:sdtContent>
            <w:p w:rsidR="004F36B1" w:rsidRPr="00B93EDC" w:rsidRDefault="004F36B1" w:rsidP="00E67253">
              <w:pPr>
                <w:spacing w:beforeLines="50" w:afterLines="50" w:line="360" w:lineRule="exact"/>
                <w:ind w:firstLineChars="200" w:firstLine="420"/>
                <w:jc w:val="both"/>
                <w:rPr>
                  <w:sz w:val="22"/>
                  <w:szCs w:val="22"/>
                </w:rPr>
              </w:pPr>
              <w:r w:rsidRPr="00B93EDC">
                <w:rPr>
                  <w:rFonts w:hint="eastAsia"/>
                  <w:sz w:val="22"/>
                  <w:szCs w:val="22"/>
                </w:rPr>
                <w:t>归类为债务工具的优先股、永续债，按其公允价值扣除交易费用后的金额进行初始计量，并采用实际利率法按摊余成本进行后续计量，其利息支出或股利分配按照借款费用进行处理，其回购或赎回产生的利得或损失计入当期损益。</w:t>
              </w:r>
            </w:p>
            <w:p w:rsidR="004F36B1" w:rsidRPr="00B93EDC" w:rsidRDefault="004F36B1" w:rsidP="00E67253">
              <w:pPr>
                <w:spacing w:beforeLines="50" w:afterLines="50" w:line="360" w:lineRule="exact"/>
                <w:ind w:firstLineChars="200" w:firstLine="440"/>
                <w:jc w:val="both"/>
                <w:rPr>
                  <w:sz w:val="22"/>
                  <w:szCs w:val="22"/>
                </w:rPr>
              </w:pPr>
              <w:r w:rsidRPr="00B93EDC">
                <w:rPr>
                  <w:rFonts w:hint="eastAsia"/>
                  <w:sz w:val="22"/>
                  <w:szCs w:val="22"/>
                </w:rPr>
                <w:t>归类为权益工具的优先股、永续债，在发行时收到的对价扣除交易费用后增加所有者权益，其利息支出或股利分配按照利润分配进行处理，回购或注销作为权益变动处理。</w:t>
              </w:r>
            </w:p>
            <w:p w:rsidR="006C2310" w:rsidRDefault="00E56D7A">
              <w:pPr>
                <w:rPr>
                  <w:szCs w:val="21"/>
                </w:rPr>
              </w:pPr>
            </w:p>
          </w:sdtContent>
        </w:sdt>
      </w:sdtContent>
    </w:sdt>
    <w:p w:rsidR="006C2310" w:rsidRDefault="006C2310">
      <w:pPr>
        <w:rPr>
          <w:szCs w:val="21"/>
        </w:rPr>
      </w:pPr>
    </w:p>
    <w:sdt>
      <w:sdtPr>
        <w:rPr>
          <w:rFonts w:asciiTheme="minorHAnsi" w:hAnsiTheme="minorHAnsi" w:cs="宋体"/>
          <w:b w:val="0"/>
          <w:bCs w:val="0"/>
          <w:kern w:val="0"/>
          <w:szCs w:val="22"/>
        </w:rPr>
        <w:alias w:val="模块:收入会计处理方法"/>
        <w:tag w:val="_GBC_19704df9fd714cad895419bf4903f70e"/>
        <w:id w:val="14403401"/>
        <w:lock w:val="sdtLocked"/>
        <w:placeholder>
          <w:docPart w:val="GBC22222222222222222222222222222"/>
        </w:placeholder>
      </w:sdtPr>
      <w:sdtEndPr>
        <w:rPr>
          <w:rFonts w:ascii="宋体" w:hAnsi="宋体" w:cs="Times New Roman"/>
          <w:kern w:val="2"/>
          <w:szCs w:val="21"/>
        </w:rPr>
      </w:sdtEndPr>
      <w:sdtContent>
        <w:p w:rsidR="006C2310" w:rsidRDefault="0062442B" w:rsidP="00C31E10">
          <w:pPr>
            <w:pStyle w:val="3"/>
            <w:numPr>
              <w:ilvl w:val="0"/>
              <w:numId w:val="60"/>
            </w:numPr>
          </w:pPr>
          <w:r>
            <w:t>收入</w:t>
          </w:r>
        </w:p>
        <w:sdt>
          <w:sdtPr>
            <w:rPr>
              <w:rFonts w:hint="eastAsia"/>
              <w:szCs w:val="21"/>
            </w:rPr>
            <w:alias w:val="是否适用：收入_重要会计政策和估计[双击切换]"/>
            <w:tag w:val="_GBC_c9b9a5090b964788a710da0cc599e591"/>
            <w:id w:val="14403399"/>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ascii="宋体" w:hAnsi="宋体" w:cs="宋体"/>
              <w:b w:val="0"/>
              <w:bCs w:val="0"/>
              <w:kern w:val="0"/>
              <w:szCs w:val="21"/>
            </w:rPr>
            <w:alias w:val="收入确认原则"/>
            <w:tag w:val="_GBC_7930489d04b948768d013ac15783bb2e"/>
            <w:id w:val="14403400"/>
            <w:lock w:val="sdtLocked"/>
            <w:placeholder>
              <w:docPart w:val="GBC22222222222222222222222222222"/>
            </w:placeholder>
          </w:sdtPr>
          <w:sdtContent>
            <w:p w:rsidR="004F36B1" w:rsidRPr="00643DD5" w:rsidRDefault="004F36B1" w:rsidP="00E67253">
              <w:pPr>
                <w:pStyle w:val="3"/>
                <w:widowControl/>
                <w:numPr>
                  <w:ilvl w:val="0"/>
                  <w:numId w:val="64"/>
                </w:numPr>
                <w:tabs>
                  <w:tab w:val="left" w:pos="567"/>
                  <w:tab w:val="left" w:pos="952"/>
                </w:tabs>
                <w:spacing w:beforeLines="50" w:afterLines="50" w:line="360" w:lineRule="exact"/>
                <w:ind w:left="0" w:firstLineChars="200" w:firstLine="420"/>
                <w:jc w:val="left"/>
                <w:rPr>
                  <w:rFonts w:ascii="宋体" w:hAnsi="宋体"/>
                  <w:b w:val="0"/>
                  <w:sz w:val="22"/>
                  <w:szCs w:val="22"/>
                </w:rPr>
              </w:pPr>
              <w:r w:rsidRPr="00643DD5">
                <w:rPr>
                  <w:rFonts w:ascii="宋体" w:hAnsi="宋体"/>
                  <w:b w:val="0"/>
                  <w:sz w:val="22"/>
                  <w:szCs w:val="22"/>
                </w:rPr>
                <w:t>收入确认原则：营业收入主要包括销售商品收入、提供劳务收入和让渡资产使用权收入。其确认原则如下：</w:t>
              </w:r>
            </w:p>
            <w:p w:rsidR="004F36B1" w:rsidRPr="00B93EDC" w:rsidRDefault="004F36B1" w:rsidP="00E67253">
              <w:pPr>
                <w:spacing w:beforeLines="50" w:afterLines="50" w:line="360" w:lineRule="exact"/>
                <w:ind w:firstLineChars="200" w:firstLine="440"/>
                <w:jc w:val="both"/>
                <w:rPr>
                  <w:bCs/>
                  <w:sz w:val="22"/>
                  <w:szCs w:val="22"/>
                </w:rPr>
              </w:pPr>
              <w:r w:rsidRPr="00B93EDC">
                <w:rPr>
                  <w:rFonts w:hint="eastAsia"/>
                  <w:bCs/>
                  <w:sz w:val="22"/>
                  <w:szCs w:val="22"/>
                </w:rPr>
                <w:t>1）</w:t>
              </w:r>
              <w:r w:rsidRPr="00B93EDC">
                <w:rPr>
                  <w:bCs/>
                  <w:sz w:val="22"/>
                  <w:szCs w:val="22"/>
                </w:rPr>
                <w:t>销售商品收入</w:t>
              </w:r>
            </w:p>
            <w:p w:rsidR="004F36B1" w:rsidRPr="00B93EDC" w:rsidRDefault="004F36B1" w:rsidP="00E67253">
              <w:pPr>
                <w:spacing w:beforeLines="50" w:afterLines="50" w:line="360" w:lineRule="exact"/>
                <w:ind w:firstLineChars="200" w:firstLine="440"/>
                <w:jc w:val="both"/>
                <w:rPr>
                  <w:sz w:val="22"/>
                  <w:szCs w:val="22"/>
                </w:rPr>
              </w:pPr>
              <w:r w:rsidRPr="00B93EDC">
                <w:rPr>
                  <w:bCs/>
                  <w:sz w:val="22"/>
                  <w:szCs w:val="22"/>
                </w:rPr>
                <w:t>本集团在已将商品所有权上的主要风险和报酬转移给购货方、本集团既没有保留通</w:t>
              </w:r>
              <w:r w:rsidRPr="00B93EDC">
                <w:rPr>
                  <w:sz w:val="22"/>
                  <w:szCs w:val="22"/>
                </w:rPr>
                <w:t>常与所有权相联系的继续管理权、也没有对已售出的商品实施有效控制、收入的金额能够可靠地计量、相关的经济利益很可能流入企业、相关的已发生或将发生的成本能够可靠地计量时，确认销售商品收入的实现。</w:t>
              </w:r>
            </w:p>
            <w:p w:rsidR="004F36B1" w:rsidRPr="00B93EDC" w:rsidRDefault="004F36B1" w:rsidP="00E67253">
              <w:pPr>
                <w:spacing w:beforeLines="50" w:afterLines="50" w:line="360" w:lineRule="exact"/>
                <w:ind w:firstLineChars="200" w:firstLine="440"/>
                <w:jc w:val="both"/>
                <w:rPr>
                  <w:bCs/>
                  <w:sz w:val="22"/>
                  <w:szCs w:val="22"/>
                </w:rPr>
              </w:pPr>
              <w:r w:rsidRPr="00B93EDC">
                <w:rPr>
                  <w:rFonts w:hint="eastAsia"/>
                  <w:bCs/>
                  <w:sz w:val="22"/>
                  <w:szCs w:val="22"/>
                </w:rPr>
                <w:t>2）</w:t>
              </w:r>
              <w:r w:rsidRPr="00B93EDC">
                <w:rPr>
                  <w:bCs/>
                  <w:sz w:val="22"/>
                  <w:szCs w:val="22"/>
                </w:rPr>
                <w:t>提供劳务收入</w:t>
              </w:r>
            </w:p>
            <w:p w:rsidR="004F36B1" w:rsidRPr="00B93EDC" w:rsidRDefault="004F36B1" w:rsidP="00E67253">
              <w:pPr>
                <w:spacing w:beforeLines="50" w:afterLines="50" w:line="360" w:lineRule="exact"/>
                <w:ind w:firstLineChars="200" w:firstLine="440"/>
                <w:jc w:val="both"/>
                <w:rPr>
                  <w:sz w:val="22"/>
                  <w:szCs w:val="22"/>
                </w:rPr>
              </w:pPr>
              <w:r w:rsidRPr="00B93EDC">
                <w:rPr>
                  <w:sz w:val="22"/>
                  <w:szCs w:val="22"/>
                </w:rPr>
                <w:t>在同一年度内开始并完成的劳务，在完成劳务时确认收入；劳务的开始和完成分属不同的会计年度，在提供劳务交易的结果能够可靠估计的情况下，于资产负债表日按完工百分比法确认相关的劳务收入。</w:t>
              </w:r>
            </w:p>
            <w:p w:rsidR="004F36B1" w:rsidRPr="00B93EDC" w:rsidRDefault="004F36B1" w:rsidP="00E67253">
              <w:pPr>
                <w:spacing w:beforeLines="50" w:afterLines="50" w:line="360" w:lineRule="exact"/>
                <w:ind w:firstLineChars="200" w:firstLine="440"/>
                <w:jc w:val="both"/>
                <w:rPr>
                  <w:bCs/>
                  <w:sz w:val="22"/>
                  <w:szCs w:val="22"/>
                </w:rPr>
              </w:pPr>
              <w:r w:rsidRPr="00B93EDC">
                <w:rPr>
                  <w:rFonts w:hint="eastAsia"/>
                  <w:bCs/>
                  <w:sz w:val="22"/>
                  <w:szCs w:val="22"/>
                </w:rPr>
                <w:t>3）</w:t>
              </w:r>
              <w:r w:rsidRPr="00B93EDC">
                <w:rPr>
                  <w:bCs/>
                  <w:sz w:val="22"/>
                  <w:szCs w:val="22"/>
                </w:rPr>
                <w:t>让渡资产使用权收入</w:t>
              </w:r>
            </w:p>
            <w:p w:rsidR="004F36B1" w:rsidRPr="00B93EDC" w:rsidRDefault="004F36B1" w:rsidP="00E67253">
              <w:pPr>
                <w:widowControl w:val="0"/>
                <w:spacing w:beforeLines="50" w:afterLines="50" w:line="360" w:lineRule="exact"/>
                <w:ind w:firstLineChars="200" w:firstLine="440"/>
                <w:jc w:val="both"/>
                <w:rPr>
                  <w:sz w:val="22"/>
                  <w:szCs w:val="22"/>
                </w:rPr>
              </w:pPr>
              <w:r w:rsidRPr="00B93EDC">
                <w:rPr>
                  <w:sz w:val="22"/>
                  <w:szCs w:val="22"/>
                </w:rPr>
                <w:t>以与交易相关的经济利益很可能流入本集团，收入的金额能够可靠地计量时，确认让渡资产使用权收入的实现。</w:t>
              </w:r>
            </w:p>
            <w:p w:rsidR="004F36B1" w:rsidRPr="00B93EDC" w:rsidRDefault="004F36B1" w:rsidP="00E67253">
              <w:pPr>
                <w:pStyle w:val="3"/>
                <w:widowControl/>
                <w:numPr>
                  <w:ilvl w:val="0"/>
                  <w:numId w:val="64"/>
                </w:numPr>
                <w:tabs>
                  <w:tab w:val="left" w:pos="567"/>
                  <w:tab w:val="left" w:pos="952"/>
                </w:tabs>
                <w:spacing w:beforeLines="50" w:afterLines="50" w:line="360" w:lineRule="exact"/>
                <w:ind w:leftChars="200" w:firstLine="0"/>
                <w:jc w:val="left"/>
                <w:rPr>
                  <w:rFonts w:ascii="宋体" w:hAnsi="宋体"/>
                  <w:b w:val="0"/>
                  <w:sz w:val="22"/>
                  <w:szCs w:val="22"/>
                </w:rPr>
              </w:pPr>
              <w:r w:rsidRPr="00B93EDC">
                <w:rPr>
                  <w:rFonts w:ascii="宋体" w:hAnsi="宋体"/>
                  <w:b w:val="0"/>
                  <w:sz w:val="22"/>
                  <w:szCs w:val="22"/>
                </w:rPr>
                <w:t>收入具体确认政策：</w:t>
              </w:r>
            </w:p>
            <w:p w:rsidR="004F36B1" w:rsidRPr="00B93EDC" w:rsidRDefault="004F36B1" w:rsidP="00E67253">
              <w:pPr>
                <w:spacing w:beforeLines="50" w:afterLines="50" w:line="360" w:lineRule="exact"/>
                <w:ind w:firstLineChars="200" w:firstLine="440"/>
                <w:jc w:val="both"/>
                <w:rPr>
                  <w:bCs/>
                  <w:sz w:val="22"/>
                  <w:szCs w:val="22"/>
                </w:rPr>
              </w:pPr>
              <w:r w:rsidRPr="00B93EDC">
                <w:rPr>
                  <w:rFonts w:hint="eastAsia"/>
                  <w:bCs/>
                  <w:sz w:val="22"/>
                  <w:szCs w:val="22"/>
                </w:rPr>
                <w:t>1）</w:t>
              </w:r>
              <w:r w:rsidRPr="00B93EDC">
                <w:rPr>
                  <w:bCs/>
                  <w:sz w:val="22"/>
                  <w:szCs w:val="22"/>
                </w:rPr>
                <w:t>本集团煤炭、甲醇、热力、</w:t>
              </w:r>
              <w:r w:rsidRPr="00B93EDC">
                <w:rPr>
                  <w:rFonts w:hint="eastAsia"/>
                  <w:bCs/>
                  <w:sz w:val="22"/>
                  <w:szCs w:val="22"/>
                </w:rPr>
                <w:t>矿用设备、机电设备、橡胶制品、</w:t>
              </w:r>
              <w:r w:rsidRPr="00B93EDC">
                <w:rPr>
                  <w:bCs/>
                  <w:sz w:val="22"/>
                  <w:szCs w:val="22"/>
                </w:rPr>
                <w:t>辅助材料及其它商品的销售收入在商品的所有权上的主要风险和报酬已转移给购货方，本集团既没有保留通常与所有权相联系的继续管理权，也没有对已售出的商品实施有效控制时予以确认。</w:t>
              </w:r>
            </w:p>
            <w:p w:rsidR="004F36B1" w:rsidRPr="00B93EDC" w:rsidRDefault="004F36B1" w:rsidP="00E67253">
              <w:pPr>
                <w:spacing w:beforeLines="50" w:afterLines="50" w:line="360" w:lineRule="exact"/>
                <w:ind w:firstLineChars="200" w:firstLine="440"/>
                <w:jc w:val="both"/>
                <w:rPr>
                  <w:bCs/>
                  <w:sz w:val="22"/>
                  <w:szCs w:val="22"/>
                </w:rPr>
              </w:pPr>
              <w:r w:rsidRPr="00B93EDC">
                <w:rPr>
                  <w:rFonts w:hint="eastAsia"/>
                  <w:bCs/>
                  <w:sz w:val="22"/>
                  <w:szCs w:val="22"/>
                </w:rPr>
                <w:t>2）</w:t>
              </w:r>
              <w:r w:rsidRPr="00B93EDC">
                <w:rPr>
                  <w:bCs/>
                  <w:sz w:val="22"/>
                  <w:szCs w:val="22"/>
                </w:rPr>
                <w:t>本集团电力销售收入在向电力公司输送电力时确认，并根据供电量及每年与有关各电力公司确定的适用电价计算。</w:t>
              </w:r>
            </w:p>
            <w:p w:rsidR="004F36B1" w:rsidRPr="00B93EDC" w:rsidRDefault="004F36B1" w:rsidP="00E67253">
              <w:pPr>
                <w:spacing w:beforeLines="50" w:afterLines="50" w:line="360" w:lineRule="exact"/>
                <w:ind w:firstLineChars="200" w:firstLine="440"/>
                <w:jc w:val="both"/>
                <w:rPr>
                  <w:bCs/>
                  <w:sz w:val="22"/>
                  <w:szCs w:val="22"/>
                </w:rPr>
              </w:pPr>
              <w:r w:rsidRPr="00B93EDC">
                <w:rPr>
                  <w:rFonts w:hint="eastAsia"/>
                  <w:bCs/>
                  <w:sz w:val="22"/>
                  <w:szCs w:val="22"/>
                </w:rPr>
                <w:t>3）本集团出售开发产品的收入在开发产品完工并验收合格，签订具有法律约束力的销售合同，将开发产品所有权上的主要风险和报酬转移给购买方，本集团既没有保留通常与所有权相联系的继续管理权，也没有对已售出的商品实施有效控制时予以确认。</w:t>
              </w:r>
            </w:p>
            <w:p w:rsidR="004F36B1" w:rsidRPr="00B93EDC" w:rsidRDefault="004F36B1" w:rsidP="00E67253">
              <w:pPr>
                <w:spacing w:beforeLines="50" w:afterLines="50" w:line="360" w:lineRule="exact"/>
                <w:ind w:firstLineChars="200" w:firstLine="440"/>
                <w:jc w:val="both"/>
                <w:rPr>
                  <w:bCs/>
                  <w:sz w:val="22"/>
                  <w:szCs w:val="22"/>
                </w:rPr>
              </w:pPr>
              <w:r w:rsidRPr="00B93EDC">
                <w:rPr>
                  <w:rFonts w:hint="eastAsia"/>
                  <w:bCs/>
                  <w:sz w:val="22"/>
                  <w:szCs w:val="22"/>
                </w:rPr>
                <w:t>4）</w:t>
              </w:r>
              <w:r w:rsidRPr="00B93EDC">
                <w:rPr>
                  <w:bCs/>
                  <w:sz w:val="22"/>
                  <w:szCs w:val="22"/>
                </w:rPr>
                <w:t>本集团铁路、航运以及其他服务收入在劳务完成时确认。</w:t>
              </w:r>
            </w:p>
            <w:p w:rsidR="004F36B1" w:rsidRPr="00B93EDC" w:rsidRDefault="004F36B1" w:rsidP="00E67253">
              <w:pPr>
                <w:spacing w:beforeLines="50" w:afterLines="50" w:line="360" w:lineRule="exact"/>
                <w:ind w:firstLineChars="200" w:firstLine="440"/>
                <w:jc w:val="both"/>
                <w:rPr>
                  <w:bCs/>
                  <w:sz w:val="22"/>
                  <w:szCs w:val="22"/>
                </w:rPr>
              </w:pPr>
              <w:r w:rsidRPr="00B93EDC">
                <w:rPr>
                  <w:rFonts w:hint="eastAsia"/>
                  <w:bCs/>
                  <w:sz w:val="22"/>
                  <w:szCs w:val="22"/>
                </w:rPr>
                <w:t>5）</w:t>
              </w:r>
              <w:r w:rsidRPr="00B93EDC">
                <w:rPr>
                  <w:bCs/>
                  <w:sz w:val="22"/>
                  <w:szCs w:val="22"/>
                </w:rPr>
                <w:t>本集团利息收入按借出货币资金的时间和实际利率计算确定。</w:t>
              </w:r>
            </w:p>
            <w:p w:rsidR="006C2310" w:rsidRDefault="00E56D7A">
              <w:pPr>
                <w:rPr>
                  <w:szCs w:val="21"/>
                </w:rPr>
              </w:pPr>
            </w:p>
          </w:sdtContent>
        </w:sdt>
      </w:sdtContent>
    </w:sdt>
    <w:sdt>
      <w:sdtPr>
        <w:rPr>
          <w:rFonts w:ascii="宋体" w:hAnsi="宋体" w:cs="宋体"/>
          <w:b w:val="0"/>
          <w:bCs w:val="0"/>
          <w:kern w:val="0"/>
          <w:szCs w:val="24"/>
        </w:rPr>
        <w:alias w:val="模块:政府补助会计处理方法"/>
        <w:tag w:val="_GBC_b03bd816e50b42ae97b660897ca33234"/>
        <w:id w:val="14403406"/>
        <w:lock w:val="sdtLocked"/>
        <w:placeholder>
          <w:docPart w:val="GBC22222222222222222222222222222"/>
        </w:placeholder>
      </w:sdtPr>
      <w:sdtEndPr>
        <w:rPr>
          <w:sz w:val="22"/>
          <w:szCs w:val="22"/>
        </w:rPr>
      </w:sdtEndPr>
      <w:sdtContent>
        <w:p w:rsidR="006C2310" w:rsidRDefault="0062442B" w:rsidP="00C31E10">
          <w:pPr>
            <w:pStyle w:val="3"/>
            <w:numPr>
              <w:ilvl w:val="0"/>
              <w:numId w:val="60"/>
            </w:numPr>
          </w:pPr>
          <w:r>
            <w:t>政府补助</w:t>
          </w:r>
        </w:p>
        <w:p w:rsidR="004F36B1" w:rsidRPr="00B93EDC" w:rsidRDefault="004F36B1" w:rsidP="00E67253">
          <w:pPr>
            <w:spacing w:beforeLines="50" w:afterLines="50" w:line="360" w:lineRule="exact"/>
            <w:ind w:firstLineChars="200" w:firstLine="440"/>
            <w:jc w:val="both"/>
            <w:rPr>
              <w:sz w:val="22"/>
              <w:szCs w:val="22"/>
            </w:rPr>
          </w:pPr>
          <w:r w:rsidRPr="00B93EDC">
            <w:rPr>
              <w:sz w:val="22"/>
              <w:szCs w:val="22"/>
            </w:rPr>
            <w:t>本集团的政府补助包括从政府无偿取得的货币性资产。政府补助在本集团能够满足其所附的条件以及能够收到时予以确认。</w:t>
          </w:r>
        </w:p>
        <w:p w:rsidR="004F36B1" w:rsidRPr="00B93EDC" w:rsidRDefault="004F36B1" w:rsidP="00E67253">
          <w:pPr>
            <w:spacing w:beforeLines="50" w:afterLines="50" w:line="360" w:lineRule="exact"/>
            <w:ind w:firstLineChars="200" w:firstLine="440"/>
            <w:jc w:val="both"/>
            <w:rPr>
              <w:sz w:val="22"/>
              <w:szCs w:val="22"/>
            </w:rPr>
          </w:pPr>
          <w:r w:rsidRPr="00B93EDC">
            <w:rPr>
              <w:rFonts w:hint="eastAsia"/>
              <w:sz w:val="22"/>
              <w:szCs w:val="22"/>
            </w:rPr>
            <w:t>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w:t>
          </w:r>
          <w:r w:rsidRPr="00B93EDC">
            <w:rPr>
              <w:sz w:val="22"/>
              <w:szCs w:val="22"/>
            </w:rPr>
            <w:t>(</w:t>
          </w:r>
          <w:r w:rsidRPr="00B93EDC">
            <w:rPr>
              <w:rFonts w:hint="eastAsia"/>
              <w:sz w:val="22"/>
              <w:szCs w:val="22"/>
            </w:rPr>
            <w:t>1元</w:t>
          </w:r>
          <w:r w:rsidRPr="00B93EDC">
            <w:rPr>
              <w:sz w:val="22"/>
              <w:szCs w:val="22"/>
            </w:rPr>
            <w:t>)</w:t>
          </w:r>
          <w:r w:rsidRPr="00B93EDC">
            <w:rPr>
              <w:rFonts w:hint="eastAsia"/>
              <w:sz w:val="22"/>
              <w:szCs w:val="22"/>
            </w:rPr>
            <w:t>计量。</w:t>
          </w:r>
        </w:p>
        <w:p w:rsidR="006C2310" w:rsidRDefault="0062442B" w:rsidP="00C31E10">
          <w:pPr>
            <w:pStyle w:val="4"/>
            <w:numPr>
              <w:ilvl w:val="0"/>
              <w:numId w:val="71"/>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14403402"/>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与资产相关的政府补助判断依据及会计处理方法"/>
            <w:tag w:val="_GBC_cd66a39ff16b420ab048fe3969a2b94e"/>
            <w:id w:val="14403403"/>
            <w:lock w:val="sdtLocked"/>
            <w:placeholder>
              <w:docPart w:val="GBC22222222222222222222222222222"/>
            </w:placeholder>
          </w:sdtPr>
          <w:sdtEndPr>
            <w:rPr>
              <w:sz w:val="22"/>
              <w:szCs w:val="22"/>
            </w:rPr>
          </w:sdtEndPr>
          <w:sdtContent>
            <w:p w:rsidR="006C2310" w:rsidRPr="00B93EDC" w:rsidRDefault="004F36B1" w:rsidP="00E67253">
              <w:pPr>
                <w:spacing w:beforeLines="50" w:afterLines="50" w:line="360" w:lineRule="exact"/>
                <w:ind w:firstLineChars="200" w:firstLine="420"/>
                <w:jc w:val="both"/>
                <w:rPr>
                  <w:sz w:val="22"/>
                  <w:szCs w:val="22"/>
                </w:rPr>
              </w:pPr>
              <w:r w:rsidRPr="00B93EDC">
                <w:rPr>
                  <w:rFonts w:hint="eastAsia"/>
                  <w:sz w:val="22"/>
                  <w:szCs w:val="22"/>
                </w:rPr>
                <w:t>与资产相关的政府补助确认为递延收益，在相关资产使用寿命内平均分配计入当期损益。</w:t>
              </w:r>
            </w:p>
          </w:sdtContent>
        </w:sdt>
        <w:p w:rsidR="006C2310" w:rsidRDefault="0062442B" w:rsidP="00C31E10">
          <w:pPr>
            <w:pStyle w:val="4"/>
            <w:numPr>
              <w:ilvl w:val="0"/>
              <w:numId w:val="71"/>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14403404"/>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14403405"/>
            <w:lock w:val="sdtLocked"/>
            <w:placeholder>
              <w:docPart w:val="GBC22222222222222222222222222222"/>
            </w:placeholder>
          </w:sdtPr>
          <w:sdtEndPr>
            <w:rPr>
              <w:sz w:val="22"/>
              <w:szCs w:val="22"/>
            </w:rPr>
          </w:sdtEndPr>
          <w:sdtContent>
            <w:p w:rsidR="006C2310" w:rsidRPr="00B93EDC" w:rsidRDefault="004F36B1" w:rsidP="00E67253">
              <w:pPr>
                <w:spacing w:beforeLines="50" w:afterLines="50" w:line="360" w:lineRule="exact"/>
                <w:ind w:firstLineChars="200" w:firstLine="420"/>
                <w:jc w:val="both"/>
                <w:rPr>
                  <w:sz w:val="22"/>
                  <w:szCs w:val="22"/>
                </w:rPr>
              </w:pPr>
              <w:r w:rsidRPr="00B93EDC">
                <w:rPr>
                  <w:rFonts w:hint="eastAsia"/>
                  <w:sz w:val="22"/>
                  <w:szCs w:val="22"/>
                </w:rPr>
                <w:t>与收益相关的政府补助，用于补偿以后期间的相关费用或损失的，确认为递延收益，并在确认相关费用的期间计入当期损益；用于补偿已发生的相关费用或损失的，直接计入当期损益。</w:t>
              </w:r>
            </w:p>
          </w:sdtContent>
        </w:sdt>
      </w:sdtContent>
    </w:sdt>
    <w:p w:rsidR="006C2310" w:rsidRDefault="006C2310">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14403409"/>
        <w:lock w:val="sdtLocked"/>
        <w:placeholder>
          <w:docPart w:val="GBC22222222222222222222222222222"/>
        </w:placeholder>
      </w:sdtPr>
      <w:sdtEndPr>
        <w:rPr>
          <w:rFonts w:ascii="宋体" w:hAnsi="宋体" w:cs="Times New Roman" w:hint="eastAsia"/>
          <w:kern w:val="2"/>
          <w:sz w:val="22"/>
        </w:rPr>
      </w:sdtEndPr>
      <w:sdtContent>
        <w:p w:rsidR="006C2310" w:rsidRDefault="0062442B" w:rsidP="00C31E10">
          <w:pPr>
            <w:pStyle w:val="3"/>
            <w:numPr>
              <w:ilvl w:val="0"/>
              <w:numId w:val="60"/>
            </w:numPr>
          </w:pPr>
          <w:r>
            <w:t>递延所得税资产</w:t>
          </w:r>
          <w:r>
            <w:t>/</w:t>
          </w:r>
          <w:r>
            <w:t>递延所得税负债</w:t>
          </w:r>
        </w:p>
        <w:sdt>
          <w:sdtPr>
            <w:rPr>
              <w:rFonts w:hint="eastAsia"/>
              <w:szCs w:val="21"/>
            </w:rPr>
            <w:alias w:val="是否适用：所得税的会计处理方法[双击切换]"/>
            <w:tag w:val="_GBC_7e8295f4559b44568e5d37a6a605588c"/>
            <w:id w:val="14403407"/>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4403408"/>
            <w:lock w:val="sdtLocked"/>
            <w:placeholder>
              <w:docPart w:val="GBC22222222222222222222222222222"/>
            </w:placeholder>
          </w:sdtPr>
          <w:sdtEndPr>
            <w:rPr>
              <w:sz w:val="22"/>
              <w:szCs w:val="22"/>
            </w:rPr>
          </w:sdtEndPr>
          <w:sdtContent>
            <w:p w:rsidR="004F36B1" w:rsidRPr="00B93EDC" w:rsidRDefault="004F36B1" w:rsidP="00E67253">
              <w:pPr>
                <w:spacing w:beforeLines="50" w:afterLines="50" w:line="360" w:lineRule="exact"/>
                <w:ind w:firstLineChars="200" w:firstLine="420"/>
                <w:jc w:val="both"/>
                <w:rPr>
                  <w:sz w:val="22"/>
                  <w:szCs w:val="22"/>
                </w:rPr>
              </w:pPr>
              <w:r w:rsidRPr="00B93EDC">
                <w:rPr>
                  <w:rFonts w:hint="eastAsia"/>
                  <w:sz w:val="22"/>
                  <w:szCs w:val="22"/>
                </w:rPr>
                <w:t>本集团递延所得税资产和递延所得税负债根据资产和负债的计税基础与其账面价值的差额</w:t>
              </w:r>
              <w:r w:rsidRPr="00B93EDC">
                <w:rPr>
                  <w:sz w:val="22"/>
                  <w:szCs w:val="22"/>
                </w:rPr>
                <w:t>(</w:t>
              </w:r>
              <w:r w:rsidRPr="00B93EDC">
                <w:rPr>
                  <w:rFonts w:hint="eastAsia"/>
                  <w:sz w:val="22"/>
                  <w:szCs w:val="22"/>
                </w:rPr>
                <w:t>暂时性差异</w:t>
              </w:r>
              <w:r w:rsidRPr="00B93EDC">
                <w:rPr>
                  <w:sz w:val="22"/>
                  <w:szCs w:val="22"/>
                </w:rPr>
                <w:t>)</w:t>
              </w:r>
              <w:r w:rsidRPr="00B93EDC">
                <w:rPr>
                  <w:rFonts w:hint="eastAsia"/>
                  <w:sz w:val="22"/>
                  <w:szCs w:val="22"/>
                </w:rPr>
                <w:t>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w:t>
              </w:r>
              <w:r w:rsidRPr="00B93EDC">
                <w:rPr>
                  <w:sz w:val="22"/>
                  <w:szCs w:val="22"/>
                </w:rPr>
                <w:t>(</w:t>
              </w:r>
              <w:r w:rsidRPr="00B93EDC">
                <w:rPr>
                  <w:rFonts w:hint="eastAsia"/>
                  <w:sz w:val="22"/>
                  <w:szCs w:val="22"/>
                </w:rPr>
                <w:t>或可抵扣亏损</w:t>
              </w:r>
              <w:r w:rsidRPr="00B93EDC">
                <w:rPr>
                  <w:sz w:val="22"/>
                  <w:szCs w:val="22"/>
                </w:rPr>
                <w:t>)</w:t>
              </w:r>
              <w:r w:rsidRPr="00B93EDC">
                <w:rPr>
                  <w:rFonts w:hint="eastAsia"/>
                  <w:sz w:val="22"/>
                  <w:szCs w:val="22"/>
                </w:rPr>
                <w:t>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p>
            <w:p w:rsidR="006C2310" w:rsidRPr="00B93EDC" w:rsidRDefault="004F36B1" w:rsidP="00E67253">
              <w:pPr>
                <w:spacing w:beforeLines="50" w:afterLines="50" w:line="360" w:lineRule="exact"/>
                <w:ind w:firstLineChars="200" w:firstLine="440"/>
                <w:jc w:val="both"/>
                <w:rPr>
                  <w:sz w:val="22"/>
                  <w:szCs w:val="22"/>
                </w:rPr>
              </w:pPr>
              <w:r w:rsidRPr="00B93EDC">
                <w:rPr>
                  <w:rFonts w:hint="eastAsia"/>
                  <w:sz w:val="22"/>
                  <w:szCs w:val="22"/>
                </w:rPr>
                <w:t>本集团以很可能取得用来抵扣可抵扣暂时性差异、可抵扣亏损和税款抵减的未来应纳税所得额为限，确认递延所得税资产。</w:t>
              </w:r>
            </w:p>
          </w:sdtContent>
        </w:sdt>
      </w:sdtContent>
    </w:sdt>
    <w:sdt>
      <w:sdtPr>
        <w:rPr>
          <w:rFonts w:ascii="宋体" w:hAnsi="宋体" w:cs="宋体"/>
          <w:b w:val="0"/>
          <w:bCs w:val="0"/>
          <w:color w:val="000000"/>
          <w:spacing w:val="-10"/>
          <w:kern w:val="0"/>
          <w:szCs w:val="24"/>
        </w:rPr>
        <w:alias w:val="模块:经营租赁、融资租赁会计处理方法"/>
        <w:tag w:val="_GBC_f9ff4c1b9d1748b8854889b1fd9b076c"/>
        <w:id w:val="14403414"/>
        <w:lock w:val="sdtLocked"/>
        <w:placeholder>
          <w:docPart w:val="GBC22222222222222222222222222222"/>
        </w:placeholder>
      </w:sdtPr>
      <w:sdtEndPr>
        <w:rPr>
          <w:rFonts w:ascii="Times New Roman" w:hAnsi="Times New Roman" w:hint="eastAsia"/>
          <w:bCs/>
          <w:szCs w:val="21"/>
        </w:rPr>
      </w:sdtEndPr>
      <w:sdtContent>
        <w:p w:rsidR="004F36B1" w:rsidRDefault="004F36B1" w:rsidP="00C31E10">
          <w:pPr>
            <w:pStyle w:val="3"/>
            <w:numPr>
              <w:ilvl w:val="0"/>
              <w:numId w:val="60"/>
            </w:numPr>
            <w:rPr>
              <w:rFonts w:ascii="宋体" w:hAnsi="宋体" w:cs="宋体"/>
              <w:bCs w:val="0"/>
              <w:kern w:val="0"/>
              <w:szCs w:val="24"/>
            </w:rPr>
          </w:pPr>
          <w:r w:rsidRPr="001F7BA8">
            <w:rPr>
              <w:rFonts w:ascii="宋体" w:hAnsi="宋体" w:cs="宋体" w:hint="eastAsia"/>
              <w:bCs w:val="0"/>
              <w:kern w:val="0"/>
              <w:szCs w:val="24"/>
            </w:rPr>
            <w:t>回购本公司股份</w:t>
          </w:r>
        </w:p>
        <w:p w:rsidR="004F36B1" w:rsidRPr="00B93EDC" w:rsidRDefault="004F36B1" w:rsidP="00E67253">
          <w:pPr>
            <w:spacing w:beforeLines="50" w:afterLines="50" w:line="360" w:lineRule="exact"/>
            <w:ind w:firstLineChars="200" w:firstLine="440"/>
            <w:jc w:val="both"/>
            <w:rPr>
              <w:sz w:val="22"/>
              <w:szCs w:val="22"/>
            </w:rPr>
          </w:pPr>
          <w:r w:rsidRPr="00B93EDC">
            <w:rPr>
              <w:rFonts w:hint="eastAsia"/>
              <w:sz w:val="22"/>
              <w:szCs w:val="22"/>
            </w:rPr>
            <w:t>公司按法定程序报经批准采用收购本公司股票方式减资的，按注销股票面值总额减少股本，购回购股票支付的价款（含交易费用）与股票面值的差额调整所有者权益，超过面值总额的部分，应依次冲减资本公积（股本溢价）、盈余公积和未分配利润；低于面值总额的部分增加资本公积（股本溢价）。</w:t>
          </w:r>
        </w:p>
        <w:p w:rsidR="004F36B1" w:rsidRPr="00B93EDC" w:rsidRDefault="004F36B1" w:rsidP="00E67253">
          <w:pPr>
            <w:spacing w:beforeLines="50" w:afterLines="50" w:line="360" w:lineRule="exact"/>
            <w:ind w:firstLineChars="200" w:firstLine="440"/>
            <w:jc w:val="both"/>
            <w:rPr>
              <w:sz w:val="22"/>
              <w:szCs w:val="22"/>
            </w:rPr>
          </w:pPr>
          <w:r w:rsidRPr="00B93EDC">
            <w:rPr>
              <w:rFonts w:hint="eastAsia"/>
              <w:sz w:val="22"/>
              <w:szCs w:val="22"/>
            </w:rPr>
            <w:t>公司回购的股份在注销或者转让之前，作为库存股管理，回购股份的全部支出转作库存股成本。</w:t>
          </w:r>
        </w:p>
        <w:p w:rsidR="004F36B1" w:rsidRPr="00B93EDC" w:rsidRDefault="004F36B1" w:rsidP="00E67253">
          <w:pPr>
            <w:spacing w:beforeLines="50" w:afterLines="50" w:line="360" w:lineRule="exact"/>
            <w:ind w:firstLineChars="200" w:firstLine="440"/>
            <w:jc w:val="both"/>
            <w:rPr>
              <w:sz w:val="22"/>
              <w:szCs w:val="22"/>
            </w:rPr>
          </w:pPr>
          <w:r w:rsidRPr="00B93EDC">
            <w:rPr>
              <w:rFonts w:hint="eastAsia"/>
              <w:sz w:val="22"/>
              <w:szCs w:val="22"/>
            </w:rPr>
            <w:t>库存股转让时，转让收入高于库存股的部分，增加资本公积（股本溢价）；低于库存股成本的部分，依次冲减资本公积（股本溢价）、盈余公积、未分配利润。因实行股权激励回购本公司股份的，在回购时，按照回购股份的全部支出作为库存股处理，同时进行备查登记。</w:t>
          </w:r>
        </w:p>
        <w:p w:rsidR="006C2310" w:rsidRPr="00B93EDC" w:rsidRDefault="0062442B" w:rsidP="00C31E10">
          <w:pPr>
            <w:pStyle w:val="3"/>
            <w:numPr>
              <w:ilvl w:val="0"/>
              <w:numId w:val="60"/>
            </w:numPr>
            <w:rPr>
              <w:sz w:val="22"/>
              <w:szCs w:val="22"/>
            </w:rPr>
          </w:pPr>
          <w:r w:rsidRPr="00B93EDC">
            <w:rPr>
              <w:sz w:val="22"/>
              <w:szCs w:val="22"/>
            </w:rPr>
            <w:t>租赁</w:t>
          </w:r>
        </w:p>
        <w:p w:rsidR="004F36B1" w:rsidRPr="00B93EDC" w:rsidRDefault="004F36B1" w:rsidP="00E67253">
          <w:pPr>
            <w:spacing w:beforeLines="50" w:afterLines="50" w:line="360" w:lineRule="exact"/>
            <w:ind w:firstLineChars="200" w:firstLine="440"/>
            <w:jc w:val="both"/>
            <w:rPr>
              <w:sz w:val="22"/>
              <w:szCs w:val="22"/>
            </w:rPr>
          </w:pPr>
          <w:r w:rsidRPr="00B93EDC">
            <w:rPr>
              <w:rFonts w:hint="eastAsia"/>
              <w:sz w:val="22"/>
              <w:szCs w:val="22"/>
            </w:rPr>
            <w:t>本集团的</w:t>
          </w:r>
          <w:r w:rsidRPr="00B93EDC">
            <w:rPr>
              <w:sz w:val="22"/>
              <w:szCs w:val="22"/>
            </w:rPr>
            <w:t>租赁</w:t>
          </w:r>
          <w:r w:rsidRPr="00B93EDC">
            <w:rPr>
              <w:rFonts w:hint="eastAsia"/>
              <w:sz w:val="22"/>
              <w:szCs w:val="22"/>
            </w:rPr>
            <w:t>业务包括融资租赁和经营租赁</w:t>
          </w:r>
          <w:r w:rsidRPr="00B93EDC">
            <w:rPr>
              <w:sz w:val="22"/>
              <w:szCs w:val="22"/>
            </w:rPr>
            <w:t>。</w:t>
          </w:r>
        </w:p>
        <w:p w:rsidR="006C2310" w:rsidRDefault="0062442B" w:rsidP="00C31E10">
          <w:pPr>
            <w:pStyle w:val="4"/>
            <w:numPr>
              <w:ilvl w:val="0"/>
              <w:numId w:val="72"/>
            </w:numPr>
          </w:pPr>
          <w:r>
            <w:rPr>
              <w:rFonts w:hint="eastAsia"/>
            </w:rPr>
            <w:t>经营租赁的会计处理方法</w:t>
          </w:r>
        </w:p>
        <w:sdt>
          <w:sdtPr>
            <w:rPr>
              <w:rFonts w:hint="eastAsia"/>
              <w:szCs w:val="21"/>
            </w:rPr>
            <w:alias w:val="是否适用：经营租赁的会计处理方法[双击切换]"/>
            <w:tag w:val="_GBC_95cb2bae8f5047ec8fbc3c0ebf30481e"/>
            <w:id w:val="14403410"/>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14403411"/>
            <w:lock w:val="sdtLocked"/>
            <w:placeholder>
              <w:docPart w:val="GBC22222222222222222222222222222"/>
            </w:placeholder>
          </w:sdtPr>
          <w:sdtContent>
            <w:p w:rsidR="004F36B1" w:rsidRPr="00420482" w:rsidRDefault="004F36B1" w:rsidP="00E67253">
              <w:pPr>
                <w:pStyle w:val="331"/>
                <w:spacing w:beforeLines="50" w:afterLines="50" w:line="360" w:lineRule="exact"/>
                <w:ind w:firstLineChars="200" w:firstLine="420"/>
                <w:rPr>
                  <w:rFonts w:ascii="宋体" w:hAnsi="宋体"/>
                  <w:spacing w:val="0"/>
                  <w:sz w:val="22"/>
                </w:rPr>
              </w:pPr>
              <w:r w:rsidRPr="00420482">
                <w:rPr>
                  <w:rFonts w:ascii="宋体" w:hAnsi="宋体" w:hint="eastAsia"/>
                  <w:spacing w:val="0"/>
                  <w:sz w:val="22"/>
                </w:rPr>
                <w:t>本集团作为经营租赁承租方的租金在租赁期内的各个期间按直线法计入相关资产成本或当期损益。</w:t>
              </w:r>
            </w:p>
            <w:p w:rsidR="006C2310" w:rsidRDefault="004F36B1" w:rsidP="00E67253">
              <w:pPr>
                <w:pStyle w:val="331"/>
                <w:spacing w:beforeLines="50" w:afterLines="50" w:line="360" w:lineRule="exact"/>
                <w:ind w:firstLineChars="200" w:firstLine="440"/>
                <w:rPr>
                  <w:szCs w:val="21"/>
                </w:rPr>
              </w:pPr>
              <w:r w:rsidRPr="001F7BA8">
                <w:rPr>
                  <w:rFonts w:ascii="宋体" w:hAnsi="宋体" w:hint="eastAsia"/>
                  <w:bCs w:val="0"/>
                  <w:spacing w:val="0"/>
                  <w:sz w:val="22"/>
                </w:rPr>
                <w:t>本集团作为经营租赁出租方的租金在租赁期内各个期间按照直线法确认为当期损益。</w:t>
              </w:r>
            </w:p>
          </w:sdtContent>
        </w:sdt>
        <w:p w:rsidR="006C2310" w:rsidRDefault="006C2310">
          <w:pPr>
            <w:rPr>
              <w:szCs w:val="21"/>
            </w:rPr>
          </w:pPr>
        </w:p>
        <w:p w:rsidR="006C2310" w:rsidRDefault="0062442B" w:rsidP="00C31E10">
          <w:pPr>
            <w:pStyle w:val="4"/>
            <w:numPr>
              <w:ilvl w:val="0"/>
              <w:numId w:val="72"/>
            </w:numPr>
          </w:pPr>
          <w:r>
            <w:rPr>
              <w:rFonts w:hint="eastAsia"/>
            </w:rPr>
            <w:t>融资租赁的会计处理方法</w:t>
          </w:r>
        </w:p>
        <w:sdt>
          <w:sdtPr>
            <w:rPr>
              <w:rFonts w:hint="eastAsia"/>
              <w:szCs w:val="21"/>
            </w:rPr>
            <w:alias w:val="是否适用：融资租赁的会计处理方法[双击切换]"/>
            <w:tag w:val="_GBC_8645a1f3c69c48ed8ae3aadf85145de8"/>
            <w:id w:val="14403412"/>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14403413"/>
            <w:lock w:val="sdtLocked"/>
            <w:placeholder>
              <w:docPart w:val="GBC22222222222222222222222222222"/>
            </w:placeholder>
          </w:sdtPr>
          <w:sdtContent>
            <w:p w:rsidR="004F36B1" w:rsidRPr="001F7BA8" w:rsidRDefault="004F36B1" w:rsidP="00E67253">
              <w:pPr>
                <w:pStyle w:val="331"/>
                <w:spacing w:beforeLines="50" w:afterLines="50" w:line="360" w:lineRule="exact"/>
                <w:ind w:firstLineChars="200" w:firstLine="420"/>
                <w:rPr>
                  <w:rFonts w:ascii="宋体" w:hAnsi="宋体"/>
                  <w:spacing w:val="0"/>
                  <w:sz w:val="22"/>
                </w:rPr>
              </w:pPr>
              <w:r w:rsidRPr="00420482">
                <w:rPr>
                  <w:rFonts w:ascii="宋体" w:hAnsi="宋体" w:hint="eastAsia"/>
                  <w:spacing w:val="0"/>
                  <w:sz w:val="22"/>
                </w:rPr>
                <w:t>本集团作为</w:t>
              </w:r>
              <w:r w:rsidRPr="00420482">
                <w:rPr>
                  <w:rFonts w:ascii="宋体" w:hAnsi="宋体"/>
                  <w:spacing w:val="0"/>
                  <w:sz w:val="22"/>
                </w:rPr>
                <w:t>融资租赁</w:t>
              </w:r>
              <w:r w:rsidRPr="00420482">
                <w:rPr>
                  <w:rFonts w:ascii="宋体" w:hAnsi="宋体" w:hint="eastAsia"/>
                  <w:spacing w:val="0"/>
                  <w:sz w:val="22"/>
                </w:rPr>
                <w:t>承租方时，</w:t>
              </w:r>
              <w:r w:rsidRPr="00420482">
                <w:rPr>
                  <w:rFonts w:ascii="宋体" w:hAnsi="宋体"/>
                  <w:spacing w:val="0"/>
                  <w:sz w:val="22"/>
                </w:rPr>
                <w:t>在租赁开始日，按租赁开始日租赁资产的</w:t>
              </w:r>
              <w:r w:rsidRPr="00420482">
                <w:rPr>
                  <w:rFonts w:ascii="宋体" w:hAnsi="宋体" w:hint="eastAsia"/>
                  <w:spacing w:val="0"/>
                  <w:sz w:val="22"/>
                </w:rPr>
                <w:t>公允</w:t>
              </w:r>
              <w:r w:rsidRPr="00420482">
                <w:rPr>
                  <w:rFonts w:ascii="宋体" w:hAnsi="宋体"/>
                  <w:spacing w:val="0"/>
                  <w:sz w:val="22"/>
                </w:rPr>
                <w:t>价值与最低租赁付款额的现值两者中较低者，作为融资租入</w:t>
              </w:r>
              <w:r w:rsidRPr="00420482">
                <w:rPr>
                  <w:rFonts w:ascii="宋体" w:hAnsi="宋体" w:hint="eastAsia"/>
                  <w:spacing w:val="0"/>
                  <w:sz w:val="22"/>
                </w:rPr>
                <w:t>固定资产的入</w:t>
              </w:r>
              <w:r w:rsidRPr="00420482">
                <w:rPr>
                  <w:rFonts w:ascii="宋体" w:hAnsi="宋体"/>
                  <w:spacing w:val="0"/>
                  <w:sz w:val="22"/>
                </w:rPr>
                <w:t>账价值，将最低租赁付款额作为长期应付款的入账价值，将两者的差额记录为未确认融资费用。</w:t>
              </w:r>
            </w:p>
            <w:p w:rsidR="006C2310" w:rsidRDefault="004F36B1" w:rsidP="00E67253">
              <w:pPr>
                <w:pStyle w:val="331"/>
                <w:spacing w:beforeLines="50" w:afterLines="50" w:line="360" w:lineRule="exact"/>
                <w:ind w:firstLineChars="200" w:firstLine="440"/>
                <w:rPr>
                  <w:szCs w:val="21"/>
                </w:rPr>
              </w:pPr>
              <w:r w:rsidRPr="00420482">
                <w:rPr>
                  <w:rFonts w:ascii="宋体" w:hAnsi="宋体" w:hint="eastAsia"/>
                  <w:spacing w:val="0"/>
                  <w:sz w:val="22"/>
                </w:rPr>
                <w:t>本集团作为</w:t>
              </w:r>
              <w:r w:rsidRPr="00420482">
                <w:rPr>
                  <w:rFonts w:ascii="宋体" w:hAnsi="宋体"/>
                  <w:spacing w:val="0"/>
                  <w:sz w:val="22"/>
                </w:rPr>
                <w:t>融资租赁</w:t>
              </w:r>
              <w:r w:rsidRPr="00420482">
                <w:rPr>
                  <w:rFonts w:ascii="宋体" w:hAnsi="宋体" w:hint="eastAsia"/>
                  <w:spacing w:val="0"/>
                  <w:sz w:val="22"/>
                </w:rPr>
                <w:t>出租方时，在租赁期开始日，出租人应当将租赁开始日最低租赁收款额与初始直接费用之和作为应收融资租赁款的入账价值，同时记录未担保余值；将最低租赁收款额、初始直接费用及未担保余值之和与其现值之和的差额确认为未实现融资收益。</w:t>
              </w:r>
            </w:p>
          </w:sdtContent>
        </w:sdt>
      </w:sdtContent>
    </w:sdt>
    <w:p w:rsidR="006C2310" w:rsidRDefault="006C2310">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14403416"/>
        <w:lock w:val="sdtLocked"/>
        <w:placeholder>
          <w:docPart w:val="GBC22222222222222222222222222222"/>
        </w:placeholder>
      </w:sdtPr>
      <w:sdtEndPr>
        <w:rPr>
          <w:rFonts w:ascii="宋体" w:hAnsi="宋体" w:cs="Times New Roman"/>
          <w:szCs w:val="21"/>
        </w:rPr>
      </w:sdtEndPr>
      <w:sdtContent>
        <w:p w:rsidR="004F36B1" w:rsidRPr="001F7BA8" w:rsidRDefault="004F36B1" w:rsidP="00C31E10">
          <w:pPr>
            <w:pStyle w:val="3"/>
            <w:numPr>
              <w:ilvl w:val="0"/>
              <w:numId w:val="60"/>
            </w:numPr>
            <w:rPr>
              <w:rFonts w:asciiTheme="minorHAnsi" w:hAnsiTheme="minorHAnsi" w:cstheme="minorBidi"/>
              <w:bCs w:val="0"/>
              <w:kern w:val="0"/>
              <w:szCs w:val="22"/>
            </w:rPr>
          </w:pPr>
          <w:r w:rsidRPr="001F7BA8">
            <w:rPr>
              <w:rFonts w:asciiTheme="minorHAnsi" w:hAnsiTheme="minorHAnsi" w:cstheme="minorBidi" w:hint="eastAsia"/>
              <w:bCs w:val="0"/>
              <w:kern w:val="0"/>
              <w:szCs w:val="22"/>
            </w:rPr>
            <w:t>所得税</w:t>
          </w:r>
          <w:r w:rsidRPr="001F7BA8">
            <w:rPr>
              <w:bCs w:val="0"/>
              <w:kern w:val="0"/>
              <w:szCs w:val="22"/>
            </w:rPr>
            <w:t>的会计核算</w:t>
          </w:r>
        </w:p>
        <w:p w:rsidR="004F36B1" w:rsidRPr="00420482" w:rsidRDefault="004F36B1" w:rsidP="00E67253">
          <w:pPr>
            <w:pStyle w:val="331"/>
            <w:spacing w:beforeLines="50" w:afterLines="50" w:line="360" w:lineRule="exact"/>
            <w:ind w:firstLineChars="200" w:firstLine="440"/>
            <w:rPr>
              <w:rFonts w:ascii="宋体" w:hAnsi="宋体"/>
              <w:spacing w:val="0"/>
              <w:sz w:val="22"/>
            </w:rPr>
          </w:pPr>
          <w:r w:rsidRPr="00420482">
            <w:rPr>
              <w:rFonts w:ascii="宋体" w:hAnsi="宋体"/>
              <w:spacing w:val="0"/>
              <w:sz w:val="22"/>
            </w:rPr>
            <w:t>所得税的会计核算采用资产负债表债务法。所得税费用包括当期所得税和递延所得税。将与直接计入股东权益的交易和事项相关的当期所得税和递延所得税计入股东权益，以及企业合并产生的递延所得税调整商誉的账面价值外，其余的当期所得税和递延所得税费用或收益计入当期损益。</w:t>
          </w:r>
        </w:p>
        <w:p w:rsidR="004F36B1" w:rsidRPr="001F7BA8" w:rsidRDefault="004F36B1" w:rsidP="00E67253">
          <w:pPr>
            <w:pStyle w:val="331"/>
            <w:spacing w:beforeLines="50" w:afterLines="50" w:line="360" w:lineRule="exact"/>
            <w:ind w:firstLineChars="200" w:firstLine="440"/>
            <w:rPr>
              <w:rFonts w:ascii="宋体" w:hAnsi="宋体"/>
              <w:spacing w:val="0"/>
              <w:sz w:val="22"/>
            </w:rPr>
          </w:pPr>
          <w:r w:rsidRPr="001F7BA8">
            <w:rPr>
              <w:rFonts w:ascii="宋体" w:hAnsi="宋体"/>
              <w:spacing w:val="0"/>
              <w:sz w:val="22"/>
            </w:rPr>
            <w:t>当期所得税费用是指企业按照税务规定计算确定的针对当期发生的交易和事项，应纳给税务部门的金额，即应交所得税；递延所得税是指按照资产负债表债务法应予确认的递延所得税资产和递延所得税负债在期末应有的金额相对于原已确认金额之间的差额。</w:t>
          </w:r>
        </w:p>
        <w:p w:rsidR="004F36B1" w:rsidRDefault="004F36B1" w:rsidP="00C31E10">
          <w:pPr>
            <w:pStyle w:val="3"/>
            <w:numPr>
              <w:ilvl w:val="0"/>
              <w:numId w:val="60"/>
            </w:numPr>
          </w:pPr>
          <w:r>
            <w:rPr>
              <w:rFonts w:hint="eastAsia"/>
            </w:rPr>
            <w:t>分部信息</w:t>
          </w:r>
        </w:p>
        <w:p w:rsidR="004F36B1" w:rsidRPr="001F7BA8" w:rsidRDefault="004F36B1" w:rsidP="00E67253">
          <w:pPr>
            <w:pStyle w:val="331"/>
            <w:spacing w:beforeLines="50" w:afterLines="50" w:line="360" w:lineRule="exact"/>
            <w:ind w:firstLineChars="200" w:firstLine="440"/>
            <w:rPr>
              <w:rFonts w:ascii="宋体" w:hAnsi="宋体"/>
              <w:spacing w:val="0"/>
              <w:sz w:val="22"/>
            </w:rPr>
          </w:pPr>
          <w:r w:rsidRPr="001F7BA8">
            <w:rPr>
              <w:rFonts w:ascii="宋体" w:hAnsi="宋体"/>
              <w:spacing w:val="0"/>
              <w:sz w:val="22"/>
            </w:rPr>
            <w:t>本集团以内部组织结构、管理要求、内部报告制度为依据确定经营分部，以经营分部为基础确定报告分部。经营分部，是指企业内同时满足下列条件的组成部分：</w:t>
          </w:r>
        </w:p>
        <w:p w:rsidR="004F36B1" w:rsidRPr="00643DD5" w:rsidRDefault="004F36B1" w:rsidP="00E67253">
          <w:pPr>
            <w:pStyle w:val="331"/>
            <w:numPr>
              <w:ilvl w:val="0"/>
              <w:numId w:val="73"/>
            </w:numPr>
            <w:tabs>
              <w:tab w:val="left" w:pos="993"/>
            </w:tabs>
            <w:spacing w:beforeLines="50" w:afterLines="50" w:line="360" w:lineRule="exact"/>
            <w:ind w:left="0" w:firstLineChars="200" w:firstLine="440"/>
            <w:rPr>
              <w:rFonts w:ascii="宋体" w:hAnsi="宋体"/>
              <w:bCs w:val="0"/>
              <w:spacing w:val="0"/>
              <w:sz w:val="22"/>
            </w:rPr>
          </w:pPr>
          <w:r w:rsidRPr="00643DD5">
            <w:rPr>
              <w:rFonts w:ascii="宋体" w:hAnsi="宋体"/>
              <w:bCs w:val="0"/>
              <w:spacing w:val="0"/>
              <w:sz w:val="22"/>
            </w:rPr>
            <w:t>该组成部分能够在日常活动中产生收入、发生费用；</w:t>
          </w:r>
        </w:p>
        <w:p w:rsidR="004F36B1" w:rsidRPr="00643DD5" w:rsidRDefault="004F36B1" w:rsidP="00E67253">
          <w:pPr>
            <w:pStyle w:val="331"/>
            <w:numPr>
              <w:ilvl w:val="0"/>
              <w:numId w:val="73"/>
            </w:numPr>
            <w:tabs>
              <w:tab w:val="left" w:pos="993"/>
            </w:tabs>
            <w:spacing w:beforeLines="50" w:afterLines="50" w:line="360" w:lineRule="exact"/>
            <w:ind w:left="0" w:firstLineChars="200" w:firstLine="440"/>
            <w:rPr>
              <w:rFonts w:ascii="宋体" w:hAnsi="宋体"/>
              <w:bCs w:val="0"/>
              <w:spacing w:val="0"/>
              <w:sz w:val="22"/>
            </w:rPr>
          </w:pPr>
          <w:r w:rsidRPr="00643DD5">
            <w:rPr>
              <w:rFonts w:ascii="宋体" w:hAnsi="宋体"/>
              <w:bCs w:val="0"/>
              <w:spacing w:val="0"/>
              <w:sz w:val="22"/>
            </w:rPr>
            <w:t>本集团管理层能够定期评价该组成部分的经营成果，以决定向其配置资源、评价其业绩；</w:t>
          </w:r>
        </w:p>
        <w:p w:rsidR="004F36B1" w:rsidRPr="001F7BA8" w:rsidRDefault="004F36B1" w:rsidP="00E67253">
          <w:pPr>
            <w:pStyle w:val="331"/>
            <w:numPr>
              <w:ilvl w:val="0"/>
              <w:numId w:val="73"/>
            </w:numPr>
            <w:tabs>
              <w:tab w:val="left" w:pos="993"/>
            </w:tabs>
            <w:spacing w:beforeLines="50" w:afterLines="50" w:line="360" w:lineRule="exact"/>
            <w:ind w:left="0" w:firstLineChars="200" w:firstLine="440"/>
            <w:rPr>
              <w:rFonts w:ascii="宋体" w:hAnsi="宋体"/>
              <w:bCs w:val="0"/>
              <w:spacing w:val="0"/>
              <w:sz w:val="22"/>
            </w:rPr>
          </w:pPr>
          <w:r w:rsidRPr="00643DD5">
            <w:rPr>
              <w:rFonts w:ascii="宋体" w:hAnsi="宋体"/>
              <w:bCs w:val="0"/>
              <w:spacing w:val="0"/>
              <w:sz w:val="22"/>
            </w:rPr>
            <w:t>本集团能够取得该组成部分的财务状况、经营成果和现金流量等有关会计信息。</w:t>
          </w:r>
        </w:p>
        <w:p w:rsidR="004F36B1" w:rsidRDefault="004F36B1" w:rsidP="00C31E10">
          <w:pPr>
            <w:pStyle w:val="3"/>
            <w:numPr>
              <w:ilvl w:val="0"/>
              <w:numId w:val="60"/>
            </w:numPr>
          </w:pPr>
          <w:r>
            <w:rPr>
              <w:rFonts w:hint="eastAsia"/>
            </w:rPr>
            <w:t>套期</w:t>
          </w:r>
        </w:p>
        <w:p w:rsidR="004F36B1" w:rsidRPr="001F7BA8" w:rsidRDefault="004F36B1" w:rsidP="00E67253">
          <w:pPr>
            <w:pStyle w:val="331"/>
            <w:spacing w:beforeLines="50" w:afterLines="50" w:line="360" w:lineRule="exact"/>
            <w:ind w:firstLineChars="200" w:firstLine="440"/>
            <w:rPr>
              <w:rFonts w:ascii="宋体" w:hAnsi="宋体"/>
              <w:spacing w:val="0"/>
              <w:sz w:val="22"/>
            </w:rPr>
          </w:pPr>
          <w:r w:rsidRPr="001F7BA8">
            <w:rPr>
              <w:rFonts w:ascii="宋体" w:hAnsi="宋体"/>
              <w:spacing w:val="0"/>
              <w:sz w:val="22"/>
            </w:rPr>
            <w:t>本集团使用衍生金融工具如远期外汇合约、利率掉期合约等对与外汇相关的风险及利率波动风险进行现金流量套期。</w:t>
          </w:r>
        </w:p>
        <w:p w:rsidR="004F36B1" w:rsidRPr="001F7BA8" w:rsidRDefault="004F36B1" w:rsidP="00E67253">
          <w:pPr>
            <w:pStyle w:val="331"/>
            <w:spacing w:beforeLines="50" w:afterLines="50" w:line="360" w:lineRule="exact"/>
            <w:ind w:firstLineChars="200" w:firstLine="440"/>
            <w:rPr>
              <w:rFonts w:ascii="宋体" w:hAnsi="宋体"/>
              <w:spacing w:val="0"/>
              <w:sz w:val="22"/>
            </w:rPr>
          </w:pPr>
          <w:r w:rsidRPr="001F7BA8">
            <w:rPr>
              <w:rFonts w:ascii="宋体" w:hAnsi="宋体"/>
              <w:spacing w:val="0"/>
              <w:sz w:val="22"/>
            </w:rPr>
            <w:t>本集团在套期交易开始时记录套期工具和被套保项目之间的套期关系，包括风险管理目标及各种套期交易策略。本集团在套期开始日及后续期间内会定期地评估套期交易中的衍生工具是否持续有效对冲被套期项目的现金流量。本集团以合同主要条款比较法作套期有效性预期性评价，报告期末以比率分析法作套期有效性回顾性评价。</w:t>
          </w:r>
        </w:p>
        <w:p w:rsidR="004F36B1" w:rsidRPr="001F7BA8" w:rsidRDefault="004F36B1" w:rsidP="00E67253">
          <w:pPr>
            <w:pStyle w:val="331"/>
            <w:spacing w:beforeLines="50" w:afterLines="50" w:line="360" w:lineRule="exact"/>
            <w:ind w:firstLineChars="200" w:firstLine="440"/>
            <w:rPr>
              <w:rFonts w:ascii="宋体" w:hAnsi="宋体"/>
              <w:spacing w:val="0"/>
              <w:sz w:val="22"/>
            </w:rPr>
          </w:pPr>
          <w:r w:rsidRPr="001F7BA8">
            <w:rPr>
              <w:rFonts w:ascii="宋体" w:hAnsi="宋体"/>
              <w:spacing w:val="0"/>
              <w:sz w:val="22"/>
            </w:rPr>
            <w:t>套期交易的应收应付净额自套期开始时起作为资产或负债列入资产负债表中。相应的未实现利得和损失计入权益中的套期储备。远期外汇合约和利率掉期合约公允价值的变化通过套期储备予以确认直至预期交易发生。一旦预期交易发生，累计在权益中的余额将计入到利润表中或被确认为与其相关的资产成本的一部分。</w:t>
          </w:r>
        </w:p>
        <w:p w:rsidR="004F36B1" w:rsidRPr="001F7BA8" w:rsidRDefault="004F36B1" w:rsidP="00E67253">
          <w:pPr>
            <w:pStyle w:val="331"/>
            <w:spacing w:beforeLines="50" w:afterLines="50" w:line="360" w:lineRule="exact"/>
            <w:ind w:firstLineChars="200" w:firstLine="440"/>
            <w:rPr>
              <w:rFonts w:ascii="宋体" w:hAnsi="宋体"/>
              <w:spacing w:val="0"/>
              <w:sz w:val="22"/>
            </w:rPr>
          </w:pPr>
          <w:r w:rsidRPr="001F7BA8">
            <w:rPr>
              <w:rFonts w:ascii="宋体" w:hAnsi="宋体"/>
              <w:spacing w:val="0"/>
              <w:sz w:val="22"/>
            </w:rPr>
            <w:t>当套期工具到期或被出售、终止或行使，或不再符合套期会计的条件，套期会计不再适用。在股东权益中确认的套期工具的累计利得或损失仍被计入权益中，并在交易最终发生时予以确认。如果套期交易预期不再发生，则在股东权益中记录的累计利得和损失就被转到当期损益。</w:t>
          </w:r>
        </w:p>
        <w:p w:rsidR="004F36B1" w:rsidRDefault="004F36B1" w:rsidP="00C31E10">
          <w:pPr>
            <w:pStyle w:val="3"/>
            <w:numPr>
              <w:ilvl w:val="0"/>
              <w:numId w:val="60"/>
            </w:numPr>
          </w:pPr>
          <w:r>
            <w:rPr>
              <w:rFonts w:hint="eastAsia"/>
            </w:rPr>
            <w:t>重要会计估计和判断</w:t>
          </w:r>
        </w:p>
        <w:p w:rsidR="004F36B1" w:rsidRPr="00B93EDC" w:rsidRDefault="004F36B1" w:rsidP="00E67253">
          <w:pPr>
            <w:spacing w:beforeLines="50" w:afterLines="50" w:line="360" w:lineRule="exact"/>
            <w:ind w:firstLineChars="200" w:firstLine="440"/>
            <w:jc w:val="both"/>
            <w:rPr>
              <w:sz w:val="22"/>
              <w:szCs w:val="22"/>
            </w:rPr>
          </w:pPr>
          <w:r w:rsidRPr="00B93EDC">
            <w:rPr>
              <w:sz w:val="22"/>
              <w:szCs w:val="22"/>
            </w:rPr>
            <w:t>本集团在运用上述的会计政策过程中，由于经营活动内在的不确定性，本集团需要对无法准确计量的报表项目的账面价值进行判断、估计和假设。这些判断、估计和假设是基于本公司管理层过去的历史经验，并在考虑其他相关因素的基础上作出的。实际的结果可能与本公司的估计存在差异。</w:t>
          </w:r>
        </w:p>
        <w:p w:rsidR="004F36B1" w:rsidRPr="00B93EDC" w:rsidRDefault="004F36B1" w:rsidP="00E67253">
          <w:pPr>
            <w:spacing w:beforeLines="50" w:afterLines="50" w:line="360" w:lineRule="exact"/>
            <w:ind w:firstLineChars="200" w:firstLine="440"/>
            <w:jc w:val="both"/>
            <w:rPr>
              <w:sz w:val="22"/>
              <w:szCs w:val="22"/>
            </w:rPr>
          </w:pPr>
          <w:r w:rsidRPr="00B93EDC">
            <w:rPr>
              <w:sz w:val="22"/>
              <w:szCs w:val="22"/>
            </w:rPr>
            <w:t>本集团对前述判断、估计和假设在持续经营的基础上进行定期复核，会计估计的变更仅影响变更当期的，其影响数在变更当期予以确认；既影响变更当期又影响未来期间的，其影响数在变更当期和未来期间予以确认。</w:t>
          </w:r>
        </w:p>
        <w:p w:rsidR="004F36B1" w:rsidRPr="00B93EDC" w:rsidRDefault="004F36B1" w:rsidP="00E67253">
          <w:pPr>
            <w:spacing w:beforeLines="50" w:afterLines="50" w:line="360" w:lineRule="exact"/>
            <w:ind w:firstLineChars="200" w:firstLine="440"/>
            <w:jc w:val="both"/>
            <w:rPr>
              <w:sz w:val="22"/>
              <w:szCs w:val="22"/>
            </w:rPr>
          </w:pPr>
          <w:r w:rsidRPr="00B93EDC">
            <w:rPr>
              <w:sz w:val="22"/>
              <w:szCs w:val="22"/>
            </w:rPr>
            <w:t>资产负债表日，会计估计中很可能导致未来期间资产、负债账面价值作出重大调整的关键假设和不确定性主要有：</w:t>
          </w:r>
        </w:p>
        <w:p w:rsidR="004F36B1" w:rsidRPr="00B93EDC" w:rsidRDefault="004F36B1" w:rsidP="00E67253">
          <w:pPr>
            <w:pStyle w:val="3"/>
            <w:widowControl/>
            <w:numPr>
              <w:ilvl w:val="0"/>
              <w:numId w:val="65"/>
            </w:numPr>
            <w:tabs>
              <w:tab w:val="left" w:pos="567"/>
              <w:tab w:val="left" w:pos="952"/>
            </w:tabs>
            <w:spacing w:beforeLines="50" w:afterLines="50" w:line="360" w:lineRule="exact"/>
            <w:ind w:leftChars="200" w:firstLine="0"/>
            <w:jc w:val="left"/>
            <w:rPr>
              <w:rFonts w:ascii="宋体" w:hAnsi="宋体"/>
              <w:b w:val="0"/>
              <w:sz w:val="22"/>
              <w:szCs w:val="22"/>
            </w:rPr>
          </w:pPr>
          <w:r w:rsidRPr="00B93EDC">
            <w:rPr>
              <w:rFonts w:ascii="宋体" w:hAnsi="宋体"/>
              <w:b w:val="0"/>
              <w:sz w:val="22"/>
              <w:szCs w:val="22"/>
            </w:rPr>
            <w:t>折旧和摊销</w:t>
          </w:r>
        </w:p>
        <w:p w:rsidR="004F36B1" w:rsidRPr="00B93EDC" w:rsidRDefault="004F36B1" w:rsidP="00E67253">
          <w:pPr>
            <w:spacing w:beforeLines="50" w:afterLines="50" w:line="360" w:lineRule="exact"/>
            <w:ind w:firstLineChars="200" w:firstLine="440"/>
            <w:jc w:val="both"/>
            <w:rPr>
              <w:sz w:val="22"/>
              <w:szCs w:val="22"/>
            </w:rPr>
          </w:pPr>
          <w:r w:rsidRPr="00B93EDC">
            <w:rPr>
              <w:sz w:val="22"/>
              <w:szCs w:val="22"/>
            </w:rPr>
            <w:t>本集团对固定资产和无形资产在使用寿命内按直线法或产量法计提折旧和摊销。本集团定期审阅使用寿命和经济可开采煤炭储量，以决定将计入每个报告期的折旧和摊销费用数额。使用寿命是本集团根据对同类资产的以往经验并结合预期的技术改变而确定。经济可开采的煤炭储量是指本集团根据实测具有开采经济价值的煤炭资源而确定，如果以前的估计发生重大变化，则会在未来期间对折旧和摊销费用进行调整。</w:t>
          </w:r>
        </w:p>
        <w:p w:rsidR="004F36B1" w:rsidRPr="00B93EDC" w:rsidRDefault="004F36B1" w:rsidP="00E67253">
          <w:pPr>
            <w:spacing w:beforeLines="50" w:afterLines="50" w:line="360" w:lineRule="exact"/>
            <w:ind w:firstLineChars="200" w:firstLine="440"/>
            <w:jc w:val="both"/>
            <w:rPr>
              <w:sz w:val="22"/>
              <w:szCs w:val="22"/>
            </w:rPr>
          </w:pPr>
          <w:r w:rsidRPr="00B93EDC">
            <w:rPr>
              <w:sz w:val="22"/>
              <w:szCs w:val="22"/>
            </w:rPr>
            <w:t>煤炭储量的估计涉及主观判断，因为煤炭储量的技术估计往往并不精确，仅为近似储量。经济可开采煤炭储量的估计会考虑各个煤矿最近的生产和技术资料，定期更新。此外，由于价格及成本水平逐年变更，经济可开采煤炭储量的估计也会出现变动，存在技术估计固有的不精确性。</w:t>
          </w:r>
        </w:p>
        <w:p w:rsidR="004F36B1" w:rsidRPr="00B93EDC" w:rsidRDefault="004F36B1" w:rsidP="00E67253">
          <w:pPr>
            <w:pStyle w:val="3"/>
            <w:widowControl/>
            <w:numPr>
              <w:ilvl w:val="0"/>
              <w:numId w:val="65"/>
            </w:numPr>
            <w:tabs>
              <w:tab w:val="left" w:pos="567"/>
              <w:tab w:val="left" w:pos="952"/>
            </w:tabs>
            <w:spacing w:beforeLines="50" w:afterLines="50" w:line="360" w:lineRule="exact"/>
            <w:ind w:leftChars="200" w:firstLine="0"/>
            <w:jc w:val="left"/>
            <w:rPr>
              <w:rFonts w:ascii="宋体" w:hAnsi="宋体"/>
              <w:b w:val="0"/>
              <w:sz w:val="22"/>
              <w:szCs w:val="22"/>
            </w:rPr>
          </w:pPr>
          <w:r w:rsidRPr="00B93EDC">
            <w:rPr>
              <w:rFonts w:ascii="宋体" w:hAnsi="宋体"/>
              <w:b w:val="0"/>
              <w:sz w:val="22"/>
              <w:szCs w:val="22"/>
            </w:rPr>
            <w:t>土地塌陷、复垦、重整及环保义务</w:t>
          </w:r>
        </w:p>
        <w:p w:rsidR="004F36B1" w:rsidRPr="00B93EDC" w:rsidRDefault="004F36B1" w:rsidP="00E67253">
          <w:pPr>
            <w:spacing w:beforeLines="50" w:afterLines="50" w:line="360" w:lineRule="exact"/>
            <w:ind w:firstLineChars="200" w:firstLine="440"/>
            <w:jc w:val="both"/>
            <w:rPr>
              <w:sz w:val="22"/>
              <w:szCs w:val="22"/>
            </w:rPr>
          </w:pPr>
          <w:r w:rsidRPr="00B93EDC">
            <w:rPr>
              <w:sz w:val="22"/>
              <w:szCs w:val="22"/>
            </w:rPr>
            <w:t>公司因开采地下煤矿需要搬迁地面的村庄，以及因开采煤矿可能导致土地塌陷或影响环境，而应承担村庄搬迁费用、地面农作物（或附着物）赔偿、土地复原、重整及环境治理等各项义务。其履行很可能导致资源流出，在该义务的金额能够可靠计量时，确认为一项复垦环保义务。取决于其与未来生产活动的相关和估计确定的可靠程度，针对流动与非流动复垦准备相应确认当期损益或计入相关资产。</w:t>
          </w:r>
        </w:p>
        <w:p w:rsidR="004F36B1" w:rsidRPr="00B93EDC" w:rsidRDefault="004F36B1" w:rsidP="00E67253">
          <w:pPr>
            <w:spacing w:beforeLines="50" w:afterLines="50" w:line="360" w:lineRule="exact"/>
            <w:ind w:firstLineChars="200" w:firstLine="440"/>
            <w:jc w:val="both"/>
            <w:rPr>
              <w:sz w:val="22"/>
              <w:szCs w:val="22"/>
            </w:rPr>
          </w:pPr>
          <w:r w:rsidRPr="00B93EDC">
            <w:rPr>
              <w:sz w:val="22"/>
              <w:szCs w:val="22"/>
            </w:rPr>
            <w:t>土地塌陷、复垦、重整及环保义务由管理层考虑现有的相关法规后根据其以往经验及对未来支出的最佳估计而确定，如货币时间价值的影响重大，将对预期未来现金流出折现至其净现值。随着目前的煤炭开采活动的进</w:t>
          </w:r>
          <w:r w:rsidRPr="00B93EDC">
            <w:rPr>
              <w:rFonts w:eastAsia="Batang" w:hAnsi="Batang" w:cs="Batang" w:hint="eastAsia"/>
              <w:sz w:val="22"/>
              <w:szCs w:val="22"/>
            </w:rPr>
            <w:t>行</w:t>
          </w:r>
          <w:r w:rsidRPr="00B93EDC">
            <w:rPr>
              <w:rFonts w:hint="eastAsia"/>
              <w:sz w:val="22"/>
              <w:szCs w:val="22"/>
            </w:rPr>
            <w:t>，对未来土地及环境的影响变得明显的情况下，有关土地塌陷、复垦、重整及环保费成本的估计可能须</w:t>
          </w:r>
          <w:r w:rsidRPr="00B93EDC">
            <w:rPr>
              <w:rFonts w:eastAsia="Batang" w:hAnsi="Batang" w:cs="Batang" w:hint="eastAsia"/>
              <w:sz w:val="22"/>
              <w:szCs w:val="22"/>
            </w:rPr>
            <w:t>不</w:t>
          </w:r>
          <w:r w:rsidRPr="00B93EDC">
            <w:rPr>
              <w:rFonts w:hint="eastAsia"/>
              <w:sz w:val="22"/>
              <w:szCs w:val="22"/>
            </w:rPr>
            <w:t>时修订。</w:t>
          </w:r>
        </w:p>
        <w:p w:rsidR="004F36B1" w:rsidRPr="00643DD5" w:rsidRDefault="004F36B1" w:rsidP="00E67253">
          <w:pPr>
            <w:pStyle w:val="3"/>
            <w:widowControl/>
            <w:numPr>
              <w:ilvl w:val="0"/>
              <w:numId w:val="65"/>
            </w:numPr>
            <w:tabs>
              <w:tab w:val="left" w:pos="567"/>
              <w:tab w:val="left" w:pos="952"/>
            </w:tabs>
            <w:spacing w:beforeLines="50" w:afterLines="50" w:line="360" w:lineRule="exact"/>
            <w:ind w:leftChars="200" w:firstLine="0"/>
            <w:jc w:val="left"/>
            <w:rPr>
              <w:rFonts w:ascii="宋体" w:hAnsi="宋体"/>
              <w:b w:val="0"/>
              <w:sz w:val="22"/>
              <w:szCs w:val="22"/>
            </w:rPr>
          </w:pPr>
          <w:r w:rsidRPr="00643DD5">
            <w:rPr>
              <w:rFonts w:ascii="宋体" w:hAnsi="宋体"/>
              <w:b w:val="0"/>
              <w:sz w:val="22"/>
              <w:szCs w:val="22"/>
            </w:rPr>
            <w:t>非金融长期资产减值</w:t>
          </w:r>
        </w:p>
        <w:p w:rsidR="004F36B1" w:rsidRPr="00B93EDC" w:rsidRDefault="004F36B1" w:rsidP="00E67253">
          <w:pPr>
            <w:spacing w:beforeLines="50" w:afterLines="50" w:line="360" w:lineRule="exact"/>
            <w:ind w:firstLineChars="200" w:firstLine="440"/>
            <w:jc w:val="both"/>
            <w:rPr>
              <w:sz w:val="22"/>
              <w:szCs w:val="22"/>
            </w:rPr>
          </w:pPr>
          <w:r w:rsidRPr="00B93EDC">
            <w:rPr>
              <w:sz w:val="22"/>
              <w:szCs w:val="22"/>
            </w:rPr>
            <w:t>本集团在资产负债表日对非金融资产进行减值评估，以确定资产可收回金额是否下跌至低于其账面价值。如果情况显示该资产的账面价值超过其可收回金额，其差额确认为减值损失。</w:t>
          </w:r>
        </w:p>
        <w:p w:rsidR="004F36B1" w:rsidRPr="00B93EDC" w:rsidRDefault="004F36B1" w:rsidP="00E67253">
          <w:pPr>
            <w:spacing w:beforeLines="50" w:afterLines="50" w:line="360" w:lineRule="exact"/>
            <w:ind w:firstLineChars="200" w:firstLine="440"/>
            <w:jc w:val="both"/>
            <w:rPr>
              <w:sz w:val="22"/>
              <w:szCs w:val="22"/>
            </w:rPr>
          </w:pPr>
          <w:r w:rsidRPr="00B93EDC">
            <w:rPr>
              <w:sz w:val="22"/>
              <w:szCs w:val="22"/>
            </w:rPr>
            <w:t>可收回金额是资产（或资产组）的公允价值减去处置费用后的净额与资产（或资产组）预计未来现金流量的现值两者之间的较高者。在预计未来现金流量现值时，需要对该资产（或资产组）未来可使用寿命、生产产品的产量、售价、相关经营成本以及计算现值时使用的折现率等做出重大判断。本集团在估计可收回金额时会采用所有能够获得的相关资料，包括根据合理和可支持的假设所作出的有关产量、售价和相关经营成本</w:t>
          </w:r>
          <w:r w:rsidRPr="00B93EDC">
            <w:rPr>
              <w:rFonts w:hint="eastAsia"/>
              <w:sz w:val="22"/>
              <w:szCs w:val="22"/>
            </w:rPr>
            <w:t>等</w:t>
          </w:r>
          <w:r w:rsidRPr="00B93EDC">
            <w:rPr>
              <w:sz w:val="22"/>
              <w:szCs w:val="22"/>
            </w:rPr>
            <w:t>的预测。</w:t>
          </w:r>
        </w:p>
        <w:p w:rsidR="004F36B1" w:rsidRPr="00B93EDC" w:rsidRDefault="004F36B1" w:rsidP="00E67253">
          <w:pPr>
            <w:pStyle w:val="3"/>
            <w:widowControl/>
            <w:numPr>
              <w:ilvl w:val="0"/>
              <w:numId w:val="65"/>
            </w:numPr>
            <w:tabs>
              <w:tab w:val="left" w:pos="567"/>
              <w:tab w:val="left" w:pos="952"/>
            </w:tabs>
            <w:spacing w:beforeLines="50" w:afterLines="50" w:line="360" w:lineRule="exact"/>
            <w:ind w:leftChars="200" w:firstLine="0"/>
            <w:jc w:val="left"/>
            <w:rPr>
              <w:rFonts w:ascii="宋体" w:hAnsi="宋体"/>
              <w:b w:val="0"/>
              <w:sz w:val="22"/>
              <w:szCs w:val="22"/>
            </w:rPr>
          </w:pPr>
          <w:r w:rsidRPr="00B93EDC">
            <w:rPr>
              <w:rFonts w:ascii="宋体" w:hAnsi="宋体"/>
              <w:b w:val="0"/>
              <w:sz w:val="22"/>
              <w:szCs w:val="22"/>
            </w:rPr>
            <w:t>商誉估计的减值准备</w:t>
          </w:r>
        </w:p>
        <w:p w:rsidR="004F36B1" w:rsidRPr="00B93EDC" w:rsidRDefault="004F36B1" w:rsidP="00E67253">
          <w:pPr>
            <w:spacing w:beforeLines="50" w:afterLines="50" w:line="360" w:lineRule="exact"/>
            <w:ind w:firstLineChars="200" w:firstLine="440"/>
            <w:jc w:val="both"/>
            <w:rPr>
              <w:sz w:val="22"/>
              <w:szCs w:val="22"/>
            </w:rPr>
          </w:pPr>
          <w:r w:rsidRPr="00B93EDC">
            <w:rPr>
              <w:sz w:val="22"/>
              <w:szCs w:val="22"/>
            </w:rPr>
            <w:t>在决定商誉是否要减值时，需要估计商誉分摊至现金产出单元后的使用价值。商誉按使用价值的计算需要本集团估计通过现金产出单元所产生的未来现金流和适当的贴现率以计算现值。该预测是管理层根据过往经验及对市场发展之预测来估计。</w:t>
          </w:r>
        </w:p>
        <w:p w:rsidR="004F36B1" w:rsidRPr="00643DD5" w:rsidRDefault="004F36B1" w:rsidP="00E67253">
          <w:pPr>
            <w:pStyle w:val="3"/>
            <w:widowControl/>
            <w:numPr>
              <w:ilvl w:val="0"/>
              <w:numId w:val="65"/>
            </w:numPr>
            <w:tabs>
              <w:tab w:val="left" w:pos="567"/>
              <w:tab w:val="left" w:pos="952"/>
            </w:tabs>
            <w:spacing w:beforeLines="50" w:afterLines="50" w:line="360" w:lineRule="exact"/>
            <w:ind w:leftChars="200" w:firstLine="0"/>
            <w:jc w:val="left"/>
            <w:rPr>
              <w:rFonts w:ascii="宋体" w:hAnsi="宋体"/>
              <w:b w:val="0"/>
              <w:sz w:val="22"/>
              <w:szCs w:val="22"/>
            </w:rPr>
          </w:pPr>
          <w:r w:rsidRPr="00643DD5">
            <w:rPr>
              <w:rFonts w:ascii="宋体" w:hAnsi="宋体" w:hint="eastAsia"/>
              <w:b w:val="0"/>
              <w:sz w:val="22"/>
              <w:szCs w:val="22"/>
            </w:rPr>
            <w:t>税项</w:t>
          </w:r>
        </w:p>
        <w:p w:rsidR="004F36B1" w:rsidRPr="00B93EDC" w:rsidRDefault="004F36B1" w:rsidP="00E67253">
          <w:pPr>
            <w:tabs>
              <w:tab w:val="left" w:pos="709"/>
              <w:tab w:val="left" w:pos="952"/>
              <w:tab w:val="left" w:pos="1134"/>
            </w:tabs>
            <w:spacing w:beforeLines="50" w:afterLines="50" w:line="360" w:lineRule="exact"/>
            <w:ind w:firstLineChars="200" w:firstLine="440"/>
            <w:jc w:val="both"/>
            <w:rPr>
              <w:sz w:val="22"/>
              <w:szCs w:val="22"/>
            </w:rPr>
          </w:pPr>
          <w:r w:rsidRPr="00B93EDC">
            <w:rPr>
              <w:rFonts w:hint="eastAsia"/>
              <w:sz w:val="22"/>
              <w:szCs w:val="22"/>
            </w:rPr>
            <w:t>本公司在多个国家和地区缴纳多种税金，在正常经营活动中，很多交易和事项最终税务处理都存在不确定性。如果这些税务事项的最终认定结果与最初入账的金额存在差异，该差异将对作出上述最终认定期间的税金和金额产生影响。</w:t>
          </w:r>
        </w:p>
        <w:p w:rsidR="004F36B1" w:rsidRPr="001F7BA8" w:rsidRDefault="004F36B1" w:rsidP="00E67253">
          <w:pPr>
            <w:pStyle w:val="331"/>
            <w:spacing w:beforeLines="50" w:afterLines="50" w:line="360" w:lineRule="exact"/>
            <w:ind w:firstLineChars="200" w:firstLine="440"/>
            <w:rPr>
              <w:rFonts w:ascii="宋体" w:hAnsi="宋体"/>
              <w:spacing w:val="0"/>
              <w:sz w:val="22"/>
            </w:rPr>
          </w:pPr>
          <w:r w:rsidRPr="001F7BA8">
            <w:rPr>
              <w:rFonts w:ascii="宋体" w:hAnsi="宋体" w:hint="eastAsia"/>
              <w:spacing w:val="0"/>
              <w:sz w:val="22"/>
            </w:rPr>
            <w:t>若管理层预计未来很有可能出现应纳税盈利，并可用作可抵销暂时性差异或税项亏损，则确认与该暂时性差异及税项亏损有关的递延所得税资产。当预计的金额与原先估计有差异，则该差异将会影响与估计改变的期间内递延所得税资产及税项的确认。若管理层预计未来无法抵消应纳税所得额，则对暂时性差异及税项亏损不确认相关的递延所得税资产。</w:t>
          </w:r>
        </w:p>
        <w:p w:rsidR="006C2310" w:rsidRDefault="0062442B" w:rsidP="00C31E10">
          <w:pPr>
            <w:pStyle w:val="3"/>
            <w:numPr>
              <w:ilvl w:val="0"/>
              <w:numId w:val="60"/>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4403415"/>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p w:rsidR="006C2310" w:rsidRDefault="0062442B" w:rsidP="00C31E10">
      <w:pPr>
        <w:pStyle w:val="3"/>
        <w:numPr>
          <w:ilvl w:val="0"/>
          <w:numId w:val="60"/>
        </w:numPr>
      </w:pPr>
      <w:r>
        <w:rPr>
          <w:rFonts w:hint="eastAsia"/>
        </w:rPr>
        <w:t>重要</w:t>
      </w:r>
      <w:r>
        <w:t>会计政策</w:t>
      </w:r>
      <w:r>
        <w:rPr>
          <w:rFonts w:hint="eastAsia"/>
        </w:rPr>
        <w:t>和</w:t>
      </w:r>
      <w:r>
        <w:t>会计估计的变更</w:t>
      </w:r>
    </w:p>
    <w:p w:rsidR="006C2310" w:rsidRDefault="0062442B" w:rsidP="00C31E10">
      <w:pPr>
        <w:pStyle w:val="4"/>
        <w:numPr>
          <w:ilvl w:val="0"/>
          <w:numId w:val="74"/>
        </w:numPr>
      </w:pPr>
      <w:r>
        <w:rPr>
          <w:rFonts w:hint="eastAsia"/>
        </w:rPr>
        <w:t>重要</w:t>
      </w:r>
      <w:r>
        <w:t>会计政策变更</w:t>
      </w:r>
    </w:p>
    <w:sdt>
      <w:sdtPr>
        <w:rPr>
          <w:szCs w:val="21"/>
        </w:rPr>
        <w:alias w:val="是否适用：重要会计政策变更[双击切换]"/>
        <w:tag w:val="_GBC_f1ebc580f60c4d30a80747190ffbec4f"/>
        <w:id w:val="14403417"/>
        <w:lock w:val="sdtContentLocked"/>
        <w:placeholder>
          <w:docPart w:val="GBC22222222222222222222222222222"/>
        </w:placeholder>
      </w:sdtPr>
      <w:sdtContent>
        <w:p w:rsidR="004F36B1"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4F36B1" w:rsidRPr="00B93EDC" w:rsidRDefault="004F36B1" w:rsidP="00E67253">
      <w:pPr>
        <w:pStyle w:val="331"/>
        <w:spacing w:beforeLines="50" w:afterLines="50" w:line="360" w:lineRule="exact"/>
        <w:ind w:firstLineChars="200" w:firstLine="440"/>
        <w:rPr>
          <w:sz w:val="22"/>
        </w:rPr>
      </w:pPr>
      <w:r w:rsidRPr="00B93EDC">
        <w:rPr>
          <w:rFonts w:ascii="宋体" w:hAnsi="宋体" w:hint="eastAsia"/>
          <w:spacing w:val="0"/>
          <w:sz w:val="22"/>
        </w:rPr>
        <w:t>本报告期本集团未发生会计政策变更事项。</w:t>
      </w:r>
    </w:p>
    <w:p w:rsidR="006C2310" w:rsidRDefault="0062442B" w:rsidP="00C31E10">
      <w:pPr>
        <w:pStyle w:val="4"/>
        <w:numPr>
          <w:ilvl w:val="0"/>
          <w:numId w:val="74"/>
        </w:numPr>
      </w:pPr>
      <w:r>
        <w:rPr>
          <w:rFonts w:hint="eastAsia"/>
        </w:rPr>
        <w:t>重要</w:t>
      </w:r>
      <w:r>
        <w:t>会计估计变更</w:t>
      </w:r>
    </w:p>
    <w:sdt>
      <w:sdtPr>
        <w:alias w:val="是否适用：重要会计估计变更[双击切换]"/>
        <w:tag w:val="_GBC_902f08bd36774074945386d2d1f9b67d"/>
        <w:id w:val="14403418"/>
        <w:lock w:val="sdtContentLocked"/>
        <w:placeholder>
          <w:docPart w:val="GBC22222222222222222222222222222"/>
        </w:placeholder>
      </w:sdtPr>
      <w:sdtContent>
        <w:p w:rsidR="004F36B1"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Pr="00B93EDC" w:rsidRDefault="004F36B1" w:rsidP="00E67253">
      <w:pPr>
        <w:pStyle w:val="331"/>
        <w:spacing w:beforeLines="50" w:afterLines="50" w:line="360" w:lineRule="exact"/>
        <w:ind w:firstLineChars="200" w:firstLine="440"/>
        <w:rPr>
          <w:sz w:val="22"/>
        </w:rPr>
      </w:pPr>
      <w:r w:rsidRPr="00B93EDC">
        <w:rPr>
          <w:rFonts w:ascii="宋体" w:hAnsi="宋体" w:hint="eastAsia"/>
          <w:spacing w:val="0"/>
          <w:sz w:val="22"/>
        </w:rPr>
        <w:t>本报告期本集团未发生会计估计变更事项。</w:t>
      </w:r>
    </w:p>
    <w:sdt>
      <w:sdtPr>
        <w:rPr>
          <w:rFonts w:asciiTheme="minorHAnsi" w:hAnsiTheme="minorHAnsi" w:cstheme="minorBidi" w:hint="eastAsia"/>
          <w:b w:val="0"/>
          <w:bCs w:val="0"/>
          <w:kern w:val="0"/>
          <w:szCs w:val="22"/>
        </w:rPr>
        <w:alias w:val="模块:其他"/>
        <w:tag w:val="_GBC_f9189f2c315949f484bded540173f7a8"/>
        <w:id w:val="14403420"/>
        <w:lock w:val="sdtLocked"/>
        <w:placeholder>
          <w:docPart w:val="GBC22222222222222222222222222222"/>
        </w:placeholder>
      </w:sdtPr>
      <w:sdtEndPr>
        <w:rPr>
          <w:rFonts w:ascii="宋体" w:hAnsi="宋体" w:cs="Times New Roman"/>
          <w:szCs w:val="21"/>
        </w:rPr>
      </w:sdtEndPr>
      <w:sdtContent>
        <w:p w:rsidR="006C2310" w:rsidRDefault="0062442B" w:rsidP="00C31E10">
          <w:pPr>
            <w:pStyle w:val="3"/>
            <w:numPr>
              <w:ilvl w:val="0"/>
              <w:numId w:val="60"/>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4403419"/>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pPr>
            <w:rPr>
              <w:szCs w:val="21"/>
            </w:rPr>
          </w:pPr>
        </w:p>
      </w:sdtContent>
    </w:sdt>
    <w:p w:rsidR="004F36B1" w:rsidRPr="00E41DE1" w:rsidRDefault="004F36B1" w:rsidP="00C31E10">
      <w:pPr>
        <w:pStyle w:val="2"/>
        <w:numPr>
          <w:ilvl w:val="0"/>
          <w:numId w:val="51"/>
        </w:numPr>
        <w:rPr>
          <w:rFonts w:ascii="宋体" w:hAnsi="宋体"/>
        </w:rPr>
      </w:pPr>
      <w:r>
        <w:rPr>
          <w:rFonts w:ascii="宋体" w:hAnsi="宋体" w:hint="eastAsia"/>
        </w:rPr>
        <w:t>税项</w:t>
      </w:r>
    </w:p>
    <w:p w:rsidR="004F36B1" w:rsidRPr="005A032D" w:rsidRDefault="004F36B1" w:rsidP="00E67253">
      <w:pPr>
        <w:pStyle w:val="2"/>
        <w:widowControl/>
        <w:numPr>
          <w:ilvl w:val="0"/>
          <w:numId w:val="52"/>
        </w:numPr>
        <w:tabs>
          <w:tab w:val="left" w:pos="709"/>
          <w:tab w:val="left" w:pos="952"/>
        </w:tabs>
        <w:spacing w:beforeLines="50" w:afterLines="50" w:line="360" w:lineRule="exact"/>
        <w:ind w:leftChars="200" w:firstLine="0"/>
        <w:jc w:val="left"/>
        <w:rPr>
          <w:rFonts w:ascii="宋体" w:hAnsi="宋体"/>
          <w:b w:val="0"/>
          <w:sz w:val="22"/>
          <w:szCs w:val="22"/>
        </w:rPr>
      </w:pPr>
      <w:r w:rsidRPr="005A032D">
        <w:rPr>
          <w:rFonts w:ascii="宋体" w:hAnsi="宋体"/>
          <w:b w:val="0"/>
          <w:sz w:val="22"/>
          <w:szCs w:val="22"/>
        </w:rPr>
        <w:t>本公司及</w:t>
      </w:r>
      <w:r w:rsidRPr="005A032D">
        <w:rPr>
          <w:rFonts w:ascii="宋体" w:hAnsi="宋体" w:hint="eastAsia"/>
          <w:b w:val="0"/>
          <w:sz w:val="22"/>
          <w:szCs w:val="22"/>
        </w:rPr>
        <w:t>中国</w:t>
      </w:r>
      <w:r w:rsidRPr="005A032D">
        <w:rPr>
          <w:rFonts w:ascii="宋体" w:hAnsi="宋体"/>
          <w:b w:val="0"/>
          <w:sz w:val="22"/>
          <w:szCs w:val="22"/>
        </w:rPr>
        <w:t>境内子公司税率如下：</w:t>
      </w:r>
    </w:p>
    <w:p w:rsidR="004F36B1" w:rsidRPr="00467EBC" w:rsidRDefault="004F36B1" w:rsidP="00E67253">
      <w:pPr>
        <w:pStyle w:val="3"/>
        <w:widowControl/>
        <w:numPr>
          <w:ilvl w:val="0"/>
          <w:numId w:val="75"/>
        </w:numPr>
        <w:tabs>
          <w:tab w:val="left" w:pos="602"/>
          <w:tab w:val="left" w:pos="993"/>
          <w:tab w:val="left" w:pos="1092"/>
        </w:tabs>
        <w:spacing w:beforeLines="50" w:afterLines="50" w:line="360" w:lineRule="exact"/>
        <w:ind w:firstLine="6"/>
        <w:jc w:val="left"/>
        <w:rPr>
          <w:rFonts w:ascii="宋体" w:hAnsi="宋体"/>
          <w:b w:val="0"/>
          <w:sz w:val="22"/>
          <w:szCs w:val="22"/>
        </w:rPr>
      </w:pPr>
      <w:r w:rsidRPr="00467EBC">
        <w:rPr>
          <w:rFonts w:ascii="宋体" w:hAnsi="宋体"/>
          <w:b w:val="0"/>
          <w:sz w:val="22"/>
          <w:szCs w:val="22"/>
        </w:rPr>
        <w:t>增值税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本公司及</w:t>
      </w:r>
      <w:r w:rsidRPr="00B93EDC">
        <w:rPr>
          <w:rFonts w:hint="eastAsia"/>
          <w:sz w:val="22"/>
          <w:szCs w:val="22"/>
        </w:rPr>
        <w:t>中国</w:t>
      </w:r>
      <w:r w:rsidRPr="00B93EDC">
        <w:rPr>
          <w:sz w:val="22"/>
          <w:szCs w:val="22"/>
        </w:rPr>
        <w:t>境内子公司商品销售收入</w:t>
      </w:r>
      <w:r w:rsidRPr="00B93EDC">
        <w:rPr>
          <w:rFonts w:hint="eastAsia"/>
          <w:sz w:val="22"/>
          <w:szCs w:val="22"/>
        </w:rPr>
        <w:t>及铁路运输服务收入</w:t>
      </w:r>
      <w:r w:rsidRPr="00B93EDC">
        <w:rPr>
          <w:sz w:val="22"/>
          <w:szCs w:val="22"/>
        </w:rPr>
        <w:t>适用增值税。其中：煤炭及其他商品销售收入</w:t>
      </w:r>
      <w:r w:rsidRPr="00B93EDC">
        <w:rPr>
          <w:rFonts w:hint="eastAsia"/>
          <w:sz w:val="22"/>
          <w:szCs w:val="22"/>
        </w:rPr>
        <w:t>适用增值税</w:t>
      </w:r>
      <w:r w:rsidRPr="00B93EDC">
        <w:rPr>
          <w:sz w:val="22"/>
          <w:szCs w:val="22"/>
        </w:rPr>
        <w:t>税率</w:t>
      </w:r>
      <w:r w:rsidRPr="00B93EDC">
        <w:rPr>
          <w:rFonts w:hint="eastAsia"/>
          <w:sz w:val="22"/>
          <w:szCs w:val="22"/>
        </w:rPr>
        <w:t>为</w:t>
      </w:r>
      <w:r w:rsidRPr="00B93EDC">
        <w:rPr>
          <w:sz w:val="22"/>
          <w:szCs w:val="22"/>
        </w:rPr>
        <w:t>17%</w:t>
      </w:r>
      <w:r w:rsidRPr="00B93EDC">
        <w:rPr>
          <w:rFonts w:hint="eastAsia"/>
          <w:sz w:val="22"/>
          <w:szCs w:val="22"/>
        </w:rPr>
        <w:t>，</w:t>
      </w:r>
      <w:r w:rsidRPr="00B93EDC">
        <w:rPr>
          <w:sz w:val="22"/>
          <w:szCs w:val="22"/>
        </w:rPr>
        <w:t>供暖收入税率</w:t>
      </w:r>
      <w:r w:rsidRPr="00B93EDC">
        <w:rPr>
          <w:rFonts w:hint="eastAsia"/>
          <w:sz w:val="22"/>
          <w:szCs w:val="22"/>
        </w:rPr>
        <w:t>适用增值税税率</w:t>
      </w:r>
      <w:r w:rsidRPr="00B93EDC">
        <w:rPr>
          <w:sz w:val="22"/>
          <w:szCs w:val="22"/>
        </w:rPr>
        <w:t>为13%，</w:t>
      </w:r>
      <w:r w:rsidRPr="00B93EDC">
        <w:rPr>
          <w:rFonts w:hint="eastAsia"/>
          <w:sz w:val="22"/>
          <w:szCs w:val="22"/>
        </w:rPr>
        <w:t>铁路运输服务收入适用增值税税率为11%</w:t>
      </w:r>
      <w:r w:rsidRPr="00B93EDC">
        <w:rPr>
          <w:sz w:val="22"/>
          <w:szCs w:val="22"/>
        </w:rPr>
        <w:t>。购买原材料等所支付的增值税进项税额可以抵扣销项税，</w:t>
      </w:r>
      <w:r w:rsidRPr="00B93EDC">
        <w:rPr>
          <w:rFonts w:hint="eastAsia"/>
          <w:sz w:val="22"/>
          <w:szCs w:val="22"/>
        </w:rPr>
        <w:t>适用增值税</w:t>
      </w:r>
      <w:r w:rsidRPr="00B93EDC">
        <w:rPr>
          <w:sz w:val="22"/>
          <w:szCs w:val="22"/>
        </w:rPr>
        <w:t>税率为17%、13%、</w:t>
      </w:r>
      <w:r w:rsidRPr="00B93EDC">
        <w:rPr>
          <w:rFonts w:hint="eastAsia"/>
          <w:sz w:val="22"/>
          <w:szCs w:val="22"/>
        </w:rPr>
        <w:t>11%、6%、5%、</w:t>
      </w:r>
      <w:r w:rsidRPr="00B93EDC">
        <w:rPr>
          <w:sz w:val="22"/>
          <w:szCs w:val="22"/>
        </w:rPr>
        <w:t>3%。增值税应纳税额为当期销项税抵减当期进项税后的余额。</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根据国务院令第538号《中华人民共和国增值税暂行条例》（修订）规定，自</w:t>
      </w:r>
      <w:smartTag w:uri="urn:schemas-microsoft-com:office:smarttags" w:element="chsdate">
        <w:smartTagPr>
          <w:attr w:name="Year" w:val="2009"/>
          <w:attr w:name="Month" w:val="1"/>
          <w:attr w:name="Day" w:val="1"/>
          <w:attr w:name="IsLunarDate" w:val="False"/>
          <w:attr w:name="IsROCDate" w:val="False"/>
        </w:smartTagPr>
        <w:r w:rsidRPr="00B93EDC">
          <w:rPr>
            <w:sz w:val="22"/>
            <w:szCs w:val="22"/>
          </w:rPr>
          <w:t>2009年1月1日起</w:t>
        </w:r>
      </w:smartTag>
      <w:r w:rsidRPr="00B93EDC">
        <w:rPr>
          <w:sz w:val="22"/>
          <w:szCs w:val="22"/>
        </w:rPr>
        <w:t>，购买机器设备等所支付的增值税进项税额可以抵扣销项税。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根据济宁市国税局</w:t>
      </w:r>
      <w:r w:rsidRPr="00B93EDC">
        <w:rPr>
          <w:rFonts w:hint="eastAsia"/>
          <w:sz w:val="22"/>
          <w:szCs w:val="22"/>
        </w:rPr>
        <w:t>（</w:t>
      </w:r>
      <w:r w:rsidRPr="00B93EDC">
        <w:rPr>
          <w:sz w:val="22"/>
          <w:szCs w:val="22"/>
        </w:rPr>
        <w:t>济国税流批字[2011]1号</w:t>
      </w:r>
      <w:r w:rsidRPr="00B93EDC">
        <w:rPr>
          <w:rFonts w:hint="eastAsia"/>
          <w:sz w:val="22"/>
          <w:szCs w:val="22"/>
        </w:rPr>
        <w:t>）</w:t>
      </w:r>
      <w:r w:rsidRPr="00B93EDC">
        <w:rPr>
          <w:sz w:val="22"/>
          <w:szCs w:val="22"/>
        </w:rPr>
        <w:t>文件批准，本公司之下属子公司华聚能源享受电力、热力实现的增值税即征即退50%的政策。</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根据财政部、国家税务总局关于《全面推开营业税改征增值税试点》的通知（财税[2016]36号），自2016年5月1日起，在全国范围内全面推开营业税改征增值税试点，建筑业、房地产业、金融业、生活服务业等全部营业税纳税人，纳入试点范围，由缴纳营业税改为缴纳增值税。其中本公司利息收入适用增值税税率为6%。</w:t>
      </w:r>
    </w:p>
    <w:p w:rsidR="004F36B1" w:rsidRPr="001B1878" w:rsidRDefault="004F36B1" w:rsidP="00E67253">
      <w:pPr>
        <w:pStyle w:val="3"/>
        <w:widowControl/>
        <w:numPr>
          <w:ilvl w:val="0"/>
          <w:numId w:val="75"/>
        </w:numPr>
        <w:tabs>
          <w:tab w:val="left" w:pos="602"/>
          <w:tab w:val="left" w:pos="993"/>
          <w:tab w:val="left" w:pos="1092"/>
        </w:tabs>
        <w:spacing w:beforeLines="50" w:afterLines="50" w:line="360" w:lineRule="exact"/>
        <w:ind w:firstLine="6"/>
        <w:jc w:val="left"/>
        <w:rPr>
          <w:rFonts w:ascii="宋体" w:hAnsi="宋体"/>
          <w:b w:val="0"/>
          <w:sz w:val="22"/>
          <w:szCs w:val="22"/>
        </w:rPr>
      </w:pPr>
      <w:r w:rsidRPr="001B1878">
        <w:rPr>
          <w:rFonts w:ascii="宋体" w:hAnsi="宋体"/>
          <w:b w:val="0"/>
          <w:sz w:val="22"/>
          <w:szCs w:val="22"/>
        </w:rPr>
        <w:t>城建税及教育费附加</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根据国家税务总局《关于兖州煤业股份有限公司使用税收法律文件的批复》(国税函[2001]673号)，按应纳增值税额的7%</w:t>
      </w:r>
      <w:r w:rsidRPr="00B93EDC">
        <w:rPr>
          <w:rFonts w:hint="eastAsia"/>
          <w:sz w:val="22"/>
          <w:szCs w:val="22"/>
        </w:rPr>
        <w:t>/5%/1%和3%</w:t>
      </w:r>
      <w:r w:rsidRPr="00B93EDC">
        <w:rPr>
          <w:sz w:val="22"/>
          <w:szCs w:val="22"/>
        </w:rPr>
        <w:t>分别缴纳城市维护建设税和教育费附加。</w:t>
      </w:r>
    </w:p>
    <w:p w:rsidR="004F36B1" w:rsidRPr="00B93EDC" w:rsidRDefault="004F36B1" w:rsidP="00E67253">
      <w:pPr>
        <w:pStyle w:val="3"/>
        <w:widowControl/>
        <w:numPr>
          <w:ilvl w:val="0"/>
          <w:numId w:val="75"/>
        </w:numPr>
        <w:tabs>
          <w:tab w:val="left" w:pos="602"/>
          <w:tab w:val="left" w:pos="993"/>
          <w:tab w:val="left" w:pos="1092"/>
        </w:tabs>
        <w:spacing w:beforeLines="50" w:afterLines="50" w:line="360" w:lineRule="exact"/>
        <w:ind w:firstLine="6"/>
        <w:jc w:val="left"/>
        <w:rPr>
          <w:rFonts w:ascii="宋体" w:hAnsi="宋体"/>
          <w:b w:val="0"/>
          <w:sz w:val="22"/>
          <w:szCs w:val="22"/>
        </w:rPr>
      </w:pPr>
      <w:r w:rsidRPr="00B93EDC">
        <w:rPr>
          <w:rFonts w:ascii="宋体" w:hAnsi="宋体"/>
          <w:b w:val="0"/>
          <w:sz w:val="22"/>
          <w:szCs w:val="22"/>
        </w:rPr>
        <w:t>资源税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1）山东地区资源税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根据财政部、国家税务总局《关于调整山东省煤炭资源税税项标准的通知》（财税[2005]86号），山东省煤炭资源税适用税额为每吨3.6元。</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根据</w:t>
      </w:r>
      <w:r w:rsidRPr="00B93EDC">
        <w:rPr>
          <w:rFonts w:hint="eastAsia"/>
          <w:sz w:val="22"/>
          <w:szCs w:val="22"/>
        </w:rPr>
        <w:t>山东省财政厅、地方税务局《关于印发&lt;山东省煤炭资源税从价计征实施办法&gt;的通知》（鲁财税</w:t>
      </w:r>
      <w:r w:rsidRPr="00B93EDC">
        <w:rPr>
          <w:sz w:val="22"/>
          <w:szCs w:val="22"/>
        </w:rPr>
        <w:t>[20</w:t>
      </w:r>
      <w:r w:rsidRPr="00B93EDC">
        <w:rPr>
          <w:rFonts w:hint="eastAsia"/>
          <w:sz w:val="22"/>
          <w:szCs w:val="22"/>
        </w:rPr>
        <w:t>14</w:t>
      </w:r>
      <w:r w:rsidRPr="00B93EDC">
        <w:rPr>
          <w:sz w:val="22"/>
          <w:szCs w:val="22"/>
        </w:rPr>
        <w:t>]</w:t>
      </w:r>
      <w:r w:rsidRPr="00B93EDC">
        <w:rPr>
          <w:rFonts w:hint="eastAsia"/>
          <w:sz w:val="22"/>
          <w:szCs w:val="22"/>
        </w:rPr>
        <w:t>43</w:t>
      </w:r>
      <w:r w:rsidRPr="00B93EDC">
        <w:rPr>
          <w:sz w:val="22"/>
          <w:szCs w:val="22"/>
        </w:rPr>
        <w:t>号</w:t>
      </w:r>
      <w:r w:rsidRPr="00B93EDC">
        <w:rPr>
          <w:rFonts w:hint="eastAsia"/>
          <w:sz w:val="22"/>
          <w:szCs w:val="22"/>
        </w:rPr>
        <w:t>），山东省自2014年12月1日开始煤炭资源税由从量计征变更为从价计征，税率由每吨3.6元变更为4%。</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根据《财政部、国家税务总局</w:t>
      </w:r>
      <w:r w:rsidRPr="00B93EDC">
        <w:rPr>
          <w:sz w:val="22"/>
          <w:szCs w:val="22"/>
        </w:rPr>
        <w:t>关于实施煤炭资源税改革的通知</w:t>
      </w:r>
      <w:r w:rsidRPr="00B93EDC">
        <w:rPr>
          <w:rFonts w:hint="eastAsia"/>
          <w:sz w:val="22"/>
          <w:szCs w:val="22"/>
        </w:rPr>
        <w:t>》（财税[2014]72号）</w:t>
      </w:r>
      <w:r w:rsidRPr="00B93EDC">
        <w:rPr>
          <w:sz w:val="22"/>
          <w:szCs w:val="22"/>
        </w:rPr>
        <w:t>对衰竭期煤矿开采的煤炭，资源税减征30%。衰竭期煤矿，是指剩余可采储量下降到原设计可采储量的20%（含）以下，或者剩余服务年限不超过5年的煤矿。</w:t>
      </w:r>
      <w:r w:rsidRPr="00B93EDC">
        <w:rPr>
          <w:rFonts w:hint="eastAsia"/>
          <w:sz w:val="22"/>
          <w:szCs w:val="22"/>
        </w:rPr>
        <w:t>本公司南屯煤矿、鲍店煤矿、兴隆庄煤矿、济东二号煤矿自2015年起享受此优惠。</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2）山西地区资源税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根据财政部、国家税务总局《关于调整山西省煤炭资源税税额的通知》（财税[2004]187号），山西省煤炭资源税适用税额为每吨3.2元。</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根据</w:t>
      </w:r>
      <w:r w:rsidRPr="00B93EDC">
        <w:rPr>
          <w:rFonts w:hint="eastAsia"/>
          <w:sz w:val="22"/>
          <w:szCs w:val="22"/>
        </w:rPr>
        <w:t>山西省财政厅、地方税务局《关于山西省实施煤炭资源税改革的通知》（晋财税</w:t>
      </w:r>
      <w:r w:rsidRPr="00B93EDC">
        <w:rPr>
          <w:sz w:val="22"/>
          <w:szCs w:val="22"/>
        </w:rPr>
        <w:t>[20</w:t>
      </w:r>
      <w:r w:rsidRPr="00B93EDC">
        <w:rPr>
          <w:rFonts w:hint="eastAsia"/>
          <w:sz w:val="22"/>
          <w:szCs w:val="22"/>
        </w:rPr>
        <w:t>1</w:t>
      </w:r>
      <w:r w:rsidRPr="00B93EDC">
        <w:rPr>
          <w:sz w:val="22"/>
          <w:szCs w:val="22"/>
        </w:rPr>
        <w:t>4]</w:t>
      </w:r>
      <w:r w:rsidRPr="00B93EDC">
        <w:rPr>
          <w:rFonts w:hint="eastAsia"/>
          <w:sz w:val="22"/>
          <w:szCs w:val="22"/>
        </w:rPr>
        <w:t>37</w:t>
      </w:r>
      <w:r w:rsidRPr="00B93EDC">
        <w:rPr>
          <w:sz w:val="22"/>
          <w:szCs w:val="22"/>
        </w:rPr>
        <w:t>号），山西</w:t>
      </w:r>
      <w:r w:rsidRPr="00B93EDC">
        <w:rPr>
          <w:rFonts w:hint="eastAsia"/>
          <w:sz w:val="22"/>
          <w:szCs w:val="22"/>
        </w:rPr>
        <w:t>省自2014年12月1日开始煤炭资源税由从量计征变更为从价计征，税率由每吨3.2元变更为8%。</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3）内蒙古地区资源税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根据国家税务总局《关于调整内蒙古自治区煤炭资源税税额标准的通知》（财税[2005]172号），内蒙古自治区煤炭资源税适用税额为每吨3.2元。</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根据</w:t>
      </w:r>
      <w:r w:rsidRPr="00B93EDC">
        <w:rPr>
          <w:rFonts w:hint="eastAsia"/>
          <w:sz w:val="22"/>
          <w:szCs w:val="22"/>
        </w:rPr>
        <w:t>内蒙古自治区人民政府《关于公布全区煤炭资源税适用税率的通告》（内政发[2014]135号</w:t>
      </w:r>
      <w:r w:rsidRPr="00B93EDC">
        <w:rPr>
          <w:sz w:val="22"/>
          <w:szCs w:val="22"/>
        </w:rPr>
        <w:t>）</w:t>
      </w:r>
      <w:r w:rsidRPr="00B93EDC">
        <w:rPr>
          <w:rFonts w:hint="eastAsia"/>
          <w:sz w:val="22"/>
          <w:szCs w:val="22"/>
        </w:rPr>
        <w:t>，内蒙古自治区自2014年12月1日开始煤炭资源税由从量计征变更为从价计征，税率由每吨3.2元变更为9%。</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资源税从量计征时，本公司及中国境内子公司按实际销售的原煤吨数及洗煤产品领用原煤吨数之和乘以适用税率交纳资源税。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资源税改为从价计征后，</w:t>
      </w:r>
      <w:r w:rsidRPr="00B93EDC">
        <w:rPr>
          <w:sz w:val="22"/>
          <w:szCs w:val="22"/>
        </w:rPr>
        <w:t>本公司及</w:t>
      </w:r>
      <w:r w:rsidRPr="00B93EDC">
        <w:rPr>
          <w:rFonts w:hint="eastAsia"/>
          <w:sz w:val="22"/>
          <w:szCs w:val="22"/>
        </w:rPr>
        <w:t>中国</w:t>
      </w:r>
      <w:r w:rsidRPr="00B93EDC">
        <w:rPr>
          <w:sz w:val="22"/>
          <w:szCs w:val="22"/>
        </w:rPr>
        <w:t>境内子公司按</w:t>
      </w:r>
      <w:r w:rsidRPr="00B93EDC">
        <w:rPr>
          <w:rFonts w:hint="eastAsia"/>
          <w:sz w:val="22"/>
          <w:szCs w:val="22"/>
        </w:rPr>
        <w:t>应税煤炭销售额乘以适用税率</w:t>
      </w:r>
      <w:r w:rsidRPr="00B93EDC">
        <w:rPr>
          <w:sz w:val="22"/>
          <w:szCs w:val="22"/>
        </w:rPr>
        <w:t>交纳资源税。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4）</w:t>
      </w:r>
      <w:r w:rsidRPr="00B93EDC">
        <w:rPr>
          <w:sz w:val="22"/>
          <w:szCs w:val="22"/>
        </w:rPr>
        <w:t>房产税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本公司及</w:t>
      </w:r>
      <w:r w:rsidRPr="00B93EDC">
        <w:rPr>
          <w:rFonts w:hint="eastAsia"/>
          <w:sz w:val="22"/>
          <w:szCs w:val="22"/>
        </w:rPr>
        <w:t>中国</w:t>
      </w:r>
      <w:r w:rsidRPr="00B93EDC">
        <w:rPr>
          <w:sz w:val="22"/>
          <w:szCs w:val="22"/>
        </w:rPr>
        <w:t>境内子公司以房产原值的70%为计税依据，适用税率为1.2%。</w:t>
      </w:r>
    </w:p>
    <w:sdt>
      <w:sdtPr>
        <w:rPr>
          <w:rFonts w:asciiTheme="minorHAnsi" w:hAnsiTheme="minorHAnsi" w:cs="宋体"/>
          <w:b w:val="0"/>
          <w:bCs w:val="0"/>
          <w:kern w:val="0"/>
          <w:szCs w:val="22"/>
        </w:rPr>
        <w:alias w:val="模块:主要税种及税率"/>
        <w:tag w:val="_GBC_21c965fa52af49a9865023fb4e05671a"/>
        <w:id w:val="14403424"/>
        <w:lock w:val="sdtLocked"/>
        <w:placeholder>
          <w:docPart w:val="GBC22222222222222222222222222222"/>
        </w:placeholder>
      </w:sdtPr>
      <w:sdtEndPr>
        <w:rPr>
          <w:rFonts w:ascii="宋体" w:hAnsi="宋体" w:cs="Times New Roman"/>
          <w:kern w:val="2"/>
          <w:szCs w:val="21"/>
        </w:rPr>
      </w:sdtEndPr>
      <w:sdtContent>
        <w:p w:rsidR="006C2310" w:rsidRDefault="0062442B" w:rsidP="00C31E10">
          <w:pPr>
            <w:pStyle w:val="3"/>
            <w:numPr>
              <w:ilvl w:val="0"/>
              <w:numId w:val="76"/>
            </w:numPr>
            <w:tabs>
              <w:tab w:val="left" w:pos="546"/>
            </w:tabs>
          </w:pPr>
          <w:r>
            <w:t>主要税种及税率</w:t>
          </w:r>
        </w:p>
        <w:sdt>
          <w:sdtPr>
            <w:tag w:val="_GBC_cd48dbef8f724802baa896e009e06b0d"/>
            <w:id w:val="14403422"/>
            <w:placeholder>
              <w:docPart w:val="GBC22222222222222222222222222222"/>
            </w:placeholder>
          </w:sdtPr>
          <w:sdtEndPr>
            <w:rPr>
              <w:rFonts w:cstheme="minorBidi"/>
              <w:kern w:val="2"/>
              <w:szCs w:val="21"/>
            </w:rPr>
          </w:sdtEndPr>
          <w:sdtContent>
            <w:p w:rsidR="006C2310" w:rsidRDefault="0062442B">
              <w:r>
                <w:t>主要税种及税率</w:t>
              </w:r>
              <w:r>
                <w:rPr>
                  <w:rFonts w:hint="eastAsia"/>
                </w:rPr>
                <w:t>情况</w:t>
              </w:r>
            </w:p>
            <w:p w:rsidR="006C2310" w:rsidRDefault="00E56D7A" w:rsidP="004F36B1">
              <w:pPr>
                <w:rPr>
                  <w:szCs w:val="21"/>
                </w:rPr>
              </w:pPr>
              <w:sdt>
                <w:sdtPr>
                  <w:alias w:val="是否适用：主要税种及税率情况 [双击切换]"/>
                  <w:tag w:val="_GBC_f900f926144b41b9ba020b5a24aff3c0"/>
                  <w:id w:val="14403421"/>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sdtContent>
        </w:sdt>
        <w:p w:rsidR="004F36B1" w:rsidRPr="005A032D" w:rsidRDefault="004F36B1" w:rsidP="00E67253">
          <w:pPr>
            <w:pStyle w:val="2"/>
            <w:widowControl/>
            <w:numPr>
              <w:ilvl w:val="0"/>
              <w:numId w:val="52"/>
            </w:numPr>
            <w:tabs>
              <w:tab w:val="left" w:pos="709"/>
              <w:tab w:val="left" w:pos="952"/>
            </w:tabs>
            <w:spacing w:beforeLines="50" w:afterLines="50" w:line="360" w:lineRule="exact"/>
            <w:ind w:leftChars="200" w:firstLine="0"/>
            <w:jc w:val="left"/>
            <w:rPr>
              <w:rFonts w:ascii="宋体" w:hAnsi="宋体"/>
              <w:b w:val="0"/>
              <w:sz w:val="22"/>
              <w:szCs w:val="22"/>
            </w:rPr>
          </w:pPr>
          <w:r w:rsidRPr="005A032D">
            <w:rPr>
              <w:rFonts w:ascii="宋体" w:hAnsi="宋体"/>
              <w:b w:val="0"/>
              <w:sz w:val="22"/>
              <w:szCs w:val="22"/>
            </w:rPr>
            <w:t>本公司及</w:t>
          </w:r>
          <w:r w:rsidRPr="005A032D">
            <w:rPr>
              <w:rFonts w:ascii="宋体" w:hAnsi="宋体" w:hint="eastAsia"/>
              <w:b w:val="0"/>
              <w:sz w:val="22"/>
              <w:szCs w:val="22"/>
            </w:rPr>
            <w:t>中国</w:t>
          </w:r>
          <w:r w:rsidRPr="005A032D">
            <w:rPr>
              <w:rFonts w:ascii="宋体" w:hAnsi="宋体"/>
              <w:b w:val="0"/>
              <w:sz w:val="22"/>
              <w:szCs w:val="22"/>
            </w:rPr>
            <w:t>境内子公司税率如下：</w:t>
          </w:r>
        </w:p>
        <w:p w:rsidR="004F36B1" w:rsidRPr="00B93EDC" w:rsidRDefault="004F36B1" w:rsidP="00E67253">
          <w:pPr>
            <w:pStyle w:val="3"/>
            <w:widowControl/>
            <w:numPr>
              <w:ilvl w:val="0"/>
              <w:numId w:val="77"/>
            </w:numPr>
            <w:tabs>
              <w:tab w:val="left" w:pos="602"/>
              <w:tab w:val="left" w:pos="993"/>
              <w:tab w:val="left" w:pos="1092"/>
            </w:tabs>
            <w:spacing w:beforeLines="50" w:afterLines="50" w:line="360" w:lineRule="exact"/>
            <w:ind w:leftChars="200" w:firstLine="0"/>
            <w:jc w:val="left"/>
            <w:rPr>
              <w:rFonts w:ascii="宋体" w:hAnsi="宋体"/>
              <w:b w:val="0"/>
              <w:sz w:val="22"/>
              <w:szCs w:val="22"/>
            </w:rPr>
          </w:pPr>
          <w:r w:rsidRPr="005A032D">
            <w:rPr>
              <w:rFonts w:ascii="宋体" w:hAnsi="宋体"/>
              <w:b w:val="0"/>
              <w:sz w:val="22"/>
              <w:szCs w:val="22"/>
            </w:rPr>
            <w:t>企业所得税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除兖州煤业鄂尔多斯能化有限公司安源煤矿、内蒙古鑫泰煤炭开采有限公司</w:t>
          </w:r>
          <w:r>
            <w:rPr>
              <w:rFonts w:hint="eastAsia"/>
              <w:sz w:val="22"/>
              <w:szCs w:val="22"/>
            </w:rPr>
            <w:t>、</w:t>
          </w:r>
          <w:r w:rsidRPr="00B93EDC">
            <w:rPr>
              <w:sz w:val="22"/>
              <w:szCs w:val="22"/>
            </w:rPr>
            <w:t>邹城兖矿北盛工贸有限公司</w:t>
          </w:r>
          <w:r w:rsidRPr="00B93EDC">
            <w:rPr>
              <w:rFonts w:hint="eastAsia"/>
              <w:sz w:val="22"/>
              <w:szCs w:val="22"/>
            </w:rPr>
            <w:t>外，本公司及中国境内之子公司企业所得税的适用税率均为25%。</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根据伊金霍洛旗地方税务局于2013年4月16日下发的《西部大开发税收优惠审核通知书》，兖州煤业鄂尔多斯能化有限公司安源煤矿、内蒙古鑫泰煤炭开采有限公司符合西部大开发鼓励类产业优惠政策条件，允许其企业所得税按15%税率缴纳。</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根据财政部、国家税务总局关于《进一步扩大小型微利企业所得税优惠政策范围的通知》（财税[2015]99号），</w:t>
          </w:r>
          <w:r w:rsidRPr="00B93EDC">
            <w:rPr>
              <w:sz w:val="22"/>
              <w:szCs w:val="22"/>
            </w:rPr>
            <w:t>邹城兖矿北盛工贸有限公司</w:t>
          </w:r>
          <w:r w:rsidRPr="00B93EDC">
            <w:rPr>
              <w:rFonts w:hint="eastAsia"/>
              <w:sz w:val="22"/>
              <w:szCs w:val="22"/>
            </w:rPr>
            <w:t>符合小型微利企业所得税优惠政策条件，其所得减按50%计入应纳税所得额，按20%的税率缴纳企业所得税。</w:t>
          </w:r>
        </w:p>
        <w:p w:rsidR="004F36B1" w:rsidRPr="00B93EDC" w:rsidRDefault="004F36B1" w:rsidP="00E67253">
          <w:pPr>
            <w:pStyle w:val="3"/>
            <w:widowControl/>
            <w:numPr>
              <w:ilvl w:val="0"/>
              <w:numId w:val="77"/>
            </w:numPr>
            <w:tabs>
              <w:tab w:val="left" w:pos="602"/>
              <w:tab w:val="left" w:pos="993"/>
              <w:tab w:val="left" w:pos="1092"/>
            </w:tabs>
            <w:spacing w:beforeLines="50" w:afterLines="50" w:line="360" w:lineRule="exact"/>
            <w:ind w:firstLine="6"/>
            <w:jc w:val="left"/>
            <w:rPr>
              <w:rFonts w:ascii="宋体" w:hAnsi="宋体"/>
              <w:b w:val="0"/>
              <w:sz w:val="22"/>
              <w:szCs w:val="22"/>
            </w:rPr>
          </w:pPr>
          <w:r w:rsidRPr="00B93EDC">
            <w:rPr>
              <w:rFonts w:ascii="宋体" w:hAnsi="宋体"/>
              <w:b w:val="0"/>
              <w:sz w:val="22"/>
              <w:szCs w:val="22"/>
            </w:rPr>
            <w:t>增值税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本公司及</w:t>
          </w:r>
          <w:r w:rsidRPr="00B93EDC">
            <w:rPr>
              <w:rFonts w:hint="eastAsia"/>
              <w:sz w:val="22"/>
              <w:szCs w:val="22"/>
            </w:rPr>
            <w:t>中国</w:t>
          </w:r>
          <w:r w:rsidRPr="00B93EDC">
            <w:rPr>
              <w:sz w:val="22"/>
              <w:szCs w:val="22"/>
            </w:rPr>
            <w:t>境内子公司商品销售收入</w:t>
          </w:r>
          <w:r w:rsidRPr="00B93EDC">
            <w:rPr>
              <w:rFonts w:hint="eastAsia"/>
              <w:sz w:val="22"/>
              <w:szCs w:val="22"/>
            </w:rPr>
            <w:t>及铁路运输服务收入</w:t>
          </w:r>
          <w:r w:rsidRPr="00B93EDC">
            <w:rPr>
              <w:sz w:val="22"/>
              <w:szCs w:val="22"/>
            </w:rPr>
            <w:t>适用增值税。其中：煤炭及其他商品销售收入</w:t>
          </w:r>
          <w:r w:rsidRPr="00B93EDC">
            <w:rPr>
              <w:rFonts w:hint="eastAsia"/>
              <w:sz w:val="22"/>
              <w:szCs w:val="22"/>
            </w:rPr>
            <w:t>适用增值税</w:t>
          </w:r>
          <w:r w:rsidRPr="00B93EDC">
            <w:rPr>
              <w:sz w:val="22"/>
              <w:szCs w:val="22"/>
            </w:rPr>
            <w:t>税率</w:t>
          </w:r>
          <w:r w:rsidRPr="00B93EDC">
            <w:rPr>
              <w:rFonts w:hint="eastAsia"/>
              <w:sz w:val="22"/>
              <w:szCs w:val="22"/>
            </w:rPr>
            <w:t>为</w:t>
          </w:r>
          <w:r w:rsidRPr="00B93EDC">
            <w:rPr>
              <w:sz w:val="22"/>
              <w:szCs w:val="22"/>
            </w:rPr>
            <w:t>17%</w:t>
          </w:r>
          <w:r w:rsidRPr="00B93EDC">
            <w:rPr>
              <w:rFonts w:hint="eastAsia"/>
              <w:sz w:val="22"/>
              <w:szCs w:val="22"/>
            </w:rPr>
            <w:t>，</w:t>
          </w:r>
          <w:r w:rsidRPr="00B93EDC">
            <w:rPr>
              <w:sz w:val="22"/>
              <w:szCs w:val="22"/>
            </w:rPr>
            <w:t>供暖收入税率</w:t>
          </w:r>
          <w:r w:rsidRPr="00B93EDC">
            <w:rPr>
              <w:rFonts w:hint="eastAsia"/>
              <w:sz w:val="22"/>
              <w:szCs w:val="22"/>
            </w:rPr>
            <w:t>适用增值税税率</w:t>
          </w:r>
          <w:r w:rsidRPr="00B93EDC">
            <w:rPr>
              <w:sz w:val="22"/>
              <w:szCs w:val="22"/>
            </w:rPr>
            <w:t>为13%，</w:t>
          </w:r>
          <w:r w:rsidRPr="00B93EDC">
            <w:rPr>
              <w:rFonts w:hint="eastAsia"/>
              <w:sz w:val="22"/>
              <w:szCs w:val="22"/>
            </w:rPr>
            <w:t>铁路运输服务收入适用增值税税率为11%</w:t>
          </w:r>
          <w:r w:rsidRPr="00B93EDC">
            <w:rPr>
              <w:sz w:val="22"/>
              <w:szCs w:val="22"/>
            </w:rPr>
            <w:t>。购买原材料等所支付的增值税进项税额可以抵扣销项税，</w:t>
          </w:r>
          <w:r w:rsidRPr="00B93EDC">
            <w:rPr>
              <w:rFonts w:hint="eastAsia"/>
              <w:sz w:val="22"/>
              <w:szCs w:val="22"/>
            </w:rPr>
            <w:t>适用增值税</w:t>
          </w:r>
          <w:r w:rsidRPr="00B93EDC">
            <w:rPr>
              <w:sz w:val="22"/>
              <w:szCs w:val="22"/>
            </w:rPr>
            <w:t>税率为17%、13%、</w:t>
          </w:r>
          <w:r w:rsidRPr="00B93EDC">
            <w:rPr>
              <w:rFonts w:hint="eastAsia"/>
              <w:sz w:val="22"/>
              <w:szCs w:val="22"/>
            </w:rPr>
            <w:t>11%、6%、5%、</w:t>
          </w:r>
          <w:r w:rsidRPr="00B93EDC">
            <w:rPr>
              <w:sz w:val="22"/>
              <w:szCs w:val="22"/>
            </w:rPr>
            <w:t>3%。增值税应纳税额为当期销项税抵减当期进项税后的余额。</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根据国务院令第538号《中华人民共和国增值税暂行条例》（修订）规定，自</w:t>
          </w:r>
          <w:smartTag w:uri="urn:schemas-microsoft-com:office:smarttags" w:element="chsdate">
            <w:smartTagPr>
              <w:attr w:name="IsROCDate" w:val="False"/>
              <w:attr w:name="IsLunarDate" w:val="False"/>
              <w:attr w:name="Day" w:val="1"/>
              <w:attr w:name="Month" w:val="1"/>
              <w:attr w:name="Year" w:val="2009"/>
            </w:smartTagPr>
            <w:r w:rsidRPr="00B93EDC">
              <w:rPr>
                <w:sz w:val="22"/>
                <w:szCs w:val="22"/>
              </w:rPr>
              <w:t>2009年1月1日起</w:t>
            </w:r>
          </w:smartTag>
          <w:r w:rsidRPr="00B93EDC">
            <w:rPr>
              <w:sz w:val="22"/>
              <w:szCs w:val="22"/>
            </w:rPr>
            <w:t>，购买机器设备等所支付的增值税进项税额可以抵扣销项税。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根据济宁市国税局</w:t>
          </w:r>
          <w:r w:rsidRPr="00B93EDC">
            <w:rPr>
              <w:rFonts w:hint="eastAsia"/>
              <w:sz w:val="22"/>
              <w:szCs w:val="22"/>
            </w:rPr>
            <w:t>（</w:t>
          </w:r>
          <w:r w:rsidRPr="00B93EDC">
            <w:rPr>
              <w:sz w:val="22"/>
              <w:szCs w:val="22"/>
            </w:rPr>
            <w:t>济国税流批字[2011]1号</w:t>
          </w:r>
          <w:r w:rsidRPr="00B93EDC">
            <w:rPr>
              <w:rFonts w:hint="eastAsia"/>
              <w:sz w:val="22"/>
              <w:szCs w:val="22"/>
            </w:rPr>
            <w:t>）</w:t>
          </w:r>
          <w:r w:rsidRPr="00B93EDC">
            <w:rPr>
              <w:sz w:val="22"/>
              <w:szCs w:val="22"/>
            </w:rPr>
            <w:t>文件批准，本公司之下属子公司华聚能源享受电力、热力实现的增值税即征即退50%的政策。</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根据财政部、国家税务总局关于《全面推开营业税改征增值税试点》的通知（财税[2016]36号），自2016年5月1日起，在全国范围内全面推开营业税改征增值税试点，建筑业、房地产业、金融业、生活服务业等全部营业税纳税人，纳入试点范围，由缴纳营业税改为缴纳增值税。其中本公司利息收入适用增值税税率为6%。</w:t>
          </w:r>
        </w:p>
        <w:p w:rsidR="004F36B1" w:rsidRPr="00B93EDC" w:rsidRDefault="004F36B1" w:rsidP="00E67253">
          <w:pPr>
            <w:pStyle w:val="3"/>
            <w:widowControl/>
            <w:numPr>
              <w:ilvl w:val="0"/>
              <w:numId w:val="77"/>
            </w:numPr>
            <w:tabs>
              <w:tab w:val="left" w:pos="602"/>
              <w:tab w:val="left" w:pos="993"/>
              <w:tab w:val="left" w:pos="1092"/>
            </w:tabs>
            <w:spacing w:beforeLines="50" w:afterLines="50" w:line="360" w:lineRule="exact"/>
            <w:ind w:firstLine="6"/>
            <w:jc w:val="left"/>
            <w:rPr>
              <w:rFonts w:ascii="宋体" w:hAnsi="宋体"/>
              <w:b w:val="0"/>
              <w:sz w:val="22"/>
              <w:szCs w:val="22"/>
            </w:rPr>
          </w:pPr>
          <w:r w:rsidRPr="00B93EDC">
            <w:rPr>
              <w:rFonts w:ascii="宋体" w:hAnsi="宋体"/>
              <w:b w:val="0"/>
              <w:sz w:val="22"/>
              <w:szCs w:val="22"/>
            </w:rPr>
            <w:t>城建税及教育费附加</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根据国家税务总局《关于兖州煤业股份有限公司使用税收法律文件的批复》(国税函[2001]673号)，按应纳增值税额的7%</w:t>
          </w:r>
          <w:r w:rsidRPr="00B93EDC">
            <w:rPr>
              <w:rFonts w:hint="eastAsia"/>
              <w:sz w:val="22"/>
              <w:szCs w:val="22"/>
            </w:rPr>
            <w:t>/5%/1%和3%</w:t>
          </w:r>
          <w:r w:rsidRPr="00B93EDC">
            <w:rPr>
              <w:sz w:val="22"/>
              <w:szCs w:val="22"/>
            </w:rPr>
            <w:t>分别缴纳城市维护建设税和教育费附加。</w:t>
          </w:r>
        </w:p>
        <w:p w:rsidR="004F36B1" w:rsidRPr="00B93EDC" w:rsidRDefault="004F36B1" w:rsidP="00E67253">
          <w:pPr>
            <w:pStyle w:val="3"/>
            <w:widowControl/>
            <w:numPr>
              <w:ilvl w:val="0"/>
              <w:numId w:val="77"/>
            </w:numPr>
            <w:tabs>
              <w:tab w:val="left" w:pos="602"/>
              <w:tab w:val="left" w:pos="993"/>
              <w:tab w:val="left" w:pos="1092"/>
            </w:tabs>
            <w:spacing w:beforeLines="50" w:afterLines="50" w:line="360" w:lineRule="exact"/>
            <w:ind w:firstLine="6"/>
            <w:jc w:val="left"/>
            <w:rPr>
              <w:rFonts w:ascii="宋体" w:hAnsi="宋体"/>
              <w:b w:val="0"/>
              <w:sz w:val="22"/>
              <w:szCs w:val="22"/>
            </w:rPr>
          </w:pPr>
          <w:r w:rsidRPr="00B93EDC">
            <w:rPr>
              <w:rFonts w:ascii="宋体" w:hAnsi="宋体"/>
              <w:b w:val="0"/>
              <w:sz w:val="22"/>
              <w:szCs w:val="22"/>
            </w:rPr>
            <w:t>资源税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1）山东地区资源税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根据财政部、国家税务总局《关于调整山东省煤炭资源税税项标准的通知》（财税[2005]86号），山东省煤炭资源税适用税额为每吨3.6元。</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根据</w:t>
          </w:r>
          <w:r w:rsidRPr="00B93EDC">
            <w:rPr>
              <w:rFonts w:hint="eastAsia"/>
              <w:sz w:val="22"/>
              <w:szCs w:val="22"/>
            </w:rPr>
            <w:t>山东省财政厅、地方税务局《关于印发&lt;山东省煤炭资源税从价计征实施办法&gt;的通知》（鲁财税</w:t>
          </w:r>
          <w:r w:rsidRPr="00B93EDC">
            <w:rPr>
              <w:sz w:val="22"/>
              <w:szCs w:val="22"/>
            </w:rPr>
            <w:t>[20</w:t>
          </w:r>
          <w:r w:rsidRPr="00B93EDC">
            <w:rPr>
              <w:rFonts w:hint="eastAsia"/>
              <w:sz w:val="22"/>
              <w:szCs w:val="22"/>
            </w:rPr>
            <w:t>14</w:t>
          </w:r>
          <w:r w:rsidRPr="00B93EDC">
            <w:rPr>
              <w:sz w:val="22"/>
              <w:szCs w:val="22"/>
            </w:rPr>
            <w:t>]</w:t>
          </w:r>
          <w:r w:rsidRPr="00B93EDC">
            <w:rPr>
              <w:rFonts w:hint="eastAsia"/>
              <w:sz w:val="22"/>
              <w:szCs w:val="22"/>
            </w:rPr>
            <w:t>43</w:t>
          </w:r>
          <w:r w:rsidRPr="00B93EDC">
            <w:rPr>
              <w:sz w:val="22"/>
              <w:szCs w:val="22"/>
            </w:rPr>
            <w:t>号</w:t>
          </w:r>
          <w:r w:rsidRPr="00B93EDC">
            <w:rPr>
              <w:rFonts w:hint="eastAsia"/>
              <w:sz w:val="22"/>
              <w:szCs w:val="22"/>
            </w:rPr>
            <w:t>），山东省自2014年12月1日开始煤炭资源税由从量计征变更为从价计征，税率由每吨3.6元变更为4%。</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根据《财政部、国家税务总局</w:t>
          </w:r>
          <w:r w:rsidRPr="00B93EDC">
            <w:rPr>
              <w:sz w:val="22"/>
              <w:szCs w:val="22"/>
            </w:rPr>
            <w:t>关于实施煤炭资源税改革的通知</w:t>
          </w:r>
          <w:r w:rsidRPr="00B93EDC">
            <w:rPr>
              <w:rFonts w:hint="eastAsia"/>
              <w:sz w:val="22"/>
              <w:szCs w:val="22"/>
            </w:rPr>
            <w:t>》（财税[2014]72号）</w:t>
          </w:r>
          <w:r w:rsidRPr="00B93EDC">
            <w:rPr>
              <w:sz w:val="22"/>
              <w:szCs w:val="22"/>
            </w:rPr>
            <w:t>对衰竭期煤矿开采的煤炭，资源税减征30%。衰竭期煤矿，是指剩余可采储量下降到原设计可采储量的20%（含）以下，或者剩余服务年限不超过5年的煤矿。</w:t>
          </w:r>
          <w:r w:rsidRPr="00B93EDC">
            <w:rPr>
              <w:rFonts w:hint="eastAsia"/>
              <w:sz w:val="22"/>
              <w:szCs w:val="22"/>
            </w:rPr>
            <w:t>本公司南屯煤矿、鲍店煤矿、兴隆庄煤矿、济东二号煤矿自2015年起享受此优惠。</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2）山西地区资源税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根据财政部、国家税务总局《关于调整山西省煤炭资源税税额的通知》（财税[2004]187号），山西省煤炭资源税适用税额为每吨3.2元。</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根据</w:t>
          </w:r>
          <w:r w:rsidRPr="00B93EDC">
            <w:rPr>
              <w:rFonts w:hint="eastAsia"/>
              <w:sz w:val="22"/>
              <w:szCs w:val="22"/>
            </w:rPr>
            <w:t>山西省财政厅、地方税务局《关于山西省实施煤炭资源税改革的通知》（晋财税</w:t>
          </w:r>
          <w:r w:rsidRPr="00B93EDC">
            <w:rPr>
              <w:sz w:val="22"/>
              <w:szCs w:val="22"/>
            </w:rPr>
            <w:t>[20</w:t>
          </w:r>
          <w:r w:rsidRPr="00B93EDC">
            <w:rPr>
              <w:rFonts w:hint="eastAsia"/>
              <w:sz w:val="22"/>
              <w:szCs w:val="22"/>
            </w:rPr>
            <w:t>1</w:t>
          </w:r>
          <w:r w:rsidRPr="00B93EDC">
            <w:rPr>
              <w:sz w:val="22"/>
              <w:szCs w:val="22"/>
            </w:rPr>
            <w:t>4]</w:t>
          </w:r>
          <w:r w:rsidRPr="00B93EDC">
            <w:rPr>
              <w:rFonts w:hint="eastAsia"/>
              <w:sz w:val="22"/>
              <w:szCs w:val="22"/>
            </w:rPr>
            <w:t>37</w:t>
          </w:r>
          <w:r w:rsidRPr="00B93EDC">
            <w:rPr>
              <w:sz w:val="22"/>
              <w:szCs w:val="22"/>
            </w:rPr>
            <w:t>号），山西</w:t>
          </w:r>
          <w:r w:rsidRPr="00B93EDC">
            <w:rPr>
              <w:rFonts w:hint="eastAsia"/>
              <w:sz w:val="22"/>
              <w:szCs w:val="22"/>
            </w:rPr>
            <w:t>省自2014年12月1日开始煤炭资源税由从量计征变更为从价计征，税率由每吨3.2元变更为8%。</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3）内蒙古地区资源税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根据国家税务总局《关于调整内蒙古自治区煤炭资源税税额标准的通知》（财税[2005]172号），内蒙古自治区煤炭资源税适用税额为每吨3.2元。</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根据</w:t>
          </w:r>
          <w:r w:rsidRPr="00B93EDC">
            <w:rPr>
              <w:rFonts w:hint="eastAsia"/>
              <w:sz w:val="22"/>
              <w:szCs w:val="22"/>
            </w:rPr>
            <w:t>内蒙古自治区人民政府《关于公布全区煤炭资源税适用税率的通告》（内政发[2014]135号</w:t>
          </w:r>
          <w:r w:rsidRPr="00B93EDC">
            <w:rPr>
              <w:sz w:val="22"/>
              <w:szCs w:val="22"/>
            </w:rPr>
            <w:t>）</w:t>
          </w:r>
          <w:r w:rsidRPr="00B93EDC">
            <w:rPr>
              <w:rFonts w:hint="eastAsia"/>
              <w:sz w:val="22"/>
              <w:szCs w:val="22"/>
            </w:rPr>
            <w:t>，内蒙古自治区自2014年12月1日开始煤炭资源税由从量计征变更为从价计征，税率由每吨3.2元变更为9%。</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资源税从量计征时，本公司及中国境内子公司按实际销售的原煤吨数及洗煤产品领用原煤吨数之和乘以适用税率交纳资源税。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资源税改为从价计征后，</w:t>
          </w:r>
          <w:r w:rsidRPr="00B93EDC">
            <w:rPr>
              <w:sz w:val="22"/>
              <w:szCs w:val="22"/>
            </w:rPr>
            <w:t>本公司及</w:t>
          </w:r>
          <w:r w:rsidRPr="00B93EDC">
            <w:rPr>
              <w:rFonts w:hint="eastAsia"/>
              <w:sz w:val="22"/>
              <w:szCs w:val="22"/>
            </w:rPr>
            <w:t>中国</w:t>
          </w:r>
          <w:r w:rsidRPr="00B93EDC">
            <w:rPr>
              <w:sz w:val="22"/>
              <w:szCs w:val="22"/>
            </w:rPr>
            <w:t>境内子公司按</w:t>
          </w:r>
          <w:r w:rsidRPr="00B93EDC">
            <w:rPr>
              <w:rFonts w:hint="eastAsia"/>
              <w:sz w:val="22"/>
              <w:szCs w:val="22"/>
            </w:rPr>
            <w:t>应税煤炭销售额乘以适用税率</w:t>
          </w:r>
          <w:r w:rsidRPr="00B93EDC">
            <w:rPr>
              <w:sz w:val="22"/>
              <w:szCs w:val="22"/>
            </w:rPr>
            <w:t>交纳资源税。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rFonts w:hint="eastAsia"/>
              <w:sz w:val="22"/>
              <w:szCs w:val="22"/>
            </w:rPr>
            <w:t>4）</w:t>
          </w:r>
          <w:r w:rsidRPr="00B93EDC">
            <w:rPr>
              <w:sz w:val="22"/>
              <w:szCs w:val="22"/>
            </w:rPr>
            <w:t>房产税</w:t>
          </w:r>
        </w:p>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本公司及</w:t>
          </w:r>
          <w:r w:rsidRPr="00B93EDC">
            <w:rPr>
              <w:rFonts w:hint="eastAsia"/>
              <w:sz w:val="22"/>
              <w:szCs w:val="22"/>
            </w:rPr>
            <w:t>中国</w:t>
          </w:r>
          <w:r w:rsidRPr="00B93EDC">
            <w:rPr>
              <w:sz w:val="22"/>
              <w:szCs w:val="22"/>
            </w:rPr>
            <w:t>境内子公司以房产原值的70%为计税依据，适用税率为1.2%。</w:t>
          </w:r>
        </w:p>
        <w:p w:rsidR="004F36B1" w:rsidRPr="00B93EDC" w:rsidRDefault="004F36B1" w:rsidP="00E67253">
          <w:pPr>
            <w:pStyle w:val="2"/>
            <w:widowControl/>
            <w:numPr>
              <w:ilvl w:val="0"/>
              <w:numId w:val="52"/>
            </w:numPr>
            <w:tabs>
              <w:tab w:val="left" w:pos="709"/>
              <w:tab w:val="left" w:pos="952"/>
            </w:tabs>
            <w:spacing w:beforeLines="50" w:afterLines="50" w:line="360" w:lineRule="exact"/>
            <w:ind w:leftChars="200" w:firstLine="0"/>
            <w:jc w:val="left"/>
            <w:rPr>
              <w:rFonts w:ascii="宋体" w:hAnsi="宋体"/>
              <w:b w:val="0"/>
              <w:sz w:val="22"/>
              <w:szCs w:val="22"/>
            </w:rPr>
          </w:pPr>
          <w:r w:rsidRPr="00B93EDC">
            <w:rPr>
              <w:rFonts w:ascii="宋体" w:hAnsi="宋体"/>
              <w:b w:val="0"/>
              <w:sz w:val="22"/>
              <w:szCs w:val="22"/>
            </w:rPr>
            <w:t>本公司之澳大利亚子公司适用的主要税种及其税率列示如下：</w:t>
          </w:r>
        </w:p>
        <w:tbl>
          <w:tblPr>
            <w:tblStyle w:val="g44"/>
            <w:tblW w:w="5000" w:type="pct"/>
            <w:jc w:val="center"/>
            <w:tblBorders>
              <w:top w:val="double" w:sz="4" w:space="0" w:color="auto"/>
              <w:bottom w:val="double" w:sz="4" w:space="0" w:color="auto"/>
              <w:insideH w:val="single" w:sz="2" w:space="0" w:color="auto"/>
              <w:insideV w:val="single" w:sz="2" w:space="0" w:color="auto"/>
            </w:tblBorders>
            <w:tblLook w:val="0000"/>
          </w:tblPr>
          <w:tblGrid>
            <w:gridCol w:w="5188"/>
            <w:gridCol w:w="4204"/>
            <w:gridCol w:w="4697"/>
          </w:tblGrid>
          <w:tr w:rsidR="004F36B1" w:rsidRPr="00B93EDC" w:rsidTr="004F36B1">
            <w:trPr>
              <w:trHeight w:val="397"/>
              <w:tblHeader/>
              <w:jc w:val="center"/>
            </w:trPr>
            <w:tc>
              <w:tcPr>
                <w:tcW w:w="1841" w:type="pct"/>
                <w:vAlign w:val="center"/>
              </w:tcPr>
              <w:p w:rsidR="004F36B1" w:rsidRPr="00B93EDC" w:rsidRDefault="004F36B1" w:rsidP="004F36B1">
                <w:pPr>
                  <w:jc w:val="both"/>
                  <w:rPr>
                    <w:b/>
                    <w:sz w:val="22"/>
                    <w:szCs w:val="22"/>
                  </w:rPr>
                </w:pPr>
                <w:r w:rsidRPr="00B93EDC">
                  <w:rPr>
                    <w:rFonts w:hint="eastAsia"/>
                    <w:b/>
                    <w:sz w:val="22"/>
                    <w:szCs w:val="22"/>
                  </w:rPr>
                  <w:t>税种</w:t>
                </w:r>
              </w:p>
            </w:tc>
            <w:tc>
              <w:tcPr>
                <w:tcW w:w="1492" w:type="pct"/>
                <w:vAlign w:val="center"/>
              </w:tcPr>
              <w:p w:rsidR="004F36B1" w:rsidRPr="00B93EDC" w:rsidRDefault="004F36B1" w:rsidP="004F36B1">
                <w:pPr>
                  <w:jc w:val="center"/>
                  <w:rPr>
                    <w:b/>
                    <w:sz w:val="22"/>
                    <w:szCs w:val="22"/>
                  </w:rPr>
                </w:pPr>
                <w:r w:rsidRPr="00B93EDC">
                  <w:rPr>
                    <w:rFonts w:hint="eastAsia"/>
                    <w:b/>
                    <w:sz w:val="22"/>
                    <w:szCs w:val="22"/>
                  </w:rPr>
                  <w:t>计税依据</w:t>
                </w:r>
              </w:p>
            </w:tc>
            <w:tc>
              <w:tcPr>
                <w:tcW w:w="1667" w:type="pct"/>
                <w:vAlign w:val="center"/>
              </w:tcPr>
              <w:p w:rsidR="004F36B1" w:rsidRPr="00B93EDC" w:rsidRDefault="004F36B1" w:rsidP="004F36B1">
                <w:pPr>
                  <w:jc w:val="center"/>
                  <w:rPr>
                    <w:b/>
                    <w:sz w:val="22"/>
                    <w:szCs w:val="22"/>
                  </w:rPr>
                </w:pPr>
                <w:r w:rsidRPr="00B93EDC">
                  <w:rPr>
                    <w:rFonts w:hint="eastAsia"/>
                    <w:b/>
                    <w:sz w:val="22"/>
                    <w:szCs w:val="22"/>
                  </w:rPr>
                  <w:t>税率</w:t>
                </w:r>
              </w:p>
            </w:tc>
          </w:tr>
          <w:tr w:rsidR="004F36B1" w:rsidRPr="00B93EDC" w:rsidTr="004F36B1">
            <w:trPr>
              <w:trHeight w:val="397"/>
              <w:jc w:val="center"/>
            </w:trPr>
            <w:tc>
              <w:tcPr>
                <w:tcW w:w="1841" w:type="pct"/>
                <w:vAlign w:val="center"/>
              </w:tcPr>
              <w:p w:rsidR="004F36B1" w:rsidRPr="00B93EDC" w:rsidRDefault="004F36B1" w:rsidP="004F36B1">
                <w:pPr>
                  <w:jc w:val="both"/>
                  <w:rPr>
                    <w:sz w:val="22"/>
                    <w:szCs w:val="22"/>
                  </w:rPr>
                </w:pPr>
                <w:r w:rsidRPr="00B93EDC">
                  <w:rPr>
                    <w:sz w:val="22"/>
                    <w:szCs w:val="22"/>
                  </w:rPr>
                  <w:t>企业所得税（注1）</w:t>
                </w:r>
              </w:p>
            </w:tc>
            <w:tc>
              <w:tcPr>
                <w:tcW w:w="1492" w:type="pct"/>
                <w:vAlign w:val="center"/>
              </w:tcPr>
              <w:p w:rsidR="004F36B1" w:rsidRPr="00B93EDC" w:rsidRDefault="004F36B1" w:rsidP="004F36B1">
                <w:pPr>
                  <w:jc w:val="center"/>
                  <w:rPr>
                    <w:sz w:val="22"/>
                    <w:szCs w:val="22"/>
                  </w:rPr>
                </w:pPr>
                <w:r w:rsidRPr="00B93EDC">
                  <w:rPr>
                    <w:sz w:val="22"/>
                    <w:szCs w:val="22"/>
                  </w:rPr>
                  <w:t>应纳税所得额</w:t>
                </w:r>
              </w:p>
            </w:tc>
            <w:tc>
              <w:tcPr>
                <w:tcW w:w="1667" w:type="pct"/>
                <w:vAlign w:val="center"/>
              </w:tcPr>
              <w:p w:rsidR="004F36B1" w:rsidRPr="00B93EDC" w:rsidRDefault="004F36B1" w:rsidP="004F36B1">
                <w:pPr>
                  <w:jc w:val="center"/>
                  <w:rPr>
                    <w:bCs/>
                    <w:sz w:val="22"/>
                    <w:szCs w:val="22"/>
                  </w:rPr>
                </w:pPr>
                <w:r w:rsidRPr="00B93EDC">
                  <w:rPr>
                    <w:bCs/>
                    <w:sz w:val="22"/>
                    <w:szCs w:val="22"/>
                  </w:rPr>
                  <w:t>30%</w:t>
                </w:r>
              </w:p>
            </w:tc>
          </w:tr>
          <w:tr w:rsidR="004F36B1" w:rsidRPr="00B93EDC" w:rsidTr="004F36B1">
            <w:trPr>
              <w:trHeight w:val="397"/>
              <w:jc w:val="center"/>
            </w:trPr>
            <w:tc>
              <w:tcPr>
                <w:tcW w:w="1841" w:type="pct"/>
                <w:vAlign w:val="center"/>
              </w:tcPr>
              <w:p w:rsidR="004F36B1" w:rsidRPr="00B93EDC" w:rsidRDefault="004F36B1" w:rsidP="004F36B1">
                <w:pPr>
                  <w:jc w:val="both"/>
                  <w:rPr>
                    <w:sz w:val="22"/>
                    <w:szCs w:val="22"/>
                  </w:rPr>
                </w:pPr>
                <w:r w:rsidRPr="00B93EDC">
                  <w:rPr>
                    <w:sz w:val="22"/>
                    <w:szCs w:val="22"/>
                  </w:rPr>
                  <w:t>商品及服务税</w:t>
                </w:r>
              </w:p>
            </w:tc>
            <w:tc>
              <w:tcPr>
                <w:tcW w:w="1492" w:type="pct"/>
                <w:vAlign w:val="center"/>
              </w:tcPr>
              <w:p w:rsidR="004F36B1" w:rsidRPr="00B93EDC" w:rsidRDefault="004F36B1" w:rsidP="004F36B1">
                <w:pPr>
                  <w:jc w:val="center"/>
                  <w:rPr>
                    <w:sz w:val="22"/>
                    <w:szCs w:val="22"/>
                  </w:rPr>
                </w:pPr>
                <w:r w:rsidRPr="00B93EDC">
                  <w:rPr>
                    <w:sz w:val="22"/>
                    <w:szCs w:val="22"/>
                  </w:rPr>
                  <w:t>应纳税增值额</w:t>
                </w:r>
              </w:p>
            </w:tc>
            <w:tc>
              <w:tcPr>
                <w:tcW w:w="1667" w:type="pct"/>
                <w:vAlign w:val="center"/>
              </w:tcPr>
              <w:p w:rsidR="004F36B1" w:rsidRPr="00B93EDC" w:rsidRDefault="004F36B1" w:rsidP="004F36B1">
                <w:pPr>
                  <w:jc w:val="center"/>
                  <w:rPr>
                    <w:bCs/>
                    <w:sz w:val="22"/>
                    <w:szCs w:val="22"/>
                  </w:rPr>
                </w:pPr>
                <w:r w:rsidRPr="00B93EDC">
                  <w:rPr>
                    <w:bCs/>
                    <w:sz w:val="22"/>
                    <w:szCs w:val="22"/>
                  </w:rPr>
                  <w:t>10%</w:t>
                </w:r>
              </w:p>
            </w:tc>
          </w:tr>
          <w:tr w:rsidR="004F36B1" w:rsidRPr="00B93EDC" w:rsidTr="004F36B1">
            <w:trPr>
              <w:trHeight w:val="397"/>
              <w:jc w:val="center"/>
            </w:trPr>
            <w:tc>
              <w:tcPr>
                <w:tcW w:w="1841" w:type="pct"/>
                <w:vAlign w:val="center"/>
              </w:tcPr>
              <w:p w:rsidR="004F36B1" w:rsidRPr="00B93EDC" w:rsidRDefault="004F36B1" w:rsidP="004F36B1">
                <w:pPr>
                  <w:jc w:val="both"/>
                  <w:rPr>
                    <w:bCs/>
                    <w:sz w:val="22"/>
                    <w:szCs w:val="22"/>
                  </w:rPr>
                </w:pPr>
                <w:r w:rsidRPr="00B93EDC">
                  <w:rPr>
                    <w:bCs/>
                    <w:sz w:val="22"/>
                    <w:szCs w:val="22"/>
                  </w:rPr>
                  <w:t>资源税</w:t>
                </w:r>
              </w:p>
            </w:tc>
            <w:tc>
              <w:tcPr>
                <w:tcW w:w="1492" w:type="pct"/>
                <w:vAlign w:val="center"/>
              </w:tcPr>
              <w:p w:rsidR="004F36B1" w:rsidRPr="00B93EDC" w:rsidRDefault="004F36B1" w:rsidP="004F36B1">
                <w:pPr>
                  <w:jc w:val="center"/>
                  <w:rPr>
                    <w:sz w:val="22"/>
                    <w:szCs w:val="22"/>
                  </w:rPr>
                </w:pPr>
                <w:r w:rsidRPr="00B93EDC">
                  <w:rPr>
                    <w:sz w:val="22"/>
                    <w:szCs w:val="22"/>
                  </w:rPr>
                  <w:t>煤炭销售收入</w:t>
                </w:r>
              </w:p>
            </w:tc>
            <w:tc>
              <w:tcPr>
                <w:tcW w:w="1667" w:type="pct"/>
                <w:vAlign w:val="center"/>
              </w:tcPr>
              <w:p w:rsidR="004F36B1" w:rsidRPr="00B93EDC" w:rsidRDefault="004F36B1" w:rsidP="004F36B1">
                <w:pPr>
                  <w:jc w:val="center"/>
                  <w:rPr>
                    <w:bCs/>
                    <w:sz w:val="22"/>
                    <w:szCs w:val="22"/>
                  </w:rPr>
                </w:pPr>
                <w:r w:rsidRPr="00B93EDC">
                  <w:rPr>
                    <w:bCs/>
                    <w:sz w:val="22"/>
                    <w:szCs w:val="22"/>
                  </w:rPr>
                  <w:t>7%-8.2%</w:t>
                </w:r>
              </w:p>
            </w:tc>
          </w:tr>
        </w:tbl>
        <w:p w:rsidR="004F36B1" w:rsidRPr="00B93EDC" w:rsidRDefault="004F36B1" w:rsidP="00E67253">
          <w:pPr>
            <w:tabs>
              <w:tab w:val="left" w:pos="800"/>
              <w:tab w:val="left" w:pos="900"/>
            </w:tabs>
            <w:spacing w:beforeLines="50" w:afterLines="50" w:line="360" w:lineRule="exact"/>
            <w:ind w:firstLineChars="200" w:firstLine="440"/>
            <w:jc w:val="both"/>
            <w:rPr>
              <w:sz w:val="22"/>
              <w:szCs w:val="22"/>
            </w:rPr>
          </w:pPr>
          <w:r w:rsidRPr="00B93EDC">
            <w:rPr>
              <w:sz w:val="22"/>
              <w:szCs w:val="22"/>
            </w:rPr>
            <w:t>注1：本公司之澳大利亚子公司所得税适用税率为30%。兖州煤业澳大利亚有限公司（以下简称“澳洲公司”）及其全资拥有的子公司根据澳大利亚合并纳税的规定构成一家所得税合并纳税集团；澳洲公司负责确认合并纳税集团的当期所得税资产和负债（包括合并纳税集团内各子公司的可抵扣损失及税款抵减产生的递延所得税资产）。合并纳税集团中的每一家实体确认各自的递延所得税资产和负债。</w:t>
          </w:r>
        </w:p>
        <w:p w:rsidR="004F36B1" w:rsidRPr="00B93EDC" w:rsidRDefault="004F36B1" w:rsidP="00E67253">
          <w:pPr>
            <w:pStyle w:val="2"/>
            <w:widowControl/>
            <w:numPr>
              <w:ilvl w:val="0"/>
              <w:numId w:val="52"/>
            </w:numPr>
            <w:tabs>
              <w:tab w:val="left" w:pos="709"/>
              <w:tab w:val="left" w:pos="952"/>
            </w:tabs>
            <w:spacing w:beforeLines="50" w:afterLines="50" w:line="360" w:lineRule="exact"/>
            <w:ind w:leftChars="200" w:firstLine="0"/>
            <w:jc w:val="left"/>
            <w:rPr>
              <w:rFonts w:ascii="宋体" w:hAnsi="宋体"/>
              <w:b w:val="0"/>
              <w:sz w:val="22"/>
              <w:szCs w:val="22"/>
            </w:rPr>
          </w:pPr>
          <w:r w:rsidRPr="00B93EDC">
            <w:rPr>
              <w:rFonts w:ascii="宋体" w:hAnsi="宋体"/>
              <w:b w:val="0"/>
              <w:sz w:val="22"/>
              <w:szCs w:val="22"/>
            </w:rPr>
            <w:t>本公司其他境外子公司适用的主要税种及其税率列示如下：</w:t>
          </w:r>
        </w:p>
        <w:tbl>
          <w:tblPr>
            <w:tblStyle w:val="g44"/>
            <w:tblW w:w="5000" w:type="pct"/>
            <w:tblBorders>
              <w:top w:val="double" w:sz="4" w:space="0" w:color="auto"/>
              <w:bottom w:val="double" w:sz="4" w:space="0" w:color="auto"/>
              <w:insideH w:val="single" w:sz="2" w:space="0" w:color="auto"/>
              <w:insideV w:val="single" w:sz="2" w:space="0" w:color="auto"/>
            </w:tblBorders>
            <w:tblCellMar>
              <w:left w:w="0" w:type="dxa"/>
              <w:right w:w="0" w:type="dxa"/>
            </w:tblCellMar>
            <w:tblLook w:val="0000"/>
          </w:tblPr>
          <w:tblGrid>
            <w:gridCol w:w="3469"/>
            <w:gridCol w:w="3468"/>
            <w:gridCol w:w="3468"/>
            <w:gridCol w:w="3468"/>
          </w:tblGrid>
          <w:tr w:rsidR="004F36B1" w:rsidRPr="00B93EDC" w:rsidTr="004F36B1">
            <w:trPr>
              <w:trHeight w:val="397"/>
              <w:tblHeader/>
            </w:trPr>
            <w:tc>
              <w:tcPr>
                <w:tcW w:w="1250" w:type="pct"/>
                <w:vAlign w:val="center"/>
              </w:tcPr>
              <w:p w:rsidR="004F36B1" w:rsidRPr="00B93EDC" w:rsidRDefault="004F36B1" w:rsidP="004F36B1">
                <w:pPr>
                  <w:keepNext/>
                  <w:widowControl w:val="0"/>
                  <w:jc w:val="both"/>
                  <w:rPr>
                    <w:b/>
                    <w:bCs/>
                    <w:sz w:val="22"/>
                    <w:szCs w:val="22"/>
                  </w:rPr>
                </w:pPr>
                <w:r w:rsidRPr="00B93EDC">
                  <w:rPr>
                    <w:b/>
                    <w:bCs/>
                    <w:sz w:val="22"/>
                    <w:szCs w:val="22"/>
                  </w:rPr>
                  <w:t>地区或国家</w:t>
                </w:r>
              </w:p>
            </w:tc>
            <w:tc>
              <w:tcPr>
                <w:tcW w:w="1250" w:type="pct"/>
                <w:vAlign w:val="center"/>
              </w:tcPr>
              <w:p w:rsidR="004F36B1" w:rsidRPr="00B93EDC" w:rsidRDefault="004F36B1" w:rsidP="004F36B1">
                <w:pPr>
                  <w:keepNext/>
                  <w:widowControl w:val="0"/>
                  <w:jc w:val="center"/>
                  <w:rPr>
                    <w:b/>
                    <w:bCs/>
                    <w:sz w:val="22"/>
                    <w:szCs w:val="22"/>
                  </w:rPr>
                </w:pPr>
                <w:r w:rsidRPr="00B93EDC">
                  <w:rPr>
                    <w:b/>
                    <w:bCs/>
                    <w:sz w:val="22"/>
                    <w:szCs w:val="22"/>
                  </w:rPr>
                  <w:t>税种</w:t>
                </w:r>
              </w:p>
            </w:tc>
            <w:tc>
              <w:tcPr>
                <w:tcW w:w="1250" w:type="pct"/>
                <w:vAlign w:val="center"/>
              </w:tcPr>
              <w:p w:rsidR="004F36B1" w:rsidRPr="00B93EDC" w:rsidRDefault="004F36B1" w:rsidP="004F36B1">
                <w:pPr>
                  <w:keepNext/>
                  <w:widowControl w:val="0"/>
                  <w:jc w:val="center"/>
                  <w:rPr>
                    <w:b/>
                    <w:bCs/>
                    <w:sz w:val="22"/>
                    <w:szCs w:val="22"/>
                  </w:rPr>
                </w:pPr>
                <w:r w:rsidRPr="00B93EDC">
                  <w:rPr>
                    <w:b/>
                    <w:bCs/>
                    <w:sz w:val="22"/>
                    <w:szCs w:val="22"/>
                  </w:rPr>
                  <w:t>计税依据</w:t>
                </w:r>
              </w:p>
            </w:tc>
            <w:tc>
              <w:tcPr>
                <w:tcW w:w="1250" w:type="pct"/>
                <w:vAlign w:val="center"/>
              </w:tcPr>
              <w:p w:rsidR="004F36B1" w:rsidRPr="00B93EDC" w:rsidRDefault="004F36B1" w:rsidP="004F36B1">
                <w:pPr>
                  <w:keepNext/>
                  <w:widowControl w:val="0"/>
                  <w:jc w:val="center"/>
                  <w:rPr>
                    <w:b/>
                    <w:bCs/>
                    <w:sz w:val="22"/>
                    <w:szCs w:val="22"/>
                  </w:rPr>
                </w:pPr>
                <w:r w:rsidRPr="00B93EDC">
                  <w:rPr>
                    <w:b/>
                    <w:bCs/>
                    <w:sz w:val="22"/>
                    <w:szCs w:val="22"/>
                  </w:rPr>
                  <w:t>税率</w:t>
                </w:r>
              </w:p>
            </w:tc>
          </w:tr>
          <w:tr w:rsidR="004F36B1" w:rsidRPr="00B93EDC" w:rsidTr="004F36B1">
            <w:trPr>
              <w:trHeight w:val="397"/>
            </w:trPr>
            <w:tc>
              <w:tcPr>
                <w:tcW w:w="1250" w:type="pct"/>
                <w:vAlign w:val="center"/>
              </w:tcPr>
              <w:p w:rsidR="004F36B1" w:rsidRPr="00B93EDC" w:rsidRDefault="004F36B1" w:rsidP="004F36B1">
                <w:pPr>
                  <w:jc w:val="both"/>
                  <w:rPr>
                    <w:sz w:val="22"/>
                    <w:szCs w:val="22"/>
                  </w:rPr>
                </w:pPr>
                <w:r w:rsidRPr="00B93EDC">
                  <w:rPr>
                    <w:sz w:val="22"/>
                    <w:szCs w:val="22"/>
                  </w:rPr>
                  <w:t>香港</w:t>
                </w:r>
              </w:p>
            </w:tc>
            <w:tc>
              <w:tcPr>
                <w:tcW w:w="1250" w:type="pct"/>
                <w:vAlign w:val="center"/>
              </w:tcPr>
              <w:p w:rsidR="004F36B1" w:rsidRPr="00B93EDC" w:rsidRDefault="004F36B1" w:rsidP="004F36B1">
                <w:pPr>
                  <w:ind w:leftChars="50" w:left="105"/>
                  <w:jc w:val="center"/>
                  <w:rPr>
                    <w:sz w:val="22"/>
                    <w:szCs w:val="22"/>
                  </w:rPr>
                </w:pPr>
                <w:r w:rsidRPr="00B93EDC">
                  <w:rPr>
                    <w:sz w:val="22"/>
                    <w:szCs w:val="22"/>
                  </w:rPr>
                  <w:t>利得税</w:t>
                </w:r>
              </w:p>
            </w:tc>
            <w:tc>
              <w:tcPr>
                <w:tcW w:w="1250" w:type="pct"/>
                <w:vAlign w:val="center"/>
              </w:tcPr>
              <w:p w:rsidR="004F36B1" w:rsidRPr="00B93EDC" w:rsidRDefault="004F36B1" w:rsidP="004F36B1">
                <w:pPr>
                  <w:jc w:val="center"/>
                  <w:rPr>
                    <w:sz w:val="22"/>
                    <w:szCs w:val="22"/>
                  </w:rPr>
                </w:pPr>
                <w:r w:rsidRPr="00B93EDC">
                  <w:rPr>
                    <w:sz w:val="22"/>
                    <w:szCs w:val="22"/>
                  </w:rPr>
                  <w:t>应纳税所得额</w:t>
                </w:r>
              </w:p>
            </w:tc>
            <w:tc>
              <w:tcPr>
                <w:tcW w:w="1250" w:type="pct"/>
                <w:vAlign w:val="center"/>
              </w:tcPr>
              <w:p w:rsidR="004F36B1" w:rsidRPr="00B93EDC" w:rsidRDefault="004F36B1" w:rsidP="004F36B1">
                <w:pPr>
                  <w:jc w:val="center"/>
                  <w:rPr>
                    <w:bCs/>
                    <w:sz w:val="22"/>
                    <w:szCs w:val="22"/>
                  </w:rPr>
                </w:pPr>
                <w:r w:rsidRPr="00B93EDC">
                  <w:rPr>
                    <w:bCs/>
                    <w:sz w:val="22"/>
                    <w:szCs w:val="22"/>
                  </w:rPr>
                  <w:t>16.5%</w:t>
                </w:r>
              </w:p>
            </w:tc>
          </w:tr>
          <w:tr w:rsidR="004F36B1" w:rsidRPr="00B93EDC" w:rsidTr="004F36B1">
            <w:trPr>
              <w:trHeight w:val="397"/>
            </w:trPr>
            <w:tc>
              <w:tcPr>
                <w:tcW w:w="1250" w:type="pct"/>
                <w:vAlign w:val="center"/>
              </w:tcPr>
              <w:p w:rsidR="004F36B1" w:rsidRPr="00B93EDC" w:rsidRDefault="004F36B1" w:rsidP="004F36B1">
                <w:pPr>
                  <w:jc w:val="both"/>
                  <w:rPr>
                    <w:sz w:val="22"/>
                    <w:szCs w:val="22"/>
                  </w:rPr>
                </w:pPr>
                <w:r w:rsidRPr="00B93EDC">
                  <w:rPr>
                    <w:sz w:val="22"/>
                    <w:szCs w:val="22"/>
                  </w:rPr>
                  <w:t>卢森堡</w:t>
                </w:r>
              </w:p>
            </w:tc>
            <w:tc>
              <w:tcPr>
                <w:tcW w:w="1250" w:type="pct"/>
                <w:vAlign w:val="center"/>
              </w:tcPr>
              <w:p w:rsidR="004F36B1" w:rsidRPr="00B93EDC" w:rsidRDefault="004F36B1" w:rsidP="004F36B1">
                <w:pPr>
                  <w:ind w:leftChars="50" w:left="105"/>
                  <w:jc w:val="center"/>
                  <w:rPr>
                    <w:bCs/>
                    <w:sz w:val="22"/>
                    <w:szCs w:val="22"/>
                  </w:rPr>
                </w:pPr>
                <w:r w:rsidRPr="00B93EDC">
                  <w:rPr>
                    <w:sz w:val="22"/>
                    <w:szCs w:val="22"/>
                  </w:rPr>
                  <w:t>企业所得税</w:t>
                </w:r>
              </w:p>
            </w:tc>
            <w:tc>
              <w:tcPr>
                <w:tcW w:w="1250" w:type="pct"/>
                <w:vAlign w:val="center"/>
              </w:tcPr>
              <w:p w:rsidR="004F36B1" w:rsidRPr="00B93EDC" w:rsidRDefault="004F36B1" w:rsidP="004F36B1">
                <w:pPr>
                  <w:jc w:val="center"/>
                  <w:rPr>
                    <w:sz w:val="22"/>
                    <w:szCs w:val="22"/>
                  </w:rPr>
                </w:pPr>
                <w:r w:rsidRPr="00B93EDC">
                  <w:rPr>
                    <w:sz w:val="22"/>
                    <w:szCs w:val="22"/>
                  </w:rPr>
                  <w:t>应纳税所得额</w:t>
                </w:r>
              </w:p>
            </w:tc>
            <w:tc>
              <w:tcPr>
                <w:tcW w:w="1250" w:type="pct"/>
                <w:vAlign w:val="center"/>
              </w:tcPr>
              <w:p w:rsidR="004F36B1" w:rsidRPr="00B93EDC" w:rsidRDefault="004F36B1" w:rsidP="004F36B1">
                <w:pPr>
                  <w:jc w:val="center"/>
                  <w:rPr>
                    <w:bCs/>
                    <w:sz w:val="22"/>
                    <w:szCs w:val="22"/>
                  </w:rPr>
                </w:pPr>
                <w:r w:rsidRPr="00B93EDC">
                  <w:rPr>
                    <w:bCs/>
                    <w:sz w:val="22"/>
                    <w:szCs w:val="22"/>
                  </w:rPr>
                  <w:t>22.5%</w:t>
                </w:r>
              </w:p>
            </w:tc>
          </w:tr>
          <w:tr w:rsidR="004F36B1" w:rsidRPr="00B93EDC" w:rsidTr="004F36B1">
            <w:trPr>
              <w:trHeight w:val="397"/>
            </w:trPr>
            <w:tc>
              <w:tcPr>
                <w:tcW w:w="1250" w:type="pct"/>
                <w:vAlign w:val="center"/>
              </w:tcPr>
              <w:p w:rsidR="004F36B1" w:rsidRPr="00B93EDC" w:rsidRDefault="004F36B1" w:rsidP="004F36B1">
                <w:pPr>
                  <w:jc w:val="both"/>
                  <w:rPr>
                    <w:sz w:val="22"/>
                    <w:szCs w:val="22"/>
                  </w:rPr>
                </w:pPr>
                <w:r w:rsidRPr="00B93EDC">
                  <w:rPr>
                    <w:sz w:val="22"/>
                    <w:szCs w:val="22"/>
                  </w:rPr>
                  <w:t>加拿大</w:t>
                </w:r>
              </w:p>
            </w:tc>
            <w:tc>
              <w:tcPr>
                <w:tcW w:w="1250" w:type="pct"/>
                <w:vAlign w:val="center"/>
              </w:tcPr>
              <w:p w:rsidR="004F36B1" w:rsidRPr="00B93EDC" w:rsidRDefault="004F36B1" w:rsidP="004F36B1">
                <w:pPr>
                  <w:ind w:leftChars="50" w:left="105"/>
                  <w:jc w:val="center"/>
                  <w:rPr>
                    <w:sz w:val="22"/>
                    <w:szCs w:val="22"/>
                  </w:rPr>
                </w:pPr>
                <w:r w:rsidRPr="00B93EDC">
                  <w:rPr>
                    <w:sz w:val="22"/>
                    <w:szCs w:val="22"/>
                  </w:rPr>
                  <w:t>货物及服务税</w:t>
                </w:r>
              </w:p>
            </w:tc>
            <w:tc>
              <w:tcPr>
                <w:tcW w:w="1250" w:type="pct"/>
                <w:vAlign w:val="center"/>
              </w:tcPr>
              <w:p w:rsidR="004F36B1" w:rsidRPr="00B93EDC" w:rsidRDefault="004F36B1" w:rsidP="004F36B1">
                <w:pPr>
                  <w:jc w:val="center"/>
                  <w:rPr>
                    <w:sz w:val="22"/>
                    <w:szCs w:val="22"/>
                  </w:rPr>
                </w:pPr>
                <w:r w:rsidRPr="00B93EDC">
                  <w:rPr>
                    <w:sz w:val="22"/>
                    <w:szCs w:val="22"/>
                  </w:rPr>
                  <w:t>商品计税价格</w:t>
                </w:r>
              </w:p>
            </w:tc>
            <w:tc>
              <w:tcPr>
                <w:tcW w:w="1250" w:type="pct"/>
                <w:vAlign w:val="center"/>
              </w:tcPr>
              <w:p w:rsidR="004F36B1" w:rsidRPr="00B93EDC" w:rsidRDefault="004F36B1" w:rsidP="004F36B1">
                <w:pPr>
                  <w:jc w:val="center"/>
                  <w:rPr>
                    <w:bCs/>
                    <w:sz w:val="22"/>
                    <w:szCs w:val="22"/>
                  </w:rPr>
                </w:pPr>
                <w:r w:rsidRPr="00B93EDC">
                  <w:rPr>
                    <w:bCs/>
                    <w:sz w:val="22"/>
                    <w:szCs w:val="22"/>
                  </w:rPr>
                  <w:t>5%</w:t>
                </w:r>
              </w:p>
            </w:tc>
          </w:tr>
          <w:tr w:rsidR="004F36B1" w:rsidRPr="00B93EDC" w:rsidTr="004F36B1">
            <w:trPr>
              <w:trHeight w:val="397"/>
            </w:trPr>
            <w:tc>
              <w:tcPr>
                <w:tcW w:w="1250" w:type="pct"/>
                <w:vAlign w:val="center"/>
              </w:tcPr>
              <w:p w:rsidR="004F36B1" w:rsidRPr="00B93EDC" w:rsidRDefault="004F36B1" w:rsidP="004F36B1">
                <w:pPr>
                  <w:jc w:val="both"/>
                  <w:rPr>
                    <w:sz w:val="22"/>
                    <w:szCs w:val="22"/>
                  </w:rPr>
                </w:pPr>
                <w:r w:rsidRPr="00B93EDC">
                  <w:rPr>
                    <w:sz w:val="22"/>
                    <w:szCs w:val="22"/>
                  </w:rPr>
                  <w:t>加拿大</w:t>
                </w:r>
              </w:p>
            </w:tc>
            <w:tc>
              <w:tcPr>
                <w:tcW w:w="1250" w:type="pct"/>
                <w:vAlign w:val="center"/>
              </w:tcPr>
              <w:p w:rsidR="004F36B1" w:rsidRPr="00B93EDC" w:rsidRDefault="004F36B1" w:rsidP="004F36B1">
                <w:pPr>
                  <w:ind w:leftChars="50" w:left="105"/>
                  <w:jc w:val="center"/>
                  <w:rPr>
                    <w:sz w:val="22"/>
                    <w:szCs w:val="22"/>
                  </w:rPr>
                </w:pPr>
                <w:r w:rsidRPr="00B93EDC">
                  <w:rPr>
                    <w:sz w:val="22"/>
                    <w:szCs w:val="22"/>
                  </w:rPr>
                  <w:t>企业所得税</w:t>
                </w:r>
              </w:p>
            </w:tc>
            <w:tc>
              <w:tcPr>
                <w:tcW w:w="1250" w:type="pct"/>
                <w:vAlign w:val="center"/>
              </w:tcPr>
              <w:p w:rsidR="004F36B1" w:rsidRPr="00B93EDC" w:rsidRDefault="004F36B1" w:rsidP="004F36B1">
                <w:pPr>
                  <w:jc w:val="center"/>
                  <w:rPr>
                    <w:sz w:val="22"/>
                    <w:szCs w:val="22"/>
                  </w:rPr>
                </w:pPr>
                <w:r w:rsidRPr="00B93EDC">
                  <w:rPr>
                    <w:sz w:val="22"/>
                    <w:szCs w:val="22"/>
                  </w:rPr>
                  <w:t>应纳税所得额</w:t>
                </w:r>
              </w:p>
            </w:tc>
            <w:tc>
              <w:tcPr>
                <w:tcW w:w="1250" w:type="pct"/>
                <w:vAlign w:val="center"/>
              </w:tcPr>
              <w:p w:rsidR="004F36B1" w:rsidRPr="00B93EDC" w:rsidRDefault="004F36B1" w:rsidP="004F36B1">
                <w:pPr>
                  <w:jc w:val="center"/>
                  <w:rPr>
                    <w:bCs/>
                    <w:sz w:val="22"/>
                    <w:szCs w:val="22"/>
                  </w:rPr>
                </w:pPr>
                <w:r w:rsidRPr="00B93EDC">
                  <w:rPr>
                    <w:bCs/>
                    <w:sz w:val="22"/>
                    <w:szCs w:val="22"/>
                  </w:rPr>
                  <w:t>27%</w:t>
                </w:r>
              </w:p>
            </w:tc>
          </w:tr>
          <w:tr w:rsidR="004F36B1" w:rsidRPr="00B93EDC" w:rsidTr="004F36B1">
            <w:trPr>
              <w:trHeight w:val="397"/>
            </w:trPr>
            <w:tc>
              <w:tcPr>
                <w:tcW w:w="1250" w:type="pct"/>
                <w:vAlign w:val="center"/>
              </w:tcPr>
              <w:p w:rsidR="004F36B1" w:rsidRPr="00B93EDC" w:rsidRDefault="004F36B1" w:rsidP="004F36B1">
                <w:pPr>
                  <w:jc w:val="both"/>
                  <w:rPr>
                    <w:sz w:val="22"/>
                    <w:szCs w:val="22"/>
                  </w:rPr>
                </w:pPr>
                <w:r w:rsidRPr="00B93EDC">
                  <w:rPr>
                    <w:rFonts w:hint="eastAsia"/>
                    <w:sz w:val="22"/>
                    <w:szCs w:val="22"/>
                  </w:rPr>
                  <w:t>新加坡</w:t>
                </w:r>
              </w:p>
            </w:tc>
            <w:tc>
              <w:tcPr>
                <w:tcW w:w="1250" w:type="pct"/>
                <w:vAlign w:val="center"/>
              </w:tcPr>
              <w:p w:rsidR="004F36B1" w:rsidRPr="00B93EDC" w:rsidRDefault="004F36B1" w:rsidP="004F36B1">
                <w:pPr>
                  <w:ind w:leftChars="50" w:left="105"/>
                  <w:jc w:val="center"/>
                  <w:rPr>
                    <w:sz w:val="22"/>
                    <w:szCs w:val="22"/>
                  </w:rPr>
                </w:pPr>
                <w:r w:rsidRPr="00B93EDC">
                  <w:rPr>
                    <w:rFonts w:hint="eastAsia"/>
                    <w:sz w:val="22"/>
                    <w:szCs w:val="22"/>
                  </w:rPr>
                  <w:t>企业所得税</w:t>
                </w:r>
              </w:p>
            </w:tc>
            <w:tc>
              <w:tcPr>
                <w:tcW w:w="1250" w:type="pct"/>
                <w:vAlign w:val="center"/>
              </w:tcPr>
              <w:p w:rsidR="004F36B1" w:rsidRPr="00B93EDC" w:rsidRDefault="004F36B1" w:rsidP="004F36B1">
                <w:pPr>
                  <w:jc w:val="center"/>
                  <w:rPr>
                    <w:sz w:val="22"/>
                    <w:szCs w:val="22"/>
                  </w:rPr>
                </w:pPr>
                <w:r w:rsidRPr="00B93EDC">
                  <w:rPr>
                    <w:sz w:val="22"/>
                    <w:szCs w:val="22"/>
                  </w:rPr>
                  <w:t>应纳税所得额</w:t>
                </w:r>
              </w:p>
            </w:tc>
            <w:tc>
              <w:tcPr>
                <w:tcW w:w="1250" w:type="pct"/>
                <w:vAlign w:val="center"/>
              </w:tcPr>
              <w:p w:rsidR="004F36B1" w:rsidRPr="00B93EDC" w:rsidRDefault="004F36B1" w:rsidP="004F36B1">
                <w:pPr>
                  <w:jc w:val="center"/>
                  <w:rPr>
                    <w:bCs/>
                    <w:sz w:val="22"/>
                    <w:szCs w:val="22"/>
                  </w:rPr>
                </w:pPr>
                <w:r w:rsidRPr="00B93EDC">
                  <w:rPr>
                    <w:rFonts w:hint="eastAsia"/>
                    <w:bCs/>
                    <w:sz w:val="22"/>
                    <w:szCs w:val="22"/>
                  </w:rPr>
                  <w:t>17%</w:t>
                </w:r>
              </w:p>
            </w:tc>
          </w:tr>
        </w:tbl>
        <w:p w:rsidR="004F36B1" w:rsidRPr="00B93EDC" w:rsidRDefault="004F36B1">
          <w:pPr>
            <w:rPr>
              <w:sz w:val="22"/>
              <w:szCs w:val="22"/>
            </w:rPr>
          </w:pPr>
        </w:p>
        <w:p w:rsidR="006C2310" w:rsidRPr="00B93EDC" w:rsidRDefault="0062442B">
          <w:pPr>
            <w:rPr>
              <w:sz w:val="22"/>
              <w:szCs w:val="22"/>
            </w:rPr>
          </w:pPr>
          <w:r w:rsidRPr="00B93EDC">
            <w:rPr>
              <w:rFonts w:hint="eastAsia"/>
              <w:sz w:val="22"/>
              <w:szCs w:val="22"/>
            </w:rPr>
            <w:t>存在不同企业所得税税率纳税主体的，披露情况说明</w:t>
          </w:r>
        </w:p>
        <w:sdt>
          <w:sdtPr>
            <w:rPr>
              <w:szCs w:val="21"/>
            </w:rPr>
            <w:alias w:val="是否适用：存在不同企业所得税税率纳税主体的，披露情况说明[双击切换]"/>
            <w:tag w:val="_GBC_f117cb1e9d6f4e82900861637cf6a799"/>
            <w:id w:val="14403423"/>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税收优惠及批文"/>
        <w:tag w:val="_GBC_8efa381cc976417f9135f0c744d05452"/>
        <w:id w:val="14403426"/>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6C2310" w:rsidRDefault="0062442B" w:rsidP="00C31E10">
          <w:pPr>
            <w:pStyle w:val="3"/>
            <w:numPr>
              <w:ilvl w:val="0"/>
              <w:numId w:val="78"/>
            </w:numPr>
            <w:tabs>
              <w:tab w:val="left" w:pos="546"/>
            </w:tabs>
          </w:pPr>
          <w:r>
            <w:t>税收优惠</w:t>
          </w:r>
        </w:p>
        <w:sdt>
          <w:sdtPr>
            <w:rPr>
              <w:rFonts w:hint="eastAsia"/>
              <w:szCs w:val="21"/>
            </w:rPr>
            <w:alias w:val="是否适用：税收优惠[双击切换]"/>
            <w:tag w:val="_GBC_7b649dcf8ab54475bffc51edb3c33588"/>
            <w:id w:val="14403425"/>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4403428"/>
        <w:lock w:val="sdtLocked"/>
        <w:placeholder>
          <w:docPart w:val="GBC22222222222222222222222222222"/>
        </w:placeholder>
      </w:sdtPr>
      <w:sdtEndPr>
        <w:rPr>
          <w:rFonts w:ascii="Times New Roman" w:hAnsi="Times New Roman" w:cs="Times New Roman" w:hint="eastAsia"/>
          <w:kern w:val="2"/>
          <w:sz w:val="21"/>
          <w:szCs w:val="21"/>
        </w:rPr>
      </w:sdtEndPr>
      <w:sdtContent>
        <w:p w:rsidR="006C2310" w:rsidRDefault="0062442B" w:rsidP="00C31E10">
          <w:pPr>
            <w:pStyle w:val="3"/>
            <w:numPr>
              <w:ilvl w:val="0"/>
              <w:numId w:val="78"/>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4403427"/>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 w:rsidR="004F36B1" w:rsidRPr="00DE6F69" w:rsidRDefault="004F36B1" w:rsidP="00C31E10">
      <w:pPr>
        <w:pStyle w:val="2"/>
        <w:numPr>
          <w:ilvl w:val="0"/>
          <w:numId w:val="51"/>
        </w:numPr>
        <w:rPr>
          <w:rFonts w:ascii="宋体" w:hAnsi="宋体"/>
        </w:rPr>
      </w:pPr>
      <w:r>
        <w:rPr>
          <w:rFonts w:ascii="宋体" w:hAnsi="宋体" w:hint="eastAsia"/>
        </w:rPr>
        <w:t>合并财务报表项目注释</w:t>
      </w:r>
    </w:p>
    <w:sdt>
      <w:sdtPr>
        <w:rPr>
          <w:rFonts w:ascii="宋体" w:hAnsi="宋体" w:cs="宋体" w:hint="eastAsia"/>
          <w:b w:val="0"/>
          <w:bCs w:val="0"/>
          <w:kern w:val="0"/>
          <w:szCs w:val="21"/>
        </w:rPr>
        <w:alias w:val="模块:货币资金"/>
        <w:tag w:val="_GBC_e001074b3db146e59ba240ad8dd14b68"/>
        <w:id w:val="14403443"/>
        <w:lock w:val="sdtLocked"/>
        <w:placeholder>
          <w:docPart w:val="GBC22222222222222222222222222222"/>
        </w:placeholder>
      </w:sdtPr>
      <w:sdtContent>
        <w:p w:rsidR="006C2310" w:rsidRDefault="0062442B" w:rsidP="00C31E10">
          <w:pPr>
            <w:pStyle w:val="3"/>
            <w:numPr>
              <w:ilvl w:val="0"/>
              <w:numId w:val="79"/>
            </w:numPr>
            <w:rPr>
              <w:szCs w:val="21"/>
            </w:rPr>
          </w:pPr>
          <w:r>
            <w:rPr>
              <w:szCs w:val="21"/>
            </w:rPr>
            <w:t>货币资金</w:t>
          </w:r>
        </w:p>
        <w:sdt>
          <w:sdtPr>
            <w:rPr>
              <w:rFonts w:hint="eastAsia"/>
              <w:szCs w:val="21"/>
            </w:rPr>
            <w:alias w:val="是否适用：货币资金[双击切换]"/>
            <w:tag w:val="_GBC_7583a9a918ef405ba2d26448cc628ff5"/>
            <w:id w:val="14403429"/>
            <w:lock w:val="sdtContentLocked"/>
            <w:placeholder>
              <w:docPart w:val="GBC22222222222222222222222222222"/>
            </w:placeholder>
          </w:sdtPr>
          <w:sdtContent>
            <w:p w:rsidR="006C2310" w:rsidRDefault="00E56D7A">
              <w:pPr>
                <w:snapToGrid w:val="0"/>
                <w:spacing w:line="240" w:lineRule="atLeast"/>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2442B">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44034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货币资金"/>
              <w:tag w:val="_GBC_6a1d907ad1af44b1a90a92ac03d51b34"/>
              <w:id w:val="144034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3489"/>
            <w:gridCol w:w="5181"/>
            <w:gridCol w:w="5219"/>
          </w:tblGrid>
          <w:tr w:rsidR="006C2310"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autoSpaceDE w:val="0"/>
                  <w:autoSpaceDN w:val="0"/>
                  <w:adjustRightInd w:val="0"/>
                  <w:snapToGrid w:val="0"/>
                  <w:spacing w:line="240" w:lineRule="atLeast"/>
                  <w:jc w:val="center"/>
                  <w:rPr>
                    <w:szCs w:val="21"/>
                  </w:rPr>
                </w:pPr>
                <w:r>
                  <w:rPr>
                    <w:rFonts w:hint="eastAsia"/>
                    <w:szCs w:val="21"/>
                  </w:rPr>
                  <w:t>期初余额</w:t>
                </w:r>
              </w:p>
            </w:tc>
          </w:tr>
          <w:tr w:rsidR="006C2310"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spacing w:line="240" w:lineRule="atLeast"/>
                  <w:rPr>
                    <w:szCs w:val="21"/>
                  </w:rPr>
                </w:pPr>
                <w:r>
                  <w:rPr>
                    <w:rFonts w:hint="eastAsia"/>
                    <w:szCs w:val="21"/>
                  </w:rPr>
                  <w:t>库存现金</w:t>
                </w:r>
              </w:p>
            </w:tc>
            <w:sdt>
              <w:sdtPr>
                <w:rPr>
                  <w:szCs w:val="21"/>
                </w:rPr>
                <w:alias w:val="现金合计"/>
                <w:tag w:val="_GBC_078ace0cc41f43e9b9f09abcda3268fe"/>
                <w:id w:val="14403432"/>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spacing w:line="240" w:lineRule="atLeast"/>
                      <w:jc w:val="right"/>
                      <w:rPr>
                        <w:szCs w:val="21"/>
                      </w:rPr>
                    </w:pPr>
                    <w:r w:rsidRPr="001348E0">
                      <w:rPr>
                        <w:szCs w:val="21"/>
                      </w:rPr>
                      <w:t>259</w:t>
                    </w:r>
                  </w:p>
                </w:tc>
              </w:sdtContent>
            </w:sdt>
            <w:sdt>
              <w:sdtPr>
                <w:rPr>
                  <w:szCs w:val="21"/>
                </w:rPr>
                <w:alias w:val="现金合计"/>
                <w:tag w:val="_GBC_b308afb89aec462b9cd24da49f14cc4d"/>
                <w:id w:val="14403433"/>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spacing w:line="240" w:lineRule="atLeast"/>
                      <w:jc w:val="right"/>
                      <w:rPr>
                        <w:color w:val="008000"/>
                        <w:szCs w:val="21"/>
                      </w:rPr>
                    </w:pPr>
                    <w:r>
                      <w:rPr>
                        <w:szCs w:val="21"/>
                      </w:rPr>
                      <w:t>578</w:t>
                    </w:r>
                  </w:p>
                </w:tc>
              </w:sdtContent>
            </w:sdt>
          </w:tr>
          <w:tr w:rsidR="006C2310"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spacing w:line="240" w:lineRule="atLeast"/>
                  <w:rPr>
                    <w:szCs w:val="21"/>
                  </w:rPr>
                </w:pPr>
                <w:r>
                  <w:rPr>
                    <w:rFonts w:hint="eastAsia"/>
                    <w:szCs w:val="21"/>
                  </w:rPr>
                  <w:t>银行存款</w:t>
                </w:r>
              </w:p>
            </w:tc>
            <w:sdt>
              <w:sdtPr>
                <w:rPr>
                  <w:szCs w:val="21"/>
                </w:rPr>
                <w:alias w:val="银行存款合计"/>
                <w:tag w:val="_GBC_93f99114bb2d420c8a80f3ba36189543"/>
                <w:id w:val="14403434"/>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spacing w:line="240" w:lineRule="atLeast"/>
                      <w:jc w:val="right"/>
                      <w:rPr>
                        <w:color w:val="008000"/>
                        <w:szCs w:val="21"/>
                      </w:rPr>
                    </w:pPr>
                    <w:r w:rsidRPr="001348E0">
                      <w:rPr>
                        <w:szCs w:val="21"/>
                      </w:rPr>
                      <w:t>17,642,700</w:t>
                    </w:r>
                  </w:p>
                </w:tc>
              </w:sdtContent>
            </w:sdt>
            <w:sdt>
              <w:sdtPr>
                <w:rPr>
                  <w:szCs w:val="21"/>
                </w:rPr>
                <w:alias w:val="银行存款合计"/>
                <w:tag w:val="_GBC_6ab19b1d61884bfebf4579d95be5a835"/>
                <w:id w:val="14403435"/>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spacing w:line="240" w:lineRule="atLeast"/>
                      <w:jc w:val="right"/>
                      <w:rPr>
                        <w:color w:val="008000"/>
                        <w:szCs w:val="21"/>
                      </w:rPr>
                    </w:pPr>
                    <w:r w:rsidRPr="001348E0">
                      <w:rPr>
                        <w:szCs w:val="21"/>
                      </w:rPr>
                      <w:t>19,482,442</w:t>
                    </w:r>
                  </w:p>
                </w:tc>
              </w:sdtContent>
            </w:sdt>
          </w:tr>
          <w:tr w:rsidR="006C2310"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spacing w:line="240" w:lineRule="atLeast"/>
                  <w:rPr>
                    <w:szCs w:val="21"/>
                  </w:rPr>
                </w:pPr>
                <w:r>
                  <w:rPr>
                    <w:rFonts w:hint="eastAsia"/>
                    <w:szCs w:val="21"/>
                  </w:rPr>
                  <w:t>其他货币资金</w:t>
                </w:r>
              </w:p>
            </w:tc>
            <w:sdt>
              <w:sdtPr>
                <w:rPr>
                  <w:szCs w:val="21"/>
                </w:rPr>
                <w:alias w:val="其他货币资金合计"/>
                <w:tag w:val="_GBC_dcf1b58529884295873d0780eecc2d7f"/>
                <w:id w:val="14403436"/>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6C2310" w:rsidRPr="001348E0" w:rsidRDefault="004F36B1" w:rsidP="004F36B1">
                    <w:pPr>
                      <w:autoSpaceDE w:val="0"/>
                      <w:autoSpaceDN w:val="0"/>
                      <w:adjustRightInd w:val="0"/>
                      <w:snapToGrid w:val="0"/>
                      <w:spacing w:line="240" w:lineRule="atLeast"/>
                      <w:jc w:val="right"/>
                      <w:rPr>
                        <w:color w:val="008000"/>
                        <w:szCs w:val="21"/>
                      </w:rPr>
                    </w:pPr>
                    <w:r w:rsidRPr="001348E0">
                      <w:rPr>
                        <w:szCs w:val="21"/>
                      </w:rPr>
                      <w:t>2,369,610</w:t>
                    </w:r>
                  </w:p>
                </w:tc>
              </w:sdtContent>
            </w:sdt>
            <w:sdt>
              <w:sdtPr>
                <w:rPr>
                  <w:szCs w:val="21"/>
                </w:rPr>
                <w:alias w:val="其他货币资金合计"/>
                <w:tag w:val="_GBC_1da6ce6a8ba3438bb1226fbc27210c72"/>
                <w:id w:val="14403437"/>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spacing w:line="240" w:lineRule="atLeast"/>
                      <w:jc w:val="right"/>
                      <w:rPr>
                        <w:color w:val="008000"/>
                        <w:szCs w:val="21"/>
                      </w:rPr>
                    </w:pPr>
                    <w:r w:rsidRPr="001348E0">
                      <w:rPr>
                        <w:szCs w:val="21"/>
                      </w:rPr>
                      <w:t>4,094,875</w:t>
                    </w:r>
                  </w:p>
                </w:tc>
              </w:sdtContent>
            </w:sdt>
          </w:tr>
          <w:tr w:rsidR="006C2310"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autoSpaceDE w:val="0"/>
                  <w:autoSpaceDN w:val="0"/>
                  <w:adjustRightInd w:val="0"/>
                  <w:snapToGrid w:val="0"/>
                  <w:spacing w:line="240" w:lineRule="atLeast"/>
                  <w:rPr>
                    <w:szCs w:val="21"/>
                  </w:rPr>
                </w:pPr>
                <w:r>
                  <w:rPr>
                    <w:rFonts w:hint="eastAsia"/>
                    <w:szCs w:val="21"/>
                  </w:rPr>
                  <w:t>合计</w:t>
                </w:r>
              </w:p>
            </w:tc>
            <w:sdt>
              <w:sdtPr>
                <w:rPr>
                  <w:szCs w:val="21"/>
                </w:rPr>
                <w:alias w:val="货币资金"/>
                <w:tag w:val="_GBC_c52486554358463c8afdf46ec03fc266"/>
                <w:id w:val="1440343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6C2310" w:rsidRPr="001348E0" w:rsidRDefault="004F36B1" w:rsidP="004F36B1">
                    <w:pPr>
                      <w:autoSpaceDE w:val="0"/>
                      <w:autoSpaceDN w:val="0"/>
                      <w:adjustRightInd w:val="0"/>
                      <w:snapToGrid w:val="0"/>
                      <w:spacing w:line="240" w:lineRule="atLeast"/>
                      <w:jc w:val="right"/>
                      <w:rPr>
                        <w:color w:val="008000"/>
                        <w:szCs w:val="21"/>
                      </w:rPr>
                    </w:pPr>
                    <w:r>
                      <w:rPr>
                        <w:szCs w:val="21"/>
                      </w:rPr>
                      <w:t>20,012,569</w:t>
                    </w:r>
                  </w:p>
                </w:tc>
              </w:sdtContent>
            </w:sdt>
            <w:sdt>
              <w:sdtPr>
                <w:rPr>
                  <w:szCs w:val="21"/>
                </w:rPr>
                <w:alias w:val="货币资金"/>
                <w:tag w:val="_GBC_94a1bc19567d4008a542ba6c6c68ddfc"/>
                <w:id w:val="14403439"/>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spacing w:line="240" w:lineRule="atLeast"/>
                      <w:jc w:val="right"/>
                      <w:rPr>
                        <w:color w:val="008000"/>
                        <w:szCs w:val="21"/>
                      </w:rPr>
                    </w:pPr>
                    <w:r>
                      <w:rPr>
                        <w:szCs w:val="21"/>
                      </w:rPr>
                      <w:t>23,577,895</w:t>
                    </w:r>
                  </w:p>
                </w:tc>
              </w:sdtContent>
            </w:sdt>
          </w:tr>
          <w:tr w:rsidR="006C2310"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
              <w:sdtPr>
                <w:rPr>
                  <w:szCs w:val="21"/>
                </w:rPr>
                <w:alias w:val="存放在境外的款项总额"/>
                <w:tag w:val="_GBC_0623c74612d94076b4e2cf9d7ee2ed47"/>
                <w:id w:val="14403440"/>
                <w:lock w:val="sdtLocked"/>
                <w:showingPlcHdr/>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6C2310" w:rsidRPr="001348E0" w:rsidRDefault="00A61D2B">
                    <w:pPr>
                      <w:autoSpaceDE w:val="0"/>
                      <w:autoSpaceDN w:val="0"/>
                      <w:adjustRightInd w:val="0"/>
                      <w:snapToGrid w:val="0"/>
                      <w:spacing w:line="240" w:lineRule="atLeast"/>
                      <w:jc w:val="right"/>
                      <w:rPr>
                        <w:szCs w:val="21"/>
                      </w:rPr>
                    </w:pPr>
                    <w:r>
                      <w:rPr>
                        <w:szCs w:val="21"/>
                      </w:rPr>
                      <w:t xml:space="preserve">     </w:t>
                    </w:r>
                  </w:p>
                </w:tc>
              </w:sdtContent>
            </w:sdt>
            <w:sdt>
              <w:sdtPr>
                <w:rPr>
                  <w:szCs w:val="21"/>
                </w:rPr>
                <w:alias w:val="存放在境外的款项总额"/>
                <w:tag w:val="_GBC_a42759fecef0496688d88ab3d0db7b50"/>
                <w:id w:val="14403441"/>
                <w:lock w:val="sdtLocked"/>
                <w:showingPlcHdr/>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6C2310" w:rsidRDefault="00A61D2B" w:rsidP="004F36B1">
                    <w:pPr>
                      <w:autoSpaceDE w:val="0"/>
                      <w:autoSpaceDN w:val="0"/>
                      <w:adjustRightInd w:val="0"/>
                      <w:snapToGrid w:val="0"/>
                      <w:spacing w:line="240" w:lineRule="atLeast"/>
                      <w:jc w:val="right"/>
                      <w:rPr>
                        <w:szCs w:val="21"/>
                      </w:rPr>
                    </w:pPr>
                    <w:r>
                      <w:rPr>
                        <w:szCs w:val="21"/>
                      </w:rPr>
                      <w:t xml:space="preserve">     </w:t>
                    </w:r>
                  </w:p>
                </w:tc>
              </w:sdtContent>
            </w:sdt>
          </w:tr>
        </w:tbl>
        <w:p w:rsidR="006C2310" w:rsidRPr="00B93EDC" w:rsidRDefault="0062442B">
          <w:pPr>
            <w:rPr>
              <w:sz w:val="22"/>
              <w:szCs w:val="22"/>
            </w:rPr>
          </w:pPr>
          <w:r w:rsidRPr="00B93EDC">
            <w:rPr>
              <w:rFonts w:hint="eastAsia"/>
              <w:sz w:val="22"/>
              <w:szCs w:val="22"/>
            </w:rPr>
            <w:t>其他说明</w:t>
          </w:r>
        </w:p>
        <w:sdt>
          <w:sdtPr>
            <w:rPr>
              <w:sz w:val="22"/>
              <w:szCs w:val="22"/>
            </w:rPr>
            <w:alias w:val="货币资金的说明"/>
            <w:tag w:val="_GBC_672a863055084dfabbc1ba40f04a68b4"/>
            <w:id w:val="14403442"/>
            <w:lock w:val="sdtLocked"/>
            <w:placeholder>
              <w:docPart w:val="GBC22222222222222222222222222222"/>
            </w:placeholder>
          </w:sdtPr>
          <w:sdtEndPr>
            <w:rPr>
              <w:sz w:val="21"/>
              <w:szCs w:val="21"/>
            </w:rPr>
          </w:sdtEndPr>
          <w:sdtContent>
            <w:p w:rsidR="00A61D2B" w:rsidRPr="00B93EDC" w:rsidRDefault="00A61D2B">
              <w:pPr>
                <w:rPr>
                  <w:sz w:val="22"/>
                  <w:szCs w:val="22"/>
                </w:rPr>
              </w:pPr>
              <w:r w:rsidRPr="00B93EDC">
                <w:rPr>
                  <w:rFonts w:hint="eastAsia"/>
                  <w:sz w:val="22"/>
                  <w:szCs w:val="22"/>
                </w:rPr>
                <w:t xml:space="preserve">    于</w:t>
              </w:r>
              <w:r w:rsidRPr="00B93EDC">
                <w:rPr>
                  <w:sz w:val="22"/>
                  <w:szCs w:val="22"/>
                </w:rPr>
                <w:t>2016年12月31日，本集团受限资金包括定期存款264,500万元，信用证保证金74,113万元，贷款保证金30,102万元，环境治理保证金94,488万元，其他保证金37,131万元，共计500,334万元</w:t>
              </w:r>
              <w:r>
                <w:rPr>
                  <w:rFonts w:hint="eastAsia"/>
                  <w:sz w:val="22"/>
                  <w:szCs w:val="22"/>
                </w:rPr>
                <w:t>。</w:t>
              </w:r>
            </w:p>
            <w:p w:rsidR="00A61D2B" w:rsidRPr="00D131B2" w:rsidRDefault="00A61D2B" w:rsidP="00E67253">
              <w:pPr>
                <w:pStyle w:val="TableText4"/>
                <w:spacing w:beforeLines="50" w:afterLines="50" w:line="360" w:lineRule="exact"/>
                <w:ind w:firstLineChars="200" w:firstLine="440"/>
                <w:jc w:val="left"/>
                <w:rPr>
                  <w:rFonts w:ascii="宋体" w:hAnsi="宋体"/>
                  <w:bCs/>
                  <w:spacing w:val="0"/>
                  <w:lang w:eastAsia="zh-CN"/>
                </w:rPr>
              </w:pPr>
              <w:r w:rsidRPr="00E94CA8">
                <w:rPr>
                  <w:rFonts w:ascii="宋体" w:hAnsi="宋体" w:hint="eastAsia"/>
                  <w:bCs/>
                  <w:spacing w:val="0"/>
                  <w:lang w:eastAsia="zh-CN"/>
                </w:rPr>
                <w:t>于2016年12月31日，</w:t>
              </w:r>
              <w:r w:rsidRPr="00E94CA8">
                <w:rPr>
                  <w:rFonts w:ascii="宋体" w:hAnsi="宋体"/>
                  <w:bCs/>
                  <w:spacing w:val="0"/>
                  <w:lang w:eastAsia="zh-CN"/>
                </w:rPr>
                <w:t>本集团存放于境外货币资金为</w:t>
              </w:r>
              <w:r w:rsidRPr="00E94CA8">
                <w:rPr>
                  <w:rFonts w:ascii="宋体" w:hAnsi="宋体" w:hint="eastAsia"/>
                  <w:bCs/>
                  <w:spacing w:val="0"/>
                  <w:lang w:eastAsia="zh-CN"/>
                </w:rPr>
                <w:t>320,554</w:t>
              </w:r>
              <w:r w:rsidRPr="00E94CA8">
                <w:rPr>
                  <w:rFonts w:ascii="宋体" w:hAnsi="宋体"/>
                  <w:bCs/>
                  <w:spacing w:val="0"/>
                  <w:lang w:eastAsia="zh-CN"/>
                </w:rPr>
                <w:t>万元，系本公司之境外子公司所持货币资金。</w:t>
              </w:r>
            </w:p>
            <w:p w:rsidR="006C2310" w:rsidRDefault="00E56D7A">
              <w:pPr>
                <w:rPr>
                  <w:szCs w:val="21"/>
                </w:rPr>
              </w:pPr>
            </w:p>
          </w:sdtContent>
        </w:sdt>
        <w:p w:rsidR="006C2310" w:rsidRDefault="00E56D7A">
          <w:pPr>
            <w:rPr>
              <w:szCs w:val="21"/>
            </w:rPr>
          </w:pPr>
        </w:p>
      </w:sdtContent>
    </w:sdt>
    <w:p w:rsidR="006C2310" w:rsidRDefault="0062442B" w:rsidP="00C31E10">
      <w:pPr>
        <w:pStyle w:val="3"/>
        <w:numPr>
          <w:ilvl w:val="0"/>
          <w:numId w:val="79"/>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4403444"/>
        <w:lock w:val="sdtContentLocked"/>
        <w:placeholder>
          <w:docPart w:val="GBC22222222222222222222222222222"/>
        </w:placeholder>
      </w:sdtPr>
      <w:sdtContent>
        <w:p w:rsidR="004F36B1"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C2310">
      <w:pPr>
        <w:rPr>
          <w:szCs w:val="21"/>
        </w:rPr>
      </w:pPr>
    </w:p>
    <w:p w:rsidR="006C2310" w:rsidRDefault="006C2310">
      <w:pPr>
        <w:snapToGrid w:val="0"/>
        <w:spacing w:line="240" w:lineRule="atLeast"/>
        <w:ind w:left="1470" w:rightChars="12" w:right="25" w:hangingChars="700" w:hanging="1470"/>
        <w:rPr>
          <w:szCs w:val="21"/>
        </w:rPr>
      </w:pPr>
    </w:p>
    <w:p w:rsidR="006C2310" w:rsidRDefault="006C2310" w:rsidP="0004414A">
      <w:pPr>
        <w:jc w:val="right"/>
      </w:pPr>
    </w:p>
    <w:sdt>
      <w:sdtPr>
        <w:rPr>
          <w:rFonts w:hint="eastAsia"/>
          <w:szCs w:val="21"/>
        </w:rPr>
        <w:alias w:val="模块:套期工具及对相关套期交易的说明：clcid-pte:Tao..."/>
        <w:tag w:val="_SEC_0c16823d79514d1e99c640658225dd1a"/>
        <w:id w:val="14403469"/>
        <w:lock w:val="sdtLocked"/>
        <w:placeholder>
          <w:docPart w:val="GBC22222222222222222222222222222"/>
        </w:placeholder>
      </w:sdtPr>
      <w:sdtEndPr>
        <w:rPr>
          <w:rFonts w:hint="default"/>
        </w:rPr>
      </w:sdtEndPr>
      <w:sdtContent>
        <w:p w:rsidR="006C2310" w:rsidRDefault="0062442B">
          <w:pPr>
            <w:rPr>
              <w:szCs w:val="21"/>
            </w:rPr>
          </w:pPr>
          <w:r>
            <w:rPr>
              <w:rFonts w:hint="eastAsia"/>
              <w:szCs w:val="21"/>
            </w:rPr>
            <w:t>其他</w:t>
          </w:r>
          <w:r>
            <w:rPr>
              <w:szCs w:val="21"/>
            </w:rPr>
            <w:t>说明</w:t>
          </w:r>
          <w:r>
            <w:rPr>
              <w:rFonts w:hint="eastAsia"/>
              <w:szCs w:val="21"/>
            </w:rPr>
            <w:t>：</w:t>
          </w:r>
        </w:p>
      </w:sdtContent>
    </w:sdt>
    <w:p w:rsidR="006C2310" w:rsidRDefault="006C2310">
      <w:pPr>
        <w:snapToGrid w:val="0"/>
        <w:spacing w:line="240" w:lineRule="atLeast"/>
        <w:ind w:left="1470" w:rightChars="12" w:right="25" w:hangingChars="700" w:hanging="1470"/>
        <w:rPr>
          <w:szCs w:val="21"/>
        </w:rPr>
      </w:pPr>
    </w:p>
    <w:sdt>
      <w:sdtPr>
        <w:rPr>
          <w:rFonts w:ascii="宋体" w:hAnsi="宋体" w:cs="宋体" w:hint="eastAsia"/>
          <w:b w:val="0"/>
          <w:bCs w:val="0"/>
          <w:kern w:val="0"/>
          <w:szCs w:val="21"/>
        </w:rPr>
        <w:alias w:val="模块:衍生金融资产"/>
        <w:tag w:val="_SEC_2f4f1660c2f84fe39c4b376a5cc1b1a7"/>
        <w:id w:val="14403471"/>
        <w:lock w:val="sdtLocked"/>
        <w:placeholder>
          <w:docPart w:val="GBC22222222222222222222222222222"/>
        </w:placeholder>
      </w:sdtPr>
      <w:sdtContent>
        <w:p w:rsidR="006C2310" w:rsidRDefault="0062442B" w:rsidP="00C31E10">
          <w:pPr>
            <w:pStyle w:val="3"/>
            <w:numPr>
              <w:ilvl w:val="0"/>
              <w:numId w:val="79"/>
            </w:numPr>
            <w:rPr>
              <w:szCs w:val="21"/>
            </w:rPr>
          </w:pPr>
          <w:r>
            <w:rPr>
              <w:rFonts w:hint="eastAsia"/>
              <w:szCs w:val="21"/>
            </w:rPr>
            <w:t>衍生金融资产</w:t>
          </w:r>
        </w:p>
        <w:sdt>
          <w:sdtPr>
            <w:alias w:val="是否适用：衍生金融资产[双击切换]"/>
            <w:tag w:val="_GBC_d17bfaab262c4a499d0afca62045c5e0"/>
            <w:id w:val="14403470"/>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snapToGrid w:val="0"/>
            <w:spacing w:line="240" w:lineRule="atLeast"/>
            <w:ind w:left="1470" w:rightChars="12" w:right="25" w:hangingChars="700" w:hanging="1470"/>
            <w:rPr>
              <w:szCs w:val="21"/>
            </w:rPr>
          </w:pPr>
        </w:p>
      </w:sdtContent>
    </w:sdt>
    <w:p w:rsidR="006C2310" w:rsidRDefault="006C2310">
      <w:pPr>
        <w:snapToGrid w:val="0"/>
        <w:spacing w:line="240" w:lineRule="atLeast"/>
        <w:ind w:rightChars="12" w:right="25"/>
        <w:rPr>
          <w:szCs w:val="21"/>
        </w:rPr>
      </w:pPr>
    </w:p>
    <w:p w:rsidR="006C2310" w:rsidRDefault="0062442B" w:rsidP="00C31E10">
      <w:pPr>
        <w:pStyle w:val="3"/>
        <w:numPr>
          <w:ilvl w:val="0"/>
          <w:numId w:val="79"/>
        </w:numPr>
      </w:pPr>
      <w:r>
        <w:rPr>
          <w:rFonts w:hint="eastAsia"/>
        </w:rPr>
        <w:t>应收票据</w:t>
      </w:r>
    </w:p>
    <w:sdt>
      <w:sdtPr>
        <w:rPr>
          <w:rFonts w:asciiTheme="minorHAnsi" w:hAnsiTheme="minorHAnsi" w:cs="宋体" w:hint="eastAsia"/>
          <w:b w:val="0"/>
          <w:bCs w:val="0"/>
          <w:kern w:val="0"/>
          <w:szCs w:val="22"/>
        </w:rPr>
        <w:alias w:val="模块:应收票据分类"/>
        <w:tag w:val="_SEC_1f300ca8b7cf4001a88617f42e0db878"/>
        <w:id w:val="14403485"/>
        <w:lock w:val="sdtLocked"/>
        <w:placeholder>
          <w:docPart w:val="GBC22222222222222222222222222222"/>
        </w:placeholder>
      </w:sdtPr>
      <w:sdtEndPr>
        <w:rPr>
          <w:rFonts w:ascii="Times New Roman" w:hAnsi="Times New Roman" w:cs="Times New Roman"/>
          <w:color w:val="008000"/>
          <w:kern w:val="2"/>
          <w:szCs w:val="24"/>
        </w:rPr>
      </w:sdtEndPr>
      <w:sdtContent>
        <w:p w:rsidR="006C2310" w:rsidRDefault="0062442B" w:rsidP="00C31E10">
          <w:pPr>
            <w:pStyle w:val="4"/>
            <w:numPr>
              <w:ilvl w:val="3"/>
              <w:numId w:val="82"/>
            </w:numPr>
          </w:pPr>
          <w:r>
            <w:rPr>
              <w:rFonts w:hint="eastAsia"/>
            </w:rPr>
            <w:t>应收票据分类列示</w:t>
          </w:r>
        </w:p>
        <w:sdt>
          <w:sdtPr>
            <w:alias w:val="是否适用：应收票据分类列示[双击切换]"/>
            <w:tag w:val="_GBC_bdf010020d484a01ae60c52d7465a06a"/>
            <w:id w:val="14403472"/>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144034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应收票据分类"/>
              <w:tag w:val="_GBC_0daf818486924555b786788616dee3e7"/>
              <w:id w:val="144034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4644"/>
            <w:gridCol w:w="4930"/>
            <w:gridCol w:w="4535"/>
          </w:tblGrid>
          <w:tr w:rsidR="006C2310" w:rsidTr="0091107D">
            <w:trPr>
              <w:cantSplit/>
            </w:trPr>
            <w:tc>
              <w:tcPr>
                <w:tcW w:w="1646" w:type="pct"/>
                <w:vAlign w:val="center"/>
              </w:tcPr>
              <w:p w:rsidR="006C2310" w:rsidRDefault="0062442B">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6C2310" w:rsidRDefault="0062442B">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6C2310" w:rsidRDefault="0062442B">
                <w:pPr>
                  <w:autoSpaceDE w:val="0"/>
                  <w:autoSpaceDN w:val="0"/>
                  <w:adjustRightInd w:val="0"/>
                  <w:snapToGrid w:val="0"/>
                  <w:spacing w:line="240" w:lineRule="atLeast"/>
                  <w:jc w:val="center"/>
                  <w:rPr>
                    <w:szCs w:val="21"/>
                  </w:rPr>
                </w:pPr>
                <w:r>
                  <w:rPr>
                    <w:rFonts w:hint="eastAsia"/>
                    <w:szCs w:val="21"/>
                  </w:rPr>
                  <w:t>期初余额</w:t>
                </w:r>
              </w:p>
            </w:tc>
          </w:tr>
          <w:tr w:rsidR="006C2310" w:rsidTr="0091107D">
            <w:trPr>
              <w:cantSplit/>
            </w:trPr>
            <w:tc>
              <w:tcPr>
                <w:tcW w:w="1646" w:type="pct"/>
              </w:tcPr>
              <w:p w:rsidR="006C2310" w:rsidRDefault="0062442B">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d8b1c41625c54163a5945d18330a0235"/>
                <w:id w:val="14403475"/>
                <w:lock w:val="sdtLocked"/>
              </w:sdtPr>
              <w:sdtContent>
                <w:tc>
                  <w:tcPr>
                    <w:tcW w:w="1747" w:type="pct"/>
                  </w:tcPr>
                  <w:p w:rsidR="006C2310" w:rsidRDefault="004F36B1">
                    <w:pPr>
                      <w:ind w:right="13"/>
                      <w:jc w:val="right"/>
                      <w:rPr>
                        <w:szCs w:val="21"/>
                      </w:rPr>
                    </w:pPr>
                    <w:r>
                      <w:rPr>
                        <w:szCs w:val="21"/>
                      </w:rPr>
                      <w:t>6,230,862</w:t>
                    </w:r>
                  </w:p>
                </w:tc>
              </w:sdtContent>
            </w:sdt>
            <w:sdt>
              <w:sdtPr>
                <w:rPr>
                  <w:szCs w:val="21"/>
                </w:rPr>
                <w:alias w:val="银行承兑票据"/>
                <w:tag w:val="_GBC_1cd317d1d34043719c4b257a329af700"/>
                <w:id w:val="14403476"/>
                <w:lock w:val="sdtLocked"/>
              </w:sdtPr>
              <w:sdtContent>
                <w:tc>
                  <w:tcPr>
                    <w:tcW w:w="1607" w:type="pct"/>
                  </w:tcPr>
                  <w:p w:rsidR="006C2310" w:rsidRDefault="004F36B1">
                    <w:pPr>
                      <w:ind w:right="13"/>
                      <w:jc w:val="right"/>
                      <w:rPr>
                        <w:szCs w:val="21"/>
                      </w:rPr>
                    </w:pPr>
                    <w:r>
                      <w:rPr>
                        <w:szCs w:val="21"/>
                      </w:rPr>
                      <w:t>3,182,375</w:t>
                    </w:r>
                  </w:p>
                </w:tc>
              </w:sdtContent>
            </w:sdt>
          </w:tr>
          <w:tr w:rsidR="006C2310" w:rsidTr="0091107D">
            <w:trPr>
              <w:cantSplit/>
            </w:trPr>
            <w:tc>
              <w:tcPr>
                <w:tcW w:w="1646" w:type="pct"/>
              </w:tcPr>
              <w:p w:rsidR="006C2310" w:rsidRDefault="0062442B">
                <w:pPr>
                  <w:autoSpaceDE w:val="0"/>
                  <w:autoSpaceDN w:val="0"/>
                  <w:adjustRightInd w:val="0"/>
                  <w:snapToGrid w:val="0"/>
                  <w:spacing w:line="240" w:lineRule="atLeast"/>
                  <w:rPr>
                    <w:szCs w:val="21"/>
                  </w:rPr>
                </w:pPr>
                <w:r>
                  <w:rPr>
                    <w:rFonts w:hint="eastAsia"/>
                    <w:szCs w:val="21"/>
                  </w:rPr>
                  <w:t>商业承兑票据</w:t>
                </w:r>
              </w:p>
            </w:tc>
            <w:sdt>
              <w:sdtPr>
                <w:rPr>
                  <w:szCs w:val="21"/>
                </w:rPr>
                <w:alias w:val="商业承兑票据"/>
                <w:tag w:val="_GBC_d6282f4b6037484683200513e39298a1"/>
                <w:id w:val="14403477"/>
                <w:lock w:val="sdtLocked"/>
              </w:sdtPr>
              <w:sdtContent>
                <w:tc>
                  <w:tcPr>
                    <w:tcW w:w="1747" w:type="pct"/>
                  </w:tcPr>
                  <w:p w:rsidR="006C2310" w:rsidRDefault="004F36B1" w:rsidP="004F36B1">
                    <w:pPr>
                      <w:ind w:right="118"/>
                      <w:jc w:val="right"/>
                      <w:rPr>
                        <w:szCs w:val="21"/>
                      </w:rPr>
                    </w:pPr>
                    <w:r>
                      <w:rPr>
                        <w:szCs w:val="21"/>
                      </w:rPr>
                      <w:t>257,823</w:t>
                    </w:r>
                  </w:p>
                </w:tc>
              </w:sdtContent>
            </w:sdt>
            <w:sdt>
              <w:sdtPr>
                <w:rPr>
                  <w:szCs w:val="21"/>
                </w:rPr>
                <w:alias w:val="商业承兑票据"/>
                <w:tag w:val="_GBC_f8ba635008854c9fb0db0c29ff56c380"/>
                <w:id w:val="14403478"/>
                <w:lock w:val="sdtLocked"/>
              </w:sdtPr>
              <w:sdtContent>
                <w:tc>
                  <w:tcPr>
                    <w:tcW w:w="1607" w:type="pct"/>
                  </w:tcPr>
                  <w:p w:rsidR="006C2310" w:rsidRDefault="004F36B1" w:rsidP="004F36B1">
                    <w:pPr>
                      <w:ind w:right="118"/>
                      <w:jc w:val="right"/>
                      <w:rPr>
                        <w:szCs w:val="21"/>
                      </w:rPr>
                    </w:pPr>
                    <w:r>
                      <w:t>57,606</w:t>
                    </w:r>
                  </w:p>
                </w:tc>
              </w:sdtContent>
            </w:sdt>
          </w:tr>
          <w:sdt>
            <w:sdtPr>
              <w:rPr>
                <w:rFonts w:hint="eastAsia"/>
                <w:szCs w:val="21"/>
              </w:rPr>
              <w:alias w:val="应收票据明细"/>
              <w:tag w:val="_TUP_95bc3e2ae8fa48eb8d897a4e992c7af2"/>
              <w:id w:val="14403482"/>
              <w:lock w:val="sdtLocked"/>
            </w:sdtPr>
            <w:sdtContent>
              <w:tr w:rsidR="006C2310" w:rsidTr="0091107D">
                <w:trPr>
                  <w:cantSplit/>
                </w:trPr>
                <w:sdt>
                  <w:sdtPr>
                    <w:rPr>
                      <w:rFonts w:hint="eastAsia"/>
                      <w:szCs w:val="21"/>
                    </w:rPr>
                    <w:alias w:val="应收票据项目"/>
                    <w:tag w:val="_GBC_8266dd7e872b4701b443596ff0f1778e"/>
                    <w:id w:val="14403479"/>
                    <w:lock w:val="sdtLocked"/>
                  </w:sdtPr>
                  <w:sdtContent>
                    <w:tc>
                      <w:tcPr>
                        <w:tcW w:w="1646" w:type="pct"/>
                      </w:tcPr>
                      <w:p w:rsidR="006C2310" w:rsidRDefault="004F36B1" w:rsidP="004F36B1">
                        <w:pPr>
                          <w:autoSpaceDE w:val="0"/>
                          <w:autoSpaceDN w:val="0"/>
                          <w:adjustRightInd w:val="0"/>
                          <w:snapToGrid w:val="0"/>
                          <w:spacing w:line="240" w:lineRule="atLeast"/>
                          <w:rPr>
                            <w:color w:val="008000"/>
                            <w:szCs w:val="21"/>
                          </w:rPr>
                        </w:pPr>
                        <w:r>
                          <w:rPr>
                            <w:rFonts w:hint="eastAsia"/>
                            <w:szCs w:val="21"/>
                          </w:rPr>
                          <w:t>信用证</w:t>
                        </w:r>
                      </w:p>
                    </w:tc>
                  </w:sdtContent>
                </w:sdt>
                <w:sdt>
                  <w:sdtPr>
                    <w:rPr>
                      <w:szCs w:val="21"/>
                    </w:rPr>
                    <w:alias w:val="应收票据金额"/>
                    <w:tag w:val="_GBC_1a69fa93fe98422cb5d6bedfa9b39105"/>
                    <w:id w:val="14403480"/>
                    <w:lock w:val="sdtLocked"/>
                  </w:sdtPr>
                  <w:sdtContent>
                    <w:tc>
                      <w:tcPr>
                        <w:tcW w:w="1747" w:type="pct"/>
                      </w:tcPr>
                      <w:p w:rsidR="006C2310" w:rsidRDefault="004F36B1">
                        <w:pPr>
                          <w:ind w:right="13"/>
                          <w:jc w:val="right"/>
                          <w:rPr>
                            <w:color w:val="008000"/>
                            <w:szCs w:val="21"/>
                          </w:rPr>
                        </w:pPr>
                        <w:r>
                          <w:rPr>
                            <w:szCs w:val="21"/>
                          </w:rPr>
                          <w:t>397,316</w:t>
                        </w:r>
                      </w:p>
                    </w:tc>
                  </w:sdtContent>
                </w:sdt>
                <w:sdt>
                  <w:sdtPr>
                    <w:rPr>
                      <w:szCs w:val="21"/>
                    </w:rPr>
                    <w:alias w:val="应收票据金额"/>
                    <w:tag w:val="_GBC_d9bcaa5b43714b0c92ded3c8742d4918"/>
                    <w:id w:val="14403481"/>
                    <w:lock w:val="sdtLocked"/>
                  </w:sdtPr>
                  <w:sdtContent>
                    <w:tc>
                      <w:tcPr>
                        <w:tcW w:w="1607" w:type="pct"/>
                      </w:tcPr>
                      <w:p w:rsidR="006C2310" w:rsidRDefault="004F36B1">
                        <w:pPr>
                          <w:ind w:right="13"/>
                          <w:jc w:val="right"/>
                          <w:rPr>
                            <w:color w:val="008000"/>
                            <w:szCs w:val="21"/>
                          </w:rPr>
                        </w:pPr>
                        <w:r>
                          <w:rPr>
                            <w:szCs w:val="21"/>
                          </w:rPr>
                          <w:t>319,750</w:t>
                        </w:r>
                      </w:p>
                    </w:tc>
                  </w:sdtContent>
                </w:sdt>
              </w:tr>
            </w:sdtContent>
          </w:sdt>
          <w:tr w:rsidR="006C2310" w:rsidTr="0091107D">
            <w:trPr>
              <w:cantSplit/>
            </w:trPr>
            <w:tc>
              <w:tcPr>
                <w:tcW w:w="1646" w:type="pct"/>
                <w:vAlign w:val="center"/>
              </w:tcPr>
              <w:p w:rsidR="006C2310" w:rsidRDefault="0062442B">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票据"/>
                <w:tag w:val="_GBC_2dbbe715a46845069236283725b620ea"/>
                <w:id w:val="14403483"/>
                <w:lock w:val="sdtLocked"/>
              </w:sdtPr>
              <w:sdtContent>
                <w:tc>
                  <w:tcPr>
                    <w:tcW w:w="1747" w:type="pct"/>
                  </w:tcPr>
                  <w:p w:rsidR="006C2310" w:rsidRDefault="004F36B1" w:rsidP="004F36B1">
                    <w:pPr>
                      <w:ind w:right="105"/>
                      <w:jc w:val="right"/>
                      <w:rPr>
                        <w:color w:val="008000"/>
                        <w:szCs w:val="21"/>
                      </w:rPr>
                    </w:pPr>
                    <w:r>
                      <w:rPr>
                        <w:b/>
                        <w:bCs/>
                      </w:rPr>
                      <w:t>6,886,001</w:t>
                    </w:r>
                  </w:p>
                </w:tc>
              </w:sdtContent>
            </w:sdt>
            <w:sdt>
              <w:sdtPr>
                <w:rPr>
                  <w:szCs w:val="21"/>
                </w:rPr>
                <w:alias w:val="应收票据"/>
                <w:tag w:val="_GBC_88d73d61a23147358d8de9b656100b06"/>
                <w:id w:val="14403484"/>
                <w:lock w:val="sdtLocked"/>
              </w:sdtPr>
              <w:sdtContent>
                <w:tc>
                  <w:tcPr>
                    <w:tcW w:w="1607" w:type="pct"/>
                  </w:tcPr>
                  <w:p w:rsidR="006C2310" w:rsidRDefault="004F36B1">
                    <w:pPr>
                      <w:autoSpaceDE w:val="0"/>
                      <w:autoSpaceDN w:val="0"/>
                      <w:adjustRightInd w:val="0"/>
                      <w:jc w:val="right"/>
                      <w:rPr>
                        <w:color w:val="008000"/>
                        <w:szCs w:val="21"/>
                      </w:rPr>
                    </w:pPr>
                    <w:r>
                      <w:rPr>
                        <w:b/>
                        <w:bCs/>
                      </w:rPr>
                      <w:t>3,559,731</w:t>
                    </w:r>
                  </w:p>
                </w:tc>
              </w:sdtContent>
            </w:sdt>
          </w:tr>
        </w:tbl>
      </w:sdtContent>
    </w:sdt>
    <w:p w:rsidR="006C2310" w:rsidRDefault="006C2310">
      <w:pPr>
        <w:snapToGrid w:val="0"/>
        <w:spacing w:line="240" w:lineRule="atLeast"/>
        <w:rPr>
          <w:szCs w:val="21"/>
        </w:rPr>
      </w:pPr>
    </w:p>
    <w:sdt>
      <w:sdtPr>
        <w:rPr>
          <w:rFonts w:asciiTheme="minorHAnsi" w:hAnsiTheme="minorHAnsi" w:cs="宋体" w:hint="eastAsia"/>
          <w:b w:val="0"/>
          <w:bCs w:val="0"/>
          <w:kern w:val="0"/>
          <w:szCs w:val="22"/>
        </w:rPr>
        <w:alias w:val="模块:期末公司已质押的应收票据情况"/>
        <w:tag w:val="_SEC_afe91726520542c7ad872dda4411e582"/>
        <w:id w:val="14403487"/>
        <w:lock w:val="sdtLocked"/>
        <w:placeholder>
          <w:docPart w:val="GBC22222222222222222222222222222"/>
        </w:placeholder>
      </w:sdtPr>
      <w:sdtEndPr>
        <w:rPr>
          <w:rFonts w:ascii="Times New Roman" w:hAnsi="Times New Roman" w:cs="Times New Roman"/>
          <w:kern w:val="2"/>
          <w:szCs w:val="24"/>
        </w:rPr>
      </w:sdtEndPr>
      <w:sdtContent>
        <w:p w:rsidR="006C2310" w:rsidRDefault="0062442B" w:rsidP="00C31E10">
          <w:pPr>
            <w:pStyle w:val="4"/>
            <w:numPr>
              <w:ilvl w:val="3"/>
              <w:numId w:val="82"/>
            </w:numPr>
          </w:pPr>
          <w:r>
            <w:t>期末公司已</w:t>
          </w:r>
          <w:r>
            <w:rPr>
              <w:rFonts w:hint="eastAsia"/>
            </w:rPr>
            <w:t>质押</w:t>
          </w:r>
          <w:r>
            <w:t>的应收票据</w:t>
          </w:r>
        </w:p>
        <w:sdt>
          <w:sdtPr>
            <w:alias w:val="是否适用：期末公司已质押的应收票据[双击切换]"/>
            <w:tag w:val="_GBC_5281ffb2b9304a49a6db0c913bbaac53"/>
            <w:id w:val="14403486"/>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14403497"/>
        <w:lock w:val="sdtLocked"/>
        <w:placeholder>
          <w:docPart w:val="GBC22222222222222222222222222222"/>
        </w:placeholder>
      </w:sdtPr>
      <w:sdtEndPr>
        <w:rPr>
          <w:rFonts w:ascii="Times New Roman" w:hAnsi="Times New Roman" w:cs="Times New Roman"/>
          <w:b/>
          <w:kern w:val="2"/>
          <w:szCs w:val="24"/>
        </w:rPr>
      </w:sdtEndPr>
      <w:sdtContent>
        <w:p w:rsidR="006C2310" w:rsidRDefault="0062442B" w:rsidP="00C31E10">
          <w:pPr>
            <w:pStyle w:val="4"/>
            <w:numPr>
              <w:ilvl w:val="3"/>
              <w:numId w:val="82"/>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4403488"/>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144034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rPr>
                <w:t>千元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144034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480"/>
            <w:gridCol w:w="4748"/>
            <w:gridCol w:w="4861"/>
          </w:tblGrid>
          <w:tr w:rsidR="006C2310" w:rsidTr="0091107D">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6C2310" w:rsidRDefault="0062442B">
                <w:pPr>
                  <w:jc w:val="center"/>
                  <w:rPr>
                    <w:szCs w:val="21"/>
                  </w:rPr>
                </w:pPr>
                <w:r>
                  <w:rPr>
                    <w:rFonts w:hint="eastAsia"/>
                    <w:szCs w:val="21"/>
                  </w:rPr>
                  <w:t>期末未终止确认金额</w:t>
                </w:r>
              </w:p>
            </w:tc>
          </w:tr>
          <w:tr w:rsidR="006C2310" w:rsidTr="0091107D">
            <w:tc>
              <w:tcPr>
                <w:tcW w:w="1590" w:type="pct"/>
                <w:tcBorders>
                  <w:top w:val="single" w:sz="6" w:space="0" w:color="auto"/>
                  <w:left w:val="single" w:sz="4" w:space="0" w:color="auto"/>
                  <w:bottom w:val="single" w:sz="6" w:space="0" w:color="auto"/>
                  <w:right w:val="single" w:sz="6" w:space="0" w:color="auto"/>
                </w:tcBorders>
                <w:shd w:val="clear" w:color="auto" w:fill="auto"/>
              </w:tcPr>
              <w:p w:rsidR="006C2310" w:rsidRDefault="0062442B">
                <w:pPr>
                  <w:rPr>
                    <w:szCs w:val="21"/>
                  </w:rPr>
                </w:pPr>
                <w:r>
                  <w:rPr>
                    <w:rFonts w:hint="eastAsia"/>
                  </w:rPr>
                  <w:t>银行承兑票据</w:t>
                </w:r>
              </w:p>
            </w:tc>
            <w:sdt>
              <w:sdtPr>
                <w:rPr>
                  <w:rFonts w:hint="eastAsia"/>
                  <w:szCs w:val="21"/>
                </w:rPr>
                <w:alias w:val="公司已背书或贴现且在资产负债表日尚未到期的应收票据-银行承兑票据期末终止确认金额"/>
                <w:tag w:val="_GBC_52868ee9111c4589be8aa2cc9f56c154"/>
                <w:id w:val="14403491"/>
                <w:lock w:val="sdtLocked"/>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2,778,207</w:t>
                    </w:r>
                  </w:p>
                </w:tc>
              </w:sdtContent>
            </w:sdt>
            <w:sdt>
              <w:sdtPr>
                <w:rPr>
                  <w:rFonts w:hint="eastAsia"/>
                  <w:szCs w:val="21"/>
                </w:rPr>
                <w:alias w:val="公司已背书或贴现且在资产负债表日尚未到期的应收票据-银行承兑票据期末未终止确认金额"/>
                <w:tag w:val="_GBC_81c002be4bcb4f5da0c75640be8d4da0"/>
                <w:id w:val="14403492"/>
                <w:lock w:val="sdtLocked"/>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6C2310" w:rsidRDefault="004F36B1">
                    <w:pPr>
                      <w:jc w:val="right"/>
                      <w:rPr>
                        <w:szCs w:val="21"/>
                      </w:rPr>
                    </w:pPr>
                    <w:r>
                      <w:rPr>
                        <w:szCs w:val="21"/>
                      </w:rPr>
                      <w:t>397,316</w:t>
                    </w:r>
                  </w:p>
                </w:tc>
              </w:sdtContent>
            </w:sdt>
          </w:tr>
          <w:tr w:rsidR="006C2310" w:rsidTr="0091107D">
            <w:tc>
              <w:tcPr>
                <w:tcW w:w="1590" w:type="pct"/>
                <w:tcBorders>
                  <w:top w:val="single" w:sz="6" w:space="0" w:color="auto"/>
                  <w:left w:val="single" w:sz="4" w:space="0" w:color="auto"/>
                  <w:bottom w:val="single" w:sz="6" w:space="0" w:color="auto"/>
                  <w:right w:val="single" w:sz="6" w:space="0" w:color="auto"/>
                </w:tcBorders>
                <w:shd w:val="clear" w:color="auto" w:fill="auto"/>
              </w:tcPr>
              <w:p w:rsidR="006C2310" w:rsidRDefault="0062442B">
                <w:r>
                  <w:rPr>
                    <w:rFonts w:hint="eastAsia"/>
                  </w:rPr>
                  <w:t>商业承兑票据</w:t>
                </w:r>
              </w:p>
            </w:tc>
            <w:sdt>
              <w:sdtPr>
                <w:rPr>
                  <w:rFonts w:hint="eastAsia"/>
                  <w:szCs w:val="21"/>
                </w:rPr>
                <w:alias w:val="公司已背书或贴现且在资产负债表日尚未到期的应收票据-商业承兑票据期末终止确认金额"/>
                <w:tag w:val="_GBC_b750b673fa4748fba96c3c0c1f329139"/>
                <w:id w:val="14403493"/>
                <w:lock w:val="sdtLocked"/>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rFonts w:hint="eastAsia"/>
                        <w:szCs w:val="21"/>
                      </w:rPr>
                      <w:t>-</w:t>
                    </w:r>
                  </w:p>
                </w:tc>
              </w:sdtContent>
            </w:sdt>
            <w:sdt>
              <w:sdtPr>
                <w:rPr>
                  <w:rFonts w:hint="eastAsia"/>
                  <w:szCs w:val="21"/>
                </w:rPr>
                <w:alias w:val="公司已背书或贴现且在资产负债表日尚未到期的应收票据-商业承兑票据期末未终止确认金额"/>
                <w:tag w:val="_GBC_46a3e132e48c4971b6efc11ed660ec7f"/>
                <w:id w:val="14403494"/>
                <w:lock w:val="sdtLocked"/>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6C2310" w:rsidRDefault="004F36B1">
                    <w:pPr>
                      <w:jc w:val="right"/>
                      <w:rPr>
                        <w:szCs w:val="21"/>
                      </w:rPr>
                    </w:pPr>
                    <w:r>
                      <w:rPr>
                        <w:rFonts w:hint="eastAsia"/>
                        <w:szCs w:val="21"/>
                      </w:rPr>
                      <w:t>-</w:t>
                    </w:r>
                  </w:p>
                </w:tc>
              </w:sdtContent>
            </w:sdt>
          </w:tr>
          <w:tr w:rsidR="006C2310" w:rsidRPr="00353228" w:rsidTr="0091107D">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6C2310" w:rsidRPr="00353228" w:rsidRDefault="0062442B">
                <w:pPr>
                  <w:jc w:val="center"/>
                  <w:rPr>
                    <w:b/>
                  </w:rPr>
                </w:pPr>
                <w:r w:rsidRPr="00353228">
                  <w:rPr>
                    <w:rFonts w:hint="eastAsia"/>
                    <w:b/>
                  </w:rPr>
                  <w:t>合计</w:t>
                </w:r>
              </w:p>
            </w:tc>
            <w:sdt>
              <w:sdtPr>
                <w:rPr>
                  <w:b/>
                  <w:szCs w:val="21"/>
                </w:rPr>
                <w:alias w:val="公司已背书或贴现且在资产负债表日尚未到期的应收票据期末终止确认金额合计"/>
                <w:tag w:val="_GBC_670540c67a9e4dffbad2561fc95836fd"/>
                <w:id w:val="14403495"/>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6C2310" w:rsidRPr="00353228" w:rsidRDefault="004F36B1">
                    <w:pPr>
                      <w:jc w:val="right"/>
                      <w:rPr>
                        <w:b/>
                        <w:szCs w:val="21"/>
                      </w:rPr>
                    </w:pPr>
                    <w:r w:rsidRPr="00353228">
                      <w:rPr>
                        <w:b/>
                        <w:szCs w:val="21"/>
                      </w:rPr>
                      <w:t>2,778,207</w:t>
                    </w:r>
                  </w:p>
                </w:tc>
              </w:sdtContent>
            </w:sdt>
            <w:sdt>
              <w:sdtPr>
                <w:rPr>
                  <w:b/>
                  <w:szCs w:val="21"/>
                </w:rPr>
                <w:alias w:val="公司已背书或贴现且在资产负债表日尚未到期的应收票据期末未终止确认金额合计"/>
                <w:tag w:val="_GBC_04c8ac4bf49e48918b16c0366f7459ea"/>
                <w:id w:val="14403496"/>
                <w:lock w:val="sdtLocked"/>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6C2310" w:rsidRPr="00353228" w:rsidRDefault="004F36B1">
                    <w:pPr>
                      <w:jc w:val="right"/>
                      <w:rPr>
                        <w:b/>
                        <w:szCs w:val="21"/>
                      </w:rPr>
                    </w:pPr>
                    <w:r w:rsidRPr="00353228">
                      <w:rPr>
                        <w:b/>
                        <w:szCs w:val="21"/>
                      </w:rPr>
                      <w:t>397,316</w:t>
                    </w:r>
                  </w:p>
                </w:tc>
              </w:sdtContent>
            </w:sdt>
          </w:tr>
        </w:tbl>
        <w:p w:rsidR="006C2310" w:rsidRPr="00353228" w:rsidRDefault="00E56D7A">
          <w:pPr>
            <w:rPr>
              <w:rFonts w:ascii="Times New Roman" w:hAnsi="Times New Roman" w:cs="Times New Roman"/>
              <w:b/>
              <w:kern w:val="2"/>
            </w:rPr>
          </w:pPr>
        </w:p>
      </w:sdtContent>
    </w:sdt>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14403499"/>
        <w:lock w:val="sdtLocked"/>
        <w:placeholder>
          <w:docPart w:val="GBC22222222222222222222222222222"/>
        </w:placeholder>
      </w:sdtPr>
      <w:sdtContent>
        <w:p w:rsidR="006C2310" w:rsidRDefault="0062442B" w:rsidP="00C31E10">
          <w:pPr>
            <w:pStyle w:val="4"/>
            <w:numPr>
              <w:ilvl w:val="3"/>
              <w:numId w:val="82"/>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14403498"/>
            <w:lock w:val="sdtContentLocked"/>
            <w:placeholder>
              <w:docPart w:val="GBC22222222222222222222222222222"/>
            </w:placeholder>
          </w:sdtPr>
          <w:sdtContent>
            <w:p w:rsidR="006C2310"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SEC_9045c8983bbe475395a63669d8f42a68"/>
        <w:id w:val="14403502"/>
        <w:lock w:val="sdtLocked"/>
        <w:placeholder>
          <w:docPart w:val="GBC22222222222222222222222222222"/>
        </w:placeholder>
      </w:sdtPr>
      <w:sdtEndPr>
        <w:rPr>
          <w:rFonts w:ascii="Times New Roman" w:hAnsi="Times New Roman" w:cs="Times New Roman" w:hint="default"/>
          <w:b w:val="0"/>
          <w:bCs w:val="0"/>
          <w:szCs w:val="24"/>
        </w:rPr>
      </w:sdtEndPr>
      <w:sdtContent>
        <w:p w:rsidR="006C2310" w:rsidRDefault="0062442B">
          <w:r>
            <w:rPr>
              <w:rFonts w:hint="eastAsia"/>
            </w:rPr>
            <w:t>其他说明</w:t>
          </w:r>
        </w:p>
        <w:sdt>
          <w:sdtPr>
            <w:alias w:val="是否适用：应收票据的说明[双击切换]"/>
            <w:tag w:val="_GBC_dc21e09520924a5db7020ba029631550"/>
            <w:id w:val="14403500"/>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pPr>
        <w:rPr>
          <w:szCs w:val="21"/>
        </w:rPr>
      </w:pPr>
    </w:p>
    <w:p w:rsidR="006C2310" w:rsidRDefault="0062442B" w:rsidP="00C31E10">
      <w:pPr>
        <w:pStyle w:val="3"/>
        <w:numPr>
          <w:ilvl w:val="0"/>
          <w:numId w:val="79"/>
        </w:numPr>
      </w:pPr>
      <w:r>
        <w:rPr>
          <w:rFonts w:hint="eastAsia"/>
        </w:rPr>
        <w:t>应收账款</w:t>
      </w:r>
    </w:p>
    <w:sdt>
      <w:sdtPr>
        <w:rPr>
          <w:rFonts w:asciiTheme="minorHAnsi" w:hAnsiTheme="minorHAnsi" w:cstheme="minorBidi" w:hint="eastAsia"/>
          <w:b w:val="0"/>
          <w:bCs w:val="0"/>
          <w:kern w:val="0"/>
          <w:szCs w:val="22"/>
        </w:rPr>
        <w:alias w:val="模块:应收账款按种类披露"/>
        <w:tag w:val="_SEC_6818e56bab784887b7ced5c7040501d2"/>
        <w:id w:val="14403542"/>
        <w:lock w:val="sdtLocked"/>
        <w:placeholder>
          <w:docPart w:val="GBC22222222222222222222222222222"/>
        </w:placeholder>
      </w:sdtPr>
      <w:sdtEndPr>
        <w:rPr>
          <w:rFonts w:ascii="宋体" w:hAnsi="宋体" w:cs="宋体"/>
          <w:szCs w:val="24"/>
        </w:rPr>
      </w:sdtEndPr>
      <w:sdtContent>
        <w:p w:rsidR="006C2310" w:rsidRDefault="0062442B" w:rsidP="00C31E10">
          <w:pPr>
            <w:pStyle w:val="4"/>
            <w:numPr>
              <w:ilvl w:val="3"/>
              <w:numId w:val="83"/>
            </w:numPr>
            <w:tabs>
              <w:tab w:val="left" w:pos="574"/>
            </w:tabs>
          </w:pPr>
          <w:r>
            <w:rPr>
              <w:rFonts w:hint="eastAsia"/>
            </w:rPr>
            <w:t>应收账款分类披露</w:t>
          </w:r>
        </w:p>
        <w:sdt>
          <w:sdtPr>
            <w:alias w:val="是否适用：应收账款分类披露[双击切换]"/>
            <w:tag w:val="_GBC_3410fe62918745449294e4e341ad1e35"/>
            <w:id w:val="14403503"/>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4F36B1" w:rsidRDefault="0062442B">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44035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应收账款按种类披露"/>
              <w:tag w:val="_GBC_c5f1015a940e40ac873c7e81477a7e2c"/>
              <w:id w:val="144035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163"/>
            <w:gridCol w:w="1040"/>
            <w:gridCol w:w="1157"/>
            <w:gridCol w:w="1151"/>
            <w:gridCol w:w="1184"/>
            <w:gridCol w:w="1151"/>
            <w:gridCol w:w="1346"/>
            <w:gridCol w:w="1184"/>
            <w:gridCol w:w="1207"/>
            <w:gridCol w:w="1207"/>
            <w:gridCol w:w="1145"/>
          </w:tblGrid>
          <w:tr w:rsidR="004F36B1" w:rsidTr="004F36B1">
            <w:trPr>
              <w:cantSplit/>
              <w:trHeight w:val="259"/>
            </w:trPr>
            <w:tc>
              <w:tcPr>
                <w:tcW w:w="776" w:type="pct"/>
                <w:vMerge w:val="restart"/>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类别</w:t>
                </w:r>
              </w:p>
            </w:tc>
            <w:tc>
              <w:tcPr>
                <w:tcW w:w="2039" w:type="pct"/>
                <w:gridSpan w:val="5"/>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期末余额</w:t>
                </w:r>
              </w:p>
            </w:tc>
            <w:tc>
              <w:tcPr>
                <w:tcW w:w="2184" w:type="pct"/>
                <w:gridSpan w:val="5"/>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期初余额</w:t>
                </w:r>
              </w:p>
            </w:tc>
          </w:tr>
          <w:tr w:rsidR="004F36B1" w:rsidTr="004F36B1">
            <w:trPr>
              <w:cantSplit/>
              <w:trHeight w:val="227"/>
            </w:trPr>
            <w:tc>
              <w:tcPr>
                <w:tcW w:w="776" w:type="pct"/>
                <w:vMerge/>
                <w:tcBorders>
                  <w:left w:val="single" w:sz="4" w:space="0" w:color="auto"/>
                  <w:right w:val="single" w:sz="4" w:space="0" w:color="auto"/>
                </w:tcBorders>
                <w:vAlign w:val="center"/>
              </w:tcPr>
              <w:p w:rsidR="004F36B1" w:rsidRDefault="004F36B1" w:rsidP="004F36B1">
                <w:pPr>
                  <w:rPr>
                    <w:szCs w:val="21"/>
                  </w:rPr>
                </w:pPr>
              </w:p>
            </w:tc>
            <w:tc>
              <w:tcPr>
                <w:tcW w:w="788" w:type="pct"/>
                <w:gridSpan w:val="2"/>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坏账准备</w:t>
                </w:r>
              </w:p>
            </w:tc>
            <w:tc>
              <w:tcPr>
                <w:tcW w:w="413" w:type="pct"/>
                <w:vMerge w:val="restart"/>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账面</w:t>
                </w:r>
              </w:p>
              <w:p w:rsidR="004F36B1" w:rsidRDefault="004F36B1" w:rsidP="004F36B1">
                <w:pPr>
                  <w:jc w:val="center"/>
                  <w:rPr>
                    <w:szCs w:val="21"/>
                  </w:rPr>
                </w:pPr>
                <w:r>
                  <w:rPr>
                    <w:rFonts w:hint="eastAsia"/>
                    <w:szCs w:val="21"/>
                  </w:rPr>
                  <w:t>价值</w:t>
                </w:r>
              </w:p>
            </w:tc>
            <w:tc>
              <w:tcPr>
                <w:tcW w:w="908" w:type="pct"/>
                <w:gridSpan w:val="2"/>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账面余额</w:t>
                </w:r>
              </w:p>
            </w:tc>
            <w:tc>
              <w:tcPr>
                <w:tcW w:w="866" w:type="pct"/>
                <w:gridSpan w:val="2"/>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坏账准备</w:t>
                </w:r>
              </w:p>
            </w:tc>
            <w:tc>
              <w:tcPr>
                <w:tcW w:w="411" w:type="pct"/>
                <w:vMerge w:val="restart"/>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账面</w:t>
                </w:r>
              </w:p>
              <w:p w:rsidR="004F36B1" w:rsidRDefault="004F36B1" w:rsidP="004F36B1">
                <w:pPr>
                  <w:jc w:val="center"/>
                  <w:rPr>
                    <w:szCs w:val="21"/>
                  </w:rPr>
                </w:pPr>
                <w:r>
                  <w:rPr>
                    <w:rFonts w:hint="eastAsia"/>
                    <w:szCs w:val="21"/>
                  </w:rPr>
                  <w:t>价值</w:t>
                </w:r>
              </w:p>
            </w:tc>
          </w:tr>
          <w:tr w:rsidR="004F36B1" w:rsidTr="004F36B1">
            <w:trPr>
              <w:cantSplit/>
              <w:trHeight w:val="375"/>
            </w:trPr>
            <w:tc>
              <w:tcPr>
                <w:tcW w:w="776" w:type="pct"/>
                <w:vMerge/>
                <w:tcBorders>
                  <w:left w:val="single" w:sz="4" w:space="0" w:color="auto"/>
                  <w:bottom w:val="single" w:sz="4" w:space="0" w:color="auto"/>
                  <w:right w:val="single" w:sz="4" w:space="0" w:color="auto"/>
                </w:tcBorders>
                <w:vAlign w:val="center"/>
              </w:tcPr>
              <w:p w:rsidR="004F36B1" w:rsidRDefault="004F36B1" w:rsidP="004F36B1">
                <w:pPr>
                  <w:rPr>
                    <w:szCs w:val="21"/>
                  </w:rPr>
                </w:pPr>
              </w:p>
            </w:tc>
            <w:tc>
              <w:tcPr>
                <w:tcW w:w="373"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金额</w:t>
                </w:r>
              </w:p>
            </w:tc>
            <w:tc>
              <w:tcPr>
                <w:tcW w:w="415"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比例</w:t>
                </w:r>
                <w:r>
                  <w:rPr>
                    <w:szCs w:val="21"/>
                  </w:rPr>
                  <w:t>(%)</w:t>
                </w:r>
              </w:p>
            </w:tc>
            <w:tc>
              <w:tcPr>
                <w:tcW w:w="413"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计提比例</w:t>
                </w:r>
                <w:r>
                  <w:rPr>
                    <w:szCs w:val="21"/>
                  </w:rPr>
                  <w:t>(%)</w:t>
                </w:r>
              </w:p>
            </w:tc>
            <w:tc>
              <w:tcPr>
                <w:tcW w:w="413" w:type="pct"/>
                <w:vMerge/>
                <w:tcBorders>
                  <w:left w:val="single" w:sz="4" w:space="0" w:color="auto"/>
                  <w:bottom w:val="single" w:sz="4" w:space="0" w:color="auto"/>
                  <w:right w:val="single" w:sz="4" w:space="0" w:color="auto"/>
                </w:tcBorders>
                <w:vAlign w:val="center"/>
              </w:tcPr>
              <w:p w:rsidR="004F36B1" w:rsidRDefault="004F36B1" w:rsidP="004F36B1">
                <w:pPr>
                  <w:jc w:val="center"/>
                  <w:rPr>
                    <w:szCs w:val="21"/>
                  </w:rPr>
                </w:pPr>
              </w:p>
            </w:tc>
            <w:tc>
              <w:tcPr>
                <w:tcW w:w="483"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比例</w:t>
                </w:r>
                <w:r>
                  <w:rPr>
                    <w:szCs w:val="21"/>
                  </w:rPr>
                  <w:t>(%)</w:t>
                </w:r>
              </w:p>
            </w:tc>
            <w:tc>
              <w:tcPr>
                <w:tcW w:w="433"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金额</w:t>
                </w:r>
              </w:p>
            </w:tc>
            <w:tc>
              <w:tcPr>
                <w:tcW w:w="433"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计提比例</w:t>
                </w:r>
                <w:r>
                  <w:rPr>
                    <w:szCs w:val="21"/>
                  </w:rPr>
                  <w:t>(%)</w:t>
                </w:r>
              </w:p>
            </w:tc>
            <w:tc>
              <w:tcPr>
                <w:tcW w:w="411" w:type="pct"/>
                <w:vMerge/>
                <w:tcBorders>
                  <w:left w:val="single" w:sz="4" w:space="0" w:color="auto"/>
                  <w:bottom w:val="single" w:sz="4" w:space="0" w:color="auto"/>
                  <w:right w:val="single" w:sz="4" w:space="0" w:color="auto"/>
                </w:tcBorders>
              </w:tcPr>
              <w:p w:rsidR="004F36B1" w:rsidRDefault="004F36B1" w:rsidP="004F36B1">
                <w:pPr>
                  <w:jc w:val="center"/>
                  <w:rPr>
                    <w:szCs w:val="21"/>
                  </w:rPr>
                </w:pPr>
              </w:p>
            </w:tc>
          </w:tr>
          <w:tr w:rsidR="004F36B1" w:rsidTr="004F36B1">
            <w:trPr>
              <w:cantSplit/>
            </w:trPr>
            <w:tc>
              <w:tcPr>
                <w:tcW w:w="776"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单项金额重大并单独计提坏账准备的应收账款</w:t>
                </w:r>
              </w:p>
            </w:tc>
            <w:sdt>
              <w:sdtPr>
                <w:rPr>
                  <w:szCs w:val="21"/>
                </w:rPr>
                <w:alias w:val="单项金额重大的应收款项金额合计"/>
                <w:tag w:val="_GBC_6bf65c8010584cd9bd7b4ada53786ee9"/>
                <w:id w:val="14403506"/>
                <w:lock w:val="sdtLocked"/>
                <w:showingPlcHdr/>
              </w:sdtPr>
              <w:sdtContent>
                <w:tc>
                  <w:tcPr>
                    <w:tcW w:w="37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重大的应收款项比例"/>
                <w:tag w:val="_GBC_0f65e2676ed74231863d83bd42a0df30"/>
                <w:id w:val="14403507"/>
                <w:lock w:val="sdtLocked"/>
                <w:showingPlcHdr/>
              </w:sdtPr>
              <w:sdtContent>
                <w:tc>
                  <w:tcPr>
                    <w:tcW w:w="415"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重大的应收款项坏账准备金额"/>
                <w:tag w:val="_GBC_49d2509b7d214d498071a2006d51f3b0"/>
                <w:id w:val="14403508"/>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重大的应收款项坏账准备比例"/>
                <w:tag w:val="_GBC_09760b56fe0846e9b19df53bed58d1f9"/>
                <w:id w:val="14403509"/>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406ab52b4476451e994add210be01b0c"/>
                <w:id w:val="14403510"/>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重大的应收款项金额合计"/>
                <w:tag w:val="_GBC_0b8a468c9d534790aac6c5da905c1469"/>
                <w:id w:val="14403511"/>
                <w:lock w:val="sdtLocked"/>
                <w:showingPlcHdr/>
              </w:sdtPr>
              <w:sdtContent>
                <w:tc>
                  <w:tcPr>
                    <w:tcW w:w="48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重大的应收款项比例"/>
                <w:tag w:val="_GBC_25cdb5982f194b38a4d5c45dea5c2c6c"/>
                <w:id w:val="14403512"/>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重大的应收款项坏账准备金额"/>
                <w:tag w:val="_GBC_acbdd880433742ee9250e2a2a0839833"/>
                <w:id w:val="14403513"/>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重大的应收款项坏账准备比例"/>
                <w:tag w:val="_GBC_f16c5d02a5f0456e99cbff217ace7d3f"/>
                <w:id w:val="14403514"/>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d7c2389ff1ea4babad8f0fa7ab24133a"/>
                <w:id w:val="14403515"/>
                <w:lock w:val="sdtLocked"/>
                <w:showingPlcHdr/>
              </w:sdtPr>
              <w:sdtContent>
                <w:tc>
                  <w:tcPr>
                    <w:tcW w:w="41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tr>
          <w:tr w:rsidR="004F36B1" w:rsidTr="004F36B1">
            <w:trPr>
              <w:cantSplit/>
            </w:trPr>
            <w:tc>
              <w:tcPr>
                <w:tcW w:w="776"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按信用风险特征组合计提坏账准备的应收账款</w:t>
                </w:r>
              </w:p>
            </w:tc>
            <w:sdt>
              <w:sdtPr>
                <w:rPr>
                  <w:szCs w:val="21"/>
                </w:rPr>
                <w:alias w:val="按信用风险特征组合计提坏账准备的应收款项金额"/>
                <w:tag w:val="_GBC_4630eae4bf2b48e894011d3bf57bd49c"/>
                <w:id w:val="14403516"/>
                <w:lock w:val="sdtLocked"/>
              </w:sdtPr>
              <w:sdtContent>
                <w:tc>
                  <w:tcPr>
                    <w:tcW w:w="373"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3,133,829</w:t>
                    </w:r>
                  </w:p>
                </w:tc>
              </w:sdtContent>
            </w:sdt>
            <w:sdt>
              <w:sdtPr>
                <w:rPr>
                  <w:szCs w:val="21"/>
                </w:rPr>
                <w:alias w:val="按信用风险特征组合计提坏账准备的应收款项比例"/>
                <w:tag w:val="_GBC_5d06388ecef74efe999dab41e96a6730"/>
                <w:id w:val="14403517"/>
                <w:lock w:val="sdtLocked"/>
              </w:sdtPr>
              <w:sdtContent>
                <w:tc>
                  <w:tcPr>
                    <w:tcW w:w="415"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100</w:t>
                    </w:r>
                  </w:p>
                </w:tc>
              </w:sdtContent>
            </w:sdt>
            <w:sdt>
              <w:sdtPr>
                <w:rPr>
                  <w:szCs w:val="21"/>
                </w:rPr>
                <w:alias w:val="按信用风险特征组合计提坏账准备的应收款项坏账准备金额"/>
                <w:tag w:val="_GBC_fca5c4e9558d464396f97051f192f64e"/>
                <w:id w:val="14403518"/>
                <w:lock w:val="sdtLocked"/>
              </w:sdtPr>
              <w:sdtContent>
                <w:tc>
                  <w:tcPr>
                    <w:tcW w:w="413"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283,971</w:t>
                    </w:r>
                  </w:p>
                </w:tc>
              </w:sdtContent>
            </w:sdt>
            <w:sdt>
              <w:sdtPr>
                <w:rPr>
                  <w:szCs w:val="21"/>
                </w:rPr>
                <w:alias w:val="按信用风险特征组合计提坏账准备的应收款项坏账准备比例"/>
                <w:tag w:val="_GBC_eefff5647d1441fc9769dd7c7d6fe1ea"/>
                <w:id w:val="14403519"/>
                <w:lock w:val="sdtLocked"/>
              </w:sdtPr>
              <w:sdtContent>
                <w:tc>
                  <w:tcPr>
                    <w:tcW w:w="425"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9</w:t>
                    </w:r>
                  </w:p>
                </w:tc>
              </w:sdtContent>
            </w:sdt>
            <w:sdt>
              <w:sdtPr>
                <w:rPr>
                  <w:szCs w:val="21"/>
                </w:rPr>
                <w:alias w:val="按信用风险特征组合计提坏账准备的应收账款账面价值"/>
                <w:tag w:val="_GBC_7dde5bf6c4894b0cb22eeb991bd32090"/>
                <w:id w:val="14403520"/>
                <w:lock w:val="sdtLocked"/>
              </w:sdtPr>
              <w:sdtContent>
                <w:tc>
                  <w:tcPr>
                    <w:tcW w:w="413"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2,849,858</w:t>
                    </w:r>
                  </w:p>
                </w:tc>
              </w:sdtContent>
            </w:sdt>
            <w:sdt>
              <w:sdtPr>
                <w:rPr>
                  <w:szCs w:val="21"/>
                </w:rPr>
                <w:alias w:val="按信用风险特征组合计提坏账准备的应收款项金额"/>
                <w:tag w:val="_GBC_cd2f54d404bb4cee8b4d272ec4e35480"/>
                <w:id w:val="14403521"/>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2,609,189</w:t>
                    </w:r>
                  </w:p>
                </w:tc>
              </w:sdtContent>
            </w:sdt>
            <w:sdt>
              <w:sdtPr>
                <w:rPr>
                  <w:szCs w:val="21"/>
                </w:rPr>
                <w:alias w:val="按信用风险特征组合计提坏账准备的应收款项比例"/>
                <w:tag w:val="_GBC_096164ac0f304181b638a0a52eb8ecd5"/>
                <w:id w:val="14403522"/>
                <w:lock w:val="sdtLocked"/>
              </w:sdtPr>
              <w:sdtContent>
                <w:tc>
                  <w:tcPr>
                    <w:tcW w:w="425"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100</w:t>
                    </w:r>
                  </w:p>
                </w:tc>
              </w:sdtContent>
            </w:sdt>
            <w:sdt>
              <w:sdtPr>
                <w:rPr>
                  <w:szCs w:val="21"/>
                </w:rPr>
                <w:alias w:val="按信用风险特征组合计提坏账准备的应收款项坏账准备金额"/>
                <w:tag w:val="_GBC_729d593b3aab433c8f1f37fb8ae8cba9"/>
                <w:id w:val="14403523"/>
                <w:lock w:val="sdtLocked"/>
              </w:sdtPr>
              <w:sdtContent>
                <w:tc>
                  <w:tcPr>
                    <w:tcW w:w="433"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192,082</w:t>
                    </w:r>
                  </w:p>
                </w:tc>
              </w:sdtContent>
            </w:sdt>
            <w:sdt>
              <w:sdtPr>
                <w:rPr>
                  <w:szCs w:val="21"/>
                </w:rPr>
                <w:alias w:val="按信用风险特征组合计提坏账准备的应收款项坏账准备比例"/>
                <w:tag w:val="_GBC_c2de01786c84493b9aa95ccd3fd7dfb1"/>
                <w:id w:val="14403524"/>
                <w:lock w:val="sdtLocked"/>
              </w:sdtPr>
              <w:sdtContent>
                <w:tc>
                  <w:tcPr>
                    <w:tcW w:w="433"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7</w:t>
                    </w:r>
                  </w:p>
                </w:tc>
              </w:sdtContent>
            </w:sdt>
            <w:sdt>
              <w:sdtPr>
                <w:rPr>
                  <w:szCs w:val="21"/>
                </w:rPr>
                <w:alias w:val="按信用风险特征组合计提坏账准备的应收账款账面价值"/>
                <w:tag w:val="_GBC_e6e0205b00184bd7ade1e6e5e53557fd"/>
                <w:id w:val="14403525"/>
                <w:lock w:val="sdtLocked"/>
              </w:sdtPr>
              <w:sdtContent>
                <w:tc>
                  <w:tcPr>
                    <w:tcW w:w="41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2,417,107</w:t>
                    </w:r>
                  </w:p>
                </w:tc>
              </w:sdtContent>
            </w:sdt>
          </w:tr>
          <w:tr w:rsidR="004F36B1" w:rsidTr="004F36B1">
            <w:trPr>
              <w:cantSplit/>
            </w:trPr>
            <w:tc>
              <w:tcPr>
                <w:tcW w:w="776"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单项金额不重大但单独计提坏账准备的应收账款</w:t>
                </w:r>
              </w:p>
            </w:tc>
            <w:sdt>
              <w:sdtPr>
                <w:rPr>
                  <w:szCs w:val="21"/>
                </w:rPr>
                <w:alias w:val="单项金额不重大但按信用风险特征组合后该组合的风险较大的应收款项金额合计"/>
                <w:tag w:val="_GBC_8a9e860507184bc5887e769bbe6054ae"/>
                <w:id w:val="14403526"/>
                <w:lock w:val="sdtLocked"/>
                <w:showingPlcHdr/>
              </w:sdtPr>
              <w:sdtContent>
                <w:tc>
                  <w:tcPr>
                    <w:tcW w:w="37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比例"/>
                <w:tag w:val="_GBC_5e9ff57de46742d5b4afe9d131d4e828"/>
                <w:id w:val="14403527"/>
                <w:lock w:val="sdtLocked"/>
                <w:showingPlcHdr/>
              </w:sdtPr>
              <w:sdtContent>
                <w:tc>
                  <w:tcPr>
                    <w:tcW w:w="415"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金额"/>
                <w:tag w:val="_GBC_287964a9839e4b6d92a64a956a8feca2"/>
                <w:id w:val="14403528"/>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比例"/>
                <w:tag w:val="_GBC_4a54df108a474fe39e9e525bb60351c4"/>
                <w:id w:val="14403529"/>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不重大但单独计提坏账准备的应收账款账面价值"/>
                <w:tag w:val="_GBC_bdb92f0df23d4053b9eb7e83f73d102b"/>
                <w:id w:val="14403530"/>
                <w:lock w:val="sdtLocked"/>
                <w:showingPlcHdr/>
              </w:sdtPr>
              <w:sdtContent>
                <w:tc>
                  <w:tcPr>
                    <w:tcW w:w="41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金额合计"/>
                <w:tag w:val="_GBC_6e97b767519a45ccae1ba78df390d018"/>
                <w:id w:val="14403531"/>
                <w:lock w:val="sdtLocked"/>
                <w:showingPlcHdr/>
              </w:sdtPr>
              <w:sdtContent>
                <w:tc>
                  <w:tcPr>
                    <w:tcW w:w="48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比例"/>
                <w:tag w:val="_GBC_1c5deb0a9f0e4049919ccf0c7084c947"/>
                <w:id w:val="14403532"/>
                <w:lock w:val="sdtLocked"/>
                <w:showingPlcHdr/>
              </w:sdtPr>
              <w:sdtContent>
                <w:tc>
                  <w:tcPr>
                    <w:tcW w:w="425"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金额"/>
                <w:tag w:val="_GBC_b828ea31549c427a817dd3d9ba4aa113"/>
                <w:id w:val="14403533"/>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比例"/>
                <w:tag w:val="_GBC_3b06079df8094f21a54ebd941772b5ad"/>
                <w:id w:val="14403534"/>
                <w:lock w:val="sdtLocked"/>
                <w:showingPlcHdr/>
              </w:sdtPr>
              <w:sdtContent>
                <w:tc>
                  <w:tcPr>
                    <w:tcW w:w="43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rPr>
                  <w:szCs w:val="21"/>
                </w:rPr>
                <w:alias w:val="单项金额不重大但单独计提坏账准备的应收账款账面价值"/>
                <w:tag w:val="_GBC_6406bba01ad84499b79600d4530c6ad0"/>
                <w:id w:val="14403535"/>
                <w:lock w:val="sdtLocked"/>
                <w:showingPlcHdr/>
              </w:sdtPr>
              <w:sdtContent>
                <w:tc>
                  <w:tcPr>
                    <w:tcW w:w="41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tr>
          <w:tr w:rsidR="004F36B1" w:rsidRPr="004C0AF4" w:rsidTr="004F36B1">
            <w:trPr>
              <w:cantSplit/>
            </w:trPr>
            <w:tc>
              <w:tcPr>
                <w:tcW w:w="77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jc w:val="center"/>
                  <w:rPr>
                    <w:szCs w:val="21"/>
                  </w:rPr>
                </w:pPr>
                <w:r>
                  <w:rPr>
                    <w:rFonts w:hint="eastAsia"/>
                    <w:szCs w:val="21"/>
                  </w:rPr>
                  <w:t>合计</w:t>
                </w:r>
              </w:p>
            </w:tc>
            <w:sdt>
              <w:sdtPr>
                <w:rPr>
                  <w:szCs w:val="21"/>
                </w:rPr>
                <w:alias w:val="应收账款合计"/>
                <w:tag w:val="_GBC_85a6458cddc14d26b2026867aa33365c"/>
                <w:id w:val="14403536"/>
                <w:lock w:val="sdtLocked"/>
              </w:sdtPr>
              <w:sdtContent>
                <w:tc>
                  <w:tcPr>
                    <w:tcW w:w="37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3,133,829</w:t>
                    </w:r>
                  </w:p>
                </w:tc>
              </w:sdtContent>
            </w:sdt>
            <w:tc>
              <w:tcPr>
                <w:tcW w:w="415" w:type="pct"/>
                <w:tcBorders>
                  <w:top w:val="single" w:sz="4" w:space="0" w:color="auto"/>
                  <w:left w:val="single" w:sz="4" w:space="0" w:color="auto"/>
                  <w:bottom w:val="single" w:sz="4" w:space="0" w:color="auto"/>
                  <w:right w:val="single" w:sz="4" w:space="0" w:color="auto"/>
                </w:tcBorders>
              </w:tcPr>
              <w:p w:rsidR="004F36B1" w:rsidRDefault="004F36B1" w:rsidP="004F36B1">
                <w:pPr>
                  <w:jc w:val="center"/>
                  <w:rPr>
                    <w:szCs w:val="21"/>
                  </w:rPr>
                </w:pPr>
                <w:r>
                  <w:rPr>
                    <w:rFonts w:hint="eastAsia"/>
                    <w:szCs w:val="21"/>
                  </w:rPr>
                  <w:t>/</w:t>
                </w:r>
              </w:p>
            </w:tc>
            <w:sdt>
              <w:sdtPr>
                <w:rPr>
                  <w:szCs w:val="21"/>
                </w:rPr>
                <w:alias w:val="应收账款计提的坏账准备余额"/>
                <w:tag w:val="_GBC_8e943babdcc64a19a3ed599cb3d638f1"/>
                <w:id w:val="14403537"/>
                <w:lock w:val="sdtLocked"/>
              </w:sdtPr>
              <w:sdtContent>
                <w:tc>
                  <w:tcPr>
                    <w:tcW w:w="41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283,971</w:t>
                    </w:r>
                  </w:p>
                </w:tc>
              </w:sdtContent>
            </w:sdt>
            <w:tc>
              <w:tcPr>
                <w:tcW w:w="425" w:type="pct"/>
                <w:tcBorders>
                  <w:top w:val="single" w:sz="4" w:space="0" w:color="auto"/>
                  <w:left w:val="single" w:sz="4" w:space="0" w:color="auto"/>
                  <w:bottom w:val="single" w:sz="4" w:space="0" w:color="auto"/>
                  <w:right w:val="single" w:sz="4" w:space="0" w:color="auto"/>
                </w:tcBorders>
              </w:tcPr>
              <w:p w:rsidR="004F36B1" w:rsidRDefault="004F36B1" w:rsidP="004F36B1">
                <w:pPr>
                  <w:jc w:val="center"/>
                  <w:rPr>
                    <w:szCs w:val="21"/>
                  </w:rPr>
                </w:pPr>
                <w:r>
                  <w:rPr>
                    <w:rFonts w:hint="eastAsia"/>
                    <w:szCs w:val="21"/>
                  </w:rPr>
                  <w:t>/</w:t>
                </w:r>
              </w:p>
            </w:tc>
            <w:sdt>
              <w:sdtPr>
                <w:rPr>
                  <w:szCs w:val="21"/>
                </w:rPr>
                <w:alias w:val="应收账款账面价值合计"/>
                <w:tag w:val="_GBC_b144ae5973894e04a2f0411cefd01a18"/>
                <w:id w:val="14403538"/>
                <w:lock w:val="sdtLocked"/>
              </w:sdtPr>
              <w:sdtContent>
                <w:tc>
                  <w:tcPr>
                    <w:tcW w:w="41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2,849,858</w:t>
                    </w:r>
                  </w:p>
                </w:tc>
              </w:sdtContent>
            </w:sdt>
            <w:sdt>
              <w:sdtPr>
                <w:rPr>
                  <w:szCs w:val="21"/>
                </w:rPr>
                <w:alias w:val="应收账款合计"/>
                <w:tag w:val="_GBC_7096543a64a84b75bfd68941ad9d3c68"/>
                <w:id w:val="14403539"/>
                <w:lock w:val="sdtLocked"/>
              </w:sdtPr>
              <w:sdtContent>
                <w:tc>
                  <w:tcPr>
                    <w:tcW w:w="48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2,609,189</w:t>
                    </w:r>
                  </w:p>
                </w:tc>
              </w:sdtContent>
            </w:sdt>
            <w:tc>
              <w:tcPr>
                <w:tcW w:w="425" w:type="pct"/>
                <w:tcBorders>
                  <w:top w:val="single" w:sz="4" w:space="0" w:color="auto"/>
                  <w:left w:val="single" w:sz="4" w:space="0" w:color="auto"/>
                  <w:bottom w:val="single" w:sz="4" w:space="0" w:color="auto"/>
                  <w:right w:val="single" w:sz="4" w:space="0" w:color="auto"/>
                </w:tcBorders>
              </w:tcPr>
              <w:p w:rsidR="004F36B1" w:rsidRDefault="004F36B1" w:rsidP="004F36B1">
                <w:pPr>
                  <w:jc w:val="center"/>
                  <w:rPr>
                    <w:szCs w:val="21"/>
                  </w:rPr>
                </w:pPr>
                <w:r>
                  <w:rPr>
                    <w:rFonts w:hint="eastAsia"/>
                    <w:szCs w:val="21"/>
                  </w:rPr>
                  <w:t>/</w:t>
                </w:r>
              </w:p>
            </w:tc>
            <w:sdt>
              <w:sdtPr>
                <w:rPr>
                  <w:szCs w:val="21"/>
                </w:rPr>
                <w:alias w:val="应收账款计提的坏账准备余额"/>
                <w:tag w:val="_GBC_3e2b5304f3184317b955e926cef9da64"/>
                <w:id w:val="14403540"/>
                <w:lock w:val="sdtLocked"/>
              </w:sdtPr>
              <w:sdtContent>
                <w:tc>
                  <w:tcPr>
                    <w:tcW w:w="433" w:type="pct"/>
                    <w:tcBorders>
                      <w:top w:val="single" w:sz="4" w:space="0" w:color="auto"/>
                      <w:left w:val="single" w:sz="4" w:space="0" w:color="auto"/>
                      <w:bottom w:val="single" w:sz="4" w:space="0" w:color="auto"/>
                      <w:right w:val="single" w:sz="4" w:space="0" w:color="auto"/>
                    </w:tcBorders>
                    <w:vAlign w:val="center"/>
                  </w:tcPr>
                  <w:p w:rsidR="004F36B1" w:rsidRPr="00C1501F" w:rsidRDefault="004F36B1" w:rsidP="004F36B1">
                    <w:pPr>
                      <w:jc w:val="center"/>
                      <w:rPr>
                        <w:szCs w:val="21"/>
                      </w:rPr>
                    </w:pPr>
                    <w:r w:rsidRPr="00C1501F">
                      <w:rPr>
                        <w:rFonts w:hint="eastAsia"/>
                        <w:spacing w:val="-30"/>
                        <w:szCs w:val="21"/>
                      </w:rPr>
                      <w:t>192,082</w:t>
                    </w:r>
                  </w:p>
                </w:tc>
              </w:sdtContent>
            </w:sdt>
            <w:tc>
              <w:tcPr>
                <w:tcW w:w="433" w:type="pct"/>
                <w:tcBorders>
                  <w:top w:val="single" w:sz="4" w:space="0" w:color="auto"/>
                  <w:left w:val="single" w:sz="4" w:space="0" w:color="auto"/>
                  <w:bottom w:val="single" w:sz="4" w:space="0" w:color="auto"/>
                  <w:right w:val="single" w:sz="4" w:space="0" w:color="auto"/>
                </w:tcBorders>
                <w:vAlign w:val="center"/>
              </w:tcPr>
              <w:p w:rsidR="004F36B1" w:rsidRPr="00C1501F" w:rsidRDefault="004F36B1" w:rsidP="004F36B1">
                <w:pPr>
                  <w:jc w:val="center"/>
                  <w:rPr>
                    <w:szCs w:val="21"/>
                  </w:rPr>
                </w:pPr>
                <w:r w:rsidRPr="00C1501F">
                  <w:rPr>
                    <w:rFonts w:hint="eastAsia"/>
                    <w:szCs w:val="21"/>
                  </w:rPr>
                  <w:t>/</w:t>
                </w:r>
              </w:p>
            </w:tc>
            <w:sdt>
              <w:sdtPr>
                <w:rPr>
                  <w:szCs w:val="21"/>
                </w:rPr>
                <w:alias w:val="应收账款账面价值合计"/>
                <w:tag w:val="_GBC_8d4e666bf0a84d8ab177a72de8972c9b"/>
                <w:id w:val="14403541"/>
                <w:lock w:val="sdtLocked"/>
              </w:sdtPr>
              <w:sdtContent>
                <w:tc>
                  <w:tcPr>
                    <w:tcW w:w="411" w:type="pct"/>
                    <w:tcBorders>
                      <w:top w:val="single" w:sz="4" w:space="0" w:color="auto"/>
                      <w:left w:val="single" w:sz="4" w:space="0" w:color="auto"/>
                      <w:bottom w:val="single" w:sz="4" w:space="0" w:color="auto"/>
                      <w:right w:val="single" w:sz="4" w:space="0" w:color="auto"/>
                    </w:tcBorders>
                    <w:vAlign w:val="center"/>
                  </w:tcPr>
                  <w:p w:rsidR="004F36B1" w:rsidRPr="00C1501F" w:rsidRDefault="004F36B1" w:rsidP="004F36B1">
                    <w:pPr>
                      <w:jc w:val="center"/>
                      <w:rPr>
                        <w:szCs w:val="21"/>
                      </w:rPr>
                    </w:pPr>
                    <w:r w:rsidRPr="00C1501F">
                      <w:rPr>
                        <w:rFonts w:hint="eastAsia"/>
                        <w:spacing w:val="-30"/>
                        <w:szCs w:val="21"/>
                      </w:rPr>
                      <w:t>2,417,107</w:t>
                    </w:r>
                  </w:p>
                </w:tc>
              </w:sdtContent>
            </w:sdt>
          </w:tr>
        </w:tbl>
        <w:p w:rsidR="006C2310" w:rsidRPr="004C0AF4" w:rsidRDefault="00E56D7A" w:rsidP="004F36B1"/>
      </w:sdtContent>
    </w:sdt>
    <w:p w:rsidR="006C2310" w:rsidRDefault="006C2310"/>
    <w:sdt>
      <w:sdtPr>
        <w:rPr>
          <w:rFonts w:hint="eastAsia"/>
          <w:szCs w:val="21"/>
        </w:rPr>
        <w:alias w:val="模块:单项金额重大并单项计提坏帐准备的应收账款　　　　　　　　　..."/>
        <w:tag w:val="_SEC_9d903f1a89bb4ee1907d41b547e7cf28"/>
        <w:id w:val="14403544"/>
        <w:lock w:val="sdtLocked"/>
        <w:placeholder>
          <w:docPart w:val="GBC22222222222222222222222222222"/>
        </w:placeholder>
      </w:sdtPr>
      <w:sdtContent>
        <w:p w:rsidR="006C2310" w:rsidRDefault="0062442B">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14403543"/>
            <w:lock w:val="sd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2442B">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ffd7535e9125483e9f711c891b9069d6"/>
        <w:id w:val="14403545"/>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MACROBUTTON  SnrToggleCheckbox √适用</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SEC_c5fcf9d8c7eb4fd3911d274ef1f5bc4f"/>
        <w:id w:val="14403564"/>
        <w:lock w:val="sdtLocked"/>
        <w:placeholder>
          <w:docPart w:val="GBC22222222222222222222222222222"/>
        </w:placeholder>
      </w:sdtPr>
      <w:sdtEndPr>
        <w:rPr>
          <w:rFonts w:hint="default"/>
        </w:rPr>
      </w:sdtEndPr>
      <w:sdtContent>
        <w:p w:rsidR="006C2310" w:rsidRDefault="0062442B">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44035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4035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207"/>
            <w:gridCol w:w="3576"/>
            <w:gridCol w:w="3629"/>
            <w:gridCol w:w="3523"/>
          </w:tblGrid>
          <w:tr w:rsidR="006C2310" w:rsidTr="0091107D">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期末余额</w:t>
                </w:r>
              </w:p>
            </w:tc>
          </w:tr>
          <w:tr w:rsidR="006C2310" w:rsidTr="0091107D">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6C2310" w:rsidRDefault="006C2310">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计提比例</w:t>
                </w:r>
              </w:p>
            </w:tc>
          </w:tr>
          <w:tr w:rsidR="006C2310" w:rsidTr="0091107D">
            <w:trPr>
              <w:cantSplit/>
            </w:trPr>
            <w:tc>
              <w:tcPr>
                <w:tcW w:w="1151" w:type="pct"/>
                <w:tcBorders>
                  <w:top w:val="single" w:sz="4" w:space="0" w:color="auto"/>
                  <w:left w:val="single" w:sz="4" w:space="0" w:color="auto"/>
                  <w:bottom w:val="single" w:sz="4" w:space="0" w:color="auto"/>
                  <w:right w:val="single" w:sz="4" w:space="0" w:color="auto"/>
                </w:tcBorders>
              </w:tcPr>
              <w:p w:rsidR="006C2310" w:rsidRDefault="0062442B">
                <w:pPr>
                  <w:rPr>
                    <w:szCs w:val="21"/>
                  </w:rPr>
                </w:pPr>
                <w:r>
                  <w:rPr>
                    <w:rFonts w:hint="eastAsia"/>
                    <w:szCs w:val="21"/>
                  </w:rPr>
                  <w:t>1年以内小计</w:t>
                </w:r>
              </w:p>
            </w:tc>
            <w:sdt>
              <w:sdtPr>
                <w:rPr>
                  <w:szCs w:val="21"/>
                </w:rPr>
                <w:alias w:val="应收账款一年以内合计"/>
                <w:tag w:val="_GBC_0a7880f3877947f1982235883b6ab8fc"/>
                <w:id w:val="14403548"/>
                <w:lock w:val="sdtLocked"/>
              </w:sdtPr>
              <w:sdtContent>
                <w:tc>
                  <w:tcPr>
                    <w:tcW w:w="1283"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8000"/>
                        <w:szCs w:val="21"/>
                      </w:rPr>
                    </w:pPr>
                    <w:r>
                      <w:rPr>
                        <w:szCs w:val="21"/>
                      </w:rPr>
                      <w:t>654,943</w:t>
                    </w:r>
                  </w:p>
                </w:tc>
              </w:sdtContent>
            </w:sdt>
            <w:sdt>
              <w:sdtPr>
                <w:rPr>
                  <w:szCs w:val="21"/>
                </w:rPr>
                <w:alias w:val="应收账款一年以内坏账准备合计"/>
                <w:tag w:val="_GBC_2a12e8c214924a91abac7a57b39145ef"/>
                <w:id w:val="14403549"/>
                <w:lock w:val="sdtLocked"/>
              </w:sdtPr>
              <w:sdtContent>
                <w:tc>
                  <w:tcPr>
                    <w:tcW w:w="1302"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8000"/>
                        <w:szCs w:val="21"/>
                      </w:rPr>
                    </w:pPr>
                    <w:r>
                      <w:rPr>
                        <w:szCs w:val="21"/>
                      </w:rPr>
                      <w:t>26,198</w:t>
                    </w:r>
                  </w:p>
                </w:tc>
              </w:sdtContent>
            </w:sdt>
            <w:sdt>
              <w:sdtPr>
                <w:rPr>
                  <w:szCs w:val="21"/>
                </w:rPr>
                <w:alias w:val="应收账款一年以内坏账准备比例"/>
                <w:tag w:val="_GBC_6ddf85a4973640eba5fdee6a466c3786"/>
                <w:id w:val="14403550"/>
                <w:lock w:val="sdtLocked"/>
              </w:sdtPr>
              <w:sdtContent>
                <w:tc>
                  <w:tcPr>
                    <w:tcW w:w="1264"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8000"/>
                        <w:szCs w:val="21"/>
                      </w:rPr>
                    </w:pPr>
                    <w:r>
                      <w:rPr>
                        <w:szCs w:val="21"/>
                      </w:rPr>
                      <w:t>4</w:t>
                    </w:r>
                  </w:p>
                </w:tc>
              </w:sdtContent>
            </w:sdt>
          </w:tr>
          <w:tr w:rsidR="006C2310" w:rsidTr="0091107D">
            <w:trPr>
              <w:cantSplit/>
            </w:trPr>
            <w:tc>
              <w:tcPr>
                <w:tcW w:w="1151" w:type="pct"/>
                <w:tcBorders>
                  <w:top w:val="single" w:sz="4" w:space="0" w:color="auto"/>
                  <w:left w:val="single" w:sz="4" w:space="0" w:color="auto"/>
                  <w:bottom w:val="single" w:sz="4" w:space="0" w:color="auto"/>
                  <w:right w:val="single" w:sz="4" w:space="0" w:color="auto"/>
                </w:tcBorders>
              </w:tcPr>
              <w:p w:rsidR="006C2310" w:rsidRDefault="0062442B">
                <w:pPr>
                  <w:rPr>
                    <w:szCs w:val="21"/>
                  </w:rPr>
                </w:pPr>
                <w:r>
                  <w:rPr>
                    <w:rFonts w:hint="eastAsia"/>
                    <w:szCs w:val="21"/>
                  </w:rPr>
                  <w:t>1至2年</w:t>
                </w:r>
              </w:p>
            </w:tc>
            <w:sdt>
              <w:sdtPr>
                <w:rPr>
                  <w:szCs w:val="21"/>
                </w:rPr>
                <w:alias w:val="应收账款一至二年合计"/>
                <w:tag w:val="_GBC_d75b683471e547aab51dbd7651a01370"/>
                <w:id w:val="14403551"/>
                <w:lock w:val="sdtLocked"/>
              </w:sdtPr>
              <w:sdtContent>
                <w:tc>
                  <w:tcPr>
                    <w:tcW w:w="1283"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8000"/>
                        <w:szCs w:val="21"/>
                      </w:rPr>
                    </w:pPr>
                    <w:r>
                      <w:rPr>
                        <w:szCs w:val="21"/>
                      </w:rPr>
                      <w:t>406,673</w:t>
                    </w:r>
                  </w:p>
                </w:tc>
              </w:sdtContent>
            </w:sdt>
            <w:sdt>
              <w:sdtPr>
                <w:rPr>
                  <w:szCs w:val="21"/>
                </w:rPr>
                <w:alias w:val="应收账款一至二年坏账准备合计"/>
                <w:tag w:val="_GBC_ff41d148504c4a9e988aa33c857a810e"/>
                <w:id w:val="14403552"/>
                <w:lock w:val="sdtLocked"/>
              </w:sdtPr>
              <w:sdtContent>
                <w:tc>
                  <w:tcPr>
                    <w:tcW w:w="1302"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8000"/>
                        <w:szCs w:val="21"/>
                      </w:rPr>
                    </w:pPr>
                    <w:r>
                      <w:rPr>
                        <w:szCs w:val="21"/>
                      </w:rPr>
                      <w:t>122,002</w:t>
                    </w:r>
                  </w:p>
                </w:tc>
              </w:sdtContent>
            </w:sdt>
            <w:sdt>
              <w:sdtPr>
                <w:rPr>
                  <w:szCs w:val="21"/>
                </w:rPr>
                <w:alias w:val="应收账款一至二年坏账准备比例"/>
                <w:tag w:val="_GBC_ac80b6b1816d45fba0ce4a226edbc474"/>
                <w:id w:val="14403553"/>
                <w:lock w:val="sdtLocked"/>
              </w:sdtPr>
              <w:sdtContent>
                <w:tc>
                  <w:tcPr>
                    <w:tcW w:w="1264"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8000"/>
                        <w:szCs w:val="21"/>
                      </w:rPr>
                    </w:pPr>
                    <w:r>
                      <w:rPr>
                        <w:szCs w:val="21"/>
                      </w:rPr>
                      <w:t>30</w:t>
                    </w:r>
                  </w:p>
                </w:tc>
              </w:sdtContent>
            </w:sdt>
          </w:tr>
          <w:tr w:rsidR="006C2310" w:rsidTr="0091107D">
            <w:trPr>
              <w:cantSplit/>
            </w:trPr>
            <w:tc>
              <w:tcPr>
                <w:tcW w:w="1151" w:type="pct"/>
                <w:tcBorders>
                  <w:top w:val="single" w:sz="4" w:space="0" w:color="auto"/>
                  <w:left w:val="single" w:sz="4" w:space="0" w:color="auto"/>
                  <w:bottom w:val="single" w:sz="4" w:space="0" w:color="auto"/>
                  <w:right w:val="single" w:sz="4" w:space="0" w:color="auto"/>
                </w:tcBorders>
              </w:tcPr>
              <w:p w:rsidR="006C2310" w:rsidRDefault="0062442B">
                <w:pPr>
                  <w:rPr>
                    <w:szCs w:val="21"/>
                  </w:rPr>
                </w:pPr>
                <w:r>
                  <w:rPr>
                    <w:rFonts w:hint="eastAsia"/>
                    <w:szCs w:val="21"/>
                  </w:rPr>
                  <w:t>2至3年</w:t>
                </w:r>
              </w:p>
            </w:tc>
            <w:sdt>
              <w:sdtPr>
                <w:rPr>
                  <w:szCs w:val="21"/>
                </w:rPr>
                <w:alias w:val="应收账款二至三年合计"/>
                <w:tag w:val="_GBC_f30699b6bd2f49138a971509f119810b"/>
                <w:id w:val="14403554"/>
                <w:lock w:val="sdtLocked"/>
              </w:sdtPr>
              <w:sdtContent>
                <w:tc>
                  <w:tcPr>
                    <w:tcW w:w="1283"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8000"/>
                        <w:szCs w:val="21"/>
                      </w:rPr>
                    </w:pPr>
                    <w:r>
                      <w:rPr>
                        <w:szCs w:val="21"/>
                      </w:rPr>
                      <w:t>77,732</w:t>
                    </w:r>
                  </w:p>
                </w:tc>
              </w:sdtContent>
            </w:sdt>
            <w:sdt>
              <w:sdtPr>
                <w:rPr>
                  <w:szCs w:val="21"/>
                </w:rPr>
                <w:alias w:val="应收账款二至三年坏账准备合计"/>
                <w:tag w:val="_GBC_7aa19c896f5146078e2c231c70dd6d10"/>
                <w:id w:val="14403555"/>
                <w:lock w:val="sdtLocked"/>
              </w:sdtPr>
              <w:sdtContent>
                <w:tc>
                  <w:tcPr>
                    <w:tcW w:w="1302"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8000"/>
                        <w:szCs w:val="21"/>
                      </w:rPr>
                    </w:pPr>
                    <w:r>
                      <w:rPr>
                        <w:szCs w:val="21"/>
                      </w:rPr>
                      <w:t>38,866</w:t>
                    </w:r>
                  </w:p>
                </w:tc>
              </w:sdtContent>
            </w:sdt>
            <w:sdt>
              <w:sdtPr>
                <w:rPr>
                  <w:szCs w:val="21"/>
                </w:rPr>
                <w:alias w:val="应收账款二至三年坏账准备比例"/>
                <w:tag w:val="_GBC_e13e1a27a485407f9b2a5e30e02a510b"/>
                <w:id w:val="14403556"/>
                <w:lock w:val="sdtLocked"/>
              </w:sdtPr>
              <w:sdtContent>
                <w:tc>
                  <w:tcPr>
                    <w:tcW w:w="1264"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8000"/>
                        <w:szCs w:val="21"/>
                      </w:rPr>
                    </w:pPr>
                    <w:r>
                      <w:rPr>
                        <w:szCs w:val="21"/>
                      </w:rPr>
                      <w:t>50</w:t>
                    </w:r>
                  </w:p>
                </w:tc>
              </w:sdtContent>
            </w:sdt>
          </w:tr>
          <w:tr w:rsidR="006C2310" w:rsidTr="0091107D">
            <w:trPr>
              <w:cantSplit/>
            </w:trPr>
            <w:tc>
              <w:tcPr>
                <w:tcW w:w="1151" w:type="pct"/>
                <w:tcBorders>
                  <w:top w:val="single" w:sz="4" w:space="0" w:color="auto"/>
                  <w:left w:val="single" w:sz="4" w:space="0" w:color="auto"/>
                  <w:bottom w:val="single" w:sz="4" w:space="0" w:color="auto"/>
                  <w:right w:val="single" w:sz="4" w:space="0" w:color="auto"/>
                </w:tcBorders>
              </w:tcPr>
              <w:p w:rsidR="006C2310" w:rsidRDefault="0062442B">
                <w:pPr>
                  <w:rPr>
                    <w:szCs w:val="21"/>
                  </w:rPr>
                </w:pPr>
                <w:r>
                  <w:rPr>
                    <w:rFonts w:hint="eastAsia"/>
                    <w:szCs w:val="21"/>
                  </w:rPr>
                  <w:t>3年以上</w:t>
                </w:r>
              </w:p>
            </w:tc>
            <w:sdt>
              <w:sdtPr>
                <w:rPr>
                  <w:szCs w:val="21"/>
                </w:rPr>
                <w:alias w:val="应收账款三年以上合计"/>
                <w:tag w:val="_GBC_b5f6ec604c88445e9371938760d593f2"/>
                <w:id w:val="14403557"/>
                <w:lock w:val="sdtLocked"/>
              </w:sdtPr>
              <w:sdtContent>
                <w:tc>
                  <w:tcPr>
                    <w:tcW w:w="1283"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8000"/>
                        <w:szCs w:val="21"/>
                      </w:rPr>
                    </w:pPr>
                    <w:r>
                      <w:rPr>
                        <w:szCs w:val="21"/>
                      </w:rPr>
                      <w:t>96,905</w:t>
                    </w:r>
                  </w:p>
                </w:tc>
              </w:sdtContent>
            </w:sdt>
            <w:sdt>
              <w:sdtPr>
                <w:rPr>
                  <w:szCs w:val="21"/>
                </w:rPr>
                <w:alias w:val="应收账款三年以上坏账准备合计"/>
                <w:tag w:val="_GBC_5849c51df3764e698cd26180c1893f65"/>
                <w:id w:val="14403558"/>
                <w:lock w:val="sdtLocked"/>
              </w:sdtPr>
              <w:sdtContent>
                <w:tc>
                  <w:tcPr>
                    <w:tcW w:w="1302"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8000"/>
                        <w:szCs w:val="21"/>
                      </w:rPr>
                    </w:pPr>
                    <w:r>
                      <w:rPr>
                        <w:szCs w:val="21"/>
                      </w:rPr>
                      <w:t>96,905</w:t>
                    </w:r>
                  </w:p>
                </w:tc>
              </w:sdtContent>
            </w:sdt>
            <w:sdt>
              <w:sdtPr>
                <w:rPr>
                  <w:szCs w:val="21"/>
                </w:rPr>
                <w:alias w:val="应收账款三年以上坏账准备比例"/>
                <w:tag w:val="_GBC_32ef11d731b346ada800785db216a9aa"/>
                <w:id w:val="14403559"/>
                <w:lock w:val="sdtLocked"/>
              </w:sdtPr>
              <w:sdtContent>
                <w:tc>
                  <w:tcPr>
                    <w:tcW w:w="1264"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8000"/>
                        <w:szCs w:val="21"/>
                      </w:rPr>
                    </w:pPr>
                    <w:r>
                      <w:rPr>
                        <w:szCs w:val="21"/>
                      </w:rPr>
                      <w:t>100</w:t>
                    </w:r>
                  </w:p>
                </w:tc>
              </w:sdtContent>
            </w:sdt>
          </w:tr>
          <w:tr w:rsidR="006C2310" w:rsidTr="0091107D">
            <w:trPr>
              <w:cantSplit/>
            </w:trPr>
            <w:tc>
              <w:tcPr>
                <w:tcW w:w="1151"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合计</w:t>
                </w:r>
              </w:p>
            </w:tc>
            <w:sdt>
              <w:sdtPr>
                <w:rPr>
                  <w:szCs w:val="21"/>
                </w:rPr>
                <w:alias w:val="单项金额不重大但按信用风险特征组合后该组合的风险较大的应收账款合计"/>
                <w:tag w:val="_GBC_0390d82ef3c2430b874cba4e11d244e3"/>
                <w:id w:val="14403560"/>
                <w:lock w:val="sdtLocked"/>
              </w:sdtPr>
              <w:sdtContent>
                <w:tc>
                  <w:tcPr>
                    <w:tcW w:w="1283"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8000"/>
                        <w:szCs w:val="21"/>
                      </w:rPr>
                    </w:pPr>
                    <w:r>
                      <w:rPr>
                        <w:szCs w:val="21"/>
                      </w:rPr>
                      <w:t>1,236,253</w:t>
                    </w:r>
                  </w:p>
                </w:tc>
              </w:sdtContent>
            </w:sdt>
            <w:sdt>
              <w:sdtPr>
                <w:rPr>
                  <w:szCs w:val="21"/>
                </w:rPr>
                <w:alias w:val="单项金额不重大但按信用风险特征组合后该组合的风险较大的应收账款计提的坏账准备合计"/>
                <w:tag w:val="_GBC_4596f677a4dd4cc18bc1a6225f7d851c"/>
                <w:id w:val="14403561"/>
                <w:lock w:val="sdtLocked"/>
              </w:sdtPr>
              <w:sdtContent>
                <w:tc>
                  <w:tcPr>
                    <w:tcW w:w="1302"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8000"/>
                        <w:szCs w:val="21"/>
                      </w:rPr>
                    </w:pPr>
                    <w:r>
                      <w:rPr>
                        <w:szCs w:val="21"/>
                      </w:rPr>
                      <w:t>283,971</w:t>
                    </w:r>
                  </w:p>
                </w:tc>
              </w:sdtContent>
            </w:sdt>
            <w:sdt>
              <w:sdtPr>
                <w:rPr>
                  <w:szCs w:val="21"/>
                </w:rPr>
                <w:alias w:val="应收账款坏账准备合计比例"/>
                <w:tag w:val="_GBC_8d8b276ab1ca4b429d7f08576a7fd904"/>
                <w:id w:val="14403562"/>
                <w:lock w:val="sdtLocked"/>
              </w:sdtPr>
              <w:sdtContent>
                <w:tc>
                  <w:tcPr>
                    <w:tcW w:w="1264"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8000"/>
                        <w:szCs w:val="21"/>
                      </w:rPr>
                    </w:pPr>
                    <w:r>
                      <w:rPr>
                        <w:rFonts w:hint="eastAsia"/>
                        <w:szCs w:val="21"/>
                      </w:rPr>
                      <w:t>—</w:t>
                    </w:r>
                  </w:p>
                </w:tc>
              </w:sdtContent>
            </w:sdt>
          </w:tr>
        </w:tbl>
        <w:p w:rsidR="006C2310" w:rsidRDefault="0062442B">
          <w:r>
            <w:rPr>
              <w:rFonts w:hint="eastAsia"/>
            </w:rPr>
            <w:t>确定该组合依据的</w:t>
          </w:r>
          <w:r>
            <w:t>说明：</w:t>
          </w:r>
        </w:p>
        <w:p w:rsidR="006C2310" w:rsidRDefault="00E56D7A">
          <w:pPr>
            <w:ind w:rightChars="-759" w:right="-1594"/>
            <w:rPr>
              <w:szCs w:val="21"/>
            </w:rPr>
          </w:pPr>
        </w:p>
      </w:sdtContent>
    </w:sdt>
    <w:sdt>
      <w:sdtPr>
        <w:rPr>
          <w:rFonts w:hint="eastAsia"/>
          <w:szCs w:val="21"/>
        </w:rPr>
        <w:alias w:val="模块:组合中，采用余额百分比法计提坏账准备的应收账款"/>
        <w:tag w:val="_SEC_ddab22215b994431be5308a48289a799"/>
        <w:id w:val="14403566"/>
        <w:lock w:val="sdtLocked"/>
        <w:placeholder>
          <w:docPart w:val="GBC22222222222222222222222222222"/>
        </w:placeholder>
      </w:sdtPr>
      <w:sdtContent>
        <w:p w:rsidR="006C2310" w:rsidRDefault="0062442B">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14403565"/>
            <w:lock w:val="sdtContentLocked"/>
            <w:placeholder>
              <w:docPart w:val="GBC22222222222222222222222222222"/>
            </w:placeholder>
          </w:sdtPr>
          <w:sdtContent>
            <w:p w:rsidR="004F36B1" w:rsidRDefault="00E56D7A" w:rsidP="004F36B1">
              <w:pPr>
                <w:tabs>
                  <w:tab w:val="left" w:pos="8280"/>
                </w:tabs>
                <w:ind w:rightChars="12" w:right="25"/>
                <w:rPr>
                  <w:szCs w:val="21"/>
                </w:rPr>
              </w:pPr>
              <w:r>
                <w:rPr>
                  <w:szCs w:val="21"/>
                </w:rPr>
                <w:fldChar w:fldCharType="begin"/>
              </w:r>
              <w:r w:rsidR="004F36B1">
                <w:rPr>
                  <w:szCs w:val="21"/>
                </w:rPr>
                <w:instrText>MACROBUTTON  SnrToggleCheckbox □适用</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C2310">
          <w:pPr>
            <w:rPr>
              <w:szCs w:val="21"/>
            </w:rPr>
          </w:pPr>
        </w:p>
        <w:p w:rsidR="006C2310" w:rsidRDefault="00E56D7A">
          <w:pPr>
            <w:rPr>
              <w:szCs w:val="21"/>
            </w:rPr>
          </w:pPr>
        </w:p>
      </w:sdtContent>
    </w:sdt>
    <w:sdt>
      <w:sdtPr>
        <w:rPr>
          <w:rFonts w:hint="eastAsia"/>
        </w:rPr>
        <w:alias w:val="模块:组合中，采用其他方法计提坏账准备的应收账款："/>
        <w:tag w:val="_SEC_9da61e50bb04477a8b22cb735d160ee4"/>
        <w:id w:val="14403569"/>
        <w:lock w:val="sdtLocked"/>
        <w:placeholder>
          <w:docPart w:val="GBC22222222222222222222222222222"/>
        </w:placeholder>
      </w:sdtPr>
      <w:sdtEndPr>
        <w:rPr>
          <w:szCs w:val="21"/>
        </w:rPr>
      </w:sdtEndPr>
      <w:sdtContent>
        <w:p w:rsidR="004F36B1" w:rsidRDefault="004F36B1">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14403567"/>
            <w:lock w:val="sdtContentLocked"/>
            <w:placeholder>
              <w:docPart w:val="GBC22222222222222222222222222222"/>
            </w:placeholder>
          </w:sdtPr>
          <w:sdtContent>
            <w:p w:rsidR="004F36B1"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采用其他方法计提坏账准备的应收账款说明"/>
            <w:tag w:val="_GBC_42e969287a944687a4a6719fedb82cbf"/>
            <w:id w:val="14403568"/>
            <w:lock w:val="sdtLocked"/>
            <w:placeholder>
              <w:docPart w:val="GBC22222222222222222222222222222"/>
            </w:placeholder>
          </w:sdtPr>
          <w:sdtContent>
            <w:p w:rsidR="004F36B1" w:rsidRDefault="004F36B1">
              <w:pPr>
                <w:rPr>
                  <w:szCs w:val="21"/>
                </w:rPr>
              </w:pPr>
            </w:p>
            <w:tbl>
              <w:tblPr>
                <w:tblStyle w:val="g40"/>
                <w:tblW w:w="5000" w:type="pct"/>
                <w:jc w:val="center"/>
                <w:tblBorders>
                  <w:top w:val="double" w:sz="4" w:space="0" w:color="auto"/>
                  <w:bottom w:val="double" w:sz="4" w:space="0" w:color="auto"/>
                  <w:insideH w:val="single" w:sz="4" w:space="0" w:color="auto"/>
                  <w:insideV w:val="single" w:sz="4" w:space="0" w:color="auto"/>
                </w:tblBorders>
                <w:tblLook w:val="0000"/>
              </w:tblPr>
              <w:tblGrid>
                <w:gridCol w:w="4703"/>
                <w:gridCol w:w="3280"/>
                <w:gridCol w:w="3043"/>
                <w:gridCol w:w="3063"/>
              </w:tblGrid>
              <w:tr w:rsidR="004F36B1" w:rsidRPr="00E446D2" w:rsidTr="004F36B1">
                <w:trPr>
                  <w:trHeight w:val="397"/>
                  <w:tblHeader/>
                  <w:jc w:val="center"/>
                </w:trPr>
                <w:tc>
                  <w:tcPr>
                    <w:tcW w:w="1669" w:type="pct"/>
                    <w:vMerge w:val="restart"/>
                    <w:vAlign w:val="center"/>
                  </w:tcPr>
                  <w:p w:rsidR="004F36B1" w:rsidRPr="00E446D2" w:rsidRDefault="004F36B1" w:rsidP="004F36B1">
                    <w:pPr>
                      <w:jc w:val="both"/>
                      <w:rPr>
                        <w:b/>
                      </w:rPr>
                    </w:pPr>
                    <w:r w:rsidRPr="00E446D2">
                      <w:rPr>
                        <w:rFonts w:hint="eastAsia"/>
                        <w:b/>
                      </w:rPr>
                      <w:t>组合名称</w:t>
                    </w:r>
                  </w:p>
                </w:tc>
                <w:tc>
                  <w:tcPr>
                    <w:tcW w:w="3331" w:type="pct"/>
                    <w:gridSpan w:val="3"/>
                    <w:vAlign w:val="center"/>
                  </w:tcPr>
                  <w:p w:rsidR="004F36B1" w:rsidRPr="00E446D2" w:rsidRDefault="004F36B1" w:rsidP="004F36B1">
                    <w:pPr>
                      <w:jc w:val="center"/>
                      <w:rPr>
                        <w:b/>
                      </w:rPr>
                    </w:pPr>
                    <w:r w:rsidRPr="00E446D2">
                      <w:rPr>
                        <w:rFonts w:hint="eastAsia"/>
                        <w:b/>
                      </w:rPr>
                      <w:t>年末余额</w:t>
                    </w:r>
                  </w:p>
                </w:tc>
              </w:tr>
              <w:tr w:rsidR="004F36B1" w:rsidRPr="00E446D2" w:rsidTr="004F36B1">
                <w:trPr>
                  <w:trHeight w:val="397"/>
                  <w:tblHeader/>
                  <w:jc w:val="center"/>
                </w:trPr>
                <w:tc>
                  <w:tcPr>
                    <w:tcW w:w="1669" w:type="pct"/>
                    <w:vMerge/>
                    <w:vAlign w:val="center"/>
                  </w:tcPr>
                  <w:p w:rsidR="004F36B1" w:rsidRPr="00E446D2" w:rsidRDefault="004F36B1" w:rsidP="004F36B1">
                    <w:pPr>
                      <w:jc w:val="both"/>
                      <w:rPr>
                        <w:b/>
                      </w:rPr>
                    </w:pPr>
                  </w:p>
                </w:tc>
                <w:tc>
                  <w:tcPr>
                    <w:tcW w:w="1164" w:type="pct"/>
                    <w:vAlign w:val="center"/>
                  </w:tcPr>
                  <w:p w:rsidR="004F36B1" w:rsidRPr="00E446D2" w:rsidRDefault="004F36B1" w:rsidP="004F36B1">
                    <w:pPr>
                      <w:jc w:val="center"/>
                      <w:rPr>
                        <w:b/>
                      </w:rPr>
                    </w:pPr>
                    <w:r w:rsidRPr="00E446D2">
                      <w:rPr>
                        <w:rFonts w:hint="eastAsia"/>
                        <w:b/>
                      </w:rPr>
                      <w:t>应收账款</w:t>
                    </w:r>
                  </w:p>
                </w:tc>
                <w:tc>
                  <w:tcPr>
                    <w:tcW w:w="1080" w:type="pct"/>
                    <w:vAlign w:val="center"/>
                  </w:tcPr>
                  <w:p w:rsidR="004F36B1" w:rsidRPr="00E446D2" w:rsidRDefault="004F36B1" w:rsidP="004F36B1">
                    <w:pPr>
                      <w:jc w:val="center"/>
                      <w:rPr>
                        <w:b/>
                      </w:rPr>
                    </w:pPr>
                    <w:r w:rsidRPr="00E446D2">
                      <w:rPr>
                        <w:rFonts w:hint="eastAsia"/>
                        <w:b/>
                      </w:rPr>
                      <w:t>坏账准备</w:t>
                    </w:r>
                  </w:p>
                </w:tc>
                <w:tc>
                  <w:tcPr>
                    <w:tcW w:w="1087" w:type="pct"/>
                    <w:vAlign w:val="center"/>
                  </w:tcPr>
                  <w:p w:rsidR="004F36B1" w:rsidRPr="00E446D2" w:rsidRDefault="004F36B1" w:rsidP="004F36B1">
                    <w:pPr>
                      <w:jc w:val="center"/>
                      <w:rPr>
                        <w:b/>
                      </w:rPr>
                    </w:pPr>
                    <w:r w:rsidRPr="00E446D2">
                      <w:rPr>
                        <w:rFonts w:hint="eastAsia"/>
                        <w:b/>
                      </w:rPr>
                      <w:t>计提比例（%）</w:t>
                    </w:r>
                  </w:p>
                </w:tc>
              </w:tr>
              <w:tr w:rsidR="004F36B1" w:rsidRPr="00E446D2" w:rsidTr="004F36B1">
                <w:trPr>
                  <w:trHeight w:val="397"/>
                  <w:jc w:val="center"/>
                </w:trPr>
                <w:tc>
                  <w:tcPr>
                    <w:tcW w:w="1669" w:type="pct"/>
                    <w:vAlign w:val="center"/>
                  </w:tcPr>
                  <w:p w:rsidR="004F36B1" w:rsidRPr="00E446D2" w:rsidRDefault="004F36B1" w:rsidP="004F36B1">
                    <w:pPr>
                      <w:jc w:val="both"/>
                    </w:pPr>
                    <w:r w:rsidRPr="00E446D2">
                      <w:t>无风险组合</w:t>
                    </w:r>
                  </w:p>
                </w:tc>
                <w:tc>
                  <w:tcPr>
                    <w:tcW w:w="1164" w:type="pct"/>
                    <w:vAlign w:val="center"/>
                  </w:tcPr>
                  <w:p w:rsidR="004F36B1" w:rsidRPr="00A0127E" w:rsidRDefault="004F36B1" w:rsidP="004F36B1">
                    <w:pPr>
                      <w:jc w:val="right"/>
                    </w:pPr>
                    <w:r w:rsidRPr="00A0127E">
                      <w:t>1,897,576</w:t>
                    </w:r>
                  </w:p>
                </w:tc>
                <w:tc>
                  <w:tcPr>
                    <w:tcW w:w="1080" w:type="pct"/>
                    <w:vAlign w:val="center"/>
                  </w:tcPr>
                  <w:p w:rsidR="004F36B1" w:rsidRPr="003E7A1A" w:rsidRDefault="004F36B1" w:rsidP="004F36B1">
                    <w:pPr>
                      <w:jc w:val="right"/>
                    </w:pPr>
                    <w:r w:rsidRPr="003E7A1A">
                      <w:rPr>
                        <w:rFonts w:hint="eastAsia"/>
                      </w:rPr>
                      <w:t>-</w:t>
                    </w:r>
                  </w:p>
                </w:tc>
                <w:tc>
                  <w:tcPr>
                    <w:tcW w:w="1087" w:type="pct"/>
                    <w:vAlign w:val="center"/>
                  </w:tcPr>
                  <w:p w:rsidR="004F36B1" w:rsidRPr="00E446D2" w:rsidRDefault="004F36B1" w:rsidP="004F36B1">
                    <w:pPr>
                      <w:jc w:val="right"/>
                    </w:pPr>
                    <w:r w:rsidRPr="00E446D2">
                      <w:rPr>
                        <w:rFonts w:hint="eastAsia"/>
                      </w:rPr>
                      <w:t>-</w:t>
                    </w:r>
                  </w:p>
                </w:tc>
              </w:tr>
              <w:tr w:rsidR="004F36B1" w:rsidRPr="00E446D2" w:rsidTr="004F36B1">
                <w:trPr>
                  <w:trHeight w:val="397"/>
                  <w:jc w:val="center"/>
                </w:trPr>
                <w:tc>
                  <w:tcPr>
                    <w:tcW w:w="1669" w:type="pct"/>
                    <w:vAlign w:val="center"/>
                  </w:tcPr>
                  <w:p w:rsidR="004F36B1" w:rsidRPr="00E446D2" w:rsidRDefault="004F36B1" w:rsidP="004F36B1">
                    <w:pPr>
                      <w:jc w:val="both"/>
                      <w:rPr>
                        <w:b/>
                      </w:rPr>
                    </w:pPr>
                    <w:r w:rsidRPr="00E446D2">
                      <w:rPr>
                        <w:b/>
                      </w:rPr>
                      <w:t>合计</w:t>
                    </w:r>
                  </w:p>
                </w:tc>
                <w:tc>
                  <w:tcPr>
                    <w:tcW w:w="1164" w:type="pct"/>
                    <w:vAlign w:val="center"/>
                  </w:tcPr>
                  <w:p w:rsidR="004F36B1" w:rsidRPr="00A0127E" w:rsidRDefault="00E56D7A" w:rsidP="004F36B1">
                    <w:pPr>
                      <w:jc w:val="right"/>
                      <w:rPr>
                        <w:b/>
                      </w:rPr>
                    </w:pPr>
                    <w:r w:rsidRPr="00A0127E">
                      <w:rPr>
                        <w:b/>
                      </w:rPr>
                      <w:fldChar w:fldCharType="begin"/>
                    </w:r>
                    <w:r w:rsidR="004F36B1" w:rsidRPr="00A0127E">
                      <w:rPr>
                        <w:b/>
                      </w:rPr>
                      <w:instrText xml:space="preserve"> =SUM(ABOVE) </w:instrText>
                    </w:r>
                    <w:r w:rsidRPr="00A0127E">
                      <w:rPr>
                        <w:b/>
                      </w:rPr>
                      <w:fldChar w:fldCharType="separate"/>
                    </w:r>
                    <w:r w:rsidR="004F36B1" w:rsidRPr="00A0127E">
                      <w:rPr>
                        <w:b/>
                      </w:rPr>
                      <w:t>1,897,576</w:t>
                    </w:r>
                    <w:r w:rsidRPr="00A0127E">
                      <w:rPr>
                        <w:b/>
                      </w:rPr>
                      <w:fldChar w:fldCharType="end"/>
                    </w:r>
                  </w:p>
                </w:tc>
                <w:tc>
                  <w:tcPr>
                    <w:tcW w:w="1080" w:type="pct"/>
                    <w:vAlign w:val="center"/>
                  </w:tcPr>
                  <w:p w:rsidR="004F36B1" w:rsidRPr="00A0127E" w:rsidRDefault="004F36B1" w:rsidP="004F36B1">
                    <w:pPr>
                      <w:jc w:val="right"/>
                      <w:rPr>
                        <w:b/>
                      </w:rPr>
                    </w:pPr>
                    <w:r w:rsidRPr="00A0127E">
                      <w:rPr>
                        <w:rFonts w:hint="eastAsia"/>
                        <w:b/>
                      </w:rPr>
                      <w:t>-</w:t>
                    </w:r>
                  </w:p>
                </w:tc>
                <w:tc>
                  <w:tcPr>
                    <w:tcW w:w="1087" w:type="pct"/>
                    <w:vAlign w:val="center"/>
                  </w:tcPr>
                  <w:p w:rsidR="004F36B1" w:rsidRPr="00A0127E" w:rsidRDefault="004F36B1" w:rsidP="004F36B1">
                    <w:pPr>
                      <w:jc w:val="right"/>
                      <w:rPr>
                        <w:b/>
                      </w:rPr>
                    </w:pPr>
                    <w:r w:rsidRPr="00A0127E">
                      <w:rPr>
                        <w:rFonts w:hint="eastAsia"/>
                        <w:b/>
                      </w:rPr>
                      <w:t>-</w:t>
                    </w:r>
                  </w:p>
                </w:tc>
              </w:tr>
            </w:tbl>
            <w:p w:rsidR="004F36B1" w:rsidRPr="00D26AC7" w:rsidRDefault="00FE7540">
              <w:pPr>
                <w:rPr>
                  <w:szCs w:val="21"/>
                </w:rPr>
              </w:pPr>
              <w:r w:rsidRPr="00D26AC7">
                <w:rPr>
                  <w:rFonts w:hint="eastAsia"/>
                  <w:sz w:val="22"/>
                  <w:szCs w:val="22"/>
                </w:rPr>
                <w:t>末</w:t>
              </w:r>
              <w:r w:rsidRPr="00D26AC7">
                <w:rPr>
                  <w:sz w:val="22"/>
                  <w:szCs w:val="22"/>
                </w:rPr>
                <w:t>应收账款中</w:t>
              </w:r>
              <w:r w:rsidRPr="00D26AC7">
                <w:rPr>
                  <w:rFonts w:hint="eastAsia"/>
                  <w:sz w:val="22"/>
                  <w:szCs w:val="22"/>
                </w:rPr>
                <w:t>应收</w:t>
              </w:r>
              <w:r w:rsidRPr="00D26AC7">
                <w:rPr>
                  <w:sz w:val="22"/>
                  <w:szCs w:val="22"/>
                </w:rPr>
                <w:t>持本公司5%（含5%）以上表决权股份股东单位的欠款</w:t>
              </w:r>
              <w:r w:rsidRPr="00D26AC7">
                <w:rPr>
                  <w:rFonts w:hint="eastAsia"/>
                  <w:sz w:val="22"/>
                  <w:szCs w:val="22"/>
                </w:rPr>
                <w:t>24万元，</w:t>
              </w:r>
              <w:r w:rsidRPr="00D26AC7">
                <w:rPr>
                  <w:sz w:val="22"/>
                  <w:szCs w:val="22"/>
                </w:rPr>
                <w:t>应收关联方账款合计</w:t>
              </w:r>
              <w:r w:rsidRPr="00D26AC7">
                <w:rPr>
                  <w:rFonts w:hint="eastAsia"/>
                  <w:sz w:val="22"/>
                  <w:szCs w:val="22"/>
                </w:rPr>
                <w:t>90,208</w:t>
              </w:r>
              <w:r w:rsidRPr="00D26AC7">
                <w:rPr>
                  <w:sz w:val="22"/>
                  <w:szCs w:val="22"/>
                </w:rPr>
                <w:t>万元，</w:t>
              </w:r>
              <w:r w:rsidRPr="00D26AC7">
                <w:rPr>
                  <w:rFonts w:hint="eastAsia"/>
                  <w:sz w:val="22"/>
                  <w:szCs w:val="22"/>
                </w:rPr>
                <w:t>占应收账款总额的28.79%</w:t>
              </w:r>
              <w:r>
                <w:rPr>
                  <w:rFonts w:hint="eastAsia"/>
                  <w:sz w:val="22"/>
                  <w:szCs w:val="22"/>
                </w:rPr>
                <w:t>。</w:t>
              </w:r>
            </w:p>
          </w:sdtContent>
        </w:sdt>
        <w:p w:rsidR="006C2310" w:rsidRDefault="00E56D7A">
          <w:pPr>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14403572"/>
        <w:lock w:val="sdtLocked"/>
        <w:placeholder>
          <w:docPart w:val="GBC22222222222222222222222222222"/>
        </w:placeholder>
      </w:sdtPr>
      <w:sdtContent>
        <w:p w:rsidR="006C2310" w:rsidRDefault="0062442B" w:rsidP="00C31E10">
          <w:pPr>
            <w:pStyle w:val="4"/>
            <w:numPr>
              <w:ilvl w:val="3"/>
              <w:numId w:val="83"/>
            </w:numPr>
            <w:tabs>
              <w:tab w:val="left" w:pos="574"/>
            </w:tabs>
            <w:rPr>
              <w:szCs w:val="21"/>
            </w:rPr>
          </w:pPr>
          <w:r>
            <w:rPr>
              <w:rFonts w:hint="eastAsia"/>
              <w:szCs w:val="21"/>
            </w:rPr>
            <w:t>本期计提、收回或转回的坏账准备情况：</w:t>
          </w:r>
        </w:p>
        <w:p w:rsidR="006C2310" w:rsidRDefault="0062442B">
          <w:pPr>
            <w:rPr>
              <w:szCs w:val="21"/>
            </w:rPr>
          </w:pPr>
          <w:r>
            <w:rPr>
              <w:rFonts w:hint="eastAsia"/>
              <w:szCs w:val="21"/>
            </w:rPr>
            <w:t>本期计提坏账准备金额</w:t>
          </w:r>
          <w:sdt>
            <w:sdtPr>
              <w:rPr>
                <w:rFonts w:hint="eastAsia"/>
                <w:szCs w:val="21"/>
              </w:rPr>
              <w:alias w:val="应收账款计提坏账准备金额"/>
              <w:tag w:val="_GBC_961e83e7b24d4bb0a79c1d5ec12bb85f"/>
              <w:id w:val="14403570"/>
              <w:lock w:val="sdtLocked"/>
              <w:placeholder>
                <w:docPart w:val="GBC22222222222222222222222222222"/>
              </w:placeholder>
            </w:sdtPr>
            <w:sdtContent>
              <w:r w:rsidR="00A61D2B" w:rsidRPr="001A3D2E">
                <w:rPr>
                  <w:rFonts w:hint="eastAsia"/>
                  <w:spacing w:val="-30"/>
                  <w:sz w:val="22"/>
                  <w:szCs w:val="22"/>
                </w:rPr>
                <w:t>91</w:t>
              </w:r>
              <w:r w:rsidR="00C7727B" w:rsidRPr="001A3D2E">
                <w:rPr>
                  <w:rFonts w:hint="eastAsia"/>
                  <w:spacing w:val="-30"/>
                  <w:sz w:val="22"/>
                  <w:szCs w:val="22"/>
                </w:rPr>
                <w:t>,</w:t>
              </w:r>
              <w:r w:rsidR="00A61D2B" w:rsidRPr="001A3D2E">
                <w:rPr>
                  <w:rFonts w:hint="eastAsia"/>
                  <w:spacing w:val="-30"/>
                  <w:sz w:val="22"/>
                  <w:szCs w:val="22"/>
                </w:rPr>
                <w:t>889</w:t>
              </w:r>
              <w:r w:rsidR="00A61D2B" w:rsidRPr="00F730E1">
                <w:rPr>
                  <w:rFonts w:hint="eastAsia"/>
                  <w:spacing w:val="-30"/>
                  <w:sz w:val="18"/>
                  <w:szCs w:val="18"/>
                </w:rPr>
                <w:t>千</w:t>
              </w:r>
            </w:sdtContent>
          </w:sdt>
          <w:r>
            <w:rPr>
              <w:szCs w:val="21"/>
            </w:rPr>
            <w:t>元；本期收回或转回坏账准备金额</w:t>
          </w:r>
          <w:sdt>
            <w:sdtPr>
              <w:rPr>
                <w:szCs w:val="21"/>
              </w:rPr>
              <w:alias w:val="应收账款收回或转回坏账准备金额"/>
              <w:tag w:val="_GBC_8a31af3291cb4b2496a3e358b5fe42e8"/>
              <w:id w:val="14403571"/>
              <w:lock w:val="sdtLocked"/>
              <w:placeholder>
                <w:docPart w:val="GBC22222222222222222222222222222"/>
              </w:placeholder>
            </w:sdtPr>
            <w:sdtContent>
              <w:r w:rsidR="00DA3267" w:rsidRPr="001A3D2E">
                <w:rPr>
                  <w:rFonts w:hint="eastAsia"/>
                  <w:szCs w:val="21"/>
                </w:rPr>
                <w:t>0</w:t>
              </w:r>
            </w:sdtContent>
          </w:sdt>
          <w:r>
            <w:rPr>
              <w:szCs w:val="21"/>
            </w:rPr>
            <w:t>元。</w:t>
          </w:r>
        </w:p>
      </w:sdtContent>
    </w:sdt>
    <w:p w:rsidR="006C2310" w:rsidRDefault="006C2310">
      <w:pPr>
        <w:rPr>
          <w:szCs w:val="21"/>
        </w:rPr>
      </w:pPr>
    </w:p>
    <w:sdt>
      <w:sdtPr>
        <w:rPr>
          <w:rFonts w:asciiTheme="minorHAnsi" w:hAnsiTheme="minorHAnsi"/>
          <w:b/>
          <w:bCs/>
          <w:szCs w:val="22"/>
        </w:rPr>
        <w:alias w:val="模块:本期坏账准备收回或转回金额重要的"/>
        <w:tag w:val="_SEC_3a74ab07636f4f7aaaa3aefe56fdcd36"/>
        <w:id w:val="14403574"/>
        <w:lock w:val="sdtLocked"/>
        <w:placeholder>
          <w:docPart w:val="GBC22222222222222222222222222222"/>
        </w:placeholder>
      </w:sdtPr>
      <w:sdtEndPr>
        <w:rPr>
          <w:rFonts w:ascii="Times New Roman" w:hAnsi="Times New Roman" w:cs="Times New Roman"/>
          <w:b w:val="0"/>
          <w:bCs w:val="0"/>
          <w:kern w:val="2"/>
          <w:szCs w:val="24"/>
        </w:rPr>
      </w:sdtEndPr>
      <w:sdtContent>
        <w:p w:rsidR="006C2310" w:rsidRDefault="0062442B">
          <w:r>
            <w:rPr>
              <w:rFonts w:hint="eastAsia"/>
            </w:rPr>
            <w:t>其中本期坏账准备收回或转回金额重要的：</w:t>
          </w:r>
        </w:p>
        <w:sdt>
          <w:sdtPr>
            <w:alias w:val="是否适用：其中本期坏账准备收回或转回金额重要的[双击切换]"/>
            <w:tag w:val="_GBC_6da74212535e450f9d1465f00dddd00b"/>
            <w:id w:val="14403573"/>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ind w:rightChars="-759" w:right="-1594"/>
          </w:pPr>
        </w:p>
      </w:sdtContent>
    </w:sdt>
    <w:p w:rsidR="006C2310" w:rsidRDefault="006C2310"/>
    <w:sdt>
      <w:sdtPr>
        <w:rPr>
          <w:rFonts w:ascii="Times New Roman" w:hAnsi="Times New Roman" w:cs="宋体" w:hint="eastAsia"/>
          <w:b w:val="0"/>
          <w:bCs w:val="0"/>
          <w:kern w:val="0"/>
          <w:szCs w:val="24"/>
        </w:rPr>
        <w:alias w:val="模块:本报告期实际核销的应收账款情况"/>
        <w:tag w:val="_SEC_232653caa33f43eface8372ffe3a60eb"/>
        <w:id w:val="14403576"/>
        <w:lock w:val="sdtLocked"/>
        <w:placeholder>
          <w:docPart w:val="GBC22222222222222222222222222222"/>
        </w:placeholder>
      </w:sdtPr>
      <w:sdtEndPr>
        <w:rPr>
          <w:rFonts w:ascii="宋体" w:hAnsi="宋体" w:hint="default"/>
        </w:rPr>
      </w:sdtEndPr>
      <w:sdtContent>
        <w:p w:rsidR="006C2310" w:rsidRDefault="0062442B" w:rsidP="00C31E10">
          <w:pPr>
            <w:pStyle w:val="4"/>
            <w:numPr>
              <w:ilvl w:val="3"/>
              <w:numId w:val="83"/>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14403575"/>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sdtContent>
    </w:sdt>
    <w:p w:rsidR="006C2310" w:rsidRDefault="006C2310"/>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14403579"/>
        <w:lock w:val="sdtLocked"/>
        <w:placeholder>
          <w:docPart w:val="GBC22222222222222222222222222222"/>
        </w:placeholder>
      </w:sdtPr>
      <w:sdtContent>
        <w:p w:rsidR="006C2310" w:rsidRDefault="0062442B" w:rsidP="00C31E10">
          <w:pPr>
            <w:pStyle w:val="4"/>
            <w:numPr>
              <w:ilvl w:val="3"/>
              <w:numId w:val="83"/>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4403577"/>
            <w:lock w:val="sdtContentLocked"/>
            <w:placeholder>
              <w:docPart w:val="GBC22222222222222222222222222222"/>
            </w:placeholder>
          </w:sdtPr>
          <w:sdtContent>
            <w:p w:rsidR="006C2310" w:rsidRDefault="00E56D7A">
              <w:pPr>
                <w:snapToGrid w:val="0"/>
                <w:spacing w:line="240" w:lineRule="atLeast"/>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4403578"/>
            <w:lock w:val="sdtLocked"/>
            <w:placeholder>
              <w:docPart w:val="GBC22222222222222222222222222222"/>
            </w:placeholder>
          </w:sdtPr>
          <w:sdtContent>
            <w:p w:rsidR="004F36B1" w:rsidRDefault="004F36B1">
              <w:pPr>
                <w:snapToGrid w:val="0"/>
                <w:spacing w:line="240" w:lineRule="atLeast"/>
                <w:rPr>
                  <w:szCs w:val="21"/>
                </w:rPr>
              </w:pPr>
            </w:p>
            <w:tbl>
              <w:tblPr>
                <w:tblStyle w:val="g40"/>
                <w:tblW w:w="5000" w:type="pct"/>
                <w:jc w:val="center"/>
                <w:tblBorders>
                  <w:top w:val="double" w:sz="4" w:space="0" w:color="auto"/>
                  <w:bottom w:val="double" w:sz="4" w:space="0" w:color="auto"/>
                  <w:insideH w:val="single" w:sz="2" w:space="0" w:color="auto"/>
                  <w:insideV w:val="single" w:sz="2" w:space="0" w:color="auto"/>
                </w:tblBorders>
                <w:tblLayout w:type="fixed"/>
                <w:tblLook w:val="0000"/>
              </w:tblPr>
              <w:tblGrid>
                <w:gridCol w:w="6422"/>
                <w:gridCol w:w="1245"/>
                <w:gridCol w:w="2742"/>
                <w:gridCol w:w="2246"/>
                <w:gridCol w:w="1434"/>
              </w:tblGrid>
              <w:tr w:rsidR="004F36B1" w:rsidRPr="009601C1" w:rsidTr="004F36B1">
                <w:trPr>
                  <w:trHeight w:val="397"/>
                  <w:tblHeader/>
                  <w:jc w:val="center"/>
                </w:trPr>
                <w:tc>
                  <w:tcPr>
                    <w:tcW w:w="2279" w:type="pct"/>
                    <w:vAlign w:val="center"/>
                  </w:tcPr>
                  <w:p w:rsidR="004F36B1" w:rsidRPr="009601C1" w:rsidRDefault="004F36B1" w:rsidP="004F36B1">
                    <w:pPr>
                      <w:jc w:val="both"/>
                      <w:rPr>
                        <w:b/>
                        <w:spacing w:val="-40"/>
                      </w:rPr>
                    </w:pPr>
                    <w:r w:rsidRPr="009601C1">
                      <w:rPr>
                        <w:rFonts w:hint="eastAsia"/>
                        <w:b/>
                        <w:spacing w:val="-40"/>
                      </w:rPr>
                      <w:t>单位名称</w:t>
                    </w:r>
                  </w:p>
                </w:tc>
                <w:tc>
                  <w:tcPr>
                    <w:tcW w:w="442" w:type="pct"/>
                    <w:vAlign w:val="center"/>
                  </w:tcPr>
                  <w:p w:rsidR="004F36B1" w:rsidRPr="009601C1" w:rsidRDefault="004F36B1" w:rsidP="004F36B1">
                    <w:pPr>
                      <w:jc w:val="center"/>
                      <w:rPr>
                        <w:b/>
                        <w:spacing w:val="-40"/>
                      </w:rPr>
                    </w:pPr>
                    <w:r w:rsidRPr="009601C1">
                      <w:rPr>
                        <w:rFonts w:hint="eastAsia"/>
                        <w:b/>
                        <w:spacing w:val="-40"/>
                      </w:rPr>
                      <w:t>年末余</w:t>
                    </w:r>
                    <w:r w:rsidRPr="009601C1">
                      <w:rPr>
                        <w:b/>
                        <w:spacing w:val="-40"/>
                      </w:rPr>
                      <w:t>额</w:t>
                    </w:r>
                  </w:p>
                </w:tc>
                <w:tc>
                  <w:tcPr>
                    <w:tcW w:w="973" w:type="pct"/>
                    <w:vAlign w:val="center"/>
                  </w:tcPr>
                  <w:p w:rsidR="004F36B1" w:rsidRPr="009601C1" w:rsidRDefault="004F36B1" w:rsidP="004F36B1">
                    <w:pPr>
                      <w:jc w:val="center"/>
                      <w:rPr>
                        <w:b/>
                        <w:spacing w:val="-40"/>
                      </w:rPr>
                    </w:pPr>
                    <w:r w:rsidRPr="009601C1">
                      <w:rPr>
                        <w:rFonts w:hint="eastAsia"/>
                        <w:b/>
                        <w:spacing w:val="-40"/>
                      </w:rPr>
                      <w:t>账龄</w:t>
                    </w:r>
                  </w:p>
                </w:tc>
                <w:tc>
                  <w:tcPr>
                    <w:tcW w:w="797" w:type="pct"/>
                    <w:vAlign w:val="center"/>
                  </w:tcPr>
                  <w:p w:rsidR="004F36B1" w:rsidRPr="009601C1" w:rsidRDefault="004F36B1" w:rsidP="004F36B1">
                    <w:pPr>
                      <w:jc w:val="center"/>
                      <w:rPr>
                        <w:b/>
                        <w:spacing w:val="-40"/>
                      </w:rPr>
                    </w:pPr>
                    <w:r w:rsidRPr="009601C1">
                      <w:rPr>
                        <w:b/>
                        <w:spacing w:val="-40"/>
                      </w:rPr>
                      <w:t>占应收账款</w:t>
                    </w:r>
                    <w:r w:rsidRPr="009601C1">
                      <w:rPr>
                        <w:rFonts w:hint="eastAsia"/>
                        <w:b/>
                        <w:spacing w:val="-40"/>
                      </w:rPr>
                      <w:t>年末余额合计数</w:t>
                    </w:r>
                    <w:r w:rsidRPr="009601C1">
                      <w:rPr>
                        <w:b/>
                        <w:spacing w:val="-40"/>
                      </w:rPr>
                      <w:t>的比例(%)</w:t>
                    </w:r>
                  </w:p>
                </w:tc>
                <w:tc>
                  <w:tcPr>
                    <w:tcW w:w="509" w:type="pct"/>
                    <w:vAlign w:val="center"/>
                  </w:tcPr>
                  <w:p w:rsidR="004F36B1" w:rsidRPr="009601C1" w:rsidRDefault="004F36B1" w:rsidP="004F36B1">
                    <w:pPr>
                      <w:jc w:val="center"/>
                      <w:rPr>
                        <w:b/>
                        <w:spacing w:val="-40"/>
                      </w:rPr>
                    </w:pPr>
                    <w:r w:rsidRPr="009601C1">
                      <w:rPr>
                        <w:rFonts w:hint="eastAsia"/>
                        <w:b/>
                        <w:spacing w:val="-40"/>
                      </w:rPr>
                      <w:t>坏账准备年末余额</w:t>
                    </w:r>
                  </w:p>
                </w:tc>
              </w:tr>
              <w:tr w:rsidR="004F36B1" w:rsidRPr="009601C1" w:rsidTr="004F36B1">
                <w:trPr>
                  <w:trHeight w:val="397"/>
                  <w:jc w:val="center"/>
                </w:trPr>
                <w:tc>
                  <w:tcPr>
                    <w:tcW w:w="2279" w:type="pct"/>
                    <w:vAlign w:val="center"/>
                  </w:tcPr>
                  <w:p w:rsidR="004F36B1" w:rsidRPr="009601C1" w:rsidRDefault="004F36B1" w:rsidP="004F36B1">
                    <w:pPr>
                      <w:jc w:val="both"/>
                      <w:rPr>
                        <w:spacing w:val="-40"/>
                      </w:rPr>
                    </w:pPr>
                    <w:r w:rsidRPr="009601C1">
                      <w:rPr>
                        <w:rFonts w:hint="eastAsia"/>
                        <w:spacing w:val="-40"/>
                      </w:rPr>
                      <w:t>华电集团北京燃料物流有限公司山东分公司</w:t>
                    </w:r>
                  </w:p>
                </w:tc>
                <w:tc>
                  <w:tcPr>
                    <w:tcW w:w="442" w:type="pct"/>
                    <w:vAlign w:val="center"/>
                  </w:tcPr>
                  <w:p w:rsidR="004F36B1" w:rsidRPr="009601C1" w:rsidRDefault="004F36B1" w:rsidP="004F36B1">
                    <w:pPr>
                      <w:jc w:val="right"/>
                      <w:rPr>
                        <w:spacing w:val="-40"/>
                      </w:rPr>
                    </w:pPr>
                    <w:r w:rsidRPr="009601C1">
                      <w:rPr>
                        <w:spacing w:val="-40"/>
                      </w:rPr>
                      <w:t>420,453</w:t>
                    </w:r>
                  </w:p>
                </w:tc>
                <w:tc>
                  <w:tcPr>
                    <w:tcW w:w="973" w:type="pct"/>
                    <w:vAlign w:val="center"/>
                  </w:tcPr>
                  <w:p w:rsidR="004F36B1" w:rsidRPr="00F141FB" w:rsidRDefault="004F36B1" w:rsidP="004F36B1">
                    <w:pPr>
                      <w:rPr>
                        <w:spacing w:val="-40"/>
                      </w:rPr>
                    </w:pPr>
                    <w:r w:rsidRPr="00F141FB">
                      <w:rPr>
                        <w:rFonts w:hint="eastAsia"/>
                        <w:spacing w:val="-40"/>
                      </w:rPr>
                      <w:t>1年以内</w:t>
                    </w:r>
                  </w:p>
                </w:tc>
                <w:tc>
                  <w:tcPr>
                    <w:tcW w:w="797" w:type="pct"/>
                    <w:vAlign w:val="center"/>
                  </w:tcPr>
                  <w:p w:rsidR="004F36B1" w:rsidRPr="009601C1" w:rsidRDefault="004F36B1" w:rsidP="004F36B1">
                    <w:pPr>
                      <w:jc w:val="center"/>
                      <w:rPr>
                        <w:spacing w:val="-40"/>
                      </w:rPr>
                    </w:pPr>
                    <w:r>
                      <w:rPr>
                        <w:rFonts w:hint="eastAsia"/>
                        <w:spacing w:val="-40"/>
                      </w:rPr>
                      <w:t>13</w:t>
                    </w:r>
                  </w:p>
                </w:tc>
                <w:tc>
                  <w:tcPr>
                    <w:tcW w:w="509" w:type="pct"/>
                    <w:vAlign w:val="center"/>
                  </w:tcPr>
                  <w:p w:rsidR="004F36B1" w:rsidRPr="009601C1" w:rsidRDefault="004F36B1" w:rsidP="004F36B1">
                    <w:pPr>
                      <w:jc w:val="right"/>
                      <w:rPr>
                        <w:spacing w:val="-40"/>
                      </w:rPr>
                    </w:pPr>
                    <w:r w:rsidRPr="009601C1">
                      <w:rPr>
                        <w:spacing w:val="-40"/>
                      </w:rPr>
                      <w:t>16,818</w:t>
                    </w:r>
                  </w:p>
                </w:tc>
              </w:tr>
              <w:tr w:rsidR="004F36B1" w:rsidRPr="009601C1" w:rsidTr="004F36B1">
                <w:trPr>
                  <w:trHeight w:val="397"/>
                  <w:jc w:val="center"/>
                </w:trPr>
                <w:tc>
                  <w:tcPr>
                    <w:tcW w:w="2279" w:type="pct"/>
                    <w:vAlign w:val="center"/>
                  </w:tcPr>
                  <w:p w:rsidR="004F36B1" w:rsidRPr="009601C1" w:rsidRDefault="004F36B1" w:rsidP="004F36B1">
                    <w:pPr>
                      <w:jc w:val="both"/>
                      <w:rPr>
                        <w:spacing w:val="-40"/>
                      </w:rPr>
                    </w:pPr>
                    <w:r w:rsidRPr="009601C1">
                      <w:rPr>
                        <w:rFonts w:hint="eastAsia"/>
                        <w:spacing w:val="-40"/>
                      </w:rPr>
                      <w:t>无锡中迈贸易有限公司</w:t>
                    </w:r>
                  </w:p>
                </w:tc>
                <w:tc>
                  <w:tcPr>
                    <w:tcW w:w="442" w:type="pct"/>
                    <w:vAlign w:val="center"/>
                  </w:tcPr>
                  <w:p w:rsidR="004F36B1" w:rsidRPr="009601C1" w:rsidRDefault="004F36B1" w:rsidP="004F36B1">
                    <w:pPr>
                      <w:jc w:val="right"/>
                      <w:rPr>
                        <w:spacing w:val="-40"/>
                      </w:rPr>
                    </w:pPr>
                    <w:r w:rsidRPr="009601C1">
                      <w:rPr>
                        <w:spacing w:val="-40"/>
                      </w:rPr>
                      <w:t>136,893</w:t>
                    </w:r>
                  </w:p>
                </w:tc>
                <w:tc>
                  <w:tcPr>
                    <w:tcW w:w="973" w:type="pct"/>
                    <w:vAlign w:val="center"/>
                  </w:tcPr>
                  <w:p w:rsidR="004F36B1" w:rsidRPr="00F141FB" w:rsidRDefault="004F36B1" w:rsidP="004F36B1">
                    <w:pPr>
                      <w:rPr>
                        <w:spacing w:val="-40"/>
                      </w:rPr>
                    </w:pPr>
                    <w:r w:rsidRPr="00F141FB">
                      <w:rPr>
                        <w:rFonts w:hint="eastAsia"/>
                        <w:spacing w:val="-40"/>
                      </w:rPr>
                      <w:t>1年以内、1-2年</w:t>
                    </w:r>
                  </w:p>
                </w:tc>
                <w:tc>
                  <w:tcPr>
                    <w:tcW w:w="797" w:type="pct"/>
                    <w:vAlign w:val="center"/>
                  </w:tcPr>
                  <w:p w:rsidR="004F36B1" w:rsidRPr="009601C1" w:rsidRDefault="004F36B1" w:rsidP="004F36B1">
                    <w:pPr>
                      <w:jc w:val="center"/>
                      <w:rPr>
                        <w:spacing w:val="-40"/>
                      </w:rPr>
                    </w:pPr>
                    <w:r>
                      <w:rPr>
                        <w:rFonts w:hint="eastAsia"/>
                        <w:spacing w:val="-40"/>
                      </w:rPr>
                      <w:t>4</w:t>
                    </w:r>
                  </w:p>
                </w:tc>
                <w:tc>
                  <w:tcPr>
                    <w:tcW w:w="509" w:type="pct"/>
                    <w:vAlign w:val="center"/>
                  </w:tcPr>
                  <w:p w:rsidR="004F36B1" w:rsidRPr="009601C1" w:rsidRDefault="004F36B1" w:rsidP="004F36B1">
                    <w:pPr>
                      <w:jc w:val="right"/>
                      <w:rPr>
                        <w:spacing w:val="-40"/>
                      </w:rPr>
                    </w:pPr>
                    <w:r w:rsidRPr="009601C1">
                      <w:rPr>
                        <w:spacing w:val="-40"/>
                      </w:rPr>
                      <w:t>35,682</w:t>
                    </w:r>
                  </w:p>
                </w:tc>
              </w:tr>
              <w:tr w:rsidR="004F36B1" w:rsidRPr="009601C1" w:rsidTr="004F36B1">
                <w:trPr>
                  <w:trHeight w:val="397"/>
                  <w:jc w:val="center"/>
                </w:trPr>
                <w:tc>
                  <w:tcPr>
                    <w:tcW w:w="2279" w:type="pct"/>
                    <w:vAlign w:val="center"/>
                  </w:tcPr>
                  <w:p w:rsidR="004F36B1" w:rsidRPr="009601C1" w:rsidRDefault="004F36B1" w:rsidP="004F36B1">
                    <w:pPr>
                      <w:jc w:val="both"/>
                      <w:rPr>
                        <w:spacing w:val="-40"/>
                      </w:rPr>
                    </w:pPr>
                    <w:r w:rsidRPr="009601C1">
                      <w:rPr>
                        <w:rFonts w:hint="eastAsia"/>
                        <w:spacing w:val="-40"/>
                      </w:rPr>
                      <w:t>兖矿新疆矿业有限公司硫磺沟煤矿</w:t>
                    </w:r>
                  </w:p>
                </w:tc>
                <w:tc>
                  <w:tcPr>
                    <w:tcW w:w="442" w:type="pct"/>
                    <w:vAlign w:val="center"/>
                  </w:tcPr>
                  <w:p w:rsidR="004F36B1" w:rsidRPr="009601C1" w:rsidRDefault="004F36B1" w:rsidP="004F36B1">
                    <w:pPr>
                      <w:jc w:val="right"/>
                      <w:rPr>
                        <w:spacing w:val="-40"/>
                      </w:rPr>
                    </w:pPr>
                    <w:r w:rsidRPr="009601C1">
                      <w:rPr>
                        <w:spacing w:val="-40"/>
                      </w:rPr>
                      <w:t>57,618</w:t>
                    </w:r>
                  </w:p>
                </w:tc>
                <w:tc>
                  <w:tcPr>
                    <w:tcW w:w="973" w:type="pct"/>
                    <w:vAlign w:val="center"/>
                  </w:tcPr>
                  <w:p w:rsidR="004F36B1" w:rsidRPr="00F141FB" w:rsidRDefault="004F36B1" w:rsidP="004F36B1">
                    <w:pPr>
                      <w:rPr>
                        <w:spacing w:val="-40"/>
                      </w:rPr>
                    </w:pPr>
                    <w:r w:rsidRPr="00F141FB">
                      <w:rPr>
                        <w:rFonts w:hint="eastAsia"/>
                        <w:spacing w:val="-40"/>
                      </w:rPr>
                      <w:t>1-2年、2-3年</w:t>
                    </w:r>
                  </w:p>
                </w:tc>
                <w:tc>
                  <w:tcPr>
                    <w:tcW w:w="797" w:type="pct"/>
                    <w:vAlign w:val="center"/>
                  </w:tcPr>
                  <w:p w:rsidR="004F36B1" w:rsidRPr="009601C1" w:rsidRDefault="004F36B1" w:rsidP="004F36B1">
                    <w:pPr>
                      <w:jc w:val="center"/>
                      <w:rPr>
                        <w:spacing w:val="-40"/>
                      </w:rPr>
                    </w:pPr>
                    <w:r>
                      <w:rPr>
                        <w:rFonts w:hint="eastAsia"/>
                        <w:spacing w:val="-40"/>
                      </w:rPr>
                      <w:t>2</w:t>
                    </w:r>
                  </w:p>
                </w:tc>
                <w:tc>
                  <w:tcPr>
                    <w:tcW w:w="509" w:type="pct"/>
                    <w:vAlign w:val="center"/>
                  </w:tcPr>
                  <w:p w:rsidR="004F36B1" w:rsidRPr="009601C1" w:rsidRDefault="004F36B1" w:rsidP="004F36B1">
                    <w:pPr>
                      <w:jc w:val="right"/>
                      <w:rPr>
                        <w:spacing w:val="-40"/>
                      </w:rPr>
                    </w:pPr>
                    <w:r w:rsidRPr="009601C1">
                      <w:rPr>
                        <w:rFonts w:hint="eastAsia"/>
                        <w:spacing w:val="-40"/>
                      </w:rPr>
                      <w:t>-</w:t>
                    </w:r>
                  </w:p>
                </w:tc>
              </w:tr>
              <w:tr w:rsidR="004F36B1" w:rsidRPr="009601C1" w:rsidTr="004F36B1">
                <w:trPr>
                  <w:trHeight w:val="397"/>
                  <w:jc w:val="center"/>
                </w:trPr>
                <w:tc>
                  <w:tcPr>
                    <w:tcW w:w="2279" w:type="pct"/>
                    <w:vAlign w:val="center"/>
                  </w:tcPr>
                  <w:p w:rsidR="004F36B1" w:rsidRPr="009601C1" w:rsidRDefault="004F36B1" w:rsidP="004F36B1">
                    <w:pPr>
                      <w:jc w:val="both"/>
                      <w:rPr>
                        <w:spacing w:val="-40"/>
                      </w:rPr>
                    </w:pPr>
                    <w:r w:rsidRPr="009601C1">
                      <w:rPr>
                        <w:rFonts w:hint="eastAsia"/>
                        <w:spacing w:val="-40"/>
                      </w:rPr>
                      <w:t>富阳市天旺煤炭有限公司</w:t>
                    </w:r>
                  </w:p>
                </w:tc>
                <w:tc>
                  <w:tcPr>
                    <w:tcW w:w="442" w:type="pct"/>
                    <w:vAlign w:val="center"/>
                  </w:tcPr>
                  <w:p w:rsidR="004F36B1" w:rsidRPr="009601C1" w:rsidRDefault="004F36B1" w:rsidP="004F36B1">
                    <w:pPr>
                      <w:jc w:val="right"/>
                      <w:rPr>
                        <w:spacing w:val="-40"/>
                      </w:rPr>
                    </w:pPr>
                    <w:r w:rsidRPr="009601C1">
                      <w:rPr>
                        <w:spacing w:val="-40"/>
                      </w:rPr>
                      <w:t>48,873</w:t>
                    </w:r>
                  </w:p>
                </w:tc>
                <w:tc>
                  <w:tcPr>
                    <w:tcW w:w="973" w:type="pct"/>
                    <w:vAlign w:val="center"/>
                  </w:tcPr>
                  <w:p w:rsidR="004F36B1" w:rsidRPr="00F141FB" w:rsidRDefault="004F36B1" w:rsidP="004F36B1">
                    <w:pPr>
                      <w:rPr>
                        <w:spacing w:val="-40"/>
                      </w:rPr>
                    </w:pPr>
                    <w:r w:rsidRPr="00F141FB">
                      <w:rPr>
                        <w:rFonts w:hint="eastAsia"/>
                        <w:spacing w:val="-40"/>
                      </w:rPr>
                      <w:t>1年以内</w:t>
                    </w:r>
                  </w:p>
                </w:tc>
                <w:tc>
                  <w:tcPr>
                    <w:tcW w:w="797" w:type="pct"/>
                    <w:vAlign w:val="center"/>
                  </w:tcPr>
                  <w:p w:rsidR="004F36B1" w:rsidRPr="009601C1" w:rsidRDefault="004F36B1" w:rsidP="004F36B1">
                    <w:pPr>
                      <w:jc w:val="center"/>
                      <w:rPr>
                        <w:spacing w:val="-40"/>
                      </w:rPr>
                    </w:pPr>
                    <w:r>
                      <w:rPr>
                        <w:rFonts w:hint="eastAsia"/>
                        <w:spacing w:val="-40"/>
                      </w:rPr>
                      <w:t>2</w:t>
                    </w:r>
                  </w:p>
                </w:tc>
                <w:tc>
                  <w:tcPr>
                    <w:tcW w:w="509" w:type="pct"/>
                    <w:vAlign w:val="center"/>
                  </w:tcPr>
                  <w:p w:rsidR="004F36B1" w:rsidRPr="009601C1" w:rsidRDefault="004F36B1" w:rsidP="004F36B1">
                    <w:pPr>
                      <w:jc w:val="right"/>
                      <w:rPr>
                        <w:spacing w:val="-40"/>
                      </w:rPr>
                    </w:pPr>
                    <w:r w:rsidRPr="009601C1">
                      <w:rPr>
                        <w:spacing w:val="-40"/>
                      </w:rPr>
                      <w:t>1,955</w:t>
                    </w:r>
                  </w:p>
                </w:tc>
              </w:tr>
              <w:tr w:rsidR="004F36B1" w:rsidRPr="009601C1" w:rsidTr="004F36B1">
                <w:trPr>
                  <w:trHeight w:val="397"/>
                  <w:jc w:val="center"/>
                </w:trPr>
                <w:tc>
                  <w:tcPr>
                    <w:tcW w:w="2279" w:type="pct"/>
                    <w:vAlign w:val="center"/>
                  </w:tcPr>
                  <w:p w:rsidR="004F36B1" w:rsidRPr="009601C1" w:rsidRDefault="004F36B1" w:rsidP="004F36B1">
                    <w:pPr>
                      <w:jc w:val="both"/>
                      <w:rPr>
                        <w:spacing w:val="-40"/>
                      </w:rPr>
                    </w:pPr>
                    <w:r w:rsidRPr="009601C1">
                      <w:rPr>
                        <w:rFonts w:hint="eastAsia"/>
                        <w:spacing w:val="-40"/>
                      </w:rPr>
                      <w:t>陕西未来能源化工有限公司</w:t>
                    </w:r>
                  </w:p>
                </w:tc>
                <w:tc>
                  <w:tcPr>
                    <w:tcW w:w="442" w:type="pct"/>
                    <w:vAlign w:val="center"/>
                  </w:tcPr>
                  <w:p w:rsidR="004F36B1" w:rsidRPr="009601C1" w:rsidRDefault="004F36B1" w:rsidP="004F36B1">
                    <w:pPr>
                      <w:jc w:val="right"/>
                      <w:rPr>
                        <w:spacing w:val="-40"/>
                      </w:rPr>
                    </w:pPr>
                    <w:r w:rsidRPr="009601C1">
                      <w:rPr>
                        <w:spacing w:val="-40"/>
                      </w:rPr>
                      <w:t>47,858</w:t>
                    </w:r>
                  </w:p>
                </w:tc>
                <w:tc>
                  <w:tcPr>
                    <w:tcW w:w="973" w:type="pct"/>
                    <w:vAlign w:val="center"/>
                  </w:tcPr>
                  <w:p w:rsidR="004F36B1" w:rsidRPr="00F141FB" w:rsidRDefault="004F36B1" w:rsidP="004F36B1">
                    <w:pPr>
                      <w:rPr>
                        <w:spacing w:val="-40"/>
                      </w:rPr>
                    </w:pPr>
                    <w:r w:rsidRPr="00F141FB">
                      <w:rPr>
                        <w:rFonts w:hint="eastAsia"/>
                        <w:spacing w:val="-40"/>
                      </w:rPr>
                      <w:t>1年以内、1-2年</w:t>
                    </w:r>
                  </w:p>
                </w:tc>
                <w:tc>
                  <w:tcPr>
                    <w:tcW w:w="797" w:type="pct"/>
                    <w:vAlign w:val="center"/>
                  </w:tcPr>
                  <w:p w:rsidR="004F36B1" w:rsidRPr="009601C1" w:rsidRDefault="004F36B1" w:rsidP="004F36B1">
                    <w:pPr>
                      <w:jc w:val="center"/>
                      <w:rPr>
                        <w:spacing w:val="-40"/>
                      </w:rPr>
                    </w:pPr>
                    <w:r>
                      <w:rPr>
                        <w:rFonts w:hint="eastAsia"/>
                        <w:spacing w:val="-40"/>
                      </w:rPr>
                      <w:t>2</w:t>
                    </w:r>
                  </w:p>
                </w:tc>
                <w:tc>
                  <w:tcPr>
                    <w:tcW w:w="509" w:type="pct"/>
                    <w:vAlign w:val="center"/>
                  </w:tcPr>
                  <w:p w:rsidR="004F36B1" w:rsidRPr="009601C1" w:rsidRDefault="004F36B1" w:rsidP="004F36B1">
                    <w:pPr>
                      <w:jc w:val="right"/>
                      <w:rPr>
                        <w:spacing w:val="-40"/>
                      </w:rPr>
                    </w:pPr>
                    <w:r w:rsidRPr="009601C1">
                      <w:rPr>
                        <w:rFonts w:hint="eastAsia"/>
                        <w:spacing w:val="-40"/>
                      </w:rPr>
                      <w:t>-</w:t>
                    </w:r>
                  </w:p>
                </w:tc>
              </w:tr>
              <w:tr w:rsidR="004F36B1" w:rsidRPr="009601C1" w:rsidTr="004F36B1">
                <w:trPr>
                  <w:trHeight w:val="397"/>
                  <w:jc w:val="center"/>
                </w:trPr>
                <w:tc>
                  <w:tcPr>
                    <w:tcW w:w="2279" w:type="pct"/>
                    <w:vAlign w:val="center"/>
                  </w:tcPr>
                  <w:p w:rsidR="004F36B1" w:rsidRPr="009601C1" w:rsidRDefault="004F36B1" w:rsidP="004F36B1">
                    <w:pPr>
                      <w:jc w:val="both"/>
                      <w:rPr>
                        <w:b/>
                        <w:spacing w:val="-40"/>
                      </w:rPr>
                    </w:pPr>
                    <w:r w:rsidRPr="009601C1">
                      <w:rPr>
                        <w:rFonts w:hint="eastAsia"/>
                        <w:b/>
                        <w:spacing w:val="-40"/>
                      </w:rPr>
                      <w:t>合计</w:t>
                    </w:r>
                  </w:p>
                </w:tc>
                <w:tc>
                  <w:tcPr>
                    <w:tcW w:w="442" w:type="pct"/>
                    <w:vAlign w:val="center"/>
                  </w:tcPr>
                  <w:p w:rsidR="004F36B1" w:rsidRPr="009601C1" w:rsidRDefault="00E56D7A" w:rsidP="004F36B1">
                    <w:pPr>
                      <w:jc w:val="right"/>
                      <w:rPr>
                        <w:b/>
                        <w:spacing w:val="-40"/>
                      </w:rPr>
                    </w:pPr>
                    <w:r w:rsidRPr="009601C1">
                      <w:rPr>
                        <w:b/>
                        <w:spacing w:val="-40"/>
                      </w:rPr>
                      <w:fldChar w:fldCharType="begin"/>
                    </w:r>
                    <w:r w:rsidR="004F36B1" w:rsidRPr="009601C1">
                      <w:rPr>
                        <w:b/>
                        <w:spacing w:val="-40"/>
                      </w:rPr>
                      <w:instrText xml:space="preserve"> =SUM(ABOVE) </w:instrText>
                    </w:r>
                    <w:r w:rsidRPr="009601C1">
                      <w:rPr>
                        <w:b/>
                        <w:spacing w:val="-40"/>
                      </w:rPr>
                      <w:fldChar w:fldCharType="separate"/>
                    </w:r>
                    <w:r w:rsidR="004F36B1" w:rsidRPr="009601C1">
                      <w:rPr>
                        <w:b/>
                        <w:noProof/>
                        <w:spacing w:val="-40"/>
                      </w:rPr>
                      <w:t>711,695</w:t>
                    </w:r>
                    <w:r w:rsidRPr="009601C1">
                      <w:rPr>
                        <w:b/>
                        <w:spacing w:val="-40"/>
                      </w:rPr>
                      <w:fldChar w:fldCharType="end"/>
                    </w:r>
                  </w:p>
                </w:tc>
                <w:tc>
                  <w:tcPr>
                    <w:tcW w:w="973" w:type="pct"/>
                    <w:vAlign w:val="center"/>
                  </w:tcPr>
                  <w:p w:rsidR="004F36B1" w:rsidRPr="009601C1" w:rsidRDefault="004F36B1" w:rsidP="004F36B1">
                    <w:pPr>
                      <w:jc w:val="right"/>
                      <w:rPr>
                        <w:b/>
                        <w:spacing w:val="-40"/>
                      </w:rPr>
                    </w:pPr>
                  </w:p>
                </w:tc>
                <w:tc>
                  <w:tcPr>
                    <w:tcW w:w="797" w:type="pct"/>
                    <w:vAlign w:val="center"/>
                  </w:tcPr>
                  <w:p w:rsidR="004F36B1" w:rsidRPr="009601C1" w:rsidRDefault="004F36B1" w:rsidP="004F36B1">
                    <w:pPr>
                      <w:jc w:val="center"/>
                      <w:rPr>
                        <w:b/>
                        <w:spacing w:val="-40"/>
                      </w:rPr>
                    </w:pPr>
                    <w:r>
                      <w:rPr>
                        <w:rFonts w:hint="eastAsia"/>
                        <w:b/>
                        <w:spacing w:val="-40"/>
                      </w:rPr>
                      <w:t>23</w:t>
                    </w:r>
                  </w:p>
                </w:tc>
                <w:tc>
                  <w:tcPr>
                    <w:tcW w:w="509" w:type="pct"/>
                    <w:vAlign w:val="center"/>
                  </w:tcPr>
                  <w:p w:rsidR="004F36B1" w:rsidRPr="009601C1" w:rsidRDefault="004F36B1" w:rsidP="004F36B1">
                    <w:pPr>
                      <w:jc w:val="right"/>
                      <w:rPr>
                        <w:b/>
                        <w:spacing w:val="-40"/>
                      </w:rPr>
                    </w:pPr>
                    <w:r w:rsidRPr="009601C1">
                      <w:rPr>
                        <w:b/>
                        <w:spacing w:val="-40"/>
                      </w:rPr>
                      <w:t>54,455</w:t>
                    </w:r>
                  </w:p>
                </w:tc>
              </w:tr>
            </w:tbl>
            <w:p w:rsidR="006C2310" w:rsidRDefault="00E56D7A">
              <w:pPr>
                <w:snapToGrid w:val="0"/>
                <w:spacing w:line="240" w:lineRule="atLeast"/>
                <w:rPr>
                  <w:szCs w:val="21"/>
                </w:rPr>
              </w:pPr>
            </w:p>
          </w:sdtContent>
        </w:sdt>
      </w:sdtContent>
    </w:sdt>
    <w:p w:rsidR="006C2310" w:rsidRDefault="006C2310">
      <w:pPr>
        <w:snapToGrid w:val="0"/>
        <w:spacing w:line="240" w:lineRule="atLeast"/>
        <w:rPr>
          <w:szCs w:val="21"/>
        </w:rPr>
      </w:pPr>
    </w:p>
    <w:sdt>
      <w:sdtPr>
        <w:rPr>
          <w:rFonts w:ascii="Times New Roman" w:hAnsi="Times New Roman" w:cs="宋体" w:hint="eastAsia"/>
          <w:b w:val="0"/>
          <w:bCs w:val="0"/>
          <w:kern w:val="0"/>
          <w:szCs w:val="24"/>
        </w:rPr>
        <w:alias w:val="模块:因金融资产转移而终止确认的应收账款"/>
        <w:tag w:val="_SEC_c714bd6e3e0e4f269266374f899ea672"/>
        <w:id w:val="14403581"/>
        <w:lock w:val="sdtLocked"/>
        <w:placeholder>
          <w:docPart w:val="GBC22222222222222222222222222222"/>
        </w:placeholder>
      </w:sdtPr>
      <w:sdtContent>
        <w:p w:rsidR="006C2310" w:rsidRDefault="0062442B" w:rsidP="00C31E10">
          <w:pPr>
            <w:pStyle w:val="4"/>
            <w:numPr>
              <w:ilvl w:val="3"/>
              <w:numId w:val="83"/>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14403580"/>
            <w:lock w:val="sdtContentLocked"/>
            <w:placeholder>
              <w:docPart w:val="GBC22222222222222222222222222222"/>
            </w:placeholder>
          </w:sdtPr>
          <w:sdtContent>
            <w:p w:rsidR="006C2310" w:rsidRDefault="00E56D7A" w:rsidP="004F36B1">
              <w:pPr>
                <w:snapToGrid w:val="0"/>
                <w:spacing w:line="240" w:lineRule="atLeast"/>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14403583"/>
        <w:lock w:val="sdtLocked"/>
        <w:placeholder>
          <w:docPart w:val="GBC22222222222222222222222222222"/>
        </w:placeholder>
      </w:sdtPr>
      <w:sdtContent>
        <w:p w:rsidR="006C2310" w:rsidRDefault="0062442B" w:rsidP="00C31E10">
          <w:pPr>
            <w:pStyle w:val="4"/>
            <w:numPr>
              <w:ilvl w:val="3"/>
              <w:numId w:val="83"/>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14403582"/>
            <w:lock w:val="sdtContentLocked"/>
            <w:placeholder>
              <w:docPart w:val="GBC22222222222222222222222222222"/>
            </w:placeholder>
          </w:sdtPr>
          <w:sdtContent>
            <w:p w:rsidR="006C2310" w:rsidRDefault="00E56D7A" w:rsidP="004F36B1">
              <w:pPr>
                <w:snapToGrid w:val="0"/>
                <w:spacing w:line="240" w:lineRule="atLeast"/>
                <w:rPr>
                  <w:rFonts w:ascii="Times New Roman" w:hAnsi="Times New Roman"/>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4403585"/>
        <w:lock w:val="sdtLocked"/>
        <w:placeholder>
          <w:docPart w:val="GBC22222222222222222222222222222"/>
        </w:placeholder>
      </w:sdtPr>
      <w:sdtEndPr>
        <w:rPr>
          <w:rFonts w:hint="default"/>
          <w:b w:val="0"/>
          <w:bCs w:val="0"/>
        </w:rPr>
      </w:sdtEndPr>
      <w:sdtContent>
        <w:p w:rsidR="006C2310" w:rsidRDefault="0062442B">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4403584"/>
            <w:lock w:val="sdtContentLocked"/>
            <w:placeholder>
              <w:docPart w:val="GBC22222222222222222222222222222"/>
            </w:placeholder>
          </w:sdtPr>
          <w:sdtContent>
            <w:p w:rsidR="006C2310" w:rsidRDefault="00E56D7A" w:rsidP="004F36B1">
              <w:pPr>
                <w:snapToGrid w:val="0"/>
                <w:spacing w:line="240" w:lineRule="atLeast"/>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pPr>
        <w:rPr>
          <w:szCs w:val="21"/>
        </w:rPr>
      </w:pPr>
    </w:p>
    <w:p w:rsidR="006C2310" w:rsidRDefault="0062442B" w:rsidP="00C31E10">
      <w:pPr>
        <w:pStyle w:val="3"/>
        <w:numPr>
          <w:ilvl w:val="0"/>
          <w:numId w:val="79"/>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14403610"/>
        <w:lock w:val="sdtLocked"/>
        <w:placeholder>
          <w:docPart w:val="GBC22222222222222222222222222222"/>
        </w:placeholder>
      </w:sdtPr>
      <w:sdtEndPr>
        <w:rPr>
          <w:rFonts w:ascii="宋体" w:hAnsi="宋体" w:hint="default"/>
          <w:szCs w:val="24"/>
        </w:rPr>
      </w:sdtEndPr>
      <w:sdtContent>
        <w:p w:rsidR="006C2310" w:rsidRDefault="0062442B" w:rsidP="00C31E10">
          <w:pPr>
            <w:pStyle w:val="4"/>
            <w:numPr>
              <w:ilvl w:val="0"/>
              <w:numId w:val="84"/>
            </w:numPr>
            <w:tabs>
              <w:tab w:val="left" w:pos="616"/>
            </w:tabs>
          </w:pPr>
          <w:r>
            <w:rPr>
              <w:rFonts w:hint="eastAsia"/>
            </w:rPr>
            <w:t>预付款项按账龄列示</w:t>
          </w:r>
        </w:p>
        <w:sdt>
          <w:sdtPr>
            <w:rPr>
              <w:rFonts w:hint="eastAsia"/>
            </w:rPr>
            <w:alias w:val="是否适用：预付款项按账龄列示[双击切换]"/>
            <w:tag w:val="_GBC_9c50af2eedb44a33921bab4a9f5ef35c"/>
            <w:id w:val="14403586"/>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b/>
              <w:szCs w:val="21"/>
            </w:rPr>
          </w:pPr>
          <w:r>
            <w:rPr>
              <w:rFonts w:hint="eastAsia"/>
              <w:szCs w:val="21"/>
            </w:rPr>
            <w:t>单位：</w:t>
          </w:r>
          <w:sdt>
            <w:sdtPr>
              <w:rPr>
                <w:rFonts w:hint="eastAsia"/>
                <w:szCs w:val="21"/>
              </w:rPr>
              <w:alias w:val="单位：财务附注：预付账款账龄"/>
              <w:tag w:val="_GBC_25e874c523c14d528beabbdb96c27981"/>
              <w:id w:val="14403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预付账款账龄"/>
              <w:tag w:val="_GBC_5fd49f072b7e406886d7d66537c647e5"/>
              <w:id w:val="144035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132"/>
            <w:gridCol w:w="2963"/>
            <w:gridCol w:w="2940"/>
            <w:gridCol w:w="2937"/>
            <w:gridCol w:w="2963"/>
          </w:tblGrid>
          <w:tr w:rsidR="004F36B1" w:rsidTr="004F36B1">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5"/>
                  <w:jc w:val="center"/>
                  <w:rPr>
                    <w:szCs w:val="21"/>
                  </w:rPr>
                </w:pPr>
                <w:r>
                  <w:rPr>
                    <w:rFonts w:hint="eastAsia"/>
                    <w:szCs w:val="21"/>
                  </w:rPr>
                  <w:t>期初余额</w:t>
                </w:r>
              </w:p>
            </w:tc>
          </w:tr>
          <w:tr w:rsidR="004F36B1" w:rsidTr="004F36B1">
            <w:trPr>
              <w:cantSplit/>
            </w:trPr>
            <w:tc>
              <w:tcPr>
                <w:tcW w:w="765" w:type="pct"/>
                <w:vMerge/>
                <w:tcBorders>
                  <w:top w:val="single" w:sz="6" w:space="0" w:color="auto"/>
                  <w:left w:val="single" w:sz="6" w:space="0" w:color="auto"/>
                  <w:bottom w:val="single" w:sz="6" w:space="0" w:color="auto"/>
                  <w:right w:val="single" w:sz="6" w:space="0" w:color="auto"/>
                </w:tcBorders>
              </w:tcPr>
              <w:p w:rsidR="004F36B1" w:rsidRDefault="004F36B1" w:rsidP="004F36B1">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5"/>
                  <w:jc w:val="center"/>
                  <w:rPr>
                    <w:szCs w:val="21"/>
                  </w:rPr>
                </w:pPr>
                <w:r>
                  <w:rPr>
                    <w:rFonts w:hint="eastAsia"/>
                    <w:szCs w:val="21"/>
                  </w:rPr>
                  <w:t>比例</w:t>
                </w:r>
                <w:r>
                  <w:rPr>
                    <w:szCs w:val="21"/>
                  </w:rPr>
                  <w:t>(%)</w:t>
                </w:r>
              </w:p>
            </w:tc>
          </w:tr>
          <w:tr w:rsidR="004F36B1" w:rsidTr="004F36B1">
            <w:trPr>
              <w:cantSplit/>
            </w:trPr>
            <w:tc>
              <w:tcPr>
                <w:tcW w:w="765"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rPr>
                    <w:szCs w:val="21"/>
                  </w:rPr>
                </w:pPr>
                <w:r>
                  <w:rPr>
                    <w:rFonts w:hint="eastAsia"/>
                    <w:szCs w:val="21"/>
                  </w:rPr>
                  <w:t>1年以内</w:t>
                </w:r>
              </w:p>
            </w:tc>
            <w:sdt>
              <w:sdtPr>
                <w:rPr>
                  <w:szCs w:val="21"/>
                </w:rPr>
                <w:alias w:val="预付帐款一年以内合计"/>
                <w:tag w:val="_GBC_f212c56b05724716b992c52f36f80c9a"/>
                <w:id w:val="14403589"/>
                <w:lock w:val="sdtLocked"/>
              </w:sdtPr>
              <w:sdtContent>
                <w:tc>
                  <w:tcPr>
                    <w:tcW w:w="1063"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2,003,269</w:t>
                    </w:r>
                  </w:p>
                </w:tc>
              </w:sdtContent>
            </w:sdt>
            <w:sdt>
              <w:sdtPr>
                <w:rPr>
                  <w:szCs w:val="21"/>
                </w:rPr>
                <w:alias w:val="预付帐款一年以内合计比例"/>
                <w:tag w:val="_GBC_bae3263a5b044640951c7c31fa9d05f1"/>
                <w:id w:val="14403590"/>
                <w:lock w:val="sdtLocked"/>
              </w:sdtPr>
              <w:sdtContent>
                <w:tc>
                  <w:tcPr>
                    <w:tcW w:w="1055"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96</w:t>
                    </w:r>
                  </w:p>
                </w:tc>
              </w:sdtContent>
            </w:sdt>
            <w:sdt>
              <w:sdtPr>
                <w:rPr>
                  <w:szCs w:val="21"/>
                </w:rPr>
                <w:alias w:val="预付帐款一年以内合计"/>
                <w:tag w:val="_GBC_8dd17eb7f6644bf89f1d87b85653ac6c"/>
                <w:id w:val="14403591"/>
                <w:lock w:val="sdtLocked"/>
              </w:sdtPr>
              <w:sdtContent>
                <w:tc>
                  <w:tcPr>
                    <w:tcW w:w="1054"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2,179,610</w:t>
                    </w:r>
                  </w:p>
                </w:tc>
              </w:sdtContent>
            </w:sdt>
            <w:sdt>
              <w:sdtPr>
                <w:rPr>
                  <w:szCs w:val="21"/>
                </w:rPr>
                <w:alias w:val="预付帐款一年以内合计比例"/>
                <w:tag w:val="_GBC_45cda6cdee054e0bb4ef75445f127633"/>
                <w:id w:val="14403592"/>
                <w:lock w:val="sdtLocked"/>
              </w:sdtPr>
              <w:sdtContent>
                <w:tc>
                  <w:tcPr>
                    <w:tcW w:w="1063"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81</w:t>
                    </w:r>
                  </w:p>
                </w:tc>
              </w:sdtContent>
            </w:sdt>
          </w:tr>
          <w:tr w:rsidR="004F36B1" w:rsidTr="004F36B1">
            <w:trPr>
              <w:cantSplit/>
            </w:trPr>
            <w:tc>
              <w:tcPr>
                <w:tcW w:w="765"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rPr>
                    <w:szCs w:val="21"/>
                  </w:rPr>
                </w:pPr>
                <w:r>
                  <w:rPr>
                    <w:rFonts w:hint="eastAsia"/>
                    <w:szCs w:val="21"/>
                  </w:rPr>
                  <w:t>1至2年</w:t>
                </w:r>
              </w:p>
            </w:tc>
            <w:sdt>
              <w:sdtPr>
                <w:rPr>
                  <w:szCs w:val="21"/>
                </w:rPr>
                <w:alias w:val="预付帐款一至二年合计"/>
                <w:tag w:val="_GBC_5f23b3a1b9a34fe4b791f1dd97aadb37"/>
                <w:id w:val="14403593"/>
                <w:lock w:val="sdtLocked"/>
              </w:sdtPr>
              <w:sdtContent>
                <w:tc>
                  <w:tcPr>
                    <w:tcW w:w="1063"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21,705</w:t>
                    </w:r>
                  </w:p>
                </w:tc>
              </w:sdtContent>
            </w:sdt>
            <w:sdt>
              <w:sdtPr>
                <w:rPr>
                  <w:szCs w:val="21"/>
                </w:rPr>
                <w:alias w:val="预付帐款一至二年合计比例"/>
                <w:tag w:val="_GBC_49a49baeac9c4b219c39a63dfea05848"/>
                <w:id w:val="14403594"/>
                <w:lock w:val="sdtLocked"/>
              </w:sdtPr>
              <w:sdtContent>
                <w:tc>
                  <w:tcPr>
                    <w:tcW w:w="1055"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1</w:t>
                    </w:r>
                  </w:p>
                </w:tc>
              </w:sdtContent>
            </w:sdt>
            <w:sdt>
              <w:sdtPr>
                <w:rPr>
                  <w:szCs w:val="21"/>
                </w:rPr>
                <w:alias w:val="预付帐款一至二年合计"/>
                <w:tag w:val="_GBC_4e34c1b269624f64aae47993b34ad509"/>
                <w:id w:val="14403595"/>
                <w:lock w:val="sdtLocked"/>
              </w:sdtPr>
              <w:sdtContent>
                <w:tc>
                  <w:tcPr>
                    <w:tcW w:w="1054"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457,542</w:t>
                    </w:r>
                  </w:p>
                </w:tc>
              </w:sdtContent>
            </w:sdt>
            <w:sdt>
              <w:sdtPr>
                <w:rPr>
                  <w:szCs w:val="21"/>
                </w:rPr>
                <w:alias w:val="预付帐款一至二年合计比例"/>
                <w:tag w:val="_GBC_972c6ea40ea34d96b9f0600f88c8165b"/>
                <w:id w:val="14403596"/>
                <w:lock w:val="sdtLocked"/>
              </w:sdtPr>
              <w:sdtContent>
                <w:tc>
                  <w:tcPr>
                    <w:tcW w:w="1063"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17</w:t>
                    </w:r>
                  </w:p>
                </w:tc>
              </w:sdtContent>
            </w:sdt>
          </w:tr>
          <w:tr w:rsidR="004F36B1" w:rsidTr="004F36B1">
            <w:trPr>
              <w:cantSplit/>
            </w:trPr>
            <w:tc>
              <w:tcPr>
                <w:tcW w:w="765"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rPr>
                    <w:szCs w:val="21"/>
                  </w:rPr>
                </w:pPr>
                <w:r>
                  <w:rPr>
                    <w:rFonts w:hint="eastAsia"/>
                    <w:szCs w:val="21"/>
                  </w:rPr>
                  <w:t>2至3年</w:t>
                </w:r>
              </w:p>
            </w:tc>
            <w:sdt>
              <w:sdtPr>
                <w:rPr>
                  <w:szCs w:val="21"/>
                </w:rPr>
                <w:alias w:val="预付帐款二至三年合计"/>
                <w:tag w:val="_GBC_76946bbdf6dc46dfb807d464df328b25"/>
                <w:id w:val="14403597"/>
                <w:lock w:val="sdtLocked"/>
              </w:sdtPr>
              <w:sdtContent>
                <w:tc>
                  <w:tcPr>
                    <w:tcW w:w="1063"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52,600</w:t>
                    </w:r>
                  </w:p>
                </w:tc>
              </w:sdtContent>
            </w:sdt>
            <w:sdt>
              <w:sdtPr>
                <w:rPr>
                  <w:szCs w:val="21"/>
                </w:rPr>
                <w:alias w:val="预付帐款二至三年合计比例"/>
                <w:tag w:val="_GBC_398f199e42a14a3780233b867dd31036"/>
                <w:id w:val="14403598"/>
                <w:lock w:val="sdtLocked"/>
              </w:sdtPr>
              <w:sdtContent>
                <w:tc>
                  <w:tcPr>
                    <w:tcW w:w="1055"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3</w:t>
                    </w:r>
                  </w:p>
                </w:tc>
              </w:sdtContent>
            </w:sdt>
            <w:sdt>
              <w:sdtPr>
                <w:rPr>
                  <w:szCs w:val="21"/>
                </w:rPr>
                <w:alias w:val="预付帐款二至三年合计"/>
                <w:tag w:val="_GBC_59e214242f584c0c907667514c8c8681"/>
                <w:id w:val="14403599"/>
                <w:lock w:val="sdtLocked"/>
              </w:sdtPr>
              <w:sdtContent>
                <w:tc>
                  <w:tcPr>
                    <w:tcW w:w="1054"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60,723</w:t>
                    </w:r>
                  </w:p>
                </w:tc>
              </w:sdtContent>
            </w:sdt>
            <w:sdt>
              <w:sdtPr>
                <w:rPr>
                  <w:szCs w:val="21"/>
                </w:rPr>
                <w:alias w:val="预付帐款二至三年合计比例"/>
                <w:tag w:val="_GBC_4ea5488f912745a08725f74415d61a2a"/>
                <w:id w:val="14403600"/>
                <w:lock w:val="sdtLocked"/>
              </w:sdtPr>
              <w:sdtContent>
                <w:tc>
                  <w:tcPr>
                    <w:tcW w:w="1063"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2</w:t>
                    </w:r>
                  </w:p>
                </w:tc>
              </w:sdtContent>
            </w:sdt>
          </w:tr>
          <w:tr w:rsidR="004F36B1" w:rsidTr="004F36B1">
            <w:trPr>
              <w:cantSplit/>
            </w:trPr>
            <w:tc>
              <w:tcPr>
                <w:tcW w:w="765"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rPr>
                    <w:szCs w:val="21"/>
                  </w:rPr>
                </w:pPr>
                <w:r>
                  <w:rPr>
                    <w:rFonts w:hint="eastAsia"/>
                    <w:szCs w:val="21"/>
                  </w:rPr>
                  <w:t>3年以上</w:t>
                </w:r>
              </w:p>
            </w:tc>
            <w:sdt>
              <w:sdtPr>
                <w:rPr>
                  <w:szCs w:val="21"/>
                </w:rPr>
                <w:alias w:val="预付帐款三年以上合计"/>
                <w:tag w:val="_GBC_34e8bd622a2e4bd3a984d267cec2e23a"/>
                <w:id w:val="14403601"/>
                <w:lock w:val="sdtLocked"/>
              </w:sdtPr>
              <w:sdtContent>
                <w:tc>
                  <w:tcPr>
                    <w:tcW w:w="1063"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2,615</w:t>
                    </w:r>
                  </w:p>
                </w:tc>
              </w:sdtContent>
            </w:sdt>
            <w:sdt>
              <w:sdtPr>
                <w:rPr>
                  <w:szCs w:val="21"/>
                </w:rPr>
                <w:alias w:val="预付帐款三年以上合计比例"/>
                <w:tag w:val="_GBC_ff2de12d85b443cab9e764748bc4e027"/>
                <w:id w:val="14403602"/>
                <w:lock w:val="sdtLocked"/>
              </w:sdtPr>
              <w:sdtContent>
                <w:tc>
                  <w:tcPr>
                    <w:tcW w:w="1055"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w:t>
                    </w:r>
                  </w:p>
                </w:tc>
              </w:sdtContent>
            </w:sdt>
            <w:sdt>
              <w:sdtPr>
                <w:rPr>
                  <w:szCs w:val="21"/>
                </w:rPr>
                <w:alias w:val="预付帐款三年以上合计"/>
                <w:tag w:val="_GBC_060afc8a4a4b47319e74813388542435"/>
                <w:id w:val="14403603"/>
                <w:lock w:val="sdtLocked"/>
              </w:sdtPr>
              <w:sdtContent>
                <w:tc>
                  <w:tcPr>
                    <w:tcW w:w="1054"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4,291</w:t>
                    </w:r>
                  </w:p>
                </w:tc>
              </w:sdtContent>
            </w:sdt>
            <w:sdt>
              <w:sdtPr>
                <w:rPr>
                  <w:szCs w:val="21"/>
                </w:rPr>
                <w:alias w:val="预付帐款三年以上合计比例"/>
                <w:tag w:val="_GBC_95de1f398c3d4fab881f52002647b11b"/>
                <w:id w:val="14403604"/>
                <w:lock w:val="sdtLocked"/>
              </w:sdtPr>
              <w:sdtContent>
                <w:tc>
                  <w:tcPr>
                    <w:tcW w:w="1063"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w:t>
                    </w:r>
                  </w:p>
                </w:tc>
              </w:sdtContent>
            </w:sdt>
          </w:tr>
          <w:tr w:rsidR="004F36B1" w:rsidTr="004F36B1">
            <w:trPr>
              <w:cantSplit/>
            </w:trPr>
            <w:tc>
              <w:tcPr>
                <w:tcW w:w="765"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center"/>
                  <w:rPr>
                    <w:szCs w:val="21"/>
                  </w:rPr>
                </w:pPr>
                <w:r>
                  <w:rPr>
                    <w:rFonts w:hint="eastAsia"/>
                    <w:szCs w:val="21"/>
                  </w:rPr>
                  <w:t>合计</w:t>
                </w:r>
              </w:p>
            </w:tc>
            <w:sdt>
              <w:sdtPr>
                <w:rPr>
                  <w:szCs w:val="21"/>
                </w:rPr>
                <w:alias w:val="预付帐款"/>
                <w:tag w:val="_GBC_6a68c7c1adbc485588a1b40271247c00"/>
                <w:id w:val="14403605"/>
                <w:lock w:val="sdtLocked"/>
              </w:sdtPr>
              <w:sdtContent>
                <w:tc>
                  <w:tcPr>
                    <w:tcW w:w="1063"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2,080,189</w:t>
                    </w:r>
                  </w:p>
                </w:tc>
              </w:sdtContent>
            </w:sdt>
            <w:sdt>
              <w:sdtPr>
                <w:rPr>
                  <w:szCs w:val="21"/>
                </w:rPr>
                <w:alias w:val="预付帐款合计比例"/>
                <w:tag w:val="_GBC_5a7018fd06fc4632b29859c30831efbb"/>
                <w:id w:val="14403606"/>
                <w:lock w:val="sdtLocked"/>
              </w:sdtPr>
              <w:sdtContent>
                <w:tc>
                  <w:tcPr>
                    <w:tcW w:w="1055"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100</w:t>
                    </w:r>
                  </w:p>
                </w:tc>
              </w:sdtContent>
            </w:sdt>
            <w:sdt>
              <w:sdtPr>
                <w:rPr>
                  <w:szCs w:val="21"/>
                </w:rPr>
                <w:alias w:val="预付帐款"/>
                <w:tag w:val="_GBC_31ee5a69c0f241458f18e6000430732f"/>
                <w:id w:val="14403607"/>
                <w:lock w:val="sdtLocked"/>
              </w:sdtPr>
              <w:sdtContent>
                <w:tc>
                  <w:tcPr>
                    <w:tcW w:w="1054"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2,702,166</w:t>
                    </w:r>
                  </w:p>
                </w:tc>
              </w:sdtContent>
            </w:sdt>
            <w:sdt>
              <w:sdtPr>
                <w:rPr>
                  <w:szCs w:val="21"/>
                </w:rPr>
                <w:alias w:val="预付帐款合计比例"/>
                <w:tag w:val="_GBC_608adb1887bc4579822cb28d0bed8027"/>
                <w:id w:val="14403608"/>
                <w:lock w:val="sdtLocked"/>
              </w:sdtPr>
              <w:sdtContent>
                <w:tc>
                  <w:tcPr>
                    <w:tcW w:w="1063" w:type="pct"/>
                    <w:tcBorders>
                      <w:top w:val="single" w:sz="6" w:space="0" w:color="auto"/>
                      <w:left w:val="single" w:sz="6" w:space="0" w:color="auto"/>
                      <w:bottom w:val="single" w:sz="6" w:space="0" w:color="auto"/>
                      <w:right w:val="single" w:sz="6" w:space="0" w:color="auto"/>
                    </w:tcBorders>
                  </w:tcPr>
                  <w:p w:rsidR="004F36B1" w:rsidRDefault="004F36B1" w:rsidP="004F36B1">
                    <w:pPr>
                      <w:spacing w:line="360" w:lineRule="exact"/>
                      <w:ind w:right="5"/>
                      <w:jc w:val="right"/>
                      <w:rPr>
                        <w:szCs w:val="21"/>
                      </w:rPr>
                    </w:pPr>
                    <w:r>
                      <w:rPr>
                        <w:szCs w:val="21"/>
                      </w:rPr>
                      <w:t>100</w:t>
                    </w:r>
                  </w:p>
                </w:tc>
              </w:sdtContent>
            </w:sdt>
          </w:tr>
        </w:tbl>
        <w:p w:rsidR="004F36B1" w:rsidRDefault="004F36B1"/>
        <w:p w:rsidR="006C2310" w:rsidRDefault="0062442B">
          <w:pPr>
            <w:rPr>
              <w:szCs w:val="21"/>
            </w:rPr>
          </w:pPr>
          <w:r>
            <w:t>账</w:t>
          </w:r>
          <w:r>
            <w:rPr>
              <w:rFonts w:hint="eastAsia"/>
              <w:szCs w:val="21"/>
            </w:rPr>
            <w:t>龄超过1年且金额重要的预付款项未及时结算原因</w:t>
          </w:r>
          <w:r>
            <w:rPr>
              <w:szCs w:val="21"/>
            </w:rPr>
            <w:t>的说明：</w:t>
          </w:r>
        </w:p>
        <w:p w:rsidR="006C2310" w:rsidRDefault="00E56D7A"/>
      </w:sdtContent>
    </w:sdt>
    <w:sdt>
      <w:sdtPr>
        <w:rPr>
          <w:rFonts w:ascii="宋体" w:hAnsi="宋体" w:cs="宋体" w:hint="eastAsia"/>
          <w:b w:val="0"/>
          <w:bCs w:val="0"/>
          <w:kern w:val="0"/>
          <w:szCs w:val="24"/>
        </w:rPr>
        <w:alias w:val="模块:预付款项金额前五名单位情况"/>
        <w:tag w:val="_SEC_8a85592946074248a7ee474e6adb363e"/>
        <w:id w:val="14403613"/>
        <w:lock w:val="sdtLocked"/>
        <w:placeholder>
          <w:docPart w:val="GBC22222222222222222222222222222"/>
        </w:placeholder>
      </w:sdtPr>
      <w:sdtEndPr>
        <w:rPr>
          <w:rFonts w:ascii="Times New Roman" w:hAnsi="Times New Roman"/>
        </w:rPr>
      </w:sdtEndPr>
      <w:sdtContent>
        <w:p w:rsidR="006C2310" w:rsidRDefault="0062442B" w:rsidP="00C31E10">
          <w:pPr>
            <w:pStyle w:val="4"/>
            <w:numPr>
              <w:ilvl w:val="0"/>
              <w:numId w:val="84"/>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4403611"/>
            <w:lock w:val="sdtContentLocked"/>
            <w:placeholder>
              <w:docPart w:val="GBC22222222222222222222222222222"/>
            </w:placeholder>
          </w:sdtPr>
          <w:sdtContent>
            <w:p w:rsidR="006C2310" w:rsidRDefault="00E56D7A">
              <w:pPr>
                <w:snapToGrid w:val="0"/>
                <w:spacing w:line="240" w:lineRule="atLeast"/>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14403612"/>
            <w:lock w:val="sdtLocked"/>
            <w:placeholder>
              <w:docPart w:val="GBC22222222222222222222222222222"/>
            </w:placeholder>
          </w:sdtPr>
          <w:sdtContent>
            <w:p w:rsidR="004F36B1" w:rsidRDefault="004F36B1">
              <w:pPr>
                <w:snapToGrid w:val="0"/>
                <w:spacing w:line="240" w:lineRule="atLeast"/>
                <w:rPr>
                  <w:szCs w:val="21"/>
                </w:rPr>
              </w:pPr>
            </w:p>
            <w:tbl>
              <w:tblPr>
                <w:tblStyle w:val="g40"/>
                <w:tblW w:w="5000" w:type="pct"/>
                <w:jc w:val="center"/>
                <w:tblBorders>
                  <w:top w:val="double" w:sz="4" w:space="0" w:color="auto"/>
                  <w:bottom w:val="double" w:sz="4" w:space="0" w:color="auto"/>
                  <w:insideH w:val="single" w:sz="2" w:space="0" w:color="auto"/>
                  <w:insideV w:val="single" w:sz="2" w:space="0" w:color="auto"/>
                </w:tblBorders>
                <w:tblLook w:val="0000"/>
              </w:tblPr>
              <w:tblGrid>
                <w:gridCol w:w="6672"/>
                <w:gridCol w:w="2239"/>
                <w:gridCol w:w="1955"/>
                <w:gridCol w:w="3223"/>
              </w:tblGrid>
              <w:tr w:rsidR="004F36B1" w:rsidRPr="00E446D2" w:rsidTr="004F36B1">
                <w:trPr>
                  <w:trHeight w:val="397"/>
                  <w:tblHeader/>
                  <w:jc w:val="center"/>
                </w:trPr>
                <w:tc>
                  <w:tcPr>
                    <w:tcW w:w="1335" w:type="pct"/>
                    <w:vAlign w:val="center"/>
                  </w:tcPr>
                  <w:p w:rsidR="004F36B1" w:rsidRPr="00E446D2" w:rsidRDefault="004F36B1" w:rsidP="004F36B1">
                    <w:pPr>
                      <w:jc w:val="both"/>
                      <w:rPr>
                        <w:b/>
                      </w:rPr>
                    </w:pPr>
                    <w:r w:rsidRPr="00E446D2">
                      <w:rPr>
                        <w:rFonts w:hint="eastAsia"/>
                        <w:b/>
                      </w:rPr>
                      <w:t>单位名称</w:t>
                    </w:r>
                  </w:p>
                </w:tc>
                <w:tc>
                  <w:tcPr>
                    <w:tcW w:w="448" w:type="pct"/>
                    <w:vAlign w:val="center"/>
                  </w:tcPr>
                  <w:p w:rsidR="004F36B1" w:rsidRPr="00E446D2" w:rsidRDefault="004F36B1" w:rsidP="004F36B1">
                    <w:pPr>
                      <w:jc w:val="center"/>
                      <w:rPr>
                        <w:b/>
                      </w:rPr>
                    </w:pPr>
                    <w:r w:rsidRPr="00E446D2">
                      <w:rPr>
                        <w:rFonts w:hint="eastAsia"/>
                        <w:b/>
                      </w:rPr>
                      <w:t>年末余额</w:t>
                    </w:r>
                  </w:p>
                </w:tc>
                <w:tc>
                  <w:tcPr>
                    <w:tcW w:w="391" w:type="pct"/>
                    <w:vAlign w:val="center"/>
                  </w:tcPr>
                  <w:p w:rsidR="004F36B1" w:rsidRPr="00E446D2" w:rsidRDefault="004F36B1" w:rsidP="004F36B1">
                    <w:pPr>
                      <w:jc w:val="center"/>
                      <w:rPr>
                        <w:b/>
                      </w:rPr>
                    </w:pPr>
                    <w:r w:rsidRPr="00E446D2">
                      <w:rPr>
                        <w:rFonts w:hint="eastAsia"/>
                        <w:b/>
                      </w:rPr>
                      <w:t>账龄</w:t>
                    </w:r>
                  </w:p>
                </w:tc>
                <w:tc>
                  <w:tcPr>
                    <w:tcW w:w="645" w:type="pct"/>
                  </w:tcPr>
                  <w:p w:rsidR="004F36B1" w:rsidRPr="00E446D2" w:rsidRDefault="004F36B1" w:rsidP="004F36B1">
                    <w:pPr>
                      <w:ind w:leftChars="-50" w:left="-105" w:rightChars="-50" w:right="-105"/>
                      <w:jc w:val="center"/>
                      <w:rPr>
                        <w:b/>
                      </w:rPr>
                    </w:pPr>
                    <w:r w:rsidRPr="00E446D2">
                      <w:rPr>
                        <w:rFonts w:hint="eastAsia"/>
                        <w:b/>
                      </w:rPr>
                      <w:t>占预付款项年末余额合计数的比例</w:t>
                    </w:r>
                    <w:r w:rsidRPr="00E446D2">
                      <w:rPr>
                        <w:b/>
                      </w:rPr>
                      <w:t>(%)</w:t>
                    </w:r>
                  </w:p>
                </w:tc>
              </w:tr>
              <w:tr w:rsidR="004F36B1" w:rsidRPr="00E446D2" w:rsidTr="004F36B1">
                <w:trPr>
                  <w:trHeight w:val="397"/>
                  <w:jc w:val="center"/>
                </w:trPr>
                <w:tc>
                  <w:tcPr>
                    <w:tcW w:w="1335" w:type="pct"/>
                    <w:vAlign w:val="center"/>
                  </w:tcPr>
                  <w:p w:rsidR="004F36B1" w:rsidRPr="00E446D2" w:rsidRDefault="004F36B1" w:rsidP="004F36B1">
                    <w:pPr>
                      <w:jc w:val="both"/>
                    </w:pPr>
                    <w:r w:rsidRPr="007E480D">
                      <w:rPr>
                        <w:rFonts w:hint="eastAsia"/>
                      </w:rPr>
                      <w:t>青岛世纪瑞丰集团有限公司</w:t>
                    </w:r>
                  </w:p>
                </w:tc>
                <w:tc>
                  <w:tcPr>
                    <w:tcW w:w="448" w:type="pct"/>
                    <w:vAlign w:val="center"/>
                  </w:tcPr>
                  <w:p w:rsidR="004F36B1" w:rsidRPr="00E446D2" w:rsidRDefault="004F36B1" w:rsidP="004F36B1">
                    <w:pPr>
                      <w:jc w:val="right"/>
                    </w:pPr>
                    <w:r w:rsidRPr="007E480D">
                      <w:t>545,232</w:t>
                    </w:r>
                  </w:p>
                </w:tc>
                <w:tc>
                  <w:tcPr>
                    <w:tcW w:w="391" w:type="pct"/>
                    <w:vAlign w:val="center"/>
                  </w:tcPr>
                  <w:p w:rsidR="004F36B1" w:rsidRPr="00E446D2" w:rsidRDefault="004F36B1" w:rsidP="004F36B1">
                    <w:pPr>
                      <w:jc w:val="center"/>
                    </w:pPr>
                    <w:r w:rsidRPr="007E480D">
                      <w:rPr>
                        <w:rFonts w:hint="eastAsia"/>
                      </w:rPr>
                      <w:t>1年以内</w:t>
                    </w:r>
                  </w:p>
                </w:tc>
                <w:tc>
                  <w:tcPr>
                    <w:tcW w:w="645" w:type="pct"/>
                    <w:vAlign w:val="center"/>
                  </w:tcPr>
                  <w:p w:rsidR="004F36B1" w:rsidRPr="00E446D2" w:rsidRDefault="004F36B1" w:rsidP="004F36B1">
                    <w:pPr>
                      <w:jc w:val="right"/>
                    </w:pPr>
                    <w:r w:rsidRPr="007E480D">
                      <w:t>26</w:t>
                    </w:r>
                  </w:p>
                </w:tc>
              </w:tr>
              <w:tr w:rsidR="004F36B1" w:rsidRPr="00E446D2" w:rsidTr="004F36B1">
                <w:trPr>
                  <w:trHeight w:val="397"/>
                  <w:jc w:val="center"/>
                </w:trPr>
                <w:tc>
                  <w:tcPr>
                    <w:tcW w:w="1335" w:type="pct"/>
                    <w:vAlign w:val="center"/>
                  </w:tcPr>
                  <w:p w:rsidR="004F36B1" w:rsidRPr="00E446D2" w:rsidRDefault="004F36B1" w:rsidP="004F36B1">
                    <w:pPr>
                      <w:jc w:val="both"/>
                    </w:pPr>
                    <w:r w:rsidRPr="007E480D">
                      <w:rPr>
                        <w:rFonts w:hint="eastAsia"/>
                      </w:rPr>
                      <w:t>山东鲁丽钢铁有限公司</w:t>
                    </w:r>
                  </w:p>
                </w:tc>
                <w:tc>
                  <w:tcPr>
                    <w:tcW w:w="448" w:type="pct"/>
                    <w:vAlign w:val="center"/>
                  </w:tcPr>
                  <w:p w:rsidR="004F36B1" w:rsidRPr="00E446D2" w:rsidRDefault="004F36B1" w:rsidP="004F36B1">
                    <w:pPr>
                      <w:jc w:val="right"/>
                    </w:pPr>
                    <w:r w:rsidRPr="007E480D">
                      <w:t>160,455</w:t>
                    </w:r>
                  </w:p>
                </w:tc>
                <w:tc>
                  <w:tcPr>
                    <w:tcW w:w="391" w:type="pct"/>
                    <w:vAlign w:val="center"/>
                  </w:tcPr>
                  <w:p w:rsidR="004F36B1" w:rsidRPr="00E446D2" w:rsidRDefault="004F36B1" w:rsidP="004F36B1">
                    <w:pPr>
                      <w:jc w:val="center"/>
                    </w:pPr>
                    <w:r w:rsidRPr="007E480D">
                      <w:rPr>
                        <w:rFonts w:hint="eastAsia"/>
                      </w:rPr>
                      <w:t>1年以内</w:t>
                    </w:r>
                  </w:p>
                </w:tc>
                <w:tc>
                  <w:tcPr>
                    <w:tcW w:w="645" w:type="pct"/>
                    <w:vAlign w:val="center"/>
                  </w:tcPr>
                  <w:p w:rsidR="004F36B1" w:rsidRPr="00E446D2" w:rsidRDefault="004F36B1" w:rsidP="004F36B1">
                    <w:pPr>
                      <w:jc w:val="right"/>
                    </w:pPr>
                    <w:r w:rsidRPr="007E480D">
                      <w:t>8</w:t>
                    </w:r>
                  </w:p>
                </w:tc>
              </w:tr>
              <w:tr w:rsidR="004F36B1" w:rsidRPr="00E446D2" w:rsidTr="004F36B1">
                <w:trPr>
                  <w:trHeight w:val="397"/>
                  <w:jc w:val="center"/>
                </w:trPr>
                <w:tc>
                  <w:tcPr>
                    <w:tcW w:w="1335" w:type="pct"/>
                    <w:vAlign w:val="center"/>
                  </w:tcPr>
                  <w:p w:rsidR="004F36B1" w:rsidRPr="00E446D2" w:rsidRDefault="004F36B1" w:rsidP="004F36B1">
                    <w:pPr>
                      <w:jc w:val="both"/>
                    </w:pPr>
                    <w:r w:rsidRPr="007E480D">
                      <w:rPr>
                        <w:rFonts w:hint="eastAsia"/>
                      </w:rPr>
                      <w:t>山东鲁丽铸锻机械有限公司</w:t>
                    </w:r>
                  </w:p>
                </w:tc>
                <w:tc>
                  <w:tcPr>
                    <w:tcW w:w="448" w:type="pct"/>
                    <w:vAlign w:val="center"/>
                  </w:tcPr>
                  <w:p w:rsidR="004F36B1" w:rsidRPr="00E446D2" w:rsidRDefault="004F36B1" w:rsidP="004F36B1">
                    <w:pPr>
                      <w:jc w:val="right"/>
                    </w:pPr>
                    <w:r w:rsidRPr="007E480D">
                      <w:t>98,249</w:t>
                    </w:r>
                  </w:p>
                </w:tc>
                <w:tc>
                  <w:tcPr>
                    <w:tcW w:w="391" w:type="pct"/>
                    <w:vAlign w:val="center"/>
                  </w:tcPr>
                  <w:p w:rsidR="004F36B1" w:rsidRPr="00E446D2" w:rsidRDefault="004F36B1" w:rsidP="004F36B1">
                    <w:pPr>
                      <w:jc w:val="center"/>
                    </w:pPr>
                    <w:r w:rsidRPr="007E480D">
                      <w:rPr>
                        <w:rFonts w:hint="eastAsia"/>
                      </w:rPr>
                      <w:t>1年以内</w:t>
                    </w:r>
                  </w:p>
                </w:tc>
                <w:tc>
                  <w:tcPr>
                    <w:tcW w:w="645" w:type="pct"/>
                    <w:vAlign w:val="center"/>
                  </w:tcPr>
                  <w:p w:rsidR="004F36B1" w:rsidRPr="00E446D2" w:rsidRDefault="004F36B1" w:rsidP="004F36B1">
                    <w:pPr>
                      <w:jc w:val="right"/>
                    </w:pPr>
                    <w:r w:rsidRPr="007E480D">
                      <w:t>5</w:t>
                    </w:r>
                  </w:p>
                </w:tc>
              </w:tr>
              <w:tr w:rsidR="004F36B1" w:rsidRPr="00E446D2" w:rsidTr="004F36B1">
                <w:trPr>
                  <w:trHeight w:val="397"/>
                  <w:jc w:val="center"/>
                </w:trPr>
                <w:tc>
                  <w:tcPr>
                    <w:tcW w:w="1335" w:type="pct"/>
                    <w:vAlign w:val="center"/>
                  </w:tcPr>
                  <w:p w:rsidR="004F36B1" w:rsidRPr="00E446D2" w:rsidRDefault="004F36B1" w:rsidP="004F36B1">
                    <w:pPr>
                      <w:jc w:val="both"/>
                    </w:pPr>
                    <w:r w:rsidRPr="007E480D">
                      <w:rPr>
                        <w:rFonts w:hint="eastAsia"/>
                      </w:rPr>
                      <w:t>伊旗国土资源管理局</w:t>
                    </w:r>
                  </w:p>
                </w:tc>
                <w:tc>
                  <w:tcPr>
                    <w:tcW w:w="448" w:type="pct"/>
                    <w:vAlign w:val="center"/>
                  </w:tcPr>
                  <w:p w:rsidR="004F36B1" w:rsidRPr="00E446D2" w:rsidRDefault="004F36B1" w:rsidP="004F36B1">
                    <w:pPr>
                      <w:jc w:val="right"/>
                    </w:pPr>
                    <w:r w:rsidRPr="007E480D">
                      <w:t>50,000</w:t>
                    </w:r>
                  </w:p>
                </w:tc>
                <w:tc>
                  <w:tcPr>
                    <w:tcW w:w="391" w:type="pct"/>
                    <w:vAlign w:val="center"/>
                  </w:tcPr>
                  <w:p w:rsidR="004F36B1" w:rsidRPr="00E446D2" w:rsidRDefault="004F36B1" w:rsidP="004F36B1">
                    <w:pPr>
                      <w:jc w:val="center"/>
                    </w:pPr>
                    <w:r w:rsidRPr="007E480D">
                      <w:rPr>
                        <w:rFonts w:hint="eastAsia"/>
                      </w:rPr>
                      <w:t>2-3年</w:t>
                    </w:r>
                  </w:p>
                </w:tc>
                <w:tc>
                  <w:tcPr>
                    <w:tcW w:w="645" w:type="pct"/>
                    <w:vAlign w:val="center"/>
                  </w:tcPr>
                  <w:p w:rsidR="004F36B1" w:rsidRPr="00E446D2" w:rsidRDefault="004F36B1" w:rsidP="004F36B1">
                    <w:pPr>
                      <w:jc w:val="right"/>
                    </w:pPr>
                    <w:r w:rsidRPr="007E480D">
                      <w:t>2</w:t>
                    </w:r>
                  </w:p>
                </w:tc>
              </w:tr>
              <w:tr w:rsidR="004F36B1" w:rsidRPr="00E446D2" w:rsidTr="004F36B1">
                <w:trPr>
                  <w:trHeight w:val="397"/>
                  <w:jc w:val="center"/>
                </w:trPr>
                <w:tc>
                  <w:tcPr>
                    <w:tcW w:w="1335" w:type="pct"/>
                    <w:vAlign w:val="center"/>
                  </w:tcPr>
                  <w:p w:rsidR="004F36B1" w:rsidRPr="00E446D2" w:rsidRDefault="004F36B1" w:rsidP="004F36B1">
                    <w:pPr>
                      <w:jc w:val="both"/>
                    </w:pPr>
                    <w:r w:rsidRPr="007E480D">
                      <w:rPr>
                        <w:rFonts w:hint="eastAsia"/>
                      </w:rPr>
                      <w:t>山西约翰芬雷华能设计工程有限公司</w:t>
                    </w:r>
                  </w:p>
                </w:tc>
                <w:tc>
                  <w:tcPr>
                    <w:tcW w:w="448" w:type="pct"/>
                    <w:vAlign w:val="center"/>
                  </w:tcPr>
                  <w:p w:rsidR="004F36B1" w:rsidRPr="00E446D2" w:rsidRDefault="004F36B1" w:rsidP="004F36B1">
                    <w:pPr>
                      <w:jc w:val="right"/>
                    </w:pPr>
                    <w:r w:rsidRPr="007E480D">
                      <w:t>37,746</w:t>
                    </w:r>
                  </w:p>
                </w:tc>
                <w:tc>
                  <w:tcPr>
                    <w:tcW w:w="391" w:type="pct"/>
                    <w:vAlign w:val="center"/>
                  </w:tcPr>
                  <w:p w:rsidR="004F36B1" w:rsidRPr="00E446D2" w:rsidRDefault="004F36B1" w:rsidP="004F36B1">
                    <w:pPr>
                      <w:jc w:val="center"/>
                    </w:pPr>
                    <w:r w:rsidRPr="007E480D">
                      <w:rPr>
                        <w:rFonts w:hint="eastAsia"/>
                      </w:rPr>
                      <w:t>1年以内</w:t>
                    </w:r>
                  </w:p>
                </w:tc>
                <w:tc>
                  <w:tcPr>
                    <w:tcW w:w="645" w:type="pct"/>
                    <w:vAlign w:val="center"/>
                  </w:tcPr>
                  <w:p w:rsidR="004F36B1" w:rsidRPr="00E446D2" w:rsidRDefault="004F36B1" w:rsidP="004F36B1">
                    <w:pPr>
                      <w:jc w:val="right"/>
                    </w:pPr>
                    <w:r w:rsidRPr="007E480D">
                      <w:t>2</w:t>
                    </w:r>
                  </w:p>
                </w:tc>
              </w:tr>
              <w:tr w:rsidR="004F36B1" w:rsidRPr="00E446D2" w:rsidTr="004F36B1">
                <w:trPr>
                  <w:trHeight w:val="397"/>
                  <w:jc w:val="center"/>
                </w:trPr>
                <w:tc>
                  <w:tcPr>
                    <w:tcW w:w="1335" w:type="pct"/>
                    <w:vAlign w:val="center"/>
                  </w:tcPr>
                  <w:p w:rsidR="004F36B1" w:rsidRPr="00E446D2" w:rsidRDefault="004F36B1" w:rsidP="004F36B1">
                    <w:pPr>
                      <w:jc w:val="both"/>
                      <w:rPr>
                        <w:b/>
                        <w:bCs/>
                      </w:rPr>
                    </w:pPr>
                    <w:r w:rsidRPr="00E446D2">
                      <w:rPr>
                        <w:rFonts w:hint="eastAsia"/>
                        <w:b/>
                        <w:bCs/>
                      </w:rPr>
                      <w:t>合计</w:t>
                    </w:r>
                  </w:p>
                </w:tc>
                <w:tc>
                  <w:tcPr>
                    <w:tcW w:w="448" w:type="pct"/>
                    <w:vAlign w:val="center"/>
                  </w:tcPr>
                  <w:p w:rsidR="004F36B1" w:rsidRPr="00E446D2" w:rsidRDefault="004F36B1" w:rsidP="004F36B1">
                    <w:pPr>
                      <w:jc w:val="right"/>
                      <w:rPr>
                        <w:b/>
                      </w:rPr>
                    </w:pPr>
                    <w:r w:rsidRPr="007E480D">
                      <w:rPr>
                        <w:b/>
                      </w:rPr>
                      <w:t>891,682</w:t>
                    </w:r>
                  </w:p>
                </w:tc>
                <w:tc>
                  <w:tcPr>
                    <w:tcW w:w="391" w:type="pct"/>
                    <w:vAlign w:val="center"/>
                  </w:tcPr>
                  <w:p w:rsidR="004F36B1" w:rsidRPr="00E446D2" w:rsidRDefault="004F36B1" w:rsidP="004F36B1">
                    <w:pPr>
                      <w:jc w:val="right"/>
                      <w:rPr>
                        <w:b/>
                      </w:rPr>
                    </w:pPr>
                  </w:p>
                </w:tc>
                <w:tc>
                  <w:tcPr>
                    <w:tcW w:w="645" w:type="pct"/>
                    <w:vAlign w:val="center"/>
                  </w:tcPr>
                  <w:p w:rsidR="004F36B1" w:rsidRPr="00E446D2" w:rsidRDefault="004F36B1" w:rsidP="004F36B1">
                    <w:pPr>
                      <w:jc w:val="right"/>
                      <w:rPr>
                        <w:b/>
                      </w:rPr>
                    </w:pPr>
                    <w:r w:rsidRPr="007E480D">
                      <w:rPr>
                        <w:b/>
                      </w:rPr>
                      <w:t>43</w:t>
                    </w:r>
                  </w:p>
                </w:tc>
              </w:tr>
            </w:tbl>
            <w:p w:rsidR="006C2310" w:rsidRDefault="00E56D7A">
              <w:pPr>
                <w:snapToGrid w:val="0"/>
                <w:spacing w:line="240" w:lineRule="atLeast"/>
                <w:rPr>
                  <w:szCs w:val="21"/>
                </w:rPr>
              </w:pPr>
            </w:p>
          </w:sdtContent>
        </w:sdt>
        <w:p w:rsidR="006C2310" w:rsidRDefault="00E56D7A">
          <w:pPr>
            <w:snapToGrid w:val="0"/>
            <w:spacing w:line="240" w:lineRule="atLeast"/>
            <w:rPr>
              <w:szCs w:val="21"/>
            </w:rPr>
          </w:pPr>
        </w:p>
      </w:sdtContent>
    </w:sdt>
    <w:sdt>
      <w:sdtPr>
        <w:rPr>
          <w:rFonts w:ascii="Times New Roman" w:hAnsi="Times New Roman" w:hint="eastAsia"/>
          <w:b/>
          <w:bCs/>
        </w:rPr>
        <w:alias w:val="模块:预付款项的说明"/>
        <w:tag w:val="_SEC_b4786b512c5648f09f6aeb396ccb9ee7"/>
        <w:id w:val="14403616"/>
        <w:lock w:val="sdtLocked"/>
        <w:placeholder>
          <w:docPart w:val="GBC22222222222222222222222222222"/>
        </w:placeholder>
      </w:sdtPr>
      <w:sdtEndPr>
        <w:rPr>
          <w:rFonts w:hint="default"/>
          <w:b w:val="0"/>
          <w:bCs w:val="0"/>
        </w:rPr>
      </w:sdtEndPr>
      <w:sdtContent>
        <w:p w:rsidR="006C2310" w:rsidRDefault="0062442B">
          <w:r>
            <w:rPr>
              <w:rFonts w:hint="eastAsia"/>
            </w:rPr>
            <w:t>其他说明</w:t>
          </w:r>
        </w:p>
        <w:sdt>
          <w:sdtPr>
            <w:rPr>
              <w:rFonts w:hint="eastAsia"/>
              <w:szCs w:val="21"/>
            </w:rPr>
            <w:alias w:val="是否适用：预付帐款的说明[双击切换]"/>
            <w:tag w:val="_GBC_292d88b78b6d439981e508e0126d8061"/>
            <w:id w:val="14403614"/>
            <w:lock w:val="sdtContentLocked"/>
            <w:placeholder>
              <w:docPart w:val="GBC22222222222222222222222222222"/>
            </w:placeholder>
          </w:sdtPr>
          <w:sdtContent>
            <w:p w:rsidR="004F36B1"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预付帐款的说明"/>
            <w:tag w:val="_GBC_f35b3f28a00448d7b7be1a45d8f33f68"/>
            <w:id w:val="14403615"/>
            <w:lock w:val="sdtLocked"/>
          </w:sdtPr>
          <w:sdtContent>
            <w:p w:rsidR="004F36B1" w:rsidRDefault="004F36B1">
              <w:pPr>
                <w:rPr>
                  <w:szCs w:val="21"/>
                </w:rPr>
              </w:pPr>
              <w:r>
                <w:rPr>
                  <w:rFonts w:hint="eastAsia"/>
                  <w:szCs w:val="21"/>
                </w:rPr>
                <w:t xml:space="preserve">    </w:t>
              </w:r>
              <w:r w:rsidRPr="00F730E1">
                <w:rPr>
                  <w:rFonts w:hint="eastAsia"/>
                  <w:sz w:val="22"/>
                  <w:szCs w:val="22"/>
                </w:rPr>
                <w:t>年末</w:t>
              </w:r>
              <w:r w:rsidRPr="00F730E1">
                <w:rPr>
                  <w:sz w:val="22"/>
                  <w:szCs w:val="22"/>
                </w:rPr>
                <w:t>预付款项中</w:t>
              </w:r>
              <w:r w:rsidRPr="00F730E1">
                <w:rPr>
                  <w:rFonts w:hint="eastAsia"/>
                  <w:sz w:val="22"/>
                  <w:szCs w:val="22"/>
                </w:rPr>
                <w:t>无预付</w:t>
              </w:r>
              <w:r w:rsidRPr="00F730E1">
                <w:rPr>
                  <w:sz w:val="22"/>
                  <w:szCs w:val="22"/>
                </w:rPr>
                <w:t>持本公司5%（含5%）以上表决权股份的股东单位</w:t>
              </w:r>
              <w:r w:rsidRPr="00F730E1">
                <w:rPr>
                  <w:rFonts w:hint="eastAsia"/>
                  <w:sz w:val="22"/>
                  <w:szCs w:val="22"/>
                </w:rPr>
                <w:t>的</w:t>
              </w:r>
              <w:r w:rsidRPr="00F730E1">
                <w:rPr>
                  <w:sz w:val="22"/>
                  <w:szCs w:val="22"/>
                </w:rPr>
                <w:t>欠款</w:t>
              </w:r>
              <w:r w:rsidRPr="00F730E1">
                <w:rPr>
                  <w:rFonts w:hint="eastAsia"/>
                  <w:sz w:val="22"/>
                  <w:szCs w:val="22"/>
                </w:rPr>
                <w:t>，</w:t>
              </w:r>
              <w:r w:rsidRPr="00F730E1">
                <w:rPr>
                  <w:sz w:val="22"/>
                  <w:szCs w:val="22"/>
                </w:rPr>
                <w:t>预付关联方款项合计</w:t>
              </w:r>
              <w:r w:rsidRPr="00F730E1">
                <w:rPr>
                  <w:rFonts w:hint="eastAsia"/>
                  <w:sz w:val="22"/>
                  <w:szCs w:val="22"/>
                </w:rPr>
                <w:t>54,948</w:t>
              </w:r>
              <w:r w:rsidRPr="00F730E1">
                <w:rPr>
                  <w:sz w:val="22"/>
                  <w:szCs w:val="22"/>
                </w:rPr>
                <w:t>万元，占预付款项总额的</w:t>
              </w:r>
              <w:r w:rsidRPr="00F730E1">
                <w:rPr>
                  <w:rFonts w:hint="eastAsia"/>
                  <w:sz w:val="22"/>
                  <w:szCs w:val="22"/>
                </w:rPr>
                <w:t>26.41%。</w:t>
              </w:r>
            </w:p>
          </w:sdtContent>
        </w:sdt>
        <w:p w:rsidR="006C2310" w:rsidRDefault="00E56D7A" w:rsidP="004F36B1">
          <w:pPr>
            <w:rPr>
              <w:szCs w:val="21"/>
            </w:rPr>
          </w:pPr>
        </w:p>
      </w:sdtContent>
    </w:sdt>
    <w:p w:rsidR="006C2310" w:rsidRDefault="006C2310">
      <w:pPr>
        <w:rPr>
          <w:szCs w:val="21"/>
        </w:rPr>
      </w:pPr>
    </w:p>
    <w:p w:rsidR="006C2310" w:rsidRDefault="0062442B" w:rsidP="00C31E10">
      <w:pPr>
        <w:pStyle w:val="3"/>
        <w:numPr>
          <w:ilvl w:val="0"/>
          <w:numId w:val="79"/>
        </w:numPr>
      </w:pPr>
      <w:r>
        <w:rPr>
          <w:rFonts w:hint="eastAsia"/>
        </w:rPr>
        <w:t>应收利息</w:t>
      </w:r>
    </w:p>
    <w:sdt>
      <w:sdtPr>
        <w:rPr>
          <w:rFonts w:asciiTheme="minorHAnsi" w:hAnsiTheme="minorHAnsi" w:cs="宋体" w:hint="eastAsia"/>
          <w:b w:val="0"/>
          <w:bCs w:val="0"/>
          <w:kern w:val="0"/>
          <w:szCs w:val="22"/>
        </w:rPr>
        <w:alias w:val="模块:应收利息"/>
        <w:tag w:val="_SEC_e7556b18b03f4947b14c0b36c675ff06"/>
        <w:id w:val="14403618"/>
        <w:lock w:val="sdtLocked"/>
        <w:placeholder>
          <w:docPart w:val="GBC22222222222222222222222222222"/>
        </w:placeholder>
      </w:sdtPr>
      <w:sdtEndPr>
        <w:rPr>
          <w:rFonts w:ascii="Times New Roman" w:hAnsi="Times New Roman" w:cs="Times New Roman"/>
          <w:kern w:val="2"/>
          <w:szCs w:val="24"/>
        </w:rPr>
      </w:sdtEndPr>
      <w:sdtContent>
        <w:p w:rsidR="006C2310" w:rsidRDefault="0062442B" w:rsidP="00C31E10">
          <w:pPr>
            <w:pStyle w:val="4"/>
            <w:numPr>
              <w:ilvl w:val="3"/>
              <w:numId w:val="85"/>
            </w:numPr>
            <w:tabs>
              <w:tab w:val="left" w:pos="546"/>
            </w:tabs>
          </w:pPr>
          <w:r>
            <w:rPr>
              <w:rFonts w:hint="eastAsia"/>
            </w:rPr>
            <w:t>应收利息分类</w:t>
          </w:r>
        </w:p>
        <w:sdt>
          <w:sdtPr>
            <w:alias w:val="是否适用：应收利息分类[双击切换]"/>
            <w:tag w:val="_GBC_83217ec91e3240eeb9ff337eca1b11bb"/>
            <w:id w:val="14403617"/>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SEC_2b1aed9928154ce3b72406656569e1a0"/>
        <w:id w:val="14403620"/>
        <w:lock w:val="sdtLocked"/>
        <w:placeholder>
          <w:docPart w:val="GBC22222222222222222222222222222"/>
        </w:placeholder>
      </w:sdtPr>
      <w:sdtEndPr>
        <w:rPr>
          <w:rFonts w:ascii="Times New Roman" w:hAnsi="Times New Roman"/>
        </w:rPr>
      </w:sdtEndPr>
      <w:sdtContent>
        <w:p w:rsidR="006C2310" w:rsidRDefault="0062442B" w:rsidP="00C31E10">
          <w:pPr>
            <w:pStyle w:val="4"/>
            <w:numPr>
              <w:ilvl w:val="3"/>
              <w:numId w:val="85"/>
            </w:numPr>
            <w:tabs>
              <w:tab w:val="left" w:pos="546"/>
            </w:tabs>
          </w:pPr>
          <w:r>
            <w:rPr>
              <w:rFonts w:hint="eastAsia"/>
            </w:rPr>
            <w:t>重要逾期利息</w:t>
          </w:r>
        </w:p>
        <w:sdt>
          <w:sdtPr>
            <w:alias w:val="是否适用：重要逾期利息[双击切换]"/>
            <w:tag w:val="_GBC_4720cbb6fd9144c2b14ef7120e6159be"/>
            <w:id w:val="14403619"/>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hint="eastAsia"/>
          <w:b/>
          <w:bCs/>
        </w:rPr>
        <w:alias w:val="模块:应收利息的说明"/>
        <w:tag w:val="_SEC_f928a6e9e75047f3b72b49250b05ba14"/>
        <w:id w:val="14403622"/>
        <w:lock w:val="sdtLocked"/>
        <w:placeholder>
          <w:docPart w:val="GBC22222222222222222222222222222"/>
        </w:placeholder>
      </w:sdtPr>
      <w:sdtEndPr>
        <w:rPr>
          <w:rFonts w:hint="default"/>
          <w:b w:val="0"/>
          <w:bCs w:val="0"/>
          <w:szCs w:val="21"/>
        </w:rPr>
      </w:sdtEndPr>
      <w:sdtContent>
        <w:p w:rsidR="006C2310" w:rsidRDefault="0062442B">
          <w:r>
            <w:rPr>
              <w:rFonts w:hint="eastAsia"/>
            </w:rPr>
            <w:t>其他说明：</w:t>
          </w:r>
        </w:p>
        <w:sdt>
          <w:sdtPr>
            <w:rPr>
              <w:rFonts w:hint="eastAsia"/>
              <w:szCs w:val="21"/>
            </w:rPr>
            <w:alias w:val="是否适用：应收利息的说明[双击切换]"/>
            <w:tag w:val="_GBC_353af20a1db84c639b0e03e660c37a48"/>
            <w:id w:val="14403621"/>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p w:rsidR="006C2310" w:rsidRDefault="0062442B" w:rsidP="00C31E10">
      <w:pPr>
        <w:pStyle w:val="3"/>
        <w:numPr>
          <w:ilvl w:val="0"/>
          <w:numId w:val="79"/>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SEC_531f695428244731b7e3fcf9986e03c5"/>
        <w:id w:val="14403624"/>
        <w:lock w:val="sdtLocked"/>
        <w:placeholder>
          <w:docPart w:val="GBC22222222222222222222222222222"/>
        </w:placeholder>
      </w:sdtPr>
      <w:sdtEndPr>
        <w:rPr>
          <w:rFonts w:ascii="Times New Roman" w:hAnsi="Times New Roman" w:cs="Times New Roman"/>
          <w:szCs w:val="24"/>
        </w:rPr>
      </w:sdtEndPr>
      <w:sdtContent>
        <w:p w:rsidR="006C2310" w:rsidRDefault="0062442B" w:rsidP="00C31E10">
          <w:pPr>
            <w:pStyle w:val="4"/>
            <w:numPr>
              <w:ilvl w:val="3"/>
              <w:numId w:val="86"/>
            </w:numPr>
            <w:tabs>
              <w:tab w:val="left" w:pos="560"/>
            </w:tabs>
          </w:pPr>
          <w:r>
            <w:rPr>
              <w:rFonts w:hint="eastAsia"/>
            </w:rPr>
            <w:t>应收股利</w:t>
          </w:r>
        </w:p>
        <w:sdt>
          <w:sdtPr>
            <w:alias w:val="是否适用：应收股利[双击切换]"/>
            <w:tag w:val="_GBC_c0f7b0360a644690b0472107042df17a"/>
            <w:id w:val="14403623"/>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SEC_9503084ad1734739bb1a74f5476ec07c"/>
        <w:id w:val="14403626"/>
        <w:lock w:val="sdtLocked"/>
        <w:placeholder>
          <w:docPart w:val="GBC22222222222222222222222222222"/>
        </w:placeholder>
      </w:sdtPr>
      <w:sdtEndPr>
        <w:rPr>
          <w:rFonts w:ascii="Times New Roman" w:hAnsi="Times New Roman" w:cs="Times New Roman"/>
          <w:szCs w:val="24"/>
        </w:rPr>
      </w:sdtEndPr>
      <w:sdtContent>
        <w:p w:rsidR="006C2310" w:rsidRDefault="0062442B" w:rsidP="00C31E10">
          <w:pPr>
            <w:pStyle w:val="4"/>
            <w:numPr>
              <w:ilvl w:val="3"/>
              <w:numId w:val="86"/>
            </w:numPr>
            <w:tabs>
              <w:tab w:val="left" w:pos="560"/>
            </w:tabs>
          </w:pPr>
          <w:r>
            <w:rPr>
              <w:rFonts w:hint="eastAsia"/>
            </w:rPr>
            <w:t>重要的账龄超过</w:t>
          </w:r>
          <w:r>
            <w:rPr>
              <w:rFonts w:hint="eastAsia"/>
            </w:rPr>
            <w:t>1</w:t>
          </w:r>
          <w:r>
            <w:rPr>
              <w:rFonts w:hint="eastAsia"/>
            </w:rPr>
            <w:t>年的应收股利：</w:t>
          </w:r>
        </w:p>
        <w:p w:rsidR="006C2310" w:rsidRDefault="00E56D7A" w:rsidP="004F36B1">
          <w:sdt>
            <w:sdtPr>
              <w:rPr>
                <w:rFonts w:hint="eastAsia"/>
                <w:szCs w:val="21"/>
              </w:rPr>
              <w:alias w:val="是否适用：重要的账龄超过1年的应收股利[双击切换]"/>
              <w:tag w:val="_GBC_d46c4e6d2f2e4e20b430a619bde9abe8"/>
              <w:id w:val="14403625"/>
              <w:lock w:val="sdtContentLocked"/>
              <w:placeholder>
                <w:docPart w:val="GBC22222222222222222222222222222"/>
              </w:placeholder>
            </w:sdtPr>
            <w:sdtContent>
              <w:r>
                <w:rPr>
                  <w:szCs w:val="21"/>
                </w:rPr>
                <w:fldChar w:fldCharType="begin"/>
              </w:r>
              <w:r w:rsidR="004F36B1">
                <w:rPr>
                  <w:szCs w:val="21"/>
                </w:rPr>
                <w:instrText>MACROBUTTON  SnrToggleCheckbox □适用</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sdtContent>
          </w:sdt>
        </w:p>
      </w:sdtContent>
    </w:sdt>
    <w:sdt>
      <w:sdtPr>
        <w:rPr>
          <w:rFonts w:hint="eastAsia"/>
          <w:szCs w:val="21"/>
        </w:rPr>
        <w:alias w:val="模块:应收股利的说明"/>
        <w:tag w:val="_SEC_e50f0bae57ac4f97bb5148c612a8ca48"/>
        <w:id w:val="14403628"/>
        <w:lock w:val="sdtLocked"/>
        <w:placeholder>
          <w:docPart w:val="GBC22222222222222222222222222222"/>
        </w:placeholder>
      </w:sdtPr>
      <w:sdtEndPr>
        <w:rPr>
          <w:rFonts w:hint="default"/>
        </w:rPr>
      </w:sdtEndPr>
      <w:sdtContent>
        <w:p w:rsidR="006C2310" w:rsidRDefault="0062442B">
          <w:pPr>
            <w:rPr>
              <w:szCs w:val="21"/>
            </w:rPr>
          </w:pPr>
          <w:r>
            <w:rPr>
              <w:rFonts w:hint="eastAsia"/>
              <w:szCs w:val="21"/>
            </w:rPr>
            <w:t>其他说明：</w:t>
          </w:r>
        </w:p>
        <w:p w:rsidR="006C2310" w:rsidRDefault="00E56D7A" w:rsidP="004F36B1">
          <w:pPr>
            <w:rPr>
              <w:szCs w:val="21"/>
            </w:rPr>
          </w:pPr>
          <w:sdt>
            <w:sdtPr>
              <w:rPr>
                <w:szCs w:val="21"/>
              </w:rPr>
              <w:alias w:val="是否适用：应收股利的说明[双击切换]"/>
              <w:tag w:val="_GBC_22314d2cdf794d5f90af92f13665da22"/>
              <w:id w:val="14403627"/>
              <w:lock w:val="sdtContentLocked"/>
              <w:placeholder>
                <w:docPart w:val="GBC22222222222222222222222222222"/>
              </w:placeholder>
            </w:sdtPr>
            <w:sdtContent>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sdtContent>
          </w:sdt>
        </w:p>
      </w:sdtContent>
    </w:sdt>
    <w:p w:rsidR="006C2310" w:rsidRDefault="006C2310">
      <w:pPr>
        <w:snapToGrid w:val="0"/>
        <w:spacing w:line="240" w:lineRule="atLeast"/>
        <w:ind w:rightChars="12" w:right="25"/>
        <w:rPr>
          <w:color w:val="FF0000"/>
          <w:szCs w:val="21"/>
        </w:rPr>
      </w:pPr>
    </w:p>
    <w:p w:rsidR="006C2310" w:rsidRDefault="0062442B" w:rsidP="00C31E10">
      <w:pPr>
        <w:pStyle w:val="3"/>
        <w:numPr>
          <w:ilvl w:val="0"/>
          <w:numId w:val="79"/>
        </w:numPr>
      </w:pPr>
      <w:r>
        <w:rPr>
          <w:rFonts w:hint="eastAsia"/>
        </w:rPr>
        <w:t>其他应收款</w:t>
      </w:r>
    </w:p>
    <w:sdt>
      <w:sdtPr>
        <w:rPr>
          <w:rFonts w:ascii="Times New Roman" w:hAnsi="Times New Roman" w:cs="宋体" w:hint="eastAsia"/>
          <w:b w:val="0"/>
          <w:bCs w:val="0"/>
          <w:kern w:val="0"/>
          <w:szCs w:val="24"/>
        </w:rPr>
        <w:alias w:val="模块:其他应收款分类披露"/>
        <w:tag w:val="_SEC_d047d549aa7244b381492a7cc30da0f7"/>
        <w:id w:val="14403668"/>
        <w:lock w:val="sdtLocked"/>
        <w:placeholder>
          <w:docPart w:val="GBC22222222222222222222222222222"/>
        </w:placeholder>
      </w:sdtPr>
      <w:sdtEndPr>
        <w:rPr>
          <w:rFonts w:ascii="宋体" w:hAnsi="宋体"/>
        </w:rPr>
      </w:sdtEndPr>
      <w:sdtContent>
        <w:p w:rsidR="006C2310" w:rsidRDefault="0062442B" w:rsidP="00C31E10">
          <w:pPr>
            <w:pStyle w:val="4"/>
            <w:numPr>
              <w:ilvl w:val="3"/>
              <w:numId w:val="87"/>
            </w:numPr>
            <w:tabs>
              <w:tab w:val="left" w:pos="588"/>
            </w:tabs>
          </w:pPr>
          <w:r>
            <w:rPr>
              <w:rFonts w:hint="eastAsia"/>
            </w:rPr>
            <w:t>其他应收款分类披露</w:t>
          </w:r>
        </w:p>
        <w:sdt>
          <w:sdtPr>
            <w:alias w:val="是否适用：其他应收款分类披露[双击切换]"/>
            <w:tag w:val="_GBC_fe3826dfb37147e7a7486e327c662c54"/>
            <w:id w:val="1440362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4F36B1" w:rsidRDefault="0062442B">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144036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其他应收账款按种类披露"/>
              <w:tag w:val="_GBC_82c1726363b549f59a0b06775d2a2411"/>
              <w:id w:val="1440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669"/>
            <w:gridCol w:w="1577"/>
            <w:gridCol w:w="1048"/>
            <w:gridCol w:w="1249"/>
            <w:gridCol w:w="1056"/>
            <w:gridCol w:w="1577"/>
            <w:gridCol w:w="1249"/>
            <w:gridCol w:w="1006"/>
            <w:gridCol w:w="1249"/>
            <w:gridCol w:w="1006"/>
            <w:gridCol w:w="1249"/>
          </w:tblGrid>
          <w:tr w:rsidR="004F36B1" w:rsidTr="004F36B1">
            <w:trPr>
              <w:cantSplit/>
              <w:trHeight w:val="283"/>
            </w:trPr>
            <w:tc>
              <w:tcPr>
                <w:tcW w:w="599" w:type="pct"/>
                <w:vMerge w:val="restart"/>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类别</w:t>
                </w:r>
              </w:p>
            </w:tc>
            <w:tc>
              <w:tcPr>
                <w:tcW w:w="2335" w:type="pct"/>
                <w:gridSpan w:val="5"/>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期末余额</w:t>
                </w:r>
              </w:p>
            </w:tc>
            <w:tc>
              <w:tcPr>
                <w:tcW w:w="2066" w:type="pct"/>
                <w:gridSpan w:val="5"/>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期初余额</w:t>
                </w:r>
              </w:p>
            </w:tc>
          </w:tr>
          <w:tr w:rsidR="004F36B1" w:rsidTr="004F36B1">
            <w:trPr>
              <w:cantSplit/>
              <w:trHeight w:val="150"/>
            </w:trPr>
            <w:tc>
              <w:tcPr>
                <w:tcW w:w="599" w:type="pct"/>
                <w:vMerge/>
                <w:tcBorders>
                  <w:left w:val="single" w:sz="4" w:space="0" w:color="auto"/>
                  <w:right w:val="single" w:sz="4" w:space="0" w:color="auto"/>
                </w:tcBorders>
                <w:vAlign w:val="center"/>
              </w:tcPr>
              <w:p w:rsidR="004F36B1" w:rsidRDefault="004F36B1" w:rsidP="004F36B1">
                <w:pPr>
                  <w:rPr>
                    <w:szCs w:val="21"/>
                  </w:rPr>
                </w:pPr>
              </w:p>
            </w:tc>
            <w:tc>
              <w:tcPr>
                <w:tcW w:w="942" w:type="pct"/>
                <w:gridSpan w:val="2"/>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账面余额</w:t>
                </w:r>
              </w:p>
            </w:tc>
            <w:tc>
              <w:tcPr>
                <w:tcW w:w="827" w:type="pct"/>
                <w:gridSpan w:val="2"/>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坏账准备</w:t>
                </w:r>
              </w:p>
            </w:tc>
            <w:tc>
              <w:tcPr>
                <w:tcW w:w="566" w:type="pct"/>
                <w:vMerge w:val="restart"/>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账面</w:t>
                </w:r>
              </w:p>
              <w:p w:rsidR="004F36B1" w:rsidRDefault="004F36B1" w:rsidP="004F36B1">
                <w:pPr>
                  <w:jc w:val="center"/>
                  <w:rPr>
                    <w:szCs w:val="21"/>
                  </w:rPr>
                </w:pPr>
                <w:r>
                  <w:rPr>
                    <w:rFonts w:hint="eastAsia"/>
                    <w:szCs w:val="21"/>
                  </w:rPr>
                  <w:t>价值</w:t>
                </w:r>
              </w:p>
            </w:tc>
            <w:tc>
              <w:tcPr>
                <w:tcW w:w="809" w:type="pct"/>
                <w:gridSpan w:val="2"/>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账面余额</w:t>
                </w:r>
              </w:p>
            </w:tc>
            <w:tc>
              <w:tcPr>
                <w:tcW w:w="809" w:type="pct"/>
                <w:gridSpan w:val="2"/>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坏账准备</w:t>
                </w:r>
              </w:p>
            </w:tc>
            <w:tc>
              <w:tcPr>
                <w:tcW w:w="448" w:type="pct"/>
                <w:vMerge w:val="restart"/>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账面</w:t>
                </w:r>
              </w:p>
              <w:p w:rsidR="004F36B1" w:rsidRDefault="004F36B1" w:rsidP="004F36B1">
                <w:pPr>
                  <w:jc w:val="center"/>
                  <w:rPr>
                    <w:szCs w:val="21"/>
                  </w:rPr>
                </w:pPr>
                <w:r>
                  <w:rPr>
                    <w:rFonts w:hint="eastAsia"/>
                    <w:szCs w:val="21"/>
                  </w:rPr>
                  <w:t>价值</w:t>
                </w:r>
              </w:p>
            </w:tc>
          </w:tr>
          <w:tr w:rsidR="004F36B1" w:rsidTr="004F36B1">
            <w:trPr>
              <w:cantSplit/>
              <w:trHeight w:val="135"/>
            </w:trPr>
            <w:tc>
              <w:tcPr>
                <w:tcW w:w="599" w:type="pct"/>
                <w:vMerge/>
                <w:tcBorders>
                  <w:left w:val="single" w:sz="4" w:space="0" w:color="auto"/>
                  <w:bottom w:val="single" w:sz="4" w:space="0" w:color="auto"/>
                  <w:right w:val="single" w:sz="4" w:space="0" w:color="auto"/>
                </w:tcBorders>
                <w:vAlign w:val="center"/>
              </w:tcPr>
              <w:p w:rsidR="004F36B1" w:rsidRDefault="004F36B1" w:rsidP="004F36B1">
                <w:pPr>
                  <w:rPr>
                    <w:szCs w:val="21"/>
                  </w:rPr>
                </w:pPr>
              </w:p>
            </w:tc>
            <w:tc>
              <w:tcPr>
                <w:tcW w:w="56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金额</w:t>
                </w:r>
              </w:p>
            </w:tc>
            <w:tc>
              <w:tcPr>
                <w:tcW w:w="37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比例</w:t>
                </w:r>
                <w:r>
                  <w:rPr>
                    <w:szCs w:val="21"/>
                  </w:rPr>
                  <w:t>(%)</w:t>
                </w:r>
              </w:p>
            </w:tc>
            <w:tc>
              <w:tcPr>
                <w:tcW w:w="44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金额</w:t>
                </w:r>
              </w:p>
            </w:tc>
            <w:tc>
              <w:tcPr>
                <w:tcW w:w="379"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计提比例</w:t>
                </w:r>
                <w:r>
                  <w:rPr>
                    <w:szCs w:val="21"/>
                  </w:rPr>
                  <w:t>(%)</w:t>
                </w:r>
              </w:p>
            </w:tc>
            <w:tc>
              <w:tcPr>
                <w:tcW w:w="566" w:type="pct"/>
                <w:vMerge/>
                <w:tcBorders>
                  <w:left w:val="single" w:sz="4" w:space="0" w:color="auto"/>
                  <w:bottom w:val="single" w:sz="4" w:space="0" w:color="auto"/>
                  <w:right w:val="single" w:sz="4" w:space="0" w:color="auto"/>
                </w:tcBorders>
                <w:vAlign w:val="center"/>
              </w:tcPr>
              <w:p w:rsidR="004F36B1" w:rsidRDefault="004F36B1" w:rsidP="004F36B1">
                <w:pPr>
                  <w:jc w:val="center"/>
                  <w:rPr>
                    <w:szCs w:val="21"/>
                  </w:rPr>
                </w:pPr>
              </w:p>
            </w:tc>
            <w:tc>
              <w:tcPr>
                <w:tcW w:w="448"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金额</w:t>
                </w:r>
              </w:p>
            </w:tc>
            <w:tc>
              <w:tcPr>
                <w:tcW w:w="361"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比例</w:t>
                </w:r>
                <w:r>
                  <w:rPr>
                    <w:szCs w:val="21"/>
                  </w:rPr>
                  <w:t>(%)</w:t>
                </w:r>
              </w:p>
            </w:tc>
            <w:tc>
              <w:tcPr>
                <w:tcW w:w="448"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金额</w:t>
                </w:r>
              </w:p>
            </w:tc>
            <w:tc>
              <w:tcPr>
                <w:tcW w:w="361"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计提比例</w:t>
                </w:r>
                <w:r>
                  <w:rPr>
                    <w:szCs w:val="21"/>
                  </w:rPr>
                  <w:t>(%)</w:t>
                </w:r>
              </w:p>
            </w:tc>
            <w:tc>
              <w:tcPr>
                <w:tcW w:w="448" w:type="pct"/>
                <w:vMerge/>
                <w:tcBorders>
                  <w:left w:val="single" w:sz="4" w:space="0" w:color="auto"/>
                  <w:bottom w:val="single" w:sz="4" w:space="0" w:color="auto"/>
                  <w:right w:val="single" w:sz="4" w:space="0" w:color="auto"/>
                </w:tcBorders>
              </w:tcPr>
              <w:p w:rsidR="004F36B1" w:rsidRDefault="004F36B1" w:rsidP="004F36B1">
                <w:pPr>
                  <w:jc w:val="center"/>
                  <w:rPr>
                    <w:szCs w:val="21"/>
                  </w:rPr>
                </w:pPr>
              </w:p>
            </w:tc>
          </w:tr>
          <w:tr w:rsidR="004F36B1" w:rsidTr="004F36B1">
            <w:trPr>
              <w:cantSplit/>
            </w:trPr>
            <w:tc>
              <w:tcPr>
                <w:tcW w:w="599"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center"/>
                  <w:rPr>
                    <w:szCs w:val="21"/>
                  </w:rPr>
                </w:pPr>
                <w:r>
                  <w:rPr>
                    <w:rFonts w:hint="eastAsia"/>
                    <w:szCs w:val="21"/>
                  </w:rPr>
                  <w:t>单项金额重大并单独计提坏账准备的其他应收款</w:t>
                </w:r>
              </w:p>
            </w:tc>
            <w:sdt>
              <w:sdtPr>
                <w:rPr>
                  <w:szCs w:val="21"/>
                </w:rPr>
                <w:alias w:val="单项金额重大的其他应收款项金额合计"/>
                <w:tag w:val="_GBC_06b5ef2ff1f74af79b1ba82868416f8e"/>
                <w:id w:val="14403632"/>
                <w:lock w:val="sdtLocked"/>
              </w:sdtPr>
              <w:sdtContent>
                <w:tc>
                  <w:tcPr>
                    <w:tcW w:w="56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2,078,098</w:t>
                    </w:r>
                  </w:p>
                </w:tc>
              </w:sdtContent>
            </w:sdt>
            <w:sdt>
              <w:sdtPr>
                <w:rPr>
                  <w:szCs w:val="21"/>
                </w:rPr>
                <w:alias w:val="单项金额重大的其他应收款项比例"/>
                <w:tag w:val="_GBC_741980064b9d4dfea35d1ed0df5cb8ee"/>
                <w:id w:val="14403633"/>
                <w:lock w:val="sdtLocked"/>
              </w:sdtPr>
              <w:sdtContent>
                <w:tc>
                  <w:tcPr>
                    <w:tcW w:w="37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55</w:t>
                    </w:r>
                  </w:p>
                </w:tc>
              </w:sdtContent>
            </w:sdt>
            <w:sdt>
              <w:sdtPr>
                <w:rPr>
                  <w:szCs w:val="21"/>
                </w:rPr>
                <w:alias w:val="单项金额重大的其他应收款项坏账准备金额"/>
                <w:tag w:val="_GBC_15c33c042c1849f99a4fc828accf13b9"/>
                <w:id w:val="14403634"/>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926,628</w:t>
                    </w:r>
                  </w:p>
                </w:tc>
              </w:sdtContent>
            </w:sdt>
            <w:sdt>
              <w:sdtPr>
                <w:rPr>
                  <w:szCs w:val="21"/>
                </w:rPr>
                <w:alias w:val="单项金额重大的其他应收款项坏账准备比例"/>
                <w:tag w:val="_GBC_94e9b4d8309044dcaa5ce6e79297a93e"/>
                <w:id w:val="14403635"/>
                <w:lock w:val="sdtLocked"/>
              </w:sdtPr>
              <w:sdtContent>
                <w:tc>
                  <w:tcPr>
                    <w:tcW w:w="379"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45</w:t>
                    </w:r>
                  </w:p>
                </w:tc>
              </w:sdtContent>
            </w:sdt>
            <w:sdt>
              <w:sdtPr>
                <w:rPr>
                  <w:szCs w:val="21"/>
                </w:rPr>
                <w:alias w:val="单项金额重大并单独计提坏账准备的其他应收款账面价值"/>
                <w:tag w:val="_GBC_5318bb91af284e1a81f2aebcdb8bf081"/>
                <w:id w:val="14403636"/>
                <w:lock w:val="sdtLocked"/>
              </w:sdtPr>
              <w:sdtContent>
                <w:tc>
                  <w:tcPr>
                    <w:tcW w:w="56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1,151,470</w:t>
                    </w:r>
                  </w:p>
                </w:tc>
              </w:sdtContent>
            </w:sdt>
            <w:sdt>
              <w:sdtPr>
                <w:rPr>
                  <w:szCs w:val="21"/>
                </w:rPr>
                <w:alias w:val="单项金额重大的其他应收款项金额合计"/>
                <w:tag w:val="_GBC_85c63babf4154bedaac72ac31af8786e"/>
                <w:id w:val="14403637"/>
                <w:lock w:val="sdtLocked"/>
                <w:showingPlcHdr/>
              </w:sdtPr>
              <w:sdtContent>
                <w:tc>
                  <w:tcPr>
                    <w:tcW w:w="44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rFonts w:hint="eastAsia"/>
                        <w:color w:val="333399"/>
                      </w:rPr>
                      <w:t xml:space="preserve">　</w:t>
                    </w:r>
                  </w:p>
                </w:tc>
              </w:sdtContent>
            </w:sdt>
            <w:sdt>
              <w:sdtPr>
                <w:rPr>
                  <w:szCs w:val="21"/>
                </w:rPr>
                <w:alias w:val="单项金额重大的其他应收款项比例"/>
                <w:tag w:val="_GBC_0a9afa2d68514bcd9e796539340a6b4f"/>
                <w:id w:val="14403638"/>
                <w:lock w:val="sdtLocked"/>
                <w:showingPlcHdr/>
              </w:sdtPr>
              <w:sdtContent>
                <w:tc>
                  <w:tcPr>
                    <w:tcW w:w="36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rFonts w:hint="eastAsia"/>
                        <w:color w:val="333399"/>
                      </w:rPr>
                      <w:t xml:space="preserve">　</w:t>
                    </w:r>
                  </w:p>
                </w:tc>
              </w:sdtContent>
            </w:sdt>
            <w:sdt>
              <w:sdtPr>
                <w:rPr>
                  <w:szCs w:val="21"/>
                </w:rPr>
                <w:alias w:val="单项金额重大的其他应收款项坏账准备金额"/>
                <w:tag w:val="_GBC_f5c3529729a94b43b3e595aa5a0bebfc"/>
                <w:id w:val="14403639"/>
                <w:lock w:val="sdtLocked"/>
                <w:showingPlcHdr/>
              </w:sdtPr>
              <w:sdtContent>
                <w:tc>
                  <w:tcPr>
                    <w:tcW w:w="44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rFonts w:hint="eastAsia"/>
                        <w:color w:val="333399"/>
                      </w:rPr>
                      <w:t xml:space="preserve">　</w:t>
                    </w:r>
                  </w:p>
                </w:tc>
              </w:sdtContent>
            </w:sdt>
            <w:sdt>
              <w:sdtPr>
                <w:rPr>
                  <w:szCs w:val="21"/>
                </w:rPr>
                <w:alias w:val="单项金额重大的其他应收款项坏账准备比例"/>
                <w:tag w:val="_GBC_1c18000be55a46a7a692a4ecd263f80c"/>
                <w:id w:val="14403640"/>
                <w:lock w:val="sdtLocked"/>
                <w:showingPlcHdr/>
              </w:sdtPr>
              <w:sdtContent>
                <w:tc>
                  <w:tcPr>
                    <w:tcW w:w="36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61ade6cc35a547f8a0e61c988c961be7"/>
                <w:id w:val="14403641"/>
                <w:lock w:val="sdtLocked"/>
                <w:showingPlcHdr/>
              </w:sdtPr>
              <w:sdtContent>
                <w:tc>
                  <w:tcPr>
                    <w:tcW w:w="44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rFonts w:hint="eastAsia"/>
                        <w:color w:val="333399"/>
                      </w:rPr>
                      <w:t xml:space="preserve">　</w:t>
                    </w:r>
                  </w:p>
                </w:tc>
              </w:sdtContent>
            </w:sdt>
          </w:tr>
          <w:tr w:rsidR="004F36B1" w:rsidTr="004F36B1">
            <w:trPr>
              <w:cantSplit/>
            </w:trPr>
            <w:tc>
              <w:tcPr>
                <w:tcW w:w="599"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center"/>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a2361abb36314ee081a12e8eb4dde391"/>
                <w:id w:val="14403642"/>
                <w:lock w:val="sdtLocked"/>
              </w:sdtPr>
              <w:sdtContent>
                <w:tc>
                  <w:tcPr>
                    <w:tcW w:w="56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1,576,824</w:t>
                    </w:r>
                  </w:p>
                </w:tc>
              </w:sdtContent>
            </w:sdt>
            <w:sdt>
              <w:sdtPr>
                <w:rPr>
                  <w:szCs w:val="21"/>
                </w:rPr>
                <w:alias w:val="按信用风险特征组合计提坏账准备的其他应收款项比例"/>
                <w:tag w:val="_GBC_cf5ff99847364776818939f15b0e7222"/>
                <w:id w:val="14403643"/>
                <w:lock w:val="sdtLocked"/>
              </w:sdtPr>
              <w:sdtContent>
                <w:tc>
                  <w:tcPr>
                    <w:tcW w:w="37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42</w:t>
                    </w:r>
                  </w:p>
                </w:tc>
              </w:sdtContent>
            </w:sdt>
            <w:sdt>
              <w:sdtPr>
                <w:rPr>
                  <w:szCs w:val="21"/>
                </w:rPr>
                <w:alias w:val="按信用风险特征组合计提坏账准备的其他应收款项坏账准备金额"/>
                <w:tag w:val="_GBC_f672a79494084e8dbdda4deec24a3af0"/>
                <w:id w:val="14403644"/>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103,061</w:t>
                    </w:r>
                  </w:p>
                </w:tc>
              </w:sdtContent>
            </w:sdt>
            <w:sdt>
              <w:sdtPr>
                <w:rPr>
                  <w:szCs w:val="21"/>
                </w:rPr>
                <w:alias w:val="按信用风险特征组合计提坏账准备的其他应收款项坏账准备比例"/>
                <w:tag w:val="_GBC_3333c5d5e1124c6b8dbf323b33240c56"/>
                <w:id w:val="14403645"/>
                <w:lock w:val="sdtLocked"/>
              </w:sdtPr>
              <w:sdtContent>
                <w:tc>
                  <w:tcPr>
                    <w:tcW w:w="379"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7</w:t>
                    </w:r>
                  </w:p>
                </w:tc>
              </w:sdtContent>
            </w:sdt>
            <w:sdt>
              <w:sdtPr>
                <w:rPr>
                  <w:szCs w:val="21"/>
                </w:rPr>
                <w:alias w:val="按信用风险特征组合计提坏账准备的其他应收款账面价值"/>
                <w:tag w:val="_GBC_52785f848cba4e328e77870747187aef"/>
                <w:id w:val="14403646"/>
                <w:lock w:val="sdtLocked"/>
              </w:sdtPr>
              <w:sdtContent>
                <w:tc>
                  <w:tcPr>
                    <w:tcW w:w="56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1,473,763</w:t>
                    </w:r>
                  </w:p>
                </w:tc>
              </w:sdtContent>
            </w:sdt>
            <w:sdt>
              <w:sdtPr>
                <w:rPr>
                  <w:szCs w:val="21"/>
                </w:rPr>
                <w:alias w:val="按信用风险特征组合计提坏账准备的其他应收款项"/>
                <w:tag w:val="_GBC_8a2213d366cb478eaa52f28f1cc2cdac"/>
                <w:id w:val="14403647"/>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907,769</w:t>
                    </w:r>
                  </w:p>
                </w:tc>
              </w:sdtContent>
            </w:sdt>
            <w:sdt>
              <w:sdtPr>
                <w:rPr>
                  <w:szCs w:val="21"/>
                </w:rPr>
                <w:alias w:val="按信用风险特征组合计提坏账准备的其他应收款项比例"/>
                <w:tag w:val="_GBC_1fb1752f1b0e4e34a216c55907edff2b"/>
                <w:id w:val="14403648"/>
                <w:lock w:val="sdtLocked"/>
              </w:sdtPr>
              <w:sdtContent>
                <w:tc>
                  <w:tcPr>
                    <w:tcW w:w="36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98</w:t>
                    </w:r>
                  </w:p>
                </w:tc>
              </w:sdtContent>
            </w:sdt>
            <w:sdt>
              <w:sdtPr>
                <w:rPr>
                  <w:szCs w:val="21"/>
                </w:rPr>
                <w:alias w:val="按信用风险特征组合计提坏账准备的其他应收款项坏账准备金额"/>
                <w:tag w:val="_GBC_5b37e2ad4329481db0d3cc65187634d4"/>
                <w:id w:val="14403649"/>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100,119</w:t>
                    </w:r>
                  </w:p>
                </w:tc>
              </w:sdtContent>
            </w:sdt>
            <w:sdt>
              <w:sdtPr>
                <w:rPr>
                  <w:szCs w:val="21"/>
                </w:rPr>
                <w:alias w:val="按信用风险特征组合计提坏账准备的其他应收款项坏账准备比例"/>
                <w:tag w:val="_GBC_04cc460801bb4219ad7196391c95503d"/>
                <w:id w:val="14403650"/>
                <w:lock w:val="sdtLocked"/>
              </w:sdtPr>
              <w:sdtContent>
                <w:tc>
                  <w:tcPr>
                    <w:tcW w:w="36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11</w:t>
                    </w:r>
                  </w:p>
                </w:tc>
              </w:sdtContent>
            </w:sdt>
            <w:sdt>
              <w:sdtPr>
                <w:rPr>
                  <w:szCs w:val="21"/>
                </w:rPr>
                <w:alias w:val="按信用风险特征组合计提坏账准备的其他应收款账面价值"/>
                <w:tag w:val="_GBC_0b6439a0b76645a887e81e02f2a22edc"/>
                <w:id w:val="14403651"/>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807,650</w:t>
                    </w:r>
                  </w:p>
                </w:tc>
              </w:sdtContent>
            </w:sdt>
          </w:tr>
          <w:tr w:rsidR="004F36B1" w:rsidTr="004F36B1">
            <w:trPr>
              <w:cantSplit/>
            </w:trPr>
            <w:tc>
              <w:tcPr>
                <w:tcW w:w="599"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center"/>
                  <w:rPr>
                    <w:szCs w:val="21"/>
                  </w:rPr>
                </w:pPr>
                <w:r>
                  <w:rPr>
                    <w:rFonts w:hint="eastAsia"/>
                    <w:szCs w:val="21"/>
                  </w:rPr>
                  <w:t>单项金额不重大但单独计提坏账准备的其他应收款</w:t>
                </w:r>
              </w:p>
            </w:tc>
            <w:sdt>
              <w:sdtPr>
                <w:rPr>
                  <w:szCs w:val="21"/>
                </w:rPr>
                <w:alias w:val="单项金额不重大但按信用风险特征组合后该组合的风险较大的其他应收款项金额合计"/>
                <w:tag w:val="_GBC_325f5fd31f8243bb8aafdd22df3ebded"/>
                <w:id w:val="14403652"/>
                <w:lock w:val="sdtLocked"/>
              </w:sdtPr>
              <w:sdtContent>
                <w:tc>
                  <w:tcPr>
                    <w:tcW w:w="56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95,479</w:t>
                    </w:r>
                  </w:p>
                </w:tc>
              </w:sdtContent>
            </w:sdt>
            <w:sdt>
              <w:sdtPr>
                <w:rPr>
                  <w:szCs w:val="21"/>
                </w:rPr>
                <w:alias w:val="单项金额不重大但按信用风险特征组合后该组合的风险较大的其他应收款项比例"/>
                <w:tag w:val="_GBC_8eecf6be21ae4f8ea79fe0b296b43026"/>
                <w:id w:val="14403653"/>
                <w:lock w:val="sdtLocked"/>
              </w:sdtPr>
              <w:sdtContent>
                <w:tc>
                  <w:tcPr>
                    <w:tcW w:w="37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3</w:t>
                    </w:r>
                  </w:p>
                </w:tc>
              </w:sdtContent>
            </w:sdt>
            <w:sdt>
              <w:sdtPr>
                <w:rPr>
                  <w:szCs w:val="21"/>
                </w:rPr>
                <w:alias w:val="单项金额不重大但按信用风险特征组合后该组合的风险较大的其他应收款项坏账准备金额"/>
                <w:tag w:val="_GBC_8a5a19c2b08f4f268af9b981050f51d6"/>
                <w:id w:val="14403654"/>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46,512</w:t>
                    </w:r>
                  </w:p>
                </w:tc>
              </w:sdtContent>
            </w:sdt>
            <w:sdt>
              <w:sdtPr>
                <w:rPr>
                  <w:szCs w:val="21"/>
                </w:rPr>
                <w:alias w:val="单项金额不重大但按信用风险特征组合后该组合的风险较大的其他应收款项坏账准备比例"/>
                <w:tag w:val="_GBC_fb30ca6b28264814a5d5d54bff66bc37"/>
                <w:id w:val="14403655"/>
                <w:lock w:val="sdtLocked"/>
              </w:sdtPr>
              <w:sdtContent>
                <w:tc>
                  <w:tcPr>
                    <w:tcW w:w="379"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49</w:t>
                    </w:r>
                  </w:p>
                </w:tc>
              </w:sdtContent>
            </w:sdt>
            <w:sdt>
              <w:sdtPr>
                <w:rPr>
                  <w:szCs w:val="21"/>
                </w:rPr>
                <w:alias w:val="单项金额不重大但单独计提坏账准备的其他应收款账面价值"/>
                <w:tag w:val="_GBC_19f35290c43c4f95b93356fda1cf4fca"/>
                <w:id w:val="14403656"/>
                <w:lock w:val="sdtLocked"/>
              </w:sdtPr>
              <w:sdtContent>
                <w:tc>
                  <w:tcPr>
                    <w:tcW w:w="56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48,967</w:t>
                    </w:r>
                  </w:p>
                </w:tc>
              </w:sdtContent>
            </w:sdt>
            <w:sdt>
              <w:sdtPr>
                <w:rPr>
                  <w:szCs w:val="21"/>
                </w:rPr>
                <w:alias w:val="单项金额不重大但按信用风险特征组合后该组合的风险较大的其他应收款项金额合计"/>
                <w:tag w:val="_GBC_62e036438b334d2f968483865a87a02d"/>
                <w:id w:val="14403657"/>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21,717</w:t>
                    </w:r>
                  </w:p>
                </w:tc>
              </w:sdtContent>
            </w:sdt>
            <w:sdt>
              <w:sdtPr>
                <w:rPr>
                  <w:szCs w:val="21"/>
                </w:rPr>
                <w:alias w:val="单项金额不重大但按信用风险特征组合后该组合的风险较大的其他应收款项比例"/>
                <w:tag w:val="_GBC_5bfe3d2d746f4d23aa9de7d2d4520db1"/>
                <w:id w:val="14403658"/>
                <w:lock w:val="sdtLocked"/>
              </w:sdtPr>
              <w:sdtContent>
                <w:tc>
                  <w:tcPr>
                    <w:tcW w:w="36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2</w:t>
                    </w:r>
                  </w:p>
                </w:tc>
              </w:sdtContent>
            </w:sdt>
            <w:sdt>
              <w:sdtPr>
                <w:rPr>
                  <w:szCs w:val="21"/>
                </w:rPr>
                <w:alias w:val="单项金额不重大但按信用风险特征组合后该组合的风险较大的其他应收款项坏账准备金额"/>
                <w:tag w:val="_GBC_e1caf36d96e4448fb45dbcc0dcb32ad7"/>
                <w:id w:val="14403659"/>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12,440</w:t>
                    </w:r>
                  </w:p>
                </w:tc>
              </w:sdtContent>
            </w:sdt>
            <w:sdt>
              <w:sdtPr>
                <w:rPr>
                  <w:szCs w:val="21"/>
                </w:rPr>
                <w:alias w:val="单项金额不重大但按信用风险特征组合后该组合的风险较大的其他应收款项坏账准备比例"/>
                <w:tag w:val="_GBC_bd33c0c46daf46efbf5b85e93dce0a3a"/>
                <w:id w:val="14403660"/>
                <w:lock w:val="sdtLocked"/>
              </w:sdtPr>
              <w:sdtContent>
                <w:tc>
                  <w:tcPr>
                    <w:tcW w:w="36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57</w:t>
                    </w:r>
                  </w:p>
                </w:tc>
              </w:sdtContent>
            </w:sdt>
            <w:sdt>
              <w:sdtPr>
                <w:rPr>
                  <w:szCs w:val="21"/>
                </w:rPr>
                <w:alias w:val="单项金额不重大但单独计提坏账准备的其他应收款账面价值"/>
                <w:tag w:val="_GBC_3480d2c84e9e4ac785eca21e0cfd65cc"/>
                <w:id w:val="14403661"/>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right"/>
                      <w:rPr>
                        <w:szCs w:val="21"/>
                      </w:rPr>
                    </w:pPr>
                    <w:r>
                      <w:rPr>
                        <w:szCs w:val="21"/>
                      </w:rPr>
                      <w:t>9,277</w:t>
                    </w:r>
                  </w:p>
                </w:tc>
              </w:sdtContent>
            </w:sdt>
          </w:tr>
          <w:tr w:rsidR="004F36B1" w:rsidRPr="00336BDC" w:rsidTr="004F36B1">
            <w:trPr>
              <w:cantSplit/>
            </w:trPr>
            <w:tc>
              <w:tcPr>
                <w:tcW w:w="599"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jc w:val="center"/>
                  <w:rPr>
                    <w:szCs w:val="21"/>
                  </w:rPr>
                </w:pPr>
                <w:r>
                  <w:rPr>
                    <w:rFonts w:hint="eastAsia"/>
                    <w:szCs w:val="21"/>
                  </w:rPr>
                  <w:t>合计</w:t>
                </w:r>
              </w:p>
            </w:tc>
            <w:sdt>
              <w:sdtPr>
                <w:rPr>
                  <w:szCs w:val="21"/>
                </w:rPr>
                <w:alias w:val="其他应收款合计"/>
                <w:tag w:val="_GBC_988f3f4052124a9ba78f4e58e33f924b"/>
                <w:id w:val="14403662"/>
                <w:lock w:val="sdtLocked"/>
              </w:sdtPr>
              <w:sdtContent>
                <w:tc>
                  <w:tcPr>
                    <w:tcW w:w="566" w:type="pct"/>
                    <w:tcBorders>
                      <w:top w:val="single" w:sz="4" w:space="0" w:color="auto"/>
                      <w:left w:val="single" w:sz="4" w:space="0" w:color="auto"/>
                      <w:bottom w:val="single" w:sz="4" w:space="0" w:color="auto"/>
                      <w:right w:val="single" w:sz="4" w:space="0" w:color="auto"/>
                    </w:tcBorders>
                  </w:tcPr>
                  <w:p w:rsidR="004F36B1" w:rsidRPr="006A36EC" w:rsidRDefault="004F36B1" w:rsidP="004F36B1">
                    <w:pPr>
                      <w:jc w:val="center"/>
                      <w:rPr>
                        <w:szCs w:val="21"/>
                      </w:rPr>
                    </w:pPr>
                    <w:r w:rsidRPr="006A36EC">
                      <w:rPr>
                        <w:szCs w:val="21"/>
                      </w:rPr>
                      <w:t>3,750,401</w:t>
                    </w:r>
                  </w:p>
                </w:tc>
              </w:sdtContent>
            </w:sdt>
            <w:tc>
              <w:tcPr>
                <w:tcW w:w="376" w:type="pct"/>
                <w:tcBorders>
                  <w:top w:val="single" w:sz="4" w:space="0" w:color="auto"/>
                  <w:left w:val="single" w:sz="4" w:space="0" w:color="auto"/>
                  <w:bottom w:val="single" w:sz="4" w:space="0" w:color="auto"/>
                  <w:right w:val="single" w:sz="4" w:space="0" w:color="auto"/>
                </w:tcBorders>
              </w:tcPr>
              <w:p w:rsidR="004F36B1" w:rsidRPr="006A36EC" w:rsidRDefault="004F36B1" w:rsidP="004F36B1">
                <w:pPr>
                  <w:jc w:val="center"/>
                  <w:rPr>
                    <w:szCs w:val="21"/>
                  </w:rPr>
                </w:pPr>
                <w:r w:rsidRPr="006A36EC">
                  <w:rPr>
                    <w:rFonts w:hint="eastAsia"/>
                    <w:szCs w:val="21"/>
                  </w:rPr>
                  <w:t>/</w:t>
                </w:r>
              </w:p>
            </w:tc>
            <w:sdt>
              <w:sdtPr>
                <w:rPr>
                  <w:szCs w:val="21"/>
                </w:rPr>
                <w:alias w:val="其他应收款计提的坏账准备余额"/>
                <w:tag w:val="_GBC_c0a75c0706d542c7857b6acf9cb0e6c4"/>
                <w:id w:val="14403663"/>
                <w:lock w:val="sdtLocked"/>
              </w:sdtPr>
              <w:sdtContent>
                <w:tc>
                  <w:tcPr>
                    <w:tcW w:w="448" w:type="pct"/>
                    <w:tcBorders>
                      <w:top w:val="single" w:sz="4" w:space="0" w:color="auto"/>
                      <w:left w:val="single" w:sz="4" w:space="0" w:color="auto"/>
                      <w:bottom w:val="single" w:sz="4" w:space="0" w:color="auto"/>
                      <w:right w:val="single" w:sz="4" w:space="0" w:color="auto"/>
                    </w:tcBorders>
                  </w:tcPr>
                  <w:p w:rsidR="004F36B1" w:rsidRPr="006A36EC" w:rsidRDefault="004F36B1" w:rsidP="004F36B1">
                    <w:pPr>
                      <w:jc w:val="center"/>
                      <w:rPr>
                        <w:szCs w:val="21"/>
                      </w:rPr>
                    </w:pPr>
                    <w:r w:rsidRPr="006A36EC">
                      <w:rPr>
                        <w:rFonts w:hint="eastAsia"/>
                        <w:spacing w:val="-40"/>
                        <w:szCs w:val="21"/>
                      </w:rPr>
                      <w:t>1,076,201</w:t>
                    </w:r>
                  </w:p>
                </w:tc>
              </w:sdtContent>
            </w:sdt>
            <w:tc>
              <w:tcPr>
                <w:tcW w:w="379" w:type="pct"/>
                <w:tcBorders>
                  <w:top w:val="single" w:sz="4" w:space="0" w:color="auto"/>
                  <w:left w:val="single" w:sz="4" w:space="0" w:color="auto"/>
                  <w:bottom w:val="single" w:sz="4" w:space="0" w:color="auto"/>
                  <w:right w:val="single" w:sz="4" w:space="0" w:color="auto"/>
                </w:tcBorders>
              </w:tcPr>
              <w:p w:rsidR="004F36B1" w:rsidRPr="006A36EC" w:rsidRDefault="004F36B1" w:rsidP="004F36B1">
                <w:pPr>
                  <w:jc w:val="center"/>
                  <w:rPr>
                    <w:szCs w:val="21"/>
                  </w:rPr>
                </w:pPr>
                <w:r w:rsidRPr="006A36EC">
                  <w:rPr>
                    <w:rFonts w:hint="eastAsia"/>
                    <w:szCs w:val="21"/>
                  </w:rPr>
                  <w:t>/</w:t>
                </w:r>
              </w:p>
            </w:tc>
            <w:sdt>
              <w:sdtPr>
                <w:rPr>
                  <w:szCs w:val="21"/>
                </w:rPr>
                <w:alias w:val="其他应收款账面价值合计"/>
                <w:tag w:val="_GBC_5f043c25ab304edcbcdf91e49351ec09"/>
                <w:id w:val="14403664"/>
                <w:lock w:val="sdtLocked"/>
              </w:sdtPr>
              <w:sdtContent>
                <w:tc>
                  <w:tcPr>
                    <w:tcW w:w="566" w:type="pct"/>
                    <w:tcBorders>
                      <w:top w:val="single" w:sz="4" w:space="0" w:color="auto"/>
                      <w:left w:val="single" w:sz="4" w:space="0" w:color="auto"/>
                      <w:bottom w:val="single" w:sz="4" w:space="0" w:color="auto"/>
                      <w:right w:val="single" w:sz="4" w:space="0" w:color="auto"/>
                    </w:tcBorders>
                  </w:tcPr>
                  <w:p w:rsidR="004F36B1" w:rsidRPr="006A36EC" w:rsidRDefault="004F36B1" w:rsidP="004F36B1">
                    <w:pPr>
                      <w:jc w:val="center"/>
                      <w:rPr>
                        <w:szCs w:val="21"/>
                      </w:rPr>
                    </w:pPr>
                    <w:r>
                      <w:rPr>
                        <w:spacing w:val="-40"/>
                        <w:szCs w:val="21"/>
                      </w:rPr>
                      <w:t>2,674,200</w:t>
                    </w:r>
                  </w:p>
                </w:tc>
              </w:sdtContent>
            </w:sdt>
            <w:sdt>
              <w:sdtPr>
                <w:rPr>
                  <w:szCs w:val="21"/>
                </w:rPr>
                <w:alias w:val="其他应收款合计"/>
                <w:tag w:val="_GBC_bb8c8801ed834506a00d18a4cc2cf1f7"/>
                <w:id w:val="14403665"/>
                <w:lock w:val="sdtLocked"/>
              </w:sdtPr>
              <w:sdtContent>
                <w:tc>
                  <w:tcPr>
                    <w:tcW w:w="448" w:type="pct"/>
                    <w:tcBorders>
                      <w:top w:val="single" w:sz="4" w:space="0" w:color="auto"/>
                      <w:left w:val="single" w:sz="4" w:space="0" w:color="auto"/>
                      <w:bottom w:val="single" w:sz="4" w:space="0" w:color="auto"/>
                      <w:right w:val="single" w:sz="4" w:space="0" w:color="auto"/>
                    </w:tcBorders>
                  </w:tcPr>
                  <w:p w:rsidR="004F36B1" w:rsidRPr="006A36EC" w:rsidRDefault="004F36B1" w:rsidP="004F36B1">
                    <w:pPr>
                      <w:jc w:val="center"/>
                      <w:rPr>
                        <w:szCs w:val="21"/>
                      </w:rPr>
                    </w:pPr>
                    <w:r>
                      <w:rPr>
                        <w:spacing w:val="-40"/>
                        <w:szCs w:val="21"/>
                      </w:rPr>
                      <w:t>929,486</w:t>
                    </w:r>
                  </w:p>
                </w:tc>
              </w:sdtContent>
            </w:sdt>
            <w:tc>
              <w:tcPr>
                <w:tcW w:w="361" w:type="pct"/>
                <w:tcBorders>
                  <w:top w:val="single" w:sz="4" w:space="0" w:color="auto"/>
                  <w:left w:val="single" w:sz="4" w:space="0" w:color="auto"/>
                  <w:bottom w:val="single" w:sz="4" w:space="0" w:color="auto"/>
                  <w:right w:val="single" w:sz="4" w:space="0" w:color="auto"/>
                </w:tcBorders>
              </w:tcPr>
              <w:p w:rsidR="004F36B1" w:rsidRPr="006A36EC" w:rsidRDefault="004F36B1" w:rsidP="004F36B1">
                <w:pPr>
                  <w:jc w:val="center"/>
                  <w:rPr>
                    <w:szCs w:val="21"/>
                  </w:rPr>
                </w:pPr>
                <w:r w:rsidRPr="006A36EC">
                  <w:rPr>
                    <w:rFonts w:hint="eastAsia"/>
                    <w:szCs w:val="21"/>
                  </w:rPr>
                  <w:t>/</w:t>
                </w:r>
              </w:p>
            </w:tc>
            <w:sdt>
              <w:sdtPr>
                <w:rPr>
                  <w:szCs w:val="21"/>
                </w:rPr>
                <w:alias w:val="其他应收款计提的坏账准备余额"/>
                <w:tag w:val="_GBC_5059976d09244fb081a5753ab31a6e55"/>
                <w:id w:val="14403666"/>
                <w:lock w:val="sdtLocked"/>
              </w:sdtPr>
              <w:sdtContent>
                <w:tc>
                  <w:tcPr>
                    <w:tcW w:w="448" w:type="pct"/>
                    <w:tcBorders>
                      <w:top w:val="single" w:sz="4" w:space="0" w:color="auto"/>
                      <w:left w:val="single" w:sz="4" w:space="0" w:color="auto"/>
                      <w:bottom w:val="single" w:sz="4" w:space="0" w:color="auto"/>
                      <w:right w:val="single" w:sz="4" w:space="0" w:color="auto"/>
                    </w:tcBorders>
                  </w:tcPr>
                  <w:p w:rsidR="004F36B1" w:rsidRPr="006A36EC" w:rsidRDefault="004F36B1" w:rsidP="004F36B1">
                    <w:pPr>
                      <w:jc w:val="center"/>
                      <w:rPr>
                        <w:szCs w:val="21"/>
                      </w:rPr>
                    </w:pPr>
                    <w:r>
                      <w:rPr>
                        <w:szCs w:val="21"/>
                      </w:rPr>
                      <w:t>112,559</w:t>
                    </w:r>
                  </w:p>
                </w:tc>
              </w:sdtContent>
            </w:sdt>
            <w:tc>
              <w:tcPr>
                <w:tcW w:w="361" w:type="pct"/>
                <w:tcBorders>
                  <w:top w:val="single" w:sz="4" w:space="0" w:color="auto"/>
                  <w:left w:val="single" w:sz="4" w:space="0" w:color="auto"/>
                  <w:bottom w:val="single" w:sz="4" w:space="0" w:color="auto"/>
                  <w:right w:val="single" w:sz="4" w:space="0" w:color="auto"/>
                </w:tcBorders>
              </w:tcPr>
              <w:p w:rsidR="004F36B1" w:rsidRPr="006A36EC" w:rsidRDefault="004F36B1" w:rsidP="004F36B1">
                <w:pPr>
                  <w:jc w:val="center"/>
                  <w:rPr>
                    <w:szCs w:val="21"/>
                  </w:rPr>
                </w:pPr>
                <w:r w:rsidRPr="006A36EC">
                  <w:rPr>
                    <w:rFonts w:hint="eastAsia"/>
                    <w:szCs w:val="21"/>
                  </w:rPr>
                  <w:t>/</w:t>
                </w:r>
              </w:p>
            </w:tc>
            <w:sdt>
              <w:sdtPr>
                <w:rPr>
                  <w:szCs w:val="21"/>
                </w:rPr>
                <w:alias w:val="其他应收款账面价值合计"/>
                <w:tag w:val="_GBC_08f1ae9ed27e4030a1be5ea010f1d2d3"/>
                <w:id w:val="14403667"/>
                <w:lock w:val="sdtLocked"/>
              </w:sdtPr>
              <w:sdtContent>
                <w:tc>
                  <w:tcPr>
                    <w:tcW w:w="448" w:type="pct"/>
                    <w:tcBorders>
                      <w:top w:val="single" w:sz="4" w:space="0" w:color="auto"/>
                      <w:left w:val="single" w:sz="4" w:space="0" w:color="auto"/>
                      <w:bottom w:val="single" w:sz="4" w:space="0" w:color="auto"/>
                      <w:right w:val="single" w:sz="4" w:space="0" w:color="auto"/>
                    </w:tcBorders>
                  </w:tcPr>
                  <w:p w:rsidR="004F36B1" w:rsidRPr="006A36EC" w:rsidRDefault="004F36B1" w:rsidP="004F36B1">
                    <w:pPr>
                      <w:jc w:val="center"/>
                      <w:rPr>
                        <w:szCs w:val="21"/>
                      </w:rPr>
                    </w:pPr>
                    <w:r>
                      <w:rPr>
                        <w:szCs w:val="21"/>
                      </w:rPr>
                      <w:t>816,927</w:t>
                    </w:r>
                  </w:p>
                </w:tc>
              </w:sdtContent>
            </w:sdt>
          </w:tr>
        </w:tbl>
        <w:p w:rsidR="004F36B1" w:rsidRDefault="004F36B1" w:rsidP="004F36B1">
          <w:pPr>
            <w:jc w:val="center"/>
          </w:pPr>
        </w:p>
        <w:p w:rsidR="006C2310" w:rsidRPr="00336BDC" w:rsidRDefault="00E56D7A" w:rsidP="004F36B1"/>
      </w:sdtContent>
    </w:sdt>
    <w:p w:rsidR="006C2310" w:rsidRDefault="006C2310"/>
    <w:sdt>
      <w:sdtPr>
        <w:rPr>
          <w:rFonts w:hint="eastAsia"/>
          <w:szCs w:val="21"/>
        </w:rPr>
        <w:alias w:val="模块:单项金额重大并单项计提坏帐准备的其他应收账款　　　　　　　..."/>
        <w:tag w:val="_SEC_ed1f904ec3e64a389e5fd7e560640459"/>
        <w:id w:val="14403670"/>
        <w:lock w:val="sdtLocked"/>
        <w:placeholder>
          <w:docPart w:val="GBC22222222222222222222222222222"/>
        </w:placeholder>
      </w:sdtPr>
      <w:sdtContent>
        <w:p w:rsidR="006C2310" w:rsidRDefault="0062442B">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14403669"/>
            <w:lock w:val="sdtContentLocked"/>
            <w:placeholder>
              <w:docPart w:val="GBC22222222222222222222222222222"/>
            </w:placeholder>
          </w:sdtPr>
          <w:sdtContent>
            <w:p w:rsidR="004F36B1" w:rsidRDefault="00E56D7A" w:rsidP="004F36B1">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4F36B1" w:rsidRPr="00136536" w:rsidRDefault="004F36B1" w:rsidP="00E67253">
          <w:pPr>
            <w:tabs>
              <w:tab w:val="left" w:pos="1000"/>
            </w:tabs>
            <w:spacing w:beforeLines="100" w:line="360" w:lineRule="auto"/>
            <w:ind w:firstLineChars="190" w:firstLine="399"/>
            <w:jc w:val="both"/>
          </w:pPr>
          <w:r w:rsidRPr="00682BAA">
            <w:rPr>
              <w:rFonts w:hint="eastAsia"/>
            </w:rPr>
            <w:t>本集团从事贸易业务，因合同未履行形成的账龄超过</w:t>
          </w:r>
          <w:r w:rsidR="00C7727B">
            <w:rPr>
              <w:rFonts w:hint="eastAsia"/>
            </w:rPr>
            <w:t>合同账期</w:t>
          </w:r>
          <w:r w:rsidRPr="00682BAA">
            <w:rPr>
              <w:rFonts w:hint="eastAsia"/>
            </w:rPr>
            <w:t>的预付账款转入其他应收款18.20亿元，计提坏账准备6.69亿元；因涉诉款项，计提坏账准备1.65亿；因预计无法收回，计提坏账准备0.93亿，共计计提坏账准备9.27亿。</w:t>
          </w:r>
        </w:p>
        <w:p w:rsidR="006C2310" w:rsidRDefault="00E56D7A">
          <w:pPr>
            <w:rPr>
              <w:szCs w:val="21"/>
            </w:rPr>
          </w:pPr>
        </w:p>
      </w:sdtContent>
    </w:sdt>
    <w:sdt>
      <w:sdtPr>
        <w:rPr>
          <w:rFonts w:hint="eastAsia"/>
          <w:szCs w:val="21"/>
        </w:rPr>
        <w:alias w:val="模块:组合中，按账龄分析法计提坏账准备的其他应收账款："/>
        <w:tag w:val="_SEC_83229bb79acf432aaa1ddee8839cbec5"/>
        <w:id w:val="14403690"/>
        <w:lock w:val="sdtLocked"/>
        <w:placeholder>
          <w:docPart w:val="GBC22222222222222222222222222222"/>
        </w:placeholder>
      </w:sdtPr>
      <w:sdtEndPr>
        <w:rPr>
          <w:rFonts w:hint="default"/>
        </w:rPr>
      </w:sdtEndPr>
      <w:sdtContent>
        <w:p w:rsidR="006C2310" w:rsidRDefault="0062442B">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双击切换]"/>
            <w:tag w:val="_GBC_cbe4f9ad63db484d8ef66648a84e3d65"/>
            <w:id w:val="14403671"/>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MACROBUTTON  SnrToggleCheckbox √适用</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144036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44036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718"/>
            <w:gridCol w:w="3450"/>
            <w:gridCol w:w="3339"/>
            <w:gridCol w:w="3428"/>
          </w:tblGrid>
          <w:tr w:rsidR="004F36B1" w:rsidTr="004F36B1">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p>
              <w:p w:rsidR="004F36B1" w:rsidRDefault="004F36B1" w:rsidP="004F36B1">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期末余额</w:t>
                </w:r>
              </w:p>
            </w:tc>
          </w:tr>
          <w:tr w:rsidR="004F36B1" w:rsidTr="004F36B1">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计提比例</w:t>
                </w:r>
              </w:p>
            </w:tc>
          </w:tr>
          <w:tr w:rsidR="004F36B1" w:rsidTr="004F36B1">
            <w:trPr>
              <w:cantSplit/>
            </w:trPr>
            <w:tc>
              <w:tcPr>
                <w:tcW w:w="1334"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1年以内小计</w:t>
                </w:r>
              </w:p>
            </w:tc>
            <w:sdt>
              <w:sdtPr>
                <w:rPr>
                  <w:szCs w:val="21"/>
                </w:rPr>
                <w:alias w:val="其他应收款一年以内合计"/>
                <w:tag w:val="_GBC_fab71741d49046e7aa7fdfa08672e5ec"/>
                <w:id w:val="14403674"/>
                <w:lock w:val="sdtLocked"/>
              </w:sdtPr>
              <w:sdtContent>
                <w:tc>
                  <w:tcPr>
                    <w:tcW w:w="123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74,210</w:t>
                    </w:r>
                  </w:p>
                </w:tc>
              </w:sdtContent>
            </w:sdt>
            <w:sdt>
              <w:sdtPr>
                <w:rPr>
                  <w:szCs w:val="21"/>
                </w:rPr>
                <w:alias w:val="其他应收款一年以内坏账准备合计"/>
                <w:tag w:val="_GBC_1a25530df2f044169824639cb8f46e43"/>
                <w:id w:val="14403675"/>
                <w:lock w:val="sdtLocked"/>
              </w:sdtPr>
              <w:sdtContent>
                <w:tc>
                  <w:tcPr>
                    <w:tcW w:w="119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2,968</w:t>
                    </w:r>
                  </w:p>
                </w:tc>
              </w:sdtContent>
            </w:sdt>
            <w:sdt>
              <w:sdtPr>
                <w:rPr>
                  <w:szCs w:val="21"/>
                </w:rPr>
                <w:alias w:val="其他应收款一年以内坏账准备比例"/>
                <w:tag w:val="_GBC_27b42c04cdea4c059b43bbab95113dbb"/>
                <w:id w:val="14403676"/>
                <w:lock w:val="sdtLocked"/>
              </w:sdtPr>
              <w:sdtContent>
                <w:tc>
                  <w:tcPr>
                    <w:tcW w:w="1230"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4</w:t>
                    </w:r>
                  </w:p>
                </w:tc>
              </w:sdtContent>
            </w:sdt>
          </w:tr>
          <w:tr w:rsidR="004F36B1" w:rsidTr="004F36B1">
            <w:trPr>
              <w:cantSplit/>
            </w:trPr>
            <w:tc>
              <w:tcPr>
                <w:tcW w:w="1334"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1至2年</w:t>
                </w:r>
              </w:p>
            </w:tc>
            <w:sdt>
              <w:sdtPr>
                <w:rPr>
                  <w:szCs w:val="21"/>
                </w:rPr>
                <w:alias w:val="其他应收款一至二年合计"/>
                <w:tag w:val="_GBC_397f63fd19194a53aa38f93ceb691046"/>
                <w:id w:val="14403677"/>
                <w:lock w:val="sdtLocked"/>
              </w:sdtPr>
              <w:sdtContent>
                <w:tc>
                  <w:tcPr>
                    <w:tcW w:w="123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667</w:t>
                    </w:r>
                  </w:p>
                </w:tc>
              </w:sdtContent>
            </w:sdt>
            <w:sdt>
              <w:sdtPr>
                <w:rPr>
                  <w:szCs w:val="21"/>
                </w:rPr>
                <w:alias w:val="其他应收款一至二年坏账准备合计"/>
                <w:tag w:val="_GBC_0668170002194cf1b95327fdd48eadb1"/>
                <w:id w:val="14403678"/>
                <w:lock w:val="sdtLocked"/>
              </w:sdtPr>
              <w:sdtContent>
                <w:tc>
                  <w:tcPr>
                    <w:tcW w:w="119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200</w:t>
                    </w:r>
                  </w:p>
                </w:tc>
              </w:sdtContent>
            </w:sdt>
            <w:sdt>
              <w:sdtPr>
                <w:rPr>
                  <w:szCs w:val="21"/>
                </w:rPr>
                <w:alias w:val="其他应收款一至二年坏账准备比例"/>
                <w:tag w:val="_GBC_70e65bb2ec0f4f27ace4f7787414d7a7"/>
                <w:id w:val="14403679"/>
                <w:lock w:val="sdtLocked"/>
              </w:sdtPr>
              <w:sdtContent>
                <w:tc>
                  <w:tcPr>
                    <w:tcW w:w="1230"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30</w:t>
                    </w:r>
                  </w:p>
                </w:tc>
              </w:sdtContent>
            </w:sdt>
          </w:tr>
          <w:tr w:rsidR="004F36B1" w:rsidTr="004F36B1">
            <w:trPr>
              <w:cantSplit/>
            </w:trPr>
            <w:tc>
              <w:tcPr>
                <w:tcW w:w="1334"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2至3年</w:t>
                </w:r>
              </w:p>
            </w:tc>
            <w:sdt>
              <w:sdtPr>
                <w:rPr>
                  <w:szCs w:val="21"/>
                </w:rPr>
                <w:alias w:val="其他应收款二至三年合计"/>
                <w:tag w:val="_GBC_888654e480f24b13a51b2d9753c4d48d"/>
                <w:id w:val="14403680"/>
                <w:lock w:val="sdtLocked"/>
              </w:sdtPr>
              <w:sdtContent>
                <w:tc>
                  <w:tcPr>
                    <w:tcW w:w="123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424</w:t>
                    </w:r>
                  </w:p>
                </w:tc>
              </w:sdtContent>
            </w:sdt>
            <w:sdt>
              <w:sdtPr>
                <w:rPr>
                  <w:szCs w:val="21"/>
                </w:rPr>
                <w:alias w:val="其他应收款二至三年坏账准备合计"/>
                <w:tag w:val="_GBC_940374c002804a508873722b8d2a61dc"/>
                <w:id w:val="14403681"/>
                <w:lock w:val="sdtLocked"/>
              </w:sdtPr>
              <w:sdtContent>
                <w:tc>
                  <w:tcPr>
                    <w:tcW w:w="119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212</w:t>
                    </w:r>
                  </w:p>
                </w:tc>
              </w:sdtContent>
            </w:sdt>
            <w:sdt>
              <w:sdtPr>
                <w:rPr>
                  <w:szCs w:val="21"/>
                </w:rPr>
                <w:alias w:val="其他应收款二至三年坏账准备比例"/>
                <w:tag w:val="_GBC_f242049df65844b9902c90d9728f5aaa"/>
                <w:id w:val="14403682"/>
                <w:lock w:val="sdtLocked"/>
              </w:sdtPr>
              <w:sdtContent>
                <w:tc>
                  <w:tcPr>
                    <w:tcW w:w="1230"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50</w:t>
                    </w:r>
                  </w:p>
                </w:tc>
              </w:sdtContent>
            </w:sdt>
          </w:tr>
          <w:tr w:rsidR="004F36B1" w:rsidTr="004F36B1">
            <w:trPr>
              <w:cantSplit/>
            </w:trPr>
            <w:tc>
              <w:tcPr>
                <w:tcW w:w="1334"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3年以上</w:t>
                </w:r>
              </w:p>
            </w:tc>
            <w:sdt>
              <w:sdtPr>
                <w:rPr>
                  <w:szCs w:val="21"/>
                </w:rPr>
                <w:alias w:val="其他应收款三年以上合计"/>
                <w:tag w:val="_GBC_1cb308ada6d9462baeaa87aabb2f64af"/>
                <w:id w:val="14403683"/>
                <w:lock w:val="sdtLocked"/>
              </w:sdtPr>
              <w:sdtContent>
                <w:tc>
                  <w:tcPr>
                    <w:tcW w:w="123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99,681</w:t>
                    </w:r>
                  </w:p>
                </w:tc>
              </w:sdtContent>
            </w:sdt>
            <w:sdt>
              <w:sdtPr>
                <w:rPr>
                  <w:szCs w:val="21"/>
                </w:rPr>
                <w:alias w:val="其他应收款三年以上坏账准备合计"/>
                <w:tag w:val="_GBC_f37c1a648dfa467483e91a6cb9c4aa8d"/>
                <w:id w:val="14403684"/>
                <w:lock w:val="sdtLocked"/>
              </w:sdtPr>
              <w:sdtContent>
                <w:tc>
                  <w:tcPr>
                    <w:tcW w:w="119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99,681</w:t>
                    </w:r>
                  </w:p>
                </w:tc>
              </w:sdtContent>
            </w:sdt>
            <w:sdt>
              <w:sdtPr>
                <w:rPr>
                  <w:szCs w:val="21"/>
                </w:rPr>
                <w:alias w:val="其他应收款三年以上坏账准备比例"/>
                <w:tag w:val="_GBC_8e70759a72164a38bbc09a2741148039"/>
                <w:id w:val="14403685"/>
                <w:lock w:val="sdtLocked"/>
              </w:sdtPr>
              <w:sdtContent>
                <w:tc>
                  <w:tcPr>
                    <w:tcW w:w="1230"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100</w:t>
                    </w:r>
                  </w:p>
                </w:tc>
              </w:sdtContent>
            </w:sdt>
          </w:tr>
          <w:tr w:rsidR="004F36B1" w:rsidTr="004F36B1">
            <w:trPr>
              <w:cantSplit/>
            </w:trPr>
            <w:tc>
              <w:tcPr>
                <w:tcW w:w="1334"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549aa07baad14078a653c01e22860283"/>
                <w:id w:val="14403686"/>
                <w:lock w:val="sdtLocked"/>
              </w:sdtPr>
              <w:sdtContent>
                <w:tc>
                  <w:tcPr>
                    <w:tcW w:w="123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8000"/>
                        <w:szCs w:val="21"/>
                      </w:rPr>
                    </w:pPr>
                    <w:r>
                      <w:rPr>
                        <w:szCs w:val="21"/>
                      </w:rPr>
                      <w:t>174,982</w:t>
                    </w:r>
                  </w:p>
                </w:tc>
              </w:sdtContent>
            </w:sdt>
            <w:sdt>
              <w:sdtPr>
                <w:rPr>
                  <w:szCs w:val="21"/>
                </w:rPr>
                <w:alias w:val="单项金额不重大但按信用风险特征组合后该组合的风险较大的其他应收账款计提的坏账准备合计"/>
                <w:tag w:val="_GBC_dbdecf6a4ae447b3be8ab8557de78bc2"/>
                <w:id w:val="14403687"/>
                <w:lock w:val="sdtLocked"/>
              </w:sdtPr>
              <w:sdtContent>
                <w:tc>
                  <w:tcPr>
                    <w:tcW w:w="119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8000"/>
                        <w:szCs w:val="21"/>
                      </w:rPr>
                    </w:pPr>
                    <w:r>
                      <w:rPr>
                        <w:szCs w:val="21"/>
                      </w:rPr>
                      <w:t>103,061</w:t>
                    </w:r>
                  </w:p>
                </w:tc>
              </w:sdtContent>
            </w:sdt>
            <w:sdt>
              <w:sdtPr>
                <w:rPr>
                  <w:szCs w:val="21"/>
                </w:rPr>
                <w:alias w:val="其他应收款坏账准备合计比例"/>
                <w:tag w:val="_GBC_9d528beb694d4e40b461b1a1327ca7de"/>
                <w:id w:val="14403688"/>
                <w:lock w:val="sdtLocked"/>
              </w:sdtPr>
              <w:sdtContent>
                <w:tc>
                  <w:tcPr>
                    <w:tcW w:w="1230"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8000"/>
                        <w:szCs w:val="21"/>
                      </w:rPr>
                    </w:pPr>
                    <w:r>
                      <w:rPr>
                        <w:rFonts w:hint="eastAsia"/>
                        <w:szCs w:val="21"/>
                      </w:rPr>
                      <w:t>-</w:t>
                    </w:r>
                  </w:p>
                </w:tc>
              </w:sdtContent>
            </w:sdt>
          </w:tr>
        </w:tbl>
        <w:p w:rsidR="004F36B1" w:rsidRDefault="004F36B1"/>
        <w:p w:rsidR="006C2310" w:rsidRDefault="0062442B">
          <w:r>
            <w:rPr>
              <w:rFonts w:hint="eastAsia"/>
            </w:rPr>
            <w:t>确定该组合依据的</w:t>
          </w:r>
          <w:r>
            <w:t>说明：</w:t>
          </w:r>
        </w:p>
        <w:p w:rsidR="006C2310" w:rsidRDefault="00E56D7A">
          <w:pPr>
            <w:rPr>
              <w:szCs w:val="21"/>
            </w:rPr>
          </w:pPr>
        </w:p>
      </w:sdtContent>
    </w:sdt>
    <w:sdt>
      <w:sdtPr>
        <w:rPr>
          <w:rFonts w:hint="eastAsia"/>
          <w:szCs w:val="21"/>
        </w:rPr>
        <w:alias w:val="模块:组合中，采用余额百分比法计提坏账准备的其他应收账款"/>
        <w:tag w:val="_SEC_a07685ad257048a2befc6a64767d0c99"/>
        <w:id w:val="14403692"/>
        <w:lock w:val="sdtLocked"/>
        <w:placeholder>
          <w:docPart w:val="GBC22222222222222222222222222222"/>
        </w:placeholder>
      </w:sdtPr>
      <w:sdtContent>
        <w:p w:rsidR="006C2310" w:rsidRDefault="0062442B">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14403691"/>
            <w:lock w:val="sdtContentLocked"/>
            <w:placeholder>
              <w:docPart w:val="GBC22222222222222222222222222222"/>
            </w:placeholder>
          </w:sdtPr>
          <w:sdtContent>
            <w:p w:rsidR="004F36B1" w:rsidRDefault="00E56D7A" w:rsidP="004F36B1">
              <w:pPr>
                <w:tabs>
                  <w:tab w:val="left" w:pos="9720"/>
                </w:tabs>
                <w:ind w:rightChars="-673" w:right="-1413"/>
              </w:pPr>
              <w:r>
                <w:rPr>
                  <w:szCs w:val="21"/>
                </w:rPr>
                <w:fldChar w:fldCharType="begin"/>
              </w:r>
              <w:r w:rsidR="004F36B1">
                <w:rPr>
                  <w:szCs w:val="21"/>
                </w:rPr>
                <w:instrText>MACROBUTTON  SnrToggleCheckbox □适用</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C2310"/>
        <w:p w:rsidR="006C2310" w:rsidRDefault="00E56D7A">
          <w:pPr>
            <w:rPr>
              <w:szCs w:val="21"/>
            </w:rPr>
          </w:pPr>
        </w:p>
      </w:sdtContent>
    </w:sdt>
    <w:sdt>
      <w:sdtPr>
        <w:rPr>
          <w:rFonts w:hint="eastAsia"/>
          <w:szCs w:val="21"/>
        </w:rPr>
        <w:alias w:val="模块:组合中，采用其他方法计提坏账准备的其他应收账款"/>
        <w:tag w:val="_SEC_a2ff91a588514fc898e7c1a04b0d3ff6"/>
        <w:id w:val="14403695"/>
        <w:lock w:val="sdtLocked"/>
        <w:placeholder>
          <w:docPart w:val="GBC22222222222222222222222222222"/>
        </w:placeholder>
      </w:sdtPr>
      <w:sdtContent>
        <w:p w:rsidR="006C2310" w:rsidRDefault="0062442B">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14403693"/>
            <w:lock w:val="sdtContentLocked"/>
            <w:placeholder>
              <w:docPart w:val="GBC22222222222222222222222222222"/>
            </w:placeholder>
          </w:sdtPr>
          <w:sdtContent>
            <w:p w:rsidR="006C2310" w:rsidRDefault="00E56D7A">
              <w:pPr>
                <w:tabs>
                  <w:tab w:val="left" w:pos="360"/>
                  <w:tab w:val="left" w:pos="9720"/>
                </w:tabs>
                <w:ind w:rightChars="-673" w:right="-1413"/>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1f475aeb40bc40fa9771df4ed2a92436"/>
            <w:id w:val="14403694"/>
            <w:lock w:val="sdtLocked"/>
            <w:placeholder>
              <w:docPart w:val="GBC22222222222222222222222222222"/>
            </w:placeholder>
          </w:sdtPr>
          <w:sdtContent>
            <w:p w:rsidR="004F36B1" w:rsidRDefault="004F36B1">
              <w:pPr>
                <w:rPr>
                  <w:szCs w:val="21"/>
                </w:rPr>
              </w:pPr>
            </w:p>
            <w:tbl>
              <w:tblPr>
                <w:tblStyle w:val="g40"/>
                <w:tblW w:w="5000" w:type="pct"/>
                <w:jc w:val="center"/>
                <w:tblBorders>
                  <w:top w:val="double" w:sz="4" w:space="0" w:color="auto"/>
                  <w:bottom w:val="double" w:sz="4" w:space="0" w:color="auto"/>
                  <w:insideH w:val="single" w:sz="2" w:space="0" w:color="auto"/>
                  <w:insideV w:val="single" w:sz="2" w:space="0" w:color="auto"/>
                </w:tblBorders>
                <w:tblLook w:val="0000"/>
              </w:tblPr>
              <w:tblGrid>
                <w:gridCol w:w="5013"/>
                <w:gridCol w:w="2970"/>
                <w:gridCol w:w="3043"/>
                <w:gridCol w:w="3063"/>
              </w:tblGrid>
              <w:tr w:rsidR="004F36B1" w:rsidRPr="00E446D2" w:rsidTr="004F36B1">
                <w:trPr>
                  <w:trHeight w:val="397"/>
                  <w:tblHeader/>
                  <w:jc w:val="center"/>
                </w:trPr>
                <w:tc>
                  <w:tcPr>
                    <w:tcW w:w="1779" w:type="pct"/>
                    <w:vMerge w:val="restart"/>
                    <w:vAlign w:val="center"/>
                  </w:tcPr>
                  <w:p w:rsidR="004F36B1" w:rsidRPr="00E446D2" w:rsidRDefault="004F36B1" w:rsidP="004F36B1">
                    <w:pPr>
                      <w:jc w:val="both"/>
                      <w:rPr>
                        <w:b/>
                      </w:rPr>
                    </w:pPr>
                    <w:r w:rsidRPr="00E446D2">
                      <w:rPr>
                        <w:rFonts w:hint="eastAsia"/>
                        <w:b/>
                      </w:rPr>
                      <w:t>组合名称</w:t>
                    </w:r>
                  </w:p>
                </w:tc>
                <w:tc>
                  <w:tcPr>
                    <w:tcW w:w="3221" w:type="pct"/>
                    <w:gridSpan w:val="3"/>
                    <w:vAlign w:val="center"/>
                  </w:tcPr>
                  <w:p w:rsidR="004F36B1" w:rsidRPr="00E446D2" w:rsidRDefault="004F36B1" w:rsidP="004F36B1">
                    <w:pPr>
                      <w:jc w:val="center"/>
                      <w:rPr>
                        <w:b/>
                      </w:rPr>
                    </w:pPr>
                    <w:r w:rsidRPr="00E446D2">
                      <w:rPr>
                        <w:rFonts w:hint="eastAsia"/>
                        <w:b/>
                      </w:rPr>
                      <w:t>年末余额</w:t>
                    </w:r>
                  </w:p>
                </w:tc>
              </w:tr>
              <w:tr w:rsidR="004F36B1" w:rsidRPr="00E446D2" w:rsidTr="004F36B1">
                <w:trPr>
                  <w:trHeight w:val="397"/>
                  <w:tblHeader/>
                  <w:jc w:val="center"/>
                </w:trPr>
                <w:tc>
                  <w:tcPr>
                    <w:tcW w:w="1779" w:type="pct"/>
                    <w:vMerge/>
                    <w:vAlign w:val="center"/>
                  </w:tcPr>
                  <w:p w:rsidR="004F36B1" w:rsidRPr="00E446D2" w:rsidRDefault="004F36B1" w:rsidP="004F36B1">
                    <w:pPr>
                      <w:jc w:val="both"/>
                      <w:rPr>
                        <w:b/>
                      </w:rPr>
                    </w:pPr>
                  </w:p>
                </w:tc>
                <w:tc>
                  <w:tcPr>
                    <w:tcW w:w="1054" w:type="pct"/>
                    <w:vAlign w:val="center"/>
                  </w:tcPr>
                  <w:p w:rsidR="004F36B1" w:rsidRPr="00E446D2" w:rsidRDefault="004F36B1" w:rsidP="004F36B1">
                    <w:pPr>
                      <w:jc w:val="center"/>
                      <w:rPr>
                        <w:b/>
                      </w:rPr>
                    </w:pPr>
                    <w:r w:rsidRPr="00E446D2">
                      <w:rPr>
                        <w:rFonts w:hint="eastAsia"/>
                        <w:b/>
                      </w:rPr>
                      <w:t>其他应收款</w:t>
                    </w:r>
                  </w:p>
                </w:tc>
                <w:tc>
                  <w:tcPr>
                    <w:tcW w:w="1080" w:type="pct"/>
                    <w:vAlign w:val="center"/>
                  </w:tcPr>
                  <w:p w:rsidR="004F36B1" w:rsidRPr="00E446D2" w:rsidRDefault="004F36B1" w:rsidP="004F36B1">
                    <w:pPr>
                      <w:jc w:val="center"/>
                      <w:rPr>
                        <w:b/>
                      </w:rPr>
                    </w:pPr>
                    <w:r w:rsidRPr="00E446D2">
                      <w:rPr>
                        <w:rFonts w:hint="eastAsia"/>
                        <w:b/>
                      </w:rPr>
                      <w:t>坏账准备</w:t>
                    </w:r>
                  </w:p>
                </w:tc>
                <w:tc>
                  <w:tcPr>
                    <w:tcW w:w="1087" w:type="pct"/>
                    <w:vAlign w:val="center"/>
                  </w:tcPr>
                  <w:p w:rsidR="004F36B1" w:rsidRPr="00E446D2" w:rsidRDefault="004F36B1" w:rsidP="004F36B1">
                    <w:pPr>
                      <w:jc w:val="center"/>
                      <w:rPr>
                        <w:b/>
                      </w:rPr>
                    </w:pPr>
                    <w:r w:rsidRPr="00E446D2">
                      <w:rPr>
                        <w:rFonts w:hint="eastAsia"/>
                        <w:b/>
                      </w:rPr>
                      <w:t>计提比例（%）</w:t>
                    </w:r>
                  </w:p>
                </w:tc>
              </w:tr>
              <w:tr w:rsidR="004F36B1" w:rsidRPr="00E446D2" w:rsidTr="004F36B1">
                <w:trPr>
                  <w:trHeight w:val="397"/>
                  <w:jc w:val="center"/>
                </w:trPr>
                <w:tc>
                  <w:tcPr>
                    <w:tcW w:w="1779" w:type="pct"/>
                    <w:tcBorders>
                      <w:bottom w:val="single" w:sz="2" w:space="0" w:color="auto"/>
                    </w:tcBorders>
                    <w:vAlign w:val="center"/>
                  </w:tcPr>
                  <w:p w:rsidR="004F36B1" w:rsidRPr="00E446D2" w:rsidRDefault="004F36B1" w:rsidP="004F36B1">
                    <w:pPr>
                      <w:jc w:val="both"/>
                    </w:pPr>
                    <w:r w:rsidRPr="00E446D2">
                      <w:t>无风险组合</w:t>
                    </w:r>
                  </w:p>
                </w:tc>
                <w:tc>
                  <w:tcPr>
                    <w:tcW w:w="1054" w:type="pct"/>
                    <w:tcBorders>
                      <w:bottom w:val="single" w:sz="2" w:space="0" w:color="auto"/>
                    </w:tcBorders>
                    <w:vAlign w:val="center"/>
                  </w:tcPr>
                  <w:p w:rsidR="004F36B1" w:rsidRPr="00A0127E" w:rsidRDefault="004F36B1" w:rsidP="004F36B1">
                    <w:pPr>
                      <w:jc w:val="right"/>
                    </w:pPr>
                    <w:r w:rsidRPr="00A0127E">
                      <w:t>1,401,84</w:t>
                    </w:r>
                    <w:r>
                      <w:rPr>
                        <w:rFonts w:hint="eastAsia"/>
                      </w:rPr>
                      <w:t>2</w:t>
                    </w:r>
                  </w:p>
                </w:tc>
                <w:tc>
                  <w:tcPr>
                    <w:tcW w:w="1080" w:type="pct"/>
                    <w:tcBorders>
                      <w:bottom w:val="single" w:sz="2" w:space="0" w:color="auto"/>
                    </w:tcBorders>
                    <w:vAlign w:val="center"/>
                  </w:tcPr>
                  <w:p w:rsidR="004F36B1" w:rsidRPr="00E446D2" w:rsidRDefault="004F36B1" w:rsidP="004F36B1">
                    <w:pPr>
                      <w:jc w:val="right"/>
                    </w:pPr>
                    <w:r w:rsidRPr="00E446D2">
                      <w:rPr>
                        <w:rFonts w:hint="eastAsia"/>
                      </w:rPr>
                      <w:t>-</w:t>
                    </w:r>
                  </w:p>
                </w:tc>
                <w:tc>
                  <w:tcPr>
                    <w:tcW w:w="1087" w:type="pct"/>
                    <w:tcBorders>
                      <w:bottom w:val="single" w:sz="2" w:space="0" w:color="auto"/>
                    </w:tcBorders>
                    <w:vAlign w:val="center"/>
                  </w:tcPr>
                  <w:p w:rsidR="004F36B1" w:rsidRPr="00E446D2" w:rsidRDefault="004F36B1" w:rsidP="004F36B1">
                    <w:pPr>
                      <w:jc w:val="right"/>
                    </w:pPr>
                    <w:r w:rsidRPr="00E446D2">
                      <w:rPr>
                        <w:rFonts w:hint="eastAsia"/>
                      </w:rPr>
                      <w:t>-</w:t>
                    </w:r>
                  </w:p>
                </w:tc>
              </w:tr>
              <w:tr w:rsidR="004F36B1" w:rsidRPr="00E446D2" w:rsidTr="004F36B1">
                <w:trPr>
                  <w:trHeight w:val="397"/>
                  <w:jc w:val="center"/>
                </w:trPr>
                <w:tc>
                  <w:tcPr>
                    <w:tcW w:w="1779" w:type="pct"/>
                    <w:tcBorders>
                      <w:top w:val="single" w:sz="2" w:space="0" w:color="auto"/>
                      <w:bottom w:val="double" w:sz="4" w:space="0" w:color="auto"/>
                    </w:tcBorders>
                    <w:vAlign w:val="center"/>
                  </w:tcPr>
                  <w:p w:rsidR="004F36B1" w:rsidRPr="00E446D2" w:rsidRDefault="004F36B1" w:rsidP="004F36B1">
                    <w:pPr>
                      <w:jc w:val="both"/>
                      <w:rPr>
                        <w:b/>
                      </w:rPr>
                    </w:pPr>
                    <w:r w:rsidRPr="00E446D2">
                      <w:rPr>
                        <w:rFonts w:hint="eastAsia"/>
                        <w:b/>
                      </w:rPr>
                      <w:t>合计</w:t>
                    </w:r>
                  </w:p>
                </w:tc>
                <w:tc>
                  <w:tcPr>
                    <w:tcW w:w="1054" w:type="pct"/>
                    <w:tcBorders>
                      <w:top w:val="single" w:sz="2" w:space="0" w:color="auto"/>
                      <w:bottom w:val="double" w:sz="4" w:space="0" w:color="auto"/>
                    </w:tcBorders>
                    <w:vAlign w:val="center"/>
                  </w:tcPr>
                  <w:p w:rsidR="004F36B1" w:rsidRPr="00B8330B" w:rsidRDefault="004F36B1" w:rsidP="004F36B1">
                    <w:pPr>
                      <w:jc w:val="right"/>
                      <w:rPr>
                        <w:b/>
                      </w:rPr>
                    </w:pPr>
                    <w:r w:rsidRPr="00B8330B">
                      <w:rPr>
                        <w:b/>
                      </w:rPr>
                      <w:t>1,401,84</w:t>
                    </w:r>
                    <w:r w:rsidRPr="00B8330B">
                      <w:rPr>
                        <w:rFonts w:hint="eastAsia"/>
                        <w:b/>
                      </w:rPr>
                      <w:t>2</w:t>
                    </w:r>
                  </w:p>
                </w:tc>
                <w:tc>
                  <w:tcPr>
                    <w:tcW w:w="1080" w:type="pct"/>
                    <w:tcBorders>
                      <w:top w:val="single" w:sz="2" w:space="0" w:color="auto"/>
                      <w:bottom w:val="double" w:sz="4" w:space="0" w:color="auto"/>
                    </w:tcBorders>
                    <w:vAlign w:val="center"/>
                  </w:tcPr>
                  <w:p w:rsidR="004F36B1" w:rsidRPr="00B8330B" w:rsidRDefault="004F36B1" w:rsidP="004F36B1">
                    <w:pPr>
                      <w:jc w:val="right"/>
                      <w:rPr>
                        <w:b/>
                      </w:rPr>
                    </w:pPr>
                    <w:r w:rsidRPr="00B8330B">
                      <w:rPr>
                        <w:rFonts w:hint="eastAsia"/>
                        <w:b/>
                      </w:rPr>
                      <w:t>-</w:t>
                    </w:r>
                  </w:p>
                </w:tc>
                <w:tc>
                  <w:tcPr>
                    <w:tcW w:w="1087" w:type="pct"/>
                    <w:tcBorders>
                      <w:top w:val="single" w:sz="2" w:space="0" w:color="auto"/>
                      <w:bottom w:val="double" w:sz="4" w:space="0" w:color="auto"/>
                    </w:tcBorders>
                    <w:vAlign w:val="center"/>
                  </w:tcPr>
                  <w:p w:rsidR="004F36B1" w:rsidRPr="00B8330B" w:rsidRDefault="004F36B1" w:rsidP="004F36B1">
                    <w:pPr>
                      <w:jc w:val="right"/>
                      <w:rPr>
                        <w:b/>
                      </w:rPr>
                    </w:pPr>
                    <w:r w:rsidRPr="00B8330B">
                      <w:rPr>
                        <w:rFonts w:hint="eastAsia"/>
                        <w:b/>
                      </w:rPr>
                      <w:t>-</w:t>
                    </w:r>
                  </w:p>
                </w:tc>
              </w:tr>
            </w:tbl>
            <w:p w:rsidR="00C7727B" w:rsidRDefault="00C7727B">
              <w:pPr>
                <w:rPr>
                  <w:szCs w:val="21"/>
                </w:rPr>
              </w:pPr>
            </w:p>
            <w:p w:rsidR="00C7727B" w:rsidRPr="001A3D2E" w:rsidRDefault="00C7727B" w:rsidP="00C7727B">
              <w:pPr>
                <w:rPr>
                  <w:szCs w:val="21"/>
                </w:rPr>
              </w:pPr>
              <w:r w:rsidRPr="001A3D2E">
                <w:rPr>
                  <w:rFonts w:hint="eastAsia"/>
                  <w:szCs w:val="21"/>
                </w:rPr>
                <w:t>单项金额不重大但单项计提坏账准备的其他应收款</w:t>
              </w:r>
            </w:p>
            <w:p w:rsidR="006C2310" w:rsidRDefault="00C7727B" w:rsidP="00C7727B">
              <w:pPr>
                <w:ind w:firstLineChars="250" w:firstLine="525"/>
                <w:rPr>
                  <w:szCs w:val="21"/>
                </w:rPr>
              </w:pPr>
              <w:r w:rsidRPr="001A3D2E">
                <w:rPr>
                  <w:rFonts w:hint="eastAsia"/>
                  <w:szCs w:val="21"/>
                </w:rPr>
                <w:t>本集团从事贸易业务，因合同未履行形成的账龄超合同账期的预付账款转入其他应收款</w:t>
              </w:r>
              <w:r w:rsidRPr="001A3D2E">
                <w:rPr>
                  <w:szCs w:val="21"/>
                </w:rPr>
                <w:t>0.70亿元，计提坏账准备0.30亿元；因预计无法收回，计提坏账准备0.17亿，共计计提坏账准备0.47亿。</w:t>
              </w:r>
            </w:p>
          </w:sdtContent>
        </w:sdt>
      </w:sdtContent>
    </w:sdt>
    <w:p w:rsidR="006C2310" w:rsidRDefault="006C2310"/>
    <w:sdt>
      <w:sdtPr>
        <w:rPr>
          <w:rFonts w:ascii="宋体" w:hAnsi="宋体" w:cs="宋体"/>
          <w:b w:val="0"/>
          <w:bCs w:val="0"/>
          <w:kern w:val="0"/>
          <w:szCs w:val="24"/>
        </w:rPr>
        <w:alias w:val="模块:本期转回或收回情况"/>
        <w:tag w:val="_SEC_69ce214178c445b0b28086441d79c08c"/>
        <w:id w:val="14403699"/>
        <w:lock w:val="sdtLocked"/>
        <w:placeholder>
          <w:docPart w:val="GBC22222222222222222222222222222"/>
        </w:placeholder>
      </w:sdtPr>
      <w:sdtEndPr>
        <w:rPr>
          <w:rFonts w:ascii="Times New Roman" w:hAnsi="Times New Roman" w:hint="eastAsia"/>
        </w:rPr>
      </w:sdtEndPr>
      <w:sdtContent>
        <w:p w:rsidR="006C2310" w:rsidRDefault="0062442B" w:rsidP="00C31E10">
          <w:pPr>
            <w:pStyle w:val="4"/>
            <w:numPr>
              <w:ilvl w:val="3"/>
              <w:numId w:val="87"/>
            </w:numPr>
            <w:tabs>
              <w:tab w:val="left" w:pos="588"/>
            </w:tabs>
          </w:pPr>
          <w:r>
            <w:rPr>
              <w:rFonts w:hint="eastAsia"/>
            </w:rPr>
            <w:t>本期计提、收回或转回的坏账准备情况：</w:t>
          </w:r>
        </w:p>
        <w:p w:rsidR="006C2310" w:rsidRDefault="0062442B">
          <w:r>
            <w:rPr>
              <w:rFonts w:hint="eastAsia"/>
            </w:rPr>
            <w:t>本期计提坏账准备金额</w:t>
          </w:r>
          <w:sdt>
            <w:sdtPr>
              <w:rPr>
                <w:rFonts w:hint="eastAsia"/>
              </w:rPr>
              <w:alias w:val="其他应收款计提坏账准备金额"/>
              <w:tag w:val="_GBC_8bc7251f70b544b29259305c4b10ed6f"/>
              <w:id w:val="14403696"/>
              <w:lock w:val="sdtLocked"/>
              <w:placeholder>
                <w:docPart w:val="GBC22222222222222222222222222222"/>
              </w:placeholder>
            </w:sdtPr>
            <w:sdtContent>
              <w:r w:rsidR="00C7727B" w:rsidRPr="001A3D2E">
                <w:rPr>
                  <w:rFonts w:hint="eastAsia"/>
                </w:rPr>
                <w:t>936</w:t>
              </w:r>
              <w:r w:rsidR="004F36B1" w:rsidRPr="001A3D2E">
                <w:rPr>
                  <w:rFonts w:hint="eastAsia"/>
                </w:rPr>
                <w:t>,</w:t>
              </w:r>
              <w:r w:rsidR="00C7727B" w:rsidRPr="001A3D2E">
                <w:rPr>
                  <w:rFonts w:hint="eastAsia"/>
                </w:rPr>
                <w:t>64</w:t>
              </w:r>
              <w:r w:rsidR="004F36B1" w:rsidRPr="001A3D2E">
                <w:rPr>
                  <w:rFonts w:hint="eastAsia"/>
                </w:rPr>
                <w:t>1</w:t>
              </w:r>
            </w:sdtContent>
          </w:sdt>
          <w:r w:rsidR="004F36B1">
            <w:rPr>
              <w:rFonts w:hint="eastAsia"/>
            </w:rPr>
            <w:t>千元</w:t>
          </w:r>
          <w:r>
            <w:t>；本期收回或转回坏账准备金额</w:t>
          </w:r>
          <w:sdt>
            <w:sdtPr>
              <w:alias w:val="其他应收款收回或转回坏账准备金额"/>
              <w:tag w:val="_GBC_65aac44547c243af980de264562c52fe"/>
              <w:id w:val="14403697"/>
              <w:lock w:val="sdtLocked"/>
              <w:placeholder>
                <w:docPart w:val="GBC22222222222222222222222222222"/>
              </w:placeholder>
            </w:sdtPr>
            <w:sdtContent>
              <w:r w:rsidR="00DA3267">
                <w:rPr>
                  <w:rFonts w:hint="eastAsia"/>
                </w:rPr>
                <w:t>0</w:t>
              </w:r>
            </w:sdtContent>
          </w:sdt>
          <w:r>
            <w:t>元。</w:t>
          </w:r>
        </w:p>
        <w:p w:rsidR="006C2310" w:rsidRDefault="0062442B">
          <w:r>
            <w:rPr>
              <w:rFonts w:hint="eastAsia"/>
            </w:rPr>
            <w:t>其中本期坏账准备转回或收回金额重要的：</w:t>
          </w:r>
        </w:p>
        <w:sdt>
          <w:sdtPr>
            <w:alias w:val="是否适用：其中本期其他应收账款坏账准备收回或转回金额重要的[双击切换]"/>
            <w:tag w:val="_GBC_143b0b33085a4425896c014ba4503edc"/>
            <w:id w:val="14403698"/>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SEC_41a6e023af3e46b9a7c491c4e27287af"/>
        <w:id w:val="14403703"/>
        <w:lock w:val="sdtLocked"/>
        <w:placeholder>
          <w:docPart w:val="GBC22222222222222222222222222222"/>
        </w:placeholder>
      </w:sdtPr>
      <w:sdtEndPr>
        <w:rPr>
          <w:rFonts w:ascii="Times New Roman" w:hAnsi="Times New Roman" w:cs="Times New Roman"/>
          <w:kern w:val="2"/>
          <w:szCs w:val="24"/>
        </w:rPr>
      </w:sdtEndPr>
      <w:sdtContent>
        <w:p w:rsidR="006C2310" w:rsidRDefault="0062442B" w:rsidP="00C31E10">
          <w:pPr>
            <w:pStyle w:val="4"/>
            <w:numPr>
              <w:ilvl w:val="3"/>
              <w:numId w:val="87"/>
            </w:numPr>
            <w:tabs>
              <w:tab w:val="left" w:pos="588"/>
            </w:tabs>
          </w:pPr>
          <w:r>
            <w:rPr>
              <w:rFonts w:hint="eastAsia"/>
            </w:rPr>
            <w:t>本期实际核销的其他应收款情况</w:t>
          </w:r>
        </w:p>
        <w:sdt>
          <w:sdtPr>
            <w:alias w:val="是否适用：本期实际核销的其他应收款情况[双击切换]"/>
            <w:tag w:val="_GBC_2ce86125d6b94b148fa674141e6497b1"/>
            <w:id w:val="14403700"/>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14403701"/>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2442B">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4403702"/>
            <w:lock w:val="sdtContentLocked"/>
            <w:placeholder>
              <w:docPart w:val="GBC22222222222222222222222222222"/>
            </w:placeholder>
          </w:sdtPr>
          <w:sdtContent>
            <w:p w:rsidR="006C2310" w:rsidRDefault="00E56D7A" w:rsidP="004F36B1">
              <w:pPr>
                <w:snapToGrid w:val="0"/>
                <w:spacing w:line="240" w:lineRule="atLeast"/>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sdtContent>
    </w:sdt>
    <w:sdt>
      <w:sdtPr>
        <w:rPr>
          <w:rFonts w:ascii="宋体" w:hAnsi="宋体" w:cs="宋体" w:hint="eastAsia"/>
          <w:b w:val="0"/>
          <w:bCs w:val="0"/>
          <w:kern w:val="0"/>
          <w:szCs w:val="24"/>
        </w:rPr>
        <w:alias w:val="模块:其他应收款按款项性质分类情况"/>
        <w:tag w:val="_SEC_8efe5956682a453f8d45e3b621bac05e"/>
        <w:id w:val="14403749"/>
        <w:lock w:val="sdtLocked"/>
        <w:placeholder>
          <w:docPart w:val="GBC22222222222222222222222222222"/>
        </w:placeholder>
      </w:sdtPr>
      <w:sdtEndPr>
        <w:rPr>
          <w:rFonts w:hint="default"/>
        </w:rPr>
      </w:sdtEndPr>
      <w:sdtContent>
        <w:p w:rsidR="006C2310" w:rsidRDefault="0062442B" w:rsidP="00C31E10">
          <w:pPr>
            <w:pStyle w:val="4"/>
            <w:numPr>
              <w:ilvl w:val="3"/>
              <w:numId w:val="87"/>
            </w:numPr>
            <w:tabs>
              <w:tab w:val="left" w:pos="588"/>
            </w:tabs>
            <w:jc w:val="left"/>
          </w:pPr>
          <w:r>
            <w:rPr>
              <w:rFonts w:hint="eastAsia"/>
            </w:rPr>
            <w:t>其他应收款按款项性质分类情况</w:t>
          </w:r>
        </w:p>
        <w:p w:rsidR="006C2310" w:rsidRDefault="00E56D7A">
          <w:sdt>
            <w:sdtPr>
              <w:alias w:val="是否适用：其他应收款按款项性质分类情况[双击切换]"/>
              <w:tag w:val="_GBC_f8f8208812d5412eb0a2fdddf1a9d330"/>
              <w:id w:val="14403704"/>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p w:rsidR="006C2310" w:rsidRDefault="0062442B">
          <w:pPr>
            <w:ind w:firstLineChars="3100" w:firstLine="6510"/>
          </w:pPr>
          <w:r>
            <w:rPr>
              <w:rFonts w:hint="eastAsia"/>
            </w:rPr>
            <w:t>单位：</w:t>
          </w:r>
          <w:sdt>
            <w:sdtPr>
              <w:rPr>
                <w:rFonts w:hint="eastAsia"/>
              </w:rPr>
              <w:alias w:val="单位：财务附注：其他应收款按款项性质分类情况"/>
              <w:tag w:val="_GBC_6e3e3b79e1a6467e8f5cdcabc0a95e4a"/>
              <w:id w:val="144037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sidR="004F36B1">
            <w:rPr>
              <w:rFonts w:hint="eastAsia"/>
            </w:rPr>
            <w:t xml:space="preserve"> </w:t>
          </w:r>
          <w:r>
            <w:rPr>
              <w:rFonts w:hint="eastAsia"/>
            </w:rPr>
            <w:t>币种：</w:t>
          </w:r>
          <w:sdt>
            <w:sdtPr>
              <w:rPr>
                <w:rFonts w:hint="eastAsia"/>
              </w:rPr>
              <w:alias w:val="币种：财务附注：其他应收款按款项性质分类情况"/>
              <w:tag w:val="_GBC_09f3d6bcff8b483f9de34a3ddb25bad4"/>
              <w:id w:val="144037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90"/>
            <w:gridCol w:w="4641"/>
            <w:gridCol w:w="4658"/>
          </w:tblGrid>
          <w:tr w:rsidR="004F36B1" w:rsidTr="004F36B1">
            <w:tc>
              <w:tcPr>
                <w:tcW w:w="1700" w:type="pct"/>
                <w:shd w:val="clear" w:color="auto" w:fill="auto"/>
                <w:vAlign w:val="center"/>
              </w:tcPr>
              <w:p w:rsidR="004F36B1" w:rsidRDefault="004F36B1" w:rsidP="004F36B1">
                <w:pPr>
                  <w:jc w:val="center"/>
                </w:pPr>
                <w:r>
                  <w:rPr>
                    <w:rFonts w:hint="eastAsia"/>
                  </w:rPr>
                  <w:t>款项性质</w:t>
                </w:r>
              </w:p>
            </w:tc>
            <w:tc>
              <w:tcPr>
                <w:tcW w:w="1647" w:type="pct"/>
                <w:shd w:val="clear" w:color="auto" w:fill="auto"/>
                <w:vAlign w:val="center"/>
              </w:tcPr>
              <w:p w:rsidR="004F36B1" w:rsidRDefault="004F36B1" w:rsidP="004F36B1">
                <w:pPr>
                  <w:jc w:val="center"/>
                </w:pPr>
                <w:r>
                  <w:rPr>
                    <w:rFonts w:hint="eastAsia"/>
                  </w:rPr>
                  <w:t>期末账面余额</w:t>
                </w:r>
              </w:p>
            </w:tc>
            <w:tc>
              <w:tcPr>
                <w:tcW w:w="1653" w:type="pct"/>
                <w:shd w:val="clear" w:color="auto" w:fill="auto"/>
                <w:vAlign w:val="center"/>
              </w:tcPr>
              <w:p w:rsidR="004F36B1" w:rsidRDefault="004F36B1" w:rsidP="004F36B1">
                <w:pPr>
                  <w:jc w:val="center"/>
                </w:pPr>
                <w:r>
                  <w:rPr>
                    <w:rFonts w:hint="eastAsia"/>
                  </w:rPr>
                  <w:t>期初账面余额</w:t>
                </w:r>
              </w:p>
            </w:tc>
          </w:tr>
          <w:sdt>
            <w:sdtPr>
              <w:rPr>
                <w:rFonts w:hint="eastAsia"/>
              </w:rPr>
              <w:alias w:val="其他应收款按款项性质分类情况明细"/>
              <w:tag w:val="_TUP_57a46f72357b45e3ae87e72e625249f6"/>
              <w:id w:val="14403710"/>
              <w:lock w:val="sdtLocked"/>
            </w:sdtPr>
            <w:sdtContent>
              <w:tr w:rsidR="004F36B1" w:rsidTr="004F36B1">
                <w:sdt>
                  <w:sdtPr>
                    <w:rPr>
                      <w:rFonts w:hint="eastAsia"/>
                    </w:rPr>
                    <w:alias w:val="其他应收款按款项性质分类情况明细-款项性质"/>
                    <w:tag w:val="_GBC_14ffd7584f0540cfa018a6eba6da9c88"/>
                    <w:id w:val="14403707"/>
                    <w:lock w:val="sdtLocked"/>
                  </w:sdtPr>
                  <w:sdtContent>
                    <w:tc>
                      <w:tcPr>
                        <w:tcW w:w="1700" w:type="pct"/>
                        <w:shd w:val="clear" w:color="auto" w:fill="auto"/>
                      </w:tcPr>
                      <w:p w:rsidR="004F36B1" w:rsidRDefault="004F36B1" w:rsidP="004F36B1">
                        <w:r>
                          <w:rPr>
                            <w:rFonts w:hint="eastAsia"/>
                          </w:rPr>
                          <w:t>预付转入</w:t>
                        </w:r>
                      </w:p>
                    </w:tc>
                  </w:sdtContent>
                </w:sdt>
                <w:tc>
                  <w:tcPr>
                    <w:tcW w:w="1647" w:type="pct"/>
                    <w:shd w:val="clear" w:color="auto" w:fill="auto"/>
                  </w:tcPr>
                  <w:p w:rsidR="004F36B1" w:rsidRDefault="00E56D7A" w:rsidP="004F36B1">
                    <w:pPr>
                      <w:jc w:val="right"/>
                    </w:pPr>
                    <w:sdt>
                      <w:sdtPr>
                        <w:rPr>
                          <w:rFonts w:hint="eastAsia"/>
                          <w:szCs w:val="21"/>
                        </w:rPr>
                        <w:alias w:val="其他应收款按款项性质分类情况明细-金额"/>
                        <w:tag w:val="_GBC_329d641900e9440e830fbad09f751beb"/>
                        <w:id w:val="14403708"/>
                        <w:lock w:val="sdtLocked"/>
                      </w:sdtPr>
                      <w:sdtContent>
                        <w:r w:rsidR="004F36B1">
                          <w:rPr>
                            <w:rFonts w:hint="eastAsia"/>
                            <w:szCs w:val="21"/>
                          </w:rPr>
                          <w:t>1,889,797</w:t>
                        </w:r>
                      </w:sdtContent>
                    </w:sdt>
                  </w:p>
                </w:tc>
                <w:sdt>
                  <w:sdtPr>
                    <w:rPr>
                      <w:rFonts w:hint="eastAsia"/>
                    </w:rPr>
                    <w:alias w:val="其他应收款按款项性质分类情况明细-金额"/>
                    <w:tag w:val="_GBC_cf6ff1449e4541a68fc0af8db3e9656d"/>
                    <w:id w:val="14403709"/>
                    <w:lock w:val="sdtLocked"/>
                  </w:sdtPr>
                  <w:sdtContent>
                    <w:tc>
                      <w:tcPr>
                        <w:tcW w:w="1653" w:type="pct"/>
                        <w:shd w:val="clear" w:color="auto" w:fill="auto"/>
                      </w:tcPr>
                      <w:p w:rsidR="004F36B1" w:rsidRDefault="004F36B1" w:rsidP="004F36B1">
                        <w:pPr>
                          <w:jc w:val="right"/>
                        </w:pPr>
                        <w:r>
                          <w:rPr>
                            <w:rFonts w:hint="eastAsia"/>
                          </w:rPr>
                          <w:t>-</w:t>
                        </w:r>
                      </w:p>
                    </w:tc>
                  </w:sdtContent>
                </w:sdt>
              </w:tr>
            </w:sdtContent>
          </w:sdt>
          <w:sdt>
            <w:sdtPr>
              <w:rPr>
                <w:rFonts w:hint="eastAsia"/>
              </w:rPr>
              <w:alias w:val="其他应收款按款项性质分类情况明细"/>
              <w:tag w:val="_TUP_57a46f72357b45e3ae87e72e625249f6"/>
              <w:id w:val="14403714"/>
              <w:lock w:val="sdtLocked"/>
            </w:sdtPr>
            <w:sdtContent>
              <w:tr w:rsidR="004F36B1" w:rsidTr="004F36B1">
                <w:sdt>
                  <w:sdtPr>
                    <w:rPr>
                      <w:rFonts w:hint="eastAsia"/>
                    </w:rPr>
                    <w:alias w:val="其他应收款按款项性质分类情况明细-款项性质"/>
                    <w:tag w:val="_GBC_14ffd7584f0540cfa018a6eba6da9c88"/>
                    <w:id w:val="14403711"/>
                    <w:lock w:val="sdtLocked"/>
                  </w:sdtPr>
                  <w:sdtContent>
                    <w:tc>
                      <w:tcPr>
                        <w:tcW w:w="1700" w:type="pct"/>
                        <w:shd w:val="clear" w:color="auto" w:fill="auto"/>
                      </w:tcPr>
                      <w:p w:rsidR="004F36B1" w:rsidRDefault="004F36B1" w:rsidP="004F36B1">
                        <w:r>
                          <w:rPr>
                            <w:rFonts w:hint="eastAsia"/>
                          </w:rPr>
                          <w:t>往来款</w:t>
                        </w:r>
                      </w:p>
                    </w:tc>
                  </w:sdtContent>
                </w:sdt>
                <w:tc>
                  <w:tcPr>
                    <w:tcW w:w="1647" w:type="pct"/>
                    <w:shd w:val="clear" w:color="auto" w:fill="auto"/>
                  </w:tcPr>
                  <w:p w:rsidR="004F36B1" w:rsidRDefault="00E56D7A" w:rsidP="004F36B1">
                    <w:pPr>
                      <w:jc w:val="right"/>
                    </w:pPr>
                    <w:sdt>
                      <w:sdtPr>
                        <w:rPr>
                          <w:rFonts w:hint="eastAsia"/>
                          <w:szCs w:val="21"/>
                        </w:rPr>
                        <w:alias w:val="其他应收款按款项性质分类情况明细-金额"/>
                        <w:tag w:val="_GBC_329d641900e9440e830fbad09f751beb"/>
                        <w:id w:val="14403712"/>
                        <w:lock w:val="sdtLocked"/>
                      </w:sdtPr>
                      <w:sdtContent>
                        <w:r w:rsidR="004F36B1">
                          <w:rPr>
                            <w:rFonts w:hint="eastAsia"/>
                            <w:szCs w:val="21"/>
                          </w:rPr>
                          <w:t>1,039,750</w:t>
                        </w:r>
                      </w:sdtContent>
                    </w:sdt>
                  </w:p>
                </w:tc>
                <w:sdt>
                  <w:sdtPr>
                    <w:rPr>
                      <w:rFonts w:hint="eastAsia"/>
                    </w:rPr>
                    <w:alias w:val="其他应收款按款项性质分类情况明细-金额"/>
                    <w:tag w:val="_GBC_cf6ff1449e4541a68fc0af8db3e9656d"/>
                    <w:id w:val="14403713"/>
                    <w:lock w:val="sdtLocked"/>
                  </w:sdtPr>
                  <w:sdtContent>
                    <w:tc>
                      <w:tcPr>
                        <w:tcW w:w="1653" w:type="pct"/>
                        <w:shd w:val="clear" w:color="auto" w:fill="auto"/>
                      </w:tcPr>
                      <w:p w:rsidR="004F36B1" w:rsidRDefault="004F36B1" w:rsidP="004F36B1">
                        <w:pPr>
                          <w:jc w:val="right"/>
                        </w:pPr>
                        <w:r>
                          <w:rPr>
                            <w:rFonts w:hint="eastAsia"/>
                          </w:rPr>
                          <w:t>525,394</w:t>
                        </w:r>
                      </w:p>
                    </w:tc>
                  </w:sdtContent>
                </w:sdt>
              </w:tr>
            </w:sdtContent>
          </w:sdt>
          <w:sdt>
            <w:sdtPr>
              <w:rPr>
                <w:rFonts w:hint="eastAsia"/>
              </w:rPr>
              <w:alias w:val="其他应收款按款项性质分类情况明细"/>
              <w:tag w:val="_TUP_57a46f72357b45e3ae87e72e625249f6"/>
              <w:id w:val="14403718"/>
              <w:lock w:val="sdtLocked"/>
            </w:sdtPr>
            <w:sdtContent>
              <w:tr w:rsidR="004F36B1" w:rsidTr="004F36B1">
                <w:sdt>
                  <w:sdtPr>
                    <w:rPr>
                      <w:rFonts w:hint="eastAsia"/>
                    </w:rPr>
                    <w:alias w:val="其他应收款按款项性质分类情况明细-款项性质"/>
                    <w:tag w:val="_GBC_14ffd7584f0540cfa018a6eba6da9c88"/>
                    <w:id w:val="14403715"/>
                    <w:lock w:val="sdtLocked"/>
                  </w:sdtPr>
                  <w:sdtContent>
                    <w:tc>
                      <w:tcPr>
                        <w:tcW w:w="1700" w:type="pct"/>
                        <w:shd w:val="clear" w:color="auto" w:fill="auto"/>
                      </w:tcPr>
                      <w:p w:rsidR="004F36B1" w:rsidRDefault="004F36B1" w:rsidP="004F36B1">
                        <w:r>
                          <w:rPr>
                            <w:rFonts w:hint="eastAsia"/>
                          </w:rPr>
                          <w:t>逾期未兑付票据</w:t>
                        </w:r>
                      </w:p>
                    </w:tc>
                  </w:sdtContent>
                </w:sdt>
                <w:tc>
                  <w:tcPr>
                    <w:tcW w:w="1647" w:type="pct"/>
                    <w:shd w:val="clear" w:color="auto" w:fill="auto"/>
                  </w:tcPr>
                  <w:p w:rsidR="004F36B1" w:rsidRDefault="00E56D7A" w:rsidP="004F36B1">
                    <w:pPr>
                      <w:jc w:val="right"/>
                    </w:pPr>
                    <w:sdt>
                      <w:sdtPr>
                        <w:rPr>
                          <w:rFonts w:hint="eastAsia"/>
                          <w:szCs w:val="21"/>
                        </w:rPr>
                        <w:alias w:val="其他应收款按款项性质分类情况明细-金额"/>
                        <w:tag w:val="_GBC_329d641900e9440e830fbad09f751beb"/>
                        <w:id w:val="14403716"/>
                        <w:lock w:val="sdtLocked"/>
                      </w:sdtPr>
                      <w:sdtContent>
                        <w:r w:rsidR="004F36B1">
                          <w:rPr>
                            <w:rFonts w:hint="eastAsia"/>
                            <w:szCs w:val="21"/>
                          </w:rPr>
                          <w:t>418,522</w:t>
                        </w:r>
                      </w:sdtContent>
                    </w:sdt>
                  </w:p>
                </w:tc>
                <w:sdt>
                  <w:sdtPr>
                    <w:rPr>
                      <w:rFonts w:hint="eastAsia"/>
                    </w:rPr>
                    <w:alias w:val="其他应收款按款项性质分类情况明细-金额"/>
                    <w:tag w:val="_GBC_cf6ff1449e4541a68fc0af8db3e9656d"/>
                    <w:id w:val="14403717"/>
                    <w:lock w:val="sdtLocked"/>
                  </w:sdtPr>
                  <w:sdtContent>
                    <w:tc>
                      <w:tcPr>
                        <w:tcW w:w="1653" w:type="pct"/>
                        <w:shd w:val="clear" w:color="auto" w:fill="auto"/>
                      </w:tcPr>
                      <w:p w:rsidR="004F36B1" w:rsidRDefault="004F36B1" w:rsidP="004F36B1">
                        <w:pPr>
                          <w:jc w:val="right"/>
                        </w:pPr>
                        <w:r>
                          <w:rPr>
                            <w:rFonts w:hint="eastAsia"/>
                          </w:rPr>
                          <w:t>-</w:t>
                        </w:r>
                      </w:p>
                    </w:tc>
                  </w:sdtContent>
                </w:sdt>
              </w:tr>
            </w:sdtContent>
          </w:sdt>
          <w:sdt>
            <w:sdtPr>
              <w:rPr>
                <w:rFonts w:hint="eastAsia"/>
              </w:rPr>
              <w:alias w:val="其他应收款按款项性质分类情况明细"/>
              <w:tag w:val="_TUP_57a46f72357b45e3ae87e72e625249f6"/>
              <w:id w:val="14403722"/>
              <w:lock w:val="sdtLocked"/>
            </w:sdtPr>
            <w:sdtContent>
              <w:tr w:rsidR="004F36B1" w:rsidTr="004F36B1">
                <w:sdt>
                  <w:sdtPr>
                    <w:rPr>
                      <w:rFonts w:hint="eastAsia"/>
                    </w:rPr>
                    <w:alias w:val="其他应收款按款项性质分类情况明细-款项性质"/>
                    <w:tag w:val="_GBC_14ffd7584f0540cfa018a6eba6da9c88"/>
                    <w:id w:val="14403719"/>
                    <w:lock w:val="sdtLocked"/>
                  </w:sdtPr>
                  <w:sdtContent>
                    <w:tc>
                      <w:tcPr>
                        <w:tcW w:w="1700" w:type="pct"/>
                        <w:shd w:val="clear" w:color="auto" w:fill="auto"/>
                      </w:tcPr>
                      <w:p w:rsidR="004F36B1" w:rsidRDefault="004F36B1" w:rsidP="004F36B1">
                        <w:r>
                          <w:rPr>
                            <w:rFonts w:hint="eastAsia"/>
                          </w:rPr>
                          <w:t>涉诉款项</w:t>
                        </w:r>
                      </w:p>
                    </w:tc>
                  </w:sdtContent>
                </w:sdt>
                <w:tc>
                  <w:tcPr>
                    <w:tcW w:w="1647" w:type="pct"/>
                    <w:shd w:val="clear" w:color="auto" w:fill="auto"/>
                  </w:tcPr>
                  <w:p w:rsidR="004F36B1" w:rsidRDefault="00E56D7A" w:rsidP="004F36B1">
                    <w:pPr>
                      <w:jc w:val="right"/>
                    </w:pPr>
                    <w:sdt>
                      <w:sdtPr>
                        <w:rPr>
                          <w:rFonts w:hint="eastAsia"/>
                          <w:szCs w:val="21"/>
                        </w:rPr>
                        <w:alias w:val="其他应收款按款项性质分类情况明细-金额"/>
                        <w:tag w:val="_GBC_329d641900e9440e830fbad09f751beb"/>
                        <w:id w:val="14403720"/>
                        <w:lock w:val="sdtLocked"/>
                      </w:sdtPr>
                      <w:sdtContent>
                        <w:r w:rsidR="004F36B1">
                          <w:rPr>
                            <w:rFonts w:hint="eastAsia"/>
                            <w:szCs w:val="21"/>
                          </w:rPr>
                          <w:t>165,122</w:t>
                        </w:r>
                      </w:sdtContent>
                    </w:sdt>
                  </w:p>
                </w:tc>
                <w:sdt>
                  <w:sdtPr>
                    <w:rPr>
                      <w:rFonts w:hint="eastAsia"/>
                    </w:rPr>
                    <w:alias w:val="其他应收款按款项性质分类情况明细-金额"/>
                    <w:tag w:val="_GBC_cf6ff1449e4541a68fc0af8db3e9656d"/>
                    <w:id w:val="14403721"/>
                    <w:lock w:val="sdtLocked"/>
                  </w:sdtPr>
                  <w:sdtContent>
                    <w:tc>
                      <w:tcPr>
                        <w:tcW w:w="1653" w:type="pct"/>
                        <w:shd w:val="clear" w:color="auto" w:fill="auto"/>
                      </w:tcPr>
                      <w:p w:rsidR="004F36B1" w:rsidRDefault="004F36B1" w:rsidP="004F36B1">
                        <w:pPr>
                          <w:jc w:val="right"/>
                        </w:pPr>
                        <w:r>
                          <w:rPr>
                            <w:rFonts w:hint="eastAsia"/>
                          </w:rPr>
                          <w:t>-</w:t>
                        </w:r>
                      </w:p>
                    </w:tc>
                  </w:sdtContent>
                </w:sdt>
              </w:tr>
            </w:sdtContent>
          </w:sdt>
          <w:sdt>
            <w:sdtPr>
              <w:rPr>
                <w:rFonts w:hint="eastAsia"/>
              </w:rPr>
              <w:alias w:val="其他应收款按款项性质分类情况明细"/>
              <w:tag w:val="_TUP_57a46f72357b45e3ae87e72e625249f6"/>
              <w:id w:val="14403726"/>
              <w:lock w:val="sdtLocked"/>
            </w:sdtPr>
            <w:sdtContent>
              <w:tr w:rsidR="004F36B1" w:rsidTr="004F36B1">
                <w:sdt>
                  <w:sdtPr>
                    <w:rPr>
                      <w:rFonts w:hint="eastAsia"/>
                    </w:rPr>
                    <w:alias w:val="其他应收款按款项性质分类情况明细-款项性质"/>
                    <w:tag w:val="_GBC_14ffd7584f0540cfa018a6eba6da9c88"/>
                    <w:id w:val="14403723"/>
                    <w:lock w:val="sdtLocked"/>
                  </w:sdtPr>
                  <w:sdtContent>
                    <w:tc>
                      <w:tcPr>
                        <w:tcW w:w="1700" w:type="pct"/>
                        <w:shd w:val="clear" w:color="auto" w:fill="auto"/>
                      </w:tcPr>
                      <w:p w:rsidR="004F36B1" w:rsidRDefault="004F36B1" w:rsidP="004F36B1">
                        <w:r>
                          <w:rPr>
                            <w:rFonts w:hint="eastAsia"/>
                          </w:rPr>
                          <w:t>应收代垫款</w:t>
                        </w:r>
                      </w:p>
                    </w:tc>
                  </w:sdtContent>
                </w:sdt>
                <w:tc>
                  <w:tcPr>
                    <w:tcW w:w="1647" w:type="pct"/>
                    <w:shd w:val="clear" w:color="auto" w:fill="auto"/>
                  </w:tcPr>
                  <w:p w:rsidR="004F36B1" w:rsidRDefault="00E56D7A" w:rsidP="004F36B1">
                    <w:pPr>
                      <w:jc w:val="right"/>
                    </w:pPr>
                    <w:sdt>
                      <w:sdtPr>
                        <w:rPr>
                          <w:rFonts w:hint="eastAsia"/>
                          <w:szCs w:val="21"/>
                        </w:rPr>
                        <w:alias w:val="其他应收款按款项性质分类情况明细-金额"/>
                        <w:tag w:val="_GBC_329d641900e9440e830fbad09f751beb"/>
                        <w:id w:val="14403724"/>
                        <w:lock w:val="sdtLocked"/>
                      </w:sdtPr>
                      <w:sdtContent>
                        <w:r w:rsidR="004F36B1">
                          <w:rPr>
                            <w:rFonts w:hint="eastAsia"/>
                            <w:szCs w:val="21"/>
                          </w:rPr>
                          <w:t>108,335</w:t>
                        </w:r>
                      </w:sdtContent>
                    </w:sdt>
                  </w:p>
                </w:tc>
                <w:sdt>
                  <w:sdtPr>
                    <w:rPr>
                      <w:rFonts w:hint="eastAsia"/>
                    </w:rPr>
                    <w:alias w:val="其他应收款按款项性质分类情况明细-金额"/>
                    <w:tag w:val="_GBC_cf6ff1449e4541a68fc0af8db3e9656d"/>
                    <w:id w:val="14403725"/>
                    <w:lock w:val="sdtLocked"/>
                  </w:sdtPr>
                  <w:sdtContent>
                    <w:tc>
                      <w:tcPr>
                        <w:tcW w:w="1653" w:type="pct"/>
                        <w:shd w:val="clear" w:color="auto" w:fill="auto"/>
                      </w:tcPr>
                      <w:p w:rsidR="004F36B1" w:rsidRDefault="004F36B1" w:rsidP="004F36B1">
                        <w:pPr>
                          <w:jc w:val="right"/>
                        </w:pPr>
                        <w:r>
                          <w:rPr>
                            <w:rFonts w:hint="eastAsia"/>
                          </w:rPr>
                          <w:t>92,567</w:t>
                        </w:r>
                      </w:p>
                    </w:tc>
                  </w:sdtContent>
                </w:sdt>
              </w:tr>
            </w:sdtContent>
          </w:sdt>
          <w:sdt>
            <w:sdtPr>
              <w:rPr>
                <w:rFonts w:hint="eastAsia"/>
              </w:rPr>
              <w:alias w:val="其他应收款按款项性质分类情况明细"/>
              <w:tag w:val="_TUP_57a46f72357b45e3ae87e72e625249f6"/>
              <w:id w:val="14403730"/>
              <w:lock w:val="sdtLocked"/>
            </w:sdtPr>
            <w:sdtContent>
              <w:tr w:rsidR="004F36B1" w:rsidTr="004F36B1">
                <w:sdt>
                  <w:sdtPr>
                    <w:rPr>
                      <w:rFonts w:hint="eastAsia"/>
                    </w:rPr>
                    <w:alias w:val="其他应收款按款项性质分类情况明细-款项性质"/>
                    <w:tag w:val="_GBC_14ffd7584f0540cfa018a6eba6da9c88"/>
                    <w:id w:val="14403727"/>
                    <w:lock w:val="sdtLocked"/>
                  </w:sdtPr>
                  <w:sdtContent>
                    <w:tc>
                      <w:tcPr>
                        <w:tcW w:w="1700" w:type="pct"/>
                        <w:shd w:val="clear" w:color="auto" w:fill="auto"/>
                      </w:tcPr>
                      <w:p w:rsidR="004F36B1" w:rsidRDefault="004F36B1" w:rsidP="004F36B1">
                        <w:r>
                          <w:rPr>
                            <w:rFonts w:hint="eastAsia"/>
                          </w:rPr>
                          <w:t>押金保证金</w:t>
                        </w:r>
                      </w:p>
                    </w:tc>
                  </w:sdtContent>
                </w:sdt>
                <w:tc>
                  <w:tcPr>
                    <w:tcW w:w="1647" w:type="pct"/>
                    <w:shd w:val="clear" w:color="auto" w:fill="auto"/>
                  </w:tcPr>
                  <w:p w:rsidR="004F36B1" w:rsidRDefault="00E56D7A" w:rsidP="004F36B1">
                    <w:pPr>
                      <w:jc w:val="right"/>
                    </w:pPr>
                    <w:sdt>
                      <w:sdtPr>
                        <w:rPr>
                          <w:rFonts w:hint="eastAsia"/>
                          <w:szCs w:val="21"/>
                        </w:rPr>
                        <w:alias w:val="其他应收款按款项性质分类情况明细-金额"/>
                        <w:tag w:val="_GBC_329d641900e9440e830fbad09f751beb"/>
                        <w:id w:val="14403728"/>
                        <w:lock w:val="sdtLocked"/>
                      </w:sdtPr>
                      <w:sdtContent>
                        <w:r w:rsidR="004F36B1">
                          <w:rPr>
                            <w:rFonts w:hint="eastAsia"/>
                            <w:szCs w:val="21"/>
                          </w:rPr>
                          <w:t>105,955</w:t>
                        </w:r>
                      </w:sdtContent>
                    </w:sdt>
                  </w:p>
                </w:tc>
                <w:sdt>
                  <w:sdtPr>
                    <w:rPr>
                      <w:rFonts w:hint="eastAsia"/>
                    </w:rPr>
                    <w:alias w:val="其他应收款按款项性质分类情况明细-金额"/>
                    <w:tag w:val="_GBC_cf6ff1449e4541a68fc0af8db3e9656d"/>
                    <w:id w:val="14403729"/>
                    <w:lock w:val="sdtLocked"/>
                  </w:sdtPr>
                  <w:sdtContent>
                    <w:tc>
                      <w:tcPr>
                        <w:tcW w:w="1653" w:type="pct"/>
                        <w:shd w:val="clear" w:color="auto" w:fill="auto"/>
                      </w:tcPr>
                      <w:p w:rsidR="004F36B1" w:rsidRDefault="004F36B1" w:rsidP="004F36B1">
                        <w:pPr>
                          <w:jc w:val="right"/>
                        </w:pPr>
                        <w:r>
                          <w:rPr>
                            <w:rFonts w:hint="eastAsia"/>
                          </w:rPr>
                          <w:t>270,841</w:t>
                        </w:r>
                      </w:p>
                    </w:tc>
                  </w:sdtContent>
                </w:sdt>
              </w:tr>
            </w:sdtContent>
          </w:sdt>
          <w:sdt>
            <w:sdtPr>
              <w:rPr>
                <w:rFonts w:hint="eastAsia"/>
              </w:rPr>
              <w:alias w:val="其他应收款按款项性质分类情况明细"/>
              <w:tag w:val="_TUP_57a46f72357b45e3ae87e72e625249f6"/>
              <w:id w:val="14403734"/>
              <w:lock w:val="sdtLocked"/>
            </w:sdtPr>
            <w:sdtContent>
              <w:tr w:rsidR="004F36B1" w:rsidTr="004F36B1">
                <w:sdt>
                  <w:sdtPr>
                    <w:rPr>
                      <w:rFonts w:hint="eastAsia"/>
                    </w:rPr>
                    <w:alias w:val="其他应收款按款项性质分类情况明细-款项性质"/>
                    <w:tag w:val="_GBC_14ffd7584f0540cfa018a6eba6da9c88"/>
                    <w:id w:val="14403731"/>
                    <w:lock w:val="sdtLocked"/>
                  </w:sdtPr>
                  <w:sdtContent>
                    <w:tc>
                      <w:tcPr>
                        <w:tcW w:w="1700" w:type="pct"/>
                        <w:shd w:val="clear" w:color="auto" w:fill="auto"/>
                      </w:tcPr>
                      <w:p w:rsidR="004F36B1" w:rsidRDefault="004F36B1" w:rsidP="004F36B1">
                        <w:r>
                          <w:rPr>
                            <w:rFonts w:hint="eastAsia"/>
                          </w:rPr>
                          <w:t>备用金</w:t>
                        </w:r>
                      </w:p>
                    </w:tc>
                  </w:sdtContent>
                </w:sdt>
                <w:tc>
                  <w:tcPr>
                    <w:tcW w:w="1647" w:type="pct"/>
                    <w:shd w:val="clear" w:color="auto" w:fill="auto"/>
                  </w:tcPr>
                  <w:p w:rsidR="004F36B1" w:rsidRDefault="00E56D7A" w:rsidP="004F36B1">
                    <w:pPr>
                      <w:jc w:val="right"/>
                    </w:pPr>
                    <w:sdt>
                      <w:sdtPr>
                        <w:rPr>
                          <w:rFonts w:hint="eastAsia"/>
                          <w:szCs w:val="21"/>
                        </w:rPr>
                        <w:alias w:val="其他应收款按款项性质分类情况明细-金额"/>
                        <w:tag w:val="_GBC_329d641900e9440e830fbad09f751beb"/>
                        <w:id w:val="14403732"/>
                        <w:lock w:val="sdtLocked"/>
                      </w:sdtPr>
                      <w:sdtContent>
                        <w:r w:rsidR="004F36B1">
                          <w:rPr>
                            <w:rFonts w:hint="eastAsia"/>
                            <w:szCs w:val="21"/>
                          </w:rPr>
                          <w:t>18,964</w:t>
                        </w:r>
                      </w:sdtContent>
                    </w:sdt>
                  </w:p>
                </w:tc>
                <w:sdt>
                  <w:sdtPr>
                    <w:rPr>
                      <w:rFonts w:hint="eastAsia"/>
                    </w:rPr>
                    <w:alias w:val="其他应收款按款项性质分类情况明细-金额"/>
                    <w:tag w:val="_GBC_cf6ff1449e4541a68fc0af8db3e9656d"/>
                    <w:id w:val="14403733"/>
                    <w:lock w:val="sdtLocked"/>
                  </w:sdtPr>
                  <w:sdtContent>
                    <w:tc>
                      <w:tcPr>
                        <w:tcW w:w="1653" w:type="pct"/>
                        <w:shd w:val="clear" w:color="auto" w:fill="auto"/>
                      </w:tcPr>
                      <w:p w:rsidR="004F36B1" w:rsidRDefault="004F36B1" w:rsidP="004F36B1">
                        <w:pPr>
                          <w:jc w:val="right"/>
                        </w:pPr>
                        <w:r>
                          <w:rPr>
                            <w:rFonts w:hint="eastAsia"/>
                          </w:rPr>
                          <w:t>17,813</w:t>
                        </w:r>
                      </w:p>
                    </w:tc>
                  </w:sdtContent>
                </w:sdt>
              </w:tr>
            </w:sdtContent>
          </w:sdt>
          <w:sdt>
            <w:sdtPr>
              <w:rPr>
                <w:rFonts w:hint="eastAsia"/>
              </w:rPr>
              <w:alias w:val="其他应收款按款项性质分类情况明细"/>
              <w:tag w:val="_TUP_57a46f72357b45e3ae87e72e625249f6"/>
              <w:id w:val="14403738"/>
              <w:lock w:val="sdtLocked"/>
            </w:sdtPr>
            <w:sdtContent>
              <w:tr w:rsidR="004F36B1" w:rsidTr="004F36B1">
                <w:sdt>
                  <w:sdtPr>
                    <w:rPr>
                      <w:rFonts w:hint="eastAsia"/>
                    </w:rPr>
                    <w:alias w:val="其他应收款按款项性质分类情况明细-款项性质"/>
                    <w:tag w:val="_GBC_14ffd7584f0540cfa018a6eba6da9c88"/>
                    <w:id w:val="14403735"/>
                    <w:lock w:val="sdtLocked"/>
                  </w:sdtPr>
                  <w:sdtContent>
                    <w:tc>
                      <w:tcPr>
                        <w:tcW w:w="1700" w:type="pct"/>
                        <w:shd w:val="clear" w:color="auto" w:fill="auto"/>
                      </w:tcPr>
                      <w:p w:rsidR="004F36B1" w:rsidRDefault="004F36B1" w:rsidP="004F36B1">
                        <w:r>
                          <w:rPr>
                            <w:rFonts w:hint="eastAsia"/>
                          </w:rPr>
                          <w:t>暂估款</w:t>
                        </w:r>
                      </w:p>
                    </w:tc>
                  </w:sdtContent>
                </w:sdt>
                <w:tc>
                  <w:tcPr>
                    <w:tcW w:w="1647" w:type="pct"/>
                    <w:shd w:val="clear" w:color="auto" w:fill="auto"/>
                  </w:tcPr>
                  <w:p w:rsidR="004F36B1" w:rsidRDefault="00E56D7A" w:rsidP="004F36B1">
                    <w:pPr>
                      <w:jc w:val="right"/>
                    </w:pPr>
                    <w:sdt>
                      <w:sdtPr>
                        <w:rPr>
                          <w:rFonts w:hint="eastAsia"/>
                          <w:szCs w:val="21"/>
                        </w:rPr>
                        <w:alias w:val="其他应收款按款项性质分类情况明细-金额"/>
                        <w:tag w:val="_GBC_329d641900e9440e830fbad09f751beb"/>
                        <w:id w:val="14403736"/>
                        <w:lock w:val="sdtLocked"/>
                      </w:sdtPr>
                      <w:sdtContent>
                        <w:r w:rsidR="004F36B1">
                          <w:rPr>
                            <w:rFonts w:hint="eastAsia"/>
                            <w:szCs w:val="21"/>
                          </w:rPr>
                          <w:t>2,912</w:t>
                        </w:r>
                      </w:sdtContent>
                    </w:sdt>
                  </w:p>
                </w:tc>
                <w:sdt>
                  <w:sdtPr>
                    <w:rPr>
                      <w:rFonts w:hint="eastAsia"/>
                    </w:rPr>
                    <w:alias w:val="其他应收款按款项性质分类情况明细-金额"/>
                    <w:tag w:val="_GBC_cf6ff1449e4541a68fc0af8db3e9656d"/>
                    <w:id w:val="14403737"/>
                    <w:lock w:val="sdtLocked"/>
                  </w:sdtPr>
                  <w:sdtContent>
                    <w:tc>
                      <w:tcPr>
                        <w:tcW w:w="1653" w:type="pct"/>
                        <w:shd w:val="clear" w:color="auto" w:fill="auto"/>
                      </w:tcPr>
                      <w:p w:rsidR="004F36B1" w:rsidRDefault="004F36B1" w:rsidP="004F36B1">
                        <w:pPr>
                          <w:jc w:val="right"/>
                        </w:pPr>
                        <w:r>
                          <w:rPr>
                            <w:rFonts w:hint="eastAsia"/>
                          </w:rPr>
                          <w:t>18,645</w:t>
                        </w:r>
                      </w:p>
                    </w:tc>
                  </w:sdtContent>
                </w:sdt>
              </w:tr>
            </w:sdtContent>
          </w:sdt>
          <w:sdt>
            <w:sdtPr>
              <w:rPr>
                <w:rFonts w:hint="eastAsia"/>
              </w:rPr>
              <w:alias w:val="其他应收款按款项性质分类情况明细"/>
              <w:tag w:val="_TUP_57a46f72357b45e3ae87e72e625249f6"/>
              <w:id w:val="14403742"/>
              <w:lock w:val="sdtLocked"/>
            </w:sdtPr>
            <w:sdtContent>
              <w:tr w:rsidR="004F36B1" w:rsidTr="004F36B1">
                <w:sdt>
                  <w:sdtPr>
                    <w:rPr>
                      <w:rFonts w:hint="eastAsia"/>
                    </w:rPr>
                    <w:alias w:val="其他应收款按款项性质分类情况明细-款项性质"/>
                    <w:tag w:val="_GBC_14ffd7584f0540cfa018a6eba6da9c88"/>
                    <w:id w:val="14403739"/>
                    <w:lock w:val="sdtLocked"/>
                  </w:sdtPr>
                  <w:sdtContent>
                    <w:tc>
                      <w:tcPr>
                        <w:tcW w:w="1700" w:type="pct"/>
                        <w:shd w:val="clear" w:color="auto" w:fill="auto"/>
                      </w:tcPr>
                      <w:p w:rsidR="004F36B1" w:rsidRDefault="004F36B1" w:rsidP="004F36B1">
                        <w:r>
                          <w:rPr>
                            <w:rFonts w:hint="eastAsia"/>
                          </w:rPr>
                          <w:t>应收投资款</w:t>
                        </w:r>
                      </w:p>
                    </w:tc>
                  </w:sdtContent>
                </w:sdt>
                <w:tc>
                  <w:tcPr>
                    <w:tcW w:w="1647" w:type="pct"/>
                    <w:shd w:val="clear" w:color="auto" w:fill="auto"/>
                  </w:tcPr>
                  <w:p w:rsidR="004F36B1" w:rsidRDefault="00E56D7A" w:rsidP="004F36B1">
                    <w:pPr>
                      <w:jc w:val="right"/>
                    </w:pPr>
                    <w:sdt>
                      <w:sdtPr>
                        <w:rPr>
                          <w:rFonts w:hint="eastAsia"/>
                          <w:szCs w:val="21"/>
                        </w:rPr>
                        <w:alias w:val="其他应收款按款项性质分类情况明细-金额"/>
                        <w:tag w:val="_GBC_329d641900e9440e830fbad09f751beb"/>
                        <w:id w:val="14403740"/>
                        <w:lock w:val="sdtLocked"/>
                      </w:sdtPr>
                      <w:sdtContent>
                        <w:r w:rsidR="004F36B1">
                          <w:rPr>
                            <w:rFonts w:hint="eastAsia"/>
                            <w:szCs w:val="21"/>
                          </w:rPr>
                          <w:t>1,000</w:t>
                        </w:r>
                      </w:sdtContent>
                    </w:sdt>
                  </w:p>
                </w:tc>
                <w:sdt>
                  <w:sdtPr>
                    <w:rPr>
                      <w:rFonts w:hint="eastAsia"/>
                    </w:rPr>
                    <w:alias w:val="其他应收款按款项性质分类情况明细-金额"/>
                    <w:tag w:val="_GBC_cf6ff1449e4541a68fc0af8db3e9656d"/>
                    <w:id w:val="14403741"/>
                    <w:lock w:val="sdtLocked"/>
                  </w:sdtPr>
                  <w:sdtContent>
                    <w:tc>
                      <w:tcPr>
                        <w:tcW w:w="1653" w:type="pct"/>
                        <w:shd w:val="clear" w:color="auto" w:fill="auto"/>
                      </w:tcPr>
                      <w:p w:rsidR="004F36B1" w:rsidRDefault="004F36B1" w:rsidP="004F36B1">
                        <w:pPr>
                          <w:jc w:val="right"/>
                        </w:pPr>
                        <w:r>
                          <w:rPr>
                            <w:rFonts w:hint="eastAsia"/>
                          </w:rPr>
                          <w:t>1,667</w:t>
                        </w:r>
                      </w:p>
                    </w:tc>
                  </w:sdtContent>
                </w:sdt>
              </w:tr>
            </w:sdtContent>
          </w:sdt>
          <w:sdt>
            <w:sdtPr>
              <w:rPr>
                <w:rFonts w:hint="eastAsia"/>
              </w:rPr>
              <w:alias w:val="其他应收款按款项性质分类情况明细"/>
              <w:tag w:val="_TUP_57a46f72357b45e3ae87e72e625249f6"/>
              <w:id w:val="14403746"/>
              <w:lock w:val="sdtLocked"/>
            </w:sdtPr>
            <w:sdtContent>
              <w:tr w:rsidR="004F36B1" w:rsidTr="004F36B1">
                <w:sdt>
                  <w:sdtPr>
                    <w:rPr>
                      <w:rFonts w:hint="eastAsia"/>
                    </w:rPr>
                    <w:alias w:val="其他应收款按款项性质分类情况明细-款项性质"/>
                    <w:tag w:val="_GBC_14ffd7584f0540cfa018a6eba6da9c88"/>
                    <w:id w:val="14403743"/>
                    <w:lock w:val="sdtLocked"/>
                  </w:sdtPr>
                  <w:sdtContent>
                    <w:tc>
                      <w:tcPr>
                        <w:tcW w:w="1700" w:type="pct"/>
                        <w:shd w:val="clear" w:color="auto" w:fill="auto"/>
                      </w:tcPr>
                      <w:p w:rsidR="004F36B1" w:rsidRDefault="004F36B1" w:rsidP="004F36B1">
                        <w:r>
                          <w:rPr>
                            <w:rFonts w:hint="eastAsia"/>
                          </w:rPr>
                          <w:t>应收材料款</w:t>
                        </w:r>
                      </w:p>
                    </w:tc>
                  </w:sdtContent>
                </w:sdt>
                <w:tc>
                  <w:tcPr>
                    <w:tcW w:w="1647" w:type="pct"/>
                    <w:shd w:val="clear" w:color="auto" w:fill="auto"/>
                  </w:tcPr>
                  <w:p w:rsidR="004F36B1" w:rsidRDefault="00E56D7A" w:rsidP="004F36B1">
                    <w:pPr>
                      <w:jc w:val="right"/>
                    </w:pPr>
                    <w:sdt>
                      <w:sdtPr>
                        <w:rPr>
                          <w:rFonts w:hint="eastAsia"/>
                          <w:szCs w:val="21"/>
                        </w:rPr>
                        <w:alias w:val="其他应收款按款项性质分类情况明细-金额"/>
                        <w:tag w:val="_GBC_329d641900e9440e830fbad09f751beb"/>
                        <w:id w:val="14403744"/>
                        <w:lock w:val="sdtLocked"/>
                      </w:sdtPr>
                      <w:sdtContent>
                        <w:r w:rsidR="004F36B1">
                          <w:rPr>
                            <w:rFonts w:hint="eastAsia"/>
                            <w:szCs w:val="21"/>
                          </w:rPr>
                          <w:t>44</w:t>
                        </w:r>
                      </w:sdtContent>
                    </w:sdt>
                  </w:p>
                </w:tc>
                <w:sdt>
                  <w:sdtPr>
                    <w:rPr>
                      <w:rFonts w:hint="eastAsia"/>
                    </w:rPr>
                    <w:alias w:val="其他应收款按款项性质分类情况明细-金额"/>
                    <w:tag w:val="_GBC_cf6ff1449e4541a68fc0af8db3e9656d"/>
                    <w:id w:val="14403745"/>
                    <w:lock w:val="sdtLocked"/>
                  </w:sdtPr>
                  <w:sdtContent>
                    <w:tc>
                      <w:tcPr>
                        <w:tcW w:w="1653" w:type="pct"/>
                        <w:shd w:val="clear" w:color="auto" w:fill="auto"/>
                      </w:tcPr>
                      <w:p w:rsidR="004F36B1" w:rsidRDefault="004F36B1" w:rsidP="004F36B1">
                        <w:pPr>
                          <w:jc w:val="right"/>
                        </w:pPr>
                        <w:r>
                          <w:rPr>
                            <w:rFonts w:hint="eastAsia"/>
                          </w:rPr>
                          <w:t>2,559</w:t>
                        </w:r>
                      </w:p>
                    </w:tc>
                  </w:sdtContent>
                </w:sdt>
              </w:tr>
            </w:sdtContent>
          </w:sdt>
          <w:tr w:rsidR="004F36B1" w:rsidTr="004F36B1">
            <w:tc>
              <w:tcPr>
                <w:tcW w:w="1700" w:type="pct"/>
                <w:shd w:val="clear" w:color="auto" w:fill="auto"/>
              </w:tcPr>
              <w:p w:rsidR="004F36B1" w:rsidRDefault="004F36B1" w:rsidP="004F36B1">
                <w:pPr>
                  <w:jc w:val="center"/>
                </w:pPr>
                <w:r>
                  <w:t>合计</w:t>
                </w:r>
              </w:p>
            </w:tc>
            <w:sdt>
              <w:sdtPr>
                <w:alias w:val="其他应收款按款项性质分类情况金额合计"/>
                <w:tag w:val="_GBC_7f33a18c6a97446ba8c9d338e79e0d1e"/>
                <w:id w:val="14403747"/>
                <w:lock w:val="sdtLocked"/>
              </w:sdtPr>
              <w:sdtContent>
                <w:tc>
                  <w:tcPr>
                    <w:tcW w:w="1647" w:type="pct"/>
                    <w:shd w:val="clear" w:color="auto" w:fill="auto"/>
                  </w:tcPr>
                  <w:p w:rsidR="004F36B1" w:rsidRDefault="004F36B1" w:rsidP="004F36B1">
                    <w:pPr>
                      <w:jc w:val="right"/>
                    </w:pPr>
                    <w:r>
                      <w:t>3,750,401</w:t>
                    </w:r>
                  </w:p>
                </w:tc>
              </w:sdtContent>
            </w:sdt>
            <w:sdt>
              <w:sdtPr>
                <w:alias w:val="其他应收款按款项性质分类情况金额合计"/>
                <w:tag w:val="_GBC_86ac734e1ff44ba5b106a05ce2d8fdc2"/>
                <w:id w:val="14403748"/>
                <w:lock w:val="sdtLocked"/>
              </w:sdtPr>
              <w:sdtContent>
                <w:tc>
                  <w:tcPr>
                    <w:tcW w:w="1653" w:type="pct"/>
                    <w:shd w:val="clear" w:color="auto" w:fill="auto"/>
                  </w:tcPr>
                  <w:p w:rsidR="004F36B1" w:rsidRDefault="004F36B1" w:rsidP="004F36B1">
                    <w:pPr>
                      <w:jc w:val="right"/>
                    </w:pPr>
                    <w:r>
                      <w:t>929,486</w:t>
                    </w:r>
                  </w:p>
                </w:tc>
              </w:sdtContent>
            </w:sdt>
          </w:tr>
        </w:tbl>
        <w:p w:rsidR="004F36B1" w:rsidRDefault="004F36B1"/>
        <w:p w:rsidR="006C2310" w:rsidRDefault="00E56D7A"/>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14403791"/>
        <w:lock w:val="sdtLocked"/>
        <w:placeholder>
          <w:docPart w:val="GBC22222222222222222222222222222"/>
        </w:placeholder>
      </w:sdtPr>
      <w:sdtEndPr>
        <w:rPr>
          <w:rFonts w:hint="default"/>
        </w:rPr>
      </w:sdtEndPr>
      <w:sdtContent>
        <w:p w:rsidR="006C2310" w:rsidRDefault="0062442B" w:rsidP="00C31E10">
          <w:pPr>
            <w:pStyle w:val="4"/>
            <w:numPr>
              <w:ilvl w:val="3"/>
              <w:numId w:val="87"/>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4403750"/>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财务附注：其他应收账款前五名欠款情况"/>
              <w:tag w:val="_GBC_06f7a71e039445228d80a5741df4c4f7"/>
              <w:id w:val="144037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其他应收账款前五名欠款情况"/>
              <w:tag w:val="_GBC_54cf5f95e62e4f5f8ccb31731efadf32"/>
              <w:id w:val="144037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4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410"/>
            <w:gridCol w:w="2124"/>
            <w:gridCol w:w="1923"/>
            <w:gridCol w:w="2085"/>
            <w:gridCol w:w="2765"/>
            <w:gridCol w:w="2628"/>
          </w:tblGrid>
          <w:tr w:rsidR="004F36B1" w:rsidTr="004F36B1">
            <w:trPr>
              <w:cantSplit/>
            </w:trPr>
            <w:tc>
              <w:tcPr>
                <w:tcW w:w="865"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center"/>
                  <w:rPr>
                    <w:szCs w:val="21"/>
                  </w:rPr>
                </w:pPr>
                <w:r>
                  <w:rPr>
                    <w:rFonts w:hint="eastAsia"/>
                    <w:szCs w:val="21"/>
                  </w:rPr>
                  <w:t>坏账准备</w:t>
                </w:r>
              </w:p>
              <w:p w:rsidR="004F36B1" w:rsidRDefault="004F36B1" w:rsidP="004F36B1">
                <w:pPr>
                  <w:jc w:val="center"/>
                  <w:rPr>
                    <w:szCs w:val="21"/>
                  </w:rPr>
                </w:pPr>
                <w:r>
                  <w:rPr>
                    <w:rFonts w:hint="eastAsia"/>
                    <w:szCs w:val="21"/>
                  </w:rPr>
                  <w:t>期末余额</w:t>
                </w:r>
              </w:p>
            </w:tc>
          </w:tr>
          <w:sdt>
            <w:sdtPr>
              <w:rPr>
                <w:rFonts w:hint="eastAsia"/>
                <w:szCs w:val="21"/>
              </w:rPr>
              <w:alias w:val="其他应收款欠款户"/>
              <w:tag w:val="_TUP_c8d734adc8624e66860d3c0f01d5cb6b"/>
              <w:id w:val="14403759"/>
              <w:lock w:val="sdtLocked"/>
            </w:sdtPr>
            <w:sdtEndPr>
              <w:rPr>
                <w:rFonts w:hint="default"/>
              </w:rPr>
            </w:sdtEndPr>
            <w:sdtContent>
              <w:tr w:rsidR="004F36B1" w:rsidTr="004F36B1">
                <w:trPr>
                  <w:cantSplit/>
                </w:trPr>
                <w:sdt>
                  <w:sdtPr>
                    <w:rPr>
                      <w:rFonts w:hint="eastAsia"/>
                      <w:szCs w:val="21"/>
                    </w:rPr>
                    <w:alias w:val="其他应收款欠款户名称"/>
                    <w:tag w:val="_GBC_bb4f4abfa35a47148c4ac08fabd43bb9"/>
                    <w:id w:val="14403753"/>
                    <w:lock w:val="sdtLocked"/>
                  </w:sdtPr>
                  <w:sdtContent>
                    <w:tc>
                      <w:tcPr>
                        <w:tcW w:w="865" w:type="pct"/>
                        <w:tcBorders>
                          <w:top w:val="single" w:sz="6" w:space="0" w:color="auto"/>
                          <w:left w:val="single" w:sz="6" w:space="0" w:color="auto"/>
                          <w:bottom w:val="single" w:sz="6" w:space="0" w:color="auto"/>
                          <w:right w:val="single" w:sz="6" w:space="0" w:color="auto"/>
                        </w:tcBorders>
                      </w:tcPr>
                      <w:p w:rsidR="004F36B1" w:rsidRDefault="004F36B1" w:rsidP="004F36B1">
                        <w:pPr>
                          <w:ind w:right="105"/>
                          <w:rPr>
                            <w:szCs w:val="21"/>
                          </w:rPr>
                        </w:pPr>
                        <w:r>
                          <w:rPr>
                            <w:rFonts w:hint="eastAsia"/>
                            <w:szCs w:val="21"/>
                          </w:rPr>
                          <w:t>中国建设银行邹城矿区支行</w:t>
                        </w:r>
                      </w:p>
                    </w:tc>
                  </w:sdtContent>
                </w:sdt>
                <w:sdt>
                  <w:sdtPr>
                    <w:rPr>
                      <w:szCs w:val="21"/>
                    </w:rPr>
                    <w:alias w:val="其他应收款欠款户款项的性质"/>
                    <w:tag w:val="_GBC_7a5c46911a8b432fa8eefc4cb0cd0618"/>
                    <w:id w:val="14403754"/>
                    <w:lock w:val="sdtLocked"/>
                  </w:sdtPr>
                  <w:sdtContent>
                    <w:tc>
                      <w:tcPr>
                        <w:tcW w:w="76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center"/>
                          <w:rPr>
                            <w:szCs w:val="21"/>
                          </w:rPr>
                        </w:pPr>
                        <w:r>
                          <w:rPr>
                            <w:rFonts w:hint="eastAsia"/>
                            <w:szCs w:val="21"/>
                          </w:rPr>
                          <w:t>-</w:t>
                        </w:r>
                      </w:p>
                    </w:tc>
                  </w:sdtContent>
                </w:sdt>
                <w:sdt>
                  <w:sdtPr>
                    <w:rPr>
                      <w:szCs w:val="21"/>
                    </w:rPr>
                    <w:alias w:val="其他应收款欠款户欠款金额"/>
                    <w:tag w:val="_GBC_8ef24ed67d3f4a56936fc32b3370e0f0"/>
                    <w:id w:val="14403755"/>
                    <w:lock w:val="sdtLocked"/>
                  </w:sdtPr>
                  <w:sdtContent>
                    <w:tc>
                      <w:tcPr>
                        <w:tcW w:w="690"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right"/>
                          <w:rPr>
                            <w:szCs w:val="21"/>
                          </w:rPr>
                        </w:pPr>
                        <w:r>
                          <w:rPr>
                            <w:szCs w:val="21"/>
                          </w:rPr>
                          <w:t>418,522</w:t>
                        </w:r>
                      </w:p>
                    </w:tc>
                  </w:sdtContent>
                </w:sdt>
                <w:sdt>
                  <w:sdtPr>
                    <w:rPr>
                      <w:szCs w:val="21"/>
                    </w:rPr>
                    <w:alias w:val="其他应收款欠款户欠款时间"/>
                    <w:tag w:val="_GBC_4bd76194d4414f149c0373c48555dbe2"/>
                    <w:id w:val="14403756"/>
                    <w:lock w:val="sdtLocked"/>
                  </w:sdtPr>
                  <w:sdtContent>
                    <w:tc>
                      <w:tcPr>
                        <w:tcW w:w="748"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right"/>
                          <w:rPr>
                            <w:szCs w:val="21"/>
                          </w:rPr>
                        </w:pPr>
                        <w:r>
                          <w:rPr>
                            <w:szCs w:val="21"/>
                          </w:rPr>
                          <w:t>1年以内</w:t>
                        </w:r>
                      </w:p>
                    </w:tc>
                  </w:sdtContent>
                </w:sdt>
                <w:sdt>
                  <w:sdtPr>
                    <w:rPr>
                      <w:szCs w:val="21"/>
                    </w:rPr>
                    <w:alias w:val="其他应收帐款欠款户占其他应收账款总额的比例"/>
                    <w:tag w:val="_GBC_e733444df9d44df6ad10645c97467fff"/>
                    <w:id w:val="14403757"/>
                    <w:lock w:val="sdtLocked"/>
                  </w:sdtPr>
                  <w:sdtContent>
                    <w:tc>
                      <w:tcPr>
                        <w:tcW w:w="99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right"/>
                          <w:rPr>
                            <w:szCs w:val="21"/>
                          </w:rPr>
                        </w:pPr>
                        <w:r>
                          <w:rPr>
                            <w:szCs w:val="21"/>
                          </w:rPr>
                          <w:t>11</w:t>
                        </w:r>
                      </w:p>
                    </w:tc>
                  </w:sdtContent>
                </w:sdt>
                <w:sdt>
                  <w:sdtPr>
                    <w:rPr>
                      <w:szCs w:val="21"/>
                    </w:rPr>
                    <w:alias w:val="其他应收款欠款户坏账准备期末余额"/>
                    <w:tag w:val="_GBC_eeb87bced2994d9ea5ebc29e9896fae7"/>
                    <w:id w:val="14403758"/>
                    <w:lock w:val="sdtLocked"/>
                  </w:sdtPr>
                  <w:sdtContent>
                    <w:tc>
                      <w:tcPr>
                        <w:tcW w:w="943"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right"/>
                          <w:rPr>
                            <w:szCs w:val="21"/>
                          </w:rPr>
                        </w:pPr>
                        <w:r>
                          <w:rPr>
                            <w:szCs w:val="21"/>
                          </w:rPr>
                          <w:t>-</w:t>
                        </w:r>
                      </w:p>
                    </w:tc>
                  </w:sdtContent>
                </w:sdt>
              </w:tr>
            </w:sdtContent>
          </w:sdt>
          <w:sdt>
            <w:sdtPr>
              <w:rPr>
                <w:rFonts w:hint="eastAsia"/>
                <w:szCs w:val="21"/>
              </w:rPr>
              <w:alias w:val="其他应收款欠款户"/>
              <w:tag w:val="_TUP_c8d734adc8624e66860d3c0f01d5cb6b"/>
              <w:id w:val="14403766"/>
              <w:lock w:val="sdtLocked"/>
            </w:sdtPr>
            <w:sdtEndPr>
              <w:rPr>
                <w:rFonts w:hint="default"/>
              </w:rPr>
            </w:sdtEndPr>
            <w:sdtContent>
              <w:tr w:rsidR="004F36B1" w:rsidTr="004F36B1">
                <w:trPr>
                  <w:cantSplit/>
                </w:trPr>
                <w:sdt>
                  <w:sdtPr>
                    <w:rPr>
                      <w:rFonts w:hint="eastAsia"/>
                      <w:szCs w:val="21"/>
                    </w:rPr>
                    <w:alias w:val="其他应收款欠款户名称"/>
                    <w:tag w:val="_GBC_bb4f4abfa35a47148c4ac08fabd43bb9"/>
                    <w:id w:val="14403760"/>
                    <w:lock w:val="sdtLocked"/>
                  </w:sdtPr>
                  <w:sdtContent>
                    <w:tc>
                      <w:tcPr>
                        <w:tcW w:w="865" w:type="pct"/>
                        <w:tcBorders>
                          <w:top w:val="single" w:sz="6" w:space="0" w:color="auto"/>
                          <w:left w:val="single" w:sz="6" w:space="0" w:color="auto"/>
                          <w:bottom w:val="single" w:sz="6" w:space="0" w:color="auto"/>
                          <w:right w:val="single" w:sz="6" w:space="0" w:color="auto"/>
                        </w:tcBorders>
                      </w:tcPr>
                      <w:p w:rsidR="004F36B1" w:rsidRDefault="004F36B1" w:rsidP="004F36B1">
                        <w:pPr>
                          <w:ind w:right="105"/>
                          <w:rPr>
                            <w:szCs w:val="21"/>
                          </w:rPr>
                        </w:pPr>
                        <w:r>
                          <w:rPr>
                            <w:rFonts w:hint="eastAsia"/>
                            <w:szCs w:val="21"/>
                          </w:rPr>
                          <w:t>江苏天宇能源有限公司</w:t>
                        </w:r>
                      </w:p>
                    </w:tc>
                  </w:sdtContent>
                </w:sdt>
                <w:sdt>
                  <w:sdtPr>
                    <w:rPr>
                      <w:szCs w:val="21"/>
                    </w:rPr>
                    <w:alias w:val="其他应收款欠款户款项的性质"/>
                    <w:tag w:val="_GBC_7a5c46911a8b432fa8eefc4cb0cd0618"/>
                    <w:id w:val="14403761"/>
                    <w:lock w:val="sdtLocked"/>
                  </w:sdtPr>
                  <w:sdtContent>
                    <w:tc>
                      <w:tcPr>
                        <w:tcW w:w="76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center"/>
                          <w:rPr>
                            <w:szCs w:val="21"/>
                          </w:rPr>
                        </w:pPr>
                        <w:r>
                          <w:rPr>
                            <w:szCs w:val="21"/>
                          </w:rPr>
                          <w:t>预付转入</w:t>
                        </w:r>
                      </w:p>
                    </w:tc>
                  </w:sdtContent>
                </w:sdt>
                <w:sdt>
                  <w:sdtPr>
                    <w:rPr>
                      <w:szCs w:val="21"/>
                    </w:rPr>
                    <w:alias w:val="其他应收款欠款户欠款金额"/>
                    <w:tag w:val="_GBC_8ef24ed67d3f4a56936fc32b3370e0f0"/>
                    <w:id w:val="14403762"/>
                    <w:lock w:val="sdtLocked"/>
                  </w:sdtPr>
                  <w:sdtContent>
                    <w:tc>
                      <w:tcPr>
                        <w:tcW w:w="690"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right"/>
                          <w:rPr>
                            <w:szCs w:val="21"/>
                          </w:rPr>
                        </w:pPr>
                        <w:r>
                          <w:rPr>
                            <w:szCs w:val="21"/>
                          </w:rPr>
                          <w:t>217,399</w:t>
                        </w:r>
                      </w:p>
                    </w:tc>
                  </w:sdtContent>
                </w:sdt>
                <w:sdt>
                  <w:sdtPr>
                    <w:rPr>
                      <w:szCs w:val="21"/>
                    </w:rPr>
                    <w:alias w:val="其他应收款欠款户欠款时间"/>
                    <w:tag w:val="_GBC_4bd76194d4414f149c0373c48555dbe2"/>
                    <w:id w:val="14403763"/>
                    <w:lock w:val="sdtLocked"/>
                  </w:sdtPr>
                  <w:sdtContent>
                    <w:tc>
                      <w:tcPr>
                        <w:tcW w:w="748"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right"/>
                          <w:rPr>
                            <w:szCs w:val="21"/>
                          </w:rPr>
                        </w:pPr>
                        <w:r>
                          <w:rPr>
                            <w:szCs w:val="21"/>
                          </w:rPr>
                          <w:t>1年以内</w:t>
                        </w:r>
                      </w:p>
                    </w:tc>
                  </w:sdtContent>
                </w:sdt>
                <w:sdt>
                  <w:sdtPr>
                    <w:rPr>
                      <w:szCs w:val="21"/>
                    </w:rPr>
                    <w:alias w:val="其他应收帐款欠款户占其他应收账款总额的比例"/>
                    <w:tag w:val="_GBC_e733444df9d44df6ad10645c97467fff"/>
                    <w:id w:val="14403764"/>
                    <w:lock w:val="sdtLocked"/>
                  </w:sdtPr>
                  <w:sdtContent>
                    <w:tc>
                      <w:tcPr>
                        <w:tcW w:w="99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right"/>
                          <w:rPr>
                            <w:szCs w:val="21"/>
                          </w:rPr>
                        </w:pPr>
                        <w:r>
                          <w:rPr>
                            <w:szCs w:val="21"/>
                          </w:rPr>
                          <w:t>6</w:t>
                        </w:r>
                      </w:p>
                    </w:tc>
                  </w:sdtContent>
                </w:sdt>
                <w:sdt>
                  <w:sdtPr>
                    <w:rPr>
                      <w:szCs w:val="21"/>
                    </w:rPr>
                    <w:alias w:val="其他应收款欠款户坏账准备期末余额"/>
                    <w:tag w:val="_GBC_eeb87bced2994d9ea5ebc29e9896fae7"/>
                    <w:id w:val="14403765"/>
                    <w:lock w:val="sdtLocked"/>
                  </w:sdtPr>
                  <w:sdtContent>
                    <w:tc>
                      <w:tcPr>
                        <w:tcW w:w="943"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right"/>
                          <w:rPr>
                            <w:szCs w:val="21"/>
                          </w:rPr>
                        </w:pPr>
                        <w:r>
                          <w:rPr>
                            <w:szCs w:val="21"/>
                          </w:rPr>
                          <w:t>10,870</w:t>
                        </w:r>
                      </w:p>
                    </w:tc>
                  </w:sdtContent>
                </w:sdt>
              </w:tr>
            </w:sdtContent>
          </w:sdt>
          <w:sdt>
            <w:sdtPr>
              <w:rPr>
                <w:rFonts w:hint="eastAsia"/>
                <w:szCs w:val="21"/>
              </w:rPr>
              <w:alias w:val="其他应收款欠款户"/>
              <w:tag w:val="_TUP_c8d734adc8624e66860d3c0f01d5cb6b"/>
              <w:id w:val="14403773"/>
              <w:lock w:val="sdtLocked"/>
            </w:sdtPr>
            <w:sdtEndPr>
              <w:rPr>
                <w:rFonts w:hint="default"/>
              </w:rPr>
            </w:sdtEndPr>
            <w:sdtContent>
              <w:tr w:rsidR="004F36B1" w:rsidTr="004F36B1">
                <w:trPr>
                  <w:cantSplit/>
                </w:trPr>
                <w:sdt>
                  <w:sdtPr>
                    <w:rPr>
                      <w:rFonts w:hint="eastAsia"/>
                      <w:szCs w:val="21"/>
                    </w:rPr>
                    <w:alias w:val="其他应收款欠款户名称"/>
                    <w:tag w:val="_GBC_bb4f4abfa35a47148c4ac08fabd43bb9"/>
                    <w:id w:val="14403767"/>
                    <w:lock w:val="sdtLocked"/>
                  </w:sdtPr>
                  <w:sdtContent>
                    <w:tc>
                      <w:tcPr>
                        <w:tcW w:w="865" w:type="pct"/>
                        <w:tcBorders>
                          <w:top w:val="single" w:sz="6" w:space="0" w:color="auto"/>
                          <w:left w:val="single" w:sz="6" w:space="0" w:color="auto"/>
                          <w:bottom w:val="single" w:sz="6" w:space="0" w:color="auto"/>
                          <w:right w:val="single" w:sz="6" w:space="0" w:color="auto"/>
                        </w:tcBorders>
                      </w:tcPr>
                      <w:p w:rsidR="004F36B1" w:rsidRDefault="004F36B1" w:rsidP="004F36B1">
                        <w:pPr>
                          <w:ind w:right="105"/>
                          <w:rPr>
                            <w:szCs w:val="21"/>
                          </w:rPr>
                        </w:pPr>
                        <w:r>
                          <w:rPr>
                            <w:rFonts w:hint="eastAsia"/>
                            <w:szCs w:val="21"/>
                          </w:rPr>
                          <w:t>山东东大能源有限公司</w:t>
                        </w:r>
                      </w:p>
                    </w:tc>
                  </w:sdtContent>
                </w:sdt>
                <w:sdt>
                  <w:sdtPr>
                    <w:rPr>
                      <w:szCs w:val="21"/>
                    </w:rPr>
                    <w:alias w:val="其他应收款欠款户款项的性质"/>
                    <w:tag w:val="_GBC_7a5c46911a8b432fa8eefc4cb0cd0618"/>
                    <w:id w:val="14403768"/>
                    <w:lock w:val="sdtLocked"/>
                  </w:sdtPr>
                  <w:sdtContent>
                    <w:tc>
                      <w:tcPr>
                        <w:tcW w:w="76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center"/>
                          <w:rPr>
                            <w:szCs w:val="21"/>
                          </w:rPr>
                        </w:pPr>
                        <w:r>
                          <w:rPr>
                            <w:rFonts w:hint="eastAsia"/>
                            <w:szCs w:val="21"/>
                          </w:rPr>
                          <w:t>-</w:t>
                        </w:r>
                      </w:p>
                    </w:tc>
                  </w:sdtContent>
                </w:sdt>
                <w:sdt>
                  <w:sdtPr>
                    <w:rPr>
                      <w:szCs w:val="21"/>
                    </w:rPr>
                    <w:alias w:val="其他应收款欠款户欠款金额"/>
                    <w:tag w:val="_GBC_8ef24ed67d3f4a56936fc32b3370e0f0"/>
                    <w:id w:val="14403769"/>
                    <w:lock w:val="sdtLocked"/>
                  </w:sdtPr>
                  <w:sdtContent>
                    <w:tc>
                      <w:tcPr>
                        <w:tcW w:w="690"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right"/>
                          <w:rPr>
                            <w:szCs w:val="21"/>
                          </w:rPr>
                        </w:pPr>
                        <w:r>
                          <w:rPr>
                            <w:szCs w:val="21"/>
                          </w:rPr>
                          <w:t>165,122</w:t>
                        </w:r>
                      </w:p>
                    </w:tc>
                  </w:sdtContent>
                </w:sdt>
                <w:sdt>
                  <w:sdtPr>
                    <w:rPr>
                      <w:szCs w:val="21"/>
                    </w:rPr>
                    <w:alias w:val="其他应收款欠款户欠款时间"/>
                    <w:tag w:val="_GBC_4bd76194d4414f149c0373c48555dbe2"/>
                    <w:id w:val="14403770"/>
                    <w:lock w:val="sdtLocked"/>
                  </w:sdtPr>
                  <w:sdtContent>
                    <w:tc>
                      <w:tcPr>
                        <w:tcW w:w="748"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right"/>
                          <w:rPr>
                            <w:szCs w:val="21"/>
                          </w:rPr>
                        </w:pPr>
                        <w:r>
                          <w:rPr>
                            <w:szCs w:val="21"/>
                          </w:rPr>
                          <w:t>1年以内</w:t>
                        </w:r>
                      </w:p>
                    </w:tc>
                  </w:sdtContent>
                </w:sdt>
                <w:sdt>
                  <w:sdtPr>
                    <w:rPr>
                      <w:szCs w:val="21"/>
                    </w:rPr>
                    <w:alias w:val="其他应收帐款欠款户占其他应收账款总额的比例"/>
                    <w:tag w:val="_GBC_e733444df9d44df6ad10645c97467fff"/>
                    <w:id w:val="14403771"/>
                    <w:lock w:val="sdtLocked"/>
                  </w:sdtPr>
                  <w:sdtContent>
                    <w:tc>
                      <w:tcPr>
                        <w:tcW w:w="99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right"/>
                          <w:rPr>
                            <w:szCs w:val="21"/>
                          </w:rPr>
                        </w:pPr>
                        <w:r>
                          <w:rPr>
                            <w:szCs w:val="21"/>
                          </w:rPr>
                          <w:t>4</w:t>
                        </w:r>
                      </w:p>
                    </w:tc>
                  </w:sdtContent>
                </w:sdt>
                <w:sdt>
                  <w:sdtPr>
                    <w:rPr>
                      <w:szCs w:val="21"/>
                    </w:rPr>
                    <w:alias w:val="其他应收款欠款户坏账准备期末余额"/>
                    <w:tag w:val="_GBC_eeb87bced2994d9ea5ebc29e9896fae7"/>
                    <w:id w:val="14403772"/>
                    <w:lock w:val="sdtLocked"/>
                  </w:sdtPr>
                  <w:sdtContent>
                    <w:tc>
                      <w:tcPr>
                        <w:tcW w:w="943"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right"/>
                          <w:rPr>
                            <w:szCs w:val="21"/>
                          </w:rPr>
                        </w:pPr>
                        <w:r>
                          <w:rPr>
                            <w:szCs w:val="21"/>
                          </w:rPr>
                          <w:t>165,122</w:t>
                        </w:r>
                      </w:p>
                    </w:tc>
                  </w:sdtContent>
                </w:sdt>
              </w:tr>
            </w:sdtContent>
          </w:sdt>
          <w:sdt>
            <w:sdtPr>
              <w:rPr>
                <w:rFonts w:hint="eastAsia"/>
                <w:szCs w:val="21"/>
              </w:rPr>
              <w:alias w:val="其他应收款欠款户"/>
              <w:tag w:val="_TUP_c8d734adc8624e66860d3c0f01d5cb6b"/>
              <w:id w:val="14403780"/>
              <w:lock w:val="sdtLocked"/>
            </w:sdtPr>
            <w:sdtEndPr>
              <w:rPr>
                <w:rFonts w:hint="default"/>
              </w:rPr>
            </w:sdtEndPr>
            <w:sdtContent>
              <w:tr w:rsidR="004F36B1" w:rsidTr="004F36B1">
                <w:trPr>
                  <w:cantSplit/>
                </w:trPr>
                <w:sdt>
                  <w:sdtPr>
                    <w:rPr>
                      <w:rFonts w:hint="eastAsia"/>
                      <w:szCs w:val="21"/>
                    </w:rPr>
                    <w:alias w:val="其他应收款欠款户名称"/>
                    <w:tag w:val="_GBC_bb4f4abfa35a47148c4ac08fabd43bb9"/>
                    <w:id w:val="14403774"/>
                    <w:lock w:val="sdtLocked"/>
                  </w:sdtPr>
                  <w:sdtContent>
                    <w:tc>
                      <w:tcPr>
                        <w:tcW w:w="865" w:type="pct"/>
                        <w:tcBorders>
                          <w:top w:val="single" w:sz="6" w:space="0" w:color="auto"/>
                          <w:left w:val="single" w:sz="6" w:space="0" w:color="auto"/>
                          <w:bottom w:val="single" w:sz="6" w:space="0" w:color="auto"/>
                          <w:right w:val="single" w:sz="6" w:space="0" w:color="auto"/>
                        </w:tcBorders>
                      </w:tcPr>
                      <w:p w:rsidR="004F36B1" w:rsidRDefault="004F36B1" w:rsidP="004F36B1">
                        <w:pPr>
                          <w:ind w:right="105"/>
                          <w:rPr>
                            <w:szCs w:val="21"/>
                          </w:rPr>
                        </w:pPr>
                        <w:r>
                          <w:rPr>
                            <w:rFonts w:hint="eastAsia"/>
                            <w:szCs w:val="21"/>
                          </w:rPr>
                          <w:t>临沂蒙飞商贸有限公司</w:t>
                        </w:r>
                      </w:p>
                    </w:tc>
                  </w:sdtContent>
                </w:sdt>
                <w:sdt>
                  <w:sdtPr>
                    <w:rPr>
                      <w:szCs w:val="21"/>
                    </w:rPr>
                    <w:alias w:val="其他应收款欠款户款项的性质"/>
                    <w:tag w:val="_GBC_7a5c46911a8b432fa8eefc4cb0cd0618"/>
                    <w:id w:val="14403775"/>
                    <w:lock w:val="sdtLocked"/>
                  </w:sdtPr>
                  <w:sdtContent>
                    <w:tc>
                      <w:tcPr>
                        <w:tcW w:w="76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center"/>
                          <w:rPr>
                            <w:szCs w:val="21"/>
                          </w:rPr>
                        </w:pPr>
                        <w:r>
                          <w:rPr>
                            <w:szCs w:val="21"/>
                          </w:rPr>
                          <w:t>预付转入</w:t>
                        </w:r>
                      </w:p>
                    </w:tc>
                  </w:sdtContent>
                </w:sdt>
                <w:sdt>
                  <w:sdtPr>
                    <w:rPr>
                      <w:szCs w:val="21"/>
                    </w:rPr>
                    <w:alias w:val="其他应收款欠款户欠款金额"/>
                    <w:tag w:val="_GBC_8ef24ed67d3f4a56936fc32b3370e0f0"/>
                    <w:id w:val="14403776"/>
                    <w:lock w:val="sdtLocked"/>
                  </w:sdtPr>
                  <w:sdtContent>
                    <w:tc>
                      <w:tcPr>
                        <w:tcW w:w="690"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right"/>
                          <w:rPr>
                            <w:szCs w:val="21"/>
                          </w:rPr>
                        </w:pPr>
                        <w:r>
                          <w:rPr>
                            <w:szCs w:val="21"/>
                          </w:rPr>
                          <w:t>143,050</w:t>
                        </w:r>
                      </w:p>
                    </w:tc>
                  </w:sdtContent>
                </w:sdt>
                <w:sdt>
                  <w:sdtPr>
                    <w:rPr>
                      <w:szCs w:val="21"/>
                    </w:rPr>
                    <w:alias w:val="其他应收款欠款户欠款时间"/>
                    <w:tag w:val="_GBC_4bd76194d4414f149c0373c48555dbe2"/>
                    <w:id w:val="14403777"/>
                    <w:lock w:val="sdtLocked"/>
                  </w:sdtPr>
                  <w:sdtContent>
                    <w:tc>
                      <w:tcPr>
                        <w:tcW w:w="748"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right"/>
                          <w:rPr>
                            <w:szCs w:val="21"/>
                          </w:rPr>
                        </w:pPr>
                        <w:r>
                          <w:rPr>
                            <w:szCs w:val="21"/>
                          </w:rPr>
                          <w:t>1-2年</w:t>
                        </w:r>
                      </w:p>
                    </w:tc>
                  </w:sdtContent>
                </w:sdt>
                <w:sdt>
                  <w:sdtPr>
                    <w:rPr>
                      <w:szCs w:val="21"/>
                    </w:rPr>
                    <w:alias w:val="其他应收帐款欠款户占其他应收账款总额的比例"/>
                    <w:tag w:val="_GBC_e733444df9d44df6ad10645c97467fff"/>
                    <w:id w:val="14403778"/>
                    <w:lock w:val="sdtLocked"/>
                  </w:sdtPr>
                  <w:sdtContent>
                    <w:tc>
                      <w:tcPr>
                        <w:tcW w:w="99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right"/>
                          <w:rPr>
                            <w:szCs w:val="21"/>
                          </w:rPr>
                        </w:pPr>
                        <w:r>
                          <w:rPr>
                            <w:szCs w:val="21"/>
                          </w:rPr>
                          <w:t>4</w:t>
                        </w:r>
                      </w:p>
                    </w:tc>
                  </w:sdtContent>
                </w:sdt>
                <w:sdt>
                  <w:sdtPr>
                    <w:rPr>
                      <w:szCs w:val="21"/>
                    </w:rPr>
                    <w:alias w:val="其他应收款欠款户坏账准备期末余额"/>
                    <w:tag w:val="_GBC_eeb87bced2994d9ea5ebc29e9896fae7"/>
                    <w:id w:val="14403779"/>
                    <w:lock w:val="sdtLocked"/>
                  </w:sdtPr>
                  <w:sdtContent>
                    <w:tc>
                      <w:tcPr>
                        <w:tcW w:w="943"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right"/>
                          <w:rPr>
                            <w:szCs w:val="21"/>
                          </w:rPr>
                        </w:pPr>
                        <w:r>
                          <w:rPr>
                            <w:szCs w:val="21"/>
                          </w:rPr>
                          <w:t>85,830</w:t>
                        </w:r>
                      </w:p>
                    </w:tc>
                  </w:sdtContent>
                </w:sdt>
              </w:tr>
            </w:sdtContent>
          </w:sdt>
          <w:sdt>
            <w:sdtPr>
              <w:rPr>
                <w:rFonts w:hint="eastAsia"/>
                <w:szCs w:val="21"/>
              </w:rPr>
              <w:alias w:val="其他应收款欠款户"/>
              <w:tag w:val="_TUP_c8d734adc8624e66860d3c0f01d5cb6b"/>
              <w:id w:val="14403787"/>
              <w:lock w:val="sdtLocked"/>
            </w:sdtPr>
            <w:sdtEndPr>
              <w:rPr>
                <w:rFonts w:hint="default"/>
              </w:rPr>
            </w:sdtEndPr>
            <w:sdtContent>
              <w:tr w:rsidR="004F36B1" w:rsidTr="004F36B1">
                <w:trPr>
                  <w:cantSplit/>
                </w:trPr>
                <w:sdt>
                  <w:sdtPr>
                    <w:rPr>
                      <w:rFonts w:hint="eastAsia"/>
                      <w:szCs w:val="21"/>
                    </w:rPr>
                    <w:alias w:val="其他应收款欠款户名称"/>
                    <w:tag w:val="_GBC_bb4f4abfa35a47148c4ac08fabd43bb9"/>
                    <w:id w:val="14403781"/>
                    <w:lock w:val="sdtLocked"/>
                  </w:sdtPr>
                  <w:sdtContent>
                    <w:tc>
                      <w:tcPr>
                        <w:tcW w:w="865" w:type="pct"/>
                        <w:tcBorders>
                          <w:top w:val="single" w:sz="6" w:space="0" w:color="auto"/>
                          <w:left w:val="single" w:sz="6" w:space="0" w:color="auto"/>
                          <w:bottom w:val="single" w:sz="6" w:space="0" w:color="auto"/>
                          <w:right w:val="single" w:sz="6" w:space="0" w:color="auto"/>
                        </w:tcBorders>
                      </w:tcPr>
                      <w:p w:rsidR="004F36B1" w:rsidRDefault="004F36B1" w:rsidP="004F36B1">
                        <w:pPr>
                          <w:ind w:right="105"/>
                          <w:rPr>
                            <w:szCs w:val="21"/>
                          </w:rPr>
                        </w:pPr>
                        <w:r>
                          <w:rPr>
                            <w:rFonts w:hint="eastAsia"/>
                            <w:szCs w:val="21"/>
                          </w:rPr>
                          <w:t>江苏润源能源科技发展有限公司</w:t>
                        </w:r>
                      </w:p>
                    </w:tc>
                  </w:sdtContent>
                </w:sdt>
                <w:sdt>
                  <w:sdtPr>
                    <w:rPr>
                      <w:szCs w:val="21"/>
                    </w:rPr>
                    <w:alias w:val="其他应收款欠款户款项的性质"/>
                    <w:tag w:val="_GBC_7a5c46911a8b432fa8eefc4cb0cd0618"/>
                    <w:id w:val="14403782"/>
                    <w:lock w:val="sdtLocked"/>
                  </w:sdtPr>
                  <w:sdtContent>
                    <w:tc>
                      <w:tcPr>
                        <w:tcW w:w="76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center"/>
                          <w:rPr>
                            <w:szCs w:val="21"/>
                          </w:rPr>
                        </w:pPr>
                        <w:r>
                          <w:rPr>
                            <w:szCs w:val="21"/>
                          </w:rPr>
                          <w:t>预付转入</w:t>
                        </w:r>
                      </w:p>
                    </w:tc>
                  </w:sdtContent>
                </w:sdt>
                <w:sdt>
                  <w:sdtPr>
                    <w:rPr>
                      <w:szCs w:val="21"/>
                    </w:rPr>
                    <w:alias w:val="其他应收款欠款户欠款金额"/>
                    <w:tag w:val="_GBC_8ef24ed67d3f4a56936fc32b3370e0f0"/>
                    <w:id w:val="14403783"/>
                    <w:lock w:val="sdtLocked"/>
                  </w:sdtPr>
                  <w:sdtContent>
                    <w:tc>
                      <w:tcPr>
                        <w:tcW w:w="690"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right"/>
                          <w:rPr>
                            <w:szCs w:val="21"/>
                          </w:rPr>
                        </w:pPr>
                        <w:r>
                          <w:rPr>
                            <w:szCs w:val="21"/>
                          </w:rPr>
                          <w:t>116,000</w:t>
                        </w:r>
                      </w:p>
                    </w:tc>
                  </w:sdtContent>
                </w:sdt>
                <w:sdt>
                  <w:sdtPr>
                    <w:rPr>
                      <w:szCs w:val="21"/>
                    </w:rPr>
                    <w:alias w:val="其他应收款欠款户欠款时间"/>
                    <w:tag w:val="_GBC_4bd76194d4414f149c0373c48555dbe2"/>
                    <w:id w:val="14403784"/>
                    <w:lock w:val="sdtLocked"/>
                  </w:sdtPr>
                  <w:sdtContent>
                    <w:tc>
                      <w:tcPr>
                        <w:tcW w:w="748"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right"/>
                          <w:rPr>
                            <w:szCs w:val="21"/>
                          </w:rPr>
                        </w:pPr>
                        <w:r>
                          <w:rPr>
                            <w:szCs w:val="21"/>
                          </w:rPr>
                          <w:t>1-2年</w:t>
                        </w:r>
                      </w:p>
                    </w:tc>
                  </w:sdtContent>
                </w:sdt>
                <w:sdt>
                  <w:sdtPr>
                    <w:rPr>
                      <w:szCs w:val="21"/>
                    </w:rPr>
                    <w:alias w:val="其他应收帐款欠款户占其他应收账款总额的比例"/>
                    <w:tag w:val="_GBC_e733444df9d44df6ad10645c97467fff"/>
                    <w:id w:val="14403785"/>
                    <w:lock w:val="sdtLocked"/>
                  </w:sdtPr>
                  <w:sdtContent>
                    <w:tc>
                      <w:tcPr>
                        <w:tcW w:w="99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right"/>
                          <w:rPr>
                            <w:szCs w:val="21"/>
                          </w:rPr>
                        </w:pPr>
                        <w:r>
                          <w:rPr>
                            <w:szCs w:val="21"/>
                          </w:rPr>
                          <w:t>3</w:t>
                        </w:r>
                      </w:p>
                    </w:tc>
                  </w:sdtContent>
                </w:sdt>
                <w:sdt>
                  <w:sdtPr>
                    <w:rPr>
                      <w:szCs w:val="21"/>
                    </w:rPr>
                    <w:alias w:val="其他应收款欠款户坏账准备期末余额"/>
                    <w:tag w:val="_GBC_eeb87bced2994d9ea5ebc29e9896fae7"/>
                    <w:id w:val="14403786"/>
                    <w:lock w:val="sdtLocked"/>
                  </w:sdtPr>
                  <w:sdtContent>
                    <w:tc>
                      <w:tcPr>
                        <w:tcW w:w="943"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right"/>
                          <w:rPr>
                            <w:szCs w:val="21"/>
                          </w:rPr>
                        </w:pPr>
                        <w:r>
                          <w:rPr>
                            <w:szCs w:val="21"/>
                          </w:rPr>
                          <w:t>69,600</w:t>
                        </w:r>
                      </w:p>
                    </w:tc>
                  </w:sdtContent>
                </w:sdt>
              </w:tr>
            </w:sdtContent>
          </w:sdt>
          <w:tr w:rsidR="004F36B1" w:rsidTr="004F36B1">
            <w:trPr>
              <w:cantSplit/>
            </w:trPr>
            <w:tc>
              <w:tcPr>
                <w:tcW w:w="865" w:type="pct"/>
                <w:tcBorders>
                  <w:top w:val="single" w:sz="6" w:space="0" w:color="auto"/>
                  <w:left w:val="single" w:sz="6" w:space="0" w:color="auto"/>
                  <w:bottom w:val="single" w:sz="6" w:space="0" w:color="auto"/>
                  <w:right w:val="single" w:sz="6" w:space="0" w:color="auto"/>
                </w:tcBorders>
              </w:tcPr>
              <w:p w:rsidR="004F36B1" w:rsidRDefault="004F36B1" w:rsidP="004F36B1">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center"/>
                  <w:rPr>
                    <w:szCs w:val="21"/>
                  </w:rPr>
                </w:pPr>
                <w:r>
                  <w:rPr>
                    <w:szCs w:val="21"/>
                  </w:rPr>
                  <w:t>/</w:t>
                </w:r>
              </w:p>
            </w:tc>
            <w:sdt>
              <w:sdtPr>
                <w:rPr>
                  <w:szCs w:val="21"/>
                </w:rPr>
                <w:alias w:val="其他应收款欠款户欠款金额合计"/>
                <w:tag w:val="_GBC_87018acb1d1e45b69b7b084eb86f9f27"/>
                <w:id w:val="14403788"/>
                <w:lock w:val="sdtLocked"/>
              </w:sdtPr>
              <w:sdtContent>
                <w:tc>
                  <w:tcPr>
                    <w:tcW w:w="690"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right"/>
                      <w:rPr>
                        <w:szCs w:val="21"/>
                      </w:rPr>
                    </w:pPr>
                    <w:r>
                      <w:rPr>
                        <w:szCs w:val="21"/>
                      </w:rPr>
                      <w:t>1,060,093</w:t>
                    </w:r>
                  </w:p>
                </w:tc>
              </w:sdtContent>
            </w:sdt>
            <w:tc>
              <w:tcPr>
                <w:tcW w:w="748"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73"/>
                  <w:jc w:val="right"/>
                  <w:rPr>
                    <w:szCs w:val="21"/>
                  </w:rPr>
                </w:pPr>
                <w:r>
                  <w:rPr>
                    <w:szCs w:val="21"/>
                  </w:rPr>
                  <w:t>/</w:t>
                </w:r>
              </w:p>
            </w:tc>
            <w:sdt>
              <w:sdtPr>
                <w:rPr>
                  <w:szCs w:val="21"/>
                </w:rPr>
                <w:alias w:val="其他应收帐款欠款户占其他应收账款总额的比例合计"/>
                <w:tag w:val="_GBC_ba7a6434201a491fb9ba8649d1055fc5"/>
                <w:id w:val="14403789"/>
                <w:lock w:val="sdtLocked"/>
              </w:sdtPr>
              <w:sdtContent>
                <w:tc>
                  <w:tcPr>
                    <w:tcW w:w="99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right"/>
                      <w:rPr>
                        <w:szCs w:val="21"/>
                      </w:rPr>
                    </w:pPr>
                    <w:r>
                      <w:rPr>
                        <w:szCs w:val="21"/>
                      </w:rPr>
                      <w:t>28</w:t>
                    </w:r>
                  </w:p>
                </w:tc>
              </w:sdtContent>
            </w:sdt>
            <w:sdt>
              <w:sdtPr>
                <w:rPr>
                  <w:szCs w:val="21"/>
                </w:rPr>
                <w:alias w:val="其他应收款欠款户坏账准备期末余额合计"/>
                <w:tag w:val="_GBC_05589379b5de41c6b3a950387a0e5cda"/>
                <w:id w:val="14403790"/>
                <w:lock w:val="sdtLocked"/>
              </w:sdtPr>
              <w:sdtContent>
                <w:tc>
                  <w:tcPr>
                    <w:tcW w:w="943"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right"/>
                      <w:rPr>
                        <w:szCs w:val="21"/>
                      </w:rPr>
                    </w:pPr>
                    <w:r>
                      <w:rPr>
                        <w:szCs w:val="21"/>
                      </w:rPr>
                      <w:t>331,422</w:t>
                    </w:r>
                  </w:p>
                </w:tc>
              </w:sdtContent>
            </w:sdt>
          </w:tr>
        </w:tbl>
        <w:p w:rsidR="004F36B1" w:rsidRDefault="004F36B1"/>
        <w:p w:rsidR="006C2310" w:rsidRDefault="00E56D7A">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14403793"/>
        <w:lock w:val="sdtLocked"/>
        <w:placeholder>
          <w:docPart w:val="GBC22222222222222222222222222222"/>
        </w:placeholder>
      </w:sdtPr>
      <w:sdtContent>
        <w:p w:rsidR="006C2310" w:rsidRDefault="0062442B" w:rsidP="00C31E10">
          <w:pPr>
            <w:pStyle w:val="4"/>
            <w:numPr>
              <w:ilvl w:val="3"/>
              <w:numId w:val="87"/>
            </w:numPr>
            <w:tabs>
              <w:tab w:val="left" w:pos="588"/>
            </w:tabs>
          </w:pPr>
          <w:r>
            <w:rPr>
              <w:rFonts w:hint="eastAsia"/>
            </w:rPr>
            <w:t>涉及政府补助的应收款项</w:t>
          </w:r>
        </w:p>
        <w:sdt>
          <w:sdtPr>
            <w:alias w:val="是否适用：涉及政府补助的应收款项[双击切换]"/>
            <w:tag w:val="_GBC_827b87f85d804f17ad2db9164b31e41a"/>
            <w:id w:val="14403792"/>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b4e92d47ce454acbba1241413cf48897"/>
        <w:id w:val="14403795"/>
        <w:lock w:val="sdtLocked"/>
        <w:placeholder>
          <w:docPart w:val="GBC22222222222222222222222222222"/>
        </w:placeholder>
      </w:sdtPr>
      <w:sdtContent>
        <w:p w:rsidR="006C2310" w:rsidRDefault="0062442B" w:rsidP="00C31E10">
          <w:pPr>
            <w:pStyle w:val="4"/>
            <w:numPr>
              <w:ilvl w:val="3"/>
              <w:numId w:val="87"/>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14403794"/>
            <w:lock w:val="sdtContentLocked"/>
            <w:placeholder>
              <w:docPart w:val="GBC22222222222222222222222222222"/>
            </w:placeholder>
          </w:sdtPr>
          <w:sdtContent>
            <w:p w:rsidR="006C2310" w:rsidRDefault="00E56D7A" w:rsidP="004F36B1">
              <w:pPr>
                <w:ind w:right="57"/>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14403797"/>
        <w:lock w:val="sdtLocked"/>
        <w:placeholder>
          <w:docPart w:val="GBC22222222222222222222222222222"/>
        </w:placeholder>
      </w:sdtPr>
      <w:sdtContent>
        <w:p w:rsidR="006C2310" w:rsidRDefault="0062442B" w:rsidP="00C31E10">
          <w:pPr>
            <w:pStyle w:val="4"/>
            <w:numPr>
              <w:ilvl w:val="3"/>
              <w:numId w:val="87"/>
            </w:numPr>
            <w:tabs>
              <w:tab w:val="left" w:pos="588"/>
            </w:tabs>
            <w:rPr>
              <w:kern w:val="0"/>
            </w:rPr>
          </w:pPr>
          <w:r>
            <w:rPr>
              <w:rFonts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14403796"/>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Times New Roman" w:hAnsi="Times New Roman" w:hint="eastAsia"/>
          <w:b/>
          <w:bCs/>
        </w:rPr>
        <w:alias w:val="模块:其他应收款其他说明"/>
        <w:tag w:val="_SEC_ca3c9a9eec87490e8f1dd55c9f575f92"/>
        <w:id w:val="14403800"/>
        <w:lock w:val="sdtLocked"/>
        <w:placeholder>
          <w:docPart w:val="GBC22222222222222222222222222222"/>
        </w:placeholder>
      </w:sdtPr>
      <w:sdtEndPr>
        <w:rPr>
          <w:b w:val="0"/>
          <w:bCs w:val="0"/>
        </w:rPr>
      </w:sdtEndPr>
      <w:sdtContent>
        <w:p w:rsidR="006C2310" w:rsidRDefault="0062442B">
          <w:r>
            <w:rPr>
              <w:rFonts w:hint="eastAsia"/>
            </w:rPr>
            <w:t>其他</w:t>
          </w:r>
          <w:r>
            <w:t>说明：</w:t>
          </w:r>
        </w:p>
        <w:sdt>
          <w:sdtPr>
            <w:rPr>
              <w:rFonts w:hint="eastAsia"/>
              <w:szCs w:val="21"/>
            </w:rPr>
            <w:alias w:val="是否适用：其他应收款的其他说明[双击切换]"/>
            <w:tag w:val="_GBC_f19370687b664bbeafd6d2809311f81e"/>
            <w:id w:val="14403798"/>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其他应收款的其他说明"/>
            <w:tag w:val="_GBC_f9bf4c4d92c9444d9d3acbcb8980ab1f"/>
            <w:id w:val="14403799"/>
            <w:lock w:val="sdtLocked"/>
            <w:placeholder>
              <w:docPart w:val="GBC22222222222222222222222222222"/>
            </w:placeholder>
          </w:sdtPr>
          <w:sdtContent>
            <w:p w:rsidR="006C2310" w:rsidRDefault="004F36B1">
              <w:pPr>
                <w:rPr>
                  <w:szCs w:val="21"/>
                </w:rPr>
              </w:pPr>
              <w:r w:rsidRPr="00A51774">
                <w:rPr>
                  <w:rFonts w:hint="eastAsia"/>
                  <w:sz w:val="22"/>
                  <w:szCs w:val="22"/>
                </w:rPr>
                <w:t>年末其他应收款项中</w:t>
              </w:r>
              <w:r w:rsidRPr="00A51774">
                <w:rPr>
                  <w:sz w:val="22"/>
                  <w:szCs w:val="22"/>
                </w:rPr>
                <w:t>应收本公司之控股股东欠款</w:t>
              </w:r>
              <w:r w:rsidRPr="00A51774">
                <w:rPr>
                  <w:rFonts w:hint="eastAsia"/>
                  <w:sz w:val="22"/>
                  <w:szCs w:val="22"/>
                </w:rPr>
                <w:t>41</w:t>
              </w:r>
              <w:r w:rsidRPr="00A51774">
                <w:rPr>
                  <w:sz w:val="22"/>
                  <w:szCs w:val="22"/>
                </w:rPr>
                <w:t>万元</w:t>
              </w:r>
              <w:r w:rsidRPr="00A51774">
                <w:rPr>
                  <w:rFonts w:hint="eastAsia"/>
                  <w:sz w:val="22"/>
                  <w:szCs w:val="22"/>
                </w:rPr>
                <w:t>，</w:t>
              </w:r>
              <w:r w:rsidRPr="00A51774">
                <w:rPr>
                  <w:sz w:val="22"/>
                  <w:szCs w:val="22"/>
                </w:rPr>
                <w:t>应收关联方账款合计</w:t>
              </w:r>
              <w:r w:rsidRPr="00A51774">
                <w:rPr>
                  <w:rFonts w:hint="eastAsia"/>
                  <w:sz w:val="22"/>
                  <w:szCs w:val="22"/>
                </w:rPr>
                <w:t>24,367</w:t>
              </w:r>
              <w:r w:rsidRPr="00A51774">
                <w:rPr>
                  <w:sz w:val="22"/>
                  <w:szCs w:val="22"/>
                </w:rPr>
                <w:t>万元，占其他应收款总额的</w:t>
              </w:r>
              <w:r w:rsidRPr="00A51774">
                <w:rPr>
                  <w:rFonts w:hint="eastAsia"/>
                  <w:sz w:val="22"/>
                  <w:szCs w:val="22"/>
                </w:rPr>
                <w:t>6.50</w:t>
              </w:r>
              <w:r w:rsidRPr="00A51774">
                <w:rPr>
                  <w:sz w:val="22"/>
                  <w:szCs w:val="22"/>
                </w:rPr>
                <w:t>%</w:t>
              </w:r>
              <w:r>
                <w:rPr>
                  <w:rFonts w:hint="eastAsia"/>
                  <w:sz w:val="22"/>
                  <w:szCs w:val="22"/>
                </w:rPr>
                <w:t>。</w:t>
              </w:r>
            </w:p>
          </w:sdtContent>
        </w:sdt>
      </w:sdtContent>
    </w:sdt>
    <w:p w:rsidR="006C2310" w:rsidRDefault="006C2310">
      <w:pPr>
        <w:rPr>
          <w:szCs w:val="21"/>
        </w:rPr>
      </w:pPr>
    </w:p>
    <w:p w:rsidR="006C2310" w:rsidRPr="004E4115" w:rsidRDefault="0062442B" w:rsidP="00C31E10">
      <w:pPr>
        <w:pStyle w:val="3"/>
        <w:numPr>
          <w:ilvl w:val="0"/>
          <w:numId w:val="79"/>
        </w:numPr>
      </w:pPr>
      <w:r w:rsidRPr="004E4115">
        <w:rPr>
          <w:rFonts w:hint="eastAsia"/>
        </w:rPr>
        <w:t>存货</w:t>
      </w:r>
    </w:p>
    <w:sdt>
      <w:sdtPr>
        <w:rPr>
          <w:rFonts w:asciiTheme="minorHAnsi" w:hAnsiTheme="minorHAnsi" w:cs="宋体" w:hint="eastAsia"/>
          <w:b w:val="0"/>
          <w:bCs w:val="0"/>
          <w:kern w:val="0"/>
          <w:szCs w:val="22"/>
        </w:rPr>
        <w:alias w:val="模块:存货分类 "/>
        <w:tag w:val="_SEC_db208c50ef2347fc8318ac3ce516f8f3"/>
        <w:id w:val="14403854"/>
        <w:lock w:val="sdtLocked"/>
        <w:placeholder>
          <w:docPart w:val="GBC22222222222222222222222222222"/>
        </w:placeholder>
      </w:sdtPr>
      <w:sdtEndPr>
        <w:rPr>
          <w:rFonts w:ascii="宋体" w:hAnsi="宋体"/>
          <w:szCs w:val="24"/>
        </w:rPr>
      </w:sdtEndPr>
      <w:sdtContent>
        <w:p w:rsidR="006C2310" w:rsidRDefault="0062442B" w:rsidP="00C31E10">
          <w:pPr>
            <w:pStyle w:val="4"/>
            <w:numPr>
              <w:ilvl w:val="0"/>
              <w:numId w:val="88"/>
            </w:numPr>
            <w:tabs>
              <w:tab w:val="left" w:pos="630"/>
            </w:tabs>
          </w:pPr>
          <w:r>
            <w:rPr>
              <w:rFonts w:hint="eastAsia"/>
            </w:rPr>
            <w:t>存货分类</w:t>
          </w:r>
        </w:p>
        <w:sdt>
          <w:sdtPr>
            <w:alias w:val="是否适用：存货分类[双击切换]"/>
            <w:tag w:val="_GBC_357bbe1b1f034d20ba175209243f1121"/>
            <w:id w:val="14403801"/>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4F36B1" w:rsidRDefault="0062442B">
          <w:pPr>
            <w:jc w:val="right"/>
            <w:rPr>
              <w:szCs w:val="21"/>
            </w:rPr>
          </w:pPr>
          <w:r>
            <w:rPr>
              <w:rFonts w:hint="eastAsia"/>
              <w:szCs w:val="21"/>
            </w:rPr>
            <w:t>单位：</w:t>
          </w:r>
          <w:sdt>
            <w:sdtPr>
              <w:rPr>
                <w:rFonts w:hint="eastAsia"/>
                <w:szCs w:val="21"/>
              </w:rPr>
              <w:alias w:val="单位：财务附注：存货分类"/>
              <w:tag w:val="_GBC_d8d041ff281d42b2825673de12d9cf99"/>
              <w:id w:val="144038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存货分类"/>
              <w:tag w:val="_GBC_dfe02fee4d9a4b77b46c5afad867d464"/>
              <w:id w:val="144038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356"/>
            <w:gridCol w:w="1867"/>
            <w:gridCol w:w="1956"/>
            <w:gridCol w:w="1956"/>
            <w:gridCol w:w="1926"/>
            <w:gridCol w:w="1940"/>
            <w:gridCol w:w="1934"/>
          </w:tblGrid>
          <w:tr w:rsidR="004F36B1" w:rsidTr="004F36B1">
            <w:trPr>
              <w:cantSplit/>
            </w:trPr>
            <w:tc>
              <w:tcPr>
                <w:tcW w:w="845" w:type="pct"/>
                <w:vMerge w:val="restart"/>
                <w:tcBorders>
                  <w:top w:val="single" w:sz="6" w:space="0" w:color="auto"/>
                  <w:left w:val="single" w:sz="6" w:space="0" w:color="auto"/>
                  <w:right w:val="single" w:sz="6" w:space="0" w:color="auto"/>
                </w:tcBorders>
                <w:vAlign w:val="center"/>
              </w:tcPr>
              <w:p w:rsidR="004F36B1" w:rsidRDefault="004F36B1" w:rsidP="004F36B1">
                <w:pPr>
                  <w:jc w:val="center"/>
                  <w:rPr>
                    <w:szCs w:val="21"/>
                  </w:rPr>
                </w:pPr>
                <w:r>
                  <w:rPr>
                    <w:rFonts w:hint="eastAsia"/>
                    <w:szCs w:val="21"/>
                  </w:rPr>
                  <w:t>项目</w:t>
                </w:r>
              </w:p>
            </w:tc>
            <w:tc>
              <w:tcPr>
                <w:tcW w:w="2074" w:type="pct"/>
                <w:gridSpan w:val="3"/>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center"/>
                  <w:rPr>
                    <w:szCs w:val="21"/>
                  </w:rPr>
                </w:pPr>
                <w:r>
                  <w:rPr>
                    <w:rFonts w:hint="eastAsia"/>
                    <w:szCs w:val="21"/>
                  </w:rPr>
                  <w:t>期末余额</w:t>
                </w:r>
              </w:p>
            </w:tc>
            <w:tc>
              <w:tcPr>
                <w:tcW w:w="2081" w:type="pct"/>
                <w:gridSpan w:val="3"/>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center"/>
                  <w:rPr>
                    <w:szCs w:val="21"/>
                  </w:rPr>
                </w:pPr>
                <w:r>
                  <w:rPr>
                    <w:rFonts w:hint="eastAsia"/>
                    <w:szCs w:val="21"/>
                  </w:rPr>
                  <w:t>期初余额</w:t>
                </w:r>
              </w:p>
            </w:tc>
          </w:tr>
          <w:tr w:rsidR="004F36B1" w:rsidTr="004F36B1">
            <w:trPr>
              <w:cantSplit/>
            </w:trPr>
            <w:tc>
              <w:tcPr>
                <w:tcW w:w="845" w:type="pct"/>
                <w:vMerge/>
                <w:tcBorders>
                  <w:left w:val="single" w:sz="6" w:space="0" w:color="auto"/>
                  <w:bottom w:val="single" w:sz="6" w:space="0" w:color="auto"/>
                  <w:right w:val="single" w:sz="6" w:space="0" w:color="auto"/>
                </w:tcBorders>
              </w:tcPr>
              <w:p w:rsidR="004F36B1" w:rsidRDefault="004F36B1" w:rsidP="004F36B1">
                <w:pPr>
                  <w:ind w:right="5"/>
                  <w:jc w:val="center"/>
                  <w:rPr>
                    <w:szCs w:val="21"/>
                  </w:rPr>
                </w:pPr>
              </w:p>
            </w:tc>
            <w:tc>
              <w:tcPr>
                <w:tcW w:w="670"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5"/>
                  <w:jc w:val="center"/>
                  <w:rPr>
                    <w:szCs w:val="21"/>
                  </w:rPr>
                </w:pPr>
                <w:r>
                  <w:rPr>
                    <w:rFonts w:hint="eastAsia"/>
                    <w:szCs w:val="21"/>
                  </w:rPr>
                  <w:t>账面余额</w:t>
                </w:r>
              </w:p>
            </w:tc>
            <w:tc>
              <w:tcPr>
                <w:tcW w:w="70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5"/>
                  <w:jc w:val="center"/>
                  <w:rPr>
                    <w:szCs w:val="21"/>
                  </w:rPr>
                </w:pPr>
                <w:r>
                  <w:rPr>
                    <w:rFonts w:hint="eastAsia"/>
                    <w:szCs w:val="21"/>
                  </w:rPr>
                  <w:t>跌价准备</w:t>
                </w:r>
              </w:p>
            </w:tc>
            <w:tc>
              <w:tcPr>
                <w:tcW w:w="70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5"/>
                  <w:jc w:val="center"/>
                  <w:rPr>
                    <w:szCs w:val="21"/>
                  </w:rPr>
                </w:pPr>
                <w:r>
                  <w:rPr>
                    <w:rFonts w:hint="eastAsia"/>
                    <w:szCs w:val="21"/>
                  </w:rPr>
                  <w:t>账面价值</w:t>
                </w:r>
              </w:p>
            </w:tc>
            <w:tc>
              <w:tcPr>
                <w:tcW w:w="691"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5"/>
                  <w:jc w:val="center"/>
                  <w:rPr>
                    <w:szCs w:val="21"/>
                  </w:rPr>
                </w:pPr>
                <w:r>
                  <w:rPr>
                    <w:rFonts w:hint="eastAsia"/>
                    <w:szCs w:val="21"/>
                  </w:rPr>
                  <w:t>账面余额</w:t>
                </w:r>
              </w:p>
            </w:tc>
            <w:tc>
              <w:tcPr>
                <w:tcW w:w="69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5"/>
                  <w:jc w:val="center"/>
                  <w:rPr>
                    <w:szCs w:val="21"/>
                  </w:rPr>
                </w:pPr>
                <w:r>
                  <w:rPr>
                    <w:rFonts w:hint="eastAsia"/>
                    <w:szCs w:val="21"/>
                  </w:rPr>
                  <w:t>跌价准备</w:t>
                </w:r>
              </w:p>
            </w:tc>
            <w:tc>
              <w:tcPr>
                <w:tcW w:w="694"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5"/>
                  <w:jc w:val="center"/>
                  <w:rPr>
                    <w:szCs w:val="21"/>
                  </w:rPr>
                </w:pPr>
                <w:r>
                  <w:rPr>
                    <w:rFonts w:hint="eastAsia"/>
                    <w:szCs w:val="21"/>
                  </w:rPr>
                  <w:t>账面价值</w:t>
                </w:r>
              </w:p>
            </w:tc>
          </w:tr>
          <w:tr w:rsidR="004F36B1" w:rsidTr="004F36B1">
            <w:trPr>
              <w:cantSplit/>
            </w:trPr>
            <w:tc>
              <w:tcPr>
                <w:tcW w:w="845" w:type="pct"/>
                <w:tcBorders>
                  <w:top w:val="single" w:sz="6" w:space="0" w:color="auto"/>
                  <w:left w:val="single" w:sz="6" w:space="0" w:color="auto"/>
                  <w:bottom w:val="single" w:sz="6" w:space="0" w:color="auto"/>
                  <w:right w:val="single" w:sz="6" w:space="0" w:color="auto"/>
                </w:tcBorders>
              </w:tcPr>
              <w:p w:rsidR="004F36B1" w:rsidRDefault="004F36B1" w:rsidP="004F36B1">
                <w:pPr>
                  <w:ind w:right="5"/>
                  <w:rPr>
                    <w:szCs w:val="21"/>
                  </w:rPr>
                </w:pPr>
                <w:r>
                  <w:rPr>
                    <w:rFonts w:hint="eastAsia"/>
                    <w:szCs w:val="21"/>
                  </w:rPr>
                  <w:t>原材料</w:t>
                </w:r>
              </w:p>
            </w:tc>
            <w:sdt>
              <w:sdtPr>
                <w:rPr>
                  <w:szCs w:val="21"/>
                </w:rPr>
                <w:alias w:val="原材料帐面余额"/>
                <w:tag w:val="_GBC_e1471a24fc1c4b509bb79a0dc275ba19"/>
                <w:id w:val="14403804"/>
                <w:lock w:val="sdtLocked"/>
              </w:sdtPr>
              <w:sdtContent>
                <w:tc>
                  <w:tcPr>
                    <w:tcW w:w="670"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337,844</w:t>
                    </w:r>
                  </w:p>
                </w:tc>
              </w:sdtContent>
            </w:sdt>
            <w:sdt>
              <w:sdtPr>
                <w:rPr>
                  <w:szCs w:val="21"/>
                </w:rPr>
                <w:alias w:val="原材料跌价准备余额"/>
                <w:tag w:val="_GBC_c43e585d7ad84ef2b57849e4f541034a"/>
                <w:id w:val="14403805"/>
                <w:lock w:val="sdtLocked"/>
              </w:sdtPr>
              <w:sdtContent>
                <w:tc>
                  <w:tcPr>
                    <w:tcW w:w="702"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1,744</w:t>
                    </w:r>
                  </w:p>
                </w:tc>
              </w:sdtContent>
            </w:sdt>
            <w:sdt>
              <w:sdtPr>
                <w:rPr>
                  <w:szCs w:val="21"/>
                </w:rPr>
                <w:alias w:val="原材料帐面净额"/>
                <w:tag w:val="_GBC_aee2bcec38bf4678988a5270e69c0dda"/>
                <w:id w:val="14403806"/>
                <w:lock w:val="sdtLocked"/>
              </w:sdtPr>
              <w:sdtContent>
                <w:tc>
                  <w:tcPr>
                    <w:tcW w:w="702"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336,100</w:t>
                    </w:r>
                  </w:p>
                </w:tc>
              </w:sdtContent>
            </w:sdt>
            <w:sdt>
              <w:sdtPr>
                <w:rPr>
                  <w:szCs w:val="21"/>
                </w:rPr>
                <w:alias w:val="原材料帐面余额"/>
                <w:tag w:val="_GBC_36d087851dc54feabdb2382554b06a03"/>
                <w:id w:val="14403807"/>
                <w:lock w:val="sdtLocked"/>
              </w:sdtPr>
              <w:sdtContent>
                <w:tc>
                  <w:tcPr>
                    <w:tcW w:w="691"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446,140</w:t>
                    </w:r>
                  </w:p>
                </w:tc>
              </w:sdtContent>
            </w:sdt>
            <w:sdt>
              <w:sdtPr>
                <w:rPr>
                  <w:szCs w:val="21"/>
                </w:rPr>
                <w:alias w:val="原材料跌价准备余额"/>
                <w:tag w:val="_GBC_dd413e151d2943308b4cb0fcbc4a3aa0"/>
                <w:id w:val="14403808"/>
                <w:lock w:val="sdtLocked"/>
              </w:sdtPr>
              <w:sdtContent>
                <w:tc>
                  <w:tcPr>
                    <w:tcW w:w="696"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2,079</w:t>
                    </w:r>
                  </w:p>
                </w:tc>
              </w:sdtContent>
            </w:sdt>
            <w:sdt>
              <w:sdtPr>
                <w:rPr>
                  <w:szCs w:val="21"/>
                </w:rPr>
                <w:alias w:val="原材料帐面净额"/>
                <w:tag w:val="_GBC_739cd7358aef4d508744de4722d5cc71"/>
                <w:id w:val="14403809"/>
                <w:lock w:val="sdtLocked"/>
              </w:sdtPr>
              <w:sdtContent>
                <w:tc>
                  <w:tcPr>
                    <w:tcW w:w="694"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444,061</w:t>
                    </w:r>
                  </w:p>
                </w:tc>
              </w:sdtContent>
            </w:sdt>
          </w:tr>
          <w:tr w:rsidR="004F36B1" w:rsidTr="004F36B1">
            <w:trPr>
              <w:cantSplit/>
            </w:trPr>
            <w:tc>
              <w:tcPr>
                <w:tcW w:w="845" w:type="pct"/>
                <w:tcBorders>
                  <w:top w:val="single" w:sz="6" w:space="0" w:color="auto"/>
                  <w:left w:val="single" w:sz="6" w:space="0" w:color="auto"/>
                  <w:bottom w:val="single" w:sz="6" w:space="0" w:color="auto"/>
                  <w:right w:val="single" w:sz="6" w:space="0" w:color="auto"/>
                </w:tcBorders>
              </w:tcPr>
              <w:p w:rsidR="004F36B1" w:rsidRDefault="004F36B1" w:rsidP="004F36B1">
                <w:pPr>
                  <w:ind w:right="5"/>
                  <w:rPr>
                    <w:szCs w:val="21"/>
                  </w:rPr>
                </w:pPr>
                <w:r>
                  <w:rPr>
                    <w:rFonts w:hint="eastAsia"/>
                    <w:szCs w:val="21"/>
                  </w:rPr>
                  <w:t>在产品</w:t>
                </w:r>
              </w:p>
            </w:tc>
            <w:sdt>
              <w:sdtPr>
                <w:rPr>
                  <w:szCs w:val="21"/>
                </w:rPr>
                <w:alias w:val="在产品账面余额"/>
                <w:tag w:val="_GBC_baf46a9d192a4100ac3e964a4b5669c5"/>
                <w:id w:val="14403810"/>
                <w:lock w:val="sdtLocked"/>
              </w:sdtPr>
              <w:sdtContent>
                <w:tc>
                  <w:tcPr>
                    <w:tcW w:w="670"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131,147</w:t>
                    </w:r>
                  </w:p>
                </w:tc>
              </w:sdtContent>
            </w:sdt>
            <w:sdt>
              <w:sdtPr>
                <w:rPr>
                  <w:szCs w:val="21"/>
                </w:rPr>
                <w:alias w:val="在产品跌价准备"/>
                <w:tag w:val="_GBC_b4ed26703d5a4a5b971eaeb9bf7a5d5b"/>
                <w:id w:val="14403811"/>
                <w:lock w:val="sdtLocked"/>
              </w:sdtPr>
              <w:sdtContent>
                <w:tc>
                  <w:tcPr>
                    <w:tcW w:w="702"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w:t>
                    </w:r>
                  </w:p>
                </w:tc>
              </w:sdtContent>
            </w:sdt>
            <w:sdt>
              <w:sdtPr>
                <w:rPr>
                  <w:szCs w:val="21"/>
                </w:rPr>
                <w:alias w:val="在产品账面价值"/>
                <w:tag w:val="_GBC_81f47801cb794342bd03768b96393f21"/>
                <w:id w:val="14403812"/>
                <w:lock w:val="sdtLocked"/>
              </w:sdtPr>
              <w:sdtContent>
                <w:tc>
                  <w:tcPr>
                    <w:tcW w:w="702"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131,147</w:t>
                    </w:r>
                  </w:p>
                </w:tc>
              </w:sdtContent>
            </w:sdt>
            <w:sdt>
              <w:sdtPr>
                <w:rPr>
                  <w:szCs w:val="21"/>
                </w:rPr>
                <w:alias w:val="在产品账面余额"/>
                <w:tag w:val="_GBC_e76042346a9a455c953b3fd6a4ebeb31"/>
                <w:id w:val="14403813"/>
                <w:lock w:val="sdtLocked"/>
              </w:sdtPr>
              <w:sdtContent>
                <w:tc>
                  <w:tcPr>
                    <w:tcW w:w="691"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102,632</w:t>
                    </w:r>
                  </w:p>
                </w:tc>
              </w:sdtContent>
            </w:sdt>
            <w:sdt>
              <w:sdtPr>
                <w:rPr>
                  <w:szCs w:val="21"/>
                </w:rPr>
                <w:alias w:val="在产品跌价准备"/>
                <w:tag w:val="_GBC_3e74ae9057114e0cb57f0fdff9d4639c"/>
                <w:id w:val="14403814"/>
                <w:lock w:val="sdtLocked"/>
              </w:sdtPr>
              <w:sdtContent>
                <w:tc>
                  <w:tcPr>
                    <w:tcW w:w="696"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w:t>
                    </w:r>
                  </w:p>
                </w:tc>
              </w:sdtContent>
            </w:sdt>
            <w:sdt>
              <w:sdtPr>
                <w:rPr>
                  <w:szCs w:val="21"/>
                </w:rPr>
                <w:alias w:val="在产品账面价值"/>
                <w:tag w:val="_GBC_23bf65875782401e918b959408aa6166"/>
                <w:id w:val="14403815"/>
                <w:lock w:val="sdtLocked"/>
              </w:sdtPr>
              <w:sdtContent>
                <w:tc>
                  <w:tcPr>
                    <w:tcW w:w="694"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102,632</w:t>
                    </w:r>
                  </w:p>
                </w:tc>
              </w:sdtContent>
            </w:sdt>
          </w:tr>
          <w:sdt>
            <w:sdtPr>
              <w:rPr>
                <w:szCs w:val="21"/>
              </w:rPr>
              <w:alias w:val="其他存货"/>
              <w:tag w:val="_TUP_c8c5bd0ddd2e4a069285e8f770e175a9"/>
              <w:id w:val="14403823"/>
              <w:lock w:val="sdtLocked"/>
            </w:sdtPr>
            <w:sdtEndPr>
              <w:rPr>
                <w:rFonts w:hint="eastAsia"/>
              </w:rPr>
            </w:sdtEndPr>
            <w:sdtContent>
              <w:tr w:rsidR="004F36B1" w:rsidTr="004F36B1">
                <w:trPr>
                  <w:cantSplit/>
                </w:trPr>
                <w:sdt>
                  <w:sdtPr>
                    <w:rPr>
                      <w:szCs w:val="21"/>
                    </w:rPr>
                    <w:alias w:val="其他存货项目"/>
                    <w:tag w:val="_GBC_8711cfb878b642daaa44847b421f00a2"/>
                    <w:id w:val="14403816"/>
                    <w:lock w:val="sdtLocked"/>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rsidP="004F36B1">
                        <w:pPr>
                          <w:ind w:right="5"/>
                          <w:rPr>
                            <w:szCs w:val="21"/>
                          </w:rPr>
                        </w:pPr>
                        <w:r>
                          <w:rPr>
                            <w:szCs w:val="21"/>
                          </w:rPr>
                          <w:t>产成品</w:t>
                        </w:r>
                      </w:p>
                    </w:tc>
                  </w:sdtContent>
                </w:sdt>
                <w:sdt>
                  <w:sdtPr>
                    <w:rPr>
                      <w:szCs w:val="21"/>
                    </w:rPr>
                    <w:alias w:val="其他存货帐面余额"/>
                    <w:tag w:val="_GBC_27c981963c6a48129dc47e9f5421fdd2"/>
                    <w:id w:val="14403817"/>
                    <w:lock w:val="sdtLocked"/>
                  </w:sdtPr>
                  <w:sdtContent>
                    <w:tc>
                      <w:tcPr>
                        <w:tcW w:w="670"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851,397</w:t>
                        </w:r>
                      </w:p>
                    </w:tc>
                  </w:sdtContent>
                </w:sdt>
                <w:sdt>
                  <w:sdtPr>
                    <w:rPr>
                      <w:szCs w:val="21"/>
                    </w:rPr>
                    <w:alias w:val="存货跌价准备其他项余额"/>
                    <w:tag w:val="_GBC_eba5d959150b4395b5e6a6f5db82d0ce"/>
                    <w:id w:val="14403818"/>
                    <w:lock w:val="sdtLocked"/>
                  </w:sdtPr>
                  <w:sdtContent>
                    <w:tc>
                      <w:tcPr>
                        <w:tcW w:w="702"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7,649</w:t>
                        </w:r>
                      </w:p>
                    </w:tc>
                  </w:sdtContent>
                </w:sdt>
                <w:sdt>
                  <w:sdtPr>
                    <w:rPr>
                      <w:szCs w:val="21"/>
                    </w:rPr>
                    <w:alias w:val="其他存货帐面净额"/>
                    <w:tag w:val="_GBC_480fd5b3e84e42c7ae3be888524d7277"/>
                    <w:id w:val="14403819"/>
                    <w:lock w:val="sdtLocked"/>
                  </w:sdtPr>
                  <w:sdtContent>
                    <w:tc>
                      <w:tcPr>
                        <w:tcW w:w="702"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843,748</w:t>
                        </w:r>
                      </w:p>
                    </w:tc>
                  </w:sdtContent>
                </w:sdt>
                <w:sdt>
                  <w:sdtPr>
                    <w:rPr>
                      <w:szCs w:val="21"/>
                    </w:rPr>
                    <w:alias w:val="其他存货帐面余额"/>
                    <w:tag w:val="_GBC_cd26e736e3064046b7e6022317f3f20b"/>
                    <w:id w:val="14403820"/>
                    <w:lock w:val="sdtLocked"/>
                  </w:sdtPr>
                  <w:sdtContent>
                    <w:tc>
                      <w:tcPr>
                        <w:tcW w:w="691"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1,150,740</w:t>
                        </w:r>
                      </w:p>
                    </w:tc>
                  </w:sdtContent>
                </w:sdt>
                <w:sdt>
                  <w:sdtPr>
                    <w:rPr>
                      <w:szCs w:val="21"/>
                    </w:rPr>
                    <w:alias w:val="存货跌价准备其他项余额"/>
                    <w:tag w:val="_GBC_7f6d152f5ec548788fd9bb9a32a154cd"/>
                    <w:id w:val="14403821"/>
                    <w:lock w:val="sdtLocked"/>
                  </w:sdtPr>
                  <w:sdtContent>
                    <w:tc>
                      <w:tcPr>
                        <w:tcW w:w="696"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20,530</w:t>
                        </w:r>
                      </w:p>
                    </w:tc>
                  </w:sdtContent>
                </w:sdt>
                <w:sdt>
                  <w:sdtPr>
                    <w:rPr>
                      <w:szCs w:val="21"/>
                    </w:rPr>
                    <w:alias w:val="其他存货帐面净额"/>
                    <w:tag w:val="_GBC_e6704f59ace948fba184bdf4e6b2945e"/>
                    <w:id w:val="14403822"/>
                    <w:lock w:val="sdtLocked"/>
                  </w:sdtPr>
                  <w:sdtContent>
                    <w:tc>
                      <w:tcPr>
                        <w:tcW w:w="694"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1,130,210</w:t>
                        </w:r>
                      </w:p>
                    </w:tc>
                  </w:sdtContent>
                </w:sdt>
              </w:tr>
            </w:sdtContent>
          </w:sdt>
          <w:sdt>
            <w:sdtPr>
              <w:rPr>
                <w:szCs w:val="21"/>
              </w:rPr>
              <w:alias w:val="其他存货"/>
              <w:tag w:val="_TUP_c8c5bd0ddd2e4a069285e8f770e175a9"/>
              <w:id w:val="14403831"/>
              <w:lock w:val="sdtLocked"/>
            </w:sdtPr>
            <w:sdtEndPr>
              <w:rPr>
                <w:rFonts w:hint="eastAsia"/>
              </w:rPr>
            </w:sdtEndPr>
            <w:sdtContent>
              <w:tr w:rsidR="004F36B1" w:rsidTr="004F36B1">
                <w:trPr>
                  <w:cantSplit/>
                </w:trPr>
                <w:sdt>
                  <w:sdtPr>
                    <w:rPr>
                      <w:szCs w:val="21"/>
                    </w:rPr>
                    <w:alias w:val="其他存货项目"/>
                    <w:tag w:val="_GBC_8711cfb878b642daaa44847b421f00a2"/>
                    <w:id w:val="14403824"/>
                    <w:lock w:val="sdtLocked"/>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rsidP="004F36B1">
                        <w:pPr>
                          <w:ind w:right="5"/>
                          <w:rPr>
                            <w:szCs w:val="21"/>
                          </w:rPr>
                        </w:pPr>
                        <w:r>
                          <w:rPr>
                            <w:szCs w:val="21"/>
                          </w:rPr>
                          <w:t>库存商品</w:t>
                        </w:r>
                      </w:p>
                    </w:tc>
                  </w:sdtContent>
                </w:sdt>
                <w:sdt>
                  <w:sdtPr>
                    <w:rPr>
                      <w:szCs w:val="21"/>
                    </w:rPr>
                    <w:alias w:val="其他存货帐面余额"/>
                    <w:tag w:val="_GBC_27c981963c6a48129dc47e9f5421fdd2"/>
                    <w:id w:val="14403825"/>
                    <w:lock w:val="sdtLocked"/>
                  </w:sdtPr>
                  <w:sdtContent>
                    <w:tc>
                      <w:tcPr>
                        <w:tcW w:w="670"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659,509</w:t>
                        </w:r>
                      </w:p>
                    </w:tc>
                  </w:sdtContent>
                </w:sdt>
                <w:sdt>
                  <w:sdtPr>
                    <w:rPr>
                      <w:szCs w:val="21"/>
                    </w:rPr>
                    <w:alias w:val="存货跌价准备其他项余额"/>
                    <w:tag w:val="_GBC_eba5d959150b4395b5e6a6f5db82d0ce"/>
                    <w:id w:val="14403826"/>
                    <w:lock w:val="sdtLocked"/>
                  </w:sdtPr>
                  <w:sdtContent>
                    <w:tc>
                      <w:tcPr>
                        <w:tcW w:w="702"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w:t>
                        </w:r>
                      </w:p>
                    </w:tc>
                  </w:sdtContent>
                </w:sdt>
                <w:sdt>
                  <w:sdtPr>
                    <w:rPr>
                      <w:szCs w:val="21"/>
                    </w:rPr>
                    <w:alias w:val="其他存货帐面净额"/>
                    <w:tag w:val="_GBC_480fd5b3e84e42c7ae3be888524d7277"/>
                    <w:id w:val="14403827"/>
                    <w:lock w:val="sdtLocked"/>
                  </w:sdtPr>
                  <w:sdtContent>
                    <w:tc>
                      <w:tcPr>
                        <w:tcW w:w="702"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659,509</w:t>
                        </w:r>
                      </w:p>
                    </w:tc>
                  </w:sdtContent>
                </w:sdt>
                <w:sdt>
                  <w:sdtPr>
                    <w:rPr>
                      <w:szCs w:val="21"/>
                    </w:rPr>
                    <w:alias w:val="其他存货帐面余额"/>
                    <w:tag w:val="_GBC_cd26e736e3064046b7e6022317f3f20b"/>
                    <w:id w:val="14403828"/>
                    <w:lock w:val="sdtLocked"/>
                  </w:sdtPr>
                  <w:sdtContent>
                    <w:tc>
                      <w:tcPr>
                        <w:tcW w:w="691"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w:t>
                        </w:r>
                      </w:p>
                    </w:tc>
                  </w:sdtContent>
                </w:sdt>
                <w:sdt>
                  <w:sdtPr>
                    <w:rPr>
                      <w:szCs w:val="21"/>
                    </w:rPr>
                    <w:alias w:val="存货跌价准备其他项余额"/>
                    <w:tag w:val="_GBC_7f6d152f5ec548788fd9bb9a32a154cd"/>
                    <w:id w:val="14403829"/>
                    <w:lock w:val="sdtLocked"/>
                  </w:sdtPr>
                  <w:sdtContent>
                    <w:tc>
                      <w:tcPr>
                        <w:tcW w:w="696"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w:t>
                        </w:r>
                      </w:p>
                    </w:tc>
                  </w:sdtContent>
                </w:sdt>
                <w:sdt>
                  <w:sdtPr>
                    <w:rPr>
                      <w:szCs w:val="21"/>
                    </w:rPr>
                    <w:alias w:val="其他存货帐面净额"/>
                    <w:tag w:val="_GBC_e6704f59ace948fba184bdf4e6b2945e"/>
                    <w:id w:val="14403830"/>
                    <w:lock w:val="sdtLocked"/>
                  </w:sdtPr>
                  <w:sdtContent>
                    <w:tc>
                      <w:tcPr>
                        <w:tcW w:w="694"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w:t>
                        </w:r>
                      </w:p>
                    </w:tc>
                  </w:sdtContent>
                </w:sdt>
              </w:tr>
            </w:sdtContent>
          </w:sdt>
          <w:sdt>
            <w:sdtPr>
              <w:rPr>
                <w:szCs w:val="21"/>
              </w:rPr>
              <w:alias w:val="其他存货"/>
              <w:tag w:val="_TUP_c8c5bd0ddd2e4a069285e8f770e175a9"/>
              <w:id w:val="14403839"/>
              <w:lock w:val="sdtLocked"/>
            </w:sdtPr>
            <w:sdtEndPr>
              <w:rPr>
                <w:rFonts w:hint="eastAsia"/>
              </w:rPr>
            </w:sdtEndPr>
            <w:sdtContent>
              <w:tr w:rsidR="004F36B1" w:rsidTr="004F36B1">
                <w:trPr>
                  <w:cantSplit/>
                </w:trPr>
                <w:sdt>
                  <w:sdtPr>
                    <w:rPr>
                      <w:szCs w:val="21"/>
                    </w:rPr>
                    <w:alias w:val="其他存货项目"/>
                    <w:tag w:val="_GBC_8711cfb878b642daaa44847b421f00a2"/>
                    <w:id w:val="14403832"/>
                    <w:lock w:val="sdtLocked"/>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rsidP="004F36B1">
                        <w:pPr>
                          <w:ind w:right="5"/>
                          <w:rPr>
                            <w:szCs w:val="21"/>
                          </w:rPr>
                        </w:pPr>
                        <w:r>
                          <w:rPr>
                            <w:szCs w:val="21"/>
                          </w:rPr>
                          <w:t>低值易耗品</w:t>
                        </w:r>
                      </w:p>
                    </w:tc>
                  </w:sdtContent>
                </w:sdt>
                <w:sdt>
                  <w:sdtPr>
                    <w:rPr>
                      <w:szCs w:val="21"/>
                    </w:rPr>
                    <w:alias w:val="其他存货帐面余额"/>
                    <w:tag w:val="_GBC_27c981963c6a48129dc47e9f5421fdd2"/>
                    <w:id w:val="14403833"/>
                    <w:lock w:val="sdtLocked"/>
                  </w:sdtPr>
                  <w:sdtContent>
                    <w:tc>
                      <w:tcPr>
                        <w:tcW w:w="670"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191,643</w:t>
                        </w:r>
                      </w:p>
                    </w:tc>
                  </w:sdtContent>
                </w:sdt>
                <w:sdt>
                  <w:sdtPr>
                    <w:rPr>
                      <w:szCs w:val="21"/>
                    </w:rPr>
                    <w:alias w:val="存货跌价准备其他项余额"/>
                    <w:tag w:val="_GBC_eba5d959150b4395b5e6a6f5db82d0ce"/>
                    <w:id w:val="14403834"/>
                    <w:lock w:val="sdtLocked"/>
                  </w:sdtPr>
                  <w:sdtContent>
                    <w:tc>
                      <w:tcPr>
                        <w:tcW w:w="702"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w:t>
                        </w:r>
                      </w:p>
                    </w:tc>
                  </w:sdtContent>
                </w:sdt>
                <w:sdt>
                  <w:sdtPr>
                    <w:rPr>
                      <w:szCs w:val="21"/>
                    </w:rPr>
                    <w:alias w:val="其他存货帐面净额"/>
                    <w:tag w:val="_GBC_480fd5b3e84e42c7ae3be888524d7277"/>
                    <w:id w:val="14403835"/>
                    <w:lock w:val="sdtLocked"/>
                  </w:sdtPr>
                  <w:sdtContent>
                    <w:tc>
                      <w:tcPr>
                        <w:tcW w:w="702"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191,643</w:t>
                        </w:r>
                      </w:p>
                    </w:tc>
                  </w:sdtContent>
                </w:sdt>
                <w:sdt>
                  <w:sdtPr>
                    <w:rPr>
                      <w:szCs w:val="21"/>
                    </w:rPr>
                    <w:alias w:val="其他存货帐面余额"/>
                    <w:tag w:val="_GBC_cd26e736e3064046b7e6022317f3f20b"/>
                    <w:id w:val="14403836"/>
                    <w:lock w:val="sdtLocked"/>
                  </w:sdtPr>
                  <w:sdtContent>
                    <w:tc>
                      <w:tcPr>
                        <w:tcW w:w="691"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175,689</w:t>
                        </w:r>
                      </w:p>
                    </w:tc>
                  </w:sdtContent>
                </w:sdt>
                <w:sdt>
                  <w:sdtPr>
                    <w:rPr>
                      <w:szCs w:val="21"/>
                    </w:rPr>
                    <w:alias w:val="存货跌价准备其他项余额"/>
                    <w:tag w:val="_GBC_7f6d152f5ec548788fd9bb9a32a154cd"/>
                    <w:id w:val="14403837"/>
                    <w:lock w:val="sdtLocked"/>
                  </w:sdtPr>
                  <w:sdtContent>
                    <w:tc>
                      <w:tcPr>
                        <w:tcW w:w="696"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259</w:t>
                        </w:r>
                      </w:p>
                    </w:tc>
                  </w:sdtContent>
                </w:sdt>
                <w:sdt>
                  <w:sdtPr>
                    <w:rPr>
                      <w:szCs w:val="21"/>
                    </w:rPr>
                    <w:alias w:val="其他存货帐面净额"/>
                    <w:tag w:val="_GBC_e6704f59ace948fba184bdf4e6b2945e"/>
                    <w:id w:val="14403838"/>
                    <w:lock w:val="sdtLocked"/>
                  </w:sdtPr>
                  <w:sdtContent>
                    <w:tc>
                      <w:tcPr>
                        <w:tcW w:w="694"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175,430</w:t>
                        </w:r>
                      </w:p>
                    </w:tc>
                  </w:sdtContent>
                </w:sdt>
              </w:tr>
            </w:sdtContent>
          </w:sdt>
          <w:sdt>
            <w:sdtPr>
              <w:rPr>
                <w:szCs w:val="21"/>
              </w:rPr>
              <w:alias w:val="其他存货"/>
              <w:tag w:val="_TUP_c8c5bd0ddd2e4a069285e8f770e175a9"/>
              <w:id w:val="14403847"/>
              <w:lock w:val="sdtLocked"/>
            </w:sdtPr>
            <w:sdtEndPr>
              <w:rPr>
                <w:rFonts w:hint="eastAsia"/>
              </w:rPr>
            </w:sdtEndPr>
            <w:sdtContent>
              <w:tr w:rsidR="004F36B1" w:rsidTr="004F36B1">
                <w:trPr>
                  <w:cantSplit/>
                </w:trPr>
                <w:sdt>
                  <w:sdtPr>
                    <w:rPr>
                      <w:szCs w:val="21"/>
                    </w:rPr>
                    <w:alias w:val="其他存货项目"/>
                    <w:tag w:val="_GBC_8711cfb878b642daaa44847b421f00a2"/>
                    <w:id w:val="14403840"/>
                    <w:lock w:val="sdtLocked"/>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rsidP="004F36B1">
                        <w:pPr>
                          <w:ind w:right="5"/>
                          <w:rPr>
                            <w:szCs w:val="21"/>
                          </w:rPr>
                        </w:pPr>
                        <w:r>
                          <w:rPr>
                            <w:szCs w:val="21"/>
                          </w:rPr>
                          <w:t>房地产开发成本</w:t>
                        </w:r>
                      </w:p>
                    </w:tc>
                  </w:sdtContent>
                </w:sdt>
                <w:sdt>
                  <w:sdtPr>
                    <w:rPr>
                      <w:szCs w:val="21"/>
                    </w:rPr>
                    <w:alias w:val="其他存货帐面余额"/>
                    <w:tag w:val="_GBC_27c981963c6a48129dc47e9f5421fdd2"/>
                    <w:id w:val="14403841"/>
                    <w:lock w:val="sdtLocked"/>
                  </w:sdtPr>
                  <w:sdtContent>
                    <w:tc>
                      <w:tcPr>
                        <w:tcW w:w="670"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491,600</w:t>
                        </w:r>
                      </w:p>
                    </w:tc>
                  </w:sdtContent>
                </w:sdt>
                <w:sdt>
                  <w:sdtPr>
                    <w:rPr>
                      <w:szCs w:val="21"/>
                    </w:rPr>
                    <w:alias w:val="存货跌价准备其他项余额"/>
                    <w:tag w:val="_GBC_eba5d959150b4395b5e6a6f5db82d0ce"/>
                    <w:id w:val="14403842"/>
                    <w:lock w:val="sdtLocked"/>
                  </w:sdtPr>
                  <w:sdtContent>
                    <w:tc>
                      <w:tcPr>
                        <w:tcW w:w="702"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w:t>
                        </w:r>
                      </w:p>
                    </w:tc>
                  </w:sdtContent>
                </w:sdt>
                <w:sdt>
                  <w:sdtPr>
                    <w:rPr>
                      <w:szCs w:val="21"/>
                    </w:rPr>
                    <w:alias w:val="其他存货帐面净额"/>
                    <w:tag w:val="_GBC_480fd5b3e84e42c7ae3be888524d7277"/>
                    <w:id w:val="14403843"/>
                    <w:lock w:val="sdtLocked"/>
                  </w:sdtPr>
                  <w:sdtContent>
                    <w:tc>
                      <w:tcPr>
                        <w:tcW w:w="702"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491,600</w:t>
                        </w:r>
                      </w:p>
                    </w:tc>
                  </w:sdtContent>
                </w:sdt>
                <w:sdt>
                  <w:sdtPr>
                    <w:rPr>
                      <w:szCs w:val="21"/>
                    </w:rPr>
                    <w:alias w:val="其他存货帐面余额"/>
                    <w:tag w:val="_GBC_cd26e736e3064046b7e6022317f3f20b"/>
                    <w:id w:val="14403844"/>
                    <w:lock w:val="sdtLocked"/>
                  </w:sdtPr>
                  <w:sdtContent>
                    <w:tc>
                      <w:tcPr>
                        <w:tcW w:w="691"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147,696</w:t>
                        </w:r>
                      </w:p>
                    </w:tc>
                  </w:sdtContent>
                </w:sdt>
                <w:sdt>
                  <w:sdtPr>
                    <w:rPr>
                      <w:szCs w:val="21"/>
                    </w:rPr>
                    <w:alias w:val="存货跌价准备其他项余额"/>
                    <w:tag w:val="_GBC_7f6d152f5ec548788fd9bb9a32a154cd"/>
                    <w:id w:val="14403845"/>
                    <w:lock w:val="sdtLocked"/>
                  </w:sdtPr>
                  <w:sdtContent>
                    <w:tc>
                      <w:tcPr>
                        <w:tcW w:w="696"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w:t>
                        </w:r>
                      </w:p>
                    </w:tc>
                  </w:sdtContent>
                </w:sdt>
                <w:sdt>
                  <w:sdtPr>
                    <w:rPr>
                      <w:szCs w:val="21"/>
                    </w:rPr>
                    <w:alias w:val="其他存货帐面净额"/>
                    <w:tag w:val="_GBC_e6704f59ace948fba184bdf4e6b2945e"/>
                    <w:id w:val="14403846"/>
                    <w:lock w:val="sdtLocked"/>
                  </w:sdtPr>
                  <w:sdtContent>
                    <w:tc>
                      <w:tcPr>
                        <w:tcW w:w="694"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szCs w:val="21"/>
                          </w:rPr>
                        </w:pPr>
                        <w:r>
                          <w:rPr>
                            <w:szCs w:val="21"/>
                          </w:rPr>
                          <w:t>147,696</w:t>
                        </w:r>
                      </w:p>
                    </w:tc>
                  </w:sdtContent>
                </w:sdt>
              </w:tr>
            </w:sdtContent>
          </w:sdt>
          <w:tr w:rsidR="004F36B1" w:rsidRPr="00F079B9" w:rsidTr="004F36B1">
            <w:trPr>
              <w:cantSplit/>
            </w:trPr>
            <w:tc>
              <w:tcPr>
                <w:tcW w:w="845"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center"/>
                  <w:rPr>
                    <w:szCs w:val="21"/>
                  </w:rPr>
                </w:pPr>
                <w:r>
                  <w:rPr>
                    <w:rFonts w:hint="eastAsia"/>
                    <w:szCs w:val="21"/>
                  </w:rPr>
                  <w:t>合计</w:t>
                </w:r>
              </w:p>
            </w:tc>
            <w:sdt>
              <w:sdtPr>
                <w:rPr>
                  <w:szCs w:val="21"/>
                </w:rPr>
                <w:alias w:val="存货帐面余额"/>
                <w:tag w:val="_GBC_4dc4a9bee7714872b80ea83af39136b4"/>
                <w:id w:val="14403848"/>
                <w:lock w:val="sdtLocked"/>
              </w:sdtPr>
              <w:sdtContent>
                <w:tc>
                  <w:tcPr>
                    <w:tcW w:w="670"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color w:val="008000"/>
                        <w:szCs w:val="21"/>
                      </w:rPr>
                    </w:pPr>
                    <w:r>
                      <w:rPr>
                        <w:szCs w:val="21"/>
                      </w:rPr>
                      <w:t>2,663,140</w:t>
                    </w:r>
                  </w:p>
                </w:tc>
              </w:sdtContent>
            </w:sdt>
            <w:sdt>
              <w:sdtPr>
                <w:rPr>
                  <w:szCs w:val="21"/>
                </w:rPr>
                <w:alias w:val="存货跌价准备合计余额"/>
                <w:tag w:val="_GBC_1f844b45a75f4bc9a685431e9d22f5f0"/>
                <w:id w:val="14403849"/>
                <w:lock w:val="sdtLocked"/>
              </w:sdtPr>
              <w:sdtContent>
                <w:tc>
                  <w:tcPr>
                    <w:tcW w:w="702"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color w:val="008000"/>
                        <w:szCs w:val="21"/>
                      </w:rPr>
                    </w:pPr>
                    <w:r>
                      <w:rPr>
                        <w:szCs w:val="21"/>
                      </w:rPr>
                      <w:t>9,393</w:t>
                    </w:r>
                  </w:p>
                </w:tc>
              </w:sdtContent>
            </w:sdt>
            <w:sdt>
              <w:sdtPr>
                <w:rPr>
                  <w:szCs w:val="21"/>
                </w:rPr>
                <w:alias w:val="存货"/>
                <w:tag w:val="_GBC_45a90efe3c4a4eeab45908fad1cb6a9b"/>
                <w:id w:val="14403850"/>
                <w:lock w:val="sdtLocked"/>
              </w:sdtPr>
              <w:sdtContent>
                <w:tc>
                  <w:tcPr>
                    <w:tcW w:w="702"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color w:val="008000"/>
                        <w:szCs w:val="21"/>
                      </w:rPr>
                    </w:pPr>
                    <w:r>
                      <w:rPr>
                        <w:szCs w:val="21"/>
                      </w:rPr>
                      <w:t>2,653,747</w:t>
                    </w:r>
                  </w:p>
                </w:tc>
              </w:sdtContent>
            </w:sdt>
            <w:sdt>
              <w:sdtPr>
                <w:rPr>
                  <w:szCs w:val="21"/>
                </w:rPr>
                <w:alias w:val="存货帐面余额"/>
                <w:tag w:val="_GBC_7553e8760e864abaaac961940cb3c3fa"/>
                <w:id w:val="14403851"/>
                <w:lock w:val="sdtLocked"/>
              </w:sdtPr>
              <w:sdtContent>
                <w:tc>
                  <w:tcPr>
                    <w:tcW w:w="691"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color w:val="008000"/>
                        <w:szCs w:val="21"/>
                      </w:rPr>
                    </w:pPr>
                    <w:r>
                      <w:rPr>
                        <w:szCs w:val="21"/>
                      </w:rPr>
                      <w:t>2,022,897</w:t>
                    </w:r>
                  </w:p>
                </w:tc>
              </w:sdtContent>
            </w:sdt>
            <w:sdt>
              <w:sdtPr>
                <w:rPr>
                  <w:szCs w:val="21"/>
                </w:rPr>
                <w:alias w:val="存货跌价准备合计余额"/>
                <w:tag w:val="_GBC_d24d12f8e5a04619807b6e4bfa1c32f7"/>
                <w:id w:val="14403852"/>
                <w:lock w:val="sdtLocked"/>
              </w:sdtPr>
              <w:sdtContent>
                <w:tc>
                  <w:tcPr>
                    <w:tcW w:w="696"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color w:val="008000"/>
                        <w:szCs w:val="21"/>
                      </w:rPr>
                    </w:pPr>
                    <w:r>
                      <w:rPr>
                        <w:szCs w:val="21"/>
                      </w:rPr>
                      <w:t>22,868</w:t>
                    </w:r>
                  </w:p>
                </w:tc>
              </w:sdtContent>
            </w:sdt>
            <w:sdt>
              <w:sdtPr>
                <w:rPr>
                  <w:szCs w:val="21"/>
                </w:rPr>
                <w:alias w:val="存货"/>
                <w:tag w:val="_GBC_2bde8ea023154d7e946f7901c55a9d8a"/>
                <w:id w:val="14403853"/>
                <w:lock w:val="sdtLocked"/>
              </w:sdtPr>
              <w:sdtContent>
                <w:tc>
                  <w:tcPr>
                    <w:tcW w:w="694" w:type="pct"/>
                    <w:tcBorders>
                      <w:top w:val="single" w:sz="6" w:space="0" w:color="auto"/>
                      <w:left w:val="single" w:sz="6" w:space="0" w:color="auto"/>
                      <w:bottom w:val="single" w:sz="6" w:space="0" w:color="auto"/>
                      <w:right w:val="single" w:sz="6" w:space="0" w:color="auto"/>
                    </w:tcBorders>
                  </w:tcPr>
                  <w:p w:rsidR="004F36B1" w:rsidRDefault="004F36B1" w:rsidP="004F36B1">
                    <w:pPr>
                      <w:ind w:right="5"/>
                      <w:jc w:val="right"/>
                      <w:rPr>
                        <w:color w:val="008000"/>
                        <w:szCs w:val="21"/>
                      </w:rPr>
                    </w:pPr>
                    <w:r>
                      <w:rPr>
                        <w:szCs w:val="21"/>
                      </w:rPr>
                      <w:t>2,000,029</w:t>
                    </w:r>
                  </w:p>
                </w:tc>
              </w:sdtContent>
            </w:sdt>
          </w:tr>
        </w:tbl>
        <w:p w:rsidR="004F36B1" w:rsidRDefault="004F36B1"/>
        <w:p w:rsidR="006C2310" w:rsidRPr="00F079B9" w:rsidRDefault="00E56D7A" w:rsidP="004F36B1"/>
      </w:sdtContent>
    </w:sdt>
    <w:p w:rsidR="006C2310" w:rsidRDefault="006C2310">
      <w:pPr>
        <w:snapToGrid w:val="0"/>
        <w:spacing w:line="240" w:lineRule="atLeast"/>
        <w:rPr>
          <w:color w:val="FF6600"/>
          <w:szCs w:val="21"/>
        </w:rPr>
      </w:pPr>
    </w:p>
    <w:sdt>
      <w:sdtPr>
        <w:rPr>
          <w:rFonts w:ascii="宋体" w:hAnsi="宋体" w:cs="宋体" w:hint="eastAsia"/>
          <w:b w:val="0"/>
          <w:bCs w:val="0"/>
          <w:kern w:val="0"/>
          <w:szCs w:val="24"/>
        </w:rPr>
        <w:alias w:val="模块:存货跌价准备"/>
        <w:tag w:val="_SEC_f5d204839da647b4984ba81ca9593f3b"/>
        <w:id w:val="14403886"/>
        <w:lock w:val="sdtLocked"/>
        <w:placeholder>
          <w:docPart w:val="GBC22222222222222222222222222222"/>
        </w:placeholder>
      </w:sdtPr>
      <w:sdtEndPr>
        <w:rPr>
          <w:rFonts w:ascii="Times New Roman" w:hAnsi="Times New Roman"/>
        </w:rPr>
      </w:sdtEndPr>
      <w:sdtContent>
        <w:p w:rsidR="006C2310" w:rsidRDefault="0062442B" w:rsidP="00C31E10">
          <w:pPr>
            <w:pStyle w:val="4"/>
            <w:numPr>
              <w:ilvl w:val="0"/>
              <w:numId w:val="88"/>
            </w:numPr>
            <w:tabs>
              <w:tab w:val="left" w:pos="630"/>
            </w:tabs>
          </w:pPr>
          <w:r>
            <w:rPr>
              <w:rFonts w:hint="eastAsia"/>
            </w:rPr>
            <w:t>存货跌价准备</w:t>
          </w:r>
        </w:p>
        <w:sdt>
          <w:sdtPr>
            <w:alias w:val="是否适用：存货跌价准备[双击切换]"/>
            <w:tag w:val="_GBC_c61866b530ae491eb21bee1edd36619e"/>
            <w:id w:val="14403855"/>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4F36B1" w:rsidRDefault="004F36B1">
          <w:pPr>
            <w:jc w:val="right"/>
            <w:rPr>
              <w:szCs w:val="21"/>
            </w:rPr>
          </w:pPr>
          <w:r>
            <w:rPr>
              <w:rFonts w:hint="eastAsia"/>
              <w:szCs w:val="21"/>
            </w:rPr>
            <w:t>单位：</w:t>
          </w:r>
          <w:sdt>
            <w:sdtPr>
              <w:rPr>
                <w:rFonts w:hint="eastAsia"/>
                <w:szCs w:val="21"/>
              </w:rPr>
              <w:alias w:val="单位：存货跌价准备"/>
              <w:tag w:val="_GBC_2d3e3a5e2ff44ef3bbef756054f246f3"/>
              <w:id w:val="14403856"/>
              <w:lock w:val="sdtLocked"/>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存货跌价准备"/>
              <w:tag w:val="_GBC_c51bd05fe51f4b609e7e1904eb064d34"/>
              <w:id w:val="144038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1"/>
            <w:gridCol w:w="1829"/>
            <w:gridCol w:w="1854"/>
            <w:gridCol w:w="1854"/>
            <w:gridCol w:w="1871"/>
            <w:gridCol w:w="1857"/>
            <w:gridCol w:w="1843"/>
          </w:tblGrid>
          <w:tr w:rsidR="004F36B1" w:rsidTr="0091107D">
            <w:trPr>
              <w:trHeight w:val="238"/>
            </w:trPr>
            <w:tc>
              <w:tcPr>
                <w:tcW w:w="1058" w:type="pct"/>
                <w:vMerge w:val="restart"/>
                <w:tcBorders>
                  <w:top w:val="single" w:sz="4" w:space="0" w:color="auto"/>
                  <w:left w:val="single" w:sz="4" w:space="0" w:color="auto"/>
                  <w:bottom w:val="single" w:sz="4" w:space="0" w:color="auto"/>
                  <w:right w:val="single" w:sz="4" w:space="0" w:color="auto"/>
                </w:tcBorders>
                <w:vAlign w:val="center"/>
              </w:tcPr>
              <w:p w:rsidR="004F36B1" w:rsidRDefault="004F36B1">
                <w:pPr>
                  <w:jc w:val="center"/>
                  <w:rPr>
                    <w:szCs w:val="21"/>
                  </w:rPr>
                </w:pPr>
                <w:r>
                  <w:rPr>
                    <w:rFonts w:hint="eastAsia"/>
                    <w:szCs w:val="21"/>
                  </w:rPr>
                  <w:t>项目</w:t>
                </w:r>
              </w:p>
            </w:tc>
            <w:tc>
              <w:tcPr>
                <w:tcW w:w="649" w:type="pct"/>
                <w:vMerge w:val="restart"/>
                <w:tcBorders>
                  <w:top w:val="single" w:sz="4" w:space="0" w:color="auto"/>
                  <w:left w:val="single" w:sz="4" w:space="0" w:color="auto"/>
                  <w:bottom w:val="single" w:sz="4" w:space="0" w:color="auto"/>
                  <w:right w:val="single" w:sz="4" w:space="0" w:color="auto"/>
                </w:tcBorders>
                <w:vAlign w:val="center"/>
              </w:tcPr>
              <w:p w:rsidR="004F36B1" w:rsidRDefault="004F36B1">
                <w:pPr>
                  <w:jc w:val="center"/>
                  <w:rPr>
                    <w:szCs w:val="21"/>
                  </w:rPr>
                </w:pPr>
                <w:r>
                  <w:rPr>
                    <w:rFonts w:hint="eastAsia"/>
                    <w:szCs w:val="21"/>
                  </w:rPr>
                  <w:t>期初余额</w:t>
                </w:r>
              </w:p>
            </w:tc>
            <w:tc>
              <w:tcPr>
                <w:tcW w:w="1316" w:type="pct"/>
                <w:gridSpan w:val="2"/>
                <w:tcBorders>
                  <w:top w:val="single" w:sz="4" w:space="0" w:color="auto"/>
                  <w:left w:val="single" w:sz="4" w:space="0" w:color="auto"/>
                  <w:right w:val="single" w:sz="4" w:space="0" w:color="auto"/>
                </w:tcBorders>
                <w:vAlign w:val="center"/>
              </w:tcPr>
              <w:p w:rsidR="004F36B1" w:rsidRDefault="004F36B1">
                <w:pPr>
                  <w:jc w:val="center"/>
                  <w:rPr>
                    <w:szCs w:val="21"/>
                  </w:rPr>
                </w:pPr>
                <w:r>
                  <w:rPr>
                    <w:rFonts w:hint="eastAsia"/>
                    <w:szCs w:val="21"/>
                  </w:rPr>
                  <w:t>本期增加金额</w:t>
                </w:r>
              </w:p>
            </w:tc>
            <w:tc>
              <w:tcPr>
                <w:tcW w:w="1323" w:type="pct"/>
                <w:gridSpan w:val="2"/>
                <w:tcBorders>
                  <w:top w:val="single" w:sz="4" w:space="0" w:color="auto"/>
                  <w:left w:val="single" w:sz="4" w:space="0" w:color="auto"/>
                  <w:right w:val="single" w:sz="4" w:space="0" w:color="auto"/>
                </w:tcBorders>
                <w:vAlign w:val="center"/>
              </w:tcPr>
              <w:p w:rsidR="004F36B1" w:rsidRDefault="004F36B1">
                <w:pPr>
                  <w:jc w:val="center"/>
                  <w:rPr>
                    <w:szCs w:val="21"/>
                  </w:rPr>
                </w:pPr>
                <w:r>
                  <w:rPr>
                    <w:rFonts w:hint="eastAsia"/>
                    <w:szCs w:val="21"/>
                  </w:rPr>
                  <w:t>本期减少金额</w:t>
                </w:r>
              </w:p>
            </w:tc>
            <w:tc>
              <w:tcPr>
                <w:tcW w:w="654" w:type="pct"/>
                <w:vMerge w:val="restart"/>
                <w:tcBorders>
                  <w:top w:val="single" w:sz="4" w:space="0" w:color="auto"/>
                  <w:left w:val="single" w:sz="4" w:space="0" w:color="auto"/>
                  <w:bottom w:val="single" w:sz="4" w:space="0" w:color="auto"/>
                  <w:right w:val="single" w:sz="4" w:space="0" w:color="auto"/>
                </w:tcBorders>
                <w:vAlign w:val="center"/>
              </w:tcPr>
              <w:p w:rsidR="004F36B1" w:rsidRDefault="004F36B1">
                <w:pPr>
                  <w:jc w:val="center"/>
                  <w:rPr>
                    <w:szCs w:val="21"/>
                  </w:rPr>
                </w:pPr>
                <w:r>
                  <w:rPr>
                    <w:rFonts w:hint="eastAsia"/>
                    <w:szCs w:val="21"/>
                  </w:rPr>
                  <w:t>期末余额</w:t>
                </w:r>
              </w:p>
            </w:tc>
          </w:tr>
          <w:tr w:rsidR="004F36B1" w:rsidTr="0091107D">
            <w:trPr>
              <w:trHeight w:val="301"/>
            </w:trPr>
            <w:tc>
              <w:tcPr>
                <w:tcW w:w="1058" w:type="pct"/>
                <w:vMerge/>
                <w:tcBorders>
                  <w:top w:val="single" w:sz="4" w:space="0" w:color="auto"/>
                  <w:left w:val="single" w:sz="4" w:space="0" w:color="auto"/>
                  <w:bottom w:val="single" w:sz="4" w:space="0" w:color="auto"/>
                  <w:right w:val="single" w:sz="4" w:space="0" w:color="auto"/>
                </w:tcBorders>
              </w:tcPr>
              <w:p w:rsidR="004F36B1" w:rsidRDefault="004F36B1">
                <w:pPr>
                  <w:jc w:val="center"/>
                  <w:rPr>
                    <w:szCs w:val="21"/>
                  </w:rPr>
                </w:pPr>
              </w:p>
            </w:tc>
            <w:tc>
              <w:tcPr>
                <w:tcW w:w="649" w:type="pct"/>
                <w:vMerge/>
                <w:tcBorders>
                  <w:top w:val="single" w:sz="4" w:space="0" w:color="auto"/>
                  <w:left w:val="single" w:sz="4" w:space="0" w:color="auto"/>
                  <w:bottom w:val="single" w:sz="4" w:space="0" w:color="auto"/>
                  <w:right w:val="single" w:sz="4" w:space="0" w:color="auto"/>
                </w:tcBorders>
              </w:tcPr>
              <w:p w:rsidR="004F36B1" w:rsidRDefault="004F36B1">
                <w:pPr>
                  <w:jc w:val="center"/>
                  <w:rPr>
                    <w:szCs w:val="21"/>
                  </w:rPr>
                </w:pPr>
              </w:p>
            </w:tc>
            <w:tc>
              <w:tcPr>
                <w:tcW w:w="658" w:type="pct"/>
                <w:tcBorders>
                  <w:left w:val="single" w:sz="4" w:space="0" w:color="auto"/>
                  <w:bottom w:val="single" w:sz="4" w:space="0" w:color="auto"/>
                  <w:right w:val="single" w:sz="4" w:space="0" w:color="auto"/>
                </w:tcBorders>
                <w:vAlign w:val="center"/>
              </w:tcPr>
              <w:p w:rsidR="004F36B1" w:rsidRDefault="004F36B1">
                <w:pPr>
                  <w:jc w:val="center"/>
                  <w:rPr>
                    <w:szCs w:val="21"/>
                  </w:rPr>
                </w:pPr>
                <w:r>
                  <w:rPr>
                    <w:rFonts w:hint="eastAsia"/>
                    <w:szCs w:val="21"/>
                  </w:rPr>
                  <w:t>计提</w:t>
                </w:r>
              </w:p>
            </w:tc>
            <w:tc>
              <w:tcPr>
                <w:tcW w:w="658" w:type="pct"/>
                <w:tcBorders>
                  <w:left w:val="single" w:sz="4" w:space="0" w:color="auto"/>
                  <w:bottom w:val="single" w:sz="4" w:space="0" w:color="auto"/>
                  <w:right w:val="single" w:sz="4" w:space="0" w:color="auto"/>
                </w:tcBorders>
                <w:vAlign w:val="center"/>
              </w:tcPr>
              <w:p w:rsidR="004F36B1" w:rsidRDefault="004F36B1">
                <w:pPr>
                  <w:jc w:val="center"/>
                  <w:rPr>
                    <w:szCs w:val="21"/>
                  </w:rPr>
                </w:pPr>
                <w:r>
                  <w:rPr>
                    <w:rFonts w:hint="eastAsia"/>
                    <w:szCs w:val="21"/>
                  </w:rPr>
                  <w:t>外币报表折算差异</w:t>
                </w:r>
              </w:p>
            </w:tc>
            <w:tc>
              <w:tcPr>
                <w:tcW w:w="664" w:type="pct"/>
                <w:tcBorders>
                  <w:top w:val="single" w:sz="4" w:space="0" w:color="auto"/>
                  <w:left w:val="single" w:sz="4" w:space="0" w:color="auto"/>
                  <w:bottom w:val="single" w:sz="4" w:space="0" w:color="auto"/>
                  <w:right w:val="single" w:sz="4" w:space="0" w:color="auto"/>
                </w:tcBorders>
                <w:vAlign w:val="center"/>
              </w:tcPr>
              <w:p w:rsidR="004F36B1" w:rsidRDefault="004F36B1">
                <w:pPr>
                  <w:jc w:val="center"/>
                  <w:rPr>
                    <w:szCs w:val="21"/>
                  </w:rPr>
                </w:pPr>
                <w:r>
                  <w:rPr>
                    <w:rFonts w:hint="eastAsia"/>
                    <w:szCs w:val="21"/>
                  </w:rPr>
                  <w:t>转回或转销</w:t>
                </w:r>
              </w:p>
            </w:tc>
            <w:tc>
              <w:tcPr>
                <w:tcW w:w="659" w:type="pct"/>
                <w:tcBorders>
                  <w:top w:val="single" w:sz="4" w:space="0" w:color="auto"/>
                  <w:left w:val="single" w:sz="4" w:space="0" w:color="auto"/>
                  <w:bottom w:val="single" w:sz="4" w:space="0" w:color="auto"/>
                  <w:right w:val="single" w:sz="4" w:space="0" w:color="auto"/>
                </w:tcBorders>
                <w:vAlign w:val="center"/>
              </w:tcPr>
              <w:p w:rsidR="004F36B1" w:rsidRDefault="004F36B1">
                <w:pPr>
                  <w:jc w:val="center"/>
                  <w:rPr>
                    <w:szCs w:val="21"/>
                  </w:rPr>
                </w:pPr>
                <w:r>
                  <w:rPr>
                    <w:rFonts w:hint="eastAsia"/>
                    <w:szCs w:val="21"/>
                  </w:rPr>
                  <w:t>其他</w:t>
                </w:r>
              </w:p>
            </w:tc>
            <w:tc>
              <w:tcPr>
                <w:tcW w:w="654" w:type="pct"/>
                <w:vMerge/>
                <w:tcBorders>
                  <w:top w:val="single" w:sz="4" w:space="0" w:color="auto"/>
                  <w:left w:val="single" w:sz="4" w:space="0" w:color="auto"/>
                  <w:bottom w:val="single" w:sz="4" w:space="0" w:color="auto"/>
                  <w:right w:val="single" w:sz="4" w:space="0" w:color="auto"/>
                </w:tcBorders>
                <w:vAlign w:val="center"/>
              </w:tcPr>
              <w:p w:rsidR="004F36B1" w:rsidRDefault="004F36B1">
                <w:pPr>
                  <w:jc w:val="center"/>
                  <w:rPr>
                    <w:szCs w:val="21"/>
                  </w:rPr>
                </w:pPr>
              </w:p>
            </w:tc>
          </w:tr>
          <w:tr w:rsidR="004F36B1" w:rsidTr="0091107D">
            <w:trPr>
              <w:trHeight w:val="20"/>
            </w:trPr>
            <w:tc>
              <w:tcPr>
                <w:tcW w:w="1058" w:type="pct"/>
                <w:tcBorders>
                  <w:top w:val="single" w:sz="4" w:space="0" w:color="auto"/>
                  <w:left w:val="single" w:sz="4" w:space="0" w:color="auto"/>
                  <w:bottom w:val="single" w:sz="4" w:space="0" w:color="auto"/>
                  <w:right w:val="single" w:sz="4" w:space="0" w:color="auto"/>
                </w:tcBorders>
              </w:tcPr>
              <w:p w:rsidR="004F36B1" w:rsidRDefault="004F36B1">
                <w:pPr>
                  <w:rPr>
                    <w:szCs w:val="21"/>
                  </w:rPr>
                </w:pPr>
                <w:r>
                  <w:rPr>
                    <w:rFonts w:hint="eastAsia"/>
                    <w:szCs w:val="21"/>
                  </w:rPr>
                  <w:t>原材料</w:t>
                </w:r>
              </w:p>
            </w:tc>
            <w:sdt>
              <w:sdtPr>
                <w:rPr>
                  <w:szCs w:val="21"/>
                </w:rPr>
                <w:alias w:val="原材料跌价准备余额"/>
                <w:tag w:val="_GBC_e73738f10c3049bb9c45e9707635ad24"/>
                <w:id w:val="14403858"/>
                <w:lock w:val="sdtLocked"/>
              </w:sdtPr>
              <w:sdtContent>
                <w:tc>
                  <w:tcPr>
                    <w:tcW w:w="649" w:type="pct"/>
                    <w:tcBorders>
                      <w:top w:val="single" w:sz="4" w:space="0" w:color="auto"/>
                      <w:left w:val="single" w:sz="4" w:space="0" w:color="auto"/>
                      <w:bottom w:val="single" w:sz="4" w:space="0" w:color="auto"/>
                      <w:right w:val="single" w:sz="4" w:space="0" w:color="auto"/>
                    </w:tcBorders>
                  </w:tcPr>
                  <w:p w:rsidR="004F36B1" w:rsidRDefault="004F36B1">
                    <w:pPr>
                      <w:ind w:right="5"/>
                      <w:jc w:val="right"/>
                      <w:rPr>
                        <w:color w:val="008000"/>
                        <w:szCs w:val="21"/>
                      </w:rPr>
                    </w:pPr>
                    <w:r>
                      <w:rPr>
                        <w:szCs w:val="21"/>
                      </w:rPr>
                      <w:t>2,079</w:t>
                    </w:r>
                  </w:p>
                </w:tc>
              </w:sdtContent>
            </w:sdt>
            <w:sdt>
              <w:sdtPr>
                <w:rPr>
                  <w:szCs w:val="21"/>
                </w:rPr>
                <w:alias w:val="原材料跌价准备余额计提数"/>
                <w:tag w:val="_GBC_ed3f30091de64de79f048e21c1dc56f2"/>
                <w:id w:val="14403859"/>
                <w:lock w:val="sdtLocked"/>
              </w:sdtPr>
              <w:sdtContent>
                <w:tc>
                  <w:tcPr>
                    <w:tcW w:w="658" w:type="pct"/>
                    <w:tcBorders>
                      <w:top w:val="single" w:sz="4" w:space="0" w:color="auto"/>
                      <w:left w:val="single" w:sz="4" w:space="0" w:color="auto"/>
                      <w:bottom w:val="single" w:sz="4" w:space="0" w:color="auto"/>
                      <w:right w:val="single" w:sz="4" w:space="0" w:color="auto"/>
                    </w:tcBorders>
                  </w:tcPr>
                  <w:p w:rsidR="004F36B1" w:rsidRDefault="004F36B1">
                    <w:pPr>
                      <w:jc w:val="right"/>
                      <w:rPr>
                        <w:color w:val="008000"/>
                        <w:szCs w:val="21"/>
                      </w:rPr>
                    </w:pPr>
                    <w:r>
                      <w:rPr>
                        <w:szCs w:val="21"/>
                      </w:rPr>
                      <w:t>-</w:t>
                    </w:r>
                  </w:p>
                </w:tc>
              </w:sdtContent>
            </w:sdt>
            <w:sdt>
              <w:sdtPr>
                <w:rPr>
                  <w:szCs w:val="21"/>
                </w:rPr>
                <w:alias w:val="原材料跌价准备本期其他增加额"/>
                <w:tag w:val="_GBC_3a50b1e53b1e4ac381896ddae789e986"/>
                <w:id w:val="14403860"/>
                <w:lock w:val="sdtLocked"/>
              </w:sdtPr>
              <w:sdtContent>
                <w:tc>
                  <w:tcPr>
                    <w:tcW w:w="65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8000"/>
                        <w:szCs w:val="21"/>
                      </w:rPr>
                    </w:pPr>
                    <w:r>
                      <w:rPr>
                        <w:rFonts w:hint="eastAsia"/>
                        <w:szCs w:val="21"/>
                      </w:rPr>
                      <w:t>-</w:t>
                    </w:r>
                  </w:p>
                </w:tc>
              </w:sdtContent>
            </w:sdt>
            <w:sdt>
              <w:sdtPr>
                <w:rPr>
                  <w:szCs w:val="21"/>
                </w:rPr>
                <w:alias w:val="原材料跌价准备转回或转销数"/>
                <w:tag w:val="_GBC_73d1b39c9b0c4455ae394b08d7da62e2"/>
                <w:id w:val="14403861"/>
                <w:lock w:val="sdtLocked"/>
                <w:showingPlcHdr/>
              </w:sdtPr>
              <w:sdtContent>
                <w:tc>
                  <w:tcPr>
                    <w:tcW w:w="66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8000"/>
                        <w:szCs w:val="21"/>
                      </w:rPr>
                    </w:pPr>
                    <w:r>
                      <w:rPr>
                        <w:szCs w:val="21"/>
                      </w:rPr>
                      <w:t xml:space="preserve">     </w:t>
                    </w:r>
                  </w:p>
                </w:tc>
              </w:sdtContent>
            </w:sdt>
            <w:sdt>
              <w:sdtPr>
                <w:rPr>
                  <w:szCs w:val="21"/>
                </w:rPr>
                <w:alias w:val="原材料跌价准备本期其他减少额"/>
                <w:tag w:val="_GBC_1f59c2993d7343c0a58d45759e06eea3"/>
                <w:id w:val="14403862"/>
                <w:lock w:val="sdtLocked"/>
              </w:sdtPr>
              <w:sdtContent>
                <w:tc>
                  <w:tcPr>
                    <w:tcW w:w="6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8000"/>
                        <w:szCs w:val="21"/>
                      </w:rPr>
                    </w:pPr>
                    <w:r>
                      <w:rPr>
                        <w:rFonts w:hint="eastAsia"/>
                        <w:szCs w:val="21"/>
                      </w:rPr>
                      <w:t>335</w:t>
                    </w:r>
                  </w:p>
                </w:tc>
              </w:sdtContent>
            </w:sdt>
            <w:sdt>
              <w:sdtPr>
                <w:rPr>
                  <w:szCs w:val="21"/>
                </w:rPr>
                <w:alias w:val="原材料跌价准备余额"/>
                <w:tag w:val="_GBC_5877c3c612ca4400b033839910286db6"/>
                <w:id w:val="14403863"/>
                <w:lock w:val="sdtLocked"/>
              </w:sdtPr>
              <w:sdtContent>
                <w:tc>
                  <w:tcPr>
                    <w:tcW w:w="654" w:type="pct"/>
                    <w:tcBorders>
                      <w:top w:val="single" w:sz="4" w:space="0" w:color="auto"/>
                      <w:left w:val="single" w:sz="4" w:space="0" w:color="auto"/>
                      <w:bottom w:val="single" w:sz="4" w:space="0" w:color="auto"/>
                      <w:right w:val="single" w:sz="4" w:space="0" w:color="auto"/>
                    </w:tcBorders>
                  </w:tcPr>
                  <w:p w:rsidR="004F36B1" w:rsidRDefault="004F36B1" w:rsidP="004F36B1">
                    <w:pPr>
                      <w:ind w:right="5"/>
                      <w:jc w:val="right"/>
                      <w:rPr>
                        <w:color w:val="008000"/>
                        <w:szCs w:val="21"/>
                      </w:rPr>
                    </w:pPr>
                    <w:r>
                      <w:t>1,744</w:t>
                    </w:r>
                  </w:p>
                </w:tc>
              </w:sdtContent>
            </w:sdt>
          </w:tr>
          <w:sdt>
            <w:sdtPr>
              <w:rPr>
                <w:rFonts w:hint="eastAsia"/>
                <w:szCs w:val="21"/>
              </w:rPr>
              <w:alias w:val="存货跌价准备明细"/>
              <w:tag w:val="_TUP_7ca9dced906b4e9b8e95ee1d49d339d6"/>
              <w:id w:val="14403871"/>
              <w:lock w:val="sdtLocked"/>
            </w:sdtPr>
            <w:sdtContent>
              <w:tr w:rsidR="004F36B1" w:rsidTr="0091107D">
                <w:trPr>
                  <w:trHeight w:val="20"/>
                </w:trPr>
                <w:sdt>
                  <w:sdtPr>
                    <w:rPr>
                      <w:rFonts w:hint="eastAsia"/>
                      <w:szCs w:val="21"/>
                    </w:rPr>
                    <w:alias w:val="存货跌价准备明细-存货种类"/>
                    <w:tag w:val="_GBC_edc3b84364b7445f8df1dad6aac0117e"/>
                    <w:id w:val="14403864"/>
                    <w:lock w:val="sdtLocked"/>
                  </w:sdtPr>
                  <w:sdtContent>
                    <w:tc>
                      <w:tcPr>
                        <w:tcW w:w="1058" w:type="pct"/>
                        <w:tcBorders>
                          <w:top w:val="single" w:sz="4" w:space="0" w:color="auto"/>
                          <w:left w:val="single" w:sz="4" w:space="0" w:color="auto"/>
                          <w:bottom w:val="single" w:sz="4" w:space="0" w:color="auto"/>
                          <w:right w:val="single" w:sz="4" w:space="0" w:color="auto"/>
                        </w:tcBorders>
                      </w:tcPr>
                      <w:p w:rsidR="004F36B1" w:rsidRDefault="004F36B1" w:rsidP="004F36B1">
                        <w:pPr>
                          <w:rPr>
                            <w:color w:val="008000"/>
                            <w:szCs w:val="21"/>
                          </w:rPr>
                        </w:pPr>
                        <w:r>
                          <w:rPr>
                            <w:rFonts w:hint="eastAsia"/>
                            <w:szCs w:val="21"/>
                          </w:rPr>
                          <w:t>产成品</w:t>
                        </w:r>
                      </w:p>
                    </w:tc>
                  </w:sdtContent>
                </w:sdt>
                <w:sdt>
                  <w:sdtPr>
                    <w:rPr>
                      <w:szCs w:val="21"/>
                    </w:rPr>
                    <w:alias w:val="存货跌价准备明细-账面余额"/>
                    <w:tag w:val="_GBC_10605bac049c4c38bba0cccbf9f0a35a"/>
                    <w:id w:val="14403865"/>
                    <w:lock w:val="sdtLocked"/>
                  </w:sdtPr>
                  <w:sdtContent>
                    <w:tc>
                      <w:tcPr>
                        <w:tcW w:w="649" w:type="pct"/>
                        <w:tcBorders>
                          <w:top w:val="single" w:sz="4" w:space="0" w:color="auto"/>
                          <w:left w:val="single" w:sz="4" w:space="0" w:color="auto"/>
                          <w:bottom w:val="single" w:sz="4" w:space="0" w:color="auto"/>
                          <w:right w:val="single" w:sz="4" w:space="0" w:color="auto"/>
                        </w:tcBorders>
                      </w:tcPr>
                      <w:p w:rsidR="004F36B1" w:rsidRDefault="004F36B1">
                        <w:pPr>
                          <w:ind w:right="5"/>
                          <w:jc w:val="right"/>
                          <w:rPr>
                            <w:color w:val="008000"/>
                            <w:szCs w:val="21"/>
                          </w:rPr>
                        </w:pPr>
                        <w:r>
                          <w:rPr>
                            <w:szCs w:val="21"/>
                          </w:rPr>
                          <w:t>20,530</w:t>
                        </w:r>
                      </w:p>
                    </w:tc>
                  </w:sdtContent>
                </w:sdt>
                <w:sdt>
                  <w:sdtPr>
                    <w:rPr>
                      <w:szCs w:val="21"/>
                    </w:rPr>
                    <w:alias w:val="存货跌价准备明细-计提额"/>
                    <w:tag w:val="_GBC_fa35eb94cd594f9e8a1b543a5136079b"/>
                    <w:id w:val="14403866"/>
                    <w:lock w:val="sdtLocked"/>
                  </w:sdtPr>
                  <w:sdtContent>
                    <w:tc>
                      <w:tcPr>
                        <w:tcW w:w="658" w:type="pct"/>
                        <w:tcBorders>
                          <w:top w:val="single" w:sz="4" w:space="0" w:color="auto"/>
                          <w:left w:val="single" w:sz="4" w:space="0" w:color="auto"/>
                          <w:bottom w:val="single" w:sz="4" w:space="0" w:color="auto"/>
                          <w:right w:val="single" w:sz="4" w:space="0" w:color="auto"/>
                        </w:tcBorders>
                      </w:tcPr>
                      <w:p w:rsidR="004F36B1" w:rsidRDefault="004F36B1">
                        <w:pPr>
                          <w:jc w:val="right"/>
                          <w:rPr>
                            <w:color w:val="008000"/>
                            <w:szCs w:val="21"/>
                          </w:rPr>
                        </w:pPr>
                        <w:r>
                          <w:rPr>
                            <w:szCs w:val="21"/>
                          </w:rPr>
                          <w:t>5,431</w:t>
                        </w:r>
                      </w:p>
                    </w:tc>
                  </w:sdtContent>
                </w:sdt>
                <w:sdt>
                  <w:sdtPr>
                    <w:rPr>
                      <w:szCs w:val="21"/>
                    </w:rPr>
                    <w:alias w:val="存货跌价准备明细-本期其他增加额"/>
                    <w:tag w:val="_GBC_cff242c246be47a5954610539cd22d6b"/>
                    <w:id w:val="14403867"/>
                    <w:lock w:val="sdtLocked"/>
                  </w:sdtPr>
                  <w:sdtContent>
                    <w:tc>
                      <w:tcPr>
                        <w:tcW w:w="658" w:type="pct"/>
                        <w:tcBorders>
                          <w:top w:val="single" w:sz="4" w:space="0" w:color="auto"/>
                          <w:left w:val="single" w:sz="4" w:space="0" w:color="auto"/>
                          <w:bottom w:val="single" w:sz="4" w:space="0" w:color="auto"/>
                          <w:right w:val="single" w:sz="4" w:space="0" w:color="auto"/>
                        </w:tcBorders>
                      </w:tcPr>
                      <w:p w:rsidR="004F36B1" w:rsidRDefault="004F36B1">
                        <w:pPr>
                          <w:jc w:val="right"/>
                          <w:rPr>
                            <w:color w:val="008000"/>
                            <w:szCs w:val="21"/>
                          </w:rPr>
                        </w:pPr>
                        <w:r>
                          <w:rPr>
                            <w:rFonts w:hint="eastAsia"/>
                          </w:rPr>
                          <w:t>1,116</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存货跌价准备明细-转回或转销数"/>
                      <w:tag w:val="_GBC_0117777920b744b2b5fc92da6186ab39"/>
                      <w:id w:val="14403868"/>
                      <w:lock w:val="sdtLocked"/>
                    </w:sdtPr>
                    <w:sdtContent>
                      <w:p w:rsidR="004F36B1" w:rsidRDefault="004F36B1">
                        <w:pPr>
                          <w:jc w:val="right"/>
                          <w:rPr>
                            <w:color w:val="008000"/>
                            <w:szCs w:val="21"/>
                          </w:rPr>
                        </w:pPr>
                        <w:r>
                          <w:rPr>
                            <w:rFonts w:hint="eastAsia"/>
                          </w:rPr>
                          <w:t>19,428</w:t>
                        </w:r>
                      </w:p>
                    </w:sdtContent>
                  </w:sdt>
                </w:tc>
                <w:sdt>
                  <w:sdtPr>
                    <w:rPr>
                      <w:szCs w:val="21"/>
                    </w:rPr>
                    <w:alias w:val="存货跌价准备明细-本期其他减少额"/>
                    <w:tag w:val="_GBC_2d6e7a9dce0a49cc9baf174ee2df77e0"/>
                    <w:id w:val="14403869"/>
                    <w:lock w:val="sdtLocked"/>
                    <w:showingPlcHdr/>
                  </w:sdtPr>
                  <w:sdtContent>
                    <w:tc>
                      <w:tcPr>
                        <w:tcW w:w="659" w:type="pct"/>
                        <w:tcBorders>
                          <w:left w:val="single" w:sz="4" w:space="0" w:color="auto"/>
                          <w:right w:val="single" w:sz="4" w:space="0" w:color="auto"/>
                        </w:tcBorders>
                      </w:tcPr>
                      <w:p w:rsidR="004F36B1" w:rsidRDefault="004F36B1">
                        <w:pPr>
                          <w:jc w:val="right"/>
                          <w:rPr>
                            <w:color w:val="008000"/>
                            <w:szCs w:val="21"/>
                          </w:rPr>
                        </w:pPr>
                        <w:r>
                          <w:rPr>
                            <w:rFonts w:hint="eastAsia"/>
                            <w:color w:val="333399"/>
                          </w:rPr>
                          <w:t xml:space="preserve">　</w:t>
                        </w:r>
                      </w:p>
                    </w:tc>
                  </w:sdtContent>
                </w:sdt>
                <w:sdt>
                  <w:sdtPr>
                    <w:rPr>
                      <w:szCs w:val="21"/>
                    </w:rPr>
                    <w:alias w:val="存货跌价准备明细-账面余额"/>
                    <w:tag w:val="_GBC_87bfff442a184900b82ede6ef79a52f6"/>
                    <w:id w:val="14403870"/>
                    <w:lock w:val="sdtLocked"/>
                  </w:sdtPr>
                  <w:sdtContent>
                    <w:tc>
                      <w:tcPr>
                        <w:tcW w:w="654" w:type="pct"/>
                        <w:tcBorders>
                          <w:top w:val="single" w:sz="4" w:space="0" w:color="auto"/>
                          <w:left w:val="single" w:sz="4" w:space="0" w:color="auto"/>
                          <w:bottom w:val="single" w:sz="4" w:space="0" w:color="auto"/>
                          <w:right w:val="single" w:sz="4" w:space="0" w:color="auto"/>
                        </w:tcBorders>
                      </w:tcPr>
                      <w:p w:rsidR="004F36B1" w:rsidRDefault="004F36B1">
                        <w:pPr>
                          <w:ind w:right="5"/>
                          <w:jc w:val="right"/>
                          <w:rPr>
                            <w:color w:val="008000"/>
                            <w:szCs w:val="21"/>
                          </w:rPr>
                        </w:pPr>
                        <w:r w:rsidRPr="00C7056C">
                          <w:t>7,64</w:t>
                        </w:r>
                        <w:r>
                          <w:rPr>
                            <w:rFonts w:hint="eastAsia"/>
                          </w:rPr>
                          <w:t>9</w:t>
                        </w:r>
                      </w:p>
                    </w:tc>
                  </w:sdtContent>
                </w:sdt>
              </w:tr>
            </w:sdtContent>
          </w:sdt>
          <w:sdt>
            <w:sdtPr>
              <w:rPr>
                <w:rFonts w:hint="eastAsia"/>
                <w:szCs w:val="21"/>
              </w:rPr>
              <w:alias w:val="存货跌价准备明细"/>
              <w:tag w:val="_TUP_7ca9dced906b4e9b8e95ee1d49d339d6"/>
              <w:id w:val="14403879"/>
              <w:lock w:val="sdtLocked"/>
            </w:sdtPr>
            <w:sdtContent>
              <w:tr w:rsidR="004F36B1" w:rsidTr="0091107D">
                <w:trPr>
                  <w:trHeight w:val="20"/>
                </w:trPr>
                <w:sdt>
                  <w:sdtPr>
                    <w:rPr>
                      <w:rFonts w:hint="eastAsia"/>
                      <w:szCs w:val="21"/>
                    </w:rPr>
                    <w:alias w:val="存货跌价准备明细-存货种类"/>
                    <w:tag w:val="_GBC_edc3b84364b7445f8df1dad6aac0117e"/>
                    <w:id w:val="14403872"/>
                    <w:lock w:val="sdtLocked"/>
                  </w:sdtPr>
                  <w:sdtContent>
                    <w:tc>
                      <w:tcPr>
                        <w:tcW w:w="1058" w:type="pct"/>
                        <w:tcBorders>
                          <w:top w:val="single" w:sz="4" w:space="0" w:color="auto"/>
                          <w:left w:val="single" w:sz="4" w:space="0" w:color="auto"/>
                          <w:bottom w:val="single" w:sz="4" w:space="0" w:color="auto"/>
                          <w:right w:val="single" w:sz="4" w:space="0" w:color="auto"/>
                        </w:tcBorders>
                      </w:tcPr>
                      <w:p w:rsidR="004F36B1" w:rsidRDefault="004F36B1">
                        <w:pPr>
                          <w:rPr>
                            <w:color w:val="008000"/>
                            <w:szCs w:val="21"/>
                          </w:rPr>
                        </w:pPr>
                        <w:r>
                          <w:rPr>
                            <w:rFonts w:hint="eastAsia"/>
                            <w:szCs w:val="21"/>
                          </w:rPr>
                          <w:t>低值易耗品</w:t>
                        </w:r>
                      </w:p>
                    </w:tc>
                  </w:sdtContent>
                </w:sdt>
                <w:tc>
                  <w:tcPr>
                    <w:tcW w:w="649" w:type="pct"/>
                    <w:tcBorders>
                      <w:top w:val="single" w:sz="4" w:space="0" w:color="auto"/>
                      <w:left w:val="single" w:sz="4" w:space="0" w:color="auto"/>
                      <w:bottom w:val="single" w:sz="4" w:space="0" w:color="auto"/>
                      <w:right w:val="single" w:sz="4" w:space="0" w:color="auto"/>
                    </w:tcBorders>
                  </w:tcPr>
                  <w:p w:rsidR="004F36B1" w:rsidRDefault="004F36B1">
                    <w:pPr>
                      <w:ind w:right="5"/>
                      <w:jc w:val="right"/>
                      <w:rPr>
                        <w:color w:val="008000"/>
                        <w:szCs w:val="21"/>
                      </w:rPr>
                    </w:pPr>
                    <w:r w:rsidRPr="00E446D2">
                      <w:rPr>
                        <w:rFonts w:hint="eastAsia"/>
                      </w:rPr>
                      <w:t>259</w:t>
                    </w:r>
                    <w:sdt>
                      <w:sdtPr>
                        <w:rPr>
                          <w:szCs w:val="21"/>
                        </w:rPr>
                        <w:alias w:val="存货跌价准备明细-账面余额"/>
                        <w:tag w:val="_GBC_10605bac049c4c38bba0cccbf9f0a35a"/>
                        <w:id w:val="14403873"/>
                        <w:lock w:val="sdtLocked"/>
                        <w:showingPlcHdr/>
                      </w:sdtPr>
                      <w:sdtContent>
                        <w:r>
                          <w:rPr>
                            <w:rFonts w:hint="eastAsia"/>
                            <w:color w:val="333399"/>
                            <w:szCs w:val="21"/>
                          </w:rPr>
                          <w:t xml:space="preserve">　</w:t>
                        </w:r>
                      </w:sdtContent>
                    </w:sdt>
                  </w:p>
                </w:tc>
                <w:sdt>
                  <w:sdtPr>
                    <w:rPr>
                      <w:szCs w:val="21"/>
                    </w:rPr>
                    <w:alias w:val="存货跌价准备明细-计提额"/>
                    <w:tag w:val="_GBC_fa35eb94cd594f9e8a1b543a5136079b"/>
                    <w:id w:val="14403874"/>
                    <w:lock w:val="sdtLocked"/>
                  </w:sdtPr>
                  <w:sdtContent>
                    <w:tc>
                      <w:tcPr>
                        <w:tcW w:w="65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8000"/>
                            <w:szCs w:val="21"/>
                          </w:rPr>
                        </w:pPr>
                        <w:r>
                          <w:rPr>
                            <w:rFonts w:hint="eastAsia"/>
                            <w:szCs w:val="21"/>
                          </w:rPr>
                          <w:t>-</w:t>
                        </w:r>
                      </w:p>
                    </w:tc>
                  </w:sdtContent>
                </w:sdt>
                <w:sdt>
                  <w:sdtPr>
                    <w:rPr>
                      <w:szCs w:val="21"/>
                    </w:rPr>
                    <w:alias w:val="存货跌价准备明细-本期其他增加额"/>
                    <w:tag w:val="_GBC_cff242c246be47a5954610539cd22d6b"/>
                    <w:id w:val="14403875"/>
                    <w:lock w:val="sdtLocked"/>
                  </w:sdtPr>
                  <w:sdtContent>
                    <w:tc>
                      <w:tcPr>
                        <w:tcW w:w="65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8000"/>
                            <w:szCs w:val="21"/>
                          </w:rPr>
                        </w:pPr>
                        <w:r>
                          <w:rPr>
                            <w:rFonts w:hint="eastAsia"/>
                            <w:szCs w:val="21"/>
                          </w:rPr>
                          <w:t>-</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存货跌价准备明细-转回或转销数"/>
                      <w:tag w:val="_GBC_0117777920b744b2b5fc92da6186ab39"/>
                      <w:id w:val="14403876"/>
                      <w:lock w:val="sdtLocked"/>
                    </w:sdtPr>
                    <w:sdtContent>
                      <w:p w:rsidR="004F36B1" w:rsidRDefault="004F36B1" w:rsidP="004F36B1">
                        <w:pPr>
                          <w:jc w:val="right"/>
                          <w:rPr>
                            <w:color w:val="008000"/>
                            <w:szCs w:val="21"/>
                          </w:rPr>
                        </w:pPr>
                        <w:r>
                          <w:rPr>
                            <w:rFonts w:hint="eastAsia"/>
                            <w:szCs w:val="21"/>
                          </w:rPr>
                          <w:t>-</w:t>
                        </w:r>
                      </w:p>
                    </w:sdtContent>
                  </w:sdt>
                </w:tc>
                <w:sdt>
                  <w:sdtPr>
                    <w:rPr>
                      <w:szCs w:val="21"/>
                    </w:rPr>
                    <w:alias w:val="存货跌价准备明细-本期其他减少额"/>
                    <w:tag w:val="_GBC_2d6e7a9dce0a49cc9baf174ee2df77e0"/>
                    <w:id w:val="14403877"/>
                    <w:lock w:val="sdtLocked"/>
                  </w:sdtPr>
                  <w:sdtContent>
                    <w:tc>
                      <w:tcPr>
                        <w:tcW w:w="659" w:type="pct"/>
                        <w:tcBorders>
                          <w:left w:val="single" w:sz="4" w:space="0" w:color="auto"/>
                          <w:right w:val="single" w:sz="4" w:space="0" w:color="auto"/>
                        </w:tcBorders>
                      </w:tcPr>
                      <w:p w:rsidR="004F36B1" w:rsidRDefault="004F36B1">
                        <w:pPr>
                          <w:jc w:val="right"/>
                          <w:rPr>
                            <w:color w:val="008000"/>
                            <w:szCs w:val="21"/>
                          </w:rPr>
                        </w:pPr>
                        <w:r w:rsidRPr="00E06A84">
                          <w:t>259</w:t>
                        </w:r>
                      </w:p>
                    </w:tc>
                  </w:sdtContent>
                </w:sdt>
                <w:sdt>
                  <w:sdtPr>
                    <w:rPr>
                      <w:szCs w:val="21"/>
                    </w:rPr>
                    <w:alias w:val="存货跌价准备明细-账面余额"/>
                    <w:tag w:val="_GBC_87bfff442a184900b82ede6ef79a52f6"/>
                    <w:id w:val="14403878"/>
                    <w:lock w:val="sdtLocked"/>
                  </w:sdtPr>
                  <w:sdtContent>
                    <w:tc>
                      <w:tcPr>
                        <w:tcW w:w="654" w:type="pct"/>
                        <w:tcBorders>
                          <w:top w:val="single" w:sz="4" w:space="0" w:color="auto"/>
                          <w:left w:val="single" w:sz="4" w:space="0" w:color="auto"/>
                          <w:bottom w:val="single" w:sz="4" w:space="0" w:color="auto"/>
                          <w:right w:val="single" w:sz="4" w:space="0" w:color="auto"/>
                        </w:tcBorders>
                      </w:tcPr>
                      <w:p w:rsidR="004F36B1" w:rsidRDefault="004F36B1" w:rsidP="004F36B1">
                        <w:pPr>
                          <w:ind w:right="5"/>
                          <w:jc w:val="right"/>
                          <w:rPr>
                            <w:color w:val="008000"/>
                            <w:szCs w:val="21"/>
                          </w:rPr>
                        </w:pPr>
                        <w:r>
                          <w:rPr>
                            <w:rFonts w:hint="eastAsia"/>
                            <w:szCs w:val="21"/>
                          </w:rPr>
                          <w:t>-</w:t>
                        </w:r>
                      </w:p>
                    </w:tc>
                  </w:sdtContent>
                </w:sdt>
              </w:tr>
            </w:sdtContent>
          </w:sdt>
          <w:tr w:rsidR="004F36B1" w:rsidTr="0091107D">
            <w:trPr>
              <w:trHeight w:val="20"/>
            </w:trPr>
            <w:tc>
              <w:tcPr>
                <w:tcW w:w="1058" w:type="pct"/>
                <w:tcBorders>
                  <w:top w:val="single" w:sz="4" w:space="0" w:color="auto"/>
                  <w:left w:val="single" w:sz="4" w:space="0" w:color="auto"/>
                  <w:bottom w:val="single" w:sz="4" w:space="0" w:color="auto"/>
                  <w:right w:val="single" w:sz="4" w:space="0" w:color="auto"/>
                </w:tcBorders>
              </w:tcPr>
              <w:p w:rsidR="004F36B1" w:rsidRDefault="004F36B1">
                <w:pPr>
                  <w:jc w:val="center"/>
                  <w:rPr>
                    <w:szCs w:val="21"/>
                  </w:rPr>
                </w:pPr>
                <w:r>
                  <w:rPr>
                    <w:rFonts w:hint="eastAsia"/>
                    <w:szCs w:val="21"/>
                  </w:rPr>
                  <w:t>合计</w:t>
                </w:r>
              </w:p>
            </w:tc>
            <w:sdt>
              <w:sdtPr>
                <w:rPr>
                  <w:szCs w:val="21"/>
                </w:rPr>
                <w:alias w:val="存货跌价准备合计余额"/>
                <w:tag w:val="_GBC_9b701fec959b49c0921144c98d7e7394"/>
                <w:id w:val="14403880"/>
                <w:lock w:val="sdtLocked"/>
              </w:sdtPr>
              <w:sdtContent>
                <w:tc>
                  <w:tcPr>
                    <w:tcW w:w="649" w:type="pct"/>
                    <w:tcBorders>
                      <w:top w:val="single" w:sz="4" w:space="0" w:color="auto"/>
                      <w:left w:val="single" w:sz="4" w:space="0" w:color="auto"/>
                      <w:bottom w:val="single" w:sz="4" w:space="0" w:color="auto"/>
                      <w:right w:val="single" w:sz="4" w:space="0" w:color="auto"/>
                    </w:tcBorders>
                  </w:tcPr>
                  <w:p w:rsidR="004F36B1" w:rsidRDefault="004F36B1" w:rsidP="004F36B1">
                    <w:pPr>
                      <w:ind w:right="5"/>
                      <w:jc w:val="right"/>
                      <w:rPr>
                        <w:color w:val="008000"/>
                        <w:szCs w:val="21"/>
                      </w:rPr>
                    </w:pPr>
                    <w:r>
                      <w:rPr>
                        <w:rFonts w:hint="eastAsia"/>
                        <w:szCs w:val="21"/>
                      </w:rPr>
                      <w:t>22,868</w:t>
                    </w:r>
                  </w:p>
                </w:tc>
              </w:sdtContent>
            </w:sdt>
            <w:sdt>
              <w:sdtPr>
                <w:rPr>
                  <w:szCs w:val="21"/>
                </w:rPr>
                <w:alias w:val="存货跌价准备合计余额计提数"/>
                <w:tag w:val="_GBC_223124d44b0e487cb706350d7077f4ed"/>
                <w:id w:val="14403881"/>
                <w:lock w:val="sdtLocked"/>
              </w:sdtPr>
              <w:sdtContent>
                <w:tc>
                  <w:tcPr>
                    <w:tcW w:w="65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8000"/>
                        <w:szCs w:val="21"/>
                      </w:rPr>
                    </w:pPr>
                    <w:r>
                      <w:rPr>
                        <w:rFonts w:hint="eastAsia"/>
                        <w:szCs w:val="21"/>
                      </w:rPr>
                      <w:t>5,431</w:t>
                    </w:r>
                  </w:p>
                </w:tc>
              </w:sdtContent>
            </w:sdt>
            <w:sdt>
              <w:sdtPr>
                <w:alias w:val="存货跌价准备合计余额本期其他增加额"/>
                <w:tag w:val="_GBC_e2a1e826550b4d75acf43cf07b2df44e"/>
                <w:id w:val="14403882"/>
                <w:lock w:val="sdtLocked"/>
              </w:sdtPr>
              <w:sdtEndPr>
                <w:rPr>
                  <w:rFonts w:hint="eastAsia"/>
                  <w:kern w:val="2"/>
                </w:rPr>
              </w:sdtEndPr>
              <w:sdtContent>
                <w:tc>
                  <w:tcPr>
                    <w:tcW w:w="65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8000"/>
                        <w:szCs w:val="21"/>
                      </w:rPr>
                    </w:pPr>
                    <w:r>
                      <w:rPr>
                        <w:rFonts w:hint="eastAsia"/>
                      </w:rPr>
                      <w:t>1,116</w:t>
                    </w:r>
                  </w:p>
                </w:tc>
              </w:sdtContent>
            </w:sdt>
            <w:sdt>
              <w:sdtPr>
                <w:rPr>
                  <w:szCs w:val="21"/>
                </w:rPr>
                <w:alias w:val="存货跌价准备合计余额转回或转销数"/>
                <w:tag w:val="_GBC_6b79d722550c4ff6a96048d3d6782311"/>
                <w:id w:val="14403883"/>
                <w:lock w:val="sdtLocked"/>
              </w:sdtPr>
              <w:sdtContent>
                <w:tc>
                  <w:tcPr>
                    <w:tcW w:w="66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8000"/>
                        <w:szCs w:val="21"/>
                      </w:rPr>
                    </w:pPr>
                    <w:r>
                      <w:rPr>
                        <w:rFonts w:hint="eastAsia"/>
                        <w:szCs w:val="21"/>
                      </w:rPr>
                      <w:t>19,428</w:t>
                    </w:r>
                  </w:p>
                </w:tc>
              </w:sdtContent>
            </w:sdt>
            <w:sdt>
              <w:sdtPr>
                <w:alias w:val="存货跌价准备合计余额本期其他减少额"/>
                <w:tag w:val="_GBC_db2fb0a1effa4dbab54ba7bcca96ca15"/>
                <w:id w:val="14403884"/>
                <w:lock w:val="sdtLocked"/>
              </w:sdtPr>
              <w:sdtEndPr>
                <w:rPr>
                  <w:rFonts w:hint="eastAsia"/>
                  <w:kern w:val="2"/>
                </w:rPr>
              </w:sdtEndPr>
              <w:sdtContent>
                <w:tc>
                  <w:tcPr>
                    <w:tcW w:w="659" w:type="pct"/>
                    <w:tcBorders>
                      <w:left w:val="single" w:sz="4" w:space="0" w:color="auto"/>
                      <w:bottom w:val="single" w:sz="4" w:space="0" w:color="auto"/>
                      <w:right w:val="single" w:sz="4" w:space="0" w:color="auto"/>
                    </w:tcBorders>
                  </w:tcPr>
                  <w:p w:rsidR="004F36B1" w:rsidRDefault="004F36B1" w:rsidP="004F36B1">
                    <w:pPr>
                      <w:jc w:val="right"/>
                      <w:rPr>
                        <w:color w:val="008000"/>
                        <w:szCs w:val="21"/>
                      </w:rPr>
                    </w:pPr>
                    <w:r>
                      <w:rPr>
                        <w:rFonts w:hint="eastAsia"/>
                      </w:rPr>
                      <w:t>594</w:t>
                    </w:r>
                  </w:p>
                </w:tc>
              </w:sdtContent>
            </w:sdt>
            <w:sdt>
              <w:sdtPr>
                <w:rPr>
                  <w:szCs w:val="21"/>
                </w:rPr>
                <w:alias w:val="存货跌价准备合计余额"/>
                <w:tag w:val="_GBC_380fb9618d584b4f98aaa697b332454a"/>
                <w:id w:val="14403885"/>
                <w:lock w:val="sdtLocked"/>
              </w:sdtPr>
              <w:sdtContent>
                <w:tc>
                  <w:tcPr>
                    <w:tcW w:w="654" w:type="pct"/>
                    <w:tcBorders>
                      <w:top w:val="single" w:sz="4" w:space="0" w:color="auto"/>
                      <w:left w:val="single" w:sz="4" w:space="0" w:color="auto"/>
                      <w:bottom w:val="single" w:sz="4" w:space="0" w:color="auto"/>
                      <w:right w:val="single" w:sz="4" w:space="0" w:color="auto"/>
                    </w:tcBorders>
                  </w:tcPr>
                  <w:p w:rsidR="004F36B1" w:rsidRDefault="004F36B1" w:rsidP="004F36B1">
                    <w:pPr>
                      <w:ind w:right="5"/>
                      <w:jc w:val="right"/>
                      <w:rPr>
                        <w:color w:val="008000"/>
                        <w:szCs w:val="21"/>
                      </w:rPr>
                    </w:pPr>
                    <w:r>
                      <w:rPr>
                        <w:rFonts w:hint="eastAsia"/>
                        <w:szCs w:val="21"/>
                      </w:rPr>
                      <w:t>9,393</w:t>
                    </w:r>
                  </w:p>
                </w:tc>
              </w:sdtContent>
            </w:sdt>
          </w:tr>
        </w:tbl>
        <w:p w:rsidR="004F36B1" w:rsidRDefault="004F36B1"/>
        <w:p w:rsidR="006C2310" w:rsidRDefault="00E56D7A" w:rsidP="004F36B1"/>
      </w:sdtContent>
    </w:sdt>
    <w:sdt>
      <w:sdtPr>
        <w:rPr>
          <w:rFonts w:ascii="宋体" w:hAnsi="宋体" w:cs="宋体" w:hint="eastAsia"/>
          <w:b w:val="0"/>
          <w:bCs w:val="0"/>
          <w:kern w:val="0"/>
          <w:szCs w:val="24"/>
        </w:rPr>
        <w:alias w:val="模块:存货期末余额含有借款费用资本化金额的说明："/>
        <w:tag w:val="_SEC_d2aec934b2134662ac27a795f9f8441b"/>
        <w:id w:val="14403888"/>
        <w:lock w:val="sdtLocked"/>
        <w:placeholder>
          <w:docPart w:val="GBC22222222222222222222222222222"/>
        </w:placeholder>
      </w:sdtPr>
      <w:sdtEndPr>
        <w:rPr>
          <w:rFonts w:ascii="Times New Roman" w:hAnsi="Times New Roman"/>
        </w:rPr>
      </w:sdtEndPr>
      <w:sdtContent>
        <w:p w:rsidR="006C2310" w:rsidRDefault="0062442B" w:rsidP="00C31E10">
          <w:pPr>
            <w:pStyle w:val="4"/>
            <w:numPr>
              <w:ilvl w:val="0"/>
              <w:numId w:val="88"/>
            </w:numPr>
            <w:tabs>
              <w:tab w:val="left" w:pos="630"/>
            </w:tabs>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14403887"/>
            <w:lock w:val="sdtContentLocked"/>
            <w:placeholder>
              <w:docPart w:val="GBC22222222222222222222222222222"/>
            </w:placeholder>
          </w:sdtPr>
          <w:sdtContent>
            <w:p w:rsidR="006C2310"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sdt>
      <w:sdtPr>
        <w:rPr>
          <w:rFonts w:ascii="Times New Roman" w:hAnsi="Times New Roman" w:cs="宋体" w:hint="eastAsia"/>
          <w:b w:val="0"/>
          <w:bCs w:val="0"/>
          <w:kern w:val="0"/>
          <w:szCs w:val="24"/>
        </w:rPr>
        <w:alias w:val="模块:建造合同形成的已完工未结算资产情况："/>
        <w:tag w:val="_SEC_5a8432194f3742cd9ddf80473b2a5dfd"/>
        <w:id w:val="14403891"/>
        <w:lock w:val="sdtLocked"/>
        <w:placeholder>
          <w:docPart w:val="GBC22222222222222222222222222222"/>
        </w:placeholder>
      </w:sdtPr>
      <w:sdtContent>
        <w:p w:rsidR="006C2310" w:rsidRDefault="0062442B" w:rsidP="00C31E10">
          <w:pPr>
            <w:pStyle w:val="4"/>
            <w:numPr>
              <w:ilvl w:val="0"/>
              <w:numId w:val="88"/>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14403889"/>
            <w:lock w:val="sdtContentLocked"/>
            <w:placeholder>
              <w:docPart w:val="GBC22222222222222222222222222222"/>
            </w:placeholder>
          </w:sdtPr>
          <w:sdtContent>
            <w:p w:rsidR="006C2310"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r>
            <w:rPr>
              <w:rFonts w:hint="eastAsia"/>
            </w:rPr>
            <w:t>其他说明</w:t>
          </w:r>
        </w:p>
        <w:sdt>
          <w:sdtPr>
            <w:rPr>
              <w:rFonts w:hint="eastAsia"/>
            </w:rPr>
            <w:alias w:val="是否适用：建造合同形成的已完工未结算资产的其他说明[双击切换]"/>
            <w:tag w:val="_GBC_441099179b66496e99c8de04f24782ad"/>
            <w:id w:val="14403890"/>
            <w:lock w:val="sdtContentLocked"/>
            <w:placeholder>
              <w:docPart w:val="GBC22222222222222222222222222222"/>
            </w:placeholder>
          </w:sdtPr>
          <w:sdtContent>
            <w:p w:rsidR="006C2310"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sdt>
      <w:sdtPr>
        <w:rPr>
          <w:rFonts w:ascii="宋体" w:hAnsi="宋体" w:cs="宋体" w:hint="eastAsia"/>
          <w:b w:val="0"/>
          <w:bCs w:val="0"/>
          <w:kern w:val="0"/>
          <w:szCs w:val="24"/>
        </w:rPr>
        <w:alias w:val="模块:划分为持有待售的资产"/>
        <w:tag w:val="_SEC_e97f0fb9a0bd455fa691d39b4fe54f6b"/>
        <w:id w:val="14403893"/>
        <w:lock w:val="sdtLocked"/>
        <w:placeholder>
          <w:docPart w:val="GBC22222222222222222222222222222"/>
        </w:placeholder>
      </w:sdtPr>
      <w:sdtEndPr>
        <w:rPr>
          <w:rFonts w:hint="default"/>
          <w:szCs w:val="21"/>
        </w:rPr>
      </w:sdtEndPr>
      <w:sdtContent>
        <w:p w:rsidR="006C2310" w:rsidRDefault="0062442B" w:rsidP="00C31E10">
          <w:pPr>
            <w:pStyle w:val="3"/>
            <w:numPr>
              <w:ilvl w:val="0"/>
              <w:numId w:val="79"/>
            </w:numPr>
            <w:tabs>
              <w:tab w:val="left" w:pos="504"/>
            </w:tabs>
          </w:pPr>
          <w:r>
            <w:rPr>
              <w:rFonts w:hint="eastAsia"/>
            </w:rPr>
            <w:t>划分为持有待售的资产</w:t>
          </w:r>
        </w:p>
        <w:sdt>
          <w:sdtPr>
            <w:alias w:val="是否适用：划分为持有待售的资产[双击切换]"/>
            <w:tag w:val="_GBC_bda04401a35942cea6a42c6444c9249d"/>
            <w:id w:val="14403892"/>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4F36B1" w:rsidRDefault="004F36B1"/>
        <w:tbl>
          <w:tblPr>
            <w:tblStyle w:val="g40"/>
            <w:tblW w:w="5000" w:type="pct"/>
            <w:jc w:val="center"/>
            <w:tblBorders>
              <w:top w:val="double" w:sz="4" w:space="0" w:color="auto"/>
              <w:bottom w:val="double" w:sz="4" w:space="0" w:color="auto"/>
              <w:insideH w:val="single" w:sz="2" w:space="0" w:color="auto"/>
              <w:insideV w:val="single" w:sz="2" w:space="0" w:color="auto"/>
            </w:tblBorders>
            <w:tblLayout w:type="fixed"/>
            <w:tblLook w:val="0000"/>
          </w:tblPr>
          <w:tblGrid>
            <w:gridCol w:w="6098"/>
            <w:gridCol w:w="3984"/>
            <w:gridCol w:w="4007"/>
          </w:tblGrid>
          <w:tr w:rsidR="004F36B1" w:rsidRPr="00E446D2" w:rsidTr="004F36B1">
            <w:trPr>
              <w:cantSplit/>
              <w:trHeight w:val="397"/>
              <w:tblHeader/>
              <w:jc w:val="center"/>
            </w:trPr>
            <w:tc>
              <w:tcPr>
                <w:tcW w:w="3469" w:type="dxa"/>
                <w:vAlign w:val="center"/>
              </w:tcPr>
              <w:p w:rsidR="004F36B1" w:rsidRPr="00E446D2" w:rsidRDefault="004F36B1" w:rsidP="004F36B1">
                <w:pPr>
                  <w:spacing w:line="360" w:lineRule="exact"/>
                  <w:jc w:val="both"/>
                  <w:rPr>
                    <w:b/>
                  </w:rPr>
                </w:pPr>
                <w:r w:rsidRPr="00E446D2">
                  <w:rPr>
                    <w:rFonts w:hint="eastAsia"/>
                    <w:b/>
                  </w:rPr>
                  <w:t>项目</w:t>
                </w:r>
              </w:p>
            </w:tc>
            <w:tc>
              <w:tcPr>
                <w:tcW w:w="2266" w:type="dxa"/>
                <w:vAlign w:val="center"/>
              </w:tcPr>
              <w:p w:rsidR="004F36B1" w:rsidRPr="00E446D2" w:rsidRDefault="004F36B1" w:rsidP="004F36B1">
                <w:pPr>
                  <w:spacing w:line="360" w:lineRule="exact"/>
                  <w:jc w:val="center"/>
                  <w:rPr>
                    <w:b/>
                  </w:rPr>
                </w:pPr>
                <w:r w:rsidRPr="00E446D2">
                  <w:rPr>
                    <w:rFonts w:hint="eastAsia"/>
                    <w:b/>
                  </w:rPr>
                  <w:t>年末余额</w:t>
                </w:r>
              </w:p>
            </w:tc>
            <w:tc>
              <w:tcPr>
                <w:tcW w:w="2279" w:type="dxa"/>
                <w:vAlign w:val="center"/>
              </w:tcPr>
              <w:p w:rsidR="004F36B1" w:rsidRPr="00E446D2" w:rsidRDefault="004F36B1" w:rsidP="004F36B1">
                <w:pPr>
                  <w:spacing w:line="360" w:lineRule="exact"/>
                  <w:jc w:val="center"/>
                  <w:rPr>
                    <w:b/>
                  </w:rPr>
                </w:pPr>
                <w:r w:rsidRPr="00E446D2">
                  <w:rPr>
                    <w:rFonts w:hint="eastAsia"/>
                    <w:b/>
                  </w:rPr>
                  <w:t>年初余额</w:t>
                </w:r>
              </w:p>
            </w:tc>
          </w:tr>
          <w:tr w:rsidR="004F36B1" w:rsidRPr="00E446D2" w:rsidTr="004F36B1">
            <w:trPr>
              <w:cantSplit/>
              <w:trHeight w:val="397"/>
              <w:jc w:val="center"/>
            </w:trPr>
            <w:tc>
              <w:tcPr>
                <w:tcW w:w="3469" w:type="dxa"/>
                <w:vAlign w:val="center"/>
              </w:tcPr>
              <w:p w:rsidR="004F36B1" w:rsidRPr="00E446D2" w:rsidRDefault="004F36B1" w:rsidP="004F36B1">
                <w:pPr>
                  <w:spacing w:line="360" w:lineRule="exact"/>
                  <w:jc w:val="both"/>
                </w:pPr>
                <w:r w:rsidRPr="00E446D2">
                  <w:rPr>
                    <w:rFonts w:hint="eastAsia"/>
                  </w:rPr>
                  <w:t>凤凰项目</w:t>
                </w:r>
                <w:r>
                  <w:rPr>
                    <w:rFonts w:hint="eastAsia"/>
                  </w:rPr>
                  <w:t>资产</w:t>
                </w:r>
                <w:r w:rsidRPr="00E446D2">
                  <w:rPr>
                    <w:rFonts w:hint="eastAsia"/>
                  </w:rPr>
                  <w:t>（注）</w:t>
                </w:r>
              </w:p>
            </w:tc>
            <w:tc>
              <w:tcPr>
                <w:tcW w:w="2266" w:type="dxa"/>
                <w:vAlign w:val="center"/>
              </w:tcPr>
              <w:p w:rsidR="004F36B1" w:rsidRPr="00E446D2" w:rsidRDefault="004F36B1" w:rsidP="004F36B1">
                <w:pPr>
                  <w:spacing w:line="360" w:lineRule="exact"/>
                  <w:jc w:val="right"/>
                </w:pPr>
                <w:r w:rsidRPr="00E446D2">
                  <w:rPr>
                    <w:rFonts w:hint="eastAsia"/>
                  </w:rPr>
                  <w:t>-</w:t>
                </w:r>
              </w:p>
            </w:tc>
            <w:tc>
              <w:tcPr>
                <w:tcW w:w="2279" w:type="dxa"/>
                <w:vAlign w:val="center"/>
              </w:tcPr>
              <w:p w:rsidR="004F36B1" w:rsidRPr="00E446D2" w:rsidRDefault="004F36B1" w:rsidP="004F36B1">
                <w:pPr>
                  <w:autoSpaceDE w:val="0"/>
                  <w:autoSpaceDN w:val="0"/>
                  <w:spacing w:line="360" w:lineRule="exact"/>
                  <w:jc w:val="right"/>
                  <w:rPr>
                    <w:rFonts w:cs="SimSun"/>
                  </w:rPr>
                </w:pPr>
                <w:r w:rsidRPr="00E446D2">
                  <w:rPr>
                    <w:rFonts w:cs="SimSun" w:hint="eastAsia"/>
                  </w:rPr>
                  <w:t>7,740,520</w:t>
                </w:r>
              </w:p>
            </w:tc>
          </w:tr>
          <w:tr w:rsidR="004F36B1" w:rsidRPr="00E446D2" w:rsidTr="004F36B1">
            <w:trPr>
              <w:cantSplit/>
              <w:trHeight w:val="397"/>
              <w:jc w:val="center"/>
            </w:trPr>
            <w:tc>
              <w:tcPr>
                <w:tcW w:w="3469" w:type="dxa"/>
                <w:vAlign w:val="center"/>
              </w:tcPr>
              <w:p w:rsidR="004F36B1" w:rsidRPr="00E446D2" w:rsidRDefault="004F36B1" w:rsidP="004F36B1">
                <w:pPr>
                  <w:spacing w:line="360" w:lineRule="exact"/>
                  <w:jc w:val="both"/>
                </w:pPr>
                <w:r w:rsidRPr="00E446D2">
                  <w:rPr>
                    <w:rFonts w:hint="eastAsia"/>
                    <w:b/>
                  </w:rPr>
                  <w:t>合计</w:t>
                </w:r>
              </w:p>
            </w:tc>
            <w:tc>
              <w:tcPr>
                <w:tcW w:w="2266" w:type="dxa"/>
                <w:vAlign w:val="center"/>
              </w:tcPr>
              <w:p w:rsidR="004F36B1" w:rsidRPr="00E446D2" w:rsidRDefault="004F36B1" w:rsidP="004F36B1">
                <w:pPr>
                  <w:spacing w:line="360" w:lineRule="exact"/>
                  <w:jc w:val="right"/>
                  <w:rPr>
                    <w:b/>
                  </w:rPr>
                </w:pPr>
                <w:r w:rsidRPr="00E446D2">
                  <w:rPr>
                    <w:rFonts w:hint="eastAsia"/>
                    <w:b/>
                  </w:rPr>
                  <w:t>-</w:t>
                </w:r>
              </w:p>
            </w:tc>
            <w:tc>
              <w:tcPr>
                <w:tcW w:w="2279" w:type="dxa"/>
                <w:vAlign w:val="center"/>
              </w:tcPr>
              <w:p w:rsidR="004F36B1" w:rsidRPr="00E446D2" w:rsidRDefault="004F36B1" w:rsidP="004F36B1">
                <w:pPr>
                  <w:autoSpaceDE w:val="0"/>
                  <w:autoSpaceDN w:val="0"/>
                  <w:spacing w:line="360" w:lineRule="exact"/>
                  <w:jc w:val="right"/>
                  <w:rPr>
                    <w:rFonts w:cs="SimSun"/>
                    <w:b/>
                  </w:rPr>
                </w:pPr>
                <w:r w:rsidRPr="00E446D2">
                  <w:rPr>
                    <w:rFonts w:cs="SimSun" w:hint="eastAsia"/>
                    <w:b/>
                  </w:rPr>
                  <w:t>7,740,520</w:t>
                </w:r>
              </w:p>
            </w:tc>
          </w:tr>
        </w:tbl>
        <w:p w:rsidR="004F36B1" w:rsidRPr="003E1CA7" w:rsidRDefault="004F36B1" w:rsidP="00E67253">
          <w:pPr>
            <w:spacing w:beforeLines="50" w:afterLines="50" w:line="360" w:lineRule="exact"/>
            <w:ind w:firstLineChars="200" w:firstLine="420"/>
          </w:pPr>
          <w:r w:rsidRPr="003E1CA7">
            <w:rPr>
              <w:rFonts w:hint="eastAsia"/>
            </w:rPr>
            <w:t>截至</w:t>
          </w:r>
          <w:r w:rsidRPr="003E1CA7">
            <w:t>2015</w:t>
          </w:r>
          <w:r w:rsidRPr="003E1CA7">
            <w:rPr>
              <w:rFonts w:hint="eastAsia"/>
            </w:rPr>
            <w:t>年</w:t>
          </w:r>
          <w:r w:rsidRPr="003E1CA7">
            <w:t>12</w:t>
          </w:r>
          <w:r w:rsidRPr="003E1CA7">
            <w:rPr>
              <w:rFonts w:hint="eastAsia"/>
            </w:rPr>
            <w:t>月</w:t>
          </w:r>
          <w:r w:rsidRPr="003E1CA7">
            <w:t>31</w:t>
          </w:r>
          <w:r w:rsidRPr="003E1CA7">
            <w:rPr>
              <w:rFonts w:hint="eastAsia"/>
            </w:rPr>
            <w:t>日，</w:t>
          </w:r>
          <w:r>
            <w:rPr>
              <w:rFonts w:hint="eastAsia"/>
            </w:rPr>
            <w:t>划分为</w:t>
          </w:r>
          <w:r w:rsidRPr="003E1CA7">
            <w:rPr>
              <w:rFonts w:hint="eastAsia"/>
            </w:rPr>
            <w:t>持有待售</w:t>
          </w:r>
          <w:r>
            <w:rPr>
              <w:rFonts w:hint="eastAsia"/>
            </w:rPr>
            <w:t>的</w:t>
          </w:r>
          <w:r w:rsidRPr="003E1CA7">
            <w:rPr>
              <w:rFonts w:hint="eastAsia"/>
            </w:rPr>
            <w:t>资产明细如下：</w:t>
          </w:r>
        </w:p>
        <w:tbl>
          <w:tblPr>
            <w:tblStyle w:val="g40"/>
            <w:tblW w:w="5000" w:type="pct"/>
            <w:jc w:val="center"/>
            <w:tblBorders>
              <w:top w:val="double" w:sz="4" w:space="0" w:color="auto"/>
              <w:bottom w:val="double" w:sz="4" w:space="0" w:color="auto"/>
              <w:insideH w:val="single" w:sz="2" w:space="0" w:color="auto"/>
              <w:insideV w:val="single" w:sz="2" w:space="0" w:color="auto"/>
            </w:tblBorders>
            <w:tblLook w:val="0000"/>
          </w:tblPr>
          <w:tblGrid>
            <w:gridCol w:w="7044"/>
            <w:gridCol w:w="7045"/>
          </w:tblGrid>
          <w:tr w:rsidR="004F36B1" w:rsidRPr="00E446D2" w:rsidTr="004F36B1">
            <w:trPr>
              <w:trHeight w:val="397"/>
              <w:tblHeader/>
              <w:jc w:val="center"/>
            </w:trPr>
            <w:tc>
              <w:tcPr>
                <w:tcW w:w="2500" w:type="pct"/>
                <w:vAlign w:val="center"/>
              </w:tcPr>
              <w:p w:rsidR="004F36B1" w:rsidRPr="00E446D2" w:rsidRDefault="004F36B1" w:rsidP="004F36B1">
                <w:pPr>
                  <w:autoSpaceDE w:val="0"/>
                  <w:autoSpaceDN w:val="0"/>
                  <w:jc w:val="both"/>
                  <w:rPr>
                    <w:b/>
                    <w:bCs/>
                  </w:rPr>
                </w:pPr>
                <w:r w:rsidRPr="00E446D2">
                  <w:rPr>
                    <w:rFonts w:hint="eastAsia"/>
                    <w:b/>
                    <w:bCs/>
                  </w:rPr>
                  <w:t>项目</w:t>
                </w:r>
              </w:p>
            </w:tc>
            <w:tc>
              <w:tcPr>
                <w:tcW w:w="2500" w:type="pct"/>
                <w:vAlign w:val="center"/>
              </w:tcPr>
              <w:p w:rsidR="004F36B1" w:rsidRPr="00E446D2" w:rsidRDefault="004F36B1" w:rsidP="004F36B1">
                <w:pPr>
                  <w:autoSpaceDE w:val="0"/>
                  <w:autoSpaceDN w:val="0"/>
                  <w:jc w:val="center"/>
                  <w:rPr>
                    <w:b/>
                    <w:bCs/>
                  </w:rPr>
                </w:pPr>
                <w:r>
                  <w:rPr>
                    <w:rFonts w:hint="eastAsia"/>
                    <w:b/>
                    <w:bCs/>
                  </w:rPr>
                  <w:t>2015年12月31日</w:t>
                </w:r>
                <w:r w:rsidRPr="00E446D2">
                  <w:rPr>
                    <w:rFonts w:hint="eastAsia"/>
                    <w:b/>
                    <w:bCs/>
                  </w:rPr>
                  <w:t>余额</w:t>
                </w:r>
              </w:p>
            </w:tc>
          </w:tr>
          <w:tr w:rsidR="004F36B1" w:rsidRPr="00E446D2" w:rsidTr="004F36B1">
            <w:trPr>
              <w:trHeight w:val="397"/>
              <w:jc w:val="center"/>
            </w:trPr>
            <w:tc>
              <w:tcPr>
                <w:tcW w:w="2500" w:type="pct"/>
                <w:vAlign w:val="center"/>
              </w:tcPr>
              <w:p w:rsidR="004F36B1" w:rsidRPr="00E446D2" w:rsidRDefault="004F36B1" w:rsidP="004F36B1">
                <w:pPr>
                  <w:jc w:val="both"/>
                </w:pPr>
                <w:r w:rsidRPr="00E446D2">
                  <w:rPr>
                    <w:rFonts w:hint="eastAsia"/>
                  </w:rPr>
                  <w:t>现金和现金等价物</w:t>
                </w:r>
              </w:p>
            </w:tc>
            <w:tc>
              <w:tcPr>
                <w:tcW w:w="2500" w:type="pct"/>
                <w:vAlign w:val="center"/>
              </w:tcPr>
              <w:p w:rsidR="004F36B1" w:rsidRPr="00E446D2" w:rsidRDefault="004F36B1" w:rsidP="004F36B1">
                <w:pPr>
                  <w:jc w:val="right"/>
                </w:pPr>
                <w:r w:rsidRPr="00E446D2">
                  <w:rPr>
                    <w:rFonts w:hint="eastAsia"/>
                  </w:rPr>
                  <w:t>21,747</w:t>
                </w:r>
              </w:p>
            </w:tc>
          </w:tr>
          <w:tr w:rsidR="004F36B1" w:rsidRPr="00E446D2" w:rsidTr="004F36B1">
            <w:trPr>
              <w:trHeight w:val="397"/>
              <w:jc w:val="center"/>
            </w:trPr>
            <w:tc>
              <w:tcPr>
                <w:tcW w:w="2500" w:type="pct"/>
                <w:vAlign w:val="center"/>
              </w:tcPr>
              <w:p w:rsidR="004F36B1" w:rsidRPr="00E446D2" w:rsidRDefault="004F36B1" w:rsidP="004F36B1">
                <w:pPr>
                  <w:jc w:val="both"/>
                </w:pPr>
                <w:r w:rsidRPr="00E446D2">
                  <w:rPr>
                    <w:rFonts w:hint="eastAsia"/>
                  </w:rPr>
                  <w:t>应收账款</w:t>
                </w:r>
              </w:p>
            </w:tc>
            <w:tc>
              <w:tcPr>
                <w:tcW w:w="2500" w:type="pct"/>
                <w:vAlign w:val="center"/>
              </w:tcPr>
              <w:p w:rsidR="004F36B1" w:rsidRPr="00E446D2" w:rsidRDefault="004F36B1" w:rsidP="004F36B1">
                <w:pPr>
                  <w:jc w:val="right"/>
                </w:pPr>
                <w:r w:rsidRPr="00E446D2">
                  <w:rPr>
                    <w:rFonts w:hint="eastAsia"/>
                  </w:rPr>
                  <w:t>147,974</w:t>
                </w:r>
              </w:p>
            </w:tc>
          </w:tr>
          <w:tr w:rsidR="004F36B1" w:rsidRPr="00E446D2" w:rsidTr="004F36B1">
            <w:trPr>
              <w:trHeight w:val="397"/>
              <w:jc w:val="center"/>
            </w:trPr>
            <w:tc>
              <w:tcPr>
                <w:tcW w:w="2500" w:type="pct"/>
                <w:vAlign w:val="center"/>
              </w:tcPr>
              <w:p w:rsidR="004F36B1" w:rsidRPr="00E446D2" w:rsidRDefault="004F36B1" w:rsidP="004F36B1">
                <w:pPr>
                  <w:jc w:val="both"/>
                </w:pPr>
                <w:r w:rsidRPr="00E446D2">
                  <w:rPr>
                    <w:rFonts w:hint="eastAsia"/>
                  </w:rPr>
                  <w:t>存货</w:t>
                </w:r>
              </w:p>
            </w:tc>
            <w:tc>
              <w:tcPr>
                <w:tcW w:w="2500" w:type="pct"/>
                <w:vAlign w:val="center"/>
              </w:tcPr>
              <w:p w:rsidR="004F36B1" w:rsidRPr="00E446D2" w:rsidRDefault="004F36B1" w:rsidP="004F36B1">
                <w:pPr>
                  <w:jc w:val="right"/>
                </w:pPr>
                <w:r w:rsidRPr="00E446D2">
                  <w:rPr>
                    <w:rFonts w:hint="eastAsia"/>
                  </w:rPr>
                  <w:t>221,252</w:t>
                </w:r>
              </w:p>
            </w:tc>
          </w:tr>
          <w:tr w:rsidR="004F36B1" w:rsidRPr="00E446D2" w:rsidTr="004F36B1">
            <w:trPr>
              <w:trHeight w:val="397"/>
              <w:jc w:val="center"/>
            </w:trPr>
            <w:tc>
              <w:tcPr>
                <w:tcW w:w="2500" w:type="pct"/>
                <w:vAlign w:val="center"/>
              </w:tcPr>
              <w:p w:rsidR="004F36B1" w:rsidRPr="00E446D2" w:rsidRDefault="004F36B1" w:rsidP="004F36B1">
                <w:pPr>
                  <w:jc w:val="both"/>
                </w:pPr>
                <w:r w:rsidRPr="00E446D2">
                  <w:rPr>
                    <w:rFonts w:hint="eastAsia"/>
                  </w:rPr>
                  <w:t>其他流动资产</w:t>
                </w:r>
              </w:p>
            </w:tc>
            <w:tc>
              <w:tcPr>
                <w:tcW w:w="2500" w:type="pct"/>
                <w:vAlign w:val="center"/>
              </w:tcPr>
              <w:p w:rsidR="004F36B1" w:rsidRPr="00E446D2" w:rsidRDefault="004F36B1" w:rsidP="004F36B1">
                <w:pPr>
                  <w:jc w:val="right"/>
                </w:pPr>
                <w:r w:rsidRPr="00E446D2">
                  <w:rPr>
                    <w:rFonts w:hint="eastAsia"/>
                  </w:rPr>
                  <w:t>18,437</w:t>
                </w:r>
              </w:p>
            </w:tc>
          </w:tr>
          <w:tr w:rsidR="004F36B1" w:rsidRPr="00E446D2" w:rsidTr="004F36B1">
            <w:trPr>
              <w:trHeight w:val="397"/>
              <w:jc w:val="center"/>
            </w:trPr>
            <w:tc>
              <w:tcPr>
                <w:tcW w:w="2500" w:type="pct"/>
                <w:vAlign w:val="center"/>
              </w:tcPr>
              <w:p w:rsidR="004F36B1" w:rsidRPr="00E446D2" w:rsidRDefault="004F36B1" w:rsidP="004F36B1">
                <w:pPr>
                  <w:jc w:val="both"/>
                  <w:rPr>
                    <w:b/>
                    <w:bCs/>
                  </w:rPr>
                </w:pPr>
                <w:r w:rsidRPr="00E446D2">
                  <w:rPr>
                    <w:rFonts w:hint="eastAsia"/>
                    <w:b/>
                    <w:bCs/>
                  </w:rPr>
                  <w:t>流动资产合计</w:t>
                </w:r>
              </w:p>
            </w:tc>
            <w:tc>
              <w:tcPr>
                <w:tcW w:w="2500" w:type="pct"/>
                <w:vAlign w:val="center"/>
              </w:tcPr>
              <w:p w:rsidR="004F36B1" w:rsidRPr="00E446D2" w:rsidRDefault="004F36B1" w:rsidP="004F36B1">
                <w:pPr>
                  <w:jc w:val="right"/>
                  <w:rPr>
                    <w:b/>
                  </w:rPr>
                </w:pPr>
                <w:r w:rsidRPr="00E446D2">
                  <w:rPr>
                    <w:rFonts w:hint="eastAsia"/>
                    <w:b/>
                  </w:rPr>
                  <w:t>409,410</w:t>
                </w:r>
              </w:p>
            </w:tc>
          </w:tr>
          <w:tr w:rsidR="004F36B1" w:rsidRPr="00E446D2" w:rsidTr="004F36B1">
            <w:trPr>
              <w:trHeight w:val="397"/>
              <w:jc w:val="center"/>
            </w:trPr>
            <w:tc>
              <w:tcPr>
                <w:tcW w:w="2500" w:type="pct"/>
                <w:vAlign w:val="center"/>
              </w:tcPr>
              <w:p w:rsidR="004F36B1" w:rsidRPr="00E446D2" w:rsidRDefault="004F36B1" w:rsidP="004F36B1">
                <w:pPr>
                  <w:jc w:val="both"/>
                </w:pPr>
                <w:r w:rsidRPr="00E446D2">
                  <w:rPr>
                    <w:rFonts w:hint="eastAsia"/>
                  </w:rPr>
                  <w:t>勘探与评价资产</w:t>
                </w:r>
              </w:p>
            </w:tc>
            <w:tc>
              <w:tcPr>
                <w:tcW w:w="2500" w:type="pct"/>
                <w:vAlign w:val="center"/>
              </w:tcPr>
              <w:p w:rsidR="004F36B1" w:rsidRPr="00E446D2" w:rsidRDefault="004F36B1" w:rsidP="004F36B1">
                <w:pPr>
                  <w:jc w:val="right"/>
                </w:pPr>
                <w:r w:rsidRPr="00E446D2">
                  <w:rPr>
                    <w:rFonts w:hint="eastAsia"/>
                  </w:rPr>
                  <w:t>1,470,756</w:t>
                </w:r>
              </w:p>
            </w:tc>
          </w:tr>
          <w:tr w:rsidR="004F36B1" w:rsidRPr="00E446D2" w:rsidTr="004F36B1">
            <w:trPr>
              <w:trHeight w:val="397"/>
              <w:jc w:val="center"/>
            </w:trPr>
            <w:tc>
              <w:tcPr>
                <w:tcW w:w="2500" w:type="pct"/>
                <w:vAlign w:val="center"/>
              </w:tcPr>
              <w:p w:rsidR="004F36B1" w:rsidRPr="00E446D2" w:rsidRDefault="004F36B1" w:rsidP="004F36B1">
                <w:pPr>
                  <w:jc w:val="both"/>
                </w:pPr>
                <w:r w:rsidRPr="00E446D2">
                  <w:rPr>
                    <w:rFonts w:hint="eastAsia"/>
                  </w:rPr>
                  <w:t>固定资产</w:t>
                </w:r>
              </w:p>
            </w:tc>
            <w:tc>
              <w:tcPr>
                <w:tcW w:w="2500" w:type="pct"/>
                <w:vAlign w:val="center"/>
              </w:tcPr>
              <w:p w:rsidR="004F36B1" w:rsidRPr="00E446D2" w:rsidRDefault="004F36B1" w:rsidP="004F36B1">
                <w:pPr>
                  <w:jc w:val="right"/>
                </w:pPr>
                <w:r w:rsidRPr="00E446D2">
                  <w:rPr>
                    <w:rFonts w:hint="eastAsia"/>
                  </w:rPr>
                  <w:t>4,054,390</w:t>
                </w:r>
              </w:p>
            </w:tc>
          </w:tr>
          <w:tr w:rsidR="004F36B1" w:rsidRPr="00E446D2" w:rsidTr="004F36B1">
            <w:trPr>
              <w:trHeight w:val="397"/>
              <w:jc w:val="center"/>
            </w:trPr>
            <w:tc>
              <w:tcPr>
                <w:tcW w:w="2500" w:type="pct"/>
                <w:vAlign w:val="center"/>
              </w:tcPr>
              <w:p w:rsidR="004F36B1" w:rsidRPr="00E446D2" w:rsidRDefault="004F36B1" w:rsidP="004F36B1">
                <w:pPr>
                  <w:jc w:val="both"/>
                </w:pPr>
                <w:r w:rsidRPr="00E446D2">
                  <w:rPr>
                    <w:rFonts w:hint="eastAsia"/>
                  </w:rPr>
                  <w:t>矿业权</w:t>
                </w:r>
              </w:p>
            </w:tc>
            <w:tc>
              <w:tcPr>
                <w:tcW w:w="2500" w:type="pct"/>
                <w:vAlign w:val="center"/>
              </w:tcPr>
              <w:p w:rsidR="004F36B1" w:rsidRPr="00E446D2" w:rsidRDefault="004F36B1" w:rsidP="004F36B1">
                <w:pPr>
                  <w:jc w:val="right"/>
                </w:pPr>
                <w:r w:rsidRPr="00E446D2">
                  <w:rPr>
                    <w:rFonts w:hint="eastAsia"/>
                  </w:rPr>
                  <w:t>1,619,203</w:t>
                </w:r>
              </w:p>
            </w:tc>
          </w:tr>
          <w:tr w:rsidR="004F36B1" w:rsidRPr="00E446D2" w:rsidTr="004F36B1">
            <w:trPr>
              <w:trHeight w:val="397"/>
              <w:jc w:val="center"/>
            </w:trPr>
            <w:tc>
              <w:tcPr>
                <w:tcW w:w="2500" w:type="pct"/>
                <w:vAlign w:val="center"/>
              </w:tcPr>
              <w:p w:rsidR="004F36B1" w:rsidRPr="00E446D2" w:rsidRDefault="004F36B1" w:rsidP="004F36B1">
                <w:pPr>
                  <w:jc w:val="both"/>
                </w:pPr>
                <w:r w:rsidRPr="00E446D2">
                  <w:rPr>
                    <w:rFonts w:hint="eastAsia"/>
                  </w:rPr>
                  <w:t>递延所得税资产</w:t>
                </w:r>
              </w:p>
            </w:tc>
            <w:tc>
              <w:tcPr>
                <w:tcW w:w="2500" w:type="pct"/>
                <w:vAlign w:val="center"/>
              </w:tcPr>
              <w:p w:rsidR="004F36B1" w:rsidRPr="00E446D2" w:rsidRDefault="004F36B1" w:rsidP="004F36B1">
                <w:pPr>
                  <w:jc w:val="right"/>
                </w:pPr>
                <w:r w:rsidRPr="00E446D2">
                  <w:rPr>
                    <w:rFonts w:hint="eastAsia"/>
                  </w:rPr>
                  <w:t>97,861</w:t>
                </w:r>
              </w:p>
            </w:tc>
          </w:tr>
          <w:tr w:rsidR="004F36B1" w:rsidRPr="00E446D2" w:rsidTr="004F36B1">
            <w:trPr>
              <w:trHeight w:val="397"/>
              <w:jc w:val="center"/>
            </w:trPr>
            <w:tc>
              <w:tcPr>
                <w:tcW w:w="2500" w:type="pct"/>
                <w:vAlign w:val="center"/>
              </w:tcPr>
              <w:p w:rsidR="004F36B1" w:rsidRPr="00E446D2" w:rsidRDefault="004F36B1" w:rsidP="004F36B1">
                <w:pPr>
                  <w:jc w:val="both"/>
                </w:pPr>
                <w:r w:rsidRPr="00E446D2">
                  <w:rPr>
                    <w:rFonts w:hint="eastAsia"/>
                  </w:rPr>
                  <w:t>其他非流动资产</w:t>
                </w:r>
              </w:p>
            </w:tc>
            <w:tc>
              <w:tcPr>
                <w:tcW w:w="2500" w:type="pct"/>
                <w:vAlign w:val="center"/>
              </w:tcPr>
              <w:p w:rsidR="004F36B1" w:rsidRPr="00E446D2" w:rsidRDefault="004F36B1" w:rsidP="004F36B1">
                <w:pPr>
                  <w:jc w:val="right"/>
                </w:pPr>
                <w:r w:rsidRPr="00E446D2">
                  <w:rPr>
                    <w:rFonts w:hint="eastAsia"/>
                  </w:rPr>
                  <w:t>88,890</w:t>
                </w:r>
              </w:p>
            </w:tc>
          </w:tr>
          <w:tr w:rsidR="004F36B1" w:rsidRPr="00E446D2" w:rsidTr="004F36B1">
            <w:trPr>
              <w:trHeight w:val="397"/>
              <w:jc w:val="center"/>
            </w:trPr>
            <w:tc>
              <w:tcPr>
                <w:tcW w:w="2500" w:type="pct"/>
                <w:vAlign w:val="center"/>
              </w:tcPr>
              <w:p w:rsidR="004F36B1" w:rsidRPr="00E446D2" w:rsidRDefault="004F36B1" w:rsidP="004F36B1">
                <w:pPr>
                  <w:jc w:val="both"/>
                  <w:rPr>
                    <w:b/>
                    <w:bCs/>
                  </w:rPr>
                </w:pPr>
                <w:r w:rsidRPr="00E446D2">
                  <w:rPr>
                    <w:rFonts w:hint="eastAsia"/>
                    <w:b/>
                    <w:bCs/>
                  </w:rPr>
                  <w:t>非流动资产合计</w:t>
                </w:r>
              </w:p>
            </w:tc>
            <w:tc>
              <w:tcPr>
                <w:tcW w:w="2500" w:type="pct"/>
                <w:vAlign w:val="center"/>
              </w:tcPr>
              <w:p w:rsidR="004F36B1" w:rsidRPr="00E446D2" w:rsidRDefault="004F36B1" w:rsidP="004F36B1">
                <w:pPr>
                  <w:jc w:val="right"/>
                  <w:rPr>
                    <w:b/>
                  </w:rPr>
                </w:pPr>
                <w:r w:rsidRPr="00E446D2">
                  <w:rPr>
                    <w:rFonts w:hint="eastAsia"/>
                    <w:b/>
                  </w:rPr>
                  <w:t>7,331,110</w:t>
                </w:r>
              </w:p>
            </w:tc>
          </w:tr>
          <w:tr w:rsidR="004F36B1" w:rsidRPr="00E446D2" w:rsidTr="004F36B1">
            <w:trPr>
              <w:trHeight w:val="397"/>
              <w:jc w:val="center"/>
            </w:trPr>
            <w:tc>
              <w:tcPr>
                <w:tcW w:w="2500" w:type="pct"/>
                <w:vAlign w:val="center"/>
              </w:tcPr>
              <w:p w:rsidR="004F36B1" w:rsidRPr="00E446D2" w:rsidRDefault="004F36B1" w:rsidP="004F36B1">
                <w:pPr>
                  <w:jc w:val="both"/>
                  <w:rPr>
                    <w:b/>
                    <w:bCs/>
                  </w:rPr>
                </w:pPr>
                <w:r w:rsidRPr="00E446D2">
                  <w:rPr>
                    <w:rFonts w:hint="eastAsia"/>
                    <w:b/>
                    <w:bCs/>
                  </w:rPr>
                  <w:t>资产合计</w:t>
                </w:r>
              </w:p>
            </w:tc>
            <w:tc>
              <w:tcPr>
                <w:tcW w:w="2500" w:type="pct"/>
                <w:vAlign w:val="center"/>
              </w:tcPr>
              <w:p w:rsidR="004F36B1" w:rsidRPr="00E446D2" w:rsidRDefault="004F36B1" w:rsidP="004F36B1">
                <w:pPr>
                  <w:jc w:val="right"/>
                  <w:rPr>
                    <w:b/>
                  </w:rPr>
                </w:pPr>
                <w:r w:rsidRPr="00E446D2">
                  <w:rPr>
                    <w:rFonts w:hint="eastAsia"/>
                    <w:b/>
                  </w:rPr>
                  <w:t>7,740,520</w:t>
                </w:r>
              </w:p>
            </w:tc>
          </w:tr>
        </w:tbl>
        <w:p w:rsidR="006C2310" w:rsidRDefault="00E56D7A"/>
      </w:sdtContent>
    </w:sdt>
    <w:p w:rsidR="006C2310" w:rsidRDefault="006C2310">
      <w:pPr>
        <w:ind w:right="210"/>
      </w:pPr>
    </w:p>
    <w:sdt>
      <w:sdtPr>
        <w:rPr>
          <w:rFonts w:ascii="宋体" w:hAnsi="宋体" w:cs="宋体" w:hint="eastAsia"/>
          <w:b w:val="0"/>
          <w:bCs w:val="0"/>
          <w:kern w:val="0"/>
          <w:szCs w:val="24"/>
        </w:rPr>
        <w:alias w:val="模块:一年内到期的非流动资产"/>
        <w:tag w:val="_SEC_a92589d2fea7420da5af7fa8571893f4"/>
        <w:id w:val="14403912"/>
        <w:lock w:val="sdtLocked"/>
        <w:placeholder>
          <w:docPart w:val="GBC22222222222222222222222222222"/>
        </w:placeholder>
      </w:sdtPr>
      <w:sdtContent>
        <w:p w:rsidR="006C2310" w:rsidRDefault="0062442B" w:rsidP="00C31E10">
          <w:pPr>
            <w:pStyle w:val="3"/>
            <w:numPr>
              <w:ilvl w:val="0"/>
              <w:numId w:val="79"/>
            </w:numPr>
            <w:tabs>
              <w:tab w:val="left" w:pos="504"/>
            </w:tabs>
          </w:pPr>
          <w:r>
            <w:rPr>
              <w:rFonts w:hint="eastAsia"/>
            </w:rPr>
            <w:t>一年内到期的非流动资产</w:t>
          </w:r>
        </w:p>
        <w:sdt>
          <w:sdtPr>
            <w:alias w:val="是否适用：一年内到期的非流动资产[双击切换]"/>
            <w:tag w:val="_GBC_ed2c28c8d4014bbb85fa424cc20fe6d7"/>
            <w:id w:val="14403894"/>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ind w:right="210"/>
            <w:jc w:val="right"/>
          </w:pPr>
          <w:r>
            <w:rPr>
              <w:rFonts w:hint="eastAsia"/>
            </w:rPr>
            <w:t>单位：</w:t>
          </w:r>
          <w:sdt>
            <w:sdtPr>
              <w:rPr>
                <w:rFonts w:hint="eastAsia"/>
              </w:rPr>
              <w:alias w:val="单位：财务附注：一年内到期的非流动资产"/>
              <w:tag w:val="_GBC_f77c8d19672140bf85fc2463f9170dd6"/>
              <w:id w:val="144038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一年内到期的非流动资产"/>
              <w:tag w:val="_GBC_8556c531d1034a2b8dbccdc6ef602448"/>
              <w:id w:val="144038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7"/>
            <w:gridCol w:w="4511"/>
            <w:gridCol w:w="4461"/>
          </w:tblGrid>
          <w:tr w:rsidR="004F36B1" w:rsidTr="004F36B1">
            <w:tc>
              <w:tcPr>
                <w:tcW w:w="1816" w:type="pct"/>
                <w:shd w:val="clear" w:color="auto" w:fill="auto"/>
                <w:vAlign w:val="center"/>
              </w:tcPr>
              <w:p w:rsidR="004F36B1" w:rsidRDefault="004F36B1" w:rsidP="004F36B1">
                <w:pPr>
                  <w:jc w:val="center"/>
                  <w:rPr>
                    <w:szCs w:val="21"/>
                  </w:rPr>
                </w:pPr>
                <w:r>
                  <w:rPr>
                    <w:rFonts w:hint="eastAsia"/>
                    <w:szCs w:val="21"/>
                  </w:rPr>
                  <w:t>项目</w:t>
                </w:r>
              </w:p>
            </w:tc>
            <w:tc>
              <w:tcPr>
                <w:tcW w:w="1601" w:type="pct"/>
                <w:shd w:val="clear" w:color="auto" w:fill="auto"/>
                <w:vAlign w:val="center"/>
              </w:tcPr>
              <w:p w:rsidR="004F36B1" w:rsidRDefault="004F36B1" w:rsidP="004F36B1">
                <w:pPr>
                  <w:jc w:val="center"/>
                  <w:rPr>
                    <w:szCs w:val="21"/>
                  </w:rPr>
                </w:pPr>
                <w:r>
                  <w:rPr>
                    <w:rFonts w:hint="eastAsia"/>
                    <w:szCs w:val="21"/>
                  </w:rPr>
                  <w:t>期末余额</w:t>
                </w:r>
              </w:p>
            </w:tc>
            <w:tc>
              <w:tcPr>
                <w:tcW w:w="1583" w:type="pct"/>
                <w:shd w:val="clear" w:color="auto" w:fill="auto"/>
                <w:vAlign w:val="center"/>
              </w:tcPr>
              <w:p w:rsidR="004F36B1" w:rsidRDefault="004F36B1" w:rsidP="004F36B1">
                <w:pPr>
                  <w:jc w:val="center"/>
                  <w:rPr>
                    <w:szCs w:val="21"/>
                  </w:rPr>
                </w:pPr>
                <w:r>
                  <w:rPr>
                    <w:rFonts w:hint="eastAsia"/>
                    <w:szCs w:val="21"/>
                  </w:rPr>
                  <w:t>期初余额</w:t>
                </w:r>
              </w:p>
            </w:tc>
          </w:tr>
          <w:sdt>
            <w:sdtPr>
              <w:rPr>
                <w:rFonts w:hint="eastAsia"/>
                <w:szCs w:val="21"/>
              </w:rPr>
              <w:alias w:val="一年内到期的非流动资产明细"/>
              <w:tag w:val="_TUP_82414556d6e244729fdf0f5291c7a0f2"/>
              <w:id w:val="14403900"/>
              <w:lock w:val="sdtLocked"/>
            </w:sdtPr>
            <w:sdtContent>
              <w:tr w:rsidR="004F36B1" w:rsidTr="004F36B1">
                <w:sdt>
                  <w:sdtPr>
                    <w:rPr>
                      <w:rFonts w:hint="eastAsia"/>
                      <w:szCs w:val="21"/>
                    </w:rPr>
                    <w:alias w:val="一年内到期的非流动资产明细-项目"/>
                    <w:tag w:val="_GBC_b4c4c8f5382e4526b647bb075d73859a"/>
                    <w:id w:val="14403897"/>
                    <w:lock w:val="sdtLocked"/>
                  </w:sdtPr>
                  <w:sdtContent>
                    <w:tc>
                      <w:tcPr>
                        <w:tcW w:w="1816" w:type="pct"/>
                        <w:shd w:val="clear" w:color="auto" w:fill="auto"/>
                      </w:tcPr>
                      <w:p w:rsidR="004F36B1" w:rsidRDefault="004F36B1" w:rsidP="004F36B1">
                        <w:pPr>
                          <w:snapToGrid w:val="0"/>
                          <w:ind w:leftChars="-51" w:left="-107"/>
                          <w:rPr>
                            <w:szCs w:val="21"/>
                          </w:rPr>
                        </w:pPr>
                        <w:r>
                          <w:rPr>
                            <w:rFonts w:hint="eastAsia"/>
                            <w:szCs w:val="21"/>
                          </w:rPr>
                          <w:t>一年内到期的长期应收款（注</w:t>
                        </w:r>
                        <w:r>
                          <w:rPr>
                            <w:szCs w:val="21"/>
                          </w:rPr>
                          <w:t>1）</w:t>
                        </w:r>
                      </w:p>
                    </w:tc>
                  </w:sdtContent>
                </w:sdt>
                <w:sdt>
                  <w:sdtPr>
                    <w:rPr>
                      <w:rFonts w:hint="eastAsia"/>
                      <w:szCs w:val="21"/>
                    </w:rPr>
                    <w:alias w:val="一年内到期的非流动资产明细-金额"/>
                    <w:tag w:val="_GBC_5f7b23383d2d466f867fb5958a85ed67"/>
                    <w:id w:val="14403898"/>
                    <w:lock w:val="sdtLocked"/>
                  </w:sdtPr>
                  <w:sdtContent>
                    <w:tc>
                      <w:tcPr>
                        <w:tcW w:w="1601" w:type="pct"/>
                        <w:shd w:val="clear" w:color="auto" w:fill="auto"/>
                      </w:tcPr>
                      <w:p w:rsidR="004F36B1" w:rsidRDefault="004F36B1" w:rsidP="004F36B1">
                        <w:pPr>
                          <w:snapToGrid w:val="0"/>
                          <w:jc w:val="right"/>
                          <w:rPr>
                            <w:szCs w:val="21"/>
                          </w:rPr>
                        </w:pPr>
                        <w:r>
                          <w:rPr>
                            <w:szCs w:val="21"/>
                          </w:rPr>
                          <w:t>1,944,050</w:t>
                        </w:r>
                      </w:p>
                    </w:tc>
                  </w:sdtContent>
                </w:sdt>
                <w:sdt>
                  <w:sdtPr>
                    <w:rPr>
                      <w:rFonts w:hint="eastAsia"/>
                      <w:szCs w:val="21"/>
                    </w:rPr>
                    <w:alias w:val="一年内到期的非流动资产明细-金额"/>
                    <w:tag w:val="_GBC_73daa8d2258042ac9261f365ab035105"/>
                    <w:id w:val="14403899"/>
                    <w:lock w:val="sdtLocked"/>
                  </w:sdtPr>
                  <w:sdtContent>
                    <w:tc>
                      <w:tcPr>
                        <w:tcW w:w="1583" w:type="pct"/>
                        <w:shd w:val="clear" w:color="auto" w:fill="auto"/>
                      </w:tcPr>
                      <w:p w:rsidR="004F36B1" w:rsidRDefault="004F36B1" w:rsidP="004F36B1">
                        <w:pPr>
                          <w:snapToGrid w:val="0"/>
                          <w:jc w:val="right"/>
                          <w:rPr>
                            <w:szCs w:val="21"/>
                          </w:rPr>
                        </w:pPr>
                        <w:r>
                          <w:rPr>
                            <w:szCs w:val="21"/>
                          </w:rPr>
                          <w:t>1,565,193</w:t>
                        </w:r>
                      </w:p>
                    </w:tc>
                  </w:sdtContent>
                </w:sdt>
              </w:tr>
            </w:sdtContent>
          </w:sdt>
          <w:sdt>
            <w:sdtPr>
              <w:rPr>
                <w:rFonts w:hint="eastAsia"/>
                <w:szCs w:val="21"/>
              </w:rPr>
              <w:alias w:val="一年内到期的非流动资产明细"/>
              <w:tag w:val="_TUP_82414556d6e244729fdf0f5291c7a0f2"/>
              <w:id w:val="14403904"/>
              <w:lock w:val="sdtLocked"/>
            </w:sdtPr>
            <w:sdtContent>
              <w:tr w:rsidR="004F36B1" w:rsidTr="004F36B1">
                <w:sdt>
                  <w:sdtPr>
                    <w:rPr>
                      <w:rFonts w:hint="eastAsia"/>
                      <w:szCs w:val="21"/>
                    </w:rPr>
                    <w:alias w:val="一年内到期的非流动资产明细-项目"/>
                    <w:tag w:val="_GBC_b4c4c8f5382e4526b647bb075d73859a"/>
                    <w:id w:val="14403901"/>
                    <w:lock w:val="sdtLocked"/>
                  </w:sdtPr>
                  <w:sdtContent>
                    <w:tc>
                      <w:tcPr>
                        <w:tcW w:w="1816" w:type="pct"/>
                        <w:shd w:val="clear" w:color="auto" w:fill="auto"/>
                      </w:tcPr>
                      <w:p w:rsidR="004F36B1" w:rsidRDefault="004F36B1" w:rsidP="004F36B1">
                        <w:pPr>
                          <w:snapToGrid w:val="0"/>
                          <w:ind w:leftChars="-51" w:left="-107"/>
                          <w:rPr>
                            <w:szCs w:val="21"/>
                          </w:rPr>
                        </w:pPr>
                        <w:r>
                          <w:rPr>
                            <w:rFonts w:hint="eastAsia"/>
                            <w:szCs w:val="21"/>
                          </w:rPr>
                          <w:t>一年内到期的长期待摊费用</w:t>
                        </w:r>
                      </w:p>
                    </w:tc>
                  </w:sdtContent>
                </w:sdt>
                <w:sdt>
                  <w:sdtPr>
                    <w:rPr>
                      <w:rFonts w:hint="eastAsia"/>
                      <w:szCs w:val="21"/>
                    </w:rPr>
                    <w:alias w:val="一年内到期的非流动资产明细-金额"/>
                    <w:tag w:val="_GBC_5f7b23383d2d466f867fb5958a85ed67"/>
                    <w:id w:val="14403902"/>
                    <w:lock w:val="sdtLocked"/>
                  </w:sdtPr>
                  <w:sdtContent>
                    <w:tc>
                      <w:tcPr>
                        <w:tcW w:w="1601" w:type="pct"/>
                        <w:shd w:val="clear" w:color="auto" w:fill="auto"/>
                      </w:tcPr>
                      <w:p w:rsidR="004F36B1" w:rsidRDefault="004F36B1" w:rsidP="004F36B1">
                        <w:pPr>
                          <w:snapToGrid w:val="0"/>
                          <w:jc w:val="right"/>
                          <w:rPr>
                            <w:szCs w:val="21"/>
                          </w:rPr>
                        </w:pPr>
                        <w:r>
                          <w:rPr>
                            <w:szCs w:val="21"/>
                          </w:rPr>
                          <w:t>8</w:t>
                        </w:r>
                      </w:p>
                    </w:tc>
                  </w:sdtContent>
                </w:sdt>
                <w:sdt>
                  <w:sdtPr>
                    <w:rPr>
                      <w:rFonts w:hint="eastAsia"/>
                      <w:szCs w:val="21"/>
                    </w:rPr>
                    <w:alias w:val="一年内到期的非流动资产明细-金额"/>
                    <w:tag w:val="_GBC_73daa8d2258042ac9261f365ab035105"/>
                    <w:id w:val="14403903"/>
                    <w:lock w:val="sdtLocked"/>
                  </w:sdtPr>
                  <w:sdtContent>
                    <w:tc>
                      <w:tcPr>
                        <w:tcW w:w="1583" w:type="pct"/>
                        <w:shd w:val="clear" w:color="auto" w:fill="auto"/>
                      </w:tcPr>
                      <w:p w:rsidR="004F36B1" w:rsidRDefault="004F36B1" w:rsidP="004F36B1">
                        <w:pPr>
                          <w:snapToGrid w:val="0"/>
                          <w:jc w:val="right"/>
                          <w:rPr>
                            <w:szCs w:val="21"/>
                          </w:rPr>
                        </w:pPr>
                        <w:r>
                          <w:rPr>
                            <w:szCs w:val="21"/>
                          </w:rPr>
                          <w:t>8</w:t>
                        </w:r>
                      </w:p>
                    </w:tc>
                  </w:sdtContent>
                </w:sdt>
              </w:tr>
            </w:sdtContent>
          </w:sdt>
          <w:sdt>
            <w:sdtPr>
              <w:rPr>
                <w:rFonts w:hint="eastAsia"/>
                <w:szCs w:val="21"/>
              </w:rPr>
              <w:alias w:val="一年内到期的非流动资产明细"/>
              <w:tag w:val="_TUP_82414556d6e244729fdf0f5291c7a0f2"/>
              <w:id w:val="14403908"/>
              <w:lock w:val="sdtLocked"/>
            </w:sdtPr>
            <w:sdtContent>
              <w:tr w:rsidR="004F36B1" w:rsidTr="004F36B1">
                <w:sdt>
                  <w:sdtPr>
                    <w:rPr>
                      <w:rFonts w:hint="eastAsia"/>
                      <w:szCs w:val="21"/>
                    </w:rPr>
                    <w:alias w:val="一年内到期的非流动资产明细-项目"/>
                    <w:tag w:val="_GBC_b4c4c8f5382e4526b647bb075d73859a"/>
                    <w:id w:val="14403905"/>
                    <w:lock w:val="sdtLocked"/>
                  </w:sdtPr>
                  <w:sdtContent>
                    <w:tc>
                      <w:tcPr>
                        <w:tcW w:w="1816" w:type="pct"/>
                        <w:shd w:val="clear" w:color="auto" w:fill="auto"/>
                      </w:tcPr>
                      <w:p w:rsidR="004F36B1" w:rsidRDefault="004F36B1" w:rsidP="004F36B1">
                        <w:pPr>
                          <w:snapToGrid w:val="0"/>
                          <w:ind w:leftChars="-51" w:left="-107"/>
                          <w:rPr>
                            <w:szCs w:val="21"/>
                          </w:rPr>
                        </w:pPr>
                        <w:r>
                          <w:rPr>
                            <w:rFonts w:hint="eastAsia"/>
                            <w:szCs w:val="21"/>
                          </w:rPr>
                          <w:t>一年内到期的持有至到期投资（注</w:t>
                        </w:r>
                        <w:r>
                          <w:rPr>
                            <w:szCs w:val="21"/>
                          </w:rPr>
                          <w:t>2）</w:t>
                        </w:r>
                      </w:p>
                    </w:tc>
                  </w:sdtContent>
                </w:sdt>
                <w:sdt>
                  <w:sdtPr>
                    <w:rPr>
                      <w:rFonts w:hint="eastAsia"/>
                      <w:szCs w:val="21"/>
                    </w:rPr>
                    <w:alias w:val="一年内到期的非流动资产明细-金额"/>
                    <w:tag w:val="_GBC_5f7b23383d2d466f867fb5958a85ed67"/>
                    <w:id w:val="14403906"/>
                    <w:lock w:val="sdtLocked"/>
                  </w:sdtPr>
                  <w:sdtContent>
                    <w:tc>
                      <w:tcPr>
                        <w:tcW w:w="1601" w:type="pct"/>
                        <w:shd w:val="clear" w:color="auto" w:fill="auto"/>
                      </w:tcPr>
                      <w:p w:rsidR="004F36B1" w:rsidRDefault="004F36B1" w:rsidP="004F36B1">
                        <w:pPr>
                          <w:snapToGrid w:val="0"/>
                          <w:jc w:val="right"/>
                          <w:rPr>
                            <w:szCs w:val="21"/>
                          </w:rPr>
                        </w:pPr>
                        <w:r>
                          <w:rPr>
                            <w:szCs w:val="21"/>
                          </w:rPr>
                          <w:t>130,572</w:t>
                        </w:r>
                      </w:p>
                    </w:tc>
                  </w:sdtContent>
                </w:sdt>
                <w:sdt>
                  <w:sdtPr>
                    <w:rPr>
                      <w:rFonts w:hint="eastAsia"/>
                      <w:szCs w:val="21"/>
                    </w:rPr>
                    <w:alias w:val="一年内到期的非流动资产明细-金额"/>
                    <w:tag w:val="_GBC_73daa8d2258042ac9261f365ab035105"/>
                    <w:id w:val="14403907"/>
                    <w:lock w:val="sdtLocked"/>
                  </w:sdtPr>
                  <w:sdtContent>
                    <w:tc>
                      <w:tcPr>
                        <w:tcW w:w="1583" w:type="pct"/>
                        <w:shd w:val="clear" w:color="auto" w:fill="auto"/>
                      </w:tcPr>
                      <w:p w:rsidR="004F36B1" w:rsidRDefault="004F36B1" w:rsidP="004F36B1">
                        <w:pPr>
                          <w:snapToGrid w:val="0"/>
                          <w:jc w:val="right"/>
                          <w:rPr>
                            <w:szCs w:val="21"/>
                          </w:rPr>
                        </w:pPr>
                        <w:r>
                          <w:rPr>
                            <w:szCs w:val="21"/>
                          </w:rPr>
                          <w:t>-</w:t>
                        </w:r>
                      </w:p>
                    </w:tc>
                  </w:sdtContent>
                </w:sdt>
              </w:tr>
            </w:sdtContent>
          </w:sdt>
          <w:tr w:rsidR="004F36B1" w:rsidTr="004F36B1">
            <w:tc>
              <w:tcPr>
                <w:tcW w:w="1816" w:type="pct"/>
                <w:shd w:val="clear" w:color="auto" w:fill="auto"/>
                <w:vAlign w:val="bottom"/>
              </w:tcPr>
              <w:p w:rsidR="004F36B1" w:rsidRDefault="004F36B1" w:rsidP="004F36B1">
                <w:pPr>
                  <w:snapToGrid w:val="0"/>
                  <w:ind w:leftChars="-51" w:left="-107"/>
                  <w:jc w:val="center"/>
                  <w:rPr>
                    <w:szCs w:val="21"/>
                  </w:rPr>
                </w:pPr>
                <w:r>
                  <w:rPr>
                    <w:rFonts w:hint="eastAsia"/>
                    <w:szCs w:val="21"/>
                  </w:rPr>
                  <w:t>合计</w:t>
                </w:r>
              </w:p>
            </w:tc>
            <w:sdt>
              <w:sdtPr>
                <w:rPr>
                  <w:rFonts w:hint="eastAsia"/>
                  <w:szCs w:val="21"/>
                </w:rPr>
                <w:alias w:val="一年内到期的非流动资产"/>
                <w:tag w:val="_GBC_34221ca97cae4d1e825474acc72bfd63"/>
                <w:id w:val="14403909"/>
                <w:lock w:val="sdtLocked"/>
              </w:sdtPr>
              <w:sdtContent>
                <w:tc>
                  <w:tcPr>
                    <w:tcW w:w="1601" w:type="pct"/>
                    <w:shd w:val="clear" w:color="auto" w:fill="auto"/>
                  </w:tcPr>
                  <w:p w:rsidR="004F36B1" w:rsidRDefault="004F36B1" w:rsidP="004F36B1">
                    <w:pPr>
                      <w:snapToGrid w:val="0"/>
                      <w:jc w:val="right"/>
                      <w:rPr>
                        <w:szCs w:val="21"/>
                      </w:rPr>
                    </w:pPr>
                    <w:r>
                      <w:rPr>
                        <w:szCs w:val="21"/>
                      </w:rPr>
                      <w:t>2,074,630</w:t>
                    </w:r>
                  </w:p>
                </w:tc>
              </w:sdtContent>
            </w:sdt>
            <w:sdt>
              <w:sdtPr>
                <w:rPr>
                  <w:rFonts w:hint="eastAsia"/>
                  <w:szCs w:val="21"/>
                </w:rPr>
                <w:alias w:val="一年内到期的非流动资产"/>
                <w:tag w:val="_GBC_88c5d4ec72404340a74afaf3d7f73b23"/>
                <w:id w:val="14403910"/>
                <w:lock w:val="sdtLocked"/>
              </w:sdtPr>
              <w:sdtContent>
                <w:tc>
                  <w:tcPr>
                    <w:tcW w:w="1583" w:type="pct"/>
                    <w:shd w:val="clear" w:color="auto" w:fill="auto"/>
                  </w:tcPr>
                  <w:p w:rsidR="004F36B1" w:rsidRDefault="004F36B1" w:rsidP="004F36B1">
                    <w:pPr>
                      <w:snapToGrid w:val="0"/>
                      <w:jc w:val="right"/>
                      <w:rPr>
                        <w:szCs w:val="21"/>
                      </w:rPr>
                    </w:pPr>
                    <w:r>
                      <w:rPr>
                        <w:szCs w:val="21"/>
                      </w:rPr>
                      <w:t>1,565,201</w:t>
                    </w:r>
                  </w:p>
                </w:tc>
              </w:sdtContent>
            </w:sdt>
          </w:tr>
        </w:tbl>
        <w:p w:rsidR="004F36B1" w:rsidRDefault="004F36B1"/>
        <w:p w:rsidR="006C2310" w:rsidRDefault="0062442B">
          <w:pPr>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14403911"/>
            <w:lock w:val="sdtLocked"/>
            <w:placeholder>
              <w:docPart w:val="GBC22222222222222222222222222222"/>
            </w:placeholder>
          </w:sdtPr>
          <w:sdtContent>
            <w:p w:rsidR="004F36B1" w:rsidRDefault="004F36B1" w:rsidP="00E67253">
              <w:pPr>
                <w:spacing w:beforeLines="50" w:afterLines="50" w:line="360" w:lineRule="exact"/>
                <w:ind w:firstLineChars="200" w:firstLine="420"/>
              </w:pPr>
              <w:r w:rsidRPr="008A4921">
                <w:rPr>
                  <w:rFonts w:hint="eastAsia"/>
                </w:rPr>
                <w:t>注</w:t>
              </w:r>
              <w:r>
                <w:rPr>
                  <w:rFonts w:hint="eastAsia"/>
                </w:rPr>
                <w:t>1</w:t>
              </w:r>
              <w:r w:rsidRPr="008A4921">
                <w:rPr>
                  <w:rFonts w:hint="eastAsia"/>
                </w:rPr>
                <w:t>：</w:t>
              </w:r>
              <w:r>
                <w:rPr>
                  <w:rFonts w:hint="eastAsia"/>
                </w:rPr>
                <w:t>本公司之子公司</w:t>
              </w:r>
              <w:r w:rsidRPr="008A4921">
                <w:t>格罗斯特向</w:t>
              </w:r>
              <w:r w:rsidRPr="008A4921">
                <w:rPr>
                  <w:rFonts w:cs="Times New Roman"/>
                </w:rPr>
                <w:t>MiddlemountJointVenture</w:t>
              </w:r>
              <w:r w:rsidRPr="008A4921">
                <w:t>（“中山矿合营企业”）提供的长期贷款，该项贷款于2015年12月24日到期，利率为同期商业贷款利率</w:t>
              </w:r>
              <w:r w:rsidRPr="008A4921">
                <w:rPr>
                  <w:rFonts w:hint="eastAsia"/>
                </w:rPr>
                <w:t>。</w:t>
              </w:r>
              <w:r w:rsidRPr="008A4921">
                <w:t>格罗斯特对于中山矿的贷款累计为3.49亿澳元，2015年全体股东通过协议</w:t>
              </w:r>
              <w:r w:rsidRPr="008A4921">
                <w:rPr>
                  <w:rFonts w:hint="eastAsia"/>
                </w:rPr>
                <w:t>，</w:t>
              </w:r>
              <w:r w:rsidRPr="008A4921">
                <w:t>自2015年7月1日起至2016年底，对中山矿的贷款实行18个月的免息期。</w:t>
              </w:r>
              <w:r w:rsidRPr="008A4921">
                <w:rPr>
                  <w:rFonts w:hint="eastAsia"/>
                </w:rPr>
                <w:t>2016年底时将该贷款进行展期，展期至2017年2月，实行20个月免息，根据实际利率重新计算累计贷款金额为</w:t>
              </w:r>
              <w:r w:rsidRPr="00187118">
                <w:rPr>
                  <w:rFonts w:hint="eastAsia"/>
                </w:rPr>
                <w:t>3.47亿澳元，折合人民币17.40亿元。</w:t>
              </w:r>
            </w:p>
            <w:p w:rsidR="004F36B1" w:rsidRDefault="004F36B1" w:rsidP="00E67253">
              <w:pPr>
                <w:spacing w:beforeLines="50" w:afterLines="50" w:line="360" w:lineRule="exact"/>
                <w:ind w:firstLineChars="200" w:firstLine="420"/>
              </w:pPr>
              <w:r w:rsidRPr="00187118">
                <w:rPr>
                  <w:rFonts w:hint="eastAsia"/>
                </w:rPr>
                <w:t>本公司之子公司中垠融资租赁有限公司对外融资租赁形成的长期应收款重分类至一年内到期的长期应收款为20,437万元。</w:t>
              </w:r>
            </w:p>
            <w:p w:rsidR="004F36B1" w:rsidRPr="003411C7" w:rsidRDefault="004F36B1" w:rsidP="00E67253">
              <w:pPr>
                <w:spacing w:beforeLines="50" w:afterLines="50" w:line="360" w:lineRule="exact"/>
                <w:ind w:firstLineChars="200" w:firstLine="420"/>
              </w:pPr>
              <w:r>
                <w:rPr>
                  <w:rFonts w:hint="eastAsia"/>
                </w:rPr>
                <w:t>注2：本公司之子公司</w:t>
              </w:r>
              <w:r w:rsidRPr="00E06A84">
                <w:rPr>
                  <w:rFonts w:hint="eastAsia"/>
                </w:rPr>
                <w:t>中垠融资租赁有限公司于2016年7月5日委托莱商银行股份有限公司济南分行贷款给济南恒达翡翠华庭置业有限公司，总金额为2亿人民币，委托贷款利率为8.4%，借款期限为2016年7月5日至2018年1月5日。其中一年内到期的非流动资产金额为1</w:t>
              </w:r>
              <w:r>
                <w:rPr>
                  <w:rFonts w:hint="eastAsia"/>
                </w:rPr>
                <w:t>.31亿</w:t>
              </w:r>
              <w:r w:rsidRPr="00E06A84">
                <w:rPr>
                  <w:rFonts w:hint="eastAsia"/>
                </w:rPr>
                <w:t>元。</w:t>
              </w:r>
            </w:p>
            <w:p w:rsidR="006C2310" w:rsidRDefault="00E56D7A" w:rsidP="00E67253">
              <w:pPr>
                <w:spacing w:beforeLines="50" w:afterLines="50" w:line="360" w:lineRule="exact"/>
                <w:ind w:firstLineChars="200" w:firstLine="420"/>
              </w:pPr>
            </w:p>
          </w:sdtContent>
        </w:sdt>
      </w:sdtContent>
    </w:sdt>
    <w:p w:rsidR="006C2310" w:rsidRDefault="006C2310">
      <w:pPr>
        <w:ind w:right="210"/>
      </w:pPr>
    </w:p>
    <w:sdt>
      <w:sdtPr>
        <w:rPr>
          <w:rFonts w:ascii="宋体" w:hAnsi="宋体" w:cs="宋体" w:hint="eastAsia"/>
          <w:b w:val="0"/>
          <w:bCs w:val="0"/>
          <w:kern w:val="0"/>
          <w:szCs w:val="24"/>
        </w:rPr>
        <w:alias w:val="模块:其他流动资产"/>
        <w:tag w:val="_SEC_76a189d16ac5453184dfe42bd0fa9e73"/>
        <w:id w:val="14403935"/>
        <w:lock w:val="sdtLocked"/>
        <w:placeholder>
          <w:docPart w:val="GBC22222222222222222222222222222"/>
        </w:placeholder>
      </w:sdtPr>
      <w:sdtContent>
        <w:p w:rsidR="006C2310" w:rsidRDefault="0062442B" w:rsidP="00C31E10">
          <w:pPr>
            <w:pStyle w:val="3"/>
            <w:numPr>
              <w:ilvl w:val="0"/>
              <w:numId w:val="79"/>
            </w:numPr>
            <w:tabs>
              <w:tab w:val="left" w:pos="504"/>
            </w:tabs>
          </w:pPr>
          <w:r>
            <w:rPr>
              <w:rFonts w:hint="eastAsia"/>
            </w:rPr>
            <w:t>其他流动资产</w:t>
          </w:r>
        </w:p>
        <w:sdt>
          <w:sdtPr>
            <w:alias w:val="是否适用：其他流动资产[双击切换]"/>
            <w:tag w:val="_GBC_49fe7514f24d4f7fbf009ae51ff98d5a"/>
            <w:id w:val="14403913"/>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其他流动资产"/>
              <w:tag w:val="_GBC_8aa27294471c4172ba97de2c15d029c6"/>
              <w:id w:val="144039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其他流动资产"/>
              <w:tag w:val="_GBC_8e1e40ac44704231aa91fcfbbccbd924"/>
              <w:id w:val="144039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17"/>
            <w:gridCol w:w="4542"/>
            <w:gridCol w:w="4430"/>
          </w:tblGrid>
          <w:tr w:rsidR="004F36B1" w:rsidTr="004F36B1">
            <w:tc>
              <w:tcPr>
                <w:tcW w:w="1816" w:type="pct"/>
                <w:shd w:val="clear" w:color="auto" w:fill="auto"/>
                <w:vAlign w:val="center"/>
              </w:tcPr>
              <w:p w:rsidR="004F36B1" w:rsidRDefault="004F36B1" w:rsidP="004F36B1">
                <w:pPr>
                  <w:jc w:val="center"/>
                  <w:rPr>
                    <w:szCs w:val="21"/>
                  </w:rPr>
                </w:pPr>
                <w:r>
                  <w:rPr>
                    <w:rFonts w:hint="eastAsia"/>
                    <w:szCs w:val="21"/>
                  </w:rPr>
                  <w:t>项目</w:t>
                </w:r>
              </w:p>
            </w:tc>
            <w:tc>
              <w:tcPr>
                <w:tcW w:w="1612" w:type="pct"/>
                <w:shd w:val="clear" w:color="auto" w:fill="auto"/>
                <w:vAlign w:val="center"/>
              </w:tcPr>
              <w:p w:rsidR="004F36B1" w:rsidRDefault="004F36B1" w:rsidP="004F36B1">
                <w:pPr>
                  <w:jc w:val="center"/>
                  <w:rPr>
                    <w:szCs w:val="21"/>
                  </w:rPr>
                </w:pPr>
                <w:r>
                  <w:rPr>
                    <w:rFonts w:hint="eastAsia"/>
                    <w:szCs w:val="21"/>
                  </w:rPr>
                  <w:t>期末余额</w:t>
                </w:r>
              </w:p>
            </w:tc>
            <w:tc>
              <w:tcPr>
                <w:tcW w:w="1572" w:type="pct"/>
                <w:shd w:val="clear" w:color="auto" w:fill="auto"/>
                <w:vAlign w:val="center"/>
              </w:tcPr>
              <w:p w:rsidR="004F36B1" w:rsidRDefault="004F36B1" w:rsidP="004F36B1">
                <w:pPr>
                  <w:jc w:val="center"/>
                  <w:rPr>
                    <w:szCs w:val="21"/>
                  </w:rPr>
                </w:pPr>
                <w:r>
                  <w:rPr>
                    <w:rFonts w:hint="eastAsia"/>
                    <w:szCs w:val="21"/>
                  </w:rPr>
                  <w:t>期初余额</w:t>
                </w:r>
              </w:p>
            </w:tc>
          </w:tr>
          <w:sdt>
            <w:sdtPr>
              <w:rPr>
                <w:rFonts w:hint="eastAsia"/>
                <w:szCs w:val="21"/>
              </w:rPr>
              <w:alias w:val="其他流动资产明细"/>
              <w:tag w:val="_TUP_03a79c0b3d284671976e8b90399a3019"/>
              <w:id w:val="14403919"/>
              <w:lock w:val="sdtLocked"/>
            </w:sdtPr>
            <w:sdtContent>
              <w:tr w:rsidR="004F36B1" w:rsidTr="004F36B1">
                <w:sdt>
                  <w:sdtPr>
                    <w:rPr>
                      <w:rFonts w:hint="eastAsia"/>
                      <w:szCs w:val="21"/>
                    </w:rPr>
                    <w:alias w:val="其他流动资产明细-项目"/>
                    <w:tag w:val="_GBC_6b127966bf4d44deb883e628ddfded27"/>
                    <w:id w:val="14403916"/>
                    <w:lock w:val="sdtLocked"/>
                  </w:sdtPr>
                  <w:sdtContent>
                    <w:tc>
                      <w:tcPr>
                        <w:tcW w:w="1816" w:type="pct"/>
                        <w:shd w:val="clear" w:color="auto" w:fill="auto"/>
                      </w:tcPr>
                      <w:p w:rsidR="004F36B1" w:rsidRDefault="004F36B1" w:rsidP="004F36B1">
                        <w:pPr>
                          <w:snapToGrid w:val="0"/>
                          <w:ind w:leftChars="-51" w:left="-107"/>
                          <w:rPr>
                            <w:szCs w:val="21"/>
                          </w:rPr>
                        </w:pPr>
                        <w:r>
                          <w:rPr>
                            <w:rFonts w:hint="eastAsia"/>
                            <w:szCs w:val="21"/>
                          </w:rPr>
                          <w:t>土地塌陷、复原、重整及环保费</w:t>
                        </w:r>
                      </w:p>
                    </w:tc>
                  </w:sdtContent>
                </w:sdt>
                <w:sdt>
                  <w:sdtPr>
                    <w:rPr>
                      <w:rFonts w:hint="eastAsia"/>
                      <w:szCs w:val="21"/>
                    </w:rPr>
                    <w:alias w:val="其他流动资产明细-金额"/>
                    <w:tag w:val="_GBC_7c6ddc351db3462e9e5a9976a6c0c553"/>
                    <w:id w:val="14403917"/>
                    <w:lock w:val="sdtLocked"/>
                  </w:sdtPr>
                  <w:sdtContent>
                    <w:tc>
                      <w:tcPr>
                        <w:tcW w:w="1612" w:type="pct"/>
                        <w:shd w:val="clear" w:color="auto" w:fill="auto"/>
                      </w:tcPr>
                      <w:p w:rsidR="004F36B1" w:rsidRDefault="004F36B1" w:rsidP="004F36B1">
                        <w:pPr>
                          <w:snapToGrid w:val="0"/>
                          <w:jc w:val="right"/>
                          <w:rPr>
                            <w:szCs w:val="21"/>
                          </w:rPr>
                        </w:pPr>
                        <w:r>
                          <w:rPr>
                            <w:rFonts w:hint="eastAsia"/>
                            <w:szCs w:val="21"/>
                          </w:rPr>
                          <w:t>2,005,751</w:t>
                        </w:r>
                      </w:p>
                    </w:tc>
                  </w:sdtContent>
                </w:sdt>
                <w:sdt>
                  <w:sdtPr>
                    <w:rPr>
                      <w:rFonts w:hint="eastAsia"/>
                      <w:szCs w:val="21"/>
                    </w:rPr>
                    <w:alias w:val="其他流动资产明细-金额"/>
                    <w:tag w:val="_GBC_62d4ccc41b734e7cb106d64e3bf5a36c"/>
                    <w:id w:val="14403918"/>
                    <w:lock w:val="sdtLocked"/>
                  </w:sdtPr>
                  <w:sdtContent>
                    <w:tc>
                      <w:tcPr>
                        <w:tcW w:w="1572" w:type="pct"/>
                        <w:shd w:val="clear" w:color="auto" w:fill="auto"/>
                      </w:tcPr>
                      <w:p w:rsidR="004F36B1" w:rsidRDefault="004F36B1" w:rsidP="004F36B1">
                        <w:pPr>
                          <w:snapToGrid w:val="0"/>
                          <w:jc w:val="right"/>
                          <w:rPr>
                            <w:szCs w:val="21"/>
                          </w:rPr>
                        </w:pPr>
                        <w:r>
                          <w:rPr>
                            <w:rFonts w:hint="eastAsia"/>
                            <w:szCs w:val="21"/>
                          </w:rPr>
                          <w:t>2,104,038</w:t>
                        </w:r>
                      </w:p>
                    </w:tc>
                  </w:sdtContent>
                </w:sdt>
              </w:tr>
            </w:sdtContent>
          </w:sdt>
          <w:sdt>
            <w:sdtPr>
              <w:rPr>
                <w:rFonts w:hint="eastAsia"/>
                <w:szCs w:val="21"/>
              </w:rPr>
              <w:alias w:val="其他流动资产明细"/>
              <w:tag w:val="_TUP_03a79c0b3d284671976e8b90399a3019"/>
              <w:id w:val="14403923"/>
              <w:lock w:val="sdtLocked"/>
            </w:sdtPr>
            <w:sdtContent>
              <w:tr w:rsidR="004F36B1" w:rsidTr="004F36B1">
                <w:sdt>
                  <w:sdtPr>
                    <w:rPr>
                      <w:rFonts w:hint="eastAsia"/>
                      <w:szCs w:val="21"/>
                    </w:rPr>
                    <w:alias w:val="其他流动资产明细-项目"/>
                    <w:tag w:val="_GBC_6b127966bf4d44deb883e628ddfded27"/>
                    <w:id w:val="14403920"/>
                    <w:lock w:val="sdtLocked"/>
                  </w:sdtPr>
                  <w:sdtContent>
                    <w:tc>
                      <w:tcPr>
                        <w:tcW w:w="1816" w:type="pct"/>
                        <w:shd w:val="clear" w:color="auto" w:fill="auto"/>
                      </w:tcPr>
                      <w:p w:rsidR="004F36B1" w:rsidRDefault="004F36B1" w:rsidP="004F36B1">
                        <w:pPr>
                          <w:snapToGrid w:val="0"/>
                          <w:ind w:leftChars="-51" w:left="-107"/>
                          <w:rPr>
                            <w:szCs w:val="21"/>
                          </w:rPr>
                        </w:pPr>
                        <w:r>
                          <w:rPr>
                            <w:rFonts w:hint="eastAsia"/>
                            <w:szCs w:val="21"/>
                          </w:rPr>
                          <w:t>待抵扣进项税</w:t>
                        </w:r>
                      </w:p>
                    </w:tc>
                  </w:sdtContent>
                </w:sdt>
                <w:sdt>
                  <w:sdtPr>
                    <w:rPr>
                      <w:rFonts w:hint="eastAsia"/>
                      <w:szCs w:val="21"/>
                    </w:rPr>
                    <w:alias w:val="其他流动资产明细-金额"/>
                    <w:tag w:val="_GBC_7c6ddc351db3462e9e5a9976a6c0c553"/>
                    <w:id w:val="14403921"/>
                    <w:lock w:val="sdtLocked"/>
                  </w:sdtPr>
                  <w:sdtContent>
                    <w:tc>
                      <w:tcPr>
                        <w:tcW w:w="1612" w:type="pct"/>
                        <w:shd w:val="clear" w:color="auto" w:fill="auto"/>
                      </w:tcPr>
                      <w:p w:rsidR="004F36B1" w:rsidRDefault="004F36B1" w:rsidP="004F36B1">
                        <w:pPr>
                          <w:snapToGrid w:val="0"/>
                          <w:jc w:val="right"/>
                          <w:rPr>
                            <w:szCs w:val="21"/>
                          </w:rPr>
                        </w:pPr>
                        <w:r>
                          <w:rPr>
                            <w:rFonts w:hint="eastAsia"/>
                            <w:szCs w:val="21"/>
                          </w:rPr>
                          <w:t>634,947</w:t>
                        </w:r>
                      </w:p>
                    </w:tc>
                  </w:sdtContent>
                </w:sdt>
                <w:sdt>
                  <w:sdtPr>
                    <w:rPr>
                      <w:rFonts w:hint="eastAsia"/>
                      <w:szCs w:val="21"/>
                    </w:rPr>
                    <w:alias w:val="其他流动资产明细-金额"/>
                    <w:tag w:val="_GBC_62d4ccc41b734e7cb106d64e3bf5a36c"/>
                    <w:id w:val="14403922"/>
                    <w:lock w:val="sdtLocked"/>
                  </w:sdtPr>
                  <w:sdtContent>
                    <w:tc>
                      <w:tcPr>
                        <w:tcW w:w="1572" w:type="pct"/>
                        <w:shd w:val="clear" w:color="auto" w:fill="auto"/>
                      </w:tcPr>
                      <w:p w:rsidR="004F36B1" w:rsidRDefault="004F36B1" w:rsidP="004F36B1">
                        <w:pPr>
                          <w:snapToGrid w:val="0"/>
                          <w:jc w:val="right"/>
                          <w:rPr>
                            <w:szCs w:val="21"/>
                          </w:rPr>
                        </w:pPr>
                        <w:r>
                          <w:rPr>
                            <w:rFonts w:hint="eastAsia"/>
                            <w:szCs w:val="21"/>
                          </w:rPr>
                          <w:t>-</w:t>
                        </w:r>
                      </w:p>
                    </w:tc>
                  </w:sdtContent>
                </w:sdt>
              </w:tr>
            </w:sdtContent>
          </w:sdt>
          <w:sdt>
            <w:sdtPr>
              <w:rPr>
                <w:rFonts w:hint="eastAsia"/>
                <w:szCs w:val="21"/>
              </w:rPr>
              <w:alias w:val="其他流动资产明细"/>
              <w:tag w:val="_TUP_03a79c0b3d284671976e8b90399a3019"/>
              <w:id w:val="14403927"/>
              <w:lock w:val="sdtLocked"/>
            </w:sdtPr>
            <w:sdtContent>
              <w:tr w:rsidR="004F36B1" w:rsidTr="004F36B1">
                <w:sdt>
                  <w:sdtPr>
                    <w:rPr>
                      <w:rFonts w:hint="eastAsia"/>
                      <w:szCs w:val="21"/>
                    </w:rPr>
                    <w:alias w:val="其他流动资产明细-项目"/>
                    <w:tag w:val="_GBC_6b127966bf4d44deb883e628ddfded27"/>
                    <w:id w:val="14403924"/>
                    <w:lock w:val="sdtLocked"/>
                  </w:sdtPr>
                  <w:sdtContent>
                    <w:tc>
                      <w:tcPr>
                        <w:tcW w:w="1816" w:type="pct"/>
                        <w:shd w:val="clear" w:color="auto" w:fill="auto"/>
                      </w:tcPr>
                      <w:p w:rsidR="004F36B1" w:rsidRDefault="004F36B1" w:rsidP="004F36B1">
                        <w:pPr>
                          <w:snapToGrid w:val="0"/>
                          <w:ind w:leftChars="-51" w:left="-107"/>
                          <w:rPr>
                            <w:szCs w:val="21"/>
                          </w:rPr>
                        </w:pPr>
                        <w:r>
                          <w:rPr>
                            <w:rFonts w:hint="eastAsia"/>
                            <w:szCs w:val="21"/>
                          </w:rPr>
                          <w:t>环境治理保证金</w:t>
                        </w:r>
                      </w:p>
                    </w:tc>
                  </w:sdtContent>
                </w:sdt>
                <w:sdt>
                  <w:sdtPr>
                    <w:rPr>
                      <w:rFonts w:hint="eastAsia"/>
                      <w:szCs w:val="21"/>
                    </w:rPr>
                    <w:alias w:val="其他流动资产明细-金额"/>
                    <w:tag w:val="_GBC_7c6ddc351db3462e9e5a9976a6c0c553"/>
                    <w:id w:val="14403925"/>
                    <w:lock w:val="sdtLocked"/>
                  </w:sdtPr>
                  <w:sdtContent>
                    <w:tc>
                      <w:tcPr>
                        <w:tcW w:w="1612" w:type="pct"/>
                        <w:shd w:val="clear" w:color="auto" w:fill="auto"/>
                      </w:tcPr>
                      <w:p w:rsidR="004F36B1" w:rsidRDefault="004F36B1" w:rsidP="004F36B1">
                        <w:pPr>
                          <w:snapToGrid w:val="0"/>
                          <w:jc w:val="right"/>
                          <w:rPr>
                            <w:szCs w:val="21"/>
                          </w:rPr>
                        </w:pPr>
                        <w:r>
                          <w:rPr>
                            <w:rFonts w:hint="eastAsia"/>
                            <w:szCs w:val="21"/>
                          </w:rPr>
                          <w:t>173,899</w:t>
                        </w:r>
                      </w:p>
                    </w:tc>
                  </w:sdtContent>
                </w:sdt>
                <w:sdt>
                  <w:sdtPr>
                    <w:rPr>
                      <w:rFonts w:hint="eastAsia"/>
                      <w:szCs w:val="21"/>
                    </w:rPr>
                    <w:alias w:val="其他流动资产明细-金额"/>
                    <w:tag w:val="_GBC_62d4ccc41b734e7cb106d64e3bf5a36c"/>
                    <w:id w:val="14403926"/>
                    <w:lock w:val="sdtLocked"/>
                  </w:sdtPr>
                  <w:sdtContent>
                    <w:tc>
                      <w:tcPr>
                        <w:tcW w:w="1572" w:type="pct"/>
                        <w:shd w:val="clear" w:color="auto" w:fill="auto"/>
                      </w:tcPr>
                      <w:p w:rsidR="004F36B1" w:rsidRDefault="004F36B1" w:rsidP="004F36B1">
                        <w:pPr>
                          <w:snapToGrid w:val="0"/>
                          <w:jc w:val="right"/>
                          <w:rPr>
                            <w:szCs w:val="21"/>
                          </w:rPr>
                        </w:pPr>
                        <w:r>
                          <w:rPr>
                            <w:rFonts w:hint="eastAsia"/>
                            <w:szCs w:val="21"/>
                          </w:rPr>
                          <w:t>1,095,493</w:t>
                        </w:r>
                      </w:p>
                    </w:tc>
                  </w:sdtContent>
                </w:sdt>
              </w:tr>
            </w:sdtContent>
          </w:sdt>
          <w:sdt>
            <w:sdtPr>
              <w:rPr>
                <w:rFonts w:hint="eastAsia"/>
                <w:szCs w:val="21"/>
              </w:rPr>
              <w:alias w:val="其他流动资产明细"/>
              <w:tag w:val="_TUP_03a79c0b3d284671976e8b90399a3019"/>
              <w:id w:val="14403931"/>
              <w:lock w:val="sdtLocked"/>
            </w:sdtPr>
            <w:sdtContent>
              <w:tr w:rsidR="004F36B1" w:rsidTr="004F36B1">
                <w:sdt>
                  <w:sdtPr>
                    <w:rPr>
                      <w:rFonts w:hint="eastAsia"/>
                      <w:szCs w:val="21"/>
                    </w:rPr>
                    <w:alias w:val="其他流动资产明细-项目"/>
                    <w:tag w:val="_GBC_6b127966bf4d44deb883e628ddfded27"/>
                    <w:id w:val="14403928"/>
                    <w:lock w:val="sdtLocked"/>
                  </w:sdtPr>
                  <w:sdtContent>
                    <w:tc>
                      <w:tcPr>
                        <w:tcW w:w="1816" w:type="pct"/>
                        <w:shd w:val="clear" w:color="auto" w:fill="auto"/>
                      </w:tcPr>
                      <w:p w:rsidR="004F36B1" w:rsidRDefault="004F36B1" w:rsidP="004F36B1">
                        <w:pPr>
                          <w:snapToGrid w:val="0"/>
                          <w:ind w:leftChars="-51" w:left="-107"/>
                          <w:rPr>
                            <w:szCs w:val="21"/>
                          </w:rPr>
                        </w:pPr>
                        <w:r>
                          <w:rPr>
                            <w:rFonts w:hint="eastAsia"/>
                            <w:szCs w:val="21"/>
                          </w:rPr>
                          <w:t>特别收益权</w:t>
                        </w:r>
                      </w:p>
                    </w:tc>
                  </w:sdtContent>
                </w:sdt>
                <w:sdt>
                  <w:sdtPr>
                    <w:rPr>
                      <w:rFonts w:hint="eastAsia"/>
                      <w:szCs w:val="21"/>
                    </w:rPr>
                    <w:alias w:val="其他流动资产明细-金额"/>
                    <w:tag w:val="_GBC_7c6ddc351db3462e9e5a9976a6c0c553"/>
                    <w:id w:val="14403929"/>
                    <w:lock w:val="sdtLocked"/>
                  </w:sdtPr>
                  <w:sdtContent>
                    <w:tc>
                      <w:tcPr>
                        <w:tcW w:w="1612" w:type="pct"/>
                        <w:shd w:val="clear" w:color="auto" w:fill="auto"/>
                      </w:tcPr>
                      <w:p w:rsidR="004F36B1" w:rsidRDefault="004F36B1" w:rsidP="004F36B1">
                        <w:pPr>
                          <w:snapToGrid w:val="0"/>
                          <w:jc w:val="right"/>
                          <w:rPr>
                            <w:szCs w:val="21"/>
                          </w:rPr>
                        </w:pPr>
                        <w:r>
                          <w:rPr>
                            <w:rFonts w:hint="eastAsia"/>
                            <w:szCs w:val="21"/>
                          </w:rPr>
                          <w:t>156,460</w:t>
                        </w:r>
                      </w:p>
                    </w:tc>
                  </w:sdtContent>
                </w:sdt>
                <w:sdt>
                  <w:sdtPr>
                    <w:rPr>
                      <w:rFonts w:hint="eastAsia"/>
                      <w:szCs w:val="21"/>
                    </w:rPr>
                    <w:alias w:val="其他流动资产明细-金额"/>
                    <w:tag w:val="_GBC_62d4ccc41b734e7cb106d64e3bf5a36c"/>
                    <w:id w:val="14403930"/>
                    <w:lock w:val="sdtLocked"/>
                  </w:sdtPr>
                  <w:sdtContent>
                    <w:tc>
                      <w:tcPr>
                        <w:tcW w:w="1572" w:type="pct"/>
                        <w:shd w:val="clear" w:color="auto" w:fill="auto"/>
                      </w:tcPr>
                      <w:p w:rsidR="004F36B1" w:rsidRDefault="004F36B1" w:rsidP="004F36B1">
                        <w:pPr>
                          <w:snapToGrid w:val="0"/>
                          <w:jc w:val="right"/>
                          <w:rPr>
                            <w:szCs w:val="21"/>
                          </w:rPr>
                        </w:pPr>
                        <w:r>
                          <w:rPr>
                            <w:rFonts w:hint="eastAsia"/>
                            <w:szCs w:val="21"/>
                          </w:rPr>
                          <w:t>93,083</w:t>
                        </w:r>
                      </w:p>
                    </w:tc>
                  </w:sdtContent>
                </w:sdt>
              </w:tr>
            </w:sdtContent>
          </w:sdt>
          <w:tr w:rsidR="004F36B1" w:rsidTr="004F36B1">
            <w:tc>
              <w:tcPr>
                <w:tcW w:w="1816" w:type="pct"/>
                <w:shd w:val="clear" w:color="auto" w:fill="auto"/>
                <w:vAlign w:val="center"/>
              </w:tcPr>
              <w:p w:rsidR="004F36B1" w:rsidRDefault="004F36B1" w:rsidP="004F36B1">
                <w:pPr>
                  <w:snapToGrid w:val="0"/>
                  <w:ind w:leftChars="-51" w:left="-107"/>
                  <w:jc w:val="center"/>
                  <w:rPr>
                    <w:szCs w:val="21"/>
                  </w:rPr>
                </w:pPr>
                <w:r>
                  <w:rPr>
                    <w:rFonts w:hint="eastAsia"/>
                    <w:szCs w:val="21"/>
                  </w:rPr>
                  <w:t>合计</w:t>
                </w:r>
              </w:p>
            </w:tc>
            <w:sdt>
              <w:sdtPr>
                <w:rPr>
                  <w:rFonts w:hint="eastAsia"/>
                  <w:szCs w:val="21"/>
                </w:rPr>
                <w:alias w:val="其他流动资产"/>
                <w:tag w:val="_GBC_4c9eb70c5e354885af96a792a9fafc70"/>
                <w:id w:val="14403932"/>
                <w:lock w:val="sdtLocked"/>
              </w:sdtPr>
              <w:sdtContent>
                <w:tc>
                  <w:tcPr>
                    <w:tcW w:w="1612" w:type="pct"/>
                    <w:shd w:val="clear" w:color="auto" w:fill="auto"/>
                  </w:tcPr>
                  <w:p w:rsidR="004F36B1" w:rsidRDefault="004F36B1" w:rsidP="004F36B1">
                    <w:pPr>
                      <w:snapToGrid w:val="0"/>
                      <w:jc w:val="right"/>
                      <w:rPr>
                        <w:szCs w:val="21"/>
                      </w:rPr>
                    </w:pPr>
                    <w:r>
                      <w:rPr>
                        <w:szCs w:val="21"/>
                      </w:rPr>
                      <w:t>2,971,057</w:t>
                    </w:r>
                  </w:p>
                </w:tc>
              </w:sdtContent>
            </w:sdt>
            <w:sdt>
              <w:sdtPr>
                <w:rPr>
                  <w:rFonts w:hint="eastAsia"/>
                  <w:szCs w:val="21"/>
                </w:rPr>
                <w:alias w:val="其他流动资产"/>
                <w:tag w:val="_GBC_a4b9bd9b82c94f3eaf7fcff5f107cac5"/>
                <w:id w:val="14403933"/>
                <w:lock w:val="sdtLocked"/>
              </w:sdtPr>
              <w:sdtContent>
                <w:tc>
                  <w:tcPr>
                    <w:tcW w:w="1572" w:type="pct"/>
                    <w:shd w:val="clear" w:color="auto" w:fill="auto"/>
                  </w:tcPr>
                  <w:p w:rsidR="004F36B1" w:rsidRDefault="004F36B1" w:rsidP="004F36B1">
                    <w:pPr>
                      <w:snapToGrid w:val="0"/>
                      <w:jc w:val="right"/>
                      <w:rPr>
                        <w:szCs w:val="21"/>
                      </w:rPr>
                    </w:pPr>
                    <w:r>
                      <w:rPr>
                        <w:szCs w:val="21"/>
                      </w:rPr>
                      <w:t>3,292,614</w:t>
                    </w:r>
                  </w:p>
                </w:tc>
              </w:sdtContent>
            </w:sdt>
          </w:tr>
        </w:tbl>
        <w:p w:rsidR="004F36B1" w:rsidRDefault="004F36B1"/>
        <w:p w:rsidR="006C2310" w:rsidRDefault="0062442B">
          <w:r>
            <w:rPr>
              <w:rFonts w:hint="eastAsia"/>
            </w:rPr>
            <w:t>其他说明</w:t>
          </w:r>
        </w:p>
      </w:sdtContent>
    </w:sdt>
    <w:p w:rsidR="006C2310" w:rsidRDefault="006C2310">
      <w:pPr>
        <w:ind w:right="210"/>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14403969"/>
        <w:lock w:val="sdtLocked"/>
        <w:placeholder>
          <w:docPart w:val="GBC22222222222222222222222222222"/>
        </w:placeholder>
      </w:sdtPr>
      <w:sdtEndPr>
        <w:rPr>
          <w:rFonts w:cstheme="minorBidi" w:hint="default"/>
          <w:kern w:val="2"/>
        </w:rPr>
      </w:sdtEndPr>
      <w:sdtContent>
        <w:p w:rsidR="006C2310" w:rsidRDefault="0062442B" w:rsidP="00C31E10">
          <w:pPr>
            <w:pStyle w:val="4"/>
            <w:numPr>
              <w:ilvl w:val="0"/>
              <w:numId w:val="89"/>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14403936"/>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44039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可供出售金融资产情况"/>
              <w:tag w:val="_GBC_0c768bfe364d45db8622c5b8d2d86d85"/>
              <w:id w:val="144039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411"/>
            <w:gridCol w:w="1803"/>
            <w:gridCol w:w="1781"/>
            <w:gridCol w:w="1734"/>
            <w:gridCol w:w="1714"/>
            <w:gridCol w:w="1736"/>
            <w:gridCol w:w="1756"/>
          </w:tblGrid>
          <w:tr w:rsidR="004F36B1" w:rsidTr="004F36B1">
            <w:trPr>
              <w:cantSplit/>
            </w:trPr>
            <w:tc>
              <w:tcPr>
                <w:tcW w:w="1224" w:type="pct"/>
                <w:vMerge w:val="restart"/>
                <w:shd w:val="clear" w:color="auto" w:fill="auto"/>
                <w:vAlign w:val="center"/>
              </w:tcPr>
              <w:p w:rsidR="004F36B1" w:rsidRDefault="004F36B1" w:rsidP="004F36B1">
                <w:pPr>
                  <w:jc w:val="center"/>
                  <w:rPr>
                    <w:szCs w:val="21"/>
                  </w:rPr>
                </w:pPr>
                <w:r>
                  <w:rPr>
                    <w:rFonts w:hint="eastAsia"/>
                    <w:szCs w:val="21"/>
                  </w:rPr>
                  <w:t>项目</w:t>
                </w:r>
              </w:p>
            </w:tc>
            <w:tc>
              <w:tcPr>
                <w:tcW w:w="1908" w:type="pct"/>
                <w:gridSpan w:val="3"/>
                <w:shd w:val="clear" w:color="auto" w:fill="auto"/>
                <w:vAlign w:val="center"/>
              </w:tcPr>
              <w:p w:rsidR="004F36B1" w:rsidRDefault="004F36B1" w:rsidP="004F36B1">
                <w:pPr>
                  <w:jc w:val="center"/>
                  <w:rPr>
                    <w:szCs w:val="21"/>
                  </w:rPr>
                </w:pPr>
                <w:r>
                  <w:rPr>
                    <w:rFonts w:hint="eastAsia"/>
                    <w:szCs w:val="21"/>
                  </w:rPr>
                  <w:t>期末余额</w:t>
                </w:r>
              </w:p>
            </w:tc>
            <w:tc>
              <w:tcPr>
                <w:tcW w:w="1868" w:type="pct"/>
                <w:gridSpan w:val="3"/>
                <w:shd w:val="clear" w:color="auto" w:fill="auto"/>
                <w:vAlign w:val="center"/>
              </w:tcPr>
              <w:p w:rsidR="004F36B1" w:rsidRDefault="004F36B1" w:rsidP="004F36B1">
                <w:pPr>
                  <w:jc w:val="center"/>
                  <w:rPr>
                    <w:szCs w:val="21"/>
                  </w:rPr>
                </w:pPr>
                <w:r>
                  <w:rPr>
                    <w:rFonts w:hint="eastAsia"/>
                    <w:szCs w:val="21"/>
                  </w:rPr>
                  <w:t>期初余额</w:t>
                </w:r>
              </w:p>
            </w:tc>
          </w:tr>
          <w:tr w:rsidR="004F36B1" w:rsidTr="004F36B1">
            <w:trPr>
              <w:cantSplit/>
            </w:trPr>
            <w:tc>
              <w:tcPr>
                <w:tcW w:w="1224" w:type="pct"/>
                <w:vMerge/>
                <w:tcBorders>
                  <w:bottom w:val="single" w:sz="6" w:space="0" w:color="auto"/>
                </w:tcBorders>
                <w:shd w:val="clear" w:color="auto" w:fill="auto"/>
                <w:vAlign w:val="center"/>
              </w:tcPr>
              <w:p w:rsidR="004F36B1" w:rsidRDefault="004F36B1" w:rsidP="004F36B1">
                <w:pPr>
                  <w:jc w:val="center"/>
                  <w:rPr>
                    <w:szCs w:val="21"/>
                  </w:rPr>
                </w:pPr>
              </w:p>
            </w:tc>
            <w:tc>
              <w:tcPr>
                <w:tcW w:w="647" w:type="pct"/>
                <w:tcBorders>
                  <w:bottom w:val="single" w:sz="6" w:space="0" w:color="auto"/>
                </w:tcBorders>
                <w:shd w:val="clear" w:color="auto" w:fill="auto"/>
                <w:vAlign w:val="center"/>
              </w:tcPr>
              <w:p w:rsidR="004F36B1" w:rsidRDefault="004F36B1" w:rsidP="004F36B1">
                <w:pPr>
                  <w:jc w:val="center"/>
                  <w:rPr>
                    <w:szCs w:val="21"/>
                  </w:rPr>
                </w:pPr>
                <w:r>
                  <w:rPr>
                    <w:rFonts w:hint="eastAsia"/>
                    <w:szCs w:val="21"/>
                  </w:rPr>
                  <w:t>账面余额</w:t>
                </w:r>
              </w:p>
            </w:tc>
            <w:tc>
              <w:tcPr>
                <w:tcW w:w="639" w:type="pct"/>
                <w:tcBorders>
                  <w:bottom w:val="single" w:sz="6" w:space="0" w:color="auto"/>
                </w:tcBorders>
                <w:shd w:val="clear" w:color="auto" w:fill="auto"/>
                <w:vAlign w:val="center"/>
              </w:tcPr>
              <w:p w:rsidR="004F36B1" w:rsidRDefault="004F36B1" w:rsidP="004F36B1">
                <w:pPr>
                  <w:jc w:val="center"/>
                  <w:rPr>
                    <w:szCs w:val="21"/>
                  </w:rPr>
                </w:pPr>
                <w:r>
                  <w:rPr>
                    <w:rFonts w:hint="eastAsia"/>
                    <w:szCs w:val="21"/>
                  </w:rPr>
                  <w:t>减值准备</w:t>
                </w:r>
              </w:p>
            </w:tc>
            <w:tc>
              <w:tcPr>
                <w:tcW w:w="622" w:type="pct"/>
                <w:tcBorders>
                  <w:bottom w:val="single" w:sz="6" w:space="0" w:color="auto"/>
                </w:tcBorders>
                <w:shd w:val="clear" w:color="auto" w:fill="auto"/>
                <w:vAlign w:val="center"/>
              </w:tcPr>
              <w:p w:rsidR="004F36B1" w:rsidRDefault="004F36B1" w:rsidP="004F36B1">
                <w:pPr>
                  <w:jc w:val="center"/>
                  <w:rPr>
                    <w:szCs w:val="21"/>
                  </w:rPr>
                </w:pPr>
                <w:r>
                  <w:rPr>
                    <w:rFonts w:hint="eastAsia"/>
                    <w:szCs w:val="21"/>
                  </w:rPr>
                  <w:t>账面价值</w:t>
                </w:r>
              </w:p>
            </w:tc>
            <w:tc>
              <w:tcPr>
                <w:tcW w:w="615" w:type="pct"/>
                <w:tcBorders>
                  <w:bottom w:val="single" w:sz="6" w:space="0" w:color="auto"/>
                </w:tcBorders>
                <w:shd w:val="clear" w:color="auto" w:fill="auto"/>
                <w:vAlign w:val="center"/>
              </w:tcPr>
              <w:p w:rsidR="004F36B1" w:rsidRDefault="004F36B1" w:rsidP="004F36B1">
                <w:pPr>
                  <w:jc w:val="center"/>
                  <w:rPr>
                    <w:szCs w:val="21"/>
                  </w:rPr>
                </w:pPr>
                <w:r>
                  <w:rPr>
                    <w:rFonts w:hint="eastAsia"/>
                    <w:szCs w:val="21"/>
                  </w:rPr>
                  <w:t>账面余额</w:t>
                </w:r>
              </w:p>
            </w:tc>
            <w:tc>
              <w:tcPr>
                <w:tcW w:w="623" w:type="pct"/>
                <w:tcBorders>
                  <w:bottom w:val="single" w:sz="6" w:space="0" w:color="auto"/>
                </w:tcBorders>
                <w:shd w:val="clear" w:color="auto" w:fill="auto"/>
                <w:vAlign w:val="center"/>
              </w:tcPr>
              <w:p w:rsidR="004F36B1" w:rsidRDefault="004F36B1" w:rsidP="004F36B1">
                <w:pPr>
                  <w:jc w:val="center"/>
                  <w:rPr>
                    <w:szCs w:val="21"/>
                  </w:rPr>
                </w:pPr>
                <w:r>
                  <w:rPr>
                    <w:rFonts w:hint="eastAsia"/>
                    <w:szCs w:val="21"/>
                  </w:rPr>
                  <w:t>减值准备</w:t>
                </w:r>
              </w:p>
            </w:tc>
            <w:tc>
              <w:tcPr>
                <w:tcW w:w="630" w:type="pct"/>
                <w:tcBorders>
                  <w:bottom w:val="single" w:sz="6" w:space="0" w:color="auto"/>
                </w:tcBorders>
                <w:shd w:val="clear" w:color="auto" w:fill="auto"/>
                <w:vAlign w:val="center"/>
              </w:tcPr>
              <w:p w:rsidR="004F36B1" w:rsidRDefault="004F36B1" w:rsidP="004F36B1">
                <w:pPr>
                  <w:jc w:val="center"/>
                  <w:rPr>
                    <w:szCs w:val="21"/>
                  </w:rPr>
                </w:pPr>
                <w:r>
                  <w:rPr>
                    <w:rFonts w:hint="eastAsia"/>
                    <w:szCs w:val="21"/>
                  </w:rPr>
                  <w:t>账面价值</w:t>
                </w:r>
              </w:p>
            </w:tc>
          </w:tr>
          <w:tr w:rsidR="004F36B1" w:rsidTr="004F36B1">
            <w:trPr>
              <w:cantSplit/>
            </w:trPr>
            <w:tc>
              <w:tcPr>
                <w:tcW w:w="1224" w:type="pct"/>
                <w:shd w:val="clear" w:color="auto" w:fill="auto"/>
              </w:tcPr>
              <w:p w:rsidR="004F36B1" w:rsidRDefault="004F36B1" w:rsidP="004F36B1">
                <w:pPr>
                  <w:rPr>
                    <w:szCs w:val="21"/>
                  </w:rPr>
                </w:pPr>
                <w:r>
                  <w:rPr>
                    <w:rFonts w:hint="eastAsia"/>
                    <w:szCs w:val="21"/>
                  </w:rPr>
                  <w:t>可供出售债务工具：</w:t>
                </w:r>
              </w:p>
            </w:tc>
            <w:tc>
              <w:tcPr>
                <w:tcW w:w="647" w:type="pct"/>
                <w:shd w:val="clear" w:color="auto" w:fill="auto"/>
              </w:tcPr>
              <w:p w:rsidR="004F36B1" w:rsidRDefault="00E56D7A" w:rsidP="004F36B1">
                <w:pPr>
                  <w:jc w:val="right"/>
                  <w:rPr>
                    <w:szCs w:val="21"/>
                  </w:rPr>
                </w:pPr>
                <w:sdt>
                  <w:sdtPr>
                    <w:rPr>
                      <w:szCs w:val="21"/>
                    </w:rPr>
                    <w:alias w:val="可供出售债务工具账面余额"/>
                    <w:tag w:val="_GBC_35aa7a17f2144c8f8e1902dca50adee2"/>
                    <w:id w:val="14403939"/>
                    <w:lock w:val="sdtLocked"/>
                    <w:showingPlcHdr/>
                  </w:sdtPr>
                  <w:sdtContent>
                    <w:r w:rsidR="004F36B1">
                      <w:rPr>
                        <w:rFonts w:hint="eastAsia"/>
                        <w:color w:val="333399"/>
                        <w:szCs w:val="21"/>
                      </w:rPr>
                      <w:t xml:space="preserve">　</w:t>
                    </w:r>
                  </w:sdtContent>
                </w:sdt>
              </w:p>
            </w:tc>
            <w:tc>
              <w:tcPr>
                <w:tcW w:w="639" w:type="pct"/>
                <w:shd w:val="clear" w:color="auto" w:fill="auto"/>
              </w:tcPr>
              <w:p w:rsidR="004F36B1" w:rsidRDefault="00E56D7A" w:rsidP="004F36B1">
                <w:pPr>
                  <w:jc w:val="right"/>
                  <w:rPr>
                    <w:szCs w:val="21"/>
                  </w:rPr>
                </w:pPr>
                <w:sdt>
                  <w:sdtPr>
                    <w:rPr>
                      <w:szCs w:val="21"/>
                    </w:rPr>
                    <w:alias w:val="可供出售债务工具减值准备"/>
                    <w:tag w:val="_GBC_ad70e36f5de244c7998ee6539d8e21b9"/>
                    <w:id w:val="14403940"/>
                    <w:lock w:val="sdtLocked"/>
                    <w:showingPlcHdr/>
                  </w:sdtPr>
                  <w:sdtContent>
                    <w:r w:rsidR="004F36B1">
                      <w:rPr>
                        <w:rFonts w:hint="eastAsia"/>
                        <w:color w:val="333399"/>
                        <w:szCs w:val="21"/>
                      </w:rPr>
                      <w:t xml:space="preserve">　</w:t>
                    </w:r>
                  </w:sdtContent>
                </w:sdt>
              </w:p>
            </w:tc>
            <w:tc>
              <w:tcPr>
                <w:tcW w:w="622" w:type="pct"/>
                <w:shd w:val="clear" w:color="auto" w:fill="auto"/>
              </w:tcPr>
              <w:p w:rsidR="004F36B1" w:rsidRDefault="00E56D7A" w:rsidP="004F36B1">
                <w:pPr>
                  <w:jc w:val="right"/>
                  <w:rPr>
                    <w:szCs w:val="21"/>
                  </w:rPr>
                </w:pPr>
                <w:sdt>
                  <w:sdtPr>
                    <w:rPr>
                      <w:szCs w:val="21"/>
                    </w:rPr>
                    <w:alias w:val="可供出售债务工具账面价值"/>
                    <w:tag w:val="_GBC_a590681d16904534826e09b0de33637f"/>
                    <w:id w:val="14403941"/>
                    <w:lock w:val="sdtLocked"/>
                    <w:showingPlcHdr/>
                  </w:sdtPr>
                  <w:sdtContent>
                    <w:r w:rsidR="004F36B1">
                      <w:rPr>
                        <w:rFonts w:hint="eastAsia"/>
                        <w:color w:val="333399"/>
                        <w:szCs w:val="21"/>
                      </w:rPr>
                      <w:t xml:space="preserve">　</w:t>
                    </w:r>
                  </w:sdtContent>
                </w:sdt>
              </w:p>
            </w:tc>
            <w:tc>
              <w:tcPr>
                <w:tcW w:w="615" w:type="pct"/>
                <w:shd w:val="clear" w:color="auto" w:fill="auto"/>
              </w:tcPr>
              <w:p w:rsidR="004F36B1" w:rsidRDefault="00E56D7A" w:rsidP="004F36B1">
                <w:pPr>
                  <w:jc w:val="right"/>
                  <w:rPr>
                    <w:szCs w:val="21"/>
                  </w:rPr>
                </w:pPr>
                <w:sdt>
                  <w:sdtPr>
                    <w:rPr>
                      <w:szCs w:val="21"/>
                    </w:rPr>
                    <w:alias w:val="可供出售债务工具账面余额"/>
                    <w:tag w:val="_GBC_e4e89053bc4548948a95d4058f1c97e7"/>
                    <w:id w:val="14403942"/>
                    <w:lock w:val="sdtLocked"/>
                    <w:showingPlcHdr/>
                  </w:sdtPr>
                  <w:sdtContent>
                    <w:r w:rsidR="004F36B1">
                      <w:rPr>
                        <w:rFonts w:hint="eastAsia"/>
                        <w:color w:val="333399"/>
                        <w:szCs w:val="21"/>
                      </w:rPr>
                      <w:t xml:space="preserve">　</w:t>
                    </w:r>
                  </w:sdtContent>
                </w:sdt>
              </w:p>
            </w:tc>
            <w:tc>
              <w:tcPr>
                <w:tcW w:w="623" w:type="pct"/>
                <w:shd w:val="clear" w:color="auto" w:fill="auto"/>
              </w:tcPr>
              <w:p w:rsidR="004F36B1" w:rsidRDefault="00E56D7A" w:rsidP="004F36B1">
                <w:pPr>
                  <w:jc w:val="right"/>
                  <w:rPr>
                    <w:szCs w:val="21"/>
                  </w:rPr>
                </w:pPr>
                <w:sdt>
                  <w:sdtPr>
                    <w:rPr>
                      <w:szCs w:val="21"/>
                    </w:rPr>
                    <w:alias w:val="可供出售债务工具减值准备"/>
                    <w:tag w:val="_GBC_e9b42136c7de4c12a236519014da89ac"/>
                    <w:id w:val="14403943"/>
                    <w:lock w:val="sdtLocked"/>
                    <w:showingPlcHdr/>
                  </w:sdtPr>
                  <w:sdtContent>
                    <w:r w:rsidR="004F36B1">
                      <w:rPr>
                        <w:rFonts w:hint="eastAsia"/>
                        <w:color w:val="333399"/>
                        <w:szCs w:val="21"/>
                      </w:rPr>
                      <w:t xml:space="preserve">　</w:t>
                    </w:r>
                  </w:sdtContent>
                </w:sdt>
              </w:p>
            </w:tc>
            <w:tc>
              <w:tcPr>
                <w:tcW w:w="630" w:type="pct"/>
                <w:shd w:val="clear" w:color="auto" w:fill="auto"/>
              </w:tcPr>
              <w:p w:rsidR="004F36B1" w:rsidRDefault="00E56D7A" w:rsidP="004F36B1">
                <w:pPr>
                  <w:jc w:val="right"/>
                  <w:rPr>
                    <w:szCs w:val="21"/>
                  </w:rPr>
                </w:pPr>
                <w:sdt>
                  <w:sdtPr>
                    <w:rPr>
                      <w:szCs w:val="21"/>
                    </w:rPr>
                    <w:alias w:val="可供出售债务工具账面价值"/>
                    <w:tag w:val="_GBC_edc001161d6448eea6ff24e96a68130f"/>
                    <w:id w:val="14403944"/>
                    <w:lock w:val="sdtLocked"/>
                    <w:showingPlcHdr/>
                  </w:sdtPr>
                  <w:sdtContent>
                    <w:r w:rsidR="004F36B1">
                      <w:rPr>
                        <w:rFonts w:hint="eastAsia"/>
                        <w:color w:val="333399"/>
                        <w:szCs w:val="21"/>
                      </w:rPr>
                      <w:t xml:space="preserve">　</w:t>
                    </w:r>
                  </w:sdtContent>
                </w:sdt>
              </w:p>
            </w:tc>
          </w:tr>
          <w:tr w:rsidR="004F36B1" w:rsidTr="004F36B1">
            <w:trPr>
              <w:cantSplit/>
            </w:trPr>
            <w:tc>
              <w:tcPr>
                <w:tcW w:w="1224" w:type="pct"/>
                <w:shd w:val="clear" w:color="auto" w:fill="auto"/>
              </w:tcPr>
              <w:p w:rsidR="004F36B1" w:rsidRDefault="004F36B1" w:rsidP="004F36B1">
                <w:pPr>
                  <w:rPr>
                    <w:szCs w:val="21"/>
                  </w:rPr>
                </w:pPr>
                <w:r>
                  <w:rPr>
                    <w:rFonts w:hint="eastAsia"/>
                    <w:szCs w:val="21"/>
                  </w:rPr>
                  <w:t>可供出售权益工具：</w:t>
                </w:r>
              </w:p>
            </w:tc>
            <w:tc>
              <w:tcPr>
                <w:tcW w:w="647" w:type="pct"/>
                <w:shd w:val="clear" w:color="auto" w:fill="auto"/>
              </w:tcPr>
              <w:p w:rsidR="004F36B1" w:rsidRDefault="00E56D7A" w:rsidP="004F36B1">
                <w:pPr>
                  <w:jc w:val="right"/>
                  <w:rPr>
                    <w:szCs w:val="21"/>
                  </w:rPr>
                </w:pPr>
                <w:sdt>
                  <w:sdtPr>
                    <w:rPr>
                      <w:szCs w:val="21"/>
                    </w:rPr>
                    <w:alias w:val="可供出售权益工具账面余额"/>
                    <w:tag w:val="_GBC_c8d9befa4e0e4bcab378f4f087196cef"/>
                    <w:id w:val="14403945"/>
                    <w:lock w:val="sdtLocked"/>
                  </w:sdtPr>
                  <w:sdtContent>
                    <w:r w:rsidR="004F36B1">
                      <w:rPr>
                        <w:szCs w:val="21"/>
                      </w:rPr>
                      <w:t>2,624,409</w:t>
                    </w:r>
                  </w:sdtContent>
                </w:sdt>
              </w:p>
            </w:tc>
            <w:tc>
              <w:tcPr>
                <w:tcW w:w="639" w:type="pct"/>
                <w:shd w:val="clear" w:color="auto" w:fill="auto"/>
              </w:tcPr>
              <w:p w:rsidR="004F36B1" w:rsidRDefault="00E56D7A" w:rsidP="004F36B1">
                <w:pPr>
                  <w:jc w:val="right"/>
                  <w:rPr>
                    <w:szCs w:val="21"/>
                  </w:rPr>
                </w:pPr>
                <w:sdt>
                  <w:sdtPr>
                    <w:rPr>
                      <w:szCs w:val="21"/>
                    </w:rPr>
                    <w:alias w:val="可供出售权益工具减值准备"/>
                    <w:tag w:val="_GBC_352fc109641447ef992e7ae1cb790c6c"/>
                    <w:id w:val="14403946"/>
                    <w:lock w:val="sdtLocked"/>
                  </w:sdtPr>
                  <w:sdtContent>
                    <w:r w:rsidR="004F36B1">
                      <w:rPr>
                        <w:szCs w:val="21"/>
                      </w:rPr>
                      <w:t>406</w:t>
                    </w:r>
                  </w:sdtContent>
                </w:sdt>
              </w:p>
            </w:tc>
            <w:tc>
              <w:tcPr>
                <w:tcW w:w="622" w:type="pct"/>
                <w:shd w:val="clear" w:color="auto" w:fill="auto"/>
              </w:tcPr>
              <w:p w:rsidR="004F36B1" w:rsidRDefault="00E56D7A" w:rsidP="004F36B1">
                <w:pPr>
                  <w:jc w:val="right"/>
                  <w:rPr>
                    <w:szCs w:val="21"/>
                  </w:rPr>
                </w:pPr>
                <w:sdt>
                  <w:sdtPr>
                    <w:rPr>
                      <w:szCs w:val="21"/>
                    </w:rPr>
                    <w:alias w:val="可供出售权益工具账面价值"/>
                    <w:tag w:val="_GBC_7ae62ab8785849d180a3e864a36f96ec"/>
                    <w:id w:val="14403947"/>
                    <w:lock w:val="sdtLocked"/>
                  </w:sdtPr>
                  <w:sdtContent>
                    <w:r w:rsidR="004F36B1">
                      <w:rPr>
                        <w:szCs w:val="21"/>
                      </w:rPr>
                      <w:t>2,624,003</w:t>
                    </w:r>
                  </w:sdtContent>
                </w:sdt>
              </w:p>
            </w:tc>
            <w:tc>
              <w:tcPr>
                <w:tcW w:w="615" w:type="pct"/>
                <w:shd w:val="clear" w:color="auto" w:fill="auto"/>
              </w:tcPr>
              <w:p w:rsidR="004F36B1" w:rsidRDefault="00E56D7A" w:rsidP="004F36B1">
                <w:pPr>
                  <w:jc w:val="right"/>
                  <w:rPr>
                    <w:szCs w:val="21"/>
                  </w:rPr>
                </w:pPr>
                <w:sdt>
                  <w:sdtPr>
                    <w:rPr>
                      <w:szCs w:val="21"/>
                    </w:rPr>
                    <w:alias w:val="可供出售权益工具账面余额"/>
                    <w:tag w:val="_GBC_7a0d1c1e63454434a82d47df1db6e951"/>
                    <w:id w:val="14403948"/>
                    <w:lock w:val="sdtLocked"/>
                  </w:sdtPr>
                  <w:sdtContent>
                    <w:r w:rsidR="004F36B1">
                      <w:rPr>
                        <w:szCs w:val="21"/>
                      </w:rPr>
                      <w:t>945,086</w:t>
                    </w:r>
                  </w:sdtContent>
                </w:sdt>
              </w:p>
            </w:tc>
            <w:tc>
              <w:tcPr>
                <w:tcW w:w="623" w:type="pct"/>
                <w:shd w:val="clear" w:color="auto" w:fill="auto"/>
              </w:tcPr>
              <w:p w:rsidR="004F36B1" w:rsidRDefault="00E56D7A" w:rsidP="004F36B1">
                <w:pPr>
                  <w:jc w:val="right"/>
                  <w:rPr>
                    <w:szCs w:val="21"/>
                  </w:rPr>
                </w:pPr>
                <w:sdt>
                  <w:sdtPr>
                    <w:rPr>
                      <w:szCs w:val="21"/>
                    </w:rPr>
                    <w:alias w:val="可供出售权益工具减值准备"/>
                    <w:tag w:val="_GBC_a6c17a459598426bb7813256cb64ebd9"/>
                    <w:id w:val="14403949"/>
                    <w:lock w:val="sdtLocked"/>
                  </w:sdtPr>
                  <w:sdtContent>
                    <w:r w:rsidR="004F36B1">
                      <w:rPr>
                        <w:szCs w:val="21"/>
                      </w:rPr>
                      <w:t>676</w:t>
                    </w:r>
                  </w:sdtContent>
                </w:sdt>
              </w:p>
            </w:tc>
            <w:tc>
              <w:tcPr>
                <w:tcW w:w="630" w:type="pct"/>
                <w:shd w:val="clear" w:color="auto" w:fill="auto"/>
              </w:tcPr>
              <w:p w:rsidR="004F36B1" w:rsidRDefault="00E56D7A" w:rsidP="004F36B1">
                <w:pPr>
                  <w:jc w:val="right"/>
                  <w:rPr>
                    <w:szCs w:val="21"/>
                  </w:rPr>
                </w:pPr>
                <w:sdt>
                  <w:sdtPr>
                    <w:rPr>
                      <w:szCs w:val="21"/>
                    </w:rPr>
                    <w:alias w:val="可供出售权益工具账面价值"/>
                    <w:tag w:val="_GBC_120271bc064148edb4d280a125a7b42f"/>
                    <w:id w:val="14403950"/>
                    <w:lock w:val="sdtLocked"/>
                  </w:sdtPr>
                  <w:sdtContent>
                    <w:r w:rsidR="004F36B1">
                      <w:rPr>
                        <w:szCs w:val="21"/>
                      </w:rPr>
                      <w:t>944,410</w:t>
                    </w:r>
                  </w:sdtContent>
                </w:sdt>
              </w:p>
            </w:tc>
          </w:tr>
          <w:tr w:rsidR="004F36B1" w:rsidTr="004F36B1">
            <w:trPr>
              <w:cantSplit/>
            </w:trPr>
            <w:tc>
              <w:tcPr>
                <w:tcW w:w="1224" w:type="pct"/>
                <w:shd w:val="clear" w:color="auto" w:fill="auto"/>
              </w:tcPr>
              <w:p w:rsidR="004F36B1" w:rsidRDefault="004F36B1" w:rsidP="004F36B1">
                <w:pPr>
                  <w:rPr>
                    <w:szCs w:val="21"/>
                  </w:rPr>
                </w:pPr>
                <w:r>
                  <w:rPr>
                    <w:rFonts w:hint="eastAsia"/>
                    <w:szCs w:val="21"/>
                  </w:rPr>
                  <w:t xml:space="preserve">   按公允价值计量的</w:t>
                </w:r>
              </w:p>
            </w:tc>
            <w:tc>
              <w:tcPr>
                <w:tcW w:w="647" w:type="pct"/>
                <w:shd w:val="clear" w:color="auto" w:fill="auto"/>
              </w:tcPr>
              <w:p w:rsidR="004F36B1" w:rsidRDefault="00E56D7A" w:rsidP="004F36B1">
                <w:pPr>
                  <w:jc w:val="right"/>
                  <w:rPr>
                    <w:szCs w:val="21"/>
                  </w:rPr>
                </w:pPr>
                <w:sdt>
                  <w:sdtPr>
                    <w:rPr>
                      <w:szCs w:val="21"/>
                    </w:rPr>
                    <w:alias w:val="按公允价值计量的可供出售权益工具账面余额"/>
                    <w:tag w:val="_GBC_345438daf8c443a79e1657e9ef41aa12"/>
                    <w:id w:val="14403951"/>
                    <w:lock w:val="sdtLocked"/>
                  </w:sdtPr>
                  <w:sdtContent>
                    <w:r w:rsidR="004F36B1">
                      <w:rPr>
                        <w:szCs w:val="21"/>
                      </w:rPr>
                      <w:t>2,486,913</w:t>
                    </w:r>
                  </w:sdtContent>
                </w:sdt>
              </w:p>
            </w:tc>
            <w:tc>
              <w:tcPr>
                <w:tcW w:w="639" w:type="pct"/>
                <w:shd w:val="clear" w:color="auto" w:fill="auto"/>
              </w:tcPr>
              <w:p w:rsidR="004F36B1" w:rsidRDefault="00E56D7A" w:rsidP="004F36B1">
                <w:pPr>
                  <w:jc w:val="right"/>
                  <w:rPr>
                    <w:szCs w:val="21"/>
                  </w:rPr>
                </w:pPr>
                <w:sdt>
                  <w:sdtPr>
                    <w:rPr>
                      <w:szCs w:val="21"/>
                    </w:rPr>
                    <w:alias w:val="按公允价值计量的可供出售权益工具减值准备"/>
                    <w:tag w:val="_GBC_0d6ef729f0a34d1782da47b1eb3e0edc"/>
                    <w:id w:val="14403952"/>
                    <w:lock w:val="sdtLocked"/>
                  </w:sdtPr>
                  <w:sdtContent/>
                </w:sdt>
              </w:p>
            </w:tc>
            <w:tc>
              <w:tcPr>
                <w:tcW w:w="622" w:type="pct"/>
                <w:shd w:val="clear" w:color="auto" w:fill="auto"/>
              </w:tcPr>
              <w:p w:rsidR="004F36B1" w:rsidRDefault="00E56D7A" w:rsidP="004F36B1">
                <w:pPr>
                  <w:jc w:val="right"/>
                  <w:rPr>
                    <w:szCs w:val="21"/>
                  </w:rPr>
                </w:pPr>
                <w:sdt>
                  <w:sdtPr>
                    <w:rPr>
                      <w:szCs w:val="21"/>
                    </w:rPr>
                    <w:alias w:val="按公允价值计量的可供出售权益工具账面价值"/>
                    <w:tag w:val="_GBC_40600def9f3045fdb80010e5171dd370"/>
                    <w:id w:val="14403953"/>
                    <w:lock w:val="sdtLocked"/>
                  </w:sdtPr>
                  <w:sdtContent>
                    <w:r w:rsidR="004F36B1">
                      <w:rPr>
                        <w:szCs w:val="21"/>
                      </w:rPr>
                      <w:t>2,486,913</w:t>
                    </w:r>
                  </w:sdtContent>
                </w:sdt>
              </w:p>
            </w:tc>
            <w:tc>
              <w:tcPr>
                <w:tcW w:w="615" w:type="pct"/>
                <w:shd w:val="clear" w:color="auto" w:fill="auto"/>
              </w:tcPr>
              <w:p w:rsidR="004F36B1" w:rsidRDefault="00E56D7A" w:rsidP="004F36B1">
                <w:pPr>
                  <w:jc w:val="right"/>
                  <w:rPr>
                    <w:szCs w:val="21"/>
                  </w:rPr>
                </w:pPr>
                <w:sdt>
                  <w:sdtPr>
                    <w:rPr>
                      <w:szCs w:val="21"/>
                    </w:rPr>
                    <w:alias w:val="按公允价值计量的可供出售权益工具账面余额"/>
                    <w:tag w:val="_GBC_ff91cd7deb9b40a8bb5ff5f5fa01f0f0"/>
                    <w:id w:val="14403954"/>
                    <w:lock w:val="sdtLocked"/>
                  </w:sdtPr>
                  <w:sdtContent>
                    <w:r w:rsidR="004F36B1">
                      <w:rPr>
                        <w:szCs w:val="21"/>
                      </w:rPr>
                      <w:t>798,331</w:t>
                    </w:r>
                  </w:sdtContent>
                </w:sdt>
              </w:p>
            </w:tc>
            <w:tc>
              <w:tcPr>
                <w:tcW w:w="623" w:type="pct"/>
                <w:shd w:val="clear" w:color="auto" w:fill="auto"/>
              </w:tcPr>
              <w:p w:rsidR="004F36B1" w:rsidRDefault="00E56D7A" w:rsidP="004F36B1">
                <w:pPr>
                  <w:jc w:val="right"/>
                  <w:rPr>
                    <w:szCs w:val="21"/>
                  </w:rPr>
                </w:pPr>
                <w:sdt>
                  <w:sdtPr>
                    <w:rPr>
                      <w:szCs w:val="21"/>
                    </w:rPr>
                    <w:alias w:val="按公允价值计量的可供出售权益工具减值准备"/>
                    <w:tag w:val="_GBC_a34abf3fcd0e486e9cdd66ac68da7a1d"/>
                    <w:id w:val="14403955"/>
                    <w:lock w:val="sdtLocked"/>
                  </w:sdtPr>
                  <w:sdtContent>
                    <w:r w:rsidR="004F36B1">
                      <w:rPr>
                        <w:szCs w:val="21"/>
                      </w:rPr>
                      <w:t>-</w:t>
                    </w:r>
                  </w:sdtContent>
                </w:sdt>
              </w:p>
            </w:tc>
            <w:tc>
              <w:tcPr>
                <w:tcW w:w="630" w:type="pct"/>
                <w:shd w:val="clear" w:color="auto" w:fill="auto"/>
              </w:tcPr>
              <w:p w:rsidR="004F36B1" w:rsidRDefault="00E56D7A" w:rsidP="004F36B1">
                <w:pPr>
                  <w:jc w:val="right"/>
                  <w:rPr>
                    <w:szCs w:val="21"/>
                  </w:rPr>
                </w:pPr>
                <w:sdt>
                  <w:sdtPr>
                    <w:rPr>
                      <w:szCs w:val="21"/>
                    </w:rPr>
                    <w:alias w:val="按公允价值计量的可供出售权益工具账面价值"/>
                    <w:tag w:val="_GBC_27ef4c34401b42f2bc295f3e431252f1"/>
                    <w:id w:val="14403956"/>
                    <w:lock w:val="sdtLocked"/>
                  </w:sdtPr>
                  <w:sdtContent>
                    <w:r w:rsidR="004F36B1">
                      <w:rPr>
                        <w:szCs w:val="21"/>
                      </w:rPr>
                      <w:t>798,331</w:t>
                    </w:r>
                  </w:sdtContent>
                </w:sdt>
              </w:p>
            </w:tc>
          </w:tr>
          <w:tr w:rsidR="004F36B1" w:rsidTr="004F36B1">
            <w:trPr>
              <w:cantSplit/>
            </w:trPr>
            <w:tc>
              <w:tcPr>
                <w:tcW w:w="1224" w:type="pct"/>
                <w:tcBorders>
                  <w:bottom w:val="single" w:sz="6" w:space="0" w:color="auto"/>
                </w:tcBorders>
                <w:shd w:val="clear" w:color="auto" w:fill="auto"/>
              </w:tcPr>
              <w:p w:rsidR="004F36B1" w:rsidRDefault="004F36B1" w:rsidP="004F36B1">
                <w:pPr>
                  <w:ind w:firstLineChars="150" w:firstLine="315"/>
                  <w:rPr>
                    <w:szCs w:val="21"/>
                  </w:rPr>
                </w:pPr>
                <w:r>
                  <w:rPr>
                    <w:rFonts w:hint="eastAsia"/>
                    <w:szCs w:val="21"/>
                  </w:rPr>
                  <w:t>按成本计量的</w:t>
                </w:r>
              </w:p>
            </w:tc>
            <w:tc>
              <w:tcPr>
                <w:tcW w:w="647" w:type="pct"/>
                <w:shd w:val="clear" w:color="auto" w:fill="auto"/>
              </w:tcPr>
              <w:p w:rsidR="004F36B1" w:rsidRDefault="00E56D7A" w:rsidP="004F36B1">
                <w:pPr>
                  <w:jc w:val="right"/>
                  <w:rPr>
                    <w:szCs w:val="21"/>
                  </w:rPr>
                </w:pPr>
                <w:sdt>
                  <w:sdtPr>
                    <w:rPr>
                      <w:szCs w:val="21"/>
                    </w:rPr>
                    <w:alias w:val="按成本计量的可供出售权益工具账面余额"/>
                    <w:tag w:val="_GBC_0600b46b4743409eb18e668e23c0d350"/>
                    <w:id w:val="14403957"/>
                    <w:lock w:val="sdtLocked"/>
                  </w:sdtPr>
                  <w:sdtContent>
                    <w:r w:rsidR="004F36B1">
                      <w:rPr>
                        <w:szCs w:val="21"/>
                      </w:rPr>
                      <w:t>137,496</w:t>
                    </w:r>
                  </w:sdtContent>
                </w:sdt>
              </w:p>
            </w:tc>
            <w:tc>
              <w:tcPr>
                <w:tcW w:w="639" w:type="pct"/>
                <w:shd w:val="clear" w:color="auto" w:fill="auto"/>
              </w:tcPr>
              <w:p w:rsidR="004F36B1" w:rsidRDefault="00E56D7A" w:rsidP="004F36B1">
                <w:pPr>
                  <w:jc w:val="right"/>
                  <w:rPr>
                    <w:szCs w:val="21"/>
                  </w:rPr>
                </w:pPr>
                <w:sdt>
                  <w:sdtPr>
                    <w:rPr>
                      <w:szCs w:val="21"/>
                    </w:rPr>
                    <w:alias w:val="按成本计量的可供出售权益工具减值准备"/>
                    <w:tag w:val="_GBC_ee2ad43dd60c4ffb85f328f698e5f9e4"/>
                    <w:id w:val="14403958"/>
                    <w:lock w:val="sdtLocked"/>
                  </w:sdtPr>
                  <w:sdtContent>
                    <w:r w:rsidR="004F36B1">
                      <w:rPr>
                        <w:szCs w:val="21"/>
                      </w:rPr>
                      <w:t>406</w:t>
                    </w:r>
                  </w:sdtContent>
                </w:sdt>
              </w:p>
            </w:tc>
            <w:tc>
              <w:tcPr>
                <w:tcW w:w="622" w:type="pct"/>
                <w:shd w:val="clear" w:color="auto" w:fill="auto"/>
              </w:tcPr>
              <w:p w:rsidR="004F36B1" w:rsidRDefault="00E56D7A" w:rsidP="004F36B1">
                <w:pPr>
                  <w:jc w:val="right"/>
                  <w:rPr>
                    <w:szCs w:val="21"/>
                  </w:rPr>
                </w:pPr>
                <w:sdt>
                  <w:sdtPr>
                    <w:rPr>
                      <w:szCs w:val="21"/>
                    </w:rPr>
                    <w:alias w:val="按成本计量的可供出售权益工具账面价值"/>
                    <w:tag w:val="_GBC_7360b7e416ab40dbb1af5c21c9620d4a"/>
                    <w:id w:val="14403959"/>
                    <w:lock w:val="sdtLocked"/>
                  </w:sdtPr>
                  <w:sdtContent>
                    <w:r w:rsidR="004F36B1">
                      <w:rPr>
                        <w:szCs w:val="21"/>
                      </w:rPr>
                      <w:t>137,090</w:t>
                    </w:r>
                  </w:sdtContent>
                </w:sdt>
              </w:p>
            </w:tc>
            <w:tc>
              <w:tcPr>
                <w:tcW w:w="615" w:type="pct"/>
                <w:shd w:val="clear" w:color="auto" w:fill="auto"/>
              </w:tcPr>
              <w:p w:rsidR="004F36B1" w:rsidRDefault="00E56D7A" w:rsidP="004F36B1">
                <w:pPr>
                  <w:jc w:val="right"/>
                  <w:rPr>
                    <w:szCs w:val="21"/>
                  </w:rPr>
                </w:pPr>
                <w:sdt>
                  <w:sdtPr>
                    <w:rPr>
                      <w:szCs w:val="21"/>
                    </w:rPr>
                    <w:alias w:val="按成本计量的可供出售权益工具账面余额"/>
                    <w:tag w:val="_GBC_f0f4090794fe4ae8899f4b35e09dad8d"/>
                    <w:id w:val="14403960"/>
                    <w:lock w:val="sdtLocked"/>
                  </w:sdtPr>
                  <w:sdtContent>
                    <w:r w:rsidR="004F36B1">
                      <w:rPr>
                        <w:szCs w:val="21"/>
                      </w:rPr>
                      <w:t>146,755</w:t>
                    </w:r>
                  </w:sdtContent>
                </w:sdt>
              </w:p>
            </w:tc>
            <w:tc>
              <w:tcPr>
                <w:tcW w:w="623" w:type="pct"/>
                <w:shd w:val="clear" w:color="auto" w:fill="auto"/>
              </w:tcPr>
              <w:p w:rsidR="004F36B1" w:rsidRDefault="00E56D7A" w:rsidP="004F36B1">
                <w:pPr>
                  <w:jc w:val="right"/>
                  <w:rPr>
                    <w:szCs w:val="21"/>
                  </w:rPr>
                </w:pPr>
                <w:sdt>
                  <w:sdtPr>
                    <w:rPr>
                      <w:szCs w:val="21"/>
                    </w:rPr>
                    <w:alias w:val="按成本计量的可供出售权益工具减值准备"/>
                    <w:tag w:val="_GBC_bb3e7ef2ca564812af157f4361124de8"/>
                    <w:id w:val="14403961"/>
                    <w:lock w:val="sdtLocked"/>
                  </w:sdtPr>
                  <w:sdtContent>
                    <w:r w:rsidR="004F36B1">
                      <w:rPr>
                        <w:szCs w:val="21"/>
                      </w:rPr>
                      <w:t>676</w:t>
                    </w:r>
                  </w:sdtContent>
                </w:sdt>
              </w:p>
            </w:tc>
            <w:tc>
              <w:tcPr>
                <w:tcW w:w="630" w:type="pct"/>
                <w:shd w:val="clear" w:color="auto" w:fill="auto"/>
              </w:tcPr>
              <w:p w:rsidR="004F36B1" w:rsidRDefault="00E56D7A" w:rsidP="004F36B1">
                <w:pPr>
                  <w:jc w:val="right"/>
                  <w:rPr>
                    <w:szCs w:val="21"/>
                  </w:rPr>
                </w:pPr>
                <w:sdt>
                  <w:sdtPr>
                    <w:rPr>
                      <w:szCs w:val="21"/>
                    </w:rPr>
                    <w:alias w:val="按成本计量的可供出售权益工具账面价值"/>
                    <w:tag w:val="_GBC_b820169b2e6e4f24b17c865ed2f4d246"/>
                    <w:id w:val="14403962"/>
                    <w:lock w:val="sdtLocked"/>
                  </w:sdtPr>
                  <w:sdtContent>
                    <w:r w:rsidR="004F36B1">
                      <w:rPr>
                        <w:szCs w:val="21"/>
                      </w:rPr>
                      <w:t>146,079</w:t>
                    </w:r>
                  </w:sdtContent>
                </w:sdt>
              </w:p>
            </w:tc>
          </w:tr>
          <w:tr w:rsidR="004F36B1" w:rsidTr="004F36B1">
            <w:trPr>
              <w:cantSplit/>
            </w:trPr>
            <w:tc>
              <w:tcPr>
                <w:tcW w:w="1224" w:type="pct"/>
                <w:shd w:val="clear" w:color="auto" w:fill="auto"/>
                <w:vAlign w:val="center"/>
              </w:tcPr>
              <w:p w:rsidR="004F36B1" w:rsidRDefault="004F36B1" w:rsidP="004F36B1">
                <w:pPr>
                  <w:jc w:val="center"/>
                  <w:rPr>
                    <w:szCs w:val="21"/>
                  </w:rPr>
                </w:pPr>
                <w:r>
                  <w:rPr>
                    <w:rFonts w:hint="eastAsia"/>
                    <w:szCs w:val="21"/>
                  </w:rPr>
                  <w:t>合计</w:t>
                </w:r>
              </w:p>
            </w:tc>
            <w:sdt>
              <w:sdtPr>
                <w:rPr>
                  <w:szCs w:val="21"/>
                </w:rPr>
                <w:alias w:val="可供出售金融资产账面余额"/>
                <w:tag w:val="_GBC_55ac6830fc3343e384513be60a02729d"/>
                <w:id w:val="14403963"/>
                <w:lock w:val="sdtLocked"/>
              </w:sdtPr>
              <w:sdtContent>
                <w:tc>
                  <w:tcPr>
                    <w:tcW w:w="647" w:type="pct"/>
                    <w:shd w:val="clear" w:color="auto" w:fill="auto"/>
                  </w:tcPr>
                  <w:p w:rsidR="004F36B1" w:rsidRDefault="004F36B1" w:rsidP="004F36B1">
                    <w:pPr>
                      <w:jc w:val="right"/>
                      <w:rPr>
                        <w:szCs w:val="21"/>
                      </w:rPr>
                    </w:pPr>
                    <w:r>
                      <w:rPr>
                        <w:szCs w:val="21"/>
                      </w:rPr>
                      <w:t>2,624,409</w:t>
                    </w:r>
                  </w:p>
                </w:tc>
              </w:sdtContent>
            </w:sdt>
            <w:sdt>
              <w:sdtPr>
                <w:rPr>
                  <w:szCs w:val="21"/>
                </w:rPr>
                <w:alias w:val="可供出售金融资产减值准备余额合计"/>
                <w:tag w:val="_GBC_f31156c12a0a428c811b57ce5e62c507"/>
                <w:id w:val="14403964"/>
                <w:lock w:val="sdtLocked"/>
              </w:sdtPr>
              <w:sdtContent>
                <w:tc>
                  <w:tcPr>
                    <w:tcW w:w="639" w:type="pct"/>
                    <w:shd w:val="clear" w:color="auto" w:fill="auto"/>
                  </w:tcPr>
                  <w:p w:rsidR="004F36B1" w:rsidRDefault="004F36B1" w:rsidP="004F36B1">
                    <w:pPr>
                      <w:jc w:val="right"/>
                      <w:rPr>
                        <w:szCs w:val="21"/>
                      </w:rPr>
                    </w:pPr>
                    <w:r>
                      <w:rPr>
                        <w:szCs w:val="21"/>
                      </w:rPr>
                      <w:t>406</w:t>
                    </w:r>
                  </w:p>
                </w:tc>
              </w:sdtContent>
            </w:sdt>
            <w:tc>
              <w:tcPr>
                <w:tcW w:w="622" w:type="pct"/>
                <w:shd w:val="clear" w:color="auto" w:fill="auto"/>
              </w:tcPr>
              <w:p w:rsidR="004F36B1" w:rsidRDefault="00E56D7A" w:rsidP="004F36B1">
                <w:pPr>
                  <w:jc w:val="right"/>
                  <w:rPr>
                    <w:szCs w:val="21"/>
                  </w:rPr>
                </w:pPr>
                <w:sdt>
                  <w:sdtPr>
                    <w:rPr>
                      <w:szCs w:val="21"/>
                    </w:rPr>
                    <w:alias w:val="可供出售金融资产"/>
                    <w:tag w:val="_GBC_42ee011ee59b44af8f767ad78c8ea93d"/>
                    <w:id w:val="14403965"/>
                    <w:lock w:val="sdtLocked"/>
                  </w:sdtPr>
                  <w:sdtContent>
                    <w:r w:rsidR="004F36B1">
                      <w:rPr>
                        <w:szCs w:val="21"/>
                      </w:rPr>
                      <w:t>2,624,003</w:t>
                    </w:r>
                  </w:sdtContent>
                </w:sdt>
              </w:p>
            </w:tc>
            <w:sdt>
              <w:sdtPr>
                <w:rPr>
                  <w:szCs w:val="21"/>
                </w:rPr>
                <w:alias w:val="可供出售金融资产账面余额"/>
                <w:tag w:val="_GBC_bca94a23287e4956a2aa9cea1924e437"/>
                <w:id w:val="14403966"/>
                <w:lock w:val="sdtLocked"/>
              </w:sdtPr>
              <w:sdtContent>
                <w:tc>
                  <w:tcPr>
                    <w:tcW w:w="615" w:type="pct"/>
                    <w:shd w:val="clear" w:color="auto" w:fill="auto"/>
                  </w:tcPr>
                  <w:p w:rsidR="004F36B1" w:rsidRDefault="004F36B1" w:rsidP="004F36B1">
                    <w:pPr>
                      <w:jc w:val="right"/>
                      <w:rPr>
                        <w:szCs w:val="21"/>
                      </w:rPr>
                    </w:pPr>
                    <w:r>
                      <w:rPr>
                        <w:szCs w:val="21"/>
                      </w:rPr>
                      <w:t>945,086</w:t>
                    </w:r>
                  </w:p>
                </w:tc>
              </w:sdtContent>
            </w:sdt>
            <w:sdt>
              <w:sdtPr>
                <w:rPr>
                  <w:szCs w:val="21"/>
                </w:rPr>
                <w:alias w:val="可供出售金融资产减值准备余额合计"/>
                <w:tag w:val="_GBC_3573af5177c04f1a9011e7df15aef54f"/>
                <w:id w:val="14403967"/>
                <w:lock w:val="sdtLocked"/>
              </w:sdtPr>
              <w:sdtContent>
                <w:tc>
                  <w:tcPr>
                    <w:tcW w:w="623" w:type="pct"/>
                    <w:shd w:val="clear" w:color="auto" w:fill="auto"/>
                  </w:tcPr>
                  <w:p w:rsidR="004F36B1" w:rsidRDefault="004F36B1" w:rsidP="004F36B1">
                    <w:pPr>
                      <w:jc w:val="right"/>
                      <w:rPr>
                        <w:szCs w:val="21"/>
                      </w:rPr>
                    </w:pPr>
                    <w:r>
                      <w:rPr>
                        <w:szCs w:val="21"/>
                      </w:rPr>
                      <w:t>676</w:t>
                    </w:r>
                  </w:p>
                </w:tc>
              </w:sdtContent>
            </w:sdt>
            <w:tc>
              <w:tcPr>
                <w:tcW w:w="630" w:type="pct"/>
                <w:shd w:val="clear" w:color="auto" w:fill="auto"/>
              </w:tcPr>
              <w:p w:rsidR="004F36B1" w:rsidRDefault="00E56D7A" w:rsidP="004F36B1">
                <w:pPr>
                  <w:jc w:val="right"/>
                  <w:rPr>
                    <w:szCs w:val="21"/>
                  </w:rPr>
                </w:pPr>
                <w:sdt>
                  <w:sdtPr>
                    <w:rPr>
                      <w:szCs w:val="21"/>
                    </w:rPr>
                    <w:alias w:val="可供出售金融资产"/>
                    <w:tag w:val="_GBC_0c0190c2fcb84750902e2cc7ae60f58b"/>
                    <w:id w:val="14403968"/>
                    <w:lock w:val="sdtLocked"/>
                  </w:sdtPr>
                  <w:sdtContent>
                    <w:r w:rsidR="004F36B1">
                      <w:rPr>
                        <w:szCs w:val="21"/>
                      </w:rPr>
                      <w:t>944,410</w:t>
                    </w:r>
                  </w:sdtContent>
                </w:sdt>
              </w:p>
            </w:tc>
          </w:tr>
        </w:tbl>
        <w:p w:rsidR="004F36B1" w:rsidRDefault="004F36B1"/>
        <w:p w:rsidR="006C2310" w:rsidRDefault="00E56D7A">
          <w:pPr>
            <w:rPr>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14403990"/>
        <w:lock w:val="sdtLocked"/>
        <w:placeholder>
          <w:docPart w:val="GBC22222222222222222222222222222"/>
        </w:placeholder>
      </w:sdtPr>
      <w:sdtEndPr>
        <w:rPr>
          <w:rFonts w:hint="default"/>
        </w:rPr>
      </w:sdtEndPr>
      <w:sdtContent>
        <w:p w:rsidR="006C2310" w:rsidRDefault="0062442B" w:rsidP="00C31E10">
          <w:pPr>
            <w:pStyle w:val="4"/>
            <w:numPr>
              <w:ilvl w:val="0"/>
              <w:numId w:val="89"/>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fcf78bb5c9ff4aa281b71a0914b7fbd4"/>
            <w:id w:val="14403970"/>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c51df141b7254be38129a3817838de59"/>
              <w:id w:val="144039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74d995849b214592b36f74778eb65807"/>
              <w:id w:val="14403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32"/>
            <w:gridCol w:w="2539"/>
            <w:gridCol w:w="2460"/>
            <w:gridCol w:w="2429"/>
            <w:gridCol w:w="2429"/>
          </w:tblGrid>
          <w:tr w:rsidR="006C2310" w:rsidTr="0091107D">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可供出售金融资产分类</w:t>
                </w:r>
              </w:p>
            </w:tc>
            <w:tc>
              <w:tcPr>
                <w:tcW w:w="901"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可供出售权益工具</w:t>
                </w:r>
              </w:p>
            </w:tc>
            <w:tc>
              <w:tcPr>
                <w:tcW w:w="873"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可供出售债务工具</w:t>
                </w:r>
              </w:p>
            </w:tc>
            <w:sdt>
              <w:sdtPr>
                <w:rPr>
                  <w:rFonts w:hint="eastAsia"/>
                  <w:szCs w:val="21"/>
                </w:rPr>
                <w:alias w:val="按公允价值计量的可供出售金融资产明细-可供出售金融资产种类"/>
                <w:tag w:val="_GBC_4fc6701d0bde405d884eddcf6e6b766c"/>
                <w:id w:val="14403973"/>
                <w:lock w:val="sdtLocked"/>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color w:val="333399"/>
                      </w:rPr>
                      <w:t xml:space="preserve">　</w:t>
                    </w:r>
                  </w:p>
                </w:tc>
              </w:sdtContent>
            </w:sdt>
            <w:tc>
              <w:tcPr>
                <w:tcW w:w="862"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合计</w:t>
                </w:r>
              </w:p>
            </w:tc>
          </w:tr>
          <w:tr w:rsidR="006C2310" w:rsidTr="0091107D">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6C2310" w:rsidRDefault="0062442B">
                <w:pPr>
                  <w:rPr>
                    <w:szCs w:val="21"/>
                  </w:rPr>
                </w:pPr>
                <w:r>
                  <w:rPr>
                    <w:rFonts w:hint="eastAsia"/>
                    <w:szCs w:val="21"/>
                  </w:rPr>
                  <w:t>权益工具的成本/债务工具的摊余成本</w:t>
                </w:r>
              </w:p>
            </w:tc>
            <w:sdt>
              <w:sdtPr>
                <w:rPr>
                  <w:szCs w:val="21"/>
                </w:rPr>
                <w:alias w:val="可供出售金融资产中权益工具的成本"/>
                <w:tag w:val="_GBC_f8157143661f4acab65121729becca77"/>
                <w:id w:val="14403974"/>
                <w:lock w:val="sdtLocked"/>
              </w:sdtPr>
              <w:sdtContent>
                <w:tc>
                  <w:tcPr>
                    <w:tcW w:w="901" w:type="pct"/>
                    <w:tcBorders>
                      <w:top w:val="single" w:sz="4" w:space="0" w:color="auto"/>
                      <w:left w:val="single" w:sz="4" w:space="0" w:color="auto"/>
                      <w:bottom w:val="single" w:sz="4" w:space="0" w:color="auto"/>
                      <w:right w:val="single" w:sz="4" w:space="0" w:color="auto"/>
                    </w:tcBorders>
                    <w:vAlign w:val="center"/>
                  </w:tcPr>
                  <w:p w:rsidR="006C2310" w:rsidRDefault="004F36B1">
                    <w:pPr>
                      <w:jc w:val="right"/>
                      <w:rPr>
                        <w:szCs w:val="21"/>
                      </w:rPr>
                    </w:pPr>
                    <w:r>
                      <w:rPr>
                        <w:szCs w:val="21"/>
                      </w:rPr>
                      <w:t>2,482,220</w:t>
                    </w:r>
                  </w:p>
                </w:tc>
              </w:sdtContent>
            </w:sdt>
            <w:sdt>
              <w:sdtPr>
                <w:rPr>
                  <w:szCs w:val="21"/>
                </w:rPr>
                <w:alias w:val="可供出售金融资产中债务工具的摊余成本"/>
                <w:tag w:val="_GBC_3fcdd72679284230bfd174f690cf15cb"/>
                <w:id w:val="14403975"/>
                <w:lock w:val="sdtLocked"/>
                <w:showingPlcHdr/>
              </w:sdtPr>
              <w:sdtContent>
                <w:tc>
                  <w:tcPr>
                    <w:tcW w:w="873" w:type="pct"/>
                    <w:tcBorders>
                      <w:top w:val="single" w:sz="4" w:space="0" w:color="auto"/>
                      <w:left w:val="single" w:sz="4" w:space="0" w:color="auto"/>
                      <w:bottom w:val="single" w:sz="4" w:space="0" w:color="auto"/>
                      <w:right w:val="single" w:sz="4" w:space="0" w:color="auto"/>
                    </w:tcBorders>
                    <w:vAlign w:val="center"/>
                  </w:tcPr>
                  <w:p w:rsidR="006C2310" w:rsidRDefault="0062442B">
                    <w:pPr>
                      <w:jc w:val="right"/>
                      <w:rPr>
                        <w:szCs w:val="21"/>
                      </w:rPr>
                    </w:pPr>
                    <w:r>
                      <w:rPr>
                        <w:rFonts w:hint="eastAsia"/>
                        <w:color w:val="333399"/>
                        <w:szCs w:val="21"/>
                      </w:rPr>
                      <w:t xml:space="preserve">　</w:t>
                    </w:r>
                  </w:p>
                </w:tc>
              </w:sdtContent>
            </w:sdt>
            <w:sdt>
              <w:sdtPr>
                <w:rPr>
                  <w:szCs w:val="21"/>
                </w:rPr>
                <w:alias w:val="按公允价值计量的可供出售金融资产明细-权益工具的成本/债务工具的摊余成本"/>
                <w:tag w:val="_GBC_3226408ee010446f944ea56ff814a08a"/>
                <w:id w:val="14403976"/>
                <w:lock w:val="sdtLocked"/>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6C2310" w:rsidRDefault="0062442B">
                    <w:pPr>
                      <w:jc w:val="right"/>
                      <w:rPr>
                        <w:szCs w:val="21"/>
                      </w:rPr>
                    </w:pPr>
                    <w:r>
                      <w:rPr>
                        <w:rFonts w:hint="eastAsia"/>
                        <w:color w:val="333399"/>
                      </w:rPr>
                      <w:t xml:space="preserve">　</w:t>
                    </w:r>
                  </w:p>
                </w:tc>
              </w:sdtContent>
            </w:sdt>
            <w:sdt>
              <w:sdtPr>
                <w:rPr>
                  <w:szCs w:val="21"/>
                </w:rPr>
                <w:alias w:val="可供出售金融资产的成本（摊余成本）合计"/>
                <w:tag w:val="_GBC_a8c9ea812d0c4f4698724122047da1c4"/>
                <w:id w:val="14403977"/>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6C2310" w:rsidRDefault="004F36B1">
                    <w:pPr>
                      <w:jc w:val="right"/>
                      <w:rPr>
                        <w:szCs w:val="21"/>
                      </w:rPr>
                    </w:pPr>
                    <w:r>
                      <w:rPr>
                        <w:szCs w:val="21"/>
                      </w:rPr>
                      <w:t>2,482,220</w:t>
                    </w:r>
                  </w:p>
                </w:tc>
              </w:sdtContent>
            </w:sdt>
          </w:tr>
          <w:tr w:rsidR="006C2310" w:rsidTr="0091107D">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6C2310" w:rsidRDefault="0062442B">
                <w:pPr>
                  <w:rPr>
                    <w:szCs w:val="21"/>
                  </w:rPr>
                </w:pPr>
                <w:r>
                  <w:rPr>
                    <w:rFonts w:hint="eastAsia"/>
                    <w:szCs w:val="21"/>
                  </w:rPr>
                  <w:t>公允价值</w:t>
                </w:r>
              </w:p>
            </w:tc>
            <w:tc>
              <w:tcPr>
                <w:tcW w:w="901" w:type="pct"/>
                <w:tcBorders>
                  <w:top w:val="single" w:sz="4" w:space="0" w:color="auto"/>
                  <w:left w:val="single" w:sz="4" w:space="0" w:color="auto"/>
                  <w:bottom w:val="single" w:sz="4" w:space="0" w:color="auto"/>
                  <w:right w:val="single" w:sz="4" w:space="0" w:color="auto"/>
                </w:tcBorders>
                <w:vAlign w:val="center"/>
              </w:tcPr>
              <w:p w:rsidR="006C2310" w:rsidRDefault="00E56D7A">
                <w:pPr>
                  <w:jc w:val="right"/>
                  <w:rPr>
                    <w:szCs w:val="21"/>
                  </w:rPr>
                </w:pPr>
                <w:sdt>
                  <w:sdtPr>
                    <w:rPr>
                      <w:rFonts w:hint="eastAsia"/>
                      <w:szCs w:val="21"/>
                    </w:rPr>
                    <w:alias w:val="可供出售金融资产中权益工具金额"/>
                    <w:tag w:val="_GBC_37643ce62f054553b6d899a1686d0f70"/>
                    <w:id w:val="14403978"/>
                    <w:lock w:val="sdtLocked"/>
                  </w:sdtPr>
                  <w:sdtContent>
                    <w:r w:rsidR="004F36B1">
                      <w:rPr>
                        <w:szCs w:val="21"/>
                      </w:rPr>
                      <w:t>2,486,913</w:t>
                    </w:r>
                  </w:sdtContent>
                </w:sdt>
              </w:p>
            </w:tc>
            <w:sdt>
              <w:sdtPr>
                <w:rPr>
                  <w:szCs w:val="21"/>
                </w:rPr>
                <w:alias w:val="可供出售金融资产中债务工具金额"/>
                <w:tag w:val="_GBC_b4ccbcd0e2b74a7487c83edd851604fd"/>
                <w:id w:val="14403979"/>
                <w:lock w:val="sdtLocked"/>
                <w:showingPlcHdr/>
              </w:sdtPr>
              <w:sdtContent>
                <w:tc>
                  <w:tcPr>
                    <w:tcW w:w="873" w:type="pct"/>
                    <w:tcBorders>
                      <w:top w:val="single" w:sz="4" w:space="0" w:color="auto"/>
                      <w:left w:val="single" w:sz="4" w:space="0" w:color="auto"/>
                      <w:bottom w:val="single" w:sz="4" w:space="0" w:color="auto"/>
                      <w:right w:val="single" w:sz="4" w:space="0" w:color="auto"/>
                    </w:tcBorders>
                    <w:vAlign w:val="center"/>
                  </w:tcPr>
                  <w:p w:rsidR="006C2310" w:rsidRDefault="0062442B">
                    <w:pPr>
                      <w:jc w:val="right"/>
                      <w:rPr>
                        <w:szCs w:val="21"/>
                      </w:rPr>
                    </w:pPr>
                    <w:r>
                      <w:rPr>
                        <w:rFonts w:hint="eastAsia"/>
                        <w:color w:val="333399"/>
                        <w:szCs w:val="21"/>
                      </w:rPr>
                      <w:t xml:space="preserve">　</w:t>
                    </w:r>
                  </w:p>
                </w:tc>
              </w:sdtContent>
            </w:sdt>
            <w:sdt>
              <w:sdtPr>
                <w:rPr>
                  <w:szCs w:val="21"/>
                </w:rPr>
                <w:alias w:val="按公允价值计量的可供出售金融资产明细-公允价值"/>
                <w:tag w:val="_GBC_bbd6256d90f14ddd8ac949f745678f97"/>
                <w:id w:val="14403980"/>
                <w:lock w:val="sdtLocked"/>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6C2310" w:rsidRDefault="0062442B">
                    <w:pPr>
                      <w:jc w:val="right"/>
                      <w:rPr>
                        <w:szCs w:val="21"/>
                      </w:rPr>
                    </w:pPr>
                    <w:r>
                      <w:rPr>
                        <w:rFonts w:hint="eastAsia"/>
                        <w:color w:val="333399"/>
                      </w:rPr>
                      <w:t xml:space="preserve">　</w:t>
                    </w:r>
                  </w:p>
                </w:tc>
              </w:sdtContent>
            </w:sdt>
            <w:sdt>
              <w:sdtPr>
                <w:rPr>
                  <w:szCs w:val="21"/>
                </w:rPr>
                <w:alias w:val="可供出售金融资产的公允价值"/>
                <w:tag w:val="_GBC_1866bb2049dd4d71aa928f1c1f282b9e"/>
                <w:id w:val="14403981"/>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6C2310" w:rsidRDefault="004F36B1">
                    <w:pPr>
                      <w:jc w:val="right"/>
                      <w:rPr>
                        <w:szCs w:val="21"/>
                      </w:rPr>
                    </w:pPr>
                    <w:r>
                      <w:rPr>
                        <w:szCs w:val="21"/>
                      </w:rPr>
                      <w:t>2,486,913</w:t>
                    </w:r>
                  </w:p>
                </w:tc>
              </w:sdtContent>
            </w:sdt>
          </w:tr>
          <w:tr w:rsidR="006C2310" w:rsidTr="0091107D">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6C2310" w:rsidRDefault="0062442B">
                <w:pPr>
                  <w:rPr>
                    <w:szCs w:val="21"/>
                  </w:rPr>
                </w:pPr>
                <w:r>
                  <w:rPr>
                    <w:rFonts w:hint="eastAsia"/>
                    <w:szCs w:val="21"/>
                  </w:rPr>
                  <w:t>累计计入其他综合收益的公允价值变动金额</w:t>
                </w:r>
              </w:p>
            </w:tc>
            <w:sdt>
              <w:sdtPr>
                <w:rPr>
                  <w:szCs w:val="21"/>
                </w:rPr>
                <w:alias w:val="可供出售金融资产中权益工具累计计入其他综合收益的公允价值变动金额"/>
                <w:tag w:val="_GBC_46653dca998c4468ad587bc30f429734"/>
                <w:id w:val="14403982"/>
                <w:lock w:val="sdtLocked"/>
              </w:sdtPr>
              <w:sdtContent>
                <w:tc>
                  <w:tcPr>
                    <w:tcW w:w="901" w:type="pct"/>
                    <w:tcBorders>
                      <w:top w:val="single" w:sz="4" w:space="0" w:color="auto"/>
                      <w:left w:val="single" w:sz="4" w:space="0" w:color="auto"/>
                      <w:bottom w:val="single" w:sz="4" w:space="0" w:color="auto"/>
                      <w:right w:val="single" w:sz="4" w:space="0" w:color="auto"/>
                    </w:tcBorders>
                    <w:vAlign w:val="center"/>
                  </w:tcPr>
                  <w:p w:rsidR="006C2310" w:rsidRDefault="004F36B1">
                    <w:pPr>
                      <w:jc w:val="right"/>
                      <w:rPr>
                        <w:szCs w:val="21"/>
                      </w:rPr>
                    </w:pPr>
                    <w:r>
                      <w:rPr>
                        <w:szCs w:val="21"/>
                      </w:rPr>
                      <w:t>4,693</w:t>
                    </w:r>
                  </w:p>
                </w:tc>
              </w:sdtContent>
            </w:sdt>
            <w:sdt>
              <w:sdtPr>
                <w:rPr>
                  <w:szCs w:val="21"/>
                </w:rPr>
                <w:alias w:val="可供出售金融资产中债务工具累计计入其他综合收益的公允价值变动金额"/>
                <w:tag w:val="_GBC_e2a85a2081314cbc8317156c405c386f"/>
                <w:id w:val="14403983"/>
                <w:lock w:val="sdtLocked"/>
                <w:showingPlcHdr/>
              </w:sdtPr>
              <w:sdtContent>
                <w:tc>
                  <w:tcPr>
                    <w:tcW w:w="873" w:type="pct"/>
                    <w:tcBorders>
                      <w:top w:val="single" w:sz="4" w:space="0" w:color="auto"/>
                      <w:left w:val="single" w:sz="4" w:space="0" w:color="auto"/>
                      <w:bottom w:val="single" w:sz="4" w:space="0" w:color="auto"/>
                      <w:right w:val="single" w:sz="4" w:space="0" w:color="auto"/>
                    </w:tcBorders>
                    <w:vAlign w:val="center"/>
                  </w:tcPr>
                  <w:p w:rsidR="006C2310" w:rsidRDefault="0062442B">
                    <w:pPr>
                      <w:jc w:val="right"/>
                      <w:rPr>
                        <w:szCs w:val="21"/>
                      </w:rPr>
                    </w:pPr>
                    <w:r>
                      <w:rPr>
                        <w:rFonts w:hint="eastAsia"/>
                        <w:color w:val="333399"/>
                        <w:szCs w:val="21"/>
                      </w:rPr>
                      <w:t xml:space="preserve">　</w:t>
                    </w:r>
                  </w:p>
                </w:tc>
              </w:sdtContent>
            </w:sdt>
            <w:sdt>
              <w:sdtPr>
                <w:rPr>
                  <w:szCs w:val="21"/>
                </w:rPr>
                <w:alias w:val="按公允价值计量的可供出售金融资产明细-累计计入其他综合收益的公允价值变动金额"/>
                <w:tag w:val="_GBC_fc7a8665d92b4f54b96228bb3467ec43"/>
                <w:id w:val="14403984"/>
                <w:lock w:val="sdtLocked"/>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6C2310" w:rsidRDefault="0062442B">
                    <w:pPr>
                      <w:jc w:val="right"/>
                      <w:rPr>
                        <w:szCs w:val="21"/>
                      </w:rPr>
                    </w:pPr>
                    <w:r>
                      <w:rPr>
                        <w:rFonts w:hint="eastAsia"/>
                        <w:color w:val="333399"/>
                      </w:rPr>
                      <w:t xml:space="preserve">　</w:t>
                    </w:r>
                  </w:p>
                </w:tc>
              </w:sdtContent>
            </w:sdt>
            <w:sdt>
              <w:sdtPr>
                <w:rPr>
                  <w:szCs w:val="21"/>
                </w:rPr>
                <w:alias w:val="可供出售金融资产累计计入其他综合收益的公允价值变动金额合计"/>
                <w:tag w:val="_GBC_9e7075d55f0d49b98607c65372f0a244"/>
                <w:id w:val="14403985"/>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6C2310" w:rsidRDefault="004F36B1">
                    <w:pPr>
                      <w:jc w:val="right"/>
                      <w:rPr>
                        <w:szCs w:val="21"/>
                      </w:rPr>
                    </w:pPr>
                    <w:r>
                      <w:rPr>
                        <w:szCs w:val="21"/>
                      </w:rPr>
                      <w:t>4,693</w:t>
                    </w:r>
                  </w:p>
                </w:tc>
              </w:sdtContent>
            </w:sdt>
          </w:tr>
          <w:tr w:rsidR="006C2310" w:rsidTr="0091107D">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6C2310" w:rsidRDefault="0062442B">
                <w:pPr>
                  <w:rPr>
                    <w:szCs w:val="21"/>
                  </w:rPr>
                </w:pPr>
                <w:r>
                  <w:rPr>
                    <w:rFonts w:hint="eastAsia"/>
                    <w:szCs w:val="21"/>
                  </w:rPr>
                  <w:t>已计提减值金额</w:t>
                </w:r>
              </w:p>
            </w:tc>
            <w:sdt>
              <w:sdtPr>
                <w:rPr>
                  <w:szCs w:val="21"/>
                </w:rPr>
                <w:alias w:val="公允价值计量的可供出售金融资产中权益工具已计提减值金额"/>
                <w:tag w:val="_GBC_ce9eccdaf9f6451c8bdab68e2000bb0c"/>
                <w:id w:val="14403986"/>
                <w:lock w:val="sdtLocked"/>
              </w:sdtPr>
              <w:sdtContent>
                <w:tc>
                  <w:tcPr>
                    <w:tcW w:w="901" w:type="pct"/>
                    <w:tcBorders>
                      <w:top w:val="single" w:sz="4" w:space="0" w:color="auto"/>
                      <w:left w:val="single" w:sz="4" w:space="0" w:color="auto"/>
                      <w:bottom w:val="single" w:sz="4" w:space="0" w:color="auto"/>
                      <w:right w:val="single" w:sz="4" w:space="0" w:color="auto"/>
                    </w:tcBorders>
                    <w:vAlign w:val="center"/>
                  </w:tcPr>
                  <w:p w:rsidR="006C2310" w:rsidRDefault="004F36B1">
                    <w:pPr>
                      <w:jc w:val="right"/>
                      <w:rPr>
                        <w:szCs w:val="21"/>
                      </w:rPr>
                    </w:pPr>
                    <w:r>
                      <w:rPr>
                        <w:szCs w:val="21"/>
                      </w:rPr>
                      <w:t>-</w:t>
                    </w:r>
                  </w:p>
                </w:tc>
              </w:sdtContent>
            </w:sdt>
            <w:sdt>
              <w:sdtPr>
                <w:rPr>
                  <w:szCs w:val="21"/>
                </w:rPr>
                <w:alias w:val="公允价值计量的可供出售金融资产中债务工具已计提减值金额"/>
                <w:tag w:val="_GBC_ea798fdd14d04e79abd51e0f7763b4be"/>
                <w:id w:val="14403987"/>
                <w:lock w:val="sdtLocked"/>
                <w:showingPlcHdr/>
              </w:sdtPr>
              <w:sdtContent>
                <w:tc>
                  <w:tcPr>
                    <w:tcW w:w="873" w:type="pct"/>
                    <w:tcBorders>
                      <w:top w:val="single" w:sz="4" w:space="0" w:color="auto"/>
                      <w:left w:val="single" w:sz="4" w:space="0" w:color="auto"/>
                      <w:bottom w:val="single" w:sz="4" w:space="0" w:color="auto"/>
                      <w:right w:val="single" w:sz="4" w:space="0" w:color="auto"/>
                    </w:tcBorders>
                    <w:vAlign w:val="center"/>
                  </w:tcPr>
                  <w:p w:rsidR="006C2310" w:rsidRDefault="0062442B">
                    <w:pPr>
                      <w:jc w:val="right"/>
                      <w:rPr>
                        <w:szCs w:val="21"/>
                      </w:rPr>
                    </w:pPr>
                    <w:r>
                      <w:rPr>
                        <w:rFonts w:hint="eastAsia"/>
                        <w:color w:val="333399"/>
                        <w:szCs w:val="21"/>
                      </w:rPr>
                      <w:t xml:space="preserve">　</w:t>
                    </w:r>
                  </w:p>
                </w:tc>
              </w:sdtContent>
            </w:sdt>
            <w:sdt>
              <w:sdtPr>
                <w:rPr>
                  <w:szCs w:val="21"/>
                </w:rPr>
                <w:alias w:val="按公允价值计量的可供出售金融资产明细-已计提减值金额"/>
                <w:tag w:val="_GBC_67578ce941894deb98861a533f8eb07f"/>
                <w:id w:val="14403988"/>
                <w:lock w:val="sdtLocked"/>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6C2310" w:rsidRDefault="0062442B">
                    <w:pPr>
                      <w:jc w:val="right"/>
                      <w:rPr>
                        <w:szCs w:val="21"/>
                      </w:rPr>
                    </w:pPr>
                    <w:r>
                      <w:rPr>
                        <w:rFonts w:hint="eastAsia"/>
                        <w:color w:val="333399"/>
                      </w:rPr>
                      <w:t xml:space="preserve">　</w:t>
                    </w:r>
                  </w:p>
                </w:tc>
              </w:sdtContent>
            </w:sdt>
            <w:sdt>
              <w:sdtPr>
                <w:rPr>
                  <w:szCs w:val="21"/>
                </w:rPr>
                <w:alias w:val="公允价值计量的可供出售金融资产已计提减值金额合计"/>
                <w:tag w:val="_GBC_30699a2f587f4c158a79feef771086c9"/>
                <w:id w:val="14403989"/>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6C2310" w:rsidRDefault="004F36B1">
                    <w:pPr>
                      <w:jc w:val="right"/>
                      <w:rPr>
                        <w:szCs w:val="21"/>
                      </w:rPr>
                    </w:pPr>
                    <w:r>
                      <w:rPr>
                        <w:szCs w:val="21"/>
                      </w:rPr>
                      <w:t>-</w:t>
                    </w:r>
                  </w:p>
                </w:tc>
              </w:sdtContent>
            </w:sdt>
          </w:tr>
        </w:tbl>
      </w:sdtContent>
    </w:sdt>
    <w:p w:rsidR="006C2310" w:rsidRDefault="006C2310">
      <w:pPr>
        <w:rPr>
          <w:szCs w:val="21"/>
        </w:rPr>
      </w:pPr>
    </w:p>
    <w:sdt>
      <w:sdtPr>
        <w:rPr>
          <w:rFonts w:ascii="宋体" w:hAnsi="宋体" w:cstheme="minorBidi"/>
          <w:b w:val="0"/>
          <w:bCs w:val="0"/>
          <w:kern w:val="0"/>
          <w:szCs w:val="21"/>
        </w:rPr>
        <w:alias w:val="模块:期末按成本计量的可供出售金融资产"/>
        <w:tag w:val="_SEC_baf0881a12954bae8f00ac889a198dee"/>
        <w:id w:val="14404120"/>
        <w:lock w:val="sdtLocked"/>
        <w:placeholder>
          <w:docPart w:val="GBC22222222222222222222222222222"/>
        </w:placeholder>
      </w:sdtPr>
      <w:sdtContent>
        <w:p w:rsidR="006C2310" w:rsidRDefault="0062442B" w:rsidP="00C31E10">
          <w:pPr>
            <w:pStyle w:val="4"/>
            <w:numPr>
              <w:ilvl w:val="0"/>
              <w:numId w:val="89"/>
            </w:numPr>
            <w:tabs>
              <w:tab w:val="left" w:pos="644"/>
            </w:tabs>
            <w:rPr>
              <w:rFonts w:ascii="宋体" w:hAnsi="宋体"/>
              <w:szCs w:val="21"/>
            </w:rPr>
          </w:pPr>
          <w:r>
            <w:rPr>
              <w:rFonts w:ascii="宋体" w:hAnsi="宋体" w:hint="eastAsia"/>
              <w:szCs w:val="21"/>
            </w:rPr>
            <w:t>期末按成本计量的可供出售金融资产</w:t>
          </w:r>
        </w:p>
        <w:p w:rsidR="006C2310" w:rsidRDefault="00E56D7A">
          <w:sdt>
            <w:sdtPr>
              <w:alias w:val="是否适用：期末按成本计量的可供出售金融资产[双击切换]"/>
              <w:tag w:val="_GBC_a10ab953293549869e5cb4d04a744bb4"/>
              <w:id w:val="14403991"/>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p w:rsidR="006C2310" w:rsidRDefault="0062442B">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1440399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期末按成本计量的可供出售金融资产"/>
              <w:tag w:val="_GBC_c771b48ef44443159fb71546433b7ae6"/>
              <w:id w:val="144039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9"/>
            <w:gridCol w:w="1384"/>
            <w:gridCol w:w="1116"/>
            <w:gridCol w:w="1116"/>
            <w:gridCol w:w="1150"/>
            <w:gridCol w:w="1198"/>
            <w:gridCol w:w="1116"/>
            <w:gridCol w:w="1138"/>
            <w:gridCol w:w="1096"/>
            <w:gridCol w:w="1076"/>
            <w:gridCol w:w="1276"/>
            <w:gridCol w:w="1014"/>
          </w:tblGrid>
          <w:tr w:rsidR="004F36B1" w:rsidTr="004F36B1">
            <w:trPr>
              <w:trHeight w:val="708"/>
            </w:trPr>
            <w:tc>
              <w:tcPr>
                <w:tcW w:w="500" w:type="pct"/>
                <w:vMerge w:val="restar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被投资</w:t>
                </w:r>
              </w:p>
              <w:p w:rsidR="004F36B1" w:rsidRDefault="004F36B1" w:rsidP="004F36B1">
                <w:pPr>
                  <w:jc w:val="center"/>
                  <w:rPr>
                    <w:szCs w:val="21"/>
                  </w:rPr>
                </w:pPr>
                <w:r>
                  <w:rPr>
                    <w:rFonts w:hint="eastAsia"/>
                    <w:szCs w:val="21"/>
                  </w:rPr>
                  <w:t>单位</w:t>
                </w:r>
              </w:p>
            </w:tc>
            <w:tc>
              <w:tcPr>
                <w:tcW w:w="211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账面余额</w:t>
                </w:r>
              </w:p>
            </w:tc>
            <w:tc>
              <w:tcPr>
                <w:tcW w:w="15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ind w:firstLineChars="100" w:firstLine="210"/>
                  <w:jc w:val="center"/>
                  <w:rPr>
                    <w:szCs w:val="21"/>
                  </w:rPr>
                </w:pPr>
                <w:r>
                  <w:rPr>
                    <w:rFonts w:hint="eastAsia"/>
                    <w:szCs w:val="21"/>
                  </w:rPr>
                  <w:t>减值准备</w:t>
                </w:r>
              </w:p>
            </w:tc>
            <w:tc>
              <w:tcPr>
                <w:tcW w:w="453" w:type="pct"/>
                <w:vMerge w:val="restar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在被投资单位持股比例(%)</w:t>
                </w:r>
              </w:p>
            </w:tc>
            <w:tc>
              <w:tcPr>
                <w:tcW w:w="428" w:type="pct"/>
                <w:vMerge w:val="restar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本期现金红利</w:t>
                </w:r>
              </w:p>
            </w:tc>
          </w:tr>
          <w:tr w:rsidR="004F36B1" w:rsidTr="004F36B1">
            <w:trPr>
              <w:trHeight w:val="922"/>
            </w:trPr>
            <w:tc>
              <w:tcPr>
                <w:tcW w:w="500" w:type="pct"/>
                <w:vMerge/>
                <w:tcBorders>
                  <w:left w:val="single" w:sz="4" w:space="0" w:color="auto"/>
                  <w:bottom w:val="single" w:sz="4" w:space="0" w:color="auto"/>
                  <w:right w:val="single" w:sz="4" w:space="0" w:color="auto"/>
                </w:tcBorders>
                <w:shd w:val="clear" w:color="auto" w:fill="auto"/>
              </w:tcPr>
              <w:p w:rsidR="004F36B1" w:rsidRDefault="004F36B1" w:rsidP="004F36B1">
                <w:pPr>
                  <w:rPr>
                    <w:szCs w:val="21"/>
                  </w:rPr>
                </w:pP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期初</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本期</w:t>
                </w:r>
              </w:p>
              <w:p w:rsidR="004F36B1" w:rsidRDefault="004F36B1" w:rsidP="004F36B1">
                <w:pPr>
                  <w:jc w:val="center"/>
                  <w:rPr>
                    <w:szCs w:val="21"/>
                  </w:rPr>
                </w:pPr>
                <w:r>
                  <w:rPr>
                    <w:rFonts w:hint="eastAsia"/>
                    <w:szCs w:val="21"/>
                  </w:rPr>
                  <w:t>增加</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本期</w:t>
                </w:r>
              </w:p>
              <w:p w:rsidR="004F36B1" w:rsidRDefault="004F36B1" w:rsidP="004F36B1">
                <w:pPr>
                  <w:jc w:val="center"/>
                  <w:rPr>
                    <w:szCs w:val="21"/>
                  </w:rPr>
                </w:pPr>
                <w:r>
                  <w:rPr>
                    <w:rFonts w:hint="eastAsia"/>
                    <w:szCs w:val="21"/>
                  </w:rPr>
                  <w:t>减少</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外币报表折算差异</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期末</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期初</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本期</w:t>
                </w:r>
              </w:p>
              <w:p w:rsidR="004F36B1" w:rsidRDefault="004F36B1" w:rsidP="004F36B1">
                <w:pPr>
                  <w:jc w:val="center"/>
                  <w:rPr>
                    <w:szCs w:val="21"/>
                  </w:rPr>
                </w:pPr>
                <w:r>
                  <w:rPr>
                    <w:rFonts w:hint="eastAsia"/>
                    <w:szCs w:val="21"/>
                  </w:rPr>
                  <w:t>增加</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本期</w:t>
                </w:r>
              </w:p>
              <w:p w:rsidR="004F36B1" w:rsidRDefault="004F36B1" w:rsidP="004F36B1">
                <w:pPr>
                  <w:jc w:val="center"/>
                  <w:rPr>
                    <w:szCs w:val="21"/>
                  </w:rPr>
                </w:pPr>
                <w:r>
                  <w:rPr>
                    <w:rFonts w:hint="eastAsia"/>
                    <w:szCs w:val="21"/>
                  </w:rPr>
                  <w:t>减少</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期末</w:t>
                </w:r>
              </w:p>
            </w:tc>
            <w:tc>
              <w:tcPr>
                <w:tcW w:w="453" w:type="pct"/>
                <w:vMerge/>
                <w:tcBorders>
                  <w:left w:val="single" w:sz="4" w:space="0" w:color="auto"/>
                  <w:bottom w:val="single" w:sz="4" w:space="0" w:color="auto"/>
                  <w:right w:val="single" w:sz="4" w:space="0" w:color="auto"/>
                </w:tcBorders>
                <w:shd w:val="clear" w:color="auto" w:fill="auto"/>
              </w:tcPr>
              <w:p w:rsidR="004F36B1" w:rsidRDefault="004F36B1" w:rsidP="004F36B1">
                <w:pPr>
                  <w:jc w:val="center"/>
                  <w:rPr>
                    <w:szCs w:val="21"/>
                  </w:rPr>
                </w:pPr>
              </w:p>
            </w:tc>
            <w:tc>
              <w:tcPr>
                <w:tcW w:w="428" w:type="pct"/>
                <w:vMerge/>
                <w:tcBorders>
                  <w:left w:val="single" w:sz="4" w:space="0" w:color="auto"/>
                  <w:bottom w:val="single" w:sz="4" w:space="0" w:color="auto"/>
                  <w:right w:val="single" w:sz="4" w:space="0" w:color="auto"/>
                </w:tcBorders>
                <w:shd w:val="clear" w:color="auto" w:fill="auto"/>
              </w:tcPr>
              <w:p w:rsidR="004F36B1" w:rsidRDefault="004F36B1" w:rsidP="004F36B1">
                <w:pPr>
                  <w:jc w:val="center"/>
                  <w:rPr>
                    <w:szCs w:val="21"/>
                  </w:rPr>
                </w:pPr>
              </w:p>
            </w:tc>
          </w:tr>
          <w:sdt>
            <w:sdtPr>
              <w:rPr>
                <w:szCs w:val="21"/>
              </w:rPr>
              <w:alias w:val="按成本计量的可供出售金融资产明细"/>
              <w:tag w:val="_TUP_1d2e493b356041198da5c9329107561c"/>
              <w:id w:val="14404006"/>
              <w:lock w:val="sdtLocked"/>
            </w:sdtPr>
            <w:sdtContent>
              <w:tr w:rsidR="004F36B1" w:rsidTr="004F36B1">
                <w:trPr>
                  <w:trHeight w:val="423"/>
                </w:trPr>
                <w:sdt>
                  <w:sdtPr>
                    <w:rPr>
                      <w:szCs w:val="21"/>
                    </w:rPr>
                    <w:alias w:val="按成本计量的可供出售金融资产明细-被投资单位"/>
                    <w:tag w:val="_GBC_20698d9e32a1488db9b599975221b58c"/>
                    <w:id w:val="14403994"/>
                    <w:lock w:val="sdtLocked"/>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鄂尔多斯南部铁路有限责任公司</w:t>
                        </w:r>
                      </w:p>
                    </w:tc>
                  </w:sdtContent>
                </w:sdt>
                <w:sdt>
                  <w:sdtPr>
                    <w:rPr>
                      <w:szCs w:val="21"/>
                    </w:rPr>
                    <w:alias w:val="按成本计量的可供出售金融资产明细-原值"/>
                    <w:tag w:val="_GBC_016817296996477390539ab0388ecce0"/>
                    <w:id w:val="14403995"/>
                    <w:lock w:val="sdtLocked"/>
                  </w:sdtPr>
                  <w:sdtContent>
                    <w:tc>
                      <w:tcPr>
                        <w:tcW w:w="4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107,400</w:t>
                        </w:r>
                      </w:p>
                    </w:tc>
                  </w:sdtContent>
                </w:sdt>
                <w:sdt>
                  <w:sdtPr>
                    <w:rPr>
                      <w:szCs w:val="21"/>
                    </w:rPr>
                    <w:alias w:val="按成本计量的可供出售金融资产明细-本期增加"/>
                    <w:tag w:val="_GBC_4a729a359b5b4b4a8f300354830ad57f"/>
                    <w:id w:val="14403996"/>
                    <w:lock w:val="sdtLocked"/>
                    <w:showingPlcHdr/>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按成本计量的可供出售金融资产明细-本期减少"/>
                    <w:tag w:val="_GBC_0d18171ff3cd4995919e2f27e72cde17"/>
                    <w:id w:val="14403997"/>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344bda271c524f4e806b24cec4a9e282"/>
                    <w:id w:val="14403998"/>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按成本计量的可供出售金融资产明细-原值"/>
                    <w:tag w:val="_GBC_a86e3a11dcda49e9a1f97c2c17f02df2"/>
                    <w:id w:val="14403999"/>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107,400</w:t>
                        </w:r>
                      </w:p>
                    </w:tc>
                  </w:sdtContent>
                </w:sdt>
                <w:sdt>
                  <w:sdtPr>
                    <w:rPr>
                      <w:szCs w:val="21"/>
                    </w:rPr>
                    <w:alias w:val="按成本计量的可供出售金融资产明细-减值准备"/>
                    <w:tag w:val="_GBC_93c90cec00c74b4386b70f985e2ed2e6"/>
                    <w:id w:val="14404000"/>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szCs w:val="21"/>
                          </w:rPr>
                          <w:t>-</w:t>
                        </w:r>
                      </w:p>
                    </w:tc>
                  </w:sdtContent>
                </w:sdt>
                <w:sdt>
                  <w:sdtPr>
                    <w:rPr>
                      <w:szCs w:val="21"/>
                    </w:rPr>
                    <w:alias w:val="按成本计量的可供出售金融资产明细-减值准备本期增加"/>
                    <w:tag w:val="_GBC_134a5cc1c93146e38eba9038be991177"/>
                    <w:id w:val="14404001"/>
                    <w:lock w:val="sdtLocked"/>
                  </w:sdtPr>
                  <w:sdtContent>
                    <w:tc>
                      <w:tcPr>
                        <w:tcW w:w="40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szCs w:val="21"/>
                          </w:rPr>
                          <w:t>-</w:t>
                        </w:r>
                        <w:r>
                          <w:rPr>
                            <w:rFonts w:hint="eastAsia"/>
                            <w:color w:val="333399"/>
                            <w:szCs w:val="21"/>
                          </w:rPr>
                          <w:t xml:space="preserve">　　</w:t>
                        </w:r>
                      </w:p>
                    </w:tc>
                  </w:sdtContent>
                </w:sdt>
                <w:sdt>
                  <w:sdtPr>
                    <w:rPr>
                      <w:szCs w:val="21"/>
                    </w:rPr>
                    <w:alias w:val="按成本计量的可供出售金融资产明细-减值准备本期减少"/>
                    <w:tag w:val="_GBC_d465c17d80d046f8907c274fc77f040e"/>
                    <w:id w:val="14404002"/>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szCs w:val="21"/>
                          </w:rPr>
                          <w:t>-</w:t>
                        </w:r>
                      </w:p>
                    </w:tc>
                  </w:sdtContent>
                </w:sdt>
                <w:sdt>
                  <w:sdtPr>
                    <w:rPr>
                      <w:szCs w:val="21"/>
                    </w:rPr>
                    <w:alias w:val="按成本计量的可供出售金融资产明细-减值准备"/>
                    <w:tag w:val="_GBC_842d98543a8c4fe4b7e3c76d5a92dd8e"/>
                    <w:id w:val="14404003"/>
                    <w:lock w:val="sdtLocked"/>
                  </w:sdtPr>
                  <w:sdtContent>
                    <w:tc>
                      <w:tcPr>
                        <w:tcW w:w="38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szCs w:val="21"/>
                          </w:rPr>
                          <w:t>-</w:t>
                        </w:r>
                      </w:p>
                    </w:tc>
                  </w:sdtContent>
                </w:sdt>
                <w:sdt>
                  <w:sdtPr>
                    <w:rPr>
                      <w:szCs w:val="21"/>
                    </w:rPr>
                    <w:alias w:val="按成本计量的可供出售金融资产明细-在被投资单位持股比例"/>
                    <w:tag w:val="_GBC_b2015fe9cb5945deba977aa5f95d55fa"/>
                    <w:id w:val="14404004"/>
                    <w:lock w:val="sdtLocked"/>
                  </w:sdt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w:t>
                        </w:r>
                      </w:p>
                    </w:tc>
                  </w:sdtContent>
                </w:sdt>
                <w:sdt>
                  <w:sdtPr>
                    <w:rPr>
                      <w:szCs w:val="21"/>
                    </w:rPr>
                    <w:alias w:val="按成本计量的可供出售金融资产明细-本期现金红利"/>
                    <w:tag w:val="_GBC_98c6150138ac4830b6356a562e311642"/>
                    <w:id w:val="14404005"/>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szCs w:val="21"/>
              </w:rPr>
              <w:alias w:val="按成本计量的可供出售金融资产明细"/>
              <w:tag w:val="_TUP_1d2e493b356041198da5c9329107561c"/>
              <w:id w:val="14404019"/>
              <w:lock w:val="sdtLocked"/>
            </w:sdtPr>
            <w:sdtContent>
              <w:tr w:rsidR="004F36B1" w:rsidTr="004F36B1">
                <w:trPr>
                  <w:trHeight w:val="423"/>
                </w:trPr>
                <w:sdt>
                  <w:sdtPr>
                    <w:rPr>
                      <w:szCs w:val="21"/>
                    </w:rPr>
                    <w:alias w:val="按成本计量的可供出售金融资产明细-被投资单位"/>
                    <w:tag w:val="_GBC_20698d9e32a1488db9b599975221b58c"/>
                    <w:id w:val="14404007"/>
                    <w:lock w:val="sdtLocked"/>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兖矿国宏化工有限责任公司</w:t>
                        </w:r>
                      </w:p>
                    </w:tc>
                  </w:sdtContent>
                </w:sdt>
                <w:sdt>
                  <w:sdtPr>
                    <w:rPr>
                      <w:szCs w:val="21"/>
                    </w:rPr>
                    <w:alias w:val="按成本计量的可供出售金融资产明细-原值"/>
                    <w:tag w:val="_GBC_016817296996477390539ab0388ecce0"/>
                    <w:id w:val="14404008"/>
                    <w:lock w:val="sdtLocked"/>
                  </w:sdtPr>
                  <w:sdtContent>
                    <w:tc>
                      <w:tcPr>
                        <w:tcW w:w="4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29,403</w:t>
                        </w:r>
                      </w:p>
                    </w:tc>
                  </w:sdtContent>
                </w:sdt>
                <w:sdt>
                  <w:sdtPr>
                    <w:rPr>
                      <w:szCs w:val="21"/>
                    </w:rPr>
                    <w:alias w:val="按成本计量的可供出售金融资产明细-本期增加"/>
                    <w:tag w:val="_GBC_4a729a359b5b4b4a8f300354830ad57f"/>
                    <w:id w:val="14404009"/>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本期减少"/>
                    <w:tag w:val="_GBC_0d18171ff3cd4995919e2f27e72cde17"/>
                    <w:id w:val="14404010"/>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344bda271c524f4e806b24cec4a9e282"/>
                    <w:id w:val="14404011"/>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按成本计量的可供出售金融资产明细-原值"/>
                    <w:tag w:val="_GBC_a86e3a11dcda49e9a1f97c2c17f02df2"/>
                    <w:id w:val="14404012"/>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29,403</w:t>
                        </w:r>
                      </w:p>
                    </w:tc>
                  </w:sdtContent>
                </w:sdt>
                <w:sdt>
                  <w:sdtPr>
                    <w:rPr>
                      <w:szCs w:val="21"/>
                    </w:rPr>
                    <w:alias w:val="按成本计量的可供出售金融资产明细-减值准备"/>
                    <w:tag w:val="_GBC_93c90cec00c74b4386b70f985e2ed2e6"/>
                    <w:id w:val="14404013"/>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增加"/>
                    <w:tag w:val="_GBC_134a5cc1c93146e38eba9038be991177"/>
                    <w:id w:val="14404014"/>
                    <w:lock w:val="sdtLocked"/>
                  </w:sdtPr>
                  <w:sdtContent>
                    <w:tc>
                      <w:tcPr>
                        <w:tcW w:w="40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减少"/>
                    <w:tag w:val="_GBC_d465c17d80d046f8907c274fc77f040e"/>
                    <w:id w:val="14404015"/>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
                    <w:tag w:val="_GBC_842d98543a8c4fe4b7e3c76d5a92dd8e"/>
                    <w:id w:val="14404016"/>
                    <w:lock w:val="sdtLocked"/>
                  </w:sdtPr>
                  <w:sdtContent>
                    <w:tc>
                      <w:tcPr>
                        <w:tcW w:w="38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在被投资单位持股比例"/>
                    <w:tag w:val="_GBC_b2015fe9cb5945deba977aa5f95d55fa"/>
                    <w:id w:val="14404017"/>
                    <w:lock w:val="sdtLocked"/>
                  </w:sdt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w:t>
                        </w:r>
                      </w:p>
                    </w:tc>
                  </w:sdtContent>
                </w:sdt>
                <w:sdt>
                  <w:sdtPr>
                    <w:rPr>
                      <w:szCs w:val="21"/>
                    </w:rPr>
                    <w:alias w:val="按成本计量的可供出售金融资产明细-本期现金红利"/>
                    <w:tag w:val="_GBC_98c6150138ac4830b6356a562e311642"/>
                    <w:id w:val="14404018"/>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szCs w:val="21"/>
              </w:rPr>
              <w:alias w:val="按成本计量的可供出售金融资产明细"/>
              <w:tag w:val="_TUP_1d2e493b356041198da5c9329107561c"/>
              <w:id w:val="14404032"/>
              <w:lock w:val="sdtLocked"/>
            </w:sdtPr>
            <w:sdtContent>
              <w:tr w:rsidR="004F36B1" w:rsidTr="004F36B1">
                <w:trPr>
                  <w:trHeight w:val="423"/>
                </w:trPr>
                <w:sdt>
                  <w:sdtPr>
                    <w:rPr>
                      <w:szCs w:val="21"/>
                    </w:rPr>
                    <w:alias w:val="按成本计量的可供出售金融资产明细-被投资单位"/>
                    <w:tag w:val="_GBC_20698d9e32a1488db9b599975221b58c"/>
                    <w:id w:val="14404020"/>
                    <w:lock w:val="sdtLocked"/>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山东邹城建信村镇银行</w:t>
                        </w:r>
                      </w:p>
                    </w:tc>
                  </w:sdtContent>
                </w:sdt>
                <w:sdt>
                  <w:sdtPr>
                    <w:rPr>
                      <w:szCs w:val="21"/>
                    </w:rPr>
                    <w:alias w:val="按成本计量的可供出售金融资产明细-原值"/>
                    <w:tag w:val="_GBC_016817296996477390539ab0388ecce0"/>
                    <w:id w:val="14404021"/>
                    <w:lock w:val="sdtLocked"/>
                  </w:sdtPr>
                  <w:sdtContent>
                    <w:tc>
                      <w:tcPr>
                        <w:tcW w:w="4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9,000</w:t>
                        </w:r>
                      </w:p>
                    </w:tc>
                  </w:sdtContent>
                </w:sdt>
                <w:sdt>
                  <w:sdtPr>
                    <w:rPr>
                      <w:szCs w:val="21"/>
                    </w:rPr>
                    <w:alias w:val="按成本计量的可供出售金融资产明细-本期增加"/>
                    <w:tag w:val="_GBC_4a729a359b5b4b4a8f300354830ad57f"/>
                    <w:id w:val="14404022"/>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本期减少"/>
                    <w:tag w:val="_GBC_0d18171ff3cd4995919e2f27e72cde17"/>
                    <w:id w:val="14404023"/>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9,000</w:t>
                        </w:r>
                      </w:p>
                    </w:tc>
                  </w:sdtContent>
                </w:sdt>
                <w:sdt>
                  <w:sdtPr>
                    <w:alias w:val="外币报表折算差异"/>
                    <w:tag w:val="_GBC_344bda271c524f4e806b24cec4a9e282"/>
                    <w:id w:val="14404024"/>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按成本计量的可供出售金融资产明细-原值"/>
                    <w:tag w:val="_GBC_a86e3a11dcda49e9a1f97c2c17f02df2"/>
                    <w:id w:val="14404025"/>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
                    <w:tag w:val="_GBC_93c90cec00c74b4386b70f985e2ed2e6"/>
                    <w:id w:val="14404026"/>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增加"/>
                    <w:tag w:val="_GBC_134a5cc1c93146e38eba9038be991177"/>
                    <w:id w:val="14404027"/>
                    <w:lock w:val="sdtLocked"/>
                  </w:sdtPr>
                  <w:sdtContent>
                    <w:tc>
                      <w:tcPr>
                        <w:tcW w:w="40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减少"/>
                    <w:tag w:val="_GBC_d465c17d80d046f8907c274fc77f040e"/>
                    <w:id w:val="14404028"/>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
                    <w:tag w:val="_GBC_842d98543a8c4fe4b7e3c76d5a92dd8e"/>
                    <w:id w:val="14404029"/>
                    <w:lock w:val="sdtLocked"/>
                  </w:sdtPr>
                  <w:sdtContent>
                    <w:tc>
                      <w:tcPr>
                        <w:tcW w:w="38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在被投资单位持股比例"/>
                    <w:tag w:val="_GBC_b2015fe9cb5945deba977aa5f95d55fa"/>
                    <w:id w:val="14404030"/>
                    <w:lock w:val="sdtLocked"/>
                  </w:sdt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本期现金红利"/>
                    <w:tag w:val="_GBC_98c6150138ac4830b6356a562e311642"/>
                    <w:id w:val="14404031"/>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szCs w:val="21"/>
              </w:rPr>
              <w:alias w:val="按成本计量的可供出售金融资产明细"/>
              <w:tag w:val="_TUP_1d2e493b356041198da5c9329107561c"/>
              <w:id w:val="14404045"/>
              <w:lock w:val="sdtLocked"/>
            </w:sdtPr>
            <w:sdtContent>
              <w:tr w:rsidR="004F36B1" w:rsidTr="004F36B1">
                <w:trPr>
                  <w:trHeight w:val="423"/>
                </w:trPr>
                <w:sdt>
                  <w:sdtPr>
                    <w:rPr>
                      <w:szCs w:val="21"/>
                    </w:rPr>
                    <w:alias w:val="按成本计量的可供出售金融资产明细-被投资单位"/>
                    <w:tag w:val="_GBC_20698d9e32a1488db9b599975221b58c"/>
                    <w:id w:val="14404033"/>
                    <w:lock w:val="sdtLocked"/>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山东振鲁旅游航空公司</w:t>
                        </w:r>
                      </w:p>
                    </w:tc>
                  </w:sdtContent>
                </w:sdt>
                <w:sdt>
                  <w:sdtPr>
                    <w:rPr>
                      <w:szCs w:val="21"/>
                    </w:rPr>
                    <w:alias w:val="按成本计量的可供出售金融资产明细-原值"/>
                    <w:tag w:val="_GBC_016817296996477390539ab0388ecce0"/>
                    <w:id w:val="14404034"/>
                    <w:lock w:val="sdtLocked"/>
                  </w:sdtPr>
                  <w:sdtContent>
                    <w:tc>
                      <w:tcPr>
                        <w:tcW w:w="4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300</w:t>
                        </w:r>
                      </w:p>
                    </w:tc>
                  </w:sdtContent>
                </w:sdt>
                <w:sdt>
                  <w:sdtPr>
                    <w:rPr>
                      <w:szCs w:val="21"/>
                    </w:rPr>
                    <w:alias w:val="按成本计量的可供出售金融资产明细-本期增加"/>
                    <w:tag w:val="_GBC_4a729a359b5b4b4a8f300354830ad57f"/>
                    <w:id w:val="14404035"/>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本期减少"/>
                    <w:tag w:val="_GBC_0d18171ff3cd4995919e2f27e72cde17"/>
                    <w:id w:val="14404036"/>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344bda271c524f4e806b24cec4a9e282"/>
                    <w:id w:val="14404037"/>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按成本计量的可供出售金融资产明细-原值"/>
                    <w:tag w:val="_GBC_a86e3a11dcda49e9a1f97c2c17f02df2"/>
                    <w:id w:val="14404038"/>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300</w:t>
                        </w:r>
                      </w:p>
                    </w:tc>
                  </w:sdtContent>
                </w:sdt>
                <w:sdt>
                  <w:sdtPr>
                    <w:rPr>
                      <w:szCs w:val="21"/>
                    </w:rPr>
                    <w:alias w:val="按成本计量的可供出售金融资产明细-减值准备"/>
                    <w:tag w:val="_GBC_93c90cec00c74b4386b70f985e2ed2e6"/>
                    <w:id w:val="14404039"/>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增加"/>
                    <w:tag w:val="_GBC_134a5cc1c93146e38eba9038be991177"/>
                    <w:id w:val="14404040"/>
                    <w:lock w:val="sdtLocked"/>
                  </w:sdtPr>
                  <w:sdtContent>
                    <w:tc>
                      <w:tcPr>
                        <w:tcW w:w="40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减少"/>
                    <w:tag w:val="_GBC_d465c17d80d046f8907c274fc77f040e"/>
                    <w:id w:val="14404041"/>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
                    <w:tag w:val="_GBC_842d98543a8c4fe4b7e3c76d5a92dd8e"/>
                    <w:id w:val="14404042"/>
                    <w:lock w:val="sdtLocked"/>
                  </w:sdtPr>
                  <w:sdtContent>
                    <w:tc>
                      <w:tcPr>
                        <w:tcW w:w="38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在被投资单位持股比例"/>
                    <w:tag w:val="_GBC_b2015fe9cb5945deba977aa5f95d55fa"/>
                    <w:id w:val="14404043"/>
                    <w:lock w:val="sdtLocked"/>
                  </w:sdt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12</w:t>
                        </w:r>
                      </w:p>
                    </w:tc>
                  </w:sdtContent>
                </w:sdt>
                <w:sdt>
                  <w:sdtPr>
                    <w:rPr>
                      <w:szCs w:val="21"/>
                    </w:rPr>
                    <w:alias w:val="按成本计量的可供出售金融资产明细-本期现金红利"/>
                    <w:tag w:val="_GBC_98c6150138ac4830b6356a562e311642"/>
                    <w:id w:val="14404044"/>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szCs w:val="21"/>
              </w:rPr>
              <w:alias w:val="按成本计量的可供出售金融资产明细"/>
              <w:tag w:val="_TUP_1d2e493b356041198da5c9329107561c"/>
              <w:id w:val="14404058"/>
              <w:lock w:val="sdtLocked"/>
            </w:sdtPr>
            <w:sdtContent>
              <w:tr w:rsidR="004F36B1" w:rsidTr="004F36B1">
                <w:trPr>
                  <w:trHeight w:val="423"/>
                </w:trPr>
                <w:sdt>
                  <w:sdtPr>
                    <w:rPr>
                      <w:szCs w:val="21"/>
                    </w:rPr>
                    <w:alias w:val="按成本计量的可供出售金融资产明细-被投资单位"/>
                    <w:tag w:val="_GBC_20698d9e32a1488db9b599975221b58c"/>
                    <w:id w:val="14404046"/>
                    <w:lock w:val="sdtLocked"/>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青岛鲁煤大厦</w:t>
                        </w:r>
                      </w:p>
                    </w:tc>
                  </w:sdtContent>
                </w:sdt>
                <w:sdt>
                  <w:sdtPr>
                    <w:rPr>
                      <w:szCs w:val="21"/>
                    </w:rPr>
                    <w:alias w:val="按成本计量的可供出售金融资产明细-原值"/>
                    <w:tag w:val="_GBC_016817296996477390539ab0388ecce0"/>
                    <w:id w:val="14404047"/>
                    <w:lock w:val="sdtLocked"/>
                  </w:sdtPr>
                  <w:sdtContent>
                    <w:tc>
                      <w:tcPr>
                        <w:tcW w:w="4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240</w:t>
                        </w:r>
                      </w:p>
                    </w:tc>
                  </w:sdtContent>
                </w:sdt>
                <w:sdt>
                  <w:sdtPr>
                    <w:rPr>
                      <w:szCs w:val="21"/>
                    </w:rPr>
                    <w:alias w:val="按成本计量的可供出售金融资产明细-本期增加"/>
                    <w:tag w:val="_GBC_4a729a359b5b4b4a8f300354830ad57f"/>
                    <w:id w:val="14404048"/>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本期减少"/>
                    <w:tag w:val="_GBC_0d18171ff3cd4995919e2f27e72cde17"/>
                    <w:id w:val="14404049"/>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240</w:t>
                        </w:r>
                      </w:p>
                    </w:tc>
                  </w:sdtContent>
                </w:sdt>
                <w:sdt>
                  <w:sdtPr>
                    <w:alias w:val="外币报表折算差异"/>
                    <w:tag w:val="_GBC_344bda271c524f4e806b24cec4a9e282"/>
                    <w:id w:val="14404050"/>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按成本计量的可供出售金融资产明细-原值"/>
                    <w:tag w:val="_GBC_a86e3a11dcda49e9a1f97c2c17f02df2"/>
                    <w:id w:val="14404051"/>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
                    <w:tag w:val="_GBC_93c90cec00c74b4386b70f985e2ed2e6"/>
                    <w:id w:val="14404052"/>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增加"/>
                    <w:tag w:val="_GBC_134a5cc1c93146e38eba9038be991177"/>
                    <w:id w:val="14404053"/>
                    <w:lock w:val="sdtLocked"/>
                  </w:sdtPr>
                  <w:sdtContent>
                    <w:tc>
                      <w:tcPr>
                        <w:tcW w:w="40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减少"/>
                    <w:tag w:val="_GBC_d465c17d80d046f8907c274fc77f040e"/>
                    <w:id w:val="14404054"/>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
                    <w:tag w:val="_GBC_842d98543a8c4fe4b7e3c76d5a92dd8e"/>
                    <w:id w:val="14404055"/>
                    <w:lock w:val="sdtLocked"/>
                  </w:sdtPr>
                  <w:sdtContent>
                    <w:tc>
                      <w:tcPr>
                        <w:tcW w:w="38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在被投资单位持股比例"/>
                    <w:tag w:val="_GBC_b2015fe9cb5945deba977aa5f95d55fa"/>
                    <w:id w:val="14404056"/>
                    <w:lock w:val="sdtLocked"/>
                  </w:sdt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本期现金红利"/>
                    <w:tag w:val="_GBC_98c6150138ac4830b6356a562e311642"/>
                    <w:id w:val="14404057"/>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szCs w:val="21"/>
              </w:rPr>
              <w:alias w:val="按成本计量的可供出售金融资产明细"/>
              <w:tag w:val="_TUP_1d2e493b356041198da5c9329107561c"/>
              <w:id w:val="14404071"/>
              <w:lock w:val="sdtLocked"/>
            </w:sdtPr>
            <w:sdtContent>
              <w:tr w:rsidR="004F36B1" w:rsidTr="004F36B1">
                <w:trPr>
                  <w:trHeight w:val="423"/>
                </w:trPr>
                <w:sdt>
                  <w:sdtPr>
                    <w:rPr>
                      <w:szCs w:val="21"/>
                    </w:rPr>
                    <w:alias w:val="按成本计量的可供出售金融资产明细-被投资单位"/>
                    <w:tag w:val="_GBC_20698d9e32a1488db9b599975221b58c"/>
                    <w:id w:val="14404059"/>
                    <w:lock w:val="sdtLocked"/>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瓦拉塔港投资</w:t>
                        </w:r>
                      </w:p>
                    </w:tc>
                  </w:sdtContent>
                </w:sdt>
                <w:sdt>
                  <w:sdtPr>
                    <w:rPr>
                      <w:szCs w:val="21"/>
                    </w:rPr>
                    <w:alias w:val="按成本计量的可供出售金融资产明细-原值"/>
                    <w:tag w:val="_GBC_016817296996477390539ab0388ecce0"/>
                    <w:id w:val="14404060"/>
                    <w:lock w:val="sdtLocked"/>
                  </w:sdtPr>
                  <w:sdtContent>
                    <w:tc>
                      <w:tcPr>
                        <w:tcW w:w="4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176</w:t>
                        </w:r>
                      </w:p>
                    </w:tc>
                  </w:sdtContent>
                </w:sdt>
                <w:sdt>
                  <w:sdtPr>
                    <w:rPr>
                      <w:szCs w:val="21"/>
                    </w:rPr>
                    <w:alias w:val="按成本计量的可供出售金融资产明细-本期增加"/>
                    <w:tag w:val="_GBC_4a729a359b5b4b4a8f300354830ad57f"/>
                    <w:id w:val="14404061"/>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本期减少"/>
                    <w:tag w:val="_GBC_0d18171ff3cd4995919e2f27e72cde17"/>
                    <w:id w:val="14404062"/>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344bda271c524f4e806b24cec4a9e282"/>
                    <w:id w:val="14404063"/>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11</w:t>
                        </w:r>
                      </w:p>
                    </w:tc>
                  </w:sdtContent>
                </w:sdt>
                <w:sdt>
                  <w:sdtPr>
                    <w:rPr>
                      <w:szCs w:val="21"/>
                    </w:rPr>
                    <w:alias w:val="按成本计量的可供出售金融资产明细-原值"/>
                    <w:tag w:val="_GBC_a86e3a11dcda49e9a1f97c2c17f02df2"/>
                    <w:id w:val="14404064"/>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187</w:t>
                        </w:r>
                      </w:p>
                    </w:tc>
                  </w:sdtContent>
                </w:sdt>
                <w:sdt>
                  <w:sdtPr>
                    <w:rPr>
                      <w:szCs w:val="21"/>
                    </w:rPr>
                    <w:alias w:val="按成本计量的可供出售金融资产明细-减值准备"/>
                    <w:tag w:val="_GBC_93c90cec00c74b4386b70f985e2ed2e6"/>
                    <w:id w:val="14404065"/>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增加"/>
                    <w:tag w:val="_GBC_134a5cc1c93146e38eba9038be991177"/>
                    <w:id w:val="14404066"/>
                    <w:lock w:val="sdtLocked"/>
                  </w:sdtPr>
                  <w:sdtContent>
                    <w:tc>
                      <w:tcPr>
                        <w:tcW w:w="40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减少"/>
                    <w:tag w:val="_GBC_d465c17d80d046f8907c274fc77f040e"/>
                    <w:id w:val="14404067"/>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
                    <w:tag w:val="_GBC_842d98543a8c4fe4b7e3c76d5a92dd8e"/>
                    <w:id w:val="14404068"/>
                    <w:lock w:val="sdtLocked"/>
                  </w:sdtPr>
                  <w:sdtContent>
                    <w:tc>
                      <w:tcPr>
                        <w:tcW w:w="38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在被投资单位持股比例"/>
                    <w:tag w:val="_GBC_b2015fe9cb5945deba977aa5f95d55fa"/>
                    <w:id w:val="14404069"/>
                    <w:lock w:val="sdtLocked"/>
                  </w:sdt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本期现金红利"/>
                    <w:tag w:val="_GBC_98c6150138ac4830b6356a562e311642"/>
                    <w:id w:val="14404070"/>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szCs w:val="21"/>
              </w:rPr>
              <w:alias w:val="按成本计量的可供出售金融资产明细"/>
              <w:tag w:val="_TUP_1d2e493b356041198da5c9329107561c"/>
              <w:id w:val="14404084"/>
              <w:lock w:val="sdtLocked"/>
            </w:sdtPr>
            <w:sdtContent>
              <w:tr w:rsidR="004F36B1" w:rsidTr="004F36B1">
                <w:trPr>
                  <w:trHeight w:val="423"/>
                </w:trPr>
                <w:sdt>
                  <w:sdtPr>
                    <w:rPr>
                      <w:szCs w:val="21"/>
                    </w:rPr>
                    <w:alias w:val="按成本计量的可供出售金融资产明细-被投资单位"/>
                    <w:tag w:val="_GBC_20698d9e32a1488db9b599975221b58c"/>
                    <w:id w:val="14404072"/>
                    <w:lock w:val="sdtLocked"/>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深圳市威尔森花卉园艺有限公司</w:t>
                        </w:r>
                      </w:p>
                    </w:tc>
                  </w:sdtContent>
                </w:sdt>
                <w:sdt>
                  <w:sdtPr>
                    <w:rPr>
                      <w:szCs w:val="21"/>
                    </w:rPr>
                    <w:alias w:val="按成本计量的可供出售金融资产明细-原值"/>
                    <w:tag w:val="_GBC_016817296996477390539ab0388ecce0"/>
                    <w:id w:val="14404073"/>
                    <w:lock w:val="sdtLocked"/>
                  </w:sdtPr>
                  <w:sdtContent>
                    <w:tc>
                      <w:tcPr>
                        <w:tcW w:w="4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100</w:t>
                        </w:r>
                      </w:p>
                    </w:tc>
                  </w:sdtContent>
                </w:sdt>
                <w:sdt>
                  <w:sdtPr>
                    <w:rPr>
                      <w:szCs w:val="21"/>
                    </w:rPr>
                    <w:alias w:val="按成本计量的可供出售金融资产明细-本期增加"/>
                    <w:tag w:val="_GBC_4a729a359b5b4b4a8f300354830ad57f"/>
                    <w:id w:val="14404074"/>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本期减少"/>
                    <w:tag w:val="_GBC_0d18171ff3cd4995919e2f27e72cde17"/>
                    <w:id w:val="14404075"/>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344bda271c524f4e806b24cec4a9e282"/>
                    <w:id w:val="14404076"/>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按成本计量的可供出售金融资产明细-原值"/>
                    <w:tag w:val="_GBC_a86e3a11dcda49e9a1f97c2c17f02df2"/>
                    <w:id w:val="14404077"/>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100</w:t>
                        </w:r>
                      </w:p>
                    </w:tc>
                  </w:sdtContent>
                </w:sdt>
                <w:sdt>
                  <w:sdtPr>
                    <w:rPr>
                      <w:szCs w:val="21"/>
                    </w:rPr>
                    <w:alias w:val="按成本计量的可供出售金融资产明细-减值准备"/>
                    <w:tag w:val="_GBC_93c90cec00c74b4386b70f985e2ed2e6"/>
                    <w:id w:val="14404078"/>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增加"/>
                    <w:tag w:val="_GBC_134a5cc1c93146e38eba9038be991177"/>
                    <w:id w:val="14404079"/>
                    <w:lock w:val="sdtLocked"/>
                  </w:sdtPr>
                  <w:sdtContent>
                    <w:tc>
                      <w:tcPr>
                        <w:tcW w:w="40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减少"/>
                    <w:tag w:val="_GBC_d465c17d80d046f8907c274fc77f040e"/>
                    <w:id w:val="14404080"/>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
                    <w:tag w:val="_GBC_842d98543a8c4fe4b7e3c76d5a92dd8e"/>
                    <w:id w:val="14404081"/>
                    <w:lock w:val="sdtLocked"/>
                  </w:sdtPr>
                  <w:sdtContent>
                    <w:tc>
                      <w:tcPr>
                        <w:tcW w:w="38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在被投资单位持股比例"/>
                    <w:tag w:val="_GBC_b2015fe9cb5945deba977aa5f95d55fa"/>
                    <w:id w:val="14404082"/>
                    <w:lock w:val="sdtLocked"/>
                  </w:sdt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1.25</w:t>
                        </w:r>
                      </w:p>
                    </w:tc>
                  </w:sdtContent>
                </w:sdt>
                <w:sdt>
                  <w:sdtPr>
                    <w:rPr>
                      <w:szCs w:val="21"/>
                    </w:rPr>
                    <w:alias w:val="按成本计量的可供出售金融资产明细-本期现金红利"/>
                    <w:tag w:val="_GBC_98c6150138ac4830b6356a562e311642"/>
                    <w:id w:val="14404083"/>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szCs w:val="21"/>
              </w:rPr>
              <w:alias w:val="按成本计量的可供出售金融资产明细"/>
              <w:tag w:val="_TUP_1d2e493b356041198da5c9329107561c"/>
              <w:id w:val="14404097"/>
              <w:lock w:val="sdtLocked"/>
            </w:sdtPr>
            <w:sdtContent>
              <w:tr w:rsidR="004F36B1" w:rsidTr="004F36B1">
                <w:trPr>
                  <w:trHeight w:val="423"/>
                </w:trPr>
                <w:sdt>
                  <w:sdtPr>
                    <w:rPr>
                      <w:szCs w:val="21"/>
                    </w:rPr>
                    <w:alias w:val="按成本计量的可供出售金融资产明细-被投资单位"/>
                    <w:tag w:val="_GBC_20698d9e32a1488db9b599975221b58c"/>
                    <w:id w:val="14404085"/>
                    <w:lock w:val="sdtLocked"/>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东方电气技术研究所</w:t>
                        </w:r>
                      </w:p>
                    </w:tc>
                  </w:sdtContent>
                </w:sdt>
                <w:sdt>
                  <w:sdtPr>
                    <w:rPr>
                      <w:szCs w:val="21"/>
                    </w:rPr>
                    <w:alias w:val="按成本计量的可供出售金融资产明细-原值"/>
                    <w:tag w:val="_GBC_016817296996477390539ab0388ecce0"/>
                    <w:id w:val="14404086"/>
                    <w:lock w:val="sdtLocked"/>
                  </w:sdtPr>
                  <w:sdtContent>
                    <w:tc>
                      <w:tcPr>
                        <w:tcW w:w="4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106</w:t>
                        </w:r>
                      </w:p>
                    </w:tc>
                  </w:sdtContent>
                </w:sdt>
                <w:sdt>
                  <w:sdtPr>
                    <w:rPr>
                      <w:szCs w:val="21"/>
                    </w:rPr>
                    <w:alias w:val="按成本计量的可供出售金融资产明细-本期增加"/>
                    <w:tag w:val="_GBC_4a729a359b5b4b4a8f300354830ad57f"/>
                    <w:id w:val="14404087"/>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本期减少"/>
                    <w:tag w:val="_GBC_0d18171ff3cd4995919e2f27e72cde17"/>
                    <w:id w:val="14404088"/>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344bda271c524f4e806b24cec4a9e282"/>
                    <w:id w:val="14404089"/>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按成本计量的可供出售金融资产明细-原值"/>
                    <w:tag w:val="_GBC_a86e3a11dcda49e9a1f97c2c17f02df2"/>
                    <w:id w:val="14404090"/>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106</w:t>
                        </w:r>
                      </w:p>
                    </w:tc>
                  </w:sdtContent>
                </w:sdt>
                <w:sdt>
                  <w:sdtPr>
                    <w:rPr>
                      <w:szCs w:val="21"/>
                    </w:rPr>
                    <w:alias w:val="按成本计量的可供出售金融资产明细-减值准备"/>
                    <w:tag w:val="_GBC_93c90cec00c74b4386b70f985e2ed2e6"/>
                    <w:id w:val="14404091"/>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增加"/>
                    <w:tag w:val="_GBC_134a5cc1c93146e38eba9038be991177"/>
                    <w:id w:val="14404092"/>
                    <w:lock w:val="sdtLocked"/>
                  </w:sdtPr>
                  <w:sdtContent>
                    <w:tc>
                      <w:tcPr>
                        <w:tcW w:w="40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减少"/>
                    <w:tag w:val="_GBC_d465c17d80d046f8907c274fc77f040e"/>
                    <w:id w:val="14404093"/>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
                    <w:tag w:val="_GBC_842d98543a8c4fe4b7e3c76d5a92dd8e"/>
                    <w:id w:val="14404094"/>
                    <w:lock w:val="sdtLocked"/>
                  </w:sdtPr>
                  <w:sdtContent>
                    <w:tc>
                      <w:tcPr>
                        <w:tcW w:w="38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在被投资单位持股比例"/>
                    <w:tag w:val="_GBC_b2015fe9cb5945deba977aa5f95d55fa"/>
                    <w:id w:val="14404095"/>
                    <w:lock w:val="sdtLocked"/>
                  </w:sdt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15</w:t>
                        </w:r>
                      </w:p>
                    </w:tc>
                  </w:sdtContent>
                </w:sdt>
                <w:sdt>
                  <w:sdtPr>
                    <w:rPr>
                      <w:szCs w:val="21"/>
                    </w:rPr>
                    <w:alias w:val="按成本计量的可供出售金融资产明细-本期现金红利"/>
                    <w:tag w:val="_GBC_98c6150138ac4830b6356a562e311642"/>
                    <w:id w:val="14404096"/>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szCs w:val="21"/>
              </w:rPr>
              <w:alias w:val="按成本计量的可供出售金融资产明细"/>
              <w:tag w:val="_TUP_1d2e493b356041198da5c9329107561c"/>
              <w:id w:val="14404110"/>
              <w:lock w:val="sdtLocked"/>
            </w:sdtPr>
            <w:sdtContent>
              <w:tr w:rsidR="004F36B1" w:rsidTr="004F36B1">
                <w:trPr>
                  <w:trHeight w:val="423"/>
                </w:trPr>
                <w:sdt>
                  <w:sdtPr>
                    <w:rPr>
                      <w:szCs w:val="21"/>
                    </w:rPr>
                    <w:alias w:val="按成本计量的可供出售金融资产明细-被投资单位"/>
                    <w:tag w:val="_GBC_20698d9e32a1488db9b599975221b58c"/>
                    <w:id w:val="14404098"/>
                    <w:lock w:val="sdtLocked"/>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青岛鲁煤实业股份有限公司</w:t>
                        </w:r>
                      </w:p>
                    </w:tc>
                  </w:sdtContent>
                </w:sdt>
                <w:sdt>
                  <w:sdtPr>
                    <w:rPr>
                      <w:szCs w:val="21"/>
                    </w:rPr>
                    <w:alias w:val="按成本计量的可供出售金融资产明细-原值"/>
                    <w:tag w:val="_GBC_016817296996477390539ab0388ecce0"/>
                    <w:id w:val="14404099"/>
                    <w:lock w:val="sdtLocked"/>
                  </w:sdtPr>
                  <w:sdtContent>
                    <w:tc>
                      <w:tcPr>
                        <w:tcW w:w="4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30</w:t>
                        </w:r>
                      </w:p>
                    </w:tc>
                  </w:sdtContent>
                </w:sdt>
                <w:sdt>
                  <w:sdtPr>
                    <w:rPr>
                      <w:szCs w:val="21"/>
                    </w:rPr>
                    <w:alias w:val="按成本计量的可供出售金融资产明细-本期增加"/>
                    <w:tag w:val="_GBC_4a729a359b5b4b4a8f300354830ad57f"/>
                    <w:id w:val="14404100"/>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本期减少"/>
                    <w:tag w:val="_GBC_0d18171ff3cd4995919e2f27e72cde17"/>
                    <w:id w:val="14404101"/>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30</w:t>
                        </w:r>
                      </w:p>
                    </w:tc>
                  </w:sdtContent>
                </w:sdt>
                <w:sdt>
                  <w:sdtPr>
                    <w:alias w:val="外币报表折算差异"/>
                    <w:tag w:val="_GBC_344bda271c524f4e806b24cec4a9e282"/>
                    <w:id w:val="14404102"/>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按成本计量的可供出售金融资产明细-原值"/>
                    <w:tag w:val="_GBC_a86e3a11dcda49e9a1f97c2c17f02df2"/>
                    <w:id w:val="14404103"/>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
                    <w:tag w:val="_GBC_93c90cec00c74b4386b70f985e2ed2e6"/>
                    <w:id w:val="14404104"/>
                    <w:lock w:val="sdtLocked"/>
                  </w:sdtPr>
                  <w:sdtContent>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增加"/>
                    <w:tag w:val="_GBC_134a5cc1c93146e38eba9038be991177"/>
                    <w:id w:val="14404105"/>
                    <w:lock w:val="sdtLocked"/>
                  </w:sdtPr>
                  <w:sdtContent>
                    <w:tc>
                      <w:tcPr>
                        <w:tcW w:w="40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本期减少"/>
                    <w:tag w:val="_GBC_d465c17d80d046f8907c274fc77f040e"/>
                    <w:id w:val="14404106"/>
                    <w:lock w:val="sdtLocked"/>
                  </w:sdtPr>
                  <w:sdtContent>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减值准备"/>
                    <w:tag w:val="_GBC_842d98543a8c4fe4b7e3c76d5a92dd8e"/>
                    <w:id w:val="14404107"/>
                    <w:lock w:val="sdtLocked"/>
                  </w:sdtPr>
                  <w:sdtContent>
                    <w:tc>
                      <w:tcPr>
                        <w:tcW w:w="38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在被投资单位持股比例"/>
                    <w:tag w:val="_GBC_b2015fe9cb5945deba977aa5f95d55fa"/>
                    <w:id w:val="14404108"/>
                    <w:lock w:val="sdtLocked"/>
                  </w:sdtPr>
                  <w:sdtContent>
                    <w:tc>
                      <w:tcPr>
                        <w:tcW w:w="45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按成本计量的可供出售金融资产明细-本期现金红利"/>
                    <w:tag w:val="_GBC_98c6150138ac4830b6356a562e311642"/>
                    <w:id w:val="14404109"/>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tr w:rsidR="004F36B1" w:rsidTr="004F36B1">
            <w:trPr>
              <w:trHeight w:val="279"/>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合计</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4F36B1" w:rsidRPr="007A7268" w:rsidRDefault="00E56D7A" w:rsidP="004F36B1">
                <w:pPr>
                  <w:jc w:val="right"/>
                  <w:rPr>
                    <w:szCs w:val="21"/>
                  </w:rPr>
                </w:pPr>
                <w:sdt>
                  <w:sdtPr>
                    <w:rPr>
                      <w:szCs w:val="21"/>
                    </w:rPr>
                    <w:alias w:val="按成本计量的可供出售金融资产原值合计"/>
                    <w:tag w:val="_GBC_a4c6524b981e470eb442e14edc6af0be"/>
                    <w:id w:val="14404111"/>
                    <w:lock w:val="sdtLocked"/>
                  </w:sdtPr>
                  <w:sdtContent>
                    <w:r w:rsidR="004F36B1" w:rsidRPr="007A7268">
                      <w:rPr>
                        <w:rFonts w:hint="eastAsia"/>
                        <w:spacing w:val="-20"/>
                      </w:rPr>
                      <w:t>146,755</w:t>
                    </w:r>
                  </w:sdtContent>
                </w:sdt>
              </w:p>
            </w:tc>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按成本计量的可供出售金融资产原值本期增加额合计"/>
                    <w:tag w:val="_GBC_121a7d5079794c8aaf89cef7fc22d501"/>
                    <w:id w:val="14404112"/>
                    <w:lock w:val="sdtLocked"/>
                  </w:sdtPr>
                  <w:sdtContent>
                    <w:r w:rsidR="004F36B1">
                      <w:rPr>
                        <w:szCs w:val="21"/>
                      </w:rPr>
                      <w:t>-</w:t>
                    </w:r>
                  </w:sdtContent>
                </w:sdt>
              </w:p>
            </w:tc>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按成本计量的可供出售金融资产原值本期减少额合计"/>
                    <w:tag w:val="_GBC_fe16b9db86204672824af2e9ae8c0e70"/>
                    <w:id w:val="14404113"/>
                    <w:lock w:val="sdtLocked"/>
                  </w:sdtPr>
                  <w:sdtContent>
                    <w:r w:rsidR="004F36B1">
                      <w:rPr>
                        <w:szCs w:val="21"/>
                      </w:rPr>
                      <w:t>9,270</w:t>
                    </w:r>
                  </w:sdtContent>
                </w:sdt>
              </w:p>
            </w:tc>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AD6C30">
                  <w:rPr>
                    <w:szCs w:val="21"/>
                  </w:rPr>
                  <w:t>11</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按成本计量的可供出售金融资产原值合计"/>
                    <w:tag w:val="_GBC_7b7cf5edf0884779af50ebdaa9a899eb"/>
                    <w:id w:val="14404114"/>
                    <w:lock w:val="sdtLocked"/>
                  </w:sdtPr>
                  <w:sdtContent>
                    <w:r w:rsidR="004F36B1">
                      <w:rPr>
                        <w:szCs w:val="21"/>
                      </w:rPr>
                      <w:t>137,496</w:t>
                    </w:r>
                  </w:sdtContent>
                </w:sdt>
              </w:p>
            </w:tc>
            <w:tc>
              <w:tcPr>
                <w:tcW w:w="396"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按成本计量的可供出售金融资产减值准备合计"/>
                    <w:tag w:val="_GBC_fd15ec7b97b54415b968beb776063b31"/>
                    <w:id w:val="14404115"/>
                    <w:lock w:val="sdtLocked"/>
                    <w:showingPlcHdr/>
                  </w:sdtPr>
                  <w:sdtContent>
                    <w:r w:rsidR="004F36B1">
                      <w:rPr>
                        <w:rFonts w:hint="eastAsia"/>
                        <w:color w:val="333399"/>
                        <w:szCs w:val="21"/>
                      </w:rPr>
                      <w:t xml:space="preserve">　</w:t>
                    </w:r>
                  </w:sdtContent>
                </w:sdt>
              </w:p>
            </w:tc>
            <w:tc>
              <w:tcPr>
                <w:tcW w:w="404"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按成本计量的可供出售金融资产减值准备本期增加额合计"/>
                    <w:tag w:val="_GBC_19f32ce7e8d440039f615b9c315bbcd4"/>
                    <w:id w:val="14404116"/>
                    <w:lock w:val="sdtLocked"/>
                    <w:showingPlcHdr/>
                  </w:sdtPr>
                  <w:sdtContent>
                    <w:r w:rsidR="004F36B1">
                      <w:rPr>
                        <w:rFonts w:hint="eastAsia"/>
                        <w:color w:val="333399"/>
                        <w:szCs w:val="21"/>
                      </w:rPr>
                      <w:t xml:space="preserve">　</w:t>
                    </w:r>
                  </w:sdtContent>
                </w:sdt>
              </w:p>
            </w:tc>
            <w:tc>
              <w:tcPr>
                <w:tcW w:w="389"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按成本计量的可供出售金融资产减值准备本期减少额合计"/>
                    <w:tag w:val="_GBC_55eee9f3e3174b8aa5c34490d6867bd6"/>
                    <w:id w:val="14404117"/>
                    <w:lock w:val="sdtLocked"/>
                    <w:showingPlcHdr/>
                  </w:sdtPr>
                  <w:sdtContent>
                    <w:r w:rsidR="004F36B1">
                      <w:rPr>
                        <w:rFonts w:hint="eastAsia"/>
                        <w:color w:val="333399"/>
                        <w:szCs w:val="21"/>
                      </w:rPr>
                      <w:t xml:space="preserve">　</w:t>
                    </w:r>
                  </w:sdtContent>
                </w:sdt>
              </w:p>
            </w:tc>
            <w:tc>
              <w:tcPr>
                <w:tcW w:w="382"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按成本计量的可供出售金融资产减值准备合计"/>
                    <w:tag w:val="_GBC_5a7677a9de354022a14b5d9768a78749"/>
                    <w:id w:val="14404118"/>
                    <w:lock w:val="sdtLocked"/>
                    <w:showingPlcHdr/>
                  </w:sdtPr>
                  <w:sdtContent>
                    <w:r w:rsidR="004F36B1">
                      <w:rPr>
                        <w:rFonts w:hint="eastAsia"/>
                        <w:color w:val="333399"/>
                        <w:szCs w:val="21"/>
                      </w:rPr>
                      <w:t xml:space="preserve">　</w:t>
                    </w:r>
                  </w:sdtContent>
                </w:sdt>
              </w:p>
            </w:tc>
            <w:tc>
              <w:tcPr>
                <w:tcW w:w="45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center"/>
                  <w:rPr>
                    <w:szCs w:val="21"/>
                  </w:rPr>
                </w:pPr>
                <w:r>
                  <w:rPr>
                    <w:rFonts w:hint="eastAsia"/>
                    <w:szCs w:val="21"/>
                  </w:rPr>
                  <w:t>/</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按成本计量的可供出售金融资产本期红利合计"/>
                    <w:tag w:val="_GBC_4c119b483fb443e58bddb11b8be53139"/>
                    <w:id w:val="14404119"/>
                    <w:lock w:val="sdtLocked"/>
                  </w:sdtPr>
                  <w:sdtContent>
                    <w:r w:rsidR="004F36B1">
                      <w:rPr>
                        <w:szCs w:val="21"/>
                      </w:rPr>
                      <w:t>-</w:t>
                    </w:r>
                  </w:sdtContent>
                </w:sdt>
              </w:p>
            </w:tc>
          </w:tr>
        </w:tbl>
        <w:p w:rsidR="004F36B1" w:rsidRDefault="004F36B1"/>
        <w:p w:rsidR="006C2310" w:rsidRDefault="00E56D7A">
          <w:pPr>
            <w:rPr>
              <w:szCs w:val="21"/>
            </w:rPr>
          </w:pPr>
        </w:p>
      </w:sdtContent>
    </w:sdt>
    <w:sdt>
      <w:sdtPr>
        <w:rPr>
          <w:rFonts w:ascii="宋体" w:hAnsi="宋体" w:cs="宋体" w:hint="eastAsia"/>
          <w:b w:val="0"/>
          <w:bCs w:val="0"/>
          <w:kern w:val="0"/>
          <w:szCs w:val="21"/>
        </w:rPr>
        <w:alias w:val="模块:报告期内可供出售金融资产减值的变动情况"/>
        <w:tag w:val="_SEC_419572c366854d038d61d22096aaf064"/>
        <w:id w:val="14404122"/>
        <w:lock w:val="sdtLocked"/>
        <w:placeholder>
          <w:docPart w:val="GBC22222222222222222222222222222"/>
        </w:placeholder>
      </w:sdtPr>
      <w:sdtEndPr>
        <w:rPr>
          <w:rFonts w:hint="default"/>
        </w:rPr>
      </w:sdtEndPr>
      <w:sdtContent>
        <w:p w:rsidR="006C2310" w:rsidRDefault="0062442B" w:rsidP="00C31E10">
          <w:pPr>
            <w:pStyle w:val="4"/>
            <w:numPr>
              <w:ilvl w:val="0"/>
              <w:numId w:val="89"/>
            </w:numPr>
            <w:tabs>
              <w:tab w:val="left" w:pos="644"/>
            </w:tabs>
            <w:rPr>
              <w:rFonts w:ascii="宋体" w:hAnsi="宋体"/>
              <w:szCs w:val="21"/>
            </w:rPr>
          </w:pPr>
          <w:r>
            <w:rPr>
              <w:rFonts w:ascii="宋体" w:hAnsi="宋体" w:hint="eastAsia"/>
              <w:szCs w:val="21"/>
            </w:rPr>
            <w:t>报告期内可供出售金融资产减值的变动情况</w:t>
          </w:r>
        </w:p>
        <w:p w:rsidR="006C2310" w:rsidRDefault="00E56D7A" w:rsidP="004F36B1">
          <w:pPr>
            <w:rPr>
              <w:szCs w:val="21"/>
            </w:rPr>
          </w:pPr>
          <w:sdt>
            <w:sdtPr>
              <w:alias w:val="是否适用：报告期内可供出售金融资产减值的变动情况[双击切换]"/>
              <w:tag w:val="_GBC_e466674ff5084e62b189ce632e38104a"/>
              <w:id w:val="14404121"/>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sdtContent>
    </w:sdt>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14404124"/>
        <w:lock w:val="sdtLocked"/>
        <w:placeholder>
          <w:docPart w:val="GBC22222222222222222222222222222"/>
        </w:placeholder>
      </w:sdtPr>
      <w:sdtContent>
        <w:p w:rsidR="006C2310" w:rsidRDefault="0062442B" w:rsidP="00C31E10">
          <w:pPr>
            <w:pStyle w:val="4"/>
            <w:numPr>
              <w:ilvl w:val="0"/>
              <w:numId w:val="89"/>
            </w:numPr>
            <w:tabs>
              <w:tab w:val="left" w:pos="644"/>
            </w:tabs>
            <w:rPr>
              <w:kern w:val="0"/>
            </w:rPr>
          </w:pPr>
          <w:r>
            <w:rPr>
              <w:rFonts w:hint="eastAsia"/>
              <w:kern w:val="0"/>
            </w:rPr>
            <w:t>可供出售权益工具期末公允价值严重下跌或非暂时性下跌但未计提减值准备的相关说明：</w:t>
          </w:r>
        </w:p>
        <w:p w:rsidR="006C2310" w:rsidRDefault="00E56D7A" w:rsidP="004F36B1">
          <w:sdt>
            <w:sdtPr>
              <w:alias w:val="是否适用：可供出售权益工具期末公允价值严重下跌或非暂时性下跌但未计提减值准备的相关说明[双击切换]"/>
              <w:tag w:val="_GBC_04e9e9f5cf9d420aae0ceab3605556e5"/>
              <w:id w:val="14404123"/>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sdtContent>
    </w:sdt>
    <w:sdt>
      <w:sdtPr>
        <w:rPr>
          <w:rFonts w:hint="eastAsia"/>
          <w:b/>
          <w:bCs/>
        </w:rPr>
        <w:alias w:val="模块:其他可供出售金融资产情况"/>
        <w:tag w:val="_SEC_d3424e795a9743a69d3ce6508cc278c4"/>
        <w:id w:val="14404127"/>
        <w:lock w:val="sdtLocked"/>
        <w:placeholder>
          <w:docPart w:val="GBC22222222222222222222222222222"/>
        </w:placeholder>
      </w:sdtPr>
      <w:sdtEndPr>
        <w:rPr>
          <w:rFonts w:cstheme="minorBidi" w:hint="default"/>
          <w:b w:val="0"/>
          <w:bCs w:val="0"/>
          <w:kern w:val="2"/>
          <w:szCs w:val="21"/>
        </w:rPr>
      </w:sdtEndPr>
      <w:sdtContent>
        <w:p w:rsidR="006C2310" w:rsidRDefault="0062442B">
          <w:r>
            <w:rPr>
              <w:rFonts w:hint="eastAsia"/>
            </w:rPr>
            <w:t>其他说明</w:t>
          </w:r>
        </w:p>
        <w:sdt>
          <w:sdtPr>
            <w:alias w:val="是否适用：可供出售金融资产其他情况说明[双击切换]"/>
            <w:tag w:val="_GBC_4856bddf3823489c8eada2b8588fd96d"/>
            <w:id w:val="14404125"/>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
          <w:sdtPr>
            <w:rPr>
              <w:szCs w:val="21"/>
            </w:rPr>
            <w:alias w:val="可供出售金融资产其他情况说明"/>
            <w:tag w:val="_GBC_482dec86b44b4b7a9c89cc4eefb1dccd"/>
            <w:id w:val="14404126"/>
            <w:lock w:val="sdtLocked"/>
          </w:sdtPr>
          <w:sdtContent>
            <w:p w:rsidR="004F36B1" w:rsidRPr="00C01381" w:rsidRDefault="004F36B1" w:rsidP="00E67253">
              <w:pPr>
                <w:tabs>
                  <w:tab w:val="left" w:pos="900"/>
                  <w:tab w:val="left" w:pos="1000"/>
                  <w:tab w:val="left" w:pos="1100"/>
                </w:tabs>
                <w:spacing w:beforeLines="50" w:afterLines="50" w:line="360" w:lineRule="exact"/>
                <w:ind w:firstLineChars="200" w:firstLine="420"/>
                <w:jc w:val="both"/>
              </w:pPr>
              <w:r w:rsidRPr="003936A5">
                <w:rPr>
                  <w:rFonts w:hint="eastAsia"/>
                </w:rPr>
                <w:t>注：</w:t>
              </w:r>
              <w:r w:rsidRPr="003936A5">
                <w:t>2016年2月17日</w:t>
              </w:r>
              <w:r w:rsidRPr="003936A5">
                <w:rPr>
                  <w:rFonts w:hint="eastAsia"/>
                </w:rPr>
                <w:t>，经本公司</w:t>
              </w:r>
              <w:r w:rsidRPr="003936A5">
                <w:t>第六届董事会第十六次会议审议批准，</w:t>
              </w:r>
              <w:r w:rsidRPr="003936A5">
                <w:rPr>
                  <w:rFonts w:hint="eastAsia"/>
                </w:rPr>
                <w:t>本</w:t>
              </w:r>
              <w:r w:rsidRPr="003936A5">
                <w:t>公司</w:t>
              </w:r>
              <w:r w:rsidRPr="003936A5">
                <w:rPr>
                  <w:rFonts w:hint="eastAsia"/>
                </w:rPr>
                <w:t>之</w:t>
              </w:r>
              <w:r w:rsidRPr="003936A5">
                <w:t>子公司兖煤国际</w:t>
              </w:r>
              <w:r w:rsidRPr="003936A5">
                <w:rPr>
                  <w:rFonts w:hint="eastAsia"/>
                </w:rPr>
                <w:t>（控股）有限公司</w:t>
              </w:r>
              <w:r w:rsidRPr="003936A5">
                <w:t>出资15.84亿港元认购了浙商银行于香港联交所首次公开发行的4亿股H股股份。</w:t>
              </w:r>
              <w:r w:rsidRPr="003936A5">
                <w:rPr>
                  <w:rFonts w:hint="eastAsia"/>
                </w:rPr>
                <w:t>并于</w:t>
              </w:r>
              <w:r w:rsidRPr="003936A5">
                <w:t>2016年4月18日，出资3.476亿港元以大宗交易的方式收购了</w:t>
              </w:r>
              <w:r w:rsidRPr="003936A5">
                <w:rPr>
                  <w:rFonts w:hint="eastAsia"/>
                </w:rPr>
                <w:t>8,800万</w:t>
              </w:r>
              <w:r w:rsidRPr="003936A5">
                <w:t xml:space="preserve">股浙商银行H股股份， </w:t>
              </w:r>
              <w:r w:rsidRPr="003936A5">
                <w:rPr>
                  <w:rFonts w:hint="eastAsia"/>
                </w:rPr>
                <w:t>于2016年8月22日、23日、29日，</w:t>
              </w:r>
              <w:r w:rsidRPr="003936A5">
                <w:t>出资</w:t>
              </w:r>
              <w:r w:rsidRPr="003936A5">
                <w:rPr>
                  <w:rFonts w:hint="eastAsia"/>
                </w:rPr>
                <w:t>9,999.08万</w:t>
              </w:r>
              <w:r w:rsidRPr="003936A5">
                <w:t>港元收购了</w:t>
              </w:r>
              <w:r w:rsidRPr="003936A5">
                <w:rPr>
                  <w:rFonts w:hint="eastAsia"/>
                </w:rPr>
                <w:t>2,589.70万</w:t>
              </w:r>
              <w:r w:rsidRPr="003936A5">
                <w:t>股浙商银行H股股份</w:t>
              </w:r>
              <w:r w:rsidRPr="003936A5">
                <w:rPr>
                  <w:rFonts w:hint="eastAsia"/>
                </w:rPr>
                <w:t>。</w:t>
              </w:r>
              <w:r w:rsidRPr="003936A5">
                <w:t>收购完成后</w:t>
              </w:r>
              <w:r w:rsidRPr="003936A5">
                <w:rPr>
                  <w:rFonts w:hint="eastAsia"/>
                </w:rPr>
                <w:t>本</w:t>
              </w:r>
              <w:r w:rsidRPr="003936A5">
                <w:t>公司</w:t>
              </w:r>
              <w:r w:rsidRPr="003936A5">
                <w:rPr>
                  <w:rFonts w:hint="eastAsia"/>
                </w:rPr>
                <w:t>之</w:t>
              </w:r>
              <w:r w:rsidRPr="003936A5">
                <w:t>子公司兖煤国际</w:t>
              </w:r>
              <w:r w:rsidRPr="003936A5">
                <w:rPr>
                  <w:rFonts w:hint="eastAsia"/>
                </w:rPr>
                <w:t>（控股）有限公司</w:t>
              </w:r>
              <w:r w:rsidRPr="003936A5">
                <w:t>合计持有浙商银行</w:t>
              </w:r>
              <w:r w:rsidRPr="003936A5">
                <w:rPr>
                  <w:rFonts w:hint="eastAsia"/>
                </w:rPr>
                <w:t>5.14</w:t>
              </w:r>
              <w:r w:rsidRPr="003936A5">
                <w:t>亿股，占浙商银行已发行H股股份的13.54%，占浙商银行全部股本的2.86%。</w:t>
              </w:r>
            </w:p>
            <w:p w:rsidR="006C2310" w:rsidRPr="001A3D2E" w:rsidRDefault="00E56D7A" w:rsidP="001A3D2E">
              <w:pPr>
                <w:rPr>
                  <w:szCs w:val="21"/>
                </w:rPr>
              </w:pPr>
            </w:p>
          </w:sdtContent>
        </w:sdt>
      </w:sdtContent>
    </w:sd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14404129"/>
        <w:lock w:val="sdtLocked"/>
        <w:placeholder>
          <w:docPart w:val="GBC22222222222222222222222222222"/>
        </w:placeholder>
      </w:sdtPr>
      <w:sdtEndPr>
        <w:rPr>
          <w:rFonts w:hint="default"/>
          <w:szCs w:val="21"/>
        </w:rPr>
      </w:sdtEndPr>
      <w:sdtContent>
        <w:p w:rsidR="006C2310" w:rsidRDefault="0062442B" w:rsidP="00C31E10">
          <w:pPr>
            <w:pStyle w:val="a9"/>
            <w:numPr>
              <w:ilvl w:val="0"/>
              <w:numId w:val="90"/>
            </w:numPr>
            <w:ind w:firstLineChars="0"/>
            <w:rPr>
              <w:b/>
              <w:bCs/>
            </w:rPr>
          </w:pPr>
          <w:r>
            <w:rPr>
              <w:rFonts w:hint="eastAsia"/>
              <w:b/>
              <w:bCs/>
            </w:rPr>
            <w:t>持有至到期投资情况：</w:t>
          </w:r>
        </w:p>
        <w:sdt>
          <w:sdtPr>
            <w:alias w:val="是否适用：持有至到期投资情况[双击切换]"/>
            <w:tag w:val="_GBC_61194489ed014fecb6d6a1baf3993a99"/>
            <w:id w:val="14404128"/>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ascii="宋体" w:hAnsi="宋体" w:cs="宋体" w:hint="eastAsia"/>
          <w:kern w:val="0"/>
          <w:szCs w:val="21"/>
        </w:rPr>
        <w:alias w:val="模块:期末重要的持有至到期投资："/>
        <w:tag w:val="_SEC_3701dfcb075f47a4bba39f33807a0560"/>
        <w:id w:val="14404131"/>
        <w:lock w:val="sdtLocked"/>
        <w:placeholder>
          <w:docPart w:val="GBC22222222222222222222222222222"/>
        </w:placeholder>
      </w:sdtPr>
      <w:sdtContent>
        <w:p w:rsidR="006C2310" w:rsidRDefault="0062442B" w:rsidP="00C31E10">
          <w:pPr>
            <w:pStyle w:val="a9"/>
            <w:numPr>
              <w:ilvl w:val="0"/>
              <w:numId w:val="90"/>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14404130"/>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SEC_6b9b7358af574791b028012558b685a6"/>
        <w:id w:val="14404133"/>
        <w:lock w:val="sdtLocked"/>
        <w:placeholder>
          <w:docPart w:val="GBC22222222222222222222222222222"/>
        </w:placeholder>
      </w:sdtPr>
      <w:sdtContent>
        <w:p w:rsidR="006C2310" w:rsidRDefault="0062442B" w:rsidP="00C31E10">
          <w:pPr>
            <w:pStyle w:val="a9"/>
            <w:numPr>
              <w:ilvl w:val="0"/>
              <w:numId w:val="90"/>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14404132"/>
            <w:lock w:val="sdtContentLocked"/>
            <w:placeholder>
              <w:docPart w:val="GBC22222222222222222222222222222"/>
            </w:placeholder>
          </w:sdtPr>
          <w:sdtContent>
            <w:p w:rsidR="006C2310"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pPr>
        <w:rPr>
          <w:szCs w:val="21"/>
        </w:rPr>
      </w:pPr>
    </w:p>
    <w:sdt>
      <w:sdtPr>
        <w:rPr>
          <w:szCs w:val="21"/>
        </w:rPr>
        <w:alias w:val="模块:持有至到期投资的说明"/>
        <w:tag w:val="_SEC_f6956a4fcf6b435291f5dbd03cac89e0"/>
        <w:id w:val="14404135"/>
        <w:lock w:val="sdtLocked"/>
        <w:placeholder>
          <w:docPart w:val="GBC22222222222222222222222222222"/>
        </w:placeholder>
      </w:sdtPr>
      <w:sdtContent>
        <w:p w:rsidR="006C2310" w:rsidRDefault="0062442B">
          <w:pPr>
            <w:rPr>
              <w:szCs w:val="21"/>
            </w:rPr>
          </w:pPr>
          <w:r>
            <w:rPr>
              <w:rFonts w:hint="eastAsia"/>
              <w:szCs w:val="21"/>
            </w:rPr>
            <w:t>其他说明：</w:t>
          </w:r>
        </w:p>
        <w:sdt>
          <w:sdtPr>
            <w:rPr>
              <w:szCs w:val="21"/>
            </w:rPr>
            <w:alias w:val="是否适用：持有至到期投资的说明[双击切换]"/>
            <w:tag w:val="_GBC_b144f380a4db42faae6b870b26c1cd1f"/>
            <w:id w:val="14404134"/>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14404200"/>
        <w:lock w:val="sdtLocked"/>
        <w:placeholder>
          <w:docPart w:val="GBC22222222222222222222222222222"/>
        </w:placeholder>
      </w:sdtPr>
      <w:sdtEndPr>
        <w:rPr>
          <w:rFonts w:hint="default"/>
          <w:color w:val="FF0000"/>
          <w:szCs w:val="21"/>
        </w:rPr>
      </w:sdtEndPr>
      <w:sdtContent>
        <w:p w:rsidR="006C2310" w:rsidRDefault="0062442B" w:rsidP="00C31E10">
          <w:pPr>
            <w:pStyle w:val="4"/>
            <w:numPr>
              <w:ilvl w:val="0"/>
              <w:numId w:val="91"/>
            </w:numPr>
          </w:pPr>
          <w:r>
            <w:rPr>
              <w:rFonts w:hint="eastAsia"/>
            </w:rPr>
            <w:t>长期应收款情况：</w:t>
          </w:r>
        </w:p>
        <w:sdt>
          <w:sdtPr>
            <w:alias w:val="是否适用：长期应收款情况[双击切换]"/>
            <w:tag w:val="_GBC_0c54e576828240c482e58c8a9f7cd173"/>
            <w:id w:val="14404136"/>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长期应收款"/>
              <w:tag w:val="_GBC_83e90e099c524c00ad00f3262465133a"/>
              <w:id w:val="14404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长期应收款"/>
              <w:tag w:val="_GBC_1c013f993d584882abdce9005f6d0f21"/>
              <w:id w:val="14404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8"/>
            <w:gridCol w:w="1599"/>
            <w:gridCol w:w="1561"/>
            <w:gridCol w:w="1570"/>
            <w:gridCol w:w="1558"/>
            <w:gridCol w:w="1561"/>
            <w:gridCol w:w="1589"/>
            <w:gridCol w:w="1443"/>
          </w:tblGrid>
          <w:tr w:rsidR="004F36B1" w:rsidTr="004F36B1">
            <w:tc>
              <w:tcPr>
                <w:tcW w:w="1138" w:type="pct"/>
                <w:vMerge w:val="restar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项目</w:t>
                </w:r>
              </w:p>
            </w:tc>
            <w:tc>
              <w:tcPr>
                <w:tcW w:w="16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期末余额</w:t>
                </w:r>
              </w:p>
            </w:tc>
            <w:tc>
              <w:tcPr>
                <w:tcW w:w="16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期初余额</w:t>
                </w:r>
              </w:p>
            </w:tc>
            <w:tc>
              <w:tcPr>
                <w:tcW w:w="512" w:type="pct"/>
                <w:vMerge w:val="restar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折现率区间</w:t>
                </w:r>
              </w:p>
            </w:tc>
          </w:tr>
          <w:tr w:rsidR="004F36B1" w:rsidTr="004F36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38" w:type="pct"/>
                <w:vMerge/>
                <w:tcBorders>
                  <w:left w:val="single" w:sz="4" w:space="0" w:color="auto"/>
                  <w:bottom w:val="single" w:sz="6" w:space="0" w:color="auto"/>
                  <w:right w:val="single" w:sz="4" w:space="0" w:color="auto"/>
                </w:tcBorders>
                <w:shd w:val="clear" w:color="auto" w:fill="auto"/>
                <w:vAlign w:val="center"/>
              </w:tcPr>
              <w:p w:rsidR="004F36B1" w:rsidRDefault="004F36B1" w:rsidP="004F36B1">
                <w:pPr>
                  <w:jc w:val="center"/>
                  <w:rPr>
                    <w:szCs w:val="21"/>
                  </w:rPr>
                </w:pPr>
              </w:p>
            </w:tc>
            <w:tc>
              <w:tcPr>
                <w:tcW w:w="567" w:type="pct"/>
                <w:tcBorders>
                  <w:left w:val="single" w:sz="4" w:space="0" w:color="auto"/>
                  <w:bottom w:val="single" w:sz="6" w:space="0" w:color="auto"/>
                </w:tcBorders>
                <w:shd w:val="clear" w:color="auto" w:fill="auto"/>
                <w:vAlign w:val="center"/>
              </w:tcPr>
              <w:p w:rsidR="004F36B1" w:rsidRDefault="004F36B1" w:rsidP="004F36B1">
                <w:pPr>
                  <w:jc w:val="center"/>
                  <w:rPr>
                    <w:szCs w:val="21"/>
                  </w:rPr>
                </w:pPr>
                <w:r>
                  <w:rPr>
                    <w:rFonts w:hint="eastAsia"/>
                    <w:szCs w:val="21"/>
                  </w:rPr>
                  <w:t>账面余额</w:t>
                </w:r>
              </w:p>
            </w:tc>
            <w:tc>
              <w:tcPr>
                <w:tcW w:w="554" w:type="pct"/>
                <w:tcBorders>
                  <w:bottom w:val="single" w:sz="6" w:space="0" w:color="auto"/>
                </w:tcBorders>
                <w:shd w:val="clear" w:color="auto" w:fill="auto"/>
                <w:vAlign w:val="center"/>
              </w:tcPr>
              <w:p w:rsidR="004F36B1" w:rsidRDefault="004F36B1" w:rsidP="004F36B1">
                <w:pPr>
                  <w:jc w:val="center"/>
                  <w:rPr>
                    <w:szCs w:val="21"/>
                  </w:rPr>
                </w:pPr>
                <w:r>
                  <w:rPr>
                    <w:rFonts w:hint="eastAsia"/>
                    <w:szCs w:val="21"/>
                  </w:rPr>
                  <w:t>坏账准备</w:t>
                </w:r>
              </w:p>
            </w:tc>
            <w:tc>
              <w:tcPr>
                <w:tcW w:w="557" w:type="pct"/>
                <w:tcBorders>
                  <w:bottom w:val="single" w:sz="6" w:space="0" w:color="auto"/>
                </w:tcBorders>
                <w:shd w:val="clear" w:color="auto" w:fill="auto"/>
                <w:vAlign w:val="center"/>
              </w:tcPr>
              <w:p w:rsidR="004F36B1" w:rsidRDefault="004F36B1" w:rsidP="004F36B1">
                <w:pPr>
                  <w:jc w:val="center"/>
                  <w:rPr>
                    <w:szCs w:val="21"/>
                  </w:rPr>
                </w:pPr>
                <w:r>
                  <w:rPr>
                    <w:rFonts w:hint="eastAsia"/>
                    <w:szCs w:val="21"/>
                  </w:rPr>
                  <w:t>账面价值</w:t>
                </w:r>
              </w:p>
            </w:tc>
            <w:tc>
              <w:tcPr>
                <w:tcW w:w="553" w:type="pct"/>
                <w:tcBorders>
                  <w:bottom w:val="single" w:sz="6" w:space="0" w:color="auto"/>
                </w:tcBorders>
                <w:shd w:val="clear" w:color="auto" w:fill="auto"/>
                <w:vAlign w:val="center"/>
              </w:tcPr>
              <w:p w:rsidR="004F36B1" w:rsidRDefault="004F36B1" w:rsidP="004F36B1">
                <w:pPr>
                  <w:jc w:val="center"/>
                  <w:rPr>
                    <w:szCs w:val="21"/>
                  </w:rPr>
                </w:pPr>
                <w:r>
                  <w:rPr>
                    <w:rFonts w:hint="eastAsia"/>
                    <w:szCs w:val="21"/>
                  </w:rPr>
                  <w:t>账面余额</w:t>
                </w:r>
              </w:p>
            </w:tc>
            <w:tc>
              <w:tcPr>
                <w:tcW w:w="554" w:type="pct"/>
                <w:tcBorders>
                  <w:bottom w:val="single" w:sz="6" w:space="0" w:color="auto"/>
                </w:tcBorders>
                <w:shd w:val="clear" w:color="auto" w:fill="auto"/>
                <w:vAlign w:val="center"/>
              </w:tcPr>
              <w:p w:rsidR="004F36B1" w:rsidRDefault="004F36B1" w:rsidP="004F36B1">
                <w:pPr>
                  <w:jc w:val="center"/>
                  <w:rPr>
                    <w:szCs w:val="21"/>
                  </w:rPr>
                </w:pPr>
                <w:r>
                  <w:rPr>
                    <w:rFonts w:hint="eastAsia"/>
                    <w:szCs w:val="21"/>
                  </w:rPr>
                  <w:t>坏账准备</w:t>
                </w:r>
              </w:p>
            </w:tc>
            <w:tc>
              <w:tcPr>
                <w:tcW w:w="564" w:type="pct"/>
                <w:tcBorders>
                  <w:bottom w:val="single" w:sz="6"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账面价值</w:t>
                </w:r>
              </w:p>
            </w:tc>
            <w:tc>
              <w:tcPr>
                <w:tcW w:w="512" w:type="pct"/>
                <w:vMerge/>
                <w:tcBorders>
                  <w:left w:val="single" w:sz="4" w:space="0" w:color="auto"/>
                  <w:bottom w:val="single" w:sz="6" w:space="0" w:color="auto"/>
                  <w:right w:val="single" w:sz="4" w:space="0" w:color="auto"/>
                </w:tcBorders>
                <w:shd w:val="clear" w:color="auto" w:fill="auto"/>
              </w:tcPr>
              <w:p w:rsidR="004F36B1" w:rsidRDefault="004F36B1" w:rsidP="004F36B1">
                <w:pPr>
                  <w:jc w:val="center"/>
                  <w:rPr>
                    <w:szCs w:val="21"/>
                  </w:rPr>
                </w:pPr>
              </w:p>
            </w:tc>
          </w:tr>
          <w:tr w:rsidR="004F36B1" w:rsidTr="004F36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38" w:type="pct"/>
                <w:shd w:val="clear" w:color="auto" w:fill="auto"/>
              </w:tcPr>
              <w:p w:rsidR="004F36B1" w:rsidRDefault="004F36B1" w:rsidP="004F36B1">
                <w:pPr>
                  <w:rPr>
                    <w:szCs w:val="21"/>
                  </w:rPr>
                </w:pPr>
                <w:r>
                  <w:rPr>
                    <w:rFonts w:hint="eastAsia"/>
                    <w:szCs w:val="21"/>
                  </w:rPr>
                  <w:t>融资租赁款</w:t>
                </w:r>
              </w:p>
            </w:tc>
            <w:sdt>
              <w:sdtPr>
                <w:rPr>
                  <w:szCs w:val="21"/>
                </w:rPr>
                <w:alias w:val="长期应收款中融资租赁金额"/>
                <w:tag w:val="_GBC_a235c20ef754458a8658df0092a6b525"/>
                <w:id w:val="14404139"/>
                <w:lock w:val="sdtLocked"/>
              </w:sdtPr>
              <w:sdtContent>
                <w:tc>
                  <w:tcPr>
                    <w:tcW w:w="567" w:type="pct"/>
                    <w:shd w:val="clear" w:color="auto" w:fill="auto"/>
                  </w:tcPr>
                  <w:p w:rsidR="004F36B1" w:rsidRDefault="004F36B1" w:rsidP="004F36B1">
                    <w:pPr>
                      <w:jc w:val="right"/>
                      <w:rPr>
                        <w:szCs w:val="21"/>
                      </w:rPr>
                    </w:pPr>
                    <w:r>
                      <w:rPr>
                        <w:szCs w:val="21"/>
                      </w:rPr>
                      <w:t>487,357</w:t>
                    </w:r>
                  </w:p>
                </w:tc>
              </w:sdtContent>
            </w:sdt>
            <w:tc>
              <w:tcPr>
                <w:tcW w:w="554" w:type="pct"/>
                <w:shd w:val="clear" w:color="auto" w:fill="auto"/>
              </w:tcPr>
              <w:p w:rsidR="004F36B1" w:rsidRDefault="00E56D7A" w:rsidP="004F36B1">
                <w:pPr>
                  <w:jc w:val="right"/>
                  <w:rPr>
                    <w:szCs w:val="21"/>
                  </w:rPr>
                </w:pPr>
                <w:sdt>
                  <w:sdtPr>
                    <w:rPr>
                      <w:szCs w:val="21"/>
                    </w:rPr>
                    <w:alias w:val="长期应收款中融资租赁坏账准备"/>
                    <w:tag w:val="_GBC_eb3d093aaf0b4fbfa8ef858124bbcc9b"/>
                    <w:id w:val="14404140"/>
                    <w:lock w:val="sdtLocked"/>
                  </w:sdtPr>
                  <w:sdtContent>
                    <w:r w:rsidR="004F36B1">
                      <w:rPr>
                        <w:szCs w:val="21"/>
                      </w:rPr>
                      <w:t>6,917</w:t>
                    </w:r>
                  </w:sdtContent>
                </w:sdt>
              </w:p>
            </w:tc>
            <w:tc>
              <w:tcPr>
                <w:tcW w:w="557" w:type="pct"/>
                <w:shd w:val="clear" w:color="auto" w:fill="auto"/>
              </w:tcPr>
              <w:p w:rsidR="004F36B1" w:rsidRDefault="00E56D7A" w:rsidP="004F36B1">
                <w:pPr>
                  <w:jc w:val="right"/>
                  <w:rPr>
                    <w:szCs w:val="21"/>
                  </w:rPr>
                </w:pPr>
                <w:sdt>
                  <w:sdtPr>
                    <w:rPr>
                      <w:szCs w:val="21"/>
                    </w:rPr>
                    <w:alias w:val="长期应收款中融资租赁账面价值"/>
                    <w:tag w:val="_GBC_280015c983aa45a49d50a32fb7c86335"/>
                    <w:id w:val="14404141"/>
                    <w:lock w:val="sdtLocked"/>
                  </w:sdtPr>
                  <w:sdtContent>
                    <w:r w:rsidR="004F36B1">
                      <w:rPr>
                        <w:szCs w:val="21"/>
                      </w:rPr>
                      <w:t>480,440</w:t>
                    </w:r>
                  </w:sdtContent>
                </w:sdt>
              </w:p>
            </w:tc>
            <w:sdt>
              <w:sdtPr>
                <w:rPr>
                  <w:szCs w:val="21"/>
                </w:rPr>
                <w:alias w:val="长期应收款中融资租赁金额"/>
                <w:tag w:val="_GBC_1196d59a16d140f3a91f3a05fb67d4c8"/>
                <w:id w:val="14404142"/>
                <w:lock w:val="sdtLocked"/>
              </w:sdtPr>
              <w:sdtContent>
                <w:tc>
                  <w:tcPr>
                    <w:tcW w:w="553" w:type="pct"/>
                    <w:shd w:val="clear" w:color="auto" w:fill="auto"/>
                  </w:tcPr>
                  <w:p w:rsidR="004F36B1" w:rsidRDefault="004F36B1" w:rsidP="004F36B1">
                    <w:pPr>
                      <w:jc w:val="right"/>
                      <w:rPr>
                        <w:szCs w:val="21"/>
                      </w:rPr>
                    </w:pPr>
                    <w:r>
                      <w:rPr>
                        <w:szCs w:val="21"/>
                      </w:rPr>
                      <w:t>21,257</w:t>
                    </w:r>
                  </w:p>
                </w:tc>
              </w:sdtContent>
            </w:sdt>
            <w:tc>
              <w:tcPr>
                <w:tcW w:w="554" w:type="pct"/>
                <w:shd w:val="clear" w:color="auto" w:fill="auto"/>
              </w:tcPr>
              <w:p w:rsidR="004F36B1" w:rsidRDefault="00E56D7A" w:rsidP="004F36B1">
                <w:pPr>
                  <w:jc w:val="right"/>
                  <w:rPr>
                    <w:szCs w:val="21"/>
                  </w:rPr>
                </w:pPr>
                <w:sdt>
                  <w:sdtPr>
                    <w:rPr>
                      <w:szCs w:val="21"/>
                    </w:rPr>
                    <w:alias w:val="长期应收款中融资租赁坏账准备"/>
                    <w:tag w:val="_GBC_b45aae787b0042f4aad991b2f333383d"/>
                    <w:id w:val="14404143"/>
                    <w:lock w:val="sdtLocked"/>
                  </w:sdtPr>
                  <w:sdtContent>
                    <w:r w:rsidR="004F36B1">
                      <w:rPr>
                        <w:szCs w:val="21"/>
                      </w:rPr>
                      <w:t>-</w:t>
                    </w:r>
                  </w:sdtContent>
                </w:sdt>
              </w:p>
            </w:tc>
            <w:tc>
              <w:tcPr>
                <w:tcW w:w="564" w:type="pct"/>
                <w:tcBorders>
                  <w:right w:val="single" w:sz="4" w:space="0" w:color="auto"/>
                </w:tcBorders>
                <w:shd w:val="clear" w:color="auto" w:fill="auto"/>
              </w:tcPr>
              <w:p w:rsidR="004F36B1" w:rsidRDefault="00E56D7A" w:rsidP="004F36B1">
                <w:pPr>
                  <w:jc w:val="right"/>
                  <w:rPr>
                    <w:szCs w:val="21"/>
                  </w:rPr>
                </w:pPr>
                <w:sdt>
                  <w:sdtPr>
                    <w:rPr>
                      <w:szCs w:val="21"/>
                    </w:rPr>
                    <w:alias w:val="长期应收款中融资租赁账面价值"/>
                    <w:tag w:val="_GBC_545dbd0ba5ba4c9eb2a87a2b437541d0"/>
                    <w:id w:val="14404144"/>
                    <w:lock w:val="sdtLocked"/>
                  </w:sdtPr>
                  <w:sdtContent>
                    <w:r w:rsidR="004F36B1">
                      <w:rPr>
                        <w:szCs w:val="21"/>
                      </w:rPr>
                      <w:t>21,257</w:t>
                    </w:r>
                  </w:sdtContent>
                </w:sdt>
              </w:p>
            </w:tc>
            <w:sdt>
              <w:sdtPr>
                <w:rPr>
                  <w:szCs w:val="21"/>
                </w:rPr>
                <w:alias w:val="融资租赁款折现率区间"/>
                <w:tag w:val="_GBC_735bde43d10b4635ada00ac79b770f14"/>
                <w:id w:val="14404145"/>
                <w:lock w:val="sdtLocked"/>
                <w:showingPlcHdr/>
              </w:sdtPr>
              <w:sdtContent>
                <w:tc>
                  <w:tcPr>
                    <w:tcW w:w="512" w:type="pct"/>
                    <w:tcBorders>
                      <w:left w:val="single" w:sz="4" w:space="0" w:color="auto"/>
                    </w:tcBorders>
                    <w:shd w:val="clear" w:color="auto" w:fill="auto"/>
                  </w:tcPr>
                  <w:p w:rsidR="004F36B1" w:rsidRDefault="004F36B1" w:rsidP="004F36B1">
                    <w:pPr>
                      <w:rPr>
                        <w:szCs w:val="21"/>
                      </w:rPr>
                    </w:pPr>
                    <w:r>
                      <w:rPr>
                        <w:rFonts w:hint="eastAsia"/>
                        <w:color w:val="333399"/>
                        <w:szCs w:val="21"/>
                      </w:rPr>
                      <w:t xml:space="preserve">　</w:t>
                    </w:r>
                  </w:p>
                </w:tc>
              </w:sdtContent>
            </w:sdt>
          </w:tr>
          <w:tr w:rsidR="004F36B1" w:rsidTr="004F36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38" w:type="pct"/>
                <w:shd w:val="clear" w:color="auto" w:fill="auto"/>
              </w:tcPr>
              <w:p w:rsidR="004F36B1" w:rsidRDefault="004F36B1" w:rsidP="004F36B1">
                <w:pPr>
                  <w:ind w:firstLineChars="200" w:firstLine="420"/>
                  <w:rPr>
                    <w:szCs w:val="21"/>
                  </w:rPr>
                </w:pPr>
                <w:r>
                  <w:rPr>
                    <w:rFonts w:hint="eastAsia"/>
                    <w:szCs w:val="21"/>
                  </w:rPr>
                  <w:t>其中：未实现融资收益</w:t>
                </w:r>
              </w:p>
            </w:tc>
            <w:sdt>
              <w:sdtPr>
                <w:rPr>
                  <w:szCs w:val="21"/>
                </w:rPr>
                <w:alias w:val="长期应收款中未实现融资收益金额"/>
                <w:tag w:val="_GBC_55e75e8c70694f1289114a1d2ab0a891"/>
                <w:id w:val="14404146"/>
                <w:lock w:val="sdtLocked"/>
              </w:sdtPr>
              <w:sdtContent>
                <w:tc>
                  <w:tcPr>
                    <w:tcW w:w="567" w:type="pct"/>
                    <w:shd w:val="clear" w:color="auto" w:fill="auto"/>
                  </w:tcPr>
                  <w:p w:rsidR="004F36B1" w:rsidRDefault="004F36B1" w:rsidP="004F36B1">
                    <w:pPr>
                      <w:jc w:val="right"/>
                      <w:rPr>
                        <w:szCs w:val="21"/>
                      </w:rPr>
                    </w:pPr>
                    <w:r>
                      <w:rPr>
                        <w:szCs w:val="21"/>
                      </w:rPr>
                      <w:t>99,747</w:t>
                    </w:r>
                  </w:p>
                </w:tc>
              </w:sdtContent>
            </w:sdt>
            <w:tc>
              <w:tcPr>
                <w:tcW w:w="554" w:type="pct"/>
                <w:shd w:val="clear" w:color="auto" w:fill="auto"/>
              </w:tcPr>
              <w:p w:rsidR="004F36B1" w:rsidRDefault="00E56D7A" w:rsidP="004F36B1">
                <w:pPr>
                  <w:jc w:val="right"/>
                  <w:rPr>
                    <w:szCs w:val="21"/>
                  </w:rPr>
                </w:pPr>
                <w:sdt>
                  <w:sdtPr>
                    <w:rPr>
                      <w:szCs w:val="21"/>
                    </w:rPr>
                    <w:alias w:val="长期应收款中未实现融资收益坏账准备"/>
                    <w:tag w:val="_GBC_97a41b0e4f2e4811acea144681b22701"/>
                    <w:id w:val="14404147"/>
                    <w:lock w:val="sdtLocked"/>
                  </w:sdtPr>
                  <w:sdtContent>
                    <w:r w:rsidR="004F36B1">
                      <w:rPr>
                        <w:szCs w:val="21"/>
                      </w:rPr>
                      <w:t>-</w:t>
                    </w:r>
                  </w:sdtContent>
                </w:sdt>
              </w:p>
            </w:tc>
            <w:tc>
              <w:tcPr>
                <w:tcW w:w="557" w:type="pct"/>
                <w:shd w:val="clear" w:color="auto" w:fill="auto"/>
              </w:tcPr>
              <w:p w:rsidR="004F36B1" w:rsidRDefault="00E56D7A" w:rsidP="004F36B1">
                <w:pPr>
                  <w:jc w:val="right"/>
                  <w:rPr>
                    <w:szCs w:val="21"/>
                  </w:rPr>
                </w:pPr>
                <w:sdt>
                  <w:sdtPr>
                    <w:rPr>
                      <w:szCs w:val="21"/>
                    </w:rPr>
                    <w:alias w:val="长期应收款中未实现融资收益账面价值"/>
                    <w:tag w:val="_GBC_7d21508c6ff14301ba15a972b49c905c"/>
                    <w:id w:val="14404148"/>
                    <w:lock w:val="sdtLocked"/>
                  </w:sdtPr>
                  <w:sdtContent>
                    <w:r w:rsidR="004F36B1">
                      <w:rPr>
                        <w:szCs w:val="21"/>
                      </w:rPr>
                      <w:t>99,747</w:t>
                    </w:r>
                  </w:sdtContent>
                </w:sdt>
              </w:p>
            </w:tc>
            <w:sdt>
              <w:sdtPr>
                <w:rPr>
                  <w:szCs w:val="21"/>
                </w:rPr>
                <w:alias w:val="长期应收款中未实现融资收益金额"/>
                <w:tag w:val="_GBC_277f4f8d578440cc8526025091d94ca7"/>
                <w:id w:val="14404149"/>
                <w:lock w:val="sdtLocked"/>
              </w:sdtPr>
              <w:sdtContent>
                <w:tc>
                  <w:tcPr>
                    <w:tcW w:w="553" w:type="pct"/>
                    <w:shd w:val="clear" w:color="auto" w:fill="auto"/>
                  </w:tcPr>
                  <w:p w:rsidR="004F36B1" w:rsidRDefault="004F36B1" w:rsidP="004F36B1">
                    <w:pPr>
                      <w:jc w:val="right"/>
                      <w:rPr>
                        <w:szCs w:val="21"/>
                      </w:rPr>
                    </w:pPr>
                    <w:r>
                      <w:rPr>
                        <w:szCs w:val="21"/>
                      </w:rPr>
                      <w:t>-</w:t>
                    </w:r>
                  </w:p>
                </w:tc>
              </w:sdtContent>
            </w:sdt>
            <w:tc>
              <w:tcPr>
                <w:tcW w:w="554" w:type="pct"/>
                <w:shd w:val="clear" w:color="auto" w:fill="auto"/>
              </w:tcPr>
              <w:p w:rsidR="004F36B1" w:rsidRDefault="00E56D7A" w:rsidP="004F36B1">
                <w:pPr>
                  <w:jc w:val="right"/>
                  <w:rPr>
                    <w:szCs w:val="21"/>
                  </w:rPr>
                </w:pPr>
                <w:sdt>
                  <w:sdtPr>
                    <w:rPr>
                      <w:szCs w:val="21"/>
                    </w:rPr>
                    <w:alias w:val="长期应收款中未实现融资收益坏账准备"/>
                    <w:tag w:val="_GBC_5e5d090ba23b4ad0aba8927529943acd"/>
                    <w:id w:val="14404150"/>
                    <w:lock w:val="sdtLocked"/>
                  </w:sdtPr>
                  <w:sdtContent>
                    <w:r w:rsidR="004F36B1">
                      <w:rPr>
                        <w:szCs w:val="21"/>
                      </w:rPr>
                      <w:t>-</w:t>
                    </w:r>
                  </w:sdtContent>
                </w:sdt>
              </w:p>
            </w:tc>
            <w:tc>
              <w:tcPr>
                <w:tcW w:w="564" w:type="pct"/>
                <w:tcBorders>
                  <w:right w:val="single" w:sz="4" w:space="0" w:color="auto"/>
                </w:tcBorders>
                <w:shd w:val="clear" w:color="auto" w:fill="auto"/>
              </w:tcPr>
              <w:p w:rsidR="004F36B1" w:rsidRDefault="00E56D7A" w:rsidP="004F36B1">
                <w:pPr>
                  <w:jc w:val="right"/>
                  <w:rPr>
                    <w:szCs w:val="21"/>
                  </w:rPr>
                </w:pPr>
                <w:sdt>
                  <w:sdtPr>
                    <w:rPr>
                      <w:szCs w:val="21"/>
                    </w:rPr>
                    <w:alias w:val="长期应收款中未实现融资收益账面价值"/>
                    <w:tag w:val="_GBC_fdba9a4c8800400d966d7a91ebdf71db"/>
                    <w:id w:val="14404151"/>
                    <w:lock w:val="sdtLocked"/>
                  </w:sdtPr>
                  <w:sdtContent>
                    <w:r w:rsidR="004F36B1">
                      <w:rPr>
                        <w:szCs w:val="21"/>
                      </w:rPr>
                      <w:t>-</w:t>
                    </w:r>
                  </w:sdtContent>
                </w:sdt>
              </w:p>
            </w:tc>
            <w:sdt>
              <w:sdtPr>
                <w:rPr>
                  <w:szCs w:val="21"/>
                </w:rPr>
                <w:alias w:val="未实现融资收益折现率区间"/>
                <w:tag w:val="_GBC_c80bb2ee3c214a4295951d223e689240"/>
                <w:id w:val="14404152"/>
                <w:lock w:val="sdtLocked"/>
                <w:showingPlcHdr/>
              </w:sdtPr>
              <w:sdtContent>
                <w:tc>
                  <w:tcPr>
                    <w:tcW w:w="512" w:type="pct"/>
                    <w:tcBorders>
                      <w:left w:val="single" w:sz="4" w:space="0" w:color="auto"/>
                    </w:tcBorders>
                    <w:shd w:val="clear" w:color="auto" w:fill="auto"/>
                  </w:tcPr>
                  <w:p w:rsidR="004F36B1" w:rsidRDefault="004F36B1" w:rsidP="004F36B1">
                    <w:pPr>
                      <w:rPr>
                        <w:szCs w:val="21"/>
                      </w:rPr>
                    </w:pPr>
                    <w:r>
                      <w:rPr>
                        <w:rFonts w:hint="eastAsia"/>
                        <w:color w:val="333399"/>
                        <w:szCs w:val="21"/>
                      </w:rPr>
                      <w:t xml:space="preserve">　</w:t>
                    </w:r>
                  </w:p>
                </w:tc>
              </w:sdtContent>
            </w:sdt>
          </w:tr>
          <w:tr w:rsidR="004F36B1" w:rsidTr="004F36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38" w:type="pct"/>
                <w:shd w:val="clear" w:color="auto" w:fill="auto"/>
              </w:tcPr>
              <w:p w:rsidR="004F36B1" w:rsidRDefault="004F36B1" w:rsidP="004F36B1">
                <w:pPr>
                  <w:rPr>
                    <w:szCs w:val="21"/>
                  </w:rPr>
                </w:pPr>
                <w:r>
                  <w:rPr>
                    <w:rFonts w:hint="eastAsia"/>
                    <w:szCs w:val="21"/>
                  </w:rPr>
                  <w:t>分期收款销售商品</w:t>
                </w:r>
              </w:p>
            </w:tc>
            <w:sdt>
              <w:sdtPr>
                <w:rPr>
                  <w:szCs w:val="21"/>
                </w:rPr>
                <w:alias w:val="长期应收款中分期收款销售商品金额"/>
                <w:tag w:val="_GBC_893fe12c63324f75bb17a698f37f472d"/>
                <w:id w:val="14404153"/>
                <w:lock w:val="sdtLocked"/>
                <w:showingPlcHdr/>
              </w:sdtPr>
              <w:sdtContent>
                <w:tc>
                  <w:tcPr>
                    <w:tcW w:w="567" w:type="pct"/>
                    <w:shd w:val="clear" w:color="auto" w:fill="auto"/>
                  </w:tcPr>
                  <w:p w:rsidR="004F36B1" w:rsidRDefault="004F36B1" w:rsidP="004F36B1">
                    <w:pPr>
                      <w:jc w:val="right"/>
                      <w:rPr>
                        <w:szCs w:val="21"/>
                      </w:rPr>
                    </w:pPr>
                    <w:r>
                      <w:rPr>
                        <w:rFonts w:hint="eastAsia"/>
                        <w:color w:val="333399"/>
                        <w:szCs w:val="21"/>
                      </w:rPr>
                      <w:t xml:space="preserve">　</w:t>
                    </w:r>
                  </w:p>
                </w:tc>
              </w:sdtContent>
            </w:sdt>
            <w:tc>
              <w:tcPr>
                <w:tcW w:w="554" w:type="pct"/>
                <w:shd w:val="clear" w:color="auto" w:fill="auto"/>
              </w:tcPr>
              <w:p w:rsidR="004F36B1" w:rsidRDefault="00E56D7A" w:rsidP="004F36B1">
                <w:pPr>
                  <w:jc w:val="right"/>
                  <w:rPr>
                    <w:szCs w:val="21"/>
                  </w:rPr>
                </w:pPr>
                <w:sdt>
                  <w:sdtPr>
                    <w:rPr>
                      <w:szCs w:val="21"/>
                    </w:rPr>
                    <w:alias w:val="长期应收款中分期收款销售商品坏账准备"/>
                    <w:tag w:val="_GBC_eb19ddb87aba404ab7707c98b0ccd3e4"/>
                    <w:id w:val="14404154"/>
                    <w:lock w:val="sdtLocked"/>
                    <w:showingPlcHdr/>
                  </w:sdtPr>
                  <w:sdtContent>
                    <w:r w:rsidR="004F36B1">
                      <w:rPr>
                        <w:rFonts w:hint="eastAsia"/>
                        <w:color w:val="333399"/>
                        <w:szCs w:val="21"/>
                      </w:rPr>
                      <w:t xml:space="preserve">　</w:t>
                    </w:r>
                  </w:sdtContent>
                </w:sdt>
              </w:p>
            </w:tc>
            <w:tc>
              <w:tcPr>
                <w:tcW w:w="557" w:type="pct"/>
                <w:shd w:val="clear" w:color="auto" w:fill="auto"/>
              </w:tcPr>
              <w:p w:rsidR="004F36B1" w:rsidRDefault="00E56D7A" w:rsidP="004F36B1">
                <w:pPr>
                  <w:jc w:val="right"/>
                  <w:rPr>
                    <w:szCs w:val="21"/>
                  </w:rPr>
                </w:pPr>
                <w:sdt>
                  <w:sdtPr>
                    <w:rPr>
                      <w:szCs w:val="21"/>
                    </w:rPr>
                    <w:alias w:val="长期应收款中分期收款销售商品账面价值"/>
                    <w:tag w:val="_GBC_5581cd0250cb4e949ffb006f1ea04b11"/>
                    <w:id w:val="14404155"/>
                    <w:lock w:val="sdtLocked"/>
                    <w:showingPlcHdr/>
                  </w:sdtPr>
                  <w:sdtContent>
                    <w:r w:rsidR="004F36B1">
                      <w:rPr>
                        <w:rFonts w:hint="eastAsia"/>
                        <w:color w:val="333399"/>
                        <w:szCs w:val="21"/>
                      </w:rPr>
                      <w:t xml:space="preserve">　</w:t>
                    </w:r>
                  </w:sdtContent>
                </w:sdt>
              </w:p>
            </w:tc>
            <w:sdt>
              <w:sdtPr>
                <w:rPr>
                  <w:szCs w:val="21"/>
                </w:rPr>
                <w:alias w:val="长期应收款中分期收款销售商品金额"/>
                <w:tag w:val="_GBC_8611475f7bee431a891c8c6579889b4d"/>
                <w:id w:val="14404156"/>
                <w:lock w:val="sdtLocked"/>
                <w:showingPlcHdr/>
              </w:sdtPr>
              <w:sdtContent>
                <w:tc>
                  <w:tcPr>
                    <w:tcW w:w="553" w:type="pct"/>
                    <w:shd w:val="clear" w:color="auto" w:fill="auto"/>
                  </w:tcPr>
                  <w:p w:rsidR="004F36B1" w:rsidRDefault="004F36B1" w:rsidP="004F36B1">
                    <w:pPr>
                      <w:jc w:val="right"/>
                      <w:rPr>
                        <w:szCs w:val="21"/>
                      </w:rPr>
                    </w:pPr>
                    <w:r>
                      <w:rPr>
                        <w:rFonts w:hint="eastAsia"/>
                        <w:color w:val="333399"/>
                        <w:szCs w:val="21"/>
                      </w:rPr>
                      <w:t xml:space="preserve">　</w:t>
                    </w:r>
                  </w:p>
                </w:tc>
              </w:sdtContent>
            </w:sdt>
            <w:tc>
              <w:tcPr>
                <w:tcW w:w="554" w:type="pct"/>
                <w:shd w:val="clear" w:color="auto" w:fill="auto"/>
              </w:tcPr>
              <w:p w:rsidR="004F36B1" w:rsidRDefault="00E56D7A" w:rsidP="004F36B1">
                <w:pPr>
                  <w:jc w:val="right"/>
                  <w:rPr>
                    <w:szCs w:val="21"/>
                  </w:rPr>
                </w:pPr>
                <w:sdt>
                  <w:sdtPr>
                    <w:rPr>
                      <w:szCs w:val="21"/>
                    </w:rPr>
                    <w:alias w:val="长期应收款中分期收款销售商品坏账准备"/>
                    <w:tag w:val="_GBC_82987a12f4cd48508ed731e4d69d6277"/>
                    <w:id w:val="14404157"/>
                    <w:lock w:val="sdtLocked"/>
                    <w:showingPlcHdr/>
                  </w:sdtPr>
                  <w:sdtContent>
                    <w:r w:rsidR="004F36B1">
                      <w:rPr>
                        <w:rFonts w:hint="eastAsia"/>
                        <w:color w:val="333399"/>
                        <w:szCs w:val="21"/>
                      </w:rPr>
                      <w:t xml:space="preserve">　</w:t>
                    </w:r>
                  </w:sdtContent>
                </w:sdt>
              </w:p>
            </w:tc>
            <w:tc>
              <w:tcPr>
                <w:tcW w:w="564" w:type="pct"/>
                <w:tcBorders>
                  <w:right w:val="single" w:sz="4" w:space="0" w:color="auto"/>
                </w:tcBorders>
                <w:shd w:val="clear" w:color="auto" w:fill="auto"/>
              </w:tcPr>
              <w:p w:rsidR="004F36B1" w:rsidRDefault="00E56D7A" w:rsidP="004F36B1">
                <w:pPr>
                  <w:jc w:val="right"/>
                  <w:rPr>
                    <w:szCs w:val="21"/>
                  </w:rPr>
                </w:pPr>
                <w:sdt>
                  <w:sdtPr>
                    <w:rPr>
                      <w:szCs w:val="21"/>
                    </w:rPr>
                    <w:alias w:val="长期应收款中分期收款销售商品账面价值"/>
                    <w:tag w:val="_GBC_f3540c1920d4437b8196fc74bdb959d4"/>
                    <w:id w:val="14404158"/>
                    <w:lock w:val="sdtLocked"/>
                    <w:showingPlcHdr/>
                  </w:sdtPr>
                  <w:sdtContent>
                    <w:r w:rsidR="004F36B1">
                      <w:rPr>
                        <w:rFonts w:hint="eastAsia"/>
                        <w:color w:val="333399"/>
                        <w:szCs w:val="21"/>
                      </w:rPr>
                      <w:t xml:space="preserve">　</w:t>
                    </w:r>
                  </w:sdtContent>
                </w:sdt>
              </w:p>
            </w:tc>
            <w:sdt>
              <w:sdtPr>
                <w:rPr>
                  <w:szCs w:val="21"/>
                </w:rPr>
                <w:alias w:val="分期收款销售商品折现率区间"/>
                <w:tag w:val="_GBC_cdb0254801e54987a60ab89637143648"/>
                <w:id w:val="14404159"/>
                <w:lock w:val="sdtLocked"/>
                <w:showingPlcHdr/>
              </w:sdtPr>
              <w:sdtContent>
                <w:tc>
                  <w:tcPr>
                    <w:tcW w:w="512" w:type="pct"/>
                    <w:tcBorders>
                      <w:left w:val="single" w:sz="4" w:space="0" w:color="auto"/>
                    </w:tcBorders>
                    <w:shd w:val="clear" w:color="auto" w:fill="auto"/>
                  </w:tcPr>
                  <w:p w:rsidR="004F36B1" w:rsidRDefault="004F36B1" w:rsidP="004F36B1">
                    <w:pPr>
                      <w:rPr>
                        <w:szCs w:val="21"/>
                      </w:rPr>
                    </w:pPr>
                    <w:r>
                      <w:rPr>
                        <w:rFonts w:hint="eastAsia"/>
                        <w:color w:val="333399"/>
                        <w:szCs w:val="21"/>
                      </w:rPr>
                      <w:t xml:space="preserve">　</w:t>
                    </w:r>
                  </w:p>
                </w:tc>
              </w:sdtContent>
            </w:sdt>
          </w:tr>
          <w:tr w:rsidR="004F36B1" w:rsidTr="004F36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38" w:type="pct"/>
                <w:tcBorders>
                  <w:bottom w:val="single" w:sz="6" w:space="0" w:color="auto"/>
                </w:tcBorders>
                <w:shd w:val="clear" w:color="auto" w:fill="auto"/>
              </w:tcPr>
              <w:p w:rsidR="004F36B1" w:rsidRDefault="004F36B1" w:rsidP="004F36B1">
                <w:pPr>
                  <w:rPr>
                    <w:szCs w:val="21"/>
                  </w:rPr>
                </w:pPr>
                <w:r>
                  <w:rPr>
                    <w:rFonts w:hint="eastAsia"/>
                    <w:szCs w:val="21"/>
                  </w:rPr>
                  <w:t>分期收款提供劳务</w:t>
                </w:r>
              </w:p>
            </w:tc>
            <w:sdt>
              <w:sdtPr>
                <w:rPr>
                  <w:szCs w:val="21"/>
                </w:rPr>
                <w:alias w:val="长期应收款中分期收款提供劳务金额"/>
                <w:tag w:val="_GBC_ecc4d06c288f4acdb35719fed5c27229"/>
                <w:id w:val="14404160"/>
                <w:lock w:val="sdtLocked"/>
                <w:showingPlcHdr/>
              </w:sdtPr>
              <w:sdtContent>
                <w:tc>
                  <w:tcPr>
                    <w:tcW w:w="567" w:type="pct"/>
                    <w:shd w:val="clear" w:color="auto" w:fill="auto"/>
                  </w:tcPr>
                  <w:p w:rsidR="004F36B1" w:rsidRDefault="004F36B1" w:rsidP="004F36B1">
                    <w:pPr>
                      <w:jc w:val="right"/>
                      <w:rPr>
                        <w:szCs w:val="21"/>
                      </w:rPr>
                    </w:pPr>
                    <w:r>
                      <w:rPr>
                        <w:rFonts w:hint="eastAsia"/>
                        <w:color w:val="333399"/>
                        <w:szCs w:val="21"/>
                      </w:rPr>
                      <w:t xml:space="preserve">　</w:t>
                    </w:r>
                  </w:p>
                </w:tc>
              </w:sdtContent>
            </w:sdt>
            <w:tc>
              <w:tcPr>
                <w:tcW w:w="554" w:type="pct"/>
                <w:shd w:val="clear" w:color="auto" w:fill="auto"/>
              </w:tcPr>
              <w:p w:rsidR="004F36B1" w:rsidRDefault="00E56D7A" w:rsidP="004F36B1">
                <w:pPr>
                  <w:jc w:val="right"/>
                  <w:rPr>
                    <w:szCs w:val="21"/>
                  </w:rPr>
                </w:pPr>
                <w:sdt>
                  <w:sdtPr>
                    <w:rPr>
                      <w:szCs w:val="21"/>
                    </w:rPr>
                    <w:alias w:val="长期应收款中分期收款提供劳务坏账准备"/>
                    <w:tag w:val="_GBC_cf69b609bd8b47009a5c5b2e1664e199"/>
                    <w:id w:val="14404161"/>
                    <w:lock w:val="sdtLocked"/>
                    <w:showingPlcHdr/>
                  </w:sdtPr>
                  <w:sdtContent>
                    <w:r w:rsidR="004F36B1">
                      <w:rPr>
                        <w:rFonts w:hint="eastAsia"/>
                        <w:color w:val="333399"/>
                        <w:szCs w:val="21"/>
                      </w:rPr>
                      <w:t xml:space="preserve">　</w:t>
                    </w:r>
                  </w:sdtContent>
                </w:sdt>
              </w:p>
            </w:tc>
            <w:tc>
              <w:tcPr>
                <w:tcW w:w="557" w:type="pct"/>
                <w:shd w:val="clear" w:color="auto" w:fill="auto"/>
              </w:tcPr>
              <w:p w:rsidR="004F36B1" w:rsidRDefault="00E56D7A" w:rsidP="004F36B1">
                <w:pPr>
                  <w:jc w:val="right"/>
                  <w:rPr>
                    <w:szCs w:val="21"/>
                  </w:rPr>
                </w:pPr>
                <w:sdt>
                  <w:sdtPr>
                    <w:rPr>
                      <w:szCs w:val="21"/>
                    </w:rPr>
                    <w:alias w:val="长期应收款中分期收款提供劳务账面价值"/>
                    <w:tag w:val="_GBC_043250fdab46497692cdd71ba1bcfc04"/>
                    <w:id w:val="14404162"/>
                    <w:lock w:val="sdtLocked"/>
                    <w:showingPlcHdr/>
                  </w:sdtPr>
                  <w:sdtContent>
                    <w:r w:rsidR="004F36B1">
                      <w:rPr>
                        <w:rFonts w:hint="eastAsia"/>
                        <w:color w:val="333399"/>
                        <w:szCs w:val="21"/>
                      </w:rPr>
                      <w:t xml:space="preserve">　</w:t>
                    </w:r>
                  </w:sdtContent>
                </w:sdt>
              </w:p>
            </w:tc>
            <w:sdt>
              <w:sdtPr>
                <w:rPr>
                  <w:szCs w:val="21"/>
                </w:rPr>
                <w:alias w:val="长期应收款中分期收款提供劳务金额"/>
                <w:tag w:val="_GBC_90bff294b82e492ca6acd7e85e19a4e4"/>
                <w:id w:val="14404163"/>
                <w:lock w:val="sdtLocked"/>
                <w:showingPlcHdr/>
              </w:sdtPr>
              <w:sdtContent>
                <w:tc>
                  <w:tcPr>
                    <w:tcW w:w="553" w:type="pct"/>
                    <w:shd w:val="clear" w:color="auto" w:fill="auto"/>
                  </w:tcPr>
                  <w:p w:rsidR="004F36B1" w:rsidRDefault="004F36B1" w:rsidP="004F36B1">
                    <w:pPr>
                      <w:jc w:val="right"/>
                      <w:rPr>
                        <w:szCs w:val="21"/>
                      </w:rPr>
                    </w:pPr>
                    <w:r>
                      <w:rPr>
                        <w:rFonts w:hint="eastAsia"/>
                        <w:color w:val="333399"/>
                        <w:szCs w:val="21"/>
                      </w:rPr>
                      <w:t xml:space="preserve">　</w:t>
                    </w:r>
                  </w:p>
                </w:tc>
              </w:sdtContent>
            </w:sdt>
            <w:tc>
              <w:tcPr>
                <w:tcW w:w="554" w:type="pct"/>
                <w:shd w:val="clear" w:color="auto" w:fill="auto"/>
              </w:tcPr>
              <w:p w:rsidR="004F36B1" w:rsidRDefault="00E56D7A" w:rsidP="004F36B1">
                <w:pPr>
                  <w:jc w:val="right"/>
                  <w:rPr>
                    <w:szCs w:val="21"/>
                  </w:rPr>
                </w:pPr>
                <w:sdt>
                  <w:sdtPr>
                    <w:rPr>
                      <w:szCs w:val="21"/>
                    </w:rPr>
                    <w:alias w:val="长期应收款中分期收款提供劳务坏账准备"/>
                    <w:tag w:val="_GBC_32b93ad7a89b4f63869b78102d3f3f18"/>
                    <w:id w:val="14404164"/>
                    <w:lock w:val="sdtLocked"/>
                    <w:showingPlcHdr/>
                  </w:sdtPr>
                  <w:sdtContent>
                    <w:r w:rsidR="004F36B1">
                      <w:rPr>
                        <w:rFonts w:hint="eastAsia"/>
                        <w:color w:val="333399"/>
                        <w:szCs w:val="21"/>
                      </w:rPr>
                      <w:t xml:space="preserve">　</w:t>
                    </w:r>
                  </w:sdtContent>
                </w:sdt>
              </w:p>
            </w:tc>
            <w:tc>
              <w:tcPr>
                <w:tcW w:w="564" w:type="pct"/>
                <w:tcBorders>
                  <w:right w:val="single" w:sz="4" w:space="0" w:color="auto"/>
                </w:tcBorders>
                <w:shd w:val="clear" w:color="auto" w:fill="auto"/>
              </w:tcPr>
              <w:p w:rsidR="004F36B1" w:rsidRDefault="00E56D7A" w:rsidP="004F36B1">
                <w:pPr>
                  <w:jc w:val="right"/>
                  <w:rPr>
                    <w:szCs w:val="21"/>
                  </w:rPr>
                </w:pPr>
                <w:sdt>
                  <w:sdtPr>
                    <w:rPr>
                      <w:szCs w:val="21"/>
                    </w:rPr>
                    <w:alias w:val="长期应收款中分期收款提供劳务账面价值"/>
                    <w:tag w:val="_GBC_0745f995ceb74f4d8b8068ce3c7e0587"/>
                    <w:id w:val="14404165"/>
                    <w:lock w:val="sdtLocked"/>
                    <w:showingPlcHdr/>
                  </w:sdtPr>
                  <w:sdtContent>
                    <w:r w:rsidR="004F36B1">
                      <w:rPr>
                        <w:rFonts w:hint="eastAsia"/>
                        <w:color w:val="333399"/>
                        <w:szCs w:val="21"/>
                      </w:rPr>
                      <w:t xml:space="preserve">　</w:t>
                    </w:r>
                  </w:sdtContent>
                </w:sdt>
              </w:p>
            </w:tc>
            <w:sdt>
              <w:sdtPr>
                <w:rPr>
                  <w:szCs w:val="21"/>
                </w:rPr>
                <w:alias w:val="分期收款提供劳务折现率区间"/>
                <w:tag w:val="_GBC_12685ab7ebb84b65b30443ba75793ca6"/>
                <w:id w:val="14404166"/>
                <w:lock w:val="sdtLocked"/>
                <w:showingPlcHdr/>
              </w:sdtPr>
              <w:sdtContent>
                <w:tc>
                  <w:tcPr>
                    <w:tcW w:w="512" w:type="pct"/>
                    <w:tcBorders>
                      <w:left w:val="single" w:sz="4" w:space="0" w:color="auto"/>
                    </w:tcBorders>
                    <w:shd w:val="clear" w:color="auto" w:fill="auto"/>
                  </w:tcPr>
                  <w:p w:rsidR="004F36B1" w:rsidRDefault="004F36B1" w:rsidP="004F36B1">
                    <w:pPr>
                      <w:rPr>
                        <w:szCs w:val="21"/>
                      </w:rPr>
                    </w:pPr>
                    <w:r>
                      <w:rPr>
                        <w:rFonts w:hint="eastAsia"/>
                        <w:color w:val="333399"/>
                        <w:szCs w:val="21"/>
                      </w:rPr>
                      <w:t xml:space="preserve">　</w:t>
                    </w:r>
                  </w:p>
                </w:tc>
              </w:sdtContent>
            </w:sdt>
          </w:tr>
          <w:sdt>
            <w:sdtPr>
              <w:rPr>
                <w:szCs w:val="21"/>
              </w:rPr>
              <w:alias w:val="长期应收款情况明细"/>
              <w:tag w:val="_TUP_a52c6e5ee1894db1af9de39bee7ee199"/>
              <w:id w:val="14404175"/>
              <w:lock w:val="sdtLocked"/>
            </w:sdtPr>
            <w:sdtContent>
              <w:tr w:rsidR="004F36B1" w:rsidTr="004F36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29fec846147b46f185fe45b8a7727ac1"/>
                    <w:id w:val="14404167"/>
                    <w:lock w:val="sdtLocked"/>
                  </w:sdtPr>
                  <w:sdtContent>
                    <w:tc>
                      <w:tcPr>
                        <w:tcW w:w="1138" w:type="pct"/>
                        <w:shd w:val="clear" w:color="auto" w:fill="auto"/>
                      </w:tcPr>
                      <w:p w:rsidR="004F36B1" w:rsidRDefault="004F36B1" w:rsidP="004F36B1">
                        <w:pPr>
                          <w:rPr>
                            <w:szCs w:val="21"/>
                          </w:rPr>
                        </w:pPr>
                        <w:r>
                          <w:rPr>
                            <w:szCs w:val="21"/>
                          </w:rPr>
                          <w:t>沃特岗</w:t>
                        </w:r>
                        <w:r>
                          <w:rPr>
                            <w:rFonts w:hint="eastAsia"/>
                            <w:szCs w:val="21"/>
                          </w:rPr>
                          <w:t>矿业公司</w:t>
                        </w:r>
                      </w:p>
                    </w:tc>
                  </w:sdtContent>
                </w:sdt>
                <w:sdt>
                  <w:sdtPr>
                    <w:rPr>
                      <w:szCs w:val="21"/>
                    </w:rPr>
                    <w:alias w:val="长期应收款情况明细-账面余额"/>
                    <w:tag w:val="_GBC_4aa146d76c64477b9b6bc183bd9a36fb"/>
                    <w:id w:val="14404168"/>
                    <w:lock w:val="sdtLocked"/>
                  </w:sdtPr>
                  <w:sdtContent>
                    <w:tc>
                      <w:tcPr>
                        <w:tcW w:w="567" w:type="pct"/>
                        <w:shd w:val="clear" w:color="auto" w:fill="auto"/>
                      </w:tcPr>
                      <w:p w:rsidR="004F36B1" w:rsidRDefault="004F36B1" w:rsidP="004F36B1">
                        <w:pPr>
                          <w:jc w:val="right"/>
                          <w:rPr>
                            <w:szCs w:val="21"/>
                          </w:rPr>
                        </w:pPr>
                        <w:r>
                          <w:rPr>
                            <w:szCs w:val="21"/>
                          </w:rPr>
                          <w:t>3,887,168</w:t>
                        </w:r>
                      </w:p>
                    </w:tc>
                  </w:sdtContent>
                </w:sdt>
                <w:sdt>
                  <w:sdtPr>
                    <w:rPr>
                      <w:szCs w:val="21"/>
                    </w:rPr>
                    <w:alias w:val="长期应收款情况明细-坏账准备"/>
                    <w:tag w:val="_GBC_f38e98cec43a4bda9ec0c4849ee2d8f7"/>
                    <w:id w:val="14404169"/>
                    <w:lock w:val="sdtLocked"/>
                  </w:sdtPr>
                  <w:sdtContent>
                    <w:tc>
                      <w:tcPr>
                        <w:tcW w:w="554" w:type="pct"/>
                        <w:shd w:val="clear" w:color="auto" w:fill="auto"/>
                      </w:tcPr>
                      <w:p w:rsidR="004F36B1" w:rsidRDefault="004F36B1" w:rsidP="004F36B1">
                        <w:pPr>
                          <w:jc w:val="right"/>
                          <w:rPr>
                            <w:szCs w:val="21"/>
                          </w:rPr>
                        </w:pPr>
                        <w:r>
                          <w:rPr>
                            <w:szCs w:val="21"/>
                          </w:rPr>
                          <w:t>-</w:t>
                        </w:r>
                      </w:p>
                    </w:tc>
                  </w:sdtContent>
                </w:sdt>
                <w:sdt>
                  <w:sdtPr>
                    <w:rPr>
                      <w:szCs w:val="21"/>
                    </w:rPr>
                    <w:alias w:val="长期应收款情况明细-账面价值"/>
                    <w:tag w:val="_GBC_335859bbf48843c99543265f6b4c568f"/>
                    <w:id w:val="14404170"/>
                    <w:lock w:val="sdtLocked"/>
                  </w:sdtPr>
                  <w:sdtContent>
                    <w:tc>
                      <w:tcPr>
                        <w:tcW w:w="557" w:type="pct"/>
                        <w:shd w:val="clear" w:color="auto" w:fill="auto"/>
                      </w:tcPr>
                      <w:p w:rsidR="004F36B1" w:rsidRDefault="004F36B1" w:rsidP="004F36B1">
                        <w:pPr>
                          <w:jc w:val="right"/>
                          <w:rPr>
                            <w:szCs w:val="21"/>
                          </w:rPr>
                        </w:pPr>
                        <w:r>
                          <w:rPr>
                            <w:szCs w:val="21"/>
                          </w:rPr>
                          <w:t>3,887,168</w:t>
                        </w:r>
                      </w:p>
                    </w:tc>
                  </w:sdtContent>
                </w:sdt>
                <w:sdt>
                  <w:sdtPr>
                    <w:rPr>
                      <w:szCs w:val="21"/>
                    </w:rPr>
                    <w:alias w:val="长期应收款情况明细-账面余额"/>
                    <w:tag w:val="_GBC_19d32686b3ab42a8991ceb000fbb4215"/>
                    <w:id w:val="14404171"/>
                    <w:lock w:val="sdtLocked"/>
                  </w:sdtPr>
                  <w:sdtContent>
                    <w:tc>
                      <w:tcPr>
                        <w:tcW w:w="553" w:type="pct"/>
                        <w:shd w:val="clear" w:color="auto" w:fill="auto"/>
                      </w:tcPr>
                      <w:p w:rsidR="004F36B1" w:rsidRDefault="004F36B1" w:rsidP="004F36B1">
                        <w:pPr>
                          <w:jc w:val="right"/>
                          <w:rPr>
                            <w:szCs w:val="21"/>
                          </w:rPr>
                        </w:pPr>
                        <w:r>
                          <w:rPr>
                            <w:szCs w:val="21"/>
                          </w:rPr>
                          <w:t>-</w:t>
                        </w:r>
                      </w:p>
                    </w:tc>
                  </w:sdtContent>
                </w:sdt>
                <w:sdt>
                  <w:sdtPr>
                    <w:rPr>
                      <w:szCs w:val="21"/>
                    </w:rPr>
                    <w:alias w:val="长期应收款情况明细-坏账准备"/>
                    <w:tag w:val="_GBC_16662561866b4786abc7be83b18a4bce"/>
                    <w:id w:val="14404172"/>
                    <w:lock w:val="sdtLocked"/>
                  </w:sdtPr>
                  <w:sdtContent>
                    <w:tc>
                      <w:tcPr>
                        <w:tcW w:w="554" w:type="pct"/>
                        <w:shd w:val="clear" w:color="auto" w:fill="auto"/>
                      </w:tcPr>
                      <w:p w:rsidR="004F36B1" w:rsidRDefault="004F36B1" w:rsidP="004F36B1">
                        <w:pPr>
                          <w:jc w:val="right"/>
                          <w:rPr>
                            <w:szCs w:val="21"/>
                          </w:rPr>
                        </w:pPr>
                        <w:r>
                          <w:rPr>
                            <w:szCs w:val="21"/>
                          </w:rPr>
                          <w:t>-</w:t>
                        </w:r>
                      </w:p>
                    </w:tc>
                  </w:sdtContent>
                </w:sdt>
                <w:sdt>
                  <w:sdtPr>
                    <w:rPr>
                      <w:szCs w:val="21"/>
                    </w:rPr>
                    <w:alias w:val="长期应收款情况明细-账面价值"/>
                    <w:tag w:val="_GBC_e5312d0dc88e418ab8574a07cd092dc2"/>
                    <w:id w:val="14404173"/>
                    <w:lock w:val="sdtLocked"/>
                  </w:sdtPr>
                  <w:sdtContent>
                    <w:tc>
                      <w:tcPr>
                        <w:tcW w:w="564" w:type="pct"/>
                        <w:tcBorders>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长期应收款情况明细-折现率区间"/>
                    <w:tag w:val="_GBC_402e84a21ce44c57a8d09eb65a545ed9"/>
                    <w:id w:val="14404174"/>
                    <w:lock w:val="sdtLocked"/>
                    <w:showingPlcHdr/>
                  </w:sdtPr>
                  <w:sdtContent>
                    <w:tc>
                      <w:tcPr>
                        <w:tcW w:w="512" w:type="pct"/>
                        <w:tcBorders>
                          <w:left w:val="single" w:sz="4" w:space="0" w:color="auto"/>
                        </w:tcBorders>
                        <w:shd w:val="clear" w:color="auto" w:fill="auto"/>
                      </w:tcPr>
                      <w:p w:rsidR="004F36B1" w:rsidRDefault="004F36B1" w:rsidP="004F36B1">
                        <w:pPr>
                          <w:rPr>
                            <w:szCs w:val="21"/>
                          </w:rPr>
                        </w:pPr>
                        <w:r>
                          <w:rPr>
                            <w:rFonts w:hint="eastAsia"/>
                            <w:color w:val="333399"/>
                            <w:szCs w:val="21"/>
                          </w:rPr>
                          <w:t xml:space="preserve">　</w:t>
                        </w:r>
                      </w:p>
                    </w:tc>
                  </w:sdtContent>
                </w:sdt>
              </w:tr>
            </w:sdtContent>
          </w:sdt>
          <w:sdt>
            <w:sdtPr>
              <w:rPr>
                <w:szCs w:val="21"/>
              </w:rPr>
              <w:alias w:val="长期应收款情况明细"/>
              <w:tag w:val="_TUP_a52c6e5ee1894db1af9de39bee7ee199"/>
              <w:id w:val="14404184"/>
              <w:lock w:val="sdtLocked"/>
            </w:sdtPr>
            <w:sdtContent>
              <w:tr w:rsidR="004F36B1" w:rsidTr="004F36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29fec846147b46f185fe45b8a7727ac1"/>
                    <w:id w:val="14404176"/>
                    <w:lock w:val="sdtLocked"/>
                  </w:sdtPr>
                  <w:sdtContent>
                    <w:tc>
                      <w:tcPr>
                        <w:tcW w:w="1138" w:type="pct"/>
                        <w:shd w:val="clear" w:color="auto" w:fill="auto"/>
                      </w:tcPr>
                      <w:p w:rsidR="004F36B1" w:rsidRDefault="004F36B1" w:rsidP="004F36B1">
                        <w:pPr>
                          <w:rPr>
                            <w:szCs w:val="21"/>
                          </w:rPr>
                        </w:pPr>
                        <w:r>
                          <w:rPr>
                            <w:szCs w:val="21"/>
                          </w:rPr>
                          <w:t>格拉斯通长期债券</w:t>
                        </w:r>
                      </w:p>
                    </w:tc>
                  </w:sdtContent>
                </w:sdt>
                <w:sdt>
                  <w:sdtPr>
                    <w:rPr>
                      <w:szCs w:val="21"/>
                    </w:rPr>
                    <w:alias w:val="长期应收款情况明细-账面余额"/>
                    <w:tag w:val="_GBC_4aa146d76c64477b9b6bc183bd9a36fb"/>
                    <w:id w:val="14404177"/>
                    <w:lock w:val="sdtLocked"/>
                  </w:sdtPr>
                  <w:sdtContent>
                    <w:tc>
                      <w:tcPr>
                        <w:tcW w:w="567" w:type="pct"/>
                        <w:shd w:val="clear" w:color="auto" w:fill="auto"/>
                      </w:tcPr>
                      <w:p w:rsidR="004F36B1" w:rsidRDefault="004F36B1" w:rsidP="004F36B1">
                        <w:pPr>
                          <w:jc w:val="right"/>
                          <w:rPr>
                            <w:szCs w:val="21"/>
                          </w:rPr>
                        </w:pPr>
                        <w:r>
                          <w:rPr>
                            <w:szCs w:val="21"/>
                          </w:rPr>
                          <w:t>157,995</w:t>
                        </w:r>
                      </w:p>
                    </w:tc>
                  </w:sdtContent>
                </w:sdt>
                <w:sdt>
                  <w:sdtPr>
                    <w:rPr>
                      <w:szCs w:val="21"/>
                    </w:rPr>
                    <w:alias w:val="长期应收款情况明细-坏账准备"/>
                    <w:tag w:val="_GBC_f38e98cec43a4bda9ec0c4849ee2d8f7"/>
                    <w:id w:val="14404178"/>
                    <w:lock w:val="sdtLocked"/>
                  </w:sdtPr>
                  <w:sdtContent>
                    <w:tc>
                      <w:tcPr>
                        <w:tcW w:w="554" w:type="pct"/>
                        <w:shd w:val="clear" w:color="auto" w:fill="auto"/>
                      </w:tcPr>
                      <w:p w:rsidR="004F36B1" w:rsidRDefault="004F36B1" w:rsidP="004F36B1">
                        <w:pPr>
                          <w:jc w:val="right"/>
                          <w:rPr>
                            <w:szCs w:val="21"/>
                          </w:rPr>
                        </w:pPr>
                        <w:r>
                          <w:rPr>
                            <w:szCs w:val="21"/>
                          </w:rPr>
                          <w:t>-</w:t>
                        </w:r>
                      </w:p>
                    </w:tc>
                  </w:sdtContent>
                </w:sdt>
                <w:sdt>
                  <w:sdtPr>
                    <w:rPr>
                      <w:szCs w:val="21"/>
                    </w:rPr>
                    <w:alias w:val="长期应收款情况明细-账面价值"/>
                    <w:tag w:val="_GBC_335859bbf48843c99543265f6b4c568f"/>
                    <w:id w:val="14404179"/>
                    <w:lock w:val="sdtLocked"/>
                  </w:sdtPr>
                  <w:sdtContent>
                    <w:tc>
                      <w:tcPr>
                        <w:tcW w:w="557" w:type="pct"/>
                        <w:shd w:val="clear" w:color="auto" w:fill="auto"/>
                      </w:tcPr>
                      <w:p w:rsidR="004F36B1" w:rsidRDefault="004F36B1" w:rsidP="004F36B1">
                        <w:pPr>
                          <w:jc w:val="right"/>
                          <w:rPr>
                            <w:szCs w:val="21"/>
                          </w:rPr>
                        </w:pPr>
                        <w:r>
                          <w:rPr>
                            <w:szCs w:val="21"/>
                          </w:rPr>
                          <w:t>157,995</w:t>
                        </w:r>
                      </w:p>
                    </w:tc>
                  </w:sdtContent>
                </w:sdt>
                <w:sdt>
                  <w:sdtPr>
                    <w:rPr>
                      <w:szCs w:val="21"/>
                    </w:rPr>
                    <w:alias w:val="长期应收款情况明细-账面余额"/>
                    <w:tag w:val="_GBC_19d32686b3ab42a8991ceb000fbb4215"/>
                    <w:id w:val="14404180"/>
                    <w:lock w:val="sdtLocked"/>
                  </w:sdtPr>
                  <w:sdtContent>
                    <w:tc>
                      <w:tcPr>
                        <w:tcW w:w="553" w:type="pct"/>
                        <w:shd w:val="clear" w:color="auto" w:fill="auto"/>
                      </w:tcPr>
                      <w:p w:rsidR="004F36B1" w:rsidRDefault="004F36B1" w:rsidP="004F36B1">
                        <w:pPr>
                          <w:jc w:val="right"/>
                          <w:rPr>
                            <w:szCs w:val="21"/>
                          </w:rPr>
                        </w:pPr>
                        <w:r>
                          <w:rPr>
                            <w:szCs w:val="21"/>
                          </w:rPr>
                          <w:t>148,920</w:t>
                        </w:r>
                      </w:p>
                    </w:tc>
                  </w:sdtContent>
                </w:sdt>
                <w:sdt>
                  <w:sdtPr>
                    <w:rPr>
                      <w:szCs w:val="21"/>
                    </w:rPr>
                    <w:alias w:val="长期应收款情况明细-坏账准备"/>
                    <w:tag w:val="_GBC_16662561866b4786abc7be83b18a4bce"/>
                    <w:id w:val="14404181"/>
                    <w:lock w:val="sdtLocked"/>
                  </w:sdtPr>
                  <w:sdtContent>
                    <w:tc>
                      <w:tcPr>
                        <w:tcW w:w="554" w:type="pct"/>
                        <w:shd w:val="clear" w:color="auto" w:fill="auto"/>
                      </w:tcPr>
                      <w:p w:rsidR="004F36B1" w:rsidRDefault="004F36B1" w:rsidP="004F36B1">
                        <w:pPr>
                          <w:jc w:val="right"/>
                          <w:rPr>
                            <w:szCs w:val="21"/>
                          </w:rPr>
                        </w:pPr>
                        <w:r>
                          <w:rPr>
                            <w:szCs w:val="21"/>
                          </w:rPr>
                          <w:t>-</w:t>
                        </w:r>
                      </w:p>
                    </w:tc>
                  </w:sdtContent>
                </w:sdt>
                <w:sdt>
                  <w:sdtPr>
                    <w:rPr>
                      <w:szCs w:val="21"/>
                    </w:rPr>
                    <w:alias w:val="长期应收款情况明细-账面价值"/>
                    <w:tag w:val="_GBC_e5312d0dc88e418ab8574a07cd092dc2"/>
                    <w:id w:val="14404182"/>
                    <w:lock w:val="sdtLocked"/>
                  </w:sdtPr>
                  <w:sdtContent>
                    <w:tc>
                      <w:tcPr>
                        <w:tcW w:w="564" w:type="pct"/>
                        <w:tcBorders>
                          <w:right w:val="single" w:sz="4" w:space="0" w:color="auto"/>
                        </w:tcBorders>
                        <w:shd w:val="clear" w:color="auto" w:fill="auto"/>
                      </w:tcPr>
                      <w:p w:rsidR="004F36B1" w:rsidRDefault="004F36B1" w:rsidP="004F36B1">
                        <w:pPr>
                          <w:jc w:val="right"/>
                          <w:rPr>
                            <w:szCs w:val="21"/>
                          </w:rPr>
                        </w:pPr>
                        <w:r>
                          <w:rPr>
                            <w:szCs w:val="21"/>
                          </w:rPr>
                          <w:t>148,920</w:t>
                        </w:r>
                      </w:p>
                    </w:tc>
                  </w:sdtContent>
                </w:sdt>
                <w:sdt>
                  <w:sdtPr>
                    <w:rPr>
                      <w:szCs w:val="21"/>
                    </w:rPr>
                    <w:alias w:val="长期应收款情况明细-折现率区间"/>
                    <w:tag w:val="_GBC_402e84a21ce44c57a8d09eb65a545ed9"/>
                    <w:id w:val="14404183"/>
                    <w:lock w:val="sdtLocked"/>
                    <w:showingPlcHdr/>
                  </w:sdtPr>
                  <w:sdtContent>
                    <w:tc>
                      <w:tcPr>
                        <w:tcW w:w="512" w:type="pct"/>
                        <w:tcBorders>
                          <w:left w:val="single" w:sz="4" w:space="0" w:color="auto"/>
                        </w:tcBorders>
                        <w:shd w:val="clear" w:color="auto" w:fill="auto"/>
                      </w:tcPr>
                      <w:p w:rsidR="004F36B1" w:rsidRDefault="004F36B1" w:rsidP="004F36B1">
                        <w:pPr>
                          <w:rPr>
                            <w:szCs w:val="21"/>
                          </w:rPr>
                        </w:pPr>
                        <w:r>
                          <w:rPr>
                            <w:rFonts w:hint="eastAsia"/>
                            <w:szCs w:val="21"/>
                          </w:rPr>
                          <w:t xml:space="preserve">　</w:t>
                        </w:r>
                      </w:p>
                    </w:tc>
                  </w:sdtContent>
                </w:sdt>
              </w:tr>
            </w:sdtContent>
          </w:sdt>
          <w:sdt>
            <w:sdtPr>
              <w:rPr>
                <w:szCs w:val="21"/>
              </w:rPr>
              <w:alias w:val="长期应收款情况明细"/>
              <w:tag w:val="_TUP_a52c6e5ee1894db1af9de39bee7ee199"/>
              <w:id w:val="14404193"/>
              <w:lock w:val="sdtLocked"/>
            </w:sdtPr>
            <w:sdtContent>
              <w:tr w:rsidR="004F36B1" w:rsidTr="004F36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29fec846147b46f185fe45b8a7727ac1"/>
                    <w:id w:val="14404185"/>
                    <w:lock w:val="sdtLocked"/>
                  </w:sdtPr>
                  <w:sdtContent>
                    <w:tc>
                      <w:tcPr>
                        <w:tcW w:w="1138" w:type="pct"/>
                        <w:shd w:val="clear" w:color="auto" w:fill="auto"/>
                      </w:tcPr>
                      <w:p w:rsidR="004F36B1" w:rsidRDefault="004F36B1" w:rsidP="004F36B1">
                        <w:pPr>
                          <w:rPr>
                            <w:szCs w:val="21"/>
                          </w:rPr>
                        </w:pPr>
                        <w:r>
                          <w:rPr>
                            <w:szCs w:val="21"/>
                          </w:rPr>
                          <w:t>维金斯港E级优先股</w:t>
                        </w:r>
                      </w:p>
                    </w:tc>
                  </w:sdtContent>
                </w:sdt>
                <w:sdt>
                  <w:sdtPr>
                    <w:rPr>
                      <w:szCs w:val="21"/>
                    </w:rPr>
                    <w:alias w:val="长期应收款情况明细-账面余额"/>
                    <w:tag w:val="_GBC_4aa146d76c64477b9b6bc183bd9a36fb"/>
                    <w:id w:val="14404186"/>
                    <w:lock w:val="sdtLocked"/>
                  </w:sdtPr>
                  <w:sdtContent>
                    <w:tc>
                      <w:tcPr>
                        <w:tcW w:w="567" w:type="pct"/>
                        <w:shd w:val="clear" w:color="auto" w:fill="auto"/>
                      </w:tcPr>
                      <w:p w:rsidR="004F36B1" w:rsidRDefault="004F36B1" w:rsidP="004F36B1">
                        <w:pPr>
                          <w:jc w:val="right"/>
                          <w:rPr>
                            <w:szCs w:val="21"/>
                          </w:rPr>
                        </w:pPr>
                        <w:r>
                          <w:rPr>
                            <w:szCs w:val="21"/>
                          </w:rPr>
                          <w:t>142,234</w:t>
                        </w:r>
                      </w:p>
                    </w:tc>
                  </w:sdtContent>
                </w:sdt>
                <w:sdt>
                  <w:sdtPr>
                    <w:rPr>
                      <w:szCs w:val="21"/>
                    </w:rPr>
                    <w:alias w:val="长期应收款情况明细-坏账准备"/>
                    <w:tag w:val="_GBC_f38e98cec43a4bda9ec0c4849ee2d8f7"/>
                    <w:id w:val="14404187"/>
                    <w:lock w:val="sdtLocked"/>
                  </w:sdtPr>
                  <w:sdtContent>
                    <w:tc>
                      <w:tcPr>
                        <w:tcW w:w="554" w:type="pct"/>
                        <w:shd w:val="clear" w:color="auto" w:fill="auto"/>
                      </w:tcPr>
                      <w:p w:rsidR="004F36B1" w:rsidRDefault="004F36B1" w:rsidP="004F36B1">
                        <w:pPr>
                          <w:jc w:val="right"/>
                          <w:rPr>
                            <w:szCs w:val="21"/>
                          </w:rPr>
                        </w:pPr>
                        <w:r>
                          <w:rPr>
                            <w:szCs w:val="21"/>
                          </w:rPr>
                          <w:t>-</w:t>
                        </w:r>
                      </w:p>
                    </w:tc>
                  </w:sdtContent>
                </w:sdt>
                <w:sdt>
                  <w:sdtPr>
                    <w:rPr>
                      <w:szCs w:val="21"/>
                    </w:rPr>
                    <w:alias w:val="长期应收款情况明细-账面价值"/>
                    <w:tag w:val="_GBC_335859bbf48843c99543265f6b4c568f"/>
                    <w:id w:val="14404188"/>
                    <w:lock w:val="sdtLocked"/>
                  </w:sdtPr>
                  <w:sdtContent>
                    <w:tc>
                      <w:tcPr>
                        <w:tcW w:w="557" w:type="pct"/>
                        <w:shd w:val="clear" w:color="auto" w:fill="auto"/>
                      </w:tcPr>
                      <w:p w:rsidR="004F36B1" w:rsidRDefault="004F36B1" w:rsidP="004F36B1">
                        <w:pPr>
                          <w:jc w:val="right"/>
                          <w:rPr>
                            <w:szCs w:val="21"/>
                          </w:rPr>
                        </w:pPr>
                        <w:r>
                          <w:rPr>
                            <w:szCs w:val="21"/>
                          </w:rPr>
                          <w:t>142,234</w:t>
                        </w:r>
                      </w:p>
                    </w:tc>
                  </w:sdtContent>
                </w:sdt>
                <w:sdt>
                  <w:sdtPr>
                    <w:rPr>
                      <w:szCs w:val="21"/>
                    </w:rPr>
                    <w:alias w:val="长期应收款情况明细-账面余额"/>
                    <w:tag w:val="_GBC_19d32686b3ab42a8991ceb000fbb4215"/>
                    <w:id w:val="14404189"/>
                    <w:lock w:val="sdtLocked"/>
                  </w:sdtPr>
                  <w:sdtContent>
                    <w:tc>
                      <w:tcPr>
                        <w:tcW w:w="553" w:type="pct"/>
                        <w:shd w:val="clear" w:color="auto" w:fill="auto"/>
                      </w:tcPr>
                      <w:p w:rsidR="004F36B1" w:rsidRDefault="004F36B1" w:rsidP="004F36B1">
                        <w:pPr>
                          <w:jc w:val="right"/>
                          <w:rPr>
                            <w:szCs w:val="21"/>
                          </w:rPr>
                        </w:pPr>
                        <w:r>
                          <w:rPr>
                            <w:szCs w:val="21"/>
                          </w:rPr>
                          <w:t>72,426</w:t>
                        </w:r>
                      </w:p>
                    </w:tc>
                  </w:sdtContent>
                </w:sdt>
                <w:sdt>
                  <w:sdtPr>
                    <w:rPr>
                      <w:szCs w:val="21"/>
                    </w:rPr>
                    <w:alias w:val="长期应收款情况明细-坏账准备"/>
                    <w:tag w:val="_GBC_16662561866b4786abc7be83b18a4bce"/>
                    <w:id w:val="14404190"/>
                    <w:lock w:val="sdtLocked"/>
                  </w:sdtPr>
                  <w:sdtContent>
                    <w:tc>
                      <w:tcPr>
                        <w:tcW w:w="554" w:type="pct"/>
                        <w:shd w:val="clear" w:color="auto" w:fill="auto"/>
                      </w:tcPr>
                      <w:p w:rsidR="004F36B1" w:rsidRDefault="004F36B1" w:rsidP="004F36B1">
                        <w:pPr>
                          <w:jc w:val="right"/>
                          <w:rPr>
                            <w:szCs w:val="21"/>
                          </w:rPr>
                        </w:pPr>
                        <w:r>
                          <w:rPr>
                            <w:szCs w:val="21"/>
                          </w:rPr>
                          <w:t>-</w:t>
                        </w:r>
                      </w:p>
                    </w:tc>
                  </w:sdtContent>
                </w:sdt>
                <w:sdt>
                  <w:sdtPr>
                    <w:rPr>
                      <w:szCs w:val="21"/>
                    </w:rPr>
                    <w:alias w:val="长期应收款情况明细-账面价值"/>
                    <w:tag w:val="_GBC_e5312d0dc88e418ab8574a07cd092dc2"/>
                    <w:id w:val="14404191"/>
                    <w:lock w:val="sdtLocked"/>
                  </w:sdtPr>
                  <w:sdtContent>
                    <w:tc>
                      <w:tcPr>
                        <w:tcW w:w="564" w:type="pct"/>
                        <w:tcBorders>
                          <w:right w:val="single" w:sz="4" w:space="0" w:color="auto"/>
                        </w:tcBorders>
                        <w:shd w:val="clear" w:color="auto" w:fill="auto"/>
                      </w:tcPr>
                      <w:p w:rsidR="004F36B1" w:rsidRDefault="004F36B1" w:rsidP="004F36B1">
                        <w:pPr>
                          <w:jc w:val="right"/>
                          <w:rPr>
                            <w:szCs w:val="21"/>
                          </w:rPr>
                        </w:pPr>
                        <w:r>
                          <w:rPr>
                            <w:szCs w:val="21"/>
                          </w:rPr>
                          <w:t>72,426</w:t>
                        </w:r>
                      </w:p>
                    </w:tc>
                  </w:sdtContent>
                </w:sdt>
                <w:sdt>
                  <w:sdtPr>
                    <w:rPr>
                      <w:szCs w:val="21"/>
                    </w:rPr>
                    <w:alias w:val="长期应收款情况明细-折现率区间"/>
                    <w:tag w:val="_GBC_402e84a21ce44c57a8d09eb65a545ed9"/>
                    <w:id w:val="14404192"/>
                    <w:lock w:val="sdtLocked"/>
                    <w:showingPlcHdr/>
                  </w:sdtPr>
                  <w:sdtContent>
                    <w:tc>
                      <w:tcPr>
                        <w:tcW w:w="512" w:type="pct"/>
                        <w:tcBorders>
                          <w:left w:val="single" w:sz="4" w:space="0" w:color="auto"/>
                        </w:tcBorders>
                        <w:shd w:val="clear" w:color="auto" w:fill="auto"/>
                      </w:tcPr>
                      <w:p w:rsidR="004F36B1" w:rsidRDefault="004F36B1" w:rsidP="004F36B1">
                        <w:pPr>
                          <w:rPr>
                            <w:szCs w:val="21"/>
                          </w:rPr>
                        </w:pPr>
                        <w:r>
                          <w:rPr>
                            <w:rFonts w:hint="eastAsia"/>
                            <w:szCs w:val="21"/>
                          </w:rPr>
                          <w:t xml:space="preserve">　</w:t>
                        </w:r>
                      </w:p>
                    </w:tc>
                  </w:sdtContent>
                </w:sdt>
              </w:tr>
            </w:sdtContent>
          </w:sdt>
          <w:tr w:rsidR="004F36B1" w:rsidTr="004F36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38" w:type="pct"/>
                <w:shd w:val="clear" w:color="auto" w:fill="auto"/>
                <w:vAlign w:val="center"/>
              </w:tcPr>
              <w:p w:rsidR="004F36B1" w:rsidRDefault="004F36B1" w:rsidP="004F36B1">
                <w:pPr>
                  <w:jc w:val="center"/>
                  <w:rPr>
                    <w:szCs w:val="21"/>
                  </w:rPr>
                </w:pPr>
                <w:r>
                  <w:rPr>
                    <w:rFonts w:hint="eastAsia"/>
                    <w:szCs w:val="21"/>
                  </w:rPr>
                  <w:t>合计</w:t>
                </w:r>
              </w:p>
            </w:tc>
            <w:sdt>
              <w:sdtPr>
                <w:rPr>
                  <w:szCs w:val="21"/>
                </w:rPr>
                <w:alias w:val="长期应收款账面余额"/>
                <w:tag w:val="_GBC_4cbfcb8165774be58998350e609eb3be"/>
                <w:id w:val="14404194"/>
                <w:lock w:val="sdtLocked"/>
              </w:sdtPr>
              <w:sdtContent>
                <w:tc>
                  <w:tcPr>
                    <w:tcW w:w="567" w:type="pct"/>
                    <w:shd w:val="clear" w:color="auto" w:fill="auto"/>
                  </w:tcPr>
                  <w:p w:rsidR="004F36B1" w:rsidRDefault="004F36B1" w:rsidP="004F36B1">
                    <w:pPr>
                      <w:jc w:val="right"/>
                      <w:rPr>
                        <w:szCs w:val="21"/>
                      </w:rPr>
                    </w:pPr>
                    <w:r>
                      <w:rPr>
                        <w:szCs w:val="21"/>
                      </w:rPr>
                      <w:t>4,674,754</w:t>
                    </w:r>
                  </w:p>
                </w:tc>
              </w:sdtContent>
            </w:sdt>
            <w:tc>
              <w:tcPr>
                <w:tcW w:w="554" w:type="pct"/>
                <w:shd w:val="clear" w:color="auto" w:fill="auto"/>
              </w:tcPr>
              <w:p w:rsidR="004F36B1" w:rsidRDefault="00E56D7A" w:rsidP="004F36B1">
                <w:pPr>
                  <w:jc w:val="right"/>
                  <w:rPr>
                    <w:szCs w:val="21"/>
                  </w:rPr>
                </w:pPr>
                <w:sdt>
                  <w:sdtPr>
                    <w:rPr>
                      <w:szCs w:val="21"/>
                    </w:rPr>
                    <w:alias w:val="长期应收款坏账准备合计"/>
                    <w:tag w:val="_GBC_b547feb6fd7344b78c78c075a38c2c5b"/>
                    <w:id w:val="14404195"/>
                    <w:lock w:val="sdtLocked"/>
                  </w:sdtPr>
                  <w:sdtContent>
                    <w:r w:rsidR="004F36B1">
                      <w:rPr>
                        <w:szCs w:val="21"/>
                      </w:rPr>
                      <w:t>6,917</w:t>
                    </w:r>
                  </w:sdtContent>
                </w:sdt>
              </w:p>
            </w:tc>
            <w:tc>
              <w:tcPr>
                <w:tcW w:w="557" w:type="pct"/>
                <w:shd w:val="clear" w:color="auto" w:fill="auto"/>
              </w:tcPr>
              <w:p w:rsidR="004F36B1" w:rsidRDefault="00E56D7A" w:rsidP="004F36B1">
                <w:pPr>
                  <w:jc w:val="right"/>
                  <w:rPr>
                    <w:szCs w:val="21"/>
                  </w:rPr>
                </w:pPr>
                <w:sdt>
                  <w:sdtPr>
                    <w:rPr>
                      <w:szCs w:val="21"/>
                    </w:rPr>
                    <w:alias w:val="长期应收款"/>
                    <w:tag w:val="_GBC_eb4c6085a316435a84cb6d73913412f4"/>
                    <w:id w:val="14404196"/>
                    <w:lock w:val="sdtLocked"/>
                  </w:sdtPr>
                  <w:sdtContent>
                    <w:r w:rsidR="004F36B1">
                      <w:rPr>
                        <w:szCs w:val="21"/>
                      </w:rPr>
                      <w:t>4,667,837</w:t>
                    </w:r>
                  </w:sdtContent>
                </w:sdt>
              </w:p>
            </w:tc>
            <w:sdt>
              <w:sdtPr>
                <w:rPr>
                  <w:szCs w:val="21"/>
                </w:rPr>
                <w:alias w:val="长期应收款账面余额"/>
                <w:tag w:val="_GBC_26721fc5d58f49eca5323c5cb7a63a38"/>
                <w:id w:val="14404197"/>
                <w:lock w:val="sdtLocked"/>
              </w:sdtPr>
              <w:sdtContent>
                <w:tc>
                  <w:tcPr>
                    <w:tcW w:w="553" w:type="pct"/>
                    <w:shd w:val="clear" w:color="auto" w:fill="auto"/>
                  </w:tcPr>
                  <w:p w:rsidR="004F36B1" w:rsidRDefault="004F36B1" w:rsidP="004F36B1">
                    <w:pPr>
                      <w:jc w:val="right"/>
                      <w:rPr>
                        <w:szCs w:val="21"/>
                      </w:rPr>
                    </w:pPr>
                    <w:r>
                      <w:rPr>
                        <w:szCs w:val="21"/>
                      </w:rPr>
                      <w:t>242,603</w:t>
                    </w:r>
                  </w:p>
                </w:tc>
              </w:sdtContent>
            </w:sdt>
            <w:tc>
              <w:tcPr>
                <w:tcW w:w="554" w:type="pct"/>
                <w:shd w:val="clear" w:color="auto" w:fill="auto"/>
              </w:tcPr>
              <w:p w:rsidR="004F36B1" w:rsidRDefault="00E56D7A" w:rsidP="004F36B1">
                <w:pPr>
                  <w:jc w:val="right"/>
                  <w:rPr>
                    <w:szCs w:val="21"/>
                  </w:rPr>
                </w:pPr>
                <w:sdt>
                  <w:sdtPr>
                    <w:rPr>
                      <w:szCs w:val="21"/>
                    </w:rPr>
                    <w:alias w:val="长期应收款坏账准备合计"/>
                    <w:tag w:val="_GBC_1d69de63779c48f48696f88301c541f9"/>
                    <w:id w:val="14404198"/>
                    <w:lock w:val="sdtLocked"/>
                  </w:sdtPr>
                  <w:sdtContent>
                    <w:r w:rsidR="004F36B1">
                      <w:rPr>
                        <w:szCs w:val="21"/>
                      </w:rPr>
                      <w:t>-</w:t>
                    </w:r>
                  </w:sdtContent>
                </w:sdt>
              </w:p>
            </w:tc>
            <w:tc>
              <w:tcPr>
                <w:tcW w:w="564" w:type="pct"/>
                <w:tcBorders>
                  <w:right w:val="single" w:sz="4" w:space="0" w:color="auto"/>
                </w:tcBorders>
                <w:shd w:val="clear" w:color="auto" w:fill="auto"/>
              </w:tcPr>
              <w:p w:rsidR="004F36B1" w:rsidRDefault="00E56D7A" w:rsidP="004F36B1">
                <w:pPr>
                  <w:jc w:val="right"/>
                  <w:rPr>
                    <w:szCs w:val="21"/>
                  </w:rPr>
                </w:pPr>
                <w:sdt>
                  <w:sdtPr>
                    <w:rPr>
                      <w:szCs w:val="21"/>
                    </w:rPr>
                    <w:alias w:val="长期应收款"/>
                    <w:tag w:val="_GBC_eefcd5a48dae4d11b05e37a86b0942e1"/>
                    <w:id w:val="14404199"/>
                    <w:lock w:val="sdtLocked"/>
                  </w:sdtPr>
                  <w:sdtContent>
                    <w:r w:rsidR="004F36B1">
                      <w:rPr>
                        <w:szCs w:val="21"/>
                      </w:rPr>
                      <w:t>242,603</w:t>
                    </w:r>
                  </w:sdtContent>
                </w:sdt>
              </w:p>
            </w:tc>
            <w:tc>
              <w:tcPr>
                <w:tcW w:w="512" w:type="pct"/>
                <w:tcBorders>
                  <w:left w:val="single" w:sz="4" w:space="0" w:color="auto"/>
                </w:tcBorders>
                <w:shd w:val="clear" w:color="auto" w:fill="auto"/>
              </w:tcPr>
              <w:p w:rsidR="004F36B1" w:rsidRDefault="004F36B1" w:rsidP="004F36B1">
                <w:pPr>
                  <w:jc w:val="center"/>
                  <w:rPr>
                    <w:szCs w:val="21"/>
                  </w:rPr>
                </w:pPr>
                <w:r>
                  <w:rPr>
                    <w:rFonts w:hint="eastAsia"/>
                    <w:szCs w:val="21"/>
                  </w:rPr>
                  <w:t>/</w:t>
                </w:r>
              </w:p>
            </w:tc>
          </w:tr>
        </w:tbl>
        <w:p w:rsidR="004F36B1" w:rsidRDefault="004F36B1"/>
        <w:p w:rsidR="006C2310" w:rsidRDefault="00E56D7A">
          <w:pPr>
            <w:rPr>
              <w:color w:val="FF0000"/>
              <w:szCs w:val="21"/>
            </w:rPr>
          </w:pPr>
        </w:p>
      </w:sdtContent>
    </w:sdt>
    <w:sdt>
      <w:sdtPr>
        <w:rPr>
          <w:rFonts w:ascii="宋体" w:hAnsi="宋体" w:cs="宋体" w:hint="eastAsia"/>
          <w:b w:val="0"/>
          <w:bCs w:val="0"/>
          <w:kern w:val="0"/>
          <w:szCs w:val="21"/>
        </w:rPr>
        <w:alias w:val="模块:因金融资产转移而终止确认的长期应收款"/>
        <w:tag w:val="_SEC_c0276803b0764169b1c7aa5897007892"/>
        <w:id w:val="14404202"/>
        <w:lock w:val="sdtLocked"/>
        <w:placeholder>
          <w:docPart w:val="GBC22222222222222222222222222222"/>
        </w:placeholder>
      </w:sdtPr>
      <w:sdtContent>
        <w:p w:rsidR="006C2310" w:rsidRDefault="0062442B" w:rsidP="00C31E10">
          <w:pPr>
            <w:pStyle w:val="4"/>
            <w:numPr>
              <w:ilvl w:val="0"/>
              <w:numId w:val="91"/>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14404201"/>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宋体" w:hAnsi="宋体" w:cs="宋体" w:hint="eastAsia"/>
          <w:b w:val="0"/>
          <w:bCs w:val="0"/>
          <w:kern w:val="0"/>
          <w:szCs w:val="24"/>
        </w:rPr>
        <w:alias w:val="模块:转移长期应收款且继续涉入形成的资产、负债金额"/>
        <w:tag w:val="_SEC_89a60922f7cb457c9329be8065df91e2"/>
        <w:id w:val="14404204"/>
        <w:lock w:val="sdtLocked"/>
        <w:placeholder>
          <w:docPart w:val="GBC22222222222222222222222222222"/>
        </w:placeholder>
      </w:sdtPr>
      <w:sdtContent>
        <w:p w:rsidR="006C2310" w:rsidRDefault="0062442B" w:rsidP="00C31E10">
          <w:pPr>
            <w:pStyle w:val="4"/>
            <w:numPr>
              <w:ilvl w:val="0"/>
              <w:numId w:val="91"/>
            </w:numPr>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14404203"/>
            <w:lock w:val="sdtContentLocked"/>
            <w:placeholder>
              <w:docPart w:val="GBC22222222222222222222222222222"/>
            </w:placeholder>
          </w:sdtPr>
          <w:sdtContent>
            <w:p w:rsidR="006C2310"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pPr>
        <w:rPr>
          <w:szCs w:val="21"/>
        </w:rPr>
      </w:pPr>
    </w:p>
    <w:sdt>
      <w:sdtPr>
        <w:rPr>
          <w:rFonts w:hint="eastAsia"/>
          <w:szCs w:val="21"/>
        </w:rPr>
        <w:alias w:val="模块:长期应收款的其他说明"/>
        <w:tag w:val="_SEC_2121861ee4514c94a9ddd15a509ae12d"/>
        <w:id w:val="14404207"/>
        <w:lock w:val="sdtLocked"/>
        <w:placeholder>
          <w:docPart w:val="GBC22222222222222222222222222222"/>
        </w:placeholder>
      </w:sdtPr>
      <w:sdtContent>
        <w:p w:rsidR="006C2310" w:rsidRDefault="0062442B">
          <w:pPr>
            <w:rPr>
              <w:szCs w:val="21"/>
            </w:rPr>
          </w:pPr>
          <w:r>
            <w:rPr>
              <w:rFonts w:hint="eastAsia"/>
              <w:szCs w:val="21"/>
            </w:rPr>
            <w:t>其他说明</w:t>
          </w:r>
        </w:p>
        <w:sdt>
          <w:sdtPr>
            <w:rPr>
              <w:szCs w:val="21"/>
            </w:rPr>
            <w:alias w:val="是否适用：长期应收款的其他说明[双击切换]"/>
            <w:tag w:val="_GBC_374ef9a861254142b9ef8519d87eb5ac"/>
            <w:id w:val="14404205"/>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hint="eastAsia"/>
              <w:szCs w:val="21"/>
            </w:rPr>
            <w:alias w:val="长期应收款的其他说明"/>
            <w:tag w:val="_GBC_d0bc7e7b57fe48f58781b97f475aca09"/>
            <w:id w:val="14404206"/>
            <w:lock w:val="sdtLocked"/>
            <w:placeholder>
              <w:docPart w:val="GBC22222222222222222222222222222"/>
            </w:placeholder>
          </w:sdtPr>
          <w:sdtContent>
            <w:p w:rsidR="006C2310" w:rsidRDefault="004F36B1">
              <w:pPr>
                <w:rPr>
                  <w:szCs w:val="21"/>
                </w:rPr>
              </w:pPr>
              <w:r>
                <w:rPr>
                  <w:rFonts w:hint="eastAsia"/>
                  <w:szCs w:val="21"/>
                </w:rPr>
                <w:t xml:space="preserve">   </w:t>
              </w:r>
              <w:r w:rsidRPr="007F0B92">
                <w:t>年末长期应收款应收关联方账款合计1</w:t>
              </w:r>
              <w:r>
                <w:rPr>
                  <w:rFonts w:hint="eastAsia"/>
                </w:rPr>
                <w:t>,</w:t>
              </w:r>
              <w:r w:rsidRPr="007F0B92">
                <w:t>411万元，占长期应收款总额的0.30%，</w:t>
              </w:r>
            </w:p>
          </w:sdtContent>
        </w:sdt>
      </w:sdtContent>
    </w:sdt>
    <w:p w:rsidR="006C2310" w:rsidRDefault="006C2310">
      <w:pPr>
        <w:rPr>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长期股权投资</w:t>
      </w:r>
    </w:p>
    <w:p w:rsidR="006C2310" w:rsidRDefault="00E56D7A">
      <w:sdt>
        <w:sdtPr>
          <w:rPr>
            <w:rFonts w:hint="eastAsia"/>
          </w:rPr>
          <w:alias w:val="是否适用：长期股权投资[双击切换]"/>
          <w:tag w:val="_GBC_94e2c461d3d34280a0a5f1e908656d3e"/>
          <w:id w:val="14404208"/>
          <w:lock w:val="sdtContentLocked"/>
          <w:placeholder>
            <w:docPart w:val="GBC22222222222222222222222222222"/>
          </w:placeholder>
        </w:sdtPr>
        <w:sdtContent>
          <w:r>
            <w:fldChar w:fldCharType="begin"/>
          </w:r>
          <w:r w:rsidR="004F36B1">
            <w:instrText>MACROBUTTON  SnrToggleCheckbox √适用</w:instrText>
          </w:r>
          <w:r>
            <w:fldChar w:fldCharType="end"/>
          </w:r>
          <w:r>
            <w:fldChar w:fldCharType="begin"/>
          </w:r>
          <w:r w:rsidR="004F36B1">
            <w:instrText xml:space="preserve"> MACROBUTTON  SnrToggleCheckbox □不适用 </w:instrText>
          </w:r>
          <w:r>
            <w:fldChar w:fldCharType="end"/>
          </w:r>
        </w:sdtContent>
      </w:sdt>
    </w:p>
    <w:sdt>
      <w:sdtPr>
        <w:rPr>
          <w:rFonts w:hint="eastAsia"/>
          <w:szCs w:val="21"/>
        </w:rPr>
        <w:alias w:val="模块:长期股权投资"/>
        <w:tag w:val="_SEC_07adbbba1b734992ad3a62949a0cb211"/>
        <w:id w:val="14404442"/>
        <w:lock w:val="sdtLocked"/>
        <w:placeholder>
          <w:docPart w:val="GBC22222222222222222222222222222"/>
        </w:placeholder>
      </w:sdtPr>
      <w:sdtContent>
        <w:p w:rsidR="006C2310" w:rsidRDefault="0062442B">
          <w:pPr>
            <w:jc w:val="right"/>
            <w:rPr>
              <w:szCs w:val="21"/>
            </w:rPr>
          </w:pPr>
          <w:r>
            <w:rPr>
              <w:rFonts w:hint="eastAsia"/>
              <w:szCs w:val="21"/>
            </w:rPr>
            <w:t>单位：</w:t>
          </w:r>
          <w:sdt>
            <w:sdtPr>
              <w:rPr>
                <w:rFonts w:hint="eastAsia"/>
                <w:szCs w:val="21"/>
              </w:rPr>
              <w:alias w:val="单位：财务附注：长期股权投资"/>
              <w:tag w:val="_GBC_9ef1128bd666425898c1d0386f4940f0"/>
              <w:id w:val="144042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长期股权投资"/>
              <w:tag w:val="_GBC_3839232c7f594f79a27ec799cde377b3"/>
              <w:id w:val="144042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9"/>
            <w:gridCol w:w="1098"/>
            <w:gridCol w:w="1103"/>
            <w:gridCol w:w="963"/>
            <w:gridCol w:w="1143"/>
            <w:gridCol w:w="1017"/>
            <w:gridCol w:w="1026"/>
            <w:gridCol w:w="1137"/>
            <w:gridCol w:w="1123"/>
            <w:gridCol w:w="1100"/>
            <w:gridCol w:w="1063"/>
            <w:gridCol w:w="1120"/>
            <w:gridCol w:w="994"/>
          </w:tblGrid>
          <w:tr w:rsidR="004F36B1" w:rsidTr="00F97474">
            <w:tc>
              <w:tcPr>
                <w:tcW w:w="502" w:type="pct"/>
                <w:vMerge w:val="restar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被投资单位</w:t>
                </w:r>
              </w:p>
            </w:tc>
            <w:tc>
              <w:tcPr>
                <w:tcW w:w="383" w:type="pct"/>
                <w:vMerge w:val="restar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期初</w:t>
                </w:r>
              </w:p>
              <w:p w:rsidR="004F36B1" w:rsidRDefault="004F36B1" w:rsidP="004F36B1">
                <w:pPr>
                  <w:jc w:val="center"/>
                  <w:rPr>
                    <w:szCs w:val="21"/>
                  </w:rPr>
                </w:pPr>
                <w:r>
                  <w:rPr>
                    <w:rFonts w:hint="eastAsia"/>
                    <w:szCs w:val="21"/>
                  </w:rPr>
                  <w:t>余额</w:t>
                </w:r>
              </w:p>
            </w:tc>
            <w:tc>
              <w:tcPr>
                <w:tcW w:w="3006"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本期增减变动</w:t>
                </w:r>
              </w:p>
            </w:tc>
            <w:tc>
              <w:tcPr>
                <w:tcW w:w="371" w:type="pc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szCs w:val="21"/>
                  </w:rPr>
                </w:pPr>
              </w:p>
            </w:tc>
            <w:tc>
              <w:tcPr>
                <w:tcW w:w="391" w:type="pct"/>
                <w:vMerge w:val="restar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期末</w:t>
                </w:r>
              </w:p>
              <w:p w:rsidR="004F36B1" w:rsidRDefault="004F36B1" w:rsidP="004F36B1">
                <w:pPr>
                  <w:jc w:val="center"/>
                  <w:rPr>
                    <w:szCs w:val="21"/>
                  </w:rPr>
                </w:pPr>
                <w:r>
                  <w:rPr>
                    <w:rFonts w:hint="eastAsia"/>
                    <w:szCs w:val="21"/>
                  </w:rPr>
                  <w:t>余额</w:t>
                </w:r>
              </w:p>
            </w:tc>
            <w:tc>
              <w:tcPr>
                <w:tcW w:w="349" w:type="pct"/>
                <w:vMerge w:val="restar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减值准备期末余额</w:t>
                </w:r>
              </w:p>
            </w:tc>
          </w:tr>
          <w:tr w:rsidR="004F36B1" w:rsidTr="00F97474">
            <w:tc>
              <w:tcPr>
                <w:tcW w:w="502" w:type="pct"/>
                <w:vMerge/>
                <w:tcBorders>
                  <w:left w:val="single" w:sz="4" w:space="0" w:color="auto"/>
                  <w:bottom w:val="single" w:sz="4" w:space="0" w:color="auto"/>
                  <w:right w:val="single" w:sz="4" w:space="0" w:color="auto"/>
                </w:tcBorders>
                <w:shd w:val="clear" w:color="auto" w:fill="auto"/>
              </w:tcPr>
              <w:p w:rsidR="004F36B1" w:rsidRDefault="004F36B1" w:rsidP="004F36B1">
                <w:pPr>
                  <w:jc w:val="center"/>
                  <w:rPr>
                    <w:szCs w:val="21"/>
                  </w:rPr>
                </w:pPr>
              </w:p>
            </w:tc>
            <w:tc>
              <w:tcPr>
                <w:tcW w:w="383" w:type="pct"/>
                <w:vMerge/>
                <w:tcBorders>
                  <w:left w:val="single" w:sz="4" w:space="0" w:color="auto"/>
                  <w:bottom w:val="single" w:sz="4" w:space="0" w:color="auto"/>
                  <w:right w:val="single" w:sz="4" w:space="0" w:color="auto"/>
                </w:tcBorders>
                <w:shd w:val="clear" w:color="auto" w:fill="auto"/>
              </w:tcPr>
              <w:p w:rsidR="004F36B1" w:rsidRDefault="004F36B1" w:rsidP="004F36B1">
                <w:pPr>
                  <w:jc w:val="center"/>
                  <w:rPr>
                    <w:szCs w:val="21"/>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追加投资</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减少投资</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权益法下确认的投资损益</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其他综合收益调整</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其他权益变动</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宣告发放现金股利或利润</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计提减值准备</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其他</w:t>
                </w:r>
              </w:p>
            </w:tc>
            <w:tc>
              <w:tcPr>
                <w:tcW w:w="371" w:type="pct"/>
                <w:tcBorders>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外币报表折算差异</w:t>
                </w:r>
              </w:p>
              <w:p w:rsidR="004F36B1" w:rsidRDefault="004F36B1" w:rsidP="004F36B1">
                <w:pPr>
                  <w:jc w:val="center"/>
                  <w:rPr>
                    <w:szCs w:val="21"/>
                  </w:rPr>
                </w:pPr>
              </w:p>
            </w:tc>
            <w:tc>
              <w:tcPr>
                <w:tcW w:w="391" w:type="pct"/>
                <w:vMerge/>
                <w:tcBorders>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p>
            </w:tc>
            <w:tc>
              <w:tcPr>
                <w:tcW w:w="349" w:type="pct"/>
                <w:vMerge/>
                <w:tcBorders>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p>
            </w:tc>
          </w:tr>
          <w:tr w:rsidR="004F36B1" w:rsidTr="00F97474">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一、合营企业</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r>
          <w:sdt>
            <w:sdtPr>
              <w:rPr>
                <w:szCs w:val="21"/>
              </w:rPr>
              <w:alias w:val="合营企业投资信息明细"/>
              <w:tag w:val="_TUP_c75e58945b574362871fd5ee9d3f2706"/>
              <w:id w:val="14404224"/>
              <w:lock w:val="sdtLocked"/>
            </w:sdtPr>
            <w:sdtContent>
              <w:tr w:rsidR="004F36B1" w:rsidTr="00F97474">
                <w:sdt>
                  <w:sdtPr>
                    <w:rPr>
                      <w:szCs w:val="21"/>
                    </w:rPr>
                    <w:alias w:val="合营企业投资信息明细－名称"/>
                    <w:tag w:val="_GBC_3e022dab136245038478312a5b3128e0"/>
                    <w:id w:val="14404211"/>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MiddlemountJointVenture（“中山矿合营企业”）</w:t>
                        </w:r>
                      </w:p>
                    </w:tc>
                  </w:sdtContent>
                </w:sdt>
                <w:sdt>
                  <w:sdtPr>
                    <w:rPr>
                      <w:szCs w:val="21"/>
                    </w:rPr>
                    <w:alias w:val="合营企业投资明细-余额"/>
                    <w:tag w:val="_GBC_c076f12769ff4e948698d427b8be514b"/>
                    <w:id w:val="14404212"/>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36,294</w:t>
                        </w:r>
                      </w:p>
                    </w:tc>
                  </w:sdtContent>
                </w:sdt>
                <w:sdt>
                  <w:sdtPr>
                    <w:rPr>
                      <w:szCs w:val="21"/>
                    </w:rPr>
                    <w:alias w:val="合营企业投资明细-追加投资"/>
                    <w:tag w:val="_GBC_f4b3512848714c75a2de66c18cfb66cd"/>
                    <w:id w:val="14404213"/>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10,323</w:t>
                        </w:r>
                      </w:p>
                    </w:tc>
                  </w:sdtContent>
                </w:sdt>
                <w:sdt>
                  <w:sdtPr>
                    <w:rPr>
                      <w:szCs w:val="21"/>
                    </w:rPr>
                    <w:alias w:val="合营企业投资明细-减少投资"/>
                    <w:tag w:val="_GBC_63fecc3d2cb349259bf54b1ae8bad8d0"/>
                    <w:id w:val="14404214"/>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权益法下确认的投资损益"/>
                    <w:tag w:val="_GBC_a2ff40d3e8d248fcaa8d6053f69822f2"/>
                    <w:id w:val="14404215"/>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-24,82</w:t>
                        </w:r>
                        <w:r>
                          <w:rPr>
                            <w:rFonts w:hint="eastAsia"/>
                            <w:szCs w:val="21"/>
                          </w:rPr>
                          <w:t>7</w:t>
                        </w:r>
                      </w:p>
                    </w:tc>
                  </w:sdtContent>
                </w:sdt>
                <w:sdt>
                  <w:sdtPr>
                    <w:rPr>
                      <w:szCs w:val="21"/>
                    </w:rPr>
                    <w:alias w:val="合营企业投资明细-其他综合收益调整"/>
                    <w:tag w:val="_GBC_2727ee281d90484d92f9caf15d3f497d"/>
                    <w:id w:val="14404216"/>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其他权益变动"/>
                    <w:tag w:val="_GBC_9fc6131afae048b9ba7a7cb9fd15c7c0"/>
                    <w:id w:val="14404217"/>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宣告发放现金股利或利润"/>
                    <w:tag w:val="_GBC_5c46ddca0ac5408583b5d9a39c58099d"/>
                    <w:id w:val="14404218"/>
                    <w:lock w:val="sdtLocked"/>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计提减值准备"/>
                    <w:tag w:val="_GBC_b51dee946c2e482fb0ba868e375f1abe"/>
                    <w:id w:val="14404219"/>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其他增减变动"/>
                    <w:tag w:val="_GBC_85aa486e4a304a89b5d61ef84d77c529"/>
                    <w:id w:val="14404220"/>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95b5947058744b6a8e9d80728a467dbb"/>
                    <w:id w:val="14404221"/>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1,78</w:t>
                        </w:r>
                        <w:r>
                          <w:rPr>
                            <w:rFonts w:hint="eastAsia"/>
                          </w:rPr>
                          <w:t>3</w:t>
                        </w:r>
                      </w:p>
                    </w:tc>
                  </w:sdtContent>
                </w:sdt>
                <w:sdt>
                  <w:sdtPr>
                    <w:rPr>
                      <w:szCs w:val="21"/>
                    </w:rPr>
                    <w:alias w:val="合营企业投资明细-余额"/>
                    <w:tag w:val="_GBC_af118725a65745d9aba837ba7f6bc9a5"/>
                    <w:id w:val="14404222"/>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23,573</w:t>
                        </w:r>
                      </w:p>
                    </w:tc>
                  </w:sdtContent>
                </w:sdt>
                <w:sdt>
                  <w:sdtPr>
                    <w:rPr>
                      <w:szCs w:val="21"/>
                    </w:rPr>
                    <w:alias w:val="合营企业投资明细-减值准备余额"/>
                    <w:tag w:val="_GBC_d2917951e14940dc8203dc0f5f872905"/>
                    <w:id w:val="14404223"/>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szCs w:val="21"/>
              </w:rPr>
              <w:alias w:val="合营企业投资信息明细"/>
              <w:tag w:val="_TUP_c75e58945b574362871fd5ee9d3f2706"/>
              <w:id w:val="14404238"/>
              <w:lock w:val="sdtLocked"/>
            </w:sdtPr>
            <w:sdtContent>
              <w:tr w:rsidR="004F36B1" w:rsidTr="00F97474">
                <w:sdt>
                  <w:sdtPr>
                    <w:rPr>
                      <w:szCs w:val="21"/>
                    </w:rPr>
                    <w:alias w:val="合营企业投资信息明细－名称"/>
                    <w:tag w:val="_GBC_3e022dab136245038478312a5b3128e0"/>
                    <w:id w:val="14404225"/>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圣地芬雷选煤工程技术（天津）有限公司</w:t>
                        </w:r>
                      </w:p>
                    </w:tc>
                  </w:sdtContent>
                </w:sdt>
                <w:sdt>
                  <w:sdtPr>
                    <w:rPr>
                      <w:szCs w:val="21"/>
                    </w:rPr>
                    <w:alias w:val="合营企业投资明细-余额"/>
                    <w:tag w:val="_GBC_c076f12769ff4e948698d427b8be514b"/>
                    <w:id w:val="14404226"/>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21,184</w:t>
                        </w:r>
                      </w:p>
                    </w:tc>
                  </w:sdtContent>
                </w:sdt>
                <w:sdt>
                  <w:sdtPr>
                    <w:rPr>
                      <w:szCs w:val="21"/>
                    </w:rPr>
                    <w:alias w:val="合营企业投资明细-追加投资"/>
                    <w:tag w:val="_GBC_f4b3512848714c75a2de66c18cfb66cd"/>
                    <w:id w:val="14404227"/>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减少投资"/>
                    <w:tag w:val="_GBC_63fecc3d2cb349259bf54b1ae8bad8d0"/>
                    <w:id w:val="14404228"/>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权益法下确认的投资损益"/>
                    <w:tag w:val="_GBC_a2ff40d3e8d248fcaa8d6053f69822f2"/>
                    <w:id w:val="14404229"/>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13,731</w:t>
                        </w:r>
                      </w:p>
                    </w:tc>
                  </w:sdtContent>
                </w:sdt>
                <w:sdt>
                  <w:sdtPr>
                    <w:rPr>
                      <w:szCs w:val="21"/>
                    </w:rPr>
                    <w:alias w:val="合营企业投资明细-其他综合收益调整"/>
                    <w:tag w:val="_GBC_2727ee281d90484d92f9caf15d3f497d"/>
                    <w:id w:val="14404230"/>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其他权益变动"/>
                    <w:tag w:val="_GBC_9fc6131afae048b9ba7a7cb9fd15c7c0"/>
                    <w:id w:val="14404231"/>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宣告发放现金股利或利润"/>
                    <w:tag w:val="_GBC_5c46ddca0ac5408583b5d9a39c58099d"/>
                    <w:id w:val="14404232"/>
                    <w:lock w:val="sdtLocked"/>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-10,000</w:t>
                        </w:r>
                      </w:p>
                    </w:tc>
                  </w:sdtContent>
                </w:sdt>
                <w:sdt>
                  <w:sdtPr>
                    <w:rPr>
                      <w:szCs w:val="21"/>
                    </w:rPr>
                    <w:alias w:val="合营企业投资明细-计提减值准备"/>
                    <w:tag w:val="_GBC_b51dee946c2e482fb0ba868e375f1abe"/>
                    <w:id w:val="14404233"/>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其他增减变动"/>
                    <w:tag w:val="_GBC_85aa486e4a304a89b5d61ef84d77c529"/>
                    <w:id w:val="14404234"/>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95b5947058744b6a8e9d80728a467dbb"/>
                    <w:id w:val="14404235"/>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合营企业投资明细-余额"/>
                    <w:tag w:val="_GBC_af118725a65745d9aba837ba7f6bc9a5"/>
                    <w:id w:val="14404236"/>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24,915</w:t>
                        </w:r>
                      </w:p>
                    </w:tc>
                  </w:sdtContent>
                </w:sdt>
                <w:sdt>
                  <w:sdtPr>
                    <w:rPr>
                      <w:szCs w:val="21"/>
                    </w:rPr>
                    <w:alias w:val="合营企业投资明细-减值准备余额"/>
                    <w:tag w:val="_GBC_d2917951e14940dc8203dc0f5f872905"/>
                    <w:id w:val="14404237"/>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szCs w:val="21"/>
              </w:rPr>
              <w:alias w:val="合营企业投资信息明细"/>
              <w:tag w:val="_TUP_c75e58945b574362871fd5ee9d3f2706"/>
              <w:id w:val="14404252"/>
              <w:lock w:val="sdtLocked"/>
            </w:sdtPr>
            <w:sdtContent>
              <w:tr w:rsidR="004F36B1" w:rsidTr="00F97474">
                <w:sdt>
                  <w:sdtPr>
                    <w:rPr>
                      <w:szCs w:val="21"/>
                    </w:rPr>
                    <w:alias w:val="合营企业投资信息明细－名称"/>
                    <w:tag w:val="_GBC_3e022dab136245038478312a5b3128e0"/>
                    <w:id w:val="14404239"/>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山东东华装备再制造有限公司</w:t>
                        </w:r>
                      </w:p>
                    </w:tc>
                  </w:sdtContent>
                </w:sdt>
                <w:sdt>
                  <w:sdtPr>
                    <w:rPr>
                      <w:szCs w:val="21"/>
                    </w:rPr>
                    <w:alias w:val="合营企业投资明细-余额"/>
                    <w:tag w:val="_GBC_c076f12769ff4e948698d427b8be514b"/>
                    <w:id w:val="14404240"/>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追加投资"/>
                    <w:tag w:val="_GBC_f4b3512848714c75a2de66c18cfb66cd"/>
                    <w:id w:val="14404241"/>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10,000</w:t>
                        </w:r>
                      </w:p>
                    </w:tc>
                  </w:sdtContent>
                </w:sdt>
                <w:sdt>
                  <w:sdtPr>
                    <w:rPr>
                      <w:szCs w:val="21"/>
                    </w:rPr>
                    <w:alias w:val="合营企业投资明细-减少投资"/>
                    <w:tag w:val="_GBC_63fecc3d2cb349259bf54b1ae8bad8d0"/>
                    <w:id w:val="14404242"/>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权益法下确认的投资损益"/>
                    <w:tag w:val="_GBC_a2ff40d3e8d248fcaa8d6053f69822f2"/>
                    <w:id w:val="14404243"/>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138</w:t>
                        </w:r>
                      </w:p>
                    </w:tc>
                  </w:sdtContent>
                </w:sdt>
                <w:sdt>
                  <w:sdtPr>
                    <w:rPr>
                      <w:szCs w:val="21"/>
                    </w:rPr>
                    <w:alias w:val="合营企业投资明细-其他综合收益调整"/>
                    <w:tag w:val="_GBC_2727ee281d90484d92f9caf15d3f497d"/>
                    <w:id w:val="14404244"/>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其他权益变动"/>
                    <w:tag w:val="_GBC_9fc6131afae048b9ba7a7cb9fd15c7c0"/>
                    <w:id w:val="14404245"/>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宣告发放现金股利或利润"/>
                    <w:tag w:val="_GBC_5c46ddca0ac5408583b5d9a39c58099d"/>
                    <w:id w:val="14404246"/>
                    <w:lock w:val="sdtLocked"/>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计提减值准备"/>
                    <w:tag w:val="_GBC_b51dee946c2e482fb0ba868e375f1abe"/>
                    <w:id w:val="14404247"/>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其他增减变动"/>
                    <w:tag w:val="_GBC_85aa486e4a304a89b5d61ef84d77c529"/>
                    <w:id w:val="14404248"/>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95b5947058744b6a8e9d80728a467dbb"/>
                    <w:id w:val="14404249"/>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合营企业投资明细-余额"/>
                    <w:tag w:val="_GBC_af118725a65745d9aba837ba7f6bc9a5"/>
                    <w:id w:val="14404250"/>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10,138</w:t>
                        </w:r>
                      </w:p>
                    </w:tc>
                  </w:sdtContent>
                </w:sdt>
                <w:sdt>
                  <w:sdtPr>
                    <w:rPr>
                      <w:szCs w:val="21"/>
                    </w:rPr>
                    <w:alias w:val="合营企业投资明细-减值准备余额"/>
                    <w:tag w:val="_GBC_d2917951e14940dc8203dc0f5f872905"/>
                    <w:id w:val="14404251"/>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szCs w:val="21"/>
              </w:rPr>
              <w:alias w:val="合营企业投资信息明细"/>
              <w:tag w:val="_TUP_c75e58945b574362871fd5ee9d3f2706"/>
              <w:id w:val="14404266"/>
              <w:lock w:val="sdtLocked"/>
            </w:sdtPr>
            <w:sdtContent>
              <w:tr w:rsidR="004F36B1" w:rsidTr="00F97474">
                <w:sdt>
                  <w:sdtPr>
                    <w:rPr>
                      <w:szCs w:val="21"/>
                    </w:rPr>
                    <w:alias w:val="合营企业投资信息明细－名称"/>
                    <w:tag w:val="_GBC_3e022dab136245038478312a5b3128e0"/>
                    <w:id w:val="14404253"/>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翱锐端信投资管理（北京）有限公司</w:t>
                        </w:r>
                      </w:p>
                    </w:tc>
                  </w:sdtContent>
                </w:sdt>
                <w:sdt>
                  <w:sdtPr>
                    <w:rPr>
                      <w:szCs w:val="21"/>
                    </w:rPr>
                    <w:alias w:val="合营企业投资明细-余额"/>
                    <w:tag w:val="_GBC_c076f12769ff4e948698d427b8be514b"/>
                    <w:id w:val="14404254"/>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追加投资"/>
                    <w:tag w:val="_GBC_f4b3512848714c75a2de66c18cfb66cd"/>
                    <w:id w:val="14404255"/>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4,900</w:t>
                        </w:r>
                      </w:p>
                    </w:tc>
                  </w:sdtContent>
                </w:sdt>
                <w:sdt>
                  <w:sdtPr>
                    <w:rPr>
                      <w:szCs w:val="21"/>
                    </w:rPr>
                    <w:alias w:val="合营企业投资明细-减少投资"/>
                    <w:tag w:val="_GBC_63fecc3d2cb349259bf54b1ae8bad8d0"/>
                    <w:id w:val="14404256"/>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sdtContent>
                </w:sdt>
                <w:sdt>
                  <w:sdtPr>
                    <w:rPr>
                      <w:szCs w:val="21"/>
                    </w:rPr>
                    <w:alias w:val="合营企业投资明细-权益法下确认的投资损益"/>
                    <w:tag w:val="_GBC_a2ff40d3e8d248fcaa8d6053f69822f2"/>
                    <w:id w:val="14404257"/>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592</w:t>
                        </w:r>
                      </w:p>
                    </w:tc>
                  </w:sdtContent>
                </w:sdt>
                <w:sdt>
                  <w:sdtPr>
                    <w:rPr>
                      <w:szCs w:val="21"/>
                    </w:rPr>
                    <w:alias w:val="合营企业投资明细-其他综合收益调整"/>
                    <w:tag w:val="_GBC_2727ee281d90484d92f9caf15d3f497d"/>
                    <w:id w:val="14404258"/>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其他权益变动"/>
                    <w:tag w:val="_GBC_9fc6131afae048b9ba7a7cb9fd15c7c0"/>
                    <w:id w:val="14404259"/>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宣告发放现金股利或利润"/>
                    <w:tag w:val="_GBC_5c46ddca0ac5408583b5d9a39c58099d"/>
                    <w:id w:val="14404260"/>
                    <w:lock w:val="sdtLocked"/>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计提减值准备"/>
                    <w:tag w:val="_GBC_b51dee946c2e482fb0ba868e375f1abe"/>
                    <w:id w:val="14404261"/>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其他增减变动"/>
                    <w:tag w:val="_GBC_85aa486e4a304a89b5d61ef84d77c529"/>
                    <w:id w:val="14404262"/>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95b5947058744b6a8e9d80728a467dbb"/>
                    <w:id w:val="14404263"/>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合营企业投资明细-余额"/>
                    <w:tag w:val="_GBC_af118725a65745d9aba837ba7f6bc9a5"/>
                    <w:id w:val="14404264"/>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5,492</w:t>
                        </w:r>
                      </w:p>
                    </w:tc>
                  </w:sdtContent>
                </w:sdt>
                <w:sdt>
                  <w:sdtPr>
                    <w:rPr>
                      <w:szCs w:val="21"/>
                    </w:rPr>
                    <w:alias w:val="合营企业投资明细-减值准备余额"/>
                    <w:tag w:val="_GBC_d2917951e14940dc8203dc0f5f872905"/>
                    <w:id w:val="14404265"/>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szCs w:val="21"/>
              </w:rPr>
              <w:alias w:val="合营企业投资信息明细"/>
              <w:tag w:val="_TUP_c75e58945b574362871fd5ee9d3f2706"/>
              <w:id w:val="14404280"/>
              <w:lock w:val="sdtLocked"/>
            </w:sdtPr>
            <w:sdtContent>
              <w:tr w:rsidR="004F36B1" w:rsidTr="00F97474">
                <w:sdt>
                  <w:sdtPr>
                    <w:rPr>
                      <w:szCs w:val="21"/>
                    </w:rPr>
                    <w:alias w:val="合营企业投资信息明细－名称"/>
                    <w:tag w:val="_GBC_3e022dab136245038478312a5b3128e0"/>
                    <w:id w:val="14404267"/>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兖矿金通拉丁美洲封闭股份公司</w:t>
                        </w:r>
                      </w:p>
                    </w:tc>
                  </w:sdtContent>
                </w:sdt>
                <w:sdt>
                  <w:sdtPr>
                    <w:rPr>
                      <w:szCs w:val="21"/>
                    </w:rPr>
                    <w:alias w:val="合营企业投资明细-余额"/>
                    <w:tag w:val="_GBC_c076f12769ff4e948698d427b8be514b"/>
                    <w:id w:val="14404268"/>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追加投资"/>
                    <w:tag w:val="_GBC_f4b3512848714c75a2de66c18cfb66cd"/>
                    <w:id w:val="14404269"/>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1,192</w:t>
                        </w:r>
                      </w:p>
                    </w:tc>
                  </w:sdtContent>
                </w:sdt>
                <w:sdt>
                  <w:sdtPr>
                    <w:rPr>
                      <w:szCs w:val="21"/>
                    </w:rPr>
                    <w:alias w:val="合营企业投资明细-减少投资"/>
                    <w:tag w:val="_GBC_63fecc3d2cb349259bf54b1ae8bad8d0"/>
                    <w:id w:val="14404270"/>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sdtContent>
                </w:sdt>
                <w:sdt>
                  <w:sdtPr>
                    <w:rPr>
                      <w:szCs w:val="21"/>
                    </w:rPr>
                    <w:alias w:val="合营企业投资明细-权益法下确认的投资损益"/>
                    <w:tag w:val="_GBC_a2ff40d3e8d248fcaa8d6053f69822f2"/>
                    <w:id w:val="14404271"/>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其他综合收益调整"/>
                    <w:tag w:val="_GBC_2727ee281d90484d92f9caf15d3f497d"/>
                    <w:id w:val="14404272"/>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82</w:t>
                        </w:r>
                      </w:p>
                    </w:tc>
                  </w:sdtContent>
                </w:sdt>
                <w:sdt>
                  <w:sdtPr>
                    <w:rPr>
                      <w:szCs w:val="21"/>
                    </w:rPr>
                    <w:alias w:val="合营企业投资明细-其他权益变动"/>
                    <w:tag w:val="_GBC_9fc6131afae048b9ba7a7cb9fd15c7c0"/>
                    <w:id w:val="14404273"/>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宣告发放现金股利或利润"/>
                    <w:tag w:val="_GBC_5c46ddca0ac5408583b5d9a39c58099d"/>
                    <w:id w:val="14404274"/>
                    <w:lock w:val="sdtLocked"/>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计提减值准备"/>
                    <w:tag w:val="_GBC_b51dee946c2e482fb0ba868e375f1abe"/>
                    <w:id w:val="14404275"/>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合营企业投资明细-其他增减变动"/>
                    <w:tag w:val="_GBC_85aa486e4a304a89b5d61ef84d77c529"/>
                    <w:id w:val="14404276"/>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95b5947058744b6a8e9d80728a467dbb"/>
                    <w:id w:val="14404277"/>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合营企业投资明细-余额"/>
                    <w:tag w:val="_GBC_af118725a65745d9aba837ba7f6bc9a5"/>
                    <w:id w:val="14404278"/>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1,274</w:t>
                        </w:r>
                      </w:p>
                    </w:tc>
                  </w:sdtContent>
                </w:sdt>
                <w:sdt>
                  <w:sdtPr>
                    <w:rPr>
                      <w:szCs w:val="21"/>
                    </w:rPr>
                    <w:alias w:val="合营企业投资明细-减值准备余额"/>
                    <w:tag w:val="_GBC_d2917951e14940dc8203dc0f5f872905"/>
                    <w:id w:val="14404279"/>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tr w:rsidR="004F36B1" w:rsidTr="00F97474">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小计</w:t>
                </w:r>
              </w:p>
            </w:tc>
            <w:sdt>
              <w:sdtPr>
                <w:rPr>
                  <w:szCs w:val="21"/>
                </w:rPr>
                <w:alias w:val="合营企业-余额小计"/>
                <w:tag w:val="_GBC_155238083b904c979bdae45f14038b6b"/>
                <w:id w:val="14404281"/>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合营企业-追加投资小计"/>
                <w:tag w:val="_GBC_dba60e37bad24d06b7c8806dca102072"/>
                <w:id w:val="14404282"/>
                <w:lock w:val="sdtLocked"/>
                <w:showingPlcHdr/>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合营企业-减少投资小计"/>
                <w:tag w:val="_GBC_17dd8e9b6f0044ac9dcfcfbfc690f3d5"/>
                <w:id w:val="14404283"/>
                <w:lock w:val="sdtLocked"/>
                <w:showingPlcHdr/>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合营企业-权益法下确认的投资损益小计"/>
                <w:tag w:val="_GBC_21a7459f40484c14ae44e81743de86eb"/>
                <w:id w:val="14404284"/>
                <w:lock w:val="sdtLocked"/>
                <w:showingPlcHdr/>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合营企业-其他综合收益调整小计"/>
                <w:tag w:val="_GBC_106e560c452d4c40b567456c554a6d5a"/>
                <w:id w:val="14404285"/>
                <w:lock w:val="sdtLocked"/>
                <w:showingPlcHdr/>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合营企业-其他权益变动小计"/>
                <w:tag w:val="_GBC_c2f2ed50863d42b78a6b8dffccb37270"/>
                <w:id w:val="14404286"/>
                <w:lock w:val="sdtLocked"/>
                <w:showingPlcHdr/>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合营企业-宣告发放现金股利或利润小计"/>
                <w:tag w:val="_GBC_4283dcd192eb451e8dbeb6c31015b17e"/>
                <w:id w:val="14404287"/>
                <w:lock w:val="sdtLocked"/>
                <w:showingPlcHdr/>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合营企业-计提减值准备小计"/>
                <w:tag w:val="_GBC_7c057909878e4b7c9db16f80218aa049"/>
                <w:id w:val="14404288"/>
                <w:lock w:val="sdtLocked"/>
                <w:showingPlcHdr/>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合营企业-其他增减变动小计"/>
                <w:tag w:val="_GBC_36ca29ba0bff4dc9842395479128e698"/>
                <w:id w:val="14404289"/>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sdt>
              <w:sdtPr>
                <w:rPr>
                  <w:szCs w:val="21"/>
                </w:rPr>
                <w:alias w:val="合营企业-余额小计"/>
                <w:tag w:val="_GBC_b8c6deb5587b46818fde1911f74e1993"/>
                <w:id w:val="14404290"/>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合营企业-减值准备小计"/>
                <w:tag w:val="_GBC_b0a12e6e346948a5a9ad462b4bc3c0bb"/>
                <w:id w:val="14404291"/>
                <w:lock w:val="sdtLocked"/>
                <w:showingPlcHdr/>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tr>
          <w:tr w:rsidR="004F36B1" w:rsidTr="00F97474">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二、联营企业</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r>
          <w:sdt>
            <w:sdtPr>
              <w:rPr>
                <w:rFonts w:hint="eastAsia"/>
                <w:szCs w:val="21"/>
              </w:rPr>
              <w:alias w:val="联营企业投资信息明细"/>
              <w:tag w:val="_TUP_9536e771f46d491bae43945d896c883f"/>
              <w:id w:val="14404305"/>
              <w:lock w:val="sdtLocked"/>
            </w:sdtPr>
            <w:sdtEndPr>
              <w:rPr>
                <w:rFonts w:hint="default"/>
              </w:rPr>
            </w:sdtEndPr>
            <w:sdtContent>
              <w:tr w:rsidR="004F36B1" w:rsidTr="00F97474">
                <w:sdt>
                  <w:sdtPr>
                    <w:rPr>
                      <w:rFonts w:hint="eastAsia"/>
                      <w:szCs w:val="21"/>
                    </w:rPr>
                    <w:alias w:val="联营企业投资信息明细－名称"/>
                    <w:tag w:val="_GBC_9f10b11b9848458cbb0bcfb9f53329c5"/>
                    <w:id w:val="14404292"/>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陕西未来能源化工有限公司</w:t>
                        </w:r>
                      </w:p>
                    </w:tc>
                  </w:sdtContent>
                </w:sdt>
                <w:sdt>
                  <w:sdtPr>
                    <w:rPr>
                      <w:szCs w:val="21"/>
                    </w:rPr>
                    <w:alias w:val="联营企业投资明细-余额"/>
                    <w:tag w:val="_GBC_edc6499d9e4e46ffac1c65768d630dc4"/>
                    <w:id w:val="14404293"/>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1,604,344</w:t>
                        </w:r>
                      </w:p>
                    </w:tc>
                  </w:sdtContent>
                </w:sdt>
                <w:sdt>
                  <w:sdtPr>
                    <w:rPr>
                      <w:szCs w:val="21"/>
                    </w:rPr>
                    <w:alias w:val="联营企业投资明细-追加投资"/>
                    <w:tag w:val="_GBC_389f0726c51c4e90ba47889f18b43118"/>
                    <w:id w:val="14404294"/>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减少投资"/>
                    <w:tag w:val="_GBC_4f81043ef60144b8bdd49a6be5488aa2"/>
                    <w:id w:val="14404295"/>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权益法下确认的投资损益"/>
                    <w:tag w:val="_GBC_8521ac73278249cca513d1c990fb4d08"/>
                    <w:id w:val="14404296"/>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245,761</w:t>
                        </w:r>
                      </w:p>
                    </w:tc>
                  </w:sdtContent>
                </w:sdt>
                <w:sdt>
                  <w:sdtPr>
                    <w:rPr>
                      <w:szCs w:val="21"/>
                    </w:rPr>
                    <w:alias w:val="联营企业投资明细-其他综合收益调整"/>
                    <w:tag w:val="_GBC_e986880a48484f60a6cc22ca026d1d6f"/>
                    <w:id w:val="14404297"/>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权益变动"/>
                    <w:tag w:val="_GBC_577d8e2cea9b468eb8683c8bebaa257c"/>
                    <w:id w:val="14404298"/>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27,121</w:t>
                        </w:r>
                      </w:p>
                    </w:tc>
                  </w:sdtContent>
                </w:sdt>
                <w:sdt>
                  <w:sdtPr>
                    <w:rPr>
                      <w:szCs w:val="21"/>
                    </w:rPr>
                    <w:alias w:val="联营企业投资明细-宣告发放现金股利或利润"/>
                    <w:tag w:val="_GBC_9076db1bba024b6e9c4530f9951ac378"/>
                    <w:id w:val="14404299"/>
                    <w:lock w:val="sdtLocked"/>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计提减值准备"/>
                    <w:tag w:val="_GBC_109424852fc44e2ab0f91f14bdfadf31"/>
                    <w:id w:val="14404300"/>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增减变动"/>
                    <w:tag w:val="_GBC_9f4bf77a92df42189b8a351056b8f4a8"/>
                    <w:id w:val="14404301"/>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71ac441ac4a84b93a173cbae54b69214"/>
                    <w:id w:val="14404302"/>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联营企业投资明细-余额"/>
                    <w:tag w:val="_GBC_b97c553bf5c74bc08aaab43627ea7ed2"/>
                    <w:id w:val="14404303"/>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1,877,226</w:t>
                        </w:r>
                      </w:p>
                    </w:tc>
                  </w:sdtContent>
                </w:sdt>
                <w:sdt>
                  <w:sdtPr>
                    <w:rPr>
                      <w:szCs w:val="21"/>
                    </w:rPr>
                    <w:alias w:val="联营企业投资明细-减值准备余额"/>
                    <w:tag w:val="_GBC_e23a6920c0194c4aa1c175debf508c10"/>
                    <w:id w:val="14404304"/>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rFonts w:hint="eastAsia"/>
                <w:szCs w:val="21"/>
              </w:rPr>
              <w:alias w:val="联营企业投资信息明细"/>
              <w:tag w:val="_TUP_9536e771f46d491bae43945d896c883f"/>
              <w:id w:val="14404319"/>
              <w:lock w:val="sdtLocked"/>
            </w:sdtPr>
            <w:sdtEndPr>
              <w:rPr>
                <w:rFonts w:hint="default"/>
              </w:rPr>
            </w:sdtEndPr>
            <w:sdtContent>
              <w:tr w:rsidR="004F36B1" w:rsidTr="00F97474">
                <w:sdt>
                  <w:sdtPr>
                    <w:rPr>
                      <w:rFonts w:hint="eastAsia"/>
                      <w:szCs w:val="21"/>
                    </w:rPr>
                    <w:alias w:val="联营企业投资信息明细－名称"/>
                    <w:tag w:val="_GBC_9f10b11b9848458cbb0bcfb9f53329c5"/>
                    <w:id w:val="14404306"/>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华电邹县发电有限公司</w:t>
                        </w:r>
                      </w:p>
                    </w:tc>
                  </w:sdtContent>
                </w:sdt>
                <w:sdt>
                  <w:sdtPr>
                    <w:rPr>
                      <w:szCs w:val="21"/>
                    </w:rPr>
                    <w:alias w:val="联营企业投资明细-余额"/>
                    <w:tag w:val="_GBC_edc6499d9e4e46ffac1c65768d630dc4"/>
                    <w:id w:val="14404307"/>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1,030,099</w:t>
                        </w:r>
                      </w:p>
                    </w:tc>
                  </w:sdtContent>
                </w:sdt>
                <w:sdt>
                  <w:sdtPr>
                    <w:rPr>
                      <w:szCs w:val="21"/>
                    </w:rPr>
                    <w:alias w:val="联营企业投资明细-追加投资"/>
                    <w:tag w:val="_GBC_389f0726c51c4e90ba47889f18b43118"/>
                    <w:id w:val="14404308"/>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减少投资"/>
                    <w:tag w:val="_GBC_4f81043ef60144b8bdd49a6be5488aa2"/>
                    <w:id w:val="14404309"/>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权益法下确认的投资损益"/>
                    <w:tag w:val="_GBC_8521ac73278249cca513d1c990fb4d08"/>
                    <w:id w:val="14404310"/>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152,573</w:t>
                        </w:r>
                      </w:p>
                    </w:tc>
                  </w:sdtContent>
                </w:sdt>
                <w:sdt>
                  <w:sdtPr>
                    <w:rPr>
                      <w:szCs w:val="21"/>
                    </w:rPr>
                    <w:alias w:val="联营企业投资明细-其他综合收益调整"/>
                    <w:tag w:val="_GBC_e986880a48484f60a6cc22ca026d1d6f"/>
                    <w:id w:val="14404311"/>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权益变动"/>
                    <w:tag w:val="_GBC_577d8e2cea9b468eb8683c8bebaa257c"/>
                    <w:id w:val="14404312"/>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宣告发放现金股利或利润"/>
                    <w:tag w:val="_GBC_9076db1bba024b6e9c4530f9951ac378"/>
                    <w:id w:val="14404313"/>
                    <w:lock w:val="sdtLocked"/>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-137,801</w:t>
                        </w:r>
                      </w:p>
                    </w:tc>
                  </w:sdtContent>
                </w:sdt>
                <w:sdt>
                  <w:sdtPr>
                    <w:rPr>
                      <w:szCs w:val="21"/>
                    </w:rPr>
                    <w:alias w:val="联营企业投资明细-计提减值准备"/>
                    <w:tag w:val="_GBC_109424852fc44e2ab0f91f14bdfadf31"/>
                    <w:id w:val="14404314"/>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增减变动"/>
                    <w:tag w:val="_GBC_9f4bf77a92df42189b8a351056b8f4a8"/>
                    <w:id w:val="14404315"/>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71ac441ac4a84b93a173cbae54b69214"/>
                    <w:id w:val="14404316"/>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联营企业投资明细-余额"/>
                    <w:tag w:val="_GBC_b97c553bf5c74bc08aaab43627ea7ed2"/>
                    <w:id w:val="14404317"/>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1,044,871</w:t>
                        </w:r>
                      </w:p>
                    </w:tc>
                  </w:sdtContent>
                </w:sdt>
                <w:sdt>
                  <w:sdtPr>
                    <w:rPr>
                      <w:szCs w:val="21"/>
                    </w:rPr>
                    <w:alias w:val="联营企业投资明细-减值准备余额"/>
                    <w:tag w:val="_GBC_e23a6920c0194c4aa1c175debf508c10"/>
                    <w:id w:val="14404318"/>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rFonts w:hint="eastAsia"/>
                <w:szCs w:val="21"/>
              </w:rPr>
              <w:alias w:val="联营企业投资信息明细"/>
              <w:tag w:val="_TUP_9536e771f46d491bae43945d896c883f"/>
              <w:id w:val="14404333"/>
              <w:lock w:val="sdtLocked"/>
            </w:sdtPr>
            <w:sdtEndPr>
              <w:rPr>
                <w:rFonts w:hint="default"/>
              </w:rPr>
            </w:sdtEndPr>
            <w:sdtContent>
              <w:tr w:rsidR="004F36B1" w:rsidTr="00F97474">
                <w:sdt>
                  <w:sdtPr>
                    <w:rPr>
                      <w:rFonts w:hint="eastAsia"/>
                      <w:szCs w:val="21"/>
                    </w:rPr>
                    <w:alias w:val="联营企业投资信息明细－名称"/>
                    <w:tag w:val="_GBC_9f10b11b9848458cbb0bcfb9f53329c5"/>
                    <w:id w:val="14404320"/>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兖矿集团财务有限公司</w:t>
                        </w:r>
                      </w:p>
                    </w:tc>
                  </w:sdtContent>
                </w:sdt>
                <w:sdt>
                  <w:sdtPr>
                    <w:rPr>
                      <w:szCs w:val="21"/>
                    </w:rPr>
                    <w:alias w:val="联营企业投资明细-余额"/>
                    <w:tag w:val="_GBC_edc6499d9e4e46ffac1c65768d630dc4"/>
                    <w:id w:val="14404321"/>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357,410</w:t>
                        </w:r>
                      </w:p>
                    </w:tc>
                  </w:sdtContent>
                </w:sdt>
                <w:sdt>
                  <w:sdtPr>
                    <w:rPr>
                      <w:szCs w:val="21"/>
                    </w:rPr>
                    <w:alias w:val="联营企业投资明细-追加投资"/>
                    <w:tag w:val="_GBC_389f0726c51c4e90ba47889f18b43118"/>
                    <w:id w:val="14404322"/>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减少投资"/>
                    <w:tag w:val="_GBC_4f81043ef60144b8bdd49a6be5488aa2"/>
                    <w:id w:val="14404323"/>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权益法下确认的投资损益"/>
                    <w:tag w:val="_GBC_8521ac73278249cca513d1c990fb4d08"/>
                    <w:id w:val="14404324"/>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37,445</w:t>
                        </w:r>
                      </w:p>
                    </w:tc>
                  </w:sdtContent>
                </w:sdt>
                <w:sdt>
                  <w:sdtPr>
                    <w:rPr>
                      <w:szCs w:val="21"/>
                    </w:rPr>
                    <w:alias w:val="联营企业投资明细-其他综合收益调整"/>
                    <w:tag w:val="_GBC_e986880a48484f60a6cc22ca026d1d6f"/>
                    <w:id w:val="14404325"/>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权益变动"/>
                    <w:tag w:val="_GBC_577d8e2cea9b468eb8683c8bebaa257c"/>
                    <w:id w:val="14404326"/>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宣告发放现金股利或利润"/>
                    <w:tag w:val="_GBC_9076db1bba024b6e9c4530f9951ac378"/>
                    <w:id w:val="14404327"/>
                    <w:lock w:val="sdtLocked"/>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计提减值准备"/>
                    <w:tag w:val="_GBC_109424852fc44e2ab0f91f14bdfadf31"/>
                    <w:id w:val="14404328"/>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增减变动"/>
                    <w:tag w:val="_GBC_9f4bf77a92df42189b8a351056b8f4a8"/>
                    <w:id w:val="14404329"/>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71ac441ac4a84b93a173cbae54b69214"/>
                    <w:id w:val="14404330"/>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联营企业投资明细-余额"/>
                    <w:tag w:val="_GBC_b97c553bf5c74bc08aaab43627ea7ed2"/>
                    <w:id w:val="14404331"/>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394,855</w:t>
                        </w:r>
                      </w:p>
                    </w:tc>
                  </w:sdtContent>
                </w:sdt>
                <w:sdt>
                  <w:sdtPr>
                    <w:rPr>
                      <w:szCs w:val="21"/>
                    </w:rPr>
                    <w:alias w:val="联营企业投资明细-减值准备余额"/>
                    <w:tag w:val="_GBC_e23a6920c0194c4aa1c175debf508c10"/>
                    <w:id w:val="14404332"/>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rFonts w:hint="eastAsia"/>
                <w:szCs w:val="21"/>
              </w:rPr>
              <w:alias w:val="联营企业投资信息明细"/>
              <w:tag w:val="_TUP_9536e771f46d491bae43945d896c883f"/>
              <w:id w:val="14404347"/>
              <w:lock w:val="sdtLocked"/>
            </w:sdtPr>
            <w:sdtEndPr>
              <w:rPr>
                <w:rFonts w:hint="default"/>
              </w:rPr>
            </w:sdtEndPr>
            <w:sdtContent>
              <w:tr w:rsidR="004F36B1" w:rsidTr="00F97474">
                <w:sdt>
                  <w:sdtPr>
                    <w:rPr>
                      <w:rFonts w:hint="eastAsia"/>
                      <w:szCs w:val="21"/>
                    </w:rPr>
                    <w:alias w:val="联营企业投资信息明细－名称"/>
                    <w:tag w:val="_GBC_9f10b11b9848458cbb0bcfb9f53329c5"/>
                    <w:id w:val="14404334"/>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上海中期期货有限公司</w:t>
                        </w:r>
                      </w:p>
                    </w:tc>
                  </w:sdtContent>
                </w:sdt>
                <w:sdt>
                  <w:sdtPr>
                    <w:rPr>
                      <w:szCs w:val="21"/>
                    </w:rPr>
                    <w:alias w:val="联营企业投资明细-余额"/>
                    <w:tag w:val="_GBC_edc6499d9e4e46ffac1c65768d630dc4"/>
                    <w:id w:val="14404335"/>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271,911</w:t>
                        </w:r>
                      </w:p>
                    </w:tc>
                  </w:sdtContent>
                </w:sdt>
                <w:sdt>
                  <w:sdtPr>
                    <w:rPr>
                      <w:szCs w:val="21"/>
                    </w:rPr>
                    <w:alias w:val="联营企业投资明细-追加投资"/>
                    <w:tag w:val="_GBC_389f0726c51c4e90ba47889f18b43118"/>
                    <w:id w:val="14404336"/>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减少投资"/>
                    <w:tag w:val="_GBC_4f81043ef60144b8bdd49a6be5488aa2"/>
                    <w:id w:val="14404337"/>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权益法下确认的投资损益"/>
                    <w:tag w:val="_GBC_8521ac73278249cca513d1c990fb4d08"/>
                    <w:id w:val="14404338"/>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22,709</w:t>
                        </w:r>
                      </w:p>
                    </w:tc>
                  </w:sdtContent>
                </w:sdt>
                <w:sdt>
                  <w:sdtPr>
                    <w:rPr>
                      <w:szCs w:val="21"/>
                    </w:rPr>
                    <w:alias w:val="联营企业投资明细-其他综合收益调整"/>
                    <w:tag w:val="_GBC_e986880a48484f60a6cc22ca026d1d6f"/>
                    <w:id w:val="14404339"/>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权益变动"/>
                    <w:tag w:val="_GBC_577d8e2cea9b468eb8683c8bebaa257c"/>
                    <w:id w:val="14404340"/>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宣告发放现金股利或利润"/>
                    <w:tag w:val="_GBC_9076db1bba024b6e9c4530f9951ac378"/>
                    <w:id w:val="14404341"/>
                    <w:lock w:val="sdtLocked"/>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计提减值准备"/>
                    <w:tag w:val="_GBC_109424852fc44e2ab0f91f14bdfadf31"/>
                    <w:id w:val="14404342"/>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增减变动"/>
                    <w:tag w:val="_GBC_9f4bf77a92df42189b8a351056b8f4a8"/>
                    <w:id w:val="14404343"/>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71ac441ac4a84b93a173cbae54b69214"/>
                    <w:id w:val="14404344"/>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联营企业投资明细-余额"/>
                    <w:tag w:val="_GBC_b97c553bf5c74bc08aaab43627ea7ed2"/>
                    <w:id w:val="14404345"/>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294,620</w:t>
                        </w:r>
                      </w:p>
                    </w:tc>
                  </w:sdtContent>
                </w:sdt>
                <w:sdt>
                  <w:sdtPr>
                    <w:rPr>
                      <w:szCs w:val="21"/>
                    </w:rPr>
                    <w:alias w:val="联营企业投资明细-减值准备余额"/>
                    <w:tag w:val="_GBC_e23a6920c0194c4aa1c175debf508c10"/>
                    <w:id w:val="14404346"/>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rFonts w:hint="eastAsia"/>
                <w:szCs w:val="21"/>
              </w:rPr>
              <w:alias w:val="联营企业投资信息明细"/>
              <w:tag w:val="_TUP_9536e771f46d491bae43945d896c883f"/>
              <w:id w:val="14404361"/>
              <w:lock w:val="sdtLocked"/>
            </w:sdtPr>
            <w:sdtEndPr>
              <w:rPr>
                <w:rFonts w:hint="default"/>
              </w:rPr>
            </w:sdtEndPr>
            <w:sdtContent>
              <w:tr w:rsidR="004F36B1" w:rsidTr="00F97474">
                <w:sdt>
                  <w:sdtPr>
                    <w:rPr>
                      <w:rFonts w:hint="eastAsia"/>
                      <w:szCs w:val="21"/>
                    </w:rPr>
                    <w:alias w:val="联营企业投资信息明细－名称"/>
                    <w:tag w:val="_GBC_9f10b11b9848458cbb0bcfb9f53329c5"/>
                    <w:id w:val="14404348"/>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NewcastleCoalInfrastructureGroupPtyLtd("NCIG")（“纽卡斯尔煤炭基础建设集团”）</w:t>
                        </w:r>
                      </w:p>
                    </w:tc>
                  </w:sdtContent>
                </w:sdt>
                <w:sdt>
                  <w:sdtPr>
                    <w:rPr>
                      <w:szCs w:val="21"/>
                    </w:rPr>
                    <w:alias w:val="联营企业投资明细-余额"/>
                    <w:tag w:val="_GBC_edc6499d9e4e46ffac1c65768d630dc4"/>
                    <w:id w:val="14404349"/>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w:t>
                        </w:r>
                      </w:p>
                    </w:tc>
                  </w:sdtContent>
                </w:sdt>
                <w:sdt>
                  <w:sdtPr>
                    <w:rPr>
                      <w:szCs w:val="21"/>
                    </w:rPr>
                    <w:alias w:val="联营企业投资明细-追加投资"/>
                    <w:tag w:val="_GBC_389f0726c51c4e90ba47889f18b43118"/>
                    <w:id w:val="14404350"/>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减少投资"/>
                    <w:tag w:val="_GBC_4f81043ef60144b8bdd49a6be5488aa2"/>
                    <w:id w:val="14404351"/>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权益法下确认的投资损益"/>
                    <w:tag w:val="_GBC_8521ac73278249cca513d1c990fb4d08"/>
                    <w:id w:val="14404352"/>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综合收益调整"/>
                    <w:tag w:val="_GBC_e986880a48484f60a6cc22ca026d1d6f"/>
                    <w:id w:val="14404353"/>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权益变动"/>
                    <w:tag w:val="_GBC_577d8e2cea9b468eb8683c8bebaa257c"/>
                    <w:id w:val="14404354"/>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宣告发放现金股利或利润"/>
                    <w:tag w:val="_GBC_9076db1bba024b6e9c4530f9951ac378"/>
                    <w:id w:val="14404355"/>
                    <w:lock w:val="sdtLocked"/>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计提减值准备"/>
                    <w:tag w:val="_GBC_109424852fc44e2ab0f91f14bdfadf31"/>
                    <w:id w:val="14404356"/>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增减变动"/>
                    <w:tag w:val="_GBC_9f4bf77a92df42189b8a351056b8f4a8"/>
                    <w:id w:val="14404357"/>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w:t>
                        </w:r>
                      </w:p>
                    </w:tc>
                  </w:sdtContent>
                </w:sdt>
                <w:sdt>
                  <w:sdtPr>
                    <w:alias w:val="外币报表折算差异"/>
                    <w:tag w:val="_GBC_71ac441ac4a84b93a173cbae54b69214"/>
                    <w:id w:val="14404358"/>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联营企业投资明细-余额"/>
                    <w:tag w:val="_GBC_b97c553bf5c74bc08aaab43627ea7ed2"/>
                    <w:id w:val="14404359"/>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减值准备余额"/>
                    <w:tag w:val="_GBC_e23a6920c0194c4aa1c175debf508c10"/>
                    <w:id w:val="14404360"/>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rFonts w:hint="eastAsia"/>
                <w:szCs w:val="21"/>
              </w:rPr>
              <w:alias w:val="联营企业投资信息明细"/>
              <w:tag w:val="_TUP_9536e771f46d491bae43945d896c883f"/>
              <w:id w:val="14404375"/>
              <w:lock w:val="sdtLocked"/>
            </w:sdtPr>
            <w:sdtEndPr>
              <w:rPr>
                <w:rFonts w:hint="default"/>
              </w:rPr>
            </w:sdtEndPr>
            <w:sdtContent>
              <w:tr w:rsidR="004F36B1" w:rsidTr="00F97474">
                <w:sdt>
                  <w:sdtPr>
                    <w:rPr>
                      <w:rFonts w:hint="eastAsia"/>
                      <w:szCs w:val="21"/>
                    </w:rPr>
                    <w:alias w:val="联营企业投资信息明细－名称"/>
                    <w:tag w:val="_GBC_9f10b11b9848458cbb0bcfb9f53329c5"/>
                    <w:id w:val="14404362"/>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齐鲁银行股份有限公司（注1）</w:t>
                        </w:r>
                      </w:p>
                    </w:tc>
                  </w:sdtContent>
                </w:sdt>
                <w:sdt>
                  <w:sdtPr>
                    <w:rPr>
                      <w:szCs w:val="21"/>
                    </w:rPr>
                    <w:alias w:val="联营企业投资明细-余额"/>
                    <w:tag w:val="_GBC_edc6499d9e4e46ffac1c65768d630dc4"/>
                    <w:id w:val="14404363"/>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追加投资"/>
                    <w:tag w:val="_GBC_389f0726c51c4e90ba47889f18b43118"/>
                    <w:id w:val="14404364"/>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D0664E">
                          <w:rPr>
                            <w:szCs w:val="21"/>
                          </w:rPr>
                          <w:t>888,115</w:t>
                        </w:r>
                      </w:p>
                    </w:tc>
                  </w:sdtContent>
                </w:sdt>
                <w:sdt>
                  <w:sdtPr>
                    <w:rPr>
                      <w:szCs w:val="21"/>
                    </w:rPr>
                    <w:alias w:val="联营企业投资明细-减少投资"/>
                    <w:tag w:val="_GBC_4f81043ef60144b8bdd49a6be5488aa2"/>
                    <w:id w:val="14404365"/>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权益法下确认的投资损益"/>
                    <w:tag w:val="_GBC_8521ac73278249cca513d1c990fb4d08"/>
                    <w:id w:val="14404366"/>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2B4B10">
                          <w:rPr>
                            <w:rFonts w:hint="eastAsia"/>
                            <w:spacing w:val="-20"/>
                            <w:sz w:val="20"/>
                            <w:szCs w:val="20"/>
                          </w:rPr>
                          <w:t>116,790</w:t>
                        </w:r>
                      </w:p>
                    </w:tc>
                  </w:sdtContent>
                </w:sdt>
                <w:sdt>
                  <w:sdtPr>
                    <w:rPr>
                      <w:szCs w:val="21"/>
                    </w:rPr>
                    <w:alias w:val="联营企业投资明细-其他综合收益调整"/>
                    <w:tag w:val="_GBC_e986880a48484f60a6cc22ca026d1d6f"/>
                    <w:id w:val="14404367"/>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权益变动"/>
                    <w:tag w:val="_GBC_577d8e2cea9b468eb8683c8bebaa257c"/>
                    <w:id w:val="14404368"/>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-40,584</w:t>
                        </w:r>
                      </w:p>
                    </w:tc>
                  </w:sdtContent>
                </w:sdt>
                <w:sdt>
                  <w:sdtPr>
                    <w:rPr>
                      <w:szCs w:val="21"/>
                    </w:rPr>
                    <w:alias w:val="联营企业投资明细-宣告发放现金股利或利润"/>
                    <w:tag w:val="_GBC_9076db1bba024b6e9c4530f9951ac378"/>
                    <w:id w:val="14404369"/>
                    <w:lock w:val="sdtLocked"/>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-29,545</w:t>
                        </w:r>
                      </w:p>
                    </w:tc>
                  </w:sdtContent>
                </w:sdt>
                <w:sdt>
                  <w:sdtPr>
                    <w:rPr>
                      <w:szCs w:val="21"/>
                    </w:rPr>
                    <w:alias w:val="联营企业投资明细-计提减值准备"/>
                    <w:tag w:val="_GBC_109424852fc44e2ab0f91f14bdfadf31"/>
                    <w:id w:val="14404370"/>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增减变动"/>
                    <w:tag w:val="_GBC_9f4bf77a92df42189b8a351056b8f4a8"/>
                    <w:id w:val="14404371"/>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71ac441ac4a84b93a173cbae54b69214"/>
                    <w:id w:val="14404372"/>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联营企业投资明细-余额"/>
                    <w:tag w:val="_GBC_b97c553bf5c74bc08aaab43627ea7ed2"/>
                    <w:id w:val="14404373"/>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934,776</w:t>
                        </w:r>
                      </w:p>
                    </w:tc>
                  </w:sdtContent>
                </w:sdt>
                <w:sdt>
                  <w:sdtPr>
                    <w:rPr>
                      <w:szCs w:val="21"/>
                    </w:rPr>
                    <w:alias w:val="联营企业投资明细-减值准备余额"/>
                    <w:tag w:val="_GBC_e23a6920c0194c4aa1c175debf508c10"/>
                    <w:id w:val="14404374"/>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rFonts w:hint="eastAsia"/>
                <w:szCs w:val="21"/>
              </w:rPr>
              <w:alias w:val="联营企业投资信息明细"/>
              <w:tag w:val="_TUP_9536e771f46d491bae43945d896c883f"/>
              <w:id w:val="14404389"/>
              <w:lock w:val="sdtLocked"/>
            </w:sdtPr>
            <w:sdtEndPr>
              <w:rPr>
                <w:rFonts w:hint="default"/>
              </w:rPr>
            </w:sdtEndPr>
            <w:sdtContent>
              <w:tr w:rsidR="004F36B1" w:rsidTr="00F97474">
                <w:sdt>
                  <w:sdtPr>
                    <w:rPr>
                      <w:rFonts w:hint="eastAsia"/>
                      <w:szCs w:val="21"/>
                    </w:rPr>
                    <w:alias w:val="联营企业投资信息明细－名称"/>
                    <w:tag w:val="_GBC_9f10b11b9848458cbb0bcfb9f53329c5"/>
                    <w:id w:val="14404376"/>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东莞市海昌实业有限公司（注2）</w:t>
                        </w:r>
                      </w:p>
                    </w:tc>
                  </w:sdtContent>
                </w:sdt>
                <w:sdt>
                  <w:sdtPr>
                    <w:rPr>
                      <w:szCs w:val="21"/>
                    </w:rPr>
                    <w:alias w:val="联营企业投资明细-余额"/>
                    <w:tag w:val="_GBC_edc6499d9e4e46ffac1c65768d630dc4"/>
                    <w:id w:val="14404377"/>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追加投资"/>
                    <w:tag w:val="_GBC_389f0726c51c4e90ba47889f18b43118"/>
                    <w:id w:val="14404378"/>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550,000</w:t>
                        </w:r>
                      </w:p>
                    </w:tc>
                  </w:sdtContent>
                </w:sdt>
                <w:sdt>
                  <w:sdtPr>
                    <w:rPr>
                      <w:szCs w:val="21"/>
                    </w:rPr>
                    <w:alias w:val="联营企业投资明细-减少投资"/>
                    <w:tag w:val="_GBC_4f81043ef60144b8bdd49a6be5488aa2"/>
                    <w:id w:val="14404379"/>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权益法下确认的投资损益"/>
                    <w:tag w:val="_GBC_8521ac73278249cca513d1c990fb4d08"/>
                    <w:id w:val="14404380"/>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27,352</w:t>
                        </w:r>
                      </w:p>
                    </w:tc>
                  </w:sdtContent>
                </w:sdt>
                <w:sdt>
                  <w:sdtPr>
                    <w:rPr>
                      <w:szCs w:val="21"/>
                    </w:rPr>
                    <w:alias w:val="联营企业投资明细-其他综合收益调整"/>
                    <w:tag w:val="_GBC_e986880a48484f60a6cc22ca026d1d6f"/>
                    <w:id w:val="14404381"/>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权益变动"/>
                    <w:tag w:val="_GBC_577d8e2cea9b468eb8683c8bebaa257c"/>
                    <w:id w:val="14404382"/>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宣告发放现金股利或利润"/>
                    <w:tag w:val="_GBC_9076db1bba024b6e9c4530f9951ac378"/>
                    <w:id w:val="14404383"/>
                    <w:lock w:val="sdtLocked"/>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计提减值准备"/>
                    <w:tag w:val="_GBC_109424852fc44e2ab0f91f14bdfadf31"/>
                    <w:id w:val="14404384"/>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增减变动"/>
                    <w:tag w:val="_GBC_9f4bf77a92df42189b8a351056b8f4a8"/>
                    <w:id w:val="14404385"/>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71ac441ac4a84b93a173cbae54b69214"/>
                    <w:id w:val="14404386"/>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联营企业投资明细-余额"/>
                    <w:tag w:val="_GBC_b97c553bf5c74bc08aaab43627ea7ed2"/>
                    <w:id w:val="14404387"/>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577,352</w:t>
                        </w:r>
                      </w:p>
                    </w:tc>
                  </w:sdtContent>
                </w:sdt>
                <w:sdt>
                  <w:sdtPr>
                    <w:rPr>
                      <w:szCs w:val="21"/>
                    </w:rPr>
                    <w:alias w:val="联营企业投资明细-减值准备余额"/>
                    <w:tag w:val="_GBC_e23a6920c0194c4aa1c175debf508c10"/>
                    <w:id w:val="14404388"/>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rFonts w:hint="eastAsia"/>
                <w:szCs w:val="21"/>
              </w:rPr>
              <w:alias w:val="联营企业投资信息明细"/>
              <w:tag w:val="_TUP_9536e771f46d491bae43945d896c883f"/>
              <w:id w:val="14404403"/>
              <w:lock w:val="sdtLocked"/>
            </w:sdtPr>
            <w:sdtEndPr>
              <w:rPr>
                <w:rFonts w:hint="default"/>
              </w:rPr>
            </w:sdtEndPr>
            <w:sdtContent>
              <w:tr w:rsidR="004F36B1" w:rsidTr="00F97474">
                <w:sdt>
                  <w:sdtPr>
                    <w:rPr>
                      <w:rFonts w:hint="eastAsia"/>
                      <w:szCs w:val="21"/>
                    </w:rPr>
                    <w:alias w:val="联营企业投资信息明细－名称"/>
                    <w:tag w:val="_GBC_9f10b11b9848458cbb0bcfb9f53329c5"/>
                    <w:id w:val="14404390"/>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山东邹城建信村镇银行有限公司</w:t>
                        </w:r>
                      </w:p>
                    </w:tc>
                  </w:sdtContent>
                </w:sdt>
                <w:sdt>
                  <w:sdtPr>
                    <w:rPr>
                      <w:szCs w:val="21"/>
                    </w:rPr>
                    <w:alias w:val="联营企业投资明细-余额"/>
                    <w:tag w:val="_GBC_edc6499d9e4e46ffac1c65768d630dc4"/>
                    <w:id w:val="14404391"/>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追加投资"/>
                    <w:tag w:val="_GBC_389f0726c51c4e90ba47889f18b43118"/>
                    <w:id w:val="14404392"/>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9,000</w:t>
                        </w:r>
                      </w:p>
                    </w:tc>
                  </w:sdtContent>
                </w:sdt>
                <w:sdt>
                  <w:sdtPr>
                    <w:rPr>
                      <w:szCs w:val="21"/>
                    </w:rPr>
                    <w:alias w:val="联营企业投资明细-减少投资"/>
                    <w:tag w:val="_GBC_4f81043ef60144b8bdd49a6be5488aa2"/>
                    <w:id w:val="14404393"/>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权益法下确认的投资损益"/>
                    <w:tag w:val="_GBC_8521ac73278249cca513d1c990fb4d08"/>
                    <w:id w:val="14404394"/>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571</w:t>
                        </w:r>
                      </w:p>
                    </w:tc>
                  </w:sdtContent>
                </w:sdt>
                <w:sdt>
                  <w:sdtPr>
                    <w:rPr>
                      <w:szCs w:val="21"/>
                    </w:rPr>
                    <w:alias w:val="联营企业投资明细-其他综合收益调整"/>
                    <w:tag w:val="_GBC_e986880a48484f60a6cc22ca026d1d6f"/>
                    <w:id w:val="14404395"/>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权益变动"/>
                    <w:tag w:val="_GBC_577d8e2cea9b468eb8683c8bebaa257c"/>
                    <w:id w:val="14404396"/>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宣告发放现金股利或利润"/>
                    <w:tag w:val="_GBC_9076db1bba024b6e9c4530f9951ac378"/>
                    <w:id w:val="14404397"/>
                    <w:lock w:val="sdtLocked"/>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计提减值准备"/>
                    <w:tag w:val="_GBC_109424852fc44e2ab0f91f14bdfadf31"/>
                    <w:id w:val="14404398"/>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增减变动"/>
                    <w:tag w:val="_GBC_9f4bf77a92df42189b8a351056b8f4a8"/>
                    <w:id w:val="14404399"/>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71ac441ac4a84b93a173cbae54b69214"/>
                    <w:id w:val="14404400"/>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w:t>
                        </w:r>
                      </w:p>
                    </w:tc>
                  </w:sdtContent>
                </w:sdt>
                <w:sdt>
                  <w:sdtPr>
                    <w:rPr>
                      <w:szCs w:val="21"/>
                    </w:rPr>
                    <w:alias w:val="联营企业投资明细-余额"/>
                    <w:tag w:val="_GBC_b97c553bf5c74bc08aaab43627ea7ed2"/>
                    <w:id w:val="14404401"/>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9,571</w:t>
                        </w:r>
                      </w:p>
                    </w:tc>
                  </w:sdtContent>
                </w:sdt>
                <w:sdt>
                  <w:sdtPr>
                    <w:rPr>
                      <w:szCs w:val="21"/>
                    </w:rPr>
                    <w:alias w:val="联营企业投资明细-减值准备余额"/>
                    <w:tag w:val="_GBC_e23a6920c0194c4aa1c175debf508c10"/>
                    <w:id w:val="14404402"/>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rFonts w:hint="eastAsia"/>
                <w:szCs w:val="21"/>
              </w:rPr>
              <w:alias w:val="联营企业投资信息明细"/>
              <w:tag w:val="_TUP_9536e771f46d491bae43945d896c883f"/>
              <w:id w:val="14404417"/>
              <w:lock w:val="sdtLocked"/>
            </w:sdtPr>
            <w:sdtEndPr>
              <w:rPr>
                <w:rFonts w:hint="default"/>
              </w:rPr>
            </w:sdtEndPr>
            <w:sdtContent>
              <w:tr w:rsidR="004F36B1" w:rsidTr="00F97474">
                <w:sdt>
                  <w:sdtPr>
                    <w:rPr>
                      <w:rFonts w:hint="eastAsia"/>
                      <w:szCs w:val="21"/>
                    </w:rPr>
                    <w:alias w:val="联营企业投资信息明细－名称"/>
                    <w:tag w:val="_GBC_9f10b11b9848458cbb0bcfb9f53329c5"/>
                    <w:id w:val="14404404"/>
                    <w:lock w:val="sdtLocked"/>
                  </w:sdtPr>
                  <w:sdtContent>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Watagan Mining Company PtyLtd（“沃特岗矿业公司”）</w:t>
                        </w:r>
                      </w:p>
                    </w:tc>
                  </w:sdtContent>
                </w:sdt>
                <w:sdt>
                  <w:sdtPr>
                    <w:rPr>
                      <w:szCs w:val="21"/>
                    </w:rPr>
                    <w:alias w:val="联营企业投资明细-余额"/>
                    <w:tag w:val="_GBC_edc6499d9e4e46ffac1c65768d630dc4"/>
                    <w:id w:val="14404405"/>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追加投资"/>
                    <w:tag w:val="_GBC_389f0726c51c4e90ba47889f18b43118"/>
                    <w:id w:val="14404406"/>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495</w:t>
                        </w:r>
                      </w:p>
                    </w:tc>
                  </w:sdtContent>
                </w:sdt>
                <w:sdt>
                  <w:sdtPr>
                    <w:rPr>
                      <w:szCs w:val="21"/>
                    </w:rPr>
                    <w:alias w:val="联营企业投资明细-减少投资"/>
                    <w:tag w:val="_GBC_4f81043ef60144b8bdd49a6be5488aa2"/>
                    <w:id w:val="14404407"/>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sdtContent>
                </w:sdt>
                <w:sdt>
                  <w:sdtPr>
                    <w:rPr>
                      <w:szCs w:val="21"/>
                    </w:rPr>
                    <w:alias w:val="联营企业投资明细-权益法下确认的投资损益"/>
                    <w:tag w:val="_GBC_8521ac73278249cca513d1c990fb4d08"/>
                    <w:id w:val="14404408"/>
                    <w:lock w:val="sdtLocked"/>
                    <w:showingPlcHdr/>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综合收益调整"/>
                    <w:tag w:val="_GBC_e986880a48484f60a6cc22ca026d1d6f"/>
                    <w:id w:val="14404409"/>
                    <w:lock w:val="sdtLocked"/>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权益变动"/>
                    <w:tag w:val="_GBC_577d8e2cea9b468eb8683c8bebaa257c"/>
                    <w:id w:val="14404410"/>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宣告发放现金股利或利润"/>
                    <w:tag w:val="_GBC_9076db1bba024b6e9c4530f9951ac378"/>
                    <w:id w:val="14404411"/>
                    <w:lock w:val="sdtLocked"/>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计提减值准备"/>
                    <w:tag w:val="_GBC_109424852fc44e2ab0f91f14bdfadf31"/>
                    <w:id w:val="14404412"/>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增减变动"/>
                    <w:tag w:val="_GBC_9f4bf77a92df42189b8a351056b8f4a8"/>
                    <w:id w:val="14404413"/>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szCs w:val="21"/>
                          </w:rPr>
                          <w:t>-495</w:t>
                        </w:r>
                      </w:p>
                    </w:tc>
                  </w:sdtContent>
                </w:sdt>
                <w:sdt>
                  <w:sdtPr>
                    <w:alias w:val="外币报表折算差异"/>
                    <w:tag w:val="_GBC_71ac441ac4a84b93a173cbae54b69214"/>
                    <w:id w:val="14404414"/>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t xml:space="preserve">     </w:t>
                        </w:r>
                      </w:p>
                    </w:tc>
                  </w:sdtContent>
                </w:sdt>
                <w:sdt>
                  <w:sdtPr>
                    <w:rPr>
                      <w:szCs w:val="21"/>
                    </w:rPr>
                    <w:alias w:val="联营企业投资明细-余额"/>
                    <w:tag w:val="_GBC_b97c553bf5c74bc08aaab43627ea7ed2"/>
                    <w:id w:val="14404415"/>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减值准备余额"/>
                    <w:tag w:val="_GBC_e23a6920c0194c4aa1c175debf508c10"/>
                    <w:id w:val="14404416"/>
                    <w:lock w:val="sdtLocked"/>
                    <w:showingPlcHdr/>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ind w:right="210"/>
                          <w:jc w:val="right"/>
                          <w:rPr>
                            <w:szCs w:val="21"/>
                          </w:rPr>
                        </w:pPr>
                        <w:r>
                          <w:rPr>
                            <w:szCs w:val="21"/>
                          </w:rPr>
                          <w:t xml:space="preserve">     </w:t>
                        </w:r>
                      </w:p>
                    </w:tc>
                  </w:sdtContent>
                </w:sdt>
              </w:tr>
            </w:sdtContent>
          </w:sdt>
          <w:tr w:rsidR="004F36B1" w:rsidTr="00F97474">
            <w:tc>
              <w:tcPr>
                <w:tcW w:w="5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小计</w:t>
                </w:r>
              </w:p>
            </w:tc>
            <w:sdt>
              <w:sdtPr>
                <w:rPr>
                  <w:szCs w:val="21"/>
                </w:rPr>
                <w:alias w:val="联营企业-余额小计"/>
                <w:tag w:val="_GBC_5ae1492e8220493e9901901b6a1ff127"/>
                <w:id w:val="14404418"/>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联营企业-追加投资小计"/>
                <w:tag w:val="_GBC_3866e3bec75f4495be380024c2267d52"/>
                <w:id w:val="14404419"/>
                <w:lock w:val="sdtLocked"/>
                <w:showingPlcHdr/>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联营企业-减少投资小计"/>
                <w:tag w:val="_GBC_87693ba417ea4e0983997e4e40c07a9f"/>
                <w:id w:val="14404420"/>
                <w:lock w:val="sdtLocked"/>
                <w:showingPlcHdr/>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联营企业-权益法下确认的投资损益小计"/>
                <w:tag w:val="_GBC_f57420fe8c6e4666af66f3469b644ca0"/>
                <w:id w:val="14404421"/>
                <w:lock w:val="sdtLocked"/>
                <w:showingPlcHdr/>
              </w:sdtPr>
              <w:sdtConten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联营企业-其他综合收益调整小计"/>
                <w:tag w:val="_GBC_7bff39a7dd4d4785a45ffa7f6e5b79cf"/>
                <w:id w:val="14404422"/>
                <w:lock w:val="sdtLocked"/>
                <w:showingPlcHdr/>
              </w:sdtPr>
              <w:sdtContent>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联营企业-其他权益变动小计"/>
                <w:tag w:val="_GBC_1807a799265e4ba9afd553b9c077a911"/>
                <w:id w:val="14404423"/>
                <w:lock w:val="sdtLocked"/>
                <w:showingPlcHdr/>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rPr>
                      <w:t xml:space="preserve">　</w:t>
                    </w:r>
                  </w:p>
                </w:tc>
              </w:sdtContent>
            </w:sdt>
            <w:sdt>
              <w:sdtPr>
                <w:rPr>
                  <w:szCs w:val="21"/>
                </w:rPr>
                <w:alias w:val="联营企业-宣告发放现金股利或利润小计"/>
                <w:tag w:val="_GBC_3df4c93fbccc41dfb3dbc9f47f06be3d"/>
                <w:id w:val="14404424"/>
                <w:lock w:val="sdtLocked"/>
                <w:showingPlcHdr/>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联营企业-计提减值准备小计"/>
                <w:tag w:val="_GBC_13e8af50d0e449bbad52e1474099ae85"/>
                <w:id w:val="14404425"/>
                <w:lock w:val="sdtLocked"/>
                <w:showingPlcHdr/>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联营企业-其他增减变动小计"/>
                <w:tag w:val="_GBC_0cd1179a77134b13870b1213b06396a2"/>
                <w:id w:val="14404426"/>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sdt>
              <w:sdtPr>
                <w:rPr>
                  <w:szCs w:val="21"/>
                </w:rPr>
                <w:alias w:val="联营企业-余额小计"/>
                <w:tag w:val="_GBC_7f47366c3d4248dfbb26db691bf7abb0"/>
                <w:id w:val="14404427"/>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联营企业-减值准备小计"/>
                <w:tag w:val="_GBC_1c3d5ebb7db3427ba587796775ffde8c"/>
                <w:id w:val="14404428"/>
                <w:lock w:val="sdtLocked"/>
                <w:showingPlcHdr/>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szCs w:val="21"/>
                      </w:rPr>
                      <w:t xml:space="preserve">　</w:t>
                    </w:r>
                  </w:p>
                </w:tc>
              </w:sdtContent>
            </w:sdt>
          </w:tr>
          <w:tr w:rsidR="004F36B1" w:rsidTr="00F97474">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合计</w:t>
                </w:r>
              </w:p>
            </w:tc>
            <w:sdt>
              <w:sdtPr>
                <w:rPr>
                  <w:szCs w:val="21"/>
                </w:rPr>
                <w:alias w:val="长期股权投资合计"/>
                <w:tag w:val="_GBC_f89297569e32436d9928859b5ec9f0d7"/>
                <w:id w:val="14404429"/>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3,321,243</w:t>
                    </w:r>
                  </w:p>
                </w:tc>
              </w:sdtContent>
            </w:sdt>
            <w:tc>
              <w:tcPr>
                <w:tcW w:w="385"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长期股权投资本期增加-追加投资合计"/>
                    <w:tag w:val="_GBC_1d791e50ce7449a4ac460f6ea1d84f80"/>
                    <w:id w:val="14404430"/>
                    <w:lock w:val="sdtLocked"/>
                  </w:sdtPr>
                  <w:sdtContent>
                    <w:r w:rsidR="004F36B1" w:rsidRPr="00D0664E">
                      <w:rPr>
                        <w:szCs w:val="21"/>
                      </w:rPr>
                      <w:t>1,474,025</w:t>
                    </w:r>
                  </w:sdtContent>
                </w:sdt>
              </w:p>
            </w:tc>
            <w:sdt>
              <w:sdtPr>
                <w:rPr>
                  <w:szCs w:val="21"/>
                </w:rPr>
                <w:alias w:val="长期股权投资本期减少-减少投资合计"/>
                <w:tag w:val="_GBC_3748f88aac8b4610996ae9832a0c9c76"/>
                <w:id w:val="14404431"/>
                <w:lock w:val="sdtLocked"/>
              </w:sdtPr>
              <w:sdtContent>
                <w:tc>
                  <w:tcPr>
                    <w:tcW w:w="33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c>
              <w:tcPr>
                <w:tcW w:w="399"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长期股权投资本期增加-权益法下确认的投资收益合计"/>
                    <w:tag w:val="_GBC_97d8a6e6e54147f195f44aa3bb1c4584"/>
                    <w:id w:val="14404432"/>
                    <w:lock w:val="sdtLocked"/>
                  </w:sdtPr>
                  <w:sdtContent>
                    <w:r w:rsidR="004F36B1">
                      <w:rPr>
                        <w:rFonts w:hint="eastAsia"/>
                        <w:szCs w:val="21"/>
                      </w:rPr>
                      <w:t>592,835</w:t>
                    </w:r>
                  </w:sdtContent>
                </w:sdt>
              </w:p>
            </w:tc>
            <w:tc>
              <w:tcPr>
                <w:tcW w:w="355"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长期股权投资本期增加-其他综合收益调整合计"/>
                    <w:tag w:val="_GBC_450ad46308c34ab3a1df49d4334cdb19"/>
                    <w:id w:val="14404433"/>
                    <w:lock w:val="sdtLocked"/>
                  </w:sdtPr>
                  <w:sdtContent>
                    <w:r w:rsidR="004F36B1">
                      <w:rPr>
                        <w:szCs w:val="21"/>
                      </w:rPr>
                      <w:t>82</w:t>
                    </w:r>
                  </w:sdtContent>
                </w:sdt>
              </w:p>
            </w:tc>
            <w:tc>
              <w:tcPr>
                <w:tcW w:w="358"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长期股权投资本期增加-其他权益变动合计"/>
                    <w:tag w:val="_GBC_51a01682316b49a1816b14904a40c883"/>
                    <w:id w:val="14404434"/>
                    <w:lock w:val="sdtLocked"/>
                  </w:sdtPr>
                  <w:sdtContent>
                    <w:r w:rsidR="004F36B1">
                      <w:rPr>
                        <w:szCs w:val="21"/>
                      </w:rPr>
                      <w:t>-13,463</w:t>
                    </w:r>
                  </w:sdtContent>
                </w:sdt>
              </w:p>
            </w:tc>
            <w:sdt>
              <w:sdtPr>
                <w:rPr>
                  <w:szCs w:val="21"/>
                </w:rPr>
                <w:alias w:val="长期股权投资宣告发放现金股利或利润合计"/>
                <w:tag w:val="_GBC_8ff1bd180c6d42fba364dc6b2cf4e95e"/>
                <w:id w:val="14404435"/>
                <w:lock w:val="sdtLocked"/>
              </w:sdtPr>
              <w:sdtContent>
                <w:tc>
                  <w:tcPr>
                    <w:tcW w:w="39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-177,346</w:t>
                    </w:r>
                  </w:p>
                </w:tc>
              </w:sdtContent>
            </w:sdt>
            <w:sdt>
              <w:sdtPr>
                <w:rPr>
                  <w:szCs w:val="21"/>
                </w:rPr>
                <w:alias w:val="长期股权投资减值准备_本期增加数"/>
                <w:tag w:val="_GBC_f20f4af0b97f4cde82af22c1ce8a9f88"/>
                <w:id w:val="14404436"/>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c>
              <w:tcPr>
                <w:tcW w:w="383"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长期股权投资本期其他增减变动合计"/>
                    <w:tag w:val="_GBC_61fdc427ea5048c0918f476d45792495"/>
                    <w:id w:val="14404437"/>
                    <w:lock w:val="sdtLocked"/>
                  </w:sdtPr>
                  <w:sdtContent>
                    <w:r w:rsidR="004F36B1">
                      <w:rPr>
                        <w:szCs w:val="21"/>
                      </w:rPr>
                      <w:t>-</w:t>
                    </w:r>
                    <w:r w:rsidR="004F36B1">
                      <w:rPr>
                        <w:rFonts w:hint="eastAsia"/>
                        <w:szCs w:val="21"/>
                      </w:rPr>
                      <w:t>496</w:t>
                    </w:r>
                  </w:sdtContent>
                </w:sdt>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767D89">
                  <w:rPr>
                    <w:szCs w:val="21"/>
                  </w:rPr>
                  <w:t>1,78</w:t>
                </w:r>
                <w:r>
                  <w:rPr>
                    <w:rFonts w:hint="eastAsia"/>
                    <w:szCs w:val="21"/>
                  </w:rPr>
                  <w:t>3</w:t>
                </w:r>
              </w:p>
            </w:tc>
            <w:sdt>
              <w:sdtPr>
                <w:rPr>
                  <w:szCs w:val="21"/>
                </w:rPr>
                <w:alias w:val="长期股权投资合计"/>
                <w:tag w:val="_GBC_034b69651f5340db9a03e3db014e4fc4"/>
                <w:id w:val="14404438"/>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5,198,663</w:t>
                    </w:r>
                  </w:p>
                </w:tc>
              </w:sdtContent>
            </w:sdt>
            <w:sdt>
              <w:sdtPr>
                <w:rPr>
                  <w:szCs w:val="21"/>
                </w:rPr>
                <w:alias w:val="长期股权投资减值准备余额"/>
                <w:tag w:val="_GBC_e0d7f1299f3044518301387149e88e9a"/>
                <w:id w:val="14404439"/>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tbl>
        <w:p w:rsidR="004F36B1" w:rsidRDefault="004F36B1"/>
        <w:p w:rsidR="006C2310" w:rsidRDefault="0062442B">
          <w:pPr>
            <w:snapToGrid w:val="0"/>
            <w:spacing w:line="240" w:lineRule="atLeast"/>
            <w:rPr>
              <w:szCs w:val="21"/>
            </w:rPr>
          </w:pPr>
          <w:r>
            <w:rPr>
              <w:rFonts w:hint="eastAsia"/>
              <w:szCs w:val="21"/>
            </w:rPr>
            <w:t>其他说明</w:t>
          </w:r>
        </w:p>
        <w:sdt>
          <w:sdtPr>
            <w:rPr>
              <w:rFonts w:hint="eastAsia"/>
              <w:szCs w:val="21"/>
            </w:rPr>
            <w:tag w:val="_SEC_3a311bd4f3f14e4ea06367dc28b85743"/>
            <w:id w:val="14404441"/>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14404440"/>
                <w:lock w:val="sdtLocked"/>
                <w:placeholder>
                  <w:docPart w:val="GBC22222222222222222222222222222"/>
                </w:placeholder>
              </w:sdtPr>
              <w:sdtContent>
                <w:p w:rsidR="004F36B1" w:rsidRPr="00977A67" w:rsidRDefault="004F36B1" w:rsidP="00E67253">
                  <w:pPr>
                    <w:widowControl w:val="0"/>
                    <w:spacing w:beforeLines="50" w:afterLines="50" w:line="360" w:lineRule="exact"/>
                    <w:ind w:firstLineChars="200" w:firstLine="420"/>
                  </w:pPr>
                  <w:r w:rsidRPr="00977A67">
                    <w:t>注</w:t>
                  </w:r>
                  <w:r>
                    <w:rPr>
                      <w:rFonts w:hint="eastAsia"/>
                    </w:rPr>
                    <w:t>1</w:t>
                  </w:r>
                  <w:r w:rsidRPr="00977A67">
                    <w:t>：本公司于2015年按照发行价格人民币3.18元/股，认购齐鲁银行</w:t>
                  </w:r>
                  <w:r w:rsidRPr="00977A67">
                    <w:rPr>
                      <w:rFonts w:hint="eastAsia"/>
                    </w:rPr>
                    <w:t>股份有限公司</w:t>
                  </w:r>
                  <w:r w:rsidRPr="00977A67">
                    <w:t>24,621万股定向发行股票，持有其8.67%股权。2015年12月31日，经齐鲁银行</w:t>
                  </w:r>
                  <w:r w:rsidRPr="00977A67">
                    <w:rPr>
                      <w:rFonts w:hint="eastAsia"/>
                    </w:rPr>
                    <w:t>股份有限公司</w:t>
                  </w:r>
                  <w:r w:rsidRPr="00977A67">
                    <w:t>股东大会审议批准，本公司委派一名董事参与其经营决策及管理。2016年2月23日，山东省银监会批准齐鲁银行的董事任命，故本公司</w:t>
                  </w:r>
                  <w:r w:rsidRPr="00977A67">
                    <w:rPr>
                      <w:rFonts w:hint="eastAsia"/>
                    </w:rPr>
                    <w:t>本年度</w:t>
                  </w:r>
                  <w:r w:rsidRPr="00977A67">
                    <w:t>对齐鲁银行具有重大影响，按</w:t>
                  </w:r>
                  <w:r w:rsidRPr="00977A67">
                    <w:rPr>
                      <w:rFonts w:hint="eastAsia"/>
                    </w:rPr>
                    <w:t>权益法</w:t>
                  </w:r>
                  <w:r w:rsidRPr="00977A67">
                    <w:t>进行核算。</w:t>
                  </w:r>
                </w:p>
                <w:p w:rsidR="004F36B1" w:rsidRPr="00977A67" w:rsidRDefault="004F36B1" w:rsidP="00E67253">
                  <w:pPr>
                    <w:widowControl w:val="0"/>
                    <w:spacing w:beforeLines="50" w:afterLines="50" w:line="360" w:lineRule="exact"/>
                    <w:ind w:firstLineChars="200" w:firstLine="420"/>
                  </w:pPr>
                  <w:r w:rsidRPr="00977A67">
                    <w:t>注</w:t>
                  </w:r>
                  <w:r>
                    <w:rPr>
                      <w:rFonts w:hint="eastAsia"/>
                    </w:rPr>
                    <w:t>2</w:t>
                  </w:r>
                  <w:r w:rsidRPr="00977A67">
                    <w:t xml:space="preserve">：本公司于2015年1月4日与东莞海昌实业有限公司签署《增资协议》，出资5.5亿元向东莞海昌实业有限公司增资，增资完成后，本公司持有其20.89%股权。 </w:t>
                  </w:r>
                </w:p>
                <w:p w:rsidR="006C2310" w:rsidRDefault="00E56D7A">
                  <w:pPr>
                    <w:snapToGrid w:val="0"/>
                    <w:spacing w:line="240" w:lineRule="atLeast"/>
                    <w:rPr>
                      <w:szCs w:val="21"/>
                    </w:rPr>
                  </w:pPr>
                </w:p>
              </w:sdtContent>
            </w:sdt>
          </w:sdtContent>
        </w:sdt>
      </w:sdtContent>
    </w:sdt>
    <w:p w:rsidR="006C2310" w:rsidRDefault="006C2310">
      <w:pPr>
        <w:rPr>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投资性房地产</w:t>
      </w:r>
    </w:p>
    <w:p w:rsidR="006C2310" w:rsidRDefault="0062442B">
      <w:r>
        <w:t>投资性房地产</w:t>
      </w:r>
      <w:r>
        <w:rPr>
          <w:rFonts w:hint="eastAsia"/>
        </w:rPr>
        <w:t>计量模式</w:t>
      </w:r>
    </w:p>
    <w:p w:rsidR="006C2310" w:rsidRPr="00045743" w:rsidRDefault="006C2310" w:rsidP="00C602C2">
      <w:pPr>
        <w:pStyle w:val="4"/>
        <w:tabs>
          <w:tab w:val="left" w:pos="616"/>
        </w:tabs>
        <w:ind w:left="420"/>
      </w:pPr>
    </w:p>
    <w:p w:rsidR="006C2310" w:rsidRDefault="006C2310">
      <w:pPr>
        <w:ind w:right="283"/>
        <w:rPr>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SEC_b17fc34a023f4384a425600555740cb6"/>
        <w:id w:val="14404898"/>
        <w:lock w:val="sdtLocked"/>
        <w:placeholder>
          <w:docPart w:val="GBC22222222222222222222222222222"/>
        </w:placeholder>
      </w:sdtPr>
      <w:sdtEndPr>
        <w:rPr>
          <w:rFonts w:cstheme="minorBidi"/>
          <w:kern w:val="2"/>
        </w:rPr>
      </w:sdtEndPr>
      <w:sdtContent>
        <w:p w:rsidR="006C2310" w:rsidRDefault="0062442B" w:rsidP="00C31E10">
          <w:pPr>
            <w:pStyle w:val="4"/>
            <w:numPr>
              <w:ilvl w:val="0"/>
              <w:numId w:val="93"/>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14404631"/>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14404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固定资产情况"/>
              <w:tag w:val="_GBC_acfb726ad8bc4e37a6326a98b903d495"/>
              <w:id w:val="144046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7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2866"/>
            <w:gridCol w:w="1217"/>
            <w:gridCol w:w="1558"/>
            <w:gridCol w:w="1564"/>
            <w:gridCol w:w="1487"/>
            <w:gridCol w:w="1315"/>
            <w:gridCol w:w="1332"/>
            <w:gridCol w:w="1332"/>
            <w:gridCol w:w="1468"/>
          </w:tblGrid>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项目</w:t>
                </w:r>
              </w:p>
            </w:tc>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E56D7A" w:rsidP="004F36B1">
                <w:pPr>
                  <w:jc w:val="center"/>
                </w:pPr>
                <w:sdt>
                  <w:sdtPr>
                    <w:rPr>
                      <w:rFonts w:hint="eastAsia"/>
                    </w:rPr>
                    <w:alias w:val="固定资产情况明细-项目名称"/>
                    <w:tag w:val="_GBC_d421638fcfb34bbba0e548b4cb719a06"/>
                    <w:id w:val="14404634"/>
                    <w:lock w:val="sdtLocked"/>
                    <w:text/>
                  </w:sdtPr>
                  <w:sdtContent>
                    <w:r w:rsidR="005E2F9C">
                      <w:rPr>
                        <w:rFonts w:hint="eastAsia"/>
                      </w:rPr>
                      <w:t>土地</w:t>
                    </w:r>
                  </w:sdtContent>
                </w:sdt>
              </w:p>
            </w:tc>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E56D7A" w:rsidP="004F36B1">
                <w:pPr>
                  <w:jc w:val="center"/>
                </w:pPr>
                <w:sdt>
                  <w:sdtPr>
                    <w:rPr>
                      <w:rFonts w:hint="eastAsia"/>
                    </w:rPr>
                    <w:alias w:val="固定资产情况明细-项目名称"/>
                    <w:tag w:val="_GBC_d421638fcfb34bbba0e548b4cb719a06"/>
                    <w:id w:val="14404635"/>
                    <w:lock w:val="sdtLocked"/>
                    <w:text/>
                  </w:sdtPr>
                  <w:sdtContent>
                    <w:r w:rsidR="005E2F9C">
                      <w:rPr>
                        <w:rFonts w:hint="eastAsia"/>
                      </w:rPr>
                      <w:t>房屋及建筑物</w:t>
                    </w:r>
                  </w:sdtContent>
                </w:sdt>
              </w:p>
            </w:tc>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E56D7A" w:rsidP="004F36B1">
                <w:sdt>
                  <w:sdtPr>
                    <w:rPr>
                      <w:rFonts w:hint="eastAsia"/>
                    </w:rPr>
                    <w:alias w:val="固定资产情况明细-项目名称"/>
                    <w:tag w:val="_GBC_d421638fcfb34bbba0e548b4cb719a06"/>
                    <w:id w:val="14404636"/>
                    <w:lock w:val="sdtLocked"/>
                    <w:text/>
                  </w:sdtPr>
                  <w:sdtContent>
                    <w:r w:rsidR="005E2F9C">
                      <w:rPr>
                        <w:rFonts w:hint="eastAsia"/>
                      </w:rPr>
                      <w:t>矿井建筑物</w:t>
                    </w:r>
                  </w:sdtContent>
                </w:sdt>
              </w:p>
            </w:tc>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E56D7A" w:rsidP="004F36B1">
                <w:pPr>
                  <w:jc w:val="center"/>
                </w:pPr>
                <w:sdt>
                  <w:sdtPr>
                    <w:rPr>
                      <w:rFonts w:hint="eastAsia"/>
                    </w:rPr>
                    <w:alias w:val="固定资产情况明细-项目名称"/>
                    <w:tag w:val="_GBC_d421638fcfb34bbba0e548b4cb719a06"/>
                    <w:id w:val="14404637"/>
                    <w:lock w:val="sdtLocked"/>
                    <w:text/>
                  </w:sdtPr>
                  <w:sdtContent>
                    <w:r w:rsidR="005E2F9C">
                      <w:rPr>
                        <w:rFonts w:hint="eastAsia"/>
                      </w:rPr>
                      <w:t xml:space="preserve">地面建筑物 </w:t>
                    </w:r>
                  </w:sdtContent>
                </w:sdt>
              </w:p>
            </w:tc>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E56D7A" w:rsidP="004F36B1">
                <w:pPr>
                  <w:jc w:val="center"/>
                </w:pPr>
                <w:sdt>
                  <w:sdtPr>
                    <w:rPr>
                      <w:rFonts w:hint="eastAsia"/>
                    </w:rPr>
                    <w:alias w:val="固定资产情况明细-项目名称"/>
                    <w:tag w:val="_GBC_d421638fcfb34bbba0e548b4cb719a06"/>
                    <w:id w:val="14404638"/>
                    <w:lock w:val="sdtLocked"/>
                    <w:text/>
                  </w:sdtPr>
                  <w:sdtContent>
                    <w:r w:rsidR="005E2F9C">
                      <w:rPr>
                        <w:rFonts w:hint="eastAsia"/>
                      </w:rPr>
                      <w:t>机器设备</w:t>
                    </w:r>
                  </w:sdtContent>
                </w:sdt>
              </w:p>
            </w:tc>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E56D7A" w:rsidP="004F36B1">
                <w:pPr>
                  <w:jc w:val="center"/>
                </w:pPr>
                <w:sdt>
                  <w:sdtPr>
                    <w:rPr>
                      <w:rFonts w:hint="eastAsia"/>
                    </w:rPr>
                    <w:alias w:val="固定资产情况明细-项目名称"/>
                    <w:tag w:val="_GBC_d421638fcfb34bbba0e548b4cb719a06"/>
                    <w:id w:val="14404639"/>
                    <w:lock w:val="sdtLocked"/>
                    <w:text/>
                  </w:sdtPr>
                  <w:sdtContent>
                    <w:r w:rsidR="005E2F9C">
                      <w:rPr>
                        <w:rFonts w:hint="eastAsia"/>
                      </w:rPr>
                      <w:t>运输工具</w:t>
                    </w:r>
                  </w:sdtContent>
                </w:sdt>
              </w:p>
            </w:tc>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E56D7A" w:rsidP="004F36B1">
                <w:pPr>
                  <w:jc w:val="center"/>
                </w:pPr>
                <w:sdt>
                  <w:sdtPr>
                    <w:rPr>
                      <w:rFonts w:hint="eastAsia"/>
                    </w:rPr>
                    <w:alias w:val="固定资产情况明细-项目名称"/>
                    <w:tag w:val="_GBC_d421638fcfb34bbba0e548b4cb719a06"/>
                    <w:id w:val="14404640"/>
                    <w:lock w:val="sdtLocked"/>
                    <w:text/>
                  </w:sdtPr>
                  <w:sdtContent>
                    <w:r w:rsidR="005E2F9C">
                      <w:rPr>
                        <w:rFonts w:hint="eastAsia"/>
                      </w:rPr>
                      <w:t xml:space="preserve">其他 </w:t>
                    </w:r>
                  </w:sdtContent>
                </w:sdt>
              </w:p>
            </w:tc>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合计</w:t>
                </w:r>
              </w:p>
            </w:tc>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一、账面原值：</w:t>
                </w:r>
              </w:p>
            </w:tc>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200" w:firstLine="420"/>
                </w:pPr>
                <w:r>
                  <w:t>1.</w:t>
                </w:r>
                <w:r>
                  <w:rPr>
                    <w:rFonts w:hint="eastAsia"/>
                  </w:rPr>
                  <w:t>期初余额</w:t>
                </w:r>
              </w:p>
            </w:tc>
            <w:sdt>
              <w:sdtPr>
                <w:alias w:val="固定资产情况明细-账面原值"/>
                <w:tag w:val="_GBC_6d25426d45ce4ba3be2e8a82fcc0b8ba"/>
                <w:id w:val="14404641"/>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636,612</w:t>
                    </w:r>
                  </w:p>
                </w:tc>
              </w:sdtContent>
            </w:sdt>
            <w:sdt>
              <w:sdtPr>
                <w:alias w:val="固定资产情况明细-账面原值"/>
                <w:tag w:val="_GBC_6d25426d45ce4ba3be2e8a82fcc0b8ba"/>
                <w:id w:val="14404642"/>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4,361,402</w:t>
                    </w:r>
                  </w:p>
                </w:tc>
              </w:sdtContent>
            </w:sdt>
            <w:sdt>
              <w:sdtPr>
                <w:alias w:val="固定资产情况明细-账面原值"/>
                <w:tag w:val="_GBC_6d25426d45ce4ba3be2e8a82fcc0b8ba"/>
                <w:id w:val="14404643"/>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10,344,472</w:t>
                    </w:r>
                  </w:p>
                </w:tc>
              </w:sdtContent>
            </w:sdt>
            <w:sdt>
              <w:sdtPr>
                <w:alias w:val="固定资产情况明细-账面原值"/>
                <w:tag w:val="_GBC_6d25426d45ce4ba3be2e8a82fcc0b8ba"/>
                <w:id w:val="14404644"/>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5,342,607</w:t>
                    </w:r>
                  </w:p>
                </w:tc>
              </w:sdtContent>
            </w:sdt>
            <w:sdt>
              <w:sdtPr>
                <w:alias w:val="固定资产情况明细-账面原值"/>
                <w:tag w:val="_GBC_6d25426d45ce4ba3be2e8a82fcc0b8ba"/>
                <w:id w:val="14404645"/>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21,196,272</w:t>
                    </w:r>
                  </w:p>
                </w:tc>
              </w:sdtContent>
            </w:sdt>
            <w:sdt>
              <w:sdtPr>
                <w:alias w:val="固定资产情况明细-账面原值"/>
                <w:tag w:val="_GBC_6d25426d45ce4ba3be2e8a82fcc0b8ba"/>
                <w:id w:val="14404646"/>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2,270,370</w:t>
                    </w:r>
                  </w:p>
                </w:tc>
              </w:sdtContent>
            </w:sdt>
            <w:sdt>
              <w:sdtPr>
                <w:alias w:val="固定资产情况明细-账面原值"/>
                <w:tag w:val="_GBC_6d25426d45ce4ba3be2e8a82fcc0b8ba"/>
                <w:id w:val="14404647"/>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4,598,763</w:t>
                    </w:r>
                  </w:p>
                </w:tc>
              </w:sdtContent>
            </w:sdt>
            <w:sdt>
              <w:sdtPr>
                <w:alias w:val="固定资产原价"/>
                <w:tag w:val="_GBC_538b9bc65a1e4ebda03b7a04d76b151a"/>
                <w:id w:val="14404648"/>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48,750,498</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200" w:firstLine="420"/>
                </w:pPr>
                <w:r>
                  <w:t>2.</w:t>
                </w:r>
                <w:r>
                  <w:rPr>
                    <w:rFonts w:hint="eastAsia"/>
                  </w:rPr>
                  <w:t>本期增加金额</w:t>
                </w:r>
              </w:p>
            </w:tc>
            <w:sdt>
              <w:sdtPr>
                <w:alias w:val="固定资产情况明细-原值本期增加"/>
                <w:tag w:val="_GBC_23e20d035edd45839e315497c67fa3c1"/>
                <w:id w:val="14404649"/>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39,408</w:t>
                    </w:r>
                  </w:p>
                </w:tc>
              </w:sdtContent>
            </w:sdt>
            <w:sdt>
              <w:sdtPr>
                <w:alias w:val="固定资产情况明细-原值本期增加"/>
                <w:tag w:val="_GBC_23e20d035edd45839e315497c67fa3c1"/>
                <w:id w:val="14404650"/>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695,410</w:t>
                    </w:r>
                  </w:p>
                </w:tc>
              </w:sdtContent>
            </w:sdt>
            <w:sdt>
              <w:sdtPr>
                <w:alias w:val="固定资产情况明细-原值本期增加"/>
                <w:tag w:val="_GBC_23e20d035edd45839e315497c67fa3c1"/>
                <w:id w:val="14404651"/>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2,358,582</w:t>
                    </w:r>
                  </w:p>
                </w:tc>
              </w:sdtContent>
            </w:sdt>
            <w:sdt>
              <w:sdtPr>
                <w:alias w:val="固定资产情况明细-原值本期增加"/>
                <w:tag w:val="_GBC_23e20d035edd45839e315497c67fa3c1"/>
                <w:id w:val="14404652"/>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19,540</w:t>
                    </w:r>
                  </w:p>
                </w:tc>
              </w:sdtContent>
            </w:sdt>
            <w:sdt>
              <w:sdtPr>
                <w:alias w:val="固定资产情况明细-原值本期增加"/>
                <w:tag w:val="_GBC_23e20d035edd45839e315497c67fa3c1"/>
                <w:id w:val="14404653"/>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3,412,147</w:t>
                    </w:r>
                  </w:p>
                </w:tc>
              </w:sdtContent>
            </w:sdt>
            <w:sdt>
              <w:sdtPr>
                <w:alias w:val="固定资产情况明细-原值本期增加"/>
                <w:tag w:val="_GBC_23e20d035edd45839e315497c67fa3c1"/>
                <w:id w:val="14404654"/>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98,738</w:t>
                    </w:r>
                  </w:p>
                </w:tc>
              </w:sdtContent>
            </w:sdt>
            <w:sdt>
              <w:sdtPr>
                <w:alias w:val="固定资产情况明细-原值本期增加"/>
                <w:tag w:val="_GBC_23e20d035edd45839e315497c67fa3c1"/>
                <w:id w:val="14404655"/>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322,536</w:t>
                    </w:r>
                  </w:p>
                </w:tc>
              </w:sdtContent>
            </w:sdt>
            <w:sdt>
              <w:sdtPr>
                <w:alias w:val="固定资产原价合计增加数"/>
                <w:tag w:val="_GBC_f707e24d38fb4e23aff82d6a348c9ce0"/>
                <w:id w:val="14404656"/>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6,946,361</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300" w:firstLine="630"/>
                </w:pPr>
                <w:r>
                  <w:rPr>
                    <w:rFonts w:hint="eastAsia"/>
                  </w:rPr>
                  <w:t>（1）购置</w:t>
                </w:r>
              </w:p>
            </w:tc>
            <w:sdt>
              <w:sdtPr>
                <w:alias w:val="固定资产情况明细-购置"/>
                <w:tag w:val="_GBC_d3424ed317af4a7ca7755d1f41eb9561"/>
                <w:id w:val="14404657"/>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p>
                </w:tc>
              </w:sdtContent>
            </w:sdt>
            <w:sdt>
              <w:sdtPr>
                <w:alias w:val="固定资产情况明细-购置"/>
                <w:tag w:val="_GBC_d3424ed317af4a7ca7755d1f41eb9561"/>
                <w:id w:val="14404658"/>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82,416</w:t>
                    </w:r>
                  </w:p>
                </w:tc>
              </w:sdtContent>
            </w:sdt>
            <w:sdt>
              <w:sdtPr>
                <w:alias w:val="固定资产情况明细-购置"/>
                <w:tag w:val="_GBC_d3424ed317af4a7ca7755d1f41eb9561"/>
                <w:id w:val="14404659"/>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1,191,161</w:t>
                    </w:r>
                  </w:p>
                </w:tc>
              </w:sdtContent>
            </w:sdt>
            <w:sdt>
              <w:sdtPr>
                <w:alias w:val="固定资产情况明细-购置"/>
                <w:tag w:val="_GBC_d3424ed317af4a7ca7755d1f41eb9561"/>
                <w:id w:val="14404660"/>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205,586</w:t>
                    </w:r>
                  </w:p>
                </w:tc>
              </w:sdtContent>
            </w:sdt>
            <w:sdt>
              <w:sdtPr>
                <w:alias w:val="固定资产情况明细-购置"/>
                <w:tag w:val="_GBC_d3424ed317af4a7ca7755d1f41eb9561"/>
                <w:id w:val="14404661"/>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1,762,240</w:t>
                    </w:r>
                  </w:p>
                </w:tc>
              </w:sdtContent>
            </w:sdt>
            <w:sdt>
              <w:sdtPr>
                <w:alias w:val="固定资产情况明细-购置"/>
                <w:tag w:val="_GBC_d3424ed317af4a7ca7755d1f41eb9561"/>
                <w:id w:val="14404662"/>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89,446</w:t>
                    </w:r>
                  </w:p>
                </w:tc>
              </w:sdtContent>
            </w:sdt>
            <w:sdt>
              <w:sdtPr>
                <w:alias w:val="固定资产情况明细-购置"/>
                <w:tag w:val="_GBC_d3424ed317af4a7ca7755d1f41eb9561"/>
                <w:id w:val="14404663"/>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210,727</w:t>
                    </w:r>
                  </w:p>
                </w:tc>
              </w:sdtContent>
            </w:sdt>
            <w:sdt>
              <w:sdtPr>
                <w:alias w:val="购置导致的固定资产原值本期增加合计"/>
                <w:tag w:val="_GBC_d5287220a15040a68ddf0307314289b6"/>
                <w:id w:val="14404664"/>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3,541,576</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300" w:firstLine="630"/>
                </w:pPr>
                <w:r>
                  <w:rPr>
                    <w:rFonts w:hint="eastAsia"/>
                  </w:rPr>
                  <w:t>（2）在建工程转入</w:t>
                </w:r>
              </w:p>
            </w:tc>
            <w:sdt>
              <w:sdtPr>
                <w:alias w:val="固定资产情况明细-在建工程转入"/>
                <w:tag w:val="_GBC_a15b2f0447964cb4bfee5a91992c444b"/>
                <w:id w:val="14404665"/>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595</w:t>
                    </w:r>
                  </w:p>
                </w:tc>
              </w:sdtContent>
            </w:sdt>
            <w:sdt>
              <w:sdtPr>
                <w:alias w:val="固定资产情况明细-在建工程转入"/>
                <w:tag w:val="_GBC_a15b2f0447964cb4bfee5a91992c444b"/>
                <w:id w:val="14404666"/>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253</w:t>
                    </w:r>
                  </w:p>
                </w:tc>
              </w:sdtContent>
            </w:sdt>
            <w:sdt>
              <w:sdtPr>
                <w:alias w:val="固定资产情况明细-在建工程转入"/>
                <w:tag w:val="_GBC_a15b2f0447964cb4bfee5a91992c444b"/>
                <w:id w:val="14404667"/>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1,002,477</w:t>
                    </w:r>
                  </w:p>
                </w:tc>
              </w:sdtContent>
            </w:sdt>
            <w:sdt>
              <w:sdtPr>
                <w:alias w:val="固定资产情况明细-在建工程转入"/>
                <w:tag w:val="_GBC_a15b2f0447964cb4bfee5a91992c444b"/>
                <w:id w:val="14404668"/>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421,460</w:t>
                    </w:r>
                  </w:p>
                </w:tc>
              </w:sdtContent>
            </w:sdt>
            <w:sdt>
              <w:sdtPr>
                <w:alias w:val="固定资产情况明细-在建工程转入"/>
                <w:tag w:val="_GBC_a15b2f0447964cb4bfee5a91992c444b"/>
                <w:id w:val="14404669"/>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1,171,485</w:t>
                    </w:r>
                  </w:p>
                </w:tc>
              </w:sdtContent>
            </w:sdt>
            <w:sdt>
              <w:sdtPr>
                <w:alias w:val="固定资产情况明细-在建工程转入"/>
                <w:tag w:val="_GBC_a15b2f0447964cb4bfee5a91992c444b"/>
                <w:id w:val="14404670"/>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3,303</w:t>
                    </w:r>
                  </w:p>
                </w:tc>
              </w:sdtContent>
            </w:sdt>
            <w:sdt>
              <w:sdtPr>
                <w:alias w:val="固定资产情况明细-在建工程转入"/>
                <w:tag w:val="_GBC_a15b2f0447964cb4bfee5a91992c444b"/>
                <w:id w:val="14404671"/>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124,301</w:t>
                    </w:r>
                  </w:p>
                </w:tc>
              </w:sdtContent>
            </w:sdt>
            <w:sdt>
              <w:sdtPr>
                <w:alias w:val="在建工程转入导致的固定资产原值本期增加合计"/>
                <w:tag w:val="_GBC_23565bf898b845a281408711f8791a21"/>
                <w:id w:val="14404672"/>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2,723,874</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300" w:firstLine="630"/>
                </w:pPr>
                <w:r>
                  <w:rPr>
                    <w:rFonts w:hint="eastAsia"/>
                  </w:rPr>
                  <w:t>（3）企业合并增加</w:t>
                </w:r>
              </w:p>
            </w:tc>
            <w:sdt>
              <w:sdtPr>
                <w:alias w:val="固定资产情况明细-企业合并增加"/>
                <w:tag w:val="_GBC_b91e7533f5ff4b34be7d7d89e5c92fdc"/>
                <w:id w:val="14404673"/>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企业合并增加"/>
                <w:tag w:val="_GBC_b91e7533f5ff4b34be7d7d89e5c92fdc"/>
                <w:id w:val="14404674"/>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企业合并增加"/>
                <w:tag w:val="_GBC_b91e7533f5ff4b34be7d7d89e5c92fdc"/>
                <w:id w:val="14404675"/>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企业合并增加"/>
                <w:tag w:val="_GBC_b91e7533f5ff4b34be7d7d89e5c92fdc"/>
                <w:id w:val="14404676"/>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企业合并增加"/>
                <w:tag w:val="_GBC_b91e7533f5ff4b34be7d7d89e5c92fdc"/>
                <w:id w:val="14404677"/>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企业合并增加"/>
                <w:tag w:val="_GBC_b91e7533f5ff4b34be7d7d89e5c92fdc"/>
                <w:id w:val="14404678"/>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企业合并增加"/>
                <w:tag w:val="_GBC_b91e7533f5ff4b34be7d7d89e5c92fdc"/>
                <w:id w:val="14404679"/>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企业合并增加导致的固定资产原值本期增加合计"/>
                <w:tag w:val="_GBC_9324e7632d3041609667999ce023e417"/>
                <w:id w:val="14404680"/>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tr>
          <w:tr w:rsidR="00F97474" w:rsidTr="00F97474">
            <w:sdt>
              <w:sdtPr>
                <w:alias w:val="固定资产账面原值增加项目名称"/>
                <w:tag w:val="_GBC_6e5477dc1f51417fb72841d3b7f273bd"/>
                <w:id w:val="14404681"/>
                <w:lock w:val="sdtLocked"/>
              </w:sdtPr>
              <w:sdtContent>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300" w:firstLine="630"/>
                    </w:pPr>
                    <w:r>
                      <w:rPr>
                        <w:rFonts w:hint="eastAsia"/>
                      </w:rPr>
                      <w:t xml:space="preserve">（4）重分类增加 </w:t>
                    </w:r>
                  </w:p>
                </w:tc>
              </w:sdtContent>
            </w:sdt>
            <w:sdt>
              <w:sdtPr>
                <w:alias w:val="固定资产账面原值增加项目金额"/>
                <w:tag w:val="_GBC_4a8efbc39f04483fb64867a5d5e98d88"/>
                <w:id w:val="14404682"/>
                <w:lock w:val="sdtLocked"/>
                <w:showingPlcHdr/>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 xml:space="preserve">     </w:t>
                    </w:r>
                  </w:p>
                </w:tc>
              </w:sdtContent>
            </w:sdt>
            <w:sdt>
              <w:sdtPr>
                <w:alias w:val="固定资产账面原值增加项目金额"/>
                <w:tag w:val="_GBC_4a8efbc39f04483fb64867a5d5e98d88"/>
                <w:id w:val="14404683"/>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582,141</w:t>
                    </w:r>
                  </w:p>
                </w:tc>
              </w:sdtContent>
            </w:sdt>
            <w:sdt>
              <w:sdtPr>
                <w:alias w:val="固定资产账面原值增加项目金额"/>
                <w:tag w:val="_GBC_4a8efbc39f04483fb64867a5d5e98d88"/>
                <w:id w:val="14404684"/>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rPr>
                        <w:rFonts w:hint="eastAsia"/>
                      </w:rPr>
                      <w:t>-</w:t>
                    </w:r>
                  </w:p>
                </w:tc>
              </w:sdtContent>
            </w:sdt>
            <w:sdt>
              <w:sdtPr>
                <w:alias w:val="固定资产账面原值增加项目金额"/>
                <w:tag w:val="_GBC_4a8efbc39f04483fb64867a5d5e98d88"/>
                <w:id w:val="14404685"/>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-607,506</w:t>
                    </w:r>
                  </w:p>
                </w:tc>
              </w:sdtContent>
            </w:sdt>
            <w:sdt>
              <w:sdtPr>
                <w:alias w:val="固定资产账面原值增加项目金额"/>
                <w:tag w:val="_GBC_4a8efbc39f04483fb64867a5d5e98d88"/>
                <w:id w:val="14404686"/>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31,891</w:t>
                    </w:r>
                  </w:p>
                </w:tc>
              </w:sdtContent>
            </w:sdt>
            <w:sdt>
              <w:sdtPr>
                <w:alias w:val="固定资产账面原值增加项目金额"/>
                <w:tag w:val="_GBC_4a8efbc39f04483fb64867a5d5e98d88"/>
                <w:id w:val="14404687"/>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5,966</w:t>
                    </w:r>
                  </w:p>
                </w:tc>
              </w:sdtContent>
            </w:sdt>
            <w:sdt>
              <w:sdtPr>
                <w:alias w:val="固定资产账面原值增加项目金额"/>
                <w:tag w:val="_GBC_4a8efbc39f04483fb64867a5d5e98d88"/>
                <w:id w:val="14404688"/>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-12,492</w:t>
                    </w:r>
                  </w:p>
                </w:tc>
              </w:sdtContent>
            </w:sdt>
            <w:sdt>
              <w:sdtPr>
                <w:alias w:val="固定资产账面原值增加项目合计金额"/>
                <w:tag w:val="_GBC_644f201b97ec4c45a852c12643d6ff5c"/>
                <w:id w:val="14404689"/>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rPr>
                        <w:rFonts w:hint="eastAsia"/>
                      </w:rPr>
                      <w:t>-</w:t>
                    </w:r>
                  </w:p>
                </w:tc>
              </w:sdtContent>
            </w:sdt>
          </w:tr>
          <w:tr w:rsidR="00F97474" w:rsidTr="00F97474">
            <w:sdt>
              <w:sdtPr>
                <w:alias w:val="固定资产账面原值增加项目名称"/>
                <w:tag w:val="_GBC_6e5477dc1f51417fb72841d3b7f273bd"/>
                <w:id w:val="14404690"/>
                <w:lock w:val="sdtLocked"/>
              </w:sdtPr>
              <w:sdtContent>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（5）</w:t>
                    </w:r>
                    <w:r>
                      <w:t>外币报表折算差额</w:t>
                    </w:r>
                  </w:p>
                </w:tc>
              </w:sdtContent>
            </w:sdt>
            <w:sdt>
              <w:sdtPr>
                <w:alias w:val="固定资产账面原值增加项目金额"/>
                <w:tag w:val="_GBC_4a8efbc39f04483fb64867a5d5e98d88"/>
                <w:id w:val="14404691"/>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38,813</w:t>
                    </w:r>
                  </w:p>
                </w:tc>
              </w:sdtContent>
            </w:sdt>
            <w:sdt>
              <w:sdtPr>
                <w:alias w:val="固定资产账面原值增加项目金额"/>
                <w:tag w:val="_GBC_4a8efbc39f04483fb64867a5d5e98d88"/>
                <w:id w:val="14404692"/>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30,600</w:t>
                    </w:r>
                  </w:p>
                </w:tc>
              </w:sdtContent>
            </w:sdt>
            <w:sdt>
              <w:sdtPr>
                <w:alias w:val="固定资产账面原值增加项目金额"/>
                <w:tag w:val="_GBC_4a8efbc39f04483fb64867a5d5e98d88"/>
                <w:id w:val="14404693"/>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164,944</w:t>
                    </w:r>
                  </w:p>
                </w:tc>
              </w:sdtContent>
            </w:sdt>
            <w:sdt>
              <w:sdtPr>
                <w:alias w:val="固定资产账面原值增加项目金额"/>
                <w:tag w:val="_GBC_4a8efbc39f04483fb64867a5d5e98d88"/>
                <w:id w:val="14404694"/>
                <w:lock w:val="sdtLocked"/>
                <w:showingPlcHdr/>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 xml:space="preserve">     </w:t>
                    </w:r>
                  </w:p>
                </w:tc>
              </w:sdtContent>
            </w:sdt>
            <w:sdt>
              <w:sdtPr>
                <w:alias w:val="固定资产账面原值增加项目金额"/>
                <w:tag w:val="_GBC_4a8efbc39f04483fb64867a5d5e98d88"/>
                <w:id w:val="14404695"/>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446,531</w:t>
                    </w:r>
                  </w:p>
                </w:tc>
              </w:sdtContent>
            </w:sdt>
            <w:sdt>
              <w:sdtPr>
                <w:alias w:val="固定资产账面原值增加项目金额"/>
                <w:tag w:val="_GBC_4a8efbc39f04483fb64867a5d5e98d88"/>
                <w:id w:val="14404696"/>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23</w:t>
                    </w:r>
                  </w:p>
                </w:tc>
              </w:sdtContent>
            </w:sdt>
            <w:sdt>
              <w:sdtPr>
                <w:alias w:val="固定资产账面原值增加项目金额"/>
                <w:tag w:val="_GBC_4a8efbc39f04483fb64867a5d5e98d88"/>
                <w:id w:val="14404697"/>
                <w:lock w:val="sdtLocked"/>
                <w:showingPlcHdr/>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 xml:space="preserve">     </w:t>
                    </w:r>
                  </w:p>
                </w:tc>
              </w:sdtContent>
            </w:sdt>
            <w:sdt>
              <w:sdtPr>
                <w:alias w:val="固定资产账面原值增加项目合计金额"/>
                <w:tag w:val="_GBC_644f201b97ec4c45a852c12643d6ff5c"/>
                <w:id w:val="14404698"/>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680,911</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250" w:firstLine="525"/>
                </w:pPr>
                <w:r>
                  <w:rPr>
                    <w:rFonts w:hint="eastAsia"/>
                  </w:rPr>
                  <w:t>3.本期减少金额</w:t>
                </w:r>
              </w:p>
            </w:tc>
            <w:sdt>
              <w:sdtPr>
                <w:alias w:val="固定资产情况明细-原值本期减少"/>
                <w:tag w:val="_GBC_0d1f42d6881040f9ae6c094e359d49f0"/>
                <w:id w:val="14404699"/>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rPr>
                        <w:rFonts w:hint="eastAsia"/>
                      </w:rPr>
                      <w:t>-</w:t>
                    </w:r>
                  </w:p>
                </w:tc>
              </w:sdtContent>
            </w:sdt>
            <w:sdt>
              <w:sdtPr>
                <w:alias w:val="固定资产情况明细-原值本期减少"/>
                <w:tag w:val="_GBC_0d1f42d6881040f9ae6c094e359d49f0"/>
                <w:id w:val="14404700"/>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21,485</w:t>
                    </w:r>
                  </w:p>
                </w:tc>
              </w:sdtContent>
            </w:sdt>
            <w:sdt>
              <w:sdtPr>
                <w:alias w:val="固定资产情况明细-原值本期减少"/>
                <w:tag w:val="_GBC_0d1f42d6881040f9ae6c094e359d49f0"/>
                <w:id w:val="14404701"/>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147,106</w:t>
                    </w:r>
                  </w:p>
                </w:tc>
              </w:sdtContent>
            </w:sdt>
            <w:sdt>
              <w:sdtPr>
                <w:alias w:val="固定资产情况明细-原值本期减少"/>
                <w:tag w:val="_GBC_0d1f42d6881040f9ae6c094e359d49f0"/>
                <w:id w:val="14404702"/>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9,431</w:t>
                    </w:r>
                  </w:p>
                </w:tc>
              </w:sdtContent>
            </w:sdt>
            <w:sdt>
              <w:sdtPr>
                <w:alias w:val="固定资产情况明细-原值本期减少"/>
                <w:tag w:val="_GBC_0d1f42d6881040f9ae6c094e359d49f0"/>
                <w:id w:val="14404703"/>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996,736</w:t>
                    </w:r>
                  </w:p>
                </w:tc>
              </w:sdtContent>
            </w:sdt>
            <w:sdt>
              <w:sdtPr>
                <w:alias w:val="固定资产情况明细-原值本期减少"/>
                <w:tag w:val="_GBC_0d1f42d6881040f9ae6c094e359d49f0"/>
                <w:id w:val="14404704"/>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18,539</w:t>
                    </w:r>
                  </w:p>
                </w:tc>
              </w:sdtContent>
            </w:sdt>
            <w:sdt>
              <w:sdtPr>
                <w:alias w:val="固定资产情况明细-原值本期减少"/>
                <w:tag w:val="_GBC_0d1f42d6881040f9ae6c094e359d49f0"/>
                <w:id w:val="14404705"/>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50,570</w:t>
                    </w:r>
                  </w:p>
                </w:tc>
              </w:sdtContent>
            </w:sdt>
            <w:sdt>
              <w:sdtPr>
                <w:alias w:val="固定资产原价合计减少数"/>
                <w:tag w:val="_GBC_408ad4fe1629417a9e07898650b858c2"/>
                <w:id w:val="14404706"/>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1,243,867</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300" w:firstLine="630"/>
                </w:pPr>
                <w:r>
                  <w:rPr>
                    <w:rFonts w:hint="eastAsia"/>
                  </w:rPr>
                  <w:t>（1）处置或报废</w:t>
                </w:r>
              </w:p>
            </w:tc>
            <w:sdt>
              <w:sdtPr>
                <w:alias w:val="固定资产情况明细-原值处置或报废"/>
                <w:tag w:val="_GBC_874c478cf87c41129d0fb83b76701ffb"/>
                <w:id w:val="14404707"/>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原值处置或报废"/>
                <w:tag w:val="_GBC_874c478cf87c41129d0fb83b76701ffb"/>
                <w:id w:val="14404708"/>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21,485</w:t>
                    </w:r>
                  </w:p>
                </w:tc>
              </w:sdtContent>
            </w:sdt>
            <w:sdt>
              <w:sdtPr>
                <w:alias w:val="固定资产情况明细-原值处置或报废"/>
                <w:tag w:val="_GBC_874c478cf87c41129d0fb83b76701ffb"/>
                <w:id w:val="14404709"/>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147,106</w:t>
                    </w:r>
                  </w:p>
                </w:tc>
              </w:sdtContent>
            </w:sdt>
            <w:sdt>
              <w:sdtPr>
                <w:alias w:val="固定资产情况明细-原值处置或报废"/>
                <w:tag w:val="_GBC_874c478cf87c41129d0fb83b76701ffb"/>
                <w:id w:val="14404710"/>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9,431</w:t>
                    </w:r>
                  </w:p>
                </w:tc>
              </w:sdtContent>
            </w:sdt>
            <w:sdt>
              <w:sdtPr>
                <w:alias w:val="固定资产情况明细-原值处置或报废"/>
                <w:tag w:val="_GBC_874c478cf87c41129d0fb83b76701ffb"/>
                <w:id w:val="14404711"/>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996,736</w:t>
                    </w:r>
                  </w:p>
                </w:tc>
              </w:sdtContent>
            </w:sdt>
            <w:sdt>
              <w:sdtPr>
                <w:alias w:val="固定资产情况明细-原值处置或报废"/>
                <w:tag w:val="_GBC_874c478cf87c41129d0fb83b76701ffb"/>
                <w:id w:val="14404712"/>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18,539</w:t>
                    </w:r>
                  </w:p>
                </w:tc>
              </w:sdtContent>
            </w:sdt>
            <w:sdt>
              <w:sdtPr>
                <w:alias w:val="固定资产情况明细-原值处置或报废"/>
                <w:tag w:val="_GBC_874c478cf87c41129d0fb83b76701ffb"/>
                <w:id w:val="14404713"/>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50,570</w:t>
                    </w:r>
                  </w:p>
                </w:tc>
              </w:sdtContent>
            </w:sdt>
            <w:sdt>
              <w:sdtPr>
                <w:alias w:val="处置或报废导致的固定资产原值本期减少合计"/>
                <w:tag w:val="_GBC_e842f34fa7884a938a581765c2e08ca7"/>
                <w:id w:val="14404714"/>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1,243,867</w:t>
                    </w:r>
                  </w:p>
                </w:tc>
              </w:sdtContent>
            </w:sdt>
          </w:tr>
          <w:tr w:rsidR="00F97474" w:rsidTr="00F97474">
            <w:sdt>
              <w:sdtPr>
                <w:rPr>
                  <w:rFonts w:hint="eastAsia"/>
                </w:rPr>
                <w:alias w:val="固定资产账面原值减少项目名称"/>
                <w:tag w:val="_GBC_bf0a28cbddd8409cb7657fa18a522437"/>
                <w:id w:val="14404715"/>
                <w:lock w:val="sdtLocked"/>
              </w:sdtPr>
              <w:sdtContent>
                <w:tc>
                  <w:tcPr>
                    <w:tcW w:w="101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firstLineChars="300" w:firstLine="630"/>
                    </w:pPr>
                    <w:r>
                      <w:rPr>
                        <w:rFonts w:hint="eastAsia"/>
                      </w:rPr>
                      <w:t>（2）重分类减少</w:t>
                    </w:r>
                  </w:p>
                </w:tc>
              </w:sdtContent>
            </w:sdt>
            <w:sdt>
              <w:sdtPr>
                <w:rPr>
                  <w:rFonts w:hint="eastAsia"/>
                </w:rPr>
                <w:alias w:val="固定资产账面原值减少项目金额"/>
                <w:tag w:val="_GBC_5be4d3b49a5c4a68a0d236b2da08d9af"/>
                <w:id w:val="14404716"/>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rsidRPr="00800C5C">
                      <w:rPr>
                        <w:rFonts w:hint="eastAsia"/>
                      </w:rPr>
                      <w:t>-</w:t>
                    </w:r>
                  </w:p>
                </w:tc>
              </w:sdtContent>
            </w:sdt>
            <w:sdt>
              <w:sdtPr>
                <w:rPr>
                  <w:rFonts w:hint="eastAsia"/>
                </w:rPr>
                <w:alias w:val="固定资产账面原值减少项目金额"/>
                <w:tag w:val="_GBC_5be4d3b49a5c4a68a0d236b2da08d9af"/>
                <w:id w:val="14404717"/>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rsidRPr="00800C5C">
                      <w:rPr>
                        <w:rFonts w:hint="eastAsia"/>
                      </w:rPr>
                      <w:t>-</w:t>
                    </w:r>
                  </w:p>
                </w:tc>
              </w:sdtContent>
            </w:sdt>
            <w:sdt>
              <w:sdtPr>
                <w:rPr>
                  <w:rFonts w:hint="eastAsia"/>
                </w:rPr>
                <w:alias w:val="固定资产账面原值减少项目金额"/>
                <w:tag w:val="_GBC_5be4d3b49a5c4a68a0d236b2da08d9af"/>
                <w:id w:val="14404718"/>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rsidRPr="00800C5C">
                      <w:rPr>
                        <w:rFonts w:hint="eastAsia"/>
                      </w:rPr>
                      <w:t>-</w:t>
                    </w:r>
                  </w:p>
                </w:tc>
              </w:sdtContent>
            </w:sdt>
            <w:sdt>
              <w:sdtPr>
                <w:rPr>
                  <w:rFonts w:hint="eastAsia"/>
                </w:rPr>
                <w:alias w:val="固定资产账面原值减少项目金额"/>
                <w:tag w:val="_GBC_5be4d3b49a5c4a68a0d236b2da08d9af"/>
                <w:id w:val="14404719"/>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rPr>
                        <w:rFonts w:hint="eastAsia"/>
                      </w:rPr>
                      <w:t>-</w:t>
                    </w:r>
                  </w:p>
                </w:tc>
              </w:sdtContent>
            </w:sdt>
            <w:sdt>
              <w:sdtPr>
                <w:rPr>
                  <w:rFonts w:hint="eastAsia"/>
                </w:rPr>
                <w:alias w:val="固定资产账面原值减少项目金额"/>
                <w:tag w:val="_GBC_5be4d3b49a5c4a68a0d236b2da08d9af"/>
                <w:id w:val="14404720"/>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rPr>
                        <w:rFonts w:hint="eastAsia"/>
                      </w:rPr>
                      <w:t>-</w:t>
                    </w:r>
                  </w:p>
                </w:tc>
              </w:sdtContent>
            </w:sdt>
            <w:sdt>
              <w:sdtPr>
                <w:rPr>
                  <w:rFonts w:hint="eastAsia"/>
                </w:rPr>
                <w:alias w:val="固定资产账面原值减少项目金额"/>
                <w:tag w:val="_GBC_5be4d3b49a5c4a68a0d236b2da08d9af"/>
                <w:id w:val="14404721"/>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rPr>
                        <w:rFonts w:hint="eastAsia"/>
                      </w:rPr>
                      <w:t>-</w:t>
                    </w:r>
                  </w:p>
                </w:tc>
              </w:sdtContent>
            </w:sdt>
            <w:sdt>
              <w:sdtPr>
                <w:rPr>
                  <w:rFonts w:hint="eastAsia"/>
                </w:rPr>
                <w:alias w:val="固定资产账面原值减少项目金额"/>
                <w:tag w:val="_GBC_5be4d3b49a5c4a68a0d236b2da08d9af"/>
                <w:id w:val="14404722"/>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rPr>
                        <w:rFonts w:hint="eastAsia"/>
                      </w:rPr>
                      <w:t>-</w:t>
                    </w:r>
                  </w:p>
                </w:tc>
              </w:sdtContent>
            </w:sdt>
            <w:sdt>
              <w:sdtPr>
                <w:rPr>
                  <w:rFonts w:hint="eastAsia"/>
                </w:rPr>
                <w:alias w:val="固定资产账面原值减少项目合计金额"/>
                <w:tag w:val="_GBC_9b93e9d244ff4453b139d8a42865ba80"/>
                <w:id w:val="14404723"/>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rPr>
                        <w:rFonts w:hint="eastAsia"/>
                      </w:rPr>
                      <w:t>-</w:t>
                    </w:r>
                  </w:p>
                </w:tc>
              </w:sdtContent>
            </w:sdt>
          </w:tr>
          <w:tr w:rsidR="00F97474" w:rsidTr="00F97474">
            <w:sdt>
              <w:sdtPr>
                <w:rPr>
                  <w:rFonts w:hint="eastAsia"/>
                </w:rPr>
                <w:alias w:val="固定资产账面原值减少项目名称"/>
                <w:tag w:val="_GBC_bf0a28cbddd8409cb7657fa18a522437"/>
                <w:id w:val="14404724"/>
                <w:lock w:val="sdtLocked"/>
                <w:showingPlcHdr/>
              </w:sdtPr>
              <w:sdtContent>
                <w:tc>
                  <w:tcPr>
                    <w:tcW w:w="101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firstLineChars="300" w:firstLine="630"/>
                    </w:pPr>
                    <w:r>
                      <w:t xml:space="preserve">     </w:t>
                    </w:r>
                  </w:p>
                </w:tc>
              </w:sdtContent>
            </w:sdt>
            <w:sdt>
              <w:sdtPr>
                <w:rPr>
                  <w:rFonts w:hint="eastAsia"/>
                </w:rPr>
                <w:alias w:val="固定资产账面原值减少项目金额"/>
                <w:tag w:val="_GBC_5be4d3b49a5c4a68a0d236b2da08d9af"/>
                <w:id w:val="14404725"/>
                <w:lock w:val="sdtLocked"/>
                <w:showingPlcHdr/>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 xml:space="preserve">     </w:t>
                    </w:r>
                  </w:p>
                </w:tc>
              </w:sdtContent>
            </w:sdt>
            <w:sdt>
              <w:sdtPr>
                <w:rPr>
                  <w:rFonts w:hint="eastAsia"/>
                </w:rPr>
                <w:alias w:val="固定资产账面原值减少项目金额"/>
                <w:tag w:val="_GBC_5be4d3b49a5c4a68a0d236b2da08d9af"/>
                <w:id w:val="14404726"/>
                <w:lock w:val="sdtLocked"/>
                <w:showingPlcHdr/>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 xml:space="preserve">     </w:t>
                    </w:r>
                  </w:p>
                </w:tc>
              </w:sdtContent>
            </w:sdt>
            <w:sdt>
              <w:sdtPr>
                <w:rPr>
                  <w:rFonts w:hint="eastAsia"/>
                </w:rPr>
                <w:alias w:val="固定资产账面原值减少项目金额"/>
                <w:tag w:val="_GBC_5be4d3b49a5c4a68a0d236b2da08d9af"/>
                <w:id w:val="14404727"/>
                <w:lock w:val="sdtLocked"/>
                <w:showingPlcHdr/>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 xml:space="preserve">     </w:t>
                    </w:r>
                  </w:p>
                </w:tc>
              </w:sdtContent>
            </w:sdt>
            <w:sdt>
              <w:sdtPr>
                <w:rPr>
                  <w:rFonts w:hint="eastAsia"/>
                </w:rPr>
                <w:alias w:val="固定资产账面原值减少项目金额"/>
                <w:tag w:val="_GBC_5be4d3b49a5c4a68a0d236b2da08d9af"/>
                <w:id w:val="14404728"/>
                <w:lock w:val="sdtLocked"/>
                <w:showingPlcHdr/>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 xml:space="preserve">     </w:t>
                    </w:r>
                  </w:p>
                </w:tc>
              </w:sdtContent>
            </w:sdt>
            <w:sdt>
              <w:sdtPr>
                <w:rPr>
                  <w:rFonts w:hint="eastAsia"/>
                </w:rPr>
                <w:alias w:val="固定资产账面原值减少项目金额"/>
                <w:tag w:val="_GBC_5be4d3b49a5c4a68a0d236b2da08d9af"/>
                <w:id w:val="14404729"/>
                <w:lock w:val="sdtLocked"/>
                <w:showingPlcHdr/>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 xml:space="preserve">     </w:t>
                    </w:r>
                  </w:p>
                </w:tc>
              </w:sdtContent>
            </w:sdt>
            <w:sdt>
              <w:sdtPr>
                <w:rPr>
                  <w:rFonts w:hint="eastAsia"/>
                </w:rPr>
                <w:alias w:val="固定资产账面原值减少项目金额"/>
                <w:tag w:val="_GBC_5be4d3b49a5c4a68a0d236b2da08d9af"/>
                <w:id w:val="14404730"/>
                <w:lock w:val="sdtLocked"/>
                <w:showingPlcHdr/>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 xml:space="preserve">     </w:t>
                    </w:r>
                  </w:p>
                </w:tc>
              </w:sdtContent>
            </w:sdt>
            <w:sdt>
              <w:sdtPr>
                <w:rPr>
                  <w:rFonts w:hint="eastAsia"/>
                </w:rPr>
                <w:alias w:val="固定资产账面原值减少项目金额"/>
                <w:tag w:val="_GBC_5be4d3b49a5c4a68a0d236b2da08d9af"/>
                <w:id w:val="14404731"/>
                <w:lock w:val="sdtLocked"/>
                <w:showingPlcHdr/>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 xml:space="preserve">     </w:t>
                    </w:r>
                  </w:p>
                </w:tc>
              </w:sdtContent>
            </w:sdt>
            <w:sdt>
              <w:sdtPr>
                <w:rPr>
                  <w:rFonts w:hint="eastAsia"/>
                </w:rPr>
                <w:alias w:val="固定资产账面原值减少项目合计金额"/>
                <w:tag w:val="_GBC_9b93e9d244ff4453b139d8a42865ba80"/>
                <w:id w:val="14404732"/>
                <w:lock w:val="sdtLocked"/>
                <w:showingPlcHdr/>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 xml:space="preserve">     </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200" w:firstLine="420"/>
                </w:pPr>
                <w:r>
                  <w:rPr>
                    <w:rFonts w:hint="eastAsia"/>
                  </w:rPr>
                  <w:t>5.期末余额</w:t>
                </w:r>
              </w:p>
            </w:tc>
            <w:sdt>
              <w:sdtPr>
                <w:alias w:val="固定资产情况明细-账面原值"/>
                <w:tag w:val="_GBC_bafda3358e724d8ab35aef16a8ea3359"/>
                <w:id w:val="14404733"/>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676,020</w:t>
                    </w:r>
                  </w:p>
                </w:tc>
              </w:sdtContent>
            </w:sdt>
            <w:sdt>
              <w:sdtPr>
                <w:alias w:val="固定资产情况明细-账面原值"/>
                <w:tag w:val="_GBC_bafda3358e724d8ab35aef16a8ea3359"/>
                <w:id w:val="14404734"/>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5,035,327</w:t>
                    </w:r>
                  </w:p>
                </w:tc>
              </w:sdtContent>
            </w:sdt>
            <w:sdt>
              <w:sdtPr>
                <w:alias w:val="固定资产情况明细-账面原值"/>
                <w:tag w:val="_GBC_bafda3358e724d8ab35aef16a8ea3359"/>
                <w:id w:val="14404735"/>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12,555,948</w:t>
                    </w:r>
                  </w:p>
                </w:tc>
              </w:sdtContent>
            </w:sdt>
            <w:sdt>
              <w:sdtPr>
                <w:alias w:val="固定资产情况明细-账面原值"/>
                <w:tag w:val="_GBC_bafda3358e724d8ab35aef16a8ea3359"/>
                <w:id w:val="14404736"/>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5,352,716</w:t>
                    </w:r>
                  </w:p>
                </w:tc>
              </w:sdtContent>
            </w:sdt>
            <w:sdt>
              <w:sdtPr>
                <w:alias w:val="固定资产情况明细-账面原值"/>
                <w:tag w:val="_GBC_bafda3358e724d8ab35aef16a8ea3359"/>
                <w:id w:val="14404737"/>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23,611,683</w:t>
                    </w:r>
                  </w:p>
                </w:tc>
              </w:sdtContent>
            </w:sdt>
            <w:sdt>
              <w:sdtPr>
                <w:alias w:val="固定资产情况明细-账面原值"/>
                <w:tag w:val="_GBC_bafda3358e724d8ab35aef16a8ea3359"/>
                <w:id w:val="14404738"/>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2,350,569</w:t>
                    </w:r>
                  </w:p>
                </w:tc>
              </w:sdtContent>
            </w:sdt>
            <w:sdt>
              <w:sdtPr>
                <w:alias w:val="固定资产情况明细-账面原值"/>
                <w:tag w:val="_GBC_bafda3358e724d8ab35aef16a8ea3359"/>
                <w:id w:val="14404739"/>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4,870,729</w:t>
                    </w:r>
                  </w:p>
                </w:tc>
              </w:sdtContent>
            </w:sdt>
            <w:sdt>
              <w:sdtPr>
                <w:alias w:val="固定资产原价"/>
                <w:tag w:val="_GBC_b77963b953bc4f08be23cdb7d41bb976"/>
                <w:id w:val="14404740"/>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54,452,992</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二、累计折旧</w:t>
                </w:r>
              </w:p>
            </w:tc>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200" w:firstLine="420"/>
                </w:pPr>
                <w:r>
                  <w:t>1.</w:t>
                </w:r>
                <w:r>
                  <w:rPr>
                    <w:rFonts w:hint="eastAsia"/>
                  </w:rPr>
                  <w:t>期初余额</w:t>
                </w:r>
              </w:p>
            </w:tc>
            <w:sdt>
              <w:sdtPr>
                <w:alias w:val="固定资产情况明细-累计折旧"/>
                <w:tag w:val="_GBC_85fb6cb50ff84094b7d40eaac456febe"/>
                <w:id w:val="14404741"/>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累计折旧"/>
                <w:tag w:val="_GBC_85fb6cb50ff84094b7d40eaac456febe"/>
                <w:id w:val="14404742"/>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1,789,151</w:t>
                    </w:r>
                  </w:p>
                </w:tc>
              </w:sdtContent>
            </w:sdt>
            <w:sdt>
              <w:sdtPr>
                <w:alias w:val="固定资产情况明细-累计折旧"/>
                <w:tag w:val="_GBC_85fb6cb50ff84094b7d40eaac456febe"/>
                <w:id w:val="14404743"/>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3,329,044</w:t>
                    </w:r>
                  </w:p>
                </w:tc>
              </w:sdtContent>
            </w:sdt>
            <w:sdt>
              <w:sdtPr>
                <w:alias w:val="固定资产情况明细-累计折旧"/>
                <w:tag w:val="_GBC_85fb6cb50ff84094b7d40eaac456febe"/>
                <w:id w:val="14404744"/>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2,706,363</w:t>
                    </w:r>
                  </w:p>
                </w:tc>
              </w:sdtContent>
            </w:sdt>
            <w:sdt>
              <w:sdtPr>
                <w:alias w:val="固定资产情况明细-累计折旧"/>
                <w:tag w:val="_GBC_85fb6cb50ff84094b7d40eaac456febe"/>
                <w:id w:val="14404745"/>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7,582,902</w:t>
                    </w:r>
                  </w:p>
                </w:tc>
              </w:sdtContent>
            </w:sdt>
            <w:sdt>
              <w:sdtPr>
                <w:alias w:val="固定资产情况明细-累计折旧"/>
                <w:tag w:val="_GBC_85fb6cb50ff84094b7d40eaac456febe"/>
                <w:id w:val="14404746"/>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1,741,165</w:t>
                    </w:r>
                  </w:p>
                </w:tc>
              </w:sdtContent>
            </w:sdt>
            <w:sdt>
              <w:sdtPr>
                <w:alias w:val="固定资产情况明细-累计折旧"/>
                <w:tag w:val="_GBC_85fb6cb50ff84094b7d40eaac456febe"/>
                <w:id w:val="14404747"/>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3,188,394</w:t>
                    </w:r>
                  </w:p>
                </w:tc>
              </w:sdtContent>
            </w:sdt>
            <w:sdt>
              <w:sdtPr>
                <w:alias w:val="累计折旧"/>
                <w:tag w:val="_GBC_d2f50b63ad5e43a89a2e904b1d573819"/>
                <w:id w:val="14404748"/>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20,337,019</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200" w:firstLine="420"/>
                </w:pPr>
                <w:r>
                  <w:t>2.</w:t>
                </w:r>
                <w:r>
                  <w:rPr>
                    <w:rFonts w:hint="eastAsia"/>
                  </w:rPr>
                  <w:t>本期增加金额</w:t>
                </w:r>
              </w:p>
            </w:tc>
            <w:sdt>
              <w:sdtPr>
                <w:alias w:val="固定资产情况明细-累计折旧本期增加"/>
                <w:tag w:val="_GBC_82a7b97b906b45e4bc2f520dc74bf4b6"/>
                <w:id w:val="14404749"/>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F97474" w:rsidP="004F36B1">
                    <w:pPr>
                      <w:jc w:val="right"/>
                    </w:pPr>
                    <w:r>
                      <w:t>-</w:t>
                    </w:r>
                    <w:r w:rsidR="004F36B1">
                      <w:t xml:space="preserve">  </w:t>
                    </w:r>
                  </w:p>
                </w:tc>
              </w:sdtContent>
            </w:sdt>
            <w:sdt>
              <w:sdtPr>
                <w:alias w:val="固定资产情况明细-累计折旧本期增加"/>
                <w:tag w:val="_GBC_82a7b97b906b45e4bc2f520dc74bf4b6"/>
                <w:id w:val="14404750"/>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262,883</w:t>
                    </w:r>
                  </w:p>
                </w:tc>
              </w:sdtContent>
            </w:sdt>
            <w:sdt>
              <w:sdtPr>
                <w:alias w:val="固定资产情况明细-累计折旧本期增加"/>
                <w:tag w:val="_GBC_82a7b97b906b45e4bc2f520dc74bf4b6"/>
                <w:id w:val="14404751"/>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711,732</w:t>
                    </w:r>
                  </w:p>
                </w:tc>
              </w:sdtContent>
            </w:sdt>
            <w:sdt>
              <w:sdtPr>
                <w:alias w:val="固定资产情况明细-累计折旧本期增加"/>
                <w:tag w:val="_GBC_82a7b97b906b45e4bc2f520dc74bf4b6"/>
                <w:id w:val="14404752"/>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180,409</w:t>
                    </w:r>
                  </w:p>
                </w:tc>
              </w:sdtContent>
            </w:sdt>
            <w:sdt>
              <w:sdtPr>
                <w:alias w:val="固定资产情况明细-累计折旧本期增加"/>
                <w:tag w:val="_GBC_82a7b97b906b45e4bc2f520dc74bf4b6"/>
                <w:id w:val="14404753"/>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1,953,271</w:t>
                    </w:r>
                  </w:p>
                </w:tc>
              </w:sdtContent>
            </w:sdt>
            <w:sdt>
              <w:sdtPr>
                <w:alias w:val="固定资产情况明细-累计折旧本期增加"/>
                <w:tag w:val="_GBC_82a7b97b906b45e4bc2f520dc74bf4b6"/>
                <w:id w:val="14404754"/>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100,850</w:t>
                    </w:r>
                  </w:p>
                </w:tc>
              </w:sdtContent>
            </w:sdt>
            <w:sdt>
              <w:sdtPr>
                <w:alias w:val="固定资产情况明细-累计折旧本期增加"/>
                <w:tag w:val="_GBC_82a7b97b906b45e4bc2f520dc74bf4b6"/>
                <w:id w:val="14404755"/>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231,729</w:t>
                    </w:r>
                  </w:p>
                </w:tc>
              </w:sdtContent>
            </w:sdt>
            <w:sdt>
              <w:sdtPr>
                <w:alias w:val="固定资产累计折旧增加数"/>
                <w:tag w:val="_GBC_04361f0b653e4d9ab609f835b2071042"/>
                <w:id w:val="14404756"/>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3,440,874</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300" w:firstLine="630"/>
                </w:pPr>
                <w:r>
                  <w:rPr>
                    <w:rFonts w:hint="eastAsia"/>
                  </w:rPr>
                  <w:t>（1）计提</w:t>
                </w:r>
              </w:p>
            </w:tc>
            <w:sdt>
              <w:sdtPr>
                <w:alias w:val="固定资产情况明细-累计折旧计提"/>
                <w:tag w:val="_GBC_e820f677b74e474e9136008c677cac68"/>
                <w:id w:val="14404757"/>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rPr>
                        <w:rFonts w:hint="eastAsia"/>
                      </w:rPr>
                      <w:t>-</w:t>
                    </w:r>
                  </w:p>
                </w:tc>
              </w:sdtContent>
            </w:sdt>
            <w:sdt>
              <w:sdtPr>
                <w:alias w:val="固定资产情况明细-累计折旧计提"/>
                <w:tag w:val="_GBC_e820f677b74e474e9136008c677cac68"/>
                <w:id w:val="14404758"/>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210,389</w:t>
                    </w:r>
                  </w:p>
                </w:tc>
              </w:sdtContent>
            </w:sdt>
            <w:sdt>
              <w:sdtPr>
                <w:alias w:val="固定资产情况明细-累计折旧计提"/>
                <w:tag w:val="_GBC_e820f677b74e474e9136008c677cac68"/>
                <w:id w:val="14404759"/>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681,855</w:t>
                    </w:r>
                  </w:p>
                </w:tc>
              </w:sdtContent>
            </w:sdt>
            <w:sdt>
              <w:sdtPr>
                <w:alias w:val="固定资产情况明细-累计折旧计提"/>
                <w:tag w:val="_GBC_e820f677b74e474e9136008c677cac68"/>
                <w:id w:val="14404760"/>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225,819</w:t>
                    </w:r>
                  </w:p>
                </w:tc>
              </w:sdtContent>
            </w:sdt>
            <w:sdt>
              <w:sdtPr>
                <w:alias w:val="固定资产情况明细-累计折旧计提"/>
                <w:tag w:val="_GBC_e820f677b74e474e9136008c677cac68"/>
                <w:id w:val="14404761"/>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1,780,690</w:t>
                    </w:r>
                  </w:p>
                </w:tc>
              </w:sdtContent>
            </w:sdt>
            <w:sdt>
              <w:sdtPr>
                <w:alias w:val="固定资产情况明细-累计折旧计提"/>
                <w:tag w:val="_GBC_e820f677b74e474e9136008c677cac68"/>
                <w:id w:val="14404762"/>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89,267</w:t>
                    </w:r>
                  </w:p>
                </w:tc>
              </w:sdtContent>
            </w:sdt>
            <w:sdt>
              <w:sdtPr>
                <w:alias w:val="固定资产情况明细-累计折旧计提"/>
                <w:tag w:val="_GBC_e820f677b74e474e9136008c677cac68"/>
                <w:id w:val="14404763"/>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236,810</w:t>
                    </w:r>
                  </w:p>
                </w:tc>
              </w:sdtContent>
            </w:sdt>
            <w:sdt>
              <w:sdtPr>
                <w:alias w:val="固定资产累计折旧计提数"/>
                <w:tag w:val="_GBC_c35c2fe262f54a38b59d42befd4b892a"/>
                <w:id w:val="14404764"/>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3,224,830</w:t>
                    </w:r>
                  </w:p>
                </w:tc>
              </w:sdtContent>
            </w:sdt>
          </w:tr>
          <w:tr w:rsidR="00F97474" w:rsidTr="00F97474">
            <w:sdt>
              <w:sdtPr>
                <w:rPr>
                  <w:rFonts w:hint="eastAsia"/>
                </w:rPr>
                <w:alias w:val="固定资产累计折旧增加项目名称"/>
                <w:tag w:val="_GBC_c82e46f282074bcd8f0977f9e064b7a6"/>
                <w:id w:val="14404765"/>
                <w:lock w:val="sdtLocked"/>
              </w:sdtPr>
              <w:sdtContent>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300" w:firstLine="630"/>
                    </w:pPr>
                    <w:r>
                      <w:rPr>
                        <w:rFonts w:hint="eastAsia"/>
                      </w:rPr>
                      <w:t>（2）重分类增加</w:t>
                    </w:r>
                  </w:p>
                </w:tc>
              </w:sdtContent>
            </w:sdt>
            <w:sdt>
              <w:sdtPr>
                <w:rPr>
                  <w:rFonts w:hint="eastAsia"/>
                </w:rPr>
                <w:alias w:val="固定资产累计折旧增加项目金额"/>
                <w:tag w:val="_GBC_d8c6bc4179c24d4497d3b866e522ee51"/>
                <w:id w:val="14404766"/>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tcPr>
                  <w:p w:rsidR="004F36B1" w:rsidRDefault="00F97474" w:rsidP="004F36B1">
                    <w:pPr>
                      <w:jc w:val="right"/>
                    </w:pPr>
                    <w:r>
                      <w:t>-</w:t>
                    </w:r>
                  </w:p>
                  <w:p w:rsidR="004F36B1" w:rsidRDefault="004F36B1" w:rsidP="004F36B1">
                    <w:pPr>
                      <w:jc w:val="right"/>
                    </w:pPr>
                    <w:r>
                      <w:t xml:space="preserve">  </w:t>
                    </w:r>
                  </w:p>
                </w:tc>
              </w:sdtContent>
            </w:sdt>
            <w:sdt>
              <w:sdtPr>
                <w:rPr>
                  <w:rFonts w:hint="eastAsia"/>
                </w:rPr>
                <w:alias w:val="固定资产累计折旧增加项目金额"/>
                <w:tag w:val="_GBC_d8c6bc4179c24d4497d3b866e522ee51"/>
                <w:id w:val="14404767"/>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45,415</w:t>
                    </w:r>
                  </w:p>
                </w:tc>
              </w:sdtContent>
            </w:sdt>
            <w:sdt>
              <w:sdtPr>
                <w:rPr>
                  <w:rFonts w:hint="eastAsia"/>
                </w:rPr>
                <w:alias w:val="固定资产累计折旧增加项目金额"/>
                <w:tag w:val="_GBC_d8c6bc4179c24d4497d3b866e522ee51"/>
                <w:id w:val="14404768"/>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tcPr>
                  <w:p w:rsidR="004F36B1" w:rsidRDefault="00F97474" w:rsidP="004F36B1">
                    <w:pPr>
                      <w:jc w:val="right"/>
                    </w:pPr>
                    <w:r>
                      <w:t>-</w:t>
                    </w:r>
                    <w:r w:rsidR="004F36B1">
                      <w:t xml:space="preserve">  </w:t>
                    </w:r>
                  </w:p>
                </w:tc>
              </w:sdtContent>
            </w:sdt>
            <w:sdt>
              <w:sdtPr>
                <w:rPr>
                  <w:rFonts w:hint="eastAsia"/>
                </w:rPr>
                <w:alias w:val="固定资产累计折旧增加项目金额"/>
                <w:tag w:val="_GBC_d8c6bc4179c24d4497d3b866e522ee51"/>
                <w:id w:val="14404769"/>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-45,410</w:t>
                    </w:r>
                  </w:p>
                </w:tc>
              </w:sdtContent>
            </w:sdt>
            <w:sdt>
              <w:sdtPr>
                <w:rPr>
                  <w:rFonts w:hint="eastAsia"/>
                </w:rPr>
                <w:alias w:val="固定资产累计折旧增加项目金额"/>
                <w:tag w:val="_GBC_d8c6bc4179c24d4497d3b866e522ee51"/>
                <w:id w:val="14404770"/>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-6,500</w:t>
                    </w:r>
                  </w:p>
                </w:tc>
              </w:sdtContent>
            </w:sdt>
            <w:sdt>
              <w:sdtPr>
                <w:rPr>
                  <w:rFonts w:hint="eastAsia"/>
                </w:rPr>
                <w:alias w:val="固定资产累计折旧增加项目金额"/>
                <w:tag w:val="_GBC_d8c6bc4179c24d4497d3b866e522ee51"/>
                <w:id w:val="14404771"/>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11,576</w:t>
                    </w:r>
                  </w:p>
                </w:tc>
              </w:sdtContent>
            </w:sdt>
            <w:sdt>
              <w:sdtPr>
                <w:rPr>
                  <w:rFonts w:hint="eastAsia"/>
                </w:rPr>
                <w:alias w:val="固定资产累计折旧增加项目金额"/>
                <w:tag w:val="_GBC_d8c6bc4179c24d4497d3b866e522ee51"/>
                <w:id w:val="14404772"/>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-5,081</w:t>
                    </w:r>
                  </w:p>
                </w:tc>
              </w:sdtContent>
            </w:sdt>
            <w:sdt>
              <w:sdtPr>
                <w:rPr>
                  <w:rFonts w:hint="eastAsia"/>
                </w:rPr>
                <w:alias w:val="固定资产累计折旧增加项目合计金额"/>
                <w:tag w:val="_GBC_7b368febd98d43528833b386ded680f2"/>
                <w:id w:val="14404773"/>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tcPr>
                  <w:p w:rsidR="004F36B1" w:rsidRDefault="00F97474" w:rsidP="004F36B1">
                    <w:pPr>
                      <w:jc w:val="right"/>
                    </w:pPr>
                    <w:r>
                      <w:t>-</w:t>
                    </w:r>
                  </w:p>
                  <w:p w:rsidR="004F36B1" w:rsidRDefault="004F36B1" w:rsidP="004F36B1">
                    <w:pPr>
                      <w:jc w:val="right"/>
                    </w:pPr>
                    <w:r>
                      <w:t xml:space="preserve">  </w:t>
                    </w:r>
                  </w:p>
                </w:tc>
              </w:sdtContent>
            </w:sdt>
          </w:tr>
          <w:tr w:rsidR="00F97474" w:rsidTr="00F97474">
            <w:sdt>
              <w:sdtPr>
                <w:rPr>
                  <w:rFonts w:hint="eastAsia"/>
                </w:rPr>
                <w:alias w:val="固定资产累计折旧增加项目名称"/>
                <w:tag w:val="_GBC_c82e46f282074bcd8f0977f9e064b7a6"/>
                <w:id w:val="14404774"/>
                <w:lock w:val="sdtLocked"/>
              </w:sdtPr>
              <w:sdtContent>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（3）</w:t>
                    </w:r>
                    <w:r>
                      <w:t>外币报表折算差额</w:t>
                    </w:r>
                  </w:p>
                </w:tc>
              </w:sdtContent>
            </w:sdt>
            <w:sdt>
              <w:sdtPr>
                <w:rPr>
                  <w:rFonts w:hint="eastAsia"/>
                </w:rPr>
                <w:alias w:val="固定资产累计折旧增加项目金额"/>
                <w:tag w:val="_GBC_d8c6bc4179c24d4497d3b866e522ee51"/>
                <w:id w:val="14404775"/>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tcPr>
                  <w:p w:rsidR="004F36B1" w:rsidRDefault="00F97474" w:rsidP="004F36B1">
                    <w:pPr>
                      <w:jc w:val="right"/>
                    </w:pPr>
                    <w:r>
                      <w:t>-</w:t>
                    </w:r>
                  </w:p>
                  <w:p w:rsidR="004F36B1" w:rsidRDefault="004F36B1" w:rsidP="004F36B1">
                    <w:pPr>
                      <w:jc w:val="right"/>
                    </w:pPr>
                    <w:r>
                      <w:t xml:space="preserve">  </w:t>
                    </w:r>
                  </w:p>
                </w:tc>
              </w:sdtContent>
            </w:sdt>
            <w:sdt>
              <w:sdtPr>
                <w:rPr>
                  <w:rFonts w:hint="eastAsia"/>
                </w:rPr>
                <w:alias w:val="固定资产累计折旧增加项目金额"/>
                <w:tag w:val="_GBC_d8c6bc4179c24d4497d3b866e522ee51"/>
                <w:id w:val="14404776"/>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7,079</w:t>
                    </w:r>
                  </w:p>
                </w:tc>
              </w:sdtContent>
            </w:sdt>
            <w:sdt>
              <w:sdtPr>
                <w:rPr>
                  <w:rFonts w:hint="eastAsia"/>
                </w:rPr>
                <w:alias w:val="固定资产累计折旧增加项目金额"/>
                <w:tag w:val="_GBC_d8c6bc4179c24d4497d3b866e522ee51"/>
                <w:id w:val="14404777"/>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29,877</w:t>
                    </w:r>
                  </w:p>
                </w:tc>
              </w:sdtContent>
            </w:sdt>
            <w:sdt>
              <w:sdtPr>
                <w:rPr>
                  <w:rFonts w:hint="eastAsia"/>
                </w:rPr>
                <w:alias w:val="固定资产累计折旧增加项目金额"/>
                <w:tag w:val="_GBC_d8c6bc4179c24d4497d3b866e522ee51"/>
                <w:id w:val="14404778"/>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tcPr>
                  <w:p w:rsidR="004F36B1" w:rsidRDefault="00F97474" w:rsidP="004F36B1">
                    <w:pPr>
                      <w:jc w:val="right"/>
                    </w:pPr>
                    <w:r>
                      <w:t>-</w:t>
                    </w:r>
                  </w:p>
                  <w:p w:rsidR="004F36B1" w:rsidRDefault="004F36B1" w:rsidP="004F36B1">
                    <w:pPr>
                      <w:jc w:val="right"/>
                    </w:pPr>
                    <w:r>
                      <w:t xml:space="preserve">  </w:t>
                    </w:r>
                  </w:p>
                </w:tc>
              </w:sdtContent>
            </w:sdt>
            <w:sdt>
              <w:sdtPr>
                <w:rPr>
                  <w:rFonts w:hint="eastAsia"/>
                </w:rPr>
                <w:alias w:val="固定资产累计折旧增加项目金额"/>
                <w:tag w:val="_GBC_d8c6bc4179c24d4497d3b866e522ee51"/>
                <w:id w:val="14404779"/>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179,081</w:t>
                    </w:r>
                  </w:p>
                </w:tc>
              </w:sdtContent>
            </w:sdt>
            <w:sdt>
              <w:sdtPr>
                <w:rPr>
                  <w:rFonts w:hint="eastAsia"/>
                </w:rPr>
                <w:alias w:val="固定资产累计折旧增加项目金额"/>
                <w:tag w:val="_GBC_d8c6bc4179c24d4497d3b866e522ee51"/>
                <w:id w:val="14404780"/>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7</w:t>
                    </w:r>
                  </w:p>
                </w:tc>
              </w:sdtContent>
            </w:sdt>
            <w:sdt>
              <w:sdtPr>
                <w:rPr>
                  <w:rFonts w:hint="eastAsia"/>
                </w:rPr>
                <w:alias w:val="固定资产累计折旧增加项目金额"/>
                <w:tag w:val="_GBC_d8c6bc4179c24d4497d3b866e522ee51"/>
                <w:id w:val="14404781"/>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tcPr>
                  <w:p w:rsidR="004F36B1" w:rsidRDefault="00F97474" w:rsidP="004F36B1">
                    <w:pPr>
                      <w:jc w:val="right"/>
                    </w:pPr>
                    <w:r>
                      <w:t>-</w:t>
                    </w:r>
                  </w:p>
                  <w:p w:rsidR="004F36B1" w:rsidRDefault="004F36B1" w:rsidP="004F36B1">
                    <w:pPr>
                      <w:jc w:val="right"/>
                    </w:pPr>
                    <w:r>
                      <w:t xml:space="preserve">  </w:t>
                    </w:r>
                  </w:p>
                </w:tc>
              </w:sdtContent>
            </w:sdt>
            <w:sdt>
              <w:sdtPr>
                <w:rPr>
                  <w:rFonts w:hint="eastAsia"/>
                </w:rPr>
                <w:alias w:val="固定资产累计折旧增加项目合计金额"/>
                <w:tag w:val="_GBC_7b368febd98d43528833b386ded680f2"/>
                <w:id w:val="14404782"/>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216,044</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200" w:firstLine="420"/>
                </w:pPr>
                <w:r>
                  <w:rPr>
                    <w:rFonts w:hint="eastAsia"/>
                  </w:rPr>
                  <w:t>3.本期减少金额</w:t>
                </w:r>
              </w:p>
            </w:tc>
            <w:sdt>
              <w:sdtPr>
                <w:alias w:val="固定资产情况明细-累计折旧本期减少"/>
                <w:tag w:val="_GBC_85ce4a91267643ef8d3b4b958b1a6515"/>
                <w:id w:val="14404783"/>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F97474" w:rsidP="004F36B1">
                    <w:pPr>
                      <w:jc w:val="right"/>
                    </w:pPr>
                    <w:r>
                      <w:t>-</w:t>
                    </w:r>
                    <w:r w:rsidR="004F36B1">
                      <w:t xml:space="preserve">  </w:t>
                    </w:r>
                  </w:p>
                </w:tc>
              </w:sdtContent>
            </w:sdt>
            <w:sdt>
              <w:sdtPr>
                <w:alias w:val="固定资产情况明细-累计折旧本期减少"/>
                <w:tag w:val="_GBC_85ce4a91267643ef8d3b4b958b1a6515"/>
                <w:id w:val="14404784"/>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13,472</w:t>
                    </w:r>
                  </w:p>
                </w:tc>
              </w:sdtContent>
            </w:sdt>
            <w:sdt>
              <w:sdtPr>
                <w:alias w:val="固定资产情况明细-累计折旧本期减少"/>
                <w:tag w:val="_GBC_85ce4a91267643ef8d3b4b958b1a6515"/>
                <w:id w:val="14404785"/>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69,356</w:t>
                    </w:r>
                  </w:p>
                </w:tc>
              </w:sdtContent>
            </w:sdt>
            <w:sdt>
              <w:sdtPr>
                <w:alias w:val="固定资产情况明细-累计折旧本期减少"/>
                <w:tag w:val="_GBC_85ce4a91267643ef8d3b4b958b1a6515"/>
                <w:id w:val="14404786"/>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6,321</w:t>
                    </w:r>
                  </w:p>
                </w:tc>
              </w:sdtContent>
            </w:sdt>
            <w:sdt>
              <w:sdtPr>
                <w:alias w:val="固定资产情况明细-累计折旧本期减少"/>
                <w:tag w:val="_GBC_85ce4a91267643ef8d3b4b958b1a6515"/>
                <w:id w:val="14404787"/>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207,733</w:t>
                    </w:r>
                  </w:p>
                </w:tc>
              </w:sdtContent>
            </w:sdt>
            <w:sdt>
              <w:sdtPr>
                <w:alias w:val="固定资产情况明细-累计折旧本期减少"/>
                <w:tag w:val="_GBC_85ce4a91267643ef8d3b4b958b1a6515"/>
                <w:id w:val="14404788"/>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17,542</w:t>
                    </w:r>
                  </w:p>
                </w:tc>
              </w:sdtContent>
            </w:sdt>
            <w:sdt>
              <w:sdtPr>
                <w:alias w:val="固定资产情况明细-累计折旧本期减少"/>
                <w:tag w:val="_GBC_85ce4a91267643ef8d3b4b958b1a6515"/>
                <w:id w:val="14404789"/>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40,885</w:t>
                    </w:r>
                  </w:p>
                </w:tc>
              </w:sdtContent>
            </w:sdt>
            <w:sdt>
              <w:sdtPr>
                <w:alias w:val="固定资产累计折旧减少数"/>
                <w:tag w:val="_GBC_b407dabfbfc044678b786e11c6c89a08"/>
                <w:id w:val="14404790"/>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355,309</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300" w:firstLine="630"/>
                </w:pPr>
                <w:r>
                  <w:rPr>
                    <w:rFonts w:hint="eastAsia"/>
                  </w:rPr>
                  <w:t>（1）处置或报废</w:t>
                </w:r>
              </w:p>
            </w:tc>
            <w:sdt>
              <w:sdtPr>
                <w:alias w:val="固定资产情况明细-累计折旧处置或报废"/>
                <w:tag w:val="_GBC_74a4971f406949d381ec1be11336e6e1"/>
                <w:id w:val="14404791"/>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F97474" w:rsidP="004F36B1">
                    <w:pPr>
                      <w:jc w:val="right"/>
                    </w:pPr>
                    <w:r>
                      <w:t>-</w:t>
                    </w:r>
                    <w:r w:rsidR="004F36B1">
                      <w:t xml:space="preserve">  </w:t>
                    </w:r>
                  </w:p>
                </w:tc>
              </w:sdtContent>
            </w:sdt>
            <w:sdt>
              <w:sdtPr>
                <w:alias w:val="固定资产情况明细-累计折旧处置或报废"/>
                <w:tag w:val="_GBC_74a4971f406949d381ec1be11336e6e1"/>
                <w:id w:val="14404792"/>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13,472</w:t>
                    </w:r>
                  </w:p>
                </w:tc>
              </w:sdtContent>
            </w:sdt>
            <w:sdt>
              <w:sdtPr>
                <w:alias w:val="固定资产情况明细-累计折旧处置或报废"/>
                <w:tag w:val="_GBC_74a4971f406949d381ec1be11336e6e1"/>
                <w:id w:val="14404793"/>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69,356</w:t>
                    </w:r>
                  </w:p>
                </w:tc>
              </w:sdtContent>
            </w:sdt>
            <w:sdt>
              <w:sdtPr>
                <w:alias w:val="固定资产情况明细-累计折旧处置或报废"/>
                <w:tag w:val="_GBC_74a4971f406949d381ec1be11336e6e1"/>
                <w:id w:val="14404794"/>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6,321</w:t>
                    </w:r>
                  </w:p>
                </w:tc>
              </w:sdtContent>
            </w:sdt>
            <w:sdt>
              <w:sdtPr>
                <w:alias w:val="固定资产情况明细-累计折旧处置或报废"/>
                <w:tag w:val="_GBC_74a4971f406949d381ec1be11336e6e1"/>
                <w:id w:val="14404795"/>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207,733</w:t>
                    </w:r>
                  </w:p>
                </w:tc>
              </w:sdtContent>
            </w:sdt>
            <w:sdt>
              <w:sdtPr>
                <w:alias w:val="固定资产情况明细-累计折旧处置或报废"/>
                <w:tag w:val="_GBC_74a4971f406949d381ec1be11336e6e1"/>
                <w:id w:val="14404796"/>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17,542</w:t>
                    </w:r>
                  </w:p>
                </w:tc>
              </w:sdtContent>
            </w:sdt>
            <w:sdt>
              <w:sdtPr>
                <w:alias w:val="固定资产情况明细-累计折旧处置或报废"/>
                <w:tag w:val="_GBC_74a4971f406949d381ec1be11336e6e1"/>
                <w:id w:val="14404797"/>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40,885</w:t>
                    </w:r>
                  </w:p>
                </w:tc>
              </w:sdtContent>
            </w:sdt>
            <w:sdt>
              <w:sdtPr>
                <w:alias w:val="处置或报废导致的固定资产累计折旧本期减少合计"/>
                <w:tag w:val="_GBC_c2d22978f1b64262be8dd3f85aba6b47"/>
                <w:id w:val="14404798"/>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355,309</w:t>
                    </w:r>
                  </w:p>
                </w:tc>
              </w:sdtContent>
            </w:sdt>
          </w:tr>
          <w:tr w:rsidR="00F97474" w:rsidTr="00F97474">
            <w:sdt>
              <w:sdtPr>
                <w:rPr>
                  <w:rFonts w:hint="eastAsia"/>
                </w:rPr>
                <w:alias w:val="固定资产累计折旧减少项目名称"/>
                <w:tag w:val="_GBC_20eae31762484d0a9c046fa65503339a"/>
                <w:id w:val="14404799"/>
                <w:lock w:val="sdtLocked"/>
              </w:sdtPr>
              <w:sdtContent>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300" w:firstLine="630"/>
                    </w:pPr>
                    <w:r>
                      <w:rPr>
                        <w:rFonts w:hint="eastAsia"/>
                      </w:rPr>
                      <w:t>（2）重分类减少</w:t>
                    </w:r>
                  </w:p>
                </w:tc>
              </w:sdtContent>
            </w:sdt>
            <w:sdt>
              <w:sdtPr>
                <w:rPr>
                  <w:rFonts w:hint="eastAsia"/>
                </w:rPr>
                <w:alias w:val="固定资产累计折旧减少项目金额"/>
                <w:tag w:val="_GBC_50575111ca3b4086b584bb25daa7a51a"/>
                <w:id w:val="14404800"/>
                <w:lock w:val="sdtLocked"/>
                <w:showingPlcHdr/>
              </w:sdtPr>
              <w:sdtContent>
                <w:tc>
                  <w:tcPr>
                    <w:tcW w:w="43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 xml:space="preserve">     </w:t>
                    </w:r>
                  </w:p>
                </w:tc>
              </w:sdtContent>
            </w:sdt>
            <w:sdt>
              <w:sdtPr>
                <w:rPr>
                  <w:rFonts w:hint="eastAsia"/>
                </w:rPr>
                <w:alias w:val="固定资产累计折旧减少项目金额"/>
                <w:tag w:val="_GBC_50575111ca3b4086b584bb25daa7a51a"/>
                <w:id w:val="14404801"/>
                <w:lock w:val="sdtLocked"/>
                <w:showingPlcHdr/>
              </w:sdtPr>
              <w:sdtContent>
                <w:tc>
                  <w:tcPr>
                    <w:tcW w:w="55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 xml:space="preserve">     </w:t>
                    </w:r>
                  </w:p>
                </w:tc>
              </w:sdtContent>
            </w:sdt>
            <w:sdt>
              <w:sdtPr>
                <w:rPr>
                  <w:rFonts w:hint="eastAsia"/>
                </w:rPr>
                <w:alias w:val="固定资产累计折旧减少项目金额"/>
                <w:tag w:val="_GBC_50575111ca3b4086b584bb25daa7a51a"/>
                <w:id w:val="14404802"/>
                <w:lock w:val="sdtLocked"/>
                <w:showingPlcHdr/>
              </w:sdtPr>
              <w:sdtContent>
                <w:tc>
                  <w:tcPr>
                    <w:tcW w:w="55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 xml:space="preserve">     </w:t>
                    </w:r>
                  </w:p>
                </w:tc>
              </w:sdtContent>
            </w:sdt>
            <w:sdt>
              <w:sdtPr>
                <w:rPr>
                  <w:rFonts w:hint="eastAsia"/>
                </w:rPr>
                <w:alias w:val="固定资产累计折旧减少项目金额"/>
                <w:tag w:val="_GBC_50575111ca3b4086b584bb25daa7a51a"/>
                <w:id w:val="14404803"/>
                <w:lock w:val="sdtLocked"/>
                <w:showingPlcHdr/>
              </w:sdtPr>
              <w:sdtContent>
                <w:tc>
                  <w:tcPr>
                    <w:tcW w:w="52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 xml:space="preserve">     </w:t>
                    </w:r>
                  </w:p>
                </w:tc>
              </w:sdtContent>
            </w:sdt>
            <w:sdt>
              <w:sdtPr>
                <w:rPr>
                  <w:rFonts w:hint="eastAsia"/>
                </w:rPr>
                <w:alias w:val="固定资产累计折旧减少项目金额"/>
                <w:tag w:val="_GBC_50575111ca3b4086b584bb25daa7a51a"/>
                <w:id w:val="14404804"/>
                <w:lock w:val="sdtLocked"/>
                <w:showingPlcHdr/>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 xml:space="preserve">     </w:t>
                    </w:r>
                  </w:p>
                </w:tc>
              </w:sdtContent>
            </w:sdt>
            <w:sdt>
              <w:sdtPr>
                <w:rPr>
                  <w:rFonts w:hint="eastAsia"/>
                </w:rPr>
                <w:alias w:val="固定资产累计折旧减少项目金额"/>
                <w:tag w:val="_GBC_50575111ca3b4086b584bb25daa7a51a"/>
                <w:id w:val="14404805"/>
                <w:lock w:val="sdtLocked"/>
                <w:showingPlcHdr/>
              </w:sdtPr>
              <w:sdtContent>
                <w:tc>
                  <w:tcPr>
                    <w:tcW w:w="47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 xml:space="preserve">     </w:t>
                    </w:r>
                  </w:p>
                </w:tc>
              </w:sdtContent>
            </w:sdt>
            <w:sdt>
              <w:sdtPr>
                <w:rPr>
                  <w:rFonts w:hint="eastAsia"/>
                </w:rPr>
                <w:alias w:val="固定资产累计折旧减少项目金额"/>
                <w:tag w:val="_GBC_50575111ca3b4086b584bb25daa7a51a"/>
                <w:id w:val="14404806"/>
                <w:lock w:val="sdtLocked"/>
                <w:showingPlcHdr/>
              </w:sdtPr>
              <w:sdtContent>
                <w:tc>
                  <w:tcPr>
                    <w:tcW w:w="47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 xml:space="preserve">     </w:t>
                    </w:r>
                  </w:p>
                </w:tc>
              </w:sdtContent>
            </w:sdt>
            <w:sdt>
              <w:sdtPr>
                <w:rPr>
                  <w:rFonts w:hint="eastAsia"/>
                </w:rPr>
                <w:alias w:val="固定资产累计折旧减少项目合计金额"/>
                <w:tag w:val="_GBC_ba854a525e15473181c1dd92dc7af67e"/>
                <w:id w:val="14404807"/>
                <w:lock w:val="sdtLocked"/>
                <w:showingPlcHdr/>
              </w:sdtPr>
              <w:sdtContent>
                <w:tc>
                  <w:tcPr>
                    <w:tcW w:w="51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 xml:space="preserve">     </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200" w:firstLine="420"/>
                </w:pPr>
                <w:r>
                  <w:rPr>
                    <w:rFonts w:hint="eastAsia"/>
                  </w:rPr>
                  <w:t>4.期末余额</w:t>
                </w:r>
              </w:p>
            </w:tc>
            <w:sdt>
              <w:sdtPr>
                <w:alias w:val="固定资产情况明细-累计折旧"/>
                <w:tag w:val="_GBC_9424c4d3d70c402a8097be4060afb339"/>
                <w:id w:val="14404808"/>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累计折旧"/>
                <w:tag w:val="_GBC_9424c4d3d70c402a8097be4060afb339"/>
                <w:id w:val="14404809"/>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2,038,562</w:t>
                    </w:r>
                  </w:p>
                </w:tc>
              </w:sdtContent>
            </w:sdt>
            <w:sdt>
              <w:sdtPr>
                <w:alias w:val="固定资产情况明细-累计折旧"/>
                <w:tag w:val="_GBC_9424c4d3d70c402a8097be4060afb339"/>
                <w:id w:val="14404810"/>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3,971,420</w:t>
                    </w:r>
                  </w:p>
                </w:tc>
              </w:sdtContent>
            </w:sdt>
            <w:sdt>
              <w:sdtPr>
                <w:alias w:val="固定资产情况明细-累计折旧"/>
                <w:tag w:val="_GBC_9424c4d3d70c402a8097be4060afb339"/>
                <w:id w:val="14404811"/>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2,880,451</w:t>
                    </w:r>
                  </w:p>
                </w:tc>
              </w:sdtContent>
            </w:sdt>
            <w:sdt>
              <w:sdtPr>
                <w:alias w:val="固定资产情况明细-累计折旧"/>
                <w:tag w:val="_GBC_9424c4d3d70c402a8097be4060afb339"/>
                <w:id w:val="14404812"/>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9,328,440</w:t>
                    </w:r>
                  </w:p>
                </w:tc>
              </w:sdtContent>
            </w:sdt>
            <w:sdt>
              <w:sdtPr>
                <w:alias w:val="固定资产情况明细-累计折旧"/>
                <w:tag w:val="_GBC_9424c4d3d70c402a8097be4060afb339"/>
                <w:id w:val="14404813"/>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1,824,473</w:t>
                    </w:r>
                  </w:p>
                </w:tc>
              </w:sdtContent>
            </w:sdt>
            <w:sdt>
              <w:sdtPr>
                <w:alias w:val="固定资产情况明细-累计折旧"/>
                <w:tag w:val="_GBC_9424c4d3d70c402a8097be4060afb339"/>
                <w:id w:val="14404814"/>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3,379,238</w:t>
                    </w:r>
                  </w:p>
                </w:tc>
              </w:sdtContent>
            </w:sdt>
            <w:sdt>
              <w:sdtPr>
                <w:alias w:val="累计折旧"/>
                <w:tag w:val="_GBC_ad8c5cce744c43e1a063a4e1ccda6750"/>
                <w:id w:val="14404815"/>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23,422,584</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三、减值准备</w:t>
                </w:r>
              </w:p>
            </w:tc>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200" w:firstLine="420"/>
                </w:pPr>
                <w:r>
                  <w:t>1.</w:t>
                </w:r>
                <w:r>
                  <w:rPr>
                    <w:rFonts w:hint="eastAsia"/>
                  </w:rPr>
                  <w:t>期初余额</w:t>
                </w:r>
              </w:p>
            </w:tc>
            <w:sdt>
              <w:sdtPr>
                <w:alias w:val="固定资产情况明细-减值准备"/>
                <w:tag w:val="_GBC_a2eb7077eed649549482770c51e015b2"/>
                <w:id w:val="14404816"/>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
                <w:tag w:val="_GBC_a2eb7077eed649549482770c51e015b2"/>
                <w:id w:val="14404817"/>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65,182</w:t>
                    </w:r>
                  </w:p>
                </w:tc>
              </w:sdtContent>
            </w:sdt>
            <w:sdt>
              <w:sdtPr>
                <w:alias w:val="固定资产情况明细-减值准备"/>
                <w:tag w:val="_GBC_a2eb7077eed649549482770c51e015b2"/>
                <w:id w:val="14404818"/>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165,575</w:t>
                    </w:r>
                  </w:p>
                </w:tc>
              </w:sdtContent>
            </w:sdt>
            <w:sdt>
              <w:sdtPr>
                <w:alias w:val="固定资产情况明细-减值准备"/>
                <w:tag w:val="_GBC_a2eb7077eed649549482770c51e015b2"/>
                <w:id w:val="14404819"/>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24,398</w:t>
                    </w:r>
                  </w:p>
                </w:tc>
              </w:sdtContent>
            </w:sdt>
            <w:sdt>
              <w:sdtPr>
                <w:alias w:val="固定资产情况明细-减值准备"/>
                <w:tag w:val="_GBC_a2eb7077eed649549482770c51e015b2"/>
                <w:id w:val="14404820"/>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289,674</w:t>
                    </w:r>
                  </w:p>
                </w:tc>
              </w:sdtContent>
            </w:sdt>
            <w:sdt>
              <w:sdtPr>
                <w:alias w:val="固定资产情况明细-减值准备"/>
                <w:tag w:val="_GBC_a2eb7077eed649549482770c51e015b2"/>
                <w:id w:val="14404821"/>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215</w:t>
                    </w:r>
                  </w:p>
                </w:tc>
              </w:sdtContent>
            </w:sdt>
            <w:sdt>
              <w:sdtPr>
                <w:alias w:val="固定资产情况明细-减值准备"/>
                <w:tag w:val="_GBC_a2eb7077eed649549482770c51e015b2"/>
                <w:id w:val="14404822"/>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84</w:t>
                    </w:r>
                  </w:p>
                </w:tc>
              </w:sdtContent>
            </w:sdt>
            <w:sdt>
              <w:sdtPr>
                <w:alias w:val="固定资产减值准备"/>
                <w:tag w:val="_GBC_0df7625f3834470d941b6bf8db4cc003"/>
                <w:id w:val="14404823"/>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545,128</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200" w:firstLine="420"/>
                </w:pPr>
                <w:r>
                  <w:t>2.</w:t>
                </w:r>
                <w:r>
                  <w:rPr>
                    <w:rFonts w:hint="eastAsia"/>
                  </w:rPr>
                  <w:t>本期增加金额</w:t>
                </w:r>
              </w:p>
            </w:tc>
            <w:sdt>
              <w:sdtPr>
                <w:alias w:val="固定资产情况明细-减值准备本期增加"/>
                <w:tag w:val="_GBC_e5224b36f17b46d4b631da2b31c102bc"/>
                <w:id w:val="14404824"/>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本期增加"/>
                <w:tag w:val="_GBC_e5224b36f17b46d4b631da2b31c102bc"/>
                <w:id w:val="14404825"/>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本期增加"/>
                <w:tag w:val="_GBC_e5224b36f17b46d4b631da2b31c102bc"/>
                <w:id w:val="14404826"/>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10,090</w:t>
                    </w:r>
                  </w:p>
                </w:tc>
              </w:sdtContent>
            </w:sdt>
            <w:sdt>
              <w:sdtPr>
                <w:alias w:val="固定资产情况明细-减值准备本期增加"/>
                <w:tag w:val="_GBC_e5224b36f17b46d4b631da2b31c102bc"/>
                <w:id w:val="14404827"/>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本期增加"/>
                <w:tag w:val="_GBC_e5224b36f17b46d4b631da2b31c102bc"/>
                <w:id w:val="14404828"/>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本期增加"/>
                <w:tag w:val="_GBC_e5224b36f17b46d4b631da2b31c102bc"/>
                <w:id w:val="14404829"/>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本期增加"/>
                <w:tag w:val="_GBC_e5224b36f17b46d4b631da2b31c102bc"/>
                <w:id w:val="14404830"/>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减值准备本期增加合计"/>
                <w:tag w:val="_GBC_83d082de5d614e4a9e2b579ab9ae355f"/>
                <w:id w:val="14404831"/>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10,090</w:t>
                    </w:r>
                  </w:p>
                </w:tc>
              </w:sdtContent>
            </w:sdt>
          </w:tr>
          <w:tr w:rsidR="00F97474" w:rsidTr="00F97474">
            <w:sdt>
              <w:sdtPr>
                <w:rPr>
                  <w:rFonts w:hint="eastAsia"/>
                </w:rPr>
                <w:alias w:val="固定资产减值准备增加项目名称"/>
                <w:tag w:val="_GBC_8226f6a389744b42bf90e51d4645b6a0"/>
                <w:id w:val="14404832"/>
                <w:lock w:val="sdtLocked"/>
                <w:showingPlcHdr/>
              </w:sdtPr>
              <w:sdtContent>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300" w:firstLine="630"/>
                    </w:pPr>
                    <w:r>
                      <w:t xml:space="preserve">     </w:t>
                    </w:r>
                  </w:p>
                </w:tc>
              </w:sdtContent>
            </w:sdt>
            <w:sdt>
              <w:sdtPr>
                <w:rPr>
                  <w:rFonts w:hint="eastAsia"/>
                </w:rPr>
                <w:alias w:val="固定资产减值准备增加项目金额"/>
                <w:tag w:val="_GBC_2863639ab279419e99e343a45923928e"/>
                <w:id w:val="14404833"/>
                <w:lock w:val="sdtLocked"/>
                <w:showingPlcHdr/>
              </w:sdtPr>
              <w:sdtContent>
                <w:tc>
                  <w:tcPr>
                    <w:tcW w:w="43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 xml:space="preserve">     </w:t>
                    </w:r>
                  </w:p>
                </w:tc>
              </w:sdtContent>
            </w:sdt>
            <w:sdt>
              <w:sdtPr>
                <w:rPr>
                  <w:rFonts w:hint="eastAsia"/>
                </w:rPr>
                <w:alias w:val="固定资产减值准备增加项目金额"/>
                <w:tag w:val="_GBC_2863639ab279419e99e343a45923928e"/>
                <w:id w:val="14404834"/>
                <w:lock w:val="sdtLocked"/>
                <w:showingPlcHdr/>
              </w:sdtPr>
              <w:sdtContent>
                <w:tc>
                  <w:tcPr>
                    <w:tcW w:w="55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 xml:space="preserve">     </w:t>
                    </w:r>
                  </w:p>
                </w:tc>
              </w:sdtContent>
            </w:sdt>
            <w:sdt>
              <w:sdtPr>
                <w:rPr>
                  <w:rFonts w:hint="eastAsia"/>
                </w:rPr>
                <w:alias w:val="固定资产减值准备增加项目金额"/>
                <w:tag w:val="_GBC_2863639ab279419e99e343a45923928e"/>
                <w:id w:val="14404835"/>
                <w:lock w:val="sdtLocked"/>
                <w:showingPlcHdr/>
              </w:sdtPr>
              <w:sdtContent>
                <w:tc>
                  <w:tcPr>
                    <w:tcW w:w="55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 xml:space="preserve">     </w:t>
                    </w:r>
                  </w:p>
                </w:tc>
              </w:sdtContent>
            </w:sdt>
            <w:sdt>
              <w:sdtPr>
                <w:rPr>
                  <w:rFonts w:hint="eastAsia"/>
                </w:rPr>
                <w:alias w:val="固定资产减值准备增加项目金额"/>
                <w:tag w:val="_GBC_2863639ab279419e99e343a45923928e"/>
                <w:id w:val="14404836"/>
                <w:lock w:val="sdtLocked"/>
                <w:showingPlcHdr/>
              </w:sdtPr>
              <w:sdtContent>
                <w:tc>
                  <w:tcPr>
                    <w:tcW w:w="52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 xml:space="preserve">     </w:t>
                    </w:r>
                  </w:p>
                </w:tc>
              </w:sdtContent>
            </w:sdt>
            <w:sdt>
              <w:sdtPr>
                <w:rPr>
                  <w:rFonts w:hint="eastAsia"/>
                </w:rPr>
                <w:alias w:val="固定资产减值准备增加项目金额"/>
                <w:tag w:val="_GBC_2863639ab279419e99e343a45923928e"/>
                <w:id w:val="14404837"/>
                <w:lock w:val="sdtLocked"/>
                <w:showingPlcHdr/>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Pr>
                        <w:rFonts w:hint="eastAsia"/>
                      </w:rPr>
                      <w:t xml:space="preserve">　</w:t>
                    </w:r>
                  </w:p>
                </w:tc>
              </w:sdtContent>
            </w:sdt>
            <w:sdt>
              <w:sdtPr>
                <w:rPr>
                  <w:rFonts w:hint="eastAsia"/>
                </w:rPr>
                <w:alias w:val="固定资产减值准备增加项目金额"/>
                <w:tag w:val="_GBC_2863639ab279419e99e343a45923928e"/>
                <w:id w:val="14404838"/>
                <w:lock w:val="sdtLocked"/>
                <w:showingPlcHdr/>
              </w:sdtPr>
              <w:sdtContent>
                <w:tc>
                  <w:tcPr>
                    <w:tcW w:w="47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Pr>
                        <w:rFonts w:hint="eastAsia"/>
                      </w:rPr>
                      <w:t xml:space="preserve">　</w:t>
                    </w:r>
                  </w:p>
                </w:tc>
              </w:sdtContent>
            </w:sdt>
            <w:sdt>
              <w:sdtPr>
                <w:rPr>
                  <w:rFonts w:hint="eastAsia"/>
                </w:rPr>
                <w:alias w:val="固定资产减值准备增加项目金额"/>
                <w:tag w:val="_GBC_2863639ab279419e99e343a45923928e"/>
                <w:id w:val="14404839"/>
                <w:lock w:val="sdtLocked"/>
                <w:showingPlcHdr/>
              </w:sdtPr>
              <w:sdtContent>
                <w:tc>
                  <w:tcPr>
                    <w:tcW w:w="47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Pr>
                        <w:rFonts w:hint="eastAsia"/>
                      </w:rPr>
                      <w:t xml:space="preserve">　</w:t>
                    </w:r>
                  </w:p>
                </w:tc>
              </w:sdtContent>
            </w:sdt>
            <w:sdt>
              <w:sdtPr>
                <w:rPr>
                  <w:rFonts w:hint="eastAsia"/>
                </w:rPr>
                <w:alias w:val="固定资产减值准备增加项目合计金额"/>
                <w:tag w:val="_GBC_2837b7bacbb04d6e8952bb1528820cb2"/>
                <w:id w:val="14404840"/>
                <w:lock w:val="sdtLocked"/>
                <w:showingPlcHdr/>
              </w:sdtPr>
              <w:sdtContent>
                <w:tc>
                  <w:tcPr>
                    <w:tcW w:w="51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Pr>
                        <w:rFonts w:hint="eastAsia"/>
                      </w:rPr>
                      <w:t xml:space="preserve">　</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300" w:firstLine="630"/>
                </w:pPr>
                <w:r>
                  <w:rPr>
                    <w:rFonts w:hint="eastAsia"/>
                  </w:rPr>
                  <w:t>（1）计提</w:t>
                </w:r>
              </w:p>
            </w:tc>
            <w:sdt>
              <w:sdtPr>
                <w:alias w:val="固定资产情况明细-减值准备计提"/>
                <w:tag w:val="_GBC_3ed892662ce245cc99efa15ba706d3ee"/>
                <w:id w:val="14404841"/>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计提"/>
                <w:tag w:val="_GBC_3ed892662ce245cc99efa15ba706d3ee"/>
                <w:id w:val="14404842"/>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计提"/>
                <w:tag w:val="_GBC_3ed892662ce245cc99efa15ba706d3ee"/>
                <w:id w:val="14404843"/>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计提"/>
                <w:tag w:val="_GBC_3ed892662ce245cc99efa15ba706d3ee"/>
                <w:id w:val="14404844"/>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计提"/>
                <w:tag w:val="_GBC_3ed892662ce245cc99efa15ba706d3ee"/>
                <w:id w:val="14404845"/>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计提"/>
                <w:tag w:val="_GBC_3ed892662ce245cc99efa15ba706d3ee"/>
                <w:id w:val="14404846"/>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计提"/>
                <w:tag w:val="_GBC_3ed892662ce245cc99efa15ba706d3ee"/>
                <w:id w:val="14404847"/>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计提导致的固定资产减值准备本期增加合计"/>
                <w:tag w:val="_GBC_f76aca64aef747bfb9ffd1ffbf964ee2"/>
                <w:id w:val="14404848"/>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tr>
          <w:tr w:rsidR="00F97474" w:rsidTr="00F97474">
            <w:sdt>
              <w:sdtPr>
                <w:rPr>
                  <w:rFonts w:hint="eastAsia"/>
                </w:rPr>
                <w:alias w:val="固定资产减值准备增加项目名称"/>
                <w:tag w:val="_GBC_8226f6a389744b42bf90e51d4645b6a0"/>
                <w:id w:val="14404849"/>
                <w:lock w:val="sdtLocked"/>
              </w:sdtPr>
              <w:sdtContent>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300" w:firstLine="630"/>
                    </w:pPr>
                    <w:r>
                      <w:rPr>
                        <w:rFonts w:hint="eastAsia"/>
                      </w:rPr>
                      <w:t>（2）</w:t>
                    </w:r>
                    <w:r>
                      <w:t>外币报表折算差额</w:t>
                    </w:r>
                  </w:p>
                </w:tc>
              </w:sdtContent>
            </w:sdt>
            <w:sdt>
              <w:sdtPr>
                <w:rPr>
                  <w:rFonts w:hint="eastAsia"/>
                </w:rPr>
                <w:alias w:val="固定资产减值准备增加项目金额"/>
                <w:tag w:val="_GBC_2863639ab279419e99e343a45923928e"/>
                <w:id w:val="14404850"/>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rPr>
                  <w:rFonts w:hint="eastAsia"/>
                </w:rPr>
                <w:alias w:val="固定资产减值准备增加项目金额"/>
                <w:tag w:val="_GBC_2863639ab279419e99e343a45923928e"/>
                <w:id w:val="14404851"/>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rPr>
                  <w:rFonts w:hint="eastAsia"/>
                </w:rPr>
                <w:alias w:val="固定资产减值准备增加项目金额"/>
                <w:tag w:val="_GBC_2863639ab279419e99e343a45923928e"/>
                <w:id w:val="14404852"/>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10,090</w:t>
                    </w:r>
                  </w:p>
                </w:tc>
              </w:sdtContent>
            </w:sdt>
            <w:sdt>
              <w:sdtPr>
                <w:rPr>
                  <w:rFonts w:hint="eastAsia"/>
                </w:rPr>
                <w:alias w:val="固定资产减值准备增加项目金额"/>
                <w:tag w:val="_GBC_2863639ab279419e99e343a45923928e"/>
                <w:id w:val="14404853"/>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rPr>
                  <w:rFonts w:hint="eastAsia"/>
                </w:rPr>
                <w:alias w:val="固定资产减值准备增加项目金额"/>
                <w:tag w:val="_GBC_2863639ab279419e99e343a45923928e"/>
                <w:id w:val="14404854"/>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rPr>
                  <w:rFonts w:hint="eastAsia"/>
                </w:rPr>
                <w:alias w:val="固定资产减值准备增加项目金额"/>
                <w:tag w:val="_GBC_2863639ab279419e99e343a45923928e"/>
                <w:id w:val="14404855"/>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rPr>
                  <w:rFonts w:hint="eastAsia"/>
                </w:rPr>
                <w:alias w:val="固定资产减值准备增加项目金额"/>
                <w:tag w:val="_GBC_2863639ab279419e99e343a45923928e"/>
                <w:id w:val="14404856"/>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rPr>
                  <w:rFonts w:hint="eastAsia"/>
                </w:rPr>
                <w:alias w:val="固定资产减值准备增加项目合计金额"/>
                <w:tag w:val="_GBC_2837b7bacbb04d6e8952bb1528820cb2"/>
                <w:id w:val="14404857"/>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10,090</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200" w:firstLine="420"/>
                </w:pPr>
                <w:r>
                  <w:rPr>
                    <w:rFonts w:hint="eastAsia"/>
                  </w:rPr>
                  <w:t>3.本期减少金额</w:t>
                </w:r>
              </w:p>
            </w:tc>
            <w:sdt>
              <w:sdtPr>
                <w:alias w:val="固定资产情况明细-减值准备本期减少"/>
                <w:tag w:val="_GBC_049202d4ad0447d29049db66c7da4145"/>
                <w:id w:val="14404858"/>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本期减少"/>
                <w:tag w:val="_GBC_049202d4ad0447d29049db66c7da4145"/>
                <w:id w:val="14404859"/>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本期减少"/>
                <w:tag w:val="_GBC_049202d4ad0447d29049db66c7da4145"/>
                <w:id w:val="14404860"/>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本期减少"/>
                <w:tag w:val="_GBC_049202d4ad0447d29049db66c7da4145"/>
                <w:id w:val="14404861"/>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本期减少"/>
                <w:tag w:val="_GBC_049202d4ad0447d29049db66c7da4145"/>
                <w:id w:val="14404862"/>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本期减少"/>
                <w:tag w:val="_GBC_049202d4ad0447d29049db66c7da4145"/>
                <w:id w:val="14404863"/>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本期减少"/>
                <w:tag w:val="_GBC_049202d4ad0447d29049db66c7da4145"/>
                <w:id w:val="14404864"/>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减值准备本期减少合计"/>
                <w:tag w:val="_GBC_3fd74e1472ee4489ab49e119c19faf6f"/>
                <w:id w:val="14404865"/>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300" w:firstLine="630"/>
                </w:pPr>
                <w:r>
                  <w:rPr>
                    <w:rFonts w:hint="eastAsia"/>
                  </w:rPr>
                  <w:t>（1）处置或报废</w:t>
                </w:r>
              </w:p>
            </w:tc>
            <w:sdt>
              <w:sdtPr>
                <w:alias w:val="固定资产情况明细-减值准备处置或报废"/>
                <w:tag w:val="_GBC_1e12f659766a4c4b815caecadacf2a1c"/>
                <w:id w:val="14404866"/>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处置或报废"/>
                <w:tag w:val="_GBC_1e12f659766a4c4b815caecadacf2a1c"/>
                <w:id w:val="14404867"/>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处置或报废"/>
                <w:tag w:val="_GBC_1e12f659766a4c4b815caecadacf2a1c"/>
                <w:id w:val="14404868"/>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处置或报废"/>
                <w:tag w:val="_GBC_1e12f659766a4c4b815caecadacf2a1c"/>
                <w:id w:val="14404869"/>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处置或报废"/>
                <w:tag w:val="_GBC_1e12f659766a4c4b815caecadacf2a1c"/>
                <w:id w:val="14404870"/>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处置或报废"/>
                <w:tag w:val="_GBC_1e12f659766a4c4b815caecadacf2a1c"/>
                <w:id w:val="14404871"/>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固定资产情况明细-减值准备处置或报废"/>
                <w:tag w:val="_GBC_1e12f659766a4c4b815caecadacf2a1c"/>
                <w:id w:val="14404872"/>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sdt>
              <w:sdtPr>
                <w:alias w:val="处置或报废导致的固定资产减值准备本期减少合计"/>
                <w:tag w:val="_GBC_59c6e5cd1c5348108c57ad902a25e44c"/>
                <w:id w:val="14404873"/>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200" w:firstLine="420"/>
                </w:pPr>
                <w:r>
                  <w:rPr>
                    <w:rFonts w:hint="eastAsia"/>
                  </w:rPr>
                  <w:t>5.期末余额</w:t>
                </w:r>
              </w:p>
            </w:tc>
            <w:sdt>
              <w:sdtPr>
                <w:alias w:val="固定资产情况明细-减值准备"/>
                <w:tag w:val="_GBC_f0af23e23cf848e09e71403210f8baf8"/>
                <w:id w:val="14404874"/>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F97474" w:rsidP="004F36B1">
                    <w:pPr>
                      <w:jc w:val="right"/>
                    </w:pPr>
                    <w:r>
                      <w:t>-</w:t>
                    </w:r>
                    <w:r w:rsidR="004F36B1">
                      <w:t xml:space="preserve">  </w:t>
                    </w:r>
                  </w:p>
                </w:tc>
              </w:sdtContent>
            </w:sdt>
            <w:sdt>
              <w:sdtPr>
                <w:alias w:val="固定资产情况明细-减值准备"/>
                <w:tag w:val="_GBC_f0af23e23cf848e09e71403210f8baf8"/>
                <w:id w:val="14404875"/>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65,182</w:t>
                    </w:r>
                  </w:p>
                </w:tc>
              </w:sdtContent>
            </w:sdt>
            <w:sdt>
              <w:sdtPr>
                <w:alias w:val="固定资产情况明细-减值准备"/>
                <w:tag w:val="_GBC_f0af23e23cf848e09e71403210f8baf8"/>
                <w:id w:val="14404876"/>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175,665</w:t>
                    </w:r>
                  </w:p>
                </w:tc>
              </w:sdtContent>
            </w:sdt>
            <w:sdt>
              <w:sdtPr>
                <w:alias w:val="固定资产情况明细-减值准备"/>
                <w:tag w:val="_GBC_f0af23e23cf848e09e71403210f8baf8"/>
                <w:id w:val="14404877"/>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24,398</w:t>
                    </w:r>
                  </w:p>
                </w:tc>
              </w:sdtContent>
            </w:sdt>
            <w:sdt>
              <w:sdtPr>
                <w:alias w:val="固定资产情况明细-减值准备"/>
                <w:tag w:val="_GBC_f0af23e23cf848e09e71403210f8baf8"/>
                <w:id w:val="14404878"/>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289,674</w:t>
                    </w:r>
                  </w:p>
                </w:tc>
              </w:sdtContent>
            </w:sdt>
            <w:sdt>
              <w:sdtPr>
                <w:alias w:val="固定资产情况明细-减值准备"/>
                <w:tag w:val="_GBC_f0af23e23cf848e09e71403210f8baf8"/>
                <w:id w:val="14404879"/>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215</w:t>
                    </w:r>
                  </w:p>
                </w:tc>
              </w:sdtContent>
            </w:sdt>
            <w:sdt>
              <w:sdtPr>
                <w:alias w:val="固定资产情况明细-减值准备"/>
                <w:tag w:val="_GBC_f0af23e23cf848e09e71403210f8baf8"/>
                <w:id w:val="14404880"/>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84</w:t>
                    </w:r>
                  </w:p>
                </w:tc>
              </w:sdtContent>
            </w:sdt>
            <w:sdt>
              <w:sdtPr>
                <w:alias w:val="固定资产减值准备"/>
                <w:tag w:val="_GBC_4416784fdc7f4b58a0440db971fcb94c"/>
                <w:id w:val="14404881"/>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555,218</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四、账面价值</w:t>
                </w:r>
              </w:p>
            </w:tc>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p>
            </w:tc>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200" w:firstLine="420"/>
                </w:pPr>
                <w:r>
                  <w:rPr>
                    <w:rFonts w:hint="eastAsia"/>
                  </w:rPr>
                  <w:t>1.期末账面价值</w:t>
                </w:r>
              </w:p>
            </w:tc>
            <w:sdt>
              <w:sdtPr>
                <w:alias w:val="固定资产情况明细-账面价值"/>
                <w:tag w:val="_GBC_4a00a9e087f44de384c8f48d2429cad7"/>
                <w:id w:val="14404882"/>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676,020</w:t>
                    </w:r>
                  </w:p>
                </w:tc>
              </w:sdtContent>
            </w:sdt>
            <w:sdt>
              <w:sdtPr>
                <w:alias w:val="固定资产情况明细-账面价值"/>
                <w:tag w:val="_GBC_4a00a9e087f44de384c8f48d2429cad7"/>
                <w:id w:val="14404883"/>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2,931,583</w:t>
                    </w:r>
                  </w:p>
                </w:tc>
              </w:sdtContent>
            </w:sdt>
            <w:sdt>
              <w:sdtPr>
                <w:alias w:val="固定资产情况明细-账面价值"/>
                <w:tag w:val="_GBC_4a00a9e087f44de384c8f48d2429cad7"/>
                <w:id w:val="14404884"/>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8,408,863</w:t>
                    </w:r>
                  </w:p>
                </w:tc>
              </w:sdtContent>
            </w:sdt>
            <w:sdt>
              <w:sdtPr>
                <w:alias w:val="固定资产情况明细-账面价值"/>
                <w:tag w:val="_GBC_4a00a9e087f44de384c8f48d2429cad7"/>
                <w:id w:val="14404885"/>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2,447,867</w:t>
                    </w:r>
                  </w:p>
                </w:tc>
              </w:sdtContent>
            </w:sdt>
            <w:sdt>
              <w:sdtPr>
                <w:alias w:val="固定资产情况明细-账面价值"/>
                <w:tag w:val="_GBC_4a00a9e087f44de384c8f48d2429cad7"/>
                <w:id w:val="14404886"/>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13,993,569</w:t>
                    </w:r>
                  </w:p>
                </w:tc>
              </w:sdtContent>
            </w:sdt>
            <w:sdt>
              <w:sdtPr>
                <w:alias w:val="固定资产情况明细-账面价值"/>
                <w:tag w:val="_GBC_4a00a9e087f44de384c8f48d2429cad7"/>
                <w:id w:val="14404887"/>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525,881</w:t>
                    </w:r>
                  </w:p>
                </w:tc>
              </w:sdtContent>
            </w:sdt>
            <w:sdt>
              <w:sdtPr>
                <w:alias w:val="固定资产情况明细-账面价值"/>
                <w:tag w:val="_GBC_4a00a9e087f44de384c8f48d2429cad7"/>
                <w:id w:val="14404888"/>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1,491,407</w:t>
                    </w:r>
                  </w:p>
                </w:tc>
              </w:sdtContent>
            </w:sdt>
            <w:sdt>
              <w:sdtPr>
                <w:alias w:val="固定资产净额"/>
                <w:tag w:val="_GBC_a083017e37414ea08660f6dc54895e55"/>
                <w:id w:val="14404889"/>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30,475,190</w:t>
                    </w:r>
                  </w:p>
                </w:tc>
              </w:sdtContent>
            </w:sdt>
          </w:tr>
          <w:tr w:rsidR="00F97474" w:rsidTr="00F97474">
            <w:tc>
              <w:tcPr>
                <w:tcW w:w="101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firstLineChars="200" w:firstLine="420"/>
                </w:pPr>
                <w:r>
                  <w:rPr>
                    <w:rFonts w:hint="eastAsia"/>
                  </w:rPr>
                  <w:t>2.期初账面价值</w:t>
                </w:r>
              </w:p>
            </w:tc>
            <w:sdt>
              <w:sdtPr>
                <w:alias w:val="固定资产情况明细-账面价值"/>
                <w:tag w:val="_GBC_b0a40687283a4485b3028c8a8cc5d12a"/>
                <w:id w:val="14404890"/>
                <w:lock w:val="sdtLocked"/>
              </w:sdtPr>
              <w:sdtContent>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636,612</w:t>
                    </w:r>
                  </w:p>
                </w:tc>
              </w:sdtContent>
            </w:sdt>
            <w:sdt>
              <w:sdtPr>
                <w:alias w:val="固定资产情况明细-账面价值"/>
                <w:tag w:val="_GBC_b0a40687283a4485b3028c8a8cc5d12a"/>
                <w:id w:val="14404891"/>
                <w:lock w:val="sdtLocked"/>
              </w:sdtPr>
              <w:sdtContent>
                <w:tc>
                  <w:tcPr>
                    <w:tcW w:w="5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2,507,069</w:t>
                    </w:r>
                  </w:p>
                </w:tc>
              </w:sdtContent>
            </w:sdt>
            <w:sdt>
              <w:sdtPr>
                <w:alias w:val="固定资产情况明细-账面价值"/>
                <w:tag w:val="_GBC_b0a40687283a4485b3028c8a8cc5d12a"/>
                <w:id w:val="14404892"/>
                <w:lock w:val="sdtLocked"/>
              </w:sdtPr>
              <w:sdtContent>
                <w:tc>
                  <w:tcPr>
                    <w:tcW w:w="55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6,849,853</w:t>
                    </w:r>
                  </w:p>
                </w:tc>
              </w:sdtContent>
            </w:sdt>
            <w:sdt>
              <w:sdtPr>
                <w:alias w:val="固定资产情况明细-账面价值"/>
                <w:tag w:val="_GBC_b0a40687283a4485b3028c8a8cc5d12a"/>
                <w:id w:val="14404893"/>
                <w:lock w:val="sdtLocked"/>
              </w:sdtPr>
              <w:sdtContent>
                <w:tc>
                  <w:tcPr>
                    <w:tcW w:w="52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2,611,846</w:t>
                    </w:r>
                  </w:p>
                </w:tc>
              </w:sdtContent>
            </w:sdt>
            <w:sdt>
              <w:sdtPr>
                <w:alias w:val="固定资产情况明细-账面价值"/>
                <w:tag w:val="_GBC_b0a40687283a4485b3028c8a8cc5d12a"/>
                <w:id w:val="14404894"/>
                <w:lock w:val="sdtLocked"/>
              </w:sdtPr>
              <w:sdtContent>
                <w:tc>
                  <w:tcPr>
                    <w:tcW w:w="46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13,323,696</w:t>
                    </w:r>
                  </w:p>
                </w:tc>
              </w:sdtContent>
            </w:sdt>
            <w:sdt>
              <w:sdtPr>
                <w:alias w:val="固定资产情况明细-账面价值"/>
                <w:tag w:val="_GBC_b0a40687283a4485b3028c8a8cc5d12a"/>
                <w:id w:val="14404895"/>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528,990</w:t>
                    </w:r>
                  </w:p>
                </w:tc>
              </w:sdtContent>
            </w:sdt>
            <w:sdt>
              <w:sdtPr>
                <w:alias w:val="固定资产情况明细-账面价值"/>
                <w:tag w:val="_GBC_b0a40687283a4485b3028c8a8cc5d12a"/>
                <w:id w:val="14404896"/>
                <w:lock w:val="sdtLocked"/>
              </w:sdtPr>
              <w:sdtContent>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1,410,285</w:t>
                    </w:r>
                  </w:p>
                </w:tc>
              </w:sdtContent>
            </w:sdt>
            <w:sdt>
              <w:sdtPr>
                <w:alias w:val="固定资产净额"/>
                <w:tag w:val="_GBC_5f5d20a3ddc3437bba675eebefd72fac"/>
                <w:id w:val="14404897"/>
                <w:lock w:val="sdtLocked"/>
              </w:sdtPr>
              <w:sdtContent>
                <w:tc>
                  <w:tcPr>
                    <w:tcW w:w="51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right"/>
                    </w:pPr>
                    <w:r>
                      <w:t>27,868,351</w:t>
                    </w:r>
                  </w:p>
                </w:tc>
              </w:sdtContent>
            </w:sdt>
          </w:tr>
        </w:tbl>
        <w:p w:rsidR="004F36B1" w:rsidRDefault="004F36B1"/>
        <w:p w:rsidR="006C2310" w:rsidRDefault="00E56D7A">
          <w:pPr>
            <w:rPr>
              <w:szCs w:val="21"/>
            </w:rPr>
          </w:pPr>
        </w:p>
      </w:sdtContent>
    </w:sdt>
    <w:sdt>
      <w:sdtPr>
        <w:rPr>
          <w:rFonts w:ascii="宋体" w:hAnsi="宋体" w:cs="宋体" w:hint="eastAsia"/>
          <w:b w:val="0"/>
          <w:bCs w:val="0"/>
          <w:kern w:val="0"/>
          <w:szCs w:val="21"/>
        </w:rPr>
        <w:alias w:val="模块:暂时闲置的固定资产情况"/>
        <w:tag w:val="_SEC_784fb493affa41d8985f9e8a71213cf9"/>
        <w:id w:val="14404900"/>
        <w:lock w:val="sdtLocked"/>
        <w:placeholder>
          <w:docPart w:val="GBC22222222222222222222222222222"/>
        </w:placeholder>
      </w:sdtPr>
      <w:sdtEndPr>
        <w:rPr>
          <w:rFonts w:cstheme="minorBidi" w:hint="default"/>
        </w:rPr>
      </w:sdtEndPr>
      <w:sdtContent>
        <w:p w:rsidR="006C2310" w:rsidRDefault="0062442B" w:rsidP="00C31E10">
          <w:pPr>
            <w:pStyle w:val="4"/>
            <w:numPr>
              <w:ilvl w:val="0"/>
              <w:numId w:val="93"/>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6C2310" w:rsidRDefault="00E56D7A" w:rsidP="004F36B1">
          <w:pPr>
            <w:rPr>
              <w:szCs w:val="21"/>
            </w:rPr>
          </w:pPr>
          <w:sdt>
            <w:sdtPr>
              <w:alias w:val="是否适用：暂时闲置的固定资产情况[双击切换]"/>
              <w:tag w:val="_GBC_2fdfdf37e427442eb50e14c905c59fbe"/>
              <w:id w:val="14404899"/>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sdtContent>
    </w:sdt>
    <w:sdt>
      <w:sdtPr>
        <w:rPr>
          <w:rFonts w:ascii="宋体" w:hAnsi="宋体" w:cs="宋体" w:hint="eastAsia"/>
          <w:b w:val="0"/>
          <w:bCs w:val="0"/>
          <w:kern w:val="0"/>
          <w:szCs w:val="21"/>
        </w:rPr>
        <w:alias w:val="模块:通过融资租赁租入的固定资产情况"/>
        <w:tag w:val="_SEC_c3ab5ff0dac4435c868c4dc1a729acc7"/>
        <w:id w:val="14404916"/>
        <w:lock w:val="sdtLocked"/>
        <w:placeholder>
          <w:docPart w:val="GBC22222222222222222222222222222"/>
        </w:placeholder>
      </w:sdtPr>
      <w:sdtEndPr>
        <w:rPr>
          <w:rFonts w:cstheme="minorBidi" w:hint="default"/>
          <w:kern w:val="2"/>
        </w:rPr>
      </w:sdtEndPr>
      <w:sdtContent>
        <w:p w:rsidR="006C2310" w:rsidRDefault="0062442B" w:rsidP="00C31E10">
          <w:pPr>
            <w:pStyle w:val="4"/>
            <w:numPr>
              <w:ilvl w:val="0"/>
              <w:numId w:val="93"/>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d9da2ba422d647b4952839f1b49e1721"/>
            <w:id w:val="14404901"/>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color w:val="FF0000"/>
              <w:szCs w:val="21"/>
            </w:rPr>
          </w:pPr>
          <w:r>
            <w:rPr>
              <w:rFonts w:hint="eastAsia"/>
              <w:szCs w:val="21"/>
            </w:rPr>
            <w:t>单位：</w:t>
          </w:r>
          <w:sdt>
            <w:sdtPr>
              <w:rPr>
                <w:rFonts w:hint="eastAsia"/>
                <w:szCs w:val="21"/>
              </w:rPr>
              <w:alias w:val="单位：财务附注：通过融资租赁租入的固定资产情况"/>
              <w:tag w:val="_GBC_fe9a5df604c2442c98f43d648d936575"/>
              <w:id w:val="144049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通过融资租赁租入的固定资产情况"/>
              <w:tag w:val="_GBC_e7fd0046b6a04b6a95fe4a6f82c82a79"/>
              <w:id w:val="144049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80"/>
            <w:gridCol w:w="2866"/>
            <w:gridCol w:w="2925"/>
            <w:gridCol w:w="2911"/>
            <w:gridCol w:w="2807"/>
          </w:tblGrid>
          <w:tr w:rsidR="006C2310" w:rsidTr="00DE1C41">
            <w:tc>
              <w:tcPr>
                <w:tcW w:w="916"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项目</w:t>
                </w:r>
              </w:p>
            </w:tc>
            <w:tc>
              <w:tcPr>
                <w:tcW w:w="1017"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账面原值</w:t>
                </w:r>
              </w:p>
            </w:tc>
            <w:tc>
              <w:tcPr>
                <w:tcW w:w="1038"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累计折旧</w:t>
                </w:r>
              </w:p>
            </w:tc>
            <w:tc>
              <w:tcPr>
                <w:tcW w:w="1033"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减值准备</w:t>
                </w:r>
              </w:p>
            </w:tc>
            <w:tc>
              <w:tcPr>
                <w:tcW w:w="996"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账面价值</w:t>
                </w:r>
              </w:p>
            </w:tc>
          </w:tr>
          <w:sdt>
            <w:sdtPr>
              <w:rPr>
                <w:szCs w:val="21"/>
              </w:rPr>
              <w:alias w:val="通过融资租赁租入的的固定资产明细"/>
              <w:tag w:val="_TUP_384c3138a1ab4622b62968cb119e91b1"/>
              <w:id w:val="14404909"/>
              <w:lock w:val="sdtLocked"/>
            </w:sdtPr>
            <w:sdtContent>
              <w:tr w:rsidR="006C2310" w:rsidTr="00DE1C41">
                <w:sdt>
                  <w:sdtPr>
                    <w:rPr>
                      <w:szCs w:val="21"/>
                    </w:rPr>
                    <w:alias w:val="通过融资租赁租入的的固定资产明细－项目"/>
                    <w:tag w:val="_GBC_34b3dd00eaee4823a62fbac7721e1ed1"/>
                    <w:id w:val="14404904"/>
                    <w:lock w:val="sdtLocked"/>
                  </w:sdtPr>
                  <w:sdtContent>
                    <w:tc>
                      <w:tcPr>
                        <w:tcW w:w="916" w:type="pct"/>
                        <w:tcBorders>
                          <w:top w:val="single" w:sz="4" w:space="0" w:color="auto"/>
                          <w:left w:val="single" w:sz="4" w:space="0" w:color="auto"/>
                          <w:bottom w:val="single" w:sz="4" w:space="0" w:color="auto"/>
                          <w:right w:val="single" w:sz="4" w:space="0" w:color="auto"/>
                        </w:tcBorders>
                      </w:tcPr>
                      <w:p w:rsidR="006C2310" w:rsidRDefault="004F36B1">
                        <w:pPr>
                          <w:rPr>
                            <w:szCs w:val="21"/>
                          </w:rPr>
                        </w:pPr>
                        <w:r>
                          <w:rPr>
                            <w:rFonts w:hint="eastAsia"/>
                            <w:szCs w:val="21"/>
                          </w:rPr>
                          <w:t>机器设备</w:t>
                        </w:r>
                      </w:p>
                    </w:tc>
                  </w:sdtContent>
                </w:sdt>
                <w:sdt>
                  <w:sdtPr>
                    <w:rPr>
                      <w:szCs w:val="21"/>
                    </w:rPr>
                    <w:alias w:val="通过融资租赁租入的的固定资产明细－账面原值"/>
                    <w:tag w:val="_GBC_78274fb3d070458faf43d22ef35e230a"/>
                    <w:id w:val="14404905"/>
                    <w:lock w:val="sdtLocked"/>
                  </w:sdtPr>
                  <w:sdtContent>
                    <w:tc>
                      <w:tcPr>
                        <w:tcW w:w="1017"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2,452,074</w:t>
                        </w:r>
                      </w:p>
                    </w:tc>
                  </w:sdtContent>
                </w:sdt>
                <w:sdt>
                  <w:sdtPr>
                    <w:rPr>
                      <w:szCs w:val="21"/>
                    </w:rPr>
                    <w:alias w:val="通过融资租赁租入的的固定资产明细－累计折旧"/>
                    <w:tag w:val="_GBC_2d25a553e10d43faacb0e4a4522092f8"/>
                    <w:id w:val="14404906"/>
                    <w:lock w:val="sdtLocked"/>
                  </w:sdtPr>
                  <w:sdtContent>
                    <w:tc>
                      <w:tcPr>
                        <w:tcW w:w="1038"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1,216,020</w:t>
                        </w:r>
                      </w:p>
                    </w:tc>
                  </w:sdtContent>
                </w:sdt>
                <w:sdt>
                  <w:sdtPr>
                    <w:rPr>
                      <w:szCs w:val="21"/>
                    </w:rPr>
                    <w:alias w:val="通过融资租赁租入的的固定资产明细－减值准备"/>
                    <w:tag w:val="_GBC_df6a24d8a89a4198a4e5a35dc1d96b73"/>
                    <w:id w:val="14404907"/>
                    <w:lock w:val="sdtLocked"/>
                  </w:sdtPr>
                  <w:sdtContent>
                    <w:tc>
                      <w:tcPr>
                        <w:tcW w:w="1033"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w:t>
                        </w:r>
                      </w:p>
                    </w:tc>
                  </w:sdtContent>
                </w:sdt>
                <w:sdt>
                  <w:sdtPr>
                    <w:rPr>
                      <w:szCs w:val="21"/>
                    </w:rPr>
                    <w:alias w:val="通过融资租赁租入的的固定资产明细－账面净值"/>
                    <w:tag w:val="_GBC_e50a10327c1b4c9ea46f0861c9dd198e"/>
                    <w:id w:val="14404908"/>
                    <w:lock w:val="sdtLocked"/>
                  </w:sdtPr>
                  <w:sdtContent>
                    <w:tc>
                      <w:tcPr>
                        <w:tcW w:w="996"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1,236,054</w:t>
                        </w:r>
                      </w:p>
                    </w:tc>
                  </w:sdtContent>
                </w:sdt>
              </w:tr>
            </w:sdtContent>
          </w:sdt>
          <w:sdt>
            <w:sdtPr>
              <w:rPr>
                <w:szCs w:val="21"/>
              </w:rPr>
              <w:alias w:val="通过融资租赁租入的的固定资产明细"/>
              <w:tag w:val="_TUP_384c3138a1ab4622b62968cb119e91b1"/>
              <w:id w:val="14404915"/>
              <w:lock w:val="sdtLocked"/>
            </w:sdtPr>
            <w:sdtContent>
              <w:tr w:rsidR="006C2310" w:rsidTr="00DE1C41">
                <w:sdt>
                  <w:sdtPr>
                    <w:rPr>
                      <w:szCs w:val="21"/>
                    </w:rPr>
                    <w:alias w:val="通过融资租赁租入的的固定资产明细－项目"/>
                    <w:tag w:val="_GBC_34b3dd00eaee4823a62fbac7721e1ed1"/>
                    <w:id w:val="14404910"/>
                    <w:lock w:val="sdtLocked"/>
                  </w:sdtPr>
                  <w:sdtContent>
                    <w:tc>
                      <w:tcPr>
                        <w:tcW w:w="916" w:type="pct"/>
                        <w:tcBorders>
                          <w:top w:val="single" w:sz="4" w:space="0" w:color="auto"/>
                          <w:left w:val="single" w:sz="4" w:space="0" w:color="auto"/>
                          <w:bottom w:val="single" w:sz="4" w:space="0" w:color="auto"/>
                          <w:right w:val="single" w:sz="4" w:space="0" w:color="auto"/>
                        </w:tcBorders>
                      </w:tcPr>
                      <w:p w:rsidR="006C2310" w:rsidRDefault="004F36B1">
                        <w:pPr>
                          <w:rPr>
                            <w:szCs w:val="21"/>
                          </w:rPr>
                        </w:pPr>
                        <w:r>
                          <w:rPr>
                            <w:rFonts w:hint="eastAsia"/>
                            <w:szCs w:val="21"/>
                          </w:rPr>
                          <w:t>合计</w:t>
                        </w:r>
                      </w:p>
                    </w:tc>
                  </w:sdtContent>
                </w:sdt>
                <w:sdt>
                  <w:sdtPr>
                    <w:rPr>
                      <w:szCs w:val="21"/>
                    </w:rPr>
                    <w:alias w:val="通过融资租赁租入的的固定资产明细－账面原值"/>
                    <w:tag w:val="_GBC_78274fb3d070458faf43d22ef35e230a"/>
                    <w:id w:val="14404911"/>
                    <w:lock w:val="sdtLocked"/>
                  </w:sdtPr>
                  <w:sdtContent>
                    <w:tc>
                      <w:tcPr>
                        <w:tcW w:w="1017"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2,452,074</w:t>
                        </w:r>
                      </w:p>
                    </w:tc>
                  </w:sdtContent>
                </w:sdt>
                <w:sdt>
                  <w:sdtPr>
                    <w:rPr>
                      <w:szCs w:val="21"/>
                    </w:rPr>
                    <w:alias w:val="通过融资租赁租入的的固定资产明细－累计折旧"/>
                    <w:tag w:val="_GBC_2d25a553e10d43faacb0e4a4522092f8"/>
                    <w:id w:val="14404912"/>
                    <w:lock w:val="sdtLocked"/>
                  </w:sdtPr>
                  <w:sdtContent>
                    <w:tc>
                      <w:tcPr>
                        <w:tcW w:w="1038"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1,216,020</w:t>
                        </w:r>
                      </w:p>
                    </w:tc>
                  </w:sdtContent>
                </w:sdt>
                <w:sdt>
                  <w:sdtPr>
                    <w:rPr>
                      <w:szCs w:val="21"/>
                    </w:rPr>
                    <w:alias w:val="通过融资租赁租入的的固定资产明细－减值准备"/>
                    <w:tag w:val="_GBC_df6a24d8a89a4198a4e5a35dc1d96b73"/>
                    <w:id w:val="14404913"/>
                    <w:lock w:val="sdtLocked"/>
                  </w:sdtPr>
                  <w:sdtContent>
                    <w:tc>
                      <w:tcPr>
                        <w:tcW w:w="1033"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w:t>
                        </w:r>
                      </w:p>
                    </w:tc>
                  </w:sdtContent>
                </w:sdt>
                <w:sdt>
                  <w:sdtPr>
                    <w:rPr>
                      <w:szCs w:val="21"/>
                    </w:rPr>
                    <w:alias w:val="通过融资租赁租入的的固定资产明细－账面净值"/>
                    <w:tag w:val="_GBC_e50a10327c1b4c9ea46f0861c9dd198e"/>
                    <w:id w:val="14404914"/>
                    <w:lock w:val="sdtLocked"/>
                  </w:sdtPr>
                  <w:sdtContent>
                    <w:tc>
                      <w:tcPr>
                        <w:tcW w:w="996"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1,236,054</w:t>
                        </w:r>
                      </w:p>
                    </w:tc>
                  </w:sdtContent>
                </w:sdt>
              </w:tr>
            </w:sdtContent>
          </w:sdt>
        </w:tbl>
      </w:sdtContent>
    </w:sdt>
    <w:p w:rsidR="006C2310" w:rsidRDefault="006C2310">
      <w:pPr>
        <w:rPr>
          <w:szCs w:val="21"/>
        </w:rPr>
      </w:pPr>
    </w:p>
    <w:sdt>
      <w:sdtPr>
        <w:rPr>
          <w:rFonts w:ascii="宋体" w:hAnsi="宋体" w:cs="宋体" w:hint="eastAsia"/>
          <w:b w:val="0"/>
          <w:bCs w:val="0"/>
          <w:kern w:val="0"/>
          <w:szCs w:val="21"/>
        </w:rPr>
        <w:alias w:val="模块:通过经营租赁租出的固定资产"/>
        <w:tag w:val="_SEC_1de7436e811c4703bed7fb7f0316bba2"/>
        <w:id w:val="14404918"/>
        <w:lock w:val="sdtLocked"/>
        <w:placeholder>
          <w:docPart w:val="GBC22222222222222222222222222222"/>
        </w:placeholder>
      </w:sdtPr>
      <w:sdtEndPr>
        <w:rPr>
          <w:rFonts w:hint="default"/>
          <w:color w:val="FF0000"/>
        </w:rPr>
      </w:sdtEndPr>
      <w:sdtContent>
        <w:p w:rsidR="006C2310" w:rsidRDefault="0062442B" w:rsidP="00C31E10">
          <w:pPr>
            <w:pStyle w:val="4"/>
            <w:numPr>
              <w:ilvl w:val="0"/>
              <w:numId w:val="93"/>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14404917"/>
            <w:lock w:val="sdtContentLocked"/>
            <w:placeholder>
              <w:docPart w:val="GBC22222222222222222222222222222"/>
            </w:placeholder>
          </w:sdtPr>
          <w:sdtContent>
            <w:p w:rsidR="006C2310" w:rsidRDefault="00E56D7A" w:rsidP="004F36B1">
              <w:pPr>
                <w:rPr>
                  <w:color w:val="FF0000"/>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SEC_c2e9651d58cd49b88e40954aae3cbf5b"/>
        <w:id w:val="14404920"/>
        <w:lock w:val="sdtLocked"/>
        <w:placeholder>
          <w:docPart w:val="GBC22222222222222222222222222222"/>
        </w:placeholder>
      </w:sdtPr>
      <w:sdtEndPr>
        <w:rPr>
          <w:rFonts w:cstheme="minorBidi" w:hint="default"/>
          <w:kern w:val="2"/>
        </w:rPr>
      </w:sdtEndPr>
      <w:sdtContent>
        <w:p w:rsidR="006C2310" w:rsidRDefault="0062442B" w:rsidP="00C31E10">
          <w:pPr>
            <w:pStyle w:val="4"/>
            <w:numPr>
              <w:ilvl w:val="0"/>
              <w:numId w:val="93"/>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6C2310" w:rsidRDefault="00E56D7A" w:rsidP="004F36B1">
          <w:pPr>
            <w:rPr>
              <w:iCs/>
              <w:color w:val="FF0000"/>
              <w:szCs w:val="21"/>
              <w:shd w:val="clear" w:color="auto" w:fill="CCFFFF"/>
            </w:rPr>
          </w:pPr>
          <w:sdt>
            <w:sdtPr>
              <w:alias w:val="是否适用：未办妥产权证书的固定资产情况[双击切换]"/>
              <w:tag w:val="_GBC_46625a97c34c4326af56ee4f005058fb"/>
              <w:id w:val="14404919"/>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sdtContent>
    </w:sdt>
    <w:sdt>
      <w:sdtPr>
        <w:rPr>
          <w:rFonts w:ascii="Calibri" w:hAnsi="Calibri" w:cs="Times New Roman" w:hint="eastAsia"/>
          <w:b/>
          <w:bCs/>
          <w:kern w:val="2"/>
          <w:szCs w:val="21"/>
        </w:rPr>
        <w:alias w:val="模块:固定资产说明"/>
        <w:tag w:val="_SEC_7134408257214aea8ca71da966442d44"/>
        <w:id w:val="14404923"/>
        <w:lock w:val="sdtLocked"/>
        <w:placeholder>
          <w:docPart w:val="GBC22222222222222222222222222222"/>
        </w:placeholder>
      </w:sdtPr>
      <w:sdtEndPr>
        <w:rPr>
          <w:rFonts w:hint="default"/>
        </w:rPr>
      </w:sdtEndPr>
      <w:sdtContent>
        <w:p w:rsidR="006C2310" w:rsidRDefault="0062442B">
          <w:pPr>
            <w:rPr>
              <w:szCs w:val="21"/>
            </w:rPr>
          </w:pPr>
          <w:r>
            <w:rPr>
              <w:rFonts w:hint="eastAsia"/>
              <w:szCs w:val="21"/>
            </w:rPr>
            <w:t>其他说明：</w:t>
          </w:r>
        </w:p>
        <w:sdt>
          <w:sdtPr>
            <w:rPr>
              <w:szCs w:val="21"/>
            </w:rPr>
            <w:alias w:val="是否适用：固定资产的说明[双击切换]"/>
            <w:tag w:val="_GBC_a7ec4df8fd354d7d9980e0f731a85e12"/>
            <w:id w:val="14404921"/>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固定资产的说明"/>
            <w:tag w:val="_GBC_05d821e825d142b09cd4d570493bae83"/>
            <w:id w:val="14404922"/>
            <w:lock w:val="sdtLocked"/>
            <w:placeholder>
              <w:docPart w:val="GBC22222222222222222222222222222"/>
            </w:placeholder>
          </w:sdtPr>
          <w:sdtContent>
            <w:p w:rsidR="004F36B1" w:rsidRPr="00314058" w:rsidRDefault="004F36B1" w:rsidP="00E67253">
              <w:pPr>
                <w:pStyle w:val="3"/>
                <w:widowControl/>
                <w:tabs>
                  <w:tab w:val="left" w:pos="602"/>
                  <w:tab w:val="left" w:pos="993"/>
                  <w:tab w:val="left" w:pos="1092"/>
                </w:tabs>
                <w:spacing w:beforeLines="50" w:afterLines="50" w:line="360" w:lineRule="exact"/>
                <w:ind w:left="420"/>
                <w:jc w:val="left"/>
                <w:rPr>
                  <w:rFonts w:ascii="宋体" w:hAnsi="宋体"/>
                  <w:b w:val="0"/>
                  <w:sz w:val="22"/>
                  <w:szCs w:val="22"/>
                </w:rPr>
              </w:pPr>
              <w:r w:rsidRPr="00314058">
                <w:rPr>
                  <w:rFonts w:ascii="宋体" w:hAnsi="宋体" w:hint="eastAsia"/>
                  <w:b w:val="0"/>
                  <w:sz w:val="22"/>
                  <w:szCs w:val="22"/>
                </w:rPr>
                <w:t>本集团年末未办妥产权证书的固定资产为房屋建筑物89,502万元。</w:t>
              </w:r>
            </w:p>
            <w:p w:rsidR="004F36B1" w:rsidRDefault="004F36B1" w:rsidP="00E67253">
              <w:pPr>
                <w:pStyle w:val="3"/>
                <w:widowControl/>
                <w:tabs>
                  <w:tab w:val="left" w:pos="602"/>
                  <w:tab w:val="left" w:pos="993"/>
                  <w:tab w:val="left" w:pos="1092"/>
                </w:tabs>
                <w:spacing w:beforeLines="50" w:afterLines="50" w:line="360" w:lineRule="exact"/>
                <w:ind w:firstLineChars="200" w:firstLine="440"/>
                <w:jc w:val="left"/>
                <w:rPr>
                  <w:rFonts w:ascii="宋体" w:hAnsi="宋体"/>
                  <w:b w:val="0"/>
                  <w:sz w:val="22"/>
                  <w:szCs w:val="22"/>
                </w:rPr>
              </w:pPr>
              <w:r w:rsidRPr="00314058">
                <w:rPr>
                  <w:rFonts w:ascii="宋体" w:hAnsi="宋体"/>
                  <w:b w:val="0"/>
                  <w:sz w:val="22"/>
                  <w:szCs w:val="22"/>
                </w:rPr>
                <w:t>土地类固定资产系</w:t>
              </w:r>
              <w:r w:rsidRPr="00314058">
                <w:rPr>
                  <w:rFonts w:ascii="宋体" w:hAnsi="宋体" w:hint="eastAsia"/>
                  <w:b w:val="0"/>
                  <w:sz w:val="22"/>
                  <w:szCs w:val="22"/>
                </w:rPr>
                <w:t>本公司之</w:t>
              </w:r>
              <w:r w:rsidRPr="00314058">
                <w:rPr>
                  <w:rFonts w:ascii="宋体" w:hAnsi="宋体"/>
                  <w:b w:val="0"/>
                  <w:sz w:val="22"/>
                  <w:szCs w:val="22"/>
                </w:rPr>
                <w:t>澳大利亚子公司拥有的永久性土地使用权，因此无需计提折旧。</w:t>
              </w:r>
            </w:p>
            <w:p w:rsidR="006C2310" w:rsidRPr="00400A45" w:rsidRDefault="004F36B1" w:rsidP="00E67253">
              <w:pPr>
                <w:pStyle w:val="3"/>
                <w:widowControl/>
                <w:tabs>
                  <w:tab w:val="left" w:pos="602"/>
                  <w:tab w:val="left" w:pos="993"/>
                  <w:tab w:val="left" w:pos="1092"/>
                </w:tabs>
                <w:spacing w:beforeLines="50" w:afterLines="50" w:line="360" w:lineRule="exact"/>
                <w:ind w:firstLineChars="200" w:firstLine="440"/>
                <w:jc w:val="left"/>
                <w:rPr>
                  <w:rFonts w:ascii="宋体" w:hAnsi="宋体"/>
                  <w:b w:val="0"/>
                  <w:sz w:val="22"/>
                  <w:szCs w:val="22"/>
                </w:rPr>
              </w:pPr>
              <w:r w:rsidRPr="00314058">
                <w:rPr>
                  <w:rFonts w:ascii="宋体" w:hAnsi="宋体"/>
                  <w:b w:val="0"/>
                  <w:sz w:val="22"/>
                  <w:szCs w:val="22"/>
                </w:rPr>
                <w:t>本集团</w:t>
              </w:r>
              <w:r w:rsidRPr="00314058">
                <w:rPr>
                  <w:rFonts w:ascii="宋体" w:hAnsi="宋体" w:hint="eastAsia"/>
                  <w:b w:val="0"/>
                  <w:sz w:val="22"/>
                  <w:szCs w:val="22"/>
                </w:rPr>
                <w:t>年末</w:t>
              </w:r>
              <w:r w:rsidRPr="00314058">
                <w:rPr>
                  <w:rFonts w:ascii="宋体" w:hAnsi="宋体"/>
                  <w:b w:val="0"/>
                  <w:sz w:val="22"/>
                  <w:szCs w:val="22"/>
                </w:rPr>
                <w:t>已经提足折旧仍继续使用的固定资产原值为1,140,293万元。</w:t>
              </w:r>
            </w:p>
          </w:sdtContent>
        </w:sdt>
      </w:sdtContent>
    </w:sdt>
    <w:p w:rsidR="006C2310" w:rsidRDefault="006C2310">
      <w:pPr>
        <w:rPr>
          <w:color w:val="FF0000"/>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SEC_a02b3ec882b24e089808f0414c70e5ec"/>
        <w:id w:val="14404973"/>
        <w:lock w:val="sdtLocked"/>
        <w:placeholder>
          <w:docPart w:val="GBC22222222222222222222222222222"/>
        </w:placeholder>
      </w:sdtPr>
      <w:sdtEndPr>
        <w:rPr>
          <w:szCs w:val="24"/>
        </w:rPr>
      </w:sdtEndPr>
      <w:sdtContent>
        <w:p w:rsidR="006C2310" w:rsidRDefault="0062442B" w:rsidP="00C31E10">
          <w:pPr>
            <w:pStyle w:val="4"/>
            <w:numPr>
              <w:ilvl w:val="0"/>
              <w:numId w:val="94"/>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14404924"/>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4F36B1" w:rsidRDefault="0062442B">
          <w:pPr>
            <w:jc w:val="right"/>
            <w:rPr>
              <w:szCs w:val="21"/>
            </w:rPr>
          </w:pPr>
          <w:r>
            <w:rPr>
              <w:rFonts w:hint="eastAsia"/>
              <w:szCs w:val="21"/>
            </w:rPr>
            <w:t>单位：</w:t>
          </w:r>
          <w:sdt>
            <w:sdtPr>
              <w:rPr>
                <w:rFonts w:hint="eastAsia"/>
                <w:szCs w:val="21"/>
              </w:rPr>
              <w:alias w:val="单位：财务附注：在建工程"/>
              <w:tag w:val="_GBC_c20f70bc9d1e4476bd65c1988111664f"/>
              <w:id w:val="144049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在建工程"/>
              <w:tag w:val="_GBC_8057969f154445809d2bd47ba3a4ee1d"/>
              <w:id w:val="144049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882"/>
            <w:gridCol w:w="1906"/>
            <w:gridCol w:w="1823"/>
            <w:gridCol w:w="1856"/>
            <w:gridCol w:w="1800"/>
            <w:gridCol w:w="1823"/>
            <w:gridCol w:w="1845"/>
          </w:tblGrid>
          <w:tr w:rsidR="004F36B1" w:rsidTr="004F36B1">
            <w:trPr>
              <w:cantSplit/>
            </w:trPr>
            <w:tc>
              <w:tcPr>
                <w:tcW w:w="1034" w:type="pct"/>
                <w:vMerge w:val="restar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center"/>
                  <w:rPr>
                    <w:szCs w:val="21"/>
                  </w:rPr>
                </w:pPr>
                <w:r>
                  <w:rPr>
                    <w:rFonts w:hint="eastAsia"/>
                    <w:szCs w:val="21"/>
                  </w:rPr>
                  <w:t>项目</w:t>
                </w:r>
              </w:p>
            </w:tc>
            <w:tc>
              <w:tcPr>
                <w:tcW w:w="2004" w:type="pct"/>
                <w:gridSpan w:val="3"/>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center"/>
                  <w:rPr>
                    <w:szCs w:val="21"/>
                  </w:rPr>
                </w:pPr>
                <w:r>
                  <w:rPr>
                    <w:rFonts w:hint="eastAsia"/>
                    <w:szCs w:val="21"/>
                  </w:rPr>
                  <w:t>期末余额</w:t>
                </w:r>
              </w:p>
            </w:tc>
            <w:tc>
              <w:tcPr>
                <w:tcW w:w="1962" w:type="pct"/>
                <w:gridSpan w:val="3"/>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center"/>
                  <w:rPr>
                    <w:szCs w:val="21"/>
                  </w:rPr>
                </w:pPr>
                <w:r>
                  <w:rPr>
                    <w:rFonts w:hint="eastAsia"/>
                    <w:szCs w:val="21"/>
                  </w:rPr>
                  <w:t>期初余额</w:t>
                </w:r>
              </w:p>
            </w:tc>
          </w:tr>
          <w:tr w:rsidR="004F36B1" w:rsidTr="004F36B1">
            <w:trPr>
              <w:cantSplit/>
            </w:trPr>
            <w:tc>
              <w:tcPr>
                <w:tcW w:w="1034" w:type="pct"/>
                <w:vMerge/>
                <w:tcBorders>
                  <w:top w:val="single" w:sz="6" w:space="0" w:color="auto"/>
                  <w:left w:val="single" w:sz="6" w:space="0" w:color="auto"/>
                  <w:bottom w:val="single" w:sz="6" w:space="0" w:color="auto"/>
                  <w:right w:val="single" w:sz="6" w:space="0" w:color="auto"/>
                </w:tcBorders>
                <w:vAlign w:val="center"/>
              </w:tcPr>
              <w:p w:rsidR="004F36B1" w:rsidRDefault="004F36B1" w:rsidP="004F36B1">
                <w:pPr>
                  <w:tabs>
                    <w:tab w:val="left" w:pos="420"/>
                  </w:tabs>
                  <w:ind w:left="420" w:hanging="420"/>
                  <w:jc w:val="center"/>
                  <w:rPr>
                    <w:szCs w:val="21"/>
                  </w:rPr>
                </w:pPr>
              </w:p>
            </w:tc>
            <w:tc>
              <w:tcPr>
                <w:tcW w:w="684"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tabs>
                    <w:tab w:val="left" w:pos="420"/>
                  </w:tabs>
                  <w:ind w:left="420" w:hanging="420"/>
                  <w:jc w:val="center"/>
                  <w:rPr>
                    <w:szCs w:val="21"/>
                  </w:rPr>
                </w:pPr>
                <w:r>
                  <w:rPr>
                    <w:rFonts w:hint="eastAsia"/>
                    <w:szCs w:val="21"/>
                  </w:rPr>
                  <w:t>账面余额</w:t>
                </w:r>
              </w:p>
            </w:tc>
            <w:tc>
              <w:tcPr>
                <w:tcW w:w="654"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pStyle w:val="11"/>
                </w:pPr>
                <w:r>
                  <w:rPr>
                    <w:rFonts w:hint="eastAsia"/>
                  </w:rPr>
                  <w:t>减值准备</w:t>
                </w:r>
              </w:p>
            </w:tc>
            <w:tc>
              <w:tcPr>
                <w:tcW w:w="66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pStyle w:val="11"/>
                </w:pPr>
                <w:r>
                  <w:rPr>
                    <w:rFonts w:hint="eastAsia"/>
                  </w:rPr>
                  <w:t>账面价值</w:t>
                </w:r>
              </w:p>
            </w:tc>
            <w:tc>
              <w:tcPr>
                <w:tcW w:w="64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tabs>
                    <w:tab w:val="left" w:pos="420"/>
                  </w:tabs>
                  <w:ind w:left="420" w:hanging="420"/>
                  <w:jc w:val="center"/>
                  <w:rPr>
                    <w:szCs w:val="21"/>
                  </w:rPr>
                </w:pPr>
                <w:r>
                  <w:rPr>
                    <w:rFonts w:hint="eastAsia"/>
                    <w:szCs w:val="21"/>
                  </w:rPr>
                  <w:t>账面余额</w:t>
                </w:r>
              </w:p>
            </w:tc>
            <w:tc>
              <w:tcPr>
                <w:tcW w:w="654"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pStyle w:val="11"/>
                </w:pPr>
                <w:r>
                  <w:rPr>
                    <w:rFonts w:hint="eastAsia"/>
                  </w:rPr>
                  <w:t>减值准备</w:t>
                </w:r>
              </w:p>
            </w:tc>
            <w:tc>
              <w:tcPr>
                <w:tcW w:w="662"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pStyle w:val="11"/>
                </w:pPr>
                <w:r>
                  <w:rPr>
                    <w:rFonts w:hint="eastAsia"/>
                  </w:rPr>
                  <w:t>账面价值</w:t>
                </w:r>
              </w:p>
            </w:tc>
          </w:tr>
          <w:sdt>
            <w:sdtPr>
              <w:rPr>
                <w:szCs w:val="21"/>
              </w:rPr>
              <w:alias w:val="在建工程情况明细"/>
              <w:tag w:val="_TUP_33657c285bed467db1f9c5ec10046bbf"/>
              <w:id w:val="14404934"/>
              <w:lock w:val="sdtLocked"/>
            </w:sdtPr>
            <w:sdtContent>
              <w:tr w:rsidR="004F36B1" w:rsidTr="004F36B1">
                <w:trPr>
                  <w:cantSplit/>
                </w:trPr>
                <w:sdt>
                  <w:sdtPr>
                    <w:rPr>
                      <w:szCs w:val="21"/>
                    </w:rPr>
                    <w:alias w:val="在建工程情况明细－项目"/>
                    <w:tag w:val="_GBC_0921ec21dc1d4bd0a0fc2d7ced9a6553"/>
                    <w:id w:val="14404927"/>
                    <w:lock w:val="sdtLocked"/>
                  </w:sdtPr>
                  <w:sdtContent>
                    <w:tc>
                      <w:tcPr>
                        <w:tcW w:w="1034" w:type="pct"/>
                        <w:tcBorders>
                          <w:top w:val="single" w:sz="6" w:space="0" w:color="auto"/>
                          <w:left w:val="single" w:sz="6" w:space="0" w:color="auto"/>
                          <w:bottom w:val="single" w:sz="6" w:space="0" w:color="auto"/>
                          <w:right w:val="single" w:sz="6" w:space="0" w:color="auto"/>
                        </w:tcBorders>
                      </w:tcPr>
                      <w:p w:rsidR="004F36B1" w:rsidRDefault="004F36B1" w:rsidP="004F36B1">
                        <w:pPr>
                          <w:rPr>
                            <w:szCs w:val="21"/>
                          </w:rPr>
                        </w:pPr>
                        <w:r>
                          <w:rPr>
                            <w:szCs w:val="21"/>
                          </w:rPr>
                          <w:t>一、维简工程</w:t>
                        </w:r>
                      </w:p>
                    </w:tc>
                  </w:sdtContent>
                </w:sdt>
                <w:sdt>
                  <w:sdtPr>
                    <w:rPr>
                      <w:szCs w:val="21"/>
                    </w:rPr>
                    <w:alias w:val="在建工程情况明细－账面原值"/>
                    <w:tag w:val="_GBC_1d038761ff634a0f836c56c551f38840"/>
                    <w:id w:val="14404928"/>
                    <w:lock w:val="sdtLocked"/>
                  </w:sdtPr>
                  <w:sdtContent>
                    <w:tc>
                      <w:tcPr>
                        <w:tcW w:w="684" w:type="pct"/>
                        <w:tcBorders>
                          <w:top w:val="single" w:sz="6" w:space="0" w:color="auto"/>
                          <w:left w:val="single" w:sz="6" w:space="0" w:color="auto"/>
                          <w:bottom w:val="single" w:sz="6" w:space="0" w:color="auto"/>
                          <w:right w:val="single" w:sz="6" w:space="0" w:color="auto"/>
                        </w:tcBorders>
                      </w:tcPr>
                      <w:p w:rsidR="004F36B1" w:rsidRDefault="004F36B1" w:rsidP="004F36B1">
                        <w:pPr>
                          <w:ind w:right="105"/>
                          <w:jc w:val="right"/>
                          <w:rPr>
                            <w:szCs w:val="21"/>
                          </w:rPr>
                        </w:pPr>
                        <w:r>
                          <w:rPr>
                            <w:szCs w:val="21"/>
                          </w:rPr>
                          <w:t>518,713</w:t>
                        </w:r>
                      </w:p>
                    </w:tc>
                  </w:sdtContent>
                </w:sdt>
                <w:sdt>
                  <w:sdtPr>
                    <w:rPr>
                      <w:szCs w:val="21"/>
                    </w:rPr>
                    <w:alias w:val="在建工程情况明细－跌价准备"/>
                    <w:tag w:val="_GBC_5dc38ae8f3ee4d4397f5a58414179670"/>
                    <w:id w:val="14404929"/>
                    <w:lock w:val="sdtLocked"/>
                  </w:sdtPr>
                  <w:sdtContent>
                    <w:tc>
                      <w:tcPr>
                        <w:tcW w:w="654" w:type="pct"/>
                        <w:tcBorders>
                          <w:top w:val="single" w:sz="6" w:space="0" w:color="auto"/>
                          <w:left w:val="single" w:sz="6" w:space="0" w:color="auto"/>
                          <w:bottom w:val="single" w:sz="6" w:space="0" w:color="auto"/>
                          <w:right w:val="single" w:sz="6" w:space="0" w:color="auto"/>
                        </w:tcBorders>
                      </w:tcPr>
                      <w:p w:rsidR="004F36B1" w:rsidRDefault="004F36B1" w:rsidP="004F36B1">
                        <w:pPr>
                          <w:ind w:right="73"/>
                          <w:jc w:val="right"/>
                          <w:rPr>
                            <w:szCs w:val="21"/>
                          </w:rPr>
                        </w:pPr>
                        <w:r>
                          <w:rPr>
                            <w:szCs w:val="21"/>
                          </w:rPr>
                          <w:t>-</w:t>
                        </w:r>
                      </w:p>
                    </w:tc>
                  </w:sdtContent>
                </w:sdt>
                <w:sdt>
                  <w:sdtPr>
                    <w:rPr>
                      <w:szCs w:val="21"/>
                    </w:rPr>
                    <w:alias w:val="在建工程情况明细－账面净值"/>
                    <w:tag w:val="_GBC_6e5c0b56365e446f9e41481b961f709f"/>
                    <w:id w:val="14404930"/>
                    <w:lock w:val="sdtLocked"/>
                  </w:sdtPr>
                  <w:sdtContent>
                    <w:tc>
                      <w:tcPr>
                        <w:tcW w:w="666" w:type="pct"/>
                        <w:tcBorders>
                          <w:top w:val="single" w:sz="6" w:space="0" w:color="auto"/>
                          <w:left w:val="single" w:sz="6" w:space="0" w:color="auto"/>
                          <w:bottom w:val="single" w:sz="6" w:space="0" w:color="auto"/>
                          <w:right w:val="single" w:sz="6" w:space="0" w:color="auto"/>
                        </w:tcBorders>
                      </w:tcPr>
                      <w:p w:rsidR="004F36B1" w:rsidRDefault="004F36B1" w:rsidP="004F36B1">
                        <w:pPr>
                          <w:ind w:right="73"/>
                          <w:jc w:val="right"/>
                          <w:rPr>
                            <w:szCs w:val="21"/>
                          </w:rPr>
                        </w:pPr>
                        <w:r>
                          <w:rPr>
                            <w:szCs w:val="21"/>
                          </w:rPr>
                          <w:t>518,713</w:t>
                        </w:r>
                      </w:p>
                    </w:tc>
                  </w:sdtContent>
                </w:sdt>
                <w:sdt>
                  <w:sdtPr>
                    <w:rPr>
                      <w:szCs w:val="21"/>
                    </w:rPr>
                    <w:alias w:val="在建工程情况明细－账面原值"/>
                    <w:tag w:val="_GBC_e9275a5cff314d7186cbc0a908e31061"/>
                    <w:id w:val="14404931"/>
                    <w:lock w:val="sdtLocked"/>
                  </w:sdtPr>
                  <w:sdtContent>
                    <w:tc>
                      <w:tcPr>
                        <w:tcW w:w="646"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575,846</w:t>
                        </w:r>
                      </w:p>
                    </w:tc>
                  </w:sdtContent>
                </w:sdt>
                <w:sdt>
                  <w:sdtPr>
                    <w:rPr>
                      <w:szCs w:val="21"/>
                    </w:rPr>
                    <w:alias w:val="在建工程情况明细－跌价准备"/>
                    <w:tag w:val="_GBC_64937eca37d4421e8b8042f44ff8f045"/>
                    <w:id w:val="14404932"/>
                    <w:lock w:val="sdtLocked"/>
                  </w:sdtPr>
                  <w:sdtContent>
                    <w:tc>
                      <w:tcPr>
                        <w:tcW w:w="654"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w:t>
                        </w:r>
                      </w:p>
                    </w:tc>
                  </w:sdtContent>
                </w:sdt>
                <w:sdt>
                  <w:sdtPr>
                    <w:rPr>
                      <w:szCs w:val="21"/>
                    </w:rPr>
                    <w:alias w:val="在建工程情况明细－账面价值"/>
                    <w:tag w:val="_GBC_7b4b0089ceb6418d919bb1af4757fffd"/>
                    <w:id w:val="14404933"/>
                    <w:lock w:val="sdtLocked"/>
                  </w:sdtPr>
                  <w:sdtContent>
                    <w:tc>
                      <w:tcPr>
                        <w:tcW w:w="662"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575,846</w:t>
                        </w:r>
                      </w:p>
                    </w:tc>
                  </w:sdtContent>
                </w:sdt>
              </w:tr>
            </w:sdtContent>
          </w:sdt>
          <w:sdt>
            <w:sdtPr>
              <w:rPr>
                <w:szCs w:val="21"/>
              </w:rPr>
              <w:alias w:val="在建工程情况明细"/>
              <w:tag w:val="_TUP_33657c285bed467db1f9c5ec10046bbf"/>
              <w:id w:val="14404942"/>
              <w:lock w:val="sdtLocked"/>
            </w:sdtPr>
            <w:sdtContent>
              <w:tr w:rsidR="004F36B1" w:rsidTr="004F36B1">
                <w:trPr>
                  <w:cantSplit/>
                </w:trPr>
                <w:sdt>
                  <w:sdtPr>
                    <w:rPr>
                      <w:szCs w:val="21"/>
                    </w:rPr>
                    <w:alias w:val="在建工程情况明细－项目"/>
                    <w:tag w:val="_GBC_0921ec21dc1d4bd0a0fc2d7ced9a6553"/>
                    <w:id w:val="14404935"/>
                    <w:lock w:val="sdtLocked"/>
                  </w:sdtPr>
                  <w:sdtContent>
                    <w:tc>
                      <w:tcPr>
                        <w:tcW w:w="1034" w:type="pct"/>
                        <w:tcBorders>
                          <w:top w:val="single" w:sz="6" w:space="0" w:color="auto"/>
                          <w:left w:val="single" w:sz="6" w:space="0" w:color="auto"/>
                          <w:bottom w:val="single" w:sz="6" w:space="0" w:color="auto"/>
                          <w:right w:val="single" w:sz="6" w:space="0" w:color="auto"/>
                        </w:tcBorders>
                      </w:tcPr>
                      <w:p w:rsidR="004F36B1" w:rsidRDefault="004F36B1" w:rsidP="004F36B1">
                        <w:pPr>
                          <w:rPr>
                            <w:szCs w:val="21"/>
                          </w:rPr>
                        </w:pPr>
                        <w:r>
                          <w:rPr>
                            <w:szCs w:val="21"/>
                          </w:rPr>
                          <w:t>二、技改工程</w:t>
                        </w:r>
                      </w:p>
                    </w:tc>
                  </w:sdtContent>
                </w:sdt>
                <w:sdt>
                  <w:sdtPr>
                    <w:rPr>
                      <w:szCs w:val="21"/>
                    </w:rPr>
                    <w:alias w:val="在建工程情况明细－账面原值"/>
                    <w:tag w:val="_GBC_1d038761ff634a0f836c56c551f38840"/>
                    <w:id w:val="14404936"/>
                    <w:lock w:val="sdtLocked"/>
                  </w:sdtPr>
                  <w:sdtContent>
                    <w:tc>
                      <w:tcPr>
                        <w:tcW w:w="684" w:type="pct"/>
                        <w:tcBorders>
                          <w:top w:val="single" w:sz="6" w:space="0" w:color="auto"/>
                          <w:left w:val="single" w:sz="6" w:space="0" w:color="auto"/>
                          <w:bottom w:val="single" w:sz="6" w:space="0" w:color="auto"/>
                          <w:right w:val="single" w:sz="6" w:space="0" w:color="auto"/>
                        </w:tcBorders>
                      </w:tcPr>
                      <w:p w:rsidR="004F36B1" w:rsidRDefault="004F36B1" w:rsidP="004F36B1">
                        <w:pPr>
                          <w:ind w:right="105"/>
                          <w:jc w:val="right"/>
                          <w:rPr>
                            <w:szCs w:val="21"/>
                          </w:rPr>
                        </w:pPr>
                        <w:r>
                          <w:rPr>
                            <w:szCs w:val="21"/>
                          </w:rPr>
                          <w:t>82,202</w:t>
                        </w:r>
                      </w:p>
                    </w:tc>
                  </w:sdtContent>
                </w:sdt>
                <w:sdt>
                  <w:sdtPr>
                    <w:rPr>
                      <w:szCs w:val="21"/>
                    </w:rPr>
                    <w:alias w:val="在建工程情况明细－跌价准备"/>
                    <w:tag w:val="_GBC_5dc38ae8f3ee4d4397f5a58414179670"/>
                    <w:id w:val="14404937"/>
                    <w:lock w:val="sdtLocked"/>
                  </w:sdtPr>
                  <w:sdtContent>
                    <w:tc>
                      <w:tcPr>
                        <w:tcW w:w="654" w:type="pct"/>
                        <w:tcBorders>
                          <w:top w:val="single" w:sz="6" w:space="0" w:color="auto"/>
                          <w:left w:val="single" w:sz="6" w:space="0" w:color="auto"/>
                          <w:bottom w:val="single" w:sz="6" w:space="0" w:color="auto"/>
                          <w:right w:val="single" w:sz="6" w:space="0" w:color="auto"/>
                        </w:tcBorders>
                      </w:tcPr>
                      <w:p w:rsidR="004F36B1" w:rsidRDefault="004F36B1" w:rsidP="004F36B1">
                        <w:pPr>
                          <w:ind w:right="73"/>
                          <w:jc w:val="right"/>
                          <w:rPr>
                            <w:szCs w:val="21"/>
                          </w:rPr>
                        </w:pPr>
                        <w:r>
                          <w:rPr>
                            <w:szCs w:val="21"/>
                          </w:rPr>
                          <w:t>-</w:t>
                        </w:r>
                      </w:p>
                    </w:tc>
                  </w:sdtContent>
                </w:sdt>
                <w:sdt>
                  <w:sdtPr>
                    <w:rPr>
                      <w:szCs w:val="21"/>
                    </w:rPr>
                    <w:alias w:val="在建工程情况明细－账面净值"/>
                    <w:tag w:val="_GBC_6e5c0b56365e446f9e41481b961f709f"/>
                    <w:id w:val="14404938"/>
                    <w:lock w:val="sdtLocked"/>
                  </w:sdtPr>
                  <w:sdtContent>
                    <w:tc>
                      <w:tcPr>
                        <w:tcW w:w="666" w:type="pct"/>
                        <w:tcBorders>
                          <w:top w:val="single" w:sz="6" w:space="0" w:color="auto"/>
                          <w:left w:val="single" w:sz="6" w:space="0" w:color="auto"/>
                          <w:bottom w:val="single" w:sz="6" w:space="0" w:color="auto"/>
                          <w:right w:val="single" w:sz="6" w:space="0" w:color="auto"/>
                        </w:tcBorders>
                      </w:tcPr>
                      <w:p w:rsidR="004F36B1" w:rsidRDefault="004F36B1" w:rsidP="004F36B1">
                        <w:pPr>
                          <w:ind w:right="73"/>
                          <w:jc w:val="right"/>
                          <w:rPr>
                            <w:szCs w:val="21"/>
                          </w:rPr>
                        </w:pPr>
                        <w:r>
                          <w:rPr>
                            <w:szCs w:val="21"/>
                          </w:rPr>
                          <w:t>82,202</w:t>
                        </w:r>
                      </w:p>
                    </w:tc>
                  </w:sdtContent>
                </w:sdt>
                <w:sdt>
                  <w:sdtPr>
                    <w:rPr>
                      <w:szCs w:val="21"/>
                    </w:rPr>
                    <w:alias w:val="在建工程情况明细－账面原值"/>
                    <w:tag w:val="_GBC_e9275a5cff314d7186cbc0a908e31061"/>
                    <w:id w:val="14404939"/>
                    <w:lock w:val="sdtLocked"/>
                  </w:sdtPr>
                  <w:sdtContent>
                    <w:tc>
                      <w:tcPr>
                        <w:tcW w:w="646"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341,790</w:t>
                        </w:r>
                      </w:p>
                    </w:tc>
                  </w:sdtContent>
                </w:sdt>
                <w:sdt>
                  <w:sdtPr>
                    <w:rPr>
                      <w:szCs w:val="21"/>
                    </w:rPr>
                    <w:alias w:val="在建工程情况明细－跌价准备"/>
                    <w:tag w:val="_GBC_64937eca37d4421e8b8042f44ff8f045"/>
                    <w:id w:val="14404940"/>
                    <w:lock w:val="sdtLocked"/>
                  </w:sdtPr>
                  <w:sdtContent>
                    <w:tc>
                      <w:tcPr>
                        <w:tcW w:w="654"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w:t>
                        </w:r>
                      </w:p>
                    </w:tc>
                  </w:sdtContent>
                </w:sdt>
                <w:sdt>
                  <w:sdtPr>
                    <w:rPr>
                      <w:szCs w:val="21"/>
                    </w:rPr>
                    <w:alias w:val="在建工程情况明细－账面价值"/>
                    <w:tag w:val="_GBC_7b4b0089ceb6418d919bb1af4757fffd"/>
                    <w:id w:val="14404941"/>
                    <w:lock w:val="sdtLocked"/>
                  </w:sdtPr>
                  <w:sdtContent>
                    <w:tc>
                      <w:tcPr>
                        <w:tcW w:w="662"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341,790</w:t>
                        </w:r>
                      </w:p>
                    </w:tc>
                  </w:sdtContent>
                </w:sdt>
              </w:tr>
            </w:sdtContent>
          </w:sdt>
          <w:sdt>
            <w:sdtPr>
              <w:rPr>
                <w:szCs w:val="21"/>
              </w:rPr>
              <w:alias w:val="在建工程情况明细"/>
              <w:tag w:val="_TUP_33657c285bed467db1f9c5ec10046bbf"/>
              <w:id w:val="14404950"/>
              <w:lock w:val="sdtLocked"/>
            </w:sdtPr>
            <w:sdtContent>
              <w:tr w:rsidR="004F36B1" w:rsidTr="004F36B1">
                <w:trPr>
                  <w:cantSplit/>
                </w:trPr>
                <w:sdt>
                  <w:sdtPr>
                    <w:rPr>
                      <w:szCs w:val="21"/>
                    </w:rPr>
                    <w:alias w:val="在建工程情况明细－项目"/>
                    <w:tag w:val="_GBC_0921ec21dc1d4bd0a0fc2d7ced9a6553"/>
                    <w:id w:val="14404943"/>
                    <w:lock w:val="sdtLocked"/>
                  </w:sdtPr>
                  <w:sdtContent>
                    <w:tc>
                      <w:tcPr>
                        <w:tcW w:w="1034" w:type="pct"/>
                        <w:tcBorders>
                          <w:top w:val="single" w:sz="6" w:space="0" w:color="auto"/>
                          <w:left w:val="single" w:sz="6" w:space="0" w:color="auto"/>
                          <w:bottom w:val="single" w:sz="6" w:space="0" w:color="auto"/>
                          <w:right w:val="single" w:sz="6" w:space="0" w:color="auto"/>
                        </w:tcBorders>
                      </w:tcPr>
                      <w:p w:rsidR="004F36B1" w:rsidRDefault="004F36B1" w:rsidP="004F36B1">
                        <w:pPr>
                          <w:rPr>
                            <w:szCs w:val="21"/>
                          </w:rPr>
                        </w:pPr>
                        <w:r>
                          <w:rPr>
                            <w:szCs w:val="21"/>
                          </w:rPr>
                          <w:t>三、基建工程</w:t>
                        </w:r>
                      </w:p>
                    </w:tc>
                  </w:sdtContent>
                </w:sdt>
                <w:sdt>
                  <w:sdtPr>
                    <w:rPr>
                      <w:szCs w:val="21"/>
                    </w:rPr>
                    <w:alias w:val="在建工程情况明细－账面原值"/>
                    <w:tag w:val="_GBC_1d038761ff634a0f836c56c551f38840"/>
                    <w:id w:val="14404944"/>
                    <w:lock w:val="sdtLocked"/>
                  </w:sdtPr>
                  <w:sdtContent>
                    <w:tc>
                      <w:tcPr>
                        <w:tcW w:w="684" w:type="pct"/>
                        <w:tcBorders>
                          <w:top w:val="single" w:sz="6" w:space="0" w:color="auto"/>
                          <w:left w:val="single" w:sz="6" w:space="0" w:color="auto"/>
                          <w:bottom w:val="single" w:sz="6" w:space="0" w:color="auto"/>
                          <w:right w:val="single" w:sz="6" w:space="0" w:color="auto"/>
                        </w:tcBorders>
                      </w:tcPr>
                      <w:p w:rsidR="004F36B1" w:rsidRDefault="004F36B1" w:rsidP="004F36B1">
                        <w:pPr>
                          <w:ind w:right="105"/>
                          <w:jc w:val="right"/>
                          <w:rPr>
                            <w:szCs w:val="21"/>
                          </w:rPr>
                        </w:pPr>
                        <w:r>
                          <w:rPr>
                            <w:szCs w:val="21"/>
                          </w:rPr>
                          <w:t>23,903,825</w:t>
                        </w:r>
                      </w:p>
                    </w:tc>
                  </w:sdtContent>
                </w:sdt>
                <w:sdt>
                  <w:sdtPr>
                    <w:rPr>
                      <w:szCs w:val="21"/>
                    </w:rPr>
                    <w:alias w:val="在建工程情况明细－跌价准备"/>
                    <w:tag w:val="_GBC_5dc38ae8f3ee4d4397f5a58414179670"/>
                    <w:id w:val="14404945"/>
                    <w:lock w:val="sdtLocked"/>
                  </w:sdtPr>
                  <w:sdtContent>
                    <w:tc>
                      <w:tcPr>
                        <w:tcW w:w="654" w:type="pct"/>
                        <w:tcBorders>
                          <w:top w:val="single" w:sz="6" w:space="0" w:color="auto"/>
                          <w:left w:val="single" w:sz="6" w:space="0" w:color="auto"/>
                          <w:bottom w:val="single" w:sz="6" w:space="0" w:color="auto"/>
                          <w:right w:val="single" w:sz="6" w:space="0" w:color="auto"/>
                        </w:tcBorders>
                      </w:tcPr>
                      <w:p w:rsidR="004F36B1" w:rsidRDefault="004F36B1" w:rsidP="004F36B1">
                        <w:pPr>
                          <w:ind w:right="73"/>
                          <w:jc w:val="right"/>
                          <w:rPr>
                            <w:szCs w:val="21"/>
                          </w:rPr>
                        </w:pPr>
                        <w:r>
                          <w:rPr>
                            <w:szCs w:val="21"/>
                          </w:rPr>
                          <w:t>127,430</w:t>
                        </w:r>
                      </w:p>
                    </w:tc>
                  </w:sdtContent>
                </w:sdt>
                <w:sdt>
                  <w:sdtPr>
                    <w:rPr>
                      <w:szCs w:val="21"/>
                    </w:rPr>
                    <w:alias w:val="在建工程情况明细－账面净值"/>
                    <w:tag w:val="_GBC_6e5c0b56365e446f9e41481b961f709f"/>
                    <w:id w:val="14404946"/>
                    <w:lock w:val="sdtLocked"/>
                  </w:sdtPr>
                  <w:sdtContent>
                    <w:tc>
                      <w:tcPr>
                        <w:tcW w:w="666" w:type="pct"/>
                        <w:tcBorders>
                          <w:top w:val="single" w:sz="6" w:space="0" w:color="auto"/>
                          <w:left w:val="single" w:sz="6" w:space="0" w:color="auto"/>
                          <w:bottom w:val="single" w:sz="6" w:space="0" w:color="auto"/>
                          <w:right w:val="single" w:sz="6" w:space="0" w:color="auto"/>
                        </w:tcBorders>
                      </w:tcPr>
                      <w:p w:rsidR="004F36B1" w:rsidRDefault="004F36B1" w:rsidP="004F36B1">
                        <w:pPr>
                          <w:ind w:right="73"/>
                          <w:jc w:val="right"/>
                          <w:rPr>
                            <w:szCs w:val="21"/>
                          </w:rPr>
                        </w:pPr>
                        <w:r>
                          <w:rPr>
                            <w:szCs w:val="21"/>
                          </w:rPr>
                          <w:t>23,776,395</w:t>
                        </w:r>
                      </w:p>
                    </w:tc>
                  </w:sdtContent>
                </w:sdt>
                <w:sdt>
                  <w:sdtPr>
                    <w:rPr>
                      <w:szCs w:val="21"/>
                    </w:rPr>
                    <w:alias w:val="在建工程情况明细－账面原值"/>
                    <w:tag w:val="_GBC_e9275a5cff314d7186cbc0a908e31061"/>
                    <w:id w:val="14404947"/>
                    <w:lock w:val="sdtLocked"/>
                  </w:sdtPr>
                  <w:sdtContent>
                    <w:tc>
                      <w:tcPr>
                        <w:tcW w:w="646"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30,101,767</w:t>
                        </w:r>
                      </w:p>
                    </w:tc>
                  </w:sdtContent>
                </w:sdt>
                <w:sdt>
                  <w:sdtPr>
                    <w:rPr>
                      <w:szCs w:val="21"/>
                    </w:rPr>
                    <w:alias w:val="在建工程情况明细－跌价准备"/>
                    <w:tag w:val="_GBC_64937eca37d4421e8b8042f44ff8f045"/>
                    <w:id w:val="14404948"/>
                    <w:lock w:val="sdtLocked"/>
                  </w:sdtPr>
                  <w:sdtContent>
                    <w:tc>
                      <w:tcPr>
                        <w:tcW w:w="654"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120,227</w:t>
                        </w:r>
                      </w:p>
                    </w:tc>
                  </w:sdtContent>
                </w:sdt>
                <w:sdt>
                  <w:sdtPr>
                    <w:rPr>
                      <w:szCs w:val="21"/>
                    </w:rPr>
                    <w:alias w:val="在建工程情况明细－账面价值"/>
                    <w:tag w:val="_GBC_7b4b0089ceb6418d919bb1af4757fffd"/>
                    <w:id w:val="14404949"/>
                    <w:lock w:val="sdtLocked"/>
                  </w:sdtPr>
                  <w:sdtContent>
                    <w:tc>
                      <w:tcPr>
                        <w:tcW w:w="662"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29,981,540</w:t>
                        </w:r>
                      </w:p>
                    </w:tc>
                  </w:sdtContent>
                </w:sdt>
              </w:tr>
            </w:sdtContent>
          </w:sdt>
          <w:sdt>
            <w:sdtPr>
              <w:rPr>
                <w:szCs w:val="21"/>
              </w:rPr>
              <w:alias w:val="在建工程情况明细"/>
              <w:tag w:val="_TUP_33657c285bed467db1f9c5ec10046bbf"/>
              <w:id w:val="14404958"/>
              <w:lock w:val="sdtLocked"/>
            </w:sdtPr>
            <w:sdtContent>
              <w:tr w:rsidR="004F36B1" w:rsidTr="004F36B1">
                <w:trPr>
                  <w:cantSplit/>
                </w:trPr>
                <w:sdt>
                  <w:sdtPr>
                    <w:rPr>
                      <w:szCs w:val="21"/>
                    </w:rPr>
                    <w:alias w:val="在建工程情况明细－项目"/>
                    <w:tag w:val="_GBC_0921ec21dc1d4bd0a0fc2d7ced9a6553"/>
                    <w:id w:val="14404951"/>
                    <w:lock w:val="sdtLocked"/>
                  </w:sdtPr>
                  <w:sdtContent>
                    <w:tc>
                      <w:tcPr>
                        <w:tcW w:w="1034" w:type="pct"/>
                        <w:tcBorders>
                          <w:top w:val="single" w:sz="6" w:space="0" w:color="auto"/>
                          <w:left w:val="single" w:sz="6" w:space="0" w:color="auto"/>
                          <w:bottom w:val="single" w:sz="6" w:space="0" w:color="auto"/>
                          <w:right w:val="single" w:sz="6" w:space="0" w:color="auto"/>
                        </w:tcBorders>
                      </w:tcPr>
                      <w:p w:rsidR="004F36B1" w:rsidRDefault="004F36B1" w:rsidP="004F36B1">
                        <w:pPr>
                          <w:rPr>
                            <w:szCs w:val="21"/>
                          </w:rPr>
                        </w:pPr>
                        <w:r>
                          <w:rPr>
                            <w:szCs w:val="21"/>
                          </w:rPr>
                          <w:t>四、安全工程</w:t>
                        </w:r>
                      </w:p>
                    </w:tc>
                  </w:sdtContent>
                </w:sdt>
                <w:sdt>
                  <w:sdtPr>
                    <w:rPr>
                      <w:szCs w:val="21"/>
                    </w:rPr>
                    <w:alias w:val="在建工程情况明细－账面原值"/>
                    <w:tag w:val="_GBC_1d038761ff634a0f836c56c551f38840"/>
                    <w:id w:val="14404952"/>
                    <w:lock w:val="sdtLocked"/>
                  </w:sdtPr>
                  <w:sdtContent>
                    <w:tc>
                      <w:tcPr>
                        <w:tcW w:w="684" w:type="pct"/>
                        <w:tcBorders>
                          <w:top w:val="single" w:sz="6" w:space="0" w:color="auto"/>
                          <w:left w:val="single" w:sz="6" w:space="0" w:color="auto"/>
                          <w:bottom w:val="single" w:sz="6" w:space="0" w:color="auto"/>
                          <w:right w:val="single" w:sz="6" w:space="0" w:color="auto"/>
                        </w:tcBorders>
                      </w:tcPr>
                      <w:p w:rsidR="004F36B1" w:rsidRDefault="004F36B1" w:rsidP="004F36B1">
                        <w:pPr>
                          <w:ind w:right="105"/>
                          <w:jc w:val="right"/>
                          <w:rPr>
                            <w:szCs w:val="21"/>
                          </w:rPr>
                        </w:pPr>
                        <w:r>
                          <w:rPr>
                            <w:szCs w:val="21"/>
                          </w:rPr>
                          <w:t>45,772</w:t>
                        </w:r>
                      </w:p>
                    </w:tc>
                  </w:sdtContent>
                </w:sdt>
                <w:sdt>
                  <w:sdtPr>
                    <w:rPr>
                      <w:szCs w:val="21"/>
                    </w:rPr>
                    <w:alias w:val="在建工程情况明细－跌价准备"/>
                    <w:tag w:val="_GBC_5dc38ae8f3ee4d4397f5a58414179670"/>
                    <w:id w:val="14404953"/>
                    <w:lock w:val="sdtLocked"/>
                  </w:sdtPr>
                  <w:sdtContent>
                    <w:tc>
                      <w:tcPr>
                        <w:tcW w:w="654" w:type="pct"/>
                        <w:tcBorders>
                          <w:top w:val="single" w:sz="6" w:space="0" w:color="auto"/>
                          <w:left w:val="single" w:sz="6" w:space="0" w:color="auto"/>
                          <w:bottom w:val="single" w:sz="6" w:space="0" w:color="auto"/>
                          <w:right w:val="single" w:sz="6" w:space="0" w:color="auto"/>
                        </w:tcBorders>
                      </w:tcPr>
                      <w:p w:rsidR="004F36B1" w:rsidRDefault="004F36B1" w:rsidP="004F36B1">
                        <w:pPr>
                          <w:ind w:right="73"/>
                          <w:jc w:val="right"/>
                          <w:rPr>
                            <w:szCs w:val="21"/>
                          </w:rPr>
                        </w:pPr>
                        <w:r>
                          <w:rPr>
                            <w:szCs w:val="21"/>
                          </w:rPr>
                          <w:t>-</w:t>
                        </w:r>
                      </w:p>
                    </w:tc>
                  </w:sdtContent>
                </w:sdt>
                <w:sdt>
                  <w:sdtPr>
                    <w:rPr>
                      <w:szCs w:val="21"/>
                    </w:rPr>
                    <w:alias w:val="在建工程情况明细－账面净值"/>
                    <w:tag w:val="_GBC_6e5c0b56365e446f9e41481b961f709f"/>
                    <w:id w:val="14404954"/>
                    <w:lock w:val="sdtLocked"/>
                  </w:sdtPr>
                  <w:sdtContent>
                    <w:tc>
                      <w:tcPr>
                        <w:tcW w:w="666" w:type="pct"/>
                        <w:tcBorders>
                          <w:top w:val="single" w:sz="6" w:space="0" w:color="auto"/>
                          <w:left w:val="single" w:sz="6" w:space="0" w:color="auto"/>
                          <w:bottom w:val="single" w:sz="6" w:space="0" w:color="auto"/>
                          <w:right w:val="single" w:sz="6" w:space="0" w:color="auto"/>
                        </w:tcBorders>
                      </w:tcPr>
                      <w:p w:rsidR="004F36B1" w:rsidRDefault="004F36B1" w:rsidP="004F36B1">
                        <w:pPr>
                          <w:ind w:right="73"/>
                          <w:jc w:val="right"/>
                          <w:rPr>
                            <w:szCs w:val="21"/>
                          </w:rPr>
                        </w:pPr>
                        <w:r>
                          <w:rPr>
                            <w:szCs w:val="21"/>
                          </w:rPr>
                          <w:t>45,772</w:t>
                        </w:r>
                      </w:p>
                    </w:tc>
                  </w:sdtContent>
                </w:sdt>
                <w:sdt>
                  <w:sdtPr>
                    <w:rPr>
                      <w:szCs w:val="21"/>
                    </w:rPr>
                    <w:alias w:val="在建工程情况明细－账面原值"/>
                    <w:tag w:val="_GBC_e9275a5cff314d7186cbc0a908e31061"/>
                    <w:id w:val="14404955"/>
                    <w:lock w:val="sdtLocked"/>
                  </w:sdtPr>
                  <w:sdtContent>
                    <w:tc>
                      <w:tcPr>
                        <w:tcW w:w="646"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59,861</w:t>
                        </w:r>
                      </w:p>
                    </w:tc>
                  </w:sdtContent>
                </w:sdt>
                <w:sdt>
                  <w:sdtPr>
                    <w:rPr>
                      <w:szCs w:val="21"/>
                    </w:rPr>
                    <w:alias w:val="在建工程情况明细－跌价准备"/>
                    <w:tag w:val="_GBC_64937eca37d4421e8b8042f44ff8f045"/>
                    <w:id w:val="14404956"/>
                    <w:lock w:val="sdtLocked"/>
                  </w:sdtPr>
                  <w:sdtContent>
                    <w:tc>
                      <w:tcPr>
                        <w:tcW w:w="654"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w:t>
                        </w:r>
                      </w:p>
                    </w:tc>
                  </w:sdtContent>
                </w:sdt>
                <w:sdt>
                  <w:sdtPr>
                    <w:rPr>
                      <w:szCs w:val="21"/>
                    </w:rPr>
                    <w:alias w:val="在建工程情况明细－账面价值"/>
                    <w:tag w:val="_GBC_7b4b0089ceb6418d919bb1af4757fffd"/>
                    <w:id w:val="14404957"/>
                    <w:lock w:val="sdtLocked"/>
                  </w:sdtPr>
                  <w:sdtContent>
                    <w:tc>
                      <w:tcPr>
                        <w:tcW w:w="662"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59,861</w:t>
                        </w:r>
                      </w:p>
                    </w:tc>
                  </w:sdtContent>
                </w:sdt>
              </w:tr>
            </w:sdtContent>
          </w:sdt>
          <w:sdt>
            <w:sdtPr>
              <w:rPr>
                <w:szCs w:val="21"/>
              </w:rPr>
              <w:alias w:val="在建工程情况明细"/>
              <w:tag w:val="_TUP_33657c285bed467db1f9c5ec10046bbf"/>
              <w:id w:val="14404966"/>
              <w:lock w:val="sdtLocked"/>
            </w:sdtPr>
            <w:sdtContent>
              <w:tr w:rsidR="004F36B1" w:rsidTr="004F36B1">
                <w:trPr>
                  <w:cantSplit/>
                </w:trPr>
                <w:sdt>
                  <w:sdtPr>
                    <w:rPr>
                      <w:szCs w:val="21"/>
                    </w:rPr>
                    <w:alias w:val="在建工程情况明细－项目"/>
                    <w:tag w:val="_GBC_0921ec21dc1d4bd0a0fc2d7ced9a6553"/>
                    <w:id w:val="14404959"/>
                    <w:lock w:val="sdtLocked"/>
                  </w:sdtPr>
                  <w:sdtContent>
                    <w:tc>
                      <w:tcPr>
                        <w:tcW w:w="1034" w:type="pct"/>
                        <w:tcBorders>
                          <w:top w:val="single" w:sz="6" w:space="0" w:color="auto"/>
                          <w:left w:val="single" w:sz="6" w:space="0" w:color="auto"/>
                          <w:bottom w:val="single" w:sz="6" w:space="0" w:color="auto"/>
                          <w:right w:val="single" w:sz="6" w:space="0" w:color="auto"/>
                        </w:tcBorders>
                      </w:tcPr>
                      <w:p w:rsidR="004F36B1" w:rsidRDefault="004F36B1" w:rsidP="004F36B1">
                        <w:pPr>
                          <w:rPr>
                            <w:szCs w:val="21"/>
                          </w:rPr>
                        </w:pPr>
                        <w:r>
                          <w:rPr>
                            <w:szCs w:val="21"/>
                          </w:rPr>
                          <w:t>五、勘探工程</w:t>
                        </w:r>
                      </w:p>
                    </w:tc>
                  </w:sdtContent>
                </w:sdt>
                <w:sdt>
                  <w:sdtPr>
                    <w:rPr>
                      <w:szCs w:val="21"/>
                    </w:rPr>
                    <w:alias w:val="在建工程情况明细－账面原值"/>
                    <w:tag w:val="_GBC_1d038761ff634a0f836c56c551f38840"/>
                    <w:id w:val="14404960"/>
                    <w:lock w:val="sdtLocked"/>
                  </w:sdtPr>
                  <w:sdtContent>
                    <w:tc>
                      <w:tcPr>
                        <w:tcW w:w="684" w:type="pct"/>
                        <w:tcBorders>
                          <w:top w:val="single" w:sz="6" w:space="0" w:color="auto"/>
                          <w:left w:val="single" w:sz="6" w:space="0" w:color="auto"/>
                          <w:bottom w:val="single" w:sz="6" w:space="0" w:color="auto"/>
                          <w:right w:val="single" w:sz="6" w:space="0" w:color="auto"/>
                        </w:tcBorders>
                      </w:tcPr>
                      <w:p w:rsidR="004F36B1" w:rsidRDefault="004F36B1" w:rsidP="004F36B1">
                        <w:pPr>
                          <w:ind w:right="105"/>
                          <w:jc w:val="right"/>
                          <w:rPr>
                            <w:szCs w:val="21"/>
                          </w:rPr>
                        </w:pPr>
                        <w:r>
                          <w:rPr>
                            <w:szCs w:val="21"/>
                          </w:rPr>
                          <w:t>467,513</w:t>
                        </w:r>
                      </w:p>
                    </w:tc>
                  </w:sdtContent>
                </w:sdt>
                <w:sdt>
                  <w:sdtPr>
                    <w:rPr>
                      <w:szCs w:val="21"/>
                    </w:rPr>
                    <w:alias w:val="在建工程情况明细－跌价准备"/>
                    <w:tag w:val="_GBC_5dc38ae8f3ee4d4397f5a58414179670"/>
                    <w:id w:val="14404961"/>
                    <w:lock w:val="sdtLocked"/>
                  </w:sdtPr>
                  <w:sdtContent>
                    <w:tc>
                      <w:tcPr>
                        <w:tcW w:w="654" w:type="pct"/>
                        <w:tcBorders>
                          <w:top w:val="single" w:sz="6" w:space="0" w:color="auto"/>
                          <w:left w:val="single" w:sz="6" w:space="0" w:color="auto"/>
                          <w:bottom w:val="single" w:sz="6" w:space="0" w:color="auto"/>
                          <w:right w:val="single" w:sz="6" w:space="0" w:color="auto"/>
                        </w:tcBorders>
                      </w:tcPr>
                      <w:p w:rsidR="004F36B1" w:rsidRDefault="004F36B1" w:rsidP="004F36B1">
                        <w:pPr>
                          <w:ind w:right="73"/>
                          <w:jc w:val="right"/>
                          <w:rPr>
                            <w:szCs w:val="21"/>
                          </w:rPr>
                        </w:pPr>
                        <w:r>
                          <w:rPr>
                            <w:szCs w:val="21"/>
                          </w:rPr>
                          <w:t>-</w:t>
                        </w:r>
                      </w:p>
                    </w:tc>
                  </w:sdtContent>
                </w:sdt>
                <w:sdt>
                  <w:sdtPr>
                    <w:rPr>
                      <w:szCs w:val="21"/>
                    </w:rPr>
                    <w:alias w:val="在建工程情况明细－账面净值"/>
                    <w:tag w:val="_GBC_6e5c0b56365e446f9e41481b961f709f"/>
                    <w:id w:val="14404962"/>
                    <w:lock w:val="sdtLocked"/>
                  </w:sdtPr>
                  <w:sdtContent>
                    <w:tc>
                      <w:tcPr>
                        <w:tcW w:w="666" w:type="pct"/>
                        <w:tcBorders>
                          <w:top w:val="single" w:sz="6" w:space="0" w:color="auto"/>
                          <w:left w:val="single" w:sz="6" w:space="0" w:color="auto"/>
                          <w:bottom w:val="single" w:sz="6" w:space="0" w:color="auto"/>
                          <w:right w:val="single" w:sz="6" w:space="0" w:color="auto"/>
                        </w:tcBorders>
                      </w:tcPr>
                      <w:p w:rsidR="004F36B1" w:rsidRDefault="004F36B1" w:rsidP="004F36B1">
                        <w:pPr>
                          <w:ind w:right="73"/>
                          <w:jc w:val="right"/>
                          <w:rPr>
                            <w:szCs w:val="21"/>
                          </w:rPr>
                        </w:pPr>
                        <w:r>
                          <w:rPr>
                            <w:szCs w:val="21"/>
                          </w:rPr>
                          <w:t>467,513</w:t>
                        </w:r>
                      </w:p>
                    </w:tc>
                  </w:sdtContent>
                </w:sdt>
                <w:sdt>
                  <w:sdtPr>
                    <w:rPr>
                      <w:szCs w:val="21"/>
                    </w:rPr>
                    <w:alias w:val="在建工程情况明细－账面原值"/>
                    <w:tag w:val="_GBC_e9275a5cff314d7186cbc0a908e31061"/>
                    <w:id w:val="14404963"/>
                    <w:lock w:val="sdtLocked"/>
                  </w:sdtPr>
                  <w:sdtContent>
                    <w:tc>
                      <w:tcPr>
                        <w:tcW w:w="646"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184,034</w:t>
                        </w:r>
                      </w:p>
                    </w:tc>
                  </w:sdtContent>
                </w:sdt>
                <w:sdt>
                  <w:sdtPr>
                    <w:rPr>
                      <w:szCs w:val="21"/>
                    </w:rPr>
                    <w:alias w:val="在建工程情况明细－跌价准备"/>
                    <w:tag w:val="_GBC_64937eca37d4421e8b8042f44ff8f045"/>
                    <w:id w:val="14404964"/>
                    <w:lock w:val="sdtLocked"/>
                  </w:sdtPr>
                  <w:sdtContent>
                    <w:tc>
                      <w:tcPr>
                        <w:tcW w:w="654"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w:t>
                        </w:r>
                      </w:p>
                    </w:tc>
                  </w:sdtContent>
                </w:sdt>
                <w:sdt>
                  <w:sdtPr>
                    <w:rPr>
                      <w:szCs w:val="21"/>
                    </w:rPr>
                    <w:alias w:val="在建工程情况明细－账面价值"/>
                    <w:tag w:val="_GBC_7b4b0089ceb6418d919bb1af4757fffd"/>
                    <w:id w:val="14404965"/>
                    <w:lock w:val="sdtLocked"/>
                  </w:sdtPr>
                  <w:sdtContent>
                    <w:tc>
                      <w:tcPr>
                        <w:tcW w:w="662"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184,034</w:t>
                        </w:r>
                      </w:p>
                    </w:tc>
                  </w:sdtContent>
                </w:sdt>
              </w:tr>
            </w:sdtContent>
          </w:sdt>
          <w:tr w:rsidR="004F36B1" w:rsidRPr="000861D1" w:rsidTr="004F36B1">
            <w:trPr>
              <w:cantSplit/>
            </w:trPr>
            <w:tc>
              <w:tcPr>
                <w:tcW w:w="1034"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center"/>
                  <w:rPr>
                    <w:szCs w:val="21"/>
                  </w:rPr>
                </w:pPr>
                <w:r>
                  <w:rPr>
                    <w:rFonts w:hint="eastAsia"/>
                    <w:szCs w:val="21"/>
                  </w:rPr>
                  <w:t>合计</w:t>
                </w:r>
              </w:p>
            </w:tc>
            <w:sdt>
              <w:sdtPr>
                <w:rPr>
                  <w:szCs w:val="21"/>
                </w:rPr>
                <w:alias w:val="在建工程合计"/>
                <w:tag w:val="_GBC_89ac51ac84a7401488110b05789afcfa"/>
                <w:id w:val="14404967"/>
                <w:lock w:val="sdtLocked"/>
              </w:sdtPr>
              <w:sdtContent>
                <w:tc>
                  <w:tcPr>
                    <w:tcW w:w="684" w:type="pct"/>
                    <w:tcBorders>
                      <w:top w:val="single" w:sz="6" w:space="0" w:color="auto"/>
                      <w:left w:val="single" w:sz="6" w:space="0" w:color="auto"/>
                      <w:bottom w:val="single" w:sz="6" w:space="0" w:color="auto"/>
                      <w:right w:val="single" w:sz="6" w:space="0" w:color="auto"/>
                    </w:tcBorders>
                  </w:tcPr>
                  <w:p w:rsidR="004F36B1" w:rsidRDefault="004F36B1" w:rsidP="004F36B1">
                    <w:pPr>
                      <w:ind w:right="105"/>
                      <w:jc w:val="right"/>
                      <w:rPr>
                        <w:szCs w:val="21"/>
                      </w:rPr>
                    </w:pPr>
                    <w:r>
                      <w:rPr>
                        <w:szCs w:val="21"/>
                      </w:rPr>
                      <w:t>25,018,025</w:t>
                    </w:r>
                  </w:p>
                </w:tc>
              </w:sdtContent>
            </w:sdt>
            <w:sdt>
              <w:sdtPr>
                <w:rPr>
                  <w:szCs w:val="21"/>
                </w:rPr>
                <w:alias w:val="在建工程减值准备合计余额"/>
                <w:tag w:val="_GBC_71180def48d64c9fa65afcac6670eb90"/>
                <w:id w:val="14404968"/>
                <w:lock w:val="sdtLocked"/>
              </w:sdtPr>
              <w:sdtContent>
                <w:tc>
                  <w:tcPr>
                    <w:tcW w:w="654" w:type="pct"/>
                    <w:tcBorders>
                      <w:top w:val="single" w:sz="6" w:space="0" w:color="auto"/>
                      <w:left w:val="single" w:sz="6" w:space="0" w:color="auto"/>
                      <w:bottom w:val="single" w:sz="6" w:space="0" w:color="auto"/>
                      <w:right w:val="single" w:sz="6" w:space="0" w:color="auto"/>
                    </w:tcBorders>
                  </w:tcPr>
                  <w:p w:rsidR="004F36B1" w:rsidRDefault="004F36B1" w:rsidP="004F36B1">
                    <w:pPr>
                      <w:ind w:right="73"/>
                      <w:jc w:val="right"/>
                      <w:rPr>
                        <w:szCs w:val="21"/>
                      </w:rPr>
                    </w:pPr>
                    <w:r>
                      <w:rPr>
                        <w:szCs w:val="21"/>
                      </w:rPr>
                      <w:t>127,430</w:t>
                    </w:r>
                  </w:p>
                </w:tc>
              </w:sdtContent>
            </w:sdt>
            <w:sdt>
              <w:sdtPr>
                <w:rPr>
                  <w:szCs w:val="21"/>
                </w:rPr>
                <w:alias w:val="在建工程"/>
                <w:tag w:val="_GBC_6d878133d054414c9e46d62934784e07"/>
                <w:id w:val="14404969"/>
                <w:lock w:val="sdtLocked"/>
              </w:sdtPr>
              <w:sdtContent>
                <w:tc>
                  <w:tcPr>
                    <w:tcW w:w="666" w:type="pct"/>
                    <w:tcBorders>
                      <w:top w:val="single" w:sz="6" w:space="0" w:color="auto"/>
                      <w:left w:val="single" w:sz="6" w:space="0" w:color="auto"/>
                      <w:bottom w:val="single" w:sz="6" w:space="0" w:color="auto"/>
                      <w:right w:val="single" w:sz="6" w:space="0" w:color="auto"/>
                    </w:tcBorders>
                  </w:tcPr>
                  <w:p w:rsidR="004F36B1" w:rsidRDefault="004F36B1" w:rsidP="004F36B1">
                    <w:pPr>
                      <w:ind w:right="73"/>
                      <w:jc w:val="right"/>
                      <w:rPr>
                        <w:szCs w:val="21"/>
                      </w:rPr>
                    </w:pPr>
                    <w:r>
                      <w:rPr>
                        <w:szCs w:val="21"/>
                      </w:rPr>
                      <w:t>24,890,595</w:t>
                    </w:r>
                  </w:p>
                </w:tc>
              </w:sdtContent>
            </w:sdt>
            <w:sdt>
              <w:sdtPr>
                <w:rPr>
                  <w:szCs w:val="21"/>
                </w:rPr>
                <w:alias w:val="在建工程合计"/>
                <w:tag w:val="_GBC_3960920b767f400795b5d0110d2b797c"/>
                <w:id w:val="14404970"/>
                <w:lock w:val="sdtLocked"/>
              </w:sdtPr>
              <w:sdtContent>
                <w:tc>
                  <w:tcPr>
                    <w:tcW w:w="646"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31,263,298</w:t>
                    </w:r>
                  </w:p>
                </w:tc>
              </w:sdtContent>
            </w:sdt>
            <w:sdt>
              <w:sdtPr>
                <w:rPr>
                  <w:szCs w:val="21"/>
                </w:rPr>
                <w:alias w:val="在建工程减值准备合计余额"/>
                <w:tag w:val="_GBC_0e307d334d3941408425fefc17687deb"/>
                <w:id w:val="14404971"/>
                <w:lock w:val="sdtLocked"/>
              </w:sdtPr>
              <w:sdtContent>
                <w:tc>
                  <w:tcPr>
                    <w:tcW w:w="654"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120,227</w:t>
                    </w:r>
                  </w:p>
                </w:tc>
              </w:sdtContent>
            </w:sdt>
            <w:sdt>
              <w:sdtPr>
                <w:rPr>
                  <w:szCs w:val="21"/>
                </w:rPr>
                <w:alias w:val="在建工程"/>
                <w:tag w:val="_GBC_2801977617064d58abc9ce9a4965973c"/>
                <w:id w:val="14404972"/>
                <w:lock w:val="sdtLocked"/>
              </w:sdtPr>
              <w:sdtContent>
                <w:tc>
                  <w:tcPr>
                    <w:tcW w:w="662"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31,143,071</w:t>
                    </w:r>
                  </w:p>
                </w:tc>
              </w:sdtContent>
            </w:sdt>
          </w:tr>
        </w:tbl>
        <w:p w:rsidR="004F36B1" w:rsidRDefault="004F36B1"/>
        <w:p w:rsidR="006C2310" w:rsidRPr="000861D1" w:rsidRDefault="00E56D7A" w:rsidP="004F36B1"/>
      </w:sdtContent>
    </w:sdt>
    <w:p w:rsidR="006C2310" w:rsidRDefault="006C2310">
      <w:pPr>
        <w:snapToGrid w:val="0"/>
        <w:spacing w:line="240" w:lineRule="atLeast"/>
        <w:ind w:rightChars="-416" w:right="-874"/>
        <w:rPr>
          <w:szCs w:val="21"/>
        </w:rPr>
      </w:pPr>
    </w:p>
    <w:sdt>
      <w:sdtPr>
        <w:rPr>
          <w:rFonts w:ascii="宋体" w:hAnsi="宋体" w:cs="宋体" w:hint="eastAsia"/>
          <w:b w:val="0"/>
          <w:bCs w:val="0"/>
          <w:kern w:val="0"/>
          <w:szCs w:val="21"/>
        </w:rPr>
        <w:alias w:val="模块:重大在建工程项目变动情况"/>
        <w:tag w:val="_SEC_56f783d4f9274dee9510145d6c965ff7"/>
        <w:id w:val="14405045"/>
        <w:lock w:val="sdtLocked"/>
        <w:placeholder>
          <w:docPart w:val="GBC22222222222222222222222222222"/>
        </w:placeholder>
      </w:sdtPr>
      <w:sdtEndPr>
        <w:rPr>
          <w:rFonts w:cstheme="minorBidi" w:hint="default"/>
        </w:rPr>
      </w:sdtEndPr>
      <w:sdtContent>
        <w:p w:rsidR="006C2310" w:rsidRDefault="0062442B" w:rsidP="00C31E10">
          <w:pPr>
            <w:pStyle w:val="4"/>
            <w:numPr>
              <w:ilvl w:val="0"/>
              <w:numId w:val="94"/>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14404974"/>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144049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在建工程项目变动情况"/>
              <w:tag w:val="_GBC_110e0fe0dd4f471bae83a62e58e88d74"/>
              <w:id w:val="144049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819"/>
            <w:gridCol w:w="1217"/>
            <w:gridCol w:w="1112"/>
            <w:gridCol w:w="1147"/>
            <w:gridCol w:w="1302"/>
            <w:gridCol w:w="1162"/>
            <w:gridCol w:w="978"/>
            <w:gridCol w:w="1112"/>
            <w:gridCol w:w="820"/>
            <w:gridCol w:w="449"/>
            <w:gridCol w:w="1019"/>
            <w:gridCol w:w="1140"/>
            <w:gridCol w:w="1209"/>
            <w:gridCol w:w="449"/>
          </w:tblGrid>
          <w:tr w:rsidR="004F36B1" w:rsidTr="004F36B1">
            <w:trPr>
              <w:cantSplit/>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right="105"/>
                  <w:jc w:val="center"/>
                  <w:rPr>
                    <w:szCs w:val="21"/>
                  </w:rPr>
                </w:pPr>
                <w:r>
                  <w:rPr>
                    <w:rFonts w:hint="eastAsia"/>
                    <w:szCs w:val="21"/>
                  </w:rPr>
                  <w:t>项目名称</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right="105"/>
                  <w:jc w:val="center"/>
                  <w:rPr>
                    <w:szCs w:val="21"/>
                  </w:rPr>
                </w:pPr>
                <w:r>
                  <w:rPr>
                    <w:rFonts w:hint="eastAsia"/>
                    <w:szCs w:val="21"/>
                  </w:rPr>
                  <w:t>预算数</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right="105"/>
                  <w:jc w:val="center"/>
                  <w:rPr>
                    <w:szCs w:val="21"/>
                  </w:rPr>
                </w:pPr>
                <w:r>
                  <w:rPr>
                    <w:rFonts w:hint="eastAsia"/>
                    <w:szCs w:val="21"/>
                  </w:rPr>
                  <w:t>期初</w:t>
                </w:r>
              </w:p>
              <w:p w:rsidR="004F36B1" w:rsidRDefault="004F36B1" w:rsidP="004F36B1">
                <w:pPr>
                  <w:ind w:right="105"/>
                  <w:jc w:val="center"/>
                  <w:rPr>
                    <w:szCs w:val="21"/>
                  </w:rPr>
                </w:pPr>
                <w:r>
                  <w:rPr>
                    <w:rFonts w:hint="eastAsia"/>
                    <w:szCs w:val="21"/>
                  </w:rPr>
                  <w:t>余额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right="105"/>
                  <w:jc w:val="center"/>
                  <w:rPr>
                    <w:szCs w:val="21"/>
                  </w:rPr>
                </w:pPr>
                <w:r>
                  <w:rPr>
                    <w:rFonts w:hint="eastAsia"/>
                    <w:szCs w:val="21"/>
                  </w:rPr>
                  <w:t>本期增加金额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right="73"/>
                  <w:jc w:val="center"/>
                  <w:rPr>
                    <w:szCs w:val="21"/>
                  </w:rPr>
                </w:pPr>
                <w:r>
                  <w:rPr>
                    <w:rFonts w:hint="eastAsia"/>
                    <w:szCs w:val="21"/>
                  </w:rPr>
                  <w:t>本期转入固定资产金额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right="73"/>
                  <w:jc w:val="center"/>
                  <w:rPr>
                    <w:szCs w:val="21"/>
                  </w:rPr>
                </w:pPr>
                <w:r>
                  <w:rPr>
                    <w:rFonts w:hint="eastAsia"/>
                    <w:szCs w:val="21"/>
                  </w:rPr>
                  <w:t>本期其他减少金额</w:t>
                </w:r>
              </w:p>
            </w:tc>
            <w:tc>
              <w:tcPr>
                <w:tcW w:w="0" w:type="auto"/>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center"/>
                  <w:rPr>
                    <w:szCs w:val="21"/>
                  </w:rPr>
                </w:pPr>
                <w:r>
                  <w:rPr>
                    <w:rFonts w:hint="eastAsia"/>
                    <w:szCs w:val="21"/>
                  </w:rPr>
                  <w:t>外币报表折算差异</w:t>
                </w:r>
              </w:p>
              <w:p w:rsidR="004F36B1" w:rsidRDefault="004F36B1" w:rsidP="004F36B1">
                <w:pPr>
                  <w:jc w:val="center"/>
                  <w:rPr>
                    <w:szCs w:val="21"/>
                  </w:rPr>
                </w:pPr>
              </w:p>
            </w:tc>
            <w:tc>
              <w:tcPr>
                <w:tcW w:w="0" w:type="auto"/>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center"/>
                  <w:rPr>
                    <w:szCs w:val="21"/>
                  </w:rPr>
                </w:pPr>
                <w:r>
                  <w:rPr>
                    <w:rFonts w:hint="eastAsia"/>
                    <w:szCs w:val="21"/>
                  </w:rPr>
                  <w:t>期末</w:t>
                </w:r>
              </w:p>
              <w:p w:rsidR="004F36B1" w:rsidRDefault="004F36B1" w:rsidP="004F36B1">
                <w:pPr>
                  <w:jc w:val="center"/>
                  <w:rPr>
                    <w:szCs w:val="21"/>
                  </w:rPr>
                </w:pPr>
                <w:r>
                  <w:rPr>
                    <w:rFonts w:hint="eastAsia"/>
                    <w:szCs w:val="21"/>
                  </w:rPr>
                  <w:t>余额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szCs w:val="21"/>
                  </w:rPr>
                </w:pPr>
                <w:r>
                  <w:rPr>
                    <w:rFonts w:hint="eastAsia"/>
                    <w:szCs w:val="21"/>
                  </w:rPr>
                  <w:t>工程累计投入占预算比例(%)</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szCs w:val="21"/>
                  </w:rPr>
                </w:pPr>
                <w:r>
                  <w:rPr>
                    <w:rFonts w:hint="eastAsia"/>
                    <w:szCs w:val="21"/>
                  </w:rPr>
                  <w:t>工程进度</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szCs w:val="21"/>
                  </w:rPr>
                </w:pPr>
                <w:r>
                  <w:rPr>
                    <w:rFonts w:hint="eastAsia"/>
                    <w:szCs w:val="21"/>
                  </w:rPr>
                  <w:t>利息资本化累计金额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szCs w:val="21"/>
                  </w:rPr>
                </w:pPr>
                <w:r>
                  <w:rPr>
                    <w:rFonts w:hint="eastAsia"/>
                    <w:szCs w:val="21"/>
                  </w:rPr>
                  <w:t>其中：本期利息资本化金额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szCs w:val="21"/>
                  </w:rPr>
                </w:pPr>
                <w:r>
                  <w:rPr>
                    <w:rFonts w:hint="eastAsia"/>
                    <w:szCs w:val="21"/>
                  </w:rPr>
                  <w:t>本期利息资本化率(%)</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szCs w:val="21"/>
                  </w:rPr>
                </w:pPr>
                <w:r>
                  <w:rPr>
                    <w:rFonts w:hint="eastAsia"/>
                    <w:szCs w:val="21"/>
                  </w:rPr>
                  <w:t>资金来源</w:t>
                </w:r>
              </w:p>
            </w:tc>
          </w:tr>
          <w:sdt>
            <w:sdtPr>
              <w:rPr>
                <w:rFonts w:hint="eastAsia"/>
                <w:szCs w:val="21"/>
              </w:rPr>
              <w:alias w:val="在建工程明细"/>
              <w:tag w:val="_TUP_ddeb799b6fdf45e2b195807d1913c3bb"/>
              <w:id w:val="14404991"/>
              <w:lock w:val="sdtLocked"/>
            </w:sdtPr>
            <w:sdtContent>
              <w:tr w:rsidR="004F36B1" w:rsidTr="004F36B1">
                <w:trPr>
                  <w:cantSplit/>
                </w:trPr>
                <w:sdt>
                  <w:sdtPr>
                    <w:rPr>
                      <w:rFonts w:hint="eastAsia"/>
                      <w:szCs w:val="21"/>
                    </w:rPr>
                    <w:alias w:val="在建工程项目名称"/>
                    <w:tag w:val="_GBC_08eebcbb250e43929d54a92a74b9bed9"/>
                    <w:id w:val="14404977"/>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105"/>
                          <w:rPr>
                            <w:szCs w:val="21"/>
                          </w:rPr>
                        </w:pPr>
                        <w:r>
                          <w:rPr>
                            <w:rFonts w:hint="eastAsia"/>
                            <w:szCs w:val="21"/>
                          </w:rPr>
                          <w:t>石拉乌素矿井及选煤厂项目</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14404978"/>
                      <w:lock w:val="sdtLocked"/>
                    </w:sdtPr>
                    <w:sdtContent>
                      <w:p w:rsidR="004F36B1" w:rsidRDefault="004F36B1" w:rsidP="004F36B1">
                        <w:pPr>
                          <w:ind w:right="105"/>
                          <w:jc w:val="right"/>
                          <w:rPr>
                            <w:szCs w:val="21"/>
                          </w:rPr>
                        </w:pPr>
                        <w:r>
                          <w:rPr>
                            <w:szCs w:val="21"/>
                          </w:rPr>
                          <w:t>16,721,054</w:t>
                        </w:r>
                      </w:p>
                    </w:sdtContent>
                  </w:sdt>
                </w:tc>
                <w:sdt>
                  <w:sdtPr>
                    <w:rPr>
                      <w:szCs w:val="21"/>
                    </w:rPr>
                    <w:alias w:val="在建工程项目金额"/>
                    <w:tag w:val="_GBC_c7b4dd03074f4b508118c59ac18ef165"/>
                    <w:id w:val="14404979"/>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14,631,239</w:t>
                        </w:r>
                      </w:p>
                    </w:tc>
                  </w:sdtContent>
                </w:sdt>
                <w:sdt>
                  <w:sdtPr>
                    <w:rPr>
                      <w:szCs w:val="21"/>
                    </w:rPr>
                    <w:alias w:val="在建工程项目金额增加数"/>
                    <w:tag w:val="_GBC_fee022c7f41642d6b1a5003254c08937"/>
                    <w:id w:val="14404980"/>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73"/>
                          <w:jc w:val="right"/>
                          <w:rPr>
                            <w:szCs w:val="21"/>
                          </w:rPr>
                        </w:pPr>
                        <w:r>
                          <w:rPr>
                            <w:szCs w:val="21"/>
                          </w:rPr>
                          <w:t>580,306</w:t>
                        </w:r>
                      </w:p>
                    </w:tc>
                  </w:sdtContent>
                </w:sdt>
                <w:sdt>
                  <w:sdtPr>
                    <w:rPr>
                      <w:szCs w:val="21"/>
                    </w:rPr>
                    <w:alias w:val="在建工程项目转入固定资产"/>
                    <w:tag w:val="_GBC_be86c04f505849d3907ce31ce303ddd2"/>
                    <w:id w:val="14404981"/>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73"/>
                          <w:jc w:val="right"/>
                          <w:rPr>
                            <w:szCs w:val="21"/>
                          </w:rPr>
                        </w:pPr>
                        <w:r>
                          <w:rPr>
                            <w:szCs w:val="21"/>
                          </w:rPr>
                          <w:t>-</w:t>
                        </w:r>
                      </w:p>
                    </w:tc>
                  </w:sdtContent>
                </w:sdt>
                <w:sdt>
                  <w:sdtPr>
                    <w:rPr>
                      <w:szCs w:val="21"/>
                    </w:rPr>
                    <w:alias w:val="在建工程明细－其他减少"/>
                    <w:tag w:val="_GBC_08347e2ef7e84775ad2917dda4a8d090"/>
                    <w:id w:val="14404982"/>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ff07249fee1144ab8d7a9ea5dd8bdf33"/>
                    <w:id w:val="14404983"/>
                    <w:lock w:val="sdtLocked"/>
                  </w:sdtPr>
                  <w:sdtContent>
                    <w:tc>
                      <w:tcPr>
                        <w:tcW w:w="0" w:type="auto"/>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t>-</w:t>
                        </w:r>
                      </w:p>
                    </w:tc>
                  </w:sdtContent>
                </w:sdt>
                <w:sdt>
                  <w:sdtPr>
                    <w:rPr>
                      <w:szCs w:val="21"/>
                    </w:rPr>
                    <w:alias w:val="在建工程项目金额"/>
                    <w:tag w:val="_GBC_52494e6adf24482da9d3d25152b7c59e"/>
                    <w:id w:val="14404984"/>
                    <w:lock w:val="sdtLocked"/>
                  </w:sdtPr>
                  <w:sdtContent>
                    <w:tc>
                      <w:tcPr>
                        <w:tcW w:w="0" w:type="auto"/>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15,211,545</w:t>
                        </w:r>
                      </w:p>
                    </w:tc>
                  </w:sdtContent>
                </w:sdt>
                <w:sdt>
                  <w:sdtPr>
                    <w:rPr>
                      <w:szCs w:val="21"/>
                    </w:rPr>
                    <w:alias w:val="在建工程项目工程投入占预算比例"/>
                    <w:tag w:val="_GBC_7bf5ca56d38b477e9e5177a76aa49cc8"/>
                    <w:id w:val="14404985"/>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91</w:t>
                        </w:r>
                      </w:p>
                    </w:tc>
                  </w:sdtContent>
                </w:sdt>
                <w:sdt>
                  <w:sdtPr>
                    <w:rPr>
                      <w:szCs w:val="21"/>
                    </w:rPr>
                    <w:alias w:val="在建工程项目工程进度"/>
                    <w:tag w:val="_GBC_02c8c64124384f668a4a25597367e871"/>
                    <w:id w:val="14404986"/>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rPr>
                            <w:szCs w:val="21"/>
                          </w:rPr>
                        </w:pPr>
                        <w:r>
                          <w:rPr>
                            <w:szCs w:val="21"/>
                          </w:rPr>
                          <w:t>91</w:t>
                        </w:r>
                      </w:p>
                    </w:tc>
                  </w:sdtContent>
                </w:sdt>
                <w:sdt>
                  <w:sdtPr>
                    <w:rPr>
                      <w:szCs w:val="21"/>
                    </w:rPr>
                    <w:alias w:val="在建工程利息资本化金额"/>
                    <w:tag w:val="_GBC_857f4faf4cf345a7a82c29f6007a0fb1"/>
                    <w:id w:val="14404987"/>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151,588</w:t>
                        </w:r>
                      </w:p>
                    </w:tc>
                  </w:sdtContent>
                </w:sdt>
                <w:sdt>
                  <w:sdtPr>
                    <w:rPr>
                      <w:szCs w:val="21"/>
                    </w:rPr>
                    <w:alias w:val="在建工程明细－当期利息资本化金额"/>
                    <w:tag w:val="_GBC_448057c5220042f2a9f03cff30e30dd4"/>
                    <w:id w:val="14404988"/>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86,809</w:t>
                        </w:r>
                      </w:p>
                    </w:tc>
                  </w:sdtContent>
                </w:sdt>
                <w:sdt>
                  <w:sdtPr>
                    <w:rPr>
                      <w:szCs w:val="21"/>
                    </w:rPr>
                    <w:alias w:val="在建工程明细－当期利息资本化率"/>
                    <w:tag w:val="_GBC_fe9c62980a2a476782a6ada25828e1ed"/>
                    <w:id w:val="14404989"/>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4.35</w:t>
                        </w:r>
                        <w:r>
                          <w:rPr>
                            <w:rFonts w:hint="eastAsia"/>
                            <w:szCs w:val="21"/>
                          </w:rPr>
                          <w:t>-</w:t>
                        </w:r>
                        <w:r>
                          <w:rPr>
                            <w:szCs w:val="21"/>
                          </w:rPr>
                          <w:t>4.75</w:t>
                        </w:r>
                      </w:p>
                    </w:tc>
                  </w:sdtContent>
                </w:sdt>
                <w:sdt>
                  <w:sdtPr>
                    <w:rPr>
                      <w:szCs w:val="21"/>
                    </w:rPr>
                    <w:alias w:val="在建工程项目资金来源"/>
                    <w:tag w:val="_GBC_0c955235d65f4c4a9cbe9e21f388c487"/>
                    <w:id w:val="14404990"/>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rPr>
                            <w:szCs w:val="21"/>
                          </w:rPr>
                        </w:pPr>
                        <w:r>
                          <w:rPr>
                            <w:szCs w:val="21"/>
                          </w:rPr>
                          <w:t>借款</w:t>
                        </w:r>
                      </w:p>
                    </w:tc>
                  </w:sdtContent>
                </w:sdt>
              </w:tr>
            </w:sdtContent>
          </w:sdt>
          <w:sdt>
            <w:sdtPr>
              <w:rPr>
                <w:rFonts w:hint="eastAsia"/>
                <w:szCs w:val="21"/>
              </w:rPr>
              <w:alias w:val="在建工程明细"/>
              <w:tag w:val="_TUP_ddeb799b6fdf45e2b195807d1913c3bb"/>
              <w:id w:val="14405006"/>
              <w:lock w:val="sdtLocked"/>
            </w:sdtPr>
            <w:sdtContent>
              <w:tr w:rsidR="004F36B1" w:rsidTr="004F36B1">
                <w:trPr>
                  <w:cantSplit/>
                </w:trPr>
                <w:sdt>
                  <w:sdtPr>
                    <w:rPr>
                      <w:rFonts w:hint="eastAsia"/>
                      <w:szCs w:val="21"/>
                    </w:rPr>
                    <w:alias w:val="在建工程项目名称"/>
                    <w:tag w:val="_GBC_08eebcbb250e43929d54a92a74b9bed9"/>
                    <w:id w:val="14404992"/>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105"/>
                          <w:rPr>
                            <w:szCs w:val="21"/>
                          </w:rPr>
                        </w:pPr>
                        <w:r>
                          <w:rPr>
                            <w:rFonts w:hint="eastAsia"/>
                            <w:szCs w:val="21"/>
                          </w:rPr>
                          <w:t>转龙湾煤矿项目</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14404993"/>
                      <w:lock w:val="sdtLocked"/>
                    </w:sdtPr>
                    <w:sdtContent>
                      <w:p w:rsidR="004F36B1" w:rsidRDefault="004F36B1" w:rsidP="004F36B1">
                        <w:pPr>
                          <w:ind w:right="105"/>
                          <w:jc w:val="right"/>
                          <w:rPr>
                            <w:szCs w:val="21"/>
                          </w:rPr>
                        </w:pPr>
                        <w:r w:rsidRPr="00195CC6">
                          <w:rPr>
                            <w:rFonts w:hint="eastAsia"/>
                            <w:spacing w:val="-20"/>
                          </w:rPr>
                          <w:t>11,068,000</w:t>
                        </w:r>
                      </w:p>
                    </w:sdtContent>
                  </w:sdt>
                </w:tc>
                <w:sdt>
                  <w:sdtPr>
                    <w:rPr>
                      <w:szCs w:val="21"/>
                    </w:rPr>
                    <w:alias w:val="在建工程项目金额"/>
                    <w:tag w:val="_GBC_c7b4dd03074f4b508118c59ac18ef165"/>
                    <w:id w:val="14404994"/>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9,211,566</w:t>
                        </w:r>
                      </w:p>
                    </w:tc>
                  </w:sdtContent>
                </w:sdt>
                <w:sdt>
                  <w:sdtPr>
                    <w:rPr>
                      <w:szCs w:val="21"/>
                    </w:rPr>
                    <w:alias w:val="在建工程项目金额增加数"/>
                    <w:tag w:val="_GBC_fee022c7f41642d6b1a5003254c08937"/>
                    <w:id w:val="14404995"/>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73"/>
                          <w:jc w:val="right"/>
                          <w:rPr>
                            <w:szCs w:val="21"/>
                          </w:rPr>
                        </w:pPr>
                        <w:r>
                          <w:rPr>
                            <w:szCs w:val="21"/>
                          </w:rPr>
                          <w:t>307,423</w:t>
                        </w:r>
                      </w:p>
                    </w:tc>
                  </w:sdtContent>
                </w:sdt>
                <w:sdt>
                  <w:sdtPr>
                    <w:rPr>
                      <w:szCs w:val="21"/>
                    </w:rPr>
                    <w:alias w:val="在建工程项目转入固定资产"/>
                    <w:tag w:val="_GBC_be86c04f505849d3907ce31ce303ddd2"/>
                    <w:id w:val="14404996"/>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73"/>
                          <w:jc w:val="right"/>
                          <w:rPr>
                            <w:szCs w:val="21"/>
                          </w:rPr>
                        </w:pPr>
                        <w:r>
                          <w:rPr>
                            <w:szCs w:val="21"/>
                          </w:rPr>
                          <w:t>1,515,566</w:t>
                        </w:r>
                      </w:p>
                    </w:tc>
                  </w:sdtContent>
                </w:sdt>
                <w:sdt>
                  <w:sdtPr>
                    <w:rPr>
                      <w:szCs w:val="21"/>
                    </w:rPr>
                    <w:alias w:val="在建工程明细－其他减少"/>
                    <w:tag w:val="_GBC_08347e2ef7e84775ad2917dda4a8d090"/>
                    <w:id w:val="14404997"/>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7,874,463</w:t>
                        </w:r>
                      </w:p>
                    </w:tc>
                  </w:sdtContent>
                </w:sdt>
                <w:sdt>
                  <w:sdtPr>
                    <w:alias w:val="外币报表折算差异"/>
                    <w:tag w:val="_GBC_ff07249fee1144ab8d7a9ea5dd8bdf33"/>
                    <w:id w:val="14404998"/>
                    <w:lock w:val="sdtLocked"/>
                  </w:sdtPr>
                  <w:sdtContent>
                    <w:tc>
                      <w:tcPr>
                        <w:tcW w:w="0" w:type="auto"/>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t>-</w:t>
                        </w:r>
                      </w:p>
                    </w:tc>
                  </w:sdtContent>
                </w:sdt>
                <w:sdt>
                  <w:sdtPr>
                    <w:rPr>
                      <w:szCs w:val="21"/>
                    </w:rPr>
                    <w:alias w:val="在建工程项目金额"/>
                    <w:tag w:val="_GBC_52494e6adf24482da9d3d25152b7c59e"/>
                    <w:id w:val="14404999"/>
                    <w:lock w:val="sdtLocked"/>
                  </w:sdtPr>
                  <w:sdtContent>
                    <w:tc>
                      <w:tcPr>
                        <w:tcW w:w="0" w:type="auto"/>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128,960</w:t>
                        </w:r>
                      </w:p>
                    </w:tc>
                  </w:sdtContent>
                </w:sdt>
                <w:sdt>
                  <w:sdtPr>
                    <w:rPr>
                      <w:szCs w:val="21"/>
                    </w:rPr>
                    <w:alias w:val="在建工程项目工程投入占预算比例"/>
                    <w:tag w:val="_GBC_7bf5ca56d38b477e9e5177a76aa49cc8"/>
                    <w:id w:val="14405000"/>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rFonts w:hint="eastAsia"/>
                            <w:szCs w:val="21"/>
                          </w:rPr>
                          <w:t>86</w:t>
                        </w:r>
                      </w:p>
                    </w:tc>
                  </w:sdtContent>
                </w:sdt>
                <w:sdt>
                  <w:sdtPr>
                    <w:rPr>
                      <w:szCs w:val="21"/>
                    </w:rPr>
                    <w:alias w:val="在建工程项目工程进度"/>
                    <w:tag w:val="_GBC_02c8c64124384f668a4a25597367e871"/>
                    <w:id w:val="14405001"/>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rPr>
                            <w:szCs w:val="21"/>
                          </w:rPr>
                        </w:pPr>
                        <w:r>
                          <w:rPr>
                            <w:rFonts w:hint="eastAsia"/>
                            <w:szCs w:val="21"/>
                          </w:rPr>
                          <w:t>86</w:t>
                        </w:r>
                      </w:p>
                    </w:tc>
                  </w:sdtContent>
                </w:sdt>
                <w:sdt>
                  <w:sdtPr>
                    <w:rPr>
                      <w:szCs w:val="21"/>
                    </w:rPr>
                    <w:alias w:val="在建工程利息资本化金额"/>
                    <w:tag w:val="_GBC_857f4faf4cf345a7a82c29f6007a0fb1"/>
                    <w:id w:val="14405002"/>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143,974</w:t>
                        </w:r>
                      </w:p>
                    </w:tc>
                  </w:sdtContent>
                </w:sdt>
                <w:sdt>
                  <w:sdtPr>
                    <w:rPr>
                      <w:szCs w:val="21"/>
                    </w:rPr>
                    <w:alias w:val="在建工程明细－当期利息资本化金额"/>
                    <w:tag w:val="_GBC_448057c5220042f2a9f03cff30e30dd4"/>
                    <w:id w:val="14405003"/>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73,590</w:t>
                        </w:r>
                      </w:p>
                    </w:tc>
                  </w:sdtContent>
                </w:sdt>
                <w:sdt>
                  <w:sdtPr>
                    <w:rPr>
                      <w:szCs w:val="21"/>
                    </w:rPr>
                    <w:alias w:val="在建工程明细－当期利息资本化率"/>
                    <w:tag w:val="_GBC_fe9c62980a2a476782a6ada25828e1ed"/>
                    <w:id w:val="14405004"/>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4.75</w:t>
                        </w:r>
                      </w:p>
                    </w:tc>
                  </w:sdtContent>
                </w:sdt>
                <w:sdt>
                  <w:sdtPr>
                    <w:rPr>
                      <w:szCs w:val="21"/>
                    </w:rPr>
                    <w:alias w:val="在建工程项目资金来源"/>
                    <w:tag w:val="_GBC_0c955235d65f4c4a9cbe9e21f388c487"/>
                    <w:id w:val="14405005"/>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rPr>
                            <w:szCs w:val="21"/>
                          </w:rPr>
                        </w:pPr>
                        <w:r>
                          <w:rPr>
                            <w:szCs w:val="21"/>
                          </w:rPr>
                          <w:t>借款</w:t>
                        </w:r>
                      </w:p>
                    </w:tc>
                  </w:sdtContent>
                </w:sdt>
              </w:tr>
            </w:sdtContent>
          </w:sdt>
          <w:sdt>
            <w:sdtPr>
              <w:rPr>
                <w:rFonts w:hint="eastAsia"/>
                <w:szCs w:val="21"/>
              </w:rPr>
              <w:alias w:val="在建工程明细"/>
              <w:tag w:val="_TUP_ddeb799b6fdf45e2b195807d1913c3bb"/>
              <w:id w:val="14405021"/>
              <w:lock w:val="sdtLocked"/>
            </w:sdtPr>
            <w:sdtContent>
              <w:tr w:rsidR="004F36B1" w:rsidTr="004F36B1">
                <w:trPr>
                  <w:cantSplit/>
                </w:trPr>
                <w:sdt>
                  <w:sdtPr>
                    <w:rPr>
                      <w:rFonts w:hint="eastAsia"/>
                      <w:szCs w:val="21"/>
                    </w:rPr>
                    <w:alias w:val="在建工程项目名称"/>
                    <w:tag w:val="_GBC_08eebcbb250e43929d54a92a74b9bed9"/>
                    <w:id w:val="14405007"/>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105"/>
                          <w:rPr>
                            <w:szCs w:val="21"/>
                          </w:rPr>
                        </w:pPr>
                        <w:r>
                          <w:rPr>
                            <w:rFonts w:hint="eastAsia"/>
                            <w:szCs w:val="21"/>
                          </w:rPr>
                          <w:t>营盘壕煤矿项目</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14405008"/>
                      <w:lock w:val="sdtLocked"/>
                    </w:sdtPr>
                    <w:sdtContent>
                      <w:p w:rsidR="004F36B1" w:rsidRDefault="004F36B1" w:rsidP="004F36B1">
                        <w:pPr>
                          <w:ind w:right="105"/>
                          <w:jc w:val="right"/>
                          <w:rPr>
                            <w:szCs w:val="21"/>
                          </w:rPr>
                        </w:pPr>
                        <w:r>
                          <w:rPr>
                            <w:szCs w:val="21"/>
                          </w:rPr>
                          <w:t>9,645,116</w:t>
                        </w:r>
                      </w:p>
                    </w:sdtContent>
                  </w:sdt>
                </w:tc>
                <w:sdt>
                  <w:sdtPr>
                    <w:rPr>
                      <w:szCs w:val="21"/>
                    </w:rPr>
                    <w:alias w:val="在建工程项目金额"/>
                    <w:tag w:val="_GBC_c7b4dd03074f4b508118c59ac18ef165"/>
                    <w:id w:val="14405009"/>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2,591,522</w:t>
                        </w:r>
                      </w:p>
                    </w:tc>
                  </w:sdtContent>
                </w:sdt>
                <w:sdt>
                  <w:sdtPr>
                    <w:rPr>
                      <w:szCs w:val="21"/>
                    </w:rPr>
                    <w:alias w:val="在建工程项目金额增加数"/>
                    <w:tag w:val="_GBC_fee022c7f41642d6b1a5003254c08937"/>
                    <w:id w:val="14405010"/>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73"/>
                          <w:jc w:val="right"/>
                          <w:rPr>
                            <w:szCs w:val="21"/>
                          </w:rPr>
                        </w:pPr>
                        <w:r>
                          <w:rPr>
                            <w:szCs w:val="21"/>
                          </w:rPr>
                          <w:t>1,264,167</w:t>
                        </w:r>
                      </w:p>
                    </w:tc>
                  </w:sdtContent>
                </w:sdt>
                <w:sdt>
                  <w:sdtPr>
                    <w:rPr>
                      <w:szCs w:val="21"/>
                    </w:rPr>
                    <w:alias w:val="在建工程项目转入固定资产"/>
                    <w:tag w:val="_GBC_be86c04f505849d3907ce31ce303ddd2"/>
                    <w:id w:val="14405011"/>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73"/>
                          <w:jc w:val="right"/>
                          <w:rPr>
                            <w:szCs w:val="21"/>
                          </w:rPr>
                        </w:pPr>
                        <w:r>
                          <w:rPr>
                            <w:szCs w:val="21"/>
                          </w:rPr>
                          <w:t>14,938</w:t>
                        </w:r>
                      </w:p>
                    </w:tc>
                  </w:sdtContent>
                </w:sdt>
                <w:sdt>
                  <w:sdtPr>
                    <w:rPr>
                      <w:szCs w:val="21"/>
                    </w:rPr>
                    <w:alias w:val="在建工程明细－其他减少"/>
                    <w:tag w:val="_GBC_08347e2ef7e84775ad2917dda4a8d090"/>
                    <w:id w:val="14405012"/>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ff07249fee1144ab8d7a9ea5dd8bdf33"/>
                    <w:id w:val="14405013"/>
                    <w:lock w:val="sdtLocked"/>
                  </w:sdtPr>
                  <w:sdtContent>
                    <w:tc>
                      <w:tcPr>
                        <w:tcW w:w="0" w:type="auto"/>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t>-</w:t>
                        </w:r>
                      </w:p>
                    </w:tc>
                  </w:sdtContent>
                </w:sdt>
                <w:sdt>
                  <w:sdtPr>
                    <w:rPr>
                      <w:szCs w:val="21"/>
                    </w:rPr>
                    <w:alias w:val="在建工程项目金额"/>
                    <w:tag w:val="_GBC_52494e6adf24482da9d3d25152b7c59e"/>
                    <w:id w:val="14405014"/>
                    <w:lock w:val="sdtLocked"/>
                  </w:sdtPr>
                  <w:sdtContent>
                    <w:tc>
                      <w:tcPr>
                        <w:tcW w:w="0" w:type="auto"/>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3,840,751</w:t>
                        </w:r>
                      </w:p>
                    </w:tc>
                  </w:sdtContent>
                </w:sdt>
                <w:sdt>
                  <w:sdtPr>
                    <w:rPr>
                      <w:szCs w:val="21"/>
                    </w:rPr>
                    <w:alias w:val="在建工程项目工程投入占预算比例"/>
                    <w:tag w:val="_GBC_7bf5ca56d38b477e9e5177a76aa49cc8"/>
                    <w:id w:val="14405015"/>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40</w:t>
                        </w:r>
                      </w:p>
                    </w:tc>
                  </w:sdtContent>
                </w:sdt>
                <w:sdt>
                  <w:sdtPr>
                    <w:rPr>
                      <w:szCs w:val="21"/>
                    </w:rPr>
                    <w:alias w:val="在建工程项目工程进度"/>
                    <w:tag w:val="_GBC_02c8c64124384f668a4a25597367e871"/>
                    <w:id w:val="14405016"/>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rPr>
                            <w:szCs w:val="21"/>
                          </w:rPr>
                        </w:pPr>
                        <w:r>
                          <w:rPr>
                            <w:szCs w:val="21"/>
                          </w:rPr>
                          <w:t>40</w:t>
                        </w:r>
                      </w:p>
                    </w:tc>
                  </w:sdtContent>
                </w:sdt>
                <w:sdt>
                  <w:sdtPr>
                    <w:rPr>
                      <w:szCs w:val="21"/>
                    </w:rPr>
                    <w:alias w:val="在建工程利息资本化金额"/>
                    <w:tag w:val="_GBC_857f4faf4cf345a7a82c29f6007a0fb1"/>
                    <w:id w:val="14405017"/>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265,777</w:t>
                        </w:r>
                      </w:p>
                    </w:tc>
                  </w:sdtContent>
                </w:sdt>
                <w:sdt>
                  <w:sdtPr>
                    <w:rPr>
                      <w:szCs w:val="21"/>
                    </w:rPr>
                    <w:alias w:val="在建工程明细－当期利息资本化金额"/>
                    <w:tag w:val="_GBC_448057c5220042f2a9f03cff30e30dd4"/>
                    <w:id w:val="14405018"/>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118,495</w:t>
                        </w:r>
                      </w:p>
                    </w:tc>
                  </w:sdtContent>
                </w:sdt>
                <w:sdt>
                  <w:sdtPr>
                    <w:rPr>
                      <w:szCs w:val="21"/>
                    </w:rPr>
                    <w:alias w:val="在建工程明细－当期利息资本化率"/>
                    <w:tag w:val="_GBC_fe9c62980a2a476782a6ada25828e1ed"/>
                    <w:id w:val="14405019"/>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4.75</w:t>
                        </w:r>
                      </w:p>
                    </w:tc>
                  </w:sdtContent>
                </w:sdt>
                <w:sdt>
                  <w:sdtPr>
                    <w:rPr>
                      <w:szCs w:val="21"/>
                    </w:rPr>
                    <w:alias w:val="在建工程项目资金来源"/>
                    <w:tag w:val="_GBC_0c955235d65f4c4a9cbe9e21f388c487"/>
                    <w:id w:val="14405020"/>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rPr>
                            <w:szCs w:val="21"/>
                          </w:rPr>
                        </w:pPr>
                        <w:r>
                          <w:rPr>
                            <w:szCs w:val="21"/>
                          </w:rPr>
                          <w:t>借款</w:t>
                        </w:r>
                      </w:p>
                    </w:tc>
                  </w:sdtContent>
                </w:sdt>
              </w:tr>
            </w:sdtContent>
          </w:sdt>
          <w:sdt>
            <w:sdtPr>
              <w:rPr>
                <w:rFonts w:hint="eastAsia"/>
                <w:szCs w:val="21"/>
              </w:rPr>
              <w:alias w:val="在建工程明细"/>
              <w:tag w:val="_TUP_ddeb799b6fdf45e2b195807d1913c3bb"/>
              <w:id w:val="14405036"/>
              <w:lock w:val="sdtLocked"/>
            </w:sdtPr>
            <w:sdtContent>
              <w:tr w:rsidR="004F36B1" w:rsidTr="004F36B1">
                <w:trPr>
                  <w:cantSplit/>
                </w:trPr>
                <w:sdt>
                  <w:sdtPr>
                    <w:rPr>
                      <w:rFonts w:hint="eastAsia"/>
                      <w:szCs w:val="21"/>
                    </w:rPr>
                    <w:alias w:val="在建工程项目名称"/>
                    <w:tag w:val="_GBC_08eebcbb250e43929d54a92a74b9bed9"/>
                    <w:id w:val="14405022"/>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105"/>
                          <w:rPr>
                            <w:szCs w:val="21"/>
                          </w:rPr>
                        </w:pPr>
                        <w:r>
                          <w:rPr>
                            <w:rFonts w:hint="eastAsia"/>
                            <w:szCs w:val="21"/>
                          </w:rPr>
                          <w:t>加拿大钾矿</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14405023"/>
                      <w:lock w:val="sdtLocked"/>
                    </w:sdtPr>
                    <w:sdtContent>
                      <w:p w:rsidR="004F36B1" w:rsidRDefault="004F36B1" w:rsidP="004F36B1">
                        <w:pPr>
                          <w:ind w:right="105"/>
                          <w:jc w:val="right"/>
                          <w:rPr>
                            <w:szCs w:val="21"/>
                          </w:rPr>
                        </w:pPr>
                        <w:r>
                          <w:rPr>
                            <w:rFonts w:hint="eastAsia"/>
                            <w:szCs w:val="21"/>
                          </w:rPr>
                          <w:t>-</w:t>
                        </w:r>
                      </w:p>
                    </w:sdtContent>
                  </w:sdt>
                </w:tc>
                <w:sdt>
                  <w:sdtPr>
                    <w:rPr>
                      <w:szCs w:val="21"/>
                    </w:rPr>
                    <w:alias w:val="在建工程项目金额"/>
                    <w:tag w:val="_GBC_c7b4dd03074f4b508118c59ac18ef165"/>
                    <w:id w:val="14405024"/>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1,549,060</w:t>
                        </w:r>
                      </w:p>
                    </w:tc>
                  </w:sdtContent>
                </w:sdt>
                <w:sdt>
                  <w:sdtPr>
                    <w:rPr>
                      <w:szCs w:val="21"/>
                    </w:rPr>
                    <w:alias w:val="在建工程项目金额增加数"/>
                    <w:tag w:val="_GBC_fee022c7f41642d6b1a5003254c08937"/>
                    <w:id w:val="14405025"/>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73"/>
                          <w:jc w:val="right"/>
                          <w:rPr>
                            <w:szCs w:val="21"/>
                          </w:rPr>
                        </w:pPr>
                        <w:r>
                          <w:rPr>
                            <w:szCs w:val="21"/>
                          </w:rPr>
                          <w:t>85,808</w:t>
                        </w:r>
                      </w:p>
                    </w:tc>
                  </w:sdtContent>
                </w:sdt>
                <w:sdt>
                  <w:sdtPr>
                    <w:rPr>
                      <w:szCs w:val="21"/>
                    </w:rPr>
                    <w:alias w:val="在建工程项目转入固定资产"/>
                    <w:tag w:val="_GBC_be86c04f505849d3907ce31ce303ddd2"/>
                    <w:id w:val="14405026"/>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73"/>
                          <w:jc w:val="right"/>
                          <w:rPr>
                            <w:szCs w:val="21"/>
                          </w:rPr>
                        </w:pPr>
                        <w:r>
                          <w:rPr>
                            <w:szCs w:val="21"/>
                          </w:rPr>
                          <w:t>-</w:t>
                        </w:r>
                      </w:p>
                    </w:tc>
                  </w:sdtContent>
                </w:sdt>
                <w:sdt>
                  <w:sdtPr>
                    <w:rPr>
                      <w:szCs w:val="21"/>
                    </w:rPr>
                    <w:alias w:val="在建工程明细－其他减少"/>
                    <w:tag w:val="_GBC_08347e2ef7e84775ad2917dda4a8d090"/>
                    <w:id w:val="14405027"/>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w:t>
                        </w:r>
                      </w:p>
                    </w:tc>
                  </w:sdtContent>
                </w:sdt>
                <w:sdt>
                  <w:sdtPr>
                    <w:alias w:val="外币报表折算差异"/>
                    <w:tag w:val="_GBC_ff07249fee1144ab8d7a9ea5dd8bdf33"/>
                    <w:id w:val="14405028"/>
                    <w:lock w:val="sdtLocked"/>
                  </w:sdtPr>
                  <w:sdtContent>
                    <w:tc>
                      <w:tcPr>
                        <w:tcW w:w="0" w:type="auto"/>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t>155,952</w:t>
                        </w:r>
                      </w:p>
                    </w:tc>
                  </w:sdtContent>
                </w:sdt>
                <w:sdt>
                  <w:sdtPr>
                    <w:rPr>
                      <w:szCs w:val="21"/>
                    </w:rPr>
                    <w:alias w:val="在建工程项目金额"/>
                    <w:tag w:val="_GBC_52494e6adf24482da9d3d25152b7c59e"/>
                    <w:id w:val="14405029"/>
                    <w:lock w:val="sdtLocked"/>
                  </w:sdtPr>
                  <w:sdtContent>
                    <w:tc>
                      <w:tcPr>
                        <w:tcW w:w="0" w:type="auto"/>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1,790,820</w:t>
                        </w:r>
                      </w:p>
                    </w:tc>
                  </w:sdtContent>
                </w:sdt>
                <w:sdt>
                  <w:sdtPr>
                    <w:rPr>
                      <w:szCs w:val="21"/>
                    </w:rPr>
                    <w:alias w:val="在建工程项目工程投入占预算比例"/>
                    <w:tag w:val="_GBC_7bf5ca56d38b477e9e5177a76aa49cc8"/>
                    <w:id w:val="14405030"/>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rFonts w:hint="eastAsia"/>
                            <w:szCs w:val="21"/>
                          </w:rPr>
                          <w:t>-</w:t>
                        </w:r>
                      </w:p>
                    </w:tc>
                  </w:sdtContent>
                </w:sdt>
                <w:sdt>
                  <w:sdtPr>
                    <w:rPr>
                      <w:szCs w:val="21"/>
                    </w:rPr>
                    <w:alias w:val="在建工程项目工程进度"/>
                    <w:tag w:val="_GBC_02c8c64124384f668a4a25597367e871"/>
                    <w:id w:val="14405031"/>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rPr>
                            <w:szCs w:val="21"/>
                          </w:rPr>
                        </w:pPr>
                        <w:r>
                          <w:rPr>
                            <w:rFonts w:hint="eastAsia"/>
                            <w:szCs w:val="21"/>
                          </w:rPr>
                          <w:t>-</w:t>
                        </w:r>
                      </w:p>
                    </w:tc>
                  </w:sdtContent>
                </w:sdt>
                <w:sdt>
                  <w:sdtPr>
                    <w:rPr>
                      <w:szCs w:val="21"/>
                    </w:rPr>
                    <w:alias w:val="在建工程利息资本化金额"/>
                    <w:tag w:val="_GBC_857f4faf4cf345a7a82c29f6007a0fb1"/>
                    <w:id w:val="14405032"/>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41,141</w:t>
                        </w:r>
                      </w:p>
                    </w:tc>
                  </w:sdtContent>
                </w:sdt>
                <w:sdt>
                  <w:sdtPr>
                    <w:rPr>
                      <w:szCs w:val="21"/>
                    </w:rPr>
                    <w:alias w:val="在建工程明细－当期利息资本化金额"/>
                    <w:tag w:val="_GBC_448057c5220042f2a9f03cff30e30dd4"/>
                    <w:id w:val="14405033"/>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8,506</w:t>
                        </w:r>
                      </w:p>
                    </w:tc>
                  </w:sdtContent>
                </w:sdt>
                <w:sdt>
                  <w:sdtPr>
                    <w:rPr>
                      <w:szCs w:val="21"/>
                    </w:rPr>
                    <w:alias w:val="在建工程明细－当期利息资本化率"/>
                    <w:tag w:val="_GBC_fe9c62980a2a476782a6ada25828e1ed"/>
                    <w:id w:val="14405034"/>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Libor+2.4</w:t>
                        </w:r>
                      </w:p>
                    </w:tc>
                  </w:sdtContent>
                </w:sdt>
                <w:sdt>
                  <w:sdtPr>
                    <w:rPr>
                      <w:szCs w:val="21"/>
                    </w:rPr>
                    <w:alias w:val="在建工程项目资金来源"/>
                    <w:tag w:val="_GBC_0c955235d65f4c4a9cbe9e21f388c487"/>
                    <w:id w:val="14405035"/>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rPr>
                            <w:szCs w:val="21"/>
                          </w:rPr>
                        </w:pPr>
                        <w:r>
                          <w:rPr>
                            <w:szCs w:val="21"/>
                          </w:rPr>
                          <w:t>借款</w:t>
                        </w:r>
                      </w:p>
                    </w:tc>
                  </w:sdtContent>
                </w:sdt>
              </w:tr>
            </w:sdtContent>
          </w:sdt>
          <w:tr w:rsidR="004F36B1" w:rsidTr="004F36B1">
            <w:trPr>
              <w:cantSplit/>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right="105"/>
                  <w:jc w:val="center"/>
                  <w:rPr>
                    <w:szCs w:val="21"/>
                  </w:rPr>
                </w:pPr>
                <w:r>
                  <w:rPr>
                    <w:rFonts w:hint="eastAsia"/>
                    <w:szCs w:val="21"/>
                  </w:rPr>
                  <w:t>合计</w:t>
                </w:r>
              </w:p>
            </w:tc>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合计"/>
                  <w:tag w:val="_GBC_634373cd3e864a10839fd993c0be2cac"/>
                  <w:id w:val="14405037"/>
                  <w:lock w:val="sdtLocked"/>
                  <w:showingPlcHdr/>
                </w:sdtPr>
                <w:sdtContent>
                  <w:p w:rsidR="004F36B1" w:rsidRDefault="004F36B1" w:rsidP="004F36B1">
                    <w:pPr>
                      <w:ind w:right="105"/>
                      <w:jc w:val="right"/>
                      <w:rPr>
                        <w:szCs w:val="21"/>
                      </w:rPr>
                    </w:pPr>
                    <w:r>
                      <w:rPr>
                        <w:rFonts w:hint="eastAsia"/>
                        <w:color w:val="333399"/>
                        <w:szCs w:val="21"/>
                      </w:rPr>
                      <w:t xml:space="preserve">　</w:t>
                    </w:r>
                  </w:p>
                </w:sdtContent>
              </w:sdt>
            </w:tc>
            <w:sdt>
              <w:sdtPr>
                <w:rPr>
                  <w:szCs w:val="21"/>
                </w:rPr>
                <w:alias w:val="重大在建工程合计"/>
                <w:tag w:val="_GBC_61935a26967b44cab28425ea2efbd6ea"/>
                <w:id w:val="14405038"/>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27,983,387</w:t>
                    </w:r>
                  </w:p>
                </w:tc>
              </w:sdtContent>
            </w:sdt>
            <w:sdt>
              <w:sdtPr>
                <w:rPr>
                  <w:szCs w:val="21"/>
                </w:rPr>
                <w:alias w:val="在建工程合计增加数"/>
                <w:tag w:val="_GBC_714fd48ce1d34047ac2ab4aafac49e69"/>
                <w:id w:val="14405039"/>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73"/>
                      <w:jc w:val="right"/>
                      <w:rPr>
                        <w:szCs w:val="21"/>
                      </w:rPr>
                    </w:pPr>
                    <w:r>
                      <w:rPr>
                        <w:szCs w:val="21"/>
                      </w:rPr>
                      <w:t>2,237,704</w:t>
                    </w:r>
                  </w:p>
                </w:tc>
              </w:sdtContent>
            </w:sdt>
            <w:sdt>
              <w:sdtPr>
                <w:rPr>
                  <w:szCs w:val="21"/>
                </w:rPr>
                <w:alias w:val="在建工程转入固定资产合计"/>
                <w:tag w:val="_GBC_79faccfe074e4e79ad579319f732007a"/>
                <w:id w:val="14405040"/>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73"/>
                      <w:jc w:val="right"/>
                      <w:rPr>
                        <w:szCs w:val="21"/>
                      </w:rPr>
                    </w:pPr>
                    <w:r>
                      <w:rPr>
                        <w:szCs w:val="21"/>
                      </w:rPr>
                      <w:t>1,530,504</w:t>
                    </w:r>
                  </w:p>
                </w:tc>
              </w:sdtContent>
            </w:sdt>
            <w:sdt>
              <w:sdtPr>
                <w:rPr>
                  <w:szCs w:val="21"/>
                </w:rPr>
                <w:alias w:val="在建工程其他减少合计"/>
                <w:tag w:val="_GBC_69bc8d53411041f6b5de1c37f9f89374"/>
                <w:id w:val="14405041"/>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7,874,463</w:t>
                    </w:r>
                  </w:p>
                </w:tc>
              </w:sdtContent>
            </w:sdt>
            <w:tc>
              <w:tcPr>
                <w:tcW w:w="0" w:type="auto"/>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sidRPr="00642A91">
                  <w:rPr>
                    <w:szCs w:val="21"/>
                  </w:rPr>
                  <w:t>155,952</w:t>
                </w:r>
              </w:p>
            </w:tc>
            <w:sdt>
              <w:sdtPr>
                <w:rPr>
                  <w:szCs w:val="21"/>
                </w:rPr>
                <w:alias w:val="重大在建工程合计"/>
                <w:tag w:val="_GBC_451f5434b70f4cf9ae8fe114eb2765c8"/>
                <w:id w:val="14405042"/>
                <w:lock w:val="sdtLocked"/>
              </w:sdtPr>
              <w:sdtContent>
                <w:tc>
                  <w:tcPr>
                    <w:tcW w:w="0" w:type="auto"/>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20,972,076</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174"/>
                  <w:jc w:val="center"/>
                  <w:rPr>
                    <w:szCs w:val="21"/>
                  </w:rPr>
                </w:pPr>
                <w:r>
                  <w:rPr>
                    <w:szCs w:val="21"/>
                  </w:rPr>
                  <w:t>/</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174"/>
                  <w:jc w:val="center"/>
                  <w:rPr>
                    <w:szCs w:val="21"/>
                  </w:rPr>
                </w:pPr>
                <w:r>
                  <w:rPr>
                    <w:szCs w:val="21"/>
                  </w:rPr>
                  <w:t>/</w:t>
                </w:r>
              </w:p>
            </w:tc>
            <w:sdt>
              <w:sdtPr>
                <w:rPr>
                  <w:szCs w:val="21"/>
                </w:rPr>
                <w:alias w:val="在建工程利息资本化金额合计"/>
                <w:tag w:val="_GBC_d3671d7f0b2343c4b6d2f58373437678"/>
                <w:id w:val="14405043"/>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602,480</w:t>
                    </w:r>
                  </w:p>
                </w:tc>
              </w:sdtContent>
            </w:sdt>
            <w:sdt>
              <w:sdtPr>
                <w:rPr>
                  <w:szCs w:val="21"/>
                </w:rPr>
                <w:alias w:val="在建工程当期利息资本化金额合计"/>
                <w:tag w:val="_GBC_8eefb64f0fac4ea497996c70f48a61ae"/>
                <w:id w:val="14405044"/>
                <w:lock w:val="sdtLocked"/>
              </w:sdt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287,400</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174"/>
                  <w:jc w:val="center"/>
                  <w:rPr>
                    <w:szCs w:val="21"/>
                  </w:rPr>
                </w:pPr>
                <w:r>
                  <w:rPr>
                    <w:szCs w:val="21"/>
                  </w:rPr>
                  <w:t>/</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174"/>
                  <w:jc w:val="center"/>
                  <w:rPr>
                    <w:szCs w:val="21"/>
                  </w:rPr>
                </w:pPr>
                <w:r>
                  <w:rPr>
                    <w:szCs w:val="21"/>
                  </w:rPr>
                  <w:t>/</w:t>
                </w:r>
              </w:p>
            </w:tc>
          </w:tr>
        </w:tbl>
        <w:p w:rsidR="004F36B1" w:rsidRDefault="004F36B1"/>
        <w:p w:rsidR="006C2310" w:rsidRDefault="00E56D7A">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SEC_0ebc618dc5604e8db1776ea7ed9e27ad"/>
        <w:id w:val="14405047"/>
        <w:lock w:val="sdtLocked"/>
        <w:placeholder>
          <w:docPart w:val="GBC22222222222222222222222222222"/>
        </w:placeholder>
      </w:sdtPr>
      <w:sdtEndPr>
        <w:rPr>
          <w:rFonts w:asciiTheme="minorHAnsi" w:hAnsiTheme="minorHAnsi" w:cstheme="minorBidi"/>
          <w:kern w:val="2"/>
          <w:szCs w:val="22"/>
        </w:rPr>
      </w:sdtEndPr>
      <w:sdtContent>
        <w:p w:rsidR="006C2310" w:rsidRDefault="0062442B" w:rsidP="00C31E10">
          <w:pPr>
            <w:pStyle w:val="4"/>
            <w:numPr>
              <w:ilvl w:val="0"/>
              <w:numId w:val="94"/>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14405046"/>
            <w:lock w:val="sdtContentLocked"/>
            <w:placeholder>
              <w:docPart w:val="GBC22222222222222222222222222222"/>
            </w:placeholder>
          </w:sdtPr>
          <w:sdtContent>
            <w:p w:rsidR="006C2310"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4405050"/>
        <w:lock w:val="sdtLocked"/>
        <w:placeholder>
          <w:docPart w:val="GBC22222222222222222222222222222"/>
        </w:placeholder>
      </w:sdtPr>
      <w:sdtEndPr>
        <w:rPr>
          <w:rFonts w:hint="default"/>
        </w:rPr>
      </w:sdtEndPr>
      <w:sdtContent>
        <w:p w:rsidR="006C2310" w:rsidRDefault="0062442B">
          <w:pPr>
            <w:rPr>
              <w:szCs w:val="21"/>
            </w:rPr>
          </w:pPr>
          <w:r>
            <w:rPr>
              <w:rFonts w:hint="eastAsia"/>
              <w:szCs w:val="21"/>
            </w:rPr>
            <w:t>其他说明</w:t>
          </w:r>
        </w:p>
        <w:sdt>
          <w:sdtPr>
            <w:rPr>
              <w:szCs w:val="21"/>
            </w:rPr>
            <w:alias w:val="是否适用：在建工程的说明[双击切换]"/>
            <w:tag w:val="_GBC_e6220a45d928426882f5c3ad23ff2098"/>
            <w:id w:val="14405048"/>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在建工程的说明"/>
            <w:tag w:val="_GBC_917b304512fa407ebe1ac25233a9f6a6"/>
            <w:id w:val="14405049"/>
            <w:lock w:val="sdtLocked"/>
            <w:placeholder>
              <w:docPart w:val="GBC22222222222222222222222222222"/>
            </w:placeholder>
          </w:sdtPr>
          <w:sdtContent>
            <w:p w:rsidR="006C2310" w:rsidRDefault="004F36B1">
              <w:pPr>
                <w:rPr>
                  <w:color w:val="FF0000"/>
                  <w:szCs w:val="21"/>
                </w:rPr>
              </w:pPr>
              <w:r w:rsidRPr="00957447">
                <w:rPr>
                  <w:rFonts w:hint="eastAsia"/>
                </w:rPr>
                <w:t>加拿大钾矿项目尚处于初期勘探阶段，</w:t>
              </w:r>
              <w:r w:rsidRPr="00957447">
                <w:rPr>
                  <w:rFonts w:hint="eastAsia"/>
                  <w:lang w:val="zu-ZA"/>
                </w:rPr>
                <w:t>可行性研究已经完成</w:t>
              </w:r>
              <w:r w:rsidRPr="00957447">
                <w:rPr>
                  <w:rFonts w:hint="eastAsia"/>
                </w:rPr>
                <w:t>，暂无整体预算。</w:t>
              </w:r>
            </w:p>
          </w:sdtContent>
        </w:sdt>
      </w:sdtContent>
    </w:sdt>
    <w:p w:rsidR="006C2310" w:rsidRDefault="006C2310">
      <w:pPr>
        <w:rPr>
          <w:szCs w:val="21"/>
        </w:rPr>
      </w:pPr>
    </w:p>
    <w:sdt>
      <w:sdtPr>
        <w:rPr>
          <w:rFonts w:ascii="宋体" w:hAnsi="宋体" w:cstheme="minorBidi" w:hint="eastAsia"/>
          <w:b w:val="0"/>
          <w:bCs w:val="0"/>
          <w:kern w:val="0"/>
          <w:szCs w:val="21"/>
        </w:rPr>
        <w:alias w:val="模块:工程物资"/>
        <w:tag w:val="_SEC_57646d76c9b54fbc8b0c285f81791103"/>
        <w:id w:val="14405052"/>
        <w:lock w:val="sdtLocked"/>
        <w:placeholder>
          <w:docPart w:val="GBC22222222222222222222222222222"/>
        </w:placeholder>
      </w:sdtPr>
      <w:sdtEndPr>
        <w:rPr>
          <w:rFonts w:hint="default"/>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14405051"/>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rPr>
              <w:rFonts w:cstheme="minorBidi"/>
              <w:szCs w:val="21"/>
            </w:rPr>
          </w:pPr>
        </w:p>
      </w:sdtContent>
    </w:sdt>
    <w:p w:rsidR="006C2310" w:rsidRDefault="006C2310">
      <w:pPr>
        <w:rPr>
          <w:szCs w:val="21"/>
        </w:rPr>
      </w:pPr>
    </w:p>
    <w:sdt>
      <w:sdtPr>
        <w:rPr>
          <w:rFonts w:ascii="宋体" w:hAnsi="宋体" w:cs="宋体" w:hint="eastAsia"/>
          <w:b w:val="0"/>
          <w:bCs w:val="0"/>
          <w:kern w:val="0"/>
          <w:szCs w:val="21"/>
        </w:rPr>
        <w:alias w:val="模块:固定资产清理"/>
        <w:tag w:val="_SEC_e623ea972f7d45dc8b0c9f9862e5b400"/>
        <w:id w:val="14405054"/>
        <w:lock w:val="sdtLocked"/>
        <w:placeholder>
          <w:docPart w:val="GBC22222222222222222222222222222"/>
        </w:placeholder>
      </w:sdtPr>
      <w:sdtContent>
        <w:p w:rsidR="006C2310" w:rsidRDefault="0062442B" w:rsidP="00C31E10">
          <w:pPr>
            <w:pStyle w:val="3"/>
            <w:numPr>
              <w:ilvl w:val="0"/>
              <w:numId w:val="79"/>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14405053"/>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rPr>
              <w:szCs w:val="21"/>
            </w:rPr>
          </w:pPr>
        </w:p>
      </w:sdtContent>
    </w:sdt>
    <w:p w:rsidR="006C2310" w:rsidRDefault="006C2310">
      <w:pPr>
        <w:rPr>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14405056"/>
        <w:lock w:val="sdtLocked"/>
        <w:placeholder>
          <w:docPart w:val="GBC22222222222222222222222222222"/>
        </w:placeholder>
      </w:sdtPr>
      <w:sdtEndPr>
        <w:rPr>
          <w:rFonts w:hint="default"/>
          <w:kern w:val="2"/>
        </w:rPr>
      </w:sdtEndPr>
      <w:sdtContent>
        <w:p w:rsidR="006C2310" w:rsidRDefault="0062442B" w:rsidP="00C31E10">
          <w:pPr>
            <w:pStyle w:val="4"/>
            <w:numPr>
              <w:ilvl w:val="0"/>
              <w:numId w:val="95"/>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14405055"/>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MACROBUTTON  SnrToggleCheckbox □适用</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SEC_30033325948d42e88d046d357344a3ff"/>
        <w:id w:val="14405058"/>
        <w:lock w:val="sdtLocked"/>
        <w:placeholder>
          <w:docPart w:val="GBC22222222222222222222222222222"/>
        </w:placeholder>
      </w:sdtPr>
      <w:sdtEndPr>
        <w:rPr>
          <w:rFonts w:asciiTheme="minorHAnsi" w:hAnsiTheme="minorHAnsi"/>
          <w:kern w:val="2"/>
          <w:szCs w:val="22"/>
        </w:rPr>
      </w:sdtEndPr>
      <w:sdtContent>
        <w:p w:rsidR="006C2310" w:rsidRDefault="0062442B" w:rsidP="00C31E10">
          <w:pPr>
            <w:pStyle w:val="4"/>
            <w:numPr>
              <w:ilvl w:val="0"/>
              <w:numId w:val="95"/>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14405057"/>
            <w:lock w:val="sdtContentLocked"/>
            <w:placeholder>
              <w:docPart w:val="GBC22222222222222222222222222222"/>
            </w:placeholder>
          </w:sdtPr>
          <w:sdtContent>
            <w:p w:rsidR="006C2310" w:rsidRDefault="00E56D7A" w:rsidP="004F36B1">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4405060"/>
        <w:lock w:val="sdtLocked"/>
        <w:placeholder>
          <w:docPart w:val="GBC22222222222222222222222222222"/>
        </w:placeholder>
      </w:sdtPr>
      <w:sdtEndPr>
        <w:rPr>
          <w:rFonts w:hint="default"/>
        </w:rPr>
      </w:sdtEndPr>
      <w:sdtContent>
        <w:p w:rsidR="006C2310" w:rsidRDefault="0062442B">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4405059"/>
            <w:lock w:val="sdtContentLocked"/>
            <w:placeholder>
              <w:docPart w:val="GBC22222222222222222222222222222"/>
            </w:placeholder>
          </w:sdtPr>
          <w:sdtContent>
            <w:p w:rsidR="006C2310" w:rsidRDefault="00E56D7A" w:rsidP="004F36B1">
              <w:pPr>
                <w:autoSpaceDE w:val="0"/>
                <w:autoSpaceDN w:val="0"/>
                <w:adjustRightInd w:val="0"/>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宋体" w:hAnsi="宋体" w:cs="宋体" w:hint="eastAsia"/>
          <w:b w:val="0"/>
          <w:bCs w:val="0"/>
          <w:kern w:val="0"/>
          <w:szCs w:val="21"/>
        </w:rPr>
        <w:alias w:val="模块:油气资产"/>
        <w:tag w:val="_SEC_1c42b01146a94d2891a3a0557341368e"/>
        <w:id w:val="14405062"/>
        <w:lock w:val="sdtLocked"/>
        <w:placeholder>
          <w:docPart w:val="GBC22222222222222222222222222222"/>
        </w:placeholder>
      </w:sdtPr>
      <w:sdtEndPr>
        <w:rPr>
          <w:rFonts w:cstheme="minorBidi" w:hint="default"/>
          <w:kern w:val="2"/>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4405061"/>
            <w:lock w:val="sd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autoSpaceDE w:val="0"/>
            <w:autoSpaceDN w:val="0"/>
            <w:adjustRightInd w:val="0"/>
            <w:rPr>
              <w:szCs w:val="21"/>
            </w:rPr>
          </w:pPr>
        </w:p>
      </w:sdtContent>
    </w:sdt>
    <w:p w:rsidR="006C2310" w:rsidRDefault="006C2310">
      <w:pPr>
        <w:rPr>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14405257"/>
        <w:lock w:val="sdtLocked"/>
        <w:placeholder>
          <w:docPart w:val="GBC22222222222222222222222222222"/>
        </w:placeholder>
      </w:sdtPr>
      <w:sdtEndPr>
        <w:rPr>
          <w:rFonts w:hint="default"/>
        </w:rPr>
      </w:sdtEndPr>
      <w:sdtContent>
        <w:p w:rsidR="006C2310" w:rsidRDefault="0062442B" w:rsidP="00C31E10">
          <w:pPr>
            <w:pStyle w:val="4"/>
            <w:numPr>
              <w:ilvl w:val="0"/>
              <w:numId w:val="96"/>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14405063"/>
            <w:lock w:val="sdtContentLocked"/>
            <w:placeholder>
              <w:docPart w:val="GBC22222222222222222222222222222"/>
            </w:placeholder>
          </w:sdtPr>
          <w:sdtContent>
            <w:p w:rsidR="006C2310" w:rsidRDefault="00E56D7A">
              <w:pPr>
                <w:snapToGrid w:val="0"/>
                <w:spacing w:line="240" w:lineRule="atLeast"/>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2442B">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144050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无形资产情况"/>
              <w:tag w:val="_GBC_2c85ccef3cf1470c8cf657b14b474192"/>
              <w:id w:val="144050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0"/>
            <w:gridCol w:w="2207"/>
            <w:gridCol w:w="2001"/>
            <w:gridCol w:w="1765"/>
            <w:gridCol w:w="1807"/>
            <w:gridCol w:w="1320"/>
            <w:gridCol w:w="1320"/>
            <w:gridCol w:w="1739"/>
          </w:tblGrid>
          <w:tr w:rsidR="004F36B1" w:rsidTr="004F36B1">
            <w:trPr>
              <w:trHeight w:val="340"/>
            </w:trPr>
            <w:tc>
              <w:tcPr>
                <w:tcW w:w="686" w:type="pct"/>
                <w:shd w:val="clear" w:color="auto" w:fill="auto"/>
                <w:vAlign w:val="center"/>
              </w:tcPr>
              <w:p w:rsidR="004F36B1" w:rsidRDefault="004F36B1" w:rsidP="004F36B1">
                <w:pPr>
                  <w:jc w:val="center"/>
                  <w:rPr>
                    <w:szCs w:val="21"/>
                  </w:rPr>
                </w:pPr>
                <w:r>
                  <w:rPr>
                    <w:rFonts w:hint="eastAsia"/>
                    <w:szCs w:val="21"/>
                  </w:rPr>
                  <w:t>项目</w:t>
                </w:r>
              </w:p>
            </w:tc>
            <w:sdt>
              <w:sdtPr>
                <w:rPr>
                  <w:szCs w:val="21"/>
                </w:rPr>
                <w:alias w:val="无形资产明细－项目"/>
                <w:tag w:val="_GBC_1a0001be34594900ba0c5e610a635d50"/>
                <w:id w:val="14405066"/>
                <w:lock w:val="sdtLocked"/>
              </w:sdtPr>
              <w:sdtEndPr>
                <w:rPr>
                  <w:rFonts w:hint="eastAsia"/>
                </w:rPr>
              </w:sdtEndPr>
              <w:sdtContent>
                <w:tc>
                  <w:tcPr>
                    <w:tcW w:w="784" w:type="pct"/>
                    <w:shd w:val="clear" w:color="auto" w:fill="auto"/>
                    <w:vAlign w:val="center"/>
                  </w:tcPr>
                  <w:p w:rsidR="004F36B1" w:rsidRDefault="004F36B1" w:rsidP="004F36B1">
                    <w:pPr>
                      <w:jc w:val="center"/>
                      <w:rPr>
                        <w:szCs w:val="21"/>
                      </w:rPr>
                    </w:pPr>
                    <w:r>
                      <w:rPr>
                        <w:rFonts w:hint="eastAsia"/>
                        <w:szCs w:val="21"/>
                      </w:rPr>
                      <w:t>采矿权</w:t>
                    </w:r>
                  </w:p>
                </w:tc>
              </w:sdtContent>
            </w:sdt>
            <w:sdt>
              <w:sdtPr>
                <w:rPr>
                  <w:szCs w:val="21"/>
                </w:rPr>
                <w:alias w:val="无形资产明细－项目"/>
                <w:tag w:val="_GBC_1a0001be34594900ba0c5e610a635d50"/>
                <w:id w:val="14405067"/>
                <w:lock w:val="sdtLocked"/>
              </w:sdtPr>
              <w:sdtEndPr>
                <w:rPr>
                  <w:rFonts w:hint="eastAsia"/>
                </w:rPr>
              </w:sdtEndPr>
              <w:sdtContent>
                <w:tc>
                  <w:tcPr>
                    <w:tcW w:w="705" w:type="pct"/>
                    <w:shd w:val="clear" w:color="auto" w:fill="auto"/>
                    <w:vAlign w:val="center"/>
                  </w:tcPr>
                  <w:p w:rsidR="004F36B1" w:rsidRDefault="004F36B1" w:rsidP="004F36B1">
                    <w:pPr>
                      <w:jc w:val="center"/>
                      <w:rPr>
                        <w:szCs w:val="21"/>
                      </w:rPr>
                    </w:pPr>
                    <w:r w:rsidRPr="00FF24AB">
                      <w:rPr>
                        <w:b/>
                      </w:rPr>
                      <w:t>未探明矿区权益</w:t>
                    </w:r>
                  </w:p>
                </w:tc>
              </w:sdtContent>
            </w:sdt>
            <w:tc>
              <w:tcPr>
                <w:tcW w:w="627" w:type="pct"/>
                <w:shd w:val="clear" w:color="auto" w:fill="auto"/>
                <w:vAlign w:val="center"/>
              </w:tcPr>
              <w:p w:rsidR="004F36B1" w:rsidRDefault="004F36B1" w:rsidP="004F36B1">
                <w:pPr>
                  <w:jc w:val="center"/>
                  <w:rPr>
                    <w:szCs w:val="21"/>
                  </w:rPr>
                </w:pPr>
                <w:r>
                  <w:rPr>
                    <w:rFonts w:hint="eastAsia"/>
                    <w:szCs w:val="21"/>
                  </w:rPr>
                  <w:t>土地使用权</w:t>
                </w:r>
              </w:p>
            </w:tc>
            <w:tc>
              <w:tcPr>
                <w:tcW w:w="642" w:type="pct"/>
                <w:shd w:val="clear" w:color="auto" w:fill="auto"/>
                <w:vAlign w:val="center"/>
              </w:tcPr>
              <w:p w:rsidR="004F36B1" w:rsidRDefault="004F36B1" w:rsidP="004F36B1">
                <w:pPr>
                  <w:jc w:val="center"/>
                  <w:rPr>
                    <w:szCs w:val="21"/>
                  </w:rPr>
                </w:pPr>
                <w:r w:rsidRPr="00FF24AB">
                  <w:rPr>
                    <w:b/>
                  </w:rPr>
                  <w:t>专利</w:t>
                </w:r>
                <w:r>
                  <w:rPr>
                    <w:rFonts w:hint="eastAsia"/>
                    <w:b/>
                  </w:rPr>
                  <w:t>权</w:t>
                </w:r>
              </w:p>
            </w:tc>
            <w:sdt>
              <w:sdtPr>
                <w:rPr>
                  <w:szCs w:val="21"/>
                </w:rPr>
                <w:alias w:val="无形资产明细－项目"/>
                <w:tag w:val="_GBC_1a0001be34594900ba0c5e610a635d50"/>
                <w:id w:val="14405068"/>
                <w:lock w:val="sdtLocked"/>
              </w:sdtPr>
              <w:sdtEndPr>
                <w:rPr>
                  <w:rFonts w:hint="eastAsia"/>
                </w:rPr>
              </w:sdtEndPr>
              <w:sdtContent>
                <w:tc>
                  <w:tcPr>
                    <w:tcW w:w="469" w:type="pct"/>
                    <w:shd w:val="clear" w:color="auto" w:fill="auto"/>
                    <w:vAlign w:val="center"/>
                  </w:tcPr>
                  <w:p w:rsidR="004F36B1" w:rsidRDefault="004F36B1" w:rsidP="004F36B1">
                    <w:pPr>
                      <w:jc w:val="center"/>
                      <w:rPr>
                        <w:szCs w:val="21"/>
                      </w:rPr>
                    </w:pPr>
                    <w:r>
                      <w:rPr>
                        <w:rFonts w:hint="eastAsia"/>
                        <w:szCs w:val="21"/>
                      </w:rPr>
                      <w:t>水资源使用权</w:t>
                    </w:r>
                  </w:p>
                </w:tc>
              </w:sdtContent>
            </w:sdt>
            <w:sdt>
              <w:sdtPr>
                <w:rPr>
                  <w:szCs w:val="21"/>
                </w:rPr>
                <w:alias w:val="无形资产明细－项目"/>
                <w:tag w:val="_GBC_1a0001be34594900ba0c5e610a635d50"/>
                <w:id w:val="14405069"/>
                <w:lock w:val="sdtLocked"/>
              </w:sdtPr>
              <w:sdtEndPr>
                <w:rPr>
                  <w:rFonts w:hint="eastAsia"/>
                </w:rPr>
              </w:sdtEndPr>
              <w:sdtContent>
                <w:tc>
                  <w:tcPr>
                    <w:tcW w:w="469" w:type="pct"/>
                    <w:shd w:val="clear" w:color="auto" w:fill="auto"/>
                    <w:vAlign w:val="center"/>
                  </w:tcPr>
                  <w:p w:rsidR="004F36B1" w:rsidRDefault="004F36B1" w:rsidP="004F36B1">
                    <w:pPr>
                      <w:jc w:val="center"/>
                      <w:rPr>
                        <w:szCs w:val="21"/>
                      </w:rPr>
                    </w:pPr>
                    <w:r>
                      <w:rPr>
                        <w:rFonts w:hint="eastAsia"/>
                        <w:szCs w:val="21"/>
                      </w:rPr>
                      <w:t>计算机软件</w:t>
                    </w:r>
                  </w:p>
                </w:tc>
              </w:sdtContent>
            </w:sdt>
            <w:tc>
              <w:tcPr>
                <w:tcW w:w="619" w:type="pct"/>
                <w:shd w:val="clear" w:color="auto" w:fill="auto"/>
                <w:vAlign w:val="center"/>
              </w:tcPr>
              <w:p w:rsidR="004F36B1" w:rsidRDefault="004F36B1" w:rsidP="004F36B1">
                <w:pPr>
                  <w:jc w:val="center"/>
                  <w:rPr>
                    <w:szCs w:val="21"/>
                  </w:rPr>
                </w:pPr>
                <w:r>
                  <w:rPr>
                    <w:szCs w:val="21"/>
                  </w:rPr>
                  <w:t>合计</w:t>
                </w:r>
              </w:p>
            </w:tc>
          </w:tr>
          <w:tr w:rsidR="004F36B1" w:rsidTr="004F36B1">
            <w:trPr>
              <w:trHeight w:val="340"/>
            </w:trPr>
            <w:tc>
              <w:tcPr>
                <w:tcW w:w="686" w:type="pct"/>
                <w:shd w:val="clear" w:color="auto" w:fill="auto"/>
                <w:vAlign w:val="center"/>
              </w:tcPr>
              <w:p w:rsidR="004F36B1" w:rsidRDefault="004F36B1" w:rsidP="004F36B1">
                <w:pPr>
                  <w:rPr>
                    <w:szCs w:val="21"/>
                  </w:rPr>
                </w:pPr>
                <w:r>
                  <w:rPr>
                    <w:szCs w:val="21"/>
                  </w:rPr>
                  <w:t>一、</w:t>
                </w:r>
                <w:r>
                  <w:rPr>
                    <w:rFonts w:hint="eastAsia"/>
                    <w:szCs w:val="21"/>
                  </w:rPr>
                  <w:t>账面原值</w:t>
                </w:r>
              </w:p>
            </w:tc>
            <w:tc>
              <w:tcPr>
                <w:tcW w:w="784" w:type="pct"/>
                <w:shd w:val="clear" w:color="auto" w:fill="auto"/>
                <w:vAlign w:val="center"/>
              </w:tcPr>
              <w:p w:rsidR="004F36B1" w:rsidRDefault="004F36B1" w:rsidP="004F36B1">
                <w:pPr>
                  <w:jc w:val="right"/>
                  <w:rPr>
                    <w:szCs w:val="21"/>
                  </w:rPr>
                </w:pPr>
              </w:p>
            </w:tc>
            <w:tc>
              <w:tcPr>
                <w:tcW w:w="705" w:type="pct"/>
                <w:shd w:val="clear" w:color="auto" w:fill="auto"/>
                <w:vAlign w:val="center"/>
              </w:tcPr>
              <w:p w:rsidR="004F36B1" w:rsidRDefault="004F36B1" w:rsidP="004F36B1">
                <w:pPr>
                  <w:jc w:val="right"/>
                  <w:rPr>
                    <w:szCs w:val="21"/>
                  </w:rPr>
                </w:pPr>
              </w:p>
            </w:tc>
            <w:tc>
              <w:tcPr>
                <w:tcW w:w="627" w:type="pct"/>
                <w:shd w:val="clear" w:color="auto" w:fill="auto"/>
                <w:vAlign w:val="center"/>
              </w:tcPr>
              <w:p w:rsidR="004F36B1" w:rsidRDefault="004F36B1" w:rsidP="004F36B1">
                <w:pPr>
                  <w:jc w:val="right"/>
                  <w:rPr>
                    <w:szCs w:val="21"/>
                  </w:rPr>
                </w:pPr>
              </w:p>
            </w:tc>
            <w:tc>
              <w:tcPr>
                <w:tcW w:w="642" w:type="pct"/>
                <w:shd w:val="clear" w:color="auto" w:fill="auto"/>
                <w:vAlign w:val="center"/>
              </w:tcPr>
              <w:p w:rsidR="004F36B1" w:rsidRDefault="004F36B1" w:rsidP="004F36B1">
                <w:pPr>
                  <w:jc w:val="right"/>
                  <w:rPr>
                    <w:szCs w:val="21"/>
                  </w:rPr>
                </w:pPr>
              </w:p>
            </w:tc>
            <w:tc>
              <w:tcPr>
                <w:tcW w:w="469" w:type="pct"/>
                <w:shd w:val="clear" w:color="auto" w:fill="auto"/>
                <w:vAlign w:val="center"/>
              </w:tcPr>
              <w:p w:rsidR="004F36B1" w:rsidRDefault="004F36B1" w:rsidP="004F36B1">
                <w:pPr>
                  <w:jc w:val="right"/>
                  <w:rPr>
                    <w:szCs w:val="21"/>
                  </w:rPr>
                </w:pPr>
              </w:p>
            </w:tc>
            <w:tc>
              <w:tcPr>
                <w:tcW w:w="469" w:type="pct"/>
                <w:shd w:val="clear" w:color="auto" w:fill="auto"/>
                <w:vAlign w:val="center"/>
              </w:tcPr>
              <w:p w:rsidR="004F36B1" w:rsidRDefault="004F36B1" w:rsidP="004F36B1">
                <w:pPr>
                  <w:jc w:val="right"/>
                  <w:rPr>
                    <w:szCs w:val="21"/>
                  </w:rPr>
                </w:pPr>
              </w:p>
            </w:tc>
            <w:tc>
              <w:tcPr>
                <w:tcW w:w="619" w:type="pct"/>
                <w:shd w:val="clear" w:color="auto" w:fill="auto"/>
                <w:vAlign w:val="center"/>
              </w:tcPr>
              <w:p w:rsidR="004F36B1" w:rsidRDefault="004F36B1" w:rsidP="004F36B1">
                <w:pPr>
                  <w:jc w:val="right"/>
                  <w:rPr>
                    <w:szCs w:val="21"/>
                  </w:rPr>
                </w:pPr>
              </w:p>
            </w:tc>
          </w:tr>
          <w:tr w:rsidR="004F36B1" w:rsidTr="004F36B1">
            <w:trPr>
              <w:trHeight w:val="340"/>
            </w:trPr>
            <w:tc>
              <w:tcPr>
                <w:tcW w:w="686" w:type="pct"/>
                <w:shd w:val="clear" w:color="auto" w:fill="auto"/>
                <w:vAlign w:val="center"/>
              </w:tcPr>
              <w:p w:rsidR="004F36B1" w:rsidRDefault="004F36B1" w:rsidP="004F36B1">
                <w:pPr>
                  <w:rPr>
                    <w:szCs w:val="21"/>
                  </w:rPr>
                </w:pPr>
                <w:r>
                  <w:rPr>
                    <w:szCs w:val="21"/>
                  </w:rPr>
                  <w:t xml:space="preserve">    1.</w:t>
                </w:r>
                <w:r>
                  <w:rPr>
                    <w:rFonts w:hint="eastAsia"/>
                    <w:szCs w:val="21"/>
                  </w:rPr>
                  <w:t>期</w:t>
                </w:r>
                <w:r>
                  <w:rPr>
                    <w:szCs w:val="21"/>
                  </w:rPr>
                  <w:t>初余额</w:t>
                </w:r>
              </w:p>
            </w:tc>
            <w:sdt>
              <w:sdtPr>
                <w:rPr>
                  <w:rFonts w:hint="eastAsia"/>
                  <w:szCs w:val="21"/>
                </w:rPr>
                <w:alias w:val="无形资产明细－账面余额"/>
                <w:tag w:val="_GBC_df6e8ab224234c6dae13508aa04fd093"/>
                <w:id w:val="14405070"/>
                <w:lock w:val="sdtLocked"/>
              </w:sdtPr>
              <w:sdtContent>
                <w:tc>
                  <w:tcPr>
                    <w:tcW w:w="784" w:type="pct"/>
                    <w:shd w:val="clear" w:color="auto" w:fill="auto"/>
                    <w:vAlign w:val="center"/>
                  </w:tcPr>
                  <w:p w:rsidR="004F36B1" w:rsidRDefault="004F36B1" w:rsidP="004F36B1">
                    <w:pPr>
                      <w:jc w:val="right"/>
                      <w:rPr>
                        <w:szCs w:val="21"/>
                      </w:rPr>
                    </w:pPr>
                    <w:r>
                      <w:rPr>
                        <w:rFonts w:hint="eastAsia"/>
                        <w:szCs w:val="21"/>
                      </w:rPr>
                      <w:t>20,987,659</w:t>
                    </w:r>
                  </w:p>
                </w:tc>
              </w:sdtContent>
            </w:sdt>
            <w:sdt>
              <w:sdtPr>
                <w:rPr>
                  <w:rFonts w:hint="eastAsia"/>
                  <w:szCs w:val="21"/>
                </w:rPr>
                <w:alias w:val="无形资产明细－账面余额"/>
                <w:tag w:val="_GBC_df6e8ab224234c6dae13508aa04fd093"/>
                <w:id w:val="14405071"/>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2,656,698</w:t>
                    </w:r>
                  </w:p>
                </w:tc>
              </w:sdtContent>
            </w:sdt>
            <w:sdt>
              <w:sdtPr>
                <w:rPr>
                  <w:rFonts w:hint="eastAsia"/>
                  <w:szCs w:val="21"/>
                </w:rPr>
                <w:alias w:val="无形资产中土地使用权原值"/>
                <w:tag w:val="_GBC_e163c29d4edc41228a6b5e48ee56d0b5"/>
                <w:id w:val="14405072"/>
                <w:lock w:val="sdtLocked"/>
              </w:sdtPr>
              <w:sdtContent>
                <w:tc>
                  <w:tcPr>
                    <w:tcW w:w="627" w:type="pct"/>
                    <w:shd w:val="clear" w:color="auto" w:fill="auto"/>
                    <w:vAlign w:val="center"/>
                  </w:tcPr>
                  <w:p w:rsidR="004F36B1" w:rsidRDefault="004F36B1" w:rsidP="004F36B1">
                    <w:pPr>
                      <w:jc w:val="right"/>
                      <w:rPr>
                        <w:szCs w:val="21"/>
                      </w:rPr>
                    </w:pPr>
                    <w:r>
                      <w:rPr>
                        <w:rFonts w:hint="eastAsia"/>
                        <w:szCs w:val="21"/>
                      </w:rPr>
                      <w:t>1,175,061</w:t>
                    </w:r>
                  </w:p>
                </w:tc>
              </w:sdtContent>
            </w:sdt>
            <w:sdt>
              <w:sdtPr>
                <w:rPr>
                  <w:rFonts w:hint="eastAsia"/>
                  <w:szCs w:val="21"/>
                </w:rPr>
                <w:alias w:val="无形资产中专利权原值"/>
                <w:tag w:val="_GBC_3731cffbfa844d9fb0d9774aa99ac1ad"/>
                <w:id w:val="14405073"/>
                <w:lock w:val="sdtLocked"/>
              </w:sdtPr>
              <w:sdtContent>
                <w:tc>
                  <w:tcPr>
                    <w:tcW w:w="642" w:type="pct"/>
                    <w:shd w:val="clear" w:color="auto" w:fill="auto"/>
                    <w:vAlign w:val="center"/>
                  </w:tcPr>
                  <w:p w:rsidR="004F36B1" w:rsidRDefault="004F36B1" w:rsidP="004F36B1">
                    <w:pPr>
                      <w:jc w:val="right"/>
                      <w:rPr>
                        <w:szCs w:val="21"/>
                      </w:rPr>
                    </w:pPr>
                    <w:r>
                      <w:rPr>
                        <w:rFonts w:hint="eastAsia"/>
                        <w:szCs w:val="21"/>
                      </w:rPr>
                      <w:t>219,916</w:t>
                    </w:r>
                  </w:p>
                </w:tc>
              </w:sdtContent>
            </w:sdt>
            <w:sdt>
              <w:sdtPr>
                <w:rPr>
                  <w:rFonts w:hint="eastAsia"/>
                  <w:szCs w:val="21"/>
                </w:rPr>
                <w:alias w:val="无形资产明细－账面余额"/>
                <w:tag w:val="_GBC_df6e8ab224234c6dae13508aa04fd093"/>
                <w:id w:val="14405074"/>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130,236</w:t>
                    </w:r>
                  </w:p>
                </w:tc>
              </w:sdtContent>
            </w:sdt>
            <w:sdt>
              <w:sdtPr>
                <w:rPr>
                  <w:rFonts w:hint="eastAsia"/>
                  <w:szCs w:val="21"/>
                </w:rPr>
                <w:alias w:val="无形资产明细－账面余额"/>
                <w:tag w:val="_GBC_df6e8ab224234c6dae13508aa04fd093"/>
                <w:id w:val="14405075"/>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121,108</w:t>
                    </w:r>
                  </w:p>
                </w:tc>
              </w:sdtContent>
            </w:sdt>
            <w:sdt>
              <w:sdtPr>
                <w:rPr>
                  <w:szCs w:val="21"/>
                </w:rPr>
                <w:alias w:val="无形资产原价"/>
                <w:tag w:val="_GBC_f5641373db8b454d973ab6888f74be15"/>
                <w:id w:val="14405076"/>
                <w:lock w:val="sdtLocked"/>
              </w:sdtPr>
              <w:sdtContent>
                <w:tc>
                  <w:tcPr>
                    <w:tcW w:w="619" w:type="pct"/>
                    <w:shd w:val="clear" w:color="auto" w:fill="auto"/>
                    <w:vAlign w:val="center"/>
                  </w:tcPr>
                  <w:p w:rsidR="004F36B1" w:rsidRDefault="004F36B1" w:rsidP="004F36B1">
                    <w:pPr>
                      <w:jc w:val="right"/>
                      <w:rPr>
                        <w:szCs w:val="21"/>
                      </w:rPr>
                    </w:pPr>
                    <w:r>
                      <w:rPr>
                        <w:szCs w:val="21"/>
                      </w:rPr>
                      <w:t>25,290,678</w:t>
                    </w:r>
                  </w:p>
                </w:tc>
              </w:sdtContent>
            </w:sdt>
          </w:tr>
          <w:tr w:rsidR="004F36B1" w:rsidTr="004F36B1">
            <w:trPr>
              <w:trHeight w:val="340"/>
            </w:trPr>
            <w:tc>
              <w:tcPr>
                <w:tcW w:w="686" w:type="pct"/>
                <w:shd w:val="clear" w:color="auto" w:fill="auto"/>
                <w:vAlign w:val="center"/>
              </w:tcPr>
              <w:p w:rsidR="004F36B1" w:rsidRDefault="004F36B1" w:rsidP="004F36B1">
                <w:pPr>
                  <w:ind w:firstLineChars="200" w:firstLine="420"/>
                  <w:rPr>
                    <w:szCs w:val="21"/>
                  </w:rPr>
                </w:pPr>
                <w:r>
                  <w:rPr>
                    <w:szCs w:val="21"/>
                  </w:rPr>
                  <w:t>2.本期增加</w:t>
                </w:r>
                <w:r>
                  <w:rPr>
                    <w:rFonts w:hint="eastAsia"/>
                    <w:szCs w:val="21"/>
                  </w:rPr>
                  <w:t>金额</w:t>
                </w:r>
              </w:p>
            </w:tc>
            <w:sdt>
              <w:sdtPr>
                <w:rPr>
                  <w:rFonts w:hint="eastAsia"/>
                  <w:szCs w:val="21"/>
                </w:rPr>
                <w:alias w:val="无形资产明细－增加额"/>
                <w:tag w:val="_GBC_caa25f8f7c654e85952e8527419ae666"/>
                <w:id w:val="14405077"/>
                <w:lock w:val="sdtLocked"/>
              </w:sdtPr>
              <w:sdtContent>
                <w:tc>
                  <w:tcPr>
                    <w:tcW w:w="784" w:type="pct"/>
                    <w:shd w:val="clear" w:color="auto" w:fill="auto"/>
                    <w:vAlign w:val="center"/>
                  </w:tcPr>
                  <w:p w:rsidR="004F36B1" w:rsidRDefault="004F36B1" w:rsidP="004F36B1">
                    <w:pPr>
                      <w:jc w:val="right"/>
                      <w:rPr>
                        <w:szCs w:val="21"/>
                      </w:rPr>
                    </w:pPr>
                    <w:r>
                      <w:rPr>
                        <w:szCs w:val="21"/>
                      </w:rPr>
                      <w:t>8,747,470</w:t>
                    </w:r>
                  </w:p>
                </w:tc>
              </w:sdtContent>
            </w:sdt>
            <w:sdt>
              <w:sdtPr>
                <w:rPr>
                  <w:rFonts w:hint="eastAsia"/>
                  <w:szCs w:val="21"/>
                </w:rPr>
                <w:alias w:val="无形资产明细－增加额"/>
                <w:tag w:val="_GBC_caa25f8f7c654e85952e8527419ae666"/>
                <w:id w:val="14405078"/>
                <w:lock w:val="sdtLocked"/>
              </w:sdtPr>
              <w:sdtContent>
                <w:tc>
                  <w:tcPr>
                    <w:tcW w:w="705" w:type="pct"/>
                    <w:shd w:val="clear" w:color="auto" w:fill="auto"/>
                    <w:vAlign w:val="center"/>
                  </w:tcPr>
                  <w:p w:rsidR="004F36B1" w:rsidRDefault="004F36B1" w:rsidP="004F36B1">
                    <w:pPr>
                      <w:jc w:val="right"/>
                      <w:rPr>
                        <w:szCs w:val="21"/>
                      </w:rPr>
                    </w:pPr>
                    <w:r>
                      <w:rPr>
                        <w:szCs w:val="21"/>
                      </w:rPr>
                      <w:t>161,900</w:t>
                    </w:r>
                  </w:p>
                </w:tc>
              </w:sdtContent>
            </w:sdt>
            <w:sdt>
              <w:sdtPr>
                <w:rPr>
                  <w:rFonts w:hint="eastAsia"/>
                  <w:szCs w:val="21"/>
                </w:rPr>
                <w:alias w:val="无形资产中土地使用权原值本期增加额"/>
                <w:tag w:val="_GBC_114236529e1d4db8a1d1002da9e7e5c1"/>
                <w:id w:val="14405079"/>
                <w:lock w:val="sdtLocked"/>
              </w:sdtPr>
              <w:sdtContent>
                <w:tc>
                  <w:tcPr>
                    <w:tcW w:w="627" w:type="pct"/>
                    <w:shd w:val="clear" w:color="auto" w:fill="auto"/>
                    <w:vAlign w:val="center"/>
                  </w:tcPr>
                  <w:p w:rsidR="004F36B1" w:rsidRDefault="004F36B1" w:rsidP="004F36B1">
                    <w:pPr>
                      <w:jc w:val="right"/>
                      <w:rPr>
                        <w:szCs w:val="21"/>
                      </w:rPr>
                    </w:pPr>
                    <w:r>
                      <w:rPr>
                        <w:szCs w:val="21"/>
                      </w:rPr>
                      <w:t>17,441</w:t>
                    </w:r>
                  </w:p>
                </w:tc>
              </w:sdtContent>
            </w:sdt>
            <w:sdt>
              <w:sdtPr>
                <w:rPr>
                  <w:rFonts w:hint="eastAsia"/>
                  <w:szCs w:val="21"/>
                </w:rPr>
                <w:alias w:val="无形资产中专利权原值本期增加额"/>
                <w:tag w:val="_GBC_c4b958c2888e495dae13934f99ef681f"/>
                <w:id w:val="14405080"/>
                <w:lock w:val="sdtLocked"/>
              </w:sdtPr>
              <w:sdtContent>
                <w:tc>
                  <w:tcPr>
                    <w:tcW w:w="642" w:type="pct"/>
                    <w:shd w:val="clear" w:color="auto" w:fill="auto"/>
                    <w:vAlign w:val="center"/>
                  </w:tcPr>
                  <w:p w:rsidR="004F36B1" w:rsidRDefault="004F36B1" w:rsidP="004F36B1">
                    <w:pPr>
                      <w:jc w:val="right"/>
                      <w:rPr>
                        <w:szCs w:val="21"/>
                      </w:rPr>
                    </w:pPr>
                    <w:r>
                      <w:rPr>
                        <w:szCs w:val="21"/>
                      </w:rPr>
                      <w:t>16,665</w:t>
                    </w:r>
                  </w:p>
                </w:tc>
              </w:sdtContent>
            </w:sdt>
            <w:sdt>
              <w:sdtPr>
                <w:rPr>
                  <w:rFonts w:hint="eastAsia"/>
                  <w:szCs w:val="21"/>
                </w:rPr>
                <w:alias w:val="无形资产明细－增加额"/>
                <w:tag w:val="_GBC_caa25f8f7c654e85952e8527419ae666"/>
                <w:id w:val="14405081"/>
                <w:lock w:val="sdtLocked"/>
              </w:sdtPr>
              <w:sdtContent>
                <w:tc>
                  <w:tcPr>
                    <w:tcW w:w="469" w:type="pct"/>
                    <w:shd w:val="clear" w:color="auto" w:fill="auto"/>
                    <w:vAlign w:val="center"/>
                  </w:tcPr>
                  <w:p w:rsidR="004F36B1" w:rsidRDefault="004F36B1" w:rsidP="004F36B1">
                    <w:pPr>
                      <w:jc w:val="right"/>
                      <w:rPr>
                        <w:szCs w:val="21"/>
                      </w:rPr>
                    </w:pPr>
                    <w:r>
                      <w:rPr>
                        <w:szCs w:val="21"/>
                      </w:rPr>
                      <w:t>121,132</w:t>
                    </w:r>
                  </w:p>
                </w:tc>
              </w:sdtContent>
            </w:sdt>
            <w:sdt>
              <w:sdtPr>
                <w:rPr>
                  <w:rFonts w:hint="eastAsia"/>
                  <w:szCs w:val="21"/>
                </w:rPr>
                <w:alias w:val="无形资产明细－增加额"/>
                <w:tag w:val="_GBC_caa25f8f7c654e85952e8527419ae666"/>
                <w:id w:val="14405082"/>
                <w:lock w:val="sdtLocked"/>
              </w:sdtPr>
              <w:sdtContent>
                <w:tc>
                  <w:tcPr>
                    <w:tcW w:w="469" w:type="pct"/>
                    <w:shd w:val="clear" w:color="auto" w:fill="auto"/>
                    <w:vAlign w:val="center"/>
                  </w:tcPr>
                  <w:p w:rsidR="004F36B1" w:rsidRDefault="004F36B1" w:rsidP="004F36B1">
                    <w:pPr>
                      <w:jc w:val="right"/>
                      <w:rPr>
                        <w:szCs w:val="21"/>
                      </w:rPr>
                    </w:pPr>
                    <w:r>
                      <w:rPr>
                        <w:szCs w:val="21"/>
                      </w:rPr>
                      <w:t>10,844</w:t>
                    </w:r>
                  </w:p>
                </w:tc>
              </w:sdtContent>
            </w:sdt>
            <w:sdt>
              <w:sdtPr>
                <w:rPr>
                  <w:szCs w:val="21"/>
                </w:rPr>
                <w:alias w:val="无形资产原价（增加额）"/>
                <w:tag w:val="_GBC_3f0300820e804a64ad73537c2f44fdd3"/>
                <w:id w:val="14405083"/>
                <w:lock w:val="sdtLocked"/>
              </w:sdtPr>
              <w:sdtContent>
                <w:tc>
                  <w:tcPr>
                    <w:tcW w:w="619" w:type="pct"/>
                    <w:shd w:val="clear" w:color="auto" w:fill="auto"/>
                    <w:vAlign w:val="center"/>
                  </w:tcPr>
                  <w:p w:rsidR="004F36B1" w:rsidRDefault="004F36B1" w:rsidP="004F36B1">
                    <w:pPr>
                      <w:jc w:val="right"/>
                      <w:rPr>
                        <w:szCs w:val="21"/>
                      </w:rPr>
                    </w:pPr>
                    <w:r>
                      <w:rPr>
                        <w:szCs w:val="21"/>
                      </w:rPr>
                      <w:t>9,075,452</w:t>
                    </w:r>
                  </w:p>
                </w:tc>
              </w:sdtContent>
            </w:sdt>
          </w:tr>
          <w:tr w:rsidR="004F36B1" w:rsidTr="004F36B1">
            <w:trPr>
              <w:trHeight w:val="340"/>
            </w:trPr>
            <w:tc>
              <w:tcPr>
                <w:tcW w:w="686" w:type="pct"/>
                <w:shd w:val="clear" w:color="auto" w:fill="auto"/>
                <w:vAlign w:val="center"/>
              </w:tcPr>
              <w:p w:rsidR="004F36B1" w:rsidRDefault="004F36B1" w:rsidP="004F36B1">
                <w:pPr>
                  <w:ind w:firstLineChars="300" w:firstLine="630"/>
                  <w:rPr>
                    <w:szCs w:val="21"/>
                  </w:rPr>
                </w:pPr>
                <w:r>
                  <w:rPr>
                    <w:szCs w:val="21"/>
                  </w:rPr>
                  <w:t>(1)</w:t>
                </w:r>
                <w:r>
                  <w:rPr>
                    <w:rFonts w:hint="eastAsia"/>
                    <w:szCs w:val="21"/>
                  </w:rPr>
                  <w:t>购置</w:t>
                </w:r>
              </w:p>
            </w:tc>
            <w:sdt>
              <w:sdtPr>
                <w:rPr>
                  <w:rFonts w:hint="eastAsia"/>
                  <w:szCs w:val="21"/>
                </w:rPr>
                <w:alias w:val="无形资产明细-外购导致的原值增加"/>
                <w:tag w:val="_GBC_a5c4d2e445f34ae495d988c142f45e56"/>
                <w:id w:val="14405084"/>
                <w:lock w:val="sdtLocked"/>
              </w:sdtPr>
              <w:sdtContent>
                <w:tc>
                  <w:tcPr>
                    <w:tcW w:w="784"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外购导致的原值增加"/>
                <w:tag w:val="_GBC_a5c4d2e445f34ae495d988c142f45e56"/>
                <w:id w:val="14405085"/>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外购导致的土地使用权账面原值增加额"/>
                <w:tag w:val="_GBC_bf817770cba64693ba801c102c7f10ba"/>
                <w:id w:val="14405086"/>
                <w:lock w:val="sdtLocked"/>
              </w:sdtPr>
              <w:sdtContent>
                <w:tc>
                  <w:tcPr>
                    <w:tcW w:w="627" w:type="pct"/>
                    <w:shd w:val="clear" w:color="auto" w:fill="auto"/>
                    <w:vAlign w:val="center"/>
                  </w:tcPr>
                  <w:p w:rsidR="004F36B1" w:rsidRDefault="004F36B1" w:rsidP="004F36B1">
                    <w:pPr>
                      <w:jc w:val="right"/>
                      <w:rPr>
                        <w:szCs w:val="21"/>
                      </w:rPr>
                    </w:pPr>
                    <w:r>
                      <w:rPr>
                        <w:rFonts w:hint="eastAsia"/>
                        <w:szCs w:val="21"/>
                      </w:rPr>
                      <w:t>17,441</w:t>
                    </w:r>
                  </w:p>
                </w:tc>
              </w:sdtContent>
            </w:sdt>
            <w:sdt>
              <w:sdtPr>
                <w:rPr>
                  <w:rFonts w:hint="eastAsia"/>
                  <w:szCs w:val="21"/>
                </w:rPr>
                <w:alias w:val="外购导致的专利权账面原值增加额"/>
                <w:tag w:val="_GBC_4ff0d0f28c4047e0a6635be499cb5c56"/>
                <w:id w:val="14405087"/>
                <w:lock w:val="sdtLocked"/>
              </w:sdtPr>
              <w:sdtContent>
                <w:tc>
                  <w:tcPr>
                    <w:tcW w:w="642" w:type="pct"/>
                    <w:shd w:val="clear" w:color="auto" w:fill="auto"/>
                    <w:vAlign w:val="center"/>
                  </w:tcPr>
                  <w:p w:rsidR="004F36B1" w:rsidRDefault="004F36B1" w:rsidP="004F36B1">
                    <w:pPr>
                      <w:jc w:val="right"/>
                      <w:rPr>
                        <w:szCs w:val="21"/>
                      </w:rPr>
                    </w:pPr>
                    <w:r>
                      <w:rPr>
                        <w:rFonts w:hint="eastAsia"/>
                        <w:szCs w:val="21"/>
                      </w:rPr>
                      <w:t>9,463</w:t>
                    </w:r>
                  </w:p>
                </w:tc>
              </w:sdtContent>
            </w:sdt>
            <w:sdt>
              <w:sdtPr>
                <w:rPr>
                  <w:rFonts w:hint="eastAsia"/>
                  <w:szCs w:val="21"/>
                </w:rPr>
                <w:alias w:val="无形资产明细-外购导致的原值增加"/>
                <w:tag w:val="_GBC_a5c4d2e445f34ae495d988c142f45e56"/>
                <w:id w:val="14405088"/>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121,132</w:t>
                    </w:r>
                  </w:p>
                </w:tc>
              </w:sdtContent>
            </w:sdt>
            <w:sdt>
              <w:sdtPr>
                <w:rPr>
                  <w:rFonts w:hint="eastAsia"/>
                  <w:szCs w:val="21"/>
                </w:rPr>
                <w:alias w:val="无形资产明细-外购导致的原值增加"/>
                <w:tag w:val="_GBC_a5c4d2e445f34ae495d988c142f45e56"/>
                <w:id w:val="14405089"/>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3,520</w:t>
                    </w:r>
                  </w:p>
                </w:tc>
              </w:sdtContent>
            </w:sdt>
            <w:sdt>
              <w:sdtPr>
                <w:rPr>
                  <w:szCs w:val="21"/>
                </w:rPr>
                <w:alias w:val="外购导致的无形资产账面原值增加额"/>
                <w:tag w:val="_GBC_8e6cb13e8924404da0334decda0d748a"/>
                <w:id w:val="14405090"/>
                <w:lock w:val="sdtLocked"/>
              </w:sdtPr>
              <w:sdtEndPr>
                <w:rPr>
                  <w:rFonts w:hint="eastAsia"/>
                </w:rPr>
              </w:sdtEndPr>
              <w:sdtContent>
                <w:tc>
                  <w:tcPr>
                    <w:tcW w:w="619" w:type="pct"/>
                    <w:shd w:val="clear" w:color="auto" w:fill="auto"/>
                    <w:vAlign w:val="center"/>
                  </w:tcPr>
                  <w:p w:rsidR="004F36B1" w:rsidRDefault="004F36B1" w:rsidP="004F36B1">
                    <w:pPr>
                      <w:jc w:val="right"/>
                      <w:rPr>
                        <w:szCs w:val="21"/>
                      </w:rPr>
                    </w:pPr>
                    <w:r>
                      <w:rPr>
                        <w:szCs w:val="21"/>
                      </w:rPr>
                      <w:t>151,556</w:t>
                    </w:r>
                  </w:p>
                </w:tc>
              </w:sdtContent>
            </w:sdt>
          </w:tr>
          <w:tr w:rsidR="004F36B1" w:rsidTr="004F36B1">
            <w:trPr>
              <w:trHeight w:val="340"/>
            </w:trPr>
            <w:tc>
              <w:tcPr>
                <w:tcW w:w="686" w:type="pct"/>
                <w:shd w:val="clear" w:color="auto" w:fill="auto"/>
                <w:vAlign w:val="center"/>
              </w:tcPr>
              <w:p w:rsidR="004F36B1" w:rsidRDefault="004F36B1" w:rsidP="004F36B1">
                <w:pPr>
                  <w:ind w:firstLineChars="300" w:firstLine="630"/>
                  <w:rPr>
                    <w:szCs w:val="21"/>
                  </w:rPr>
                </w:pPr>
                <w:r>
                  <w:rPr>
                    <w:rFonts w:hint="eastAsia"/>
                    <w:szCs w:val="21"/>
                  </w:rPr>
                  <w:t>(</w:t>
                </w:r>
                <w:r>
                  <w:rPr>
                    <w:szCs w:val="21"/>
                  </w:rPr>
                  <w:t>2)</w:t>
                </w:r>
                <w:r>
                  <w:rPr>
                    <w:rFonts w:hint="eastAsia"/>
                    <w:szCs w:val="21"/>
                  </w:rPr>
                  <w:t>内部研发</w:t>
                </w:r>
              </w:p>
            </w:tc>
            <w:sdt>
              <w:sdtPr>
                <w:rPr>
                  <w:rFonts w:hint="eastAsia"/>
                  <w:szCs w:val="21"/>
                </w:rPr>
                <w:alias w:val="无形资产明细-内部研发导致的原值增加"/>
                <w:tag w:val="_GBC_64166326c1eb444789f248a080bc0768"/>
                <w:id w:val="14405091"/>
                <w:lock w:val="sdtLocked"/>
              </w:sdtPr>
              <w:sdtContent>
                <w:tc>
                  <w:tcPr>
                    <w:tcW w:w="784"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内部研发导致的原值增加"/>
                <w:tag w:val="_GBC_64166326c1eb444789f248a080bc0768"/>
                <w:id w:val="14405092"/>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内部研发导致的土地使用权账面原值增加额"/>
                <w:tag w:val="_GBC_b9e7a12cdcf246cc8de7b3270943e48e"/>
                <w:id w:val="14405093"/>
                <w:lock w:val="sdtLocked"/>
              </w:sdtPr>
              <w:sdtContent>
                <w:tc>
                  <w:tcPr>
                    <w:tcW w:w="627"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内部研发导致的专利权账面原值增加额"/>
                <w:tag w:val="_GBC_6aeed619cd7445d38f22962941a3e06f"/>
                <w:id w:val="14405094"/>
                <w:lock w:val="sdtLocked"/>
              </w:sdtPr>
              <w:sdtContent>
                <w:tc>
                  <w:tcPr>
                    <w:tcW w:w="642"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内部研发导致的原值增加"/>
                <w:tag w:val="_GBC_64166326c1eb444789f248a080bc0768"/>
                <w:id w:val="14405095"/>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内部研发导致的原值增加"/>
                <w:tag w:val="_GBC_64166326c1eb444789f248a080bc0768"/>
                <w:id w:val="14405096"/>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内部研发导致的无形资产账面原值增加额"/>
                <w:tag w:val="_GBC_777e6a602c634a19941ad3d614704854"/>
                <w:id w:val="14405097"/>
                <w:lock w:val="sdtLocked"/>
              </w:sdtPr>
              <w:sdtContent>
                <w:tc>
                  <w:tcPr>
                    <w:tcW w:w="619" w:type="pct"/>
                    <w:shd w:val="clear" w:color="auto" w:fill="auto"/>
                    <w:vAlign w:val="center"/>
                  </w:tcPr>
                  <w:p w:rsidR="004F36B1" w:rsidRDefault="004F36B1" w:rsidP="004F36B1">
                    <w:pPr>
                      <w:jc w:val="right"/>
                      <w:rPr>
                        <w:szCs w:val="21"/>
                      </w:rPr>
                    </w:pPr>
                    <w:r>
                      <w:rPr>
                        <w:rFonts w:hint="eastAsia"/>
                        <w:szCs w:val="21"/>
                      </w:rPr>
                      <w:t xml:space="preserve">         -</w:t>
                    </w:r>
                  </w:p>
                </w:tc>
              </w:sdtContent>
            </w:sdt>
          </w:tr>
          <w:tr w:rsidR="004F36B1" w:rsidTr="004F36B1">
            <w:trPr>
              <w:trHeight w:val="340"/>
            </w:trPr>
            <w:tc>
              <w:tcPr>
                <w:tcW w:w="686" w:type="pct"/>
                <w:shd w:val="clear" w:color="auto" w:fill="auto"/>
              </w:tcPr>
              <w:p w:rsidR="004F36B1" w:rsidRDefault="004F36B1" w:rsidP="004F36B1">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
              <w:sdtPr>
                <w:rPr>
                  <w:szCs w:val="21"/>
                </w:rPr>
                <w:alias w:val="无形资产明细-企业合并增加导致的原值增加"/>
                <w:tag w:val="_GBC_aaf6e0f2eb254ebda9430e81e7bb4710"/>
                <w:id w:val="14405098"/>
                <w:lock w:val="sdtLocked"/>
              </w:sdtPr>
              <w:sdtContent>
                <w:tc>
                  <w:tcPr>
                    <w:tcW w:w="784" w:type="pct"/>
                    <w:shd w:val="clear" w:color="auto" w:fill="auto"/>
                    <w:vAlign w:val="center"/>
                  </w:tcPr>
                  <w:p w:rsidR="004F36B1" w:rsidRDefault="004F36B1" w:rsidP="004F36B1">
                    <w:pPr>
                      <w:jc w:val="right"/>
                      <w:rPr>
                        <w:szCs w:val="21"/>
                      </w:rPr>
                    </w:pPr>
                    <w:r>
                      <w:rPr>
                        <w:rFonts w:hint="eastAsia"/>
                        <w:szCs w:val="21"/>
                      </w:rPr>
                      <w:t xml:space="preserve">-　</w:t>
                    </w:r>
                  </w:p>
                </w:tc>
              </w:sdtContent>
            </w:sdt>
            <w:sdt>
              <w:sdtPr>
                <w:rPr>
                  <w:szCs w:val="21"/>
                </w:rPr>
                <w:alias w:val="无形资产明细-企业合并增加导致的原值增加"/>
                <w:tag w:val="_GBC_aaf6e0f2eb254ebda9430e81e7bb4710"/>
                <w:id w:val="14405099"/>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w:t>
                    </w:r>
                  </w:p>
                </w:tc>
              </w:sdtContent>
            </w:sdt>
            <w:sdt>
              <w:sdtPr>
                <w:rPr>
                  <w:szCs w:val="21"/>
                </w:rPr>
                <w:alias w:val="企业合并增加导致的土地使用权账面原值增加额"/>
                <w:tag w:val="_GBC_832bf5a7b9074a8e9baa930d090b0849"/>
                <w:id w:val="14405100"/>
                <w:lock w:val="sdtLocked"/>
              </w:sdtPr>
              <w:sdtContent>
                <w:tc>
                  <w:tcPr>
                    <w:tcW w:w="627" w:type="pct"/>
                    <w:shd w:val="clear" w:color="auto" w:fill="auto"/>
                    <w:vAlign w:val="center"/>
                  </w:tcPr>
                  <w:p w:rsidR="004F36B1" w:rsidRDefault="004F36B1" w:rsidP="004F36B1">
                    <w:pPr>
                      <w:jc w:val="right"/>
                      <w:rPr>
                        <w:szCs w:val="21"/>
                      </w:rPr>
                    </w:pPr>
                    <w:r>
                      <w:rPr>
                        <w:rFonts w:hint="eastAsia"/>
                        <w:szCs w:val="21"/>
                      </w:rPr>
                      <w:t>-</w:t>
                    </w:r>
                  </w:p>
                </w:tc>
              </w:sdtContent>
            </w:sdt>
            <w:sdt>
              <w:sdtPr>
                <w:rPr>
                  <w:szCs w:val="21"/>
                </w:rPr>
                <w:alias w:val="企业合并增加导致的专利权账面原值增加额"/>
                <w:tag w:val="_GBC_778d13dda0fd46a787cc019e5c536cf8"/>
                <w:id w:val="14405101"/>
                <w:lock w:val="sdtLocked"/>
              </w:sdtPr>
              <w:sdtContent>
                <w:tc>
                  <w:tcPr>
                    <w:tcW w:w="642" w:type="pct"/>
                    <w:shd w:val="clear" w:color="auto" w:fill="auto"/>
                    <w:vAlign w:val="center"/>
                  </w:tcPr>
                  <w:p w:rsidR="004F36B1" w:rsidRDefault="004F36B1" w:rsidP="004F36B1">
                    <w:pPr>
                      <w:jc w:val="right"/>
                      <w:rPr>
                        <w:szCs w:val="21"/>
                      </w:rPr>
                    </w:pPr>
                    <w:r>
                      <w:rPr>
                        <w:rFonts w:hint="eastAsia"/>
                        <w:szCs w:val="21"/>
                      </w:rPr>
                      <w:t>-</w:t>
                    </w:r>
                  </w:p>
                </w:tc>
              </w:sdtContent>
            </w:sdt>
            <w:sdt>
              <w:sdtPr>
                <w:rPr>
                  <w:szCs w:val="21"/>
                </w:rPr>
                <w:alias w:val="无形资产明细-企业合并增加导致的原值增加"/>
                <w:tag w:val="_GBC_aaf6e0f2eb254ebda9430e81e7bb4710"/>
                <w:id w:val="14405102"/>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w:t>
                    </w:r>
                  </w:p>
                </w:tc>
              </w:sdtContent>
            </w:sdt>
            <w:sdt>
              <w:sdtPr>
                <w:rPr>
                  <w:szCs w:val="21"/>
                </w:rPr>
                <w:alias w:val="无形资产明细-企业合并增加导致的原值增加"/>
                <w:tag w:val="_GBC_aaf6e0f2eb254ebda9430e81e7bb4710"/>
                <w:id w:val="14405103"/>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w:t>
                    </w:r>
                  </w:p>
                </w:tc>
              </w:sdtContent>
            </w:sdt>
            <w:sdt>
              <w:sdtPr>
                <w:rPr>
                  <w:szCs w:val="21"/>
                </w:rPr>
                <w:alias w:val="企业合并增加导致的无形资产账面原值增加额"/>
                <w:tag w:val="_GBC_f73a49c80bd04fd0b4545dd09c7a624d"/>
                <w:id w:val="14405104"/>
                <w:lock w:val="sdtLocked"/>
              </w:sdtPr>
              <w:sdtContent>
                <w:tc>
                  <w:tcPr>
                    <w:tcW w:w="619" w:type="pct"/>
                    <w:shd w:val="clear" w:color="auto" w:fill="auto"/>
                    <w:vAlign w:val="center"/>
                  </w:tcPr>
                  <w:p w:rsidR="004F36B1" w:rsidRDefault="004F36B1" w:rsidP="004F36B1">
                    <w:pPr>
                      <w:jc w:val="right"/>
                      <w:rPr>
                        <w:szCs w:val="21"/>
                      </w:rPr>
                    </w:pPr>
                    <w:r>
                      <w:rPr>
                        <w:rFonts w:hint="eastAsia"/>
                        <w:szCs w:val="21"/>
                      </w:rPr>
                      <w:t>-</w:t>
                    </w:r>
                  </w:p>
                </w:tc>
              </w:sdtContent>
            </w:sdt>
          </w:tr>
          <w:tr w:rsidR="004F36B1" w:rsidTr="004F36B1">
            <w:trPr>
              <w:trHeight w:val="340"/>
            </w:trPr>
            <w:sdt>
              <w:sdtPr>
                <w:rPr>
                  <w:rFonts w:hint="eastAsia"/>
                  <w:szCs w:val="21"/>
                </w:rPr>
                <w:alias w:val="无形资产账面原值增加项目名称"/>
                <w:tag w:val="_GBC_d6a7b28bd7ca4aa39125f2767fd9ab9f"/>
                <w:id w:val="14405105"/>
                <w:lock w:val="sdtLocked"/>
              </w:sdtPr>
              <w:sdtContent>
                <w:tc>
                  <w:tcPr>
                    <w:tcW w:w="686" w:type="pct"/>
                    <w:shd w:val="clear" w:color="auto" w:fill="auto"/>
                  </w:tcPr>
                  <w:p w:rsidR="004F36B1" w:rsidRDefault="004F36B1" w:rsidP="004F36B1">
                    <w:pPr>
                      <w:ind w:firstLineChars="300" w:firstLine="630"/>
                      <w:rPr>
                        <w:szCs w:val="21"/>
                      </w:rPr>
                    </w:pPr>
                    <w:r w:rsidRPr="00FF24AB">
                      <w:rPr>
                        <w:rFonts w:hint="eastAsia"/>
                      </w:rPr>
                      <w:t>(</w:t>
                    </w:r>
                    <w:r>
                      <w:rPr>
                        <w:rFonts w:hint="eastAsia"/>
                      </w:rPr>
                      <w:t>4</w:t>
                    </w:r>
                    <w:r w:rsidRPr="00FF24AB">
                      <w:rPr>
                        <w:rFonts w:hint="eastAsia"/>
                      </w:rPr>
                      <w:t>)在建工程转入</w:t>
                    </w:r>
                  </w:p>
                </w:tc>
              </w:sdtContent>
            </w:sdt>
            <w:sdt>
              <w:sdtPr>
                <w:rPr>
                  <w:rFonts w:hint="eastAsia"/>
                  <w:szCs w:val="21"/>
                </w:rPr>
                <w:alias w:val="无形资产账面原值增加项目金额"/>
                <w:tag w:val="_GBC_a6b096aacdf74ddbaab2733bf6200591"/>
                <w:id w:val="14405106"/>
                <w:lock w:val="sdtLocked"/>
              </w:sdtPr>
              <w:sdtContent>
                <w:tc>
                  <w:tcPr>
                    <w:tcW w:w="784" w:type="pct"/>
                    <w:shd w:val="clear" w:color="auto" w:fill="auto"/>
                    <w:vAlign w:val="center"/>
                  </w:tcPr>
                  <w:p w:rsidR="004F36B1" w:rsidRDefault="004F36B1" w:rsidP="004F36B1">
                    <w:pPr>
                      <w:jc w:val="right"/>
                      <w:rPr>
                        <w:szCs w:val="21"/>
                      </w:rPr>
                    </w:pPr>
                    <w:r>
                      <w:rPr>
                        <w:szCs w:val="21"/>
                      </w:rPr>
                      <w:t>7,874,463</w:t>
                    </w:r>
                  </w:p>
                </w:tc>
              </w:sdtContent>
            </w:sdt>
            <w:sdt>
              <w:sdtPr>
                <w:rPr>
                  <w:rFonts w:hint="eastAsia"/>
                  <w:szCs w:val="21"/>
                </w:rPr>
                <w:alias w:val="无形资产账面原值增加项目金额"/>
                <w:tag w:val="_GBC_a6b096aacdf74ddbaab2733bf6200591"/>
                <w:id w:val="14405107"/>
                <w:lock w:val="sdtLocked"/>
              </w:sdtPr>
              <w:sdtContent>
                <w:tc>
                  <w:tcPr>
                    <w:tcW w:w="705"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土地使用权账面原值增加项目金额"/>
                <w:tag w:val="_GBC_9d8bf2f510cd46118a3d12ca31768262"/>
                <w:id w:val="14405108"/>
                <w:lock w:val="sdtLocked"/>
              </w:sdtPr>
              <w:sdtContent>
                <w:tc>
                  <w:tcPr>
                    <w:tcW w:w="627"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专利权账面原值增加项目金额"/>
                <w:tag w:val="_GBC_76a1494991a248419118ce24b127e7dd"/>
                <w:id w:val="14405109"/>
                <w:lock w:val="sdtLocked"/>
              </w:sdtPr>
              <w:sdtContent>
                <w:tc>
                  <w:tcPr>
                    <w:tcW w:w="642"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账面原值增加项目金额"/>
                <w:tag w:val="_GBC_a6b096aacdf74ddbaab2733bf6200591"/>
                <w:id w:val="14405110"/>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账面原值增加项目金额"/>
                <w:tag w:val="_GBC_a6b096aacdf74ddbaab2733bf6200591"/>
                <w:id w:val="14405111"/>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账面原值增加项目合计金额"/>
                <w:tag w:val="_GBC_f430b82dfa64408097d661b35d65c080"/>
                <w:id w:val="14405112"/>
                <w:lock w:val="sdtLocked"/>
              </w:sdtPr>
              <w:sdtContent>
                <w:tc>
                  <w:tcPr>
                    <w:tcW w:w="619" w:type="pct"/>
                    <w:shd w:val="clear" w:color="auto" w:fill="auto"/>
                    <w:vAlign w:val="center"/>
                  </w:tcPr>
                  <w:p w:rsidR="004F36B1" w:rsidRDefault="004F36B1" w:rsidP="004F36B1">
                    <w:pPr>
                      <w:jc w:val="right"/>
                      <w:rPr>
                        <w:szCs w:val="21"/>
                      </w:rPr>
                    </w:pPr>
                    <w:r>
                      <w:rPr>
                        <w:szCs w:val="21"/>
                      </w:rPr>
                      <w:t>7,874,463</w:t>
                    </w:r>
                  </w:p>
                </w:tc>
              </w:sdtContent>
            </w:sdt>
          </w:tr>
          <w:tr w:rsidR="004F36B1" w:rsidTr="004F36B1">
            <w:trPr>
              <w:trHeight w:val="571"/>
            </w:trPr>
            <w:sdt>
              <w:sdtPr>
                <w:rPr>
                  <w:rFonts w:hint="eastAsia"/>
                  <w:szCs w:val="21"/>
                </w:rPr>
                <w:alias w:val="无形资产账面原值增加项目名称"/>
                <w:tag w:val="_GBC_d6a7b28bd7ca4aa39125f2767fd9ab9f"/>
                <w:id w:val="14405113"/>
                <w:lock w:val="sdtLocked"/>
              </w:sdtPr>
              <w:sdtContent>
                <w:tc>
                  <w:tcPr>
                    <w:tcW w:w="686" w:type="pct"/>
                    <w:shd w:val="clear" w:color="auto" w:fill="auto"/>
                  </w:tcPr>
                  <w:p w:rsidR="004F36B1" w:rsidRDefault="004F36B1" w:rsidP="004F36B1">
                    <w:pPr>
                      <w:ind w:firstLineChars="300" w:firstLine="630"/>
                      <w:rPr>
                        <w:szCs w:val="21"/>
                      </w:rPr>
                    </w:pPr>
                    <w:r>
                      <w:rPr>
                        <w:rFonts w:hint="eastAsia"/>
                        <w:szCs w:val="21"/>
                      </w:rPr>
                      <w:t>（5）</w:t>
                    </w:r>
                    <w:r>
                      <w:rPr>
                        <w:szCs w:val="21"/>
                      </w:rPr>
                      <w:t>外币报表折算差额</w:t>
                    </w:r>
                  </w:p>
                </w:tc>
              </w:sdtContent>
            </w:sdt>
            <w:sdt>
              <w:sdtPr>
                <w:rPr>
                  <w:rFonts w:hint="eastAsia"/>
                  <w:szCs w:val="21"/>
                </w:rPr>
                <w:alias w:val="无形资产账面原值增加项目金额"/>
                <w:tag w:val="_GBC_a6b096aacdf74ddbaab2733bf6200591"/>
                <w:id w:val="14405114"/>
                <w:lock w:val="sdtLocked"/>
              </w:sdtPr>
              <w:sdtContent>
                <w:tc>
                  <w:tcPr>
                    <w:tcW w:w="784" w:type="pct"/>
                    <w:shd w:val="clear" w:color="auto" w:fill="auto"/>
                    <w:vAlign w:val="center"/>
                  </w:tcPr>
                  <w:p w:rsidR="004F36B1" w:rsidRDefault="004F36B1" w:rsidP="004F36B1">
                    <w:pPr>
                      <w:jc w:val="right"/>
                      <w:rPr>
                        <w:szCs w:val="21"/>
                      </w:rPr>
                    </w:pPr>
                    <w:r>
                      <w:rPr>
                        <w:szCs w:val="21"/>
                      </w:rPr>
                      <w:t>873,007</w:t>
                    </w:r>
                  </w:p>
                </w:tc>
              </w:sdtContent>
            </w:sdt>
            <w:sdt>
              <w:sdtPr>
                <w:rPr>
                  <w:rFonts w:hint="eastAsia"/>
                  <w:szCs w:val="21"/>
                </w:rPr>
                <w:alias w:val="无形资产账面原值增加项目金额"/>
                <w:tag w:val="_GBC_a6b096aacdf74ddbaab2733bf6200591"/>
                <w:id w:val="14405115"/>
                <w:lock w:val="sdtLocked"/>
              </w:sdtPr>
              <w:sdtContent>
                <w:tc>
                  <w:tcPr>
                    <w:tcW w:w="705" w:type="pct"/>
                    <w:shd w:val="clear" w:color="auto" w:fill="auto"/>
                    <w:vAlign w:val="center"/>
                  </w:tcPr>
                  <w:p w:rsidR="004F36B1" w:rsidRDefault="004F36B1" w:rsidP="004F36B1">
                    <w:pPr>
                      <w:jc w:val="right"/>
                      <w:rPr>
                        <w:szCs w:val="21"/>
                      </w:rPr>
                    </w:pPr>
                    <w:r>
                      <w:rPr>
                        <w:szCs w:val="21"/>
                      </w:rPr>
                      <w:t>161,900</w:t>
                    </w:r>
                  </w:p>
                </w:tc>
              </w:sdtContent>
            </w:sdt>
            <w:sdt>
              <w:sdtPr>
                <w:rPr>
                  <w:rFonts w:hint="eastAsia"/>
                  <w:szCs w:val="21"/>
                </w:rPr>
                <w:alias w:val="无形资产土地使用权账面原值增加项目金额"/>
                <w:tag w:val="_GBC_9d8bf2f510cd46118a3d12ca31768262"/>
                <w:id w:val="14405116"/>
                <w:lock w:val="sdtLocked"/>
              </w:sdtPr>
              <w:sdtContent>
                <w:tc>
                  <w:tcPr>
                    <w:tcW w:w="627"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专利权账面原值增加项目金额"/>
                <w:tag w:val="_GBC_76a1494991a248419118ce24b127e7dd"/>
                <w:id w:val="14405117"/>
                <w:lock w:val="sdtLocked"/>
              </w:sdtPr>
              <w:sdtContent>
                <w:tc>
                  <w:tcPr>
                    <w:tcW w:w="642" w:type="pct"/>
                    <w:shd w:val="clear" w:color="auto" w:fill="auto"/>
                    <w:vAlign w:val="center"/>
                  </w:tcPr>
                  <w:p w:rsidR="004F36B1" w:rsidRDefault="004F36B1" w:rsidP="004F36B1">
                    <w:pPr>
                      <w:jc w:val="right"/>
                      <w:rPr>
                        <w:szCs w:val="21"/>
                      </w:rPr>
                    </w:pPr>
                    <w:r>
                      <w:rPr>
                        <w:szCs w:val="21"/>
                      </w:rPr>
                      <w:t>7,202</w:t>
                    </w:r>
                  </w:p>
                </w:tc>
              </w:sdtContent>
            </w:sdt>
            <w:sdt>
              <w:sdtPr>
                <w:rPr>
                  <w:rFonts w:hint="eastAsia"/>
                  <w:szCs w:val="21"/>
                </w:rPr>
                <w:alias w:val="无形资产账面原值增加项目金额"/>
                <w:tag w:val="_GBC_a6b096aacdf74ddbaab2733bf6200591"/>
                <w:id w:val="14405118"/>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账面原值增加项目金额"/>
                <w:tag w:val="_GBC_a6b096aacdf74ddbaab2733bf6200591"/>
                <w:id w:val="14405119"/>
                <w:lock w:val="sdtLocked"/>
              </w:sdtPr>
              <w:sdtContent>
                <w:tc>
                  <w:tcPr>
                    <w:tcW w:w="469" w:type="pct"/>
                    <w:shd w:val="clear" w:color="auto" w:fill="auto"/>
                    <w:vAlign w:val="center"/>
                  </w:tcPr>
                  <w:p w:rsidR="004F36B1" w:rsidRDefault="004F36B1" w:rsidP="004F36B1">
                    <w:pPr>
                      <w:jc w:val="right"/>
                      <w:rPr>
                        <w:szCs w:val="21"/>
                      </w:rPr>
                    </w:pPr>
                    <w:r>
                      <w:rPr>
                        <w:szCs w:val="21"/>
                      </w:rPr>
                      <w:t>7,324</w:t>
                    </w:r>
                  </w:p>
                </w:tc>
              </w:sdtContent>
            </w:sdt>
            <w:sdt>
              <w:sdtPr>
                <w:rPr>
                  <w:rFonts w:hint="eastAsia"/>
                  <w:szCs w:val="21"/>
                </w:rPr>
                <w:alias w:val="无形资产账面原值增加项目合计金额"/>
                <w:tag w:val="_GBC_f430b82dfa64408097d661b35d65c080"/>
                <w:id w:val="14405120"/>
                <w:lock w:val="sdtLocked"/>
              </w:sdtPr>
              <w:sdtContent>
                <w:tc>
                  <w:tcPr>
                    <w:tcW w:w="619" w:type="pct"/>
                    <w:shd w:val="clear" w:color="auto" w:fill="auto"/>
                    <w:vAlign w:val="center"/>
                  </w:tcPr>
                  <w:p w:rsidR="004F36B1" w:rsidRDefault="004F36B1" w:rsidP="004F36B1">
                    <w:pPr>
                      <w:jc w:val="right"/>
                      <w:rPr>
                        <w:szCs w:val="21"/>
                      </w:rPr>
                    </w:pPr>
                    <w:r>
                      <w:rPr>
                        <w:szCs w:val="21"/>
                      </w:rPr>
                      <w:t>1,049,433</w:t>
                    </w:r>
                  </w:p>
                </w:tc>
              </w:sdtContent>
            </w:sdt>
          </w:tr>
          <w:tr w:rsidR="004F36B1" w:rsidTr="004F36B1">
            <w:trPr>
              <w:trHeight w:val="340"/>
            </w:trPr>
            <w:tc>
              <w:tcPr>
                <w:tcW w:w="686" w:type="pct"/>
                <w:shd w:val="clear" w:color="auto" w:fill="auto"/>
                <w:vAlign w:val="center"/>
              </w:tcPr>
              <w:p w:rsidR="004F36B1" w:rsidRDefault="004F36B1" w:rsidP="004F36B1">
                <w:pPr>
                  <w:rPr>
                    <w:szCs w:val="21"/>
                  </w:rPr>
                </w:pPr>
                <w:r>
                  <w:rPr>
                    <w:szCs w:val="21"/>
                  </w:rPr>
                  <w:t xml:space="preserve">    3.本期减少</w:t>
                </w:r>
                <w:r>
                  <w:rPr>
                    <w:rFonts w:hint="eastAsia"/>
                    <w:szCs w:val="21"/>
                  </w:rPr>
                  <w:t>金额</w:t>
                </w:r>
              </w:p>
            </w:tc>
            <w:sdt>
              <w:sdtPr>
                <w:rPr>
                  <w:rFonts w:hint="eastAsia"/>
                  <w:szCs w:val="21"/>
                </w:rPr>
                <w:alias w:val="无形资产明细－减少额"/>
                <w:tag w:val="_GBC_39477e5f6f9b4ccbb8c96a29ef523d73"/>
                <w:id w:val="14405121"/>
                <w:lock w:val="sdtLocked"/>
              </w:sdtPr>
              <w:sdtContent>
                <w:tc>
                  <w:tcPr>
                    <w:tcW w:w="784"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减少额"/>
                <w:tag w:val="_GBC_39477e5f6f9b4ccbb8c96a29ef523d73"/>
                <w:id w:val="14405122"/>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中土地使用权原值本期减少额"/>
                <w:tag w:val="_GBC_1a877a76fccd4d6c85af81f3057146f2"/>
                <w:id w:val="14405123"/>
                <w:lock w:val="sdtLocked"/>
              </w:sdtPr>
              <w:sdtContent>
                <w:tc>
                  <w:tcPr>
                    <w:tcW w:w="627" w:type="pct"/>
                    <w:shd w:val="clear" w:color="auto" w:fill="auto"/>
                    <w:vAlign w:val="center"/>
                  </w:tcPr>
                  <w:p w:rsidR="004F36B1" w:rsidRDefault="004F36B1" w:rsidP="004F36B1">
                    <w:pPr>
                      <w:jc w:val="right"/>
                      <w:rPr>
                        <w:szCs w:val="21"/>
                      </w:rPr>
                    </w:pPr>
                    <w:r>
                      <w:rPr>
                        <w:szCs w:val="21"/>
                      </w:rPr>
                      <w:t>12,684</w:t>
                    </w:r>
                  </w:p>
                </w:tc>
              </w:sdtContent>
            </w:sdt>
            <w:sdt>
              <w:sdtPr>
                <w:rPr>
                  <w:rFonts w:hint="eastAsia"/>
                  <w:szCs w:val="21"/>
                </w:rPr>
                <w:alias w:val="无形资产中专利权原值本期减少额"/>
                <w:tag w:val="_GBC_02fb96cf051e4f80a56b198fa2610214"/>
                <w:id w:val="14405124"/>
                <w:lock w:val="sdtLocked"/>
              </w:sdtPr>
              <w:sdtContent>
                <w:tc>
                  <w:tcPr>
                    <w:tcW w:w="642"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减少额"/>
                <w:tag w:val="_GBC_39477e5f6f9b4ccbb8c96a29ef523d73"/>
                <w:id w:val="14405125"/>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减少额"/>
                <w:tag w:val="_GBC_39477e5f6f9b4ccbb8c96a29ef523d73"/>
                <w:id w:val="14405126"/>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w:t>
                    </w:r>
                  </w:p>
                </w:tc>
              </w:sdtContent>
            </w:sdt>
            <w:sdt>
              <w:sdtPr>
                <w:rPr>
                  <w:szCs w:val="21"/>
                </w:rPr>
                <w:alias w:val="无形资产原价（减少额）"/>
                <w:tag w:val="_GBC_bea1cacba5004cc182c6aa471a541e07"/>
                <w:id w:val="14405127"/>
                <w:lock w:val="sdtLocked"/>
              </w:sdtPr>
              <w:sdtContent>
                <w:tc>
                  <w:tcPr>
                    <w:tcW w:w="619" w:type="pct"/>
                    <w:shd w:val="clear" w:color="auto" w:fill="auto"/>
                    <w:vAlign w:val="center"/>
                  </w:tcPr>
                  <w:p w:rsidR="004F36B1" w:rsidRDefault="004F36B1" w:rsidP="004F36B1">
                    <w:pPr>
                      <w:jc w:val="right"/>
                      <w:rPr>
                        <w:szCs w:val="21"/>
                      </w:rPr>
                    </w:pPr>
                    <w:r>
                      <w:rPr>
                        <w:szCs w:val="21"/>
                      </w:rPr>
                      <w:t>12,684</w:t>
                    </w:r>
                  </w:p>
                </w:tc>
              </w:sdtContent>
            </w:sdt>
          </w:tr>
          <w:tr w:rsidR="004F36B1" w:rsidTr="004F36B1">
            <w:trPr>
              <w:trHeight w:val="340"/>
            </w:trPr>
            <w:tc>
              <w:tcPr>
                <w:tcW w:w="686" w:type="pct"/>
                <w:shd w:val="clear" w:color="auto" w:fill="auto"/>
                <w:vAlign w:val="center"/>
              </w:tcPr>
              <w:p w:rsidR="004F36B1" w:rsidRDefault="004F36B1" w:rsidP="004F36B1">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无形资产明细-处置导致的原值减少"/>
                <w:tag w:val="_GBC_1ec920295554432fb259368998b7b259"/>
                <w:id w:val="14405128"/>
                <w:lock w:val="sdtLocked"/>
              </w:sdtPr>
              <w:sdtContent>
                <w:tc>
                  <w:tcPr>
                    <w:tcW w:w="784"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处置导致的原值减少"/>
                <w:tag w:val="_GBC_1ec920295554432fb259368998b7b259"/>
                <w:id w:val="14405129"/>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处置导致的土地使用权账面原值减少额"/>
                <w:tag w:val="_GBC_bec24c1259244f949cc7a81125723a21"/>
                <w:id w:val="14405130"/>
                <w:lock w:val="sdtLocked"/>
              </w:sdtPr>
              <w:sdtContent>
                <w:tc>
                  <w:tcPr>
                    <w:tcW w:w="627" w:type="pct"/>
                    <w:shd w:val="clear" w:color="auto" w:fill="auto"/>
                    <w:vAlign w:val="center"/>
                  </w:tcPr>
                  <w:p w:rsidR="004F36B1" w:rsidRDefault="004F36B1" w:rsidP="004F36B1">
                    <w:pPr>
                      <w:jc w:val="right"/>
                      <w:rPr>
                        <w:szCs w:val="21"/>
                      </w:rPr>
                    </w:pPr>
                    <w:r>
                      <w:rPr>
                        <w:szCs w:val="21"/>
                      </w:rPr>
                      <w:t>12,684</w:t>
                    </w:r>
                  </w:p>
                </w:tc>
              </w:sdtContent>
            </w:sdt>
            <w:sdt>
              <w:sdtPr>
                <w:rPr>
                  <w:rFonts w:hint="eastAsia"/>
                  <w:szCs w:val="21"/>
                </w:rPr>
                <w:alias w:val="处置导致的专利权账面原值减少额"/>
                <w:tag w:val="_GBC_e161f49b1c0446d5a667778c3c039c44"/>
                <w:id w:val="14405131"/>
                <w:lock w:val="sdtLocked"/>
              </w:sdtPr>
              <w:sdtContent>
                <w:tc>
                  <w:tcPr>
                    <w:tcW w:w="642"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处置导致的原值减少"/>
                <w:tag w:val="_GBC_1ec920295554432fb259368998b7b259"/>
                <w:id w:val="14405132"/>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处置导致的原值减少"/>
                <w:tag w:val="_GBC_1ec920295554432fb259368998b7b259"/>
                <w:id w:val="14405133"/>
                <w:lock w:val="sdtLocked"/>
                <w:showingPlcHdr/>
              </w:sdtPr>
              <w:sdtContent>
                <w:tc>
                  <w:tcPr>
                    <w:tcW w:w="469" w:type="pct"/>
                    <w:shd w:val="clear" w:color="auto" w:fill="auto"/>
                    <w:vAlign w:val="center"/>
                  </w:tcPr>
                  <w:p w:rsidR="004F36B1" w:rsidRDefault="004F36B1" w:rsidP="004F36B1">
                    <w:pPr>
                      <w:jc w:val="right"/>
                      <w:rPr>
                        <w:szCs w:val="21"/>
                      </w:rPr>
                    </w:pPr>
                    <w:r>
                      <w:rPr>
                        <w:rFonts w:hint="eastAsia"/>
                        <w:color w:val="333399"/>
                        <w:szCs w:val="21"/>
                      </w:rPr>
                      <w:t xml:space="preserve">　</w:t>
                    </w:r>
                  </w:p>
                </w:tc>
              </w:sdtContent>
            </w:sdt>
            <w:sdt>
              <w:sdtPr>
                <w:rPr>
                  <w:rFonts w:hint="eastAsia"/>
                  <w:szCs w:val="21"/>
                </w:rPr>
                <w:alias w:val="处置导致的无形资产账面原值减少额"/>
                <w:tag w:val="_GBC_2d9a87434a454971a9403b57843c092b"/>
                <w:id w:val="14405134"/>
                <w:lock w:val="sdtLocked"/>
              </w:sdtPr>
              <w:sdtContent>
                <w:tc>
                  <w:tcPr>
                    <w:tcW w:w="619" w:type="pct"/>
                    <w:shd w:val="clear" w:color="auto" w:fill="auto"/>
                    <w:vAlign w:val="center"/>
                  </w:tcPr>
                  <w:p w:rsidR="004F36B1" w:rsidRDefault="004F36B1" w:rsidP="004F36B1">
                    <w:pPr>
                      <w:jc w:val="right"/>
                      <w:rPr>
                        <w:szCs w:val="21"/>
                      </w:rPr>
                    </w:pPr>
                    <w:r>
                      <w:rPr>
                        <w:szCs w:val="21"/>
                      </w:rPr>
                      <w:t>12,684</w:t>
                    </w:r>
                  </w:p>
                </w:tc>
              </w:sdtContent>
            </w:sdt>
          </w:tr>
          <w:tr w:rsidR="004F36B1" w:rsidTr="004F36B1">
            <w:trPr>
              <w:trHeight w:val="340"/>
            </w:trPr>
            <w:tc>
              <w:tcPr>
                <w:tcW w:w="686" w:type="pct"/>
                <w:shd w:val="clear" w:color="auto" w:fill="auto"/>
                <w:vAlign w:val="center"/>
              </w:tcPr>
              <w:p w:rsidR="004F36B1" w:rsidRDefault="004F36B1" w:rsidP="004F36B1">
                <w:pPr>
                  <w:rPr>
                    <w:szCs w:val="21"/>
                  </w:rPr>
                </w:pPr>
                <w:r>
                  <w:rPr>
                    <w:szCs w:val="21"/>
                  </w:rPr>
                  <w:t xml:space="preserve">   </w:t>
                </w:r>
                <w:r>
                  <w:rPr>
                    <w:rFonts w:hint="eastAsia"/>
                    <w:szCs w:val="21"/>
                  </w:rPr>
                  <w:t>5</w:t>
                </w:r>
                <w:r>
                  <w:rPr>
                    <w:szCs w:val="21"/>
                  </w:rPr>
                  <w:t>.期末余额</w:t>
                </w:r>
              </w:p>
            </w:tc>
            <w:sdt>
              <w:sdtPr>
                <w:rPr>
                  <w:rFonts w:hint="eastAsia"/>
                  <w:szCs w:val="21"/>
                </w:rPr>
                <w:alias w:val="无形资产明细－账面余额"/>
                <w:tag w:val="_GBC_6f1bf2b149e942f095eff6159510bef8"/>
                <w:id w:val="14405135"/>
                <w:lock w:val="sdtLocked"/>
              </w:sdtPr>
              <w:sdtContent>
                <w:tc>
                  <w:tcPr>
                    <w:tcW w:w="784" w:type="pct"/>
                    <w:shd w:val="clear" w:color="auto" w:fill="auto"/>
                    <w:vAlign w:val="center"/>
                  </w:tcPr>
                  <w:p w:rsidR="004F36B1" w:rsidRDefault="004F36B1" w:rsidP="004F36B1">
                    <w:pPr>
                      <w:jc w:val="right"/>
                      <w:rPr>
                        <w:szCs w:val="21"/>
                      </w:rPr>
                    </w:pPr>
                    <w:r>
                      <w:rPr>
                        <w:rFonts w:hint="eastAsia"/>
                        <w:szCs w:val="21"/>
                      </w:rPr>
                      <w:t>29,735,129</w:t>
                    </w:r>
                  </w:p>
                </w:tc>
              </w:sdtContent>
            </w:sdt>
            <w:sdt>
              <w:sdtPr>
                <w:rPr>
                  <w:rFonts w:hint="eastAsia"/>
                  <w:szCs w:val="21"/>
                </w:rPr>
                <w:alias w:val="无形资产明细－账面余额"/>
                <w:tag w:val="_GBC_6f1bf2b149e942f095eff6159510bef8"/>
                <w:id w:val="14405136"/>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2,818,598</w:t>
                    </w:r>
                  </w:p>
                </w:tc>
              </w:sdtContent>
            </w:sdt>
            <w:sdt>
              <w:sdtPr>
                <w:rPr>
                  <w:rFonts w:hint="eastAsia"/>
                  <w:szCs w:val="21"/>
                </w:rPr>
                <w:alias w:val="无形资产中土地使用权原值"/>
                <w:tag w:val="_GBC_e7f5770254a84313a45e319d66861ce5"/>
                <w:id w:val="14405137"/>
                <w:lock w:val="sdtLocked"/>
              </w:sdtPr>
              <w:sdtContent>
                <w:tc>
                  <w:tcPr>
                    <w:tcW w:w="627" w:type="pct"/>
                    <w:shd w:val="clear" w:color="auto" w:fill="auto"/>
                    <w:vAlign w:val="center"/>
                  </w:tcPr>
                  <w:p w:rsidR="004F36B1" w:rsidRDefault="004F36B1" w:rsidP="004F36B1">
                    <w:pPr>
                      <w:jc w:val="right"/>
                      <w:rPr>
                        <w:szCs w:val="21"/>
                      </w:rPr>
                    </w:pPr>
                    <w:r>
                      <w:rPr>
                        <w:rFonts w:hint="eastAsia"/>
                        <w:szCs w:val="21"/>
                      </w:rPr>
                      <w:t>1,179,818</w:t>
                    </w:r>
                  </w:p>
                </w:tc>
              </w:sdtContent>
            </w:sdt>
            <w:sdt>
              <w:sdtPr>
                <w:rPr>
                  <w:rFonts w:hint="eastAsia"/>
                  <w:szCs w:val="21"/>
                </w:rPr>
                <w:alias w:val="无形资产中专利权原值"/>
                <w:tag w:val="_GBC_7ebebb74132747a0b5161302507d0419"/>
                <w:id w:val="14405138"/>
                <w:lock w:val="sdtLocked"/>
              </w:sdtPr>
              <w:sdtContent>
                <w:tc>
                  <w:tcPr>
                    <w:tcW w:w="642" w:type="pct"/>
                    <w:shd w:val="clear" w:color="auto" w:fill="auto"/>
                    <w:vAlign w:val="center"/>
                  </w:tcPr>
                  <w:p w:rsidR="004F36B1" w:rsidRDefault="004F36B1" w:rsidP="004F36B1">
                    <w:pPr>
                      <w:jc w:val="right"/>
                      <w:rPr>
                        <w:szCs w:val="21"/>
                      </w:rPr>
                    </w:pPr>
                    <w:r>
                      <w:rPr>
                        <w:rFonts w:hint="eastAsia"/>
                        <w:szCs w:val="21"/>
                      </w:rPr>
                      <w:t>236,581</w:t>
                    </w:r>
                  </w:p>
                </w:tc>
              </w:sdtContent>
            </w:sdt>
            <w:sdt>
              <w:sdtPr>
                <w:rPr>
                  <w:rFonts w:hint="eastAsia"/>
                  <w:szCs w:val="21"/>
                </w:rPr>
                <w:alias w:val="无形资产明细－账面余额"/>
                <w:tag w:val="_GBC_6f1bf2b149e942f095eff6159510bef8"/>
                <w:id w:val="14405139"/>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251,368</w:t>
                    </w:r>
                  </w:p>
                </w:tc>
              </w:sdtContent>
            </w:sdt>
            <w:sdt>
              <w:sdtPr>
                <w:rPr>
                  <w:rFonts w:hint="eastAsia"/>
                  <w:szCs w:val="21"/>
                </w:rPr>
                <w:alias w:val="无形资产明细－账面余额"/>
                <w:tag w:val="_GBC_6f1bf2b149e942f095eff6159510bef8"/>
                <w:id w:val="14405140"/>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131,952</w:t>
                    </w:r>
                  </w:p>
                </w:tc>
              </w:sdtContent>
            </w:sdt>
            <w:sdt>
              <w:sdtPr>
                <w:rPr>
                  <w:szCs w:val="21"/>
                </w:rPr>
                <w:alias w:val="无形资产原价"/>
                <w:tag w:val="_GBC_755b0dd4fb4640b5a11a2f784b32a4da"/>
                <w:id w:val="14405141"/>
                <w:lock w:val="sdtLocked"/>
              </w:sdtPr>
              <w:sdtContent>
                <w:tc>
                  <w:tcPr>
                    <w:tcW w:w="619" w:type="pct"/>
                    <w:shd w:val="clear" w:color="auto" w:fill="auto"/>
                    <w:vAlign w:val="center"/>
                  </w:tcPr>
                  <w:p w:rsidR="004F36B1" w:rsidRDefault="004F36B1" w:rsidP="004F36B1">
                    <w:pPr>
                      <w:jc w:val="right"/>
                      <w:rPr>
                        <w:szCs w:val="21"/>
                      </w:rPr>
                    </w:pPr>
                    <w:r>
                      <w:rPr>
                        <w:szCs w:val="21"/>
                      </w:rPr>
                      <w:t>34,353,446</w:t>
                    </w:r>
                  </w:p>
                </w:tc>
              </w:sdtContent>
            </w:sdt>
          </w:tr>
          <w:tr w:rsidR="004F36B1" w:rsidTr="004F36B1">
            <w:trPr>
              <w:trHeight w:val="340"/>
            </w:trPr>
            <w:tc>
              <w:tcPr>
                <w:tcW w:w="686" w:type="pct"/>
                <w:shd w:val="clear" w:color="auto" w:fill="auto"/>
                <w:vAlign w:val="center"/>
              </w:tcPr>
              <w:p w:rsidR="004F36B1" w:rsidRDefault="004F36B1" w:rsidP="004F36B1">
                <w:pPr>
                  <w:rPr>
                    <w:szCs w:val="21"/>
                  </w:rPr>
                </w:pPr>
                <w:r>
                  <w:rPr>
                    <w:szCs w:val="21"/>
                  </w:rPr>
                  <w:t>二、累计</w:t>
                </w:r>
                <w:r>
                  <w:rPr>
                    <w:rFonts w:hint="eastAsia"/>
                    <w:szCs w:val="21"/>
                  </w:rPr>
                  <w:t>摊销</w:t>
                </w:r>
              </w:p>
            </w:tc>
            <w:tc>
              <w:tcPr>
                <w:tcW w:w="784" w:type="pct"/>
                <w:shd w:val="clear" w:color="auto" w:fill="auto"/>
                <w:vAlign w:val="center"/>
              </w:tcPr>
              <w:p w:rsidR="004F36B1" w:rsidRDefault="004F36B1" w:rsidP="004F36B1">
                <w:pPr>
                  <w:jc w:val="right"/>
                  <w:rPr>
                    <w:szCs w:val="21"/>
                  </w:rPr>
                </w:pPr>
              </w:p>
            </w:tc>
            <w:tc>
              <w:tcPr>
                <w:tcW w:w="705" w:type="pct"/>
                <w:shd w:val="clear" w:color="auto" w:fill="auto"/>
                <w:vAlign w:val="center"/>
              </w:tcPr>
              <w:p w:rsidR="004F36B1" w:rsidRDefault="004F36B1" w:rsidP="004F36B1">
                <w:pPr>
                  <w:jc w:val="right"/>
                  <w:rPr>
                    <w:szCs w:val="21"/>
                  </w:rPr>
                </w:pPr>
              </w:p>
            </w:tc>
            <w:tc>
              <w:tcPr>
                <w:tcW w:w="627" w:type="pct"/>
                <w:shd w:val="clear" w:color="auto" w:fill="auto"/>
                <w:vAlign w:val="center"/>
              </w:tcPr>
              <w:p w:rsidR="004F36B1" w:rsidRDefault="004F36B1" w:rsidP="004F36B1">
                <w:pPr>
                  <w:jc w:val="right"/>
                  <w:rPr>
                    <w:szCs w:val="21"/>
                  </w:rPr>
                </w:pPr>
              </w:p>
            </w:tc>
            <w:tc>
              <w:tcPr>
                <w:tcW w:w="642" w:type="pct"/>
                <w:shd w:val="clear" w:color="auto" w:fill="auto"/>
                <w:vAlign w:val="center"/>
              </w:tcPr>
              <w:p w:rsidR="004F36B1" w:rsidRDefault="004F36B1" w:rsidP="004F36B1">
                <w:pPr>
                  <w:jc w:val="right"/>
                  <w:rPr>
                    <w:szCs w:val="21"/>
                  </w:rPr>
                </w:pPr>
              </w:p>
            </w:tc>
            <w:tc>
              <w:tcPr>
                <w:tcW w:w="469" w:type="pct"/>
                <w:shd w:val="clear" w:color="auto" w:fill="auto"/>
                <w:vAlign w:val="center"/>
              </w:tcPr>
              <w:p w:rsidR="004F36B1" w:rsidRDefault="004F36B1" w:rsidP="004F36B1">
                <w:pPr>
                  <w:jc w:val="right"/>
                  <w:rPr>
                    <w:szCs w:val="21"/>
                  </w:rPr>
                </w:pPr>
              </w:p>
            </w:tc>
            <w:tc>
              <w:tcPr>
                <w:tcW w:w="469" w:type="pct"/>
                <w:shd w:val="clear" w:color="auto" w:fill="auto"/>
                <w:vAlign w:val="center"/>
              </w:tcPr>
              <w:p w:rsidR="004F36B1" w:rsidRDefault="004F36B1" w:rsidP="004F36B1">
                <w:pPr>
                  <w:jc w:val="right"/>
                  <w:rPr>
                    <w:szCs w:val="21"/>
                  </w:rPr>
                </w:pPr>
              </w:p>
            </w:tc>
            <w:tc>
              <w:tcPr>
                <w:tcW w:w="619" w:type="pct"/>
                <w:shd w:val="clear" w:color="auto" w:fill="auto"/>
                <w:vAlign w:val="center"/>
              </w:tcPr>
              <w:p w:rsidR="004F36B1" w:rsidRDefault="004F36B1" w:rsidP="004F36B1">
                <w:pPr>
                  <w:jc w:val="right"/>
                  <w:rPr>
                    <w:szCs w:val="21"/>
                  </w:rPr>
                </w:pPr>
              </w:p>
            </w:tc>
          </w:tr>
          <w:tr w:rsidR="004F36B1" w:rsidTr="004F36B1">
            <w:trPr>
              <w:trHeight w:val="647"/>
            </w:trPr>
            <w:tc>
              <w:tcPr>
                <w:tcW w:w="686" w:type="pct"/>
                <w:shd w:val="clear" w:color="auto" w:fill="auto"/>
                <w:vAlign w:val="center"/>
              </w:tcPr>
              <w:p w:rsidR="004F36B1" w:rsidRDefault="004F36B1" w:rsidP="004F36B1">
                <w:pPr>
                  <w:ind w:firstLineChars="200" w:firstLine="420"/>
                  <w:rPr>
                    <w:szCs w:val="21"/>
                  </w:rPr>
                </w:pPr>
                <w:r>
                  <w:rPr>
                    <w:rFonts w:hint="eastAsia"/>
                    <w:szCs w:val="21"/>
                  </w:rPr>
                  <w:t>1.期</w:t>
                </w:r>
                <w:r>
                  <w:rPr>
                    <w:szCs w:val="21"/>
                  </w:rPr>
                  <w:t>初余额</w:t>
                </w:r>
              </w:p>
            </w:tc>
            <w:sdt>
              <w:sdtPr>
                <w:rPr>
                  <w:rFonts w:hint="eastAsia"/>
                  <w:szCs w:val="21"/>
                </w:rPr>
                <w:alias w:val="无形资产累计摊销数"/>
                <w:tag w:val="_GBC_9682d46fb96e45fd8041aad584d2c030"/>
                <w:id w:val="14405142"/>
                <w:lock w:val="sdtLocked"/>
              </w:sdtPr>
              <w:sdtContent>
                <w:tc>
                  <w:tcPr>
                    <w:tcW w:w="784" w:type="pct"/>
                    <w:shd w:val="clear" w:color="auto" w:fill="auto"/>
                    <w:vAlign w:val="center"/>
                  </w:tcPr>
                  <w:p w:rsidR="004F36B1" w:rsidRDefault="004F36B1" w:rsidP="004F36B1">
                    <w:pPr>
                      <w:jc w:val="right"/>
                      <w:rPr>
                        <w:szCs w:val="21"/>
                      </w:rPr>
                    </w:pPr>
                    <w:r>
                      <w:rPr>
                        <w:rFonts w:hint="eastAsia"/>
                        <w:szCs w:val="21"/>
                      </w:rPr>
                      <w:t>5,181,465</w:t>
                    </w:r>
                  </w:p>
                </w:tc>
              </w:sdtContent>
            </w:sdt>
            <w:sdt>
              <w:sdtPr>
                <w:rPr>
                  <w:rFonts w:hint="eastAsia"/>
                  <w:szCs w:val="21"/>
                </w:rPr>
                <w:alias w:val="无形资产累计摊销数"/>
                <w:tag w:val="_GBC_9682d46fb96e45fd8041aad584d2c030"/>
                <w:id w:val="14405143"/>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中土地使用权累计摊销"/>
                <w:tag w:val="_GBC_bb31473c3cff4b47a3c9bd3dc346d2c2"/>
                <w:id w:val="14405144"/>
                <w:lock w:val="sdtLocked"/>
              </w:sdtPr>
              <w:sdtContent>
                <w:tc>
                  <w:tcPr>
                    <w:tcW w:w="627" w:type="pct"/>
                    <w:shd w:val="clear" w:color="auto" w:fill="auto"/>
                    <w:vAlign w:val="center"/>
                  </w:tcPr>
                  <w:p w:rsidR="004F36B1" w:rsidRDefault="004F36B1" w:rsidP="004F36B1">
                    <w:pPr>
                      <w:jc w:val="right"/>
                      <w:rPr>
                        <w:szCs w:val="21"/>
                      </w:rPr>
                    </w:pPr>
                    <w:r>
                      <w:rPr>
                        <w:rFonts w:hint="eastAsia"/>
                        <w:szCs w:val="21"/>
                      </w:rPr>
                      <w:t>266,925</w:t>
                    </w:r>
                  </w:p>
                </w:tc>
              </w:sdtContent>
            </w:sdt>
            <w:sdt>
              <w:sdtPr>
                <w:rPr>
                  <w:rFonts w:hint="eastAsia"/>
                  <w:szCs w:val="21"/>
                </w:rPr>
                <w:alias w:val="无形资产中专利权累计摊销"/>
                <w:tag w:val="_GBC_d3824669839048ecafcb92b24011c469"/>
                <w:id w:val="14405145"/>
                <w:lock w:val="sdtLocked"/>
              </w:sdtPr>
              <w:sdtContent>
                <w:tc>
                  <w:tcPr>
                    <w:tcW w:w="642" w:type="pct"/>
                    <w:shd w:val="clear" w:color="auto" w:fill="auto"/>
                    <w:vAlign w:val="center"/>
                  </w:tcPr>
                  <w:p w:rsidR="004F36B1" w:rsidRDefault="004F36B1" w:rsidP="004F36B1">
                    <w:pPr>
                      <w:jc w:val="right"/>
                      <w:rPr>
                        <w:szCs w:val="21"/>
                      </w:rPr>
                    </w:pPr>
                    <w:r>
                      <w:rPr>
                        <w:rFonts w:hint="eastAsia"/>
                        <w:szCs w:val="21"/>
                      </w:rPr>
                      <w:t>5,577</w:t>
                    </w:r>
                  </w:p>
                </w:tc>
              </w:sdtContent>
            </w:sdt>
            <w:sdt>
              <w:sdtPr>
                <w:rPr>
                  <w:rFonts w:hint="eastAsia"/>
                  <w:szCs w:val="21"/>
                </w:rPr>
                <w:alias w:val="无形资产累计摊销数"/>
                <w:tag w:val="_GBC_9682d46fb96e45fd8041aad584d2c030"/>
                <w:id w:val="14405146"/>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5,229</w:t>
                    </w:r>
                  </w:p>
                </w:tc>
              </w:sdtContent>
            </w:sdt>
            <w:sdt>
              <w:sdtPr>
                <w:rPr>
                  <w:rFonts w:hint="eastAsia"/>
                  <w:szCs w:val="21"/>
                </w:rPr>
                <w:alias w:val="无形资产累计摊销数"/>
                <w:tag w:val="_GBC_9682d46fb96e45fd8041aad584d2c030"/>
                <w:id w:val="14405147"/>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60,117</w:t>
                    </w:r>
                  </w:p>
                </w:tc>
              </w:sdtContent>
            </w:sdt>
            <w:sdt>
              <w:sdtPr>
                <w:rPr>
                  <w:szCs w:val="21"/>
                </w:rPr>
                <w:alias w:val="无形资产累计折旧"/>
                <w:tag w:val="_GBC_6d2214124a904ccc9c771cfd6ccc615f"/>
                <w:id w:val="14405148"/>
                <w:lock w:val="sdtLocked"/>
              </w:sdtPr>
              <w:sdtContent>
                <w:tc>
                  <w:tcPr>
                    <w:tcW w:w="619" w:type="pct"/>
                    <w:shd w:val="clear" w:color="auto" w:fill="auto"/>
                    <w:vAlign w:val="center"/>
                  </w:tcPr>
                  <w:p w:rsidR="004F36B1" w:rsidRDefault="004F36B1" w:rsidP="004F36B1">
                    <w:pPr>
                      <w:jc w:val="right"/>
                      <w:rPr>
                        <w:szCs w:val="21"/>
                      </w:rPr>
                    </w:pPr>
                    <w:r>
                      <w:rPr>
                        <w:szCs w:val="21"/>
                      </w:rPr>
                      <w:t>5,519,313</w:t>
                    </w:r>
                  </w:p>
                </w:tc>
              </w:sdtContent>
            </w:sdt>
          </w:tr>
          <w:tr w:rsidR="004F36B1" w:rsidTr="004F36B1">
            <w:trPr>
              <w:trHeight w:val="811"/>
            </w:trPr>
            <w:tc>
              <w:tcPr>
                <w:tcW w:w="686" w:type="pct"/>
                <w:shd w:val="clear" w:color="auto" w:fill="auto"/>
                <w:vAlign w:val="center"/>
              </w:tcPr>
              <w:p w:rsidR="004F36B1" w:rsidRDefault="004F36B1" w:rsidP="004F36B1">
                <w:pPr>
                  <w:rPr>
                    <w:szCs w:val="21"/>
                  </w:rPr>
                </w:pPr>
                <w:r>
                  <w:rPr>
                    <w:szCs w:val="21"/>
                  </w:rPr>
                  <w:t>2.本期增加</w:t>
                </w:r>
                <w:r>
                  <w:rPr>
                    <w:rFonts w:hint="eastAsia"/>
                    <w:szCs w:val="21"/>
                  </w:rPr>
                  <w:t>金额</w:t>
                </w:r>
              </w:p>
            </w:tc>
            <w:sdt>
              <w:sdtPr>
                <w:rPr>
                  <w:rFonts w:hint="eastAsia"/>
                  <w:szCs w:val="21"/>
                </w:rPr>
                <w:alias w:val="无形资产明细-累计摊销增加"/>
                <w:tag w:val="_GBC_2cc92127464442a69edf0e9c3286a06f"/>
                <w:id w:val="14405149"/>
                <w:lock w:val="sdtLocked"/>
              </w:sdtPr>
              <w:sdtContent>
                <w:tc>
                  <w:tcPr>
                    <w:tcW w:w="784" w:type="pct"/>
                    <w:shd w:val="clear" w:color="auto" w:fill="auto"/>
                    <w:vAlign w:val="center"/>
                  </w:tcPr>
                  <w:p w:rsidR="004F36B1" w:rsidRDefault="004F36B1" w:rsidP="004F36B1">
                    <w:pPr>
                      <w:jc w:val="right"/>
                      <w:rPr>
                        <w:szCs w:val="21"/>
                      </w:rPr>
                    </w:pPr>
                    <w:r>
                      <w:rPr>
                        <w:szCs w:val="21"/>
                      </w:rPr>
                      <w:t>774,536</w:t>
                    </w:r>
                  </w:p>
                </w:tc>
              </w:sdtContent>
            </w:sdt>
            <w:sdt>
              <w:sdtPr>
                <w:rPr>
                  <w:rFonts w:hint="eastAsia"/>
                  <w:szCs w:val="21"/>
                </w:rPr>
                <w:alias w:val="无形资产明细-累计摊销增加"/>
                <w:tag w:val="_GBC_2cc92127464442a69edf0e9c3286a06f"/>
                <w:id w:val="14405150"/>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        -</w:t>
                    </w:r>
                  </w:p>
                  <w:p w:rsidR="004F36B1" w:rsidRDefault="004F36B1" w:rsidP="004F36B1">
                    <w:pPr>
                      <w:jc w:val="right"/>
                      <w:rPr>
                        <w:szCs w:val="21"/>
                      </w:rPr>
                    </w:pPr>
                    <w:r>
                      <w:rPr>
                        <w:szCs w:val="21"/>
                      </w:rPr>
                      <w:t xml:space="preserve">  </w:t>
                    </w:r>
                  </w:p>
                </w:tc>
              </w:sdtContent>
            </w:sdt>
            <w:sdt>
              <w:sdtPr>
                <w:rPr>
                  <w:rFonts w:hint="eastAsia"/>
                  <w:szCs w:val="21"/>
                </w:rPr>
                <w:alias w:val="无形资产中土地使用权累计摊销本期增加额"/>
                <w:tag w:val="_GBC_3a0b5b5020ee48d3826925362550dd92"/>
                <w:id w:val="14405151"/>
                <w:lock w:val="sdtLocked"/>
              </w:sdtPr>
              <w:sdtContent>
                <w:tc>
                  <w:tcPr>
                    <w:tcW w:w="627" w:type="pct"/>
                    <w:shd w:val="clear" w:color="auto" w:fill="auto"/>
                    <w:vAlign w:val="center"/>
                  </w:tcPr>
                  <w:p w:rsidR="004F36B1" w:rsidRDefault="004F36B1" w:rsidP="004F36B1">
                    <w:pPr>
                      <w:jc w:val="right"/>
                      <w:rPr>
                        <w:szCs w:val="21"/>
                      </w:rPr>
                    </w:pPr>
                    <w:r>
                      <w:rPr>
                        <w:szCs w:val="21"/>
                      </w:rPr>
                      <w:t>29,056</w:t>
                    </w:r>
                  </w:p>
                </w:tc>
              </w:sdtContent>
            </w:sdt>
            <w:sdt>
              <w:sdtPr>
                <w:rPr>
                  <w:rFonts w:hint="eastAsia"/>
                  <w:szCs w:val="21"/>
                </w:rPr>
                <w:alias w:val="无形资产中专利权累计摊销本期增加额"/>
                <w:tag w:val="_GBC_d95d1f72f5f44d98af01ba70cbfc91f3"/>
                <w:id w:val="14405152"/>
                <w:lock w:val="sdtLocked"/>
              </w:sdtPr>
              <w:sdtContent>
                <w:tc>
                  <w:tcPr>
                    <w:tcW w:w="642" w:type="pct"/>
                    <w:shd w:val="clear" w:color="auto" w:fill="auto"/>
                    <w:vAlign w:val="center"/>
                  </w:tcPr>
                  <w:p w:rsidR="004F36B1" w:rsidRDefault="004F36B1" w:rsidP="004F36B1">
                    <w:pPr>
                      <w:jc w:val="right"/>
                      <w:rPr>
                        <w:szCs w:val="21"/>
                      </w:rPr>
                    </w:pPr>
                    <w:r>
                      <w:rPr>
                        <w:szCs w:val="21"/>
                      </w:rPr>
                      <w:t>6,068</w:t>
                    </w:r>
                  </w:p>
                </w:tc>
              </w:sdtContent>
            </w:sdt>
            <w:sdt>
              <w:sdtPr>
                <w:rPr>
                  <w:rFonts w:hint="eastAsia"/>
                  <w:szCs w:val="21"/>
                </w:rPr>
                <w:alias w:val="无形资产明细-累计摊销增加"/>
                <w:tag w:val="_GBC_2cc92127464442a69edf0e9c3286a06f"/>
                <w:id w:val="14405153"/>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  -</w:t>
                    </w:r>
                  </w:p>
                  <w:p w:rsidR="004F36B1" w:rsidRDefault="004F36B1" w:rsidP="004F36B1">
                    <w:pPr>
                      <w:jc w:val="right"/>
                      <w:rPr>
                        <w:szCs w:val="21"/>
                      </w:rPr>
                    </w:pPr>
                    <w:r>
                      <w:rPr>
                        <w:szCs w:val="21"/>
                      </w:rPr>
                      <w:t xml:space="preserve">  </w:t>
                    </w:r>
                  </w:p>
                </w:tc>
              </w:sdtContent>
            </w:sdt>
            <w:sdt>
              <w:sdtPr>
                <w:rPr>
                  <w:rFonts w:hint="eastAsia"/>
                  <w:szCs w:val="21"/>
                </w:rPr>
                <w:alias w:val="无形资产明细-累计摊销增加"/>
                <w:tag w:val="_GBC_2cc92127464442a69edf0e9c3286a06f"/>
                <w:id w:val="14405154"/>
                <w:lock w:val="sdtLocked"/>
              </w:sdtPr>
              <w:sdtContent>
                <w:tc>
                  <w:tcPr>
                    <w:tcW w:w="469" w:type="pct"/>
                    <w:shd w:val="clear" w:color="auto" w:fill="auto"/>
                    <w:vAlign w:val="center"/>
                  </w:tcPr>
                  <w:p w:rsidR="004F36B1" w:rsidRDefault="004F36B1" w:rsidP="004F36B1">
                    <w:pPr>
                      <w:jc w:val="right"/>
                      <w:rPr>
                        <w:szCs w:val="21"/>
                      </w:rPr>
                    </w:pPr>
                    <w:r>
                      <w:rPr>
                        <w:szCs w:val="21"/>
                      </w:rPr>
                      <w:t>16,788</w:t>
                    </w:r>
                  </w:p>
                </w:tc>
              </w:sdtContent>
            </w:sdt>
            <w:sdt>
              <w:sdtPr>
                <w:rPr>
                  <w:szCs w:val="21"/>
                </w:rPr>
                <w:alias w:val="无形资产累计折旧（增加额）"/>
                <w:tag w:val="_GBC_89289fc33f134f91b51798a094b05e41"/>
                <w:id w:val="14405155"/>
                <w:lock w:val="sdtLocked"/>
              </w:sdtPr>
              <w:sdtContent>
                <w:tc>
                  <w:tcPr>
                    <w:tcW w:w="619" w:type="pct"/>
                    <w:shd w:val="clear" w:color="auto" w:fill="auto"/>
                    <w:vAlign w:val="center"/>
                  </w:tcPr>
                  <w:p w:rsidR="004F36B1" w:rsidRDefault="004F36B1" w:rsidP="004F36B1">
                    <w:pPr>
                      <w:jc w:val="right"/>
                      <w:rPr>
                        <w:szCs w:val="21"/>
                      </w:rPr>
                    </w:pPr>
                    <w:r>
                      <w:rPr>
                        <w:szCs w:val="21"/>
                      </w:rPr>
                      <w:t>826,448</w:t>
                    </w:r>
                  </w:p>
                </w:tc>
              </w:sdtContent>
            </w:sdt>
          </w:tr>
          <w:tr w:rsidR="004F36B1" w:rsidTr="004F36B1">
            <w:trPr>
              <w:trHeight w:val="340"/>
            </w:trPr>
            <w:tc>
              <w:tcPr>
                <w:tcW w:w="686" w:type="pct"/>
                <w:shd w:val="clear" w:color="auto" w:fill="auto"/>
                <w:vAlign w:val="center"/>
              </w:tcPr>
              <w:p w:rsidR="004F36B1" w:rsidRDefault="004F36B1" w:rsidP="004F36B1">
                <w:pPr>
                  <w:ind w:firstLineChars="300" w:firstLine="630"/>
                  <w:rPr>
                    <w:szCs w:val="21"/>
                  </w:rPr>
                </w:pPr>
                <w:r>
                  <w:rPr>
                    <w:rFonts w:hint="eastAsia"/>
                    <w:szCs w:val="21"/>
                  </w:rPr>
                  <w:t>（1）</w:t>
                </w:r>
                <w:r>
                  <w:rPr>
                    <w:szCs w:val="21"/>
                  </w:rPr>
                  <w:t>计提</w:t>
                </w:r>
              </w:p>
            </w:tc>
            <w:sdt>
              <w:sdtPr>
                <w:rPr>
                  <w:rFonts w:hint="eastAsia"/>
                  <w:szCs w:val="21"/>
                </w:rPr>
                <w:alias w:val="无形资产明细-计提导致的累计摊销增加"/>
                <w:tag w:val="_GBC_defdd33ce7444331950ca6e09f929c4d"/>
                <w:id w:val="14405156"/>
                <w:lock w:val="sdtLocked"/>
              </w:sdtPr>
              <w:sdtContent>
                <w:tc>
                  <w:tcPr>
                    <w:tcW w:w="784" w:type="pct"/>
                    <w:shd w:val="clear" w:color="auto" w:fill="auto"/>
                    <w:vAlign w:val="center"/>
                  </w:tcPr>
                  <w:p w:rsidR="004F36B1" w:rsidRDefault="004F36B1" w:rsidP="004F36B1">
                    <w:pPr>
                      <w:jc w:val="right"/>
                      <w:rPr>
                        <w:szCs w:val="21"/>
                      </w:rPr>
                    </w:pPr>
                    <w:r>
                      <w:rPr>
                        <w:rFonts w:hint="eastAsia"/>
                        <w:szCs w:val="21"/>
                      </w:rPr>
                      <w:t>672,388</w:t>
                    </w:r>
                  </w:p>
                </w:tc>
              </w:sdtContent>
            </w:sdt>
            <w:sdt>
              <w:sdtPr>
                <w:rPr>
                  <w:rFonts w:hint="eastAsia"/>
                  <w:szCs w:val="21"/>
                </w:rPr>
                <w:alias w:val="无形资产明细-计提导致的累计摊销增加"/>
                <w:tag w:val="_GBC_defdd33ce7444331950ca6e09f929c4d"/>
                <w:id w:val="14405157"/>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计提导致的土地使用权累计摊销增加额"/>
                <w:tag w:val="_GBC_687d5b52385f4098b1638bc435ded1b9"/>
                <w:id w:val="14405158"/>
                <w:lock w:val="sdtLocked"/>
              </w:sdtPr>
              <w:sdtContent>
                <w:tc>
                  <w:tcPr>
                    <w:tcW w:w="627" w:type="pct"/>
                    <w:shd w:val="clear" w:color="auto" w:fill="auto"/>
                    <w:vAlign w:val="center"/>
                  </w:tcPr>
                  <w:p w:rsidR="004F36B1" w:rsidRDefault="004F36B1" w:rsidP="004F36B1">
                    <w:pPr>
                      <w:jc w:val="right"/>
                      <w:rPr>
                        <w:szCs w:val="21"/>
                      </w:rPr>
                    </w:pPr>
                    <w:r>
                      <w:rPr>
                        <w:rFonts w:hint="eastAsia"/>
                        <w:szCs w:val="21"/>
                      </w:rPr>
                      <w:t>29,056</w:t>
                    </w:r>
                  </w:p>
                </w:tc>
              </w:sdtContent>
            </w:sdt>
            <w:sdt>
              <w:sdtPr>
                <w:rPr>
                  <w:rFonts w:hint="eastAsia"/>
                  <w:szCs w:val="21"/>
                </w:rPr>
                <w:alias w:val="计提导致的专利权累计摊销增加额"/>
                <w:tag w:val="_GBC_d24574e8656f4ed1aae2a6b16a8baef8"/>
                <w:id w:val="14405159"/>
                <w:lock w:val="sdtLocked"/>
              </w:sdtPr>
              <w:sdtContent>
                <w:tc>
                  <w:tcPr>
                    <w:tcW w:w="642" w:type="pct"/>
                    <w:shd w:val="clear" w:color="auto" w:fill="auto"/>
                    <w:vAlign w:val="center"/>
                  </w:tcPr>
                  <w:p w:rsidR="004F36B1" w:rsidRDefault="004F36B1" w:rsidP="004F36B1">
                    <w:pPr>
                      <w:jc w:val="right"/>
                      <w:rPr>
                        <w:szCs w:val="21"/>
                      </w:rPr>
                    </w:pPr>
                    <w:r>
                      <w:rPr>
                        <w:rFonts w:hint="eastAsia"/>
                        <w:szCs w:val="21"/>
                      </w:rPr>
                      <w:t>6,068</w:t>
                    </w:r>
                  </w:p>
                </w:tc>
              </w:sdtContent>
            </w:sdt>
            <w:sdt>
              <w:sdtPr>
                <w:rPr>
                  <w:rFonts w:hint="eastAsia"/>
                  <w:szCs w:val="21"/>
                </w:rPr>
                <w:alias w:val="无形资产明细-计提导致的累计摊销增加"/>
                <w:tag w:val="_GBC_defdd33ce7444331950ca6e09f929c4d"/>
                <w:id w:val="14405160"/>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计提导致的累计摊销增加"/>
                <w:tag w:val="_GBC_defdd33ce7444331950ca6e09f929c4d"/>
                <w:id w:val="14405161"/>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14,928</w:t>
                    </w:r>
                  </w:p>
                </w:tc>
              </w:sdtContent>
            </w:sdt>
            <w:sdt>
              <w:sdtPr>
                <w:rPr>
                  <w:rFonts w:hint="eastAsia"/>
                  <w:szCs w:val="21"/>
                </w:rPr>
                <w:alias w:val="计提导致的无形资产累计摊销增加额"/>
                <w:tag w:val="_GBC_60e0f7dab56e4622a4e78214ce680a44"/>
                <w:id w:val="14405162"/>
                <w:lock w:val="sdtLocked"/>
              </w:sdtPr>
              <w:sdtContent>
                <w:tc>
                  <w:tcPr>
                    <w:tcW w:w="619" w:type="pct"/>
                    <w:shd w:val="clear" w:color="auto" w:fill="auto"/>
                    <w:vAlign w:val="center"/>
                  </w:tcPr>
                  <w:p w:rsidR="004F36B1" w:rsidRDefault="004F36B1" w:rsidP="004F36B1">
                    <w:pPr>
                      <w:jc w:val="right"/>
                      <w:rPr>
                        <w:szCs w:val="21"/>
                      </w:rPr>
                    </w:pPr>
                    <w:r>
                      <w:rPr>
                        <w:rFonts w:hint="eastAsia"/>
                        <w:szCs w:val="21"/>
                      </w:rPr>
                      <w:t>722,440</w:t>
                    </w:r>
                  </w:p>
                </w:tc>
              </w:sdtContent>
            </w:sdt>
          </w:tr>
          <w:tr w:rsidR="004F36B1" w:rsidTr="004F36B1">
            <w:trPr>
              <w:trHeight w:val="340"/>
            </w:trPr>
            <w:sdt>
              <w:sdtPr>
                <w:alias w:val="无形资产累计摊销增加项目名称"/>
                <w:tag w:val="_GBC_bba4fb43db504917a2a3007f41997c65"/>
                <w:id w:val="14405163"/>
                <w:lock w:val="sdtLocked"/>
              </w:sdtPr>
              <w:sdtContent>
                <w:tc>
                  <w:tcPr>
                    <w:tcW w:w="686" w:type="pct"/>
                    <w:shd w:val="clear" w:color="auto" w:fill="auto"/>
                    <w:vAlign w:val="center"/>
                  </w:tcPr>
                  <w:p w:rsidR="004F36B1" w:rsidRDefault="004F36B1" w:rsidP="004F36B1">
                    <w:pPr>
                      <w:ind w:firstLineChars="300" w:firstLine="630"/>
                      <w:rPr>
                        <w:szCs w:val="21"/>
                      </w:rPr>
                    </w:pPr>
                    <w:r>
                      <w:rPr>
                        <w:rFonts w:hint="eastAsia"/>
                      </w:rPr>
                      <w:t>（2）</w:t>
                    </w:r>
                    <w:r>
                      <w:t>外币报表折算差额</w:t>
                    </w:r>
                  </w:p>
                </w:tc>
              </w:sdtContent>
            </w:sdt>
            <w:sdt>
              <w:sdtPr>
                <w:rPr>
                  <w:rFonts w:hint="eastAsia"/>
                  <w:szCs w:val="21"/>
                </w:rPr>
                <w:alias w:val="无形资产累计摊销增加项目金额"/>
                <w:tag w:val="_GBC_eb8cc3d8dbcc4a03967926cd6920bdfa"/>
                <w:id w:val="14405164"/>
                <w:lock w:val="sdtLocked"/>
              </w:sdtPr>
              <w:sdtContent>
                <w:tc>
                  <w:tcPr>
                    <w:tcW w:w="784" w:type="pct"/>
                    <w:shd w:val="clear" w:color="auto" w:fill="auto"/>
                    <w:vAlign w:val="center"/>
                  </w:tcPr>
                  <w:p w:rsidR="004F36B1" w:rsidRDefault="004F36B1" w:rsidP="004F36B1">
                    <w:pPr>
                      <w:jc w:val="right"/>
                      <w:rPr>
                        <w:szCs w:val="21"/>
                      </w:rPr>
                    </w:pPr>
                    <w:r>
                      <w:rPr>
                        <w:szCs w:val="21"/>
                      </w:rPr>
                      <w:t>102,148</w:t>
                    </w:r>
                  </w:p>
                </w:tc>
              </w:sdtContent>
            </w:sdt>
            <w:sdt>
              <w:sdtPr>
                <w:rPr>
                  <w:rFonts w:hint="eastAsia"/>
                  <w:szCs w:val="21"/>
                </w:rPr>
                <w:alias w:val="无形资产累计摊销增加项目金额"/>
                <w:tag w:val="_GBC_eb8cc3d8dbcc4a03967926cd6920bdfa"/>
                <w:id w:val="14405165"/>
                <w:lock w:val="sdtLocked"/>
              </w:sdtPr>
              <w:sdtContent>
                <w:tc>
                  <w:tcPr>
                    <w:tcW w:w="705"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土地使用权累计摊销增加项目金额"/>
                <w:tag w:val="_GBC_d7ac4b6d46e7440593e2861cbf621d3a"/>
                <w:id w:val="14405166"/>
                <w:lock w:val="sdtLocked"/>
              </w:sdtPr>
              <w:sdtContent>
                <w:tc>
                  <w:tcPr>
                    <w:tcW w:w="627"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专利技术累计摊销增加项目金额"/>
                <w:tag w:val="_GBC_dba51e524a104c0c9be0ef59161d4555"/>
                <w:id w:val="14405167"/>
                <w:lock w:val="sdtLocked"/>
              </w:sdtPr>
              <w:sdtContent>
                <w:tc>
                  <w:tcPr>
                    <w:tcW w:w="642"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累计摊销增加项目金额"/>
                <w:tag w:val="_GBC_eb8cc3d8dbcc4a03967926cd6920bdfa"/>
                <w:id w:val="14405168"/>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累计摊销增加项目金额"/>
                <w:tag w:val="_GBC_eb8cc3d8dbcc4a03967926cd6920bdfa"/>
                <w:id w:val="14405169"/>
                <w:lock w:val="sdtLocked"/>
              </w:sdtPr>
              <w:sdtContent>
                <w:tc>
                  <w:tcPr>
                    <w:tcW w:w="469" w:type="pct"/>
                    <w:shd w:val="clear" w:color="auto" w:fill="auto"/>
                    <w:vAlign w:val="center"/>
                  </w:tcPr>
                  <w:p w:rsidR="004F36B1" w:rsidRDefault="004F36B1" w:rsidP="004F36B1">
                    <w:pPr>
                      <w:jc w:val="right"/>
                      <w:rPr>
                        <w:szCs w:val="21"/>
                      </w:rPr>
                    </w:pPr>
                    <w:r>
                      <w:rPr>
                        <w:szCs w:val="21"/>
                      </w:rPr>
                      <w:t>1,860</w:t>
                    </w:r>
                  </w:p>
                </w:tc>
              </w:sdtContent>
            </w:sdt>
            <w:sdt>
              <w:sdtPr>
                <w:rPr>
                  <w:rFonts w:hint="eastAsia"/>
                  <w:szCs w:val="21"/>
                </w:rPr>
                <w:alias w:val="无形资产累计摊销增加项目合计金额"/>
                <w:tag w:val="_GBC_e8f0e1ca00ab4d719057cd750f089033"/>
                <w:id w:val="14405170"/>
                <w:lock w:val="sdtLocked"/>
              </w:sdtPr>
              <w:sdtContent>
                <w:tc>
                  <w:tcPr>
                    <w:tcW w:w="619" w:type="pct"/>
                    <w:shd w:val="clear" w:color="auto" w:fill="auto"/>
                    <w:vAlign w:val="center"/>
                  </w:tcPr>
                  <w:p w:rsidR="004F36B1" w:rsidRDefault="004F36B1" w:rsidP="004F36B1">
                    <w:pPr>
                      <w:jc w:val="right"/>
                      <w:rPr>
                        <w:szCs w:val="21"/>
                      </w:rPr>
                    </w:pPr>
                    <w:r>
                      <w:rPr>
                        <w:szCs w:val="21"/>
                      </w:rPr>
                      <w:t>104,008</w:t>
                    </w:r>
                  </w:p>
                </w:tc>
              </w:sdtContent>
            </w:sdt>
          </w:tr>
          <w:tr w:rsidR="004F36B1" w:rsidTr="004F36B1">
            <w:trPr>
              <w:trHeight w:val="340"/>
            </w:trPr>
            <w:tc>
              <w:tcPr>
                <w:tcW w:w="686" w:type="pct"/>
                <w:shd w:val="clear" w:color="auto" w:fill="auto"/>
                <w:vAlign w:val="center"/>
              </w:tcPr>
              <w:p w:rsidR="004F36B1" w:rsidRDefault="004F36B1" w:rsidP="004F36B1">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明细-累计摊销减少"/>
                <w:tag w:val="_GBC_2edbcf1571d24a4ebf1407846b523831"/>
                <w:id w:val="14405171"/>
                <w:lock w:val="sdtLocked"/>
              </w:sdtPr>
              <w:sdtContent>
                <w:tc>
                  <w:tcPr>
                    <w:tcW w:w="784"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累计摊销减少"/>
                <w:tag w:val="_GBC_2edbcf1571d24a4ebf1407846b523831"/>
                <w:id w:val="14405172"/>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中土地使用权累计摊销本期减少额"/>
                <w:tag w:val="_GBC_dd88e601ca304afc8c74daf194f888a0"/>
                <w:id w:val="14405173"/>
                <w:lock w:val="sdtLocked"/>
              </w:sdtPr>
              <w:sdtContent>
                <w:tc>
                  <w:tcPr>
                    <w:tcW w:w="627" w:type="pct"/>
                    <w:shd w:val="clear" w:color="auto" w:fill="auto"/>
                    <w:vAlign w:val="center"/>
                  </w:tcPr>
                  <w:p w:rsidR="004F36B1" w:rsidRDefault="004F36B1" w:rsidP="004F36B1">
                    <w:pPr>
                      <w:jc w:val="right"/>
                      <w:rPr>
                        <w:szCs w:val="21"/>
                      </w:rPr>
                    </w:pPr>
                    <w:r>
                      <w:rPr>
                        <w:szCs w:val="21"/>
                      </w:rPr>
                      <w:t>1,209</w:t>
                    </w:r>
                  </w:p>
                </w:tc>
              </w:sdtContent>
            </w:sdt>
            <w:sdt>
              <w:sdtPr>
                <w:rPr>
                  <w:rFonts w:hint="eastAsia"/>
                  <w:szCs w:val="21"/>
                </w:rPr>
                <w:alias w:val="无形资产中专利权累计摊销本期减少额"/>
                <w:tag w:val="_GBC_08735e07f6b94b4bbf250dd974e9fd2d"/>
                <w:id w:val="14405174"/>
                <w:lock w:val="sdtLocked"/>
              </w:sdtPr>
              <w:sdtContent>
                <w:tc>
                  <w:tcPr>
                    <w:tcW w:w="642"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累计摊销减少"/>
                <w:tag w:val="_GBC_2edbcf1571d24a4ebf1407846b523831"/>
                <w:id w:val="14405175"/>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累计摊销减少"/>
                <w:tag w:val="_GBC_2edbcf1571d24a4ebf1407846b523831"/>
                <w:id w:val="14405176"/>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w:t>
                    </w:r>
                  </w:p>
                </w:tc>
              </w:sdtContent>
            </w:sdt>
            <w:sdt>
              <w:sdtPr>
                <w:rPr>
                  <w:szCs w:val="21"/>
                </w:rPr>
                <w:alias w:val="无形资产累计折旧（减少额）"/>
                <w:tag w:val="_GBC_17ddb9cb1b324050a49195906932413b"/>
                <w:id w:val="14405177"/>
                <w:lock w:val="sdtLocked"/>
              </w:sdtPr>
              <w:sdtContent>
                <w:tc>
                  <w:tcPr>
                    <w:tcW w:w="619" w:type="pct"/>
                    <w:shd w:val="clear" w:color="auto" w:fill="auto"/>
                    <w:vAlign w:val="center"/>
                  </w:tcPr>
                  <w:p w:rsidR="004F36B1" w:rsidRDefault="004F36B1" w:rsidP="004F36B1">
                    <w:pPr>
                      <w:jc w:val="right"/>
                      <w:rPr>
                        <w:szCs w:val="21"/>
                      </w:rPr>
                    </w:pPr>
                    <w:r>
                      <w:rPr>
                        <w:szCs w:val="21"/>
                      </w:rPr>
                      <w:t>1,209</w:t>
                    </w:r>
                  </w:p>
                </w:tc>
              </w:sdtContent>
            </w:sdt>
          </w:tr>
          <w:tr w:rsidR="004F36B1" w:rsidTr="004F36B1">
            <w:trPr>
              <w:trHeight w:val="340"/>
            </w:trPr>
            <w:tc>
              <w:tcPr>
                <w:tcW w:w="686" w:type="pct"/>
                <w:shd w:val="clear" w:color="auto" w:fill="auto"/>
                <w:vAlign w:val="center"/>
              </w:tcPr>
              <w:p w:rsidR="004F36B1" w:rsidRDefault="004F36B1" w:rsidP="004F36B1">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
              <w:sdtPr>
                <w:rPr>
                  <w:rFonts w:hint="eastAsia"/>
                  <w:szCs w:val="21"/>
                </w:rPr>
                <w:alias w:val="无形资产明细-处置导致的累计摊销减少"/>
                <w:tag w:val="_GBC_abf836250e6f4d22a5ea88797a808c60"/>
                <w:id w:val="14405178"/>
                <w:lock w:val="sdtLocked"/>
              </w:sdtPr>
              <w:sdtContent>
                <w:tc>
                  <w:tcPr>
                    <w:tcW w:w="784"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处置导致的累计摊销减少"/>
                <w:tag w:val="_GBC_abf836250e6f4d22a5ea88797a808c60"/>
                <w:id w:val="14405179"/>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处置导致的土地使用权累计摊销减少额"/>
                <w:tag w:val="_GBC_4df4120683254cc6aa142135502a2235"/>
                <w:id w:val="14405180"/>
                <w:lock w:val="sdtLocked"/>
              </w:sdtPr>
              <w:sdtContent>
                <w:tc>
                  <w:tcPr>
                    <w:tcW w:w="627" w:type="pct"/>
                    <w:shd w:val="clear" w:color="auto" w:fill="auto"/>
                    <w:vAlign w:val="center"/>
                  </w:tcPr>
                  <w:p w:rsidR="004F36B1" w:rsidRDefault="004F36B1" w:rsidP="004F36B1">
                    <w:pPr>
                      <w:jc w:val="right"/>
                      <w:rPr>
                        <w:szCs w:val="21"/>
                      </w:rPr>
                    </w:pPr>
                    <w:r>
                      <w:rPr>
                        <w:szCs w:val="21"/>
                      </w:rPr>
                      <w:t>1,209</w:t>
                    </w:r>
                  </w:p>
                </w:tc>
              </w:sdtContent>
            </w:sdt>
            <w:sdt>
              <w:sdtPr>
                <w:rPr>
                  <w:rFonts w:hint="eastAsia"/>
                  <w:szCs w:val="21"/>
                </w:rPr>
                <w:alias w:val="处置导致的专利权累计摊销减少额"/>
                <w:tag w:val="_GBC_17567510c3d1418bbdb5725713026bcc"/>
                <w:id w:val="14405181"/>
                <w:lock w:val="sdtLocked"/>
              </w:sdtPr>
              <w:sdtContent>
                <w:tc>
                  <w:tcPr>
                    <w:tcW w:w="642"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处置导致的累计摊销减少"/>
                <w:tag w:val="_GBC_abf836250e6f4d22a5ea88797a808c60"/>
                <w:id w:val="14405182"/>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处置导致的累计摊销减少"/>
                <w:tag w:val="_GBC_abf836250e6f4d22a5ea88797a808c60"/>
                <w:id w:val="14405183"/>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处置导致的无形资产累计摊销减少额"/>
                <w:tag w:val="_GBC_47d884da92cf4758b6b2d287d542af4a"/>
                <w:id w:val="14405184"/>
                <w:lock w:val="sdtLocked"/>
              </w:sdtPr>
              <w:sdtContent>
                <w:tc>
                  <w:tcPr>
                    <w:tcW w:w="619" w:type="pct"/>
                    <w:shd w:val="clear" w:color="auto" w:fill="auto"/>
                    <w:vAlign w:val="center"/>
                  </w:tcPr>
                  <w:p w:rsidR="004F36B1" w:rsidRDefault="004F36B1" w:rsidP="004F36B1">
                    <w:pPr>
                      <w:jc w:val="right"/>
                      <w:rPr>
                        <w:szCs w:val="21"/>
                      </w:rPr>
                    </w:pPr>
                    <w:r>
                      <w:rPr>
                        <w:szCs w:val="21"/>
                      </w:rPr>
                      <w:t>1,209</w:t>
                    </w:r>
                  </w:p>
                </w:tc>
              </w:sdtContent>
            </w:sdt>
          </w:tr>
          <w:tr w:rsidR="004F36B1" w:rsidTr="004F36B1">
            <w:trPr>
              <w:trHeight w:val="340"/>
            </w:trPr>
            <w:tc>
              <w:tcPr>
                <w:tcW w:w="686" w:type="pct"/>
                <w:shd w:val="clear" w:color="auto" w:fill="auto"/>
                <w:vAlign w:val="center"/>
              </w:tcPr>
              <w:p w:rsidR="004F36B1" w:rsidRDefault="004F36B1" w:rsidP="004F36B1">
                <w:pPr>
                  <w:ind w:firstLineChars="200" w:firstLine="420"/>
                  <w:rPr>
                    <w:szCs w:val="21"/>
                  </w:rPr>
                </w:pPr>
                <w:r>
                  <w:rPr>
                    <w:rFonts w:hint="eastAsia"/>
                    <w:szCs w:val="21"/>
                  </w:rPr>
                  <w:t>5.</w:t>
                </w:r>
                <w:r>
                  <w:rPr>
                    <w:szCs w:val="21"/>
                  </w:rPr>
                  <w:t>期末余额</w:t>
                </w:r>
              </w:p>
            </w:tc>
            <w:sdt>
              <w:sdtPr>
                <w:rPr>
                  <w:rFonts w:hint="eastAsia"/>
                  <w:szCs w:val="21"/>
                </w:rPr>
                <w:alias w:val="无形资产累计摊销数"/>
                <w:tag w:val="_GBC_fcc444fdc3fa4641b0a998e7233016c8"/>
                <w:id w:val="14405185"/>
                <w:lock w:val="sdtLocked"/>
              </w:sdtPr>
              <w:sdtContent>
                <w:tc>
                  <w:tcPr>
                    <w:tcW w:w="784" w:type="pct"/>
                    <w:shd w:val="clear" w:color="auto" w:fill="auto"/>
                    <w:vAlign w:val="center"/>
                  </w:tcPr>
                  <w:p w:rsidR="004F36B1" w:rsidRDefault="004F36B1" w:rsidP="004F36B1">
                    <w:pPr>
                      <w:jc w:val="right"/>
                      <w:rPr>
                        <w:szCs w:val="21"/>
                      </w:rPr>
                    </w:pPr>
                    <w:r>
                      <w:rPr>
                        <w:rFonts w:hint="eastAsia"/>
                        <w:szCs w:val="21"/>
                      </w:rPr>
                      <w:t>5,956,001</w:t>
                    </w:r>
                  </w:p>
                </w:tc>
              </w:sdtContent>
            </w:sdt>
            <w:sdt>
              <w:sdtPr>
                <w:rPr>
                  <w:rFonts w:hint="eastAsia"/>
                  <w:szCs w:val="21"/>
                </w:rPr>
                <w:alias w:val="无形资产累计摊销数"/>
                <w:tag w:val="_GBC_fcc444fdc3fa4641b0a998e7233016c8"/>
                <w:id w:val="14405186"/>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中土地使用权累计摊销"/>
                <w:tag w:val="_GBC_0d8a57f1ef4e45f981f955a0f750d5ad"/>
                <w:id w:val="14405187"/>
                <w:lock w:val="sdtLocked"/>
              </w:sdtPr>
              <w:sdtContent>
                <w:tc>
                  <w:tcPr>
                    <w:tcW w:w="627" w:type="pct"/>
                    <w:shd w:val="clear" w:color="auto" w:fill="auto"/>
                    <w:vAlign w:val="center"/>
                  </w:tcPr>
                  <w:p w:rsidR="004F36B1" w:rsidRDefault="004F36B1" w:rsidP="004F36B1">
                    <w:pPr>
                      <w:jc w:val="right"/>
                      <w:rPr>
                        <w:szCs w:val="21"/>
                      </w:rPr>
                    </w:pPr>
                    <w:r>
                      <w:rPr>
                        <w:rFonts w:hint="eastAsia"/>
                        <w:szCs w:val="21"/>
                      </w:rPr>
                      <w:t>294,772</w:t>
                    </w:r>
                  </w:p>
                </w:tc>
              </w:sdtContent>
            </w:sdt>
            <w:sdt>
              <w:sdtPr>
                <w:rPr>
                  <w:rFonts w:hint="eastAsia"/>
                  <w:szCs w:val="21"/>
                </w:rPr>
                <w:alias w:val="无形资产中专利权累计摊销"/>
                <w:tag w:val="_GBC_5e37bb7d3e13470c975cf3cc9e56ca65"/>
                <w:id w:val="14405188"/>
                <w:lock w:val="sdtLocked"/>
              </w:sdtPr>
              <w:sdtContent>
                <w:tc>
                  <w:tcPr>
                    <w:tcW w:w="642" w:type="pct"/>
                    <w:shd w:val="clear" w:color="auto" w:fill="auto"/>
                    <w:vAlign w:val="center"/>
                  </w:tcPr>
                  <w:p w:rsidR="004F36B1" w:rsidRDefault="004F36B1" w:rsidP="004F36B1">
                    <w:pPr>
                      <w:jc w:val="right"/>
                      <w:rPr>
                        <w:szCs w:val="21"/>
                      </w:rPr>
                    </w:pPr>
                    <w:r>
                      <w:rPr>
                        <w:rFonts w:hint="eastAsia"/>
                        <w:szCs w:val="21"/>
                      </w:rPr>
                      <w:t>11,645</w:t>
                    </w:r>
                  </w:p>
                </w:tc>
              </w:sdtContent>
            </w:sdt>
            <w:sdt>
              <w:sdtPr>
                <w:rPr>
                  <w:rFonts w:hint="eastAsia"/>
                  <w:szCs w:val="21"/>
                </w:rPr>
                <w:alias w:val="无形资产累计摊销数"/>
                <w:tag w:val="_GBC_fcc444fdc3fa4641b0a998e7233016c8"/>
                <w:id w:val="14405189"/>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5,229</w:t>
                    </w:r>
                  </w:p>
                </w:tc>
              </w:sdtContent>
            </w:sdt>
            <w:sdt>
              <w:sdtPr>
                <w:rPr>
                  <w:rFonts w:hint="eastAsia"/>
                  <w:szCs w:val="21"/>
                </w:rPr>
                <w:alias w:val="无形资产累计摊销数"/>
                <w:tag w:val="_GBC_fcc444fdc3fa4641b0a998e7233016c8"/>
                <w:id w:val="14405190"/>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76,905</w:t>
                    </w:r>
                  </w:p>
                </w:tc>
              </w:sdtContent>
            </w:sdt>
            <w:sdt>
              <w:sdtPr>
                <w:rPr>
                  <w:szCs w:val="21"/>
                </w:rPr>
                <w:alias w:val="无形资产累计折旧"/>
                <w:tag w:val="_GBC_e4186fe780b7439ead0ba50a8d221480"/>
                <w:id w:val="14405191"/>
                <w:lock w:val="sdtLocked"/>
              </w:sdtPr>
              <w:sdtContent>
                <w:tc>
                  <w:tcPr>
                    <w:tcW w:w="619" w:type="pct"/>
                    <w:shd w:val="clear" w:color="auto" w:fill="auto"/>
                    <w:vAlign w:val="center"/>
                  </w:tcPr>
                  <w:p w:rsidR="004F36B1" w:rsidRDefault="004F36B1" w:rsidP="004F36B1">
                    <w:pPr>
                      <w:jc w:val="right"/>
                      <w:rPr>
                        <w:szCs w:val="21"/>
                      </w:rPr>
                    </w:pPr>
                    <w:r>
                      <w:rPr>
                        <w:szCs w:val="21"/>
                      </w:rPr>
                      <w:t>6,344,552</w:t>
                    </w:r>
                  </w:p>
                </w:tc>
              </w:sdtContent>
            </w:sdt>
          </w:tr>
          <w:tr w:rsidR="004F36B1" w:rsidTr="004F36B1">
            <w:trPr>
              <w:trHeight w:val="340"/>
            </w:trPr>
            <w:tc>
              <w:tcPr>
                <w:tcW w:w="686" w:type="pct"/>
                <w:shd w:val="clear" w:color="auto" w:fill="auto"/>
                <w:vAlign w:val="center"/>
              </w:tcPr>
              <w:p w:rsidR="004F36B1" w:rsidRDefault="004F36B1" w:rsidP="004F36B1">
                <w:pPr>
                  <w:rPr>
                    <w:szCs w:val="21"/>
                  </w:rPr>
                </w:pPr>
                <w:r>
                  <w:rPr>
                    <w:szCs w:val="21"/>
                  </w:rPr>
                  <w:t>三、减值准备</w:t>
                </w:r>
              </w:p>
            </w:tc>
            <w:tc>
              <w:tcPr>
                <w:tcW w:w="784" w:type="pct"/>
                <w:shd w:val="clear" w:color="auto" w:fill="auto"/>
                <w:vAlign w:val="center"/>
              </w:tcPr>
              <w:p w:rsidR="004F36B1" w:rsidRDefault="004F36B1" w:rsidP="004F36B1">
                <w:pPr>
                  <w:jc w:val="right"/>
                  <w:rPr>
                    <w:szCs w:val="21"/>
                  </w:rPr>
                </w:pPr>
              </w:p>
            </w:tc>
            <w:tc>
              <w:tcPr>
                <w:tcW w:w="705" w:type="pct"/>
                <w:shd w:val="clear" w:color="auto" w:fill="auto"/>
                <w:vAlign w:val="center"/>
              </w:tcPr>
              <w:p w:rsidR="004F36B1" w:rsidRDefault="004F36B1" w:rsidP="004F36B1">
                <w:pPr>
                  <w:jc w:val="right"/>
                  <w:rPr>
                    <w:szCs w:val="21"/>
                  </w:rPr>
                </w:pPr>
              </w:p>
            </w:tc>
            <w:tc>
              <w:tcPr>
                <w:tcW w:w="627" w:type="pct"/>
                <w:shd w:val="clear" w:color="auto" w:fill="auto"/>
                <w:vAlign w:val="center"/>
              </w:tcPr>
              <w:p w:rsidR="004F36B1" w:rsidRDefault="004F36B1" w:rsidP="004F36B1">
                <w:pPr>
                  <w:jc w:val="right"/>
                  <w:rPr>
                    <w:szCs w:val="21"/>
                  </w:rPr>
                </w:pPr>
              </w:p>
            </w:tc>
            <w:tc>
              <w:tcPr>
                <w:tcW w:w="642" w:type="pct"/>
                <w:shd w:val="clear" w:color="auto" w:fill="auto"/>
                <w:vAlign w:val="center"/>
              </w:tcPr>
              <w:p w:rsidR="004F36B1" w:rsidRDefault="004F36B1" w:rsidP="004F36B1">
                <w:pPr>
                  <w:jc w:val="right"/>
                  <w:rPr>
                    <w:szCs w:val="21"/>
                  </w:rPr>
                </w:pPr>
              </w:p>
            </w:tc>
            <w:tc>
              <w:tcPr>
                <w:tcW w:w="469" w:type="pct"/>
                <w:shd w:val="clear" w:color="auto" w:fill="auto"/>
                <w:vAlign w:val="center"/>
              </w:tcPr>
              <w:p w:rsidR="004F36B1" w:rsidRDefault="004F36B1" w:rsidP="004F36B1">
                <w:pPr>
                  <w:jc w:val="right"/>
                  <w:rPr>
                    <w:szCs w:val="21"/>
                  </w:rPr>
                </w:pPr>
              </w:p>
            </w:tc>
            <w:tc>
              <w:tcPr>
                <w:tcW w:w="469" w:type="pct"/>
                <w:shd w:val="clear" w:color="auto" w:fill="auto"/>
                <w:vAlign w:val="center"/>
              </w:tcPr>
              <w:p w:rsidR="004F36B1" w:rsidRDefault="004F36B1" w:rsidP="004F36B1">
                <w:pPr>
                  <w:jc w:val="right"/>
                  <w:rPr>
                    <w:szCs w:val="21"/>
                  </w:rPr>
                </w:pPr>
              </w:p>
            </w:tc>
            <w:tc>
              <w:tcPr>
                <w:tcW w:w="619" w:type="pct"/>
                <w:shd w:val="clear" w:color="auto" w:fill="auto"/>
                <w:vAlign w:val="center"/>
              </w:tcPr>
              <w:p w:rsidR="004F36B1" w:rsidRDefault="004F36B1" w:rsidP="004F36B1">
                <w:pPr>
                  <w:jc w:val="right"/>
                  <w:rPr>
                    <w:szCs w:val="21"/>
                  </w:rPr>
                </w:pPr>
              </w:p>
            </w:tc>
          </w:tr>
          <w:tr w:rsidR="004F36B1" w:rsidTr="004F36B1">
            <w:trPr>
              <w:trHeight w:val="340"/>
            </w:trPr>
            <w:tc>
              <w:tcPr>
                <w:tcW w:w="686" w:type="pct"/>
                <w:shd w:val="clear" w:color="auto" w:fill="auto"/>
                <w:vAlign w:val="center"/>
              </w:tcPr>
              <w:p w:rsidR="004F36B1" w:rsidRDefault="004F36B1" w:rsidP="004F36B1">
                <w:pPr>
                  <w:ind w:firstLineChars="200" w:firstLine="420"/>
                  <w:rPr>
                    <w:szCs w:val="21"/>
                  </w:rPr>
                </w:pPr>
                <w:r>
                  <w:rPr>
                    <w:rFonts w:hint="eastAsia"/>
                    <w:szCs w:val="21"/>
                  </w:rPr>
                  <w:t>1.期</w:t>
                </w:r>
                <w:r>
                  <w:rPr>
                    <w:szCs w:val="21"/>
                  </w:rPr>
                  <w:t>初余额</w:t>
                </w:r>
              </w:p>
            </w:tc>
            <w:sdt>
              <w:sdtPr>
                <w:rPr>
                  <w:rFonts w:hint="eastAsia"/>
                  <w:szCs w:val="21"/>
                </w:rPr>
                <w:alias w:val="无形资产明细-减值准备"/>
                <w:tag w:val="_GBC_2f4dbcbce3464ab3a938e447c46cf110"/>
                <w:id w:val="14405192"/>
                <w:lock w:val="sdtLocked"/>
              </w:sdtPr>
              <w:sdtContent>
                <w:tc>
                  <w:tcPr>
                    <w:tcW w:w="784" w:type="pct"/>
                    <w:shd w:val="clear" w:color="auto" w:fill="auto"/>
                    <w:vAlign w:val="center"/>
                  </w:tcPr>
                  <w:p w:rsidR="004F36B1" w:rsidRDefault="004F36B1" w:rsidP="004F36B1">
                    <w:pPr>
                      <w:jc w:val="right"/>
                      <w:rPr>
                        <w:szCs w:val="21"/>
                      </w:rPr>
                    </w:pPr>
                    <w:r>
                      <w:rPr>
                        <w:szCs w:val="21"/>
                      </w:rPr>
                      <w:t>1,807,795</w:t>
                    </w:r>
                  </w:p>
                </w:tc>
              </w:sdtContent>
            </w:sdt>
            <w:sdt>
              <w:sdtPr>
                <w:rPr>
                  <w:rFonts w:hint="eastAsia"/>
                  <w:szCs w:val="21"/>
                </w:rPr>
                <w:alias w:val="无形资产明细-减值准备"/>
                <w:tag w:val="_GBC_2f4dbcbce3464ab3a938e447c46cf110"/>
                <w:id w:val="14405193"/>
                <w:lock w:val="sdtLocked"/>
              </w:sdtPr>
              <w:sdtContent>
                <w:tc>
                  <w:tcPr>
                    <w:tcW w:w="705"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中土地使用权减值准备"/>
                <w:tag w:val="_GBC_34cccec61f9a4eb98f7b41a08d60330c"/>
                <w:id w:val="14405194"/>
                <w:lock w:val="sdtLocked"/>
              </w:sdtPr>
              <w:sdtContent>
                <w:tc>
                  <w:tcPr>
                    <w:tcW w:w="627"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中专利权减值准备"/>
                <w:tag w:val="_GBC_ab8dd191be0243d9a00dc4760095a9d4"/>
                <w:id w:val="14405195"/>
                <w:lock w:val="sdtLocked"/>
              </w:sdtPr>
              <w:sdtContent>
                <w:tc>
                  <w:tcPr>
                    <w:tcW w:w="642"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明细-减值准备"/>
                <w:tag w:val="_GBC_2f4dbcbce3464ab3a938e447c46cf110"/>
                <w:id w:val="14405196"/>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明细-减值准备"/>
                <w:tag w:val="_GBC_2f4dbcbce3464ab3a938e447c46cf110"/>
                <w:id w:val="14405197"/>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szCs w:val="21"/>
                </w:rPr>
                <w:alias w:val="无形资产减值准备合计余额"/>
                <w:tag w:val="_GBC_afb8f83a36184e77a896c4f40853a4fc"/>
                <w:id w:val="14405198"/>
                <w:lock w:val="sdtLocked"/>
              </w:sdtPr>
              <w:sdtContent>
                <w:tc>
                  <w:tcPr>
                    <w:tcW w:w="619" w:type="pct"/>
                    <w:shd w:val="clear" w:color="auto" w:fill="auto"/>
                    <w:vAlign w:val="center"/>
                  </w:tcPr>
                  <w:p w:rsidR="004F36B1" w:rsidRDefault="004F36B1" w:rsidP="004F36B1">
                    <w:pPr>
                      <w:jc w:val="right"/>
                      <w:rPr>
                        <w:szCs w:val="21"/>
                      </w:rPr>
                    </w:pPr>
                    <w:r>
                      <w:rPr>
                        <w:szCs w:val="21"/>
                      </w:rPr>
                      <w:t>1,807,795</w:t>
                    </w:r>
                  </w:p>
                </w:tc>
              </w:sdtContent>
            </w:sdt>
          </w:tr>
          <w:tr w:rsidR="004F36B1" w:rsidTr="004F36B1">
            <w:trPr>
              <w:trHeight w:val="340"/>
            </w:trPr>
            <w:tc>
              <w:tcPr>
                <w:tcW w:w="686" w:type="pct"/>
                <w:shd w:val="clear" w:color="auto" w:fill="auto"/>
                <w:vAlign w:val="center"/>
              </w:tcPr>
              <w:p w:rsidR="004F36B1" w:rsidRDefault="004F36B1" w:rsidP="004F36B1">
                <w:pPr>
                  <w:ind w:firstLineChars="200" w:firstLine="420"/>
                  <w:rPr>
                    <w:szCs w:val="21"/>
                  </w:rPr>
                </w:pPr>
                <w:r>
                  <w:rPr>
                    <w:szCs w:val="21"/>
                  </w:rPr>
                  <w:t>2.本期增加</w:t>
                </w:r>
                <w:r>
                  <w:rPr>
                    <w:rFonts w:hint="eastAsia"/>
                    <w:szCs w:val="21"/>
                  </w:rPr>
                  <w:t>金额</w:t>
                </w:r>
              </w:p>
            </w:tc>
            <w:sdt>
              <w:sdtPr>
                <w:rPr>
                  <w:rFonts w:hint="eastAsia"/>
                  <w:szCs w:val="21"/>
                </w:rPr>
                <w:alias w:val="无形资产明细-减值准备增加"/>
                <w:tag w:val="_GBC_518ae0c89a1342ef87348e5615669cb8"/>
                <w:id w:val="14405199"/>
                <w:lock w:val="sdtLocked"/>
              </w:sdtPr>
              <w:sdtContent>
                <w:tc>
                  <w:tcPr>
                    <w:tcW w:w="784" w:type="pct"/>
                    <w:shd w:val="clear" w:color="auto" w:fill="auto"/>
                    <w:vAlign w:val="center"/>
                  </w:tcPr>
                  <w:p w:rsidR="004F36B1" w:rsidRDefault="004F36B1" w:rsidP="004F36B1">
                    <w:pPr>
                      <w:jc w:val="right"/>
                      <w:rPr>
                        <w:szCs w:val="21"/>
                      </w:rPr>
                    </w:pPr>
                    <w:r>
                      <w:rPr>
                        <w:szCs w:val="21"/>
                      </w:rPr>
                      <w:t>110,166</w:t>
                    </w:r>
                  </w:p>
                </w:tc>
              </w:sdtContent>
            </w:sdt>
            <w:sdt>
              <w:sdtPr>
                <w:rPr>
                  <w:rFonts w:hint="eastAsia"/>
                  <w:szCs w:val="21"/>
                </w:rPr>
                <w:alias w:val="无形资产明细-减值准备增加"/>
                <w:tag w:val="_GBC_518ae0c89a1342ef87348e5615669cb8"/>
                <w:id w:val="14405200"/>
                <w:lock w:val="sdtLocked"/>
              </w:sdtPr>
              <w:sdtContent>
                <w:tc>
                  <w:tcPr>
                    <w:tcW w:w="705"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中土地使用权减值准备本期增加额"/>
                <w:tag w:val="_GBC_1f0d82e5a6a94701afa6d9eb3efb835a"/>
                <w:id w:val="14405201"/>
                <w:lock w:val="sdtLocked"/>
              </w:sdtPr>
              <w:sdtContent>
                <w:tc>
                  <w:tcPr>
                    <w:tcW w:w="627"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中专利权减值准备本期增加额"/>
                <w:tag w:val="_GBC_7f56392d607341f3839fee5fd1c713b5"/>
                <w:id w:val="14405202"/>
                <w:lock w:val="sdtLocked"/>
              </w:sdtPr>
              <w:sdtContent>
                <w:tc>
                  <w:tcPr>
                    <w:tcW w:w="642"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明细-减值准备增加"/>
                <w:tag w:val="_GBC_518ae0c89a1342ef87348e5615669cb8"/>
                <w:id w:val="14405203"/>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明细-减值准备增加"/>
                <w:tag w:val="_GBC_518ae0c89a1342ef87348e5615669cb8"/>
                <w:id w:val="14405204"/>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szCs w:val="21"/>
                </w:rPr>
                <w:alias w:val="无形资产减值准备合计_本期增加数"/>
                <w:tag w:val="_GBC_eac3008f6d3c4b23a28c7d12dc20234d"/>
                <w:id w:val="14405205"/>
                <w:lock w:val="sdtLocked"/>
              </w:sdtPr>
              <w:sdtContent>
                <w:tc>
                  <w:tcPr>
                    <w:tcW w:w="619" w:type="pct"/>
                    <w:shd w:val="clear" w:color="auto" w:fill="auto"/>
                    <w:vAlign w:val="center"/>
                  </w:tcPr>
                  <w:p w:rsidR="004F36B1" w:rsidRDefault="004F36B1" w:rsidP="004F36B1">
                    <w:pPr>
                      <w:jc w:val="right"/>
                      <w:rPr>
                        <w:szCs w:val="21"/>
                      </w:rPr>
                    </w:pPr>
                    <w:r>
                      <w:rPr>
                        <w:szCs w:val="21"/>
                      </w:rPr>
                      <w:t>110,166</w:t>
                    </w:r>
                  </w:p>
                </w:tc>
              </w:sdtContent>
            </w:sdt>
          </w:tr>
          <w:tr w:rsidR="004F36B1" w:rsidTr="004F36B1">
            <w:trPr>
              <w:trHeight w:val="340"/>
            </w:trPr>
            <w:tc>
              <w:tcPr>
                <w:tcW w:w="686" w:type="pct"/>
                <w:shd w:val="clear" w:color="auto" w:fill="auto"/>
                <w:vAlign w:val="center"/>
              </w:tcPr>
              <w:p w:rsidR="004F36B1" w:rsidRDefault="004F36B1" w:rsidP="004F36B1">
                <w:pPr>
                  <w:ind w:firstLineChars="300" w:firstLine="630"/>
                  <w:rPr>
                    <w:szCs w:val="21"/>
                  </w:rPr>
                </w:pPr>
                <w:r>
                  <w:rPr>
                    <w:rFonts w:hint="eastAsia"/>
                    <w:szCs w:val="21"/>
                  </w:rPr>
                  <w:t>（1）</w:t>
                </w:r>
                <w:r>
                  <w:rPr>
                    <w:szCs w:val="21"/>
                  </w:rPr>
                  <w:t>计提</w:t>
                </w:r>
              </w:p>
            </w:tc>
            <w:sdt>
              <w:sdtPr>
                <w:rPr>
                  <w:rFonts w:hint="eastAsia"/>
                  <w:szCs w:val="21"/>
                </w:rPr>
                <w:alias w:val="无形资产明细-计提导致减值准备增加"/>
                <w:tag w:val="_GBC_b2aaf444f7154ef6a8c36f3f50d062e4"/>
                <w:id w:val="14405206"/>
                <w:lock w:val="sdtLocked"/>
              </w:sdtPr>
              <w:sdtContent>
                <w:tc>
                  <w:tcPr>
                    <w:tcW w:w="784"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明细-计提导致减值准备增加"/>
                <w:tag w:val="_GBC_b2aaf444f7154ef6a8c36f3f50d062e4"/>
                <w:id w:val="14405207"/>
                <w:lock w:val="sdtLocked"/>
              </w:sdtPr>
              <w:sdtContent>
                <w:tc>
                  <w:tcPr>
                    <w:tcW w:w="705"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计提导致的土地使用权减值准备增加额"/>
                <w:tag w:val="_GBC_8502328385eb481a854cfcf2daed0643"/>
                <w:id w:val="14405208"/>
                <w:lock w:val="sdtLocked"/>
              </w:sdtPr>
              <w:sdtContent>
                <w:tc>
                  <w:tcPr>
                    <w:tcW w:w="627"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计提导致的专利权减值准备增加额"/>
                <w:tag w:val="_GBC_987273e956354f00acce0b0a23161b6a"/>
                <w:id w:val="14405209"/>
                <w:lock w:val="sdtLocked"/>
              </w:sdtPr>
              <w:sdtContent>
                <w:tc>
                  <w:tcPr>
                    <w:tcW w:w="642"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明细-计提导致减值准备增加"/>
                <w:tag w:val="_GBC_b2aaf444f7154ef6a8c36f3f50d062e4"/>
                <w:id w:val="14405210"/>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明细-计提导致减值准备增加"/>
                <w:tag w:val="_GBC_b2aaf444f7154ef6a8c36f3f50d062e4"/>
                <w:id w:val="14405211"/>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计提导致的无形资产减值准备增加额"/>
                <w:tag w:val="_GBC_0d717f58abc24cc3a463ed28638d49a1"/>
                <w:id w:val="14405212"/>
                <w:lock w:val="sdtLocked"/>
              </w:sdtPr>
              <w:sdtContent>
                <w:tc>
                  <w:tcPr>
                    <w:tcW w:w="619" w:type="pct"/>
                    <w:shd w:val="clear" w:color="auto" w:fill="auto"/>
                    <w:vAlign w:val="center"/>
                  </w:tcPr>
                  <w:p w:rsidR="004F36B1" w:rsidRDefault="004F36B1" w:rsidP="004F36B1">
                    <w:pPr>
                      <w:jc w:val="right"/>
                      <w:rPr>
                        <w:szCs w:val="21"/>
                      </w:rPr>
                    </w:pPr>
                    <w:r>
                      <w:rPr>
                        <w:rFonts w:hint="eastAsia"/>
                        <w:szCs w:val="21"/>
                      </w:rPr>
                      <w:t>-</w:t>
                    </w:r>
                  </w:p>
                </w:tc>
              </w:sdtContent>
            </w:sdt>
          </w:tr>
          <w:tr w:rsidR="004F36B1" w:rsidTr="004F36B1">
            <w:trPr>
              <w:trHeight w:val="340"/>
            </w:trPr>
            <w:sdt>
              <w:sdtPr>
                <w:rPr>
                  <w:rFonts w:hint="eastAsia"/>
                  <w:szCs w:val="21"/>
                </w:rPr>
                <w:alias w:val="无形资产减值准备增加项目名称"/>
                <w:tag w:val="_GBC_fdeb1984cba24de4886851abaa7827c6"/>
                <w:id w:val="14405213"/>
                <w:lock w:val="sdtLocked"/>
              </w:sdtPr>
              <w:sdtContent>
                <w:tc>
                  <w:tcPr>
                    <w:tcW w:w="686" w:type="pct"/>
                    <w:shd w:val="clear" w:color="auto" w:fill="auto"/>
                  </w:tcPr>
                  <w:p w:rsidR="004F36B1" w:rsidRDefault="004F36B1" w:rsidP="004F36B1">
                    <w:pPr>
                      <w:ind w:firstLineChars="300" w:firstLine="630"/>
                      <w:rPr>
                        <w:szCs w:val="21"/>
                      </w:rPr>
                    </w:pPr>
                    <w:r>
                      <w:rPr>
                        <w:rFonts w:hint="eastAsia"/>
                        <w:szCs w:val="21"/>
                      </w:rPr>
                      <w:t>（2）</w:t>
                    </w:r>
                    <w:r>
                      <w:rPr>
                        <w:szCs w:val="21"/>
                      </w:rPr>
                      <w:t>外币报表折算差额</w:t>
                    </w:r>
                  </w:p>
                </w:tc>
              </w:sdtContent>
            </w:sdt>
            <w:sdt>
              <w:sdtPr>
                <w:rPr>
                  <w:rFonts w:hint="eastAsia"/>
                  <w:szCs w:val="21"/>
                </w:rPr>
                <w:alias w:val="无形资产减值准备增加项目金额"/>
                <w:tag w:val="_GBC_5e3c951a83494ef79ba357bd5fbc7dac"/>
                <w:id w:val="14405214"/>
                <w:lock w:val="sdtLocked"/>
              </w:sdtPr>
              <w:sdtContent>
                <w:tc>
                  <w:tcPr>
                    <w:tcW w:w="784" w:type="pct"/>
                    <w:shd w:val="clear" w:color="auto" w:fill="auto"/>
                    <w:vAlign w:val="center"/>
                  </w:tcPr>
                  <w:p w:rsidR="004F36B1" w:rsidRDefault="004F36B1" w:rsidP="004F36B1">
                    <w:pPr>
                      <w:jc w:val="right"/>
                      <w:rPr>
                        <w:szCs w:val="21"/>
                      </w:rPr>
                    </w:pPr>
                    <w:r>
                      <w:rPr>
                        <w:szCs w:val="21"/>
                      </w:rPr>
                      <w:t>110,166</w:t>
                    </w:r>
                  </w:p>
                </w:tc>
              </w:sdtContent>
            </w:sdt>
            <w:sdt>
              <w:sdtPr>
                <w:rPr>
                  <w:rFonts w:hint="eastAsia"/>
                  <w:szCs w:val="21"/>
                </w:rPr>
                <w:alias w:val="无形资产减值准备增加项目金额"/>
                <w:tag w:val="_GBC_5e3c951a83494ef79ba357bd5fbc7dac"/>
                <w:id w:val="14405215"/>
                <w:lock w:val="sdtLocked"/>
              </w:sdtPr>
              <w:sdtContent>
                <w:tc>
                  <w:tcPr>
                    <w:tcW w:w="705"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土地使用权减值准备增加项目金额"/>
                <w:tag w:val="_GBC_ab9e8b1569ce4c4e9e2b5c4423f9a18d"/>
                <w:id w:val="14405216"/>
                <w:lock w:val="sdtLocked"/>
              </w:sdtPr>
              <w:sdtContent>
                <w:tc>
                  <w:tcPr>
                    <w:tcW w:w="627"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专利权减值准备增加项目金额"/>
                <w:tag w:val="_GBC_2a93f1c2ee784636847577b249567977"/>
                <w:id w:val="14405217"/>
                <w:lock w:val="sdtLocked"/>
              </w:sdtPr>
              <w:sdtContent>
                <w:tc>
                  <w:tcPr>
                    <w:tcW w:w="642"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减值准备增加项目金额"/>
                <w:tag w:val="_GBC_5e3c951a83494ef79ba357bd5fbc7dac"/>
                <w:id w:val="14405218"/>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减值准备增加项目金额"/>
                <w:tag w:val="_GBC_5e3c951a83494ef79ba357bd5fbc7dac"/>
                <w:id w:val="14405219"/>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减值准备增加项目合计金额"/>
                <w:tag w:val="_GBC_6b45ef0c9ecd4a5d965577e7bab2a1bd"/>
                <w:id w:val="14405220"/>
                <w:lock w:val="sdtLocked"/>
              </w:sdtPr>
              <w:sdtContent>
                <w:tc>
                  <w:tcPr>
                    <w:tcW w:w="619" w:type="pct"/>
                    <w:shd w:val="clear" w:color="auto" w:fill="auto"/>
                    <w:vAlign w:val="center"/>
                  </w:tcPr>
                  <w:p w:rsidR="004F36B1" w:rsidRDefault="004F36B1" w:rsidP="004F36B1">
                    <w:pPr>
                      <w:jc w:val="right"/>
                      <w:rPr>
                        <w:szCs w:val="21"/>
                      </w:rPr>
                    </w:pPr>
                    <w:r>
                      <w:rPr>
                        <w:szCs w:val="21"/>
                      </w:rPr>
                      <w:t>110,166</w:t>
                    </w:r>
                  </w:p>
                </w:tc>
              </w:sdtContent>
            </w:sdt>
          </w:tr>
          <w:tr w:rsidR="004F36B1" w:rsidTr="004F36B1">
            <w:trPr>
              <w:trHeight w:val="340"/>
            </w:trPr>
            <w:tc>
              <w:tcPr>
                <w:tcW w:w="686" w:type="pct"/>
                <w:shd w:val="clear" w:color="auto" w:fill="auto"/>
                <w:vAlign w:val="center"/>
              </w:tcPr>
              <w:p w:rsidR="004F36B1" w:rsidRDefault="004F36B1" w:rsidP="004F36B1">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明细-减值准备减少"/>
                <w:tag w:val="_GBC_a41dff3c4f274472a2f61bc6cd7fe2bc"/>
                <w:id w:val="14405221"/>
                <w:lock w:val="sdtLocked"/>
              </w:sdtPr>
              <w:sdtContent>
                <w:tc>
                  <w:tcPr>
                    <w:tcW w:w="784"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明细-减值准备减少"/>
                <w:tag w:val="_GBC_a41dff3c4f274472a2f61bc6cd7fe2bc"/>
                <w:id w:val="14405222"/>
                <w:lock w:val="sdtLocked"/>
              </w:sdtPr>
              <w:sdtContent>
                <w:tc>
                  <w:tcPr>
                    <w:tcW w:w="705"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中土地使用权减值准备本期减少额"/>
                <w:tag w:val="_GBC_36f9b71eeaa64903a3c222974d1c3c55"/>
                <w:id w:val="14405223"/>
                <w:lock w:val="sdtLocked"/>
              </w:sdtPr>
              <w:sdtContent>
                <w:tc>
                  <w:tcPr>
                    <w:tcW w:w="627"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中专利权减值准备本期减少额"/>
                <w:tag w:val="_GBC_67cfc776a7174e03b59cfebbd11a42c8"/>
                <w:id w:val="14405224"/>
                <w:lock w:val="sdtLocked"/>
              </w:sdtPr>
              <w:sdtContent>
                <w:tc>
                  <w:tcPr>
                    <w:tcW w:w="642"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明细-减值准备减少"/>
                <w:tag w:val="_GBC_a41dff3c4f274472a2f61bc6cd7fe2bc"/>
                <w:id w:val="14405225"/>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明细-减值准备减少"/>
                <w:tag w:val="_GBC_a41dff3c4f274472a2f61bc6cd7fe2bc"/>
                <w:id w:val="14405226"/>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szCs w:val="21"/>
                </w:rPr>
                <w:alias w:val="无形资产减值准备合计_本期减少数合计"/>
                <w:tag w:val="_GBC_fbc4a34e95ed4b76979d2f97f578a36d"/>
                <w:id w:val="14405227"/>
                <w:lock w:val="sdtLocked"/>
              </w:sdtPr>
              <w:sdtContent>
                <w:tc>
                  <w:tcPr>
                    <w:tcW w:w="619" w:type="pct"/>
                    <w:shd w:val="clear" w:color="auto" w:fill="auto"/>
                    <w:vAlign w:val="center"/>
                  </w:tcPr>
                  <w:p w:rsidR="004F36B1" w:rsidRDefault="004F36B1" w:rsidP="004F36B1">
                    <w:pPr>
                      <w:jc w:val="right"/>
                      <w:rPr>
                        <w:szCs w:val="21"/>
                      </w:rPr>
                    </w:pPr>
                    <w:r>
                      <w:rPr>
                        <w:szCs w:val="21"/>
                      </w:rPr>
                      <w:t>-</w:t>
                    </w:r>
                  </w:p>
                </w:tc>
              </w:sdtContent>
            </w:sdt>
          </w:tr>
          <w:tr w:rsidR="004F36B1" w:rsidTr="004F36B1">
            <w:trPr>
              <w:trHeight w:val="340"/>
            </w:trPr>
            <w:tc>
              <w:tcPr>
                <w:tcW w:w="686" w:type="pct"/>
                <w:shd w:val="clear" w:color="auto" w:fill="auto"/>
                <w:vAlign w:val="center"/>
              </w:tcPr>
              <w:p w:rsidR="004F36B1" w:rsidRDefault="004F36B1" w:rsidP="004F36B1">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无形资产明细-处置导致减值准备减少"/>
                <w:tag w:val="_GBC_cce8943cf3ca449f9502d9f01c1fe7fa"/>
                <w:id w:val="14405228"/>
                <w:lock w:val="sdtLocked"/>
              </w:sdtPr>
              <w:sdtContent>
                <w:tc>
                  <w:tcPr>
                    <w:tcW w:w="784"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明细-处置导致减值准备减少"/>
                <w:tag w:val="_GBC_cce8943cf3ca449f9502d9f01c1fe7fa"/>
                <w:id w:val="14405229"/>
                <w:lock w:val="sdtLocked"/>
              </w:sdtPr>
              <w:sdtContent>
                <w:tc>
                  <w:tcPr>
                    <w:tcW w:w="705"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中处置导致的土地使用权减值准备减少额"/>
                <w:tag w:val="_GBC_8b0a33197f7547c8982b70e787ee0984"/>
                <w:id w:val="14405230"/>
                <w:lock w:val="sdtLocked"/>
              </w:sdtPr>
              <w:sdtContent>
                <w:tc>
                  <w:tcPr>
                    <w:tcW w:w="627"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处置导致的专利权减值准备减少额"/>
                <w:tag w:val="_GBC_e0c67356b92b41db951f0b9d57b76f83"/>
                <w:id w:val="14405231"/>
                <w:lock w:val="sdtLocked"/>
              </w:sdtPr>
              <w:sdtContent>
                <w:tc>
                  <w:tcPr>
                    <w:tcW w:w="642"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明细-处置导致减值准备减少"/>
                <w:tag w:val="_GBC_cce8943cf3ca449f9502d9f01c1fe7fa"/>
                <w:id w:val="14405232"/>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无形资产明细-处置导致减值准备减少"/>
                <w:tag w:val="_GBC_cce8943cf3ca449f9502d9f01c1fe7fa"/>
                <w:id w:val="14405233"/>
                <w:lock w:val="sdtLocked"/>
              </w:sdtPr>
              <w:sdtContent>
                <w:tc>
                  <w:tcPr>
                    <w:tcW w:w="469" w:type="pct"/>
                    <w:shd w:val="clear" w:color="auto" w:fill="auto"/>
                    <w:vAlign w:val="center"/>
                  </w:tcPr>
                  <w:p w:rsidR="004F36B1" w:rsidRDefault="004F36B1" w:rsidP="004F36B1">
                    <w:pPr>
                      <w:jc w:val="right"/>
                      <w:rPr>
                        <w:szCs w:val="21"/>
                      </w:rPr>
                    </w:pPr>
                    <w:r>
                      <w:rPr>
                        <w:szCs w:val="21"/>
                      </w:rPr>
                      <w:t>-</w:t>
                    </w:r>
                  </w:p>
                </w:tc>
              </w:sdtContent>
            </w:sdt>
            <w:sdt>
              <w:sdtPr>
                <w:rPr>
                  <w:rFonts w:hint="eastAsia"/>
                  <w:szCs w:val="21"/>
                </w:rPr>
                <w:alias w:val="处置导致的无形资产减值准备减少额"/>
                <w:tag w:val="_GBC_3a920d40d93d44ac8572b7c1bfdbe1eb"/>
                <w:id w:val="14405234"/>
                <w:lock w:val="sdtLocked"/>
              </w:sdtPr>
              <w:sdtContent>
                <w:tc>
                  <w:tcPr>
                    <w:tcW w:w="619" w:type="pct"/>
                    <w:shd w:val="clear" w:color="auto" w:fill="auto"/>
                    <w:vAlign w:val="center"/>
                  </w:tcPr>
                  <w:p w:rsidR="004F36B1" w:rsidRDefault="004F36B1" w:rsidP="004F36B1">
                    <w:pPr>
                      <w:jc w:val="right"/>
                      <w:rPr>
                        <w:szCs w:val="21"/>
                      </w:rPr>
                    </w:pPr>
                    <w:r>
                      <w:rPr>
                        <w:szCs w:val="21"/>
                      </w:rPr>
                      <w:t>-</w:t>
                    </w:r>
                  </w:p>
                </w:tc>
              </w:sdtContent>
            </w:sdt>
          </w:tr>
          <w:tr w:rsidR="004F36B1" w:rsidTr="004F36B1">
            <w:trPr>
              <w:trHeight w:val="340"/>
            </w:trPr>
            <w:tc>
              <w:tcPr>
                <w:tcW w:w="686" w:type="pct"/>
                <w:shd w:val="clear" w:color="auto" w:fill="auto"/>
                <w:vAlign w:val="center"/>
              </w:tcPr>
              <w:p w:rsidR="004F36B1" w:rsidRDefault="004F36B1" w:rsidP="004F36B1">
                <w:pPr>
                  <w:ind w:firstLineChars="200" w:firstLine="420"/>
                  <w:rPr>
                    <w:szCs w:val="21"/>
                  </w:rPr>
                </w:pPr>
                <w:r>
                  <w:rPr>
                    <w:rFonts w:hint="eastAsia"/>
                    <w:szCs w:val="21"/>
                  </w:rPr>
                  <w:t>5.</w:t>
                </w:r>
                <w:r>
                  <w:rPr>
                    <w:szCs w:val="21"/>
                  </w:rPr>
                  <w:t>期末余额</w:t>
                </w:r>
              </w:p>
            </w:tc>
            <w:sdt>
              <w:sdtPr>
                <w:rPr>
                  <w:rFonts w:hint="eastAsia"/>
                  <w:szCs w:val="21"/>
                </w:rPr>
                <w:alias w:val="无形资产明细-减值准备"/>
                <w:tag w:val="_GBC_7400743fd60249e6aaf009adbafd5ea6"/>
                <w:id w:val="14405235"/>
                <w:lock w:val="sdtLocked"/>
              </w:sdtPr>
              <w:sdtContent>
                <w:tc>
                  <w:tcPr>
                    <w:tcW w:w="784" w:type="pct"/>
                    <w:shd w:val="clear" w:color="auto" w:fill="auto"/>
                    <w:vAlign w:val="center"/>
                  </w:tcPr>
                  <w:p w:rsidR="004F36B1" w:rsidRDefault="004F36B1" w:rsidP="004F36B1">
                    <w:pPr>
                      <w:jc w:val="right"/>
                      <w:rPr>
                        <w:szCs w:val="21"/>
                      </w:rPr>
                    </w:pPr>
                    <w:r>
                      <w:rPr>
                        <w:rFonts w:hint="eastAsia"/>
                        <w:szCs w:val="21"/>
                      </w:rPr>
                      <w:t>1,917,961</w:t>
                    </w:r>
                  </w:p>
                </w:tc>
              </w:sdtContent>
            </w:sdt>
            <w:sdt>
              <w:sdtPr>
                <w:rPr>
                  <w:rFonts w:hint="eastAsia"/>
                  <w:szCs w:val="21"/>
                </w:rPr>
                <w:alias w:val="无形资产明细-减值准备"/>
                <w:tag w:val="_GBC_7400743fd60249e6aaf009adbafd5ea6"/>
                <w:id w:val="14405236"/>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中土地使用权减值准备"/>
                <w:tag w:val="_GBC_2c6083c69cf34be2929dc182e02efdd8"/>
                <w:id w:val="14405237"/>
                <w:lock w:val="sdtLocked"/>
              </w:sdtPr>
              <w:sdtContent>
                <w:tc>
                  <w:tcPr>
                    <w:tcW w:w="627"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中专利权减值准备"/>
                <w:tag w:val="_GBC_a797f4ae655740bbb115d9ff23907d53"/>
                <w:id w:val="14405238"/>
                <w:lock w:val="sdtLocked"/>
              </w:sdtPr>
              <w:sdtContent>
                <w:tc>
                  <w:tcPr>
                    <w:tcW w:w="642"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减值准备"/>
                <w:tag w:val="_GBC_7400743fd60249e6aaf009adbafd5ea6"/>
                <w:id w:val="14405239"/>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w:t>
                    </w:r>
                  </w:p>
                </w:tc>
              </w:sdtContent>
            </w:sdt>
            <w:sdt>
              <w:sdtPr>
                <w:rPr>
                  <w:rFonts w:hint="eastAsia"/>
                  <w:szCs w:val="21"/>
                </w:rPr>
                <w:alias w:val="无形资产明细-减值准备"/>
                <w:tag w:val="_GBC_7400743fd60249e6aaf009adbafd5ea6"/>
                <w:id w:val="14405240"/>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w:t>
                    </w:r>
                  </w:p>
                </w:tc>
              </w:sdtContent>
            </w:sdt>
            <w:sdt>
              <w:sdtPr>
                <w:rPr>
                  <w:szCs w:val="21"/>
                </w:rPr>
                <w:alias w:val="无形资产减值准备合计余额"/>
                <w:tag w:val="_GBC_c73e2298f2274518a627e73bd4392414"/>
                <w:id w:val="14405241"/>
                <w:lock w:val="sdtLocked"/>
              </w:sdtPr>
              <w:sdtContent>
                <w:tc>
                  <w:tcPr>
                    <w:tcW w:w="619" w:type="pct"/>
                    <w:shd w:val="clear" w:color="auto" w:fill="auto"/>
                    <w:vAlign w:val="center"/>
                  </w:tcPr>
                  <w:p w:rsidR="004F36B1" w:rsidRDefault="004F36B1" w:rsidP="004F36B1">
                    <w:pPr>
                      <w:jc w:val="right"/>
                      <w:rPr>
                        <w:szCs w:val="21"/>
                      </w:rPr>
                    </w:pPr>
                    <w:r>
                      <w:rPr>
                        <w:szCs w:val="21"/>
                      </w:rPr>
                      <w:t>1,917,961</w:t>
                    </w:r>
                  </w:p>
                </w:tc>
              </w:sdtContent>
            </w:sdt>
          </w:tr>
          <w:tr w:rsidR="004F36B1" w:rsidTr="004F36B1">
            <w:trPr>
              <w:trHeight w:val="340"/>
            </w:trPr>
            <w:tc>
              <w:tcPr>
                <w:tcW w:w="686" w:type="pct"/>
                <w:shd w:val="clear" w:color="auto" w:fill="auto"/>
                <w:vAlign w:val="center"/>
              </w:tcPr>
              <w:p w:rsidR="004F36B1" w:rsidRDefault="004F36B1" w:rsidP="004F36B1">
                <w:pPr>
                  <w:rPr>
                    <w:szCs w:val="21"/>
                  </w:rPr>
                </w:pPr>
                <w:r>
                  <w:rPr>
                    <w:szCs w:val="21"/>
                  </w:rPr>
                  <w:t>四、账面价值</w:t>
                </w:r>
              </w:p>
            </w:tc>
            <w:tc>
              <w:tcPr>
                <w:tcW w:w="784" w:type="pct"/>
                <w:shd w:val="clear" w:color="auto" w:fill="auto"/>
                <w:vAlign w:val="center"/>
              </w:tcPr>
              <w:p w:rsidR="004F36B1" w:rsidRDefault="004F36B1" w:rsidP="004F36B1">
                <w:pPr>
                  <w:jc w:val="right"/>
                  <w:rPr>
                    <w:szCs w:val="21"/>
                  </w:rPr>
                </w:pPr>
              </w:p>
            </w:tc>
            <w:tc>
              <w:tcPr>
                <w:tcW w:w="705" w:type="pct"/>
                <w:shd w:val="clear" w:color="auto" w:fill="auto"/>
                <w:vAlign w:val="center"/>
              </w:tcPr>
              <w:p w:rsidR="004F36B1" w:rsidRDefault="004F36B1" w:rsidP="004F36B1">
                <w:pPr>
                  <w:jc w:val="right"/>
                  <w:rPr>
                    <w:szCs w:val="21"/>
                  </w:rPr>
                </w:pPr>
              </w:p>
            </w:tc>
            <w:tc>
              <w:tcPr>
                <w:tcW w:w="627" w:type="pct"/>
                <w:shd w:val="clear" w:color="auto" w:fill="auto"/>
                <w:vAlign w:val="center"/>
              </w:tcPr>
              <w:p w:rsidR="004F36B1" w:rsidRDefault="004F36B1" w:rsidP="004F36B1">
                <w:pPr>
                  <w:jc w:val="right"/>
                  <w:rPr>
                    <w:szCs w:val="21"/>
                  </w:rPr>
                </w:pPr>
              </w:p>
            </w:tc>
            <w:tc>
              <w:tcPr>
                <w:tcW w:w="642" w:type="pct"/>
                <w:shd w:val="clear" w:color="auto" w:fill="auto"/>
                <w:vAlign w:val="center"/>
              </w:tcPr>
              <w:p w:rsidR="004F36B1" w:rsidRDefault="004F36B1" w:rsidP="004F36B1">
                <w:pPr>
                  <w:jc w:val="right"/>
                  <w:rPr>
                    <w:szCs w:val="21"/>
                  </w:rPr>
                </w:pPr>
              </w:p>
            </w:tc>
            <w:tc>
              <w:tcPr>
                <w:tcW w:w="469" w:type="pct"/>
                <w:shd w:val="clear" w:color="auto" w:fill="auto"/>
                <w:vAlign w:val="center"/>
              </w:tcPr>
              <w:p w:rsidR="004F36B1" w:rsidRDefault="004F36B1" w:rsidP="004F36B1">
                <w:pPr>
                  <w:jc w:val="right"/>
                  <w:rPr>
                    <w:szCs w:val="21"/>
                  </w:rPr>
                </w:pPr>
              </w:p>
            </w:tc>
            <w:tc>
              <w:tcPr>
                <w:tcW w:w="469" w:type="pct"/>
                <w:shd w:val="clear" w:color="auto" w:fill="auto"/>
                <w:vAlign w:val="center"/>
              </w:tcPr>
              <w:p w:rsidR="004F36B1" w:rsidRDefault="004F36B1" w:rsidP="004F36B1">
                <w:pPr>
                  <w:jc w:val="right"/>
                  <w:rPr>
                    <w:szCs w:val="21"/>
                  </w:rPr>
                </w:pPr>
              </w:p>
            </w:tc>
            <w:tc>
              <w:tcPr>
                <w:tcW w:w="619" w:type="pct"/>
                <w:shd w:val="clear" w:color="auto" w:fill="auto"/>
                <w:vAlign w:val="center"/>
              </w:tcPr>
              <w:p w:rsidR="004F36B1" w:rsidRDefault="004F36B1" w:rsidP="004F36B1">
                <w:pPr>
                  <w:jc w:val="right"/>
                  <w:rPr>
                    <w:szCs w:val="21"/>
                  </w:rPr>
                </w:pPr>
              </w:p>
            </w:tc>
          </w:tr>
          <w:tr w:rsidR="004F36B1" w:rsidTr="004F36B1">
            <w:trPr>
              <w:trHeight w:val="340"/>
            </w:trPr>
            <w:tc>
              <w:tcPr>
                <w:tcW w:w="686" w:type="pct"/>
                <w:shd w:val="clear" w:color="auto" w:fill="auto"/>
                <w:vAlign w:val="center"/>
              </w:tcPr>
              <w:p w:rsidR="004F36B1" w:rsidRDefault="004F36B1" w:rsidP="004F36B1">
                <w:pPr>
                  <w:rPr>
                    <w:szCs w:val="21"/>
                  </w:rPr>
                </w:pPr>
                <w:r>
                  <w:rPr>
                    <w:szCs w:val="21"/>
                  </w:rPr>
                  <w:t xml:space="preserve">    1.期末账面价值</w:t>
                </w:r>
              </w:p>
            </w:tc>
            <w:sdt>
              <w:sdtPr>
                <w:rPr>
                  <w:rFonts w:hint="eastAsia"/>
                  <w:szCs w:val="21"/>
                </w:rPr>
                <w:alias w:val="无形资产明细-账面价值"/>
                <w:tag w:val="_GBC_9a0df2aadf3a4b30945fe8641648298b"/>
                <w:id w:val="14405242"/>
                <w:lock w:val="sdtLocked"/>
              </w:sdtPr>
              <w:sdtContent>
                <w:tc>
                  <w:tcPr>
                    <w:tcW w:w="784" w:type="pct"/>
                    <w:shd w:val="clear" w:color="auto" w:fill="auto"/>
                    <w:vAlign w:val="center"/>
                  </w:tcPr>
                  <w:p w:rsidR="004F36B1" w:rsidRDefault="004F36B1" w:rsidP="004F36B1">
                    <w:pPr>
                      <w:jc w:val="right"/>
                      <w:rPr>
                        <w:szCs w:val="21"/>
                      </w:rPr>
                    </w:pPr>
                    <w:r>
                      <w:rPr>
                        <w:rFonts w:hint="eastAsia"/>
                        <w:szCs w:val="21"/>
                      </w:rPr>
                      <w:t>21,861,167</w:t>
                    </w:r>
                  </w:p>
                </w:tc>
              </w:sdtContent>
            </w:sdt>
            <w:sdt>
              <w:sdtPr>
                <w:rPr>
                  <w:rFonts w:hint="eastAsia"/>
                  <w:szCs w:val="21"/>
                </w:rPr>
                <w:alias w:val="无形资产明细-账面价值"/>
                <w:tag w:val="_GBC_9a0df2aadf3a4b30945fe8641648298b"/>
                <w:id w:val="14405243"/>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2,818,598</w:t>
                    </w:r>
                  </w:p>
                </w:tc>
              </w:sdtContent>
            </w:sdt>
            <w:sdt>
              <w:sdtPr>
                <w:rPr>
                  <w:rFonts w:hint="eastAsia"/>
                  <w:szCs w:val="21"/>
                </w:rPr>
                <w:alias w:val="无形资产中土地使用权账面价值"/>
                <w:tag w:val="_GBC_0d255c9867784e4084526f0821aa783e"/>
                <w:id w:val="14405244"/>
                <w:lock w:val="sdtLocked"/>
              </w:sdtPr>
              <w:sdtContent>
                <w:tc>
                  <w:tcPr>
                    <w:tcW w:w="627" w:type="pct"/>
                    <w:shd w:val="clear" w:color="auto" w:fill="auto"/>
                    <w:vAlign w:val="center"/>
                  </w:tcPr>
                  <w:p w:rsidR="004F36B1" w:rsidRDefault="004F36B1" w:rsidP="004F36B1">
                    <w:pPr>
                      <w:jc w:val="right"/>
                      <w:rPr>
                        <w:szCs w:val="21"/>
                      </w:rPr>
                    </w:pPr>
                    <w:r>
                      <w:rPr>
                        <w:rFonts w:hint="eastAsia"/>
                        <w:szCs w:val="21"/>
                      </w:rPr>
                      <w:t>885,046</w:t>
                    </w:r>
                  </w:p>
                </w:tc>
              </w:sdtContent>
            </w:sdt>
            <w:sdt>
              <w:sdtPr>
                <w:rPr>
                  <w:rFonts w:hint="eastAsia"/>
                  <w:szCs w:val="21"/>
                </w:rPr>
                <w:alias w:val="无形资产中专利权账面价值"/>
                <w:tag w:val="_GBC_ec313d7479c04f81a259a90a5846a0d4"/>
                <w:id w:val="14405245"/>
                <w:lock w:val="sdtLocked"/>
              </w:sdtPr>
              <w:sdtContent>
                <w:tc>
                  <w:tcPr>
                    <w:tcW w:w="642" w:type="pct"/>
                    <w:shd w:val="clear" w:color="auto" w:fill="auto"/>
                    <w:vAlign w:val="center"/>
                  </w:tcPr>
                  <w:p w:rsidR="004F36B1" w:rsidRDefault="004F36B1" w:rsidP="004F36B1">
                    <w:pPr>
                      <w:jc w:val="right"/>
                      <w:rPr>
                        <w:szCs w:val="21"/>
                      </w:rPr>
                    </w:pPr>
                    <w:r>
                      <w:rPr>
                        <w:rFonts w:hint="eastAsia"/>
                        <w:szCs w:val="21"/>
                      </w:rPr>
                      <w:t>224,936</w:t>
                    </w:r>
                  </w:p>
                </w:tc>
              </w:sdtContent>
            </w:sdt>
            <w:sdt>
              <w:sdtPr>
                <w:rPr>
                  <w:rFonts w:hint="eastAsia"/>
                  <w:szCs w:val="21"/>
                </w:rPr>
                <w:alias w:val="无形资产明细-账面价值"/>
                <w:tag w:val="_GBC_9a0df2aadf3a4b30945fe8641648298b"/>
                <w:id w:val="14405246"/>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246,139</w:t>
                    </w:r>
                  </w:p>
                </w:tc>
              </w:sdtContent>
            </w:sdt>
            <w:sdt>
              <w:sdtPr>
                <w:rPr>
                  <w:rFonts w:hint="eastAsia"/>
                  <w:szCs w:val="21"/>
                </w:rPr>
                <w:alias w:val="无形资产明细-账面价值"/>
                <w:tag w:val="_GBC_9a0df2aadf3a4b30945fe8641648298b"/>
                <w:id w:val="14405247"/>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55,047</w:t>
                    </w:r>
                  </w:p>
                </w:tc>
              </w:sdtContent>
            </w:sdt>
            <w:sdt>
              <w:sdtPr>
                <w:rPr>
                  <w:szCs w:val="21"/>
                </w:rPr>
                <w:alias w:val="无形资产"/>
                <w:tag w:val="_GBC_1e9b94364f44416daa109ac1bba64069"/>
                <w:id w:val="14405248"/>
                <w:lock w:val="sdtLocked"/>
              </w:sdtPr>
              <w:sdtContent>
                <w:tc>
                  <w:tcPr>
                    <w:tcW w:w="619" w:type="pct"/>
                    <w:shd w:val="clear" w:color="auto" w:fill="auto"/>
                    <w:vAlign w:val="center"/>
                  </w:tcPr>
                  <w:p w:rsidR="004F36B1" w:rsidRDefault="004F36B1" w:rsidP="004F36B1">
                    <w:pPr>
                      <w:jc w:val="right"/>
                      <w:rPr>
                        <w:szCs w:val="21"/>
                      </w:rPr>
                    </w:pPr>
                    <w:r>
                      <w:rPr>
                        <w:szCs w:val="21"/>
                      </w:rPr>
                      <w:t>26,090,933</w:t>
                    </w:r>
                  </w:p>
                </w:tc>
              </w:sdtContent>
            </w:sdt>
          </w:tr>
          <w:tr w:rsidR="004F36B1" w:rsidTr="004F36B1">
            <w:trPr>
              <w:trHeight w:val="340"/>
            </w:trPr>
            <w:tc>
              <w:tcPr>
                <w:tcW w:w="686" w:type="pct"/>
                <w:shd w:val="clear" w:color="auto" w:fill="auto"/>
                <w:vAlign w:val="center"/>
              </w:tcPr>
              <w:p w:rsidR="004F36B1" w:rsidRDefault="004F36B1" w:rsidP="004F36B1">
                <w:pPr>
                  <w:rPr>
                    <w:szCs w:val="21"/>
                  </w:rPr>
                </w:pPr>
                <w:r>
                  <w:rPr>
                    <w:szCs w:val="21"/>
                  </w:rPr>
                  <w:t xml:space="preserve">    2.</w:t>
                </w:r>
                <w:r>
                  <w:rPr>
                    <w:rFonts w:hint="eastAsia"/>
                    <w:szCs w:val="21"/>
                  </w:rPr>
                  <w:t>期初</w:t>
                </w:r>
                <w:r>
                  <w:rPr>
                    <w:szCs w:val="21"/>
                  </w:rPr>
                  <w:t>账面价值</w:t>
                </w:r>
              </w:p>
            </w:tc>
            <w:sdt>
              <w:sdtPr>
                <w:rPr>
                  <w:rFonts w:hint="eastAsia"/>
                  <w:szCs w:val="21"/>
                </w:rPr>
                <w:alias w:val="无形资产明细-账面价值"/>
                <w:tag w:val="_GBC_2236ab4d42894f5c91bd66fb2aa2f501"/>
                <w:id w:val="14405249"/>
                <w:lock w:val="sdtLocked"/>
              </w:sdtPr>
              <w:sdtContent>
                <w:tc>
                  <w:tcPr>
                    <w:tcW w:w="784" w:type="pct"/>
                    <w:shd w:val="clear" w:color="auto" w:fill="auto"/>
                    <w:vAlign w:val="center"/>
                  </w:tcPr>
                  <w:p w:rsidR="004F36B1" w:rsidRDefault="004F36B1" w:rsidP="004F36B1">
                    <w:pPr>
                      <w:jc w:val="right"/>
                      <w:rPr>
                        <w:szCs w:val="21"/>
                      </w:rPr>
                    </w:pPr>
                    <w:r>
                      <w:rPr>
                        <w:rFonts w:hint="eastAsia"/>
                        <w:szCs w:val="21"/>
                      </w:rPr>
                      <w:t>13,998,399</w:t>
                    </w:r>
                  </w:p>
                </w:tc>
              </w:sdtContent>
            </w:sdt>
            <w:sdt>
              <w:sdtPr>
                <w:rPr>
                  <w:rFonts w:hint="eastAsia"/>
                  <w:szCs w:val="21"/>
                </w:rPr>
                <w:alias w:val="无形资产明细-账面价值"/>
                <w:tag w:val="_GBC_2236ab4d42894f5c91bd66fb2aa2f501"/>
                <w:id w:val="14405250"/>
                <w:lock w:val="sdtLocked"/>
              </w:sdtPr>
              <w:sdtContent>
                <w:tc>
                  <w:tcPr>
                    <w:tcW w:w="705" w:type="pct"/>
                    <w:shd w:val="clear" w:color="auto" w:fill="auto"/>
                    <w:vAlign w:val="center"/>
                  </w:tcPr>
                  <w:p w:rsidR="004F36B1" w:rsidRDefault="004F36B1" w:rsidP="004F36B1">
                    <w:pPr>
                      <w:jc w:val="right"/>
                      <w:rPr>
                        <w:szCs w:val="21"/>
                      </w:rPr>
                    </w:pPr>
                    <w:r>
                      <w:rPr>
                        <w:rFonts w:hint="eastAsia"/>
                        <w:szCs w:val="21"/>
                      </w:rPr>
                      <w:t>2,656,698</w:t>
                    </w:r>
                  </w:p>
                </w:tc>
              </w:sdtContent>
            </w:sdt>
            <w:sdt>
              <w:sdtPr>
                <w:rPr>
                  <w:rFonts w:hint="eastAsia"/>
                  <w:szCs w:val="21"/>
                </w:rPr>
                <w:alias w:val="无形资产中土地使用权账面价值"/>
                <w:tag w:val="_GBC_33efe149c964492faaf388b55fabbc75"/>
                <w:id w:val="14405251"/>
                <w:lock w:val="sdtLocked"/>
              </w:sdtPr>
              <w:sdtContent>
                <w:tc>
                  <w:tcPr>
                    <w:tcW w:w="627" w:type="pct"/>
                    <w:shd w:val="clear" w:color="auto" w:fill="auto"/>
                    <w:vAlign w:val="center"/>
                  </w:tcPr>
                  <w:p w:rsidR="004F36B1" w:rsidRDefault="004F36B1" w:rsidP="004F36B1">
                    <w:pPr>
                      <w:jc w:val="right"/>
                      <w:rPr>
                        <w:szCs w:val="21"/>
                      </w:rPr>
                    </w:pPr>
                    <w:r>
                      <w:rPr>
                        <w:rFonts w:hint="eastAsia"/>
                        <w:szCs w:val="21"/>
                      </w:rPr>
                      <w:t>908,136</w:t>
                    </w:r>
                  </w:p>
                </w:tc>
              </w:sdtContent>
            </w:sdt>
            <w:sdt>
              <w:sdtPr>
                <w:rPr>
                  <w:rFonts w:hint="eastAsia"/>
                  <w:szCs w:val="21"/>
                </w:rPr>
                <w:alias w:val="无形资产中专利权账面价值"/>
                <w:tag w:val="_GBC_b7f53c5b50a64b44897ddec7a69b189a"/>
                <w:id w:val="14405252"/>
                <w:lock w:val="sdtLocked"/>
              </w:sdtPr>
              <w:sdtContent>
                <w:tc>
                  <w:tcPr>
                    <w:tcW w:w="642" w:type="pct"/>
                    <w:shd w:val="clear" w:color="auto" w:fill="auto"/>
                    <w:vAlign w:val="center"/>
                  </w:tcPr>
                  <w:p w:rsidR="004F36B1" w:rsidRDefault="004F36B1" w:rsidP="004F36B1">
                    <w:pPr>
                      <w:jc w:val="right"/>
                      <w:rPr>
                        <w:szCs w:val="21"/>
                      </w:rPr>
                    </w:pPr>
                    <w:r>
                      <w:rPr>
                        <w:rFonts w:hint="eastAsia"/>
                        <w:szCs w:val="21"/>
                      </w:rPr>
                      <w:t>214,339</w:t>
                    </w:r>
                  </w:p>
                </w:tc>
              </w:sdtContent>
            </w:sdt>
            <w:sdt>
              <w:sdtPr>
                <w:rPr>
                  <w:rFonts w:hint="eastAsia"/>
                  <w:szCs w:val="21"/>
                </w:rPr>
                <w:alias w:val="无形资产明细-账面价值"/>
                <w:tag w:val="_GBC_2236ab4d42894f5c91bd66fb2aa2f501"/>
                <w:id w:val="14405253"/>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125,007</w:t>
                    </w:r>
                  </w:p>
                </w:tc>
              </w:sdtContent>
            </w:sdt>
            <w:sdt>
              <w:sdtPr>
                <w:rPr>
                  <w:rFonts w:hint="eastAsia"/>
                  <w:szCs w:val="21"/>
                </w:rPr>
                <w:alias w:val="无形资产明细-账面价值"/>
                <w:tag w:val="_GBC_2236ab4d42894f5c91bd66fb2aa2f501"/>
                <w:id w:val="14405254"/>
                <w:lock w:val="sdtLocked"/>
              </w:sdtPr>
              <w:sdtContent>
                <w:tc>
                  <w:tcPr>
                    <w:tcW w:w="469" w:type="pct"/>
                    <w:shd w:val="clear" w:color="auto" w:fill="auto"/>
                    <w:vAlign w:val="center"/>
                  </w:tcPr>
                  <w:p w:rsidR="004F36B1" w:rsidRDefault="004F36B1" w:rsidP="004F36B1">
                    <w:pPr>
                      <w:jc w:val="right"/>
                      <w:rPr>
                        <w:szCs w:val="21"/>
                      </w:rPr>
                    </w:pPr>
                    <w:r>
                      <w:rPr>
                        <w:rFonts w:hint="eastAsia"/>
                        <w:szCs w:val="21"/>
                      </w:rPr>
                      <w:t>60,991</w:t>
                    </w:r>
                  </w:p>
                </w:tc>
              </w:sdtContent>
            </w:sdt>
            <w:sdt>
              <w:sdtPr>
                <w:rPr>
                  <w:szCs w:val="21"/>
                </w:rPr>
                <w:alias w:val="无形资产"/>
                <w:tag w:val="_GBC_7b5d9318aa52407b8137aea37b4a94c3"/>
                <w:id w:val="14405255"/>
                <w:lock w:val="sdtLocked"/>
              </w:sdtPr>
              <w:sdtContent>
                <w:tc>
                  <w:tcPr>
                    <w:tcW w:w="619" w:type="pct"/>
                    <w:shd w:val="clear" w:color="auto" w:fill="auto"/>
                    <w:vAlign w:val="center"/>
                  </w:tcPr>
                  <w:p w:rsidR="004F36B1" w:rsidRDefault="004F36B1" w:rsidP="004F36B1">
                    <w:pPr>
                      <w:jc w:val="right"/>
                      <w:rPr>
                        <w:szCs w:val="21"/>
                      </w:rPr>
                    </w:pPr>
                    <w:r>
                      <w:rPr>
                        <w:szCs w:val="21"/>
                      </w:rPr>
                      <w:t>17,963,570</w:t>
                    </w:r>
                  </w:p>
                </w:tc>
              </w:sdtContent>
            </w:sdt>
          </w:tr>
        </w:tbl>
        <w:p w:rsidR="004F36B1" w:rsidRDefault="004F36B1"/>
        <w:p w:rsidR="006C2310" w:rsidRDefault="0062442B">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4405256"/>
              <w:lock w:val="sdtLocked"/>
              <w:placeholder>
                <w:docPart w:val="GBC22222222222222222222222222222"/>
              </w:placeholder>
            </w:sdtPr>
            <w:sdtContent>
              <w:r w:rsidR="004F36B1">
                <w:rPr>
                  <w:rFonts w:hint="eastAsia"/>
                  <w:szCs w:val="21"/>
                </w:rPr>
                <w:t>0</w:t>
              </w:r>
            </w:sdtContent>
          </w:sdt>
        </w:p>
        <w:p w:rsidR="006C2310" w:rsidRDefault="00E56D7A">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SEC_1b15a58332a3426ebeab40769f9c3df1"/>
        <w:id w:val="14405259"/>
        <w:lock w:val="sdtLocked"/>
        <w:placeholder>
          <w:docPart w:val="GBC22222222222222222222222222222"/>
        </w:placeholder>
      </w:sdtPr>
      <w:sdtContent>
        <w:p w:rsidR="006C2310" w:rsidRDefault="0062442B" w:rsidP="00C31E10">
          <w:pPr>
            <w:pStyle w:val="4"/>
            <w:numPr>
              <w:ilvl w:val="0"/>
              <w:numId w:val="96"/>
            </w:numPr>
            <w:tabs>
              <w:tab w:val="left" w:pos="602"/>
            </w:tabs>
            <w:rPr>
              <w:szCs w:val="21"/>
            </w:rPr>
          </w:pPr>
          <w:r>
            <w:rPr>
              <w:rFonts w:hint="eastAsia"/>
              <w:szCs w:val="21"/>
            </w:rPr>
            <w:t>未办妥产权证书的土地使用权情况：</w:t>
          </w:r>
        </w:p>
        <w:p w:rsidR="006C2310" w:rsidRDefault="00E56D7A" w:rsidP="004F36B1">
          <w:pPr>
            <w:rPr>
              <w:szCs w:val="21"/>
            </w:rPr>
          </w:pPr>
          <w:sdt>
            <w:sdtPr>
              <w:alias w:val="是否适用：未办妥产权证书的土地使用权情况[双击切换]"/>
              <w:tag w:val="_GBC_62bb02d09b844cb69dfe16466ac211c9"/>
              <w:id w:val="14405258"/>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sdtContent>
    </w:sdt>
    <w:sdt>
      <w:sdtPr>
        <w:rPr>
          <w:szCs w:val="21"/>
        </w:rPr>
        <w:alias w:val="模块:无形资产说明"/>
        <w:tag w:val="_SEC_eb6a679b93d847e9a41997ee579c0c0b"/>
        <w:id w:val="14405262"/>
        <w:lock w:val="sdtLocked"/>
        <w:placeholder>
          <w:docPart w:val="GBC22222222222222222222222222222"/>
        </w:placeholder>
      </w:sdtPr>
      <w:sdtContent>
        <w:p w:rsidR="006C2310" w:rsidRDefault="0062442B">
          <w:pPr>
            <w:rPr>
              <w:szCs w:val="21"/>
            </w:rPr>
          </w:pPr>
          <w:r>
            <w:rPr>
              <w:rFonts w:hint="eastAsia"/>
              <w:szCs w:val="21"/>
            </w:rPr>
            <w:t>其他说明：</w:t>
          </w:r>
        </w:p>
        <w:sdt>
          <w:sdtPr>
            <w:rPr>
              <w:szCs w:val="21"/>
            </w:rPr>
            <w:alias w:val="是否适用：无形资产的说明[双击切换]"/>
            <w:tag w:val="_GBC_ff92654365f04f7ba71b01dd8af2f696"/>
            <w:id w:val="14405260"/>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无形资产的说明"/>
            <w:tag w:val="_GBC_b3876d0ddd5a433ca1cd0418b98d28f8"/>
            <w:id w:val="14405261"/>
            <w:lock w:val="sdtLocked"/>
            <w:placeholder>
              <w:docPart w:val="GBC22222222222222222222222222222"/>
            </w:placeholder>
          </w:sdtPr>
          <w:sdtContent>
            <w:p w:rsidR="006C2310" w:rsidRDefault="004F36B1">
              <w:pPr>
                <w:rPr>
                  <w:szCs w:val="21"/>
                </w:rPr>
              </w:pPr>
              <w:r w:rsidRPr="005634D3">
                <w:rPr>
                  <w:rFonts w:hint="eastAsia"/>
                  <w:sz w:val="22"/>
                  <w:szCs w:val="22"/>
                </w:rPr>
                <w:t>本集团年末未办妥产权证书的土地使用权原值为25,285万元</w:t>
              </w:r>
            </w:p>
          </w:sdtContent>
        </w:sdt>
        <w:p w:rsidR="006C2310" w:rsidRDefault="00E56D7A">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4405264"/>
        <w:lock w:val="sdtLocked"/>
        <w:placeholder>
          <w:docPart w:val="GBC22222222222222222222222222222"/>
        </w:placeholder>
      </w:sdtPr>
      <w:sdtEndPr>
        <w:rPr>
          <w:rFonts w:cstheme="minorBidi" w:hint="default"/>
          <w:kern w:val="2"/>
        </w:rPr>
      </w:sdtEndPr>
      <w:sdtContent>
        <w:p w:rsidR="006C2310" w:rsidRDefault="0062442B" w:rsidP="00C31E10">
          <w:pPr>
            <w:pStyle w:val="3"/>
            <w:numPr>
              <w:ilvl w:val="0"/>
              <w:numId w:val="79"/>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14405263"/>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14405347"/>
        <w:lock w:val="sdtLocked"/>
        <w:placeholder>
          <w:docPart w:val="GBC22222222222222222222222222222"/>
        </w:placeholder>
      </w:sdtPr>
      <w:sdtEndPr>
        <w:rPr>
          <w:szCs w:val="24"/>
        </w:rPr>
      </w:sdtEndPr>
      <w:sdtContent>
        <w:p w:rsidR="004F36B1" w:rsidRDefault="004F36B1" w:rsidP="00C31E10">
          <w:pPr>
            <w:pStyle w:val="3"/>
            <w:numPr>
              <w:ilvl w:val="0"/>
              <w:numId w:val="79"/>
            </w:numPr>
            <w:tabs>
              <w:tab w:val="left" w:pos="504"/>
            </w:tabs>
            <w:rPr>
              <w:rFonts w:ascii="宋体" w:hAnsi="宋体"/>
              <w:szCs w:val="21"/>
            </w:rPr>
          </w:pPr>
          <w:r>
            <w:rPr>
              <w:rFonts w:ascii="宋体" w:hAnsi="宋体" w:hint="eastAsia"/>
              <w:szCs w:val="21"/>
            </w:rPr>
            <w:t>商誉</w:t>
          </w:r>
        </w:p>
        <w:p w:rsidR="004F36B1" w:rsidRDefault="004F36B1" w:rsidP="00C31E10">
          <w:pPr>
            <w:pStyle w:val="4"/>
            <w:numPr>
              <w:ilvl w:val="0"/>
              <w:numId w:val="97"/>
            </w:numPr>
            <w:tabs>
              <w:tab w:val="left" w:pos="588"/>
            </w:tabs>
          </w:pPr>
          <w:r>
            <w:rPr>
              <w:rFonts w:hint="eastAsia"/>
            </w:rPr>
            <w:t>商誉账面原值</w:t>
          </w:r>
        </w:p>
        <w:sdt>
          <w:sdtPr>
            <w:alias w:val="是否适用：商誉账面原值[双击切换]"/>
            <w:tag w:val="_GBC_ef393f0687ab4747a43cd96895a18dcb"/>
            <w:id w:val="14405265"/>
            <w:lock w:val="sdtContentLocked"/>
          </w:sdtPr>
          <w:sdtContent>
            <w:p w:rsidR="004F36B1" w:rsidRDefault="00E56D7A">
              <w:r>
                <w:fldChar w:fldCharType="begin"/>
              </w:r>
              <w:r w:rsidR="004F36B1">
                <w:instrText xml:space="preserve"> MACROBUTTON  SnrToggleCheckbox √适用 </w:instrText>
              </w:r>
              <w:r>
                <w:fldChar w:fldCharType="end"/>
              </w:r>
              <w:r>
                <w:fldChar w:fldCharType="begin"/>
              </w:r>
              <w:r w:rsidR="004F36B1">
                <w:instrText>MACROBUTTON  SnrToggleCheckbox □不适用</w:instrText>
              </w:r>
              <w:r>
                <w:fldChar w:fldCharType="end"/>
              </w:r>
            </w:p>
          </w:sdtContent>
        </w:sdt>
        <w:p w:rsidR="004F36B1" w:rsidRDefault="004F36B1">
          <w:pPr>
            <w:jc w:val="right"/>
            <w:rPr>
              <w:szCs w:val="21"/>
            </w:rPr>
          </w:pPr>
          <w:r>
            <w:rPr>
              <w:rFonts w:hint="eastAsia"/>
              <w:szCs w:val="21"/>
            </w:rPr>
            <w:t>单位：</w:t>
          </w:r>
          <w:sdt>
            <w:sdtPr>
              <w:rPr>
                <w:rFonts w:hint="eastAsia"/>
                <w:szCs w:val="21"/>
              </w:rPr>
              <w:alias w:val="单位：财务附注：商誉"/>
              <w:tag w:val="_GBC_1969cb3272364bc49f9ccb754d95df61"/>
              <w:id w:val="14405266"/>
              <w:lock w:val="sdtLocked"/>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商誉"/>
              <w:tag w:val="_GBC_55d7143fbcf14746b997ea323f9b063b"/>
              <w:id w:val="1440526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3"/>
            <w:gridCol w:w="1870"/>
            <w:gridCol w:w="1909"/>
            <w:gridCol w:w="1870"/>
            <w:gridCol w:w="1473"/>
            <w:gridCol w:w="1956"/>
            <w:gridCol w:w="1958"/>
          </w:tblGrid>
          <w:tr w:rsidR="004F36B1" w:rsidTr="004F36B1">
            <w:trPr>
              <w:trHeight w:val="284"/>
              <w:jc w:val="center"/>
            </w:trPr>
            <w:tc>
              <w:tcPr>
                <w:tcW w:w="1083" w:type="pct"/>
                <w:vMerge w:val="restart"/>
                <w:shd w:val="clear" w:color="auto" w:fill="auto"/>
                <w:vAlign w:val="center"/>
              </w:tcPr>
              <w:p w:rsidR="004F36B1" w:rsidRDefault="004F36B1" w:rsidP="004F36B1">
                <w:pPr>
                  <w:autoSpaceDE w:val="0"/>
                  <w:autoSpaceDN w:val="0"/>
                  <w:adjustRightInd w:val="0"/>
                  <w:snapToGrid w:val="0"/>
                  <w:jc w:val="center"/>
                  <w:rPr>
                    <w:szCs w:val="21"/>
                  </w:rPr>
                </w:pPr>
                <w:r>
                  <w:rPr>
                    <w:rFonts w:hint="eastAsia"/>
                    <w:szCs w:val="21"/>
                  </w:rPr>
                  <w:t>被投资单位名称或形成商誉的事项</w:t>
                </w:r>
              </w:p>
            </w:tc>
            <w:tc>
              <w:tcPr>
                <w:tcW w:w="663" w:type="pct"/>
                <w:vMerge w:val="restart"/>
                <w:shd w:val="clear" w:color="auto" w:fill="auto"/>
                <w:vAlign w:val="center"/>
              </w:tcPr>
              <w:p w:rsidR="004F36B1" w:rsidRDefault="004F36B1" w:rsidP="004F36B1">
                <w:pPr>
                  <w:autoSpaceDE w:val="0"/>
                  <w:autoSpaceDN w:val="0"/>
                  <w:adjustRightInd w:val="0"/>
                  <w:snapToGrid w:val="0"/>
                  <w:jc w:val="center"/>
                  <w:rPr>
                    <w:szCs w:val="21"/>
                  </w:rPr>
                </w:pPr>
                <w:r>
                  <w:rPr>
                    <w:rFonts w:hint="eastAsia"/>
                    <w:szCs w:val="21"/>
                  </w:rPr>
                  <w:t>期初余额</w:t>
                </w:r>
              </w:p>
            </w:tc>
            <w:tc>
              <w:tcPr>
                <w:tcW w:w="1340" w:type="pct"/>
                <w:gridSpan w:val="2"/>
                <w:shd w:val="clear" w:color="auto" w:fill="auto"/>
                <w:vAlign w:val="center"/>
              </w:tcPr>
              <w:p w:rsidR="004F36B1" w:rsidRDefault="004F36B1" w:rsidP="004F36B1">
                <w:pPr>
                  <w:autoSpaceDE w:val="0"/>
                  <w:autoSpaceDN w:val="0"/>
                  <w:adjustRightInd w:val="0"/>
                  <w:snapToGrid w:val="0"/>
                  <w:jc w:val="center"/>
                  <w:rPr>
                    <w:szCs w:val="21"/>
                  </w:rPr>
                </w:pPr>
                <w:r>
                  <w:rPr>
                    <w:rFonts w:hint="eastAsia"/>
                    <w:szCs w:val="21"/>
                  </w:rPr>
                  <w:t>本期增加</w:t>
                </w:r>
              </w:p>
            </w:tc>
            <w:tc>
              <w:tcPr>
                <w:tcW w:w="1215" w:type="pct"/>
                <w:gridSpan w:val="2"/>
                <w:shd w:val="clear" w:color="auto" w:fill="auto"/>
                <w:vAlign w:val="center"/>
              </w:tcPr>
              <w:p w:rsidR="004F36B1" w:rsidRDefault="004F36B1" w:rsidP="004F36B1">
                <w:pPr>
                  <w:autoSpaceDE w:val="0"/>
                  <w:autoSpaceDN w:val="0"/>
                  <w:adjustRightInd w:val="0"/>
                  <w:snapToGrid w:val="0"/>
                  <w:jc w:val="center"/>
                  <w:rPr>
                    <w:szCs w:val="21"/>
                  </w:rPr>
                </w:pPr>
                <w:r>
                  <w:rPr>
                    <w:rFonts w:hint="eastAsia"/>
                    <w:szCs w:val="21"/>
                  </w:rPr>
                  <w:t>本期减少</w:t>
                </w:r>
              </w:p>
            </w:tc>
            <w:tc>
              <w:tcPr>
                <w:tcW w:w="694" w:type="pct"/>
                <w:vMerge w:val="restart"/>
                <w:shd w:val="clear" w:color="auto" w:fill="auto"/>
                <w:vAlign w:val="center"/>
              </w:tcPr>
              <w:p w:rsidR="004F36B1" w:rsidRDefault="004F36B1" w:rsidP="004F36B1">
                <w:pPr>
                  <w:autoSpaceDE w:val="0"/>
                  <w:autoSpaceDN w:val="0"/>
                  <w:adjustRightInd w:val="0"/>
                  <w:snapToGrid w:val="0"/>
                  <w:jc w:val="center"/>
                  <w:rPr>
                    <w:szCs w:val="21"/>
                  </w:rPr>
                </w:pPr>
                <w:r>
                  <w:rPr>
                    <w:rFonts w:hint="eastAsia"/>
                    <w:szCs w:val="21"/>
                  </w:rPr>
                  <w:t>期末余额</w:t>
                </w:r>
              </w:p>
            </w:tc>
          </w:tr>
          <w:tr w:rsidR="004F36B1" w:rsidTr="004F36B1">
            <w:trPr>
              <w:trHeight w:val="535"/>
              <w:jc w:val="center"/>
            </w:trPr>
            <w:tc>
              <w:tcPr>
                <w:tcW w:w="1083" w:type="pct"/>
                <w:vMerge/>
                <w:shd w:val="clear" w:color="auto" w:fill="auto"/>
              </w:tcPr>
              <w:p w:rsidR="004F36B1" w:rsidRDefault="004F36B1" w:rsidP="004F36B1">
                <w:pPr>
                  <w:autoSpaceDE w:val="0"/>
                  <w:autoSpaceDN w:val="0"/>
                  <w:adjustRightInd w:val="0"/>
                  <w:snapToGrid w:val="0"/>
                  <w:jc w:val="center"/>
                  <w:rPr>
                    <w:szCs w:val="21"/>
                  </w:rPr>
                </w:pPr>
              </w:p>
            </w:tc>
            <w:tc>
              <w:tcPr>
                <w:tcW w:w="663" w:type="pct"/>
                <w:vMerge/>
                <w:shd w:val="clear" w:color="auto" w:fill="auto"/>
              </w:tcPr>
              <w:p w:rsidR="004F36B1" w:rsidRDefault="004F36B1" w:rsidP="004F36B1">
                <w:pPr>
                  <w:autoSpaceDE w:val="0"/>
                  <w:autoSpaceDN w:val="0"/>
                  <w:adjustRightInd w:val="0"/>
                  <w:snapToGrid w:val="0"/>
                  <w:jc w:val="center"/>
                  <w:rPr>
                    <w:szCs w:val="21"/>
                  </w:rPr>
                </w:pPr>
              </w:p>
            </w:tc>
            <w:tc>
              <w:tcPr>
                <w:tcW w:w="677" w:type="pct"/>
                <w:shd w:val="clear" w:color="auto" w:fill="auto"/>
                <w:vAlign w:val="center"/>
              </w:tcPr>
              <w:p w:rsidR="004F36B1" w:rsidRDefault="004F36B1" w:rsidP="004F36B1">
                <w:pPr>
                  <w:autoSpaceDE w:val="0"/>
                  <w:autoSpaceDN w:val="0"/>
                  <w:adjustRightInd w:val="0"/>
                  <w:snapToGrid w:val="0"/>
                  <w:jc w:val="center"/>
                  <w:rPr>
                    <w:szCs w:val="21"/>
                  </w:rPr>
                </w:pPr>
                <w:r>
                  <w:rPr>
                    <w:rFonts w:hint="eastAsia"/>
                    <w:szCs w:val="21"/>
                  </w:rPr>
                  <w:t>企业合并形成的</w:t>
                </w:r>
              </w:p>
            </w:tc>
            <w:sdt>
              <w:sdtPr>
                <w:rPr>
                  <w:szCs w:val="21"/>
                </w:rPr>
                <w:alias w:val="商誉账面原值本期增加额项目名称"/>
                <w:tag w:val="_GBC_fe66c6d60c044d9ea6469875d95f3d99"/>
                <w:id w:val="14405268"/>
                <w:lock w:val="sdtLocked"/>
              </w:sdtPr>
              <w:sdtEndPr>
                <w:rPr>
                  <w:rFonts w:hint="eastAsia"/>
                </w:rPr>
              </w:sdtEndPr>
              <w:sdtContent>
                <w:tc>
                  <w:tcPr>
                    <w:tcW w:w="663" w:type="pct"/>
                    <w:shd w:val="clear" w:color="auto" w:fill="auto"/>
                    <w:vAlign w:val="center"/>
                  </w:tcPr>
                  <w:p w:rsidR="004F36B1" w:rsidRDefault="004F36B1" w:rsidP="004F36B1">
                    <w:pPr>
                      <w:autoSpaceDE w:val="0"/>
                      <w:autoSpaceDN w:val="0"/>
                      <w:adjustRightInd w:val="0"/>
                      <w:snapToGrid w:val="0"/>
                      <w:jc w:val="center"/>
                      <w:rPr>
                        <w:szCs w:val="21"/>
                      </w:rPr>
                    </w:pPr>
                    <w:r>
                      <w:rPr>
                        <w:szCs w:val="21"/>
                      </w:rPr>
                      <w:t>外币报表折算差额</w:t>
                    </w:r>
                  </w:p>
                </w:tc>
              </w:sdtContent>
            </w:sdt>
            <w:tc>
              <w:tcPr>
                <w:tcW w:w="522" w:type="pct"/>
                <w:shd w:val="clear" w:color="auto" w:fill="auto"/>
                <w:vAlign w:val="center"/>
              </w:tcPr>
              <w:p w:rsidR="004F36B1" w:rsidRDefault="004F36B1" w:rsidP="004F36B1">
                <w:pPr>
                  <w:autoSpaceDE w:val="0"/>
                  <w:autoSpaceDN w:val="0"/>
                  <w:adjustRightInd w:val="0"/>
                  <w:snapToGrid w:val="0"/>
                  <w:jc w:val="center"/>
                  <w:rPr>
                    <w:szCs w:val="21"/>
                  </w:rPr>
                </w:pPr>
                <w:r>
                  <w:rPr>
                    <w:rFonts w:hint="eastAsia"/>
                    <w:szCs w:val="21"/>
                  </w:rPr>
                  <w:t>处置</w:t>
                </w:r>
              </w:p>
            </w:tc>
            <w:sdt>
              <w:sdtPr>
                <w:rPr>
                  <w:szCs w:val="21"/>
                </w:rPr>
                <w:alias w:val="商誉账面原值本期减少额项目名称"/>
                <w:tag w:val="_GBC_8b97f290d55f4abf952a5db1e21a7423"/>
                <w:id w:val="14405269"/>
                <w:lock w:val="sdtLocked"/>
              </w:sdtPr>
              <w:sdtEndPr>
                <w:rPr>
                  <w:rFonts w:hint="eastAsia"/>
                </w:rPr>
              </w:sdtEndPr>
              <w:sdtContent>
                <w:tc>
                  <w:tcPr>
                    <w:tcW w:w="693" w:type="pct"/>
                    <w:shd w:val="clear" w:color="auto" w:fill="auto"/>
                    <w:vAlign w:val="center"/>
                  </w:tcPr>
                  <w:p w:rsidR="004F36B1" w:rsidRDefault="004F36B1" w:rsidP="004F36B1">
                    <w:pPr>
                      <w:autoSpaceDE w:val="0"/>
                      <w:autoSpaceDN w:val="0"/>
                      <w:adjustRightInd w:val="0"/>
                      <w:snapToGrid w:val="0"/>
                      <w:jc w:val="center"/>
                      <w:rPr>
                        <w:szCs w:val="21"/>
                      </w:rPr>
                    </w:pPr>
                    <w:r>
                      <w:rPr>
                        <w:szCs w:val="21"/>
                      </w:rPr>
                      <w:t>其他</w:t>
                    </w:r>
                  </w:p>
                </w:tc>
              </w:sdtContent>
            </w:sdt>
            <w:tc>
              <w:tcPr>
                <w:tcW w:w="694" w:type="pct"/>
                <w:vMerge/>
                <w:shd w:val="clear" w:color="auto" w:fill="auto"/>
              </w:tcPr>
              <w:p w:rsidR="004F36B1" w:rsidRDefault="004F36B1" w:rsidP="004F36B1">
                <w:pPr>
                  <w:autoSpaceDE w:val="0"/>
                  <w:autoSpaceDN w:val="0"/>
                  <w:adjustRightInd w:val="0"/>
                  <w:snapToGrid w:val="0"/>
                  <w:jc w:val="center"/>
                  <w:rPr>
                    <w:szCs w:val="21"/>
                  </w:rPr>
                </w:pPr>
              </w:p>
            </w:tc>
          </w:tr>
          <w:sdt>
            <w:sdtPr>
              <w:rPr>
                <w:szCs w:val="21"/>
              </w:rPr>
              <w:alias w:val="商誉明细"/>
              <w:tag w:val="_TUP_cb7b206e3e324731903e20055ee50cd8"/>
              <w:id w:val="14405277"/>
              <w:lock w:val="sdtLocked"/>
            </w:sdtPr>
            <w:sdtContent>
              <w:tr w:rsidR="004F36B1" w:rsidTr="004F36B1">
                <w:trPr>
                  <w:trHeight w:val="338"/>
                  <w:jc w:val="center"/>
                </w:trPr>
                <w:sdt>
                  <w:sdtPr>
                    <w:rPr>
                      <w:szCs w:val="21"/>
                    </w:rPr>
                    <w:alias w:val="商誉明细－项目"/>
                    <w:tag w:val="_GBC_3c30bedd1109490bb96ae0f7b70a79c2"/>
                    <w:id w:val="14405270"/>
                    <w:lock w:val="sdtLocked"/>
                  </w:sdtPr>
                  <w:sdtContent>
                    <w:tc>
                      <w:tcPr>
                        <w:tcW w:w="1083" w:type="pct"/>
                        <w:shd w:val="clear" w:color="auto" w:fill="auto"/>
                      </w:tcPr>
                      <w:p w:rsidR="004F36B1" w:rsidRDefault="004F36B1" w:rsidP="004F36B1">
                        <w:pPr>
                          <w:autoSpaceDE w:val="0"/>
                          <w:autoSpaceDN w:val="0"/>
                          <w:adjustRightInd w:val="0"/>
                          <w:snapToGrid w:val="0"/>
                          <w:rPr>
                            <w:szCs w:val="21"/>
                          </w:rPr>
                        </w:pPr>
                        <w:r>
                          <w:rPr>
                            <w:szCs w:val="21"/>
                          </w:rPr>
                          <w:t>收购鑫泰</w:t>
                        </w:r>
                      </w:p>
                    </w:tc>
                  </w:sdtContent>
                </w:sdt>
                <w:sdt>
                  <w:sdtPr>
                    <w:rPr>
                      <w:szCs w:val="21"/>
                    </w:rPr>
                    <w:alias w:val="商誉明细－金额"/>
                    <w:tag w:val="_GBC_474d34c3eba948e88c88efe17dc9c779"/>
                    <w:id w:val="14405271"/>
                    <w:lock w:val="sdtLocked"/>
                  </w:sdtPr>
                  <w:sdtContent>
                    <w:tc>
                      <w:tcPr>
                        <w:tcW w:w="663" w:type="pct"/>
                        <w:shd w:val="clear" w:color="auto" w:fill="auto"/>
                      </w:tcPr>
                      <w:p w:rsidR="004F36B1" w:rsidRDefault="004F36B1" w:rsidP="004F36B1">
                        <w:pPr>
                          <w:autoSpaceDE w:val="0"/>
                          <w:autoSpaceDN w:val="0"/>
                          <w:adjustRightInd w:val="0"/>
                          <w:snapToGrid w:val="0"/>
                          <w:jc w:val="right"/>
                          <w:rPr>
                            <w:szCs w:val="21"/>
                          </w:rPr>
                        </w:pPr>
                        <w:r>
                          <w:rPr>
                            <w:szCs w:val="21"/>
                          </w:rPr>
                          <w:t>653,836</w:t>
                        </w:r>
                      </w:p>
                    </w:tc>
                  </w:sdtContent>
                </w:sdt>
                <w:sdt>
                  <w:sdtPr>
                    <w:rPr>
                      <w:szCs w:val="21"/>
                    </w:rPr>
                    <w:alias w:val="商誉账面原值明细-企业合并形成的本期增加"/>
                    <w:tag w:val="_GBC_28807d0d8aac4285a23fc62fef06d953"/>
                    <w:id w:val="14405272"/>
                    <w:lock w:val="sdtLocked"/>
                    <w:showingPlcHdr/>
                  </w:sdtPr>
                  <w:sdtEndPr>
                    <w:rPr>
                      <w:rFonts w:hint="eastAsia"/>
                    </w:rPr>
                  </w:sdtEndPr>
                  <w:sdtContent>
                    <w:tc>
                      <w:tcPr>
                        <w:tcW w:w="677"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账面原值本期增加额项目名称金额"/>
                    <w:tag w:val="_GBC_114af8cbf1a544fdbb9421d89280cb4c"/>
                    <w:id w:val="14405273"/>
                    <w:lock w:val="sdtLocked"/>
                    <w:showingPlcHdr/>
                  </w:sdtPr>
                  <w:sdtEndPr>
                    <w:rPr>
                      <w:rFonts w:hint="eastAsia"/>
                    </w:rPr>
                  </w:sdtEndPr>
                  <w:sdtContent>
                    <w:tc>
                      <w:tcPr>
                        <w:tcW w:w="663"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账面原值明细-处置导致的本期减少"/>
                    <w:tag w:val="_GBC_61d1c71cee844682bfb49f9c8a1005a3"/>
                    <w:id w:val="14405274"/>
                    <w:lock w:val="sdtLocked"/>
                    <w:showingPlcHdr/>
                  </w:sdtPr>
                  <w:sdtEndPr>
                    <w:rPr>
                      <w:rFonts w:hint="eastAsia"/>
                    </w:rPr>
                  </w:sdtEndPr>
                  <w:sdtContent>
                    <w:tc>
                      <w:tcPr>
                        <w:tcW w:w="522"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账面原值本期减少额项目名称金额"/>
                    <w:tag w:val="_GBC_70f0153873544b6d9c1cfe0a620e51f7"/>
                    <w:id w:val="14405275"/>
                    <w:lock w:val="sdtLocked"/>
                    <w:showingPlcHdr/>
                  </w:sdtPr>
                  <w:sdtEndPr>
                    <w:rPr>
                      <w:rFonts w:hint="eastAsia"/>
                    </w:rPr>
                  </w:sdtEndPr>
                  <w:sdtContent>
                    <w:tc>
                      <w:tcPr>
                        <w:tcW w:w="693"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明细－金额"/>
                    <w:tag w:val="_GBC_ec2ae8104d874b6297f7da8b1d76d8c6"/>
                    <w:id w:val="14405276"/>
                    <w:lock w:val="sdtLocked"/>
                  </w:sdtPr>
                  <w:sdtContent>
                    <w:tc>
                      <w:tcPr>
                        <w:tcW w:w="694" w:type="pct"/>
                        <w:shd w:val="clear" w:color="auto" w:fill="auto"/>
                      </w:tcPr>
                      <w:p w:rsidR="004F36B1" w:rsidRDefault="004F36B1" w:rsidP="004F36B1">
                        <w:pPr>
                          <w:autoSpaceDE w:val="0"/>
                          <w:autoSpaceDN w:val="0"/>
                          <w:adjustRightInd w:val="0"/>
                          <w:snapToGrid w:val="0"/>
                          <w:jc w:val="right"/>
                          <w:rPr>
                            <w:szCs w:val="21"/>
                          </w:rPr>
                        </w:pPr>
                        <w:r>
                          <w:rPr>
                            <w:szCs w:val="21"/>
                          </w:rPr>
                          <w:t>653,836</w:t>
                        </w:r>
                      </w:p>
                    </w:tc>
                  </w:sdtContent>
                </w:sdt>
              </w:tr>
            </w:sdtContent>
          </w:sdt>
          <w:sdt>
            <w:sdtPr>
              <w:rPr>
                <w:szCs w:val="21"/>
              </w:rPr>
              <w:alias w:val="商誉明细"/>
              <w:tag w:val="_TUP_cb7b206e3e324731903e20055ee50cd8"/>
              <w:id w:val="14405285"/>
              <w:lock w:val="sdtLocked"/>
            </w:sdtPr>
            <w:sdtContent>
              <w:tr w:rsidR="004F36B1" w:rsidTr="004F36B1">
                <w:trPr>
                  <w:trHeight w:val="338"/>
                  <w:jc w:val="center"/>
                </w:trPr>
                <w:sdt>
                  <w:sdtPr>
                    <w:rPr>
                      <w:szCs w:val="21"/>
                    </w:rPr>
                    <w:alias w:val="商誉明细－项目"/>
                    <w:tag w:val="_GBC_3c30bedd1109490bb96ae0f7b70a79c2"/>
                    <w:id w:val="14405278"/>
                    <w:lock w:val="sdtLocked"/>
                  </w:sdtPr>
                  <w:sdtContent>
                    <w:tc>
                      <w:tcPr>
                        <w:tcW w:w="1083" w:type="pct"/>
                        <w:shd w:val="clear" w:color="auto" w:fill="auto"/>
                      </w:tcPr>
                      <w:p w:rsidR="004F36B1" w:rsidRDefault="004F36B1" w:rsidP="004F36B1">
                        <w:pPr>
                          <w:autoSpaceDE w:val="0"/>
                          <w:autoSpaceDN w:val="0"/>
                          <w:adjustRightInd w:val="0"/>
                          <w:snapToGrid w:val="0"/>
                          <w:rPr>
                            <w:szCs w:val="21"/>
                          </w:rPr>
                        </w:pPr>
                        <w:r>
                          <w:rPr>
                            <w:szCs w:val="21"/>
                          </w:rPr>
                          <w:t>收购兖煤资源</w:t>
                        </w:r>
                      </w:p>
                    </w:tc>
                  </w:sdtContent>
                </w:sdt>
                <w:sdt>
                  <w:sdtPr>
                    <w:rPr>
                      <w:szCs w:val="21"/>
                    </w:rPr>
                    <w:alias w:val="商誉明细－金额"/>
                    <w:tag w:val="_GBC_474d34c3eba948e88c88efe17dc9c779"/>
                    <w:id w:val="14405279"/>
                    <w:lock w:val="sdtLocked"/>
                  </w:sdtPr>
                  <w:sdtContent>
                    <w:tc>
                      <w:tcPr>
                        <w:tcW w:w="663" w:type="pct"/>
                        <w:shd w:val="clear" w:color="auto" w:fill="auto"/>
                      </w:tcPr>
                      <w:p w:rsidR="004F36B1" w:rsidRDefault="004F36B1" w:rsidP="004F36B1">
                        <w:pPr>
                          <w:autoSpaceDE w:val="0"/>
                          <w:autoSpaceDN w:val="0"/>
                          <w:adjustRightInd w:val="0"/>
                          <w:snapToGrid w:val="0"/>
                          <w:jc w:val="right"/>
                          <w:rPr>
                            <w:szCs w:val="21"/>
                          </w:rPr>
                        </w:pPr>
                        <w:r>
                          <w:rPr>
                            <w:szCs w:val="21"/>
                          </w:rPr>
                          <w:t>288,540</w:t>
                        </w:r>
                      </w:p>
                    </w:tc>
                  </w:sdtContent>
                </w:sdt>
                <w:sdt>
                  <w:sdtPr>
                    <w:rPr>
                      <w:szCs w:val="21"/>
                    </w:rPr>
                    <w:alias w:val="商誉账面原值明细-企业合并形成的本期增加"/>
                    <w:tag w:val="_GBC_28807d0d8aac4285a23fc62fef06d953"/>
                    <w:id w:val="14405280"/>
                    <w:lock w:val="sdtLocked"/>
                    <w:showingPlcHdr/>
                  </w:sdtPr>
                  <w:sdtEndPr>
                    <w:rPr>
                      <w:rFonts w:hint="eastAsia"/>
                    </w:rPr>
                  </w:sdtEndPr>
                  <w:sdtContent>
                    <w:tc>
                      <w:tcPr>
                        <w:tcW w:w="677"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账面原值本期增加额项目名称金额"/>
                    <w:tag w:val="_GBC_114af8cbf1a544fdbb9421d89280cb4c"/>
                    <w:id w:val="14405281"/>
                    <w:lock w:val="sdtLocked"/>
                  </w:sdtPr>
                  <w:sdtEndPr>
                    <w:rPr>
                      <w:rFonts w:hint="eastAsia"/>
                    </w:rPr>
                  </w:sdtEndPr>
                  <w:sdtContent>
                    <w:tc>
                      <w:tcPr>
                        <w:tcW w:w="663" w:type="pct"/>
                        <w:shd w:val="clear" w:color="auto" w:fill="auto"/>
                      </w:tcPr>
                      <w:p w:rsidR="004F36B1" w:rsidRDefault="004F36B1" w:rsidP="004F36B1">
                        <w:pPr>
                          <w:autoSpaceDE w:val="0"/>
                          <w:autoSpaceDN w:val="0"/>
                          <w:adjustRightInd w:val="0"/>
                          <w:snapToGrid w:val="0"/>
                          <w:jc w:val="right"/>
                          <w:rPr>
                            <w:szCs w:val="21"/>
                          </w:rPr>
                        </w:pPr>
                        <w:r>
                          <w:rPr>
                            <w:szCs w:val="21"/>
                          </w:rPr>
                          <w:t>17,583</w:t>
                        </w:r>
                      </w:p>
                    </w:tc>
                  </w:sdtContent>
                </w:sdt>
                <w:sdt>
                  <w:sdtPr>
                    <w:rPr>
                      <w:szCs w:val="21"/>
                    </w:rPr>
                    <w:alias w:val="商誉账面原值明细-处置导致的本期减少"/>
                    <w:tag w:val="_GBC_61d1c71cee844682bfb49f9c8a1005a3"/>
                    <w:id w:val="14405282"/>
                    <w:lock w:val="sdtLocked"/>
                    <w:showingPlcHdr/>
                  </w:sdtPr>
                  <w:sdtEndPr>
                    <w:rPr>
                      <w:rFonts w:hint="eastAsia"/>
                    </w:rPr>
                  </w:sdtEndPr>
                  <w:sdtContent>
                    <w:tc>
                      <w:tcPr>
                        <w:tcW w:w="522"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账面原值本期减少额项目名称金额"/>
                    <w:tag w:val="_GBC_70f0153873544b6d9c1cfe0a620e51f7"/>
                    <w:id w:val="14405283"/>
                    <w:lock w:val="sdtLocked"/>
                    <w:showingPlcHdr/>
                  </w:sdtPr>
                  <w:sdtEndPr>
                    <w:rPr>
                      <w:rFonts w:hint="eastAsia"/>
                    </w:rPr>
                  </w:sdtEndPr>
                  <w:sdtContent>
                    <w:tc>
                      <w:tcPr>
                        <w:tcW w:w="693"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明细－金额"/>
                    <w:tag w:val="_GBC_ec2ae8104d874b6297f7da8b1d76d8c6"/>
                    <w:id w:val="14405284"/>
                    <w:lock w:val="sdtLocked"/>
                  </w:sdtPr>
                  <w:sdtContent>
                    <w:tc>
                      <w:tcPr>
                        <w:tcW w:w="694" w:type="pct"/>
                        <w:shd w:val="clear" w:color="auto" w:fill="auto"/>
                      </w:tcPr>
                      <w:p w:rsidR="004F36B1" w:rsidRDefault="004F36B1" w:rsidP="004F36B1">
                        <w:pPr>
                          <w:autoSpaceDE w:val="0"/>
                          <w:autoSpaceDN w:val="0"/>
                          <w:adjustRightInd w:val="0"/>
                          <w:snapToGrid w:val="0"/>
                          <w:jc w:val="right"/>
                          <w:rPr>
                            <w:szCs w:val="21"/>
                          </w:rPr>
                        </w:pPr>
                        <w:r>
                          <w:rPr>
                            <w:szCs w:val="21"/>
                          </w:rPr>
                          <w:t>306,123</w:t>
                        </w:r>
                      </w:p>
                    </w:tc>
                  </w:sdtContent>
                </w:sdt>
              </w:tr>
            </w:sdtContent>
          </w:sdt>
          <w:sdt>
            <w:sdtPr>
              <w:rPr>
                <w:szCs w:val="21"/>
              </w:rPr>
              <w:alias w:val="商誉明细"/>
              <w:tag w:val="_TUP_cb7b206e3e324731903e20055ee50cd8"/>
              <w:id w:val="14405293"/>
              <w:lock w:val="sdtLocked"/>
            </w:sdtPr>
            <w:sdtContent>
              <w:tr w:rsidR="004F36B1" w:rsidTr="004F36B1">
                <w:trPr>
                  <w:trHeight w:val="338"/>
                  <w:jc w:val="center"/>
                </w:trPr>
                <w:sdt>
                  <w:sdtPr>
                    <w:rPr>
                      <w:szCs w:val="21"/>
                    </w:rPr>
                    <w:alias w:val="商誉明细－项目"/>
                    <w:tag w:val="_GBC_3c30bedd1109490bb96ae0f7b70a79c2"/>
                    <w:id w:val="14405286"/>
                    <w:lock w:val="sdtLocked"/>
                  </w:sdtPr>
                  <w:sdtContent>
                    <w:tc>
                      <w:tcPr>
                        <w:tcW w:w="1083" w:type="pct"/>
                        <w:shd w:val="clear" w:color="auto" w:fill="auto"/>
                      </w:tcPr>
                      <w:p w:rsidR="004F36B1" w:rsidRDefault="004F36B1" w:rsidP="004F36B1">
                        <w:pPr>
                          <w:autoSpaceDE w:val="0"/>
                          <w:autoSpaceDN w:val="0"/>
                          <w:adjustRightInd w:val="0"/>
                          <w:snapToGrid w:val="0"/>
                          <w:rPr>
                            <w:szCs w:val="21"/>
                          </w:rPr>
                        </w:pPr>
                        <w:r>
                          <w:rPr>
                            <w:szCs w:val="21"/>
                          </w:rPr>
                          <w:t>收购新泰克</w:t>
                        </w:r>
                        <w:r>
                          <w:rPr>
                            <w:rFonts w:hint="eastAsia"/>
                            <w:szCs w:val="21"/>
                          </w:rPr>
                          <w:t>Ⅱ</w:t>
                        </w:r>
                      </w:p>
                    </w:tc>
                  </w:sdtContent>
                </w:sdt>
                <w:sdt>
                  <w:sdtPr>
                    <w:rPr>
                      <w:szCs w:val="21"/>
                    </w:rPr>
                    <w:alias w:val="商誉明细－金额"/>
                    <w:tag w:val="_GBC_474d34c3eba948e88c88efe17dc9c779"/>
                    <w:id w:val="14405287"/>
                    <w:lock w:val="sdtLocked"/>
                  </w:sdtPr>
                  <w:sdtContent>
                    <w:tc>
                      <w:tcPr>
                        <w:tcW w:w="663" w:type="pct"/>
                        <w:shd w:val="clear" w:color="auto" w:fill="auto"/>
                      </w:tcPr>
                      <w:p w:rsidR="004F36B1" w:rsidRDefault="004F36B1" w:rsidP="004F36B1">
                        <w:pPr>
                          <w:autoSpaceDE w:val="0"/>
                          <w:autoSpaceDN w:val="0"/>
                          <w:adjustRightInd w:val="0"/>
                          <w:snapToGrid w:val="0"/>
                          <w:jc w:val="right"/>
                          <w:rPr>
                            <w:szCs w:val="21"/>
                          </w:rPr>
                        </w:pPr>
                        <w:r>
                          <w:rPr>
                            <w:szCs w:val="21"/>
                          </w:rPr>
                          <w:t>20,679</w:t>
                        </w:r>
                      </w:p>
                    </w:tc>
                  </w:sdtContent>
                </w:sdt>
                <w:sdt>
                  <w:sdtPr>
                    <w:rPr>
                      <w:szCs w:val="21"/>
                    </w:rPr>
                    <w:alias w:val="商誉账面原值明细-企业合并形成的本期增加"/>
                    <w:tag w:val="_GBC_28807d0d8aac4285a23fc62fef06d953"/>
                    <w:id w:val="14405288"/>
                    <w:lock w:val="sdtLocked"/>
                    <w:showingPlcHdr/>
                  </w:sdtPr>
                  <w:sdtEndPr>
                    <w:rPr>
                      <w:rFonts w:hint="eastAsia"/>
                    </w:rPr>
                  </w:sdtEndPr>
                  <w:sdtContent>
                    <w:tc>
                      <w:tcPr>
                        <w:tcW w:w="677"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账面原值本期增加额项目名称金额"/>
                    <w:tag w:val="_GBC_114af8cbf1a544fdbb9421d89280cb4c"/>
                    <w:id w:val="14405289"/>
                    <w:lock w:val="sdtLocked"/>
                  </w:sdtPr>
                  <w:sdtEndPr>
                    <w:rPr>
                      <w:rFonts w:hint="eastAsia"/>
                    </w:rPr>
                  </w:sdtEndPr>
                  <w:sdtContent>
                    <w:tc>
                      <w:tcPr>
                        <w:tcW w:w="663" w:type="pct"/>
                        <w:shd w:val="clear" w:color="auto" w:fill="auto"/>
                      </w:tcPr>
                      <w:p w:rsidR="004F36B1" w:rsidRDefault="004F36B1" w:rsidP="004F36B1">
                        <w:pPr>
                          <w:autoSpaceDE w:val="0"/>
                          <w:autoSpaceDN w:val="0"/>
                          <w:adjustRightInd w:val="0"/>
                          <w:snapToGrid w:val="0"/>
                          <w:jc w:val="right"/>
                          <w:rPr>
                            <w:szCs w:val="21"/>
                          </w:rPr>
                        </w:pPr>
                        <w:r>
                          <w:rPr>
                            <w:szCs w:val="21"/>
                          </w:rPr>
                          <w:t>1,260</w:t>
                        </w:r>
                      </w:p>
                    </w:tc>
                  </w:sdtContent>
                </w:sdt>
                <w:sdt>
                  <w:sdtPr>
                    <w:rPr>
                      <w:szCs w:val="21"/>
                    </w:rPr>
                    <w:alias w:val="商誉账面原值明细-处置导致的本期减少"/>
                    <w:tag w:val="_GBC_61d1c71cee844682bfb49f9c8a1005a3"/>
                    <w:id w:val="14405290"/>
                    <w:lock w:val="sdtLocked"/>
                    <w:showingPlcHdr/>
                  </w:sdtPr>
                  <w:sdtEndPr>
                    <w:rPr>
                      <w:rFonts w:hint="eastAsia"/>
                    </w:rPr>
                  </w:sdtEndPr>
                  <w:sdtContent>
                    <w:tc>
                      <w:tcPr>
                        <w:tcW w:w="522"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账面原值本期减少额项目名称金额"/>
                    <w:tag w:val="_GBC_70f0153873544b6d9c1cfe0a620e51f7"/>
                    <w:id w:val="14405291"/>
                    <w:lock w:val="sdtLocked"/>
                    <w:showingPlcHdr/>
                  </w:sdtPr>
                  <w:sdtEndPr>
                    <w:rPr>
                      <w:rFonts w:hint="eastAsia"/>
                    </w:rPr>
                  </w:sdtEndPr>
                  <w:sdtContent>
                    <w:tc>
                      <w:tcPr>
                        <w:tcW w:w="693"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明细－金额"/>
                    <w:tag w:val="_GBC_ec2ae8104d874b6297f7da8b1d76d8c6"/>
                    <w:id w:val="14405292"/>
                    <w:lock w:val="sdtLocked"/>
                  </w:sdtPr>
                  <w:sdtContent>
                    <w:tc>
                      <w:tcPr>
                        <w:tcW w:w="694" w:type="pct"/>
                        <w:shd w:val="clear" w:color="auto" w:fill="auto"/>
                      </w:tcPr>
                      <w:p w:rsidR="004F36B1" w:rsidRDefault="004F36B1" w:rsidP="004F36B1">
                        <w:pPr>
                          <w:autoSpaceDE w:val="0"/>
                          <w:autoSpaceDN w:val="0"/>
                          <w:adjustRightInd w:val="0"/>
                          <w:snapToGrid w:val="0"/>
                          <w:jc w:val="right"/>
                          <w:rPr>
                            <w:szCs w:val="21"/>
                          </w:rPr>
                        </w:pPr>
                        <w:r>
                          <w:rPr>
                            <w:szCs w:val="21"/>
                          </w:rPr>
                          <w:t>21,939</w:t>
                        </w:r>
                      </w:p>
                    </w:tc>
                  </w:sdtContent>
                </w:sdt>
              </w:tr>
            </w:sdtContent>
          </w:sdt>
          <w:sdt>
            <w:sdtPr>
              <w:rPr>
                <w:szCs w:val="21"/>
              </w:rPr>
              <w:alias w:val="商誉明细"/>
              <w:tag w:val="_TUP_cb7b206e3e324731903e20055ee50cd8"/>
              <w:id w:val="14405301"/>
              <w:lock w:val="sdtLocked"/>
            </w:sdtPr>
            <w:sdtContent>
              <w:tr w:rsidR="004F36B1" w:rsidTr="004F36B1">
                <w:trPr>
                  <w:trHeight w:val="338"/>
                  <w:jc w:val="center"/>
                </w:trPr>
                <w:sdt>
                  <w:sdtPr>
                    <w:rPr>
                      <w:szCs w:val="21"/>
                    </w:rPr>
                    <w:alias w:val="商誉明细－项目"/>
                    <w:tag w:val="_GBC_3c30bedd1109490bb96ae0f7b70a79c2"/>
                    <w:id w:val="14405294"/>
                    <w:lock w:val="sdtLocked"/>
                  </w:sdtPr>
                  <w:sdtContent>
                    <w:tc>
                      <w:tcPr>
                        <w:tcW w:w="1083" w:type="pct"/>
                        <w:shd w:val="clear" w:color="auto" w:fill="auto"/>
                      </w:tcPr>
                      <w:p w:rsidR="004F36B1" w:rsidRDefault="004F36B1" w:rsidP="004F36B1">
                        <w:pPr>
                          <w:autoSpaceDE w:val="0"/>
                          <w:autoSpaceDN w:val="0"/>
                          <w:adjustRightInd w:val="0"/>
                          <w:snapToGrid w:val="0"/>
                          <w:rPr>
                            <w:szCs w:val="21"/>
                          </w:rPr>
                        </w:pPr>
                        <w:r>
                          <w:rPr>
                            <w:szCs w:val="21"/>
                          </w:rPr>
                          <w:t>收购普力马</w:t>
                        </w:r>
                      </w:p>
                    </w:tc>
                  </w:sdtContent>
                </w:sdt>
                <w:sdt>
                  <w:sdtPr>
                    <w:rPr>
                      <w:szCs w:val="21"/>
                    </w:rPr>
                    <w:alias w:val="商誉明细－金额"/>
                    <w:tag w:val="_GBC_474d34c3eba948e88c88efe17dc9c779"/>
                    <w:id w:val="14405295"/>
                    <w:lock w:val="sdtLocked"/>
                  </w:sdtPr>
                  <w:sdtContent>
                    <w:tc>
                      <w:tcPr>
                        <w:tcW w:w="663" w:type="pct"/>
                        <w:shd w:val="clear" w:color="auto" w:fill="auto"/>
                      </w:tcPr>
                      <w:p w:rsidR="004F36B1" w:rsidRDefault="004F36B1" w:rsidP="004F36B1">
                        <w:pPr>
                          <w:autoSpaceDE w:val="0"/>
                          <w:autoSpaceDN w:val="0"/>
                          <w:adjustRightInd w:val="0"/>
                          <w:snapToGrid w:val="0"/>
                          <w:jc w:val="right"/>
                          <w:rPr>
                            <w:szCs w:val="21"/>
                          </w:rPr>
                        </w:pPr>
                        <w:r>
                          <w:rPr>
                            <w:szCs w:val="21"/>
                          </w:rPr>
                          <w:t>12,860</w:t>
                        </w:r>
                      </w:p>
                    </w:tc>
                  </w:sdtContent>
                </w:sdt>
                <w:sdt>
                  <w:sdtPr>
                    <w:rPr>
                      <w:szCs w:val="21"/>
                    </w:rPr>
                    <w:alias w:val="商誉账面原值明细-企业合并形成的本期增加"/>
                    <w:tag w:val="_GBC_28807d0d8aac4285a23fc62fef06d953"/>
                    <w:id w:val="14405296"/>
                    <w:lock w:val="sdtLocked"/>
                    <w:showingPlcHdr/>
                  </w:sdtPr>
                  <w:sdtEndPr>
                    <w:rPr>
                      <w:rFonts w:hint="eastAsia"/>
                    </w:rPr>
                  </w:sdtEndPr>
                  <w:sdtContent>
                    <w:tc>
                      <w:tcPr>
                        <w:tcW w:w="677"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账面原值本期增加额项目名称金额"/>
                    <w:tag w:val="_GBC_114af8cbf1a544fdbb9421d89280cb4c"/>
                    <w:id w:val="14405297"/>
                    <w:lock w:val="sdtLocked"/>
                  </w:sdtPr>
                  <w:sdtEndPr>
                    <w:rPr>
                      <w:rFonts w:hint="eastAsia"/>
                    </w:rPr>
                  </w:sdtEndPr>
                  <w:sdtContent>
                    <w:tc>
                      <w:tcPr>
                        <w:tcW w:w="663" w:type="pct"/>
                        <w:shd w:val="clear" w:color="auto" w:fill="auto"/>
                      </w:tcPr>
                      <w:p w:rsidR="004F36B1" w:rsidRDefault="004F36B1" w:rsidP="004F36B1">
                        <w:pPr>
                          <w:autoSpaceDE w:val="0"/>
                          <w:autoSpaceDN w:val="0"/>
                          <w:adjustRightInd w:val="0"/>
                          <w:snapToGrid w:val="0"/>
                          <w:jc w:val="right"/>
                          <w:rPr>
                            <w:szCs w:val="21"/>
                          </w:rPr>
                        </w:pPr>
                        <w:r>
                          <w:rPr>
                            <w:szCs w:val="21"/>
                          </w:rPr>
                          <w:t>784</w:t>
                        </w:r>
                      </w:p>
                    </w:tc>
                  </w:sdtContent>
                </w:sdt>
                <w:sdt>
                  <w:sdtPr>
                    <w:rPr>
                      <w:szCs w:val="21"/>
                    </w:rPr>
                    <w:alias w:val="商誉账面原值明细-处置导致的本期减少"/>
                    <w:tag w:val="_GBC_61d1c71cee844682bfb49f9c8a1005a3"/>
                    <w:id w:val="14405298"/>
                    <w:lock w:val="sdtLocked"/>
                    <w:showingPlcHdr/>
                  </w:sdtPr>
                  <w:sdtEndPr>
                    <w:rPr>
                      <w:rFonts w:hint="eastAsia"/>
                    </w:rPr>
                  </w:sdtEndPr>
                  <w:sdtContent>
                    <w:tc>
                      <w:tcPr>
                        <w:tcW w:w="522"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账面原值本期减少额项目名称金额"/>
                    <w:tag w:val="_GBC_70f0153873544b6d9c1cfe0a620e51f7"/>
                    <w:id w:val="14405299"/>
                    <w:lock w:val="sdtLocked"/>
                    <w:showingPlcHdr/>
                  </w:sdtPr>
                  <w:sdtEndPr>
                    <w:rPr>
                      <w:rFonts w:hint="eastAsia"/>
                    </w:rPr>
                  </w:sdtEndPr>
                  <w:sdtContent>
                    <w:tc>
                      <w:tcPr>
                        <w:tcW w:w="693"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明细－金额"/>
                    <w:tag w:val="_GBC_ec2ae8104d874b6297f7da8b1d76d8c6"/>
                    <w:id w:val="14405300"/>
                    <w:lock w:val="sdtLocked"/>
                  </w:sdtPr>
                  <w:sdtContent>
                    <w:tc>
                      <w:tcPr>
                        <w:tcW w:w="694" w:type="pct"/>
                        <w:shd w:val="clear" w:color="auto" w:fill="auto"/>
                      </w:tcPr>
                      <w:p w:rsidR="004F36B1" w:rsidRDefault="004F36B1" w:rsidP="004F36B1">
                        <w:pPr>
                          <w:autoSpaceDE w:val="0"/>
                          <w:autoSpaceDN w:val="0"/>
                          <w:adjustRightInd w:val="0"/>
                          <w:snapToGrid w:val="0"/>
                          <w:jc w:val="right"/>
                          <w:rPr>
                            <w:szCs w:val="21"/>
                          </w:rPr>
                        </w:pPr>
                        <w:r>
                          <w:rPr>
                            <w:szCs w:val="21"/>
                          </w:rPr>
                          <w:t>13,644</w:t>
                        </w:r>
                      </w:p>
                    </w:tc>
                  </w:sdtContent>
                </w:sdt>
              </w:tr>
            </w:sdtContent>
          </w:sdt>
          <w:sdt>
            <w:sdtPr>
              <w:rPr>
                <w:szCs w:val="21"/>
              </w:rPr>
              <w:alias w:val="商誉明细"/>
              <w:tag w:val="_TUP_cb7b206e3e324731903e20055ee50cd8"/>
              <w:id w:val="14405309"/>
              <w:lock w:val="sdtLocked"/>
            </w:sdtPr>
            <w:sdtContent>
              <w:tr w:rsidR="004F36B1" w:rsidTr="004F36B1">
                <w:trPr>
                  <w:trHeight w:val="338"/>
                  <w:jc w:val="center"/>
                </w:trPr>
                <w:sdt>
                  <w:sdtPr>
                    <w:rPr>
                      <w:szCs w:val="21"/>
                    </w:rPr>
                    <w:alias w:val="商誉明细－项目"/>
                    <w:tag w:val="_GBC_3c30bedd1109490bb96ae0f7b70a79c2"/>
                    <w:id w:val="14405302"/>
                    <w:lock w:val="sdtLocked"/>
                  </w:sdtPr>
                  <w:sdtContent>
                    <w:tc>
                      <w:tcPr>
                        <w:tcW w:w="1083" w:type="pct"/>
                        <w:shd w:val="clear" w:color="auto" w:fill="auto"/>
                      </w:tcPr>
                      <w:p w:rsidR="004F36B1" w:rsidRDefault="004F36B1" w:rsidP="004F36B1">
                        <w:pPr>
                          <w:autoSpaceDE w:val="0"/>
                          <w:autoSpaceDN w:val="0"/>
                          <w:adjustRightInd w:val="0"/>
                          <w:snapToGrid w:val="0"/>
                          <w:rPr>
                            <w:szCs w:val="21"/>
                          </w:rPr>
                        </w:pPr>
                        <w:r>
                          <w:rPr>
                            <w:szCs w:val="21"/>
                          </w:rPr>
                          <w:t>收购兖煤航运</w:t>
                        </w:r>
                      </w:p>
                    </w:tc>
                  </w:sdtContent>
                </w:sdt>
                <w:sdt>
                  <w:sdtPr>
                    <w:rPr>
                      <w:szCs w:val="21"/>
                    </w:rPr>
                    <w:alias w:val="商誉明细－金额"/>
                    <w:tag w:val="_GBC_474d34c3eba948e88c88efe17dc9c779"/>
                    <w:id w:val="14405303"/>
                    <w:lock w:val="sdtLocked"/>
                  </w:sdtPr>
                  <w:sdtContent>
                    <w:tc>
                      <w:tcPr>
                        <w:tcW w:w="663" w:type="pct"/>
                        <w:shd w:val="clear" w:color="auto" w:fill="auto"/>
                      </w:tcPr>
                      <w:p w:rsidR="004F36B1" w:rsidRDefault="004F36B1" w:rsidP="004F36B1">
                        <w:pPr>
                          <w:autoSpaceDE w:val="0"/>
                          <w:autoSpaceDN w:val="0"/>
                          <w:adjustRightInd w:val="0"/>
                          <w:snapToGrid w:val="0"/>
                          <w:jc w:val="right"/>
                          <w:rPr>
                            <w:szCs w:val="21"/>
                          </w:rPr>
                        </w:pPr>
                        <w:r>
                          <w:rPr>
                            <w:szCs w:val="21"/>
                          </w:rPr>
                          <w:t>10,045</w:t>
                        </w:r>
                      </w:p>
                    </w:tc>
                  </w:sdtContent>
                </w:sdt>
                <w:sdt>
                  <w:sdtPr>
                    <w:rPr>
                      <w:szCs w:val="21"/>
                    </w:rPr>
                    <w:alias w:val="商誉账面原值明细-企业合并形成的本期增加"/>
                    <w:tag w:val="_GBC_28807d0d8aac4285a23fc62fef06d953"/>
                    <w:id w:val="14405304"/>
                    <w:lock w:val="sdtLocked"/>
                    <w:showingPlcHdr/>
                  </w:sdtPr>
                  <w:sdtEndPr>
                    <w:rPr>
                      <w:rFonts w:hint="eastAsia"/>
                    </w:rPr>
                  </w:sdtEndPr>
                  <w:sdtContent>
                    <w:tc>
                      <w:tcPr>
                        <w:tcW w:w="677"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账面原值本期增加额项目名称金额"/>
                    <w:tag w:val="_GBC_114af8cbf1a544fdbb9421d89280cb4c"/>
                    <w:id w:val="14405305"/>
                    <w:lock w:val="sdtLocked"/>
                    <w:showingPlcHdr/>
                  </w:sdtPr>
                  <w:sdtEndPr>
                    <w:rPr>
                      <w:rFonts w:hint="eastAsia"/>
                    </w:rPr>
                  </w:sdtEndPr>
                  <w:sdtContent>
                    <w:tc>
                      <w:tcPr>
                        <w:tcW w:w="663"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账面原值明细-处置导致的本期减少"/>
                    <w:tag w:val="_GBC_61d1c71cee844682bfb49f9c8a1005a3"/>
                    <w:id w:val="14405306"/>
                    <w:lock w:val="sdtLocked"/>
                    <w:showingPlcHdr/>
                  </w:sdtPr>
                  <w:sdtEndPr>
                    <w:rPr>
                      <w:rFonts w:hint="eastAsia"/>
                    </w:rPr>
                  </w:sdtEndPr>
                  <w:sdtContent>
                    <w:tc>
                      <w:tcPr>
                        <w:tcW w:w="522"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账面原值本期减少额项目名称金额"/>
                    <w:tag w:val="_GBC_70f0153873544b6d9c1cfe0a620e51f7"/>
                    <w:id w:val="14405307"/>
                    <w:lock w:val="sdtLocked"/>
                    <w:showingPlcHdr/>
                  </w:sdtPr>
                  <w:sdtEndPr>
                    <w:rPr>
                      <w:rFonts w:hint="eastAsia"/>
                    </w:rPr>
                  </w:sdtEndPr>
                  <w:sdtContent>
                    <w:tc>
                      <w:tcPr>
                        <w:tcW w:w="693"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明细－金额"/>
                    <w:tag w:val="_GBC_ec2ae8104d874b6297f7da8b1d76d8c6"/>
                    <w:id w:val="14405308"/>
                    <w:lock w:val="sdtLocked"/>
                  </w:sdtPr>
                  <w:sdtContent>
                    <w:tc>
                      <w:tcPr>
                        <w:tcW w:w="694" w:type="pct"/>
                        <w:shd w:val="clear" w:color="auto" w:fill="auto"/>
                      </w:tcPr>
                      <w:p w:rsidR="004F36B1" w:rsidRDefault="004F36B1" w:rsidP="004F36B1">
                        <w:pPr>
                          <w:autoSpaceDE w:val="0"/>
                          <w:autoSpaceDN w:val="0"/>
                          <w:adjustRightInd w:val="0"/>
                          <w:snapToGrid w:val="0"/>
                          <w:jc w:val="right"/>
                          <w:rPr>
                            <w:szCs w:val="21"/>
                          </w:rPr>
                        </w:pPr>
                        <w:r>
                          <w:rPr>
                            <w:szCs w:val="21"/>
                          </w:rPr>
                          <w:t>10,045</w:t>
                        </w:r>
                      </w:p>
                    </w:tc>
                  </w:sdtContent>
                </w:sdt>
              </w:tr>
            </w:sdtContent>
          </w:sdt>
          <w:tr w:rsidR="004F36B1" w:rsidTr="004F36B1">
            <w:trPr>
              <w:cantSplit/>
              <w:trHeight w:val="1134"/>
              <w:jc w:val="center"/>
            </w:trPr>
            <w:tc>
              <w:tcPr>
                <w:tcW w:w="1083" w:type="pct"/>
                <w:shd w:val="clear" w:color="auto" w:fill="auto"/>
                <w:vAlign w:val="center"/>
              </w:tcPr>
              <w:p w:rsidR="004F36B1" w:rsidRDefault="004F36B1" w:rsidP="004F36B1">
                <w:pPr>
                  <w:autoSpaceDE w:val="0"/>
                  <w:autoSpaceDN w:val="0"/>
                  <w:adjustRightInd w:val="0"/>
                  <w:snapToGrid w:val="0"/>
                  <w:jc w:val="center"/>
                  <w:rPr>
                    <w:szCs w:val="21"/>
                    <w:u w:val="double"/>
                  </w:rPr>
                </w:pPr>
                <w:r>
                  <w:rPr>
                    <w:rFonts w:hint="eastAsia"/>
                    <w:szCs w:val="21"/>
                  </w:rPr>
                  <w:t>合计</w:t>
                </w:r>
              </w:p>
            </w:tc>
            <w:sdt>
              <w:sdtPr>
                <w:rPr>
                  <w:szCs w:val="21"/>
                </w:rPr>
                <w:alias w:val="商誉余额"/>
                <w:tag w:val="_GBC_7c7b72ff8e694ca0be76c85c7c2a279b"/>
                <w:id w:val="14405310"/>
                <w:lock w:val="sdtLocked"/>
              </w:sdtPr>
              <w:sdtContent>
                <w:tc>
                  <w:tcPr>
                    <w:tcW w:w="663" w:type="pct"/>
                    <w:shd w:val="clear" w:color="auto" w:fill="auto"/>
                  </w:tcPr>
                  <w:p w:rsidR="004F36B1" w:rsidRDefault="004F36B1" w:rsidP="004F36B1">
                    <w:pPr>
                      <w:autoSpaceDE w:val="0"/>
                      <w:autoSpaceDN w:val="0"/>
                      <w:adjustRightInd w:val="0"/>
                      <w:snapToGrid w:val="0"/>
                      <w:jc w:val="right"/>
                      <w:rPr>
                        <w:szCs w:val="21"/>
                        <w:u w:val="double"/>
                      </w:rPr>
                    </w:pPr>
                    <w:r w:rsidRPr="008008E2">
                      <w:rPr>
                        <w:szCs w:val="21"/>
                      </w:rPr>
                      <w:t>985,960</w:t>
                    </w:r>
                  </w:p>
                </w:tc>
              </w:sdtContent>
            </w:sdt>
            <w:sdt>
              <w:sdtPr>
                <w:rPr>
                  <w:szCs w:val="21"/>
                </w:rPr>
                <w:alias w:val="企业合并形成的商誉账面原值本期增加合计"/>
                <w:tag w:val="_GBC_21db2accffde4b3d9a16af4d4986ee05"/>
                <w:id w:val="14405311"/>
                <w:lock w:val="sdtLocked"/>
                <w:showingPlcHdr/>
              </w:sdtPr>
              <w:sdtEndPr>
                <w:rPr>
                  <w:rFonts w:hint="eastAsia"/>
                </w:rPr>
              </w:sdtEndPr>
              <w:sdtContent>
                <w:tc>
                  <w:tcPr>
                    <w:tcW w:w="677"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账面原值本期增加额项目名称金额合计"/>
                <w:tag w:val="_GBC_59bbd5b36aa04dcea1c315a08b77b450"/>
                <w:id w:val="14405312"/>
                <w:lock w:val="sdtLocked"/>
              </w:sdtPr>
              <w:sdtEndPr>
                <w:rPr>
                  <w:rFonts w:hint="eastAsia"/>
                </w:rPr>
              </w:sdtEndPr>
              <w:sdtContent>
                <w:tc>
                  <w:tcPr>
                    <w:tcW w:w="663" w:type="pct"/>
                    <w:shd w:val="clear" w:color="auto" w:fill="auto"/>
                  </w:tcPr>
                  <w:p w:rsidR="004F36B1" w:rsidRDefault="004F36B1" w:rsidP="004F36B1">
                    <w:pPr>
                      <w:autoSpaceDE w:val="0"/>
                      <w:autoSpaceDN w:val="0"/>
                      <w:adjustRightInd w:val="0"/>
                      <w:snapToGrid w:val="0"/>
                      <w:jc w:val="right"/>
                      <w:rPr>
                        <w:szCs w:val="21"/>
                      </w:rPr>
                    </w:pPr>
                    <w:r w:rsidRPr="008008E2">
                      <w:rPr>
                        <w:szCs w:val="21"/>
                      </w:rPr>
                      <w:t>19,627</w:t>
                    </w:r>
                  </w:p>
                </w:tc>
              </w:sdtContent>
            </w:sdt>
            <w:sdt>
              <w:sdtPr>
                <w:rPr>
                  <w:szCs w:val="21"/>
                </w:rPr>
                <w:alias w:val="处置导致的商誉账面原值本期减少合计"/>
                <w:tag w:val="_GBC_0254f1b1a1ec40c387b7e6ac735161da"/>
                <w:id w:val="14405313"/>
                <w:lock w:val="sdtLocked"/>
                <w:showingPlcHdr/>
              </w:sdtPr>
              <w:sdtEndPr>
                <w:rPr>
                  <w:rFonts w:hint="eastAsia"/>
                </w:rPr>
              </w:sdtEndPr>
              <w:sdtContent>
                <w:tc>
                  <w:tcPr>
                    <w:tcW w:w="522"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账面原值本期减少额项目名称金额合计"/>
                <w:tag w:val="_GBC_79d5b7595bf74826bd1d93ee5b3824e4"/>
                <w:id w:val="14405314"/>
                <w:lock w:val="sdtLocked"/>
                <w:showingPlcHdr/>
              </w:sdtPr>
              <w:sdtEndPr>
                <w:rPr>
                  <w:rFonts w:hint="eastAsia"/>
                </w:rPr>
              </w:sdtEndPr>
              <w:sdtContent>
                <w:tc>
                  <w:tcPr>
                    <w:tcW w:w="693" w:type="pct"/>
                    <w:shd w:val="clear" w:color="auto" w:fill="auto"/>
                  </w:tcPr>
                  <w:p w:rsidR="004F36B1" w:rsidRDefault="004F36B1" w:rsidP="004F36B1">
                    <w:pPr>
                      <w:autoSpaceDE w:val="0"/>
                      <w:autoSpaceDN w:val="0"/>
                      <w:adjustRightInd w:val="0"/>
                      <w:snapToGrid w:val="0"/>
                      <w:jc w:val="right"/>
                      <w:rPr>
                        <w:szCs w:val="21"/>
                      </w:rPr>
                    </w:pPr>
                    <w:r>
                      <w:rPr>
                        <w:szCs w:val="21"/>
                      </w:rPr>
                      <w:t xml:space="preserve">     </w:t>
                    </w:r>
                  </w:p>
                </w:tc>
              </w:sdtContent>
            </w:sdt>
            <w:sdt>
              <w:sdtPr>
                <w:rPr>
                  <w:szCs w:val="21"/>
                </w:rPr>
                <w:alias w:val="商誉余额"/>
                <w:tag w:val="_GBC_bf5c31384bc84acb955329888620efe2"/>
                <w:id w:val="14405315"/>
                <w:lock w:val="sdtLocked"/>
              </w:sdtPr>
              <w:sdtContent>
                <w:tc>
                  <w:tcPr>
                    <w:tcW w:w="694" w:type="pct"/>
                    <w:shd w:val="clear" w:color="auto" w:fill="auto"/>
                  </w:tcPr>
                  <w:p w:rsidR="004F36B1" w:rsidRDefault="004F36B1" w:rsidP="004F36B1">
                    <w:pPr>
                      <w:autoSpaceDE w:val="0"/>
                      <w:autoSpaceDN w:val="0"/>
                      <w:adjustRightInd w:val="0"/>
                      <w:snapToGrid w:val="0"/>
                      <w:jc w:val="right"/>
                      <w:rPr>
                        <w:szCs w:val="21"/>
                        <w:u w:val="double"/>
                      </w:rPr>
                    </w:pPr>
                    <w:r w:rsidRPr="008008E2">
                      <w:rPr>
                        <w:szCs w:val="21"/>
                      </w:rPr>
                      <w:t>1,005,587</w:t>
                    </w:r>
                  </w:p>
                </w:tc>
              </w:sdtContent>
            </w:sdt>
          </w:tr>
        </w:tbl>
        <w:p w:rsidR="004F36B1" w:rsidRDefault="004F36B1"/>
        <w:p w:rsidR="004F36B1" w:rsidRDefault="004F36B1" w:rsidP="00C31E10">
          <w:pPr>
            <w:pStyle w:val="4"/>
            <w:numPr>
              <w:ilvl w:val="0"/>
              <w:numId w:val="97"/>
            </w:numPr>
            <w:tabs>
              <w:tab w:val="left" w:pos="588"/>
            </w:tabs>
          </w:pPr>
          <w:r>
            <w:rPr>
              <w:rFonts w:hint="eastAsia"/>
            </w:rPr>
            <w:t>商誉减值准备</w:t>
          </w:r>
        </w:p>
        <w:sdt>
          <w:sdtPr>
            <w:alias w:val="是否适用：商誉减值准备[双击切换]"/>
            <w:tag w:val="_GBC_6da4c3df55cf453f9753bb7045db7e9c"/>
            <w:id w:val="14405316"/>
            <w:lock w:val="sdtContentLocked"/>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MACROBUTTON  SnrToggleCheckbox □不适用</w:instrText>
              </w:r>
              <w:r>
                <w:fldChar w:fldCharType="end"/>
              </w:r>
            </w:p>
          </w:sdtContent>
        </w:sdt>
        <w:p w:rsidR="004F36B1" w:rsidRDefault="004F36B1">
          <w:pPr>
            <w:jc w:val="right"/>
          </w:pPr>
          <w:r>
            <w:rPr>
              <w:rFonts w:hint="eastAsia"/>
            </w:rPr>
            <w:t>单位：</w:t>
          </w:r>
          <w:sdt>
            <w:sdtPr>
              <w:rPr>
                <w:rFonts w:hint="eastAsia"/>
              </w:rPr>
              <w:alias w:val="单位：财务附注：商誉减值准备"/>
              <w:tag w:val="_GBC_f57fd757a9b44c6ebaa3d245d43745bc"/>
              <w:id w:val="14405317"/>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商誉减值准备"/>
              <w:tag w:val="_GBC_c1f3995384ba4c438db9d1f743b78f7d"/>
              <w:id w:val="1440531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5E2F9C">
                <w:rPr>
                  <w:rFonts w:hint="eastAsia"/>
                </w:rPr>
                <w:t>人民币</w:t>
              </w:r>
            </w:sdtContent>
          </w:sdt>
        </w:p>
        <w:tbl>
          <w:tblPr>
            <w:tblStyle w:val="g3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26"/>
            <w:gridCol w:w="1829"/>
            <w:gridCol w:w="1874"/>
            <w:gridCol w:w="1832"/>
            <w:gridCol w:w="1848"/>
            <w:gridCol w:w="1927"/>
            <w:gridCol w:w="1753"/>
          </w:tblGrid>
          <w:tr w:rsidR="004F36B1" w:rsidTr="000F2EC9">
            <w:trPr>
              <w:trHeight w:val="255"/>
              <w:jc w:val="center"/>
            </w:trPr>
            <w:tc>
              <w:tcPr>
                <w:tcW w:w="1074" w:type="pct"/>
                <w:vMerge w:val="restart"/>
                <w:shd w:val="clear" w:color="auto" w:fill="auto"/>
                <w:vAlign w:val="center"/>
              </w:tcPr>
              <w:p w:rsidR="004F36B1" w:rsidRDefault="004F36B1">
                <w:pPr>
                  <w:autoSpaceDE w:val="0"/>
                  <w:autoSpaceDN w:val="0"/>
                  <w:adjustRightInd w:val="0"/>
                  <w:snapToGrid w:val="0"/>
                  <w:jc w:val="center"/>
                  <w:rPr>
                    <w:szCs w:val="21"/>
                  </w:rPr>
                </w:pPr>
                <w:r>
                  <w:rPr>
                    <w:rFonts w:hint="eastAsia"/>
                    <w:szCs w:val="21"/>
                  </w:rPr>
                  <w:t>被投资单位名称或形成商誉的事项</w:t>
                </w:r>
              </w:p>
            </w:tc>
            <w:tc>
              <w:tcPr>
                <w:tcW w:w="649" w:type="pct"/>
                <w:vMerge w:val="restart"/>
                <w:shd w:val="clear" w:color="auto" w:fill="auto"/>
                <w:vAlign w:val="center"/>
              </w:tcPr>
              <w:p w:rsidR="004F36B1" w:rsidRDefault="004F36B1">
                <w:pPr>
                  <w:autoSpaceDE w:val="0"/>
                  <w:autoSpaceDN w:val="0"/>
                  <w:adjustRightInd w:val="0"/>
                  <w:snapToGrid w:val="0"/>
                  <w:jc w:val="center"/>
                  <w:rPr>
                    <w:szCs w:val="21"/>
                  </w:rPr>
                </w:pPr>
                <w:r>
                  <w:rPr>
                    <w:rFonts w:hint="eastAsia"/>
                    <w:szCs w:val="21"/>
                  </w:rPr>
                  <w:t>期初余额</w:t>
                </w:r>
              </w:p>
            </w:tc>
            <w:tc>
              <w:tcPr>
                <w:tcW w:w="1315" w:type="pct"/>
                <w:gridSpan w:val="2"/>
                <w:shd w:val="clear" w:color="auto" w:fill="auto"/>
                <w:vAlign w:val="center"/>
              </w:tcPr>
              <w:p w:rsidR="004F36B1" w:rsidRDefault="004F36B1">
                <w:pPr>
                  <w:autoSpaceDE w:val="0"/>
                  <w:autoSpaceDN w:val="0"/>
                  <w:adjustRightInd w:val="0"/>
                  <w:snapToGrid w:val="0"/>
                  <w:jc w:val="center"/>
                  <w:rPr>
                    <w:szCs w:val="21"/>
                  </w:rPr>
                </w:pPr>
                <w:r>
                  <w:rPr>
                    <w:rFonts w:hint="eastAsia"/>
                    <w:szCs w:val="21"/>
                  </w:rPr>
                  <w:t>本期增加</w:t>
                </w:r>
              </w:p>
            </w:tc>
            <w:tc>
              <w:tcPr>
                <w:tcW w:w="1340" w:type="pct"/>
                <w:gridSpan w:val="2"/>
                <w:shd w:val="clear" w:color="auto" w:fill="auto"/>
                <w:vAlign w:val="center"/>
              </w:tcPr>
              <w:p w:rsidR="004F36B1" w:rsidRDefault="004F36B1">
                <w:pPr>
                  <w:autoSpaceDE w:val="0"/>
                  <w:autoSpaceDN w:val="0"/>
                  <w:adjustRightInd w:val="0"/>
                  <w:snapToGrid w:val="0"/>
                  <w:jc w:val="center"/>
                  <w:rPr>
                    <w:szCs w:val="21"/>
                  </w:rPr>
                </w:pPr>
                <w:r>
                  <w:rPr>
                    <w:rFonts w:hint="eastAsia"/>
                    <w:szCs w:val="21"/>
                  </w:rPr>
                  <w:t>本期减少</w:t>
                </w:r>
              </w:p>
            </w:tc>
            <w:tc>
              <w:tcPr>
                <w:tcW w:w="622" w:type="pct"/>
                <w:vMerge w:val="restart"/>
                <w:shd w:val="clear" w:color="auto" w:fill="auto"/>
                <w:vAlign w:val="center"/>
              </w:tcPr>
              <w:p w:rsidR="004F36B1" w:rsidRDefault="004F36B1">
                <w:pPr>
                  <w:autoSpaceDE w:val="0"/>
                  <w:autoSpaceDN w:val="0"/>
                  <w:adjustRightInd w:val="0"/>
                  <w:snapToGrid w:val="0"/>
                  <w:jc w:val="center"/>
                  <w:rPr>
                    <w:szCs w:val="21"/>
                  </w:rPr>
                </w:pPr>
                <w:r>
                  <w:rPr>
                    <w:rFonts w:hint="eastAsia"/>
                    <w:szCs w:val="21"/>
                  </w:rPr>
                  <w:t>期末余额</w:t>
                </w:r>
              </w:p>
            </w:tc>
          </w:tr>
          <w:tr w:rsidR="004F36B1" w:rsidTr="000F2EC9">
            <w:trPr>
              <w:trHeight w:val="296"/>
              <w:jc w:val="center"/>
            </w:trPr>
            <w:tc>
              <w:tcPr>
                <w:tcW w:w="1074" w:type="pct"/>
                <w:vMerge/>
                <w:shd w:val="clear" w:color="auto" w:fill="auto"/>
              </w:tcPr>
              <w:p w:rsidR="004F36B1" w:rsidRDefault="004F36B1">
                <w:pPr>
                  <w:autoSpaceDE w:val="0"/>
                  <w:autoSpaceDN w:val="0"/>
                  <w:adjustRightInd w:val="0"/>
                  <w:snapToGrid w:val="0"/>
                  <w:rPr>
                    <w:szCs w:val="21"/>
                  </w:rPr>
                </w:pPr>
              </w:p>
            </w:tc>
            <w:tc>
              <w:tcPr>
                <w:tcW w:w="649" w:type="pct"/>
                <w:vMerge/>
                <w:shd w:val="clear" w:color="auto" w:fill="auto"/>
                <w:vAlign w:val="center"/>
              </w:tcPr>
              <w:p w:rsidR="004F36B1" w:rsidRDefault="004F36B1">
                <w:pPr>
                  <w:autoSpaceDE w:val="0"/>
                  <w:autoSpaceDN w:val="0"/>
                  <w:adjustRightInd w:val="0"/>
                  <w:snapToGrid w:val="0"/>
                  <w:jc w:val="right"/>
                  <w:rPr>
                    <w:szCs w:val="21"/>
                  </w:rPr>
                </w:pPr>
              </w:p>
            </w:tc>
            <w:tc>
              <w:tcPr>
                <w:tcW w:w="665" w:type="pct"/>
                <w:shd w:val="clear" w:color="auto" w:fill="auto"/>
                <w:vAlign w:val="center"/>
              </w:tcPr>
              <w:p w:rsidR="004F36B1" w:rsidRDefault="004F36B1">
                <w:pPr>
                  <w:autoSpaceDE w:val="0"/>
                  <w:autoSpaceDN w:val="0"/>
                  <w:adjustRightInd w:val="0"/>
                  <w:snapToGrid w:val="0"/>
                  <w:jc w:val="center"/>
                  <w:rPr>
                    <w:szCs w:val="21"/>
                  </w:rPr>
                </w:pPr>
                <w:r>
                  <w:rPr>
                    <w:rFonts w:hint="eastAsia"/>
                    <w:szCs w:val="21"/>
                  </w:rPr>
                  <w:t>计提</w:t>
                </w:r>
              </w:p>
            </w:tc>
            <w:sdt>
              <w:sdtPr>
                <w:rPr>
                  <w:szCs w:val="21"/>
                </w:rPr>
                <w:alias w:val="商誉减值准备本期增加额项目名称"/>
                <w:tag w:val="_GBC_2c15441a628d4a48b74e3cdf1b3d9e5c"/>
                <w:id w:val="14405319"/>
                <w:lock w:val="sdtLocked"/>
              </w:sdtPr>
              <w:sdtEndPr>
                <w:rPr>
                  <w:rFonts w:hint="eastAsia"/>
                </w:rPr>
              </w:sdtEndPr>
              <w:sdtContent>
                <w:tc>
                  <w:tcPr>
                    <w:tcW w:w="650" w:type="pct"/>
                    <w:shd w:val="clear" w:color="auto" w:fill="auto"/>
                    <w:vAlign w:val="center"/>
                  </w:tcPr>
                  <w:p w:rsidR="004F36B1" w:rsidRDefault="004F36B1" w:rsidP="004F36B1">
                    <w:pPr>
                      <w:autoSpaceDE w:val="0"/>
                      <w:autoSpaceDN w:val="0"/>
                      <w:adjustRightInd w:val="0"/>
                      <w:snapToGrid w:val="0"/>
                      <w:jc w:val="center"/>
                      <w:rPr>
                        <w:szCs w:val="21"/>
                      </w:rPr>
                    </w:pPr>
                    <w:r>
                      <w:rPr>
                        <w:rFonts w:hint="eastAsia"/>
                        <w:szCs w:val="21"/>
                      </w:rPr>
                      <w:t>外币报表折算差异</w:t>
                    </w:r>
                  </w:p>
                </w:tc>
              </w:sdtContent>
            </w:sdt>
            <w:tc>
              <w:tcPr>
                <w:tcW w:w="656" w:type="pct"/>
                <w:shd w:val="clear" w:color="auto" w:fill="auto"/>
                <w:vAlign w:val="center"/>
              </w:tcPr>
              <w:p w:rsidR="004F36B1" w:rsidRDefault="004F36B1">
                <w:pPr>
                  <w:autoSpaceDE w:val="0"/>
                  <w:autoSpaceDN w:val="0"/>
                  <w:adjustRightInd w:val="0"/>
                  <w:snapToGrid w:val="0"/>
                  <w:jc w:val="center"/>
                  <w:rPr>
                    <w:szCs w:val="21"/>
                  </w:rPr>
                </w:pPr>
                <w:r>
                  <w:rPr>
                    <w:rFonts w:hint="eastAsia"/>
                    <w:szCs w:val="21"/>
                  </w:rPr>
                  <w:t>处置</w:t>
                </w:r>
              </w:p>
            </w:tc>
            <w:sdt>
              <w:sdtPr>
                <w:rPr>
                  <w:szCs w:val="21"/>
                </w:rPr>
                <w:alias w:val="商誉减值准备本期减少额项目名称"/>
                <w:tag w:val="_GBC_11c989867bfa4423aff2c855748ad460"/>
                <w:id w:val="14405320"/>
                <w:lock w:val="sdtLocked"/>
                <w:showingPlcHdr/>
              </w:sdtPr>
              <w:sdtEndPr>
                <w:rPr>
                  <w:rFonts w:hAnsiTheme="minorHAnsi" w:hint="eastAsia"/>
                </w:rPr>
              </w:sdtEndPr>
              <w:sdtContent>
                <w:tc>
                  <w:tcPr>
                    <w:tcW w:w="684" w:type="pct"/>
                    <w:shd w:val="clear" w:color="auto" w:fill="auto"/>
                    <w:vAlign w:val="center"/>
                  </w:tcPr>
                  <w:p w:rsidR="004F36B1" w:rsidRDefault="004F36B1">
                    <w:pPr>
                      <w:autoSpaceDE w:val="0"/>
                      <w:autoSpaceDN w:val="0"/>
                      <w:adjustRightInd w:val="0"/>
                      <w:snapToGrid w:val="0"/>
                      <w:jc w:val="center"/>
                      <w:rPr>
                        <w:szCs w:val="21"/>
                      </w:rPr>
                    </w:pPr>
                    <w:r>
                      <w:rPr>
                        <w:rFonts w:hint="eastAsia"/>
                        <w:color w:val="333399"/>
                        <w:szCs w:val="21"/>
                      </w:rPr>
                      <w:t xml:space="preserve">　</w:t>
                    </w:r>
                  </w:p>
                </w:tc>
              </w:sdtContent>
            </w:sdt>
            <w:tc>
              <w:tcPr>
                <w:tcW w:w="622" w:type="pct"/>
                <w:vMerge/>
                <w:shd w:val="clear" w:color="auto" w:fill="auto"/>
              </w:tcPr>
              <w:p w:rsidR="004F36B1" w:rsidRDefault="004F36B1">
                <w:pPr>
                  <w:autoSpaceDE w:val="0"/>
                  <w:autoSpaceDN w:val="0"/>
                  <w:adjustRightInd w:val="0"/>
                  <w:snapToGrid w:val="0"/>
                  <w:jc w:val="center"/>
                  <w:rPr>
                    <w:szCs w:val="21"/>
                  </w:rPr>
                </w:pPr>
              </w:p>
            </w:tc>
          </w:tr>
          <w:sdt>
            <w:sdtPr>
              <w:rPr>
                <w:szCs w:val="21"/>
              </w:rPr>
              <w:alias w:val="商誉减值准备明细"/>
              <w:tag w:val="_TUP_d37e114a0e6649c2a767f2004a3d01f8"/>
              <w:id w:val="14405328"/>
              <w:lock w:val="sdtLocked"/>
            </w:sdtPr>
            <w:sdtEndPr>
              <w:rPr>
                <w:rFonts w:hint="eastAsia"/>
              </w:rPr>
            </w:sdtEndPr>
            <w:sdtContent>
              <w:tr w:rsidR="004F36B1" w:rsidTr="000F2EC9">
                <w:trPr>
                  <w:trHeight w:val="323"/>
                  <w:jc w:val="center"/>
                </w:trPr>
                <w:sdt>
                  <w:sdtPr>
                    <w:rPr>
                      <w:szCs w:val="21"/>
                    </w:rPr>
                    <w:alias w:val="商誉减值准备明细-被投资单位名称或形成商誉的事项"/>
                    <w:tag w:val="_GBC_974ee15473ee4515beaf21cd75ca5910"/>
                    <w:id w:val="14405321"/>
                    <w:lock w:val="sdtLocked"/>
                  </w:sdtPr>
                  <w:sdtEndPr>
                    <w:rPr>
                      <w:rFonts w:hAnsiTheme="minorHAnsi" w:hint="eastAsia"/>
                    </w:rPr>
                  </w:sdtEndPr>
                  <w:sdtContent>
                    <w:tc>
                      <w:tcPr>
                        <w:tcW w:w="1074" w:type="pct"/>
                        <w:shd w:val="clear" w:color="auto" w:fill="auto"/>
                      </w:tcPr>
                      <w:p w:rsidR="004F36B1" w:rsidRDefault="004F36B1" w:rsidP="004F36B1">
                        <w:pPr>
                          <w:autoSpaceDE w:val="0"/>
                          <w:autoSpaceDN w:val="0"/>
                          <w:adjustRightInd w:val="0"/>
                          <w:snapToGrid w:val="0"/>
                          <w:rPr>
                            <w:szCs w:val="21"/>
                          </w:rPr>
                        </w:pPr>
                        <w:r>
                          <w:rPr>
                            <w:rFonts w:hint="eastAsia"/>
                            <w:szCs w:val="21"/>
                          </w:rPr>
                          <w:t>收购鑫泰</w:t>
                        </w:r>
                      </w:p>
                    </w:tc>
                  </w:sdtContent>
                </w:sdt>
                <w:sdt>
                  <w:sdtPr>
                    <w:rPr>
                      <w:rFonts w:hint="eastAsia"/>
                      <w:szCs w:val="21"/>
                    </w:rPr>
                    <w:alias w:val="商誉减值准备明细-金额"/>
                    <w:tag w:val="_GBC_3c36283163634042ba434ce36ebe0919"/>
                    <w:id w:val="14405322"/>
                    <w:lock w:val="sdtLocked"/>
                  </w:sdtPr>
                  <w:sdtContent>
                    <w:tc>
                      <w:tcPr>
                        <w:tcW w:w="649" w:type="pct"/>
                        <w:shd w:val="clear" w:color="auto" w:fill="auto"/>
                      </w:tcPr>
                      <w:p w:rsidR="004F36B1" w:rsidRDefault="004F36B1" w:rsidP="004F36B1">
                        <w:pPr>
                          <w:autoSpaceDE w:val="0"/>
                          <w:autoSpaceDN w:val="0"/>
                          <w:adjustRightInd w:val="0"/>
                          <w:snapToGrid w:val="0"/>
                          <w:jc w:val="right"/>
                          <w:rPr>
                            <w:szCs w:val="21"/>
                          </w:rPr>
                        </w:pPr>
                        <w:r>
                          <w:rPr>
                            <w:szCs w:val="21"/>
                          </w:rPr>
                          <w:t>326,918</w:t>
                        </w:r>
                      </w:p>
                    </w:tc>
                  </w:sdtContent>
                </w:sdt>
                <w:sdt>
                  <w:sdtPr>
                    <w:rPr>
                      <w:szCs w:val="21"/>
                    </w:rPr>
                    <w:alias w:val="商誉减值准备明细-计提导致本期增加"/>
                    <w:tag w:val="_GBC_f49da3332b984b94b7bcb862f7c221ee"/>
                    <w:id w:val="14405323"/>
                    <w:lock w:val="sdtLocked"/>
                  </w:sdtPr>
                  <w:sdtEndPr>
                    <w:rPr>
                      <w:rFonts w:hint="eastAsia"/>
                    </w:rPr>
                  </w:sdtEndPr>
                  <w:sdtContent>
                    <w:tc>
                      <w:tcPr>
                        <w:tcW w:w="665" w:type="pct"/>
                        <w:shd w:val="clear" w:color="auto" w:fill="auto"/>
                      </w:tcPr>
                      <w:p w:rsidR="004F36B1" w:rsidRDefault="00AC6295" w:rsidP="004F36B1">
                        <w:pPr>
                          <w:autoSpaceDE w:val="0"/>
                          <w:autoSpaceDN w:val="0"/>
                          <w:adjustRightInd w:val="0"/>
                          <w:snapToGrid w:val="0"/>
                          <w:jc w:val="right"/>
                          <w:rPr>
                            <w:szCs w:val="21"/>
                          </w:rPr>
                        </w:pPr>
                        <w:r>
                          <w:rPr>
                            <w:szCs w:val="21"/>
                          </w:rPr>
                          <w:t>326,918</w:t>
                        </w:r>
                      </w:p>
                    </w:tc>
                  </w:sdtContent>
                </w:sdt>
                <w:sdt>
                  <w:sdtPr>
                    <w:rPr>
                      <w:szCs w:val="21"/>
                    </w:rPr>
                    <w:alias w:val="商誉减值准备本期增加额项目名称金额"/>
                    <w:tag w:val="_GBC_84caa3e0fa42412aa09cc5f525f04af3"/>
                    <w:id w:val="14405324"/>
                    <w:lock w:val="sdtLocked"/>
                    <w:showingPlcHdr/>
                  </w:sdtPr>
                  <w:sdtEndPr>
                    <w:rPr>
                      <w:rFonts w:hint="eastAsia"/>
                    </w:rPr>
                  </w:sdtEndPr>
                  <w:sdtContent>
                    <w:tc>
                      <w:tcPr>
                        <w:tcW w:w="650" w:type="pct"/>
                        <w:shd w:val="clear" w:color="auto" w:fill="auto"/>
                      </w:tcPr>
                      <w:p w:rsidR="004F36B1" w:rsidRDefault="00AC6295" w:rsidP="00AC6295">
                        <w:pPr>
                          <w:autoSpaceDE w:val="0"/>
                          <w:autoSpaceDN w:val="0"/>
                          <w:adjustRightInd w:val="0"/>
                          <w:snapToGrid w:val="0"/>
                          <w:jc w:val="right"/>
                          <w:rPr>
                            <w:szCs w:val="21"/>
                          </w:rPr>
                        </w:pPr>
                        <w:r>
                          <w:rPr>
                            <w:szCs w:val="21"/>
                          </w:rPr>
                          <w:t xml:space="preserve">     </w:t>
                        </w:r>
                      </w:p>
                    </w:tc>
                  </w:sdtContent>
                </w:sdt>
                <w:sdt>
                  <w:sdtPr>
                    <w:rPr>
                      <w:szCs w:val="21"/>
                    </w:rPr>
                    <w:alias w:val="商誉减值准备明细-处置导致的本期减少"/>
                    <w:tag w:val="_GBC_98f5fbc6073740808dbaea0809c2d44d"/>
                    <w:id w:val="14405325"/>
                    <w:lock w:val="sdtLocked"/>
                    <w:showingPlcHdr/>
                  </w:sdtPr>
                  <w:sdtEndPr>
                    <w:rPr>
                      <w:rFonts w:hint="eastAsia"/>
                    </w:rPr>
                  </w:sdtEndPr>
                  <w:sdtContent>
                    <w:tc>
                      <w:tcPr>
                        <w:tcW w:w="656" w:type="pct"/>
                        <w:shd w:val="clear" w:color="auto" w:fill="auto"/>
                      </w:tcPr>
                      <w:p w:rsidR="004F36B1" w:rsidRDefault="004F36B1">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
                    <w:tag w:val="_GBC_67e804f7abcd49eabb59e0fb780fede2"/>
                    <w:id w:val="14405326"/>
                    <w:lock w:val="sdtLocked"/>
                    <w:showingPlcHdr/>
                  </w:sdtPr>
                  <w:sdtEndPr>
                    <w:rPr>
                      <w:rFonts w:hint="eastAsia"/>
                    </w:rPr>
                  </w:sdtEndPr>
                  <w:sdtContent>
                    <w:tc>
                      <w:tcPr>
                        <w:tcW w:w="684" w:type="pct"/>
                        <w:shd w:val="clear" w:color="auto" w:fill="auto"/>
                      </w:tcPr>
                      <w:p w:rsidR="004F36B1" w:rsidRDefault="004F36B1">
                        <w:pPr>
                          <w:autoSpaceDE w:val="0"/>
                          <w:autoSpaceDN w:val="0"/>
                          <w:adjustRightInd w:val="0"/>
                          <w:snapToGrid w:val="0"/>
                          <w:jc w:val="right"/>
                          <w:rPr>
                            <w:szCs w:val="21"/>
                          </w:rPr>
                        </w:pPr>
                        <w:r>
                          <w:rPr>
                            <w:rFonts w:hint="eastAsia"/>
                            <w:color w:val="333399"/>
                            <w:szCs w:val="21"/>
                          </w:rPr>
                          <w:t xml:space="preserve">　</w:t>
                        </w:r>
                      </w:p>
                    </w:tc>
                  </w:sdtContent>
                </w:sdt>
                <w:sdt>
                  <w:sdtPr>
                    <w:rPr>
                      <w:rFonts w:hint="eastAsia"/>
                      <w:szCs w:val="21"/>
                    </w:rPr>
                    <w:alias w:val="商誉减值准备明细-金额"/>
                    <w:tag w:val="_GBC_610cf88616514cbe85b6b2e538807244"/>
                    <w:id w:val="14405327"/>
                    <w:lock w:val="sdtLocked"/>
                  </w:sdtPr>
                  <w:sdtContent>
                    <w:tc>
                      <w:tcPr>
                        <w:tcW w:w="622" w:type="pct"/>
                        <w:shd w:val="clear" w:color="auto" w:fill="auto"/>
                      </w:tcPr>
                      <w:p w:rsidR="004F36B1" w:rsidRDefault="004F36B1" w:rsidP="004F36B1">
                        <w:pPr>
                          <w:autoSpaceDE w:val="0"/>
                          <w:autoSpaceDN w:val="0"/>
                          <w:adjustRightInd w:val="0"/>
                          <w:snapToGrid w:val="0"/>
                          <w:jc w:val="right"/>
                          <w:rPr>
                            <w:szCs w:val="21"/>
                          </w:rPr>
                        </w:pPr>
                        <w:r>
                          <w:rPr>
                            <w:szCs w:val="21"/>
                          </w:rPr>
                          <w:t>653,836</w:t>
                        </w:r>
                      </w:p>
                    </w:tc>
                  </w:sdtContent>
                </w:sdt>
              </w:tr>
            </w:sdtContent>
          </w:sdt>
          <w:sdt>
            <w:sdtPr>
              <w:rPr>
                <w:szCs w:val="21"/>
              </w:rPr>
              <w:alias w:val="商誉减值准备明细"/>
              <w:tag w:val="_TUP_d37e114a0e6649c2a767f2004a3d01f8"/>
              <w:id w:val="14405336"/>
              <w:lock w:val="sdtLocked"/>
            </w:sdtPr>
            <w:sdtEndPr>
              <w:rPr>
                <w:rFonts w:hint="eastAsia"/>
              </w:rPr>
            </w:sdtEndPr>
            <w:sdtContent>
              <w:tr w:rsidR="004F36B1" w:rsidTr="000F2EC9">
                <w:trPr>
                  <w:trHeight w:val="323"/>
                  <w:jc w:val="center"/>
                </w:trPr>
                <w:sdt>
                  <w:sdtPr>
                    <w:rPr>
                      <w:szCs w:val="21"/>
                    </w:rPr>
                    <w:alias w:val="商誉减值准备明细-被投资单位名称或形成商誉的事项"/>
                    <w:tag w:val="_GBC_974ee15473ee4515beaf21cd75ca5910"/>
                    <w:id w:val="14405329"/>
                    <w:lock w:val="sdtLocked"/>
                  </w:sdtPr>
                  <w:sdtEndPr>
                    <w:rPr>
                      <w:rFonts w:hAnsiTheme="minorHAnsi" w:hint="eastAsia"/>
                    </w:rPr>
                  </w:sdtEndPr>
                  <w:sdtContent>
                    <w:tc>
                      <w:tcPr>
                        <w:tcW w:w="1074" w:type="pct"/>
                        <w:shd w:val="clear" w:color="auto" w:fill="auto"/>
                      </w:tcPr>
                      <w:p w:rsidR="004F36B1" w:rsidRDefault="004F36B1" w:rsidP="004F36B1">
                        <w:pPr>
                          <w:autoSpaceDE w:val="0"/>
                          <w:autoSpaceDN w:val="0"/>
                          <w:adjustRightInd w:val="0"/>
                          <w:snapToGrid w:val="0"/>
                          <w:rPr>
                            <w:szCs w:val="21"/>
                          </w:rPr>
                        </w:pPr>
                        <w:r>
                          <w:rPr>
                            <w:rFonts w:hint="eastAsia"/>
                            <w:szCs w:val="21"/>
                          </w:rPr>
                          <w:t>收购普力马</w:t>
                        </w:r>
                      </w:p>
                    </w:tc>
                  </w:sdtContent>
                </w:sdt>
                <w:sdt>
                  <w:sdtPr>
                    <w:rPr>
                      <w:rFonts w:hint="eastAsia"/>
                      <w:szCs w:val="21"/>
                    </w:rPr>
                    <w:alias w:val="商誉减值准备明细-金额"/>
                    <w:tag w:val="_GBC_3c36283163634042ba434ce36ebe0919"/>
                    <w:id w:val="14405330"/>
                    <w:lock w:val="sdtLocked"/>
                  </w:sdtPr>
                  <w:sdtContent>
                    <w:tc>
                      <w:tcPr>
                        <w:tcW w:w="649" w:type="pct"/>
                        <w:shd w:val="clear" w:color="auto" w:fill="auto"/>
                      </w:tcPr>
                      <w:p w:rsidR="004F36B1" w:rsidRDefault="004F36B1" w:rsidP="004F36B1">
                        <w:pPr>
                          <w:autoSpaceDE w:val="0"/>
                          <w:autoSpaceDN w:val="0"/>
                          <w:adjustRightInd w:val="0"/>
                          <w:snapToGrid w:val="0"/>
                          <w:jc w:val="right"/>
                          <w:rPr>
                            <w:szCs w:val="21"/>
                          </w:rPr>
                        </w:pPr>
                        <w:r>
                          <w:rPr>
                            <w:szCs w:val="21"/>
                          </w:rPr>
                          <w:t>12,860</w:t>
                        </w:r>
                      </w:p>
                    </w:tc>
                  </w:sdtContent>
                </w:sdt>
                <w:sdt>
                  <w:sdtPr>
                    <w:rPr>
                      <w:szCs w:val="21"/>
                    </w:rPr>
                    <w:alias w:val="商誉减值准备明细-计提导致本期增加"/>
                    <w:tag w:val="_GBC_f49da3332b984b94b7bcb862f7c221ee"/>
                    <w:id w:val="14405331"/>
                    <w:lock w:val="sdtLocked"/>
                    <w:showingPlcHdr/>
                  </w:sdtPr>
                  <w:sdtEndPr>
                    <w:rPr>
                      <w:rFonts w:hint="eastAsia"/>
                    </w:rPr>
                  </w:sdtEndPr>
                  <w:sdtContent>
                    <w:tc>
                      <w:tcPr>
                        <w:tcW w:w="665" w:type="pct"/>
                        <w:shd w:val="clear" w:color="auto" w:fill="auto"/>
                      </w:tcPr>
                      <w:p w:rsidR="004F36B1" w:rsidRDefault="004F36B1">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本期增加额项目名称金额"/>
                    <w:tag w:val="_GBC_84caa3e0fa42412aa09cc5f525f04af3"/>
                    <w:id w:val="14405332"/>
                    <w:lock w:val="sdtLocked"/>
                  </w:sdtPr>
                  <w:sdtEndPr>
                    <w:rPr>
                      <w:rFonts w:hint="eastAsia"/>
                    </w:rPr>
                  </w:sdtEndPr>
                  <w:sdtContent>
                    <w:tc>
                      <w:tcPr>
                        <w:tcW w:w="650" w:type="pct"/>
                        <w:shd w:val="clear" w:color="auto" w:fill="auto"/>
                      </w:tcPr>
                      <w:p w:rsidR="004F36B1" w:rsidRDefault="004F36B1" w:rsidP="004F36B1">
                        <w:pPr>
                          <w:autoSpaceDE w:val="0"/>
                          <w:autoSpaceDN w:val="0"/>
                          <w:adjustRightInd w:val="0"/>
                          <w:snapToGrid w:val="0"/>
                          <w:jc w:val="right"/>
                          <w:rPr>
                            <w:szCs w:val="21"/>
                          </w:rPr>
                        </w:pPr>
                        <w:r>
                          <w:rPr>
                            <w:rFonts w:hint="eastAsia"/>
                            <w:szCs w:val="21"/>
                          </w:rPr>
                          <w:t>784</w:t>
                        </w:r>
                      </w:p>
                    </w:tc>
                  </w:sdtContent>
                </w:sdt>
                <w:sdt>
                  <w:sdtPr>
                    <w:rPr>
                      <w:szCs w:val="21"/>
                    </w:rPr>
                    <w:alias w:val="商誉减值准备明细-处置导致的本期减少"/>
                    <w:tag w:val="_GBC_98f5fbc6073740808dbaea0809c2d44d"/>
                    <w:id w:val="14405333"/>
                    <w:lock w:val="sdtLocked"/>
                    <w:showingPlcHdr/>
                  </w:sdtPr>
                  <w:sdtEndPr>
                    <w:rPr>
                      <w:rFonts w:hint="eastAsia"/>
                    </w:rPr>
                  </w:sdtEndPr>
                  <w:sdtContent>
                    <w:tc>
                      <w:tcPr>
                        <w:tcW w:w="656" w:type="pct"/>
                        <w:shd w:val="clear" w:color="auto" w:fill="auto"/>
                      </w:tcPr>
                      <w:p w:rsidR="004F36B1" w:rsidRDefault="004F36B1">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
                    <w:tag w:val="_GBC_67e804f7abcd49eabb59e0fb780fede2"/>
                    <w:id w:val="14405334"/>
                    <w:lock w:val="sdtLocked"/>
                    <w:showingPlcHdr/>
                  </w:sdtPr>
                  <w:sdtEndPr>
                    <w:rPr>
                      <w:rFonts w:hint="eastAsia"/>
                    </w:rPr>
                  </w:sdtEndPr>
                  <w:sdtContent>
                    <w:tc>
                      <w:tcPr>
                        <w:tcW w:w="684" w:type="pct"/>
                        <w:shd w:val="clear" w:color="auto" w:fill="auto"/>
                      </w:tcPr>
                      <w:p w:rsidR="004F36B1" w:rsidRDefault="004F36B1">
                        <w:pPr>
                          <w:autoSpaceDE w:val="0"/>
                          <w:autoSpaceDN w:val="0"/>
                          <w:adjustRightInd w:val="0"/>
                          <w:snapToGrid w:val="0"/>
                          <w:jc w:val="right"/>
                          <w:rPr>
                            <w:szCs w:val="21"/>
                          </w:rPr>
                        </w:pPr>
                        <w:r>
                          <w:rPr>
                            <w:rFonts w:hint="eastAsia"/>
                            <w:color w:val="333399"/>
                            <w:szCs w:val="21"/>
                          </w:rPr>
                          <w:t xml:space="preserve">　</w:t>
                        </w:r>
                      </w:p>
                    </w:tc>
                  </w:sdtContent>
                </w:sdt>
                <w:sdt>
                  <w:sdtPr>
                    <w:rPr>
                      <w:rFonts w:hint="eastAsia"/>
                      <w:szCs w:val="21"/>
                    </w:rPr>
                    <w:alias w:val="商誉减值准备明细-金额"/>
                    <w:tag w:val="_GBC_610cf88616514cbe85b6b2e538807244"/>
                    <w:id w:val="14405335"/>
                    <w:lock w:val="sdtLocked"/>
                  </w:sdtPr>
                  <w:sdtContent>
                    <w:tc>
                      <w:tcPr>
                        <w:tcW w:w="622" w:type="pct"/>
                        <w:shd w:val="clear" w:color="auto" w:fill="auto"/>
                      </w:tcPr>
                      <w:p w:rsidR="004F36B1" w:rsidRDefault="004F36B1" w:rsidP="004F36B1">
                        <w:pPr>
                          <w:autoSpaceDE w:val="0"/>
                          <w:autoSpaceDN w:val="0"/>
                          <w:adjustRightInd w:val="0"/>
                          <w:snapToGrid w:val="0"/>
                          <w:jc w:val="right"/>
                          <w:rPr>
                            <w:szCs w:val="21"/>
                          </w:rPr>
                        </w:pPr>
                        <w:r>
                          <w:rPr>
                            <w:szCs w:val="21"/>
                          </w:rPr>
                          <w:t>13,644</w:t>
                        </w:r>
                      </w:p>
                    </w:tc>
                  </w:sdtContent>
                </w:sdt>
              </w:tr>
            </w:sdtContent>
          </w:sdt>
          <w:tr w:rsidR="004F36B1" w:rsidTr="000F2EC9">
            <w:trPr>
              <w:trHeight w:val="282"/>
              <w:jc w:val="center"/>
            </w:trPr>
            <w:tc>
              <w:tcPr>
                <w:tcW w:w="1074" w:type="pct"/>
                <w:shd w:val="clear" w:color="auto" w:fill="auto"/>
                <w:vAlign w:val="center"/>
              </w:tcPr>
              <w:p w:rsidR="004F36B1" w:rsidRDefault="004F36B1">
                <w:pPr>
                  <w:autoSpaceDE w:val="0"/>
                  <w:autoSpaceDN w:val="0"/>
                  <w:adjustRightInd w:val="0"/>
                  <w:snapToGrid w:val="0"/>
                  <w:jc w:val="center"/>
                  <w:rPr>
                    <w:szCs w:val="21"/>
                    <w:u w:val="double"/>
                  </w:rPr>
                </w:pPr>
                <w:r>
                  <w:rPr>
                    <w:rFonts w:hint="eastAsia"/>
                    <w:szCs w:val="21"/>
                  </w:rPr>
                  <w:t>合计</w:t>
                </w:r>
              </w:p>
            </w:tc>
            <w:sdt>
              <w:sdtPr>
                <w:rPr>
                  <w:szCs w:val="21"/>
                </w:rPr>
                <w:alias w:val="商誉减值准备"/>
                <w:tag w:val="_GBC_24d9c0beaea143c49930fc0d67642ae5"/>
                <w:id w:val="14405337"/>
                <w:lock w:val="sdtLocked"/>
              </w:sdtPr>
              <w:sdtContent>
                <w:tc>
                  <w:tcPr>
                    <w:tcW w:w="649" w:type="pct"/>
                    <w:shd w:val="clear" w:color="auto" w:fill="auto"/>
                  </w:tcPr>
                  <w:p w:rsidR="004F36B1" w:rsidRDefault="004F36B1" w:rsidP="004F36B1">
                    <w:pPr>
                      <w:autoSpaceDE w:val="0"/>
                      <w:autoSpaceDN w:val="0"/>
                      <w:adjustRightInd w:val="0"/>
                      <w:snapToGrid w:val="0"/>
                      <w:jc w:val="right"/>
                      <w:rPr>
                        <w:szCs w:val="21"/>
                        <w:u w:val="double"/>
                      </w:rPr>
                    </w:pPr>
                    <w:r>
                      <w:rPr>
                        <w:szCs w:val="21"/>
                      </w:rPr>
                      <w:t>339,778</w:t>
                    </w:r>
                  </w:p>
                </w:tc>
              </w:sdtContent>
            </w:sdt>
            <w:sdt>
              <w:sdtPr>
                <w:rPr>
                  <w:szCs w:val="21"/>
                </w:rPr>
                <w:alias w:val="商誉减值准备计提本期增加合计"/>
                <w:tag w:val="_GBC_87c76636bc45416db7940cf8da5f0fe0"/>
                <w:id w:val="14405338"/>
                <w:lock w:val="sdtLocked"/>
              </w:sdtPr>
              <w:sdtEndPr>
                <w:rPr>
                  <w:rFonts w:hint="eastAsia"/>
                </w:rPr>
              </w:sdtEndPr>
              <w:sdtContent>
                <w:tc>
                  <w:tcPr>
                    <w:tcW w:w="665" w:type="pct"/>
                    <w:shd w:val="clear" w:color="auto" w:fill="auto"/>
                  </w:tcPr>
                  <w:p w:rsidR="004F36B1" w:rsidRDefault="00AC6295" w:rsidP="00AC6295">
                    <w:pPr>
                      <w:autoSpaceDE w:val="0"/>
                      <w:autoSpaceDN w:val="0"/>
                      <w:adjustRightInd w:val="0"/>
                      <w:snapToGrid w:val="0"/>
                      <w:jc w:val="right"/>
                      <w:rPr>
                        <w:szCs w:val="21"/>
                      </w:rPr>
                    </w:pPr>
                    <w:r>
                      <w:rPr>
                        <w:rFonts w:hint="eastAsia"/>
                        <w:szCs w:val="21"/>
                      </w:rPr>
                      <w:t>326,918</w:t>
                    </w:r>
                  </w:p>
                </w:tc>
              </w:sdtContent>
            </w:sdt>
            <w:sdt>
              <w:sdtPr>
                <w:rPr>
                  <w:szCs w:val="21"/>
                </w:rPr>
                <w:alias w:val="商誉减值准备本期增加额项目名称金额合计"/>
                <w:tag w:val="_GBC_17ae9b1bfea6479db651702741ed573a"/>
                <w:id w:val="14405339"/>
                <w:lock w:val="sdtLocked"/>
              </w:sdtPr>
              <w:sdtEndPr>
                <w:rPr>
                  <w:rFonts w:hint="eastAsia"/>
                </w:rPr>
              </w:sdtEndPr>
              <w:sdtContent>
                <w:tc>
                  <w:tcPr>
                    <w:tcW w:w="650" w:type="pct"/>
                    <w:shd w:val="clear" w:color="auto" w:fill="auto"/>
                  </w:tcPr>
                  <w:p w:rsidR="004F36B1" w:rsidRDefault="00AC6295" w:rsidP="00AC6295">
                    <w:pPr>
                      <w:autoSpaceDE w:val="0"/>
                      <w:autoSpaceDN w:val="0"/>
                      <w:adjustRightInd w:val="0"/>
                      <w:snapToGrid w:val="0"/>
                      <w:jc w:val="right"/>
                      <w:rPr>
                        <w:szCs w:val="21"/>
                      </w:rPr>
                    </w:pPr>
                    <w:r>
                      <w:rPr>
                        <w:rFonts w:hint="eastAsia"/>
                        <w:szCs w:val="21"/>
                      </w:rPr>
                      <w:t>784</w:t>
                    </w:r>
                  </w:p>
                </w:tc>
              </w:sdtContent>
            </w:sdt>
            <w:sdt>
              <w:sdtPr>
                <w:rPr>
                  <w:szCs w:val="21"/>
                </w:rPr>
                <w:alias w:val="处置导致的商誉减值准备本期减少合计"/>
                <w:tag w:val="_GBC_82eb88cdd37a4d4c8dc30ba3e908a151"/>
                <w:id w:val="14405340"/>
                <w:lock w:val="sdtLocked"/>
                <w:showingPlcHdr/>
              </w:sdtPr>
              <w:sdtEndPr>
                <w:rPr>
                  <w:rFonts w:hint="eastAsia"/>
                </w:rPr>
              </w:sdtEndPr>
              <w:sdtContent>
                <w:tc>
                  <w:tcPr>
                    <w:tcW w:w="656" w:type="pct"/>
                    <w:shd w:val="clear" w:color="auto" w:fill="auto"/>
                  </w:tcPr>
                  <w:p w:rsidR="004F36B1" w:rsidRDefault="004F36B1">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合计"/>
                <w:tag w:val="_GBC_7ef453537c9b4f7d854e86b3ff2815ff"/>
                <w:id w:val="14405341"/>
                <w:lock w:val="sdtLocked"/>
                <w:showingPlcHdr/>
              </w:sdtPr>
              <w:sdtEndPr>
                <w:rPr>
                  <w:rFonts w:hint="eastAsia"/>
                </w:rPr>
              </w:sdtEndPr>
              <w:sdtContent>
                <w:tc>
                  <w:tcPr>
                    <w:tcW w:w="684" w:type="pct"/>
                    <w:shd w:val="clear" w:color="auto" w:fill="auto"/>
                  </w:tcPr>
                  <w:p w:rsidR="004F36B1" w:rsidRDefault="004F36B1">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
                <w:tag w:val="_GBC_e3bffde5322c4115b7d0f0d0b8bf2a70"/>
                <w:id w:val="14405342"/>
                <w:lock w:val="sdtLocked"/>
              </w:sdtPr>
              <w:sdtContent>
                <w:tc>
                  <w:tcPr>
                    <w:tcW w:w="622" w:type="pct"/>
                    <w:shd w:val="clear" w:color="auto" w:fill="auto"/>
                  </w:tcPr>
                  <w:p w:rsidR="004F36B1" w:rsidRDefault="004F36B1" w:rsidP="004F36B1">
                    <w:pPr>
                      <w:autoSpaceDE w:val="0"/>
                      <w:autoSpaceDN w:val="0"/>
                      <w:adjustRightInd w:val="0"/>
                      <w:snapToGrid w:val="0"/>
                      <w:jc w:val="right"/>
                      <w:rPr>
                        <w:szCs w:val="21"/>
                        <w:u w:val="double"/>
                      </w:rPr>
                    </w:pPr>
                    <w:r>
                      <w:rPr>
                        <w:szCs w:val="21"/>
                      </w:rPr>
                      <w:t>667,480</w:t>
                    </w:r>
                  </w:p>
                </w:tc>
              </w:sdtContent>
            </w:sdt>
          </w:tr>
        </w:tbl>
        <w:p w:rsidR="004F36B1" w:rsidRDefault="004F36B1"/>
        <w:p w:rsidR="004F36B1" w:rsidRDefault="004F36B1">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14405343"/>
            <w:lock w:val="sdtContentLocked"/>
          </w:sdtPr>
          <w:sdtContent>
            <w:p w:rsidR="004F36B1" w:rsidRDefault="00E56D7A">
              <w:r>
                <w:fldChar w:fldCharType="begin"/>
              </w:r>
              <w:r w:rsidR="004F36B1">
                <w:instrText xml:space="preserve"> MACROBUTTON  SnrToggleCheckbox □适用 </w:instrText>
              </w:r>
              <w:r>
                <w:fldChar w:fldCharType="end"/>
              </w:r>
              <w:r>
                <w:fldChar w:fldCharType="begin"/>
              </w:r>
              <w:r w:rsidR="004F36B1">
                <w:instrText>MACROBUTTON  SnrToggleCheckbox √不适用</w:instrText>
              </w:r>
              <w:r>
                <w:fldChar w:fldCharType="end"/>
              </w:r>
            </w:p>
          </w:sdtContent>
        </w:sdt>
        <w:p w:rsidR="004F36B1" w:rsidRDefault="004F36B1">
          <w:pPr>
            <w:rPr>
              <w:szCs w:val="21"/>
            </w:rPr>
          </w:pPr>
        </w:p>
        <w:p w:rsidR="004F36B1" w:rsidRDefault="004F36B1">
          <w:r>
            <w:rPr>
              <w:rFonts w:hint="eastAsia"/>
            </w:rPr>
            <w:t>其他说明</w:t>
          </w:r>
        </w:p>
        <w:sdt>
          <w:sdtPr>
            <w:alias w:val="是否适用：商誉其他需要说明的事项[双击切换]"/>
            <w:tag w:val="_GBC_99f8ebd0cb464294bea4051ad19cf581"/>
            <w:id w:val="14405345"/>
            <w:lock w:val="sdtContentLocked"/>
          </w:sdtPr>
          <w:sdtContent>
            <w:p w:rsidR="004F36B1" w:rsidRDefault="00E56D7A">
              <w:r>
                <w:fldChar w:fldCharType="begin"/>
              </w:r>
              <w:r w:rsidR="004F36B1">
                <w:instrText xml:space="preserve"> MACROBUTTON  SnrToggleCheckbox √适用 </w:instrText>
              </w:r>
              <w:r>
                <w:fldChar w:fldCharType="end"/>
              </w:r>
              <w:r>
                <w:fldChar w:fldCharType="begin"/>
              </w:r>
              <w:r w:rsidR="004F36B1">
                <w:instrText>MACROBUTTON  SnrToggleCheckbox □不适用</w:instrText>
              </w:r>
              <w:r>
                <w:fldChar w:fldCharType="end"/>
              </w:r>
            </w:p>
          </w:sdtContent>
        </w:sdt>
        <w:sdt>
          <w:sdtPr>
            <w:rPr>
              <w:szCs w:val="21"/>
            </w:rPr>
            <w:alias w:val="商誉其他需要说明的事项"/>
            <w:tag w:val="_GBC_f4f0a45ebed1481992b673e4a35ff7bb"/>
            <w:id w:val="14405346"/>
            <w:lock w:val="sdtLocked"/>
          </w:sdtPr>
          <w:sdtEndPr>
            <w:rPr>
              <w:szCs w:val="24"/>
            </w:rPr>
          </w:sdtEndPr>
          <w:sdtContent>
            <w:p w:rsidR="006C2310" w:rsidRPr="00AD0781" w:rsidRDefault="004F36B1" w:rsidP="004F36B1">
              <w:pPr>
                <w:snapToGrid w:val="0"/>
                <w:spacing w:line="240" w:lineRule="atLeast"/>
                <w:rPr>
                  <w:szCs w:val="21"/>
                </w:rPr>
              </w:pPr>
              <w:r>
                <w:rPr>
                  <w:szCs w:val="21"/>
                </w:rPr>
                <w:t>注：收购鑫泰形成的商誉，2015年根据天兴咨字【2016】第0044号资产评估报告，计提商誉减值准备32,692万元</w:t>
              </w:r>
              <w:r w:rsidR="00AC6295">
                <w:rPr>
                  <w:rFonts w:hint="eastAsia"/>
                  <w:szCs w:val="21"/>
                </w:rPr>
                <w:t>，</w:t>
              </w:r>
              <w:r w:rsidR="00AC6295" w:rsidRPr="00AC6295">
                <w:rPr>
                  <w:szCs w:val="21"/>
                </w:rPr>
                <w:t>2016年根据天兴鲁评报字【2017】第013号评估报告，计提商誉减值准备32,692</w:t>
              </w:r>
              <w:r w:rsidR="00AC6295">
                <w:rPr>
                  <w:szCs w:val="21"/>
                </w:rPr>
                <w:t>万元</w:t>
              </w:r>
              <w:r>
                <w:rPr>
                  <w:szCs w:val="21"/>
                </w:rPr>
                <w:t>。</w:t>
              </w:r>
            </w:p>
          </w:sdtContent>
        </w:sdt>
      </w:sdtContent>
    </w:sdt>
    <w:sdt>
      <w:sdtPr>
        <w:rPr>
          <w:rFonts w:ascii="宋体" w:hAnsi="宋体" w:cs="宋体" w:hint="eastAsia"/>
          <w:b w:val="0"/>
          <w:bCs w:val="0"/>
          <w:kern w:val="0"/>
          <w:szCs w:val="21"/>
        </w:rPr>
        <w:alias w:val="模块:长期待摊费用"/>
        <w:tag w:val="_SEC_a4ccbe4057b4410cb2b998d6b11165cd"/>
        <w:id w:val="14405349"/>
        <w:lock w:val="sdtLocked"/>
        <w:placeholder>
          <w:docPart w:val="GBC22222222222222222222222222222"/>
        </w:placeholder>
      </w:sdtPr>
      <w:sdtEndPr>
        <w:rPr>
          <w:rFonts w:cstheme="minorBidi" w:hint="default"/>
          <w:kern w:val="2"/>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4405348"/>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rPr>
              <w:szCs w:val="21"/>
            </w:rPr>
          </w:pPr>
        </w:p>
      </w:sdtContent>
    </w:sdt>
    <w:p w:rsidR="006C2310" w:rsidRDefault="006C2310">
      <w:pPr>
        <w:rPr>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14405525"/>
        <w:lock w:val="sdtLocked"/>
        <w:placeholder>
          <w:docPart w:val="GBC22222222222222222222222222222"/>
        </w:placeholder>
      </w:sdtPr>
      <w:sdtEndPr>
        <w:rPr>
          <w:rFonts w:cstheme="minorBidi"/>
          <w:kern w:val="2"/>
        </w:rPr>
      </w:sdtEndPr>
      <w:sdtContent>
        <w:bookmarkStart w:id="84" w:name="_Toc215903151" w:displacedByCustomXml="prev"/>
        <w:p w:rsidR="006C2310" w:rsidRDefault="0062442B" w:rsidP="00C31E10">
          <w:pPr>
            <w:pStyle w:val="4"/>
            <w:numPr>
              <w:ilvl w:val="0"/>
              <w:numId w:val="98"/>
            </w:numPr>
            <w:tabs>
              <w:tab w:val="left" w:pos="588"/>
              <w:tab w:val="left" w:pos="616"/>
            </w:tabs>
          </w:pPr>
          <w:r>
            <w:rPr>
              <w:rFonts w:hint="eastAsia"/>
            </w:rPr>
            <w:t>未经抵销的递延所得税资产</w:t>
          </w:r>
        </w:p>
        <w:sdt>
          <w:sdtPr>
            <w:alias w:val="是否适用：未经抵销的递延所得税资产[双击切换]"/>
            <w:tag w:val="_GBC_ba4415ee4af24efe852073192d94c115"/>
            <w:id w:val="14405350"/>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44053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bookmarkEnd w:id="84"/>
          <w:sdt>
            <w:sdtPr>
              <w:rPr>
                <w:rFonts w:hint="eastAsia"/>
                <w:szCs w:val="21"/>
              </w:rPr>
              <w:alias w:val="币种：财务附注：已确认的递延所得税资产和递延所得税负债"/>
              <w:tag w:val="_GBC_33d1ac52f1ce463294fce1044445d46f"/>
              <w:id w:val="144053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5"/>
            <w:gridCol w:w="2570"/>
            <w:gridCol w:w="2565"/>
            <w:gridCol w:w="2590"/>
            <w:gridCol w:w="2562"/>
          </w:tblGrid>
          <w:tr w:rsidR="004F36B1" w:rsidTr="004F36B1">
            <w:trPr>
              <w:trHeight w:val="285"/>
            </w:trPr>
            <w:tc>
              <w:tcPr>
                <w:tcW w:w="1350" w:type="pct"/>
                <w:vMerge w:val="restart"/>
                <w:shd w:val="clear" w:color="auto" w:fill="auto"/>
                <w:vAlign w:val="center"/>
              </w:tcPr>
              <w:p w:rsidR="004F36B1" w:rsidRDefault="004F36B1" w:rsidP="004F36B1">
                <w:pPr>
                  <w:jc w:val="center"/>
                  <w:rPr>
                    <w:szCs w:val="21"/>
                  </w:rPr>
                </w:pPr>
                <w:r>
                  <w:rPr>
                    <w:rFonts w:hint="eastAsia"/>
                    <w:szCs w:val="21"/>
                  </w:rPr>
                  <w:t>项目</w:t>
                </w:r>
              </w:p>
            </w:tc>
            <w:tc>
              <w:tcPr>
                <w:tcW w:w="1822" w:type="pct"/>
                <w:gridSpan w:val="2"/>
                <w:shd w:val="clear" w:color="auto" w:fill="auto"/>
                <w:vAlign w:val="center"/>
              </w:tcPr>
              <w:p w:rsidR="004F36B1" w:rsidRDefault="004F36B1" w:rsidP="004F36B1">
                <w:pPr>
                  <w:jc w:val="center"/>
                  <w:rPr>
                    <w:szCs w:val="21"/>
                  </w:rPr>
                </w:pPr>
                <w:r>
                  <w:rPr>
                    <w:rFonts w:hint="eastAsia"/>
                    <w:szCs w:val="21"/>
                  </w:rPr>
                  <w:t>期末余额</w:t>
                </w:r>
              </w:p>
            </w:tc>
            <w:tc>
              <w:tcPr>
                <w:tcW w:w="1828" w:type="pct"/>
                <w:gridSpan w:val="2"/>
                <w:shd w:val="clear" w:color="auto" w:fill="auto"/>
                <w:vAlign w:val="center"/>
              </w:tcPr>
              <w:p w:rsidR="004F36B1" w:rsidRDefault="004F36B1" w:rsidP="004F36B1">
                <w:pPr>
                  <w:jc w:val="center"/>
                  <w:rPr>
                    <w:szCs w:val="21"/>
                  </w:rPr>
                </w:pPr>
                <w:r>
                  <w:rPr>
                    <w:rFonts w:hint="eastAsia"/>
                    <w:szCs w:val="21"/>
                  </w:rPr>
                  <w:t>期初余额</w:t>
                </w:r>
              </w:p>
            </w:tc>
          </w:tr>
          <w:tr w:rsidR="004F36B1" w:rsidTr="004F36B1">
            <w:trPr>
              <w:trHeight w:val="285"/>
            </w:trPr>
            <w:tc>
              <w:tcPr>
                <w:tcW w:w="1350" w:type="pct"/>
                <w:vMerge/>
                <w:shd w:val="clear" w:color="auto" w:fill="auto"/>
                <w:vAlign w:val="center"/>
              </w:tcPr>
              <w:p w:rsidR="004F36B1" w:rsidRDefault="004F36B1" w:rsidP="004F36B1">
                <w:pPr>
                  <w:jc w:val="center"/>
                  <w:rPr>
                    <w:b/>
                    <w:szCs w:val="21"/>
                  </w:rPr>
                </w:pPr>
              </w:p>
            </w:tc>
            <w:tc>
              <w:tcPr>
                <w:tcW w:w="912" w:type="pct"/>
                <w:shd w:val="clear" w:color="auto" w:fill="auto"/>
                <w:vAlign w:val="center"/>
              </w:tcPr>
              <w:p w:rsidR="004F36B1" w:rsidRDefault="004F36B1" w:rsidP="004F36B1">
                <w:pPr>
                  <w:jc w:val="center"/>
                  <w:rPr>
                    <w:szCs w:val="21"/>
                  </w:rPr>
                </w:pPr>
                <w:r>
                  <w:rPr>
                    <w:rFonts w:hint="eastAsia"/>
                    <w:szCs w:val="21"/>
                  </w:rPr>
                  <w:t>可抵扣暂时性差异</w:t>
                </w:r>
              </w:p>
            </w:tc>
            <w:tc>
              <w:tcPr>
                <w:tcW w:w="910" w:type="pct"/>
                <w:shd w:val="clear" w:color="auto" w:fill="auto"/>
                <w:vAlign w:val="center"/>
              </w:tcPr>
              <w:p w:rsidR="004F36B1" w:rsidRDefault="004F36B1" w:rsidP="004F36B1">
                <w:pPr>
                  <w:jc w:val="center"/>
                  <w:rPr>
                    <w:szCs w:val="21"/>
                  </w:rPr>
                </w:pPr>
                <w:r>
                  <w:rPr>
                    <w:rFonts w:hint="eastAsia"/>
                    <w:szCs w:val="21"/>
                  </w:rPr>
                  <w:t>递延所得税</w:t>
                </w:r>
              </w:p>
              <w:p w:rsidR="004F36B1" w:rsidRDefault="004F36B1" w:rsidP="004F36B1">
                <w:pPr>
                  <w:jc w:val="center"/>
                  <w:rPr>
                    <w:szCs w:val="21"/>
                  </w:rPr>
                </w:pPr>
                <w:r>
                  <w:rPr>
                    <w:rFonts w:hint="eastAsia"/>
                    <w:szCs w:val="21"/>
                  </w:rPr>
                  <w:t>资产</w:t>
                </w:r>
              </w:p>
            </w:tc>
            <w:tc>
              <w:tcPr>
                <w:tcW w:w="919" w:type="pct"/>
                <w:shd w:val="clear" w:color="auto" w:fill="auto"/>
                <w:vAlign w:val="center"/>
              </w:tcPr>
              <w:p w:rsidR="004F36B1" w:rsidRDefault="004F36B1" w:rsidP="004F36B1">
                <w:pPr>
                  <w:jc w:val="center"/>
                  <w:rPr>
                    <w:szCs w:val="21"/>
                  </w:rPr>
                </w:pPr>
                <w:r>
                  <w:rPr>
                    <w:rFonts w:hint="eastAsia"/>
                    <w:szCs w:val="21"/>
                  </w:rPr>
                  <w:t>可抵扣暂时性差异</w:t>
                </w:r>
              </w:p>
            </w:tc>
            <w:tc>
              <w:tcPr>
                <w:tcW w:w="909" w:type="pct"/>
                <w:shd w:val="clear" w:color="auto" w:fill="auto"/>
                <w:vAlign w:val="center"/>
              </w:tcPr>
              <w:p w:rsidR="004F36B1" w:rsidRDefault="004F36B1" w:rsidP="004F36B1">
                <w:pPr>
                  <w:jc w:val="center"/>
                  <w:rPr>
                    <w:szCs w:val="21"/>
                  </w:rPr>
                </w:pPr>
                <w:r>
                  <w:rPr>
                    <w:rFonts w:hint="eastAsia"/>
                    <w:szCs w:val="21"/>
                  </w:rPr>
                  <w:t>递延所得税</w:t>
                </w:r>
              </w:p>
              <w:p w:rsidR="004F36B1" w:rsidRDefault="004F36B1" w:rsidP="004F36B1">
                <w:pPr>
                  <w:jc w:val="center"/>
                  <w:rPr>
                    <w:szCs w:val="21"/>
                  </w:rPr>
                </w:pPr>
                <w:r>
                  <w:rPr>
                    <w:rFonts w:hint="eastAsia"/>
                    <w:szCs w:val="21"/>
                  </w:rPr>
                  <w:t>资产</w:t>
                </w:r>
              </w:p>
            </w:tc>
          </w:tr>
          <w:tr w:rsidR="004F36B1" w:rsidTr="004F36B1">
            <w:trPr>
              <w:trHeight w:val="285"/>
            </w:trPr>
            <w:tc>
              <w:tcPr>
                <w:tcW w:w="1350" w:type="pct"/>
                <w:shd w:val="clear" w:color="auto" w:fill="auto"/>
                <w:vAlign w:val="center"/>
              </w:tcPr>
              <w:p w:rsidR="004F36B1" w:rsidRPr="003C5B98" w:rsidRDefault="004F36B1" w:rsidP="004F36B1">
                <w:pPr>
                  <w:ind w:firstLineChars="100" w:firstLine="211"/>
                  <w:rPr>
                    <w:b/>
                    <w:szCs w:val="21"/>
                  </w:rPr>
                </w:pPr>
                <w:r w:rsidRPr="003C5B98">
                  <w:rPr>
                    <w:rFonts w:hint="eastAsia"/>
                    <w:b/>
                    <w:szCs w:val="21"/>
                  </w:rPr>
                  <w:t>母公司及境内子公司</w:t>
                </w:r>
              </w:p>
            </w:tc>
            <w:tc>
              <w:tcPr>
                <w:tcW w:w="912" w:type="pct"/>
                <w:shd w:val="clear" w:color="auto" w:fill="auto"/>
              </w:tcPr>
              <w:p w:rsidR="004F36B1" w:rsidRDefault="004F36B1" w:rsidP="004F36B1">
                <w:pPr>
                  <w:jc w:val="right"/>
                  <w:rPr>
                    <w:szCs w:val="21"/>
                  </w:rPr>
                </w:pPr>
              </w:p>
            </w:tc>
            <w:tc>
              <w:tcPr>
                <w:tcW w:w="910" w:type="pct"/>
                <w:shd w:val="clear" w:color="auto" w:fill="auto"/>
              </w:tcPr>
              <w:p w:rsidR="004F36B1" w:rsidRDefault="004F36B1" w:rsidP="004F36B1">
                <w:pPr>
                  <w:jc w:val="right"/>
                  <w:rPr>
                    <w:szCs w:val="21"/>
                  </w:rPr>
                </w:pPr>
              </w:p>
            </w:tc>
            <w:tc>
              <w:tcPr>
                <w:tcW w:w="919" w:type="pct"/>
                <w:shd w:val="clear" w:color="auto" w:fill="auto"/>
              </w:tcPr>
              <w:p w:rsidR="004F36B1" w:rsidRDefault="004F36B1" w:rsidP="004F36B1">
                <w:pPr>
                  <w:jc w:val="right"/>
                  <w:rPr>
                    <w:szCs w:val="21"/>
                  </w:rPr>
                </w:pPr>
              </w:p>
            </w:tc>
            <w:tc>
              <w:tcPr>
                <w:tcW w:w="909" w:type="pct"/>
                <w:shd w:val="clear" w:color="auto" w:fill="auto"/>
              </w:tcPr>
              <w:p w:rsidR="004F36B1" w:rsidRDefault="004F36B1" w:rsidP="004F36B1">
                <w:pPr>
                  <w:jc w:val="right"/>
                  <w:rPr>
                    <w:szCs w:val="21"/>
                  </w:rPr>
                </w:pPr>
              </w:p>
            </w:tc>
          </w:tr>
          <w:tr w:rsidR="004F36B1" w:rsidTr="004F36B1">
            <w:trPr>
              <w:trHeight w:val="285"/>
            </w:trPr>
            <w:tc>
              <w:tcPr>
                <w:tcW w:w="1350" w:type="pct"/>
                <w:shd w:val="clear" w:color="auto" w:fill="auto"/>
                <w:vAlign w:val="center"/>
              </w:tcPr>
              <w:p w:rsidR="004F36B1" w:rsidRDefault="004F36B1" w:rsidP="004F36B1">
                <w:pPr>
                  <w:ind w:firstLineChars="100" w:firstLine="210"/>
                  <w:rPr>
                    <w:szCs w:val="21"/>
                  </w:rPr>
                </w:pPr>
                <w:r>
                  <w:rPr>
                    <w:rFonts w:hint="eastAsia"/>
                    <w:szCs w:val="21"/>
                  </w:rPr>
                  <w:t>资产减值准备</w:t>
                </w:r>
              </w:p>
            </w:tc>
            <w:tc>
              <w:tcPr>
                <w:tcW w:w="912" w:type="pct"/>
                <w:shd w:val="clear" w:color="auto" w:fill="auto"/>
              </w:tcPr>
              <w:p w:rsidR="004F36B1" w:rsidRDefault="00E56D7A" w:rsidP="004F36B1">
                <w:pPr>
                  <w:jc w:val="right"/>
                  <w:rPr>
                    <w:szCs w:val="21"/>
                  </w:rPr>
                </w:pPr>
                <w:sdt>
                  <w:sdtPr>
                    <w:rPr>
                      <w:szCs w:val="21"/>
                    </w:rPr>
                    <w:alias w:val="可抵扣暂时性差异中资产减值准备"/>
                    <w:tag w:val="_GBC_1ebca461ec504fcaa4254ee08b4fa540"/>
                    <w:id w:val="14405353"/>
                    <w:lock w:val="sdtLocked"/>
                  </w:sdtPr>
                  <w:sdtContent>
                    <w:r w:rsidR="004F36B1">
                      <w:rPr>
                        <w:szCs w:val="21"/>
                      </w:rPr>
                      <w:t>1,321,579</w:t>
                    </w:r>
                  </w:sdtContent>
                </w:sdt>
              </w:p>
            </w:tc>
            <w:sdt>
              <w:sdtPr>
                <w:rPr>
                  <w:szCs w:val="21"/>
                </w:rPr>
                <w:alias w:val="递延所得税资产中资产减值准备"/>
                <w:tag w:val="_GBC_977637204f8e4f83800a32837531e810"/>
                <w:id w:val="14405354"/>
                <w:lock w:val="sdtLocked"/>
              </w:sdtPr>
              <w:sdtContent>
                <w:tc>
                  <w:tcPr>
                    <w:tcW w:w="910" w:type="pct"/>
                    <w:shd w:val="clear" w:color="auto" w:fill="auto"/>
                  </w:tcPr>
                  <w:p w:rsidR="004F36B1" w:rsidRDefault="004F36B1" w:rsidP="004F36B1">
                    <w:pPr>
                      <w:jc w:val="right"/>
                      <w:rPr>
                        <w:szCs w:val="21"/>
                      </w:rPr>
                    </w:pPr>
                    <w:r>
                      <w:rPr>
                        <w:szCs w:val="21"/>
                      </w:rPr>
                      <w:t>313,182</w:t>
                    </w:r>
                  </w:p>
                </w:tc>
              </w:sdtContent>
            </w:sdt>
            <w:tc>
              <w:tcPr>
                <w:tcW w:w="919" w:type="pct"/>
                <w:shd w:val="clear" w:color="auto" w:fill="auto"/>
              </w:tcPr>
              <w:p w:rsidR="004F36B1" w:rsidRDefault="00E56D7A" w:rsidP="004F36B1">
                <w:pPr>
                  <w:jc w:val="right"/>
                  <w:rPr>
                    <w:szCs w:val="21"/>
                  </w:rPr>
                </w:pPr>
                <w:sdt>
                  <w:sdtPr>
                    <w:rPr>
                      <w:szCs w:val="21"/>
                    </w:rPr>
                    <w:alias w:val="可抵扣暂时性差异中资产减值准备"/>
                    <w:tag w:val="_GBC_94a9681f8e2547ac9adfda5504897d46"/>
                    <w:id w:val="14405355"/>
                    <w:lock w:val="sdtLocked"/>
                  </w:sdtPr>
                  <w:sdtContent>
                    <w:r w:rsidR="004F36B1">
                      <w:rPr>
                        <w:szCs w:val="21"/>
                      </w:rPr>
                      <w:t>306,682</w:t>
                    </w:r>
                  </w:sdtContent>
                </w:sdt>
              </w:p>
            </w:tc>
            <w:sdt>
              <w:sdtPr>
                <w:rPr>
                  <w:szCs w:val="21"/>
                </w:rPr>
                <w:alias w:val="递延所得税资产中资产减值准备"/>
                <w:tag w:val="_GBC_3de65cafdfd64065a2ba6399f1333322"/>
                <w:id w:val="14405356"/>
                <w:lock w:val="sdtLocked"/>
              </w:sdtPr>
              <w:sdtContent>
                <w:tc>
                  <w:tcPr>
                    <w:tcW w:w="909" w:type="pct"/>
                    <w:shd w:val="clear" w:color="auto" w:fill="auto"/>
                  </w:tcPr>
                  <w:p w:rsidR="004F36B1" w:rsidRDefault="004F36B1" w:rsidP="004F36B1">
                    <w:pPr>
                      <w:jc w:val="right"/>
                      <w:rPr>
                        <w:szCs w:val="21"/>
                      </w:rPr>
                    </w:pPr>
                    <w:r>
                      <w:rPr>
                        <w:szCs w:val="21"/>
                      </w:rPr>
                      <w:t>74,990</w:t>
                    </w:r>
                  </w:p>
                </w:tc>
              </w:sdtContent>
            </w:sdt>
          </w:tr>
          <w:tr w:rsidR="004F36B1" w:rsidTr="004F36B1">
            <w:trPr>
              <w:trHeight w:val="285"/>
            </w:trPr>
            <w:tc>
              <w:tcPr>
                <w:tcW w:w="1350" w:type="pct"/>
                <w:shd w:val="clear" w:color="auto" w:fill="auto"/>
                <w:vAlign w:val="center"/>
              </w:tcPr>
              <w:p w:rsidR="004F36B1" w:rsidRDefault="004F36B1" w:rsidP="004F36B1">
                <w:pPr>
                  <w:ind w:firstLineChars="100" w:firstLine="210"/>
                  <w:rPr>
                    <w:szCs w:val="21"/>
                  </w:rPr>
                </w:pPr>
                <w:r>
                  <w:rPr>
                    <w:rFonts w:hint="eastAsia"/>
                    <w:szCs w:val="21"/>
                  </w:rPr>
                  <w:t>内部交易未实现利润</w:t>
                </w:r>
              </w:p>
            </w:tc>
            <w:tc>
              <w:tcPr>
                <w:tcW w:w="912" w:type="pct"/>
                <w:shd w:val="clear" w:color="auto" w:fill="auto"/>
              </w:tcPr>
              <w:p w:rsidR="004F36B1" w:rsidRDefault="00E56D7A" w:rsidP="004F36B1">
                <w:pPr>
                  <w:jc w:val="right"/>
                  <w:rPr>
                    <w:szCs w:val="21"/>
                  </w:rPr>
                </w:pPr>
                <w:sdt>
                  <w:sdtPr>
                    <w:rPr>
                      <w:szCs w:val="21"/>
                    </w:rPr>
                    <w:alias w:val="可抵扣暂时性差异中内部交易未实现利润"/>
                    <w:tag w:val="_GBC_304fd7922eb54487b701507c2eccd7ee"/>
                    <w:id w:val="14405357"/>
                    <w:lock w:val="sdtLocked"/>
                    <w:showingPlcHdr/>
                  </w:sdtPr>
                  <w:sdtContent>
                    <w:r w:rsidR="004F36B1">
                      <w:rPr>
                        <w:rFonts w:hint="eastAsia"/>
                        <w:color w:val="333399"/>
                        <w:szCs w:val="21"/>
                      </w:rPr>
                      <w:t xml:space="preserve">　</w:t>
                    </w:r>
                  </w:sdtContent>
                </w:sdt>
              </w:p>
            </w:tc>
            <w:tc>
              <w:tcPr>
                <w:tcW w:w="910" w:type="pct"/>
                <w:shd w:val="clear" w:color="auto" w:fill="auto"/>
              </w:tcPr>
              <w:p w:rsidR="004F36B1" w:rsidRDefault="00E56D7A" w:rsidP="004F36B1">
                <w:pPr>
                  <w:jc w:val="right"/>
                  <w:rPr>
                    <w:szCs w:val="21"/>
                  </w:rPr>
                </w:pPr>
                <w:sdt>
                  <w:sdtPr>
                    <w:rPr>
                      <w:szCs w:val="21"/>
                    </w:rPr>
                    <w:alias w:val="递延所得税资产中内部交易未实现利润"/>
                    <w:tag w:val="_GBC_1eddcd29b89c4efcb8400aab612022e0"/>
                    <w:id w:val="14405358"/>
                    <w:lock w:val="sdtLocked"/>
                    <w:showingPlcHdr/>
                  </w:sdtPr>
                  <w:sdtContent>
                    <w:r w:rsidR="004F36B1">
                      <w:rPr>
                        <w:rFonts w:hint="eastAsia"/>
                        <w:color w:val="333399"/>
                        <w:szCs w:val="21"/>
                      </w:rPr>
                      <w:t xml:space="preserve">　</w:t>
                    </w:r>
                  </w:sdtContent>
                </w:sdt>
              </w:p>
            </w:tc>
            <w:tc>
              <w:tcPr>
                <w:tcW w:w="919" w:type="pct"/>
                <w:shd w:val="clear" w:color="auto" w:fill="auto"/>
              </w:tcPr>
              <w:p w:rsidR="004F36B1" w:rsidRDefault="00E56D7A" w:rsidP="004F36B1">
                <w:pPr>
                  <w:jc w:val="right"/>
                  <w:rPr>
                    <w:szCs w:val="21"/>
                  </w:rPr>
                </w:pPr>
                <w:sdt>
                  <w:sdtPr>
                    <w:rPr>
                      <w:szCs w:val="21"/>
                    </w:rPr>
                    <w:alias w:val="可抵扣暂时性差异中内部交易未实现利润"/>
                    <w:tag w:val="_GBC_724c3d2d0a704e409721f82a8aaa36dc"/>
                    <w:id w:val="14405359"/>
                    <w:lock w:val="sdtLocked"/>
                    <w:showingPlcHdr/>
                  </w:sdtPr>
                  <w:sdtContent>
                    <w:r w:rsidR="004F36B1">
                      <w:rPr>
                        <w:rFonts w:hint="eastAsia"/>
                        <w:color w:val="333399"/>
                        <w:szCs w:val="21"/>
                      </w:rPr>
                      <w:t xml:space="preserve">　</w:t>
                    </w:r>
                  </w:sdtContent>
                </w:sdt>
              </w:p>
            </w:tc>
            <w:tc>
              <w:tcPr>
                <w:tcW w:w="909" w:type="pct"/>
                <w:shd w:val="clear" w:color="auto" w:fill="auto"/>
              </w:tcPr>
              <w:p w:rsidR="004F36B1" w:rsidRDefault="00E56D7A" w:rsidP="004F36B1">
                <w:pPr>
                  <w:jc w:val="right"/>
                  <w:rPr>
                    <w:szCs w:val="21"/>
                  </w:rPr>
                </w:pPr>
                <w:sdt>
                  <w:sdtPr>
                    <w:rPr>
                      <w:szCs w:val="21"/>
                    </w:rPr>
                    <w:alias w:val="递延所得税资产中内部交易未实现利润"/>
                    <w:tag w:val="_GBC_c22a97f111d945aba080f9da002e59a6"/>
                    <w:id w:val="14405360"/>
                    <w:lock w:val="sdtLocked"/>
                    <w:showingPlcHdr/>
                  </w:sdtPr>
                  <w:sdtContent>
                    <w:r w:rsidR="004F36B1">
                      <w:rPr>
                        <w:rFonts w:hint="eastAsia"/>
                        <w:color w:val="333399"/>
                        <w:szCs w:val="21"/>
                      </w:rPr>
                      <w:t xml:space="preserve">　</w:t>
                    </w:r>
                  </w:sdtContent>
                </w:sdt>
              </w:p>
            </w:tc>
          </w:tr>
          <w:tr w:rsidR="004F36B1" w:rsidTr="004F36B1">
            <w:trPr>
              <w:trHeight w:val="285"/>
            </w:trPr>
            <w:tc>
              <w:tcPr>
                <w:tcW w:w="1350" w:type="pct"/>
                <w:tcBorders>
                  <w:bottom w:val="single" w:sz="4" w:space="0" w:color="auto"/>
                </w:tcBorders>
                <w:shd w:val="clear" w:color="auto" w:fill="auto"/>
                <w:vAlign w:val="center"/>
              </w:tcPr>
              <w:p w:rsidR="004F36B1" w:rsidRDefault="004F36B1" w:rsidP="004F36B1">
                <w:pPr>
                  <w:ind w:firstLineChars="100" w:firstLine="210"/>
                  <w:rPr>
                    <w:szCs w:val="21"/>
                  </w:rPr>
                </w:pPr>
                <w:r>
                  <w:rPr>
                    <w:rFonts w:hint="eastAsia"/>
                    <w:szCs w:val="21"/>
                  </w:rPr>
                  <w:t>可抵扣亏损</w:t>
                </w:r>
              </w:p>
            </w:tc>
            <w:tc>
              <w:tcPr>
                <w:tcW w:w="912" w:type="pct"/>
                <w:shd w:val="clear" w:color="auto" w:fill="auto"/>
              </w:tcPr>
              <w:p w:rsidR="004F36B1" w:rsidRDefault="00E56D7A" w:rsidP="004F36B1">
                <w:pPr>
                  <w:jc w:val="right"/>
                  <w:rPr>
                    <w:szCs w:val="21"/>
                  </w:rPr>
                </w:pPr>
                <w:sdt>
                  <w:sdtPr>
                    <w:rPr>
                      <w:szCs w:val="21"/>
                    </w:rPr>
                    <w:alias w:val="可抵扣暂时性差异中可抵扣亏损"/>
                    <w:tag w:val="_GBC_09c7be35d6af4e9493f41e20c027537e"/>
                    <w:id w:val="14405361"/>
                    <w:lock w:val="sdtLocked"/>
                  </w:sdtPr>
                  <w:sdtContent>
                    <w:r w:rsidR="004F36B1">
                      <w:rPr>
                        <w:szCs w:val="21"/>
                      </w:rPr>
                      <w:t>119,188</w:t>
                    </w:r>
                  </w:sdtContent>
                </w:sdt>
              </w:p>
            </w:tc>
            <w:sdt>
              <w:sdtPr>
                <w:rPr>
                  <w:szCs w:val="21"/>
                </w:rPr>
                <w:alias w:val="递延所得税资产中可抵扣亏损"/>
                <w:tag w:val="_GBC_c07a3b8a5b464d42af45b33f746f64f5"/>
                <w:id w:val="14405362"/>
                <w:lock w:val="sdtLocked"/>
              </w:sdtPr>
              <w:sdtContent>
                <w:tc>
                  <w:tcPr>
                    <w:tcW w:w="910" w:type="pct"/>
                    <w:shd w:val="clear" w:color="auto" w:fill="auto"/>
                  </w:tcPr>
                  <w:p w:rsidR="004F36B1" w:rsidRDefault="004F36B1" w:rsidP="004F36B1">
                    <w:pPr>
                      <w:jc w:val="right"/>
                      <w:rPr>
                        <w:szCs w:val="21"/>
                      </w:rPr>
                    </w:pPr>
                    <w:r>
                      <w:rPr>
                        <w:szCs w:val="21"/>
                      </w:rPr>
                      <w:t>29,797</w:t>
                    </w:r>
                  </w:p>
                </w:tc>
              </w:sdtContent>
            </w:sdt>
            <w:tc>
              <w:tcPr>
                <w:tcW w:w="919" w:type="pct"/>
                <w:shd w:val="clear" w:color="auto" w:fill="auto"/>
              </w:tcPr>
              <w:p w:rsidR="004F36B1" w:rsidRDefault="00E56D7A" w:rsidP="004F36B1">
                <w:pPr>
                  <w:jc w:val="right"/>
                  <w:rPr>
                    <w:szCs w:val="21"/>
                  </w:rPr>
                </w:pPr>
                <w:sdt>
                  <w:sdtPr>
                    <w:rPr>
                      <w:szCs w:val="21"/>
                    </w:rPr>
                    <w:alias w:val="可抵扣暂时性差异中可抵扣亏损"/>
                    <w:tag w:val="_GBC_e33a2efa9ba54f9cb83bc2c12c478b4b"/>
                    <w:id w:val="14405363"/>
                    <w:lock w:val="sdtLocked"/>
                  </w:sdtPr>
                  <w:sdtContent>
                    <w:r w:rsidR="004F36B1">
                      <w:rPr>
                        <w:szCs w:val="21"/>
                      </w:rPr>
                      <w:t>256,117</w:t>
                    </w:r>
                  </w:sdtContent>
                </w:sdt>
              </w:p>
            </w:tc>
            <w:sdt>
              <w:sdtPr>
                <w:rPr>
                  <w:szCs w:val="21"/>
                </w:rPr>
                <w:alias w:val="递延所得税资产中可抵扣亏损"/>
                <w:tag w:val="_GBC_cec938ec18cd4fb783dd585fd69b4c4c"/>
                <w:id w:val="14405364"/>
                <w:lock w:val="sdtLocked"/>
              </w:sdtPr>
              <w:sdtContent>
                <w:tc>
                  <w:tcPr>
                    <w:tcW w:w="909" w:type="pct"/>
                    <w:shd w:val="clear" w:color="auto" w:fill="auto"/>
                  </w:tcPr>
                  <w:p w:rsidR="004F36B1" w:rsidRDefault="004F36B1" w:rsidP="004F36B1">
                    <w:pPr>
                      <w:jc w:val="right"/>
                      <w:rPr>
                        <w:szCs w:val="21"/>
                      </w:rPr>
                    </w:pPr>
                    <w:r>
                      <w:rPr>
                        <w:szCs w:val="21"/>
                      </w:rPr>
                      <w:t>64,029</w:t>
                    </w:r>
                  </w:p>
                </w:tc>
              </w:sdtContent>
            </w:sdt>
          </w:tr>
          <w:sdt>
            <w:sdtPr>
              <w:rPr>
                <w:rFonts w:asciiTheme="minorHAnsi" w:eastAsiaTheme="minorEastAsia" w:hAnsiTheme="minorHAnsi" w:cstheme="minorBidi"/>
                <w:kern w:val="2"/>
                <w:szCs w:val="21"/>
              </w:rPr>
              <w:alias w:val="递延所得税资产明细"/>
              <w:tag w:val="_TUP_703575bf8b6048788dc624e748111109"/>
              <w:id w:val="14405370"/>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365"/>
                    <w:lock w:val="sdtLocked"/>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Pr>
                            <w:szCs w:val="21"/>
                          </w:rPr>
                          <w:t>土地塌陷、复原、重整及环保费</w:t>
                        </w:r>
                      </w:p>
                    </w:tc>
                  </w:sdtContent>
                </w:sdt>
                <w:sdt>
                  <w:sdtPr>
                    <w:rPr>
                      <w:szCs w:val="21"/>
                    </w:rPr>
                    <w:alias w:val="递延所得税资产明细－可抵扣暂时性差异"/>
                    <w:tag w:val="_GBC_b1c6a68e4aed4d78baa5842f446d5f41"/>
                    <w:id w:val="14405366"/>
                    <w:lock w:val="sdtLocked"/>
                  </w:sdtPr>
                  <w:sdtContent>
                    <w:tc>
                      <w:tcPr>
                        <w:tcW w:w="912" w:type="pct"/>
                        <w:shd w:val="clear" w:color="auto" w:fill="auto"/>
                      </w:tcPr>
                      <w:p w:rsidR="004F36B1" w:rsidRDefault="004F36B1" w:rsidP="004F36B1">
                        <w:pPr>
                          <w:jc w:val="right"/>
                          <w:rPr>
                            <w:szCs w:val="21"/>
                          </w:rPr>
                        </w:pPr>
                        <w:r>
                          <w:rPr>
                            <w:szCs w:val="21"/>
                          </w:rPr>
                          <w:t>2,689,433</w:t>
                        </w:r>
                      </w:p>
                    </w:tc>
                  </w:sdtContent>
                </w:sdt>
                <w:sdt>
                  <w:sdtPr>
                    <w:rPr>
                      <w:szCs w:val="21"/>
                    </w:rPr>
                    <w:alias w:val="递延所得税资产明细－金额"/>
                    <w:tag w:val="_GBC_7ff02c5bf8074fabb709ce82321e9a36"/>
                    <w:id w:val="14405367"/>
                    <w:lock w:val="sdtLocked"/>
                  </w:sdtPr>
                  <w:sdtContent>
                    <w:tc>
                      <w:tcPr>
                        <w:tcW w:w="910" w:type="pct"/>
                        <w:shd w:val="clear" w:color="auto" w:fill="auto"/>
                      </w:tcPr>
                      <w:p w:rsidR="004F36B1" w:rsidRDefault="004F36B1" w:rsidP="004F36B1">
                        <w:pPr>
                          <w:jc w:val="right"/>
                          <w:rPr>
                            <w:szCs w:val="21"/>
                          </w:rPr>
                        </w:pPr>
                        <w:r>
                          <w:rPr>
                            <w:szCs w:val="21"/>
                          </w:rPr>
                          <w:t>672,358</w:t>
                        </w:r>
                      </w:p>
                    </w:tc>
                  </w:sdtContent>
                </w:sdt>
                <w:sdt>
                  <w:sdtPr>
                    <w:rPr>
                      <w:szCs w:val="21"/>
                    </w:rPr>
                    <w:alias w:val="递延所得税资产明细－可抵扣暂时性差异"/>
                    <w:tag w:val="_GBC_dc32545e365445e9a0d3f349dcc1013e"/>
                    <w:id w:val="14405368"/>
                    <w:lock w:val="sdtLocked"/>
                  </w:sdtPr>
                  <w:sdtContent>
                    <w:tc>
                      <w:tcPr>
                        <w:tcW w:w="919" w:type="pct"/>
                        <w:shd w:val="clear" w:color="auto" w:fill="auto"/>
                      </w:tcPr>
                      <w:p w:rsidR="004F36B1" w:rsidRDefault="004F36B1" w:rsidP="004F36B1">
                        <w:pPr>
                          <w:jc w:val="right"/>
                          <w:rPr>
                            <w:szCs w:val="21"/>
                          </w:rPr>
                        </w:pPr>
                        <w:r>
                          <w:rPr>
                            <w:szCs w:val="21"/>
                          </w:rPr>
                          <w:t>2,620,710</w:t>
                        </w:r>
                      </w:p>
                    </w:tc>
                  </w:sdtContent>
                </w:sdt>
                <w:sdt>
                  <w:sdtPr>
                    <w:rPr>
                      <w:szCs w:val="21"/>
                    </w:rPr>
                    <w:alias w:val="递延所得税资产明细－金额"/>
                    <w:tag w:val="_GBC_1e5870192132456087faf10a07dfdc3e"/>
                    <w:id w:val="14405369"/>
                    <w:lock w:val="sdtLocked"/>
                  </w:sdtPr>
                  <w:sdtContent>
                    <w:tc>
                      <w:tcPr>
                        <w:tcW w:w="909" w:type="pct"/>
                        <w:shd w:val="clear" w:color="auto" w:fill="auto"/>
                      </w:tcPr>
                      <w:p w:rsidR="004F36B1" w:rsidRDefault="004F36B1" w:rsidP="004F36B1">
                        <w:pPr>
                          <w:jc w:val="right"/>
                          <w:rPr>
                            <w:szCs w:val="21"/>
                          </w:rPr>
                        </w:pPr>
                        <w:r>
                          <w:rPr>
                            <w:szCs w:val="21"/>
                          </w:rPr>
                          <w:t>655,178</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14405376"/>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371"/>
                    <w:lock w:val="sdtLocked"/>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Pr>
                            <w:szCs w:val="21"/>
                          </w:rPr>
                          <w:t>维简费、安全费用、发展基金</w:t>
                        </w:r>
                      </w:p>
                    </w:tc>
                  </w:sdtContent>
                </w:sdt>
                <w:sdt>
                  <w:sdtPr>
                    <w:rPr>
                      <w:szCs w:val="21"/>
                    </w:rPr>
                    <w:alias w:val="递延所得税资产明细－可抵扣暂时性差异"/>
                    <w:tag w:val="_GBC_b1c6a68e4aed4d78baa5842f446d5f41"/>
                    <w:id w:val="14405372"/>
                    <w:lock w:val="sdtLocked"/>
                  </w:sdtPr>
                  <w:sdtContent>
                    <w:tc>
                      <w:tcPr>
                        <w:tcW w:w="912" w:type="pct"/>
                        <w:shd w:val="clear" w:color="auto" w:fill="auto"/>
                      </w:tcPr>
                      <w:p w:rsidR="004F36B1" w:rsidRDefault="004F36B1" w:rsidP="004F36B1">
                        <w:pPr>
                          <w:jc w:val="right"/>
                          <w:rPr>
                            <w:szCs w:val="21"/>
                          </w:rPr>
                        </w:pPr>
                        <w:r w:rsidRPr="001A3D2E">
                          <w:rPr>
                            <w:szCs w:val="21"/>
                          </w:rPr>
                          <w:t>1,</w:t>
                        </w:r>
                        <w:r w:rsidRPr="001A3D2E">
                          <w:rPr>
                            <w:rFonts w:hint="eastAsia"/>
                            <w:szCs w:val="21"/>
                          </w:rPr>
                          <w:t>113</w:t>
                        </w:r>
                        <w:r w:rsidRPr="001A3D2E">
                          <w:rPr>
                            <w:szCs w:val="21"/>
                          </w:rPr>
                          <w:t>,021</w:t>
                        </w:r>
                      </w:p>
                    </w:tc>
                  </w:sdtContent>
                </w:sdt>
                <w:sdt>
                  <w:sdtPr>
                    <w:rPr>
                      <w:szCs w:val="21"/>
                    </w:rPr>
                    <w:alias w:val="递延所得税资产明细－金额"/>
                    <w:tag w:val="_GBC_7ff02c5bf8074fabb709ce82321e9a36"/>
                    <w:id w:val="14405373"/>
                    <w:lock w:val="sdtLocked"/>
                  </w:sdtPr>
                  <w:sdtContent>
                    <w:tc>
                      <w:tcPr>
                        <w:tcW w:w="910" w:type="pct"/>
                        <w:shd w:val="clear" w:color="auto" w:fill="auto"/>
                      </w:tcPr>
                      <w:p w:rsidR="004F36B1" w:rsidRDefault="004F36B1" w:rsidP="004F36B1">
                        <w:pPr>
                          <w:jc w:val="right"/>
                          <w:rPr>
                            <w:szCs w:val="21"/>
                          </w:rPr>
                        </w:pPr>
                        <w:r w:rsidRPr="001A3D2E">
                          <w:rPr>
                            <w:szCs w:val="21"/>
                          </w:rPr>
                          <w:t>2</w:t>
                        </w:r>
                        <w:r w:rsidRPr="001A3D2E">
                          <w:rPr>
                            <w:rFonts w:hint="eastAsia"/>
                            <w:szCs w:val="21"/>
                          </w:rPr>
                          <w:t>73</w:t>
                        </w:r>
                        <w:r w:rsidRPr="001A3D2E">
                          <w:rPr>
                            <w:szCs w:val="21"/>
                          </w:rPr>
                          <w:t>,</w:t>
                        </w:r>
                        <w:r w:rsidRPr="001A3D2E">
                          <w:rPr>
                            <w:rFonts w:hint="eastAsia"/>
                            <w:szCs w:val="21"/>
                          </w:rPr>
                          <w:t>1</w:t>
                        </w:r>
                        <w:r w:rsidRPr="001A3D2E">
                          <w:rPr>
                            <w:szCs w:val="21"/>
                          </w:rPr>
                          <w:t>95</w:t>
                        </w:r>
                      </w:p>
                    </w:tc>
                  </w:sdtContent>
                </w:sdt>
                <w:sdt>
                  <w:sdtPr>
                    <w:rPr>
                      <w:szCs w:val="21"/>
                    </w:rPr>
                    <w:alias w:val="递延所得税资产明细－可抵扣暂时性差异"/>
                    <w:tag w:val="_GBC_dc32545e365445e9a0d3f349dcc1013e"/>
                    <w:id w:val="14405374"/>
                    <w:lock w:val="sdtLocked"/>
                  </w:sdtPr>
                  <w:sdtContent>
                    <w:tc>
                      <w:tcPr>
                        <w:tcW w:w="919" w:type="pct"/>
                        <w:shd w:val="clear" w:color="auto" w:fill="auto"/>
                      </w:tcPr>
                      <w:p w:rsidR="004F36B1" w:rsidRDefault="004F36B1" w:rsidP="004F36B1">
                        <w:pPr>
                          <w:jc w:val="right"/>
                          <w:rPr>
                            <w:szCs w:val="21"/>
                          </w:rPr>
                        </w:pPr>
                        <w:r>
                          <w:rPr>
                            <w:szCs w:val="21"/>
                          </w:rPr>
                          <w:t>990,399</w:t>
                        </w:r>
                      </w:p>
                    </w:tc>
                  </w:sdtContent>
                </w:sdt>
                <w:sdt>
                  <w:sdtPr>
                    <w:rPr>
                      <w:szCs w:val="21"/>
                    </w:rPr>
                    <w:alias w:val="递延所得税资产明细－金额"/>
                    <w:tag w:val="_GBC_1e5870192132456087faf10a07dfdc3e"/>
                    <w:id w:val="14405375"/>
                    <w:lock w:val="sdtLocked"/>
                  </w:sdtPr>
                  <w:sdtContent>
                    <w:tc>
                      <w:tcPr>
                        <w:tcW w:w="909" w:type="pct"/>
                        <w:shd w:val="clear" w:color="auto" w:fill="auto"/>
                      </w:tcPr>
                      <w:p w:rsidR="004F36B1" w:rsidRDefault="004F36B1" w:rsidP="004F36B1">
                        <w:pPr>
                          <w:jc w:val="right"/>
                          <w:rPr>
                            <w:szCs w:val="21"/>
                          </w:rPr>
                        </w:pPr>
                        <w:r>
                          <w:rPr>
                            <w:szCs w:val="21"/>
                          </w:rPr>
                          <w:t>236,970</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14405382"/>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377"/>
                    <w:lock w:val="sdtLocked"/>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Pr>
                            <w:szCs w:val="21"/>
                          </w:rPr>
                          <w:t>固定资产折旧差异</w:t>
                        </w:r>
                      </w:p>
                    </w:tc>
                  </w:sdtContent>
                </w:sdt>
                <w:sdt>
                  <w:sdtPr>
                    <w:rPr>
                      <w:szCs w:val="21"/>
                    </w:rPr>
                    <w:alias w:val="递延所得税资产明细－可抵扣暂时性差异"/>
                    <w:tag w:val="_GBC_b1c6a68e4aed4d78baa5842f446d5f41"/>
                    <w:id w:val="14405378"/>
                    <w:lock w:val="sdtLocked"/>
                  </w:sdtPr>
                  <w:sdtContent>
                    <w:tc>
                      <w:tcPr>
                        <w:tcW w:w="912" w:type="pct"/>
                        <w:shd w:val="clear" w:color="auto" w:fill="auto"/>
                      </w:tcPr>
                      <w:p w:rsidR="004F36B1" w:rsidRDefault="004F36B1" w:rsidP="004F36B1">
                        <w:pPr>
                          <w:jc w:val="right"/>
                          <w:rPr>
                            <w:szCs w:val="21"/>
                          </w:rPr>
                        </w:pPr>
                        <w:r>
                          <w:rPr>
                            <w:szCs w:val="21"/>
                          </w:rPr>
                          <w:t>626,285</w:t>
                        </w:r>
                      </w:p>
                    </w:tc>
                  </w:sdtContent>
                </w:sdt>
                <w:sdt>
                  <w:sdtPr>
                    <w:rPr>
                      <w:szCs w:val="21"/>
                    </w:rPr>
                    <w:alias w:val="递延所得税资产明细－金额"/>
                    <w:tag w:val="_GBC_7ff02c5bf8074fabb709ce82321e9a36"/>
                    <w:id w:val="14405379"/>
                    <w:lock w:val="sdtLocked"/>
                  </w:sdtPr>
                  <w:sdtContent>
                    <w:tc>
                      <w:tcPr>
                        <w:tcW w:w="910" w:type="pct"/>
                        <w:shd w:val="clear" w:color="auto" w:fill="auto"/>
                      </w:tcPr>
                      <w:p w:rsidR="004F36B1" w:rsidRDefault="004F36B1" w:rsidP="004F36B1">
                        <w:pPr>
                          <w:jc w:val="right"/>
                          <w:rPr>
                            <w:szCs w:val="21"/>
                          </w:rPr>
                        </w:pPr>
                        <w:r>
                          <w:rPr>
                            <w:szCs w:val="21"/>
                          </w:rPr>
                          <w:t>155,984</w:t>
                        </w:r>
                      </w:p>
                    </w:tc>
                  </w:sdtContent>
                </w:sdt>
                <w:sdt>
                  <w:sdtPr>
                    <w:rPr>
                      <w:szCs w:val="21"/>
                    </w:rPr>
                    <w:alias w:val="递延所得税资产明细－可抵扣暂时性差异"/>
                    <w:tag w:val="_GBC_dc32545e365445e9a0d3f349dcc1013e"/>
                    <w:id w:val="14405380"/>
                    <w:lock w:val="sdtLocked"/>
                  </w:sdtPr>
                  <w:sdtContent>
                    <w:tc>
                      <w:tcPr>
                        <w:tcW w:w="919" w:type="pct"/>
                        <w:shd w:val="clear" w:color="auto" w:fill="auto"/>
                      </w:tcPr>
                      <w:p w:rsidR="004F36B1" w:rsidRDefault="004F36B1" w:rsidP="004F36B1">
                        <w:pPr>
                          <w:jc w:val="right"/>
                          <w:rPr>
                            <w:szCs w:val="21"/>
                          </w:rPr>
                        </w:pPr>
                        <w:r>
                          <w:rPr>
                            <w:szCs w:val="21"/>
                          </w:rPr>
                          <w:t>703,883</w:t>
                        </w:r>
                      </w:p>
                    </w:tc>
                  </w:sdtContent>
                </w:sdt>
                <w:sdt>
                  <w:sdtPr>
                    <w:rPr>
                      <w:szCs w:val="21"/>
                    </w:rPr>
                    <w:alias w:val="递延所得税资产明细－金额"/>
                    <w:tag w:val="_GBC_1e5870192132456087faf10a07dfdc3e"/>
                    <w:id w:val="14405381"/>
                    <w:lock w:val="sdtLocked"/>
                  </w:sdtPr>
                  <w:sdtContent>
                    <w:tc>
                      <w:tcPr>
                        <w:tcW w:w="909" w:type="pct"/>
                        <w:shd w:val="clear" w:color="auto" w:fill="auto"/>
                      </w:tcPr>
                      <w:p w:rsidR="004F36B1" w:rsidRDefault="004F36B1" w:rsidP="004F36B1">
                        <w:pPr>
                          <w:jc w:val="right"/>
                          <w:rPr>
                            <w:szCs w:val="21"/>
                          </w:rPr>
                        </w:pPr>
                        <w:r>
                          <w:rPr>
                            <w:szCs w:val="21"/>
                          </w:rPr>
                          <w:t>175,061</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14405388"/>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383"/>
                    <w:lock w:val="sdtLocked"/>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Pr>
                            <w:szCs w:val="21"/>
                          </w:rPr>
                          <w:t>已计提未支付的工资、保险</w:t>
                        </w:r>
                      </w:p>
                    </w:tc>
                  </w:sdtContent>
                </w:sdt>
                <w:sdt>
                  <w:sdtPr>
                    <w:rPr>
                      <w:rFonts w:cs="Times New Roman"/>
                      <w:kern w:val="2"/>
                      <w:szCs w:val="21"/>
                    </w:rPr>
                    <w:alias w:val="递延所得税资产明细－可抵扣暂时性差异"/>
                    <w:tag w:val="_GBC_b1c6a68e4aed4d78baa5842f446d5f41"/>
                    <w:id w:val="14405384"/>
                    <w:lock w:val="sdtLocked"/>
                  </w:sdtPr>
                  <w:sdtContent>
                    <w:tc>
                      <w:tcPr>
                        <w:tcW w:w="912" w:type="pct"/>
                        <w:shd w:val="clear" w:color="auto" w:fill="auto"/>
                      </w:tcPr>
                      <w:p w:rsidR="004F36B1" w:rsidRDefault="004F36B1" w:rsidP="004F36B1">
                        <w:pPr>
                          <w:jc w:val="right"/>
                          <w:rPr>
                            <w:szCs w:val="21"/>
                          </w:rPr>
                        </w:pPr>
                        <w:r>
                          <w:rPr>
                            <w:szCs w:val="21"/>
                          </w:rPr>
                          <w:t>179,878</w:t>
                        </w:r>
                      </w:p>
                    </w:tc>
                  </w:sdtContent>
                </w:sdt>
                <w:sdt>
                  <w:sdtPr>
                    <w:rPr>
                      <w:szCs w:val="21"/>
                    </w:rPr>
                    <w:alias w:val="递延所得税资产明细－金额"/>
                    <w:tag w:val="_GBC_7ff02c5bf8074fabb709ce82321e9a36"/>
                    <w:id w:val="14405385"/>
                    <w:lock w:val="sdtLocked"/>
                  </w:sdtPr>
                  <w:sdtContent>
                    <w:tc>
                      <w:tcPr>
                        <w:tcW w:w="910" w:type="pct"/>
                        <w:shd w:val="clear" w:color="auto" w:fill="auto"/>
                      </w:tcPr>
                      <w:p w:rsidR="004F36B1" w:rsidRDefault="004F36B1" w:rsidP="004F36B1">
                        <w:pPr>
                          <w:jc w:val="right"/>
                          <w:rPr>
                            <w:szCs w:val="21"/>
                          </w:rPr>
                        </w:pPr>
                        <w:r>
                          <w:rPr>
                            <w:szCs w:val="21"/>
                          </w:rPr>
                          <w:t>44,969</w:t>
                        </w:r>
                      </w:p>
                    </w:tc>
                  </w:sdtContent>
                </w:sdt>
                <w:sdt>
                  <w:sdtPr>
                    <w:rPr>
                      <w:szCs w:val="21"/>
                    </w:rPr>
                    <w:alias w:val="递延所得税资产明细－可抵扣暂时性差异"/>
                    <w:tag w:val="_GBC_dc32545e365445e9a0d3f349dcc1013e"/>
                    <w:id w:val="14405386"/>
                    <w:lock w:val="sdtLocked"/>
                  </w:sdtPr>
                  <w:sdtContent>
                    <w:tc>
                      <w:tcPr>
                        <w:tcW w:w="919" w:type="pct"/>
                        <w:shd w:val="clear" w:color="auto" w:fill="auto"/>
                      </w:tcPr>
                      <w:p w:rsidR="004F36B1" w:rsidRDefault="004F36B1" w:rsidP="004F36B1">
                        <w:pPr>
                          <w:jc w:val="right"/>
                          <w:rPr>
                            <w:szCs w:val="21"/>
                          </w:rPr>
                        </w:pPr>
                        <w:r>
                          <w:rPr>
                            <w:szCs w:val="21"/>
                          </w:rPr>
                          <w:t>24,774</w:t>
                        </w:r>
                      </w:p>
                    </w:tc>
                  </w:sdtContent>
                </w:sdt>
                <w:sdt>
                  <w:sdtPr>
                    <w:rPr>
                      <w:szCs w:val="21"/>
                    </w:rPr>
                    <w:alias w:val="递延所得税资产明细－金额"/>
                    <w:tag w:val="_GBC_1e5870192132456087faf10a07dfdc3e"/>
                    <w:id w:val="14405387"/>
                    <w:lock w:val="sdtLocked"/>
                  </w:sdtPr>
                  <w:sdtContent>
                    <w:tc>
                      <w:tcPr>
                        <w:tcW w:w="909" w:type="pct"/>
                        <w:shd w:val="clear" w:color="auto" w:fill="auto"/>
                      </w:tcPr>
                      <w:p w:rsidR="004F36B1" w:rsidRDefault="004F36B1" w:rsidP="004F36B1">
                        <w:pPr>
                          <w:jc w:val="right"/>
                          <w:rPr>
                            <w:szCs w:val="21"/>
                          </w:rPr>
                        </w:pPr>
                        <w:r>
                          <w:rPr>
                            <w:szCs w:val="21"/>
                          </w:rPr>
                          <w:t>6,194</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14405394"/>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389"/>
                    <w:lock w:val="sdtLocked"/>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Pr>
                            <w:rFonts w:hint="eastAsia"/>
                            <w:szCs w:val="21"/>
                          </w:rPr>
                          <w:t>递延收益</w:t>
                        </w:r>
                      </w:p>
                    </w:tc>
                  </w:sdtContent>
                </w:sdt>
                <w:sdt>
                  <w:sdtPr>
                    <w:rPr>
                      <w:szCs w:val="21"/>
                    </w:rPr>
                    <w:alias w:val="递延所得税资产明细－可抵扣暂时性差异"/>
                    <w:tag w:val="_GBC_b1c6a68e4aed4d78baa5842f446d5f41"/>
                    <w:id w:val="14405390"/>
                    <w:lock w:val="sdtLocked"/>
                  </w:sdtPr>
                  <w:sdtContent>
                    <w:tc>
                      <w:tcPr>
                        <w:tcW w:w="912" w:type="pct"/>
                        <w:shd w:val="clear" w:color="auto" w:fill="auto"/>
                      </w:tcPr>
                      <w:p w:rsidR="004F36B1" w:rsidRDefault="004F36B1" w:rsidP="004F36B1">
                        <w:pPr>
                          <w:jc w:val="right"/>
                          <w:rPr>
                            <w:szCs w:val="21"/>
                          </w:rPr>
                        </w:pPr>
                        <w:r>
                          <w:rPr>
                            <w:szCs w:val="21"/>
                          </w:rPr>
                          <w:t>49,068</w:t>
                        </w:r>
                      </w:p>
                    </w:tc>
                  </w:sdtContent>
                </w:sdt>
                <w:sdt>
                  <w:sdtPr>
                    <w:rPr>
                      <w:szCs w:val="21"/>
                    </w:rPr>
                    <w:alias w:val="递延所得税资产明细－金额"/>
                    <w:tag w:val="_GBC_7ff02c5bf8074fabb709ce82321e9a36"/>
                    <w:id w:val="14405391"/>
                    <w:lock w:val="sdtLocked"/>
                  </w:sdtPr>
                  <w:sdtContent>
                    <w:tc>
                      <w:tcPr>
                        <w:tcW w:w="910" w:type="pct"/>
                        <w:shd w:val="clear" w:color="auto" w:fill="auto"/>
                      </w:tcPr>
                      <w:p w:rsidR="004F36B1" w:rsidRDefault="004F36B1" w:rsidP="004F36B1">
                        <w:pPr>
                          <w:jc w:val="right"/>
                          <w:rPr>
                            <w:szCs w:val="21"/>
                          </w:rPr>
                        </w:pPr>
                        <w:r>
                          <w:rPr>
                            <w:szCs w:val="21"/>
                          </w:rPr>
                          <w:t>12,267</w:t>
                        </w:r>
                      </w:p>
                    </w:tc>
                  </w:sdtContent>
                </w:sdt>
                <w:sdt>
                  <w:sdtPr>
                    <w:rPr>
                      <w:szCs w:val="21"/>
                    </w:rPr>
                    <w:alias w:val="递延所得税资产明细－可抵扣暂时性差异"/>
                    <w:tag w:val="_GBC_dc32545e365445e9a0d3f349dcc1013e"/>
                    <w:id w:val="14405392"/>
                    <w:lock w:val="sdtLocked"/>
                  </w:sdtPr>
                  <w:sdtContent>
                    <w:tc>
                      <w:tcPr>
                        <w:tcW w:w="919" w:type="pct"/>
                        <w:shd w:val="clear" w:color="auto" w:fill="auto"/>
                      </w:tcPr>
                      <w:p w:rsidR="004F36B1" w:rsidRDefault="004F36B1" w:rsidP="004F36B1">
                        <w:pPr>
                          <w:jc w:val="right"/>
                          <w:rPr>
                            <w:szCs w:val="21"/>
                          </w:rPr>
                        </w:pPr>
                        <w:r>
                          <w:rPr>
                            <w:szCs w:val="21"/>
                          </w:rPr>
                          <w:t>12,947</w:t>
                        </w:r>
                      </w:p>
                    </w:tc>
                  </w:sdtContent>
                </w:sdt>
                <w:sdt>
                  <w:sdtPr>
                    <w:rPr>
                      <w:szCs w:val="21"/>
                    </w:rPr>
                    <w:alias w:val="递延所得税资产明细－金额"/>
                    <w:tag w:val="_GBC_1e5870192132456087faf10a07dfdc3e"/>
                    <w:id w:val="14405393"/>
                    <w:lock w:val="sdtLocked"/>
                  </w:sdtPr>
                  <w:sdtContent>
                    <w:tc>
                      <w:tcPr>
                        <w:tcW w:w="909" w:type="pct"/>
                        <w:shd w:val="clear" w:color="auto" w:fill="auto"/>
                      </w:tcPr>
                      <w:p w:rsidR="004F36B1" w:rsidRDefault="004F36B1" w:rsidP="004F36B1">
                        <w:pPr>
                          <w:jc w:val="right"/>
                          <w:rPr>
                            <w:szCs w:val="21"/>
                          </w:rPr>
                        </w:pPr>
                        <w:r>
                          <w:rPr>
                            <w:szCs w:val="21"/>
                          </w:rPr>
                          <w:t>3,237</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14405400"/>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395"/>
                    <w:lock w:val="sdtLocked"/>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Pr>
                            <w:rFonts w:hint="eastAsia"/>
                            <w:szCs w:val="21"/>
                          </w:rPr>
                          <w:t>无形资产摊销差异</w:t>
                        </w:r>
                      </w:p>
                    </w:tc>
                  </w:sdtContent>
                </w:sdt>
                <w:sdt>
                  <w:sdtPr>
                    <w:rPr>
                      <w:szCs w:val="21"/>
                    </w:rPr>
                    <w:alias w:val="递延所得税资产明细－可抵扣暂时性差异"/>
                    <w:tag w:val="_GBC_b1c6a68e4aed4d78baa5842f446d5f41"/>
                    <w:id w:val="14405396"/>
                    <w:lock w:val="sdtLocked"/>
                  </w:sdtPr>
                  <w:sdtContent>
                    <w:tc>
                      <w:tcPr>
                        <w:tcW w:w="912" w:type="pct"/>
                        <w:shd w:val="clear" w:color="auto" w:fill="auto"/>
                      </w:tcPr>
                      <w:p w:rsidR="004F36B1" w:rsidRDefault="004F36B1" w:rsidP="004F36B1">
                        <w:pPr>
                          <w:jc w:val="right"/>
                          <w:rPr>
                            <w:szCs w:val="21"/>
                          </w:rPr>
                        </w:pPr>
                        <w:r>
                          <w:rPr>
                            <w:szCs w:val="21"/>
                          </w:rPr>
                          <w:t>207,944</w:t>
                        </w:r>
                      </w:p>
                    </w:tc>
                  </w:sdtContent>
                </w:sdt>
                <w:sdt>
                  <w:sdtPr>
                    <w:rPr>
                      <w:szCs w:val="21"/>
                    </w:rPr>
                    <w:alias w:val="递延所得税资产明细－金额"/>
                    <w:tag w:val="_GBC_7ff02c5bf8074fabb709ce82321e9a36"/>
                    <w:id w:val="14405397"/>
                    <w:lock w:val="sdtLocked"/>
                  </w:sdtPr>
                  <w:sdtContent>
                    <w:tc>
                      <w:tcPr>
                        <w:tcW w:w="910" w:type="pct"/>
                        <w:shd w:val="clear" w:color="auto" w:fill="auto"/>
                      </w:tcPr>
                      <w:p w:rsidR="004F36B1" w:rsidRDefault="004F36B1" w:rsidP="004F36B1">
                        <w:pPr>
                          <w:jc w:val="right"/>
                          <w:rPr>
                            <w:szCs w:val="21"/>
                          </w:rPr>
                        </w:pPr>
                        <w:r>
                          <w:rPr>
                            <w:szCs w:val="21"/>
                          </w:rPr>
                          <w:t>51,986</w:t>
                        </w:r>
                      </w:p>
                    </w:tc>
                  </w:sdtContent>
                </w:sdt>
                <w:sdt>
                  <w:sdtPr>
                    <w:rPr>
                      <w:szCs w:val="21"/>
                    </w:rPr>
                    <w:alias w:val="递延所得税资产明细－可抵扣暂时性差异"/>
                    <w:tag w:val="_GBC_dc32545e365445e9a0d3f349dcc1013e"/>
                    <w:id w:val="14405398"/>
                    <w:lock w:val="sdtLocked"/>
                  </w:sdtPr>
                  <w:sdtContent>
                    <w:tc>
                      <w:tcPr>
                        <w:tcW w:w="919" w:type="pct"/>
                        <w:shd w:val="clear" w:color="auto" w:fill="auto"/>
                      </w:tcPr>
                      <w:p w:rsidR="004F36B1" w:rsidRDefault="004F36B1" w:rsidP="004F36B1">
                        <w:pPr>
                          <w:jc w:val="right"/>
                          <w:rPr>
                            <w:szCs w:val="21"/>
                          </w:rPr>
                        </w:pPr>
                        <w:r>
                          <w:rPr>
                            <w:szCs w:val="21"/>
                          </w:rPr>
                          <w:t>165,383</w:t>
                        </w:r>
                      </w:p>
                    </w:tc>
                  </w:sdtContent>
                </w:sdt>
                <w:sdt>
                  <w:sdtPr>
                    <w:rPr>
                      <w:szCs w:val="21"/>
                    </w:rPr>
                    <w:alias w:val="递延所得税资产明细－金额"/>
                    <w:tag w:val="_GBC_1e5870192132456087faf10a07dfdc3e"/>
                    <w:id w:val="14405399"/>
                    <w:lock w:val="sdtLocked"/>
                  </w:sdtPr>
                  <w:sdtContent>
                    <w:tc>
                      <w:tcPr>
                        <w:tcW w:w="909" w:type="pct"/>
                        <w:shd w:val="clear" w:color="auto" w:fill="auto"/>
                      </w:tcPr>
                      <w:p w:rsidR="004F36B1" w:rsidRDefault="004F36B1" w:rsidP="004F36B1">
                        <w:pPr>
                          <w:jc w:val="right"/>
                          <w:rPr>
                            <w:szCs w:val="21"/>
                          </w:rPr>
                        </w:pPr>
                        <w:r>
                          <w:rPr>
                            <w:szCs w:val="21"/>
                          </w:rPr>
                          <w:t>41,346</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14405406"/>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401"/>
                    <w:lock w:val="sdtLocked"/>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Pr>
                            <w:rFonts w:hint="eastAsia"/>
                            <w:szCs w:val="21"/>
                          </w:rPr>
                          <w:t>其他</w:t>
                        </w:r>
                      </w:p>
                    </w:tc>
                  </w:sdtContent>
                </w:sdt>
                <w:sdt>
                  <w:sdtPr>
                    <w:rPr>
                      <w:szCs w:val="21"/>
                    </w:rPr>
                    <w:alias w:val="递延所得税资产明细－可抵扣暂时性差异"/>
                    <w:tag w:val="_GBC_b1c6a68e4aed4d78baa5842f446d5f41"/>
                    <w:id w:val="14405402"/>
                    <w:lock w:val="sdtLocked"/>
                  </w:sdtPr>
                  <w:sdtContent>
                    <w:tc>
                      <w:tcPr>
                        <w:tcW w:w="912" w:type="pct"/>
                        <w:shd w:val="clear" w:color="auto" w:fill="auto"/>
                      </w:tcPr>
                      <w:p w:rsidR="004F36B1" w:rsidRDefault="004F36B1" w:rsidP="004F36B1">
                        <w:pPr>
                          <w:jc w:val="right"/>
                          <w:rPr>
                            <w:szCs w:val="21"/>
                          </w:rPr>
                        </w:pPr>
                        <w:r>
                          <w:rPr>
                            <w:szCs w:val="21"/>
                          </w:rPr>
                          <w:t>52,894</w:t>
                        </w:r>
                      </w:p>
                    </w:tc>
                  </w:sdtContent>
                </w:sdt>
                <w:sdt>
                  <w:sdtPr>
                    <w:rPr>
                      <w:szCs w:val="21"/>
                    </w:rPr>
                    <w:alias w:val="递延所得税资产明细－金额"/>
                    <w:tag w:val="_GBC_7ff02c5bf8074fabb709ce82321e9a36"/>
                    <w:id w:val="14405403"/>
                    <w:lock w:val="sdtLocked"/>
                  </w:sdtPr>
                  <w:sdtContent>
                    <w:tc>
                      <w:tcPr>
                        <w:tcW w:w="910" w:type="pct"/>
                        <w:shd w:val="clear" w:color="auto" w:fill="auto"/>
                      </w:tcPr>
                      <w:p w:rsidR="004F36B1" w:rsidRDefault="004F36B1" w:rsidP="004F36B1">
                        <w:pPr>
                          <w:jc w:val="right"/>
                          <w:rPr>
                            <w:szCs w:val="21"/>
                          </w:rPr>
                        </w:pPr>
                        <w:r>
                          <w:rPr>
                            <w:szCs w:val="21"/>
                          </w:rPr>
                          <w:t>13,224</w:t>
                        </w:r>
                      </w:p>
                    </w:tc>
                  </w:sdtContent>
                </w:sdt>
                <w:sdt>
                  <w:sdtPr>
                    <w:rPr>
                      <w:szCs w:val="21"/>
                    </w:rPr>
                    <w:alias w:val="递延所得税资产明细－可抵扣暂时性差异"/>
                    <w:tag w:val="_GBC_dc32545e365445e9a0d3f349dcc1013e"/>
                    <w:id w:val="14405404"/>
                    <w:lock w:val="sdtLocked"/>
                  </w:sdtPr>
                  <w:sdtContent>
                    <w:tc>
                      <w:tcPr>
                        <w:tcW w:w="919" w:type="pct"/>
                        <w:shd w:val="clear" w:color="auto" w:fill="auto"/>
                      </w:tcPr>
                      <w:p w:rsidR="004F36B1" w:rsidRDefault="004F36B1" w:rsidP="004F36B1">
                        <w:pPr>
                          <w:jc w:val="right"/>
                          <w:rPr>
                            <w:szCs w:val="21"/>
                          </w:rPr>
                        </w:pPr>
                        <w:r>
                          <w:rPr>
                            <w:szCs w:val="21"/>
                          </w:rPr>
                          <w:t>9,621</w:t>
                        </w:r>
                      </w:p>
                    </w:tc>
                  </w:sdtContent>
                </w:sdt>
                <w:sdt>
                  <w:sdtPr>
                    <w:rPr>
                      <w:szCs w:val="21"/>
                    </w:rPr>
                    <w:alias w:val="递延所得税资产明细－金额"/>
                    <w:tag w:val="_GBC_1e5870192132456087faf10a07dfdc3e"/>
                    <w:id w:val="14405405"/>
                    <w:lock w:val="sdtLocked"/>
                  </w:sdtPr>
                  <w:sdtContent>
                    <w:tc>
                      <w:tcPr>
                        <w:tcW w:w="909" w:type="pct"/>
                        <w:shd w:val="clear" w:color="auto" w:fill="auto"/>
                      </w:tcPr>
                      <w:p w:rsidR="004F36B1" w:rsidRDefault="004F36B1" w:rsidP="004F36B1">
                        <w:pPr>
                          <w:jc w:val="right"/>
                          <w:rPr>
                            <w:szCs w:val="21"/>
                          </w:rPr>
                        </w:pPr>
                        <w:r>
                          <w:rPr>
                            <w:szCs w:val="21"/>
                          </w:rPr>
                          <w:t>2,392</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14405412"/>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407"/>
                    <w:lock w:val="sdtLocked"/>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sidRPr="00E446D2">
                          <w:rPr>
                            <w:b/>
                          </w:rPr>
                          <w:t>澳大利亚子公司</w:t>
                        </w:r>
                      </w:p>
                    </w:tc>
                  </w:sdtContent>
                </w:sdt>
                <w:sdt>
                  <w:sdtPr>
                    <w:rPr>
                      <w:szCs w:val="21"/>
                    </w:rPr>
                    <w:alias w:val="递延所得税资产明细－可抵扣暂时性差异"/>
                    <w:tag w:val="_GBC_b1c6a68e4aed4d78baa5842f446d5f41"/>
                    <w:id w:val="14405408"/>
                    <w:lock w:val="sdtLocked"/>
                    <w:showingPlcHdr/>
                  </w:sdtPr>
                  <w:sdtContent>
                    <w:tc>
                      <w:tcPr>
                        <w:tcW w:w="912" w:type="pct"/>
                        <w:shd w:val="clear" w:color="auto" w:fill="auto"/>
                      </w:tcPr>
                      <w:p w:rsidR="004F36B1" w:rsidRDefault="004F36B1" w:rsidP="004F36B1">
                        <w:pPr>
                          <w:jc w:val="right"/>
                          <w:rPr>
                            <w:szCs w:val="21"/>
                          </w:rPr>
                        </w:pPr>
                        <w:r>
                          <w:rPr>
                            <w:szCs w:val="21"/>
                          </w:rPr>
                          <w:t xml:space="preserve">     </w:t>
                        </w:r>
                      </w:p>
                    </w:tc>
                  </w:sdtContent>
                </w:sdt>
                <w:sdt>
                  <w:sdtPr>
                    <w:rPr>
                      <w:szCs w:val="21"/>
                    </w:rPr>
                    <w:alias w:val="递延所得税资产明细－金额"/>
                    <w:tag w:val="_GBC_7ff02c5bf8074fabb709ce82321e9a36"/>
                    <w:id w:val="14405409"/>
                    <w:lock w:val="sdtLocked"/>
                    <w:showingPlcHdr/>
                  </w:sdtPr>
                  <w:sdtContent>
                    <w:tc>
                      <w:tcPr>
                        <w:tcW w:w="910" w:type="pct"/>
                        <w:shd w:val="clear" w:color="auto" w:fill="auto"/>
                      </w:tcPr>
                      <w:p w:rsidR="004F36B1" w:rsidRDefault="004F36B1" w:rsidP="004F36B1">
                        <w:pPr>
                          <w:jc w:val="right"/>
                          <w:rPr>
                            <w:szCs w:val="21"/>
                          </w:rPr>
                        </w:pPr>
                        <w:r>
                          <w:rPr>
                            <w:szCs w:val="21"/>
                          </w:rPr>
                          <w:t xml:space="preserve">     </w:t>
                        </w:r>
                      </w:p>
                    </w:tc>
                  </w:sdtContent>
                </w:sdt>
                <w:sdt>
                  <w:sdtPr>
                    <w:rPr>
                      <w:szCs w:val="21"/>
                    </w:rPr>
                    <w:alias w:val="递延所得税资产明细－可抵扣暂时性差异"/>
                    <w:tag w:val="_GBC_dc32545e365445e9a0d3f349dcc1013e"/>
                    <w:id w:val="14405410"/>
                    <w:lock w:val="sdtLocked"/>
                    <w:showingPlcHdr/>
                  </w:sdtPr>
                  <w:sdtContent>
                    <w:tc>
                      <w:tcPr>
                        <w:tcW w:w="919" w:type="pct"/>
                        <w:shd w:val="clear" w:color="auto" w:fill="auto"/>
                      </w:tcPr>
                      <w:p w:rsidR="004F36B1" w:rsidRDefault="004F36B1" w:rsidP="004F36B1">
                        <w:pPr>
                          <w:jc w:val="right"/>
                          <w:rPr>
                            <w:szCs w:val="21"/>
                          </w:rPr>
                        </w:pPr>
                        <w:r>
                          <w:rPr>
                            <w:szCs w:val="21"/>
                          </w:rPr>
                          <w:t xml:space="preserve">     </w:t>
                        </w:r>
                      </w:p>
                    </w:tc>
                  </w:sdtContent>
                </w:sdt>
                <w:sdt>
                  <w:sdtPr>
                    <w:rPr>
                      <w:szCs w:val="21"/>
                    </w:rPr>
                    <w:alias w:val="递延所得税资产明细－金额"/>
                    <w:tag w:val="_GBC_1e5870192132456087faf10a07dfdc3e"/>
                    <w:id w:val="14405411"/>
                    <w:lock w:val="sdtLocked"/>
                    <w:showingPlcHdr/>
                  </w:sdtPr>
                  <w:sdtContent>
                    <w:tc>
                      <w:tcPr>
                        <w:tcW w:w="909" w:type="pct"/>
                        <w:shd w:val="clear" w:color="auto" w:fill="auto"/>
                      </w:tcPr>
                      <w:p w:rsidR="004F36B1" w:rsidRDefault="004F36B1" w:rsidP="004F36B1">
                        <w:pPr>
                          <w:jc w:val="right"/>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14405418"/>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413"/>
                    <w:lock w:val="sdtLocked"/>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Pr>
                            <w:szCs w:val="21"/>
                          </w:rPr>
                          <w:t>未弥补亏损</w:t>
                        </w:r>
                      </w:p>
                    </w:tc>
                  </w:sdtContent>
                </w:sdt>
                <w:sdt>
                  <w:sdtPr>
                    <w:rPr>
                      <w:szCs w:val="21"/>
                    </w:rPr>
                    <w:alias w:val="递延所得税资产明细－可抵扣暂时性差异"/>
                    <w:tag w:val="_GBC_b1c6a68e4aed4d78baa5842f446d5f41"/>
                    <w:id w:val="14405414"/>
                    <w:lock w:val="sdtLocked"/>
                  </w:sdtPr>
                  <w:sdtContent>
                    <w:tc>
                      <w:tcPr>
                        <w:tcW w:w="912" w:type="pct"/>
                        <w:shd w:val="clear" w:color="auto" w:fill="auto"/>
                      </w:tcPr>
                      <w:p w:rsidR="004F36B1" w:rsidRDefault="004F36B1" w:rsidP="004F36B1">
                        <w:pPr>
                          <w:jc w:val="right"/>
                          <w:rPr>
                            <w:szCs w:val="21"/>
                          </w:rPr>
                        </w:pPr>
                        <w:r>
                          <w:rPr>
                            <w:szCs w:val="21"/>
                          </w:rPr>
                          <w:t>18,183,539</w:t>
                        </w:r>
                      </w:p>
                    </w:tc>
                  </w:sdtContent>
                </w:sdt>
                <w:sdt>
                  <w:sdtPr>
                    <w:rPr>
                      <w:szCs w:val="21"/>
                    </w:rPr>
                    <w:alias w:val="递延所得税资产明细－金额"/>
                    <w:tag w:val="_GBC_7ff02c5bf8074fabb709ce82321e9a36"/>
                    <w:id w:val="14405415"/>
                    <w:lock w:val="sdtLocked"/>
                  </w:sdtPr>
                  <w:sdtContent>
                    <w:tc>
                      <w:tcPr>
                        <w:tcW w:w="910" w:type="pct"/>
                        <w:shd w:val="clear" w:color="auto" w:fill="auto"/>
                      </w:tcPr>
                      <w:p w:rsidR="004F36B1" w:rsidRDefault="004F36B1" w:rsidP="004F36B1">
                        <w:pPr>
                          <w:jc w:val="right"/>
                          <w:rPr>
                            <w:szCs w:val="21"/>
                          </w:rPr>
                        </w:pPr>
                        <w:r>
                          <w:rPr>
                            <w:szCs w:val="21"/>
                          </w:rPr>
                          <w:t>5,455,062</w:t>
                        </w:r>
                      </w:p>
                    </w:tc>
                  </w:sdtContent>
                </w:sdt>
                <w:sdt>
                  <w:sdtPr>
                    <w:rPr>
                      <w:szCs w:val="21"/>
                    </w:rPr>
                    <w:alias w:val="递延所得税资产明细－可抵扣暂时性差异"/>
                    <w:tag w:val="_GBC_dc32545e365445e9a0d3f349dcc1013e"/>
                    <w:id w:val="14405416"/>
                    <w:lock w:val="sdtLocked"/>
                  </w:sdtPr>
                  <w:sdtContent>
                    <w:tc>
                      <w:tcPr>
                        <w:tcW w:w="919" w:type="pct"/>
                        <w:shd w:val="clear" w:color="auto" w:fill="auto"/>
                      </w:tcPr>
                      <w:p w:rsidR="004F36B1" w:rsidRDefault="004F36B1" w:rsidP="004F36B1">
                        <w:pPr>
                          <w:jc w:val="right"/>
                          <w:rPr>
                            <w:szCs w:val="21"/>
                          </w:rPr>
                        </w:pPr>
                        <w:r>
                          <w:rPr>
                            <w:szCs w:val="21"/>
                          </w:rPr>
                          <w:t>14,742,036</w:t>
                        </w:r>
                      </w:p>
                    </w:tc>
                  </w:sdtContent>
                </w:sdt>
                <w:sdt>
                  <w:sdtPr>
                    <w:rPr>
                      <w:szCs w:val="21"/>
                    </w:rPr>
                    <w:alias w:val="递延所得税资产明细－金额"/>
                    <w:tag w:val="_GBC_1e5870192132456087faf10a07dfdc3e"/>
                    <w:id w:val="14405417"/>
                    <w:lock w:val="sdtLocked"/>
                  </w:sdtPr>
                  <w:sdtContent>
                    <w:tc>
                      <w:tcPr>
                        <w:tcW w:w="909" w:type="pct"/>
                        <w:shd w:val="clear" w:color="auto" w:fill="auto"/>
                      </w:tcPr>
                      <w:p w:rsidR="004F36B1" w:rsidRDefault="004F36B1" w:rsidP="004F36B1">
                        <w:pPr>
                          <w:jc w:val="right"/>
                          <w:rPr>
                            <w:szCs w:val="21"/>
                          </w:rPr>
                        </w:pPr>
                        <w:r>
                          <w:rPr>
                            <w:szCs w:val="21"/>
                          </w:rPr>
                          <w:t>4,422,611</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14405424"/>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419"/>
                    <w:lock w:val="sdtLocked"/>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Pr>
                            <w:szCs w:val="21"/>
                          </w:rPr>
                          <w:t>套期工具负债</w:t>
                        </w:r>
                      </w:p>
                    </w:tc>
                  </w:sdtContent>
                </w:sdt>
                <w:sdt>
                  <w:sdtPr>
                    <w:rPr>
                      <w:szCs w:val="21"/>
                    </w:rPr>
                    <w:alias w:val="递延所得税资产明细－可抵扣暂时性差异"/>
                    <w:tag w:val="_GBC_b1c6a68e4aed4d78baa5842f446d5f41"/>
                    <w:id w:val="14405420"/>
                    <w:lock w:val="sdtLocked"/>
                  </w:sdtPr>
                  <w:sdtContent>
                    <w:tc>
                      <w:tcPr>
                        <w:tcW w:w="912" w:type="pct"/>
                        <w:shd w:val="clear" w:color="auto" w:fill="auto"/>
                      </w:tcPr>
                      <w:p w:rsidR="004F36B1" w:rsidRDefault="004F36B1" w:rsidP="004F36B1">
                        <w:pPr>
                          <w:jc w:val="right"/>
                          <w:rPr>
                            <w:szCs w:val="21"/>
                          </w:rPr>
                        </w:pPr>
                        <w:r>
                          <w:rPr>
                            <w:szCs w:val="21"/>
                          </w:rPr>
                          <w:t>47,979</w:t>
                        </w:r>
                      </w:p>
                    </w:tc>
                  </w:sdtContent>
                </w:sdt>
                <w:sdt>
                  <w:sdtPr>
                    <w:rPr>
                      <w:szCs w:val="21"/>
                    </w:rPr>
                    <w:alias w:val="递延所得税资产明细－金额"/>
                    <w:tag w:val="_GBC_7ff02c5bf8074fabb709ce82321e9a36"/>
                    <w:id w:val="14405421"/>
                    <w:lock w:val="sdtLocked"/>
                  </w:sdtPr>
                  <w:sdtContent>
                    <w:tc>
                      <w:tcPr>
                        <w:tcW w:w="910" w:type="pct"/>
                        <w:shd w:val="clear" w:color="auto" w:fill="auto"/>
                      </w:tcPr>
                      <w:p w:rsidR="004F36B1" w:rsidRDefault="004F36B1" w:rsidP="004F36B1">
                        <w:pPr>
                          <w:jc w:val="right"/>
                          <w:rPr>
                            <w:szCs w:val="21"/>
                          </w:rPr>
                        </w:pPr>
                        <w:r>
                          <w:rPr>
                            <w:szCs w:val="21"/>
                          </w:rPr>
                          <w:t>14,394</w:t>
                        </w:r>
                      </w:p>
                    </w:tc>
                  </w:sdtContent>
                </w:sdt>
                <w:sdt>
                  <w:sdtPr>
                    <w:rPr>
                      <w:szCs w:val="21"/>
                    </w:rPr>
                    <w:alias w:val="递延所得税资产明细－可抵扣暂时性差异"/>
                    <w:tag w:val="_GBC_dc32545e365445e9a0d3f349dcc1013e"/>
                    <w:id w:val="14405422"/>
                    <w:lock w:val="sdtLocked"/>
                  </w:sdtPr>
                  <w:sdtContent>
                    <w:tc>
                      <w:tcPr>
                        <w:tcW w:w="919" w:type="pct"/>
                        <w:shd w:val="clear" w:color="auto" w:fill="auto"/>
                      </w:tcPr>
                      <w:p w:rsidR="004F36B1" w:rsidRDefault="004F36B1" w:rsidP="004F36B1">
                        <w:pPr>
                          <w:jc w:val="right"/>
                          <w:rPr>
                            <w:szCs w:val="21"/>
                          </w:rPr>
                        </w:pPr>
                        <w:r>
                          <w:rPr>
                            <w:szCs w:val="21"/>
                          </w:rPr>
                          <w:t>-</w:t>
                        </w:r>
                      </w:p>
                    </w:tc>
                  </w:sdtContent>
                </w:sdt>
                <w:sdt>
                  <w:sdtPr>
                    <w:rPr>
                      <w:szCs w:val="21"/>
                    </w:rPr>
                    <w:alias w:val="递延所得税资产明细－金额"/>
                    <w:tag w:val="_GBC_1e5870192132456087faf10a07dfdc3e"/>
                    <w:id w:val="14405423"/>
                    <w:lock w:val="sdtLocked"/>
                  </w:sdtPr>
                  <w:sdtContent>
                    <w:tc>
                      <w:tcPr>
                        <w:tcW w:w="909" w:type="pct"/>
                        <w:shd w:val="clear" w:color="auto" w:fill="auto"/>
                      </w:tcPr>
                      <w:p w:rsidR="004F36B1" w:rsidRDefault="004F36B1" w:rsidP="004F36B1">
                        <w:pPr>
                          <w:jc w:val="right"/>
                          <w:rPr>
                            <w:szCs w:val="21"/>
                          </w:rPr>
                        </w:pPr>
                        <w:r>
                          <w:rPr>
                            <w:szCs w:val="21"/>
                          </w:rPr>
                          <w:t>-</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14405430"/>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425"/>
                    <w:lock w:val="sdtLocked"/>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Pr>
                            <w:szCs w:val="21"/>
                          </w:rPr>
                          <w:t>复垦费用</w:t>
                        </w:r>
                      </w:p>
                    </w:tc>
                  </w:sdtContent>
                </w:sdt>
                <w:sdt>
                  <w:sdtPr>
                    <w:rPr>
                      <w:szCs w:val="21"/>
                    </w:rPr>
                    <w:alias w:val="递延所得税资产明细－可抵扣暂时性差异"/>
                    <w:tag w:val="_GBC_b1c6a68e4aed4d78baa5842f446d5f41"/>
                    <w:id w:val="14405426"/>
                    <w:lock w:val="sdtLocked"/>
                  </w:sdtPr>
                  <w:sdtContent>
                    <w:tc>
                      <w:tcPr>
                        <w:tcW w:w="912" w:type="pct"/>
                        <w:shd w:val="clear" w:color="auto" w:fill="auto"/>
                      </w:tcPr>
                      <w:p w:rsidR="004F36B1" w:rsidRDefault="004F36B1" w:rsidP="004F36B1">
                        <w:pPr>
                          <w:jc w:val="right"/>
                          <w:rPr>
                            <w:szCs w:val="21"/>
                          </w:rPr>
                        </w:pPr>
                        <w:r>
                          <w:rPr>
                            <w:szCs w:val="21"/>
                          </w:rPr>
                          <w:t>642,655</w:t>
                        </w:r>
                      </w:p>
                    </w:tc>
                  </w:sdtContent>
                </w:sdt>
                <w:sdt>
                  <w:sdtPr>
                    <w:rPr>
                      <w:szCs w:val="21"/>
                    </w:rPr>
                    <w:alias w:val="递延所得税资产明细－金额"/>
                    <w:tag w:val="_GBC_7ff02c5bf8074fabb709ce82321e9a36"/>
                    <w:id w:val="14405427"/>
                    <w:lock w:val="sdtLocked"/>
                  </w:sdtPr>
                  <w:sdtContent>
                    <w:tc>
                      <w:tcPr>
                        <w:tcW w:w="910" w:type="pct"/>
                        <w:shd w:val="clear" w:color="auto" w:fill="auto"/>
                      </w:tcPr>
                      <w:p w:rsidR="004F36B1" w:rsidRDefault="004F36B1" w:rsidP="004F36B1">
                        <w:pPr>
                          <w:jc w:val="right"/>
                          <w:rPr>
                            <w:szCs w:val="21"/>
                          </w:rPr>
                        </w:pPr>
                        <w:r>
                          <w:rPr>
                            <w:szCs w:val="21"/>
                          </w:rPr>
                          <w:t>192,797</w:t>
                        </w:r>
                      </w:p>
                    </w:tc>
                  </w:sdtContent>
                </w:sdt>
                <w:sdt>
                  <w:sdtPr>
                    <w:rPr>
                      <w:szCs w:val="21"/>
                    </w:rPr>
                    <w:alias w:val="递延所得税资产明细－可抵扣暂时性差异"/>
                    <w:tag w:val="_GBC_dc32545e365445e9a0d3f349dcc1013e"/>
                    <w:id w:val="14405428"/>
                    <w:lock w:val="sdtLocked"/>
                  </w:sdtPr>
                  <w:sdtContent>
                    <w:tc>
                      <w:tcPr>
                        <w:tcW w:w="919" w:type="pct"/>
                        <w:shd w:val="clear" w:color="auto" w:fill="auto"/>
                      </w:tcPr>
                      <w:p w:rsidR="004F36B1" w:rsidRDefault="004F36B1" w:rsidP="004F36B1">
                        <w:pPr>
                          <w:jc w:val="right"/>
                          <w:rPr>
                            <w:szCs w:val="21"/>
                          </w:rPr>
                        </w:pPr>
                        <w:r>
                          <w:rPr>
                            <w:szCs w:val="21"/>
                          </w:rPr>
                          <w:t>593,329</w:t>
                        </w:r>
                      </w:p>
                    </w:tc>
                  </w:sdtContent>
                </w:sdt>
                <w:sdt>
                  <w:sdtPr>
                    <w:rPr>
                      <w:szCs w:val="21"/>
                    </w:rPr>
                    <w:alias w:val="递延所得税资产明细－金额"/>
                    <w:tag w:val="_GBC_1e5870192132456087faf10a07dfdc3e"/>
                    <w:id w:val="14405429"/>
                    <w:lock w:val="sdtLocked"/>
                  </w:sdtPr>
                  <w:sdtContent>
                    <w:tc>
                      <w:tcPr>
                        <w:tcW w:w="909" w:type="pct"/>
                        <w:shd w:val="clear" w:color="auto" w:fill="auto"/>
                      </w:tcPr>
                      <w:p w:rsidR="004F36B1" w:rsidRDefault="004F36B1" w:rsidP="004F36B1">
                        <w:pPr>
                          <w:jc w:val="right"/>
                          <w:rPr>
                            <w:szCs w:val="21"/>
                          </w:rPr>
                        </w:pPr>
                        <w:r>
                          <w:rPr>
                            <w:szCs w:val="21"/>
                          </w:rPr>
                          <w:t>177,999</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14405436"/>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431"/>
                    <w:lock w:val="sdtLocked"/>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Pr>
                            <w:szCs w:val="21"/>
                          </w:rPr>
                          <w:t>照付不议负债</w:t>
                        </w:r>
                      </w:p>
                    </w:tc>
                  </w:sdtContent>
                </w:sdt>
                <w:sdt>
                  <w:sdtPr>
                    <w:rPr>
                      <w:szCs w:val="21"/>
                    </w:rPr>
                    <w:alias w:val="递延所得税资产明细－可抵扣暂时性差异"/>
                    <w:tag w:val="_GBC_b1c6a68e4aed4d78baa5842f446d5f41"/>
                    <w:id w:val="14405432"/>
                    <w:lock w:val="sdtLocked"/>
                  </w:sdtPr>
                  <w:sdtContent>
                    <w:tc>
                      <w:tcPr>
                        <w:tcW w:w="912" w:type="pct"/>
                        <w:shd w:val="clear" w:color="auto" w:fill="auto"/>
                      </w:tcPr>
                      <w:p w:rsidR="004F36B1" w:rsidRDefault="004F36B1" w:rsidP="004F36B1">
                        <w:pPr>
                          <w:jc w:val="right"/>
                          <w:rPr>
                            <w:szCs w:val="21"/>
                          </w:rPr>
                        </w:pPr>
                        <w:r>
                          <w:rPr>
                            <w:szCs w:val="21"/>
                          </w:rPr>
                          <w:t>250,342</w:t>
                        </w:r>
                      </w:p>
                    </w:tc>
                  </w:sdtContent>
                </w:sdt>
                <w:sdt>
                  <w:sdtPr>
                    <w:rPr>
                      <w:szCs w:val="21"/>
                    </w:rPr>
                    <w:alias w:val="递延所得税资产明细－金额"/>
                    <w:tag w:val="_GBC_7ff02c5bf8074fabb709ce82321e9a36"/>
                    <w:id w:val="14405433"/>
                    <w:lock w:val="sdtLocked"/>
                  </w:sdtPr>
                  <w:sdtContent>
                    <w:tc>
                      <w:tcPr>
                        <w:tcW w:w="910" w:type="pct"/>
                        <w:shd w:val="clear" w:color="auto" w:fill="auto"/>
                      </w:tcPr>
                      <w:p w:rsidR="004F36B1" w:rsidRDefault="004F36B1" w:rsidP="004F36B1">
                        <w:pPr>
                          <w:jc w:val="right"/>
                          <w:rPr>
                            <w:szCs w:val="21"/>
                          </w:rPr>
                        </w:pPr>
                        <w:r>
                          <w:rPr>
                            <w:szCs w:val="21"/>
                          </w:rPr>
                          <w:t>75,103</w:t>
                        </w:r>
                      </w:p>
                    </w:tc>
                  </w:sdtContent>
                </w:sdt>
                <w:sdt>
                  <w:sdtPr>
                    <w:rPr>
                      <w:szCs w:val="21"/>
                    </w:rPr>
                    <w:alias w:val="递延所得税资产明细－可抵扣暂时性差异"/>
                    <w:tag w:val="_GBC_dc32545e365445e9a0d3f349dcc1013e"/>
                    <w:id w:val="14405434"/>
                    <w:lock w:val="sdtLocked"/>
                  </w:sdtPr>
                  <w:sdtContent>
                    <w:tc>
                      <w:tcPr>
                        <w:tcW w:w="919" w:type="pct"/>
                        <w:shd w:val="clear" w:color="auto" w:fill="auto"/>
                      </w:tcPr>
                      <w:p w:rsidR="004F36B1" w:rsidRDefault="004F36B1" w:rsidP="004F36B1">
                        <w:pPr>
                          <w:jc w:val="right"/>
                          <w:rPr>
                            <w:szCs w:val="21"/>
                          </w:rPr>
                        </w:pPr>
                        <w:r>
                          <w:rPr>
                            <w:szCs w:val="21"/>
                          </w:rPr>
                          <w:t>288,232</w:t>
                        </w:r>
                      </w:p>
                    </w:tc>
                  </w:sdtContent>
                </w:sdt>
                <w:sdt>
                  <w:sdtPr>
                    <w:rPr>
                      <w:szCs w:val="21"/>
                    </w:rPr>
                    <w:alias w:val="递延所得税资产明细－金额"/>
                    <w:tag w:val="_GBC_1e5870192132456087faf10a07dfdc3e"/>
                    <w:id w:val="14405435"/>
                    <w:lock w:val="sdtLocked"/>
                  </w:sdtPr>
                  <w:sdtContent>
                    <w:tc>
                      <w:tcPr>
                        <w:tcW w:w="909" w:type="pct"/>
                        <w:shd w:val="clear" w:color="auto" w:fill="auto"/>
                      </w:tcPr>
                      <w:p w:rsidR="004F36B1" w:rsidRDefault="004F36B1" w:rsidP="004F36B1">
                        <w:pPr>
                          <w:jc w:val="right"/>
                          <w:rPr>
                            <w:szCs w:val="21"/>
                          </w:rPr>
                        </w:pPr>
                        <w:r>
                          <w:rPr>
                            <w:szCs w:val="21"/>
                          </w:rPr>
                          <w:t>86,469</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14405442"/>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437"/>
                    <w:lock w:val="sdtLocked"/>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Pr>
                            <w:szCs w:val="21"/>
                          </w:rPr>
                          <w:t>融资租赁</w:t>
                        </w:r>
                      </w:p>
                    </w:tc>
                  </w:sdtContent>
                </w:sdt>
                <w:sdt>
                  <w:sdtPr>
                    <w:rPr>
                      <w:szCs w:val="21"/>
                    </w:rPr>
                    <w:alias w:val="递延所得税资产明细－可抵扣暂时性差异"/>
                    <w:tag w:val="_GBC_b1c6a68e4aed4d78baa5842f446d5f41"/>
                    <w:id w:val="14405438"/>
                    <w:lock w:val="sdtLocked"/>
                  </w:sdtPr>
                  <w:sdtContent>
                    <w:tc>
                      <w:tcPr>
                        <w:tcW w:w="912" w:type="pct"/>
                        <w:shd w:val="clear" w:color="auto" w:fill="auto"/>
                      </w:tcPr>
                      <w:p w:rsidR="004F36B1" w:rsidRDefault="004F36B1" w:rsidP="004F36B1">
                        <w:pPr>
                          <w:jc w:val="right"/>
                          <w:rPr>
                            <w:szCs w:val="21"/>
                          </w:rPr>
                        </w:pPr>
                        <w:r>
                          <w:rPr>
                            <w:szCs w:val="21"/>
                          </w:rPr>
                          <w:t>340,331</w:t>
                        </w:r>
                      </w:p>
                    </w:tc>
                  </w:sdtContent>
                </w:sdt>
                <w:sdt>
                  <w:sdtPr>
                    <w:rPr>
                      <w:szCs w:val="21"/>
                    </w:rPr>
                    <w:alias w:val="递延所得税资产明细－金额"/>
                    <w:tag w:val="_GBC_7ff02c5bf8074fabb709ce82321e9a36"/>
                    <w:id w:val="14405439"/>
                    <w:lock w:val="sdtLocked"/>
                  </w:sdtPr>
                  <w:sdtContent>
                    <w:tc>
                      <w:tcPr>
                        <w:tcW w:w="910" w:type="pct"/>
                        <w:shd w:val="clear" w:color="auto" w:fill="auto"/>
                      </w:tcPr>
                      <w:p w:rsidR="004F36B1" w:rsidRDefault="004F36B1" w:rsidP="004F36B1">
                        <w:pPr>
                          <w:jc w:val="right"/>
                          <w:rPr>
                            <w:szCs w:val="21"/>
                          </w:rPr>
                        </w:pPr>
                        <w:r>
                          <w:rPr>
                            <w:szCs w:val="21"/>
                          </w:rPr>
                          <w:t>102,099</w:t>
                        </w:r>
                      </w:p>
                    </w:tc>
                  </w:sdtContent>
                </w:sdt>
                <w:sdt>
                  <w:sdtPr>
                    <w:rPr>
                      <w:szCs w:val="21"/>
                    </w:rPr>
                    <w:alias w:val="递延所得税资产明细－可抵扣暂时性差异"/>
                    <w:tag w:val="_GBC_dc32545e365445e9a0d3f349dcc1013e"/>
                    <w:id w:val="14405440"/>
                    <w:lock w:val="sdtLocked"/>
                  </w:sdtPr>
                  <w:sdtContent>
                    <w:tc>
                      <w:tcPr>
                        <w:tcW w:w="919" w:type="pct"/>
                        <w:shd w:val="clear" w:color="auto" w:fill="auto"/>
                      </w:tcPr>
                      <w:p w:rsidR="004F36B1" w:rsidRDefault="004F36B1" w:rsidP="004F36B1">
                        <w:pPr>
                          <w:jc w:val="right"/>
                          <w:rPr>
                            <w:szCs w:val="21"/>
                          </w:rPr>
                        </w:pPr>
                        <w:r>
                          <w:rPr>
                            <w:szCs w:val="21"/>
                          </w:rPr>
                          <w:t>147,635</w:t>
                        </w:r>
                      </w:p>
                    </w:tc>
                  </w:sdtContent>
                </w:sdt>
                <w:sdt>
                  <w:sdtPr>
                    <w:rPr>
                      <w:szCs w:val="21"/>
                    </w:rPr>
                    <w:alias w:val="递延所得税资产明细－金额"/>
                    <w:tag w:val="_GBC_1e5870192132456087faf10a07dfdc3e"/>
                    <w:id w:val="14405441"/>
                    <w:lock w:val="sdtLocked"/>
                  </w:sdtPr>
                  <w:sdtContent>
                    <w:tc>
                      <w:tcPr>
                        <w:tcW w:w="909" w:type="pct"/>
                        <w:shd w:val="clear" w:color="auto" w:fill="auto"/>
                      </w:tcPr>
                      <w:p w:rsidR="004F36B1" w:rsidRDefault="004F36B1" w:rsidP="004F36B1">
                        <w:pPr>
                          <w:jc w:val="right"/>
                          <w:rPr>
                            <w:szCs w:val="21"/>
                          </w:rPr>
                        </w:pPr>
                        <w:r>
                          <w:rPr>
                            <w:szCs w:val="21"/>
                          </w:rPr>
                          <w:t>44,290</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14405448"/>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443"/>
                    <w:lock w:val="sdtLocked"/>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Pr>
                            <w:szCs w:val="21"/>
                          </w:rPr>
                          <w:t>资产摊销</w:t>
                        </w:r>
                      </w:p>
                    </w:tc>
                  </w:sdtContent>
                </w:sdt>
                <w:sdt>
                  <w:sdtPr>
                    <w:rPr>
                      <w:szCs w:val="21"/>
                    </w:rPr>
                    <w:alias w:val="递延所得税资产明细－可抵扣暂时性差异"/>
                    <w:tag w:val="_GBC_b1c6a68e4aed4d78baa5842f446d5f41"/>
                    <w:id w:val="14405444"/>
                    <w:lock w:val="sdtLocked"/>
                  </w:sdtPr>
                  <w:sdtContent>
                    <w:tc>
                      <w:tcPr>
                        <w:tcW w:w="912" w:type="pct"/>
                        <w:shd w:val="clear" w:color="auto" w:fill="auto"/>
                      </w:tcPr>
                      <w:p w:rsidR="004F36B1" w:rsidRDefault="004F36B1" w:rsidP="004F36B1">
                        <w:pPr>
                          <w:jc w:val="right"/>
                          <w:rPr>
                            <w:szCs w:val="21"/>
                          </w:rPr>
                        </w:pPr>
                        <w:r>
                          <w:rPr>
                            <w:szCs w:val="21"/>
                          </w:rPr>
                          <w:t>1,116,511</w:t>
                        </w:r>
                      </w:p>
                    </w:tc>
                  </w:sdtContent>
                </w:sdt>
                <w:sdt>
                  <w:sdtPr>
                    <w:rPr>
                      <w:szCs w:val="21"/>
                    </w:rPr>
                    <w:alias w:val="递延所得税资产明细－金额"/>
                    <w:tag w:val="_GBC_7ff02c5bf8074fabb709ce82321e9a36"/>
                    <w:id w:val="14405445"/>
                    <w:lock w:val="sdtLocked"/>
                  </w:sdtPr>
                  <w:sdtContent>
                    <w:tc>
                      <w:tcPr>
                        <w:tcW w:w="910" w:type="pct"/>
                        <w:shd w:val="clear" w:color="auto" w:fill="auto"/>
                      </w:tcPr>
                      <w:p w:rsidR="004F36B1" w:rsidRDefault="004F36B1" w:rsidP="004F36B1">
                        <w:pPr>
                          <w:jc w:val="right"/>
                          <w:rPr>
                            <w:szCs w:val="21"/>
                          </w:rPr>
                        </w:pPr>
                        <w:r>
                          <w:rPr>
                            <w:szCs w:val="21"/>
                          </w:rPr>
                          <w:t>334,953</w:t>
                        </w:r>
                      </w:p>
                    </w:tc>
                  </w:sdtContent>
                </w:sdt>
                <w:sdt>
                  <w:sdtPr>
                    <w:rPr>
                      <w:szCs w:val="21"/>
                    </w:rPr>
                    <w:alias w:val="递延所得税资产明细－可抵扣暂时性差异"/>
                    <w:tag w:val="_GBC_dc32545e365445e9a0d3f349dcc1013e"/>
                    <w:id w:val="14405446"/>
                    <w:lock w:val="sdtLocked"/>
                  </w:sdtPr>
                  <w:sdtContent>
                    <w:tc>
                      <w:tcPr>
                        <w:tcW w:w="919" w:type="pct"/>
                        <w:shd w:val="clear" w:color="auto" w:fill="auto"/>
                      </w:tcPr>
                      <w:p w:rsidR="004F36B1" w:rsidRDefault="004F36B1" w:rsidP="004F36B1">
                        <w:pPr>
                          <w:jc w:val="right"/>
                          <w:rPr>
                            <w:szCs w:val="21"/>
                          </w:rPr>
                        </w:pPr>
                        <w:r>
                          <w:rPr>
                            <w:szCs w:val="21"/>
                          </w:rPr>
                          <w:t>1,177,549</w:t>
                        </w:r>
                      </w:p>
                    </w:tc>
                  </w:sdtContent>
                </w:sdt>
                <w:sdt>
                  <w:sdtPr>
                    <w:rPr>
                      <w:szCs w:val="21"/>
                    </w:rPr>
                    <w:alias w:val="递延所得税资产明细－金额"/>
                    <w:tag w:val="_GBC_1e5870192132456087faf10a07dfdc3e"/>
                    <w:id w:val="14405447"/>
                    <w:lock w:val="sdtLocked"/>
                  </w:sdtPr>
                  <w:sdtContent>
                    <w:tc>
                      <w:tcPr>
                        <w:tcW w:w="909" w:type="pct"/>
                        <w:shd w:val="clear" w:color="auto" w:fill="auto"/>
                      </w:tcPr>
                      <w:p w:rsidR="004F36B1" w:rsidRDefault="004F36B1" w:rsidP="004F36B1">
                        <w:pPr>
                          <w:jc w:val="right"/>
                          <w:rPr>
                            <w:szCs w:val="21"/>
                          </w:rPr>
                        </w:pPr>
                        <w:r>
                          <w:rPr>
                            <w:szCs w:val="21"/>
                          </w:rPr>
                          <w:t>353,265</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14405454"/>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449"/>
                    <w:lock w:val="sdtLocked"/>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Pr>
                            <w:szCs w:val="21"/>
                          </w:rPr>
                          <w:t>其他</w:t>
                        </w:r>
                      </w:p>
                    </w:tc>
                  </w:sdtContent>
                </w:sdt>
                <w:sdt>
                  <w:sdtPr>
                    <w:rPr>
                      <w:szCs w:val="21"/>
                    </w:rPr>
                    <w:alias w:val="递延所得税资产明细－可抵扣暂时性差异"/>
                    <w:tag w:val="_GBC_b1c6a68e4aed4d78baa5842f446d5f41"/>
                    <w:id w:val="14405450"/>
                    <w:lock w:val="sdtLocked"/>
                  </w:sdtPr>
                  <w:sdtContent>
                    <w:tc>
                      <w:tcPr>
                        <w:tcW w:w="912" w:type="pct"/>
                        <w:shd w:val="clear" w:color="auto" w:fill="auto"/>
                      </w:tcPr>
                      <w:p w:rsidR="004F36B1" w:rsidRDefault="004F36B1" w:rsidP="004F36B1">
                        <w:pPr>
                          <w:jc w:val="right"/>
                          <w:rPr>
                            <w:szCs w:val="21"/>
                          </w:rPr>
                        </w:pPr>
                        <w:r>
                          <w:rPr>
                            <w:szCs w:val="21"/>
                          </w:rPr>
                          <w:t>1,071,961</w:t>
                        </w:r>
                      </w:p>
                    </w:tc>
                  </w:sdtContent>
                </w:sdt>
                <w:sdt>
                  <w:sdtPr>
                    <w:rPr>
                      <w:szCs w:val="21"/>
                    </w:rPr>
                    <w:alias w:val="递延所得税资产明细－金额"/>
                    <w:tag w:val="_GBC_7ff02c5bf8074fabb709ce82321e9a36"/>
                    <w:id w:val="14405451"/>
                    <w:lock w:val="sdtLocked"/>
                  </w:sdtPr>
                  <w:sdtContent>
                    <w:tc>
                      <w:tcPr>
                        <w:tcW w:w="910" w:type="pct"/>
                        <w:shd w:val="clear" w:color="auto" w:fill="auto"/>
                      </w:tcPr>
                      <w:p w:rsidR="004F36B1" w:rsidRDefault="004F36B1" w:rsidP="004F36B1">
                        <w:pPr>
                          <w:jc w:val="right"/>
                          <w:rPr>
                            <w:szCs w:val="21"/>
                          </w:rPr>
                        </w:pPr>
                        <w:r>
                          <w:rPr>
                            <w:szCs w:val="21"/>
                          </w:rPr>
                          <w:t>321,587</w:t>
                        </w:r>
                      </w:p>
                    </w:tc>
                  </w:sdtContent>
                </w:sdt>
                <w:sdt>
                  <w:sdtPr>
                    <w:rPr>
                      <w:szCs w:val="21"/>
                    </w:rPr>
                    <w:alias w:val="递延所得税资产明细－可抵扣暂时性差异"/>
                    <w:tag w:val="_GBC_dc32545e365445e9a0d3f349dcc1013e"/>
                    <w:id w:val="14405452"/>
                    <w:lock w:val="sdtLocked"/>
                  </w:sdtPr>
                  <w:sdtContent>
                    <w:tc>
                      <w:tcPr>
                        <w:tcW w:w="919" w:type="pct"/>
                        <w:shd w:val="clear" w:color="auto" w:fill="auto"/>
                      </w:tcPr>
                      <w:p w:rsidR="004F36B1" w:rsidRDefault="004F36B1" w:rsidP="004F36B1">
                        <w:pPr>
                          <w:jc w:val="right"/>
                          <w:rPr>
                            <w:szCs w:val="21"/>
                          </w:rPr>
                        </w:pPr>
                        <w:r>
                          <w:rPr>
                            <w:szCs w:val="21"/>
                          </w:rPr>
                          <w:t>1,002,630</w:t>
                        </w:r>
                      </w:p>
                    </w:tc>
                  </w:sdtContent>
                </w:sdt>
                <w:sdt>
                  <w:sdtPr>
                    <w:rPr>
                      <w:szCs w:val="21"/>
                    </w:rPr>
                    <w:alias w:val="递延所得税资产明细－金额"/>
                    <w:tag w:val="_GBC_1e5870192132456087faf10a07dfdc3e"/>
                    <w:id w:val="14405453"/>
                    <w:lock w:val="sdtLocked"/>
                  </w:sdtPr>
                  <w:sdtContent>
                    <w:tc>
                      <w:tcPr>
                        <w:tcW w:w="909" w:type="pct"/>
                        <w:shd w:val="clear" w:color="auto" w:fill="auto"/>
                      </w:tcPr>
                      <w:p w:rsidR="004F36B1" w:rsidRDefault="004F36B1" w:rsidP="004F36B1">
                        <w:pPr>
                          <w:jc w:val="right"/>
                          <w:rPr>
                            <w:szCs w:val="21"/>
                          </w:rPr>
                        </w:pPr>
                        <w:r>
                          <w:rPr>
                            <w:szCs w:val="21"/>
                          </w:rPr>
                          <w:t>300,789</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14405460"/>
              <w:lock w:val="sdtLocked"/>
            </w:sdtPr>
            <w:sdtContent>
              <w:tr w:rsidR="004F36B1" w:rsidTr="004F36B1">
                <w:trPr>
                  <w:trHeight w:val="285"/>
                </w:trPr>
                <w:sdt>
                  <w:sdtPr>
                    <w:rPr>
                      <w:rFonts w:asciiTheme="minorHAnsi" w:eastAsiaTheme="minorEastAsia" w:hAnsiTheme="minorHAnsi" w:cstheme="minorBidi"/>
                      <w:kern w:val="2"/>
                      <w:szCs w:val="21"/>
                    </w:rPr>
                    <w:alias w:val="递延所得税资产明细－项目"/>
                    <w:tag w:val="_GBC_932348bc3d5144a48716dc3b476c6cd3"/>
                    <w:id w:val="14405455"/>
                    <w:lock w:val="sdtLocked"/>
                    <w:showingPlcHdr/>
                  </w:sdtPr>
                  <w:sdtEndPr>
                    <w:rPr>
                      <w:rFonts w:ascii="Calibri" w:eastAsia="宋体" w:hAnsi="Calibri" w:cs="Times New Roman"/>
                      <w:kern w:val="0"/>
                    </w:rPr>
                  </w:sdtEndPr>
                  <w:sdtContent>
                    <w:tc>
                      <w:tcPr>
                        <w:tcW w:w="1350" w:type="pct"/>
                        <w:shd w:val="clear" w:color="auto" w:fill="auto"/>
                        <w:vAlign w:val="center"/>
                      </w:tcPr>
                      <w:p w:rsidR="004F36B1" w:rsidRDefault="004F36B1" w:rsidP="004F36B1">
                        <w:pPr>
                          <w:rPr>
                            <w:szCs w:val="21"/>
                          </w:rPr>
                        </w:pPr>
                        <w:r>
                          <w:rPr>
                            <w:rFonts w:hint="eastAsia"/>
                            <w:szCs w:val="21"/>
                          </w:rPr>
                          <w:t xml:space="preserve">　</w:t>
                        </w:r>
                      </w:p>
                    </w:tc>
                  </w:sdtContent>
                </w:sdt>
                <w:sdt>
                  <w:sdtPr>
                    <w:rPr>
                      <w:szCs w:val="21"/>
                    </w:rPr>
                    <w:alias w:val="递延所得税资产明细－可抵扣暂时性差异"/>
                    <w:tag w:val="_GBC_b1c6a68e4aed4d78baa5842f446d5f41"/>
                    <w:id w:val="14405456"/>
                    <w:lock w:val="sdtLocked"/>
                    <w:showingPlcHdr/>
                  </w:sdtPr>
                  <w:sdtContent>
                    <w:tc>
                      <w:tcPr>
                        <w:tcW w:w="912" w:type="pct"/>
                        <w:shd w:val="clear" w:color="auto" w:fill="auto"/>
                      </w:tcPr>
                      <w:p w:rsidR="004F36B1" w:rsidRDefault="004F36B1" w:rsidP="004F36B1">
                        <w:pPr>
                          <w:jc w:val="right"/>
                          <w:rPr>
                            <w:szCs w:val="21"/>
                          </w:rPr>
                        </w:pPr>
                        <w:r>
                          <w:rPr>
                            <w:szCs w:val="21"/>
                          </w:rPr>
                          <w:t xml:space="preserve">　</w:t>
                        </w:r>
                      </w:p>
                    </w:tc>
                  </w:sdtContent>
                </w:sdt>
                <w:sdt>
                  <w:sdtPr>
                    <w:rPr>
                      <w:szCs w:val="21"/>
                    </w:rPr>
                    <w:alias w:val="递延所得税资产明细－金额"/>
                    <w:tag w:val="_GBC_7ff02c5bf8074fabb709ce82321e9a36"/>
                    <w:id w:val="14405457"/>
                    <w:lock w:val="sdtLocked"/>
                    <w:showingPlcHdr/>
                  </w:sdtPr>
                  <w:sdtContent>
                    <w:tc>
                      <w:tcPr>
                        <w:tcW w:w="910" w:type="pct"/>
                        <w:shd w:val="clear" w:color="auto" w:fill="auto"/>
                      </w:tcPr>
                      <w:p w:rsidR="004F36B1" w:rsidRDefault="004F36B1" w:rsidP="004F36B1">
                        <w:pPr>
                          <w:jc w:val="right"/>
                          <w:rPr>
                            <w:szCs w:val="21"/>
                          </w:rPr>
                        </w:pPr>
                        <w:r>
                          <w:rPr>
                            <w:szCs w:val="21"/>
                          </w:rPr>
                          <w:t xml:space="preserve">　</w:t>
                        </w:r>
                      </w:p>
                    </w:tc>
                  </w:sdtContent>
                </w:sdt>
                <w:sdt>
                  <w:sdtPr>
                    <w:rPr>
                      <w:szCs w:val="21"/>
                    </w:rPr>
                    <w:alias w:val="递延所得税资产明细－可抵扣暂时性差异"/>
                    <w:tag w:val="_GBC_dc32545e365445e9a0d3f349dcc1013e"/>
                    <w:id w:val="14405458"/>
                    <w:lock w:val="sdtLocked"/>
                    <w:showingPlcHdr/>
                  </w:sdtPr>
                  <w:sdtContent>
                    <w:tc>
                      <w:tcPr>
                        <w:tcW w:w="919" w:type="pct"/>
                        <w:shd w:val="clear" w:color="auto" w:fill="auto"/>
                      </w:tcPr>
                      <w:p w:rsidR="004F36B1" w:rsidRDefault="004F36B1" w:rsidP="004F36B1">
                        <w:pPr>
                          <w:jc w:val="right"/>
                          <w:rPr>
                            <w:szCs w:val="21"/>
                          </w:rPr>
                        </w:pPr>
                        <w:r>
                          <w:rPr>
                            <w:szCs w:val="21"/>
                          </w:rPr>
                          <w:t xml:space="preserve">　</w:t>
                        </w:r>
                      </w:p>
                    </w:tc>
                  </w:sdtContent>
                </w:sdt>
                <w:sdt>
                  <w:sdtPr>
                    <w:rPr>
                      <w:szCs w:val="21"/>
                    </w:rPr>
                    <w:alias w:val="递延所得税资产明细－金额"/>
                    <w:tag w:val="_GBC_1e5870192132456087faf10a07dfdc3e"/>
                    <w:id w:val="14405459"/>
                    <w:lock w:val="sdtLocked"/>
                    <w:showingPlcHdr/>
                  </w:sdtPr>
                  <w:sdtContent>
                    <w:tc>
                      <w:tcPr>
                        <w:tcW w:w="909" w:type="pct"/>
                        <w:shd w:val="clear" w:color="auto" w:fill="auto"/>
                      </w:tcPr>
                      <w:p w:rsidR="004F36B1" w:rsidRDefault="004F36B1" w:rsidP="004F36B1">
                        <w:pPr>
                          <w:jc w:val="right"/>
                          <w:rPr>
                            <w:szCs w:val="21"/>
                          </w:rPr>
                        </w:pPr>
                        <w:r>
                          <w:rPr>
                            <w:szCs w:val="21"/>
                          </w:rPr>
                          <w:t xml:space="preserve">　</w:t>
                        </w:r>
                      </w:p>
                    </w:tc>
                  </w:sdtContent>
                </w:sdt>
              </w:tr>
            </w:sdtContent>
          </w:sdt>
          <w:tr w:rsidR="004F36B1" w:rsidTr="004F36B1">
            <w:trPr>
              <w:trHeight w:val="285"/>
            </w:trPr>
            <w:tc>
              <w:tcPr>
                <w:tcW w:w="1350" w:type="pct"/>
                <w:shd w:val="clear" w:color="auto" w:fill="auto"/>
                <w:vAlign w:val="center"/>
              </w:tcPr>
              <w:p w:rsidR="004F36B1" w:rsidRDefault="004F36B1" w:rsidP="004F36B1">
                <w:pPr>
                  <w:jc w:val="center"/>
                  <w:rPr>
                    <w:szCs w:val="21"/>
                  </w:rPr>
                </w:pPr>
                <w:r>
                  <w:rPr>
                    <w:rFonts w:hint="eastAsia"/>
                    <w:szCs w:val="21"/>
                  </w:rPr>
                  <w:t>合计</w:t>
                </w:r>
              </w:p>
            </w:tc>
            <w:tc>
              <w:tcPr>
                <w:tcW w:w="912" w:type="pct"/>
                <w:shd w:val="clear" w:color="auto" w:fill="auto"/>
              </w:tcPr>
              <w:p w:rsidR="004F36B1" w:rsidRDefault="00E56D7A" w:rsidP="004F36B1">
                <w:pPr>
                  <w:jc w:val="right"/>
                  <w:rPr>
                    <w:szCs w:val="21"/>
                  </w:rPr>
                </w:pPr>
                <w:sdt>
                  <w:sdtPr>
                    <w:rPr>
                      <w:szCs w:val="21"/>
                    </w:rPr>
                    <w:alias w:val="已确认的可抵扣暂时性差异合计"/>
                    <w:tag w:val="_GBC_908402fc6a9345beb1cacdc42ca824e3"/>
                    <w:id w:val="14405461"/>
                    <w:lock w:val="sdtLocked"/>
                  </w:sdtPr>
                  <w:sdtContent>
                    <w:r w:rsidR="004F36B1" w:rsidRPr="001A3D2E">
                      <w:rPr>
                        <w:szCs w:val="21"/>
                      </w:rPr>
                      <w:t>28,0</w:t>
                    </w:r>
                    <w:r w:rsidR="004F36B1" w:rsidRPr="001A3D2E">
                      <w:rPr>
                        <w:rFonts w:hint="eastAsia"/>
                        <w:szCs w:val="21"/>
                      </w:rPr>
                      <w:t>1</w:t>
                    </w:r>
                    <w:r w:rsidR="004F36B1" w:rsidRPr="001A3D2E">
                      <w:rPr>
                        <w:szCs w:val="21"/>
                      </w:rPr>
                      <w:t>2,608</w:t>
                    </w:r>
                  </w:sdtContent>
                </w:sdt>
              </w:p>
            </w:tc>
            <w:sdt>
              <w:sdtPr>
                <w:rPr>
                  <w:szCs w:val="21"/>
                </w:rPr>
                <w:alias w:val="已确认的递延所得税资产小计"/>
                <w:tag w:val="_GBC_d6e9250fd7014180ad2ed6c9e2ee2486"/>
                <w:id w:val="14405462"/>
                <w:lock w:val="sdtLocked"/>
              </w:sdtPr>
              <w:sdtContent>
                <w:tc>
                  <w:tcPr>
                    <w:tcW w:w="910" w:type="pct"/>
                    <w:shd w:val="clear" w:color="auto" w:fill="auto"/>
                  </w:tcPr>
                  <w:p w:rsidR="004F36B1" w:rsidRDefault="004F36B1" w:rsidP="004F36B1">
                    <w:pPr>
                      <w:jc w:val="right"/>
                      <w:rPr>
                        <w:szCs w:val="21"/>
                      </w:rPr>
                    </w:pPr>
                    <w:r w:rsidRPr="001A3D2E">
                      <w:rPr>
                        <w:szCs w:val="21"/>
                      </w:rPr>
                      <w:t>8,0</w:t>
                    </w:r>
                    <w:r w:rsidRPr="001A3D2E">
                      <w:rPr>
                        <w:rFonts w:hint="eastAsia"/>
                        <w:szCs w:val="21"/>
                      </w:rPr>
                      <w:t>62</w:t>
                    </w:r>
                    <w:r w:rsidRPr="001A3D2E">
                      <w:rPr>
                        <w:szCs w:val="21"/>
                      </w:rPr>
                      <w:t>,</w:t>
                    </w:r>
                    <w:r w:rsidRPr="001A3D2E">
                      <w:rPr>
                        <w:rFonts w:hint="eastAsia"/>
                        <w:szCs w:val="21"/>
                      </w:rPr>
                      <w:t>957</w:t>
                    </w:r>
                  </w:p>
                </w:tc>
              </w:sdtContent>
            </w:sdt>
            <w:tc>
              <w:tcPr>
                <w:tcW w:w="919" w:type="pct"/>
                <w:shd w:val="clear" w:color="auto" w:fill="auto"/>
              </w:tcPr>
              <w:p w:rsidR="004F36B1" w:rsidRDefault="00E56D7A" w:rsidP="004F36B1">
                <w:pPr>
                  <w:jc w:val="right"/>
                  <w:rPr>
                    <w:szCs w:val="21"/>
                  </w:rPr>
                </w:pPr>
                <w:sdt>
                  <w:sdtPr>
                    <w:rPr>
                      <w:szCs w:val="21"/>
                    </w:rPr>
                    <w:alias w:val="已确认的可抵扣暂时性差异合计"/>
                    <w:tag w:val="_GBC_023e52fb820d433abfec3b41c8579815"/>
                    <w:id w:val="14405463"/>
                    <w:lock w:val="sdtLocked"/>
                  </w:sdtPr>
                  <w:sdtContent>
                    <w:r w:rsidR="004F36B1">
                      <w:rPr>
                        <w:szCs w:val="21"/>
                      </w:rPr>
                      <w:t>23,041,927</w:t>
                    </w:r>
                  </w:sdtContent>
                </w:sdt>
              </w:p>
            </w:tc>
            <w:sdt>
              <w:sdtPr>
                <w:rPr>
                  <w:szCs w:val="21"/>
                </w:rPr>
                <w:alias w:val="已确认的递延所得税资产小计"/>
                <w:tag w:val="_GBC_681fcca60f4e4425b4050286eeaef3ef"/>
                <w:id w:val="14405464"/>
                <w:lock w:val="sdtLocked"/>
              </w:sdtPr>
              <w:sdtContent>
                <w:tc>
                  <w:tcPr>
                    <w:tcW w:w="909" w:type="pct"/>
                    <w:shd w:val="clear" w:color="auto" w:fill="auto"/>
                  </w:tcPr>
                  <w:p w:rsidR="004F36B1" w:rsidRDefault="004F36B1" w:rsidP="004F36B1">
                    <w:pPr>
                      <w:jc w:val="right"/>
                      <w:rPr>
                        <w:szCs w:val="21"/>
                      </w:rPr>
                    </w:pPr>
                    <w:r>
                      <w:rPr>
                        <w:szCs w:val="21"/>
                      </w:rPr>
                      <w:t>6,644,820</w:t>
                    </w:r>
                  </w:p>
                </w:tc>
              </w:sdtContent>
            </w:sdt>
          </w:tr>
        </w:tbl>
        <w:p w:rsidR="004F36B1" w:rsidRDefault="004F36B1"/>
        <w:p w:rsidR="006C2310" w:rsidRDefault="0062442B" w:rsidP="00C31E10">
          <w:pPr>
            <w:pStyle w:val="4"/>
            <w:numPr>
              <w:ilvl w:val="0"/>
              <w:numId w:val="98"/>
            </w:numPr>
            <w:tabs>
              <w:tab w:val="left" w:pos="588"/>
              <w:tab w:val="left" w:pos="616"/>
            </w:tabs>
          </w:pPr>
          <w:r>
            <w:rPr>
              <w:rFonts w:hint="eastAsia"/>
            </w:rPr>
            <w:t>未经抵销的递延所得税负债</w:t>
          </w:r>
        </w:p>
        <w:p w:rsidR="006C2310" w:rsidRDefault="00E56D7A">
          <w:sdt>
            <w:sdtPr>
              <w:alias w:val="是否适用：未经抵销的递延所得税负债[双击切换]"/>
              <w:tag w:val="_GBC_e7d8f83d611d4464afa60fcd4c2b0690"/>
              <w:id w:val="14405465"/>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p w:rsidR="006C2310" w:rsidRDefault="0062442B">
          <w:pPr>
            <w:jc w:val="right"/>
          </w:pPr>
          <w:r>
            <w:rPr>
              <w:rFonts w:hint="eastAsia"/>
            </w:rPr>
            <w:t>单位：</w:t>
          </w:r>
          <w:sdt>
            <w:sdtPr>
              <w:rPr>
                <w:rFonts w:hint="eastAsia"/>
              </w:rPr>
              <w:alias w:val="单位：财务附注：未经抵销的递延所得税负债"/>
              <w:tag w:val="_GBC_20c1fd2b551d429d888a1c48c5ee9c5a"/>
              <w:id w:val="144054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未经抵销的递延所得税负债"/>
              <w:tag w:val="_GBC_e6ace91667794eff9d02520878b629f9"/>
              <w:id w:val="144054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8"/>
            <w:gridCol w:w="2609"/>
            <w:gridCol w:w="2592"/>
            <w:gridCol w:w="2581"/>
            <w:gridCol w:w="2609"/>
          </w:tblGrid>
          <w:tr w:rsidR="004F36B1" w:rsidTr="004F36B1">
            <w:trPr>
              <w:trHeight w:val="285"/>
            </w:trPr>
            <w:tc>
              <w:tcPr>
                <w:tcW w:w="1312" w:type="pct"/>
                <w:vMerge w:val="restart"/>
                <w:shd w:val="clear" w:color="auto" w:fill="auto"/>
                <w:vAlign w:val="center"/>
              </w:tcPr>
              <w:p w:rsidR="004F36B1" w:rsidRDefault="004F36B1" w:rsidP="004F36B1">
                <w:pPr>
                  <w:jc w:val="center"/>
                  <w:rPr>
                    <w:szCs w:val="21"/>
                  </w:rPr>
                </w:pPr>
                <w:r>
                  <w:rPr>
                    <w:rFonts w:hint="eastAsia"/>
                    <w:szCs w:val="21"/>
                  </w:rPr>
                  <w:t>项目</w:t>
                </w:r>
              </w:p>
              <w:p w:rsidR="004F36B1" w:rsidRDefault="004F36B1" w:rsidP="004F36B1">
                <w:pPr>
                  <w:jc w:val="center"/>
                  <w:rPr>
                    <w:szCs w:val="21"/>
                  </w:rPr>
                </w:pPr>
              </w:p>
            </w:tc>
            <w:tc>
              <w:tcPr>
                <w:tcW w:w="1846" w:type="pct"/>
                <w:gridSpan w:val="2"/>
                <w:shd w:val="clear" w:color="auto" w:fill="auto"/>
                <w:vAlign w:val="center"/>
              </w:tcPr>
              <w:p w:rsidR="004F36B1" w:rsidRDefault="004F36B1" w:rsidP="004F36B1">
                <w:pPr>
                  <w:jc w:val="center"/>
                  <w:rPr>
                    <w:szCs w:val="21"/>
                  </w:rPr>
                </w:pPr>
                <w:r>
                  <w:rPr>
                    <w:rFonts w:hint="eastAsia"/>
                    <w:szCs w:val="21"/>
                  </w:rPr>
                  <w:t>期末余额</w:t>
                </w:r>
              </w:p>
            </w:tc>
            <w:tc>
              <w:tcPr>
                <w:tcW w:w="1842" w:type="pct"/>
                <w:gridSpan w:val="2"/>
                <w:shd w:val="clear" w:color="auto" w:fill="auto"/>
                <w:vAlign w:val="center"/>
              </w:tcPr>
              <w:p w:rsidR="004F36B1" w:rsidRDefault="004F36B1" w:rsidP="004F36B1">
                <w:pPr>
                  <w:jc w:val="center"/>
                  <w:rPr>
                    <w:szCs w:val="21"/>
                  </w:rPr>
                </w:pPr>
                <w:r>
                  <w:rPr>
                    <w:rFonts w:hint="eastAsia"/>
                    <w:szCs w:val="21"/>
                  </w:rPr>
                  <w:t>期初余额</w:t>
                </w:r>
              </w:p>
            </w:tc>
          </w:tr>
          <w:tr w:rsidR="004F36B1" w:rsidTr="004F36B1">
            <w:trPr>
              <w:trHeight w:val="285"/>
            </w:trPr>
            <w:tc>
              <w:tcPr>
                <w:tcW w:w="1312" w:type="pct"/>
                <w:vMerge/>
                <w:shd w:val="clear" w:color="auto" w:fill="auto"/>
                <w:vAlign w:val="center"/>
              </w:tcPr>
              <w:p w:rsidR="004F36B1" w:rsidRDefault="004F36B1" w:rsidP="004F36B1">
                <w:pPr>
                  <w:jc w:val="center"/>
                  <w:rPr>
                    <w:b/>
                    <w:szCs w:val="21"/>
                  </w:rPr>
                </w:pPr>
              </w:p>
            </w:tc>
            <w:tc>
              <w:tcPr>
                <w:tcW w:w="926" w:type="pct"/>
                <w:shd w:val="clear" w:color="auto" w:fill="auto"/>
                <w:vAlign w:val="center"/>
              </w:tcPr>
              <w:p w:rsidR="004F36B1" w:rsidRDefault="004F36B1" w:rsidP="004F36B1">
                <w:pPr>
                  <w:jc w:val="center"/>
                  <w:rPr>
                    <w:szCs w:val="21"/>
                  </w:rPr>
                </w:pPr>
                <w:r>
                  <w:rPr>
                    <w:rFonts w:ascii="Arial" w:hAnsi="Arial" w:hint="eastAsia"/>
                    <w:szCs w:val="21"/>
                  </w:rPr>
                  <w:t>应纳税暂时性差异</w:t>
                </w:r>
              </w:p>
            </w:tc>
            <w:tc>
              <w:tcPr>
                <w:tcW w:w="920" w:type="pct"/>
                <w:shd w:val="clear" w:color="auto" w:fill="auto"/>
                <w:vAlign w:val="center"/>
              </w:tcPr>
              <w:p w:rsidR="004F36B1" w:rsidRDefault="004F36B1" w:rsidP="004F36B1">
                <w:pPr>
                  <w:jc w:val="center"/>
                  <w:rPr>
                    <w:szCs w:val="21"/>
                  </w:rPr>
                </w:pPr>
                <w:r>
                  <w:rPr>
                    <w:rFonts w:hint="eastAsia"/>
                    <w:szCs w:val="21"/>
                  </w:rPr>
                  <w:t>递延所得税</w:t>
                </w:r>
              </w:p>
              <w:p w:rsidR="004F36B1" w:rsidRDefault="004F36B1" w:rsidP="004F36B1">
                <w:pPr>
                  <w:jc w:val="center"/>
                  <w:rPr>
                    <w:szCs w:val="21"/>
                  </w:rPr>
                </w:pPr>
                <w:r>
                  <w:rPr>
                    <w:rFonts w:hint="eastAsia"/>
                    <w:szCs w:val="21"/>
                  </w:rPr>
                  <w:t>负债</w:t>
                </w:r>
              </w:p>
            </w:tc>
            <w:tc>
              <w:tcPr>
                <w:tcW w:w="916" w:type="pct"/>
                <w:shd w:val="clear" w:color="auto" w:fill="auto"/>
                <w:vAlign w:val="center"/>
              </w:tcPr>
              <w:p w:rsidR="004F36B1" w:rsidRDefault="004F36B1" w:rsidP="004F36B1">
                <w:pPr>
                  <w:jc w:val="center"/>
                  <w:rPr>
                    <w:szCs w:val="21"/>
                  </w:rPr>
                </w:pPr>
                <w:r>
                  <w:rPr>
                    <w:rFonts w:ascii="Arial" w:hAnsi="Arial" w:hint="eastAsia"/>
                    <w:szCs w:val="21"/>
                  </w:rPr>
                  <w:t>应纳税暂时性差异</w:t>
                </w:r>
              </w:p>
            </w:tc>
            <w:tc>
              <w:tcPr>
                <w:tcW w:w="926" w:type="pct"/>
                <w:shd w:val="clear" w:color="auto" w:fill="auto"/>
                <w:vAlign w:val="center"/>
              </w:tcPr>
              <w:p w:rsidR="004F36B1" w:rsidRDefault="004F36B1" w:rsidP="004F36B1">
                <w:pPr>
                  <w:jc w:val="center"/>
                  <w:rPr>
                    <w:szCs w:val="21"/>
                  </w:rPr>
                </w:pPr>
                <w:r>
                  <w:rPr>
                    <w:rFonts w:hint="eastAsia"/>
                    <w:szCs w:val="21"/>
                  </w:rPr>
                  <w:t>递延所得税</w:t>
                </w:r>
              </w:p>
              <w:p w:rsidR="004F36B1" w:rsidRDefault="004F36B1" w:rsidP="004F36B1">
                <w:pPr>
                  <w:jc w:val="center"/>
                  <w:rPr>
                    <w:szCs w:val="21"/>
                  </w:rPr>
                </w:pPr>
                <w:r>
                  <w:rPr>
                    <w:rFonts w:hint="eastAsia"/>
                    <w:szCs w:val="21"/>
                  </w:rPr>
                  <w:t>负债</w:t>
                </w:r>
              </w:p>
            </w:tc>
          </w:tr>
          <w:tr w:rsidR="004F36B1" w:rsidTr="004F36B1">
            <w:trPr>
              <w:trHeight w:val="285"/>
            </w:trPr>
            <w:tc>
              <w:tcPr>
                <w:tcW w:w="1312" w:type="pct"/>
                <w:shd w:val="clear" w:color="auto" w:fill="auto"/>
              </w:tcPr>
              <w:p w:rsidR="004F36B1" w:rsidRDefault="004F36B1" w:rsidP="004F36B1">
                <w:pPr>
                  <w:rPr>
                    <w:szCs w:val="21"/>
                  </w:rPr>
                </w:pPr>
                <w:r w:rsidRPr="00E446D2">
                  <w:rPr>
                    <w:b/>
                  </w:rPr>
                  <w:t>母公司及境内子公司</w:t>
                </w:r>
              </w:p>
            </w:tc>
            <w:tc>
              <w:tcPr>
                <w:tcW w:w="926" w:type="pct"/>
                <w:shd w:val="clear" w:color="auto" w:fill="auto"/>
              </w:tcPr>
              <w:p w:rsidR="004F36B1" w:rsidRDefault="004F36B1" w:rsidP="004F36B1">
                <w:pPr>
                  <w:jc w:val="right"/>
                  <w:rPr>
                    <w:szCs w:val="21"/>
                  </w:rPr>
                </w:pPr>
              </w:p>
            </w:tc>
            <w:tc>
              <w:tcPr>
                <w:tcW w:w="920" w:type="pct"/>
                <w:shd w:val="clear" w:color="auto" w:fill="auto"/>
              </w:tcPr>
              <w:p w:rsidR="004F36B1" w:rsidRDefault="004F36B1" w:rsidP="004F36B1">
                <w:pPr>
                  <w:jc w:val="right"/>
                  <w:rPr>
                    <w:szCs w:val="21"/>
                  </w:rPr>
                </w:pPr>
              </w:p>
            </w:tc>
            <w:tc>
              <w:tcPr>
                <w:tcW w:w="916" w:type="pct"/>
                <w:shd w:val="clear" w:color="auto" w:fill="auto"/>
              </w:tcPr>
              <w:p w:rsidR="004F36B1" w:rsidRDefault="004F36B1" w:rsidP="004F36B1">
                <w:pPr>
                  <w:jc w:val="right"/>
                  <w:rPr>
                    <w:szCs w:val="21"/>
                  </w:rPr>
                </w:pPr>
              </w:p>
            </w:tc>
            <w:tc>
              <w:tcPr>
                <w:tcW w:w="926" w:type="pct"/>
                <w:shd w:val="clear" w:color="auto" w:fill="auto"/>
              </w:tcPr>
              <w:p w:rsidR="004F36B1" w:rsidRDefault="004F36B1" w:rsidP="004F36B1">
                <w:pPr>
                  <w:jc w:val="right"/>
                  <w:rPr>
                    <w:szCs w:val="21"/>
                  </w:rPr>
                </w:pPr>
              </w:p>
            </w:tc>
          </w:tr>
          <w:sdt>
            <w:sdtPr>
              <w:rPr>
                <w:szCs w:val="21"/>
              </w:rPr>
              <w:alias w:val="递延所得税负债明细"/>
              <w:tag w:val="_TUP_34e4f5737a5d4ab5876eb9f1910e5021"/>
              <w:id w:val="14405473"/>
              <w:lock w:val="sdtLocked"/>
            </w:sdtPr>
            <w:sdtContent>
              <w:tr w:rsidR="004F36B1" w:rsidTr="004F36B1">
                <w:trPr>
                  <w:trHeight w:val="285"/>
                </w:trPr>
                <w:sdt>
                  <w:sdtPr>
                    <w:rPr>
                      <w:szCs w:val="21"/>
                    </w:rPr>
                    <w:alias w:val="递延所得税负债明细－项目"/>
                    <w:tag w:val="_GBC_5effced990674cbd84a9bf0d21ff03b7"/>
                    <w:id w:val="14405468"/>
                    <w:lock w:val="sdtLocked"/>
                  </w:sdtPr>
                  <w:sdtContent>
                    <w:tc>
                      <w:tcPr>
                        <w:tcW w:w="1312" w:type="pct"/>
                        <w:shd w:val="clear" w:color="auto" w:fill="auto"/>
                        <w:vAlign w:val="center"/>
                      </w:tcPr>
                      <w:p w:rsidR="004F36B1" w:rsidRDefault="004F36B1" w:rsidP="004F36B1">
                        <w:pPr>
                          <w:rPr>
                            <w:szCs w:val="21"/>
                          </w:rPr>
                        </w:pPr>
                        <w:r>
                          <w:rPr>
                            <w:rFonts w:hint="eastAsia"/>
                            <w:szCs w:val="21"/>
                          </w:rPr>
                          <w:t>采矿权公允价值</w:t>
                        </w:r>
                      </w:p>
                    </w:tc>
                  </w:sdtContent>
                </w:sdt>
                <w:sdt>
                  <w:sdtPr>
                    <w:rPr>
                      <w:szCs w:val="21"/>
                    </w:rPr>
                    <w:alias w:val="递延所得税负债明细－应纳税暂时性差异"/>
                    <w:tag w:val="_GBC_d586c14e865d4c59bf4bb32cecccfa2e"/>
                    <w:id w:val="14405469"/>
                    <w:lock w:val="sdtLocked"/>
                  </w:sdtPr>
                  <w:sdtContent>
                    <w:tc>
                      <w:tcPr>
                        <w:tcW w:w="926" w:type="pct"/>
                        <w:shd w:val="clear" w:color="auto" w:fill="auto"/>
                      </w:tcPr>
                      <w:p w:rsidR="004F36B1" w:rsidRDefault="004F36B1" w:rsidP="004F36B1">
                        <w:pPr>
                          <w:jc w:val="right"/>
                          <w:rPr>
                            <w:szCs w:val="21"/>
                          </w:rPr>
                        </w:pPr>
                        <w:r>
                          <w:rPr>
                            <w:szCs w:val="21"/>
                          </w:rPr>
                          <w:t>15,672,300</w:t>
                        </w:r>
                      </w:p>
                    </w:tc>
                  </w:sdtContent>
                </w:sdt>
                <w:sdt>
                  <w:sdtPr>
                    <w:rPr>
                      <w:szCs w:val="21"/>
                    </w:rPr>
                    <w:alias w:val="递延所得税负债明细－金额"/>
                    <w:tag w:val="_GBC_f7f36f4a35444ebf8e1bb3b400f59ad0"/>
                    <w:id w:val="14405470"/>
                    <w:lock w:val="sdtLocked"/>
                  </w:sdtPr>
                  <w:sdtContent>
                    <w:tc>
                      <w:tcPr>
                        <w:tcW w:w="920" w:type="pct"/>
                        <w:shd w:val="clear" w:color="auto" w:fill="auto"/>
                      </w:tcPr>
                      <w:p w:rsidR="004F36B1" w:rsidRDefault="004F36B1" w:rsidP="004F36B1">
                        <w:pPr>
                          <w:jc w:val="right"/>
                          <w:rPr>
                            <w:szCs w:val="21"/>
                          </w:rPr>
                        </w:pPr>
                        <w:r>
                          <w:rPr>
                            <w:szCs w:val="21"/>
                          </w:rPr>
                          <w:t>3,559,813</w:t>
                        </w:r>
                      </w:p>
                    </w:tc>
                  </w:sdtContent>
                </w:sdt>
                <w:sdt>
                  <w:sdtPr>
                    <w:rPr>
                      <w:szCs w:val="21"/>
                    </w:rPr>
                    <w:alias w:val="递延所得税负债明细－应纳税暂时性差异"/>
                    <w:tag w:val="_GBC_e63d44bbf8a344ed8ea9d75d67e1de29"/>
                    <w:id w:val="14405471"/>
                    <w:lock w:val="sdtLocked"/>
                  </w:sdtPr>
                  <w:sdtContent>
                    <w:tc>
                      <w:tcPr>
                        <w:tcW w:w="916" w:type="pct"/>
                        <w:shd w:val="clear" w:color="auto" w:fill="auto"/>
                      </w:tcPr>
                      <w:p w:rsidR="004F36B1" w:rsidRDefault="004F36B1" w:rsidP="004F36B1">
                        <w:pPr>
                          <w:jc w:val="right"/>
                          <w:rPr>
                            <w:szCs w:val="21"/>
                          </w:rPr>
                        </w:pPr>
                        <w:r>
                          <w:rPr>
                            <w:szCs w:val="21"/>
                          </w:rPr>
                          <w:t>15,672,300</w:t>
                        </w:r>
                      </w:p>
                    </w:tc>
                  </w:sdtContent>
                </w:sdt>
                <w:sdt>
                  <w:sdtPr>
                    <w:rPr>
                      <w:szCs w:val="21"/>
                    </w:rPr>
                    <w:alias w:val="递延所得税负债明细－金额"/>
                    <w:tag w:val="_GBC_ed48c080c6034a439212d31db01cddf8"/>
                    <w:id w:val="14405472"/>
                    <w:lock w:val="sdtLocked"/>
                  </w:sdtPr>
                  <w:sdtContent>
                    <w:tc>
                      <w:tcPr>
                        <w:tcW w:w="926" w:type="pct"/>
                        <w:shd w:val="clear" w:color="auto" w:fill="auto"/>
                      </w:tcPr>
                      <w:p w:rsidR="004F36B1" w:rsidRDefault="004F36B1" w:rsidP="004F36B1">
                        <w:pPr>
                          <w:jc w:val="right"/>
                          <w:rPr>
                            <w:szCs w:val="21"/>
                          </w:rPr>
                        </w:pPr>
                        <w:r>
                          <w:rPr>
                            <w:szCs w:val="21"/>
                          </w:rPr>
                          <w:t>3,559,813</w:t>
                        </w:r>
                      </w:p>
                    </w:tc>
                  </w:sdtContent>
                </w:sdt>
              </w:tr>
            </w:sdtContent>
          </w:sdt>
          <w:tr w:rsidR="004F36B1" w:rsidTr="004F36B1">
            <w:trPr>
              <w:trHeight w:val="285"/>
            </w:trPr>
            <w:tc>
              <w:tcPr>
                <w:tcW w:w="1312" w:type="pct"/>
                <w:shd w:val="clear" w:color="auto" w:fill="auto"/>
              </w:tcPr>
              <w:p w:rsidR="004F36B1" w:rsidRDefault="004F36B1" w:rsidP="004F36B1">
                <w:pPr>
                  <w:rPr>
                    <w:szCs w:val="21"/>
                  </w:rPr>
                </w:pPr>
                <w:r>
                  <w:rPr>
                    <w:rFonts w:hint="eastAsia"/>
                    <w:szCs w:val="21"/>
                  </w:rPr>
                  <w:t>非同一控制企业合并资产评估增值</w:t>
                </w:r>
              </w:p>
            </w:tc>
            <w:tc>
              <w:tcPr>
                <w:tcW w:w="926" w:type="pct"/>
                <w:shd w:val="clear" w:color="auto" w:fill="auto"/>
              </w:tcPr>
              <w:p w:rsidR="004F36B1" w:rsidRDefault="00E56D7A" w:rsidP="004F36B1">
                <w:pPr>
                  <w:jc w:val="right"/>
                  <w:rPr>
                    <w:szCs w:val="21"/>
                  </w:rPr>
                </w:pPr>
                <w:sdt>
                  <w:sdtPr>
                    <w:rPr>
                      <w:szCs w:val="21"/>
                    </w:rPr>
                    <w:alias w:val="应纳税暂时性差异中非同一控制企业合并资产评估增值"/>
                    <w:tag w:val="_GBC_91c71cb71aef4b6e8ccc620860afead1"/>
                    <w:id w:val="14405474"/>
                    <w:lock w:val="sdtLocked"/>
                    <w:showingPlcHdr/>
                  </w:sdtPr>
                  <w:sdtContent>
                    <w:r w:rsidR="004F36B1">
                      <w:rPr>
                        <w:rFonts w:hint="eastAsia"/>
                        <w:color w:val="333399"/>
                        <w:szCs w:val="21"/>
                      </w:rPr>
                      <w:t xml:space="preserve">　</w:t>
                    </w:r>
                  </w:sdtContent>
                </w:sdt>
              </w:p>
            </w:tc>
            <w:tc>
              <w:tcPr>
                <w:tcW w:w="920" w:type="pct"/>
                <w:shd w:val="clear" w:color="auto" w:fill="auto"/>
              </w:tcPr>
              <w:p w:rsidR="004F36B1" w:rsidRDefault="00E56D7A" w:rsidP="004F36B1">
                <w:pPr>
                  <w:jc w:val="right"/>
                  <w:rPr>
                    <w:szCs w:val="21"/>
                  </w:rPr>
                </w:pPr>
                <w:sdt>
                  <w:sdtPr>
                    <w:rPr>
                      <w:szCs w:val="21"/>
                    </w:rPr>
                    <w:alias w:val="递延所得税负债中非同一控制企业合并资产评估增值"/>
                    <w:tag w:val="_GBC_9366fee4e94d417cb835ce21f5247ce0"/>
                    <w:id w:val="14405475"/>
                    <w:lock w:val="sdtLocked"/>
                    <w:showingPlcHdr/>
                  </w:sdtPr>
                  <w:sdtContent>
                    <w:r w:rsidR="004F36B1">
                      <w:rPr>
                        <w:rFonts w:hint="eastAsia"/>
                        <w:color w:val="333399"/>
                        <w:szCs w:val="21"/>
                      </w:rPr>
                      <w:t xml:space="preserve">　</w:t>
                    </w:r>
                  </w:sdtContent>
                </w:sdt>
              </w:p>
            </w:tc>
            <w:tc>
              <w:tcPr>
                <w:tcW w:w="916" w:type="pct"/>
                <w:shd w:val="clear" w:color="auto" w:fill="auto"/>
              </w:tcPr>
              <w:p w:rsidR="004F36B1" w:rsidRDefault="00E56D7A" w:rsidP="004F36B1">
                <w:pPr>
                  <w:jc w:val="right"/>
                  <w:rPr>
                    <w:szCs w:val="21"/>
                  </w:rPr>
                </w:pPr>
                <w:sdt>
                  <w:sdtPr>
                    <w:rPr>
                      <w:szCs w:val="21"/>
                    </w:rPr>
                    <w:alias w:val="应纳税暂时性差异中非同一控制企业合并资产评估增值"/>
                    <w:tag w:val="_GBC_6613347351974aa68c2258bef2f2d409"/>
                    <w:id w:val="14405476"/>
                    <w:lock w:val="sdtLocked"/>
                    <w:showingPlcHdr/>
                  </w:sdtPr>
                  <w:sdtContent>
                    <w:r w:rsidR="004F36B1">
                      <w:rPr>
                        <w:rFonts w:hint="eastAsia"/>
                        <w:color w:val="333399"/>
                        <w:szCs w:val="21"/>
                      </w:rPr>
                      <w:t xml:space="preserve">　</w:t>
                    </w:r>
                  </w:sdtContent>
                </w:sdt>
              </w:p>
            </w:tc>
            <w:tc>
              <w:tcPr>
                <w:tcW w:w="926" w:type="pct"/>
                <w:shd w:val="clear" w:color="auto" w:fill="auto"/>
              </w:tcPr>
              <w:p w:rsidR="004F36B1" w:rsidRDefault="00E56D7A" w:rsidP="004F36B1">
                <w:pPr>
                  <w:jc w:val="right"/>
                  <w:rPr>
                    <w:szCs w:val="21"/>
                  </w:rPr>
                </w:pPr>
                <w:sdt>
                  <w:sdtPr>
                    <w:rPr>
                      <w:szCs w:val="21"/>
                    </w:rPr>
                    <w:alias w:val="递延所得税负债中非同一控制企业合并资产评估增值"/>
                    <w:tag w:val="_GBC_0200f0b8365341efbe803674713aed29"/>
                    <w:id w:val="14405477"/>
                    <w:lock w:val="sdtLocked"/>
                    <w:showingPlcHdr/>
                  </w:sdtPr>
                  <w:sdtContent>
                    <w:r w:rsidR="004F36B1">
                      <w:rPr>
                        <w:rFonts w:hint="eastAsia"/>
                        <w:color w:val="333399"/>
                        <w:szCs w:val="21"/>
                      </w:rPr>
                      <w:t xml:space="preserve">　</w:t>
                    </w:r>
                  </w:sdtContent>
                </w:sdt>
              </w:p>
            </w:tc>
          </w:tr>
          <w:tr w:rsidR="004F36B1" w:rsidTr="004F36B1">
            <w:trPr>
              <w:trHeight w:val="285"/>
            </w:trPr>
            <w:tc>
              <w:tcPr>
                <w:tcW w:w="1312" w:type="pct"/>
                <w:shd w:val="clear" w:color="auto" w:fill="auto"/>
              </w:tcPr>
              <w:p w:rsidR="004F36B1" w:rsidRDefault="004F36B1" w:rsidP="004F36B1">
                <w:pPr>
                  <w:rPr>
                    <w:szCs w:val="21"/>
                  </w:rPr>
                </w:pPr>
                <w:r>
                  <w:rPr>
                    <w:szCs w:val="21"/>
                  </w:rPr>
                  <w:t>可供出售金融资产公允价值变动</w:t>
                </w:r>
              </w:p>
            </w:tc>
            <w:tc>
              <w:tcPr>
                <w:tcW w:w="926" w:type="pct"/>
                <w:shd w:val="clear" w:color="auto" w:fill="auto"/>
              </w:tcPr>
              <w:p w:rsidR="004F36B1" w:rsidRDefault="00E56D7A" w:rsidP="004F36B1">
                <w:pPr>
                  <w:jc w:val="right"/>
                  <w:rPr>
                    <w:szCs w:val="21"/>
                  </w:rPr>
                </w:pPr>
                <w:sdt>
                  <w:sdtPr>
                    <w:rPr>
                      <w:szCs w:val="21"/>
                    </w:rPr>
                    <w:alias w:val="应纳税暂时性差异中可供出售金融资产公允价值变动"/>
                    <w:tag w:val="_GBC_4daa4214ee824fc09e365d9477e5a31d"/>
                    <w:id w:val="14405478"/>
                    <w:lock w:val="sdtLocked"/>
                  </w:sdtPr>
                  <w:sdtContent>
                    <w:r w:rsidR="004F36B1">
                      <w:rPr>
                        <w:szCs w:val="21"/>
                      </w:rPr>
                      <w:t>4,693</w:t>
                    </w:r>
                  </w:sdtContent>
                </w:sdt>
              </w:p>
            </w:tc>
            <w:tc>
              <w:tcPr>
                <w:tcW w:w="920" w:type="pct"/>
                <w:shd w:val="clear" w:color="auto" w:fill="auto"/>
              </w:tcPr>
              <w:p w:rsidR="004F36B1" w:rsidRDefault="00E56D7A" w:rsidP="004F36B1">
                <w:pPr>
                  <w:jc w:val="right"/>
                  <w:rPr>
                    <w:szCs w:val="21"/>
                  </w:rPr>
                </w:pPr>
                <w:sdt>
                  <w:sdtPr>
                    <w:rPr>
                      <w:szCs w:val="21"/>
                    </w:rPr>
                    <w:alias w:val="递延所得税负债中可供出售金融资产公允价值变动"/>
                    <w:tag w:val="_GBC_068c4f757b3f4f6b8c85384cb705d83a"/>
                    <w:id w:val="14405479"/>
                    <w:lock w:val="sdtLocked"/>
                  </w:sdtPr>
                  <w:sdtContent>
                    <w:r w:rsidR="004F36B1">
                      <w:rPr>
                        <w:szCs w:val="21"/>
                      </w:rPr>
                      <w:t>1,173</w:t>
                    </w:r>
                  </w:sdtContent>
                </w:sdt>
              </w:p>
            </w:tc>
            <w:tc>
              <w:tcPr>
                <w:tcW w:w="916" w:type="pct"/>
                <w:shd w:val="clear" w:color="auto" w:fill="auto"/>
              </w:tcPr>
              <w:p w:rsidR="004F36B1" w:rsidRDefault="00E56D7A" w:rsidP="004F36B1">
                <w:pPr>
                  <w:jc w:val="right"/>
                  <w:rPr>
                    <w:szCs w:val="21"/>
                  </w:rPr>
                </w:pPr>
                <w:sdt>
                  <w:sdtPr>
                    <w:rPr>
                      <w:szCs w:val="21"/>
                    </w:rPr>
                    <w:alias w:val="应纳税暂时性差异中可供出售金融资产公允价值变动"/>
                    <w:tag w:val="_GBC_633aded5fa2f4dc980573ac6882b40a3"/>
                    <w:id w:val="14405480"/>
                    <w:lock w:val="sdtLocked"/>
                  </w:sdtPr>
                  <w:sdtContent>
                    <w:r w:rsidR="004F36B1">
                      <w:rPr>
                        <w:szCs w:val="21"/>
                      </w:rPr>
                      <w:t>15,294</w:t>
                    </w:r>
                  </w:sdtContent>
                </w:sdt>
              </w:p>
            </w:tc>
            <w:tc>
              <w:tcPr>
                <w:tcW w:w="926" w:type="pct"/>
                <w:shd w:val="clear" w:color="auto" w:fill="auto"/>
              </w:tcPr>
              <w:p w:rsidR="004F36B1" w:rsidRDefault="00E56D7A" w:rsidP="004F36B1">
                <w:pPr>
                  <w:jc w:val="right"/>
                  <w:rPr>
                    <w:szCs w:val="21"/>
                  </w:rPr>
                </w:pPr>
                <w:sdt>
                  <w:sdtPr>
                    <w:rPr>
                      <w:szCs w:val="21"/>
                    </w:rPr>
                    <w:alias w:val="递延所得税负债中可供出售金融资产公允价值变动"/>
                    <w:tag w:val="_GBC_8ff2e9500247482d81a605067d23225d"/>
                    <w:id w:val="14405481"/>
                    <w:lock w:val="sdtLocked"/>
                  </w:sdtPr>
                  <w:sdtContent>
                    <w:r w:rsidR="004F36B1">
                      <w:rPr>
                        <w:szCs w:val="21"/>
                      </w:rPr>
                      <w:t>3,824</w:t>
                    </w:r>
                  </w:sdtContent>
                </w:sdt>
              </w:p>
            </w:tc>
          </w:tr>
          <w:sdt>
            <w:sdtPr>
              <w:rPr>
                <w:szCs w:val="21"/>
              </w:rPr>
              <w:alias w:val="递延所得税负债明细"/>
              <w:tag w:val="_TUP_34e4f5737a5d4ab5876eb9f1910e5021"/>
              <w:id w:val="14405487"/>
              <w:lock w:val="sdtLocked"/>
            </w:sdtPr>
            <w:sdtContent>
              <w:tr w:rsidR="004F36B1" w:rsidTr="004F36B1">
                <w:trPr>
                  <w:trHeight w:val="285"/>
                </w:trPr>
                <w:sdt>
                  <w:sdtPr>
                    <w:rPr>
                      <w:szCs w:val="21"/>
                    </w:rPr>
                    <w:alias w:val="递延所得税负债明细－项目"/>
                    <w:tag w:val="_GBC_5effced990674cbd84a9bf0d21ff03b7"/>
                    <w:id w:val="14405482"/>
                    <w:lock w:val="sdtLocked"/>
                  </w:sdtPr>
                  <w:sdtContent>
                    <w:tc>
                      <w:tcPr>
                        <w:tcW w:w="1312" w:type="pct"/>
                        <w:shd w:val="clear" w:color="auto" w:fill="auto"/>
                        <w:vAlign w:val="center"/>
                      </w:tcPr>
                      <w:p w:rsidR="004F36B1" w:rsidRDefault="004F36B1" w:rsidP="004F36B1">
                        <w:pPr>
                          <w:rPr>
                            <w:szCs w:val="21"/>
                          </w:rPr>
                        </w:pPr>
                        <w:r w:rsidRPr="00E446D2">
                          <w:rPr>
                            <w:b/>
                          </w:rPr>
                          <w:t>澳大利亚子公司</w:t>
                        </w:r>
                      </w:p>
                    </w:tc>
                  </w:sdtContent>
                </w:sdt>
                <w:sdt>
                  <w:sdtPr>
                    <w:rPr>
                      <w:szCs w:val="21"/>
                    </w:rPr>
                    <w:alias w:val="递延所得税负债明细－应纳税暂时性差异"/>
                    <w:tag w:val="_GBC_d586c14e865d4c59bf4bb32cecccfa2e"/>
                    <w:id w:val="14405483"/>
                    <w:lock w:val="sdtLocked"/>
                    <w:showingPlcHdr/>
                  </w:sdtPr>
                  <w:sdtContent>
                    <w:tc>
                      <w:tcPr>
                        <w:tcW w:w="926" w:type="pct"/>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递延所得税负债明细－金额"/>
                    <w:tag w:val="_GBC_f7f36f4a35444ebf8e1bb3b400f59ad0"/>
                    <w:id w:val="14405484"/>
                    <w:lock w:val="sdtLocked"/>
                    <w:showingPlcHdr/>
                  </w:sdtPr>
                  <w:sdtContent>
                    <w:tc>
                      <w:tcPr>
                        <w:tcW w:w="920" w:type="pct"/>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递延所得税负债明细－应纳税暂时性差异"/>
                    <w:tag w:val="_GBC_e63d44bbf8a344ed8ea9d75d67e1de29"/>
                    <w:id w:val="14405485"/>
                    <w:lock w:val="sdtLocked"/>
                    <w:showingPlcHdr/>
                  </w:sdtPr>
                  <w:sdtContent>
                    <w:tc>
                      <w:tcPr>
                        <w:tcW w:w="916" w:type="pct"/>
                        <w:shd w:val="clear" w:color="auto" w:fill="auto"/>
                      </w:tcPr>
                      <w:p w:rsidR="004F36B1" w:rsidRDefault="004F36B1" w:rsidP="004F36B1">
                        <w:pPr>
                          <w:jc w:val="right"/>
                          <w:rPr>
                            <w:szCs w:val="21"/>
                          </w:rPr>
                        </w:pPr>
                        <w:r>
                          <w:rPr>
                            <w:rFonts w:hint="eastAsia"/>
                            <w:color w:val="333399"/>
                            <w:szCs w:val="21"/>
                          </w:rPr>
                          <w:t xml:space="preserve">　</w:t>
                        </w:r>
                      </w:p>
                    </w:tc>
                  </w:sdtContent>
                </w:sdt>
                <w:sdt>
                  <w:sdtPr>
                    <w:rPr>
                      <w:szCs w:val="21"/>
                    </w:rPr>
                    <w:alias w:val="递延所得税负债明细－金额"/>
                    <w:tag w:val="_GBC_ed48c080c6034a439212d31db01cddf8"/>
                    <w:id w:val="14405486"/>
                    <w:lock w:val="sdtLocked"/>
                    <w:showingPlcHdr/>
                  </w:sdtPr>
                  <w:sdtContent>
                    <w:tc>
                      <w:tcPr>
                        <w:tcW w:w="926" w:type="pct"/>
                        <w:shd w:val="clear" w:color="auto" w:fill="auto"/>
                      </w:tcPr>
                      <w:p w:rsidR="004F36B1" w:rsidRDefault="004F36B1" w:rsidP="004F36B1">
                        <w:pPr>
                          <w:jc w:val="right"/>
                          <w:rPr>
                            <w:szCs w:val="21"/>
                          </w:rPr>
                        </w:pPr>
                        <w:r>
                          <w:rPr>
                            <w:rFonts w:hint="eastAsia"/>
                            <w:color w:val="333399"/>
                            <w:szCs w:val="21"/>
                          </w:rPr>
                          <w:t xml:space="preserve">　</w:t>
                        </w:r>
                      </w:p>
                    </w:tc>
                  </w:sdtContent>
                </w:sdt>
              </w:tr>
            </w:sdtContent>
          </w:sdt>
          <w:sdt>
            <w:sdtPr>
              <w:rPr>
                <w:szCs w:val="21"/>
              </w:rPr>
              <w:alias w:val="递延所得税负债明细"/>
              <w:tag w:val="_TUP_34e4f5737a5d4ab5876eb9f1910e5021"/>
              <w:id w:val="14405493"/>
              <w:lock w:val="sdtLocked"/>
            </w:sdtPr>
            <w:sdtContent>
              <w:tr w:rsidR="004F36B1" w:rsidTr="004F36B1">
                <w:trPr>
                  <w:trHeight w:val="285"/>
                </w:trPr>
                <w:sdt>
                  <w:sdtPr>
                    <w:rPr>
                      <w:szCs w:val="21"/>
                    </w:rPr>
                    <w:alias w:val="递延所得税负债明细－项目"/>
                    <w:tag w:val="_GBC_5effced990674cbd84a9bf0d21ff03b7"/>
                    <w:id w:val="14405488"/>
                    <w:lock w:val="sdtLocked"/>
                  </w:sdtPr>
                  <w:sdtContent>
                    <w:tc>
                      <w:tcPr>
                        <w:tcW w:w="1312" w:type="pct"/>
                        <w:shd w:val="clear" w:color="auto" w:fill="auto"/>
                        <w:vAlign w:val="center"/>
                      </w:tcPr>
                      <w:p w:rsidR="004F36B1" w:rsidRDefault="004F36B1" w:rsidP="004F36B1">
                        <w:pPr>
                          <w:rPr>
                            <w:szCs w:val="21"/>
                          </w:rPr>
                        </w:pPr>
                        <w:r>
                          <w:rPr>
                            <w:szCs w:val="21"/>
                          </w:rPr>
                          <w:t>资产摊销及确认</w:t>
                        </w:r>
                      </w:p>
                    </w:tc>
                  </w:sdtContent>
                </w:sdt>
                <w:sdt>
                  <w:sdtPr>
                    <w:rPr>
                      <w:szCs w:val="21"/>
                    </w:rPr>
                    <w:alias w:val="递延所得税负债明细－应纳税暂时性差异"/>
                    <w:tag w:val="_GBC_d586c14e865d4c59bf4bb32cecccfa2e"/>
                    <w:id w:val="14405489"/>
                    <w:lock w:val="sdtLocked"/>
                  </w:sdtPr>
                  <w:sdtContent>
                    <w:tc>
                      <w:tcPr>
                        <w:tcW w:w="926" w:type="pct"/>
                        <w:shd w:val="clear" w:color="auto" w:fill="auto"/>
                      </w:tcPr>
                      <w:p w:rsidR="004F36B1" w:rsidRDefault="004F36B1" w:rsidP="004F36B1">
                        <w:pPr>
                          <w:jc w:val="right"/>
                          <w:rPr>
                            <w:szCs w:val="21"/>
                          </w:rPr>
                        </w:pPr>
                        <w:r>
                          <w:rPr>
                            <w:szCs w:val="21"/>
                          </w:rPr>
                          <w:t>11,397,687</w:t>
                        </w:r>
                      </w:p>
                    </w:tc>
                  </w:sdtContent>
                </w:sdt>
                <w:sdt>
                  <w:sdtPr>
                    <w:rPr>
                      <w:szCs w:val="21"/>
                    </w:rPr>
                    <w:alias w:val="递延所得税负债明细－金额"/>
                    <w:tag w:val="_GBC_f7f36f4a35444ebf8e1bb3b400f59ad0"/>
                    <w:id w:val="14405490"/>
                    <w:lock w:val="sdtLocked"/>
                  </w:sdtPr>
                  <w:sdtContent>
                    <w:tc>
                      <w:tcPr>
                        <w:tcW w:w="920" w:type="pct"/>
                        <w:shd w:val="clear" w:color="auto" w:fill="auto"/>
                      </w:tcPr>
                      <w:p w:rsidR="004F36B1" w:rsidRDefault="004F36B1" w:rsidP="004F36B1">
                        <w:pPr>
                          <w:jc w:val="right"/>
                          <w:rPr>
                            <w:szCs w:val="21"/>
                          </w:rPr>
                        </w:pPr>
                        <w:r>
                          <w:rPr>
                            <w:szCs w:val="21"/>
                          </w:rPr>
                          <w:t>3,419,306</w:t>
                        </w:r>
                      </w:p>
                    </w:tc>
                  </w:sdtContent>
                </w:sdt>
                <w:sdt>
                  <w:sdtPr>
                    <w:rPr>
                      <w:szCs w:val="21"/>
                    </w:rPr>
                    <w:alias w:val="递延所得税负债明细－应纳税暂时性差异"/>
                    <w:tag w:val="_GBC_e63d44bbf8a344ed8ea9d75d67e1de29"/>
                    <w:id w:val="14405491"/>
                    <w:lock w:val="sdtLocked"/>
                  </w:sdtPr>
                  <w:sdtContent>
                    <w:tc>
                      <w:tcPr>
                        <w:tcW w:w="916" w:type="pct"/>
                        <w:shd w:val="clear" w:color="auto" w:fill="auto"/>
                      </w:tcPr>
                      <w:p w:rsidR="004F36B1" w:rsidRDefault="004F36B1" w:rsidP="004F36B1">
                        <w:pPr>
                          <w:jc w:val="right"/>
                          <w:rPr>
                            <w:szCs w:val="21"/>
                          </w:rPr>
                        </w:pPr>
                        <w:r>
                          <w:rPr>
                            <w:szCs w:val="21"/>
                          </w:rPr>
                          <w:t>10,412,750</w:t>
                        </w:r>
                      </w:p>
                    </w:tc>
                  </w:sdtContent>
                </w:sdt>
                <w:sdt>
                  <w:sdtPr>
                    <w:rPr>
                      <w:szCs w:val="21"/>
                    </w:rPr>
                    <w:alias w:val="递延所得税负债明细－金额"/>
                    <w:tag w:val="_GBC_ed48c080c6034a439212d31db01cddf8"/>
                    <w:id w:val="14405492"/>
                    <w:lock w:val="sdtLocked"/>
                  </w:sdtPr>
                  <w:sdtContent>
                    <w:tc>
                      <w:tcPr>
                        <w:tcW w:w="926" w:type="pct"/>
                        <w:shd w:val="clear" w:color="auto" w:fill="auto"/>
                      </w:tcPr>
                      <w:p w:rsidR="004F36B1" w:rsidRDefault="004F36B1" w:rsidP="004F36B1">
                        <w:pPr>
                          <w:jc w:val="right"/>
                          <w:rPr>
                            <w:szCs w:val="21"/>
                          </w:rPr>
                        </w:pPr>
                        <w:r>
                          <w:rPr>
                            <w:szCs w:val="21"/>
                          </w:rPr>
                          <w:t>3,123,825</w:t>
                        </w:r>
                      </w:p>
                    </w:tc>
                  </w:sdtContent>
                </w:sdt>
              </w:tr>
            </w:sdtContent>
          </w:sdt>
          <w:sdt>
            <w:sdtPr>
              <w:rPr>
                <w:szCs w:val="21"/>
              </w:rPr>
              <w:alias w:val="递延所得税负债明细"/>
              <w:tag w:val="_TUP_34e4f5737a5d4ab5876eb9f1910e5021"/>
              <w:id w:val="14405499"/>
              <w:lock w:val="sdtLocked"/>
            </w:sdtPr>
            <w:sdtContent>
              <w:tr w:rsidR="004F36B1" w:rsidTr="004F36B1">
                <w:trPr>
                  <w:trHeight w:val="285"/>
                </w:trPr>
                <w:sdt>
                  <w:sdtPr>
                    <w:rPr>
                      <w:szCs w:val="21"/>
                    </w:rPr>
                    <w:alias w:val="递延所得税负债明细－项目"/>
                    <w:tag w:val="_GBC_5effced990674cbd84a9bf0d21ff03b7"/>
                    <w:id w:val="14405494"/>
                    <w:lock w:val="sdtLocked"/>
                  </w:sdtPr>
                  <w:sdtContent>
                    <w:tc>
                      <w:tcPr>
                        <w:tcW w:w="1312" w:type="pct"/>
                        <w:shd w:val="clear" w:color="auto" w:fill="auto"/>
                        <w:vAlign w:val="center"/>
                      </w:tcPr>
                      <w:p w:rsidR="004F36B1" w:rsidRDefault="004F36B1" w:rsidP="004F36B1">
                        <w:pPr>
                          <w:rPr>
                            <w:szCs w:val="21"/>
                          </w:rPr>
                        </w:pPr>
                        <w:r>
                          <w:rPr>
                            <w:szCs w:val="21"/>
                          </w:rPr>
                          <w:t>未实现外汇损益</w:t>
                        </w:r>
                      </w:p>
                    </w:tc>
                  </w:sdtContent>
                </w:sdt>
                <w:sdt>
                  <w:sdtPr>
                    <w:rPr>
                      <w:szCs w:val="21"/>
                    </w:rPr>
                    <w:alias w:val="递延所得税负债明细－应纳税暂时性差异"/>
                    <w:tag w:val="_GBC_d586c14e865d4c59bf4bb32cecccfa2e"/>
                    <w:id w:val="14405495"/>
                    <w:lock w:val="sdtLocked"/>
                  </w:sdtPr>
                  <w:sdtContent>
                    <w:tc>
                      <w:tcPr>
                        <w:tcW w:w="926" w:type="pct"/>
                        <w:shd w:val="clear" w:color="auto" w:fill="auto"/>
                      </w:tcPr>
                      <w:p w:rsidR="004F36B1" w:rsidRDefault="004F36B1" w:rsidP="004F36B1">
                        <w:pPr>
                          <w:jc w:val="right"/>
                          <w:rPr>
                            <w:szCs w:val="21"/>
                          </w:rPr>
                        </w:pPr>
                        <w:r>
                          <w:rPr>
                            <w:szCs w:val="21"/>
                          </w:rPr>
                          <w:t>1,618,601</w:t>
                        </w:r>
                      </w:p>
                    </w:tc>
                  </w:sdtContent>
                </w:sdt>
                <w:sdt>
                  <w:sdtPr>
                    <w:rPr>
                      <w:szCs w:val="21"/>
                    </w:rPr>
                    <w:alias w:val="递延所得税负债明细－金额"/>
                    <w:tag w:val="_GBC_f7f36f4a35444ebf8e1bb3b400f59ad0"/>
                    <w:id w:val="14405496"/>
                    <w:lock w:val="sdtLocked"/>
                  </w:sdtPr>
                  <w:sdtContent>
                    <w:tc>
                      <w:tcPr>
                        <w:tcW w:w="920" w:type="pct"/>
                        <w:shd w:val="clear" w:color="auto" w:fill="auto"/>
                      </w:tcPr>
                      <w:p w:rsidR="004F36B1" w:rsidRDefault="004F36B1" w:rsidP="004F36B1">
                        <w:pPr>
                          <w:jc w:val="right"/>
                          <w:rPr>
                            <w:szCs w:val="21"/>
                          </w:rPr>
                        </w:pPr>
                        <w:r>
                          <w:rPr>
                            <w:szCs w:val="21"/>
                          </w:rPr>
                          <w:t>485,580</w:t>
                        </w:r>
                      </w:p>
                    </w:tc>
                  </w:sdtContent>
                </w:sdt>
                <w:sdt>
                  <w:sdtPr>
                    <w:rPr>
                      <w:szCs w:val="21"/>
                    </w:rPr>
                    <w:alias w:val="递延所得税负债明细－应纳税暂时性差异"/>
                    <w:tag w:val="_GBC_e63d44bbf8a344ed8ea9d75d67e1de29"/>
                    <w:id w:val="14405497"/>
                    <w:lock w:val="sdtLocked"/>
                  </w:sdtPr>
                  <w:sdtContent>
                    <w:tc>
                      <w:tcPr>
                        <w:tcW w:w="916" w:type="pct"/>
                        <w:shd w:val="clear" w:color="auto" w:fill="auto"/>
                      </w:tcPr>
                      <w:p w:rsidR="004F36B1" w:rsidRDefault="004F36B1" w:rsidP="004F36B1">
                        <w:pPr>
                          <w:jc w:val="right"/>
                          <w:rPr>
                            <w:szCs w:val="21"/>
                          </w:rPr>
                        </w:pPr>
                        <w:r>
                          <w:rPr>
                            <w:szCs w:val="21"/>
                          </w:rPr>
                          <w:t>884,390</w:t>
                        </w:r>
                      </w:p>
                    </w:tc>
                  </w:sdtContent>
                </w:sdt>
                <w:sdt>
                  <w:sdtPr>
                    <w:rPr>
                      <w:szCs w:val="21"/>
                    </w:rPr>
                    <w:alias w:val="递延所得税负债明细－金额"/>
                    <w:tag w:val="_GBC_ed48c080c6034a439212d31db01cddf8"/>
                    <w:id w:val="14405498"/>
                    <w:lock w:val="sdtLocked"/>
                  </w:sdtPr>
                  <w:sdtContent>
                    <w:tc>
                      <w:tcPr>
                        <w:tcW w:w="926" w:type="pct"/>
                        <w:shd w:val="clear" w:color="auto" w:fill="auto"/>
                      </w:tcPr>
                      <w:p w:rsidR="004F36B1" w:rsidRDefault="004F36B1" w:rsidP="004F36B1">
                        <w:pPr>
                          <w:jc w:val="right"/>
                          <w:rPr>
                            <w:szCs w:val="21"/>
                          </w:rPr>
                        </w:pPr>
                        <w:r>
                          <w:rPr>
                            <w:szCs w:val="21"/>
                          </w:rPr>
                          <w:t>265,317</w:t>
                        </w:r>
                      </w:p>
                    </w:tc>
                  </w:sdtContent>
                </w:sdt>
              </w:tr>
            </w:sdtContent>
          </w:sdt>
          <w:sdt>
            <w:sdtPr>
              <w:rPr>
                <w:szCs w:val="21"/>
              </w:rPr>
              <w:alias w:val="递延所得税负债明细"/>
              <w:tag w:val="_TUP_34e4f5737a5d4ab5876eb9f1910e5021"/>
              <w:id w:val="14405505"/>
              <w:lock w:val="sdtLocked"/>
            </w:sdtPr>
            <w:sdtContent>
              <w:tr w:rsidR="004F36B1" w:rsidTr="004F36B1">
                <w:trPr>
                  <w:trHeight w:val="285"/>
                </w:trPr>
                <w:sdt>
                  <w:sdtPr>
                    <w:rPr>
                      <w:szCs w:val="21"/>
                    </w:rPr>
                    <w:alias w:val="递延所得税负债明细－项目"/>
                    <w:tag w:val="_GBC_5effced990674cbd84a9bf0d21ff03b7"/>
                    <w:id w:val="14405500"/>
                    <w:lock w:val="sdtLocked"/>
                  </w:sdtPr>
                  <w:sdtContent>
                    <w:tc>
                      <w:tcPr>
                        <w:tcW w:w="1312" w:type="pct"/>
                        <w:shd w:val="clear" w:color="auto" w:fill="auto"/>
                        <w:vAlign w:val="center"/>
                      </w:tcPr>
                      <w:p w:rsidR="004F36B1" w:rsidRDefault="004F36B1" w:rsidP="004F36B1">
                        <w:pPr>
                          <w:rPr>
                            <w:szCs w:val="21"/>
                          </w:rPr>
                        </w:pPr>
                        <w:r>
                          <w:rPr>
                            <w:szCs w:val="21"/>
                          </w:rPr>
                          <w:t>套期工具资产</w:t>
                        </w:r>
                      </w:p>
                    </w:tc>
                  </w:sdtContent>
                </w:sdt>
                <w:sdt>
                  <w:sdtPr>
                    <w:rPr>
                      <w:szCs w:val="21"/>
                    </w:rPr>
                    <w:alias w:val="递延所得税负债明细－应纳税暂时性差异"/>
                    <w:tag w:val="_GBC_d586c14e865d4c59bf4bb32cecccfa2e"/>
                    <w:id w:val="14405501"/>
                    <w:lock w:val="sdtLocked"/>
                    <w:showingPlcHdr/>
                  </w:sdtPr>
                  <w:sdtContent>
                    <w:tc>
                      <w:tcPr>
                        <w:tcW w:w="926" w:type="pct"/>
                        <w:shd w:val="clear" w:color="auto" w:fill="auto"/>
                      </w:tcPr>
                      <w:p w:rsidR="004F36B1" w:rsidRDefault="004F36B1" w:rsidP="004F36B1">
                        <w:pPr>
                          <w:jc w:val="right"/>
                          <w:rPr>
                            <w:szCs w:val="21"/>
                          </w:rPr>
                        </w:pPr>
                        <w:r>
                          <w:rPr>
                            <w:szCs w:val="21"/>
                          </w:rPr>
                          <w:t xml:space="preserve">     </w:t>
                        </w:r>
                      </w:p>
                    </w:tc>
                  </w:sdtContent>
                </w:sdt>
                <w:sdt>
                  <w:sdtPr>
                    <w:rPr>
                      <w:szCs w:val="21"/>
                    </w:rPr>
                    <w:alias w:val="递延所得税负债明细－金额"/>
                    <w:tag w:val="_GBC_f7f36f4a35444ebf8e1bb3b400f59ad0"/>
                    <w:id w:val="14405502"/>
                    <w:lock w:val="sdtLocked"/>
                    <w:showingPlcHdr/>
                  </w:sdtPr>
                  <w:sdtContent>
                    <w:tc>
                      <w:tcPr>
                        <w:tcW w:w="920" w:type="pct"/>
                        <w:shd w:val="clear" w:color="auto" w:fill="auto"/>
                      </w:tcPr>
                      <w:p w:rsidR="004F36B1" w:rsidRDefault="004F36B1" w:rsidP="004F36B1">
                        <w:pPr>
                          <w:jc w:val="right"/>
                          <w:rPr>
                            <w:szCs w:val="21"/>
                          </w:rPr>
                        </w:pPr>
                        <w:r>
                          <w:rPr>
                            <w:szCs w:val="21"/>
                          </w:rPr>
                          <w:t xml:space="preserve">     </w:t>
                        </w:r>
                      </w:p>
                    </w:tc>
                  </w:sdtContent>
                </w:sdt>
                <w:sdt>
                  <w:sdtPr>
                    <w:rPr>
                      <w:szCs w:val="21"/>
                    </w:rPr>
                    <w:alias w:val="递延所得税负债明细－应纳税暂时性差异"/>
                    <w:tag w:val="_GBC_e63d44bbf8a344ed8ea9d75d67e1de29"/>
                    <w:id w:val="14405503"/>
                    <w:lock w:val="sdtLocked"/>
                  </w:sdtPr>
                  <w:sdtContent>
                    <w:tc>
                      <w:tcPr>
                        <w:tcW w:w="916" w:type="pct"/>
                        <w:shd w:val="clear" w:color="auto" w:fill="auto"/>
                      </w:tcPr>
                      <w:p w:rsidR="004F36B1" w:rsidRDefault="004F36B1" w:rsidP="004F36B1">
                        <w:pPr>
                          <w:jc w:val="right"/>
                          <w:rPr>
                            <w:szCs w:val="21"/>
                          </w:rPr>
                        </w:pPr>
                        <w:r>
                          <w:rPr>
                            <w:szCs w:val="21"/>
                          </w:rPr>
                          <w:t>573,805</w:t>
                        </w:r>
                      </w:p>
                    </w:tc>
                  </w:sdtContent>
                </w:sdt>
                <w:sdt>
                  <w:sdtPr>
                    <w:rPr>
                      <w:szCs w:val="21"/>
                    </w:rPr>
                    <w:alias w:val="递延所得税负债明细－金额"/>
                    <w:tag w:val="_GBC_ed48c080c6034a439212d31db01cddf8"/>
                    <w:id w:val="14405504"/>
                    <w:lock w:val="sdtLocked"/>
                  </w:sdtPr>
                  <w:sdtContent>
                    <w:tc>
                      <w:tcPr>
                        <w:tcW w:w="926" w:type="pct"/>
                        <w:shd w:val="clear" w:color="auto" w:fill="auto"/>
                      </w:tcPr>
                      <w:p w:rsidR="004F36B1" w:rsidRDefault="004F36B1" w:rsidP="004F36B1">
                        <w:pPr>
                          <w:jc w:val="right"/>
                          <w:rPr>
                            <w:szCs w:val="21"/>
                          </w:rPr>
                        </w:pPr>
                        <w:r>
                          <w:rPr>
                            <w:szCs w:val="21"/>
                          </w:rPr>
                          <w:t>172,142</w:t>
                        </w:r>
                      </w:p>
                    </w:tc>
                  </w:sdtContent>
                </w:sdt>
              </w:tr>
            </w:sdtContent>
          </w:sdt>
          <w:sdt>
            <w:sdtPr>
              <w:rPr>
                <w:szCs w:val="21"/>
              </w:rPr>
              <w:alias w:val="递延所得税负债明细"/>
              <w:tag w:val="_TUP_34e4f5737a5d4ab5876eb9f1910e5021"/>
              <w:id w:val="14405511"/>
              <w:lock w:val="sdtLocked"/>
            </w:sdtPr>
            <w:sdtContent>
              <w:tr w:rsidR="004F36B1" w:rsidTr="004F36B1">
                <w:trPr>
                  <w:trHeight w:val="285"/>
                </w:trPr>
                <w:sdt>
                  <w:sdtPr>
                    <w:rPr>
                      <w:szCs w:val="21"/>
                    </w:rPr>
                    <w:alias w:val="递延所得税负债明细－项目"/>
                    <w:tag w:val="_GBC_5effced990674cbd84a9bf0d21ff03b7"/>
                    <w:id w:val="14405506"/>
                    <w:lock w:val="sdtLocked"/>
                  </w:sdtPr>
                  <w:sdtContent>
                    <w:tc>
                      <w:tcPr>
                        <w:tcW w:w="1312" w:type="pct"/>
                        <w:shd w:val="clear" w:color="auto" w:fill="auto"/>
                        <w:vAlign w:val="center"/>
                      </w:tcPr>
                      <w:p w:rsidR="004F36B1" w:rsidRDefault="004F36B1" w:rsidP="004F36B1">
                        <w:pPr>
                          <w:rPr>
                            <w:szCs w:val="21"/>
                          </w:rPr>
                        </w:pPr>
                        <w:r>
                          <w:rPr>
                            <w:szCs w:val="21"/>
                          </w:rPr>
                          <w:t>其他</w:t>
                        </w:r>
                      </w:p>
                    </w:tc>
                  </w:sdtContent>
                </w:sdt>
                <w:sdt>
                  <w:sdtPr>
                    <w:rPr>
                      <w:szCs w:val="21"/>
                    </w:rPr>
                    <w:alias w:val="递延所得税负债明细－应纳税暂时性差异"/>
                    <w:tag w:val="_GBC_d586c14e865d4c59bf4bb32cecccfa2e"/>
                    <w:id w:val="14405507"/>
                    <w:lock w:val="sdtLocked"/>
                  </w:sdtPr>
                  <w:sdtContent>
                    <w:tc>
                      <w:tcPr>
                        <w:tcW w:w="926" w:type="pct"/>
                        <w:shd w:val="clear" w:color="auto" w:fill="auto"/>
                      </w:tcPr>
                      <w:p w:rsidR="004F36B1" w:rsidRDefault="004F36B1" w:rsidP="004F36B1">
                        <w:pPr>
                          <w:jc w:val="right"/>
                          <w:rPr>
                            <w:szCs w:val="21"/>
                          </w:rPr>
                        </w:pPr>
                        <w:r>
                          <w:rPr>
                            <w:szCs w:val="21"/>
                          </w:rPr>
                          <w:t>554,870</w:t>
                        </w:r>
                      </w:p>
                    </w:tc>
                  </w:sdtContent>
                </w:sdt>
                <w:sdt>
                  <w:sdtPr>
                    <w:rPr>
                      <w:szCs w:val="21"/>
                    </w:rPr>
                    <w:alias w:val="递延所得税负债明细－金额"/>
                    <w:tag w:val="_GBC_f7f36f4a35444ebf8e1bb3b400f59ad0"/>
                    <w:id w:val="14405508"/>
                    <w:lock w:val="sdtLocked"/>
                  </w:sdtPr>
                  <w:sdtContent>
                    <w:tc>
                      <w:tcPr>
                        <w:tcW w:w="920" w:type="pct"/>
                        <w:shd w:val="clear" w:color="auto" w:fill="auto"/>
                      </w:tcPr>
                      <w:p w:rsidR="004F36B1" w:rsidRDefault="004F36B1" w:rsidP="004F36B1">
                        <w:pPr>
                          <w:jc w:val="right"/>
                          <w:rPr>
                            <w:szCs w:val="21"/>
                          </w:rPr>
                        </w:pPr>
                        <w:r>
                          <w:rPr>
                            <w:szCs w:val="21"/>
                          </w:rPr>
                          <w:t>166,46</w:t>
                        </w:r>
                        <w:r>
                          <w:rPr>
                            <w:rFonts w:hint="eastAsia"/>
                            <w:szCs w:val="21"/>
                          </w:rPr>
                          <w:t>2</w:t>
                        </w:r>
                      </w:p>
                    </w:tc>
                  </w:sdtContent>
                </w:sdt>
                <w:sdt>
                  <w:sdtPr>
                    <w:rPr>
                      <w:szCs w:val="21"/>
                    </w:rPr>
                    <w:alias w:val="递延所得税负债明细－应纳税暂时性差异"/>
                    <w:tag w:val="_GBC_e63d44bbf8a344ed8ea9d75d67e1de29"/>
                    <w:id w:val="14405509"/>
                    <w:lock w:val="sdtLocked"/>
                  </w:sdtPr>
                  <w:sdtContent>
                    <w:tc>
                      <w:tcPr>
                        <w:tcW w:w="916" w:type="pct"/>
                        <w:shd w:val="clear" w:color="auto" w:fill="auto"/>
                      </w:tcPr>
                      <w:p w:rsidR="004F36B1" w:rsidRDefault="004F36B1" w:rsidP="004F36B1">
                        <w:pPr>
                          <w:jc w:val="right"/>
                          <w:rPr>
                            <w:szCs w:val="21"/>
                          </w:rPr>
                        </w:pPr>
                        <w:r>
                          <w:rPr>
                            <w:szCs w:val="21"/>
                          </w:rPr>
                          <w:t>389,863</w:t>
                        </w:r>
                      </w:p>
                    </w:tc>
                  </w:sdtContent>
                </w:sdt>
                <w:sdt>
                  <w:sdtPr>
                    <w:rPr>
                      <w:szCs w:val="21"/>
                    </w:rPr>
                    <w:alias w:val="递延所得税负债明细－金额"/>
                    <w:tag w:val="_GBC_ed48c080c6034a439212d31db01cddf8"/>
                    <w:id w:val="14405510"/>
                    <w:lock w:val="sdtLocked"/>
                  </w:sdtPr>
                  <w:sdtContent>
                    <w:tc>
                      <w:tcPr>
                        <w:tcW w:w="926" w:type="pct"/>
                        <w:shd w:val="clear" w:color="auto" w:fill="auto"/>
                      </w:tcPr>
                      <w:p w:rsidR="004F36B1" w:rsidRDefault="004F36B1" w:rsidP="004F36B1">
                        <w:pPr>
                          <w:jc w:val="right"/>
                          <w:rPr>
                            <w:szCs w:val="21"/>
                          </w:rPr>
                        </w:pPr>
                        <w:r>
                          <w:rPr>
                            <w:szCs w:val="21"/>
                          </w:rPr>
                          <w:t>116,962</w:t>
                        </w:r>
                      </w:p>
                    </w:tc>
                  </w:sdtContent>
                </w:sdt>
              </w:tr>
            </w:sdtContent>
          </w:sdt>
          <w:sdt>
            <w:sdtPr>
              <w:rPr>
                <w:szCs w:val="21"/>
              </w:rPr>
              <w:alias w:val="递延所得税负债明细"/>
              <w:tag w:val="_TUP_34e4f5737a5d4ab5876eb9f1910e5021"/>
              <w:id w:val="14405517"/>
              <w:lock w:val="sdtLocked"/>
            </w:sdtPr>
            <w:sdtContent>
              <w:tr w:rsidR="004F36B1" w:rsidTr="004F36B1">
                <w:trPr>
                  <w:trHeight w:val="285"/>
                </w:trPr>
                <w:sdt>
                  <w:sdtPr>
                    <w:rPr>
                      <w:szCs w:val="21"/>
                    </w:rPr>
                    <w:alias w:val="递延所得税负债明细－项目"/>
                    <w:tag w:val="_GBC_5effced990674cbd84a9bf0d21ff03b7"/>
                    <w:id w:val="14405512"/>
                    <w:lock w:val="sdtLocked"/>
                    <w:showingPlcHdr/>
                  </w:sdtPr>
                  <w:sdtContent>
                    <w:tc>
                      <w:tcPr>
                        <w:tcW w:w="1312" w:type="pct"/>
                        <w:shd w:val="clear" w:color="auto" w:fill="auto"/>
                        <w:vAlign w:val="center"/>
                      </w:tcPr>
                      <w:p w:rsidR="004F36B1" w:rsidRDefault="004F36B1" w:rsidP="004F36B1">
                        <w:pPr>
                          <w:rPr>
                            <w:szCs w:val="21"/>
                          </w:rPr>
                        </w:pPr>
                        <w:r>
                          <w:rPr>
                            <w:rFonts w:hint="eastAsia"/>
                            <w:szCs w:val="21"/>
                          </w:rPr>
                          <w:t xml:space="preserve">　</w:t>
                        </w:r>
                      </w:p>
                    </w:tc>
                  </w:sdtContent>
                </w:sdt>
                <w:sdt>
                  <w:sdtPr>
                    <w:rPr>
                      <w:szCs w:val="21"/>
                    </w:rPr>
                    <w:alias w:val="递延所得税负债明细－应纳税暂时性差异"/>
                    <w:tag w:val="_GBC_d586c14e865d4c59bf4bb32cecccfa2e"/>
                    <w:id w:val="14405513"/>
                    <w:lock w:val="sdtLocked"/>
                    <w:showingPlcHdr/>
                  </w:sdtPr>
                  <w:sdtContent>
                    <w:tc>
                      <w:tcPr>
                        <w:tcW w:w="926" w:type="pct"/>
                        <w:shd w:val="clear" w:color="auto" w:fill="auto"/>
                      </w:tcPr>
                      <w:p w:rsidR="004F36B1" w:rsidRDefault="004F36B1" w:rsidP="004F36B1">
                        <w:pPr>
                          <w:jc w:val="right"/>
                          <w:rPr>
                            <w:szCs w:val="21"/>
                          </w:rPr>
                        </w:pPr>
                        <w:r>
                          <w:rPr>
                            <w:rFonts w:hint="eastAsia"/>
                            <w:szCs w:val="21"/>
                          </w:rPr>
                          <w:t xml:space="preserve">　</w:t>
                        </w:r>
                      </w:p>
                    </w:tc>
                  </w:sdtContent>
                </w:sdt>
                <w:sdt>
                  <w:sdtPr>
                    <w:rPr>
                      <w:szCs w:val="21"/>
                    </w:rPr>
                    <w:alias w:val="递延所得税负债明细－金额"/>
                    <w:tag w:val="_GBC_f7f36f4a35444ebf8e1bb3b400f59ad0"/>
                    <w:id w:val="14405514"/>
                    <w:lock w:val="sdtLocked"/>
                    <w:showingPlcHdr/>
                  </w:sdtPr>
                  <w:sdtContent>
                    <w:tc>
                      <w:tcPr>
                        <w:tcW w:w="920" w:type="pct"/>
                        <w:shd w:val="clear" w:color="auto" w:fill="auto"/>
                      </w:tcPr>
                      <w:p w:rsidR="004F36B1" w:rsidRDefault="004F36B1" w:rsidP="004F36B1">
                        <w:pPr>
                          <w:jc w:val="right"/>
                          <w:rPr>
                            <w:szCs w:val="21"/>
                          </w:rPr>
                        </w:pPr>
                        <w:r>
                          <w:rPr>
                            <w:rFonts w:hint="eastAsia"/>
                            <w:szCs w:val="21"/>
                          </w:rPr>
                          <w:t xml:space="preserve">　</w:t>
                        </w:r>
                      </w:p>
                    </w:tc>
                  </w:sdtContent>
                </w:sdt>
                <w:sdt>
                  <w:sdtPr>
                    <w:rPr>
                      <w:szCs w:val="21"/>
                    </w:rPr>
                    <w:alias w:val="递延所得税负债明细－应纳税暂时性差异"/>
                    <w:tag w:val="_GBC_e63d44bbf8a344ed8ea9d75d67e1de29"/>
                    <w:id w:val="14405515"/>
                    <w:lock w:val="sdtLocked"/>
                    <w:showingPlcHdr/>
                  </w:sdtPr>
                  <w:sdtContent>
                    <w:tc>
                      <w:tcPr>
                        <w:tcW w:w="916" w:type="pct"/>
                        <w:shd w:val="clear" w:color="auto" w:fill="auto"/>
                      </w:tcPr>
                      <w:p w:rsidR="004F36B1" w:rsidRDefault="004F36B1" w:rsidP="004F36B1">
                        <w:pPr>
                          <w:jc w:val="right"/>
                          <w:rPr>
                            <w:szCs w:val="21"/>
                          </w:rPr>
                        </w:pPr>
                        <w:r>
                          <w:rPr>
                            <w:rFonts w:hint="eastAsia"/>
                            <w:szCs w:val="21"/>
                          </w:rPr>
                          <w:t xml:space="preserve">　</w:t>
                        </w:r>
                      </w:p>
                    </w:tc>
                  </w:sdtContent>
                </w:sdt>
                <w:sdt>
                  <w:sdtPr>
                    <w:rPr>
                      <w:szCs w:val="21"/>
                    </w:rPr>
                    <w:alias w:val="递延所得税负债明细－金额"/>
                    <w:tag w:val="_GBC_ed48c080c6034a439212d31db01cddf8"/>
                    <w:id w:val="14405516"/>
                    <w:lock w:val="sdtLocked"/>
                    <w:showingPlcHdr/>
                  </w:sdtPr>
                  <w:sdtContent>
                    <w:tc>
                      <w:tcPr>
                        <w:tcW w:w="926" w:type="pct"/>
                        <w:shd w:val="clear" w:color="auto" w:fill="auto"/>
                      </w:tcPr>
                      <w:p w:rsidR="004F36B1" w:rsidRDefault="004F36B1" w:rsidP="004F36B1">
                        <w:pPr>
                          <w:jc w:val="right"/>
                          <w:rPr>
                            <w:szCs w:val="21"/>
                          </w:rPr>
                        </w:pPr>
                        <w:r>
                          <w:rPr>
                            <w:rFonts w:hint="eastAsia"/>
                            <w:szCs w:val="21"/>
                          </w:rPr>
                          <w:t xml:space="preserve">　</w:t>
                        </w:r>
                      </w:p>
                    </w:tc>
                  </w:sdtContent>
                </w:sdt>
              </w:tr>
            </w:sdtContent>
          </w:sdt>
          <w:tr w:rsidR="004F36B1" w:rsidTr="004F36B1">
            <w:trPr>
              <w:trHeight w:val="285"/>
            </w:trPr>
            <w:tc>
              <w:tcPr>
                <w:tcW w:w="1312" w:type="pct"/>
                <w:shd w:val="clear" w:color="auto" w:fill="auto"/>
                <w:vAlign w:val="center"/>
              </w:tcPr>
              <w:p w:rsidR="004F36B1" w:rsidRDefault="004F36B1" w:rsidP="004F36B1">
                <w:pPr>
                  <w:jc w:val="center"/>
                  <w:rPr>
                    <w:szCs w:val="21"/>
                  </w:rPr>
                </w:pPr>
                <w:r>
                  <w:rPr>
                    <w:rFonts w:hint="eastAsia"/>
                    <w:szCs w:val="21"/>
                  </w:rPr>
                  <w:t>合计</w:t>
                </w:r>
              </w:p>
            </w:tc>
            <w:tc>
              <w:tcPr>
                <w:tcW w:w="926" w:type="pct"/>
                <w:shd w:val="clear" w:color="auto" w:fill="auto"/>
              </w:tcPr>
              <w:p w:rsidR="004F36B1" w:rsidRDefault="00E56D7A" w:rsidP="004F36B1">
                <w:pPr>
                  <w:jc w:val="right"/>
                  <w:rPr>
                    <w:szCs w:val="21"/>
                  </w:rPr>
                </w:pPr>
                <w:sdt>
                  <w:sdtPr>
                    <w:rPr>
                      <w:szCs w:val="21"/>
                    </w:rPr>
                    <w:alias w:val="已确认的应纳税暂时性差异合计"/>
                    <w:tag w:val="_GBC_ab14991b994246f89c65a7eb8ba9c95e"/>
                    <w:id w:val="14405518"/>
                    <w:lock w:val="sdtLocked"/>
                  </w:sdtPr>
                  <w:sdtContent>
                    <w:r w:rsidR="004F36B1">
                      <w:rPr>
                        <w:szCs w:val="21"/>
                      </w:rPr>
                      <w:t>29,248,151</w:t>
                    </w:r>
                  </w:sdtContent>
                </w:sdt>
              </w:p>
            </w:tc>
            <w:sdt>
              <w:sdtPr>
                <w:rPr>
                  <w:szCs w:val="21"/>
                </w:rPr>
                <w:alias w:val="已确认的递延所得税负债小计"/>
                <w:tag w:val="_GBC_cec24799d50e48eb8232cc31ac06739b"/>
                <w:id w:val="14405519"/>
                <w:lock w:val="sdtLocked"/>
              </w:sdtPr>
              <w:sdtContent>
                <w:tc>
                  <w:tcPr>
                    <w:tcW w:w="920" w:type="pct"/>
                    <w:shd w:val="clear" w:color="auto" w:fill="auto"/>
                  </w:tcPr>
                  <w:p w:rsidR="004F36B1" w:rsidRDefault="004F36B1" w:rsidP="004F36B1">
                    <w:pPr>
                      <w:jc w:val="right"/>
                      <w:rPr>
                        <w:szCs w:val="21"/>
                      </w:rPr>
                    </w:pPr>
                    <w:r>
                      <w:rPr>
                        <w:szCs w:val="21"/>
                      </w:rPr>
                      <w:t>7,632,334</w:t>
                    </w:r>
                  </w:p>
                </w:tc>
              </w:sdtContent>
            </w:sdt>
            <w:tc>
              <w:tcPr>
                <w:tcW w:w="916" w:type="pct"/>
                <w:shd w:val="clear" w:color="auto" w:fill="auto"/>
              </w:tcPr>
              <w:p w:rsidR="004F36B1" w:rsidRDefault="00E56D7A" w:rsidP="004F36B1">
                <w:pPr>
                  <w:jc w:val="right"/>
                  <w:rPr>
                    <w:szCs w:val="21"/>
                  </w:rPr>
                </w:pPr>
                <w:sdt>
                  <w:sdtPr>
                    <w:rPr>
                      <w:szCs w:val="21"/>
                    </w:rPr>
                    <w:alias w:val="已确认的应纳税暂时性差异合计"/>
                    <w:tag w:val="_GBC_2489d1feb345455b941c4c683d093819"/>
                    <w:id w:val="14405520"/>
                    <w:lock w:val="sdtLocked"/>
                  </w:sdtPr>
                  <w:sdtContent>
                    <w:r w:rsidR="004F36B1">
                      <w:rPr>
                        <w:szCs w:val="21"/>
                      </w:rPr>
                      <w:t>27,948,402</w:t>
                    </w:r>
                  </w:sdtContent>
                </w:sdt>
              </w:p>
            </w:tc>
            <w:sdt>
              <w:sdtPr>
                <w:rPr>
                  <w:szCs w:val="21"/>
                </w:rPr>
                <w:alias w:val="已确认的递延所得税负债小计"/>
                <w:tag w:val="_GBC_f6263c0a22b44880ae86622b3d2c5855"/>
                <w:id w:val="14405521"/>
                <w:lock w:val="sdtLocked"/>
              </w:sdtPr>
              <w:sdtContent>
                <w:tc>
                  <w:tcPr>
                    <w:tcW w:w="926" w:type="pct"/>
                    <w:shd w:val="clear" w:color="auto" w:fill="auto"/>
                  </w:tcPr>
                  <w:p w:rsidR="004F36B1" w:rsidRDefault="004F36B1" w:rsidP="004F36B1">
                    <w:pPr>
                      <w:jc w:val="right"/>
                      <w:rPr>
                        <w:szCs w:val="21"/>
                      </w:rPr>
                    </w:pPr>
                    <w:r>
                      <w:rPr>
                        <w:szCs w:val="21"/>
                      </w:rPr>
                      <w:t>7,241,883</w:t>
                    </w:r>
                  </w:p>
                </w:tc>
              </w:sdtContent>
            </w:sdt>
          </w:tr>
        </w:tbl>
        <w:p w:rsidR="004F36B1" w:rsidRDefault="004F36B1"/>
        <w:p w:rsidR="006C2310" w:rsidRDefault="0062442B" w:rsidP="00C31E10">
          <w:pPr>
            <w:pStyle w:val="4"/>
            <w:numPr>
              <w:ilvl w:val="0"/>
              <w:numId w:val="98"/>
            </w:numPr>
            <w:tabs>
              <w:tab w:val="left" w:pos="588"/>
              <w:tab w:val="left" w:pos="616"/>
            </w:tabs>
          </w:pPr>
          <w:r>
            <w:rPr>
              <w:rFonts w:hint="eastAsia"/>
            </w:rPr>
            <w:t>以抵销后净额列示的递延所得税资产或负债：</w:t>
          </w:r>
        </w:p>
        <w:sdt>
          <w:sdtPr>
            <w:alias w:val="是否适用：以抵销后净额列示的递延所得税资产或负债[双击切换]"/>
            <w:tag w:val="_GBC_adbd88aca1694de2a14c265a3fb12290"/>
            <w:id w:val="14405522"/>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rsidP="00C31E10">
          <w:pPr>
            <w:pStyle w:val="4"/>
            <w:numPr>
              <w:ilvl w:val="0"/>
              <w:numId w:val="98"/>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713996bf5e4d4c6988835fbf892c5ef2"/>
            <w:id w:val="14405523"/>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rsidP="00C31E10">
          <w:pPr>
            <w:pStyle w:val="4"/>
            <w:numPr>
              <w:ilvl w:val="0"/>
              <w:numId w:val="98"/>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14405524"/>
            <w:lock w:val="sdtContentLocked"/>
            <w:placeholder>
              <w:docPart w:val="GBC22222222222222222222222222222"/>
            </w:placeholder>
          </w:sdtPr>
          <w:sdtContent>
            <w:p w:rsidR="006C2310" w:rsidRDefault="00E56D7A" w:rsidP="004F36B1">
              <w:pPr>
                <w:rPr>
                  <w:color w:val="FF00FF"/>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hint="eastAsia"/>
          <w:szCs w:val="21"/>
        </w:rPr>
        <w:alias w:val="模块:递延所得税资产和递延所得税负债的说明"/>
        <w:tag w:val="_SEC_94657e8367544e5fa63e4b88008d6713"/>
        <w:id w:val="14405527"/>
        <w:lock w:val="sdtLocked"/>
        <w:placeholder>
          <w:docPart w:val="GBC22222222222222222222222222222"/>
        </w:placeholder>
      </w:sdtPr>
      <w:sdtEndPr>
        <w:rPr>
          <w:rFonts w:hint="default"/>
        </w:rPr>
      </w:sdtEndPr>
      <w:sdtContent>
        <w:p w:rsidR="006C2310" w:rsidRDefault="0062442B">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4405526"/>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宋体" w:hAnsi="宋体" w:cs="宋体" w:hint="eastAsia"/>
          <w:b w:val="0"/>
          <w:bCs w:val="0"/>
          <w:kern w:val="0"/>
          <w:szCs w:val="21"/>
        </w:rPr>
        <w:alias w:val="模块:其他非流动资产"/>
        <w:tag w:val="_SEC_99f16823612749a09166fd87265159ac"/>
        <w:id w:val="14405546"/>
        <w:lock w:val="sdtLocked"/>
        <w:placeholder>
          <w:docPart w:val="GBC22222222222222222222222222222"/>
        </w:placeholder>
      </w:sdtPr>
      <w:sdtContent>
        <w:p w:rsidR="006C2310" w:rsidRDefault="0062442B" w:rsidP="00C31E10">
          <w:pPr>
            <w:pStyle w:val="3"/>
            <w:numPr>
              <w:ilvl w:val="0"/>
              <w:numId w:val="79"/>
            </w:numPr>
            <w:tabs>
              <w:tab w:val="left" w:pos="504"/>
            </w:tabs>
            <w:rPr>
              <w:szCs w:val="21"/>
            </w:rPr>
          </w:pPr>
          <w:r>
            <w:rPr>
              <w:rFonts w:hint="eastAsia"/>
              <w:szCs w:val="21"/>
            </w:rPr>
            <w:t>其他非流动资产</w:t>
          </w:r>
        </w:p>
        <w:sdt>
          <w:sdtPr>
            <w:alias w:val="是否适用：其他非流动资产[双击切换]"/>
            <w:tag w:val="_GBC_0ca66e71c1e64a219070e5f374bed3e3"/>
            <w:id w:val="14405528"/>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alias w:val="单位：财务附注：其他非流动资产"/>
              <w:tag w:val="_GBC_c525f19746864c6ebc412ec4fb63c798"/>
              <w:id w:val="1440552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其他非流动资产"/>
              <w:tag w:val="_GBC_510dd065c8fd47acb0c5f036976d4104"/>
              <w:id w:val="144055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4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4411"/>
            <w:gridCol w:w="4824"/>
            <w:gridCol w:w="4698"/>
          </w:tblGrid>
          <w:tr w:rsidR="004F36B1" w:rsidTr="004F36B1">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期初余额</w:t>
                </w:r>
              </w:p>
            </w:tc>
          </w:tr>
          <w:sdt>
            <w:sdtPr>
              <w:alias w:val="其他长期资产明细"/>
              <w:tag w:val="_TUP_55b17aef79ff41f98f8de4b997d7041a"/>
              <w:id w:val="14405534"/>
              <w:lock w:val="sdtLocked"/>
            </w:sdtPr>
            <w:sdtEndPr>
              <w:rPr>
                <w:rFonts w:hint="eastAsia"/>
              </w:rPr>
            </w:sdtEndPr>
            <w:sdtContent>
              <w:tr w:rsidR="004F36B1" w:rsidTr="004F36B1">
                <w:sdt>
                  <w:sdtPr>
                    <w:alias w:val="其他长期资产项目名称"/>
                    <w:tag w:val="_GBC_1d0d24c29c8344f3819522fcadda8331"/>
                    <w:id w:val="14405531"/>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特别收益权</w:t>
                        </w:r>
                      </w:p>
                    </w:tc>
                  </w:sdtContent>
                </w:sdt>
                <w:sdt>
                  <w:sdtPr>
                    <w:rPr>
                      <w:rFonts w:hint="eastAsia"/>
                    </w:rPr>
                    <w:alias w:val="其他长期资产项目金额"/>
                    <w:tag w:val="_GBC_3a92221adb5f4efda072b11afef07dea"/>
                    <w:id w:val="14405532"/>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841,300</w:t>
                        </w:r>
                      </w:p>
                    </w:tc>
                  </w:sdtContent>
                </w:sdt>
                <w:sdt>
                  <w:sdtPr>
                    <w:rPr>
                      <w:rFonts w:hint="eastAsia"/>
                    </w:rPr>
                    <w:alias w:val="其他长期资产项目金额"/>
                    <w:tag w:val="_GBC_e80d979718ed45d887ddf008394f4f45"/>
                    <w:id w:val="14405533"/>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875,444</w:t>
                        </w:r>
                      </w:p>
                    </w:tc>
                  </w:sdtContent>
                </w:sdt>
              </w:tr>
            </w:sdtContent>
          </w:sdt>
          <w:sdt>
            <w:sdtPr>
              <w:alias w:val="其他长期资产明细"/>
              <w:tag w:val="_TUP_55b17aef79ff41f98f8de4b997d7041a"/>
              <w:id w:val="14405538"/>
              <w:lock w:val="sdtLocked"/>
            </w:sdtPr>
            <w:sdtEndPr>
              <w:rPr>
                <w:rFonts w:hint="eastAsia"/>
              </w:rPr>
            </w:sdtEndPr>
            <w:sdtContent>
              <w:tr w:rsidR="004F36B1" w:rsidTr="004F36B1">
                <w:sdt>
                  <w:sdtPr>
                    <w:alias w:val="其他长期资产项目名称"/>
                    <w:tag w:val="_GBC_1d0d24c29c8344f3819522fcadda8331"/>
                    <w:id w:val="14405535"/>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预付投资款</w:t>
                        </w:r>
                      </w:p>
                    </w:tc>
                  </w:sdtContent>
                </w:sdt>
                <w:sdt>
                  <w:sdtPr>
                    <w:rPr>
                      <w:rFonts w:hint="eastAsia"/>
                    </w:rPr>
                    <w:alias w:val="其他长期资产项目金额"/>
                    <w:tag w:val="_GBC_3a92221adb5f4efda072b11afef07dea"/>
                    <w:id w:val="14405536"/>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117,926</w:t>
                        </w:r>
                      </w:p>
                    </w:tc>
                  </w:sdtContent>
                </w:sdt>
                <w:sdt>
                  <w:sdtPr>
                    <w:rPr>
                      <w:rFonts w:hint="eastAsia"/>
                    </w:rPr>
                    <w:alias w:val="其他长期资产项目金额"/>
                    <w:tag w:val="_GBC_e80d979718ed45d887ddf008394f4f45"/>
                    <w:id w:val="14405537"/>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117,926</w:t>
                        </w:r>
                      </w:p>
                    </w:tc>
                  </w:sdtContent>
                </w:sdt>
              </w:tr>
            </w:sdtContent>
          </w:sdt>
          <w:sdt>
            <w:sdtPr>
              <w:alias w:val="其他长期资产明细"/>
              <w:tag w:val="_TUP_55b17aef79ff41f98f8de4b997d7041a"/>
              <w:id w:val="14405542"/>
              <w:lock w:val="sdtLocked"/>
            </w:sdtPr>
            <w:sdtEndPr>
              <w:rPr>
                <w:rFonts w:hint="eastAsia"/>
              </w:rPr>
            </w:sdtEndPr>
            <w:sdtContent>
              <w:tr w:rsidR="004F36B1" w:rsidTr="004F36B1">
                <w:sdt>
                  <w:sdtPr>
                    <w:alias w:val="其他长期资产项目名称"/>
                    <w:tag w:val="_GBC_1d0d24c29c8344f3819522fcadda8331"/>
                    <w:id w:val="14405539"/>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格罗斯特安全保证金</w:t>
                        </w:r>
                      </w:p>
                    </w:tc>
                  </w:sdtContent>
                </w:sdt>
                <w:sdt>
                  <w:sdtPr>
                    <w:rPr>
                      <w:rFonts w:hint="eastAsia"/>
                    </w:rPr>
                    <w:alias w:val="其他长期资产项目金额"/>
                    <w:tag w:val="_GBC_3a92221adb5f4efda072b11afef07dea"/>
                    <w:id w:val="14405540"/>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5,024</w:t>
                        </w:r>
                      </w:p>
                    </w:tc>
                  </w:sdtContent>
                </w:sdt>
                <w:sdt>
                  <w:sdtPr>
                    <w:rPr>
                      <w:rFonts w:hint="eastAsia"/>
                    </w:rPr>
                    <w:alias w:val="其他长期资产项目金额"/>
                    <w:tag w:val="_GBC_e80d979718ed45d887ddf008394f4f45"/>
                    <w:id w:val="14405541"/>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4,736</w:t>
                        </w:r>
                      </w:p>
                    </w:tc>
                  </w:sdtContent>
                </w:sdt>
              </w:tr>
            </w:sdtContent>
          </w:sdt>
          <w:tr w:rsidR="004F36B1" w:rsidTr="004F36B1">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合计</w:t>
                </w:r>
              </w:p>
            </w:tc>
            <w:sdt>
              <w:sdtPr>
                <w:alias w:val="其他长期资产"/>
                <w:tag w:val="_GBC_4413f1b3a0ab4a4a8362ab3722bcb2c6"/>
                <w:id w:val="14405543"/>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964,250</w:t>
                    </w:r>
                  </w:p>
                </w:tc>
              </w:sdtContent>
            </w:sdt>
            <w:sdt>
              <w:sdtPr>
                <w:alias w:val="其他长期资产"/>
                <w:tag w:val="_GBC_cf6714d814c744d288a160131859cd6e"/>
                <w:id w:val="14405544"/>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998,106</w:t>
                    </w:r>
                  </w:p>
                </w:tc>
              </w:sdtContent>
            </w:sdt>
          </w:tr>
        </w:tbl>
        <w:p w:rsidR="004F36B1" w:rsidRDefault="004F36B1"/>
        <w:p w:rsidR="006C2310" w:rsidRDefault="0062442B">
          <w:pPr>
            <w:rPr>
              <w:szCs w:val="21"/>
            </w:rPr>
          </w:pPr>
          <w:r>
            <w:rPr>
              <w:rFonts w:hint="eastAsia"/>
              <w:szCs w:val="21"/>
            </w:rPr>
            <w:t>其他说明：</w:t>
          </w:r>
        </w:p>
      </w:sdtContent>
    </w:sdt>
    <w:p w:rsidR="006C2310" w:rsidRDefault="006C2310">
      <w:pPr>
        <w:rPr>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14405569"/>
        <w:lock w:val="sdtLocked"/>
        <w:placeholder>
          <w:docPart w:val="GBC22222222222222222222222222222"/>
        </w:placeholder>
      </w:sdtPr>
      <w:sdtEndPr>
        <w:rPr>
          <w:rFonts w:cstheme="minorBidi" w:hint="default"/>
          <w:color w:val="000000" w:themeColor="text1"/>
          <w:kern w:val="2"/>
        </w:rPr>
      </w:sdtEndPr>
      <w:sdtContent>
        <w:p w:rsidR="006C2310" w:rsidRDefault="0062442B" w:rsidP="00C31E10">
          <w:pPr>
            <w:pStyle w:val="4"/>
            <w:numPr>
              <w:ilvl w:val="0"/>
              <w:numId w:val="99"/>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14405547"/>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短期借款分类"/>
              <w:tag w:val="_GBC_8d30fbb8785645499f9234dccd6e5b81"/>
              <w:id w:val="14405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短期借款分类"/>
              <w:tag w:val="_GBC_f7294c19819e4515b1d98b3d42f8d07c"/>
              <w:id w:val="144055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4496"/>
            <w:gridCol w:w="4705"/>
            <w:gridCol w:w="4732"/>
          </w:tblGrid>
          <w:tr w:rsidR="006C2310" w:rsidTr="000F2EC9">
            <w:trPr>
              <w:cantSplit/>
            </w:trPr>
            <w:tc>
              <w:tcPr>
                <w:tcW w:w="1613" w:type="pct"/>
                <w:tcBorders>
                  <w:top w:val="single" w:sz="6" w:space="0" w:color="auto"/>
                  <w:left w:val="single" w:sz="6" w:space="0" w:color="auto"/>
                  <w:bottom w:val="single" w:sz="6" w:space="0" w:color="auto"/>
                  <w:right w:val="single" w:sz="6" w:space="0" w:color="auto"/>
                </w:tcBorders>
                <w:vAlign w:val="center"/>
              </w:tcPr>
              <w:p w:rsidR="006C2310" w:rsidRDefault="0062442B">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6C2310" w:rsidRDefault="0062442B">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6C2310" w:rsidRDefault="0062442B">
                <w:pPr>
                  <w:jc w:val="center"/>
                  <w:rPr>
                    <w:color w:val="000000" w:themeColor="text1"/>
                    <w:szCs w:val="21"/>
                  </w:rPr>
                </w:pPr>
                <w:r>
                  <w:rPr>
                    <w:rFonts w:hint="eastAsia"/>
                    <w:color w:val="000000" w:themeColor="text1"/>
                    <w:szCs w:val="21"/>
                  </w:rPr>
                  <w:t>期初余额</w:t>
                </w:r>
              </w:p>
            </w:tc>
          </w:tr>
          <w:tr w:rsidR="006C2310" w:rsidTr="000F2EC9">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sdt>
              <w:sdtPr>
                <w:rPr>
                  <w:szCs w:val="21"/>
                </w:rPr>
                <w:alias w:val="短期借款中的质押借款金额"/>
                <w:tag w:val="_GBC_9c8d6bae1c814892b44f953b1dab55ab"/>
                <w:id w:val="14405550"/>
                <w:lock w:val="sdtLocked"/>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短期借款中的质押借款金额"/>
                <w:tag w:val="_GBC_413434649a2044c3b4c353e39d91245c"/>
                <w:id w:val="14405551"/>
                <w:lock w:val="sdtLocked"/>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r w:rsidR="006C2310" w:rsidTr="000F2EC9">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sdt>
              <w:sdtPr>
                <w:rPr>
                  <w:szCs w:val="21"/>
                </w:rPr>
                <w:alias w:val="短期借款中的抵押借款金额"/>
                <w:tag w:val="_GBC_9fdcb786abdf46dda7d3df51110c4bfc"/>
                <w:id w:val="14405552"/>
                <w:lock w:val="sdtLocked"/>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短期借款中的抵押借款金额"/>
                <w:tag w:val="_GBC_d81f177dfe1348b597892bac0a07049e"/>
                <w:id w:val="14405553"/>
                <w:lock w:val="sdtLocked"/>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r w:rsidR="006C2310" w:rsidTr="000F2EC9">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sdt>
              <w:sdtPr>
                <w:rPr>
                  <w:szCs w:val="21"/>
                </w:rPr>
                <w:alias w:val="短期借款中的担保借款金额"/>
                <w:tag w:val="_GBC_9cc300a89350438a9f74428d341fb4c4"/>
                <w:id w:val="14405554"/>
                <w:lock w:val="sdtLocked"/>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短期借款中的担保借款金额"/>
                <w:tag w:val="_GBC_330aa0cc3db9459d806da36992f914f9"/>
                <w:id w:val="14405555"/>
                <w:lock w:val="sdtLocked"/>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r w:rsidR="006C2310" w:rsidTr="000F2EC9">
            <w:trPr>
              <w:cantSplit/>
              <w:trHeight w:val="237"/>
            </w:trPr>
            <w:tc>
              <w:tcPr>
                <w:tcW w:w="1613"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sdt>
              <w:sdtPr>
                <w:rPr>
                  <w:szCs w:val="21"/>
                </w:rPr>
                <w:alias w:val="短期借款中的信用借款金额"/>
                <w:tag w:val="_GBC_3fd39c6a15884ff5a35bcee00cc2aad2"/>
                <w:id w:val="14405556"/>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spacing w:line="240" w:lineRule="atLeast"/>
                      <w:ind w:right="180"/>
                      <w:jc w:val="right"/>
                      <w:rPr>
                        <w:color w:val="000000" w:themeColor="text1"/>
                        <w:szCs w:val="21"/>
                      </w:rPr>
                    </w:pPr>
                    <w:r w:rsidRPr="00B05C40">
                      <w:t>5,662,216</w:t>
                    </w:r>
                  </w:p>
                </w:tc>
              </w:sdtContent>
            </w:sdt>
            <w:sdt>
              <w:sdtPr>
                <w:rPr>
                  <w:szCs w:val="21"/>
                </w:rPr>
                <w:alias w:val="短期借款中的信用借款金额"/>
                <w:tag w:val="_GBC_dd52ec738d754a1aa1ef64306c8782a3"/>
                <w:id w:val="14405557"/>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spacing w:line="240" w:lineRule="atLeast"/>
                      <w:ind w:right="180"/>
                      <w:jc w:val="right"/>
                      <w:rPr>
                        <w:color w:val="000000" w:themeColor="text1"/>
                        <w:szCs w:val="21"/>
                      </w:rPr>
                    </w:pPr>
                    <w:r w:rsidRPr="00B05C40">
                      <w:rPr>
                        <w:rFonts w:hint="eastAsia"/>
                      </w:rPr>
                      <w:t>6,099,020</w:t>
                    </w:r>
                  </w:p>
                </w:tc>
              </w:sdtContent>
            </w:sdt>
          </w:tr>
          <w:sdt>
            <w:sdtPr>
              <w:rPr>
                <w:rFonts w:hint="eastAsia"/>
                <w:szCs w:val="21"/>
              </w:rPr>
              <w:alias w:val="其他短期借款"/>
              <w:tag w:val="_TUP_9930c78a398e4db18b81950cb346b5b4"/>
              <w:id w:val="14405561"/>
              <w:lock w:val="sdtLocked"/>
            </w:sdtPr>
            <w:sdtContent>
              <w:tr w:rsidR="006C2310" w:rsidTr="000F2EC9">
                <w:trPr>
                  <w:cantSplit/>
                </w:trPr>
                <w:sdt>
                  <w:sdtPr>
                    <w:rPr>
                      <w:rFonts w:hint="eastAsia"/>
                      <w:szCs w:val="21"/>
                    </w:rPr>
                    <w:alias w:val="其他短期借款项目"/>
                    <w:tag w:val="_GBC_710cd145e0ad4409b4d0cd08c5f09944"/>
                    <w:id w:val="14405558"/>
                    <w:lock w:val="sdtLocked"/>
                    <w:showingPlcHdr/>
                  </w:sdtPr>
                  <w:sdtContent>
                    <w:tc>
                      <w:tcPr>
                        <w:tcW w:w="1613"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spacing w:line="240" w:lineRule="atLeast"/>
                          <w:rPr>
                            <w:color w:val="000000" w:themeColor="text1"/>
                            <w:szCs w:val="21"/>
                          </w:rPr>
                        </w:pPr>
                        <w:r>
                          <w:rPr>
                            <w:rFonts w:hint="eastAsia"/>
                            <w:color w:val="333399"/>
                            <w:szCs w:val="21"/>
                          </w:rPr>
                          <w:t xml:space="preserve">　</w:t>
                        </w:r>
                      </w:p>
                    </w:tc>
                  </w:sdtContent>
                </w:sdt>
                <w:sdt>
                  <w:sdtPr>
                    <w:rPr>
                      <w:szCs w:val="21"/>
                    </w:rPr>
                    <w:alias w:val="其他短期借款项目金额"/>
                    <w:tag w:val="_GBC_a9742580f02a40c5a12bb16c6c524d81"/>
                    <w:id w:val="14405559"/>
                    <w:lock w:val="sdtLocked"/>
                    <w:showingPlcHdr/>
                  </w:sdtPr>
                  <w:sdtContent>
                    <w:tc>
                      <w:tcPr>
                        <w:tcW w:w="1688"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其他短期借款项目金额"/>
                    <w:tag w:val="_GBC_5e9116cf814f4a8985d2ea2b4dc156ce"/>
                    <w:id w:val="14405560"/>
                    <w:lock w:val="sdtLocked"/>
                    <w:showingPlcHdr/>
                  </w:sdtPr>
                  <w:sdtContent>
                    <w:tc>
                      <w:tcPr>
                        <w:tcW w:w="1698"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sdtContent>
          </w:sdt>
          <w:sdt>
            <w:sdtPr>
              <w:rPr>
                <w:rFonts w:hint="eastAsia"/>
                <w:szCs w:val="21"/>
              </w:rPr>
              <w:alias w:val="其他短期借款"/>
              <w:tag w:val="_TUP_9930c78a398e4db18b81950cb346b5b4"/>
              <w:id w:val="14405565"/>
              <w:lock w:val="sdtLocked"/>
            </w:sdtPr>
            <w:sdtContent>
              <w:tr w:rsidR="006C2310" w:rsidTr="000F2EC9">
                <w:trPr>
                  <w:cantSplit/>
                </w:trPr>
                <w:sdt>
                  <w:sdtPr>
                    <w:rPr>
                      <w:rFonts w:hint="eastAsia"/>
                      <w:szCs w:val="21"/>
                    </w:rPr>
                    <w:alias w:val="其他短期借款项目"/>
                    <w:tag w:val="_GBC_710cd145e0ad4409b4d0cd08c5f09944"/>
                    <w:id w:val="14405562"/>
                    <w:lock w:val="sdtLocked"/>
                    <w:showingPlcHdr/>
                  </w:sdtPr>
                  <w:sdtContent>
                    <w:tc>
                      <w:tcPr>
                        <w:tcW w:w="1613"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spacing w:line="240" w:lineRule="atLeast"/>
                          <w:rPr>
                            <w:color w:val="000000" w:themeColor="text1"/>
                            <w:szCs w:val="21"/>
                          </w:rPr>
                        </w:pPr>
                        <w:r>
                          <w:rPr>
                            <w:rFonts w:hint="eastAsia"/>
                            <w:color w:val="333399"/>
                            <w:szCs w:val="21"/>
                          </w:rPr>
                          <w:t xml:space="preserve">　</w:t>
                        </w:r>
                      </w:p>
                    </w:tc>
                  </w:sdtContent>
                </w:sdt>
                <w:sdt>
                  <w:sdtPr>
                    <w:rPr>
                      <w:szCs w:val="21"/>
                    </w:rPr>
                    <w:alias w:val="其他短期借款项目金额"/>
                    <w:tag w:val="_GBC_a9742580f02a40c5a12bb16c6c524d81"/>
                    <w:id w:val="14405563"/>
                    <w:lock w:val="sdtLocked"/>
                    <w:showingPlcHdr/>
                  </w:sdtPr>
                  <w:sdtContent>
                    <w:tc>
                      <w:tcPr>
                        <w:tcW w:w="1688"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其他短期借款项目金额"/>
                    <w:tag w:val="_GBC_5e9116cf814f4a8985d2ea2b4dc156ce"/>
                    <w:id w:val="14405564"/>
                    <w:lock w:val="sdtLocked"/>
                    <w:showingPlcHdr/>
                  </w:sdtPr>
                  <w:sdtContent>
                    <w:tc>
                      <w:tcPr>
                        <w:tcW w:w="1698"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sdtContent>
          </w:sdt>
          <w:tr w:rsidR="006C2310" w:rsidTr="000F2EC9">
            <w:trPr>
              <w:cantSplit/>
            </w:trPr>
            <w:tc>
              <w:tcPr>
                <w:tcW w:w="1613" w:type="pct"/>
                <w:tcBorders>
                  <w:top w:val="single" w:sz="6" w:space="0" w:color="auto"/>
                  <w:left w:val="single" w:sz="6" w:space="0" w:color="auto"/>
                  <w:bottom w:val="single" w:sz="6" w:space="0" w:color="auto"/>
                  <w:right w:val="single" w:sz="6" w:space="0" w:color="auto"/>
                </w:tcBorders>
                <w:vAlign w:val="center"/>
              </w:tcPr>
              <w:p w:rsidR="006C2310" w:rsidRDefault="0062442B">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cb64f1ffc04144c5a62749444b828e0f"/>
                <w:id w:val="14405566"/>
                <w:lock w:val="sdtLocked"/>
              </w:sdtPr>
              <w:sdtContent>
                <w:tc>
                  <w:tcPr>
                    <w:tcW w:w="1688" w:type="pct"/>
                    <w:tcBorders>
                      <w:top w:val="single" w:sz="6" w:space="0" w:color="auto"/>
                      <w:left w:val="single" w:sz="6" w:space="0" w:color="auto"/>
                      <w:bottom w:val="single" w:sz="6" w:space="0" w:color="auto"/>
                      <w:right w:val="single" w:sz="6" w:space="0" w:color="auto"/>
                    </w:tcBorders>
                  </w:tcPr>
                  <w:p w:rsidR="006C2310" w:rsidRDefault="004F36B1">
                    <w:pPr>
                      <w:autoSpaceDE w:val="0"/>
                      <w:autoSpaceDN w:val="0"/>
                      <w:adjustRightInd w:val="0"/>
                      <w:snapToGrid w:val="0"/>
                      <w:spacing w:line="240" w:lineRule="atLeast"/>
                      <w:ind w:right="180"/>
                      <w:jc w:val="right"/>
                      <w:rPr>
                        <w:color w:val="000000" w:themeColor="text1"/>
                        <w:szCs w:val="21"/>
                      </w:rPr>
                    </w:pPr>
                    <w:r w:rsidRPr="00B05C40">
                      <w:t>5,662,216</w:t>
                    </w:r>
                  </w:p>
                </w:tc>
              </w:sdtContent>
            </w:sdt>
            <w:sdt>
              <w:sdtPr>
                <w:rPr>
                  <w:szCs w:val="21"/>
                </w:rPr>
                <w:alias w:val="短期借款"/>
                <w:tag w:val="_GBC_c8b0597b1acd4ceda74c70b6690566f3"/>
                <w:id w:val="14405567"/>
                <w:lock w:val="sdtLocked"/>
              </w:sdtPr>
              <w:sdtContent>
                <w:tc>
                  <w:tcPr>
                    <w:tcW w:w="1698" w:type="pct"/>
                    <w:tcBorders>
                      <w:top w:val="single" w:sz="6" w:space="0" w:color="auto"/>
                      <w:left w:val="single" w:sz="6" w:space="0" w:color="auto"/>
                      <w:bottom w:val="single" w:sz="6" w:space="0" w:color="auto"/>
                      <w:right w:val="single" w:sz="6" w:space="0" w:color="auto"/>
                    </w:tcBorders>
                  </w:tcPr>
                  <w:p w:rsidR="006C2310" w:rsidRDefault="004F36B1">
                    <w:pPr>
                      <w:autoSpaceDE w:val="0"/>
                      <w:autoSpaceDN w:val="0"/>
                      <w:adjustRightInd w:val="0"/>
                      <w:snapToGrid w:val="0"/>
                      <w:spacing w:line="240" w:lineRule="atLeast"/>
                      <w:ind w:right="180"/>
                      <w:jc w:val="right"/>
                      <w:rPr>
                        <w:color w:val="000000" w:themeColor="text1"/>
                        <w:szCs w:val="21"/>
                      </w:rPr>
                    </w:pPr>
                    <w:r w:rsidRPr="00B05C40">
                      <w:rPr>
                        <w:rFonts w:hint="eastAsia"/>
                      </w:rPr>
                      <w:t>6,099,020</w:t>
                    </w:r>
                  </w:p>
                </w:tc>
              </w:sdtContent>
            </w:sdt>
          </w:tr>
        </w:tbl>
        <w:p w:rsidR="004F36B1" w:rsidRDefault="004F36B1">
          <w:pPr>
            <w:snapToGrid w:val="0"/>
            <w:spacing w:line="240" w:lineRule="atLeast"/>
            <w:rPr>
              <w:color w:val="000000" w:themeColor="text1"/>
              <w:szCs w:val="21"/>
            </w:rPr>
          </w:pPr>
          <w:r w:rsidRPr="00B05C40">
            <w:rPr>
              <w:rFonts w:hint="eastAsia"/>
            </w:rPr>
            <w:t>短期借款利率在</w:t>
          </w:r>
          <w:r w:rsidRPr="00B05C40">
            <w:t>4.1</w:t>
          </w:r>
          <w:r w:rsidRPr="00B05C40">
            <w:rPr>
              <w:rFonts w:hint="eastAsia"/>
            </w:rPr>
            <w:t>35</w:t>
          </w:r>
          <w:r w:rsidRPr="00B05C40">
            <w:t>%</w:t>
          </w:r>
          <w:r w:rsidRPr="00B05C40">
            <w:rPr>
              <w:rFonts w:hint="eastAsia"/>
            </w:rPr>
            <w:t>至6.00%之间</w:t>
          </w:r>
        </w:p>
        <w:p w:rsidR="006C2310" w:rsidRDefault="0062442B">
          <w:pPr>
            <w:snapToGrid w:val="0"/>
            <w:spacing w:line="240" w:lineRule="atLeast"/>
            <w:rPr>
              <w:color w:val="000000" w:themeColor="text1"/>
              <w:szCs w:val="21"/>
            </w:rPr>
          </w:pPr>
          <w:r>
            <w:rPr>
              <w:rFonts w:hint="eastAsia"/>
              <w:color w:val="000000" w:themeColor="text1"/>
              <w:szCs w:val="21"/>
            </w:rPr>
            <w:t>短期借款分类的说明：</w:t>
          </w:r>
        </w:p>
      </w:sdtContent>
    </w:sdt>
    <w:p w:rsidR="006C2310" w:rsidRDefault="006C2310">
      <w:pPr>
        <w:snapToGrid w:val="0"/>
        <w:spacing w:line="240" w:lineRule="atLeast"/>
        <w:ind w:rightChars="-73" w:right="-153"/>
        <w:rPr>
          <w:b/>
          <w:szCs w:val="21"/>
        </w:rPr>
      </w:pPr>
    </w:p>
    <w:sdt>
      <w:sdtPr>
        <w:rPr>
          <w:rFonts w:ascii="宋体" w:hAnsi="宋体" w:cs="宋体" w:hint="eastAsia"/>
          <w:b w:val="0"/>
          <w:bCs w:val="0"/>
          <w:kern w:val="0"/>
          <w:szCs w:val="21"/>
        </w:rPr>
        <w:alias w:val="模块:已到期未偿还的短期借款情况"/>
        <w:tag w:val="_SEC_b35d2ea88a124242b0bd88394a858993"/>
        <w:id w:val="14405574"/>
        <w:lock w:val="sdtLocked"/>
        <w:placeholder>
          <w:docPart w:val="GBC22222222222222222222222222222"/>
        </w:placeholder>
      </w:sdtPr>
      <w:sdtEndPr>
        <w:rPr>
          <w:rFonts w:cstheme="minorBidi" w:hint="default"/>
          <w:color w:val="000000" w:themeColor="text1"/>
          <w:kern w:val="2"/>
        </w:rPr>
      </w:sdtEndPr>
      <w:sdtContent>
        <w:p w:rsidR="006C2310" w:rsidRDefault="0062442B" w:rsidP="00C31E10">
          <w:pPr>
            <w:pStyle w:val="4"/>
            <w:numPr>
              <w:ilvl w:val="0"/>
              <w:numId w:val="99"/>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b92057263cbf4b81a96df7b9d664c576"/>
            <w:id w:val="14405570"/>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C2310"/>
        <w:p w:rsidR="006C2310" w:rsidRDefault="0062442B">
          <w:r>
            <w:t>其中重要的已逾期未偿还的短期借款情况如下：</w:t>
          </w:r>
        </w:p>
        <w:sdt>
          <w:sdtPr>
            <w:alias w:val="是否适用：其中重要的已逾期未偿还的短期借款情况[双击切换]"/>
            <w:tag w:val="_GBC_7c9437a678604c0382802a3e97f4d126"/>
            <w:id w:val="14405573"/>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14405576"/>
        <w:lock w:val="sdtLocked"/>
        <w:placeholder>
          <w:docPart w:val="GBC22222222222222222222222222222"/>
        </w:placeholder>
      </w:sdtPr>
      <w:sdtContent>
        <w:p w:rsidR="006C2310" w:rsidRDefault="0062442B">
          <w:pPr>
            <w:rPr>
              <w:szCs w:val="21"/>
            </w:rPr>
          </w:pPr>
          <w:r>
            <w:rPr>
              <w:rFonts w:hint="eastAsia"/>
              <w:szCs w:val="21"/>
            </w:rPr>
            <w:t>其他说明</w:t>
          </w:r>
        </w:p>
        <w:sdt>
          <w:sdtPr>
            <w:rPr>
              <w:szCs w:val="21"/>
            </w:rPr>
            <w:alias w:val="是否适用：短期借款的说明[双击切换]"/>
            <w:tag w:val="_GBC_c52256f82238457bbb4708bc99652730"/>
            <w:id w:val="14405575"/>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pPr>
            <w:rPr>
              <w:szCs w:val="21"/>
            </w:rPr>
          </w:pPr>
        </w:p>
      </w:sdtContent>
    </w:sdt>
    <w:sdt>
      <w:sdtPr>
        <w:rPr>
          <w:rFonts w:ascii="宋体" w:hAnsi="宋体" w:cs="宋体" w:hint="eastAsia"/>
          <w:b w:val="0"/>
          <w:bCs w:val="0"/>
          <w:kern w:val="0"/>
          <w:szCs w:val="21"/>
        </w:rPr>
        <w:alias w:val="模块:交易性金融负债"/>
        <w:tag w:val="_SEC_dfcd66a3274041b48146471e45c1ba81"/>
        <w:id w:val="14405578"/>
        <w:lock w:val="sdtLocked"/>
        <w:placeholder>
          <w:docPart w:val="GBC22222222222222222222222222222"/>
        </w:placeholder>
      </w:sdtPr>
      <w:sdtEndPr>
        <w:rPr>
          <w:rFonts w:cstheme="minorBidi" w:hint="default"/>
          <w:kern w:val="2"/>
        </w:rPr>
      </w:sdtEndPr>
      <w:sdtContent>
        <w:bookmarkStart w:id="85" w:name="OLE_LINK33" w:displacedByCustomXml="prev"/>
        <w:bookmarkStart w:id="86" w:name="OLE_LINK32" w:displacedByCustomXml="prev"/>
        <w:bookmarkStart w:id="87" w:name="OLE_LINK31" w:displacedByCustomXml="prev"/>
        <w:p w:rsidR="006C2310" w:rsidRDefault="0062442B" w:rsidP="00C31E10">
          <w:pPr>
            <w:pStyle w:val="3"/>
            <w:numPr>
              <w:ilvl w:val="0"/>
              <w:numId w:val="79"/>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87"/>
          <w:bookmarkEnd w:id="86"/>
          <w:bookmarkEnd w:id="85"/>
        </w:p>
        <w:sdt>
          <w:sdtPr>
            <w:alias w:val="是否适用：以公允价值计量且其变动计入当期损益的金融负债[双击切换]"/>
            <w:tag w:val="_GBC_8bff932d530c42da89d9a6f7c7309be6"/>
            <w:id w:val="14405577"/>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snapToGrid w:val="0"/>
            <w:spacing w:line="240" w:lineRule="atLeast"/>
            <w:rPr>
              <w:szCs w:val="21"/>
            </w:rPr>
          </w:pPr>
        </w:p>
      </w:sdtContent>
    </w:sdt>
    <w:p w:rsidR="006C2310" w:rsidRDefault="006C2310">
      <w:pPr>
        <w:rPr>
          <w:szCs w:val="21"/>
        </w:rPr>
      </w:pPr>
    </w:p>
    <w:sdt>
      <w:sdtPr>
        <w:rPr>
          <w:rFonts w:ascii="宋体" w:hAnsi="宋体" w:cs="宋体" w:hint="eastAsia"/>
          <w:b w:val="0"/>
          <w:bCs w:val="0"/>
          <w:kern w:val="0"/>
          <w:szCs w:val="21"/>
        </w:rPr>
        <w:alias w:val="模块:衍生金融负债"/>
        <w:tag w:val="_SEC_55cf02a075b245feae9823bc0e924f07"/>
        <w:id w:val="14405580"/>
        <w:lock w:val="sdtLocked"/>
        <w:placeholder>
          <w:docPart w:val="GBC22222222222222222222222222222"/>
        </w:placeholder>
      </w:sdtPr>
      <w:sdtContent>
        <w:p w:rsidR="006C2310" w:rsidRDefault="0062442B" w:rsidP="00C31E10">
          <w:pPr>
            <w:pStyle w:val="3"/>
            <w:numPr>
              <w:ilvl w:val="0"/>
              <w:numId w:val="79"/>
            </w:numPr>
            <w:tabs>
              <w:tab w:val="left" w:pos="504"/>
            </w:tabs>
            <w:rPr>
              <w:szCs w:val="21"/>
            </w:rPr>
          </w:pPr>
          <w:r>
            <w:rPr>
              <w:rFonts w:hint="eastAsia"/>
              <w:szCs w:val="21"/>
            </w:rPr>
            <w:t>衍生</w:t>
          </w:r>
          <w:r>
            <w:rPr>
              <w:rFonts w:hint="eastAsia"/>
            </w:rPr>
            <w:t>金融</w:t>
          </w:r>
          <w:r>
            <w:rPr>
              <w:rFonts w:hint="eastAsia"/>
              <w:szCs w:val="21"/>
            </w:rPr>
            <w:t>负债</w:t>
          </w:r>
        </w:p>
        <w:p w:rsidR="004F36B1" w:rsidRDefault="00E56D7A" w:rsidP="004F36B1">
          <w:sdt>
            <w:sdtPr>
              <w:rPr>
                <w:szCs w:val="21"/>
              </w:rPr>
              <w:alias w:val="是否适用：衍生金融负债[双击切换]"/>
              <w:tag w:val="_GBC_9a70de9cca174edeb1bce62f4a47d15c"/>
              <w:id w:val="14405579"/>
              <w:lock w:val="sdtContentLocked"/>
              <w:placeholder>
                <w:docPart w:val="GBC22222222222222222222222222222"/>
              </w:placeholder>
            </w:sdtPr>
            <w:sdtContent>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sdtContent>
          </w:sdt>
        </w:p>
        <w:p w:rsidR="006C2310" w:rsidRDefault="00E56D7A">
          <w:pPr>
            <w:rPr>
              <w:szCs w:val="21"/>
            </w:rPr>
          </w:pPr>
        </w:p>
      </w:sdtContent>
    </w:sdt>
    <w:p w:rsidR="006C2310" w:rsidRDefault="006C2310">
      <w:pPr>
        <w:rPr>
          <w:szCs w:val="21"/>
        </w:rPr>
      </w:pPr>
    </w:p>
    <w:p w:rsidR="006C2310" w:rsidRDefault="0062442B" w:rsidP="00C31E10">
      <w:pPr>
        <w:pStyle w:val="3"/>
        <w:numPr>
          <w:ilvl w:val="0"/>
          <w:numId w:val="79"/>
        </w:numPr>
        <w:tabs>
          <w:tab w:val="left" w:pos="504"/>
        </w:tabs>
      </w:pPr>
      <w:r>
        <w:rPr>
          <w:rFonts w:hint="eastAsia"/>
        </w:rPr>
        <w:t>应付票据</w:t>
      </w:r>
    </w:p>
    <w:sdt>
      <w:sdtPr>
        <w:alias w:val="是否适用：应付票据[双击切换]"/>
        <w:tag w:val="_GBC_c0116f9cd6f34dcfa483a1f112dac85a"/>
        <w:id w:val="14405581"/>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
      <w:sdtPr>
        <w:rPr>
          <w:rFonts w:hint="eastAsia"/>
          <w:b/>
          <w:bCs/>
        </w:rPr>
        <w:alias w:val="模块:应付票据"/>
        <w:tag w:val="_SEC_42d38d00af52480383edb08e04ca3f9e"/>
        <w:id w:val="14405591"/>
        <w:lock w:val="sdtLocked"/>
        <w:placeholder>
          <w:docPart w:val="GBC22222222222222222222222222222"/>
        </w:placeholder>
      </w:sdtPr>
      <w:sdtEndPr>
        <w:rPr>
          <w:rFonts w:hint="default"/>
          <w:b w:val="0"/>
          <w:bCs w:val="0"/>
        </w:rPr>
      </w:sdtEndPr>
      <w:sdtContent>
        <w:p w:rsidR="004F36B1" w:rsidRDefault="004F36B1">
          <w:pPr>
            <w:jc w:val="right"/>
          </w:pPr>
          <w:r>
            <w:rPr>
              <w:rFonts w:hint="eastAsia"/>
            </w:rPr>
            <w:t>单位：</w:t>
          </w:r>
          <w:sdt>
            <w:sdtPr>
              <w:rPr>
                <w:rFonts w:hint="eastAsia"/>
              </w:rPr>
              <w:alias w:val="单位：财务附注：应付票据"/>
              <w:tag w:val="_GBC_15d55f1cad24473fb8cfaa98468213e2"/>
              <w:id w:val="14405582"/>
              <w:lock w:val="sdtLocked"/>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rPr>
                <w:t>千元</w:t>
              </w:r>
            </w:sdtContent>
          </w:sdt>
          <w:r>
            <w:rPr>
              <w:rFonts w:hint="eastAsia"/>
            </w:rPr>
            <w:t xml:space="preserve">  币种：</w:t>
          </w:r>
          <w:sdt>
            <w:sdtPr>
              <w:rPr>
                <w:rFonts w:hint="eastAsia"/>
              </w:rPr>
              <w:alias w:val="币种：财务附注：应付票据"/>
              <w:tag w:val="_GBC_db171c7622f3432ab2c9c6ae31a7aba7"/>
              <w:id w:val="144055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620"/>
            <w:gridCol w:w="5230"/>
            <w:gridCol w:w="5083"/>
          </w:tblGrid>
          <w:tr w:rsidR="004F36B1" w:rsidTr="000F2EC9">
            <w:trPr>
              <w:cantSplit/>
            </w:trPr>
            <w:tc>
              <w:tcPr>
                <w:tcW w:w="1299" w:type="pct"/>
                <w:tcBorders>
                  <w:top w:val="single" w:sz="6" w:space="0" w:color="auto"/>
                  <w:left w:val="single" w:sz="6" w:space="0" w:color="auto"/>
                  <w:bottom w:val="single" w:sz="6" w:space="0" w:color="auto"/>
                  <w:right w:val="single" w:sz="6" w:space="0" w:color="auto"/>
                </w:tcBorders>
                <w:vAlign w:val="center"/>
              </w:tcPr>
              <w:p w:rsidR="004F36B1" w:rsidRDefault="004F36B1">
                <w:pPr>
                  <w:autoSpaceDE w:val="0"/>
                  <w:autoSpaceDN w:val="0"/>
                  <w:adjustRightInd w:val="0"/>
                  <w:snapToGrid w:val="0"/>
                  <w:spacing w:line="240" w:lineRule="atLeast"/>
                  <w:jc w:val="center"/>
                  <w:rPr>
                    <w:szCs w:val="21"/>
                  </w:rPr>
                </w:pPr>
                <w:r>
                  <w:rPr>
                    <w:rFonts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4F36B1" w:rsidRDefault="004F36B1">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4F36B1" w:rsidRDefault="004F36B1">
                <w:pPr>
                  <w:autoSpaceDE w:val="0"/>
                  <w:autoSpaceDN w:val="0"/>
                  <w:adjustRightInd w:val="0"/>
                  <w:snapToGrid w:val="0"/>
                  <w:spacing w:line="240" w:lineRule="atLeast"/>
                  <w:jc w:val="center"/>
                  <w:rPr>
                    <w:szCs w:val="21"/>
                  </w:rPr>
                </w:pPr>
                <w:r>
                  <w:rPr>
                    <w:rFonts w:hint="eastAsia"/>
                    <w:szCs w:val="21"/>
                  </w:rPr>
                  <w:t>期初余额</w:t>
                </w:r>
              </w:p>
            </w:tc>
          </w:tr>
          <w:tr w:rsidR="004F36B1" w:rsidTr="000F2EC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ebb54747e50a4f8fa19dadba6234618c"/>
                <w:id w:val="14405584"/>
                <w:lock w:val="sdtLocked"/>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ind w:right="13"/>
                      <w:jc w:val="right"/>
                      <w:rPr>
                        <w:color w:val="000000" w:themeColor="text1"/>
                        <w:szCs w:val="21"/>
                      </w:rPr>
                    </w:pPr>
                    <w:r>
                      <w:rPr>
                        <w:szCs w:val="21"/>
                      </w:rPr>
                      <w:t>357,337</w:t>
                    </w:r>
                  </w:p>
                </w:tc>
              </w:sdtContent>
            </w:sdt>
            <w:sdt>
              <w:sdtPr>
                <w:rPr>
                  <w:szCs w:val="21"/>
                </w:rPr>
                <w:alias w:val="商业承兑汇票"/>
                <w:tag w:val="_GBC_2ba1ee7cdef84ff8a926ad248f280c4f"/>
                <w:id w:val="14405585"/>
                <w:lock w:val="sdtLocked"/>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jc w:val="right"/>
                      <w:rPr>
                        <w:color w:val="000000" w:themeColor="text1"/>
                        <w:szCs w:val="21"/>
                      </w:rPr>
                    </w:pPr>
                    <w:r>
                      <w:rPr>
                        <w:szCs w:val="21"/>
                      </w:rPr>
                      <w:t>289,386</w:t>
                    </w:r>
                  </w:p>
                </w:tc>
              </w:sdtContent>
            </w:sdt>
          </w:tr>
          <w:tr w:rsidR="004F36B1" w:rsidTr="000F2EC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7f5e95628eda40228efd331caa7ac692"/>
                <w:id w:val="14405586"/>
                <w:lock w:val="sdtLocked"/>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ind w:right="13"/>
                      <w:jc w:val="right"/>
                      <w:rPr>
                        <w:color w:val="000000" w:themeColor="text1"/>
                        <w:szCs w:val="21"/>
                      </w:rPr>
                    </w:pPr>
                    <w:r>
                      <w:rPr>
                        <w:szCs w:val="21"/>
                      </w:rPr>
                      <w:t>366,816</w:t>
                    </w:r>
                  </w:p>
                </w:tc>
              </w:sdtContent>
            </w:sdt>
            <w:sdt>
              <w:sdtPr>
                <w:rPr>
                  <w:szCs w:val="21"/>
                </w:rPr>
                <w:alias w:val="银行承兑汇票"/>
                <w:tag w:val="_GBC_c5d8453972764fb8ba7754ec74c75e88"/>
                <w:id w:val="14405587"/>
                <w:lock w:val="sdtLocked"/>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jc w:val="right"/>
                      <w:rPr>
                        <w:color w:val="000000" w:themeColor="text1"/>
                        <w:szCs w:val="21"/>
                      </w:rPr>
                    </w:pPr>
                    <w:r>
                      <w:rPr>
                        <w:szCs w:val="21"/>
                      </w:rPr>
                      <w:t>552,748</w:t>
                    </w:r>
                  </w:p>
                </w:tc>
              </w:sdtContent>
            </w:sdt>
          </w:tr>
          <w:tr w:rsidR="004F36B1" w:rsidTr="000F2EC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autoSpaceDE w:val="0"/>
                  <w:autoSpaceDN w:val="0"/>
                  <w:adjustRightInd w:val="0"/>
                  <w:snapToGrid w:val="0"/>
                  <w:spacing w:line="240" w:lineRule="atLeast"/>
                  <w:rPr>
                    <w:szCs w:val="21"/>
                  </w:rPr>
                </w:pPr>
                <w:r>
                  <w:rPr>
                    <w:rFonts w:hint="eastAsia"/>
                    <w:szCs w:val="21"/>
                  </w:rPr>
                  <w:t>信用证</w:t>
                </w:r>
              </w:p>
            </w:tc>
            <w:tc>
              <w:tcPr>
                <w:tcW w:w="1877"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ind w:right="13"/>
                  <w:jc w:val="right"/>
                  <w:rPr>
                    <w:szCs w:val="21"/>
                  </w:rPr>
                </w:pPr>
                <w:r w:rsidRPr="00C75CC1">
                  <w:rPr>
                    <w:szCs w:val="21"/>
                  </w:rPr>
                  <w:t>762,845</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jc w:val="right"/>
                  <w:rPr>
                    <w:szCs w:val="21"/>
                  </w:rPr>
                </w:pPr>
              </w:p>
            </w:tc>
          </w:tr>
          <w:tr w:rsidR="004F36B1" w:rsidTr="000F2EC9">
            <w:trPr>
              <w:cantSplit/>
            </w:trPr>
            <w:tc>
              <w:tcPr>
                <w:tcW w:w="1299" w:type="pct"/>
                <w:tcBorders>
                  <w:top w:val="single" w:sz="6" w:space="0" w:color="auto"/>
                  <w:left w:val="single" w:sz="6" w:space="0" w:color="auto"/>
                  <w:bottom w:val="single" w:sz="6" w:space="0" w:color="auto"/>
                  <w:right w:val="single" w:sz="6" w:space="0" w:color="auto"/>
                </w:tcBorders>
                <w:vAlign w:val="center"/>
              </w:tcPr>
              <w:p w:rsidR="004F36B1" w:rsidRDefault="004F36B1">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3af1742f4a524817b522b8f1e07855dd"/>
                <w:id w:val="14405588"/>
                <w:lock w:val="sdtLocked"/>
              </w:sdtPr>
              <w:sdtContent>
                <w:tc>
                  <w:tcPr>
                    <w:tcW w:w="1877" w:type="pct"/>
                    <w:tcBorders>
                      <w:top w:val="single" w:sz="6" w:space="0" w:color="auto"/>
                      <w:left w:val="single" w:sz="6" w:space="0" w:color="auto"/>
                      <w:bottom w:val="single" w:sz="6" w:space="0" w:color="auto"/>
                      <w:right w:val="single" w:sz="6" w:space="0" w:color="auto"/>
                    </w:tcBorders>
                  </w:tcPr>
                  <w:p w:rsidR="004F36B1" w:rsidRDefault="004F36B1">
                    <w:pPr>
                      <w:jc w:val="right"/>
                      <w:rPr>
                        <w:color w:val="000000" w:themeColor="text1"/>
                        <w:szCs w:val="21"/>
                      </w:rPr>
                    </w:pPr>
                    <w:r>
                      <w:rPr>
                        <w:szCs w:val="21"/>
                      </w:rPr>
                      <w:t>1,486,998</w:t>
                    </w:r>
                  </w:p>
                </w:tc>
              </w:sdtContent>
            </w:sdt>
            <w:sdt>
              <w:sdtPr>
                <w:rPr>
                  <w:szCs w:val="21"/>
                </w:rPr>
                <w:alias w:val="应付票据"/>
                <w:tag w:val="_GBC_9b59620e88cb41a38aeab8d374c947e5"/>
                <w:id w:val="14405589"/>
                <w:lock w:val="sdtLocked"/>
              </w:sdtPr>
              <w:sdtContent>
                <w:tc>
                  <w:tcPr>
                    <w:tcW w:w="1824" w:type="pct"/>
                    <w:tcBorders>
                      <w:top w:val="single" w:sz="6" w:space="0" w:color="auto"/>
                      <w:left w:val="single" w:sz="6" w:space="0" w:color="auto"/>
                      <w:bottom w:val="single" w:sz="6" w:space="0" w:color="auto"/>
                      <w:right w:val="single" w:sz="6" w:space="0" w:color="auto"/>
                    </w:tcBorders>
                  </w:tcPr>
                  <w:p w:rsidR="004F36B1" w:rsidRDefault="004F36B1">
                    <w:pPr>
                      <w:jc w:val="right"/>
                      <w:rPr>
                        <w:color w:val="000000" w:themeColor="text1"/>
                        <w:szCs w:val="21"/>
                      </w:rPr>
                    </w:pPr>
                    <w:r>
                      <w:rPr>
                        <w:szCs w:val="21"/>
                      </w:rPr>
                      <w:t>842,134</w:t>
                    </w:r>
                  </w:p>
                </w:tc>
              </w:sdtContent>
            </w:sdt>
          </w:tr>
        </w:tbl>
        <w:p w:rsidR="004F36B1" w:rsidRDefault="004F36B1">
          <w:pPr>
            <w:snapToGrid w:val="0"/>
            <w:spacing w:line="240" w:lineRule="atLeast"/>
          </w:pPr>
          <w:r w:rsidRPr="00A165A1">
            <w:t>商业承兑汇票均将于6个月内到期。</w:t>
          </w:r>
        </w:p>
        <w:p w:rsidR="004F36B1" w:rsidRPr="00D131B2" w:rsidRDefault="004F36B1" w:rsidP="00E67253">
          <w:pPr>
            <w:tabs>
              <w:tab w:val="left" w:pos="700"/>
            </w:tabs>
            <w:spacing w:beforeLines="50" w:afterLines="50" w:line="360" w:lineRule="exact"/>
            <w:jc w:val="both"/>
          </w:pPr>
          <w:r w:rsidRPr="00A165A1">
            <w:rPr>
              <w:rFonts w:hint="eastAsia"/>
            </w:rPr>
            <w:t>于2016年12月31日，应付票据中</w:t>
          </w:r>
          <w:r>
            <w:rPr>
              <w:rFonts w:hint="eastAsia"/>
            </w:rPr>
            <w:t>无应付</w:t>
          </w:r>
          <w:r w:rsidRPr="0089735C">
            <w:t>持</w:t>
          </w:r>
          <w:r>
            <w:rPr>
              <w:rFonts w:hint="eastAsia"/>
            </w:rPr>
            <w:t>有</w:t>
          </w:r>
          <w:r w:rsidRPr="0089735C">
            <w:t>本公司5%（含5%）以上表决权股份的股东单位款项</w:t>
          </w:r>
          <w:r>
            <w:rPr>
              <w:rFonts w:hint="eastAsia"/>
            </w:rPr>
            <w:t>，</w:t>
          </w:r>
          <w:r w:rsidRPr="00A165A1">
            <w:t>应</w:t>
          </w:r>
          <w:r w:rsidRPr="00A165A1">
            <w:rPr>
              <w:rFonts w:hint="eastAsia"/>
            </w:rPr>
            <w:t>付</w:t>
          </w:r>
          <w:r w:rsidRPr="00A165A1">
            <w:t>关联方合计</w:t>
          </w:r>
          <w:r w:rsidRPr="00A165A1">
            <w:rPr>
              <w:rFonts w:hint="eastAsia"/>
            </w:rPr>
            <w:t>188</w:t>
          </w:r>
          <w:r w:rsidRPr="00A165A1">
            <w:t>万元，占</w:t>
          </w:r>
          <w:r w:rsidRPr="00A165A1">
            <w:rPr>
              <w:rFonts w:hint="eastAsia"/>
            </w:rPr>
            <w:t>应付账款</w:t>
          </w:r>
          <w:r w:rsidRPr="00A165A1">
            <w:t>总额的</w:t>
          </w:r>
          <w:r w:rsidRPr="00A165A1">
            <w:rPr>
              <w:rFonts w:hint="eastAsia"/>
            </w:rPr>
            <w:t>0.13%</w:t>
          </w:r>
          <w:r w:rsidRPr="00A165A1">
            <w:t>。</w:t>
          </w:r>
        </w:p>
        <w:p w:rsidR="004F36B1" w:rsidRDefault="004F36B1">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14405590"/>
              <w:lock w:val="sdtLocked"/>
            </w:sdtPr>
            <w:sdtContent>
              <w:r>
                <w:rPr>
                  <w:rFonts w:hint="eastAsia"/>
                  <w:szCs w:val="21"/>
                </w:rPr>
                <w:t>0</w:t>
              </w:r>
            </w:sdtContent>
          </w:sdt>
          <w:r>
            <w:rPr>
              <w:rFonts w:hint="eastAsia"/>
              <w:szCs w:val="21"/>
            </w:rPr>
            <w:t xml:space="preserve"> 元。</w:t>
          </w:r>
        </w:p>
        <w:p w:rsidR="006C2310" w:rsidRPr="00964F9D" w:rsidRDefault="00E56D7A"/>
      </w:sdtContent>
    </w:sdt>
    <w:p w:rsidR="006C2310" w:rsidRDefault="0062442B" w:rsidP="00C31E10">
      <w:pPr>
        <w:pStyle w:val="3"/>
        <w:numPr>
          <w:ilvl w:val="0"/>
          <w:numId w:val="79"/>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14405605"/>
        <w:lock w:val="sdtLocked"/>
        <w:placeholder>
          <w:docPart w:val="GBC22222222222222222222222222222"/>
        </w:placeholder>
      </w:sdtPr>
      <w:sdtEndPr>
        <w:rPr>
          <w:rFonts w:cstheme="minorBidi" w:hint="default"/>
          <w:color w:val="000000" w:themeColor="text1"/>
          <w:kern w:val="2"/>
        </w:rPr>
      </w:sdtEndPr>
      <w:sdtContent>
        <w:p w:rsidR="004F36B1" w:rsidRDefault="004F36B1" w:rsidP="00C31E10">
          <w:pPr>
            <w:pStyle w:val="4"/>
            <w:numPr>
              <w:ilvl w:val="0"/>
              <w:numId w:val="100"/>
            </w:numPr>
            <w:tabs>
              <w:tab w:val="left" w:pos="588"/>
            </w:tabs>
            <w:rPr>
              <w:rFonts w:ascii="宋体" w:hAnsi="宋体"/>
              <w:szCs w:val="21"/>
            </w:rPr>
          </w:pPr>
          <w:r>
            <w:rPr>
              <w:rFonts w:ascii="宋体" w:hAnsi="宋体" w:hint="eastAsia"/>
              <w:szCs w:val="21"/>
            </w:rPr>
            <w:t>应付账款列示</w:t>
          </w:r>
        </w:p>
        <w:p w:rsidR="004F36B1" w:rsidRDefault="00E56D7A" w:rsidP="004F36B1">
          <w:sdt>
            <w:sdtPr>
              <w:alias w:val="是否适用：应付账款列示[双击切换]"/>
              <w:tag w:val="_GBC_dfb190a9e762454c9f89eb6be64b6eae"/>
              <w:id w:val="14405592"/>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p w:rsidR="004F36B1" w:rsidRDefault="004F36B1">
          <w:pPr>
            <w:jc w:val="right"/>
            <w:rPr>
              <w:szCs w:val="21"/>
            </w:rPr>
          </w:pPr>
          <w:r>
            <w:rPr>
              <w:rFonts w:hint="eastAsia"/>
              <w:szCs w:val="21"/>
            </w:rPr>
            <w:t>单位：</w:t>
          </w:r>
          <w:sdt>
            <w:sdtPr>
              <w:rPr>
                <w:rFonts w:hint="eastAsia"/>
                <w:szCs w:val="21"/>
              </w:rPr>
              <w:alias w:val="单位：财务附注：应付账款情况"/>
              <w:tag w:val="_GBC_c14fe17937b74139aa7e100941fb21e9"/>
              <w:id w:val="14405593"/>
              <w:lock w:val="sdtLocked"/>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应付账款情况"/>
              <w:tag w:val="_GBC_946604b552a44d368399e078594b3226"/>
              <w:id w:val="1440559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4"/>
            <w:gridCol w:w="4463"/>
            <w:gridCol w:w="5202"/>
          </w:tblGrid>
          <w:tr w:rsidR="004F36B1" w:rsidTr="000F2EC9">
            <w:tc>
              <w:tcPr>
                <w:tcW w:w="1570" w:type="pct"/>
                <w:shd w:val="clear" w:color="auto" w:fill="auto"/>
              </w:tcPr>
              <w:p w:rsidR="004F36B1" w:rsidRDefault="004F36B1">
                <w:pPr>
                  <w:jc w:val="center"/>
                  <w:rPr>
                    <w:szCs w:val="21"/>
                  </w:rPr>
                </w:pPr>
                <w:r>
                  <w:rPr>
                    <w:rFonts w:hint="eastAsia"/>
                    <w:szCs w:val="21"/>
                  </w:rPr>
                  <w:t>项目</w:t>
                </w:r>
              </w:p>
            </w:tc>
            <w:tc>
              <w:tcPr>
                <w:tcW w:w="1584" w:type="pct"/>
                <w:shd w:val="clear" w:color="auto" w:fill="auto"/>
              </w:tcPr>
              <w:p w:rsidR="004F36B1" w:rsidRDefault="004F36B1">
                <w:pPr>
                  <w:jc w:val="center"/>
                  <w:rPr>
                    <w:szCs w:val="21"/>
                  </w:rPr>
                </w:pPr>
                <w:r>
                  <w:rPr>
                    <w:rFonts w:hint="eastAsia"/>
                    <w:szCs w:val="21"/>
                  </w:rPr>
                  <w:t>期末余额</w:t>
                </w:r>
              </w:p>
            </w:tc>
            <w:tc>
              <w:tcPr>
                <w:tcW w:w="1846" w:type="pct"/>
                <w:shd w:val="clear" w:color="auto" w:fill="auto"/>
              </w:tcPr>
              <w:p w:rsidR="004F36B1" w:rsidRDefault="004F36B1">
                <w:pPr>
                  <w:jc w:val="center"/>
                  <w:rPr>
                    <w:szCs w:val="21"/>
                  </w:rPr>
                </w:pPr>
                <w:r>
                  <w:rPr>
                    <w:rFonts w:hint="eastAsia"/>
                    <w:szCs w:val="21"/>
                  </w:rPr>
                  <w:t>期初余额</w:t>
                </w:r>
              </w:p>
            </w:tc>
          </w:tr>
          <w:sdt>
            <w:sdtPr>
              <w:rPr>
                <w:rFonts w:hint="eastAsia"/>
                <w:szCs w:val="21"/>
              </w:rPr>
              <w:alias w:val="应付账款情况明细"/>
              <w:tag w:val="_TUP_f092ddb351f143359436bc8808c3f1ee"/>
              <w:id w:val="14405598"/>
              <w:lock w:val="sdtLocked"/>
            </w:sdtPr>
            <w:sdtContent>
              <w:tr w:rsidR="004F36B1" w:rsidTr="000F2EC9">
                <w:sdt>
                  <w:sdtPr>
                    <w:rPr>
                      <w:rFonts w:hint="eastAsia"/>
                      <w:szCs w:val="21"/>
                    </w:rPr>
                    <w:alias w:val="应付账款情况明细-项目"/>
                    <w:tag w:val="_GBC_dce28c5794594cc2910dd98407f942a2"/>
                    <w:id w:val="14405595"/>
                    <w:lock w:val="sdtLocked"/>
                  </w:sdtPr>
                  <w:sdtContent>
                    <w:tc>
                      <w:tcPr>
                        <w:tcW w:w="1570" w:type="pct"/>
                        <w:shd w:val="clear" w:color="auto" w:fill="auto"/>
                      </w:tcPr>
                      <w:p w:rsidR="004F36B1" w:rsidRDefault="004F36B1" w:rsidP="004F36B1">
                        <w:pPr>
                          <w:rPr>
                            <w:color w:val="000000" w:themeColor="text1"/>
                            <w:szCs w:val="21"/>
                          </w:rPr>
                        </w:pPr>
                        <w:r>
                          <w:rPr>
                            <w:rFonts w:hint="eastAsia"/>
                            <w:szCs w:val="21"/>
                          </w:rPr>
                          <w:t>应付账款</w:t>
                        </w:r>
                      </w:p>
                    </w:tc>
                  </w:sdtContent>
                </w:sdt>
                <w:sdt>
                  <w:sdtPr>
                    <w:rPr>
                      <w:szCs w:val="21"/>
                    </w:rPr>
                    <w:alias w:val="应付账款情况明细-金额"/>
                    <w:tag w:val="_GBC_2270d210381c42fb93a36511acfe888b"/>
                    <w:id w:val="14405596"/>
                    <w:lock w:val="sdtLocked"/>
                  </w:sdtPr>
                  <w:sdtContent>
                    <w:tc>
                      <w:tcPr>
                        <w:tcW w:w="1584" w:type="pct"/>
                        <w:shd w:val="clear" w:color="auto" w:fill="auto"/>
                      </w:tcPr>
                      <w:p w:rsidR="004F36B1" w:rsidRDefault="004F36B1">
                        <w:pPr>
                          <w:jc w:val="right"/>
                          <w:rPr>
                            <w:color w:val="000000" w:themeColor="text1"/>
                            <w:szCs w:val="21"/>
                          </w:rPr>
                        </w:pPr>
                        <w:r>
                          <w:rPr>
                            <w:szCs w:val="21"/>
                          </w:rPr>
                          <w:t>4,677,974</w:t>
                        </w:r>
                      </w:p>
                    </w:tc>
                  </w:sdtContent>
                </w:sdt>
                <w:sdt>
                  <w:sdtPr>
                    <w:rPr>
                      <w:szCs w:val="21"/>
                    </w:rPr>
                    <w:alias w:val="应付账款情况明细-金额"/>
                    <w:tag w:val="_GBC_d2865d189860493f810b834e21ca2583"/>
                    <w:id w:val="14405597"/>
                    <w:lock w:val="sdtLocked"/>
                  </w:sdtPr>
                  <w:sdtContent>
                    <w:tc>
                      <w:tcPr>
                        <w:tcW w:w="1846" w:type="pct"/>
                        <w:shd w:val="clear" w:color="auto" w:fill="auto"/>
                      </w:tcPr>
                      <w:p w:rsidR="004F36B1" w:rsidRDefault="004F36B1">
                        <w:pPr>
                          <w:jc w:val="right"/>
                          <w:rPr>
                            <w:color w:val="000000" w:themeColor="text1"/>
                            <w:szCs w:val="21"/>
                          </w:rPr>
                        </w:pPr>
                        <w:r>
                          <w:rPr>
                            <w:szCs w:val="21"/>
                          </w:rPr>
                          <w:t>3,550,208</w:t>
                        </w:r>
                      </w:p>
                    </w:tc>
                  </w:sdtContent>
                </w:sdt>
              </w:tr>
            </w:sdtContent>
          </w:sdt>
          <w:sdt>
            <w:sdtPr>
              <w:rPr>
                <w:rFonts w:hint="eastAsia"/>
                <w:szCs w:val="21"/>
              </w:rPr>
              <w:alias w:val="应付账款情况明细"/>
              <w:tag w:val="_TUP_f092ddb351f143359436bc8808c3f1ee"/>
              <w:id w:val="14405602"/>
              <w:lock w:val="sdtLocked"/>
            </w:sdtPr>
            <w:sdtContent>
              <w:tr w:rsidR="004F36B1" w:rsidTr="000F2EC9">
                <w:sdt>
                  <w:sdtPr>
                    <w:rPr>
                      <w:rFonts w:hint="eastAsia"/>
                      <w:szCs w:val="21"/>
                    </w:rPr>
                    <w:alias w:val="应付账款情况明细-项目"/>
                    <w:tag w:val="_GBC_dce28c5794594cc2910dd98407f942a2"/>
                    <w:id w:val="14405599"/>
                    <w:lock w:val="sdtLocked"/>
                    <w:showingPlcHdr/>
                  </w:sdtPr>
                  <w:sdtContent>
                    <w:tc>
                      <w:tcPr>
                        <w:tcW w:w="1570" w:type="pct"/>
                        <w:shd w:val="clear" w:color="auto" w:fill="auto"/>
                      </w:tcPr>
                      <w:p w:rsidR="004F36B1" w:rsidRDefault="004F36B1">
                        <w:pPr>
                          <w:rPr>
                            <w:color w:val="000000" w:themeColor="text1"/>
                            <w:szCs w:val="21"/>
                          </w:rPr>
                        </w:pPr>
                        <w:r>
                          <w:rPr>
                            <w:rFonts w:hint="eastAsia"/>
                            <w:color w:val="333399"/>
                            <w:szCs w:val="21"/>
                          </w:rPr>
                          <w:t xml:space="preserve">　</w:t>
                        </w:r>
                      </w:p>
                    </w:tc>
                  </w:sdtContent>
                </w:sdt>
                <w:sdt>
                  <w:sdtPr>
                    <w:rPr>
                      <w:szCs w:val="21"/>
                    </w:rPr>
                    <w:alias w:val="应付账款情况明细-金额"/>
                    <w:tag w:val="_GBC_2270d210381c42fb93a36511acfe888b"/>
                    <w:id w:val="14405600"/>
                    <w:lock w:val="sdtLocked"/>
                    <w:showingPlcHdr/>
                  </w:sdtPr>
                  <w:sdtContent>
                    <w:tc>
                      <w:tcPr>
                        <w:tcW w:w="1584" w:type="pct"/>
                        <w:shd w:val="clear" w:color="auto" w:fill="auto"/>
                      </w:tcPr>
                      <w:p w:rsidR="004F36B1" w:rsidRDefault="004F36B1">
                        <w:pPr>
                          <w:jc w:val="right"/>
                          <w:rPr>
                            <w:color w:val="000000" w:themeColor="text1"/>
                            <w:szCs w:val="21"/>
                          </w:rPr>
                        </w:pPr>
                        <w:r>
                          <w:rPr>
                            <w:rFonts w:hint="eastAsia"/>
                            <w:color w:val="333399"/>
                            <w:szCs w:val="21"/>
                          </w:rPr>
                          <w:t xml:space="preserve">　</w:t>
                        </w:r>
                      </w:p>
                    </w:tc>
                  </w:sdtContent>
                </w:sdt>
                <w:sdt>
                  <w:sdtPr>
                    <w:rPr>
                      <w:szCs w:val="21"/>
                    </w:rPr>
                    <w:alias w:val="应付账款情况明细-金额"/>
                    <w:tag w:val="_GBC_d2865d189860493f810b834e21ca2583"/>
                    <w:id w:val="14405601"/>
                    <w:lock w:val="sdtLocked"/>
                    <w:showingPlcHdr/>
                  </w:sdtPr>
                  <w:sdtContent>
                    <w:tc>
                      <w:tcPr>
                        <w:tcW w:w="1846" w:type="pct"/>
                        <w:shd w:val="clear" w:color="auto" w:fill="auto"/>
                      </w:tcPr>
                      <w:p w:rsidR="004F36B1" w:rsidRDefault="004F36B1">
                        <w:pPr>
                          <w:jc w:val="right"/>
                          <w:rPr>
                            <w:color w:val="000000" w:themeColor="text1"/>
                            <w:szCs w:val="21"/>
                          </w:rPr>
                        </w:pPr>
                        <w:r>
                          <w:rPr>
                            <w:rFonts w:hint="eastAsia"/>
                            <w:color w:val="333399"/>
                            <w:szCs w:val="21"/>
                          </w:rPr>
                          <w:t xml:space="preserve">　</w:t>
                        </w:r>
                      </w:p>
                    </w:tc>
                  </w:sdtContent>
                </w:sdt>
              </w:tr>
            </w:sdtContent>
          </w:sdt>
          <w:tr w:rsidR="004F36B1" w:rsidTr="000F2EC9">
            <w:tc>
              <w:tcPr>
                <w:tcW w:w="1570" w:type="pct"/>
                <w:shd w:val="clear" w:color="auto" w:fill="auto"/>
              </w:tcPr>
              <w:p w:rsidR="004F36B1" w:rsidRDefault="004F36B1">
                <w:pPr>
                  <w:jc w:val="center"/>
                  <w:rPr>
                    <w:color w:val="000000" w:themeColor="text1"/>
                    <w:szCs w:val="21"/>
                  </w:rPr>
                </w:pPr>
                <w:r>
                  <w:rPr>
                    <w:rFonts w:hint="eastAsia"/>
                    <w:color w:val="000000" w:themeColor="text1"/>
                    <w:szCs w:val="21"/>
                  </w:rPr>
                  <w:t>合计</w:t>
                </w:r>
              </w:p>
            </w:tc>
            <w:sdt>
              <w:sdtPr>
                <w:rPr>
                  <w:szCs w:val="21"/>
                </w:rPr>
                <w:alias w:val="应付帐款"/>
                <w:tag w:val="_GBC_64534f123abe4afa8b5fd473b96f2e88"/>
                <w:id w:val="14405603"/>
                <w:lock w:val="sdtLocked"/>
              </w:sdtPr>
              <w:sdtContent>
                <w:tc>
                  <w:tcPr>
                    <w:tcW w:w="1584" w:type="pct"/>
                    <w:shd w:val="clear" w:color="auto" w:fill="auto"/>
                  </w:tcPr>
                  <w:p w:rsidR="004F36B1" w:rsidRDefault="004F36B1">
                    <w:pPr>
                      <w:jc w:val="right"/>
                      <w:rPr>
                        <w:color w:val="000000" w:themeColor="text1"/>
                        <w:szCs w:val="21"/>
                      </w:rPr>
                    </w:pPr>
                    <w:r>
                      <w:rPr>
                        <w:szCs w:val="21"/>
                      </w:rPr>
                      <w:t>4,677,974</w:t>
                    </w:r>
                  </w:p>
                </w:tc>
              </w:sdtContent>
            </w:sdt>
            <w:sdt>
              <w:sdtPr>
                <w:rPr>
                  <w:szCs w:val="21"/>
                </w:rPr>
                <w:alias w:val="应付帐款"/>
                <w:tag w:val="_GBC_0781e289580c4dd5a44deb773b59114d"/>
                <w:id w:val="14405604"/>
                <w:lock w:val="sdtLocked"/>
              </w:sdtPr>
              <w:sdtContent>
                <w:tc>
                  <w:tcPr>
                    <w:tcW w:w="1846" w:type="pct"/>
                    <w:shd w:val="clear" w:color="auto" w:fill="auto"/>
                  </w:tcPr>
                  <w:p w:rsidR="004F36B1" w:rsidRDefault="004F36B1">
                    <w:pPr>
                      <w:jc w:val="right"/>
                      <w:rPr>
                        <w:color w:val="000000" w:themeColor="text1"/>
                        <w:szCs w:val="21"/>
                      </w:rPr>
                    </w:pPr>
                    <w:r>
                      <w:rPr>
                        <w:szCs w:val="21"/>
                      </w:rPr>
                      <w:t>3,550,208</w:t>
                    </w:r>
                  </w:p>
                </w:tc>
              </w:sdtContent>
            </w:sdt>
          </w:tr>
        </w:tbl>
        <w:p w:rsidR="004F36B1" w:rsidRDefault="004F36B1">
          <w:r w:rsidRPr="00BA6CE3">
            <w:rPr>
              <w:rFonts w:hint="eastAsia"/>
            </w:rPr>
            <w:t>于2016年12月31日，应付账款中</w:t>
          </w:r>
          <w:r w:rsidRPr="00BA6CE3">
            <w:t>应付本公司之控股股东款项为</w:t>
          </w:r>
          <w:r w:rsidRPr="00BA6CE3">
            <w:rPr>
              <w:rFonts w:hint="eastAsia"/>
            </w:rPr>
            <w:t>150</w:t>
          </w:r>
          <w:r w:rsidRPr="00BA6CE3">
            <w:t>万元</w:t>
          </w:r>
          <w:r w:rsidRPr="00BA6CE3">
            <w:rPr>
              <w:rFonts w:hint="eastAsia"/>
            </w:rPr>
            <w:t>，</w:t>
          </w:r>
          <w:r w:rsidRPr="00BA6CE3">
            <w:t>应</w:t>
          </w:r>
          <w:r w:rsidRPr="00BA6CE3">
            <w:rPr>
              <w:rFonts w:hint="eastAsia"/>
            </w:rPr>
            <w:t>付</w:t>
          </w:r>
          <w:r w:rsidRPr="00BA6CE3">
            <w:t>关联方账款合计</w:t>
          </w:r>
          <w:r w:rsidRPr="00BA6CE3">
            <w:rPr>
              <w:rFonts w:hint="eastAsia"/>
            </w:rPr>
            <w:t>31,708</w:t>
          </w:r>
          <w:r w:rsidRPr="00BA6CE3">
            <w:t>万元，占</w:t>
          </w:r>
          <w:r w:rsidRPr="00BA6CE3">
            <w:rPr>
              <w:rFonts w:hint="eastAsia"/>
            </w:rPr>
            <w:t>应付账款</w:t>
          </w:r>
          <w:r w:rsidRPr="00BA6CE3">
            <w:t>总额的</w:t>
          </w:r>
          <w:r w:rsidRPr="00BA6CE3">
            <w:rPr>
              <w:rFonts w:hint="eastAsia"/>
            </w:rPr>
            <w:t>6.78</w:t>
          </w:r>
          <w:r w:rsidRPr="00BA6CE3">
            <w:t>%</w:t>
          </w:r>
          <w:r>
            <w:rPr>
              <w:rFonts w:hint="eastAsia"/>
            </w:rPr>
            <w:t>。</w:t>
          </w:r>
        </w:p>
        <w:p w:rsidR="006C2310" w:rsidRDefault="00E56D7A" w:rsidP="004F36B1">
          <w:pPr>
            <w:rPr>
              <w:b/>
              <w:szCs w:val="21"/>
            </w:rPr>
          </w:pPr>
        </w:p>
      </w:sdtContent>
    </w:sdt>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14405607"/>
        <w:lock w:val="sdtLocked"/>
        <w:placeholder>
          <w:docPart w:val="GBC22222222222222222222222222222"/>
        </w:placeholder>
      </w:sdtPr>
      <w:sdtEndPr>
        <w:rPr>
          <w:kern w:val="2"/>
        </w:rPr>
      </w:sdtEndPr>
      <w:sdtContent>
        <w:p w:rsidR="006C2310" w:rsidRDefault="0062442B" w:rsidP="00C31E10">
          <w:pPr>
            <w:pStyle w:val="4"/>
            <w:numPr>
              <w:ilvl w:val="0"/>
              <w:numId w:val="100"/>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14405606"/>
            <w:lock w:val="sdtContentLocked"/>
            <w:placeholder>
              <w:docPart w:val="GBC22222222222222222222222222222"/>
            </w:placeholder>
          </w:sdtPr>
          <w:sdtContent>
            <w:p w:rsidR="006C2310"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hint="eastAsia"/>
          <w:b/>
          <w:bCs/>
        </w:rPr>
        <w:alias w:val="模块:应付账款的其他说明"/>
        <w:tag w:val="_SEC_11f269c09d754458a6354680b3ca0c0b"/>
        <w:id w:val="14405609"/>
        <w:lock w:val="sdtLocked"/>
        <w:placeholder>
          <w:docPart w:val="GBC22222222222222222222222222222"/>
        </w:placeholder>
      </w:sdtPr>
      <w:sdtEndPr>
        <w:rPr>
          <w:rFonts w:cstheme="minorBidi" w:hint="default"/>
          <w:b w:val="0"/>
          <w:bCs w:val="0"/>
        </w:rPr>
      </w:sdtEndPr>
      <w:sdtContent>
        <w:p w:rsidR="006C2310" w:rsidRDefault="0062442B">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4405608"/>
            <w:lock w:val="sdtContentLocked"/>
            <w:placeholder>
              <w:docPart w:val="GBC22222222222222222222222222222"/>
            </w:placeholder>
          </w:sdtPr>
          <w:sdtContent>
            <w:p w:rsidR="006C2310" w:rsidRDefault="00E56D7A" w:rsidP="004F36B1">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snapToGrid w:val="0"/>
        <w:spacing w:line="240" w:lineRule="atLeast"/>
        <w:rPr>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14405623"/>
        <w:lock w:val="sdtLocked"/>
        <w:placeholder>
          <w:docPart w:val="GBC22222222222222222222222222222"/>
        </w:placeholder>
      </w:sdtPr>
      <w:sdtEndPr>
        <w:rPr>
          <w:rFonts w:cstheme="minorBidi" w:hint="default"/>
          <w:color w:val="000000" w:themeColor="text1"/>
          <w:kern w:val="2"/>
        </w:rPr>
      </w:sdtEndPr>
      <w:sdtContent>
        <w:p w:rsidR="006C2310" w:rsidRDefault="0062442B" w:rsidP="00C31E10">
          <w:pPr>
            <w:pStyle w:val="4"/>
            <w:numPr>
              <w:ilvl w:val="0"/>
              <w:numId w:val="101"/>
            </w:numPr>
            <w:rPr>
              <w:rFonts w:ascii="宋体" w:hAnsi="宋体"/>
              <w:szCs w:val="21"/>
            </w:rPr>
          </w:pPr>
          <w:r>
            <w:rPr>
              <w:rFonts w:ascii="宋体" w:hAnsi="宋体" w:hint="eastAsia"/>
              <w:szCs w:val="21"/>
            </w:rPr>
            <w:t>预收账款项列示</w:t>
          </w:r>
        </w:p>
        <w:p w:rsidR="004F36B1" w:rsidRDefault="00E56D7A" w:rsidP="004F36B1">
          <w:sdt>
            <w:sdtPr>
              <w:alias w:val="是否适用：预收账款项列示[双击切换]"/>
              <w:tag w:val="_GBC_87fabe8d5b22400ca19233d7f82c54fc"/>
              <w:id w:val="14405610"/>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p w:rsidR="004F36B1" w:rsidRDefault="004F36B1">
          <w:pPr>
            <w:jc w:val="right"/>
            <w:rPr>
              <w:szCs w:val="21"/>
            </w:rPr>
          </w:pPr>
          <w:r>
            <w:rPr>
              <w:rFonts w:hint="eastAsia"/>
              <w:szCs w:val="21"/>
            </w:rPr>
            <w:t>单位：</w:t>
          </w:r>
          <w:sdt>
            <w:sdtPr>
              <w:rPr>
                <w:rFonts w:hint="eastAsia"/>
                <w:szCs w:val="21"/>
              </w:rPr>
              <w:alias w:val="单位：财务附注：预收账款情况"/>
              <w:tag w:val="_GBC_4fab9f590de5470ea6904b137451f241"/>
              <w:id w:val="14405611"/>
              <w:lock w:val="sdtLocked"/>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预收账款情况"/>
              <w:tag w:val="_GBC_b59ed32203e141d0aee0063632b10524"/>
              <w:id w:val="1440561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1"/>
            <w:gridCol w:w="4793"/>
            <w:gridCol w:w="4785"/>
          </w:tblGrid>
          <w:tr w:rsidR="004F36B1" w:rsidTr="000F2EC9">
            <w:tc>
              <w:tcPr>
                <w:tcW w:w="1601" w:type="pct"/>
                <w:shd w:val="clear" w:color="auto" w:fill="auto"/>
              </w:tcPr>
              <w:p w:rsidR="004F36B1" w:rsidRDefault="004F36B1">
                <w:pPr>
                  <w:jc w:val="center"/>
                  <w:rPr>
                    <w:szCs w:val="21"/>
                  </w:rPr>
                </w:pPr>
                <w:r>
                  <w:rPr>
                    <w:rFonts w:hint="eastAsia"/>
                    <w:szCs w:val="21"/>
                  </w:rPr>
                  <w:t>项目</w:t>
                </w:r>
              </w:p>
            </w:tc>
            <w:tc>
              <w:tcPr>
                <w:tcW w:w="1701" w:type="pct"/>
                <w:shd w:val="clear" w:color="auto" w:fill="auto"/>
              </w:tcPr>
              <w:p w:rsidR="004F36B1" w:rsidRDefault="004F36B1">
                <w:pPr>
                  <w:jc w:val="center"/>
                  <w:rPr>
                    <w:szCs w:val="21"/>
                  </w:rPr>
                </w:pPr>
                <w:r>
                  <w:rPr>
                    <w:rFonts w:hint="eastAsia"/>
                    <w:szCs w:val="21"/>
                  </w:rPr>
                  <w:t>期末余额</w:t>
                </w:r>
              </w:p>
            </w:tc>
            <w:tc>
              <w:tcPr>
                <w:tcW w:w="1698" w:type="pct"/>
                <w:shd w:val="clear" w:color="auto" w:fill="auto"/>
              </w:tcPr>
              <w:p w:rsidR="004F36B1" w:rsidRDefault="004F36B1">
                <w:pPr>
                  <w:jc w:val="center"/>
                  <w:rPr>
                    <w:szCs w:val="21"/>
                  </w:rPr>
                </w:pPr>
                <w:r>
                  <w:rPr>
                    <w:rFonts w:hint="eastAsia"/>
                    <w:szCs w:val="21"/>
                  </w:rPr>
                  <w:t>期初余额</w:t>
                </w:r>
              </w:p>
            </w:tc>
          </w:tr>
          <w:sdt>
            <w:sdtPr>
              <w:rPr>
                <w:rFonts w:hint="eastAsia"/>
                <w:szCs w:val="21"/>
              </w:rPr>
              <w:alias w:val="预收账款情况明细"/>
              <w:tag w:val="_TUP_0af6e828511d4083b0185cdfce7c8ab4"/>
              <w:id w:val="14405616"/>
              <w:lock w:val="sdtLocked"/>
            </w:sdtPr>
            <w:sdtContent>
              <w:tr w:rsidR="004F36B1" w:rsidTr="000F2EC9">
                <w:sdt>
                  <w:sdtPr>
                    <w:rPr>
                      <w:rFonts w:hint="eastAsia"/>
                      <w:szCs w:val="21"/>
                    </w:rPr>
                    <w:alias w:val="预收账款情况明细-项目"/>
                    <w:tag w:val="_GBC_bf8ab4a729fc422c82cbdf7d36a10b49"/>
                    <w:id w:val="14405613"/>
                    <w:lock w:val="sdtLocked"/>
                  </w:sdtPr>
                  <w:sdtContent>
                    <w:tc>
                      <w:tcPr>
                        <w:tcW w:w="1601" w:type="pct"/>
                        <w:shd w:val="clear" w:color="auto" w:fill="auto"/>
                      </w:tcPr>
                      <w:p w:rsidR="004F36B1" w:rsidRDefault="004F36B1">
                        <w:pPr>
                          <w:rPr>
                            <w:color w:val="000000" w:themeColor="text1"/>
                            <w:szCs w:val="21"/>
                          </w:rPr>
                        </w:pPr>
                        <w:r>
                          <w:rPr>
                            <w:rFonts w:hint="eastAsia"/>
                            <w:szCs w:val="21"/>
                          </w:rPr>
                          <w:t>预收账款</w:t>
                        </w:r>
                      </w:p>
                    </w:tc>
                  </w:sdtContent>
                </w:sdt>
                <w:sdt>
                  <w:sdtPr>
                    <w:rPr>
                      <w:szCs w:val="21"/>
                    </w:rPr>
                    <w:alias w:val="预收账款情况明细-金额"/>
                    <w:tag w:val="_GBC_b5e747210e04406c919f8e9927eb8de0"/>
                    <w:id w:val="14405614"/>
                    <w:lock w:val="sdtLocked"/>
                  </w:sdtPr>
                  <w:sdtContent>
                    <w:tc>
                      <w:tcPr>
                        <w:tcW w:w="1701" w:type="pct"/>
                        <w:shd w:val="clear" w:color="auto" w:fill="auto"/>
                      </w:tcPr>
                      <w:p w:rsidR="004F36B1" w:rsidRDefault="004F36B1">
                        <w:pPr>
                          <w:jc w:val="right"/>
                          <w:rPr>
                            <w:color w:val="000000" w:themeColor="text1"/>
                            <w:szCs w:val="21"/>
                          </w:rPr>
                        </w:pPr>
                        <w:r>
                          <w:rPr>
                            <w:szCs w:val="21"/>
                          </w:rPr>
                          <w:t>2,685,783</w:t>
                        </w:r>
                      </w:p>
                    </w:tc>
                  </w:sdtContent>
                </w:sdt>
                <w:sdt>
                  <w:sdtPr>
                    <w:rPr>
                      <w:szCs w:val="21"/>
                    </w:rPr>
                    <w:alias w:val="预收账款情况明细-金额"/>
                    <w:tag w:val="_GBC_7821ede85542474bb4ee425b34d96fcc"/>
                    <w:id w:val="14405615"/>
                    <w:lock w:val="sdtLocked"/>
                  </w:sdtPr>
                  <w:sdtContent>
                    <w:tc>
                      <w:tcPr>
                        <w:tcW w:w="1698" w:type="pct"/>
                        <w:shd w:val="clear" w:color="auto" w:fill="auto"/>
                      </w:tcPr>
                      <w:p w:rsidR="004F36B1" w:rsidRDefault="004F36B1">
                        <w:pPr>
                          <w:jc w:val="right"/>
                          <w:rPr>
                            <w:color w:val="000000" w:themeColor="text1"/>
                            <w:szCs w:val="21"/>
                          </w:rPr>
                        </w:pPr>
                        <w:r>
                          <w:rPr>
                            <w:szCs w:val="21"/>
                          </w:rPr>
                          <w:t>1,008,055</w:t>
                        </w:r>
                      </w:p>
                    </w:tc>
                  </w:sdtContent>
                </w:sdt>
              </w:tr>
            </w:sdtContent>
          </w:sdt>
          <w:sdt>
            <w:sdtPr>
              <w:rPr>
                <w:rFonts w:hint="eastAsia"/>
                <w:szCs w:val="21"/>
              </w:rPr>
              <w:alias w:val="预收账款情况明细"/>
              <w:tag w:val="_TUP_0af6e828511d4083b0185cdfce7c8ab4"/>
              <w:id w:val="14405620"/>
              <w:lock w:val="sdtLocked"/>
            </w:sdtPr>
            <w:sdtContent>
              <w:tr w:rsidR="004F36B1" w:rsidTr="000F2EC9">
                <w:sdt>
                  <w:sdtPr>
                    <w:rPr>
                      <w:rFonts w:hint="eastAsia"/>
                      <w:szCs w:val="21"/>
                    </w:rPr>
                    <w:alias w:val="预收账款情况明细-项目"/>
                    <w:tag w:val="_GBC_bf8ab4a729fc422c82cbdf7d36a10b49"/>
                    <w:id w:val="14405617"/>
                    <w:lock w:val="sdtLocked"/>
                    <w:showingPlcHdr/>
                  </w:sdtPr>
                  <w:sdtContent>
                    <w:tc>
                      <w:tcPr>
                        <w:tcW w:w="1601" w:type="pct"/>
                        <w:shd w:val="clear" w:color="auto" w:fill="auto"/>
                      </w:tcPr>
                      <w:p w:rsidR="004F36B1" w:rsidRDefault="004F36B1">
                        <w:pPr>
                          <w:rPr>
                            <w:color w:val="000000" w:themeColor="text1"/>
                            <w:szCs w:val="21"/>
                          </w:rPr>
                        </w:pPr>
                        <w:r>
                          <w:rPr>
                            <w:rFonts w:hint="eastAsia"/>
                            <w:color w:val="333399"/>
                            <w:szCs w:val="21"/>
                          </w:rPr>
                          <w:t xml:space="preserve">　</w:t>
                        </w:r>
                      </w:p>
                    </w:tc>
                  </w:sdtContent>
                </w:sdt>
                <w:sdt>
                  <w:sdtPr>
                    <w:rPr>
                      <w:szCs w:val="21"/>
                    </w:rPr>
                    <w:alias w:val="预收账款情况明细-金额"/>
                    <w:tag w:val="_GBC_b5e747210e04406c919f8e9927eb8de0"/>
                    <w:id w:val="14405618"/>
                    <w:lock w:val="sdtLocked"/>
                    <w:showingPlcHdr/>
                  </w:sdtPr>
                  <w:sdtContent>
                    <w:tc>
                      <w:tcPr>
                        <w:tcW w:w="1701" w:type="pct"/>
                        <w:shd w:val="clear" w:color="auto" w:fill="auto"/>
                      </w:tcPr>
                      <w:p w:rsidR="004F36B1" w:rsidRDefault="004F36B1">
                        <w:pPr>
                          <w:jc w:val="right"/>
                          <w:rPr>
                            <w:color w:val="000000" w:themeColor="text1"/>
                            <w:szCs w:val="21"/>
                          </w:rPr>
                        </w:pPr>
                        <w:r>
                          <w:rPr>
                            <w:rFonts w:hint="eastAsia"/>
                            <w:color w:val="333399"/>
                            <w:szCs w:val="21"/>
                          </w:rPr>
                          <w:t xml:space="preserve">　</w:t>
                        </w:r>
                      </w:p>
                    </w:tc>
                  </w:sdtContent>
                </w:sdt>
                <w:sdt>
                  <w:sdtPr>
                    <w:rPr>
                      <w:szCs w:val="21"/>
                    </w:rPr>
                    <w:alias w:val="预收账款情况明细-金额"/>
                    <w:tag w:val="_GBC_7821ede85542474bb4ee425b34d96fcc"/>
                    <w:id w:val="14405619"/>
                    <w:lock w:val="sdtLocked"/>
                    <w:showingPlcHdr/>
                  </w:sdtPr>
                  <w:sdtContent>
                    <w:tc>
                      <w:tcPr>
                        <w:tcW w:w="1698" w:type="pct"/>
                        <w:shd w:val="clear" w:color="auto" w:fill="auto"/>
                      </w:tcPr>
                      <w:p w:rsidR="004F36B1" w:rsidRDefault="004F36B1">
                        <w:pPr>
                          <w:jc w:val="right"/>
                          <w:rPr>
                            <w:color w:val="000000" w:themeColor="text1"/>
                            <w:szCs w:val="21"/>
                          </w:rPr>
                        </w:pPr>
                        <w:r>
                          <w:rPr>
                            <w:rFonts w:hint="eastAsia"/>
                            <w:color w:val="333399"/>
                            <w:szCs w:val="21"/>
                          </w:rPr>
                          <w:t xml:space="preserve">　</w:t>
                        </w:r>
                      </w:p>
                    </w:tc>
                  </w:sdtContent>
                </w:sdt>
              </w:tr>
            </w:sdtContent>
          </w:sdt>
          <w:tr w:rsidR="004F36B1" w:rsidTr="000F2EC9">
            <w:tc>
              <w:tcPr>
                <w:tcW w:w="1601" w:type="pct"/>
                <w:shd w:val="clear" w:color="auto" w:fill="auto"/>
              </w:tcPr>
              <w:p w:rsidR="004F36B1" w:rsidRDefault="004F36B1">
                <w:pPr>
                  <w:jc w:val="center"/>
                  <w:rPr>
                    <w:color w:val="000000" w:themeColor="text1"/>
                    <w:szCs w:val="21"/>
                  </w:rPr>
                </w:pPr>
                <w:r>
                  <w:rPr>
                    <w:rFonts w:hint="eastAsia"/>
                    <w:color w:val="000000" w:themeColor="text1"/>
                    <w:szCs w:val="21"/>
                  </w:rPr>
                  <w:t>合计</w:t>
                </w:r>
              </w:p>
            </w:tc>
            <w:sdt>
              <w:sdtPr>
                <w:rPr>
                  <w:szCs w:val="21"/>
                </w:rPr>
                <w:alias w:val="预收帐款"/>
                <w:tag w:val="_GBC_ceb85c774ab945daa32ad4a652f2c968"/>
                <w:id w:val="14405621"/>
                <w:lock w:val="sdtLocked"/>
              </w:sdtPr>
              <w:sdtContent>
                <w:tc>
                  <w:tcPr>
                    <w:tcW w:w="1701" w:type="pct"/>
                    <w:shd w:val="clear" w:color="auto" w:fill="auto"/>
                  </w:tcPr>
                  <w:p w:rsidR="004F36B1" w:rsidRDefault="004F36B1">
                    <w:pPr>
                      <w:jc w:val="right"/>
                      <w:rPr>
                        <w:color w:val="000000" w:themeColor="text1"/>
                        <w:szCs w:val="21"/>
                      </w:rPr>
                    </w:pPr>
                    <w:r>
                      <w:rPr>
                        <w:szCs w:val="21"/>
                      </w:rPr>
                      <w:t>2,685,783</w:t>
                    </w:r>
                  </w:p>
                </w:tc>
              </w:sdtContent>
            </w:sdt>
            <w:sdt>
              <w:sdtPr>
                <w:rPr>
                  <w:szCs w:val="21"/>
                </w:rPr>
                <w:alias w:val="预收帐款"/>
                <w:tag w:val="_GBC_8086b5fcb9634765be0de0f8ba473ab0"/>
                <w:id w:val="14405622"/>
                <w:lock w:val="sdtLocked"/>
              </w:sdtPr>
              <w:sdtContent>
                <w:tc>
                  <w:tcPr>
                    <w:tcW w:w="1698" w:type="pct"/>
                    <w:shd w:val="clear" w:color="auto" w:fill="auto"/>
                  </w:tcPr>
                  <w:p w:rsidR="004F36B1" w:rsidRDefault="004F36B1">
                    <w:pPr>
                      <w:jc w:val="right"/>
                      <w:rPr>
                        <w:color w:val="000000" w:themeColor="text1"/>
                        <w:szCs w:val="21"/>
                      </w:rPr>
                    </w:pPr>
                    <w:r>
                      <w:rPr>
                        <w:szCs w:val="21"/>
                      </w:rPr>
                      <w:t>1,008,055</w:t>
                    </w:r>
                  </w:p>
                </w:tc>
              </w:sdtContent>
            </w:sdt>
          </w:tr>
        </w:tbl>
        <w:p w:rsidR="006C2310" w:rsidRPr="002869EE" w:rsidRDefault="004F36B1" w:rsidP="00E67253">
          <w:pPr>
            <w:tabs>
              <w:tab w:val="left" w:pos="700"/>
            </w:tabs>
            <w:spacing w:beforeLines="50" w:afterLines="50" w:line="360" w:lineRule="exact"/>
            <w:ind w:firstLineChars="200" w:firstLine="420"/>
            <w:jc w:val="both"/>
          </w:pPr>
          <w:r w:rsidRPr="0089735C">
            <w:rPr>
              <w:rFonts w:hint="eastAsia"/>
            </w:rPr>
            <w:t>于2016年12月31日，</w:t>
          </w:r>
          <w:r w:rsidRPr="0089735C">
            <w:t>预收款项中</w:t>
          </w:r>
          <w:r w:rsidRPr="0089735C">
            <w:rPr>
              <w:rFonts w:hint="eastAsia"/>
            </w:rPr>
            <w:t>无</w:t>
          </w:r>
          <w:r w:rsidRPr="0089735C">
            <w:t>预收持</w:t>
          </w:r>
          <w:r>
            <w:rPr>
              <w:rFonts w:hint="eastAsia"/>
            </w:rPr>
            <w:t>有</w:t>
          </w:r>
          <w:r w:rsidRPr="0089735C">
            <w:t>本公司5%（含5%）以上表决权股份的股东单位款项</w:t>
          </w:r>
          <w:r>
            <w:rPr>
              <w:rFonts w:hint="eastAsia"/>
            </w:rPr>
            <w:t>，预收</w:t>
          </w:r>
          <w:r w:rsidRPr="00A165A1">
            <w:t>关联方合计</w:t>
          </w:r>
          <w:r>
            <w:rPr>
              <w:rFonts w:hint="eastAsia"/>
            </w:rPr>
            <w:t>2,199</w:t>
          </w:r>
          <w:r w:rsidRPr="00A165A1">
            <w:t>万元，占</w:t>
          </w:r>
          <w:r>
            <w:rPr>
              <w:rFonts w:hint="eastAsia"/>
            </w:rPr>
            <w:t>预收</w:t>
          </w:r>
          <w:r w:rsidRPr="00A165A1">
            <w:rPr>
              <w:rFonts w:hint="eastAsia"/>
            </w:rPr>
            <w:t>账款</w:t>
          </w:r>
          <w:r w:rsidRPr="00A165A1">
            <w:t>总额的</w:t>
          </w:r>
          <w:r>
            <w:rPr>
              <w:rFonts w:hint="eastAsia"/>
            </w:rPr>
            <w:t>0.82</w:t>
          </w:r>
          <w:r w:rsidRPr="00A165A1">
            <w:rPr>
              <w:rFonts w:hint="eastAsia"/>
            </w:rPr>
            <w:t>%</w:t>
          </w:r>
          <w:r w:rsidRPr="00A165A1">
            <w:t>。</w:t>
          </w:r>
        </w:p>
      </w:sdtContent>
    </w:sdt>
    <w:sdt>
      <w:sdtPr>
        <w:rPr>
          <w:rFonts w:ascii="宋体" w:hAnsi="宋体" w:cstheme="minorBidi" w:hint="eastAsia"/>
          <w:b w:val="0"/>
          <w:bCs w:val="0"/>
          <w:kern w:val="0"/>
          <w:szCs w:val="21"/>
        </w:rPr>
        <w:alias w:val="模块:账龄超过1年的重要预收款项"/>
        <w:tag w:val="_SEC_1558d55950074b35a4413fcf746a38ce"/>
        <w:id w:val="14405625"/>
        <w:lock w:val="sdtLocked"/>
        <w:placeholder>
          <w:docPart w:val="GBC22222222222222222222222222222"/>
        </w:placeholder>
      </w:sdtPr>
      <w:sdtContent>
        <w:p w:rsidR="006C2310" w:rsidRDefault="0062442B" w:rsidP="00C31E10">
          <w:pPr>
            <w:pStyle w:val="4"/>
            <w:numPr>
              <w:ilvl w:val="0"/>
              <w:numId w:val="101"/>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14405624"/>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rsidP="004F36B1">
          <w:pPr>
            <w:rPr>
              <w:rFonts w:cstheme="minorBidi"/>
              <w:szCs w:val="21"/>
            </w:rPr>
          </w:pPr>
        </w:p>
      </w:sdtContent>
    </w:sdt>
    <w:sdt>
      <w:sdtPr>
        <w:rPr>
          <w:rFonts w:ascii="宋体" w:hAnsi="宋体" w:cstheme="minorBidi" w:hint="eastAsia"/>
          <w:b w:val="0"/>
          <w:bCs w:val="0"/>
          <w:kern w:val="0"/>
          <w:szCs w:val="21"/>
        </w:rPr>
        <w:alias w:val="模块:建造合同形成的已结算未完工项目情况："/>
        <w:tag w:val="_SEC_5593931d495f45d59565f7a65bdc21aa"/>
        <w:id w:val="14405627"/>
        <w:lock w:val="sdtLocked"/>
        <w:placeholder>
          <w:docPart w:val="GBC22222222222222222222222222222"/>
        </w:placeholder>
      </w:sdtPr>
      <w:sdtContent>
        <w:p w:rsidR="006C2310" w:rsidRDefault="0062442B" w:rsidP="00C31E10">
          <w:pPr>
            <w:pStyle w:val="4"/>
            <w:numPr>
              <w:ilvl w:val="0"/>
              <w:numId w:val="101"/>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14405626"/>
            <w:lock w:val="sdtContentLocked"/>
            <w:placeholder>
              <w:docPart w:val="GBC22222222222222222222222222222"/>
            </w:placeholder>
          </w:sdtPr>
          <w:sdtContent>
            <w:p w:rsidR="006C2310" w:rsidRDefault="00E56D7A" w:rsidP="004F36B1">
              <w:pPr>
                <w:rPr>
                  <w:rFonts w:cstheme="minorBidi"/>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SEC_edc815d452784f559d4667a474aec74d"/>
        <w:id w:val="14405629"/>
        <w:lock w:val="sdtLocked"/>
        <w:placeholder>
          <w:docPart w:val="GBC22222222222222222222222222222"/>
        </w:placeholder>
      </w:sdtPr>
      <w:sdtEndPr>
        <w:rPr>
          <w:rFonts w:cstheme="minorBidi" w:hint="default"/>
          <w:b w:val="0"/>
          <w:bCs w:val="0"/>
          <w:color w:val="000000" w:themeColor="text1"/>
          <w:kern w:val="2"/>
          <w:szCs w:val="21"/>
        </w:rPr>
      </w:sdtEndPr>
      <w:sdtContent>
        <w:p w:rsidR="006C2310" w:rsidRDefault="0062442B">
          <w:r>
            <w:rPr>
              <w:rFonts w:hint="eastAsia"/>
            </w:rPr>
            <w:t>其他说明</w:t>
          </w:r>
        </w:p>
        <w:sdt>
          <w:sdtPr>
            <w:alias w:val="是否适用：预收账款的其他说明[双击切换]"/>
            <w:tag w:val="_GBC_c0e961ba454e4e2cb91293bde731349d"/>
            <w:id w:val="14405628"/>
            <w:lock w:val="sdtContentLocked"/>
            <w:placeholder>
              <w:docPart w:val="GBC22222222222222222222222222222"/>
            </w:placeholder>
          </w:sdtPr>
          <w:sdtContent>
            <w:p w:rsidR="006C2310" w:rsidRPr="003026EB"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pPr>
        <w:rPr>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SEC_8ac62232cfc54f38aff1f89058d89f36"/>
        <w:id w:val="14405667"/>
        <w:lock w:val="sdtLocked"/>
        <w:placeholder>
          <w:docPart w:val="GBC22222222222222222222222222222"/>
        </w:placeholder>
      </w:sdtPr>
      <w:sdtContent>
        <w:p w:rsidR="004F36B1" w:rsidRDefault="004F36B1" w:rsidP="00C31E10">
          <w:pPr>
            <w:pStyle w:val="4"/>
            <w:numPr>
              <w:ilvl w:val="0"/>
              <w:numId w:val="102"/>
            </w:numPr>
          </w:pPr>
          <w:r>
            <w:rPr>
              <w:rFonts w:hint="eastAsia"/>
            </w:rPr>
            <w:t>应付职工薪酬列示：</w:t>
          </w:r>
        </w:p>
        <w:sdt>
          <w:sdtPr>
            <w:alias w:val="是否适用：应付职工薪酬列示[双击切换]"/>
            <w:tag w:val="_GBC_215b41e091df4b2bbb2009fd3c8040b5"/>
            <w:id w:val="14405630"/>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4F36B1" w:rsidRDefault="004F36B1">
          <w:pPr>
            <w:jc w:val="right"/>
          </w:pPr>
          <w:r>
            <w:rPr>
              <w:rFonts w:hint="eastAsia"/>
            </w:rPr>
            <w:t>单位：</w:t>
          </w:r>
          <w:sdt>
            <w:sdtPr>
              <w:rPr>
                <w:rFonts w:hint="eastAsia"/>
              </w:rPr>
              <w:alias w:val="单位：财务附注：应付职工薪酬"/>
              <w:tag w:val="_GBC_6889c0e435324d63b7c01ed595a8e140"/>
              <w:id w:val="14405631"/>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应付职工薪酬"/>
              <w:tag w:val="_GBC_64bcd9de14a14550b941cbdaf7bdc974"/>
              <w:id w:val="1440563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08"/>
            <w:gridCol w:w="2167"/>
            <w:gridCol w:w="2161"/>
            <w:gridCol w:w="2167"/>
            <w:gridCol w:w="2381"/>
            <w:gridCol w:w="1505"/>
          </w:tblGrid>
          <w:tr w:rsidR="004F36B1" w:rsidTr="004F36B1">
            <w:tc>
              <w:tcPr>
                <w:tcW w:w="131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项目</w:t>
                </w: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期初余额</w:t>
                </w:r>
              </w:p>
            </w:tc>
            <w:tc>
              <w:tcPr>
                <w:tcW w:w="767"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本期增加</w:t>
                </w:r>
              </w:p>
            </w:tc>
            <w:tc>
              <w:tcPr>
                <w:tcW w:w="76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本期减少</w:t>
                </w:r>
              </w:p>
            </w:tc>
            <w:tc>
              <w:tcPr>
                <w:tcW w:w="84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外币报表折算差额</w:t>
                </w:r>
              </w:p>
            </w:tc>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期末余额</w:t>
                </w:r>
              </w:p>
            </w:tc>
          </w:tr>
          <w:tr w:rsidR="004F36B1" w:rsidTr="004F36B1">
            <w:tc>
              <w:tcPr>
                <w:tcW w:w="131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一、短期薪酬</w:t>
                </w:r>
              </w:p>
            </w:tc>
            <w:tc>
              <w:tcPr>
                <w:tcW w:w="769" w:type="pct"/>
                <w:tcBorders>
                  <w:top w:val="single" w:sz="6" w:space="0" w:color="auto"/>
                  <w:left w:val="single" w:sz="6" w:space="0" w:color="auto"/>
                  <w:bottom w:val="single" w:sz="6" w:space="0" w:color="auto"/>
                  <w:right w:val="single" w:sz="6" w:space="0" w:color="auto"/>
                </w:tcBorders>
                <w:shd w:val="clear" w:color="auto" w:fill="auto"/>
              </w:tcPr>
              <w:p w:rsidR="004F36B1" w:rsidRDefault="00E56D7A" w:rsidP="004F36B1">
                <w:pPr>
                  <w:jc w:val="right"/>
                </w:pPr>
                <w:sdt>
                  <w:sdtPr>
                    <w:alias w:val="应付短期薪酬"/>
                    <w:tag w:val="_GBC_b42d4246245a49d88c0f4d4d8c8ac71d"/>
                    <w:id w:val="14405633"/>
                    <w:lock w:val="sdtLocked"/>
                  </w:sdtPr>
                  <w:sdtContent>
                    <w:r w:rsidR="004F36B1">
                      <w:t>619,457</w:t>
                    </w:r>
                  </w:sdtContent>
                </w:sdt>
              </w:p>
            </w:tc>
            <w:tc>
              <w:tcPr>
                <w:tcW w:w="767" w:type="pct"/>
                <w:tcBorders>
                  <w:top w:val="single" w:sz="6" w:space="0" w:color="auto"/>
                  <w:left w:val="single" w:sz="6" w:space="0" w:color="auto"/>
                  <w:bottom w:val="single" w:sz="6" w:space="0" w:color="auto"/>
                  <w:right w:val="single" w:sz="6" w:space="0" w:color="auto"/>
                </w:tcBorders>
                <w:shd w:val="clear" w:color="auto" w:fill="auto"/>
              </w:tcPr>
              <w:p w:rsidR="004F36B1" w:rsidRDefault="00E56D7A" w:rsidP="004F36B1">
                <w:pPr>
                  <w:jc w:val="right"/>
                  <w:rPr>
                    <w:highlight w:val="yellow"/>
                  </w:rPr>
                </w:pPr>
                <w:sdt>
                  <w:sdtPr>
                    <w:alias w:val="应付短期薪酬增加额"/>
                    <w:tag w:val="_GBC_54590ae8118c46e19592c680f59d8781"/>
                    <w:id w:val="14405634"/>
                    <w:lock w:val="sdtLocked"/>
                  </w:sdtPr>
                  <w:sdtContent>
                    <w:r w:rsidR="004F36B1">
                      <w:t>7,801,115</w:t>
                    </w:r>
                  </w:sdtContent>
                </w:sdt>
              </w:p>
            </w:tc>
            <w:tc>
              <w:tcPr>
                <w:tcW w:w="769" w:type="pct"/>
                <w:tcBorders>
                  <w:top w:val="single" w:sz="6" w:space="0" w:color="auto"/>
                  <w:left w:val="single" w:sz="6" w:space="0" w:color="auto"/>
                  <w:bottom w:val="single" w:sz="6" w:space="0" w:color="auto"/>
                  <w:right w:val="single" w:sz="6" w:space="0" w:color="auto"/>
                </w:tcBorders>
                <w:shd w:val="clear" w:color="auto" w:fill="auto"/>
              </w:tcPr>
              <w:p w:rsidR="004F36B1" w:rsidRDefault="00E56D7A" w:rsidP="004F36B1">
                <w:pPr>
                  <w:jc w:val="right"/>
                  <w:rPr>
                    <w:highlight w:val="yellow"/>
                  </w:rPr>
                </w:pPr>
                <w:sdt>
                  <w:sdtPr>
                    <w:alias w:val="应付短期薪酬减少额"/>
                    <w:tag w:val="_GBC_a6a6ef4de5e149b9b372704562ef65af"/>
                    <w:id w:val="14405635"/>
                    <w:lock w:val="sdtLocked"/>
                  </w:sdtPr>
                  <w:sdtContent>
                    <w:r w:rsidR="004F36B1">
                      <w:t>6,993,626</w:t>
                    </w:r>
                  </w:sdtContent>
                </w:sdt>
              </w:p>
            </w:tc>
            <w:tc>
              <w:tcPr>
                <w:tcW w:w="845" w:type="pct"/>
                <w:tcBorders>
                  <w:top w:val="single" w:sz="6" w:space="0" w:color="auto"/>
                  <w:left w:val="single" w:sz="6" w:space="0" w:color="auto"/>
                  <w:bottom w:val="single" w:sz="6" w:space="0" w:color="auto"/>
                  <w:right w:val="single" w:sz="6" w:space="0" w:color="auto"/>
                </w:tcBorders>
                <w:shd w:val="clear" w:color="auto" w:fill="auto"/>
              </w:tcPr>
              <w:p w:rsidR="004F36B1" w:rsidDel="0038014A" w:rsidRDefault="004F36B1" w:rsidP="004F36B1">
                <w:pPr>
                  <w:jc w:val="right"/>
                  <w:rPr>
                    <w:highlight w:val="yellow"/>
                  </w:rPr>
                </w:pPr>
                <w:r w:rsidRPr="007337DE">
                  <w:t>19,344</w:t>
                </w:r>
              </w:p>
            </w:tc>
            <w:sdt>
              <w:sdtPr>
                <w:rPr>
                  <w:rFonts w:hint="eastAsia"/>
                </w:rPr>
                <w:alias w:val="应付短期薪酬"/>
                <w:tag w:val="_GBC_2c5cc3fb0c184dabad060e8af62598a5"/>
                <w:id w:val="14405636"/>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tcPr>
                  <w:p w:rsidR="004F36B1" w:rsidDel="0038014A" w:rsidRDefault="004F36B1" w:rsidP="004F36B1">
                    <w:pPr>
                      <w:jc w:val="right"/>
                      <w:rPr>
                        <w:highlight w:val="yellow"/>
                      </w:rPr>
                    </w:pPr>
                    <w:r>
                      <w:t>1,446,290</w:t>
                    </w:r>
                  </w:p>
                </w:tc>
              </w:sdtContent>
            </w:sdt>
          </w:tr>
          <w:tr w:rsidR="004F36B1" w:rsidTr="004F36B1">
            <w:tc>
              <w:tcPr>
                <w:tcW w:w="131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二、离职后福利-设定提存计划</w:t>
                </w:r>
              </w:p>
            </w:tc>
            <w:sdt>
              <w:sdtPr>
                <w:alias w:val="应付设定提存计划"/>
                <w:tag w:val="_GBC_bec1dd16146b4aecb12ab44b86b715b8"/>
                <w:id w:val="14405637"/>
                <w:lock w:val="sdtLocked"/>
              </w:sdtPr>
              <w:sdtEndPr>
                <w:rPr>
                  <w:rFonts w:hint="eastAsia"/>
                </w:rPr>
              </w:sdtEndPr>
              <w:sdtContent>
                <w:tc>
                  <w:tcPr>
                    <w:tcW w:w="769" w:type="pct"/>
                    <w:tcBorders>
                      <w:top w:val="single" w:sz="4" w:space="0" w:color="auto"/>
                      <w:left w:val="single" w:sz="6" w:space="0" w:color="auto"/>
                      <w:bottom w:val="single" w:sz="4" w:space="0" w:color="auto"/>
                      <w:right w:val="single" w:sz="4" w:space="0" w:color="auto"/>
                    </w:tcBorders>
                    <w:shd w:val="clear" w:color="auto" w:fill="auto"/>
                  </w:tcPr>
                  <w:p w:rsidR="004F36B1" w:rsidRDefault="004F36B1" w:rsidP="004F36B1">
                    <w:pPr>
                      <w:jc w:val="right"/>
                    </w:pPr>
                    <w:r>
                      <w:t>35,497</w:t>
                    </w:r>
                  </w:p>
                </w:tc>
              </w:sdtContent>
            </w:sdt>
            <w:sdt>
              <w:sdtPr>
                <w:alias w:val="应付设定提存计划增加额"/>
                <w:tag w:val="_GBC_c5909a033f0f41f7b19cd2b822c1cba6"/>
                <w:id w:val="14405638"/>
                <w:lock w:val="sdtLocked"/>
              </w:sdtPr>
              <w:sdtEndPr>
                <w:rPr>
                  <w:rFonts w:hint="eastAsia"/>
                </w:rPr>
              </w:sdtEnd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909,852</w:t>
                    </w:r>
                  </w:p>
                </w:tc>
              </w:sdtContent>
            </w:sdt>
            <w:sdt>
              <w:sdtPr>
                <w:alias w:val="应付设定提存计划减少额"/>
                <w:tag w:val="_GBC_e6d9df75c6444dae98aef40bc27c8cff"/>
                <w:id w:val="14405639"/>
                <w:lock w:val="sdtLocked"/>
              </w:sdtPr>
              <w:sdtEndPr>
                <w:rPr>
                  <w:rFonts w:hint="eastAsia"/>
                </w:rPr>
              </w:sdtEndPr>
              <w:sdtContent>
                <w:tc>
                  <w:tcPr>
                    <w:tcW w:w="76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854,502</w:t>
                    </w:r>
                  </w:p>
                </w:tc>
              </w:sdtContent>
            </w:sdt>
            <w:tc>
              <w:tcPr>
                <w:tcW w:w="84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p>
            </w:tc>
            <w:sdt>
              <w:sdtPr>
                <w:alias w:val="应付设定提存计划"/>
                <w:tag w:val="_GBC_cd9b924c810d44bcb8dfdd1ce1afc9f1"/>
                <w:id w:val="14405640"/>
                <w:lock w:val="sdtLocked"/>
              </w:sdtPr>
              <w:sdtEndPr>
                <w:rPr>
                  <w:rFonts w:hint="eastAsia"/>
                </w:rPr>
              </w:sdtEndPr>
              <w:sdtContent>
                <w:tc>
                  <w:tcPr>
                    <w:tcW w:w="77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90,847</w:t>
                    </w:r>
                  </w:p>
                </w:tc>
              </w:sdtContent>
            </w:sdt>
          </w:tr>
          <w:tr w:rsidR="004F36B1" w:rsidTr="004F36B1">
            <w:tc>
              <w:tcPr>
                <w:tcW w:w="131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三、辞退福利</w:t>
                </w:r>
              </w:p>
            </w:tc>
            <w:sdt>
              <w:sdtPr>
                <w:alias w:val="应付辞退福利账面余额"/>
                <w:tag w:val="_GBC_8d290b5ae9b24ccd9912fc1d74cba5ed"/>
                <w:id w:val="14405641"/>
                <w:lock w:val="sdtLocked"/>
                <w:showingPlcHdr/>
              </w:sdtPr>
              <w:sdtContent>
                <w:tc>
                  <w:tcPr>
                    <w:tcW w:w="769" w:type="pct"/>
                    <w:tcBorders>
                      <w:top w:val="single" w:sz="4" w:space="0" w:color="auto"/>
                      <w:left w:val="single" w:sz="6"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rPr>
                  <w:rFonts w:hint="eastAsia"/>
                </w:rPr>
                <w:alias w:val="应付辞退福利增加额"/>
                <w:tag w:val="_GBC_f36a4c7351904a538f6507b5b61bd876"/>
                <w:id w:val="14405642"/>
                <w:lock w:val="sdtLocked"/>
                <w:showingPlcHdr/>
              </w:sdt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alias w:val="应付辞退福利支付额"/>
                <w:tag w:val="_GBC_2939f790515d4316bcd78ffc4fde42cc"/>
                <w:id w:val="14405643"/>
                <w:lock w:val="sdtLocked"/>
                <w:showingPlcHdr/>
              </w:sdtPr>
              <w:sdtContent>
                <w:tc>
                  <w:tcPr>
                    <w:tcW w:w="76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tc>
              <w:tcPr>
                <w:tcW w:w="84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p>
            </w:tc>
            <w:sdt>
              <w:sdtPr>
                <w:alias w:val="应付辞退福利账面余额"/>
                <w:tag w:val="_GBC_e344d65027d34ca690ce02ffa48dffd1"/>
                <w:id w:val="14405644"/>
                <w:lock w:val="sdtLocked"/>
                <w:showingPlcHdr/>
              </w:sdtPr>
              <w:sdtContent>
                <w:tc>
                  <w:tcPr>
                    <w:tcW w:w="77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tr>
          <w:tr w:rsidR="004F36B1" w:rsidTr="004F36B1">
            <w:tc>
              <w:tcPr>
                <w:tcW w:w="131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四、一年内到期的其他福利</w:t>
                </w:r>
              </w:p>
            </w:tc>
            <w:sdt>
              <w:sdtPr>
                <w:alias w:val="一年内到期的其他福利"/>
                <w:tag w:val="_GBC_5c740a8f3c7247fd8d1ecf83a9d4d491"/>
                <w:id w:val="14405645"/>
                <w:lock w:val="sdtLocked"/>
              </w:sdtPr>
              <w:sdtEndPr>
                <w:rPr>
                  <w:rFonts w:hint="eastAsia"/>
                </w:rPr>
              </w:sdtEndPr>
              <w:sdtContent>
                <w:tc>
                  <w:tcPr>
                    <w:tcW w:w="769" w:type="pct"/>
                    <w:tcBorders>
                      <w:top w:val="single" w:sz="4" w:space="0" w:color="auto"/>
                      <w:left w:val="single" w:sz="6" w:space="0" w:color="auto"/>
                      <w:bottom w:val="single" w:sz="4" w:space="0" w:color="auto"/>
                      <w:right w:val="single" w:sz="4" w:space="0" w:color="auto"/>
                    </w:tcBorders>
                    <w:shd w:val="clear" w:color="auto" w:fill="auto"/>
                  </w:tcPr>
                  <w:p w:rsidR="004F36B1" w:rsidRDefault="004F36B1" w:rsidP="004F36B1">
                    <w:pPr>
                      <w:jc w:val="right"/>
                    </w:pPr>
                    <w:r>
                      <w:t>1,672</w:t>
                    </w:r>
                  </w:p>
                </w:tc>
              </w:sdtContent>
            </w:sdt>
            <w:sdt>
              <w:sdtPr>
                <w:alias w:val="一年内到期的其他福利增加额"/>
                <w:tag w:val="_GBC_40f5ab2537aa400f8ad9f38fcb10d42f"/>
                <w:id w:val="14405646"/>
                <w:lock w:val="sdtLocked"/>
              </w:sdtPr>
              <w:sdtEndPr>
                <w:rPr>
                  <w:rFonts w:hint="eastAsia"/>
                </w:rPr>
              </w:sdtEnd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w:t>
                    </w:r>
                  </w:p>
                </w:tc>
              </w:sdtContent>
            </w:sdt>
            <w:sdt>
              <w:sdtPr>
                <w:alias w:val="一年内到期的其他福利减少额"/>
                <w:tag w:val="_GBC_740e4fde7cd242fd8b91c3e2bf100979"/>
                <w:id w:val="14405647"/>
                <w:lock w:val="sdtLocked"/>
              </w:sdtPr>
              <w:sdtEndPr>
                <w:rPr>
                  <w:rFonts w:hint="eastAsia"/>
                </w:rPr>
              </w:sdtEndPr>
              <w:sdtContent>
                <w:tc>
                  <w:tcPr>
                    <w:tcW w:w="76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w:t>
                    </w:r>
                  </w:p>
                </w:tc>
              </w:sdtContent>
            </w:sdt>
            <w:tc>
              <w:tcPr>
                <w:tcW w:w="84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sidRPr="008A04FA">
                  <w:t>-</w:t>
                </w:r>
              </w:p>
            </w:tc>
            <w:sdt>
              <w:sdtPr>
                <w:alias w:val="一年内到期的其他福利"/>
                <w:tag w:val="_GBC_e047c9087011446898e7e12509d442c0"/>
                <w:id w:val="14405648"/>
                <w:lock w:val="sdtLocked"/>
              </w:sdtPr>
              <w:sdtEndPr>
                <w:rPr>
                  <w:rFonts w:hint="eastAsia"/>
                </w:rPr>
              </w:sdtEndPr>
              <w:sdtContent>
                <w:tc>
                  <w:tcPr>
                    <w:tcW w:w="77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1,672</w:t>
                    </w:r>
                  </w:p>
                </w:tc>
              </w:sdtContent>
            </w:sdt>
          </w:tr>
          <w:sdt>
            <w:sdtPr>
              <w:alias w:val="应付职工薪酬列示明细"/>
              <w:tag w:val="_TUP_489836286b414ef59dafada47247ae83"/>
              <w:id w:val="14405655"/>
              <w:lock w:val="sdtLocked"/>
            </w:sdtPr>
            <w:sdtContent>
              <w:tr w:rsidR="004F36B1" w:rsidTr="004F36B1">
                <w:sdt>
                  <w:sdtPr>
                    <w:alias w:val="应付职工薪酬列示明细-项目名称"/>
                    <w:tag w:val="_GBC_368c0f05d96a4812a1d8645d5a837d6e"/>
                    <w:id w:val="14405649"/>
                    <w:lock w:val="sdtLocked"/>
                    <w:showingPlcHdr/>
                  </w:sdtPr>
                  <w:sdtEndPr>
                    <w:rPr>
                      <w:rFonts w:hint="eastAsia"/>
                    </w:rPr>
                  </w:sdtEndPr>
                  <w:sdtContent>
                    <w:tc>
                      <w:tcPr>
                        <w:tcW w:w="1316" w:type="pct"/>
                        <w:tcBorders>
                          <w:top w:val="single" w:sz="6" w:space="0" w:color="auto"/>
                          <w:left w:val="single" w:sz="4" w:space="0" w:color="auto"/>
                          <w:bottom w:val="single" w:sz="4" w:space="0" w:color="auto"/>
                          <w:right w:val="single" w:sz="4" w:space="0" w:color="auto"/>
                        </w:tcBorders>
                        <w:shd w:val="clear" w:color="auto" w:fill="auto"/>
                      </w:tcPr>
                      <w:p w:rsidR="004F36B1" w:rsidRDefault="004F36B1" w:rsidP="004F36B1">
                        <w:r>
                          <w:rPr>
                            <w:rFonts w:hint="eastAsia"/>
                            <w:color w:val="333399"/>
                          </w:rPr>
                          <w:t xml:space="preserve">　</w:t>
                        </w:r>
                      </w:p>
                    </w:tc>
                  </w:sdtContent>
                </w:sdt>
                <w:sdt>
                  <w:sdtPr>
                    <w:alias w:val="应付职工薪酬列示明细-余额"/>
                    <w:tag w:val="_GBC_470db8fc526847babcd78c005ee69d9d"/>
                    <w:id w:val="14405650"/>
                    <w:lock w:val="sdtLocked"/>
                    <w:showingPlcHdr/>
                  </w:sdtPr>
                  <w:sdtEndPr>
                    <w:rPr>
                      <w:rFonts w:hint="eastAsia"/>
                    </w:rPr>
                  </w:sdtEndPr>
                  <w:sdtContent>
                    <w:tc>
                      <w:tcPr>
                        <w:tcW w:w="76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alias w:val="应付职工薪酬列示明细-本期增加额"/>
                    <w:tag w:val="_GBC_bcd76cb6d1db4980b18c33f4135a98b7"/>
                    <w:id w:val="14405651"/>
                    <w:lock w:val="sdtLocked"/>
                    <w:showingPlcHdr/>
                  </w:sdtPr>
                  <w:sdtEndPr>
                    <w:rPr>
                      <w:rFonts w:hint="eastAsia"/>
                    </w:rPr>
                  </w:sdtEnd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alias w:val="应付职工薪酬列示明细-本期减少额"/>
                    <w:tag w:val="_GBC_8428ab6c2e61473f9b87e5a0fdd31159"/>
                    <w:id w:val="14405652"/>
                    <w:lock w:val="sdtLocked"/>
                    <w:showingPlcHdr/>
                  </w:sdtPr>
                  <w:sdtEndPr>
                    <w:rPr>
                      <w:rFonts w:hint="eastAsia"/>
                    </w:rPr>
                  </w:sdtEndPr>
                  <w:sdtContent>
                    <w:tc>
                      <w:tcPr>
                        <w:tcW w:w="76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alias w:val="外币报表折算差额"/>
                    <w:tag w:val="_GBC_4a5bff60b0f1404dae1dde98f3ad3391"/>
                    <w:id w:val="14405653"/>
                    <w:lock w:val="sdtLocked"/>
                    <w:showingPlcHdr/>
                  </w:sdtPr>
                  <w:sdtContent>
                    <w:tc>
                      <w:tcPr>
                        <w:tcW w:w="84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 xml:space="preserve">　</w:t>
                        </w:r>
                      </w:p>
                    </w:tc>
                  </w:sdtContent>
                </w:sdt>
                <w:sdt>
                  <w:sdtPr>
                    <w:alias w:val="应付职工薪酬列示明细-余额"/>
                    <w:tag w:val="_GBC_a32e3a6bfecd44129f8edfd352ccb47c"/>
                    <w:id w:val="14405654"/>
                    <w:lock w:val="sdtLocked"/>
                    <w:showingPlcHdr/>
                  </w:sdtPr>
                  <w:sdtEndPr>
                    <w:rPr>
                      <w:rFonts w:hint="eastAsia"/>
                    </w:rPr>
                  </w:sdtEndPr>
                  <w:sdtContent>
                    <w:tc>
                      <w:tcPr>
                        <w:tcW w:w="77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tr>
            </w:sdtContent>
          </w:sdt>
          <w:sdt>
            <w:sdtPr>
              <w:alias w:val="应付职工薪酬列示明细"/>
              <w:tag w:val="_TUP_489836286b414ef59dafada47247ae83"/>
              <w:id w:val="14405662"/>
              <w:lock w:val="sdtLocked"/>
            </w:sdtPr>
            <w:sdtContent>
              <w:tr w:rsidR="004F36B1" w:rsidTr="004F36B1">
                <w:sdt>
                  <w:sdtPr>
                    <w:alias w:val="应付职工薪酬列示明细-项目名称"/>
                    <w:tag w:val="_GBC_368c0f05d96a4812a1d8645d5a837d6e"/>
                    <w:id w:val="14405656"/>
                    <w:lock w:val="sdtLocked"/>
                    <w:showingPlcHdr/>
                  </w:sdtPr>
                  <w:sdtEndPr>
                    <w:rPr>
                      <w:rFonts w:hint="eastAsia"/>
                    </w:rPr>
                  </w:sdtEndPr>
                  <w:sdtContent>
                    <w:tc>
                      <w:tcPr>
                        <w:tcW w:w="1316" w:type="pct"/>
                        <w:tcBorders>
                          <w:top w:val="single" w:sz="6" w:space="0" w:color="auto"/>
                          <w:left w:val="single" w:sz="4" w:space="0" w:color="auto"/>
                          <w:bottom w:val="single" w:sz="4" w:space="0" w:color="auto"/>
                          <w:right w:val="single" w:sz="4" w:space="0" w:color="auto"/>
                        </w:tcBorders>
                        <w:shd w:val="clear" w:color="auto" w:fill="auto"/>
                      </w:tcPr>
                      <w:p w:rsidR="004F36B1" w:rsidRDefault="004F36B1" w:rsidP="004F36B1">
                        <w:r>
                          <w:rPr>
                            <w:rFonts w:hint="eastAsia"/>
                            <w:color w:val="333399"/>
                          </w:rPr>
                          <w:t xml:space="preserve">　</w:t>
                        </w:r>
                      </w:p>
                    </w:tc>
                  </w:sdtContent>
                </w:sdt>
                <w:sdt>
                  <w:sdtPr>
                    <w:alias w:val="应付职工薪酬列示明细-余额"/>
                    <w:tag w:val="_GBC_470db8fc526847babcd78c005ee69d9d"/>
                    <w:id w:val="14405657"/>
                    <w:lock w:val="sdtLocked"/>
                    <w:showingPlcHdr/>
                  </w:sdtPr>
                  <w:sdtEndPr>
                    <w:rPr>
                      <w:rFonts w:hint="eastAsia"/>
                    </w:rPr>
                  </w:sdtEndPr>
                  <w:sdtContent>
                    <w:tc>
                      <w:tcPr>
                        <w:tcW w:w="76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alias w:val="应付职工薪酬列示明细-本期增加额"/>
                    <w:tag w:val="_GBC_bcd76cb6d1db4980b18c33f4135a98b7"/>
                    <w:id w:val="14405658"/>
                    <w:lock w:val="sdtLocked"/>
                    <w:showingPlcHdr/>
                  </w:sdtPr>
                  <w:sdtEndPr>
                    <w:rPr>
                      <w:rFonts w:hint="eastAsia"/>
                    </w:rPr>
                  </w:sdtEnd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alias w:val="应付职工薪酬列示明细-本期减少额"/>
                    <w:tag w:val="_GBC_8428ab6c2e61473f9b87e5a0fdd31159"/>
                    <w:id w:val="14405659"/>
                    <w:lock w:val="sdtLocked"/>
                    <w:showingPlcHdr/>
                  </w:sdtPr>
                  <w:sdtEndPr>
                    <w:rPr>
                      <w:rFonts w:hint="eastAsia"/>
                    </w:rPr>
                  </w:sdtEndPr>
                  <w:sdtContent>
                    <w:tc>
                      <w:tcPr>
                        <w:tcW w:w="76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alias w:val="外币报表折算差额"/>
                    <w:tag w:val="_GBC_4a5bff60b0f1404dae1dde98f3ad3391"/>
                    <w:id w:val="14405660"/>
                    <w:lock w:val="sdtLocked"/>
                    <w:showingPlcHdr/>
                  </w:sdtPr>
                  <w:sdtContent>
                    <w:tc>
                      <w:tcPr>
                        <w:tcW w:w="84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 xml:space="preserve">　</w:t>
                        </w:r>
                      </w:p>
                    </w:tc>
                  </w:sdtContent>
                </w:sdt>
                <w:sdt>
                  <w:sdtPr>
                    <w:alias w:val="应付职工薪酬列示明细-余额"/>
                    <w:tag w:val="_GBC_a32e3a6bfecd44129f8edfd352ccb47c"/>
                    <w:id w:val="14405661"/>
                    <w:lock w:val="sdtLocked"/>
                    <w:showingPlcHdr/>
                  </w:sdtPr>
                  <w:sdtEndPr>
                    <w:rPr>
                      <w:rFonts w:hint="eastAsia"/>
                    </w:rPr>
                  </w:sdtEndPr>
                  <w:sdtContent>
                    <w:tc>
                      <w:tcPr>
                        <w:tcW w:w="77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tr>
            </w:sdtContent>
          </w:sdt>
          <w:tr w:rsidR="004F36B1" w:rsidTr="004F36B1">
            <w:tc>
              <w:tcPr>
                <w:tcW w:w="131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合计</w:t>
                </w:r>
              </w:p>
            </w:tc>
            <w:sdt>
              <w:sdtPr>
                <w:alias w:val="应付职工薪酬"/>
                <w:tag w:val="_GBC_919eedbd52564b8fb9eefdce76826e5a"/>
                <w:id w:val="14405663"/>
                <w:lock w:val="sdtLocked"/>
              </w:sdtPr>
              <w:sdtContent>
                <w:tc>
                  <w:tcPr>
                    <w:tcW w:w="769" w:type="pct"/>
                    <w:tcBorders>
                      <w:top w:val="single" w:sz="4" w:space="0" w:color="auto"/>
                      <w:left w:val="single" w:sz="6" w:space="0" w:color="auto"/>
                      <w:bottom w:val="single" w:sz="4" w:space="0" w:color="auto"/>
                      <w:right w:val="single" w:sz="4" w:space="0" w:color="auto"/>
                    </w:tcBorders>
                    <w:shd w:val="clear" w:color="auto" w:fill="auto"/>
                  </w:tcPr>
                  <w:p w:rsidR="004F36B1" w:rsidRDefault="004F36B1" w:rsidP="004F36B1">
                    <w:pPr>
                      <w:jc w:val="right"/>
                    </w:pPr>
                    <w:r>
                      <w:t>656,626</w:t>
                    </w:r>
                  </w:p>
                </w:tc>
              </w:sdtContent>
            </w:sdt>
            <w:sdt>
              <w:sdtPr>
                <w:rPr>
                  <w:rFonts w:hint="eastAsia"/>
                </w:rPr>
                <w:alias w:val="应付职工薪酬增加额"/>
                <w:tag w:val="_GBC_a6cf98c250ed44bc8d1706f89b229473"/>
                <w:id w:val="14405664"/>
                <w:lock w:val="sdtLocked"/>
              </w:sdt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8,710,967</w:t>
                    </w:r>
                  </w:p>
                </w:tc>
              </w:sdtContent>
            </w:sdt>
            <w:sdt>
              <w:sdtPr>
                <w:alias w:val="应付职工薪酬减少额"/>
                <w:tag w:val="_GBC_35a6070edd9544eaa170c0496797529c"/>
                <w:id w:val="14405665"/>
                <w:lock w:val="sdtLocked"/>
              </w:sdtPr>
              <w:sdtContent>
                <w:tc>
                  <w:tcPr>
                    <w:tcW w:w="76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7,848,128</w:t>
                    </w:r>
                  </w:p>
                </w:tc>
              </w:sdtContent>
            </w:sdt>
            <w:tc>
              <w:tcPr>
                <w:tcW w:w="84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sidRPr="008A04FA">
                  <w:t>19,344</w:t>
                </w:r>
              </w:p>
            </w:tc>
            <w:sdt>
              <w:sdtPr>
                <w:alias w:val="应付职工薪酬"/>
                <w:tag w:val="_GBC_2185d36ec71b41b5b670177a7fd77a82"/>
                <w:id w:val="14405666"/>
                <w:lock w:val="sdtLocked"/>
              </w:sdtPr>
              <w:sdtContent>
                <w:tc>
                  <w:tcPr>
                    <w:tcW w:w="77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1,538,809</w:t>
                    </w:r>
                  </w:p>
                </w:tc>
              </w:sdtContent>
            </w:sdt>
          </w:tr>
        </w:tbl>
        <w:p w:rsidR="004F36B1" w:rsidRDefault="004F36B1"/>
        <w:p w:rsidR="006C2310" w:rsidRDefault="00E56D7A" w:rsidP="004F36B1"/>
      </w:sdtContent>
    </w:sdt>
    <w:sdt>
      <w:sdtPr>
        <w:rPr>
          <w:rFonts w:ascii="宋体" w:hAnsi="宋体" w:cs="宋体" w:hint="eastAsia"/>
          <w:b w:val="0"/>
          <w:bCs w:val="0"/>
          <w:kern w:val="0"/>
          <w:szCs w:val="24"/>
        </w:rPr>
        <w:alias w:val="模块:短期薪酬列示"/>
        <w:tag w:val="_SEC_1cb33e613a2043aba490a4f493078cdf"/>
        <w:id w:val="14405743"/>
        <w:lock w:val="sdtLocked"/>
        <w:placeholder>
          <w:docPart w:val="GBC22222222222222222222222222222"/>
        </w:placeholder>
      </w:sdtPr>
      <w:sdtEndPr>
        <w:rPr>
          <w:rFonts w:hint="default"/>
          <w:szCs w:val="21"/>
        </w:rPr>
      </w:sdtEndPr>
      <w:sdtContent>
        <w:p w:rsidR="006C2310" w:rsidRDefault="0062442B" w:rsidP="00C31E10">
          <w:pPr>
            <w:pStyle w:val="4"/>
            <w:numPr>
              <w:ilvl w:val="0"/>
              <w:numId w:val="102"/>
            </w:numPr>
          </w:pPr>
          <w:r>
            <w:rPr>
              <w:rFonts w:hint="eastAsia"/>
            </w:rPr>
            <w:t>短期薪酬列示：</w:t>
          </w:r>
        </w:p>
        <w:sdt>
          <w:sdtPr>
            <w:alias w:val="是否适用：短期薪酬列示[双击切换]"/>
            <w:tag w:val="_GBC_531fef0ef27e47ad98c1bb26abdf204f"/>
            <w:id w:val="14405668"/>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4F36B1" w:rsidRDefault="004F36B1">
          <w:pPr>
            <w:jc w:val="right"/>
            <w:rPr>
              <w:szCs w:val="21"/>
            </w:rPr>
          </w:pPr>
          <w:r>
            <w:rPr>
              <w:rFonts w:hint="eastAsia"/>
              <w:szCs w:val="21"/>
            </w:rPr>
            <w:t>单位：</w:t>
          </w:r>
          <w:sdt>
            <w:sdtPr>
              <w:rPr>
                <w:rFonts w:hint="eastAsia"/>
                <w:szCs w:val="21"/>
              </w:rPr>
              <w:alias w:val="单位：财务附注：短期薪酬"/>
              <w:tag w:val="_GBC_4710a4978b1b4a4bbcd5757aaf80b8d7"/>
              <w:id w:val="14405669"/>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短期薪酬"/>
              <w:tag w:val="_GBC_aa08b58287754c0d8fad97e31bacb9e4"/>
              <w:id w:val="1440567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5E2F9C">
                <w:rPr>
                  <w:rFonts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0"/>
            <w:gridCol w:w="2122"/>
            <w:gridCol w:w="2094"/>
            <w:gridCol w:w="2116"/>
            <w:gridCol w:w="2333"/>
            <w:gridCol w:w="1744"/>
          </w:tblGrid>
          <w:tr w:rsidR="004F36B1" w:rsidTr="004F36B1">
            <w:tc>
              <w:tcPr>
                <w:tcW w:w="130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jc w:val="center"/>
                  <w:rPr>
                    <w:szCs w:val="21"/>
                  </w:rPr>
                </w:pPr>
                <w:r>
                  <w:rPr>
                    <w:rFonts w:hint="eastAsia"/>
                    <w:szCs w:val="21"/>
                  </w:rPr>
                  <w:t>项目</w:t>
                </w:r>
              </w:p>
            </w:tc>
            <w:tc>
              <w:tcPr>
                <w:tcW w:w="753"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jc w:val="center"/>
                  <w:rPr>
                    <w:szCs w:val="21"/>
                  </w:rPr>
                </w:pPr>
                <w:r>
                  <w:rPr>
                    <w:rFonts w:hint="eastAsia"/>
                    <w:szCs w:val="21"/>
                  </w:rPr>
                  <w:t>期初余额</w:t>
                </w:r>
              </w:p>
            </w:tc>
            <w:tc>
              <w:tcPr>
                <w:tcW w:w="743"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pPr>
                <w:r>
                  <w:rPr>
                    <w:rFonts w:hint="eastAsia"/>
                  </w:rPr>
                  <w:t>本期增加</w:t>
                </w:r>
              </w:p>
            </w:tc>
            <w:tc>
              <w:tcPr>
                <w:tcW w:w="75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pPr>
                <w:r>
                  <w:t>本期减少</w:t>
                </w:r>
              </w:p>
            </w:tc>
            <w:tc>
              <w:tcPr>
                <w:tcW w:w="82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jc w:val="center"/>
                  <w:rPr>
                    <w:szCs w:val="21"/>
                  </w:rPr>
                </w:pPr>
                <w:r>
                  <w:rPr>
                    <w:rFonts w:hint="eastAsia"/>
                    <w:szCs w:val="21"/>
                  </w:rPr>
                  <w:t>外币报表折算差额</w:t>
                </w:r>
              </w:p>
            </w:tc>
            <w:tc>
              <w:tcPr>
                <w:tcW w:w="757"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jc w:val="center"/>
                  <w:rPr>
                    <w:szCs w:val="21"/>
                  </w:rPr>
                </w:pPr>
                <w:r>
                  <w:rPr>
                    <w:rFonts w:hint="eastAsia"/>
                    <w:szCs w:val="21"/>
                  </w:rPr>
                  <w:t>期末余额</w:t>
                </w:r>
              </w:p>
            </w:tc>
          </w:tr>
          <w:tr w:rsidR="004F36B1" w:rsidTr="004F36B1">
            <w:tc>
              <w:tcPr>
                <w:tcW w:w="1306"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f01edde155784088bdb61067e16be35a"/>
                <w:id w:val="14405671"/>
                <w:lock w:val="sdtLocked"/>
              </w:sdtPr>
              <w:sdtContent>
                <w:tc>
                  <w:tcPr>
                    <w:tcW w:w="75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280,917</w:t>
                    </w:r>
                  </w:p>
                </w:tc>
              </w:sdtContent>
            </w:sdt>
            <w:sdt>
              <w:sdtPr>
                <w:rPr>
                  <w:szCs w:val="21"/>
                </w:rPr>
                <w:alias w:val="应付工资、奖金、津贴和补贴增加额"/>
                <w:tag w:val="_GBC_05bd3a35ddc44539b592204ccc630672"/>
                <w:id w:val="14405672"/>
                <w:lock w:val="sdtLocked"/>
              </w:sdtPr>
              <w:sdtContent>
                <w:tc>
                  <w:tcPr>
                    <w:tcW w:w="743" w:type="pct"/>
                    <w:tcBorders>
                      <w:top w:val="single" w:sz="4" w:space="0" w:color="auto"/>
                      <w:left w:val="single" w:sz="4" w:space="0" w:color="auto"/>
                      <w:bottom w:val="single" w:sz="4" w:space="0" w:color="auto"/>
                      <w:right w:val="single" w:sz="4" w:space="0" w:color="auto"/>
                    </w:tcBorders>
                  </w:tcPr>
                  <w:p w:rsidR="004F36B1" w:rsidRDefault="00543031" w:rsidP="004F36B1">
                    <w:pPr>
                      <w:jc w:val="right"/>
                      <w:rPr>
                        <w:szCs w:val="21"/>
                      </w:rPr>
                    </w:pPr>
                    <w:r w:rsidRPr="001A3D2E">
                      <w:rPr>
                        <w:szCs w:val="21"/>
                      </w:rPr>
                      <w:t>5,461,165</w:t>
                    </w:r>
                  </w:p>
                </w:tc>
              </w:sdtContent>
            </w:sdt>
            <w:sdt>
              <w:sdtPr>
                <w:rPr>
                  <w:szCs w:val="21"/>
                </w:rPr>
                <w:alias w:val="应付工资、奖金、津贴和补贴减少额"/>
                <w:tag w:val="_GBC_92254e1bca544d6488a1b62e62185fa0"/>
                <w:id w:val="14405673"/>
                <w:lock w:val="sdtLocked"/>
              </w:sdtPr>
              <w:sdtContent>
                <w:tc>
                  <w:tcPr>
                    <w:tcW w:w="751" w:type="pct"/>
                    <w:tcBorders>
                      <w:top w:val="single" w:sz="4" w:space="0" w:color="auto"/>
                      <w:left w:val="single" w:sz="4" w:space="0" w:color="auto"/>
                      <w:bottom w:val="single" w:sz="4" w:space="0" w:color="auto"/>
                      <w:right w:val="single" w:sz="4" w:space="0" w:color="auto"/>
                    </w:tcBorders>
                  </w:tcPr>
                  <w:p w:rsidR="004F36B1" w:rsidRDefault="00543031" w:rsidP="004F36B1">
                    <w:pPr>
                      <w:jc w:val="right"/>
                      <w:rPr>
                        <w:szCs w:val="21"/>
                      </w:rPr>
                    </w:pPr>
                    <w:r w:rsidRPr="001A3D2E">
                      <w:rPr>
                        <w:szCs w:val="21"/>
                      </w:rPr>
                      <w:t>4,812,971</w:t>
                    </w:r>
                  </w:p>
                </w:tc>
              </w:sdtContent>
            </w:sdt>
            <w:tc>
              <w:tcPr>
                <w:tcW w:w="82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sidRPr="008A04FA">
                  <w:rPr>
                    <w:szCs w:val="21"/>
                  </w:rPr>
                  <w:t>1,185</w:t>
                </w:r>
              </w:p>
            </w:tc>
            <w:sdt>
              <w:sdtPr>
                <w:rPr>
                  <w:szCs w:val="21"/>
                </w:rPr>
                <w:alias w:val="应付工资、奖金、津贴和补贴账面余额"/>
                <w:tag w:val="_GBC_3d13827ca3c241e2a8ec49fdebb03f16"/>
                <w:id w:val="14405674"/>
                <w:lock w:val="sdtLocked"/>
              </w:sdtPr>
              <w:sdtContent>
                <w:tc>
                  <w:tcPr>
                    <w:tcW w:w="757" w:type="pct"/>
                    <w:tcBorders>
                      <w:top w:val="single" w:sz="4" w:space="0" w:color="auto"/>
                      <w:left w:val="single" w:sz="4" w:space="0" w:color="auto"/>
                      <w:bottom w:val="single" w:sz="4" w:space="0" w:color="auto"/>
                      <w:right w:val="single" w:sz="4" w:space="0" w:color="auto"/>
                    </w:tcBorders>
                  </w:tcPr>
                  <w:p w:rsidR="004F36B1" w:rsidRDefault="00543031" w:rsidP="004F36B1">
                    <w:pPr>
                      <w:jc w:val="right"/>
                      <w:rPr>
                        <w:szCs w:val="21"/>
                      </w:rPr>
                    </w:pPr>
                    <w:r w:rsidRPr="001A3D2E">
                      <w:rPr>
                        <w:szCs w:val="21"/>
                      </w:rPr>
                      <w:t>930,296</w:t>
                    </w:r>
                  </w:p>
                </w:tc>
              </w:sdtContent>
            </w:sdt>
          </w:tr>
          <w:tr w:rsidR="004F36B1" w:rsidTr="004F36B1">
            <w:tc>
              <w:tcPr>
                <w:tcW w:w="1306"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rFonts w:hint="eastAsia"/>
                    <w:szCs w:val="21"/>
                  </w:rPr>
                  <w:t>二、职工福利费</w:t>
                </w:r>
              </w:p>
            </w:tc>
            <w:sdt>
              <w:sdtPr>
                <w:rPr>
                  <w:szCs w:val="21"/>
                </w:rPr>
                <w:alias w:val="应付职工福利费账面余额"/>
                <w:tag w:val="_GBC_f0a63045007d4415bfd72ce8349236a0"/>
                <w:id w:val="14405675"/>
                <w:lock w:val="sdtLocked"/>
              </w:sdtPr>
              <w:sdtContent>
                <w:tc>
                  <w:tcPr>
                    <w:tcW w:w="75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3,031</w:t>
                    </w:r>
                  </w:p>
                </w:tc>
              </w:sdtContent>
            </w:sdt>
            <w:sdt>
              <w:sdtPr>
                <w:rPr>
                  <w:szCs w:val="21"/>
                </w:rPr>
                <w:alias w:val="应付职工福利费增加额"/>
                <w:tag w:val="_GBC_14f1e4cd536e4aef82c707897d73e5b9"/>
                <w:id w:val="14405676"/>
                <w:lock w:val="sdtLocked"/>
              </w:sdtPr>
              <w:sdtContent>
                <w:tc>
                  <w:tcPr>
                    <w:tcW w:w="74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875,476</w:t>
                    </w:r>
                  </w:p>
                </w:tc>
              </w:sdtContent>
            </w:sdt>
            <w:sdt>
              <w:sdtPr>
                <w:rPr>
                  <w:szCs w:val="21"/>
                </w:rPr>
                <w:alias w:val="应付职工福利费减少额"/>
                <w:tag w:val="_GBC_ce00b90f58df45c4a0ee8662663fa3c0"/>
                <w:id w:val="14405677"/>
                <w:lock w:val="sdtLocked"/>
              </w:sdtPr>
              <w:sdtContent>
                <w:tc>
                  <w:tcPr>
                    <w:tcW w:w="7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878,496</w:t>
                    </w:r>
                  </w:p>
                </w:tc>
              </w:sdtContent>
            </w:sdt>
            <w:tc>
              <w:tcPr>
                <w:tcW w:w="82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sidRPr="008A04FA">
                  <w:rPr>
                    <w:szCs w:val="21"/>
                  </w:rPr>
                  <w:t>-</w:t>
                </w:r>
              </w:p>
            </w:tc>
            <w:sdt>
              <w:sdtPr>
                <w:rPr>
                  <w:szCs w:val="21"/>
                </w:rPr>
                <w:alias w:val="应付职工福利费账面余额"/>
                <w:tag w:val="_GBC_be8502ac00fe481fa9104f42ae5efb6a"/>
                <w:id w:val="14405678"/>
                <w:lock w:val="sdtLocked"/>
              </w:sdtPr>
              <w:sdtContent>
                <w:tc>
                  <w:tcPr>
                    <w:tcW w:w="75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11</w:t>
                    </w:r>
                  </w:p>
                </w:tc>
              </w:sdtContent>
            </w:sdt>
          </w:tr>
          <w:tr w:rsidR="004F36B1" w:rsidTr="004F36B1">
            <w:tc>
              <w:tcPr>
                <w:tcW w:w="1306"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rFonts w:hint="eastAsia"/>
                    <w:szCs w:val="21"/>
                  </w:rPr>
                  <w:t>三、社会保险费</w:t>
                </w:r>
              </w:p>
            </w:tc>
            <w:sdt>
              <w:sdtPr>
                <w:rPr>
                  <w:szCs w:val="21"/>
                </w:rPr>
                <w:alias w:val="应付社会保险费账面余额"/>
                <w:tag w:val="_GBC_97d52c5371d04aa4b2a471ad0a835e8b"/>
                <w:id w:val="14405679"/>
                <w:lock w:val="sdtLocked"/>
              </w:sdtPr>
              <w:sdtContent>
                <w:tc>
                  <w:tcPr>
                    <w:tcW w:w="75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9,961</w:t>
                    </w:r>
                  </w:p>
                </w:tc>
              </w:sdtContent>
            </w:sdt>
            <w:sdt>
              <w:sdtPr>
                <w:rPr>
                  <w:szCs w:val="21"/>
                </w:rPr>
                <w:alias w:val="应付社会保险费增加额"/>
                <w:tag w:val="_GBC_e72e123762d14933b719c3f054855624"/>
                <w:id w:val="14405680"/>
                <w:lock w:val="sdtLocked"/>
              </w:sdtPr>
              <w:sdtContent>
                <w:tc>
                  <w:tcPr>
                    <w:tcW w:w="74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527,649</w:t>
                    </w:r>
                  </w:p>
                </w:tc>
              </w:sdtContent>
            </w:sdt>
            <w:sdt>
              <w:sdtPr>
                <w:rPr>
                  <w:szCs w:val="21"/>
                </w:rPr>
                <w:alias w:val="应付社会保险费减少额"/>
                <w:tag w:val="_GBC_4e17d4e9c3f74b8aa3420996ee96cdb9"/>
                <w:id w:val="14405681"/>
                <w:lock w:val="sdtLocked"/>
              </w:sdtPr>
              <w:sdtContent>
                <w:tc>
                  <w:tcPr>
                    <w:tcW w:w="7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491,760</w:t>
                    </w:r>
                  </w:p>
                </w:tc>
              </w:sdtContent>
            </w:sdt>
            <w:tc>
              <w:tcPr>
                <w:tcW w:w="82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sidRPr="008A04FA">
                  <w:rPr>
                    <w:szCs w:val="21"/>
                  </w:rPr>
                  <w:t>-</w:t>
                </w:r>
              </w:p>
            </w:tc>
            <w:sdt>
              <w:sdtPr>
                <w:rPr>
                  <w:szCs w:val="21"/>
                </w:rPr>
                <w:alias w:val="应付社会保险费账面余额"/>
                <w:tag w:val="_GBC_96479dbc7a194a16a8398974d007a518"/>
                <w:id w:val="14405682"/>
                <w:lock w:val="sdtLocked"/>
              </w:sdtPr>
              <w:sdtContent>
                <w:tc>
                  <w:tcPr>
                    <w:tcW w:w="75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45,850</w:t>
                    </w:r>
                  </w:p>
                </w:tc>
              </w:sdtContent>
            </w:sdt>
          </w:tr>
          <w:tr w:rsidR="004F36B1" w:rsidTr="004F36B1">
            <w:tc>
              <w:tcPr>
                <w:tcW w:w="1306" w:type="pct"/>
                <w:tcBorders>
                  <w:top w:val="single" w:sz="4" w:space="0" w:color="auto"/>
                  <w:left w:val="single" w:sz="4" w:space="0" w:color="auto"/>
                  <w:bottom w:val="single" w:sz="4" w:space="0" w:color="auto"/>
                  <w:right w:val="single" w:sz="4" w:space="0" w:color="auto"/>
                </w:tcBorders>
              </w:tcPr>
              <w:p w:rsidR="004F36B1" w:rsidRDefault="004F36B1" w:rsidP="004F36B1">
                <w:pPr>
                  <w:rPr>
                    <w:color w:val="008000"/>
                    <w:szCs w:val="21"/>
                  </w:rPr>
                </w:pPr>
                <w:r>
                  <w:rPr>
                    <w:rFonts w:hint="eastAsia"/>
                    <w:szCs w:val="21"/>
                  </w:rPr>
                  <w:t>其中：</w:t>
                </w:r>
                <w:r>
                  <w:rPr>
                    <w:szCs w:val="21"/>
                  </w:rPr>
                  <w:t>医疗保险费</w:t>
                </w:r>
              </w:p>
            </w:tc>
            <w:sdt>
              <w:sdtPr>
                <w:rPr>
                  <w:szCs w:val="21"/>
                </w:rPr>
                <w:alias w:val="应付医疗保险费账面余额"/>
                <w:tag w:val="_GBC_65cec3a316604df2aab8f9bf96a6616f"/>
                <w:id w:val="14405683"/>
                <w:lock w:val="sdtLocked"/>
              </w:sdtPr>
              <w:sdtContent>
                <w:tc>
                  <w:tcPr>
                    <w:tcW w:w="75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5,679</w:t>
                    </w:r>
                  </w:p>
                </w:tc>
              </w:sdtContent>
            </w:sdt>
            <w:sdt>
              <w:sdtPr>
                <w:rPr>
                  <w:szCs w:val="21"/>
                </w:rPr>
                <w:alias w:val="应付医疗保险费增加额"/>
                <w:tag w:val="_GBC_e60f8816a858495eb45cd9a297b9b8fe"/>
                <w:id w:val="14405684"/>
                <w:lock w:val="sdtLocked"/>
              </w:sdtPr>
              <w:sdtContent>
                <w:tc>
                  <w:tcPr>
                    <w:tcW w:w="74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436,324</w:t>
                    </w:r>
                  </w:p>
                </w:tc>
              </w:sdtContent>
            </w:sdt>
            <w:sdt>
              <w:sdtPr>
                <w:rPr>
                  <w:szCs w:val="21"/>
                </w:rPr>
                <w:alias w:val="应付医疗保险费减少额"/>
                <w:tag w:val="_GBC_abb4c339f06141958d87fadefb1e4e3e"/>
                <w:id w:val="14405685"/>
                <w:lock w:val="sdtLocked"/>
              </w:sdtPr>
              <w:sdtContent>
                <w:tc>
                  <w:tcPr>
                    <w:tcW w:w="7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403,878</w:t>
                    </w:r>
                  </w:p>
                </w:tc>
              </w:sdtContent>
            </w:sdt>
            <w:tc>
              <w:tcPr>
                <w:tcW w:w="82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sidRPr="008A04FA">
                  <w:rPr>
                    <w:szCs w:val="21"/>
                  </w:rPr>
                  <w:t>-</w:t>
                </w:r>
              </w:p>
            </w:tc>
            <w:sdt>
              <w:sdtPr>
                <w:rPr>
                  <w:szCs w:val="21"/>
                </w:rPr>
                <w:alias w:val="应付医疗保险费账面余额"/>
                <w:tag w:val="_GBC_547e384d1a354665949c6c9f78db08af"/>
                <w:id w:val="14405686"/>
                <w:lock w:val="sdtLocked"/>
              </w:sdtPr>
              <w:sdtContent>
                <w:tc>
                  <w:tcPr>
                    <w:tcW w:w="75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38,125</w:t>
                    </w:r>
                  </w:p>
                </w:tc>
              </w:sdtContent>
            </w:sdt>
          </w:tr>
          <w:tr w:rsidR="004F36B1" w:rsidTr="004F36B1">
            <w:tc>
              <w:tcPr>
                <w:tcW w:w="1306" w:type="pct"/>
                <w:tcBorders>
                  <w:top w:val="single" w:sz="4" w:space="0" w:color="auto"/>
                  <w:left w:val="single" w:sz="4" w:space="0" w:color="auto"/>
                  <w:bottom w:val="single" w:sz="4" w:space="0" w:color="auto"/>
                  <w:right w:val="single" w:sz="4" w:space="0" w:color="auto"/>
                </w:tcBorders>
              </w:tcPr>
              <w:p w:rsidR="004F36B1" w:rsidRDefault="004F36B1" w:rsidP="004F36B1">
                <w:pPr>
                  <w:ind w:firstLineChars="300" w:firstLine="630"/>
                  <w:rPr>
                    <w:szCs w:val="21"/>
                  </w:rPr>
                </w:pPr>
                <w:r>
                  <w:rPr>
                    <w:rFonts w:hint="eastAsia"/>
                    <w:szCs w:val="21"/>
                  </w:rPr>
                  <w:t>工伤保险费</w:t>
                </w:r>
              </w:p>
            </w:tc>
            <w:sdt>
              <w:sdtPr>
                <w:rPr>
                  <w:color w:val="000000" w:themeColor="text1"/>
                  <w:szCs w:val="21"/>
                </w:rPr>
                <w:alias w:val="应付工伤保险费账面余额"/>
                <w:tag w:val="_GBC_cb18fcafeae44497a1334e57fdc8e44e"/>
                <w:id w:val="14405687"/>
                <w:lock w:val="sdtLocked"/>
              </w:sdtPr>
              <w:sdtContent>
                <w:tc>
                  <w:tcPr>
                    <w:tcW w:w="75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color w:val="000000" w:themeColor="text1"/>
                        <w:szCs w:val="21"/>
                      </w:rPr>
                      <w:t>3,757</w:t>
                    </w:r>
                  </w:p>
                </w:tc>
              </w:sdtContent>
            </w:sdt>
            <w:sdt>
              <w:sdtPr>
                <w:rPr>
                  <w:color w:val="000000" w:themeColor="text1"/>
                  <w:szCs w:val="21"/>
                </w:rPr>
                <w:alias w:val="应付工伤保险费增加额"/>
                <w:tag w:val="_GBC_8987822dbff348e892eb37f659b7b599"/>
                <w:id w:val="14405688"/>
                <w:lock w:val="sdtLocked"/>
              </w:sdtPr>
              <w:sdtContent>
                <w:tc>
                  <w:tcPr>
                    <w:tcW w:w="74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color w:val="000000" w:themeColor="text1"/>
                        <w:szCs w:val="21"/>
                      </w:rPr>
                      <w:t>68,245</w:t>
                    </w:r>
                  </w:p>
                </w:tc>
              </w:sdtContent>
            </w:sdt>
            <w:sdt>
              <w:sdtPr>
                <w:rPr>
                  <w:color w:val="000000" w:themeColor="text1"/>
                  <w:szCs w:val="21"/>
                </w:rPr>
                <w:alias w:val="应付工伤保险费减少额"/>
                <w:tag w:val="_GBC_bcb815b9c0744563bc2831b8f94170f5"/>
                <w:id w:val="14405689"/>
                <w:lock w:val="sdtLocked"/>
              </w:sdtPr>
              <w:sdtContent>
                <w:tc>
                  <w:tcPr>
                    <w:tcW w:w="7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color w:val="000000" w:themeColor="text1"/>
                        <w:szCs w:val="21"/>
                      </w:rPr>
                      <w:t>67,076</w:t>
                    </w:r>
                  </w:p>
                </w:tc>
              </w:sdtContent>
            </w:sdt>
            <w:tc>
              <w:tcPr>
                <w:tcW w:w="82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sidRPr="008A04FA">
                  <w:rPr>
                    <w:szCs w:val="21"/>
                  </w:rPr>
                  <w:t>-</w:t>
                </w:r>
              </w:p>
            </w:tc>
            <w:sdt>
              <w:sdtPr>
                <w:rPr>
                  <w:color w:val="000000" w:themeColor="text1"/>
                  <w:szCs w:val="21"/>
                </w:rPr>
                <w:alias w:val="应付工伤保险费账面余额"/>
                <w:tag w:val="_GBC_ab64f5fbec284656a88ef54601a02f5e"/>
                <w:id w:val="14405690"/>
                <w:lock w:val="sdtLocked"/>
              </w:sdtPr>
              <w:sdtContent>
                <w:tc>
                  <w:tcPr>
                    <w:tcW w:w="75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sidRPr="00945101">
                      <w:t>4,926</w:t>
                    </w:r>
                  </w:p>
                </w:tc>
              </w:sdtContent>
            </w:sdt>
          </w:tr>
          <w:tr w:rsidR="004F36B1" w:rsidTr="004F36B1">
            <w:tc>
              <w:tcPr>
                <w:tcW w:w="1306" w:type="pct"/>
                <w:tcBorders>
                  <w:top w:val="single" w:sz="4" w:space="0" w:color="auto"/>
                  <w:left w:val="single" w:sz="4" w:space="0" w:color="auto"/>
                  <w:bottom w:val="single" w:sz="4" w:space="0" w:color="auto"/>
                  <w:right w:val="single" w:sz="4" w:space="0" w:color="auto"/>
                </w:tcBorders>
              </w:tcPr>
              <w:p w:rsidR="004F36B1" w:rsidRDefault="004F36B1" w:rsidP="004F36B1">
                <w:pPr>
                  <w:ind w:firstLineChars="300" w:firstLine="630"/>
                  <w:rPr>
                    <w:szCs w:val="21"/>
                  </w:rPr>
                </w:pPr>
                <w:r>
                  <w:rPr>
                    <w:rFonts w:hint="eastAsia"/>
                    <w:szCs w:val="21"/>
                  </w:rPr>
                  <w:t>生育保险费</w:t>
                </w:r>
              </w:p>
            </w:tc>
            <w:sdt>
              <w:sdtPr>
                <w:rPr>
                  <w:color w:val="000000" w:themeColor="text1"/>
                  <w:szCs w:val="21"/>
                </w:rPr>
                <w:alias w:val="应付生育保险费账面余额"/>
                <w:tag w:val="_GBC_c87c1102210146cdbed6c9898bbee765"/>
                <w:id w:val="14405691"/>
                <w:lock w:val="sdtLocked"/>
              </w:sdtPr>
              <w:sdtContent>
                <w:tc>
                  <w:tcPr>
                    <w:tcW w:w="75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color w:val="000000" w:themeColor="text1"/>
                        <w:szCs w:val="21"/>
                      </w:rPr>
                      <w:t>525</w:t>
                    </w:r>
                  </w:p>
                </w:tc>
              </w:sdtContent>
            </w:sdt>
            <w:sdt>
              <w:sdtPr>
                <w:rPr>
                  <w:color w:val="000000" w:themeColor="text1"/>
                  <w:szCs w:val="21"/>
                </w:rPr>
                <w:alias w:val="应付生育保险费增加额"/>
                <w:tag w:val="_GBC_df6ec0b6cac94245b894ccf71bb311c4"/>
                <w:id w:val="14405692"/>
                <w:lock w:val="sdtLocked"/>
              </w:sdtPr>
              <w:sdtContent>
                <w:tc>
                  <w:tcPr>
                    <w:tcW w:w="74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color w:val="000000" w:themeColor="text1"/>
                        <w:szCs w:val="21"/>
                      </w:rPr>
                      <w:t>23,080</w:t>
                    </w:r>
                  </w:p>
                </w:tc>
              </w:sdtContent>
            </w:sdt>
            <w:sdt>
              <w:sdtPr>
                <w:rPr>
                  <w:color w:val="000000" w:themeColor="text1"/>
                  <w:szCs w:val="21"/>
                </w:rPr>
                <w:alias w:val="应付生育保险费减少额"/>
                <w:tag w:val="_GBC_54ff9e15d960417db58d61355fb634d4"/>
                <w:id w:val="14405693"/>
                <w:lock w:val="sdtLocked"/>
              </w:sdtPr>
              <w:sdtContent>
                <w:tc>
                  <w:tcPr>
                    <w:tcW w:w="7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color w:val="000000" w:themeColor="text1"/>
                        <w:szCs w:val="21"/>
                      </w:rPr>
                      <w:t>20,806</w:t>
                    </w:r>
                  </w:p>
                </w:tc>
              </w:sdtContent>
            </w:sdt>
            <w:tc>
              <w:tcPr>
                <w:tcW w:w="82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szCs w:val="21"/>
                  </w:rPr>
                  <w:t>-</w:t>
                </w:r>
              </w:p>
            </w:tc>
            <w:sdt>
              <w:sdtPr>
                <w:rPr>
                  <w:color w:val="000000" w:themeColor="text1"/>
                  <w:szCs w:val="21"/>
                </w:rPr>
                <w:alias w:val="应付生育保险费账面余额"/>
                <w:tag w:val="_GBC_e64a82b8dc144c229455d6c5551ad2e2"/>
                <w:id w:val="14405694"/>
                <w:lock w:val="sdtLocked"/>
              </w:sdtPr>
              <w:sdtContent>
                <w:tc>
                  <w:tcPr>
                    <w:tcW w:w="75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sidRPr="003E240D">
                      <w:t>2,</w:t>
                    </w:r>
                    <w:r>
                      <w:rPr>
                        <w:rFonts w:hint="eastAsia"/>
                      </w:rPr>
                      <w:t>799</w:t>
                    </w:r>
                  </w:p>
                </w:tc>
              </w:sdtContent>
            </w:sdt>
          </w:tr>
          <w:sdt>
            <w:sdtPr>
              <w:rPr>
                <w:szCs w:val="21"/>
              </w:rPr>
              <w:alias w:val="应付职工薪酬中的社会保险费明细"/>
              <w:tag w:val="_TUP_37216225b69148ef91151535e83f1747"/>
              <w:id w:val="14405701"/>
              <w:lock w:val="sdtLocked"/>
            </w:sdtPr>
            <w:sdtContent>
              <w:tr w:rsidR="004F36B1" w:rsidTr="004F36B1">
                <w:sdt>
                  <w:sdtPr>
                    <w:rPr>
                      <w:szCs w:val="21"/>
                    </w:rPr>
                    <w:alias w:val="应付职工薪酬中的社会保险费明细－项目"/>
                    <w:tag w:val="_GBC_b092346b62b24843af7fa21f5c7cce0e"/>
                    <w:id w:val="14405695"/>
                    <w:lock w:val="sdtLocked"/>
                    <w:showingPlcHdr/>
                  </w:sdtPr>
                  <w:sdtContent>
                    <w:tc>
                      <w:tcPr>
                        <w:tcW w:w="1306" w:type="pct"/>
                        <w:tcBorders>
                          <w:top w:val="single" w:sz="4" w:space="0" w:color="auto"/>
                          <w:left w:val="single" w:sz="4" w:space="0" w:color="auto"/>
                          <w:bottom w:val="single" w:sz="4" w:space="0" w:color="auto"/>
                          <w:right w:val="single" w:sz="4" w:space="0" w:color="auto"/>
                        </w:tcBorders>
                      </w:tcPr>
                      <w:p w:rsidR="004F36B1" w:rsidRDefault="004F36B1" w:rsidP="004F36B1">
                        <w:pPr>
                          <w:ind w:firstLineChars="300" w:firstLine="630"/>
                          <w:rPr>
                            <w:szCs w:val="21"/>
                          </w:rPr>
                        </w:pPr>
                        <w:r>
                          <w:rPr>
                            <w:rFonts w:hint="eastAsia"/>
                            <w:color w:val="333399"/>
                          </w:rPr>
                          <w:t xml:space="preserve">　</w:t>
                        </w:r>
                      </w:p>
                    </w:tc>
                  </w:sdtContent>
                </w:sdt>
                <w:sdt>
                  <w:sdtPr>
                    <w:rPr>
                      <w:szCs w:val="21"/>
                    </w:rPr>
                    <w:alias w:val="应付职工薪酬中的社会保险费明细－账面余额"/>
                    <w:tag w:val="_GBC_5af295aa609847cc836feb6e47444197"/>
                    <w:id w:val="14405696"/>
                    <w:lock w:val="sdtLocked"/>
                    <w:showingPlcHdr/>
                  </w:sdtPr>
                  <w:sdtContent>
                    <w:tc>
                      <w:tcPr>
                        <w:tcW w:w="75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szCs w:val="21"/>
                          </w:rPr>
                          <w:t xml:space="preserve">　</w:t>
                        </w:r>
                      </w:p>
                    </w:tc>
                  </w:sdtContent>
                </w:sdt>
                <w:sdt>
                  <w:sdtPr>
                    <w:rPr>
                      <w:szCs w:val="21"/>
                    </w:rPr>
                    <w:alias w:val="应付职工薪酬中的社会保险费明细－增加额"/>
                    <w:tag w:val="_GBC_4c0f8d2b628d4c44913cec08130f219d"/>
                    <w:id w:val="14405697"/>
                    <w:lock w:val="sdtLocked"/>
                    <w:showingPlcHdr/>
                  </w:sdtPr>
                  <w:sdtContent>
                    <w:tc>
                      <w:tcPr>
                        <w:tcW w:w="74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szCs w:val="21"/>
                          </w:rPr>
                          <w:t xml:space="preserve">　</w:t>
                        </w:r>
                      </w:p>
                    </w:tc>
                  </w:sdtContent>
                </w:sdt>
                <w:sdt>
                  <w:sdtPr>
                    <w:rPr>
                      <w:szCs w:val="21"/>
                    </w:rPr>
                    <w:alias w:val="应付职工薪酬中的社会保险费明细－支付额"/>
                    <w:tag w:val="_GBC_8a0bf2d8f78449a3b5ae183c194b7ad2"/>
                    <w:id w:val="14405698"/>
                    <w:lock w:val="sdtLocked"/>
                    <w:showingPlcHdr/>
                  </w:sdtPr>
                  <w:sdtContent>
                    <w:tc>
                      <w:tcPr>
                        <w:tcW w:w="7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alias w:val="外币报表折算差额"/>
                    <w:tag w:val="_GBC_008def0608d4450493411f35ba0ca38b"/>
                    <w:id w:val="14405699"/>
                    <w:lock w:val="sdtLocked"/>
                    <w:showingPlcHdr/>
                  </w:sdtPr>
                  <w:sdtContent>
                    <w:tc>
                      <w:tcPr>
                        <w:tcW w:w="82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szCs w:val="21"/>
                          </w:rPr>
                          <w:t xml:space="preserve">　</w:t>
                        </w:r>
                      </w:p>
                    </w:tc>
                  </w:sdtContent>
                </w:sdt>
                <w:sdt>
                  <w:sdtPr>
                    <w:rPr>
                      <w:szCs w:val="21"/>
                    </w:rPr>
                    <w:alias w:val="应付职工薪酬中的社会保险费明细－账面余额"/>
                    <w:tag w:val="_GBC_94f243eba71d45e0905368827556bfe4"/>
                    <w:id w:val="14405700"/>
                    <w:lock w:val="sdtLocked"/>
                    <w:showingPlcHdr/>
                  </w:sdtPr>
                  <w:sdtContent>
                    <w:tc>
                      <w:tcPr>
                        <w:tcW w:w="75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szCs w:val="21"/>
                          </w:rPr>
                          <w:t xml:space="preserve">　</w:t>
                        </w:r>
                      </w:p>
                    </w:tc>
                  </w:sdtContent>
                </w:sdt>
              </w:tr>
            </w:sdtContent>
          </w:sdt>
          <w:sdt>
            <w:sdtPr>
              <w:rPr>
                <w:szCs w:val="21"/>
              </w:rPr>
              <w:alias w:val="应付职工薪酬中的社会保险费明细"/>
              <w:tag w:val="_TUP_37216225b69148ef91151535e83f1747"/>
              <w:id w:val="14405708"/>
              <w:lock w:val="sdtLocked"/>
            </w:sdtPr>
            <w:sdtContent>
              <w:tr w:rsidR="004F36B1" w:rsidTr="004F36B1">
                <w:sdt>
                  <w:sdtPr>
                    <w:rPr>
                      <w:szCs w:val="21"/>
                    </w:rPr>
                    <w:alias w:val="应付职工薪酬中的社会保险费明细－项目"/>
                    <w:tag w:val="_GBC_b092346b62b24843af7fa21f5c7cce0e"/>
                    <w:id w:val="14405702"/>
                    <w:lock w:val="sdtLocked"/>
                    <w:showingPlcHdr/>
                  </w:sdtPr>
                  <w:sdtContent>
                    <w:tc>
                      <w:tcPr>
                        <w:tcW w:w="1306" w:type="pct"/>
                        <w:tcBorders>
                          <w:top w:val="single" w:sz="4" w:space="0" w:color="auto"/>
                          <w:left w:val="single" w:sz="4" w:space="0" w:color="auto"/>
                          <w:bottom w:val="single" w:sz="4" w:space="0" w:color="auto"/>
                          <w:right w:val="single" w:sz="4" w:space="0" w:color="auto"/>
                        </w:tcBorders>
                      </w:tcPr>
                      <w:p w:rsidR="004F36B1" w:rsidRDefault="004F36B1" w:rsidP="004F36B1">
                        <w:pPr>
                          <w:ind w:firstLineChars="300" w:firstLine="630"/>
                          <w:rPr>
                            <w:szCs w:val="21"/>
                          </w:rPr>
                        </w:pPr>
                        <w:r>
                          <w:rPr>
                            <w:rFonts w:hint="eastAsia"/>
                            <w:color w:val="333399"/>
                          </w:rPr>
                          <w:t xml:space="preserve">　</w:t>
                        </w:r>
                      </w:p>
                    </w:tc>
                  </w:sdtContent>
                </w:sdt>
                <w:sdt>
                  <w:sdtPr>
                    <w:rPr>
                      <w:szCs w:val="21"/>
                    </w:rPr>
                    <w:alias w:val="应付职工薪酬中的社会保险费明细－账面余额"/>
                    <w:tag w:val="_GBC_5af295aa609847cc836feb6e47444197"/>
                    <w:id w:val="14405703"/>
                    <w:lock w:val="sdtLocked"/>
                    <w:showingPlcHdr/>
                  </w:sdtPr>
                  <w:sdtContent>
                    <w:tc>
                      <w:tcPr>
                        <w:tcW w:w="75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szCs w:val="21"/>
                          </w:rPr>
                          <w:t xml:space="preserve">　</w:t>
                        </w:r>
                      </w:p>
                    </w:tc>
                  </w:sdtContent>
                </w:sdt>
                <w:sdt>
                  <w:sdtPr>
                    <w:rPr>
                      <w:szCs w:val="21"/>
                    </w:rPr>
                    <w:alias w:val="应付职工薪酬中的社会保险费明细－增加额"/>
                    <w:tag w:val="_GBC_4c0f8d2b628d4c44913cec08130f219d"/>
                    <w:id w:val="14405704"/>
                    <w:lock w:val="sdtLocked"/>
                    <w:showingPlcHdr/>
                  </w:sdtPr>
                  <w:sdtContent>
                    <w:tc>
                      <w:tcPr>
                        <w:tcW w:w="74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szCs w:val="21"/>
                          </w:rPr>
                          <w:t xml:space="preserve">　</w:t>
                        </w:r>
                      </w:p>
                    </w:tc>
                  </w:sdtContent>
                </w:sdt>
                <w:sdt>
                  <w:sdtPr>
                    <w:rPr>
                      <w:szCs w:val="21"/>
                    </w:rPr>
                    <w:alias w:val="应付职工薪酬中的社会保险费明细－支付额"/>
                    <w:tag w:val="_GBC_8a0bf2d8f78449a3b5ae183c194b7ad2"/>
                    <w:id w:val="14405705"/>
                    <w:lock w:val="sdtLocked"/>
                    <w:showingPlcHdr/>
                  </w:sdtPr>
                  <w:sdtContent>
                    <w:tc>
                      <w:tcPr>
                        <w:tcW w:w="7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alias w:val="外币报表折算差额"/>
                    <w:tag w:val="_GBC_008def0608d4450493411f35ba0ca38b"/>
                    <w:id w:val="14405706"/>
                    <w:lock w:val="sdtLocked"/>
                    <w:showingPlcHdr/>
                  </w:sdtPr>
                  <w:sdtContent>
                    <w:tc>
                      <w:tcPr>
                        <w:tcW w:w="82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szCs w:val="21"/>
                          </w:rPr>
                          <w:t xml:space="preserve">　</w:t>
                        </w:r>
                      </w:p>
                    </w:tc>
                  </w:sdtContent>
                </w:sdt>
                <w:sdt>
                  <w:sdtPr>
                    <w:rPr>
                      <w:szCs w:val="21"/>
                    </w:rPr>
                    <w:alias w:val="应付职工薪酬中的社会保险费明细－账面余额"/>
                    <w:tag w:val="_GBC_94f243eba71d45e0905368827556bfe4"/>
                    <w:id w:val="14405707"/>
                    <w:lock w:val="sdtLocked"/>
                    <w:showingPlcHdr/>
                  </w:sdtPr>
                  <w:sdtContent>
                    <w:tc>
                      <w:tcPr>
                        <w:tcW w:w="75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szCs w:val="21"/>
                          </w:rPr>
                          <w:t xml:space="preserve">　</w:t>
                        </w:r>
                      </w:p>
                    </w:tc>
                  </w:sdtContent>
                </w:sdt>
              </w:tr>
            </w:sdtContent>
          </w:sdt>
          <w:tr w:rsidR="004F36B1" w:rsidTr="004F36B1">
            <w:tc>
              <w:tcPr>
                <w:tcW w:w="1306"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rFonts w:hint="eastAsia"/>
                    <w:szCs w:val="21"/>
                  </w:rPr>
                  <w:t>四、住房公积金</w:t>
                </w:r>
              </w:p>
            </w:tc>
            <w:sdt>
              <w:sdtPr>
                <w:rPr>
                  <w:szCs w:val="21"/>
                </w:rPr>
                <w:alias w:val="应付住房公积金账面余额"/>
                <w:tag w:val="_GBC_b952c1ce7b264c9695898b501aa83cc3"/>
                <w:id w:val="14405709"/>
                <w:lock w:val="sdtLocked"/>
              </w:sdtPr>
              <w:sdtContent>
                <w:tc>
                  <w:tcPr>
                    <w:tcW w:w="75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28,351</w:t>
                    </w:r>
                  </w:p>
                </w:tc>
              </w:sdtContent>
            </w:sdt>
            <w:sdt>
              <w:sdtPr>
                <w:rPr>
                  <w:szCs w:val="21"/>
                </w:rPr>
                <w:alias w:val="应付住房公积金增加额"/>
                <w:tag w:val="_GBC_4d73a4c296614c52a27032a5062349eb"/>
                <w:id w:val="14405710"/>
                <w:lock w:val="sdtLocked"/>
              </w:sdtPr>
              <w:sdtContent>
                <w:tc>
                  <w:tcPr>
                    <w:tcW w:w="743" w:type="pct"/>
                    <w:tcBorders>
                      <w:top w:val="single" w:sz="4" w:space="0" w:color="auto"/>
                      <w:left w:val="single" w:sz="4" w:space="0" w:color="auto"/>
                      <w:bottom w:val="single" w:sz="4" w:space="0" w:color="auto"/>
                      <w:right w:val="single" w:sz="4" w:space="0" w:color="auto"/>
                    </w:tcBorders>
                  </w:tcPr>
                  <w:p w:rsidR="004F36B1" w:rsidRDefault="00543031" w:rsidP="004F36B1">
                    <w:pPr>
                      <w:jc w:val="right"/>
                      <w:rPr>
                        <w:color w:val="000000" w:themeColor="text1"/>
                        <w:szCs w:val="21"/>
                      </w:rPr>
                    </w:pPr>
                    <w:r>
                      <w:rPr>
                        <w:szCs w:val="21"/>
                      </w:rPr>
                      <w:t>424,849</w:t>
                    </w:r>
                  </w:p>
                </w:tc>
              </w:sdtContent>
            </w:sdt>
            <w:sdt>
              <w:sdtPr>
                <w:rPr>
                  <w:szCs w:val="21"/>
                </w:rPr>
                <w:alias w:val="应付住房公积金减少额"/>
                <w:tag w:val="_GBC_f7bf6d121c65476fbb5e7bad17d9091d"/>
                <w:id w:val="14405711"/>
                <w:lock w:val="sdtLocked"/>
              </w:sdtPr>
              <w:sdtContent>
                <w:tc>
                  <w:tcPr>
                    <w:tcW w:w="751" w:type="pct"/>
                    <w:tcBorders>
                      <w:top w:val="single" w:sz="4" w:space="0" w:color="auto"/>
                      <w:left w:val="single" w:sz="4" w:space="0" w:color="auto"/>
                      <w:bottom w:val="single" w:sz="4" w:space="0" w:color="auto"/>
                      <w:right w:val="single" w:sz="4" w:space="0" w:color="auto"/>
                    </w:tcBorders>
                  </w:tcPr>
                  <w:p w:rsidR="004F36B1" w:rsidRDefault="00543031" w:rsidP="004F36B1">
                    <w:pPr>
                      <w:jc w:val="right"/>
                      <w:rPr>
                        <w:szCs w:val="21"/>
                      </w:rPr>
                    </w:pPr>
                    <w:r>
                      <w:rPr>
                        <w:szCs w:val="21"/>
                      </w:rPr>
                      <w:t>418,086</w:t>
                    </w:r>
                  </w:p>
                </w:tc>
              </w:sdtContent>
            </w:sdt>
            <w:tc>
              <w:tcPr>
                <w:tcW w:w="82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rPr>
                  <w:t>-</w:t>
                </w:r>
              </w:p>
            </w:tc>
            <w:sdt>
              <w:sdtPr>
                <w:rPr>
                  <w:szCs w:val="21"/>
                </w:rPr>
                <w:alias w:val="应付住房公积金账面余额"/>
                <w:tag w:val="_GBC_3740075d12e54b15b7bb21675b5d741a"/>
                <w:id w:val="14405712"/>
                <w:lock w:val="sdtLocked"/>
              </w:sdtPr>
              <w:sdtContent>
                <w:tc>
                  <w:tcPr>
                    <w:tcW w:w="757" w:type="pct"/>
                    <w:tcBorders>
                      <w:top w:val="single" w:sz="4" w:space="0" w:color="auto"/>
                      <w:left w:val="single" w:sz="4" w:space="0" w:color="auto"/>
                      <w:bottom w:val="single" w:sz="4" w:space="0" w:color="auto"/>
                      <w:right w:val="single" w:sz="4" w:space="0" w:color="auto"/>
                    </w:tcBorders>
                  </w:tcPr>
                  <w:p w:rsidR="004F36B1" w:rsidRDefault="00543031" w:rsidP="004F36B1">
                    <w:pPr>
                      <w:jc w:val="right"/>
                      <w:rPr>
                        <w:color w:val="000000" w:themeColor="text1"/>
                        <w:szCs w:val="21"/>
                      </w:rPr>
                    </w:pPr>
                    <w:r>
                      <w:rPr>
                        <w:szCs w:val="21"/>
                      </w:rPr>
                      <w:t>35,114</w:t>
                    </w:r>
                  </w:p>
                </w:tc>
              </w:sdtContent>
            </w:sdt>
          </w:tr>
          <w:tr w:rsidR="004F36B1" w:rsidTr="004F36B1">
            <w:tc>
              <w:tcPr>
                <w:tcW w:w="1306"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7351df68bc74d0ab47ce5aba1b3c63d"/>
                <w:id w:val="14405713"/>
                <w:lock w:val="sdtLocked"/>
              </w:sdtPr>
              <w:sdtContent>
                <w:tc>
                  <w:tcPr>
                    <w:tcW w:w="75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43,737</w:t>
                    </w:r>
                  </w:p>
                </w:tc>
              </w:sdtContent>
            </w:sdt>
            <w:sdt>
              <w:sdtPr>
                <w:rPr>
                  <w:szCs w:val="21"/>
                </w:rPr>
                <w:alias w:val="应付工会经费和职工教育经费增加额"/>
                <w:tag w:val="_GBC_f4ecddf11c62427d899a858febd3a220"/>
                <w:id w:val="14405714"/>
                <w:lock w:val="sdtLocked"/>
              </w:sdtPr>
              <w:sdtContent>
                <w:tc>
                  <w:tcPr>
                    <w:tcW w:w="74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165,600</w:t>
                    </w:r>
                  </w:p>
                </w:tc>
              </w:sdtContent>
            </w:sdt>
            <w:sdt>
              <w:sdtPr>
                <w:rPr>
                  <w:szCs w:val="21"/>
                </w:rPr>
                <w:alias w:val="应付工会经费和职工教育经费减少额"/>
                <w:tag w:val="_GBC_8d09bcae51004387b689bd7d70efd384"/>
                <w:id w:val="14405715"/>
                <w:lock w:val="sdtLocked"/>
              </w:sdtPr>
              <w:sdtContent>
                <w:tc>
                  <w:tcPr>
                    <w:tcW w:w="7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134,287</w:t>
                    </w:r>
                  </w:p>
                </w:tc>
              </w:sdtContent>
            </w:sdt>
            <w:tc>
              <w:tcPr>
                <w:tcW w:w="82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szCs w:val="21"/>
                  </w:rPr>
                  <w:t>-</w:t>
                </w:r>
              </w:p>
            </w:tc>
            <w:sdt>
              <w:sdtPr>
                <w:rPr>
                  <w:szCs w:val="21"/>
                </w:rPr>
                <w:alias w:val="应付工会经费和职工教育经费"/>
                <w:tag w:val="_GBC_0ba18d69d0bb498bbef6683b1c2dd7e6"/>
                <w:id w:val="14405716"/>
                <w:lock w:val="sdtLocked"/>
              </w:sdtPr>
              <w:sdtContent>
                <w:tc>
                  <w:tcPr>
                    <w:tcW w:w="75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75,050</w:t>
                    </w:r>
                  </w:p>
                </w:tc>
              </w:sdtContent>
            </w:sdt>
          </w:tr>
          <w:tr w:rsidR="004F36B1" w:rsidTr="004F36B1">
            <w:tc>
              <w:tcPr>
                <w:tcW w:w="1306"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rFonts w:hint="eastAsia"/>
                    <w:szCs w:val="21"/>
                  </w:rPr>
                  <w:t>六、短期带薪缺勤</w:t>
                </w:r>
              </w:p>
            </w:tc>
            <w:sdt>
              <w:sdtPr>
                <w:rPr>
                  <w:szCs w:val="21"/>
                </w:rPr>
                <w:alias w:val="应付短期带薪缺勤"/>
                <w:tag w:val="_GBC_032e37107ce8444b99deafdfa130f49d"/>
                <w:id w:val="14405717"/>
                <w:lock w:val="sdtLocked"/>
              </w:sdtPr>
              <w:sdtContent>
                <w:tc>
                  <w:tcPr>
                    <w:tcW w:w="75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253,460</w:t>
                    </w:r>
                  </w:p>
                </w:tc>
              </w:sdtContent>
            </w:sdt>
            <w:sdt>
              <w:sdtPr>
                <w:rPr>
                  <w:color w:val="000000" w:themeColor="text1"/>
                  <w:szCs w:val="21"/>
                </w:rPr>
                <w:alias w:val="应付短期带薪缺勤本期增加额"/>
                <w:tag w:val="_GBC_6e7616596ddc493fba10f3a179ec89f0"/>
                <w:id w:val="14405718"/>
                <w:lock w:val="sdtLocked"/>
              </w:sdtPr>
              <w:sdtContent>
                <w:tc>
                  <w:tcPr>
                    <w:tcW w:w="74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color w:val="000000" w:themeColor="text1"/>
                        <w:szCs w:val="21"/>
                      </w:rPr>
                      <w:t>346,376</w:t>
                    </w:r>
                  </w:p>
                </w:tc>
              </w:sdtContent>
            </w:sdt>
            <w:sdt>
              <w:sdtPr>
                <w:rPr>
                  <w:szCs w:val="21"/>
                </w:rPr>
                <w:alias w:val="应付短期带薪缺勤本期减少额"/>
                <w:tag w:val="_GBC_c7d37c41cacd46e4b8838ca4b2057445"/>
                <w:id w:val="14405719"/>
                <w:lock w:val="sdtLocked"/>
              </w:sdtPr>
              <w:sdtContent>
                <w:tc>
                  <w:tcPr>
                    <w:tcW w:w="7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258,026</w:t>
                    </w:r>
                  </w:p>
                </w:tc>
              </w:sdtContent>
            </w:sdt>
            <w:tc>
              <w:tcPr>
                <w:tcW w:w="82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sidRPr="00945101">
                  <w:t>18,159</w:t>
                </w:r>
              </w:p>
            </w:tc>
            <w:sdt>
              <w:sdtPr>
                <w:rPr>
                  <w:szCs w:val="21"/>
                </w:rPr>
                <w:alias w:val="应付短期带薪缺勤"/>
                <w:tag w:val="_GBC_7a496a51e503415db180ab43f6525287"/>
                <w:id w:val="14405720"/>
                <w:lock w:val="sdtLocked"/>
              </w:sdtPr>
              <w:sdtContent>
                <w:tc>
                  <w:tcPr>
                    <w:tcW w:w="75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359,969</w:t>
                    </w:r>
                  </w:p>
                </w:tc>
              </w:sdtContent>
            </w:sdt>
          </w:tr>
          <w:tr w:rsidR="004F36B1" w:rsidTr="004F36B1">
            <w:tc>
              <w:tcPr>
                <w:tcW w:w="1306"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rFonts w:hint="eastAsia"/>
                    <w:szCs w:val="21"/>
                  </w:rPr>
                  <w:t>七、短期利润分享计划</w:t>
                </w:r>
              </w:p>
            </w:tc>
            <w:sdt>
              <w:sdtPr>
                <w:rPr>
                  <w:szCs w:val="21"/>
                </w:rPr>
                <w:alias w:val="应付短期利润分享计划"/>
                <w:tag w:val="_GBC_e4145edbb450481db13757cd7764a155"/>
                <w:id w:val="14405721"/>
                <w:lock w:val="sdtLocked"/>
                <w:showingPlcHdr/>
              </w:sdtPr>
              <w:sdtContent>
                <w:tc>
                  <w:tcPr>
                    <w:tcW w:w="75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rFonts w:hint="eastAsia"/>
                        <w:color w:val="333399"/>
                      </w:rPr>
                      <w:t xml:space="preserve">　</w:t>
                    </w:r>
                  </w:p>
                </w:tc>
              </w:sdtContent>
            </w:sdt>
            <w:sdt>
              <w:sdtPr>
                <w:rPr>
                  <w:color w:val="000000" w:themeColor="text1"/>
                  <w:szCs w:val="21"/>
                </w:rPr>
                <w:alias w:val="短期利润分享计划本期增加额"/>
                <w:tag w:val="_GBC_57c349d2a10849b68fdfc2949f8cfe53"/>
                <w:id w:val="14405722"/>
                <w:lock w:val="sdtLocked"/>
                <w:showingPlcHdr/>
              </w:sdtPr>
              <w:sdtContent>
                <w:tc>
                  <w:tcPr>
                    <w:tcW w:w="74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rFonts w:hint="eastAsia"/>
                        <w:color w:val="333399"/>
                      </w:rPr>
                      <w:t xml:space="preserve">　</w:t>
                    </w:r>
                  </w:p>
                </w:tc>
              </w:sdtContent>
            </w:sdt>
            <w:sdt>
              <w:sdtPr>
                <w:rPr>
                  <w:szCs w:val="21"/>
                </w:rPr>
                <w:alias w:val="短期利润分享计划本期减少额"/>
                <w:tag w:val="_GBC_a7db5c0adc2e4d4d818df6fa02be1922"/>
                <w:id w:val="14405723"/>
                <w:lock w:val="sdtLocked"/>
                <w:showingPlcHdr/>
              </w:sdtPr>
              <w:sdtContent>
                <w:tc>
                  <w:tcPr>
                    <w:tcW w:w="7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tc>
              <w:tcPr>
                <w:tcW w:w="82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p>
            </w:tc>
            <w:sdt>
              <w:sdtPr>
                <w:rPr>
                  <w:szCs w:val="21"/>
                </w:rPr>
                <w:alias w:val="应付短期利润分享计划"/>
                <w:tag w:val="_GBC_57137566329c40a3ab4a9550d2747ffe"/>
                <w:id w:val="14405724"/>
                <w:lock w:val="sdtLocked"/>
                <w:showingPlcHdr/>
              </w:sdtPr>
              <w:sdtContent>
                <w:tc>
                  <w:tcPr>
                    <w:tcW w:w="75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rFonts w:hint="eastAsia"/>
                        <w:color w:val="333399"/>
                      </w:rPr>
                      <w:t xml:space="preserve">　</w:t>
                    </w:r>
                  </w:p>
                </w:tc>
              </w:sdtContent>
            </w:sdt>
          </w:tr>
          <w:sdt>
            <w:sdtPr>
              <w:rPr>
                <w:szCs w:val="21"/>
              </w:rPr>
              <w:alias w:val="应付职工薪酬中的其他应付薪酬明细"/>
              <w:tag w:val="_TUP_a5f0c65f7a22443499a2871b0a0efb7a"/>
              <w:id w:val="14405731"/>
              <w:lock w:val="sdtLocked"/>
            </w:sdtPr>
            <w:sdtEndPr>
              <w:rPr>
                <w:color w:val="000000" w:themeColor="text1"/>
              </w:rPr>
            </w:sdtEndPr>
            <w:sdtContent>
              <w:tr w:rsidR="004F36B1" w:rsidTr="004F36B1">
                <w:sdt>
                  <w:sdtPr>
                    <w:rPr>
                      <w:szCs w:val="21"/>
                    </w:rPr>
                    <w:alias w:val="应付职工薪酬中的其他应付薪酬明细－项目"/>
                    <w:tag w:val="_GBC_bdacd9b514434df1984ebaa42350d091"/>
                    <w:id w:val="14405725"/>
                    <w:lock w:val="sdtLocked"/>
                    <w:showingPlcHdr/>
                  </w:sdtPr>
                  <w:sdtContent>
                    <w:tc>
                      <w:tcPr>
                        <w:tcW w:w="1306" w:type="pct"/>
                        <w:tcBorders>
                          <w:top w:val="single" w:sz="4" w:space="0" w:color="auto"/>
                          <w:left w:val="single" w:sz="4" w:space="0" w:color="auto"/>
                          <w:bottom w:val="single" w:sz="4" w:space="0" w:color="auto"/>
                          <w:right w:val="single" w:sz="4" w:space="0" w:color="auto"/>
                        </w:tcBorders>
                      </w:tcPr>
                      <w:p w:rsidR="004F36B1" w:rsidRDefault="004F36B1" w:rsidP="004F36B1">
                        <w:pPr>
                          <w:rPr>
                            <w:color w:val="008000"/>
                            <w:szCs w:val="21"/>
                          </w:rPr>
                        </w:pPr>
                        <w:r>
                          <w:rPr>
                            <w:rFonts w:hint="eastAsia"/>
                            <w:color w:val="333399"/>
                          </w:rPr>
                          <w:t xml:space="preserve">　</w:t>
                        </w:r>
                      </w:p>
                    </w:tc>
                  </w:sdtContent>
                </w:sdt>
                <w:sdt>
                  <w:sdtPr>
                    <w:rPr>
                      <w:szCs w:val="21"/>
                    </w:rPr>
                    <w:alias w:val="应付职工薪酬中的其他应付薪酬明细－账面余额"/>
                    <w:tag w:val="_GBC_a5e15bb0470b4e3aaa34cafe7e0b5be5"/>
                    <w:id w:val="14405726"/>
                    <w:lock w:val="sdtLocked"/>
                    <w:showingPlcHdr/>
                  </w:sdtPr>
                  <w:sdtContent>
                    <w:tc>
                      <w:tcPr>
                        <w:tcW w:w="75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rFonts w:hint="eastAsia"/>
                            <w:color w:val="333399"/>
                          </w:rPr>
                          <w:t xml:space="preserve">　</w:t>
                        </w:r>
                      </w:p>
                    </w:tc>
                  </w:sdtContent>
                </w:sdt>
                <w:sdt>
                  <w:sdtPr>
                    <w:rPr>
                      <w:szCs w:val="21"/>
                    </w:rPr>
                    <w:alias w:val="应付职工薪酬中的其他应付薪酬明细－增加额"/>
                    <w:tag w:val="_GBC_5f1734c4564c488f8c56916823c57f4a"/>
                    <w:id w:val="14405727"/>
                    <w:lock w:val="sdtLocked"/>
                    <w:showingPlcHdr/>
                  </w:sdtPr>
                  <w:sdtContent>
                    <w:tc>
                      <w:tcPr>
                        <w:tcW w:w="74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rFonts w:hint="eastAsia"/>
                            <w:color w:val="333399"/>
                          </w:rPr>
                          <w:t xml:space="preserve">　</w:t>
                        </w:r>
                      </w:p>
                    </w:tc>
                  </w:sdtContent>
                </w:sdt>
                <w:sdt>
                  <w:sdtPr>
                    <w:rPr>
                      <w:szCs w:val="21"/>
                    </w:rPr>
                    <w:alias w:val="应付职工薪酬中的其他应付薪酬明细－支付额"/>
                    <w:tag w:val="_GBC_8e72492beecd488bac67ed2afb71af0a"/>
                    <w:id w:val="14405728"/>
                    <w:lock w:val="sdtLocked"/>
                    <w:showingPlcHdr/>
                  </w:sdtPr>
                  <w:sdtContent>
                    <w:tc>
                      <w:tcPr>
                        <w:tcW w:w="7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alias w:val="外币报表折算差额"/>
                    <w:tag w:val="_GBC_07239249d36240c7b5d67ce8796c7012"/>
                    <w:id w:val="14405729"/>
                    <w:lock w:val="sdtLocked"/>
                    <w:showingPlcHdr/>
                  </w:sdtPr>
                  <w:sdtContent>
                    <w:tc>
                      <w:tcPr>
                        <w:tcW w:w="82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rPr>
                          <w:t xml:space="preserve">　</w:t>
                        </w:r>
                      </w:p>
                    </w:tc>
                  </w:sdtContent>
                </w:sdt>
                <w:sdt>
                  <w:sdtPr>
                    <w:rPr>
                      <w:szCs w:val="21"/>
                    </w:rPr>
                    <w:alias w:val="应付职工薪酬中的其他应付薪酬明细－账面余额"/>
                    <w:tag w:val="_GBC_7109802eebe5481daa89d67543a8be52"/>
                    <w:id w:val="14405730"/>
                    <w:lock w:val="sdtLocked"/>
                    <w:showingPlcHdr/>
                  </w:sdtPr>
                  <w:sdtContent>
                    <w:tc>
                      <w:tcPr>
                        <w:tcW w:w="75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rFonts w:hint="eastAsia"/>
                            <w:color w:val="333399"/>
                          </w:rPr>
                          <w:t xml:space="preserve">　</w:t>
                        </w:r>
                      </w:p>
                    </w:tc>
                  </w:sdtContent>
                </w:sdt>
              </w:tr>
            </w:sdtContent>
          </w:sdt>
          <w:sdt>
            <w:sdtPr>
              <w:rPr>
                <w:szCs w:val="21"/>
              </w:rPr>
              <w:alias w:val="应付职工薪酬中的其他应付薪酬明细"/>
              <w:tag w:val="_TUP_a5f0c65f7a22443499a2871b0a0efb7a"/>
              <w:id w:val="14405738"/>
              <w:lock w:val="sdtLocked"/>
            </w:sdtPr>
            <w:sdtEndPr>
              <w:rPr>
                <w:color w:val="000000" w:themeColor="text1"/>
              </w:rPr>
            </w:sdtEndPr>
            <w:sdtContent>
              <w:tr w:rsidR="004F36B1" w:rsidTr="004F36B1">
                <w:sdt>
                  <w:sdtPr>
                    <w:rPr>
                      <w:szCs w:val="21"/>
                    </w:rPr>
                    <w:alias w:val="应付职工薪酬中的其他应付薪酬明细－项目"/>
                    <w:tag w:val="_GBC_bdacd9b514434df1984ebaa42350d091"/>
                    <w:id w:val="14405732"/>
                    <w:lock w:val="sdtLocked"/>
                    <w:showingPlcHdr/>
                  </w:sdtPr>
                  <w:sdtContent>
                    <w:tc>
                      <w:tcPr>
                        <w:tcW w:w="1306" w:type="pct"/>
                        <w:tcBorders>
                          <w:top w:val="single" w:sz="4" w:space="0" w:color="auto"/>
                          <w:left w:val="single" w:sz="4" w:space="0" w:color="auto"/>
                          <w:bottom w:val="single" w:sz="4" w:space="0" w:color="auto"/>
                          <w:right w:val="single" w:sz="4" w:space="0" w:color="auto"/>
                        </w:tcBorders>
                      </w:tcPr>
                      <w:p w:rsidR="004F36B1" w:rsidRDefault="004F36B1" w:rsidP="004F36B1">
                        <w:pPr>
                          <w:rPr>
                            <w:color w:val="008000"/>
                            <w:szCs w:val="21"/>
                          </w:rPr>
                        </w:pPr>
                        <w:r>
                          <w:rPr>
                            <w:rFonts w:hint="eastAsia"/>
                            <w:color w:val="333399"/>
                          </w:rPr>
                          <w:t xml:space="preserve">　</w:t>
                        </w:r>
                      </w:p>
                    </w:tc>
                  </w:sdtContent>
                </w:sdt>
                <w:sdt>
                  <w:sdtPr>
                    <w:rPr>
                      <w:szCs w:val="21"/>
                    </w:rPr>
                    <w:alias w:val="应付职工薪酬中的其他应付薪酬明细－账面余额"/>
                    <w:tag w:val="_GBC_a5e15bb0470b4e3aaa34cafe7e0b5be5"/>
                    <w:id w:val="14405733"/>
                    <w:lock w:val="sdtLocked"/>
                    <w:showingPlcHdr/>
                  </w:sdtPr>
                  <w:sdtContent>
                    <w:tc>
                      <w:tcPr>
                        <w:tcW w:w="75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rFonts w:hint="eastAsia"/>
                            <w:color w:val="333399"/>
                          </w:rPr>
                          <w:t xml:space="preserve">　</w:t>
                        </w:r>
                      </w:p>
                    </w:tc>
                  </w:sdtContent>
                </w:sdt>
                <w:sdt>
                  <w:sdtPr>
                    <w:rPr>
                      <w:szCs w:val="21"/>
                    </w:rPr>
                    <w:alias w:val="应付职工薪酬中的其他应付薪酬明细－增加额"/>
                    <w:tag w:val="_GBC_5f1734c4564c488f8c56916823c57f4a"/>
                    <w:id w:val="14405734"/>
                    <w:lock w:val="sdtLocked"/>
                    <w:showingPlcHdr/>
                  </w:sdtPr>
                  <w:sdtContent>
                    <w:tc>
                      <w:tcPr>
                        <w:tcW w:w="74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rFonts w:hint="eastAsia"/>
                            <w:color w:val="333399"/>
                          </w:rPr>
                          <w:t xml:space="preserve">　</w:t>
                        </w:r>
                      </w:p>
                    </w:tc>
                  </w:sdtContent>
                </w:sdt>
                <w:sdt>
                  <w:sdtPr>
                    <w:rPr>
                      <w:szCs w:val="21"/>
                    </w:rPr>
                    <w:alias w:val="应付职工薪酬中的其他应付薪酬明细－支付额"/>
                    <w:tag w:val="_GBC_8e72492beecd488bac67ed2afb71af0a"/>
                    <w:id w:val="14405735"/>
                    <w:lock w:val="sdtLocked"/>
                    <w:showingPlcHdr/>
                  </w:sdtPr>
                  <w:sdtContent>
                    <w:tc>
                      <w:tcPr>
                        <w:tcW w:w="7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color w:val="333399"/>
                          </w:rPr>
                          <w:t xml:space="preserve">　</w:t>
                        </w:r>
                      </w:p>
                    </w:tc>
                  </w:sdtContent>
                </w:sdt>
                <w:sdt>
                  <w:sdtPr>
                    <w:alias w:val="外币报表折算差额"/>
                    <w:tag w:val="_GBC_07239249d36240c7b5d67ce8796c7012"/>
                    <w:id w:val="14405736"/>
                    <w:lock w:val="sdtLocked"/>
                    <w:showingPlcHdr/>
                  </w:sdtPr>
                  <w:sdtContent>
                    <w:tc>
                      <w:tcPr>
                        <w:tcW w:w="82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rFonts w:hint="eastAsia"/>
                          </w:rPr>
                          <w:t xml:space="preserve">　</w:t>
                        </w:r>
                      </w:p>
                    </w:tc>
                  </w:sdtContent>
                </w:sdt>
                <w:sdt>
                  <w:sdtPr>
                    <w:rPr>
                      <w:szCs w:val="21"/>
                    </w:rPr>
                    <w:alias w:val="应付职工薪酬中的其他应付薪酬明细－账面余额"/>
                    <w:tag w:val="_GBC_7109802eebe5481daa89d67543a8be52"/>
                    <w:id w:val="14405737"/>
                    <w:lock w:val="sdtLocked"/>
                    <w:showingPlcHdr/>
                  </w:sdtPr>
                  <w:sdtContent>
                    <w:tc>
                      <w:tcPr>
                        <w:tcW w:w="75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rFonts w:hint="eastAsia"/>
                            <w:color w:val="333399"/>
                          </w:rPr>
                          <w:t xml:space="preserve">　</w:t>
                        </w:r>
                      </w:p>
                    </w:tc>
                  </w:sdtContent>
                </w:sdt>
              </w:tr>
            </w:sdtContent>
          </w:sdt>
          <w:tr w:rsidR="004F36B1" w:rsidTr="004F36B1">
            <w:tc>
              <w:tcPr>
                <w:tcW w:w="130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jc w:val="center"/>
                  <w:rPr>
                    <w:szCs w:val="21"/>
                  </w:rPr>
                </w:pPr>
                <w:r>
                  <w:rPr>
                    <w:rFonts w:hint="eastAsia"/>
                    <w:szCs w:val="21"/>
                  </w:rPr>
                  <w:t>合计</w:t>
                </w:r>
              </w:p>
            </w:tc>
            <w:sdt>
              <w:sdtPr>
                <w:rPr>
                  <w:szCs w:val="21"/>
                </w:rPr>
                <w:alias w:val="应付短期薪酬"/>
                <w:tag w:val="_GBC_c0e072c2d7be40c8833b801d11dfb5af"/>
                <w:id w:val="14405739"/>
                <w:lock w:val="sdtLocked"/>
              </w:sdtPr>
              <w:sdtContent>
                <w:tc>
                  <w:tcPr>
                    <w:tcW w:w="75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619,457</w:t>
                    </w:r>
                  </w:p>
                </w:tc>
              </w:sdtContent>
            </w:sdt>
            <w:sdt>
              <w:sdtPr>
                <w:rPr>
                  <w:szCs w:val="21"/>
                </w:rPr>
                <w:alias w:val="应付短期薪酬增加额"/>
                <w:tag w:val="_GBC_30cfe2c853da45f8b8d68f1ad7e33f01"/>
                <w:id w:val="14405740"/>
                <w:lock w:val="sdtLocked"/>
              </w:sdtPr>
              <w:sdtContent>
                <w:tc>
                  <w:tcPr>
                    <w:tcW w:w="74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7,801,115</w:t>
                    </w:r>
                  </w:p>
                </w:tc>
              </w:sdtContent>
            </w:sdt>
            <w:sdt>
              <w:sdtPr>
                <w:rPr>
                  <w:szCs w:val="21"/>
                </w:rPr>
                <w:alias w:val="应付短期薪酬减少额"/>
                <w:tag w:val="_GBC_27326ece212948d6b39331fdd7909619"/>
                <w:id w:val="14405741"/>
                <w:lock w:val="sdtLocked"/>
              </w:sdtPr>
              <w:sdtContent>
                <w:tc>
                  <w:tcPr>
                    <w:tcW w:w="7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6,993,626</w:t>
                    </w:r>
                  </w:p>
                </w:tc>
              </w:sdtContent>
            </w:sdt>
            <w:tc>
              <w:tcPr>
                <w:tcW w:w="82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sidRPr="008A04FA">
                  <w:rPr>
                    <w:szCs w:val="21"/>
                  </w:rPr>
                  <w:t>19,</w:t>
                </w:r>
                <w:r>
                  <w:rPr>
                    <w:rFonts w:hint="eastAsia"/>
                    <w:szCs w:val="21"/>
                  </w:rPr>
                  <w:t>344</w:t>
                </w:r>
              </w:p>
            </w:tc>
            <w:sdt>
              <w:sdtPr>
                <w:rPr>
                  <w:szCs w:val="21"/>
                </w:rPr>
                <w:alias w:val="应付短期薪酬"/>
                <w:tag w:val="_GBC_c9968b7eff74442182c8abf850c06834"/>
                <w:id w:val="14405742"/>
                <w:lock w:val="sdtLocked"/>
              </w:sdtPr>
              <w:sdtContent>
                <w:tc>
                  <w:tcPr>
                    <w:tcW w:w="75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sidRPr="008A04FA">
                      <w:t>1,446,</w:t>
                    </w:r>
                    <w:r w:rsidRPr="008A04FA">
                      <w:rPr>
                        <w:szCs w:val="21"/>
                      </w:rPr>
                      <w:t>29</w:t>
                    </w:r>
                    <w:r w:rsidRPr="008A04FA">
                      <w:rPr>
                        <w:rFonts w:hint="eastAsia"/>
                        <w:szCs w:val="21"/>
                      </w:rPr>
                      <w:t>0</w:t>
                    </w:r>
                  </w:p>
                </w:tc>
              </w:sdtContent>
            </w:sdt>
          </w:tr>
        </w:tbl>
        <w:p w:rsidR="004F36B1" w:rsidRDefault="004F36B1"/>
        <w:p w:rsidR="006C2310" w:rsidRDefault="00E56D7A" w:rsidP="004F36B1">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14405777"/>
        <w:lock w:val="sdtLocked"/>
        <w:placeholder>
          <w:docPart w:val="GBC22222222222222222222222222222"/>
        </w:placeholder>
      </w:sdtPr>
      <w:sdtContent>
        <w:p w:rsidR="006C2310" w:rsidRDefault="0062442B" w:rsidP="00C31E10">
          <w:pPr>
            <w:pStyle w:val="4"/>
            <w:numPr>
              <w:ilvl w:val="0"/>
              <w:numId w:val="102"/>
            </w:numPr>
            <w:rPr>
              <w:szCs w:val="21"/>
            </w:rPr>
          </w:pPr>
          <w:r>
            <w:rPr>
              <w:rFonts w:hint="eastAsia"/>
              <w:szCs w:val="21"/>
            </w:rPr>
            <w:t>设定提存计划列示</w:t>
          </w:r>
        </w:p>
        <w:p w:rsidR="004F36B1" w:rsidRDefault="00E56D7A" w:rsidP="004F36B1">
          <w:sdt>
            <w:sdtPr>
              <w:alias w:val="是否适用：设定提存计划列示[双击切换]"/>
              <w:tag w:val="_GBC_b10b1dbaca2d418ba8658bab8f732ec8"/>
              <w:id w:val="14405744"/>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p w:rsidR="004F36B1" w:rsidRDefault="004F36B1">
          <w:pPr>
            <w:jc w:val="right"/>
          </w:pPr>
          <w:r>
            <w:rPr>
              <w:rFonts w:hint="eastAsia"/>
            </w:rPr>
            <w:t>单位：</w:t>
          </w:r>
          <w:sdt>
            <w:sdtPr>
              <w:rPr>
                <w:rFonts w:hint="eastAsia"/>
              </w:rPr>
              <w:alias w:val="单位：财务附注：设定提存计划列示"/>
              <w:tag w:val="_GBC_925094ba622346ba8857a40cf7e6f1b2"/>
              <w:id w:val="14405745"/>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设定提存计划列示"/>
              <w:tag w:val="_GBC_e3e3da384da84c8f92edb23d37c13690"/>
              <w:id w:val="1440574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38"/>
            <w:gridCol w:w="2139"/>
            <w:gridCol w:w="2116"/>
            <w:gridCol w:w="2161"/>
            <w:gridCol w:w="2333"/>
            <w:gridCol w:w="1702"/>
          </w:tblGrid>
          <w:tr w:rsidR="004F36B1" w:rsidTr="004F36B1">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项目</w:t>
                </w:r>
              </w:p>
            </w:tc>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期初余额</w:t>
                </w:r>
              </w:p>
            </w:tc>
            <w:tc>
              <w:tcPr>
                <w:tcW w:w="75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本期增加</w:t>
                </w:r>
              </w:p>
            </w:tc>
            <w:tc>
              <w:tcPr>
                <w:tcW w:w="767"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本期减少</w:t>
                </w:r>
              </w:p>
            </w:tc>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外币报表折算差额</w:t>
                </w:r>
              </w:p>
            </w:tc>
            <w:tc>
              <w:tcPr>
                <w:tcW w:w="742"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期末余额</w:t>
                </w:r>
              </w:p>
            </w:tc>
          </w:tr>
          <w:tr w:rsidR="004F36B1" w:rsidTr="004F36B1">
            <w:tc>
              <w:tcPr>
                <w:tcW w:w="129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1、基本养老保险</w:t>
                </w:r>
              </w:p>
            </w:tc>
            <w:sdt>
              <w:sdtPr>
                <w:alias w:val="应付基本养老保险费账面余额"/>
                <w:tag w:val="_GBC_5cbc79beef85443593884c07baa3b708"/>
                <w:id w:val="14405747"/>
                <w:lock w:val="sdtLocked"/>
              </w:sdtPr>
              <w:sdtContent>
                <w:tc>
                  <w:tcPr>
                    <w:tcW w:w="759" w:type="pct"/>
                    <w:tcBorders>
                      <w:top w:val="single" w:sz="4" w:space="0" w:color="auto"/>
                      <w:left w:val="single" w:sz="6" w:space="0" w:color="auto"/>
                      <w:bottom w:val="single" w:sz="4" w:space="0" w:color="auto"/>
                      <w:right w:val="single" w:sz="4" w:space="0" w:color="auto"/>
                    </w:tcBorders>
                    <w:shd w:val="clear" w:color="auto" w:fill="auto"/>
                  </w:tcPr>
                  <w:p w:rsidR="004F36B1" w:rsidRDefault="004F36B1" w:rsidP="004F36B1">
                    <w:pPr>
                      <w:jc w:val="right"/>
                    </w:pPr>
                    <w:r>
                      <w:t>32,993</w:t>
                    </w:r>
                  </w:p>
                </w:tc>
              </w:sdtContent>
            </w:sdt>
            <w:sdt>
              <w:sdtPr>
                <w:rPr>
                  <w:rFonts w:hint="eastAsia"/>
                </w:rPr>
                <w:alias w:val="应付基本养老保险费增加额"/>
                <w:tag w:val="_GBC_536ce0a0be2743ce949027b7459220e8"/>
                <w:id w:val="14405748"/>
                <w:lock w:val="sdtLocked"/>
              </w:sdtPr>
              <w:sdtContent>
                <w:tc>
                  <w:tcPr>
                    <w:tcW w:w="75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835,007</w:t>
                    </w:r>
                  </w:p>
                </w:tc>
              </w:sdtContent>
            </w:sdt>
            <w:sdt>
              <w:sdtPr>
                <w:alias w:val="应付基本养老保险费减少额"/>
                <w:tag w:val="_GBC_18fb9a7507874358bdc476bd3cda75ea"/>
                <w:id w:val="14405749"/>
                <w:lock w:val="sdtLocked"/>
              </w:sdt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789,372</w:t>
                    </w:r>
                  </w:p>
                </w:tc>
              </w:sdtContent>
            </w:sdt>
            <w:tc>
              <w:tcPr>
                <w:tcW w:w="82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w:t>
                </w:r>
              </w:p>
            </w:tc>
            <w:sdt>
              <w:sdtPr>
                <w:alias w:val="应付基本养老保险费账面余额"/>
                <w:tag w:val="_GBC_6eed77af995b466d94d1297779a68de4"/>
                <w:id w:val="14405750"/>
                <w:lock w:val="sdtLocked"/>
              </w:sdtPr>
              <w:sdtContent>
                <w:tc>
                  <w:tcPr>
                    <w:tcW w:w="74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78,628</w:t>
                    </w:r>
                  </w:p>
                </w:tc>
              </w:sdtContent>
            </w:sdt>
          </w:tr>
          <w:tr w:rsidR="004F36B1" w:rsidTr="004F36B1">
            <w:tc>
              <w:tcPr>
                <w:tcW w:w="129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2、失业保险费</w:t>
                </w:r>
              </w:p>
            </w:tc>
            <w:sdt>
              <w:sdtPr>
                <w:alias w:val="应付失业保险费账面余额"/>
                <w:tag w:val="_GBC_fe4dafa2b5804eb1a38c1509427369d5"/>
                <w:id w:val="14405751"/>
                <w:lock w:val="sdtLocked"/>
              </w:sdtPr>
              <w:sdtContent>
                <w:tc>
                  <w:tcPr>
                    <w:tcW w:w="759" w:type="pct"/>
                    <w:tcBorders>
                      <w:top w:val="single" w:sz="4" w:space="0" w:color="auto"/>
                      <w:left w:val="single" w:sz="6" w:space="0" w:color="auto"/>
                      <w:bottom w:val="single" w:sz="4" w:space="0" w:color="auto"/>
                      <w:right w:val="single" w:sz="4" w:space="0" w:color="auto"/>
                    </w:tcBorders>
                    <w:shd w:val="clear" w:color="auto" w:fill="auto"/>
                  </w:tcPr>
                  <w:p w:rsidR="004F36B1" w:rsidRDefault="004F36B1" w:rsidP="004F36B1">
                    <w:pPr>
                      <w:jc w:val="right"/>
                    </w:pPr>
                    <w:r>
                      <w:t>2,504</w:t>
                    </w:r>
                  </w:p>
                </w:tc>
              </w:sdtContent>
            </w:sdt>
            <w:sdt>
              <w:sdtPr>
                <w:rPr>
                  <w:rFonts w:hint="eastAsia"/>
                </w:rPr>
                <w:alias w:val="应付失业保险费增加额"/>
                <w:tag w:val="_GBC_14fa9c2b83cf4f86afffaf4e4011a2cb"/>
                <w:id w:val="14405752"/>
                <w:lock w:val="sdtLocked"/>
              </w:sdtPr>
              <w:sdtContent>
                <w:tc>
                  <w:tcPr>
                    <w:tcW w:w="75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74,845</w:t>
                    </w:r>
                  </w:p>
                </w:tc>
              </w:sdtContent>
            </w:sdt>
            <w:sdt>
              <w:sdtPr>
                <w:alias w:val="应付失业保险费减少额"/>
                <w:tag w:val="_GBC_89b0306c07234c8499b2c63bd35853b0"/>
                <w:id w:val="14405753"/>
                <w:lock w:val="sdtLocked"/>
              </w:sdt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65,130</w:t>
                    </w:r>
                  </w:p>
                </w:tc>
              </w:sdtContent>
            </w:sdt>
            <w:tc>
              <w:tcPr>
                <w:tcW w:w="82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w:t>
                </w:r>
              </w:p>
            </w:tc>
            <w:sdt>
              <w:sdtPr>
                <w:alias w:val="应付失业保险费账面余额"/>
                <w:tag w:val="_GBC_30e809b205f44f72945a27d82fe81b9e"/>
                <w:id w:val="14405754"/>
                <w:lock w:val="sdtLocked"/>
              </w:sdtPr>
              <w:sdtContent>
                <w:tc>
                  <w:tcPr>
                    <w:tcW w:w="74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12,219</w:t>
                    </w:r>
                  </w:p>
                </w:tc>
              </w:sdtContent>
            </w:sdt>
          </w:tr>
          <w:tr w:rsidR="004F36B1" w:rsidTr="004F36B1">
            <w:tc>
              <w:tcPr>
                <w:tcW w:w="1291"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Pr>
                    <w:rFonts w:hint="eastAsia"/>
                  </w:rPr>
                  <w:t>3、企业年金缴费</w:t>
                </w:r>
              </w:p>
            </w:tc>
            <w:sdt>
              <w:sdtPr>
                <w:alias w:val="应付年金缴费账面余额"/>
                <w:tag w:val="_GBC_81aaa8f956dd4eae84f518be33ad2333"/>
                <w:id w:val="14405755"/>
                <w:lock w:val="sdtLocked"/>
                <w:showingPlcHdr/>
              </w:sdtPr>
              <w:sdtContent>
                <w:tc>
                  <w:tcPr>
                    <w:tcW w:w="759" w:type="pct"/>
                    <w:tcBorders>
                      <w:top w:val="single" w:sz="4" w:space="0" w:color="auto"/>
                      <w:left w:val="single" w:sz="6"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rPr>
                  <w:rFonts w:hint="eastAsia"/>
                </w:rPr>
                <w:alias w:val="应付年金缴费增加额"/>
                <w:tag w:val="_GBC_77a9bd7d953d4f5c998ad04268a60a84"/>
                <w:id w:val="14405756"/>
                <w:lock w:val="sdtLocked"/>
                <w:showingPlcHdr/>
              </w:sdtPr>
              <w:sdtContent>
                <w:tc>
                  <w:tcPr>
                    <w:tcW w:w="75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alias w:val="应付年金缴费减少额"/>
                <w:tag w:val="_GBC_fa45594556c148738d15180c61d12ce9"/>
                <w:id w:val="14405757"/>
                <w:lock w:val="sdtLocked"/>
                <w:showingPlcHdr/>
              </w:sdt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tc>
              <w:tcPr>
                <w:tcW w:w="82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p>
            </w:tc>
            <w:sdt>
              <w:sdtPr>
                <w:alias w:val="应付年金缴费账面余额"/>
                <w:tag w:val="_GBC_0704639d92f7496597db572ec8eace23"/>
                <w:id w:val="14405758"/>
                <w:lock w:val="sdtLocked"/>
                <w:showingPlcHdr/>
              </w:sdtPr>
              <w:sdtContent>
                <w:tc>
                  <w:tcPr>
                    <w:tcW w:w="74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tr>
          <w:sdt>
            <w:sdtPr>
              <w:rPr>
                <w:rFonts w:hint="eastAsia"/>
              </w:rPr>
              <w:alias w:val="设定提存计划列示明细"/>
              <w:tag w:val="_TUP_922518b71287418dace9e3515eac228f"/>
              <w:id w:val="14405765"/>
              <w:lock w:val="sdtLocked"/>
            </w:sdtPr>
            <w:sdtContent>
              <w:tr w:rsidR="004F36B1" w:rsidTr="004F36B1">
                <w:tc>
                  <w:tcPr>
                    <w:tcW w:w="1291" w:type="pct"/>
                    <w:tcBorders>
                      <w:top w:val="single" w:sz="6" w:space="0" w:color="auto"/>
                      <w:left w:val="single" w:sz="6" w:space="0" w:color="auto"/>
                      <w:bottom w:val="single" w:sz="6" w:space="0" w:color="auto"/>
                      <w:right w:val="single" w:sz="6" w:space="0" w:color="auto"/>
                    </w:tcBorders>
                    <w:shd w:val="clear" w:color="auto" w:fill="auto"/>
                  </w:tcPr>
                  <w:p w:rsidR="004F36B1" w:rsidRDefault="00E56D7A" w:rsidP="004F36B1">
                    <w:sdt>
                      <w:sdtPr>
                        <w:rPr>
                          <w:rFonts w:hint="eastAsia"/>
                        </w:rPr>
                        <w:alias w:val="设定提存计划列示明细-项目名称"/>
                        <w:tag w:val="_GBC_0cf9805b35894ed2817c0d3a552add82"/>
                        <w:id w:val="14405759"/>
                        <w:lock w:val="sdtLocked"/>
                        <w:showingPlcHdr/>
                      </w:sdtPr>
                      <w:sdtContent>
                        <w:r w:rsidR="004F36B1">
                          <w:rPr>
                            <w:rFonts w:hint="eastAsia"/>
                            <w:color w:val="333399"/>
                          </w:rPr>
                          <w:t xml:space="preserve">　</w:t>
                        </w:r>
                      </w:sdtContent>
                    </w:sdt>
                  </w:p>
                </w:tc>
                <w:sdt>
                  <w:sdtPr>
                    <w:alias w:val="设定提存计划列示明细-余额"/>
                    <w:tag w:val="_GBC_bdea160e0caa4cc7b39f8234e4aead7f"/>
                    <w:id w:val="14405760"/>
                    <w:lock w:val="sdtLocked"/>
                    <w:showingPlcHdr/>
                  </w:sdtPr>
                  <w:sdtContent>
                    <w:tc>
                      <w:tcPr>
                        <w:tcW w:w="759" w:type="pct"/>
                        <w:tcBorders>
                          <w:top w:val="single" w:sz="4" w:space="0" w:color="auto"/>
                          <w:left w:val="single" w:sz="6"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rPr>
                      <w:rFonts w:hint="eastAsia"/>
                    </w:rPr>
                    <w:alias w:val="设定提存计划列示明细-本期增加"/>
                    <w:tag w:val="_GBC_8951f6942ca24ccc86e9a6840ef98426"/>
                    <w:id w:val="14405761"/>
                    <w:lock w:val="sdtLocked"/>
                    <w:showingPlcHdr/>
                  </w:sdtPr>
                  <w:sdtContent>
                    <w:tc>
                      <w:tcPr>
                        <w:tcW w:w="75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alias w:val="设定提存计划列示明细-本期减少"/>
                    <w:tag w:val="_GBC_c46ee9f9e53e4e8b87e9cd27857cef13"/>
                    <w:id w:val="14405762"/>
                    <w:lock w:val="sdtLocked"/>
                    <w:showingPlcHdr/>
                  </w:sdt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alias w:val="外币报表折算差额"/>
                    <w:tag w:val="_GBC_230caab4a5184a01b158bb6405f45fcc"/>
                    <w:id w:val="14405763"/>
                    <w:lock w:val="sdtLocked"/>
                    <w:showingPlcHdr/>
                  </w:sdtPr>
                  <w:sdtContent>
                    <w:tc>
                      <w:tcPr>
                        <w:tcW w:w="82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 xml:space="preserve">　</w:t>
                        </w:r>
                      </w:p>
                    </w:tc>
                  </w:sdtContent>
                </w:sdt>
                <w:sdt>
                  <w:sdtPr>
                    <w:alias w:val="设定提存计划列示明细-余额"/>
                    <w:tag w:val="_GBC_4acf38f1df2f48f8b8567e6020701f13"/>
                    <w:id w:val="14405764"/>
                    <w:lock w:val="sdtLocked"/>
                    <w:showingPlcHdr/>
                  </w:sdtPr>
                  <w:sdtContent>
                    <w:tc>
                      <w:tcPr>
                        <w:tcW w:w="74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tr>
            </w:sdtContent>
          </w:sdt>
          <w:sdt>
            <w:sdtPr>
              <w:rPr>
                <w:rFonts w:hint="eastAsia"/>
              </w:rPr>
              <w:alias w:val="设定提存计划列示明细"/>
              <w:tag w:val="_TUP_922518b71287418dace9e3515eac228f"/>
              <w:id w:val="14405772"/>
              <w:lock w:val="sdtLocked"/>
            </w:sdtPr>
            <w:sdtContent>
              <w:tr w:rsidR="004F36B1" w:rsidTr="004F36B1">
                <w:tc>
                  <w:tcPr>
                    <w:tcW w:w="1291" w:type="pct"/>
                    <w:tcBorders>
                      <w:top w:val="single" w:sz="6" w:space="0" w:color="auto"/>
                      <w:left w:val="single" w:sz="6" w:space="0" w:color="auto"/>
                      <w:bottom w:val="single" w:sz="6" w:space="0" w:color="auto"/>
                      <w:right w:val="single" w:sz="6" w:space="0" w:color="auto"/>
                    </w:tcBorders>
                    <w:shd w:val="clear" w:color="auto" w:fill="auto"/>
                  </w:tcPr>
                  <w:p w:rsidR="004F36B1" w:rsidRDefault="00E56D7A" w:rsidP="004F36B1">
                    <w:sdt>
                      <w:sdtPr>
                        <w:rPr>
                          <w:rFonts w:hint="eastAsia"/>
                        </w:rPr>
                        <w:alias w:val="设定提存计划列示明细-项目名称"/>
                        <w:tag w:val="_GBC_0cf9805b35894ed2817c0d3a552add82"/>
                        <w:id w:val="14405766"/>
                        <w:lock w:val="sdtLocked"/>
                        <w:showingPlcHdr/>
                      </w:sdtPr>
                      <w:sdtContent>
                        <w:r w:rsidR="004F36B1">
                          <w:rPr>
                            <w:rFonts w:hint="eastAsia"/>
                            <w:color w:val="333399"/>
                          </w:rPr>
                          <w:t xml:space="preserve">　</w:t>
                        </w:r>
                      </w:sdtContent>
                    </w:sdt>
                  </w:p>
                </w:tc>
                <w:sdt>
                  <w:sdtPr>
                    <w:alias w:val="设定提存计划列示明细-余额"/>
                    <w:tag w:val="_GBC_bdea160e0caa4cc7b39f8234e4aead7f"/>
                    <w:id w:val="14405767"/>
                    <w:lock w:val="sdtLocked"/>
                    <w:showingPlcHdr/>
                  </w:sdtPr>
                  <w:sdtContent>
                    <w:tc>
                      <w:tcPr>
                        <w:tcW w:w="759" w:type="pct"/>
                        <w:tcBorders>
                          <w:top w:val="single" w:sz="4" w:space="0" w:color="auto"/>
                          <w:left w:val="single" w:sz="6"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rPr>
                      <w:rFonts w:hint="eastAsia"/>
                    </w:rPr>
                    <w:alias w:val="设定提存计划列示明细-本期增加"/>
                    <w:tag w:val="_GBC_8951f6942ca24ccc86e9a6840ef98426"/>
                    <w:id w:val="14405768"/>
                    <w:lock w:val="sdtLocked"/>
                    <w:showingPlcHdr/>
                  </w:sdtPr>
                  <w:sdtContent>
                    <w:tc>
                      <w:tcPr>
                        <w:tcW w:w="75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alias w:val="设定提存计划列示明细-本期减少"/>
                    <w:tag w:val="_GBC_c46ee9f9e53e4e8b87e9cd27857cef13"/>
                    <w:id w:val="14405769"/>
                    <w:lock w:val="sdtLocked"/>
                    <w:showingPlcHdr/>
                  </w:sdt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sdt>
                  <w:sdtPr>
                    <w:alias w:val="外币报表折算差额"/>
                    <w:tag w:val="_GBC_230caab4a5184a01b158bb6405f45fcc"/>
                    <w:id w:val="14405770"/>
                    <w:lock w:val="sdtLocked"/>
                    <w:showingPlcHdr/>
                  </w:sdtPr>
                  <w:sdtContent>
                    <w:tc>
                      <w:tcPr>
                        <w:tcW w:w="82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 xml:space="preserve">　</w:t>
                        </w:r>
                      </w:p>
                    </w:tc>
                  </w:sdtContent>
                </w:sdt>
                <w:sdt>
                  <w:sdtPr>
                    <w:alias w:val="设定提存计划列示明细-余额"/>
                    <w:tag w:val="_GBC_4acf38f1df2f48f8b8567e6020701f13"/>
                    <w:id w:val="14405771"/>
                    <w:lock w:val="sdtLocked"/>
                    <w:showingPlcHdr/>
                  </w:sdtPr>
                  <w:sdtContent>
                    <w:tc>
                      <w:tcPr>
                        <w:tcW w:w="74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color w:val="333399"/>
                          </w:rPr>
                          <w:t xml:space="preserve">　</w:t>
                        </w:r>
                      </w:p>
                    </w:tc>
                  </w:sdtContent>
                </w:sdt>
              </w:tr>
            </w:sdtContent>
          </w:sdt>
          <w:tr w:rsidR="004F36B1" w:rsidTr="004F36B1">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pPr>
                <w:r>
                  <w:rPr>
                    <w:rFonts w:hint="eastAsia"/>
                  </w:rPr>
                  <w:t>合计</w:t>
                </w:r>
              </w:p>
            </w:tc>
            <w:sdt>
              <w:sdtPr>
                <w:alias w:val="应付设定提存计划"/>
                <w:tag w:val="_GBC_82bf7ac94034499ba8e573c114418db2"/>
                <w:id w:val="14405773"/>
                <w:lock w:val="sdtLocked"/>
              </w:sdtPr>
              <w:sdtEndPr>
                <w:rPr>
                  <w:rFonts w:hint="eastAsia"/>
                </w:rPr>
              </w:sdtEndPr>
              <w:sdtContent>
                <w:tc>
                  <w:tcPr>
                    <w:tcW w:w="759" w:type="pct"/>
                    <w:tcBorders>
                      <w:top w:val="single" w:sz="4" w:space="0" w:color="auto"/>
                      <w:left w:val="single" w:sz="6" w:space="0" w:color="auto"/>
                      <w:bottom w:val="single" w:sz="4" w:space="0" w:color="auto"/>
                      <w:right w:val="single" w:sz="4" w:space="0" w:color="auto"/>
                    </w:tcBorders>
                    <w:shd w:val="clear" w:color="auto" w:fill="auto"/>
                  </w:tcPr>
                  <w:p w:rsidR="004F36B1" w:rsidRDefault="004F36B1" w:rsidP="004F36B1">
                    <w:pPr>
                      <w:jc w:val="right"/>
                    </w:pPr>
                    <w:r>
                      <w:t>35,497</w:t>
                    </w:r>
                  </w:p>
                </w:tc>
              </w:sdtContent>
            </w:sdt>
            <w:sdt>
              <w:sdtPr>
                <w:alias w:val="应付设定提存计划增加额"/>
                <w:tag w:val="_GBC_47ef5d2729af4d0d93cdc734003075b8"/>
                <w:id w:val="14405774"/>
                <w:lock w:val="sdtLocked"/>
              </w:sdtPr>
              <w:sdtEndPr>
                <w:rPr>
                  <w:rFonts w:hint="eastAsia"/>
                </w:rPr>
              </w:sdtEndPr>
              <w:sdtContent>
                <w:tc>
                  <w:tcPr>
                    <w:tcW w:w="75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909,852</w:t>
                    </w:r>
                  </w:p>
                </w:tc>
              </w:sdtContent>
            </w:sdt>
            <w:sdt>
              <w:sdtPr>
                <w:alias w:val="应付设定提存计划减少额"/>
                <w:tag w:val="_GBC_44c1df2164ae419194b89f25cbc182da"/>
                <w:id w:val="14405775"/>
                <w:lock w:val="sdtLocked"/>
              </w:sdtPr>
              <w:sdtEndPr>
                <w:rPr>
                  <w:rFonts w:hint="eastAsia"/>
                </w:rPr>
              </w:sdtEnd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854,502</w:t>
                    </w:r>
                  </w:p>
                </w:tc>
              </w:sdtContent>
            </w:sdt>
            <w:tc>
              <w:tcPr>
                <w:tcW w:w="82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w:t>
                </w:r>
              </w:p>
            </w:tc>
            <w:sdt>
              <w:sdtPr>
                <w:alias w:val="应付设定提存计划"/>
                <w:tag w:val="_GBC_c340dd7a5d99402ab4dea975d2e6445c"/>
                <w:id w:val="14405776"/>
                <w:lock w:val="sdtLocked"/>
              </w:sdtPr>
              <w:sdtEndPr>
                <w:rPr>
                  <w:rFonts w:hint="eastAsia"/>
                </w:rPr>
              </w:sdtEndPr>
              <w:sdtContent>
                <w:tc>
                  <w:tcPr>
                    <w:tcW w:w="74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sidRPr="008A04FA">
                      <w:t>90,847</w:t>
                    </w:r>
                  </w:p>
                </w:tc>
              </w:sdtContent>
            </w:sdt>
          </w:tr>
        </w:tbl>
        <w:p w:rsidR="006C2310" w:rsidRDefault="00E56D7A" w:rsidP="004F36B1">
          <w:pPr>
            <w:rPr>
              <w:szCs w:val="21"/>
            </w:rPr>
          </w:pPr>
        </w:p>
      </w:sdtContent>
    </w:sdt>
    <w:sdt>
      <w:sdtPr>
        <w:rPr>
          <w:rFonts w:hint="eastAsia"/>
          <w:szCs w:val="21"/>
        </w:rPr>
        <w:alias w:val="模块:应付职工薪酬说明"/>
        <w:tag w:val="_SEC_edbce81fdb28449ba35de2db232257b2"/>
        <w:id w:val="14405779"/>
        <w:lock w:val="sdtLocked"/>
        <w:placeholder>
          <w:docPart w:val="GBC22222222222222222222222222222"/>
        </w:placeholder>
      </w:sdtPr>
      <w:sdtContent>
        <w:p w:rsidR="006C2310" w:rsidRDefault="0062442B">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14405778"/>
            <w:lock w:val="sdtContentLocked"/>
            <w:placeholder>
              <w:docPart w:val="GBC22222222222222222222222222222"/>
            </w:placeholder>
          </w:sdtPr>
          <w:sdtContent>
            <w:p w:rsidR="004F36B1" w:rsidRDefault="00E56D7A" w:rsidP="004F36B1">
              <w:pPr>
                <w:autoSpaceDE w:val="0"/>
                <w:autoSpaceDN w:val="0"/>
                <w:adjustRightInd w:val="0"/>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rsidP="004F36B1">
          <w:pPr>
            <w:autoSpaceDE w:val="0"/>
            <w:autoSpaceDN w:val="0"/>
            <w:adjustRightInd w:val="0"/>
            <w:rPr>
              <w:szCs w:val="21"/>
            </w:rPr>
          </w:pPr>
        </w:p>
      </w:sdtContent>
    </w:sdt>
    <w:p w:rsidR="006C2310" w:rsidRDefault="006C2310">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14405806"/>
        <w:lock w:val="sdtLocked"/>
        <w:placeholder>
          <w:docPart w:val="GBC22222222222222222222222222222"/>
        </w:placeholder>
      </w:sdtPr>
      <w:sdtEndPr>
        <w:rPr>
          <w:rFonts w:cstheme="minorBidi" w:hint="default"/>
          <w:color w:val="000000" w:themeColor="text1"/>
          <w:kern w:val="2"/>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4405780"/>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应交税费"/>
              <w:tag w:val="_GBC_9fe49c1b8a984180ae11c305f9fe5484"/>
              <w:id w:val="144057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应交税费"/>
              <w:tag w:val="_GBC_aefdac676d8d4584b84883b8a3980e21"/>
              <w:id w:val="144057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4668"/>
            <w:gridCol w:w="4629"/>
            <w:gridCol w:w="4638"/>
          </w:tblGrid>
          <w:tr w:rsidR="006C2310" w:rsidTr="000F2EC9">
            <w:trPr>
              <w:cantSplit/>
            </w:trPr>
            <w:tc>
              <w:tcPr>
                <w:tcW w:w="1675" w:type="pct"/>
                <w:tcBorders>
                  <w:top w:val="single" w:sz="6" w:space="0" w:color="auto"/>
                  <w:left w:val="single" w:sz="6" w:space="0" w:color="auto"/>
                  <w:bottom w:val="single" w:sz="6" w:space="0" w:color="auto"/>
                  <w:right w:val="single" w:sz="6" w:space="0" w:color="auto"/>
                </w:tcBorders>
                <w:vAlign w:val="center"/>
              </w:tcPr>
              <w:p w:rsidR="006C2310" w:rsidRDefault="0062442B">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6C2310" w:rsidRDefault="0062442B">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6C2310" w:rsidRDefault="0062442B">
                <w:pPr>
                  <w:jc w:val="center"/>
                  <w:rPr>
                    <w:szCs w:val="21"/>
                  </w:rPr>
                </w:pPr>
                <w:r>
                  <w:rPr>
                    <w:rFonts w:hint="eastAsia"/>
                    <w:szCs w:val="21"/>
                  </w:rPr>
                  <w:t>期初余额</w:t>
                </w:r>
              </w:p>
            </w:tc>
          </w:tr>
          <w:tr w:rsidR="006C2310" w:rsidTr="000F2EC9">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ind w:right="105"/>
                  <w:rPr>
                    <w:szCs w:val="21"/>
                  </w:rPr>
                </w:pPr>
                <w:r>
                  <w:rPr>
                    <w:rFonts w:hint="eastAsia"/>
                    <w:szCs w:val="21"/>
                  </w:rPr>
                  <w:t>增值税</w:t>
                </w:r>
              </w:p>
            </w:tc>
            <w:sdt>
              <w:sdtPr>
                <w:rPr>
                  <w:szCs w:val="21"/>
                </w:rPr>
                <w:alias w:val="应交税金中的增值税"/>
                <w:tag w:val="_GBC_9b32b92d8a3c4603a9b0a77df07b7e28"/>
                <w:id w:val="14405783"/>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rsidP="004F36B1">
                    <w:pPr>
                      <w:ind w:right="73"/>
                      <w:jc w:val="right"/>
                      <w:rPr>
                        <w:color w:val="000000" w:themeColor="text1"/>
                        <w:szCs w:val="21"/>
                      </w:rPr>
                    </w:pPr>
                    <w:r>
                      <w:rPr>
                        <w:szCs w:val="21"/>
                      </w:rPr>
                      <w:t>413,</w:t>
                    </w:r>
                    <w:r>
                      <w:rPr>
                        <w:rFonts w:hint="eastAsia"/>
                        <w:szCs w:val="21"/>
                      </w:rPr>
                      <w:t>00</w:t>
                    </w:r>
                    <w:r>
                      <w:rPr>
                        <w:szCs w:val="21"/>
                      </w:rPr>
                      <w:t>9</w:t>
                    </w:r>
                  </w:p>
                </w:tc>
              </w:sdtContent>
            </w:sdt>
            <w:sdt>
              <w:sdtPr>
                <w:rPr>
                  <w:szCs w:val="21"/>
                </w:rPr>
                <w:alias w:val="应交税金中的增值税"/>
                <w:tag w:val="_GBC_4978d8077b874ad3ac2c4d4bc079967b"/>
                <w:id w:val="14405784"/>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color w:val="000000" w:themeColor="text1"/>
                        <w:szCs w:val="21"/>
                      </w:rPr>
                    </w:pPr>
                    <w:r>
                      <w:rPr>
                        <w:szCs w:val="21"/>
                      </w:rPr>
                      <w:t>-663,631</w:t>
                    </w:r>
                  </w:p>
                </w:tc>
              </w:sdtContent>
            </w:sdt>
          </w:tr>
          <w:tr w:rsidR="006C2310" w:rsidTr="000F2EC9">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ind w:right="105"/>
                  <w:rPr>
                    <w:szCs w:val="21"/>
                  </w:rPr>
                </w:pPr>
                <w:r>
                  <w:rPr>
                    <w:rFonts w:hint="eastAsia"/>
                    <w:szCs w:val="21"/>
                  </w:rPr>
                  <w:t>消费税</w:t>
                </w:r>
              </w:p>
            </w:tc>
            <w:sdt>
              <w:sdtPr>
                <w:rPr>
                  <w:szCs w:val="21"/>
                </w:rPr>
                <w:alias w:val="应交税金中的消费税"/>
                <w:tag w:val="_GBC_75b9f47d442d43e0af30d5d8432be7f6"/>
                <w:id w:val="14405785"/>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rsidP="004F36B1">
                    <w:pPr>
                      <w:ind w:right="73"/>
                      <w:jc w:val="right"/>
                      <w:rPr>
                        <w:color w:val="000000" w:themeColor="text1"/>
                        <w:szCs w:val="21"/>
                      </w:rPr>
                    </w:pPr>
                    <w:r>
                      <w:rPr>
                        <w:rFonts w:hint="eastAsia"/>
                        <w:szCs w:val="21"/>
                      </w:rPr>
                      <w:t>50</w:t>
                    </w:r>
                  </w:p>
                </w:tc>
              </w:sdtContent>
            </w:sdt>
            <w:sdt>
              <w:sdtPr>
                <w:rPr>
                  <w:szCs w:val="21"/>
                </w:rPr>
                <w:alias w:val="应交税金中的消费税"/>
                <w:tag w:val="_GBC_5faecc59076d4d60999880b9aaa0e2d1"/>
                <w:id w:val="14405786"/>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color w:val="000000" w:themeColor="text1"/>
                        <w:szCs w:val="21"/>
                      </w:rPr>
                    </w:pPr>
                    <w:r>
                      <w:rPr>
                        <w:szCs w:val="21"/>
                      </w:rPr>
                      <w:t>-39,002</w:t>
                    </w:r>
                  </w:p>
                </w:tc>
              </w:sdtContent>
            </w:sdt>
          </w:tr>
          <w:tr w:rsidR="006C2310" w:rsidTr="000F2EC9">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ind w:right="105"/>
                  <w:rPr>
                    <w:szCs w:val="21"/>
                  </w:rPr>
                </w:pPr>
                <w:r>
                  <w:rPr>
                    <w:rFonts w:hint="eastAsia"/>
                    <w:szCs w:val="21"/>
                  </w:rPr>
                  <w:t>营业税</w:t>
                </w:r>
              </w:p>
            </w:tc>
            <w:sdt>
              <w:sdtPr>
                <w:rPr>
                  <w:szCs w:val="21"/>
                </w:rPr>
                <w:alias w:val="应交税金中的营业税"/>
                <w:tag w:val="_GBC_4059eb4731c241d58554742364737521"/>
                <w:id w:val="14405787"/>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ind w:right="73"/>
                      <w:jc w:val="right"/>
                      <w:rPr>
                        <w:color w:val="000000" w:themeColor="text1"/>
                        <w:szCs w:val="21"/>
                      </w:rPr>
                    </w:pPr>
                    <w:r>
                      <w:rPr>
                        <w:szCs w:val="21"/>
                      </w:rPr>
                      <w:t>1,313</w:t>
                    </w:r>
                  </w:p>
                </w:tc>
              </w:sdtContent>
            </w:sdt>
            <w:sdt>
              <w:sdtPr>
                <w:rPr>
                  <w:szCs w:val="21"/>
                </w:rPr>
                <w:alias w:val="应交税金中的营业税"/>
                <w:tag w:val="_GBC_c492f3e5624742fbb696a81bf358846a"/>
                <w:id w:val="14405788"/>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color w:val="000000" w:themeColor="text1"/>
                        <w:szCs w:val="21"/>
                      </w:rPr>
                    </w:pPr>
                    <w:r>
                      <w:rPr>
                        <w:szCs w:val="21"/>
                      </w:rPr>
                      <w:t>1,153</w:t>
                    </w:r>
                  </w:p>
                </w:tc>
              </w:sdtContent>
            </w:sdt>
          </w:tr>
          <w:tr w:rsidR="006C2310" w:rsidTr="000F2EC9">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ind w:right="105"/>
                  <w:rPr>
                    <w:szCs w:val="21"/>
                  </w:rPr>
                </w:pPr>
                <w:r>
                  <w:rPr>
                    <w:rFonts w:hint="eastAsia"/>
                    <w:szCs w:val="21"/>
                  </w:rPr>
                  <w:t>企业所得税</w:t>
                </w:r>
              </w:p>
            </w:tc>
            <w:sdt>
              <w:sdtPr>
                <w:rPr>
                  <w:szCs w:val="21"/>
                </w:rPr>
                <w:alias w:val="应交税金中的所得税"/>
                <w:tag w:val="_GBC_54fe5d2e65444554b06984219b1bc45a"/>
                <w:id w:val="14405789"/>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ind w:right="73"/>
                      <w:jc w:val="right"/>
                      <w:rPr>
                        <w:color w:val="000000" w:themeColor="text1"/>
                        <w:szCs w:val="21"/>
                      </w:rPr>
                    </w:pPr>
                    <w:r>
                      <w:rPr>
                        <w:szCs w:val="21"/>
                      </w:rPr>
                      <w:t>742,372</w:t>
                    </w:r>
                  </w:p>
                </w:tc>
              </w:sdtContent>
            </w:sdt>
            <w:sdt>
              <w:sdtPr>
                <w:rPr>
                  <w:szCs w:val="21"/>
                </w:rPr>
                <w:alias w:val="应交税金中的所得税"/>
                <w:tag w:val="_GBC_df501dbe162b4921ae4c87b922874115"/>
                <w:id w:val="14405790"/>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color w:val="000000" w:themeColor="text1"/>
                        <w:szCs w:val="21"/>
                      </w:rPr>
                    </w:pPr>
                    <w:r>
                      <w:rPr>
                        <w:szCs w:val="21"/>
                      </w:rPr>
                      <w:t>186,315</w:t>
                    </w:r>
                  </w:p>
                </w:tc>
              </w:sdtContent>
            </w:sdt>
          </w:tr>
          <w:tr w:rsidR="006C2310" w:rsidTr="000F2EC9">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ind w:right="105"/>
                  <w:rPr>
                    <w:szCs w:val="21"/>
                  </w:rPr>
                </w:pPr>
                <w:r>
                  <w:rPr>
                    <w:rFonts w:hint="eastAsia"/>
                    <w:szCs w:val="21"/>
                  </w:rPr>
                  <w:t>个人所得税</w:t>
                </w:r>
              </w:p>
            </w:tc>
            <w:sdt>
              <w:sdtPr>
                <w:rPr>
                  <w:szCs w:val="21"/>
                </w:rPr>
                <w:alias w:val="应交税金中的个人所得税"/>
                <w:tag w:val="_GBC_0b91f499a1534af29c777c1e1d83c035"/>
                <w:id w:val="14405791"/>
                <w:lock w:val="sdtLocked"/>
                <w:showingPlcHd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ind w:right="73"/>
                      <w:jc w:val="right"/>
                      <w:rPr>
                        <w:color w:val="000000" w:themeColor="text1"/>
                        <w:szCs w:val="21"/>
                      </w:rPr>
                    </w:pPr>
                    <w:r>
                      <w:rPr>
                        <w:szCs w:val="21"/>
                      </w:rPr>
                      <w:t xml:space="preserve">     </w:t>
                    </w:r>
                  </w:p>
                </w:tc>
              </w:sdtContent>
            </w:sdt>
            <w:sdt>
              <w:sdtPr>
                <w:rPr>
                  <w:szCs w:val="21"/>
                </w:rPr>
                <w:alias w:val="应交税金中的个人所得税"/>
                <w:tag w:val="_GBC_ce273e6d67f74e4f887ca2dd90933261"/>
                <w:id w:val="14405792"/>
                <w:lock w:val="sdtLocked"/>
                <w:showingPlcHd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rPr>
                        <w:color w:val="000000" w:themeColor="text1"/>
                        <w:szCs w:val="21"/>
                      </w:rPr>
                    </w:pPr>
                    <w:r>
                      <w:rPr>
                        <w:rFonts w:hint="eastAsia"/>
                        <w:color w:val="333399"/>
                        <w:szCs w:val="21"/>
                      </w:rPr>
                      <w:t xml:space="preserve">　</w:t>
                    </w:r>
                  </w:p>
                </w:tc>
              </w:sdtContent>
            </w:sdt>
          </w:tr>
          <w:tr w:rsidR="006C2310" w:rsidTr="000F2EC9">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ind w:right="105"/>
                  <w:rPr>
                    <w:szCs w:val="21"/>
                  </w:rPr>
                </w:pPr>
                <w:r>
                  <w:rPr>
                    <w:rFonts w:hint="eastAsia"/>
                    <w:szCs w:val="21"/>
                  </w:rPr>
                  <w:t>城市维护建设税</w:t>
                </w:r>
              </w:p>
            </w:tc>
            <w:sdt>
              <w:sdtPr>
                <w:rPr>
                  <w:szCs w:val="21"/>
                </w:rPr>
                <w:alias w:val="应交税金中的城建税"/>
                <w:tag w:val="_GBC_cec7d46be59b45f4a09929d3b33e47e4"/>
                <w:id w:val="14405793"/>
                <w:lock w:val="sdtLocked"/>
                <w:showingPlcHd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ind w:right="73"/>
                      <w:jc w:val="right"/>
                      <w:rPr>
                        <w:color w:val="000000" w:themeColor="text1"/>
                        <w:szCs w:val="21"/>
                      </w:rPr>
                    </w:pPr>
                    <w:r>
                      <w:rPr>
                        <w:szCs w:val="21"/>
                      </w:rPr>
                      <w:t xml:space="preserve">     </w:t>
                    </w:r>
                  </w:p>
                </w:tc>
              </w:sdtContent>
            </w:sdt>
            <w:sdt>
              <w:sdtPr>
                <w:rPr>
                  <w:szCs w:val="21"/>
                </w:rPr>
                <w:alias w:val="应交税金中的城建税"/>
                <w:tag w:val="_GBC_8e2dac08fa664112be653ebef7c8ab15"/>
                <w:id w:val="14405794"/>
                <w:lock w:val="sdtLocked"/>
                <w:showingPlcHd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rPr>
                        <w:color w:val="000000" w:themeColor="text1"/>
                        <w:szCs w:val="21"/>
                      </w:rPr>
                    </w:pPr>
                    <w:r>
                      <w:rPr>
                        <w:rFonts w:hint="eastAsia"/>
                        <w:color w:val="333399"/>
                        <w:szCs w:val="21"/>
                      </w:rPr>
                      <w:t xml:space="preserve">　</w:t>
                    </w:r>
                  </w:p>
                </w:tc>
              </w:sdtContent>
            </w:sdt>
          </w:tr>
          <w:sdt>
            <w:sdtPr>
              <w:rPr>
                <w:rFonts w:hint="eastAsia"/>
                <w:szCs w:val="21"/>
              </w:rPr>
              <w:alias w:val="应交税金明细"/>
              <w:tag w:val="_TUP_36dc5b70803f4b0599ef63bb69424b3f"/>
              <w:id w:val="14405798"/>
              <w:lock w:val="sdtLocked"/>
            </w:sdtPr>
            <w:sdtContent>
              <w:tr w:rsidR="006C2310" w:rsidTr="000F2EC9">
                <w:trPr>
                  <w:cantSplit/>
                </w:trPr>
                <w:sdt>
                  <w:sdtPr>
                    <w:rPr>
                      <w:rFonts w:hint="eastAsia"/>
                      <w:szCs w:val="21"/>
                    </w:rPr>
                    <w:alias w:val="应交税金种类"/>
                    <w:tag w:val="_GBC_8f33d44cb34f4574b04ce777cda4c7ec"/>
                    <w:id w:val="14405795"/>
                    <w:lock w:val="sdtLocked"/>
                  </w:sdtPr>
                  <w:sdtContent>
                    <w:tc>
                      <w:tcPr>
                        <w:tcW w:w="1675" w:type="pct"/>
                        <w:tcBorders>
                          <w:top w:val="single" w:sz="6" w:space="0" w:color="auto"/>
                          <w:left w:val="single" w:sz="6" w:space="0" w:color="auto"/>
                          <w:bottom w:val="single" w:sz="6" w:space="0" w:color="auto"/>
                          <w:right w:val="single" w:sz="6" w:space="0" w:color="auto"/>
                        </w:tcBorders>
                      </w:tcPr>
                      <w:p w:rsidR="006C2310" w:rsidRDefault="004F36B1">
                        <w:pPr>
                          <w:ind w:right="105"/>
                          <w:rPr>
                            <w:szCs w:val="21"/>
                          </w:rPr>
                        </w:pPr>
                        <w:r>
                          <w:rPr>
                            <w:rFonts w:hint="eastAsia"/>
                            <w:szCs w:val="21"/>
                          </w:rPr>
                          <w:t>价格调整基金</w:t>
                        </w:r>
                      </w:p>
                    </w:tc>
                  </w:sdtContent>
                </w:sdt>
                <w:sdt>
                  <w:sdtPr>
                    <w:rPr>
                      <w:szCs w:val="21"/>
                    </w:rPr>
                    <w:alias w:val="应交税金金额"/>
                    <w:tag w:val="_GBC_0b49295d823446fe8d9376caacfe3513"/>
                    <w:id w:val="14405796"/>
                    <w:lock w:val="sdtLocked"/>
                  </w:sdtPr>
                  <w:sdtContent>
                    <w:tc>
                      <w:tcPr>
                        <w:tcW w:w="1661" w:type="pct"/>
                        <w:tcBorders>
                          <w:top w:val="single" w:sz="6" w:space="0" w:color="auto"/>
                          <w:left w:val="single" w:sz="6" w:space="0" w:color="auto"/>
                          <w:bottom w:val="single" w:sz="6" w:space="0" w:color="auto"/>
                          <w:right w:val="single" w:sz="6" w:space="0" w:color="auto"/>
                        </w:tcBorders>
                      </w:tcPr>
                      <w:p w:rsidR="006C2310" w:rsidRDefault="004F36B1">
                        <w:pPr>
                          <w:ind w:right="73"/>
                          <w:jc w:val="right"/>
                          <w:rPr>
                            <w:szCs w:val="21"/>
                          </w:rPr>
                        </w:pPr>
                        <w:r>
                          <w:rPr>
                            <w:szCs w:val="21"/>
                          </w:rPr>
                          <w:t>7,513</w:t>
                        </w:r>
                      </w:p>
                    </w:tc>
                  </w:sdtContent>
                </w:sdt>
                <w:sdt>
                  <w:sdtPr>
                    <w:rPr>
                      <w:szCs w:val="21"/>
                    </w:rPr>
                    <w:alias w:val="应交税金金额"/>
                    <w:tag w:val="_GBC_4a1aaa8f59964fd1a430173687362a10"/>
                    <w:id w:val="14405797"/>
                    <w:lock w:val="sdtLocked"/>
                  </w:sdtPr>
                  <w:sdtContent>
                    <w:tc>
                      <w:tcPr>
                        <w:tcW w:w="1664"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7,513</w:t>
                        </w:r>
                      </w:p>
                    </w:tc>
                  </w:sdtContent>
                </w:sdt>
              </w:tr>
            </w:sdtContent>
          </w:sdt>
          <w:sdt>
            <w:sdtPr>
              <w:rPr>
                <w:rFonts w:hint="eastAsia"/>
                <w:szCs w:val="21"/>
              </w:rPr>
              <w:alias w:val="应交税金明细"/>
              <w:tag w:val="_TUP_36dc5b70803f4b0599ef63bb69424b3f"/>
              <w:id w:val="14405802"/>
              <w:lock w:val="sdtLocked"/>
            </w:sdtPr>
            <w:sdtContent>
              <w:tr w:rsidR="006C2310" w:rsidTr="000F2EC9">
                <w:trPr>
                  <w:cantSplit/>
                </w:trPr>
                <w:sdt>
                  <w:sdtPr>
                    <w:rPr>
                      <w:rFonts w:hint="eastAsia"/>
                      <w:szCs w:val="21"/>
                    </w:rPr>
                    <w:alias w:val="应交税金种类"/>
                    <w:tag w:val="_GBC_8f33d44cb34f4574b04ce777cda4c7ec"/>
                    <w:id w:val="14405799"/>
                    <w:lock w:val="sdtLocked"/>
                  </w:sdtPr>
                  <w:sdtContent>
                    <w:tc>
                      <w:tcPr>
                        <w:tcW w:w="1675" w:type="pct"/>
                        <w:tcBorders>
                          <w:top w:val="single" w:sz="6" w:space="0" w:color="auto"/>
                          <w:left w:val="single" w:sz="6" w:space="0" w:color="auto"/>
                          <w:bottom w:val="single" w:sz="6" w:space="0" w:color="auto"/>
                          <w:right w:val="single" w:sz="6" w:space="0" w:color="auto"/>
                        </w:tcBorders>
                      </w:tcPr>
                      <w:p w:rsidR="006C2310" w:rsidRDefault="004F36B1" w:rsidP="004F36B1">
                        <w:pPr>
                          <w:ind w:right="105"/>
                          <w:rPr>
                            <w:szCs w:val="21"/>
                          </w:rPr>
                        </w:pPr>
                        <w:r>
                          <w:rPr>
                            <w:rFonts w:hint="eastAsia"/>
                            <w:szCs w:val="21"/>
                          </w:rPr>
                          <w:t>其他</w:t>
                        </w:r>
                      </w:p>
                    </w:tc>
                  </w:sdtContent>
                </w:sdt>
                <w:sdt>
                  <w:sdtPr>
                    <w:rPr>
                      <w:szCs w:val="21"/>
                    </w:rPr>
                    <w:alias w:val="应交税金金额"/>
                    <w:tag w:val="_GBC_0b49295d823446fe8d9376caacfe3513"/>
                    <w:id w:val="14405800"/>
                    <w:lock w:val="sdtLocked"/>
                  </w:sdtPr>
                  <w:sdtContent>
                    <w:tc>
                      <w:tcPr>
                        <w:tcW w:w="1661" w:type="pct"/>
                        <w:tcBorders>
                          <w:top w:val="single" w:sz="6" w:space="0" w:color="auto"/>
                          <w:left w:val="single" w:sz="6" w:space="0" w:color="auto"/>
                          <w:bottom w:val="single" w:sz="6" w:space="0" w:color="auto"/>
                          <w:right w:val="single" w:sz="6" w:space="0" w:color="auto"/>
                        </w:tcBorders>
                      </w:tcPr>
                      <w:p w:rsidR="006C2310" w:rsidRDefault="004F36B1" w:rsidP="004F36B1">
                        <w:pPr>
                          <w:ind w:right="73"/>
                          <w:jc w:val="right"/>
                          <w:rPr>
                            <w:szCs w:val="21"/>
                          </w:rPr>
                        </w:pPr>
                        <w:r>
                          <w:rPr>
                            <w:szCs w:val="21"/>
                          </w:rPr>
                          <w:t>169,</w:t>
                        </w:r>
                        <w:r>
                          <w:rPr>
                            <w:rFonts w:hint="eastAsia"/>
                            <w:szCs w:val="21"/>
                          </w:rPr>
                          <w:t>661</w:t>
                        </w:r>
                      </w:p>
                    </w:tc>
                  </w:sdtContent>
                </w:sdt>
                <w:sdt>
                  <w:sdtPr>
                    <w:rPr>
                      <w:szCs w:val="21"/>
                    </w:rPr>
                    <w:alias w:val="应交税金金额"/>
                    <w:tag w:val="_GBC_4a1aaa8f59964fd1a430173687362a10"/>
                    <w:id w:val="14405801"/>
                    <w:lock w:val="sdtLocked"/>
                  </w:sdtPr>
                  <w:sdtContent>
                    <w:tc>
                      <w:tcPr>
                        <w:tcW w:w="1664"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31,240</w:t>
                        </w:r>
                      </w:p>
                    </w:tc>
                  </w:sdtContent>
                </w:sdt>
              </w:tr>
            </w:sdtContent>
          </w:sdt>
          <w:tr w:rsidR="006C2310" w:rsidTr="000F2EC9">
            <w:trPr>
              <w:cantSplit/>
            </w:trPr>
            <w:tc>
              <w:tcPr>
                <w:tcW w:w="1675" w:type="pct"/>
                <w:tcBorders>
                  <w:top w:val="single" w:sz="6" w:space="0" w:color="auto"/>
                  <w:left w:val="single" w:sz="6" w:space="0" w:color="auto"/>
                  <w:bottom w:val="single" w:sz="6" w:space="0" w:color="auto"/>
                  <w:right w:val="single" w:sz="6" w:space="0" w:color="auto"/>
                </w:tcBorders>
                <w:vAlign w:val="center"/>
              </w:tcPr>
              <w:p w:rsidR="006C2310" w:rsidRDefault="0062442B">
                <w:pPr>
                  <w:ind w:right="105"/>
                  <w:jc w:val="center"/>
                  <w:rPr>
                    <w:szCs w:val="21"/>
                  </w:rPr>
                </w:pPr>
                <w:r>
                  <w:rPr>
                    <w:rFonts w:hint="eastAsia"/>
                    <w:szCs w:val="21"/>
                  </w:rPr>
                  <w:t>合计</w:t>
                </w:r>
              </w:p>
            </w:tc>
            <w:sdt>
              <w:sdtPr>
                <w:rPr>
                  <w:szCs w:val="21"/>
                </w:rPr>
                <w:alias w:val="应交税金"/>
                <w:tag w:val="_GBC_6838222c634d4640a0827265e4993f79"/>
                <w:id w:val="14405803"/>
                <w:lock w:val="sdtLocked"/>
              </w:sdtPr>
              <w:sdtContent>
                <w:tc>
                  <w:tcPr>
                    <w:tcW w:w="1661" w:type="pct"/>
                    <w:tcBorders>
                      <w:top w:val="single" w:sz="6" w:space="0" w:color="auto"/>
                      <w:left w:val="single" w:sz="6" w:space="0" w:color="auto"/>
                      <w:bottom w:val="single" w:sz="6" w:space="0" w:color="auto"/>
                      <w:right w:val="single" w:sz="6" w:space="0" w:color="auto"/>
                    </w:tcBorders>
                  </w:tcPr>
                  <w:p w:rsidR="006C2310" w:rsidRDefault="004F36B1" w:rsidP="004F36B1">
                    <w:pPr>
                      <w:ind w:right="73"/>
                      <w:jc w:val="right"/>
                      <w:rPr>
                        <w:color w:val="000000" w:themeColor="text1"/>
                        <w:szCs w:val="21"/>
                      </w:rPr>
                    </w:pPr>
                    <w:r>
                      <w:rPr>
                        <w:szCs w:val="21"/>
                      </w:rPr>
                      <w:t>1,3</w:t>
                    </w:r>
                    <w:r>
                      <w:rPr>
                        <w:rFonts w:hint="eastAsia"/>
                        <w:szCs w:val="21"/>
                      </w:rPr>
                      <w:t>3</w:t>
                    </w:r>
                    <w:r>
                      <w:rPr>
                        <w:szCs w:val="21"/>
                      </w:rPr>
                      <w:t>3,918</w:t>
                    </w:r>
                  </w:p>
                </w:tc>
              </w:sdtContent>
            </w:sdt>
            <w:sdt>
              <w:sdtPr>
                <w:rPr>
                  <w:szCs w:val="21"/>
                </w:rPr>
                <w:alias w:val="应交税金"/>
                <w:tag w:val="_GBC_9f0207e165344685823f9ce8c707a576"/>
                <w:id w:val="14405804"/>
                <w:lock w:val="sdtLocked"/>
              </w:sdtPr>
              <w:sdtContent>
                <w:tc>
                  <w:tcPr>
                    <w:tcW w:w="1664" w:type="pct"/>
                    <w:tcBorders>
                      <w:top w:val="single" w:sz="6" w:space="0" w:color="auto"/>
                      <w:left w:val="single" w:sz="6" w:space="0" w:color="auto"/>
                      <w:bottom w:val="single" w:sz="6" w:space="0" w:color="auto"/>
                      <w:right w:val="single" w:sz="6" w:space="0" w:color="auto"/>
                    </w:tcBorders>
                  </w:tcPr>
                  <w:p w:rsidR="006C2310" w:rsidRDefault="004F36B1">
                    <w:pPr>
                      <w:jc w:val="right"/>
                      <w:rPr>
                        <w:color w:val="000000" w:themeColor="text1"/>
                        <w:szCs w:val="21"/>
                      </w:rPr>
                    </w:pPr>
                    <w:r>
                      <w:rPr>
                        <w:szCs w:val="21"/>
                      </w:rPr>
                      <w:t>-476,412</w:t>
                    </w:r>
                  </w:p>
                </w:tc>
              </w:sdtContent>
            </w:sdt>
          </w:tr>
        </w:tbl>
        <w:p w:rsidR="006C2310" w:rsidRDefault="0062442B">
          <w:pPr>
            <w:rPr>
              <w:szCs w:val="21"/>
            </w:rPr>
          </w:pPr>
          <w:r>
            <w:rPr>
              <w:rFonts w:hint="eastAsia"/>
              <w:szCs w:val="21"/>
            </w:rPr>
            <w:t>其他说明：</w:t>
          </w:r>
        </w:p>
      </w:sdtContent>
    </w:sdt>
    <w:p w:rsidR="006C2310" w:rsidRDefault="006C2310">
      <w:pPr>
        <w:rPr>
          <w:szCs w:val="21"/>
        </w:rPr>
      </w:pPr>
    </w:p>
    <w:sdt>
      <w:sdtPr>
        <w:rPr>
          <w:rFonts w:ascii="宋体" w:hAnsi="宋体" w:cs="宋体"/>
          <w:b w:val="0"/>
          <w:bCs w:val="0"/>
          <w:kern w:val="0"/>
          <w:szCs w:val="22"/>
        </w:rPr>
        <w:alias w:val="模块:应付利息"/>
        <w:tag w:val="_SEC_387989ce789d404fab98beb488dfa010"/>
        <w:id w:val="14405838"/>
        <w:lock w:val="sdtLocked"/>
        <w:placeholder>
          <w:docPart w:val="GBC22222222222222222222222222222"/>
        </w:placeholder>
      </w:sdtPr>
      <w:sdtEndPr>
        <w:rPr>
          <w:szCs w:val="21"/>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14405807"/>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应付利息"/>
              <w:tag w:val="_GBC_6223f5d822594ec487ddee3831ea99f4"/>
              <w:id w:val="144058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应付利息"/>
              <w:tag w:val="_GBC_66238a767e724222b162fd16017e574b"/>
              <w:id w:val="144058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7"/>
            <w:gridCol w:w="4027"/>
            <w:gridCol w:w="4745"/>
          </w:tblGrid>
          <w:tr w:rsidR="006C2310" w:rsidTr="000F2EC9">
            <w:tc>
              <w:tcPr>
                <w:tcW w:w="1887" w:type="pct"/>
                <w:tcBorders>
                  <w:top w:val="single" w:sz="4" w:space="0" w:color="auto"/>
                  <w:left w:val="single" w:sz="4" w:space="0" w:color="auto"/>
                  <w:bottom w:val="single" w:sz="4" w:space="0" w:color="auto"/>
                  <w:right w:val="single" w:sz="4" w:space="0" w:color="auto"/>
                </w:tcBorders>
                <w:vAlign w:val="bottom"/>
              </w:tcPr>
              <w:p w:rsidR="006C2310" w:rsidRDefault="0062442B">
                <w:pPr>
                  <w:adjustRightInd w:val="0"/>
                  <w:snapToGrid w:val="0"/>
                  <w:ind w:leftChars="-2" w:left="-2" w:rightChars="9" w:right="19" w:hangingChars="1" w:hanging="2"/>
                  <w:jc w:val="center"/>
                  <w:rPr>
                    <w:szCs w:val="21"/>
                  </w:rPr>
                </w:pPr>
                <w:r>
                  <w:rPr>
                    <w:rFonts w:hint="eastAsia"/>
                    <w:szCs w:val="21"/>
                  </w:rPr>
                  <w:t>项目</w:t>
                </w:r>
              </w:p>
            </w:tc>
            <w:tc>
              <w:tcPr>
                <w:tcW w:w="1429" w:type="pct"/>
                <w:tcBorders>
                  <w:top w:val="single" w:sz="4" w:space="0" w:color="auto"/>
                  <w:left w:val="single" w:sz="4" w:space="0" w:color="auto"/>
                  <w:bottom w:val="single" w:sz="4" w:space="0" w:color="auto"/>
                  <w:right w:val="single" w:sz="4" w:space="0" w:color="auto"/>
                </w:tcBorders>
                <w:vAlign w:val="bottom"/>
              </w:tcPr>
              <w:p w:rsidR="006C2310" w:rsidRDefault="0062442B">
                <w:pPr>
                  <w:adjustRightInd w:val="0"/>
                  <w:snapToGrid w:val="0"/>
                  <w:ind w:leftChars="-2" w:left="-2" w:rightChars="9" w:right="19" w:hangingChars="1" w:hanging="2"/>
                  <w:jc w:val="center"/>
                  <w:rPr>
                    <w:szCs w:val="21"/>
                  </w:rPr>
                </w:pPr>
                <w:r>
                  <w:rPr>
                    <w:rFonts w:hint="eastAsia"/>
                    <w:szCs w:val="21"/>
                  </w:rPr>
                  <w:t>期末余额</w:t>
                </w:r>
              </w:p>
            </w:tc>
            <w:tc>
              <w:tcPr>
                <w:tcW w:w="1684" w:type="pct"/>
                <w:tcBorders>
                  <w:top w:val="single" w:sz="4" w:space="0" w:color="auto"/>
                  <w:left w:val="single" w:sz="4" w:space="0" w:color="auto"/>
                  <w:bottom w:val="single" w:sz="4" w:space="0" w:color="auto"/>
                  <w:right w:val="single" w:sz="4" w:space="0" w:color="auto"/>
                </w:tcBorders>
                <w:vAlign w:val="bottom"/>
              </w:tcPr>
              <w:p w:rsidR="006C2310" w:rsidRDefault="0062442B">
                <w:pPr>
                  <w:adjustRightInd w:val="0"/>
                  <w:snapToGrid w:val="0"/>
                  <w:ind w:leftChars="-2" w:left="-2" w:rightChars="9" w:right="19" w:hangingChars="1" w:hanging="2"/>
                  <w:jc w:val="center"/>
                  <w:rPr>
                    <w:szCs w:val="21"/>
                  </w:rPr>
                </w:pPr>
                <w:r>
                  <w:rPr>
                    <w:rFonts w:hint="eastAsia"/>
                    <w:szCs w:val="21"/>
                  </w:rPr>
                  <w:t>期初余额</w:t>
                </w:r>
              </w:p>
            </w:tc>
          </w:tr>
          <w:tr w:rsidR="006C2310" w:rsidTr="000F2EC9">
            <w:tc>
              <w:tcPr>
                <w:tcW w:w="1887" w:type="pct"/>
                <w:tcBorders>
                  <w:top w:val="single" w:sz="4" w:space="0" w:color="auto"/>
                  <w:left w:val="single" w:sz="4" w:space="0" w:color="auto"/>
                  <w:bottom w:val="single" w:sz="4" w:space="0" w:color="auto"/>
                  <w:right w:val="single" w:sz="4" w:space="0" w:color="auto"/>
                </w:tcBorders>
              </w:tcPr>
              <w:p w:rsidR="006C2310" w:rsidRDefault="0062442B">
                <w:pPr>
                  <w:adjustRightInd w:val="0"/>
                  <w:snapToGrid w:val="0"/>
                  <w:ind w:leftChars="-2" w:left="-2" w:rightChars="9" w:right="19" w:hangingChars="1" w:hanging="2"/>
                  <w:rPr>
                    <w:szCs w:val="21"/>
                  </w:rPr>
                </w:pPr>
                <w:r>
                  <w:rPr>
                    <w:rFonts w:hint="eastAsia"/>
                    <w:szCs w:val="21"/>
                  </w:rPr>
                  <w:t>分期付息到期还本的长期借款利息</w:t>
                </w:r>
              </w:p>
            </w:tc>
            <w:sdt>
              <w:sdtPr>
                <w:rPr>
                  <w:szCs w:val="21"/>
                </w:rPr>
                <w:alias w:val="应付利息中分期付息到期还本的长期借款利息"/>
                <w:tag w:val="_GBC_ae756d991c8e4ba1aad3f6b6f041162b"/>
                <w:id w:val="14405810"/>
                <w:lock w:val="sdtLocked"/>
              </w:sdtPr>
              <w:sdtContent>
                <w:tc>
                  <w:tcPr>
                    <w:tcW w:w="1429" w:type="pct"/>
                    <w:tcBorders>
                      <w:top w:val="single" w:sz="4" w:space="0" w:color="auto"/>
                      <w:left w:val="single" w:sz="4" w:space="0" w:color="auto"/>
                      <w:bottom w:val="single" w:sz="4" w:space="0" w:color="auto"/>
                      <w:right w:val="single" w:sz="4" w:space="0" w:color="auto"/>
                    </w:tcBorders>
                  </w:tcPr>
                  <w:p w:rsidR="006C2310" w:rsidRDefault="004F36B1">
                    <w:pPr>
                      <w:ind w:right="73"/>
                      <w:jc w:val="right"/>
                      <w:rPr>
                        <w:color w:val="000000" w:themeColor="text1"/>
                        <w:szCs w:val="21"/>
                      </w:rPr>
                    </w:pPr>
                    <w:r>
                      <w:rPr>
                        <w:szCs w:val="21"/>
                      </w:rPr>
                      <w:t>38,996</w:t>
                    </w:r>
                  </w:p>
                </w:tc>
              </w:sdtContent>
            </w:sdt>
            <w:sdt>
              <w:sdtPr>
                <w:rPr>
                  <w:szCs w:val="21"/>
                </w:rPr>
                <w:alias w:val="应付利息中分期付息到期还本的长期借款利息"/>
                <w:tag w:val="_GBC_07199e6775f64105862dae0f417b4f55"/>
                <w:id w:val="14405811"/>
                <w:lock w:val="sdtLocked"/>
              </w:sdtPr>
              <w:sdtContent>
                <w:tc>
                  <w:tcPr>
                    <w:tcW w:w="1684"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0000" w:themeColor="text1"/>
                        <w:szCs w:val="21"/>
                      </w:rPr>
                    </w:pPr>
                    <w:r>
                      <w:rPr>
                        <w:szCs w:val="21"/>
                      </w:rPr>
                      <w:t>91,341</w:t>
                    </w:r>
                  </w:p>
                </w:tc>
              </w:sdtContent>
            </w:sdt>
          </w:tr>
          <w:tr w:rsidR="006C2310" w:rsidTr="000F2EC9">
            <w:tc>
              <w:tcPr>
                <w:tcW w:w="1887" w:type="pct"/>
                <w:tcBorders>
                  <w:top w:val="single" w:sz="4" w:space="0" w:color="auto"/>
                  <w:left w:val="single" w:sz="4" w:space="0" w:color="auto"/>
                  <w:bottom w:val="single" w:sz="4" w:space="0" w:color="auto"/>
                  <w:right w:val="single" w:sz="4" w:space="0" w:color="auto"/>
                </w:tcBorders>
              </w:tcPr>
              <w:p w:rsidR="006C2310" w:rsidRDefault="0062442B">
                <w:pPr>
                  <w:adjustRightInd w:val="0"/>
                  <w:snapToGrid w:val="0"/>
                  <w:ind w:leftChars="-2" w:left="-2" w:rightChars="9" w:right="19" w:hangingChars="1" w:hanging="2"/>
                  <w:rPr>
                    <w:szCs w:val="21"/>
                  </w:rPr>
                </w:pPr>
                <w:r>
                  <w:rPr>
                    <w:rFonts w:hint="eastAsia"/>
                    <w:szCs w:val="21"/>
                  </w:rPr>
                  <w:t>企业债券利息</w:t>
                </w:r>
              </w:p>
            </w:tc>
            <w:sdt>
              <w:sdtPr>
                <w:rPr>
                  <w:szCs w:val="21"/>
                </w:rPr>
                <w:alias w:val="应付利息中企业债券利息"/>
                <w:tag w:val="_GBC_8f22b870e3e54ef5bab2a5f384498b7e"/>
                <w:id w:val="14405812"/>
                <w:lock w:val="sdtLocked"/>
              </w:sdtPr>
              <w:sdtContent>
                <w:tc>
                  <w:tcPr>
                    <w:tcW w:w="1429" w:type="pct"/>
                    <w:tcBorders>
                      <w:top w:val="single" w:sz="4" w:space="0" w:color="auto"/>
                      <w:left w:val="single" w:sz="4" w:space="0" w:color="auto"/>
                      <w:bottom w:val="single" w:sz="4" w:space="0" w:color="auto"/>
                      <w:right w:val="single" w:sz="4" w:space="0" w:color="auto"/>
                    </w:tcBorders>
                  </w:tcPr>
                  <w:p w:rsidR="006C2310" w:rsidRDefault="004F36B1">
                    <w:pPr>
                      <w:ind w:right="73"/>
                      <w:jc w:val="right"/>
                      <w:rPr>
                        <w:color w:val="000000" w:themeColor="text1"/>
                        <w:szCs w:val="21"/>
                      </w:rPr>
                    </w:pPr>
                    <w:r>
                      <w:rPr>
                        <w:szCs w:val="21"/>
                      </w:rPr>
                      <w:t>435,038</w:t>
                    </w:r>
                  </w:p>
                </w:tc>
              </w:sdtContent>
            </w:sdt>
            <w:sdt>
              <w:sdtPr>
                <w:rPr>
                  <w:szCs w:val="21"/>
                </w:rPr>
                <w:alias w:val="应付利息中企业债券利息"/>
                <w:tag w:val="_GBC_e7cf1cdb8df34e7b9df79fe3fb1f9e0d"/>
                <w:id w:val="14405813"/>
                <w:lock w:val="sdtLocked"/>
              </w:sdtPr>
              <w:sdtContent>
                <w:tc>
                  <w:tcPr>
                    <w:tcW w:w="1684"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0000" w:themeColor="text1"/>
                        <w:szCs w:val="21"/>
                      </w:rPr>
                    </w:pPr>
                    <w:r>
                      <w:rPr>
                        <w:szCs w:val="21"/>
                      </w:rPr>
                      <w:t>431,605</w:t>
                    </w:r>
                  </w:p>
                </w:tc>
              </w:sdtContent>
            </w:sdt>
          </w:tr>
          <w:tr w:rsidR="006C2310" w:rsidTr="000F2EC9">
            <w:tc>
              <w:tcPr>
                <w:tcW w:w="1887" w:type="pct"/>
                <w:tcBorders>
                  <w:top w:val="single" w:sz="4" w:space="0" w:color="auto"/>
                  <w:left w:val="single" w:sz="4" w:space="0" w:color="auto"/>
                  <w:bottom w:val="single" w:sz="4" w:space="0" w:color="auto"/>
                  <w:right w:val="single" w:sz="4" w:space="0" w:color="auto"/>
                </w:tcBorders>
              </w:tcPr>
              <w:p w:rsidR="006C2310" w:rsidRDefault="0062442B">
                <w:pPr>
                  <w:adjustRightInd w:val="0"/>
                  <w:snapToGrid w:val="0"/>
                  <w:ind w:leftChars="-2" w:left="-2" w:rightChars="9" w:right="19" w:hangingChars="1" w:hanging="2"/>
                  <w:rPr>
                    <w:szCs w:val="21"/>
                  </w:rPr>
                </w:pPr>
                <w:r>
                  <w:rPr>
                    <w:rFonts w:hint="eastAsia"/>
                    <w:szCs w:val="21"/>
                  </w:rPr>
                  <w:t>短期借款应付利息</w:t>
                </w:r>
              </w:p>
            </w:tc>
            <w:sdt>
              <w:sdtPr>
                <w:rPr>
                  <w:szCs w:val="21"/>
                </w:rPr>
                <w:alias w:val="应付利息中短期借款应付利息"/>
                <w:tag w:val="_GBC_a83b476f848b43c4b77dcb8a01a28cef"/>
                <w:id w:val="14405814"/>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6C2310" w:rsidRDefault="0062442B">
                    <w:pPr>
                      <w:ind w:right="73"/>
                      <w:jc w:val="right"/>
                      <w:rPr>
                        <w:color w:val="000000" w:themeColor="text1"/>
                        <w:szCs w:val="21"/>
                      </w:rPr>
                    </w:pPr>
                    <w:r>
                      <w:rPr>
                        <w:rFonts w:hint="eastAsia"/>
                        <w:color w:val="0000FF"/>
                        <w:szCs w:val="21"/>
                      </w:rPr>
                      <w:t xml:space="preserve">　</w:t>
                    </w:r>
                  </w:p>
                </w:tc>
              </w:sdtContent>
            </w:sdt>
            <w:sdt>
              <w:sdtPr>
                <w:rPr>
                  <w:szCs w:val="21"/>
                </w:rPr>
                <w:alias w:val="应付利息中短期借款应付利息"/>
                <w:tag w:val="_GBC_0a038cca661e46318d6f4c9d81e0b821"/>
                <w:id w:val="14405815"/>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6C2310" w:rsidRDefault="0062442B">
                    <w:pPr>
                      <w:jc w:val="right"/>
                      <w:rPr>
                        <w:color w:val="000000" w:themeColor="text1"/>
                        <w:szCs w:val="21"/>
                      </w:rPr>
                    </w:pPr>
                    <w:r>
                      <w:rPr>
                        <w:rFonts w:hint="eastAsia"/>
                        <w:color w:val="0000FF"/>
                        <w:szCs w:val="21"/>
                      </w:rPr>
                      <w:t xml:space="preserve">　</w:t>
                    </w:r>
                  </w:p>
                </w:tc>
              </w:sdtContent>
            </w:sdt>
          </w:tr>
          <w:tr w:rsidR="006C2310" w:rsidTr="000F2EC9">
            <w:tc>
              <w:tcPr>
                <w:tcW w:w="1887" w:type="pct"/>
                <w:tcBorders>
                  <w:top w:val="single" w:sz="4" w:space="0" w:color="auto"/>
                  <w:left w:val="single" w:sz="4" w:space="0" w:color="auto"/>
                  <w:bottom w:val="single" w:sz="4" w:space="0" w:color="auto"/>
                  <w:right w:val="single" w:sz="4" w:space="0" w:color="auto"/>
                </w:tcBorders>
              </w:tcPr>
              <w:p w:rsidR="006C2310" w:rsidRDefault="0062442B">
                <w:pPr>
                  <w:adjustRightInd w:val="0"/>
                  <w:snapToGrid w:val="0"/>
                  <w:ind w:leftChars="-2" w:left="-2" w:rightChars="9" w:right="19" w:hangingChars="1" w:hanging="2"/>
                  <w:rPr>
                    <w:szCs w:val="21"/>
                  </w:rPr>
                </w:pPr>
                <w:r>
                  <w:rPr>
                    <w:rFonts w:hint="eastAsia"/>
                    <w:szCs w:val="21"/>
                  </w:rPr>
                  <w:t>划分为金融负债的优先股\永续债利息</w:t>
                </w:r>
              </w:p>
            </w:tc>
            <w:sdt>
              <w:sdtPr>
                <w:rPr>
                  <w:szCs w:val="21"/>
                </w:rPr>
                <w:alias w:val="划分为金融负债的优先股或永续债利息"/>
                <w:tag w:val="_GBC_a0111bef10b0408ea1a5d6f6c60479f4"/>
                <w:id w:val="14405816"/>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6C2310" w:rsidRDefault="0062442B">
                    <w:pPr>
                      <w:ind w:right="73"/>
                      <w:jc w:val="right"/>
                      <w:rPr>
                        <w:color w:val="000000" w:themeColor="text1"/>
                        <w:szCs w:val="21"/>
                      </w:rPr>
                    </w:pPr>
                    <w:r>
                      <w:rPr>
                        <w:rFonts w:hint="eastAsia"/>
                        <w:color w:val="0000FF"/>
                        <w:szCs w:val="21"/>
                      </w:rPr>
                      <w:t xml:space="preserve">　</w:t>
                    </w:r>
                  </w:p>
                </w:tc>
              </w:sdtContent>
            </w:sdt>
            <w:sdt>
              <w:sdtPr>
                <w:rPr>
                  <w:szCs w:val="21"/>
                </w:rPr>
                <w:alias w:val="划分为金融负债的优先股或永续债利息"/>
                <w:tag w:val="_GBC_15dfdb6ff4c04bf0bed7dad2b25e4706"/>
                <w:id w:val="14405817"/>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6C2310" w:rsidRDefault="0062442B">
                    <w:pPr>
                      <w:jc w:val="right"/>
                      <w:rPr>
                        <w:color w:val="000000" w:themeColor="text1"/>
                        <w:szCs w:val="21"/>
                      </w:rPr>
                    </w:pPr>
                    <w:r>
                      <w:rPr>
                        <w:rFonts w:hint="eastAsia"/>
                        <w:color w:val="0000FF"/>
                        <w:szCs w:val="21"/>
                      </w:rPr>
                      <w:t xml:space="preserve">　</w:t>
                    </w:r>
                  </w:p>
                </w:tc>
              </w:sdtContent>
            </w:sdt>
          </w:tr>
          <w:sdt>
            <w:sdtPr>
              <w:rPr>
                <w:szCs w:val="21"/>
              </w:rPr>
              <w:alias w:val="划分为金融负债的优先股或永续债利息明细"/>
              <w:tag w:val="_TUP_2820c7518cc24812b167b6cef38feef1"/>
              <w:id w:val="14405821"/>
              <w:lock w:val="sdtLocked"/>
            </w:sdtPr>
            <w:sdtContent>
              <w:tr w:rsidR="006C2310" w:rsidTr="000F2EC9">
                <w:sdt>
                  <w:sdtPr>
                    <w:rPr>
                      <w:szCs w:val="21"/>
                    </w:rPr>
                    <w:alias w:val="划分为金融负债的优先股或永续债利息明细-工具名称"/>
                    <w:tag w:val="_GBC_b9e332d50a7d4d63aa7c29ffc4da929e"/>
                    <w:id w:val="14405818"/>
                    <w:lock w:val="sdtLocked"/>
                    <w:showingPlcHdr/>
                  </w:sdtPr>
                  <w:sdtContent>
                    <w:tc>
                      <w:tcPr>
                        <w:tcW w:w="1887" w:type="pct"/>
                        <w:tcBorders>
                          <w:top w:val="single" w:sz="4" w:space="0" w:color="auto"/>
                          <w:left w:val="single" w:sz="4" w:space="0" w:color="auto"/>
                          <w:bottom w:val="single" w:sz="4" w:space="0" w:color="auto"/>
                          <w:right w:val="single" w:sz="4" w:space="0" w:color="auto"/>
                        </w:tcBorders>
                      </w:tcPr>
                      <w:p w:rsidR="006C2310" w:rsidRDefault="004F36B1" w:rsidP="004F36B1">
                        <w:pPr>
                          <w:rPr>
                            <w:szCs w:val="21"/>
                          </w:rPr>
                        </w:pPr>
                        <w:r>
                          <w:rPr>
                            <w:szCs w:val="21"/>
                          </w:rPr>
                          <w:t xml:space="preserve">     </w:t>
                        </w:r>
                      </w:p>
                    </w:tc>
                  </w:sdtContent>
                </w:sdt>
                <w:sdt>
                  <w:sdtPr>
                    <w:rPr>
                      <w:szCs w:val="21"/>
                    </w:rPr>
                    <w:alias w:val="划分为金融负债的优先股或永续债利息明细-应付利息"/>
                    <w:tag w:val="_GBC_2f4cae2c2a324a1f806526f37becf786"/>
                    <w:id w:val="14405819"/>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 xml:space="preserve">     </w:t>
                        </w:r>
                      </w:p>
                    </w:tc>
                  </w:sdtContent>
                </w:sdt>
                <w:sdt>
                  <w:sdtPr>
                    <w:rPr>
                      <w:szCs w:val="21"/>
                    </w:rPr>
                    <w:alias w:val="划分为金融负债的优先股或永续债利息明细-应付利息"/>
                    <w:tag w:val="_GBC_434d17fc96d24691a17034875798d2c9"/>
                    <w:id w:val="14405820"/>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 xml:space="preserve">     </w:t>
                        </w:r>
                      </w:p>
                    </w:tc>
                  </w:sdtContent>
                </w:sdt>
              </w:tr>
            </w:sdtContent>
          </w:sdt>
          <w:sdt>
            <w:sdtPr>
              <w:rPr>
                <w:szCs w:val="21"/>
              </w:rPr>
              <w:alias w:val="划分为金融负债的优先股或永续债利息明细"/>
              <w:tag w:val="_TUP_2820c7518cc24812b167b6cef38feef1"/>
              <w:id w:val="14405825"/>
              <w:lock w:val="sdtLocked"/>
            </w:sdtPr>
            <w:sdtContent>
              <w:tr w:rsidR="006C2310" w:rsidTr="000F2EC9">
                <w:sdt>
                  <w:sdtPr>
                    <w:rPr>
                      <w:szCs w:val="21"/>
                    </w:rPr>
                    <w:alias w:val="划分为金融负债的优先股或永续债利息明细-工具名称"/>
                    <w:tag w:val="_GBC_b9e332d50a7d4d63aa7c29ffc4da929e"/>
                    <w:id w:val="14405822"/>
                    <w:lock w:val="sdtLocked"/>
                    <w:showingPlcHdr/>
                  </w:sdtPr>
                  <w:sdtContent>
                    <w:tc>
                      <w:tcPr>
                        <w:tcW w:w="1887" w:type="pct"/>
                        <w:tcBorders>
                          <w:top w:val="single" w:sz="4" w:space="0" w:color="auto"/>
                          <w:left w:val="single" w:sz="4" w:space="0" w:color="auto"/>
                          <w:bottom w:val="single" w:sz="4" w:space="0" w:color="auto"/>
                          <w:right w:val="single" w:sz="4" w:space="0" w:color="auto"/>
                        </w:tcBorders>
                      </w:tcPr>
                      <w:p w:rsidR="006C2310" w:rsidRDefault="004F36B1" w:rsidP="004F36B1">
                        <w:pPr>
                          <w:rPr>
                            <w:szCs w:val="21"/>
                          </w:rPr>
                        </w:pPr>
                        <w:r>
                          <w:rPr>
                            <w:szCs w:val="21"/>
                          </w:rPr>
                          <w:t xml:space="preserve">     </w:t>
                        </w:r>
                      </w:p>
                    </w:tc>
                  </w:sdtContent>
                </w:sdt>
                <w:sdt>
                  <w:sdtPr>
                    <w:rPr>
                      <w:szCs w:val="21"/>
                    </w:rPr>
                    <w:alias w:val="划分为金融负债的优先股或永续债利息明细-应付利息"/>
                    <w:tag w:val="_GBC_2f4cae2c2a324a1f806526f37becf786"/>
                    <w:id w:val="14405823"/>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 xml:space="preserve">     </w:t>
                        </w:r>
                      </w:p>
                    </w:tc>
                  </w:sdtContent>
                </w:sdt>
                <w:sdt>
                  <w:sdtPr>
                    <w:rPr>
                      <w:szCs w:val="21"/>
                    </w:rPr>
                    <w:alias w:val="划分为金融负债的优先股或永续债利息明细-应付利息"/>
                    <w:tag w:val="_GBC_434d17fc96d24691a17034875798d2c9"/>
                    <w:id w:val="14405824"/>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 xml:space="preserve">     </w:t>
                        </w:r>
                      </w:p>
                    </w:tc>
                  </w:sdtContent>
                </w:sdt>
              </w:tr>
            </w:sdtContent>
          </w:sdt>
          <w:sdt>
            <w:sdtPr>
              <w:rPr>
                <w:szCs w:val="21"/>
              </w:rPr>
              <w:alias w:val="应付利息明细"/>
              <w:tag w:val="_TUP_1e81891e4e704e83a7333c5320fa2efa"/>
              <w:id w:val="14405829"/>
              <w:lock w:val="sdtLocked"/>
            </w:sdtPr>
            <w:sdtContent>
              <w:tr w:rsidR="006C2310" w:rsidTr="000F2EC9">
                <w:sdt>
                  <w:sdtPr>
                    <w:rPr>
                      <w:szCs w:val="21"/>
                    </w:rPr>
                    <w:alias w:val="应付利息明细-项目"/>
                    <w:tag w:val="_GBC_ca4a00af80844f6ab1181da2202c70df"/>
                    <w:id w:val="14405826"/>
                    <w:lock w:val="sdtLocked"/>
                  </w:sdtPr>
                  <w:sdtContent>
                    <w:tc>
                      <w:tcPr>
                        <w:tcW w:w="1887" w:type="pct"/>
                        <w:tcBorders>
                          <w:top w:val="single" w:sz="4" w:space="0" w:color="auto"/>
                          <w:left w:val="single" w:sz="4" w:space="0" w:color="auto"/>
                          <w:bottom w:val="single" w:sz="4" w:space="0" w:color="auto"/>
                          <w:right w:val="single" w:sz="4" w:space="0" w:color="auto"/>
                        </w:tcBorders>
                      </w:tcPr>
                      <w:p w:rsidR="006C2310" w:rsidRDefault="004F36B1">
                        <w:pPr>
                          <w:rPr>
                            <w:szCs w:val="21"/>
                          </w:rPr>
                        </w:pPr>
                        <w:r>
                          <w:rPr>
                            <w:rFonts w:hint="eastAsia"/>
                            <w:szCs w:val="21"/>
                          </w:rPr>
                          <w:t>应付短期融资券利息</w:t>
                        </w:r>
                      </w:p>
                    </w:tc>
                  </w:sdtContent>
                </w:sdt>
                <w:sdt>
                  <w:sdtPr>
                    <w:rPr>
                      <w:szCs w:val="21"/>
                    </w:rPr>
                    <w:alias w:val="应付利息明细-金额"/>
                    <w:tag w:val="_GBC_02ae843c88a94503afb1823403b4c7b2"/>
                    <w:id w:val="14405827"/>
                    <w:lock w:val="sdtLocked"/>
                  </w:sdtPr>
                  <w:sdtContent>
                    <w:tc>
                      <w:tcPr>
                        <w:tcW w:w="1429"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74,145</w:t>
                        </w:r>
                      </w:p>
                    </w:tc>
                  </w:sdtContent>
                </w:sdt>
                <w:sdt>
                  <w:sdtPr>
                    <w:rPr>
                      <w:szCs w:val="21"/>
                    </w:rPr>
                    <w:alias w:val="应付利息明细-金额"/>
                    <w:tag w:val="_GBC_519b2669d41f4ca2bce0fde0beb0f299"/>
                    <w:id w:val="14405828"/>
                    <w:lock w:val="sdtLocked"/>
                  </w:sdtPr>
                  <w:sdtContent>
                    <w:tc>
                      <w:tcPr>
                        <w:tcW w:w="1684"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321,075</w:t>
                        </w:r>
                      </w:p>
                    </w:tc>
                  </w:sdtContent>
                </w:sdt>
              </w:tr>
            </w:sdtContent>
          </w:sdt>
          <w:sdt>
            <w:sdtPr>
              <w:rPr>
                <w:szCs w:val="21"/>
              </w:rPr>
              <w:alias w:val="应付利息明细"/>
              <w:tag w:val="_TUP_1e81891e4e704e83a7333c5320fa2efa"/>
              <w:id w:val="14405833"/>
              <w:lock w:val="sdtLocked"/>
            </w:sdtPr>
            <w:sdtContent>
              <w:tr w:rsidR="006C2310" w:rsidTr="000F2EC9">
                <w:sdt>
                  <w:sdtPr>
                    <w:rPr>
                      <w:szCs w:val="21"/>
                    </w:rPr>
                    <w:alias w:val="应付利息明细-项目"/>
                    <w:tag w:val="_GBC_ca4a00af80844f6ab1181da2202c70df"/>
                    <w:id w:val="14405830"/>
                    <w:lock w:val="sdtLocked"/>
                  </w:sdtPr>
                  <w:sdtContent>
                    <w:tc>
                      <w:tcPr>
                        <w:tcW w:w="1887" w:type="pct"/>
                        <w:tcBorders>
                          <w:top w:val="single" w:sz="4" w:space="0" w:color="auto"/>
                          <w:left w:val="single" w:sz="4" w:space="0" w:color="auto"/>
                          <w:bottom w:val="single" w:sz="4" w:space="0" w:color="auto"/>
                          <w:right w:val="single" w:sz="4" w:space="0" w:color="auto"/>
                        </w:tcBorders>
                      </w:tcPr>
                      <w:p w:rsidR="006C2310" w:rsidRDefault="004F36B1">
                        <w:pPr>
                          <w:rPr>
                            <w:szCs w:val="21"/>
                          </w:rPr>
                        </w:pPr>
                        <w:r>
                          <w:rPr>
                            <w:rFonts w:hint="eastAsia"/>
                            <w:szCs w:val="21"/>
                          </w:rPr>
                          <w:t>长期应付款利息</w:t>
                        </w:r>
                      </w:p>
                    </w:tc>
                  </w:sdtContent>
                </w:sdt>
                <w:sdt>
                  <w:sdtPr>
                    <w:rPr>
                      <w:szCs w:val="21"/>
                    </w:rPr>
                    <w:alias w:val="应付利息明细-金额"/>
                    <w:tag w:val="_GBC_02ae843c88a94503afb1823403b4c7b2"/>
                    <w:id w:val="14405831"/>
                    <w:lock w:val="sdtLocked"/>
                  </w:sdtPr>
                  <w:sdtContent>
                    <w:tc>
                      <w:tcPr>
                        <w:tcW w:w="1429"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21,629</w:t>
                        </w:r>
                      </w:p>
                    </w:tc>
                  </w:sdtContent>
                </w:sdt>
                <w:sdt>
                  <w:sdtPr>
                    <w:rPr>
                      <w:szCs w:val="21"/>
                    </w:rPr>
                    <w:alias w:val="应付利息明细-金额"/>
                    <w:tag w:val="_GBC_519b2669d41f4ca2bce0fde0beb0f299"/>
                    <w:id w:val="14405832"/>
                    <w:lock w:val="sdtLocked"/>
                  </w:sdtPr>
                  <w:sdtContent>
                    <w:tc>
                      <w:tcPr>
                        <w:tcW w:w="1684"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1,394</w:t>
                        </w:r>
                      </w:p>
                    </w:tc>
                  </w:sdtContent>
                </w:sdt>
              </w:tr>
            </w:sdtContent>
          </w:sdt>
          <w:tr w:rsidR="006C2310" w:rsidTr="000F2EC9">
            <w:tc>
              <w:tcPr>
                <w:tcW w:w="1887" w:type="pct"/>
                <w:tcBorders>
                  <w:top w:val="single" w:sz="4" w:space="0" w:color="auto"/>
                  <w:left w:val="single" w:sz="4" w:space="0" w:color="auto"/>
                  <w:bottom w:val="single" w:sz="4" w:space="0" w:color="auto"/>
                  <w:right w:val="single" w:sz="4" w:space="0" w:color="auto"/>
                </w:tcBorders>
              </w:tcPr>
              <w:p w:rsidR="006C2310" w:rsidRDefault="0062442B">
                <w:pPr>
                  <w:jc w:val="center"/>
                  <w:rPr>
                    <w:color w:val="FF0000"/>
                    <w:szCs w:val="21"/>
                  </w:rPr>
                </w:pPr>
                <w:r>
                  <w:rPr>
                    <w:rFonts w:hint="eastAsia"/>
                    <w:szCs w:val="21"/>
                  </w:rPr>
                  <w:t>合计</w:t>
                </w:r>
              </w:p>
            </w:tc>
            <w:sdt>
              <w:sdtPr>
                <w:rPr>
                  <w:szCs w:val="21"/>
                </w:rPr>
                <w:alias w:val="应付利息"/>
                <w:tag w:val="_GBC_ac4a291d4c7c47e499093c5277a1717f"/>
                <w:id w:val="14405834"/>
                <w:lock w:val="sdtLocked"/>
              </w:sdtPr>
              <w:sdtContent>
                <w:tc>
                  <w:tcPr>
                    <w:tcW w:w="1429"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0000" w:themeColor="text1"/>
                        <w:szCs w:val="21"/>
                      </w:rPr>
                    </w:pPr>
                    <w:r>
                      <w:rPr>
                        <w:szCs w:val="21"/>
                      </w:rPr>
                      <w:t>569,808</w:t>
                    </w:r>
                  </w:p>
                </w:tc>
              </w:sdtContent>
            </w:sdt>
            <w:sdt>
              <w:sdtPr>
                <w:rPr>
                  <w:szCs w:val="21"/>
                </w:rPr>
                <w:alias w:val="应付利息"/>
                <w:tag w:val="_GBC_8fe1a54025f34a12a22d5ca8474cce6c"/>
                <w:id w:val="14405835"/>
                <w:lock w:val="sdtLocked"/>
              </w:sdtPr>
              <w:sdtContent>
                <w:tc>
                  <w:tcPr>
                    <w:tcW w:w="1684"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0000" w:themeColor="text1"/>
                        <w:szCs w:val="21"/>
                      </w:rPr>
                    </w:pPr>
                    <w:r>
                      <w:rPr>
                        <w:szCs w:val="21"/>
                      </w:rPr>
                      <w:t>845,415</w:t>
                    </w:r>
                  </w:p>
                </w:tc>
              </w:sdtContent>
            </w:sdt>
          </w:tr>
        </w:tbl>
        <w:p w:rsidR="006C2310" w:rsidRDefault="006C2310">
          <w:pPr>
            <w:rPr>
              <w:szCs w:val="21"/>
            </w:rPr>
          </w:pPr>
        </w:p>
        <w:p w:rsidR="006C2310" w:rsidRDefault="0062442B">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4405836"/>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2442B">
          <w:pPr>
            <w:spacing w:before="60" w:after="60"/>
            <w:rPr>
              <w:szCs w:val="21"/>
            </w:rPr>
          </w:pPr>
          <w:r>
            <w:rPr>
              <w:rFonts w:hint="eastAsia"/>
              <w:szCs w:val="21"/>
            </w:rPr>
            <w:t>其他说明：</w:t>
          </w:r>
        </w:p>
        <w:sdt>
          <w:sdtPr>
            <w:rPr>
              <w:szCs w:val="21"/>
            </w:rPr>
            <w:alias w:val="是否适用：应付利息说明[双击切换]"/>
            <w:tag w:val="_GBC_f2437a0f1cbb497bbac71bde3a55162d"/>
            <w:id w:val="14405837"/>
            <w:lock w:val="sdtContentLocked"/>
            <w:placeholder>
              <w:docPart w:val="GBC22222222222222222222222222222"/>
            </w:placeholder>
          </w:sdtPr>
          <w:sdtContent>
            <w:p w:rsidR="006C2310" w:rsidRDefault="00E56D7A" w:rsidP="004F36B1">
              <w:pPr>
                <w:spacing w:before="60" w:after="60"/>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宋体" w:hAnsi="宋体" w:cs="宋体"/>
          <w:b w:val="0"/>
          <w:bCs w:val="0"/>
          <w:kern w:val="0"/>
          <w:szCs w:val="21"/>
        </w:rPr>
        <w:alias w:val="模块:应付股利"/>
        <w:tag w:val="_SEC_8fa7e393d06b440f9c82ae0d64899eaa"/>
        <w:id w:val="14405840"/>
        <w:lock w:val="sdtLocked"/>
        <w:placeholder>
          <w:docPart w:val="GBC22222222222222222222222222222"/>
        </w:placeholder>
      </w:sdt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14405839"/>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snapToGrid w:val="0"/>
            <w:rPr>
              <w:szCs w:val="21"/>
            </w:rPr>
          </w:pPr>
        </w:p>
      </w:sdtContent>
    </w:sdt>
    <w:p w:rsidR="006C2310" w:rsidRDefault="006C2310">
      <w:pPr>
        <w:rPr>
          <w:szCs w:val="21"/>
        </w:rPr>
      </w:pPr>
    </w:p>
    <w:sdt>
      <w:sdtPr>
        <w:rPr>
          <w:rFonts w:ascii="宋体" w:hAnsi="宋体" w:cs="宋体" w:hint="eastAsia"/>
          <w:b w:val="0"/>
          <w:bCs w:val="0"/>
          <w:kern w:val="0"/>
          <w:szCs w:val="21"/>
        </w:rPr>
        <w:alias w:val="模块:其他应付款"/>
        <w:tag w:val="_SEC_63718a543ca94cc0ab86d1bd47798003"/>
        <w:id w:val="14405899"/>
        <w:lock w:val="sdtLocked"/>
        <w:placeholder>
          <w:docPart w:val="GBC22222222222222222222222222222"/>
        </w:placeholder>
      </w:sdtPr>
      <w:sdtEndPr>
        <w:rPr>
          <w:rFonts w:hint="default"/>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其他应付款</w:t>
          </w:r>
        </w:p>
        <w:p w:rsidR="006C2310" w:rsidRDefault="0062442B" w:rsidP="00C31E10">
          <w:pPr>
            <w:pStyle w:val="4"/>
            <w:numPr>
              <w:ilvl w:val="3"/>
              <w:numId w:val="103"/>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14405841"/>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其他应付款情况"/>
              <w:tag w:val="_GBC_a6c4e704227646d6b87178ecadaa5fa8"/>
              <w:id w:val="144058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其他应付款情况"/>
              <w:tag w:val="_GBC_d1b303709a6f4890a0cbd5c559cc7269"/>
              <w:id w:val="144058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1"/>
            <w:gridCol w:w="4669"/>
            <w:gridCol w:w="4869"/>
          </w:tblGrid>
          <w:tr w:rsidR="004F36B1" w:rsidTr="004F36B1">
            <w:tc>
              <w:tcPr>
                <w:tcW w:w="1615" w:type="pct"/>
                <w:shd w:val="clear" w:color="auto" w:fill="auto"/>
              </w:tcPr>
              <w:p w:rsidR="004F36B1" w:rsidRDefault="004F36B1" w:rsidP="004F36B1">
                <w:pPr>
                  <w:jc w:val="center"/>
                  <w:rPr>
                    <w:szCs w:val="21"/>
                  </w:rPr>
                </w:pPr>
                <w:r>
                  <w:rPr>
                    <w:rFonts w:hint="eastAsia"/>
                    <w:szCs w:val="21"/>
                  </w:rPr>
                  <w:t>项目</w:t>
                </w:r>
              </w:p>
            </w:tc>
            <w:tc>
              <w:tcPr>
                <w:tcW w:w="1657" w:type="pct"/>
                <w:shd w:val="clear" w:color="auto" w:fill="auto"/>
              </w:tcPr>
              <w:p w:rsidR="004F36B1" w:rsidRDefault="004F36B1" w:rsidP="004F36B1">
                <w:pPr>
                  <w:jc w:val="center"/>
                  <w:rPr>
                    <w:szCs w:val="21"/>
                  </w:rPr>
                </w:pPr>
                <w:r>
                  <w:rPr>
                    <w:rFonts w:hint="eastAsia"/>
                    <w:szCs w:val="21"/>
                  </w:rPr>
                  <w:t>期末余额</w:t>
                </w:r>
              </w:p>
            </w:tc>
            <w:tc>
              <w:tcPr>
                <w:tcW w:w="1728" w:type="pct"/>
                <w:shd w:val="clear" w:color="auto" w:fill="auto"/>
              </w:tcPr>
              <w:p w:rsidR="004F36B1" w:rsidRDefault="004F36B1" w:rsidP="004F36B1">
                <w:pPr>
                  <w:jc w:val="center"/>
                  <w:rPr>
                    <w:szCs w:val="21"/>
                  </w:rPr>
                </w:pPr>
                <w:r>
                  <w:rPr>
                    <w:rFonts w:hint="eastAsia"/>
                    <w:szCs w:val="21"/>
                  </w:rPr>
                  <w:t>期初余额</w:t>
                </w:r>
              </w:p>
            </w:tc>
          </w:tr>
          <w:sdt>
            <w:sdtPr>
              <w:rPr>
                <w:rFonts w:hint="eastAsia"/>
                <w:szCs w:val="21"/>
              </w:rPr>
              <w:alias w:val="其他应付款情况明细"/>
              <w:tag w:val="_TUP_c5fd807cf68b4815b97a33bdc075d5e4"/>
              <w:id w:val="14405847"/>
              <w:lock w:val="sdtLocked"/>
            </w:sdtPr>
            <w:sdtEndPr>
              <w:rPr>
                <w:rFonts w:hint="default"/>
              </w:rPr>
            </w:sdtEndPr>
            <w:sdtContent>
              <w:tr w:rsidR="004F36B1" w:rsidTr="004F36B1">
                <w:tc>
                  <w:tcPr>
                    <w:tcW w:w="1615" w:type="pct"/>
                    <w:shd w:val="clear" w:color="auto" w:fill="auto"/>
                  </w:tcPr>
                  <w:sdt>
                    <w:sdtPr>
                      <w:rPr>
                        <w:rFonts w:hint="eastAsia"/>
                        <w:szCs w:val="21"/>
                      </w:rPr>
                      <w:alias w:val="其他应付款情况明细-项目"/>
                      <w:tag w:val="_GBC_ebdfaa149ccf416ebec35f8f9eeca0cf"/>
                      <w:id w:val="14405844"/>
                      <w:lock w:val="sdtLocked"/>
                    </w:sdtPr>
                    <w:sdtContent>
                      <w:p w:rsidR="004F36B1" w:rsidRDefault="004F36B1" w:rsidP="004F36B1">
                        <w:pPr>
                          <w:rPr>
                            <w:color w:val="000000" w:themeColor="text1"/>
                            <w:szCs w:val="21"/>
                          </w:rPr>
                        </w:pPr>
                        <w:r>
                          <w:rPr>
                            <w:rFonts w:hint="eastAsia"/>
                            <w:szCs w:val="21"/>
                          </w:rPr>
                          <w:t>应付投资款</w:t>
                        </w:r>
                      </w:p>
                    </w:sdtContent>
                  </w:sdt>
                </w:tc>
                <w:sdt>
                  <w:sdtPr>
                    <w:rPr>
                      <w:szCs w:val="21"/>
                    </w:rPr>
                    <w:alias w:val="其他应付款情况明细-金额"/>
                    <w:tag w:val="_GBC_cbb869f1b4b84586ab780d240026cbfd"/>
                    <w:id w:val="14405845"/>
                    <w:lock w:val="sdtLocked"/>
                  </w:sdtPr>
                  <w:sdtContent>
                    <w:tc>
                      <w:tcPr>
                        <w:tcW w:w="1657" w:type="pct"/>
                        <w:shd w:val="clear" w:color="auto" w:fill="auto"/>
                      </w:tcPr>
                      <w:p w:rsidR="004F36B1" w:rsidRDefault="004F36B1" w:rsidP="004F36B1">
                        <w:pPr>
                          <w:jc w:val="right"/>
                          <w:rPr>
                            <w:szCs w:val="21"/>
                          </w:rPr>
                        </w:pPr>
                        <w:r>
                          <w:rPr>
                            <w:szCs w:val="21"/>
                          </w:rPr>
                          <w:t>1,889,313</w:t>
                        </w:r>
                      </w:p>
                    </w:tc>
                  </w:sdtContent>
                </w:sdt>
                <w:sdt>
                  <w:sdtPr>
                    <w:rPr>
                      <w:szCs w:val="21"/>
                    </w:rPr>
                    <w:alias w:val="其他应付款情况明细-金额"/>
                    <w:tag w:val="_GBC_dccfd02ceee44c46b0a463a3c84dc7fa"/>
                    <w:id w:val="14405846"/>
                    <w:lock w:val="sdtLocked"/>
                  </w:sdtPr>
                  <w:sdtContent>
                    <w:tc>
                      <w:tcPr>
                        <w:tcW w:w="1728" w:type="pct"/>
                        <w:shd w:val="clear" w:color="auto" w:fill="auto"/>
                      </w:tcPr>
                      <w:p w:rsidR="004F36B1" w:rsidRDefault="004F36B1" w:rsidP="004F36B1">
                        <w:pPr>
                          <w:jc w:val="right"/>
                          <w:rPr>
                            <w:szCs w:val="21"/>
                          </w:rPr>
                        </w:pPr>
                        <w:r>
                          <w:rPr>
                            <w:szCs w:val="21"/>
                          </w:rPr>
                          <w:t>2,519,377</w:t>
                        </w:r>
                      </w:p>
                    </w:tc>
                  </w:sdtContent>
                </w:sdt>
              </w:tr>
            </w:sdtContent>
          </w:sdt>
          <w:sdt>
            <w:sdtPr>
              <w:rPr>
                <w:rFonts w:hint="eastAsia"/>
                <w:szCs w:val="21"/>
              </w:rPr>
              <w:alias w:val="其他应付款情况明细"/>
              <w:tag w:val="_TUP_c5fd807cf68b4815b97a33bdc075d5e4"/>
              <w:id w:val="14405851"/>
              <w:lock w:val="sdtLocked"/>
            </w:sdtPr>
            <w:sdtEndPr>
              <w:rPr>
                <w:rFonts w:hint="default"/>
              </w:rPr>
            </w:sdtEndPr>
            <w:sdtContent>
              <w:tr w:rsidR="004F36B1" w:rsidTr="004F36B1">
                <w:tc>
                  <w:tcPr>
                    <w:tcW w:w="1615" w:type="pct"/>
                    <w:shd w:val="clear" w:color="auto" w:fill="auto"/>
                  </w:tcPr>
                  <w:sdt>
                    <w:sdtPr>
                      <w:rPr>
                        <w:rFonts w:hint="eastAsia"/>
                        <w:szCs w:val="21"/>
                      </w:rPr>
                      <w:alias w:val="其他应付款情况明细-项目"/>
                      <w:tag w:val="_GBC_ebdfaa149ccf416ebec35f8f9eeca0cf"/>
                      <w:id w:val="14405848"/>
                      <w:lock w:val="sdtLocked"/>
                    </w:sdtPr>
                    <w:sdtContent>
                      <w:p w:rsidR="004F36B1" w:rsidRDefault="004F36B1" w:rsidP="004F36B1">
                        <w:pPr>
                          <w:rPr>
                            <w:szCs w:val="21"/>
                          </w:rPr>
                        </w:pPr>
                        <w:r>
                          <w:rPr>
                            <w:rFonts w:hint="eastAsia"/>
                            <w:szCs w:val="21"/>
                          </w:rPr>
                          <w:t>工程款</w:t>
                        </w:r>
                      </w:p>
                    </w:sdtContent>
                  </w:sdt>
                </w:tc>
                <w:sdt>
                  <w:sdtPr>
                    <w:rPr>
                      <w:szCs w:val="21"/>
                    </w:rPr>
                    <w:alias w:val="其他应付款情况明细-金额"/>
                    <w:tag w:val="_GBC_cbb869f1b4b84586ab780d240026cbfd"/>
                    <w:id w:val="14405849"/>
                    <w:lock w:val="sdtLocked"/>
                  </w:sdtPr>
                  <w:sdtContent>
                    <w:tc>
                      <w:tcPr>
                        <w:tcW w:w="1657" w:type="pct"/>
                        <w:shd w:val="clear" w:color="auto" w:fill="auto"/>
                      </w:tcPr>
                      <w:p w:rsidR="004F36B1" w:rsidRDefault="004F36B1" w:rsidP="004F36B1">
                        <w:pPr>
                          <w:jc w:val="right"/>
                          <w:rPr>
                            <w:szCs w:val="21"/>
                          </w:rPr>
                        </w:pPr>
                        <w:r>
                          <w:rPr>
                            <w:szCs w:val="21"/>
                          </w:rPr>
                          <w:t>1,557,972</w:t>
                        </w:r>
                      </w:p>
                    </w:tc>
                  </w:sdtContent>
                </w:sdt>
                <w:sdt>
                  <w:sdtPr>
                    <w:rPr>
                      <w:szCs w:val="21"/>
                    </w:rPr>
                    <w:alias w:val="其他应付款情况明细-金额"/>
                    <w:tag w:val="_GBC_dccfd02ceee44c46b0a463a3c84dc7fa"/>
                    <w:id w:val="14405850"/>
                    <w:lock w:val="sdtLocked"/>
                  </w:sdtPr>
                  <w:sdtContent>
                    <w:tc>
                      <w:tcPr>
                        <w:tcW w:w="1728" w:type="pct"/>
                        <w:shd w:val="clear" w:color="auto" w:fill="auto"/>
                      </w:tcPr>
                      <w:p w:rsidR="004F36B1" w:rsidRDefault="004F36B1" w:rsidP="004F36B1">
                        <w:pPr>
                          <w:jc w:val="right"/>
                          <w:rPr>
                            <w:szCs w:val="21"/>
                          </w:rPr>
                        </w:pPr>
                        <w:r>
                          <w:rPr>
                            <w:szCs w:val="21"/>
                          </w:rPr>
                          <w:t>996,705</w:t>
                        </w:r>
                      </w:p>
                    </w:tc>
                  </w:sdtContent>
                </w:sdt>
              </w:tr>
            </w:sdtContent>
          </w:sdt>
          <w:sdt>
            <w:sdtPr>
              <w:rPr>
                <w:rFonts w:hint="eastAsia"/>
                <w:szCs w:val="21"/>
              </w:rPr>
              <w:alias w:val="其他应付款情况明细"/>
              <w:tag w:val="_TUP_c5fd807cf68b4815b97a33bdc075d5e4"/>
              <w:id w:val="14405855"/>
              <w:lock w:val="sdtLocked"/>
            </w:sdtPr>
            <w:sdtEndPr>
              <w:rPr>
                <w:rFonts w:hint="default"/>
              </w:rPr>
            </w:sdtEndPr>
            <w:sdtContent>
              <w:tr w:rsidR="004F36B1" w:rsidTr="004F36B1">
                <w:tc>
                  <w:tcPr>
                    <w:tcW w:w="1615" w:type="pct"/>
                    <w:shd w:val="clear" w:color="auto" w:fill="auto"/>
                  </w:tcPr>
                  <w:sdt>
                    <w:sdtPr>
                      <w:rPr>
                        <w:rFonts w:hint="eastAsia"/>
                        <w:szCs w:val="21"/>
                      </w:rPr>
                      <w:alias w:val="其他应付款情况明细-项目"/>
                      <w:tag w:val="_GBC_ebdfaa149ccf416ebec35f8f9eeca0cf"/>
                      <w:id w:val="14405852"/>
                      <w:lock w:val="sdtLocked"/>
                    </w:sdtPr>
                    <w:sdtContent>
                      <w:p w:rsidR="004F36B1" w:rsidRDefault="004F36B1" w:rsidP="004F36B1">
                        <w:pPr>
                          <w:rPr>
                            <w:szCs w:val="21"/>
                          </w:rPr>
                        </w:pPr>
                        <w:r>
                          <w:rPr>
                            <w:rFonts w:hint="eastAsia"/>
                            <w:szCs w:val="21"/>
                          </w:rPr>
                          <w:t>往来款</w:t>
                        </w:r>
                      </w:p>
                    </w:sdtContent>
                  </w:sdt>
                </w:tc>
                <w:sdt>
                  <w:sdtPr>
                    <w:rPr>
                      <w:szCs w:val="21"/>
                    </w:rPr>
                    <w:alias w:val="其他应付款情况明细-金额"/>
                    <w:tag w:val="_GBC_cbb869f1b4b84586ab780d240026cbfd"/>
                    <w:id w:val="14405853"/>
                    <w:lock w:val="sdtLocked"/>
                  </w:sdtPr>
                  <w:sdtContent>
                    <w:tc>
                      <w:tcPr>
                        <w:tcW w:w="1657" w:type="pct"/>
                        <w:shd w:val="clear" w:color="auto" w:fill="auto"/>
                      </w:tcPr>
                      <w:p w:rsidR="004F36B1" w:rsidRDefault="004F36B1" w:rsidP="004F36B1">
                        <w:pPr>
                          <w:jc w:val="right"/>
                          <w:rPr>
                            <w:szCs w:val="21"/>
                          </w:rPr>
                        </w:pPr>
                        <w:r>
                          <w:rPr>
                            <w:szCs w:val="21"/>
                          </w:rPr>
                          <w:t>814,216</w:t>
                        </w:r>
                      </w:p>
                    </w:tc>
                  </w:sdtContent>
                </w:sdt>
                <w:sdt>
                  <w:sdtPr>
                    <w:rPr>
                      <w:szCs w:val="21"/>
                    </w:rPr>
                    <w:alias w:val="其他应付款情况明细-金额"/>
                    <w:tag w:val="_GBC_dccfd02ceee44c46b0a463a3c84dc7fa"/>
                    <w:id w:val="14405854"/>
                    <w:lock w:val="sdtLocked"/>
                  </w:sdtPr>
                  <w:sdtContent>
                    <w:tc>
                      <w:tcPr>
                        <w:tcW w:w="1728" w:type="pct"/>
                        <w:shd w:val="clear" w:color="auto" w:fill="auto"/>
                      </w:tcPr>
                      <w:p w:rsidR="004F36B1" w:rsidRDefault="004F36B1" w:rsidP="004F36B1">
                        <w:pPr>
                          <w:jc w:val="right"/>
                          <w:rPr>
                            <w:szCs w:val="21"/>
                          </w:rPr>
                        </w:pPr>
                        <w:r>
                          <w:rPr>
                            <w:szCs w:val="21"/>
                          </w:rPr>
                          <w:t>1,909,414</w:t>
                        </w:r>
                      </w:p>
                    </w:tc>
                  </w:sdtContent>
                </w:sdt>
              </w:tr>
            </w:sdtContent>
          </w:sdt>
          <w:sdt>
            <w:sdtPr>
              <w:rPr>
                <w:rFonts w:hint="eastAsia"/>
                <w:szCs w:val="21"/>
              </w:rPr>
              <w:alias w:val="其他应付款情况明细"/>
              <w:tag w:val="_TUP_c5fd807cf68b4815b97a33bdc075d5e4"/>
              <w:id w:val="14405859"/>
              <w:lock w:val="sdtLocked"/>
            </w:sdtPr>
            <w:sdtEndPr>
              <w:rPr>
                <w:rFonts w:hint="default"/>
              </w:rPr>
            </w:sdtEndPr>
            <w:sdtContent>
              <w:tr w:rsidR="004F36B1" w:rsidTr="004F36B1">
                <w:tc>
                  <w:tcPr>
                    <w:tcW w:w="1615" w:type="pct"/>
                    <w:shd w:val="clear" w:color="auto" w:fill="auto"/>
                  </w:tcPr>
                  <w:sdt>
                    <w:sdtPr>
                      <w:rPr>
                        <w:rFonts w:hint="eastAsia"/>
                        <w:szCs w:val="21"/>
                      </w:rPr>
                      <w:alias w:val="其他应付款情况明细-项目"/>
                      <w:tag w:val="_GBC_ebdfaa149ccf416ebec35f8f9eeca0cf"/>
                      <w:id w:val="14405856"/>
                      <w:lock w:val="sdtLocked"/>
                    </w:sdtPr>
                    <w:sdtContent>
                      <w:p w:rsidR="004F36B1" w:rsidRDefault="004F36B1" w:rsidP="004F36B1">
                        <w:pPr>
                          <w:rPr>
                            <w:szCs w:val="21"/>
                          </w:rPr>
                        </w:pPr>
                        <w:r>
                          <w:rPr>
                            <w:rFonts w:hint="eastAsia"/>
                            <w:szCs w:val="21"/>
                          </w:rPr>
                          <w:t>应付代扣款</w:t>
                        </w:r>
                      </w:p>
                    </w:sdtContent>
                  </w:sdt>
                </w:tc>
                <w:sdt>
                  <w:sdtPr>
                    <w:rPr>
                      <w:szCs w:val="21"/>
                    </w:rPr>
                    <w:alias w:val="其他应付款情况明细-金额"/>
                    <w:tag w:val="_GBC_cbb869f1b4b84586ab780d240026cbfd"/>
                    <w:id w:val="14405857"/>
                    <w:lock w:val="sdtLocked"/>
                  </w:sdtPr>
                  <w:sdtContent>
                    <w:tc>
                      <w:tcPr>
                        <w:tcW w:w="1657" w:type="pct"/>
                        <w:shd w:val="clear" w:color="auto" w:fill="auto"/>
                      </w:tcPr>
                      <w:p w:rsidR="004F36B1" w:rsidRDefault="004F36B1" w:rsidP="004F36B1">
                        <w:pPr>
                          <w:jc w:val="right"/>
                          <w:rPr>
                            <w:szCs w:val="21"/>
                          </w:rPr>
                        </w:pPr>
                        <w:r>
                          <w:rPr>
                            <w:szCs w:val="21"/>
                          </w:rPr>
                          <w:t>670,265</w:t>
                        </w:r>
                      </w:p>
                    </w:tc>
                  </w:sdtContent>
                </w:sdt>
                <w:sdt>
                  <w:sdtPr>
                    <w:rPr>
                      <w:szCs w:val="21"/>
                    </w:rPr>
                    <w:alias w:val="其他应付款情况明细-金额"/>
                    <w:tag w:val="_GBC_dccfd02ceee44c46b0a463a3c84dc7fa"/>
                    <w:id w:val="14405858"/>
                    <w:lock w:val="sdtLocked"/>
                  </w:sdtPr>
                  <w:sdtContent>
                    <w:tc>
                      <w:tcPr>
                        <w:tcW w:w="1728" w:type="pct"/>
                        <w:shd w:val="clear" w:color="auto" w:fill="auto"/>
                      </w:tcPr>
                      <w:p w:rsidR="004F36B1" w:rsidRDefault="004F36B1" w:rsidP="004F36B1">
                        <w:pPr>
                          <w:jc w:val="right"/>
                          <w:rPr>
                            <w:szCs w:val="21"/>
                          </w:rPr>
                        </w:pPr>
                        <w:r>
                          <w:rPr>
                            <w:szCs w:val="21"/>
                          </w:rPr>
                          <w:t>572,862</w:t>
                        </w:r>
                      </w:p>
                    </w:tc>
                  </w:sdtContent>
                </w:sdt>
              </w:tr>
            </w:sdtContent>
          </w:sdt>
          <w:sdt>
            <w:sdtPr>
              <w:rPr>
                <w:rFonts w:hint="eastAsia"/>
                <w:szCs w:val="21"/>
              </w:rPr>
              <w:alias w:val="其他应付款情况明细"/>
              <w:tag w:val="_TUP_c5fd807cf68b4815b97a33bdc075d5e4"/>
              <w:id w:val="14405863"/>
              <w:lock w:val="sdtLocked"/>
            </w:sdtPr>
            <w:sdtEndPr>
              <w:rPr>
                <w:rFonts w:hint="default"/>
              </w:rPr>
            </w:sdtEndPr>
            <w:sdtContent>
              <w:tr w:rsidR="004F36B1" w:rsidTr="004F36B1">
                <w:tc>
                  <w:tcPr>
                    <w:tcW w:w="1615" w:type="pct"/>
                    <w:shd w:val="clear" w:color="auto" w:fill="auto"/>
                  </w:tcPr>
                  <w:sdt>
                    <w:sdtPr>
                      <w:rPr>
                        <w:rFonts w:hint="eastAsia"/>
                        <w:szCs w:val="21"/>
                      </w:rPr>
                      <w:alias w:val="其他应付款情况明细-项目"/>
                      <w:tag w:val="_GBC_ebdfaa149ccf416ebec35f8f9eeca0cf"/>
                      <w:id w:val="14405860"/>
                      <w:lock w:val="sdtLocked"/>
                    </w:sdtPr>
                    <w:sdtContent>
                      <w:p w:rsidR="004F36B1" w:rsidRDefault="004F36B1" w:rsidP="004F36B1">
                        <w:pPr>
                          <w:rPr>
                            <w:szCs w:val="21"/>
                          </w:rPr>
                        </w:pPr>
                        <w:r>
                          <w:rPr>
                            <w:rFonts w:hint="eastAsia"/>
                            <w:szCs w:val="21"/>
                          </w:rPr>
                          <w:t>押金保证金</w:t>
                        </w:r>
                      </w:p>
                    </w:sdtContent>
                  </w:sdt>
                </w:tc>
                <w:sdt>
                  <w:sdtPr>
                    <w:rPr>
                      <w:szCs w:val="21"/>
                    </w:rPr>
                    <w:alias w:val="其他应付款情况明细-金额"/>
                    <w:tag w:val="_GBC_cbb869f1b4b84586ab780d240026cbfd"/>
                    <w:id w:val="14405861"/>
                    <w:lock w:val="sdtLocked"/>
                  </w:sdtPr>
                  <w:sdtContent>
                    <w:tc>
                      <w:tcPr>
                        <w:tcW w:w="1657" w:type="pct"/>
                        <w:shd w:val="clear" w:color="auto" w:fill="auto"/>
                      </w:tcPr>
                      <w:p w:rsidR="004F36B1" w:rsidRDefault="004F36B1" w:rsidP="004F36B1">
                        <w:pPr>
                          <w:jc w:val="right"/>
                          <w:rPr>
                            <w:szCs w:val="21"/>
                          </w:rPr>
                        </w:pPr>
                        <w:r>
                          <w:rPr>
                            <w:szCs w:val="21"/>
                          </w:rPr>
                          <w:t>223,744</w:t>
                        </w:r>
                      </w:p>
                    </w:tc>
                  </w:sdtContent>
                </w:sdt>
                <w:sdt>
                  <w:sdtPr>
                    <w:rPr>
                      <w:szCs w:val="21"/>
                    </w:rPr>
                    <w:alias w:val="其他应付款情况明细-金额"/>
                    <w:tag w:val="_GBC_dccfd02ceee44c46b0a463a3c84dc7fa"/>
                    <w:id w:val="14405862"/>
                    <w:lock w:val="sdtLocked"/>
                  </w:sdtPr>
                  <w:sdtContent>
                    <w:tc>
                      <w:tcPr>
                        <w:tcW w:w="1728" w:type="pct"/>
                        <w:shd w:val="clear" w:color="auto" w:fill="auto"/>
                      </w:tcPr>
                      <w:p w:rsidR="004F36B1" w:rsidRDefault="004F36B1" w:rsidP="004F36B1">
                        <w:pPr>
                          <w:jc w:val="right"/>
                          <w:rPr>
                            <w:szCs w:val="21"/>
                          </w:rPr>
                        </w:pPr>
                        <w:r>
                          <w:rPr>
                            <w:szCs w:val="21"/>
                          </w:rPr>
                          <w:t>123,876</w:t>
                        </w:r>
                      </w:p>
                    </w:tc>
                  </w:sdtContent>
                </w:sdt>
              </w:tr>
            </w:sdtContent>
          </w:sdt>
          <w:sdt>
            <w:sdtPr>
              <w:rPr>
                <w:rFonts w:hint="eastAsia"/>
                <w:szCs w:val="21"/>
              </w:rPr>
              <w:alias w:val="其他应付款情况明细"/>
              <w:tag w:val="_TUP_c5fd807cf68b4815b97a33bdc075d5e4"/>
              <w:id w:val="14405867"/>
              <w:lock w:val="sdtLocked"/>
            </w:sdtPr>
            <w:sdtEndPr>
              <w:rPr>
                <w:rFonts w:hint="default"/>
              </w:rPr>
            </w:sdtEndPr>
            <w:sdtContent>
              <w:tr w:rsidR="004F36B1" w:rsidTr="004F36B1">
                <w:tc>
                  <w:tcPr>
                    <w:tcW w:w="1615" w:type="pct"/>
                    <w:shd w:val="clear" w:color="auto" w:fill="auto"/>
                  </w:tcPr>
                  <w:sdt>
                    <w:sdtPr>
                      <w:rPr>
                        <w:rFonts w:hint="eastAsia"/>
                        <w:szCs w:val="21"/>
                      </w:rPr>
                      <w:alias w:val="其他应付款情况明细-项目"/>
                      <w:tag w:val="_GBC_ebdfaa149ccf416ebec35f8f9eeca0cf"/>
                      <w:id w:val="14405864"/>
                      <w:lock w:val="sdtLocked"/>
                    </w:sdtPr>
                    <w:sdtContent>
                      <w:p w:rsidR="004F36B1" w:rsidRDefault="004F36B1" w:rsidP="004F36B1">
                        <w:pPr>
                          <w:rPr>
                            <w:szCs w:val="21"/>
                          </w:rPr>
                        </w:pPr>
                        <w:r>
                          <w:rPr>
                            <w:rFonts w:hint="eastAsia"/>
                            <w:szCs w:val="21"/>
                          </w:rPr>
                          <w:t>暂估款</w:t>
                        </w:r>
                      </w:p>
                    </w:sdtContent>
                  </w:sdt>
                </w:tc>
                <w:sdt>
                  <w:sdtPr>
                    <w:rPr>
                      <w:szCs w:val="21"/>
                    </w:rPr>
                    <w:alias w:val="其他应付款情况明细-金额"/>
                    <w:tag w:val="_GBC_cbb869f1b4b84586ab780d240026cbfd"/>
                    <w:id w:val="14405865"/>
                    <w:lock w:val="sdtLocked"/>
                  </w:sdtPr>
                  <w:sdtContent>
                    <w:tc>
                      <w:tcPr>
                        <w:tcW w:w="1657" w:type="pct"/>
                        <w:shd w:val="clear" w:color="auto" w:fill="auto"/>
                      </w:tcPr>
                      <w:p w:rsidR="004F36B1" w:rsidRDefault="004F36B1" w:rsidP="004F36B1">
                        <w:pPr>
                          <w:jc w:val="right"/>
                          <w:rPr>
                            <w:szCs w:val="21"/>
                          </w:rPr>
                        </w:pPr>
                        <w:r>
                          <w:rPr>
                            <w:szCs w:val="21"/>
                          </w:rPr>
                          <w:t>57,743</w:t>
                        </w:r>
                      </w:p>
                    </w:tc>
                  </w:sdtContent>
                </w:sdt>
                <w:sdt>
                  <w:sdtPr>
                    <w:rPr>
                      <w:szCs w:val="21"/>
                    </w:rPr>
                    <w:alias w:val="其他应付款情况明细-金额"/>
                    <w:tag w:val="_GBC_dccfd02ceee44c46b0a463a3c84dc7fa"/>
                    <w:id w:val="14405866"/>
                    <w:lock w:val="sdtLocked"/>
                  </w:sdtPr>
                  <w:sdtContent>
                    <w:tc>
                      <w:tcPr>
                        <w:tcW w:w="1728" w:type="pct"/>
                        <w:shd w:val="clear" w:color="auto" w:fill="auto"/>
                      </w:tcPr>
                      <w:p w:rsidR="004F36B1" w:rsidRDefault="004F36B1" w:rsidP="004F36B1">
                        <w:pPr>
                          <w:jc w:val="right"/>
                          <w:rPr>
                            <w:szCs w:val="21"/>
                          </w:rPr>
                        </w:pPr>
                        <w:r>
                          <w:rPr>
                            <w:szCs w:val="21"/>
                          </w:rPr>
                          <w:t>5,880</w:t>
                        </w:r>
                      </w:p>
                    </w:tc>
                  </w:sdtContent>
                </w:sdt>
              </w:tr>
            </w:sdtContent>
          </w:sdt>
          <w:sdt>
            <w:sdtPr>
              <w:rPr>
                <w:rFonts w:hint="eastAsia"/>
                <w:szCs w:val="21"/>
              </w:rPr>
              <w:alias w:val="其他应付款情况明细"/>
              <w:tag w:val="_TUP_c5fd807cf68b4815b97a33bdc075d5e4"/>
              <w:id w:val="14405871"/>
              <w:lock w:val="sdtLocked"/>
            </w:sdtPr>
            <w:sdtEndPr>
              <w:rPr>
                <w:rFonts w:hint="default"/>
              </w:rPr>
            </w:sdtEndPr>
            <w:sdtContent>
              <w:tr w:rsidR="004F36B1" w:rsidTr="004F36B1">
                <w:tc>
                  <w:tcPr>
                    <w:tcW w:w="1615" w:type="pct"/>
                    <w:shd w:val="clear" w:color="auto" w:fill="auto"/>
                  </w:tcPr>
                  <w:sdt>
                    <w:sdtPr>
                      <w:rPr>
                        <w:rFonts w:hint="eastAsia"/>
                        <w:szCs w:val="21"/>
                      </w:rPr>
                      <w:alias w:val="其他应付款情况明细-项目"/>
                      <w:tag w:val="_GBC_ebdfaa149ccf416ebec35f8f9eeca0cf"/>
                      <w:id w:val="14405868"/>
                      <w:lock w:val="sdtLocked"/>
                    </w:sdtPr>
                    <w:sdtContent>
                      <w:p w:rsidR="004F36B1" w:rsidRDefault="004F36B1" w:rsidP="004F36B1">
                        <w:pPr>
                          <w:rPr>
                            <w:color w:val="000000" w:themeColor="text1"/>
                            <w:szCs w:val="21"/>
                          </w:rPr>
                        </w:pPr>
                        <w:r>
                          <w:rPr>
                            <w:rFonts w:hint="eastAsia"/>
                            <w:szCs w:val="21"/>
                          </w:rPr>
                          <w:t>应付运费</w:t>
                        </w:r>
                      </w:p>
                    </w:sdtContent>
                  </w:sdt>
                </w:tc>
                <w:sdt>
                  <w:sdtPr>
                    <w:rPr>
                      <w:szCs w:val="21"/>
                    </w:rPr>
                    <w:alias w:val="其他应付款情况明细-金额"/>
                    <w:tag w:val="_GBC_cbb869f1b4b84586ab780d240026cbfd"/>
                    <w:id w:val="14405869"/>
                    <w:lock w:val="sdtLocked"/>
                  </w:sdtPr>
                  <w:sdtContent>
                    <w:tc>
                      <w:tcPr>
                        <w:tcW w:w="1657" w:type="pct"/>
                        <w:shd w:val="clear" w:color="auto" w:fill="auto"/>
                      </w:tcPr>
                      <w:p w:rsidR="004F36B1" w:rsidRDefault="004F36B1" w:rsidP="004F36B1">
                        <w:pPr>
                          <w:jc w:val="right"/>
                          <w:rPr>
                            <w:szCs w:val="21"/>
                          </w:rPr>
                        </w:pPr>
                        <w:r>
                          <w:rPr>
                            <w:szCs w:val="21"/>
                          </w:rPr>
                          <w:t>7,741</w:t>
                        </w:r>
                      </w:p>
                    </w:tc>
                  </w:sdtContent>
                </w:sdt>
                <w:sdt>
                  <w:sdtPr>
                    <w:rPr>
                      <w:szCs w:val="21"/>
                    </w:rPr>
                    <w:alias w:val="其他应付款情况明细-金额"/>
                    <w:tag w:val="_GBC_dccfd02ceee44c46b0a463a3c84dc7fa"/>
                    <w:id w:val="14405870"/>
                    <w:lock w:val="sdtLocked"/>
                  </w:sdtPr>
                  <w:sdtContent>
                    <w:tc>
                      <w:tcPr>
                        <w:tcW w:w="1728" w:type="pct"/>
                        <w:shd w:val="clear" w:color="auto" w:fill="auto"/>
                      </w:tcPr>
                      <w:p w:rsidR="004F36B1" w:rsidRDefault="004F36B1" w:rsidP="004F36B1">
                        <w:pPr>
                          <w:jc w:val="right"/>
                          <w:rPr>
                            <w:szCs w:val="21"/>
                          </w:rPr>
                        </w:pPr>
                        <w:r>
                          <w:rPr>
                            <w:szCs w:val="21"/>
                          </w:rPr>
                          <w:t>2,333</w:t>
                        </w:r>
                      </w:p>
                    </w:tc>
                  </w:sdtContent>
                </w:sdt>
              </w:tr>
            </w:sdtContent>
          </w:sdt>
          <w:tr w:rsidR="004F36B1" w:rsidTr="004F36B1">
            <w:tc>
              <w:tcPr>
                <w:tcW w:w="1615" w:type="pct"/>
                <w:shd w:val="clear" w:color="auto" w:fill="auto"/>
              </w:tcPr>
              <w:p w:rsidR="004F36B1" w:rsidRDefault="004F36B1" w:rsidP="004F36B1">
                <w:pPr>
                  <w:jc w:val="center"/>
                  <w:rPr>
                    <w:color w:val="000000" w:themeColor="text1"/>
                    <w:szCs w:val="21"/>
                  </w:rPr>
                </w:pPr>
                <w:r>
                  <w:rPr>
                    <w:rFonts w:hint="eastAsia"/>
                    <w:color w:val="000000" w:themeColor="text1"/>
                    <w:szCs w:val="21"/>
                  </w:rPr>
                  <w:t>合计</w:t>
                </w:r>
              </w:p>
            </w:tc>
            <w:sdt>
              <w:sdtPr>
                <w:rPr>
                  <w:szCs w:val="21"/>
                </w:rPr>
                <w:alias w:val="其他应付款"/>
                <w:tag w:val="_GBC_1b1cb5ac7f274d28ac342a169c3df826"/>
                <w:id w:val="14405872"/>
                <w:lock w:val="sdtLocked"/>
              </w:sdtPr>
              <w:sdtContent>
                <w:tc>
                  <w:tcPr>
                    <w:tcW w:w="1657" w:type="pct"/>
                    <w:shd w:val="clear" w:color="auto" w:fill="auto"/>
                  </w:tcPr>
                  <w:p w:rsidR="004F36B1" w:rsidRDefault="004F36B1" w:rsidP="004F36B1">
                    <w:pPr>
                      <w:jc w:val="right"/>
                      <w:rPr>
                        <w:color w:val="000000" w:themeColor="text1"/>
                        <w:szCs w:val="21"/>
                      </w:rPr>
                    </w:pPr>
                    <w:r>
                      <w:rPr>
                        <w:szCs w:val="21"/>
                      </w:rPr>
                      <w:t>5,220,994</w:t>
                    </w:r>
                  </w:p>
                </w:tc>
              </w:sdtContent>
            </w:sdt>
            <w:sdt>
              <w:sdtPr>
                <w:rPr>
                  <w:szCs w:val="21"/>
                </w:rPr>
                <w:alias w:val="其他应付款"/>
                <w:tag w:val="_GBC_74c934ee156848009d2f6e92af9e5bef"/>
                <w:id w:val="14405873"/>
                <w:lock w:val="sdtLocked"/>
              </w:sdtPr>
              <w:sdtContent>
                <w:tc>
                  <w:tcPr>
                    <w:tcW w:w="1728" w:type="pct"/>
                    <w:shd w:val="clear" w:color="auto" w:fill="auto"/>
                  </w:tcPr>
                  <w:p w:rsidR="004F36B1" w:rsidRDefault="004F36B1" w:rsidP="004F36B1">
                    <w:pPr>
                      <w:jc w:val="right"/>
                      <w:rPr>
                        <w:color w:val="000000" w:themeColor="text1"/>
                        <w:szCs w:val="21"/>
                      </w:rPr>
                    </w:pPr>
                    <w:r>
                      <w:rPr>
                        <w:szCs w:val="21"/>
                      </w:rPr>
                      <w:t>6,130,447</w:t>
                    </w:r>
                  </w:p>
                </w:tc>
              </w:sdtContent>
            </w:sdt>
          </w:tr>
        </w:tbl>
        <w:p w:rsidR="004F36B1" w:rsidRPr="002869EE" w:rsidRDefault="004F36B1" w:rsidP="00E67253">
          <w:pPr>
            <w:pStyle w:val="3"/>
            <w:widowControl/>
            <w:numPr>
              <w:ilvl w:val="0"/>
              <w:numId w:val="80"/>
            </w:numPr>
            <w:tabs>
              <w:tab w:val="left" w:pos="709"/>
              <w:tab w:val="left" w:pos="924"/>
              <w:tab w:val="left" w:pos="993"/>
            </w:tabs>
            <w:spacing w:beforeLines="50" w:afterLines="50" w:line="360" w:lineRule="exact"/>
            <w:ind w:left="0" w:firstLineChars="200" w:firstLine="440"/>
            <w:jc w:val="left"/>
            <w:rPr>
              <w:rFonts w:ascii="宋体" w:hAnsi="宋体"/>
              <w:b w:val="0"/>
              <w:sz w:val="22"/>
              <w:szCs w:val="22"/>
            </w:rPr>
          </w:pPr>
          <w:r w:rsidRPr="0098199A">
            <w:rPr>
              <w:rFonts w:ascii="宋体" w:hAnsi="宋体" w:hint="eastAsia"/>
              <w:b w:val="0"/>
              <w:sz w:val="22"/>
              <w:szCs w:val="22"/>
            </w:rPr>
            <w:t>年末其他应付款中</w:t>
          </w:r>
          <w:r w:rsidRPr="0098199A">
            <w:rPr>
              <w:rFonts w:ascii="宋体" w:hAnsi="宋体"/>
              <w:b w:val="0"/>
              <w:sz w:val="22"/>
              <w:szCs w:val="22"/>
            </w:rPr>
            <w:t>应付本公司之控股股东款项为</w:t>
          </w:r>
          <w:r w:rsidRPr="0098199A">
            <w:rPr>
              <w:rFonts w:ascii="宋体" w:hAnsi="宋体" w:hint="eastAsia"/>
              <w:b w:val="0"/>
              <w:sz w:val="22"/>
              <w:szCs w:val="22"/>
            </w:rPr>
            <w:t>45,178</w:t>
          </w:r>
          <w:r w:rsidRPr="0098199A">
            <w:rPr>
              <w:rFonts w:ascii="宋体" w:hAnsi="宋体"/>
              <w:b w:val="0"/>
              <w:sz w:val="22"/>
              <w:szCs w:val="22"/>
            </w:rPr>
            <w:t>万元</w:t>
          </w:r>
          <w:r w:rsidRPr="0098199A">
            <w:rPr>
              <w:rFonts w:ascii="宋体" w:hAnsi="宋体" w:hint="eastAsia"/>
              <w:b w:val="0"/>
              <w:sz w:val="22"/>
              <w:szCs w:val="22"/>
            </w:rPr>
            <w:t>，</w:t>
          </w:r>
          <w:r w:rsidRPr="0098199A">
            <w:rPr>
              <w:rFonts w:ascii="宋体" w:hAnsi="宋体"/>
              <w:b w:val="0"/>
              <w:sz w:val="22"/>
              <w:szCs w:val="22"/>
            </w:rPr>
            <w:t>应</w:t>
          </w:r>
          <w:r w:rsidRPr="0098199A">
            <w:rPr>
              <w:rFonts w:ascii="宋体" w:hAnsi="宋体" w:hint="eastAsia"/>
              <w:b w:val="0"/>
              <w:sz w:val="22"/>
              <w:szCs w:val="22"/>
            </w:rPr>
            <w:t>付</w:t>
          </w:r>
          <w:r w:rsidRPr="0098199A">
            <w:rPr>
              <w:rFonts w:ascii="宋体" w:hAnsi="宋体"/>
              <w:b w:val="0"/>
              <w:sz w:val="22"/>
              <w:szCs w:val="22"/>
            </w:rPr>
            <w:t>关联方账款合计</w:t>
          </w:r>
          <w:r w:rsidRPr="0098199A">
            <w:rPr>
              <w:rFonts w:ascii="宋体" w:hAnsi="宋体" w:hint="eastAsia"/>
              <w:b w:val="0"/>
              <w:sz w:val="22"/>
              <w:szCs w:val="22"/>
            </w:rPr>
            <w:t>130,110</w:t>
          </w:r>
          <w:r w:rsidRPr="0098199A">
            <w:rPr>
              <w:rFonts w:ascii="宋体" w:hAnsi="宋体"/>
              <w:b w:val="0"/>
              <w:sz w:val="22"/>
              <w:szCs w:val="22"/>
            </w:rPr>
            <w:t>万元，占</w:t>
          </w:r>
          <w:r w:rsidRPr="0098199A">
            <w:rPr>
              <w:rFonts w:ascii="宋体" w:hAnsi="宋体" w:hint="eastAsia"/>
              <w:b w:val="0"/>
              <w:sz w:val="22"/>
              <w:szCs w:val="22"/>
            </w:rPr>
            <w:t>其他应付款</w:t>
          </w:r>
          <w:r w:rsidRPr="0098199A">
            <w:rPr>
              <w:rFonts w:ascii="宋体" w:hAnsi="宋体"/>
              <w:b w:val="0"/>
              <w:sz w:val="22"/>
              <w:szCs w:val="22"/>
            </w:rPr>
            <w:t>总额的</w:t>
          </w:r>
          <w:r w:rsidRPr="0098199A">
            <w:rPr>
              <w:rFonts w:ascii="宋体" w:hAnsi="宋体" w:hint="eastAsia"/>
              <w:b w:val="0"/>
              <w:sz w:val="22"/>
              <w:szCs w:val="22"/>
            </w:rPr>
            <w:t xml:space="preserve"> 24.92</w:t>
          </w:r>
          <w:r w:rsidRPr="0098199A">
            <w:rPr>
              <w:rFonts w:ascii="宋体" w:hAnsi="宋体"/>
              <w:b w:val="0"/>
              <w:sz w:val="22"/>
              <w:szCs w:val="22"/>
            </w:rPr>
            <w:t>%。</w:t>
          </w:r>
        </w:p>
        <w:p w:rsidR="006C2310" w:rsidRDefault="0062442B" w:rsidP="00C31E10">
          <w:pPr>
            <w:pStyle w:val="4"/>
            <w:numPr>
              <w:ilvl w:val="3"/>
              <w:numId w:val="104"/>
            </w:numPr>
            <w:tabs>
              <w:tab w:val="left" w:pos="644"/>
              <w:tab w:val="left" w:pos="709"/>
            </w:tabs>
          </w:pPr>
          <w:r>
            <w:rPr>
              <w:rFonts w:hint="eastAsia"/>
            </w:rPr>
            <w:t>账龄超过</w:t>
          </w:r>
          <w:r>
            <w:t>1</w:t>
          </w:r>
          <w:r>
            <w:t>年的重要其他应付款</w:t>
          </w:r>
        </w:p>
        <w:p w:rsidR="006C2310" w:rsidRDefault="00E56D7A">
          <w:sdt>
            <w:sdtPr>
              <w:alias w:val="是否适用：账龄超过1年的重要其他应付款[双击切换]"/>
              <w:tag w:val="_GBC_8c91a7ba05384c71ab6bde19039096ff"/>
              <w:id w:val="14405874"/>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p w:rsidR="006C2310" w:rsidRDefault="0062442B">
          <w:pPr>
            <w:jc w:val="right"/>
          </w:pPr>
          <w:r>
            <w:rPr>
              <w:rFonts w:hint="eastAsia"/>
            </w:rPr>
            <w:t>单位：</w:t>
          </w:r>
          <w:sdt>
            <w:sdtPr>
              <w:rPr>
                <w:rFonts w:hint="eastAsia"/>
              </w:rPr>
              <w:alias w:val="单位：财务附注：账龄超过1年的重要其他应付款"/>
              <w:tag w:val="_GBC_483467483bd848008ea19d2f579d4ad3"/>
              <w:id w:val="144058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账龄超过1年的重要其他应付款"/>
              <w:tag w:val="_GBC_bd7144370dea45f08d1b2117e7dd54f2"/>
              <w:id w:val="14405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8"/>
            <w:gridCol w:w="4714"/>
            <w:gridCol w:w="4847"/>
          </w:tblGrid>
          <w:tr w:rsidR="004F36B1" w:rsidTr="004F36B1">
            <w:trPr>
              <w:trHeight w:val="269"/>
            </w:trPr>
            <w:tc>
              <w:tcPr>
                <w:tcW w:w="1607" w:type="pct"/>
                <w:shd w:val="clear" w:color="auto" w:fill="auto"/>
                <w:vAlign w:val="center"/>
              </w:tcPr>
              <w:p w:rsidR="004F36B1" w:rsidRDefault="004F36B1" w:rsidP="004F36B1">
                <w:pPr>
                  <w:jc w:val="center"/>
                  <w:rPr>
                    <w:szCs w:val="21"/>
                  </w:rPr>
                </w:pPr>
                <w:bookmarkStart w:id="88" w:name="_Toc215903165"/>
                <w:r>
                  <w:rPr>
                    <w:rFonts w:hint="eastAsia"/>
                    <w:szCs w:val="21"/>
                  </w:rPr>
                  <w:t>项目</w:t>
                </w:r>
              </w:p>
            </w:tc>
            <w:tc>
              <w:tcPr>
                <w:tcW w:w="1673" w:type="pct"/>
                <w:shd w:val="clear" w:color="auto" w:fill="auto"/>
                <w:vAlign w:val="center"/>
              </w:tcPr>
              <w:p w:rsidR="004F36B1" w:rsidRDefault="004F36B1" w:rsidP="004F36B1">
                <w:pPr>
                  <w:jc w:val="center"/>
                  <w:rPr>
                    <w:szCs w:val="21"/>
                  </w:rPr>
                </w:pPr>
                <w:r>
                  <w:rPr>
                    <w:rFonts w:hint="eastAsia"/>
                    <w:szCs w:val="21"/>
                  </w:rPr>
                  <w:t>期末余额</w:t>
                </w:r>
              </w:p>
            </w:tc>
            <w:tc>
              <w:tcPr>
                <w:tcW w:w="1720" w:type="pct"/>
                <w:shd w:val="clear" w:color="auto" w:fill="auto"/>
                <w:vAlign w:val="center"/>
              </w:tcPr>
              <w:p w:rsidR="004F36B1" w:rsidRDefault="004F36B1" w:rsidP="004F36B1">
                <w:pPr>
                  <w:jc w:val="center"/>
                  <w:rPr>
                    <w:szCs w:val="21"/>
                  </w:rPr>
                </w:pPr>
                <w:r>
                  <w:rPr>
                    <w:rFonts w:hint="eastAsia"/>
                    <w:szCs w:val="21"/>
                  </w:rPr>
                  <w:t>未偿还或结转的原因</w:t>
                </w:r>
              </w:p>
            </w:tc>
          </w:tr>
          <w:sdt>
            <w:sdtPr>
              <w:rPr>
                <w:szCs w:val="21"/>
              </w:rPr>
              <w:alias w:val="重要的账龄超过1年的其他应付款明细"/>
              <w:tag w:val="_TUP_4ef01219c72943778183f374f1feaf27"/>
              <w:id w:val="14405880"/>
              <w:lock w:val="sdtLocked"/>
            </w:sdtPr>
            <w:sdtContent>
              <w:tr w:rsidR="004F36B1" w:rsidTr="004F36B1">
                <w:sdt>
                  <w:sdtPr>
                    <w:rPr>
                      <w:szCs w:val="21"/>
                    </w:rPr>
                    <w:alias w:val="重要的账龄超过1年的其他应付款明细-项目名称"/>
                    <w:tag w:val="_GBC_38605cd3abe34ad09cd228b64d864bed"/>
                    <w:id w:val="14405877"/>
                    <w:lock w:val="sdtLocked"/>
                  </w:sdtPr>
                  <w:sdtContent>
                    <w:tc>
                      <w:tcPr>
                        <w:tcW w:w="1607" w:type="pct"/>
                        <w:tcBorders>
                          <w:bottom w:val="single" w:sz="4" w:space="0" w:color="auto"/>
                        </w:tcBorders>
                        <w:shd w:val="clear" w:color="auto" w:fill="auto"/>
                      </w:tcPr>
                      <w:p w:rsidR="004F36B1" w:rsidRDefault="004F36B1" w:rsidP="004F36B1">
                        <w:pPr>
                          <w:rPr>
                            <w:szCs w:val="21"/>
                          </w:rPr>
                        </w:pPr>
                        <w:r>
                          <w:rPr>
                            <w:rFonts w:hint="eastAsia"/>
                            <w:szCs w:val="21"/>
                          </w:rPr>
                          <w:t>应付收购昊盛公司股权投资款</w:t>
                        </w:r>
                      </w:p>
                    </w:tc>
                  </w:sdtContent>
                </w:sdt>
                <w:sdt>
                  <w:sdtPr>
                    <w:rPr>
                      <w:szCs w:val="21"/>
                    </w:rPr>
                    <w:alias w:val="重要的账龄超过1年的其他应付款明细-期末余额"/>
                    <w:tag w:val="_GBC_e6393265842e420096bd78766c53cd22"/>
                    <w:id w:val="14405878"/>
                    <w:lock w:val="sdtLocked"/>
                  </w:sdtPr>
                  <w:sdtContent>
                    <w:tc>
                      <w:tcPr>
                        <w:tcW w:w="1673" w:type="pct"/>
                        <w:shd w:val="clear" w:color="auto" w:fill="auto"/>
                      </w:tcPr>
                      <w:p w:rsidR="004F36B1" w:rsidRDefault="004F36B1" w:rsidP="004F36B1">
                        <w:pPr>
                          <w:jc w:val="right"/>
                          <w:rPr>
                            <w:szCs w:val="21"/>
                          </w:rPr>
                        </w:pPr>
                        <w:r>
                          <w:rPr>
                            <w:szCs w:val="21"/>
                          </w:rPr>
                          <w:t>1,889,313</w:t>
                        </w:r>
                      </w:p>
                    </w:tc>
                  </w:sdtContent>
                </w:sdt>
                <w:sdt>
                  <w:sdtPr>
                    <w:rPr>
                      <w:szCs w:val="21"/>
                    </w:rPr>
                    <w:alias w:val="重要的账龄超过1年的其他应付款明细-未偿还或结转的原因"/>
                    <w:tag w:val="_GBC_4c4ff0381bd04bc68e3850d2c7db545c"/>
                    <w:id w:val="14405879"/>
                    <w:lock w:val="sdtLocked"/>
                  </w:sdtPr>
                  <w:sdtContent>
                    <w:tc>
                      <w:tcPr>
                        <w:tcW w:w="1720" w:type="pct"/>
                        <w:shd w:val="clear" w:color="auto" w:fill="auto"/>
                      </w:tcPr>
                      <w:p w:rsidR="004F36B1" w:rsidRDefault="004F36B1" w:rsidP="004F36B1">
                        <w:pPr>
                          <w:rPr>
                            <w:szCs w:val="21"/>
                          </w:rPr>
                        </w:pPr>
                        <w:r>
                          <w:rPr>
                            <w:szCs w:val="21"/>
                          </w:rPr>
                          <w:t>股权投资款</w:t>
                        </w:r>
                      </w:p>
                    </w:tc>
                  </w:sdtContent>
                </w:sdt>
              </w:tr>
            </w:sdtContent>
          </w:sdt>
          <w:sdt>
            <w:sdtPr>
              <w:rPr>
                <w:szCs w:val="21"/>
              </w:rPr>
              <w:alias w:val="重要的账龄超过1年的其他应付款明细"/>
              <w:tag w:val="_TUP_4ef01219c72943778183f374f1feaf27"/>
              <w:id w:val="14405884"/>
              <w:lock w:val="sdtLocked"/>
            </w:sdtPr>
            <w:sdtContent>
              <w:tr w:rsidR="004F36B1" w:rsidTr="004F36B1">
                <w:sdt>
                  <w:sdtPr>
                    <w:rPr>
                      <w:szCs w:val="21"/>
                    </w:rPr>
                    <w:alias w:val="重要的账龄超过1年的其他应付款明细-项目名称"/>
                    <w:tag w:val="_GBC_38605cd3abe34ad09cd228b64d864bed"/>
                    <w:id w:val="14405881"/>
                    <w:lock w:val="sdtLocked"/>
                  </w:sdtPr>
                  <w:sdtContent>
                    <w:tc>
                      <w:tcPr>
                        <w:tcW w:w="1607" w:type="pct"/>
                        <w:tcBorders>
                          <w:bottom w:val="single" w:sz="4" w:space="0" w:color="auto"/>
                        </w:tcBorders>
                        <w:shd w:val="clear" w:color="auto" w:fill="auto"/>
                      </w:tcPr>
                      <w:p w:rsidR="004F36B1" w:rsidRDefault="004F36B1" w:rsidP="004F36B1">
                        <w:pPr>
                          <w:rPr>
                            <w:szCs w:val="21"/>
                          </w:rPr>
                        </w:pPr>
                        <w:r>
                          <w:rPr>
                            <w:rFonts w:hint="eastAsia"/>
                            <w:szCs w:val="21"/>
                          </w:rPr>
                          <w:t>兖矿集团东华建设有限公司</w:t>
                        </w:r>
                      </w:p>
                    </w:tc>
                  </w:sdtContent>
                </w:sdt>
                <w:sdt>
                  <w:sdtPr>
                    <w:rPr>
                      <w:szCs w:val="21"/>
                    </w:rPr>
                    <w:alias w:val="重要的账龄超过1年的其他应付款明细-期末余额"/>
                    <w:tag w:val="_GBC_e6393265842e420096bd78766c53cd22"/>
                    <w:id w:val="14405882"/>
                    <w:lock w:val="sdtLocked"/>
                  </w:sdtPr>
                  <w:sdtContent>
                    <w:tc>
                      <w:tcPr>
                        <w:tcW w:w="1673" w:type="pct"/>
                        <w:shd w:val="clear" w:color="auto" w:fill="auto"/>
                      </w:tcPr>
                      <w:p w:rsidR="004F36B1" w:rsidRDefault="004F36B1" w:rsidP="004F36B1">
                        <w:pPr>
                          <w:jc w:val="right"/>
                          <w:rPr>
                            <w:szCs w:val="21"/>
                          </w:rPr>
                        </w:pPr>
                        <w:r>
                          <w:rPr>
                            <w:szCs w:val="21"/>
                          </w:rPr>
                          <w:t>75,098</w:t>
                        </w:r>
                      </w:p>
                    </w:tc>
                  </w:sdtContent>
                </w:sdt>
                <w:sdt>
                  <w:sdtPr>
                    <w:rPr>
                      <w:szCs w:val="21"/>
                    </w:rPr>
                    <w:alias w:val="重要的账龄超过1年的其他应付款明细-未偿还或结转的原因"/>
                    <w:tag w:val="_GBC_4c4ff0381bd04bc68e3850d2c7db545c"/>
                    <w:id w:val="14405883"/>
                    <w:lock w:val="sdtLocked"/>
                  </w:sdtPr>
                  <w:sdtContent>
                    <w:tc>
                      <w:tcPr>
                        <w:tcW w:w="1720" w:type="pct"/>
                        <w:shd w:val="clear" w:color="auto" w:fill="auto"/>
                      </w:tcPr>
                      <w:p w:rsidR="004F36B1" w:rsidRDefault="004F36B1" w:rsidP="004F36B1">
                        <w:pPr>
                          <w:rPr>
                            <w:szCs w:val="21"/>
                          </w:rPr>
                        </w:pPr>
                        <w:r>
                          <w:rPr>
                            <w:szCs w:val="21"/>
                          </w:rPr>
                          <w:t>工程款未到期</w:t>
                        </w:r>
                      </w:p>
                    </w:tc>
                  </w:sdtContent>
                </w:sdt>
              </w:tr>
            </w:sdtContent>
          </w:sdt>
          <w:sdt>
            <w:sdtPr>
              <w:rPr>
                <w:szCs w:val="21"/>
              </w:rPr>
              <w:alias w:val="重要的账龄超过1年的其他应付款明细"/>
              <w:tag w:val="_TUP_4ef01219c72943778183f374f1feaf27"/>
              <w:id w:val="14405888"/>
              <w:lock w:val="sdtLocked"/>
            </w:sdtPr>
            <w:sdtContent>
              <w:tr w:rsidR="004F36B1" w:rsidTr="004F36B1">
                <w:sdt>
                  <w:sdtPr>
                    <w:rPr>
                      <w:szCs w:val="21"/>
                    </w:rPr>
                    <w:alias w:val="重要的账龄超过1年的其他应付款明细-项目名称"/>
                    <w:tag w:val="_GBC_38605cd3abe34ad09cd228b64d864bed"/>
                    <w:id w:val="14405885"/>
                    <w:lock w:val="sdtLocked"/>
                  </w:sdtPr>
                  <w:sdtContent>
                    <w:tc>
                      <w:tcPr>
                        <w:tcW w:w="1607" w:type="pct"/>
                        <w:tcBorders>
                          <w:bottom w:val="single" w:sz="4" w:space="0" w:color="auto"/>
                        </w:tcBorders>
                        <w:shd w:val="clear" w:color="auto" w:fill="auto"/>
                      </w:tcPr>
                      <w:p w:rsidR="004F36B1" w:rsidRDefault="004F36B1" w:rsidP="004F36B1">
                        <w:pPr>
                          <w:rPr>
                            <w:szCs w:val="21"/>
                          </w:rPr>
                        </w:pPr>
                        <w:r>
                          <w:rPr>
                            <w:rFonts w:hint="eastAsia"/>
                            <w:szCs w:val="21"/>
                          </w:rPr>
                          <w:t>大地工程开发（集团）有限公司</w:t>
                        </w:r>
                      </w:p>
                    </w:tc>
                  </w:sdtContent>
                </w:sdt>
                <w:sdt>
                  <w:sdtPr>
                    <w:rPr>
                      <w:szCs w:val="21"/>
                    </w:rPr>
                    <w:alias w:val="重要的账龄超过1年的其他应付款明细-期末余额"/>
                    <w:tag w:val="_GBC_e6393265842e420096bd78766c53cd22"/>
                    <w:id w:val="14405886"/>
                    <w:lock w:val="sdtLocked"/>
                  </w:sdtPr>
                  <w:sdtContent>
                    <w:tc>
                      <w:tcPr>
                        <w:tcW w:w="1673" w:type="pct"/>
                        <w:shd w:val="clear" w:color="auto" w:fill="auto"/>
                      </w:tcPr>
                      <w:p w:rsidR="004F36B1" w:rsidRDefault="004F36B1" w:rsidP="004F36B1">
                        <w:pPr>
                          <w:jc w:val="right"/>
                          <w:rPr>
                            <w:szCs w:val="21"/>
                          </w:rPr>
                        </w:pPr>
                        <w:r>
                          <w:rPr>
                            <w:szCs w:val="21"/>
                          </w:rPr>
                          <w:t>34,070</w:t>
                        </w:r>
                      </w:p>
                    </w:tc>
                  </w:sdtContent>
                </w:sdt>
                <w:sdt>
                  <w:sdtPr>
                    <w:rPr>
                      <w:szCs w:val="21"/>
                    </w:rPr>
                    <w:alias w:val="重要的账龄超过1年的其他应付款明细-未偿还或结转的原因"/>
                    <w:tag w:val="_GBC_4c4ff0381bd04bc68e3850d2c7db545c"/>
                    <w:id w:val="14405887"/>
                    <w:lock w:val="sdtLocked"/>
                  </w:sdtPr>
                  <w:sdtContent>
                    <w:tc>
                      <w:tcPr>
                        <w:tcW w:w="1720" w:type="pct"/>
                        <w:shd w:val="clear" w:color="auto" w:fill="auto"/>
                      </w:tcPr>
                      <w:p w:rsidR="004F36B1" w:rsidRDefault="004F36B1" w:rsidP="004F36B1">
                        <w:pPr>
                          <w:rPr>
                            <w:szCs w:val="21"/>
                          </w:rPr>
                        </w:pPr>
                        <w:r>
                          <w:rPr>
                            <w:szCs w:val="21"/>
                          </w:rPr>
                          <w:t>工程款未到期</w:t>
                        </w:r>
                      </w:p>
                    </w:tc>
                  </w:sdtContent>
                </w:sdt>
              </w:tr>
            </w:sdtContent>
          </w:sdt>
          <w:sdt>
            <w:sdtPr>
              <w:rPr>
                <w:szCs w:val="21"/>
              </w:rPr>
              <w:alias w:val="重要的账龄超过1年的其他应付款明细"/>
              <w:tag w:val="_TUP_4ef01219c72943778183f374f1feaf27"/>
              <w:id w:val="14405892"/>
              <w:lock w:val="sdtLocked"/>
            </w:sdtPr>
            <w:sdtContent>
              <w:tr w:rsidR="004F36B1" w:rsidTr="004F36B1">
                <w:sdt>
                  <w:sdtPr>
                    <w:rPr>
                      <w:szCs w:val="21"/>
                    </w:rPr>
                    <w:alias w:val="重要的账龄超过1年的其他应付款明细-项目名称"/>
                    <w:tag w:val="_GBC_38605cd3abe34ad09cd228b64d864bed"/>
                    <w:id w:val="14405889"/>
                    <w:lock w:val="sdtLocked"/>
                  </w:sdtPr>
                  <w:sdtContent>
                    <w:tc>
                      <w:tcPr>
                        <w:tcW w:w="1607" w:type="pct"/>
                        <w:tcBorders>
                          <w:bottom w:val="single" w:sz="4" w:space="0" w:color="auto"/>
                        </w:tcBorders>
                        <w:shd w:val="clear" w:color="auto" w:fill="auto"/>
                      </w:tcPr>
                      <w:p w:rsidR="004F36B1" w:rsidRDefault="004F36B1" w:rsidP="004F36B1">
                        <w:pPr>
                          <w:rPr>
                            <w:szCs w:val="21"/>
                          </w:rPr>
                        </w:pPr>
                        <w:r>
                          <w:rPr>
                            <w:rFonts w:hint="eastAsia"/>
                            <w:szCs w:val="21"/>
                          </w:rPr>
                          <w:t>中煤第五建设有限公司第三工程处</w:t>
                        </w:r>
                      </w:p>
                    </w:tc>
                  </w:sdtContent>
                </w:sdt>
                <w:sdt>
                  <w:sdtPr>
                    <w:rPr>
                      <w:szCs w:val="21"/>
                    </w:rPr>
                    <w:alias w:val="重要的账龄超过1年的其他应付款明细-期末余额"/>
                    <w:tag w:val="_GBC_e6393265842e420096bd78766c53cd22"/>
                    <w:id w:val="14405890"/>
                    <w:lock w:val="sdtLocked"/>
                  </w:sdtPr>
                  <w:sdtContent>
                    <w:tc>
                      <w:tcPr>
                        <w:tcW w:w="1673" w:type="pct"/>
                        <w:shd w:val="clear" w:color="auto" w:fill="auto"/>
                      </w:tcPr>
                      <w:p w:rsidR="004F36B1" w:rsidRDefault="004F36B1" w:rsidP="004F36B1">
                        <w:pPr>
                          <w:jc w:val="right"/>
                          <w:rPr>
                            <w:szCs w:val="21"/>
                          </w:rPr>
                        </w:pPr>
                        <w:r>
                          <w:rPr>
                            <w:szCs w:val="21"/>
                          </w:rPr>
                          <w:t>28,167</w:t>
                        </w:r>
                      </w:p>
                    </w:tc>
                  </w:sdtContent>
                </w:sdt>
                <w:sdt>
                  <w:sdtPr>
                    <w:rPr>
                      <w:szCs w:val="21"/>
                    </w:rPr>
                    <w:alias w:val="重要的账龄超过1年的其他应付款明细-未偿还或结转的原因"/>
                    <w:tag w:val="_GBC_4c4ff0381bd04bc68e3850d2c7db545c"/>
                    <w:id w:val="14405891"/>
                    <w:lock w:val="sdtLocked"/>
                  </w:sdtPr>
                  <w:sdtContent>
                    <w:tc>
                      <w:tcPr>
                        <w:tcW w:w="1720" w:type="pct"/>
                        <w:shd w:val="clear" w:color="auto" w:fill="auto"/>
                      </w:tcPr>
                      <w:p w:rsidR="004F36B1" w:rsidRDefault="004F36B1" w:rsidP="004F36B1">
                        <w:pPr>
                          <w:rPr>
                            <w:szCs w:val="21"/>
                          </w:rPr>
                        </w:pPr>
                        <w:r>
                          <w:rPr>
                            <w:szCs w:val="21"/>
                          </w:rPr>
                          <w:t>工程款未到期</w:t>
                        </w:r>
                      </w:p>
                    </w:tc>
                  </w:sdtContent>
                </w:sdt>
              </w:tr>
            </w:sdtContent>
          </w:sdt>
          <w:sdt>
            <w:sdtPr>
              <w:rPr>
                <w:szCs w:val="21"/>
              </w:rPr>
              <w:alias w:val="重要的账龄超过1年的其他应付款明细"/>
              <w:tag w:val="_TUP_4ef01219c72943778183f374f1feaf27"/>
              <w:id w:val="14405896"/>
              <w:lock w:val="sdtLocked"/>
            </w:sdtPr>
            <w:sdtContent>
              <w:tr w:rsidR="004F36B1" w:rsidTr="004F36B1">
                <w:sdt>
                  <w:sdtPr>
                    <w:rPr>
                      <w:szCs w:val="21"/>
                    </w:rPr>
                    <w:alias w:val="重要的账龄超过1年的其他应付款明细-项目名称"/>
                    <w:tag w:val="_GBC_38605cd3abe34ad09cd228b64d864bed"/>
                    <w:id w:val="14405893"/>
                    <w:lock w:val="sdtLocked"/>
                  </w:sdtPr>
                  <w:sdtContent>
                    <w:tc>
                      <w:tcPr>
                        <w:tcW w:w="1607" w:type="pct"/>
                        <w:tcBorders>
                          <w:bottom w:val="single" w:sz="4" w:space="0" w:color="auto"/>
                        </w:tcBorders>
                        <w:shd w:val="clear" w:color="auto" w:fill="auto"/>
                      </w:tcPr>
                      <w:p w:rsidR="004F36B1" w:rsidRDefault="004F36B1" w:rsidP="004F36B1">
                        <w:pPr>
                          <w:rPr>
                            <w:szCs w:val="21"/>
                          </w:rPr>
                        </w:pPr>
                        <w:r>
                          <w:rPr>
                            <w:rFonts w:hint="eastAsia"/>
                            <w:szCs w:val="21"/>
                          </w:rPr>
                          <w:t>兖矿东华建设有限公司建安分公司</w:t>
                        </w:r>
                      </w:p>
                    </w:tc>
                  </w:sdtContent>
                </w:sdt>
                <w:sdt>
                  <w:sdtPr>
                    <w:rPr>
                      <w:szCs w:val="21"/>
                    </w:rPr>
                    <w:alias w:val="重要的账龄超过1年的其他应付款明细-期末余额"/>
                    <w:tag w:val="_GBC_e6393265842e420096bd78766c53cd22"/>
                    <w:id w:val="14405894"/>
                    <w:lock w:val="sdtLocked"/>
                  </w:sdtPr>
                  <w:sdtContent>
                    <w:tc>
                      <w:tcPr>
                        <w:tcW w:w="1673" w:type="pct"/>
                        <w:shd w:val="clear" w:color="auto" w:fill="auto"/>
                      </w:tcPr>
                      <w:p w:rsidR="004F36B1" w:rsidRDefault="004F36B1" w:rsidP="004F36B1">
                        <w:pPr>
                          <w:jc w:val="right"/>
                          <w:rPr>
                            <w:szCs w:val="21"/>
                          </w:rPr>
                        </w:pPr>
                        <w:r>
                          <w:rPr>
                            <w:szCs w:val="21"/>
                          </w:rPr>
                          <w:t>25,444</w:t>
                        </w:r>
                      </w:p>
                    </w:tc>
                  </w:sdtContent>
                </w:sdt>
                <w:sdt>
                  <w:sdtPr>
                    <w:rPr>
                      <w:szCs w:val="21"/>
                    </w:rPr>
                    <w:alias w:val="重要的账龄超过1年的其他应付款明细-未偿还或结转的原因"/>
                    <w:tag w:val="_GBC_4c4ff0381bd04bc68e3850d2c7db545c"/>
                    <w:id w:val="14405895"/>
                    <w:lock w:val="sdtLocked"/>
                  </w:sdtPr>
                  <w:sdtContent>
                    <w:tc>
                      <w:tcPr>
                        <w:tcW w:w="1720" w:type="pct"/>
                        <w:shd w:val="clear" w:color="auto" w:fill="auto"/>
                      </w:tcPr>
                      <w:p w:rsidR="004F36B1" w:rsidRDefault="004F36B1" w:rsidP="004F36B1">
                        <w:pPr>
                          <w:rPr>
                            <w:szCs w:val="21"/>
                          </w:rPr>
                        </w:pPr>
                        <w:r>
                          <w:rPr>
                            <w:szCs w:val="21"/>
                          </w:rPr>
                          <w:t>工程款未到期</w:t>
                        </w:r>
                      </w:p>
                    </w:tc>
                  </w:sdtContent>
                </w:sdt>
              </w:tr>
            </w:sdtContent>
          </w:sdt>
          <w:tr w:rsidR="004F36B1" w:rsidTr="004F36B1">
            <w:tc>
              <w:tcPr>
                <w:tcW w:w="1607" w:type="pct"/>
                <w:shd w:val="clear" w:color="auto" w:fill="auto"/>
                <w:vAlign w:val="center"/>
              </w:tcPr>
              <w:p w:rsidR="004F36B1" w:rsidRDefault="004F36B1" w:rsidP="004F36B1">
                <w:pPr>
                  <w:jc w:val="center"/>
                  <w:rPr>
                    <w:szCs w:val="21"/>
                  </w:rPr>
                </w:pPr>
                <w:r>
                  <w:rPr>
                    <w:rFonts w:hint="eastAsia"/>
                    <w:szCs w:val="21"/>
                  </w:rPr>
                  <w:t>合计</w:t>
                </w:r>
              </w:p>
            </w:tc>
            <w:sdt>
              <w:sdtPr>
                <w:rPr>
                  <w:szCs w:val="21"/>
                </w:rPr>
                <w:alias w:val="重要的账龄超过1年的其他应付款金额合计"/>
                <w:tag w:val="_GBC_539adb5401934a6099e8a514742b61b8"/>
                <w:id w:val="14405897"/>
                <w:lock w:val="sdtLocked"/>
              </w:sdtPr>
              <w:sdtContent>
                <w:tc>
                  <w:tcPr>
                    <w:tcW w:w="1673" w:type="pct"/>
                    <w:shd w:val="clear" w:color="auto" w:fill="auto"/>
                  </w:tcPr>
                  <w:p w:rsidR="004F36B1" w:rsidRDefault="004F36B1" w:rsidP="004F36B1">
                    <w:pPr>
                      <w:jc w:val="right"/>
                      <w:rPr>
                        <w:szCs w:val="21"/>
                      </w:rPr>
                    </w:pPr>
                    <w:r>
                      <w:rPr>
                        <w:szCs w:val="21"/>
                      </w:rPr>
                      <w:t>2,052,092</w:t>
                    </w:r>
                  </w:p>
                </w:tc>
              </w:sdtContent>
            </w:sdt>
            <w:tc>
              <w:tcPr>
                <w:tcW w:w="1720" w:type="pct"/>
                <w:shd w:val="clear" w:color="auto" w:fill="auto"/>
              </w:tcPr>
              <w:p w:rsidR="004F36B1" w:rsidRDefault="004F36B1" w:rsidP="004F36B1">
                <w:pPr>
                  <w:jc w:val="center"/>
                  <w:rPr>
                    <w:szCs w:val="21"/>
                  </w:rPr>
                </w:pPr>
                <w:r>
                  <w:rPr>
                    <w:rFonts w:hint="eastAsia"/>
                    <w:szCs w:val="21"/>
                  </w:rPr>
                  <w:t>/</w:t>
                </w:r>
              </w:p>
            </w:tc>
          </w:tr>
        </w:tbl>
        <w:p w:rsidR="004F36B1" w:rsidRDefault="004F36B1" w:rsidP="00C31E10">
          <w:pPr>
            <w:pStyle w:val="4"/>
            <w:numPr>
              <w:ilvl w:val="3"/>
              <w:numId w:val="104"/>
            </w:numPr>
            <w:tabs>
              <w:tab w:val="left" w:pos="644"/>
              <w:tab w:val="left" w:pos="709"/>
            </w:tabs>
          </w:pPr>
          <w:r>
            <w:rPr>
              <w:rFonts w:hint="eastAsia"/>
            </w:rPr>
            <w:t>期末大额其他应付款</w:t>
          </w:r>
        </w:p>
        <w:tbl>
          <w:tblPr>
            <w:tblStyle w:val="g36"/>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6121"/>
            <w:gridCol w:w="2145"/>
            <w:gridCol w:w="3303"/>
            <w:gridCol w:w="2520"/>
          </w:tblGrid>
          <w:tr w:rsidR="004F36B1" w:rsidRPr="0089566D" w:rsidTr="004F36B1">
            <w:trPr>
              <w:trHeight w:hRule="exact" w:val="312"/>
              <w:tblHeader/>
              <w:jc w:val="center"/>
            </w:trPr>
            <w:tc>
              <w:tcPr>
                <w:tcW w:w="2172" w:type="pct"/>
                <w:vAlign w:val="center"/>
              </w:tcPr>
              <w:p w:rsidR="004F36B1" w:rsidRPr="0089566D" w:rsidRDefault="004F36B1" w:rsidP="004F36B1">
                <w:r w:rsidRPr="0089566D">
                  <w:t>项目</w:t>
                </w:r>
              </w:p>
            </w:tc>
            <w:tc>
              <w:tcPr>
                <w:tcW w:w="761" w:type="pct"/>
                <w:vAlign w:val="center"/>
              </w:tcPr>
              <w:p w:rsidR="004F36B1" w:rsidRPr="0089566D" w:rsidRDefault="004F36B1" w:rsidP="004F36B1">
                <w:pPr>
                  <w:jc w:val="center"/>
                </w:pPr>
                <w:r w:rsidRPr="0089566D">
                  <w:t>欠款金额</w:t>
                </w:r>
              </w:p>
            </w:tc>
            <w:tc>
              <w:tcPr>
                <w:tcW w:w="1172" w:type="pct"/>
                <w:vAlign w:val="center"/>
              </w:tcPr>
              <w:p w:rsidR="004F36B1" w:rsidRPr="0089566D" w:rsidRDefault="004F36B1" w:rsidP="004F36B1">
                <w:pPr>
                  <w:jc w:val="center"/>
                </w:pPr>
                <w:r w:rsidRPr="0089566D">
                  <w:t>账龄</w:t>
                </w:r>
              </w:p>
            </w:tc>
            <w:tc>
              <w:tcPr>
                <w:tcW w:w="894" w:type="pct"/>
                <w:vAlign w:val="center"/>
              </w:tcPr>
              <w:p w:rsidR="004F36B1" w:rsidRPr="0089566D" w:rsidRDefault="004F36B1" w:rsidP="004F36B1">
                <w:pPr>
                  <w:jc w:val="center"/>
                </w:pPr>
                <w:r w:rsidRPr="0089566D">
                  <w:t>性质或内容</w:t>
                </w:r>
              </w:p>
            </w:tc>
          </w:tr>
          <w:tr w:rsidR="004F36B1" w:rsidRPr="0089566D" w:rsidTr="004F36B1">
            <w:trPr>
              <w:trHeight w:hRule="exact" w:val="312"/>
              <w:jc w:val="center"/>
            </w:trPr>
            <w:tc>
              <w:tcPr>
                <w:tcW w:w="2172" w:type="pct"/>
                <w:vAlign w:val="center"/>
              </w:tcPr>
              <w:p w:rsidR="004F36B1" w:rsidRPr="0098199A" w:rsidRDefault="004F36B1" w:rsidP="004F36B1">
                <w:r w:rsidRPr="0098199A">
                  <w:rPr>
                    <w:rFonts w:hint="eastAsia"/>
                  </w:rPr>
                  <w:t>应付收购昊盛公司股权投资款</w:t>
                </w:r>
              </w:p>
              <w:p w:rsidR="004F36B1" w:rsidRPr="00435676" w:rsidRDefault="004F36B1" w:rsidP="004F36B1"/>
            </w:tc>
            <w:tc>
              <w:tcPr>
                <w:tcW w:w="761" w:type="pct"/>
                <w:vAlign w:val="center"/>
              </w:tcPr>
              <w:p w:rsidR="004F36B1" w:rsidRPr="0089566D" w:rsidRDefault="004F36B1" w:rsidP="004F36B1">
                <w:pPr>
                  <w:jc w:val="right"/>
                </w:pPr>
                <w:r w:rsidRPr="00435676">
                  <w:t>1,889,313</w:t>
                </w:r>
              </w:p>
            </w:tc>
            <w:tc>
              <w:tcPr>
                <w:tcW w:w="1172" w:type="pct"/>
                <w:vAlign w:val="center"/>
              </w:tcPr>
              <w:p w:rsidR="004F36B1" w:rsidRPr="0089566D" w:rsidRDefault="004F36B1" w:rsidP="004F36B1">
                <w:r w:rsidRPr="00AA6D4B">
                  <w:rPr>
                    <w:rFonts w:hint="eastAsia"/>
                  </w:rPr>
                  <w:t>1年以上</w:t>
                </w:r>
              </w:p>
            </w:tc>
            <w:tc>
              <w:tcPr>
                <w:tcW w:w="894" w:type="pct"/>
                <w:vAlign w:val="center"/>
              </w:tcPr>
              <w:p w:rsidR="004F36B1" w:rsidRPr="0089566D" w:rsidRDefault="004F36B1" w:rsidP="004F36B1">
                <w:pPr>
                  <w:jc w:val="center"/>
                </w:pPr>
                <w:r w:rsidRPr="00E446D2">
                  <w:rPr>
                    <w:rFonts w:hint="eastAsia"/>
                  </w:rPr>
                  <w:t>股权投资款</w:t>
                </w:r>
              </w:p>
            </w:tc>
          </w:tr>
          <w:tr w:rsidR="004F36B1" w:rsidRPr="0089566D" w:rsidTr="004F36B1">
            <w:trPr>
              <w:trHeight w:hRule="exact" w:val="312"/>
              <w:jc w:val="center"/>
            </w:trPr>
            <w:tc>
              <w:tcPr>
                <w:tcW w:w="2172" w:type="pct"/>
                <w:vAlign w:val="center"/>
              </w:tcPr>
              <w:p w:rsidR="004F36B1" w:rsidRPr="0089566D" w:rsidRDefault="004F36B1" w:rsidP="004F36B1">
                <w:r w:rsidRPr="00E446D2">
                  <w:rPr>
                    <w:rFonts w:hint="eastAsia"/>
                  </w:rPr>
                  <w:t>兖矿集团有限公司</w:t>
                </w:r>
              </w:p>
            </w:tc>
            <w:tc>
              <w:tcPr>
                <w:tcW w:w="761" w:type="pct"/>
                <w:vAlign w:val="center"/>
              </w:tcPr>
              <w:p w:rsidR="004F36B1" w:rsidRPr="0089566D" w:rsidRDefault="004F36B1" w:rsidP="004F36B1">
                <w:pPr>
                  <w:jc w:val="right"/>
                </w:pPr>
                <w:r w:rsidRPr="007B2C1E">
                  <w:t>359,279</w:t>
                </w:r>
              </w:p>
            </w:tc>
            <w:tc>
              <w:tcPr>
                <w:tcW w:w="1172" w:type="pct"/>
                <w:vAlign w:val="center"/>
              </w:tcPr>
              <w:p w:rsidR="004F36B1" w:rsidRPr="0089566D" w:rsidRDefault="004F36B1" w:rsidP="004F36B1">
                <w:r w:rsidRPr="00AA6D4B">
                  <w:rPr>
                    <w:rFonts w:hint="eastAsia"/>
                  </w:rPr>
                  <w:t>1年以内</w:t>
                </w:r>
              </w:p>
            </w:tc>
            <w:tc>
              <w:tcPr>
                <w:tcW w:w="894" w:type="pct"/>
                <w:vAlign w:val="center"/>
              </w:tcPr>
              <w:p w:rsidR="004F36B1" w:rsidRPr="0089566D" w:rsidRDefault="004F36B1" w:rsidP="004F36B1">
                <w:pPr>
                  <w:jc w:val="center"/>
                </w:pPr>
                <w:r w:rsidRPr="00E446D2">
                  <w:rPr>
                    <w:rFonts w:hint="eastAsia"/>
                  </w:rPr>
                  <w:t>应付代扣款</w:t>
                </w:r>
              </w:p>
            </w:tc>
          </w:tr>
          <w:tr w:rsidR="004F36B1" w:rsidRPr="0089566D" w:rsidTr="004F36B1">
            <w:trPr>
              <w:trHeight w:hRule="exact" w:val="312"/>
              <w:jc w:val="center"/>
            </w:trPr>
            <w:tc>
              <w:tcPr>
                <w:tcW w:w="2172" w:type="pct"/>
                <w:vAlign w:val="center"/>
              </w:tcPr>
              <w:p w:rsidR="004F36B1" w:rsidRPr="0089566D" w:rsidRDefault="004F36B1" w:rsidP="004F36B1">
                <w:r w:rsidRPr="0047492A">
                  <w:rPr>
                    <w:rFonts w:hint="eastAsia"/>
                  </w:rPr>
                  <w:t>兖矿东华建设有限公司地矿建设分公司</w:t>
                </w:r>
              </w:p>
            </w:tc>
            <w:tc>
              <w:tcPr>
                <w:tcW w:w="761" w:type="pct"/>
                <w:vAlign w:val="center"/>
              </w:tcPr>
              <w:p w:rsidR="004F36B1" w:rsidRPr="0089566D" w:rsidRDefault="004F36B1" w:rsidP="004F36B1">
                <w:pPr>
                  <w:jc w:val="right"/>
                </w:pPr>
                <w:r w:rsidRPr="00476A5E">
                  <w:t>215,554</w:t>
                </w:r>
              </w:p>
            </w:tc>
            <w:tc>
              <w:tcPr>
                <w:tcW w:w="1172" w:type="pct"/>
                <w:vAlign w:val="center"/>
              </w:tcPr>
              <w:p w:rsidR="004F36B1" w:rsidRPr="0089566D" w:rsidRDefault="004F36B1" w:rsidP="004F36B1">
                <w:r w:rsidRPr="00435676">
                  <w:t>1年以内及1-2年</w:t>
                </w:r>
              </w:p>
            </w:tc>
            <w:tc>
              <w:tcPr>
                <w:tcW w:w="894" w:type="pct"/>
                <w:vAlign w:val="center"/>
              </w:tcPr>
              <w:p w:rsidR="004F36B1" w:rsidRPr="0089566D" w:rsidRDefault="004F36B1" w:rsidP="004F36B1">
                <w:pPr>
                  <w:jc w:val="center"/>
                </w:pPr>
                <w:r>
                  <w:rPr>
                    <w:rFonts w:hint="eastAsia"/>
                  </w:rPr>
                  <w:t>工程款</w:t>
                </w:r>
              </w:p>
            </w:tc>
          </w:tr>
          <w:tr w:rsidR="004F36B1" w:rsidRPr="0089566D" w:rsidTr="004F36B1">
            <w:trPr>
              <w:trHeight w:hRule="exact" w:val="312"/>
              <w:jc w:val="center"/>
            </w:trPr>
            <w:tc>
              <w:tcPr>
                <w:tcW w:w="2172" w:type="pct"/>
                <w:vAlign w:val="center"/>
              </w:tcPr>
              <w:p w:rsidR="004F36B1" w:rsidRPr="0089566D" w:rsidRDefault="004F36B1" w:rsidP="004F36B1">
                <w:r w:rsidRPr="00F960B1">
                  <w:rPr>
                    <w:rFonts w:hint="eastAsia"/>
                  </w:rPr>
                  <w:t>兖矿集团东华建设有限公司</w:t>
                </w:r>
              </w:p>
            </w:tc>
            <w:tc>
              <w:tcPr>
                <w:tcW w:w="761" w:type="pct"/>
                <w:vAlign w:val="center"/>
              </w:tcPr>
              <w:p w:rsidR="004F36B1" w:rsidRPr="0089566D" w:rsidRDefault="004F36B1" w:rsidP="004F36B1">
                <w:pPr>
                  <w:jc w:val="right"/>
                </w:pPr>
                <w:r w:rsidRPr="00476A5E">
                  <w:t>187,562</w:t>
                </w:r>
              </w:p>
            </w:tc>
            <w:tc>
              <w:tcPr>
                <w:tcW w:w="1172" w:type="pct"/>
                <w:vAlign w:val="center"/>
              </w:tcPr>
              <w:p w:rsidR="004F36B1" w:rsidRPr="0089566D" w:rsidRDefault="004F36B1" w:rsidP="004F36B1">
                <w:r w:rsidRPr="00435676">
                  <w:t>1年以内及1-2年</w:t>
                </w:r>
              </w:p>
            </w:tc>
            <w:tc>
              <w:tcPr>
                <w:tcW w:w="894" w:type="pct"/>
                <w:vAlign w:val="center"/>
              </w:tcPr>
              <w:p w:rsidR="004F36B1" w:rsidRPr="0089566D" w:rsidRDefault="004F36B1" w:rsidP="004F36B1">
                <w:pPr>
                  <w:jc w:val="center"/>
                </w:pPr>
                <w:r>
                  <w:rPr>
                    <w:rFonts w:hint="eastAsia"/>
                  </w:rPr>
                  <w:t>工程款</w:t>
                </w:r>
              </w:p>
            </w:tc>
          </w:tr>
          <w:tr w:rsidR="004F36B1" w:rsidRPr="0089566D" w:rsidTr="004F36B1">
            <w:trPr>
              <w:trHeight w:hRule="exact" w:val="312"/>
              <w:jc w:val="center"/>
            </w:trPr>
            <w:tc>
              <w:tcPr>
                <w:tcW w:w="2172" w:type="pct"/>
                <w:vAlign w:val="center"/>
              </w:tcPr>
              <w:p w:rsidR="004F36B1" w:rsidRPr="0089566D" w:rsidRDefault="004F36B1" w:rsidP="004F36B1">
                <w:r w:rsidRPr="007B2C1E">
                  <w:rPr>
                    <w:rFonts w:hint="eastAsia"/>
                  </w:rPr>
                  <w:t>兖矿新陆建设发展有限公司</w:t>
                </w:r>
              </w:p>
            </w:tc>
            <w:tc>
              <w:tcPr>
                <w:tcW w:w="761" w:type="pct"/>
                <w:vAlign w:val="center"/>
              </w:tcPr>
              <w:p w:rsidR="004F36B1" w:rsidRPr="0089566D" w:rsidRDefault="004F36B1" w:rsidP="004F36B1">
                <w:pPr>
                  <w:jc w:val="right"/>
                </w:pPr>
                <w:r w:rsidRPr="00C9007E">
                  <w:t>122,849</w:t>
                </w:r>
              </w:p>
            </w:tc>
            <w:tc>
              <w:tcPr>
                <w:tcW w:w="1172" w:type="pct"/>
                <w:vAlign w:val="center"/>
              </w:tcPr>
              <w:p w:rsidR="004F36B1" w:rsidRPr="0089566D" w:rsidRDefault="004F36B1" w:rsidP="004F36B1">
                <w:r w:rsidRPr="00194877">
                  <w:rPr>
                    <w:rFonts w:hint="eastAsia"/>
                  </w:rPr>
                  <w:t>1年以内</w:t>
                </w:r>
              </w:p>
            </w:tc>
            <w:tc>
              <w:tcPr>
                <w:tcW w:w="894" w:type="pct"/>
                <w:vAlign w:val="center"/>
              </w:tcPr>
              <w:p w:rsidR="004F36B1" w:rsidRPr="0089566D" w:rsidRDefault="004F36B1" w:rsidP="004F36B1">
                <w:pPr>
                  <w:jc w:val="center"/>
                </w:pPr>
                <w:r>
                  <w:rPr>
                    <w:rFonts w:hint="eastAsia"/>
                  </w:rPr>
                  <w:t>工程款</w:t>
                </w:r>
              </w:p>
            </w:tc>
          </w:tr>
          <w:tr w:rsidR="004F36B1" w:rsidRPr="0089566D" w:rsidTr="004F36B1">
            <w:trPr>
              <w:trHeight w:hRule="exact" w:val="312"/>
              <w:jc w:val="center"/>
            </w:trPr>
            <w:tc>
              <w:tcPr>
                <w:tcW w:w="2172" w:type="pct"/>
                <w:vAlign w:val="center"/>
              </w:tcPr>
              <w:p w:rsidR="004F36B1" w:rsidRPr="0089566D" w:rsidRDefault="004F36B1" w:rsidP="004F36B1">
                <w:pPr>
                  <w:rPr>
                    <w:bCs/>
                  </w:rPr>
                </w:pPr>
                <w:r w:rsidRPr="0089566D">
                  <w:rPr>
                    <w:bCs/>
                  </w:rPr>
                  <w:t>合计</w:t>
                </w:r>
              </w:p>
            </w:tc>
            <w:tc>
              <w:tcPr>
                <w:tcW w:w="761" w:type="pct"/>
                <w:vAlign w:val="center"/>
              </w:tcPr>
              <w:p w:rsidR="004F36B1" w:rsidRPr="0089566D" w:rsidRDefault="00E56D7A" w:rsidP="004F36B1">
                <w:pPr>
                  <w:jc w:val="right"/>
                  <w:rPr>
                    <w:bCs/>
                  </w:rPr>
                </w:pPr>
                <w:r>
                  <w:rPr>
                    <w:b/>
                    <w:bCs/>
                  </w:rPr>
                  <w:fldChar w:fldCharType="begin"/>
                </w:r>
                <w:r w:rsidR="004F36B1">
                  <w:rPr>
                    <w:b/>
                    <w:bCs/>
                  </w:rPr>
                  <w:instrText xml:space="preserve"> </w:instrText>
                </w:r>
                <w:r w:rsidR="004F36B1">
                  <w:rPr>
                    <w:rFonts w:hint="eastAsia"/>
                    <w:b/>
                    <w:bCs/>
                  </w:rPr>
                  <w:instrText>=SUM(ABOVE)</w:instrText>
                </w:r>
                <w:r w:rsidR="004F36B1">
                  <w:rPr>
                    <w:b/>
                    <w:bCs/>
                  </w:rPr>
                  <w:instrText xml:space="preserve"> </w:instrText>
                </w:r>
                <w:r>
                  <w:rPr>
                    <w:b/>
                    <w:bCs/>
                  </w:rPr>
                  <w:fldChar w:fldCharType="separate"/>
                </w:r>
                <w:r w:rsidR="004F36B1">
                  <w:rPr>
                    <w:b/>
                    <w:bCs/>
                    <w:noProof/>
                  </w:rPr>
                  <w:t>2,774,557</w:t>
                </w:r>
                <w:r>
                  <w:rPr>
                    <w:b/>
                    <w:bCs/>
                  </w:rPr>
                  <w:fldChar w:fldCharType="end"/>
                </w:r>
              </w:p>
            </w:tc>
            <w:tc>
              <w:tcPr>
                <w:tcW w:w="1172" w:type="pct"/>
                <w:vAlign w:val="center"/>
              </w:tcPr>
              <w:p w:rsidR="004F36B1" w:rsidRPr="0089566D" w:rsidRDefault="004F36B1" w:rsidP="004F36B1">
                <w:pPr>
                  <w:rPr>
                    <w:bCs/>
                  </w:rPr>
                </w:pPr>
              </w:p>
            </w:tc>
            <w:tc>
              <w:tcPr>
                <w:tcW w:w="894" w:type="pct"/>
                <w:vAlign w:val="center"/>
              </w:tcPr>
              <w:p w:rsidR="004F36B1" w:rsidRPr="0089566D" w:rsidRDefault="004F36B1" w:rsidP="004F36B1">
                <w:pPr>
                  <w:rPr>
                    <w:bCs/>
                  </w:rPr>
                </w:pPr>
              </w:p>
            </w:tc>
          </w:tr>
        </w:tbl>
        <w:p w:rsidR="004F36B1" w:rsidRDefault="004F36B1"/>
        <w:p w:rsidR="006C2310" w:rsidRDefault="0062442B">
          <w:r>
            <w:rPr>
              <w:rFonts w:hint="eastAsia"/>
            </w:rPr>
            <w:t>其他说明</w:t>
          </w:r>
          <w:bookmarkEnd w:id="88"/>
        </w:p>
        <w:sdt>
          <w:sdtPr>
            <w:alias w:val="是否适用：其他应付款的其他说明[双击切换]"/>
            <w:tag w:val="_GBC_0aed5652b81d438d96502aeef7e6dde5"/>
            <w:id w:val="14405898"/>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rPr>
              <w:szCs w:val="21"/>
            </w:rPr>
          </w:pPr>
        </w:p>
      </w:sdtContent>
    </w:sdt>
    <w:sdt>
      <w:sdtPr>
        <w:rPr>
          <w:rFonts w:ascii="宋体" w:hAnsi="宋体" w:cs="宋体" w:hint="eastAsia"/>
          <w:b w:val="0"/>
          <w:bCs w:val="0"/>
          <w:kern w:val="0"/>
          <w:szCs w:val="21"/>
        </w:rPr>
        <w:alias w:val="模块:划分为持有待售的负债"/>
        <w:tag w:val="_SEC_2c0a95e5ecb74946b3dc14c7a20e5997"/>
        <w:id w:val="14405914"/>
        <w:lock w:val="sdtLocked"/>
        <w:placeholder>
          <w:docPart w:val="GBC22222222222222222222222222222"/>
        </w:placeholder>
      </w:sdtPr>
      <w:sdtContent>
        <w:p w:rsidR="006C2310" w:rsidRDefault="0062442B" w:rsidP="00C31E10">
          <w:pPr>
            <w:pStyle w:val="3"/>
            <w:numPr>
              <w:ilvl w:val="0"/>
              <w:numId w:val="79"/>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4ea9b2c6d4024d74b39e491f80a07798"/>
            <w:id w:val="14405900"/>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wordWrap w:val="0"/>
            <w:jc w:val="right"/>
          </w:pPr>
          <w:r>
            <w:rPr>
              <w:rFonts w:hint="eastAsia"/>
            </w:rPr>
            <w:t>单位：</w:t>
          </w:r>
          <w:sdt>
            <w:sdtPr>
              <w:alias w:val="单位：财务附注：划分为持有待售的负债"/>
              <w:tag w:val="_GBC_6c584aa1f19c41ce84bf7f9a75314cd8"/>
              <w:id w:val="144059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划分为持有待售的负债"/>
              <w:tag w:val="_GBC_394364ad1c1d4d68a6cb88157aaa4d8b"/>
              <w:id w:val="144059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4433"/>
            <w:gridCol w:w="4760"/>
            <w:gridCol w:w="4740"/>
          </w:tblGrid>
          <w:tr w:rsidR="006C2310" w:rsidTr="000F2EC9">
            <w:tc>
              <w:tcPr>
                <w:tcW w:w="159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center"/>
                </w:pPr>
                <w:r>
                  <w:rPr>
                    <w:rFonts w:hint="eastAsia"/>
                  </w:rPr>
                  <w:t>项目</w:t>
                </w:r>
              </w:p>
            </w:tc>
            <w:tc>
              <w:tcPr>
                <w:tcW w:w="1708"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center"/>
                </w:pPr>
                <w:r>
                  <w:rPr>
                    <w:rFonts w:hint="eastAsia"/>
                  </w:rPr>
                  <w:t>期末余额</w:t>
                </w:r>
              </w:p>
            </w:tc>
            <w:tc>
              <w:tcPr>
                <w:tcW w:w="170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center"/>
                </w:pPr>
                <w:r>
                  <w:rPr>
                    <w:rFonts w:hint="eastAsia"/>
                  </w:rPr>
                  <w:t>期初余额</w:t>
                </w:r>
              </w:p>
            </w:tc>
          </w:tr>
          <w:sdt>
            <w:sdtPr>
              <w:alias w:val="划分为持有待售的负债明细"/>
              <w:tag w:val="_TUP_bc13c68c097242efbcd07a60b6049c34"/>
              <w:id w:val="14405906"/>
              <w:lock w:val="sdtLocked"/>
            </w:sdtPr>
            <w:sdtContent>
              <w:tr w:rsidR="006C2310" w:rsidTr="000F2EC9">
                <w:sdt>
                  <w:sdtPr>
                    <w:alias w:val="划分为持有待售的负债明细-项目名称"/>
                    <w:tag w:val="_GBC_93ea0021439743689f0e62533087b5c8"/>
                    <w:id w:val="14405903"/>
                    <w:lock w:val="sdtLocked"/>
                  </w:sdtPr>
                  <w:sdtContent>
                    <w:tc>
                      <w:tcPr>
                        <w:tcW w:w="1591"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4F36B1">
                        <w:r w:rsidRPr="0098199A">
                          <w:rPr>
                            <w:rFonts w:hint="eastAsia"/>
                          </w:rPr>
                          <w:t>凤凰项目（注）</w:t>
                        </w:r>
                      </w:p>
                    </w:tc>
                  </w:sdtContent>
                </w:sdt>
                <w:sdt>
                  <w:sdtPr>
                    <w:alias w:val="划分为持有待售的负债明细-余额"/>
                    <w:tag w:val="_GBC_c84b29b733e64629a09d48493a0c49b3"/>
                    <w:id w:val="14405904"/>
                    <w:lock w:val="sdtLocked"/>
                  </w:sdtPr>
                  <w:sdtContent>
                    <w:tc>
                      <w:tcPr>
                        <w:tcW w:w="1708"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rsidP="004F36B1">
                        <w:pPr>
                          <w:jc w:val="right"/>
                        </w:pPr>
                        <w:r>
                          <w:rPr>
                            <w:rFonts w:hint="eastAsia"/>
                          </w:rPr>
                          <w:t>-</w:t>
                        </w:r>
                      </w:p>
                    </w:tc>
                  </w:sdtContent>
                </w:sdt>
                <w:sdt>
                  <w:sdtPr>
                    <w:alias w:val="划分为持有待售的负债明细-余额"/>
                    <w:tag w:val="_GBC_859996cb073f48b192873eb8979511f9"/>
                    <w:id w:val="14405905"/>
                    <w:lock w:val="sdtLocked"/>
                  </w:sdtPr>
                  <w:sdtContent>
                    <w:tc>
                      <w:tcPr>
                        <w:tcW w:w="170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pPr>
                        <w:r w:rsidRPr="00E446D2">
                          <w:rPr>
                            <w:rFonts w:hint="eastAsia"/>
                          </w:rPr>
                          <w:t>1,520,831</w:t>
                        </w:r>
                      </w:p>
                    </w:tc>
                  </w:sdtContent>
                </w:sdt>
              </w:tr>
            </w:sdtContent>
          </w:sdt>
          <w:sdt>
            <w:sdtPr>
              <w:alias w:val="划分为持有待售的负债明细"/>
              <w:tag w:val="_TUP_bc13c68c097242efbcd07a60b6049c34"/>
              <w:id w:val="14405910"/>
              <w:lock w:val="sdtLocked"/>
            </w:sdtPr>
            <w:sdtContent>
              <w:tr w:rsidR="006C2310" w:rsidTr="000F2EC9">
                <w:sdt>
                  <w:sdtPr>
                    <w:alias w:val="划分为持有待售的负债明细-项目名称"/>
                    <w:tag w:val="_GBC_93ea0021439743689f0e62533087b5c8"/>
                    <w:id w:val="14405907"/>
                    <w:lock w:val="sdtLocked"/>
                    <w:showingPlcHdr/>
                  </w:sdtPr>
                  <w:sdtContent>
                    <w:tc>
                      <w:tcPr>
                        <w:tcW w:w="1591"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r>
                          <w:rPr>
                            <w:rFonts w:hint="eastAsia"/>
                            <w:color w:val="333399"/>
                          </w:rPr>
                          <w:t xml:space="preserve">　</w:t>
                        </w:r>
                      </w:p>
                    </w:tc>
                  </w:sdtContent>
                </w:sdt>
                <w:sdt>
                  <w:sdtPr>
                    <w:alias w:val="划分为持有待售的负债明细-余额"/>
                    <w:tag w:val="_GBC_c84b29b733e64629a09d48493a0c49b3"/>
                    <w:id w:val="14405908"/>
                    <w:lock w:val="sdtLocked"/>
                    <w:showingPlcHdr/>
                  </w:sdtPr>
                  <w:sdtContent>
                    <w:tc>
                      <w:tcPr>
                        <w:tcW w:w="1708"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pPr>
                        <w:r>
                          <w:rPr>
                            <w:rFonts w:hint="eastAsia"/>
                            <w:color w:val="333399"/>
                          </w:rPr>
                          <w:t xml:space="preserve">　</w:t>
                        </w:r>
                      </w:p>
                    </w:tc>
                  </w:sdtContent>
                </w:sdt>
                <w:sdt>
                  <w:sdtPr>
                    <w:alias w:val="划分为持有待售的负债明细-余额"/>
                    <w:tag w:val="_GBC_859996cb073f48b192873eb8979511f9"/>
                    <w:id w:val="14405909"/>
                    <w:lock w:val="sdtLocked"/>
                    <w:showingPlcHdr/>
                  </w:sdtPr>
                  <w:sdtContent>
                    <w:tc>
                      <w:tcPr>
                        <w:tcW w:w="170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pPr>
                        <w:r>
                          <w:rPr>
                            <w:rFonts w:hint="eastAsia"/>
                            <w:color w:val="333399"/>
                          </w:rPr>
                          <w:t xml:space="preserve">　</w:t>
                        </w:r>
                      </w:p>
                    </w:tc>
                  </w:sdtContent>
                </w:sdt>
              </w:tr>
            </w:sdtContent>
          </w:sdt>
          <w:tr w:rsidR="006C2310" w:rsidTr="000F2EC9">
            <w:tc>
              <w:tcPr>
                <w:tcW w:w="1591"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pPr>
                <w:r>
                  <w:rPr>
                    <w:rFonts w:hint="eastAsia"/>
                  </w:rPr>
                  <w:t>合计</w:t>
                </w:r>
              </w:p>
            </w:tc>
            <w:sdt>
              <w:sdtPr>
                <w:rPr>
                  <w:rFonts w:hint="eastAsia"/>
                </w:rPr>
                <w:alias w:val="划分为持有待售的负债"/>
                <w:tag w:val="_GBC_26ee1df2ae724d068f6c89fd9aeb6424"/>
                <w:id w:val="14405911"/>
                <w:lock w:val="sdtLocked"/>
              </w:sdtPr>
              <w:sdtContent>
                <w:tc>
                  <w:tcPr>
                    <w:tcW w:w="1708"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rsidP="004F36B1">
                    <w:pPr>
                      <w:jc w:val="right"/>
                    </w:pPr>
                    <w:r>
                      <w:rPr>
                        <w:rFonts w:hint="eastAsia"/>
                      </w:rPr>
                      <w:t>-</w:t>
                    </w:r>
                  </w:p>
                </w:tc>
              </w:sdtContent>
            </w:sdt>
            <w:sdt>
              <w:sdtPr>
                <w:rPr>
                  <w:rFonts w:hint="eastAsia"/>
                </w:rPr>
                <w:alias w:val="划分为持有待售的负债"/>
                <w:tag w:val="_GBC_f8fba51661564e3cbd2d126950b3c827"/>
                <w:id w:val="14405912"/>
                <w:lock w:val="sdtLocked"/>
              </w:sdtPr>
              <w:sdtContent>
                <w:tc>
                  <w:tcPr>
                    <w:tcW w:w="170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pPr>
                    <w:r w:rsidRPr="00E446D2">
                      <w:rPr>
                        <w:rFonts w:hint="eastAsia"/>
                        <w:b/>
                      </w:rPr>
                      <w:t>1,520,831</w:t>
                    </w:r>
                  </w:p>
                </w:tc>
              </w:sdtContent>
            </w:sdt>
          </w:tr>
        </w:tbl>
        <w:p w:rsidR="006C2310" w:rsidRDefault="0062442B">
          <w:pPr>
            <w:rPr>
              <w:szCs w:val="21"/>
            </w:rPr>
          </w:pPr>
          <w:r>
            <w:rPr>
              <w:rFonts w:hint="eastAsia"/>
              <w:szCs w:val="21"/>
            </w:rPr>
            <w:t>其他说明：</w:t>
          </w:r>
        </w:p>
        <w:sdt>
          <w:sdtPr>
            <w:rPr>
              <w:rFonts w:hint="eastAsia"/>
              <w:szCs w:val="21"/>
            </w:rPr>
            <w:alias w:val="划分为持有待售的负债的其他说明"/>
            <w:tag w:val="_GBC_156df2bb35004f07a550c34f8b201ecf"/>
            <w:id w:val="14405913"/>
            <w:lock w:val="sdtLocked"/>
            <w:placeholder>
              <w:docPart w:val="GBC22222222222222222222222222222"/>
            </w:placeholder>
          </w:sdtPr>
          <w:sdtContent>
            <w:p w:rsidR="004F36B1" w:rsidRDefault="004F36B1">
              <w:r w:rsidRPr="001C4C2C">
                <w:rPr>
                  <w:rFonts w:hint="eastAsia"/>
                </w:rPr>
                <w:t>凤凰项目本年度已经完成</w:t>
              </w:r>
              <w:r>
                <w:rPr>
                  <w:rFonts w:hint="eastAsia"/>
                </w:rPr>
                <w:t>。</w:t>
              </w:r>
            </w:p>
            <w:p w:rsidR="004F36B1" w:rsidRPr="00AF14B1" w:rsidRDefault="004F36B1" w:rsidP="00E67253">
              <w:pPr>
                <w:spacing w:beforeLines="50" w:afterLines="50" w:line="360" w:lineRule="exact"/>
                <w:ind w:firstLineChars="200" w:firstLine="420"/>
              </w:pPr>
              <w:r w:rsidRPr="00AF14B1">
                <w:rPr>
                  <w:rFonts w:cs="SimSun" w:hint="eastAsia"/>
                </w:rPr>
                <w:t>截至</w:t>
              </w:r>
              <w:r w:rsidRPr="00AF14B1">
                <w:t>2015</w:t>
              </w:r>
              <w:r w:rsidRPr="00AF14B1">
                <w:rPr>
                  <w:rFonts w:cs="SimSun" w:hint="eastAsia"/>
                </w:rPr>
                <w:t>年</w:t>
              </w:r>
              <w:r w:rsidRPr="00AF14B1">
                <w:t>12</w:t>
              </w:r>
              <w:r w:rsidRPr="00AF14B1">
                <w:rPr>
                  <w:rFonts w:cs="SimSun" w:hint="eastAsia"/>
                </w:rPr>
                <w:t>月</w:t>
              </w:r>
              <w:r w:rsidRPr="00AF14B1">
                <w:t>31</w:t>
              </w:r>
              <w:r w:rsidRPr="00AF14B1">
                <w:rPr>
                  <w:rFonts w:cs="SimSun" w:hint="eastAsia"/>
                </w:rPr>
                <w:t>日，划分为持有待售的负债明细如下</w:t>
              </w:r>
              <w:r w:rsidRPr="00AF14B1">
                <w:rPr>
                  <w:rFonts w:ascii="SimSun" w:hAnsi="SimSun" w:cs="SimSun" w:hint="eastAsia"/>
                </w:rPr>
                <w:t>：</w:t>
              </w:r>
            </w:p>
            <w:tbl>
              <w:tblPr>
                <w:tblStyle w:val="g34"/>
                <w:tblW w:w="5000" w:type="pct"/>
                <w:jc w:val="center"/>
                <w:tblBorders>
                  <w:top w:val="double" w:sz="4" w:space="0" w:color="auto"/>
                  <w:bottom w:val="double" w:sz="4" w:space="0" w:color="auto"/>
                  <w:insideH w:val="single" w:sz="2" w:space="0" w:color="auto"/>
                  <w:insideV w:val="single" w:sz="2" w:space="0" w:color="auto"/>
                </w:tblBorders>
                <w:tblLook w:val="0000"/>
              </w:tblPr>
              <w:tblGrid>
                <w:gridCol w:w="9082"/>
                <w:gridCol w:w="5007"/>
              </w:tblGrid>
              <w:tr w:rsidR="004F36B1" w:rsidRPr="00E446D2" w:rsidTr="004F36B1">
                <w:trPr>
                  <w:trHeight w:val="397"/>
                  <w:tblHeader/>
                  <w:jc w:val="center"/>
                </w:trPr>
                <w:tc>
                  <w:tcPr>
                    <w:tcW w:w="3223" w:type="pct"/>
                    <w:vAlign w:val="center"/>
                  </w:tcPr>
                  <w:p w:rsidR="004F36B1" w:rsidRPr="00E446D2" w:rsidRDefault="004F36B1" w:rsidP="004F36B1">
                    <w:pPr>
                      <w:autoSpaceDE w:val="0"/>
                      <w:autoSpaceDN w:val="0"/>
                      <w:jc w:val="both"/>
                      <w:rPr>
                        <w:b/>
                        <w:bCs/>
                      </w:rPr>
                    </w:pPr>
                    <w:r w:rsidRPr="00E446D2">
                      <w:rPr>
                        <w:rFonts w:hint="eastAsia"/>
                        <w:b/>
                        <w:bCs/>
                      </w:rPr>
                      <w:t>项目</w:t>
                    </w:r>
                  </w:p>
                </w:tc>
                <w:tc>
                  <w:tcPr>
                    <w:tcW w:w="1777" w:type="pct"/>
                    <w:vAlign w:val="center"/>
                  </w:tcPr>
                  <w:p w:rsidR="004F36B1" w:rsidRPr="00E446D2" w:rsidRDefault="004F36B1" w:rsidP="004F36B1">
                    <w:pPr>
                      <w:autoSpaceDE w:val="0"/>
                      <w:autoSpaceDN w:val="0"/>
                      <w:jc w:val="center"/>
                      <w:rPr>
                        <w:b/>
                        <w:bCs/>
                      </w:rPr>
                    </w:pPr>
                    <w:r>
                      <w:rPr>
                        <w:rFonts w:hint="eastAsia"/>
                        <w:b/>
                        <w:bCs/>
                      </w:rPr>
                      <w:t>2015年12月31日</w:t>
                    </w:r>
                    <w:r w:rsidRPr="00E446D2">
                      <w:rPr>
                        <w:rFonts w:hint="eastAsia"/>
                        <w:b/>
                        <w:bCs/>
                      </w:rPr>
                      <w:t>余额</w:t>
                    </w:r>
                  </w:p>
                </w:tc>
              </w:tr>
              <w:tr w:rsidR="004F36B1" w:rsidRPr="00E446D2" w:rsidTr="004F36B1">
                <w:trPr>
                  <w:trHeight w:val="397"/>
                  <w:jc w:val="center"/>
                </w:trPr>
                <w:tc>
                  <w:tcPr>
                    <w:tcW w:w="3223" w:type="pct"/>
                    <w:vAlign w:val="center"/>
                  </w:tcPr>
                  <w:p w:rsidR="004F36B1" w:rsidRPr="00E446D2" w:rsidRDefault="004F36B1" w:rsidP="004F36B1">
                    <w:r w:rsidRPr="00E446D2">
                      <w:rPr>
                        <w:rFonts w:hint="eastAsia"/>
                      </w:rPr>
                      <w:t>应付账款及其他应付款</w:t>
                    </w:r>
                  </w:p>
                </w:tc>
                <w:tc>
                  <w:tcPr>
                    <w:tcW w:w="1777" w:type="pct"/>
                    <w:vAlign w:val="center"/>
                  </w:tcPr>
                  <w:p w:rsidR="004F36B1" w:rsidRPr="00E446D2" w:rsidRDefault="004F36B1" w:rsidP="004F36B1">
                    <w:pPr>
                      <w:jc w:val="right"/>
                    </w:pPr>
                    <w:r w:rsidRPr="00E446D2">
                      <w:rPr>
                        <w:rFonts w:hint="eastAsia"/>
                      </w:rPr>
                      <w:t>351,261</w:t>
                    </w:r>
                  </w:p>
                </w:tc>
              </w:tr>
              <w:tr w:rsidR="004F36B1" w:rsidRPr="00E446D2" w:rsidTr="004F36B1">
                <w:trPr>
                  <w:trHeight w:val="397"/>
                  <w:jc w:val="center"/>
                </w:trPr>
                <w:tc>
                  <w:tcPr>
                    <w:tcW w:w="3223" w:type="pct"/>
                    <w:vAlign w:val="center"/>
                  </w:tcPr>
                  <w:p w:rsidR="004F36B1" w:rsidRPr="00E446D2" w:rsidRDefault="004F36B1" w:rsidP="004F36B1">
                    <w:r w:rsidRPr="00E446D2">
                      <w:rPr>
                        <w:rFonts w:hint="eastAsia"/>
                      </w:rPr>
                      <w:t>其他流动负债</w:t>
                    </w:r>
                  </w:p>
                </w:tc>
                <w:tc>
                  <w:tcPr>
                    <w:tcW w:w="1777" w:type="pct"/>
                    <w:vAlign w:val="center"/>
                  </w:tcPr>
                  <w:p w:rsidR="004F36B1" w:rsidRPr="00E446D2" w:rsidRDefault="004F36B1" w:rsidP="004F36B1">
                    <w:pPr>
                      <w:jc w:val="right"/>
                    </w:pPr>
                    <w:r w:rsidRPr="00E446D2">
                      <w:rPr>
                        <w:rFonts w:hint="eastAsia"/>
                      </w:rPr>
                      <w:t>3,782</w:t>
                    </w:r>
                  </w:p>
                </w:tc>
              </w:tr>
              <w:tr w:rsidR="004F36B1" w:rsidRPr="00E446D2" w:rsidTr="004F36B1">
                <w:trPr>
                  <w:trHeight w:val="397"/>
                  <w:jc w:val="center"/>
                </w:trPr>
                <w:tc>
                  <w:tcPr>
                    <w:tcW w:w="3223" w:type="pct"/>
                    <w:vAlign w:val="center"/>
                  </w:tcPr>
                  <w:p w:rsidR="004F36B1" w:rsidRPr="00E446D2" w:rsidRDefault="004F36B1" w:rsidP="004F36B1">
                    <w:pPr>
                      <w:rPr>
                        <w:b/>
                        <w:bCs/>
                      </w:rPr>
                    </w:pPr>
                    <w:r w:rsidRPr="00E446D2">
                      <w:rPr>
                        <w:rFonts w:hint="eastAsia"/>
                        <w:b/>
                        <w:bCs/>
                      </w:rPr>
                      <w:t>流动负债合计</w:t>
                    </w:r>
                  </w:p>
                </w:tc>
                <w:tc>
                  <w:tcPr>
                    <w:tcW w:w="1777" w:type="pct"/>
                    <w:vAlign w:val="center"/>
                  </w:tcPr>
                  <w:p w:rsidR="004F36B1" w:rsidRPr="00E446D2" w:rsidRDefault="004F36B1" w:rsidP="004F36B1">
                    <w:pPr>
                      <w:jc w:val="right"/>
                      <w:rPr>
                        <w:b/>
                      </w:rPr>
                    </w:pPr>
                    <w:r w:rsidRPr="00E446D2">
                      <w:rPr>
                        <w:rFonts w:hint="eastAsia"/>
                        <w:b/>
                      </w:rPr>
                      <w:t>355,043</w:t>
                    </w:r>
                  </w:p>
                </w:tc>
              </w:tr>
              <w:tr w:rsidR="004F36B1" w:rsidRPr="00E446D2" w:rsidTr="004F36B1">
                <w:trPr>
                  <w:trHeight w:val="397"/>
                  <w:jc w:val="center"/>
                </w:trPr>
                <w:tc>
                  <w:tcPr>
                    <w:tcW w:w="3223" w:type="pct"/>
                    <w:vAlign w:val="center"/>
                  </w:tcPr>
                  <w:p w:rsidR="004F36B1" w:rsidRPr="00E446D2" w:rsidRDefault="004F36B1" w:rsidP="004F36B1">
                    <w:r w:rsidRPr="00E446D2">
                      <w:rPr>
                        <w:rFonts w:hint="eastAsia"/>
                      </w:rPr>
                      <w:t>生息债务</w:t>
                    </w:r>
                  </w:p>
                </w:tc>
                <w:tc>
                  <w:tcPr>
                    <w:tcW w:w="1777" w:type="pct"/>
                    <w:vAlign w:val="center"/>
                  </w:tcPr>
                  <w:p w:rsidR="004F36B1" w:rsidRPr="00E446D2" w:rsidRDefault="004F36B1" w:rsidP="004F36B1">
                    <w:pPr>
                      <w:jc w:val="right"/>
                    </w:pPr>
                    <w:r w:rsidRPr="00E446D2">
                      <w:rPr>
                        <w:rFonts w:hint="eastAsia"/>
                      </w:rPr>
                      <w:t>6,619</w:t>
                    </w:r>
                  </w:p>
                </w:tc>
              </w:tr>
              <w:tr w:rsidR="004F36B1" w:rsidRPr="00E446D2" w:rsidTr="004F36B1">
                <w:trPr>
                  <w:trHeight w:val="397"/>
                  <w:jc w:val="center"/>
                </w:trPr>
                <w:tc>
                  <w:tcPr>
                    <w:tcW w:w="3223" w:type="pct"/>
                    <w:vAlign w:val="center"/>
                  </w:tcPr>
                  <w:p w:rsidR="004F36B1" w:rsidRPr="00E446D2" w:rsidRDefault="004F36B1" w:rsidP="004F36B1">
                    <w:r w:rsidRPr="00E446D2">
                      <w:rPr>
                        <w:rFonts w:hint="eastAsia"/>
                      </w:rPr>
                      <w:t>递延所得税负债</w:t>
                    </w:r>
                  </w:p>
                </w:tc>
                <w:tc>
                  <w:tcPr>
                    <w:tcW w:w="1777" w:type="pct"/>
                    <w:vAlign w:val="center"/>
                  </w:tcPr>
                  <w:p w:rsidR="004F36B1" w:rsidRPr="00E446D2" w:rsidRDefault="004F36B1" w:rsidP="004F36B1">
                    <w:pPr>
                      <w:jc w:val="right"/>
                    </w:pPr>
                    <w:r w:rsidRPr="00E446D2">
                      <w:rPr>
                        <w:rFonts w:hint="eastAsia"/>
                      </w:rPr>
                      <w:t>982,395</w:t>
                    </w:r>
                  </w:p>
                </w:tc>
              </w:tr>
              <w:tr w:rsidR="004F36B1" w:rsidRPr="00E446D2" w:rsidTr="004F36B1">
                <w:trPr>
                  <w:trHeight w:val="397"/>
                  <w:jc w:val="center"/>
                </w:trPr>
                <w:tc>
                  <w:tcPr>
                    <w:tcW w:w="3223" w:type="pct"/>
                    <w:vAlign w:val="center"/>
                  </w:tcPr>
                  <w:p w:rsidR="004F36B1" w:rsidRPr="00E446D2" w:rsidRDefault="004F36B1" w:rsidP="004F36B1">
                    <w:r w:rsidRPr="00E446D2">
                      <w:rPr>
                        <w:rFonts w:hint="eastAsia"/>
                      </w:rPr>
                      <w:t>预计负债</w:t>
                    </w:r>
                  </w:p>
                </w:tc>
                <w:tc>
                  <w:tcPr>
                    <w:tcW w:w="1777" w:type="pct"/>
                    <w:vAlign w:val="center"/>
                  </w:tcPr>
                  <w:p w:rsidR="004F36B1" w:rsidRPr="00E446D2" w:rsidRDefault="004F36B1" w:rsidP="004F36B1">
                    <w:pPr>
                      <w:jc w:val="right"/>
                    </w:pPr>
                    <w:r w:rsidRPr="00E446D2">
                      <w:rPr>
                        <w:rFonts w:hint="eastAsia"/>
                      </w:rPr>
                      <w:t>145,610</w:t>
                    </w:r>
                  </w:p>
                </w:tc>
              </w:tr>
              <w:tr w:rsidR="004F36B1" w:rsidRPr="00E446D2" w:rsidTr="004F36B1">
                <w:trPr>
                  <w:trHeight w:val="397"/>
                  <w:jc w:val="center"/>
                </w:trPr>
                <w:tc>
                  <w:tcPr>
                    <w:tcW w:w="3223" w:type="pct"/>
                    <w:vAlign w:val="center"/>
                  </w:tcPr>
                  <w:p w:rsidR="004F36B1" w:rsidRPr="00E446D2" w:rsidRDefault="004F36B1" w:rsidP="004F36B1">
                    <w:r w:rsidRPr="00E446D2">
                      <w:rPr>
                        <w:rFonts w:hint="eastAsia"/>
                      </w:rPr>
                      <w:t>其他非流动负债</w:t>
                    </w:r>
                  </w:p>
                </w:tc>
                <w:tc>
                  <w:tcPr>
                    <w:tcW w:w="1777" w:type="pct"/>
                    <w:vAlign w:val="center"/>
                  </w:tcPr>
                  <w:p w:rsidR="004F36B1" w:rsidRPr="00E446D2" w:rsidRDefault="004F36B1" w:rsidP="004F36B1">
                    <w:pPr>
                      <w:jc w:val="right"/>
                    </w:pPr>
                    <w:r w:rsidRPr="00E446D2">
                      <w:rPr>
                        <w:rFonts w:hint="eastAsia"/>
                      </w:rPr>
                      <w:t>31,164</w:t>
                    </w:r>
                  </w:p>
                </w:tc>
              </w:tr>
              <w:tr w:rsidR="004F36B1" w:rsidRPr="00E446D2" w:rsidTr="004F36B1">
                <w:trPr>
                  <w:trHeight w:val="397"/>
                  <w:jc w:val="center"/>
                </w:trPr>
                <w:tc>
                  <w:tcPr>
                    <w:tcW w:w="3223" w:type="pct"/>
                    <w:vAlign w:val="center"/>
                  </w:tcPr>
                  <w:p w:rsidR="004F36B1" w:rsidRPr="00E446D2" w:rsidRDefault="004F36B1" w:rsidP="004F36B1">
                    <w:pPr>
                      <w:rPr>
                        <w:b/>
                        <w:bCs/>
                      </w:rPr>
                    </w:pPr>
                    <w:r w:rsidRPr="00E446D2">
                      <w:rPr>
                        <w:rFonts w:hint="eastAsia"/>
                        <w:b/>
                        <w:bCs/>
                      </w:rPr>
                      <w:t>非流动负债合计</w:t>
                    </w:r>
                  </w:p>
                </w:tc>
                <w:tc>
                  <w:tcPr>
                    <w:tcW w:w="1777" w:type="pct"/>
                    <w:vAlign w:val="center"/>
                  </w:tcPr>
                  <w:p w:rsidR="004F36B1" w:rsidRPr="00E446D2" w:rsidRDefault="004F36B1" w:rsidP="004F36B1">
                    <w:pPr>
                      <w:jc w:val="right"/>
                      <w:rPr>
                        <w:b/>
                      </w:rPr>
                    </w:pPr>
                    <w:r w:rsidRPr="00E446D2">
                      <w:rPr>
                        <w:rFonts w:hint="eastAsia"/>
                        <w:b/>
                      </w:rPr>
                      <w:t>1,165,788</w:t>
                    </w:r>
                  </w:p>
                </w:tc>
              </w:tr>
              <w:tr w:rsidR="004F36B1" w:rsidRPr="00E446D2" w:rsidTr="004F36B1">
                <w:trPr>
                  <w:trHeight w:val="397"/>
                  <w:jc w:val="center"/>
                </w:trPr>
                <w:tc>
                  <w:tcPr>
                    <w:tcW w:w="3223" w:type="pct"/>
                    <w:vAlign w:val="center"/>
                  </w:tcPr>
                  <w:p w:rsidR="004F36B1" w:rsidRPr="00E446D2" w:rsidRDefault="004F36B1" w:rsidP="004F36B1">
                    <w:pPr>
                      <w:rPr>
                        <w:b/>
                        <w:bCs/>
                      </w:rPr>
                    </w:pPr>
                    <w:r w:rsidRPr="00E446D2">
                      <w:rPr>
                        <w:rFonts w:hint="eastAsia"/>
                        <w:b/>
                        <w:bCs/>
                      </w:rPr>
                      <w:t>负债合计</w:t>
                    </w:r>
                  </w:p>
                </w:tc>
                <w:tc>
                  <w:tcPr>
                    <w:tcW w:w="1777" w:type="pct"/>
                    <w:vAlign w:val="center"/>
                  </w:tcPr>
                  <w:p w:rsidR="004F36B1" w:rsidRPr="00E446D2" w:rsidRDefault="004F36B1" w:rsidP="004F36B1">
                    <w:pPr>
                      <w:jc w:val="right"/>
                      <w:rPr>
                        <w:b/>
                      </w:rPr>
                    </w:pPr>
                    <w:r w:rsidRPr="00E446D2">
                      <w:rPr>
                        <w:rFonts w:hint="eastAsia"/>
                        <w:b/>
                      </w:rPr>
                      <w:t>1,520,831</w:t>
                    </w:r>
                  </w:p>
                </w:tc>
              </w:tr>
              <w:tr w:rsidR="004F36B1" w:rsidRPr="00E446D2" w:rsidTr="004F36B1">
                <w:trPr>
                  <w:trHeight w:val="397"/>
                  <w:jc w:val="center"/>
                </w:trPr>
                <w:tc>
                  <w:tcPr>
                    <w:tcW w:w="3223" w:type="pct"/>
                    <w:vAlign w:val="center"/>
                  </w:tcPr>
                  <w:p w:rsidR="004F36B1" w:rsidRPr="00E446D2" w:rsidRDefault="004F36B1" w:rsidP="004F36B1">
                    <w:pPr>
                      <w:rPr>
                        <w:b/>
                        <w:bCs/>
                      </w:rPr>
                    </w:pPr>
                    <w:r w:rsidRPr="00E446D2">
                      <w:rPr>
                        <w:rFonts w:hint="eastAsia"/>
                        <w:b/>
                        <w:bCs/>
                      </w:rPr>
                      <w:t>净资产</w:t>
                    </w:r>
                  </w:p>
                </w:tc>
                <w:tc>
                  <w:tcPr>
                    <w:tcW w:w="1777" w:type="pct"/>
                    <w:vAlign w:val="center"/>
                  </w:tcPr>
                  <w:p w:rsidR="004F36B1" w:rsidRPr="00E446D2" w:rsidRDefault="004F36B1" w:rsidP="004F36B1">
                    <w:pPr>
                      <w:jc w:val="right"/>
                      <w:rPr>
                        <w:b/>
                      </w:rPr>
                    </w:pPr>
                    <w:r w:rsidRPr="00E446D2">
                      <w:rPr>
                        <w:rFonts w:hint="eastAsia"/>
                        <w:b/>
                      </w:rPr>
                      <w:t>6,219,689</w:t>
                    </w:r>
                  </w:p>
                </w:tc>
              </w:tr>
            </w:tbl>
            <w:p w:rsidR="006C2310" w:rsidRDefault="00E56D7A">
              <w:pPr>
                <w:rPr>
                  <w:szCs w:val="21"/>
                </w:rPr>
              </w:pPr>
            </w:p>
          </w:sdtContent>
        </w:sdt>
      </w:sdtContent>
    </w:sdt>
    <w:sdt>
      <w:sdtPr>
        <w:rPr>
          <w:rFonts w:ascii="宋体" w:hAnsi="宋体" w:cs="宋体" w:hint="eastAsia"/>
          <w:b w:val="0"/>
          <w:bCs w:val="0"/>
          <w:kern w:val="0"/>
          <w:szCs w:val="21"/>
        </w:rPr>
        <w:alias w:val="模块:1年内到期的非流动负债"/>
        <w:tag w:val="_SEC_7d69c48a60a34405b349ddceb0a418a8"/>
        <w:id w:val="14405935"/>
        <w:lock w:val="sdtLocked"/>
        <w:placeholder>
          <w:docPart w:val="GBC22222222222222222222222222222"/>
        </w:placeholder>
      </w:sdtPr>
      <w:sdtEndPr>
        <w:rPr>
          <w:rFonts w:hint="default"/>
        </w:rPr>
      </w:sdtEndPr>
      <w:sdtContent>
        <w:p w:rsidR="004F36B1" w:rsidRDefault="004F36B1" w:rsidP="00C31E10">
          <w:pPr>
            <w:pStyle w:val="3"/>
            <w:numPr>
              <w:ilvl w:val="0"/>
              <w:numId w:val="79"/>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14405915"/>
            <w:lock w:val="sdtContentLocked"/>
            <w:placeholder>
              <w:docPart w:val="GBC22222222222222222222222222222"/>
            </w:placeholder>
          </w:sdtPr>
          <w:sdtContent>
            <w:p w:rsidR="004F36B1"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4F36B1" w:rsidRDefault="004F36B1">
          <w:pPr>
            <w:jc w:val="right"/>
            <w:rPr>
              <w:szCs w:val="21"/>
            </w:rPr>
          </w:pPr>
          <w:r>
            <w:rPr>
              <w:rFonts w:hint="eastAsia"/>
              <w:szCs w:val="21"/>
            </w:rPr>
            <w:t>单位：</w:t>
          </w:r>
          <w:sdt>
            <w:sdtPr>
              <w:rPr>
                <w:rFonts w:hint="eastAsia"/>
                <w:szCs w:val="21"/>
              </w:rPr>
              <w:alias w:val="单位：1年内到期的非流动负债情况"/>
              <w:tag w:val="_GBC_fc5bef9f043c4967ab706b443fc31d3c"/>
              <w:id w:val="144059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1年内到期的非流动负债情况"/>
              <w:tag w:val="_GBC_fbd4d32585d945468e7aeae52abddc6f"/>
              <w:id w:val="144059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8"/>
            <w:gridCol w:w="4728"/>
            <w:gridCol w:w="4833"/>
          </w:tblGrid>
          <w:tr w:rsidR="004F36B1" w:rsidTr="000F2EC9">
            <w:tc>
              <w:tcPr>
                <w:tcW w:w="1607" w:type="pct"/>
                <w:shd w:val="clear" w:color="auto" w:fill="auto"/>
              </w:tcPr>
              <w:p w:rsidR="004F36B1" w:rsidRDefault="004F36B1">
                <w:pPr>
                  <w:jc w:val="center"/>
                  <w:rPr>
                    <w:szCs w:val="21"/>
                  </w:rPr>
                </w:pPr>
                <w:r>
                  <w:rPr>
                    <w:rFonts w:hint="eastAsia"/>
                    <w:szCs w:val="21"/>
                  </w:rPr>
                  <w:t>项目</w:t>
                </w:r>
              </w:p>
            </w:tc>
            <w:tc>
              <w:tcPr>
                <w:tcW w:w="1678" w:type="pct"/>
                <w:shd w:val="clear" w:color="auto" w:fill="auto"/>
              </w:tcPr>
              <w:p w:rsidR="004F36B1" w:rsidRDefault="004F36B1">
                <w:pPr>
                  <w:jc w:val="center"/>
                  <w:rPr>
                    <w:szCs w:val="21"/>
                  </w:rPr>
                </w:pPr>
                <w:r>
                  <w:rPr>
                    <w:rFonts w:hint="eastAsia"/>
                    <w:szCs w:val="21"/>
                  </w:rPr>
                  <w:t>期末余额</w:t>
                </w:r>
              </w:p>
            </w:tc>
            <w:tc>
              <w:tcPr>
                <w:tcW w:w="1715" w:type="pct"/>
                <w:shd w:val="clear" w:color="auto" w:fill="auto"/>
              </w:tcPr>
              <w:p w:rsidR="004F36B1" w:rsidRDefault="004F36B1">
                <w:pPr>
                  <w:jc w:val="center"/>
                  <w:rPr>
                    <w:szCs w:val="21"/>
                  </w:rPr>
                </w:pPr>
                <w:r>
                  <w:rPr>
                    <w:rFonts w:hint="eastAsia"/>
                    <w:szCs w:val="21"/>
                  </w:rPr>
                  <w:t>期初余额</w:t>
                </w:r>
              </w:p>
            </w:tc>
          </w:tr>
          <w:tr w:rsidR="004F36B1" w:rsidTr="000F2EC9">
            <w:tc>
              <w:tcPr>
                <w:tcW w:w="1607" w:type="pct"/>
                <w:shd w:val="clear" w:color="auto" w:fill="auto"/>
              </w:tcPr>
              <w:p w:rsidR="004F36B1" w:rsidRDefault="004F36B1">
                <w:pPr>
                  <w:rPr>
                    <w:szCs w:val="21"/>
                  </w:rPr>
                </w:pPr>
                <w:r>
                  <w:rPr>
                    <w:rFonts w:hint="eastAsia"/>
                    <w:szCs w:val="21"/>
                  </w:rPr>
                  <w:t>1年内到期的长期借款</w:t>
                </w:r>
              </w:p>
            </w:tc>
            <w:sdt>
              <w:sdtPr>
                <w:rPr>
                  <w:szCs w:val="21"/>
                </w:rPr>
                <w:alias w:val="一年内到期的长期借款"/>
                <w:tag w:val="_GBC_7c9a7a0cf0d941e09b051dbb445e5d4a"/>
                <w:id w:val="14405918"/>
                <w:lock w:val="sdtLocked"/>
              </w:sdtPr>
              <w:sdtContent>
                <w:tc>
                  <w:tcPr>
                    <w:tcW w:w="1678" w:type="pct"/>
                    <w:shd w:val="clear" w:color="auto" w:fill="auto"/>
                  </w:tcPr>
                  <w:p w:rsidR="004F36B1" w:rsidRDefault="004F36B1">
                    <w:pPr>
                      <w:jc w:val="right"/>
                      <w:rPr>
                        <w:color w:val="000000" w:themeColor="text1"/>
                        <w:szCs w:val="21"/>
                      </w:rPr>
                    </w:pPr>
                    <w:r>
                      <w:rPr>
                        <w:szCs w:val="21"/>
                      </w:rPr>
                      <w:t>7,807,134</w:t>
                    </w:r>
                  </w:p>
                </w:tc>
              </w:sdtContent>
            </w:sdt>
            <w:sdt>
              <w:sdtPr>
                <w:rPr>
                  <w:szCs w:val="21"/>
                </w:rPr>
                <w:alias w:val="一年内到期的长期借款"/>
                <w:tag w:val="_GBC_20c2cd865ef04bc5ae5123bc155416ac"/>
                <w:id w:val="14405919"/>
                <w:lock w:val="sdtLocked"/>
              </w:sdtPr>
              <w:sdtContent>
                <w:tc>
                  <w:tcPr>
                    <w:tcW w:w="1715" w:type="pct"/>
                    <w:shd w:val="clear" w:color="auto" w:fill="auto"/>
                  </w:tcPr>
                  <w:p w:rsidR="004F36B1" w:rsidRDefault="004F36B1">
                    <w:pPr>
                      <w:jc w:val="right"/>
                      <w:rPr>
                        <w:color w:val="000000" w:themeColor="text1"/>
                        <w:szCs w:val="21"/>
                      </w:rPr>
                    </w:pPr>
                    <w:r>
                      <w:rPr>
                        <w:szCs w:val="21"/>
                      </w:rPr>
                      <w:t>7,824,669</w:t>
                    </w:r>
                  </w:p>
                </w:tc>
              </w:sdtContent>
            </w:sdt>
          </w:tr>
          <w:tr w:rsidR="004F36B1" w:rsidTr="000F2EC9">
            <w:tc>
              <w:tcPr>
                <w:tcW w:w="1607" w:type="pct"/>
                <w:shd w:val="clear" w:color="auto" w:fill="auto"/>
              </w:tcPr>
              <w:p w:rsidR="004F36B1" w:rsidRDefault="004F36B1">
                <w:pPr>
                  <w:rPr>
                    <w:szCs w:val="21"/>
                  </w:rPr>
                </w:pPr>
                <w:r>
                  <w:rPr>
                    <w:rFonts w:hint="eastAsia"/>
                    <w:szCs w:val="21"/>
                  </w:rPr>
                  <w:t>1年内到期的应付债券</w:t>
                </w:r>
              </w:p>
            </w:tc>
            <w:sdt>
              <w:sdtPr>
                <w:rPr>
                  <w:szCs w:val="21"/>
                </w:rPr>
                <w:alias w:val="一年内到期的应付债券"/>
                <w:tag w:val="_GBC_82c8d0f0a31544d198708e6275f0d5e1"/>
                <w:id w:val="14405920"/>
                <w:lock w:val="sdtLocked"/>
              </w:sdtPr>
              <w:sdtContent>
                <w:tc>
                  <w:tcPr>
                    <w:tcW w:w="1678" w:type="pct"/>
                    <w:shd w:val="clear" w:color="auto" w:fill="auto"/>
                  </w:tcPr>
                  <w:p w:rsidR="004F36B1" w:rsidRDefault="004F36B1">
                    <w:pPr>
                      <w:jc w:val="right"/>
                      <w:rPr>
                        <w:color w:val="000000" w:themeColor="text1"/>
                        <w:szCs w:val="21"/>
                      </w:rPr>
                    </w:pPr>
                    <w:r>
                      <w:rPr>
                        <w:szCs w:val="21"/>
                      </w:rPr>
                      <w:t>3,474,301</w:t>
                    </w:r>
                  </w:p>
                </w:tc>
              </w:sdtContent>
            </w:sdt>
            <w:sdt>
              <w:sdtPr>
                <w:rPr>
                  <w:szCs w:val="21"/>
                </w:rPr>
                <w:alias w:val="一年内到期的应付债券"/>
                <w:tag w:val="_GBC_f1f10e42a5c94873bf7f140639299f32"/>
                <w:id w:val="14405921"/>
                <w:lock w:val="sdtLocked"/>
              </w:sdtPr>
              <w:sdtContent>
                <w:tc>
                  <w:tcPr>
                    <w:tcW w:w="1715" w:type="pct"/>
                    <w:shd w:val="clear" w:color="auto" w:fill="auto"/>
                  </w:tcPr>
                  <w:p w:rsidR="004F36B1" w:rsidRDefault="004F36B1">
                    <w:pPr>
                      <w:jc w:val="right"/>
                      <w:rPr>
                        <w:color w:val="000000" w:themeColor="text1"/>
                        <w:szCs w:val="21"/>
                      </w:rPr>
                    </w:pPr>
                    <w:r>
                      <w:rPr>
                        <w:szCs w:val="21"/>
                      </w:rPr>
                      <w:t>-</w:t>
                    </w:r>
                  </w:p>
                </w:tc>
              </w:sdtContent>
            </w:sdt>
          </w:tr>
          <w:tr w:rsidR="004F36B1" w:rsidTr="000F2EC9">
            <w:tc>
              <w:tcPr>
                <w:tcW w:w="1607" w:type="pct"/>
                <w:shd w:val="clear" w:color="auto" w:fill="auto"/>
              </w:tcPr>
              <w:p w:rsidR="004F36B1" w:rsidRDefault="004F36B1">
                <w:pPr>
                  <w:rPr>
                    <w:szCs w:val="21"/>
                  </w:rPr>
                </w:pPr>
                <w:r>
                  <w:rPr>
                    <w:rFonts w:hint="eastAsia"/>
                    <w:szCs w:val="21"/>
                  </w:rPr>
                  <w:t>1年内到期的长期应付款</w:t>
                </w:r>
              </w:p>
            </w:tc>
            <w:sdt>
              <w:sdtPr>
                <w:rPr>
                  <w:szCs w:val="21"/>
                </w:rPr>
                <w:alias w:val="一年内到期的长期应付款"/>
                <w:tag w:val="_GBC_888aed3e695a44118f36650306ed67c4"/>
                <w:id w:val="14405922"/>
                <w:lock w:val="sdtLocked"/>
              </w:sdtPr>
              <w:sdtContent>
                <w:tc>
                  <w:tcPr>
                    <w:tcW w:w="1678" w:type="pct"/>
                    <w:shd w:val="clear" w:color="auto" w:fill="auto"/>
                  </w:tcPr>
                  <w:p w:rsidR="004F36B1" w:rsidRDefault="004F36B1">
                    <w:pPr>
                      <w:jc w:val="right"/>
                      <w:rPr>
                        <w:color w:val="000000" w:themeColor="text1"/>
                        <w:szCs w:val="21"/>
                      </w:rPr>
                    </w:pPr>
                    <w:r>
                      <w:rPr>
                        <w:szCs w:val="21"/>
                      </w:rPr>
                      <w:t>853,563</w:t>
                    </w:r>
                  </w:p>
                </w:tc>
              </w:sdtContent>
            </w:sdt>
            <w:sdt>
              <w:sdtPr>
                <w:rPr>
                  <w:szCs w:val="21"/>
                </w:rPr>
                <w:alias w:val="一年内到期的长期应付款"/>
                <w:tag w:val="_GBC_c9e1cb054c6b4ed896cbe93880ba03bf"/>
                <w:id w:val="14405923"/>
                <w:lock w:val="sdtLocked"/>
              </w:sdtPr>
              <w:sdtContent>
                <w:tc>
                  <w:tcPr>
                    <w:tcW w:w="1715" w:type="pct"/>
                    <w:shd w:val="clear" w:color="auto" w:fill="auto"/>
                  </w:tcPr>
                  <w:p w:rsidR="004F36B1" w:rsidRDefault="004F36B1">
                    <w:pPr>
                      <w:jc w:val="right"/>
                      <w:rPr>
                        <w:color w:val="000000" w:themeColor="text1"/>
                        <w:szCs w:val="21"/>
                      </w:rPr>
                    </w:pPr>
                    <w:r>
                      <w:rPr>
                        <w:szCs w:val="21"/>
                      </w:rPr>
                      <w:t>416,088</w:t>
                    </w:r>
                  </w:p>
                </w:tc>
              </w:sdtContent>
            </w:sdt>
          </w:tr>
          <w:sdt>
            <w:sdtPr>
              <w:rPr>
                <w:rFonts w:hint="eastAsia"/>
                <w:szCs w:val="21"/>
              </w:rPr>
              <w:alias w:val="1年内到期的非流动负债明细"/>
              <w:tag w:val="_TUP_af40e1cbc98d494bb95cfe886a4643e1"/>
              <w:id w:val="14405927"/>
              <w:lock w:val="sdtLocked"/>
            </w:sdtPr>
            <w:sdtEndPr>
              <w:rPr>
                <w:rFonts w:hint="default"/>
                <w:color w:val="000000" w:themeColor="text1"/>
              </w:rPr>
            </w:sdtEndPr>
            <w:sdtContent>
              <w:tr w:rsidR="004F36B1" w:rsidTr="000F2EC9">
                <w:sdt>
                  <w:sdtPr>
                    <w:rPr>
                      <w:rFonts w:hint="eastAsia"/>
                      <w:szCs w:val="21"/>
                    </w:rPr>
                    <w:alias w:val="1年内到期的非流动负债-项目名称"/>
                    <w:tag w:val="_GBC_3f202637fe1b44179f1951b7ecb3e717"/>
                    <w:id w:val="14405924"/>
                    <w:lock w:val="sdtLocked"/>
                  </w:sdtPr>
                  <w:sdtContent>
                    <w:tc>
                      <w:tcPr>
                        <w:tcW w:w="1607" w:type="pct"/>
                        <w:shd w:val="clear" w:color="auto" w:fill="auto"/>
                      </w:tcPr>
                      <w:p w:rsidR="004F36B1" w:rsidRDefault="004F36B1" w:rsidP="004F36B1">
                        <w:pPr>
                          <w:rPr>
                            <w:szCs w:val="21"/>
                          </w:rPr>
                        </w:pPr>
                        <w:r>
                          <w:rPr>
                            <w:rFonts w:hint="eastAsia"/>
                            <w:szCs w:val="21"/>
                          </w:rPr>
                          <w:t>1年内到期的预计负债</w:t>
                        </w:r>
                      </w:p>
                    </w:tc>
                  </w:sdtContent>
                </w:sdt>
                <w:sdt>
                  <w:sdtPr>
                    <w:rPr>
                      <w:szCs w:val="21"/>
                    </w:rPr>
                    <w:alias w:val="1年内到期的非流动负债-金额"/>
                    <w:tag w:val="_GBC_356764e240464f6c9f26b417b667efb4"/>
                    <w:id w:val="14405925"/>
                    <w:lock w:val="sdtLocked"/>
                  </w:sdtPr>
                  <w:sdtContent>
                    <w:tc>
                      <w:tcPr>
                        <w:tcW w:w="1678" w:type="pct"/>
                        <w:shd w:val="clear" w:color="auto" w:fill="auto"/>
                      </w:tcPr>
                      <w:p w:rsidR="004F36B1" w:rsidRDefault="004F36B1">
                        <w:pPr>
                          <w:jc w:val="right"/>
                          <w:rPr>
                            <w:color w:val="000000" w:themeColor="text1"/>
                            <w:szCs w:val="21"/>
                          </w:rPr>
                        </w:pPr>
                        <w:r>
                          <w:rPr>
                            <w:szCs w:val="21"/>
                          </w:rPr>
                          <w:t>47,914</w:t>
                        </w:r>
                      </w:p>
                    </w:tc>
                  </w:sdtContent>
                </w:sdt>
                <w:sdt>
                  <w:sdtPr>
                    <w:rPr>
                      <w:szCs w:val="21"/>
                    </w:rPr>
                    <w:alias w:val="1年内到期的非流动负债-金额"/>
                    <w:tag w:val="_GBC_0d6e590d9d694a789c78e10ff62a3100"/>
                    <w:id w:val="14405926"/>
                    <w:lock w:val="sdtLocked"/>
                  </w:sdtPr>
                  <w:sdtContent>
                    <w:tc>
                      <w:tcPr>
                        <w:tcW w:w="1715" w:type="pct"/>
                        <w:shd w:val="clear" w:color="auto" w:fill="auto"/>
                      </w:tcPr>
                      <w:p w:rsidR="004F36B1" w:rsidRDefault="004F36B1">
                        <w:pPr>
                          <w:jc w:val="right"/>
                          <w:rPr>
                            <w:color w:val="000000" w:themeColor="text1"/>
                            <w:szCs w:val="21"/>
                          </w:rPr>
                        </w:pPr>
                        <w:r>
                          <w:rPr>
                            <w:szCs w:val="21"/>
                          </w:rPr>
                          <w:t>57,977</w:t>
                        </w:r>
                      </w:p>
                    </w:tc>
                  </w:sdtContent>
                </w:sdt>
              </w:tr>
            </w:sdtContent>
          </w:sdt>
          <w:sdt>
            <w:sdtPr>
              <w:rPr>
                <w:rFonts w:hint="eastAsia"/>
                <w:szCs w:val="21"/>
              </w:rPr>
              <w:alias w:val="1年内到期的非流动负债明细"/>
              <w:tag w:val="_TUP_af40e1cbc98d494bb95cfe886a4643e1"/>
              <w:id w:val="14405931"/>
              <w:lock w:val="sdtLocked"/>
            </w:sdtPr>
            <w:sdtEndPr>
              <w:rPr>
                <w:rFonts w:hint="default"/>
                <w:color w:val="000000" w:themeColor="text1"/>
              </w:rPr>
            </w:sdtEndPr>
            <w:sdtContent>
              <w:tr w:rsidR="004F36B1" w:rsidTr="000F2EC9">
                <w:sdt>
                  <w:sdtPr>
                    <w:rPr>
                      <w:rFonts w:hint="eastAsia"/>
                      <w:szCs w:val="21"/>
                    </w:rPr>
                    <w:alias w:val="1年内到期的非流动负债-项目名称"/>
                    <w:tag w:val="_GBC_3f202637fe1b44179f1951b7ecb3e717"/>
                    <w:id w:val="14405928"/>
                    <w:lock w:val="sdtLocked"/>
                    <w:showingPlcHdr/>
                  </w:sdtPr>
                  <w:sdtContent>
                    <w:tc>
                      <w:tcPr>
                        <w:tcW w:w="1607" w:type="pct"/>
                        <w:shd w:val="clear" w:color="auto" w:fill="auto"/>
                      </w:tcPr>
                      <w:p w:rsidR="004F36B1" w:rsidRDefault="004F36B1">
                        <w:pPr>
                          <w:rPr>
                            <w:szCs w:val="21"/>
                          </w:rPr>
                        </w:pPr>
                        <w:r>
                          <w:rPr>
                            <w:rFonts w:hint="eastAsia"/>
                            <w:color w:val="0000FF"/>
                            <w:szCs w:val="21"/>
                          </w:rPr>
                          <w:t xml:space="preserve">　</w:t>
                        </w:r>
                      </w:p>
                    </w:tc>
                  </w:sdtContent>
                </w:sdt>
                <w:sdt>
                  <w:sdtPr>
                    <w:rPr>
                      <w:szCs w:val="21"/>
                    </w:rPr>
                    <w:alias w:val="1年内到期的非流动负债-金额"/>
                    <w:tag w:val="_GBC_356764e240464f6c9f26b417b667efb4"/>
                    <w:id w:val="14405929"/>
                    <w:lock w:val="sdtLocked"/>
                    <w:showingPlcHdr/>
                  </w:sdtPr>
                  <w:sdtContent>
                    <w:tc>
                      <w:tcPr>
                        <w:tcW w:w="1678" w:type="pct"/>
                        <w:shd w:val="clear" w:color="auto" w:fill="auto"/>
                      </w:tcPr>
                      <w:p w:rsidR="004F36B1" w:rsidRDefault="004F36B1">
                        <w:pPr>
                          <w:jc w:val="right"/>
                          <w:rPr>
                            <w:color w:val="000000" w:themeColor="text1"/>
                            <w:szCs w:val="21"/>
                          </w:rPr>
                        </w:pPr>
                        <w:r>
                          <w:rPr>
                            <w:rFonts w:hint="eastAsia"/>
                            <w:color w:val="0000FF"/>
                            <w:szCs w:val="21"/>
                          </w:rPr>
                          <w:t xml:space="preserve">　</w:t>
                        </w:r>
                      </w:p>
                    </w:tc>
                  </w:sdtContent>
                </w:sdt>
                <w:sdt>
                  <w:sdtPr>
                    <w:rPr>
                      <w:szCs w:val="21"/>
                    </w:rPr>
                    <w:alias w:val="1年内到期的非流动负债-金额"/>
                    <w:tag w:val="_GBC_0d6e590d9d694a789c78e10ff62a3100"/>
                    <w:id w:val="14405930"/>
                    <w:lock w:val="sdtLocked"/>
                    <w:showingPlcHdr/>
                  </w:sdtPr>
                  <w:sdtContent>
                    <w:tc>
                      <w:tcPr>
                        <w:tcW w:w="1715" w:type="pct"/>
                        <w:shd w:val="clear" w:color="auto" w:fill="auto"/>
                      </w:tcPr>
                      <w:p w:rsidR="004F36B1" w:rsidRDefault="004F36B1">
                        <w:pPr>
                          <w:jc w:val="right"/>
                          <w:rPr>
                            <w:color w:val="000000" w:themeColor="text1"/>
                            <w:szCs w:val="21"/>
                          </w:rPr>
                        </w:pPr>
                        <w:r>
                          <w:rPr>
                            <w:rFonts w:hint="eastAsia"/>
                            <w:color w:val="0000FF"/>
                            <w:szCs w:val="21"/>
                          </w:rPr>
                          <w:t xml:space="preserve">　</w:t>
                        </w:r>
                      </w:p>
                    </w:tc>
                  </w:sdtContent>
                </w:sdt>
              </w:tr>
            </w:sdtContent>
          </w:sdt>
          <w:tr w:rsidR="004F36B1" w:rsidTr="000F2EC9">
            <w:tc>
              <w:tcPr>
                <w:tcW w:w="1607" w:type="pct"/>
                <w:shd w:val="clear" w:color="auto" w:fill="auto"/>
              </w:tcPr>
              <w:p w:rsidR="004F36B1" w:rsidRDefault="004F36B1">
                <w:pPr>
                  <w:jc w:val="center"/>
                  <w:rPr>
                    <w:szCs w:val="21"/>
                  </w:rPr>
                </w:pPr>
                <w:r>
                  <w:rPr>
                    <w:rFonts w:hint="eastAsia"/>
                    <w:szCs w:val="21"/>
                  </w:rPr>
                  <w:t>合计</w:t>
                </w:r>
              </w:p>
            </w:tc>
            <w:sdt>
              <w:sdtPr>
                <w:rPr>
                  <w:szCs w:val="21"/>
                </w:rPr>
                <w:alias w:val="一年内到期的长期负债"/>
                <w:tag w:val="_GBC_fea000da82ba4e76ae925fd02792110b"/>
                <w:id w:val="14405932"/>
                <w:lock w:val="sdtLocked"/>
              </w:sdtPr>
              <w:sdtContent>
                <w:tc>
                  <w:tcPr>
                    <w:tcW w:w="1678" w:type="pct"/>
                    <w:shd w:val="clear" w:color="auto" w:fill="auto"/>
                  </w:tcPr>
                  <w:p w:rsidR="004F36B1" w:rsidRDefault="004F36B1">
                    <w:pPr>
                      <w:jc w:val="right"/>
                      <w:rPr>
                        <w:color w:val="000000" w:themeColor="text1"/>
                        <w:szCs w:val="21"/>
                      </w:rPr>
                    </w:pPr>
                    <w:r>
                      <w:rPr>
                        <w:szCs w:val="21"/>
                      </w:rPr>
                      <w:t>12,182,912</w:t>
                    </w:r>
                  </w:p>
                </w:tc>
              </w:sdtContent>
            </w:sdt>
            <w:sdt>
              <w:sdtPr>
                <w:rPr>
                  <w:szCs w:val="21"/>
                </w:rPr>
                <w:alias w:val="一年内到期的长期负债"/>
                <w:tag w:val="_GBC_daa0c60a216d484ea68bbc09534caec3"/>
                <w:id w:val="14405933"/>
                <w:lock w:val="sdtLocked"/>
              </w:sdtPr>
              <w:sdtContent>
                <w:tc>
                  <w:tcPr>
                    <w:tcW w:w="1715" w:type="pct"/>
                    <w:shd w:val="clear" w:color="auto" w:fill="auto"/>
                  </w:tcPr>
                  <w:p w:rsidR="004F36B1" w:rsidRDefault="004F36B1">
                    <w:pPr>
                      <w:jc w:val="right"/>
                      <w:rPr>
                        <w:color w:val="000000" w:themeColor="text1"/>
                        <w:szCs w:val="21"/>
                      </w:rPr>
                    </w:pPr>
                    <w:r>
                      <w:rPr>
                        <w:szCs w:val="21"/>
                      </w:rPr>
                      <w:t>8,298,734</w:t>
                    </w:r>
                  </w:p>
                </w:tc>
              </w:sdtContent>
            </w:sdt>
          </w:tr>
        </w:tbl>
        <w:p w:rsidR="004F36B1" w:rsidRPr="003411C7" w:rsidRDefault="004F36B1" w:rsidP="00E67253">
          <w:pPr>
            <w:numPr>
              <w:ilvl w:val="1"/>
              <w:numId w:val="81"/>
            </w:numPr>
            <w:tabs>
              <w:tab w:val="left" w:pos="800"/>
              <w:tab w:val="left" w:pos="1000"/>
              <w:tab w:val="left" w:pos="1287"/>
            </w:tabs>
            <w:spacing w:beforeLines="50" w:afterLines="50" w:line="360" w:lineRule="exact"/>
            <w:ind w:left="806" w:hanging="403"/>
            <w:jc w:val="both"/>
            <w:outlineLvl w:val="2"/>
          </w:pPr>
          <w:r w:rsidRPr="003411C7">
            <w:t>一年内到期的长期借款</w:t>
          </w:r>
        </w:p>
        <w:tbl>
          <w:tblPr>
            <w:tblStyle w:val="g36"/>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4581"/>
            <w:gridCol w:w="4675"/>
            <w:gridCol w:w="4833"/>
          </w:tblGrid>
          <w:tr w:rsidR="004F36B1" w:rsidRPr="00E446D2" w:rsidTr="004F36B1">
            <w:trPr>
              <w:trHeight w:hRule="exact" w:val="312"/>
              <w:tblHeader/>
              <w:jc w:val="center"/>
            </w:trPr>
            <w:tc>
              <w:tcPr>
                <w:tcW w:w="1626" w:type="pct"/>
                <w:vAlign w:val="center"/>
              </w:tcPr>
              <w:p w:rsidR="004F36B1" w:rsidRPr="0089566D" w:rsidRDefault="004F36B1" w:rsidP="004F36B1">
                <w:pPr>
                  <w:jc w:val="both"/>
                </w:pPr>
                <w:r w:rsidRPr="0089566D">
                  <w:t>借款类别</w:t>
                </w:r>
              </w:p>
            </w:tc>
            <w:tc>
              <w:tcPr>
                <w:tcW w:w="1659" w:type="pct"/>
                <w:vAlign w:val="center"/>
              </w:tcPr>
              <w:p w:rsidR="004F36B1" w:rsidRPr="0089566D" w:rsidRDefault="004F36B1" w:rsidP="004F36B1">
                <w:pPr>
                  <w:jc w:val="center"/>
                </w:pPr>
                <w:r w:rsidRPr="0089566D">
                  <w:rPr>
                    <w:rFonts w:hint="eastAsia"/>
                  </w:rPr>
                  <w:t>年末余额</w:t>
                </w:r>
              </w:p>
            </w:tc>
            <w:tc>
              <w:tcPr>
                <w:tcW w:w="1715" w:type="pct"/>
                <w:vAlign w:val="center"/>
              </w:tcPr>
              <w:p w:rsidR="004F36B1" w:rsidRPr="0089566D" w:rsidRDefault="004F36B1" w:rsidP="004F36B1">
                <w:pPr>
                  <w:jc w:val="center"/>
                </w:pPr>
                <w:r w:rsidRPr="0089566D">
                  <w:rPr>
                    <w:rFonts w:hint="eastAsia"/>
                  </w:rPr>
                  <w:t>年初余额</w:t>
                </w:r>
              </w:p>
            </w:tc>
          </w:tr>
          <w:tr w:rsidR="004F36B1" w:rsidRPr="00E446D2" w:rsidTr="004F36B1">
            <w:trPr>
              <w:trHeight w:hRule="exact" w:val="312"/>
              <w:jc w:val="center"/>
            </w:trPr>
            <w:tc>
              <w:tcPr>
                <w:tcW w:w="1626" w:type="pct"/>
                <w:vAlign w:val="center"/>
              </w:tcPr>
              <w:p w:rsidR="004F36B1" w:rsidRPr="0089566D" w:rsidRDefault="004F36B1" w:rsidP="004F36B1">
                <w:pPr>
                  <w:jc w:val="both"/>
                </w:pPr>
                <w:r w:rsidRPr="001C4C2C">
                  <w:rPr>
                    <w:rFonts w:hint="eastAsia"/>
                  </w:rPr>
                  <w:t>质押借款（注1）</w:t>
                </w:r>
              </w:p>
            </w:tc>
            <w:tc>
              <w:tcPr>
                <w:tcW w:w="1659" w:type="pct"/>
                <w:vAlign w:val="center"/>
              </w:tcPr>
              <w:p w:rsidR="004F36B1" w:rsidRPr="0089566D" w:rsidRDefault="004F36B1" w:rsidP="004F36B1">
                <w:pPr>
                  <w:jc w:val="right"/>
                </w:pPr>
                <w:r w:rsidRPr="00435676">
                  <w:t>3,468,500</w:t>
                </w:r>
              </w:p>
            </w:tc>
            <w:tc>
              <w:tcPr>
                <w:tcW w:w="1715" w:type="pct"/>
                <w:vAlign w:val="center"/>
              </w:tcPr>
              <w:p w:rsidR="004F36B1" w:rsidRPr="0089566D" w:rsidRDefault="004F36B1" w:rsidP="004F36B1">
                <w:pPr>
                  <w:jc w:val="right"/>
                </w:pPr>
                <w:r>
                  <w:rPr>
                    <w:rFonts w:hint="eastAsia"/>
                  </w:rPr>
                  <w:t>-</w:t>
                </w:r>
              </w:p>
            </w:tc>
          </w:tr>
          <w:tr w:rsidR="004F36B1" w:rsidRPr="00E446D2" w:rsidTr="004F36B1">
            <w:trPr>
              <w:trHeight w:hRule="exact" w:val="312"/>
              <w:jc w:val="center"/>
            </w:trPr>
            <w:tc>
              <w:tcPr>
                <w:tcW w:w="1626" w:type="pct"/>
                <w:vAlign w:val="center"/>
              </w:tcPr>
              <w:p w:rsidR="004F36B1" w:rsidRPr="0089566D" w:rsidRDefault="004F36B1" w:rsidP="004F36B1">
                <w:pPr>
                  <w:jc w:val="both"/>
                </w:pPr>
                <w:r w:rsidRPr="001C4C2C">
                  <w:rPr>
                    <w:rFonts w:hint="eastAsia"/>
                  </w:rPr>
                  <w:t>保证借款（注2）</w:t>
                </w:r>
              </w:p>
            </w:tc>
            <w:tc>
              <w:tcPr>
                <w:tcW w:w="1659" w:type="pct"/>
                <w:vAlign w:val="center"/>
              </w:tcPr>
              <w:p w:rsidR="004F36B1" w:rsidRPr="0089566D" w:rsidRDefault="004F36B1" w:rsidP="004F36B1">
                <w:pPr>
                  <w:jc w:val="right"/>
                </w:pPr>
                <w:r w:rsidRPr="00270DC3">
                  <w:t>2,</w:t>
                </w:r>
                <w:r>
                  <w:rPr>
                    <w:rFonts w:hint="eastAsia"/>
                  </w:rPr>
                  <w:t>3</w:t>
                </w:r>
                <w:r w:rsidRPr="00270DC3">
                  <w:t>81,158</w:t>
                </w:r>
              </w:p>
            </w:tc>
            <w:tc>
              <w:tcPr>
                <w:tcW w:w="1715" w:type="pct"/>
                <w:vAlign w:val="center"/>
              </w:tcPr>
              <w:p w:rsidR="004F36B1" w:rsidRPr="0089566D" w:rsidRDefault="004F36B1" w:rsidP="004F36B1">
                <w:pPr>
                  <w:jc w:val="right"/>
                </w:pPr>
                <w:r w:rsidRPr="00E446D2">
                  <w:rPr>
                    <w:rFonts w:hint="eastAsia"/>
                  </w:rPr>
                  <w:t>6,166,828</w:t>
                </w:r>
              </w:p>
            </w:tc>
          </w:tr>
          <w:tr w:rsidR="004F36B1" w:rsidRPr="00E446D2" w:rsidTr="004F36B1">
            <w:trPr>
              <w:trHeight w:hRule="exact" w:val="312"/>
              <w:jc w:val="center"/>
            </w:trPr>
            <w:tc>
              <w:tcPr>
                <w:tcW w:w="1626" w:type="pct"/>
                <w:vAlign w:val="center"/>
              </w:tcPr>
              <w:p w:rsidR="004F36B1" w:rsidRPr="0089566D" w:rsidRDefault="004F36B1" w:rsidP="004F36B1">
                <w:pPr>
                  <w:jc w:val="both"/>
                </w:pPr>
                <w:r w:rsidRPr="001C4C2C">
                  <w:rPr>
                    <w:rFonts w:hint="eastAsia"/>
                  </w:rPr>
                  <w:t>信用借款（注3）</w:t>
                </w:r>
              </w:p>
            </w:tc>
            <w:tc>
              <w:tcPr>
                <w:tcW w:w="1659" w:type="pct"/>
                <w:vAlign w:val="center"/>
              </w:tcPr>
              <w:p w:rsidR="004F36B1" w:rsidRPr="0089566D" w:rsidRDefault="004F36B1" w:rsidP="004F36B1">
                <w:pPr>
                  <w:jc w:val="right"/>
                </w:pPr>
                <w:r w:rsidRPr="00270DC3">
                  <w:t>1,957,476</w:t>
                </w:r>
              </w:p>
            </w:tc>
            <w:tc>
              <w:tcPr>
                <w:tcW w:w="1715" w:type="pct"/>
                <w:vAlign w:val="center"/>
              </w:tcPr>
              <w:p w:rsidR="004F36B1" w:rsidRPr="0089566D" w:rsidRDefault="004F36B1" w:rsidP="004F36B1">
                <w:pPr>
                  <w:jc w:val="right"/>
                </w:pPr>
                <w:r w:rsidRPr="00E446D2">
                  <w:rPr>
                    <w:rFonts w:hint="eastAsia"/>
                  </w:rPr>
                  <w:t>1,289,371</w:t>
                </w:r>
              </w:p>
            </w:tc>
          </w:tr>
          <w:tr w:rsidR="004F36B1" w:rsidRPr="00E446D2" w:rsidTr="004F36B1">
            <w:trPr>
              <w:trHeight w:hRule="exact" w:val="312"/>
              <w:jc w:val="center"/>
            </w:trPr>
            <w:tc>
              <w:tcPr>
                <w:tcW w:w="1626" w:type="pct"/>
                <w:vAlign w:val="center"/>
              </w:tcPr>
              <w:p w:rsidR="004F36B1" w:rsidRPr="0089566D" w:rsidRDefault="004F36B1" w:rsidP="004F36B1">
                <w:pPr>
                  <w:jc w:val="both"/>
                </w:pPr>
                <w:r w:rsidRPr="001C4C2C">
                  <w:rPr>
                    <w:rFonts w:hint="eastAsia"/>
                  </w:rPr>
                  <w:t>抵押借款</w:t>
                </w:r>
              </w:p>
            </w:tc>
            <w:tc>
              <w:tcPr>
                <w:tcW w:w="1659" w:type="pct"/>
                <w:vAlign w:val="center"/>
              </w:tcPr>
              <w:p w:rsidR="004F36B1" w:rsidRPr="0089566D" w:rsidRDefault="004F36B1" w:rsidP="004F36B1">
                <w:pPr>
                  <w:jc w:val="right"/>
                </w:pPr>
                <w:r>
                  <w:rPr>
                    <w:rFonts w:hint="eastAsia"/>
                  </w:rPr>
                  <w:t>-</w:t>
                </w:r>
              </w:p>
            </w:tc>
            <w:tc>
              <w:tcPr>
                <w:tcW w:w="1715" w:type="pct"/>
                <w:vAlign w:val="center"/>
              </w:tcPr>
              <w:p w:rsidR="004F36B1" w:rsidRPr="0089566D" w:rsidRDefault="004F36B1" w:rsidP="004F36B1">
                <w:pPr>
                  <w:jc w:val="right"/>
                </w:pPr>
                <w:r w:rsidRPr="00E446D2">
                  <w:rPr>
                    <w:rFonts w:hint="eastAsia"/>
                  </w:rPr>
                  <w:t>368,470</w:t>
                </w:r>
              </w:p>
            </w:tc>
          </w:tr>
          <w:tr w:rsidR="004F36B1" w:rsidRPr="00E446D2" w:rsidTr="004F36B1">
            <w:trPr>
              <w:trHeight w:hRule="exact" w:val="312"/>
              <w:jc w:val="center"/>
            </w:trPr>
            <w:tc>
              <w:tcPr>
                <w:tcW w:w="1626" w:type="pct"/>
                <w:vAlign w:val="center"/>
              </w:tcPr>
              <w:p w:rsidR="004F36B1" w:rsidRPr="0089566D" w:rsidRDefault="004F36B1" w:rsidP="004F36B1">
                <w:pPr>
                  <w:jc w:val="both"/>
                </w:pPr>
                <w:r w:rsidRPr="0089566D">
                  <w:t>合计</w:t>
                </w:r>
              </w:p>
            </w:tc>
            <w:tc>
              <w:tcPr>
                <w:tcW w:w="1659" w:type="pct"/>
                <w:vAlign w:val="center"/>
              </w:tcPr>
              <w:p w:rsidR="004F36B1" w:rsidRPr="00E9163E" w:rsidRDefault="00E56D7A" w:rsidP="004F36B1">
                <w:pPr>
                  <w:jc w:val="right"/>
                </w:pPr>
                <w:fldSimple w:instr=" =SUM(ABOVE) ">
                  <w:r w:rsidR="004F36B1" w:rsidRPr="00E9163E">
                    <w:rPr>
                      <w:noProof/>
                    </w:rPr>
                    <w:t>7,807,134</w:t>
                  </w:r>
                </w:fldSimple>
              </w:p>
            </w:tc>
            <w:tc>
              <w:tcPr>
                <w:tcW w:w="1715" w:type="pct"/>
                <w:vAlign w:val="center"/>
              </w:tcPr>
              <w:p w:rsidR="004F36B1" w:rsidRPr="0089566D" w:rsidRDefault="004F36B1" w:rsidP="004F36B1">
                <w:pPr>
                  <w:jc w:val="right"/>
                </w:pPr>
                <w:r w:rsidRPr="0089566D">
                  <w:rPr>
                    <w:rFonts w:hint="eastAsia"/>
                  </w:rPr>
                  <w:t>7,824,669</w:t>
                </w:r>
              </w:p>
            </w:tc>
          </w:tr>
        </w:tbl>
        <w:p w:rsidR="004F36B1" w:rsidRPr="001C4C2C" w:rsidRDefault="004F36B1" w:rsidP="00E67253">
          <w:pPr>
            <w:spacing w:beforeLines="50" w:afterLines="50" w:line="360" w:lineRule="exact"/>
            <w:ind w:firstLineChars="200" w:firstLine="420"/>
            <w:jc w:val="both"/>
          </w:pPr>
          <w:r w:rsidRPr="001C4C2C">
            <w:rPr>
              <w:rFonts w:hint="eastAsia"/>
            </w:rPr>
            <w:t>注1：本公司于2015年向中国进出口银行借款5亿美元，此项债务由本公司之母公司兖矿集团有限公司以持有的本公司5.2亿股股票作为质押担保，该借款于2017年到期。</w:t>
          </w:r>
        </w:p>
        <w:p w:rsidR="004F36B1" w:rsidRPr="001C4C2C" w:rsidRDefault="004F36B1" w:rsidP="00E67253">
          <w:pPr>
            <w:spacing w:beforeLines="50" w:afterLines="50" w:line="360" w:lineRule="exact"/>
            <w:ind w:firstLineChars="200" w:firstLine="420"/>
            <w:jc w:val="both"/>
          </w:pPr>
          <w:r w:rsidRPr="001C4C2C">
            <w:rPr>
              <w:rFonts w:hint="eastAsia"/>
            </w:rPr>
            <w:t>注2：本公司之子公司兖煤国际（控股）有限公司于2014年向中国银行股份有限公司巴黎分行借款2亿美元，折合人民币为13.87亿元，此项债务由本公司提供担保，该借款于2017年到期。</w:t>
          </w:r>
        </w:p>
        <w:p w:rsidR="004F36B1" w:rsidRDefault="004F36B1" w:rsidP="00E67253">
          <w:pPr>
            <w:spacing w:beforeLines="50" w:afterLines="50" w:line="360" w:lineRule="exact"/>
            <w:ind w:firstLineChars="200" w:firstLine="420"/>
            <w:jc w:val="both"/>
          </w:pPr>
          <w:r w:rsidRPr="001C4C2C">
            <w:rPr>
              <w:rFonts w:hint="eastAsia"/>
            </w:rPr>
            <w:t>本公司之子公司兖煤国际（控股）有限公司于2015年向中国银行股份有限公司澳门分行借款1亿美元，折合人民币为6.94亿元，此项债务由本公司提供担保，该借款于2017年到期。</w:t>
          </w:r>
        </w:p>
        <w:p w:rsidR="004F36B1" w:rsidRPr="001C4C2C" w:rsidRDefault="004F36B1" w:rsidP="00E67253">
          <w:pPr>
            <w:spacing w:beforeLines="50" w:afterLines="50" w:line="360" w:lineRule="exact"/>
            <w:ind w:firstLineChars="200" w:firstLine="420"/>
            <w:jc w:val="both"/>
          </w:pPr>
          <w:r w:rsidRPr="00FA488A">
            <w:t>工银瑞信投资管理有限公司成立兖州煤业股权投资专项管理计划，购买本公司持有子公司菏泽能化46.67%的股权，购买价款为</w:t>
          </w:r>
          <w:r w:rsidRPr="00FA488A">
            <w:rPr>
              <w:rFonts w:hint="eastAsia"/>
            </w:rPr>
            <w:t>14亿</w:t>
          </w:r>
          <w:r w:rsidRPr="00FA488A">
            <w:t>元，本公司需于五年之内分期回购此计划，以取得菏泽能化股权的处置权，并于每期向计划持有人支付固定收益。截止本报告期末，尚未归还本金为</w:t>
          </w:r>
          <w:r w:rsidRPr="00FA488A">
            <w:rPr>
              <w:rFonts w:hint="eastAsia"/>
            </w:rPr>
            <w:t>9亿</w:t>
          </w:r>
          <w:r w:rsidRPr="00FA488A">
            <w:t>元，其中</w:t>
          </w:r>
          <w:r w:rsidRPr="00FA488A">
            <w:rPr>
              <w:rFonts w:hint="eastAsia"/>
            </w:rPr>
            <w:t>于未来一年内需要偿还的借款3亿</w:t>
          </w:r>
          <w:r w:rsidRPr="00FA488A">
            <w:t>元作为一年内到期的非流动负债，超过一年的借款</w:t>
          </w:r>
          <w:r w:rsidRPr="00FA488A">
            <w:rPr>
              <w:rFonts w:hint="eastAsia"/>
            </w:rPr>
            <w:t>6亿</w:t>
          </w:r>
          <w:r w:rsidRPr="00FA488A">
            <w:t>元作为长期借款。</w:t>
          </w:r>
          <w:r w:rsidRPr="00FA488A">
            <w:rPr>
              <w:rFonts w:hint="eastAsia"/>
            </w:rPr>
            <w:t>此项债务由兖矿集团有限公司提供担保。</w:t>
          </w:r>
        </w:p>
        <w:p w:rsidR="004F36B1" w:rsidRDefault="004F36B1" w:rsidP="00E67253">
          <w:pPr>
            <w:spacing w:beforeLines="50" w:afterLines="50" w:line="360" w:lineRule="exact"/>
            <w:ind w:firstLineChars="200" w:firstLine="420"/>
            <w:jc w:val="both"/>
          </w:pPr>
          <w:r w:rsidRPr="001C4C2C">
            <w:rPr>
              <w:rFonts w:hint="eastAsia"/>
            </w:rPr>
            <w:t>注3：本公司于2012年向中国银行股份有限公司邹城支行借款</w:t>
          </w:r>
          <w:r>
            <w:rPr>
              <w:rFonts w:hint="eastAsia"/>
            </w:rPr>
            <w:t>5.96亿</w:t>
          </w:r>
          <w:r w:rsidRPr="001C4C2C">
            <w:rPr>
              <w:rFonts w:hint="eastAsia"/>
            </w:rPr>
            <w:t>美元，截止本年末余额为</w:t>
          </w:r>
          <w:r>
            <w:rPr>
              <w:rFonts w:hint="eastAsia"/>
            </w:rPr>
            <w:t>1.988亿</w:t>
          </w:r>
          <w:r w:rsidRPr="001C4C2C">
            <w:rPr>
              <w:rFonts w:hint="eastAsia"/>
            </w:rPr>
            <w:t>美元，折合人民币13.79亿元，此项债务为信用借款，该借款于2017年到期。</w:t>
          </w:r>
        </w:p>
        <w:p w:rsidR="004F36B1" w:rsidRPr="00FA488A" w:rsidRDefault="004F36B1" w:rsidP="00E67253">
          <w:pPr>
            <w:spacing w:beforeLines="50" w:afterLines="50" w:line="360" w:lineRule="exact"/>
            <w:ind w:firstLineChars="200" w:firstLine="420"/>
            <w:jc w:val="both"/>
          </w:pPr>
          <w:r w:rsidRPr="00FA488A">
            <w:rPr>
              <w:rFonts w:hint="eastAsia"/>
            </w:rPr>
            <w:t>注4：一年内到期的长期借款中</w:t>
          </w:r>
          <w:r w:rsidRPr="00FA488A">
            <w:t>人民币借款利率在</w:t>
          </w:r>
          <w:r w:rsidRPr="00FA488A">
            <w:rPr>
              <w:rFonts w:hint="eastAsia"/>
            </w:rPr>
            <w:t>4.275</w:t>
          </w:r>
          <w:r w:rsidRPr="00FA488A">
            <w:t>%</w:t>
          </w:r>
          <w:r w:rsidRPr="00FA488A">
            <w:rPr>
              <w:rFonts w:hint="eastAsia"/>
            </w:rPr>
            <w:t>至4.75%</w:t>
          </w:r>
          <w:r w:rsidRPr="00FA488A">
            <w:t>，外币</w:t>
          </w:r>
          <w:r w:rsidRPr="00FA488A">
            <w:rPr>
              <w:rFonts w:hint="eastAsia"/>
            </w:rPr>
            <w:t>美元</w:t>
          </w:r>
          <w:r w:rsidRPr="00FA488A">
            <w:t>借款利率在</w:t>
          </w:r>
          <w:r w:rsidRPr="00FA488A">
            <w:rPr>
              <w:rFonts w:hint="eastAsia"/>
            </w:rPr>
            <w:t>3个月</w:t>
          </w:r>
          <w:r w:rsidRPr="00FA488A">
            <w:t>Libor+</w:t>
          </w:r>
          <w:r w:rsidRPr="00FA488A">
            <w:rPr>
              <w:rFonts w:hint="eastAsia"/>
            </w:rPr>
            <w:t>1.1</w:t>
          </w:r>
          <w:r w:rsidRPr="00FA488A">
            <w:t>%至</w:t>
          </w:r>
          <w:r w:rsidRPr="00FA488A">
            <w:rPr>
              <w:rFonts w:hint="eastAsia"/>
            </w:rPr>
            <w:t>6个月</w:t>
          </w:r>
          <w:r w:rsidRPr="00FA488A">
            <w:t>Libor+</w:t>
          </w:r>
          <w:r w:rsidRPr="00FA488A">
            <w:rPr>
              <w:rFonts w:hint="eastAsia"/>
            </w:rPr>
            <w:t>2.1</w:t>
          </w:r>
          <w:r w:rsidRPr="00FA488A">
            <w:t>%</w:t>
          </w:r>
          <w:r w:rsidRPr="00FA488A">
            <w:rPr>
              <w:rFonts w:hint="eastAsia"/>
            </w:rPr>
            <w:t>。</w:t>
          </w:r>
        </w:p>
        <w:p w:rsidR="004F36B1" w:rsidRPr="003411C7" w:rsidRDefault="004F36B1" w:rsidP="00E67253">
          <w:pPr>
            <w:numPr>
              <w:ilvl w:val="1"/>
              <w:numId w:val="81"/>
            </w:numPr>
            <w:tabs>
              <w:tab w:val="left" w:pos="800"/>
              <w:tab w:val="left" w:pos="1000"/>
              <w:tab w:val="left" w:pos="1287"/>
            </w:tabs>
            <w:spacing w:beforeLines="50" w:afterLines="50" w:line="360" w:lineRule="exact"/>
            <w:ind w:left="806" w:hanging="403"/>
            <w:jc w:val="both"/>
            <w:outlineLvl w:val="2"/>
          </w:pPr>
          <w:r w:rsidRPr="003411C7">
            <w:t>一年内到期的长期应付款</w:t>
          </w:r>
        </w:p>
        <w:tbl>
          <w:tblPr>
            <w:tblStyle w:val="g36"/>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4571"/>
            <w:gridCol w:w="4731"/>
            <w:gridCol w:w="4787"/>
          </w:tblGrid>
          <w:tr w:rsidR="004F36B1" w:rsidRPr="00E446D2" w:rsidTr="004F36B1">
            <w:trPr>
              <w:trHeight w:hRule="exact" w:val="312"/>
              <w:jc w:val="center"/>
            </w:trPr>
            <w:tc>
              <w:tcPr>
                <w:tcW w:w="1622" w:type="pct"/>
                <w:vAlign w:val="center"/>
              </w:tcPr>
              <w:p w:rsidR="004F36B1" w:rsidRPr="0089566D" w:rsidRDefault="004F36B1" w:rsidP="004F36B1">
                <w:pPr>
                  <w:autoSpaceDE w:val="0"/>
                  <w:autoSpaceDN w:val="0"/>
                </w:pPr>
                <w:r w:rsidRPr="0089566D">
                  <w:t>单位名称</w:t>
                </w:r>
              </w:p>
            </w:tc>
            <w:tc>
              <w:tcPr>
                <w:tcW w:w="1679" w:type="pct"/>
                <w:vAlign w:val="center"/>
              </w:tcPr>
              <w:p w:rsidR="004F36B1" w:rsidRPr="0089566D" w:rsidRDefault="004F36B1" w:rsidP="004F36B1">
                <w:pPr>
                  <w:autoSpaceDE w:val="0"/>
                  <w:autoSpaceDN w:val="0"/>
                  <w:jc w:val="center"/>
                </w:pPr>
                <w:r w:rsidRPr="0089566D">
                  <w:rPr>
                    <w:rFonts w:hint="eastAsia"/>
                  </w:rPr>
                  <w:t>年末余额</w:t>
                </w:r>
              </w:p>
            </w:tc>
            <w:tc>
              <w:tcPr>
                <w:tcW w:w="1699" w:type="pct"/>
                <w:vAlign w:val="center"/>
              </w:tcPr>
              <w:p w:rsidR="004F36B1" w:rsidRPr="0089566D" w:rsidRDefault="004F36B1" w:rsidP="004F36B1">
                <w:pPr>
                  <w:autoSpaceDE w:val="0"/>
                  <w:autoSpaceDN w:val="0"/>
                  <w:jc w:val="center"/>
                </w:pPr>
                <w:r w:rsidRPr="0089566D">
                  <w:rPr>
                    <w:rFonts w:hint="eastAsia"/>
                  </w:rPr>
                  <w:t>年初余额</w:t>
                </w:r>
              </w:p>
            </w:tc>
          </w:tr>
          <w:tr w:rsidR="004F36B1" w:rsidRPr="00E446D2" w:rsidTr="004F36B1">
            <w:trPr>
              <w:trHeight w:hRule="exact" w:val="312"/>
              <w:jc w:val="center"/>
            </w:trPr>
            <w:tc>
              <w:tcPr>
                <w:tcW w:w="1622" w:type="pct"/>
                <w:vAlign w:val="center"/>
              </w:tcPr>
              <w:p w:rsidR="004F36B1" w:rsidRPr="0089566D" w:rsidRDefault="004F36B1" w:rsidP="004F36B1">
                <w:r w:rsidRPr="0089566D">
                  <w:t>济宁市国土资源局（注</w:t>
                </w:r>
                <w:r>
                  <w:rPr>
                    <w:rFonts w:hint="eastAsia"/>
                  </w:rPr>
                  <w:t>5</w:t>
                </w:r>
                <w:r w:rsidRPr="0089566D">
                  <w:t>）</w:t>
                </w:r>
              </w:p>
            </w:tc>
            <w:tc>
              <w:tcPr>
                <w:tcW w:w="1679" w:type="pct"/>
                <w:vAlign w:val="center"/>
              </w:tcPr>
              <w:p w:rsidR="004F36B1" w:rsidRPr="0089566D" w:rsidRDefault="004F36B1" w:rsidP="004F36B1">
                <w:pPr>
                  <w:jc w:val="right"/>
                </w:pPr>
                <w:r w:rsidRPr="0089566D">
                  <w:rPr>
                    <w:rFonts w:hint="eastAsia"/>
                  </w:rPr>
                  <w:t>396,285</w:t>
                </w:r>
              </w:p>
            </w:tc>
            <w:tc>
              <w:tcPr>
                <w:tcW w:w="1699" w:type="pct"/>
                <w:vAlign w:val="center"/>
              </w:tcPr>
              <w:p w:rsidR="004F36B1" w:rsidRPr="0089566D" w:rsidRDefault="004F36B1" w:rsidP="004F36B1">
                <w:pPr>
                  <w:jc w:val="right"/>
                </w:pPr>
                <w:r w:rsidRPr="0089566D">
                  <w:rPr>
                    <w:rFonts w:hint="eastAsia"/>
                  </w:rPr>
                  <w:t>396,285</w:t>
                </w:r>
              </w:p>
            </w:tc>
          </w:tr>
          <w:tr w:rsidR="004F36B1" w:rsidRPr="00E446D2" w:rsidTr="004F36B1">
            <w:trPr>
              <w:trHeight w:hRule="exact" w:val="312"/>
              <w:jc w:val="center"/>
            </w:trPr>
            <w:tc>
              <w:tcPr>
                <w:tcW w:w="1622" w:type="pct"/>
                <w:vAlign w:val="center"/>
              </w:tcPr>
              <w:p w:rsidR="004F36B1" w:rsidRPr="0089566D" w:rsidRDefault="004F36B1" w:rsidP="004F36B1">
                <w:r>
                  <w:rPr>
                    <w:rFonts w:hint="eastAsia"/>
                  </w:rPr>
                  <w:t>融资租赁款项</w:t>
                </w:r>
              </w:p>
            </w:tc>
            <w:tc>
              <w:tcPr>
                <w:tcW w:w="1679" w:type="pct"/>
                <w:vAlign w:val="center"/>
              </w:tcPr>
              <w:p w:rsidR="004F36B1" w:rsidRPr="0089566D" w:rsidRDefault="004F36B1" w:rsidP="004F36B1">
                <w:pPr>
                  <w:jc w:val="right"/>
                </w:pPr>
                <w:r>
                  <w:rPr>
                    <w:rFonts w:hint="eastAsia"/>
                  </w:rPr>
                  <w:t>457,278</w:t>
                </w:r>
              </w:p>
            </w:tc>
            <w:tc>
              <w:tcPr>
                <w:tcW w:w="1699" w:type="pct"/>
                <w:vAlign w:val="center"/>
              </w:tcPr>
              <w:p w:rsidR="004F36B1" w:rsidRPr="0089566D" w:rsidRDefault="004F36B1" w:rsidP="004F36B1">
                <w:pPr>
                  <w:jc w:val="right"/>
                </w:pPr>
                <w:r w:rsidRPr="0089566D">
                  <w:rPr>
                    <w:rFonts w:hint="eastAsia"/>
                  </w:rPr>
                  <w:t>17,522</w:t>
                </w:r>
              </w:p>
            </w:tc>
          </w:tr>
          <w:tr w:rsidR="004F36B1" w:rsidRPr="00E446D2" w:rsidTr="004F36B1">
            <w:trPr>
              <w:trHeight w:hRule="exact" w:val="312"/>
              <w:jc w:val="center"/>
            </w:trPr>
            <w:tc>
              <w:tcPr>
                <w:tcW w:w="1622" w:type="pct"/>
                <w:vAlign w:val="center"/>
              </w:tcPr>
              <w:p w:rsidR="004F36B1" w:rsidRPr="0089566D" w:rsidRDefault="004F36B1" w:rsidP="004F36B1">
                <w:r w:rsidRPr="0089566D">
                  <w:t>递延购买Minerval款项</w:t>
                </w:r>
              </w:p>
            </w:tc>
            <w:tc>
              <w:tcPr>
                <w:tcW w:w="1679" w:type="pct"/>
                <w:vAlign w:val="center"/>
              </w:tcPr>
              <w:p w:rsidR="004F36B1" w:rsidRPr="0089566D" w:rsidRDefault="004F36B1" w:rsidP="004F36B1">
                <w:pPr>
                  <w:jc w:val="right"/>
                </w:pPr>
                <w:r>
                  <w:rPr>
                    <w:rFonts w:hint="eastAsia"/>
                  </w:rPr>
                  <w:t>-</w:t>
                </w:r>
              </w:p>
            </w:tc>
            <w:tc>
              <w:tcPr>
                <w:tcW w:w="1699" w:type="pct"/>
                <w:vAlign w:val="center"/>
              </w:tcPr>
              <w:p w:rsidR="004F36B1" w:rsidRPr="0089566D" w:rsidRDefault="004F36B1" w:rsidP="004F36B1">
                <w:pPr>
                  <w:jc w:val="right"/>
                </w:pPr>
                <w:r w:rsidRPr="0089566D">
                  <w:rPr>
                    <w:rFonts w:hint="eastAsia"/>
                  </w:rPr>
                  <w:t>2,281</w:t>
                </w:r>
              </w:p>
            </w:tc>
          </w:tr>
          <w:tr w:rsidR="004F36B1" w:rsidRPr="00E446D2" w:rsidTr="004F36B1">
            <w:trPr>
              <w:trHeight w:hRule="exact" w:val="312"/>
              <w:jc w:val="center"/>
            </w:trPr>
            <w:tc>
              <w:tcPr>
                <w:tcW w:w="1622" w:type="pct"/>
                <w:vAlign w:val="center"/>
              </w:tcPr>
              <w:p w:rsidR="004F36B1" w:rsidRPr="0089566D" w:rsidRDefault="004F36B1" w:rsidP="004F36B1">
                <w:r w:rsidRPr="0089566D">
                  <w:t>合计</w:t>
                </w:r>
              </w:p>
            </w:tc>
            <w:tc>
              <w:tcPr>
                <w:tcW w:w="1679" w:type="pct"/>
                <w:vAlign w:val="center"/>
              </w:tcPr>
              <w:p w:rsidR="004F36B1" w:rsidRPr="00435676" w:rsidRDefault="00E56D7A" w:rsidP="004F36B1">
                <w:pPr>
                  <w:jc w:val="right"/>
                </w:pPr>
                <w:fldSimple w:instr=" =SUM(ABOVE) ">
                  <w:r w:rsidR="004F36B1" w:rsidRPr="00435676">
                    <w:rPr>
                      <w:noProof/>
                    </w:rPr>
                    <w:t>853,563</w:t>
                  </w:r>
                </w:fldSimple>
              </w:p>
            </w:tc>
            <w:tc>
              <w:tcPr>
                <w:tcW w:w="1699" w:type="pct"/>
                <w:vAlign w:val="center"/>
              </w:tcPr>
              <w:p w:rsidR="004F36B1" w:rsidRPr="0089566D" w:rsidRDefault="004F36B1" w:rsidP="004F36B1">
                <w:pPr>
                  <w:jc w:val="right"/>
                </w:pPr>
                <w:r w:rsidRPr="0089566D">
                  <w:rPr>
                    <w:rFonts w:hint="eastAsia"/>
                  </w:rPr>
                  <w:t>416,088</w:t>
                </w:r>
              </w:p>
            </w:tc>
          </w:tr>
        </w:tbl>
        <w:p w:rsidR="004F36B1" w:rsidRDefault="004F36B1" w:rsidP="00E67253">
          <w:pPr>
            <w:spacing w:beforeLines="50" w:afterLines="50" w:line="360" w:lineRule="exact"/>
            <w:ind w:firstLineChars="200" w:firstLine="420"/>
            <w:jc w:val="both"/>
          </w:pPr>
          <w:r w:rsidRPr="001C4C2C">
            <w:t>注</w:t>
          </w:r>
          <w:r w:rsidRPr="001C4C2C">
            <w:rPr>
              <w:rFonts w:hint="eastAsia"/>
            </w:rPr>
            <w:t>5</w:t>
          </w:r>
          <w:r w:rsidRPr="001C4C2C">
            <w:t>：根据国务院于2006年9月批准的财政部、国土资源部、发改委联合下发的《关于深化煤炭资源有偿使用制</w:t>
          </w:r>
          <w:r w:rsidRPr="005C018F">
            <w:t>度改革试点的实施方案》，本公司设立时所拥有的五座煤矿探明的煤炭采矿权，须按剩余资源储量评估作价后，缴纳采矿权价款。</w:t>
          </w:r>
          <w:r>
            <w:rPr>
              <w:rFonts w:hint="eastAsia"/>
            </w:rPr>
            <w:t>根据</w:t>
          </w:r>
          <w:r w:rsidRPr="005C018F">
            <w:t>济宁市国土资源局</w:t>
          </w:r>
          <w:r>
            <w:rPr>
              <w:rFonts w:hint="eastAsia"/>
            </w:rPr>
            <w:t>于2012年8月下发的</w:t>
          </w:r>
          <w:r w:rsidRPr="005C018F">
            <w:t>《关于兖州煤业股份有限公司缴纳采矿权价款的通知》</w:t>
          </w:r>
          <w:r w:rsidRPr="005C018F">
            <w:rPr>
              <w:rFonts w:hint="eastAsia"/>
            </w:rPr>
            <w:t>（</w:t>
          </w:r>
          <w:r w:rsidRPr="005C018F">
            <w:t>济国土资字</w:t>
          </w:r>
          <w:r w:rsidRPr="005C018F">
            <w:rPr>
              <w:rFonts w:hint="eastAsia"/>
            </w:rPr>
            <w:t>[</w:t>
          </w:r>
          <w:r w:rsidRPr="005C018F">
            <w:t>2012</w:t>
          </w:r>
          <w:r w:rsidRPr="005C018F">
            <w:rPr>
              <w:rFonts w:hint="eastAsia"/>
            </w:rPr>
            <w:t>]</w:t>
          </w:r>
          <w:r w:rsidRPr="005C018F">
            <w:t>212号</w:t>
          </w:r>
          <w:r w:rsidRPr="005C018F">
            <w:rPr>
              <w:rFonts w:hint="eastAsia"/>
            </w:rPr>
            <w:t>）</w:t>
          </w:r>
          <w:r w:rsidRPr="005C018F">
            <w:t>，依据本公司所属济宁二号煤矿、南屯煤矿、东滩煤矿、鲍店煤矿、兴隆庄煤矿经山东省国土资源厅备案的采矿权价款评估报告，合计应缴纳采矿权价款247,678万元。按照通知要求，首期价款49,536万元于2012年9月30日前支付，剩余价款分五期等额支付。截止本</w:t>
          </w:r>
          <w:r>
            <w:rPr>
              <w:rFonts w:hint="eastAsia"/>
            </w:rPr>
            <w:t>年</w:t>
          </w:r>
          <w:r w:rsidRPr="005C018F">
            <w:t>末，本公司已实际支付</w:t>
          </w:r>
          <w:r>
            <w:rPr>
              <w:rFonts w:hint="eastAsia"/>
            </w:rPr>
            <w:t>208,049</w:t>
          </w:r>
          <w:r w:rsidRPr="005C018F">
            <w:t>万元，其中</w:t>
          </w:r>
          <w:r w:rsidRPr="005C018F">
            <w:rPr>
              <w:rFonts w:hint="eastAsia"/>
            </w:rPr>
            <w:t>于未来一年内</w:t>
          </w:r>
          <w:r w:rsidRPr="005C018F">
            <w:t>需支付</w:t>
          </w:r>
          <w:r w:rsidRPr="005C018F">
            <w:rPr>
              <w:rFonts w:hint="eastAsia"/>
            </w:rPr>
            <w:t>的金额为</w:t>
          </w:r>
          <w:r w:rsidRPr="005C018F">
            <w:t>39,62</w:t>
          </w:r>
          <w:r>
            <w:rPr>
              <w:rFonts w:hint="eastAsia"/>
            </w:rPr>
            <w:t>9</w:t>
          </w:r>
          <w:r w:rsidRPr="005C018F">
            <w:t>万元</w:t>
          </w:r>
          <w:r w:rsidRPr="005C018F">
            <w:rPr>
              <w:rFonts w:hint="eastAsia"/>
            </w:rPr>
            <w:t>。</w:t>
          </w:r>
        </w:p>
        <w:p w:rsidR="004F36B1" w:rsidRDefault="004F36B1">
          <w:pPr>
            <w:spacing w:before="60" w:after="60"/>
            <w:rPr>
              <w:szCs w:val="21"/>
            </w:rPr>
          </w:pPr>
          <w:r>
            <w:rPr>
              <w:rFonts w:hint="eastAsia"/>
              <w:szCs w:val="21"/>
            </w:rPr>
            <w:t>其他说明：</w:t>
          </w:r>
        </w:p>
      </w:sdtContent>
    </w:sd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14405955"/>
        <w:lock w:val="sdtLocked"/>
        <w:placeholder>
          <w:docPart w:val="GBC22222222222222222222222222222"/>
        </w:placeholder>
      </w:sdtPr>
      <w:sdtEndPr>
        <w:rPr>
          <w:szCs w:val="24"/>
        </w:rPr>
      </w:sdtEndPr>
      <w:sdtContent>
        <w:p w:rsidR="006C2310" w:rsidRDefault="0062442B">
          <w:pPr>
            <w:rPr>
              <w:szCs w:val="21"/>
            </w:rPr>
          </w:pPr>
          <w:r>
            <w:rPr>
              <w:rFonts w:hint="eastAsia"/>
              <w:szCs w:val="21"/>
            </w:rPr>
            <w:t>其他流动负债情况</w:t>
          </w:r>
        </w:p>
        <w:sdt>
          <w:sdtPr>
            <w:rPr>
              <w:rFonts w:hint="eastAsia"/>
              <w:szCs w:val="21"/>
            </w:rPr>
            <w:alias w:val="是否适用：其他流动负债情况 [双击切换]"/>
            <w:tag w:val="_GBC_3a22a2f53f5a42af992cd1cc40727d45"/>
            <w:id w:val="14405936"/>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4F36B1" w:rsidRDefault="0062442B">
          <w:pPr>
            <w:jc w:val="right"/>
            <w:rPr>
              <w:szCs w:val="21"/>
            </w:rPr>
          </w:pPr>
          <w:r>
            <w:rPr>
              <w:rFonts w:hint="eastAsia"/>
              <w:szCs w:val="21"/>
            </w:rPr>
            <w:t>单位：</w:t>
          </w:r>
          <w:sdt>
            <w:sdtPr>
              <w:rPr>
                <w:rFonts w:hint="eastAsia"/>
                <w:szCs w:val="21"/>
              </w:rPr>
              <w:alias w:val="单位：财务附注：其他流动负债"/>
              <w:tag w:val="_GBC_355fdbc4670e40a9a943609dcd43e774"/>
              <w:id w:val="144059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其他流动负债"/>
              <w:tag w:val="_GBC_e63882ad4e9c4fdbaea2e72f259f4ac7"/>
              <w:id w:val="144059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2"/>
            <w:gridCol w:w="4855"/>
            <w:gridCol w:w="4872"/>
          </w:tblGrid>
          <w:tr w:rsidR="004F36B1" w:rsidTr="004F36B1">
            <w:trPr>
              <w:jc w:val="center"/>
            </w:trPr>
            <w:tc>
              <w:tcPr>
                <w:tcW w:w="1548" w:type="pct"/>
                <w:tcBorders>
                  <w:top w:val="single" w:sz="4" w:space="0" w:color="auto"/>
                  <w:left w:val="single" w:sz="4" w:space="0" w:color="auto"/>
                  <w:bottom w:val="single" w:sz="4" w:space="0" w:color="auto"/>
                  <w:right w:val="single" w:sz="4" w:space="0" w:color="auto"/>
                </w:tcBorders>
                <w:vAlign w:val="bottom"/>
              </w:tcPr>
              <w:p w:rsidR="004F36B1" w:rsidRDefault="004F36B1" w:rsidP="004F36B1">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tc>
              <w:tcPr>
                <w:tcW w:w="1723" w:type="pct"/>
                <w:tcBorders>
                  <w:top w:val="single" w:sz="4" w:space="0" w:color="auto"/>
                  <w:left w:val="single" w:sz="4" w:space="0" w:color="auto"/>
                  <w:bottom w:val="single" w:sz="4" w:space="0" w:color="auto"/>
                  <w:right w:val="single" w:sz="4" w:space="0" w:color="auto"/>
                </w:tcBorders>
              </w:tcPr>
              <w:p w:rsidR="004F36B1" w:rsidRDefault="004F36B1" w:rsidP="004F36B1">
                <w:pPr>
                  <w:adjustRightInd w:val="0"/>
                  <w:snapToGrid w:val="0"/>
                  <w:jc w:val="center"/>
                  <w:rPr>
                    <w:szCs w:val="21"/>
                  </w:rPr>
                </w:pPr>
                <w:r>
                  <w:rPr>
                    <w:rFonts w:hint="eastAsia"/>
                    <w:szCs w:val="21"/>
                  </w:rPr>
                  <w:t>期末余额</w:t>
                </w:r>
              </w:p>
            </w:tc>
            <w:tc>
              <w:tcPr>
                <w:tcW w:w="1729" w:type="pct"/>
                <w:tcBorders>
                  <w:top w:val="single" w:sz="4" w:space="0" w:color="auto"/>
                  <w:left w:val="single" w:sz="4" w:space="0" w:color="auto"/>
                  <w:bottom w:val="single" w:sz="4" w:space="0" w:color="auto"/>
                  <w:right w:val="single" w:sz="4" w:space="0" w:color="auto"/>
                </w:tcBorders>
              </w:tcPr>
              <w:p w:rsidR="004F36B1" w:rsidRDefault="004F36B1" w:rsidP="004F36B1">
                <w:pPr>
                  <w:adjustRightInd w:val="0"/>
                  <w:snapToGrid w:val="0"/>
                  <w:jc w:val="center"/>
                  <w:rPr>
                    <w:szCs w:val="21"/>
                  </w:rPr>
                </w:pPr>
                <w:r>
                  <w:rPr>
                    <w:rFonts w:hint="eastAsia"/>
                    <w:szCs w:val="21"/>
                  </w:rPr>
                  <w:t>期初余额</w:t>
                </w:r>
              </w:p>
            </w:tc>
          </w:tr>
          <w:tr w:rsidR="004F36B1" w:rsidTr="004F36B1">
            <w:trPr>
              <w:jc w:val="center"/>
            </w:trPr>
            <w:tc>
              <w:tcPr>
                <w:tcW w:w="1548" w:type="pct"/>
                <w:tcBorders>
                  <w:top w:val="single" w:sz="4" w:space="0" w:color="auto"/>
                  <w:left w:val="single" w:sz="4" w:space="0" w:color="auto"/>
                  <w:bottom w:val="single" w:sz="4" w:space="0" w:color="auto"/>
                  <w:right w:val="single" w:sz="4" w:space="0" w:color="auto"/>
                </w:tcBorders>
              </w:tcPr>
              <w:p w:rsidR="004F36B1" w:rsidRDefault="004F36B1" w:rsidP="004F36B1">
                <w:pPr>
                  <w:rPr>
                    <w:color w:val="000000" w:themeColor="text1"/>
                    <w:szCs w:val="21"/>
                  </w:rPr>
                </w:pPr>
                <w:r>
                  <w:rPr>
                    <w:rFonts w:hint="eastAsia"/>
                    <w:szCs w:val="21"/>
                  </w:rPr>
                  <w:t>短期应付债券</w:t>
                </w:r>
              </w:p>
            </w:tc>
            <w:sdt>
              <w:sdtPr>
                <w:rPr>
                  <w:szCs w:val="21"/>
                </w:rPr>
                <w:alias w:val="短期应付债券"/>
                <w:tag w:val="_GBC_54faaa5053cf47339206b827374e24b7"/>
                <w:id w:val="14405939"/>
                <w:lock w:val="sdtLocked"/>
              </w:sdtPr>
              <w:sdtContent>
                <w:tc>
                  <w:tcPr>
                    <w:tcW w:w="172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13,487,708</w:t>
                    </w:r>
                  </w:p>
                </w:tc>
              </w:sdtContent>
            </w:sdt>
            <w:sdt>
              <w:sdtPr>
                <w:rPr>
                  <w:szCs w:val="21"/>
                </w:rPr>
                <w:alias w:val="短期应付债券"/>
                <w:tag w:val="_GBC_6dfc34acd7ba44719cdbe45a8484e50c"/>
                <w:id w:val="14405940"/>
                <w:lock w:val="sdtLocked"/>
              </w:sdtPr>
              <w:sdtContent>
                <w:tc>
                  <w:tcPr>
                    <w:tcW w:w="172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9,996,667</w:t>
                    </w:r>
                  </w:p>
                </w:tc>
              </w:sdtContent>
            </w:sdt>
          </w:tr>
          <w:sdt>
            <w:sdtPr>
              <w:rPr>
                <w:rFonts w:hint="eastAsia"/>
                <w:szCs w:val="21"/>
              </w:rPr>
              <w:alias w:val="其他流动负债明细"/>
              <w:tag w:val="_TUP_df4d69db471743d388d67e15e93ba248"/>
              <w:id w:val="14405944"/>
              <w:lock w:val="sdtLocked"/>
            </w:sdtPr>
            <w:sdtContent>
              <w:tr w:rsidR="004F36B1" w:rsidTr="004F36B1">
                <w:trPr>
                  <w:jc w:val="center"/>
                </w:trPr>
                <w:sdt>
                  <w:sdtPr>
                    <w:rPr>
                      <w:rFonts w:hint="eastAsia"/>
                      <w:szCs w:val="21"/>
                    </w:rPr>
                    <w:alias w:val="其他流动负债明细-项目"/>
                    <w:tag w:val="_GBC_a74e1431db044c939e96c1e079c3ceaa"/>
                    <w:id w:val="14405941"/>
                    <w:lock w:val="sdtLocked"/>
                  </w:sdtPr>
                  <w:sdtContent>
                    <w:tc>
                      <w:tcPr>
                        <w:tcW w:w="1548"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土地塌陷、复原、重整及环保费</w:t>
                        </w:r>
                      </w:p>
                    </w:tc>
                  </w:sdtContent>
                </w:sdt>
                <w:sdt>
                  <w:sdtPr>
                    <w:rPr>
                      <w:szCs w:val="21"/>
                    </w:rPr>
                    <w:alias w:val="其他流动负债明细-账面余额"/>
                    <w:tag w:val="_GBC_e267f3c0b8114319ae29178f77350e1f"/>
                    <w:id w:val="14405942"/>
                    <w:lock w:val="sdtLocked"/>
                  </w:sdtPr>
                  <w:sdtContent>
                    <w:tc>
                      <w:tcPr>
                        <w:tcW w:w="172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2,689,433</w:t>
                        </w:r>
                      </w:p>
                    </w:tc>
                  </w:sdtContent>
                </w:sdt>
                <w:sdt>
                  <w:sdtPr>
                    <w:rPr>
                      <w:szCs w:val="21"/>
                    </w:rPr>
                    <w:alias w:val="其他流动负债明细-账面余额"/>
                    <w:tag w:val="_GBC_df7b0a56124b4aeeaa05e9cc503ceb80"/>
                    <w:id w:val="14405943"/>
                    <w:lock w:val="sdtLocked"/>
                  </w:sdtPr>
                  <w:sdtContent>
                    <w:tc>
                      <w:tcPr>
                        <w:tcW w:w="172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2,672,711</w:t>
                        </w:r>
                      </w:p>
                    </w:tc>
                  </w:sdtContent>
                </w:sdt>
              </w:tr>
            </w:sdtContent>
          </w:sdt>
          <w:sdt>
            <w:sdtPr>
              <w:rPr>
                <w:rFonts w:hint="eastAsia"/>
                <w:szCs w:val="21"/>
              </w:rPr>
              <w:alias w:val="其他流动负债明细"/>
              <w:tag w:val="_TUP_df4d69db471743d388d67e15e93ba248"/>
              <w:id w:val="14405948"/>
              <w:lock w:val="sdtLocked"/>
            </w:sdtPr>
            <w:sdtContent>
              <w:tr w:rsidR="004F36B1" w:rsidTr="004F36B1">
                <w:trPr>
                  <w:jc w:val="center"/>
                </w:trPr>
                <w:sdt>
                  <w:sdtPr>
                    <w:rPr>
                      <w:rFonts w:hint="eastAsia"/>
                      <w:szCs w:val="21"/>
                    </w:rPr>
                    <w:alias w:val="其他流动负债明细-项目"/>
                    <w:tag w:val="_GBC_a74e1431db044c939e96c1e079c3ceaa"/>
                    <w:id w:val="14405945"/>
                    <w:lock w:val="sdtLocked"/>
                  </w:sdtPr>
                  <w:sdtContent>
                    <w:tc>
                      <w:tcPr>
                        <w:tcW w:w="1548" w:type="pct"/>
                        <w:tcBorders>
                          <w:top w:val="single" w:sz="4" w:space="0" w:color="auto"/>
                          <w:left w:val="single" w:sz="4" w:space="0" w:color="auto"/>
                          <w:bottom w:val="single" w:sz="4" w:space="0" w:color="auto"/>
                          <w:right w:val="single" w:sz="4" w:space="0" w:color="auto"/>
                        </w:tcBorders>
                      </w:tcPr>
                      <w:p w:rsidR="004F36B1" w:rsidRDefault="004F36B1" w:rsidP="004F36B1">
                        <w:pPr>
                          <w:rPr>
                            <w:color w:val="000000" w:themeColor="text1"/>
                            <w:szCs w:val="21"/>
                          </w:rPr>
                        </w:pPr>
                        <w:r>
                          <w:rPr>
                            <w:rFonts w:hint="eastAsia"/>
                            <w:szCs w:val="21"/>
                          </w:rPr>
                          <w:t>递延收益</w:t>
                        </w:r>
                      </w:p>
                    </w:tc>
                  </w:sdtContent>
                </w:sdt>
                <w:sdt>
                  <w:sdtPr>
                    <w:rPr>
                      <w:szCs w:val="21"/>
                    </w:rPr>
                    <w:alias w:val="其他流动负债明细-账面余额"/>
                    <w:tag w:val="_GBC_e267f3c0b8114319ae29178f77350e1f"/>
                    <w:id w:val="14405946"/>
                    <w:lock w:val="sdtLocked"/>
                  </w:sdtPr>
                  <w:sdtContent>
                    <w:tc>
                      <w:tcPr>
                        <w:tcW w:w="172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5,176</w:t>
                        </w:r>
                      </w:p>
                    </w:tc>
                  </w:sdtContent>
                </w:sdt>
                <w:sdt>
                  <w:sdtPr>
                    <w:rPr>
                      <w:szCs w:val="21"/>
                    </w:rPr>
                    <w:alias w:val="其他流动负债明细-账面余额"/>
                    <w:tag w:val="_GBC_df7b0a56124b4aeeaa05e9cc503ceb80"/>
                    <w:id w:val="14405947"/>
                    <w:lock w:val="sdtLocked"/>
                  </w:sdtPr>
                  <w:sdtContent>
                    <w:tc>
                      <w:tcPr>
                        <w:tcW w:w="172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3,225</w:t>
                        </w:r>
                      </w:p>
                    </w:tc>
                  </w:sdtContent>
                </w:sdt>
              </w:tr>
            </w:sdtContent>
          </w:sdt>
          <w:sdt>
            <w:sdtPr>
              <w:rPr>
                <w:rFonts w:hint="eastAsia"/>
                <w:szCs w:val="21"/>
              </w:rPr>
              <w:alias w:val="其他流动负债明细"/>
              <w:tag w:val="_TUP_df4d69db471743d388d67e15e93ba248"/>
              <w:id w:val="14405952"/>
              <w:lock w:val="sdtLocked"/>
            </w:sdtPr>
            <w:sdtContent>
              <w:tr w:rsidR="004F36B1" w:rsidTr="004F36B1">
                <w:trPr>
                  <w:jc w:val="center"/>
                </w:trPr>
                <w:sdt>
                  <w:sdtPr>
                    <w:rPr>
                      <w:rFonts w:hint="eastAsia"/>
                      <w:szCs w:val="21"/>
                    </w:rPr>
                    <w:alias w:val="其他流动负债明细-项目"/>
                    <w:tag w:val="_GBC_a74e1431db044c939e96c1e079c3ceaa"/>
                    <w:id w:val="14405949"/>
                    <w:lock w:val="sdtLocked"/>
                  </w:sdtPr>
                  <w:sdtContent>
                    <w:tc>
                      <w:tcPr>
                        <w:tcW w:w="1548" w:type="pct"/>
                        <w:tcBorders>
                          <w:top w:val="single" w:sz="4" w:space="0" w:color="auto"/>
                          <w:left w:val="single" w:sz="4" w:space="0" w:color="auto"/>
                          <w:bottom w:val="single" w:sz="4" w:space="0" w:color="auto"/>
                          <w:right w:val="single" w:sz="4" w:space="0" w:color="auto"/>
                        </w:tcBorders>
                      </w:tcPr>
                      <w:p w:rsidR="004F36B1" w:rsidRDefault="004F36B1" w:rsidP="004F36B1">
                        <w:pPr>
                          <w:rPr>
                            <w:color w:val="000000" w:themeColor="text1"/>
                            <w:szCs w:val="21"/>
                          </w:rPr>
                        </w:pPr>
                        <w:r>
                          <w:rPr>
                            <w:rFonts w:hint="eastAsia"/>
                            <w:szCs w:val="21"/>
                          </w:rPr>
                          <w:t>其他</w:t>
                        </w:r>
                      </w:p>
                    </w:tc>
                  </w:sdtContent>
                </w:sdt>
                <w:sdt>
                  <w:sdtPr>
                    <w:rPr>
                      <w:szCs w:val="21"/>
                    </w:rPr>
                    <w:alias w:val="其他流动负债明细-账面余额"/>
                    <w:tag w:val="_GBC_e267f3c0b8114319ae29178f77350e1f"/>
                    <w:id w:val="14405950"/>
                    <w:lock w:val="sdtLocked"/>
                  </w:sdtPr>
                  <w:sdtContent>
                    <w:tc>
                      <w:tcPr>
                        <w:tcW w:w="172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3,245</w:t>
                        </w:r>
                      </w:p>
                    </w:tc>
                  </w:sdtContent>
                </w:sdt>
                <w:sdt>
                  <w:sdtPr>
                    <w:rPr>
                      <w:szCs w:val="21"/>
                    </w:rPr>
                    <w:alias w:val="其他流动负债明细-账面余额"/>
                    <w:tag w:val="_GBC_df7b0a56124b4aeeaa05e9cc503ceb80"/>
                    <w:id w:val="14405951"/>
                    <w:lock w:val="sdtLocked"/>
                  </w:sdtPr>
                  <w:sdtContent>
                    <w:tc>
                      <w:tcPr>
                        <w:tcW w:w="172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4,592</w:t>
                        </w:r>
                      </w:p>
                    </w:tc>
                  </w:sdtContent>
                </w:sdt>
              </w:tr>
            </w:sdtContent>
          </w:sdt>
          <w:tr w:rsidR="004F36B1" w:rsidRPr="00C91FCD" w:rsidTr="004F36B1">
            <w:trPr>
              <w:jc w:val="center"/>
            </w:trPr>
            <w:tc>
              <w:tcPr>
                <w:tcW w:w="1548" w:type="pct"/>
                <w:tcBorders>
                  <w:top w:val="single" w:sz="4" w:space="0" w:color="auto"/>
                  <w:left w:val="single" w:sz="4" w:space="0" w:color="auto"/>
                  <w:bottom w:val="single" w:sz="4" w:space="0" w:color="auto"/>
                  <w:right w:val="single" w:sz="4" w:space="0" w:color="auto"/>
                </w:tcBorders>
              </w:tcPr>
              <w:p w:rsidR="004F36B1" w:rsidRDefault="004F36B1" w:rsidP="004F36B1">
                <w:pPr>
                  <w:jc w:val="center"/>
                  <w:rPr>
                    <w:szCs w:val="21"/>
                  </w:rPr>
                </w:pPr>
                <w:r>
                  <w:rPr>
                    <w:rFonts w:hint="eastAsia"/>
                    <w:szCs w:val="21"/>
                  </w:rPr>
                  <w:t>合计</w:t>
                </w:r>
              </w:p>
            </w:tc>
            <w:sdt>
              <w:sdtPr>
                <w:rPr>
                  <w:szCs w:val="21"/>
                </w:rPr>
                <w:alias w:val="其他流动负债"/>
                <w:tag w:val="_GBC_c020aafe8d354e2ca7d26c4b5256727a"/>
                <w:id w:val="14405953"/>
                <w:lock w:val="sdtLocked"/>
              </w:sdtPr>
              <w:sdtContent>
                <w:tc>
                  <w:tcPr>
                    <w:tcW w:w="1723"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16,185,562</w:t>
                    </w:r>
                  </w:p>
                </w:tc>
              </w:sdtContent>
            </w:sdt>
            <w:sdt>
              <w:sdtPr>
                <w:rPr>
                  <w:szCs w:val="21"/>
                </w:rPr>
                <w:alias w:val="其他流动负债"/>
                <w:tag w:val="_GBC_ab327370a9b841abba33875c94b9d99b"/>
                <w:id w:val="14405954"/>
                <w:lock w:val="sdtLocked"/>
              </w:sdtPr>
              <w:sdtContent>
                <w:tc>
                  <w:tcPr>
                    <w:tcW w:w="172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color w:val="000000" w:themeColor="text1"/>
                        <w:szCs w:val="21"/>
                      </w:rPr>
                    </w:pPr>
                    <w:r>
                      <w:rPr>
                        <w:szCs w:val="21"/>
                      </w:rPr>
                      <w:t>12,677,195</w:t>
                    </w:r>
                  </w:p>
                </w:tc>
              </w:sdtContent>
            </w:sdt>
          </w:tr>
        </w:tbl>
        <w:p w:rsidR="006C2310" w:rsidRPr="00C91FCD" w:rsidRDefault="00E56D7A" w:rsidP="004F36B1"/>
      </w:sdtContent>
    </w:sdt>
    <w:p w:rsidR="006C2310" w:rsidRDefault="006C2310">
      <w:pPr>
        <w:rPr>
          <w:szCs w:val="21"/>
        </w:rPr>
      </w:pPr>
    </w:p>
    <w:sdt>
      <w:sdtPr>
        <w:rPr>
          <w:rFonts w:asciiTheme="minorHAnsi" w:eastAsiaTheme="minorEastAsia" w:hAnsiTheme="minorHAnsi" w:hint="eastAsia"/>
          <w:bCs/>
          <w:szCs w:val="22"/>
        </w:rPr>
        <w:alias w:val="模块:短期应付债券的增减变动"/>
        <w:tag w:val="_SEC_f5491fa163be4d50a9964567324132ed"/>
        <w:id w:val="14406110"/>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6C2310" w:rsidRDefault="0062442B">
          <w:r>
            <w:rPr>
              <w:rFonts w:hint="eastAsia"/>
            </w:rPr>
            <w:t>短期</w:t>
          </w:r>
          <w:r>
            <w:t>应付债券的增减变动</w:t>
          </w:r>
          <w:r>
            <w:rPr>
              <w:rFonts w:hint="eastAsia"/>
            </w:rPr>
            <w:t>：</w:t>
          </w:r>
        </w:p>
        <w:sdt>
          <w:sdtPr>
            <w:alias w:val="是否适用：短期应付债券的增减变动[双击切换]"/>
            <w:tag w:val="_GBC_9702365af41547e6b7eeb62225fd79a4"/>
            <w:id w:val="14405956"/>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短期应付债券的增减变动"/>
              <w:tag w:val="_GBC_5e5a56a8114b4f2eb7f509488e1e2809"/>
              <w:id w:val="144059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短期应付债券的增减变动"/>
              <w:tag w:val="_GBC_1222066f02bf40178baf765c0939767f"/>
              <w:id w:val="144059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1157"/>
            <w:gridCol w:w="1255"/>
            <w:gridCol w:w="1559"/>
            <w:gridCol w:w="574"/>
            <w:gridCol w:w="1499"/>
            <w:gridCol w:w="1388"/>
            <w:gridCol w:w="1499"/>
            <w:gridCol w:w="1151"/>
            <w:gridCol w:w="967"/>
            <w:gridCol w:w="1363"/>
            <w:gridCol w:w="1521"/>
          </w:tblGrid>
          <w:tr w:rsidR="004F36B1" w:rsidTr="004F36B1">
            <w:trPr>
              <w:cantSplit/>
              <w:trHeight w:val="816"/>
            </w:trPr>
            <w:tc>
              <w:tcPr>
                <w:tcW w:w="41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pStyle w:val="af7"/>
                  <w:rPr>
                    <w:rFonts w:ascii="宋体" w:hAnsi="宋体" w:cs="宋体"/>
                    <w:spacing w:val="-40"/>
                    <w:kern w:val="0"/>
                    <w:sz w:val="20"/>
                    <w:szCs w:val="20"/>
                  </w:rPr>
                </w:pPr>
                <w:r w:rsidRPr="00435676">
                  <w:rPr>
                    <w:rFonts w:ascii="宋体" w:hAnsi="宋体" w:cs="宋体" w:hint="eastAsia"/>
                    <w:spacing w:val="-40"/>
                    <w:kern w:val="0"/>
                    <w:sz w:val="20"/>
                    <w:szCs w:val="20"/>
                  </w:rPr>
                  <w:t>债券</w:t>
                </w:r>
              </w:p>
              <w:p w:rsidR="004F36B1" w:rsidRPr="00435676" w:rsidRDefault="004F36B1" w:rsidP="004F36B1">
                <w:pPr>
                  <w:pStyle w:val="af7"/>
                </w:pPr>
                <w:r w:rsidRPr="00435676">
                  <w:rPr>
                    <w:rFonts w:ascii="宋体" w:hAnsi="宋体" w:cs="宋体" w:hint="eastAsia"/>
                    <w:spacing w:val="-40"/>
                    <w:kern w:val="0"/>
                    <w:sz w:val="20"/>
                    <w:szCs w:val="20"/>
                  </w:rPr>
                  <w:t>名称</w:t>
                </w:r>
              </w:p>
            </w:tc>
            <w:tc>
              <w:tcPr>
                <w:tcW w:w="45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pStyle w:val="af7"/>
                </w:pPr>
                <w:r w:rsidRPr="00435676">
                  <w:rPr>
                    <w:rFonts w:ascii="宋体" w:hAnsi="宋体" w:cs="宋体" w:hint="eastAsia"/>
                    <w:spacing w:val="-40"/>
                    <w:kern w:val="0"/>
                    <w:sz w:val="20"/>
                    <w:szCs w:val="20"/>
                  </w:rPr>
                  <w:t>面值</w:t>
                </w:r>
              </w:p>
            </w:tc>
            <w:tc>
              <w:tcPr>
                <w:tcW w:w="55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pStyle w:val="af7"/>
                  <w:rPr>
                    <w:rFonts w:ascii="宋体" w:hAnsi="宋体" w:cs="宋体"/>
                    <w:spacing w:val="-40"/>
                    <w:kern w:val="0"/>
                    <w:sz w:val="20"/>
                    <w:szCs w:val="20"/>
                  </w:rPr>
                </w:pPr>
                <w:r w:rsidRPr="00435676">
                  <w:rPr>
                    <w:rFonts w:ascii="宋体" w:hAnsi="宋体" w:cs="宋体" w:hint="eastAsia"/>
                    <w:spacing w:val="-40"/>
                    <w:kern w:val="0"/>
                    <w:sz w:val="20"/>
                    <w:szCs w:val="20"/>
                  </w:rPr>
                  <w:t>发行</w:t>
                </w:r>
              </w:p>
              <w:p w:rsidR="004F36B1" w:rsidRPr="00435676" w:rsidRDefault="004F36B1" w:rsidP="004F36B1">
                <w:pPr>
                  <w:pStyle w:val="af7"/>
                </w:pPr>
                <w:r w:rsidRPr="00435676">
                  <w:rPr>
                    <w:rFonts w:ascii="宋体" w:hAnsi="宋体" w:cs="宋体" w:hint="eastAsia"/>
                    <w:spacing w:val="-40"/>
                    <w:kern w:val="0"/>
                    <w:sz w:val="20"/>
                    <w:szCs w:val="20"/>
                  </w:rPr>
                  <w:t>日期</w:t>
                </w:r>
              </w:p>
            </w:tc>
            <w:tc>
              <w:tcPr>
                <w:tcW w:w="20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pStyle w:val="af7"/>
                  <w:rPr>
                    <w:rFonts w:ascii="宋体" w:hAnsi="宋体" w:cs="宋体"/>
                    <w:spacing w:val="-40"/>
                    <w:kern w:val="0"/>
                    <w:sz w:val="20"/>
                    <w:szCs w:val="20"/>
                  </w:rPr>
                </w:pPr>
                <w:r w:rsidRPr="00435676">
                  <w:rPr>
                    <w:rFonts w:ascii="宋体" w:hAnsi="宋体" w:cs="宋体" w:hint="eastAsia"/>
                    <w:spacing w:val="-40"/>
                    <w:kern w:val="0"/>
                    <w:sz w:val="20"/>
                    <w:szCs w:val="20"/>
                  </w:rPr>
                  <w:t>债券</w:t>
                </w:r>
              </w:p>
              <w:p w:rsidR="004F36B1" w:rsidRPr="00435676" w:rsidRDefault="004F36B1" w:rsidP="004F36B1">
                <w:pPr>
                  <w:pStyle w:val="af7"/>
                </w:pPr>
                <w:r w:rsidRPr="00435676">
                  <w:rPr>
                    <w:rFonts w:ascii="宋体" w:hAnsi="宋体" w:cs="宋体" w:hint="eastAsia"/>
                    <w:spacing w:val="-40"/>
                    <w:kern w:val="0"/>
                    <w:sz w:val="20"/>
                    <w:szCs w:val="20"/>
                  </w:rPr>
                  <w:t>期限</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pStyle w:val="af7"/>
                  <w:rPr>
                    <w:rFonts w:ascii="宋体" w:hAnsi="宋体" w:cs="宋体"/>
                    <w:spacing w:val="-40"/>
                    <w:kern w:val="0"/>
                    <w:sz w:val="20"/>
                    <w:szCs w:val="20"/>
                  </w:rPr>
                </w:pPr>
                <w:r w:rsidRPr="00435676">
                  <w:rPr>
                    <w:rFonts w:ascii="宋体" w:hAnsi="宋体" w:cs="宋体" w:hint="eastAsia"/>
                    <w:spacing w:val="-40"/>
                    <w:kern w:val="0"/>
                    <w:sz w:val="20"/>
                    <w:szCs w:val="20"/>
                  </w:rPr>
                  <w:t>发行</w:t>
                </w:r>
              </w:p>
              <w:p w:rsidR="004F36B1" w:rsidRPr="00435676" w:rsidRDefault="004F36B1" w:rsidP="004F36B1">
                <w:pPr>
                  <w:pStyle w:val="af7"/>
                </w:pPr>
                <w:r w:rsidRPr="00435676">
                  <w:rPr>
                    <w:rFonts w:ascii="宋体" w:hAnsi="宋体" w:cs="宋体" w:hint="eastAsia"/>
                    <w:spacing w:val="-40"/>
                    <w:kern w:val="0"/>
                    <w:sz w:val="20"/>
                    <w:szCs w:val="20"/>
                  </w:rPr>
                  <w:t>金额</w:t>
                </w: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pStyle w:val="af7"/>
                  <w:rPr>
                    <w:rFonts w:ascii="宋体" w:hAnsi="宋体" w:cs="宋体"/>
                    <w:spacing w:val="-40"/>
                    <w:kern w:val="0"/>
                    <w:sz w:val="20"/>
                    <w:szCs w:val="20"/>
                  </w:rPr>
                </w:pPr>
                <w:r w:rsidRPr="00435676">
                  <w:rPr>
                    <w:rFonts w:ascii="宋体" w:hAnsi="宋体" w:cs="宋体" w:hint="eastAsia"/>
                    <w:spacing w:val="-40"/>
                    <w:kern w:val="0"/>
                    <w:sz w:val="20"/>
                    <w:szCs w:val="20"/>
                  </w:rPr>
                  <w:t>期初</w:t>
                </w:r>
              </w:p>
              <w:p w:rsidR="004F36B1" w:rsidRPr="00435676" w:rsidRDefault="004F36B1" w:rsidP="004F36B1">
                <w:pPr>
                  <w:pStyle w:val="af7"/>
                </w:pPr>
                <w:r w:rsidRPr="00435676">
                  <w:rPr>
                    <w:rFonts w:ascii="宋体" w:hAnsi="宋体" w:cs="宋体" w:hint="eastAsia"/>
                    <w:spacing w:val="-40"/>
                    <w:kern w:val="0"/>
                    <w:sz w:val="20"/>
                    <w:szCs w:val="20"/>
                  </w:rPr>
                  <w:t>余额</w:t>
                </w:r>
              </w:p>
            </w:tc>
            <w:tc>
              <w:tcPr>
                <w:tcW w:w="538"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pStyle w:val="af7"/>
                  <w:rPr>
                    <w:rFonts w:ascii="宋体" w:hAnsi="宋体" w:cs="宋体"/>
                    <w:spacing w:val="-40"/>
                    <w:kern w:val="0"/>
                    <w:sz w:val="20"/>
                    <w:szCs w:val="20"/>
                  </w:rPr>
                </w:pPr>
                <w:r w:rsidRPr="00435676">
                  <w:rPr>
                    <w:rFonts w:ascii="宋体" w:hAnsi="宋体" w:cs="宋体" w:hint="eastAsia"/>
                    <w:spacing w:val="-40"/>
                    <w:kern w:val="0"/>
                    <w:sz w:val="20"/>
                    <w:szCs w:val="20"/>
                  </w:rPr>
                  <w:t>本期</w:t>
                </w:r>
              </w:p>
              <w:p w:rsidR="004F36B1" w:rsidRPr="00435676" w:rsidRDefault="004F36B1" w:rsidP="004F36B1">
                <w:pPr>
                  <w:pStyle w:val="af7"/>
                </w:pPr>
                <w:r w:rsidRPr="00435676">
                  <w:rPr>
                    <w:rFonts w:ascii="宋体" w:hAnsi="宋体" w:cs="宋体" w:hint="eastAsia"/>
                    <w:spacing w:val="-40"/>
                    <w:kern w:val="0"/>
                    <w:sz w:val="20"/>
                    <w:szCs w:val="20"/>
                  </w:rPr>
                  <w:t>发行</w:t>
                </w: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pStyle w:val="af7"/>
                </w:pPr>
                <w:r w:rsidRPr="00435676">
                  <w:rPr>
                    <w:rFonts w:ascii="宋体" w:hAnsi="宋体" w:cs="宋体" w:hint="eastAsia"/>
                    <w:spacing w:val="-40"/>
                    <w:kern w:val="0"/>
                    <w:sz w:val="20"/>
                    <w:szCs w:val="20"/>
                  </w:rPr>
                  <w:t>按面值计提利息</w:t>
                </w:r>
              </w:p>
            </w:tc>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pStyle w:val="af7"/>
                </w:pPr>
                <w:r w:rsidRPr="00435676">
                  <w:rPr>
                    <w:rFonts w:ascii="宋体" w:hAnsi="宋体" w:cs="宋体" w:hint="eastAsia"/>
                    <w:spacing w:val="-40"/>
                    <w:kern w:val="0"/>
                    <w:sz w:val="20"/>
                    <w:szCs w:val="20"/>
                  </w:rPr>
                  <w:t>溢折价摊销</w:t>
                </w:r>
              </w:p>
            </w:tc>
            <w:tc>
              <w:tcPr>
                <w:tcW w:w="48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pStyle w:val="af7"/>
                  <w:rPr>
                    <w:rFonts w:ascii="宋体" w:hAnsi="宋体" w:cs="宋体"/>
                    <w:spacing w:val="-40"/>
                    <w:kern w:val="0"/>
                    <w:sz w:val="20"/>
                    <w:szCs w:val="20"/>
                  </w:rPr>
                </w:pPr>
                <w:r w:rsidRPr="00435676">
                  <w:rPr>
                    <w:rFonts w:ascii="宋体" w:hAnsi="宋体" w:cs="宋体" w:hint="eastAsia"/>
                    <w:spacing w:val="-40"/>
                    <w:kern w:val="0"/>
                    <w:sz w:val="20"/>
                    <w:szCs w:val="20"/>
                  </w:rPr>
                  <w:t>本期</w:t>
                </w:r>
              </w:p>
              <w:p w:rsidR="004F36B1" w:rsidRPr="00435676" w:rsidRDefault="004F36B1" w:rsidP="004F36B1">
                <w:pPr>
                  <w:pStyle w:val="af7"/>
                </w:pPr>
                <w:r w:rsidRPr="00435676">
                  <w:rPr>
                    <w:rFonts w:ascii="宋体" w:hAnsi="宋体" w:cs="宋体" w:hint="eastAsia"/>
                    <w:spacing w:val="-40"/>
                    <w:kern w:val="0"/>
                    <w:sz w:val="20"/>
                    <w:szCs w:val="20"/>
                  </w:rPr>
                  <w:t>偿还</w:t>
                </w:r>
              </w:p>
            </w:tc>
            <w:tc>
              <w:tcPr>
                <w:tcW w:w="54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pStyle w:val="af7"/>
                  <w:rPr>
                    <w:rFonts w:ascii="宋体" w:hAnsi="宋体" w:cs="宋体"/>
                    <w:spacing w:val="-40"/>
                    <w:kern w:val="0"/>
                    <w:sz w:val="20"/>
                    <w:szCs w:val="20"/>
                  </w:rPr>
                </w:pPr>
                <w:r w:rsidRPr="00435676">
                  <w:rPr>
                    <w:rFonts w:ascii="宋体" w:hAnsi="宋体" w:cs="宋体" w:hint="eastAsia"/>
                    <w:spacing w:val="-40"/>
                    <w:kern w:val="0"/>
                    <w:sz w:val="20"/>
                    <w:szCs w:val="20"/>
                  </w:rPr>
                  <w:t>期末</w:t>
                </w:r>
              </w:p>
              <w:p w:rsidR="004F36B1" w:rsidRPr="00435676" w:rsidRDefault="004F36B1" w:rsidP="004F36B1">
                <w:pPr>
                  <w:pStyle w:val="af7"/>
                </w:pPr>
                <w:r w:rsidRPr="00435676">
                  <w:rPr>
                    <w:rFonts w:ascii="宋体" w:hAnsi="宋体" w:cs="宋体" w:hint="eastAsia"/>
                    <w:spacing w:val="-40"/>
                    <w:kern w:val="0"/>
                    <w:sz w:val="20"/>
                    <w:szCs w:val="20"/>
                  </w:rPr>
                  <w:t>余额</w:t>
                </w:r>
              </w:p>
            </w:tc>
          </w:tr>
          <w:sdt>
            <w:sdtPr>
              <w:alias w:val="短期应付债券的增减变动明细"/>
              <w:tag w:val="_TUP_a068685532704df694932b343e1ae020"/>
              <w:id w:val="14405970"/>
              <w:lock w:val="sdtLocked"/>
            </w:sdtPr>
            <w:sdtContent>
              <w:tr w:rsidR="004F36B1" w:rsidTr="004F36B1">
                <w:trPr>
                  <w:cantSplit/>
                  <w:trHeight w:val="319"/>
                </w:trPr>
                <w:sdt>
                  <w:sdtPr>
                    <w:alias w:val="短期应付债券的增减变动明细-债券名称"/>
                    <w:tag w:val="_GBC_cea6d01939bf4627b28b1cdb0e603cd4"/>
                    <w:id w:val="14405959"/>
                    <w:lock w:val="sdtLocked"/>
                  </w:sdtPr>
                  <w:sdtContent>
                    <w:tc>
                      <w:tcPr>
                        <w:tcW w:w="415"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15兖州煤业CP00</w:t>
                        </w:r>
                        <w:r>
                          <w:t>1</w:t>
                        </w:r>
                        <w:r w:rsidRPr="00435676">
                          <w:rPr>
                            <w:rFonts w:ascii="宋体" w:hAnsi="宋体" w:cs="宋体"/>
                            <w:spacing w:val="-40"/>
                            <w:kern w:val="0"/>
                            <w:sz w:val="20"/>
                            <w:szCs w:val="20"/>
                          </w:rPr>
                          <w:t>债券</w:t>
                        </w:r>
                      </w:p>
                    </w:tc>
                  </w:sdtContent>
                </w:sdt>
                <w:sdt>
                  <w:sdtPr>
                    <w:alias w:val="短期应付债券的增减变动明细-面值"/>
                    <w:tag w:val="_GBC_ad21ef4e9deb49d5b6f715790eacdd60"/>
                    <w:id w:val="14405960"/>
                    <w:lock w:val="sdtLocked"/>
                  </w:sdtPr>
                  <w:sdtContent>
                    <w:tc>
                      <w:tcPr>
                        <w:tcW w:w="450"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5,000,000</w:t>
                        </w:r>
                      </w:p>
                    </w:tc>
                  </w:sdtContent>
                </w:sdt>
                <w:sdt>
                  <w:sdtPr>
                    <w:alias w:val="短期应付债券的增减变动明细-发行日期"/>
                    <w:tag w:val="_GBC_54d9470a79a3492dac6ecc2075196a56"/>
                    <w:id w:val="14405961"/>
                    <w:lock w:val="sdtLocked"/>
                  </w:sdtPr>
                  <w:sdtContent>
                    <w:tc>
                      <w:tcPr>
                        <w:tcW w:w="55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2015</w:t>
                        </w:r>
                        <w:r>
                          <w:t>-3-20</w:t>
                        </w:r>
                      </w:p>
                    </w:tc>
                  </w:sdtContent>
                </w:sdt>
                <w:sdt>
                  <w:sdtPr>
                    <w:alias w:val="短期应付债券的增减变动明细-债券期限"/>
                    <w:tag w:val="_GBC_d8be38ce3547409b88fb37859d17a896"/>
                    <w:id w:val="14405962"/>
                    <w:lock w:val="sdtLocked"/>
                  </w:sdtPr>
                  <w:sdtContent>
                    <w:tc>
                      <w:tcPr>
                        <w:tcW w:w="20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366天</w:t>
                        </w:r>
                      </w:p>
                    </w:tc>
                  </w:sdtContent>
                </w:sdt>
                <w:sdt>
                  <w:sdtPr>
                    <w:alias w:val="短期应付债券的增减变动明细-发行金额"/>
                    <w:tag w:val="_GBC_44c0c05679fe44b8b54325a7f0b8fd26"/>
                    <w:id w:val="14405963"/>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4,990,000</w:t>
                        </w:r>
                      </w:p>
                    </w:tc>
                  </w:sdtContent>
                </w:sdt>
                <w:sdt>
                  <w:sdtPr>
                    <w:alias w:val="短期应付债券的增减变动明细-余额"/>
                    <w:tag w:val="_GBC_677943f4527a40d08defabb3c4f66f11"/>
                    <w:id w:val="14405964"/>
                    <w:lock w:val="sdtLocked"/>
                  </w:sdtPr>
                  <w:sdtContent>
                    <w:tc>
                      <w:tcPr>
                        <w:tcW w:w="49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4,998,333</w:t>
                        </w:r>
                      </w:p>
                    </w:tc>
                  </w:sdtContent>
                </w:sdt>
                <w:sdt>
                  <w:sdtPr>
                    <w:alias w:val="短期应付债券的增减变动明细-本期发行"/>
                    <w:tag w:val="_GBC_1002714ae0ae41629a4b9dba41d1a3b4"/>
                    <w:id w:val="14405965"/>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C21481">
                          <w:rPr>
                            <w:rFonts w:ascii="宋体" w:hAnsi="宋体" w:cs="宋体"/>
                            <w:spacing w:val="-40"/>
                            <w:kern w:val="0"/>
                            <w:sz w:val="20"/>
                            <w:szCs w:val="20"/>
                          </w:rPr>
                          <w:t>-</w:t>
                        </w:r>
                      </w:p>
                    </w:tc>
                  </w:sdtContent>
                </w:sdt>
                <w:sdt>
                  <w:sdtPr>
                    <w:alias w:val="短期应付债券的增减变动明细-按面值计提利息"/>
                    <w:tag w:val="_GBC_8289ba85468a4d7c9c5f17d017b11374"/>
                    <w:id w:val="14405966"/>
                    <w:lock w:val="sdtLocked"/>
                  </w:sdtPr>
                  <w:sdtContent>
                    <w:tc>
                      <w:tcPr>
                        <w:tcW w:w="413"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53,342</w:t>
                        </w:r>
                      </w:p>
                    </w:tc>
                  </w:sdtContent>
                </w:sdt>
                <w:sdt>
                  <w:sdtPr>
                    <w:alias w:val="短期应付债券的增减变动明细-溢折价摊销"/>
                    <w:tag w:val="_GBC_8e5ea01090dd40208ffe4fb5518bbbb3"/>
                    <w:id w:val="14405967"/>
                    <w:lock w:val="sdtLocked"/>
                  </w:sdtPr>
                  <w:sdtContent>
                    <w:tc>
                      <w:tcPr>
                        <w:tcW w:w="347"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1,667</w:t>
                        </w:r>
                      </w:p>
                    </w:tc>
                  </w:sdtContent>
                </w:sdt>
                <w:sdt>
                  <w:sdtPr>
                    <w:alias w:val="短期应付债券的增减变动明细-本期偿还"/>
                    <w:tag w:val="_GBC_086b3ba528004065899127016a851512"/>
                    <w:id w:val="14405968"/>
                    <w:lock w:val="sdtLocked"/>
                  </w:sdtPr>
                  <w:sdtContent>
                    <w:tc>
                      <w:tcPr>
                        <w:tcW w:w="48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5,000</w:t>
                        </w:r>
                        <w:r w:rsidRPr="00435676">
                          <w:t>,</w:t>
                        </w:r>
                        <w:r w:rsidRPr="00435676">
                          <w:rPr>
                            <w:rFonts w:ascii="宋体" w:hAnsi="宋体" w:cs="宋体"/>
                            <w:spacing w:val="-40"/>
                            <w:kern w:val="0"/>
                            <w:sz w:val="20"/>
                            <w:szCs w:val="20"/>
                          </w:rPr>
                          <w:t>000</w:t>
                        </w:r>
                      </w:p>
                    </w:tc>
                  </w:sdtContent>
                </w:sdt>
                <w:sdt>
                  <w:sdtPr>
                    <w:alias w:val="短期应付债券的增减变动明细-余额"/>
                    <w:tag w:val="_GBC_13da6c8c879c44d5be7e815755e217e9"/>
                    <w:id w:val="14405969"/>
                    <w:lock w:val="sdtLocked"/>
                  </w:sdtPr>
                  <w:sdtContent>
                    <w:tc>
                      <w:tcPr>
                        <w:tcW w:w="54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tr>
            </w:sdtContent>
          </w:sdt>
          <w:sdt>
            <w:sdtPr>
              <w:alias w:val="短期应付债券的增减变动明细"/>
              <w:tag w:val="_TUP_a068685532704df694932b343e1ae020"/>
              <w:id w:val="14405982"/>
              <w:lock w:val="sdtLocked"/>
            </w:sdtPr>
            <w:sdtContent>
              <w:tr w:rsidR="004F36B1" w:rsidTr="004F36B1">
                <w:trPr>
                  <w:cantSplit/>
                  <w:trHeight w:val="319"/>
                </w:trPr>
                <w:sdt>
                  <w:sdtPr>
                    <w:alias w:val="短期应付债券的增减变动明细-债券名称"/>
                    <w:tag w:val="_GBC_cea6d01939bf4627b28b1cdb0e603cd4"/>
                    <w:id w:val="14405971"/>
                    <w:lock w:val="sdtLocked"/>
                  </w:sdtPr>
                  <w:sdtContent>
                    <w:tc>
                      <w:tcPr>
                        <w:tcW w:w="415"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15兖州煤业SCP001债券</w:t>
                        </w:r>
                      </w:p>
                    </w:tc>
                  </w:sdtContent>
                </w:sdt>
                <w:sdt>
                  <w:sdtPr>
                    <w:alias w:val="短期应付债券的增减变动明细-面值"/>
                    <w:tag w:val="_GBC_ad21ef4e9deb49d5b6f715790eacdd60"/>
                    <w:id w:val="14405972"/>
                    <w:lock w:val="sdtLocked"/>
                  </w:sdtPr>
                  <w:sdtContent>
                    <w:tc>
                      <w:tcPr>
                        <w:tcW w:w="450"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2,500,000</w:t>
                        </w:r>
                      </w:p>
                    </w:tc>
                  </w:sdtContent>
                </w:sdt>
                <w:sdt>
                  <w:sdtPr>
                    <w:alias w:val="短期应付债券的增减变动明细-发行日期"/>
                    <w:tag w:val="_GBC_54d9470a79a3492dac6ecc2075196a56"/>
                    <w:id w:val="14405973"/>
                    <w:lock w:val="sdtLocked"/>
                  </w:sdtPr>
                  <w:sdtContent>
                    <w:tc>
                      <w:tcPr>
                        <w:tcW w:w="55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2015</w:t>
                        </w:r>
                        <w:r w:rsidRPr="00435676">
                          <w:t>-6-11</w:t>
                        </w:r>
                      </w:p>
                    </w:tc>
                  </w:sdtContent>
                </w:sdt>
                <w:sdt>
                  <w:sdtPr>
                    <w:alias w:val="短期应付债券的增减变动明细-债券期限"/>
                    <w:tag w:val="_GBC_d8be38ce3547409b88fb37859d17a896"/>
                    <w:id w:val="14405974"/>
                    <w:lock w:val="sdtLocked"/>
                  </w:sdtPr>
                  <w:sdtContent>
                    <w:tc>
                      <w:tcPr>
                        <w:tcW w:w="20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270天</w:t>
                        </w:r>
                      </w:p>
                    </w:tc>
                  </w:sdtContent>
                </w:sdt>
                <w:sdt>
                  <w:sdtPr>
                    <w:alias w:val="短期应付债券的增减变动明细-发行金额"/>
                    <w:tag w:val="_GBC_44c0c05679fe44b8b54325a7f0b8fd26"/>
                    <w:id w:val="14405975"/>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2,496,250</w:t>
                        </w:r>
                      </w:p>
                    </w:tc>
                  </w:sdtContent>
                </w:sdt>
                <w:sdt>
                  <w:sdtPr>
                    <w:alias w:val="短期应付债券的增减变动明细-余额"/>
                    <w:tag w:val="_GBC_677943f4527a40d08defabb3c4f66f11"/>
                    <w:id w:val="14405976"/>
                    <w:lock w:val="sdtLocked"/>
                  </w:sdtPr>
                  <w:sdtContent>
                    <w:tc>
                      <w:tcPr>
                        <w:tcW w:w="49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2,499,167</w:t>
                        </w:r>
                      </w:p>
                    </w:tc>
                  </w:sdtContent>
                </w:sdt>
                <w:sdt>
                  <w:sdtPr>
                    <w:alias w:val="短期应付债券的增减变动明细-本期发行"/>
                    <w:tag w:val="_GBC_1002714ae0ae41629a4b9dba41d1a3b4"/>
                    <w:id w:val="14405977"/>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C21481">
                          <w:rPr>
                            <w:rFonts w:ascii="宋体" w:hAnsi="宋体" w:cs="宋体"/>
                            <w:spacing w:val="-40"/>
                            <w:kern w:val="0"/>
                            <w:sz w:val="20"/>
                            <w:szCs w:val="20"/>
                          </w:rPr>
                          <w:t>-</w:t>
                        </w:r>
                      </w:p>
                    </w:tc>
                  </w:sdtContent>
                </w:sdt>
                <w:sdt>
                  <w:sdtPr>
                    <w:alias w:val="短期应付债券的增减变动明细-按面值计提利息"/>
                    <w:tag w:val="_GBC_8289ba85468a4d7c9c5f17d017b11374"/>
                    <w:id w:val="14405978"/>
                    <w:lock w:val="sdtLocked"/>
                  </w:sdtPr>
                  <w:sdtContent>
                    <w:tc>
                      <w:tcPr>
                        <w:tcW w:w="413"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19,417</w:t>
                        </w:r>
                      </w:p>
                    </w:tc>
                  </w:sdtContent>
                </w:sdt>
                <w:sdt>
                  <w:sdtPr>
                    <w:alias w:val="短期应付债券的增减变动明细-溢折价摊销"/>
                    <w:tag w:val="_GBC_8e5ea01090dd40208ffe4fb5518bbbb3"/>
                    <w:id w:val="14405979"/>
                    <w:lock w:val="sdtLocked"/>
                  </w:sdtPr>
                  <w:sdtContent>
                    <w:tc>
                      <w:tcPr>
                        <w:tcW w:w="347"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833</w:t>
                        </w:r>
                      </w:p>
                    </w:tc>
                  </w:sdtContent>
                </w:sdt>
                <w:sdt>
                  <w:sdtPr>
                    <w:alias w:val="短期应付债券的增减变动明细-本期偿还"/>
                    <w:tag w:val="_GBC_086b3ba528004065899127016a851512"/>
                    <w:id w:val="14405980"/>
                    <w:lock w:val="sdtLocked"/>
                  </w:sdtPr>
                  <w:sdtContent>
                    <w:tc>
                      <w:tcPr>
                        <w:tcW w:w="48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2,500,000</w:t>
                        </w:r>
                      </w:p>
                    </w:tc>
                  </w:sdtContent>
                </w:sdt>
                <w:sdt>
                  <w:sdtPr>
                    <w:alias w:val="短期应付债券的增减变动明细-余额"/>
                    <w:tag w:val="_GBC_13da6c8c879c44d5be7e815755e217e9"/>
                    <w:id w:val="14405981"/>
                    <w:lock w:val="sdtLocked"/>
                  </w:sdtPr>
                  <w:sdtContent>
                    <w:tc>
                      <w:tcPr>
                        <w:tcW w:w="54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tr>
            </w:sdtContent>
          </w:sdt>
          <w:sdt>
            <w:sdtPr>
              <w:alias w:val="短期应付债券的增减变动明细"/>
              <w:tag w:val="_TUP_a068685532704df694932b343e1ae020"/>
              <w:id w:val="14405994"/>
              <w:lock w:val="sdtLocked"/>
            </w:sdtPr>
            <w:sdtContent>
              <w:tr w:rsidR="004F36B1" w:rsidTr="004F36B1">
                <w:trPr>
                  <w:cantSplit/>
                  <w:trHeight w:val="319"/>
                </w:trPr>
                <w:sdt>
                  <w:sdtPr>
                    <w:alias w:val="短期应付债券的增减变动明细-债券名称"/>
                    <w:tag w:val="_GBC_cea6d01939bf4627b28b1cdb0e603cd4"/>
                    <w:id w:val="14405983"/>
                    <w:lock w:val="sdtLocked"/>
                  </w:sdtPr>
                  <w:sdtContent>
                    <w:tc>
                      <w:tcPr>
                        <w:tcW w:w="415"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15兖州煤业SCP002债券</w:t>
                        </w:r>
                      </w:p>
                    </w:tc>
                  </w:sdtContent>
                </w:sdt>
                <w:sdt>
                  <w:sdtPr>
                    <w:alias w:val="短期应付债券的增减变动明细-面值"/>
                    <w:tag w:val="_GBC_ad21ef4e9deb49d5b6f715790eacdd60"/>
                    <w:id w:val="14405984"/>
                    <w:lock w:val="sdtLocked"/>
                  </w:sdtPr>
                  <w:sdtContent>
                    <w:tc>
                      <w:tcPr>
                        <w:tcW w:w="450"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2,500,000</w:t>
                        </w:r>
                      </w:p>
                    </w:tc>
                  </w:sdtContent>
                </w:sdt>
                <w:sdt>
                  <w:sdtPr>
                    <w:alias w:val="短期应付债券的增减变动明细-发行日期"/>
                    <w:tag w:val="_GBC_54d9470a79a3492dac6ecc2075196a56"/>
                    <w:id w:val="14405985"/>
                    <w:lock w:val="sdtLocked"/>
                  </w:sdtPr>
                  <w:sdtContent>
                    <w:tc>
                      <w:tcPr>
                        <w:tcW w:w="55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2015-6-17</w:t>
                        </w:r>
                      </w:p>
                    </w:tc>
                  </w:sdtContent>
                </w:sdt>
                <w:sdt>
                  <w:sdtPr>
                    <w:alias w:val="短期应付债券的增减变动明细-债券期限"/>
                    <w:tag w:val="_GBC_d8be38ce3547409b88fb37859d17a896"/>
                    <w:id w:val="14405986"/>
                    <w:lock w:val="sdtLocked"/>
                  </w:sdtPr>
                  <w:sdtContent>
                    <w:tc>
                      <w:tcPr>
                        <w:tcW w:w="20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270天</w:t>
                        </w:r>
                      </w:p>
                    </w:tc>
                  </w:sdtContent>
                </w:sdt>
                <w:sdt>
                  <w:sdtPr>
                    <w:alias w:val="短期应付债券的增减变动明细-发行金额"/>
                    <w:tag w:val="_GBC_44c0c05679fe44b8b54325a7f0b8fd26"/>
                    <w:id w:val="14405987"/>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2,496,250</w:t>
                        </w:r>
                      </w:p>
                    </w:tc>
                  </w:sdtContent>
                </w:sdt>
                <w:sdt>
                  <w:sdtPr>
                    <w:alias w:val="短期应付债券的增减变动明细-余额"/>
                    <w:tag w:val="_GBC_677943f4527a40d08defabb3c4f66f11"/>
                    <w:id w:val="14405988"/>
                    <w:lock w:val="sdtLocked"/>
                  </w:sdtPr>
                  <w:sdtContent>
                    <w:tc>
                      <w:tcPr>
                        <w:tcW w:w="49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2,499,167</w:t>
                        </w:r>
                      </w:p>
                    </w:tc>
                  </w:sdtContent>
                </w:sdt>
                <w:sdt>
                  <w:sdtPr>
                    <w:alias w:val="短期应付债券的增减变动明细-本期发行"/>
                    <w:tag w:val="_GBC_1002714ae0ae41629a4b9dba41d1a3b4"/>
                    <w:id w:val="14405989"/>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C21481">
                          <w:rPr>
                            <w:rFonts w:ascii="宋体" w:hAnsi="宋体" w:cs="宋体"/>
                            <w:spacing w:val="-40"/>
                            <w:kern w:val="0"/>
                            <w:sz w:val="20"/>
                            <w:szCs w:val="20"/>
                          </w:rPr>
                          <w:t>-</w:t>
                        </w:r>
                      </w:p>
                    </w:tc>
                  </w:sdtContent>
                </w:sdt>
                <w:sdt>
                  <w:sdtPr>
                    <w:alias w:val="短期应付债券的增减变动明细-按面值计提利息"/>
                    <w:tag w:val="_GBC_8289ba85468a4d7c9c5f17d017b11374"/>
                    <w:id w:val="14405990"/>
                    <w:lock w:val="sdtLocked"/>
                  </w:sdtPr>
                  <w:sdtContent>
                    <w:tc>
                      <w:tcPr>
                        <w:tcW w:w="413"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20,584</w:t>
                        </w:r>
                      </w:p>
                    </w:tc>
                  </w:sdtContent>
                </w:sdt>
                <w:sdt>
                  <w:sdtPr>
                    <w:alias w:val="短期应付债券的增减变动明细-溢折价摊销"/>
                    <w:tag w:val="_GBC_8e5ea01090dd40208ffe4fb5518bbbb3"/>
                    <w:id w:val="14405991"/>
                    <w:lock w:val="sdtLocked"/>
                  </w:sdtPr>
                  <w:sdtContent>
                    <w:tc>
                      <w:tcPr>
                        <w:tcW w:w="347"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833</w:t>
                        </w:r>
                      </w:p>
                    </w:tc>
                  </w:sdtContent>
                </w:sdt>
                <w:sdt>
                  <w:sdtPr>
                    <w:alias w:val="短期应付债券的增减变动明细-本期偿还"/>
                    <w:tag w:val="_GBC_086b3ba528004065899127016a851512"/>
                    <w:id w:val="14405992"/>
                    <w:lock w:val="sdtLocked"/>
                  </w:sdtPr>
                  <w:sdtContent>
                    <w:tc>
                      <w:tcPr>
                        <w:tcW w:w="48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2,500,000</w:t>
                        </w:r>
                      </w:p>
                    </w:tc>
                  </w:sdtContent>
                </w:sdt>
                <w:sdt>
                  <w:sdtPr>
                    <w:alias w:val="短期应付债券的增减变动明细-余额"/>
                    <w:tag w:val="_GBC_13da6c8c879c44d5be7e815755e217e9"/>
                    <w:id w:val="14405993"/>
                    <w:lock w:val="sdtLocked"/>
                  </w:sdtPr>
                  <w:sdtContent>
                    <w:tc>
                      <w:tcPr>
                        <w:tcW w:w="54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tr>
            </w:sdtContent>
          </w:sdt>
          <w:sdt>
            <w:sdtPr>
              <w:alias w:val="短期应付债券的增减变动明细"/>
              <w:tag w:val="_TUP_a068685532704df694932b343e1ae020"/>
              <w:id w:val="14406006"/>
              <w:lock w:val="sdtLocked"/>
            </w:sdtPr>
            <w:sdtContent>
              <w:tr w:rsidR="004F36B1" w:rsidTr="004F36B1">
                <w:trPr>
                  <w:cantSplit/>
                  <w:trHeight w:val="319"/>
                </w:trPr>
                <w:sdt>
                  <w:sdtPr>
                    <w:alias w:val="短期应付债券的增减变动明细-债券名称"/>
                    <w:tag w:val="_GBC_cea6d01939bf4627b28b1cdb0e603cd4"/>
                    <w:id w:val="14405995"/>
                    <w:lock w:val="sdtLocked"/>
                  </w:sdtPr>
                  <w:sdtContent>
                    <w:tc>
                      <w:tcPr>
                        <w:tcW w:w="415"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16兖州煤业SCP001债券</w:t>
                        </w:r>
                      </w:p>
                    </w:tc>
                  </w:sdtContent>
                </w:sdt>
                <w:sdt>
                  <w:sdtPr>
                    <w:alias w:val="短期应付债券的增减变动明细-面值"/>
                    <w:tag w:val="_GBC_ad21ef4e9deb49d5b6f715790eacdd60"/>
                    <w:id w:val="14405996"/>
                    <w:lock w:val="sdtLocked"/>
                  </w:sdtPr>
                  <w:sdtContent>
                    <w:tc>
                      <w:tcPr>
                        <w:tcW w:w="450"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4,000,000</w:t>
                        </w:r>
                      </w:p>
                    </w:tc>
                  </w:sdtContent>
                </w:sdt>
                <w:sdt>
                  <w:sdtPr>
                    <w:alias w:val="短期应付债券的增减变动明细-发行日期"/>
                    <w:tag w:val="_GBC_54d9470a79a3492dac6ecc2075196a56"/>
                    <w:id w:val="14405997"/>
                    <w:lock w:val="sdtLocked"/>
                  </w:sdtPr>
                  <w:sdtContent>
                    <w:tc>
                      <w:tcPr>
                        <w:tcW w:w="55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2016-2-24</w:t>
                        </w:r>
                      </w:p>
                    </w:tc>
                  </w:sdtContent>
                </w:sdt>
                <w:sdt>
                  <w:sdtPr>
                    <w:alias w:val="短期应付债券的增减变动明细-债券期限"/>
                    <w:tag w:val="_GBC_d8be38ce3547409b88fb37859d17a896"/>
                    <w:id w:val="14405998"/>
                    <w:lock w:val="sdtLocked"/>
                  </w:sdtPr>
                  <w:sdtContent>
                    <w:tc>
                      <w:tcPr>
                        <w:tcW w:w="20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270天</w:t>
                        </w:r>
                      </w:p>
                    </w:tc>
                  </w:sdtContent>
                </w:sdt>
                <w:sdt>
                  <w:sdtPr>
                    <w:alias w:val="短期应付债券的增减变动明细-发行金额"/>
                    <w:tag w:val="_GBC_44c0c05679fe44b8b54325a7f0b8fd26"/>
                    <w:id w:val="14405999"/>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3,994,000</w:t>
                        </w:r>
                      </w:p>
                    </w:tc>
                  </w:sdtContent>
                </w:sdt>
                <w:sdt>
                  <w:sdtPr>
                    <w:alias w:val="短期应付债券的增减变动明细-余额"/>
                    <w:tag w:val="_GBC_677943f4527a40d08defabb3c4f66f11"/>
                    <w:id w:val="14406000"/>
                    <w:lock w:val="sdtLocked"/>
                  </w:sdtPr>
                  <w:sdtContent>
                    <w:tc>
                      <w:tcPr>
                        <w:tcW w:w="49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sdt>
                  <w:sdtPr>
                    <w:alias w:val="短期应付债券的增减变动明细-本期发行"/>
                    <w:tag w:val="_GBC_1002714ae0ae41629a4b9dba41d1a3b4"/>
                    <w:id w:val="14406001"/>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3,994,000</w:t>
                        </w:r>
                      </w:p>
                    </w:tc>
                  </w:sdtContent>
                </w:sdt>
                <w:sdt>
                  <w:sdtPr>
                    <w:alias w:val="短期应付债券的增减变动明细-按面值计提利息"/>
                    <w:tag w:val="_GBC_8289ba85468a4d7c9c5f17d017b11374"/>
                    <w:id w:val="14406002"/>
                    <w:lock w:val="sdtLocked"/>
                  </w:sdtPr>
                  <w:sdtContent>
                    <w:tc>
                      <w:tcPr>
                        <w:tcW w:w="413"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94,444</w:t>
                        </w:r>
                      </w:p>
                    </w:tc>
                  </w:sdtContent>
                </w:sdt>
                <w:sdt>
                  <w:sdtPr>
                    <w:alias w:val="短期应付债券的增减变动明细-溢折价摊销"/>
                    <w:tag w:val="_GBC_8e5ea01090dd40208ffe4fb5518bbbb3"/>
                    <w:id w:val="14406003"/>
                    <w:lock w:val="sdtLocked"/>
                  </w:sdtPr>
                  <w:sdtContent>
                    <w:tc>
                      <w:tcPr>
                        <w:tcW w:w="347"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6,000</w:t>
                        </w:r>
                      </w:p>
                    </w:tc>
                  </w:sdtContent>
                </w:sdt>
                <w:sdt>
                  <w:sdtPr>
                    <w:alias w:val="短期应付债券的增减变动明细-本期偿还"/>
                    <w:tag w:val="_GBC_086b3ba528004065899127016a851512"/>
                    <w:id w:val="14406004"/>
                    <w:lock w:val="sdtLocked"/>
                  </w:sdtPr>
                  <w:sdtContent>
                    <w:tc>
                      <w:tcPr>
                        <w:tcW w:w="48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4,000,000</w:t>
                        </w:r>
                      </w:p>
                    </w:tc>
                  </w:sdtContent>
                </w:sdt>
                <w:sdt>
                  <w:sdtPr>
                    <w:alias w:val="短期应付债券的增减变动明细-余额"/>
                    <w:tag w:val="_GBC_13da6c8c879c44d5be7e815755e217e9"/>
                    <w:id w:val="14406005"/>
                    <w:lock w:val="sdtLocked"/>
                  </w:sdtPr>
                  <w:sdtContent>
                    <w:tc>
                      <w:tcPr>
                        <w:tcW w:w="54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tr>
            </w:sdtContent>
          </w:sdt>
          <w:sdt>
            <w:sdtPr>
              <w:alias w:val="短期应付债券的增减变动明细"/>
              <w:tag w:val="_TUP_a068685532704df694932b343e1ae020"/>
              <w:id w:val="14406018"/>
              <w:lock w:val="sdtLocked"/>
            </w:sdtPr>
            <w:sdtContent>
              <w:tr w:rsidR="004F36B1" w:rsidTr="004F36B1">
                <w:trPr>
                  <w:cantSplit/>
                  <w:trHeight w:val="319"/>
                </w:trPr>
                <w:sdt>
                  <w:sdtPr>
                    <w:alias w:val="短期应付债券的增减变动明细-债券名称"/>
                    <w:tag w:val="_GBC_cea6d01939bf4627b28b1cdb0e603cd4"/>
                    <w:id w:val="14406007"/>
                    <w:lock w:val="sdtLocked"/>
                  </w:sdtPr>
                  <w:sdtContent>
                    <w:tc>
                      <w:tcPr>
                        <w:tcW w:w="415"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16兖州煤业SCP002债券</w:t>
                        </w:r>
                      </w:p>
                    </w:tc>
                  </w:sdtContent>
                </w:sdt>
                <w:sdt>
                  <w:sdtPr>
                    <w:alias w:val="短期应付债券的增减变动明细-面值"/>
                    <w:tag w:val="_GBC_ad21ef4e9deb49d5b6f715790eacdd60"/>
                    <w:id w:val="14406008"/>
                    <w:lock w:val="sdtLocked"/>
                  </w:sdtPr>
                  <w:sdtContent>
                    <w:tc>
                      <w:tcPr>
                        <w:tcW w:w="450"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4,000,000</w:t>
                        </w:r>
                      </w:p>
                    </w:tc>
                  </w:sdtContent>
                </w:sdt>
                <w:sdt>
                  <w:sdtPr>
                    <w:alias w:val="短期应付债券的增减变动明细-发行日期"/>
                    <w:tag w:val="_GBC_54d9470a79a3492dac6ecc2075196a56"/>
                    <w:id w:val="14406009"/>
                    <w:lock w:val="sdtLocked"/>
                  </w:sdtPr>
                  <w:sdtContent>
                    <w:tc>
                      <w:tcPr>
                        <w:tcW w:w="55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2016-3-4</w:t>
                        </w:r>
                      </w:p>
                    </w:tc>
                  </w:sdtContent>
                </w:sdt>
                <w:sdt>
                  <w:sdtPr>
                    <w:alias w:val="短期应付债券的增减变动明细-债券期限"/>
                    <w:tag w:val="_GBC_d8be38ce3547409b88fb37859d17a896"/>
                    <w:id w:val="14406010"/>
                    <w:lock w:val="sdtLocked"/>
                  </w:sdtPr>
                  <w:sdtContent>
                    <w:tc>
                      <w:tcPr>
                        <w:tcW w:w="20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270天</w:t>
                        </w:r>
                      </w:p>
                    </w:tc>
                  </w:sdtContent>
                </w:sdt>
                <w:sdt>
                  <w:sdtPr>
                    <w:alias w:val="短期应付债券的增减变动明细-发行金额"/>
                    <w:tag w:val="_GBC_44c0c05679fe44b8b54325a7f0b8fd26"/>
                    <w:id w:val="14406011"/>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3,994,000</w:t>
                        </w:r>
                      </w:p>
                    </w:tc>
                  </w:sdtContent>
                </w:sdt>
                <w:sdt>
                  <w:sdtPr>
                    <w:alias w:val="短期应付债券的增减变动明细-余额"/>
                    <w:tag w:val="_GBC_677943f4527a40d08defabb3c4f66f11"/>
                    <w:id w:val="14406012"/>
                    <w:lock w:val="sdtLocked"/>
                  </w:sdtPr>
                  <w:sdtContent>
                    <w:tc>
                      <w:tcPr>
                        <w:tcW w:w="49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C21481">
                          <w:rPr>
                            <w:rFonts w:ascii="宋体" w:hAnsi="宋体" w:cs="宋体"/>
                            <w:spacing w:val="-40"/>
                            <w:kern w:val="0"/>
                            <w:sz w:val="20"/>
                            <w:szCs w:val="20"/>
                          </w:rPr>
                          <w:t>-</w:t>
                        </w:r>
                      </w:p>
                    </w:tc>
                  </w:sdtContent>
                </w:sdt>
                <w:sdt>
                  <w:sdtPr>
                    <w:alias w:val="短期应付债券的增减变动明细-本期发行"/>
                    <w:tag w:val="_GBC_1002714ae0ae41629a4b9dba41d1a3b4"/>
                    <w:id w:val="14406013"/>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3,994,000</w:t>
                        </w:r>
                      </w:p>
                    </w:tc>
                  </w:sdtContent>
                </w:sdt>
                <w:sdt>
                  <w:sdtPr>
                    <w:alias w:val="短期应付债券的增减变动明细-按面值计提利息"/>
                    <w:tag w:val="_GBC_8289ba85468a4d7c9c5f17d017b11374"/>
                    <w:id w:val="14406014"/>
                    <w:lock w:val="sdtLocked"/>
                  </w:sdtPr>
                  <w:sdtContent>
                    <w:tc>
                      <w:tcPr>
                        <w:tcW w:w="413"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88,099</w:t>
                        </w:r>
                      </w:p>
                    </w:tc>
                  </w:sdtContent>
                </w:sdt>
                <w:sdt>
                  <w:sdtPr>
                    <w:alias w:val="短期应付债券的增减变动明细-溢折价摊销"/>
                    <w:tag w:val="_GBC_8e5ea01090dd40208ffe4fb5518bbbb3"/>
                    <w:id w:val="14406015"/>
                    <w:lock w:val="sdtLocked"/>
                  </w:sdtPr>
                  <w:sdtContent>
                    <w:tc>
                      <w:tcPr>
                        <w:tcW w:w="347"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6,000</w:t>
                        </w:r>
                      </w:p>
                    </w:tc>
                  </w:sdtContent>
                </w:sdt>
                <w:sdt>
                  <w:sdtPr>
                    <w:alias w:val="短期应付债券的增减变动明细-本期偿还"/>
                    <w:tag w:val="_GBC_086b3ba528004065899127016a851512"/>
                    <w:id w:val="14406016"/>
                    <w:lock w:val="sdtLocked"/>
                  </w:sdtPr>
                  <w:sdtContent>
                    <w:tc>
                      <w:tcPr>
                        <w:tcW w:w="48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4,000,000</w:t>
                        </w:r>
                      </w:p>
                    </w:tc>
                  </w:sdtContent>
                </w:sdt>
                <w:sdt>
                  <w:sdtPr>
                    <w:alias w:val="短期应付债券的增减变动明细-余额"/>
                    <w:tag w:val="_GBC_13da6c8c879c44d5be7e815755e217e9"/>
                    <w:id w:val="14406017"/>
                    <w:lock w:val="sdtLocked"/>
                  </w:sdtPr>
                  <w:sdtContent>
                    <w:tc>
                      <w:tcPr>
                        <w:tcW w:w="54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tr>
            </w:sdtContent>
          </w:sdt>
          <w:sdt>
            <w:sdtPr>
              <w:alias w:val="短期应付债券的增减变动明细"/>
              <w:tag w:val="_TUP_a068685532704df694932b343e1ae020"/>
              <w:id w:val="14406030"/>
              <w:lock w:val="sdtLocked"/>
            </w:sdtPr>
            <w:sdtContent>
              <w:tr w:rsidR="004F36B1" w:rsidTr="004F36B1">
                <w:trPr>
                  <w:cantSplit/>
                  <w:trHeight w:val="319"/>
                </w:trPr>
                <w:sdt>
                  <w:sdtPr>
                    <w:alias w:val="短期应付债券的增减变动明细-债券名称"/>
                    <w:tag w:val="_GBC_cea6d01939bf4627b28b1cdb0e603cd4"/>
                    <w:id w:val="14406019"/>
                    <w:lock w:val="sdtLocked"/>
                  </w:sdtPr>
                  <w:sdtContent>
                    <w:tc>
                      <w:tcPr>
                        <w:tcW w:w="415"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16兖州煤业SCP003债券</w:t>
                        </w:r>
                      </w:p>
                    </w:tc>
                  </w:sdtContent>
                </w:sdt>
                <w:sdt>
                  <w:sdtPr>
                    <w:alias w:val="短期应付债券的增减变动明细-面值"/>
                    <w:tag w:val="_GBC_ad21ef4e9deb49d5b6f715790eacdd60"/>
                    <w:id w:val="14406020"/>
                    <w:lock w:val="sdtLocked"/>
                  </w:sdtPr>
                  <w:sdtContent>
                    <w:tc>
                      <w:tcPr>
                        <w:tcW w:w="450"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2,000,000</w:t>
                        </w:r>
                      </w:p>
                    </w:tc>
                  </w:sdtContent>
                </w:sdt>
                <w:sdt>
                  <w:sdtPr>
                    <w:alias w:val="短期应付债券的增减变动明细-发行日期"/>
                    <w:tag w:val="_GBC_54d9470a79a3492dac6ecc2075196a56"/>
                    <w:id w:val="14406021"/>
                    <w:lock w:val="sdtLocked"/>
                  </w:sdtPr>
                  <w:sdtContent>
                    <w:tc>
                      <w:tcPr>
                        <w:tcW w:w="55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2016-3-28</w:t>
                        </w:r>
                      </w:p>
                    </w:tc>
                  </w:sdtContent>
                </w:sdt>
                <w:sdt>
                  <w:sdtPr>
                    <w:alias w:val="短期应付债券的增减变动明细-债券期限"/>
                    <w:tag w:val="_GBC_d8be38ce3547409b88fb37859d17a896"/>
                    <w:id w:val="14406022"/>
                    <w:lock w:val="sdtLocked"/>
                  </w:sdtPr>
                  <w:sdtContent>
                    <w:tc>
                      <w:tcPr>
                        <w:tcW w:w="20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270天</w:t>
                        </w:r>
                      </w:p>
                    </w:tc>
                  </w:sdtContent>
                </w:sdt>
                <w:sdt>
                  <w:sdtPr>
                    <w:alias w:val="短期应付债券的增减变动明细-发行金额"/>
                    <w:tag w:val="_GBC_44c0c05679fe44b8b54325a7f0b8fd26"/>
                    <w:id w:val="14406023"/>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1,997,000</w:t>
                        </w:r>
                      </w:p>
                    </w:tc>
                  </w:sdtContent>
                </w:sdt>
                <w:sdt>
                  <w:sdtPr>
                    <w:alias w:val="短期应付债券的增减变动明细-余额"/>
                    <w:tag w:val="_GBC_677943f4527a40d08defabb3c4f66f11"/>
                    <w:id w:val="14406024"/>
                    <w:lock w:val="sdtLocked"/>
                  </w:sdtPr>
                  <w:sdtContent>
                    <w:tc>
                      <w:tcPr>
                        <w:tcW w:w="49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C21481">
                          <w:rPr>
                            <w:rFonts w:ascii="宋体" w:hAnsi="宋体" w:cs="宋体"/>
                            <w:spacing w:val="-40"/>
                            <w:kern w:val="0"/>
                            <w:sz w:val="20"/>
                            <w:szCs w:val="20"/>
                          </w:rPr>
                          <w:t>-</w:t>
                        </w:r>
                      </w:p>
                    </w:tc>
                  </w:sdtContent>
                </w:sdt>
                <w:sdt>
                  <w:sdtPr>
                    <w:alias w:val="短期应付债券的增减变动明细-本期发行"/>
                    <w:tag w:val="_GBC_1002714ae0ae41629a4b9dba41d1a3b4"/>
                    <w:id w:val="14406025"/>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1,997,000</w:t>
                        </w:r>
                      </w:p>
                    </w:tc>
                  </w:sdtContent>
                </w:sdt>
                <w:sdt>
                  <w:sdtPr>
                    <w:alias w:val="短期应付债券的增减变动明细-按面值计提利息"/>
                    <w:tag w:val="_GBC_8289ba85468a4d7c9c5f17d017b11374"/>
                    <w:id w:val="14406026"/>
                    <w:lock w:val="sdtLocked"/>
                  </w:sdtPr>
                  <w:sdtContent>
                    <w:tc>
                      <w:tcPr>
                        <w:tcW w:w="413"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46,656</w:t>
                        </w:r>
                      </w:p>
                    </w:tc>
                  </w:sdtContent>
                </w:sdt>
                <w:sdt>
                  <w:sdtPr>
                    <w:alias w:val="短期应付债券的增减变动明细-溢折价摊销"/>
                    <w:tag w:val="_GBC_8e5ea01090dd40208ffe4fb5518bbbb3"/>
                    <w:id w:val="14406027"/>
                    <w:lock w:val="sdtLocked"/>
                  </w:sdtPr>
                  <w:sdtContent>
                    <w:tc>
                      <w:tcPr>
                        <w:tcW w:w="347"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3,000</w:t>
                        </w:r>
                      </w:p>
                    </w:tc>
                  </w:sdtContent>
                </w:sdt>
                <w:sdt>
                  <w:sdtPr>
                    <w:alias w:val="短期应付债券的增减变动明细-本期偿还"/>
                    <w:tag w:val="_GBC_086b3ba528004065899127016a851512"/>
                    <w:id w:val="14406028"/>
                    <w:lock w:val="sdtLocked"/>
                  </w:sdtPr>
                  <w:sdtContent>
                    <w:tc>
                      <w:tcPr>
                        <w:tcW w:w="48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2,000,000</w:t>
                        </w:r>
                      </w:p>
                    </w:tc>
                  </w:sdtContent>
                </w:sdt>
                <w:sdt>
                  <w:sdtPr>
                    <w:alias w:val="短期应付债券的增减变动明细-余额"/>
                    <w:tag w:val="_GBC_13da6c8c879c44d5be7e815755e217e9"/>
                    <w:id w:val="14406029"/>
                    <w:lock w:val="sdtLocked"/>
                  </w:sdtPr>
                  <w:sdtContent>
                    <w:tc>
                      <w:tcPr>
                        <w:tcW w:w="54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tr>
            </w:sdtContent>
          </w:sdt>
          <w:sdt>
            <w:sdtPr>
              <w:alias w:val="短期应付债券的增减变动明细"/>
              <w:tag w:val="_TUP_a068685532704df694932b343e1ae020"/>
              <w:id w:val="14406042"/>
              <w:lock w:val="sdtLocked"/>
            </w:sdtPr>
            <w:sdtContent>
              <w:tr w:rsidR="004F36B1" w:rsidTr="004F36B1">
                <w:trPr>
                  <w:cantSplit/>
                  <w:trHeight w:val="319"/>
                </w:trPr>
                <w:sdt>
                  <w:sdtPr>
                    <w:alias w:val="短期应付债券的增减变动明细-债券名称"/>
                    <w:tag w:val="_GBC_cea6d01939bf4627b28b1cdb0e603cd4"/>
                    <w:id w:val="14406031"/>
                    <w:lock w:val="sdtLocked"/>
                  </w:sdtPr>
                  <w:sdtContent>
                    <w:tc>
                      <w:tcPr>
                        <w:tcW w:w="415"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16兖州煤业SCP004债券</w:t>
                        </w:r>
                      </w:p>
                    </w:tc>
                  </w:sdtContent>
                </w:sdt>
                <w:sdt>
                  <w:sdtPr>
                    <w:alias w:val="短期应付债券的增减变动明细-面值"/>
                    <w:tag w:val="_GBC_ad21ef4e9deb49d5b6f715790eacdd60"/>
                    <w:id w:val="14406032"/>
                    <w:lock w:val="sdtLocked"/>
                  </w:sdtPr>
                  <w:sdtContent>
                    <w:tc>
                      <w:tcPr>
                        <w:tcW w:w="450"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2,000,000</w:t>
                        </w:r>
                      </w:p>
                    </w:tc>
                  </w:sdtContent>
                </w:sdt>
                <w:sdt>
                  <w:sdtPr>
                    <w:alias w:val="短期应付债券的增减变动明细-发行日期"/>
                    <w:tag w:val="_GBC_54d9470a79a3492dac6ecc2075196a56"/>
                    <w:id w:val="14406033"/>
                    <w:lock w:val="sdtLocked"/>
                  </w:sdtPr>
                  <w:sdtContent>
                    <w:tc>
                      <w:tcPr>
                        <w:tcW w:w="55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2016-3-29</w:t>
                        </w:r>
                      </w:p>
                    </w:tc>
                  </w:sdtContent>
                </w:sdt>
                <w:sdt>
                  <w:sdtPr>
                    <w:alias w:val="短期应付债券的增减变动明细-债券期限"/>
                    <w:tag w:val="_GBC_d8be38ce3547409b88fb37859d17a896"/>
                    <w:id w:val="14406034"/>
                    <w:lock w:val="sdtLocked"/>
                  </w:sdtPr>
                  <w:sdtContent>
                    <w:tc>
                      <w:tcPr>
                        <w:tcW w:w="20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270天</w:t>
                        </w:r>
                      </w:p>
                    </w:tc>
                  </w:sdtContent>
                </w:sdt>
                <w:sdt>
                  <w:sdtPr>
                    <w:alias w:val="短期应付债券的增减变动明细-发行金额"/>
                    <w:tag w:val="_GBC_44c0c05679fe44b8b54325a7f0b8fd26"/>
                    <w:id w:val="14406035"/>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1,997,000</w:t>
                        </w:r>
                      </w:p>
                    </w:tc>
                  </w:sdtContent>
                </w:sdt>
                <w:sdt>
                  <w:sdtPr>
                    <w:alias w:val="短期应付债券的增减变动明细-余额"/>
                    <w:tag w:val="_GBC_677943f4527a40d08defabb3c4f66f11"/>
                    <w:id w:val="14406036"/>
                    <w:lock w:val="sdtLocked"/>
                  </w:sdtPr>
                  <w:sdtContent>
                    <w:tc>
                      <w:tcPr>
                        <w:tcW w:w="49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sdt>
                  <w:sdtPr>
                    <w:alias w:val="短期应付债券的增减变动明细-本期发行"/>
                    <w:tag w:val="_GBC_1002714ae0ae41629a4b9dba41d1a3b4"/>
                    <w:id w:val="14406037"/>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1,997,000</w:t>
                        </w:r>
                      </w:p>
                    </w:tc>
                  </w:sdtContent>
                </w:sdt>
                <w:sdt>
                  <w:sdtPr>
                    <w:alias w:val="短期应付债券的增减变动明细-按面值计提利息"/>
                    <w:tag w:val="_GBC_8289ba85468a4d7c9c5f17d017b11374"/>
                    <w:id w:val="14406038"/>
                    <w:lock w:val="sdtLocked"/>
                  </w:sdtPr>
                  <w:sdtContent>
                    <w:tc>
                      <w:tcPr>
                        <w:tcW w:w="413"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46,193</w:t>
                        </w:r>
                      </w:p>
                    </w:tc>
                  </w:sdtContent>
                </w:sdt>
                <w:sdt>
                  <w:sdtPr>
                    <w:alias w:val="短期应付债券的增减变动明细-溢折价摊销"/>
                    <w:tag w:val="_GBC_8e5ea01090dd40208ffe4fb5518bbbb3"/>
                    <w:id w:val="14406039"/>
                    <w:lock w:val="sdtLocked"/>
                  </w:sdtPr>
                  <w:sdtContent>
                    <w:tc>
                      <w:tcPr>
                        <w:tcW w:w="347"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3,000</w:t>
                        </w:r>
                      </w:p>
                    </w:tc>
                  </w:sdtContent>
                </w:sdt>
                <w:sdt>
                  <w:sdtPr>
                    <w:alias w:val="短期应付债券的增减变动明细-本期偿还"/>
                    <w:tag w:val="_GBC_086b3ba528004065899127016a851512"/>
                    <w:id w:val="14406040"/>
                    <w:lock w:val="sdtLocked"/>
                  </w:sdtPr>
                  <w:sdtContent>
                    <w:tc>
                      <w:tcPr>
                        <w:tcW w:w="48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2,000,000</w:t>
                        </w:r>
                      </w:p>
                    </w:tc>
                  </w:sdtContent>
                </w:sdt>
                <w:sdt>
                  <w:sdtPr>
                    <w:alias w:val="短期应付债券的增减变动明细-余额"/>
                    <w:tag w:val="_GBC_13da6c8c879c44d5be7e815755e217e9"/>
                    <w:id w:val="14406041"/>
                    <w:lock w:val="sdtLocked"/>
                  </w:sdtPr>
                  <w:sdtContent>
                    <w:tc>
                      <w:tcPr>
                        <w:tcW w:w="54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tr>
            </w:sdtContent>
          </w:sdt>
          <w:sdt>
            <w:sdtPr>
              <w:alias w:val="短期应付债券的增减变动明细"/>
              <w:tag w:val="_TUP_a068685532704df694932b343e1ae020"/>
              <w:id w:val="14406054"/>
              <w:lock w:val="sdtLocked"/>
            </w:sdtPr>
            <w:sdtContent>
              <w:tr w:rsidR="004F36B1" w:rsidTr="004F36B1">
                <w:trPr>
                  <w:cantSplit/>
                  <w:trHeight w:val="319"/>
                </w:trPr>
                <w:sdt>
                  <w:sdtPr>
                    <w:alias w:val="短期应付债券的增减变动明细-债券名称"/>
                    <w:tag w:val="_GBC_cea6d01939bf4627b28b1cdb0e603cd4"/>
                    <w:id w:val="14406043"/>
                    <w:lock w:val="sdtLocked"/>
                  </w:sdtPr>
                  <w:sdtContent>
                    <w:tc>
                      <w:tcPr>
                        <w:tcW w:w="415"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16兖州煤业SCP005债券</w:t>
                        </w:r>
                      </w:p>
                    </w:tc>
                  </w:sdtContent>
                </w:sdt>
                <w:sdt>
                  <w:sdtPr>
                    <w:alias w:val="短期应付债券的增减变动明细-面值"/>
                    <w:tag w:val="_GBC_ad21ef4e9deb49d5b6f715790eacdd60"/>
                    <w:id w:val="14406044"/>
                    <w:lock w:val="sdtLocked"/>
                  </w:sdtPr>
                  <w:sdtContent>
                    <w:tc>
                      <w:tcPr>
                        <w:tcW w:w="450"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1,500,000</w:t>
                        </w:r>
                      </w:p>
                    </w:tc>
                  </w:sdtContent>
                </w:sdt>
                <w:sdt>
                  <w:sdtPr>
                    <w:alias w:val="短期应付债券的增减变动明细-发行日期"/>
                    <w:tag w:val="_GBC_54d9470a79a3492dac6ecc2075196a56"/>
                    <w:id w:val="14406045"/>
                    <w:lock w:val="sdtLocked"/>
                  </w:sdtPr>
                  <w:sdtContent>
                    <w:tc>
                      <w:tcPr>
                        <w:tcW w:w="55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2016-6-30</w:t>
                        </w:r>
                      </w:p>
                    </w:tc>
                  </w:sdtContent>
                </w:sdt>
                <w:sdt>
                  <w:sdtPr>
                    <w:alias w:val="短期应付债券的增减变动明细-债券期限"/>
                    <w:tag w:val="_GBC_d8be38ce3547409b88fb37859d17a896"/>
                    <w:id w:val="14406046"/>
                    <w:lock w:val="sdtLocked"/>
                  </w:sdtPr>
                  <w:sdtContent>
                    <w:tc>
                      <w:tcPr>
                        <w:tcW w:w="20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270天</w:t>
                        </w:r>
                      </w:p>
                    </w:tc>
                  </w:sdtContent>
                </w:sdt>
                <w:sdt>
                  <w:sdtPr>
                    <w:alias w:val="短期应付债券的增减变动明细-发行金额"/>
                    <w:tag w:val="_GBC_44c0c05679fe44b8b54325a7f0b8fd26"/>
                    <w:id w:val="14406047"/>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1,497,750</w:t>
                        </w:r>
                      </w:p>
                    </w:tc>
                  </w:sdtContent>
                </w:sdt>
                <w:sdt>
                  <w:sdtPr>
                    <w:alias w:val="短期应付债券的增减变动明细-余额"/>
                    <w:tag w:val="_GBC_677943f4527a40d08defabb3c4f66f11"/>
                    <w:id w:val="14406048"/>
                    <w:lock w:val="sdtLocked"/>
                  </w:sdtPr>
                  <w:sdtContent>
                    <w:tc>
                      <w:tcPr>
                        <w:tcW w:w="49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sdt>
                  <w:sdtPr>
                    <w:alias w:val="短期应付债券的增减变动明细-本期发行"/>
                    <w:tag w:val="_GBC_1002714ae0ae41629a4b9dba41d1a3b4"/>
                    <w:id w:val="14406049"/>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1,497,750</w:t>
                        </w:r>
                      </w:p>
                    </w:tc>
                  </w:sdtContent>
                </w:sdt>
                <w:sdt>
                  <w:sdtPr>
                    <w:alias w:val="短期应付债券的增减变动明细-按面值计提利息"/>
                    <w:tag w:val="_GBC_8289ba85468a4d7c9c5f17d017b11374"/>
                    <w:id w:val="14406050"/>
                    <w:lock w:val="sdtLocked"/>
                  </w:sdtPr>
                  <w:sdtContent>
                    <w:tc>
                      <w:tcPr>
                        <w:tcW w:w="413"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33,657</w:t>
                        </w:r>
                      </w:p>
                    </w:tc>
                  </w:sdtContent>
                </w:sdt>
                <w:sdt>
                  <w:sdtPr>
                    <w:alias w:val="短期应付债券的增减变动明细-溢折价摊销"/>
                    <w:tag w:val="_GBC_8e5ea01090dd40208ffe4fb5518bbbb3"/>
                    <w:id w:val="14406051"/>
                    <w:lock w:val="sdtLocked"/>
                  </w:sdtPr>
                  <w:sdtContent>
                    <w:tc>
                      <w:tcPr>
                        <w:tcW w:w="347"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2,070</w:t>
                        </w:r>
                      </w:p>
                    </w:tc>
                  </w:sdtContent>
                </w:sdt>
                <w:sdt>
                  <w:sdtPr>
                    <w:alias w:val="短期应付债券的增减变动明细-本期偿还"/>
                    <w:tag w:val="_GBC_086b3ba528004065899127016a851512"/>
                    <w:id w:val="14406052"/>
                    <w:lock w:val="sdtLocked"/>
                  </w:sdtPr>
                  <w:sdtContent>
                    <w:tc>
                      <w:tcPr>
                        <w:tcW w:w="48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sdt>
                  <w:sdtPr>
                    <w:alias w:val="短期应付债券的增减变动明细-余额"/>
                    <w:tag w:val="_GBC_13da6c8c879c44d5be7e815755e217e9"/>
                    <w:id w:val="14406053"/>
                    <w:lock w:val="sdtLocked"/>
                  </w:sdtPr>
                  <w:sdtContent>
                    <w:tc>
                      <w:tcPr>
                        <w:tcW w:w="54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1,499,820</w:t>
                        </w:r>
                      </w:p>
                    </w:tc>
                  </w:sdtContent>
                </w:sdt>
              </w:tr>
            </w:sdtContent>
          </w:sdt>
          <w:sdt>
            <w:sdtPr>
              <w:alias w:val="短期应付债券的增减变动明细"/>
              <w:tag w:val="_TUP_a068685532704df694932b343e1ae020"/>
              <w:id w:val="14406066"/>
              <w:lock w:val="sdtLocked"/>
            </w:sdtPr>
            <w:sdtContent>
              <w:tr w:rsidR="004F36B1" w:rsidTr="004F36B1">
                <w:trPr>
                  <w:cantSplit/>
                  <w:trHeight w:val="319"/>
                </w:trPr>
                <w:sdt>
                  <w:sdtPr>
                    <w:alias w:val="短期应付债券的增减变动明细-债券名称"/>
                    <w:tag w:val="_GBC_cea6d01939bf4627b28b1cdb0e603cd4"/>
                    <w:id w:val="14406055"/>
                    <w:lock w:val="sdtLocked"/>
                  </w:sdtPr>
                  <w:sdtContent>
                    <w:tc>
                      <w:tcPr>
                        <w:tcW w:w="415"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16兖州煤业SCP006债券</w:t>
                        </w:r>
                      </w:p>
                    </w:tc>
                  </w:sdtContent>
                </w:sdt>
                <w:sdt>
                  <w:sdtPr>
                    <w:alias w:val="短期应付债券的增减变动明细-面值"/>
                    <w:tag w:val="_GBC_ad21ef4e9deb49d5b6f715790eacdd60"/>
                    <w:id w:val="14406056"/>
                    <w:lock w:val="sdtLocked"/>
                  </w:sdtPr>
                  <w:sdtContent>
                    <w:tc>
                      <w:tcPr>
                        <w:tcW w:w="450"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3,000,000</w:t>
                        </w:r>
                      </w:p>
                    </w:tc>
                  </w:sdtContent>
                </w:sdt>
                <w:sdt>
                  <w:sdtPr>
                    <w:alias w:val="短期应付债券的增减变动明细-发行日期"/>
                    <w:tag w:val="_GBC_54d9470a79a3492dac6ecc2075196a56"/>
                    <w:id w:val="14406057"/>
                    <w:lock w:val="sdtLocked"/>
                  </w:sdtPr>
                  <w:sdtContent>
                    <w:tc>
                      <w:tcPr>
                        <w:tcW w:w="55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2016-10-31</w:t>
                        </w:r>
                      </w:p>
                    </w:tc>
                  </w:sdtContent>
                </w:sdt>
                <w:sdt>
                  <w:sdtPr>
                    <w:alias w:val="短期应付债券的增减变动明细-债券期限"/>
                    <w:tag w:val="_GBC_d8be38ce3547409b88fb37859d17a896"/>
                    <w:id w:val="14406058"/>
                    <w:lock w:val="sdtLocked"/>
                  </w:sdtPr>
                  <w:sdtContent>
                    <w:tc>
                      <w:tcPr>
                        <w:tcW w:w="20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270天</w:t>
                        </w:r>
                      </w:p>
                    </w:tc>
                  </w:sdtContent>
                </w:sdt>
                <w:sdt>
                  <w:sdtPr>
                    <w:alias w:val="短期应付债券的增减变动明细-发行金额"/>
                    <w:tag w:val="_GBC_44c0c05679fe44b8b54325a7f0b8fd26"/>
                    <w:id w:val="14406059"/>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2,995,500</w:t>
                        </w:r>
                      </w:p>
                    </w:tc>
                  </w:sdtContent>
                </w:sdt>
                <w:sdt>
                  <w:sdtPr>
                    <w:alias w:val="短期应付债券的增减变动明细-余额"/>
                    <w:tag w:val="_GBC_677943f4527a40d08defabb3c4f66f11"/>
                    <w:id w:val="14406060"/>
                    <w:lock w:val="sdtLocked"/>
                  </w:sdtPr>
                  <w:sdtContent>
                    <w:tc>
                      <w:tcPr>
                        <w:tcW w:w="49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sdt>
                  <w:sdtPr>
                    <w:alias w:val="短期应付债券的增减变动明细-本期发行"/>
                    <w:tag w:val="_GBC_1002714ae0ae41629a4b9dba41d1a3b4"/>
                    <w:id w:val="14406061"/>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2,995,500</w:t>
                        </w:r>
                      </w:p>
                    </w:tc>
                  </w:sdtContent>
                </w:sdt>
                <w:sdt>
                  <w:sdtPr>
                    <w:alias w:val="短期应付债券的增减变动明细-按面值计提利息"/>
                    <w:tag w:val="_GBC_8289ba85468a4d7c9c5f17d017b11374"/>
                    <w:id w:val="14406062"/>
                    <w:lock w:val="sdtLocked"/>
                  </w:sdtPr>
                  <w:sdtContent>
                    <w:tc>
                      <w:tcPr>
                        <w:tcW w:w="413"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26,833</w:t>
                        </w:r>
                      </w:p>
                    </w:tc>
                  </w:sdtContent>
                </w:sdt>
                <w:sdt>
                  <w:sdtPr>
                    <w:alias w:val="短期应付债券的增减变动明细-溢折价摊销"/>
                    <w:tag w:val="_GBC_8e5ea01090dd40208ffe4fb5518bbbb3"/>
                    <w:id w:val="14406063"/>
                    <w:lock w:val="sdtLocked"/>
                  </w:sdtPr>
                  <w:sdtContent>
                    <w:tc>
                      <w:tcPr>
                        <w:tcW w:w="347"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972</w:t>
                        </w:r>
                      </w:p>
                    </w:tc>
                  </w:sdtContent>
                </w:sdt>
                <w:sdt>
                  <w:sdtPr>
                    <w:alias w:val="短期应付债券的增减变动明细-本期偿还"/>
                    <w:tag w:val="_GBC_086b3ba528004065899127016a851512"/>
                    <w:id w:val="14406064"/>
                    <w:lock w:val="sdtLocked"/>
                  </w:sdtPr>
                  <w:sdtContent>
                    <w:tc>
                      <w:tcPr>
                        <w:tcW w:w="48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sdt>
                  <w:sdtPr>
                    <w:alias w:val="短期应付债券的增减变动明细-余额"/>
                    <w:tag w:val="_GBC_13da6c8c879c44d5be7e815755e217e9"/>
                    <w:id w:val="14406065"/>
                    <w:lock w:val="sdtLocked"/>
                  </w:sdtPr>
                  <w:sdtContent>
                    <w:tc>
                      <w:tcPr>
                        <w:tcW w:w="54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2,996,472</w:t>
                        </w:r>
                      </w:p>
                    </w:tc>
                  </w:sdtContent>
                </w:sdt>
              </w:tr>
            </w:sdtContent>
          </w:sdt>
          <w:sdt>
            <w:sdtPr>
              <w:alias w:val="短期应付债券的增减变动明细"/>
              <w:tag w:val="_TUP_a068685532704df694932b343e1ae020"/>
              <w:id w:val="14406078"/>
              <w:lock w:val="sdtLocked"/>
            </w:sdtPr>
            <w:sdtContent>
              <w:tr w:rsidR="004F36B1" w:rsidTr="004F36B1">
                <w:trPr>
                  <w:cantSplit/>
                  <w:trHeight w:val="319"/>
                </w:trPr>
                <w:sdt>
                  <w:sdtPr>
                    <w:alias w:val="短期应付债券的增减变动明细-债券名称"/>
                    <w:tag w:val="_GBC_cea6d01939bf4627b28b1cdb0e603cd4"/>
                    <w:id w:val="14406067"/>
                    <w:lock w:val="sdtLocked"/>
                  </w:sdtPr>
                  <w:sdtContent>
                    <w:tc>
                      <w:tcPr>
                        <w:tcW w:w="415"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16兖州煤业SCP007债券</w:t>
                        </w:r>
                      </w:p>
                    </w:tc>
                  </w:sdtContent>
                </w:sdt>
                <w:sdt>
                  <w:sdtPr>
                    <w:alias w:val="短期应付债券的增减变动明细-面值"/>
                    <w:tag w:val="_GBC_ad21ef4e9deb49d5b6f715790eacdd60"/>
                    <w:id w:val="14406068"/>
                    <w:lock w:val="sdtLocked"/>
                  </w:sdtPr>
                  <w:sdtContent>
                    <w:tc>
                      <w:tcPr>
                        <w:tcW w:w="450"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3,000,000</w:t>
                        </w:r>
                      </w:p>
                    </w:tc>
                  </w:sdtContent>
                </w:sdt>
                <w:sdt>
                  <w:sdtPr>
                    <w:alias w:val="短期应付债券的增减变动明细-发行日期"/>
                    <w:tag w:val="_GBC_54d9470a79a3492dac6ecc2075196a56"/>
                    <w:id w:val="14406069"/>
                    <w:lock w:val="sdtLocked"/>
                  </w:sdtPr>
                  <w:sdtContent>
                    <w:tc>
                      <w:tcPr>
                        <w:tcW w:w="55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2016-11-21</w:t>
                        </w:r>
                      </w:p>
                    </w:tc>
                  </w:sdtContent>
                </w:sdt>
                <w:sdt>
                  <w:sdtPr>
                    <w:alias w:val="短期应付债券的增减变动明细-债券期限"/>
                    <w:tag w:val="_GBC_d8be38ce3547409b88fb37859d17a896"/>
                    <w:id w:val="14406070"/>
                    <w:lock w:val="sdtLocked"/>
                  </w:sdtPr>
                  <w:sdtContent>
                    <w:tc>
                      <w:tcPr>
                        <w:tcW w:w="20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270天</w:t>
                        </w:r>
                      </w:p>
                    </w:tc>
                  </w:sdtContent>
                </w:sdt>
                <w:sdt>
                  <w:sdtPr>
                    <w:alias w:val="短期应付债券的增减变动明细-发行金额"/>
                    <w:tag w:val="_GBC_44c0c05679fe44b8b54325a7f0b8fd26"/>
                    <w:id w:val="14406071"/>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2,995,500</w:t>
                        </w:r>
                      </w:p>
                    </w:tc>
                  </w:sdtContent>
                </w:sdt>
                <w:sdt>
                  <w:sdtPr>
                    <w:alias w:val="短期应付债券的增减变动明细-余额"/>
                    <w:tag w:val="_GBC_677943f4527a40d08defabb3c4f66f11"/>
                    <w:id w:val="14406072"/>
                    <w:lock w:val="sdtLocked"/>
                  </w:sdtPr>
                  <w:sdtContent>
                    <w:tc>
                      <w:tcPr>
                        <w:tcW w:w="49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sdt>
                  <w:sdtPr>
                    <w:alias w:val="短期应付债券的增减变动明细-本期发行"/>
                    <w:tag w:val="_GBC_1002714ae0ae41629a4b9dba41d1a3b4"/>
                    <w:id w:val="14406073"/>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2,995,500</w:t>
                        </w:r>
                      </w:p>
                    </w:tc>
                  </w:sdtContent>
                </w:sdt>
                <w:sdt>
                  <w:sdtPr>
                    <w:alias w:val="短期应付债券的增减变动明细-按面值计提利息"/>
                    <w:tag w:val="_GBC_8289ba85468a4d7c9c5f17d017b11374"/>
                    <w:id w:val="14406074"/>
                    <w:lock w:val="sdtLocked"/>
                  </w:sdtPr>
                  <w:sdtContent>
                    <w:tc>
                      <w:tcPr>
                        <w:tcW w:w="413"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12,067</w:t>
                        </w:r>
                      </w:p>
                    </w:tc>
                  </w:sdtContent>
                </w:sdt>
                <w:sdt>
                  <w:sdtPr>
                    <w:alias w:val="短期应付债券的增减变动明细-溢折价摊销"/>
                    <w:tag w:val="_GBC_8e5ea01090dd40208ffe4fb5518bbbb3"/>
                    <w:id w:val="14406075"/>
                    <w:lock w:val="sdtLocked"/>
                  </w:sdtPr>
                  <w:sdtContent>
                    <w:tc>
                      <w:tcPr>
                        <w:tcW w:w="347"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972</w:t>
                        </w:r>
                      </w:p>
                    </w:tc>
                  </w:sdtContent>
                </w:sdt>
                <w:sdt>
                  <w:sdtPr>
                    <w:alias w:val="短期应付债券的增减变动明细-本期偿还"/>
                    <w:tag w:val="_GBC_086b3ba528004065899127016a851512"/>
                    <w:id w:val="14406076"/>
                    <w:lock w:val="sdtLocked"/>
                  </w:sdtPr>
                  <w:sdtContent>
                    <w:tc>
                      <w:tcPr>
                        <w:tcW w:w="48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sdt>
                  <w:sdtPr>
                    <w:alias w:val="短期应付债券的增减变动明细-余额"/>
                    <w:tag w:val="_GBC_13da6c8c879c44d5be7e815755e217e9"/>
                    <w:id w:val="14406077"/>
                    <w:lock w:val="sdtLocked"/>
                  </w:sdtPr>
                  <w:sdtContent>
                    <w:tc>
                      <w:tcPr>
                        <w:tcW w:w="54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2,996,472</w:t>
                        </w:r>
                      </w:p>
                    </w:tc>
                  </w:sdtContent>
                </w:sdt>
              </w:tr>
            </w:sdtContent>
          </w:sdt>
          <w:sdt>
            <w:sdtPr>
              <w:alias w:val="短期应付债券的增减变动明细"/>
              <w:tag w:val="_TUP_a068685532704df694932b343e1ae020"/>
              <w:id w:val="14406090"/>
              <w:lock w:val="sdtLocked"/>
            </w:sdtPr>
            <w:sdtContent>
              <w:tr w:rsidR="004F36B1" w:rsidTr="004F36B1">
                <w:trPr>
                  <w:cantSplit/>
                  <w:trHeight w:val="319"/>
                </w:trPr>
                <w:sdt>
                  <w:sdtPr>
                    <w:alias w:val="短期应付债券的增减变动明细-债券名称"/>
                    <w:tag w:val="_GBC_cea6d01939bf4627b28b1cdb0e603cd4"/>
                    <w:id w:val="14406079"/>
                    <w:lock w:val="sdtLocked"/>
                  </w:sdtPr>
                  <w:sdtContent>
                    <w:tc>
                      <w:tcPr>
                        <w:tcW w:w="415"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1</w:t>
                        </w:r>
                        <w:r w:rsidRPr="00435676">
                          <w:rPr>
                            <w:rFonts w:ascii="宋体" w:hAnsi="宋体" w:cs="宋体"/>
                            <w:spacing w:val="-40"/>
                            <w:kern w:val="0"/>
                            <w:sz w:val="20"/>
                            <w:szCs w:val="20"/>
                          </w:rPr>
                          <w:t>6兖州煤业SCP008债券</w:t>
                        </w:r>
                      </w:p>
                    </w:tc>
                  </w:sdtContent>
                </w:sdt>
                <w:sdt>
                  <w:sdtPr>
                    <w:alias w:val="短期应付债券的增减变动明细-面值"/>
                    <w:tag w:val="_GBC_ad21ef4e9deb49d5b6f715790eacdd60"/>
                    <w:id w:val="14406080"/>
                    <w:lock w:val="sdtLocked"/>
                  </w:sdtPr>
                  <w:sdtContent>
                    <w:tc>
                      <w:tcPr>
                        <w:tcW w:w="450"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3,000,000</w:t>
                        </w:r>
                      </w:p>
                    </w:tc>
                  </w:sdtContent>
                </w:sdt>
                <w:sdt>
                  <w:sdtPr>
                    <w:alias w:val="短期应付债券的增减变动明细-发行日期"/>
                    <w:tag w:val="_GBC_54d9470a79a3492dac6ecc2075196a56"/>
                    <w:id w:val="14406081"/>
                    <w:lock w:val="sdtLocked"/>
                  </w:sdtPr>
                  <w:sdtContent>
                    <w:tc>
                      <w:tcPr>
                        <w:tcW w:w="55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2016-11-30</w:t>
                        </w:r>
                      </w:p>
                    </w:tc>
                  </w:sdtContent>
                </w:sdt>
                <w:sdt>
                  <w:sdtPr>
                    <w:alias w:val="短期应付债券的增减变动明细-债券期限"/>
                    <w:tag w:val="_GBC_d8be38ce3547409b88fb37859d17a896"/>
                    <w:id w:val="14406082"/>
                    <w:lock w:val="sdtLocked"/>
                  </w:sdtPr>
                  <w:sdtContent>
                    <w:tc>
                      <w:tcPr>
                        <w:tcW w:w="20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270天</w:t>
                        </w:r>
                      </w:p>
                    </w:tc>
                  </w:sdtContent>
                </w:sdt>
                <w:sdt>
                  <w:sdtPr>
                    <w:alias w:val="短期应付债券的增减变动明细-发行金额"/>
                    <w:tag w:val="_GBC_44c0c05679fe44b8b54325a7f0b8fd26"/>
                    <w:id w:val="14406083"/>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2,995,500</w:t>
                        </w:r>
                      </w:p>
                    </w:tc>
                  </w:sdtContent>
                </w:sdt>
                <w:sdt>
                  <w:sdtPr>
                    <w:alias w:val="短期应付债券的增减变动明细-余额"/>
                    <w:tag w:val="_GBC_677943f4527a40d08defabb3c4f66f11"/>
                    <w:id w:val="14406084"/>
                    <w:lock w:val="sdtLocked"/>
                  </w:sdtPr>
                  <w:sdtContent>
                    <w:tc>
                      <w:tcPr>
                        <w:tcW w:w="49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sdt>
                  <w:sdtPr>
                    <w:alias w:val="短期应付债券的增减变动明细-本期发行"/>
                    <w:tag w:val="_GBC_1002714ae0ae41629a4b9dba41d1a3b4"/>
                    <w:id w:val="14406085"/>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2,995,500</w:t>
                        </w:r>
                      </w:p>
                    </w:tc>
                  </w:sdtContent>
                </w:sdt>
                <w:sdt>
                  <w:sdtPr>
                    <w:alias w:val="短期应付债券的增减变动明细-按面值计提利息"/>
                    <w:tag w:val="_GBC_8289ba85468a4d7c9c5f17d017b11374"/>
                    <w:id w:val="14406086"/>
                    <w:lock w:val="sdtLocked"/>
                  </w:sdtPr>
                  <w:sdtContent>
                    <w:tc>
                      <w:tcPr>
                        <w:tcW w:w="413"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9,765</w:t>
                        </w:r>
                      </w:p>
                    </w:tc>
                  </w:sdtContent>
                </w:sdt>
                <w:sdt>
                  <w:sdtPr>
                    <w:alias w:val="短期应付债券的增减变动明细-溢折价摊销"/>
                    <w:tag w:val="_GBC_8e5ea01090dd40208ffe4fb5518bbbb3"/>
                    <w:id w:val="14406087"/>
                    <w:lock w:val="sdtLocked"/>
                  </w:sdtPr>
                  <w:sdtContent>
                    <w:tc>
                      <w:tcPr>
                        <w:tcW w:w="347"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472</w:t>
                        </w:r>
                      </w:p>
                    </w:tc>
                  </w:sdtContent>
                </w:sdt>
                <w:sdt>
                  <w:sdtPr>
                    <w:alias w:val="短期应付债券的增减变动明细-本期偿还"/>
                    <w:tag w:val="_GBC_086b3ba528004065899127016a851512"/>
                    <w:id w:val="14406088"/>
                    <w:lock w:val="sdtLocked"/>
                  </w:sdtPr>
                  <w:sdtContent>
                    <w:tc>
                      <w:tcPr>
                        <w:tcW w:w="48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sdt>
                  <w:sdtPr>
                    <w:alias w:val="短期应付债券的增减变动明细-余额"/>
                    <w:tag w:val="_GBC_13da6c8c879c44d5be7e815755e217e9"/>
                    <w:id w:val="14406089"/>
                    <w:lock w:val="sdtLocked"/>
                  </w:sdtPr>
                  <w:sdtContent>
                    <w:tc>
                      <w:tcPr>
                        <w:tcW w:w="54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2,995,972</w:t>
                        </w:r>
                      </w:p>
                    </w:tc>
                  </w:sdtContent>
                </w:sdt>
              </w:tr>
            </w:sdtContent>
          </w:sdt>
          <w:sdt>
            <w:sdtPr>
              <w:alias w:val="短期应付债券的增减变动明细"/>
              <w:tag w:val="_TUP_a068685532704df694932b343e1ae020"/>
              <w:id w:val="14406102"/>
              <w:lock w:val="sdtLocked"/>
            </w:sdtPr>
            <w:sdtContent>
              <w:tr w:rsidR="004F36B1" w:rsidTr="004F36B1">
                <w:trPr>
                  <w:cantSplit/>
                  <w:trHeight w:val="319"/>
                </w:trPr>
                <w:sdt>
                  <w:sdtPr>
                    <w:alias w:val="短期应付债券的增减变动明细-债券名称"/>
                    <w:tag w:val="_GBC_cea6d01939bf4627b28b1cdb0e603cd4"/>
                    <w:id w:val="14406091"/>
                    <w:lock w:val="sdtLocked"/>
                  </w:sdtPr>
                  <w:sdtContent>
                    <w:tc>
                      <w:tcPr>
                        <w:tcW w:w="415"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16兖州煤业SCP009债券</w:t>
                        </w:r>
                      </w:p>
                    </w:tc>
                  </w:sdtContent>
                </w:sdt>
                <w:sdt>
                  <w:sdtPr>
                    <w:alias w:val="短期应付债券的增减变动明细-面值"/>
                    <w:tag w:val="_GBC_ad21ef4e9deb49d5b6f715790eacdd60"/>
                    <w:id w:val="14406092"/>
                    <w:lock w:val="sdtLocked"/>
                  </w:sdtPr>
                  <w:sdtContent>
                    <w:tc>
                      <w:tcPr>
                        <w:tcW w:w="450"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3,000,000</w:t>
                        </w:r>
                      </w:p>
                    </w:tc>
                  </w:sdtContent>
                </w:sdt>
                <w:sdt>
                  <w:sdtPr>
                    <w:alias w:val="短期应付债券的增减变动明细-发行日期"/>
                    <w:tag w:val="_GBC_54d9470a79a3492dac6ecc2075196a56"/>
                    <w:id w:val="14406093"/>
                    <w:lock w:val="sdtLocked"/>
                  </w:sdtPr>
                  <w:sdtContent>
                    <w:tc>
                      <w:tcPr>
                        <w:tcW w:w="55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2016-12-29</w:t>
                        </w:r>
                      </w:p>
                    </w:tc>
                  </w:sdtContent>
                </w:sdt>
                <w:sdt>
                  <w:sdtPr>
                    <w:alias w:val="短期应付债券的增减变动明细-债券期限"/>
                    <w:tag w:val="_GBC_d8be38ce3547409b88fb37859d17a896"/>
                    <w:id w:val="14406094"/>
                    <w:lock w:val="sdtLocked"/>
                  </w:sdtPr>
                  <w:sdtContent>
                    <w:tc>
                      <w:tcPr>
                        <w:tcW w:w="20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90天</w:t>
                        </w:r>
                      </w:p>
                    </w:tc>
                  </w:sdtContent>
                </w:sdt>
                <w:sdt>
                  <w:sdtPr>
                    <w:alias w:val="短期应付债券的增减变动明细-发行金额"/>
                    <w:tag w:val="_GBC_44c0c05679fe44b8b54325a7f0b8fd26"/>
                    <w:id w:val="14406095"/>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2,998,500</w:t>
                        </w:r>
                      </w:p>
                    </w:tc>
                  </w:sdtContent>
                </w:sdt>
                <w:sdt>
                  <w:sdtPr>
                    <w:alias w:val="短期应付债券的增减变动明细-余额"/>
                    <w:tag w:val="_GBC_677943f4527a40d08defabb3c4f66f11"/>
                    <w:id w:val="14406096"/>
                    <w:lock w:val="sdtLocked"/>
                  </w:sdtPr>
                  <w:sdtContent>
                    <w:tc>
                      <w:tcPr>
                        <w:tcW w:w="49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sdt>
                  <w:sdtPr>
                    <w:alias w:val="短期应付债券的增减变动明细-本期发行"/>
                    <w:tag w:val="_GBC_1002714ae0ae41629a4b9dba41d1a3b4"/>
                    <w:id w:val="14406097"/>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2,998,500</w:t>
                        </w:r>
                      </w:p>
                    </w:tc>
                  </w:sdtContent>
                </w:sdt>
                <w:sdt>
                  <w:sdtPr>
                    <w:alias w:val="短期应付债券的增减变动明细-按面值计提利息"/>
                    <w:tag w:val="_GBC_8289ba85468a4d7c9c5f17d017b11374"/>
                    <w:id w:val="14406098"/>
                    <w:lock w:val="sdtLocked"/>
                  </w:sdtPr>
                  <w:sdtContent>
                    <w:tc>
                      <w:tcPr>
                        <w:tcW w:w="413"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865</w:t>
                        </w:r>
                      </w:p>
                    </w:tc>
                  </w:sdtContent>
                </w:sdt>
                <w:sdt>
                  <w:sdtPr>
                    <w:alias w:val="短期应付债券的增减变动明细-溢折价摊销"/>
                    <w:tag w:val="_GBC_8e5ea01090dd40208ffe4fb5518bbbb3"/>
                    <w:id w:val="14406099"/>
                    <w:lock w:val="sdtLocked"/>
                  </w:sdtPr>
                  <w:sdtContent>
                    <w:tc>
                      <w:tcPr>
                        <w:tcW w:w="347"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472</w:t>
                        </w:r>
                      </w:p>
                    </w:tc>
                  </w:sdtContent>
                </w:sdt>
                <w:sdt>
                  <w:sdtPr>
                    <w:alias w:val="短期应付债券的增减变动明细-本期偿还"/>
                    <w:tag w:val="_GBC_086b3ba528004065899127016a851512"/>
                    <w:id w:val="14406100"/>
                    <w:lock w:val="sdtLocked"/>
                  </w:sdtPr>
                  <w:sdtContent>
                    <w:tc>
                      <w:tcPr>
                        <w:tcW w:w="48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t>-</w:t>
                        </w:r>
                      </w:p>
                    </w:tc>
                  </w:sdtContent>
                </w:sdt>
                <w:sdt>
                  <w:sdtPr>
                    <w:alias w:val="短期应付债券的增减变动明细-余额"/>
                    <w:tag w:val="_GBC_13da6c8c879c44d5be7e815755e217e9"/>
                    <w:id w:val="14406101"/>
                    <w:lock w:val="sdtLocked"/>
                  </w:sdtPr>
                  <w:sdtContent>
                    <w:tc>
                      <w:tcPr>
                        <w:tcW w:w="54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2,998,972</w:t>
                        </w:r>
                      </w:p>
                    </w:tc>
                  </w:sdtContent>
                </w:sdt>
              </w:tr>
            </w:sdtContent>
          </w:sdt>
          <w:tr w:rsidR="004F36B1" w:rsidTr="004F36B1">
            <w:trPr>
              <w:cantSplit/>
              <w:trHeight w:val="319"/>
            </w:trPr>
            <w:tc>
              <w:tcPr>
                <w:tcW w:w="415" w:type="pct"/>
                <w:tcBorders>
                  <w:top w:val="single" w:sz="6" w:space="0" w:color="auto"/>
                  <w:left w:val="single" w:sz="6" w:space="0" w:color="auto"/>
                  <w:bottom w:val="single" w:sz="6" w:space="0" w:color="auto"/>
                  <w:right w:val="single" w:sz="6" w:space="0" w:color="auto"/>
                </w:tcBorders>
                <w:vAlign w:val="center"/>
              </w:tcPr>
              <w:p w:rsidR="004F36B1" w:rsidRPr="00435676" w:rsidRDefault="004F36B1" w:rsidP="004F36B1">
                <w:pPr>
                  <w:pStyle w:val="af7"/>
                </w:pPr>
                <w:r w:rsidRPr="00435676">
                  <w:rPr>
                    <w:rFonts w:ascii="宋体" w:hAnsi="宋体" w:cs="宋体" w:hint="eastAsia"/>
                    <w:spacing w:val="-40"/>
                    <w:kern w:val="0"/>
                    <w:sz w:val="20"/>
                    <w:szCs w:val="20"/>
                  </w:rPr>
                  <w:t>合计</w:t>
                </w:r>
              </w:p>
            </w:tc>
            <w:tc>
              <w:tcPr>
                <w:tcW w:w="450"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hint="eastAsia"/>
                  </w:rPr>
                  <w:t>/</w:t>
                </w:r>
              </w:p>
            </w:tc>
            <w:tc>
              <w:tcPr>
                <w:tcW w:w="55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hint="eastAsia"/>
                  </w:rPr>
                  <w:t>/</w:t>
                </w:r>
              </w:p>
            </w:tc>
            <w:tc>
              <w:tcPr>
                <w:tcW w:w="20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hint="eastAsia"/>
                  </w:rPr>
                  <w:t>/</w:t>
                </w:r>
              </w:p>
            </w:tc>
            <w:sdt>
              <w:sdtPr>
                <w:alias w:val="短期应付债券的增减变动-发行金额合计"/>
                <w:tag w:val="_GBC_1807c22d2fd14e38b4c56e19b8656137"/>
                <w:id w:val="14406103"/>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35,447,250</w:t>
                    </w:r>
                  </w:p>
                </w:tc>
              </w:sdtContent>
            </w:sdt>
            <w:sdt>
              <w:sdtPr>
                <w:alias w:val="短期应付债券的增减变动-余额合计"/>
                <w:tag w:val="_GBC_9328e46f908c4bc9a1e3c66710766c7a"/>
                <w:id w:val="14406104"/>
                <w:lock w:val="sdtLocked"/>
              </w:sdtPr>
              <w:sdtContent>
                <w:tc>
                  <w:tcPr>
                    <w:tcW w:w="49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9,996,667</w:t>
                    </w:r>
                  </w:p>
                </w:tc>
              </w:sdtContent>
            </w:sdt>
            <w:sdt>
              <w:sdtPr>
                <w:alias w:val="短期应付债券的增减变动-本期发行合计"/>
                <w:tag w:val="_GBC_7b37b7c61c79478fb0c2a9f303229c22"/>
                <w:id w:val="14406105"/>
                <w:lock w:val="sdtLocked"/>
              </w:sdtPr>
              <w:sdtContent>
                <w:tc>
                  <w:tcPr>
                    <w:tcW w:w="538"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25,464,750</w:t>
                    </w:r>
                  </w:p>
                </w:tc>
              </w:sdtContent>
            </w:sdt>
            <w:sdt>
              <w:sdtPr>
                <w:alias w:val="短期应付债券的增减变动-按面值计提利息合计"/>
                <w:tag w:val="_GBC_ccb49e7ef90b4b65b006d229f25d51f4"/>
                <w:id w:val="14406106"/>
                <w:lock w:val="sdtLocked"/>
              </w:sdtPr>
              <w:sdtContent>
                <w:tc>
                  <w:tcPr>
                    <w:tcW w:w="413"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451,922</w:t>
                    </w:r>
                  </w:p>
                </w:tc>
              </w:sdtContent>
            </w:sdt>
            <w:sdt>
              <w:sdtPr>
                <w:alias w:val="短期应付债券的增减变动-溢折价摊销合计"/>
                <w:tag w:val="_GBC_2e5777ccb4e64e33be475363dee0400c"/>
                <w:id w:val="14406107"/>
                <w:lock w:val="sdtLocked"/>
              </w:sdtPr>
              <w:sdtContent>
                <w:tc>
                  <w:tcPr>
                    <w:tcW w:w="347"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26,291</w:t>
                    </w:r>
                  </w:p>
                </w:tc>
              </w:sdtContent>
            </w:sdt>
            <w:sdt>
              <w:sdtPr>
                <w:alias w:val="短期应付债券的增减变动-本期偿还合计"/>
                <w:tag w:val="_GBC_a7c9a670b5a4441c837ad5cbd3ba40bf"/>
                <w:id w:val="14406108"/>
                <w:lock w:val="sdtLocked"/>
              </w:sdtPr>
              <w:sdtContent>
                <w:tc>
                  <w:tcPr>
                    <w:tcW w:w="489"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hint="eastAsia"/>
                        <w:spacing w:val="-40"/>
                        <w:kern w:val="0"/>
                        <w:sz w:val="20"/>
                        <w:szCs w:val="20"/>
                      </w:rPr>
                      <w:t>22,000,000</w:t>
                    </w:r>
                  </w:p>
                </w:tc>
              </w:sdtContent>
            </w:sdt>
            <w:sdt>
              <w:sdtPr>
                <w:alias w:val="短期应付债券的增减变动-余额合计"/>
                <w:tag w:val="_GBC_1691cd64fe174612b5b15fcc4dc838fd"/>
                <w:id w:val="14406109"/>
                <w:lock w:val="sdtLocked"/>
              </w:sdtPr>
              <w:sdtContent>
                <w:tc>
                  <w:tcPr>
                    <w:tcW w:w="546" w:type="pct"/>
                    <w:tcBorders>
                      <w:top w:val="single" w:sz="6" w:space="0" w:color="auto"/>
                      <w:left w:val="single" w:sz="6" w:space="0" w:color="auto"/>
                      <w:bottom w:val="single" w:sz="6" w:space="0" w:color="auto"/>
                      <w:right w:val="single" w:sz="6" w:space="0" w:color="auto"/>
                    </w:tcBorders>
                  </w:tcPr>
                  <w:p w:rsidR="004F36B1" w:rsidRPr="00435676" w:rsidRDefault="004F36B1" w:rsidP="004F36B1">
                    <w:pPr>
                      <w:pStyle w:val="af7"/>
                    </w:pPr>
                    <w:r w:rsidRPr="00435676">
                      <w:rPr>
                        <w:rFonts w:ascii="宋体" w:hAnsi="宋体" w:cs="宋体"/>
                        <w:spacing w:val="-40"/>
                        <w:kern w:val="0"/>
                        <w:sz w:val="20"/>
                        <w:szCs w:val="20"/>
                      </w:rPr>
                      <w:t>13,487,708</w:t>
                    </w:r>
                  </w:p>
                </w:tc>
              </w:sdtContent>
            </w:sdt>
          </w:tr>
        </w:tbl>
        <w:p w:rsidR="004F36B1" w:rsidRDefault="004F36B1"/>
        <w:p w:rsidR="006C2310" w:rsidRDefault="00E56D7A">
          <w:pPr>
            <w:rPr>
              <w:szCs w:val="21"/>
            </w:rPr>
          </w:pPr>
        </w:p>
      </w:sdtContent>
    </w:sdt>
    <w:sdt>
      <w:sdtPr>
        <w:rPr>
          <w:rFonts w:hint="eastAsia"/>
          <w:szCs w:val="21"/>
        </w:rPr>
        <w:alias w:val="模块:其他流动负债说明"/>
        <w:tag w:val="_SEC_72acc7f2df254db9a8e7b1d2c0a85c65"/>
        <w:id w:val="14406112"/>
        <w:lock w:val="sdtLocked"/>
        <w:placeholder>
          <w:docPart w:val="GBC22222222222222222222222222222"/>
        </w:placeholder>
      </w:sdtPr>
      <w:sdtEndPr>
        <w:rPr>
          <w:rFonts w:hint="default"/>
          <w:color w:val="000000" w:themeColor="text1"/>
        </w:rPr>
      </w:sdtEndPr>
      <w:sdtContent>
        <w:p w:rsidR="006C2310" w:rsidRDefault="0062442B">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4406111"/>
            <w:lock w:val="sdtContentLocked"/>
            <w:placeholder>
              <w:docPart w:val="GBC22222222222222222222222222222"/>
            </w:placeholder>
          </w:sdtPr>
          <w:sdtContent>
            <w:p w:rsidR="006C2310" w:rsidRDefault="00E56D7A" w:rsidP="004F36B1">
              <w:pPr>
                <w:spacing w:before="60" w:after="60"/>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14406135"/>
        <w:lock w:val="sdtLocked"/>
        <w:placeholder>
          <w:docPart w:val="GBC22222222222222222222222222222"/>
        </w:placeholder>
      </w:sdtPr>
      <w:sdtEndPr>
        <w:rPr>
          <w:rFonts w:cstheme="minorBidi" w:hint="default"/>
          <w:color w:val="000000" w:themeColor="text1"/>
          <w:kern w:val="2"/>
          <w:szCs w:val="21"/>
        </w:rPr>
      </w:sdtEndPr>
      <w:sdtContent>
        <w:p w:rsidR="004F36B1" w:rsidRDefault="004F36B1" w:rsidP="00C31E10">
          <w:pPr>
            <w:pStyle w:val="4"/>
            <w:numPr>
              <w:ilvl w:val="0"/>
              <w:numId w:val="105"/>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14406113"/>
            <w:lock w:val="sdtContentLocked"/>
            <w:placeholder>
              <w:docPart w:val="GBC22222222222222222222222222222"/>
            </w:placeholder>
          </w:sdtPr>
          <w:sdtContent>
            <w:p w:rsidR="004F36B1"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4F36B1" w:rsidRDefault="004F36B1">
          <w:pPr>
            <w:jc w:val="right"/>
            <w:rPr>
              <w:szCs w:val="21"/>
            </w:rPr>
          </w:pPr>
          <w:r>
            <w:rPr>
              <w:rFonts w:hint="eastAsia"/>
              <w:szCs w:val="21"/>
            </w:rPr>
            <w:t>单位：</w:t>
          </w:r>
          <w:sdt>
            <w:sdtPr>
              <w:rPr>
                <w:rFonts w:hint="eastAsia"/>
                <w:szCs w:val="21"/>
              </w:rPr>
              <w:alias w:val="单位：财务附注：长期借款分类"/>
              <w:tag w:val="_GBC_1469e55f5b66428a857f07acaf1e4ae0"/>
              <w:id w:val="144061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长期借款分类"/>
              <w:tag w:val="_GBC_02e1603886284ce797acd755be7f672a"/>
              <w:id w:val="144061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4698"/>
            <w:gridCol w:w="4698"/>
            <w:gridCol w:w="4537"/>
          </w:tblGrid>
          <w:tr w:rsidR="004F36B1" w:rsidTr="004F36B1">
            <w:trPr>
              <w:cantSplit/>
              <w:trHeight w:val="65"/>
            </w:trPr>
            <w:tc>
              <w:tcPr>
                <w:tcW w:w="1686" w:type="pct"/>
                <w:tcBorders>
                  <w:top w:val="single" w:sz="6" w:space="0" w:color="auto"/>
                  <w:left w:val="single" w:sz="6" w:space="0" w:color="auto"/>
                  <w:bottom w:val="single" w:sz="6" w:space="0" w:color="auto"/>
                  <w:right w:val="single" w:sz="6" w:space="0" w:color="auto"/>
                </w:tcBorders>
              </w:tcPr>
              <w:p w:rsidR="004F36B1" w:rsidRDefault="004F36B1">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4F36B1" w:rsidRDefault="004F36B1">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4F36B1" w:rsidRDefault="004F36B1">
                <w:pPr>
                  <w:jc w:val="center"/>
                  <w:rPr>
                    <w:szCs w:val="21"/>
                  </w:rPr>
                </w:pPr>
                <w:r>
                  <w:rPr>
                    <w:rFonts w:hint="eastAsia"/>
                    <w:szCs w:val="21"/>
                  </w:rPr>
                  <w:t>期初余额</w:t>
                </w:r>
              </w:p>
            </w:tc>
          </w:tr>
          <w:tr w:rsidR="004F36B1"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autoSpaceDE w:val="0"/>
                  <w:autoSpaceDN w:val="0"/>
                  <w:adjustRightInd w:val="0"/>
                  <w:snapToGrid w:val="0"/>
                  <w:jc w:val="both"/>
                  <w:rPr>
                    <w:szCs w:val="21"/>
                  </w:rPr>
                </w:pPr>
                <w:r>
                  <w:rPr>
                    <w:rFonts w:hint="eastAsia"/>
                    <w:szCs w:val="21"/>
                  </w:rPr>
                  <w:t>质押借款（注2）</w:t>
                </w:r>
              </w:p>
            </w:tc>
            <w:sdt>
              <w:sdtPr>
                <w:rPr>
                  <w:szCs w:val="21"/>
                </w:rPr>
                <w:alias w:val="长期借款中的质押借款"/>
                <w:tag w:val="_GBC_b81a07b1ec1a4796ad9a1cd367ee76e6"/>
                <w:id w:val="14406116"/>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autoSpaceDE w:val="0"/>
                      <w:autoSpaceDN w:val="0"/>
                      <w:adjustRightInd w:val="0"/>
                      <w:snapToGrid w:val="0"/>
                      <w:ind w:right="180"/>
                      <w:jc w:val="right"/>
                      <w:rPr>
                        <w:color w:val="000000" w:themeColor="text1"/>
                        <w:szCs w:val="21"/>
                      </w:rPr>
                    </w:pPr>
                    <w:r w:rsidRPr="000A7A11">
                      <w:t>739,785</w:t>
                    </w:r>
                  </w:p>
                </w:tc>
              </w:sdtContent>
            </w:sdt>
            <w:sdt>
              <w:sdtPr>
                <w:rPr>
                  <w:szCs w:val="21"/>
                </w:rPr>
                <w:alias w:val="长期借款中的质押借款"/>
                <w:tag w:val="_GBC_3d570f7534d44580bde6c7aa5d5ac63e"/>
                <w:id w:val="14406117"/>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jc w:val="right"/>
                      <w:rPr>
                        <w:color w:val="000000" w:themeColor="text1"/>
                        <w:szCs w:val="21"/>
                      </w:rPr>
                    </w:pPr>
                    <w:r w:rsidRPr="00E446D2">
                      <w:rPr>
                        <w:rFonts w:hint="eastAsia"/>
                      </w:rPr>
                      <w:t>3,896,160</w:t>
                    </w:r>
                  </w:p>
                </w:tc>
              </w:sdtContent>
            </w:sdt>
          </w:tr>
          <w:tr w:rsidR="004F36B1"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autoSpaceDE w:val="0"/>
                  <w:autoSpaceDN w:val="0"/>
                  <w:adjustRightInd w:val="0"/>
                  <w:snapToGrid w:val="0"/>
                  <w:jc w:val="both"/>
                  <w:rPr>
                    <w:szCs w:val="21"/>
                  </w:rPr>
                </w:pPr>
                <w:r>
                  <w:rPr>
                    <w:rFonts w:hint="eastAsia"/>
                    <w:szCs w:val="21"/>
                  </w:rPr>
                  <w:t>抵押借款</w:t>
                </w:r>
              </w:p>
            </w:tc>
            <w:sdt>
              <w:sdtPr>
                <w:rPr>
                  <w:szCs w:val="21"/>
                </w:rPr>
                <w:alias w:val="长期借款中的抵押借款"/>
                <w:tag w:val="_GBC_31b050a8776b4da688af6bca51bfd48f"/>
                <w:id w:val="14406118"/>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长期借款中的抵押借款"/>
                <w:tag w:val="_GBC_641be0495e174ad18f666d9a8b6528b3"/>
                <w:id w:val="14406119"/>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jc w:val="right"/>
                      <w:rPr>
                        <w:color w:val="000000" w:themeColor="text1"/>
                        <w:szCs w:val="21"/>
                      </w:rPr>
                    </w:pPr>
                    <w:r w:rsidRPr="00E446D2">
                      <w:rPr>
                        <w:rFonts w:hint="eastAsia"/>
                      </w:rPr>
                      <w:t>927,706</w:t>
                    </w:r>
                  </w:p>
                </w:tc>
              </w:sdtContent>
            </w:sdt>
          </w:tr>
          <w:tr w:rsidR="004F36B1"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autoSpaceDE w:val="0"/>
                  <w:autoSpaceDN w:val="0"/>
                  <w:adjustRightInd w:val="0"/>
                  <w:snapToGrid w:val="0"/>
                  <w:jc w:val="both"/>
                  <w:rPr>
                    <w:szCs w:val="21"/>
                  </w:rPr>
                </w:pPr>
                <w:r>
                  <w:rPr>
                    <w:rFonts w:hint="eastAsia"/>
                    <w:szCs w:val="21"/>
                  </w:rPr>
                  <w:t>保证借款</w:t>
                </w:r>
              </w:p>
            </w:tc>
            <w:sdt>
              <w:sdtPr>
                <w:rPr>
                  <w:szCs w:val="21"/>
                </w:rPr>
                <w:alias w:val="长期借款中的担保借款"/>
                <w:tag w:val="_GBC_03a665a5f7ed4142b7c7c926fc5d1dc6"/>
                <w:id w:val="14406120"/>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autoSpaceDE w:val="0"/>
                      <w:autoSpaceDN w:val="0"/>
                      <w:adjustRightInd w:val="0"/>
                      <w:snapToGrid w:val="0"/>
                      <w:ind w:right="180"/>
                      <w:jc w:val="right"/>
                      <w:rPr>
                        <w:color w:val="000000" w:themeColor="text1"/>
                        <w:szCs w:val="21"/>
                      </w:rPr>
                    </w:pPr>
                    <w:r w:rsidRPr="000A7A11">
                      <w:t>1</w:t>
                    </w:r>
                    <w:r w:rsidRPr="000A7A11">
                      <w:rPr>
                        <w:rFonts w:hint="eastAsia"/>
                      </w:rPr>
                      <w:t>9</w:t>
                    </w:r>
                    <w:r w:rsidRPr="000A7A11">
                      <w:t>,</w:t>
                    </w:r>
                    <w:r w:rsidRPr="000A7A11">
                      <w:rPr>
                        <w:rFonts w:hint="eastAsia"/>
                      </w:rPr>
                      <w:t>3</w:t>
                    </w:r>
                    <w:r w:rsidRPr="000A7A11">
                      <w:t>15,859</w:t>
                    </w:r>
                  </w:p>
                </w:tc>
              </w:sdtContent>
            </w:sdt>
            <w:sdt>
              <w:sdtPr>
                <w:rPr>
                  <w:szCs w:val="21"/>
                </w:rPr>
                <w:alias w:val="长期借款中的担保借款"/>
                <w:tag w:val="_GBC_afcb61ca5e42451381a4e861a1b40c72"/>
                <w:id w:val="14406121"/>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jc w:val="right"/>
                      <w:rPr>
                        <w:color w:val="000000" w:themeColor="text1"/>
                        <w:szCs w:val="21"/>
                      </w:rPr>
                    </w:pPr>
                    <w:r w:rsidRPr="00E446D2">
                      <w:rPr>
                        <w:rFonts w:hint="eastAsia"/>
                      </w:rPr>
                      <w:t>19,678,132</w:t>
                    </w:r>
                  </w:p>
                </w:tc>
              </w:sdtContent>
            </w:sdt>
          </w:tr>
          <w:tr w:rsidR="004F36B1"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autoSpaceDE w:val="0"/>
                  <w:autoSpaceDN w:val="0"/>
                  <w:adjustRightInd w:val="0"/>
                  <w:snapToGrid w:val="0"/>
                  <w:jc w:val="both"/>
                  <w:rPr>
                    <w:szCs w:val="21"/>
                  </w:rPr>
                </w:pPr>
                <w:r>
                  <w:rPr>
                    <w:rFonts w:hint="eastAsia"/>
                    <w:szCs w:val="21"/>
                  </w:rPr>
                  <w:t>信用借款</w:t>
                </w:r>
              </w:p>
            </w:tc>
            <w:sdt>
              <w:sdtPr>
                <w:rPr>
                  <w:szCs w:val="21"/>
                </w:rPr>
                <w:alias w:val="长期借款中的信用借款"/>
                <w:tag w:val="_GBC_3b9e7e31797644448ce7b443b4c2a7f4"/>
                <w:id w:val="14406122"/>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autoSpaceDE w:val="0"/>
                      <w:autoSpaceDN w:val="0"/>
                      <w:adjustRightInd w:val="0"/>
                      <w:snapToGrid w:val="0"/>
                      <w:ind w:right="180"/>
                      <w:jc w:val="right"/>
                      <w:rPr>
                        <w:color w:val="000000" w:themeColor="text1"/>
                        <w:szCs w:val="21"/>
                      </w:rPr>
                    </w:pPr>
                    <w:r w:rsidRPr="000A7A11">
                      <w:t>2,397,847</w:t>
                    </w:r>
                  </w:p>
                </w:tc>
              </w:sdtContent>
            </w:sdt>
            <w:sdt>
              <w:sdtPr>
                <w:rPr>
                  <w:szCs w:val="21"/>
                </w:rPr>
                <w:alias w:val="长期借款中的信用借款"/>
                <w:tag w:val="_GBC_81f9b8c452994da3ade18d1c08f13cc4"/>
                <w:id w:val="14406123"/>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color w:val="000000" w:themeColor="text1"/>
                        <w:szCs w:val="21"/>
                      </w:rPr>
                    </w:pPr>
                    <w:r w:rsidRPr="00E446D2">
                      <w:rPr>
                        <w:rFonts w:hint="eastAsia"/>
                      </w:rPr>
                      <w:t>3,469,900</w:t>
                    </w:r>
                  </w:p>
                </w:tc>
              </w:sdtContent>
            </w:sdt>
          </w:tr>
          <w:sdt>
            <w:sdtPr>
              <w:rPr>
                <w:rFonts w:hint="eastAsia"/>
                <w:szCs w:val="21"/>
              </w:rPr>
              <w:alias w:val="其他长期借款"/>
              <w:tag w:val="_TUP_ad125d950d3e4870bd729c9109dfa38f"/>
              <w:id w:val="14406127"/>
              <w:lock w:val="sdtLocked"/>
            </w:sdtPr>
            <w:sdtContent>
              <w:tr w:rsidR="004F36B1" w:rsidTr="000F2EC9">
                <w:trPr>
                  <w:cantSplit/>
                </w:trPr>
                <w:sdt>
                  <w:sdtPr>
                    <w:rPr>
                      <w:rFonts w:hint="eastAsia"/>
                      <w:szCs w:val="21"/>
                    </w:rPr>
                    <w:alias w:val="其他长期借款项目"/>
                    <w:tag w:val="_GBC_557ad4c2a0ad48d5bcb27fbca93e5e09"/>
                    <w:id w:val="14406124"/>
                    <w:lock w:val="sdtLocked"/>
                    <w:showingPlcHdr/>
                  </w:sdtPr>
                  <w:sdtContent>
                    <w:tc>
                      <w:tcPr>
                        <w:tcW w:w="1686" w:type="pct"/>
                        <w:tcBorders>
                          <w:top w:val="single" w:sz="6" w:space="0" w:color="auto"/>
                          <w:left w:val="single" w:sz="6" w:space="0" w:color="auto"/>
                          <w:bottom w:val="single" w:sz="6" w:space="0" w:color="auto"/>
                          <w:right w:val="single" w:sz="6" w:space="0" w:color="auto"/>
                        </w:tcBorders>
                      </w:tcPr>
                      <w:p w:rsidR="004F36B1" w:rsidRDefault="004F36B1">
                        <w:pPr>
                          <w:autoSpaceDE w:val="0"/>
                          <w:autoSpaceDN w:val="0"/>
                          <w:adjustRightInd w:val="0"/>
                          <w:snapToGrid w:val="0"/>
                          <w:rPr>
                            <w:color w:val="000000" w:themeColor="text1"/>
                            <w:szCs w:val="21"/>
                          </w:rPr>
                        </w:pPr>
                        <w:r>
                          <w:rPr>
                            <w:rFonts w:hint="eastAsia"/>
                            <w:color w:val="0000FF"/>
                            <w:szCs w:val="21"/>
                          </w:rPr>
                          <w:t xml:space="preserve">　</w:t>
                        </w:r>
                      </w:p>
                    </w:tc>
                  </w:sdtContent>
                </w:sdt>
                <w:sdt>
                  <w:sdtPr>
                    <w:rPr>
                      <w:szCs w:val="21"/>
                    </w:rPr>
                    <w:alias w:val="其他长期借款项目金额"/>
                    <w:tag w:val="_GBC_4628b325bf644a9b979a133b61c37177"/>
                    <w:id w:val="14406125"/>
                    <w:lock w:val="sdtLocked"/>
                    <w:showingPlcHdr/>
                  </w:sdtPr>
                  <w:sdtContent>
                    <w:tc>
                      <w:tcPr>
                        <w:tcW w:w="1686" w:type="pct"/>
                        <w:tcBorders>
                          <w:top w:val="single" w:sz="6" w:space="0" w:color="auto"/>
                          <w:left w:val="single" w:sz="6" w:space="0" w:color="auto"/>
                          <w:bottom w:val="single" w:sz="6" w:space="0" w:color="auto"/>
                          <w:right w:val="single" w:sz="6" w:space="0" w:color="auto"/>
                        </w:tcBorders>
                      </w:tcPr>
                      <w:p w:rsidR="004F36B1" w:rsidRDefault="004F36B1">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长期借款项目金额"/>
                    <w:tag w:val="_GBC_5b7bf96a427543019c86ef5ff3c0f8eb"/>
                    <w:id w:val="14406126"/>
                    <w:lock w:val="sdtLocked"/>
                    <w:showingPlcHdr/>
                  </w:sdtPr>
                  <w:sdtContent>
                    <w:tc>
                      <w:tcPr>
                        <w:tcW w:w="1628" w:type="pct"/>
                        <w:tcBorders>
                          <w:top w:val="single" w:sz="6" w:space="0" w:color="auto"/>
                          <w:left w:val="single" w:sz="6" w:space="0" w:color="auto"/>
                          <w:bottom w:val="single" w:sz="6" w:space="0" w:color="auto"/>
                          <w:right w:val="single" w:sz="6" w:space="0" w:color="auto"/>
                        </w:tcBorders>
                      </w:tcPr>
                      <w:p w:rsidR="004F36B1" w:rsidRDefault="004F36B1">
                        <w:pPr>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其他长期借款"/>
              <w:tag w:val="_TUP_ad125d950d3e4870bd729c9109dfa38f"/>
              <w:id w:val="14406131"/>
              <w:lock w:val="sdtLocked"/>
            </w:sdtPr>
            <w:sdtContent>
              <w:tr w:rsidR="004F36B1" w:rsidTr="000F2EC9">
                <w:trPr>
                  <w:cantSplit/>
                </w:trPr>
                <w:sdt>
                  <w:sdtPr>
                    <w:rPr>
                      <w:rFonts w:hint="eastAsia"/>
                      <w:szCs w:val="21"/>
                    </w:rPr>
                    <w:alias w:val="其他长期借款项目"/>
                    <w:tag w:val="_GBC_557ad4c2a0ad48d5bcb27fbca93e5e09"/>
                    <w:id w:val="14406128"/>
                    <w:lock w:val="sdtLocked"/>
                    <w:showingPlcHdr/>
                  </w:sdtPr>
                  <w:sdtContent>
                    <w:tc>
                      <w:tcPr>
                        <w:tcW w:w="1686" w:type="pct"/>
                        <w:tcBorders>
                          <w:top w:val="single" w:sz="6" w:space="0" w:color="auto"/>
                          <w:left w:val="single" w:sz="6" w:space="0" w:color="auto"/>
                          <w:bottom w:val="single" w:sz="6" w:space="0" w:color="auto"/>
                          <w:right w:val="single" w:sz="6" w:space="0" w:color="auto"/>
                        </w:tcBorders>
                      </w:tcPr>
                      <w:p w:rsidR="004F36B1" w:rsidRDefault="004F36B1">
                        <w:pPr>
                          <w:autoSpaceDE w:val="0"/>
                          <w:autoSpaceDN w:val="0"/>
                          <w:adjustRightInd w:val="0"/>
                          <w:snapToGrid w:val="0"/>
                          <w:rPr>
                            <w:color w:val="000000" w:themeColor="text1"/>
                            <w:szCs w:val="21"/>
                          </w:rPr>
                        </w:pPr>
                        <w:r>
                          <w:rPr>
                            <w:rFonts w:hint="eastAsia"/>
                            <w:color w:val="0000FF"/>
                            <w:szCs w:val="21"/>
                          </w:rPr>
                          <w:t xml:space="preserve">　</w:t>
                        </w:r>
                      </w:p>
                    </w:tc>
                  </w:sdtContent>
                </w:sdt>
                <w:sdt>
                  <w:sdtPr>
                    <w:rPr>
                      <w:szCs w:val="21"/>
                    </w:rPr>
                    <w:alias w:val="其他长期借款项目金额"/>
                    <w:tag w:val="_GBC_4628b325bf644a9b979a133b61c37177"/>
                    <w:id w:val="14406129"/>
                    <w:lock w:val="sdtLocked"/>
                    <w:showingPlcHdr/>
                  </w:sdtPr>
                  <w:sdtContent>
                    <w:tc>
                      <w:tcPr>
                        <w:tcW w:w="1686" w:type="pct"/>
                        <w:tcBorders>
                          <w:top w:val="single" w:sz="6" w:space="0" w:color="auto"/>
                          <w:left w:val="single" w:sz="6" w:space="0" w:color="auto"/>
                          <w:bottom w:val="single" w:sz="6" w:space="0" w:color="auto"/>
                          <w:right w:val="single" w:sz="6" w:space="0" w:color="auto"/>
                        </w:tcBorders>
                      </w:tcPr>
                      <w:p w:rsidR="004F36B1" w:rsidRDefault="004F36B1">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长期借款项目金额"/>
                    <w:tag w:val="_GBC_5b7bf96a427543019c86ef5ff3c0f8eb"/>
                    <w:id w:val="14406130"/>
                    <w:lock w:val="sdtLocked"/>
                    <w:showingPlcHdr/>
                  </w:sdtPr>
                  <w:sdtContent>
                    <w:tc>
                      <w:tcPr>
                        <w:tcW w:w="1628" w:type="pct"/>
                        <w:tcBorders>
                          <w:top w:val="single" w:sz="6" w:space="0" w:color="auto"/>
                          <w:left w:val="single" w:sz="6" w:space="0" w:color="auto"/>
                          <w:bottom w:val="single" w:sz="6" w:space="0" w:color="auto"/>
                          <w:right w:val="single" w:sz="6" w:space="0" w:color="auto"/>
                        </w:tcBorders>
                      </w:tcPr>
                      <w:p w:rsidR="004F36B1" w:rsidRDefault="004F36B1">
                        <w:pPr>
                          <w:jc w:val="right"/>
                          <w:rPr>
                            <w:color w:val="000000" w:themeColor="text1"/>
                            <w:szCs w:val="21"/>
                          </w:rPr>
                        </w:pPr>
                        <w:r>
                          <w:rPr>
                            <w:rFonts w:hint="eastAsia"/>
                            <w:color w:val="0000FF"/>
                            <w:szCs w:val="21"/>
                          </w:rPr>
                          <w:t xml:space="preserve">　</w:t>
                        </w:r>
                      </w:p>
                    </w:tc>
                  </w:sdtContent>
                </w:sdt>
              </w:tr>
            </w:sdtContent>
          </w:sdt>
          <w:tr w:rsidR="004F36B1" w:rsidTr="000F2EC9">
            <w:trPr>
              <w:cantSplit/>
            </w:trPr>
            <w:tc>
              <w:tcPr>
                <w:tcW w:w="1686" w:type="pct"/>
                <w:tcBorders>
                  <w:top w:val="single" w:sz="6" w:space="0" w:color="auto"/>
                  <w:left w:val="single" w:sz="6" w:space="0" w:color="auto"/>
                  <w:bottom w:val="single" w:sz="6" w:space="0" w:color="auto"/>
                  <w:right w:val="single" w:sz="6" w:space="0" w:color="auto"/>
                </w:tcBorders>
                <w:vAlign w:val="center"/>
              </w:tcPr>
              <w:p w:rsidR="004F36B1" w:rsidRDefault="004F36B1">
                <w:pPr>
                  <w:autoSpaceDE w:val="0"/>
                  <w:autoSpaceDN w:val="0"/>
                  <w:adjustRightInd w:val="0"/>
                  <w:snapToGrid w:val="0"/>
                  <w:jc w:val="center"/>
                  <w:rPr>
                    <w:szCs w:val="21"/>
                  </w:rPr>
                </w:pPr>
                <w:r>
                  <w:rPr>
                    <w:rFonts w:hint="eastAsia"/>
                    <w:szCs w:val="21"/>
                  </w:rPr>
                  <w:t>合计</w:t>
                </w:r>
              </w:p>
            </w:tc>
            <w:sdt>
              <w:sdtPr>
                <w:rPr>
                  <w:szCs w:val="21"/>
                </w:rPr>
                <w:alias w:val="长期借款"/>
                <w:tag w:val="_GBC_a2bac456be664b7b99f2aacfccdbf797"/>
                <w:id w:val="14406132"/>
                <w:lock w:val="sdtLocked"/>
              </w:sdtPr>
              <w:sdtContent>
                <w:tc>
                  <w:tcPr>
                    <w:tcW w:w="1686" w:type="pct"/>
                    <w:tcBorders>
                      <w:top w:val="single" w:sz="6" w:space="0" w:color="auto"/>
                      <w:left w:val="single" w:sz="6" w:space="0" w:color="auto"/>
                      <w:bottom w:val="single" w:sz="6" w:space="0" w:color="auto"/>
                      <w:right w:val="single" w:sz="6" w:space="0" w:color="auto"/>
                    </w:tcBorders>
                  </w:tcPr>
                  <w:p w:rsidR="004F36B1" w:rsidRDefault="004F36B1">
                    <w:pPr>
                      <w:autoSpaceDE w:val="0"/>
                      <w:autoSpaceDN w:val="0"/>
                      <w:adjustRightInd w:val="0"/>
                      <w:snapToGrid w:val="0"/>
                      <w:ind w:right="180"/>
                      <w:jc w:val="right"/>
                      <w:rPr>
                        <w:color w:val="000000" w:themeColor="text1"/>
                        <w:szCs w:val="21"/>
                      </w:rPr>
                    </w:pPr>
                    <w:r>
                      <w:rPr>
                        <w:szCs w:val="21"/>
                      </w:rPr>
                      <w:t>22,453,491</w:t>
                    </w:r>
                  </w:p>
                </w:tc>
              </w:sdtContent>
            </w:sdt>
            <w:sdt>
              <w:sdtPr>
                <w:rPr>
                  <w:szCs w:val="21"/>
                </w:rPr>
                <w:alias w:val="长期借款"/>
                <w:tag w:val="_GBC_62ce19cf286a4e70966329b0a371f783"/>
                <w:id w:val="14406133"/>
                <w:lock w:val="sdtLocked"/>
              </w:sdtPr>
              <w:sdtContent>
                <w:tc>
                  <w:tcPr>
                    <w:tcW w:w="1628" w:type="pct"/>
                    <w:tcBorders>
                      <w:top w:val="single" w:sz="6" w:space="0" w:color="auto"/>
                      <w:left w:val="single" w:sz="6" w:space="0" w:color="auto"/>
                      <w:bottom w:val="single" w:sz="6" w:space="0" w:color="auto"/>
                      <w:right w:val="single" w:sz="6" w:space="0" w:color="auto"/>
                    </w:tcBorders>
                  </w:tcPr>
                  <w:p w:rsidR="004F36B1" w:rsidRDefault="004F36B1">
                    <w:pPr>
                      <w:jc w:val="right"/>
                      <w:rPr>
                        <w:color w:val="000000" w:themeColor="text1"/>
                        <w:szCs w:val="21"/>
                      </w:rPr>
                    </w:pPr>
                    <w:r>
                      <w:rPr>
                        <w:szCs w:val="21"/>
                      </w:rPr>
                      <w:t>27,971,898</w:t>
                    </w:r>
                  </w:p>
                </w:tc>
              </w:sdtContent>
            </w:sdt>
          </w:tr>
        </w:tbl>
        <w:p w:rsidR="004F36B1" w:rsidRPr="00FA488A" w:rsidRDefault="004F36B1" w:rsidP="00E67253">
          <w:pPr>
            <w:spacing w:beforeLines="50" w:afterLines="50" w:line="360" w:lineRule="exact"/>
            <w:ind w:firstLineChars="200" w:firstLine="420"/>
            <w:jc w:val="both"/>
          </w:pPr>
          <w:r w:rsidRPr="00FA488A">
            <w:t>注</w:t>
          </w:r>
          <w:r w:rsidRPr="00FA488A">
            <w:rPr>
              <w:rFonts w:hint="eastAsia"/>
            </w:rPr>
            <w:t>1</w:t>
          </w:r>
          <w:r w:rsidRPr="00FA488A">
            <w:t>：长期借款中人民币借款利率在</w:t>
          </w:r>
          <w:r w:rsidRPr="00FA488A">
            <w:rPr>
              <w:rFonts w:hint="eastAsia"/>
            </w:rPr>
            <w:t>4.75</w:t>
          </w:r>
          <w:r w:rsidRPr="00FA488A">
            <w:t>%至</w:t>
          </w:r>
          <w:r w:rsidRPr="00FA488A">
            <w:rPr>
              <w:rFonts w:hint="eastAsia"/>
            </w:rPr>
            <w:t>5.76</w:t>
          </w:r>
          <w:r w:rsidRPr="00FA488A">
            <w:t>%，外币</w:t>
          </w:r>
          <w:r w:rsidRPr="00FA488A">
            <w:rPr>
              <w:rFonts w:hint="eastAsia"/>
            </w:rPr>
            <w:t>美元</w:t>
          </w:r>
          <w:r w:rsidRPr="00FA488A">
            <w:t>借款利率在</w:t>
          </w:r>
          <w:r w:rsidRPr="00FA488A">
            <w:rPr>
              <w:rFonts w:hint="eastAsia"/>
            </w:rPr>
            <w:t>3个月</w:t>
          </w:r>
          <w:r w:rsidRPr="00FA488A">
            <w:t>Libor+</w:t>
          </w:r>
          <w:r w:rsidRPr="00FA488A">
            <w:rPr>
              <w:rFonts w:hint="eastAsia"/>
            </w:rPr>
            <w:t>0.6</w:t>
          </w:r>
          <w:r w:rsidRPr="00FA488A">
            <w:t>%至</w:t>
          </w:r>
          <w:r w:rsidRPr="00FA488A">
            <w:rPr>
              <w:rFonts w:hint="eastAsia"/>
            </w:rPr>
            <w:t>6个月</w:t>
          </w:r>
          <w:r w:rsidRPr="00FA488A">
            <w:t>Libor+</w:t>
          </w:r>
          <w:r w:rsidRPr="00FA488A">
            <w:rPr>
              <w:rFonts w:hint="eastAsia"/>
            </w:rPr>
            <w:t>3.2</w:t>
          </w:r>
          <w:r w:rsidRPr="00FA488A">
            <w:t>%</w:t>
          </w:r>
          <w:r w:rsidRPr="00FA488A">
            <w:rPr>
              <w:rFonts w:hint="eastAsia"/>
            </w:rPr>
            <w:t>，外币澳元借款利率为8.7%。长期借款中美元借款余额为28,460万元，折合人民币1,875,469万元；澳元借款余额为919万，折合人民币4,609万元。</w:t>
          </w:r>
        </w:p>
        <w:p w:rsidR="004F36B1" w:rsidRPr="00FA488A" w:rsidRDefault="004F36B1" w:rsidP="00E67253">
          <w:pPr>
            <w:spacing w:beforeLines="50" w:afterLines="50" w:line="360" w:lineRule="exact"/>
            <w:ind w:firstLineChars="200" w:firstLine="420"/>
          </w:pPr>
          <w:r w:rsidRPr="00FA488A">
            <w:rPr>
              <w:rFonts w:hint="eastAsia"/>
            </w:rPr>
            <w:t>注2：</w:t>
          </w:r>
          <w:r w:rsidRPr="00FA488A">
            <w:t>2015年，本公司向华夏银行股份有限公司邹城矿山支行借入3,238万美元。此项债务为质押借款，质押物为编号为J2N05(高质)20150011-31-1的银行承兑汇票，截止本年末，尚有3,238万美元未归还，折合人民币22,462万元。</w:t>
          </w:r>
        </w:p>
        <w:p w:rsidR="004F36B1" w:rsidRPr="00FA488A" w:rsidRDefault="004F36B1" w:rsidP="00E67253">
          <w:pPr>
            <w:spacing w:beforeLines="50" w:afterLines="50" w:line="360" w:lineRule="exact"/>
            <w:ind w:firstLineChars="200" w:firstLine="420"/>
          </w:pPr>
          <w:r w:rsidRPr="00FA488A">
            <w:t xml:space="preserve">2015年，本公司向华夏银行股份有限公司济宁分行借入6,762万美元。此项债务为质押借款，质押物为编号为J1N05(高质)20150009-31-1的银行承兑汇票，截止本年末，尚有6,762万美元未归还，折合人民币46,908万元。 </w:t>
          </w:r>
        </w:p>
        <w:p w:rsidR="004F36B1" w:rsidRPr="00FA488A" w:rsidRDefault="004F36B1" w:rsidP="004F36B1">
          <w:pPr>
            <w:spacing w:before="50" w:after="50" w:line="360" w:lineRule="exact"/>
            <w:ind w:firstLineChars="200" w:firstLine="420"/>
          </w:pPr>
          <w:r w:rsidRPr="00FA488A">
            <w:t>本公司之子公司普力马（控股）有限公司、普力马煤炭有限公司于2014年10月与其客户Synergy公司签订借款协议，借款期限自2014年10月1日起至2030年6月30日止，该借款为质押借款，质押物为普力马总资产，</w:t>
          </w:r>
          <w:r w:rsidRPr="00FA488A">
            <w:rPr>
              <w:rFonts w:hint="eastAsia"/>
            </w:rPr>
            <w:t>具体情况见本附注“</w:t>
          </w:r>
          <w:r w:rsidRPr="00FA488A">
            <w:t>所有权或使用权收到限制的资产</w:t>
          </w:r>
          <w:r w:rsidRPr="00FA488A">
            <w:rPr>
              <w:rFonts w:hint="eastAsia"/>
            </w:rPr>
            <w:t>”。</w:t>
          </w:r>
          <w:r w:rsidRPr="00FA488A">
            <w:t xml:space="preserve"> </w:t>
          </w:r>
        </w:p>
        <w:p w:rsidR="004F36B1" w:rsidRPr="00FA488A" w:rsidRDefault="004F36B1" w:rsidP="00E67253">
          <w:pPr>
            <w:tabs>
              <w:tab w:val="left" w:pos="800"/>
              <w:tab w:val="left" w:pos="1100"/>
              <w:tab w:val="left" w:pos="1287"/>
            </w:tabs>
            <w:spacing w:beforeLines="50" w:afterLines="50" w:line="360" w:lineRule="exact"/>
            <w:ind w:firstLineChars="200" w:firstLine="420"/>
            <w:jc w:val="both"/>
            <w:outlineLvl w:val="2"/>
          </w:pPr>
        </w:p>
        <w:p w:rsidR="004F36B1" w:rsidRPr="00614148" w:rsidRDefault="004F36B1" w:rsidP="00E67253">
          <w:pPr>
            <w:tabs>
              <w:tab w:val="left" w:pos="800"/>
              <w:tab w:val="left" w:pos="1100"/>
              <w:tab w:val="left" w:pos="1287"/>
            </w:tabs>
            <w:spacing w:beforeLines="50" w:afterLines="50" w:line="360" w:lineRule="exact"/>
            <w:ind w:firstLineChars="200" w:firstLine="420"/>
            <w:jc w:val="both"/>
            <w:outlineLvl w:val="2"/>
          </w:pPr>
          <w:r w:rsidRPr="00614148">
            <w:rPr>
              <w:rFonts w:hint="eastAsia"/>
            </w:rPr>
            <w:t>年</w:t>
          </w:r>
          <w:r w:rsidRPr="00614148">
            <w:t>末金额中前五名长期借款</w:t>
          </w:r>
          <w:r>
            <w:rPr>
              <w:rFonts w:hint="eastAsia"/>
            </w:rPr>
            <w:t>：</w:t>
          </w:r>
        </w:p>
        <w:tbl>
          <w:tblPr>
            <w:tblStyle w:val="g36"/>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817"/>
            <w:gridCol w:w="1327"/>
            <w:gridCol w:w="1392"/>
            <w:gridCol w:w="812"/>
            <w:gridCol w:w="1547"/>
            <w:gridCol w:w="1767"/>
            <w:gridCol w:w="1767"/>
            <w:gridCol w:w="1324"/>
            <w:gridCol w:w="1336"/>
          </w:tblGrid>
          <w:tr w:rsidR="004F36B1" w:rsidRPr="00614148" w:rsidTr="004F36B1">
            <w:trPr>
              <w:trHeight w:val="312"/>
              <w:tblHeader/>
              <w:jc w:val="center"/>
            </w:trPr>
            <w:tc>
              <w:tcPr>
                <w:tcW w:w="1000" w:type="pct"/>
                <w:vMerge w:val="restart"/>
                <w:vAlign w:val="center"/>
              </w:tcPr>
              <w:p w:rsidR="004F36B1" w:rsidRPr="00614148" w:rsidRDefault="004F36B1" w:rsidP="004F36B1">
                <w:pPr>
                  <w:autoSpaceDE w:val="0"/>
                  <w:autoSpaceDN w:val="0"/>
                  <w:rPr>
                    <w:b/>
                    <w:spacing w:val="-40"/>
                    <w:sz w:val="20"/>
                    <w:szCs w:val="20"/>
                  </w:rPr>
                </w:pPr>
                <w:r w:rsidRPr="00614148">
                  <w:rPr>
                    <w:b/>
                    <w:spacing w:val="-40"/>
                    <w:sz w:val="20"/>
                    <w:szCs w:val="20"/>
                  </w:rPr>
                  <w:t>贷款单位</w:t>
                </w:r>
              </w:p>
            </w:tc>
            <w:tc>
              <w:tcPr>
                <w:tcW w:w="471" w:type="pct"/>
                <w:vMerge w:val="restart"/>
                <w:vAlign w:val="center"/>
              </w:tcPr>
              <w:p w:rsidR="004F36B1" w:rsidRPr="00614148" w:rsidRDefault="004F36B1" w:rsidP="004F36B1">
                <w:pPr>
                  <w:autoSpaceDE w:val="0"/>
                  <w:autoSpaceDN w:val="0"/>
                  <w:jc w:val="center"/>
                  <w:rPr>
                    <w:b/>
                    <w:spacing w:val="-40"/>
                    <w:sz w:val="20"/>
                    <w:szCs w:val="20"/>
                  </w:rPr>
                </w:pPr>
                <w:r w:rsidRPr="00614148">
                  <w:rPr>
                    <w:b/>
                    <w:spacing w:val="-40"/>
                    <w:sz w:val="20"/>
                    <w:szCs w:val="20"/>
                  </w:rPr>
                  <w:t>借款</w:t>
                </w:r>
              </w:p>
              <w:p w:rsidR="004F36B1" w:rsidRPr="00614148" w:rsidRDefault="004F36B1" w:rsidP="004F36B1">
                <w:pPr>
                  <w:autoSpaceDE w:val="0"/>
                  <w:autoSpaceDN w:val="0"/>
                  <w:jc w:val="center"/>
                  <w:rPr>
                    <w:b/>
                    <w:spacing w:val="-40"/>
                    <w:sz w:val="20"/>
                    <w:szCs w:val="20"/>
                  </w:rPr>
                </w:pPr>
                <w:r w:rsidRPr="00614148">
                  <w:rPr>
                    <w:b/>
                    <w:spacing w:val="-40"/>
                    <w:sz w:val="20"/>
                    <w:szCs w:val="20"/>
                  </w:rPr>
                  <w:t>起始</w:t>
                </w:r>
                <w:r w:rsidRPr="00614148">
                  <w:rPr>
                    <w:rFonts w:hint="eastAsia"/>
                    <w:b/>
                    <w:spacing w:val="-40"/>
                    <w:sz w:val="20"/>
                    <w:szCs w:val="20"/>
                  </w:rPr>
                  <w:t>日</w:t>
                </w:r>
              </w:p>
            </w:tc>
            <w:tc>
              <w:tcPr>
                <w:tcW w:w="494" w:type="pct"/>
                <w:vMerge w:val="restart"/>
                <w:vAlign w:val="center"/>
              </w:tcPr>
              <w:p w:rsidR="004F36B1" w:rsidRPr="00614148" w:rsidRDefault="004F36B1" w:rsidP="004F36B1">
                <w:pPr>
                  <w:autoSpaceDE w:val="0"/>
                  <w:autoSpaceDN w:val="0"/>
                  <w:jc w:val="center"/>
                  <w:rPr>
                    <w:b/>
                    <w:spacing w:val="-40"/>
                    <w:sz w:val="20"/>
                    <w:szCs w:val="20"/>
                  </w:rPr>
                </w:pPr>
                <w:r w:rsidRPr="00614148">
                  <w:rPr>
                    <w:b/>
                    <w:spacing w:val="-40"/>
                    <w:sz w:val="20"/>
                    <w:szCs w:val="20"/>
                  </w:rPr>
                  <w:t>借款</w:t>
                </w:r>
              </w:p>
              <w:p w:rsidR="004F36B1" w:rsidRPr="00614148" w:rsidRDefault="004F36B1" w:rsidP="004F36B1">
                <w:pPr>
                  <w:autoSpaceDE w:val="0"/>
                  <w:autoSpaceDN w:val="0"/>
                  <w:jc w:val="center"/>
                  <w:rPr>
                    <w:b/>
                    <w:spacing w:val="-40"/>
                    <w:sz w:val="20"/>
                    <w:szCs w:val="20"/>
                  </w:rPr>
                </w:pPr>
                <w:r w:rsidRPr="00614148">
                  <w:rPr>
                    <w:b/>
                    <w:spacing w:val="-40"/>
                    <w:sz w:val="20"/>
                    <w:szCs w:val="20"/>
                  </w:rPr>
                  <w:t>终止</w:t>
                </w:r>
                <w:r w:rsidRPr="00614148">
                  <w:rPr>
                    <w:rFonts w:hint="eastAsia"/>
                    <w:b/>
                    <w:spacing w:val="-40"/>
                    <w:sz w:val="20"/>
                    <w:szCs w:val="20"/>
                  </w:rPr>
                  <w:t>日</w:t>
                </w:r>
              </w:p>
            </w:tc>
            <w:tc>
              <w:tcPr>
                <w:tcW w:w="288" w:type="pct"/>
                <w:vMerge w:val="restart"/>
                <w:vAlign w:val="center"/>
              </w:tcPr>
              <w:p w:rsidR="004F36B1" w:rsidRPr="00614148" w:rsidRDefault="004F36B1" w:rsidP="004F36B1">
                <w:pPr>
                  <w:autoSpaceDE w:val="0"/>
                  <w:autoSpaceDN w:val="0"/>
                  <w:ind w:leftChars="-50" w:left="-105" w:rightChars="-50" w:right="-105"/>
                  <w:jc w:val="center"/>
                  <w:rPr>
                    <w:b/>
                    <w:spacing w:val="-40"/>
                    <w:sz w:val="20"/>
                    <w:szCs w:val="20"/>
                  </w:rPr>
                </w:pPr>
                <w:r w:rsidRPr="00614148">
                  <w:rPr>
                    <w:b/>
                    <w:spacing w:val="-40"/>
                    <w:sz w:val="20"/>
                    <w:szCs w:val="20"/>
                  </w:rPr>
                  <w:t>币种</w:t>
                </w:r>
              </w:p>
            </w:tc>
            <w:tc>
              <w:tcPr>
                <w:tcW w:w="549" w:type="pct"/>
                <w:vMerge w:val="restart"/>
                <w:vAlign w:val="center"/>
              </w:tcPr>
              <w:p w:rsidR="004F36B1" w:rsidRPr="00614148" w:rsidRDefault="004F36B1" w:rsidP="004F36B1">
                <w:pPr>
                  <w:jc w:val="center"/>
                  <w:rPr>
                    <w:b/>
                    <w:spacing w:val="-40"/>
                    <w:sz w:val="20"/>
                    <w:szCs w:val="20"/>
                  </w:rPr>
                </w:pPr>
                <w:r w:rsidRPr="00614148">
                  <w:rPr>
                    <w:b/>
                    <w:spacing w:val="-40"/>
                    <w:sz w:val="20"/>
                    <w:szCs w:val="20"/>
                  </w:rPr>
                  <w:t>利率（%）</w:t>
                </w:r>
              </w:p>
            </w:tc>
            <w:tc>
              <w:tcPr>
                <w:tcW w:w="1254" w:type="pct"/>
                <w:gridSpan w:val="2"/>
                <w:vAlign w:val="center"/>
              </w:tcPr>
              <w:p w:rsidR="004F36B1" w:rsidRPr="00614148" w:rsidRDefault="004F36B1" w:rsidP="004F36B1">
                <w:pPr>
                  <w:jc w:val="center"/>
                  <w:rPr>
                    <w:b/>
                    <w:spacing w:val="-40"/>
                    <w:sz w:val="20"/>
                    <w:szCs w:val="20"/>
                  </w:rPr>
                </w:pPr>
                <w:r w:rsidRPr="00614148">
                  <w:rPr>
                    <w:rFonts w:hint="eastAsia"/>
                    <w:b/>
                    <w:spacing w:val="-40"/>
                    <w:sz w:val="20"/>
                    <w:szCs w:val="20"/>
                  </w:rPr>
                  <w:t>年</w:t>
                </w:r>
                <w:r w:rsidRPr="00614148">
                  <w:rPr>
                    <w:b/>
                    <w:spacing w:val="-40"/>
                    <w:sz w:val="20"/>
                    <w:szCs w:val="20"/>
                  </w:rPr>
                  <w:t>末金额</w:t>
                </w:r>
              </w:p>
            </w:tc>
            <w:tc>
              <w:tcPr>
                <w:tcW w:w="944" w:type="pct"/>
                <w:gridSpan w:val="2"/>
                <w:vAlign w:val="center"/>
              </w:tcPr>
              <w:p w:rsidR="004F36B1" w:rsidRPr="00614148" w:rsidRDefault="004F36B1" w:rsidP="004F36B1">
                <w:pPr>
                  <w:jc w:val="center"/>
                  <w:rPr>
                    <w:b/>
                    <w:spacing w:val="-40"/>
                    <w:sz w:val="20"/>
                    <w:szCs w:val="20"/>
                  </w:rPr>
                </w:pPr>
                <w:r w:rsidRPr="00614148">
                  <w:rPr>
                    <w:rFonts w:hint="eastAsia"/>
                    <w:b/>
                    <w:spacing w:val="-40"/>
                    <w:sz w:val="20"/>
                    <w:szCs w:val="20"/>
                  </w:rPr>
                  <w:t>年</w:t>
                </w:r>
                <w:r w:rsidRPr="00614148">
                  <w:rPr>
                    <w:b/>
                    <w:spacing w:val="-40"/>
                    <w:sz w:val="20"/>
                    <w:szCs w:val="20"/>
                  </w:rPr>
                  <w:t>初金额</w:t>
                </w:r>
              </w:p>
            </w:tc>
          </w:tr>
          <w:tr w:rsidR="004F36B1" w:rsidRPr="00614148" w:rsidTr="004F36B1">
            <w:trPr>
              <w:trHeight w:val="312"/>
              <w:tblHeader/>
              <w:jc w:val="center"/>
            </w:trPr>
            <w:tc>
              <w:tcPr>
                <w:tcW w:w="1000" w:type="pct"/>
                <w:vMerge/>
                <w:vAlign w:val="bottom"/>
              </w:tcPr>
              <w:p w:rsidR="004F36B1" w:rsidRPr="00614148" w:rsidRDefault="004F36B1" w:rsidP="004F36B1">
                <w:pPr>
                  <w:autoSpaceDE w:val="0"/>
                  <w:autoSpaceDN w:val="0"/>
                  <w:jc w:val="right"/>
                  <w:rPr>
                    <w:b/>
                    <w:spacing w:val="-40"/>
                    <w:sz w:val="20"/>
                    <w:szCs w:val="20"/>
                  </w:rPr>
                </w:pPr>
              </w:p>
            </w:tc>
            <w:tc>
              <w:tcPr>
                <w:tcW w:w="471" w:type="pct"/>
                <w:vMerge/>
                <w:vAlign w:val="bottom"/>
              </w:tcPr>
              <w:p w:rsidR="004F36B1" w:rsidRPr="00614148" w:rsidRDefault="004F36B1" w:rsidP="004F36B1">
                <w:pPr>
                  <w:autoSpaceDE w:val="0"/>
                  <w:autoSpaceDN w:val="0"/>
                  <w:jc w:val="right"/>
                  <w:rPr>
                    <w:b/>
                    <w:spacing w:val="-40"/>
                    <w:sz w:val="20"/>
                    <w:szCs w:val="20"/>
                  </w:rPr>
                </w:pPr>
              </w:p>
            </w:tc>
            <w:tc>
              <w:tcPr>
                <w:tcW w:w="494" w:type="pct"/>
                <w:vMerge/>
                <w:vAlign w:val="bottom"/>
              </w:tcPr>
              <w:p w:rsidR="004F36B1" w:rsidRPr="00614148" w:rsidRDefault="004F36B1" w:rsidP="004F36B1">
                <w:pPr>
                  <w:autoSpaceDE w:val="0"/>
                  <w:autoSpaceDN w:val="0"/>
                  <w:jc w:val="right"/>
                  <w:rPr>
                    <w:b/>
                    <w:spacing w:val="-40"/>
                    <w:sz w:val="20"/>
                    <w:szCs w:val="20"/>
                  </w:rPr>
                </w:pPr>
              </w:p>
            </w:tc>
            <w:tc>
              <w:tcPr>
                <w:tcW w:w="288" w:type="pct"/>
                <w:vMerge/>
                <w:vAlign w:val="center"/>
              </w:tcPr>
              <w:p w:rsidR="004F36B1" w:rsidRPr="00614148" w:rsidRDefault="004F36B1" w:rsidP="004F36B1">
                <w:pPr>
                  <w:ind w:leftChars="-50" w:left="-105" w:rightChars="-50" w:right="-105"/>
                  <w:jc w:val="right"/>
                  <w:rPr>
                    <w:b/>
                    <w:spacing w:val="-40"/>
                    <w:sz w:val="20"/>
                    <w:szCs w:val="20"/>
                  </w:rPr>
                </w:pPr>
              </w:p>
            </w:tc>
            <w:tc>
              <w:tcPr>
                <w:tcW w:w="549" w:type="pct"/>
                <w:vMerge/>
                <w:vAlign w:val="center"/>
              </w:tcPr>
              <w:p w:rsidR="004F36B1" w:rsidRPr="00614148" w:rsidRDefault="004F36B1" w:rsidP="004F36B1">
                <w:pPr>
                  <w:jc w:val="right"/>
                  <w:rPr>
                    <w:b/>
                    <w:spacing w:val="-40"/>
                    <w:sz w:val="20"/>
                    <w:szCs w:val="20"/>
                  </w:rPr>
                </w:pPr>
              </w:p>
            </w:tc>
            <w:tc>
              <w:tcPr>
                <w:tcW w:w="627" w:type="pct"/>
                <w:vAlign w:val="center"/>
              </w:tcPr>
              <w:p w:rsidR="004F36B1" w:rsidRPr="00614148" w:rsidRDefault="004F36B1" w:rsidP="004F36B1">
                <w:pPr>
                  <w:jc w:val="center"/>
                  <w:rPr>
                    <w:b/>
                    <w:spacing w:val="-40"/>
                    <w:sz w:val="20"/>
                    <w:szCs w:val="20"/>
                  </w:rPr>
                </w:pPr>
                <w:r w:rsidRPr="00614148">
                  <w:rPr>
                    <w:b/>
                    <w:spacing w:val="-40"/>
                    <w:sz w:val="20"/>
                    <w:szCs w:val="20"/>
                  </w:rPr>
                  <w:t>外币金额</w:t>
                </w:r>
              </w:p>
            </w:tc>
            <w:tc>
              <w:tcPr>
                <w:tcW w:w="627" w:type="pct"/>
                <w:vAlign w:val="center"/>
              </w:tcPr>
              <w:p w:rsidR="004F36B1" w:rsidRPr="00614148" w:rsidRDefault="004F36B1" w:rsidP="004F36B1">
                <w:pPr>
                  <w:jc w:val="center"/>
                  <w:rPr>
                    <w:b/>
                    <w:spacing w:val="-40"/>
                    <w:sz w:val="20"/>
                    <w:szCs w:val="20"/>
                  </w:rPr>
                </w:pPr>
                <w:r w:rsidRPr="00614148">
                  <w:rPr>
                    <w:b/>
                    <w:spacing w:val="-40"/>
                    <w:sz w:val="20"/>
                    <w:szCs w:val="20"/>
                  </w:rPr>
                  <w:t>本币金额</w:t>
                </w:r>
              </w:p>
            </w:tc>
            <w:tc>
              <w:tcPr>
                <w:tcW w:w="470" w:type="pct"/>
                <w:vAlign w:val="center"/>
              </w:tcPr>
              <w:p w:rsidR="004F36B1" w:rsidRPr="00614148" w:rsidRDefault="004F36B1" w:rsidP="004F36B1">
                <w:pPr>
                  <w:jc w:val="center"/>
                  <w:rPr>
                    <w:b/>
                    <w:spacing w:val="-40"/>
                    <w:sz w:val="20"/>
                    <w:szCs w:val="20"/>
                  </w:rPr>
                </w:pPr>
                <w:r w:rsidRPr="00614148">
                  <w:rPr>
                    <w:b/>
                    <w:spacing w:val="-40"/>
                    <w:sz w:val="20"/>
                    <w:szCs w:val="20"/>
                  </w:rPr>
                  <w:t>外币金额</w:t>
                </w:r>
              </w:p>
            </w:tc>
            <w:tc>
              <w:tcPr>
                <w:tcW w:w="474" w:type="pct"/>
                <w:vAlign w:val="center"/>
              </w:tcPr>
              <w:p w:rsidR="004F36B1" w:rsidRPr="00614148" w:rsidRDefault="004F36B1" w:rsidP="004F36B1">
                <w:pPr>
                  <w:jc w:val="center"/>
                  <w:rPr>
                    <w:b/>
                    <w:spacing w:val="-40"/>
                    <w:sz w:val="20"/>
                    <w:szCs w:val="20"/>
                  </w:rPr>
                </w:pPr>
                <w:r w:rsidRPr="00614148">
                  <w:rPr>
                    <w:b/>
                    <w:spacing w:val="-40"/>
                    <w:sz w:val="20"/>
                    <w:szCs w:val="20"/>
                  </w:rPr>
                  <w:t>本币金额</w:t>
                </w:r>
              </w:p>
            </w:tc>
          </w:tr>
          <w:tr w:rsidR="004F36B1" w:rsidRPr="00614148" w:rsidTr="004F36B1">
            <w:trPr>
              <w:trHeight w:val="312"/>
              <w:tblHeader/>
              <w:jc w:val="center"/>
            </w:trPr>
            <w:tc>
              <w:tcPr>
                <w:tcW w:w="1000" w:type="pct"/>
                <w:vAlign w:val="center"/>
              </w:tcPr>
              <w:p w:rsidR="004F36B1" w:rsidRPr="00614148" w:rsidRDefault="004F36B1" w:rsidP="004F36B1">
                <w:pPr>
                  <w:jc w:val="both"/>
                  <w:rPr>
                    <w:spacing w:val="-40"/>
                    <w:sz w:val="20"/>
                    <w:szCs w:val="20"/>
                  </w:rPr>
                </w:pPr>
                <w:r w:rsidRPr="00614148">
                  <w:rPr>
                    <w:rFonts w:hint="eastAsia"/>
                    <w:spacing w:val="-40"/>
                    <w:sz w:val="20"/>
                    <w:szCs w:val="20"/>
                  </w:rPr>
                  <w:t>中国银行悉尼分行（注1）</w:t>
                </w:r>
              </w:p>
            </w:tc>
            <w:tc>
              <w:tcPr>
                <w:tcW w:w="471" w:type="pct"/>
                <w:vAlign w:val="center"/>
              </w:tcPr>
              <w:p w:rsidR="004F36B1" w:rsidRPr="00614148" w:rsidRDefault="004F36B1" w:rsidP="004F36B1">
                <w:pPr>
                  <w:rPr>
                    <w:spacing w:val="-40"/>
                    <w:sz w:val="20"/>
                    <w:szCs w:val="20"/>
                  </w:rPr>
                </w:pPr>
                <w:r w:rsidRPr="00614148">
                  <w:rPr>
                    <w:rFonts w:hint="eastAsia"/>
                    <w:spacing w:val="-40"/>
                    <w:sz w:val="20"/>
                    <w:szCs w:val="20"/>
                  </w:rPr>
                  <w:t>2009-12-16</w:t>
                </w:r>
              </w:p>
            </w:tc>
            <w:tc>
              <w:tcPr>
                <w:tcW w:w="494" w:type="pct"/>
                <w:vAlign w:val="center"/>
              </w:tcPr>
              <w:p w:rsidR="004F36B1" w:rsidRPr="00614148" w:rsidRDefault="004F36B1" w:rsidP="004F36B1">
                <w:pPr>
                  <w:rPr>
                    <w:spacing w:val="-40"/>
                    <w:sz w:val="20"/>
                    <w:szCs w:val="20"/>
                  </w:rPr>
                </w:pPr>
                <w:r w:rsidRPr="00614148">
                  <w:rPr>
                    <w:rFonts w:hint="eastAsia"/>
                    <w:spacing w:val="-40"/>
                    <w:sz w:val="20"/>
                    <w:szCs w:val="20"/>
                  </w:rPr>
                  <w:t>2022-12-16</w:t>
                </w:r>
              </w:p>
            </w:tc>
            <w:tc>
              <w:tcPr>
                <w:tcW w:w="288" w:type="pct"/>
                <w:vAlign w:val="center"/>
              </w:tcPr>
              <w:p w:rsidR="004F36B1" w:rsidRPr="00614148" w:rsidRDefault="004F36B1" w:rsidP="004F36B1">
                <w:pPr>
                  <w:jc w:val="both"/>
                  <w:rPr>
                    <w:rFonts w:ascii="Times New Roman" w:hAnsi="Times New Roman" w:cs="Times New Roman"/>
                    <w:spacing w:val="-40"/>
                    <w:sz w:val="20"/>
                    <w:szCs w:val="20"/>
                  </w:rPr>
                </w:pPr>
                <w:r w:rsidRPr="00614148">
                  <w:rPr>
                    <w:rFonts w:ascii="Times New Roman" w:hAnsi="Times New Roman" w:cs="Times New Roman"/>
                    <w:spacing w:val="-40"/>
                    <w:sz w:val="20"/>
                    <w:szCs w:val="20"/>
                  </w:rPr>
                  <w:t>美元</w:t>
                </w:r>
              </w:p>
            </w:tc>
            <w:tc>
              <w:tcPr>
                <w:tcW w:w="549" w:type="pct"/>
                <w:vAlign w:val="center"/>
              </w:tcPr>
              <w:p w:rsidR="004F36B1" w:rsidRPr="00614148" w:rsidRDefault="004F36B1" w:rsidP="004F36B1">
                <w:pPr>
                  <w:jc w:val="center"/>
                  <w:rPr>
                    <w:spacing w:val="-40"/>
                    <w:sz w:val="20"/>
                    <w:szCs w:val="20"/>
                  </w:rPr>
                </w:pPr>
                <w:r w:rsidRPr="00614148">
                  <w:rPr>
                    <w:rFonts w:hint="eastAsia"/>
                    <w:spacing w:val="-40"/>
                    <w:sz w:val="20"/>
                    <w:szCs w:val="20"/>
                  </w:rPr>
                  <w:t>Libor+2.8%</w:t>
                </w:r>
              </w:p>
            </w:tc>
            <w:tc>
              <w:tcPr>
                <w:tcW w:w="627" w:type="pct"/>
                <w:vAlign w:val="center"/>
              </w:tcPr>
              <w:p w:rsidR="004F36B1" w:rsidRPr="00614148" w:rsidRDefault="004F36B1" w:rsidP="004F36B1">
                <w:pPr>
                  <w:jc w:val="right"/>
                  <w:rPr>
                    <w:spacing w:val="-40"/>
                    <w:sz w:val="20"/>
                    <w:szCs w:val="20"/>
                  </w:rPr>
                </w:pPr>
                <w:r w:rsidRPr="00614148">
                  <w:rPr>
                    <w:rFonts w:hint="eastAsia"/>
                    <w:spacing w:val="-40"/>
                    <w:sz w:val="20"/>
                    <w:szCs w:val="20"/>
                  </w:rPr>
                  <w:t>2,</w:t>
                </w:r>
                <w:r>
                  <w:rPr>
                    <w:rFonts w:hint="eastAsia"/>
                    <w:spacing w:val="-40"/>
                    <w:sz w:val="20"/>
                    <w:szCs w:val="20"/>
                  </w:rPr>
                  <w:t>40</w:t>
                </w:r>
                <w:r w:rsidRPr="00614148">
                  <w:rPr>
                    <w:rFonts w:hint="eastAsia"/>
                    <w:spacing w:val="-40"/>
                    <w:sz w:val="20"/>
                    <w:szCs w:val="20"/>
                  </w:rPr>
                  <w:t xml:space="preserve">0,000 </w:t>
                </w:r>
              </w:p>
            </w:tc>
            <w:tc>
              <w:tcPr>
                <w:tcW w:w="627" w:type="pct"/>
                <w:vAlign w:val="center"/>
              </w:tcPr>
              <w:p w:rsidR="004F36B1" w:rsidRPr="00614148" w:rsidRDefault="004F36B1" w:rsidP="004F36B1">
                <w:pPr>
                  <w:jc w:val="right"/>
                  <w:rPr>
                    <w:spacing w:val="-40"/>
                    <w:sz w:val="20"/>
                    <w:szCs w:val="20"/>
                  </w:rPr>
                </w:pPr>
                <w:r w:rsidRPr="00614148">
                  <w:rPr>
                    <w:rFonts w:hint="eastAsia"/>
                    <w:spacing w:val="-40"/>
                    <w:sz w:val="20"/>
                    <w:szCs w:val="20"/>
                  </w:rPr>
                  <w:t xml:space="preserve">          </w:t>
                </w:r>
                <w:r w:rsidRPr="00830797">
                  <w:rPr>
                    <w:rFonts w:hint="eastAsia"/>
                    <w:spacing w:val="-40"/>
                    <w:sz w:val="20"/>
                    <w:szCs w:val="20"/>
                  </w:rPr>
                  <w:t>16,648,800</w:t>
                </w:r>
              </w:p>
            </w:tc>
            <w:tc>
              <w:tcPr>
                <w:tcW w:w="470" w:type="pct"/>
                <w:vAlign w:val="center"/>
              </w:tcPr>
              <w:p w:rsidR="004F36B1" w:rsidRPr="00614148" w:rsidRDefault="004F36B1" w:rsidP="004F36B1">
                <w:pPr>
                  <w:jc w:val="right"/>
                  <w:rPr>
                    <w:spacing w:val="-40"/>
                    <w:sz w:val="20"/>
                    <w:szCs w:val="20"/>
                  </w:rPr>
                </w:pPr>
                <w:r w:rsidRPr="00830797">
                  <w:rPr>
                    <w:rFonts w:hint="eastAsia"/>
                    <w:spacing w:val="-40"/>
                    <w:sz w:val="20"/>
                    <w:szCs w:val="20"/>
                  </w:rPr>
                  <w:t>2,400,000</w:t>
                </w:r>
              </w:p>
            </w:tc>
            <w:tc>
              <w:tcPr>
                <w:tcW w:w="474" w:type="pct"/>
                <w:vAlign w:val="center"/>
              </w:tcPr>
              <w:p w:rsidR="004F36B1" w:rsidRPr="00614148" w:rsidRDefault="004F36B1" w:rsidP="004F36B1">
                <w:pPr>
                  <w:jc w:val="right"/>
                  <w:rPr>
                    <w:spacing w:val="-40"/>
                    <w:sz w:val="20"/>
                    <w:szCs w:val="20"/>
                  </w:rPr>
                </w:pPr>
                <w:r w:rsidRPr="00830797">
                  <w:rPr>
                    <w:rFonts w:hint="eastAsia"/>
                    <w:spacing w:val="-40"/>
                    <w:sz w:val="20"/>
                    <w:szCs w:val="20"/>
                  </w:rPr>
                  <w:t>15,584,640</w:t>
                </w:r>
              </w:p>
            </w:tc>
          </w:tr>
          <w:tr w:rsidR="004F36B1" w:rsidRPr="00614148" w:rsidTr="004F36B1">
            <w:trPr>
              <w:trHeight w:val="312"/>
              <w:tblHeader/>
              <w:jc w:val="center"/>
            </w:trPr>
            <w:tc>
              <w:tcPr>
                <w:tcW w:w="1000" w:type="pct"/>
                <w:vAlign w:val="center"/>
              </w:tcPr>
              <w:p w:rsidR="004F36B1" w:rsidRPr="00614148" w:rsidRDefault="004F36B1" w:rsidP="004F36B1">
                <w:pPr>
                  <w:rPr>
                    <w:color w:val="000000"/>
                    <w:spacing w:val="-40"/>
                    <w:sz w:val="20"/>
                    <w:szCs w:val="20"/>
                  </w:rPr>
                </w:pPr>
                <w:r w:rsidRPr="00314058">
                  <w:rPr>
                    <w:rFonts w:hint="eastAsia"/>
                    <w:spacing w:val="-40"/>
                    <w:sz w:val="20"/>
                    <w:szCs w:val="20"/>
                  </w:rPr>
                  <w:t>建设银行悉尼分行（注2）</w:t>
                </w:r>
              </w:p>
            </w:tc>
            <w:tc>
              <w:tcPr>
                <w:tcW w:w="471" w:type="pct"/>
                <w:vAlign w:val="center"/>
              </w:tcPr>
              <w:p w:rsidR="004F36B1" w:rsidRPr="00614148" w:rsidRDefault="004F36B1" w:rsidP="004F36B1">
                <w:pPr>
                  <w:rPr>
                    <w:spacing w:val="-40"/>
                    <w:sz w:val="20"/>
                    <w:szCs w:val="20"/>
                  </w:rPr>
                </w:pPr>
                <w:r w:rsidRPr="00830797">
                  <w:rPr>
                    <w:rFonts w:hint="eastAsia"/>
                    <w:spacing w:val="-40"/>
                    <w:sz w:val="20"/>
                    <w:szCs w:val="20"/>
                  </w:rPr>
                  <w:t>2009-12-16</w:t>
                </w:r>
              </w:p>
            </w:tc>
            <w:tc>
              <w:tcPr>
                <w:tcW w:w="494" w:type="pct"/>
                <w:vAlign w:val="center"/>
              </w:tcPr>
              <w:p w:rsidR="004F36B1" w:rsidRPr="00614148" w:rsidRDefault="004F36B1" w:rsidP="004F36B1">
                <w:pPr>
                  <w:rPr>
                    <w:spacing w:val="-40"/>
                    <w:sz w:val="20"/>
                    <w:szCs w:val="20"/>
                  </w:rPr>
                </w:pPr>
                <w:r w:rsidRPr="00830797">
                  <w:rPr>
                    <w:rFonts w:hint="eastAsia"/>
                    <w:spacing w:val="-40"/>
                    <w:sz w:val="20"/>
                    <w:szCs w:val="20"/>
                  </w:rPr>
                  <w:t>2022-12-16</w:t>
                </w:r>
              </w:p>
            </w:tc>
            <w:tc>
              <w:tcPr>
                <w:tcW w:w="288" w:type="pct"/>
                <w:vAlign w:val="center"/>
              </w:tcPr>
              <w:p w:rsidR="004F36B1" w:rsidRPr="00614148" w:rsidRDefault="004F36B1" w:rsidP="004F36B1">
                <w:pPr>
                  <w:jc w:val="both"/>
                  <w:rPr>
                    <w:spacing w:val="-40"/>
                    <w:sz w:val="20"/>
                    <w:szCs w:val="20"/>
                  </w:rPr>
                </w:pPr>
                <w:r w:rsidRPr="00614148">
                  <w:rPr>
                    <w:rFonts w:ascii="Times New Roman" w:hAnsi="Times New Roman" w:cs="Times New Roman"/>
                    <w:spacing w:val="-40"/>
                    <w:sz w:val="20"/>
                    <w:szCs w:val="20"/>
                  </w:rPr>
                  <w:t>美元</w:t>
                </w:r>
              </w:p>
            </w:tc>
            <w:tc>
              <w:tcPr>
                <w:tcW w:w="549" w:type="pct"/>
                <w:vAlign w:val="center"/>
              </w:tcPr>
              <w:p w:rsidR="004F36B1" w:rsidRPr="00614148" w:rsidRDefault="004F36B1" w:rsidP="004F36B1">
                <w:pPr>
                  <w:jc w:val="right"/>
                  <w:rPr>
                    <w:spacing w:val="-40"/>
                    <w:sz w:val="20"/>
                    <w:szCs w:val="20"/>
                  </w:rPr>
                </w:pPr>
                <w:r w:rsidRPr="00830797">
                  <w:rPr>
                    <w:rFonts w:hint="eastAsia"/>
                    <w:spacing w:val="-40"/>
                    <w:sz w:val="20"/>
                    <w:szCs w:val="20"/>
                  </w:rPr>
                  <w:t>3个月</w:t>
                </w:r>
                <w:r w:rsidRPr="00830797">
                  <w:rPr>
                    <w:spacing w:val="-40"/>
                    <w:sz w:val="20"/>
                    <w:szCs w:val="20"/>
                  </w:rPr>
                  <w:t>Libor+2.4%</w:t>
                </w:r>
              </w:p>
            </w:tc>
            <w:tc>
              <w:tcPr>
                <w:tcW w:w="627" w:type="pct"/>
                <w:vAlign w:val="center"/>
              </w:tcPr>
              <w:p w:rsidR="004F36B1" w:rsidRPr="00614148" w:rsidRDefault="004F36B1" w:rsidP="004F36B1">
                <w:pPr>
                  <w:jc w:val="right"/>
                  <w:rPr>
                    <w:spacing w:val="-40"/>
                    <w:sz w:val="20"/>
                    <w:szCs w:val="20"/>
                  </w:rPr>
                </w:pPr>
                <w:r w:rsidRPr="00830797">
                  <w:rPr>
                    <w:rFonts w:hint="eastAsia"/>
                    <w:spacing w:val="-40"/>
                    <w:sz w:val="20"/>
                    <w:szCs w:val="20"/>
                  </w:rPr>
                  <w:t>200,000</w:t>
                </w:r>
              </w:p>
            </w:tc>
            <w:tc>
              <w:tcPr>
                <w:tcW w:w="627" w:type="pct"/>
                <w:vAlign w:val="center"/>
              </w:tcPr>
              <w:p w:rsidR="004F36B1" w:rsidRPr="00614148" w:rsidRDefault="004F36B1" w:rsidP="004F36B1">
                <w:pPr>
                  <w:jc w:val="right"/>
                  <w:rPr>
                    <w:spacing w:val="-40"/>
                    <w:sz w:val="20"/>
                    <w:szCs w:val="20"/>
                  </w:rPr>
                </w:pPr>
                <w:r w:rsidRPr="00830797">
                  <w:rPr>
                    <w:rFonts w:hint="eastAsia"/>
                    <w:spacing w:val="-40"/>
                    <w:sz w:val="20"/>
                    <w:szCs w:val="20"/>
                  </w:rPr>
                  <w:t>1,387,400</w:t>
                </w:r>
              </w:p>
            </w:tc>
            <w:tc>
              <w:tcPr>
                <w:tcW w:w="470" w:type="pct"/>
                <w:vAlign w:val="center"/>
              </w:tcPr>
              <w:p w:rsidR="004F36B1" w:rsidRPr="00614148" w:rsidRDefault="004F36B1" w:rsidP="004F36B1">
                <w:pPr>
                  <w:jc w:val="right"/>
                  <w:rPr>
                    <w:spacing w:val="-40"/>
                    <w:sz w:val="20"/>
                    <w:szCs w:val="20"/>
                  </w:rPr>
                </w:pPr>
                <w:r w:rsidRPr="00830797">
                  <w:rPr>
                    <w:rFonts w:hint="eastAsia"/>
                    <w:spacing w:val="-40"/>
                    <w:sz w:val="20"/>
                    <w:szCs w:val="20"/>
                  </w:rPr>
                  <w:t>200,000</w:t>
                </w:r>
              </w:p>
            </w:tc>
            <w:tc>
              <w:tcPr>
                <w:tcW w:w="474" w:type="pct"/>
                <w:vAlign w:val="center"/>
              </w:tcPr>
              <w:p w:rsidR="004F36B1" w:rsidRPr="00614148" w:rsidRDefault="004F36B1" w:rsidP="004F36B1">
                <w:pPr>
                  <w:jc w:val="right"/>
                  <w:rPr>
                    <w:spacing w:val="-40"/>
                    <w:sz w:val="20"/>
                    <w:szCs w:val="20"/>
                  </w:rPr>
                </w:pPr>
                <w:r w:rsidRPr="00830797">
                  <w:rPr>
                    <w:rFonts w:hint="eastAsia"/>
                    <w:spacing w:val="-40"/>
                    <w:sz w:val="20"/>
                    <w:szCs w:val="20"/>
                  </w:rPr>
                  <w:t>1,298,720</w:t>
                </w:r>
              </w:p>
            </w:tc>
          </w:tr>
          <w:tr w:rsidR="004F36B1" w:rsidRPr="00614148" w:rsidTr="004F36B1">
            <w:trPr>
              <w:trHeight w:val="312"/>
              <w:tblHeader/>
              <w:jc w:val="center"/>
            </w:trPr>
            <w:tc>
              <w:tcPr>
                <w:tcW w:w="1000" w:type="pct"/>
                <w:vAlign w:val="center"/>
              </w:tcPr>
              <w:p w:rsidR="004F36B1" w:rsidRPr="00614148" w:rsidRDefault="004F36B1" w:rsidP="004F36B1">
                <w:pPr>
                  <w:rPr>
                    <w:color w:val="000000"/>
                    <w:spacing w:val="-40"/>
                    <w:sz w:val="20"/>
                    <w:szCs w:val="20"/>
                  </w:rPr>
                </w:pPr>
                <w:r w:rsidRPr="00435676">
                  <w:rPr>
                    <w:rFonts w:hint="eastAsia"/>
                    <w:color w:val="000000"/>
                    <w:spacing w:val="-40"/>
                    <w:sz w:val="20"/>
                    <w:szCs w:val="20"/>
                  </w:rPr>
                  <w:t>建设银行（亚洲）（注</w:t>
                </w:r>
                <w:r w:rsidRPr="00435676">
                  <w:rPr>
                    <w:color w:val="000000"/>
                    <w:spacing w:val="-40"/>
                    <w:sz w:val="20"/>
                    <w:szCs w:val="20"/>
                  </w:rPr>
                  <w:t>3）</w:t>
                </w:r>
              </w:p>
            </w:tc>
            <w:tc>
              <w:tcPr>
                <w:tcW w:w="471" w:type="pct"/>
                <w:vAlign w:val="center"/>
              </w:tcPr>
              <w:p w:rsidR="004F36B1" w:rsidRPr="00614148" w:rsidRDefault="004F36B1" w:rsidP="004F36B1">
                <w:pPr>
                  <w:rPr>
                    <w:spacing w:val="-40"/>
                    <w:sz w:val="20"/>
                    <w:szCs w:val="20"/>
                  </w:rPr>
                </w:pPr>
                <w:r w:rsidRPr="00830797">
                  <w:rPr>
                    <w:rFonts w:hint="eastAsia"/>
                    <w:spacing w:val="-40"/>
                    <w:sz w:val="20"/>
                    <w:szCs w:val="20"/>
                  </w:rPr>
                  <w:t>2015-10-30</w:t>
                </w:r>
              </w:p>
            </w:tc>
            <w:tc>
              <w:tcPr>
                <w:tcW w:w="494" w:type="pct"/>
                <w:vAlign w:val="center"/>
              </w:tcPr>
              <w:p w:rsidR="004F36B1" w:rsidRPr="00614148" w:rsidRDefault="004F36B1" w:rsidP="004F36B1">
                <w:pPr>
                  <w:rPr>
                    <w:spacing w:val="-40"/>
                    <w:sz w:val="20"/>
                    <w:szCs w:val="20"/>
                  </w:rPr>
                </w:pPr>
                <w:r w:rsidRPr="00830797">
                  <w:rPr>
                    <w:rFonts w:hint="eastAsia"/>
                    <w:spacing w:val="-40"/>
                    <w:sz w:val="20"/>
                    <w:szCs w:val="20"/>
                  </w:rPr>
                  <w:t>2018-10-29</w:t>
                </w:r>
              </w:p>
            </w:tc>
            <w:tc>
              <w:tcPr>
                <w:tcW w:w="288" w:type="pct"/>
                <w:vAlign w:val="center"/>
              </w:tcPr>
              <w:p w:rsidR="004F36B1" w:rsidRPr="00614148" w:rsidRDefault="004F36B1" w:rsidP="004F36B1">
                <w:pPr>
                  <w:jc w:val="both"/>
                  <w:rPr>
                    <w:spacing w:val="-40"/>
                    <w:sz w:val="20"/>
                    <w:szCs w:val="20"/>
                  </w:rPr>
                </w:pPr>
                <w:r w:rsidRPr="00830797">
                  <w:rPr>
                    <w:rFonts w:hint="eastAsia"/>
                    <w:spacing w:val="-40"/>
                    <w:sz w:val="20"/>
                    <w:szCs w:val="20"/>
                  </w:rPr>
                  <w:t>美元</w:t>
                </w:r>
              </w:p>
            </w:tc>
            <w:tc>
              <w:tcPr>
                <w:tcW w:w="549" w:type="pct"/>
                <w:vAlign w:val="center"/>
              </w:tcPr>
              <w:p w:rsidR="004F36B1" w:rsidRPr="00614148" w:rsidRDefault="004F36B1" w:rsidP="004F36B1">
                <w:pPr>
                  <w:jc w:val="right"/>
                  <w:rPr>
                    <w:spacing w:val="-40"/>
                    <w:sz w:val="20"/>
                    <w:szCs w:val="20"/>
                  </w:rPr>
                </w:pPr>
                <w:r w:rsidRPr="00830797">
                  <w:rPr>
                    <w:rFonts w:hint="eastAsia"/>
                    <w:spacing w:val="-40"/>
                    <w:sz w:val="20"/>
                    <w:szCs w:val="20"/>
                  </w:rPr>
                  <w:t>3个月Libor+1.1%</w:t>
                </w:r>
              </w:p>
            </w:tc>
            <w:tc>
              <w:tcPr>
                <w:tcW w:w="627" w:type="pct"/>
                <w:vAlign w:val="center"/>
              </w:tcPr>
              <w:p w:rsidR="004F36B1" w:rsidRPr="00614148" w:rsidRDefault="004F36B1" w:rsidP="004F36B1">
                <w:pPr>
                  <w:jc w:val="right"/>
                  <w:rPr>
                    <w:spacing w:val="-40"/>
                    <w:sz w:val="20"/>
                    <w:szCs w:val="20"/>
                  </w:rPr>
                </w:pPr>
                <w:r w:rsidRPr="00830797">
                  <w:rPr>
                    <w:spacing w:val="-40"/>
                    <w:sz w:val="20"/>
                    <w:szCs w:val="20"/>
                  </w:rPr>
                  <w:t>100,000</w:t>
                </w:r>
              </w:p>
            </w:tc>
            <w:tc>
              <w:tcPr>
                <w:tcW w:w="627" w:type="pct"/>
                <w:vAlign w:val="center"/>
              </w:tcPr>
              <w:p w:rsidR="004F36B1" w:rsidRPr="00614148" w:rsidRDefault="004F36B1" w:rsidP="004F36B1">
                <w:pPr>
                  <w:jc w:val="right"/>
                  <w:rPr>
                    <w:spacing w:val="-40"/>
                    <w:sz w:val="20"/>
                    <w:szCs w:val="20"/>
                  </w:rPr>
                </w:pPr>
                <w:r w:rsidRPr="00830797">
                  <w:rPr>
                    <w:spacing w:val="-40"/>
                    <w:sz w:val="20"/>
                    <w:szCs w:val="20"/>
                  </w:rPr>
                  <w:t>693,700</w:t>
                </w:r>
              </w:p>
            </w:tc>
            <w:tc>
              <w:tcPr>
                <w:tcW w:w="470" w:type="pct"/>
                <w:vAlign w:val="center"/>
              </w:tcPr>
              <w:p w:rsidR="004F36B1" w:rsidRPr="00614148" w:rsidRDefault="004F36B1" w:rsidP="004F36B1">
                <w:pPr>
                  <w:jc w:val="right"/>
                  <w:rPr>
                    <w:spacing w:val="-40"/>
                    <w:sz w:val="20"/>
                    <w:szCs w:val="20"/>
                  </w:rPr>
                </w:pPr>
                <w:r w:rsidRPr="00830797">
                  <w:rPr>
                    <w:spacing w:val="-40"/>
                    <w:sz w:val="20"/>
                    <w:szCs w:val="20"/>
                  </w:rPr>
                  <w:t>100,000</w:t>
                </w:r>
              </w:p>
            </w:tc>
            <w:tc>
              <w:tcPr>
                <w:tcW w:w="474" w:type="pct"/>
                <w:vAlign w:val="center"/>
              </w:tcPr>
              <w:p w:rsidR="004F36B1" w:rsidRPr="00614148" w:rsidRDefault="004F36B1" w:rsidP="004F36B1">
                <w:pPr>
                  <w:jc w:val="right"/>
                  <w:rPr>
                    <w:spacing w:val="-40"/>
                    <w:sz w:val="20"/>
                    <w:szCs w:val="20"/>
                  </w:rPr>
                </w:pPr>
                <w:r w:rsidRPr="00830797">
                  <w:rPr>
                    <w:spacing w:val="-40"/>
                    <w:sz w:val="20"/>
                    <w:szCs w:val="20"/>
                  </w:rPr>
                  <w:t>649,360</w:t>
                </w:r>
              </w:p>
            </w:tc>
          </w:tr>
          <w:tr w:rsidR="004F36B1" w:rsidRPr="00614148" w:rsidTr="004F36B1">
            <w:trPr>
              <w:trHeight w:val="312"/>
              <w:tblHeader/>
              <w:jc w:val="center"/>
            </w:trPr>
            <w:tc>
              <w:tcPr>
                <w:tcW w:w="1000" w:type="pct"/>
                <w:shd w:val="clear" w:color="auto" w:fill="auto"/>
                <w:vAlign w:val="center"/>
              </w:tcPr>
              <w:p w:rsidR="004F36B1" w:rsidRPr="00614148" w:rsidRDefault="004F36B1" w:rsidP="004F36B1">
                <w:pPr>
                  <w:rPr>
                    <w:color w:val="000000"/>
                    <w:spacing w:val="-40"/>
                    <w:sz w:val="20"/>
                    <w:szCs w:val="20"/>
                  </w:rPr>
                </w:pPr>
                <w:r>
                  <w:rPr>
                    <w:rFonts w:hint="eastAsia"/>
                    <w:spacing w:val="-40"/>
                    <w:sz w:val="20"/>
                    <w:szCs w:val="20"/>
                  </w:rPr>
                  <w:t>中国银行股份有限公司邹城支行</w:t>
                </w:r>
              </w:p>
            </w:tc>
            <w:tc>
              <w:tcPr>
                <w:tcW w:w="471" w:type="pct"/>
                <w:shd w:val="clear" w:color="auto" w:fill="auto"/>
                <w:vAlign w:val="center"/>
              </w:tcPr>
              <w:p w:rsidR="004F36B1" w:rsidRPr="00614148" w:rsidRDefault="004F36B1" w:rsidP="004F36B1">
                <w:pPr>
                  <w:rPr>
                    <w:spacing w:val="-40"/>
                    <w:sz w:val="20"/>
                    <w:szCs w:val="20"/>
                  </w:rPr>
                </w:pPr>
                <w:r>
                  <w:rPr>
                    <w:rFonts w:hint="eastAsia"/>
                    <w:spacing w:val="-40"/>
                    <w:sz w:val="20"/>
                    <w:szCs w:val="20"/>
                  </w:rPr>
                  <w:t>2</w:t>
                </w:r>
                <w:r w:rsidRPr="00830797">
                  <w:rPr>
                    <w:rFonts w:hint="eastAsia"/>
                    <w:spacing w:val="-40"/>
                    <w:sz w:val="20"/>
                    <w:szCs w:val="20"/>
                  </w:rPr>
                  <w:t>015-10-</w:t>
                </w:r>
                <w:r>
                  <w:rPr>
                    <w:rFonts w:hint="eastAsia"/>
                    <w:spacing w:val="-40"/>
                    <w:sz w:val="20"/>
                    <w:szCs w:val="20"/>
                  </w:rPr>
                  <w:t>3</w:t>
                </w:r>
                <w:r w:rsidRPr="00830797">
                  <w:rPr>
                    <w:rFonts w:hint="eastAsia"/>
                    <w:spacing w:val="-40"/>
                    <w:sz w:val="20"/>
                    <w:szCs w:val="20"/>
                  </w:rPr>
                  <w:t>0</w:t>
                </w:r>
              </w:p>
            </w:tc>
            <w:tc>
              <w:tcPr>
                <w:tcW w:w="494" w:type="pct"/>
                <w:shd w:val="clear" w:color="auto" w:fill="auto"/>
                <w:vAlign w:val="center"/>
              </w:tcPr>
              <w:p w:rsidR="004F36B1" w:rsidRPr="00614148" w:rsidRDefault="004F36B1" w:rsidP="004F36B1">
                <w:pPr>
                  <w:rPr>
                    <w:spacing w:val="-40"/>
                    <w:sz w:val="20"/>
                    <w:szCs w:val="20"/>
                  </w:rPr>
                </w:pPr>
                <w:r w:rsidRPr="00435676">
                  <w:rPr>
                    <w:spacing w:val="-40"/>
                    <w:sz w:val="20"/>
                    <w:szCs w:val="20"/>
                  </w:rPr>
                  <w:t>2018-10-29</w:t>
                </w:r>
              </w:p>
            </w:tc>
            <w:tc>
              <w:tcPr>
                <w:tcW w:w="288" w:type="pct"/>
                <w:shd w:val="clear" w:color="auto" w:fill="auto"/>
                <w:vAlign w:val="center"/>
              </w:tcPr>
              <w:p w:rsidR="004F36B1" w:rsidRPr="00435676" w:rsidRDefault="004F36B1" w:rsidP="004F36B1">
                <w:pPr>
                  <w:jc w:val="both"/>
                  <w:rPr>
                    <w:b/>
                    <w:spacing w:val="-40"/>
                    <w:sz w:val="20"/>
                    <w:szCs w:val="20"/>
                  </w:rPr>
                </w:pPr>
                <w:r w:rsidRPr="00830797">
                  <w:rPr>
                    <w:rFonts w:hint="eastAsia"/>
                    <w:spacing w:val="-40"/>
                    <w:sz w:val="20"/>
                    <w:szCs w:val="20"/>
                  </w:rPr>
                  <w:t>人民币</w:t>
                </w:r>
              </w:p>
            </w:tc>
            <w:tc>
              <w:tcPr>
                <w:tcW w:w="549" w:type="pct"/>
                <w:shd w:val="clear" w:color="auto" w:fill="auto"/>
                <w:vAlign w:val="center"/>
              </w:tcPr>
              <w:p w:rsidR="004F36B1" w:rsidRPr="00614148" w:rsidRDefault="004F36B1" w:rsidP="004F36B1">
                <w:pPr>
                  <w:jc w:val="right"/>
                  <w:rPr>
                    <w:spacing w:val="-40"/>
                    <w:sz w:val="20"/>
                    <w:szCs w:val="20"/>
                  </w:rPr>
                </w:pPr>
                <w:r w:rsidRPr="00830797">
                  <w:rPr>
                    <w:spacing w:val="-40"/>
                    <w:sz w:val="20"/>
                    <w:szCs w:val="20"/>
                  </w:rPr>
                  <w:t>4.75%</w:t>
                </w:r>
              </w:p>
            </w:tc>
            <w:tc>
              <w:tcPr>
                <w:tcW w:w="627" w:type="pct"/>
                <w:shd w:val="clear" w:color="auto" w:fill="auto"/>
                <w:vAlign w:val="center"/>
              </w:tcPr>
              <w:p w:rsidR="004F36B1" w:rsidRPr="00614148" w:rsidRDefault="004F36B1" w:rsidP="004F36B1">
                <w:pPr>
                  <w:jc w:val="right"/>
                  <w:rPr>
                    <w:spacing w:val="-40"/>
                    <w:sz w:val="20"/>
                    <w:szCs w:val="20"/>
                  </w:rPr>
                </w:pPr>
                <w:r>
                  <w:rPr>
                    <w:rFonts w:hint="eastAsia"/>
                    <w:spacing w:val="-40"/>
                    <w:sz w:val="20"/>
                    <w:szCs w:val="20"/>
                  </w:rPr>
                  <w:t>-</w:t>
                </w:r>
              </w:p>
            </w:tc>
            <w:tc>
              <w:tcPr>
                <w:tcW w:w="627" w:type="pct"/>
                <w:shd w:val="clear" w:color="auto" w:fill="auto"/>
                <w:vAlign w:val="center"/>
              </w:tcPr>
              <w:p w:rsidR="004F36B1" w:rsidRPr="00614148" w:rsidRDefault="004F36B1" w:rsidP="004F36B1">
                <w:pPr>
                  <w:jc w:val="right"/>
                  <w:rPr>
                    <w:spacing w:val="-40"/>
                    <w:sz w:val="20"/>
                    <w:szCs w:val="20"/>
                  </w:rPr>
                </w:pPr>
                <w:r w:rsidRPr="00830797">
                  <w:rPr>
                    <w:spacing w:val="-40"/>
                    <w:sz w:val="20"/>
                    <w:szCs w:val="20"/>
                  </w:rPr>
                  <w:t>661,000</w:t>
                </w:r>
              </w:p>
            </w:tc>
            <w:tc>
              <w:tcPr>
                <w:tcW w:w="470" w:type="pct"/>
                <w:shd w:val="clear" w:color="auto" w:fill="auto"/>
                <w:vAlign w:val="center"/>
              </w:tcPr>
              <w:p w:rsidR="004F36B1" w:rsidRPr="00614148" w:rsidRDefault="004F36B1" w:rsidP="004F36B1">
                <w:pPr>
                  <w:jc w:val="right"/>
                  <w:rPr>
                    <w:spacing w:val="-40"/>
                    <w:sz w:val="20"/>
                    <w:szCs w:val="20"/>
                  </w:rPr>
                </w:pPr>
                <w:r>
                  <w:rPr>
                    <w:rFonts w:hint="eastAsia"/>
                    <w:spacing w:val="-40"/>
                    <w:sz w:val="20"/>
                    <w:szCs w:val="20"/>
                  </w:rPr>
                  <w:t>-</w:t>
                </w:r>
              </w:p>
            </w:tc>
            <w:tc>
              <w:tcPr>
                <w:tcW w:w="474" w:type="pct"/>
                <w:shd w:val="clear" w:color="auto" w:fill="auto"/>
                <w:vAlign w:val="center"/>
              </w:tcPr>
              <w:p w:rsidR="004F36B1" w:rsidRPr="00614148" w:rsidRDefault="004F36B1" w:rsidP="004F36B1">
                <w:pPr>
                  <w:jc w:val="right"/>
                  <w:rPr>
                    <w:spacing w:val="-40"/>
                    <w:sz w:val="20"/>
                    <w:szCs w:val="20"/>
                  </w:rPr>
                </w:pPr>
                <w:r w:rsidRPr="00830797">
                  <w:rPr>
                    <w:rFonts w:hint="eastAsia"/>
                    <w:spacing w:val="-40"/>
                    <w:sz w:val="20"/>
                    <w:szCs w:val="20"/>
                  </w:rPr>
                  <w:t>663</w:t>
                </w:r>
                <w:r w:rsidRPr="00830797">
                  <w:rPr>
                    <w:spacing w:val="-40"/>
                    <w:sz w:val="20"/>
                    <w:szCs w:val="20"/>
                  </w:rPr>
                  <w:t>,</w:t>
                </w:r>
                <w:r w:rsidRPr="00830797">
                  <w:rPr>
                    <w:rFonts w:hint="eastAsia"/>
                    <w:spacing w:val="-40"/>
                    <w:sz w:val="20"/>
                    <w:szCs w:val="20"/>
                  </w:rPr>
                  <w:t>000</w:t>
                </w:r>
              </w:p>
            </w:tc>
          </w:tr>
          <w:tr w:rsidR="004F36B1" w:rsidRPr="00614148" w:rsidTr="004F36B1">
            <w:trPr>
              <w:trHeight w:val="312"/>
              <w:tblHeader/>
              <w:jc w:val="center"/>
            </w:trPr>
            <w:tc>
              <w:tcPr>
                <w:tcW w:w="1000" w:type="pct"/>
                <w:shd w:val="clear" w:color="auto" w:fill="auto"/>
                <w:vAlign w:val="center"/>
              </w:tcPr>
              <w:p w:rsidR="004F36B1" w:rsidRPr="00614148" w:rsidRDefault="004F36B1" w:rsidP="004F36B1">
                <w:pPr>
                  <w:rPr>
                    <w:rFonts w:ascii="Times New Roman" w:hAnsi="Times New Roman" w:cs="Times New Roman"/>
                    <w:color w:val="000000"/>
                    <w:spacing w:val="-40"/>
                    <w:sz w:val="20"/>
                    <w:szCs w:val="20"/>
                  </w:rPr>
                </w:pPr>
                <w:r w:rsidRPr="00435676">
                  <w:rPr>
                    <w:rFonts w:ascii="Times New Roman" w:hAnsi="Times New Roman" w:cs="Times New Roman" w:hint="eastAsia"/>
                    <w:color w:val="000000"/>
                    <w:spacing w:val="-40"/>
                    <w:sz w:val="20"/>
                    <w:szCs w:val="20"/>
                  </w:rPr>
                  <w:t>广发银行济宁分行</w:t>
                </w:r>
              </w:p>
            </w:tc>
            <w:tc>
              <w:tcPr>
                <w:tcW w:w="471" w:type="pct"/>
                <w:shd w:val="clear" w:color="auto" w:fill="auto"/>
                <w:vAlign w:val="center"/>
              </w:tcPr>
              <w:p w:rsidR="004F36B1" w:rsidRPr="00614148" w:rsidRDefault="004F36B1" w:rsidP="004F36B1">
                <w:pPr>
                  <w:rPr>
                    <w:spacing w:val="-40"/>
                    <w:sz w:val="20"/>
                    <w:szCs w:val="20"/>
                  </w:rPr>
                </w:pPr>
                <w:r w:rsidRPr="00830797">
                  <w:rPr>
                    <w:rFonts w:hint="eastAsia"/>
                    <w:spacing w:val="-40"/>
                    <w:sz w:val="20"/>
                    <w:szCs w:val="20"/>
                  </w:rPr>
                  <w:t>2016-11-3</w:t>
                </w:r>
              </w:p>
            </w:tc>
            <w:tc>
              <w:tcPr>
                <w:tcW w:w="494" w:type="pct"/>
                <w:shd w:val="clear" w:color="auto" w:fill="auto"/>
                <w:vAlign w:val="center"/>
              </w:tcPr>
              <w:p w:rsidR="004F36B1" w:rsidRPr="00614148" w:rsidRDefault="004F36B1" w:rsidP="004F36B1">
                <w:pPr>
                  <w:rPr>
                    <w:spacing w:val="-40"/>
                    <w:sz w:val="20"/>
                    <w:szCs w:val="20"/>
                  </w:rPr>
                </w:pPr>
                <w:r w:rsidRPr="00435676">
                  <w:rPr>
                    <w:spacing w:val="-40"/>
                    <w:sz w:val="20"/>
                    <w:szCs w:val="20"/>
                  </w:rPr>
                  <w:t>2019-11-2</w:t>
                </w:r>
              </w:p>
            </w:tc>
            <w:tc>
              <w:tcPr>
                <w:tcW w:w="288" w:type="pct"/>
                <w:shd w:val="clear" w:color="auto" w:fill="auto"/>
                <w:vAlign w:val="center"/>
              </w:tcPr>
              <w:p w:rsidR="004F36B1" w:rsidRPr="00614148" w:rsidRDefault="004F36B1" w:rsidP="004F36B1">
                <w:pPr>
                  <w:jc w:val="both"/>
                  <w:rPr>
                    <w:spacing w:val="-40"/>
                    <w:sz w:val="20"/>
                    <w:szCs w:val="20"/>
                  </w:rPr>
                </w:pPr>
                <w:r w:rsidRPr="00830797">
                  <w:rPr>
                    <w:rFonts w:hint="eastAsia"/>
                    <w:spacing w:val="-40"/>
                    <w:sz w:val="20"/>
                    <w:szCs w:val="20"/>
                  </w:rPr>
                  <w:t>人民币</w:t>
                </w:r>
              </w:p>
            </w:tc>
            <w:tc>
              <w:tcPr>
                <w:tcW w:w="549" w:type="pct"/>
                <w:shd w:val="clear" w:color="auto" w:fill="auto"/>
                <w:vAlign w:val="center"/>
              </w:tcPr>
              <w:p w:rsidR="004F36B1" w:rsidRPr="00614148" w:rsidRDefault="004F36B1" w:rsidP="004F36B1">
                <w:pPr>
                  <w:jc w:val="right"/>
                  <w:rPr>
                    <w:spacing w:val="-40"/>
                    <w:sz w:val="20"/>
                    <w:szCs w:val="20"/>
                  </w:rPr>
                </w:pPr>
                <w:r w:rsidRPr="00830797">
                  <w:rPr>
                    <w:rFonts w:hint="eastAsia"/>
                    <w:spacing w:val="-40"/>
                    <w:sz w:val="20"/>
                    <w:szCs w:val="20"/>
                  </w:rPr>
                  <w:t>贷款基准利率下浮5%</w:t>
                </w:r>
              </w:p>
            </w:tc>
            <w:tc>
              <w:tcPr>
                <w:tcW w:w="627" w:type="pct"/>
                <w:shd w:val="clear" w:color="auto" w:fill="auto"/>
                <w:vAlign w:val="center"/>
              </w:tcPr>
              <w:p w:rsidR="004F36B1" w:rsidRPr="00614148" w:rsidRDefault="004F36B1" w:rsidP="004F36B1">
                <w:pPr>
                  <w:jc w:val="right"/>
                  <w:rPr>
                    <w:spacing w:val="-40"/>
                    <w:sz w:val="20"/>
                    <w:szCs w:val="20"/>
                  </w:rPr>
                </w:pPr>
                <w:r>
                  <w:rPr>
                    <w:rFonts w:hint="eastAsia"/>
                    <w:spacing w:val="-40"/>
                    <w:sz w:val="20"/>
                    <w:szCs w:val="20"/>
                  </w:rPr>
                  <w:t>-</w:t>
                </w:r>
              </w:p>
            </w:tc>
            <w:tc>
              <w:tcPr>
                <w:tcW w:w="627" w:type="pct"/>
                <w:shd w:val="clear" w:color="auto" w:fill="auto"/>
                <w:vAlign w:val="center"/>
              </w:tcPr>
              <w:p w:rsidR="004F36B1" w:rsidRPr="00614148" w:rsidRDefault="004F36B1" w:rsidP="004F36B1">
                <w:pPr>
                  <w:jc w:val="right"/>
                  <w:rPr>
                    <w:spacing w:val="-40"/>
                    <w:sz w:val="20"/>
                    <w:szCs w:val="20"/>
                  </w:rPr>
                </w:pPr>
                <w:r w:rsidRPr="00830797">
                  <w:rPr>
                    <w:spacing w:val="-40"/>
                    <w:sz w:val="20"/>
                    <w:szCs w:val="20"/>
                  </w:rPr>
                  <w:t>498,000</w:t>
                </w:r>
              </w:p>
            </w:tc>
            <w:tc>
              <w:tcPr>
                <w:tcW w:w="470" w:type="pct"/>
                <w:shd w:val="clear" w:color="auto" w:fill="auto"/>
                <w:vAlign w:val="center"/>
              </w:tcPr>
              <w:p w:rsidR="004F36B1" w:rsidRPr="00614148" w:rsidRDefault="004F36B1" w:rsidP="004F36B1">
                <w:pPr>
                  <w:jc w:val="right"/>
                  <w:rPr>
                    <w:spacing w:val="-40"/>
                    <w:sz w:val="20"/>
                    <w:szCs w:val="20"/>
                  </w:rPr>
                </w:pPr>
                <w:r>
                  <w:rPr>
                    <w:rFonts w:hint="eastAsia"/>
                    <w:spacing w:val="-40"/>
                    <w:sz w:val="20"/>
                    <w:szCs w:val="20"/>
                  </w:rPr>
                  <w:t>-</w:t>
                </w:r>
              </w:p>
            </w:tc>
            <w:tc>
              <w:tcPr>
                <w:tcW w:w="474" w:type="pct"/>
                <w:shd w:val="clear" w:color="auto" w:fill="auto"/>
                <w:vAlign w:val="center"/>
              </w:tcPr>
              <w:p w:rsidR="004F36B1" w:rsidRPr="00614148" w:rsidRDefault="004F36B1" w:rsidP="004F36B1">
                <w:pPr>
                  <w:jc w:val="right"/>
                  <w:rPr>
                    <w:spacing w:val="-40"/>
                    <w:sz w:val="20"/>
                    <w:szCs w:val="20"/>
                  </w:rPr>
                </w:pPr>
                <w:r>
                  <w:rPr>
                    <w:rFonts w:hint="eastAsia"/>
                    <w:spacing w:val="-40"/>
                    <w:sz w:val="20"/>
                    <w:szCs w:val="20"/>
                  </w:rPr>
                  <w:t>-</w:t>
                </w:r>
              </w:p>
            </w:tc>
          </w:tr>
        </w:tbl>
        <w:p w:rsidR="004F36B1" w:rsidRDefault="004F36B1" w:rsidP="00E67253">
          <w:pPr>
            <w:spacing w:beforeLines="50" w:afterLines="50" w:line="360" w:lineRule="exact"/>
            <w:ind w:firstLineChars="200" w:firstLine="420"/>
            <w:jc w:val="both"/>
          </w:pPr>
          <w:r w:rsidRPr="009D03E5">
            <w:t>注</w:t>
          </w:r>
          <w:r w:rsidRPr="009D03E5">
            <w:rPr>
              <w:rFonts w:hint="eastAsia"/>
            </w:rPr>
            <w:t>1</w:t>
          </w:r>
          <w:r w:rsidRPr="009D03E5">
            <w:t>：2009年</w:t>
          </w:r>
          <w:r w:rsidRPr="009D03E5">
            <w:rPr>
              <w:rFonts w:hint="eastAsia"/>
            </w:rPr>
            <w:t>，本公司之子公司</w:t>
          </w:r>
          <w:r w:rsidRPr="009D03E5">
            <w:t>澳洲公司为收购兖煤资源</w:t>
          </w:r>
          <w:r w:rsidRPr="009D03E5">
            <w:rPr>
              <w:rFonts w:hint="eastAsia"/>
            </w:rPr>
            <w:t>向中国银行悉尼分行借入304,000万美元，</w:t>
          </w:r>
          <w:r w:rsidRPr="009D03E5">
            <w:t>由本公司为其提供保函保证，同时由本公司之控股股东兖矿集团为本公司提供反担保。</w:t>
          </w:r>
        </w:p>
        <w:p w:rsidR="004F36B1" w:rsidRPr="003411C7" w:rsidRDefault="004F36B1" w:rsidP="00E67253">
          <w:pPr>
            <w:spacing w:beforeLines="50" w:afterLines="50" w:line="360" w:lineRule="exact"/>
            <w:ind w:firstLineChars="200" w:firstLine="420"/>
            <w:jc w:val="both"/>
          </w:pPr>
          <w:r>
            <w:rPr>
              <w:rFonts w:hint="eastAsia"/>
            </w:rPr>
            <w:t>注2：</w:t>
          </w:r>
          <w:r w:rsidRPr="003411C7">
            <w:t>2009年</w:t>
          </w:r>
          <w:r w:rsidRPr="003411C7">
            <w:rPr>
              <w:rFonts w:hint="eastAsia"/>
            </w:rPr>
            <w:t>，</w:t>
          </w:r>
          <w:r w:rsidRPr="009D03E5">
            <w:rPr>
              <w:rFonts w:hint="eastAsia"/>
            </w:rPr>
            <w:t>本公司之子公司</w:t>
          </w:r>
          <w:r w:rsidRPr="003411C7">
            <w:t>澳洲公司为收购兖煤资源</w:t>
          </w:r>
          <w:r w:rsidRPr="003411C7">
            <w:rPr>
              <w:rFonts w:hint="eastAsia"/>
            </w:rPr>
            <w:t>向建设银行悉尼分行借入20,000万美元，</w:t>
          </w:r>
          <w:r w:rsidRPr="003411C7">
            <w:t>由本公司为其提供保函保证，同时由本公司之控股股东兖矿集团为本公司提供反担保。</w:t>
          </w:r>
        </w:p>
        <w:p w:rsidR="004F36B1" w:rsidRDefault="004F36B1" w:rsidP="00E67253">
          <w:pPr>
            <w:spacing w:beforeLines="50" w:afterLines="50" w:line="360" w:lineRule="exact"/>
            <w:ind w:firstLineChars="200" w:firstLine="420"/>
            <w:jc w:val="both"/>
          </w:pPr>
          <w:r w:rsidRPr="005B7420">
            <w:rPr>
              <w:rFonts w:hint="eastAsia"/>
            </w:rPr>
            <w:t>注</w:t>
          </w:r>
          <w:r>
            <w:rPr>
              <w:rFonts w:hint="eastAsia"/>
            </w:rPr>
            <w:t>3:</w:t>
          </w:r>
          <w:r w:rsidRPr="005B7420">
            <w:rPr>
              <w:rFonts w:hint="eastAsia"/>
            </w:rPr>
            <w:t xml:space="preserve"> 2015年，本公司之子公司兖煤国际（控股）公司向中国建设银行（亚洲）分行借入10,000万美元，此项债务由本公司担保。</w:t>
          </w:r>
        </w:p>
        <w:p w:rsidR="004F36B1" w:rsidRDefault="004F36B1">
          <w:pPr>
            <w:snapToGrid w:val="0"/>
            <w:spacing w:before="60" w:after="60" w:line="240" w:lineRule="atLeast"/>
            <w:rPr>
              <w:szCs w:val="21"/>
            </w:rPr>
          </w:pPr>
          <w:r>
            <w:rPr>
              <w:rFonts w:hint="eastAsia"/>
              <w:szCs w:val="21"/>
            </w:rPr>
            <w:t>长期借款分类的说明：</w:t>
          </w:r>
        </w:p>
      </w:sdtContent>
    </w:sdt>
    <w:p w:rsidR="006C2310" w:rsidRDefault="006C2310">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14406137"/>
        <w:lock w:val="sdtLocked"/>
        <w:placeholder>
          <w:docPart w:val="GBC22222222222222222222222222222"/>
        </w:placeholder>
      </w:sdtPr>
      <w:sdtEndPr>
        <w:rPr>
          <w:rFonts w:hint="default"/>
          <w:color w:val="auto"/>
        </w:rPr>
      </w:sdtEndPr>
      <w:sdtContent>
        <w:p w:rsidR="006C2310" w:rsidRDefault="0062442B">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14406136"/>
            <w:lock w:val="sdtContentLocked"/>
            <w:placeholder>
              <w:docPart w:val="GBC22222222222222222222222222222"/>
            </w:placeholder>
          </w:sdtPr>
          <w:sdtContent>
            <w:p w:rsidR="004F36B1" w:rsidRDefault="00E56D7A" w:rsidP="004F36B1">
              <w:pPr>
                <w:snapToGrid w:val="0"/>
              </w:pPr>
              <w:r>
                <w:rPr>
                  <w:color w:val="000000" w:themeColor="text1"/>
                  <w:szCs w:val="21"/>
                </w:rPr>
                <w:fldChar w:fldCharType="begin"/>
              </w:r>
              <w:r w:rsidR="004F36B1">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4F36B1">
                <w:rPr>
                  <w:color w:val="000000" w:themeColor="text1"/>
                  <w:szCs w:val="21"/>
                </w:rPr>
                <w:instrText xml:space="preserve"> MACROBUTTON  SnrToggleCheckbox √不适用 </w:instrText>
              </w:r>
              <w:r>
                <w:rPr>
                  <w:color w:val="000000" w:themeColor="text1"/>
                  <w:szCs w:val="21"/>
                </w:rPr>
                <w:fldChar w:fldCharType="end"/>
              </w:r>
            </w:p>
          </w:sdtContent>
        </w:sdt>
        <w:p w:rsidR="006C2310" w:rsidRDefault="00E56D7A">
          <w:pPr>
            <w:snapToGrid w:val="0"/>
            <w:rPr>
              <w:szCs w:val="21"/>
            </w:rPr>
          </w:pPr>
        </w:p>
      </w:sdtContent>
    </w:sdt>
    <w:p w:rsidR="006C2310" w:rsidRDefault="006C2310">
      <w:pPr>
        <w:rPr>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SEC_9fc1d89fd58b4dd7a11252f59005bfc6"/>
        <w:id w:val="14406151"/>
        <w:lock w:val="sdtLocked"/>
        <w:placeholder>
          <w:docPart w:val="GBC22222222222222222222222222222"/>
        </w:placeholder>
      </w:sdtPr>
      <w:sdtContent>
        <w:p w:rsidR="006C2310" w:rsidRDefault="0062442B" w:rsidP="00C31E10">
          <w:pPr>
            <w:pStyle w:val="4"/>
            <w:numPr>
              <w:ilvl w:val="0"/>
              <w:numId w:val="106"/>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14406138"/>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财务附注：应付债券"/>
              <w:tag w:val="_GBC_57b3a408d4a84bb0a330d1831f7c6f29"/>
              <w:id w:val="144061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应付债券"/>
              <w:tag w:val="_GBC_058298e5284a4aa58bf3ef0038f20732"/>
              <w:id w:val="144061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4699"/>
            <w:gridCol w:w="4734"/>
            <w:gridCol w:w="4500"/>
          </w:tblGrid>
          <w:tr w:rsidR="006C2310" w:rsidTr="000F2EC9">
            <w:trPr>
              <w:cantSplit/>
              <w:trHeight w:val="252"/>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center"/>
                </w:pPr>
                <w:r>
                  <w:rPr>
                    <w:rFonts w:hint="eastAsia"/>
                  </w:rPr>
                  <w:t>项目</w:t>
                </w:r>
              </w:p>
            </w:tc>
            <w:tc>
              <w:tcPr>
                <w:tcW w:w="1699"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djustRightInd w:val="0"/>
                  <w:snapToGrid w:val="0"/>
                  <w:ind w:leftChars="-2" w:left="-2" w:rightChars="9" w:right="19" w:hangingChars="1" w:hanging="2"/>
                  <w:jc w:val="center"/>
                  <w:rPr>
                    <w:b/>
                    <w:szCs w:val="21"/>
                  </w:rPr>
                </w:pPr>
                <w:r>
                  <w:rPr>
                    <w:rFonts w:hint="eastAsia"/>
                    <w:szCs w:val="21"/>
                  </w:rPr>
                  <w:t>期末余额</w:t>
                </w:r>
              </w:p>
            </w:tc>
            <w:tc>
              <w:tcPr>
                <w:tcW w:w="1615"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djustRightInd w:val="0"/>
                  <w:snapToGrid w:val="0"/>
                  <w:ind w:leftChars="-2" w:left="-2" w:rightChars="9" w:right="19" w:hangingChars="1" w:hanging="2"/>
                  <w:jc w:val="center"/>
                  <w:rPr>
                    <w:szCs w:val="21"/>
                  </w:rPr>
                </w:pPr>
                <w:r>
                  <w:rPr>
                    <w:rFonts w:hint="eastAsia"/>
                    <w:szCs w:val="21"/>
                  </w:rPr>
                  <w:t>期初余额</w:t>
                </w:r>
              </w:p>
            </w:tc>
          </w:tr>
          <w:sdt>
            <w:sdtPr>
              <w:alias w:val="应付债券情况明细"/>
              <w:tag w:val="_TUP_891a694944f845269d9b162162205fbd"/>
              <w:id w:val="14406144"/>
              <w:lock w:val="sdtLocked"/>
            </w:sdtPr>
            <w:sdtEndPr>
              <w:rPr>
                <w:rFonts w:hint="eastAsia"/>
              </w:rPr>
            </w:sdtEndPr>
            <w:sdtContent>
              <w:tr w:rsidR="006C2310" w:rsidTr="000F2EC9">
                <w:trPr>
                  <w:cantSplit/>
                </w:trPr>
                <w:sdt>
                  <w:sdtPr>
                    <w:alias w:val="应付债券情况明细-项目名称"/>
                    <w:tag w:val="_GBC_92ea2602982049ed922c92f3e9c05bba"/>
                    <w:id w:val="14406141"/>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rsidP="004F36B1">
                        <w:r>
                          <w:rPr>
                            <w:rFonts w:hint="eastAsia"/>
                          </w:rPr>
                          <w:t>公司债券</w:t>
                        </w:r>
                      </w:p>
                    </w:tc>
                  </w:sdtContent>
                </w:sdt>
                <w:sdt>
                  <w:sdtPr>
                    <w:rPr>
                      <w:rFonts w:hint="eastAsia"/>
                    </w:rPr>
                    <w:alias w:val="应付债券情况明细-金额"/>
                    <w:tag w:val="_GBC_5b26cf6bb67d42299a2eb1ae199cf18e"/>
                    <w:id w:val="14406142"/>
                    <w:lock w:val="sdtLocked"/>
                  </w:sdt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pPr>
                        <w:r>
                          <w:t>10,526,605</w:t>
                        </w:r>
                      </w:p>
                    </w:tc>
                  </w:sdtContent>
                </w:sdt>
                <w:sdt>
                  <w:sdtPr>
                    <w:rPr>
                      <w:rFonts w:hint="eastAsia"/>
                    </w:rPr>
                    <w:alias w:val="应付债券情况明细-金额"/>
                    <w:tag w:val="_GBC_5d9ce5c225ff4fda8aface7a4876493c"/>
                    <w:id w:val="14406143"/>
                    <w:lock w:val="sdtLocked"/>
                  </w:sdt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pPr>
                        <w:r>
                          <w:t>15,676,508</w:t>
                        </w:r>
                      </w:p>
                    </w:tc>
                  </w:sdtContent>
                </w:sdt>
              </w:tr>
            </w:sdtContent>
          </w:sdt>
          <w:sdt>
            <w:sdtPr>
              <w:alias w:val="应付债券情况明细"/>
              <w:tag w:val="_TUP_891a694944f845269d9b162162205fbd"/>
              <w:id w:val="14406148"/>
              <w:lock w:val="sdtLocked"/>
            </w:sdtPr>
            <w:sdtEndPr>
              <w:rPr>
                <w:rFonts w:hint="eastAsia"/>
              </w:rPr>
            </w:sdtEndPr>
            <w:sdtContent>
              <w:tr w:rsidR="006C2310" w:rsidTr="000F2EC9">
                <w:trPr>
                  <w:cantSplit/>
                </w:trPr>
                <w:sdt>
                  <w:sdtPr>
                    <w:alias w:val="应付债券情况明细-项目名称"/>
                    <w:tag w:val="_GBC_92ea2602982049ed922c92f3e9c05bba"/>
                    <w:id w:val="14406145"/>
                    <w:lock w:val="sdtLocked"/>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r>
                          <w:rPr>
                            <w:rFonts w:hint="eastAsia"/>
                            <w:color w:val="333399"/>
                          </w:rPr>
                          <w:t xml:space="preserve">　</w:t>
                        </w:r>
                      </w:p>
                    </w:tc>
                  </w:sdtContent>
                </w:sdt>
                <w:sdt>
                  <w:sdtPr>
                    <w:rPr>
                      <w:rFonts w:hint="eastAsia"/>
                    </w:rPr>
                    <w:alias w:val="应付债券情况明细-金额"/>
                    <w:tag w:val="_GBC_5b26cf6bb67d42299a2eb1ae199cf18e"/>
                    <w:id w:val="14406146"/>
                    <w:lock w:val="sdtLocked"/>
                    <w:showingPlcHdr/>
                  </w:sdt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pPr>
                        <w:r>
                          <w:rPr>
                            <w:rFonts w:hint="eastAsia"/>
                            <w:color w:val="333399"/>
                          </w:rPr>
                          <w:t xml:space="preserve">　</w:t>
                        </w:r>
                      </w:p>
                    </w:tc>
                  </w:sdtContent>
                </w:sdt>
                <w:sdt>
                  <w:sdtPr>
                    <w:rPr>
                      <w:rFonts w:hint="eastAsia"/>
                    </w:rPr>
                    <w:alias w:val="应付债券情况明细-金额"/>
                    <w:tag w:val="_GBC_5d9ce5c225ff4fda8aface7a4876493c"/>
                    <w:id w:val="14406147"/>
                    <w:lock w:val="sdtLocked"/>
                    <w:showingPlcHdr/>
                  </w:sdt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pPr>
                        <w:r>
                          <w:rPr>
                            <w:rFonts w:hint="eastAsia"/>
                            <w:color w:val="333399"/>
                          </w:rPr>
                          <w:t xml:space="preserve">　</w:t>
                        </w:r>
                      </w:p>
                    </w:tc>
                  </w:sdtContent>
                </w:sdt>
              </w:tr>
            </w:sdtContent>
          </w:sdt>
          <w:tr w:rsidR="006C2310"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center"/>
                </w:pPr>
                <w:r>
                  <w:rPr>
                    <w:rFonts w:hint="eastAsia"/>
                  </w:rPr>
                  <w:t>合计</w:t>
                </w:r>
              </w:p>
            </w:tc>
            <w:sdt>
              <w:sdtPr>
                <w:rPr>
                  <w:rFonts w:hint="eastAsia"/>
                </w:rPr>
                <w:alias w:val="应付债券"/>
                <w:tag w:val="_GBC_25e6016e64d840a1a54a66c50f349ffd"/>
                <w:id w:val="14406149"/>
                <w:lock w:val="sdtLocked"/>
              </w:sdt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pPr>
                    <w:r>
                      <w:t>10,526,605</w:t>
                    </w:r>
                  </w:p>
                </w:tc>
              </w:sdtContent>
            </w:sdt>
            <w:sdt>
              <w:sdtPr>
                <w:rPr>
                  <w:rFonts w:hint="eastAsia"/>
                </w:rPr>
                <w:alias w:val="应付债券"/>
                <w:tag w:val="_GBC_f68a33213c75472497219568ec18ac6d"/>
                <w:id w:val="14406150"/>
                <w:lock w:val="sdtLocked"/>
              </w:sdt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pPr>
                    <w:r>
                      <w:t>15,676,508</w:t>
                    </w:r>
                  </w:p>
                </w:tc>
              </w:sdtContent>
            </w:sdt>
          </w:tr>
        </w:tbl>
        <w:p w:rsidR="006C2310" w:rsidRDefault="00E56D7A"/>
      </w:sdtContent>
    </w:sdt>
    <w:sdt>
      <w:sdtPr>
        <w:rPr>
          <w:rFonts w:asciiTheme="minorHAnsi" w:eastAsiaTheme="minorEastAsia" w:hAnsiTheme="minorHAnsi" w:cstheme="minorBidi"/>
          <w:b w:val="0"/>
          <w:bCs w:val="0"/>
          <w:kern w:val="0"/>
          <w:szCs w:val="22"/>
        </w:rPr>
        <w:alias w:val="模块:应付债券的增减变动"/>
        <w:tag w:val="_SEC_bd8994c3194244c3a4761d3ba9630357"/>
        <w:id w:val="14406252"/>
        <w:lock w:val="sdtLocked"/>
        <w:placeholder>
          <w:docPart w:val="GBC22222222222222222222222222222"/>
        </w:placeholder>
      </w:sdtPr>
      <w:sdtEndPr>
        <w:rPr>
          <w:rFonts w:ascii="宋体" w:eastAsia="宋体" w:hAnsi="宋体" w:hint="eastAsia"/>
          <w:b/>
          <w:bCs/>
          <w:color w:val="000000" w:themeColor="text1"/>
          <w:szCs w:val="21"/>
        </w:rPr>
      </w:sdtEndPr>
      <w:sdtContent>
        <w:p w:rsidR="006C2310" w:rsidRDefault="0062442B" w:rsidP="00C31E10">
          <w:pPr>
            <w:pStyle w:val="4"/>
            <w:numPr>
              <w:ilvl w:val="0"/>
              <w:numId w:val="106"/>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14406152"/>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4F36B1" w:rsidRDefault="004F36B1">
          <w:pPr>
            <w:jc w:val="right"/>
          </w:pPr>
          <w:r>
            <w:rPr>
              <w:rFonts w:hint="eastAsia"/>
            </w:rPr>
            <w:t>单位：</w:t>
          </w:r>
          <w:sdt>
            <w:sdtPr>
              <w:rPr>
                <w:rFonts w:hint="eastAsia"/>
              </w:rPr>
              <w:alias w:val="单位：财务附注：应付债券的增减变动"/>
              <w:tag w:val="_GBC_221366b8136447aca9359e6115acb07a"/>
              <w:id w:val="14406153"/>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应付债券的增减变动"/>
              <w:tag w:val="_GBC_ab4475cd02fd49449e15ccf7e0fadc42"/>
              <w:id w:val="1440615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5E2F9C">
                <w:rPr>
                  <w:rFonts w:hint="eastAsia"/>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959"/>
            <w:gridCol w:w="1110"/>
            <w:gridCol w:w="912"/>
            <w:gridCol w:w="912"/>
            <w:gridCol w:w="945"/>
            <w:gridCol w:w="912"/>
            <w:gridCol w:w="990"/>
            <w:gridCol w:w="1037"/>
            <w:gridCol w:w="1179"/>
            <w:gridCol w:w="1054"/>
            <w:gridCol w:w="1160"/>
            <w:gridCol w:w="956"/>
            <w:gridCol w:w="951"/>
            <w:gridCol w:w="856"/>
          </w:tblGrid>
          <w:tr w:rsidR="004F36B1" w:rsidTr="004F36B1">
            <w:trPr>
              <w:cantSplit/>
              <w:trHeight w:val="590"/>
            </w:trPr>
            <w:tc>
              <w:tcPr>
                <w:tcW w:w="35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rPr>
                    <w:spacing w:val="-40"/>
                    <w:sz w:val="20"/>
                    <w:szCs w:val="20"/>
                  </w:rPr>
                </w:pPr>
                <w:r w:rsidRPr="00435676">
                  <w:rPr>
                    <w:rFonts w:hint="eastAsia"/>
                    <w:spacing w:val="-40"/>
                    <w:sz w:val="20"/>
                    <w:szCs w:val="20"/>
                  </w:rPr>
                  <w:t>债券</w:t>
                </w:r>
              </w:p>
              <w:p w:rsidR="004F36B1" w:rsidRPr="00435676" w:rsidRDefault="004F36B1" w:rsidP="004F36B1">
                <w:pPr>
                  <w:rPr>
                    <w:spacing w:val="-40"/>
                    <w:sz w:val="20"/>
                    <w:szCs w:val="20"/>
                  </w:rPr>
                </w:pPr>
                <w:r w:rsidRPr="00435676">
                  <w:rPr>
                    <w:rFonts w:hint="eastAsia"/>
                    <w:spacing w:val="-40"/>
                    <w:sz w:val="20"/>
                    <w:szCs w:val="20"/>
                  </w:rPr>
                  <w:t>名称</w:t>
                </w:r>
              </w:p>
            </w:tc>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rPr>
                    <w:spacing w:val="-40"/>
                    <w:sz w:val="20"/>
                    <w:szCs w:val="20"/>
                  </w:rPr>
                </w:pPr>
                <w:r w:rsidRPr="00435676">
                  <w:rPr>
                    <w:rFonts w:hint="eastAsia"/>
                    <w:spacing w:val="-40"/>
                    <w:sz w:val="20"/>
                    <w:szCs w:val="20"/>
                  </w:rPr>
                  <w:t>面值</w:t>
                </w: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rPr>
                    <w:spacing w:val="-40"/>
                    <w:sz w:val="20"/>
                    <w:szCs w:val="20"/>
                  </w:rPr>
                </w:pPr>
                <w:r w:rsidRPr="00435676">
                  <w:rPr>
                    <w:rFonts w:hint="eastAsia"/>
                    <w:spacing w:val="-40"/>
                    <w:sz w:val="20"/>
                    <w:szCs w:val="20"/>
                  </w:rPr>
                  <w:t>发行</w:t>
                </w:r>
              </w:p>
              <w:p w:rsidR="004F36B1" w:rsidRDefault="004F36B1" w:rsidP="004F36B1">
                <w:r w:rsidRPr="00435676">
                  <w:rPr>
                    <w:rFonts w:hint="eastAsia"/>
                    <w:spacing w:val="-40"/>
                    <w:sz w:val="20"/>
                    <w:szCs w:val="20"/>
                  </w:rPr>
                  <w:t>日期</w:t>
                </w: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rPr>
                    <w:spacing w:val="-40"/>
                    <w:sz w:val="20"/>
                    <w:szCs w:val="20"/>
                  </w:rPr>
                </w:pPr>
                <w:r w:rsidRPr="00435676">
                  <w:rPr>
                    <w:rFonts w:hint="eastAsia"/>
                    <w:spacing w:val="-40"/>
                    <w:sz w:val="20"/>
                    <w:szCs w:val="20"/>
                  </w:rPr>
                  <w:t>债券</w:t>
                </w:r>
              </w:p>
              <w:p w:rsidR="004F36B1" w:rsidRPr="00435676" w:rsidRDefault="004F36B1" w:rsidP="004F36B1">
                <w:pPr>
                  <w:rPr>
                    <w:spacing w:val="-40"/>
                    <w:sz w:val="20"/>
                    <w:szCs w:val="20"/>
                  </w:rPr>
                </w:pPr>
                <w:r w:rsidRPr="00435676">
                  <w:rPr>
                    <w:rFonts w:hint="eastAsia"/>
                    <w:spacing w:val="-40"/>
                    <w:sz w:val="20"/>
                    <w:szCs w:val="20"/>
                  </w:rPr>
                  <w:t>期限</w:t>
                </w:r>
              </w:p>
            </w:tc>
            <w:tc>
              <w:tcPr>
                <w:tcW w:w="35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rPr>
                    <w:spacing w:val="-40"/>
                    <w:sz w:val="20"/>
                    <w:szCs w:val="20"/>
                  </w:rPr>
                </w:pPr>
                <w:r w:rsidRPr="00435676">
                  <w:rPr>
                    <w:rFonts w:hint="eastAsia"/>
                    <w:spacing w:val="-40"/>
                    <w:sz w:val="20"/>
                    <w:szCs w:val="20"/>
                  </w:rPr>
                  <w:t>年利率</w:t>
                </w:r>
              </w:p>
              <w:p w:rsidR="004F36B1" w:rsidRPr="00435676" w:rsidRDefault="004F36B1" w:rsidP="004F36B1">
                <w:pPr>
                  <w:rPr>
                    <w:spacing w:val="-40"/>
                    <w:sz w:val="20"/>
                    <w:szCs w:val="20"/>
                  </w:rPr>
                </w:pP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rPr>
                    <w:spacing w:val="-40"/>
                    <w:sz w:val="20"/>
                    <w:szCs w:val="20"/>
                  </w:rPr>
                </w:pPr>
                <w:r w:rsidRPr="00435676">
                  <w:rPr>
                    <w:rFonts w:hint="eastAsia"/>
                    <w:spacing w:val="-40"/>
                    <w:sz w:val="20"/>
                    <w:szCs w:val="20"/>
                  </w:rPr>
                  <w:t>发行</w:t>
                </w:r>
              </w:p>
              <w:p w:rsidR="004F36B1" w:rsidRPr="00435676" w:rsidRDefault="004F36B1" w:rsidP="004F36B1">
                <w:pPr>
                  <w:rPr>
                    <w:spacing w:val="-40"/>
                    <w:sz w:val="20"/>
                    <w:szCs w:val="20"/>
                  </w:rPr>
                </w:pPr>
                <w:r w:rsidRPr="00435676">
                  <w:rPr>
                    <w:rFonts w:hint="eastAsia"/>
                    <w:spacing w:val="-40"/>
                    <w:sz w:val="20"/>
                    <w:szCs w:val="20"/>
                  </w:rPr>
                  <w:t>金额</w:t>
                </w:r>
              </w:p>
            </w:tc>
            <w:tc>
              <w:tcPr>
                <w:tcW w:w="36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rPr>
                    <w:spacing w:val="-40"/>
                    <w:sz w:val="20"/>
                    <w:szCs w:val="20"/>
                  </w:rPr>
                </w:pPr>
                <w:r w:rsidRPr="00435676">
                  <w:rPr>
                    <w:rFonts w:hint="eastAsia"/>
                    <w:spacing w:val="-40"/>
                    <w:sz w:val="20"/>
                    <w:szCs w:val="20"/>
                  </w:rPr>
                  <w:t>期初</w:t>
                </w:r>
              </w:p>
              <w:p w:rsidR="004F36B1" w:rsidRPr="00435676" w:rsidRDefault="004F36B1" w:rsidP="004F36B1">
                <w:pPr>
                  <w:rPr>
                    <w:spacing w:val="-40"/>
                    <w:sz w:val="20"/>
                    <w:szCs w:val="20"/>
                  </w:rPr>
                </w:pPr>
                <w:r w:rsidRPr="00435676">
                  <w:rPr>
                    <w:rFonts w:hint="eastAsia"/>
                    <w:spacing w:val="-40"/>
                    <w:sz w:val="20"/>
                    <w:szCs w:val="20"/>
                  </w:rPr>
                  <w:t>余额</w:t>
                </w:r>
              </w:p>
            </w:tc>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rPr>
                    <w:spacing w:val="-40"/>
                    <w:sz w:val="20"/>
                    <w:szCs w:val="20"/>
                  </w:rPr>
                </w:pPr>
                <w:r w:rsidRPr="00435676">
                  <w:rPr>
                    <w:rFonts w:hint="eastAsia"/>
                    <w:spacing w:val="-40"/>
                    <w:sz w:val="20"/>
                    <w:szCs w:val="20"/>
                  </w:rPr>
                  <w:t>本期</w:t>
                </w:r>
              </w:p>
              <w:p w:rsidR="004F36B1" w:rsidRPr="00435676" w:rsidRDefault="004F36B1" w:rsidP="004F36B1">
                <w:pPr>
                  <w:rPr>
                    <w:spacing w:val="-40"/>
                    <w:sz w:val="20"/>
                    <w:szCs w:val="20"/>
                  </w:rPr>
                </w:pPr>
                <w:r w:rsidRPr="00435676">
                  <w:rPr>
                    <w:rFonts w:hint="eastAsia"/>
                    <w:spacing w:val="-40"/>
                    <w:sz w:val="20"/>
                    <w:szCs w:val="20"/>
                  </w:rPr>
                  <w:t>发行</w:t>
                </w:r>
              </w:p>
            </w:tc>
            <w:tc>
              <w:tcPr>
                <w:tcW w:w="434"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rPr>
                    <w:spacing w:val="-40"/>
                    <w:sz w:val="20"/>
                    <w:szCs w:val="20"/>
                  </w:rPr>
                </w:pPr>
                <w:r w:rsidRPr="00435676">
                  <w:rPr>
                    <w:rFonts w:hint="eastAsia"/>
                    <w:spacing w:val="-40"/>
                    <w:sz w:val="20"/>
                    <w:szCs w:val="20"/>
                  </w:rPr>
                  <w:t>按面值计提利息</w:t>
                </w: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rPr>
                    <w:spacing w:val="-40"/>
                    <w:sz w:val="20"/>
                    <w:szCs w:val="20"/>
                  </w:rPr>
                </w:pPr>
                <w:r w:rsidRPr="00435676">
                  <w:rPr>
                    <w:rFonts w:hint="eastAsia"/>
                    <w:spacing w:val="-40"/>
                    <w:sz w:val="20"/>
                    <w:szCs w:val="20"/>
                  </w:rPr>
                  <w:t>溢折价摊销</w:t>
                </w:r>
              </w:p>
            </w:tc>
            <w:tc>
              <w:tcPr>
                <w:tcW w:w="427"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rPr>
                    <w:spacing w:val="-40"/>
                    <w:sz w:val="20"/>
                    <w:szCs w:val="20"/>
                  </w:rPr>
                </w:pPr>
                <w:r w:rsidRPr="00435676">
                  <w:rPr>
                    <w:rFonts w:hint="eastAsia"/>
                    <w:spacing w:val="-40"/>
                    <w:sz w:val="20"/>
                    <w:szCs w:val="20"/>
                  </w:rPr>
                  <w:t>本期</w:t>
                </w:r>
              </w:p>
              <w:p w:rsidR="004F36B1" w:rsidRPr="00435676" w:rsidRDefault="004F36B1" w:rsidP="004F36B1">
                <w:pPr>
                  <w:rPr>
                    <w:spacing w:val="-40"/>
                    <w:sz w:val="20"/>
                    <w:szCs w:val="20"/>
                  </w:rPr>
                </w:pPr>
                <w:r w:rsidRPr="00435676">
                  <w:rPr>
                    <w:rFonts w:hint="eastAsia"/>
                    <w:spacing w:val="-40"/>
                    <w:sz w:val="20"/>
                    <w:szCs w:val="20"/>
                  </w:rPr>
                  <w:t>偿还</w:t>
                </w:r>
              </w:p>
            </w:tc>
            <w:tc>
              <w:tcPr>
                <w:tcW w:w="354"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rPr>
                    <w:spacing w:val="-40"/>
                    <w:sz w:val="20"/>
                    <w:szCs w:val="20"/>
                  </w:rPr>
                </w:pPr>
                <w:r w:rsidRPr="00435676">
                  <w:rPr>
                    <w:rFonts w:hint="eastAsia"/>
                    <w:spacing w:val="-40"/>
                    <w:sz w:val="20"/>
                    <w:szCs w:val="20"/>
                  </w:rPr>
                  <w:t>其他变动</w:t>
                </w:r>
              </w:p>
              <w:p w:rsidR="004F36B1" w:rsidRPr="00435676" w:rsidRDefault="004F36B1" w:rsidP="004F36B1">
                <w:pPr>
                  <w:rPr>
                    <w:spacing w:val="-40"/>
                    <w:sz w:val="20"/>
                    <w:szCs w:val="20"/>
                  </w:rPr>
                </w:pPr>
              </w:p>
            </w:tc>
            <w:tc>
              <w:tcPr>
                <w:tcW w:w="352"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rPr>
                    <w:spacing w:val="-40"/>
                    <w:sz w:val="20"/>
                    <w:szCs w:val="20"/>
                  </w:rPr>
                </w:pPr>
                <w:r w:rsidRPr="00435676">
                  <w:rPr>
                    <w:rFonts w:hint="eastAsia"/>
                    <w:spacing w:val="-40"/>
                    <w:sz w:val="20"/>
                    <w:szCs w:val="20"/>
                  </w:rPr>
                  <w:t>外币报表折算差额</w:t>
                </w:r>
              </w:p>
              <w:p w:rsidR="004F36B1" w:rsidRPr="00435676" w:rsidRDefault="004F36B1" w:rsidP="004F36B1">
                <w:pPr>
                  <w:rPr>
                    <w:spacing w:val="-40"/>
                    <w:sz w:val="20"/>
                    <w:szCs w:val="20"/>
                  </w:rPr>
                </w:pPr>
              </w:p>
            </w:tc>
            <w:tc>
              <w:tcPr>
                <w:tcW w:w="40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Pr="00435676" w:rsidRDefault="004F36B1" w:rsidP="004F36B1">
                <w:pPr>
                  <w:rPr>
                    <w:spacing w:val="-40"/>
                    <w:sz w:val="20"/>
                    <w:szCs w:val="20"/>
                  </w:rPr>
                </w:pPr>
                <w:r w:rsidRPr="00435676">
                  <w:rPr>
                    <w:rFonts w:hint="eastAsia"/>
                    <w:spacing w:val="-40"/>
                    <w:sz w:val="20"/>
                    <w:szCs w:val="20"/>
                  </w:rPr>
                  <w:t>期末</w:t>
                </w:r>
              </w:p>
              <w:p w:rsidR="004F36B1" w:rsidRPr="00435676" w:rsidRDefault="004F36B1" w:rsidP="004F36B1">
                <w:pPr>
                  <w:rPr>
                    <w:spacing w:val="-40"/>
                    <w:sz w:val="20"/>
                    <w:szCs w:val="20"/>
                  </w:rPr>
                </w:pPr>
                <w:r w:rsidRPr="00435676">
                  <w:rPr>
                    <w:rFonts w:hint="eastAsia"/>
                    <w:spacing w:val="-40"/>
                    <w:sz w:val="20"/>
                    <w:szCs w:val="20"/>
                  </w:rPr>
                  <w:t>余额</w:t>
                </w:r>
              </w:p>
            </w:tc>
          </w:tr>
          <w:sdt>
            <w:sdtPr>
              <w:alias w:val="应付债券明细"/>
              <w:tag w:val="_TUP_483a6814da9c434391de215e945c94f6"/>
              <w:id w:val="14406169"/>
              <w:lock w:val="sdtLocked"/>
            </w:sdtPr>
            <w:sdtContent>
              <w:tr w:rsidR="004F36B1" w:rsidTr="004F36B1">
                <w:trPr>
                  <w:cantSplit/>
                  <w:trHeight w:val="266"/>
                </w:trPr>
                <w:sdt>
                  <w:sdtPr>
                    <w:alias w:val="应付债券名称"/>
                    <w:tag w:val="_GBC_dd074f84cbfc49e0b05b0dffab5b1d05"/>
                    <w:id w:val="14406155"/>
                    <w:lock w:val="sdtLocked"/>
                  </w:sdtPr>
                  <w:sdtContent>
                    <w:tc>
                      <w:tcPr>
                        <w:tcW w:w="35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sidRPr="00435676">
                          <w:rPr>
                            <w:rFonts w:hint="eastAsia"/>
                            <w:spacing w:val="-40"/>
                            <w:sz w:val="20"/>
                            <w:szCs w:val="20"/>
                          </w:rPr>
                          <w:t>公司债券（注</w:t>
                        </w:r>
                        <w:r w:rsidRPr="00435676">
                          <w:rPr>
                            <w:spacing w:val="-40"/>
                            <w:sz w:val="20"/>
                            <w:szCs w:val="20"/>
                          </w:rPr>
                          <w:t>）</w:t>
                        </w:r>
                      </w:p>
                    </w:tc>
                  </w:sdtContent>
                </w:sdt>
                <w:sdt>
                  <w:sdtPr>
                    <w:alias w:val="应付债券面值"/>
                    <w:tag w:val="_GBC_6bea7ef01ec347eb91032e1699c1a214"/>
                    <w:id w:val="14406156"/>
                    <w:lock w:val="sdtLocked"/>
                  </w:sdtPr>
                  <w:sdtContent>
                    <w:tc>
                      <w:tcPr>
                        <w:tcW w:w="25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2</w:t>
                        </w:r>
                        <w:r w:rsidRPr="00435676">
                          <w:rPr>
                            <w:spacing w:val="-40"/>
                            <w:sz w:val="20"/>
                            <w:szCs w:val="20"/>
                          </w:rPr>
                          <w:t>,846,205</w:t>
                        </w:r>
                      </w:p>
                    </w:tc>
                  </w:sdtContent>
                </w:sdt>
                <w:sdt>
                  <w:sdtPr>
                    <w:alias w:val="应付债券发行日期"/>
                    <w:tag w:val="_GBC_2c2d04c4ef3c4727b5153dc69482ce63"/>
                    <w:id w:val="14406157"/>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2012-5-16</w:t>
                        </w:r>
                      </w:p>
                    </w:tc>
                  </w:sdtContent>
                </w:sdt>
                <w:sdt>
                  <w:sdtPr>
                    <w:alias w:val="应付债券发行期限"/>
                    <w:tag w:val="_GBC_4b46e251e28a468e809a8fe39c2d9e73"/>
                    <w:id w:val="14406158"/>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5年</w:t>
                        </w:r>
                      </w:p>
                    </w:tc>
                  </w:sdtContent>
                </w:sdt>
                <w:sdt>
                  <w:sdtPr>
                    <w:alias w:val="年利率"/>
                    <w:tag w:val="_GBC_39d4c6d63ae54d87b5b17ee35c9f1230"/>
                    <w:id w:val="14406159"/>
                    <w:lock w:val="sdtLocked"/>
                  </w:sdtPr>
                  <w:sdtContent>
                    <w:tc>
                      <w:tcPr>
                        <w:tcW w:w="35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7938CC">
                          <w:rPr>
                            <w:spacing w:val="-40"/>
                            <w:sz w:val="20"/>
                            <w:szCs w:val="20"/>
                          </w:rPr>
                          <w:t>4.461%</w:t>
                        </w:r>
                      </w:p>
                    </w:tc>
                  </w:sdtContent>
                </w:sdt>
                <w:sdt>
                  <w:sdtPr>
                    <w:alias w:val="应付债券发行金额"/>
                    <w:tag w:val="_GBC_b6e802757d4e4eaabce22f136c876a56"/>
                    <w:id w:val="14406160"/>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2,846,205</w:t>
                        </w:r>
                      </w:p>
                    </w:tc>
                  </w:sdtContent>
                </w:sdt>
                <w:sdt>
                  <w:sdtPr>
                    <w:alias w:val="应付债券明细－余额"/>
                    <w:tag w:val="_GBC_ff3aae0572554d71af493bf301c56b5c"/>
                    <w:id w:val="14406161"/>
                    <w:lock w:val="sdtLocked"/>
                  </w:sdtPr>
                  <w:sdtContent>
                    <w:tc>
                      <w:tcPr>
                        <w:tcW w:w="36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2,922,022</w:t>
                        </w:r>
                      </w:p>
                    </w:tc>
                  </w:sdtContent>
                </w:sdt>
                <w:sdt>
                  <w:sdtPr>
                    <w:alias w:val="应付债券本期发行"/>
                    <w:tag w:val="_GBC_325d414cfb744b70bd06d2200e295e78"/>
                    <w:id w:val="14406162"/>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应付债券按面值计提利息"/>
                    <w:tag w:val="_GBC_3f8b404aef5c4b0294ca265b0845830f"/>
                    <w:id w:val="14406163"/>
                    <w:lock w:val="sdtLocked"/>
                  </w:sdtPr>
                  <w:sdtContent>
                    <w:tc>
                      <w:tcPr>
                        <w:tcW w:w="43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w:t>
                        </w:r>
                        <w:r w:rsidRPr="00435676">
                          <w:rPr>
                            <w:spacing w:val="-40"/>
                            <w:sz w:val="20"/>
                            <w:szCs w:val="20"/>
                          </w:rPr>
                          <w:t>24,993</w:t>
                        </w:r>
                      </w:p>
                    </w:tc>
                  </w:sdtContent>
                </w:sdt>
                <w:sdt>
                  <w:sdtPr>
                    <w:alias w:val="应付债券溢折价摊销"/>
                    <w:tag w:val="_GBC_d91c7033fb684d9b914cf54983b03171"/>
                    <w:id w:val="14406164"/>
                    <w:lock w:val="sdtLocked"/>
                  </w:sdtPr>
                  <w:sdtContent>
                    <w:tc>
                      <w:tcPr>
                        <w:tcW w:w="38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应付债券本期偿还"/>
                    <w:tag w:val="_GBC_95bcebf5844946669c8dbaf17360f4c5"/>
                    <w:id w:val="14406165"/>
                    <w:lock w:val="sdtLocked"/>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646,</w:t>
                        </w:r>
                        <w:r w:rsidRPr="007938CC">
                          <w:rPr>
                            <w:spacing w:val="-40"/>
                            <w:sz w:val="20"/>
                            <w:szCs w:val="20"/>
                          </w:rPr>
                          <w:t>549</w:t>
                        </w:r>
                      </w:p>
                    </w:tc>
                  </w:sdtContent>
                </w:sdt>
                <w:sdt>
                  <w:sdtPr>
                    <w:alias w:val="其他变动"/>
                    <w:tag w:val="_GBC_983bbca4ca7645a5928dded250273b8b"/>
                    <w:id w:val="14406166"/>
                    <w:lock w:val="sdtLocked"/>
                  </w:sdtPr>
                  <w:sdtContent>
                    <w:tc>
                      <w:tcPr>
                        <w:tcW w:w="35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2,475,101</w:t>
                        </w:r>
                      </w:p>
                    </w:tc>
                  </w:sdtContent>
                </w:sdt>
                <w:sdt>
                  <w:sdtPr>
                    <w:alias w:val="外币报表折算差额"/>
                    <w:tag w:val="_GBC_381495431f27419f97d65054f0c9ef98"/>
                    <w:id w:val="14406167"/>
                    <w:lock w:val="sdtLocked"/>
                  </w:sdtPr>
                  <w:sdtContent>
                    <w:tc>
                      <w:tcPr>
                        <w:tcW w:w="352"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199,628</w:t>
                        </w:r>
                      </w:p>
                    </w:tc>
                  </w:sdtContent>
                </w:sdt>
                <w:sdt>
                  <w:sdtPr>
                    <w:alias w:val="应付债券明细－余额"/>
                    <w:tag w:val="_GBC_25d5df00021e464cbc2ce1d8b1193560"/>
                    <w:id w:val="14406168"/>
                    <w:lock w:val="sdtLocked"/>
                  </w:sdtPr>
                  <w:sdtContent>
                    <w:tc>
                      <w:tcPr>
                        <w:tcW w:w="4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tr>
            </w:sdtContent>
          </w:sdt>
          <w:sdt>
            <w:sdtPr>
              <w:alias w:val="应付债券明细"/>
              <w:tag w:val="_TUP_483a6814da9c434391de215e945c94f6"/>
              <w:id w:val="14406184"/>
              <w:lock w:val="sdtLocked"/>
            </w:sdtPr>
            <w:sdtContent>
              <w:tr w:rsidR="004F36B1" w:rsidTr="004F36B1">
                <w:trPr>
                  <w:cantSplit/>
                  <w:trHeight w:val="266"/>
                </w:trPr>
                <w:sdt>
                  <w:sdtPr>
                    <w:alias w:val="应付债券名称"/>
                    <w:tag w:val="_GBC_dd074f84cbfc49e0b05b0dffab5b1d05"/>
                    <w:id w:val="14406170"/>
                    <w:lock w:val="sdtLocked"/>
                  </w:sdtPr>
                  <w:sdtContent>
                    <w:tc>
                      <w:tcPr>
                        <w:tcW w:w="35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sidRPr="00435676">
                          <w:rPr>
                            <w:rFonts w:hint="eastAsia"/>
                            <w:spacing w:val="-40"/>
                            <w:sz w:val="20"/>
                            <w:szCs w:val="20"/>
                          </w:rPr>
                          <w:t>公司债券（注</w:t>
                        </w:r>
                        <w:r w:rsidRPr="00435676">
                          <w:rPr>
                            <w:spacing w:val="-40"/>
                            <w:sz w:val="20"/>
                            <w:szCs w:val="20"/>
                          </w:rPr>
                          <w:t>）</w:t>
                        </w:r>
                      </w:p>
                    </w:tc>
                  </w:sdtContent>
                </w:sdt>
                <w:sdt>
                  <w:sdtPr>
                    <w:alias w:val="应付债券面值"/>
                    <w:tag w:val="_GBC_6bea7ef01ec347eb91032e1699c1a214"/>
                    <w:id w:val="14406171"/>
                    <w:lock w:val="sdtLocked"/>
                  </w:sdtPr>
                  <w:sdtContent>
                    <w:tc>
                      <w:tcPr>
                        <w:tcW w:w="25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3,478,695</w:t>
                        </w:r>
                      </w:p>
                    </w:tc>
                  </w:sdtContent>
                </w:sdt>
                <w:sdt>
                  <w:sdtPr>
                    <w:alias w:val="应付债券发行日期"/>
                    <w:tag w:val="_GBC_2c2d04c4ef3c4727b5153dc69482ce63"/>
                    <w:id w:val="14406172"/>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2012-5-16</w:t>
                        </w:r>
                      </w:p>
                    </w:tc>
                  </w:sdtContent>
                </w:sdt>
                <w:sdt>
                  <w:sdtPr>
                    <w:alias w:val="应付债券发行期限"/>
                    <w:tag w:val="_GBC_4b46e251e28a468e809a8fe39c2d9e73"/>
                    <w:id w:val="14406173"/>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10年</w:t>
                        </w:r>
                      </w:p>
                    </w:tc>
                  </w:sdtContent>
                </w:sdt>
                <w:sdt>
                  <w:sdtPr>
                    <w:alias w:val="年利率"/>
                    <w:tag w:val="_GBC_39d4c6d63ae54d87b5b17ee35c9f1230"/>
                    <w:id w:val="14406174"/>
                    <w:lock w:val="sdtLocked"/>
                  </w:sdtPr>
                  <w:sdtContent>
                    <w:tc>
                      <w:tcPr>
                        <w:tcW w:w="35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7938CC">
                          <w:rPr>
                            <w:spacing w:val="-40"/>
                            <w:sz w:val="20"/>
                            <w:szCs w:val="20"/>
                          </w:rPr>
                          <w:t>5.73%</w:t>
                        </w:r>
                      </w:p>
                    </w:tc>
                  </w:sdtContent>
                </w:sdt>
                <w:sdt>
                  <w:sdtPr>
                    <w:alias w:val="应付债券发行金额"/>
                    <w:tag w:val="_GBC_b6e802757d4e4eaabce22f136c876a56"/>
                    <w:id w:val="14406175"/>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3,478,695</w:t>
                        </w:r>
                      </w:p>
                    </w:tc>
                  </w:sdtContent>
                </w:sdt>
                <w:sdt>
                  <w:sdtPr>
                    <w:alias w:val="应付债券明细－余额"/>
                    <w:tag w:val="_GBC_ff3aae0572554d71af493bf301c56b5c"/>
                    <w:id w:val="14406176"/>
                    <w:lock w:val="sdtLocked"/>
                  </w:sdtPr>
                  <w:sdtContent>
                    <w:tc>
                      <w:tcPr>
                        <w:tcW w:w="36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2,820,744</w:t>
                        </w:r>
                      </w:p>
                    </w:tc>
                  </w:sdtContent>
                </w:sdt>
                <w:sdt>
                  <w:sdtPr>
                    <w:alias w:val="应付债券本期发行"/>
                    <w:tag w:val="_GBC_325d414cfb744b70bd06d2200e295e78"/>
                    <w:id w:val="14406177"/>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应付债券按面值计提利息"/>
                    <w:tag w:val="_GBC_3f8b404aef5c4b0294ca265b0845830f"/>
                    <w:id w:val="14406178"/>
                    <w:lock w:val="sdtLocked"/>
                  </w:sdtPr>
                  <w:sdtContent>
                    <w:tc>
                      <w:tcPr>
                        <w:tcW w:w="43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128,287</w:t>
                        </w:r>
                      </w:p>
                    </w:tc>
                  </w:sdtContent>
                </w:sdt>
                <w:sdt>
                  <w:sdtPr>
                    <w:alias w:val="应付债券溢折价摊销"/>
                    <w:tag w:val="_GBC_d91c7033fb684d9b914cf54983b03171"/>
                    <w:id w:val="14406179"/>
                    <w:lock w:val="sdtLocked"/>
                  </w:sdtPr>
                  <w:sdtContent>
                    <w:tc>
                      <w:tcPr>
                        <w:tcW w:w="38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应付债券本期偿还"/>
                    <w:tag w:val="_GBC_95bcebf5844946669c8dbaf17360f4c5"/>
                    <w:id w:val="14406180"/>
                    <w:lock w:val="sdtLocked"/>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1,434,454</w:t>
                        </w:r>
                      </w:p>
                    </w:tc>
                  </w:sdtContent>
                </w:sdt>
                <w:sdt>
                  <w:sdtPr>
                    <w:alias w:val="其他变动"/>
                    <w:tag w:val="_GBC_983bbca4ca7645a5928dded250273b8b"/>
                    <w:id w:val="14406181"/>
                    <w:lock w:val="sdtLocked"/>
                  </w:sdtPr>
                  <w:sdtContent>
                    <w:tc>
                      <w:tcPr>
                        <w:tcW w:w="35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外币报表折算差额"/>
                    <w:tag w:val="_GBC_381495431f27419f97d65054f0c9ef98"/>
                    <w:id w:val="14406182"/>
                    <w:lock w:val="sdtLocked"/>
                  </w:sdtPr>
                  <w:sdtContent>
                    <w:tc>
                      <w:tcPr>
                        <w:tcW w:w="352"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192,823</w:t>
                        </w:r>
                      </w:p>
                    </w:tc>
                  </w:sdtContent>
                </w:sdt>
                <w:sdt>
                  <w:sdtPr>
                    <w:alias w:val="应付债券明细－余额"/>
                    <w:tag w:val="_GBC_25d5df00021e464cbc2ce1d8b1193560"/>
                    <w:id w:val="14406183"/>
                    <w:lock w:val="sdtLocked"/>
                  </w:sdtPr>
                  <w:sdtContent>
                    <w:tc>
                      <w:tcPr>
                        <w:tcW w:w="4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1,579,113</w:t>
                        </w:r>
                      </w:p>
                    </w:tc>
                  </w:sdtContent>
                </w:sdt>
              </w:tr>
            </w:sdtContent>
          </w:sdt>
          <w:sdt>
            <w:sdtPr>
              <w:alias w:val="应付债券明细"/>
              <w:tag w:val="_TUP_483a6814da9c434391de215e945c94f6"/>
              <w:id w:val="14406199"/>
              <w:lock w:val="sdtLocked"/>
            </w:sdtPr>
            <w:sdtContent>
              <w:tr w:rsidR="004F36B1" w:rsidTr="004F36B1">
                <w:trPr>
                  <w:cantSplit/>
                  <w:trHeight w:val="266"/>
                </w:trPr>
                <w:sdt>
                  <w:sdtPr>
                    <w:alias w:val="应付债券名称"/>
                    <w:tag w:val="_GBC_dd074f84cbfc49e0b05b0dffab5b1d05"/>
                    <w:id w:val="14406185"/>
                    <w:lock w:val="sdtLocked"/>
                  </w:sdtPr>
                  <w:sdtContent>
                    <w:tc>
                      <w:tcPr>
                        <w:tcW w:w="35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sidRPr="00435676">
                          <w:rPr>
                            <w:rFonts w:hint="eastAsia"/>
                            <w:spacing w:val="-40"/>
                            <w:sz w:val="20"/>
                            <w:szCs w:val="20"/>
                          </w:rPr>
                          <w:t>“</w:t>
                        </w:r>
                        <w:r w:rsidRPr="00435676">
                          <w:rPr>
                            <w:spacing w:val="-40"/>
                            <w:sz w:val="20"/>
                            <w:szCs w:val="20"/>
                          </w:rPr>
                          <w:t>12兖煤01”</w:t>
                        </w:r>
                        <w:r>
                          <w:t xml:space="preserve"> </w:t>
                        </w:r>
                      </w:p>
                    </w:tc>
                  </w:sdtContent>
                </w:sdt>
                <w:sdt>
                  <w:sdtPr>
                    <w:alias w:val="应付债券面值"/>
                    <w:tag w:val="_GBC_6bea7ef01ec347eb91032e1699c1a214"/>
                    <w:id w:val="14406186"/>
                    <w:lock w:val="sdtLocked"/>
                  </w:sdtPr>
                  <w:sdtContent>
                    <w:tc>
                      <w:tcPr>
                        <w:tcW w:w="25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1,000,000</w:t>
                        </w:r>
                      </w:p>
                    </w:tc>
                  </w:sdtContent>
                </w:sdt>
                <w:sdt>
                  <w:sdtPr>
                    <w:alias w:val="应付债券发行日期"/>
                    <w:tag w:val="_GBC_2c2d04c4ef3c4727b5153dc69482ce63"/>
                    <w:id w:val="14406187"/>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2012-7-23</w:t>
                        </w:r>
                      </w:p>
                    </w:tc>
                  </w:sdtContent>
                </w:sdt>
                <w:sdt>
                  <w:sdtPr>
                    <w:alias w:val="应付债券发行期限"/>
                    <w:tag w:val="_GBC_4b46e251e28a468e809a8fe39c2d9e73"/>
                    <w:id w:val="14406188"/>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sidRPr="00435676">
                          <w:rPr>
                            <w:spacing w:val="-40"/>
                            <w:sz w:val="20"/>
                            <w:szCs w:val="20"/>
                          </w:rPr>
                          <w:t>5年</w:t>
                        </w:r>
                      </w:p>
                    </w:tc>
                  </w:sdtContent>
                </w:sdt>
                <w:sdt>
                  <w:sdtPr>
                    <w:alias w:val="年利率"/>
                    <w:tag w:val="_GBC_39d4c6d63ae54d87b5b17ee35c9f1230"/>
                    <w:id w:val="14406189"/>
                    <w:lock w:val="sdtLocked"/>
                  </w:sdtPr>
                  <w:sdtContent>
                    <w:tc>
                      <w:tcPr>
                        <w:tcW w:w="35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7938CC">
                          <w:rPr>
                            <w:spacing w:val="-40"/>
                            <w:sz w:val="20"/>
                            <w:szCs w:val="20"/>
                          </w:rPr>
                          <w:t>4.2%</w:t>
                        </w:r>
                      </w:p>
                    </w:tc>
                  </w:sdtContent>
                </w:sdt>
                <w:sdt>
                  <w:sdtPr>
                    <w:alias w:val="应付债券发行金额"/>
                    <w:tag w:val="_GBC_b6e802757d4e4eaabce22f136c876a56"/>
                    <w:id w:val="14406190"/>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990,000</w:t>
                        </w:r>
                      </w:p>
                    </w:tc>
                  </w:sdtContent>
                </w:sdt>
                <w:sdt>
                  <w:sdtPr>
                    <w:alias w:val="应付债券明细－余额"/>
                    <w:tag w:val="_GBC_ff3aae0572554d71af493bf301c56b5c"/>
                    <w:id w:val="14406191"/>
                    <w:lock w:val="sdtLocked"/>
                  </w:sdtPr>
                  <w:sdtContent>
                    <w:tc>
                      <w:tcPr>
                        <w:tcW w:w="36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997</w:t>
                        </w:r>
                        <w:r>
                          <w:t>,200</w:t>
                        </w:r>
                      </w:p>
                    </w:tc>
                  </w:sdtContent>
                </w:sdt>
                <w:sdt>
                  <w:sdtPr>
                    <w:alias w:val="应付债券本期发行"/>
                    <w:tag w:val="_GBC_325d414cfb744b70bd06d2200e295e78"/>
                    <w:id w:val="14406192"/>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应付债券按面值计提利息"/>
                    <w:tag w:val="_GBC_3f8b404aef5c4b0294ca265b0845830f"/>
                    <w:id w:val="14406193"/>
                    <w:lock w:val="sdtLocked"/>
                  </w:sdtPr>
                  <w:sdtContent>
                    <w:tc>
                      <w:tcPr>
                        <w:tcW w:w="43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42,700</w:t>
                        </w:r>
                      </w:p>
                    </w:tc>
                  </w:sdtContent>
                </w:sdt>
                <w:sdt>
                  <w:sdtPr>
                    <w:alias w:val="应付债券溢折价摊销"/>
                    <w:tag w:val="_GBC_d91c7033fb684d9b914cf54983b03171"/>
                    <w:id w:val="14406194"/>
                    <w:lock w:val="sdtLocked"/>
                  </w:sdtPr>
                  <w:sdtContent>
                    <w:tc>
                      <w:tcPr>
                        <w:tcW w:w="38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2,000</w:t>
                        </w:r>
                      </w:p>
                    </w:tc>
                  </w:sdtContent>
                </w:sdt>
                <w:sdt>
                  <w:sdtPr>
                    <w:alias w:val="应付债券本期偿还"/>
                    <w:tag w:val="_GBC_95bcebf5844946669c8dbaf17360f4c5"/>
                    <w:id w:val="14406195"/>
                    <w:lock w:val="sdtLocked"/>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变动"/>
                    <w:tag w:val="_GBC_983bbca4ca7645a5928dded250273b8b"/>
                    <w:id w:val="14406196"/>
                    <w:lock w:val="sdtLocked"/>
                  </w:sdtPr>
                  <w:sdtContent>
                    <w:tc>
                      <w:tcPr>
                        <w:tcW w:w="35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999,200</w:t>
                        </w:r>
                      </w:p>
                    </w:tc>
                  </w:sdtContent>
                </w:sdt>
                <w:sdt>
                  <w:sdtPr>
                    <w:alias w:val="外币报表折算差额"/>
                    <w:tag w:val="_GBC_381495431f27419f97d65054f0c9ef98"/>
                    <w:id w:val="14406197"/>
                    <w:lock w:val="sdtLocked"/>
                  </w:sdtPr>
                  <w:sdtContent>
                    <w:tc>
                      <w:tcPr>
                        <w:tcW w:w="352"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应付债券明细－余额"/>
                    <w:tag w:val="_GBC_25d5df00021e464cbc2ce1d8b1193560"/>
                    <w:id w:val="14406198"/>
                    <w:lock w:val="sdtLocked"/>
                  </w:sdtPr>
                  <w:sdtContent>
                    <w:tc>
                      <w:tcPr>
                        <w:tcW w:w="4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tr>
            </w:sdtContent>
          </w:sdt>
          <w:sdt>
            <w:sdtPr>
              <w:alias w:val="应付债券明细"/>
              <w:tag w:val="_TUP_483a6814da9c434391de215e945c94f6"/>
              <w:id w:val="14406214"/>
              <w:lock w:val="sdtLocked"/>
            </w:sdtPr>
            <w:sdtContent>
              <w:tr w:rsidR="004F36B1" w:rsidTr="004F36B1">
                <w:trPr>
                  <w:cantSplit/>
                  <w:trHeight w:val="266"/>
                </w:trPr>
                <w:sdt>
                  <w:sdtPr>
                    <w:alias w:val="应付债券名称"/>
                    <w:tag w:val="_GBC_dd074f84cbfc49e0b05b0dffab5b1d05"/>
                    <w:id w:val="14406200"/>
                    <w:lock w:val="sdtLocked"/>
                  </w:sdtPr>
                  <w:sdtContent>
                    <w:tc>
                      <w:tcPr>
                        <w:tcW w:w="35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sidRPr="00435676">
                          <w:rPr>
                            <w:rFonts w:hint="eastAsia"/>
                            <w:spacing w:val="-40"/>
                            <w:sz w:val="20"/>
                            <w:szCs w:val="20"/>
                          </w:rPr>
                          <w:t>“</w:t>
                        </w:r>
                        <w:r w:rsidRPr="00435676">
                          <w:rPr>
                            <w:spacing w:val="-40"/>
                            <w:sz w:val="20"/>
                            <w:szCs w:val="20"/>
                          </w:rPr>
                          <w:t>12兖煤02”</w:t>
                        </w:r>
                      </w:p>
                    </w:tc>
                  </w:sdtContent>
                </w:sdt>
                <w:sdt>
                  <w:sdtPr>
                    <w:alias w:val="应付债券面值"/>
                    <w:tag w:val="_GBC_6bea7ef01ec347eb91032e1699c1a214"/>
                    <w:id w:val="14406201"/>
                    <w:lock w:val="sdtLocked"/>
                  </w:sdtPr>
                  <w:sdtContent>
                    <w:tc>
                      <w:tcPr>
                        <w:tcW w:w="25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4,000,000</w:t>
                        </w:r>
                      </w:p>
                    </w:tc>
                  </w:sdtContent>
                </w:sdt>
                <w:sdt>
                  <w:sdtPr>
                    <w:alias w:val="应付债券发行日期"/>
                    <w:tag w:val="_GBC_2c2d04c4ef3c4727b5153dc69482ce63"/>
                    <w:id w:val="14406202"/>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2012-7-23</w:t>
                        </w:r>
                      </w:p>
                    </w:tc>
                  </w:sdtContent>
                </w:sdt>
                <w:sdt>
                  <w:sdtPr>
                    <w:alias w:val="应付债券发行期限"/>
                    <w:tag w:val="_GBC_4b46e251e28a468e809a8fe39c2d9e73"/>
                    <w:id w:val="14406203"/>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sidRPr="00435676">
                          <w:rPr>
                            <w:spacing w:val="-40"/>
                            <w:sz w:val="20"/>
                            <w:szCs w:val="20"/>
                          </w:rPr>
                          <w:t>10年</w:t>
                        </w:r>
                      </w:p>
                    </w:tc>
                  </w:sdtContent>
                </w:sdt>
                <w:sdt>
                  <w:sdtPr>
                    <w:alias w:val="年利率"/>
                    <w:tag w:val="_GBC_39d4c6d63ae54d87b5b17ee35c9f1230"/>
                    <w:id w:val="14406204"/>
                    <w:lock w:val="sdtLocked"/>
                  </w:sdtPr>
                  <w:sdtContent>
                    <w:tc>
                      <w:tcPr>
                        <w:tcW w:w="35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7938CC">
                          <w:rPr>
                            <w:spacing w:val="-40"/>
                            <w:sz w:val="20"/>
                            <w:szCs w:val="20"/>
                          </w:rPr>
                          <w:t>4.95%</w:t>
                        </w:r>
                      </w:p>
                    </w:tc>
                  </w:sdtContent>
                </w:sdt>
                <w:sdt>
                  <w:sdtPr>
                    <w:alias w:val="应付债券发行金额"/>
                    <w:tag w:val="_GBC_b6e802757d4e4eaabce22f136c876a56"/>
                    <w:id w:val="14406205"/>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3,960,000</w:t>
                        </w:r>
                      </w:p>
                    </w:tc>
                  </w:sdtContent>
                </w:sdt>
                <w:sdt>
                  <w:sdtPr>
                    <w:alias w:val="应付债券明细－余额"/>
                    <w:tag w:val="_GBC_ff3aae0572554d71af493bf301c56b5c"/>
                    <w:id w:val="14406206"/>
                    <w:lock w:val="sdtLocked"/>
                  </w:sdtPr>
                  <w:sdtContent>
                    <w:tc>
                      <w:tcPr>
                        <w:tcW w:w="36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3,973,800</w:t>
                        </w:r>
                      </w:p>
                    </w:tc>
                  </w:sdtContent>
                </w:sdt>
                <w:sdt>
                  <w:sdtPr>
                    <w:alias w:val="应付债券本期发行"/>
                    <w:tag w:val="_GBC_325d414cfb744b70bd06d2200e295e78"/>
                    <w:id w:val="14406207"/>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应付债券按面值计提利息"/>
                    <w:tag w:val="_GBC_3f8b404aef5c4b0294ca265b0845830f"/>
                    <w:id w:val="14406208"/>
                    <w:lock w:val="sdtLocked"/>
                  </w:sdtPr>
                  <w:sdtContent>
                    <w:tc>
                      <w:tcPr>
                        <w:tcW w:w="43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190,701</w:t>
                        </w:r>
                      </w:p>
                    </w:tc>
                  </w:sdtContent>
                </w:sdt>
                <w:sdt>
                  <w:sdtPr>
                    <w:alias w:val="应付债券溢折价摊销"/>
                    <w:tag w:val="_GBC_d91c7033fb684d9b914cf54983b03171"/>
                    <w:id w:val="14406209"/>
                    <w:lock w:val="sdtLocked"/>
                  </w:sdtPr>
                  <w:sdtContent>
                    <w:tc>
                      <w:tcPr>
                        <w:tcW w:w="38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4,000</w:t>
                        </w:r>
                      </w:p>
                    </w:tc>
                  </w:sdtContent>
                </w:sdt>
                <w:sdt>
                  <w:sdtPr>
                    <w:alias w:val="应付债券本期偿还"/>
                    <w:tag w:val="_GBC_95bcebf5844946669c8dbaf17360f4c5"/>
                    <w:id w:val="14406210"/>
                    <w:lock w:val="sdtLocked"/>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变动"/>
                    <w:tag w:val="_GBC_983bbca4ca7645a5928dded250273b8b"/>
                    <w:id w:val="14406211"/>
                    <w:lock w:val="sdtLocked"/>
                  </w:sdtPr>
                  <w:sdtContent>
                    <w:tc>
                      <w:tcPr>
                        <w:tcW w:w="35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外币报表折算差额"/>
                    <w:tag w:val="_GBC_381495431f27419f97d65054f0c9ef98"/>
                    <w:id w:val="14406212"/>
                    <w:lock w:val="sdtLocked"/>
                  </w:sdtPr>
                  <w:sdtContent>
                    <w:tc>
                      <w:tcPr>
                        <w:tcW w:w="352"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应付债券明细－余额"/>
                    <w:tag w:val="_GBC_25d5df00021e464cbc2ce1d8b1193560"/>
                    <w:id w:val="14406213"/>
                    <w:lock w:val="sdtLocked"/>
                  </w:sdtPr>
                  <w:sdtContent>
                    <w:tc>
                      <w:tcPr>
                        <w:tcW w:w="4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3,977,800</w:t>
                        </w:r>
                      </w:p>
                    </w:tc>
                  </w:sdtContent>
                </w:sdt>
              </w:tr>
            </w:sdtContent>
          </w:sdt>
          <w:sdt>
            <w:sdtPr>
              <w:alias w:val="应付债券明细"/>
              <w:tag w:val="_TUP_483a6814da9c434391de215e945c94f6"/>
              <w:id w:val="14406229"/>
              <w:lock w:val="sdtLocked"/>
            </w:sdtPr>
            <w:sdtContent>
              <w:tr w:rsidR="004F36B1" w:rsidTr="004F36B1">
                <w:trPr>
                  <w:cantSplit/>
                  <w:trHeight w:val="266"/>
                </w:trPr>
                <w:sdt>
                  <w:sdtPr>
                    <w:alias w:val="应付债券名称"/>
                    <w:tag w:val="_GBC_dd074f84cbfc49e0b05b0dffab5b1d05"/>
                    <w:id w:val="14406215"/>
                    <w:lock w:val="sdtLocked"/>
                  </w:sdtPr>
                  <w:sdtContent>
                    <w:tc>
                      <w:tcPr>
                        <w:tcW w:w="35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sidRPr="00435676">
                          <w:rPr>
                            <w:rFonts w:hint="eastAsia"/>
                            <w:spacing w:val="-40"/>
                            <w:sz w:val="20"/>
                            <w:szCs w:val="20"/>
                          </w:rPr>
                          <w:t>“</w:t>
                        </w:r>
                        <w:r w:rsidRPr="00435676">
                          <w:rPr>
                            <w:spacing w:val="-40"/>
                            <w:sz w:val="20"/>
                            <w:szCs w:val="20"/>
                          </w:rPr>
                          <w:t>12兖煤03”</w:t>
                        </w:r>
                        <w:r>
                          <w:t xml:space="preserve"> </w:t>
                        </w:r>
                      </w:p>
                    </w:tc>
                  </w:sdtContent>
                </w:sdt>
                <w:sdt>
                  <w:sdtPr>
                    <w:alias w:val="应付债券面值"/>
                    <w:tag w:val="_GBC_6bea7ef01ec347eb91032e1699c1a214"/>
                    <w:id w:val="14406216"/>
                    <w:lock w:val="sdtLocked"/>
                  </w:sdtPr>
                  <w:sdtContent>
                    <w:tc>
                      <w:tcPr>
                        <w:tcW w:w="25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1,950,000</w:t>
                        </w:r>
                      </w:p>
                    </w:tc>
                  </w:sdtContent>
                </w:sdt>
                <w:sdt>
                  <w:sdtPr>
                    <w:alias w:val="应付债券发行日期"/>
                    <w:tag w:val="_GBC_2c2d04c4ef3c4727b5153dc69482ce63"/>
                    <w:id w:val="14406217"/>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2014-3-6</w:t>
                        </w:r>
                      </w:p>
                    </w:tc>
                  </w:sdtContent>
                </w:sdt>
                <w:sdt>
                  <w:sdtPr>
                    <w:alias w:val="应付债券发行期限"/>
                    <w:tag w:val="_GBC_4b46e251e28a468e809a8fe39c2d9e73"/>
                    <w:id w:val="14406218"/>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sidRPr="00435676">
                          <w:rPr>
                            <w:spacing w:val="-40"/>
                            <w:sz w:val="20"/>
                            <w:szCs w:val="20"/>
                          </w:rPr>
                          <w:t>5年</w:t>
                        </w:r>
                      </w:p>
                    </w:tc>
                  </w:sdtContent>
                </w:sdt>
                <w:sdt>
                  <w:sdtPr>
                    <w:alias w:val="年利率"/>
                    <w:tag w:val="_GBC_39d4c6d63ae54d87b5b17ee35c9f1230"/>
                    <w:id w:val="14406219"/>
                    <w:lock w:val="sdtLocked"/>
                  </w:sdtPr>
                  <w:sdtContent>
                    <w:tc>
                      <w:tcPr>
                        <w:tcW w:w="35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7938CC">
                          <w:rPr>
                            <w:spacing w:val="-40"/>
                            <w:sz w:val="20"/>
                            <w:szCs w:val="20"/>
                          </w:rPr>
                          <w:t>5.92</w:t>
                        </w:r>
                        <w:r>
                          <w:t>%</w:t>
                        </w:r>
                      </w:p>
                    </w:tc>
                  </w:sdtContent>
                </w:sdt>
                <w:sdt>
                  <w:sdtPr>
                    <w:alias w:val="应付债券发行金额"/>
                    <w:tag w:val="_GBC_b6e802757d4e4eaabce22f136c876a56"/>
                    <w:id w:val="14406220"/>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1,930,500</w:t>
                        </w:r>
                      </w:p>
                    </w:tc>
                  </w:sdtContent>
                </w:sdt>
                <w:sdt>
                  <w:sdtPr>
                    <w:alias w:val="应付债券明细－余额"/>
                    <w:tag w:val="_GBC_ff3aae0572554d71af493bf301c56b5c"/>
                    <w:id w:val="14406221"/>
                    <w:lock w:val="sdtLocked"/>
                  </w:sdtPr>
                  <w:sdtContent>
                    <w:tc>
                      <w:tcPr>
                        <w:tcW w:w="36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1,937,650</w:t>
                        </w:r>
                      </w:p>
                    </w:tc>
                  </w:sdtContent>
                </w:sdt>
                <w:sdt>
                  <w:sdtPr>
                    <w:alias w:val="应付债券本期发行"/>
                    <w:tag w:val="_GBC_325d414cfb744b70bd06d2200e295e78"/>
                    <w:id w:val="14406222"/>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应付债券按面值计提利息"/>
                    <w:tag w:val="_GBC_3f8b404aef5c4b0294ca265b0845830f"/>
                    <w:id w:val="14406223"/>
                    <w:lock w:val="sdtLocked"/>
                  </w:sdtPr>
                  <w:sdtContent>
                    <w:tc>
                      <w:tcPr>
                        <w:tcW w:w="43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117,364</w:t>
                        </w:r>
                      </w:p>
                    </w:tc>
                  </w:sdtContent>
                </w:sdt>
                <w:sdt>
                  <w:sdtPr>
                    <w:alias w:val="应付债券溢折价摊销"/>
                    <w:tag w:val="_GBC_d91c7033fb684d9b914cf54983b03171"/>
                    <w:id w:val="14406224"/>
                    <w:lock w:val="sdtLocked"/>
                  </w:sdtPr>
                  <w:sdtContent>
                    <w:tc>
                      <w:tcPr>
                        <w:tcW w:w="38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3,900</w:t>
                        </w:r>
                      </w:p>
                    </w:tc>
                  </w:sdtContent>
                </w:sdt>
                <w:sdt>
                  <w:sdtPr>
                    <w:alias w:val="应付债券本期偿还"/>
                    <w:tag w:val="_GBC_95bcebf5844946669c8dbaf17360f4c5"/>
                    <w:id w:val="14406225"/>
                    <w:lock w:val="sdtLocked"/>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变动"/>
                    <w:tag w:val="_GBC_983bbca4ca7645a5928dded250273b8b"/>
                    <w:id w:val="14406226"/>
                    <w:lock w:val="sdtLocked"/>
                  </w:sdtPr>
                  <w:sdtContent>
                    <w:tc>
                      <w:tcPr>
                        <w:tcW w:w="35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外币报表折算差额"/>
                    <w:tag w:val="_GBC_381495431f27419f97d65054f0c9ef98"/>
                    <w:id w:val="14406227"/>
                    <w:lock w:val="sdtLocked"/>
                  </w:sdtPr>
                  <w:sdtContent>
                    <w:tc>
                      <w:tcPr>
                        <w:tcW w:w="352"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应付债券明细－余额"/>
                    <w:tag w:val="_GBC_25d5df00021e464cbc2ce1d8b1193560"/>
                    <w:id w:val="14406228"/>
                    <w:lock w:val="sdtLocked"/>
                  </w:sdtPr>
                  <w:sdtContent>
                    <w:tc>
                      <w:tcPr>
                        <w:tcW w:w="4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1,941,550</w:t>
                        </w:r>
                      </w:p>
                    </w:tc>
                  </w:sdtContent>
                </w:sdt>
              </w:tr>
            </w:sdtContent>
          </w:sdt>
          <w:sdt>
            <w:sdtPr>
              <w:alias w:val="应付债券明细"/>
              <w:tag w:val="_TUP_483a6814da9c434391de215e945c94f6"/>
              <w:id w:val="14406244"/>
              <w:lock w:val="sdtLocked"/>
            </w:sdtPr>
            <w:sdtContent>
              <w:tr w:rsidR="004F36B1" w:rsidTr="004F36B1">
                <w:trPr>
                  <w:cantSplit/>
                  <w:trHeight w:val="266"/>
                </w:trPr>
                <w:sdt>
                  <w:sdtPr>
                    <w:alias w:val="应付债券名称"/>
                    <w:tag w:val="_GBC_dd074f84cbfc49e0b05b0dffab5b1d05"/>
                    <w:id w:val="14406230"/>
                    <w:lock w:val="sdtLocked"/>
                  </w:sdtPr>
                  <w:sdtContent>
                    <w:tc>
                      <w:tcPr>
                        <w:tcW w:w="35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sidRPr="00435676">
                          <w:rPr>
                            <w:rFonts w:hint="eastAsia"/>
                            <w:spacing w:val="-40"/>
                            <w:sz w:val="20"/>
                            <w:szCs w:val="20"/>
                          </w:rPr>
                          <w:t>“</w:t>
                        </w:r>
                        <w:r w:rsidRPr="00435676">
                          <w:rPr>
                            <w:spacing w:val="-40"/>
                            <w:sz w:val="20"/>
                            <w:szCs w:val="20"/>
                          </w:rPr>
                          <w:t>12兖煤04”</w:t>
                        </w:r>
                        <w:r>
                          <w:t xml:space="preserve"> </w:t>
                        </w:r>
                      </w:p>
                    </w:tc>
                  </w:sdtContent>
                </w:sdt>
                <w:sdt>
                  <w:sdtPr>
                    <w:alias w:val="应付债券面值"/>
                    <w:tag w:val="_GBC_6bea7ef01ec347eb91032e1699c1a214"/>
                    <w:id w:val="14406231"/>
                    <w:lock w:val="sdtLocked"/>
                  </w:sdtPr>
                  <w:sdtContent>
                    <w:tc>
                      <w:tcPr>
                        <w:tcW w:w="25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3,050,000</w:t>
                        </w:r>
                      </w:p>
                    </w:tc>
                  </w:sdtContent>
                </w:sdt>
                <w:sdt>
                  <w:sdtPr>
                    <w:alias w:val="应付债券发行日期"/>
                    <w:tag w:val="_GBC_2c2d04c4ef3c4727b5153dc69482ce63"/>
                    <w:id w:val="14406232"/>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2014-3-</w:t>
                        </w:r>
                        <w:r>
                          <w:t>6</w:t>
                        </w:r>
                      </w:p>
                    </w:tc>
                  </w:sdtContent>
                </w:sdt>
                <w:sdt>
                  <w:sdtPr>
                    <w:alias w:val="应付债券发行期限"/>
                    <w:tag w:val="_GBC_4b46e251e28a468e809a8fe39c2d9e73"/>
                    <w:id w:val="14406233"/>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rsidRPr="00435676">
                          <w:rPr>
                            <w:spacing w:val="-40"/>
                            <w:sz w:val="20"/>
                            <w:szCs w:val="20"/>
                          </w:rPr>
                          <w:t>10年</w:t>
                        </w:r>
                      </w:p>
                    </w:tc>
                  </w:sdtContent>
                </w:sdt>
                <w:sdt>
                  <w:sdtPr>
                    <w:alias w:val="年利率"/>
                    <w:tag w:val="_GBC_39d4c6d63ae54d87b5b17ee35c9f1230"/>
                    <w:id w:val="14406234"/>
                    <w:lock w:val="sdtLocked"/>
                  </w:sdtPr>
                  <w:sdtContent>
                    <w:tc>
                      <w:tcPr>
                        <w:tcW w:w="35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7938CC">
                          <w:rPr>
                            <w:spacing w:val="-40"/>
                            <w:sz w:val="20"/>
                            <w:szCs w:val="20"/>
                          </w:rPr>
                          <w:t>6.15%</w:t>
                        </w:r>
                      </w:p>
                    </w:tc>
                  </w:sdtContent>
                </w:sdt>
                <w:sdt>
                  <w:sdtPr>
                    <w:alias w:val="应付债券发行金额"/>
                    <w:tag w:val="_GBC_b6e802757d4e4eaabce22f136c876a56"/>
                    <w:id w:val="14406235"/>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3,019,500</w:t>
                        </w:r>
                      </w:p>
                    </w:tc>
                  </w:sdtContent>
                </w:sdt>
                <w:sdt>
                  <w:sdtPr>
                    <w:alias w:val="应付债券明细－余额"/>
                    <w:tag w:val="_GBC_ff3aae0572554d71af493bf301c56b5c"/>
                    <w:id w:val="14406236"/>
                    <w:lock w:val="sdtLocked"/>
                  </w:sdtPr>
                  <w:sdtContent>
                    <w:tc>
                      <w:tcPr>
                        <w:tcW w:w="36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3,025,092</w:t>
                        </w:r>
                      </w:p>
                    </w:tc>
                  </w:sdtContent>
                </w:sdt>
                <w:sdt>
                  <w:sdtPr>
                    <w:alias w:val="应付债券本期发行"/>
                    <w:tag w:val="_GBC_325d414cfb744b70bd06d2200e295e78"/>
                    <w:id w:val="14406237"/>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应付债券按面值计提利息"/>
                    <w:tag w:val="_GBC_3f8b404aef5c4b0294ca265b0845830f"/>
                    <w:id w:val="14406238"/>
                    <w:lock w:val="sdtLocked"/>
                  </w:sdtPr>
                  <w:sdtContent>
                    <w:tc>
                      <w:tcPr>
                        <w:tcW w:w="43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201,300</w:t>
                        </w:r>
                      </w:p>
                    </w:tc>
                  </w:sdtContent>
                </w:sdt>
                <w:sdt>
                  <w:sdtPr>
                    <w:alias w:val="应付债券溢折价摊销"/>
                    <w:tag w:val="_GBC_d91c7033fb684d9b914cf54983b03171"/>
                    <w:id w:val="14406239"/>
                    <w:lock w:val="sdtLocked"/>
                  </w:sdtPr>
                  <w:sdtContent>
                    <w:tc>
                      <w:tcPr>
                        <w:tcW w:w="38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3,050</w:t>
                        </w:r>
                      </w:p>
                    </w:tc>
                  </w:sdtContent>
                </w:sdt>
                <w:sdt>
                  <w:sdtPr>
                    <w:alias w:val="应付债券本期偿还"/>
                    <w:tag w:val="_GBC_95bcebf5844946669c8dbaf17360f4c5"/>
                    <w:id w:val="14406240"/>
                    <w:lock w:val="sdtLocked"/>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变动"/>
                    <w:tag w:val="_GBC_983bbca4ca7645a5928dded250273b8b"/>
                    <w:id w:val="14406241"/>
                    <w:lock w:val="sdtLocked"/>
                  </w:sdtPr>
                  <w:sdtContent>
                    <w:tc>
                      <w:tcPr>
                        <w:tcW w:w="35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外币报表折算差额"/>
                    <w:tag w:val="_GBC_381495431f27419f97d65054f0c9ef98"/>
                    <w:id w:val="14406242"/>
                    <w:lock w:val="sdtLocked"/>
                  </w:sdtPr>
                  <w:sdtContent>
                    <w:tc>
                      <w:tcPr>
                        <w:tcW w:w="352"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应付债券明细－余额"/>
                    <w:tag w:val="_GBC_25d5df00021e464cbc2ce1d8b1193560"/>
                    <w:id w:val="14406243"/>
                    <w:lock w:val="sdtLocked"/>
                  </w:sdtPr>
                  <w:sdtContent>
                    <w:tc>
                      <w:tcPr>
                        <w:tcW w:w="4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3,028,142</w:t>
                        </w:r>
                      </w:p>
                    </w:tc>
                  </w:sdtContent>
                </w:sdt>
              </w:tr>
            </w:sdtContent>
          </w:sdt>
          <w:tr w:rsidR="004F36B1" w:rsidTr="004F36B1">
            <w:trPr>
              <w:cantSplit/>
              <w:trHeight w:val="266"/>
            </w:trPr>
            <w:tc>
              <w:tcPr>
                <w:tcW w:w="35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center"/>
                </w:pPr>
                <w:r>
                  <w:rPr>
                    <w:rFonts w:hint="eastAsia"/>
                  </w:rPr>
                  <w:t>合计</w:t>
                </w:r>
              </w:p>
            </w:tc>
            <w:tc>
              <w:tcPr>
                <w:tcW w:w="258" w:type="pct"/>
                <w:tcBorders>
                  <w:top w:val="single" w:sz="6" w:space="0" w:color="auto"/>
                  <w:left w:val="single" w:sz="6" w:space="0" w:color="auto"/>
                  <w:bottom w:val="single" w:sz="6" w:space="0" w:color="auto"/>
                  <w:right w:val="single" w:sz="6" w:space="0" w:color="auto"/>
                </w:tcBorders>
                <w:shd w:val="clear" w:color="auto" w:fill="auto"/>
              </w:tcPr>
              <w:p w:rsidR="004F36B1" w:rsidRDefault="00655377" w:rsidP="004F36B1">
                <w:pPr>
                  <w:jc w:val="center"/>
                </w:pPr>
                <w:r w:rsidRPr="001A3D2E">
                  <w:rPr>
                    <w:rFonts w:hint="eastAsia"/>
                  </w:rPr>
                  <w:t>16,324,900</w:t>
                </w:r>
              </w:p>
            </w:tc>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center"/>
                </w:pPr>
                <w:r>
                  <w:rPr>
                    <w:rFonts w:hint="eastAsia"/>
                  </w:rPr>
                  <w:t>/</w:t>
                </w:r>
              </w:p>
            </w:tc>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center"/>
                </w:pPr>
                <w:r>
                  <w:rPr>
                    <w:rFonts w:hint="eastAsia"/>
                  </w:rPr>
                  <w:t>/</w:t>
                </w:r>
              </w:p>
            </w:tc>
            <w:tc>
              <w:tcPr>
                <w:tcW w:w="35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Pr>
                    <w:rFonts w:hint="eastAsia"/>
                  </w:rPr>
                  <w:t>/</w:t>
                </w:r>
              </w:p>
            </w:tc>
            <w:sdt>
              <w:sdtPr>
                <w:alias w:val="应付债券的增减变动-发行金额合计"/>
                <w:tag w:val="_GBC_80c98f07e6d04607b64c5aa63c1683e7"/>
                <w:id w:val="14406245"/>
                <w:lock w:val="sdtLocked"/>
              </w:sdt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16,224,900</w:t>
                    </w:r>
                  </w:p>
                </w:tc>
              </w:sdtContent>
            </w:sdt>
            <w:sdt>
              <w:sdtPr>
                <w:alias w:val="应付债券的增减变动-余额合计"/>
                <w:tag w:val="_GBC_b87c0c8662dd413fb0da755822ad3a1a"/>
                <w:id w:val="14406246"/>
                <w:lock w:val="sdtLocked"/>
              </w:sdtPr>
              <w:sdtContent>
                <w:tc>
                  <w:tcPr>
                    <w:tcW w:w="36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15,676,508</w:t>
                    </w:r>
                  </w:p>
                </w:tc>
              </w:sdtContent>
            </w:sdt>
            <w:sdt>
              <w:sdtPr>
                <w:alias w:val="应付债券的增减变动-本期发行合计"/>
                <w:tag w:val="_GBC_70e354d9773c48edbe4bec1a3625203c"/>
                <w:id w:val="14406247"/>
                <w:lock w:val="sdtLocked"/>
              </w:sdt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应付债券的增减变动-按面值计提利息合计"/>
                <w:tag w:val="_GBC_a48c9884ddfb48ad81d6e1b675b4e91d"/>
                <w:id w:val="14406248"/>
                <w:lock w:val="sdtLocked"/>
              </w:sdtPr>
              <w:sdtContent>
                <w:tc>
                  <w:tcPr>
                    <w:tcW w:w="43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805,345</w:t>
                    </w:r>
                  </w:p>
                </w:tc>
              </w:sdtContent>
            </w:sdt>
            <w:sdt>
              <w:sdtPr>
                <w:alias w:val="应付债券的增减变动-溢折价摊销合计"/>
                <w:tag w:val="_GBC_355ecdf6bd9e43e9a880d52104b9074a"/>
                <w:id w:val="14406249"/>
                <w:lock w:val="sdtLocked"/>
              </w:sdtPr>
              <w:sdtContent>
                <w:tc>
                  <w:tcPr>
                    <w:tcW w:w="38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12,950</w:t>
                    </w:r>
                  </w:p>
                </w:tc>
              </w:sdtContent>
            </w:sdt>
            <w:sdt>
              <w:sdtPr>
                <w:alias w:val="应付债券的增减变动-本期偿还合计"/>
                <w:tag w:val="_GBC_fc305f8d8a5d4acfaa8c568d71b62038"/>
                <w:id w:val="14406250"/>
                <w:lock w:val="sdtLocked"/>
              </w:sdt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2,081,003</w:t>
                    </w:r>
                  </w:p>
                </w:tc>
              </w:sdtContent>
            </w:sdt>
            <w:tc>
              <w:tcPr>
                <w:tcW w:w="35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A34C17">
                  <w:rPr>
                    <w:spacing w:val="-40"/>
                    <w:sz w:val="20"/>
                    <w:szCs w:val="20"/>
                  </w:rPr>
                  <w:t>3,474,301</w:t>
                </w:r>
              </w:p>
            </w:tc>
            <w:tc>
              <w:tcPr>
                <w:tcW w:w="352"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A34C17">
                  <w:rPr>
                    <w:spacing w:val="-40"/>
                    <w:sz w:val="20"/>
                    <w:szCs w:val="20"/>
                  </w:rPr>
                  <w:t>392,45</w:t>
                </w:r>
                <w:r w:rsidRPr="00A34C17">
                  <w:rPr>
                    <w:rFonts w:hint="eastAsia"/>
                    <w:spacing w:val="-40"/>
                    <w:sz w:val="20"/>
                    <w:szCs w:val="20"/>
                  </w:rPr>
                  <w:t>1</w:t>
                </w:r>
              </w:p>
            </w:tc>
            <w:sdt>
              <w:sdtPr>
                <w:alias w:val="应付债券的增减变动-余额合计"/>
                <w:tag w:val="_GBC_a0fe2c09ae2c4ef5a56e5886589a4511"/>
                <w:id w:val="14406251"/>
                <w:lock w:val="sdtLocked"/>
              </w:sdtPr>
              <w:sdtContent>
                <w:tc>
                  <w:tcPr>
                    <w:tcW w:w="4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rsidRPr="00435676">
                      <w:rPr>
                        <w:spacing w:val="-40"/>
                        <w:sz w:val="20"/>
                        <w:szCs w:val="20"/>
                      </w:rPr>
                      <w:t>10,526,605</w:t>
                    </w:r>
                  </w:p>
                </w:tc>
              </w:sdtContent>
            </w:sdt>
          </w:tr>
        </w:tbl>
        <w:p w:rsidR="004F36B1" w:rsidRDefault="004F36B1"/>
        <w:p w:rsidR="006C2310" w:rsidRDefault="004F36B1" w:rsidP="00E67253">
          <w:pPr>
            <w:spacing w:beforeLines="50" w:afterLines="50" w:line="360" w:lineRule="exact"/>
            <w:ind w:firstLineChars="200" w:firstLine="420"/>
            <w:jc w:val="both"/>
          </w:pPr>
          <w:r w:rsidRPr="00334773">
            <w:t>注1：</w:t>
          </w:r>
          <w:r w:rsidRPr="00334773">
            <w:rPr>
              <w:rFonts w:hint="eastAsia"/>
            </w:rPr>
            <w:t>2016年5月4日，经本公司2016年度第六届董事会第十九次会议决议通过，批准兖煤国际资源开发有限公司发出要约，以现金方式回购在境外发行的将于2022年到期的与将于2017年到期的部分美元债券，总计回购金额不超过3亿美元。2016年6月30日，兖煤国际资源开发有限公司完成债券本金的回购</w:t>
          </w:r>
          <w:r w:rsidRPr="001A3D2E">
            <w:rPr>
              <w:rFonts w:hint="eastAsia"/>
            </w:rPr>
            <w:t>为</w:t>
          </w:r>
          <w:r w:rsidR="00655377" w:rsidRPr="001A3D2E">
            <w:rPr>
              <w:rFonts w:hint="eastAsia"/>
            </w:rPr>
            <w:t>3亿</w:t>
          </w:r>
          <w:r w:rsidRPr="001A3D2E">
            <w:rPr>
              <w:rFonts w:hint="eastAsia"/>
            </w:rPr>
            <w:t>美元，支付总价款为</w:t>
          </w:r>
          <w:r w:rsidR="00655377" w:rsidRPr="001A3D2E">
            <w:rPr>
              <w:rFonts w:hint="eastAsia"/>
            </w:rPr>
            <w:t>2.86亿</w:t>
          </w:r>
          <w:r w:rsidRPr="001A3D2E">
            <w:rPr>
              <w:rFonts w:hint="eastAsia"/>
            </w:rPr>
            <w:t>美元，兖煤国际资源开发有限公司于2016年6月30日注销已被接纳的债券，剩余仍未偿还的5年期债券本金为</w:t>
          </w:r>
          <w:r w:rsidR="00655377" w:rsidRPr="001A3D2E">
            <w:rPr>
              <w:rFonts w:hint="eastAsia"/>
            </w:rPr>
            <w:t>3.57亿</w:t>
          </w:r>
          <w:r w:rsidRPr="001A3D2E">
            <w:rPr>
              <w:rFonts w:hint="eastAsia"/>
            </w:rPr>
            <w:t>美元，剩余仍未偿还的10年期债券本金为</w:t>
          </w:r>
          <w:r w:rsidR="00655377" w:rsidRPr="001A3D2E">
            <w:rPr>
              <w:rFonts w:hint="eastAsia"/>
            </w:rPr>
            <w:t>2.28亿</w:t>
          </w:r>
          <w:r w:rsidRPr="001A3D2E">
            <w:rPr>
              <w:rFonts w:hint="eastAsia"/>
            </w:rPr>
            <w:t>美元,</w:t>
          </w:r>
          <w:r w:rsidRPr="00334773">
            <w:rPr>
              <w:rFonts w:hint="eastAsia"/>
            </w:rPr>
            <w:t xml:space="preserve"> 其中</w:t>
          </w:r>
          <w:r>
            <w:rPr>
              <w:rFonts w:hint="eastAsia"/>
            </w:rPr>
            <w:t>5</w:t>
          </w:r>
          <w:r w:rsidRPr="00334773">
            <w:rPr>
              <w:rFonts w:hint="eastAsia"/>
            </w:rPr>
            <w:t>年期债券于2017年到期，重分类至一年内到期的非流动负债。</w:t>
          </w:r>
        </w:p>
      </w:sdtContent>
    </w:sdt>
    <w:bookmarkStart w:id="89" w:name="OLE_LINK18" w:displacedByCustomXml="prev"/>
    <w:bookmarkStart w:id="90" w:name="OLE_LINK16" w:displacedByCustomXml="prev"/>
    <w:sdt>
      <w:sdtPr>
        <w:rPr>
          <w:rFonts w:ascii="宋体" w:hAnsi="宋体" w:cs="宋体" w:hint="eastAsia"/>
          <w:b w:val="0"/>
          <w:bCs w:val="0"/>
          <w:kern w:val="0"/>
          <w:szCs w:val="21"/>
        </w:rPr>
        <w:alias w:val="模块:可转换公司债券的转股条件、转股时间说明："/>
        <w:tag w:val="_SEC_757001457d924ad38aa4781484c5ba39"/>
        <w:id w:val="14406254"/>
        <w:lock w:val="sdtLocked"/>
        <w:placeholder>
          <w:docPart w:val="GBC22222222222222222222222222222"/>
        </w:placeholder>
      </w:sdtPr>
      <w:sdtContent>
        <w:p w:rsidR="006C2310" w:rsidRDefault="0062442B" w:rsidP="00C31E10">
          <w:pPr>
            <w:pStyle w:val="4"/>
            <w:numPr>
              <w:ilvl w:val="0"/>
              <w:numId w:val="106"/>
            </w:numPr>
            <w:tabs>
              <w:tab w:val="left" w:pos="672"/>
            </w:tabs>
            <w:rPr>
              <w:szCs w:val="21"/>
            </w:rPr>
          </w:pPr>
          <w:r>
            <w:rPr>
              <w:rFonts w:hint="eastAsia"/>
              <w:szCs w:val="21"/>
            </w:rPr>
            <w:t>可</w:t>
          </w:r>
          <w:r>
            <w:rPr>
              <w:rFonts w:ascii="宋体" w:hAnsi="宋体" w:hint="eastAsia"/>
              <w:szCs w:val="21"/>
            </w:rPr>
            <w:t>转换公司债</w:t>
          </w:r>
          <w:r>
            <w:rPr>
              <w:rFonts w:hint="eastAsia"/>
              <w:szCs w:val="21"/>
            </w:rPr>
            <w:t>券的转股条件、转股时间说明：</w:t>
          </w:r>
        </w:p>
        <w:sdt>
          <w:sdtPr>
            <w:rPr>
              <w:rFonts w:hint="eastAsia"/>
              <w:szCs w:val="21"/>
            </w:rPr>
            <w:alias w:val="是否适用：可转换公司债券的转股条件、转股时间说明[双击切换]"/>
            <w:tag w:val="_GBC_2b6cb515ba4c417781662a31ccbd84e3"/>
            <w:id w:val="14406253"/>
            <w:lock w:val="sdtContentLocked"/>
            <w:placeholder>
              <w:docPart w:val="GBC22222222222222222222222222222"/>
            </w:placeholder>
          </w:sdtPr>
          <w:sdtContent>
            <w:p w:rsidR="006C2310" w:rsidRDefault="00E56D7A" w:rsidP="004F36B1">
              <w:pPr>
                <w:spacing w:before="60" w:after="60"/>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宋体" w:hAnsi="宋体" w:cs="宋体" w:hint="eastAsia"/>
          <w:b w:val="0"/>
          <w:bCs w:val="0"/>
          <w:kern w:val="0"/>
          <w:szCs w:val="21"/>
        </w:rPr>
        <w:alias w:val="模块:划分为金融负债的其他金融工具说明"/>
        <w:tag w:val="_SEC_a518acf97f30496fb599ce9199c16315"/>
        <w:id w:val="14406258"/>
        <w:lock w:val="sdtLocked"/>
        <w:placeholder>
          <w:docPart w:val="GBC22222222222222222222222222222"/>
        </w:placeholder>
      </w:sdtPr>
      <w:sdtEndPr>
        <w:rPr>
          <w:rFonts w:hint="default"/>
        </w:rPr>
      </w:sdtEndPr>
      <w:sdtContent>
        <w:bookmarkEnd w:id="89" w:displacedByCustomXml="prev"/>
        <w:bookmarkEnd w:id="90" w:displacedByCustomXml="prev"/>
        <w:p w:rsidR="006C2310" w:rsidRDefault="0062442B" w:rsidP="00C31E10">
          <w:pPr>
            <w:pStyle w:val="4"/>
            <w:numPr>
              <w:ilvl w:val="0"/>
              <w:numId w:val="106"/>
            </w:numPr>
            <w:tabs>
              <w:tab w:val="left" w:pos="672"/>
            </w:tabs>
            <w:rPr>
              <w:szCs w:val="21"/>
            </w:rPr>
          </w:pPr>
          <w:r>
            <w:rPr>
              <w:rFonts w:hint="eastAsia"/>
              <w:szCs w:val="21"/>
            </w:rPr>
            <w:t>划分为金融负债的其他金融工具说明：</w:t>
          </w:r>
        </w:p>
        <w:p w:rsidR="006C2310" w:rsidRDefault="0062442B">
          <w:r>
            <w:rPr>
              <w:rFonts w:hint="eastAsia"/>
            </w:rPr>
            <w:t>期末发行在外的优先股、永续债等其他金融工具基本情况</w:t>
          </w:r>
        </w:p>
        <w:sdt>
          <w:sdtPr>
            <w:alias w:val="是否适用：划分为金融负债的其他金融工具说明[双击切换]"/>
            <w:tag w:val="_GBC_354a73ce52fe4fcaa9d974bff59ad9cc"/>
            <w:id w:val="14406255"/>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C2310">
          <w:pPr>
            <w:rPr>
              <w:szCs w:val="21"/>
            </w:rPr>
          </w:pPr>
        </w:p>
        <w:p w:rsidR="006C2310" w:rsidRDefault="0062442B">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406256"/>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2442B">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6257"/>
            <w:lock w:val="sdtContentLocked"/>
            <w:placeholder>
              <w:docPart w:val="GBC22222222222222222222222222222"/>
            </w:placeholder>
          </w:sdtPr>
          <w:sdtContent>
            <w:p w:rsidR="006C2310" w:rsidRDefault="00E56D7A" w:rsidP="004F36B1">
              <w:pPr>
                <w:spacing w:before="60" w:after="60"/>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pPr>
            <w:rPr>
              <w:szCs w:val="21"/>
            </w:rPr>
          </w:pPr>
        </w:p>
      </w:sdtContent>
    </w:sdt>
    <w:sdt>
      <w:sdtPr>
        <w:rPr>
          <w:rFonts w:hint="eastAsia"/>
          <w:szCs w:val="21"/>
        </w:rPr>
        <w:alias w:val="模块:应付债券其他说明"/>
        <w:tag w:val="_SEC_a77cb0c0ba82436b82a7d5bb3bde2ada"/>
        <w:id w:val="14406260"/>
        <w:lock w:val="sdtLocked"/>
        <w:placeholder>
          <w:docPart w:val="GBC22222222222222222222222222222"/>
        </w:placeholder>
      </w:sdtPr>
      <w:sdtContent>
        <w:p w:rsidR="006C2310" w:rsidRDefault="0062442B">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4406259"/>
            <w:lock w:val="sdtContentLocked"/>
            <w:placeholder>
              <w:docPart w:val="GBC22222222222222222222222222222"/>
            </w:placeholder>
          </w:sdtPr>
          <w:sdtContent>
            <w:p w:rsidR="004F36B1" w:rsidRDefault="00E56D7A" w:rsidP="004F36B1">
              <w:pPr>
                <w:spacing w:before="60" w:after="60"/>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Pr="00F64008" w:rsidRDefault="00E56D7A" w:rsidP="00E67253">
          <w:pPr>
            <w:spacing w:beforeLines="50" w:afterLines="50" w:line="360" w:lineRule="exact"/>
            <w:ind w:firstLineChars="200" w:firstLine="420"/>
            <w:jc w:val="both"/>
          </w:pPr>
        </w:p>
      </w:sdtContent>
    </w:sd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14406273"/>
        <w:lock w:val="sdtLocked"/>
        <w:placeholder>
          <w:docPart w:val="GBC22222222222222222222222222222"/>
        </w:placeholder>
      </w:sdtPr>
      <w:sdtEndPr>
        <w:rPr>
          <w:rFonts w:ascii="宋体" w:eastAsia="宋体" w:hAnsi="宋体"/>
          <w:bCs w:val="0"/>
          <w:szCs w:val="21"/>
        </w:rPr>
      </w:sdtEndPr>
      <w:sdtContent>
        <w:p w:rsidR="006C2310" w:rsidRDefault="0062442B" w:rsidP="00C31E10">
          <w:pPr>
            <w:pStyle w:val="a9"/>
            <w:numPr>
              <w:ilvl w:val="0"/>
              <w:numId w:val="107"/>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14406261"/>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长期应付款"/>
              <w:tag w:val="_GBC_ddf7b9d28f164198ac6c2f6a82b47d41"/>
              <w:id w:val="144062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长期应付款"/>
              <w:tag w:val="_GBC_f93228408d4f48699309d8ab4da673ba"/>
              <w:id w:val="144062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4935"/>
            <w:gridCol w:w="4500"/>
            <w:gridCol w:w="4498"/>
          </w:tblGrid>
          <w:tr w:rsidR="006C2310" w:rsidTr="00DE1C41">
            <w:trPr>
              <w:cantSplit/>
              <w:trHeight w:val="307"/>
            </w:trPr>
            <w:tc>
              <w:tcPr>
                <w:tcW w:w="1771"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项目</w:t>
                </w:r>
              </w:p>
            </w:tc>
            <w:tc>
              <w:tcPr>
                <w:tcW w:w="1615"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期初余额</w:t>
                </w:r>
              </w:p>
            </w:tc>
            <w:tc>
              <w:tcPr>
                <w:tcW w:w="1614"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期末余额</w:t>
                </w:r>
              </w:p>
            </w:tc>
          </w:tr>
          <w:sdt>
            <w:sdtPr>
              <w:rPr>
                <w:szCs w:val="21"/>
              </w:rPr>
              <w:alias w:val="按款项性质列示长期应付款明细"/>
              <w:tag w:val="_TUP_582d211f6f954856bfeb99df9433b25f"/>
              <w:id w:val="14406267"/>
              <w:lock w:val="sdtLocked"/>
            </w:sdtPr>
            <w:sdtEndPr>
              <w:rPr>
                <w:rFonts w:hint="eastAsia"/>
              </w:rPr>
            </w:sdtEndPr>
            <w:sdtContent>
              <w:tr w:rsidR="006C2310" w:rsidTr="00DE1C41">
                <w:trPr>
                  <w:cantSplit/>
                  <w:trHeight w:val="186"/>
                </w:trPr>
                <w:sdt>
                  <w:sdtPr>
                    <w:rPr>
                      <w:szCs w:val="21"/>
                    </w:rPr>
                    <w:alias w:val="按款项性质列示长期应付款明细-项目名称"/>
                    <w:tag w:val="_GBC_50a3b37c58ea4dec9ba0c7d03a823306"/>
                    <w:id w:val="14406264"/>
                    <w:lock w:val="sdtLocked"/>
                  </w:sdtPr>
                  <w:sdtContent>
                    <w:tc>
                      <w:tcPr>
                        <w:tcW w:w="1771" w:type="pct"/>
                        <w:tcBorders>
                          <w:top w:val="single" w:sz="6" w:space="0" w:color="auto"/>
                          <w:left w:val="single" w:sz="6" w:space="0" w:color="auto"/>
                          <w:bottom w:val="single" w:sz="6" w:space="0" w:color="auto"/>
                          <w:right w:val="single" w:sz="6" w:space="0" w:color="auto"/>
                        </w:tcBorders>
                      </w:tcPr>
                      <w:p w:rsidR="006C2310" w:rsidRDefault="004F36B1">
                        <w:pPr>
                          <w:rPr>
                            <w:szCs w:val="21"/>
                          </w:rPr>
                        </w:pPr>
                        <w:r>
                          <w:rPr>
                            <w:rFonts w:hint="eastAsia"/>
                            <w:szCs w:val="21"/>
                          </w:rPr>
                          <w:t>融资租赁款</w:t>
                        </w:r>
                      </w:p>
                    </w:tc>
                  </w:sdtContent>
                </w:sdt>
                <w:sdt>
                  <w:sdtPr>
                    <w:rPr>
                      <w:szCs w:val="21"/>
                    </w:rPr>
                    <w:alias w:val="按款项性质列示长期应付款明细-金额"/>
                    <w:tag w:val="_GBC_b02a6bc6ecd7439494bb22c1c60bb921"/>
                    <w:id w:val="14406265"/>
                    <w:lock w:val="sdtLocked"/>
                  </w:sdtPr>
                  <w:sdtContent>
                    <w:tc>
                      <w:tcPr>
                        <w:tcW w:w="1615"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1,368,579</w:t>
                        </w:r>
                      </w:p>
                    </w:tc>
                  </w:sdtContent>
                </w:sdt>
                <w:sdt>
                  <w:sdtPr>
                    <w:rPr>
                      <w:szCs w:val="21"/>
                    </w:rPr>
                    <w:alias w:val="按款项性质列示长期应付款明细-金额"/>
                    <w:tag w:val="_GBC_7f5efe722f33443bb4d5c0eca4d5bddc"/>
                    <w:id w:val="14406266"/>
                    <w:lock w:val="sdtLocked"/>
                  </w:sdtPr>
                  <w:sdtContent>
                    <w:tc>
                      <w:tcPr>
                        <w:tcW w:w="1614"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1,597,020</w:t>
                        </w:r>
                      </w:p>
                    </w:tc>
                  </w:sdtContent>
                </w:sdt>
              </w:tr>
            </w:sdtContent>
          </w:sdt>
          <w:sdt>
            <w:sdtPr>
              <w:rPr>
                <w:szCs w:val="21"/>
              </w:rPr>
              <w:alias w:val="按款项性质列示长期应付款明细"/>
              <w:tag w:val="_TUP_582d211f6f954856bfeb99df9433b25f"/>
              <w:id w:val="14406271"/>
              <w:lock w:val="sdtLocked"/>
            </w:sdtPr>
            <w:sdtEndPr>
              <w:rPr>
                <w:rFonts w:hint="eastAsia"/>
              </w:rPr>
            </w:sdtEndPr>
            <w:sdtContent>
              <w:tr w:rsidR="006C2310" w:rsidTr="00DE1C41">
                <w:trPr>
                  <w:cantSplit/>
                  <w:trHeight w:val="186"/>
                </w:trPr>
                <w:sdt>
                  <w:sdtPr>
                    <w:rPr>
                      <w:szCs w:val="21"/>
                    </w:rPr>
                    <w:alias w:val="按款项性质列示长期应付款明细-项目名称"/>
                    <w:tag w:val="_GBC_50a3b37c58ea4dec9ba0c7d03a823306"/>
                    <w:id w:val="14406268"/>
                    <w:lock w:val="sdtLocked"/>
                  </w:sdtPr>
                  <w:sdtContent>
                    <w:tc>
                      <w:tcPr>
                        <w:tcW w:w="1771" w:type="pct"/>
                        <w:tcBorders>
                          <w:top w:val="single" w:sz="6" w:space="0" w:color="auto"/>
                          <w:left w:val="single" w:sz="6" w:space="0" w:color="auto"/>
                          <w:bottom w:val="single" w:sz="6" w:space="0" w:color="auto"/>
                          <w:right w:val="single" w:sz="6" w:space="0" w:color="auto"/>
                        </w:tcBorders>
                      </w:tcPr>
                      <w:p w:rsidR="006C2310" w:rsidRDefault="004F36B1">
                        <w:pPr>
                          <w:rPr>
                            <w:szCs w:val="21"/>
                          </w:rPr>
                        </w:pPr>
                        <w:r>
                          <w:rPr>
                            <w:rFonts w:hint="eastAsia"/>
                            <w:szCs w:val="21"/>
                          </w:rPr>
                          <w:t>采矿权购置款</w:t>
                        </w:r>
                      </w:p>
                    </w:tc>
                  </w:sdtContent>
                </w:sdt>
                <w:sdt>
                  <w:sdtPr>
                    <w:rPr>
                      <w:szCs w:val="21"/>
                    </w:rPr>
                    <w:alias w:val="按款项性质列示长期应付款明细-金额"/>
                    <w:tag w:val="_GBC_b02a6bc6ecd7439494bb22c1c60bb921"/>
                    <w:id w:val="14406269"/>
                    <w:lock w:val="sdtLocked"/>
                  </w:sdtPr>
                  <w:sdtContent>
                    <w:tc>
                      <w:tcPr>
                        <w:tcW w:w="1615"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w:t>
                        </w:r>
                      </w:p>
                    </w:tc>
                  </w:sdtContent>
                </w:sdt>
                <w:sdt>
                  <w:sdtPr>
                    <w:rPr>
                      <w:szCs w:val="21"/>
                    </w:rPr>
                    <w:alias w:val="按款项性质列示长期应付款明细-金额"/>
                    <w:tag w:val="_GBC_7f5efe722f33443bb4d5c0eca4d5bddc"/>
                    <w:id w:val="14406270"/>
                    <w:lock w:val="sdtLocked"/>
                  </w:sdtPr>
                  <w:sdtContent>
                    <w:tc>
                      <w:tcPr>
                        <w:tcW w:w="1614"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396,284</w:t>
                        </w:r>
                      </w:p>
                    </w:tc>
                  </w:sdtContent>
                </w:sdt>
              </w:tr>
            </w:sdtContent>
          </w:sdt>
        </w:tbl>
        <w:p w:rsidR="004F36B1" w:rsidRPr="00E63DD5" w:rsidRDefault="004F36B1" w:rsidP="00E67253">
          <w:pPr>
            <w:pStyle w:val="3"/>
            <w:widowControl/>
            <w:tabs>
              <w:tab w:val="left" w:pos="709"/>
              <w:tab w:val="left" w:pos="924"/>
              <w:tab w:val="left" w:pos="993"/>
            </w:tabs>
            <w:spacing w:beforeLines="50" w:afterLines="50" w:line="360" w:lineRule="exact"/>
            <w:jc w:val="left"/>
            <w:rPr>
              <w:bCs w:val="0"/>
              <w:szCs w:val="22"/>
            </w:rPr>
          </w:pPr>
          <w:r w:rsidRPr="00E63DD5">
            <w:rPr>
              <w:rFonts w:hint="eastAsia"/>
              <w:bCs w:val="0"/>
              <w:szCs w:val="22"/>
            </w:rPr>
            <w:t>（</w:t>
          </w:r>
          <w:r w:rsidRPr="00E63DD5">
            <w:rPr>
              <w:rFonts w:hint="eastAsia"/>
              <w:bCs w:val="0"/>
              <w:szCs w:val="22"/>
            </w:rPr>
            <w:t>2</w:t>
          </w:r>
          <w:r w:rsidRPr="00E63DD5">
            <w:rPr>
              <w:rFonts w:hint="eastAsia"/>
              <w:bCs w:val="0"/>
              <w:szCs w:val="22"/>
            </w:rPr>
            <w:t>）</w:t>
          </w:r>
          <w:r>
            <w:rPr>
              <w:rFonts w:hint="eastAsia"/>
              <w:bCs w:val="0"/>
              <w:szCs w:val="22"/>
            </w:rPr>
            <w:t>长期应付款按</w:t>
          </w:r>
          <w:r w:rsidRPr="00E63DD5">
            <w:rPr>
              <w:rFonts w:hint="eastAsia"/>
              <w:bCs w:val="0"/>
              <w:szCs w:val="22"/>
            </w:rPr>
            <w:t>单位分类</w:t>
          </w:r>
        </w:p>
        <w:tbl>
          <w:tblPr>
            <w:tblStyle w:val="g34"/>
            <w:tblW w:w="5000" w:type="pct"/>
            <w:jc w:val="center"/>
            <w:tblBorders>
              <w:top w:val="double" w:sz="4" w:space="0" w:color="auto"/>
              <w:bottom w:val="double" w:sz="4" w:space="0" w:color="auto"/>
              <w:insideH w:val="single" w:sz="2" w:space="0" w:color="auto"/>
              <w:insideV w:val="single" w:sz="2" w:space="0" w:color="auto"/>
            </w:tblBorders>
            <w:tblLayout w:type="fixed"/>
            <w:tblLook w:val="0000"/>
          </w:tblPr>
          <w:tblGrid>
            <w:gridCol w:w="3151"/>
            <w:gridCol w:w="1276"/>
            <w:gridCol w:w="1702"/>
            <w:gridCol w:w="2981"/>
            <w:gridCol w:w="2060"/>
            <w:gridCol w:w="1592"/>
            <w:gridCol w:w="1327"/>
          </w:tblGrid>
          <w:tr w:rsidR="004F36B1" w:rsidRPr="00737CC3" w:rsidTr="004F36B1">
            <w:trPr>
              <w:trHeight w:val="397"/>
              <w:tblHeader/>
              <w:jc w:val="center"/>
            </w:trPr>
            <w:tc>
              <w:tcPr>
                <w:tcW w:w="1118" w:type="pct"/>
                <w:vAlign w:val="center"/>
              </w:tcPr>
              <w:p w:rsidR="004F36B1" w:rsidRPr="00737CC3" w:rsidRDefault="004F36B1" w:rsidP="004F36B1">
                <w:pPr>
                  <w:jc w:val="both"/>
                  <w:rPr>
                    <w:b/>
                    <w:spacing w:val="-30"/>
                    <w:sz w:val="20"/>
                    <w:szCs w:val="20"/>
                  </w:rPr>
                </w:pPr>
                <w:r w:rsidRPr="00737CC3">
                  <w:rPr>
                    <w:b/>
                    <w:spacing w:val="-30"/>
                    <w:sz w:val="20"/>
                    <w:szCs w:val="20"/>
                  </w:rPr>
                  <w:t>借款单位</w:t>
                </w:r>
              </w:p>
            </w:tc>
            <w:tc>
              <w:tcPr>
                <w:tcW w:w="453" w:type="pct"/>
                <w:vAlign w:val="center"/>
              </w:tcPr>
              <w:p w:rsidR="004F36B1" w:rsidRPr="00737CC3" w:rsidRDefault="004F36B1" w:rsidP="004F36B1">
                <w:pPr>
                  <w:autoSpaceDE w:val="0"/>
                  <w:autoSpaceDN w:val="0"/>
                  <w:jc w:val="center"/>
                  <w:rPr>
                    <w:b/>
                    <w:spacing w:val="-30"/>
                    <w:sz w:val="20"/>
                    <w:szCs w:val="20"/>
                  </w:rPr>
                </w:pPr>
                <w:r w:rsidRPr="00737CC3">
                  <w:rPr>
                    <w:b/>
                    <w:spacing w:val="-30"/>
                    <w:sz w:val="20"/>
                    <w:szCs w:val="20"/>
                  </w:rPr>
                  <w:t>期限</w:t>
                </w:r>
              </w:p>
            </w:tc>
            <w:tc>
              <w:tcPr>
                <w:tcW w:w="604" w:type="pct"/>
                <w:vAlign w:val="center"/>
              </w:tcPr>
              <w:p w:rsidR="004F36B1" w:rsidRPr="00737CC3" w:rsidRDefault="004F36B1" w:rsidP="004F36B1">
                <w:pPr>
                  <w:autoSpaceDE w:val="0"/>
                  <w:autoSpaceDN w:val="0"/>
                  <w:jc w:val="center"/>
                  <w:rPr>
                    <w:b/>
                    <w:spacing w:val="-30"/>
                    <w:sz w:val="20"/>
                    <w:szCs w:val="20"/>
                  </w:rPr>
                </w:pPr>
                <w:r w:rsidRPr="00737CC3">
                  <w:rPr>
                    <w:rFonts w:hint="eastAsia"/>
                    <w:b/>
                    <w:spacing w:val="-30"/>
                    <w:sz w:val="20"/>
                    <w:szCs w:val="20"/>
                  </w:rPr>
                  <w:t>年</w:t>
                </w:r>
                <w:r w:rsidRPr="00737CC3">
                  <w:rPr>
                    <w:b/>
                    <w:spacing w:val="-30"/>
                    <w:sz w:val="20"/>
                    <w:szCs w:val="20"/>
                  </w:rPr>
                  <w:t>初</w:t>
                </w:r>
                <w:r w:rsidRPr="00737CC3">
                  <w:rPr>
                    <w:rFonts w:hint="eastAsia"/>
                    <w:b/>
                    <w:spacing w:val="-30"/>
                    <w:sz w:val="20"/>
                    <w:szCs w:val="20"/>
                  </w:rPr>
                  <w:t>余</w:t>
                </w:r>
                <w:r w:rsidRPr="00737CC3">
                  <w:rPr>
                    <w:b/>
                    <w:spacing w:val="-30"/>
                    <w:sz w:val="20"/>
                    <w:szCs w:val="20"/>
                  </w:rPr>
                  <w:t>额</w:t>
                </w:r>
              </w:p>
            </w:tc>
            <w:tc>
              <w:tcPr>
                <w:tcW w:w="1058" w:type="pct"/>
                <w:vAlign w:val="center"/>
              </w:tcPr>
              <w:p w:rsidR="004F36B1" w:rsidRPr="00737CC3" w:rsidRDefault="004F36B1" w:rsidP="004F36B1">
                <w:pPr>
                  <w:autoSpaceDE w:val="0"/>
                  <w:autoSpaceDN w:val="0"/>
                  <w:ind w:leftChars="-50" w:left="-105" w:rightChars="-50" w:right="-105"/>
                  <w:jc w:val="center"/>
                  <w:rPr>
                    <w:b/>
                    <w:spacing w:val="-30"/>
                    <w:sz w:val="20"/>
                    <w:szCs w:val="20"/>
                  </w:rPr>
                </w:pPr>
                <w:r w:rsidRPr="00737CC3">
                  <w:rPr>
                    <w:b/>
                    <w:spacing w:val="-30"/>
                    <w:sz w:val="20"/>
                    <w:szCs w:val="20"/>
                  </w:rPr>
                  <w:t>利率（%）</w:t>
                </w:r>
              </w:p>
            </w:tc>
            <w:tc>
              <w:tcPr>
                <w:tcW w:w="731" w:type="pct"/>
                <w:vAlign w:val="center"/>
              </w:tcPr>
              <w:p w:rsidR="004F36B1" w:rsidRPr="00737CC3" w:rsidRDefault="004F36B1" w:rsidP="004F36B1">
                <w:pPr>
                  <w:autoSpaceDE w:val="0"/>
                  <w:autoSpaceDN w:val="0"/>
                  <w:jc w:val="center"/>
                  <w:rPr>
                    <w:b/>
                    <w:spacing w:val="-30"/>
                    <w:sz w:val="20"/>
                    <w:szCs w:val="20"/>
                  </w:rPr>
                </w:pPr>
                <w:r w:rsidRPr="00737CC3">
                  <w:rPr>
                    <w:rFonts w:hint="eastAsia"/>
                    <w:b/>
                    <w:spacing w:val="-30"/>
                    <w:sz w:val="20"/>
                    <w:szCs w:val="20"/>
                  </w:rPr>
                  <w:t>年末应付利息</w:t>
                </w:r>
              </w:p>
            </w:tc>
            <w:tc>
              <w:tcPr>
                <w:tcW w:w="565" w:type="pct"/>
                <w:vAlign w:val="center"/>
              </w:tcPr>
              <w:p w:rsidR="004F36B1" w:rsidRPr="00737CC3" w:rsidRDefault="004F36B1" w:rsidP="004F36B1">
                <w:pPr>
                  <w:autoSpaceDE w:val="0"/>
                  <w:autoSpaceDN w:val="0"/>
                  <w:jc w:val="center"/>
                  <w:rPr>
                    <w:b/>
                    <w:spacing w:val="-30"/>
                    <w:sz w:val="20"/>
                    <w:szCs w:val="20"/>
                  </w:rPr>
                </w:pPr>
                <w:r w:rsidRPr="00737CC3">
                  <w:rPr>
                    <w:rFonts w:hint="eastAsia"/>
                    <w:b/>
                    <w:spacing w:val="-30"/>
                    <w:sz w:val="20"/>
                    <w:szCs w:val="20"/>
                  </w:rPr>
                  <w:t>年</w:t>
                </w:r>
                <w:r w:rsidRPr="00737CC3">
                  <w:rPr>
                    <w:b/>
                    <w:spacing w:val="-30"/>
                    <w:sz w:val="20"/>
                    <w:szCs w:val="20"/>
                  </w:rPr>
                  <w:t>末</w:t>
                </w:r>
                <w:r w:rsidRPr="00737CC3">
                  <w:rPr>
                    <w:rFonts w:hint="eastAsia"/>
                    <w:b/>
                    <w:spacing w:val="-30"/>
                    <w:sz w:val="20"/>
                    <w:szCs w:val="20"/>
                  </w:rPr>
                  <w:t>余</w:t>
                </w:r>
                <w:r w:rsidRPr="00737CC3">
                  <w:rPr>
                    <w:b/>
                    <w:spacing w:val="-30"/>
                    <w:sz w:val="20"/>
                    <w:szCs w:val="20"/>
                  </w:rPr>
                  <w:t>额</w:t>
                </w:r>
              </w:p>
            </w:tc>
            <w:tc>
              <w:tcPr>
                <w:tcW w:w="471" w:type="pct"/>
                <w:vAlign w:val="center"/>
              </w:tcPr>
              <w:p w:rsidR="004F36B1" w:rsidRPr="00737CC3" w:rsidRDefault="004F36B1" w:rsidP="004F36B1">
                <w:pPr>
                  <w:autoSpaceDE w:val="0"/>
                  <w:autoSpaceDN w:val="0"/>
                  <w:ind w:leftChars="-50" w:left="-105" w:rightChars="-50" w:right="-105"/>
                  <w:jc w:val="center"/>
                  <w:rPr>
                    <w:b/>
                    <w:spacing w:val="-30"/>
                    <w:sz w:val="20"/>
                    <w:szCs w:val="20"/>
                  </w:rPr>
                </w:pPr>
                <w:r w:rsidRPr="00737CC3">
                  <w:rPr>
                    <w:b/>
                    <w:spacing w:val="-30"/>
                    <w:sz w:val="20"/>
                    <w:szCs w:val="20"/>
                  </w:rPr>
                  <w:t>借款条件</w:t>
                </w:r>
              </w:p>
            </w:tc>
          </w:tr>
          <w:tr w:rsidR="004F36B1" w:rsidRPr="00737CC3" w:rsidTr="004F36B1">
            <w:trPr>
              <w:trHeight w:val="397"/>
              <w:jc w:val="center"/>
            </w:trPr>
            <w:tc>
              <w:tcPr>
                <w:tcW w:w="1118" w:type="pct"/>
                <w:vAlign w:val="center"/>
              </w:tcPr>
              <w:p w:rsidR="004F36B1" w:rsidRPr="00314058" w:rsidRDefault="004F36B1" w:rsidP="004F36B1">
                <w:pPr>
                  <w:jc w:val="both"/>
                  <w:rPr>
                    <w:spacing w:val="-30"/>
                    <w:sz w:val="20"/>
                    <w:szCs w:val="20"/>
                  </w:rPr>
                </w:pPr>
                <w:r w:rsidRPr="00314058">
                  <w:rPr>
                    <w:rFonts w:hint="eastAsia"/>
                    <w:spacing w:val="-30"/>
                    <w:sz w:val="20"/>
                    <w:szCs w:val="20"/>
                  </w:rPr>
                  <w:t>建信金融租赁有限公司</w:t>
                </w:r>
              </w:p>
            </w:tc>
            <w:tc>
              <w:tcPr>
                <w:tcW w:w="453" w:type="pct"/>
                <w:vAlign w:val="center"/>
              </w:tcPr>
              <w:p w:rsidR="004F36B1" w:rsidRPr="00737CC3" w:rsidRDefault="004F36B1" w:rsidP="004F36B1">
                <w:pPr>
                  <w:jc w:val="center"/>
                  <w:rPr>
                    <w:spacing w:val="-30"/>
                    <w:sz w:val="20"/>
                    <w:szCs w:val="20"/>
                  </w:rPr>
                </w:pPr>
                <w:r w:rsidRPr="00737CC3">
                  <w:rPr>
                    <w:rFonts w:hint="eastAsia"/>
                    <w:spacing w:val="-30"/>
                    <w:sz w:val="20"/>
                    <w:szCs w:val="20"/>
                  </w:rPr>
                  <w:t>61个月</w:t>
                </w:r>
              </w:p>
            </w:tc>
            <w:tc>
              <w:tcPr>
                <w:tcW w:w="604" w:type="pct"/>
                <w:vAlign w:val="center"/>
              </w:tcPr>
              <w:p w:rsidR="004F36B1" w:rsidRPr="00737CC3" w:rsidRDefault="004F36B1" w:rsidP="004F36B1">
                <w:pPr>
                  <w:jc w:val="right"/>
                  <w:rPr>
                    <w:bCs/>
                    <w:spacing w:val="-30"/>
                    <w:sz w:val="20"/>
                    <w:szCs w:val="20"/>
                  </w:rPr>
                </w:pPr>
                <w:r w:rsidRPr="00737CC3">
                  <w:rPr>
                    <w:rFonts w:hint="eastAsia"/>
                    <w:bCs/>
                    <w:spacing w:val="-30"/>
                    <w:sz w:val="20"/>
                    <w:szCs w:val="20"/>
                  </w:rPr>
                  <w:t>1,468,837</w:t>
                </w:r>
              </w:p>
            </w:tc>
            <w:tc>
              <w:tcPr>
                <w:tcW w:w="1058" w:type="pct"/>
                <w:vAlign w:val="center"/>
              </w:tcPr>
              <w:p w:rsidR="004F36B1" w:rsidRPr="00737CC3" w:rsidRDefault="004F36B1" w:rsidP="004F36B1">
                <w:pPr>
                  <w:rPr>
                    <w:spacing w:val="-30"/>
                    <w:sz w:val="20"/>
                    <w:szCs w:val="20"/>
                  </w:rPr>
                </w:pPr>
                <w:r w:rsidRPr="00737CC3">
                  <w:rPr>
                    <w:rFonts w:hint="eastAsia"/>
                    <w:spacing w:val="-30"/>
                    <w:sz w:val="20"/>
                    <w:szCs w:val="20"/>
                  </w:rPr>
                  <w:t>同期贷款利率上浮4</w:t>
                </w:r>
              </w:p>
            </w:tc>
            <w:tc>
              <w:tcPr>
                <w:tcW w:w="731" w:type="pct"/>
                <w:vAlign w:val="center"/>
              </w:tcPr>
              <w:p w:rsidR="004F36B1" w:rsidRPr="00737CC3" w:rsidRDefault="004F36B1" w:rsidP="004F36B1">
                <w:pPr>
                  <w:jc w:val="right"/>
                  <w:rPr>
                    <w:spacing w:val="-30"/>
                    <w:sz w:val="20"/>
                    <w:szCs w:val="20"/>
                  </w:rPr>
                </w:pPr>
                <w:r w:rsidRPr="00737CC3">
                  <w:rPr>
                    <w:rFonts w:hint="eastAsia"/>
                    <w:spacing w:val="-30"/>
                    <w:sz w:val="20"/>
                    <w:szCs w:val="20"/>
                  </w:rPr>
                  <w:t>21,629</w:t>
                </w:r>
              </w:p>
            </w:tc>
            <w:tc>
              <w:tcPr>
                <w:tcW w:w="565" w:type="pct"/>
                <w:vAlign w:val="center"/>
              </w:tcPr>
              <w:p w:rsidR="004F36B1" w:rsidRPr="00737CC3" w:rsidRDefault="004F36B1" w:rsidP="004F36B1">
                <w:pPr>
                  <w:jc w:val="right"/>
                  <w:rPr>
                    <w:bCs/>
                    <w:spacing w:val="-30"/>
                    <w:sz w:val="20"/>
                    <w:szCs w:val="20"/>
                  </w:rPr>
                </w:pPr>
                <w:r w:rsidRPr="00737CC3">
                  <w:rPr>
                    <w:bCs/>
                    <w:spacing w:val="-30"/>
                    <w:sz w:val="20"/>
                    <w:szCs w:val="20"/>
                  </w:rPr>
                  <w:t>1,130,695</w:t>
                </w:r>
              </w:p>
            </w:tc>
            <w:tc>
              <w:tcPr>
                <w:tcW w:w="471" w:type="pct"/>
                <w:vAlign w:val="center"/>
              </w:tcPr>
              <w:p w:rsidR="004F36B1" w:rsidRPr="00737CC3" w:rsidRDefault="004F36B1" w:rsidP="004F36B1">
                <w:pPr>
                  <w:ind w:leftChars="-50" w:left="-105" w:rightChars="-50" w:right="-105"/>
                  <w:jc w:val="center"/>
                  <w:rPr>
                    <w:spacing w:val="-30"/>
                    <w:sz w:val="20"/>
                    <w:szCs w:val="20"/>
                  </w:rPr>
                </w:pPr>
                <w:r w:rsidRPr="00737CC3">
                  <w:rPr>
                    <w:spacing w:val="-30"/>
                    <w:sz w:val="20"/>
                    <w:szCs w:val="20"/>
                  </w:rPr>
                  <w:t>未担保</w:t>
                </w:r>
              </w:p>
            </w:tc>
          </w:tr>
          <w:tr w:rsidR="004F36B1" w:rsidRPr="00737CC3" w:rsidTr="004F36B1">
            <w:trPr>
              <w:trHeight w:val="397"/>
              <w:jc w:val="center"/>
            </w:trPr>
            <w:tc>
              <w:tcPr>
                <w:tcW w:w="1118" w:type="pct"/>
                <w:vAlign w:val="center"/>
              </w:tcPr>
              <w:p w:rsidR="004F36B1" w:rsidRPr="00314058" w:rsidRDefault="004F36B1" w:rsidP="004F36B1">
                <w:pPr>
                  <w:rPr>
                    <w:spacing w:val="-30"/>
                    <w:sz w:val="20"/>
                    <w:szCs w:val="20"/>
                  </w:rPr>
                </w:pPr>
                <w:r w:rsidRPr="00314058">
                  <w:rPr>
                    <w:spacing w:val="-30"/>
                    <w:sz w:val="20"/>
                    <w:szCs w:val="20"/>
                  </w:rPr>
                  <w:t>济宁市国土资源局</w:t>
                </w:r>
              </w:p>
              <w:p w:rsidR="004F36B1" w:rsidRPr="00314058" w:rsidRDefault="004F36B1" w:rsidP="004F36B1">
                <w:pPr>
                  <w:rPr>
                    <w:spacing w:val="-30"/>
                    <w:sz w:val="20"/>
                    <w:szCs w:val="20"/>
                  </w:rPr>
                </w:pPr>
                <w:r w:rsidRPr="00314058">
                  <w:rPr>
                    <w:spacing w:val="-30"/>
                    <w:sz w:val="20"/>
                    <w:szCs w:val="20"/>
                  </w:rPr>
                  <w:t>（附注六、</w:t>
                </w:r>
                <w:r w:rsidRPr="00314058">
                  <w:rPr>
                    <w:rFonts w:hint="eastAsia"/>
                    <w:spacing w:val="-30"/>
                    <w:sz w:val="20"/>
                    <w:szCs w:val="20"/>
                  </w:rPr>
                  <w:t>29</w:t>
                </w:r>
                <w:r w:rsidRPr="00314058">
                  <w:rPr>
                    <w:spacing w:val="-30"/>
                    <w:sz w:val="20"/>
                    <w:szCs w:val="20"/>
                  </w:rPr>
                  <w:t>、注</w:t>
                </w:r>
                <w:r w:rsidRPr="00314058">
                  <w:rPr>
                    <w:rFonts w:hint="eastAsia"/>
                    <w:spacing w:val="-30"/>
                    <w:sz w:val="20"/>
                    <w:szCs w:val="20"/>
                  </w:rPr>
                  <w:t>5</w:t>
                </w:r>
                <w:r w:rsidRPr="00314058">
                  <w:rPr>
                    <w:spacing w:val="-30"/>
                    <w:sz w:val="20"/>
                    <w:szCs w:val="20"/>
                  </w:rPr>
                  <w:t>）</w:t>
                </w:r>
              </w:p>
            </w:tc>
            <w:tc>
              <w:tcPr>
                <w:tcW w:w="453" w:type="pct"/>
                <w:vAlign w:val="center"/>
              </w:tcPr>
              <w:p w:rsidR="004F36B1" w:rsidRPr="00737CC3" w:rsidRDefault="004F36B1" w:rsidP="004F36B1">
                <w:pPr>
                  <w:jc w:val="center"/>
                  <w:rPr>
                    <w:spacing w:val="-30"/>
                    <w:sz w:val="20"/>
                    <w:szCs w:val="20"/>
                  </w:rPr>
                </w:pPr>
                <w:r w:rsidRPr="00737CC3">
                  <w:rPr>
                    <w:spacing w:val="-30"/>
                    <w:sz w:val="20"/>
                    <w:szCs w:val="20"/>
                  </w:rPr>
                  <w:t>2-5年</w:t>
                </w:r>
              </w:p>
            </w:tc>
            <w:tc>
              <w:tcPr>
                <w:tcW w:w="604" w:type="pct"/>
                <w:vAlign w:val="center"/>
              </w:tcPr>
              <w:p w:rsidR="004F36B1" w:rsidRPr="00737CC3" w:rsidRDefault="004F36B1" w:rsidP="004F36B1">
                <w:pPr>
                  <w:jc w:val="right"/>
                  <w:rPr>
                    <w:bCs/>
                    <w:spacing w:val="-30"/>
                    <w:sz w:val="20"/>
                    <w:szCs w:val="20"/>
                  </w:rPr>
                </w:pPr>
                <w:r w:rsidRPr="00737CC3">
                  <w:rPr>
                    <w:rFonts w:hint="eastAsia"/>
                    <w:bCs/>
                    <w:spacing w:val="-30"/>
                    <w:sz w:val="20"/>
                    <w:szCs w:val="20"/>
                  </w:rPr>
                  <w:t>396,284</w:t>
                </w:r>
              </w:p>
            </w:tc>
            <w:tc>
              <w:tcPr>
                <w:tcW w:w="1058" w:type="pct"/>
                <w:vAlign w:val="center"/>
              </w:tcPr>
              <w:p w:rsidR="004F36B1" w:rsidRPr="00737CC3" w:rsidRDefault="004F36B1" w:rsidP="004F36B1">
                <w:pPr>
                  <w:rPr>
                    <w:spacing w:val="-30"/>
                    <w:sz w:val="20"/>
                    <w:szCs w:val="20"/>
                  </w:rPr>
                </w:pPr>
                <w:r>
                  <w:rPr>
                    <w:rFonts w:hint="eastAsia"/>
                    <w:spacing w:val="-30"/>
                    <w:sz w:val="20"/>
                    <w:szCs w:val="20"/>
                  </w:rPr>
                  <w:t>/</w:t>
                </w:r>
              </w:p>
            </w:tc>
            <w:tc>
              <w:tcPr>
                <w:tcW w:w="731" w:type="pct"/>
                <w:vAlign w:val="center"/>
              </w:tcPr>
              <w:p w:rsidR="004F36B1" w:rsidRPr="00737CC3" w:rsidRDefault="004F36B1" w:rsidP="004F36B1">
                <w:pPr>
                  <w:jc w:val="right"/>
                  <w:rPr>
                    <w:spacing w:val="-30"/>
                    <w:sz w:val="20"/>
                    <w:szCs w:val="20"/>
                  </w:rPr>
                </w:pPr>
                <w:r w:rsidRPr="00737CC3">
                  <w:rPr>
                    <w:rFonts w:hint="eastAsia"/>
                    <w:spacing w:val="-30"/>
                    <w:sz w:val="20"/>
                    <w:szCs w:val="20"/>
                  </w:rPr>
                  <w:t>-</w:t>
                </w:r>
              </w:p>
            </w:tc>
            <w:tc>
              <w:tcPr>
                <w:tcW w:w="565" w:type="pct"/>
                <w:vAlign w:val="center"/>
              </w:tcPr>
              <w:p w:rsidR="004F36B1" w:rsidRPr="00737CC3" w:rsidRDefault="004F36B1" w:rsidP="004F36B1">
                <w:pPr>
                  <w:jc w:val="right"/>
                  <w:rPr>
                    <w:bCs/>
                    <w:spacing w:val="-30"/>
                    <w:sz w:val="20"/>
                    <w:szCs w:val="20"/>
                  </w:rPr>
                </w:pPr>
                <w:r w:rsidRPr="00737CC3">
                  <w:rPr>
                    <w:rFonts w:hint="eastAsia"/>
                    <w:bCs/>
                    <w:spacing w:val="-30"/>
                    <w:sz w:val="20"/>
                    <w:szCs w:val="20"/>
                  </w:rPr>
                  <w:t>-</w:t>
                </w:r>
              </w:p>
            </w:tc>
            <w:tc>
              <w:tcPr>
                <w:tcW w:w="471" w:type="pct"/>
                <w:vAlign w:val="center"/>
              </w:tcPr>
              <w:p w:rsidR="004F36B1" w:rsidRPr="00737CC3" w:rsidRDefault="004F36B1" w:rsidP="004F36B1">
                <w:pPr>
                  <w:ind w:leftChars="-50" w:left="-105" w:rightChars="-50" w:right="-105"/>
                  <w:jc w:val="center"/>
                  <w:rPr>
                    <w:spacing w:val="-30"/>
                    <w:sz w:val="20"/>
                    <w:szCs w:val="20"/>
                  </w:rPr>
                </w:pPr>
                <w:r w:rsidRPr="00737CC3">
                  <w:rPr>
                    <w:spacing w:val="-30"/>
                    <w:sz w:val="20"/>
                    <w:szCs w:val="20"/>
                  </w:rPr>
                  <w:t>未担保</w:t>
                </w:r>
              </w:p>
            </w:tc>
          </w:tr>
          <w:tr w:rsidR="004F36B1" w:rsidRPr="00737CC3" w:rsidTr="004F36B1">
            <w:trPr>
              <w:trHeight w:val="397"/>
              <w:jc w:val="center"/>
            </w:trPr>
            <w:tc>
              <w:tcPr>
                <w:tcW w:w="1118" w:type="pct"/>
                <w:vAlign w:val="center"/>
              </w:tcPr>
              <w:p w:rsidR="004F36B1" w:rsidRPr="00314058" w:rsidRDefault="004F36B1" w:rsidP="004F36B1">
                <w:pPr>
                  <w:jc w:val="both"/>
                  <w:rPr>
                    <w:spacing w:val="-30"/>
                    <w:sz w:val="20"/>
                    <w:szCs w:val="20"/>
                  </w:rPr>
                </w:pPr>
                <w:r w:rsidRPr="00314058">
                  <w:rPr>
                    <w:spacing w:val="-30"/>
                    <w:sz w:val="20"/>
                    <w:szCs w:val="20"/>
                  </w:rPr>
                  <w:t>货运融资租赁</w:t>
                </w:r>
              </w:p>
            </w:tc>
            <w:tc>
              <w:tcPr>
                <w:tcW w:w="453" w:type="pct"/>
                <w:vAlign w:val="center"/>
              </w:tcPr>
              <w:p w:rsidR="004F36B1" w:rsidRPr="00737CC3" w:rsidRDefault="004F36B1" w:rsidP="004F36B1">
                <w:pPr>
                  <w:jc w:val="center"/>
                  <w:rPr>
                    <w:spacing w:val="-30"/>
                    <w:sz w:val="20"/>
                    <w:szCs w:val="20"/>
                  </w:rPr>
                </w:pPr>
                <w:r w:rsidRPr="00737CC3">
                  <w:rPr>
                    <w:spacing w:val="-30"/>
                    <w:sz w:val="20"/>
                    <w:szCs w:val="20"/>
                  </w:rPr>
                  <w:t>5-8年</w:t>
                </w:r>
              </w:p>
            </w:tc>
            <w:tc>
              <w:tcPr>
                <w:tcW w:w="604" w:type="pct"/>
                <w:vAlign w:val="center"/>
              </w:tcPr>
              <w:p w:rsidR="004F36B1" w:rsidRPr="00737CC3" w:rsidRDefault="004F36B1" w:rsidP="004F36B1">
                <w:pPr>
                  <w:jc w:val="right"/>
                  <w:rPr>
                    <w:bCs/>
                    <w:spacing w:val="-30"/>
                    <w:sz w:val="20"/>
                    <w:szCs w:val="20"/>
                  </w:rPr>
                </w:pPr>
                <w:r w:rsidRPr="00737CC3">
                  <w:rPr>
                    <w:rFonts w:hint="eastAsia"/>
                    <w:bCs/>
                    <w:spacing w:val="-30"/>
                    <w:sz w:val="20"/>
                    <w:szCs w:val="20"/>
                  </w:rPr>
                  <w:t>128,183</w:t>
                </w:r>
              </w:p>
            </w:tc>
            <w:tc>
              <w:tcPr>
                <w:tcW w:w="1058" w:type="pct"/>
                <w:vAlign w:val="center"/>
              </w:tcPr>
              <w:p w:rsidR="004F36B1" w:rsidRPr="00737CC3" w:rsidRDefault="004F36B1" w:rsidP="004F36B1">
                <w:pPr>
                  <w:rPr>
                    <w:spacing w:val="-30"/>
                    <w:sz w:val="20"/>
                    <w:szCs w:val="20"/>
                  </w:rPr>
                </w:pPr>
                <w:r w:rsidRPr="00737CC3">
                  <w:rPr>
                    <w:spacing w:val="-30"/>
                    <w:sz w:val="20"/>
                    <w:szCs w:val="20"/>
                  </w:rPr>
                  <w:t>5.4-12.24</w:t>
                </w:r>
              </w:p>
            </w:tc>
            <w:tc>
              <w:tcPr>
                <w:tcW w:w="731" w:type="pct"/>
                <w:vAlign w:val="center"/>
              </w:tcPr>
              <w:p w:rsidR="004F36B1" w:rsidRPr="00737CC3" w:rsidRDefault="004F36B1" w:rsidP="004F36B1">
                <w:pPr>
                  <w:jc w:val="right"/>
                  <w:rPr>
                    <w:spacing w:val="-30"/>
                    <w:sz w:val="20"/>
                    <w:szCs w:val="20"/>
                  </w:rPr>
                </w:pPr>
                <w:r w:rsidRPr="00737CC3">
                  <w:rPr>
                    <w:rFonts w:hint="eastAsia"/>
                    <w:spacing w:val="-30"/>
                    <w:sz w:val="20"/>
                    <w:szCs w:val="20"/>
                  </w:rPr>
                  <w:t>-</w:t>
                </w:r>
              </w:p>
            </w:tc>
            <w:tc>
              <w:tcPr>
                <w:tcW w:w="565" w:type="pct"/>
                <w:vAlign w:val="center"/>
              </w:tcPr>
              <w:p w:rsidR="004F36B1" w:rsidRPr="00737CC3" w:rsidRDefault="004F36B1" w:rsidP="004F36B1">
                <w:pPr>
                  <w:jc w:val="right"/>
                  <w:rPr>
                    <w:bCs/>
                    <w:spacing w:val="-30"/>
                    <w:sz w:val="20"/>
                    <w:szCs w:val="20"/>
                  </w:rPr>
                </w:pPr>
                <w:r w:rsidRPr="00737CC3">
                  <w:rPr>
                    <w:bCs/>
                    <w:spacing w:val="-30"/>
                    <w:sz w:val="20"/>
                    <w:szCs w:val="20"/>
                  </w:rPr>
                  <w:t>237,884</w:t>
                </w:r>
              </w:p>
            </w:tc>
            <w:tc>
              <w:tcPr>
                <w:tcW w:w="471" w:type="pct"/>
                <w:vAlign w:val="center"/>
              </w:tcPr>
              <w:p w:rsidR="004F36B1" w:rsidRPr="00737CC3" w:rsidRDefault="004F36B1" w:rsidP="004F36B1">
                <w:pPr>
                  <w:ind w:leftChars="-50" w:left="-105" w:rightChars="-50" w:right="-105"/>
                  <w:jc w:val="center"/>
                  <w:rPr>
                    <w:spacing w:val="-30"/>
                    <w:sz w:val="20"/>
                    <w:szCs w:val="20"/>
                  </w:rPr>
                </w:pPr>
                <w:r w:rsidRPr="00737CC3">
                  <w:rPr>
                    <w:spacing w:val="-30"/>
                    <w:sz w:val="20"/>
                    <w:szCs w:val="20"/>
                  </w:rPr>
                  <w:t>未担保</w:t>
                </w:r>
              </w:p>
            </w:tc>
          </w:tr>
          <w:tr w:rsidR="004F36B1" w:rsidRPr="00737CC3" w:rsidTr="004F36B1">
            <w:trPr>
              <w:trHeight w:val="397"/>
              <w:jc w:val="center"/>
            </w:trPr>
            <w:tc>
              <w:tcPr>
                <w:tcW w:w="1118" w:type="pct"/>
                <w:vAlign w:val="center"/>
              </w:tcPr>
              <w:p w:rsidR="004F36B1" w:rsidRPr="00737CC3" w:rsidRDefault="004F36B1" w:rsidP="004F36B1">
                <w:pPr>
                  <w:jc w:val="both"/>
                  <w:rPr>
                    <w:spacing w:val="-30"/>
                    <w:sz w:val="20"/>
                    <w:szCs w:val="20"/>
                  </w:rPr>
                </w:pPr>
                <w:r w:rsidRPr="00737CC3">
                  <w:rPr>
                    <w:b/>
                    <w:spacing w:val="-30"/>
                    <w:sz w:val="20"/>
                    <w:szCs w:val="20"/>
                  </w:rPr>
                  <w:t>合计</w:t>
                </w:r>
              </w:p>
            </w:tc>
            <w:tc>
              <w:tcPr>
                <w:tcW w:w="453" w:type="pct"/>
                <w:vAlign w:val="center"/>
              </w:tcPr>
              <w:p w:rsidR="004F36B1" w:rsidRPr="00737CC3" w:rsidRDefault="004F36B1" w:rsidP="004F36B1">
                <w:pPr>
                  <w:jc w:val="center"/>
                  <w:rPr>
                    <w:spacing w:val="-30"/>
                    <w:sz w:val="20"/>
                    <w:szCs w:val="20"/>
                  </w:rPr>
                </w:pPr>
              </w:p>
            </w:tc>
            <w:tc>
              <w:tcPr>
                <w:tcW w:w="604" w:type="pct"/>
                <w:vAlign w:val="center"/>
              </w:tcPr>
              <w:p w:rsidR="004F36B1" w:rsidRPr="00737CC3" w:rsidRDefault="004F36B1" w:rsidP="004F36B1">
                <w:pPr>
                  <w:jc w:val="right"/>
                  <w:rPr>
                    <w:b/>
                    <w:bCs/>
                    <w:spacing w:val="-30"/>
                    <w:sz w:val="20"/>
                    <w:szCs w:val="20"/>
                  </w:rPr>
                </w:pPr>
                <w:r w:rsidRPr="00737CC3">
                  <w:rPr>
                    <w:rFonts w:hint="eastAsia"/>
                    <w:b/>
                    <w:bCs/>
                    <w:spacing w:val="-30"/>
                    <w:sz w:val="20"/>
                    <w:szCs w:val="20"/>
                  </w:rPr>
                  <w:t>1,993,304</w:t>
                </w:r>
              </w:p>
            </w:tc>
            <w:tc>
              <w:tcPr>
                <w:tcW w:w="1058" w:type="pct"/>
                <w:vAlign w:val="center"/>
              </w:tcPr>
              <w:p w:rsidR="004F36B1" w:rsidRPr="00737CC3" w:rsidRDefault="004F36B1" w:rsidP="004F36B1">
                <w:pPr>
                  <w:rPr>
                    <w:b/>
                    <w:spacing w:val="-30"/>
                    <w:sz w:val="20"/>
                    <w:szCs w:val="20"/>
                  </w:rPr>
                </w:pPr>
              </w:p>
            </w:tc>
            <w:tc>
              <w:tcPr>
                <w:tcW w:w="731" w:type="pct"/>
                <w:vAlign w:val="center"/>
              </w:tcPr>
              <w:p w:rsidR="004F36B1" w:rsidRPr="00737CC3" w:rsidRDefault="004F36B1" w:rsidP="004F36B1">
                <w:pPr>
                  <w:jc w:val="right"/>
                  <w:rPr>
                    <w:b/>
                    <w:bCs/>
                    <w:spacing w:val="-30"/>
                    <w:sz w:val="20"/>
                    <w:szCs w:val="20"/>
                  </w:rPr>
                </w:pPr>
                <w:r w:rsidRPr="00737CC3">
                  <w:rPr>
                    <w:rFonts w:hint="eastAsia"/>
                    <w:b/>
                    <w:spacing w:val="-30"/>
                    <w:sz w:val="20"/>
                    <w:szCs w:val="20"/>
                  </w:rPr>
                  <w:t>21,629</w:t>
                </w:r>
              </w:p>
            </w:tc>
            <w:tc>
              <w:tcPr>
                <w:tcW w:w="565" w:type="pct"/>
                <w:vAlign w:val="center"/>
              </w:tcPr>
              <w:p w:rsidR="004F36B1" w:rsidRPr="00737CC3" w:rsidRDefault="004F36B1" w:rsidP="004F36B1">
                <w:pPr>
                  <w:jc w:val="right"/>
                  <w:rPr>
                    <w:b/>
                    <w:bCs/>
                    <w:spacing w:val="-30"/>
                    <w:sz w:val="20"/>
                    <w:szCs w:val="20"/>
                  </w:rPr>
                </w:pPr>
                <w:r w:rsidRPr="00737CC3">
                  <w:rPr>
                    <w:b/>
                    <w:bCs/>
                    <w:spacing w:val="-30"/>
                    <w:sz w:val="20"/>
                    <w:szCs w:val="20"/>
                  </w:rPr>
                  <w:t>1,368,579</w:t>
                </w:r>
              </w:p>
            </w:tc>
            <w:tc>
              <w:tcPr>
                <w:tcW w:w="471" w:type="pct"/>
                <w:vAlign w:val="center"/>
              </w:tcPr>
              <w:p w:rsidR="004F36B1" w:rsidRPr="00737CC3" w:rsidRDefault="004F36B1" w:rsidP="004F36B1">
                <w:pPr>
                  <w:jc w:val="center"/>
                  <w:rPr>
                    <w:b/>
                    <w:spacing w:val="-30"/>
                    <w:sz w:val="20"/>
                    <w:szCs w:val="20"/>
                  </w:rPr>
                </w:pPr>
              </w:p>
            </w:tc>
          </w:tr>
        </w:tbl>
        <w:p w:rsidR="006C2310" w:rsidRDefault="006C2310">
          <w:pPr>
            <w:snapToGrid w:val="0"/>
            <w:spacing w:before="60" w:after="60" w:line="240" w:lineRule="atLeast"/>
            <w:rPr>
              <w:szCs w:val="21"/>
            </w:rPr>
          </w:pPr>
        </w:p>
        <w:p w:rsidR="006C2310" w:rsidRDefault="0062442B">
          <w:pPr>
            <w:snapToGrid w:val="0"/>
            <w:spacing w:before="60" w:after="60" w:line="240" w:lineRule="atLeast"/>
            <w:rPr>
              <w:szCs w:val="21"/>
            </w:rPr>
          </w:pPr>
          <w:r>
            <w:rPr>
              <w:rFonts w:hint="eastAsia"/>
              <w:szCs w:val="21"/>
            </w:rPr>
            <w:t>其他说明：</w:t>
          </w:r>
        </w:p>
        <w:sdt>
          <w:sdtPr>
            <w:rPr>
              <w:szCs w:val="21"/>
            </w:rPr>
            <w:alias w:val="是否适用：长期应付款的说明[双击切换]"/>
            <w:tag w:val="_GBC_8b701b0e858f42889d9150a77f24359f"/>
            <w:id w:val="14406272"/>
            <w:lock w:val="sdtContentLocked"/>
            <w:placeholder>
              <w:docPart w:val="GBC22222222222222222222222222222"/>
            </w:placeholder>
          </w:sdtPr>
          <w:sdtContent>
            <w:p w:rsidR="006C2310" w:rsidRPr="00E63DD5" w:rsidRDefault="00E56D7A" w:rsidP="004F36B1">
              <w:pPr>
                <w:snapToGrid w:val="0"/>
                <w:spacing w:before="60" w:after="60" w:line="240" w:lineRule="atLeast"/>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2442B" w:rsidP="00C31E10">
      <w:pPr>
        <w:pStyle w:val="3"/>
        <w:numPr>
          <w:ilvl w:val="0"/>
          <w:numId w:val="79"/>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14406274"/>
        <w:lock w:val="sdtContentLocked"/>
        <w:placeholder>
          <w:docPart w:val="GBC22222222222222222222222222222"/>
        </w:placeholder>
      </w:sdtPr>
      <w:sdtContent>
        <w:p w:rsidR="00543031" w:rsidRDefault="00E56D7A" w:rsidP="00543031">
          <w:pPr>
            <w:rPr>
              <w:szCs w:val="21"/>
            </w:rPr>
          </w:pPr>
          <w:r>
            <w:fldChar w:fldCharType="begin"/>
          </w:r>
          <w:r w:rsidR="00543031">
            <w:instrText xml:space="preserve"> MACROBUTTON  SnrToggleCheckbox □适用 </w:instrText>
          </w:r>
          <w:r>
            <w:fldChar w:fldCharType="end"/>
          </w:r>
          <w:r>
            <w:fldChar w:fldCharType="begin"/>
          </w:r>
          <w:r w:rsidR="00543031">
            <w:instrText xml:space="preserve"> MACROBUTTON  SnrToggleCheckbox √不适用 </w:instrText>
          </w:r>
          <w:r>
            <w:fldChar w:fldCharType="end"/>
          </w:r>
        </w:p>
      </w:sdtContent>
    </w:sdt>
    <w:p w:rsidR="006C2310" w:rsidRDefault="006C2310" w:rsidP="004F36B1">
      <w:pPr>
        <w:rPr>
          <w:szCs w:val="21"/>
        </w:rPr>
      </w:pPr>
    </w:p>
    <w:p w:rsidR="006C2310" w:rsidRDefault="006C2310">
      <w:pPr>
        <w:rPr>
          <w:szCs w:val="21"/>
        </w:rPr>
      </w:pPr>
    </w:p>
    <w:sdt>
      <w:sdtPr>
        <w:rPr>
          <w:rFonts w:ascii="宋体" w:hAnsi="宋体" w:cs="宋体" w:hint="eastAsia"/>
          <w:b w:val="0"/>
          <w:bCs w:val="0"/>
          <w:kern w:val="0"/>
          <w:szCs w:val="21"/>
        </w:rPr>
        <w:alias w:val="模块:专项应付款"/>
        <w:tag w:val="_SEC_0a84e0b09fc64975bf9a126557085875"/>
        <w:id w:val="14406307"/>
        <w:lock w:val="sdtLocked"/>
        <w:placeholder>
          <w:docPart w:val="GBC22222222222222222222222222222"/>
        </w:placeholder>
      </w:sdtPr>
      <w:sdtEndPr>
        <w:rPr>
          <w:rFonts w:cstheme="minorBidi" w:hint="default"/>
          <w:color w:val="000000" w:themeColor="text1"/>
          <w:kern w:val="2"/>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14406285"/>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专项应付款"/>
              <w:tag w:val="_GBC_17da351113a84d468019127602052875"/>
              <w:id w:val="144062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专项应付款"/>
              <w:tag w:val="_GBC_d724de50ed974f2a952a318759be09a1"/>
              <w:id w:val="144062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66"/>
            <w:gridCol w:w="2266"/>
            <w:gridCol w:w="2207"/>
            <w:gridCol w:w="2310"/>
            <w:gridCol w:w="2291"/>
            <w:gridCol w:w="2595"/>
          </w:tblGrid>
          <w:tr w:rsidR="006C2310" w:rsidTr="00DE1C41">
            <w:trPr>
              <w:cantSplit/>
            </w:trPr>
            <w:tc>
              <w:tcPr>
                <w:tcW w:w="813" w:type="pct"/>
                <w:tcBorders>
                  <w:top w:val="single" w:sz="6" w:space="0" w:color="auto"/>
                  <w:left w:val="single" w:sz="6" w:space="0" w:color="auto"/>
                  <w:bottom w:val="single" w:sz="6" w:space="0" w:color="auto"/>
                  <w:right w:val="single" w:sz="6" w:space="0" w:color="auto"/>
                </w:tcBorders>
                <w:vAlign w:val="center"/>
              </w:tcPr>
              <w:p w:rsidR="006C2310" w:rsidRDefault="0062442B">
                <w:pPr>
                  <w:ind w:right="105"/>
                  <w:jc w:val="center"/>
                  <w:rPr>
                    <w:szCs w:val="21"/>
                  </w:rPr>
                </w:pPr>
                <w:r>
                  <w:rPr>
                    <w:rFonts w:hint="eastAsia"/>
                    <w:szCs w:val="21"/>
                  </w:rPr>
                  <w:t>项目</w:t>
                </w:r>
              </w:p>
            </w:tc>
            <w:tc>
              <w:tcPr>
                <w:tcW w:w="813" w:type="pct"/>
                <w:tcBorders>
                  <w:top w:val="single" w:sz="6" w:space="0" w:color="auto"/>
                  <w:left w:val="single" w:sz="6" w:space="0" w:color="auto"/>
                  <w:bottom w:val="single" w:sz="6" w:space="0" w:color="auto"/>
                  <w:right w:val="single" w:sz="6" w:space="0" w:color="auto"/>
                </w:tcBorders>
              </w:tcPr>
              <w:p w:rsidR="006C2310" w:rsidRDefault="0062442B">
                <w:pPr>
                  <w:jc w:val="center"/>
                  <w:rPr>
                    <w:szCs w:val="21"/>
                  </w:rPr>
                </w:pPr>
                <w:r>
                  <w:rPr>
                    <w:rFonts w:hint="eastAsia"/>
                    <w:szCs w:val="21"/>
                  </w:rPr>
                  <w:t>期初余额</w:t>
                </w:r>
              </w:p>
            </w:tc>
            <w:tc>
              <w:tcPr>
                <w:tcW w:w="792" w:type="pct"/>
                <w:tcBorders>
                  <w:top w:val="single" w:sz="6" w:space="0" w:color="auto"/>
                  <w:left w:val="single" w:sz="6" w:space="0" w:color="auto"/>
                  <w:right w:val="single" w:sz="6" w:space="0" w:color="auto"/>
                </w:tcBorders>
                <w:shd w:val="clear" w:color="auto" w:fill="auto"/>
              </w:tcPr>
              <w:p w:rsidR="006C2310" w:rsidRDefault="0062442B">
                <w:pPr>
                  <w:jc w:val="center"/>
                  <w:rPr>
                    <w:szCs w:val="21"/>
                  </w:rPr>
                </w:pPr>
                <w:r>
                  <w:rPr>
                    <w:rFonts w:hint="eastAsia"/>
                    <w:szCs w:val="21"/>
                  </w:rPr>
                  <w:t>本期增加</w:t>
                </w:r>
              </w:p>
            </w:tc>
            <w:tc>
              <w:tcPr>
                <w:tcW w:w="829" w:type="pct"/>
                <w:tcBorders>
                  <w:top w:val="single" w:sz="6" w:space="0" w:color="auto"/>
                  <w:left w:val="single" w:sz="6" w:space="0" w:color="auto"/>
                  <w:right w:val="single" w:sz="6" w:space="0" w:color="auto"/>
                </w:tcBorders>
                <w:shd w:val="clear" w:color="auto" w:fill="auto"/>
              </w:tcPr>
              <w:p w:rsidR="006C2310" w:rsidRDefault="0062442B">
                <w:pPr>
                  <w:jc w:val="center"/>
                  <w:rPr>
                    <w:szCs w:val="21"/>
                  </w:rPr>
                </w:pPr>
                <w:r>
                  <w:rPr>
                    <w:rFonts w:hint="eastAsia"/>
                    <w:szCs w:val="21"/>
                  </w:rPr>
                  <w:t>本期减少</w:t>
                </w:r>
              </w:p>
            </w:tc>
            <w:tc>
              <w:tcPr>
                <w:tcW w:w="822" w:type="pct"/>
                <w:tcBorders>
                  <w:top w:val="single" w:sz="6" w:space="0" w:color="auto"/>
                  <w:left w:val="single" w:sz="6" w:space="0" w:color="auto"/>
                  <w:bottom w:val="single" w:sz="6" w:space="0" w:color="auto"/>
                  <w:right w:val="single" w:sz="6" w:space="0" w:color="auto"/>
                </w:tcBorders>
              </w:tcPr>
              <w:p w:rsidR="006C2310" w:rsidRDefault="0062442B">
                <w:pPr>
                  <w:jc w:val="center"/>
                  <w:rPr>
                    <w:szCs w:val="21"/>
                  </w:rPr>
                </w:pPr>
                <w:r>
                  <w:rPr>
                    <w:rFonts w:hint="eastAsia"/>
                    <w:szCs w:val="21"/>
                  </w:rPr>
                  <w:t>期末余额</w:t>
                </w:r>
              </w:p>
            </w:tc>
            <w:tc>
              <w:tcPr>
                <w:tcW w:w="93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center"/>
                  <w:rPr>
                    <w:szCs w:val="21"/>
                  </w:rPr>
                </w:pPr>
                <w:r>
                  <w:rPr>
                    <w:rFonts w:hint="eastAsia"/>
                    <w:szCs w:val="21"/>
                  </w:rPr>
                  <w:t>形成原因</w:t>
                </w:r>
              </w:p>
            </w:tc>
          </w:tr>
          <w:sdt>
            <w:sdtPr>
              <w:rPr>
                <w:rFonts w:hint="eastAsia"/>
                <w:szCs w:val="21"/>
              </w:rPr>
              <w:alias w:val="专项应付款明细"/>
              <w:tag w:val="_TUP_872d87f96f2040eb9f1c7a3b8811ae7a"/>
              <w:id w:val="14406294"/>
              <w:lock w:val="sdtLocked"/>
            </w:sdtPr>
            <w:sdtContent>
              <w:tr w:rsidR="006C2310" w:rsidTr="00DE1C41">
                <w:trPr>
                  <w:cantSplit/>
                </w:trPr>
                <w:sdt>
                  <w:sdtPr>
                    <w:rPr>
                      <w:rFonts w:hint="eastAsia"/>
                      <w:szCs w:val="21"/>
                    </w:rPr>
                    <w:alias w:val="专项应付款项目"/>
                    <w:tag w:val="_GBC_54fc1c4f03704a74bf350d1f8d4536c4"/>
                    <w:id w:val="14406288"/>
                    <w:lock w:val="sdtLocked"/>
                  </w:sdtPr>
                  <w:sdtContent>
                    <w:tc>
                      <w:tcPr>
                        <w:tcW w:w="813" w:type="pct"/>
                        <w:tcBorders>
                          <w:top w:val="single" w:sz="6" w:space="0" w:color="auto"/>
                          <w:left w:val="single" w:sz="6" w:space="0" w:color="auto"/>
                          <w:bottom w:val="single" w:sz="6" w:space="0" w:color="auto"/>
                          <w:right w:val="single" w:sz="6" w:space="0" w:color="auto"/>
                        </w:tcBorders>
                      </w:tcPr>
                      <w:p w:rsidR="006C2310" w:rsidRDefault="004F36B1">
                        <w:pPr>
                          <w:ind w:right="105"/>
                          <w:rPr>
                            <w:color w:val="000000" w:themeColor="text1"/>
                            <w:szCs w:val="21"/>
                          </w:rPr>
                        </w:pPr>
                        <w:r>
                          <w:rPr>
                            <w:rFonts w:hint="eastAsia"/>
                          </w:rPr>
                          <w:t>北宿煤矿关闭专项资金</w:t>
                        </w:r>
                      </w:p>
                    </w:tc>
                  </w:sdtContent>
                </w:sdt>
                <w:sdt>
                  <w:sdtPr>
                    <w:rPr>
                      <w:szCs w:val="21"/>
                    </w:rPr>
                    <w:alias w:val="专项应付款金额"/>
                    <w:tag w:val="_GBC_653f4bc84573417ebf168c2fe4c479ea"/>
                    <w:id w:val="14406289"/>
                    <w:lock w:val="sdtLocked"/>
                  </w:sdtPr>
                  <w:sdtContent>
                    <w:tc>
                      <w:tcPr>
                        <w:tcW w:w="813" w:type="pct"/>
                        <w:tcBorders>
                          <w:top w:val="single" w:sz="6" w:space="0" w:color="auto"/>
                          <w:left w:val="single" w:sz="6" w:space="0" w:color="auto"/>
                          <w:bottom w:val="single" w:sz="6" w:space="0" w:color="auto"/>
                          <w:right w:val="single" w:sz="6" w:space="0" w:color="auto"/>
                        </w:tcBorders>
                      </w:tcPr>
                      <w:p w:rsidR="006C2310" w:rsidRDefault="004F36B1" w:rsidP="004F36B1">
                        <w:pPr>
                          <w:ind w:right="73"/>
                          <w:jc w:val="right"/>
                          <w:rPr>
                            <w:color w:val="000000" w:themeColor="text1"/>
                            <w:szCs w:val="21"/>
                          </w:rPr>
                        </w:pPr>
                        <w:r>
                          <w:rPr>
                            <w:rFonts w:hint="eastAsia"/>
                            <w:szCs w:val="21"/>
                          </w:rPr>
                          <w:t>-</w:t>
                        </w:r>
                      </w:p>
                    </w:tc>
                  </w:sdtContent>
                </w:sdt>
                <w:sdt>
                  <w:sdtPr>
                    <w:rPr>
                      <w:szCs w:val="21"/>
                    </w:rPr>
                    <w:alias w:val="专项应付款明细-增加数"/>
                    <w:tag w:val="_GBC_c12eb06592a846c88d1754ac5d10dd59"/>
                    <w:id w:val="14406290"/>
                    <w:lock w:val="sdtLocked"/>
                  </w:sdtPr>
                  <w:sdtContent>
                    <w:tc>
                      <w:tcPr>
                        <w:tcW w:w="792" w:type="pct"/>
                        <w:tcBorders>
                          <w:left w:val="single" w:sz="6" w:space="0" w:color="auto"/>
                          <w:right w:val="single" w:sz="6" w:space="0" w:color="auto"/>
                        </w:tcBorders>
                        <w:shd w:val="clear" w:color="auto" w:fill="auto"/>
                      </w:tcPr>
                      <w:p w:rsidR="006C2310" w:rsidRDefault="004F36B1">
                        <w:pPr>
                          <w:jc w:val="right"/>
                          <w:rPr>
                            <w:color w:val="000000" w:themeColor="text1"/>
                            <w:szCs w:val="21"/>
                          </w:rPr>
                        </w:pPr>
                        <w:r>
                          <w:rPr>
                            <w:szCs w:val="21"/>
                          </w:rPr>
                          <w:t>149,050</w:t>
                        </w:r>
                      </w:p>
                    </w:tc>
                  </w:sdtContent>
                </w:sdt>
                <w:sdt>
                  <w:sdtPr>
                    <w:rPr>
                      <w:szCs w:val="21"/>
                    </w:rPr>
                    <w:alias w:val="专项应付款明细-减少数"/>
                    <w:tag w:val="_GBC_a5e2a5d850114340893b67db0a3c2192"/>
                    <w:id w:val="14406291"/>
                    <w:lock w:val="sdtLocked"/>
                  </w:sdtPr>
                  <w:sdtContent>
                    <w:tc>
                      <w:tcPr>
                        <w:tcW w:w="829" w:type="pct"/>
                        <w:tcBorders>
                          <w:left w:val="single" w:sz="6" w:space="0" w:color="auto"/>
                          <w:right w:val="single" w:sz="6" w:space="0" w:color="auto"/>
                        </w:tcBorders>
                        <w:shd w:val="clear" w:color="auto" w:fill="auto"/>
                      </w:tcPr>
                      <w:p w:rsidR="006C2310" w:rsidRDefault="004F36B1">
                        <w:pPr>
                          <w:jc w:val="right"/>
                          <w:rPr>
                            <w:color w:val="000000" w:themeColor="text1"/>
                            <w:szCs w:val="21"/>
                          </w:rPr>
                        </w:pPr>
                        <w:r>
                          <w:rPr>
                            <w:szCs w:val="21"/>
                          </w:rPr>
                          <w:t>3,647</w:t>
                        </w:r>
                      </w:p>
                    </w:tc>
                  </w:sdtContent>
                </w:sdt>
                <w:sdt>
                  <w:sdtPr>
                    <w:rPr>
                      <w:szCs w:val="21"/>
                    </w:rPr>
                    <w:alias w:val="专项应付款金额"/>
                    <w:tag w:val="_GBC_b631b74078264a898a25e71f49965669"/>
                    <w:id w:val="14406292"/>
                    <w:lock w:val="sdtLocked"/>
                  </w:sdtPr>
                  <w:sdtContent>
                    <w:tc>
                      <w:tcPr>
                        <w:tcW w:w="822" w:type="pct"/>
                        <w:tcBorders>
                          <w:top w:val="single" w:sz="6" w:space="0" w:color="auto"/>
                          <w:left w:val="single" w:sz="6" w:space="0" w:color="auto"/>
                          <w:bottom w:val="single" w:sz="6" w:space="0" w:color="auto"/>
                          <w:right w:val="single" w:sz="6" w:space="0" w:color="auto"/>
                        </w:tcBorders>
                      </w:tcPr>
                      <w:p w:rsidR="006C2310" w:rsidRDefault="004F36B1">
                        <w:pPr>
                          <w:ind w:right="73"/>
                          <w:jc w:val="right"/>
                          <w:rPr>
                            <w:color w:val="000000" w:themeColor="text1"/>
                            <w:szCs w:val="21"/>
                          </w:rPr>
                        </w:pPr>
                        <w:r>
                          <w:rPr>
                            <w:szCs w:val="21"/>
                          </w:rPr>
                          <w:t>145,403</w:t>
                        </w:r>
                      </w:p>
                    </w:tc>
                  </w:sdtContent>
                </w:sdt>
                <w:sdt>
                  <w:sdtPr>
                    <w:rPr>
                      <w:szCs w:val="21"/>
                    </w:rPr>
                    <w:alias w:val="专项应付款形成原因"/>
                    <w:tag w:val="_GBC_77cb321e3afb4767b6d003b2ca819f8b"/>
                    <w:id w:val="14406293"/>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rsidP="004F36B1">
                        <w:pPr>
                          <w:rPr>
                            <w:color w:val="000000" w:themeColor="text1"/>
                            <w:szCs w:val="21"/>
                          </w:rPr>
                        </w:pPr>
                        <w:r>
                          <w:rPr>
                            <w:rFonts w:hint="eastAsia"/>
                            <w:szCs w:val="21"/>
                          </w:rPr>
                          <w:t>注</w:t>
                        </w:r>
                      </w:p>
                    </w:tc>
                  </w:sdtContent>
                </w:sdt>
              </w:tr>
            </w:sdtContent>
          </w:sdt>
          <w:sdt>
            <w:sdtPr>
              <w:rPr>
                <w:rFonts w:hint="eastAsia"/>
                <w:szCs w:val="21"/>
              </w:rPr>
              <w:alias w:val="专项应付款明细"/>
              <w:tag w:val="_TUP_872d87f96f2040eb9f1c7a3b8811ae7a"/>
              <w:id w:val="14406301"/>
              <w:lock w:val="sdtLocked"/>
            </w:sdtPr>
            <w:sdtContent>
              <w:tr w:rsidR="006C2310" w:rsidTr="00DE1C41">
                <w:trPr>
                  <w:cantSplit/>
                </w:trPr>
                <w:sdt>
                  <w:sdtPr>
                    <w:rPr>
                      <w:rFonts w:hint="eastAsia"/>
                      <w:szCs w:val="21"/>
                    </w:rPr>
                    <w:alias w:val="专项应付款项目"/>
                    <w:tag w:val="_GBC_54fc1c4f03704a74bf350d1f8d4536c4"/>
                    <w:id w:val="14406295"/>
                    <w:lock w:val="sdtLocked"/>
                    <w:showingPlcHdr/>
                  </w:sdtPr>
                  <w:sdtContent>
                    <w:tc>
                      <w:tcPr>
                        <w:tcW w:w="813" w:type="pct"/>
                        <w:tcBorders>
                          <w:top w:val="single" w:sz="6" w:space="0" w:color="auto"/>
                          <w:left w:val="single" w:sz="6" w:space="0" w:color="auto"/>
                          <w:bottom w:val="single" w:sz="6" w:space="0" w:color="auto"/>
                          <w:right w:val="single" w:sz="6" w:space="0" w:color="auto"/>
                        </w:tcBorders>
                      </w:tcPr>
                      <w:p w:rsidR="006C2310" w:rsidRDefault="0062442B">
                        <w:pPr>
                          <w:ind w:right="105"/>
                          <w:rPr>
                            <w:color w:val="000000" w:themeColor="text1"/>
                            <w:szCs w:val="21"/>
                          </w:rPr>
                        </w:pPr>
                        <w:r>
                          <w:rPr>
                            <w:rFonts w:hint="eastAsia"/>
                            <w:color w:val="0000FF"/>
                            <w:szCs w:val="21"/>
                          </w:rPr>
                          <w:t xml:space="preserve">　</w:t>
                        </w:r>
                      </w:p>
                    </w:tc>
                  </w:sdtContent>
                </w:sdt>
                <w:sdt>
                  <w:sdtPr>
                    <w:rPr>
                      <w:szCs w:val="21"/>
                    </w:rPr>
                    <w:alias w:val="专项应付款金额"/>
                    <w:tag w:val="_GBC_653f4bc84573417ebf168c2fe4c479ea"/>
                    <w:id w:val="14406296"/>
                    <w:lock w:val="sdtLocked"/>
                    <w:showingPlcHdr/>
                  </w:sdtPr>
                  <w:sdtContent>
                    <w:tc>
                      <w:tcPr>
                        <w:tcW w:w="813" w:type="pct"/>
                        <w:tcBorders>
                          <w:top w:val="single" w:sz="6" w:space="0" w:color="auto"/>
                          <w:left w:val="single" w:sz="6" w:space="0" w:color="auto"/>
                          <w:bottom w:val="single" w:sz="6" w:space="0" w:color="auto"/>
                          <w:right w:val="single" w:sz="6" w:space="0" w:color="auto"/>
                        </w:tcBorders>
                      </w:tcPr>
                      <w:p w:rsidR="006C2310" w:rsidRDefault="0062442B">
                        <w:pPr>
                          <w:ind w:right="73"/>
                          <w:jc w:val="right"/>
                          <w:rPr>
                            <w:color w:val="000000" w:themeColor="text1"/>
                            <w:szCs w:val="21"/>
                          </w:rPr>
                        </w:pPr>
                        <w:r>
                          <w:rPr>
                            <w:rFonts w:hint="eastAsia"/>
                            <w:color w:val="0000FF"/>
                            <w:szCs w:val="21"/>
                          </w:rPr>
                          <w:t xml:space="preserve">　</w:t>
                        </w:r>
                      </w:p>
                    </w:tc>
                  </w:sdtContent>
                </w:sdt>
                <w:sdt>
                  <w:sdtPr>
                    <w:rPr>
                      <w:szCs w:val="21"/>
                    </w:rPr>
                    <w:alias w:val="专项应付款明细-增加数"/>
                    <w:tag w:val="_GBC_c12eb06592a846c88d1754ac5d10dd59"/>
                    <w:id w:val="14406297"/>
                    <w:lock w:val="sdtLocked"/>
                    <w:showingPlcHdr/>
                  </w:sdtPr>
                  <w:sdtContent>
                    <w:tc>
                      <w:tcPr>
                        <w:tcW w:w="792" w:type="pct"/>
                        <w:tcBorders>
                          <w:left w:val="single" w:sz="6" w:space="0" w:color="auto"/>
                          <w:right w:val="single" w:sz="6" w:space="0" w:color="auto"/>
                        </w:tcBorders>
                        <w:shd w:val="clear" w:color="auto" w:fill="auto"/>
                      </w:tcPr>
                      <w:p w:rsidR="006C2310" w:rsidRDefault="0062442B">
                        <w:pPr>
                          <w:jc w:val="right"/>
                          <w:rPr>
                            <w:color w:val="000000" w:themeColor="text1"/>
                            <w:szCs w:val="21"/>
                          </w:rPr>
                        </w:pPr>
                        <w:r>
                          <w:rPr>
                            <w:rFonts w:hint="eastAsia"/>
                            <w:color w:val="0000FF"/>
                            <w:szCs w:val="21"/>
                          </w:rPr>
                          <w:t xml:space="preserve">　</w:t>
                        </w:r>
                      </w:p>
                    </w:tc>
                  </w:sdtContent>
                </w:sdt>
                <w:sdt>
                  <w:sdtPr>
                    <w:rPr>
                      <w:szCs w:val="21"/>
                    </w:rPr>
                    <w:alias w:val="专项应付款明细-减少数"/>
                    <w:tag w:val="_GBC_a5e2a5d850114340893b67db0a3c2192"/>
                    <w:id w:val="14406298"/>
                    <w:lock w:val="sdtLocked"/>
                    <w:showingPlcHdr/>
                  </w:sdtPr>
                  <w:sdtContent>
                    <w:tc>
                      <w:tcPr>
                        <w:tcW w:w="829" w:type="pct"/>
                        <w:tcBorders>
                          <w:left w:val="single" w:sz="6" w:space="0" w:color="auto"/>
                          <w:right w:val="single" w:sz="6" w:space="0" w:color="auto"/>
                        </w:tcBorders>
                        <w:shd w:val="clear" w:color="auto" w:fill="auto"/>
                      </w:tcPr>
                      <w:p w:rsidR="006C2310" w:rsidRDefault="0062442B">
                        <w:pPr>
                          <w:jc w:val="right"/>
                          <w:rPr>
                            <w:color w:val="000000" w:themeColor="text1"/>
                            <w:szCs w:val="21"/>
                          </w:rPr>
                        </w:pPr>
                        <w:r>
                          <w:rPr>
                            <w:rFonts w:hint="eastAsia"/>
                            <w:color w:val="0000FF"/>
                            <w:szCs w:val="21"/>
                          </w:rPr>
                          <w:t xml:space="preserve">　</w:t>
                        </w:r>
                      </w:p>
                    </w:tc>
                  </w:sdtContent>
                </w:sdt>
                <w:sdt>
                  <w:sdtPr>
                    <w:rPr>
                      <w:szCs w:val="21"/>
                    </w:rPr>
                    <w:alias w:val="专项应付款金额"/>
                    <w:tag w:val="_GBC_b631b74078264a898a25e71f49965669"/>
                    <w:id w:val="14406299"/>
                    <w:lock w:val="sdtLocked"/>
                    <w:showingPlcHdr/>
                  </w:sdtPr>
                  <w:sdtContent>
                    <w:tc>
                      <w:tcPr>
                        <w:tcW w:w="822" w:type="pct"/>
                        <w:tcBorders>
                          <w:top w:val="single" w:sz="6" w:space="0" w:color="auto"/>
                          <w:left w:val="single" w:sz="6" w:space="0" w:color="auto"/>
                          <w:bottom w:val="single" w:sz="6" w:space="0" w:color="auto"/>
                          <w:right w:val="single" w:sz="6" w:space="0" w:color="auto"/>
                        </w:tcBorders>
                      </w:tcPr>
                      <w:p w:rsidR="006C2310" w:rsidRDefault="0062442B">
                        <w:pPr>
                          <w:ind w:right="73"/>
                          <w:jc w:val="right"/>
                          <w:rPr>
                            <w:color w:val="000000" w:themeColor="text1"/>
                            <w:szCs w:val="21"/>
                          </w:rPr>
                        </w:pPr>
                        <w:r>
                          <w:rPr>
                            <w:rFonts w:hint="eastAsia"/>
                            <w:color w:val="0000FF"/>
                            <w:szCs w:val="21"/>
                          </w:rPr>
                          <w:t xml:space="preserve">　</w:t>
                        </w:r>
                      </w:p>
                    </w:tc>
                  </w:sdtContent>
                </w:sdt>
                <w:sdt>
                  <w:sdtPr>
                    <w:rPr>
                      <w:szCs w:val="21"/>
                    </w:rPr>
                    <w:alias w:val="专项应付款形成原因"/>
                    <w:tag w:val="_GBC_77cb321e3afb4767b6d003b2ca819f8b"/>
                    <w:id w:val="14406300"/>
                    <w:lock w:val="sdtLocked"/>
                    <w:showingPlcHdr/>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rPr>
                            <w:color w:val="000000" w:themeColor="text1"/>
                            <w:szCs w:val="21"/>
                          </w:rPr>
                        </w:pPr>
                        <w:r>
                          <w:rPr>
                            <w:rFonts w:hint="eastAsia"/>
                            <w:color w:val="0000FF"/>
                            <w:szCs w:val="21"/>
                          </w:rPr>
                          <w:t xml:space="preserve">　</w:t>
                        </w:r>
                      </w:p>
                    </w:tc>
                  </w:sdtContent>
                </w:sdt>
              </w:tr>
            </w:sdtContent>
          </w:sdt>
          <w:tr w:rsidR="006C2310" w:rsidTr="00DE1C41">
            <w:trPr>
              <w:cantSplit/>
            </w:trPr>
            <w:tc>
              <w:tcPr>
                <w:tcW w:w="813" w:type="pct"/>
                <w:tcBorders>
                  <w:top w:val="single" w:sz="6" w:space="0" w:color="auto"/>
                  <w:left w:val="single" w:sz="6" w:space="0" w:color="auto"/>
                  <w:bottom w:val="single" w:sz="6" w:space="0" w:color="auto"/>
                  <w:right w:val="single" w:sz="6" w:space="0" w:color="auto"/>
                </w:tcBorders>
                <w:vAlign w:val="center"/>
              </w:tcPr>
              <w:p w:rsidR="006C2310" w:rsidRDefault="0062442B">
                <w:pPr>
                  <w:ind w:right="105"/>
                  <w:jc w:val="center"/>
                  <w:rPr>
                    <w:color w:val="000000" w:themeColor="text1"/>
                    <w:szCs w:val="21"/>
                  </w:rPr>
                </w:pPr>
                <w:r>
                  <w:rPr>
                    <w:rFonts w:hint="eastAsia"/>
                    <w:color w:val="000000" w:themeColor="text1"/>
                    <w:szCs w:val="21"/>
                  </w:rPr>
                  <w:t>合计</w:t>
                </w:r>
              </w:p>
            </w:tc>
            <w:sdt>
              <w:sdtPr>
                <w:rPr>
                  <w:szCs w:val="21"/>
                </w:rPr>
                <w:alias w:val="专项应付款"/>
                <w:tag w:val="_GBC_4796b33cd33a4d679d879e4cdf63dd1f"/>
                <w:id w:val="14406302"/>
                <w:lock w:val="sdtLocked"/>
              </w:sdtPr>
              <w:sdtContent>
                <w:tc>
                  <w:tcPr>
                    <w:tcW w:w="813" w:type="pct"/>
                    <w:tcBorders>
                      <w:top w:val="single" w:sz="6" w:space="0" w:color="auto"/>
                      <w:left w:val="single" w:sz="6" w:space="0" w:color="auto"/>
                      <w:bottom w:val="single" w:sz="6" w:space="0" w:color="auto"/>
                      <w:right w:val="single" w:sz="6" w:space="0" w:color="auto"/>
                    </w:tcBorders>
                  </w:tcPr>
                  <w:p w:rsidR="006C2310" w:rsidRDefault="004F36B1" w:rsidP="004F36B1">
                    <w:pPr>
                      <w:ind w:right="73"/>
                      <w:jc w:val="right"/>
                      <w:rPr>
                        <w:color w:val="000000" w:themeColor="text1"/>
                        <w:szCs w:val="21"/>
                      </w:rPr>
                    </w:pPr>
                    <w:r>
                      <w:rPr>
                        <w:rFonts w:hint="eastAsia"/>
                        <w:szCs w:val="21"/>
                      </w:rPr>
                      <w:t>-</w:t>
                    </w:r>
                  </w:p>
                </w:tc>
              </w:sdtContent>
            </w:sdt>
            <w:sdt>
              <w:sdtPr>
                <w:rPr>
                  <w:szCs w:val="21"/>
                </w:rPr>
                <w:alias w:val="专项应付款增加数"/>
                <w:tag w:val="_GBC_8595f1d97dc04a3ba6337dfa02a2d3ba"/>
                <w:id w:val="14406303"/>
                <w:lock w:val="sdtLocked"/>
              </w:sdtPr>
              <w:sdtContent>
                <w:tc>
                  <w:tcPr>
                    <w:tcW w:w="792" w:type="pct"/>
                    <w:tcBorders>
                      <w:left w:val="single" w:sz="6" w:space="0" w:color="auto"/>
                      <w:bottom w:val="single" w:sz="6" w:space="0" w:color="auto"/>
                      <w:right w:val="single" w:sz="6" w:space="0" w:color="auto"/>
                    </w:tcBorders>
                    <w:shd w:val="clear" w:color="auto" w:fill="auto"/>
                  </w:tcPr>
                  <w:p w:rsidR="006C2310" w:rsidRDefault="004F36B1">
                    <w:pPr>
                      <w:jc w:val="right"/>
                      <w:rPr>
                        <w:color w:val="000000" w:themeColor="text1"/>
                        <w:szCs w:val="21"/>
                      </w:rPr>
                    </w:pPr>
                    <w:r>
                      <w:rPr>
                        <w:szCs w:val="21"/>
                      </w:rPr>
                      <w:t>149,050</w:t>
                    </w:r>
                  </w:p>
                </w:tc>
              </w:sdtContent>
            </w:sdt>
            <w:sdt>
              <w:sdtPr>
                <w:rPr>
                  <w:szCs w:val="21"/>
                </w:rPr>
                <w:alias w:val="专项应付款减少数"/>
                <w:tag w:val="_GBC_68d7f4fef43a44cca59fe0b9d5bd68c5"/>
                <w:id w:val="14406304"/>
                <w:lock w:val="sdtLocked"/>
              </w:sdtPr>
              <w:sdtContent>
                <w:tc>
                  <w:tcPr>
                    <w:tcW w:w="829" w:type="pct"/>
                    <w:tcBorders>
                      <w:left w:val="single" w:sz="6" w:space="0" w:color="auto"/>
                      <w:bottom w:val="single" w:sz="6" w:space="0" w:color="auto"/>
                      <w:right w:val="single" w:sz="6" w:space="0" w:color="auto"/>
                    </w:tcBorders>
                    <w:shd w:val="clear" w:color="auto" w:fill="auto"/>
                  </w:tcPr>
                  <w:p w:rsidR="006C2310" w:rsidRDefault="004F36B1">
                    <w:pPr>
                      <w:jc w:val="right"/>
                      <w:rPr>
                        <w:color w:val="000000" w:themeColor="text1"/>
                        <w:szCs w:val="21"/>
                      </w:rPr>
                    </w:pPr>
                    <w:r>
                      <w:rPr>
                        <w:szCs w:val="21"/>
                      </w:rPr>
                      <w:t>3,647</w:t>
                    </w:r>
                  </w:p>
                </w:tc>
              </w:sdtContent>
            </w:sdt>
            <w:sdt>
              <w:sdtPr>
                <w:rPr>
                  <w:szCs w:val="21"/>
                </w:rPr>
                <w:alias w:val="专项应付款"/>
                <w:tag w:val="_GBC_8941d81ff0244cbabd2130e47cb34271"/>
                <w:id w:val="14406305"/>
                <w:lock w:val="sdtLocked"/>
              </w:sdtPr>
              <w:sdtContent>
                <w:tc>
                  <w:tcPr>
                    <w:tcW w:w="822" w:type="pct"/>
                    <w:tcBorders>
                      <w:top w:val="single" w:sz="6" w:space="0" w:color="auto"/>
                      <w:left w:val="single" w:sz="6" w:space="0" w:color="auto"/>
                      <w:bottom w:val="single" w:sz="6" w:space="0" w:color="auto"/>
                      <w:right w:val="single" w:sz="6" w:space="0" w:color="auto"/>
                    </w:tcBorders>
                  </w:tcPr>
                  <w:p w:rsidR="006C2310" w:rsidRDefault="004F36B1">
                    <w:pPr>
                      <w:ind w:right="73"/>
                      <w:jc w:val="right"/>
                      <w:rPr>
                        <w:color w:val="000000" w:themeColor="text1"/>
                        <w:szCs w:val="21"/>
                      </w:rPr>
                    </w:pPr>
                    <w:r>
                      <w:rPr>
                        <w:szCs w:val="21"/>
                      </w:rPr>
                      <w:t>145,403</w:t>
                    </w:r>
                  </w:p>
                </w:tc>
              </w:sdtContent>
            </w:sdt>
            <w:tc>
              <w:tcPr>
                <w:tcW w:w="93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center"/>
                  <w:rPr>
                    <w:color w:val="000000" w:themeColor="text1"/>
                    <w:szCs w:val="21"/>
                  </w:rPr>
                </w:pPr>
                <w:r>
                  <w:rPr>
                    <w:color w:val="000000" w:themeColor="text1"/>
                    <w:szCs w:val="21"/>
                  </w:rPr>
                  <w:t>/</w:t>
                </w:r>
              </w:p>
            </w:tc>
          </w:tr>
        </w:tbl>
        <w:p w:rsidR="006C2310" w:rsidRDefault="0062442B">
          <w:pPr>
            <w:snapToGrid w:val="0"/>
            <w:spacing w:before="60" w:after="60"/>
            <w:rPr>
              <w:szCs w:val="21"/>
            </w:rPr>
          </w:pPr>
          <w:r>
            <w:rPr>
              <w:rFonts w:hint="eastAsia"/>
              <w:szCs w:val="21"/>
            </w:rPr>
            <w:t>其他说明：</w:t>
          </w:r>
        </w:p>
        <w:sdt>
          <w:sdtPr>
            <w:rPr>
              <w:szCs w:val="21"/>
            </w:rPr>
            <w:alias w:val="专项应付款的说明"/>
            <w:tag w:val="_GBC_954a6f7cb5ff48de9193ddbb478f6007"/>
            <w:id w:val="14406306"/>
            <w:lock w:val="sdtLocked"/>
            <w:placeholder>
              <w:docPart w:val="GBC22222222222222222222222222222"/>
            </w:placeholder>
          </w:sdtPr>
          <w:sdtContent>
            <w:p w:rsidR="006C2310" w:rsidRPr="003026EB" w:rsidRDefault="004F36B1" w:rsidP="00E67253">
              <w:pPr>
                <w:spacing w:beforeLines="50" w:afterLines="50" w:line="360" w:lineRule="exact"/>
                <w:ind w:firstLineChars="200" w:firstLine="420"/>
                <w:jc w:val="both"/>
              </w:pPr>
              <w:r w:rsidRPr="006E53E4">
                <w:rPr>
                  <w:rFonts w:hint="eastAsia"/>
                </w:rPr>
                <w:t>根据山东省财政厅下发的《关于预拨2016年工业企业结构调整专项奖补资金预算指标的通知》（鲁财工指[2016]4号），本公司收到2016年钢铁煤炭行业工业企业结构调整专项</w:t>
              </w:r>
              <w:r w:rsidRPr="00FA488A">
                <w:rPr>
                  <w:rFonts w:hint="eastAsia"/>
                </w:rPr>
                <w:t>奖补资金</w:t>
              </w:r>
              <w:r w:rsidRPr="006E53E4">
                <w:rPr>
                  <w:rFonts w:hint="eastAsia"/>
                </w:rPr>
                <w:t>中基础奖补资金14,905万元。</w:t>
              </w:r>
            </w:p>
          </w:sdtContent>
        </w:sdt>
      </w:sdtContent>
    </w:sdt>
    <w:p w:rsidR="006C2310" w:rsidRDefault="006C2310">
      <w:pPr>
        <w:rPr>
          <w:szCs w:val="21"/>
        </w:rPr>
      </w:pPr>
    </w:p>
    <w:sdt>
      <w:sdtPr>
        <w:rPr>
          <w:rFonts w:ascii="宋体" w:hAnsi="宋体" w:cs="宋体" w:hint="eastAsia"/>
          <w:b w:val="0"/>
          <w:bCs w:val="0"/>
          <w:kern w:val="0"/>
          <w:szCs w:val="21"/>
        </w:rPr>
        <w:alias w:val="模块:预计负债"/>
        <w:tag w:val="_SEC_f21973cd15af4f4f8cba4c68d4e9e36f"/>
        <w:id w:val="14406342"/>
        <w:lock w:val="sdtLocked"/>
        <w:placeholder>
          <w:docPart w:val="GBC22222222222222222222222222222"/>
        </w:placeholder>
      </w:sdtPr>
      <w:sdtEndPr>
        <w:rPr>
          <w:rFonts w:cstheme="minorBidi" w:hint="default"/>
          <w:kern w:val="2"/>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14406308"/>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预计负债"/>
              <w:tag w:val="_GBC_bdb35d1a5fed4ea3b247b474bee57a24"/>
              <w:id w:val="144063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 xml:space="preserve">千元 </w:t>
              </w:r>
            </w:sdtContent>
          </w:sdt>
          <w:r>
            <w:rPr>
              <w:rFonts w:hint="eastAsia"/>
              <w:szCs w:val="21"/>
            </w:rPr>
            <w:t xml:space="preserve">  币种：</w:t>
          </w:r>
          <w:sdt>
            <w:sdtPr>
              <w:rPr>
                <w:rFonts w:hint="eastAsia"/>
                <w:szCs w:val="21"/>
              </w:rPr>
              <w:alias w:val="币种：财务附注：预计负债"/>
              <w:tag w:val="_GBC_b7c1be7e9e3f47fab78da7879a67bb4e"/>
              <w:id w:val="144063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483"/>
            <w:gridCol w:w="3484"/>
            <w:gridCol w:w="3484"/>
            <w:gridCol w:w="3484"/>
          </w:tblGrid>
          <w:tr w:rsidR="004F36B1" w:rsidTr="004F36B1">
            <w:trPr>
              <w:cantSplit/>
            </w:trPr>
            <w:tc>
              <w:tcPr>
                <w:tcW w:w="1250"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105"/>
                  <w:jc w:val="center"/>
                  <w:rPr>
                    <w:szCs w:val="21"/>
                  </w:rPr>
                </w:pPr>
                <w:r>
                  <w:rPr>
                    <w:rFonts w:hint="eastAsia"/>
                    <w:szCs w:val="21"/>
                  </w:rPr>
                  <w:t>项目</w:t>
                </w:r>
              </w:p>
            </w:tc>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center"/>
                  <w:rPr>
                    <w:szCs w:val="21"/>
                  </w:rPr>
                </w:pPr>
                <w:r>
                  <w:rPr>
                    <w:rFonts w:hint="eastAsia"/>
                    <w:szCs w:val="21"/>
                  </w:rPr>
                  <w:t>期初余额</w:t>
                </w:r>
              </w:p>
            </w:tc>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center"/>
                  <w:rPr>
                    <w:szCs w:val="21"/>
                  </w:rPr>
                </w:pPr>
                <w:r>
                  <w:rPr>
                    <w:rFonts w:hint="eastAsia"/>
                    <w:szCs w:val="21"/>
                  </w:rPr>
                  <w:t>期末余额</w:t>
                </w:r>
              </w:p>
            </w:tc>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center"/>
                  <w:rPr>
                    <w:szCs w:val="21"/>
                  </w:rPr>
                </w:pPr>
                <w:r>
                  <w:rPr>
                    <w:rFonts w:hint="eastAsia"/>
                    <w:szCs w:val="21"/>
                  </w:rPr>
                  <w:t>形成原因</w:t>
                </w:r>
              </w:p>
            </w:tc>
          </w:tr>
          <w:tr w:rsidR="004F36B1" w:rsidTr="004F36B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right="105"/>
                  <w:rPr>
                    <w:szCs w:val="21"/>
                  </w:rPr>
                </w:pPr>
                <w:r>
                  <w:rPr>
                    <w:rFonts w:hint="eastAsia"/>
                    <w:szCs w:val="21"/>
                  </w:rPr>
                  <w:t>对外提供担保</w:t>
                </w:r>
              </w:p>
            </w:tc>
            <w:sdt>
              <w:sdtPr>
                <w:rPr>
                  <w:szCs w:val="21"/>
                </w:rPr>
                <w:alias w:val="预计负债中的对外提供担保"/>
                <w:tag w:val="_GBC_d3587073e5154937b9f2fdcc1ef73cf7"/>
                <w:id w:val="14406311"/>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
                <w:tag w:val="_GBC_2a606c3df57d4bbc86c150dda275d429"/>
                <w:id w:val="14406312"/>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形成原因"/>
                <w:tag w:val="_GBC_56ef049fbc62474c9fd794cab0e98ffc"/>
                <w:id w:val="14406313"/>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ind w:right="73"/>
                      <w:rPr>
                        <w:color w:val="000000" w:themeColor="text1"/>
                        <w:szCs w:val="21"/>
                      </w:rPr>
                    </w:pPr>
                    <w:r>
                      <w:rPr>
                        <w:rFonts w:hint="eastAsia"/>
                        <w:color w:val="0000FF"/>
                        <w:szCs w:val="21"/>
                      </w:rPr>
                      <w:t xml:space="preserve">　</w:t>
                    </w:r>
                  </w:p>
                </w:tc>
              </w:sdtContent>
            </w:sdt>
          </w:tr>
          <w:tr w:rsidR="004F36B1" w:rsidTr="004F36B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right="105"/>
                  <w:rPr>
                    <w:szCs w:val="21"/>
                  </w:rPr>
                </w:pPr>
                <w:r>
                  <w:rPr>
                    <w:rFonts w:hint="eastAsia"/>
                    <w:szCs w:val="21"/>
                  </w:rPr>
                  <w:t>未决诉讼</w:t>
                </w:r>
              </w:p>
            </w:tc>
            <w:sdt>
              <w:sdtPr>
                <w:rPr>
                  <w:szCs w:val="21"/>
                </w:rPr>
                <w:alias w:val="预计负债中的未决诉讼"/>
                <w:tag w:val="_GBC_eafb938ce03047a3a9602f295cbcd561"/>
                <w:id w:val="14406314"/>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color w:val="000000" w:themeColor="text1"/>
                        <w:szCs w:val="21"/>
                      </w:rPr>
                    </w:pPr>
                    <w:r>
                      <w:rPr>
                        <w:rFonts w:hint="eastAsia"/>
                        <w:color w:val="0000FF"/>
                        <w:szCs w:val="21"/>
                      </w:rPr>
                      <w:t xml:space="preserve">　</w:t>
                    </w:r>
                  </w:p>
                </w:tc>
              </w:sdtContent>
            </w:sdt>
            <w:sdt>
              <w:sdtPr>
                <w:rPr>
                  <w:szCs w:val="21"/>
                </w:rPr>
                <w:alias w:val="预计负债中的未决诉讼"/>
                <w:tag w:val="_GBC_3e3da1b20aa049bfac79bfa00171767a"/>
                <w:id w:val="14406315"/>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color w:val="000000" w:themeColor="text1"/>
                        <w:szCs w:val="21"/>
                      </w:rPr>
                    </w:pPr>
                    <w:r>
                      <w:rPr>
                        <w:rFonts w:hint="eastAsia"/>
                        <w:color w:val="0000FF"/>
                        <w:szCs w:val="21"/>
                      </w:rPr>
                      <w:t xml:space="preserve">　</w:t>
                    </w:r>
                  </w:p>
                </w:tc>
              </w:sdtContent>
            </w:sdt>
            <w:sdt>
              <w:sdtPr>
                <w:rPr>
                  <w:szCs w:val="21"/>
                </w:rPr>
                <w:alias w:val="预计负债中的未决诉讼形成原因"/>
                <w:tag w:val="_GBC_b203355d879d4a9d9f115f181b5e14a6"/>
                <w:id w:val="14406316"/>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ind w:right="73"/>
                      <w:rPr>
                        <w:color w:val="000000" w:themeColor="text1"/>
                        <w:szCs w:val="21"/>
                      </w:rPr>
                    </w:pPr>
                    <w:r>
                      <w:rPr>
                        <w:rFonts w:hint="eastAsia"/>
                        <w:color w:val="0000FF"/>
                        <w:szCs w:val="21"/>
                      </w:rPr>
                      <w:t xml:space="preserve">　</w:t>
                    </w:r>
                  </w:p>
                </w:tc>
              </w:sdtContent>
            </w:sdt>
          </w:tr>
          <w:tr w:rsidR="004F36B1" w:rsidTr="004F36B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right="105"/>
                  <w:rPr>
                    <w:szCs w:val="21"/>
                  </w:rPr>
                </w:pPr>
                <w:r>
                  <w:rPr>
                    <w:rFonts w:hint="eastAsia"/>
                    <w:szCs w:val="21"/>
                  </w:rPr>
                  <w:t>产品质量保证</w:t>
                </w:r>
              </w:p>
            </w:tc>
            <w:sdt>
              <w:sdtPr>
                <w:rPr>
                  <w:szCs w:val="21"/>
                </w:rPr>
                <w:alias w:val="预计负债中的产品质量保证"/>
                <w:tag w:val="_GBC_673e909e3ac841a487401c5a7f112d9a"/>
                <w:id w:val="14406317"/>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
                <w:tag w:val="_GBC_90e945a5d0694fca9e6072adc1b03350"/>
                <w:id w:val="14406318"/>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形成原因"/>
                <w:tag w:val="_GBC_dd79b88fec7f4f2398c2d2c10e9e1e04"/>
                <w:id w:val="14406319"/>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ind w:right="73"/>
                      <w:rPr>
                        <w:color w:val="000000" w:themeColor="text1"/>
                        <w:szCs w:val="21"/>
                      </w:rPr>
                    </w:pPr>
                    <w:r>
                      <w:rPr>
                        <w:rFonts w:hint="eastAsia"/>
                        <w:color w:val="0000FF"/>
                        <w:szCs w:val="21"/>
                      </w:rPr>
                      <w:t xml:space="preserve">　</w:t>
                    </w:r>
                  </w:p>
                </w:tc>
              </w:sdtContent>
            </w:sdt>
          </w:tr>
          <w:tr w:rsidR="004F36B1" w:rsidTr="004F36B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105"/>
                  <w:rPr>
                    <w:szCs w:val="21"/>
                  </w:rPr>
                </w:pPr>
                <w:r>
                  <w:rPr>
                    <w:rFonts w:hint="eastAsia"/>
                    <w:szCs w:val="21"/>
                  </w:rPr>
                  <w:t>重组义务</w:t>
                </w:r>
              </w:p>
            </w:tc>
            <w:sdt>
              <w:sdtPr>
                <w:rPr>
                  <w:szCs w:val="21"/>
                </w:rPr>
                <w:alias w:val="预计负债中的重组义务"/>
                <w:tag w:val="_GBC_633ab87670a742e1955e2e72742b2900"/>
                <w:id w:val="14406320"/>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color w:val="000000" w:themeColor="text1"/>
                        <w:szCs w:val="21"/>
                      </w:rPr>
                    </w:pPr>
                    <w:r>
                      <w:rPr>
                        <w:rFonts w:hint="eastAsia"/>
                        <w:color w:val="0000FF"/>
                        <w:szCs w:val="21"/>
                      </w:rPr>
                      <w:t xml:space="preserve">　</w:t>
                    </w:r>
                  </w:p>
                </w:tc>
              </w:sdtContent>
            </w:sdt>
            <w:sdt>
              <w:sdtPr>
                <w:rPr>
                  <w:szCs w:val="21"/>
                </w:rPr>
                <w:alias w:val="预计负债中的重组义务"/>
                <w:tag w:val="_GBC_b5bc97d9f6be4e588e8f3d66607bfa05"/>
                <w:id w:val="14406321"/>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color w:val="000000" w:themeColor="text1"/>
                        <w:szCs w:val="21"/>
                      </w:rPr>
                    </w:pPr>
                    <w:r>
                      <w:rPr>
                        <w:rFonts w:hint="eastAsia"/>
                        <w:color w:val="0000FF"/>
                        <w:szCs w:val="21"/>
                      </w:rPr>
                      <w:t xml:space="preserve">　</w:t>
                    </w:r>
                  </w:p>
                </w:tc>
              </w:sdtContent>
            </w:sdt>
            <w:sdt>
              <w:sdtPr>
                <w:rPr>
                  <w:szCs w:val="21"/>
                </w:rPr>
                <w:alias w:val="预计负债中的重组义务形成原因"/>
                <w:tag w:val="_GBC_ddf274b9a60647e6b1a4fcba330f5396"/>
                <w:id w:val="14406322"/>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rPr>
                        <w:color w:val="000000" w:themeColor="text1"/>
                        <w:szCs w:val="21"/>
                      </w:rPr>
                    </w:pPr>
                    <w:r>
                      <w:rPr>
                        <w:rFonts w:hint="eastAsia"/>
                        <w:color w:val="0000FF"/>
                        <w:szCs w:val="21"/>
                      </w:rPr>
                      <w:t xml:space="preserve">　</w:t>
                    </w:r>
                  </w:p>
                </w:tc>
              </w:sdtContent>
            </w:sdt>
          </w:tr>
          <w:tr w:rsidR="004F36B1" w:rsidTr="004F36B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ind w:right="105"/>
                  <w:rPr>
                    <w:szCs w:val="21"/>
                  </w:rPr>
                </w:pPr>
                <w:r>
                  <w:rPr>
                    <w:rFonts w:hint="eastAsia"/>
                    <w:szCs w:val="21"/>
                  </w:rPr>
                  <w:t>待执行的亏损合同</w:t>
                </w:r>
              </w:p>
            </w:tc>
            <w:sdt>
              <w:sdtPr>
                <w:rPr>
                  <w:szCs w:val="21"/>
                </w:rPr>
                <w:alias w:val="预计负债中的待执行的亏损合同"/>
                <w:tag w:val="_GBC_8f1c410aeb0041ccab79bf6cc4cd5663"/>
                <w:id w:val="14406323"/>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
                <w:tag w:val="_GBC_0096f085075b47c99ab127a3c9f77f0a"/>
                <w:id w:val="14406324"/>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形成原因"/>
                <w:tag w:val="_GBC_f8f75ac41f0d4058b50006d471ddbe4b"/>
                <w:id w:val="14406325"/>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rPr>
                        <w:color w:val="000000" w:themeColor="text1"/>
                        <w:szCs w:val="21"/>
                      </w:rPr>
                    </w:pPr>
                    <w:r>
                      <w:rPr>
                        <w:rFonts w:hint="eastAsia"/>
                        <w:color w:val="0000FF"/>
                        <w:szCs w:val="21"/>
                      </w:rPr>
                      <w:t xml:space="preserve">　</w:t>
                    </w:r>
                  </w:p>
                </w:tc>
              </w:sdtContent>
            </w:sdt>
          </w:tr>
          <w:tr w:rsidR="004F36B1" w:rsidTr="004F36B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right="105"/>
                  <w:rPr>
                    <w:szCs w:val="21"/>
                  </w:rPr>
                </w:pPr>
                <w:r>
                  <w:rPr>
                    <w:rFonts w:hint="eastAsia"/>
                    <w:szCs w:val="21"/>
                  </w:rPr>
                  <w:t>其他</w:t>
                </w:r>
              </w:p>
            </w:tc>
            <w:sdt>
              <w:sdtPr>
                <w:rPr>
                  <w:szCs w:val="21"/>
                </w:rPr>
                <w:alias w:val="预计负债中的其他预计负债"/>
                <w:tag w:val="_GBC_c42349b1ae3b41c497cee3cf99e4d372"/>
                <w:id w:val="14406326"/>
                <w:lock w:val="sdtLocked"/>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color w:val="000000" w:themeColor="text1"/>
                        <w:szCs w:val="21"/>
                      </w:rPr>
                    </w:pPr>
                    <w:r>
                      <w:rPr>
                        <w:szCs w:val="21"/>
                      </w:rPr>
                      <w:t>24,348</w:t>
                    </w:r>
                  </w:p>
                </w:tc>
              </w:sdtContent>
            </w:sdt>
            <w:sdt>
              <w:sdtPr>
                <w:rPr>
                  <w:szCs w:val="21"/>
                </w:rPr>
                <w:alias w:val="预计负债中的其他预计负债"/>
                <w:tag w:val="_GBC_e7cb6da6924a4e05b624f8b905324525"/>
                <w:id w:val="14406327"/>
                <w:lock w:val="sdtLocked"/>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color w:val="000000" w:themeColor="text1"/>
                        <w:szCs w:val="21"/>
                      </w:rPr>
                    </w:pPr>
                    <w:r w:rsidRPr="006D2772">
                      <w:t>40,8</w:t>
                    </w:r>
                    <w:r w:rsidRPr="006D2772">
                      <w:rPr>
                        <w:rFonts w:hint="eastAsia"/>
                      </w:rPr>
                      <w:t>13</w:t>
                    </w:r>
                  </w:p>
                </w:tc>
              </w:sdtContent>
            </w:sdt>
            <w:sdt>
              <w:sdtPr>
                <w:rPr>
                  <w:szCs w:val="21"/>
                </w:rPr>
                <w:alias w:val="预计负债中的其他形成原因"/>
                <w:tag w:val="_GBC_9c08d31f0c7148f9b3bcefbacb2a3705"/>
                <w:id w:val="14406328"/>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ind w:right="73"/>
                      <w:rPr>
                        <w:color w:val="000000" w:themeColor="text1"/>
                        <w:szCs w:val="21"/>
                      </w:rPr>
                    </w:pPr>
                    <w:r>
                      <w:rPr>
                        <w:rFonts w:hint="eastAsia"/>
                        <w:color w:val="0000FF"/>
                        <w:szCs w:val="21"/>
                      </w:rPr>
                      <w:t xml:space="preserve">　</w:t>
                    </w:r>
                  </w:p>
                </w:tc>
              </w:sdtContent>
            </w:sdt>
          </w:tr>
          <w:sdt>
            <w:sdtPr>
              <w:rPr>
                <w:rFonts w:hint="eastAsia"/>
                <w:szCs w:val="21"/>
              </w:rPr>
              <w:alias w:val="预计负债明细"/>
              <w:tag w:val="_TUP_f42d83b1ebcf46f48c174f9f5b2941ae"/>
              <w:id w:val="14406333"/>
              <w:lock w:val="sdtLocked"/>
            </w:sdtPr>
            <w:sdtEndPr>
              <w:rPr>
                <w:rFonts w:hint="default"/>
                <w:color w:val="000000" w:themeColor="text1"/>
              </w:rPr>
            </w:sdtEndPr>
            <w:sdtContent>
              <w:tr w:rsidR="004F36B1" w:rsidTr="004F36B1">
                <w:trPr>
                  <w:cantSplit/>
                </w:trPr>
                <w:sdt>
                  <w:sdtPr>
                    <w:rPr>
                      <w:rFonts w:hint="eastAsia"/>
                      <w:szCs w:val="21"/>
                    </w:rPr>
                    <w:alias w:val="预计负债项目"/>
                    <w:tag w:val="_GBC_961aa51c4e624d23880deddcf40cf82a"/>
                    <w:id w:val="14406329"/>
                    <w:lock w:val="sdtLocked"/>
                  </w:sdtPr>
                  <w:sdtContent>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right="105"/>
                          <w:rPr>
                            <w:szCs w:val="21"/>
                          </w:rPr>
                        </w:pPr>
                        <w:r>
                          <w:rPr>
                            <w:rFonts w:hint="eastAsia"/>
                            <w:szCs w:val="21"/>
                          </w:rPr>
                          <w:t>复垦</w:t>
                        </w:r>
                        <w:r>
                          <w:rPr>
                            <w:szCs w:val="21"/>
                          </w:rPr>
                          <w:t>/复原及环境恢复</w:t>
                        </w:r>
                      </w:p>
                    </w:tc>
                  </w:sdtContent>
                </w:sdt>
                <w:sdt>
                  <w:sdtPr>
                    <w:rPr>
                      <w:szCs w:val="21"/>
                    </w:rPr>
                    <w:alias w:val="预计负债金额"/>
                    <w:tag w:val="_GBC_b841c05d4fb64a748be60716082e0900"/>
                    <w:id w:val="14406330"/>
                    <w:lock w:val="sdtLocked"/>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582,741</w:t>
                        </w:r>
                      </w:p>
                    </w:tc>
                  </w:sdtContent>
                </w:sdt>
                <w:sdt>
                  <w:sdtPr>
                    <w:rPr>
                      <w:szCs w:val="21"/>
                    </w:rPr>
                    <w:alias w:val="预计负债金额"/>
                    <w:tag w:val="_GBC_7d494cd5ca50467eb44378123f96fd7c"/>
                    <w:id w:val="14406331"/>
                    <w:lock w:val="sdtLocked"/>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sidRPr="00A44546">
                          <w:t>617,447</w:t>
                        </w:r>
                      </w:p>
                    </w:tc>
                  </w:sdtContent>
                </w:sdt>
                <w:sdt>
                  <w:sdtPr>
                    <w:rPr>
                      <w:szCs w:val="21"/>
                    </w:rPr>
                    <w:alias w:val="预计负债明细-形成原因"/>
                    <w:tag w:val="_GBC_eeca6fa46072444287980b359aa5a73a"/>
                    <w:id w:val="14406332"/>
                    <w:lock w:val="sdtLocked"/>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ind w:right="73"/>
                          <w:rPr>
                            <w:szCs w:val="21"/>
                          </w:rPr>
                        </w:pPr>
                        <w:r>
                          <w:rPr>
                            <w:rFonts w:hint="eastAsia"/>
                            <w:szCs w:val="21"/>
                          </w:rPr>
                          <w:t>注</w:t>
                        </w:r>
                        <w:r>
                          <w:rPr>
                            <w:szCs w:val="21"/>
                          </w:rPr>
                          <w:t>1</w:t>
                        </w:r>
                      </w:p>
                    </w:tc>
                  </w:sdtContent>
                </w:sdt>
              </w:tr>
            </w:sdtContent>
          </w:sdt>
          <w:sdt>
            <w:sdtPr>
              <w:rPr>
                <w:rFonts w:hint="eastAsia"/>
                <w:szCs w:val="21"/>
              </w:rPr>
              <w:alias w:val="预计负债明细"/>
              <w:tag w:val="_TUP_f42d83b1ebcf46f48c174f9f5b2941ae"/>
              <w:id w:val="14406338"/>
              <w:lock w:val="sdtLocked"/>
            </w:sdtPr>
            <w:sdtEndPr>
              <w:rPr>
                <w:rFonts w:hint="default"/>
                <w:color w:val="000000" w:themeColor="text1"/>
              </w:rPr>
            </w:sdtEndPr>
            <w:sdtContent>
              <w:tr w:rsidR="004F36B1" w:rsidTr="004F36B1">
                <w:trPr>
                  <w:cantSplit/>
                </w:trPr>
                <w:sdt>
                  <w:sdtPr>
                    <w:rPr>
                      <w:rFonts w:hint="eastAsia"/>
                      <w:szCs w:val="21"/>
                    </w:rPr>
                    <w:alias w:val="预计负债项目"/>
                    <w:tag w:val="_GBC_961aa51c4e624d23880deddcf40cf82a"/>
                    <w:id w:val="14406334"/>
                    <w:lock w:val="sdtLocked"/>
                  </w:sdtPr>
                  <w:sdtContent>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right="105"/>
                          <w:rPr>
                            <w:szCs w:val="21"/>
                          </w:rPr>
                        </w:pPr>
                        <w:r>
                          <w:rPr>
                            <w:rFonts w:hint="eastAsia"/>
                            <w:szCs w:val="21"/>
                          </w:rPr>
                          <w:t>照付不议负债</w:t>
                        </w:r>
                      </w:p>
                    </w:tc>
                  </w:sdtContent>
                </w:sdt>
                <w:sdt>
                  <w:sdtPr>
                    <w:rPr>
                      <w:szCs w:val="21"/>
                    </w:rPr>
                    <w:alias w:val="预计负债金额"/>
                    <w:tag w:val="_GBC_b841c05d4fb64a748be60716082e0900"/>
                    <w:id w:val="14406335"/>
                    <w:lock w:val="sdtLocked"/>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color w:val="000000" w:themeColor="text1"/>
                            <w:szCs w:val="21"/>
                          </w:rPr>
                        </w:pPr>
                        <w:r>
                          <w:rPr>
                            <w:szCs w:val="21"/>
                          </w:rPr>
                          <w:t>191,322</w:t>
                        </w:r>
                      </w:p>
                    </w:tc>
                  </w:sdtContent>
                </w:sdt>
                <w:sdt>
                  <w:sdtPr>
                    <w:rPr>
                      <w:szCs w:val="21"/>
                    </w:rPr>
                    <w:alias w:val="预计负债金额"/>
                    <w:tag w:val="_GBC_7d494cd5ca50467eb44378123f96fd7c"/>
                    <w:id w:val="14406336"/>
                    <w:lock w:val="sdtLocked"/>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color w:val="000000" w:themeColor="text1"/>
                            <w:szCs w:val="21"/>
                          </w:rPr>
                        </w:pPr>
                        <w:r w:rsidRPr="00A44546">
                          <w:t>154,645</w:t>
                        </w:r>
                      </w:p>
                    </w:tc>
                  </w:sdtContent>
                </w:sdt>
                <w:sdt>
                  <w:sdtPr>
                    <w:rPr>
                      <w:szCs w:val="21"/>
                    </w:rPr>
                    <w:alias w:val="预计负债明细-形成原因"/>
                    <w:tag w:val="_GBC_eeca6fa46072444287980b359aa5a73a"/>
                    <w:id w:val="14406337"/>
                    <w:lock w:val="sdtLocked"/>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ind w:right="73"/>
                          <w:rPr>
                            <w:color w:val="000000" w:themeColor="text1"/>
                            <w:szCs w:val="21"/>
                          </w:rPr>
                        </w:pPr>
                        <w:r>
                          <w:rPr>
                            <w:rFonts w:hint="eastAsia"/>
                            <w:szCs w:val="21"/>
                          </w:rPr>
                          <w:t>注</w:t>
                        </w:r>
                        <w:r>
                          <w:rPr>
                            <w:szCs w:val="21"/>
                          </w:rPr>
                          <w:t>2</w:t>
                        </w:r>
                      </w:p>
                    </w:tc>
                  </w:sdtContent>
                </w:sdt>
              </w:tr>
            </w:sdtContent>
          </w:sdt>
          <w:tr w:rsidR="004F36B1" w:rsidTr="004F36B1">
            <w:trPr>
              <w:cantSplit/>
            </w:trPr>
            <w:tc>
              <w:tcPr>
                <w:tcW w:w="1250"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ind w:right="105"/>
                  <w:jc w:val="center"/>
                  <w:rPr>
                    <w:szCs w:val="21"/>
                  </w:rPr>
                </w:pPr>
                <w:r>
                  <w:rPr>
                    <w:rFonts w:hint="eastAsia"/>
                    <w:szCs w:val="21"/>
                  </w:rPr>
                  <w:t>合计</w:t>
                </w:r>
              </w:p>
            </w:tc>
            <w:sdt>
              <w:sdtPr>
                <w:rPr>
                  <w:szCs w:val="21"/>
                </w:rPr>
                <w:alias w:val="预计负债"/>
                <w:tag w:val="_GBC_da93955e14b1422a8146fb8de9f3891a"/>
                <w:id w:val="14406339"/>
                <w:lock w:val="sdtLocked"/>
              </w:sdtPr>
              <w:sdtConten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color w:val="000000" w:themeColor="text1"/>
                        <w:szCs w:val="21"/>
                      </w:rPr>
                    </w:pPr>
                    <w:r>
                      <w:rPr>
                        <w:szCs w:val="21"/>
                      </w:rPr>
                      <w:t>798,411</w:t>
                    </w:r>
                  </w:p>
                </w:tc>
              </w:sdtContent>
            </w:sdt>
            <w:sdt>
              <w:sdtPr>
                <w:rPr>
                  <w:szCs w:val="21"/>
                </w:rPr>
                <w:alias w:val="预计负债"/>
                <w:tag w:val="_GBC_75bb3116ec1c4be197f964946fa4aa5b"/>
                <w:id w:val="14406340"/>
                <w:lock w:val="sdtLocked"/>
              </w:sdtPr>
              <w:sdtContent>
                <w:tc>
                  <w:tcPr>
                    <w:tcW w:w="1250"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right"/>
                      <w:rPr>
                        <w:color w:val="000000" w:themeColor="text1"/>
                        <w:szCs w:val="21"/>
                      </w:rPr>
                    </w:pPr>
                    <w:r w:rsidRPr="000B551D">
                      <w:rPr>
                        <w:szCs w:val="21"/>
                      </w:rPr>
                      <w:t>812,905</w:t>
                    </w:r>
                  </w:p>
                </w:tc>
              </w:sdtContent>
            </w:sdt>
            <w:tc>
              <w:tcPr>
                <w:tcW w:w="1250" w:type="pct"/>
                <w:tcBorders>
                  <w:top w:val="single" w:sz="6" w:space="0" w:color="auto"/>
                  <w:left w:val="single" w:sz="6" w:space="0" w:color="auto"/>
                  <w:bottom w:val="single" w:sz="6" w:space="0" w:color="auto"/>
                  <w:right w:val="single" w:sz="6" w:space="0" w:color="auto"/>
                </w:tcBorders>
              </w:tcPr>
              <w:p w:rsidR="004F36B1" w:rsidRDefault="004F36B1" w:rsidP="004F36B1">
                <w:pPr>
                  <w:jc w:val="center"/>
                  <w:rPr>
                    <w:color w:val="000000" w:themeColor="text1"/>
                    <w:szCs w:val="21"/>
                  </w:rPr>
                </w:pPr>
                <w:r>
                  <w:rPr>
                    <w:rFonts w:hint="eastAsia"/>
                    <w:color w:val="000000" w:themeColor="text1"/>
                    <w:szCs w:val="21"/>
                  </w:rPr>
                  <w:t>/</w:t>
                </w:r>
              </w:p>
            </w:tc>
          </w:tr>
        </w:tbl>
        <w:p w:rsidR="004F36B1" w:rsidRPr="00314058" w:rsidRDefault="004F36B1" w:rsidP="00E67253">
          <w:pPr>
            <w:spacing w:beforeLines="50" w:afterLines="50" w:line="360" w:lineRule="exact"/>
            <w:ind w:firstLineChars="200" w:firstLine="420"/>
            <w:jc w:val="both"/>
          </w:pPr>
          <w:r w:rsidRPr="00314058">
            <w:t>注1：本集团为未来矿场的恢复而提取的复垦、弃置及环境义务是根据本附注</w:t>
          </w:r>
          <w:r w:rsidRPr="001A3D2E">
            <w:t>“</w:t>
          </w:r>
          <w:r w:rsidRPr="001A3D2E">
            <w:rPr>
              <w:rFonts w:hint="eastAsia"/>
            </w:rPr>
            <w:t>四</w:t>
          </w:r>
          <w:r w:rsidRPr="001A3D2E">
            <w:t>、</w:t>
          </w:r>
          <w:r w:rsidR="00655377" w:rsidRPr="001A3D2E">
            <w:rPr>
              <w:rFonts w:hint="eastAsia"/>
            </w:rPr>
            <w:t>29</w:t>
          </w:r>
          <w:r w:rsidRPr="001A3D2E">
            <w:t>”</w:t>
          </w:r>
          <w:r w:rsidRPr="00314058">
            <w:t>的会计政策提取。当开采区不再使用或矿场资源枯竭时履行复垦义务。</w:t>
          </w:r>
        </w:p>
        <w:p w:rsidR="004F36B1" w:rsidRPr="003411C7" w:rsidRDefault="004F36B1" w:rsidP="00E67253">
          <w:pPr>
            <w:spacing w:beforeLines="50" w:afterLines="50" w:line="360" w:lineRule="exact"/>
            <w:ind w:firstLineChars="200" w:firstLine="420"/>
            <w:jc w:val="both"/>
          </w:pPr>
          <w:r w:rsidRPr="00314058">
            <w:t>注2：本公司之子公司格罗斯特</w:t>
          </w:r>
          <w:r w:rsidRPr="00314058">
            <w:rPr>
              <w:rFonts w:hint="eastAsia"/>
            </w:rPr>
            <w:t>与第三方</w:t>
          </w:r>
          <w:r w:rsidRPr="00314058">
            <w:t>签订的铁路及港口照付不议合同，因预计未来</w:t>
          </w:r>
          <w:r w:rsidRPr="00314058">
            <w:rPr>
              <w:rFonts w:hint="eastAsia"/>
            </w:rPr>
            <w:t>运量</w:t>
          </w:r>
          <w:r w:rsidRPr="00314058">
            <w:t>不会达到合同</w:t>
          </w:r>
          <w:r w:rsidRPr="00314058">
            <w:rPr>
              <w:rFonts w:hint="eastAsia"/>
            </w:rPr>
            <w:t>约定，故对按合同约定</w:t>
          </w:r>
          <w:r w:rsidRPr="00314058">
            <w:t>仍需支付的款项进行预计负债确认。</w:t>
          </w:r>
        </w:p>
        <w:p w:rsidR="004F36B1" w:rsidRPr="00E63DD5" w:rsidRDefault="004F36B1"/>
        <w:p w:rsidR="006C2310" w:rsidRDefault="0062442B">
          <w:pPr>
            <w:snapToGrid w:val="0"/>
            <w:spacing w:before="60" w:after="60"/>
            <w:rPr>
              <w:szCs w:val="21"/>
            </w:rPr>
          </w:pPr>
          <w:r>
            <w:rPr>
              <w:rFonts w:hint="eastAsia"/>
              <w:szCs w:val="21"/>
            </w:rPr>
            <w:t>其他说明，包括重要预计负债的相关重要假设、估计说明：</w:t>
          </w:r>
        </w:p>
      </w:sdtContent>
    </w:sdt>
    <w:p w:rsidR="006C2310" w:rsidRDefault="006C2310">
      <w:pPr>
        <w:rPr>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14406369"/>
        <w:lock w:val="sdtLocked"/>
        <w:placeholder>
          <w:docPart w:val="GBC22222222222222222222222222222"/>
        </w:placeholder>
      </w:sdtPr>
      <w:sdtEndPr>
        <w:rPr>
          <w:rFonts w:hint="default"/>
        </w:rPr>
      </w:sdtEndPr>
      <w:sdtContent>
        <w:p w:rsidR="006C2310" w:rsidRDefault="0062442B">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14406343"/>
            <w:lock w:val="sdtContentLocked"/>
            <w:placeholder>
              <w:docPart w:val="GBC22222222222222222222222222222"/>
            </w:placeholder>
          </w:sdtPr>
          <w:sdtContent>
            <w:p w:rsidR="006C2310" w:rsidRDefault="00E56D7A">
              <w:pPr>
                <w:pStyle w:val="a9"/>
                <w:ind w:firstLineChars="0" w:firstLine="0"/>
                <w:jc w:val="left"/>
                <w:rPr>
                  <w:rFonts w:ascii="宋体" w:hAnsi="宋体" w:cs="宋体"/>
                  <w:kern w:val="0"/>
                  <w:szCs w:val="21"/>
                </w:rPr>
              </w:pPr>
              <w:r>
                <w:rPr>
                  <w:rFonts w:ascii="宋体" w:hAnsi="宋体" w:cs="宋体"/>
                  <w:kern w:val="0"/>
                  <w:szCs w:val="21"/>
                </w:rPr>
                <w:fldChar w:fldCharType="begin"/>
              </w:r>
              <w:r w:rsidR="004F36B1">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4F36B1">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6C2310" w:rsidRDefault="0062442B">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44063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144063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ascii="宋体" w:hAnsi="宋体"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52"/>
            <w:gridCol w:w="2260"/>
            <w:gridCol w:w="2282"/>
            <w:gridCol w:w="2257"/>
            <w:gridCol w:w="2327"/>
            <w:gridCol w:w="2455"/>
          </w:tblGrid>
          <w:tr w:rsidR="006C2310" w:rsidTr="00DE1C41">
            <w:trPr>
              <w:cantSplit/>
              <w:trHeight w:val="335"/>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项目</w:t>
                </w:r>
              </w:p>
            </w:tc>
            <w:tc>
              <w:tcPr>
                <w:tcW w:w="811"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期初余额</w:t>
                </w: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本期增加</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本期减少</w:t>
                </w:r>
              </w:p>
            </w:tc>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bookmarkStart w:id="91" w:name="OLE_LINK66"/>
                <w:bookmarkStart w:id="92" w:name="OLE_LINK67"/>
                <w:r>
                  <w:rPr>
                    <w:rFonts w:hint="eastAsia"/>
                    <w:szCs w:val="21"/>
                  </w:rPr>
                  <w:t>期末余额</w:t>
                </w:r>
                <w:bookmarkEnd w:id="91"/>
                <w:bookmarkEnd w:id="92"/>
              </w:p>
            </w:tc>
            <w:tc>
              <w:tcPr>
                <w:tcW w:w="882"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形成原因</w:t>
                </w:r>
              </w:p>
            </w:tc>
          </w:tr>
          <w:tr w:rsidR="006C2310" w:rsidTr="00DE1C41">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rPr>
                    <w:szCs w:val="21"/>
                  </w:rPr>
                </w:pPr>
                <w:r>
                  <w:rPr>
                    <w:rFonts w:hint="eastAsia"/>
                    <w:szCs w:val="21"/>
                  </w:rPr>
                  <w:t>政府补助</w:t>
                </w:r>
              </w:p>
            </w:tc>
            <w:sdt>
              <w:sdtPr>
                <w:rPr>
                  <w:szCs w:val="21"/>
                </w:rPr>
                <w:alias w:val="补贴收入金额"/>
                <w:tag w:val="_GBC_8e9f83e759d24e6aacb364c445ba82e6"/>
                <w:id w:val="14406346"/>
                <w:lock w:val="sdtLocked"/>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19,078</w:t>
                    </w:r>
                  </w:p>
                </w:tc>
              </w:sdtContent>
            </w:sdt>
            <w:sdt>
              <w:sdtPr>
                <w:rPr>
                  <w:szCs w:val="21"/>
                </w:rPr>
                <w:alias w:val="政府补助本期增加"/>
                <w:tag w:val="_GBC_32276e231e424bf38ca8dad67767d4eb"/>
                <w:id w:val="14406347"/>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53,350</w:t>
                    </w:r>
                  </w:p>
                </w:tc>
              </w:sdtContent>
            </w:sdt>
            <w:sdt>
              <w:sdtPr>
                <w:rPr>
                  <w:szCs w:val="21"/>
                </w:rPr>
                <w:alias w:val="政府补助本期减少"/>
                <w:tag w:val="_GBC_807883b6027f41ea84766587b057d652"/>
                <w:id w:val="14406348"/>
                <w:lock w:val="sdtLocked"/>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5,321</w:t>
                    </w:r>
                  </w:p>
                </w:tc>
              </w:sdtContent>
            </w:sdt>
            <w:sdt>
              <w:sdtPr>
                <w:rPr>
                  <w:szCs w:val="21"/>
                </w:rPr>
                <w:alias w:val="补贴收入金额"/>
                <w:tag w:val="_GBC_013547472c35412dba149fdc7056a90f"/>
                <w:id w:val="14406349"/>
                <w:lock w:val="sdtLocked"/>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67,107</w:t>
                    </w:r>
                  </w:p>
                </w:tc>
              </w:sdtContent>
            </w:sdt>
            <w:sdt>
              <w:sdtPr>
                <w:rPr>
                  <w:szCs w:val="21"/>
                </w:rPr>
                <w:alias w:val="政府补助形成递延收益的原因"/>
                <w:tag w:val="_GBC_bd431af78f2749859ddb46819378d0dc"/>
                <w:id w:val="14406350"/>
                <w:lock w:val="sdtLocked"/>
              </w:sdtPr>
              <w:sdtContent>
                <w:tc>
                  <w:tcPr>
                    <w:tcW w:w="882"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rsidP="004F36B1">
                    <w:pPr>
                      <w:rPr>
                        <w:szCs w:val="21"/>
                      </w:rPr>
                    </w:pPr>
                    <w:r w:rsidRPr="005C4F8B">
                      <w:rPr>
                        <w:rFonts w:hint="eastAsia"/>
                        <w:color w:val="000000"/>
                        <w:szCs w:val="22"/>
                      </w:rPr>
                      <w:t>政府补助</w:t>
                    </w:r>
                  </w:p>
                </w:tc>
              </w:sdtContent>
            </w:sdt>
          </w:tr>
          <w:sdt>
            <w:sdtPr>
              <w:rPr>
                <w:szCs w:val="21"/>
              </w:rPr>
              <w:alias w:val="递延收益明细"/>
              <w:tag w:val="_TUP_bb0c0ca59e3d4d279e0ece6e30d3f6f4"/>
              <w:id w:val="14406357"/>
              <w:lock w:val="sdtLocked"/>
            </w:sdtPr>
            <w:sdtEndPr>
              <w:rPr>
                <w:rFonts w:hint="eastAsia"/>
              </w:rPr>
            </w:sdtEndPr>
            <w:sdtContent>
              <w:tr w:rsidR="006C2310" w:rsidTr="00DE1C41">
                <w:trPr>
                  <w:cantSplit/>
                </w:trPr>
                <w:sdt>
                  <w:sdtPr>
                    <w:rPr>
                      <w:szCs w:val="21"/>
                    </w:rPr>
                    <w:alias w:val="递延收益明细-项目名称"/>
                    <w:tag w:val="_GBC_c93333a1230b4336b5727c7a46bbab4d"/>
                    <w:id w:val="14406351"/>
                    <w:lock w:val="sdtLocked"/>
                    <w:showingPlcHdr/>
                  </w:sdt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rPr>
                            <w:szCs w:val="21"/>
                          </w:rPr>
                        </w:pPr>
                        <w:r>
                          <w:rPr>
                            <w:rFonts w:hint="eastAsia"/>
                            <w:color w:val="0000FF"/>
                            <w:szCs w:val="21"/>
                          </w:rPr>
                          <w:t xml:space="preserve">　</w:t>
                        </w:r>
                      </w:p>
                    </w:tc>
                  </w:sdtContent>
                </w:sdt>
                <w:sdt>
                  <w:sdtPr>
                    <w:rPr>
                      <w:szCs w:val="21"/>
                    </w:rPr>
                    <w:alias w:val="递延收益明细-金额"/>
                    <w:tag w:val="_GBC_9eff6d21eb074fcd857d4aee711897e8"/>
                    <w:id w:val="14406352"/>
                    <w:lock w:val="sdtLocked"/>
                    <w:showingPlcHdr/>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递延收益明细-本期增加"/>
                    <w:tag w:val="_GBC_8ff975c3c81d4fdbbf422c4703b4fedb"/>
                    <w:id w:val="14406353"/>
                    <w:lock w:val="sdtLocked"/>
                    <w:showingPlcHdr/>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递延收益明细-本期减少"/>
                    <w:tag w:val="_GBC_2e67e70680504989be7f30d38dd2a618"/>
                    <w:id w:val="14406354"/>
                    <w:lock w:val="sdtLocked"/>
                    <w:showingPlcHdr/>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递延收益明细-金额"/>
                    <w:tag w:val="_GBC_504903f96bd148b9ab26350d197e51b1"/>
                    <w:id w:val="14406355"/>
                    <w:lock w:val="sdtLocked"/>
                    <w:showingPlcHdr/>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递延收益明细-形成原因"/>
                    <w:tag w:val="_GBC_76bc3a225ad54ad990cbdb5260365e47"/>
                    <w:id w:val="14406356"/>
                    <w:lock w:val="sdtLocked"/>
                    <w:showingPlcHdr/>
                  </w:sdtPr>
                  <w:sdtContent>
                    <w:tc>
                      <w:tcPr>
                        <w:tcW w:w="882"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rPr>
                            <w:szCs w:val="21"/>
                          </w:rPr>
                        </w:pPr>
                        <w:r>
                          <w:rPr>
                            <w:rFonts w:hint="eastAsia"/>
                            <w:color w:val="0000FF"/>
                            <w:szCs w:val="21"/>
                          </w:rPr>
                          <w:t xml:space="preserve">　</w:t>
                        </w:r>
                      </w:p>
                    </w:tc>
                  </w:sdtContent>
                </w:sdt>
              </w:tr>
            </w:sdtContent>
          </w:sdt>
          <w:sdt>
            <w:sdtPr>
              <w:rPr>
                <w:szCs w:val="21"/>
              </w:rPr>
              <w:alias w:val="递延收益明细"/>
              <w:tag w:val="_TUP_bb0c0ca59e3d4d279e0ece6e30d3f6f4"/>
              <w:id w:val="14406364"/>
              <w:lock w:val="sdtLocked"/>
            </w:sdtPr>
            <w:sdtEndPr>
              <w:rPr>
                <w:rFonts w:hint="eastAsia"/>
              </w:rPr>
            </w:sdtEndPr>
            <w:sdtContent>
              <w:tr w:rsidR="006C2310" w:rsidTr="00DE1C41">
                <w:trPr>
                  <w:cantSplit/>
                </w:trPr>
                <w:sdt>
                  <w:sdtPr>
                    <w:rPr>
                      <w:szCs w:val="21"/>
                    </w:rPr>
                    <w:alias w:val="递延收益明细-项目名称"/>
                    <w:tag w:val="_GBC_c93333a1230b4336b5727c7a46bbab4d"/>
                    <w:id w:val="14406358"/>
                    <w:lock w:val="sdtLocked"/>
                    <w:showingPlcHdr/>
                  </w:sdt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rPr>
                            <w:szCs w:val="21"/>
                          </w:rPr>
                        </w:pPr>
                        <w:r>
                          <w:rPr>
                            <w:rFonts w:hint="eastAsia"/>
                            <w:color w:val="0000FF"/>
                            <w:szCs w:val="21"/>
                          </w:rPr>
                          <w:t xml:space="preserve">　</w:t>
                        </w:r>
                      </w:p>
                    </w:tc>
                  </w:sdtContent>
                </w:sdt>
                <w:sdt>
                  <w:sdtPr>
                    <w:rPr>
                      <w:szCs w:val="21"/>
                    </w:rPr>
                    <w:alias w:val="递延收益明细-金额"/>
                    <w:tag w:val="_GBC_9eff6d21eb074fcd857d4aee711897e8"/>
                    <w:id w:val="14406359"/>
                    <w:lock w:val="sdtLocked"/>
                    <w:showingPlcHdr/>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递延收益明细-本期增加"/>
                    <w:tag w:val="_GBC_8ff975c3c81d4fdbbf422c4703b4fedb"/>
                    <w:id w:val="14406360"/>
                    <w:lock w:val="sdtLocked"/>
                    <w:showingPlcHdr/>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递延收益明细-本期减少"/>
                    <w:tag w:val="_GBC_2e67e70680504989be7f30d38dd2a618"/>
                    <w:id w:val="14406361"/>
                    <w:lock w:val="sdtLocked"/>
                    <w:showingPlcHdr/>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递延收益明细-金额"/>
                    <w:tag w:val="_GBC_504903f96bd148b9ab26350d197e51b1"/>
                    <w:id w:val="14406362"/>
                    <w:lock w:val="sdtLocked"/>
                    <w:showingPlcHdr/>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递延收益明细-形成原因"/>
                    <w:tag w:val="_GBC_76bc3a225ad54ad990cbdb5260365e47"/>
                    <w:id w:val="14406363"/>
                    <w:lock w:val="sdtLocked"/>
                    <w:showingPlcHdr/>
                  </w:sdtPr>
                  <w:sdtContent>
                    <w:tc>
                      <w:tcPr>
                        <w:tcW w:w="882"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rPr>
                            <w:szCs w:val="21"/>
                          </w:rPr>
                        </w:pPr>
                        <w:r>
                          <w:rPr>
                            <w:rFonts w:hint="eastAsia"/>
                            <w:color w:val="0000FF"/>
                            <w:szCs w:val="21"/>
                          </w:rPr>
                          <w:t xml:space="preserve">　</w:t>
                        </w:r>
                      </w:p>
                    </w:tc>
                  </w:sdtContent>
                </w:sdt>
              </w:tr>
            </w:sdtContent>
          </w:sdt>
          <w:tr w:rsidR="006C2310" w:rsidTr="00DE1C41">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合计</w:t>
                </w:r>
              </w:p>
            </w:tc>
            <w:sdt>
              <w:sdtPr>
                <w:rPr>
                  <w:szCs w:val="21"/>
                </w:rPr>
                <w:alias w:val="递延收益"/>
                <w:tag w:val="_GBC_af2484e0b8d447328b3b8ae6c27f255c"/>
                <w:id w:val="14406365"/>
                <w:lock w:val="sdtLocked"/>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19,078</w:t>
                    </w:r>
                  </w:p>
                </w:tc>
              </w:sdtContent>
            </w:sdt>
            <w:sdt>
              <w:sdtPr>
                <w:rPr>
                  <w:szCs w:val="21"/>
                </w:rPr>
                <w:alias w:val="递延收益本期增加"/>
                <w:tag w:val="_GBC_aeb69cbbce794d949e1edc0190e36780"/>
                <w:id w:val="14406366"/>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53,350</w:t>
                    </w:r>
                  </w:p>
                </w:tc>
              </w:sdtContent>
            </w:sdt>
            <w:sdt>
              <w:sdtPr>
                <w:rPr>
                  <w:szCs w:val="21"/>
                </w:rPr>
                <w:alias w:val="递延收益本期减少"/>
                <w:tag w:val="_GBC_9e717c9b6b7d43ca93a0a022d0ce1e43"/>
                <w:id w:val="14406367"/>
                <w:lock w:val="sdtLocked"/>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5,321</w:t>
                    </w:r>
                  </w:p>
                </w:tc>
              </w:sdtContent>
            </w:sdt>
            <w:sdt>
              <w:sdtPr>
                <w:rPr>
                  <w:szCs w:val="21"/>
                </w:rPr>
                <w:alias w:val="递延收益"/>
                <w:tag w:val="_GBC_2d1d7f7452dc49e88fc9e09216918515"/>
                <w:id w:val="14406368"/>
                <w:lock w:val="sdtLocked"/>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67,107</w:t>
                    </w:r>
                  </w:p>
                </w:tc>
              </w:sdtContent>
            </w:sdt>
            <w:tc>
              <w:tcPr>
                <w:tcW w:w="882"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center"/>
                  <w:rPr>
                    <w:szCs w:val="21"/>
                  </w:rPr>
                </w:pPr>
                <w:r>
                  <w:rPr>
                    <w:rFonts w:hint="eastAsia"/>
                    <w:szCs w:val="21"/>
                  </w:rPr>
                  <w:t>/</w:t>
                </w:r>
              </w:p>
            </w:tc>
          </w:tr>
        </w:tbl>
      </w:sdtContent>
    </w:sdt>
    <w:p w:rsidR="006C2310" w:rsidRDefault="006C2310">
      <w:pPr>
        <w:rPr>
          <w:szCs w:val="21"/>
        </w:rPr>
      </w:pPr>
    </w:p>
    <w:sdt>
      <w:sdtPr>
        <w:rPr>
          <w:rFonts w:hint="eastAsia"/>
          <w:szCs w:val="21"/>
        </w:rPr>
        <w:alias w:val="模块:涉及政府补助的负债项目"/>
        <w:tag w:val="_SEC_8d3befcc5cef4618a8781744946ac9ad"/>
        <w:id w:val="14406394"/>
        <w:lock w:val="sdtLocked"/>
        <w:placeholder>
          <w:docPart w:val="GBC22222222222222222222222222222"/>
        </w:placeholder>
      </w:sdtPr>
      <w:sdtContent>
        <w:p w:rsidR="006C2310" w:rsidRDefault="0062442B">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14406370"/>
            <w:lock w:val="sdtContentLocked"/>
            <w:placeholder>
              <w:docPart w:val="GBC22222222222222222222222222222"/>
            </w:placeholder>
          </w:sdtPr>
          <w:sdtContent>
            <w:p w:rsidR="006C2310" w:rsidRDefault="00E56D7A">
              <w:pPr>
                <w:spacing w:before="60" w:after="60"/>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2442B">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44063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14406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856"/>
            <w:gridCol w:w="1795"/>
            <w:gridCol w:w="2070"/>
            <w:gridCol w:w="2246"/>
            <w:gridCol w:w="1903"/>
            <w:gridCol w:w="1750"/>
            <w:gridCol w:w="2313"/>
          </w:tblGrid>
          <w:tr w:rsidR="006C2310" w:rsidTr="00DE1C41">
            <w:trPr>
              <w:jc w:val="center"/>
            </w:trPr>
            <w:tc>
              <w:tcPr>
                <w:tcW w:w="666" w:type="pct"/>
                <w:tcBorders>
                  <w:top w:val="single" w:sz="4" w:space="0" w:color="auto"/>
                  <w:left w:val="single" w:sz="4" w:space="0" w:color="auto"/>
                  <w:bottom w:val="single" w:sz="4" w:space="0" w:color="auto"/>
                  <w:right w:val="single" w:sz="4" w:space="0" w:color="auto"/>
                </w:tcBorders>
              </w:tcPr>
              <w:p w:rsidR="006C2310" w:rsidRDefault="0062442B">
                <w:pPr>
                  <w:jc w:val="center"/>
                  <w:rPr>
                    <w:szCs w:val="21"/>
                  </w:rPr>
                </w:pPr>
                <w:r>
                  <w:rPr>
                    <w:szCs w:val="21"/>
                  </w:rPr>
                  <w:t>负债项目</w:t>
                </w:r>
              </w:p>
            </w:tc>
            <w:tc>
              <w:tcPr>
                <w:tcW w:w="644" w:type="pct"/>
                <w:tcBorders>
                  <w:top w:val="single" w:sz="4" w:space="0" w:color="auto"/>
                  <w:left w:val="single" w:sz="4" w:space="0" w:color="auto"/>
                  <w:bottom w:val="single" w:sz="4" w:space="0" w:color="auto"/>
                  <w:right w:val="single" w:sz="4" w:space="0" w:color="auto"/>
                </w:tcBorders>
              </w:tcPr>
              <w:p w:rsidR="006C2310" w:rsidRDefault="0062442B">
                <w:pPr>
                  <w:jc w:val="center"/>
                  <w:rPr>
                    <w:szCs w:val="21"/>
                  </w:rPr>
                </w:pPr>
                <w:r>
                  <w:rPr>
                    <w:szCs w:val="21"/>
                  </w:rPr>
                  <w:t>期初余额</w:t>
                </w:r>
              </w:p>
            </w:tc>
            <w:tc>
              <w:tcPr>
                <w:tcW w:w="743" w:type="pct"/>
                <w:tcBorders>
                  <w:top w:val="single" w:sz="4" w:space="0" w:color="auto"/>
                  <w:left w:val="single" w:sz="4" w:space="0" w:color="auto"/>
                  <w:bottom w:val="single" w:sz="4" w:space="0" w:color="auto"/>
                  <w:right w:val="single" w:sz="4" w:space="0" w:color="auto"/>
                </w:tcBorders>
              </w:tcPr>
              <w:p w:rsidR="006C2310" w:rsidRDefault="0062442B">
                <w:pPr>
                  <w:jc w:val="center"/>
                  <w:rPr>
                    <w:szCs w:val="21"/>
                  </w:rPr>
                </w:pPr>
                <w:r>
                  <w:rPr>
                    <w:szCs w:val="21"/>
                  </w:rPr>
                  <w:t>本期新增补助金额</w:t>
                </w:r>
              </w:p>
            </w:tc>
            <w:tc>
              <w:tcPr>
                <w:tcW w:w="806" w:type="pct"/>
                <w:tcBorders>
                  <w:top w:val="single" w:sz="4" w:space="0" w:color="auto"/>
                  <w:left w:val="single" w:sz="4" w:space="0" w:color="auto"/>
                  <w:bottom w:val="single" w:sz="4" w:space="0" w:color="auto"/>
                  <w:right w:val="single" w:sz="4" w:space="0" w:color="auto"/>
                </w:tcBorders>
              </w:tcPr>
              <w:p w:rsidR="006C2310" w:rsidRDefault="0062442B">
                <w:pPr>
                  <w:jc w:val="center"/>
                  <w:rPr>
                    <w:szCs w:val="21"/>
                  </w:rPr>
                </w:pPr>
                <w:r>
                  <w:rPr>
                    <w:szCs w:val="21"/>
                  </w:rPr>
                  <w:t>本期计入营业外收入金额</w:t>
                </w:r>
              </w:p>
            </w:tc>
            <w:tc>
              <w:tcPr>
                <w:tcW w:w="683" w:type="pct"/>
                <w:tcBorders>
                  <w:top w:val="single" w:sz="4" w:space="0" w:color="auto"/>
                  <w:left w:val="single" w:sz="4" w:space="0" w:color="auto"/>
                  <w:bottom w:val="single" w:sz="4" w:space="0" w:color="auto"/>
                  <w:right w:val="single" w:sz="4" w:space="0" w:color="auto"/>
                </w:tcBorders>
              </w:tcPr>
              <w:p w:rsidR="006C2310" w:rsidRDefault="0062442B">
                <w:pPr>
                  <w:jc w:val="center"/>
                  <w:rPr>
                    <w:szCs w:val="21"/>
                  </w:rPr>
                </w:pPr>
                <w:r>
                  <w:rPr>
                    <w:szCs w:val="21"/>
                  </w:rPr>
                  <w:t>其他变动</w:t>
                </w:r>
              </w:p>
            </w:tc>
            <w:tc>
              <w:tcPr>
                <w:tcW w:w="628" w:type="pct"/>
                <w:tcBorders>
                  <w:top w:val="single" w:sz="4" w:space="0" w:color="auto"/>
                  <w:left w:val="single" w:sz="4" w:space="0" w:color="auto"/>
                  <w:bottom w:val="single" w:sz="4" w:space="0" w:color="auto"/>
                  <w:right w:val="single" w:sz="4" w:space="0" w:color="auto"/>
                </w:tcBorders>
              </w:tcPr>
              <w:p w:rsidR="006C2310" w:rsidRDefault="0062442B">
                <w:pPr>
                  <w:jc w:val="center"/>
                  <w:rPr>
                    <w:szCs w:val="21"/>
                  </w:rPr>
                </w:pPr>
                <w:r>
                  <w:rPr>
                    <w:szCs w:val="21"/>
                  </w:rPr>
                  <w:t>期末余额</w:t>
                </w:r>
              </w:p>
            </w:tc>
            <w:tc>
              <w:tcPr>
                <w:tcW w:w="830" w:type="pct"/>
                <w:tcBorders>
                  <w:top w:val="single" w:sz="4" w:space="0" w:color="auto"/>
                  <w:left w:val="single" w:sz="4" w:space="0" w:color="auto"/>
                  <w:bottom w:val="single" w:sz="4" w:space="0" w:color="auto"/>
                  <w:right w:val="single" w:sz="4" w:space="0" w:color="auto"/>
                </w:tcBorders>
              </w:tcPr>
              <w:p w:rsidR="006C2310" w:rsidRDefault="0062442B">
                <w:pPr>
                  <w:jc w:val="center"/>
                  <w:rPr>
                    <w:szCs w:val="21"/>
                  </w:rPr>
                </w:pPr>
                <w:r>
                  <w:rPr>
                    <w:szCs w:val="21"/>
                  </w:rPr>
                  <w:t>与资产相关/与收益相关</w:t>
                </w:r>
              </w:p>
            </w:tc>
          </w:tr>
          <w:sdt>
            <w:sdtPr>
              <w:rPr>
                <w:szCs w:val="21"/>
              </w:rPr>
              <w:alias w:val="涉及政府补助的负债项目明细"/>
              <w:tag w:val="_TUP_18b74354bae84fc8af0f06e77d03f295"/>
              <w:id w:val="14406380"/>
              <w:lock w:val="sdtLocked"/>
            </w:sdtPr>
            <w:sdtContent>
              <w:tr w:rsidR="006C2310" w:rsidTr="00DE1C41">
                <w:trPr>
                  <w:jc w:val="center"/>
                </w:trPr>
                <w:sdt>
                  <w:sdtPr>
                    <w:rPr>
                      <w:szCs w:val="21"/>
                    </w:rPr>
                    <w:alias w:val="涉及政府补助的负债项目名称"/>
                    <w:tag w:val="_GBC_bbe3f90896ed4e23843ca9eea523538b"/>
                    <w:id w:val="14406373"/>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6C2310" w:rsidRDefault="004F36B1">
                        <w:pPr>
                          <w:rPr>
                            <w:szCs w:val="21"/>
                          </w:rPr>
                        </w:pPr>
                        <w:r w:rsidRPr="00E446D2">
                          <w:t>基础设施建设补贴</w:t>
                        </w:r>
                      </w:p>
                    </w:tc>
                  </w:sdtContent>
                </w:sdt>
                <w:sdt>
                  <w:sdtPr>
                    <w:rPr>
                      <w:szCs w:val="21"/>
                    </w:rPr>
                    <w:alias w:val="涉及政府补助的负债项目金额"/>
                    <w:tag w:val="_GBC_51978e259845458fa70cec1025bfc358"/>
                    <w:id w:val="14406374"/>
                    <w:lock w:val="sdtLocked"/>
                  </w:sdtPr>
                  <w:sdtContent>
                    <w:tc>
                      <w:tcPr>
                        <w:tcW w:w="644"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19,078</w:t>
                        </w:r>
                      </w:p>
                    </w:tc>
                  </w:sdtContent>
                </w:sdt>
                <w:sdt>
                  <w:sdtPr>
                    <w:rPr>
                      <w:szCs w:val="21"/>
                    </w:rPr>
                    <w:alias w:val="涉及政府补助的负债项目-本期新增补助金额"/>
                    <w:tag w:val="_GBC_144691a986a1485d994fb333cec7c3a7"/>
                    <w:id w:val="14406375"/>
                    <w:lock w:val="sdtLocked"/>
                  </w:sdtPr>
                  <w:sdtContent>
                    <w:tc>
                      <w:tcPr>
                        <w:tcW w:w="743"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53,350</w:t>
                        </w:r>
                      </w:p>
                    </w:tc>
                  </w:sdtContent>
                </w:sdt>
                <w:sdt>
                  <w:sdtPr>
                    <w:rPr>
                      <w:szCs w:val="21"/>
                    </w:rPr>
                    <w:alias w:val="涉及政府补助的负债项目-本期新计入营业外收入金额"/>
                    <w:tag w:val="_GBC_9b09b27f59c6427fb010b844e3af0eac"/>
                    <w:id w:val="14406376"/>
                    <w:lock w:val="sdtLocked"/>
                  </w:sdtPr>
                  <w:sdtContent>
                    <w:tc>
                      <w:tcPr>
                        <w:tcW w:w="806"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3,370</w:t>
                        </w:r>
                      </w:p>
                    </w:tc>
                  </w:sdtContent>
                </w:sdt>
                <w:sdt>
                  <w:sdtPr>
                    <w:rPr>
                      <w:szCs w:val="21"/>
                    </w:rPr>
                    <w:alias w:val="涉及政府补助的负债项目-其他变动"/>
                    <w:tag w:val="_GBC_c8dc68f8ffea493da1c93e684fad2d12"/>
                    <w:id w:val="14406377"/>
                    <w:lock w:val="sdtLocked"/>
                  </w:sdtPr>
                  <w:sdtContent>
                    <w:tc>
                      <w:tcPr>
                        <w:tcW w:w="683"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1,951</w:t>
                        </w:r>
                      </w:p>
                    </w:tc>
                  </w:sdtContent>
                </w:sdt>
                <w:sdt>
                  <w:sdtPr>
                    <w:rPr>
                      <w:szCs w:val="21"/>
                    </w:rPr>
                    <w:alias w:val="涉及政府补助的负债项目金额"/>
                    <w:tag w:val="_GBC_5feab620abc64a66ab4ed41523620af9"/>
                    <w:id w:val="14406378"/>
                    <w:lock w:val="sdtLocked"/>
                  </w:sdtPr>
                  <w:sdtContent>
                    <w:tc>
                      <w:tcPr>
                        <w:tcW w:w="628"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67,107</w:t>
                        </w:r>
                      </w:p>
                    </w:tc>
                  </w:sdtContent>
                </w:sdt>
                <w:sdt>
                  <w:sdtPr>
                    <w:rPr>
                      <w:szCs w:val="21"/>
                    </w:rPr>
                    <w:alias w:val="涉及政府补助的负债项目-与资产相关/与收益相关"/>
                    <w:tag w:val="_GBC_e4a53fb4919b4987929af7a7c0383cbd"/>
                    <w:id w:val="14406379"/>
                    <w:lock w:val="sdtLocked"/>
                  </w:sdtPr>
                  <w:sdtContent>
                    <w:tc>
                      <w:tcPr>
                        <w:tcW w:w="830" w:type="pct"/>
                        <w:tcBorders>
                          <w:top w:val="single" w:sz="4" w:space="0" w:color="auto"/>
                          <w:left w:val="single" w:sz="4" w:space="0" w:color="auto"/>
                          <w:bottom w:val="single" w:sz="4" w:space="0" w:color="auto"/>
                          <w:right w:val="single" w:sz="4" w:space="0" w:color="auto"/>
                        </w:tcBorders>
                      </w:tcPr>
                      <w:p w:rsidR="006C2310" w:rsidRDefault="004F36B1">
                        <w:pPr>
                          <w:rPr>
                            <w:szCs w:val="21"/>
                          </w:rPr>
                        </w:pPr>
                        <w:r>
                          <w:rPr>
                            <w:rFonts w:hint="eastAsia"/>
                            <w:szCs w:val="21"/>
                          </w:rPr>
                          <w:t>与资产相关</w:t>
                        </w:r>
                      </w:p>
                    </w:tc>
                  </w:sdtContent>
                </w:sdt>
              </w:tr>
            </w:sdtContent>
          </w:sdt>
          <w:sdt>
            <w:sdtPr>
              <w:rPr>
                <w:szCs w:val="21"/>
              </w:rPr>
              <w:alias w:val="涉及政府补助的负债项目明细"/>
              <w:tag w:val="_TUP_18b74354bae84fc8af0f06e77d03f295"/>
              <w:id w:val="14406388"/>
              <w:lock w:val="sdtLocked"/>
            </w:sdtPr>
            <w:sdtContent>
              <w:tr w:rsidR="006C2310" w:rsidTr="00DE1C41">
                <w:trPr>
                  <w:jc w:val="center"/>
                </w:trPr>
                <w:sdt>
                  <w:sdtPr>
                    <w:rPr>
                      <w:szCs w:val="21"/>
                    </w:rPr>
                    <w:alias w:val="涉及政府补助的负债项目名称"/>
                    <w:tag w:val="_GBC_bbe3f90896ed4e23843ca9eea523538b"/>
                    <w:id w:val="14406381"/>
                    <w:lock w:val="sdtLocked"/>
                    <w:showingPlcHdr/>
                  </w:sdtPr>
                  <w:sdtContent>
                    <w:tc>
                      <w:tcPr>
                        <w:tcW w:w="666" w:type="pct"/>
                        <w:tcBorders>
                          <w:top w:val="single" w:sz="4" w:space="0" w:color="auto"/>
                          <w:left w:val="single" w:sz="4" w:space="0" w:color="auto"/>
                          <w:bottom w:val="single" w:sz="4" w:space="0" w:color="auto"/>
                          <w:right w:val="single" w:sz="4" w:space="0" w:color="auto"/>
                        </w:tcBorders>
                        <w:vAlign w:val="center"/>
                      </w:tcPr>
                      <w:p w:rsidR="006C2310" w:rsidRDefault="0062442B">
                        <w:pPr>
                          <w:rPr>
                            <w:szCs w:val="21"/>
                          </w:rPr>
                        </w:pPr>
                        <w:r>
                          <w:rPr>
                            <w:rFonts w:hint="eastAsia"/>
                            <w:color w:val="0000FF"/>
                            <w:szCs w:val="21"/>
                          </w:rPr>
                          <w:t xml:space="preserve">　</w:t>
                        </w:r>
                      </w:p>
                    </w:tc>
                  </w:sdtContent>
                </w:sdt>
                <w:sdt>
                  <w:sdtPr>
                    <w:rPr>
                      <w:szCs w:val="21"/>
                    </w:rPr>
                    <w:alias w:val="涉及政府补助的负债项目金额"/>
                    <w:tag w:val="_GBC_51978e259845458fa70cec1025bfc358"/>
                    <w:id w:val="14406382"/>
                    <w:lock w:val="sdtLocked"/>
                    <w:showingPlcHdr/>
                  </w:sdtPr>
                  <w:sdtContent>
                    <w:tc>
                      <w:tcPr>
                        <w:tcW w:w="644"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涉及政府补助的负债项目-本期新增补助金额"/>
                    <w:tag w:val="_GBC_144691a986a1485d994fb333cec7c3a7"/>
                    <w:id w:val="14406383"/>
                    <w:lock w:val="sdtLocked"/>
                    <w:showingPlcHdr/>
                  </w:sdtPr>
                  <w:sdtContent>
                    <w:tc>
                      <w:tcPr>
                        <w:tcW w:w="743"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涉及政府补助的负债项目-本期新计入营业外收入金额"/>
                    <w:tag w:val="_GBC_9b09b27f59c6427fb010b844e3af0eac"/>
                    <w:id w:val="14406384"/>
                    <w:lock w:val="sdtLocked"/>
                    <w:showingPlcHdr/>
                  </w:sdtPr>
                  <w:sdtContent>
                    <w:tc>
                      <w:tcPr>
                        <w:tcW w:w="806"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涉及政府补助的负债项目-其他变动"/>
                    <w:tag w:val="_GBC_c8dc68f8ffea493da1c93e684fad2d12"/>
                    <w:id w:val="14406385"/>
                    <w:lock w:val="sdtLocked"/>
                    <w:showingPlcHdr/>
                  </w:sdtPr>
                  <w:sdtContent>
                    <w:tc>
                      <w:tcPr>
                        <w:tcW w:w="683"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涉及政府补助的负债项目金额"/>
                    <w:tag w:val="_GBC_5feab620abc64a66ab4ed41523620af9"/>
                    <w:id w:val="14406386"/>
                    <w:lock w:val="sdtLocked"/>
                    <w:showingPlcHdr/>
                  </w:sdtPr>
                  <w:sdtContent>
                    <w:tc>
                      <w:tcPr>
                        <w:tcW w:w="628"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涉及政府补助的负债项目-与资产相关/与收益相关"/>
                    <w:tag w:val="_GBC_e4a53fb4919b4987929af7a7c0383cbd"/>
                    <w:id w:val="14406387"/>
                    <w:lock w:val="sdtLocked"/>
                    <w:showingPlcHdr/>
                  </w:sdtPr>
                  <w:sdtContent>
                    <w:tc>
                      <w:tcPr>
                        <w:tcW w:w="830" w:type="pct"/>
                        <w:tcBorders>
                          <w:top w:val="single" w:sz="4" w:space="0" w:color="auto"/>
                          <w:left w:val="single" w:sz="4" w:space="0" w:color="auto"/>
                          <w:bottom w:val="single" w:sz="4" w:space="0" w:color="auto"/>
                          <w:right w:val="single" w:sz="4" w:space="0" w:color="auto"/>
                        </w:tcBorders>
                      </w:tcPr>
                      <w:p w:rsidR="006C2310" w:rsidRDefault="0062442B">
                        <w:pPr>
                          <w:rPr>
                            <w:szCs w:val="21"/>
                          </w:rPr>
                        </w:pPr>
                        <w:r>
                          <w:rPr>
                            <w:rFonts w:hint="eastAsia"/>
                            <w:color w:val="0000FF"/>
                            <w:szCs w:val="21"/>
                          </w:rPr>
                          <w:t xml:space="preserve">　</w:t>
                        </w:r>
                      </w:p>
                    </w:tc>
                  </w:sdtContent>
                </w:sdt>
              </w:tr>
            </w:sdtContent>
          </w:sdt>
          <w:tr w:rsidR="006C2310" w:rsidTr="00DE1C41">
            <w:trPr>
              <w:trHeight w:val="280"/>
              <w:jc w:val="center"/>
            </w:trPr>
            <w:tc>
              <w:tcPr>
                <w:tcW w:w="666" w:type="pct"/>
                <w:tcBorders>
                  <w:top w:val="single" w:sz="4" w:space="0" w:color="auto"/>
                  <w:left w:val="single" w:sz="4" w:space="0" w:color="auto"/>
                  <w:bottom w:val="single" w:sz="4" w:space="0" w:color="auto"/>
                  <w:right w:val="single" w:sz="4" w:space="0" w:color="auto"/>
                </w:tcBorders>
                <w:vAlign w:val="center"/>
              </w:tcPr>
              <w:p w:rsidR="006C2310" w:rsidRDefault="0062442B">
                <w:pPr>
                  <w:rPr>
                    <w:szCs w:val="21"/>
                  </w:rPr>
                </w:pPr>
                <w:r>
                  <w:rPr>
                    <w:szCs w:val="21"/>
                  </w:rPr>
                  <w:t>合计</w:t>
                </w:r>
              </w:p>
            </w:tc>
            <w:sdt>
              <w:sdtPr>
                <w:rPr>
                  <w:szCs w:val="21"/>
                </w:rPr>
                <w:alias w:val="涉及政府补助的负债项目余额合计"/>
                <w:tag w:val="_GBC_a90d5d51c4bd42d38d0c245a7432f7b1"/>
                <w:id w:val="14406389"/>
                <w:lock w:val="sdtLocked"/>
              </w:sdtPr>
              <w:sdtContent>
                <w:tc>
                  <w:tcPr>
                    <w:tcW w:w="644"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19,078</w:t>
                    </w:r>
                  </w:p>
                </w:tc>
              </w:sdtContent>
            </w:sdt>
            <w:sdt>
              <w:sdtPr>
                <w:rPr>
                  <w:szCs w:val="21"/>
                </w:rPr>
                <w:alias w:val="涉及政府补助的负债项目本期新增补助金额合计"/>
                <w:tag w:val="_GBC_ccfc115b619d4b3ba9389aabe9da8d18"/>
                <w:id w:val="14406390"/>
                <w:lock w:val="sdtLocked"/>
              </w:sdtPr>
              <w:sdtContent>
                <w:tc>
                  <w:tcPr>
                    <w:tcW w:w="743"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53,350</w:t>
                    </w:r>
                  </w:p>
                </w:tc>
              </w:sdtContent>
            </w:sdt>
            <w:sdt>
              <w:sdtPr>
                <w:rPr>
                  <w:szCs w:val="21"/>
                </w:rPr>
                <w:alias w:val="涉及政府补助的负债项目本期计入营业外收入金额合计"/>
                <w:tag w:val="_GBC_19d5eecf2db34cc9b165e3c9035ffa39"/>
                <w:id w:val="14406391"/>
                <w:lock w:val="sdtLocked"/>
              </w:sdtPr>
              <w:sdtContent>
                <w:tc>
                  <w:tcPr>
                    <w:tcW w:w="806"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3,370</w:t>
                    </w:r>
                  </w:p>
                </w:tc>
              </w:sdtContent>
            </w:sdt>
            <w:sdt>
              <w:sdtPr>
                <w:rPr>
                  <w:szCs w:val="21"/>
                </w:rPr>
                <w:alias w:val="涉及政府补助的负债项目其他变动合计"/>
                <w:tag w:val="_GBC_b82bbf92483a45c1981c48c4a0e859a6"/>
                <w:id w:val="14406392"/>
                <w:lock w:val="sdtLocked"/>
              </w:sdtPr>
              <w:sdtContent>
                <w:tc>
                  <w:tcPr>
                    <w:tcW w:w="683"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1,951</w:t>
                    </w:r>
                  </w:p>
                </w:tc>
              </w:sdtContent>
            </w:sdt>
            <w:sdt>
              <w:sdtPr>
                <w:rPr>
                  <w:szCs w:val="21"/>
                </w:rPr>
                <w:alias w:val="涉及政府补助的负债项目余额合计"/>
                <w:tag w:val="_GBC_3eca135090f24131be19d9bf4dad58ed"/>
                <w:id w:val="14406393"/>
                <w:lock w:val="sdtLocked"/>
              </w:sdtPr>
              <w:sdtContent>
                <w:tc>
                  <w:tcPr>
                    <w:tcW w:w="628"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67,107</w:t>
                    </w:r>
                  </w:p>
                </w:tc>
              </w:sdtContent>
            </w:sdt>
            <w:tc>
              <w:tcPr>
                <w:tcW w:w="830" w:type="pct"/>
                <w:tcBorders>
                  <w:top w:val="single" w:sz="4" w:space="0" w:color="auto"/>
                  <w:left w:val="single" w:sz="4" w:space="0" w:color="auto"/>
                  <w:bottom w:val="single" w:sz="4" w:space="0" w:color="auto"/>
                  <w:right w:val="single" w:sz="4" w:space="0" w:color="auto"/>
                </w:tcBorders>
              </w:tcPr>
              <w:p w:rsidR="006C2310" w:rsidRDefault="0062442B">
                <w:pPr>
                  <w:jc w:val="center"/>
                  <w:rPr>
                    <w:szCs w:val="21"/>
                  </w:rPr>
                </w:pPr>
                <w:r>
                  <w:rPr>
                    <w:rFonts w:hint="eastAsia"/>
                    <w:szCs w:val="21"/>
                  </w:rPr>
                  <w:t>/</w:t>
                </w:r>
              </w:p>
            </w:tc>
          </w:tr>
        </w:tbl>
      </w:sdtContent>
    </w:sdt>
    <w:p w:rsidR="006C2310" w:rsidRPr="00E63DD5" w:rsidRDefault="004F36B1" w:rsidP="004F36B1">
      <w:pPr>
        <w:rPr>
          <w:szCs w:val="21"/>
        </w:rPr>
      </w:pPr>
      <w:r w:rsidRPr="005C4F8B">
        <w:rPr>
          <w:rFonts w:hint="eastAsia"/>
        </w:rPr>
        <w:t>其他变动主要系将预计一年内结转利润表的政府补助款作为其他流动负债。</w:t>
      </w:r>
    </w:p>
    <w:bookmarkStart w:id="93" w:name="OLE_LINK85" w:displacedByCustomXml="next"/>
    <w:bookmarkStart w:id="94" w:name="OLE_LINK84" w:displacedByCustomXml="next"/>
    <w:sdt>
      <w:sdtPr>
        <w:rPr>
          <w:rFonts w:hint="eastAsia"/>
          <w:szCs w:val="21"/>
        </w:rPr>
        <w:alias w:val="模块:递延收益其他说明"/>
        <w:tag w:val="_SEC_7cd38d14438443479401d71c7f066fdf"/>
        <w:id w:val="14406396"/>
        <w:lock w:val="sdtLocked"/>
        <w:placeholder>
          <w:docPart w:val="GBC22222222222222222222222222222"/>
        </w:placeholder>
      </w:sdtPr>
      <w:sdtEndPr>
        <w:rPr>
          <w:rFonts w:hint="default"/>
        </w:rPr>
      </w:sdtEndPr>
      <w:sdtContent>
        <w:p w:rsidR="006C2310" w:rsidRDefault="0062442B">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14406395"/>
            <w:lock w:val="sdtContentLocked"/>
            <w:placeholder>
              <w:docPart w:val="GBC22222222222222222222222222222"/>
            </w:placeholder>
          </w:sdtPr>
          <w:sdtContent>
            <w:p w:rsidR="006C2310" w:rsidRDefault="00E56D7A" w:rsidP="004F36B1">
              <w:pPr>
                <w:spacing w:before="60" w:after="60"/>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bookmarkEnd w:id="93" w:displacedByCustomXml="prev"/>
    <w:bookmarkEnd w:id="94" w:displacedByCustomXml="prev"/>
    <w:p w:rsidR="006C2310" w:rsidRDefault="006C2310">
      <w:pPr>
        <w:snapToGrid w:val="0"/>
        <w:spacing w:line="240" w:lineRule="atLeast"/>
        <w:rPr>
          <w:szCs w:val="21"/>
        </w:rPr>
      </w:pPr>
    </w:p>
    <w:sdt>
      <w:sdtPr>
        <w:rPr>
          <w:rFonts w:ascii="宋体" w:hAnsi="宋体" w:cs="宋体" w:hint="eastAsia"/>
          <w:b w:val="0"/>
          <w:bCs w:val="0"/>
          <w:kern w:val="0"/>
          <w:szCs w:val="21"/>
        </w:rPr>
        <w:alias w:val="模块:其他非流动负债"/>
        <w:tag w:val="_SEC_e6f817e4d74a4d95acbb17b048314a10"/>
        <w:id w:val="14406398"/>
        <w:lock w:val="sdtLocked"/>
        <w:placeholder>
          <w:docPart w:val="GBC22222222222222222222222222222"/>
        </w:placeholder>
      </w:sdtPr>
      <w:sdtEndPr>
        <w:rPr>
          <w:rFonts w:cstheme="minorBidi" w:hint="default"/>
          <w:color w:val="000000" w:themeColor="text1"/>
          <w:kern w:val="2"/>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14406397"/>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rPr>
              <w:szCs w:val="21"/>
            </w:rPr>
          </w:pPr>
        </w:p>
      </w:sdtContent>
    </w:sdt>
    <w:p w:rsidR="006C2310" w:rsidRDefault="006C2310">
      <w:pPr>
        <w:rPr>
          <w:szCs w:val="21"/>
        </w:rPr>
      </w:pPr>
    </w:p>
    <w:sdt>
      <w:sdtPr>
        <w:rPr>
          <w:rFonts w:ascii="宋体" w:hAnsi="宋体" w:cs="宋体" w:hint="eastAsia"/>
          <w:b w:val="0"/>
          <w:bCs w:val="0"/>
          <w:kern w:val="0"/>
          <w:szCs w:val="21"/>
        </w:rPr>
        <w:alias w:val="模块:股本"/>
        <w:tag w:val="_SEC_8a6ae55fcdf4458585bca7ece234d93f"/>
        <w:id w:val="14406410"/>
        <w:lock w:val="sdtLocked"/>
        <w:placeholder>
          <w:docPart w:val="GBC22222222222222222222222222222"/>
        </w:placeholder>
      </w:sdtPr>
      <w:sdtEndPr>
        <w:rPr>
          <w:rFonts w:cstheme="minorBidi" w:hint="default"/>
          <w:color w:val="000000" w:themeColor="text1"/>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440639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股本"/>
              <w:tag w:val="_GBC_e2cacf7f2d9f4ad78dce53a3e345569e"/>
              <w:id w:val="144064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股本"/>
              <w:tag w:val="_GBC_a1c9c99744d0466d8ff5672b2b69076a"/>
              <w:id w:val="144064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4"/>
            <w:gridCol w:w="2049"/>
            <w:gridCol w:w="1558"/>
            <w:gridCol w:w="1558"/>
            <w:gridCol w:w="1668"/>
            <w:gridCol w:w="1691"/>
            <w:gridCol w:w="1648"/>
            <w:gridCol w:w="2113"/>
          </w:tblGrid>
          <w:tr w:rsidR="006C2310"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6C2310" w:rsidRDefault="006C2310">
                <w:pPr>
                  <w:jc w:val="center"/>
                  <w:rPr>
                    <w:szCs w:val="21"/>
                  </w:rPr>
                </w:pPr>
              </w:p>
            </w:tc>
            <w:tc>
              <w:tcPr>
                <w:tcW w:w="727" w:type="pct"/>
                <w:vMerge w:val="restart"/>
                <w:tcBorders>
                  <w:top w:val="single" w:sz="4" w:space="0" w:color="auto"/>
                  <w:left w:val="single" w:sz="4" w:space="0" w:color="auto"/>
                  <w:right w:val="single" w:sz="4" w:space="0" w:color="auto"/>
                </w:tcBorders>
                <w:vAlign w:val="center"/>
              </w:tcPr>
              <w:p w:rsidR="006C2310" w:rsidRDefault="0062442B">
                <w:pPr>
                  <w:jc w:val="center"/>
                  <w:rPr>
                    <w:szCs w:val="21"/>
                  </w:rPr>
                </w:pPr>
                <w:r>
                  <w:rPr>
                    <w:rFonts w:hint="eastAsia"/>
                    <w:szCs w:val="21"/>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本次变动增减（+、一）</w:t>
                </w:r>
              </w:p>
            </w:tc>
            <w:tc>
              <w:tcPr>
                <w:tcW w:w="750" w:type="pct"/>
                <w:vMerge w:val="restart"/>
                <w:tcBorders>
                  <w:top w:val="single" w:sz="4" w:space="0" w:color="auto"/>
                  <w:left w:val="single" w:sz="4" w:space="0" w:color="auto"/>
                  <w:right w:val="single" w:sz="4" w:space="0" w:color="auto"/>
                </w:tcBorders>
                <w:vAlign w:val="center"/>
              </w:tcPr>
              <w:p w:rsidR="006C2310" w:rsidRDefault="0062442B">
                <w:pPr>
                  <w:jc w:val="center"/>
                  <w:rPr>
                    <w:szCs w:val="21"/>
                  </w:rPr>
                </w:pPr>
                <w:r>
                  <w:rPr>
                    <w:rFonts w:hint="eastAsia"/>
                    <w:szCs w:val="21"/>
                  </w:rPr>
                  <w:t>期末余额</w:t>
                </w:r>
              </w:p>
            </w:tc>
          </w:tr>
          <w:tr w:rsidR="006C2310"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6C2310" w:rsidRDefault="006C2310">
                <w:pPr>
                  <w:rPr>
                    <w:szCs w:val="21"/>
                  </w:rPr>
                </w:pPr>
              </w:p>
            </w:tc>
            <w:tc>
              <w:tcPr>
                <w:tcW w:w="727" w:type="pct"/>
                <w:vMerge/>
                <w:tcBorders>
                  <w:left w:val="single" w:sz="4" w:space="0" w:color="auto"/>
                  <w:bottom w:val="single" w:sz="4" w:space="0" w:color="auto"/>
                  <w:right w:val="single" w:sz="4" w:space="0" w:color="auto"/>
                </w:tcBorders>
              </w:tcPr>
              <w:p w:rsidR="006C2310" w:rsidRDefault="006C2310">
                <w:pPr>
                  <w:ind w:leftChars="-119" w:left="-250" w:firstLineChars="119" w:firstLine="250"/>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发行</w:t>
                </w:r>
              </w:p>
              <w:p w:rsidR="006C2310" w:rsidRDefault="0062442B">
                <w:pPr>
                  <w:jc w:val="center"/>
                  <w:rPr>
                    <w:szCs w:val="21"/>
                  </w:rPr>
                </w:pPr>
                <w:r>
                  <w:rPr>
                    <w:rFonts w:hint="eastAsia"/>
                    <w:szCs w:val="21"/>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公积金</w:t>
                </w:r>
              </w:p>
              <w:p w:rsidR="006C2310" w:rsidRDefault="0062442B">
                <w:pPr>
                  <w:jc w:val="center"/>
                  <w:rPr>
                    <w:szCs w:val="21"/>
                  </w:rPr>
                </w:pPr>
                <w:r>
                  <w:rPr>
                    <w:rFonts w:hint="eastAsia"/>
                    <w:szCs w:val="21"/>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小计</w:t>
                </w:r>
              </w:p>
            </w:tc>
            <w:tc>
              <w:tcPr>
                <w:tcW w:w="750" w:type="pct"/>
                <w:vMerge/>
                <w:tcBorders>
                  <w:left w:val="single" w:sz="4" w:space="0" w:color="auto"/>
                  <w:bottom w:val="single" w:sz="4" w:space="0" w:color="auto"/>
                  <w:right w:val="single" w:sz="4" w:space="0" w:color="auto"/>
                </w:tcBorders>
              </w:tcPr>
              <w:p w:rsidR="006C2310" w:rsidRDefault="006C2310">
                <w:pPr>
                  <w:rPr>
                    <w:szCs w:val="21"/>
                  </w:rPr>
                </w:pPr>
              </w:p>
            </w:tc>
          </w:tr>
          <w:tr w:rsidR="006C2310" w:rsidTr="00DE1C41">
            <w:trPr>
              <w:cantSplit/>
            </w:trPr>
            <w:tc>
              <w:tcPr>
                <w:tcW w:w="640" w:type="pct"/>
                <w:tcBorders>
                  <w:top w:val="single" w:sz="4" w:space="0" w:color="auto"/>
                  <w:left w:val="single" w:sz="4" w:space="0" w:color="auto"/>
                  <w:bottom w:val="single" w:sz="4" w:space="0" w:color="auto"/>
                  <w:right w:val="single" w:sz="4" w:space="0" w:color="auto"/>
                </w:tcBorders>
              </w:tcPr>
              <w:p w:rsidR="006C2310" w:rsidRDefault="0062442B">
                <w:pPr>
                  <w:jc w:val="center"/>
                  <w:rPr>
                    <w:szCs w:val="21"/>
                  </w:rPr>
                </w:pPr>
                <w:r>
                  <w:rPr>
                    <w:rFonts w:hint="eastAsia"/>
                    <w:szCs w:val="21"/>
                  </w:rPr>
                  <w:t>股份总数</w:t>
                </w:r>
              </w:p>
            </w:tc>
            <w:sdt>
              <w:sdtPr>
                <w:rPr>
                  <w:szCs w:val="21"/>
                </w:rPr>
                <w:alias w:val="财务附注股份总数"/>
                <w:tag w:val="_GBC_982a40c560f3404eb8a93d4842f43e81"/>
                <w:id w:val="14406402"/>
                <w:lock w:val="sdtLocked"/>
              </w:sdtPr>
              <w:sdtContent>
                <w:tc>
                  <w:tcPr>
                    <w:tcW w:w="727"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0000" w:themeColor="text1"/>
                        <w:szCs w:val="21"/>
                      </w:rPr>
                    </w:pPr>
                    <w:r>
                      <w:rPr>
                        <w:szCs w:val="21"/>
                      </w:rPr>
                      <w:t>4,918,400</w:t>
                    </w:r>
                  </w:p>
                </w:tc>
              </w:sdtContent>
            </w:sdt>
            <w:sdt>
              <w:sdtPr>
                <w:rPr>
                  <w:szCs w:val="21"/>
                </w:rPr>
                <w:alias w:val="财务附注股份总数发行新股变动增减"/>
                <w:tag w:val="_GBC_81cf58cebcff4e3daa668cbdf7af1573"/>
                <w:id w:val="14406403"/>
                <w:lock w:val="sdtLocked"/>
                <w:showingPlcHdr/>
              </w:sdtPr>
              <w:sdtContent>
                <w:tc>
                  <w:tcPr>
                    <w:tcW w:w="553" w:type="pct"/>
                    <w:tcBorders>
                      <w:top w:val="single" w:sz="4" w:space="0" w:color="auto"/>
                      <w:left w:val="single" w:sz="4" w:space="0" w:color="auto"/>
                      <w:bottom w:val="single" w:sz="4" w:space="0" w:color="auto"/>
                      <w:right w:val="single" w:sz="4" w:space="0" w:color="auto"/>
                    </w:tcBorders>
                  </w:tcPr>
                  <w:p w:rsidR="006C2310" w:rsidRDefault="0062442B">
                    <w:pPr>
                      <w:jc w:val="right"/>
                      <w:rPr>
                        <w:color w:val="000000" w:themeColor="text1"/>
                        <w:szCs w:val="21"/>
                      </w:rPr>
                    </w:pPr>
                    <w:r>
                      <w:rPr>
                        <w:rFonts w:hint="eastAsia"/>
                        <w:color w:val="0000FF"/>
                        <w:szCs w:val="21"/>
                      </w:rPr>
                      <w:t xml:space="preserve">　</w:t>
                    </w:r>
                  </w:p>
                </w:tc>
              </w:sdtContent>
            </w:sdt>
            <w:sdt>
              <w:sdtPr>
                <w:rPr>
                  <w:szCs w:val="21"/>
                </w:rPr>
                <w:alias w:val="财务附注股份总数送股变动增减"/>
                <w:tag w:val="_GBC_6c416bbd8a0e468e965dc0d9207e5540"/>
                <w:id w:val="14406404"/>
                <w:lock w:val="sdtLocked"/>
                <w:showingPlcHdr/>
              </w:sdtPr>
              <w:sdtContent>
                <w:tc>
                  <w:tcPr>
                    <w:tcW w:w="553" w:type="pct"/>
                    <w:tcBorders>
                      <w:top w:val="single" w:sz="4" w:space="0" w:color="auto"/>
                      <w:left w:val="single" w:sz="4" w:space="0" w:color="auto"/>
                      <w:bottom w:val="single" w:sz="4" w:space="0" w:color="auto"/>
                      <w:right w:val="single" w:sz="4" w:space="0" w:color="auto"/>
                    </w:tcBorders>
                  </w:tcPr>
                  <w:p w:rsidR="006C2310" w:rsidRDefault="0062442B">
                    <w:pPr>
                      <w:jc w:val="right"/>
                      <w:rPr>
                        <w:color w:val="000000" w:themeColor="text1"/>
                        <w:szCs w:val="21"/>
                      </w:rPr>
                    </w:pPr>
                    <w:r>
                      <w:rPr>
                        <w:rFonts w:hint="eastAsia"/>
                        <w:color w:val="0000FF"/>
                        <w:szCs w:val="21"/>
                      </w:rPr>
                      <w:t xml:space="preserve">　</w:t>
                    </w:r>
                  </w:p>
                </w:tc>
              </w:sdtContent>
            </w:sdt>
            <w:sdt>
              <w:sdtPr>
                <w:rPr>
                  <w:szCs w:val="21"/>
                </w:rPr>
                <w:alias w:val="财务附注股份总数公积金转股变动增减"/>
                <w:tag w:val="_GBC_b8da3843ceb74106be99b9f7306b15c8"/>
                <w:id w:val="14406405"/>
                <w:lock w:val="sdtLocked"/>
                <w:showingPlcHdr/>
              </w:sdtPr>
              <w:sdtContent>
                <w:tc>
                  <w:tcPr>
                    <w:tcW w:w="592" w:type="pct"/>
                    <w:tcBorders>
                      <w:top w:val="single" w:sz="4" w:space="0" w:color="auto"/>
                      <w:left w:val="single" w:sz="4" w:space="0" w:color="auto"/>
                      <w:bottom w:val="single" w:sz="4" w:space="0" w:color="auto"/>
                      <w:right w:val="single" w:sz="4" w:space="0" w:color="auto"/>
                    </w:tcBorders>
                  </w:tcPr>
                  <w:p w:rsidR="006C2310" w:rsidRDefault="0062442B">
                    <w:pPr>
                      <w:jc w:val="right"/>
                      <w:rPr>
                        <w:color w:val="000000" w:themeColor="text1"/>
                        <w:szCs w:val="21"/>
                      </w:rPr>
                    </w:pPr>
                    <w:r>
                      <w:rPr>
                        <w:rFonts w:hint="eastAsia"/>
                        <w:color w:val="0000FF"/>
                        <w:szCs w:val="21"/>
                      </w:rPr>
                      <w:t xml:space="preserve">　</w:t>
                    </w:r>
                  </w:p>
                </w:tc>
              </w:sdtContent>
            </w:sdt>
            <w:sdt>
              <w:sdtPr>
                <w:rPr>
                  <w:szCs w:val="21"/>
                </w:rPr>
                <w:alias w:val="财务附注股份总数其他变动增减"/>
                <w:tag w:val="_GBC_5eaaf44b689b4b8bb7cdadda09ea180d"/>
                <w:id w:val="14406406"/>
                <w:lock w:val="sdtLocked"/>
              </w:sdtPr>
              <w:sdtContent>
                <w:tc>
                  <w:tcPr>
                    <w:tcW w:w="600"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0000" w:themeColor="text1"/>
                        <w:szCs w:val="21"/>
                      </w:rPr>
                    </w:pPr>
                    <w:r>
                      <w:rPr>
                        <w:szCs w:val="21"/>
                      </w:rPr>
                      <w:t>-6,384</w:t>
                    </w:r>
                  </w:p>
                </w:tc>
              </w:sdtContent>
            </w:sdt>
            <w:sdt>
              <w:sdtPr>
                <w:rPr>
                  <w:szCs w:val="21"/>
                </w:rPr>
                <w:alias w:val="财务附注股份总数变动增减小计"/>
                <w:tag w:val="_GBC_714ebb543b2c4a34b9c82c24aceeaa8a"/>
                <w:id w:val="14406407"/>
                <w:lock w:val="sdtLocked"/>
              </w:sdtPr>
              <w:sdtContent>
                <w:tc>
                  <w:tcPr>
                    <w:tcW w:w="585"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0000" w:themeColor="text1"/>
                        <w:szCs w:val="21"/>
                      </w:rPr>
                    </w:pPr>
                    <w:r>
                      <w:rPr>
                        <w:szCs w:val="21"/>
                      </w:rPr>
                      <w:t>-6,384</w:t>
                    </w:r>
                  </w:p>
                </w:tc>
              </w:sdtContent>
            </w:sdt>
            <w:sdt>
              <w:sdtPr>
                <w:rPr>
                  <w:szCs w:val="21"/>
                </w:rPr>
                <w:alias w:val="财务附注股份总数"/>
                <w:tag w:val="_GBC_1aa7f937a046405c857005237b2c706f"/>
                <w:id w:val="14406408"/>
                <w:lock w:val="sdtLocked"/>
              </w:sdtPr>
              <w:sdtContent>
                <w:tc>
                  <w:tcPr>
                    <w:tcW w:w="750" w:type="pct"/>
                    <w:tcBorders>
                      <w:top w:val="single" w:sz="4" w:space="0" w:color="auto"/>
                      <w:left w:val="single" w:sz="4" w:space="0" w:color="auto"/>
                      <w:bottom w:val="single" w:sz="4" w:space="0" w:color="auto"/>
                      <w:right w:val="single" w:sz="4" w:space="0" w:color="auto"/>
                    </w:tcBorders>
                  </w:tcPr>
                  <w:p w:rsidR="006C2310" w:rsidRDefault="004F36B1">
                    <w:pPr>
                      <w:jc w:val="right"/>
                      <w:rPr>
                        <w:color w:val="000000" w:themeColor="text1"/>
                        <w:szCs w:val="21"/>
                      </w:rPr>
                    </w:pPr>
                    <w:r>
                      <w:rPr>
                        <w:szCs w:val="21"/>
                      </w:rPr>
                      <w:t>4,912,016</w:t>
                    </w:r>
                  </w:p>
                </w:tc>
              </w:sdtContent>
            </w:sdt>
          </w:tr>
        </w:tbl>
        <w:p w:rsidR="006C2310" w:rsidRDefault="0062442B">
          <w:pPr>
            <w:spacing w:before="60" w:after="60"/>
            <w:rPr>
              <w:szCs w:val="21"/>
            </w:rPr>
          </w:pPr>
          <w:r>
            <w:rPr>
              <w:rFonts w:hint="eastAsia"/>
              <w:szCs w:val="21"/>
            </w:rPr>
            <w:t>其他说明：</w:t>
          </w:r>
        </w:p>
        <w:sdt>
          <w:sdtPr>
            <w:rPr>
              <w:szCs w:val="21"/>
            </w:rPr>
            <w:alias w:val="股本变动情况说明"/>
            <w:tag w:val="_GBC_6600e13aac194caa9cb58963beb3073e"/>
            <w:id w:val="14406409"/>
            <w:lock w:val="sdtLocked"/>
            <w:placeholder>
              <w:docPart w:val="GBC22222222222222222222222222222"/>
            </w:placeholder>
          </w:sdtPr>
          <w:sdtContent>
            <w:p w:rsidR="006C2310" w:rsidRDefault="004F36B1">
              <w:pPr>
                <w:rPr>
                  <w:szCs w:val="21"/>
                </w:rPr>
              </w:pPr>
              <w:r w:rsidRPr="006B7124">
                <w:rPr>
                  <w:rFonts w:hint="eastAsia"/>
                  <w:szCs w:val="21"/>
                </w:rPr>
                <w:t>注：本公司于</w:t>
              </w:r>
              <w:r w:rsidRPr="006B7124">
                <w:rPr>
                  <w:szCs w:val="21"/>
                </w:rPr>
                <w:t>2016年6月3日召开的2015年度股东周年大会审议批准了《关于减少公司注册资本和修改公司&lt;章程&gt;的议案》，注销回购的库存股，并于2016年9月30日完成工商变更登记手续，取得了山东省工商行政管理局核发的《营业执照》,公司股份总数减少6,384,000股，注册资本减少人民币6,384,000元，减少后的公司股份总数为4,912,016,000股，注册资本为人民币4,912,016,000 元。</w:t>
              </w:r>
            </w:p>
          </w:sdtContent>
        </w:sdt>
      </w:sdtContent>
    </w:sdt>
    <w:p w:rsidR="006C2310" w:rsidRDefault="006C2310">
      <w:pPr>
        <w:rPr>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14406464"/>
        <w:lock w:val="sdtLocked"/>
        <w:placeholder>
          <w:docPart w:val="GBC22222222222222222222222222222"/>
        </w:placeholder>
      </w:sdtPr>
      <w:sdtEndPr>
        <w:rPr>
          <w:szCs w:val="21"/>
        </w:rPr>
      </w:sdtEndPr>
      <w:sdtContent>
        <w:p w:rsidR="006C2310" w:rsidRDefault="0062442B" w:rsidP="00C31E10">
          <w:pPr>
            <w:pStyle w:val="4"/>
            <w:numPr>
              <w:ilvl w:val="0"/>
              <w:numId w:val="109"/>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14406411"/>
            <w:lock w:val="sdtContentLocked"/>
            <w:placeholder>
              <w:docPart w:val="GBC22222222222222222222222222222"/>
            </w:placeholder>
          </w:sdtPr>
          <w:sdtContent>
            <w:p w:rsidR="006C2310"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C2310"/>
        <w:p w:rsidR="006C2310" w:rsidRDefault="0062442B" w:rsidP="00C31E10">
          <w:pPr>
            <w:pStyle w:val="4"/>
            <w:numPr>
              <w:ilvl w:val="0"/>
              <w:numId w:val="109"/>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14406412"/>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tbl>
          <w:tblPr>
            <w:tblStyle w:val="g34"/>
            <w:tblpPr w:leftFromText="180" w:rightFromText="180" w:vertAnchor="text" w:horzAnchor="margin" w:tblpY="78"/>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tblPr>
          <w:tblGrid>
            <w:gridCol w:w="2453"/>
            <w:gridCol w:w="1432"/>
            <w:gridCol w:w="1466"/>
            <w:gridCol w:w="1321"/>
            <w:gridCol w:w="1510"/>
            <w:gridCol w:w="1382"/>
            <w:gridCol w:w="1474"/>
            <w:gridCol w:w="1379"/>
            <w:gridCol w:w="1516"/>
          </w:tblGrid>
          <w:tr w:rsidR="004F36B1" w:rsidTr="004F36B1">
            <w:trPr>
              <w:trHeight w:val="340"/>
            </w:trPr>
            <w:tc>
              <w:tcPr>
                <w:tcW w:w="880" w:type="pct"/>
                <w:vMerge w:val="restart"/>
                <w:tcBorders>
                  <w:top w:val="single" w:sz="6" w:space="0" w:color="auto"/>
                  <w:left w:val="single" w:sz="6" w:space="0" w:color="auto"/>
                  <w:right w:val="single" w:sz="6" w:space="0" w:color="auto"/>
                </w:tcBorders>
                <w:shd w:val="clear" w:color="auto" w:fill="auto"/>
                <w:vAlign w:val="center"/>
                <w:hideMark/>
              </w:tcPr>
              <w:p w:rsidR="004F36B1" w:rsidRDefault="004F36B1" w:rsidP="004F36B1">
                <w:pPr>
                  <w:jc w:val="center"/>
                </w:pPr>
                <w:r>
                  <w:rPr>
                    <w:rFonts w:hint="eastAsia"/>
                  </w:rPr>
                  <w:t>发行在外的金融工具</w:t>
                </w:r>
              </w:p>
            </w:tc>
            <w:tc>
              <w:tcPr>
                <w:tcW w:w="104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F36B1" w:rsidRDefault="004F36B1" w:rsidP="004F36B1">
                <w:pPr>
                  <w:jc w:val="center"/>
                </w:pPr>
                <w:r>
                  <w:rPr>
                    <w:rFonts w:hint="eastAsia"/>
                  </w:rPr>
                  <w:t>期初</w:t>
                </w:r>
              </w:p>
            </w:tc>
            <w:tc>
              <w:tcPr>
                <w:tcW w:w="1016"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F36B1" w:rsidRDefault="004F36B1" w:rsidP="004F36B1">
                <w:pPr>
                  <w:jc w:val="center"/>
                </w:pPr>
                <w:r>
                  <w:rPr>
                    <w:rFonts w:hint="eastAsia"/>
                  </w:rPr>
                  <w:t>本期增加</w:t>
                </w:r>
              </w:p>
            </w:tc>
            <w:tc>
              <w:tcPr>
                <w:tcW w:w="1025"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F36B1" w:rsidRDefault="004F36B1" w:rsidP="004F36B1">
                <w:pPr>
                  <w:jc w:val="center"/>
                </w:pPr>
                <w:r>
                  <w:rPr>
                    <w:rFonts w:hint="eastAsia"/>
                  </w:rPr>
                  <w:t>本期减少</w:t>
                </w:r>
              </w:p>
            </w:tc>
            <w:tc>
              <w:tcPr>
                <w:tcW w:w="103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F36B1" w:rsidRDefault="004F36B1" w:rsidP="004F36B1">
                <w:pPr>
                  <w:jc w:val="center"/>
                </w:pPr>
                <w:r>
                  <w:rPr>
                    <w:rFonts w:hint="eastAsia"/>
                  </w:rPr>
                  <w:t>期末</w:t>
                </w:r>
              </w:p>
            </w:tc>
          </w:tr>
          <w:tr w:rsidR="004F36B1" w:rsidTr="004F36B1">
            <w:trPr>
              <w:trHeight w:val="340"/>
            </w:trPr>
            <w:tc>
              <w:tcPr>
                <w:tcW w:w="880" w:type="pct"/>
                <w:vMerge/>
                <w:tcBorders>
                  <w:left w:val="single" w:sz="6" w:space="0" w:color="auto"/>
                  <w:bottom w:val="single" w:sz="6" w:space="0" w:color="auto"/>
                  <w:right w:val="single" w:sz="6" w:space="0" w:color="auto"/>
                </w:tcBorders>
                <w:shd w:val="clear" w:color="auto" w:fill="auto"/>
                <w:vAlign w:val="center"/>
                <w:hideMark/>
              </w:tcPr>
              <w:p w:rsidR="004F36B1" w:rsidRDefault="004F36B1" w:rsidP="004F36B1">
                <w:pPr>
                  <w:jc w:val="center"/>
                </w:pPr>
              </w:p>
            </w:tc>
            <w:tc>
              <w:tcPr>
                <w:tcW w:w="51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F36B1" w:rsidRDefault="004F36B1" w:rsidP="004F36B1">
                <w:pPr>
                  <w:jc w:val="center"/>
                </w:pPr>
                <w:r>
                  <w:rPr>
                    <w:rFonts w:hint="eastAsia"/>
                  </w:rPr>
                  <w:t>数量</w:t>
                </w:r>
              </w:p>
            </w:tc>
            <w:tc>
              <w:tcPr>
                <w:tcW w:w="526"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F36B1" w:rsidRDefault="004F36B1" w:rsidP="004F36B1">
                <w:pPr>
                  <w:jc w:val="center"/>
                </w:pPr>
                <w:r>
                  <w:rPr>
                    <w:rFonts w:hint="eastAsia"/>
                  </w:rPr>
                  <w:t>账面价值</w:t>
                </w:r>
              </w:p>
            </w:tc>
            <w:tc>
              <w:tcPr>
                <w:tcW w:w="47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F36B1" w:rsidRDefault="004F36B1" w:rsidP="004F36B1">
                <w:pPr>
                  <w:jc w:val="center"/>
                </w:pPr>
                <w:r>
                  <w:rPr>
                    <w:rFonts w:hint="eastAsia"/>
                  </w:rPr>
                  <w:t>数量</w:t>
                </w:r>
              </w:p>
            </w:tc>
            <w:tc>
              <w:tcPr>
                <w:tcW w:w="54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F36B1" w:rsidRDefault="004F36B1" w:rsidP="004F36B1">
                <w:pPr>
                  <w:jc w:val="center"/>
                </w:pPr>
                <w:r>
                  <w:rPr>
                    <w:rFonts w:hint="eastAsia"/>
                  </w:rPr>
                  <w:t>账面价值</w:t>
                </w:r>
              </w:p>
            </w:tc>
            <w:tc>
              <w:tcPr>
                <w:tcW w:w="496"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F36B1" w:rsidRDefault="004F36B1" w:rsidP="004F36B1">
                <w:pPr>
                  <w:jc w:val="center"/>
                </w:pPr>
                <w:r>
                  <w:rPr>
                    <w:rFonts w:hint="eastAsia"/>
                  </w:rPr>
                  <w:t>数量</w:t>
                </w:r>
              </w:p>
            </w:tc>
            <w:tc>
              <w:tcPr>
                <w:tcW w:w="52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F36B1" w:rsidRDefault="004F36B1" w:rsidP="004F36B1">
                <w:pPr>
                  <w:jc w:val="center"/>
                </w:pPr>
                <w:r>
                  <w:rPr>
                    <w:rFonts w:hint="eastAsia"/>
                  </w:rPr>
                  <w:t>账面价值</w:t>
                </w:r>
              </w:p>
            </w:tc>
            <w:tc>
              <w:tcPr>
                <w:tcW w:w="495"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F36B1" w:rsidRDefault="004F36B1" w:rsidP="004F36B1">
                <w:pPr>
                  <w:jc w:val="center"/>
                </w:pPr>
                <w:r>
                  <w:rPr>
                    <w:rFonts w:hint="eastAsia"/>
                  </w:rPr>
                  <w:t>数量</w:t>
                </w:r>
              </w:p>
            </w:tc>
            <w:tc>
              <w:tcPr>
                <w:tcW w:w="54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F36B1" w:rsidRDefault="004F36B1" w:rsidP="004F36B1">
                <w:pPr>
                  <w:jc w:val="center"/>
                </w:pPr>
                <w:r>
                  <w:rPr>
                    <w:rFonts w:hint="eastAsia"/>
                  </w:rPr>
                  <w:t>账面价值</w:t>
                </w:r>
              </w:p>
            </w:tc>
          </w:tr>
          <w:sdt>
            <w:sdtPr>
              <w:rPr>
                <w:rFonts w:hint="eastAsia"/>
              </w:rPr>
              <w:alias w:val="其他权益工具下发行在外的优先股、永续债等金融工具变动情况表明细"/>
              <w:tag w:val="_TUP_45e60685a321468d910854e3dbcf8dad"/>
              <w:id w:val="14406422"/>
              <w:lock w:val="sdtLocked"/>
            </w:sdtPr>
            <w:sdtEndPr>
              <w:rPr>
                <w:rFonts w:hint="default"/>
              </w:rPr>
            </w:sdtEndPr>
            <w:sdtContent>
              <w:tr w:rsidR="004F36B1" w:rsidTr="004F36B1">
                <w:trPr>
                  <w:trHeight w:val="340"/>
                </w:trPr>
                <w:sdt>
                  <w:sdtPr>
                    <w:rPr>
                      <w:rFonts w:hint="eastAsia"/>
                    </w:rPr>
                    <w:alias w:val="其他权益工具下发行在外的优先股、永续债等金融工具变动情况表明细-其他权益工具下发行在外的金融工具名称"/>
                    <w:tag w:val="_GBC_3908f0401cda4834ac50befa4a315f41"/>
                    <w:id w:val="14406413"/>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t>2014年第一期永续（注1）</w:t>
                        </w:r>
                      </w:p>
                    </w:tc>
                  </w:sdtContent>
                </w:sdt>
                <w:sdt>
                  <w:sdtPr>
                    <w:alias w:val="其他权益工具下发行在外的优先股、永续债等金融工具变动情况表明细-数量"/>
                    <w:tag w:val="_GBC_7a6c9aab25c04c2b92eb2b07c13582c1"/>
                    <w:id w:val="14406414"/>
                    <w:lock w:val="sdtLocked"/>
                  </w:sdtPr>
                  <w:sdtEndPr>
                    <w:rPr>
                      <w:rFonts w:hint="eastAsia"/>
                    </w:rPr>
                  </w:sdtEnd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14,865</w:t>
                        </w:r>
                      </w:p>
                    </w:tc>
                  </w:sdtContent>
                </w:sdt>
                <w:sdt>
                  <w:sdtPr>
                    <w:alias w:val="其他权益工具下发行在外的优先股、永续债等金融工具变动情况表明细-账面价值"/>
                    <w:tag w:val="_GBC_6727f57d82454cdcbe942eebaffa6c1f"/>
                    <w:id w:val="14406415"/>
                    <w:lock w:val="sdtLocked"/>
                  </w:sdtPr>
                  <w:sdtEndPr>
                    <w:rPr>
                      <w:rFonts w:hint="eastAsia"/>
                    </w:rPr>
                  </w:sdtEndPr>
                  <w:sdtContent>
                    <w:tc>
                      <w:tcPr>
                        <w:tcW w:w="52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1,486,500</w:t>
                        </w:r>
                      </w:p>
                    </w:tc>
                  </w:sdtContent>
                </w:sdt>
                <w:sdt>
                  <w:sdtPr>
                    <w:alias w:val="其他权益工具下发行在外的优先股、永续债等金融工具变动情况表明细-本期增加数量"/>
                    <w:tag w:val="_GBC_170cb9b09ba040c7b368a30d34e2b6f1"/>
                    <w:id w:val="14406416"/>
                    <w:lock w:val="sdtLocked"/>
                  </w:sdtPr>
                  <w:sdtEndPr>
                    <w:rPr>
                      <w:rFonts w:hint="eastAsia"/>
                    </w:rPr>
                  </w:sdtEndPr>
                  <w:sdtContent>
                    <w:tc>
                      <w:tcPr>
                        <w:tcW w:w="47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本期增加账面价值"/>
                    <w:tag w:val="_GBC_dcd1f3545a1046b2a782a8640cc9722f"/>
                    <w:id w:val="14406417"/>
                    <w:lock w:val="sdtLocked"/>
                  </w:sdtPr>
                  <w:sdtEndPr>
                    <w:rPr>
                      <w:rFonts w:hint="eastAsia"/>
                    </w:rPr>
                  </w:sdtEndPr>
                  <w:sdtContent>
                    <w:tc>
                      <w:tcPr>
                        <w:tcW w:w="542"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本期减少数量"/>
                    <w:tag w:val="_GBC_8381498b0dce4c7ead92a3fc6a7ae402"/>
                    <w:id w:val="14406418"/>
                    <w:lock w:val="sdtLocked"/>
                  </w:sdtPr>
                  <w:sdtEndPr>
                    <w:rPr>
                      <w:rFonts w:hint="eastAsia"/>
                    </w:rPr>
                  </w:sdtEndPr>
                  <w:sdtContent>
                    <w:tc>
                      <w:tcPr>
                        <w:tcW w:w="49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本期减少账面价值"/>
                    <w:tag w:val="_GBC_53bacf5b031e453ab46f5e41906b4dc6"/>
                    <w:id w:val="14406419"/>
                    <w:lock w:val="sdtLocked"/>
                  </w:sdtPr>
                  <w:sdtEndPr>
                    <w:rPr>
                      <w:rFonts w:hint="eastAsia"/>
                    </w:rPr>
                  </w:sdtEndPr>
                  <w:sdtContent>
                    <w:tc>
                      <w:tcPr>
                        <w:tcW w:w="52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数量"/>
                    <w:tag w:val="_GBC_6309b16585fe4e27a427d413a0cc3b40"/>
                    <w:id w:val="14406420"/>
                    <w:lock w:val="sdtLocked"/>
                  </w:sdtPr>
                  <w:sdtContent>
                    <w:tc>
                      <w:tcPr>
                        <w:tcW w:w="49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14,865</w:t>
                        </w:r>
                      </w:p>
                    </w:tc>
                  </w:sdtContent>
                </w:sdt>
                <w:sdt>
                  <w:sdtPr>
                    <w:alias w:val="其他权益工具下发行在外的优先股、永续债等金融工具变动情况表明细-账面价值"/>
                    <w:tag w:val="_GBC_462774a4ddc546bfbdf57984e0b08b74"/>
                    <w:id w:val="14406421"/>
                    <w:lock w:val="sdtLocked"/>
                  </w:sdtPr>
                  <w:sdtContent>
                    <w:tc>
                      <w:tcPr>
                        <w:tcW w:w="54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1,486,500</w:t>
                        </w:r>
                      </w:p>
                    </w:tc>
                  </w:sdtContent>
                </w:sdt>
              </w:tr>
            </w:sdtContent>
          </w:sdt>
          <w:sdt>
            <w:sdtPr>
              <w:rPr>
                <w:rFonts w:hint="eastAsia"/>
              </w:rPr>
              <w:alias w:val="其他权益工具下发行在外的优先股、永续债等金融工具变动情况表明细"/>
              <w:tag w:val="_TUP_45e60685a321468d910854e3dbcf8dad"/>
              <w:id w:val="14406432"/>
              <w:lock w:val="sdtLocked"/>
            </w:sdtPr>
            <w:sdtEndPr>
              <w:rPr>
                <w:rFonts w:hint="default"/>
              </w:rPr>
            </w:sdtEndPr>
            <w:sdtContent>
              <w:tr w:rsidR="004F36B1" w:rsidTr="004F36B1">
                <w:trPr>
                  <w:trHeight w:val="340"/>
                </w:trPr>
                <w:sdt>
                  <w:sdtPr>
                    <w:rPr>
                      <w:rFonts w:hint="eastAsia"/>
                    </w:rPr>
                    <w:alias w:val="其他权益工具下发行在外的优先股、永续债等金融工具变动情况表明细-其他权益工具下发行在外的金融工具名称"/>
                    <w:tag w:val="_GBC_3908f0401cda4834ac50befa4a315f41"/>
                    <w:id w:val="14406423"/>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t>2014年第二期永续（注2）</w:t>
                        </w:r>
                      </w:p>
                    </w:tc>
                  </w:sdtContent>
                </w:sdt>
                <w:sdt>
                  <w:sdtPr>
                    <w:alias w:val="其他权益工具下发行在外的优先股、永续债等金融工具变动情况表明细-数量"/>
                    <w:tag w:val="_GBC_7a6c9aab25c04c2b92eb2b07c13582c1"/>
                    <w:id w:val="14406424"/>
                    <w:lock w:val="sdtLocked"/>
                  </w:sdtPr>
                  <w:sdtEndPr>
                    <w:rPr>
                      <w:rFonts w:hint="eastAsia"/>
                    </w:rPr>
                  </w:sdtEnd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9,985</w:t>
                        </w:r>
                      </w:p>
                    </w:tc>
                  </w:sdtContent>
                </w:sdt>
                <w:sdt>
                  <w:sdtPr>
                    <w:alias w:val="其他权益工具下发行在外的优先股、永续债等金融工具变动情况表明细-账面价值"/>
                    <w:tag w:val="_GBC_6727f57d82454cdcbe942eebaffa6c1f"/>
                    <w:id w:val="14406425"/>
                    <w:lock w:val="sdtLocked"/>
                  </w:sdtPr>
                  <w:sdtEndPr>
                    <w:rPr>
                      <w:rFonts w:hint="eastAsia"/>
                    </w:rPr>
                  </w:sdtEndPr>
                  <w:sdtContent>
                    <w:tc>
                      <w:tcPr>
                        <w:tcW w:w="52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998,500</w:t>
                        </w:r>
                      </w:p>
                    </w:tc>
                  </w:sdtContent>
                </w:sdt>
                <w:sdt>
                  <w:sdtPr>
                    <w:alias w:val="其他权益工具下发行在外的优先股、永续债等金融工具变动情况表明细-本期增加数量"/>
                    <w:tag w:val="_GBC_170cb9b09ba040c7b368a30d34e2b6f1"/>
                    <w:id w:val="14406426"/>
                    <w:lock w:val="sdtLocked"/>
                  </w:sdtPr>
                  <w:sdtEndPr>
                    <w:rPr>
                      <w:rFonts w:hint="eastAsia"/>
                    </w:rPr>
                  </w:sdtEndPr>
                  <w:sdtContent>
                    <w:tc>
                      <w:tcPr>
                        <w:tcW w:w="47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本期增加账面价值"/>
                    <w:tag w:val="_GBC_dcd1f3545a1046b2a782a8640cc9722f"/>
                    <w:id w:val="14406427"/>
                    <w:lock w:val="sdtLocked"/>
                  </w:sdtPr>
                  <w:sdtEndPr>
                    <w:rPr>
                      <w:rFonts w:hint="eastAsia"/>
                    </w:rPr>
                  </w:sdtEndPr>
                  <w:sdtContent>
                    <w:tc>
                      <w:tcPr>
                        <w:tcW w:w="542"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本期减少数量"/>
                    <w:tag w:val="_GBC_8381498b0dce4c7ead92a3fc6a7ae402"/>
                    <w:id w:val="14406428"/>
                    <w:lock w:val="sdtLocked"/>
                  </w:sdtPr>
                  <w:sdtEndPr>
                    <w:rPr>
                      <w:rFonts w:hint="eastAsia"/>
                    </w:rPr>
                  </w:sdtEndPr>
                  <w:sdtContent>
                    <w:tc>
                      <w:tcPr>
                        <w:tcW w:w="49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本期减少账面价值"/>
                    <w:tag w:val="_GBC_53bacf5b031e453ab46f5e41906b4dc6"/>
                    <w:id w:val="14406429"/>
                    <w:lock w:val="sdtLocked"/>
                  </w:sdtPr>
                  <w:sdtEndPr>
                    <w:rPr>
                      <w:rFonts w:hint="eastAsia"/>
                    </w:rPr>
                  </w:sdtEndPr>
                  <w:sdtContent>
                    <w:tc>
                      <w:tcPr>
                        <w:tcW w:w="52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数量"/>
                    <w:tag w:val="_GBC_6309b16585fe4e27a427d413a0cc3b40"/>
                    <w:id w:val="14406430"/>
                    <w:lock w:val="sdtLocked"/>
                  </w:sdtPr>
                  <w:sdtContent>
                    <w:tc>
                      <w:tcPr>
                        <w:tcW w:w="49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9,985</w:t>
                        </w:r>
                      </w:p>
                    </w:tc>
                  </w:sdtContent>
                </w:sdt>
                <w:sdt>
                  <w:sdtPr>
                    <w:alias w:val="其他权益工具下发行在外的优先股、永续债等金融工具变动情况表明细-账面价值"/>
                    <w:tag w:val="_GBC_462774a4ddc546bfbdf57984e0b08b74"/>
                    <w:id w:val="14406431"/>
                    <w:lock w:val="sdtLocked"/>
                  </w:sdtPr>
                  <w:sdtContent>
                    <w:tc>
                      <w:tcPr>
                        <w:tcW w:w="54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998,500</w:t>
                        </w:r>
                      </w:p>
                    </w:tc>
                  </w:sdtContent>
                </w:sdt>
              </w:tr>
            </w:sdtContent>
          </w:sdt>
          <w:sdt>
            <w:sdtPr>
              <w:rPr>
                <w:rFonts w:hint="eastAsia"/>
              </w:rPr>
              <w:alias w:val="其他权益工具下发行在外的优先股、永续债等金融工具变动情况表明细"/>
              <w:tag w:val="_TUP_45e60685a321468d910854e3dbcf8dad"/>
              <w:id w:val="14406442"/>
              <w:lock w:val="sdtLocked"/>
            </w:sdtPr>
            <w:sdtEndPr>
              <w:rPr>
                <w:rFonts w:hint="default"/>
              </w:rPr>
            </w:sdtEndPr>
            <w:sdtContent>
              <w:tr w:rsidR="004F36B1" w:rsidTr="004F36B1">
                <w:trPr>
                  <w:trHeight w:val="340"/>
                </w:trPr>
                <w:sdt>
                  <w:sdtPr>
                    <w:rPr>
                      <w:rFonts w:hint="eastAsia"/>
                    </w:rPr>
                    <w:alias w:val="其他权益工具下发行在外的优先股、永续债等金融工具变动情况表明细-其他权益工具下发行在外的金融工具名称"/>
                    <w:tag w:val="_GBC_3908f0401cda4834ac50befa4a315f41"/>
                    <w:id w:val="14406433"/>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t>2015年第一期永续（注3）</w:t>
                        </w:r>
                      </w:p>
                    </w:tc>
                  </w:sdtContent>
                </w:sdt>
                <w:sdt>
                  <w:sdtPr>
                    <w:alias w:val="其他权益工具下发行在外的优先股、永续债等金融工具变动情况表明细-数量"/>
                    <w:tag w:val="_GBC_7a6c9aab25c04c2b92eb2b07c13582c1"/>
                    <w:id w:val="14406434"/>
                    <w:lock w:val="sdtLocked"/>
                  </w:sdtPr>
                  <w:sdtEndPr>
                    <w:rPr>
                      <w:rFonts w:hint="eastAsia"/>
                    </w:rPr>
                  </w:sdtEnd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19,820</w:t>
                        </w:r>
                      </w:p>
                    </w:tc>
                  </w:sdtContent>
                </w:sdt>
                <w:sdt>
                  <w:sdtPr>
                    <w:alias w:val="其他权益工具下发行在外的优先股、永续债等金融工具变动情况表明细-账面价值"/>
                    <w:tag w:val="_GBC_6727f57d82454cdcbe942eebaffa6c1f"/>
                    <w:id w:val="14406435"/>
                    <w:lock w:val="sdtLocked"/>
                  </w:sdtPr>
                  <w:sdtEndPr>
                    <w:rPr>
                      <w:rFonts w:hint="eastAsia"/>
                    </w:rPr>
                  </w:sdtEndPr>
                  <w:sdtContent>
                    <w:tc>
                      <w:tcPr>
                        <w:tcW w:w="52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1,982,000</w:t>
                        </w:r>
                      </w:p>
                    </w:tc>
                  </w:sdtContent>
                </w:sdt>
                <w:sdt>
                  <w:sdtPr>
                    <w:alias w:val="其他权益工具下发行在外的优先股、永续债等金融工具变动情况表明细-本期增加数量"/>
                    <w:tag w:val="_GBC_170cb9b09ba040c7b368a30d34e2b6f1"/>
                    <w:id w:val="14406436"/>
                    <w:lock w:val="sdtLocked"/>
                  </w:sdtPr>
                  <w:sdtEndPr>
                    <w:rPr>
                      <w:rFonts w:hint="eastAsia"/>
                    </w:rPr>
                  </w:sdtEndPr>
                  <w:sdtContent>
                    <w:tc>
                      <w:tcPr>
                        <w:tcW w:w="47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本期增加账面价值"/>
                    <w:tag w:val="_GBC_dcd1f3545a1046b2a782a8640cc9722f"/>
                    <w:id w:val="14406437"/>
                    <w:lock w:val="sdtLocked"/>
                  </w:sdtPr>
                  <w:sdtEndPr>
                    <w:rPr>
                      <w:rFonts w:hint="eastAsia"/>
                    </w:rPr>
                  </w:sdtEndPr>
                  <w:sdtContent>
                    <w:tc>
                      <w:tcPr>
                        <w:tcW w:w="542"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本期减少数量"/>
                    <w:tag w:val="_GBC_8381498b0dce4c7ead92a3fc6a7ae402"/>
                    <w:id w:val="14406438"/>
                    <w:lock w:val="sdtLocked"/>
                  </w:sdtPr>
                  <w:sdtEndPr>
                    <w:rPr>
                      <w:rFonts w:hint="eastAsia"/>
                    </w:rPr>
                  </w:sdtEndPr>
                  <w:sdtContent>
                    <w:tc>
                      <w:tcPr>
                        <w:tcW w:w="49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本期减少账面价值"/>
                    <w:tag w:val="_GBC_53bacf5b031e453ab46f5e41906b4dc6"/>
                    <w:id w:val="14406439"/>
                    <w:lock w:val="sdtLocked"/>
                  </w:sdtPr>
                  <w:sdtEndPr>
                    <w:rPr>
                      <w:rFonts w:hint="eastAsia"/>
                    </w:rPr>
                  </w:sdtEndPr>
                  <w:sdtContent>
                    <w:tc>
                      <w:tcPr>
                        <w:tcW w:w="52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数量"/>
                    <w:tag w:val="_GBC_6309b16585fe4e27a427d413a0cc3b40"/>
                    <w:id w:val="14406440"/>
                    <w:lock w:val="sdtLocked"/>
                  </w:sdtPr>
                  <w:sdtContent>
                    <w:tc>
                      <w:tcPr>
                        <w:tcW w:w="49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19,820</w:t>
                        </w:r>
                      </w:p>
                    </w:tc>
                  </w:sdtContent>
                </w:sdt>
                <w:sdt>
                  <w:sdtPr>
                    <w:alias w:val="其他权益工具下发行在外的优先股、永续债等金融工具变动情况表明细-账面价值"/>
                    <w:tag w:val="_GBC_462774a4ddc546bfbdf57984e0b08b74"/>
                    <w:id w:val="14406441"/>
                    <w:lock w:val="sdtLocked"/>
                  </w:sdtPr>
                  <w:sdtContent>
                    <w:tc>
                      <w:tcPr>
                        <w:tcW w:w="54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1,982,000</w:t>
                        </w:r>
                      </w:p>
                    </w:tc>
                  </w:sdtContent>
                </w:sdt>
              </w:tr>
            </w:sdtContent>
          </w:sdt>
          <w:sdt>
            <w:sdtPr>
              <w:rPr>
                <w:rFonts w:hint="eastAsia"/>
              </w:rPr>
              <w:alias w:val="其他权益工具下发行在外的优先股、永续债等金融工具变动情况表明细"/>
              <w:tag w:val="_TUP_45e60685a321468d910854e3dbcf8dad"/>
              <w:id w:val="14406452"/>
              <w:lock w:val="sdtLocked"/>
            </w:sdtPr>
            <w:sdtEndPr>
              <w:rPr>
                <w:rFonts w:hint="default"/>
              </w:rPr>
            </w:sdtEndPr>
            <w:sdtContent>
              <w:tr w:rsidR="004F36B1" w:rsidTr="004F36B1">
                <w:trPr>
                  <w:trHeight w:val="340"/>
                </w:trPr>
                <w:sdt>
                  <w:sdtPr>
                    <w:rPr>
                      <w:rFonts w:hint="eastAsia"/>
                    </w:rPr>
                    <w:alias w:val="其他权益工具下发行在外的优先股、永续债等金融工具变动情况表明细-其他权益工具下发行在外的金融工具名称"/>
                    <w:tag w:val="_GBC_3908f0401cda4834ac50befa4a315f41"/>
                    <w:id w:val="14406443"/>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r>
                          <w:t>2015年第二期永续（注4）</w:t>
                        </w:r>
                      </w:p>
                    </w:tc>
                  </w:sdtContent>
                </w:sdt>
                <w:sdt>
                  <w:sdtPr>
                    <w:alias w:val="其他权益工具下发行在外的优先股、永续债等金融工具变动情况表明细-数量"/>
                    <w:tag w:val="_GBC_7a6c9aab25c04c2b92eb2b07c13582c1"/>
                    <w:id w:val="14406444"/>
                    <w:lock w:val="sdtLocked"/>
                  </w:sdtPr>
                  <w:sdtEndPr>
                    <w:rPr>
                      <w:rFonts w:hint="eastAsia"/>
                    </w:rPr>
                  </w:sdtEnd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19,820</w:t>
                        </w:r>
                      </w:p>
                    </w:tc>
                  </w:sdtContent>
                </w:sdt>
                <w:sdt>
                  <w:sdtPr>
                    <w:alias w:val="其他权益工具下发行在外的优先股、永续债等金融工具变动情况表明细-账面价值"/>
                    <w:tag w:val="_GBC_6727f57d82454cdcbe942eebaffa6c1f"/>
                    <w:id w:val="14406445"/>
                    <w:lock w:val="sdtLocked"/>
                  </w:sdtPr>
                  <w:sdtEndPr>
                    <w:rPr>
                      <w:rFonts w:hint="eastAsia"/>
                    </w:rPr>
                  </w:sdtEndPr>
                  <w:sdtContent>
                    <w:tc>
                      <w:tcPr>
                        <w:tcW w:w="52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1,982,000</w:t>
                        </w:r>
                      </w:p>
                    </w:tc>
                  </w:sdtContent>
                </w:sdt>
                <w:sdt>
                  <w:sdtPr>
                    <w:alias w:val="其他权益工具下发行在外的优先股、永续债等金融工具变动情况表明细-本期增加数量"/>
                    <w:tag w:val="_GBC_170cb9b09ba040c7b368a30d34e2b6f1"/>
                    <w:id w:val="14406446"/>
                    <w:lock w:val="sdtLocked"/>
                  </w:sdtPr>
                  <w:sdtEndPr>
                    <w:rPr>
                      <w:rFonts w:hint="eastAsia"/>
                    </w:rPr>
                  </w:sdtEndPr>
                  <w:sdtContent>
                    <w:tc>
                      <w:tcPr>
                        <w:tcW w:w="47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本期增加账面价值"/>
                    <w:tag w:val="_GBC_dcd1f3545a1046b2a782a8640cc9722f"/>
                    <w:id w:val="14406447"/>
                    <w:lock w:val="sdtLocked"/>
                  </w:sdtPr>
                  <w:sdtEndPr>
                    <w:rPr>
                      <w:rFonts w:hint="eastAsia"/>
                    </w:rPr>
                  </w:sdtEndPr>
                  <w:sdtContent>
                    <w:tc>
                      <w:tcPr>
                        <w:tcW w:w="542"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本期减少数量"/>
                    <w:tag w:val="_GBC_8381498b0dce4c7ead92a3fc6a7ae402"/>
                    <w:id w:val="14406448"/>
                    <w:lock w:val="sdtLocked"/>
                  </w:sdtPr>
                  <w:sdtEndPr>
                    <w:rPr>
                      <w:rFonts w:hint="eastAsia"/>
                    </w:rPr>
                  </w:sdtEndPr>
                  <w:sdtContent>
                    <w:tc>
                      <w:tcPr>
                        <w:tcW w:w="49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本期减少账面价值"/>
                    <w:tag w:val="_GBC_53bacf5b031e453ab46f5e41906b4dc6"/>
                    <w:id w:val="14406449"/>
                    <w:lock w:val="sdtLocked"/>
                  </w:sdtPr>
                  <w:sdtEndPr>
                    <w:rPr>
                      <w:rFonts w:hint="eastAsia"/>
                    </w:rPr>
                  </w:sdtEndPr>
                  <w:sdtContent>
                    <w:tc>
                      <w:tcPr>
                        <w:tcW w:w="52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情况表明细-数量"/>
                    <w:tag w:val="_GBC_6309b16585fe4e27a427d413a0cc3b40"/>
                    <w:id w:val="14406450"/>
                    <w:lock w:val="sdtLocked"/>
                  </w:sdtPr>
                  <w:sdtContent>
                    <w:tc>
                      <w:tcPr>
                        <w:tcW w:w="49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19,820</w:t>
                        </w:r>
                      </w:p>
                    </w:tc>
                  </w:sdtContent>
                </w:sdt>
                <w:sdt>
                  <w:sdtPr>
                    <w:alias w:val="其他权益工具下发行在外的优先股、永续债等金融工具变动情况表明细-账面价值"/>
                    <w:tag w:val="_GBC_462774a4ddc546bfbdf57984e0b08b74"/>
                    <w:id w:val="14406451"/>
                    <w:lock w:val="sdtLocked"/>
                  </w:sdtPr>
                  <w:sdtContent>
                    <w:tc>
                      <w:tcPr>
                        <w:tcW w:w="54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1,982,000</w:t>
                        </w:r>
                      </w:p>
                    </w:tc>
                  </w:sdtContent>
                </w:sdt>
              </w:tr>
            </w:sdtContent>
          </w:sdt>
          <w:tr w:rsidR="004F36B1" w:rsidTr="004F36B1">
            <w:trPr>
              <w:trHeight w:val="340"/>
            </w:trPr>
            <w:tc>
              <w:tcPr>
                <w:tcW w:w="880" w:type="pct"/>
                <w:tcBorders>
                  <w:top w:val="single" w:sz="6" w:space="0" w:color="auto"/>
                  <w:left w:val="single" w:sz="6" w:space="0" w:color="auto"/>
                  <w:bottom w:val="single" w:sz="6" w:space="0" w:color="auto"/>
                  <w:right w:val="single" w:sz="6" w:space="0" w:color="auto"/>
                </w:tcBorders>
                <w:shd w:val="clear" w:color="auto" w:fill="auto"/>
                <w:hideMark/>
              </w:tcPr>
              <w:p w:rsidR="004F36B1" w:rsidRDefault="004F36B1" w:rsidP="004F36B1">
                <w:pPr>
                  <w:jc w:val="center"/>
                </w:pPr>
                <w:r>
                  <w:rPr>
                    <w:rFonts w:hint="eastAsia"/>
                  </w:rPr>
                  <w:t>合计</w:t>
                </w:r>
              </w:p>
            </w:tc>
            <w:sdt>
              <w:sdtPr>
                <w:alias w:val="其他权益工具下发行在外的优先股、永续债等金融工具变动数量合计"/>
                <w:tag w:val="_GBC_9a677b2301b549a4b1946929b35c25fe"/>
                <w:id w:val="14406453"/>
                <w:lock w:val="sdtLocked"/>
              </w:sdtPr>
              <w:sdtEndPr>
                <w:rPr>
                  <w:rFonts w:hint="eastAsia"/>
                </w:rPr>
              </w:sdtEndPr>
              <w:sdtContent>
                <w:tc>
                  <w:tcPr>
                    <w:tcW w:w="51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64,490</w:t>
                    </w:r>
                  </w:p>
                </w:tc>
              </w:sdtContent>
            </w:sdt>
            <w:sdt>
              <w:sdtPr>
                <w:alias w:val="其他权益工具下发行在外的优先股、永续债等金融工具变动账面价值合计"/>
                <w:tag w:val="_GBC_362daf3290964b98bb4d82aca61cbbab"/>
                <w:id w:val="14406454"/>
                <w:lock w:val="sdtLocked"/>
              </w:sdtPr>
              <w:sdtEndPr>
                <w:rPr>
                  <w:rFonts w:hint="eastAsia"/>
                </w:rPr>
              </w:sdtEndPr>
              <w:sdtContent>
                <w:tc>
                  <w:tcPr>
                    <w:tcW w:w="52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6,449,000</w:t>
                    </w:r>
                  </w:p>
                </w:tc>
              </w:sdtContent>
            </w:sdt>
            <w:sdt>
              <w:sdtPr>
                <w:alias w:val="其他权益工具下发行在外的优先股、永续债等金融工具变动本期增加数量合计"/>
                <w:tag w:val="_GBC_74ba4811e98147c38081a293a41a58b0"/>
                <w:id w:val="14406455"/>
                <w:lock w:val="sdtLocked"/>
              </w:sdtPr>
              <w:sdtEndPr>
                <w:rPr>
                  <w:rFonts w:hint="eastAsia"/>
                </w:rPr>
              </w:sdtEndPr>
              <w:sdtContent>
                <w:tc>
                  <w:tcPr>
                    <w:tcW w:w="47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本期增加账面价值合计"/>
                <w:tag w:val="_GBC_7be48adbeabc43fb8693cc39d04f3d9e"/>
                <w:id w:val="14406456"/>
                <w:lock w:val="sdtLocked"/>
              </w:sdtPr>
              <w:sdtEndPr>
                <w:rPr>
                  <w:rFonts w:hint="eastAsia"/>
                </w:rPr>
              </w:sdtEndPr>
              <w:sdtContent>
                <w:tc>
                  <w:tcPr>
                    <w:tcW w:w="542"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本期减少数量合计"/>
                <w:tag w:val="_GBC_02c1c62196ea44ef83e6397f0ad7f83c"/>
                <w:id w:val="14406457"/>
                <w:lock w:val="sdtLocked"/>
              </w:sdtPr>
              <w:sdtEndPr>
                <w:rPr>
                  <w:rFonts w:hint="eastAsia"/>
                </w:rPr>
              </w:sdtEndPr>
              <w:sdtContent>
                <w:tc>
                  <w:tcPr>
                    <w:tcW w:w="49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本期减少账面价值合计"/>
                <w:tag w:val="_GBC_9862fb0749b440fab4ee43a9ced916d8"/>
                <w:id w:val="14406458"/>
                <w:lock w:val="sdtLocked"/>
              </w:sdtPr>
              <w:sdtEndPr>
                <w:rPr>
                  <w:rFonts w:hint="eastAsia"/>
                </w:rPr>
              </w:sdtEndPr>
              <w:sdtContent>
                <w:tc>
                  <w:tcPr>
                    <w:tcW w:w="52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w:t>
                    </w:r>
                  </w:p>
                </w:tc>
              </w:sdtContent>
            </w:sdt>
            <w:sdt>
              <w:sdtPr>
                <w:alias w:val="其他权益工具下发行在外的优先股、永续债等金融工具变动数量合计"/>
                <w:tag w:val="_GBC_8959fa6acf3641f2b9137d48810dfe27"/>
                <w:id w:val="14406459"/>
                <w:lock w:val="sdtLocked"/>
              </w:sdtPr>
              <w:sdtContent>
                <w:tc>
                  <w:tcPr>
                    <w:tcW w:w="49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64,490</w:t>
                    </w:r>
                  </w:p>
                </w:tc>
              </w:sdtContent>
            </w:sdt>
            <w:sdt>
              <w:sdtPr>
                <w:alias w:val="其他权益工具下发行在外的优先股、永续债等金融工具变动账面价值合计"/>
                <w:tag w:val="_GBC_e58b3c3df1764c0abe0eafb1d6e645e0"/>
                <w:id w:val="14406460"/>
                <w:lock w:val="sdtLocked"/>
              </w:sdtPr>
              <w:sdtContent>
                <w:tc>
                  <w:tcPr>
                    <w:tcW w:w="54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pPr>
                    <w:r>
                      <w:t>6,449,000</w:t>
                    </w:r>
                  </w:p>
                </w:tc>
              </w:sdtContent>
            </w:sdt>
          </w:tr>
        </w:tbl>
        <w:p w:rsidR="004F36B1" w:rsidRDefault="004F36B1"/>
        <w:p w:rsidR="006C2310" w:rsidRDefault="0062442B">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14406461"/>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C2310">
          <w:pPr>
            <w:rPr>
              <w:szCs w:val="21"/>
            </w:rPr>
          </w:pPr>
        </w:p>
        <w:p w:rsidR="006C2310" w:rsidRDefault="0062442B">
          <w:pPr>
            <w:rPr>
              <w:szCs w:val="21"/>
            </w:rPr>
          </w:pPr>
          <w:r>
            <w:rPr>
              <w:rFonts w:hint="eastAsia"/>
              <w:szCs w:val="21"/>
            </w:rPr>
            <w:t>其他说明:</w:t>
          </w:r>
        </w:p>
        <w:sdt>
          <w:sdtPr>
            <w:rPr>
              <w:szCs w:val="21"/>
            </w:rPr>
            <w:alias w:val="是否适用：其他权益工具的其他说明[双击切换]"/>
            <w:tag w:val="_GBC_af2e32ae9c704175a99ebad592dec5f2"/>
            <w:id w:val="14406462"/>
            <w:lock w:val="sdtContentLocked"/>
            <w:placeholder>
              <w:docPart w:val="GBC22222222222222222222222222222"/>
            </w:placeholder>
          </w:sdtPr>
          <w:sdtContent>
            <w:p w:rsidR="004F36B1"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其他权益工具的其他说明"/>
            <w:tag w:val="_GBC_95c132dcbe164594a72f95ef17c3b3a2"/>
            <w:id w:val="14406463"/>
            <w:lock w:val="sdtLocked"/>
          </w:sdtPr>
          <w:sdtContent>
            <w:p w:rsidR="004F36B1" w:rsidRPr="00CB5307" w:rsidRDefault="004F36B1" w:rsidP="00E67253">
              <w:pPr>
                <w:tabs>
                  <w:tab w:val="left" w:pos="426"/>
                  <w:tab w:val="left" w:pos="800"/>
                </w:tabs>
                <w:spacing w:beforeLines="50" w:afterLines="50" w:line="360" w:lineRule="exact"/>
                <w:ind w:firstLineChars="200" w:firstLine="420"/>
                <w:jc w:val="both"/>
              </w:pPr>
              <w:r w:rsidRPr="00CB5307">
                <w:rPr>
                  <w:rFonts w:hint="eastAsia"/>
                </w:rPr>
                <w:t>注1：本公司于2014年9月向包括中国农业银行股份有限公司等四家单位发行2014年度第一期非公开定向债务融资工具，发行总金额为15亿元人民币，扣除发行费用，实际募集资金为14.87亿元。此工具无固定偿还期限，债券面值为100元，除非发生递延付息的情况，本公司需每年按照固定利率6.8%向债券购买人支付利息，固定利率每三年重置一次。</w:t>
              </w:r>
            </w:p>
            <w:p w:rsidR="004F36B1" w:rsidRPr="00CB5307" w:rsidRDefault="004F36B1" w:rsidP="00E67253">
              <w:pPr>
                <w:tabs>
                  <w:tab w:val="left" w:pos="426"/>
                  <w:tab w:val="left" w:pos="800"/>
                </w:tabs>
                <w:spacing w:beforeLines="50" w:afterLines="50" w:line="360" w:lineRule="exact"/>
                <w:ind w:firstLineChars="200" w:firstLine="420"/>
                <w:jc w:val="both"/>
              </w:pPr>
              <w:r w:rsidRPr="00CB5307">
                <w:rPr>
                  <w:rFonts w:hint="eastAsia"/>
                </w:rPr>
                <w:t>注2：本公司于2014年11月向包括中国银行股份有限公司等四家单位发行2014年度第二期非公开定向债务融资工具，发行总金额为10亿元人民币，扣除发行费用，实际募集资金为9.99亿元。此工具无固定偿还期限，债券面值为100元，除非发生递延付息的情况，本公司需每年按照固定利率6.8%向债券购买人支付利息，固定利率每三年重置一次。</w:t>
              </w:r>
            </w:p>
            <w:p w:rsidR="004F36B1" w:rsidRPr="00CB5307" w:rsidRDefault="004F36B1" w:rsidP="00E67253">
              <w:pPr>
                <w:tabs>
                  <w:tab w:val="left" w:pos="426"/>
                  <w:tab w:val="left" w:pos="800"/>
                </w:tabs>
                <w:spacing w:beforeLines="50" w:afterLines="50" w:line="360" w:lineRule="exact"/>
                <w:ind w:firstLineChars="200" w:firstLine="420"/>
                <w:jc w:val="both"/>
              </w:pPr>
              <w:r w:rsidRPr="00CB5307">
                <w:rPr>
                  <w:rFonts w:hint="eastAsia"/>
                </w:rPr>
                <w:t>注3：本公司于2015年4月10日发行2015年度第一期非公开定向债务融资工具，发行总金额为20亿元人民币，扣除发行费用，实际募集资金为19.82亿元。此工具无固定偿还期限，债券面值为100元，除非发生递延付息的情况，本公司需每年按照固定利率6.50%向债券购买人支付利息。</w:t>
              </w:r>
            </w:p>
            <w:p w:rsidR="004F36B1" w:rsidRPr="003411C7" w:rsidRDefault="004F36B1" w:rsidP="00E67253">
              <w:pPr>
                <w:tabs>
                  <w:tab w:val="left" w:pos="426"/>
                  <w:tab w:val="left" w:pos="800"/>
                </w:tabs>
                <w:spacing w:beforeLines="50" w:afterLines="50" w:line="360" w:lineRule="exact"/>
                <w:ind w:firstLineChars="200" w:firstLine="420"/>
                <w:jc w:val="both"/>
              </w:pPr>
              <w:r w:rsidRPr="00CB5307">
                <w:rPr>
                  <w:rFonts w:hint="eastAsia"/>
                </w:rPr>
                <w:t>注4：本公司于2015年4月30日发行2015年第一期中期票据，发行总金额为20亿元人民币，扣除发行费用，实际募集资金19.82亿元。此工具无固定偿还期限，债券面值为100元，除非发生递延付息的情况，本公司需每年按照固定利率6.19%向债券购买人支付利息。</w:t>
              </w:r>
            </w:p>
            <w:p w:rsidR="004F36B1" w:rsidRDefault="00E56D7A">
              <w:pPr>
                <w:rPr>
                  <w:szCs w:val="21"/>
                </w:rPr>
              </w:pPr>
            </w:p>
          </w:sdtContent>
        </w:sdt>
        <w:p w:rsidR="006C2310" w:rsidRDefault="00E56D7A">
          <w:pPr>
            <w:rPr>
              <w:szCs w:val="21"/>
            </w:rPr>
          </w:pPr>
        </w:p>
      </w:sdtContent>
    </w:sdt>
    <w:sdt>
      <w:sdtPr>
        <w:rPr>
          <w:rFonts w:ascii="宋体" w:hAnsi="宋体" w:cs="宋体" w:hint="eastAsia"/>
          <w:b w:val="0"/>
          <w:bCs w:val="0"/>
          <w:kern w:val="0"/>
          <w:szCs w:val="21"/>
        </w:rPr>
        <w:alias w:val="模块:资本公积"/>
        <w:tag w:val="_SEC_39b8590a9e5d496db1d2cf229fd840e9"/>
        <w:id w:val="14406493"/>
        <w:lock w:val="sdtLocked"/>
        <w:placeholder>
          <w:docPart w:val="GBC22222222222222222222222222222"/>
        </w:placeholder>
      </w:sdtPr>
      <w:sdtEndPr>
        <w:rPr>
          <w:rFonts w:cstheme="minorBidi" w:hint="default"/>
          <w:color w:val="000000" w:themeColor="text1"/>
          <w:kern w:val="2"/>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14406465"/>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资本公积"/>
              <w:tag w:val="_GBC_1b11e7474fd44870ad976b16c25b20f4"/>
              <w:id w:val="144064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资本公积"/>
              <w:tag w:val="_GBC_6c523a4f3a0744439ef148664a9f722b"/>
              <w:id w:val="144064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625"/>
            <w:gridCol w:w="2801"/>
            <w:gridCol w:w="2853"/>
            <w:gridCol w:w="2828"/>
            <w:gridCol w:w="2826"/>
          </w:tblGrid>
          <w:tr w:rsidR="006C2310" w:rsidTr="00DE1C41">
            <w:tc>
              <w:tcPr>
                <w:tcW w:w="942" w:type="pct"/>
                <w:tcBorders>
                  <w:top w:val="single" w:sz="6" w:space="0" w:color="auto"/>
                  <w:left w:val="single" w:sz="6" w:space="0" w:color="auto"/>
                  <w:bottom w:val="single" w:sz="6" w:space="0" w:color="auto"/>
                  <w:right w:val="single" w:sz="6" w:space="0" w:color="auto"/>
                </w:tcBorders>
                <w:vAlign w:val="center"/>
              </w:tcPr>
              <w:p w:rsidR="006C2310" w:rsidRDefault="0062442B">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6C2310" w:rsidRDefault="0062442B">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6C2310" w:rsidRDefault="0062442B">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6C2310" w:rsidRDefault="0062442B">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6C2310" w:rsidRDefault="0062442B">
                <w:pPr>
                  <w:autoSpaceDE w:val="0"/>
                  <w:autoSpaceDN w:val="0"/>
                  <w:adjustRightInd w:val="0"/>
                  <w:snapToGrid w:val="0"/>
                  <w:jc w:val="center"/>
                  <w:rPr>
                    <w:szCs w:val="21"/>
                  </w:rPr>
                </w:pPr>
                <w:r>
                  <w:rPr>
                    <w:rFonts w:hint="eastAsia"/>
                    <w:szCs w:val="21"/>
                  </w:rPr>
                  <w:t>期末余额</w:t>
                </w:r>
              </w:p>
            </w:tc>
          </w:tr>
          <w:tr w:rsidR="006C2310" w:rsidTr="00DE1C41">
            <w:tc>
              <w:tcPr>
                <w:tcW w:w="942"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rPr>
                    <w:szCs w:val="21"/>
                  </w:rPr>
                </w:pPr>
                <w:r>
                  <w:rPr>
                    <w:rFonts w:hint="eastAsia"/>
                    <w:szCs w:val="21"/>
                  </w:rPr>
                  <w:t>资本溢价（股本溢价）</w:t>
                </w:r>
              </w:p>
            </w:tc>
            <w:sdt>
              <w:sdtPr>
                <w:rPr>
                  <w:szCs w:val="21"/>
                </w:rPr>
                <w:alias w:val="股本溢价合计"/>
                <w:tag w:val="_GBC_9742417721f2496d820a78dc9306712c"/>
                <w:id w:val="14406468"/>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jc w:val="right"/>
                      <w:rPr>
                        <w:color w:val="000000" w:themeColor="text1"/>
                        <w:szCs w:val="21"/>
                      </w:rPr>
                    </w:pPr>
                    <w:r>
                      <w:rPr>
                        <w:szCs w:val="21"/>
                      </w:rPr>
                      <w:t>1,222,554</w:t>
                    </w:r>
                  </w:p>
                </w:tc>
              </w:sdtContent>
            </w:sdt>
            <w:sdt>
              <w:sdtPr>
                <w:rPr>
                  <w:szCs w:val="21"/>
                </w:rPr>
                <w:alias w:val="股本溢价增加数"/>
                <w:tag w:val="_GBC_b641acef42b442beb154bd0efbb559fd"/>
                <w:id w:val="14406469"/>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jc w:val="right"/>
                      <w:rPr>
                        <w:color w:val="000000" w:themeColor="text1"/>
                        <w:szCs w:val="21"/>
                      </w:rPr>
                    </w:pPr>
                    <w:r>
                      <w:rPr>
                        <w:szCs w:val="21"/>
                      </w:rPr>
                      <w:t>1,242</w:t>
                    </w:r>
                  </w:p>
                </w:tc>
              </w:sdtContent>
            </w:sdt>
            <w:sdt>
              <w:sdtPr>
                <w:rPr>
                  <w:szCs w:val="21"/>
                </w:rPr>
                <w:alias w:val="股本溢价减少数"/>
                <w:tag w:val="_GBC_c38d254321d24c638b767f622ea18b06"/>
                <w:id w:val="14406470"/>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jc w:val="right"/>
                      <w:rPr>
                        <w:color w:val="000000" w:themeColor="text1"/>
                        <w:szCs w:val="21"/>
                      </w:rPr>
                    </w:pPr>
                    <w:r>
                      <w:rPr>
                        <w:szCs w:val="21"/>
                      </w:rPr>
                      <w:t>13,055</w:t>
                    </w:r>
                  </w:p>
                </w:tc>
              </w:sdtContent>
            </w:sdt>
            <w:sdt>
              <w:sdtPr>
                <w:rPr>
                  <w:szCs w:val="21"/>
                </w:rPr>
                <w:alias w:val="股本溢价合计"/>
                <w:tag w:val="_GBC_606b633078954922962001a77546bada"/>
                <w:id w:val="14406471"/>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jc w:val="right"/>
                      <w:rPr>
                        <w:color w:val="000000" w:themeColor="text1"/>
                        <w:szCs w:val="21"/>
                      </w:rPr>
                    </w:pPr>
                    <w:r>
                      <w:rPr>
                        <w:szCs w:val="21"/>
                      </w:rPr>
                      <w:t>1,210,741</w:t>
                    </w:r>
                  </w:p>
                </w:tc>
              </w:sdtContent>
            </w:sdt>
          </w:tr>
          <w:tr w:rsidR="006C2310" w:rsidTr="00DE1C41">
            <w:tc>
              <w:tcPr>
                <w:tcW w:w="942"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rPr>
                    <w:szCs w:val="21"/>
                  </w:rPr>
                </w:pPr>
                <w:r>
                  <w:rPr>
                    <w:rFonts w:hint="eastAsia"/>
                    <w:szCs w:val="21"/>
                  </w:rPr>
                  <w:t>其他资本公积</w:t>
                </w:r>
              </w:p>
            </w:tc>
            <w:sdt>
              <w:sdtPr>
                <w:rPr>
                  <w:szCs w:val="21"/>
                </w:rPr>
                <w:alias w:val="其他资本公积合计"/>
                <w:tag w:val="_GBC_2678d201635344fda5fcb90fa9c5a197"/>
                <w:id w:val="14406472"/>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jc w:val="right"/>
                      <w:rPr>
                        <w:color w:val="000000" w:themeColor="text1"/>
                        <w:szCs w:val="21"/>
                      </w:rPr>
                    </w:pPr>
                    <w:r>
                      <w:rPr>
                        <w:szCs w:val="21"/>
                      </w:rPr>
                      <w:t>47,912</w:t>
                    </w:r>
                  </w:p>
                </w:tc>
              </w:sdtContent>
            </w:sdt>
            <w:sdt>
              <w:sdtPr>
                <w:rPr>
                  <w:szCs w:val="21"/>
                </w:rPr>
                <w:alias w:val="其他资本公积增加数"/>
                <w:tag w:val="_GBC_1a9b9a8554384a189c69529ddbbc3852"/>
                <w:id w:val="14406473"/>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jc w:val="right"/>
                      <w:rPr>
                        <w:color w:val="000000" w:themeColor="text1"/>
                        <w:szCs w:val="21"/>
                      </w:rPr>
                    </w:pPr>
                    <w:r>
                      <w:rPr>
                        <w:szCs w:val="21"/>
                      </w:rPr>
                      <w:t>-</w:t>
                    </w:r>
                  </w:p>
                </w:tc>
              </w:sdtContent>
            </w:sdt>
            <w:sdt>
              <w:sdtPr>
                <w:rPr>
                  <w:szCs w:val="21"/>
                </w:rPr>
                <w:alias w:val="其他资本公积减少数"/>
                <w:tag w:val="_GBC_11b655f96dfa4347ae6e085cd7f9d0fd"/>
                <w:id w:val="14406474"/>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jc w:val="right"/>
                      <w:rPr>
                        <w:color w:val="000000" w:themeColor="text1"/>
                        <w:szCs w:val="21"/>
                      </w:rPr>
                    </w:pPr>
                    <w:r>
                      <w:rPr>
                        <w:szCs w:val="21"/>
                      </w:rPr>
                      <w:t>-</w:t>
                    </w:r>
                  </w:p>
                </w:tc>
              </w:sdtContent>
            </w:sdt>
            <w:sdt>
              <w:sdtPr>
                <w:rPr>
                  <w:szCs w:val="21"/>
                </w:rPr>
                <w:alias w:val="其他资本公积合计"/>
                <w:tag w:val="_GBC_ae1dbd8f59b2433eaaf4bfe26f8ee3b6"/>
                <w:id w:val="14406475"/>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jc w:val="right"/>
                      <w:rPr>
                        <w:color w:val="000000" w:themeColor="text1"/>
                        <w:szCs w:val="21"/>
                      </w:rPr>
                    </w:pPr>
                    <w:r>
                      <w:rPr>
                        <w:szCs w:val="21"/>
                      </w:rPr>
                      <w:t>47,912</w:t>
                    </w:r>
                  </w:p>
                </w:tc>
              </w:sdtContent>
            </w:sdt>
          </w:tr>
          <w:sdt>
            <w:sdtPr>
              <w:rPr>
                <w:rFonts w:hint="eastAsia"/>
                <w:szCs w:val="21"/>
              </w:rPr>
              <w:alias w:val="资本公积列项明细"/>
              <w:tag w:val="_TUP_0f1c12a5f9214e92a91cedf586fc5b40"/>
              <w:id w:val="14406481"/>
              <w:lock w:val="sdtLocked"/>
            </w:sdtPr>
            <w:sdtContent>
              <w:tr w:rsidR="006C2310" w:rsidTr="00DE1C41">
                <w:sdt>
                  <w:sdtPr>
                    <w:rPr>
                      <w:rFonts w:hint="eastAsia"/>
                      <w:szCs w:val="21"/>
                    </w:rPr>
                    <w:alias w:val="资本公积列项明细－项目名称"/>
                    <w:tag w:val="_GBC_90f7405955b84b2e96223361f4310039"/>
                    <w:id w:val="14406476"/>
                    <w:lock w:val="sdtLocked"/>
                    <w:showingPlcHdr/>
                  </w:sdtPr>
                  <w:sdtContent>
                    <w:tc>
                      <w:tcPr>
                        <w:tcW w:w="942" w:type="pct"/>
                        <w:tcBorders>
                          <w:top w:val="single" w:sz="6" w:space="0" w:color="auto"/>
                          <w:left w:val="single" w:sz="6" w:space="0" w:color="auto"/>
                          <w:bottom w:val="single" w:sz="6" w:space="0" w:color="auto"/>
                          <w:right w:val="single" w:sz="6" w:space="0" w:color="auto"/>
                        </w:tcBorders>
                      </w:tcPr>
                      <w:p w:rsidR="006C2310" w:rsidRDefault="0062442B">
                        <w:pPr>
                          <w:rPr>
                            <w:color w:val="000000" w:themeColor="text1"/>
                            <w:szCs w:val="21"/>
                          </w:rPr>
                        </w:pPr>
                        <w:r>
                          <w:rPr>
                            <w:rFonts w:hint="eastAsia"/>
                            <w:color w:val="0000FF"/>
                            <w:szCs w:val="21"/>
                          </w:rPr>
                          <w:t xml:space="preserve">　</w:t>
                        </w:r>
                      </w:p>
                    </w:tc>
                  </w:sdtContent>
                </w:sdt>
                <w:sdt>
                  <w:sdtPr>
                    <w:rPr>
                      <w:szCs w:val="21"/>
                    </w:rPr>
                    <w:alias w:val="资本公积列项明细－金额"/>
                    <w:tag w:val="_GBC_7207bacc02b94d3f9cfd9cb906129eff"/>
                    <w:id w:val="14406477"/>
                    <w:lock w:val="sdtLocked"/>
                    <w:showingPlcHdr/>
                  </w:sdtPr>
                  <w:sdtContent>
                    <w:tc>
                      <w:tcPr>
                        <w:tcW w:w="1005" w:type="pct"/>
                        <w:tcBorders>
                          <w:top w:val="single" w:sz="6" w:space="0" w:color="auto"/>
                          <w:left w:val="single" w:sz="6" w:space="0" w:color="auto"/>
                          <w:bottom w:val="single" w:sz="6" w:space="0" w:color="auto"/>
                          <w:right w:val="single" w:sz="6" w:space="0" w:color="auto"/>
                        </w:tcBorders>
                      </w:tcPr>
                      <w:p w:rsidR="006C2310" w:rsidRDefault="0062442B">
                        <w:pPr>
                          <w:jc w:val="right"/>
                          <w:rPr>
                            <w:color w:val="000000" w:themeColor="text1"/>
                            <w:szCs w:val="21"/>
                          </w:rPr>
                        </w:pPr>
                        <w:r>
                          <w:rPr>
                            <w:rFonts w:hint="eastAsia"/>
                            <w:color w:val="0000FF"/>
                            <w:szCs w:val="21"/>
                          </w:rPr>
                          <w:t xml:space="preserve">　</w:t>
                        </w:r>
                      </w:p>
                    </w:tc>
                  </w:sdtContent>
                </w:sdt>
                <w:sdt>
                  <w:sdtPr>
                    <w:rPr>
                      <w:szCs w:val="21"/>
                    </w:rPr>
                    <w:alias w:val="资本公积列项明细－本期增加"/>
                    <w:tag w:val="_GBC_8cefcca456774c379b00ae82320a0658"/>
                    <w:id w:val="14406478"/>
                    <w:lock w:val="sdtLocked"/>
                    <w:showingPlcHdr/>
                  </w:sdtPr>
                  <w:sdtContent>
                    <w:tc>
                      <w:tcPr>
                        <w:tcW w:w="1024" w:type="pct"/>
                        <w:tcBorders>
                          <w:top w:val="single" w:sz="6" w:space="0" w:color="auto"/>
                          <w:left w:val="single" w:sz="6" w:space="0" w:color="auto"/>
                          <w:bottom w:val="single" w:sz="6" w:space="0" w:color="auto"/>
                          <w:right w:val="single" w:sz="6" w:space="0" w:color="auto"/>
                        </w:tcBorders>
                      </w:tcPr>
                      <w:p w:rsidR="006C2310" w:rsidRDefault="0062442B">
                        <w:pPr>
                          <w:jc w:val="right"/>
                          <w:rPr>
                            <w:color w:val="000000" w:themeColor="text1"/>
                            <w:szCs w:val="21"/>
                          </w:rPr>
                        </w:pPr>
                        <w:r>
                          <w:rPr>
                            <w:rFonts w:hint="eastAsia"/>
                            <w:color w:val="333399"/>
                          </w:rPr>
                          <w:t xml:space="preserve">　</w:t>
                        </w:r>
                      </w:p>
                    </w:tc>
                  </w:sdtContent>
                </w:sdt>
                <w:sdt>
                  <w:sdtPr>
                    <w:rPr>
                      <w:szCs w:val="21"/>
                    </w:rPr>
                    <w:alias w:val="资本公积列项明细－本期减少"/>
                    <w:tag w:val="_GBC_e930d57fbc7f46b4b32b35bfdc6017c9"/>
                    <w:id w:val="14406479"/>
                    <w:lock w:val="sdtLocked"/>
                    <w:showingPlcHdr/>
                  </w:sdtPr>
                  <w:sdtContent>
                    <w:tc>
                      <w:tcPr>
                        <w:tcW w:w="1015" w:type="pct"/>
                        <w:tcBorders>
                          <w:top w:val="single" w:sz="6" w:space="0" w:color="auto"/>
                          <w:left w:val="single" w:sz="6" w:space="0" w:color="auto"/>
                          <w:bottom w:val="single" w:sz="6" w:space="0" w:color="auto"/>
                          <w:right w:val="single" w:sz="6" w:space="0" w:color="auto"/>
                        </w:tcBorders>
                      </w:tcPr>
                      <w:p w:rsidR="006C2310" w:rsidRDefault="0062442B">
                        <w:pPr>
                          <w:jc w:val="right"/>
                          <w:rPr>
                            <w:color w:val="000000" w:themeColor="text1"/>
                            <w:szCs w:val="21"/>
                          </w:rPr>
                        </w:pPr>
                        <w:r>
                          <w:rPr>
                            <w:rFonts w:hint="eastAsia"/>
                            <w:color w:val="0000FF"/>
                            <w:szCs w:val="21"/>
                          </w:rPr>
                          <w:t xml:space="preserve">　</w:t>
                        </w:r>
                      </w:p>
                    </w:tc>
                  </w:sdtContent>
                </w:sdt>
                <w:sdt>
                  <w:sdtPr>
                    <w:rPr>
                      <w:szCs w:val="21"/>
                    </w:rPr>
                    <w:alias w:val="资本公积列项明细－金额"/>
                    <w:tag w:val="_GBC_1e78f913dee949e2aaff976211196ba4"/>
                    <w:id w:val="14406480"/>
                    <w:lock w:val="sdtLocked"/>
                    <w:showingPlcHdr/>
                  </w:sdtPr>
                  <w:sdtContent>
                    <w:tc>
                      <w:tcPr>
                        <w:tcW w:w="1014" w:type="pct"/>
                        <w:tcBorders>
                          <w:top w:val="single" w:sz="6" w:space="0" w:color="auto"/>
                          <w:left w:val="single" w:sz="6" w:space="0" w:color="auto"/>
                          <w:bottom w:val="single" w:sz="6" w:space="0" w:color="auto"/>
                          <w:right w:val="single" w:sz="6" w:space="0" w:color="auto"/>
                        </w:tcBorders>
                      </w:tcPr>
                      <w:p w:rsidR="006C2310" w:rsidRDefault="0062442B">
                        <w:pPr>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资本公积列项明细"/>
              <w:tag w:val="_TUP_0f1c12a5f9214e92a91cedf586fc5b40"/>
              <w:id w:val="14406487"/>
              <w:lock w:val="sdtLocked"/>
            </w:sdtPr>
            <w:sdtContent>
              <w:tr w:rsidR="006C2310" w:rsidTr="00DE1C41">
                <w:sdt>
                  <w:sdtPr>
                    <w:rPr>
                      <w:rFonts w:hint="eastAsia"/>
                      <w:szCs w:val="21"/>
                    </w:rPr>
                    <w:alias w:val="资本公积列项明细－项目名称"/>
                    <w:tag w:val="_GBC_90f7405955b84b2e96223361f4310039"/>
                    <w:id w:val="14406482"/>
                    <w:lock w:val="sdtLocked"/>
                    <w:showingPlcHdr/>
                  </w:sdtPr>
                  <w:sdtContent>
                    <w:tc>
                      <w:tcPr>
                        <w:tcW w:w="942" w:type="pct"/>
                        <w:tcBorders>
                          <w:top w:val="single" w:sz="6" w:space="0" w:color="auto"/>
                          <w:left w:val="single" w:sz="6" w:space="0" w:color="auto"/>
                          <w:bottom w:val="single" w:sz="6" w:space="0" w:color="auto"/>
                          <w:right w:val="single" w:sz="6" w:space="0" w:color="auto"/>
                        </w:tcBorders>
                      </w:tcPr>
                      <w:p w:rsidR="006C2310" w:rsidRDefault="0062442B">
                        <w:pPr>
                          <w:rPr>
                            <w:color w:val="000000" w:themeColor="text1"/>
                            <w:szCs w:val="21"/>
                          </w:rPr>
                        </w:pPr>
                        <w:r>
                          <w:rPr>
                            <w:rFonts w:hint="eastAsia"/>
                            <w:color w:val="0000FF"/>
                            <w:szCs w:val="21"/>
                          </w:rPr>
                          <w:t xml:space="preserve">　</w:t>
                        </w:r>
                      </w:p>
                    </w:tc>
                  </w:sdtContent>
                </w:sdt>
                <w:sdt>
                  <w:sdtPr>
                    <w:rPr>
                      <w:szCs w:val="21"/>
                    </w:rPr>
                    <w:alias w:val="资本公积列项明细－金额"/>
                    <w:tag w:val="_GBC_7207bacc02b94d3f9cfd9cb906129eff"/>
                    <w:id w:val="14406483"/>
                    <w:lock w:val="sdtLocked"/>
                    <w:showingPlcHdr/>
                  </w:sdtPr>
                  <w:sdtContent>
                    <w:tc>
                      <w:tcPr>
                        <w:tcW w:w="1005" w:type="pct"/>
                        <w:tcBorders>
                          <w:top w:val="single" w:sz="6" w:space="0" w:color="auto"/>
                          <w:left w:val="single" w:sz="6" w:space="0" w:color="auto"/>
                          <w:bottom w:val="single" w:sz="6" w:space="0" w:color="auto"/>
                          <w:right w:val="single" w:sz="6" w:space="0" w:color="auto"/>
                        </w:tcBorders>
                      </w:tcPr>
                      <w:p w:rsidR="006C2310" w:rsidRDefault="0062442B">
                        <w:pPr>
                          <w:jc w:val="right"/>
                          <w:rPr>
                            <w:color w:val="000000" w:themeColor="text1"/>
                            <w:szCs w:val="21"/>
                          </w:rPr>
                        </w:pPr>
                        <w:r>
                          <w:rPr>
                            <w:rFonts w:hint="eastAsia"/>
                            <w:color w:val="0000FF"/>
                            <w:szCs w:val="21"/>
                          </w:rPr>
                          <w:t xml:space="preserve">　</w:t>
                        </w:r>
                      </w:p>
                    </w:tc>
                  </w:sdtContent>
                </w:sdt>
                <w:sdt>
                  <w:sdtPr>
                    <w:rPr>
                      <w:szCs w:val="21"/>
                    </w:rPr>
                    <w:alias w:val="资本公积列项明细－本期增加"/>
                    <w:tag w:val="_GBC_8cefcca456774c379b00ae82320a0658"/>
                    <w:id w:val="14406484"/>
                    <w:lock w:val="sdtLocked"/>
                    <w:showingPlcHdr/>
                  </w:sdtPr>
                  <w:sdtContent>
                    <w:tc>
                      <w:tcPr>
                        <w:tcW w:w="1024" w:type="pct"/>
                        <w:tcBorders>
                          <w:top w:val="single" w:sz="6" w:space="0" w:color="auto"/>
                          <w:left w:val="single" w:sz="6" w:space="0" w:color="auto"/>
                          <w:bottom w:val="single" w:sz="6" w:space="0" w:color="auto"/>
                          <w:right w:val="single" w:sz="6" w:space="0" w:color="auto"/>
                        </w:tcBorders>
                      </w:tcPr>
                      <w:p w:rsidR="006C2310" w:rsidRDefault="0062442B">
                        <w:pPr>
                          <w:jc w:val="right"/>
                          <w:rPr>
                            <w:color w:val="000000" w:themeColor="text1"/>
                            <w:szCs w:val="21"/>
                          </w:rPr>
                        </w:pPr>
                        <w:r>
                          <w:rPr>
                            <w:rFonts w:hint="eastAsia"/>
                            <w:color w:val="333399"/>
                          </w:rPr>
                          <w:t xml:space="preserve">　</w:t>
                        </w:r>
                      </w:p>
                    </w:tc>
                  </w:sdtContent>
                </w:sdt>
                <w:sdt>
                  <w:sdtPr>
                    <w:rPr>
                      <w:szCs w:val="21"/>
                    </w:rPr>
                    <w:alias w:val="资本公积列项明细－本期减少"/>
                    <w:tag w:val="_GBC_e930d57fbc7f46b4b32b35bfdc6017c9"/>
                    <w:id w:val="14406485"/>
                    <w:lock w:val="sdtLocked"/>
                    <w:showingPlcHdr/>
                  </w:sdtPr>
                  <w:sdtContent>
                    <w:tc>
                      <w:tcPr>
                        <w:tcW w:w="1015" w:type="pct"/>
                        <w:tcBorders>
                          <w:top w:val="single" w:sz="6" w:space="0" w:color="auto"/>
                          <w:left w:val="single" w:sz="6" w:space="0" w:color="auto"/>
                          <w:bottom w:val="single" w:sz="6" w:space="0" w:color="auto"/>
                          <w:right w:val="single" w:sz="6" w:space="0" w:color="auto"/>
                        </w:tcBorders>
                      </w:tcPr>
                      <w:p w:rsidR="006C2310" w:rsidRDefault="0062442B">
                        <w:pPr>
                          <w:jc w:val="right"/>
                          <w:rPr>
                            <w:color w:val="000000" w:themeColor="text1"/>
                            <w:szCs w:val="21"/>
                          </w:rPr>
                        </w:pPr>
                        <w:r>
                          <w:rPr>
                            <w:rFonts w:hint="eastAsia"/>
                            <w:color w:val="0000FF"/>
                            <w:szCs w:val="21"/>
                          </w:rPr>
                          <w:t xml:space="preserve">　</w:t>
                        </w:r>
                      </w:p>
                    </w:tc>
                  </w:sdtContent>
                </w:sdt>
                <w:sdt>
                  <w:sdtPr>
                    <w:rPr>
                      <w:szCs w:val="21"/>
                    </w:rPr>
                    <w:alias w:val="资本公积列项明细－金额"/>
                    <w:tag w:val="_GBC_1e78f913dee949e2aaff976211196ba4"/>
                    <w:id w:val="14406486"/>
                    <w:lock w:val="sdtLocked"/>
                    <w:showingPlcHdr/>
                  </w:sdtPr>
                  <w:sdtContent>
                    <w:tc>
                      <w:tcPr>
                        <w:tcW w:w="1014" w:type="pct"/>
                        <w:tcBorders>
                          <w:top w:val="single" w:sz="6" w:space="0" w:color="auto"/>
                          <w:left w:val="single" w:sz="6" w:space="0" w:color="auto"/>
                          <w:bottom w:val="single" w:sz="6" w:space="0" w:color="auto"/>
                          <w:right w:val="single" w:sz="6" w:space="0" w:color="auto"/>
                        </w:tcBorders>
                      </w:tcPr>
                      <w:p w:rsidR="006C2310" w:rsidRDefault="0062442B">
                        <w:pPr>
                          <w:jc w:val="right"/>
                          <w:rPr>
                            <w:color w:val="000000" w:themeColor="text1"/>
                            <w:szCs w:val="21"/>
                          </w:rPr>
                        </w:pPr>
                        <w:r>
                          <w:rPr>
                            <w:rFonts w:hint="eastAsia"/>
                            <w:color w:val="0000FF"/>
                            <w:szCs w:val="21"/>
                          </w:rPr>
                          <w:t xml:space="preserve">　</w:t>
                        </w:r>
                      </w:p>
                    </w:tc>
                  </w:sdtContent>
                </w:sdt>
              </w:tr>
            </w:sdtContent>
          </w:sdt>
          <w:tr w:rsidR="006C2310" w:rsidTr="00DE1C41">
            <w:tc>
              <w:tcPr>
                <w:tcW w:w="942" w:type="pct"/>
                <w:tcBorders>
                  <w:top w:val="single" w:sz="6" w:space="0" w:color="auto"/>
                  <w:left w:val="single" w:sz="6" w:space="0" w:color="auto"/>
                  <w:bottom w:val="single" w:sz="6" w:space="0" w:color="auto"/>
                  <w:right w:val="single" w:sz="6" w:space="0" w:color="auto"/>
                </w:tcBorders>
                <w:vAlign w:val="center"/>
              </w:tcPr>
              <w:p w:rsidR="006C2310" w:rsidRDefault="0062442B">
                <w:pPr>
                  <w:autoSpaceDE w:val="0"/>
                  <w:autoSpaceDN w:val="0"/>
                  <w:adjustRightInd w:val="0"/>
                  <w:snapToGrid w:val="0"/>
                  <w:jc w:val="center"/>
                  <w:rPr>
                    <w:szCs w:val="21"/>
                  </w:rPr>
                </w:pPr>
                <w:r>
                  <w:rPr>
                    <w:rFonts w:hint="eastAsia"/>
                    <w:szCs w:val="21"/>
                  </w:rPr>
                  <w:t>合计</w:t>
                </w:r>
              </w:p>
            </w:tc>
            <w:sdt>
              <w:sdtPr>
                <w:rPr>
                  <w:szCs w:val="21"/>
                </w:rPr>
                <w:alias w:val="资本公积"/>
                <w:tag w:val="_GBC_66269261d7b7461d9acab6884a98e476"/>
                <w:id w:val="14406488"/>
                <w:lock w:val="sdtLocked"/>
              </w:sdtPr>
              <w:sdtContent>
                <w:tc>
                  <w:tcPr>
                    <w:tcW w:w="1005" w:type="pct"/>
                    <w:tcBorders>
                      <w:top w:val="single" w:sz="6" w:space="0" w:color="auto"/>
                      <w:left w:val="single" w:sz="6" w:space="0" w:color="auto"/>
                      <w:bottom w:val="single" w:sz="6" w:space="0" w:color="auto"/>
                      <w:right w:val="single" w:sz="6" w:space="0" w:color="auto"/>
                    </w:tcBorders>
                  </w:tcPr>
                  <w:p w:rsidR="006C2310" w:rsidRDefault="004F36B1">
                    <w:pPr>
                      <w:autoSpaceDE w:val="0"/>
                      <w:autoSpaceDN w:val="0"/>
                      <w:adjustRightInd w:val="0"/>
                      <w:snapToGrid w:val="0"/>
                      <w:jc w:val="right"/>
                      <w:rPr>
                        <w:color w:val="000000" w:themeColor="text1"/>
                        <w:szCs w:val="21"/>
                      </w:rPr>
                    </w:pPr>
                    <w:r>
                      <w:rPr>
                        <w:szCs w:val="21"/>
                      </w:rPr>
                      <w:t>1,270,466</w:t>
                    </w:r>
                  </w:p>
                </w:tc>
              </w:sdtContent>
            </w:sdt>
            <w:sdt>
              <w:sdtPr>
                <w:rPr>
                  <w:szCs w:val="21"/>
                </w:rPr>
                <w:alias w:val="资本公积增加"/>
                <w:tag w:val="_GBC_af737a18a8ef4696a474d01648895aa0"/>
                <w:id w:val="14406489"/>
                <w:lock w:val="sdtLocked"/>
              </w:sdtPr>
              <w:sdtContent>
                <w:tc>
                  <w:tcPr>
                    <w:tcW w:w="1024" w:type="pct"/>
                    <w:tcBorders>
                      <w:top w:val="single" w:sz="6" w:space="0" w:color="auto"/>
                      <w:left w:val="single" w:sz="6" w:space="0" w:color="auto"/>
                      <w:bottom w:val="single" w:sz="6" w:space="0" w:color="auto"/>
                      <w:right w:val="single" w:sz="6" w:space="0" w:color="auto"/>
                    </w:tcBorders>
                  </w:tcPr>
                  <w:p w:rsidR="006C2310" w:rsidRDefault="004F36B1">
                    <w:pPr>
                      <w:autoSpaceDE w:val="0"/>
                      <w:autoSpaceDN w:val="0"/>
                      <w:adjustRightInd w:val="0"/>
                      <w:snapToGrid w:val="0"/>
                      <w:jc w:val="right"/>
                      <w:rPr>
                        <w:color w:val="000000" w:themeColor="text1"/>
                        <w:szCs w:val="21"/>
                      </w:rPr>
                    </w:pPr>
                    <w:r>
                      <w:rPr>
                        <w:szCs w:val="21"/>
                      </w:rPr>
                      <w:t>1,242</w:t>
                    </w:r>
                  </w:p>
                </w:tc>
              </w:sdtContent>
            </w:sdt>
            <w:sdt>
              <w:sdtPr>
                <w:rPr>
                  <w:szCs w:val="21"/>
                </w:rPr>
                <w:alias w:val="资本公积减少"/>
                <w:tag w:val="_GBC_ec6f8039992c4ef69a6b59a118f36166"/>
                <w:id w:val="14406490"/>
                <w:lock w:val="sdtLocked"/>
              </w:sdtPr>
              <w:sdtContent>
                <w:tc>
                  <w:tcPr>
                    <w:tcW w:w="1015" w:type="pct"/>
                    <w:tcBorders>
                      <w:top w:val="single" w:sz="6" w:space="0" w:color="auto"/>
                      <w:left w:val="single" w:sz="6" w:space="0" w:color="auto"/>
                      <w:bottom w:val="single" w:sz="6" w:space="0" w:color="auto"/>
                      <w:right w:val="single" w:sz="6" w:space="0" w:color="auto"/>
                    </w:tcBorders>
                  </w:tcPr>
                  <w:p w:rsidR="006C2310" w:rsidRDefault="004F36B1">
                    <w:pPr>
                      <w:autoSpaceDE w:val="0"/>
                      <w:autoSpaceDN w:val="0"/>
                      <w:adjustRightInd w:val="0"/>
                      <w:snapToGrid w:val="0"/>
                      <w:jc w:val="right"/>
                      <w:rPr>
                        <w:color w:val="000000" w:themeColor="text1"/>
                        <w:szCs w:val="21"/>
                      </w:rPr>
                    </w:pPr>
                    <w:r>
                      <w:rPr>
                        <w:szCs w:val="21"/>
                      </w:rPr>
                      <w:t>13,055</w:t>
                    </w:r>
                  </w:p>
                </w:tc>
              </w:sdtContent>
            </w:sdt>
            <w:sdt>
              <w:sdtPr>
                <w:rPr>
                  <w:szCs w:val="21"/>
                </w:rPr>
                <w:alias w:val="资本公积"/>
                <w:tag w:val="_GBC_c2d904a4effd4a69ab097dcb87d5db05"/>
                <w:id w:val="14406491"/>
                <w:lock w:val="sdtLocked"/>
              </w:sdtPr>
              <w:sdtContent>
                <w:tc>
                  <w:tcPr>
                    <w:tcW w:w="1014" w:type="pct"/>
                    <w:tcBorders>
                      <w:top w:val="single" w:sz="6" w:space="0" w:color="auto"/>
                      <w:left w:val="single" w:sz="6" w:space="0" w:color="auto"/>
                      <w:bottom w:val="single" w:sz="6" w:space="0" w:color="auto"/>
                      <w:right w:val="single" w:sz="6" w:space="0" w:color="auto"/>
                    </w:tcBorders>
                  </w:tcPr>
                  <w:p w:rsidR="006C2310" w:rsidRDefault="004F36B1">
                    <w:pPr>
                      <w:autoSpaceDE w:val="0"/>
                      <w:autoSpaceDN w:val="0"/>
                      <w:adjustRightInd w:val="0"/>
                      <w:snapToGrid w:val="0"/>
                      <w:jc w:val="right"/>
                      <w:rPr>
                        <w:color w:val="000000" w:themeColor="text1"/>
                        <w:szCs w:val="21"/>
                      </w:rPr>
                    </w:pPr>
                    <w:r>
                      <w:rPr>
                        <w:szCs w:val="21"/>
                      </w:rPr>
                      <w:t>1,258,653</w:t>
                    </w:r>
                  </w:p>
                </w:tc>
              </w:sdtContent>
            </w:sdt>
          </w:tr>
        </w:tbl>
        <w:p w:rsidR="006C2310" w:rsidRDefault="0062442B">
          <w:pPr>
            <w:rPr>
              <w:szCs w:val="21"/>
            </w:rPr>
          </w:pPr>
          <w:r>
            <w:rPr>
              <w:rFonts w:hint="eastAsia"/>
              <w:szCs w:val="21"/>
            </w:rPr>
            <w:t>其他说明，包括本期增减变动情况、变动原因说明：</w:t>
          </w:r>
        </w:p>
        <w:p w:rsidR="006C2310" w:rsidRDefault="00E56D7A" w:rsidP="004F36B1">
          <w:pPr>
            <w:ind w:firstLineChars="200" w:firstLine="420"/>
            <w:rPr>
              <w:szCs w:val="21"/>
            </w:rPr>
          </w:pPr>
          <w:sdt>
            <w:sdtPr>
              <w:rPr>
                <w:szCs w:val="21"/>
              </w:rPr>
              <w:alias w:val="资本公积说明"/>
              <w:tag w:val="_GBC_bd957b69783b49af88b2c285825bd0fc"/>
              <w:id w:val="14406492"/>
              <w:lock w:val="sdtLocked"/>
              <w:placeholder>
                <w:docPart w:val="GBC22222222222222222222222222222"/>
              </w:placeholder>
            </w:sdtPr>
            <w:sdtContent>
              <w:r w:rsidR="004F36B1" w:rsidRPr="00BC7FE0">
                <w:rPr>
                  <w:rFonts w:hint="eastAsia"/>
                </w:rPr>
                <w:t>注：股本溢价本年度因收购子公司青岛中兖少数股东权益致增加124万元，因注销回购的库存股致减少</w:t>
              </w:r>
              <w:r w:rsidR="004F36B1" w:rsidRPr="00BC7FE0">
                <w:t>1</w:t>
              </w:r>
              <w:r w:rsidR="004F36B1" w:rsidRPr="00BC7FE0">
                <w:rPr>
                  <w:rFonts w:hint="eastAsia"/>
                </w:rPr>
                <w:t>,</w:t>
              </w:r>
              <w:r w:rsidR="004F36B1" w:rsidRPr="00BC7FE0">
                <w:t>305</w:t>
              </w:r>
              <w:r w:rsidR="004F36B1" w:rsidRPr="00BC7FE0">
                <w:rPr>
                  <w:rFonts w:hint="eastAsia"/>
                </w:rPr>
                <w:t>万元。</w:t>
              </w:r>
            </w:sdtContent>
          </w:sdt>
        </w:p>
      </w:sdtContent>
    </w:sdt>
    <w:p w:rsidR="006C2310" w:rsidRDefault="006C2310">
      <w:pPr>
        <w:rPr>
          <w:szCs w:val="21"/>
        </w:rPr>
      </w:pPr>
    </w:p>
    <w:sdt>
      <w:sdtPr>
        <w:rPr>
          <w:rFonts w:ascii="宋体" w:hAnsi="宋体" w:cs="宋体" w:hint="eastAsia"/>
          <w:b w:val="0"/>
          <w:bCs w:val="0"/>
          <w:kern w:val="0"/>
          <w:szCs w:val="21"/>
        </w:rPr>
        <w:alias w:val="模块:库存股"/>
        <w:tag w:val="_SEC_ac3bac3dee6b41e2a9bd601e8215a41b"/>
        <w:id w:val="14406514"/>
        <w:lock w:val="sdtLocked"/>
        <w:placeholder>
          <w:docPart w:val="GBC22222222222222222222222222222"/>
        </w:placeholder>
      </w:sdtPr>
      <w:sdtEndPr>
        <w:rPr>
          <w:rFonts w:cstheme="minorBidi" w:hint="default"/>
          <w:color w:val="000000" w:themeColor="text1"/>
          <w:kern w:val="2"/>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4406494"/>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1762a395ee414a4ab9d088576fc67b95"/>
              <w:id w:val="144064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财务附注：库存股"/>
              <w:tag w:val="_GBC_aa9b77277b2f445fb00ee31519c400b8"/>
              <w:id w:val="144064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ascii="宋体" w:hAnsi="宋体"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633"/>
            <w:gridCol w:w="2781"/>
            <w:gridCol w:w="2826"/>
            <w:gridCol w:w="2845"/>
            <w:gridCol w:w="2848"/>
          </w:tblGrid>
          <w:tr w:rsidR="006C2310"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项目</w:t>
                </w:r>
              </w:p>
            </w:tc>
            <w:tc>
              <w:tcPr>
                <w:tcW w:w="998"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本期减少</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期末余额</w:t>
                </w:r>
              </w:p>
            </w:tc>
          </w:tr>
          <w:sdt>
            <w:sdtPr>
              <w:rPr>
                <w:szCs w:val="21"/>
              </w:rPr>
              <w:alias w:val="库存股明细"/>
              <w:tag w:val="_TUP_155668c650364b6b87e36fc6e1cff35f"/>
              <w:id w:val="14406502"/>
              <w:lock w:val="sdtLocked"/>
            </w:sdtPr>
            <w:sdtEndPr>
              <w:rPr>
                <w:rFonts w:hint="eastAsia"/>
              </w:rPr>
            </w:sdtEndPr>
            <w:sdtContent>
              <w:tr w:rsidR="006C2310" w:rsidTr="00DE1C41">
                <w:sdt>
                  <w:sdtPr>
                    <w:rPr>
                      <w:szCs w:val="21"/>
                    </w:rPr>
                    <w:alias w:val="库存股明细-项目名称"/>
                    <w:tag w:val="_GBC_19ce662a0aa641e3b9a140dddb1a66a2"/>
                    <w:id w:val="14406497"/>
                    <w:lock w:val="sdtLocked"/>
                  </w:sdtPr>
                  <w:sdtContent>
                    <w:tc>
                      <w:tcPr>
                        <w:tcW w:w="945"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rPr>
                            <w:szCs w:val="21"/>
                          </w:rPr>
                        </w:pPr>
                        <w:r w:rsidRPr="00E446D2">
                          <w:rPr>
                            <w:rFonts w:hint="eastAsia"/>
                          </w:rPr>
                          <w:t>库存股</w:t>
                        </w:r>
                        <w:r>
                          <w:rPr>
                            <w:rFonts w:hint="eastAsia"/>
                          </w:rPr>
                          <w:t>（注）</w:t>
                        </w:r>
                      </w:p>
                    </w:tc>
                  </w:sdtContent>
                </w:sdt>
                <w:sdt>
                  <w:sdtPr>
                    <w:rPr>
                      <w:szCs w:val="21"/>
                    </w:rPr>
                    <w:alias w:val="库存股明细-金额"/>
                    <w:tag w:val="_GBC_697a237274b44c28b41a729f5550a628"/>
                    <w:id w:val="14406498"/>
                    <w:lock w:val="sdtLocked"/>
                  </w:sdtPr>
                  <w:sdtContent>
                    <w:tc>
                      <w:tcPr>
                        <w:tcW w:w="998"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19,439</w:t>
                        </w:r>
                      </w:p>
                    </w:tc>
                  </w:sdtContent>
                </w:sdt>
                <w:sdt>
                  <w:sdtPr>
                    <w:rPr>
                      <w:szCs w:val="21"/>
                    </w:rPr>
                    <w:alias w:val="库存股明细-本期增加"/>
                    <w:tag w:val="_GBC_f83638fd1c514c8daa2c6bd8fedb26e0"/>
                    <w:id w:val="14406499"/>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w:t>
                        </w:r>
                      </w:p>
                    </w:tc>
                  </w:sdtContent>
                </w:sdt>
                <w:sdt>
                  <w:sdtPr>
                    <w:rPr>
                      <w:szCs w:val="21"/>
                    </w:rPr>
                    <w:alias w:val="库存股明细-本期减少"/>
                    <w:tag w:val="_GBC_ab8a3b7f6911466983a872b1221b706e"/>
                    <w:id w:val="14406500"/>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19,439</w:t>
                        </w:r>
                      </w:p>
                    </w:tc>
                  </w:sdtContent>
                </w:sdt>
                <w:sdt>
                  <w:sdtPr>
                    <w:rPr>
                      <w:szCs w:val="21"/>
                    </w:rPr>
                    <w:alias w:val="库存股明细-金额"/>
                    <w:tag w:val="_GBC_d6aa68ef0fe94287bba8f6f0ae6dfc44"/>
                    <w:id w:val="14406501"/>
                    <w:lock w:val="sdtLocked"/>
                  </w:sdtPr>
                  <w:sdtContent>
                    <w:tc>
                      <w:tcPr>
                        <w:tcW w:w="1022"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w:t>
                        </w:r>
                      </w:p>
                    </w:tc>
                  </w:sdtContent>
                </w:sdt>
              </w:tr>
            </w:sdtContent>
          </w:sdt>
          <w:sdt>
            <w:sdtPr>
              <w:rPr>
                <w:szCs w:val="21"/>
              </w:rPr>
              <w:alias w:val="库存股明细"/>
              <w:tag w:val="_TUP_155668c650364b6b87e36fc6e1cff35f"/>
              <w:id w:val="14406508"/>
              <w:lock w:val="sdtLocked"/>
            </w:sdtPr>
            <w:sdtEndPr>
              <w:rPr>
                <w:rFonts w:hint="eastAsia"/>
              </w:rPr>
            </w:sdtEndPr>
            <w:sdtContent>
              <w:tr w:rsidR="006C2310" w:rsidTr="00DE1C41">
                <w:sdt>
                  <w:sdtPr>
                    <w:rPr>
                      <w:szCs w:val="21"/>
                    </w:rPr>
                    <w:alias w:val="库存股明细-项目名称"/>
                    <w:tag w:val="_GBC_19ce662a0aa641e3b9a140dddb1a66a2"/>
                    <w:id w:val="14406503"/>
                    <w:lock w:val="sdtLocked"/>
                    <w:showingPlcHdr/>
                  </w:sdtPr>
                  <w:sdtContent>
                    <w:tc>
                      <w:tcPr>
                        <w:tcW w:w="945"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rPr>
                            <w:szCs w:val="21"/>
                          </w:rPr>
                        </w:pPr>
                        <w:r>
                          <w:rPr>
                            <w:rFonts w:hint="eastAsia"/>
                            <w:color w:val="0000FF"/>
                            <w:szCs w:val="21"/>
                          </w:rPr>
                          <w:t xml:space="preserve">　</w:t>
                        </w:r>
                      </w:p>
                    </w:tc>
                  </w:sdtContent>
                </w:sdt>
                <w:sdt>
                  <w:sdtPr>
                    <w:rPr>
                      <w:szCs w:val="21"/>
                    </w:rPr>
                    <w:alias w:val="库存股明细-金额"/>
                    <w:tag w:val="_GBC_697a237274b44c28b41a729f5550a628"/>
                    <w:id w:val="14406504"/>
                    <w:lock w:val="sdtLocked"/>
                    <w:showingPlcHdr/>
                  </w:sdtPr>
                  <w:sdtContent>
                    <w:tc>
                      <w:tcPr>
                        <w:tcW w:w="998"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库存股明细-本期增加"/>
                    <w:tag w:val="_GBC_f83638fd1c514c8daa2c6bd8fedb26e0"/>
                    <w:id w:val="14406505"/>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库存股明细-本期减少"/>
                    <w:tag w:val="_GBC_ab8a3b7f6911466983a872b1221b706e"/>
                    <w:id w:val="14406506"/>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库存股明细-金额"/>
                    <w:tag w:val="_GBC_d6aa68ef0fe94287bba8f6f0ae6dfc44"/>
                    <w:id w:val="14406507"/>
                    <w:lock w:val="sdtLocked"/>
                    <w:showingPlcHdr/>
                  </w:sdtPr>
                  <w:sdtContent>
                    <w:tc>
                      <w:tcPr>
                        <w:tcW w:w="1022"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jc w:val="right"/>
                          <w:rPr>
                            <w:szCs w:val="21"/>
                          </w:rPr>
                        </w:pPr>
                        <w:r>
                          <w:rPr>
                            <w:rFonts w:hint="eastAsia"/>
                            <w:color w:val="0000FF"/>
                            <w:szCs w:val="21"/>
                          </w:rPr>
                          <w:t xml:space="preserve">　</w:t>
                        </w:r>
                      </w:p>
                    </w:tc>
                  </w:sdtContent>
                </w:sdt>
              </w:tr>
            </w:sdtContent>
          </w:sdt>
          <w:tr w:rsidR="006C2310"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szCs w:val="21"/>
                  </w:rPr>
                </w:pPr>
                <w:r>
                  <w:rPr>
                    <w:rFonts w:hint="eastAsia"/>
                    <w:szCs w:val="21"/>
                  </w:rPr>
                  <w:t>合计</w:t>
                </w:r>
              </w:p>
            </w:tc>
            <w:sdt>
              <w:sdtPr>
                <w:rPr>
                  <w:szCs w:val="21"/>
                </w:rPr>
                <w:alias w:val="库存股"/>
                <w:tag w:val="_GBC_67501e9507cc468f85b605c2b5a07a9f"/>
                <w:id w:val="14406509"/>
                <w:lock w:val="sdtLocked"/>
              </w:sdtPr>
              <w:sdtContent>
                <w:tc>
                  <w:tcPr>
                    <w:tcW w:w="998"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19,439</w:t>
                    </w:r>
                  </w:p>
                </w:tc>
              </w:sdtContent>
            </w:sdt>
            <w:sdt>
              <w:sdtPr>
                <w:rPr>
                  <w:szCs w:val="21"/>
                </w:rPr>
                <w:alias w:val="库存股本期增加额"/>
                <w:tag w:val="_GBC_a340cb3378954cdcbf4f9b6999aea617"/>
                <w:id w:val="14406510"/>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w:t>
                    </w:r>
                  </w:p>
                </w:tc>
              </w:sdtContent>
            </w:sdt>
            <w:sdt>
              <w:sdtPr>
                <w:rPr>
                  <w:szCs w:val="21"/>
                </w:rPr>
                <w:alias w:val="库存股本期减少额"/>
                <w:tag w:val="_GBC_1658529d8b964865b715d14f1c4739ba"/>
                <w:id w:val="14406511"/>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19,439</w:t>
                    </w:r>
                  </w:p>
                </w:tc>
              </w:sdtContent>
            </w:sdt>
            <w:sdt>
              <w:sdtPr>
                <w:rPr>
                  <w:szCs w:val="21"/>
                </w:rPr>
                <w:alias w:val="库存股"/>
                <w:tag w:val="_GBC_b07db0e5da6b4b49b1c28742ebc4c912"/>
                <w:id w:val="14406512"/>
                <w:lock w:val="sdtLocked"/>
              </w:sdtPr>
              <w:sdtContent>
                <w:tc>
                  <w:tcPr>
                    <w:tcW w:w="1022"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w:t>
                    </w:r>
                  </w:p>
                </w:tc>
              </w:sdtContent>
            </w:sdt>
          </w:tr>
        </w:tbl>
        <w:p w:rsidR="006C2310" w:rsidRDefault="0062442B">
          <w:pPr>
            <w:rPr>
              <w:szCs w:val="21"/>
            </w:rPr>
          </w:pPr>
          <w:r>
            <w:rPr>
              <w:rFonts w:hint="eastAsia"/>
              <w:szCs w:val="21"/>
            </w:rPr>
            <w:t>其他说明，包括本期增减变动情况、变动原因说明：</w:t>
          </w:r>
        </w:p>
        <w:p w:rsidR="004F36B1" w:rsidRPr="003411C7" w:rsidRDefault="00E56D7A" w:rsidP="00E67253">
          <w:pPr>
            <w:tabs>
              <w:tab w:val="left" w:pos="426"/>
              <w:tab w:val="left" w:pos="800"/>
            </w:tabs>
            <w:spacing w:beforeLines="50" w:afterLines="50" w:line="360" w:lineRule="exact"/>
            <w:ind w:firstLineChars="200" w:firstLine="420"/>
            <w:jc w:val="both"/>
          </w:pPr>
          <w:sdt>
            <w:sdtPr>
              <w:rPr>
                <w:szCs w:val="21"/>
              </w:rPr>
              <w:alias w:val="库存股情况说明"/>
              <w:tag w:val="_GBC_42d286884eca4cfab482f6fcc10c0c0b"/>
              <w:id w:val="14406513"/>
              <w:lock w:val="sdtLocked"/>
              <w:placeholder>
                <w:docPart w:val="GBC22222222222222222222222222222"/>
              </w:placeholder>
            </w:sdtPr>
            <w:sdtContent>
              <w:r w:rsidR="004F36B1" w:rsidRPr="00BC7FE0">
                <w:rPr>
                  <w:rFonts w:hint="eastAsia"/>
                </w:rPr>
                <w:t>注：本公司于2016年9月30日完成注销回购的库存股的工商变更登记手续</w:t>
              </w:r>
              <w:r w:rsidR="004F36B1" w:rsidRPr="006E5EE5">
                <w:rPr>
                  <w:rFonts w:hint="eastAsia"/>
                </w:rPr>
                <w:t>。</w:t>
              </w:r>
            </w:sdtContent>
          </w:sdt>
        </w:p>
        <w:p w:rsidR="006C2310" w:rsidRDefault="00E56D7A">
          <w:pPr>
            <w:rPr>
              <w:b/>
              <w:szCs w:val="21"/>
            </w:rPr>
          </w:pPr>
        </w:p>
      </w:sdtContent>
    </w:sdt>
    <w:p w:rsidR="006C2310" w:rsidRDefault="006C2310">
      <w:pPr>
        <w:rPr>
          <w:szCs w:val="21"/>
        </w:rPr>
      </w:pPr>
    </w:p>
    <w:sdt>
      <w:sdtPr>
        <w:rPr>
          <w:rFonts w:ascii="宋体" w:hAnsi="宋体" w:cs="宋体" w:hint="eastAsia"/>
          <w:b w:val="0"/>
          <w:bCs w:val="0"/>
          <w:kern w:val="0"/>
          <w:szCs w:val="21"/>
        </w:rPr>
        <w:alias w:val="模块:其他综合收益"/>
        <w:tag w:val="_SEC_da177c29d65749eea00babf80ad8cb14"/>
        <w:id w:val="14406625"/>
        <w:lock w:val="sdtLocked"/>
        <w:placeholder>
          <w:docPart w:val="GBC22222222222222222222222222222"/>
        </w:placeholder>
      </w:sdt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14406515"/>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其他综合收益情况"/>
              <w:tag w:val="_GBC_2365e9a0f4c64d5980c077bc29f3673e"/>
              <w:id w:val="144065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其他综合收益情况"/>
              <w:tag w:val="_GBC_10c3be7d43c64616914911cce8a73673"/>
              <w:id w:val="144065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2"/>
            <w:gridCol w:w="1619"/>
            <w:gridCol w:w="1501"/>
            <w:gridCol w:w="1841"/>
            <w:gridCol w:w="1561"/>
            <w:gridCol w:w="1724"/>
            <w:gridCol w:w="1655"/>
            <w:gridCol w:w="1415"/>
          </w:tblGrid>
          <w:tr w:rsidR="006C2310" w:rsidTr="00DE1C41">
            <w:trPr>
              <w:trHeight w:val="215"/>
            </w:trPr>
            <w:tc>
              <w:tcPr>
                <w:tcW w:w="905" w:type="pct"/>
                <w:vMerge w:val="restart"/>
                <w:shd w:val="clear" w:color="auto" w:fill="auto"/>
                <w:vAlign w:val="center"/>
              </w:tcPr>
              <w:p w:rsidR="006C2310" w:rsidRDefault="0062442B">
                <w:pPr>
                  <w:jc w:val="center"/>
                  <w:rPr>
                    <w:szCs w:val="21"/>
                  </w:rPr>
                </w:pPr>
                <w:r>
                  <w:rPr>
                    <w:rFonts w:hint="eastAsia"/>
                    <w:szCs w:val="21"/>
                  </w:rPr>
                  <w:t>项目</w:t>
                </w:r>
              </w:p>
            </w:tc>
            <w:tc>
              <w:tcPr>
                <w:tcW w:w="586" w:type="pct"/>
                <w:vMerge w:val="restart"/>
                <w:shd w:val="clear" w:color="auto" w:fill="auto"/>
                <w:vAlign w:val="center"/>
              </w:tcPr>
              <w:p w:rsidR="006C2310" w:rsidRDefault="0062442B">
                <w:pPr>
                  <w:jc w:val="center"/>
                  <w:rPr>
                    <w:szCs w:val="21"/>
                  </w:rPr>
                </w:pPr>
                <w:r>
                  <w:rPr>
                    <w:rFonts w:hint="eastAsia"/>
                    <w:szCs w:val="21"/>
                  </w:rPr>
                  <w:t>期初</w:t>
                </w:r>
              </w:p>
              <w:p w:rsidR="006C2310" w:rsidRDefault="0062442B">
                <w:pPr>
                  <w:jc w:val="center"/>
                  <w:rPr>
                    <w:szCs w:val="21"/>
                  </w:rPr>
                </w:pPr>
                <w:r>
                  <w:rPr>
                    <w:rFonts w:hint="eastAsia"/>
                    <w:szCs w:val="21"/>
                  </w:rPr>
                  <w:t>余额</w:t>
                </w:r>
              </w:p>
            </w:tc>
            <w:tc>
              <w:tcPr>
                <w:tcW w:w="2997" w:type="pct"/>
                <w:gridSpan w:val="5"/>
                <w:shd w:val="clear" w:color="auto" w:fill="auto"/>
                <w:vAlign w:val="center"/>
              </w:tcPr>
              <w:p w:rsidR="006C2310" w:rsidRDefault="0062442B">
                <w:pPr>
                  <w:jc w:val="center"/>
                  <w:rPr>
                    <w:szCs w:val="21"/>
                  </w:rPr>
                </w:pPr>
                <w:r>
                  <w:rPr>
                    <w:rFonts w:hint="eastAsia"/>
                    <w:szCs w:val="21"/>
                  </w:rPr>
                  <w:t>本期发生金额</w:t>
                </w:r>
              </w:p>
            </w:tc>
            <w:tc>
              <w:tcPr>
                <w:tcW w:w="512" w:type="pct"/>
                <w:vMerge w:val="restart"/>
                <w:shd w:val="clear" w:color="auto" w:fill="auto"/>
                <w:vAlign w:val="center"/>
              </w:tcPr>
              <w:p w:rsidR="006C2310" w:rsidRDefault="0062442B">
                <w:pPr>
                  <w:jc w:val="center"/>
                  <w:rPr>
                    <w:szCs w:val="21"/>
                  </w:rPr>
                </w:pPr>
                <w:r>
                  <w:rPr>
                    <w:rFonts w:hint="eastAsia"/>
                    <w:szCs w:val="21"/>
                  </w:rPr>
                  <w:t>期末</w:t>
                </w:r>
              </w:p>
              <w:p w:rsidR="006C2310" w:rsidRDefault="0062442B">
                <w:pPr>
                  <w:jc w:val="center"/>
                  <w:rPr>
                    <w:szCs w:val="21"/>
                  </w:rPr>
                </w:pPr>
                <w:r>
                  <w:rPr>
                    <w:rFonts w:hint="eastAsia"/>
                    <w:szCs w:val="21"/>
                  </w:rPr>
                  <w:t>余额</w:t>
                </w:r>
              </w:p>
            </w:tc>
          </w:tr>
          <w:tr w:rsidR="006C2310" w:rsidTr="00DE1C41">
            <w:tc>
              <w:tcPr>
                <w:tcW w:w="905" w:type="pct"/>
                <w:vMerge/>
                <w:shd w:val="clear" w:color="auto" w:fill="auto"/>
              </w:tcPr>
              <w:p w:rsidR="006C2310" w:rsidRDefault="006C2310">
                <w:pPr>
                  <w:jc w:val="center"/>
                  <w:rPr>
                    <w:szCs w:val="21"/>
                  </w:rPr>
                </w:pPr>
              </w:p>
            </w:tc>
            <w:tc>
              <w:tcPr>
                <w:tcW w:w="586" w:type="pct"/>
                <w:vMerge/>
                <w:shd w:val="clear" w:color="auto" w:fill="auto"/>
              </w:tcPr>
              <w:p w:rsidR="006C2310" w:rsidRDefault="006C2310">
                <w:pPr>
                  <w:jc w:val="center"/>
                  <w:rPr>
                    <w:szCs w:val="21"/>
                  </w:rPr>
                </w:pPr>
              </w:p>
            </w:tc>
            <w:tc>
              <w:tcPr>
                <w:tcW w:w="543" w:type="pct"/>
                <w:shd w:val="clear" w:color="auto" w:fill="auto"/>
                <w:vAlign w:val="center"/>
              </w:tcPr>
              <w:p w:rsidR="006C2310" w:rsidRDefault="0062442B">
                <w:pPr>
                  <w:jc w:val="center"/>
                  <w:rPr>
                    <w:szCs w:val="21"/>
                  </w:rPr>
                </w:pPr>
                <w:r>
                  <w:rPr>
                    <w:rFonts w:hint="eastAsia"/>
                    <w:szCs w:val="21"/>
                  </w:rPr>
                  <w:t>本期所得税前发生额</w:t>
                </w:r>
              </w:p>
            </w:tc>
            <w:tc>
              <w:tcPr>
                <w:tcW w:w="666" w:type="pct"/>
                <w:shd w:val="clear" w:color="auto" w:fill="auto"/>
                <w:vAlign w:val="center"/>
              </w:tcPr>
              <w:p w:rsidR="006C2310" w:rsidRDefault="0062442B">
                <w:pPr>
                  <w:jc w:val="center"/>
                  <w:rPr>
                    <w:szCs w:val="21"/>
                  </w:rPr>
                </w:pPr>
                <w:r>
                  <w:rPr>
                    <w:rFonts w:hint="eastAsia"/>
                    <w:szCs w:val="21"/>
                  </w:rPr>
                  <w:t>减：前期计入其他综合收益当期转入损益</w:t>
                </w:r>
              </w:p>
            </w:tc>
            <w:tc>
              <w:tcPr>
                <w:tcW w:w="565" w:type="pct"/>
                <w:shd w:val="clear" w:color="auto" w:fill="auto"/>
                <w:vAlign w:val="center"/>
              </w:tcPr>
              <w:p w:rsidR="006C2310" w:rsidRDefault="0062442B">
                <w:pPr>
                  <w:jc w:val="center"/>
                  <w:rPr>
                    <w:szCs w:val="21"/>
                  </w:rPr>
                </w:pPr>
                <w:r>
                  <w:rPr>
                    <w:rFonts w:hint="eastAsia"/>
                    <w:szCs w:val="21"/>
                  </w:rPr>
                  <w:t>减：所得税费用</w:t>
                </w:r>
              </w:p>
            </w:tc>
            <w:tc>
              <w:tcPr>
                <w:tcW w:w="624" w:type="pct"/>
                <w:shd w:val="clear" w:color="auto" w:fill="auto"/>
                <w:vAlign w:val="center"/>
              </w:tcPr>
              <w:p w:rsidR="006C2310" w:rsidRDefault="0062442B">
                <w:pPr>
                  <w:jc w:val="center"/>
                  <w:rPr>
                    <w:szCs w:val="21"/>
                  </w:rPr>
                </w:pPr>
                <w:r>
                  <w:rPr>
                    <w:rFonts w:hint="eastAsia"/>
                    <w:szCs w:val="21"/>
                  </w:rPr>
                  <w:t>税后归属于母公司</w:t>
                </w:r>
              </w:p>
            </w:tc>
            <w:tc>
              <w:tcPr>
                <w:tcW w:w="599" w:type="pct"/>
                <w:shd w:val="clear" w:color="auto" w:fill="auto"/>
                <w:vAlign w:val="center"/>
              </w:tcPr>
              <w:p w:rsidR="006C2310" w:rsidRDefault="0062442B">
                <w:pPr>
                  <w:jc w:val="center"/>
                  <w:rPr>
                    <w:szCs w:val="21"/>
                  </w:rPr>
                </w:pPr>
                <w:r>
                  <w:rPr>
                    <w:rFonts w:hint="eastAsia"/>
                    <w:szCs w:val="21"/>
                  </w:rPr>
                  <w:t>税后归属于少数股东</w:t>
                </w:r>
              </w:p>
            </w:tc>
            <w:tc>
              <w:tcPr>
                <w:tcW w:w="512" w:type="pct"/>
                <w:vMerge/>
                <w:shd w:val="clear" w:color="auto" w:fill="auto"/>
              </w:tcPr>
              <w:p w:rsidR="006C2310" w:rsidRDefault="006C2310">
                <w:pPr>
                  <w:jc w:val="center"/>
                  <w:rPr>
                    <w:szCs w:val="21"/>
                  </w:rPr>
                </w:pPr>
              </w:p>
            </w:tc>
          </w:tr>
          <w:tr w:rsidR="006C2310" w:rsidTr="00DE1C41">
            <w:tc>
              <w:tcPr>
                <w:tcW w:w="905" w:type="pct"/>
                <w:shd w:val="clear" w:color="auto" w:fill="auto"/>
                <w:vAlign w:val="center"/>
              </w:tcPr>
              <w:p w:rsidR="006C2310" w:rsidRDefault="0062442B">
                <w:pPr>
                  <w:rPr>
                    <w:szCs w:val="21"/>
                  </w:rPr>
                </w:pPr>
                <w:r>
                  <w:rPr>
                    <w:rFonts w:hint="eastAsia"/>
                    <w:szCs w:val="21"/>
                  </w:rPr>
                  <w:t>一、以后不能重分类进损益的其他综合收益</w:t>
                </w:r>
              </w:p>
            </w:tc>
            <w:sdt>
              <w:sdtPr>
                <w:rPr>
                  <w:szCs w:val="21"/>
                </w:rPr>
                <w:alias w:val="以后不能重分类进损益的其他综合收益（资产负债表项目）"/>
                <w:tag w:val="_GBC_363407b14f104e76a9c71e73a7e6496f"/>
                <w:id w:val="14406518"/>
                <w:lock w:val="sdtLocked"/>
                <w:showingPlcHdr/>
              </w:sdtPr>
              <w:sdtContent>
                <w:tc>
                  <w:tcPr>
                    <w:tcW w:w="586"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不能重分类进损益的其他综合收益本期所得税前发生额"/>
                <w:tag w:val="_GBC_355eb7632e104a67b10ce2a53d934000"/>
                <w:id w:val="14406519"/>
                <w:lock w:val="sdtLocked"/>
                <w:showingPlcHdr/>
              </w:sdtPr>
              <w:sdtContent>
                <w:tc>
                  <w:tcPr>
                    <w:tcW w:w="543" w:type="pct"/>
                    <w:shd w:val="clear" w:color="auto" w:fill="auto"/>
                  </w:tcPr>
                  <w:p w:rsidR="006C2310" w:rsidRDefault="0062442B">
                    <w:pPr>
                      <w:jc w:val="right"/>
                      <w:rPr>
                        <w:szCs w:val="21"/>
                      </w:rPr>
                    </w:pPr>
                    <w:r>
                      <w:rPr>
                        <w:rFonts w:hint="eastAsia"/>
                        <w:color w:val="0000FF"/>
                        <w:szCs w:val="21"/>
                      </w:rPr>
                      <w:t xml:space="preserve">　</w:t>
                    </w:r>
                  </w:p>
                </w:tc>
              </w:sdtContent>
            </w:sdt>
            <w:tc>
              <w:tcPr>
                <w:tcW w:w="666" w:type="pct"/>
                <w:shd w:val="clear" w:color="auto" w:fill="auto"/>
              </w:tcPr>
              <w:p w:rsidR="006C2310" w:rsidRDefault="00E56D7A">
                <w:pPr>
                  <w:jc w:val="right"/>
                  <w:rPr>
                    <w:szCs w:val="21"/>
                  </w:rPr>
                </w:pPr>
                <w:sdt>
                  <w:sdtPr>
                    <w:rPr>
                      <w:szCs w:val="21"/>
                    </w:rPr>
                    <w:alias w:val="以后不能重分类进损益的其他综合收益-其中：前期计入其他综合收益当期转入损益"/>
                    <w:tag w:val="_GBC_62b7892ce7924954a96fd61c0e50c2d5"/>
                    <w:id w:val="14406520"/>
                    <w:lock w:val="sdtLocked"/>
                    <w:showingPlcHdr/>
                  </w:sdtPr>
                  <w:sdtContent>
                    <w:r w:rsidR="0062442B">
                      <w:rPr>
                        <w:rFonts w:hint="eastAsia"/>
                        <w:color w:val="333399"/>
                      </w:rPr>
                      <w:t xml:space="preserve">　</w:t>
                    </w:r>
                  </w:sdtContent>
                </w:sdt>
              </w:p>
            </w:tc>
            <w:sdt>
              <w:sdtPr>
                <w:rPr>
                  <w:szCs w:val="21"/>
                </w:rPr>
                <w:alias w:val="以后不能重分类进损益的其他综合收益的所得税"/>
                <w:tag w:val="_GBC_7b5be08aaa45422bb5904b1d36230b7f"/>
                <w:id w:val="14406521"/>
                <w:lock w:val="sdtLocked"/>
                <w:showingPlcHdr/>
              </w:sdtPr>
              <w:sdtContent>
                <w:tc>
                  <w:tcPr>
                    <w:tcW w:w="565"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不能重分类进损益的其他综合收益的税后归属于母公司"/>
                <w:tag w:val="_GBC_c6d1781e1500426d8e6c716fe4cdf1c3"/>
                <w:id w:val="14406522"/>
                <w:lock w:val="sdtLocked"/>
                <w:showingPlcHdr/>
              </w:sdtPr>
              <w:sdtContent>
                <w:tc>
                  <w:tcPr>
                    <w:tcW w:w="62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不能重分类进损益的其他综合收益的税后归属于少数股东"/>
                <w:tag w:val="_GBC_c19f8840f54644debc1570b146b2612d"/>
                <w:id w:val="14406523"/>
                <w:lock w:val="sdtLocked"/>
                <w:showingPlcHdr/>
              </w:sdtPr>
              <w:sdtContent>
                <w:tc>
                  <w:tcPr>
                    <w:tcW w:w="599"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不能重分类进损益的其他综合收益（资产负债表项目）"/>
                <w:tag w:val="_GBC_6c5570da112c46939276c025c9e79172"/>
                <w:id w:val="14406524"/>
                <w:lock w:val="sdtLocked"/>
                <w:showingPlcHdr/>
              </w:sdtPr>
              <w:sdtContent>
                <w:tc>
                  <w:tcPr>
                    <w:tcW w:w="512" w:type="pct"/>
                    <w:shd w:val="clear" w:color="auto" w:fill="auto"/>
                  </w:tcPr>
                  <w:p w:rsidR="006C2310" w:rsidRDefault="0062442B">
                    <w:pPr>
                      <w:jc w:val="right"/>
                      <w:rPr>
                        <w:szCs w:val="21"/>
                      </w:rPr>
                    </w:pPr>
                    <w:r>
                      <w:rPr>
                        <w:rFonts w:hint="eastAsia"/>
                        <w:color w:val="0000FF"/>
                        <w:szCs w:val="21"/>
                      </w:rPr>
                      <w:t xml:space="preserve">　</w:t>
                    </w:r>
                  </w:p>
                </w:tc>
              </w:sdtContent>
            </w:sdt>
          </w:tr>
          <w:tr w:rsidR="006C2310" w:rsidTr="00DE1C41">
            <w:tc>
              <w:tcPr>
                <w:tcW w:w="905" w:type="pct"/>
                <w:shd w:val="clear" w:color="auto" w:fill="auto"/>
                <w:vAlign w:val="center"/>
              </w:tcPr>
              <w:p w:rsidR="006C2310" w:rsidRDefault="0062442B">
                <w:pPr>
                  <w:rPr>
                    <w:szCs w:val="21"/>
                  </w:rPr>
                </w:pPr>
                <w:r>
                  <w:rPr>
                    <w:rFonts w:hint="eastAsia"/>
                    <w:szCs w:val="21"/>
                  </w:rPr>
                  <w:t>其中：重新计算设定受益计划净负债和净资产的变动</w:t>
                </w:r>
              </w:p>
            </w:tc>
            <w:sdt>
              <w:sdtPr>
                <w:rPr>
                  <w:szCs w:val="21"/>
                </w:rPr>
                <w:alias w:val="重新计算设定受益计划净负债和净资产的变动（资产负债表项目） "/>
                <w:tag w:val="_GBC_5cae32de411f4de58802c7392d4e62a0"/>
                <w:id w:val="14406525"/>
                <w:lock w:val="sdtLocked"/>
                <w:showingPlcHdr/>
              </w:sdtPr>
              <w:sdtContent>
                <w:tc>
                  <w:tcPr>
                    <w:tcW w:w="586"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重新计算设定受益计划净负债和净资产的变动本期所得税前发生额"/>
                <w:tag w:val="_GBC_69879c22b6f641a3b71126c80edf024e"/>
                <w:id w:val="14406526"/>
                <w:lock w:val="sdtLocked"/>
                <w:showingPlcHdr/>
              </w:sdtPr>
              <w:sdtContent>
                <w:tc>
                  <w:tcPr>
                    <w:tcW w:w="543" w:type="pct"/>
                    <w:shd w:val="clear" w:color="auto" w:fill="auto"/>
                  </w:tcPr>
                  <w:p w:rsidR="006C2310" w:rsidRDefault="0062442B">
                    <w:pPr>
                      <w:jc w:val="right"/>
                      <w:rPr>
                        <w:szCs w:val="21"/>
                      </w:rPr>
                    </w:pPr>
                    <w:r>
                      <w:rPr>
                        <w:rFonts w:hint="eastAsia"/>
                        <w:color w:val="0000FF"/>
                        <w:szCs w:val="21"/>
                      </w:rPr>
                      <w:t xml:space="preserve">　</w:t>
                    </w:r>
                  </w:p>
                </w:tc>
              </w:sdtContent>
            </w:sdt>
            <w:tc>
              <w:tcPr>
                <w:tcW w:w="666" w:type="pct"/>
                <w:shd w:val="clear" w:color="auto" w:fill="auto"/>
              </w:tcPr>
              <w:p w:rsidR="006C2310" w:rsidRDefault="00E56D7A">
                <w:pPr>
                  <w:jc w:val="right"/>
                  <w:rPr>
                    <w:szCs w:val="21"/>
                  </w:rPr>
                </w:pPr>
                <w:sdt>
                  <w:sdtPr>
                    <w:rPr>
                      <w:szCs w:val="21"/>
                    </w:rPr>
                    <w:alias w:val="重新计算设定受益计划净负债和净资产的变动-其中：前期计入其他综合收益当期转入损益"/>
                    <w:tag w:val="_GBC_bcddbc63defe4a91b7b5858526654e8d"/>
                    <w:id w:val="14406527"/>
                    <w:lock w:val="sdtLocked"/>
                    <w:showingPlcHdr/>
                  </w:sdtPr>
                  <w:sdtContent>
                    <w:r w:rsidR="0062442B">
                      <w:rPr>
                        <w:rFonts w:hint="eastAsia"/>
                        <w:color w:val="333399"/>
                      </w:rPr>
                      <w:t xml:space="preserve">　</w:t>
                    </w:r>
                  </w:sdtContent>
                </w:sdt>
              </w:p>
            </w:tc>
            <w:sdt>
              <w:sdtPr>
                <w:rPr>
                  <w:szCs w:val="21"/>
                </w:rPr>
                <w:alias w:val="重新计算设定受益计划净负债和净资产的变动的所得税"/>
                <w:tag w:val="_GBC_aaf613704d154ee792859a114147bca1"/>
                <w:id w:val="14406528"/>
                <w:lock w:val="sdtLocked"/>
                <w:showingPlcHdr/>
              </w:sdtPr>
              <w:sdtContent>
                <w:tc>
                  <w:tcPr>
                    <w:tcW w:w="565"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母公司"/>
                <w:tag w:val="_GBC_83be6b6f7cde4f9cb6f939214d5384b4"/>
                <w:id w:val="14406529"/>
                <w:lock w:val="sdtLocked"/>
                <w:showingPlcHdr/>
              </w:sdtPr>
              <w:sdtContent>
                <w:tc>
                  <w:tcPr>
                    <w:tcW w:w="62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少数股东"/>
                <w:tag w:val="_GBC_d11fe90f780648bc8a23422ff7d4bb8d"/>
                <w:id w:val="14406530"/>
                <w:lock w:val="sdtLocked"/>
                <w:showingPlcHdr/>
              </w:sdtPr>
              <w:sdtContent>
                <w:tc>
                  <w:tcPr>
                    <w:tcW w:w="599"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重新计算设定受益计划净负债和净资产的变动（资产负债表项目） "/>
                <w:tag w:val="_GBC_c165d5652d384370ba0d0ac320b2f4b7"/>
                <w:id w:val="14406531"/>
                <w:lock w:val="sdtLocked"/>
                <w:showingPlcHdr/>
              </w:sdtPr>
              <w:sdtContent>
                <w:tc>
                  <w:tcPr>
                    <w:tcW w:w="512" w:type="pct"/>
                    <w:shd w:val="clear" w:color="auto" w:fill="auto"/>
                  </w:tcPr>
                  <w:p w:rsidR="006C2310" w:rsidRDefault="0062442B">
                    <w:pPr>
                      <w:jc w:val="right"/>
                      <w:rPr>
                        <w:szCs w:val="21"/>
                      </w:rPr>
                    </w:pPr>
                    <w:r>
                      <w:rPr>
                        <w:rFonts w:hint="eastAsia"/>
                        <w:color w:val="0000FF"/>
                        <w:szCs w:val="21"/>
                      </w:rPr>
                      <w:t xml:space="preserve">　</w:t>
                    </w:r>
                  </w:p>
                </w:tc>
              </w:sdtContent>
            </w:sdt>
          </w:tr>
          <w:tr w:rsidR="006C2310" w:rsidTr="00DE1C41">
            <w:tc>
              <w:tcPr>
                <w:tcW w:w="905" w:type="pct"/>
                <w:shd w:val="clear" w:color="auto" w:fill="auto"/>
                <w:vAlign w:val="center"/>
              </w:tcPr>
              <w:p w:rsidR="006C2310" w:rsidRDefault="0062442B">
                <w:pPr>
                  <w:rPr>
                    <w:szCs w:val="21"/>
                  </w:rPr>
                </w:pPr>
                <w:r>
                  <w:rPr>
                    <w:rFonts w:hint="eastAsia"/>
                    <w:szCs w:val="21"/>
                  </w:rPr>
                  <w:t xml:space="preserve">  权益法下在被投资单位不能重分类进损益的其他综合收益中享有的份额</w:t>
                </w:r>
              </w:p>
            </w:tc>
            <w:sdt>
              <w:sdtPr>
                <w:rPr>
                  <w:szCs w:val="21"/>
                </w:rPr>
                <w:alias w:val="权益法下在被投资单位不能重分类进损益的其他综合收益中享有的份额（资产负债表项目）"/>
                <w:tag w:val="_GBC_fba1be524c1d4528b55c2148a1f83206"/>
                <w:id w:val="14406532"/>
                <w:lock w:val="sdtLocked"/>
                <w:showingPlcHdr/>
              </w:sdtPr>
              <w:sdtContent>
                <w:tc>
                  <w:tcPr>
                    <w:tcW w:w="586"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本期所得税前发生额"/>
                <w:tag w:val="_GBC_e0fd2d5f0a584e6cb5bea2ce51f3ff81"/>
                <w:id w:val="14406533"/>
                <w:lock w:val="sdtLocked"/>
                <w:showingPlcHdr/>
              </w:sdtPr>
              <w:sdtContent>
                <w:tc>
                  <w:tcPr>
                    <w:tcW w:w="543" w:type="pct"/>
                    <w:shd w:val="clear" w:color="auto" w:fill="auto"/>
                  </w:tcPr>
                  <w:p w:rsidR="006C2310" w:rsidRDefault="0062442B">
                    <w:pPr>
                      <w:jc w:val="right"/>
                      <w:rPr>
                        <w:szCs w:val="21"/>
                      </w:rPr>
                    </w:pPr>
                    <w:r>
                      <w:rPr>
                        <w:rFonts w:hint="eastAsia"/>
                        <w:color w:val="0000FF"/>
                        <w:szCs w:val="21"/>
                      </w:rPr>
                      <w:t xml:space="preserve">　</w:t>
                    </w:r>
                  </w:p>
                </w:tc>
              </w:sdtContent>
            </w:sdt>
            <w:tc>
              <w:tcPr>
                <w:tcW w:w="666" w:type="pct"/>
                <w:shd w:val="clear" w:color="auto" w:fill="auto"/>
              </w:tcPr>
              <w:p w:rsidR="006C2310" w:rsidRDefault="00E56D7A">
                <w:pPr>
                  <w:jc w:val="right"/>
                  <w:rPr>
                    <w:szCs w:val="21"/>
                  </w:rPr>
                </w:pPr>
                <w:sdt>
                  <w:sdtPr>
                    <w:rPr>
                      <w:szCs w:val="21"/>
                    </w:rPr>
                    <w:alias w:val="权益法下在被投资单位不能重分类进损益的其他综合收益中享有的份额-其中：前期计入其他综合收益当期转入损益"/>
                    <w:tag w:val="_GBC_509b140e605a45fab072289a8234e03e"/>
                    <w:id w:val="14406534"/>
                    <w:lock w:val="sdtLocked"/>
                    <w:showingPlcHdr/>
                  </w:sdtPr>
                  <w:sdtContent>
                    <w:r w:rsidR="0062442B">
                      <w:rPr>
                        <w:rFonts w:hint="eastAsia"/>
                        <w:color w:val="333399"/>
                      </w:rPr>
                      <w:t xml:space="preserve">　</w:t>
                    </w:r>
                  </w:sdtContent>
                </w:sdt>
              </w:p>
            </w:tc>
            <w:sdt>
              <w:sdtPr>
                <w:rPr>
                  <w:szCs w:val="21"/>
                </w:rPr>
                <w:alias w:val="权益法下在被投资单位不能重分类进损益的其他综合收益中享有的份额的所得税"/>
                <w:tag w:val="_GBC_ca0b16a9364d4809bc287ebeaf42ba0c"/>
                <w:id w:val="14406535"/>
                <w:lock w:val="sdtLocked"/>
                <w:showingPlcHdr/>
              </w:sdtPr>
              <w:sdtContent>
                <w:tc>
                  <w:tcPr>
                    <w:tcW w:w="565"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母公司"/>
                <w:tag w:val="_GBC_46fd43d63fe34ce7ac65a1008e0d88de"/>
                <w:id w:val="14406536"/>
                <w:lock w:val="sdtLocked"/>
                <w:showingPlcHdr/>
              </w:sdtPr>
              <w:sdtContent>
                <w:tc>
                  <w:tcPr>
                    <w:tcW w:w="62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少数股东"/>
                <w:tag w:val="_GBC_157ff130e0614f2faa43cb19ecaac103"/>
                <w:id w:val="14406537"/>
                <w:lock w:val="sdtLocked"/>
                <w:showingPlcHdr/>
              </w:sdtPr>
              <w:sdtContent>
                <w:tc>
                  <w:tcPr>
                    <w:tcW w:w="599" w:type="pct"/>
                    <w:shd w:val="clear" w:color="auto" w:fill="auto"/>
                  </w:tcPr>
                  <w:p w:rsidR="006C2310" w:rsidRDefault="004F36B1">
                    <w:pPr>
                      <w:jc w:val="right"/>
                      <w:rPr>
                        <w:szCs w:val="21"/>
                      </w:rPr>
                    </w:pPr>
                    <w:r>
                      <w:rPr>
                        <w:szCs w:val="21"/>
                      </w:rPr>
                      <w:t xml:space="preserve">     </w:t>
                    </w:r>
                  </w:p>
                </w:tc>
              </w:sdtContent>
            </w:sdt>
            <w:sdt>
              <w:sdtPr>
                <w:rPr>
                  <w:szCs w:val="21"/>
                </w:rPr>
                <w:alias w:val="权益法下在被投资单位不能重分类进损益的其他综合收益中享有的份额（资产负债表项目）"/>
                <w:tag w:val="_GBC_567156fa3647408fb0666bc230f6004d"/>
                <w:id w:val="14406538"/>
                <w:lock w:val="sdtLocked"/>
                <w:showingPlcHdr/>
              </w:sdtPr>
              <w:sdtContent>
                <w:tc>
                  <w:tcPr>
                    <w:tcW w:w="512" w:type="pct"/>
                    <w:shd w:val="clear" w:color="auto" w:fill="auto"/>
                  </w:tcPr>
                  <w:p w:rsidR="006C2310" w:rsidRDefault="0062442B">
                    <w:pPr>
                      <w:jc w:val="right"/>
                      <w:rPr>
                        <w:szCs w:val="21"/>
                      </w:rPr>
                    </w:pPr>
                    <w:r>
                      <w:rPr>
                        <w:rFonts w:hint="eastAsia"/>
                        <w:color w:val="0000FF"/>
                        <w:szCs w:val="21"/>
                      </w:rPr>
                      <w:t xml:space="preserve">　</w:t>
                    </w:r>
                  </w:p>
                </w:tc>
              </w:sdtContent>
            </w:sdt>
          </w:tr>
          <w:sdt>
            <w:sdtPr>
              <w:rPr>
                <w:rFonts w:hint="eastAsia"/>
                <w:szCs w:val="21"/>
              </w:rPr>
              <w:alias w:val="以后不能重分类进损益的其他综合收益明细"/>
              <w:tag w:val="_TUP_ccf5e8b158024eeaab0fe2a020a1b667"/>
              <w:id w:val="14406547"/>
              <w:lock w:val="sdtLocked"/>
            </w:sdtPr>
            <w:sdtContent>
              <w:tr w:rsidR="006C2310" w:rsidTr="00DE1C41">
                <w:tc>
                  <w:tcPr>
                    <w:tcW w:w="905" w:type="pct"/>
                    <w:shd w:val="clear" w:color="auto" w:fill="auto"/>
                  </w:tcPr>
                  <w:p w:rsidR="006C2310" w:rsidRDefault="00E56D7A">
                    <w:pPr>
                      <w:rPr>
                        <w:szCs w:val="21"/>
                      </w:rPr>
                    </w:pPr>
                    <w:sdt>
                      <w:sdtPr>
                        <w:rPr>
                          <w:rFonts w:hint="eastAsia"/>
                          <w:szCs w:val="21"/>
                        </w:rPr>
                        <w:alias w:val="以后不能重分类进损益的其他综合收益明细-项目名称"/>
                        <w:tag w:val="_GBC_41d458d1506f47309813e9eb8590a782"/>
                        <w:id w:val="14406539"/>
                        <w:lock w:val="sdtLocked"/>
                        <w:showingPlcHdr/>
                      </w:sdtPr>
                      <w:sdtContent>
                        <w:r w:rsidR="0062442B">
                          <w:rPr>
                            <w:rFonts w:hint="eastAsia"/>
                            <w:color w:val="0000FF"/>
                            <w:szCs w:val="21"/>
                          </w:rPr>
                          <w:t xml:space="preserve">　</w:t>
                        </w:r>
                      </w:sdtContent>
                    </w:sdt>
                  </w:p>
                </w:tc>
                <w:sdt>
                  <w:sdtPr>
                    <w:rPr>
                      <w:szCs w:val="21"/>
                    </w:rPr>
                    <w:alias w:val="以后不能重分类进损益的其他综合收益明细-余额"/>
                    <w:tag w:val="_GBC_dc9afaf3dc9642029b834e77843606da"/>
                    <w:id w:val="14406540"/>
                    <w:lock w:val="sdtLocked"/>
                    <w:showingPlcHdr/>
                  </w:sdtPr>
                  <w:sdtContent>
                    <w:tc>
                      <w:tcPr>
                        <w:tcW w:w="586"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不能重分类进损益的其他综合收益明细-本期所得税前发生额"/>
                    <w:tag w:val="_GBC_453ff6fccb7047a086083d94a62f3fce"/>
                    <w:id w:val="14406541"/>
                    <w:lock w:val="sdtLocked"/>
                    <w:showingPlcHdr/>
                  </w:sdtPr>
                  <w:sdtContent>
                    <w:tc>
                      <w:tcPr>
                        <w:tcW w:w="543" w:type="pct"/>
                        <w:shd w:val="clear" w:color="auto" w:fill="auto"/>
                      </w:tcPr>
                      <w:p w:rsidR="006C2310" w:rsidRDefault="0062442B">
                        <w:pPr>
                          <w:jc w:val="right"/>
                          <w:rPr>
                            <w:szCs w:val="21"/>
                          </w:rPr>
                        </w:pPr>
                        <w:r>
                          <w:rPr>
                            <w:rFonts w:hint="eastAsia"/>
                            <w:color w:val="0000FF"/>
                            <w:szCs w:val="21"/>
                          </w:rPr>
                          <w:t xml:space="preserve">　</w:t>
                        </w:r>
                      </w:p>
                    </w:tc>
                  </w:sdtContent>
                </w:sdt>
                <w:tc>
                  <w:tcPr>
                    <w:tcW w:w="666" w:type="pct"/>
                    <w:shd w:val="clear" w:color="auto" w:fill="auto"/>
                  </w:tcPr>
                  <w:p w:rsidR="006C2310" w:rsidRDefault="00E56D7A">
                    <w:pPr>
                      <w:jc w:val="right"/>
                      <w:rPr>
                        <w:szCs w:val="21"/>
                      </w:rPr>
                    </w:pPr>
                    <w:sdt>
                      <w:sdtPr>
                        <w:rPr>
                          <w:szCs w:val="21"/>
                        </w:rPr>
                        <w:alias w:val="以后不能重分类进损益的其他综合收益明细-其中：前期计入其他综合收益当期转入损益"/>
                        <w:tag w:val="_GBC_d648c9d22cae4caeb762d5925bddcad0"/>
                        <w:id w:val="14406542"/>
                        <w:lock w:val="sdtLocked"/>
                        <w:showingPlcHdr/>
                      </w:sdtPr>
                      <w:sdtContent>
                        <w:r w:rsidR="0062442B">
                          <w:rPr>
                            <w:rFonts w:hint="eastAsia"/>
                            <w:color w:val="333399"/>
                          </w:rPr>
                          <w:t xml:space="preserve">　</w:t>
                        </w:r>
                      </w:sdtContent>
                    </w:sdt>
                  </w:p>
                </w:tc>
                <w:sdt>
                  <w:sdtPr>
                    <w:rPr>
                      <w:szCs w:val="21"/>
                    </w:rPr>
                    <w:alias w:val="以后不能重分类进损益的其他综合收益明细-所得税"/>
                    <w:tag w:val="_GBC_b76ed4db2a924ffea354c07a19502e6a"/>
                    <w:id w:val="14406543"/>
                    <w:lock w:val="sdtLocked"/>
                    <w:showingPlcHdr/>
                  </w:sdtPr>
                  <w:sdtContent>
                    <w:tc>
                      <w:tcPr>
                        <w:tcW w:w="565"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母公司"/>
                    <w:tag w:val="_GBC_a06fd90c32174a70b3b710d14c2751dc"/>
                    <w:id w:val="14406544"/>
                    <w:lock w:val="sdtLocked"/>
                    <w:showingPlcHdr/>
                  </w:sdtPr>
                  <w:sdtContent>
                    <w:tc>
                      <w:tcPr>
                        <w:tcW w:w="62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少数股东"/>
                    <w:tag w:val="_GBC_5344a29fbd7e4c4aab5ab3b3f1d6c94d"/>
                    <w:id w:val="14406545"/>
                    <w:lock w:val="sdtLocked"/>
                    <w:showingPlcHdr/>
                  </w:sdtPr>
                  <w:sdtContent>
                    <w:tc>
                      <w:tcPr>
                        <w:tcW w:w="599"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不能重分类进损益的其他综合收益明细-余额"/>
                    <w:tag w:val="_GBC_bbb761e0965a4211a07f669e9cdc3d47"/>
                    <w:id w:val="14406546"/>
                    <w:lock w:val="sdtLocked"/>
                    <w:showingPlcHdr/>
                  </w:sdtPr>
                  <w:sdtContent>
                    <w:tc>
                      <w:tcPr>
                        <w:tcW w:w="512" w:type="pct"/>
                        <w:shd w:val="clear" w:color="auto" w:fill="auto"/>
                      </w:tcPr>
                      <w:p w:rsidR="006C2310" w:rsidRDefault="0062442B">
                        <w:pPr>
                          <w:jc w:val="right"/>
                          <w:rPr>
                            <w:szCs w:val="21"/>
                          </w:rPr>
                        </w:pPr>
                        <w:r>
                          <w:rPr>
                            <w:rFonts w:hint="eastAsia"/>
                            <w:color w:val="0000FF"/>
                            <w:szCs w:val="21"/>
                          </w:rPr>
                          <w:t xml:space="preserve">　</w:t>
                        </w:r>
                      </w:p>
                    </w:tc>
                  </w:sdtContent>
                </w:sdt>
              </w:tr>
            </w:sdtContent>
          </w:sdt>
          <w:sdt>
            <w:sdtPr>
              <w:rPr>
                <w:rFonts w:hint="eastAsia"/>
                <w:szCs w:val="21"/>
              </w:rPr>
              <w:alias w:val="以后不能重分类进损益的其他综合收益明细"/>
              <w:tag w:val="_TUP_ccf5e8b158024eeaab0fe2a020a1b667"/>
              <w:id w:val="14406556"/>
              <w:lock w:val="sdtLocked"/>
            </w:sdtPr>
            <w:sdtContent>
              <w:tr w:rsidR="006C2310" w:rsidTr="00DE1C41">
                <w:tc>
                  <w:tcPr>
                    <w:tcW w:w="905" w:type="pct"/>
                    <w:shd w:val="clear" w:color="auto" w:fill="auto"/>
                  </w:tcPr>
                  <w:p w:rsidR="006C2310" w:rsidRDefault="00E56D7A">
                    <w:pPr>
                      <w:rPr>
                        <w:szCs w:val="21"/>
                      </w:rPr>
                    </w:pPr>
                    <w:sdt>
                      <w:sdtPr>
                        <w:rPr>
                          <w:rFonts w:hint="eastAsia"/>
                          <w:szCs w:val="21"/>
                        </w:rPr>
                        <w:alias w:val="以后不能重分类进损益的其他综合收益明细-项目名称"/>
                        <w:tag w:val="_GBC_41d458d1506f47309813e9eb8590a782"/>
                        <w:id w:val="14406548"/>
                        <w:lock w:val="sdtLocked"/>
                        <w:showingPlcHdr/>
                      </w:sdtPr>
                      <w:sdtContent>
                        <w:r w:rsidR="0062442B">
                          <w:rPr>
                            <w:rFonts w:hint="eastAsia"/>
                            <w:color w:val="0000FF"/>
                            <w:szCs w:val="21"/>
                          </w:rPr>
                          <w:t xml:space="preserve">　</w:t>
                        </w:r>
                      </w:sdtContent>
                    </w:sdt>
                  </w:p>
                </w:tc>
                <w:sdt>
                  <w:sdtPr>
                    <w:rPr>
                      <w:szCs w:val="21"/>
                    </w:rPr>
                    <w:alias w:val="以后不能重分类进损益的其他综合收益明细-余额"/>
                    <w:tag w:val="_GBC_dc9afaf3dc9642029b834e77843606da"/>
                    <w:id w:val="14406549"/>
                    <w:lock w:val="sdtLocked"/>
                    <w:showingPlcHdr/>
                  </w:sdtPr>
                  <w:sdtContent>
                    <w:tc>
                      <w:tcPr>
                        <w:tcW w:w="586"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不能重分类进损益的其他综合收益明细-本期所得税前发生额"/>
                    <w:tag w:val="_GBC_453ff6fccb7047a086083d94a62f3fce"/>
                    <w:id w:val="14406550"/>
                    <w:lock w:val="sdtLocked"/>
                    <w:showingPlcHdr/>
                  </w:sdtPr>
                  <w:sdtContent>
                    <w:tc>
                      <w:tcPr>
                        <w:tcW w:w="543" w:type="pct"/>
                        <w:shd w:val="clear" w:color="auto" w:fill="auto"/>
                      </w:tcPr>
                      <w:p w:rsidR="006C2310" w:rsidRDefault="0062442B">
                        <w:pPr>
                          <w:jc w:val="right"/>
                          <w:rPr>
                            <w:szCs w:val="21"/>
                          </w:rPr>
                        </w:pPr>
                        <w:r>
                          <w:rPr>
                            <w:rFonts w:hint="eastAsia"/>
                            <w:color w:val="0000FF"/>
                            <w:szCs w:val="21"/>
                          </w:rPr>
                          <w:t xml:space="preserve">　</w:t>
                        </w:r>
                      </w:p>
                    </w:tc>
                  </w:sdtContent>
                </w:sdt>
                <w:tc>
                  <w:tcPr>
                    <w:tcW w:w="666" w:type="pct"/>
                    <w:shd w:val="clear" w:color="auto" w:fill="auto"/>
                  </w:tcPr>
                  <w:p w:rsidR="006C2310" w:rsidRDefault="00E56D7A">
                    <w:pPr>
                      <w:jc w:val="right"/>
                      <w:rPr>
                        <w:szCs w:val="21"/>
                      </w:rPr>
                    </w:pPr>
                    <w:sdt>
                      <w:sdtPr>
                        <w:rPr>
                          <w:szCs w:val="21"/>
                        </w:rPr>
                        <w:alias w:val="以后不能重分类进损益的其他综合收益明细-其中：前期计入其他综合收益当期转入损益"/>
                        <w:tag w:val="_GBC_d648c9d22cae4caeb762d5925bddcad0"/>
                        <w:id w:val="14406551"/>
                        <w:lock w:val="sdtLocked"/>
                        <w:showingPlcHdr/>
                      </w:sdtPr>
                      <w:sdtContent>
                        <w:r w:rsidR="0062442B">
                          <w:rPr>
                            <w:rFonts w:hint="eastAsia"/>
                            <w:color w:val="333399"/>
                          </w:rPr>
                          <w:t xml:space="preserve">　</w:t>
                        </w:r>
                      </w:sdtContent>
                    </w:sdt>
                  </w:p>
                </w:tc>
                <w:sdt>
                  <w:sdtPr>
                    <w:rPr>
                      <w:szCs w:val="21"/>
                    </w:rPr>
                    <w:alias w:val="以后不能重分类进损益的其他综合收益明细-所得税"/>
                    <w:tag w:val="_GBC_b76ed4db2a924ffea354c07a19502e6a"/>
                    <w:id w:val="14406552"/>
                    <w:lock w:val="sdtLocked"/>
                    <w:showingPlcHdr/>
                  </w:sdtPr>
                  <w:sdtContent>
                    <w:tc>
                      <w:tcPr>
                        <w:tcW w:w="565"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母公司"/>
                    <w:tag w:val="_GBC_a06fd90c32174a70b3b710d14c2751dc"/>
                    <w:id w:val="14406553"/>
                    <w:lock w:val="sdtLocked"/>
                    <w:showingPlcHdr/>
                  </w:sdtPr>
                  <w:sdtContent>
                    <w:tc>
                      <w:tcPr>
                        <w:tcW w:w="62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少数股东"/>
                    <w:tag w:val="_GBC_5344a29fbd7e4c4aab5ab3b3f1d6c94d"/>
                    <w:id w:val="14406554"/>
                    <w:lock w:val="sdtLocked"/>
                    <w:showingPlcHdr/>
                  </w:sdtPr>
                  <w:sdtContent>
                    <w:tc>
                      <w:tcPr>
                        <w:tcW w:w="599"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不能重分类进损益的其他综合收益明细-余额"/>
                    <w:tag w:val="_GBC_bbb761e0965a4211a07f669e9cdc3d47"/>
                    <w:id w:val="14406555"/>
                    <w:lock w:val="sdtLocked"/>
                    <w:showingPlcHdr/>
                  </w:sdtPr>
                  <w:sdtContent>
                    <w:tc>
                      <w:tcPr>
                        <w:tcW w:w="512" w:type="pct"/>
                        <w:shd w:val="clear" w:color="auto" w:fill="auto"/>
                      </w:tcPr>
                      <w:p w:rsidR="006C2310" w:rsidRDefault="0062442B">
                        <w:pPr>
                          <w:jc w:val="right"/>
                          <w:rPr>
                            <w:szCs w:val="21"/>
                          </w:rPr>
                        </w:pPr>
                        <w:r>
                          <w:rPr>
                            <w:rFonts w:hint="eastAsia"/>
                            <w:color w:val="0000FF"/>
                            <w:szCs w:val="21"/>
                          </w:rPr>
                          <w:t xml:space="preserve">　</w:t>
                        </w:r>
                      </w:p>
                    </w:tc>
                  </w:sdtContent>
                </w:sdt>
              </w:tr>
            </w:sdtContent>
          </w:sdt>
          <w:tr w:rsidR="006C2310" w:rsidTr="00DE1C41">
            <w:tc>
              <w:tcPr>
                <w:tcW w:w="905" w:type="pct"/>
                <w:shd w:val="clear" w:color="auto" w:fill="auto"/>
              </w:tcPr>
              <w:p w:rsidR="006C2310" w:rsidRDefault="0062442B">
                <w:pPr>
                  <w:rPr>
                    <w:szCs w:val="21"/>
                  </w:rPr>
                </w:pPr>
                <w:r>
                  <w:rPr>
                    <w:rFonts w:hint="eastAsia"/>
                    <w:szCs w:val="21"/>
                  </w:rPr>
                  <w:t>二、以后将重分类进损益的其他综合收益</w:t>
                </w:r>
              </w:p>
            </w:tc>
            <w:sdt>
              <w:sdtPr>
                <w:rPr>
                  <w:szCs w:val="21"/>
                </w:rPr>
                <w:alias w:val="以后将重分类进损益的其他综合收益（资产负债表项目）"/>
                <w:tag w:val="_GBC_2ed15d1e067046999487f8c3e8627752"/>
                <w:id w:val="14406557"/>
                <w:lock w:val="sdtLocked"/>
                <w:showingPlcHdr/>
              </w:sdtPr>
              <w:sdtContent>
                <w:tc>
                  <w:tcPr>
                    <w:tcW w:w="586" w:type="pct"/>
                    <w:shd w:val="clear" w:color="auto" w:fill="auto"/>
                  </w:tcPr>
                  <w:p w:rsidR="006C2310" w:rsidRDefault="004F36B1">
                    <w:pPr>
                      <w:jc w:val="right"/>
                      <w:rPr>
                        <w:szCs w:val="21"/>
                      </w:rPr>
                    </w:pPr>
                    <w:r>
                      <w:rPr>
                        <w:szCs w:val="21"/>
                      </w:rPr>
                      <w:t xml:space="preserve">     </w:t>
                    </w:r>
                  </w:p>
                </w:tc>
              </w:sdtContent>
            </w:sdt>
            <w:sdt>
              <w:sdtPr>
                <w:rPr>
                  <w:szCs w:val="21"/>
                </w:rPr>
                <w:alias w:val="以后将重分类进损益的其他综合收益本期所得税前发生额"/>
                <w:tag w:val="_GBC_5e96f638ea7d4197a103bd2c575517a6"/>
                <w:id w:val="14406558"/>
                <w:lock w:val="sdtLocked"/>
                <w:showingPlcHdr/>
              </w:sdtPr>
              <w:sdtContent>
                <w:tc>
                  <w:tcPr>
                    <w:tcW w:w="543" w:type="pct"/>
                    <w:shd w:val="clear" w:color="auto" w:fill="auto"/>
                  </w:tcPr>
                  <w:p w:rsidR="006C2310" w:rsidRDefault="004F36B1">
                    <w:pPr>
                      <w:jc w:val="right"/>
                      <w:rPr>
                        <w:szCs w:val="21"/>
                      </w:rPr>
                    </w:pPr>
                    <w:r>
                      <w:rPr>
                        <w:szCs w:val="21"/>
                      </w:rPr>
                      <w:t xml:space="preserve">     </w:t>
                    </w:r>
                  </w:p>
                </w:tc>
              </w:sdtContent>
            </w:sdt>
            <w:tc>
              <w:tcPr>
                <w:tcW w:w="666" w:type="pct"/>
                <w:shd w:val="clear" w:color="auto" w:fill="auto"/>
              </w:tcPr>
              <w:p w:rsidR="006C2310" w:rsidRDefault="00E56D7A">
                <w:pPr>
                  <w:jc w:val="right"/>
                  <w:rPr>
                    <w:szCs w:val="21"/>
                  </w:rPr>
                </w:pPr>
                <w:sdt>
                  <w:sdtPr>
                    <w:rPr>
                      <w:szCs w:val="21"/>
                    </w:rPr>
                    <w:alias w:val="以后将重分类进损益的其他综合收益-其中：前期计入其他综合收益当期转入损益"/>
                    <w:tag w:val="_GBC_deef47616a064197bf6422b2f99b5014"/>
                    <w:id w:val="14406559"/>
                    <w:lock w:val="sdtLocked"/>
                    <w:showingPlcHdr/>
                  </w:sdtPr>
                  <w:sdtContent>
                    <w:r w:rsidR="004F36B1">
                      <w:rPr>
                        <w:szCs w:val="21"/>
                      </w:rPr>
                      <w:t xml:space="preserve">     </w:t>
                    </w:r>
                  </w:sdtContent>
                </w:sdt>
              </w:p>
            </w:tc>
            <w:sdt>
              <w:sdtPr>
                <w:rPr>
                  <w:szCs w:val="21"/>
                </w:rPr>
                <w:alias w:val="以后将重分类进损益的其他综合收益的所得税"/>
                <w:tag w:val="_GBC_b9f2366e90924fe58777e621e1264c38"/>
                <w:id w:val="14406560"/>
                <w:lock w:val="sdtLocked"/>
                <w:showingPlcHdr/>
              </w:sdtPr>
              <w:sdtContent>
                <w:tc>
                  <w:tcPr>
                    <w:tcW w:w="565" w:type="pct"/>
                    <w:shd w:val="clear" w:color="auto" w:fill="auto"/>
                  </w:tcPr>
                  <w:p w:rsidR="006C2310" w:rsidRDefault="004F36B1">
                    <w:pPr>
                      <w:jc w:val="right"/>
                      <w:rPr>
                        <w:szCs w:val="21"/>
                      </w:rPr>
                    </w:pPr>
                    <w:r>
                      <w:rPr>
                        <w:szCs w:val="21"/>
                      </w:rPr>
                      <w:t xml:space="preserve">     </w:t>
                    </w:r>
                  </w:p>
                </w:tc>
              </w:sdtContent>
            </w:sdt>
            <w:sdt>
              <w:sdtPr>
                <w:rPr>
                  <w:szCs w:val="21"/>
                </w:rPr>
                <w:alias w:val="以后将重分类进损益的其他综合收益的税后归属于母公司"/>
                <w:tag w:val="_GBC_81384acba3f547ddb98a93c1f66cfeda"/>
                <w:id w:val="14406561"/>
                <w:lock w:val="sdtLocked"/>
                <w:showingPlcHdr/>
              </w:sdtPr>
              <w:sdtContent>
                <w:tc>
                  <w:tcPr>
                    <w:tcW w:w="624" w:type="pct"/>
                    <w:shd w:val="clear" w:color="auto" w:fill="auto"/>
                  </w:tcPr>
                  <w:p w:rsidR="006C2310" w:rsidRDefault="004F36B1">
                    <w:pPr>
                      <w:jc w:val="right"/>
                      <w:rPr>
                        <w:szCs w:val="21"/>
                      </w:rPr>
                    </w:pPr>
                    <w:r>
                      <w:rPr>
                        <w:szCs w:val="21"/>
                      </w:rPr>
                      <w:t xml:space="preserve">     </w:t>
                    </w:r>
                  </w:p>
                </w:tc>
              </w:sdtContent>
            </w:sdt>
            <w:sdt>
              <w:sdtPr>
                <w:rPr>
                  <w:szCs w:val="21"/>
                </w:rPr>
                <w:alias w:val="以后将重分类进损益的其他综合收益的税后归属于少数股东"/>
                <w:tag w:val="_GBC_6ed88659e1354728b1702277beda05ec"/>
                <w:id w:val="14406562"/>
                <w:lock w:val="sdtLocked"/>
                <w:showingPlcHdr/>
              </w:sdtPr>
              <w:sdtContent>
                <w:tc>
                  <w:tcPr>
                    <w:tcW w:w="599" w:type="pct"/>
                    <w:shd w:val="clear" w:color="auto" w:fill="auto"/>
                  </w:tcPr>
                  <w:p w:rsidR="006C2310" w:rsidRDefault="004F36B1">
                    <w:pPr>
                      <w:jc w:val="right"/>
                      <w:rPr>
                        <w:szCs w:val="21"/>
                      </w:rPr>
                    </w:pPr>
                    <w:r>
                      <w:rPr>
                        <w:szCs w:val="21"/>
                      </w:rPr>
                      <w:t xml:space="preserve">     </w:t>
                    </w:r>
                  </w:p>
                </w:tc>
              </w:sdtContent>
            </w:sdt>
            <w:sdt>
              <w:sdtPr>
                <w:rPr>
                  <w:szCs w:val="21"/>
                </w:rPr>
                <w:alias w:val="以后将重分类进损益的其他综合收益（资产负债表项目）"/>
                <w:tag w:val="_GBC_89a497f29d674141990c20942af0bff7"/>
                <w:id w:val="14406563"/>
                <w:lock w:val="sdtLocked"/>
                <w:showingPlcHdr/>
              </w:sdtPr>
              <w:sdtContent>
                <w:tc>
                  <w:tcPr>
                    <w:tcW w:w="512" w:type="pct"/>
                    <w:shd w:val="clear" w:color="auto" w:fill="auto"/>
                  </w:tcPr>
                  <w:p w:rsidR="006C2310" w:rsidRDefault="004F36B1">
                    <w:pPr>
                      <w:jc w:val="right"/>
                      <w:rPr>
                        <w:szCs w:val="21"/>
                      </w:rPr>
                    </w:pPr>
                    <w:r>
                      <w:rPr>
                        <w:szCs w:val="21"/>
                      </w:rPr>
                      <w:t xml:space="preserve">     </w:t>
                    </w:r>
                  </w:p>
                </w:tc>
              </w:sdtContent>
            </w:sdt>
          </w:tr>
          <w:tr w:rsidR="006C2310" w:rsidTr="00DE1C41">
            <w:tc>
              <w:tcPr>
                <w:tcW w:w="905" w:type="pct"/>
                <w:shd w:val="clear" w:color="auto" w:fill="auto"/>
              </w:tcPr>
              <w:p w:rsidR="006C2310" w:rsidRDefault="0062442B">
                <w:pPr>
                  <w:rPr>
                    <w:szCs w:val="21"/>
                  </w:rPr>
                </w:pPr>
                <w:r>
                  <w:rPr>
                    <w:rFonts w:hint="eastAsia"/>
                    <w:szCs w:val="21"/>
                  </w:rPr>
                  <w:t>其中：权益法下在被投资单位以后将重分类进损益的其他综合收益中享有的份额</w:t>
                </w:r>
              </w:p>
            </w:tc>
            <w:sdt>
              <w:sdtPr>
                <w:rPr>
                  <w:szCs w:val="21"/>
                </w:rPr>
                <w:alias w:val="权益法下在被投资单位以后将重分类进损益的其他综合收益中享有的份额（资产负债表项目）"/>
                <w:tag w:val="_GBC_167a687d50244dd487964bfdcaeb37a0"/>
                <w:id w:val="14406564"/>
                <w:lock w:val="sdtLocked"/>
              </w:sdtPr>
              <w:sdtContent>
                <w:tc>
                  <w:tcPr>
                    <w:tcW w:w="586" w:type="pct"/>
                    <w:shd w:val="clear" w:color="auto" w:fill="auto"/>
                  </w:tcPr>
                  <w:p w:rsidR="006C2310" w:rsidRDefault="004F36B1">
                    <w:pPr>
                      <w:jc w:val="right"/>
                      <w:rPr>
                        <w:szCs w:val="21"/>
                      </w:rPr>
                    </w:pPr>
                    <w:r>
                      <w:rPr>
                        <w:szCs w:val="21"/>
                      </w:rPr>
                      <w:t>19,494</w:t>
                    </w:r>
                  </w:p>
                </w:tc>
              </w:sdtContent>
            </w:sdt>
            <w:sdt>
              <w:sdtPr>
                <w:rPr>
                  <w:szCs w:val="21"/>
                </w:rPr>
                <w:alias w:val="权益法下在被投资单位以后将重分类进损益的其他综合收益中享有的份额本期所得税前发生额"/>
                <w:tag w:val="_GBC_f06fe19bc3ee4247bf5f078eddaf7f0f"/>
                <w:id w:val="14406565"/>
                <w:lock w:val="sdtLocked"/>
              </w:sdtPr>
              <w:sdtContent>
                <w:tc>
                  <w:tcPr>
                    <w:tcW w:w="543" w:type="pct"/>
                    <w:shd w:val="clear" w:color="auto" w:fill="auto"/>
                  </w:tcPr>
                  <w:p w:rsidR="006C2310" w:rsidRDefault="004F36B1">
                    <w:pPr>
                      <w:jc w:val="right"/>
                      <w:rPr>
                        <w:szCs w:val="21"/>
                      </w:rPr>
                    </w:pPr>
                    <w:r>
                      <w:rPr>
                        <w:szCs w:val="21"/>
                      </w:rPr>
                      <w:t>-35,622</w:t>
                    </w:r>
                  </w:p>
                </w:tc>
              </w:sdtContent>
            </w:sdt>
            <w:tc>
              <w:tcPr>
                <w:tcW w:w="666" w:type="pct"/>
                <w:shd w:val="clear" w:color="auto" w:fill="auto"/>
              </w:tcPr>
              <w:p w:rsidR="006C2310" w:rsidRDefault="00E56D7A">
                <w:pPr>
                  <w:jc w:val="right"/>
                  <w:rPr>
                    <w:szCs w:val="21"/>
                  </w:rPr>
                </w:pPr>
                <w:sdt>
                  <w:sdtPr>
                    <w:rPr>
                      <w:szCs w:val="21"/>
                    </w:rPr>
                    <w:alias w:val="权益法下在被投资单位以后将重分类进损益的其他综合收益中享有的份额-其中：前期计入其他综合收益当期转入损益"/>
                    <w:tag w:val="_GBC_fa7cf4beff084f538f2de54c221719be"/>
                    <w:id w:val="14406566"/>
                    <w:lock w:val="sdtLocked"/>
                  </w:sdtPr>
                  <w:sdtContent>
                    <w:r w:rsidR="004F36B1">
                      <w:rPr>
                        <w:szCs w:val="21"/>
                      </w:rPr>
                      <w:t>-11,079</w:t>
                    </w:r>
                  </w:sdtContent>
                </w:sdt>
              </w:p>
            </w:tc>
            <w:sdt>
              <w:sdtPr>
                <w:rPr>
                  <w:szCs w:val="21"/>
                </w:rPr>
                <w:alias w:val="权益法下在被投资单位以后将重分类进损益的其他综合收益中享有的份额的所得税"/>
                <w:tag w:val="_GBC_6486bf9e70a94e71b7c2ec2786b46937"/>
                <w:id w:val="14406567"/>
                <w:lock w:val="sdtLocked"/>
              </w:sdtPr>
              <w:sdtContent>
                <w:tc>
                  <w:tcPr>
                    <w:tcW w:w="565" w:type="pct"/>
                    <w:shd w:val="clear" w:color="auto" w:fill="auto"/>
                  </w:tcPr>
                  <w:p w:rsidR="006C2310" w:rsidRDefault="004F36B1">
                    <w:pPr>
                      <w:jc w:val="right"/>
                      <w:rPr>
                        <w:szCs w:val="21"/>
                      </w:rPr>
                    </w:pPr>
                    <w:r>
                      <w:rPr>
                        <w:szCs w:val="21"/>
                      </w:rPr>
                      <w:t>-</w:t>
                    </w:r>
                  </w:p>
                </w:tc>
              </w:sdtContent>
            </w:sdt>
            <w:sdt>
              <w:sdtPr>
                <w:rPr>
                  <w:szCs w:val="21"/>
                </w:rPr>
                <w:alias w:val="权益法下在被投资单位以后将重分类进损益的其他综合收益中享有的份额的税后归属于母公司"/>
                <w:tag w:val="_GBC_cc668804551549c69388518ed4699d0a"/>
                <w:id w:val="14406568"/>
                <w:lock w:val="sdtLocked"/>
              </w:sdtPr>
              <w:sdtContent>
                <w:tc>
                  <w:tcPr>
                    <w:tcW w:w="624" w:type="pct"/>
                    <w:shd w:val="clear" w:color="auto" w:fill="auto"/>
                  </w:tcPr>
                  <w:p w:rsidR="006C2310" w:rsidRDefault="004F36B1">
                    <w:pPr>
                      <w:jc w:val="right"/>
                      <w:rPr>
                        <w:szCs w:val="21"/>
                      </w:rPr>
                    </w:pPr>
                    <w:r>
                      <w:rPr>
                        <w:szCs w:val="21"/>
                      </w:rPr>
                      <w:t>-24,543</w:t>
                    </w:r>
                  </w:p>
                </w:tc>
              </w:sdtContent>
            </w:sdt>
            <w:sdt>
              <w:sdtPr>
                <w:rPr>
                  <w:szCs w:val="21"/>
                </w:rPr>
                <w:alias w:val="权益法下在被投资单位以后将重分类进损益的其他综合收益中享有的份额的税后归属于少数股东"/>
                <w:tag w:val="_GBC_909cba4a83ce4104b48ed52dfe753f01"/>
                <w:id w:val="14406569"/>
                <w:lock w:val="sdtLocked"/>
              </w:sdtPr>
              <w:sdtContent>
                <w:tc>
                  <w:tcPr>
                    <w:tcW w:w="599" w:type="pct"/>
                    <w:shd w:val="clear" w:color="auto" w:fill="auto"/>
                  </w:tcPr>
                  <w:p w:rsidR="006C2310" w:rsidRDefault="004F36B1">
                    <w:pPr>
                      <w:jc w:val="right"/>
                      <w:rPr>
                        <w:szCs w:val="21"/>
                      </w:rPr>
                    </w:pPr>
                    <w:r>
                      <w:rPr>
                        <w:szCs w:val="21"/>
                      </w:rPr>
                      <w:t>-</w:t>
                    </w:r>
                  </w:p>
                </w:tc>
              </w:sdtContent>
            </w:sdt>
            <w:sdt>
              <w:sdtPr>
                <w:rPr>
                  <w:szCs w:val="21"/>
                </w:rPr>
                <w:alias w:val="权益法下在被投资单位以后将重分类进损益的其他综合收益中享有的份额（资产负债表项目）"/>
                <w:tag w:val="_GBC_400a38cf0d894578bcdaa55be7ae0996"/>
                <w:id w:val="14406570"/>
                <w:lock w:val="sdtLocked"/>
              </w:sdtPr>
              <w:sdtContent>
                <w:tc>
                  <w:tcPr>
                    <w:tcW w:w="512" w:type="pct"/>
                    <w:shd w:val="clear" w:color="auto" w:fill="auto"/>
                  </w:tcPr>
                  <w:p w:rsidR="006C2310" w:rsidRDefault="004F36B1">
                    <w:pPr>
                      <w:jc w:val="right"/>
                      <w:rPr>
                        <w:szCs w:val="21"/>
                      </w:rPr>
                    </w:pPr>
                    <w:r>
                      <w:rPr>
                        <w:szCs w:val="21"/>
                      </w:rPr>
                      <w:t>-5,049</w:t>
                    </w:r>
                  </w:p>
                </w:tc>
              </w:sdtContent>
            </w:sdt>
          </w:tr>
          <w:tr w:rsidR="006C2310" w:rsidTr="00DE1C41">
            <w:tc>
              <w:tcPr>
                <w:tcW w:w="905" w:type="pct"/>
                <w:shd w:val="clear" w:color="auto" w:fill="auto"/>
              </w:tcPr>
              <w:p w:rsidR="006C2310" w:rsidRDefault="0062442B">
                <w:pPr>
                  <w:rPr>
                    <w:szCs w:val="21"/>
                  </w:rPr>
                </w:pPr>
                <w:r>
                  <w:rPr>
                    <w:rFonts w:hint="eastAsia"/>
                    <w:szCs w:val="21"/>
                  </w:rPr>
                  <w:t xml:space="preserve">  可供出售金融资产公允价值变动损益</w:t>
                </w:r>
              </w:p>
            </w:tc>
            <w:sdt>
              <w:sdtPr>
                <w:rPr>
                  <w:szCs w:val="21"/>
                </w:rPr>
                <w:alias w:val="可供出售金融资产公允价值变动损益（资产负债表项目）"/>
                <w:tag w:val="_GBC_e8c3a596d32645cb808537a93de8c91f"/>
                <w:id w:val="14406571"/>
                <w:lock w:val="sdtLocked"/>
              </w:sdtPr>
              <w:sdtContent>
                <w:tc>
                  <w:tcPr>
                    <w:tcW w:w="586" w:type="pct"/>
                    <w:shd w:val="clear" w:color="auto" w:fill="auto"/>
                  </w:tcPr>
                  <w:p w:rsidR="006C2310" w:rsidRDefault="004F36B1">
                    <w:pPr>
                      <w:jc w:val="right"/>
                      <w:rPr>
                        <w:szCs w:val="21"/>
                      </w:rPr>
                    </w:pPr>
                    <w:r>
                      <w:rPr>
                        <w:szCs w:val="21"/>
                      </w:rPr>
                      <w:t>11,471</w:t>
                    </w:r>
                  </w:p>
                </w:tc>
              </w:sdtContent>
            </w:sdt>
            <w:sdt>
              <w:sdtPr>
                <w:rPr>
                  <w:szCs w:val="21"/>
                </w:rPr>
                <w:alias w:val="可供出售金融资产公允价值变动损益本期所得税前发生额"/>
                <w:tag w:val="_GBC_28fdb09ce68442c59219b7eddee61b37"/>
                <w:id w:val="14406572"/>
                <w:lock w:val="sdtLocked"/>
              </w:sdtPr>
              <w:sdtContent>
                <w:tc>
                  <w:tcPr>
                    <w:tcW w:w="543" w:type="pct"/>
                    <w:shd w:val="clear" w:color="auto" w:fill="auto"/>
                  </w:tcPr>
                  <w:p w:rsidR="006C2310" w:rsidRDefault="004F36B1">
                    <w:pPr>
                      <w:jc w:val="right"/>
                      <w:rPr>
                        <w:szCs w:val="21"/>
                      </w:rPr>
                    </w:pPr>
                    <w:r>
                      <w:rPr>
                        <w:szCs w:val="21"/>
                      </w:rPr>
                      <w:t>4,172</w:t>
                    </w:r>
                  </w:p>
                </w:tc>
              </w:sdtContent>
            </w:sdt>
            <w:tc>
              <w:tcPr>
                <w:tcW w:w="666" w:type="pct"/>
                <w:shd w:val="clear" w:color="auto" w:fill="auto"/>
              </w:tcPr>
              <w:p w:rsidR="006C2310" w:rsidRDefault="00E56D7A">
                <w:pPr>
                  <w:jc w:val="right"/>
                  <w:rPr>
                    <w:szCs w:val="21"/>
                  </w:rPr>
                </w:pPr>
                <w:sdt>
                  <w:sdtPr>
                    <w:rPr>
                      <w:szCs w:val="21"/>
                    </w:rPr>
                    <w:alias w:val="可供出售金融资产公允价值变动损益-其中：前期计入其他综合收益当期转入损益"/>
                    <w:tag w:val="_GBC_49e9b7d2263c40ff928c3bcb03d56f9f"/>
                    <w:id w:val="14406573"/>
                    <w:lock w:val="sdtLocked"/>
                  </w:sdtPr>
                  <w:sdtContent>
                    <w:r w:rsidR="004F36B1">
                      <w:rPr>
                        <w:szCs w:val="21"/>
                      </w:rPr>
                      <w:t>-</w:t>
                    </w:r>
                  </w:sdtContent>
                </w:sdt>
              </w:p>
            </w:tc>
            <w:sdt>
              <w:sdtPr>
                <w:rPr>
                  <w:szCs w:val="21"/>
                </w:rPr>
                <w:alias w:val="可供出售金融资产公允价值变动损益的所得税"/>
                <w:tag w:val="_GBC_bee8a5b1ebd7425683c844ddad04dc53"/>
                <w:id w:val="14406574"/>
                <w:lock w:val="sdtLocked"/>
              </w:sdtPr>
              <w:sdtContent>
                <w:tc>
                  <w:tcPr>
                    <w:tcW w:w="565" w:type="pct"/>
                    <w:shd w:val="clear" w:color="auto" w:fill="auto"/>
                  </w:tcPr>
                  <w:p w:rsidR="006C2310" w:rsidRDefault="004F36B1">
                    <w:pPr>
                      <w:jc w:val="right"/>
                      <w:rPr>
                        <w:szCs w:val="21"/>
                      </w:rPr>
                    </w:pPr>
                    <w:r>
                      <w:rPr>
                        <w:szCs w:val="21"/>
                      </w:rPr>
                      <w:t>1,043</w:t>
                    </w:r>
                  </w:p>
                </w:tc>
              </w:sdtContent>
            </w:sdt>
            <w:sdt>
              <w:sdtPr>
                <w:rPr>
                  <w:szCs w:val="21"/>
                </w:rPr>
                <w:alias w:val="可供出售金融资产公允价值变动损益的税后归属于母公司"/>
                <w:tag w:val="_GBC_f47ac0bd604d4017824e5ee57145a725"/>
                <w:id w:val="14406575"/>
                <w:lock w:val="sdtLocked"/>
              </w:sdtPr>
              <w:sdtContent>
                <w:tc>
                  <w:tcPr>
                    <w:tcW w:w="624" w:type="pct"/>
                    <w:shd w:val="clear" w:color="auto" w:fill="auto"/>
                  </w:tcPr>
                  <w:p w:rsidR="006C2310" w:rsidRDefault="004F36B1">
                    <w:pPr>
                      <w:jc w:val="right"/>
                      <w:rPr>
                        <w:szCs w:val="21"/>
                      </w:rPr>
                    </w:pPr>
                    <w:r>
                      <w:rPr>
                        <w:szCs w:val="21"/>
                      </w:rPr>
                      <w:t>3,129</w:t>
                    </w:r>
                  </w:p>
                </w:tc>
              </w:sdtContent>
            </w:sdt>
            <w:sdt>
              <w:sdtPr>
                <w:rPr>
                  <w:szCs w:val="21"/>
                </w:rPr>
                <w:alias w:val="可供出售金融资产公允价值变动损益的税后归属于少数股东"/>
                <w:tag w:val="_GBC_8e05fcdce39e4a4eba6651e5b3099925"/>
                <w:id w:val="14406576"/>
                <w:lock w:val="sdtLocked"/>
              </w:sdtPr>
              <w:sdtContent>
                <w:tc>
                  <w:tcPr>
                    <w:tcW w:w="599" w:type="pct"/>
                    <w:shd w:val="clear" w:color="auto" w:fill="auto"/>
                  </w:tcPr>
                  <w:p w:rsidR="006C2310" w:rsidRDefault="004F36B1">
                    <w:pPr>
                      <w:jc w:val="right"/>
                      <w:rPr>
                        <w:szCs w:val="21"/>
                      </w:rPr>
                    </w:pPr>
                    <w:r>
                      <w:rPr>
                        <w:szCs w:val="21"/>
                      </w:rPr>
                      <w:t>-</w:t>
                    </w:r>
                  </w:p>
                </w:tc>
              </w:sdtContent>
            </w:sdt>
            <w:sdt>
              <w:sdtPr>
                <w:rPr>
                  <w:szCs w:val="21"/>
                </w:rPr>
                <w:alias w:val="可供出售金融资产公允可供出售金融资产公允价值变动损益（资产负债表项目）"/>
                <w:tag w:val="_GBC_c4edd68632a34a1581ac03cc5c2ee5ff"/>
                <w:id w:val="14406577"/>
                <w:lock w:val="sdtLocked"/>
              </w:sdtPr>
              <w:sdtContent>
                <w:tc>
                  <w:tcPr>
                    <w:tcW w:w="512" w:type="pct"/>
                    <w:shd w:val="clear" w:color="auto" w:fill="auto"/>
                  </w:tcPr>
                  <w:p w:rsidR="006C2310" w:rsidRDefault="004F36B1">
                    <w:pPr>
                      <w:jc w:val="right"/>
                      <w:rPr>
                        <w:szCs w:val="21"/>
                      </w:rPr>
                    </w:pPr>
                    <w:r>
                      <w:rPr>
                        <w:szCs w:val="21"/>
                      </w:rPr>
                      <w:t>14,600</w:t>
                    </w:r>
                  </w:p>
                </w:tc>
              </w:sdtContent>
            </w:sdt>
          </w:tr>
          <w:tr w:rsidR="006C2310" w:rsidTr="00DE1C41">
            <w:tc>
              <w:tcPr>
                <w:tcW w:w="905" w:type="pct"/>
                <w:shd w:val="clear" w:color="auto" w:fill="auto"/>
              </w:tcPr>
              <w:p w:rsidR="006C2310" w:rsidRDefault="0062442B">
                <w:pPr>
                  <w:rPr>
                    <w:szCs w:val="21"/>
                  </w:rPr>
                </w:pPr>
                <w:r>
                  <w:rPr>
                    <w:rFonts w:hint="eastAsia"/>
                    <w:szCs w:val="21"/>
                  </w:rPr>
                  <w:t xml:space="preserve">  持有至到期投资重分类为可供出售金融资产损益</w:t>
                </w:r>
              </w:p>
            </w:tc>
            <w:sdt>
              <w:sdtPr>
                <w:rPr>
                  <w:szCs w:val="21"/>
                </w:rPr>
                <w:alias w:val="持有至到期投资重分类为可供出售金融资产损益（资产负债表项目）"/>
                <w:tag w:val="_GBC_4b8aa5def16c4499a422e21e2e0c85b7"/>
                <w:id w:val="14406578"/>
                <w:lock w:val="sdtLocked"/>
                <w:showingPlcHdr/>
              </w:sdtPr>
              <w:sdtContent>
                <w:tc>
                  <w:tcPr>
                    <w:tcW w:w="586"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持有至到期投资重分类为可供出售金融资产损益本期所得税前发生额"/>
                <w:tag w:val="_GBC_faa14f1fbc40493aa26f1e24556ce4a5"/>
                <w:id w:val="14406579"/>
                <w:lock w:val="sdtLocked"/>
                <w:showingPlcHdr/>
              </w:sdtPr>
              <w:sdtContent>
                <w:tc>
                  <w:tcPr>
                    <w:tcW w:w="543" w:type="pct"/>
                    <w:shd w:val="clear" w:color="auto" w:fill="auto"/>
                  </w:tcPr>
                  <w:p w:rsidR="006C2310" w:rsidRDefault="0062442B">
                    <w:pPr>
                      <w:jc w:val="right"/>
                      <w:rPr>
                        <w:szCs w:val="21"/>
                      </w:rPr>
                    </w:pPr>
                    <w:r>
                      <w:rPr>
                        <w:rFonts w:hint="eastAsia"/>
                        <w:color w:val="0000FF"/>
                        <w:szCs w:val="21"/>
                      </w:rPr>
                      <w:t xml:space="preserve">　</w:t>
                    </w:r>
                  </w:p>
                </w:tc>
              </w:sdtContent>
            </w:sdt>
            <w:tc>
              <w:tcPr>
                <w:tcW w:w="666" w:type="pct"/>
                <w:shd w:val="clear" w:color="auto" w:fill="auto"/>
              </w:tcPr>
              <w:p w:rsidR="006C2310" w:rsidRDefault="00E56D7A">
                <w:pPr>
                  <w:jc w:val="right"/>
                  <w:rPr>
                    <w:szCs w:val="21"/>
                  </w:rPr>
                </w:pPr>
                <w:sdt>
                  <w:sdtPr>
                    <w:rPr>
                      <w:szCs w:val="21"/>
                    </w:rPr>
                    <w:alias w:val="持有至到期投资重分类为可供出售金融资产损益-其中：前期计入其他综合收益当期转入损益"/>
                    <w:tag w:val="_GBC_71f5fa33bd904b838e3db6432ae6ddf0"/>
                    <w:id w:val="14406580"/>
                    <w:lock w:val="sdtLocked"/>
                    <w:showingPlcHdr/>
                  </w:sdtPr>
                  <w:sdtContent>
                    <w:r w:rsidR="0062442B">
                      <w:rPr>
                        <w:rFonts w:hint="eastAsia"/>
                        <w:color w:val="333399"/>
                      </w:rPr>
                      <w:t xml:space="preserve">　</w:t>
                    </w:r>
                  </w:sdtContent>
                </w:sdt>
              </w:p>
            </w:tc>
            <w:sdt>
              <w:sdtPr>
                <w:rPr>
                  <w:szCs w:val="21"/>
                </w:rPr>
                <w:alias w:val="持有至到期投资重分类为可供出售金融资产损益的所得税"/>
                <w:tag w:val="_GBC_d0a825777c1b4be68210a45dad61923f"/>
                <w:id w:val="14406581"/>
                <w:lock w:val="sdtLocked"/>
                <w:showingPlcHdr/>
              </w:sdtPr>
              <w:sdtContent>
                <w:tc>
                  <w:tcPr>
                    <w:tcW w:w="565"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母公司"/>
                <w:tag w:val="_GBC_84e2062ee41147fab10b571dc1082b4e"/>
                <w:id w:val="14406582"/>
                <w:lock w:val="sdtLocked"/>
                <w:showingPlcHdr/>
              </w:sdtPr>
              <w:sdtContent>
                <w:tc>
                  <w:tcPr>
                    <w:tcW w:w="62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少数股东"/>
                <w:tag w:val="_GBC_266ded17388c41419591d03b8ede3b61"/>
                <w:id w:val="14406583"/>
                <w:lock w:val="sdtLocked"/>
                <w:showingPlcHdr/>
              </w:sdtPr>
              <w:sdtContent>
                <w:tc>
                  <w:tcPr>
                    <w:tcW w:w="599"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持有至到期投资重分类为可供出售金融资产损益（资产负债表项目）"/>
                <w:tag w:val="_GBC_bbb3bc94da404970baa3fa853ab6de99"/>
                <w:id w:val="14406584"/>
                <w:lock w:val="sdtLocked"/>
                <w:showingPlcHdr/>
              </w:sdtPr>
              <w:sdtContent>
                <w:tc>
                  <w:tcPr>
                    <w:tcW w:w="512" w:type="pct"/>
                    <w:shd w:val="clear" w:color="auto" w:fill="auto"/>
                  </w:tcPr>
                  <w:p w:rsidR="006C2310" w:rsidRDefault="0062442B">
                    <w:pPr>
                      <w:jc w:val="right"/>
                      <w:rPr>
                        <w:szCs w:val="21"/>
                      </w:rPr>
                    </w:pPr>
                    <w:r>
                      <w:rPr>
                        <w:rFonts w:hint="eastAsia"/>
                        <w:color w:val="0000FF"/>
                        <w:szCs w:val="21"/>
                      </w:rPr>
                      <w:t xml:space="preserve">　</w:t>
                    </w:r>
                  </w:p>
                </w:tc>
              </w:sdtContent>
            </w:sdt>
          </w:tr>
          <w:tr w:rsidR="006C2310" w:rsidTr="00DE1C41">
            <w:tc>
              <w:tcPr>
                <w:tcW w:w="905" w:type="pct"/>
                <w:shd w:val="clear" w:color="auto" w:fill="auto"/>
              </w:tcPr>
              <w:p w:rsidR="006C2310" w:rsidRDefault="0062442B">
                <w:pPr>
                  <w:rPr>
                    <w:szCs w:val="21"/>
                  </w:rPr>
                </w:pPr>
                <w:r>
                  <w:rPr>
                    <w:rFonts w:hint="eastAsia"/>
                    <w:szCs w:val="21"/>
                  </w:rPr>
                  <w:t xml:space="preserve">  现金流量套期损益的有效部分</w:t>
                </w:r>
              </w:p>
            </w:tc>
            <w:sdt>
              <w:sdtPr>
                <w:rPr>
                  <w:szCs w:val="21"/>
                </w:rPr>
                <w:alias w:val="现金流量套期损益的有效部分（资产负债表项目）"/>
                <w:tag w:val="_GBC_bbf719a3f51e4546bf3327d0b094943f"/>
                <w:id w:val="14406585"/>
                <w:lock w:val="sdtLocked"/>
              </w:sdtPr>
              <w:sdtContent>
                <w:tc>
                  <w:tcPr>
                    <w:tcW w:w="586" w:type="pct"/>
                    <w:shd w:val="clear" w:color="auto" w:fill="auto"/>
                  </w:tcPr>
                  <w:p w:rsidR="006C2310" w:rsidRDefault="004F36B1">
                    <w:pPr>
                      <w:jc w:val="right"/>
                      <w:rPr>
                        <w:szCs w:val="21"/>
                      </w:rPr>
                    </w:pPr>
                    <w:r>
                      <w:rPr>
                        <w:szCs w:val="21"/>
                      </w:rPr>
                      <w:t>-1,160,642</w:t>
                    </w:r>
                  </w:p>
                </w:tc>
              </w:sdtContent>
            </w:sdt>
            <w:sdt>
              <w:sdtPr>
                <w:rPr>
                  <w:szCs w:val="21"/>
                </w:rPr>
                <w:alias w:val="现金流量套期损益的有效部分本期所得税前发生额"/>
                <w:tag w:val="_GBC_b85882ac45eb4821b140ca320f0a2204"/>
                <w:id w:val="14406586"/>
                <w:lock w:val="sdtLocked"/>
              </w:sdtPr>
              <w:sdtContent>
                <w:tc>
                  <w:tcPr>
                    <w:tcW w:w="543" w:type="pct"/>
                    <w:shd w:val="clear" w:color="auto" w:fill="auto"/>
                  </w:tcPr>
                  <w:p w:rsidR="006C2310" w:rsidRDefault="004F36B1">
                    <w:pPr>
                      <w:jc w:val="right"/>
                      <w:rPr>
                        <w:szCs w:val="21"/>
                      </w:rPr>
                    </w:pPr>
                    <w:r>
                      <w:rPr>
                        <w:szCs w:val="21"/>
                      </w:rPr>
                      <w:t>969,920</w:t>
                    </w:r>
                  </w:p>
                </w:tc>
              </w:sdtContent>
            </w:sdt>
            <w:tc>
              <w:tcPr>
                <w:tcW w:w="666" w:type="pct"/>
                <w:shd w:val="clear" w:color="auto" w:fill="auto"/>
              </w:tcPr>
              <w:p w:rsidR="006C2310" w:rsidRDefault="00E56D7A">
                <w:pPr>
                  <w:jc w:val="right"/>
                  <w:rPr>
                    <w:szCs w:val="21"/>
                  </w:rPr>
                </w:pPr>
                <w:sdt>
                  <w:sdtPr>
                    <w:rPr>
                      <w:szCs w:val="21"/>
                    </w:rPr>
                    <w:alias w:val="现金流量套期损益的有效部分-其中：前期计入其他综合收益当期转入损益"/>
                    <w:tag w:val="_GBC_2bcae0e48bc849ad9b94e0b38fea0efa"/>
                    <w:id w:val="14406587"/>
                    <w:lock w:val="sdtLocked"/>
                  </w:sdtPr>
                  <w:sdtContent>
                    <w:r w:rsidR="004F36B1">
                      <w:rPr>
                        <w:szCs w:val="21"/>
                      </w:rPr>
                      <w:t>-</w:t>
                    </w:r>
                  </w:sdtContent>
                </w:sdt>
              </w:p>
            </w:tc>
            <w:sdt>
              <w:sdtPr>
                <w:rPr>
                  <w:szCs w:val="21"/>
                </w:rPr>
                <w:alias w:val="现金流量套期损益的有效部分的所得税"/>
                <w:tag w:val="_GBC_4a66e43b0da644f68617ce661213ca0f"/>
                <w:id w:val="14406588"/>
                <w:lock w:val="sdtLocked"/>
              </w:sdtPr>
              <w:sdtContent>
                <w:tc>
                  <w:tcPr>
                    <w:tcW w:w="565" w:type="pct"/>
                    <w:shd w:val="clear" w:color="auto" w:fill="auto"/>
                  </w:tcPr>
                  <w:p w:rsidR="006C2310" w:rsidRDefault="004F36B1">
                    <w:pPr>
                      <w:jc w:val="right"/>
                      <w:rPr>
                        <w:szCs w:val="21"/>
                      </w:rPr>
                    </w:pPr>
                    <w:r>
                      <w:rPr>
                        <w:szCs w:val="21"/>
                      </w:rPr>
                      <w:t>290,976</w:t>
                    </w:r>
                  </w:p>
                </w:tc>
              </w:sdtContent>
            </w:sdt>
            <w:sdt>
              <w:sdtPr>
                <w:rPr>
                  <w:szCs w:val="21"/>
                </w:rPr>
                <w:alias w:val="现金流量套期损益的有效部分的税后归属于母公司"/>
                <w:tag w:val="_GBC_4bd4d29401614213b00910020c54d8ae"/>
                <w:id w:val="14406589"/>
                <w:lock w:val="sdtLocked"/>
              </w:sdtPr>
              <w:sdtContent>
                <w:tc>
                  <w:tcPr>
                    <w:tcW w:w="624" w:type="pct"/>
                    <w:shd w:val="clear" w:color="auto" w:fill="auto"/>
                  </w:tcPr>
                  <w:p w:rsidR="006C2310" w:rsidRDefault="004F36B1">
                    <w:pPr>
                      <w:jc w:val="right"/>
                      <w:rPr>
                        <w:szCs w:val="21"/>
                      </w:rPr>
                    </w:pPr>
                    <w:r>
                      <w:rPr>
                        <w:szCs w:val="21"/>
                      </w:rPr>
                      <w:t>578,305</w:t>
                    </w:r>
                  </w:p>
                </w:tc>
              </w:sdtContent>
            </w:sdt>
            <w:sdt>
              <w:sdtPr>
                <w:rPr>
                  <w:szCs w:val="21"/>
                </w:rPr>
                <w:alias w:val="现金流量套期损益的有效部分的税后归属于少数股东"/>
                <w:tag w:val="_GBC_3105d7fa818b4dcca8fef8e8e93813bb"/>
                <w:id w:val="14406590"/>
                <w:lock w:val="sdtLocked"/>
              </w:sdtPr>
              <w:sdtContent>
                <w:tc>
                  <w:tcPr>
                    <w:tcW w:w="599" w:type="pct"/>
                    <w:shd w:val="clear" w:color="auto" w:fill="auto"/>
                  </w:tcPr>
                  <w:p w:rsidR="006C2310" w:rsidRDefault="004F36B1">
                    <w:pPr>
                      <w:jc w:val="right"/>
                      <w:rPr>
                        <w:szCs w:val="21"/>
                      </w:rPr>
                    </w:pPr>
                    <w:r>
                      <w:rPr>
                        <w:szCs w:val="21"/>
                      </w:rPr>
                      <w:t>100,639</w:t>
                    </w:r>
                  </w:p>
                </w:tc>
              </w:sdtContent>
            </w:sdt>
            <w:sdt>
              <w:sdtPr>
                <w:rPr>
                  <w:szCs w:val="21"/>
                </w:rPr>
                <w:alias w:val="现金流量套期损益的有效部分（资产负债表项目）"/>
                <w:tag w:val="_GBC_0fb869e6a47a4c5db8b485d255863b8b"/>
                <w:id w:val="14406591"/>
                <w:lock w:val="sdtLocked"/>
              </w:sdtPr>
              <w:sdtContent>
                <w:tc>
                  <w:tcPr>
                    <w:tcW w:w="512" w:type="pct"/>
                    <w:shd w:val="clear" w:color="auto" w:fill="auto"/>
                  </w:tcPr>
                  <w:p w:rsidR="006C2310" w:rsidRDefault="004F36B1">
                    <w:pPr>
                      <w:jc w:val="right"/>
                      <w:rPr>
                        <w:szCs w:val="21"/>
                      </w:rPr>
                    </w:pPr>
                    <w:r>
                      <w:rPr>
                        <w:szCs w:val="21"/>
                      </w:rPr>
                      <w:t>-582,337</w:t>
                    </w:r>
                  </w:p>
                </w:tc>
              </w:sdtContent>
            </w:sdt>
          </w:tr>
          <w:tr w:rsidR="006C2310" w:rsidTr="00DE1C41">
            <w:tc>
              <w:tcPr>
                <w:tcW w:w="905" w:type="pct"/>
                <w:shd w:val="clear" w:color="auto" w:fill="auto"/>
              </w:tcPr>
              <w:p w:rsidR="006C2310" w:rsidRDefault="0062442B">
                <w:pPr>
                  <w:rPr>
                    <w:szCs w:val="21"/>
                  </w:rPr>
                </w:pPr>
                <w:r>
                  <w:rPr>
                    <w:rFonts w:hint="eastAsia"/>
                    <w:szCs w:val="21"/>
                  </w:rPr>
                  <w:t xml:space="preserve">  外币财务报表折算差额</w:t>
                </w:r>
              </w:p>
            </w:tc>
            <w:sdt>
              <w:sdtPr>
                <w:rPr>
                  <w:szCs w:val="21"/>
                </w:rPr>
                <w:alias w:val="外币报表折算差额"/>
                <w:tag w:val="_GBC_6f5c6ab5cb28453eb4a1733c7a8d84f8"/>
                <w:id w:val="14406592"/>
                <w:lock w:val="sdtLocked"/>
              </w:sdtPr>
              <w:sdtContent>
                <w:tc>
                  <w:tcPr>
                    <w:tcW w:w="586" w:type="pct"/>
                    <w:shd w:val="clear" w:color="auto" w:fill="auto"/>
                  </w:tcPr>
                  <w:p w:rsidR="006C2310" w:rsidRDefault="004F36B1">
                    <w:pPr>
                      <w:jc w:val="right"/>
                      <w:rPr>
                        <w:szCs w:val="21"/>
                      </w:rPr>
                    </w:pPr>
                    <w:r>
                      <w:rPr>
                        <w:szCs w:val="21"/>
                      </w:rPr>
                      <w:t>-8,204,197</w:t>
                    </w:r>
                  </w:p>
                </w:tc>
              </w:sdtContent>
            </w:sdt>
            <w:sdt>
              <w:sdtPr>
                <w:rPr>
                  <w:szCs w:val="21"/>
                </w:rPr>
                <w:alias w:val="外币财务报表折算差额本期所得税前发生额"/>
                <w:tag w:val="_GBC_67c6aa5f8d0b400db462a75f09a0da6f"/>
                <w:id w:val="14406593"/>
                <w:lock w:val="sdtLocked"/>
              </w:sdtPr>
              <w:sdtContent>
                <w:tc>
                  <w:tcPr>
                    <w:tcW w:w="543" w:type="pct"/>
                    <w:shd w:val="clear" w:color="auto" w:fill="auto"/>
                  </w:tcPr>
                  <w:p w:rsidR="006C2310" w:rsidRDefault="004F36B1">
                    <w:pPr>
                      <w:jc w:val="right"/>
                      <w:rPr>
                        <w:szCs w:val="21"/>
                      </w:rPr>
                    </w:pPr>
                    <w:r>
                      <w:rPr>
                        <w:szCs w:val="21"/>
                      </w:rPr>
                      <w:t>-394,170</w:t>
                    </w:r>
                  </w:p>
                </w:tc>
              </w:sdtContent>
            </w:sdt>
            <w:tc>
              <w:tcPr>
                <w:tcW w:w="666" w:type="pct"/>
                <w:shd w:val="clear" w:color="auto" w:fill="auto"/>
              </w:tcPr>
              <w:p w:rsidR="006C2310" w:rsidRDefault="00E56D7A">
                <w:pPr>
                  <w:jc w:val="right"/>
                  <w:rPr>
                    <w:szCs w:val="21"/>
                  </w:rPr>
                </w:pPr>
                <w:sdt>
                  <w:sdtPr>
                    <w:rPr>
                      <w:szCs w:val="21"/>
                    </w:rPr>
                    <w:alias w:val="外币财务报表折算差额-其中：前期计入其他综合收益当期转入损益"/>
                    <w:tag w:val="_GBC_797b412c4071420b8147f6be201b9914"/>
                    <w:id w:val="14406594"/>
                    <w:lock w:val="sdtLocked"/>
                  </w:sdtPr>
                  <w:sdtContent>
                    <w:r w:rsidR="004F36B1">
                      <w:rPr>
                        <w:szCs w:val="21"/>
                      </w:rPr>
                      <w:t>-</w:t>
                    </w:r>
                  </w:sdtContent>
                </w:sdt>
              </w:p>
            </w:tc>
            <w:sdt>
              <w:sdtPr>
                <w:rPr>
                  <w:szCs w:val="21"/>
                </w:rPr>
                <w:alias w:val="外币财务报表折算差额的所得税"/>
                <w:tag w:val="_GBC_0c5f25570bca47d5bd8e30c41ed315f5"/>
                <w:id w:val="14406595"/>
                <w:lock w:val="sdtLocked"/>
              </w:sdtPr>
              <w:sdtContent>
                <w:tc>
                  <w:tcPr>
                    <w:tcW w:w="565" w:type="pct"/>
                    <w:shd w:val="clear" w:color="auto" w:fill="auto"/>
                  </w:tcPr>
                  <w:p w:rsidR="006C2310" w:rsidRDefault="004F36B1">
                    <w:pPr>
                      <w:jc w:val="right"/>
                      <w:rPr>
                        <w:szCs w:val="21"/>
                      </w:rPr>
                    </w:pPr>
                    <w:r>
                      <w:rPr>
                        <w:szCs w:val="21"/>
                      </w:rPr>
                      <w:t>-</w:t>
                    </w:r>
                  </w:p>
                </w:tc>
              </w:sdtContent>
            </w:sdt>
            <w:sdt>
              <w:sdtPr>
                <w:rPr>
                  <w:szCs w:val="21"/>
                </w:rPr>
                <w:alias w:val="外币财务报表折算差额的税后归属于母公司"/>
                <w:tag w:val="_GBC_deae39230c8141e59a13e3aefc57a2df"/>
                <w:id w:val="14406596"/>
                <w:lock w:val="sdtLocked"/>
              </w:sdtPr>
              <w:sdtContent>
                <w:tc>
                  <w:tcPr>
                    <w:tcW w:w="624" w:type="pct"/>
                    <w:shd w:val="clear" w:color="auto" w:fill="auto"/>
                  </w:tcPr>
                  <w:p w:rsidR="006C2310" w:rsidRDefault="004F36B1">
                    <w:pPr>
                      <w:jc w:val="right"/>
                      <w:rPr>
                        <w:szCs w:val="21"/>
                      </w:rPr>
                    </w:pPr>
                    <w:r>
                      <w:rPr>
                        <w:szCs w:val="21"/>
                      </w:rPr>
                      <w:t>-440,562</w:t>
                    </w:r>
                  </w:p>
                </w:tc>
              </w:sdtContent>
            </w:sdt>
            <w:sdt>
              <w:sdtPr>
                <w:rPr>
                  <w:szCs w:val="21"/>
                </w:rPr>
                <w:alias w:val="外币财务报表折算差额的税后归属于少数股东"/>
                <w:tag w:val="_GBC_fe0e7e42adac4ed4994db9cd82edc921"/>
                <w:id w:val="14406597"/>
                <w:lock w:val="sdtLocked"/>
              </w:sdtPr>
              <w:sdtContent>
                <w:tc>
                  <w:tcPr>
                    <w:tcW w:w="599" w:type="pct"/>
                    <w:shd w:val="clear" w:color="auto" w:fill="auto"/>
                  </w:tcPr>
                  <w:p w:rsidR="006C2310" w:rsidRDefault="004F36B1">
                    <w:pPr>
                      <w:jc w:val="right"/>
                      <w:rPr>
                        <w:szCs w:val="21"/>
                      </w:rPr>
                    </w:pPr>
                    <w:r>
                      <w:rPr>
                        <w:szCs w:val="21"/>
                      </w:rPr>
                      <w:t>46,392</w:t>
                    </w:r>
                  </w:p>
                </w:tc>
              </w:sdtContent>
            </w:sdt>
            <w:sdt>
              <w:sdtPr>
                <w:rPr>
                  <w:szCs w:val="21"/>
                </w:rPr>
                <w:alias w:val="外币报表折算差额"/>
                <w:tag w:val="_GBC_aeebfea9321d4b8e811985b24768f5a7"/>
                <w:id w:val="14406598"/>
                <w:lock w:val="sdtLocked"/>
              </w:sdtPr>
              <w:sdtContent>
                <w:tc>
                  <w:tcPr>
                    <w:tcW w:w="512" w:type="pct"/>
                    <w:shd w:val="clear" w:color="auto" w:fill="auto"/>
                  </w:tcPr>
                  <w:p w:rsidR="006C2310" w:rsidRDefault="004F36B1">
                    <w:pPr>
                      <w:jc w:val="right"/>
                      <w:rPr>
                        <w:szCs w:val="21"/>
                      </w:rPr>
                    </w:pPr>
                    <w:r>
                      <w:rPr>
                        <w:szCs w:val="21"/>
                      </w:rPr>
                      <w:t>-8,644,759</w:t>
                    </w:r>
                  </w:p>
                </w:tc>
              </w:sdtContent>
            </w:sdt>
          </w:tr>
          <w:sdt>
            <w:sdtPr>
              <w:rPr>
                <w:rFonts w:hint="eastAsia"/>
                <w:szCs w:val="21"/>
              </w:rPr>
              <w:alias w:val="以后将重分类进损益的其他综合收益明细"/>
              <w:tag w:val="_TUP_add846f1df2d4739a975328dc557fd13"/>
              <w:id w:val="14406607"/>
              <w:lock w:val="sdtLocked"/>
            </w:sdtPr>
            <w:sdtContent>
              <w:tr w:rsidR="006C2310" w:rsidTr="00DE1C41">
                <w:tc>
                  <w:tcPr>
                    <w:tcW w:w="905" w:type="pct"/>
                    <w:tcBorders>
                      <w:bottom w:val="single" w:sz="4" w:space="0" w:color="auto"/>
                    </w:tcBorders>
                    <w:shd w:val="clear" w:color="auto" w:fill="auto"/>
                  </w:tcPr>
                  <w:p w:rsidR="006C2310" w:rsidRDefault="00E56D7A">
                    <w:pPr>
                      <w:rPr>
                        <w:szCs w:val="21"/>
                      </w:rPr>
                    </w:pPr>
                    <w:sdt>
                      <w:sdtPr>
                        <w:rPr>
                          <w:rFonts w:hint="eastAsia"/>
                          <w:szCs w:val="21"/>
                        </w:rPr>
                        <w:alias w:val="以后将重分类进损益的其他综合收益明细-项目名称"/>
                        <w:tag w:val="_GBC_c02dce5fedf04a12a383c16227d2fe93"/>
                        <w:id w:val="14406599"/>
                        <w:lock w:val="sdtLocked"/>
                        <w:showingPlcHdr/>
                      </w:sdtPr>
                      <w:sdtContent>
                        <w:r w:rsidR="0062442B">
                          <w:rPr>
                            <w:rFonts w:hint="eastAsia"/>
                            <w:color w:val="0000FF"/>
                            <w:szCs w:val="21"/>
                          </w:rPr>
                          <w:t xml:space="preserve">　</w:t>
                        </w:r>
                      </w:sdtContent>
                    </w:sdt>
                  </w:p>
                </w:tc>
                <w:sdt>
                  <w:sdtPr>
                    <w:rPr>
                      <w:szCs w:val="21"/>
                    </w:rPr>
                    <w:alias w:val="以后将重分类进损益的其他综合收益明细-余额"/>
                    <w:tag w:val="_GBC_20b652de7fce496fbbdcf24dd072fccf"/>
                    <w:id w:val="14406600"/>
                    <w:lock w:val="sdtLocked"/>
                    <w:showingPlcHdr/>
                  </w:sdtPr>
                  <w:sdtContent>
                    <w:tc>
                      <w:tcPr>
                        <w:tcW w:w="586"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将重分类进损益的其他综合收益明细-本期所得税前发生额"/>
                    <w:tag w:val="_GBC_02785ada3a7e4d4e99720d2c833559b3"/>
                    <w:id w:val="14406601"/>
                    <w:lock w:val="sdtLocked"/>
                    <w:showingPlcHdr/>
                  </w:sdtPr>
                  <w:sdtContent>
                    <w:tc>
                      <w:tcPr>
                        <w:tcW w:w="543" w:type="pct"/>
                        <w:shd w:val="clear" w:color="auto" w:fill="auto"/>
                      </w:tcPr>
                      <w:p w:rsidR="006C2310" w:rsidRDefault="0062442B">
                        <w:pPr>
                          <w:jc w:val="right"/>
                          <w:rPr>
                            <w:szCs w:val="21"/>
                          </w:rPr>
                        </w:pPr>
                        <w:r>
                          <w:rPr>
                            <w:rFonts w:hint="eastAsia"/>
                            <w:color w:val="0000FF"/>
                            <w:szCs w:val="21"/>
                          </w:rPr>
                          <w:t xml:space="preserve">　</w:t>
                        </w:r>
                      </w:p>
                    </w:tc>
                  </w:sdtContent>
                </w:sdt>
                <w:tc>
                  <w:tcPr>
                    <w:tcW w:w="666" w:type="pct"/>
                    <w:shd w:val="clear" w:color="auto" w:fill="auto"/>
                  </w:tcPr>
                  <w:p w:rsidR="006C2310" w:rsidRDefault="00E56D7A">
                    <w:pPr>
                      <w:jc w:val="right"/>
                      <w:rPr>
                        <w:szCs w:val="21"/>
                      </w:rPr>
                    </w:pPr>
                    <w:sdt>
                      <w:sdtPr>
                        <w:rPr>
                          <w:szCs w:val="21"/>
                        </w:rPr>
                        <w:alias w:val="以后将重分类进损益的其他综合收益明细-其中：前期计入其他综合收益当期转入损益"/>
                        <w:tag w:val="_GBC_8f2ebeab2e004a05843621ed4bb98c9b"/>
                        <w:id w:val="14406602"/>
                        <w:lock w:val="sdtLocked"/>
                        <w:showingPlcHdr/>
                      </w:sdtPr>
                      <w:sdtContent>
                        <w:r w:rsidR="0062442B">
                          <w:rPr>
                            <w:rFonts w:hint="eastAsia"/>
                            <w:color w:val="333399"/>
                          </w:rPr>
                          <w:t xml:space="preserve">　</w:t>
                        </w:r>
                      </w:sdtContent>
                    </w:sdt>
                  </w:p>
                </w:tc>
                <w:sdt>
                  <w:sdtPr>
                    <w:rPr>
                      <w:szCs w:val="21"/>
                    </w:rPr>
                    <w:alias w:val="以后将重分类进损益的其他综合收益明细-所得税"/>
                    <w:tag w:val="_GBC_d4a42bfdf18b4cdf84370e95022ae2bb"/>
                    <w:id w:val="14406603"/>
                    <w:lock w:val="sdtLocked"/>
                    <w:showingPlcHdr/>
                  </w:sdtPr>
                  <w:sdtContent>
                    <w:tc>
                      <w:tcPr>
                        <w:tcW w:w="565"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将重分类进损益的其他综合收益明细-税后归属于母公司"/>
                    <w:tag w:val="_GBC_72df8edd1410487ba1263097200c46c4"/>
                    <w:id w:val="14406604"/>
                    <w:lock w:val="sdtLocked"/>
                    <w:showingPlcHdr/>
                  </w:sdtPr>
                  <w:sdtContent>
                    <w:tc>
                      <w:tcPr>
                        <w:tcW w:w="62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将重分类进损益的其他综合收益明细-税后归属于少数股东"/>
                    <w:tag w:val="_GBC_ea63611761204ada9a27dabc46796ff4"/>
                    <w:id w:val="14406605"/>
                    <w:lock w:val="sdtLocked"/>
                    <w:showingPlcHdr/>
                  </w:sdtPr>
                  <w:sdtContent>
                    <w:tc>
                      <w:tcPr>
                        <w:tcW w:w="599"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将重分类进损益的其他综合收益明细-余额"/>
                    <w:tag w:val="_GBC_85f3c9cb48534a81a290c8d20ddf5d10"/>
                    <w:id w:val="14406606"/>
                    <w:lock w:val="sdtLocked"/>
                    <w:showingPlcHdr/>
                  </w:sdtPr>
                  <w:sdtContent>
                    <w:tc>
                      <w:tcPr>
                        <w:tcW w:w="512" w:type="pct"/>
                        <w:shd w:val="clear" w:color="auto" w:fill="auto"/>
                      </w:tcPr>
                      <w:p w:rsidR="006C2310" w:rsidRDefault="0062442B">
                        <w:pPr>
                          <w:jc w:val="right"/>
                          <w:rPr>
                            <w:szCs w:val="21"/>
                          </w:rPr>
                        </w:pPr>
                        <w:r>
                          <w:rPr>
                            <w:rFonts w:hint="eastAsia"/>
                            <w:color w:val="0000FF"/>
                            <w:szCs w:val="21"/>
                          </w:rPr>
                          <w:t xml:space="preserve">　</w:t>
                        </w:r>
                      </w:p>
                    </w:tc>
                  </w:sdtContent>
                </w:sdt>
              </w:tr>
            </w:sdtContent>
          </w:sdt>
          <w:sdt>
            <w:sdtPr>
              <w:rPr>
                <w:rFonts w:hint="eastAsia"/>
                <w:szCs w:val="21"/>
              </w:rPr>
              <w:alias w:val="以后将重分类进损益的其他综合收益明细"/>
              <w:tag w:val="_TUP_add846f1df2d4739a975328dc557fd13"/>
              <w:id w:val="14406616"/>
              <w:lock w:val="sdtLocked"/>
            </w:sdtPr>
            <w:sdtContent>
              <w:tr w:rsidR="006C2310" w:rsidTr="00DE1C41">
                <w:tc>
                  <w:tcPr>
                    <w:tcW w:w="905" w:type="pct"/>
                    <w:tcBorders>
                      <w:bottom w:val="single" w:sz="4" w:space="0" w:color="auto"/>
                    </w:tcBorders>
                    <w:shd w:val="clear" w:color="auto" w:fill="auto"/>
                  </w:tcPr>
                  <w:p w:rsidR="006C2310" w:rsidRDefault="00E56D7A">
                    <w:pPr>
                      <w:rPr>
                        <w:szCs w:val="21"/>
                      </w:rPr>
                    </w:pPr>
                    <w:sdt>
                      <w:sdtPr>
                        <w:rPr>
                          <w:rFonts w:hint="eastAsia"/>
                          <w:szCs w:val="21"/>
                        </w:rPr>
                        <w:alias w:val="以后将重分类进损益的其他综合收益明细-项目名称"/>
                        <w:tag w:val="_GBC_c02dce5fedf04a12a383c16227d2fe93"/>
                        <w:id w:val="14406608"/>
                        <w:lock w:val="sdtLocked"/>
                        <w:showingPlcHdr/>
                      </w:sdtPr>
                      <w:sdtContent>
                        <w:r w:rsidR="0062442B">
                          <w:rPr>
                            <w:rFonts w:hint="eastAsia"/>
                            <w:color w:val="0000FF"/>
                            <w:szCs w:val="21"/>
                          </w:rPr>
                          <w:t xml:space="preserve">　</w:t>
                        </w:r>
                      </w:sdtContent>
                    </w:sdt>
                  </w:p>
                </w:tc>
                <w:sdt>
                  <w:sdtPr>
                    <w:rPr>
                      <w:szCs w:val="21"/>
                    </w:rPr>
                    <w:alias w:val="以后将重分类进损益的其他综合收益明细-余额"/>
                    <w:tag w:val="_GBC_20b652de7fce496fbbdcf24dd072fccf"/>
                    <w:id w:val="14406609"/>
                    <w:lock w:val="sdtLocked"/>
                    <w:showingPlcHdr/>
                  </w:sdtPr>
                  <w:sdtContent>
                    <w:tc>
                      <w:tcPr>
                        <w:tcW w:w="586"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将重分类进损益的其他综合收益明细-本期所得税前发生额"/>
                    <w:tag w:val="_GBC_02785ada3a7e4d4e99720d2c833559b3"/>
                    <w:id w:val="14406610"/>
                    <w:lock w:val="sdtLocked"/>
                    <w:showingPlcHdr/>
                  </w:sdtPr>
                  <w:sdtContent>
                    <w:tc>
                      <w:tcPr>
                        <w:tcW w:w="543" w:type="pct"/>
                        <w:shd w:val="clear" w:color="auto" w:fill="auto"/>
                      </w:tcPr>
                      <w:p w:rsidR="006C2310" w:rsidRDefault="0062442B">
                        <w:pPr>
                          <w:jc w:val="right"/>
                          <w:rPr>
                            <w:szCs w:val="21"/>
                          </w:rPr>
                        </w:pPr>
                        <w:r>
                          <w:rPr>
                            <w:rFonts w:hint="eastAsia"/>
                            <w:color w:val="0000FF"/>
                            <w:szCs w:val="21"/>
                          </w:rPr>
                          <w:t xml:space="preserve">　</w:t>
                        </w:r>
                      </w:p>
                    </w:tc>
                  </w:sdtContent>
                </w:sdt>
                <w:tc>
                  <w:tcPr>
                    <w:tcW w:w="666" w:type="pct"/>
                    <w:shd w:val="clear" w:color="auto" w:fill="auto"/>
                  </w:tcPr>
                  <w:p w:rsidR="006C2310" w:rsidRDefault="00E56D7A">
                    <w:pPr>
                      <w:jc w:val="right"/>
                      <w:rPr>
                        <w:szCs w:val="21"/>
                      </w:rPr>
                    </w:pPr>
                    <w:sdt>
                      <w:sdtPr>
                        <w:rPr>
                          <w:szCs w:val="21"/>
                        </w:rPr>
                        <w:alias w:val="以后将重分类进损益的其他综合收益明细-其中：前期计入其他综合收益当期转入损益"/>
                        <w:tag w:val="_GBC_8f2ebeab2e004a05843621ed4bb98c9b"/>
                        <w:id w:val="14406611"/>
                        <w:lock w:val="sdtLocked"/>
                        <w:showingPlcHdr/>
                      </w:sdtPr>
                      <w:sdtContent>
                        <w:r w:rsidR="0062442B">
                          <w:rPr>
                            <w:rFonts w:hint="eastAsia"/>
                            <w:color w:val="333399"/>
                          </w:rPr>
                          <w:t xml:space="preserve">　</w:t>
                        </w:r>
                      </w:sdtContent>
                    </w:sdt>
                  </w:p>
                </w:tc>
                <w:sdt>
                  <w:sdtPr>
                    <w:rPr>
                      <w:szCs w:val="21"/>
                    </w:rPr>
                    <w:alias w:val="以后将重分类进损益的其他综合收益明细-所得税"/>
                    <w:tag w:val="_GBC_d4a42bfdf18b4cdf84370e95022ae2bb"/>
                    <w:id w:val="14406612"/>
                    <w:lock w:val="sdtLocked"/>
                    <w:showingPlcHdr/>
                  </w:sdtPr>
                  <w:sdtContent>
                    <w:tc>
                      <w:tcPr>
                        <w:tcW w:w="565"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将重分类进损益的其他综合收益明细-税后归属于母公司"/>
                    <w:tag w:val="_GBC_72df8edd1410487ba1263097200c46c4"/>
                    <w:id w:val="14406613"/>
                    <w:lock w:val="sdtLocked"/>
                    <w:showingPlcHdr/>
                  </w:sdtPr>
                  <w:sdtContent>
                    <w:tc>
                      <w:tcPr>
                        <w:tcW w:w="62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将重分类进损益的其他综合收益明细-税后归属于少数股东"/>
                    <w:tag w:val="_GBC_ea63611761204ada9a27dabc46796ff4"/>
                    <w:id w:val="14406614"/>
                    <w:lock w:val="sdtLocked"/>
                    <w:showingPlcHdr/>
                  </w:sdtPr>
                  <w:sdtContent>
                    <w:tc>
                      <w:tcPr>
                        <w:tcW w:w="599"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以后将重分类进损益的其他综合收益明细-余额"/>
                    <w:tag w:val="_GBC_85f3c9cb48534a81a290c8d20ddf5d10"/>
                    <w:id w:val="14406615"/>
                    <w:lock w:val="sdtLocked"/>
                    <w:showingPlcHdr/>
                  </w:sdtPr>
                  <w:sdtContent>
                    <w:tc>
                      <w:tcPr>
                        <w:tcW w:w="512" w:type="pct"/>
                        <w:shd w:val="clear" w:color="auto" w:fill="auto"/>
                      </w:tcPr>
                      <w:p w:rsidR="006C2310" w:rsidRDefault="0062442B">
                        <w:pPr>
                          <w:jc w:val="right"/>
                          <w:rPr>
                            <w:szCs w:val="21"/>
                          </w:rPr>
                        </w:pPr>
                        <w:r>
                          <w:rPr>
                            <w:rFonts w:hint="eastAsia"/>
                            <w:color w:val="0000FF"/>
                            <w:szCs w:val="21"/>
                          </w:rPr>
                          <w:t xml:space="preserve">　</w:t>
                        </w:r>
                      </w:p>
                    </w:tc>
                  </w:sdtContent>
                </w:sdt>
              </w:tr>
            </w:sdtContent>
          </w:sdt>
          <w:tr w:rsidR="006C2310" w:rsidTr="00DE1C41">
            <w:tc>
              <w:tcPr>
                <w:tcW w:w="905" w:type="pct"/>
                <w:shd w:val="clear" w:color="auto" w:fill="auto"/>
                <w:vAlign w:val="center"/>
              </w:tcPr>
              <w:p w:rsidR="006C2310" w:rsidRDefault="0062442B">
                <w:pPr>
                  <w:rPr>
                    <w:szCs w:val="21"/>
                  </w:rPr>
                </w:pPr>
                <w:r>
                  <w:rPr>
                    <w:rFonts w:hint="eastAsia"/>
                    <w:szCs w:val="21"/>
                  </w:rPr>
                  <w:t>其他综合收益合计</w:t>
                </w:r>
              </w:p>
            </w:tc>
            <w:sdt>
              <w:sdtPr>
                <w:rPr>
                  <w:szCs w:val="21"/>
                </w:rPr>
                <w:alias w:val="其他综合收益（资产负债表项目）"/>
                <w:tag w:val="_GBC_2fe2465935814ba2b9b49db7cdfe1330"/>
                <w:id w:val="14406617"/>
                <w:lock w:val="sdtLocked"/>
              </w:sdtPr>
              <w:sdtContent>
                <w:tc>
                  <w:tcPr>
                    <w:tcW w:w="586" w:type="pct"/>
                    <w:shd w:val="clear" w:color="auto" w:fill="auto"/>
                  </w:tcPr>
                  <w:p w:rsidR="006C2310" w:rsidRDefault="004F36B1">
                    <w:pPr>
                      <w:jc w:val="right"/>
                      <w:rPr>
                        <w:szCs w:val="21"/>
                      </w:rPr>
                    </w:pPr>
                    <w:r>
                      <w:rPr>
                        <w:szCs w:val="21"/>
                      </w:rPr>
                      <w:t>-9,333,874</w:t>
                    </w:r>
                  </w:p>
                </w:tc>
              </w:sdtContent>
            </w:sdt>
            <w:sdt>
              <w:sdtPr>
                <w:rPr>
                  <w:szCs w:val="21"/>
                </w:rPr>
                <w:alias w:val="其他综合收益本期所得税前发生额"/>
                <w:tag w:val="_GBC_846bcc9f9375432eb28a541820356e6a"/>
                <w:id w:val="14406618"/>
                <w:lock w:val="sdtLocked"/>
              </w:sdtPr>
              <w:sdtContent>
                <w:tc>
                  <w:tcPr>
                    <w:tcW w:w="543" w:type="pct"/>
                    <w:shd w:val="clear" w:color="auto" w:fill="auto"/>
                  </w:tcPr>
                  <w:p w:rsidR="006C2310" w:rsidRDefault="004F36B1">
                    <w:pPr>
                      <w:jc w:val="right"/>
                      <w:rPr>
                        <w:szCs w:val="21"/>
                      </w:rPr>
                    </w:pPr>
                    <w:r>
                      <w:rPr>
                        <w:szCs w:val="21"/>
                      </w:rPr>
                      <w:t>544,300</w:t>
                    </w:r>
                  </w:p>
                </w:tc>
              </w:sdtContent>
            </w:sdt>
            <w:tc>
              <w:tcPr>
                <w:tcW w:w="666" w:type="pct"/>
                <w:shd w:val="clear" w:color="auto" w:fill="auto"/>
              </w:tcPr>
              <w:p w:rsidR="006C2310" w:rsidRDefault="00E56D7A">
                <w:pPr>
                  <w:jc w:val="right"/>
                  <w:rPr>
                    <w:szCs w:val="21"/>
                  </w:rPr>
                </w:pPr>
                <w:sdt>
                  <w:sdtPr>
                    <w:rPr>
                      <w:szCs w:val="21"/>
                    </w:rPr>
                    <w:alias w:val="其他综合收益-其中：前期计入其他综合收益当期转入损益"/>
                    <w:tag w:val="_GBC_99ab2b0072394c5084a8727d36b13968"/>
                    <w:id w:val="14406619"/>
                    <w:lock w:val="sdtLocked"/>
                  </w:sdtPr>
                  <w:sdtContent>
                    <w:r w:rsidR="004F36B1">
                      <w:rPr>
                        <w:szCs w:val="21"/>
                      </w:rPr>
                      <w:t>-11,079</w:t>
                    </w:r>
                  </w:sdtContent>
                </w:sdt>
              </w:p>
            </w:tc>
            <w:sdt>
              <w:sdtPr>
                <w:rPr>
                  <w:szCs w:val="21"/>
                </w:rPr>
                <w:alias w:val="其他综合收益产生的所得税影响"/>
                <w:tag w:val="_GBC_927c9b1b9aa142d8aaaa29063f6801b5"/>
                <w:id w:val="14406620"/>
                <w:lock w:val="sdtLocked"/>
              </w:sdtPr>
              <w:sdtContent>
                <w:tc>
                  <w:tcPr>
                    <w:tcW w:w="565" w:type="pct"/>
                    <w:shd w:val="clear" w:color="auto" w:fill="auto"/>
                  </w:tcPr>
                  <w:p w:rsidR="006C2310" w:rsidRDefault="004F36B1">
                    <w:pPr>
                      <w:jc w:val="right"/>
                      <w:rPr>
                        <w:szCs w:val="21"/>
                      </w:rPr>
                    </w:pPr>
                    <w:r>
                      <w:rPr>
                        <w:szCs w:val="21"/>
                      </w:rPr>
                      <w:t>292,019</w:t>
                    </w:r>
                  </w:p>
                </w:tc>
              </w:sdtContent>
            </w:sdt>
            <w:sdt>
              <w:sdtPr>
                <w:rPr>
                  <w:szCs w:val="21"/>
                </w:rPr>
                <w:alias w:val="其他综合收益税后归属于母公司"/>
                <w:tag w:val="_GBC_1361be0c39d947a0aacc485f839e8268"/>
                <w:id w:val="14406621"/>
                <w:lock w:val="sdtLocked"/>
              </w:sdtPr>
              <w:sdtContent>
                <w:tc>
                  <w:tcPr>
                    <w:tcW w:w="624" w:type="pct"/>
                    <w:shd w:val="clear" w:color="auto" w:fill="auto"/>
                  </w:tcPr>
                  <w:p w:rsidR="006C2310" w:rsidRDefault="004F36B1">
                    <w:pPr>
                      <w:jc w:val="right"/>
                      <w:rPr>
                        <w:szCs w:val="21"/>
                      </w:rPr>
                    </w:pPr>
                    <w:r>
                      <w:rPr>
                        <w:szCs w:val="21"/>
                      </w:rPr>
                      <w:t>116,329</w:t>
                    </w:r>
                  </w:p>
                </w:tc>
              </w:sdtContent>
            </w:sdt>
            <w:sdt>
              <w:sdtPr>
                <w:rPr>
                  <w:szCs w:val="21"/>
                </w:rPr>
                <w:alias w:val="其他综合收益税后归属于少数股东"/>
                <w:tag w:val="_GBC_52e9f191e4ec486a98821572eb0706cc"/>
                <w:id w:val="14406622"/>
                <w:lock w:val="sdtLocked"/>
              </w:sdtPr>
              <w:sdtContent>
                <w:tc>
                  <w:tcPr>
                    <w:tcW w:w="599" w:type="pct"/>
                    <w:shd w:val="clear" w:color="auto" w:fill="auto"/>
                  </w:tcPr>
                  <w:p w:rsidR="006C2310" w:rsidRDefault="004F36B1">
                    <w:pPr>
                      <w:jc w:val="right"/>
                      <w:rPr>
                        <w:szCs w:val="21"/>
                      </w:rPr>
                    </w:pPr>
                    <w:r>
                      <w:rPr>
                        <w:szCs w:val="21"/>
                      </w:rPr>
                      <w:t>147,031</w:t>
                    </w:r>
                  </w:p>
                </w:tc>
              </w:sdtContent>
            </w:sdt>
            <w:sdt>
              <w:sdtPr>
                <w:rPr>
                  <w:szCs w:val="21"/>
                </w:rPr>
                <w:alias w:val="其他综合收益（资产负债表项目）"/>
                <w:tag w:val="_GBC_2cc326e1dcd74a149e3ad10c1ff8dd3c"/>
                <w:id w:val="14406623"/>
                <w:lock w:val="sdtLocked"/>
              </w:sdtPr>
              <w:sdtContent>
                <w:tc>
                  <w:tcPr>
                    <w:tcW w:w="512" w:type="pct"/>
                    <w:shd w:val="clear" w:color="auto" w:fill="auto"/>
                  </w:tcPr>
                  <w:p w:rsidR="006C2310" w:rsidRDefault="004F36B1">
                    <w:pPr>
                      <w:jc w:val="right"/>
                      <w:rPr>
                        <w:szCs w:val="21"/>
                      </w:rPr>
                    </w:pPr>
                    <w:r>
                      <w:rPr>
                        <w:szCs w:val="21"/>
                      </w:rPr>
                      <w:t>-9,217,545</w:t>
                    </w:r>
                  </w:p>
                </w:tc>
              </w:sdtContent>
            </w:sdt>
          </w:tr>
        </w:tbl>
        <w:p w:rsidR="006C2310" w:rsidRDefault="0062442B">
          <w:pPr>
            <w:spacing w:before="60" w:after="60"/>
            <w:rPr>
              <w:b/>
              <w:szCs w:val="21"/>
            </w:rPr>
          </w:pPr>
          <w:r>
            <w:rPr>
              <w:rFonts w:hint="eastAsia"/>
              <w:szCs w:val="21"/>
            </w:rPr>
            <w:t>其他说明，包括对现金流量套期损益的有效部分转为被套期项目初始确认金额调整：</w:t>
          </w:r>
        </w:p>
      </w:sdtContent>
    </w:sdt>
    <w:p w:rsidR="006C2310" w:rsidRDefault="006C2310">
      <w:pPr>
        <w:rPr>
          <w:szCs w:val="21"/>
        </w:rPr>
      </w:pPr>
    </w:p>
    <w:sdt>
      <w:sdtPr>
        <w:rPr>
          <w:rFonts w:ascii="宋体" w:hAnsi="宋体" w:cs="宋体" w:hint="eastAsia"/>
          <w:b w:val="0"/>
          <w:bCs w:val="0"/>
          <w:kern w:val="0"/>
          <w:szCs w:val="21"/>
        </w:rPr>
        <w:alias w:val="模块:专项储备"/>
        <w:tag w:val="_SEC_84ba198e06284c06a5fcfe80ab43de2c"/>
        <w:id w:val="14406662"/>
        <w:lock w:val="sdtLocked"/>
        <w:placeholder>
          <w:docPart w:val="GBC22222222222222222222222222222"/>
        </w:placeholder>
      </w:sdtPr>
      <w:sdtEndPr>
        <w:rPr>
          <w:rFonts w:cstheme="minorBidi" w:hint="default"/>
          <w:color w:val="000000" w:themeColor="text1"/>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4406626"/>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144066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144066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ascii="宋体" w:hAnsi="宋体"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634"/>
            <w:gridCol w:w="2803"/>
            <w:gridCol w:w="2803"/>
            <w:gridCol w:w="2867"/>
            <w:gridCol w:w="2826"/>
          </w:tblGrid>
          <w:tr w:rsidR="004F36B1" w:rsidTr="004F36B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szCs w:val="21"/>
                  </w:rPr>
                </w:pPr>
                <w:r>
                  <w:rPr>
                    <w:rFonts w:hint="eastAsia"/>
                    <w:szCs w:val="21"/>
                  </w:rPr>
                  <w:t>项目</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szCs w:val="21"/>
                  </w:rPr>
                </w:pPr>
                <w:r>
                  <w:rPr>
                    <w:rFonts w:hint="eastAsia"/>
                    <w:szCs w:val="21"/>
                  </w:rPr>
                  <w:t>期初余额</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szCs w:val="21"/>
                  </w:rPr>
                </w:pPr>
                <w:r>
                  <w:rPr>
                    <w:rFonts w:hint="eastAsia"/>
                    <w:szCs w:val="21"/>
                  </w:rPr>
                  <w:t>本期增加</w:t>
                </w:r>
              </w:p>
            </w:tc>
            <w:tc>
              <w:tcPr>
                <w:tcW w:w="1029"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szCs w:val="21"/>
                  </w:rPr>
                </w:pPr>
                <w:r>
                  <w:rPr>
                    <w:rFonts w:hint="eastAsia"/>
                    <w:szCs w:val="21"/>
                  </w:rPr>
                  <w:t>期末余额</w:t>
                </w:r>
              </w:p>
            </w:tc>
          </w:tr>
          <w:tr w:rsidR="004F36B1" w:rsidTr="004F36B1">
            <w:tc>
              <w:tcPr>
                <w:tcW w:w="94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rPr>
                    <w:szCs w:val="21"/>
                  </w:rPr>
                </w:pPr>
                <w:r>
                  <w:rPr>
                    <w:rFonts w:hint="eastAsia"/>
                    <w:szCs w:val="21"/>
                  </w:rPr>
                  <w:t>安全生产费</w:t>
                </w:r>
              </w:p>
            </w:tc>
            <w:sdt>
              <w:sdtPr>
                <w:rPr>
                  <w:szCs w:val="21"/>
                </w:rPr>
                <w:alias w:val="专项储备中的安全生产费"/>
                <w:tag w:val="_GBC_d79c1099c0144eb195fcedcd8a5ac4cf"/>
                <w:id w:val="14406629"/>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334,963</w:t>
                    </w:r>
                  </w:p>
                </w:tc>
              </w:sdtContent>
            </w:sdt>
            <w:sdt>
              <w:sdtPr>
                <w:rPr>
                  <w:szCs w:val="21"/>
                </w:rPr>
                <w:alias w:val="专项储备中的安全生产费本期增加"/>
                <w:tag w:val="_GBC_0e0a9e8a24d74e28bbf3d5c53d4afb0d"/>
                <w:id w:val="14406630"/>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716,124</w:t>
                    </w:r>
                  </w:p>
                </w:tc>
              </w:sdtContent>
            </w:sdt>
            <w:sdt>
              <w:sdtPr>
                <w:rPr>
                  <w:szCs w:val="21"/>
                </w:rPr>
                <w:alias w:val="专项储备中的安全生产费本期减少"/>
                <w:tag w:val="_GBC_655e3348dfa344b7ba4de4b4708298cb"/>
                <w:id w:val="14406631"/>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sidRPr="001A3D2E">
                      <w:rPr>
                        <w:szCs w:val="21"/>
                      </w:rPr>
                      <w:t>716,270</w:t>
                    </w:r>
                  </w:p>
                </w:tc>
              </w:sdtContent>
            </w:sdt>
            <w:sdt>
              <w:sdtPr>
                <w:rPr>
                  <w:szCs w:val="21"/>
                </w:rPr>
                <w:alias w:val="专项储备中的安全生产费"/>
                <w:tag w:val="_GBC_1f4a54d13a124f52a22677629d4cef0d"/>
                <w:id w:val="14406632"/>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sidRPr="001A3D2E">
                      <w:rPr>
                        <w:szCs w:val="21"/>
                      </w:rPr>
                      <w:t>334,817</w:t>
                    </w:r>
                  </w:p>
                </w:tc>
              </w:sdtContent>
            </w:sdt>
          </w:tr>
          <w:sdt>
            <w:sdtPr>
              <w:rPr>
                <w:szCs w:val="21"/>
              </w:rPr>
              <w:alias w:val="专项储备明细"/>
              <w:tag w:val="_TUP_a65660f26ef4462f9f74e2a2fc8e2117"/>
              <w:id w:val="14406638"/>
              <w:lock w:val="sdtLocked"/>
            </w:sdtPr>
            <w:sdtEndPr>
              <w:rPr>
                <w:rFonts w:hint="eastAsia"/>
              </w:rPr>
            </w:sdtEndPr>
            <w:sdtContent>
              <w:tr w:rsidR="004F36B1" w:rsidTr="004F36B1">
                <w:tc>
                  <w:tcPr>
                    <w:tcW w:w="945" w:type="pct"/>
                    <w:tcBorders>
                      <w:top w:val="single" w:sz="6" w:space="0" w:color="auto"/>
                      <w:left w:val="single" w:sz="6" w:space="0" w:color="auto"/>
                      <w:bottom w:val="single" w:sz="6" w:space="0" w:color="auto"/>
                      <w:right w:val="single" w:sz="6" w:space="0" w:color="auto"/>
                    </w:tcBorders>
                    <w:shd w:val="clear" w:color="auto" w:fill="auto"/>
                  </w:tcPr>
                  <w:p w:rsidR="004F36B1" w:rsidRDefault="00E56D7A" w:rsidP="004F36B1">
                    <w:pPr>
                      <w:rPr>
                        <w:szCs w:val="21"/>
                      </w:rPr>
                    </w:pPr>
                    <w:sdt>
                      <w:sdtPr>
                        <w:rPr>
                          <w:szCs w:val="21"/>
                        </w:rPr>
                        <w:alias w:val="专项储备明细-项目名称"/>
                        <w:tag w:val="_GBC_238956dd0b8c49158fd31ac7c90d12e2"/>
                        <w:id w:val="14406633"/>
                        <w:lock w:val="sdtLocked"/>
                      </w:sdtPr>
                      <w:sdtContent>
                        <w:r w:rsidR="004F36B1">
                          <w:rPr>
                            <w:rFonts w:hint="eastAsia"/>
                            <w:szCs w:val="21"/>
                          </w:rPr>
                          <w:t>维简费</w:t>
                        </w:r>
                      </w:sdtContent>
                    </w:sdt>
                  </w:p>
                </w:tc>
                <w:sdt>
                  <w:sdtPr>
                    <w:rPr>
                      <w:szCs w:val="21"/>
                    </w:rPr>
                    <w:alias w:val="专项储备明细-余额"/>
                    <w:tag w:val="_GBC_596eac23a98a44169305bf6acb0b81ca"/>
                    <w:id w:val="14406634"/>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98,899</w:t>
                        </w:r>
                      </w:p>
                    </w:tc>
                  </w:sdtContent>
                </w:sdt>
                <w:sdt>
                  <w:sdtPr>
                    <w:rPr>
                      <w:szCs w:val="21"/>
                    </w:rPr>
                    <w:alias w:val="专项储备明细-本期增加额"/>
                    <w:tag w:val="_GBC_48ff1e20388346eaae12ff6397d5cb32"/>
                    <w:id w:val="14406635"/>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287,697</w:t>
                        </w:r>
                      </w:p>
                    </w:tc>
                  </w:sdtContent>
                </w:sdt>
                <w:sdt>
                  <w:sdtPr>
                    <w:rPr>
                      <w:szCs w:val="21"/>
                    </w:rPr>
                    <w:alias w:val="专项储备明细-本期减少额"/>
                    <w:tag w:val="_GBC_7c7e528d1a114e13b818629b30704c04"/>
                    <w:id w:val="14406636"/>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205,511</w:t>
                        </w:r>
                      </w:p>
                    </w:tc>
                  </w:sdtContent>
                </w:sdt>
                <w:sdt>
                  <w:sdtPr>
                    <w:rPr>
                      <w:szCs w:val="21"/>
                    </w:rPr>
                    <w:alias w:val="专项储备明细-余额"/>
                    <w:tag w:val="_GBC_e82878daf682436da86e6e132c8e670e"/>
                    <w:id w:val="1440663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181,085</w:t>
                        </w:r>
                      </w:p>
                    </w:tc>
                  </w:sdtContent>
                </w:sdt>
              </w:tr>
            </w:sdtContent>
          </w:sdt>
          <w:sdt>
            <w:sdtPr>
              <w:rPr>
                <w:szCs w:val="21"/>
              </w:rPr>
              <w:alias w:val="专项储备明细"/>
              <w:tag w:val="_TUP_a65660f26ef4462f9f74e2a2fc8e2117"/>
              <w:id w:val="14406644"/>
              <w:lock w:val="sdtLocked"/>
            </w:sdtPr>
            <w:sdtEndPr>
              <w:rPr>
                <w:rFonts w:hint="eastAsia"/>
              </w:rPr>
            </w:sdtEndPr>
            <w:sdtContent>
              <w:tr w:rsidR="004F36B1" w:rsidTr="004F36B1">
                <w:tc>
                  <w:tcPr>
                    <w:tcW w:w="945" w:type="pct"/>
                    <w:tcBorders>
                      <w:top w:val="single" w:sz="6" w:space="0" w:color="auto"/>
                      <w:left w:val="single" w:sz="6" w:space="0" w:color="auto"/>
                      <w:bottom w:val="single" w:sz="6" w:space="0" w:color="auto"/>
                      <w:right w:val="single" w:sz="6" w:space="0" w:color="auto"/>
                    </w:tcBorders>
                    <w:shd w:val="clear" w:color="auto" w:fill="auto"/>
                  </w:tcPr>
                  <w:p w:rsidR="004F36B1" w:rsidRDefault="00E56D7A" w:rsidP="004F36B1">
                    <w:pPr>
                      <w:rPr>
                        <w:szCs w:val="21"/>
                      </w:rPr>
                    </w:pPr>
                    <w:sdt>
                      <w:sdtPr>
                        <w:rPr>
                          <w:szCs w:val="21"/>
                        </w:rPr>
                        <w:alias w:val="专项储备明细-项目名称"/>
                        <w:tag w:val="_GBC_238956dd0b8c49158fd31ac7c90d12e2"/>
                        <w:id w:val="14406639"/>
                        <w:lock w:val="sdtLocked"/>
                      </w:sdtPr>
                      <w:sdtContent>
                        <w:r w:rsidR="004F36B1">
                          <w:rPr>
                            <w:szCs w:val="21"/>
                          </w:rPr>
                          <w:t>改革专项发展基金</w:t>
                        </w:r>
                      </w:sdtContent>
                    </w:sdt>
                  </w:p>
                </w:tc>
                <w:sdt>
                  <w:sdtPr>
                    <w:rPr>
                      <w:szCs w:val="21"/>
                    </w:rPr>
                    <w:alias w:val="专项储备明细-余额"/>
                    <w:tag w:val="_GBC_596eac23a98a44169305bf6acb0b81ca"/>
                    <w:id w:val="14406640"/>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611,513</w:t>
                        </w:r>
                      </w:p>
                    </w:tc>
                  </w:sdtContent>
                </w:sdt>
                <w:sdt>
                  <w:sdtPr>
                    <w:rPr>
                      <w:szCs w:val="21"/>
                    </w:rPr>
                    <w:alias w:val="专项储备明细-本期增加额"/>
                    <w:tag w:val="_GBC_48ff1e20388346eaae12ff6397d5cb32"/>
                    <w:id w:val="14406641"/>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专项储备明细-本期减少额"/>
                    <w:tag w:val="_GBC_7c7e528d1a114e13b818629b30704c04"/>
                    <w:id w:val="14406642"/>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专项储备明细-余额"/>
                    <w:tag w:val="_GBC_e82878daf682436da86e6e132c8e670e"/>
                    <w:id w:val="1440664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611,513</w:t>
                        </w:r>
                      </w:p>
                    </w:tc>
                  </w:sdtContent>
                </w:sdt>
              </w:tr>
            </w:sdtContent>
          </w:sdt>
          <w:sdt>
            <w:sdtPr>
              <w:rPr>
                <w:szCs w:val="21"/>
              </w:rPr>
              <w:alias w:val="专项储备明细"/>
              <w:tag w:val="_TUP_a65660f26ef4462f9f74e2a2fc8e2117"/>
              <w:id w:val="14406650"/>
              <w:lock w:val="sdtLocked"/>
            </w:sdtPr>
            <w:sdtEndPr>
              <w:rPr>
                <w:rFonts w:hint="eastAsia"/>
              </w:rPr>
            </w:sdtEndPr>
            <w:sdtContent>
              <w:tr w:rsidR="004F36B1" w:rsidTr="004F36B1">
                <w:tc>
                  <w:tcPr>
                    <w:tcW w:w="945" w:type="pct"/>
                    <w:tcBorders>
                      <w:top w:val="single" w:sz="6" w:space="0" w:color="auto"/>
                      <w:left w:val="single" w:sz="6" w:space="0" w:color="auto"/>
                      <w:bottom w:val="single" w:sz="6" w:space="0" w:color="auto"/>
                      <w:right w:val="single" w:sz="6" w:space="0" w:color="auto"/>
                    </w:tcBorders>
                    <w:shd w:val="clear" w:color="auto" w:fill="auto"/>
                  </w:tcPr>
                  <w:p w:rsidR="004F36B1" w:rsidRDefault="00E56D7A" w:rsidP="004F36B1">
                    <w:pPr>
                      <w:rPr>
                        <w:szCs w:val="21"/>
                      </w:rPr>
                    </w:pPr>
                    <w:sdt>
                      <w:sdtPr>
                        <w:rPr>
                          <w:szCs w:val="21"/>
                        </w:rPr>
                        <w:alias w:val="专项储备明细-项目名称"/>
                        <w:tag w:val="_GBC_238956dd0b8c49158fd31ac7c90d12e2"/>
                        <w:id w:val="14406645"/>
                        <w:lock w:val="sdtLocked"/>
                      </w:sdtPr>
                      <w:sdtContent>
                        <w:r w:rsidR="004F36B1">
                          <w:rPr>
                            <w:szCs w:val="21"/>
                          </w:rPr>
                          <w:t>环境治理保证金</w:t>
                        </w:r>
                      </w:sdtContent>
                    </w:sdt>
                  </w:p>
                </w:tc>
                <w:sdt>
                  <w:sdtPr>
                    <w:rPr>
                      <w:szCs w:val="21"/>
                    </w:rPr>
                    <w:alias w:val="专项储备明细-余额"/>
                    <w:tag w:val="_GBC_596eac23a98a44169305bf6acb0b81ca"/>
                    <w:id w:val="14406646"/>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24,559</w:t>
                        </w:r>
                      </w:p>
                    </w:tc>
                  </w:sdtContent>
                </w:sdt>
                <w:sdt>
                  <w:sdtPr>
                    <w:rPr>
                      <w:szCs w:val="21"/>
                    </w:rPr>
                    <w:alias w:val="专项储备明细-本期增加额"/>
                    <w:tag w:val="_GBC_48ff1e20388346eaae12ff6397d5cb32"/>
                    <w:id w:val="14406647"/>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专项储备明细-本期减少额"/>
                    <w:tag w:val="_GBC_7c7e528d1a114e13b818629b30704c04"/>
                    <w:id w:val="14406648"/>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专项储备明细-余额"/>
                    <w:tag w:val="_GBC_e82878daf682436da86e6e132c8e670e"/>
                    <w:id w:val="14406649"/>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24,559</w:t>
                        </w:r>
                      </w:p>
                    </w:tc>
                  </w:sdtContent>
                </w:sdt>
              </w:tr>
            </w:sdtContent>
          </w:sdt>
          <w:sdt>
            <w:sdtPr>
              <w:rPr>
                <w:szCs w:val="21"/>
              </w:rPr>
              <w:alias w:val="专项储备明细"/>
              <w:tag w:val="_TUP_a65660f26ef4462f9f74e2a2fc8e2117"/>
              <w:id w:val="14406656"/>
              <w:lock w:val="sdtLocked"/>
            </w:sdtPr>
            <w:sdtEndPr>
              <w:rPr>
                <w:rFonts w:hint="eastAsia"/>
              </w:rPr>
            </w:sdtEndPr>
            <w:sdtContent>
              <w:tr w:rsidR="004F36B1" w:rsidTr="004F36B1">
                <w:tc>
                  <w:tcPr>
                    <w:tcW w:w="945" w:type="pct"/>
                    <w:tcBorders>
                      <w:top w:val="single" w:sz="6" w:space="0" w:color="auto"/>
                      <w:left w:val="single" w:sz="6" w:space="0" w:color="auto"/>
                      <w:bottom w:val="single" w:sz="6" w:space="0" w:color="auto"/>
                      <w:right w:val="single" w:sz="6" w:space="0" w:color="auto"/>
                    </w:tcBorders>
                    <w:shd w:val="clear" w:color="auto" w:fill="auto"/>
                  </w:tcPr>
                  <w:p w:rsidR="004F36B1" w:rsidRDefault="00E56D7A" w:rsidP="004F36B1">
                    <w:pPr>
                      <w:rPr>
                        <w:szCs w:val="21"/>
                      </w:rPr>
                    </w:pPr>
                    <w:sdt>
                      <w:sdtPr>
                        <w:rPr>
                          <w:szCs w:val="21"/>
                        </w:rPr>
                        <w:alias w:val="专项储备明细-项目名称"/>
                        <w:tag w:val="_GBC_238956dd0b8c49158fd31ac7c90d12e2"/>
                        <w:id w:val="14406651"/>
                        <w:lock w:val="sdtLocked"/>
                      </w:sdtPr>
                      <w:sdtContent>
                        <w:r w:rsidR="004F36B1">
                          <w:rPr>
                            <w:szCs w:val="21"/>
                          </w:rPr>
                          <w:t>转产基金</w:t>
                        </w:r>
                      </w:sdtContent>
                    </w:sdt>
                  </w:p>
                </w:tc>
                <w:sdt>
                  <w:sdtPr>
                    <w:rPr>
                      <w:szCs w:val="21"/>
                    </w:rPr>
                    <w:alias w:val="专项储备明细-余额"/>
                    <w:tag w:val="_GBC_596eac23a98a44169305bf6acb0b81ca"/>
                    <w:id w:val="14406652"/>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26,875</w:t>
                        </w:r>
                      </w:p>
                    </w:tc>
                  </w:sdtContent>
                </w:sdt>
                <w:sdt>
                  <w:sdtPr>
                    <w:rPr>
                      <w:szCs w:val="21"/>
                    </w:rPr>
                    <w:alias w:val="专项储备明细-本期增加额"/>
                    <w:tag w:val="_GBC_48ff1e20388346eaae12ff6397d5cb32"/>
                    <w:id w:val="14406653"/>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专项储备明细-本期减少额"/>
                    <w:tag w:val="_GBC_7c7e528d1a114e13b818629b30704c04"/>
                    <w:id w:val="14406654"/>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专项储备明细-余额"/>
                    <w:tag w:val="_GBC_e82878daf682436da86e6e132c8e670e"/>
                    <w:id w:val="14406655"/>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26,875</w:t>
                        </w:r>
                      </w:p>
                    </w:tc>
                  </w:sdtContent>
                </w:sdt>
              </w:tr>
            </w:sdtContent>
          </w:sdt>
          <w:tr w:rsidR="004F36B1" w:rsidTr="004F36B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szCs w:val="21"/>
                  </w:rPr>
                </w:pPr>
                <w:r>
                  <w:rPr>
                    <w:rFonts w:hint="eastAsia"/>
                    <w:szCs w:val="21"/>
                  </w:rPr>
                  <w:t>合计</w:t>
                </w:r>
              </w:p>
            </w:tc>
            <w:sdt>
              <w:sdtPr>
                <w:rPr>
                  <w:szCs w:val="21"/>
                </w:rPr>
                <w:alias w:val="专项储备"/>
                <w:tag w:val="_GBC_7961ba7ea29e49e5b01be35929774320"/>
                <w:id w:val="14406657"/>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1,096,809</w:t>
                    </w:r>
                  </w:p>
                </w:tc>
              </w:sdtContent>
            </w:sdt>
            <w:sdt>
              <w:sdtPr>
                <w:rPr>
                  <w:szCs w:val="21"/>
                </w:rPr>
                <w:alias w:val="专项储备本期增加额"/>
                <w:tag w:val="_GBC_b8b09d56583a45759eaa0ec020d10e7a"/>
                <w:id w:val="14406658"/>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Pr>
                        <w:szCs w:val="21"/>
                      </w:rPr>
                      <w:t>1,003,821</w:t>
                    </w:r>
                  </w:p>
                </w:tc>
              </w:sdtContent>
            </w:sdt>
            <w:sdt>
              <w:sdtPr>
                <w:rPr>
                  <w:szCs w:val="21"/>
                </w:rPr>
                <w:alias w:val="专项储备本期减少额"/>
                <w:tag w:val="_GBC_ae6a9e5886d24a6c961e69cbced0696f"/>
                <w:id w:val="14406659"/>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sidRPr="001A3D2E">
                      <w:rPr>
                        <w:szCs w:val="21"/>
                      </w:rPr>
                      <w:t>921,781</w:t>
                    </w:r>
                  </w:p>
                </w:tc>
              </w:sdtContent>
            </w:sdt>
            <w:sdt>
              <w:sdtPr>
                <w:rPr>
                  <w:szCs w:val="21"/>
                </w:rPr>
                <w:alias w:val="专项储备"/>
                <w:tag w:val="_GBC_41c8511e53514780b73ad73cde403d45"/>
                <w:id w:val="14406660"/>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rsidP="004F36B1">
                    <w:pPr>
                      <w:jc w:val="right"/>
                      <w:rPr>
                        <w:szCs w:val="21"/>
                      </w:rPr>
                    </w:pPr>
                    <w:r w:rsidRPr="001A3D2E">
                      <w:rPr>
                        <w:szCs w:val="21"/>
                      </w:rPr>
                      <w:t>1,178,849</w:t>
                    </w:r>
                  </w:p>
                </w:tc>
              </w:sdtContent>
            </w:sdt>
          </w:tr>
        </w:tbl>
        <w:p w:rsidR="004F36B1" w:rsidRDefault="004F36B1"/>
        <w:p w:rsidR="006C2310" w:rsidRDefault="0062442B">
          <w:pPr>
            <w:rPr>
              <w:szCs w:val="21"/>
            </w:rPr>
          </w:pPr>
          <w:r>
            <w:rPr>
              <w:rFonts w:hint="eastAsia"/>
              <w:szCs w:val="21"/>
            </w:rPr>
            <w:t>其他说明，包括本期增减变动情况、变动原因说明：</w:t>
          </w:r>
        </w:p>
      </w:sdtContent>
    </w:sdt>
    <w:p w:rsidR="006C2310" w:rsidRDefault="006C2310">
      <w:pPr>
        <w:rPr>
          <w:szCs w:val="21"/>
        </w:rPr>
      </w:pPr>
    </w:p>
    <w:sdt>
      <w:sdtPr>
        <w:rPr>
          <w:rFonts w:ascii="宋体" w:hAnsi="宋体" w:cs="宋体" w:hint="eastAsia"/>
          <w:b w:val="0"/>
          <w:bCs w:val="0"/>
          <w:kern w:val="0"/>
          <w:szCs w:val="21"/>
        </w:rPr>
        <w:alias w:val="模块:盈余公积"/>
        <w:tag w:val="_SEC_e4999705883d4533b90d93a828deecc9"/>
        <w:id w:val="14406691"/>
        <w:lock w:val="sdtLocked"/>
        <w:placeholder>
          <w:docPart w:val="GBC22222222222222222222222222222"/>
        </w:placeholder>
      </w:sdtPr>
      <w:sdtEndPr>
        <w:rPr>
          <w:rFonts w:cstheme="minorBidi" w:hint="default"/>
          <w:kern w:val="2"/>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4406663"/>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盈余公积"/>
              <w:tag w:val="_GBC_8ca7c8f8d04e47ff92c33109bbf55576"/>
              <w:id w:val="144066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盈余公积"/>
              <w:tag w:val="_GBC_24d833c69b8448ca876fbf8299519039"/>
              <w:id w:val="144066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619"/>
            <w:gridCol w:w="2817"/>
            <w:gridCol w:w="2826"/>
            <w:gridCol w:w="2845"/>
            <w:gridCol w:w="2826"/>
          </w:tblGrid>
          <w:tr w:rsidR="006C2310" w:rsidTr="00DE1C41">
            <w:tc>
              <w:tcPr>
                <w:tcW w:w="940"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jc w:val="center"/>
                  <w:rPr>
                    <w:szCs w:val="21"/>
                  </w:rPr>
                </w:pPr>
                <w:r>
                  <w:rPr>
                    <w:rFonts w:hint="eastAsia"/>
                    <w:szCs w:val="21"/>
                  </w:rPr>
                  <w:t>期末余额</w:t>
                </w:r>
              </w:p>
            </w:tc>
          </w:tr>
          <w:tr w:rsidR="006C2310"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autoSpaceDE w:val="0"/>
                  <w:autoSpaceDN w:val="0"/>
                  <w:adjustRightInd w:val="0"/>
                  <w:snapToGrid w:val="0"/>
                  <w:jc w:val="both"/>
                  <w:rPr>
                    <w:szCs w:val="21"/>
                  </w:rPr>
                </w:pPr>
                <w:r>
                  <w:rPr>
                    <w:rFonts w:hint="eastAsia"/>
                    <w:szCs w:val="21"/>
                  </w:rPr>
                  <w:t>法定盈余公积</w:t>
                </w:r>
              </w:p>
            </w:tc>
            <w:sdt>
              <w:sdtPr>
                <w:rPr>
                  <w:szCs w:val="21"/>
                </w:rPr>
                <w:alias w:val="法定盈余公积合计"/>
                <w:tag w:val="_GBC_e4591528f5f14e9096c4f0f5a0a21aef"/>
                <w:id w:val="14406666"/>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ind w:right="180"/>
                      <w:jc w:val="right"/>
                      <w:rPr>
                        <w:color w:val="000000" w:themeColor="text1"/>
                        <w:szCs w:val="21"/>
                      </w:rPr>
                    </w:pPr>
                    <w:r>
                      <w:rPr>
                        <w:szCs w:val="21"/>
                      </w:rPr>
                      <w:t>5,900,135</w:t>
                    </w:r>
                  </w:p>
                </w:tc>
              </w:sdtContent>
            </w:sdt>
            <w:sdt>
              <w:sdtPr>
                <w:rPr>
                  <w:szCs w:val="21"/>
                </w:rPr>
                <w:alias w:val="法定盈余公积增加数"/>
                <w:tag w:val="_GBC_2123a42ce33b4209a33ca1b47c5a294c"/>
                <w:id w:val="1440666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ind w:right="180"/>
                      <w:jc w:val="right"/>
                      <w:rPr>
                        <w:color w:val="000000" w:themeColor="text1"/>
                        <w:szCs w:val="21"/>
                      </w:rPr>
                    </w:pPr>
                    <w:r>
                      <w:rPr>
                        <w:szCs w:val="21"/>
                      </w:rPr>
                      <w:t>-</w:t>
                    </w:r>
                  </w:p>
                </w:tc>
              </w:sdtContent>
            </w:sdt>
            <w:sdt>
              <w:sdtPr>
                <w:rPr>
                  <w:szCs w:val="21"/>
                </w:rPr>
                <w:alias w:val="法定盈余公积减少数"/>
                <w:tag w:val="_GBC_88ee9145de044690b008c94117c64941"/>
                <w:id w:val="14406668"/>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ind w:right="180"/>
                      <w:jc w:val="right"/>
                      <w:rPr>
                        <w:color w:val="000000" w:themeColor="text1"/>
                        <w:szCs w:val="21"/>
                      </w:rPr>
                    </w:pPr>
                    <w:r>
                      <w:rPr>
                        <w:szCs w:val="21"/>
                      </w:rPr>
                      <w:t>-</w:t>
                    </w:r>
                  </w:p>
                </w:tc>
              </w:sdtContent>
            </w:sdt>
            <w:sdt>
              <w:sdtPr>
                <w:rPr>
                  <w:szCs w:val="21"/>
                </w:rPr>
                <w:alias w:val="法定盈余公积合计"/>
                <w:tag w:val="_GBC_95c50d38a0124704a3efde23f9887137"/>
                <w:id w:val="14406669"/>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autoSpaceDE w:val="0"/>
                      <w:autoSpaceDN w:val="0"/>
                      <w:adjustRightInd w:val="0"/>
                      <w:snapToGrid w:val="0"/>
                      <w:ind w:right="180"/>
                      <w:jc w:val="right"/>
                      <w:rPr>
                        <w:color w:val="000000" w:themeColor="text1"/>
                        <w:szCs w:val="21"/>
                      </w:rPr>
                    </w:pPr>
                    <w:r>
                      <w:rPr>
                        <w:szCs w:val="21"/>
                      </w:rPr>
                      <w:t>5,900,135</w:t>
                    </w:r>
                  </w:p>
                </w:tc>
              </w:sdtContent>
            </w:sdt>
          </w:tr>
          <w:tr w:rsidR="006C2310"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autoSpaceDE w:val="0"/>
                  <w:autoSpaceDN w:val="0"/>
                  <w:adjustRightInd w:val="0"/>
                  <w:snapToGrid w:val="0"/>
                  <w:jc w:val="both"/>
                  <w:rPr>
                    <w:szCs w:val="21"/>
                  </w:rPr>
                </w:pPr>
                <w:r>
                  <w:rPr>
                    <w:rFonts w:hint="eastAsia"/>
                    <w:szCs w:val="21"/>
                  </w:rPr>
                  <w:t>任意盈余公积</w:t>
                </w:r>
              </w:p>
            </w:tc>
            <w:sdt>
              <w:sdtPr>
                <w:rPr>
                  <w:szCs w:val="21"/>
                </w:rPr>
                <w:alias w:val="任意盈余公积合计"/>
                <w:tag w:val="_GBC_738a821888ac425b987d8aa2a9c45d23"/>
                <w:id w:val="14406670"/>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增加数"/>
                <w:tag w:val="_GBC_dcafacd9f0ea4bdd92a621b4ee9633be"/>
                <w:id w:val="14406671"/>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减少数"/>
                <w:tag w:val="_GBC_fd02af027690470693e42745925ae863"/>
                <w:id w:val="14406672"/>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合计"/>
                <w:tag w:val="_GBC_3010a259789640fcbb8454c32f876a88"/>
                <w:id w:val="14406673"/>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6C2310"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autoSpaceDE w:val="0"/>
                  <w:autoSpaceDN w:val="0"/>
                  <w:adjustRightInd w:val="0"/>
                  <w:snapToGrid w:val="0"/>
                  <w:jc w:val="both"/>
                  <w:rPr>
                    <w:szCs w:val="21"/>
                  </w:rPr>
                </w:pPr>
                <w:r>
                  <w:rPr>
                    <w:rFonts w:hint="eastAsia"/>
                    <w:szCs w:val="21"/>
                  </w:rPr>
                  <w:t>储备基金</w:t>
                </w:r>
              </w:p>
            </w:tc>
            <w:sdt>
              <w:sdtPr>
                <w:rPr>
                  <w:szCs w:val="21"/>
                </w:rPr>
                <w:alias w:val="储备基金合计"/>
                <w:tag w:val="_GBC_ca02ac41f50040b0ab01be7eb3768930"/>
                <w:id w:val="14406674"/>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046d3718231547a5b6808c09f410d427"/>
                <w:id w:val="14406675"/>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dbac220d1d65483498a7b4f9705ddb20"/>
                <w:id w:val="14406676"/>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a642085444154bde80e3b7872dc58fec"/>
                <w:id w:val="14406677"/>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6C2310"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autoSpaceDE w:val="0"/>
                  <w:autoSpaceDN w:val="0"/>
                  <w:adjustRightInd w:val="0"/>
                  <w:snapToGrid w:val="0"/>
                  <w:jc w:val="both"/>
                  <w:rPr>
                    <w:szCs w:val="21"/>
                  </w:rPr>
                </w:pPr>
                <w:r>
                  <w:rPr>
                    <w:rFonts w:hint="eastAsia"/>
                    <w:szCs w:val="21"/>
                  </w:rPr>
                  <w:t>企业发展基金</w:t>
                </w:r>
              </w:p>
            </w:tc>
            <w:sdt>
              <w:sdtPr>
                <w:rPr>
                  <w:szCs w:val="21"/>
                </w:rPr>
                <w:alias w:val="企业发展基金合计"/>
                <w:tag w:val="_GBC_3ad21086d852412e871dfed54b3c9b82"/>
                <w:id w:val="14406678"/>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08df1bac3f4547968f8b31d4f70342d5"/>
                <w:id w:val="14406679"/>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acc629da59a74575b7b2ba058a945ae3"/>
                <w:id w:val="14406680"/>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6358ebb64e1b4e279735877e99afa7ce"/>
                <w:id w:val="14406681"/>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6C2310"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C2310" w:rsidRDefault="0062442B">
                <w:pPr>
                  <w:autoSpaceDE w:val="0"/>
                  <w:autoSpaceDN w:val="0"/>
                  <w:adjustRightInd w:val="0"/>
                  <w:snapToGrid w:val="0"/>
                  <w:jc w:val="both"/>
                  <w:rPr>
                    <w:szCs w:val="21"/>
                  </w:rPr>
                </w:pPr>
                <w:r>
                  <w:rPr>
                    <w:rFonts w:hint="eastAsia"/>
                    <w:szCs w:val="21"/>
                  </w:rPr>
                  <w:t>其他</w:t>
                </w:r>
              </w:p>
            </w:tc>
            <w:sdt>
              <w:sdtPr>
                <w:rPr>
                  <w:szCs w:val="21"/>
                </w:rPr>
                <w:alias w:val="其他盈余公积"/>
                <w:tag w:val="_GBC_2dca5e811d0d4fc7a2a26e34bea5983a"/>
                <w:id w:val="14406682"/>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增加数"/>
                <w:tag w:val="_GBC_5e980009bece47dbb515dcee48ea8889"/>
                <w:id w:val="14406683"/>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减少数"/>
                <w:tag w:val="_GBC_94c17dc3713b4d74a162ae44bcb42f72"/>
                <w:id w:val="14406684"/>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
                <w:tag w:val="_GBC_0c4acbceb6524d48979af8140d038faf"/>
                <w:id w:val="14406685"/>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2310" w:rsidRDefault="0062442B">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6C2310" w:rsidTr="00DE1C41">
            <w:tc>
              <w:tcPr>
                <w:tcW w:w="940"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jc w:val="center"/>
                  <w:rPr>
                    <w:szCs w:val="21"/>
                  </w:rPr>
                </w:pPr>
                <w:r>
                  <w:rPr>
                    <w:rFonts w:hint="eastAsia"/>
                    <w:szCs w:val="21"/>
                  </w:rPr>
                  <w:t>合计</w:t>
                </w:r>
              </w:p>
            </w:tc>
            <w:sdt>
              <w:sdtPr>
                <w:rPr>
                  <w:szCs w:val="21"/>
                </w:rPr>
                <w:alias w:val="盈余公积"/>
                <w:tag w:val="_GBC_a81642a8aa6a4f77859f36089d357b7c"/>
                <w:id w:val="14406686"/>
                <w:lock w:val="sdtLocked"/>
              </w:sdtPr>
              <w:sdtContent>
                <w:tc>
                  <w:tcPr>
                    <w:tcW w:w="1011" w:type="pct"/>
                    <w:tcBorders>
                      <w:top w:val="single" w:sz="6" w:space="0" w:color="auto"/>
                      <w:left w:val="single" w:sz="6" w:space="0" w:color="auto"/>
                      <w:bottom w:val="single" w:sz="6" w:space="0" w:color="auto"/>
                      <w:right w:val="single" w:sz="6" w:space="0" w:color="auto"/>
                    </w:tcBorders>
                  </w:tcPr>
                  <w:p w:rsidR="006C2310" w:rsidRDefault="004F36B1">
                    <w:pPr>
                      <w:autoSpaceDE w:val="0"/>
                      <w:autoSpaceDN w:val="0"/>
                      <w:adjustRightInd w:val="0"/>
                      <w:snapToGrid w:val="0"/>
                      <w:ind w:right="180"/>
                      <w:jc w:val="right"/>
                      <w:rPr>
                        <w:color w:val="000000" w:themeColor="text1"/>
                        <w:szCs w:val="21"/>
                      </w:rPr>
                    </w:pPr>
                    <w:r>
                      <w:rPr>
                        <w:szCs w:val="21"/>
                      </w:rPr>
                      <w:t>5,900,135</w:t>
                    </w:r>
                  </w:p>
                </w:tc>
              </w:sdtContent>
            </w:sdt>
            <w:sdt>
              <w:sdtPr>
                <w:rPr>
                  <w:szCs w:val="21"/>
                </w:rPr>
                <w:alias w:val="盈余公积增加"/>
                <w:tag w:val="_GBC_1c486497804e4c7dababc92c1f0cf01c"/>
                <w:id w:val="14406687"/>
                <w:lock w:val="sdtLocked"/>
              </w:sdtPr>
              <w:sdtContent>
                <w:tc>
                  <w:tcPr>
                    <w:tcW w:w="1014" w:type="pct"/>
                    <w:tcBorders>
                      <w:top w:val="single" w:sz="6" w:space="0" w:color="auto"/>
                      <w:left w:val="single" w:sz="6" w:space="0" w:color="auto"/>
                      <w:bottom w:val="single" w:sz="6" w:space="0" w:color="auto"/>
                      <w:right w:val="single" w:sz="6" w:space="0" w:color="auto"/>
                    </w:tcBorders>
                  </w:tcPr>
                  <w:p w:rsidR="006C2310" w:rsidRDefault="004F36B1">
                    <w:pPr>
                      <w:autoSpaceDE w:val="0"/>
                      <w:autoSpaceDN w:val="0"/>
                      <w:adjustRightInd w:val="0"/>
                      <w:snapToGrid w:val="0"/>
                      <w:ind w:right="180"/>
                      <w:jc w:val="right"/>
                      <w:rPr>
                        <w:color w:val="000000" w:themeColor="text1"/>
                        <w:szCs w:val="21"/>
                      </w:rPr>
                    </w:pPr>
                    <w:r>
                      <w:rPr>
                        <w:szCs w:val="21"/>
                      </w:rPr>
                      <w:t>-</w:t>
                    </w:r>
                  </w:p>
                </w:tc>
              </w:sdtContent>
            </w:sdt>
            <w:sdt>
              <w:sdtPr>
                <w:rPr>
                  <w:szCs w:val="21"/>
                </w:rPr>
                <w:alias w:val="盈余公积减少"/>
                <w:tag w:val="_GBC_0718312e2eec44bebbb9917ebeb2fced"/>
                <w:id w:val="14406688"/>
                <w:lock w:val="sdtLocked"/>
              </w:sdtPr>
              <w:sdtContent>
                <w:tc>
                  <w:tcPr>
                    <w:tcW w:w="1021" w:type="pct"/>
                    <w:tcBorders>
                      <w:top w:val="single" w:sz="6" w:space="0" w:color="auto"/>
                      <w:left w:val="single" w:sz="6" w:space="0" w:color="auto"/>
                      <w:bottom w:val="single" w:sz="6" w:space="0" w:color="auto"/>
                      <w:right w:val="single" w:sz="6" w:space="0" w:color="auto"/>
                    </w:tcBorders>
                  </w:tcPr>
                  <w:p w:rsidR="006C2310" w:rsidRDefault="004F36B1">
                    <w:pPr>
                      <w:autoSpaceDE w:val="0"/>
                      <w:autoSpaceDN w:val="0"/>
                      <w:adjustRightInd w:val="0"/>
                      <w:snapToGrid w:val="0"/>
                      <w:ind w:right="180"/>
                      <w:jc w:val="right"/>
                      <w:rPr>
                        <w:color w:val="000000" w:themeColor="text1"/>
                        <w:szCs w:val="21"/>
                      </w:rPr>
                    </w:pPr>
                    <w:r>
                      <w:rPr>
                        <w:szCs w:val="21"/>
                      </w:rPr>
                      <w:t>-</w:t>
                    </w:r>
                  </w:p>
                </w:tc>
              </w:sdtContent>
            </w:sdt>
            <w:sdt>
              <w:sdtPr>
                <w:rPr>
                  <w:szCs w:val="21"/>
                </w:rPr>
                <w:alias w:val="盈余公积"/>
                <w:tag w:val="_GBC_5ecd72257d854d86981e5824ac8e4ef6"/>
                <w:id w:val="14406689"/>
                <w:lock w:val="sdtLocked"/>
              </w:sdtPr>
              <w:sdtContent>
                <w:tc>
                  <w:tcPr>
                    <w:tcW w:w="1014" w:type="pct"/>
                    <w:tcBorders>
                      <w:top w:val="single" w:sz="6" w:space="0" w:color="auto"/>
                      <w:left w:val="single" w:sz="6" w:space="0" w:color="auto"/>
                      <w:bottom w:val="single" w:sz="6" w:space="0" w:color="auto"/>
                      <w:right w:val="single" w:sz="6" w:space="0" w:color="auto"/>
                    </w:tcBorders>
                  </w:tcPr>
                  <w:p w:rsidR="006C2310" w:rsidRDefault="004F36B1">
                    <w:pPr>
                      <w:autoSpaceDE w:val="0"/>
                      <w:autoSpaceDN w:val="0"/>
                      <w:adjustRightInd w:val="0"/>
                      <w:snapToGrid w:val="0"/>
                      <w:ind w:right="180"/>
                      <w:jc w:val="right"/>
                      <w:rPr>
                        <w:color w:val="000000" w:themeColor="text1"/>
                        <w:szCs w:val="21"/>
                      </w:rPr>
                    </w:pPr>
                    <w:r>
                      <w:rPr>
                        <w:szCs w:val="21"/>
                      </w:rPr>
                      <w:t>5,900,135</w:t>
                    </w:r>
                  </w:p>
                </w:tc>
              </w:sdtContent>
            </w:sdt>
          </w:tr>
        </w:tbl>
        <w:p w:rsidR="006C2310" w:rsidRDefault="0062442B">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4406690"/>
            <w:lock w:val="sdtLocked"/>
            <w:placeholder>
              <w:docPart w:val="GBC22222222222222222222222222222"/>
            </w:placeholder>
          </w:sdtPr>
          <w:sdtContent>
            <w:p w:rsidR="004F36B1" w:rsidRPr="00CB5307" w:rsidRDefault="004F36B1" w:rsidP="00E67253">
              <w:pPr>
                <w:spacing w:beforeLines="50" w:afterLines="50" w:line="360" w:lineRule="exact"/>
                <w:ind w:firstLineChars="200" w:firstLine="420"/>
              </w:pPr>
              <w:r w:rsidRPr="006359C3">
                <w:rPr>
                  <w:rFonts w:hint="eastAsia"/>
                </w:rPr>
                <w:t>注：根据公司章程及相关法律的规定，提取净利润的10%作为法定盈余公积，直至余额达到注册资本的50%为止。法定盈余公积已于2015年达到注册资本的50%，因此，</w:t>
              </w:r>
              <w:r w:rsidRPr="006B7124">
                <w:rPr>
                  <w:rFonts w:hint="eastAsia"/>
                </w:rPr>
                <w:t>从</w:t>
              </w:r>
              <w:r w:rsidRPr="006B7124">
                <w:t>2015年度开始不需提取法定盈余公积。</w:t>
              </w:r>
            </w:p>
            <w:p w:rsidR="006C2310" w:rsidRDefault="00E56D7A">
              <w:pPr>
                <w:autoSpaceDE w:val="0"/>
                <w:autoSpaceDN w:val="0"/>
                <w:adjustRightInd w:val="0"/>
                <w:rPr>
                  <w:color w:val="000000" w:themeColor="text1"/>
                  <w:szCs w:val="21"/>
                </w:rPr>
              </w:pPr>
            </w:p>
          </w:sdtContent>
        </w:sdt>
      </w:sdtContent>
    </w:sd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未分配利润</w:t>
      </w:r>
    </w:p>
    <w:p w:rsidR="006C2310" w:rsidRDefault="00E56D7A">
      <w:sdt>
        <w:sdtPr>
          <w:alias w:val="是否适用：未分配利润[双击切换]"/>
          <w:tag w:val="_GBC_0ccb002da9b649db91afd1ca2a9330f8"/>
          <w:id w:val="14406692"/>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4406728"/>
        <w:lock w:val="sdtLocked"/>
        <w:placeholder>
          <w:docPart w:val="GBC22222222222222222222222222222"/>
        </w:placeholder>
      </w:sdtPr>
      <w:sdtEndPr>
        <w:rPr>
          <w:b w:val="0"/>
          <w:bCs w:val="0"/>
        </w:rPr>
      </w:sdtEndPr>
      <w:sdtContent>
        <w:p w:rsidR="006C2310" w:rsidRDefault="0062442B">
          <w:pPr>
            <w:jc w:val="right"/>
            <w:rPr>
              <w:szCs w:val="21"/>
            </w:rPr>
          </w:pPr>
          <w:r>
            <w:rPr>
              <w:rFonts w:hint="eastAsia"/>
              <w:szCs w:val="21"/>
            </w:rPr>
            <w:t>单位：</w:t>
          </w:r>
          <w:sdt>
            <w:sdtPr>
              <w:rPr>
                <w:rFonts w:hint="eastAsia"/>
                <w:szCs w:val="21"/>
              </w:rPr>
              <w:alias w:val="单位：财务附注：未分配利润"/>
              <w:tag w:val="_GBC_fc12fabcd66949d39f6f74b747284465"/>
              <w:id w:val="144066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未分配利润"/>
              <w:tag w:val="_GBC_7b3accd97aa744c08d773ec06b05684e"/>
              <w:id w:val="144066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5372"/>
            <w:gridCol w:w="4349"/>
            <w:gridCol w:w="4214"/>
          </w:tblGrid>
          <w:tr w:rsidR="006C2310" w:rsidTr="00DE1C41">
            <w:trPr>
              <w:cantSplit/>
            </w:trPr>
            <w:tc>
              <w:tcPr>
                <w:tcW w:w="1927" w:type="pct"/>
                <w:tcBorders>
                  <w:top w:val="single" w:sz="6" w:space="0" w:color="auto"/>
                  <w:left w:val="single" w:sz="6" w:space="0" w:color="auto"/>
                  <w:bottom w:val="single" w:sz="6" w:space="0" w:color="auto"/>
                  <w:right w:val="single" w:sz="6" w:space="0" w:color="auto"/>
                </w:tcBorders>
                <w:vAlign w:val="center"/>
              </w:tcPr>
              <w:p w:rsidR="006C2310" w:rsidRDefault="0062442B">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6C2310" w:rsidRDefault="0062442B">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6C2310" w:rsidRDefault="0062442B">
                <w:pPr>
                  <w:jc w:val="center"/>
                  <w:rPr>
                    <w:szCs w:val="21"/>
                  </w:rPr>
                </w:pPr>
                <w:r>
                  <w:rPr>
                    <w:rFonts w:hint="eastAsia"/>
                    <w:szCs w:val="21"/>
                  </w:rPr>
                  <w:t>上期</w:t>
                </w:r>
              </w:p>
            </w:tc>
          </w:tr>
          <w:tr w:rsidR="006C2310" w:rsidTr="00DE1C41">
            <w:trPr>
              <w:cantSplit/>
            </w:trPr>
            <w:tc>
              <w:tcPr>
                <w:tcW w:w="1927" w:type="pct"/>
                <w:tcBorders>
                  <w:top w:val="single" w:sz="6" w:space="0" w:color="auto"/>
                  <w:left w:val="single" w:sz="6" w:space="0" w:color="auto"/>
                  <w:bottom w:val="single" w:sz="6" w:space="0" w:color="auto"/>
                  <w:right w:val="single" w:sz="6" w:space="0" w:color="auto"/>
                </w:tcBorders>
              </w:tcPr>
              <w:p w:rsidR="006C2310" w:rsidRDefault="0062442B">
                <w:pPr>
                  <w:rPr>
                    <w:szCs w:val="21"/>
                  </w:rPr>
                </w:pPr>
                <w:r>
                  <w:rPr>
                    <w:rFonts w:hint="eastAsia"/>
                    <w:szCs w:val="21"/>
                  </w:rPr>
                  <w:t>调整前上期末未分配利润</w:t>
                </w:r>
              </w:p>
            </w:tc>
            <w:sdt>
              <w:sdtPr>
                <w:rPr>
                  <w:color w:val="000000" w:themeColor="text1"/>
                  <w:szCs w:val="21"/>
                </w:rPr>
                <w:alias w:val="未分配利润"/>
                <w:tag w:val="_GBC_40b9755045ed4325be530fd5d06690ab"/>
                <w:id w:val="14406695"/>
                <w:lock w:val="sdtLocked"/>
              </w:sdtPr>
              <w:sdtContent>
                <w:tc>
                  <w:tcPr>
                    <w:tcW w:w="1560" w:type="pct"/>
                    <w:tcBorders>
                      <w:top w:val="single" w:sz="6" w:space="0" w:color="auto"/>
                      <w:left w:val="single" w:sz="6" w:space="0" w:color="auto"/>
                      <w:bottom w:val="single" w:sz="6" w:space="0" w:color="auto"/>
                      <w:right w:val="single" w:sz="6" w:space="0" w:color="auto"/>
                    </w:tcBorders>
                  </w:tcPr>
                  <w:p w:rsidR="006C2310" w:rsidRDefault="004F36B1">
                    <w:pPr>
                      <w:ind w:right="6"/>
                      <w:jc w:val="right"/>
                      <w:rPr>
                        <w:color w:val="000000" w:themeColor="text1"/>
                        <w:szCs w:val="21"/>
                      </w:rPr>
                    </w:pPr>
                    <w:r>
                      <w:rPr>
                        <w:color w:val="000000" w:themeColor="text1"/>
                        <w:szCs w:val="21"/>
                      </w:rPr>
                      <w:t>29,313,498</w:t>
                    </w:r>
                  </w:p>
                </w:tc>
              </w:sdtContent>
            </w:sdt>
            <w:sdt>
              <w:sdtPr>
                <w:rPr>
                  <w:szCs w:val="21"/>
                </w:rPr>
                <w:alias w:val="未分配利润"/>
                <w:tag w:val="_GBC_d50a1644650b4858bb2c437603caca23"/>
                <w:id w:val="14406696"/>
                <w:lock w:val="sdtLocked"/>
              </w:sdtPr>
              <w:sdtContent>
                <w:tc>
                  <w:tcPr>
                    <w:tcW w:w="1512" w:type="pct"/>
                    <w:tcBorders>
                      <w:top w:val="single" w:sz="6" w:space="0" w:color="auto"/>
                      <w:left w:val="single" w:sz="6" w:space="0" w:color="auto"/>
                      <w:bottom w:val="single" w:sz="6" w:space="0" w:color="auto"/>
                      <w:right w:val="single" w:sz="6" w:space="0" w:color="auto"/>
                    </w:tcBorders>
                  </w:tcPr>
                  <w:p w:rsidR="006C2310" w:rsidRDefault="004F36B1">
                    <w:pPr>
                      <w:jc w:val="right"/>
                      <w:rPr>
                        <w:color w:val="000000" w:themeColor="text1"/>
                        <w:szCs w:val="21"/>
                      </w:rPr>
                    </w:pPr>
                    <w:r>
                      <w:rPr>
                        <w:szCs w:val="21"/>
                      </w:rPr>
                      <w:t>28,741,761</w:t>
                    </w:r>
                  </w:p>
                </w:tc>
              </w:sdtContent>
            </w:sdt>
          </w:tr>
          <w:tr w:rsidR="006C2310" w:rsidTr="00DE1C41">
            <w:trPr>
              <w:cantSplit/>
            </w:trPr>
            <w:tc>
              <w:tcPr>
                <w:tcW w:w="1927" w:type="pct"/>
                <w:tcBorders>
                  <w:top w:val="single" w:sz="6" w:space="0" w:color="auto"/>
                  <w:left w:val="single" w:sz="6" w:space="0" w:color="auto"/>
                  <w:bottom w:val="single" w:sz="6" w:space="0" w:color="auto"/>
                  <w:right w:val="single" w:sz="6" w:space="0" w:color="auto"/>
                </w:tcBorders>
              </w:tcPr>
              <w:p w:rsidR="006C2310" w:rsidRDefault="0062442B">
                <w:pPr>
                  <w:rPr>
                    <w:szCs w:val="21"/>
                  </w:rPr>
                </w:pPr>
                <w:r>
                  <w:rPr>
                    <w:rFonts w:hint="eastAsia"/>
                    <w:szCs w:val="21"/>
                  </w:rPr>
                  <w:t>调整期初未分配利润合计数（调增</w:t>
                </w:r>
                <w:r>
                  <w:rPr>
                    <w:szCs w:val="21"/>
                  </w:rPr>
                  <w:t>+</w:t>
                </w:r>
                <w:r>
                  <w:rPr>
                    <w:rFonts w:hint="eastAsia"/>
                    <w:szCs w:val="21"/>
                  </w:rPr>
                  <w:t>，调减－）</w:t>
                </w:r>
              </w:p>
            </w:tc>
            <w:sdt>
              <w:sdtPr>
                <w:rPr>
                  <w:color w:val="000000" w:themeColor="text1"/>
                  <w:szCs w:val="21"/>
                </w:rPr>
                <w:alias w:val="未分配利润调整合计数"/>
                <w:tag w:val="_GBC_d9fae7cb3324480fa2b6db6ff739b36f"/>
                <w:id w:val="14406697"/>
                <w:lock w:val="sdtLocked"/>
              </w:sdtPr>
              <w:sdtContent>
                <w:tc>
                  <w:tcPr>
                    <w:tcW w:w="1560" w:type="pct"/>
                    <w:tcBorders>
                      <w:top w:val="single" w:sz="6" w:space="0" w:color="auto"/>
                      <w:left w:val="single" w:sz="6" w:space="0" w:color="auto"/>
                      <w:bottom w:val="single" w:sz="6" w:space="0" w:color="auto"/>
                      <w:right w:val="single" w:sz="6" w:space="0" w:color="auto"/>
                    </w:tcBorders>
                  </w:tcPr>
                  <w:p w:rsidR="006C2310" w:rsidRDefault="004F36B1">
                    <w:pPr>
                      <w:ind w:right="6"/>
                      <w:jc w:val="right"/>
                      <w:rPr>
                        <w:color w:val="000000" w:themeColor="text1"/>
                        <w:szCs w:val="21"/>
                      </w:rPr>
                    </w:pPr>
                    <w:r>
                      <w:rPr>
                        <w:color w:val="000000" w:themeColor="text1"/>
                        <w:szCs w:val="21"/>
                      </w:rPr>
                      <w:t>-</w:t>
                    </w:r>
                  </w:p>
                </w:tc>
              </w:sdtContent>
            </w:sdt>
            <w:sdt>
              <w:sdtPr>
                <w:rPr>
                  <w:szCs w:val="21"/>
                </w:rPr>
                <w:alias w:val="未分配利润调整合计数"/>
                <w:tag w:val="_GBC_3095b9bb4b8945199cae664e3192dc26"/>
                <w:id w:val="14406698"/>
                <w:lock w:val="sdtLocked"/>
              </w:sdtPr>
              <w:sdtContent>
                <w:tc>
                  <w:tcPr>
                    <w:tcW w:w="1512" w:type="pct"/>
                    <w:tcBorders>
                      <w:top w:val="single" w:sz="6" w:space="0" w:color="auto"/>
                      <w:left w:val="single" w:sz="6" w:space="0" w:color="auto"/>
                      <w:bottom w:val="single" w:sz="6" w:space="0" w:color="auto"/>
                      <w:right w:val="single" w:sz="6" w:space="0" w:color="auto"/>
                    </w:tcBorders>
                  </w:tcPr>
                  <w:p w:rsidR="006C2310" w:rsidRDefault="004F36B1">
                    <w:pPr>
                      <w:ind w:right="6"/>
                      <w:jc w:val="right"/>
                      <w:rPr>
                        <w:color w:val="000000" w:themeColor="text1"/>
                        <w:szCs w:val="21"/>
                      </w:rPr>
                    </w:pPr>
                    <w:r>
                      <w:rPr>
                        <w:szCs w:val="21"/>
                      </w:rPr>
                      <w:t>-189,409</w:t>
                    </w:r>
                  </w:p>
                </w:tc>
              </w:sdtContent>
            </w:sdt>
          </w:tr>
          <w:tr w:rsidR="006C2310" w:rsidTr="00DE1C41">
            <w:trPr>
              <w:cantSplit/>
            </w:trPr>
            <w:tc>
              <w:tcPr>
                <w:tcW w:w="1927" w:type="pct"/>
                <w:tcBorders>
                  <w:top w:val="single" w:sz="6" w:space="0" w:color="auto"/>
                  <w:left w:val="single" w:sz="6" w:space="0" w:color="auto"/>
                  <w:bottom w:val="single" w:sz="6" w:space="0" w:color="auto"/>
                  <w:right w:val="single" w:sz="6" w:space="0" w:color="auto"/>
                </w:tcBorders>
              </w:tcPr>
              <w:p w:rsidR="006C2310" w:rsidRDefault="0062442B">
                <w:pPr>
                  <w:rPr>
                    <w:szCs w:val="21"/>
                  </w:rPr>
                </w:pPr>
                <w:r>
                  <w:rPr>
                    <w:rFonts w:hint="eastAsia"/>
                    <w:szCs w:val="21"/>
                  </w:rPr>
                  <w:t>调整后期初未分配利润</w:t>
                </w:r>
              </w:p>
            </w:tc>
            <w:sdt>
              <w:sdtPr>
                <w:rPr>
                  <w:color w:val="000000" w:themeColor="text1"/>
                  <w:szCs w:val="21"/>
                </w:rPr>
                <w:alias w:val="未分配利润"/>
                <w:tag w:val="_GBC_a9d9918460ce4eb5a83a82ff969f5384"/>
                <w:id w:val="14406699"/>
                <w:lock w:val="sdtLocked"/>
              </w:sdtPr>
              <w:sdtContent>
                <w:tc>
                  <w:tcPr>
                    <w:tcW w:w="1560" w:type="pct"/>
                    <w:tcBorders>
                      <w:top w:val="single" w:sz="6" w:space="0" w:color="auto"/>
                      <w:left w:val="single" w:sz="6" w:space="0" w:color="auto"/>
                      <w:bottom w:val="single" w:sz="6" w:space="0" w:color="auto"/>
                      <w:right w:val="single" w:sz="6" w:space="0" w:color="auto"/>
                    </w:tcBorders>
                  </w:tcPr>
                  <w:p w:rsidR="006C2310" w:rsidRDefault="004F36B1">
                    <w:pPr>
                      <w:ind w:right="6"/>
                      <w:jc w:val="right"/>
                      <w:rPr>
                        <w:color w:val="000000" w:themeColor="text1"/>
                        <w:szCs w:val="21"/>
                      </w:rPr>
                    </w:pPr>
                    <w:r>
                      <w:rPr>
                        <w:color w:val="000000" w:themeColor="text1"/>
                        <w:szCs w:val="21"/>
                      </w:rPr>
                      <w:t>29,313,498</w:t>
                    </w:r>
                  </w:p>
                </w:tc>
              </w:sdtContent>
            </w:sdt>
            <w:sdt>
              <w:sdtPr>
                <w:rPr>
                  <w:szCs w:val="21"/>
                </w:rPr>
                <w:alias w:val="未分配利润"/>
                <w:tag w:val="_GBC_443a28955cca4c9a97a753b9a58c6a31"/>
                <w:id w:val="14406700"/>
                <w:lock w:val="sdtLocked"/>
              </w:sdtPr>
              <w:sdtContent>
                <w:tc>
                  <w:tcPr>
                    <w:tcW w:w="1512" w:type="pct"/>
                    <w:tcBorders>
                      <w:top w:val="single" w:sz="6" w:space="0" w:color="auto"/>
                      <w:left w:val="single" w:sz="6" w:space="0" w:color="auto"/>
                      <w:bottom w:val="single" w:sz="6" w:space="0" w:color="auto"/>
                      <w:right w:val="single" w:sz="6" w:space="0" w:color="auto"/>
                    </w:tcBorders>
                  </w:tcPr>
                  <w:p w:rsidR="006C2310" w:rsidRDefault="004F36B1">
                    <w:pPr>
                      <w:ind w:right="6"/>
                      <w:jc w:val="right"/>
                      <w:rPr>
                        <w:color w:val="000000" w:themeColor="text1"/>
                        <w:szCs w:val="21"/>
                      </w:rPr>
                    </w:pPr>
                    <w:r>
                      <w:rPr>
                        <w:szCs w:val="21"/>
                      </w:rPr>
                      <w:t>28,552,352</w:t>
                    </w:r>
                  </w:p>
                </w:tc>
              </w:sdtContent>
            </w:sdt>
          </w:tr>
          <w:tr w:rsidR="006C2310" w:rsidTr="00DE1C41">
            <w:trPr>
              <w:cantSplit/>
            </w:trPr>
            <w:tc>
              <w:tcPr>
                <w:tcW w:w="1927" w:type="pct"/>
                <w:tcBorders>
                  <w:top w:val="single" w:sz="6" w:space="0" w:color="auto"/>
                  <w:left w:val="single" w:sz="6" w:space="0" w:color="auto"/>
                  <w:bottom w:val="single" w:sz="6" w:space="0" w:color="auto"/>
                  <w:right w:val="single" w:sz="6" w:space="0" w:color="auto"/>
                </w:tcBorders>
              </w:tcPr>
              <w:p w:rsidR="006C2310" w:rsidRDefault="0062442B">
                <w:pPr>
                  <w:ind w:right="6"/>
                  <w:rPr>
                    <w:szCs w:val="21"/>
                  </w:rPr>
                </w:pPr>
                <w:r>
                  <w:rPr>
                    <w:rFonts w:hint="eastAsia"/>
                    <w:szCs w:val="21"/>
                  </w:rPr>
                  <w:t>加：本期归属于母公司所有者的净利润</w:t>
                </w:r>
              </w:p>
            </w:tc>
            <w:sdt>
              <w:sdtPr>
                <w:rPr>
                  <w:color w:val="000000" w:themeColor="text1"/>
                  <w:szCs w:val="21"/>
                </w:rPr>
                <w:alias w:val="归属于母公司所有者的净利润"/>
                <w:tag w:val="_GBC_386e5d29c2a84f1882cc9d69b4df8d02"/>
                <w:id w:val="14406701"/>
                <w:lock w:val="sdtLocked"/>
              </w:sdtPr>
              <w:sdtContent>
                <w:tc>
                  <w:tcPr>
                    <w:tcW w:w="1560" w:type="pct"/>
                    <w:tcBorders>
                      <w:top w:val="single" w:sz="6" w:space="0" w:color="auto"/>
                      <w:left w:val="single" w:sz="6" w:space="0" w:color="auto"/>
                      <w:bottom w:val="single" w:sz="6" w:space="0" w:color="auto"/>
                      <w:right w:val="single" w:sz="6" w:space="0" w:color="auto"/>
                    </w:tcBorders>
                  </w:tcPr>
                  <w:p w:rsidR="006C2310" w:rsidRDefault="004F36B1" w:rsidP="004F36B1">
                    <w:pPr>
                      <w:ind w:right="6"/>
                      <w:jc w:val="right"/>
                      <w:rPr>
                        <w:color w:val="000000" w:themeColor="text1"/>
                        <w:szCs w:val="21"/>
                      </w:rPr>
                    </w:pPr>
                    <w:r w:rsidRPr="001A3D2E">
                      <w:rPr>
                        <w:color w:val="000000" w:themeColor="text1"/>
                        <w:szCs w:val="21"/>
                      </w:rPr>
                      <w:t>2,064,585</w:t>
                    </w:r>
                  </w:p>
                </w:tc>
              </w:sdtContent>
            </w:sdt>
            <w:sdt>
              <w:sdtPr>
                <w:rPr>
                  <w:szCs w:val="21"/>
                </w:rPr>
                <w:alias w:val="归属于母公司所有者的净利润"/>
                <w:tag w:val="_GBC_eba50a2519b14a1699757d9b34374193"/>
                <w:id w:val="14406702"/>
                <w:lock w:val="sdtLocked"/>
              </w:sdtPr>
              <w:sdtContent>
                <w:tc>
                  <w:tcPr>
                    <w:tcW w:w="1512" w:type="pct"/>
                    <w:tcBorders>
                      <w:top w:val="single" w:sz="6" w:space="0" w:color="auto"/>
                      <w:left w:val="single" w:sz="6" w:space="0" w:color="auto"/>
                      <w:bottom w:val="single" w:sz="6" w:space="0" w:color="auto"/>
                      <w:right w:val="single" w:sz="6" w:space="0" w:color="auto"/>
                    </w:tcBorders>
                  </w:tcPr>
                  <w:p w:rsidR="006C2310" w:rsidRDefault="004F36B1">
                    <w:pPr>
                      <w:ind w:right="6"/>
                      <w:jc w:val="right"/>
                      <w:rPr>
                        <w:color w:val="000000" w:themeColor="text1"/>
                        <w:szCs w:val="21"/>
                      </w:rPr>
                    </w:pPr>
                    <w:r>
                      <w:rPr>
                        <w:szCs w:val="21"/>
                      </w:rPr>
                      <w:t>859,514</w:t>
                    </w:r>
                  </w:p>
                </w:tc>
              </w:sdtContent>
            </w:sdt>
          </w:tr>
          <w:tr w:rsidR="006C2310" w:rsidTr="00DE1C41">
            <w:trPr>
              <w:cantSplit/>
            </w:trPr>
            <w:tc>
              <w:tcPr>
                <w:tcW w:w="1927"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rPr>
                    <w:szCs w:val="21"/>
                  </w:rPr>
                </w:pPr>
                <w:r>
                  <w:rPr>
                    <w:rFonts w:hint="eastAsia"/>
                    <w:szCs w:val="21"/>
                  </w:rPr>
                  <w:t>减：提取法定盈余公积</w:t>
                </w:r>
              </w:p>
            </w:tc>
            <w:sdt>
              <w:sdtPr>
                <w:rPr>
                  <w:color w:val="000000" w:themeColor="text1"/>
                  <w:szCs w:val="21"/>
                </w:rPr>
                <w:alias w:val="提取法定盈余公积"/>
                <w:tag w:val="_GBC_f4b52b817c694f2db525251aadde4db8"/>
                <w:id w:val="14406703"/>
                <w:lock w:val="sdtLocked"/>
              </w:sdtPr>
              <w:sdtContent>
                <w:tc>
                  <w:tcPr>
                    <w:tcW w:w="1560" w:type="pct"/>
                    <w:tcBorders>
                      <w:top w:val="single" w:sz="6" w:space="0" w:color="auto"/>
                      <w:left w:val="single" w:sz="6" w:space="0" w:color="auto"/>
                      <w:bottom w:val="single" w:sz="6" w:space="0" w:color="auto"/>
                      <w:right w:val="single" w:sz="6" w:space="0" w:color="auto"/>
                    </w:tcBorders>
                  </w:tcPr>
                  <w:p w:rsidR="006C2310" w:rsidRDefault="004F36B1">
                    <w:pPr>
                      <w:jc w:val="right"/>
                      <w:rPr>
                        <w:color w:val="000000" w:themeColor="text1"/>
                        <w:szCs w:val="21"/>
                      </w:rPr>
                    </w:pPr>
                    <w:r>
                      <w:rPr>
                        <w:color w:val="000000" w:themeColor="text1"/>
                        <w:szCs w:val="21"/>
                      </w:rPr>
                      <w:t>-</w:t>
                    </w:r>
                  </w:p>
                </w:tc>
              </w:sdtContent>
            </w:sdt>
            <w:sdt>
              <w:sdtPr>
                <w:rPr>
                  <w:szCs w:val="21"/>
                </w:rPr>
                <w:alias w:val="提取法定盈余公积"/>
                <w:tag w:val="_GBC_2392ba064d9b4ddea23945d8e1b9f731"/>
                <w:id w:val="14406704"/>
                <w:lock w:val="sdtLocked"/>
              </w:sdtPr>
              <w:sdtContent>
                <w:tc>
                  <w:tcPr>
                    <w:tcW w:w="1512" w:type="pct"/>
                    <w:tcBorders>
                      <w:top w:val="single" w:sz="6" w:space="0" w:color="auto"/>
                      <w:left w:val="single" w:sz="6" w:space="0" w:color="auto"/>
                      <w:bottom w:val="single" w:sz="6" w:space="0" w:color="auto"/>
                      <w:right w:val="single" w:sz="6" w:space="0" w:color="auto"/>
                    </w:tcBorders>
                  </w:tcPr>
                  <w:p w:rsidR="006C2310" w:rsidRDefault="004F36B1">
                    <w:pPr>
                      <w:ind w:right="6"/>
                      <w:jc w:val="right"/>
                      <w:rPr>
                        <w:color w:val="000000" w:themeColor="text1"/>
                        <w:szCs w:val="21"/>
                      </w:rPr>
                    </w:pPr>
                    <w:r>
                      <w:rPr>
                        <w:szCs w:val="21"/>
                      </w:rPr>
                      <w:t>-</w:t>
                    </w:r>
                  </w:p>
                </w:tc>
              </w:sdtContent>
            </w:sdt>
          </w:tr>
          <w:tr w:rsidR="006C2310" w:rsidTr="00DE1C41">
            <w:trPr>
              <w:cantSplit/>
            </w:trPr>
            <w:tc>
              <w:tcPr>
                <w:tcW w:w="1927"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d9b974d21d8a4b00bc2e15d1034e3599"/>
                <w:id w:val="14406705"/>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6C2310" w:rsidRDefault="0062442B">
                    <w:pPr>
                      <w:jc w:val="right"/>
                      <w:rPr>
                        <w:color w:val="000000" w:themeColor="text1"/>
                        <w:szCs w:val="21"/>
                      </w:rPr>
                    </w:pPr>
                    <w:r>
                      <w:rPr>
                        <w:rFonts w:hint="eastAsia"/>
                        <w:color w:val="333399"/>
                      </w:rPr>
                      <w:t xml:space="preserve">　</w:t>
                    </w:r>
                  </w:p>
                </w:tc>
              </w:sdtContent>
            </w:sdt>
            <w:sdt>
              <w:sdtPr>
                <w:rPr>
                  <w:szCs w:val="21"/>
                </w:rPr>
                <w:alias w:val="提取任意盈余公积"/>
                <w:tag w:val="_GBC_908a882893dc49ef9ea850211afa2d38"/>
                <w:id w:val="14406706"/>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6C2310" w:rsidRDefault="0062442B">
                    <w:pPr>
                      <w:ind w:right="6"/>
                      <w:jc w:val="right"/>
                      <w:rPr>
                        <w:color w:val="000000" w:themeColor="text1"/>
                        <w:szCs w:val="21"/>
                      </w:rPr>
                    </w:pPr>
                    <w:r>
                      <w:rPr>
                        <w:rFonts w:hint="eastAsia"/>
                        <w:color w:val="0000FF"/>
                        <w:szCs w:val="21"/>
                      </w:rPr>
                      <w:t xml:space="preserve">　</w:t>
                    </w:r>
                  </w:p>
                </w:tc>
              </w:sdtContent>
            </w:sdt>
          </w:tr>
          <w:tr w:rsidR="006C2310" w:rsidTr="00DE1C41">
            <w:trPr>
              <w:cantSplit/>
            </w:trPr>
            <w:tc>
              <w:tcPr>
                <w:tcW w:w="1927"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df4f7ed08656402198d0c8d59972dd60"/>
                <w:id w:val="14406707"/>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6C2310" w:rsidRDefault="0062442B">
                    <w:pPr>
                      <w:jc w:val="right"/>
                      <w:rPr>
                        <w:color w:val="000000" w:themeColor="text1"/>
                        <w:szCs w:val="21"/>
                      </w:rPr>
                    </w:pPr>
                    <w:r>
                      <w:rPr>
                        <w:rFonts w:hint="eastAsia"/>
                        <w:color w:val="333399"/>
                      </w:rPr>
                      <w:t xml:space="preserve">　</w:t>
                    </w:r>
                  </w:p>
                </w:tc>
              </w:sdtContent>
            </w:sdt>
            <w:sdt>
              <w:sdtPr>
                <w:rPr>
                  <w:szCs w:val="21"/>
                </w:rPr>
                <w:alias w:val="提取一般风险准备"/>
                <w:tag w:val="_GBC_d5d796212b9d4cf89b74697e01f91c56"/>
                <w:id w:val="14406708"/>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6C2310" w:rsidRDefault="0062442B">
                    <w:pPr>
                      <w:ind w:right="6"/>
                      <w:jc w:val="right"/>
                      <w:rPr>
                        <w:color w:val="000000" w:themeColor="text1"/>
                        <w:szCs w:val="21"/>
                      </w:rPr>
                    </w:pPr>
                    <w:r>
                      <w:rPr>
                        <w:rFonts w:hint="eastAsia"/>
                        <w:color w:val="0000FF"/>
                        <w:szCs w:val="21"/>
                      </w:rPr>
                      <w:t xml:space="preserve">　</w:t>
                    </w:r>
                  </w:p>
                </w:tc>
              </w:sdtContent>
            </w:sdt>
          </w:tr>
          <w:tr w:rsidR="006C2310" w:rsidTr="00DE1C41">
            <w:trPr>
              <w:cantSplit/>
            </w:trPr>
            <w:tc>
              <w:tcPr>
                <w:tcW w:w="1927"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ind w:firstLine="420"/>
                  <w:rPr>
                    <w:szCs w:val="21"/>
                  </w:rPr>
                </w:pPr>
                <w:r>
                  <w:rPr>
                    <w:rFonts w:hint="eastAsia"/>
                    <w:szCs w:val="21"/>
                  </w:rPr>
                  <w:t>应付普通股股利</w:t>
                </w:r>
              </w:p>
            </w:tc>
            <w:sdt>
              <w:sdtPr>
                <w:rPr>
                  <w:color w:val="000000" w:themeColor="text1"/>
                  <w:szCs w:val="21"/>
                </w:rPr>
                <w:alias w:val="应付普通股股利"/>
                <w:tag w:val="_GBC_abe8c6e525f54b168dab2598a437fc77"/>
                <w:id w:val="14406709"/>
                <w:lock w:val="sdtLocked"/>
              </w:sdtPr>
              <w:sdtContent>
                <w:tc>
                  <w:tcPr>
                    <w:tcW w:w="1560" w:type="pct"/>
                    <w:tcBorders>
                      <w:top w:val="single" w:sz="6" w:space="0" w:color="auto"/>
                      <w:left w:val="single" w:sz="6" w:space="0" w:color="auto"/>
                      <w:bottom w:val="single" w:sz="6" w:space="0" w:color="auto"/>
                      <w:right w:val="single" w:sz="6" w:space="0" w:color="auto"/>
                    </w:tcBorders>
                  </w:tcPr>
                  <w:p w:rsidR="006C2310" w:rsidRDefault="004F36B1">
                    <w:pPr>
                      <w:jc w:val="right"/>
                      <w:rPr>
                        <w:color w:val="000000" w:themeColor="text1"/>
                        <w:szCs w:val="21"/>
                      </w:rPr>
                    </w:pPr>
                    <w:r>
                      <w:rPr>
                        <w:color w:val="000000" w:themeColor="text1"/>
                        <w:szCs w:val="21"/>
                      </w:rPr>
                      <w:t>49,324</w:t>
                    </w:r>
                  </w:p>
                </w:tc>
              </w:sdtContent>
            </w:sdt>
            <w:sdt>
              <w:sdtPr>
                <w:rPr>
                  <w:szCs w:val="21"/>
                </w:rPr>
                <w:alias w:val="应付普通股股利"/>
                <w:tag w:val="_GBC_c995ec7d0db0459d84b31be8d2130d63"/>
                <w:id w:val="14406710"/>
                <w:lock w:val="sdtLocked"/>
              </w:sdtPr>
              <w:sdtContent>
                <w:tc>
                  <w:tcPr>
                    <w:tcW w:w="1512" w:type="pct"/>
                    <w:tcBorders>
                      <w:top w:val="single" w:sz="6" w:space="0" w:color="auto"/>
                      <w:left w:val="single" w:sz="6" w:space="0" w:color="auto"/>
                      <w:bottom w:val="single" w:sz="6" w:space="0" w:color="auto"/>
                      <w:right w:val="single" w:sz="6" w:space="0" w:color="auto"/>
                    </w:tcBorders>
                  </w:tcPr>
                  <w:p w:rsidR="006C2310" w:rsidRDefault="004F36B1">
                    <w:pPr>
                      <w:ind w:right="6"/>
                      <w:jc w:val="right"/>
                      <w:rPr>
                        <w:color w:val="000000" w:themeColor="text1"/>
                        <w:szCs w:val="21"/>
                      </w:rPr>
                    </w:pPr>
                    <w:r>
                      <w:rPr>
                        <w:szCs w:val="21"/>
                      </w:rPr>
                      <w:t>98,368</w:t>
                    </w:r>
                  </w:p>
                </w:tc>
              </w:sdtContent>
            </w:sdt>
          </w:tr>
          <w:tr w:rsidR="006C2310" w:rsidTr="00DE1C41">
            <w:trPr>
              <w:cantSplit/>
            </w:trPr>
            <w:tc>
              <w:tcPr>
                <w:tcW w:w="1927"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a4d358fd308042478229aa2388365db7"/>
                <w:id w:val="14406711"/>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6C2310" w:rsidRDefault="0062442B">
                    <w:pPr>
                      <w:jc w:val="right"/>
                      <w:rPr>
                        <w:color w:val="000000" w:themeColor="text1"/>
                        <w:szCs w:val="21"/>
                      </w:rPr>
                    </w:pPr>
                    <w:r>
                      <w:rPr>
                        <w:rFonts w:hint="eastAsia"/>
                        <w:color w:val="333399"/>
                      </w:rPr>
                      <w:t xml:space="preserve">　</w:t>
                    </w:r>
                  </w:p>
                </w:tc>
              </w:sdtContent>
            </w:sdt>
            <w:sdt>
              <w:sdtPr>
                <w:rPr>
                  <w:szCs w:val="21"/>
                </w:rPr>
                <w:alias w:val="转作股本的普通股股利"/>
                <w:tag w:val="_GBC_5f1145bdf45b4445aac9895b7a169aca"/>
                <w:id w:val="14406712"/>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6C2310" w:rsidRDefault="0062442B">
                    <w:pPr>
                      <w:ind w:right="6"/>
                      <w:jc w:val="right"/>
                      <w:rPr>
                        <w:color w:val="000000" w:themeColor="text1"/>
                        <w:szCs w:val="21"/>
                      </w:rPr>
                    </w:pPr>
                    <w:r>
                      <w:rPr>
                        <w:rFonts w:hint="eastAsia"/>
                        <w:color w:val="0000FF"/>
                        <w:szCs w:val="21"/>
                      </w:rPr>
                      <w:t xml:space="preserve">　</w:t>
                    </w:r>
                  </w:p>
                </w:tc>
              </w:sdtContent>
            </w:sdt>
          </w:tr>
          <w:sdt>
            <w:sdtPr>
              <w:rPr>
                <w:rFonts w:hint="eastAsia"/>
                <w:szCs w:val="21"/>
              </w:rPr>
              <w:alias w:val="本期其他利润分配"/>
              <w:tag w:val="_TUP_9c08dab1f601442f9635f5bc53591d1f"/>
              <w:id w:val="14406716"/>
              <w:lock w:val="sdtLocked"/>
            </w:sdtPr>
            <w:sdtContent>
              <w:tr w:rsidR="006C2310" w:rsidTr="00DE1C41">
                <w:trPr>
                  <w:cantSplit/>
                </w:trPr>
                <w:sdt>
                  <w:sdtPr>
                    <w:rPr>
                      <w:rFonts w:hint="eastAsia"/>
                      <w:szCs w:val="21"/>
                    </w:rPr>
                    <w:alias w:val="本期其他利润分配情况"/>
                    <w:tag w:val="_GBC_1015e74b62de4391b9b468ec80361831"/>
                    <w:id w:val="14406713"/>
                    <w:lock w:val="sdtLocked"/>
                    <w:showingPlcHdr/>
                  </w:sdtPr>
                  <w:sdtContent>
                    <w:tc>
                      <w:tcPr>
                        <w:tcW w:w="1927"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rPr>
                            <w:color w:val="000000" w:themeColor="text1"/>
                            <w:szCs w:val="21"/>
                          </w:rPr>
                        </w:pPr>
                        <w:r>
                          <w:rPr>
                            <w:rFonts w:hint="eastAsia"/>
                            <w:color w:val="0000FF"/>
                            <w:szCs w:val="21"/>
                          </w:rPr>
                          <w:t xml:space="preserve">　</w:t>
                        </w:r>
                      </w:p>
                    </w:tc>
                  </w:sdtContent>
                </w:sdt>
                <w:sdt>
                  <w:sdtPr>
                    <w:rPr>
                      <w:color w:val="000000" w:themeColor="text1"/>
                      <w:szCs w:val="21"/>
                    </w:rPr>
                    <w:alias w:val="本期其他利润分配金额"/>
                    <w:tag w:val="_GBC_d5cf1cc1f7814bcaba844ebd7eab0fdb"/>
                    <w:id w:val="14406714"/>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6C2310" w:rsidRDefault="0062442B">
                        <w:pPr>
                          <w:ind w:right="6"/>
                          <w:jc w:val="right"/>
                          <w:rPr>
                            <w:color w:val="000000" w:themeColor="text1"/>
                            <w:szCs w:val="21"/>
                          </w:rPr>
                        </w:pPr>
                        <w:r>
                          <w:rPr>
                            <w:rFonts w:hint="eastAsia"/>
                            <w:color w:val="333399"/>
                          </w:rPr>
                          <w:t xml:space="preserve">　</w:t>
                        </w:r>
                      </w:p>
                    </w:tc>
                  </w:sdtContent>
                </w:sdt>
                <w:sdt>
                  <w:sdtPr>
                    <w:rPr>
                      <w:szCs w:val="21"/>
                    </w:rPr>
                    <w:alias w:val="本期其他利润分配金额"/>
                    <w:tag w:val="_GBC_9a2c5e8c6e8745ee8113fabe146e2784"/>
                    <w:id w:val="14406715"/>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6C2310" w:rsidRDefault="0062442B">
                        <w:pPr>
                          <w:ind w:right="6"/>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本期其他利润分配"/>
              <w:tag w:val="_TUP_9c08dab1f601442f9635f5bc53591d1f"/>
              <w:id w:val="14406720"/>
              <w:lock w:val="sdtLocked"/>
            </w:sdtPr>
            <w:sdtContent>
              <w:tr w:rsidR="006C2310" w:rsidTr="00DE1C41">
                <w:trPr>
                  <w:cantSplit/>
                </w:trPr>
                <w:sdt>
                  <w:sdtPr>
                    <w:rPr>
                      <w:rFonts w:hint="eastAsia"/>
                      <w:szCs w:val="21"/>
                    </w:rPr>
                    <w:alias w:val="本期其他利润分配情况"/>
                    <w:tag w:val="_GBC_1015e74b62de4391b9b468ec80361831"/>
                    <w:id w:val="14406717"/>
                    <w:lock w:val="sdtLocked"/>
                    <w:showingPlcHdr/>
                  </w:sdtPr>
                  <w:sdtContent>
                    <w:tc>
                      <w:tcPr>
                        <w:tcW w:w="1927"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rPr>
                            <w:color w:val="000000" w:themeColor="text1"/>
                            <w:szCs w:val="21"/>
                          </w:rPr>
                        </w:pPr>
                        <w:r>
                          <w:rPr>
                            <w:rFonts w:hint="eastAsia"/>
                            <w:color w:val="0000FF"/>
                            <w:szCs w:val="21"/>
                          </w:rPr>
                          <w:t xml:space="preserve">　</w:t>
                        </w:r>
                      </w:p>
                    </w:tc>
                  </w:sdtContent>
                </w:sdt>
                <w:sdt>
                  <w:sdtPr>
                    <w:rPr>
                      <w:color w:val="000000" w:themeColor="text1"/>
                      <w:szCs w:val="21"/>
                    </w:rPr>
                    <w:alias w:val="本期其他利润分配金额"/>
                    <w:tag w:val="_GBC_d5cf1cc1f7814bcaba844ebd7eab0fdb"/>
                    <w:id w:val="14406718"/>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6C2310" w:rsidRDefault="0062442B">
                        <w:pPr>
                          <w:ind w:right="6"/>
                          <w:jc w:val="right"/>
                          <w:rPr>
                            <w:color w:val="000000" w:themeColor="text1"/>
                            <w:szCs w:val="21"/>
                          </w:rPr>
                        </w:pPr>
                        <w:r>
                          <w:rPr>
                            <w:rFonts w:hint="eastAsia"/>
                            <w:color w:val="333399"/>
                          </w:rPr>
                          <w:t xml:space="preserve">　</w:t>
                        </w:r>
                      </w:p>
                    </w:tc>
                  </w:sdtContent>
                </w:sdt>
                <w:sdt>
                  <w:sdtPr>
                    <w:rPr>
                      <w:szCs w:val="21"/>
                    </w:rPr>
                    <w:alias w:val="本期其他利润分配金额"/>
                    <w:tag w:val="_GBC_9a2c5e8c6e8745ee8113fabe146e2784"/>
                    <w:id w:val="14406719"/>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6C2310" w:rsidRDefault="0062442B">
                        <w:pPr>
                          <w:ind w:right="6"/>
                          <w:jc w:val="right"/>
                          <w:rPr>
                            <w:color w:val="000000" w:themeColor="text1"/>
                            <w:szCs w:val="21"/>
                          </w:rPr>
                        </w:pPr>
                        <w:r>
                          <w:rPr>
                            <w:rFonts w:hint="eastAsia"/>
                            <w:color w:val="0000FF"/>
                            <w:szCs w:val="21"/>
                          </w:rPr>
                          <w:t xml:space="preserve">　</w:t>
                        </w:r>
                      </w:p>
                    </w:tc>
                  </w:sdtContent>
                </w:sdt>
              </w:tr>
            </w:sdtContent>
          </w:sdt>
          <w:tr w:rsidR="006C2310" w:rsidTr="00DE1C41">
            <w:trPr>
              <w:cantSplit/>
            </w:trPr>
            <w:tc>
              <w:tcPr>
                <w:tcW w:w="1927"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rPr>
                    <w:szCs w:val="21"/>
                  </w:rPr>
                </w:pPr>
                <w:r>
                  <w:rPr>
                    <w:rFonts w:hint="eastAsia"/>
                    <w:szCs w:val="21"/>
                  </w:rPr>
                  <w:t>期末未分配利润</w:t>
                </w:r>
              </w:p>
            </w:tc>
            <w:sdt>
              <w:sdtPr>
                <w:rPr>
                  <w:color w:val="000000" w:themeColor="text1"/>
                  <w:szCs w:val="21"/>
                </w:rPr>
                <w:alias w:val="未分配利润"/>
                <w:tag w:val="_GBC_d6018ac58ae14408b076f3a3668c4e36"/>
                <w:id w:val="14406721"/>
                <w:lock w:val="sdtLocked"/>
              </w:sdtPr>
              <w:sdtContent>
                <w:tc>
                  <w:tcPr>
                    <w:tcW w:w="1560" w:type="pct"/>
                    <w:tcBorders>
                      <w:top w:val="single" w:sz="6" w:space="0" w:color="auto"/>
                      <w:left w:val="single" w:sz="6" w:space="0" w:color="auto"/>
                      <w:bottom w:val="single" w:sz="6" w:space="0" w:color="auto"/>
                      <w:right w:val="single" w:sz="6" w:space="0" w:color="auto"/>
                    </w:tcBorders>
                  </w:tcPr>
                  <w:p w:rsidR="006C2310" w:rsidRDefault="004F36B1">
                    <w:pPr>
                      <w:jc w:val="right"/>
                      <w:rPr>
                        <w:color w:val="000000" w:themeColor="text1"/>
                        <w:szCs w:val="21"/>
                      </w:rPr>
                    </w:pPr>
                    <w:r w:rsidRPr="001A3D2E">
                      <w:rPr>
                        <w:color w:val="000000" w:themeColor="text1"/>
                        <w:szCs w:val="21"/>
                      </w:rPr>
                      <w:t>31,328,759</w:t>
                    </w:r>
                  </w:p>
                </w:tc>
              </w:sdtContent>
            </w:sdt>
            <w:sdt>
              <w:sdtPr>
                <w:rPr>
                  <w:szCs w:val="21"/>
                </w:rPr>
                <w:alias w:val="未分配利润"/>
                <w:tag w:val="_GBC_13b4d8ab28ed4f769fdede4aa62d9824"/>
                <w:id w:val="14406722"/>
                <w:lock w:val="sdtLocked"/>
              </w:sdtPr>
              <w:sdtContent>
                <w:tc>
                  <w:tcPr>
                    <w:tcW w:w="1512" w:type="pct"/>
                    <w:tcBorders>
                      <w:top w:val="single" w:sz="6" w:space="0" w:color="auto"/>
                      <w:left w:val="single" w:sz="6" w:space="0" w:color="auto"/>
                      <w:bottom w:val="single" w:sz="6" w:space="0" w:color="auto"/>
                      <w:right w:val="single" w:sz="6" w:space="0" w:color="auto"/>
                    </w:tcBorders>
                  </w:tcPr>
                  <w:p w:rsidR="006C2310" w:rsidRDefault="004F36B1">
                    <w:pPr>
                      <w:ind w:right="6"/>
                      <w:jc w:val="right"/>
                      <w:rPr>
                        <w:color w:val="000000" w:themeColor="text1"/>
                        <w:szCs w:val="21"/>
                      </w:rPr>
                    </w:pPr>
                    <w:r>
                      <w:rPr>
                        <w:szCs w:val="21"/>
                      </w:rPr>
                      <w:t>29,313,498</w:t>
                    </w:r>
                  </w:p>
                </w:tc>
              </w:sdtContent>
            </w:sdt>
          </w:tr>
        </w:tbl>
        <w:p w:rsidR="006C2310" w:rsidRDefault="0062442B">
          <w:pPr>
            <w:spacing w:before="60" w:after="60"/>
            <w:rPr>
              <w:color w:val="000000" w:themeColor="text1"/>
              <w:szCs w:val="21"/>
            </w:rPr>
          </w:pPr>
          <w:r>
            <w:rPr>
              <w:rFonts w:hint="eastAsia"/>
              <w:color w:val="000000" w:themeColor="text1"/>
              <w:szCs w:val="21"/>
            </w:rPr>
            <w:t>调整期初未分配利润明细：</w:t>
          </w:r>
        </w:p>
      </w:sdtContent>
    </w:sdt>
    <w:p w:rsidR="006C2310" w:rsidRDefault="006C2310">
      <w:pPr>
        <w:rPr>
          <w:szCs w:val="21"/>
        </w:rPr>
      </w:pPr>
    </w:p>
    <w:sdt>
      <w:sdtPr>
        <w:rPr>
          <w:rFonts w:ascii="宋体" w:hAnsi="宋体" w:cs="宋体" w:hint="eastAsia"/>
          <w:b w:val="0"/>
          <w:bCs w:val="0"/>
          <w:kern w:val="0"/>
          <w:szCs w:val="21"/>
        </w:rPr>
        <w:alias w:val="模块:营业收入和营业成本"/>
        <w:tag w:val="_SEC_4f278fa30cb04e56a01c1330e71747dc"/>
        <w:id w:val="14406744"/>
        <w:lock w:val="sdtLocked"/>
        <w:placeholder>
          <w:docPart w:val="GBC22222222222222222222222222222"/>
        </w:placeholder>
      </w:sdtPr>
      <w:sdtEndPr>
        <w:rPr>
          <w:rFonts w:hint="default"/>
          <w:szCs w:val="24"/>
        </w:rPr>
      </w:sdtEndPr>
      <w:sdtContent>
        <w:p w:rsidR="006C2310" w:rsidRDefault="0062442B" w:rsidP="00C31E10">
          <w:pPr>
            <w:pStyle w:val="3"/>
            <w:numPr>
              <w:ilvl w:val="0"/>
              <w:numId w:val="79"/>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1440672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bCs/>
              <w:szCs w:val="21"/>
            </w:rPr>
            <w:t>单位：</w:t>
          </w:r>
          <w:sdt>
            <w:sdtPr>
              <w:rPr>
                <w:rFonts w:hint="eastAsia"/>
                <w:bCs/>
                <w:szCs w:val="21"/>
              </w:rPr>
              <w:alias w:val="单位：财务附注：营业收入"/>
              <w:tag w:val="_GBC_65cadde8ae1e4b178e7f2737b89bb434"/>
              <w:id w:val="144067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bCs/>
                  <w:szCs w:val="21"/>
                </w:rPr>
                <w:t>千元</w:t>
              </w:r>
            </w:sdtContent>
          </w:sdt>
          <w:r>
            <w:rPr>
              <w:rFonts w:hint="eastAsia"/>
              <w:bCs/>
              <w:szCs w:val="21"/>
            </w:rPr>
            <w:t xml:space="preserve">  币种：</w:t>
          </w:r>
          <w:sdt>
            <w:sdtPr>
              <w:rPr>
                <w:rFonts w:hint="eastAsia"/>
                <w:bCs/>
                <w:szCs w:val="21"/>
              </w:rPr>
              <w:alias w:val="币种：财务附注：营业收入"/>
              <w:tag w:val="_GBC_1371c944b91f437595273e807317f64f"/>
              <w:id w:val="14406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bCs/>
                  <w:szCs w:val="21"/>
                </w:rPr>
                <w:t>人民币</w:t>
              </w:r>
            </w:sdtContent>
          </w:sdt>
        </w:p>
        <w:tbl>
          <w:tblPr>
            <w:tblStyle w:val="g34"/>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6"/>
            <w:gridCol w:w="2903"/>
            <w:gridCol w:w="2923"/>
            <w:gridCol w:w="2919"/>
            <w:gridCol w:w="2919"/>
          </w:tblGrid>
          <w:tr w:rsidR="006C2310" w:rsidTr="00DE1C41">
            <w:tc>
              <w:tcPr>
                <w:tcW w:w="804" w:type="pct"/>
                <w:vMerge w:val="restart"/>
                <w:tcBorders>
                  <w:top w:val="single" w:sz="4" w:space="0" w:color="auto"/>
                  <w:left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上期发生额</w:t>
                </w:r>
              </w:p>
            </w:tc>
          </w:tr>
          <w:tr w:rsidR="006C2310" w:rsidTr="00DE1C41">
            <w:tc>
              <w:tcPr>
                <w:tcW w:w="804" w:type="pct"/>
                <w:vMerge/>
                <w:tcBorders>
                  <w:left w:val="single" w:sz="4" w:space="0" w:color="auto"/>
                  <w:bottom w:val="single" w:sz="4" w:space="0" w:color="auto"/>
                  <w:right w:val="single" w:sz="4" w:space="0" w:color="auto"/>
                </w:tcBorders>
                <w:shd w:val="clear" w:color="auto" w:fill="auto"/>
              </w:tcPr>
              <w:p w:rsidR="006C2310" w:rsidRDefault="006C2310">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成本</w:t>
                </w:r>
              </w:p>
            </w:tc>
          </w:tr>
          <w:tr w:rsidR="006C2310" w:rsidTr="00DE1C41">
            <w:tc>
              <w:tcPr>
                <w:tcW w:w="80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szCs w:val="21"/>
                  </w:rPr>
                </w:pPr>
                <w:r>
                  <w:rPr>
                    <w:rFonts w:hint="eastAsia"/>
                    <w:szCs w:val="21"/>
                  </w:rPr>
                  <w:t>主营业务</w:t>
                </w:r>
              </w:p>
            </w:tc>
            <w:sdt>
              <w:sdtPr>
                <w:rPr>
                  <w:szCs w:val="21"/>
                </w:rPr>
                <w:alias w:val="主营业务收入"/>
                <w:tag w:val="_GBC_bbcfbe375beb4d23aa71369a75b3fc11"/>
                <w:id w:val="14406732"/>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33,272,432</w:t>
                    </w:r>
                  </w:p>
                </w:tc>
              </w:sdtContent>
            </w:sdt>
            <w:sdt>
              <w:sdtPr>
                <w:rPr>
                  <w:szCs w:val="21"/>
                </w:rPr>
                <w:alias w:val="主营业务成本"/>
                <w:tag w:val="_GBC_7457e009d56c47729a678bcaa7a43149"/>
                <w:id w:val="14406733"/>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rsidP="004F36B1">
                    <w:pPr>
                      <w:jc w:val="right"/>
                      <w:rPr>
                        <w:szCs w:val="21"/>
                      </w:rPr>
                    </w:pPr>
                    <w:r w:rsidRPr="001A3D2E">
                      <w:rPr>
                        <w:szCs w:val="21"/>
                      </w:rPr>
                      <w:t>2</w:t>
                    </w:r>
                    <w:r w:rsidRPr="001A3D2E">
                      <w:rPr>
                        <w:rFonts w:hint="eastAsia"/>
                        <w:szCs w:val="21"/>
                      </w:rPr>
                      <w:t>0</w:t>
                    </w:r>
                    <w:r w:rsidRPr="001A3D2E">
                      <w:rPr>
                        <w:szCs w:val="21"/>
                      </w:rPr>
                      <w:t>,</w:t>
                    </w:r>
                    <w:r w:rsidRPr="001A3D2E">
                      <w:rPr>
                        <w:rFonts w:hint="eastAsia"/>
                        <w:szCs w:val="21"/>
                      </w:rPr>
                      <w:t>996</w:t>
                    </w:r>
                    <w:r w:rsidRPr="001A3D2E">
                      <w:rPr>
                        <w:szCs w:val="21"/>
                      </w:rPr>
                      <w:t>,935</w:t>
                    </w:r>
                  </w:p>
                </w:tc>
              </w:sdtContent>
            </w:sdt>
            <w:sdt>
              <w:sdtPr>
                <w:rPr>
                  <w:szCs w:val="21"/>
                </w:rPr>
                <w:alias w:val="主营业务收入"/>
                <w:tag w:val="_GBC_fc3c198f2d92420f9f9a563ce4ce8351"/>
                <w:id w:val="1440673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36,515,816</w:t>
                    </w:r>
                  </w:p>
                </w:tc>
              </w:sdtContent>
            </w:sdt>
            <w:sdt>
              <w:sdtPr>
                <w:rPr>
                  <w:szCs w:val="21"/>
                </w:rPr>
                <w:alias w:val="主营业务成本"/>
                <w:tag w:val="_GBC_d30a23809067425492735bd50ad3dccc"/>
                <w:id w:val="1440673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26,322,711</w:t>
                    </w:r>
                  </w:p>
                </w:tc>
              </w:sdtContent>
            </w:sdt>
          </w:tr>
          <w:tr w:rsidR="006C2310" w:rsidTr="00DE1C41">
            <w:tc>
              <w:tcPr>
                <w:tcW w:w="80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szCs w:val="21"/>
                  </w:rPr>
                </w:pPr>
                <w:r>
                  <w:rPr>
                    <w:rFonts w:hint="eastAsia"/>
                    <w:szCs w:val="21"/>
                  </w:rPr>
                  <w:t>其他业务</w:t>
                </w:r>
              </w:p>
            </w:tc>
            <w:sdt>
              <w:sdtPr>
                <w:rPr>
                  <w:szCs w:val="21"/>
                </w:rPr>
                <w:alias w:val="其他业务收入"/>
                <w:tag w:val="_GBC_5280f8e4c2df4c1ebe241dfb2c9abf39"/>
                <w:id w:val="14406736"/>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68,709,781</w:t>
                    </w:r>
                  </w:p>
                </w:tc>
              </w:sdtContent>
            </w:sdt>
            <w:sdt>
              <w:sdtPr>
                <w:rPr>
                  <w:szCs w:val="21"/>
                </w:rPr>
                <w:alias w:val="其他业务成本"/>
                <w:tag w:val="_GBC_de81a227029149ad8e4a14dbd351707d"/>
                <w:id w:val="14406737"/>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67,947,431</w:t>
                    </w:r>
                  </w:p>
                </w:tc>
              </w:sdtContent>
            </w:sdt>
            <w:sdt>
              <w:sdtPr>
                <w:rPr>
                  <w:szCs w:val="21"/>
                </w:rPr>
                <w:alias w:val="其他业务收入"/>
                <w:tag w:val="_GBC_51048373da2448e682f7f38b2d1ed155"/>
                <w:id w:val="14406738"/>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32,491,566</w:t>
                    </w:r>
                  </w:p>
                </w:tc>
              </w:sdtContent>
            </w:sdt>
            <w:sdt>
              <w:sdtPr>
                <w:rPr>
                  <w:szCs w:val="21"/>
                </w:rPr>
                <w:alias w:val="其他业务成本"/>
                <w:tag w:val="_GBC_af8ff6a5163d4064a3e61399cfbe1e5a"/>
                <w:id w:val="14406739"/>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32,667,673</w:t>
                    </w:r>
                  </w:p>
                </w:tc>
              </w:sdtContent>
            </w:sdt>
          </w:tr>
          <w:tr w:rsidR="006C2310" w:rsidTr="00DE1C41">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合计</w:t>
                </w:r>
              </w:p>
            </w:tc>
            <w:sdt>
              <w:sdtPr>
                <w:rPr>
                  <w:szCs w:val="21"/>
                </w:rPr>
                <w:alias w:val="营业收入"/>
                <w:tag w:val="_GBC_61b64437f11c4ed3be03366efde0b127"/>
                <w:id w:val="14406740"/>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101,982,213</w:t>
                    </w:r>
                  </w:p>
                </w:tc>
              </w:sdtContent>
            </w:sdt>
            <w:sdt>
              <w:sdtPr>
                <w:rPr>
                  <w:szCs w:val="21"/>
                </w:rPr>
                <w:alias w:val="营业成本"/>
                <w:tag w:val="_GBC_8cf593b81d734f19a24910529b3ea258"/>
                <w:id w:val="14406741"/>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rsidP="004F36B1">
                    <w:pPr>
                      <w:jc w:val="right"/>
                      <w:rPr>
                        <w:szCs w:val="21"/>
                      </w:rPr>
                    </w:pPr>
                    <w:r w:rsidRPr="001A3D2E">
                      <w:rPr>
                        <w:szCs w:val="21"/>
                      </w:rPr>
                      <w:t>8</w:t>
                    </w:r>
                    <w:r w:rsidRPr="001A3D2E">
                      <w:rPr>
                        <w:rFonts w:hint="eastAsia"/>
                        <w:szCs w:val="21"/>
                      </w:rPr>
                      <w:t>8</w:t>
                    </w:r>
                    <w:r w:rsidRPr="001A3D2E">
                      <w:rPr>
                        <w:szCs w:val="21"/>
                      </w:rPr>
                      <w:t>,</w:t>
                    </w:r>
                    <w:r w:rsidRPr="001A3D2E">
                      <w:rPr>
                        <w:rFonts w:hint="eastAsia"/>
                        <w:szCs w:val="21"/>
                      </w:rPr>
                      <w:t>94</w:t>
                    </w:r>
                    <w:r w:rsidRPr="001A3D2E">
                      <w:rPr>
                        <w:szCs w:val="21"/>
                      </w:rPr>
                      <w:t>4,366</w:t>
                    </w:r>
                  </w:p>
                </w:tc>
              </w:sdtContent>
            </w:sdt>
            <w:sdt>
              <w:sdtPr>
                <w:rPr>
                  <w:szCs w:val="21"/>
                </w:rPr>
                <w:alias w:val="营业收入"/>
                <w:tag w:val="_GBC_f58e335a3af7438d865e73d13bafae23"/>
                <w:id w:val="1440674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69,007,382</w:t>
                    </w:r>
                  </w:p>
                </w:tc>
              </w:sdtContent>
            </w:sdt>
            <w:sdt>
              <w:sdtPr>
                <w:rPr>
                  <w:szCs w:val="21"/>
                </w:rPr>
                <w:alias w:val="营业成本"/>
                <w:tag w:val="_GBC_7aa71e016d384fda9cbe6e1fe328f2b4"/>
                <w:id w:val="14406743"/>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58,990,384</w:t>
                    </w:r>
                  </w:p>
                </w:tc>
              </w:sdtContent>
            </w:sdt>
          </w:tr>
        </w:tbl>
        <w:p w:rsidR="006C2310" w:rsidRDefault="004F36B1" w:rsidP="004F36B1">
          <w:pPr>
            <w:ind w:firstLineChars="200" w:firstLine="420"/>
          </w:pPr>
          <w:r w:rsidRPr="00A71735">
            <w:rPr>
              <w:rFonts w:hint="eastAsia"/>
            </w:rPr>
            <w:t>本年度本集团前五名客户销售收入总额</w:t>
          </w:r>
          <w:r w:rsidRPr="00A71735">
            <w:t>1,737,516万元，占本年度全部销售收入总额的17.04%。</w:t>
          </w:r>
        </w:p>
      </w:sdtContent>
    </w:sdt>
    <w:sdt>
      <w:sdtPr>
        <w:rPr>
          <w:rFonts w:ascii="宋体" w:hAnsi="宋体" w:cs="宋体" w:hint="eastAsia"/>
          <w:b w:val="0"/>
          <w:bCs w:val="0"/>
          <w:kern w:val="0"/>
          <w:szCs w:val="21"/>
        </w:rPr>
        <w:alias w:val="模块:税金及附加"/>
        <w:tag w:val="_SEC_f69e6c0ae3f44fea9945d377a149f8ef"/>
        <w:id w:val="14406785"/>
        <w:lock w:val="sdtLocked"/>
        <w:placeholder>
          <w:docPart w:val="GBC22222222222222222222222222222"/>
        </w:placeholder>
      </w:sdtPr>
      <w:sdtEndPr>
        <w:rPr>
          <w:szCs w:val="24"/>
        </w:rPr>
      </w:sdtEndPr>
      <w:sdtContent>
        <w:p w:rsidR="004F36B1" w:rsidRDefault="004F36B1" w:rsidP="00C31E10">
          <w:pPr>
            <w:pStyle w:val="3"/>
            <w:numPr>
              <w:ilvl w:val="0"/>
              <w:numId w:val="79"/>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14406745"/>
            <w:lock w:val="sdtContentLocked"/>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4F36B1" w:rsidRDefault="004F36B1" w:rsidP="004F36B1">
          <w:pPr>
            <w:jc w:val="right"/>
            <w:rPr>
              <w:b/>
              <w:szCs w:val="21"/>
            </w:rPr>
          </w:pPr>
          <w:r>
            <w:rPr>
              <w:rFonts w:hint="eastAsia"/>
              <w:szCs w:val="21"/>
            </w:rPr>
            <w:t>单位：</w:t>
          </w:r>
          <w:sdt>
            <w:sdtPr>
              <w:rPr>
                <w:rFonts w:hint="eastAsia"/>
                <w:szCs w:val="21"/>
              </w:rPr>
              <w:alias w:val="单位：财务附注：税金及附加"/>
              <w:tag w:val="_GBC_6e5742d697d44a7dabc4411d4cd3c055"/>
              <w:id w:val="14406746"/>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税金及附加"/>
              <w:tag w:val="_GBC_7ad96346369145ef9c54edaefcc18214"/>
              <w:id w:val="1440674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4475"/>
            <w:gridCol w:w="4729"/>
            <w:gridCol w:w="4729"/>
          </w:tblGrid>
          <w:tr w:rsidR="004F36B1" w:rsidTr="004F36B1">
            <w:tc>
              <w:tcPr>
                <w:tcW w:w="160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jc w:val="center"/>
                  <w:rPr>
                    <w:szCs w:val="21"/>
                  </w:rPr>
                </w:pPr>
                <w:r>
                  <w:rPr>
                    <w:rFonts w:hint="eastAsia"/>
                    <w:szCs w:val="21"/>
                  </w:rPr>
                  <w:t>上期发生额</w:t>
                </w:r>
              </w:p>
            </w:tc>
          </w:tr>
          <w:tr w:rsidR="004F36B1" w:rsidTr="004F36B1">
            <w:tc>
              <w:tcPr>
                <w:tcW w:w="160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autoSpaceDE w:val="0"/>
                  <w:autoSpaceDN w:val="0"/>
                  <w:adjustRightInd w:val="0"/>
                  <w:snapToGrid w:val="0"/>
                  <w:spacing w:line="240" w:lineRule="atLeast"/>
                  <w:rPr>
                    <w:szCs w:val="21"/>
                  </w:rPr>
                </w:pPr>
                <w:r>
                  <w:rPr>
                    <w:rFonts w:hint="eastAsia"/>
                    <w:szCs w:val="21"/>
                  </w:rPr>
                  <w:t>消费税</w:t>
                </w:r>
              </w:p>
            </w:tc>
            <w:sdt>
              <w:sdtPr>
                <w:rPr>
                  <w:szCs w:val="21"/>
                </w:rPr>
                <w:alias w:val="税金及附加中的消费税"/>
                <w:tag w:val="_GBC_aa1a9113faa9405ba1a5667f23469780"/>
                <w:id w:val="14406748"/>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税金及附加中的消费税"/>
                <w:tag w:val="_GBC_b5f908c8b0e44c618762ed5220cf018e"/>
                <w:id w:val="14406749"/>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rFonts w:hint="eastAsia"/>
                        <w:color w:val="0000FF"/>
                        <w:szCs w:val="21"/>
                      </w:rPr>
                      <w:t xml:space="preserve">　</w:t>
                    </w:r>
                  </w:p>
                </w:tc>
              </w:sdtContent>
            </w:sdt>
          </w:tr>
          <w:tr w:rsidR="004F36B1" w:rsidTr="004F36B1">
            <w:tc>
              <w:tcPr>
                <w:tcW w:w="160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autoSpaceDE w:val="0"/>
                  <w:autoSpaceDN w:val="0"/>
                  <w:adjustRightInd w:val="0"/>
                  <w:snapToGrid w:val="0"/>
                  <w:spacing w:line="240" w:lineRule="atLeast"/>
                  <w:rPr>
                    <w:szCs w:val="21"/>
                  </w:rPr>
                </w:pPr>
                <w:r>
                  <w:rPr>
                    <w:rFonts w:hint="eastAsia"/>
                    <w:szCs w:val="21"/>
                  </w:rPr>
                  <w:t>营业税</w:t>
                </w:r>
              </w:p>
            </w:tc>
            <w:sdt>
              <w:sdtPr>
                <w:rPr>
                  <w:szCs w:val="21"/>
                </w:rPr>
                <w:alias w:val="税金及附加中的营业税"/>
                <w:tag w:val="_GBC_df23e9e72f95419cab1e3e8e8d5d39c1"/>
                <w:id w:val="14406750"/>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right"/>
                      <w:rPr>
                        <w:szCs w:val="21"/>
                      </w:rPr>
                    </w:pPr>
                    <w:r>
                      <w:rPr>
                        <w:szCs w:val="21"/>
                      </w:rPr>
                      <w:t>78,655</w:t>
                    </w:r>
                  </w:p>
                </w:tc>
              </w:sdtContent>
            </w:sdt>
            <w:sdt>
              <w:sdtPr>
                <w:rPr>
                  <w:szCs w:val="21"/>
                </w:rPr>
                <w:alias w:val="税金及附加中的营业税"/>
                <w:tag w:val="_GBC_f872d634f2224bae8d945c5c91c3c24b"/>
                <w:id w:val="14406751"/>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52,108</w:t>
                    </w:r>
                  </w:p>
                </w:tc>
              </w:sdtContent>
            </w:sdt>
          </w:tr>
          <w:tr w:rsidR="004F36B1" w:rsidTr="004F36B1">
            <w:tc>
              <w:tcPr>
                <w:tcW w:w="160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autoSpaceDE w:val="0"/>
                  <w:autoSpaceDN w:val="0"/>
                  <w:adjustRightInd w:val="0"/>
                  <w:snapToGrid w:val="0"/>
                  <w:spacing w:line="240" w:lineRule="atLeast"/>
                  <w:rPr>
                    <w:szCs w:val="21"/>
                  </w:rPr>
                </w:pPr>
                <w:r>
                  <w:rPr>
                    <w:rFonts w:hint="eastAsia"/>
                    <w:szCs w:val="21"/>
                  </w:rPr>
                  <w:t>城市维护建设税</w:t>
                </w:r>
              </w:p>
            </w:tc>
            <w:sdt>
              <w:sdtPr>
                <w:rPr>
                  <w:szCs w:val="21"/>
                </w:rPr>
                <w:alias w:val="税金及附加中的城建税"/>
                <w:tag w:val="_GBC_24115bf886eb4c61afa8681e6605f0ac"/>
                <w:id w:val="14406752"/>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right"/>
                      <w:rPr>
                        <w:szCs w:val="21"/>
                      </w:rPr>
                    </w:pPr>
                    <w:r>
                      <w:rPr>
                        <w:szCs w:val="21"/>
                      </w:rPr>
                      <w:t>163,174</w:t>
                    </w:r>
                  </w:p>
                </w:tc>
              </w:sdtContent>
            </w:sdt>
            <w:sdt>
              <w:sdtPr>
                <w:rPr>
                  <w:szCs w:val="21"/>
                </w:rPr>
                <w:alias w:val="税金及附加中的城建税"/>
                <w:tag w:val="_GBC_2405051243724a2b9bb3d34109601cbb"/>
                <w:id w:val="14406753"/>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162,650</w:t>
                    </w:r>
                  </w:p>
                </w:tc>
              </w:sdtContent>
            </w:sdt>
          </w:tr>
          <w:tr w:rsidR="004F36B1" w:rsidTr="004F36B1">
            <w:tc>
              <w:tcPr>
                <w:tcW w:w="160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autoSpaceDE w:val="0"/>
                  <w:autoSpaceDN w:val="0"/>
                  <w:adjustRightInd w:val="0"/>
                  <w:snapToGrid w:val="0"/>
                  <w:spacing w:line="240" w:lineRule="atLeast"/>
                  <w:rPr>
                    <w:szCs w:val="21"/>
                  </w:rPr>
                </w:pPr>
                <w:r>
                  <w:rPr>
                    <w:rFonts w:hint="eastAsia"/>
                    <w:szCs w:val="21"/>
                  </w:rPr>
                  <w:t>教育费附加</w:t>
                </w:r>
              </w:p>
            </w:tc>
            <w:sdt>
              <w:sdtPr>
                <w:rPr>
                  <w:szCs w:val="21"/>
                </w:rPr>
                <w:alias w:val="税金及附加中的教育费附加"/>
                <w:tag w:val="_GBC_0a1b2e5e3fbd40ae965797b5bcff9b51"/>
                <w:id w:val="14406754"/>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right"/>
                      <w:rPr>
                        <w:szCs w:val="21"/>
                      </w:rPr>
                    </w:pPr>
                    <w:r>
                      <w:rPr>
                        <w:szCs w:val="21"/>
                      </w:rPr>
                      <w:t>74,148</w:t>
                    </w:r>
                  </w:p>
                </w:tc>
              </w:sdtContent>
            </w:sdt>
            <w:sdt>
              <w:sdtPr>
                <w:rPr>
                  <w:szCs w:val="21"/>
                </w:rPr>
                <w:alias w:val="税金及附加中的教育费附加"/>
                <w:tag w:val="_GBC_c3f5184a4e1f451699d6995b5572d0ae"/>
                <w:id w:val="14406755"/>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84,947</w:t>
                    </w:r>
                  </w:p>
                </w:tc>
              </w:sdtContent>
            </w:sdt>
          </w:tr>
          <w:sdt>
            <w:sdtPr>
              <w:rPr>
                <w:szCs w:val="21"/>
              </w:rPr>
              <w:alias w:val="税金及附加明细"/>
              <w:tag w:val="_TUP_3842ae6256b947afbc8e60731c4db63e"/>
              <w:id w:val="14406759"/>
              <w:lock w:val="sdtLocked"/>
            </w:sdtPr>
            <w:sdtContent>
              <w:tr w:rsidR="004F36B1" w:rsidTr="004F36B1">
                <w:sdt>
                  <w:sdtPr>
                    <w:rPr>
                      <w:szCs w:val="21"/>
                    </w:rPr>
                    <w:alias w:val="税金及附加项目"/>
                    <w:tag w:val="_GBC_cda8237956a44714a14ce6a238b82a94"/>
                    <w:id w:val="14406756"/>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autoSpaceDE w:val="0"/>
                          <w:autoSpaceDN w:val="0"/>
                          <w:adjustRightInd w:val="0"/>
                          <w:snapToGrid w:val="0"/>
                          <w:spacing w:line="240" w:lineRule="atLeast"/>
                          <w:rPr>
                            <w:szCs w:val="21"/>
                          </w:rPr>
                        </w:pPr>
                        <w:r>
                          <w:rPr>
                            <w:rFonts w:hint="eastAsia"/>
                            <w:szCs w:val="21"/>
                          </w:rPr>
                          <w:t>地方教育经费</w:t>
                        </w:r>
                      </w:p>
                    </w:tc>
                  </w:sdtContent>
                </w:sdt>
                <w:sdt>
                  <w:sdtPr>
                    <w:rPr>
                      <w:szCs w:val="21"/>
                    </w:rPr>
                    <w:alias w:val="税金及附加金额"/>
                    <w:tag w:val="_GBC_9939d43dae35406e87341e3338d5a66a"/>
                    <w:id w:val="14406757"/>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right"/>
                          <w:rPr>
                            <w:szCs w:val="21"/>
                          </w:rPr>
                        </w:pPr>
                        <w:r>
                          <w:rPr>
                            <w:szCs w:val="21"/>
                          </w:rPr>
                          <w:t>49,366</w:t>
                        </w:r>
                      </w:p>
                    </w:tc>
                  </w:sdtContent>
                </w:sdt>
                <w:sdt>
                  <w:sdtPr>
                    <w:rPr>
                      <w:szCs w:val="21"/>
                    </w:rPr>
                    <w:alias w:val="税金及附加金额"/>
                    <w:tag w:val="_GBC_9fb81b7fd29747159c8d32ef9d180246"/>
                    <w:id w:val="14406758"/>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48,631</w:t>
                        </w:r>
                      </w:p>
                    </w:tc>
                  </w:sdtContent>
                </w:sdt>
              </w:tr>
            </w:sdtContent>
          </w:sdt>
          <w:tr w:rsidR="004F36B1" w:rsidTr="004F36B1">
            <w:tc>
              <w:tcPr>
                <w:tcW w:w="160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autoSpaceDE w:val="0"/>
                  <w:autoSpaceDN w:val="0"/>
                  <w:adjustRightInd w:val="0"/>
                  <w:snapToGrid w:val="0"/>
                  <w:spacing w:line="240" w:lineRule="atLeast"/>
                  <w:rPr>
                    <w:szCs w:val="21"/>
                  </w:rPr>
                </w:pPr>
                <w:r>
                  <w:rPr>
                    <w:rFonts w:hint="eastAsia"/>
                    <w:szCs w:val="21"/>
                  </w:rPr>
                  <w:t>资源税</w:t>
                </w:r>
              </w:p>
            </w:tc>
            <w:sdt>
              <w:sdtPr>
                <w:rPr>
                  <w:szCs w:val="21"/>
                </w:rPr>
                <w:alias w:val="税金及附加中的资源税"/>
                <w:tag w:val="_GBC_8d375edd7aad46d78fcf174650bcc669"/>
                <w:id w:val="14406760"/>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right"/>
                      <w:rPr>
                        <w:szCs w:val="21"/>
                      </w:rPr>
                    </w:pPr>
                    <w:r>
                      <w:rPr>
                        <w:szCs w:val="21"/>
                      </w:rPr>
                      <w:t>595,904</w:t>
                    </w:r>
                  </w:p>
                </w:tc>
              </w:sdtContent>
            </w:sdt>
            <w:sdt>
              <w:sdtPr>
                <w:rPr>
                  <w:szCs w:val="21"/>
                </w:rPr>
                <w:alias w:val="税金及附加中的资源税"/>
                <w:tag w:val="_GBC_b5048130ea3b49668d0171bdabf71934"/>
                <w:id w:val="14406761"/>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411,155</w:t>
                    </w:r>
                  </w:p>
                </w:tc>
              </w:sdtContent>
            </w:sdt>
          </w:tr>
          <w:sdt>
            <w:sdtPr>
              <w:rPr>
                <w:szCs w:val="21"/>
              </w:rPr>
              <w:alias w:val="税金及附加明细"/>
              <w:tag w:val="_TUP_3842ae6256b947afbc8e60731c4db63e"/>
              <w:id w:val="14406765"/>
              <w:lock w:val="sdtLocked"/>
            </w:sdtPr>
            <w:sdtContent>
              <w:tr w:rsidR="004F36B1" w:rsidTr="004F36B1">
                <w:sdt>
                  <w:sdtPr>
                    <w:rPr>
                      <w:szCs w:val="21"/>
                    </w:rPr>
                    <w:alias w:val="税金及附加项目"/>
                    <w:tag w:val="_GBC_cda8237956a44714a14ce6a238b82a94"/>
                    <w:id w:val="14406762"/>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autoSpaceDE w:val="0"/>
                          <w:autoSpaceDN w:val="0"/>
                          <w:adjustRightInd w:val="0"/>
                          <w:snapToGrid w:val="0"/>
                          <w:spacing w:line="240" w:lineRule="atLeast"/>
                          <w:rPr>
                            <w:szCs w:val="21"/>
                          </w:rPr>
                        </w:pPr>
                        <w:r>
                          <w:rPr>
                            <w:rFonts w:hint="eastAsia"/>
                            <w:szCs w:val="21"/>
                          </w:rPr>
                          <w:t>水利建设基金</w:t>
                        </w:r>
                      </w:p>
                    </w:tc>
                  </w:sdtContent>
                </w:sdt>
                <w:sdt>
                  <w:sdtPr>
                    <w:rPr>
                      <w:szCs w:val="21"/>
                    </w:rPr>
                    <w:alias w:val="税金及附加金额"/>
                    <w:tag w:val="_GBC_9939d43dae35406e87341e3338d5a66a"/>
                    <w:id w:val="14406763"/>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right"/>
                          <w:rPr>
                            <w:szCs w:val="21"/>
                          </w:rPr>
                        </w:pPr>
                        <w:r>
                          <w:rPr>
                            <w:szCs w:val="21"/>
                          </w:rPr>
                          <w:t>28,818</w:t>
                        </w:r>
                      </w:p>
                    </w:tc>
                  </w:sdtContent>
                </w:sdt>
                <w:sdt>
                  <w:sdtPr>
                    <w:rPr>
                      <w:szCs w:val="21"/>
                    </w:rPr>
                    <w:alias w:val="税金及附加金额"/>
                    <w:tag w:val="_GBC_9fb81b7fd29747159c8d32ef9d180246"/>
                    <w:id w:val="14406764"/>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25,087</w:t>
                        </w:r>
                      </w:p>
                    </w:tc>
                  </w:sdtContent>
                </w:sdt>
              </w:tr>
            </w:sdtContent>
          </w:sdt>
          <w:tr w:rsidR="004F36B1" w:rsidTr="004F36B1">
            <w:tc>
              <w:tcPr>
                <w:tcW w:w="160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autoSpaceDE w:val="0"/>
                  <w:autoSpaceDN w:val="0"/>
                  <w:adjustRightInd w:val="0"/>
                  <w:snapToGrid w:val="0"/>
                  <w:spacing w:line="240" w:lineRule="atLeast"/>
                  <w:rPr>
                    <w:szCs w:val="21"/>
                  </w:rPr>
                </w:pPr>
                <w:r>
                  <w:rPr>
                    <w:rFonts w:hint="eastAsia"/>
                  </w:rPr>
                  <w:t>房产税</w:t>
                </w:r>
              </w:p>
            </w:tc>
            <w:sdt>
              <w:sdtPr>
                <w:rPr>
                  <w:szCs w:val="21"/>
                </w:rPr>
                <w:alias w:val="税金及附加中的房产税"/>
                <w:tag w:val="_GBC_9176385ccb2942aa8cc9ac46071bec94"/>
                <w:id w:val="14406766"/>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right"/>
                      <w:rPr>
                        <w:szCs w:val="21"/>
                      </w:rPr>
                    </w:pPr>
                    <w:r>
                      <w:rPr>
                        <w:szCs w:val="21"/>
                      </w:rPr>
                      <w:t>31,126</w:t>
                    </w:r>
                  </w:p>
                </w:tc>
              </w:sdtContent>
            </w:sdt>
            <w:sdt>
              <w:sdtPr>
                <w:rPr>
                  <w:szCs w:val="21"/>
                </w:rPr>
                <w:alias w:val="税金及附加中的房产税"/>
                <w:tag w:val="_GBC_b17e78ad58914485a31498ffc85b6162"/>
                <w:id w:val="14406767"/>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w:t>
                    </w:r>
                  </w:p>
                </w:tc>
              </w:sdtContent>
            </w:sdt>
          </w:tr>
          <w:tr w:rsidR="004F36B1" w:rsidTr="004F36B1">
            <w:tc>
              <w:tcPr>
                <w:tcW w:w="160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autoSpaceDE w:val="0"/>
                  <w:autoSpaceDN w:val="0"/>
                  <w:adjustRightInd w:val="0"/>
                  <w:snapToGrid w:val="0"/>
                  <w:spacing w:line="240" w:lineRule="atLeast"/>
                  <w:rPr>
                    <w:szCs w:val="21"/>
                  </w:rPr>
                </w:pPr>
                <w:r>
                  <w:rPr>
                    <w:rFonts w:hint="eastAsia"/>
                  </w:rPr>
                  <w:t>土地使用税</w:t>
                </w:r>
              </w:p>
            </w:tc>
            <w:sdt>
              <w:sdtPr>
                <w:rPr>
                  <w:szCs w:val="21"/>
                </w:rPr>
                <w:alias w:val="税金及附加中的土地使用税"/>
                <w:tag w:val="_GBC_30c16a3b2ec94cc6b2aded7bdb5a2432"/>
                <w:id w:val="14406768"/>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right"/>
                      <w:rPr>
                        <w:szCs w:val="21"/>
                      </w:rPr>
                    </w:pPr>
                    <w:r>
                      <w:rPr>
                        <w:szCs w:val="21"/>
                      </w:rPr>
                      <w:t>579,688</w:t>
                    </w:r>
                  </w:p>
                </w:tc>
              </w:sdtContent>
            </w:sdt>
            <w:sdt>
              <w:sdtPr>
                <w:rPr>
                  <w:szCs w:val="21"/>
                </w:rPr>
                <w:alias w:val="税金及附加中的土地使用税"/>
                <w:tag w:val="_GBC_8eb693b80d3540f1b0012cc11992de48"/>
                <w:id w:val="14406769"/>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w:t>
                    </w:r>
                  </w:p>
                </w:tc>
              </w:sdtContent>
            </w:sdt>
          </w:tr>
          <w:tr w:rsidR="004F36B1" w:rsidTr="004F36B1">
            <w:tc>
              <w:tcPr>
                <w:tcW w:w="160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autoSpaceDE w:val="0"/>
                  <w:autoSpaceDN w:val="0"/>
                  <w:adjustRightInd w:val="0"/>
                  <w:snapToGrid w:val="0"/>
                  <w:spacing w:line="240" w:lineRule="atLeast"/>
                  <w:rPr>
                    <w:szCs w:val="21"/>
                  </w:rPr>
                </w:pPr>
                <w:r>
                  <w:rPr>
                    <w:rFonts w:hint="eastAsia"/>
                  </w:rPr>
                  <w:t>车船使用税</w:t>
                </w:r>
              </w:p>
            </w:tc>
            <w:sdt>
              <w:sdtPr>
                <w:rPr>
                  <w:szCs w:val="21"/>
                </w:rPr>
                <w:alias w:val="税金及附加中的车船使用税"/>
                <w:tag w:val="_GBC_3ecea805e53143bdb4f53dd20fd6e4d3"/>
                <w:id w:val="14406770"/>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right"/>
                      <w:rPr>
                        <w:szCs w:val="21"/>
                      </w:rPr>
                    </w:pPr>
                    <w:r>
                      <w:rPr>
                        <w:szCs w:val="21"/>
                      </w:rPr>
                      <w:t>352</w:t>
                    </w:r>
                  </w:p>
                </w:tc>
              </w:sdtContent>
            </w:sdt>
            <w:sdt>
              <w:sdtPr>
                <w:rPr>
                  <w:szCs w:val="21"/>
                </w:rPr>
                <w:alias w:val="税金及附加中的车船使用税"/>
                <w:tag w:val="_GBC_1d7a49e8ca364493851804a4c58c163d"/>
                <w:id w:val="14406771"/>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w:t>
                    </w:r>
                  </w:p>
                </w:tc>
              </w:sdtContent>
            </w:sdt>
          </w:tr>
          <w:tr w:rsidR="004F36B1" w:rsidTr="004F36B1">
            <w:tc>
              <w:tcPr>
                <w:tcW w:w="160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autoSpaceDE w:val="0"/>
                  <w:autoSpaceDN w:val="0"/>
                  <w:adjustRightInd w:val="0"/>
                  <w:snapToGrid w:val="0"/>
                  <w:spacing w:line="240" w:lineRule="atLeast"/>
                  <w:rPr>
                    <w:szCs w:val="21"/>
                  </w:rPr>
                </w:pPr>
                <w:r>
                  <w:rPr>
                    <w:rFonts w:hint="eastAsia"/>
                  </w:rPr>
                  <w:t>印花税</w:t>
                </w:r>
              </w:p>
            </w:tc>
            <w:sdt>
              <w:sdtPr>
                <w:rPr>
                  <w:szCs w:val="21"/>
                </w:rPr>
                <w:alias w:val="税金及附加中的印花税"/>
                <w:tag w:val="_GBC_3da3e5aede804119a995cb0bba24bda1"/>
                <w:id w:val="14406772"/>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right"/>
                      <w:rPr>
                        <w:szCs w:val="21"/>
                      </w:rPr>
                    </w:pPr>
                    <w:r>
                      <w:rPr>
                        <w:szCs w:val="21"/>
                      </w:rPr>
                      <w:t>44,949</w:t>
                    </w:r>
                  </w:p>
                </w:tc>
              </w:sdtContent>
            </w:sdt>
            <w:sdt>
              <w:sdtPr>
                <w:rPr>
                  <w:szCs w:val="21"/>
                </w:rPr>
                <w:alias w:val="税金及附加中的印花税"/>
                <w:tag w:val="_GBC_7188bc3433d44954946759ed44184d33"/>
                <w:id w:val="14406773"/>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w:t>
                    </w:r>
                  </w:p>
                </w:tc>
              </w:sdtContent>
            </w:sdt>
          </w:tr>
          <w:sdt>
            <w:sdtPr>
              <w:rPr>
                <w:szCs w:val="21"/>
              </w:rPr>
              <w:alias w:val="税金及附加明细"/>
              <w:tag w:val="_TUP_3842ae6256b947afbc8e60731c4db63e"/>
              <w:id w:val="14406777"/>
              <w:lock w:val="sdtLocked"/>
            </w:sdtPr>
            <w:sdtContent>
              <w:tr w:rsidR="004F36B1" w:rsidTr="004F36B1">
                <w:sdt>
                  <w:sdtPr>
                    <w:rPr>
                      <w:szCs w:val="21"/>
                    </w:rPr>
                    <w:alias w:val="税金及附加项目"/>
                    <w:tag w:val="_GBC_cda8237956a44714a14ce6a238b82a94"/>
                    <w:id w:val="14406774"/>
                    <w:lock w:val="sdtLocked"/>
                    <w:showingPlcHdr/>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autoSpaceDE w:val="0"/>
                          <w:autoSpaceDN w:val="0"/>
                          <w:adjustRightInd w:val="0"/>
                          <w:snapToGrid w:val="0"/>
                          <w:spacing w:line="240" w:lineRule="atLeast"/>
                          <w:rPr>
                            <w:szCs w:val="21"/>
                          </w:rPr>
                        </w:pPr>
                        <w:r>
                          <w:rPr>
                            <w:rFonts w:hint="eastAsia"/>
                            <w:color w:val="0000FF"/>
                            <w:szCs w:val="21"/>
                          </w:rPr>
                          <w:t xml:space="preserve">　</w:t>
                        </w:r>
                      </w:p>
                    </w:tc>
                  </w:sdtContent>
                </w:sdt>
                <w:sdt>
                  <w:sdtPr>
                    <w:rPr>
                      <w:szCs w:val="21"/>
                    </w:rPr>
                    <w:alias w:val="税金及附加金额"/>
                    <w:tag w:val="_GBC_9939d43dae35406e87341e3338d5a66a"/>
                    <w:id w:val="14406775"/>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税金及附加金额"/>
                    <w:tag w:val="_GBC_9fb81b7fd29747159c8d32ef9d180246"/>
                    <w:id w:val="14406776"/>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rFonts w:hint="eastAsia"/>
                            <w:color w:val="333399"/>
                          </w:rPr>
                          <w:t xml:space="preserve">　</w:t>
                        </w:r>
                      </w:p>
                    </w:tc>
                  </w:sdtContent>
                </w:sdt>
              </w:tr>
            </w:sdtContent>
          </w:sdt>
          <w:sdt>
            <w:sdtPr>
              <w:rPr>
                <w:szCs w:val="21"/>
              </w:rPr>
              <w:alias w:val="税金及附加明细"/>
              <w:tag w:val="_TUP_3842ae6256b947afbc8e60731c4db63e"/>
              <w:id w:val="14406781"/>
              <w:lock w:val="sdtLocked"/>
            </w:sdtPr>
            <w:sdtContent>
              <w:tr w:rsidR="004F36B1" w:rsidTr="004F36B1">
                <w:sdt>
                  <w:sdtPr>
                    <w:rPr>
                      <w:szCs w:val="21"/>
                    </w:rPr>
                    <w:alias w:val="税金及附加项目"/>
                    <w:tag w:val="_GBC_cda8237956a44714a14ce6a238b82a94"/>
                    <w:id w:val="14406778"/>
                    <w:lock w:val="sdtLocked"/>
                    <w:showingPlcHdr/>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autoSpaceDE w:val="0"/>
                          <w:autoSpaceDN w:val="0"/>
                          <w:adjustRightInd w:val="0"/>
                          <w:snapToGrid w:val="0"/>
                          <w:spacing w:line="240" w:lineRule="atLeast"/>
                          <w:rPr>
                            <w:szCs w:val="21"/>
                          </w:rPr>
                        </w:pPr>
                        <w:r>
                          <w:rPr>
                            <w:rFonts w:hint="eastAsia"/>
                            <w:color w:val="0000FF"/>
                            <w:szCs w:val="21"/>
                          </w:rPr>
                          <w:t xml:space="preserve">　</w:t>
                        </w:r>
                      </w:p>
                    </w:tc>
                  </w:sdtContent>
                </w:sdt>
                <w:sdt>
                  <w:sdtPr>
                    <w:rPr>
                      <w:szCs w:val="21"/>
                    </w:rPr>
                    <w:alias w:val="税金及附加金额"/>
                    <w:tag w:val="_GBC_9939d43dae35406e87341e3338d5a66a"/>
                    <w:id w:val="14406779"/>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税金及附加金额"/>
                    <w:tag w:val="_GBC_9fb81b7fd29747159c8d32ef9d180246"/>
                    <w:id w:val="14406780"/>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rFonts w:hint="eastAsia"/>
                            <w:color w:val="333399"/>
                          </w:rPr>
                          <w:t xml:space="preserve">　</w:t>
                        </w:r>
                      </w:p>
                    </w:tc>
                  </w:sdtContent>
                </w:sdt>
              </w:tr>
            </w:sdtContent>
          </w:sdt>
          <w:tr w:rsidR="004F36B1" w:rsidTr="004F36B1">
            <w:tc>
              <w:tcPr>
                <w:tcW w:w="1606" w:type="pct"/>
                <w:tcBorders>
                  <w:top w:val="single" w:sz="6" w:space="0" w:color="auto"/>
                  <w:left w:val="single" w:sz="6" w:space="0" w:color="auto"/>
                  <w:bottom w:val="single" w:sz="6" w:space="0" w:color="auto"/>
                  <w:right w:val="single" w:sz="6" w:space="0" w:color="auto"/>
                </w:tcBorders>
                <w:vAlign w:val="center"/>
              </w:tcPr>
              <w:p w:rsidR="004F36B1" w:rsidRDefault="004F36B1" w:rsidP="004F36B1">
                <w:pPr>
                  <w:autoSpaceDE w:val="0"/>
                  <w:autoSpaceDN w:val="0"/>
                  <w:adjustRightInd w:val="0"/>
                  <w:snapToGrid w:val="0"/>
                  <w:spacing w:line="240" w:lineRule="atLeast"/>
                  <w:jc w:val="center"/>
                  <w:rPr>
                    <w:szCs w:val="21"/>
                  </w:rPr>
                </w:pPr>
                <w:r>
                  <w:rPr>
                    <w:rFonts w:hint="eastAsia"/>
                    <w:szCs w:val="21"/>
                  </w:rPr>
                  <w:t>合计</w:t>
                </w:r>
              </w:p>
            </w:tc>
            <w:sdt>
              <w:sdtPr>
                <w:rPr>
                  <w:szCs w:val="21"/>
                </w:rPr>
                <w:alias w:val="税金及附加"/>
                <w:tag w:val="_GBC_748c74b433fb4333b474ea8e27eb2a53"/>
                <w:id w:val="14406782"/>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right"/>
                      <w:rPr>
                        <w:szCs w:val="21"/>
                      </w:rPr>
                    </w:pPr>
                    <w:r>
                      <w:rPr>
                        <w:szCs w:val="21"/>
                      </w:rPr>
                      <w:t>1,646,180</w:t>
                    </w:r>
                  </w:p>
                </w:tc>
              </w:sdtContent>
            </w:sdt>
            <w:sdt>
              <w:sdtPr>
                <w:rPr>
                  <w:szCs w:val="21"/>
                </w:rPr>
                <w:alias w:val="税金及附加"/>
                <w:tag w:val="_GBC_23eae73d810d47bd8176f54e844137f2"/>
                <w:id w:val="14406783"/>
                <w:lock w:val="sdtLocked"/>
              </w:sdtPr>
              <w:sdtContent>
                <w:tc>
                  <w:tcPr>
                    <w:tcW w:w="169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784,578</w:t>
                    </w:r>
                  </w:p>
                </w:tc>
              </w:sdtContent>
            </w:sdt>
          </w:tr>
        </w:tbl>
        <w:p w:rsidR="004F36B1" w:rsidRDefault="004F36B1"/>
        <w:p w:rsidR="004F36B1" w:rsidRDefault="004F36B1" w:rsidP="004F36B1">
          <w:pPr>
            <w:spacing w:before="60" w:after="60"/>
            <w:ind w:firstLineChars="200" w:firstLine="420"/>
            <w:rPr>
              <w:szCs w:val="21"/>
            </w:rPr>
          </w:pPr>
          <w:r>
            <w:rPr>
              <w:rFonts w:hint="eastAsia"/>
              <w:szCs w:val="21"/>
            </w:rPr>
            <w:t>其他说明</w:t>
          </w:r>
          <w:r w:rsidRPr="00411A5F">
            <w:rPr>
              <w:rFonts w:hint="eastAsia"/>
              <w:szCs w:val="21"/>
            </w:rPr>
            <w:t>：</w:t>
          </w:r>
          <w:r>
            <w:rPr>
              <w:szCs w:val="21"/>
            </w:rPr>
            <w:t xml:space="preserve"> </w:t>
          </w:r>
        </w:p>
        <w:sdt>
          <w:sdtPr>
            <w:rPr>
              <w:rFonts w:hint="eastAsia"/>
              <w:szCs w:val="21"/>
            </w:rPr>
            <w:alias w:val="税金及附加说明"/>
            <w:tag w:val="_GBC_d333a7e7c5ed4b7896c9db975439c1ec"/>
            <w:id w:val="14406784"/>
            <w:lock w:val="sdtLocked"/>
          </w:sdtPr>
          <w:sdtContent>
            <w:p w:rsidR="004F36B1" w:rsidRDefault="004F36B1" w:rsidP="004F36B1">
              <w:r>
                <w:rPr>
                  <w:rFonts w:hint="eastAsia"/>
                  <w:szCs w:val="21"/>
                </w:rPr>
                <w:t>注：</w:t>
              </w:r>
              <w:r w:rsidRPr="00411A5F">
                <w:rPr>
                  <w:rFonts w:hint="eastAsia"/>
                  <w:szCs w:val="21"/>
                </w:rPr>
                <w:t>根据财政部于</w:t>
              </w:r>
              <w:r w:rsidRPr="00411A5F">
                <w:rPr>
                  <w:szCs w:val="21"/>
                </w:rPr>
                <w:t>2016年下发的关于印发《增值税会计处理规定》的通知（财会[2016]22号），全面试行营业税改征增值税后，“营业税金及附加”科目名称调整为“税金及附加”科目，该科目核算企业经营活动发生的消费税、城市维护建设税、资源税、教育费附加及房产税、土地使用税、车船使用税、印花税等相关税费。</w:t>
              </w:r>
            </w:p>
          </w:sdtContent>
        </w:sdt>
        <w:p w:rsidR="006C2310" w:rsidRPr="00422D73" w:rsidRDefault="00E56D7A" w:rsidP="004F36B1"/>
      </w:sdtContent>
    </w:sdt>
    <w:p w:rsidR="006C2310" w:rsidRDefault="006C2310">
      <w:pPr>
        <w:rPr>
          <w:szCs w:val="21"/>
        </w:rPr>
      </w:pPr>
    </w:p>
    <w:sdt>
      <w:sdtPr>
        <w:rPr>
          <w:rFonts w:ascii="宋体" w:hAnsi="宋体" w:cs="宋体" w:hint="eastAsia"/>
          <w:b w:val="0"/>
          <w:bCs w:val="0"/>
          <w:kern w:val="0"/>
          <w:szCs w:val="21"/>
        </w:rPr>
        <w:alias w:val="模块:成本费用"/>
        <w:tag w:val="_SEC_5d1ca8a31f664ab6b4c2e40e3350a771"/>
        <w:id w:val="14406808"/>
        <w:lock w:val="sdtLocked"/>
        <w:placeholder>
          <w:docPart w:val="GBC22222222222222222222222222222"/>
        </w:placeholder>
      </w:sdtPr>
      <w:sdtEndPr>
        <w:rPr>
          <w:rFonts w:cstheme="minorBidi"/>
          <w:kern w:val="2"/>
        </w:rPr>
      </w:sdtEndPr>
      <w:sdtContent>
        <w:p w:rsidR="006C2310" w:rsidRDefault="0062442B" w:rsidP="00C31E10">
          <w:pPr>
            <w:pStyle w:val="3"/>
            <w:numPr>
              <w:ilvl w:val="0"/>
              <w:numId w:val="79"/>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4406786"/>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144067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144067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ascii="宋体" w:hAnsi="宋体"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88"/>
            <w:gridCol w:w="4452"/>
            <w:gridCol w:w="4449"/>
          </w:tblGrid>
          <w:tr w:rsidR="004F36B1" w:rsidTr="004F36B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上期发生额</w:t>
                </w:r>
              </w:p>
            </w:tc>
          </w:tr>
          <w:sdt>
            <w:sdtPr>
              <w:rPr>
                <w:szCs w:val="21"/>
              </w:rPr>
              <w:alias w:val="销售费用明细"/>
              <w:tag w:val="_TUP_db10d8762ce542a4962ce4cb14ddabbc"/>
              <w:id w:val="14406792"/>
              <w:lock w:val="sdtLocked"/>
            </w:sdtPr>
            <w:sdtContent>
              <w:tr w:rsidR="004F36B1" w:rsidTr="004F36B1">
                <w:sdt>
                  <w:sdtPr>
                    <w:rPr>
                      <w:szCs w:val="21"/>
                    </w:rPr>
                    <w:alias w:val="销售费用明细-项目"/>
                    <w:tag w:val="_GBC_948cfa4c442148e9873d34d4cfd52c1b"/>
                    <w:id w:val="14406789"/>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rPr>
                            <w:szCs w:val="21"/>
                          </w:rPr>
                        </w:pPr>
                        <w:r>
                          <w:rPr>
                            <w:szCs w:val="21"/>
                          </w:rPr>
                          <w:t>运费、煤炭港务、装卸费用</w:t>
                        </w:r>
                      </w:p>
                    </w:tc>
                  </w:sdtContent>
                </w:sdt>
                <w:sdt>
                  <w:sdtPr>
                    <w:rPr>
                      <w:szCs w:val="21"/>
                    </w:rPr>
                    <w:alias w:val="销售费用明细-发生额"/>
                    <w:tag w:val="_GBC_2522bb49cacc41f8be5b7376c2c5cfab"/>
                    <w:id w:val="14406790"/>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right"/>
                          <w:rPr>
                            <w:szCs w:val="21"/>
                          </w:rPr>
                        </w:pPr>
                        <w:r>
                          <w:rPr>
                            <w:szCs w:val="21"/>
                          </w:rPr>
                          <w:t>1,938,294</w:t>
                        </w:r>
                      </w:p>
                    </w:tc>
                  </w:sdtContent>
                </w:sdt>
                <w:sdt>
                  <w:sdtPr>
                    <w:rPr>
                      <w:szCs w:val="21"/>
                    </w:rPr>
                    <w:alias w:val="销售费用明细-发生额"/>
                    <w:tag w:val="_GBC_bda5588c103b4634bc56a37e7aaecdbb"/>
                    <w:id w:val="1440679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right"/>
                          <w:rPr>
                            <w:szCs w:val="21"/>
                          </w:rPr>
                        </w:pPr>
                        <w:r>
                          <w:rPr>
                            <w:szCs w:val="21"/>
                          </w:rPr>
                          <w:t>2,147,966</w:t>
                        </w:r>
                      </w:p>
                    </w:tc>
                  </w:sdtContent>
                </w:sdt>
              </w:tr>
            </w:sdtContent>
          </w:sdt>
          <w:sdt>
            <w:sdtPr>
              <w:rPr>
                <w:szCs w:val="21"/>
              </w:rPr>
              <w:alias w:val="销售费用明细"/>
              <w:tag w:val="_TUP_db10d8762ce542a4962ce4cb14ddabbc"/>
              <w:id w:val="14406796"/>
              <w:lock w:val="sdtLocked"/>
            </w:sdtPr>
            <w:sdtContent>
              <w:tr w:rsidR="004F36B1" w:rsidTr="004F36B1">
                <w:sdt>
                  <w:sdtPr>
                    <w:rPr>
                      <w:szCs w:val="21"/>
                    </w:rPr>
                    <w:alias w:val="销售费用明细-项目"/>
                    <w:tag w:val="_GBC_948cfa4c442148e9873d34d4cfd52c1b"/>
                    <w:id w:val="14406793"/>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rPr>
                            <w:szCs w:val="21"/>
                          </w:rPr>
                        </w:pPr>
                        <w:r>
                          <w:rPr>
                            <w:szCs w:val="21"/>
                          </w:rPr>
                          <w:t>开采权使用费（注）</w:t>
                        </w:r>
                      </w:p>
                    </w:tc>
                  </w:sdtContent>
                </w:sdt>
                <w:sdt>
                  <w:sdtPr>
                    <w:rPr>
                      <w:szCs w:val="21"/>
                    </w:rPr>
                    <w:alias w:val="销售费用明细-发生额"/>
                    <w:tag w:val="_GBC_2522bb49cacc41f8be5b7376c2c5cfab"/>
                    <w:id w:val="1440679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right"/>
                          <w:rPr>
                            <w:szCs w:val="21"/>
                          </w:rPr>
                        </w:pPr>
                        <w:r>
                          <w:rPr>
                            <w:szCs w:val="21"/>
                          </w:rPr>
                          <w:t>435,176</w:t>
                        </w:r>
                      </w:p>
                    </w:tc>
                  </w:sdtContent>
                </w:sdt>
                <w:sdt>
                  <w:sdtPr>
                    <w:rPr>
                      <w:szCs w:val="21"/>
                    </w:rPr>
                    <w:alias w:val="销售费用明细-发生额"/>
                    <w:tag w:val="_GBC_bda5588c103b4634bc56a37e7aaecdbb"/>
                    <w:id w:val="14406795"/>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right"/>
                          <w:rPr>
                            <w:szCs w:val="21"/>
                          </w:rPr>
                        </w:pPr>
                        <w:r>
                          <w:rPr>
                            <w:szCs w:val="21"/>
                          </w:rPr>
                          <w:t>461,014</w:t>
                        </w:r>
                      </w:p>
                    </w:tc>
                  </w:sdtContent>
                </w:sdt>
              </w:tr>
            </w:sdtContent>
          </w:sdt>
          <w:sdt>
            <w:sdtPr>
              <w:rPr>
                <w:szCs w:val="21"/>
              </w:rPr>
              <w:alias w:val="销售费用明细"/>
              <w:tag w:val="_TUP_db10d8762ce542a4962ce4cb14ddabbc"/>
              <w:id w:val="14406800"/>
              <w:lock w:val="sdtLocked"/>
            </w:sdtPr>
            <w:sdtContent>
              <w:tr w:rsidR="004F36B1" w:rsidTr="004F36B1">
                <w:sdt>
                  <w:sdtPr>
                    <w:rPr>
                      <w:szCs w:val="21"/>
                    </w:rPr>
                    <w:alias w:val="销售费用明细-项目"/>
                    <w:tag w:val="_GBC_948cfa4c442148e9873d34d4cfd52c1b"/>
                    <w:id w:val="1440679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rPr>
                            <w:szCs w:val="21"/>
                          </w:rPr>
                        </w:pPr>
                        <w:r>
                          <w:rPr>
                            <w:szCs w:val="21"/>
                          </w:rPr>
                          <w:t>职工薪酬社保及福利费</w:t>
                        </w:r>
                      </w:p>
                    </w:tc>
                  </w:sdtContent>
                </w:sdt>
                <w:sdt>
                  <w:sdtPr>
                    <w:rPr>
                      <w:szCs w:val="21"/>
                    </w:rPr>
                    <w:alias w:val="销售费用明细-发生额"/>
                    <w:tag w:val="_GBC_2522bb49cacc41f8be5b7376c2c5cfab"/>
                    <w:id w:val="1440679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right"/>
                          <w:rPr>
                            <w:szCs w:val="21"/>
                          </w:rPr>
                        </w:pPr>
                        <w:r>
                          <w:rPr>
                            <w:szCs w:val="21"/>
                          </w:rPr>
                          <w:t>57,309</w:t>
                        </w:r>
                      </w:p>
                    </w:tc>
                  </w:sdtContent>
                </w:sdt>
                <w:sdt>
                  <w:sdtPr>
                    <w:rPr>
                      <w:szCs w:val="21"/>
                    </w:rPr>
                    <w:alias w:val="销售费用明细-发生额"/>
                    <w:tag w:val="_GBC_bda5588c103b4634bc56a37e7aaecdbb"/>
                    <w:id w:val="1440679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right"/>
                          <w:rPr>
                            <w:szCs w:val="21"/>
                          </w:rPr>
                        </w:pPr>
                        <w:r>
                          <w:rPr>
                            <w:szCs w:val="21"/>
                          </w:rPr>
                          <w:t>62,120</w:t>
                        </w:r>
                      </w:p>
                    </w:tc>
                  </w:sdtContent>
                </w:sdt>
              </w:tr>
            </w:sdtContent>
          </w:sdt>
          <w:sdt>
            <w:sdtPr>
              <w:rPr>
                <w:szCs w:val="21"/>
              </w:rPr>
              <w:alias w:val="销售费用明细"/>
              <w:tag w:val="_TUP_db10d8762ce542a4962ce4cb14ddabbc"/>
              <w:id w:val="14406804"/>
              <w:lock w:val="sdtLocked"/>
            </w:sdtPr>
            <w:sdtContent>
              <w:tr w:rsidR="004F36B1" w:rsidTr="004F36B1">
                <w:sdt>
                  <w:sdtPr>
                    <w:rPr>
                      <w:szCs w:val="21"/>
                    </w:rPr>
                    <w:alias w:val="销售费用明细-项目"/>
                    <w:tag w:val="_GBC_948cfa4c442148e9873d34d4cfd52c1b"/>
                    <w:id w:val="14406801"/>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rPr>
                            <w:szCs w:val="21"/>
                          </w:rPr>
                        </w:pPr>
                        <w:r>
                          <w:rPr>
                            <w:szCs w:val="21"/>
                          </w:rPr>
                          <w:t>其他</w:t>
                        </w:r>
                      </w:p>
                    </w:tc>
                  </w:sdtContent>
                </w:sdt>
                <w:sdt>
                  <w:sdtPr>
                    <w:rPr>
                      <w:szCs w:val="21"/>
                    </w:rPr>
                    <w:alias w:val="销售费用明细-发生额"/>
                    <w:tag w:val="_GBC_2522bb49cacc41f8be5b7376c2c5cfab"/>
                    <w:id w:val="1440680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right"/>
                          <w:rPr>
                            <w:szCs w:val="21"/>
                          </w:rPr>
                        </w:pPr>
                        <w:r>
                          <w:rPr>
                            <w:szCs w:val="21"/>
                          </w:rPr>
                          <w:t>149,604</w:t>
                        </w:r>
                      </w:p>
                    </w:tc>
                  </w:sdtContent>
                </w:sdt>
                <w:sdt>
                  <w:sdtPr>
                    <w:rPr>
                      <w:szCs w:val="21"/>
                    </w:rPr>
                    <w:alias w:val="销售费用明细-发生额"/>
                    <w:tag w:val="_GBC_bda5588c103b4634bc56a37e7aaecdbb"/>
                    <w:id w:val="14406803"/>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right"/>
                          <w:rPr>
                            <w:szCs w:val="21"/>
                          </w:rPr>
                        </w:pPr>
                        <w:r>
                          <w:rPr>
                            <w:szCs w:val="21"/>
                          </w:rPr>
                          <w:t>153,352</w:t>
                        </w:r>
                      </w:p>
                    </w:tc>
                  </w:sdtContent>
                </w:sdt>
              </w:tr>
            </w:sdtContent>
          </w:sdt>
          <w:tr w:rsidR="004F36B1" w:rsidTr="004F36B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合计</w:t>
                </w:r>
              </w:p>
            </w:tc>
            <w:sdt>
              <w:sdtPr>
                <w:rPr>
                  <w:szCs w:val="21"/>
                </w:rPr>
                <w:alias w:val="销售费用"/>
                <w:tag w:val="_GBC_dfbd0fdaac0147498a00589a135eb4ae"/>
                <w:id w:val="1440680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2,580,383</w:t>
                    </w:r>
                  </w:p>
                </w:tc>
              </w:sdtContent>
            </w:sdt>
            <w:sdt>
              <w:sdtPr>
                <w:rPr>
                  <w:szCs w:val="21"/>
                </w:rPr>
                <w:alias w:val="销售费用"/>
                <w:tag w:val="_GBC_8d456fcec6254abc8f6f7a858e4c09ad"/>
                <w:id w:val="1440680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2,824,452</w:t>
                    </w:r>
                  </w:p>
                </w:tc>
              </w:sdtContent>
            </w:sdt>
          </w:tr>
        </w:tbl>
        <w:p w:rsidR="004F36B1" w:rsidRDefault="004F36B1"/>
        <w:p w:rsidR="006C2310" w:rsidRDefault="0062442B">
          <w:pPr>
            <w:spacing w:before="60" w:after="60"/>
            <w:rPr>
              <w:szCs w:val="21"/>
            </w:rPr>
          </w:pPr>
          <w:r>
            <w:rPr>
              <w:rFonts w:hint="eastAsia"/>
              <w:szCs w:val="21"/>
            </w:rPr>
            <w:t>其他说明：</w:t>
          </w:r>
        </w:p>
        <w:sdt>
          <w:sdtPr>
            <w:rPr>
              <w:szCs w:val="21"/>
            </w:rPr>
            <w:alias w:val="销售费用的其他说明事项"/>
            <w:tag w:val="_GBC_da5acaab2dfe4976b479907a904edb4f"/>
            <w:id w:val="14406807"/>
            <w:lock w:val="sdtLocked"/>
            <w:placeholder>
              <w:docPart w:val="GBC22222222222222222222222222222"/>
            </w:placeholder>
          </w:sdtPr>
          <w:sdtContent>
            <w:p w:rsidR="006C2310" w:rsidRPr="004F456D" w:rsidRDefault="004F36B1" w:rsidP="00E67253">
              <w:pPr>
                <w:tabs>
                  <w:tab w:val="left" w:pos="426"/>
                  <w:tab w:val="left" w:pos="800"/>
                </w:tabs>
                <w:spacing w:beforeLines="50" w:afterLines="50" w:line="360" w:lineRule="exact"/>
                <w:ind w:firstLineChars="200" w:firstLine="420"/>
                <w:jc w:val="both"/>
              </w:pPr>
              <w:r w:rsidRPr="00E03948">
                <w:t>注：开采权使用费是</w:t>
              </w:r>
              <w:r w:rsidRPr="00E03948">
                <w:rPr>
                  <w:rFonts w:hint="eastAsia"/>
                </w:rPr>
                <w:t>本公司之</w:t>
              </w:r>
              <w:r w:rsidRPr="00E03948">
                <w:t>澳大利亚子公司根据澳大利亚政府要求在煤炭销售环节缴纳的费用。</w:t>
              </w:r>
            </w:p>
          </w:sdtContent>
        </w:sdt>
      </w:sdtContent>
    </w:sdt>
    <w:p w:rsidR="006C2310" w:rsidRDefault="006C2310">
      <w:pPr>
        <w:rPr>
          <w:szCs w:val="21"/>
        </w:rPr>
      </w:pPr>
    </w:p>
    <w:sdt>
      <w:sdtPr>
        <w:rPr>
          <w:rFonts w:ascii="宋体" w:hAnsi="宋体" w:cs="宋体" w:hint="eastAsia"/>
          <w:b w:val="0"/>
          <w:bCs w:val="0"/>
          <w:kern w:val="0"/>
          <w:szCs w:val="21"/>
        </w:rPr>
        <w:alias w:val="模块:管理费用"/>
        <w:tag w:val="_SEC_7f6cbd459a55483f8da09e1ad1378e98"/>
        <w:id w:val="14406855"/>
        <w:lock w:val="sdtLocked"/>
        <w:placeholder>
          <w:docPart w:val="GBC22222222222222222222222222222"/>
        </w:placeholder>
      </w:sdtPr>
      <w:sdtContent>
        <w:p w:rsidR="006C2310" w:rsidRDefault="0062442B" w:rsidP="00C31E10">
          <w:pPr>
            <w:pStyle w:val="3"/>
            <w:numPr>
              <w:ilvl w:val="0"/>
              <w:numId w:val="79"/>
            </w:numPr>
            <w:tabs>
              <w:tab w:val="left" w:pos="504"/>
            </w:tabs>
            <w:rPr>
              <w:szCs w:val="21"/>
            </w:rPr>
          </w:pPr>
          <w:r>
            <w:rPr>
              <w:rFonts w:hint="eastAsia"/>
              <w:szCs w:val="21"/>
            </w:rPr>
            <w:t>管理费用</w:t>
          </w:r>
        </w:p>
        <w:sdt>
          <w:sdtPr>
            <w:alias w:val="是否适用：管理费用[双击切换]"/>
            <w:tag w:val="_GBC_b376fd9abaac4f3b8e5956b8dcd72faf"/>
            <w:id w:val="1440680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管理费用"/>
              <w:tag w:val="_GBC_73606f31bd404afb8bfe5aabe1a68278"/>
              <w:id w:val="144068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管理费用"/>
              <w:tag w:val="_GBC_0549259a290d43c39c63d67cdad7f80d"/>
              <w:id w:val="144068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6"/>
            <w:gridCol w:w="4055"/>
            <w:gridCol w:w="3798"/>
          </w:tblGrid>
          <w:tr w:rsidR="004F36B1" w:rsidTr="004F36B1">
            <w:tc>
              <w:tcPr>
                <w:tcW w:w="221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center"/>
                </w:pPr>
                <w:r>
                  <w:rPr>
                    <w:rFonts w:hint="eastAsia"/>
                  </w:rPr>
                  <w:t>上期发生额</w:t>
                </w:r>
              </w:p>
            </w:tc>
          </w:tr>
          <w:sdt>
            <w:sdtPr>
              <w:rPr>
                <w:rFonts w:hint="eastAsia"/>
              </w:rPr>
              <w:alias w:val="管理费用明细"/>
              <w:tag w:val="_TUP_722eb986b9ca44cea4b28d9c73b66176"/>
              <w:id w:val="14406815"/>
              <w:lock w:val="sdtLocked"/>
            </w:sdtPr>
            <w:sdtContent>
              <w:tr w:rsidR="004F36B1" w:rsidTr="004F36B1">
                <w:sdt>
                  <w:sdtPr>
                    <w:rPr>
                      <w:rFonts w:hint="eastAsia"/>
                    </w:rPr>
                    <w:alias w:val="管理费用明细-项目"/>
                    <w:tag w:val="_GBC_ea3ab2b9663448a1a7f98c9f99ff6c52"/>
                    <w:id w:val="1440681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r>
                          <w:rPr>
                            <w:rFonts w:hint="eastAsia"/>
                          </w:rPr>
                          <w:t>职工薪酬社保及福利费</w:t>
                        </w:r>
                      </w:p>
                    </w:tc>
                  </w:sdtContent>
                </w:sdt>
                <w:sdt>
                  <w:sdtPr>
                    <w:rPr>
                      <w:rFonts w:hint="eastAsia"/>
                    </w:rPr>
                    <w:alias w:val="管理费用明细-发生额"/>
                    <w:tag w:val="_GBC_579bee950e6242a0bb13c4c8d8a6109f"/>
                    <w:id w:val="1440681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1,985,716</w:t>
                        </w:r>
                      </w:p>
                    </w:tc>
                  </w:sdtContent>
                </w:sdt>
                <w:sdt>
                  <w:sdtPr>
                    <w:rPr>
                      <w:rFonts w:hint="eastAsia"/>
                    </w:rPr>
                    <w:alias w:val="管理费用明细-发生额"/>
                    <w:tag w:val="_GBC_66a78046c5b246afb2f5eeeba909da8b"/>
                    <w:id w:val="1440681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1,827,493</w:t>
                        </w:r>
                      </w:p>
                    </w:tc>
                  </w:sdtContent>
                </w:sdt>
              </w:tr>
            </w:sdtContent>
          </w:sdt>
          <w:sdt>
            <w:sdtPr>
              <w:rPr>
                <w:rFonts w:hint="eastAsia"/>
              </w:rPr>
              <w:alias w:val="管理费用明细"/>
              <w:tag w:val="_TUP_722eb986b9ca44cea4b28d9c73b66176"/>
              <w:id w:val="14406819"/>
              <w:lock w:val="sdtLocked"/>
            </w:sdtPr>
            <w:sdtContent>
              <w:tr w:rsidR="004F36B1" w:rsidTr="004F36B1">
                <w:sdt>
                  <w:sdtPr>
                    <w:rPr>
                      <w:rFonts w:hint="eastAsia"/>
                    </w:rPr>
                    <w:alias w:val="管理费用明细-项目"/>
                    <w:tag w:val="_GBC_ea3ab2b9663448a1a7f98c9f99ff6c52"/>
                    <w:id w:val="1440681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r>
                          <w:rPr>
                            <w:rFonts w:hint="eastAsia"/>
                          </w:rPr>
                          <w:t>折旧费</w:t>
                        </w:r>
                      </w:p>
                    </w:tc>
                  </w:sdtContent>
                </w:sdt>
                <w:sdt>
                  <w:sdtPr>
                    <w:rPr>
                      <w:rFonts w:hint="eastAsia"/>
                    </w:rPr>
                    <w:alias w:val="管理费用明细-发生额"/>
                    <w:tag w:val="_GBC_579bee950e6242a0bb13c4c8d8a6109f"/>
                    <w:id w:val="1440681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368,379</w:t>
                        </w:r>
                      </w:p>
                    </w:tc>
                  </w:sdtContent>
                </w:sdt>
                <w:sdt>
                  <w:sdtPr>
                    <w:rPr>
                      <w:rFonts w:hint="eastAsia"/>
                    </w:rPr>
                    <w:alias w:val="管理费用明细-发生额"/>
                    <w:tag w:val="_GBC_66a78046c5b246afb2f5eeeba909da8b"/>
                    <w:id w:val="1440681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325,314</w:t>
                        </w:r>
                      </w:p>
                    </w:tc>
                  </w:sdtContent>
                </w:sdt>
              </w:tr>
            </w:sdtContent>
          </w:sdt>
          <w:sdt>
            <w:sdtPr>
              <w:rPr>
                <w:rFonts w:hint="eastAsia"/>
              </w:rPr>
              <w:alias w:val="管理费用明细"/>
              <w:tag w:val="_TUP_722eb986b9ca44cea4b28d9c73b66176"/>
              <w:id w:val="14406823"/>
              <w:lock w:val="sdtLocked"/>
            </w:sdtPr>
            <w:sdtContent>
              <w:tr w:rsidR="004F36B1" w:rsidTr="004F36B1">
                <w:sdt>
                  <w:sdtPr>
                    <w:rPr>
                      <w:rFonts w:hint="eastAsia"/>
                    </w:rPr>
                    <w:alias w:val="管理费用明细-项目"/>
                    <w:tag w:val="_GBC_ea3ab2b9663448a1a7f98c9f99ff6c52"/>
                    <w:id w:val="1440682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r>
                          <w:rPr>
                            <w:rFonts w:hint="eastAsia"/>
                          </w:rPr>
                          <w:t>材料及修理费</w:t>
                        </w:r>
                      </w:p>
                    </w:tc>
                  </w:sdtContent>
                </w:sdt>
                <w:sdt>
                  <w:sdtPr>
                    <w:rPr>
                      <w:rFonts w:hint="eastAsia"/>
                    </w:rPr>
                    <w:alias w:val="管理费用明细-发生额"/>
                    <w:tag w:val="_GBC_579bee950e6242a0bb13c4c8d8a6109f"/>
                    <w:id w:val="1440682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258,971</w:t>
                        </w:r>
                      </w:p>
                    </w:tc>
                  </w:sdtContent>
                </w:sdt>
                <w:sdt>
                  <w:sdtPr>
                    <w:rPr>
                      <w:rFonts w:hint="eastAsia"/>
                    </w:rPr>
                    <w:alias w:val="管理费用明细-发生额"/>
                    <w:tag w:val="_GBC_66a78046c5b246afb2f5eeeba909da8b"/>
                    <w:id w:val="1440682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350,710</w:t>
                        </w:r>
                      </w:p>
                    </w:tc>
                  </w:sdtContent>
                </w:sdt>
              </w:tr>
            </w:sdtContent>
          </w:sdt>
          <w:sdt>
            <w:sdtPr>
              <w:rPr>
                <w:rFonts w:hint="eastAsia"/>
              </w:rPr>
              <w:alias w:val="管理费用明细"/>
              <w:tag w:val="_TUP_722eb986b9ca44cea4b28d9c73b66176"/>
              <w:id w:val="14406827"/>
              <w:lock w:val="sdtLocked"/>
            </w:sdtPr>
            <w:sdtContent>
              <w:tr w:rsidR="004F36B1" w:rsidTr="004F36B1">
                <w:sdt>
                  <w:sdtPr>
                    <w:rPr>
                      <w:rFonts w:hint="eastAsia"/>
                    </w:rPr>
                    <w:alias w:val="管理费用明细-项目"/>
                    <w:tag w:val="_GBC_ea3ab2b9663448a1a7f98c9f99ff6c52"/>
                    <w:id w:val="1440682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r>
                          <w:rPr>
                            <w:rFonts w:hint="eastAsia"/>
                          </w:rPr>
                          <w:t>税金</w:t>
                        </w:r>
                      </w:p>
                    </w:tc>
                  </w:sdtContent>
                </w:sdt>
                <w:sdt>
                  <w:sdtPr>
                    <w:rPr>
                      <w:rFonts w:hint="eastAsia"/>
                    </w:rPr>
                    <w:alias w:val="管理费用明细-发生额"/>
                    <w:tag w:val="_GBC_579bee950e6242a0bb13c4c8d8a6109f"/>
                    <w:id w:val="1440682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212,395</w:t>
                        </w:r>
                      </w:p>
                    </w:tc>
                  </w:sdtContent>
                </w:sdt>
                <w:sdt>
                  <w:sdtPr>
                    <w:rPr>
                      <w:rFonts w:hint="eastAsia"/>
                    </w:rPr>
                    <w:alias w:val="管理费用明细-发生额"/>
                    <w:tag w:val="_GBC_66a78046c5b246afb2f5eeeba909da8b"/>
                    <w:id w:val="1440682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576,161</w:t>
                        </w:r>
                      </w:p>
                    </w:tc>
                  </w:sdtContent>
                </w:sdt>
              </w:tr>
            </w:sdtContent>
          </w:sdt>
          <w:sdt>
            <w:sdtPr>
              <w:rPr>
                <w:rFonts w:hint="eastAsia"/>
              </w:rPr>
              <w:alias w:val="管理费用明细"/>
              <w:tag w:val="_TUP_722eb986b9ca44cea4b28d9c73b66176"/>
              <w:id w:val="14406831"/>
              <w:lock w:val="sdtLocked"/>
            </w:sdtPr>
            <w:sdtContent>
              <w:tr w:rsidR="004F36B1" w:rsidTr="004F36B1">
                <w:sdt>
                  <w:sdtPr>
                    <w:rPr>
                      <w:rFonts w:hint="eastAsia"/>
                    </w:rPr>
                    <w:alias w:val="管理费用明细-项目"/>
                    <w:tag w:val="_GBC_ea3ab2b9663448a1a7f98c9f99ff6c52"/>
                    <w:id w:val="1440682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r>
                          <w:rPr>
                            <w:rFonts w:hint="eastAsia"/>
                          </w:rPr>
                          <w:t>差旅、办公、会议及招待费</w:t>
                        </w:r>
                      </w:p>
                    </w:tc>
                  </w:sdtContent>
                </w:sdt>
                <w:sdt>
                  <w:sdtPr>
                    <w:rPr>
                      <w:rFonts w:hint="eastAsia"/>
                    </w:rPr>
                    <w:alias w:val="管理费用明细-发生额"/>
                    <w:tag w:val="_GBC_579bee950e6242a0bb13c4c8d8a6109f"/>
                    <w:id w:val="1440682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174,231</w:t>
                        </w:r>
                      </w:p>
                    </w:tc>
                  </w:sdtContent>
                </w:sdt>
                <w:sdt>
                  <w:sdtPr>
                    <w:rPr>
                      <w:rFonts w:hint="eastAsia"/>
                    </w:rPr>
                    <w:alias w:val="管理费用明细-发生额"/>
                    <w:tag w:val="_GBC_66a78046c5b246afb2f5eeeba909da8b"/>
                    <w:id w:val="1440683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149,578</w:t>
                        </w:r>
                      </w:p>
                    </w:tc>
                  </w:sdtContent>
                </w:sdt>
              </w:tr>
            </w:sdtContent>
          </w:sdt>
          <w:sdt>
            <w:sdtPr>
              <w:rPr>
                <w:rFonts w:hint="eastAsia"/>
              </w:rPr>
              <w:alias w:val="管理费用明细"/>
              <w:tag w:val="_TUP_722eb986b9ca44cea4b28d9c73b66176"/>
              <w:id w:val="14406835"/>
              <w:lock w:val="sdtLocked"/>
            </w:sdtPr>
            <w:sdtContent>
              <w:tr w:rsidR="004F36B1" w:rsidTr="004F36B1">
                <w:sdt>
                  <w:sdtPr>
                    <w:rPr>
                      <w:rFonts w:hint="eastAsia"/>
                    </w:rPr>
                    <w:alias w:val="管理费用明细-项目"/>
                    <w:tag w:val="_GBC_ea3ab2b9663448a1a7f98c9f99ff6c52"/>
                    <w:id w:val="1440683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r>
                          <w:rPr>
                            <w:rFonts w:hint="eastAsia"/>
                          </w:rPr>
                          <w:t>房产管理费</w:t>
                        </w:r>
                      </w:p>
                    </w:tc>
                  </w:sdtContent>
                </w:sdt>
                <w:sdt>
                  <w:sdtPr>
                    <w:rPr>
                      <w:rFonts w:hint="eastAsia"/>
                    </w:rPr>
                    <w:alias w:val="管理费用明细-发生额"/>
                    <w:tag w:val="_GBC_579bee950e6242a0bb13c4c8d8a6109f"/>
                    <w:id w:val="1440683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137,944</w:t>
                        </w:r>
                      </w:p>
                    </w:tc>
                  </w:sdtContent>
                </w:sdt>
                <w:sdt>
                  <w:sdtPr>
                    <w:rPr>
                      <w:rFonts w:hint="eastAsia"/>
                    </w:rPr>
                    <w:alias w:val="管理费用明细-发生额"/>
                    <w:tag w:val="_GBC_66a78046c5b246afb2f5eeeba909da8b"/>
                    <w:id w:val="1440683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137,200</w:t>
                        </w:r>
                      </w:p>
                    </w:tc>
                  </w:sdtContent>
                </w:sdt>
              </w:tr>
            </w:sdtContent>
          </w:sdt>
          <w:sdt>
            <w:sdtPr>
              <w:rPr>
                <w:rFonts w:hint="eastAsia"/>
              </w:rPr>
              <w:alias w:val="管理费用明细"/>
              <w:tag w:val="_TUP_722eb986b9ca44cea4b28d9c73b66176"/>
              <w:id w:val="14406839"/>
              <w:lock w:val="sdtLocked"/>
            </w:sdtPr>
            <w:sdtContent>
              <w:tr w:rsidR="004F36B1" w:rsidTr="004F36B1">
                <w:sdt>
                  <w:sdtPr>
                    <w:rPr>
                      <w:rFonts w:hint="eastAsia"/>
                    </w:rPr>
                    <w:alias w:val="管理费用明细-项目"/>
                    <w:tag w:val="_GBC_ea3ab2b9663448a1a7f98c9f99ff6c52"/>
                    <w:id w:val="1440683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r>
                          <w:rPr>
                            <w:rFonts w:hint="eastAsia"/>
                          </w:rPr>
                          <w:t>中介、咨询及服务费</w:t>
                        </w:r>
                      </w:p>
                    </w:tc>
                  </w:sdtContent>
                </w:sdt>
                <w:sdt>
                  <w:sdtPr>
                    <w:rPr>
                      <w:rFonts w:hint="eastAsia"/>
                    </w:rPr>
                    <w:alias w:val="管理费用明细-发生额"/>
                    <w:tag w:val="_GBC_579bee950e6242a0bb13c4c8d8a6109f"/>
                    <w:id w:val="1440683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101,337</w:t>
                        </w:r>
                      </w:p>
                    </w:tc>
                  </w:sdtContent>
                </w:sdt>
                <w:sdt>
                  <w:sdtPr>
                    <w:rPr>
                      <w:rFonts w:hint="eastAsia"/>
                    </w:rPr>
                    <w:alias w:val="管理费用明细-发生额"/>
                    <w:tag w:val="_GBC_66a78046c5b246afb2f5eeeba909da8b"/>
                    <w:id w:val="1440683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75,928</w:t>
                        </w:r>
                      </w:p>
                    </w:tc>
                  </w:sdtContent>
                </w:sdt>
              </w:tr>
            </w:sdtContent>
          </w:sdt>
          <w:sdt>
            <w:sdtPr>
              <w:rPr>
                <w:rFonts w:hint="eastAsia"/>
              </w:rPr>
              <w:alias w:val="管理费用明细"/>
              <w:tag w:val="_TUP_722eb986b9ca44cea4b28d9c73b66176"/>
              <w:id w:val="14406843"/>
              <w:lock w:val="sdtLocked"/>
            </w:sdtPr>
            <w:sdtContent>
              <w:tr w:rsidR="004F36B1" w:rsidTr="004F36B1">
                <w:sdt>
                  <w:sdtPr>
                    <w:rPr>
                      <w:rFonts w:hint="eastAsia"/>
                    </w:rPr>
                    <w:alias w:val="管理费用明细-项目"/>
                    <w:tag w:val="_GBC_ea3ab2b9663448a1a7f98c9f99ff6c52"/>
                    <w:id w:val="1440684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r>
                          <w:rPr>
                            <w:rFonts w:hint="eastAsia"/>
                          </w:rPr>
                          <w:t>摊销、租赁费等</w:t>
                        </w:r>
                      </w:p>
                    </w:tc>
                  </w:sdtContent>
                </w:sdt>
                <w:sdt>
                  <w:sdtPr>
                    <w:rPr>
                      <w:rFonts w:hint="eastAsia"/>
                    </w:rPr>
                    <w:alias w:val="管理费用明细-发生额"/>
                    <w:tag w:val="_GBC_579bee950e6242a0bb13c4c8d8a6109f"/>
                    <w:id w:val="1440684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86,713</w:t>
                        </w:r>
                      </w:p>
                    </w:tc>
                  </w:sdtContent>
                </w:sdt>
                <w:sdt>
                  <w:sdtPr>
                    <w:rPr>
                      <w:rFonts w:hint="eastAsia"/>
                    </w:rPr>
                    <w:alias w:val="管理费用明细-发生额"/>
                    <w:tag w:val="_GBC_66a78046c5b246afb2f5eeeba909da8b"/>
                    <w:id w:val="1440684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69,638</w:t>
                        </w:r>
                      </w:p>
                    </w:tc>
                  </w:sdtContent>
                </w:sdt>
              </w:tr>
            </w:sdtContent>
          </w:sdt>
          <w:sdt>
            <w:sdtPr>
              <w:rPr>
                <w:rFonts w:hint="eastAsia"/>
              </w:rPr>
              <w:alias w:val="管理费用明细"/>
              <w:tag w:val="_TUP_722eb986b9ca44cea4b28d9c73b66176"/>
              <w:id w:val="14406847"/>
              <w:lock w:val="sdtLocked"/>
            </w:sdtPr>
            <w:sdtContent>
              <w:tr w:rsidR="004F36B1" w:rsidTr="004F36B1">
                <w:sdt>
                  <w:sdtPr>
                    <w:rPr>
                      <w:rFonts w:hint="eastAsia"/>
                    </w:rPr>
                    <w:alias w:val="管理费用明细-项目"/>
                    <w:tag w:val="_GBC_ea3ab2b9663448a1a7f98c9f99ff6c52"/>
                    <w:id w:val="1440684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r>
                          <w:rPr>
                            <w:rFonts w:hint="eastAsia"/>
                          </w:rPr>
                          <w:t>研究与开发费用</w:t>
                        </w:r>
                      </w:p>
                    </w:tc>
                  </w:sdtContent>
                </w:sdt>
                <w:sdt>
                  <w:sdtPr>
                    <w:rPr>
                      <w:rFonts w:hint="eastAsia"/>
                    </w:rPr>
                    <w:alias w:val="管理费用明细-发生额"/>
                    <w:tag w:val="_GBC_579bee950e6242a0bb13c4c8d8a6109f"/>
                    <w:id w:val="1440684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77,574</w:t>
                        </w:r>
                      </w:p>
                    </w:tc>
                  </w:sdtContent>
                </w:sdt>
                <w:sdt>
                  <w:sdtPr>
                    <w:rPr>
                      <w:rFonts w:hint="eastAsia"/>
                    </w:rPr>
                    <w:alias w:val="管理费用明细-发生额"/>
                    <w:tag w:val="_GBC_66a78046c5b246afb2f5eeeba909da8b"/>
                    <w:id w:val="1440684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37,801</w:t>
                        </w:r>
                      </w:p>
                    </w:tc>
                  </w:sdtContent>
                </w:sdt>
              </w:tr>
            </w:sdtContent>
          </w:sdt>
          <w:sdt>
            <w:sdtPr>
              <w:rPr>
                <w:rFonts w:hint="eastAsia"/>
              </w:rPr>
              <w:alias w:val="管理费用明细"/>
              <w:tag w:val="_TUP_722eb986b9ca44cea4b28d9c73b66176"/>
              <w:id w:val="14406851"/>
              <w:lock w:val="sdtLocked"/>
            </w:sdtPr>
            <w:sdtContent>
              <w:tr w:rsidR="004F36B1" w:rsidTr="004F36B1">
                <w:sdt>
                  <w:sdtPr>
                    <w:rPr>
                      <w:rFonts w:hint="eastAsia"/>
                    </w:rPr>
                    <w:alias w:val="管理费用明细-项目"/>
                    <w:tag w:val="_GBC_ea3ab2b9663448a1a7f98c9f99ff6c52"/>
                    <w:id w:val="1440684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r>
                          <w:rPr>
                            <w:rFonts w:hint="eastAsia"/>
                          </w:rPr>
                          <w:t>其他</w:t>
                        </w:r>
                      </w:p>
                    </w:tc>
                  </w:sdtContent>
                </w:sdt>
                <w:sdt>
                  <w:sdtPr>
                    <w:rPr>
                      <w:rFonts w:hint="eastAsia"/>
                    </w:rPr>
                    <w:alias w:val="管理费用明细-发生额"/>
                    <w:tag w:val="_GBC_579bee950e6242a0bb13c4c8d8a6109f"/>
                    <w:id w:val="1440684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224,841</w:t>
                        </w:r>
                      </w:p>
                    </w:tc>
                  </w:sdtContent>
                </w:sdt>
                <w:sdt>
                  <w:sdtPr>
                    <w:rPr>
                      <w:rFonts w:hint="eastAsia"/>
                    </w:rPr>
                    <w:alias w:val="管理费用明细-发生额"/>
                    <w:tag w:val="_GBC_66a78046c5b246afb2f5eeeba909da8b"/>
                    <w:id w:val="1440685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188,695</w:t>
                        </w:r>
                      </w:p>
                    </w:tc>
                  </w:sdtContent>
                </w:sdt>
              </w:tr>
            </w:sdtContent>
          </w:sdt>
          <w:tr w:rsidR="004F36B1" w:rsidTr="004F36B1">
            <w:tc>
              <w:tcPr>
                <w:tcW w:w="221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r>
                  <w:rPr>
                    <w:rFonts w:hint="eastAsia"/>
                  </w:rPr>
                  <w:t>合计</w:t>
                </w:r>
              </w:p>
            </w:tc>
            <w:sdt>
              <w:sdtPr>
                <w:rPr>
                  <w:rFonts w:hint="eastAsia"/>
                </w:rPr>
                <w:alias w:val="管理费用"/>
                <w:tag w:val="_GBC_06db0a7f93c7440aac8cbe7a5f4729b2"/>
                <w:id w:val="1440685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3,628,101</w:t>
                    </w:r>
                  </w:p>
                </w:tc>
              </w:sdtContent>
            </w:sdt>
            <w:sdt>
              <w:sdtPr>
                <w:rPr>
                  <w:rFonts w:hint="eastAsia"/>
                </w:rPr>
                <w:alias w:val="管理费用"/>
                <w:tag w:val="_GBC_2b2555168c6d4fa08a31e4dfdab15b19"/>
                <w:id w:val="1440685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3,738,518</w:t>
                    </w:r>
                  </w:p>
                </w:tc>
              </w:sdtContent>
            </w:sdt>
          </w:tr>
        </w:tbl>
        <w:p w:rsidR="004F36B1" w:rsidRDefault="004F36B1"/>
        <w:p w:rsidR="006C2310" w:rsidRDefault="0062442B">
          <w:pPr>
            <w:rPr>
              <w:szCs w:val="21"/>
            </w:rPr>
          </w:pPr>
          <w:r>
            <w:rPr>
              <w:rFonts w:hint="eastAsia"/>
              <w:szCs w:val="21"/>
            </w:rPr>
            <w:t>其他说明：</w:t>
          </w:r>
        </w:p>
      </w:sdtContent>
    </w:sdt>
    <w:p w:rsidR="006C2310" w:rsidRDefault="006C2310">
      <w:pPr>
        <w:rPr>
          <w:szCs w:val="21"/>
        </w:rPr>
      </w:pPr>
    </w:p>
    <w:sdt>
      <w:sdtPr>
        <w:rPr>
          <w:rFonts w:ascii="宋体" w:hAnsi="宋体" w:cs="宋体" w:hint="eastAsia"/>
          <w:b w:val="0"/>
          <w:bCs w:val="0"/>
          <w:kern w:val="0"/>
          <w:szCs w:val="21"/>
        </w:rPr>
        <w:alias w:val="模块:财务费用"/>
        <w:tag w:val="_SEC_e64e0ff353b940238889b35d13a33128"/>
        <w:id w:val="14406878"/>
        <w:lock w:val="sdtLocked"/>
        <w:placeholder>
          <w:docPart w:val="GBC22222222222222222222222222222"/>
        </w:placeholder>
      </w:sdtPr>
      <w:sdtContent>
        <w:p w:rsidR="006C2310" w:rsidRDefault="0062442B" w:rsidP="00C31E10">
          <w:pPr>
            <w:pStyle w:val="3"/>
            <w:numPr>
              <w:ilvl w:val="0"/>
              <w:numId w:val="79"/>
            </w:numPr>
            <w:tabs>
              <w:tab w:val="left" w:pos="504"/>
            </w:tabs>
            <w:rPr>
              <w:szCs w:val="21"/>
            </w:rPr>
          </w:pPr>
          <w:r>
            <w:rPr>
              <w:rFonts w:hint="eastAsia"/>
              <w:szCs w:val="21"/>
            </w:rPr>
            <w:t>财务费用</w:t>
          </w:r>
        </w:p>
        <w:sdt>
          <w:sdtPr>
            <w:alias w:val="是否适用：财务费用[双击切换]"/>
            <w:tag w:val="_GBC_7e467c6faebc402ab141f588df31680d"/>
            <w:id w:val="14406856"/>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财务费用"/>
              <w:tag w:val="_GBC_adcf988d29cd43aba011ce1310eac264"/>
              <w:id w:val="144068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费用"/>
              <w:tag w:val="_GBC_f6066e571d54449daf358ae3037f9712"/>
              <w:id w:val="14406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6"/>
            <w:gridCol w:w="4055"/>
            <w:gridCol w:w="3798"/>
          </w:tblGrid>
          <w:tr w:rsidR="004F36B1" w:rsidTr="004F36B1">
            <w:tc>
              <w:tcPr>
                <w:tcW w:w="221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center"/>
                </w:pPr>
                <w:r>
                  <w:rPr>
                    <w:rFonts w:hint="eastAsia"/>
                  </w:rPr>
                  <w:t>上期发生额</w:t>
                </w:r>
              </w:p>
            </w:tc>
          </w:tr>
          <w:sdt>
            <w:sdtPr>
              <w:rPr>
                <w:rFonts w:hint="eastAsia"/>
              </w:rPr>
              <w:alias w:val="财务费用明细"/>
              <w:tag w:val="_TUP_532e2d560b3e474f82bbcbba74b0e810"/>
              <w:id w:val="14406862"/>
              <w:lock w:val="sdtLocked"/>
            </w:sdtPr>
            <w:sdtContent>
              <w:tr w:rsidR="004F36B1" w:rsidTr="004F36B1">
                <w:sdt>
                  <w:sdtPr>
                    <w:rPr>
                      <w:rFonts w:hint="eastAsia"/>
                    </w:rPr>
                    <w:alias w:val="财务费用明细-项目"/>
                    <w:tag w:val="_GBC_69e9b19e09cc479e9da51a5113c851b7"/>
                    <w:id w:val="1440685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r>
                          <w:rPr>
                            <w:rFonts w:hint="eastAsia"/>
                          </w:rPr>
                          <w:t>利息支出</w:t>
                        </w:r>
                      </w:p>
                    </w:tc>
                  </w:sdtContent>
                </w:sdt>
                <w:sdt>
                  <w:sdtPr>
                    <w:rPr>
                      <w:rFonts w:hint="eastAsia"/>
                    </w:rPr>
                    <w:alias w:val="财务费用明细-发生额"/>
                    <w:tag w:val="_GBC_c0379963881244b8aaac4f9c7a01db68"/>
                    <w:id w:val="1440686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2,501,016</w:t>
                        </w:r>
                      </w:p>
                    </w:tc>
                  </w:sdtContent>
                </w:sdt>
                <w:sdt>
                  <w:sdtPr>
                    <w:rPr>
                      <w:rFonts w:hint="eastAsia"/>
                    </w:rPr>
                    <w:alias w:val="财务费用明细-发生额"/>
                    <w:tag w:val="_GBC_34674f7a2b704f82b5a5f16cff41969b"/>
                    <w:id w:val="1440686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2,545,861</w:t>
                        </w:r>
                      </w:p>
                    </w:tc>
                  </w:sdtContent>
                </w:sdt>
              </w:tr>
            </w:sdtContent>
          </w:sdt>
          <w:sdt>
            <w:sdtPr>
              <w:rPr>
                <w:rFonts w:hint="eastAsia"/>
              </w:rPr>
              <w:alias w:val="财务费用明细"/>
              <w:tag w:val="_TUP_532e2d560b3e474f82bbcbba74b0e810"/>
              <w:id w:val="14406866"/>
              <w:lock w:val="sdtLocked"/>
            </w:sdtPr>
            <w:sdtContent>
              <w:tr w:rsidR="004F36B1" w:rsidTr="004F36B1">
                <w:sdt>
                  <w:sdtPr>
                    <w:rPr>
                      <w:rFonts w:hint="eastAsia"/>
                    </w:rPr>
                    <w:alias w:val="财务费用明细-项目"/>
                    <w:tag w:val="_GBC_69e9b19e09cc479e9da51a5113c851b7"/>
                    <w:id w:val="1440686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r>
                          <w:rPr>
                            <w:rFonts w:hint="eastAsia"/>
                          </w:rPr>
                          <w:t>利息收入</w:t>
                        </w:r>
                      </w:p>
                    </w:tc>
                  </w:sdtContent>
                </w:sdt>
                <w:sdt>
                  <w:sdtPr>
                    <w:rPr>
                      <w:rFonts w:hint="eastAsia"/>
                    </w:rPr>
                    <w:alias w:val="财务费用明细-发生额"/>
                    <w:tag w:val="_GBC_c0379963881244b8aaac4f9c7a01db68"/>
                    <w:id w:val="1440686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-743,362</w:t>
                        </w:r>
                      </w:p>
                    </w:tc>
                  </w:sdtContent>
                </w:sdt>
                <w:sdt>
                  <w:sdtPr>
                    <w:rPr>
                      <w:rFonts w:hint="eastAsia"/>
                    </w:rPr>
                    <w:alias w:val="财务费用明细-发生额"/>
                    <w:tag w:val="_GBC_34674f7a2b704f82b5a5f16cff41969b"/>
                    <w:id w:val="1440686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-850,287</w:t>
                        </w:r>
                      </w:p>
                    </w:tc>
                  </w:sdtContent>
                </w:sdt>
              </w:tr>
            </w:sdtContent>
          </w:sdt>
          <w:sdt>
            <w:sdtPr>
              <w:rPr>
                <w:rFonts w:hint="eastAsia"/>
              </w:rPr>
              <w:alias w:val="财务费用明细"/>
              <w:tag w:val="_TUP_532e2d560b3e474f82bbcbba74b0e810"/>
              <w:id w:val="14406870"/>
              <w:lock w:val="sdtLocked"/>
            </w:sdtPr>
            <w:sdtContent>
              <w:tr w:rsidR="004F36B1" w:rsidTr="004F36B1">
                <w:sdt>
                  <w:sdtPr>
                    <w:rPr>
                      <w:rFonts w:hint="eastAsia"/>
                    </w:rPr>
                    <w:alias w:val="财务费用明细-项目"/>
                    <w:tag w:val="_GBC_69e9b19e09cc479e9da51a5113c851b7"/>
                    <w:id w:val="1440686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r>
                          <w:rPr>
                            <w:rFonts w:hint="eastAsia"/>
                          </w:rPr>
                          <w:t>汇兑损失</w:t>
                        </w:r>
                      </w:p>
                    </w:tc>
                  </w:sdtContent>
                </w:sdt>
                <w:sdt>
                  <w:sdtPr>
                    <w:rPr>
                      <w:rFonts w:hint="eastAsia"/>
                    </w:rPr>
                    <w:alias w:val="财务费用明细-发生额"/>
                    <w:tag w:val="_GBC_c0379963881244b8aaac4f9c7a01db68"/>
                    <w:id w:val="1440686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341,883</w:t>
                        </w:r>
                      </w:p>
                    </w:tc>
                  </w:sdtContent>
                </w:sdt>
                <w:sdt>
                  <w:sdtPr>
                    <w:rPr>
                      <w:rFonts w:hint="eastAsia"/>
                    </w:rPr>
                    <w:alias w:val="财务费用明细-发生额"/>
                    <w:tag w:val="_GBC_34674f7a2b704f82b5a5f16cff41969b"/>
                    <w:id w:val="1440686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206,842</w:t>
                        </w:r>
                      </w:p>
                    </w:tc>
                  </w:sdtContent>
                </w:sdt>
              </w:tr>
            </w:sdtContent>
          </w:sdt>
          <w:sdt>
            <w:sdtPr>
              <w:rPr>
                <w:rFonts w:hint="eastAsia"/>
              </w:rPr>
              <w:alias w:val="财务费用明细"/>
              <w:tag w:val="_TUP_532e2d560b3e474f82bbcbba74b0e810"/>
              <w:id w:val="14406874"/>
              <w:lock w:val="sdtLocked"/>
            </w:sdtPr>
            <w:sdtContent>
              <w:tr w:rsidR="004F36B1" w:rsidTr="004F36B1">
                <w:sdt>
                  <w:sdtPr>
                    <w:rPr>
                      <w:rFonts w:hint="eastAsia"/>
                    </w:rPr>
                    <w:alias w:val="财务费用明细-项目"/>
                    <w:tag w:val="_GBC_69e9b19e09cc479e9da51a5113c851b7"/>
                    <w:id w:val="1440687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r>
                          <w:rPr>
                            <w:rFonts w:hint="eastAsia"/>
                          </w:rPr>
                          <w:t>其他支出</w:t>
                        </w:r>
                      </w:p>
                    </w:tc>
                  </w:sdtContent>
                </w:sdt>
                <w:sdt>
                  <w:sdtPr>
                    <w:rPr>
                      <w:rFonts w:hint="eastAsia"/>
                    </w:rPr>
                    <w:alias w:val="财务费用明细-发生额"/>
                    <w:tag w:val="_GBC_c0379963881244b8aaac4f9c7a01db68"/>
                    <w:id w:val="1440687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119,920</w:t>
                        </w:r>
                      </w:p>
                    </w:tc>
                  </w:sdtContent>
                </w:sdt>
                <w:sdt>
                  <w:sdtPr>
                    <w:rPr>
                      <w:rFonts w:hint="eastAsia"/>
                    </w:rPr>
                    <w:alias w:val="财务费用明细-发生额"/>
                    <w:tag w:val="_GBC_34674f7a2b704f82b5a5f16cff41969b"/>
                    <w:id w:val="1440687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rPr>
                            <w:rFonts w:hint="eastAsia"/>
                          </w:rPr>
                          <w:t>149,504</w:t>
                        </w:r>
                      </w:p>
                    </w:tc>
                  </w:sdtContent>
                </w:sdt>
              </w:tr>
            </w:sdtContent>
          </w:sdt>
          <w:tr w:rsidR="004F36B1" w:rsidTr="004F36B1">
            <w:tc>
              <w:tcPr>
                <w:tcW w:w="221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r>
                  <w:rPr>
                    <w:rFonts w:hint="eastAsia"/>
                  </w:rPr>
                  <w:t>合计</w:t>
                </w:r>
              </w:p>
            </w:tc>
            <w:sdt>
              <w:sdtPr>
                <w:rPr>
                  <w:rFonts w:hint="eastAsia"/>
                </w:rPr>
                <w:alias w:val="财务费用"/>
                <w:tag w:val="_GBC_f4586ffb71e941dc933890a57c9bfe79"/>
                <w:id w:val="1440687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2,219,457</w:t>
                    </w:r>
                  </w:p>
                </w:tc>
              </w:sdtContent>
            </w:sdt>
            <w:sdt>
              <w:sdtPr>
                <w:rPr>
                  <w:rFonts w:hint="eastAsia"/>
                </w:rPr>
                <w:alias w:val="财务费用"/>
                <w:tag w:val="_GBC_7e8c8501e93c48c4ad1decc548db161c"/>
                <w:id w:val="1440687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pPr>
                    <w:r>
                      <w:t>2,051,920</w:t>
                    </w:r>
                  </w:p>
                </w:tc>
              </w:sdtContent>
            </w:sdt>
          </w:tr>
        </w:tbl>
        <w:p w:rsidR="004F36B1" w:rsidRDefault="004F36B1"/>
        <w:p w:rsidR="006C2310" w:rsidRDefault="0062442B">
          <w:pPr>
            <w:rPr>
              <w:szCs w:val="21"/>
            </w:rPr>
          </w:pPr>
          <w:r>
            <w:rPr>
              <w:rFonts w:hint="eastAsia"/>
              <w:szCs w:val="21"/>
            </w:rPr>
            <w:t>其他说明：</w:t>
          </w:r>
        </w:p>
      </w:sdtContent>
    </w:sdt>
    <w:p w:rsidR="006C2310" w:rsidRDefault="006C2310">
      <w:pPr>
        <w:rPr>
          <w:szCs w:val="21"/>
        </w:rPr>
      </w:pPr>
    </w:p>
    <w:sdt>
      <w:sdtPr>
        <w:rPr>
          <w:rFonts w:ascii="宋体" w:hAnsi="宋体" w:cs="宋体" w:hint="eastAsia"/>
          <w:b w:val="0"/>
          <w:bCs w:val="0"/>
          <w:kern w:val="0"/>
          <w:szCs w:val="21"/>
        </w:rPr>
        <w:alias w:val="模块:资产减值损失"/>
        <w:tag w:val="_SEC_0711b4002bfe46319954a4204926581c"/>
        <w:id w:val="14406913"/>
        <w:lock w:val="sdtLocked"/>
        <w:placeholder>
          <w:docPart w:val="GBC22222222222222222222222222222"/>
        </w:placeholder>
      </w:sdtPr>
      <w:sdtEndPr>
        <w:rPr>
          <w:rFonts w:asciiTheme="minorHAnsi" w:eastAsiaTheme="minorEastAsia" w:hAnsiTheme="minorHAnsi" w:hint="default"/>
          <w:szCs w:val="22"/>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1440687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资产减值损失"/>
              <w:tag w:val="_GBC_fe85f36c54dd476ea970b9d8ae08135d"/>
              <w:id w:val="144068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资产减值损失"/>
              <w:tag w:val="_GBC_08596d3dbba143a8b694044119494ec6"/>
              <w:id w:val="144068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92"/>
            <w:gridCol w:w="4007"/>
            <w:gridCol w:w="4790"/>
          </w:tblGrid>
          <w:tr w:rsidR="006C2310" w:rsidTr="00DE1C41">
            <w:tc>
              <w:tcPr>
                <w:tcW w:w="1878" w:type="pct"/>
                <w:tcBorders>
                  <w:top w:val="single" w:sz="4" w:space="0" w:color="auto"/>
                  <w:left w:val="single" w:sz="4" w:space="0" w:color="auto"/>
                  <w:bottom w:val="single" w:sz="4" w:space="0" w:color="auto"/>
                  <w:right w:val="single" w:sz="4" w:space="0" w:color="auto"/>
                </w:tcBorders>
                <w:vAlign w:val="center"/>
              </w:tcPr>
              <w:p w:rsidR="006C2310" w:rsidRDefault="0062442B">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6C2310" w:rsidRDefault="0062442B">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6C2310" w:rsidRDefault="0062442B">
                <w:pPr>
                  <w:autoSpaceDE w:val="0"/>
                  <w:autoSpaceDN w:val="0"/>
                  <w:adjustRightInd w:val="0"/>
                  <w:jc w:val="center"/>
                  <w:rPr>
                    <w:szCs w:val="21"/>
                  </w:rPr>
                </w:pPr>
                <w:r>
                  <w:rPr>
                    <w:rFonts w:hint="eastAsia"/>
                    <w:szCs w:val="21"/>
                  </w:rPr>
                  <w:t>上期发生额</w:t>
                </w:r>
              </w:p>
            </w:tc>
          </w:tr>
          <w:tr w:rsidR="006C2310" w:rsidTr="00DE1C41">
            <w:tc>
              <w:tcPr>
                <w:tcW w:w="1878"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坏账损失"/>
                    <w:tag w:val="_GBC_60f114e447c446c2b9f8d08a0d8a2d13"/>
                    <w:id w:val="14406882"/>
                    <w:lock w:val="sdtLocked"/>
                  </w:sdtPr>
                  <w:sdtContent>
                    <w:r w:rsidR="004F36B1">
                      <w:rPr>
                        <w:szCs w:val="21"/>
                      </w:rPr>
                      <w:t>1,062,449</w:t>
                    </w:r>
                  </w:sdtContent>
                </w:sdt>
              </w:p>
            </w:tc>
            <w:sdt>
              <w:sdtPr>
                <w:rPr>
                  <w:szCs w:val="21"/>
                </w:rPr>
                <w:alias w:val="坏账损失"/>
                <w:tag w:val="_GBC_65c0bc49c0564852a6fa4523c79c2c40"/>
                <w:id w:val="14406883"/>
                <w:lock w:val="sdtLocked"/>
              </w:sdtPr>
              <w:sdtContent>
                <w:tc>
                  <w:tcPr>
                    <w:tcW w:w="1700"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63,843</w:t>
                    </w:r>
                  </w:p>
                </w:tc>
              </w:sdtContent>
            </w:sdt>
          </w:tr>
          <w:tr w:rsidR="006C2310" w:rsidTr="00DE1C41">
            <w:tc>
              <w:tcPr>
                <w:tcW w:w="1878"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二、存货跌价损失</w:t>
                </w:r>
              </w:p>
            </w:tc>
            <w:sdt>
              <w:sdtPr>
                <w:rPr>
                  <w:szCs w:val="21"/>
                </w:rPr>
                <w:alias w:val="存货跌价损失"/>
                <w:tag w:val="_GBC_78695170928c489a9781e95141360f8f"/>
                <w:id w:val="14406884"/>
                <w:lock w:val="sdtLocked"/>
              </w:sdtPr>
              <w:sdtContent>
                <w:tc>
                  <w:tcPr>
                    <w:tcW w:w="1422"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-13,997</w:t>
                    </w:r>
                  </w:p>
                </w:tc>
              </w:sdtContent>
            </w:sdt>
            <w:sdt>
              <w:sdtPr>
                <w:rPr>
                  <w:szCs w:val="21"/>
                </w:rPr>
                <w:alias w:val="存货跌价损失"/>
                <w:tag w:val="_GBC_4bba6e2e588745a5b8983820a8362a3e"/>
                <w:id w:val="14406885"/>
                <w:lock w:val="sdtLocked"/>
              </w:sdtPr>
              <w:sdtContent>
                <w:tc>
                  <w:tcPr>
                    <w:tcW w:w="1700"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7,847</w:t>
                    </w:r>
                  </w:p>
                </w:tc>
              </w:sdtContent>
            </w:sdt>
          </w:tr>
          <w:tr w:rsidR="006C2310" w:rsidTr="00DE1C41">
            <w:tc>
              <w:tcPr>
                <w:tcW w:w="1878"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9c0d774aedd74e658f136b75abb585b4"/>
                <w:id w:val="14406886"/>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可供出售金融资产减值损失"/>
                <w:tag w:val="_GBC_29f4f5a4d52847298dc84d69cb6e9bf2"/>
                <w:id w:val="1440688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tr>
          <w:tr w:rsidR="006C2310" w:rsidTr="00DE1C41">
            <w:tc>
              <w:tcPr>
                <w:tcW w:w="1878"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895b6a9ec0b46e3bb9dfcf410c3cb28"/>
                <w:id w:val="14406888"/>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持有至到期投资减值损失"/>
                <w:tag w:val="_GBC_eab7223e299e40cd831b478fa4895ef4"/>
                <w:id w:val="14406889"/>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tr>
          <w:tr w:rsidR="006C2310" w:rsidTr="00DE1C41">
            <w:tc>
              <w:tcPr>
                <w:tcW w:w="1878"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c1344a612e1d41be936bc31dc0e03e97"/>
                <w:id w:val="14406890"/>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长期股权投资减值损失"/>
                <w:tag w:val="_GBC_3896a1da280b470f8d5aea6494d54938"/>
                <w:id w:val="14406891"/>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tr>
          <w:tr w:rsidR="006C2310" w:rsidTr="00DE1C41">
            <w:tc>
              <w:tcPr>
                <w:tcW w:w="1878"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4a1713f320c0472b94f6aa0dff476655"/>
                <w:id w:val="14406892"/>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投资性房地产减值损失"/>
                <w:tag w:val="_GBC_53d412b97ae04a89b11d8adecb12ec37"/>
                <w:id w:val="14406893"/>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tr>
          <w:tr w:rsidR="006C2310" w:rsidTr="00DE1C41">
            <w:tc>
              <w:tcPr>
                <w:tcW w:w="1878"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七、固定资产减值损失</w:t>
                </w:r>
              </w:p>
            </w:tc>
            <w:sdt>
              <w:sdtPr>
                <w:rPr>
                  <w:szCs w:val="21"/>
                </w:rPr>
                <w:alias w:val="固定资产减值损失"/>
                <w:tag w:val="_GBC_d7e420efc52a4b0a8e1f947d30cf716c"/>
                <w:id w:val="14406894"/>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固定资产减值损失"/>
                <w:tag w:val="_GBC_3a0fd24bd2fe4d5fb03c04c520d87697"/>
                <w:id w:val="1440689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tr>
          <w:tr w:rsidR="006C2310" w:rsidTr="00DE1C41">
            <w:tc>
              <w:tcPr>
                <w:tcW w:w="1878"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八、工程物资减值损失</w:t>
                </w:r>
              </w:p>
            </w:tc>
            <w:sdt>
              <w:sdtPr>
                <w:rPr>
                  <w:szCs w:val="21"/>
                </w:rPr>
                <w:alias w:val="工程物资减值损失"/>
                <w:tag w:val="_GBC_c44a62a44d204dae873072228447a9b7"/>
                <w:id w:val="14406896"/>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工程物资减值损失"/>
                <w:tag w:val="_GBC_763bc0f12bd04f46ae377cff66b9e2fc"/>
                <w:id w:val="1440689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tr>
          <w:tr w:rsidR="006C2310" w:rsidTr="00DE1C41">
            <w:tc>
              <w:tcPr>
                <w:tcW w:w="1878"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九、在建工程减值损失</w:t>
                </w:r>
              </w:p>
            </w:tc>
            <w:sdt>
              <w:sdtPr>
                <w:rPr>
                  <w:szCs w:val="21"/>
                </w:rPr>
                <w:alias w:val="在建工程减值损失"/>
                <w:tag w:val="_GBC_4b31fd39d6a24dac94b24a7d56a6a62b"/>
                <w:id w:val="14406898"/>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在建工程减值损失"/>
                <w:tag w:val="_GBC_7348511bcd1541ec9282490bde2bb2f5"/>
                <w:id w:val="14406899"/>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tr>
          <w:tr w:rsidR="006C2310" w:rsidTr="00DE1C41">
            <w:tc>
              <w:tcPr>
                <w:tcW w:w="1878"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96fe371166054580a305da87d7a9816d"/>
                <w:id w:val="14406900"/>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生产性生物资产减值损失"/>
                <w:tag w:val="_GBC_6c120cbb80e7402a961bc7e507e3c2d3"/>
                <w:id w:val="14406901"/>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tr>
          <w:tr w:rsidR="006C2310" w:rsidTr="00DE1C41">
            <w:tc>
              <w:tcPr>
                <w:tcW w:w="1878"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十一、油气资产减值损失</w:t>
                </w:r>
              </w:p>
            </w:tc>
            <w:sdt>
              <w:sdtPr>
                <w:rPr>
                  <w:szCs w:val="21"/>
                </w:rPr>
                <w:alias w:val="油气资产减值损失"/>
                <w:tag w:val="_GBC_417feae78e81444094917f178d3ca3b9"/>
                <w:id w:val="14406902"/>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油气资产减值损失"/>
                <w:tag w:val="_GBC_7458ef1c77734267b348931f343e2a5d"/>
                <w:id w:val="14406903"/>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tr>
          <w:tr w:rsidR="006C2310" w:rsidTr="00DE1C41">
            <w:tc>
              <w:tcPr>
                <w:tcW w:w="1878"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十二、无形资产减值损失</w:t>
                </w:r>
              </w:p>
            </w:tc>
            <w:sdt>
              <w:sdtPr>
                <w:rPr>
                  <w:szCs w:val="21"/>
                </w:rPr>
                <w:alias w:val="无形资产减值损失"/>
                <w:tag w:val="_GBC_4d20ecb35814431ebc6ac1859980a9f7"/>
                <w:id w:val="14406904"/>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无形资产减值损失"/>
                <w:tag w:val="_GBC_adc20f870226488583e3aae6c487ecf8"/>
                <w:id w:val="1440690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tr>
          <w:tr w:rsidR="006C2310" w:rsidTr="00DE1C41">
            <w:tc>
              <w:tcPr>
                <w:tcW w:w="1878"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十三、商誉减值损失</w:t>
                </w:r>
              </w:p>
            </w:tc>
            <w:sdt>
              <w:sdtPr>
                <w:rPr>
                  <w:szCs w:val="21"/>
                </w:rPr>
                <w:alias w:val="商誉减值损失"/>
                <w:tag w:val="_GBC_2dcf0c838f1e407a88e1cd254d0d66d7"/>
                <w:id w:val="14406906"/>
                <w:lock w:val="sdtLocked"/>
              </w:sdtPr>
              <w:sdtContent>
                <w:tc>
                  <w:tcPr>
                    <w:tcW w:w="1422"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326,918</w:t>
                    </w:r>
                  </w:p>
                </w:tc>
              </w:sdtContent>
            </w:sdt>
            <w:sdt>
              <w:sdtPr>
                <w:rPr>
                  <w:szCs w:val="21"/>
                </w:rPr>
                <w:alias w:val="商誉减值损失"/>
                <w:tag w:val="_GBC_e3aa9eb85fa44c81ae474bb79fc85804"/>
                <w:id w:val="14406907"/>
                <w:lock w:val="sdtLocked"/>
              </w:sdtPr>
              <w:sdtContent>
                <w:tc>
                  <w:tcPr>
                    <w:tcW w:w="1700"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326,918</w:t>
                    </w:r>
                  </w:p>
                </w:tc>
              </w:sdtContent>
            </w:sdt>
          </w:tr>
          <w:tr w:rsidR="006C2310" w:rsidTr="00DE1C41">
            <w:tc>
              <w:tcPr>
                <w:tcW w:w="1878"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十四、其他</w:t>
                </w:r>
              </w:p>
            </w:tc>
            <w:sdt>
              <w:sdtPr>
                <w:rPr>
                  <w:szCs w:val="21"/>
                </w:rPr>
                <w:alias w:val="其他资产减值损失"/>
                <w:tag w:val="_GBC_4ee17a1d9a5c4d708acba42669588410"/>
                <w:id w:val="14406908"/>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其他资产减值损失"/>
                <w:tag w:val="_GBC_81df6619a5c94813a4f3625131741dc4"/>
                <w:id w:val="14406909"/>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tr>
          <w:tr w:rsidR="006C2310" w:rsidTr="00DE1C41">
            <w:tc>
              <w:tcPr>
                <w:tcW w:w="1878"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资产减值损失"/>
                    <w:tag w:val="_GBC_271a0af4d400476bb299269ad3bb9ad4"/>
                    <w:id w:val="14406910"/>
                    <w:lock w:val="sdtLocked"/>
                  </w:sdtPr>
                  <w:sdtContent>
                    <w:r w:rsidR="004F36B1">
                      <w:rPr>
                        <w:szCs w:val="21"/>
                      </w:rPr>
                      <w:t>1,375,370</w:t>
                    </w:r>
                  </w:sdtContent>
                </w:sdt>
              </w:p>
            </w:tc>
            <w:tc>
              <w:tcPr>
                <w:tcW w:w="1700"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资产减值损失"/>
                    <w:tag w:val="_GBC_9fc9fc5545d149e6b9f8dba73c47340d"/>
                    <w:id w:val="14406911"/>
                    <w:lock w:val="sdtLocked"/>
                  </w:sdtPr>
                  <w:sdtContent>
                    <w:r w:rsidR="004F36B1">
                      <w:rPr>
                        <w:szCs w:val="21"/>
                      </w:rPr>
                      <w:t>398,608</w:t>
                    </w:r>
                  </w:sdtContent>
                </w:sdt>
              </w:p>
            </w:tc>
          </w:tr>
        </w:tbl>
        <w:p w:rsidR="006C2310" w:rsidRDefault="0062442B">
          <w:pPr>
            <w:spacing w:before="60" w:after="60"/>
            <w:rPr>
              <w:szCs w:val="21"/>
            </w:rPr>
          </w:pPr>
          <w:r>
            <w:rPr>
              <w:rFonts w:hint="eastAsia"/>
              <w:szCs w:val="21"/>
            </w:rPr>
            <w:t>其他说明：</w:t>
          </w:r>
        </w:p>
      </w:sdtContent>
    </w:sdt>
    <w:p w:rsidR="006C2310" w:rsidRDefault="004139B1">
      <w:r w:rsidRPr="004139B1">
        <w:rPr>
          <w:rFonts w:hint="eastAsia"/>
        </w:rPr>
        <w:t>注：本年度，管理层认为相关资产组的可收回金额高于账面价值，无需计提减值准备。相关资产组的可收回金额根据预计未来现金流的现值确定。</w:t>
      </w:r>
    </w:p>
    <w:sdt>
      <w:sdtPr>
        <w:rPr>
          <w:rFonts w:ascii="宋体" w:hAnsi="宋体" w:cs="宋体" w:hint="eastAsia"/>
          <w:b w:val="0"/>
          <w:bCs w:val="0"/>
          <w:kern w:val="0"/>
          <w:szCs w:val="21"/>
        </w:rPr>
        <w:alias w:val="模块:公允价值变动收益"/>
        <w:tag w:val="_SEC_59438245cbe649a8a2f89e01596add48"/>
        <w:id w:val="14406936"/>
        <w:lock w:val="sdtLocked"/>
        <w:placeholder>
          <w:docPart w:val="GBC22222222222222222222222222222"/>
        </w:placeholder>
      </w:sdtPr>
      <w:sdtEndPr>
        <w:rPr>
          <w:rFonts w:cstheme="minorBidi"/>
          <w:kern w:val="2"/>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14406914"/>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公允价值变动收益"/>
              <w:tag w:val="_GBC_2bdc708cfe6d4b60bec879b6626e8fc9"/>
              <w:id w:val="144069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公允价值变动收益"/>
              <w:tag w:val="_GBC_472c61c9e00f4cd3a95d6e0065fb826f"/>
              <w:id w:val="144069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91"/>
            <w:gridCol w:w="4399"/>
            <w:gridCol w:w="4399"/>
          </w:tblGrid>
          <w:tr w:rsidR="006C2310" w:rsidTr="0091107D">
            <w:tc>
              <w:tcPr>
                <w:tcW w:w="1878" w:type="pct"/>
                <w:tcBorders>
                  <w:top w:val="single" w:sz="4" w:space="0" w:color="auto"/>
                  <w:left w:val="single" w:sz="4" w:space="0" w:color="auto"/>
                  <w:bottom w:val="single" w:sz="4" w:space="0" w:color="auto"/>
                  <w:right w:val="single" w:sz="4" w:space="0" w:color="auto"/>
                </w:tcBorders>
                <w:vAlign w:val="center"/>
              </w:tcPr>
              <w:p w:rsidR="006C2310" w:rsidRDefault="0062442B">
                <w:pPr>
                  <w:autoSpaceDE w:val="0"/>
                  <w:autoSpaceDN w:val="0"/>
                  <w:adjustRightInd w:val="0"/>
                  <w:jc w:val="center"/>
                  <w:rPr>
                    <w:szCs w:val="21"/>
                  </w:rPr>
                </w:pPr>
                <w:r>
                  <w:rPr>
                    <w:rFonts w:hint="eastAsia"/>
                    <w:szCs w:val="21"/>
                  </w:rPr>
                  <w:t>产生公允价值变动收益的来源</w:t>
                </w:r>
              </w:p>
            </w:tc>
            <w:tc>
              <w:tcPr>
                <w:tcW w:w="1561" w:type="pct"/>
                <w:tcBorders>
                  <w:top w:val="single" w:sz="4" w:space="0" w:color="auto"/>
                  <w:left w:val="single" w:sz="4" w:space="0" w:color="auto"/>
                  <w:bottom w:val="single" w:sz="4" w:space="0" w:color="auto"/>
                  <w:right w:val="single" w:sz="4" w:space="0" w:color="auto"/>
                </w:tcBorders>
                <w:vAlign w:val="center"/>
              </w:tcPr>
              <w:p w:rsidR="006C2310" w:rsidRDefault="0062442B">
                <w:pPr>
                  <w:autoSpaceDE w:val="0"/>
                  <w:autoSpaceDN w:val="0"/>
                  <w:adjustRightInd w:val="0"/>
                  <w:jc w:val="center"/>
                  <w:rPr>
                    <w:szCs w:val="21"/>
                  </w:rPr>
                </w:pPr>
                <w:r>
                  <w:rPr>
                    <w:rFonts w:hint="eastAsia"/>
                    <w:szCs w:val="21"/>
                  </w:rPr>
                  <w:t>本期发生额</w:t>
                </w:r>
              </w:p>
            </w:tc>
            <w:tc>
              <w:tcPr>
                <w:tcW w:w="1561" w:type="pct"/>
                <w:tcBorders>
                  <w:top w:val="single" w:sz="4" w:space="0" w:color="auto"/>
                  <w:left w:val="single" w:sz="4" w:space="0" w:color="auto"/>
                  <w:bottom w:val="single" w:sz="4" w:space="0" w:color="auto"/>
                  <w:right w:val="single" w:sz="4" w:space="0" w:color="auto"/>
                </w:tcBorders>
                <w:vAlign w:val="center"/>
              </w:tcPr>
              <w:p w:rsidR="006C2310" w:rsidRDefault="0062442B">
                <w:pPr>
                  <w:autoSpaceDE w:val="0"/>
                  <w:autoSpaceDN w:val="0"/>
                  <w:adjustRightInd w:val="0"/>
                  <w:jc w:val="center"/>
                  <w:rPr>
                    <w:szCs w:val="21"/>
                  </w:rPr>
                </w:pPr>
                <w:r>
                  <w:rPr>
                    <w:rFonts w:hint="eastAsia"/>
                    <w:szCs w:val="21"/>
                  </w:rPr>
                  <w:t>上期发生额</w:t>
                </w:r>
              </w:p>
            </w:tc>
          </w:tr>
          <w:tr w:rsidR="006C2310" w:rsidTr="0091107D">
            <w:tc>
              <w:tcPr>
                <w:tcW w:w="1878" w:type="pct"/>
                <w:tcBorders>
                  <w:top w:val="single" w:sz="4" w:space="0" w:color="auto"/>
                  <w:left w:val="single" w:sz="4" w:space="0" w:color="auto"/>
                  <w:bottom w:val="single" w:sz="4" w:space="0" w:color="auto"/>
                  <w:right w:val="single" w:sz="4" w:space="0" w:color="auto"/>
                </w:tcBorders>
              </w:tcPr>
              <w:p w:rsidR="006C2310" w:rsidRDefault="0062442B">
                <w:pPr>
                  <w:rPr>
                    <w:szCs w:val="21"/>
                  </w:rPr>
                </w:pPr>
                <w:r>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8a723d78e75d4aff9eff1186ca2f4f9c"/>
                <w:id w:val="14406917"/>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jc w:val="right"/>
                      <w:rPr>
                        <w:szCs w:val="21"/>
                      </w:rPr>
                    </w:pPr>
                    <w:r>
                      <w:rPr>
                        <w:rFonts w:hint="eastAsia"/>
                        <w:color w:val="0000FF"/>
                        <w:szCs w:val="21"/>
                      </w:rPr>
                      <w:t xml:space="preserve">　</w:t>
                    </w:r>
                  </w:p>
                </w:tc>
              </w:sdtContent>
            </w:sdt>
            <w:sdt>
              <w:sdtPr>
                <w:rPr>
                  <w:szCs w:val="21"/>
                </w:rPr>
                <w:alias w:val="以公允价值计量的且其变动计入当期损益的金融资产产生的公允价值变动损益"/>
                <w:tag w:val="_GBC_caced694b6a54cb7a6122d765b9f66d9"/>
                <w:id w:val="14406918"/>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jc w:val="right"/>
                      <w:rPr>
                        <w:szCs w:val="21"/>
                      </w:rPr>
                    </w:pPr>
                    <w:r>
                      <w:rPr>
                        <w:rFonts w:hint="eastAsia"/>
                        <w:color w:val="0000FF"/>
                        <w:szCs w:val="21"/>
                      </w:rPr>
                      <w:t xml:space="preserve">　</w:t>
                    </w:r>
                  </w:p>
                </w:tc>
              </w:sdtContent>
            </w:sdt>
          </w:tr>
          <w:tr w:rsidR="006C2310" w:rsidTr="0091107D">
            <w:tc>
              <w:tcPr>
                <w:tcW w:w="1878" w:type="pct"/>
                <w:tcBorders>
                  <w:top w:val="single" w:sz="4" w:space="0" w:color="auto"/>
                  <w:left w:val="single" w:sz="4" w:space="0" w:color="auto"/>
                  <w:bottom w:val="single" w:sz="4" w:space="0" w:color="auto"/>
                  <w:right w:val="single" w:sz="4" w:space="0" w:color="auto"/>
                </w:tcBorders>
              </w:tcPr>
              <w:p w:rsidR="006C2310" w:rsidRDefault="0062442B">
                <w:pPr>
                  <w:rPr>
                    <w:szCs w:val="21"/>
                  </w:rPr>
                </w:pPr>
                <w:r>
                  <w:rPr>
                    <w:rFonts w:hint="eastAsia"/>
                    <w:szCs w:val="21"/>
                  </w:rPr>
                  <w:t>其中：衍生金融工具产生的公允价值变动收益</w:t>
                </w:r>
              </w:p>
            </w:tc>
            <w:sdt>
              <w:sdtPr>
                <w:rPr>
                  <w:szCs w:val="21"/>
                </w:rPr>
                <w:alias w:val="衍生金融工具产生的公允价值变动收益"/>
                <w:tag w:val="_GBC_4acc1429d2ef4fc0b6030a6dd160fd6e"/>
                <w:id w:val="14406919"/>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jc w:val="right"/>
                      <w:rPr>
                        <w:szCs w:val="21"/>
                      </w:rPr>
                    </w:pPr>
                    <w:r>
                      <w:rPr>
                        <w:rFonts w:hint="eastAsia"/>
                        <w:color w:val="0000FF"/>
                        <w:szCs w:val="21"/>
                      </w:rPr>
                      <w:t xml:space="preserve">　</w:t>
                    </w:r>
                  </w:p>
                </w:tc>
              </w:sdtContent>
            </w:sdt>
            <w:sdt>
              <w:sdtPr>
                <w:rPr>
                  <w:szCs w:val="21"/>
                </w:rPr>
                <w:alias w:val="衍生金融工具产生的公允价值变动收益"/>
                <w:tag w:val="_GBC_a4783bf1f84f4517ab9727ed25cf46d4"/>
                <w:id w:val="14406920"/>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jc w:val="right"/>
                      <w:rPr>
                        <w:szCs w:val="21"/>
                      </w:rPr>
                    </w:pPr>
                    <w:r>
                      <w:rPr>
                        <w:rFonts w:hint="eastAsia"/>
                        <w:color w:val="0000FF"/>
                        <w:szCs w:val="21"/>
                      </w:rPr>
                      <w:t xml:space="preserve">　</w:t>
                    </w:r>
                  </w:p>
                </w:tc>
              </w:sdtContent>
            </w:sdt>
          </w:tr>
          <w:tr w:rsidR="006C2310" w:rsidTr="0091107D">
            <w:tc>
              <w:tcPr>
                <w:tcW w:w="1878" w:type="pct"/>
                <w:tcBorders>
                  <w:top w:val="single" w:sz="4" w:space="0" w:color="auto"/>
                  <w:left w:val="single" w:sz="4" w:space="0" w:color="auto"/>
                  <w:bottom w:val="single" w:sz="4" w:space="0" w:color="auto"/>
                  <w:right w:val="single" w:sz="4" w:space="0" w:color="auto"/>
                </w:tcBorders>
              </w:tcPr>
              <w:p w:rsidR="006C2310" w:rsidRDefault="0062442B">
                <w:pPr>
                  <w:rPr>
                    <w:szCs w:val="21"/>
                  </w:rPr>
                </w:pPr>
                <w:r>
                  <w:rPr>
                    <w:rFonts w:hint="eastAsia"/>
                    <w:szCs w:val="21"/>
                  </w:rPr>
                  <w:t>以公允价值计量的且其变动计入当期损益的金融负债</w:t>
                </w:r>
              </w:p>
            </w:tc>
            <w:sdt>
              <w:sdtPr>
                <w:rPr>
                  <w:szCs w:val="21"/>
                </w:rPr>
                <w:alias w:val="以公允价值计量的且其变动计入当期损益的金融负债产生的公允价值变动损益"/>
                <w:tag w:val="_GBC_7781e33bb1e846bfb94ec4eff3c80099"/>
                <w:id w:val="14406921"/>
                <w:lock w:val="sdtLocked"/>
              </w:sdtPr>
              <w:sdtContent>
                <w:tc>
                  <w:tcPr>
                    <w:tcW w:w="1561" w:type="pct"/>
                    <w:tcBorders>
                      <w:top w:val="single" w:sz="4" w:space="0" w:color="auto"/>
                      <w:left w:val="single" w:sz="4" w:space="0" w:color="auto"/>
                      <w:bottom w:val="single" w:sz="4" w:space="0" w:color="auto"/>
                      <w:right w:val="single" w:sz="4" w:space="0" w:color="auto"/>
                    </w:tcBorders>
                  </w:tcPr>
                  <w:p w:rsidR="006C2310" w:rsidRDefault="004F36B1">
                    <w:pPr>
                      <w:autoSpaceDE w:val="0"/>
                      <w:autoSpaceDN w:val="0"/>
                      <w:adjustRightInd w:val="0"/>
                      <w:jc w:val="right"/>
                      <w:rPr>
                        <w:szCs w:val="21"/>
                      </w:rPr>
                    </w:pPr>
                    <w:r>
                      <w:rPr>
                        <w:szCs w:val="21"/>
                      </w:rPr>
                      <w:t>-95</w:t>
                    </w:r>
                  </w:p>
                </w:tc>
              </w:sdtContent>
            </w:sdt>
            <w:sdt>
              <w:sdtPr>
                <w:rPr>
                  <w:szCs w:val="21"/>
                </w:rPr>
                <w:alias w:val="以公允价值计量的且其变动计入当期损益的金融负债产生的公允价值变动损益"/>
                <w:tag w:val="_GBC_eabbf8ead930425b88f284ecc220a825"/>
                <w:id w:val="14406922"/>
                <w:lock w:val="sdtLocked"/>
              </w:sdtPr>
              <w:sdtContent>
                <w:tc>
                  <w:tcPr>
                    <w:tcW w:w="1561" w:type="pct"/>
                    <w:tcBorders>
                      <w:top w:val="single" w:sz="4" w:space="0" w:color="auto"/>
                      <w:left w:val="single" w:sz="4" w:space="0" w:color="auto"/>
                      <w:bottom w:val="single" w:sz="4" w:space="0" w:color="auto"/>
                      <w:right w:val="single" w:sz="4" w:space="0" w:color="auto"/>
                    </w:tcBorders>
                  </w:tcPr>
                  <w:p w:rsidR="006C2310" w:rsidRDefault="004F36B1">
                    <w:pPr>
                      <w:autoSpaceDE w:val="0"/>
                      <w:autoSpaceDN w:val="0"/>
                      <w:adjustRightInd w:val="0"/>
                      <w:jc w:val="right"/>
                      <w:rPr>
                        <w:szCs w:val="21"/>
                      </w:rPr>
                    </w:pPr>
                    <w:r>
                      <w:rPr>
                        <w:szCs w:val="21"/>
                      </w:rPr>
                      <w:t>-186</w:t>
                    </w:r>
                  </w:p>
                </w:tc>
              </w:sdtContent>
            </w:sdt>
          </w:tr>
          <w:tr w:rsidR="006C2310" w:rsidTr="0091107D">
            <w:tc>
              <w:tcPr>
                <w:tcW w:w="1878" w:type="pct"/>
                <w:tcBorders>
                  <w:top w:val="single" w:sz="4" w:space="0" w:color="auto"/>
                  <w:left w:val="single" w:sz="4" w:space="0" w:color="auto"/>
                  <w:bottom w:val="single" w:sz="4" w:space="0" w:color="auto"/>
                  <w:right w:val="single" w:sz="4" w:space="0" w:color="auto"/>
                </w:tcBorders>
              </w:tcPr>
              <w:p w:rsidR="006C2310" w:rsidRDefault="0062442B">
                <w:pPr>
                  <w:rPr>
                    <w:szCs w:val="21"/>
                  </w:rPr>
                </w:pPr>
                <w:r>
                  <w:rPr>
                    <w:rFonts w:hint="eastAsia"/>
                    <w:szCs w:val="21"/>
                  </w:rPr>
                  <w:t>按公允价值计量的投资性房地产</w:t>
                </w:r>
              </w:p>
            </w:tc>
            <w:sdt>
              <w:sdtPr>
                <w:rPr>
                  <w:szCs w:val="21"/>
                </w:rPr>
                <w:alias w:val="投资性房地产产生的公允价值变动收益"/>
                <w:tag w:val="_GBC_9fd790d253384062b38af1a7fe9559d4"/>
                <w:id w:val="14406923"/>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jc w:val="right"/>
                      <w:rPr>
                        <w:szCs w:val="21"/>
                      </w:rPr>
                    </w:pPr>
                    <w:r>
                      <w:rPr>
                        <w:rFonts w:hint="eastAsia"/>
                        <w:color w:val="0000FF"/>
                        <w:szCs w:val="21"/>
                      </w:rPr>
                      <w:t xml:space="preserve">　</w:t>
                    </w:r>
                  </w:p>
                </w:tc>
              </w:sdtContent>
            </w:sdt>
            <w:sdt>
              <w:sdtPr>
                <w:rPr>
                  <w:szCs w:val="21"/>
                </w:rPr>
                <w:alias w:val="投资性房地产产生的公允价值变动收益"/>
                <w:tag w:val="_GBC_1e38e7ecc4b64897b86824cde942b967"/>
                <w:id w:val="14406924"/>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jc w:val="right"/>
                      <w:rPr>
                        <w:szCs w:val="21"/>
                      </w:rPr>
                    </w:pPr>
                    <w:r>
                      <w:rPr>
                        <w:rFonts w:hint="eastAsia"/>
                        <w:color w:val="0000FF"/>
                        <w:szCs w:val="21"/>
                      </w:rPr>
                      <w:t xml:space="preserve">　</w:t>
                    </w:r>
                  </w:p>
                </w:tc>
              </w:sdtContent>
            </w:sdt>
          </w:tr>
          <w:sdt>
            <w:sdtPr>
              <w:rPr>
                <w:rFonts w:hint="eastAsia"/>
                <w:szCs w:val="21"/>
              </w:rPr>
              <w:alias w:val="产生公允价值变动收益的来源的明细"/>
              <w:tag w:val="_TUP_9d779a56f4c146229973a146b67fb579"/>
              <w:id w:val="14406928"/>
              <w:lock w:val="sdtLocked"/>
            </w:sdtPr>
            <w:sdtContent>
              <w:tr w:rsidR="006C2310" w:rsidTr="0091107D">
                <w:sdt>
                  <w:sdtPr>
                    <w:rPr>
                      <w:rFonts w:hint="eastAsia"/>
                      <w:szCs w:val="21"/>
                    </w:rPr>
                    <w:alias w:val="产生公允价值变动收益的来源的明细－来源项目"/>
                    <w:tag w:val="_GBC_e71cb4b609d14cb4b00d413df948e2a0"/>
                    <w:id w:val="14406925"/>
                    <w:lock w:val="sdtLocked"/>
                  </w:sdtPr>
                  <w:sdtContent>
                    <w:tc>
                      <w:tcPr>
                        <w:tcW w:w="1878" w:type="pct"/>
                        <w:tcBorders>
                          <w:top w:val="single" w:sz="4" w:space="0" w:color="auto"/>
                          <w:left w:val="single" w:sz="4" w:space="0" w:color="auto"/>
                          <w:bottom w:val="single" w:sz="4" w:space="0" w:color="auto"/>
                          <w:right w:val="single" w:sz="4" w:space="0" w:color="auto"/>
                        </w:tcBorders>
                      </w:tcPr>
                      <w:p w:rsidR="006C2310" w:rsidRDefault="004F36B1" w:rsidP="004F36B1">
                        <w:pPr>
                          <w:rPr>
                            <w:szCs w:val="21"/>
                          </w:rPr>
                        </w:pPr>
                        <w:r>
                          <w:rPr>
                            <w:rFonts w:hint="eastAsia"/>
                            <w:szCs w:val="21"/>
                          </w:rPr>
                          <w:t>特别收益权</w:t>
                        </w:r>
                      </w:p>
                    </w:tc>
                  </w:sdtContent>
                </w:sdt>
                <w:sdt>
                  <w:sdtPr>
                    <w:rPr>
                      <w:szCs w:val="21"/>
                    </w:rPr>
                    <w:alias w:val="产生公允价值变动收益的来源的明细－发生额"/>
                    <w:tag w:val="_GBC_8e6987ee37a44d12a9190900ff3c9988"/>
                    <w:id w:val="14406926"/>
                    <w:lock w:val="sdtLocked"/>
                  </w:sdtPr>
                  <w:sdtContent>
                    <w:tc>
                      <w:tcPr>
                        <w:tcW w:w="1561"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-30,975</w:t>
                        </w:r>
                      </w:p>
                    </w:tc>
                  </w:sdtContent>
                </w:sdt>
                <w:sdt>
                  <w:sdtPr>
                    <w:rPr>
                      <w:szCs w:val="21"/>
                    </w:rPr>
                    <w:alias w:val="产生公允价值变动收益的来源的明细－发生额"/>
                    <w:tag w:val="_GBC_9b8c74b8d76741c4a913db020571d94b"/>
                    <w:id w:val="14406927"/>
                    <w:lock w:val="sdtLocked"/>
                  </w:sdtPr>
                  <w:sdtContent>
                    <w:tc>
                      <w:tcPr>
                        <w:tcW w:w="1561" w:type="pct"/>
                        <w:tcBorders>
                          <w:top w:val="single" w:sz="4" w:space="0" w:color="auto"/>
                          <w:left w:val="single" w:sz="4" w:space="0" w:color="auto"/>
                          <w:bottom w:val="single" w:sz="4" w:space="0" w:color="auto"/>
                          <w:right w:val="single" w:sz="4" w:space="0" w:color="auto"/>
                        </w:tcBorders>
                      </w:tcPr>
                      <w:p w:rsidR="006C2310" w:rsidRDefault="004F36B1">
                        <w:pPr>
                          <w:autoSpaceDE w:val="0"/>
                          <w:autoSpaceDN w:val="0"/>
                          <w:adjustRightInd w:val="0"/>
                          <w:jc w:val="right"/>
                          <w:rPr>
                            <w:szCs w:val="21"/>
                          </w:rPr>
                        </w:pPr>
                        <w:r>
                          <w:rPr>
                            <w:szCs w:val="21"/>
                          </w:rPr>
                          <w:t>11,640</w:t>
                        </w:r>
                      </w:p>
                    </w:tc>
                  </w:sdtContent>
                </w:sdt>
              </w:tr>
            </w:sdtContent>
          </w:sdt>
          <w:sdt>
            <w:sdtPr>
              <w:rPr>
                <w:rFonts w:hint="eastAsia"/>
                <w:szCs w:val="21"/>
              </w:rPr>
              <w:alias w:val="产生公允价值变动收益的来源的明细"/>
              <w:tag w:val="_TUP_9d779a56f4c146229973a146b67fb579"/>
              <w:id w:val="14406932"/>
              <w:lock w:val="sdtLocked"/>
            </w:sdtPr>
            <w:sdtContent>
              <w:tr w:rsidR="006C2310" w:rsidTr="0091107D">
                <w:sdt>
                  <w:sdtPr>
                    <w:rPr>
                      <w:rFonts w:hint="eastAsia"/>
                      <w:szCs w:val="21"/>
                    </w:rPr>
                    <w:alias w:val="产生公允价值变动收益的来源的明细－来源项目"/>
                    <w:tag w:val="_GBC_e71cb4b609d14cb4b00d413df948e2a0"/>
                    <w:id w:val="14406929"/>
                    <w:lock w:val="sdtLocked"/>
                    <w:showingPlcHdr/>
                  </w:sdtPr>
                  <w:sdtContent>
                    <w:tc>
                      <w:tcPr>
                        <w:tcW w:w="1878" w:type="pct"/>
                        <w:tcBorders>
                          <w:top w:val="single" w:sz="4" w:space="0" w:color="auto"/>
                          <w:left w:val="single" w:sz="4" w:space="0" w:color="auto"/>
                          <w:bottom w:val="single" w:sz="4" w:space="0" w:color="auto"/>
                          <w:right w:val="single" w:sz="4" w:space="0" w:color="auto"/>
                        </w:tcBorders>
                      </w:tcPr>
                      <w:p w:rsidR="006C2310" w:rsidRDefault="0062442B">
                        <w:pPr>
                          <w:rPr>
                            <w:szCs w:val="21"/>
                          </w:rPr>
                        </w:pPr>
                        <w:r>
                          <w:rPr>
                            <w:rFonts w:hint="eastAsia"/>
                            <w:color w:val="0000FF"/>
                            <w:szCs w:val="21"/>
                          </w:rPr>
                          <w:t xml:space="preserve">　</w:t>
                        </w:r>
                      </w:p>
                    </w:tc>
                  </w:sdtContent>
                </w:sdt>
                <w:sdt>
                  <w:sdtPr>
                    <w:rPr>
                      <w:szCs w:val="21"/>
                    </w:rPr>
                    <w:alias w:val="产生公允价值变动收益的来源的明细－发生额"/>
                    <w:tag w:val="_GBC_8e6987ee37a44d12a9190900ff3c9988"/>
                    <w:id w:val="14406930"/>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产生公允价值变动收益的来源的明细－发生额"/>
                    <w:tag w:val="_GBC_9b8c74b8d76741c4a913db020571d94b"/>
                    <w:id w:val="14406931"/>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jc w:val="right"/>
                          <w:rPr>
                            <w:szCs w:val="21"/>
                          </w:rPr>
                        </w:pPr>
                        <w:r>
                          <w:rPr>
                            <w:rFonts w:hint="eastAsia"/>
                            <w:color w:val="0000FF"/>
                            <w:szCs w:val="21"/>
                          </w:rPr>
                          <w:t xml:space="preserve">　</w:t>
                        </w:r>
                      </w:p>
                    </w:tc>
                  </w:sdtContent>
                </w:sdt>
              </w:tr>
            </w:sdtContent>
          </w:sdt>
          <w:tr w:rsidR="006C2310" w:rsidTr="0091107D">
            <w:tc>
              <w:tcPr>
                <w:tcW w:w="1878" w:type="pct"/>
                <w:tcBorders>
                  <w:top w:val="single" w:sz="4" w:space="0" w:color="auto"/>
                  <w:left w:val="single" w:sz="4" w:space="0" w:color="auto"/>
                  <w:bottom w:val="single" w:sz="4" w:space="0" w:color="auto"/>
                  <w:right w:val="single" w:sz="4" w:space="0" w:color="auto"/>
                </w:tcBorders>
                <w:vAlign w:val="center"/>
              </w:tcPr>
              <w:p w:rsidR="006C2310" w:rsidRDefault="0062442B">
                <w:pPr>
                  <w:autoSpaceDE w:val="0"/>
                  <w:autoSpaceDN w:val="0"/>
                  <w:adjustRightInd w:val="0"/>
                  <w:jc w:val="center"/>
                  <w:rPr>
                    <w:szCs w:val="21"/>
                  </w:rPr>
                </w:pPr>
                <w:r>
                  <w:rPr>
                    <w:rFonts w:hint="eastAsia"/>
                    <w:szCs w:val="21"/>
                  </w:rPr>
                  <w:t>合计</w:t>
                </w:r>
              </w:p>
            </w:tc>
            <w:sdt>
              <w:sdtPr>
                <w:rPr>
                  <w:szCs w:val="21"/>
                </w:rPr>
                <w:alias w:val="公允价值变动收益"/>
                <w:tag w:val="_GBC_c852a4bbbbab45f4aa7fdcc5581dd51c"/>
                <w:id w:val="14406933"/>
                <w:lock w:val="sdtLocked"/>
              </w:sdtPr>
              <w:sdtContent>
                <w:tc>
                  <w:tcPr>
                    <w:tcW w:w="1561"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-31,070</w:t>
                    </w:r>
                  </w:p>
                </w:tc>
              </w:sdtContent>
            </w:sdt>
            <w:sdt>
              <w:sdtPr>
                <w:rPr>
                  <w:szCs w:val="21"/>
                </w:rPr>
                <w:alias w:val="公允价值变动收益"/>
                <w:tag w:val="_GBC_c796ace641ba4d2db0a1ad4c62af0ed7"/>
                <w:id w:val="14406934"/>
                <w:lock w:val="sdtLocked"/>
              </w:sdtPr>
              <w:sdtContent>
                <w:tc>
                  <w:tcPr>
                    <w:tcW w:w="1561" w:type="pct"/>
                    <w:tcBorders>
                      <w:top w:val="single" w:sz="4" w:space="0" w:color="auto"/>
                      <w:left w:val="single" w:sz="4" w:space="0" w:color="auto"/>
                      <w:bottom w:val="single" w:sz="4" w:space="0" w:color="auto"/>
                      <w:right w:val="single" w:sz="4" w:space="0" w:color="auto"/>
                    </w:tcBorders>
                  </w:tcPr>
                  <w:p w:rsidR="006C2310" w:rsidRDefault="004F36B1">
                    <w:pPr>
                      <w:autoSpaceDE w:val="0"/>
                      <w:autoSpaceDN w:val="0"/>
                      <w:adjustRightInd w:val="0"/>
                      <w:jc w:val="right"/>
                      <w:rPr>
                        <w:szCs w:val="21"/>
                      </w:rPr>
                    </w:pPr>
                    <w:r>
                      <w:rPr>
                        <w:szCs w:val="21"/>
                      </w:rPr>
                      <w:t>11,454</w:t>
                    </w:r>
                  </w:p>
                </w:tc>
              </w:sdtContent>
            </w:sdt>
          </w:tr>
        </w:tbl>
        <w:p w:rsidR="006C2310" w:rsidRDefault="0062442B">
          <w:pPr>
            <w:spacing w:before="60" w:after="60"/>
            <w:rPr>
              <w:szCs w:val="21"/>
            </w:rPr>
          </w:pPr>
          <w:r>
            <w:rPr>
              <w:rFonts w:hint="eastAsia"/>
              <w:szCs w:val="21"/>
            </w:rPr>
            <w:t>其他说明：</w:t>
          </w:r>
        </w:p>
      </w:sdtContent>
    </w:sdt>
    <w:p w:rsidR="006C2310" w:rsidRDefault="006C2310">
      <w:pPr>
        <w:rPr>
          <w:szCs w:val="21"/>
        </w:rPr>
      </w:pPr>
    </w:p>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14406937"/>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
      <w:sdtPr>
        <w:rPr>
          <w:b/>
          <w:szCs w:val="21"/>
        </w:rPr>
        <w:alias w:val="模块:投资收益"/>
        <w:tag w:val="_SEC_e7407157ef4d445d8f28cfbe12012c34"/>
        <w:id w:val="14406966"/>
        <w:lock w:val="sdtLocked"/>
        <w:placeholder>
          <w:docPart w:val="GBC22222222222222222222222222222"/>
        </w:placeholder>
      </w:sdtPr>
      <w:sdtContent>
        <w:p w:rsidR="006C2310" w:rsidRDefault="0062442B">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44069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144069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92"/>
            <w:gridCol w:w="4007"/>
            <w:gridCol w:w="4790"/>
          </w:tblGrid>
          <w:tr w:rsidR="006C2310" w:rsidTr="0091107D">
            <w:tc>
              <w:tcPr>
                <w:tcW w:w="1878" w:type="pct"/>
                <w:vAlign w:val="center"/>
              </w:tcPr>
              <w:p w:rsidR="006C2310" w:rsidRDefault="0062442B">
                <w:pPr>
                  <w:ind w:left="420" w:hanging="420"/>
                  <w:jc w:val="center"/>
                  <w:rPr>
                    <w:szCs w:val="21"/>
                  </w:rPr>
                </w:pPr>
                <w:r>
                  <w:rPr>
                    <w:rFonts w:hint="eastAsia"/>
                    <w:szCs w:val="21"/>
                  </w:rPr>
                  <w:t>项目</w:t>
                </w:r>
              </w:p>
            </w:tc>
            <w:tc>
              <w:tcPr>
                <w:tcW w:w="1422" w:type="pct"/>
                <w:vAlign w:val="center"/>
              </w:tcPr>
              <w:p w:rsidR="006C2310" w:rsidRDefault="0062442B">
                <w:pPr>
                  <w:jc w:val="center"/>
                  <w:rPr>
                    <w:szCs w:val="21"/>
                  </w:rPr>
                </w:pPr>
                <w:r>
                  <w:rPr>
                    <w:rFonts w:hint="eastAsia"/>
                    <w:szCs w:val="21"/>
                  </w:rPr>
                  <w:t>本期发生额</w:t>
                </w:r>
              </w:p>
            </w:tc>
            <w:tc>
              <w:tcPr>
                <w:tcW w:w="1700" w:type="pct"/>
                <w:vAlign w:val="center"/>
              </w:tcPr>
              <w:p w:rsidR="006C2310" w:rsidRDefault="0062442B">
                <w:pPr>
                  <w:jc w:val="center"/>
                  <w:rPr>
                    <w:szCs w:val="21"/>
                  </w:rPr>
                </w:pPr>
                <w:r>
                  <w:rPr>
                    <w:rFonts w:hint="eastAsia"/>
                    <w:szCs w:val="21"/>
                  </w:rPr>
                  <w:t>上期发生额</w:t>
                </w:r>
              </w:p>
            </w:tc>
          </w:tr>
          <w:tr w:rsidR="006C2310" w:rsidTr="0091107D">
            <w:tc>
              <w:tcPr>
                <w:tcW w:w="1878" w:type="pct"/>
              </w:tcPr>
              <w:p w:rsidR="006C2310" w:rsidRDefault="0062442B">
                <w:pPr>
                  <w:rPr>
                    <w:szCs w:val="21"/>
                  </w:rPr>
                </w:pPr>
                <w:r>
                  <w:rPr>
                    <w:rFonts w:hint="eastAsia"/>
                    <w:szCs w:val="21"/>
                  </w:rPr>
                  <w:t>权益法核算的长期股权投资收益</w:t>
                </w:r>
              </w:p>
            </w:tc>
            <w:sdt>
              <w:sdtPr>
                <w:rPr>
                  <w:szCs w:val="21"/>
                </w:rPr>
                <w:alias w:val="长期投资权益法合计"/>
                <w:tag w:val="_GBC_ccadb99b7c3847bd903d5fb855d075bb"/>
                <w:id w:val="14406940"/>
                <w:lock w:val="sdtLocked"/>
              </w:sdtPr>
              <w:sdtContent>
                <w:tc>
                  <w:tcPr>
                    <w:tcW w:w="1422" w:type="pct"/>
                  </w:tcPr>
                  <w:p w:rsidR="006C2310" w:rsidRDefault="004F36B1">
                    <w:pPr>
                      <w:jc w:val="right"/>
                      <w:rPr>
                        <w:szCs w:val="21"/>
                      </w:rPr>
                    </w:pPr>
                    <w:r>
                      <w:rPr>
                        <w:szCs w:val="21"/>
                      </w:rPr>
                      <w:t>698,002</w:t>
                    </w:r>
                  </w:p>
                </w:tc>
              </w:sdtContent>
            </w:sdt>
            <w:sdt>
              <w:sdtPr>
                <w:rPr>
                  <w:szCs w:val="21"/>
                </w:rPr>
                <w:alias w:val="长期投资权益法合计"/>
                <w:tag w:val="_GBC_8583fe272cf743e59883d1c57833c03a"/>
                <w:id w:val="14406941"/>
                <w:lock w:val="sdtLocked"/>
              </w:sdtPr>
              <w:sdtContent>
                <w:tc>
                  <w:tcPr>
                    <w:tcW w:w="1700" w:type="pct"/>
                  </w:tcPr>
                  <w:p w:rsidR="006C2310" w:rsidRDefault="004F36B1">
                    <w:pPr>
                      <w:jc w:val="right"/>
                      <w:rPr>
                        <w:szCs w:val="21"/>
                      </w:rPr>
                    </w:pPr>
                    <w:r>
                      <w:rPr>
                        <w:szCs w:val="21"/>
                      </w:rPr>
                      <w:t>331,906</w:t>
                    </w:r>
                  </w:p>
                </w:tc>
              </w:sdtContent>
            </w:sdt>
          </w:tr>
          <w:tr w:rsidR="006C2310" w:rsidTr="0091107D">
            <w:tc>
              <w:tcPr>
                <w:tcW w:w="1878" w:type="pct"/>
              </w:tcPr>
              <w:p w:rsidR="006C2310" w:rsidRDefault="0062442B">
                <w:pPr>
                  <w:rPr>
                    <w:szCs w:val="21"/>
                  </w:rPr>
                </w:pPr>
                <w:r>
                  <w:rPr>
                    <w:rFonts w:hint="eastAsia"/>
                    <w:szCs w:val="21"/>
                  </w:rPr>
                  <w:t>处置长期股权投资产生的投资收益</w:t>
                </w:r>
              </w:p>
            </w:tc>
            <w:tc>
              <w:tcPr>
                <w:tcW w:w="1422" w:type="pct"/>
              </w:tcPr>
              <w:p w:rsidR="006C2310" w:rsidRDefault="00E56D7A">
                <w:pPr>
                  <w:jc w:val="right"/>
                  <w:rPr>
                    <w:szCs w:val="21"/>
                  </w:rPr>
                </w:pPr>
                <w:sdt>
                  <w:sdtPr>
                    <w:rPr>
                      <w:rFonts w:hint="eastAsia"/>
                      <w:szCs w:val="21"/>
                    </w:rPr>
                    <w:alias w:val="处置长期股权投资产生的投资收益"/>
                    <w:tag w:val="_GBC_e2078b835563443598837cbf2c8341b3"/>
                    <w:id w:val="14406942"/>
                    <w:lock w:val="sdtLocked"/>
                    <w:showingPlcHdr/>
                  </w:sdtPr>
                  <w:sdtContent>
                    <w:r w:rsidR="0062442B">
                      <w:rPr>
                        <w:rFonts w:hint="eastAsia"/>
                        <w:color w:val="0000FF"/>
                        <w:szCs w:val="21"/>
                      </w:rPr>
                      <w:t xml:space="preserve">　</w:t>
                    </w:r>
                  </w:sdtContent>
                </w:sdt>
              </w:p>
            </w:tc>
            <w:tc>
              <w:tcPr>
                <w:tcW w:w="1700" w:type="pct"/>
              </w:tcPr>
              <w:p w:rsidR="006C2310" w:rsidRDefault="00E56D7A">
                <w:pPr>
                  <w:jc w:val="right"/>
                  <w:rPr>
                    <w:szCs w:val="21"/>
                  </w:rPr>
                </w:pPr>
                <w:sdt>
                  <w:sdtPr>
                    <w:rPr>
                      <w:rFonts w:hint="eastAsia"/>
                      <w:szCs w:val="21"/>
                    </w:rPr>
                    <w:alias w:val="处置长期股权投资产生的投资收益"/>
                    <w:tag w:val="_GBC_c14fc10090b74d9f998cf5ea101948e0"/>
                    <w:id w:val="14406943"/>
                    <w:lock w:val="sdtLocked"/>
                    <w:showingPlcHdr/>
                  </w:sdtPr>
                  <w:sdtContent>
                    <w:r w:rsidR="0062442B">
                      <w:rPr>
                        <w:rFonts w:hint="eastAsia"/>
                        <w:color w:val="0000FF"/>
                        <w:szCs w:val="21"/>
                      </w:rPr>
                      <w:t xml:space="preserve">　</w:t>
                    </w:r>
                  </w:sdtContent>
                </w:sdt>
              </w:p>
            </w:tc>
          </w:tr>
          <w:tr w:rsidR="006C2310" w:rsidTr="0091107D">
            <w:tc>
              <w:tcPr>
                <w:tcW w:w="1878" w:type="pct"/>
              </w:tcPr>
              <w:p w:rsidR="006C2310" w:rsidRDefault="0062442B">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c8485d5d58c749849ab78c47e9de4cd6"/>
                <w:id w:val="14406944"/>
                <w:lock w:val="sdtLocked"/>
                <w:showingPlcHdr/>
              </w:sdtPr>
              <w:sdtContent>
                <w:tc>
                  <w:tcPr>
                    <w:tcW w:w="1422" w:type="pct"/>
                  </w:tcPr>
                  <w:p w:rsidR="006C2310" w:rsidRDefault="0062442B">
                    <w:pPr>
                      <w:jc w:val="right"/>
                      <w:rPr>
                        <w:szCs w:val="21"/>
                      </w:rPr>
                    </w:pPr>
                    <w:r>
                      <w:rPr>
                        <w:rFonts w:hint="eastAsia"/>
                        <w:color w:val="0000FF"/>
                        <w:szCs w:val="21"/>
                      </w:rPr>
                      <w:t xml:space="preserve">　</w:t>
                    </w:r>
                  </w:p>
                </w:tc>
              </w:sdtContent>
            </w:sdt>
            <w:sdt>
              <w:sdtPr>
                <w:rPr>
                  <w:szCs w:val="21"/>
                </w:rPr>
                <w:alias w:val="以公允价值计量且其变动计入当期损益的金融资产在持有期间的投资收益"/>
                <w:tag w:val="_GBC_8ebd6b6c83fc43bda2beb795a55312d3"/>
                <w:id w:val="14406945"/>
                <w:lock w:val="sdtLocked"/>
                <w:showingPlcHdr/>
              </w:sdtPr>
              <w:sdtContent>
                <w:tc>
                  <w:tcPr>
                    <w:tcW w:w="1700" w:type="pct"/>
                  </w:tcPr>
                  <w:p w:rsidR="006C2310" w:rsidRDefault="0062442B">
                    <w:pPr>
                      <w:jc w:val="right"/>
                      <w:rPr>
                        <w:szCs w:val="21"/>
                      </w:rPr>
                    </w:pPr>
                    <w:r>
                      <w:rPr>
                        <w:rFonts w:hint="eastAsia"/>
                        <w:color w:val="0000FF"/>
                        <w:szCs w:val="21"/>
                      </w:rPr>
                      <w:t xml:space="preserve">　</w:t>
                    </w:r>
                  </w:p>
                </w:tc>
              </w:sdtContent>
            </w:sdt>
          </w:tr>
          <w:tr w:rsidR="006C2310" w:rsidTr="0091107D">
            <w:tc>
              <w:tcPr>
                <w:tcW w:w="1878" w:type="pct"/>
              </w:tcPr>
              <w:p w:rsidR="006C2310" w:rsidRDefault="0062442B">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12dbf48362949fd86f94862511c94dd"/>
                <w:id w:val="14406946"/>
                <w:lock w:val="sdtLocked"/>
                <w:showingPlcHdr/>
              </w:sdtPr>
              <w:sdtContent>
                <w:tc>
                  <w:tcPr>
                    <w:tcW w:w="1422" w:type="pct"/>
                  </w:tcPr>
                  <w:p w:rsidR="006C2310" w:rsidRDefault="0062442B">
                    <w:pPr>
                      <w:jc w:val="right"/>
                      <w:rPr>
                        <w:szCs w:val="21"/>
                      </w:rPr>
                    </w:pPr>
                    <w:r>
                      <w:rPr>
                        <w:rFonts w:hint="eastAsia"/>
                        <w:color w:val="0000FF"/>
                        <w:szCs w:val="21"/>
                      </w:rPr>
                      <w:t xml:space="preserve">　</w:t>
                    </w:r>
                  </w:p>
                </w:tc>
              </w:sdtContent>
            </w:sdt>
            <w:sdt>
              <w:sdtPr>
                <w:rPr>
                  <w:szCs w:val="21"/>
                </w:rPr>
                <w:alias w:val="处置以公允价值计量且其变动计入当期损益的金融资产取得的投资收益"/>
                <w:tag w:val="_GBC_ede55d4162d04b559d31f7dc4192a2d6"/>
                <w:id w:val="14406947"/>
                <w:lock w:val="sdtLocked"/>
                <w:showingPlcHdr/>
              </w:sdtPr>
              <w:sdtContent>
                <w:tc>
                  <w:tcPr>
                    <w:tcW w:w="1700" w:type="pct"/>
                  </w:tcPr>
                  <w:p w:rsidR="006C2310" w:rsidRDefault="0062442B">
                    <w:pPr>
                      <w:jc w:val="right"/>
                      <w:rPr>
                        <w:szCs w:val="21"/>
                      </w:rPr>
                    </w:pPr>
                    <w:r>
                      <w:rPr>
                        <w:rFonts w:hint="eastAsia"/>
                        <w:color w:val="0000FF"/>
                        <w:szCs w:val="21"/>
                      </w:rPr>
                      <w:t xml:space="preserve">　</w:t>
                    </w:r>
                  </w:p>
                </w:tc>
              </w:sdtContent>
            </w:sdt>
          </w:tr>
          <w:tr w:rsidR="006C2310" w:rsidTr="0091107D">
            <w:tc>
              <w:tcPr>
                <w:tcW w:w="1878" w:type="pct"/>
              </w:tcPr>
              <w:p w:rsidR="006C2310" w:rsidRDefault="0062442B">
                <w:pPr>
                  <w:rPr>
                    <w:szCs w:val="21"/>
                  </w:rPr>
                </w:pPr>
                <w:r>
                  <w:rPr>
                    <w:rFonts w:hint="eastAsia"/>
                    <w:szCs w:val="21"/>
                  </w:rPr>
                  <w:t>持有至到期投资在持有期间的投资收益</w:t>
                </w:r>
              </w:p>
            </w:tc>
            <w:tc>
              <w:tcPr>
                <w:tcW w:w="1422" w:type="pct"/>
              </w:tcPr>
              <w:p w:rsidR="006C2310" w:rsidRDefault="00E56D7A">
                <w:pPr>
                  <w:jc w:val="right"/>
                  <w:rPr>
                    <w:szCs w:val="21"/>
                  </w:rPr>
                </w:pPr>
                <w:sdt>
                  <w:sdtPr>
                    <w:rPr>
                      <w:rFonts w:hint="eastAsia"/>
                      <w:szCs w:val="21"/>
                    </w:rPr>
                    <w:alias w:val="持有至到期投资取得的投资收益期间取得的投资收益"/>
                    <w:tag w:val="_GBC_a331efa3d1d944008e1d864fef4925f9"/>
                    <w:id w:val="14406948"/>
                    <w:lock w:val="sdtLocked"/>
                  </w:sdtPr>
                  <w:sdtContent>
                    <w:r w:rsidR="004F36B1">
                      <w:rPr>
                        <w:szCs w:val="21"/>
                      </w:rPr>
                      <w:t>7,752</w:t>
                    </w:r>
                  </w:sdtContent>
                </w:sdt>
              </w:p>
            </w:tc>
            <w:tc>
              <w:tcPr>
                <w:tcW w:w="1700" w:type="pct"/>
              </w:tcPr>
              <w:p w:rsidR="006C2310" w:rsidRDefault="00E56D7A">
                <w:pPr>
                  <w:jc w:val="right"/>
                  <w:rPr>
                    <w:szCs w:val="21"/>
                  </w:rPr>
                </w:pPr>
                <w:sdt>
                  <w:sdtPr>
                    <w:rPr>
                      <w:rFonts w:hint="eastAsia"/>
                      <w:szCs w:val="21"/>
                    </w:rPr>
                    <w:alias w:val="持有至到期投资取得的投资收益期间取得的投资收益"/>
                    <w:tag w:val="_GBC_7f0343f02d804b52b850ad560c433274"/>
                    <w:id w:val="14406949"/>
                    <w:lock w:val="sdtLocked"/>
                  </w:sdtPr>
                  <w:sdtContent>
                    <w:r w:rsidR="004F36B1">
                      <w:rPr>
                        <w:szCs w:val="21"/>
                      </w:rPr>
                      <w:t>46,875</w:t>
                    </w:r>
                  </w:sdtContent>
                </w:sdt>
              </w:p>
            </w:tc>
          </w:tr>
          <w:tr w:rsidR="006C2310" w:rsidTr="0091107D">
            <w:tc>
              <w:tcPr>
                <w:tcW w:w="1878" w:type="pct"/>
              </w:tcPr>
              <w:p w:rsidR="006C2310" w:rsidRDefault="0062442B">
                <w:pPr>
                  <w:rPr>
                    <w:szCs w:val="21"/>
                  </w:rPr>
                </w:pPr>
                <w:r>
                  <w:rPr>
                    <w:rFonts w:hint="eastAsia"/>
                    <w:szCs w:val="21"/>
                  </w:rPr>
                  <w:t>可供出售金融资产等取得的投资收益</w:t>
                </w:r>
              </w:p>
            </w:tc>
            <w:tc>
              <w:tcPr>
                <w:tcW w:w="1422" w:type="pct"/>
              </w:tcPr>
              <w:p w:rsidR="006C2310" w:rsidRDefault="00E56D7A">
                <w:pPr>
                  <w:jc w:val="right"/>
                  <w:rPr>
                    <w:szCs w:val="21"/>
                  </w:rPr>
                </w:pPr>
                <w:sdt>
                  <w:sdtPr>
                    <w:rPr>
                      <w:rFonts w:hint="eastAsia"/>
                      <w:szCs w:val="21"/>
                    </w:rPr>
                    <w:alias w:val="可供出售金融资产等取得的投资收益"/>
                    <w:tag w:val="_GBC_c5ea308f877b4b3f9dacc727d05d212e"/>
                    <w:id w:val="14406950"/>
                    <w:lock w:val="sdtLocked"/>
                  </w:sdtPr>
                  <w:sdtContent>
                    <w:r w:rsidR="004F36B1">
                      <w:rPr>
                        <w:szCs w:val="21"/>
                      </w:rPr>
                      <w:t>58,477</w:t>
                    </w:r>
                  </w:sdtContent>
                </w:sdt>
              </w:p>
            </w:tc>
            <w:tc>
              <w:tcPr>
                <w:tcW w:w="1700" w:type="pct"/>
              </w:tcPr>
              <w:p w:rsidR="006C2310" w:rsidRDefault="00E56D7A">
                <w:pPr>
                  <w:jc w:val="right"/>
                  <w:rPr>
                    <w:szCs w:val="21"/>
                  </w:rPr>
                </w:pPr>
                <w:sdt>
                  <w:sdtPr>
                    <w:rPr>
                      <w:rFonts w:hint="eastAsia"/>
                      <w:szCs w:val="21"/>
                    </w:rPr>
                    <w:alias w:val="可供出售金融资产等取得的投资收益"/>
                    <w:tag w:val="_GBC_96d35962954d43f2908b3fb63c5090cc"/>
                    <w:id w:val="14406951"/>
                    <w:lock w:val="sdtLocked"/>
                  </w:sdtPr>
                  <w:sdtContent>
                    <w:r w:rsidR="004F36B1">
                      <w:rPr>
                        <w:szCs w:val="21"/>
                      </w:rPr>
                      <w:t>31,981</w:t>
                    </w:r>
                  </w:sdtContent>
                </w:sdt>
              </w:p>
            </w:tc>
          </w:tr>
          <w:tr w:rsidR="006C2310" w:rsidTr="0091107D">
            <w:tc>
              <w:tcPr>
                <w:tcW w:w="1878" w:type="pct"/>
              </w:tcPr>
              <w:p w:rsidR="006C2310" w:rsidRDefault="0062442B">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da18d85a821e435ab738b2f8cd112a8b"/>
                <w:id w:val="14406952"/>
                <w:lock w:val="sdtLocked"/>
              </w:sdtPr>
              <w:sdtContent>
                <w:tc>
                  <w:tcPr>
                    <w:tcW w:w="1422" w:type="pct"/>
                  </w:tcPr>
                  <w:p w:rsidR="006C2310" w:rsidRDefault="004F36B1">
                    <w:pPr>
                      <w:jc w:val="right"/>
                      <w:rPr>
                        <w:szCs w:val="21"/>
                      </w:rPr>
                    </w:pPr>
                    <w:r>
                      <w:rPr>
                        <w:szCs w:val="21"/>
                      </w:rPr>
                      <w:t>-</w:t>
                    </w:r>
                  </w:p>
                </w:tc>
              </w:sdtContent>
            </w:sdt>
            <w:sdt>
              <w:sdtPr>
                <w:rPr>
                  <w:rFonts w:hint="eastAsia"/>
                  <w:szCs w:val="21"/>
                </w:rPr>
                <w:alias w:val="处置可供出售金融资产取得的投资收益"/>
                <w:tag w:val="_GBC_def4723b5c6d414088ce8d3bd50f2a1c"/>
                <w:id w:val="14406953"/>
                <w:lock w:val="sdtLocked"/>
              </w:sdtPr>
              <w:sdtContent>
                <w:tc>
                  <w:tcPr>
                    <w:tcW w:w="1700" w:type="pct"/>
                  </w:tcPr>
                  <w:p w:rsidR="006C2310" w:rsidRDefault="004F36B1">
                    <w:pPr>
                      <w:jc w:val="right"/>
                      <w:rPr>
                        <w:szCs w:val="21"/>
                      </w:rPr>
                    </w:pPr>
                    <w:r>
                      <w:rPr>
                        <w:szCs w:val="21"/>
                      </w:rPr>
                      <w:t>204,332</w:t>
                    </w:r>
                  </w:p>
                </w:tc>
              </w:sdtContent>
            </w:sdt>
          </w:tr>
          <w:tr w:rsidR="006C2310" w:rsidTr="0091107D">
            <w:tc>
              <w:tcPr>
                <w:tcW w:w="1878" w:type="pct"/>
              </w:tcPr>
              <w:p w:rsidR="006C2310" w:rsidRDefault="0062442B">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2d0a54822c034bbeb6e3863e6a13a6e2"/>
                <w:id w:val="14406954"/>
                <w:lock w:val="sdtLocked"/>
                <w:showingPlcHdr/>
              </w:sdtPr>
              <w:sdtContent>
                <w:tc>
                  <w:tcPr>
                    <w:tcW w:w="1422" w:type="pct"/>
                  </w:tcPr>
                  <w:p w:rsidR="006C2310" w:rsidRDefault="0062442B">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c4d933285e6a4c0eba62bedc26c1d509"/>
                <w:id w:val="14406955"/>
                <w:lock w:val="sdtLocked"/>
                <w:showingPlcHdr/>
              </w:sdtPr>
              <w:sdtContent>
                <w:tc>
                  <w:tcPr>
                    <w:tcW w:w="1700" w:type="pct"/>
                  </w:tcPr>
                  <w:p w:rsidR="006C2310" w:rsidRDefault="0062442B">
                    <w:pPr>
                      <w:jc w:val="right"/>
                      <w:rPr>
                        <w:szCs w:val="21"/>
                      </w:rPr>
                    </w:pPr>
                    <w:r>
                      <w:rPr>
                        <w:rFonts w:hint="eastAsia"/>
                        <w:color w:val="333399"/>
                      </w:rPr>
                      <w:t xml:space="preserve">　</w:t>
                    </w:r>
                  </w:p>
                </w:tc>
              </w:sdtContent>
            </w:sdt>
          </w:tr>
          <w:sdt>
            <w:sdtPr>
              <w:rPr>
                <w:rFonts w:hint="eastAsia"/>
                <w:szCs w:val="21"/>
              </w:rPr>
              <w:alias w:val="其他投资收益"/>
              <w:tag w:val="_TUP_95fb644770234ac4b7a87cb47359be1d"/>
              <w:id w:val="14406959"/>
              <w:lock w:val="sdtLocked"/>
            </w:sdtPr>
            <w:sdtEndPr>
              <w:rPr>
                <w:rFonts w:hint="default"/>
              </w:rPr>
            </w:sdtEndPr>
            <w:sdtContent>
              <w:tr w:rsidR="006C2310" w:rsidTr="0091107D">
                <w:sdt>
                  <w:sdtPr>
                    <w:rPr>
                      <w:rFonts w:hint="eastAsia"/>
                      <w:szCs w:val="21"/>
                    </w:rPr>
                    <w:alias w:val="其他投资收益项目"/>
                    <w:tag w:val="_GBC_c33bd5305bd54a46b035b2635e355d1b"/>
                    <w:id w:val="14406956"/>
                    <w:lock w:val="sdtLocked"/>
                  </w:sdtPr>
                  <w:sdtContent>
                    <w:tc>
                      <w:tcPr>
                        <w:tcW w:w="1878" w:type="pct"/>
                      </w:tcPr>
                      <w:p w:rsidR="006C2310" w:rsidRDefault="004F36B1" w:rsidP="004F36B1">
                        <w:pPr>
                          <w:rPr>
                            <w:szCs w:val="21"/>
                          </w:rPr>
                        </w:pPr>
                        <w:r>
                          <w:rPr>
                            <w:rFonts w:hint="eastAsia"/>
                            <w:szCs w:val="21"/>
                          </w:rPr>
                          <w:t>期货投资交易费</w:t>
                        </w:r>
                      </w:p>
                    </w:tc>
                  </w:sdtContent>
                </w:sdt>
                <w:sdt>
                  <w:sdtPr>
                    <w:rPr>
                      <w:szCs w:val="21"/>
                    </w:rPr>
                    <w:alias w:val="其他投资收益明细－金额"/>
                    <w:tag w:val="_GBC_112dca139e7648fbb308683edde73840"/>
                    <w:id w:val="14406957"/>
                    <w:lock w:val="sdtLocked"/>
                  </w:sdtPr>
                  <w:sdtContent>
                    <w:tc>
                      <w:tcPr>
                        <w:tcW w:w="1422" w:type="pct"/>
                      </w:tcPr>
                      <w:p w:rsidR="006C2310" w:rsidRDefault="004F36B1">
                        <w:pPr>
                          <w:jc w:val="right"/>
                          <w:rPr>
                            <w:szCs w:val="21"/>
                          </w:rPr>
                        </w:pPr>
                        <w:r>
                          <w:rPr>
                            <w:szCs w:val="21"/>
                          </w:rPr>
                          <w:t>-2,142</w:t>
                        </w:r>
                      </w:p>
                    </w:tc>
                  </w:sdtContent>
                </w:sdt>
                <w:sdt>
                  <w:sdtPr>
                    <w:rPr>
                      <w:szCs w:val="21"/>
                    </w:rPr>
                    <w:alias w:val="其他投资收益明细－金额"/>
                    <w:tag w:val="_GBC_2bdb68060bc44488a86458ef52718159"/>
                    <w:id w:val="14406958"/>
                    <w:lock w:val="sdtLocked"/>
                  </w:sdtPr>
                  <w:sdtContent>
                    <w:tc>
                      <w:tcPr>
                        <w:tcW w:w="1700" w:type="pct"/>
                      </w:tcPr>
                      <w:p w:rsidR="006C2310" w:rsidRDefault="004F36B1">
                        <w:pPr>
                          <w:jc w:val="right"/>
                          <w:rPr>
                            <w:szCs w:val="21"/>
                          </w:rPr>
                        </w:pPr>
                        <w:r>
                          <w:rPr>
                            <w:szCs w:val="21"/>
                          </w:rPr>
                          <w:t>-6,381</w:t>
                        </w:r>
                      </w:p>
                    </w:tc>
                  </w:sdtContent>
                </w:sdt>
              </w:tr>
            </w:sdtContent>
          </w:sdt>
          <w:sdt>
            <w:sdtPr>
              <w:rPr>
                <w:rFonts w:hint="eastAsia"/>
                <w:szCs w:val="21"/>
              </w:rPr>
              <w:alias w:val="其他投资收益"/>
              <w:tag w:val="_TUP_95fb644770234ac4b7a87cb47359be1d"/>
              <w:id w:val="14406963"/>
              <w:lock w:val="sdtLocked"/>
            </w:sdtPr>
            <w:sdtEndPr>
              <w:rPr>
                <w:rFonts w:hint="default"/>
              </w:rPr>
            </w:sdtEndPr>
            <w:sdtContent>
              <w:tr w:rsidR="006C2310" w:rsidTr="0091107D">
                <w:sdt>
                  <w:sdtPr>
                    <w:rPr>
                      <w:rFonts w:hint="eastAsia"/>
                      <w:szCs w:val="21"/>
                    </w:rPr>
                    <w:alias w:val="其他投资收益项目"/>
                    <w:tag w:val="_GBC_c33bd5305bd54a46b035b2635e355d1b"/>
                    <w:id w:val="14406960"/>
                    <w:lock w:val="sdtLocked"/>
                    <w:showingPlcHdr/>
                  </w:sdtPr>
                  <w:sdtContent>
                    <w:tc>
                      <w:tcPr>
                        <w:tcW w:w="1878" w:type="pct"/>
                      </w:tcPr>
                      <w:p w:rsidR="006C2310" w:rsidRDefault="0062442B">
                        <w:pPr>
                          <w:rPr>
                            <w:szCs w:val="21"/>
                          </w:rPr>
                        </w:pPr>
                        <w:r>
                          <w:rPr>
                            <w:rFonts w:hint="eastAsia"/>
                            <w:color w:val="333399"/>
                          </w:rPr>
                          <w:t xml:space="preserve">　</w:t>
                        </w:r>
                      </w:p>
                    </w:tc>
                  </w:sdtContent>
                </w:sdt>
                <w:sdt>
                  <w:sdtPr>
                    <w:rPr>
                      <w:szCs w:val="21"/>
                    </w:rPr>
                    <w:alias w:val="其他投资收益明细－金额"/>
                    <w:tag w:val="_GBC_112dca139e7648fbb308683edde73840"/>
                    <w:id w:val="14406961"/>
                    <w:lock w:val="sdtLocked"/>
                    <w:showingPlcHdr/>
                  </w:sdtPr>
                  <w:sdtContent>
                    <w:tc>
                      <w:tcPr>
                        <w:tcW w:w="1422" w:type="pct"/>
                      </w:tcPr>
                      <w:p w:rsidR="006C2310" w:rsidRDefault="0062442B">
                        <w:pPr>
                          <w:jc w:val="right"/>
                          <w:rPr>
                            <w:szCs w:val="21"/>
                          </w:rPr>
                        </w:pPr>
                        <w:r>
                          <w:rPr>
                            <w:rFonts w:hint="eastAsia"/>
                            <w:color w:val="333399"/>
                          </w:rPr>
                          <w:t xml:space="preserve">　</w:t>
                        </w:r>
                      </w:p>
                    </w:tc>
                  </w:sdtContent>
                </w:sdt>
                <w:sdt>
                  <w:sdtPr>
                    <w:rPr>
                      <w:szCs w:val="21"/>
                    </w:rPr>
                    <w:alias w:val="其他投资收益明细－金额"/>
                    <w:tag w:val="_GBC_2bdb68060bc44488a86458ef52718159"/>
                    <w:id w:val="14406962"/>
                    <w:lock w:val="sdtLocked"/>
                    <w:showingPlcHdr/>
                  </w:sdtPr>
                  <w:sdtContent>
                    <w:tc>
                      <w:tcPr>
                        <w:tcW w:w="1700" w:type="pct"/>
                      </w:tcPr>
                      <w:p w:rsidR="006C2310" w:rsidRDefault="0062442B">
                        <w:pPr>
                          <w:jc w:val="right"/>
                          <w:rPr>
                            <w:szCs w:val="21"/>
                          </w:rPr>
                        </w:pPr>
                        <w:r>
                          <w:rPr>
                            <w:rFonts w:hint="eastAsia"/>
                            <w:color w:val="333399"/>
                          </w:rPr>
                          <w:t xml:space="preserve">　</w:t>
                        </w:r>
                      </w:p>
                    </w:tc>
                  </w:sdtContent>
                </w:sdt>
              </w:tr>
            </w:sdtContent>
          </w:sdt>
          <w:tr w:rsidR="006C2310" w:rsidTr="0091107D">
            <w:tc>
              <w:tcPr>
                <w:tcW w:w="1878" w:type="pct"/>
                <w:vAlign w:val="center"/>
              </w:tcPr>
              <w:p w:rsidR="006C2310" w:rsidRDefault="0062442B">
                <w:pPr>
                  <w:jc w:val="center"/>
                  <w:rPr>
                    <w:szCs w:val="21"/>
                  </w:rPr>
                </w:pPr>
                <w:r>
                  <w:rPr>
                    <w:rFonts w:hint="eastAsia"/>
                    <w:szCs w:val="21"/>
                  </w:rPr>
                  <w:t>合计</w:t>
                </w:r>
              </w:p>
            </w:tc>
            <w:tc>
              <w:tcPr>
                <w:tcW w:w="1422" w:type="pct"/>
              </w:tcPr>
              <w:p w:rsidR="006C2310" w:rsidRDefault="00E56D7A">
                <w:pPr>
                  <w:jc w:val="right"/>
                  <w:rPr>
                    <w:szCs w:val="21"/>
                  </w:rPr>
                </w:pPr>
                <w:sdt>
                  <w:sdtPr>
                    <w:rPr>
                      <w:rFonts w:hint="eastAsia"/>
                      <w:szCs w:val="21"/>
                    </w:rPr>
                    <w:alias w:val="投资收益"/>
                    <w:tag w:val="_GBC_4828a0d627de45a6baf511a0b4104b6c"/>
                    <w:id w:val="14406964"/>
                    <w:lock w:val="sdtLocked"/>
                  </w:sdtPr>
                  <w:sdtContent>
                    <w:r w:rsidR="004F36B1">
                      <w:rPr>
                        <w:szCs w:val="21"/>
                      </w:rPr>
                      <w:t>762,089</w:t>
                    </w:r>
                  </w:sdtContent>
                </w:sdt>
              </w:p>
            </w:tc>
            <w:tc>
              <w:tcPr>
                <w:tcW w:w="1700" w:type="pct"/>
              </w:tcPr>
              <w:p w:rsidR="006C2310" w:rsidRDefault="00E56D7A">
                <w:pPr>
                  <w:jc w:val="right"/>
                  <w:rPr>
                    <w:szCs w:val="21"/>
                  </w:rPr>
                </w:pPr>
                <w:sdt>
                  <w:sdtPr>
                    <w:rPr>
                      <w:rFonts w:hint="eastAsia"/>
                      <w:szCs w:val="21"/>
                    </w:rPr>
                    <w:alias w:val="投资收益"/>
                    <w:tag w:val="_GBC_deb169777b654a9bb2f775a3d7ea9e5b"/>
                    <w:id w:val="14406965"/>
                    <w:lock w:val="sdtLocked"/>
                  </w:sdtPr>
                  <w:sdtContent>
                    <w:r w:rsidR="004F36B1">
                      <w:rPr>
                        <w:szCs w:val="21"/>
                      </w:rPr>
                      <w:t>608,713</w:t>
                    </w:r>
                  </w:sdtContent>
                </w:sdt>
              </w:p>
            </w:tc>
          </w:tr>
        </w:tbl>
        <w:p w:rsidR="006C2310" w:rsidRDefault="00E56D7A">
          <w:pPr>
            <w:rPr>
              <w:b/>
              <w:szCs w:val="21"/>
            </w:rPr>
          </w:pPr>
        </w:p>
      </w:sdtContent>
    </w:sdt>
    <w:sdt>
      <w:sdtPr>
        <w:rPr>
          <w:rFonts w:hint="eastAsia"/>
          <w:szCs w:val="21"/>
        </w:rPr>
        <w:alias w:val="模块:投资收益的说明"/>
        <w:tag w:val="_SEC_726db0e7ae1c49feb781106e44f8c71a"/>
        <w:id w:val="14406968"/>
        <w:lock w:val="sdtLocked"/>
        <w:placeholder>
          <w:docPart w:val="GBC22222222222222222222222222222"/>
        </w:placeholder>
      </w:sdtPr>
      <w:sdtContent>
        <w:p w:rsidR="006C2310" w:rsidRDefault="0062442B">
          <w:pPr>
            <w:spacing w:before="60" w:after="60" w:line="360" w:lineRule="exact"/>
            <w:rPr>
              <w:szCs w:val="21"/>
            </w:rPr>
          </w:pPr>
          <w:r>
            <w:rPr>
              <w:rFonts w:hint="eastAsia"/>
              <w:szCs w:val="21"/>
            </w:rPr>
            <w:t>其他说明：</w:t>
          </w:r>
        </w:p>
      </w:sdtContent>
    </w:sd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14407006"/>
        <w:lock w:val="sdtLocked"/>
        <w:placeholder>
          <w:docPart w:val="GBC22222222222222222222222222222"/>
        </w:placeholder>
      </w:sdtPr>
      <w:sdtEndPr>
        <w:rPr>
          <w:rFonts w:asciiTheme="minorHAnsi" w:eastAsiaTheme="minorEastAsia" w:hAnsiTheme="minorHAnsi" w:cstheme="minorBidi"/>
          <w:szCs w:val="21"/>
        </w:rPr>
      </w:sdtEndPr>
      <w:sdtContent>
        <w:p w:rsidR="006C2310" w:rsidRDefault="0062442B">
          <w:r>
            <w:rPr>
              <w:rFonts w:hint="eastAsia"/>
            </w:rPr>
            <w:t>营业外收入情况</w:t>
          </w:r>
        </w:p>
        <w:sdt>
          <w:sdtPr>
            <w:rPr>
              <w:rFonts w:hint="eastAsia"/>
            </w:rPr>
            <w:alias w:val="是否适用：营业外收入情况 [双击切换]"/>
            <w:tag w:val="_GBC_4aec8b65d0e744aaaddac8859ae249bc"/>
            <w:id w:val="1440696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财务附注：营业外收入"/>
              <w:tag w:val="_GBC_79d3fe1c29e746e7b2a9a9acfcc43449"/>
              <w:id w:val="144069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营业外收入"/>
              <w:tag w:val="_GBC_4266913812da4517aa68b2f8bff79fbe"/>
              <w:id w:val="144069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8"/>
            <w:gridCol w:w="3590"/>
            <w:gridCol w:w="3604"/>
            <w:gridCol w:w="3607"/>
          </w:tblGrid>
          <w:tr w:rsidR="006C2310" w:rsidTr="0091107D">
            <w:tc>
              <w:tcPr>
                <w:tcW w:w="1167" w:type="pct"/>
                <w:tcBorders>
                  <w:top w:val="single" w:sz="4" w:space="0" w:color="auto"/>
                  <w:left w:val="single" w:sz="4" w:space="0" w:color="auto"/>
                  <w:bottom w:val="single" w:sz="4" w:space="0" w:color="auto"/>
                  <w:right w:val="single" w:sz="4" w:space="0" w:color="auto"/>
                </w:tcBorders>
                <w:vAlign w:val="center"/>
              </w:tcPr>
              <w:p w:rsidR="006C2310" w:rsidRDefault="0062442B">
                <w:pPr>
                  <w:autoSpaceDE w:val="0"/>
                  <w:autoSpaceDN w:val="0"/>
                  <w:adjustRightInd w:val="0"/>
                  <w:jc w:val="center"/>
                  <w:rPr>
                    <w:szCs w:val="21"/>
                  </w:rPr>
                </w:pPr>
                <w:r>
                  <w:rPr>
                    <w:rFonts w:hint="eastAsia"/>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6C2310" w:rsidRDefault="0062442B">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6C2310" w:rsidRDefault="0062442B">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6C2310" w:rsidRDefault="0062442B">
                <w:pPr>
                  <w:autoSpaceDE w:val="0"/>
                  <w:autoSpaceDN w:val="0"/>
                  <w:adjustRightInd w:val="0"/>
                  <w:jc w:val="center"/>
                  <w:rPr>
                    <w:color w:val="FF0000"/>
                    <w:szCs w:val="21"/>
                  </w:rPr>
                </w:pPr>
                <w:r>
                  <w:rPr>
                    <w:rFonts w:hint="eastAsia"/>
                    <w:szCs w:val="21"/>
                  </w:rPr>
                  <w:t>计入当期非经常性损益的金额</w:t>
                </w:r>
              </w:p>
            </w:tc>
          </w:tr>
          <w:tr w:rsidR="006C2310" w:rsidTr="0091107D">
            <w:tc>
              <w:tcPr>
                <w:tcW w:w="1167"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非流动资产处置利得合计"/>
                    <w:tag w:val="_GBC_b3fb7ef2bb404378b36bb6da06c2f3a2"/>
                    <w:id w:val="14406972"/>
                    <w:lock w:val="sdtLocked"/>
                  </w:sdtPr>
                  <w:sdtContent>
                    <w:r w:rsidR="004F36B1">
                      <w:rPr>
                        <w:szCs w:val="21"/>
                      </w:rPr>
                      <w:t>13,992</w:t>
                    </w:r>
                  </w:sdtContent>
                </w:sdt>
              </w:p>
            </w:tc>
            <w:sdt>
              <w:sdtPr>
                <w:rPr>
                  <w:szCs w:val="21"/>
                </w:rPr>
                <w:alias w:val="非流动资产处置利得合计"/>
                <w:tag w:val="_GBC_7657a8174e52489f8346fb6c9cf95ee5"/>
                <w:id w:val="14406973"/>
                <w:lock w:val="sdtLocked"/>
              </w:sdtPr>
              <w:sdtContent>
                <w:tc>
                  <w:tcPr>
                    <w:tcW w:w="1279"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9,571</w:t>
                    </w:r>
                  </w:p>
                </w:tc>
              </w:sdtContent>
            </w:sdt>
            <w:sdt>
              <w:sdtPr>
                <w:rPr>
                  <w:szCs w:val="21"/>
                </w:rPr>
                <w:alias w:val="非流动资产处置利得合计计入当期非经常性损益的金额"/>
                <w:tag w:val="_GBC_138491a8101142bc98a5590d2b00f895"/>
                <w:id w:val="14406974"/>
                <w:lock w:val="sdtLocked"/>
              </w:sdtPr>
              <w:sdtContent>
                <w:tc>
                  <w:tcPr>
                    <w:tcW w:w="1280" w:type="pct"/>
                    <w:tcBorders>
                      <w:top w:val="single" w:sz="4" w:space="0" w:color="auto"/>
                      <w:left w:val="single" w:sz="4" w:space="0" w:color="auto"/>
                      <w:bottom w:val="single" w:sz="4" w:space="0" w:color="auto"/>
                      <w:right w:val="single" w:sz="4" w:space="0" w:color="auto"/>
                    </w:tcBorders>
                  </w:tcPr>
                  <w:p w:rsidR="006C2310" w:rsidRDefault="004F36B1">
                    <w:pPr>
                      <w:autoSpaceDE w:val="0"/>
                      <w:autoSpaceDN w:val="0"/>
                      <w:adjustRightInd w:val="0"/>
                      <w:jc w:val="right"/>
                      <w:rPr>
                        <w:szCs w:val="21"/>
                      </w:rPr>
                    </w:pPr>
                    <w:r>
                      <w:rPr>
                        <w:szCs w:val="21"/>
                      </w:rPr>
                      <w:t>13,992</w:t>
                    </w:r>
                  </w:p>
                </w:tc>
              </w:sdtContent>
            </w:sdt>
          </w:tr>
          <w:tr w:rsidR="006C2310" w:rsidTr="0091107D">
            <w:tc>
              <w:tcPr>
                <w:tcW w:w="1167"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其中：固定资产处置利得</w:t>
                </w:r>
              </w:p>
            </w:tc>
            <w:sdt>
              <w:sdtPr>
                <w:rPr>
                  <w:szCs w:val="21"/>
                </w:rPr>
                <w:alias w:val="固定资产处置利得"/>
                <w:tag w:val="_GBC_d03c8426c9874feb830df809f9b540be"/>
                <w:id w:val="14406975"/>
                <w:lock w:val="sdtLocked"/>
              </w:sdtPr>
              <w:sdtContent>
                <w:tc>
                  <w:tcPr>
                    <w:tcW w:w="1274"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10,926</w:t>
                    </w:r>
                  </w:p>
                </w:tc>
              </w:sdtContent>
            </w:sdt>
            <w:sdt>
              <w:sdtPr>
                <w:rPr>
                  <w:szCs w:val="21"/>
                </w:rPr>
                <w:alias w:val="固定资产处置利得"/>
                <w:tag w:val="_GBC_4a94e87098a94537bad0141226e8e281"/>
                <w:id w:val="14406976"/>
                <w:lock w:val="sdtLocked"/>
              </w:sdtPr>
              <w:sdtContent>
                <w:tc>
                  <w:tcPr>
                    <w:tcW w:w="1279"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9,571</w:t>
                    </w:r>
                  </w:p>
                </w:tc>
              </w:sdtContent>
            </w:sdt>
            <w:tc>
              <w:tcPr>
                <w:tcW w:w="1280" w:type="pct"/>
                <w:tcBorders>
                  <w:top w:val="single" w:sz="4" w:space="0" w:color="auto"/>
                  <w:left w:val="single" w:sz="4" w:space="0" w:color="auto"/>
                  <w:bottom w:val="single" w:sz="4" w:space="0" w:color="auto"/>
                  <w:right w:val="single" w:sz="4" w:space="0" w:color="auto"/>
                </w:tcBorders>
              </w:tcPr>
              <w:p w:rsidR="006C2310" w:rsidRDefault="00E56D7A">
                <w:pPr>
                  <w:autoSpaceDE w:val="0"/>
                  <w:autoSpaceDN w:val="0"/>
                  <w:adjustRightInd w:val="0"/>
                  <w:jc w:val="right"/>
                  <w:rPr>
                    <w:szCs w:val="21"/>
                  </w:rPr>
                </w:pPr>
                <w:sdt>
                  <w:sdtPr>
                    <w:rPr>
                      <w:rFonts w:hint="eastAsia"/>
                      <w:szCs w:val="21"/>
                    </w:rPr>
                    <w:alias w:val="固定资产处置利得计入当期非经常性损益的金额"/>
                    <w:tag w:val="_GBC_dcfbb92a138e4bc7863fb356733f1fa2"/>
                    <w:id w:val="14406977"/>
                    <w:lock w:val="sdtLocked"/>
                  </w:sdtPr>
                  <w:sdtContent>
                    <w:r w:rsidR="004F36B1">
                      <w:rPr>
                        <w:szCs w:val="21"/>
                      </w:rPr>
                      <w:t>10,926</w:t>
                    </w:r>
                  </w:sdtContent>
                </w:sdt>
              </w:p>
            </w:tc>
          </w:tr>
          <w:tr w:rsidR="006C2310" w:rsidTr="0091107D">
            <w:tc>
              <w:tcPr>
                <w:tcW w:w="1167"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90c09f6a946c49048176c16993b6bcbd"/>
                <w:id w:val="14406978"/>
                <w:lock w:val="sdtLocked"/>
              </w:sdtPr>
              <w:sdtContent>
                <w:tc>
                  <w:tcPr>
                    <w:tcW w:w="1274"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3,066</w:t>
                    </w:r>
                  </w:p>
                </w:tc>
              </w:sdtContent>
            </w:sdt>
            <w:sdt>
              <w:sdtPr>
                <w:rPr>
                  <w:szCs w:val="21"/>
                </w:rPr>
                <w:alias w:val="无形资产处置利得"/>
                <w:tag w:val="_GBC_078a714b736d42b2a3f6d6a6a86932b1"/>
                <w:id w:val="14406979"/>
                <w:lock w:val="sdtLocked"/>
              </w:sdtPr>
              <w:sdtContent>
                <w:tc>
                  <w:tcPr>
                    <w:tcW w:w="1279"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w:t>
                    </w:r>
                  </w:p>
                </w:tc>
              </w:sdtContent>
            </w:sdt>
            <w:tc>
              <w:tcPr>
                <w:tcW w:w="1280" w:type="pct"/>
                <w:tcBorders>
                  <w:top w:val="single" w:sz="4" w:space="0" w:color="auto"/>
                  <w:left w:val="single" w:sz="4" w:space="0" w:color="auto"/>
                  <w:bottom w:val="single" w:sz="4" w:space="0" w:color="auto"/>
                  <w:right w:val="single" w:sz="4" w:space="0" w:color="auto"/>
                </w:tcBorders>
              </w:tcPr>
              <w:p w:rsidR="006C2310" w:rsidRDefault="00E56D7A">
                <w:pPr>
                  <w:autoSpaceDE w:val="0"/>
                  <w:autoSpaceDN w:val="0"/>
                  <w:adjustRightInd w:val="0"/>
                  <w:jc w:val="right"/>
                  <w:rPr>
                    <w:szCs w:val="21"/>
                  </w:rPr>
                </w:pPr>
                <w:sdt>
                  <w:sdtPr>
                    <w:rPr>
                      <w:rFonts w:hint="eastAsia"/>
                      <w:szCs w:val="21"/>
                    </w:rPr>
                    <w:alias w:val="无形资产处置利得计入当期非经常性损益的金额"/>
                    <w:tag w:val="_GBC_40b0f5112de6440babf960dfe1a10986"/>
                    <w:id w:val="14406980"/>
                    <w:lock w:val="sdtLocked"/>
                  </w:sdtPr>
                  <w:sdtContent>
                    <w:r w:rsidR="004F36B1">
                      <w:rPr>
                        <w:szCs w:val="21"/>
                      </w:rPr>
                      <w:t>3,066</w:t>
                    </w:r>
                  </w:sdtContent>
                </w:sdt>
              </w:p>
            </w:tc>
          </w:tr>
          <w:tr w:rsidR="006C2310" w:rsidTr="0091107D">
            <w:tc>
              <w:tcPr>
                <w:tcW w:w="1167"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债务重组利得</w:t>
                </w:r>
              </w:p>
            </w:tc>
            <w:sdt>
              <w:sdtPr>
                <w:rPr>
                  <w:szCs w:val="21"/>
                </w:rPr>
                <w:alias w:val="债务重组收益"/>
                <w:tag w:val="_GBC_d7442ab87b0e47cfa5356de93906dc86"/>
                <w:id w:val="14406981"/>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债务重组收益"/>
                <w:tag w:val="_GBC_91f76d8d409d4033b0d597d3086ae924"/>
                <w:id w:val="14406982"/>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6C2310" w:rsidRDefault="00E56D7A">
                <w:pPr>
                  <w:autoSpaceDE w:val="0"/>
                  <w:autoSpaceDN w:val="0"/>
                  <w:adjustRightInd w:val="0"/>
                  <w:jc w:val="right"/>
                  <w:rPr>
                    <w:szCs w:val="21"/>
                  </w:rPr>
                </w:pPr>
                <w:sdt>
                  <w:sdtPr>
                    <w:rPr>
                      <w:rFonts w:hint="eastAsia"/>
                      <w:szCs w:val="21"/>
                    </w:rPr>
                    <w:alias w:val="债务重组利得计入当期非经常性损益的金额"/>
                    <w:tag w:val="_GBC_99060aa99e054825a1007e2b76901dfb"/>
                    <w:id w:val="14406983"/>
                    <w:lock w:val="sdtLocked"/>
                    <w:showingPlcHdr/>
                  </w:sdtPr>
                  <w:sdtContent>
                    <w:r w:rsidR="0062442B">
                      <w:rPr>
                        <w:rFonts w:hint="eastAsia"/>
                        <w:color w:val="0000FF"/>
                        <w:szCs w:val="21"/>
                      </w:rPr>
                      <w:t xml:space="preserve">　</w:t>
                    </w:r>
                  </w:sdtContent>
                </w:sdt>
              </w:p>
            </w:tc>
          </w:tr>
          <w:tr w:rsidR="006C2310" w:rsidTr="0091107D">
            <w:tc>
              <w:tcPr>
                <w:tcW w:w="1167"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f279953dfb994ddc88273e7ca2f6bfa3"/>
                <w:id w:val="14406984"/>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非货币性资产交换利得(营业外收入)"/>
                <w:tag w:val="_GBC_e19c33d145804b88b25f9fb5be614363"/>
                <w:id w:val="14406985"/>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6C2310" w:rsidRDefault="00E56D7A">
                <w:pPr>
                  <w:autoSpaceDE w:val="0"/>
                  <w:autoSpaceDN w:val="0"/>
                  <w:adjustRightInd w:val="0"/>
                  <w:jc w:val="right"/>
                  <w:rPr>
                    <w:szCs w:val="21"/>
                  </w:rPr>
                </w:pPr>
                <w:sdt>
                  <w:sdtPr>
                    <w:rPr>
                      <w:rFonts w:hint="eastAsia"/>
                      <w:szCs w:val="21"/>
                    </w:rPr>
                    <w:alias w:val="非货币性资产交换利得计入当期非经常性损益的金额"/>
                    <w:tag w:val="_GBC_c3400f1e73ef4bcfa27ad750d219658e"/>
                    <w:id w:val="14406986"/>
                    <w:lock w:val="sdtLocked"/>
                    <w:showingPlcHdr/>
                  </w:sdtPr>
                  <w:sdtContent>
                    <w:r w:rsidR="0062442B">
                      <w:rPr>
                        <w:rFonts w:hint="eastAsia"/>
                        <w:color w:val="0000FF"/>
                        <w:szCs w:val="21"/>
                      </w:rPr>
                      <w:t xml:space="preserve">　</w:t>
                    </w:r>
                  </w:sdtContent>
                </w:sdt>
              </w:p>
            </w:tc>
          </w:tr>
          <w:tr w:rsidR="006C2310" w:rsidTr="0091107D">
            <w:tc>
              <w:tcPr>
                <w:tcW w:w="1167"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接受捐赠</w:t>
                </w:r>
              </w:p>
            </w:tc>
            <w:sdt>
              <w:sdtPr>
                <w:rPr>
                  <w:szCs w:val="21"/>
                </w:rPr>
                <w:alias w:val="接受捐赠"/>
                <w:tag w:val="_GBC_ac7e790ef2ca4bb2863fe8e45382cf8a"/>
                <w:id w:val="14406987"/>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sdt>
              <w:sdtPr>
                <w:rPr>
                  <w:szCs w:val="21"/>
                </w:rPr>
                <w:alias w:val="接受捐赠"/>
                <w:tag w:val="_GBC_18f370263894457b978cb3947b6a685d"/>
                <w:id w:val="14406988"/>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6C2310" w:rsidRDefault="0062442B">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6C2310" w:rsidRDefault="00E56D7A">
                <w:pPr>
                  <w:autoSpaceDE w:val="0"/>
                  <w:autoSpaceDN w:val="0"/>
                  <w:adjustRightInd w:val="0"/>
                  <w:jc w:val="right"/>
                  <w:rPr>
                    <w:szCs w:val="21"/>
                  </w:rPr>
                </w:pPr>
                <w:sdt>
                  <w:sdtPr>
                    <w:rPr>
                      <w:rFonts w:hint="eastAsia"/>
                      <w:szCs w:val="21"/>
                    </w:rPr>
                    <w:alias w:val="接受捐赠计入当期非经常性损益的金额"/>
                    <w:tag w:val="_GBC_eada15c741824cefba5d57f7347535e5"/>
                    <w:id w:val="14406989"/>
                    <w:lock w:val="sdtLocked"/>
                    <w:showingPlcHdr/>
                  </w:sdtPr>
                  <w:sdtContent>
                    <w:r w:rsidR="0062442B">
                      <w:rPr>
                        <w:rFonts w:hint="eastAsia"/>
                        <w:color w:val="0000FF"/>
                        <w:szCs w:val="21"/>
                      </w:rPr>
                      <w:t xml:space="preserve">　</w:t>
                    </w:r>
                  </w:sdtContent>
                </w:sdt>
              </w:p>
            </w:tc>
          </w:tr>
          <w:tr w:rsidR="006C2310" w:rsidTr="0091107D">
            <w:tc>
              <w:tcPr>
                <w:tcW w:w="1167" w:type="pct"/>
                <w:tcBorders>
                  <w:top w:val="single" w:sz="4" w:space="0" w:color="auto"/>
                  <w:left w:val="single" w:sz="4" w:space="0" w:color="auto"/>
                  <w:bottom w:val="single" w:sz="4" w:space="0" w:color="auto"/>
                  <w:right w:val="single" w:sz="4" w:space="0" w:color="auto"/>
                </w:tcBorders>
              </w:tcPr>
              <w:p w:rsidR="006C2310" w:rsidRDefault="0062442B">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补贴收入"/>
                    <w:tag w:val="_GBC_8af8f207fcef4bafa98a91146c4d617d"/>
                    <w:id w:val="14406990"/>
                    <w:lock w:val="sdtLocked"/>
                  </w:sdtPr>
                  <w:sdtContent>
                    <w:r w:rsidR="004F36B1">
                      <w:rPr>
                        <w:szCs w:val="21"/>
                      </w:rPr>
                      <w:t>39,032</w:t>
                    </w:r>
                  </w:sdtContent>
                </w:sdt>
              </w:p>
            </w:tc>
            <w:sdt>
              <w:sdtPr>
                <w:rPr>
                  <w:szCs w:val="21"/>
                </w:rPr>
                <w:alias w:val="补贴收入"/>
                <w:tag w:val="_GBC_02f5abe7f08c4103940c7ed3818d7ce0"/>
                <w:id w:val="14406991"/>
                <w:lock w:val="sdtLocked"/>
              </w:sdtPr>
              <w:sdtContent>
                <w:tc>
                  <w:tcPr>
                    <w:tcW w:w="1279"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189,025</w:t>
                    </w:r>
                  </w:p>
                </w:tc>
              </w:sdtContent>
            </w:sdt>
            <w:tc>
              <w:tcPr>
                <w:tcW w:w="1280" w:type="pct"/>
                <w:tcBorders>
                  <w:top w:val="single" w:sz="4" w:space="0" w:color="auto"/>
                  <w:left w:val="single" w:sz="4" w:space="0" w:color="auto"/>
                  <w:bottom w:val="single" w:sz="4" w:space="0" w:color="auto"/>
                  <w:right w:val="single" w:sz="4" w:space="0" w:color="auto"/>
                </w:tcBorders>
              </w:tcPr>
              <w:p w:rsidR="006C2310" w:rsidRDefault="00E56D7A">
                <w:pPr>
                  <w:autoSpaceDE w:val="0"/>
                  <w:autoSpaceDN w:val="0"/>
                  <w:adjustRightInd w:val="0"/>
                  <w:jc w:val="right"/>
                  <w:rPr>
                    <w:szCs w:val="21"/>
                  </w:rPr>
                </w:pPr>
                <w:sdt>
                  <w:sdtPr>
                    <w:rPr>
                      <w:rFonts w:hint="eastAsia"/>
                      <w:szCs w:val="21"/>
                    </w:rPr>
                    <w:alias w:val="政府补助计入当期非经常性损益的金额"/>
                    <w:tag w:val="_GBC_4cf7275d0d8248bc99383346ef6f9e95"/>
                    <w:id w:val="14406992"/>
                    <w:lock w:val="sdtLocked"/>
                  </w:sdtPr>
                  <w:sdtContent>
                    <w:r w:rsidR="004F36B1">
                      <w:rPr>
                        <w:szCs w:val="21"/>
                      </w:rPr>
                      <w:t>39,032</w:t>
                    </w:r>
                  </w:sdtContent>
                </w:sdt>
              </w:p>
            </w:tc>
          </w:tr>
          <w:sdt>
            <w:sdtPr>
              <w:rPr>
                <w:rFonts w:hint="eastAsia"/>
                <w:szCs w:val="21"/>
              </w:rPr>
              <w:alias w:val="营业外收入明细"/>
              <w:tag w:val="_TUP_46937c9656934b67a9abb141e7420d0e"/>
              <w:id w:val="14406997"/>
              <w:lock w:val="sdtLocked"/>
            </w:sdtPr>
            <w:sdtContent>
              <w:tr w:rsidR="006C2310" w:rsidTr="0091107D">
                <w:sdt>
                  <w:sdtPr>
                    <w:rPr>
                      <w:rFonts w:hint="eastAsia"/>
                      <w:szCs w:val="21"/>
                    </w:rPr>
                    <w:alias w:val="营业外收入项目"/>
                    <w:tag w:val="_GBC_49e3351cd1934b3696d943beaddc2654"/>
                    <w:id w:val="14406993"/>
                    <w:lock w:val="sdtLocked"/>
                  </w:sdtPr>
                  <w:sdtContent>
                    <w:tc>
                      <w:tcPr>
                        <w:tcW w:w="1167" w:type="pct"/>
                        <w:tcBorders>
                          <w:top w:val="single" w:sz="4" w:space="0" w:color="auto"/>
                          <w:left w:val="single" w:sz="4" w:space="0" w:color="auto"/>
                          <w:bottom w:val="single" w:sz="4" w:space="0" w:color="auto"/>
                          <w:right w:val="single" w:sz="4" w:space="0" w:color="auto"/>
                        </w:tcBorders>
                      </w:tcPr>
                      <w:p w:rsidR="006C2310" w:rsidRDefault="004F36B1" w:rsidP="004F36B1">
                        <w:pPr>
                          <w:rPr>
                            <w:szCs w:val="21"/>
                          </w:rPr>
                        </w:pPr>
                        <w:r>
                          <w:rPr>
                            <w:rFonts w:hint="eastAsia"/>
                            <w:szCs w:val="21"/>
                          </w:rPr>
                          <w:t>收购利得</w:t>
                        </w:r>
                      </w:p>
                    </w:tc>
                  </w:sdtContent>
                </w:sdt>
                <w:sdt>
                  <w:sdtPr>
                    <w:rPr>
                      <w:szCs w:val="21"/>
                    </w:rPr>
                    <w:alias w:val="营业外收入金额"/>
                    <w:tag w:val="_GBC_3f9444aeff5f4dddb1d2f778e2066da9"/>
                    <w:id w:val="14406994"/>
                    <w:lock w:val="sdtLocked"/>
                  </w:sdtPr>
                  <w:sdtContent>
                    <w:tc>
                      <w:tcPr>
                        <w:tcW w:w="1274"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w:t>
                        </w:r>
                      </w:p>
                    </w:tc>
                  </w:sdtContent>
                </w:sdt>
                <w:sdt>
                  <w:sdtPr>
                    <w:rPr>
                      <w:szCs w:val="21"/>
                    </w:rPr>
                    <w:alias w:val="营业外收入金额"/>
                    <w:tag w:val="_GBC_49cebca5fd024f8393bef516630d6766"/>
                    <w:id w:val="14406995"/>
                    <w:lock w:val="sdtLocked"/>
                  </w:sdtPr>
                  <w:sdtContent>
                    <w:tc>
                      <w:tcPr>
                        <w:tcW w:w="1279"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30,930</w:t>
                        </w:r>
                      </w:p>
                    </w:tc>
                  </w:sdtContent>
                </w:sdt>
                <w:sdt>
                  <w:sdtPr>
                    <w:rPr>
                      <w:szCs w:val="21"/>
                    </w:rPr>
                    <w:alias w:val="营业外收入金额计入当期非经常性损益的金额"/>
                    <w:tag w:val="_GBC_8e5c83eff2d9462698b1756d323a3c83"/>
                    <w:id w:val="14406996"/>
                    <w:lock w:val="sdtLocked"/>
                  </w:sdtPr>
                  <w:sdtContent>
                    <w:tc>
                      <w:tcPr>
                        <w:tcW w:w="1280"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w:t>
                        </w:r>
                      </w:p>
                    </w:tc>
                  </w:sdtContent>
                </w:sdt>
              </w:tr>
            </w:sdtContent>
          </w:sdt>
          <w:sdt>
            <w:sdtPr>
              <w:rPr>
                <w:rFonts w:hint="eastAsia"/>
                <w:szCs w:val="21"/>
              </w:rPr>
              <w:alias w:val="营业外收入明细"/>
              <w:tag w:val="_TUP_46937c9656934b67a9abb141e7420d0e"/>
              <w:id w:val="14407002"/>
              <w:lock w:val="sdtLocked"/>
            </w:sdtPr>
            <w:sdtContent>
              <w:tr w:rsidR="006C2310" w:rsidTr="0091107D">
                <w:sdt>
                  <w:sdtPr>
                    <w:rPr>
                      <w:rFonts w:hint="eastAsia"/>
                      <w:szCs w:val="21"/>
                    </w:rPr>
                    <w:alias w:val="营业外收入项目"/>
                    <w:tag w:val="_GBC_49e3351cd1934b3696d943beaddc2654"/>
                    <w:id w:val="14406998"/>
                    <w:lock w:val="sdtLocked"/>
                  </w:sdtPr>
                  <w:sdtContent>
                    <w:tc>
                      <w:tcPr>
                        <w:tcW w:w="1167" w:type="pct"/>
                        <w:tcBorders>
                          <w:top w:val="single" w:sz="4" w:space="0" w:color="auto"/>
                          <w:left w:val="single" w:sz="4" w:space="0" w:color="auto"/>
                          <w:bottom w:val="single" w:sz="4" w:space="0" w:color="auto"/>
                          <w:right w:val="single" w:sz="4" w:space="0" w:color="auto"/>
                        </w:tcBorders>
                      </w:tcPr>
                      <w:p w:rsidR="006C2310" w:rsidRDefault="004F36B1" w:rsidP="004F36B1">
                        <w:pPr>
                          <w:rPr>
                            <w:szCs w:val="21"/>
                          </w:rPr>
                        </w:pPr>
                        <w:r>
                          <w:rPr>
                            <w:rFonts w:hint="eastAsia"/>
                            <w:szCs w:val="21"/>
                          </w:rPr>
                          <w:t>其他（注1）</w:t>
                        </w:r>
                      </w:p>
                    </w:tc>
                  </w:sdtContent>
                </w:sdt>
                <w:sdt>
                  <w:sdtPr>
                    <w:rPr>
                      <w:szCs w:val="21"/>
                    </w:rPr>
                    <w:alias w:val="营业外收入金额"/>
                    <w:tag w:val="_GBC_3f9444aeff5f4dddb1d2f778e2066da9"/>
                    <w:id w:val="14406999"/>
                    <w:lock w:val="sdtLocked"/>
                  </w:sdtPr>
                  <w:sdtContent>
                    <w:tc>
                      <w:tcPr>
                        <w:tcW w:w="1274"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941,415</w:t>
                        </w:r>
                      </w:p>
                    </w:tc>
                  </w:sdtContent>
                </w:sdt>
                <w:sdt>
                  <w:sdtPr>
                    <w:rPr>
                      <w:szCs w:val="21"/>
                    </w:rPr>
                    <w:alias w:val="营业外收入金额"/>
                    <w:tag w:val="_GBC_49cebca5fd024f8393bef516630d6766"/>
                    <w:id w:val="14407000"/>
                    <w:lock w:val="sdtLocked"/>
                  </w:sdtPr>
                  <w:sdtContent>
                    <w:tc>
                      <w:tcPr>
                        <w:tcW w:w="1279"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573,950</w:t>
                        </w:r>
                      </w:p>
                    </w:tc>
                  </w:sdtContent>
                </w:sdt>
                <w:sdt>
                  <w:sdtPr>
                    <w:rPr>
                      <w:szCs w:val="21"/>
                    </w:rPr>
                    <w:alias w:val="营业外收入金额计入当期非经常性损益的金额"/>
                    <w:tag w:val="_GBC_8e5c83eff2d9462698b1756d323a3c83"/>
                    <w:id w:val="14407001"/>
                    <w:lock w:val="sdtLocked"/>
                  </w:sdtPr>
                  <w:sdtContent>
                    <w:tc>
                      <w:tcPr>
                        <w:tcW w:w="1280"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941,415</w:t>
                        </w:r>
                      </w:p>
                    </w:tc>
                  </w:sdtContent>
                </w:sdt>
              </w:tr>
            </w:sdtContent>
          </w:sdt>
          <w:tr w:rsidR="006C2310" w:rsidTr="0091107D">
            <w:tc>
              <w:tcPr>
                <w:tcW w:w="1167" w:type="pct"/>
                <w:tcBorders>
                  <w:top w:val="single" w:sz="4" w:space="0" w:color="auto"/>
                  <w:left w:val="single" w:sz="4" w:space="0" w:color="auto"/>
                  <w:bottom w:val="single" w:sz="4" w:space="0" w:color="auto"/>
                  <w:right w:val="single" w:sz="4" w:space="0" w:color="auto"/>
                </w:tcBorders>
                <w:vAlign w:val="center"/>
              </w:tcPr>
              <w:p w:rsidR="006C2310" w:rsidRDefault="0062442B">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营业外收入"/>
                    <w:tag w:val="_GBC_01cacdd1477c4f24a9e5864ab7db5986"/>
                    <w:id w:val="14407003"/>
                    <w:lock w:val="sdtLocked"/>
                  </w:sdtPr>
                  <w:sdtContent>
                    <w:r w:rsidR="004F36B1">
                      <w:rPr>
                        <w:szCs w:val="21"/>
                      </w:rPr>
                      <w:t>994,439</w:t>
                    </w:r>
                  </w:sdtContent>
                </w:sdt>
              </w:p>
            </w:tc>
            <w:tc>
              <w:tcPr>
                <w:tcW w:w="1279"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营业外收入"/>
                    <w:tag w:val="_GBC_51460c04a9b8496ba194081cc4737d1a"/>
                    <w:id w:val="14407004"/>
                    <w:lock w:val="sdtLocked"/>
                  </w:sdtPr>
                  <w:sdtContent>
                    <w:r w:rsidR="004F36B1">
                      <w:rPr>
                        <w:szCs w:val="21"/>
                      </w:rPr>
                      <w:t>803,476</w:t>
                    </w:r>
                  </w:sdtContent>
                </w:sdt>
              </w:p>
            </w:tc>
            <w:tc>
              <w:tcPr>
                <w:tcW w:w="1280" w:type="pct"/>
                <w:tcBorders>
                  <w:top w:val="single" w:sz="4" w:space="0" w:color="auto"/>
                  <w:left w:val="single" w:sz="4" w:space="0" w:color="auto"/>
                  <w:bottom w:val="single" w:sz="4" w:space="0" w:color="auto"/>
                  <w:right w:val="single" w:sz="4" w:space="0" w:color="auto"/>
                </w:tcBorders>
              </w:tcPr>
              <w:p w:rsidR="006C2310" w:rsidRDefault="00E56D7A">
                <w:pPr>
                  <w:autoSpaceDE w:val="0"/>
                  <w:autoSpaceDN w:val="0"/>
                  <w:adjustRightInd w:val="0"/>
                  <w:jc w:val="right"/>
                  <w:rPr>
                    <w:szCs w:val="21"/>
                  </w:rPr>
                </w:pPr>
                <w:sdt>
                  <w:sdtPr>
                    <w:rPr>
                      <w:rFonts w:hint="eastAsia"/>
                      <w:szCs w:val="21"/>
                    </w:rPr>
                    <w:alias w:val="营业外收入合计计入当期非经常性损益的金额"/>
                    <w:tag w:val="_GBC_268d47d9eade410a9507e257318ef644"/>
                    <w:id w:val="14407005"/>
                    <w:lock w:val="sdtLocked"/>
                  </w:sdtPr>
                  <w:sdtContent>
                    <w:r w:rsidR="004F36B1">
                      <w:rPr>
                        <w:szCs w:val="21"/>
                      </w:rPr>
                      <w:t>994,439</w:t>
                    </w:r>
                  </w:sdtContent>
                </w:sdt>
              </w:p>
            </w:tc>
          </w:tr>
        </w:tbl>
      </w:sdtContent>
    </w:sdt>
    <w:p w:rsidR="006C2310" w:rsidRDefault="006C2310">
      <w:pPr>
        <w:rPr>
          <w:szCs w:val="21"/>
        </w:rPr>
      </w:pPr>
    </w:p>
    <w:sdt>
      <w:sdtPr>
        <w:rPr>
          <w:rFonts w:hint="eastAsia"/>
          <w:b/>
        </w:rPr>
        <w:alias w:val="模块:计入当期损益的政府补助"/>
        <w:tag w:val="_SEC_7da34acddedf41ad98cc013fa3418dfa"/>
        <w:id w:val="14407032"/>
        <w:lock w:val="sdtLocked"/>
        <w:placeholder>
          <w:docPart w:val="GBC22222222222222222222222222222"/>
        </w:placeholder>
      </w:sdtPr>
      <w:sdtEndPr>
        <w:rPr>
          <w:b w:val="0"/>
        </w:rPr>
      </w:sdtEndPr>
      <w:sdtContent>
        <w:p w:rsidR="006C2310" w:rsidRDefault="0062442B">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14407007"/>
            <w:lock w:val="sdtContentLocked"/>
            <w:placeholder>
              <w:docPart w:val="GBC22222222222222222222222222222"/>
            </w:placeholder>
          </w:sdtPr>
          <w:sdtContent>
            <w:p w:rsidR="006C2310" w:rsidRDefault="00E56D7A">
              <w:pPr>
                <w:rPr>
                  <w:rStyle w:val="4Char"/>
                  <w:rFonts w:ascii="宋体" w:hAnsi="宋体"/>
                  <w:b w:val="0"/>
                  <w:szCs w:val="21"/>
                </w:rPr>
              </w:pPr>
              <w:r>
                <w:rPr>
                  <w:rStyle w:val="4Char"/>
                  <w:rFonts w:ascii="宋体" w:hAnsi="宋体"/>
                  <w:b w:val="0"/>
                  <w:szCs w:val="21"/>
                </w:rPr>
                <w:fldChar w:fldCharType="begin"/>
              </w:r>
              <w:r w:rsidR="004F36B1">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4F36B1">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4F36B1" w:rsidRDefault="0062442B">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44070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44070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227"/>
            <w:gridCol w:w="3567"/>
            <w:gridCol w:w="3567"/>
            <w:gridCol w:w="3572"/>
          </w:tblGrid>
          <w:tr w:rsidR="004F36B1" w:rsidTr="004F36B1">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szCs w:val="21"/>
                  </w:rPr>
                  <w:t>与资产相关/与收益相关</w:t>
                </w:r>
              </w:p>
            </w:tc>
          </w:tr>
          <w:sdt>
            <w:sdtPr>
              <w:rPr>
                <w:rFonts w:asciiTheme="minorHAnsi" w:eastAsiaTheme="minorEastAsia" w:hAnsiTheme="minorHAnsi" w:cstheme="minorBidi"/>
                <w:kern w:val="2"/>
                <w:szCs w:val="21"/>
              </w:rPr>
              <w:alias w:val="计入当期损益的政府补助明细"/>
              <w:tag w:val="_TUP_a1482265863e4cccb3ef6f5ba7bda669"/>
              <w:id w:val="14407014"/>
              <w:lock w:val="sdtLocked"/>
            </w:sdtPr>
            <w:sdtContent>
              <w:tr w:rsidR="004F36B1" w:rsidTr="004F36B1">
                <w:trPr>
                  <w:jc w:val="center"/>
                </w:trPr>
                <w:sdt>
                  <w:sdtPr>
                    <w:rPr>
                      <w:rFonts w:asciiTheme="minorHAnsi" w:eastAsiaTheme="minorEastAsia" w:hAnsiTheme="minorHAnsi" w:cstheme="minorBidi"/>
                      <w:kern w:val="2"/>
                      <w:szCs w:val="21"/>
                    </w:rPr>
                    <w:alias w:val="计入当期损益的政府补助项目名称"/>
                    <w:tag w:val="_GBC_0bce43f38b4f49d9b2d5cce3c002c6d6"/>
                    <w:id w:val="14407010"/>
                    <w:lock w:val="sdtLocked"/>
                  </w:sdtPr>
                  <w:sdtEndPr>
                    <w:rPr>
                      <w:rFonts w:ascii="Calibri" w:eastAsia="宋体" w:hAnsi="Calibri" w:cs="Times New Roman"/>
                      <w:kern w:val="0"/>
                    </w:r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szCs w:val="21"/>
                          </w:rPr>
                        </w:pPr>
                        <w:r>
                          <w:rPr>
                            <w:szCs w:val="21"/>
                          </w:rPr>
                          <w:t>资源综合利用减半征收增值税</w:t>
                        </w:r>
                      </w:p>
                    </w:tc>
                  </w:sdtContent>
                </w:sdt>
                <w:sdt>
                  <w:sdtPr>
                    <w:rPr>
                      <w:szCs w:val="21"/>
                    </w:rPr>
                    <w:alias w:val="计入当期损益的政府补助"/>
                    <w:tag w:val="_GBC_6f714d1eb96a474291172bff87eb82c4"/>
                    <w:id w:val="14407011"/>
                    <w:lock w:val="sdtLocked"/>
                  </w:sdtPr>
                  <w:sdtContent>
                    <w:tc>
                      <w:tcPr>
                        <w:tcW w:w="1280"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22,557</w:t>
                        </w:r>
                      </w:p>
                    </w:tc>
                  </w:sdtContent>
                </w:sdt>
                <w:sdt>
                  <w:sdtPr>
                    <w:rPr>
                      <w:szCs w:val="21"/>
                    </w:rPr>
                    <w:alias w:val="计入当期损益的政府补助"/>
                    <w:tag w:val="_GBC_fb0f02f78d36422da0b0e39c15486954"/>
                    <w:id w:val="14407012"/>
                    <w:lock w:val="sdtLocked"/>
                  </w:sdtPr>
                  <w:sdtContent>
                    <w:tc>
                      <w:tcPr>
                        <w:tcW w:w="1280"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38,386</w:t>
                        </w:r>
                      </w:p>
                    </w:tc>
                  </w:sdtContent>
                </w:sdt>
                <w:sdt>
                  <w:sdtPr>
                    <w:rPr>
                      <w:szCs w:val="21"/>
                    </w:rPr>
                    <w:alias w:val="计入当期损益的政府补助与资产相关/与收益相关"/>
                    <w:tag w:val="_GBC_1fcb238f2a0349f88488e2a16e379ad2"/>
                    <w:id w:val="14407013"/>
                    <w:lock w:val="sdtLocked"/>
                  </w:sdtPr>
                  <w:sdtContent>
                    <w:tc>
                      <w:tcPr>
                        <w:tcW w:w="1282"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TUP_a1482265863e4cccb3ef6f5ba7bda669"/>
              <w:id w:val="14407019"/>
              <w:lock w:val="sdtLocked"/>
            </w:sdtPr>
            <w:sdtContent>
              <w:tr w:rsidR="004F36B1" w:rsidTr="004F36B1">
                <w:trPr>
                  <w:jc w:val="center"/>
                </w:trPr>
                <w:sdt>
                  <w:sdtPr>
                    <w:rPr>
                      <w:rFonts w:asciiTheme="minorHAnsi" w:eastAsiaTheme="minorEastAsia" w:hAnsiTheme="minorHAnsi" w:cstheme="minorBidi"/>
                      <w:kern w:val="2"/>
                      <w:szCs w:val="21"/>
                    </w:rPr>
                    <w:alias w:val="计入当期损益的政府补助项目名称"/>
                    <w:tag w:val="_GBC_0bce43f38b4f49d9b2d5cce3c002c6d6"/>
                    <w:id w:val="14407015"/>
                    <w:lock w:val="sdtLocked"/>
                  </w:sdtPr>
                  <w:sdtEndPr>
                    <w:rPr>
                      <w:rFonts w:ascii="Calibri" w:eastAsia="宋体" w:hAnsi="Calibri" w:cs="Times New Roman"/>
                      <w:kern w:val="0"/>
                    </w:r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szCs w:val="21"/>
                          </w:rPr>
                        </w:pPr>
                        <w:r>
                          <w:rPr>
                            <w:szCs w:val="21"/>
                          </w:rPr>
                          <w:t>中央外经贸发展专项资金</w:t>
                        </w:r>
                      </w:p>
                    </w:tc>
                  </w:sdtContent>
                </w:sdt>
                <w:sdt>
                  <w:sdtPr>
                    <w:rPr>
                      <w:szCs w:val="21"/>
                    </w:rPr>
                    <w:alias w:val="计入当期损益的政府补助"/>
                    <w:tag w:val="_GBC_6f714d1eb96a474291172bff87eb82c4"/>
                    <w:id w:val="14407016"/>
                    <w:lock w:val="sdtLocked"/>
                  </w:sdtPr>
                  <w:sdtContent>
                    <w:tc>
                      <w:tcPr>
                        <w:tcW w:w="1280"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4,950</w:t>
                        </w:r>
                      </w:p>
                    </w:tc>
                  </w:sdtContent>
                </w:sdt>
                <w:sdt>
                  <w:sdtPr>
                    <w:rPr>
                      <w:szCs w:val="21"/>
                    </w:rPr>
                    <w:alias w:val="计入当期损益的政府补助"/>
                    <w:tag w:val="_GBC_fb0f02f78d36422da0b0e39c15486954"/>
                    <w:id w:val="14407017"/>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 xml:space="preserve">     </w:t>
                        </w:r>
                      </w:p>
                    </w:tc>
                  </w:sdtContent>
                </w:sdt>
                <w:sdt>
                  <w:sdtPr>
                    <w:rPr>
                      <w:szCs w:val="21"/>
                    </w:rPr>
                    <w:alias w:val="计入当期损益的政府补助与资产相关/与收益相关"/>
                    <w:tag w:val="_GBC_1fcb238f2a0349f88488e2a16e379ad2"/>
                    <w:id w:val="14407018"/>
                    <w:lock w:val="sdtLocked"/>
                  </w:sdtPr>
                  <w:sdtContent>
                    <w:tc>
                      <w:tcPr>
                        <w:tcW w:w="1282"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TUP_a1482265863e4cccb3ef6f5ba7bda669"/>
              <w:id w:val="14407024"/>
              <w:lock w:val="sdtLocked"/>
            </w:sdtPr>
            <w:sdtContent>
              <w:tr w:rsidR="004F36B1" w:rsidTr="004F36B1">
                <w:trPr>
                  <w:jc w:val="center"/>
                </w:trPr>
                <w:sdt>
                  <w:sdtPr>
                    <w:rPr>
                      <w:rFonts w:asciiTheme="minorHAnsi" w:eastAsiaTheme="minorEastAsia" w:hAnsiTheme="minorHAnsi" w:cstheme="minorBidi"/>
                      <w:kern w:val="2"/>
                      <w:szCs w:val="21"/>
                    </w:rPr>
                    <w:alias w:val="计入当期损益的政府补助项目名称"/>
                    <w:tag w:val="_GBC_0bce43f38b4f49d9b2d5cce3c002c6d6"/>
                    <w:id w:val="14407020"/>
                    <w:lock w:val="sdtLocked"/>
                  </w:sdtPr>
                  <w:sdtEndPr>
                    <w:rPr>
                      <w:rFonts w:ascii="Calibri" w:eastAsia="宋体" w:hAnsi="Calibri" w:cs="Times New Roman"/>
                      <w:kern w:val="0"/>
                    </w:r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szCs w:val="21"/>
                          </w:rPr>
                        </w:pPr>
                        <w:r>
                          <w:rPr>
                            <w:szCs w:val="21"/>
                          </w:rPr>
                          <w:t>工业企业结构调整专项奖补资金</w:t>
                        </w:r>
                      </w:p>
                    </w:tc>
                  </w:sdtContent>
                </w:sdt>
                <w:sdt>
                  <w:sdtPr>
                    <w:rPr>
                      <w:szCs w:val="21"/>
                    </w:rPr>
                    <w:alias w:val="计入当期损益的政府补助"/>
                    <w:tag w:val="_GBC_6f714d1eb96a474291172bff87eb82c4"/>
                    <w:id w:val="14407021"/>
                    <w:lock w:val="sdtLocked"/>
                  </w:sdtPr>
                  <w:sdtContent>
                    <w:tc>
                      <w:tcPr>
                        <w:tcW w:w="1280"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3,647</w:t>
                        </w:r>
                      </w:p>
                    </w:tc>
                  </w:sdtContent>
                </w:sdt>
                <w:sdt>
                  <w:sdtPr>
                    <w:rPr>
                      <w:szCs w:val="21"/>
                    </w:rPr>
                    <w:alias w:val="计入当期损益的政府补助"/>
                    <w:tag w:val="_GBC_fb0f02f78d36422da0b0e39c15486954"/>
                    <w:id w:val="14407022"/>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 xml:space="preserve">     </w:t>
                        </w:r>
                      </w:p>
                    </w:tc>
                  </w:sdtContent>
                </w:sdt>
                <w:sdt>
                  <w:sdtPr>
                    <w:rPr>
                      <w:szCs w:val="21"/>
                    </w:rPr>
                    <w:alias w:val="计入当期损益的政府补助与资产相关/与收益相关"/>
                    <w:tag w:val="_GBC_1fcb238f2a0349f88488e2a16e379ad2"/>
                    <w:id w:val="14407023"/>
                    <w:lock w:val="sdtLocked"/>
                  </w:sdtPr>
                  <w:sdtContent>
                    <w:tc>
                      <w:tcPr>
                        <w:tcW w:w="1282"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与收益相关</w:t>
                        </w:r>
                      </w:p>
                    </w:tc>
                  </w:sdtContent>
                </w:sdt>
              </w:tr>
            </w:sdtContent>
          </w:sdt>
          <w:sdt>
            <w:sdtPr>
              <w:rPr>
                <w:rFonts w:asciiTheme="minorHAnsi" w:eastAsiaTheme="minorEastAsia" w:hAnsiTheme="minorHAnsi" w:cstheme="minorBidi"/>
                <w:kern w:val="2"/>
                <w:szCs w:val="21"/>
              </w:rPr>
              <w:alias w:val="计入当期损益的政府补助明细"/>
              <w:tag w:val="_TUP_a1482265863e4cccb3ef6f5ba7bda669"/>
              <w:id w:val="14407029"/>
              <w:lock w:val="sdtLocked"/>
            </w:sdtPr>
            <w:sdtContent>
              <w:tr w:rsidR="004F36B1" w:rsidTr="004F36B1">
                <w:trPr>
                  <w:jc w:val="center"/>
                </w:trPr>
                <w:sdt>
                  <w:sdtPr>
                    <w:rPr>
                      <w:rFonts w:asciiTheme="minorHAnsi" w:eastAsiaTheme="minorEastAsia" w:hAnsiTheme="minorHAnsi" w:cstheme="minorBidi"/>
                      <w:kern w:val="2"/>
                      <w:szCs w:val="21"/>
                    </w:rPr>
                    <w:alias w:val="计入当期损益的政府补助项目名称"/>
                    <w:tag w:val="_GBC_0bce43f38b4f49d9b2d5cce3c002c6d6"/>
                    <w:id w:val="14407025"/>
                    <w:lock w:val="sdtLocked"/>
                  </w:sdtPr>
                  <w:sdtEndPr>
                    <w:rPr>
                      <w:rFonts w:ascii="Calibri" w:eastAsia="宋体" w:hAnsi="Calibri" w:cs="Times New Roman"/>
                      <w:kern w:val="0"/>
                    </w:r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szCs w:val="21"/>
                          </w:rPr>
                        </w:pPr>
                        <w:r>
                          <w:rPr>
                            <w:szCs w:val="21"/>
                          </w:rPr>
                          <w:t>其他</w:t>
                        </w:r>
                      </w:p>
                    </w:tc>
                  </w:sdtContent>
                </w:sdt>
                <w:sdt>
                  <w:sdtPr>
                    <w:rPr>
                      <w:szCs w:val="21"/>
                    </w:rPr>
                    <w:alias w:val="计入当期损益的政府补助"/>
                    <w:tag w:val="_GBC_6f714d1eb96a474291172bff87eb82c4"/>
                    <w:id w:val="14407026"/>
                    <w:lock w:val="sdtLocked"/>
                  </w:sdtPr>
                  <w:sdtContent>
                    <w:tc>
                      <w:tcPr>
                        <w:tcW w:w="1280"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7,878</w:t>
                        </w:r>
                      </w:p>
                    </w:tc>
                  </w:sdtContent>
                </w:sdt>
                <w:sdt>
                  <w:sdtPr>
                    <w:rPr>
                      <w:szCs w:val="21"/>
                    </w:rPr>
                    <w:alias w:val="计入当期损益的政府补助"/>
                    <w:tag w:val="_GBC_fb0f02f78d36422da0b0e39c15486954"/>
                    <w:id w:val="14407027"/>
                    <w:lock w:val="sdtLocked"/>
                  </w:sdtPr>
                  <w:sdtContent>
                    <w:tc>
                      <w:tcPr>
                        <w:tcW w:w="1280"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150,639</w:t>
                        </w:r>
                      </w:p>
                    </w:tc>
                  </w:sdtContent>
                </w:sdt>
                <w:sdt>
                  <w:sdtPr>
                    <w:rPr>
                      <w:szCs w:val="21"/>
                    </w:rPr>
                    <w:alias w:val="计入当期损益的政府补助与资产相关/与收益相关"/>
                    <w:tag w:val="_GBC_1fcb238f2a0349f88488e2a16e379ad2"/>
                    <w:id w:val="14407028"/>
                    <w:lock w:val="sdtLocked"/>
                  </w:sdtPr>
                  <w:sdtContent>
                    <w:tc>
                      <w:tcPr>
                        <w:tcW w:w="1282"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与收益相关</w:t>
                        </w:r>
                      </w:p>
                    </w:tc>
                  </w:sdtContent>
                </w:sdt>
              </w:tr>
            </w:sdtContent>
          </w:sdt>
          <w:tr w:rsidR="004F36B1" w:rsidRPr="00BB5A82" w:rsidTr="004F36B1">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4F36B1" w:rsidRDefault="00E56D7A" w:rsidP="004F36B1">
                <w:pPr>
                  <w:jc w:val="right"/>
                  <w:rPr>
                    <w:szCs w:val="21"/>
                  </w:rPr>
                </w:pPr>
                <w:sdt>
                  <w:sdtPr>
                    <w:rPr>
                      <w:rFonts w:hint="eastAsia"/>
                      <w:szCs w:val="21"/>
                    </w:rPr>
                    <w:alias w:val="计入当期损益的政府补助合计"/>
                    <w:tag w:val="_GBC_a3ed102298ed46d4a9bcb81463bb6f45"/>
                    <w:id w:val="14407030"/>
                    <w:lock w:val="sdtLocked"/>
                  </w:sdtPr>
                  <w:sdtContent>
                    <w:r w:rsidR="004F36B1">
                      <w:rPr>
                        <w:szCs w:val="21"/>
                      </w:rPr>
                      <w:t>39,032</w:t>
                    </w:r>
                  </w:sdtContent>
                </w:sdt>
              </w:p>
            </w:tc>
            <w:tc>
              <w:tcPr>
                <w:tcW w:w="1280" w:type="pct"/>
                <w:tcBorders>
                  <w:top w:val="single" w:sz="4" w:space="0" w:color="auto"/>
                  <w:left w:val="single" w:sz="4" w:space="0" w:color="auto"/>
                  <w:bottom w:val="single" w:sz="4" w:space="0" w:color="auto"/>
                  <w:right w:val="single" w:sz="4" w:space="0" w:color="auto"/>
                </w:tcBorders>
              </w:tcPr>
              <w:p w:rsidR="004F36B1" w:rsidRDefault="00E56D7A" w:rsidP="004F36B1">
                <w:pPr>
                  <w:jc w:val="right"/>
                  <w:rPr>
                    <w:szCs w:val="21"/>
                  </w:rPr>
                </w:pPr>
                <w:sdt>
                  <w:sdtPr>
                    <w:rPr>
                      <w:rFonts w:hint="eastAsia"/>
                      <w:szCs w:val="21"/>
                    </w:rPr>
                    <w:alias w:val="计入当期损益的政府补助合计"/>
                    <w:tag w:val="_GBC_eb55a1a1247e4905a3dba4e347db22e2"/>
                    <w:id w:val="14407031"/>
                    <w:lock w:val="sdtLocked"/>
                  </w:sdtPr>
                  <w:sdtContent>
                    <w:r w:rsidR="004F36B1">
                      <w:rPr>
                        <w:szCs w:val="21"/>
                      </w:rPr>
                      <w:t>189,025</w:t>
                    </w:r>
                  </w:sdtContent>
                </w:sdt>
              </w:p>
            </w:tc>
            <w:tc>
              <w:tcPr>
                <w:tcW w:w="1282" w:type="pct"/>
                <w:tcBorders>
                  <w:top w:val="single" w:sz="4" w:space="0" w:color="auto"/>
                  <w:left w:val="single" w:sz="4" w:space="0" w:color="auto"/>
                  <w:bottom w:val="single" w:sz="4" w:space="0" w:color="auto"/>
                  <w:right w:val="single" w:sz="4" w:space="0" w:color="auto"/>
                </w:tcBorders>
              </w:tcPr>
              <w:p w:rsidR="004F36B1" w:rsidRDefault="004F36B1" w:rsidP="004F36B1">
                <w:pPr>
                  <w:jc w:val="center"/>
                  <w:rPr>
                    <w:szCs w:val="21"/>
                  </w:rPr>
                </w:pPr>
                <w:r>
                  <w:rPr>
                    <w:rFonts w:hint="eastAsia"/>
                    <w:szCs w:val="21"/>
                  </w:rPr>
                  <w:t>/</w:t>
                </w:r>
              </w:p>
            </w:tc>
          </w:tr>
        </w:tbl>
        <w:p w:rsidR="006C2310" w:rsidRPr="00F64008" w:rsidRDefault="00E56D7A"/>
      </w:sdtContent>
    </w:sdt>
    <w:sdt>
      <w:sdtPr>
        <w:rPr>
          <w:rFonts w:hint="eastAsia"/>
          <w:szCs w:val="21"/>
        </w:rPr>
        <w:alias w:val="模块:营业外收入说明"/>
        <w:tag w:val="_SEC_784c1ba1d166453d9ae358ccd8c78ff4"/>
        <w:id w:val="14407035"/>
        <w:lock w:val="sdtLocked"/>
        <w:placeholder>
          <w:docPart w:val="GBC22222222222222222222222222222"/>
        </w:placeholder>
      </w:sdtPr>
      <w:sdtContent>
        <w:p w:rsidR="006C2310" w:rsidRDefault="0062442B">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14407033"/>
            <w:lock w:val="sdtContentLocked"/>
            <w:placeholder>
              <w:docPart w:val="GBC22222222222222222222222222222"/>
            </w:placeholder>
          </w:sdtPr>
          <w:sdtContent>
            <w:p w:rsidR="006C2310" w:rsidRDefault="00E56D7A">
              <w:pPr>
                <w:spacing w:before="60" w:after="60" w:line="360" w:lineRule="exact"/>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hint="eastAsia"/>
              <w:szCs w:val="21"/>
            </w:rPr>
            <w:alias w:val="营业外收入说明"/>
            <w:tag w:val="_GBC_025da34f568f41658c5fa2bdac45f3f2"/>
            <w:id w:val="14407034"/>
            <w:lock w:val="sdtLocked"/>
            <w:placeholder>
              <w:docPart w:val="GBC22222222222222222222222222222"/>
            </w:placeholder>
          </w:sdtPr>
          <w:sdtContent>
            <w:p w:rsidR="006C2310" w:rsidRPr="006B7124" w:rsidRDefault="004F36B1" w:rsidP="00E67253">
              <w:pPr>
                <w:tabs>
                  <w:tab w:val="left" w:pos="426"/>
                  <w:tab w:val="left" w:pos="800"/>
                </w:tabs>
                <w:spacing w:beforeLines="50" w:afterLines="50" w:line="360" w:lineRule="exact"/>
                <w:ind w:firstLineChars="200" w:firstLine="420"/>
                <w:jc w:val="both"/>
              </w:pPr>
              <w:r w:rsidRPr="00EA3478">
                <w:rPr>
                  <w:rFonts w:hint="eastAsia"/>
                </w:rPr>
                <w:t>注1：其他主要系本公司收到的邹城市财政局下发的企业发展扶持基金。</w:t>
              </w:r>
            </w:p>
          </w:sdtContent>
        </w:sdt>
      </w:sdtContent>
    </w:sdt>
    <w:p w:rsidR="006C2310" w:rsidRDefault="006C2310"/>
    <w:sdt>
      <w:sdtPr>
        <w:rPr>
          <w:rFonts w:ascii="宋体" w:hAnsi="宋体" w:cs="宋体" w:hint="eastAsia"/>
          <w:b w:val="0"/>
          <w:bCs w:val="0"/>
          <w:kern w:val="0"/>
          <w:szCs w:val="21"/>
        </w:rPr>
        <w:alias w:val="模块:营业外支出"/>
        <w:tag w:val="_SEC_c9367abe549f4ea783abbf3c125e949f"/>
        <w:id w:val="14407071"/>
        <w:lock w:val="sdtLocked"/>
        <w:placeholder>
          <w:docPart w:val="GBC22222222222222222222222222222"/>
        </w:placeholder>
      </w:sdtPr>
      <w:sdtEndPr>
        <w:rPr>
          <w:rFonts w:asciiTheme="minorHAnsi" w:hAnsiTheme="minorHAnsi" w:cstheme="minorBidi"/>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4407036"/>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营业外支出"/>
              <w:tag w:val="_GBC_825ccc5a51fd47a4888bf19121bc88e6"/>
              <w:id w:val="144070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营业外支出"/>
              <w:tag w:val="_GBC_0236683596bd499a92bd40e4c42dc931"/>
              <w:id w:val="14407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5"/>
            <w:gridCol w:w="3700"/>
            <w:gridCol w:w="3627"/>
            <w:gridCol w:w="3607"/>
          </w:tblGrid>
          <w:tr w:rsidR="006C2310" w:rsidTr="0091107D">
            <w:tc>
              <w:tcPr>
                <w:tcW w:w="1120" w:type="pct"/>
                <w:tcBorders>
                  <w:top w:val="single" w:sz="4" w:space="0" w:color="auto"/>
                  <w:left w:val="single" w:sz="4" w:space="0" w:color="auto"/>
                  <w:bottom w:val="single" w:sz="4" w:space="0" w:color="auto"/>
                  <w:right w:val="single" w:sz="4" w:space="0" w:color="auto"/>
                </w:tcBorders>
                <w:vAlign w:val="center"/>
              </w:tcPr>
              <w:p w:rsidR="006C2310" w:rsidRDefault="0062442B">
                <w:pPr>
                  <w:autoSpaceDE w:val="0"/>
                  <w:autoSpaceDN w:val="0"/>
                  <w:adjustRightInd w:val="0"/>
                  <w:jc w:val="center"/>
                  <w:rPr>
                    <w:szCs w:val="21"/>
                  </w:rPr>
                </w:pPr>
                <w:r>
                  <w:rPr>
                    <w:rFonts w:hint="eastAsia"/>
                    <w:szCs w:val="21"/>
                  </w:rPr>
                  <w:t>项目</w:t>
                </w:r>
              </w:p>
            </w:tc>
            <w:tc>
              <w:tcPr>
                <w:tcW w:w="1313" w:type="pct"/>
                <w:tcBorders>
                  <w:top w:val="single" w:sz="4" w:space="0" w:color="auto"/>
                  <w:left w:val="single" w:sz="4" w:space="0" w:color="auto"/>
                  <w:bottom w:val="single" w:sz="4" w:space="0" w:color="auto"/>
                  <w:right w:val="single" w:sz="4" w:space="0" w:color="auto"/>
                </w:tcBorders>
                <w:vAlign w:val="center"/>
              </w:tcPr>
              <w:p w:rsidR="006C2310" w:rsidRDefault="0062442B">
                <w:pPr>
                  <w:autoSpaceDE w:val="0"/>
                  <w:autoSpaceDN w:val="0"/>
                  <w:adjustRightInd w:val="0"/>
                  <w:jc w:val="center"/>
                  <w:rPr>
                    <w:szCs w:val="21"/>
                  </w:rPr>
                </w:pPr>
                <w:r>
                  <w:rPr>
                    <w:rFonts w:hint="eastAsia"/>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6C2310" w:rsidRDefault="0062442B">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6C2310" w:rsidRDefault="0062442B">
                <w:pPr>
                  <w:autoSpaceDE w:val="0"/>
                  <w:autoSpaceDN w:val="0"/>
                  <w:adjustRightInd w:val="0"/>
                  <w:jc w:val="center"/>
                  <w:rPr>
                    <w:szCs w:val="21"/>
                  </w:rPr>
                </w:pPr>
                <w:r>
                  <w:rPr>
                    <w:rFonts w:hint="eastAsia"/>
                    <w:szCs w:val="21"/>
                  </w:rPr>
                  <w:t>计入当期非经常性损益的金额</w:t>
                </w:r>
              </w:p>
            </w:tc>
          </w:tr>
          <w:tr w:rsidR="006C2310" w:rsidTr="0091107D">
            <w:tc>
              <w:tcPr>
                <w:tcW w:w="1120"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非流动资产处置损失合计"/>
                    <w:tag w:val="_GBC_a7209730d936487dbe572d84bf82a399"/>
                    <w:id w:val="14407039"/>
                    <w:lock w:val="sdtLocked"/>
                  </w:sdtPr>
                  <w:sdtContent>
                    <w:r w:rsidR="004F36B1">
                      <w:rPr>
                        <w:szCs w:val="21"/>
                      </w:rPr>
                      <w:t>153,321</w:t>
                    </w:r>
                  </w:sdtContent>
                </w:sdt>
              </w:p>
            </w:tc>
            <w:tc>
              <w:tcPr>
                <w:tcW w:w="1287"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非流动资产处置损失合计"/>
                    <w:tag w:val="_GBC_a6982fc697554e11b75c53545f01981a"/>
                    <w:id w:val="14407040"/>
                    <w:lock w:val="sdtLocked"/>
                  </w:sdtPr>
                  <w:sdtContent>
                    <w:r w:rsidR="004F36B1">
                      <w:rPr>
                        <w:szCs w:val="21"/>
                      </w:rPr>
                      <w:t>16,422</w:t>
                    </w:r>
                  </w:sdtContent>
                </w:sdt>
              </w:p>
            </w:tc>
            <w:sdt>
              <w:sdtPr>
                <w:rPr>
                  <w:szCs w:val="21"/>
                </w:rPr>
                <w:alias w:val="非流动资产处置损失合计计入当期非经常性损益的金额"/>
                <w:tag w:val="_GBC_b329467a6771477d9eca0a0071ac11df"/>
                <w:id w:val="14407041"/>
                <w:lock w:val="sdtLocked"/>
              </w:sdtPr>
              <w:sdtContent>
                <w:tc>
                  <w:tcPr>
                    <w:tcW w:w="1280" w:type="pct"/>
                    <w:tcBorders>
                      <w:top w:val="single" w:sz="4" w:space="0" w:color="auto"/>
                      <w:left w:val="single" w:sz="4" w:space="0" w:color="auto"/>
                      <w:bottom w:val="single" w:sz="4" w:space="0" w:color="auto"/>
                      <w:right w:val="single" w:sz="4" w:space="0" w:color="auto"/>
                    </w:tcBorders>
                  </w:tcPr>
                  <w:p w:rsidR="006C2310" w:rsidRDefault="004F36B1">
                    <w:pPr>
                      <w:autoSpaceDE w:val="0"/>
                      <w:autoSpaceDN w:val="0"/>
                      <w:adjustRightInd w:val="0"/>
                      <w:jc w:val="right"/>
                      <w:rPr>
                        <w:szCs w:val="21"/>
                      </w:rPr>
                    </w:pPr>
                    <w:r>
                      <w:rPr>
                        <w:szCs w:val="21"/>
                      </w:rPr>
                      <w:t>153,321</w:t>
                    </w:r>
                  </w:p>
                </w:tc>
              </w:sdtContent>
            </w:sdt>
          </w:tr>
          <w:tr w:rsidR="006C2310" w:rsidTr="0091107D">
            <w:tc>
              <w:tcPr>
                <w:tcW w:w="1120"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固定资产处置损失"/>
                    <w:tag w:val="_GBC_c6f61abd6cb44eb0806466d346cf0e5d"/>
                    <w:id w:val="14407042"/>
                    <w:lock w:val="sdtLocked"/>
                  </w:sdtPr>
                  <w:sdtContent>
                    <w:r w:rsidR="004F36B1">
                      <w:rPr>
                        <w:szCs w:val="21"/>
                      </w:rPr>
                      <w:t>153,321</w:t>
                    </w:r>
                  </w:sdtContent>
                </w:sdt>
              </w:p>
            </w:tc>
            <w:tc>
              <w:tcPr>
                <w:tcW w:w="1287"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固定资产处置损失"/>
                    <w:tag w:val="_GBC_d6bfa21b02ac41eb82c043f3999b0127"/>
                    <w:id w:val="14407043"/>
                    <w:lock w:val="sdtLocked"/>
                  </w:sdtPr>
                  <w:sdtContent>
                    <w:r w:rsidR="004F36B1">
                      <w:rPr>
                        <w:szCs w:val="21"/>
                      </w:rPr>
                      <w:t>16,422</w:t>
                    </w:r>
                  </w:sdtContent>
                </w:sdt>
              </w:p>
            </w:tc>
            <w:sdt>
              <w:sdtPr>
                <w:rPr>
                  <w:szCs w:val="21"/>
                </w:rPr>
                <w:alias w:val="固定资产处置损失计入当期非经常性损益的金额"/>
                <w:tag w:val="_GBC_3f4294d21e214afcb0235bf36148b439"/>
                <w:id w:val="14407044"/>
                <w:lock w:val="sdtLocked"/>
              </w:sdtPr>
              <w:sdtContent>
                <w:tc>
                  <w:tcPr>
                    <w:tcW w:w="1280" w:type="pct"/>
                    <w:tcBorders>
                      <w:top w:val="single" w:sz="4" w:space="0" w:color="auto"/>
                      <w:left w:val="single" w:sz="4" w:space="0" w:color="auto"/>
                      <w:bottom w:val="single" w:sz="4" w:space="0" w:color="auto"/>
                      <w:right w:val="single" w:sz="4" w:space="0" w:color="auto"/>
                    </w:tcBorders>
                  </w:tcPr>
                  <w:p w:rsidR="006C2310" w:rsidRDefault="004F36B1">
                    <w:pPr>
                      <w:autoSpaceDE w:val="0"/>
                      <w:autoSpaceDN w:val="0"/>
                      <w:adjustRightInd w:val="0"/>
                      <w:jc w:val="right"/>
                      <w:rPr>
                        <w:szCs w:val="21"/>
                      </w:rPr>
                    </w:pPr>
                    <w:r>
                      <w:rPr>
                        <w:szCs w:val="21"/>
                      </w:rPr>
                      <w:t>153,321</w:t>
                    </w:r>
                  </w:p>
                </w:tc>
              </w:sdtContent>
            </w:sdt>
          </w:tr>
          <w:tr w:rsidR="006C2310" w:rsidTr="0091107D">
            <w:tc>
              <w:tcPr>
                <w:tcW w:w="1120"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ind w:firstLineChars="300" w:firstLine="63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无形资产处置损失"/>
                    <w:tag w:val="_GBC_88269c1107c54ab68b2a9e1205ac08b0"/>
                    <w:id w:val="14407045"/>
                    <w:lock w:val="sdtLocked"/>
                    <w:showingPlcHdr/>
                  </w:sdtPr>
                  <w:sdtContent>
                    <w:r w:rsidR="0062442B">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无形资产处置损失"/>
                    <w:tag w:val="_GBC_fe5a3b125ec94bea81645fa7faf28fad"/>
                    <w:id w:val="14407046"/>
                    <w:lock w:val="sdtLocked"/>
                    <w:showingPlcHdr/>
                  </w:sdtPr>
                  <w:sdtContent>
                    <w:r w:rsidR="0062442B">
                      <w:rPr>
                        <w:rFonts w:hint="eastAsia"/>
                        <w:color w:val="0000FF"/>
                        <w:szCs w:val="21"/>
                      </w:rPr>
                      <w:t xml:space="preserve">　</w:t>
                    </w:r>
                  </w:sdtContent>
                </w:sdt>
              </w:p>
            </w:tc>
            <w:sdt>
              <w:sdtPr>
                <w:rPr>
                  <w:szCs w:val="21"/>
                </w:rPr>
                <w:alias w:val="无形资产处置损失计入当期非经常性损益的金额"/>
                <w:tag w:val="_GBC_5fa23e55e79244baa2e25e8e88347952"/>
                <w:id w:val="14407047"/>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jc w:val="right"/>
                      <w:rPr>
                        <w:szCs w:val="21"/>
                      </w:rPr>
                    </w:pPr>
                    <w:r>
                      <w:rPr>
                        <w:rFonts w:hint="eastAsia"/>
                        <w:color w:val="0000FF"/>
                        <w:szCs w:val="21"/>
                      </w:rPr>
                      <w:t xml:space="preserve">　</w:t>
                    </w:r>
                  </w:p>
                </w:tc>
              </w:sdtContent>
            </w:sdt>
          </w:tr>
          <w:tr w:rsidR="006C2310" w:rsidTr="0091107D">
            <w:tc>
              <w:tcPr>
                <w:tcW w:w="1120"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债务重组损失</w:t>
                </w:r>
              </w:p>
            </w:tc>
            <w:tc>
              <w:tcPr>
                <w:tcW w:w="1313"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债务重组损失"/>
                    <w:tag w:val="_GBC_352c106a7ee349fe8bb1ebce5fcf2c29"/>
                    <w:id w:val="14407048"/>
                    <w:lock w:val="sdtLocked"/>
                    <w:showingPlcHdr/>
                  </w:sdtPr>
                  <w:sdtContent>
                    <w:r w:rsidR="0062442B">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6C2310" w:rsidRDefault="00E56D7A">
                <w:pPr>
                  <w:jc w:val="right"/>
                  <w:rPr>
                    <w:b/>
                    <w:szCs w:val="21"/>
                  </w:rPr>
                </w:pPr>
                <w:sdt>
                  <w:sdtPr>
                    <w:rPr>
                      <w:rFonts w:hint="eastAsia"/>
                      <w:szCs w:val="21"/>
                    </w:rPr>
                    <w:alias w:val="债务重组损失"/>
                    <w:tag w:val="_GBC_ff544c53a70e4110bba3c5e5745bca75"/>
                    <w:id w:val="14407049"/>
                    <w:lock w:val="sdtLocked"/>
                    <w:showingPlcHdr/>
                  </w:sdtPr>
                  <w:sdtContent>
                    <w:r w:rsidR="0062442B">
                      <w:rPr>
                        <w:rFonts w:hint="eastAsia"/>
                        <w:color w:val="0000FF"/>
                        <w:szCs w:val="21"/>
                      </w:rPr>
                      <w:t xml:space="preserve">　</w:t>
                    </w:r>
                  </w:sdtContent>
                </w:sdt>
              </w:p>
            </w:tc>
            <w:sdt>
              <w:sdtPr>
                <w:rPr>
                  <w:szCs w:val="21"/>
                </w:rPr>
                <w:alias w:val="债务重组损失计入当期非经常性损益的金额"/>
                <w:tag w:val="_GBC_59eca41d30484bf1804767e69a10ea16"/>
                <w:id w:val="14407050"/>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jc w:val="right"/>
                      <w:rPr>
                        <w:szCs w:val="21"/>
                      </w:rPr>
                    </w:pPr>
                    <w:r>
                      <w:rPr>
                        <w:rFonts w:hint="eastAsia"/>
                        <w:color w:val="0000FF"/>
                        <w:szCs w:val="21"/>
                      </w:rPr>
                      <w:t xml:space="preserve">　</w:t>
                    </w:r>
                  </w:p>
                </w:tc>
              </w:sdtContent>
            </w:sdt>
          </w:tr>
          <w:tr w:rsidR="006C2310" w:rsidTr="0091107D">
            <w:tc>
              <w:tcPr>
                <w:tcW w:w="1120"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非货币性资产交换损失(营业外支出)"/>
                    <w:tag w:val="_GBC_c80c6613ce6242e0a04d503f744f83d4"/>
                    <w:id w:val="14407051"/>
                    <w:lock w:val="sdtLocked"/>
                    <w:showingPlcHdr/>
                  </w:sdtPr>
                  <w:sdtContent>
                    <w:r w:rsidR="0062442B">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6C2310" w:rsidRDefault="00E56D7A">
                <w:pPr>
                  <w:jc w:val="right"/>
                  <w:rPr>
                    <w:b/>
                    <w:szCs w:val="21"/>
                  </w:rPr>
                </w:pPr>
                <w:sdt>
                  <w:sdtPr>
                    <w:rPr>
                      <w:rFonts w:hint="eastAsia"/>
                      <w:szCs w:val="21"/>
                    </w:rPr>
                    <w:alias w:val="非货币性资产交换损失(营业外支出)"/>
                    <w:tag w:val="_GBC_258a9ae6d68c4afaaaf713f6216befc9"/>
                    <w:id w:val="14407052"/>
                    <w:lock w:val="sdtLocked"/>
                    <w:showingPlcHdr/>
                  </w:sdtPr>
                  <w:sdtContent>
                    <w:r w:rsidR="0062442B">
                      <w:rPr>
                        <w:rFonts w:hint="eastAsia"/>
                        <w:color w:val="0000FF"/>
                        <w:szCs w:val="21"/>
                      </w:rPr>
                      <w:t xml:space="preserve">　</w:t>
                    </w:r>
                  </w:sdtContent>
                </w:sdt>
              </w:p>
            </w:tc>
            <w:sdt>
              <w:sdtPr>
                <w:rPr>
                  <w:szCs w:val="21"/>
                </w:rPr>
                <w:alias w:val="非货币性资产交换损失计入当期非经常性损益的金额"/>
                <w:tag w:val="_GBC_6f983881a31746ddbc4a7c3bfc7fdd06"/>
                <w:id w:val="14407053"/>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jc w:val="right"/>
                      <w:rPr>
                        <w:szCs w:val="21"/>
                      </w:rPr>
                    </w:pPr>
                    <w:r>
                      <w:rPr>
                        <w:rFonts w:hint="eastAsia"/>
                        <w:color w:val="0000FF"/>
                        <w:szCs w:val="21"/>
                      </w:rPr>
                      <w:t xml:space="preserve">　</w:t>
                    </w:r>
                  </w:p>
                </w:tc>
              </w:sdtContent>
            </w:sdt>
          </w:tr>
          <w:tr w:rsidR="006C2310" w:rsidTr="0091107D">
            <w:tc>
              <w:tcPr>
                <w:tcW w:w="1120" w:type="pct"/>
                <w:tcBorders>
                  <w:top w:val="single" w:sz="4" w:space="0" w:color="auto"/>
                  <w:left w:val="single" w:sz="4" w:space="0" w:color="auto"/>
                  <w:bottom w:val="single" w:sz="4" w:space="0" w:color="auto"/>
                  <w:right w:val="single" w:sz="4" w:space="0" w:color="auto"/>
                </w:tcBorders>
              </w:tcPr>
              <w:p w:rsidR="006C2310" w:rsidRDefault="0062442B">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对外捐赠"/>
                    <w:tag w:val="_GBC_e1ed50a776794395acafd95ad00e141b"/>
                    <w:id w:val="14407054"/>
                    <w:lock w:val="sdtLocked"/>
                  </w:sdtPr>
                  <w:sdtContent>
                    <w:r w:rsidR="004F36B1">
                      <w:rPr>
                        <w:szCs w:val="21"/>
                      </w:rPr>
                      <w:t>1,543</w:t>
                    </w:r>
                  </w:sdtContent>
                </w:sdt>
              </w:p>
            </w:tc>
            <w:tc>
              <w:tcPr>
                <w:tcW w:w="1287"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对外捐赠"/>
                    <w:tag w:val="_GBC_ae16e8aaa39f4e7ba7b7e8577db3e946"/>
                    <w:id w:val="14407055"/>
                    <w:lock w:val="sdtLocked"/>
                  </w:sdtPr>
                  <w:sdtContent>
                    <w:r w:rsidR="004F36B1">
                      <w:rPr>
                        <w:szCs w:val="21"/>
                      </w:rPr>
                      <w:t>7,392</w:t>
                    </w:r>
                  </w:sdtContent>
                </w:sdt>
              </w:p>
            </w:tc>
            <w:sdt>
              <w:sdtPr>
                <w:rPr>
                  <w:szCs w:val="21"/>
                </w:rPr>
                <w:alias w:val="对外捐赠计入当期非经常性损益的金额"/>
                <w:tag w:val="_GBC_99a2e1e5247a4685bfc9ee86751e9420"/>
                <w:id w:val="14407056"/>
                <w:lock w:val="sdtLocked"/>
              </w:sdtPr>
              <w:sdtContent>
                <w:tc>
                  <w:tcPr>
                    <w:tcW w:w="1280" w:type="pct"/>
                    <w:tcBorders>
                      <w:top w:val="single" w:sz="4" w:space="0" w:color="auto"/>
                      <w:left w:val="single" w:sz="4" w:space="0" w:color="auto"/>
                      <w:bottom w:val="single" w:sz="4" w:space="0" w:color="auto"/>
                      <w:right w:val="single" w:sz="4" w:space="0" w:color="auto"/>
                    </w:tcBorders>
                  </w:tcPr>
                  <w:p w:rsidR="006C2310" w:rsidRDefault="004F36B1">
                    <w:pPr>
                      <w:autoSpaceDE w:val="0"/>
                      <w:autoSpaceDN w:val="0"/>
                      <w:adjustRightInd w:val="0"/>
                      <w:jc w:val="right"/>
                      <w:rPr>
                        <w:szCs w:val="21"/>
                      </w:rPr>
                    </w:pPr>
                    <w:r>
                      <w:rPr>
                        <w:szCs w:val="21"/>
                      </w:rPr>
                      <w:t>1,543</w:t>
                    </w:r>
                  </w:p>
                </w:tc>
              </w:sdtContent>
            </w:sdt>
          </w:tr>
          <w:sdt>
            <w:sdtPr>
              <w:rPr>
                <w:rFonts w:hint="eastAsia"/>
                <w:szCs w:val="21"/>
              </w:rPr>
              <w:alias w:val="营业外支出明细"/>
              <w:tag w:val="_TUP_bd09bb7bd32c41f2b26ca414c6e9418d"/>
              <w:id w:val="14407061"/>
              <w:lock w:val="sdtLocked"/>
            </w:sdtPr>
            <w:sdtContent>
              <w:tr w:rsidR="006C2310" w:rsidTr="0091107D">
                <w:sdt>
                  <w:sdtPr>
                    <w:rPr>
                      <w:rFonts w:hint="eastAsia"/>
                      <w:szCs w:val="21"/>
                    </w:rPr>
                    <w:alias w:val="营业外支出项目"/>
                    <w:tag w:val="_GBC_f3d625e14ba5402f9da09f40fd0d229c"/>
                    <w:id w:val="14407057"/>
                    <w:lock w:val="sdtLocked"/>
                  </w:sdtPr>
                  <w:sdtContent>
                    <w:tc>
                      <w:tcPr>
                        <w:tcW w:w="1120" w:type="pct"/>
                        <w:tcBorders>
                          <w:top w:val="single" w:sz="4" w:space="0" w:color="auto"/>
                          <w:left w:val="single" w:sz="4" w:space="0" w:color="auto"/>
                          <w:bottom w:val="single" w:sz="4" w:space="0" w:color="auto"/>
                          <w:right w:val="single" w:sz="4" w:space="0" w:color="auto"/>
                        </w:tcBorders>
                      </w:tcPr>
                      <w:p w:rsidR="006C2310" w:rsidRDefault="004F36B1" w:rsidP="004F36B1">
                        <w:pPr>
                          <w:rPr>
                            <w:szCs w:val="21"/>
                          </w:rPr>
                        </w:pPr>
                        <w:r>
                          <w:rPr>
                            <w:rFonts w:hint="eastAsia"/>
                            <w:szCs w:val="21"/>
                          </w:rPr>
                          <w:t>罚款、补交款及滞纳金</w:t>
                        </w:r>
                      </w:p>
                    </w:tc>
                  </w:sdtContent>
                </w:sdt>
                <w:sdt>
                  <w:sdtPr>
                    <w:rPr>
                      <w:szCs w:val="21"/>
                    </w:rPr>
                    <w:alias w:val="营业外支出金额"/>
                    <w:tag w:val="_GBC_5c50a4f9a3964783984c780d7ae13503"/>
                    <w:id w:val="14407058"/>
                    <w:lock w:val="sdtLocked"/>
                  </w:sdtPr>
                  <w:sdtContent>
                    <w:tc>
                      <w:tcPr>
                        <w:tcW w:w="1313"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18,285</w:t>
                        </w:r>
                      </w:p>
                    </w:tc>
                  </w:sdtContent>
                </w:sdt>
                <w:sdt>
                  <w:sdtPr>
                    <w:rPr>
                      <w:szCs w:val="21"/>
                    </w:rPr>
                    <w:alias w:val="营业外支出金额"/>
                    <w:tag w:val="_GBC_41c8e76251874a4e930cd75853e98df7"/>
                    <w:id w:val="14407059"/>
                    <w:lock w:val="sdtLocked"/>
                  </w:sdtPr>
                  <w:sdtContent>
                    <w:tc>
                      <w:tcPr>
                        <w:tcW w:w="1287"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101,142</w:t>
                        </w:r>
                      </w:p>
                    </w:tc>
                  </w:sdtContent>
                </w:sdt>
                <w:sdt>
                  <w:sdtPr>
                    <w:rPr>
                      <w:szCs w:val="21"/>
                    </w:rPr>
                    <w:alias w:val="营业外支出金额计入当期非经常性损益的金额"/>
                    <w:tag w:val="_GBC_4b9609616e4642009ed903bc4358b259"/>
                    <w:id w:val="14407060"/>
                    <w:lock w:val="sdtLocked"/>
                  </w:sdtPr>
                  <w:sdtContent>
                    <w:tc>
                      <w:tcPr>
                        <w:tcW w:w="1280"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18,285</w:t>
                        </w:r>
                      </w:p>
                    </w:tc>
                  </w:sdtContent>
                </w:sdt>
              </w:tr>
            </w:sdtContent>
          </w:sdt>
          <w:sdt>
            <w:sdtPr>
              <w:rPr>
                <w:rFonts w:hint="eastAsia"/>
                <w:szCs w:val="21"/>
              </w:rPr>
              <w:alias w:val="营业外支出明细"/>
              <w:tag w:val="_TUP_bd09bb7bd32c41f2b26ca414c6e9418d"/>
              <w:id w:val="14407066"/>
              <w:lock w:val="sdtLocked"/>
            </w:sdtPr>
            <w:sdtContent>
              <w:tr w:rsidR="006C2310" w:rsidTr="0091107D">
                <w:sdt>
                  <w:sdtPr>
                    <w:rPr>
                      <w:rFonts w:hint="eastAsia"/>
                      <w:szCs w:val="21"/>
                    </w:rPr>
                    <w:alias w:val="营业外支出项目"/>
                    <w:tag w:val="_GBC_f3d625e14ba5402f9da09f40fd0d229c"/>
                    <w:id w:val="14407062"/>
                    <w:lock w:val="sdtLocked"/>
                  </w:sdtPr>
                  <w:sdtContent>
                    <w:tc>
                      <w:tcPr>
                        <w:tcW w:w="1120" w:type="pct"/>
                        <w:tcBorders>
                          <w:top w:val="single" w:sz="4" w:space="0" w:color="auto"/>
                          <w:left w:val="single" w:sz="4" w:space="0" w:color="auto"/>
                          <w:bottom w:val="single" w:sz="4" w:space="0" w:color="auto"/>
                          <w:right w:val="single" w:sz="4" w:space="0" w:color="auto"/>
                        </w:tcBorders>
                      </w:tcPr>
                      <w:p w:rsidR="006C2310" w:rsidRDefault="004F36B1" w:rsidP="004F36B1">
                        <w:pPr>
                          <w:rPr>
                            <w:szCs w:val="21"/>
                          </w:rPr>
                        </w:pPr>
                        <w:r>
                          <w:rPr>
                            <w:rFonts w:hint="eastAsia"/>
                            <w:szCs w:val="21"/>
                          </w:rPr>
                          <w:t>其他</w:t>
                        </w:r>
                      </w:p>
                    </w:tc>
                  </w:sdtContent>
                </w:sdt>
                <w:sdt>
                  <w:sdtPr>
                    <w:rPr>
                      <w:szCs w:val="21"/>
                    </w:rPr>
                    <w:alias w:val="营业外支出金额"/>
                    <w:tag w:val="_GBC_5c50a4f9a3964783984c780d7ae13503"/>
                    <w:id w:val="14407063"/>
                    <w:lock w:val="sdtLocked"/>
                  </w:sdtPr>
                  <w:sdtContent>
                    <w:tc>
                      <w:tcPr>
                        <w:tcW w:w="1313"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4,534</w:t>
                        </w:r>
                      </w:p>
                    </w:tc>
                  </w:sdtContent>
                </w:sdt>
                <w:sdt>
                  <w:sdtPr>
                    <w:rPr>
                      <w:szCs w:val="21"/>
                    </w:rPr>
                    <w:alias w:val="营业外支出金额"/>
                    <w:tag w:val="_GBC_41c8e76251874a4e930cd75853e98df7"/>
                    <w:id w:val="14407064"/>
                    <w:lock w:val="sdtLocked"/>
                  </w:sdtPr>
                  <w:sdtContent>
                    <w:tc>
                      <w:tcPr>
                        <w:tcW w:w="1287"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6,875</w:t>
                        </w:r>
                      </w:p>
                    </w:tc>
                  </w:sdtContent>
                </w:sdt>
                <w:sdt>
                  <w:sdtPr>
                    <w:rPr>
                      <w:szCs w:val="21"/>
                    </w:rPr>
                    <w:alias w:val="营业外支出金额计入当期非经常性损益的金额"/>
                    <w:tag w:val="_GBC_4b9609616e4642009ed903bc4358b259"/>
                    <w:id w:val="14407065"/>
                    <w:lock w:val="sdtLocked"/>
                  </w:sdtPr>
                  <w:sdtContent>
                    <w:tc>
                      <w:tcPr>
                        <w:tcW w:w="1280" w:type="pct"/>
                        <w:tcBorders>
                          <w:top w:val="single" w:sz="4" w:space="0" w:color="auto"/>
                          <w:left w:val="single" w:sz="4" w:space="0" w:color="auto"/>
                          <w:bottom w:val="single" w:sz="4" w:space="0" w:color="auto"/>
                          <w:right w:val="single" w:sz="4" w:space="0" w:color="auto"/>
                        </w:tcBorders>
                      </w:tcPr>
                      <w:p w:rsidR="006C2310" w:rsidRDefault="004F36B1">
                        <w:pPr>
                          <w:jc w:val="right"/>
                          <w:rPr>
                            <w:szCs w:val="21"/>
                          </w:rPr>
                        </w:pPr>
                        <w:r>
                          <w:rPr>
                            <w:szCs w:val="21"/>
                          </w:rPr>
                          <w:t>4,534</w:t>
                        </w:r>
                      </w:p>
                    </w:tc>
                  </w:sdtContent>
                </w:sdt>
              </w:tr>
            </w:sdtContent>
          </w:sdt>
          <w:tr w:rsidR="006C2310" w:rsidTr="0091107D">
            <w:tc>
              <w:tcPr>
                <w:tcW w:w="1120" w:type="pct"/>
                <w:tcBorders>
                  <w:top w:val="single" w:sz="4" w:space="0" w:color="auto"/>
                  <w:left w:val="single" w:sz="4" w:space="0" w:color="auto"/>
                  <w:bottom w:val="single" w:sz="4" w:space="0" w:color="auto"/>
                  <w:right w:val="single" w:sz="4" w:space="0" w:color="auto"/>
                </w:tcBorders>
              </w:tcPr>
              <w:p w:rsidR="006C2310" w:rsidRDefault="0062442B">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营业外支出"/>
                    <w:tag w:val="_GBC_fbb31a7cb91b4ea3876dd0b0a16bef7e"/>
                    <w:id w:val="14407067"/>
                    <w:lock w:val="sdtLocked"/>
                  </w:sdtPr>
                  <w:sdtContent>
                    <w:r w:rsidR="004F36B1">
                      <w:rPr>
                        <w:szCs w:val="21"/>
                      </w:rPr>
                      <w:t>177,683</w:t>
                    </w:r>
                  </w:sdtContent>
                </w:sdt>
              </w:p>
            </w:tc>
            <w:tc>
              <w:tcPr>
                <w:tcW w:w="1287" w:type="pct"/>
                <w:tcBorders>
                  <w:top w:val="single" w:sz="4" w:space="0" w:color="auto"/>
                  <w:left w:val="single" w:sz="4" w:space="0" w:color="auto"/>
                  <w:bottom w:val="single" w:sz="4" w:space="0" w:color="auto"/>
                  <w:right w:val="single" w:sz="4" w:space="0" w:color="auto"/>
                </w:tcBorders>
              </w:tcPr>
              <w:p w:rsidR="006C2310" w:rsidRDefault="00E56D7A">
                <w:pPr>
                  <w:jc w:val="right"/>
                  <w:rPr>
                    <w:szCs w:val="21"/>
                  </w:rPr>
                </w:pPr>
                <w:sdt>
                  <w:sdtPr>
                    <w:rPr>
                      <w:rFonts w:hint="eastAsia"/>
                      <w:szCs w:val="21"/>
                    </w:rPr>
                    <w:alias w:val="营业外支出"/>
                    <w:tag w:val="_GBC_6b66015bcc074692bcc526239ed5baf1"/>
                    <w:id w:val="14407068"/>
                    <w:lock w:val="sdtLocked"/>
                  </w:sdtPr>
                  <w:sdtContent>
                    <w:r w:rsidR="004F36B1">
                      <w:rPr>
                        <w:szCs w:val="21"/>
                      </w:rPr>
                      <w:t>131,831</w:t>
                    </w:r>
                  </w:sdtContent>
                </w:sdt>
              </w:p>
            </w:tc>
            <w:tc>
              <w:tcPr>
                <w:tcW w:w="1280" w:type="pct"/>
                <w:tcBorders>
                  <w:top w:val="single" w:sz="4" w:space="0" w:color="auto"/>
                  <w:left w:val="single" w:sz="4" w:space="0" w:color="auto"/>
                  <w:bottom w:val="single" w:sz="4" w:space="0" w:color="auto"/>
                  <w:right w:val="single" w:sz="4" w:space="0" w:color="auto"/>
                </w:tcBorders>
              </w:tcPr>
              <w:p w:rsidR="006C2310" w:rsidRDefault="00E56D7A">
                <w:pPr>
                  <w:autoSpaceDE w:val="0"/>
                  <w:autoSpaceDN w:val="0"/>
                  <w:adjustRightInd w:val="0"/>
                  <w:jc w:val="right"/>
                  <w:rPr>
                    <w:szCs w:val="21"/>
                  </w:rPr>
                </w:pPr>
                <w:sdt>
                  <w:sdtPr>
                    <w:rPr>
                      <w:rFonts w:hint="eastAsia"/>
                      <w:szCs w:val="21"/>
                    </w:rPr>
                    <w:alias w:val="营业外支出合计计入当期非经常性损益的金额"/>
                    <w:tag w:val="_GBC_ff8beda49dc048ebacb08b61bd48d6f1"/>
                    <w:id w:val="14407069"/>
                    <w:lock w:val="sdtLocked"/>
                  </w:sdtPr>
                  <w:sdtContent>
                    <w:r w:rsidR="004F36B1">
                      <w:rPr>
                        <w:szCs w:val="21"/>
                      </w:rPr>
                      <w:t>177,683</w:t>
                    </w:r>
                  </w:sdtContent>
                </w:sdt>
              </w:p>
            </w:tc>
          </w:tr>
        </w:tbl>
        <w:p w:rsidR="006C2310" w:rsidRDefault="0062442B">
          <w:pPr>
            <w:spacing w:before="60" w:after="60"/>
            <w:rPr>
              <w:szCs w:val="21"/>
            </w:rPr>
          </w:pPr>
          <w:r>
            <w:rPr>
              <w:rFonts w:hint="eastAsia"/>
              <w:szCs w:val="21"/>
            </w:rPr>
            <w:t>其他说明：</w:t>
          </w:r>
        </w:p>
      </w:sdtContent>
    </w:sdt>
    <w:p w:rsidR="006C2310" w:rsidRDefault="006C2310"/>
    <w:sdt>
      <w:sdtPr>
        <w:rPr>
          <w:rFonts w:ascii="宋体" w:hAnsi="宋体" w:cs="宋体" w:hint="eastAsia"/>
          <w:b w:val="0"/>
          <w:bCs w:val="0"/>
          <w:kern w:val="0"/>
          <w:szCs w:val="21"/>
        </w:rPr>
        <w:alias w:val="模块:所得税费用"/>
        <w:tag w:val="_SEC_dedc71a0d12742a59ac6ee5cfbfa509f"/>
        <w:id w:val="14407108"/>
        <w:lock w:val="sdtLocked"/>
        <w:placeholder>
          <w:docPart w:val="GBC22222222222222222222222222222"/>
        </w:placeholder>
      </w:sdtPr>
      <w:sdtEndPr>
        <w:rPr>
          <w:rFonts w:asciiTheme="minorHAnsi" w:hAnsiTheme="minorHAnsi" w:cstheme="minorBidi" w:hint="default"/>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所得税费用</w:t>
          </w:r>
        </w:p>
        <w:p w:rsidR="006C2310" w:rsidRDefault="0062442B" w:rsidP="00C31E10">
          <w:pPr>
            <w:pStyle w:val="4"/>
            <w:numPr>
              <w:ilvl w:val="0"/>
              <w:numId w:val="110"/>
            </w:numPr>
          </w:pPr>
          <w:r>
            <w:rPr>
              <w:rFonts w:hint="eastAsia"/>
            </w:rPr>
            <w:t>所得税费用表</w:t>
          </w:r>
        </w:p>
        <w:sdt>
          <w:sdtPr>
            <w:alias w:val="是否适用：所得税费用表[双击切换]"/>
            <w:tag w:val="_GBC_3ea18046339d457a8712506679035498"/>
            <w:id w:val="14407072"/>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44070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所得税费用"/>
              <w:tag w:val="_GBC_9c72c96e28344525b1836b3923556f61"/>
              <w:id w:val="144070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4945"/>
            <w:gridCol w:w="4508"/>
            <w:gridCol w:w="4482"/>
          </w:tblGrid>
          <w:tr w:rsidR="006C2310" w:rsidTr="0091107D">
            <w:trPr>
              <w:trHeight w:val="279"/>
            </w:trPr>
            <w:tc>
              <w:tcPr>
                <w:tcW w:w="1774" w:type="pct"/>
                <w:tcBorders>
                  <w:top w:val="single" w:sz="6" w:space="0" w:color="auto"/>
                  <w:left w:val="single" w:sz="6" w:space="0" w:color="auto"/>
                  <w:bottom w:val="single" w:sz="6" w:space="0" w:color="auto"/>
                  <w:right w:val="single" w:sz="6" w:space="0" w:color="auto"/>
                </w:tcBorders>
                <w:vAlign w:val="center"/>
              </w:tcPr>
              <w:p w:rsidR="006C2310" w:rsidRDefault="0062442B">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6C2310" w:rsidRDefault="0062442B">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6C2310" w:rsidRDefault="0062442B">
                <w:pPr>
                  <w:ind w:right="6"/>
                  <w:jc w:val="center"/>
                  <w:rPr>
                    <w:szCs w:val="21"/>
                  </w:rPr>
                </w:pPr>
                <w:r>
                  <w:rPr>
                    <w:rFonts w:hint="eastAsia"/>
                    <w:szCs w:val="21"/>
                  </w:rPr>
                  <w:t>上期发生额</w:t>
                </w:r>
              </w:p>
            </w:tc>
          </w:tr>
          <w:tr w:rsidR="006C2310" w:rsidTr="0091107D">
            <w:tc>
              <w:tcPr>
                <w:tcW w:w="1774" w:type="pct"/>
                <w:tcBorders>
                  <w:top w:val="single" w:sz="6" w:space="0" w:color="auto"/>
                  <w:left w:val="single" w:sz="6" w:space="0" w:color="auto"/>
                  <w:bottom w:val="single" w:sz="6" w:space="0" w:color="auto"/>
                  <w:right w:val="single" w:sz="6" w:space="0" w:color="auto"/>
                </w:tcBorders>
              </w:tcPr>
              <w:p w:rsidR="006C2310" w:rsidRDefault="0062442B">
                <w:pPr>
                  <w:ind w:right="6"/>
                  <w:rPr>
                    <w:b/>
                    <w:bCs/>
                    <w:szCs w:val="21"/>
                  </w:rPr>
                </w:pPr>
                <w:r>
                  <w:rPr>
                    <w:rFonts w:hint="eastAsia"/>
                    <w:szCs w:val="21"/>
                  </w:rPr>
                  <w:t>当期所得税费用</w:t>
                </w:r>
              </w:p>
            </w:tc>
            <w:sdt>
              <w:sdtPr>
                <w:rPr>
                  <w:szCs w:val="21"/>
                </w:rPr>
                <w:alias w:val="所得税费用合计"/>
                <w:tag w:val="_GBC_b99dabfc56de4f149accbceaee4e92eb"/>
                <w:id w:val="14407075"/>
                <w:lock w:val="sdtLocked"/>
              </w:sdtPr>
              <w:sdtContent>
                <w:tc>
                  <w:tcPr>
                    <w:tcW w:w="1617" w:type="pct"/>
                    <w:tcBorders>
                      <w:top w:val="single" w:sz="6" w:space="0" w:color="auto"/>
                      <w:left w:val="single" w:sz="6" w:space="0" w:color="auto"/>
                      <w:bottom w:val="single" w:sz="6" w:space="0" w:color="auto"/>
                      <w:right w:val="single" w:sz="6" w:space="0" w:color="auto"/>
                    </w:tcBorders>
                  </w:tcPr>
                  <w:p w:rsidR="006C2310" w:rsidRDefault="004F36B1" w:rsidP="004F36B1">
                    <w:pPr>
                      <w:jc w:val="right"/>
                      <w:rPr>
                        <w:szCs w:val="21"/>
                      </w:rPr>
                    </w:pPr>
                    <w:r w:rsidRPr="00F64008">
                      <w:rPr>
                        <w:szCs w:val="21"/>
                      </w:rPr>
                      <w:t>1,735,79</w:t>
                    </w:r>
                    <w:r>
                      <w:rPr>
                        <w:rFonts w:hint="eastAsia"/>
                        <w:szCs w:val="21"/>
                      </w:rPr>
                      <w:t>0</w:t>
                    </w:r>
                  </w:p>
                </w:tc>
              </w:sdtContent>
            </w:sdt>
            <w:sdt>
              <w:sdtPr>
                <w:rPr>
                  <w:szCs w:val="21"/>
                </w:rPr>
                <w:alias w:val="所得税费用合计"/>
                <w:tag w:val="_GBC_64156920bff44b1c9201c55bd0c2889e"/>
                <w:id w:val="14407076"/>
                <w:lock w:val="sdtLocked"/>
              </w:sdtPr>
              <w:sdtContent>
                <w:tc>
                  <w:tcPr>
                    <w:tcW w:w="1608" w:type="pct"/>
                    <w:tcBorders>
                      <w:top w:val="single" w:sz="6" w:space="0" w:color="auto"/>
                      <w:left w:val="single" w:sz="6" w:space="0" w:color="auto"/>
                      <w:bottom w:val="single" w:sz="6" w:space="0" w:color="auto"/>
                      <w:right w:val="single" w:sz="6" w:space="0" w:color="auto"/>
                    </w:tcBorders>
                  </w:tcPr>
                  <w:p w:rsidR="006C2310" w:rsidRDefault="004F36B1">
                    <w:pPr>
                      <w:ind w:right="6"/>
                      <w:jc w:val="right"/>
                      <w:rPr>
                        <w:szCs w:val="21"/>
                      </w:rPr>
                    </w:pPr>
                    <w:r>
                      <w:rPr>
                        <w:szCs w:val="21"/>
                      </w:rPr>
                      <w:t>815,352</w:t>
                    </w:r>
                  </w:p>
                </w:tc>
              </w:sdtContent>
            </w:sdt>
          </w:tr>
          <w:tr w:rsidR="006C2310" w:rsidTr="0091107D">
            <w:tc>
              <w:tcPr>
                <w:tcW w:w="1774" w:type="pct"/>
                <w:tcBorders>
                  <w:top w:val="single" w:sz="6" w:space="0" w:color="auto"/>
                  <w:left w:val="single" w:sz="6" w:space="0" w:color="auto"/>
                  <w:bottom w:val="single" w:sz="6" w:space="0" w:color="auto"/>
                  <w:right w:val="single" w:sz="6" w:space="0" w:color="auto"/>
                </w:tcBorders>
              </w:tcPr>
              <w:p w:rsidR="006C2310" w:rsidRDefault="0062442B">
                <w:pPr>
                  <w:ind w:right="6"/>
                  <w:rPr>
                    <w:szCs w:val="21"/>
                  </w:rPr>
                </w:pPr>
                <w:r>
                  <w:rPr>
                    <w:rFonts w:hint="eastAsia"/>
                    <w:szCs w:val="21"/>
                  </w:rPr>
                  <w:t>递延所得税费用</w:t>
                </w:r>
              </w:p>
            </w:tc>
            <w:sdt>
              <w:sdtPr>
                <w:rPr>
                  <w:szCs w:val="21"/>
                </w:rPr>
                <w:alias w:val="递延所得税费用"/>
                <w:tag w:val="_GBC_7683f819d2df4db78654e46c13e5f796"/>
                <w:id w:val="14407077"/>
                <w:lock w:val="sdtLocked"/>
              </w:sdtPr>
              <w:sdtContent>
                <w:tc>
                  <w:tcPr>
                    <w:tcW w:w="1617" w:type="pct"/>
                    <w:tcBorders>
                      <w:top w:val="single" w:sz="6" w:space="0" w:color="auto"/>
                      <w:left w:val="single" w:sz="6" w:space="0" w:color="auto"/>
                      <w:bottom w:val="single" w:sz="6" w:space="0" w:color="auto"/>
                      <w:right w:val="single" w:sz="6" w:space="0" w:color="auto"/>
                    </w:tcBorders>
                  </w:tcPr>
                  <w:p w:rsidR="006C2310" w:rsidRDefault="004F36B1" w:rsidP="004F36B1">
                    <w:pPr>
                      <w:jc w:val="right"/>
                      <w:rPr>
                        <w:szCs w:val="21"/>
                      </w:rPr>
                    </w:pPr>
                    <w:r w:rsidRPr="00F64008">
                      <w:rPr>
                        <w:szCs w:val="21"/>
                      </w:rPr>
                      <w:t>-</w:t>
                    </w:r>
                    <w:r w:rsidRPr="00F64008">
                      <w:rPr>
                        <w:rFonts w:hint="eastAsia"/>
                        <w:szCs w:val="21"/>
                      </w:rPr>
                      <w:t>892</w:t>
                    </w:r>
                    <w:r w:rsidRPr="00F64008">
                      <w:rPr>
                        <w:szCs w:val="21"/>
                      </w:rPr>
                      <w:t>,</w:t>
                    </w:r>
                    <w:r w:rsidRPr="00F64008">
                      <w:rPr>
                        <w:rFonts w:hint="eastAsia"/>
                        <w:szCs w:val="21"/>
                      </w:rPr>
                      <w:t>315</w:t>
                    </w:r>
                  </w:p>
                </w:tc>
              </w:sdtContent>
            </w:sdt>
            <w:sdt>
              <w:sdtPr>
                <w:rPr>
                  <w:szCs w:val="21"/>
                </w:rPr>
                <w:alias w:val="递延所得税费用"/>
                <w:tag w:val="_GBC_c5cbd5fec64a480aa49a35f5ecb604ba"/>
                <w:id w:val="14407078"/>
                <w:lock w:val="sdtLocked"/>
              </w:sdtPr>
              <w:sdtContent>
                <w:tc>
                  <w:tcPr>
                    <w:tcW w:w="1608" w:type="pct"/>
                    <w:tcBorders>
                      <w:top w:val="single" w:sz="6" w:space="0" w:color="auto"/>
                      <w:left w:val="single" w:sz="6" w:space="0" w:color="auto"/>
                      <w:bottom w:val="single" w:sz="6" w:space="0" w:color="auto"/>
                      <w:right w:val="single" w:sz="6" w:space="0" w:color="auto"/>
                    </w:tcBorders>
                  </w:tcPr>
                  <w:p w:rsidR="006C2310" w:rsidRDefault="004F36B1">
                    <w:pPr>
                      <w:ind w:right="6"/>
                      <w:jc w:val="right"/>
                      <w:rPr>
                        <w:szCs w:val="21"/>
                      </w:rPr>
                    </w:pPr>
                    <w:r>
                      <w:rPr>
                        <w:szCs w:val="21"/>
                      </w:rPr>
                      <w:t>-135,828</w:t>
                    </w:r>
                  </w:p>
                </w:tc>
              </w:sdtContent>
            </w:sdt>
          </w:tr>
          <w:sdt>
            <w:sdtPr>
              <w:rPr>
                <w:rFonts w:hint="eastAsia"/>
                <w:szCs w:val="21"/>
              </w:rPr>
              <w:alias w:val="所得税明细"/>
              <w:tag w:val="_TUP_c788e599807d45aabe970a6757959d90"/>
              <w:id w:val="14407082"/>
              <w:lock w:val="sdtLocked"/>
            </w:sdtPr>
            <w:sdtContent>
              <w:tr w:rsidR="006C2310" w:rsidTr="0091107D">
                <w:sdt>
                  <w:sdtPr>
                    <w:rPr>
                      <w:rFonts w:hint="eastAsia"/>
                      <w:szCs w:val="21"/>
                    </w:rPr>
                    <w:alias w:val="所得税项目"/>
                    <w:tag w:val="_GBC_6a7cf037218c49829767e1524dfd967c"/>
                    <w:id w:val="14407079"/>
                    <w:lock w:val="sdtLocked"/>
                    <w:showingPlcHdr/>
                  </w:sdtPr>
                  <w:sdtContent>
                    <w:tc>
                      <w:tcPr>
                        <w:tcW w:w="1774" w:type="pct"/>
                        <w:tcBorders>
                          <w:top w:val="single" w:sz="6" w:space="0" w:color="auto"/>
                          <w:left w:val="single" w:sz="6" w:space="0" w:color="auto"/>
                          <w:bottom w:val="single" w:sz="6" w:space="0" w:color="auto"/>
                          <w:right w:val="single" w:sz="6" w:space="0" w:color="auto"/>
                        </w:tcBorders>
                      </w:tcPr>
                      <w:p w:rsidR="006C2310" w:rsidRDefault="0062442B">
                        <w:pPr>
                          <w:ind w:right="6"/>
                          <w:rPr>
                            <w:szCs w:val="21"/>
                          </w:rPr>
                        </w:pPr>
                        <w:r>
                          <w:rPr>
                            <w:rFonts w:hint="eastAsia"/>
                            <w:color w:val="0000FF"/>
                            <w:szCs w:val="21"/>
                          </w:rPr>
                          <w:t xml:space="preserve">　</w:t>
                        </w:r>
                      </w:p>
                    </w:tc>
                  </w:sdtContent>
                </w:sdt>
                <w:sdt>
                  <w:sdtPr>
                    <w:rPr>
                      <w:szCs w:val="21"/>
                    </w:rPr>
                    <w:alias w:val="所得税金额"/>
                    <w:tag w:val="_GBC_d34c28c5ac674166997f42c386ac41a9"/>
                    <w:id w:val="14407080"/>
                    <w:lock w:val="sdtLocked"/>
                    <w:showingPlcHdr/>
                  </w:sdtPr>
                  <w:sdtContent>
                    <w:tc>
                      <w:tcPr>
                        <w:tcW w:w="1617" w:type="pct"/>
                        <w:tcBorders>
                          <w:top w:val="single" w:sz="6" w:space="0" w:color="auto"/>
                          <w:left w:val="single" w:sz="6" w:space="0" w:color="auto"/>
                          <w:bottom w:val="single" w:sz="6" w:space="0" w:color="auto"/>
                          <w:right w:val="single" w:sz="6" w:space="0" w:color="auto"/>
                        </w:tcBorders>
                      </w:tcPr>
                      <w:p w:rsidR="006C2310" w:rsidRDefault="0062442B">
                        <w:pPr>
                          <w:ind w:right="6"/>
                          <w:jc w:val="right"/>
                          <w:rPr>
                            <w:szCs w:val="21"/>
                          </w:rPr>
                        </w:pPr>
                        <w:r>
                          <w:rPr>
                            <w:rFonts w:hint="eastAsia"/>
                            <w:color w:val="0000FF"/>
                            <w:szCs w:val="21"/>
                          </w:rPr>
                          <w:t xml:space="preserve">　</w:t>
                        </w:r>
                      </w:p>
                    </w:tc>
                  </w:sdtContent>
                </w:sdt>
                <w:sdt>
                  <w:sdtPr>
                    <w:rPr>
                      <w:szCs w:val="21"/>
                    </w:rPr>
                    <w:alias w:val="所得税金额"/>
                    <w:tag w:val="_GBC_7b25050bb1d347bf92b8f56a05c0b414"/>
                    <w:id w:val="14407081"/>
                    <w:lock w:val="sdtLocked"/>
                    <w:showingPlcHdr/>
                  </w:sdtPr>
                  <w:sdtContent>
                    <w:tc>
                      <w:tcPr>
                        <w:tcW w:w="1608" w:type="pct"/>
                        <w:tcBorders>
                          <w:top w:val="single" w:sz="6" w:space="0" w:color="auto"/>
                          <w:left w:val="single" w:sz="6" w:space="0" w:color="auto"/>
                          <w:bottom w:val="single" w:sz="6" w:space="0" w:color="auto"/>
                          <w:right w:val="single" w:sz="6" w:space="0" w:color="auto"/>
                        </w:tcBorders>
                      </w:tcPr>
                      <w:p w:rsidR="006C2310" w:rsidRDefault="0062442B">
                        <w:pPr>
                          <w:ind w:right="6"/>
                          <w:jc w:val="right"/>
                          <w:rPr>
                            <w:szCs w:val="21"/>
                          </w:rPr>
                        </w:pPr>
                        <w:r>
                          <w:rPr>
                            <w:rFonts w:hint="eastAsia"/>
                            <w:color w:val="0000FF"/>
                            <w:szCs w:val="21"/>
                          </w:rPr>
                          <w:t xml:space="preserve">　</w:t>
                        </w:r>
                      </w:p>
                    </w:tc>
                  </w:sdtContent>
                </w:sdt>
              </w:tr>
            </w:sdtContent>
          </w:sdt>
          <w:sdt>
            <w:sdtPr>
              <w:rPr>
                <w:rFonts w:hint="eastAsia"/>
                <w:szCs w:val="21"/>
              </w:rPr>
              <w:alias w:val="所得税明细"/>
              <w:tag w:val="_TUP_c788e599807d45aabe970a6757959d90"/>
              <w:id w:val="14407086"/>
              <w:lock w:val="sdtLocked"/>
            </w:sdtPr>
            <w:sdtContent>
              <w:tr w:rsidR="006C2310" w:rsidTr="0091107D">
                <w:sdt>
                  <w:sdtPr>
                    <w:rPr>
                      <w:rFonts w:hint="eastAsia"/>
                      <w:szCs w:val="21"/>
                    </w:rPr>
                    <w:alias w:val="所得税项目"/>
                    <w:tag w:val="_GBC_6a7cf037218c49829767e1524dfd967c"/>
                    <w:id w:val="14407083"/>
                    <w:lock w:val="sdtLocked"/>
                    <w:showingPlcHdr/>
                  </w:sdtPr>
                  <w:sdtContent>
                    <w:tc>
                      <w:tcPr>
                        <w:tcW w:w="1774" w:type="pct"/>
                        <w:tcBorders>
                          <w:top w:val="single" w:sz="6" w:space="0" w:color="auto"/>
                          <w:left w:val="single" w:sz="6" w:space="0" w:color="auto"/>
                          <w:bottom w:val="single" w:sz="6" w:space="0" w:color="auto"/>
                          <w:right w:val="single" w:sz="6" w:space="0" w:color="auto"/>
                        </w:tcBorders>
                      </w:tcPr>
                      <w:p w:rsidR="006C2310" w:rsidRDefault="0062442B">
                        <w:pPr>
                          <w:ind w:right="6"/>
                          <w:rPr>
                            <w:szCs w:val="21"/>
                          </w:rPr>
                        </w:pPr>
                        <w:r>
                          <w:rPr>
                            <w:rFonts w:hint="eastAsia"/>
                            <w:color w:val="0000FF"/>
                            <w:szCs w:val="21"/>
                          </w:rPr>
                          <w:t xml:space="preserve">　</w:t>
                        </w:r>
                      </w:p>
                    </w:tc>
                  </w:sdtContent>
                </w:sdt>
                <w:sdt>
                  <w:sdtPr>
                    <w:rPr>
                      <w:szCs w:val="21"/>
                    </w:rPr>
                    <w:alias w:val="所得税金额"/>
                    <w:tag w:val="_GBC_d34c28c5ac674166997f42c386ac41a9"/>
                    <w:id w:val="14407084"/>
                    <w:lock w:val="sdtLocked"/>
                    <w:showingPlcHdr/>
                  </w:sdtPr>
                  <w:sdtContent>
                    <w:tc>
                      <w:tcPr>
                        <w:tcW w:w="1617" w:type="pct"/>
                        <w:tcBorders>
                          <w:top w:val="single" w:sz="6" w:space="0" w:color="auto"/>
                          <w:left w:val="single" w:sz="6" w:space="0" w:color="auto"/>
                          <w:bottom w:val="single" w:sz="6" w:space="0" w:color="auto"/>
                          <w:right w:val="single" w:sz="6" w:space="0" w:color="auto"/>
                        </w:tcBorders>
                      </w:tcPr>
                      <w:p w:rsidR="006C2310" w:rsidRDefault="0062442B">
                        <w:pPr>
                          <w:ind w:right="6"/>
                          <w:jc w:val="right"/>
                          <w:rPr>
                            <w:szCs w:val="21"/>
                          </w:rPr>
                        </w:pPr>
                        <w:r>
                          <w:rPr>
                            <w:rFonts w:hint="eastAsia"/>
                            <w:color w:val="0000FF"/>
                            <w:szCs w:val="21"/>
                          </w:rPr>
                          <w:t xml:space="preserve">　</w:t>
                        </w:r>
                      </w:p>
                    </w:tc>
                  </w:sdtContent>
                </w:sdt>
                <w:sdt>
                  <w:sdtPr>
                    <w:rPr>
                      <w:szCs w:val="21"/>
                    </w:rPr>
                    <w:alias w:val="所得税金额"/>
                    <w:tag w:val="_GBC_7b25050bb1d347bf92b8f56a05c0b414"/>
                    <w:id w:val="14407085"/>
                    <w:lock w:val="sdtLocked"/>
                    <w:showingPlcHdr/>
                  </w:sdtPr>
                  <w:sdtContent>
                    <w:tc>
                      <w:tcPr>
                        <w:tcW w:w="1608" w:type="pct"/>
                        <w:tcBorders>
                          <w:top w:val="single" w:sz="6" w:space="0" w:color="auto"/>
                          <w:left w:val="single" w:sz="6" w:space="0" w:color="auto"/>
                          <w:bottom w:val="single" w:sz="6" w:space="0" w:color="auto"/>
                          <w:right w:val="single" w:sz="6" w:space="0" w:color="auto"/>
                        </w:tcBorders>
                      </w:tcPr>
                      <w:p w:rsidR="006C2310" w:rsidRDefault="0062442B">
                        <w:pPr>
                          <w:ind w:right="6"/>
                          <w:jc w:val="right"/>
                          <w:rPr>
                            <w:szCs w:val="21"/>
                          </w:rPr>
                        </w:pPr>
                        <w:r>
                          <w:rPr>
                            <w:rFonts w:hint="eastAsia"/>
                            <w:color w:val="0000FF"/>
                            <w:szCs w:val="21"/>
                          </w:rPr>
                          <w:t xml:space="preserve">　</w:t>
                        </w:r>
                      </w:p>
                    </w:tc>
                  </w:sdtContent>
                </w:sdt>
              </w:tr>
            </w:sdtContent>
          </w:sdt>
          <w:tr w:rsidR="006C2310" w:rsidTr="0091107D">
            <w:tc>
              <w:tcPr>
                <w:tcW w:w="1774" w:type="pct"/>
                <w:tcBorders>
                  <w:top w:val="single" w:sz="6" w:space="0" w:color="auto"/>
                  <w:left w:val="single" w:sz="6" w:space="0" w:color="auto"/>
                  <w:bottom w:val="single" w:sz="6" w:space="0" w:color="auto"/>
                  <w:right w:val="single" w:sz="6" w:space="0" w:color="auto"/>
                </w:tcBorders>
              </w:tcPr>
              <w:p w:rsidR="006C2310" w:rsidRDefault="0062442B">
                <w:pPr>
                  <w:ind w:right="6"/>
                  <w:jc w:val="center"/>
                  <w:rPr>
                    <w:szCs w:val="21"/>
                  </w:rPr>
                </w:pPr>
                <w:r>
                  <w:rPr>
                    <w:rFonts w:hint="eastAsia"/>
                    <w:szCs w:val="21"/>
                  </w:rPr>
                  <w:t>合计</w:t>
                </w:r>
              </w:p>
            </w:tc>
            <w:sdt>
              <w:sdtPr>
                <w:rPr>
                  <w:szCs w:val="21"/>
                </w:rPr>
                <w:alias w:val="所得税"/>
                <w:tag w:val="_GBC_ceca48370b234847bb6106bee975b7c5"/>
                <w:id w:val="14407087"/>
                <w:lock w:val="sdtLocked"/>
              </w:sdtPr>
              <w:sdtContent>
                <w:tc>
                  <w:tcPr>
                    <w:tcW w:w="1617" w:type="pct"/>
                    <w:tcBorders>
                      <w:top w:val="single" w:sz="6" w:space="0" w:color="auto"/>
                      <w:left w:val="single" w:sz="6" w:space="0" w:color="auto"/>
                      <w:bottom w:val="single" w:sz="6" w:space="0" w:color="auto"/>
                      <w:right w:val="single" w:sz="6" w:space="0" w:color="auto"/>
                    </w:tcBorders>
                  </w:tcPr>
                  <w:p w:rsidR="006C2310" w:rsidRDefault="004F36B1" w:rsidP="004F36B1">
                    <w:pPr>
                      <w:ind w:right="6"/>
                      <w:jc w:val="right"/>
                      <w:rPr>
                        <w:szCs w:val="21"/>
                      </w:rPr>
                    </w:pPr>
                    <w:r w:rsidRPr="00F64008">
                      <w:rPr>
                        <w:szCs w:val="21"/>
                      </w:rPr>
                      <w:t>8</w:t>
                    </w:r>
                    <w:r w:rsidRPr="00F64008">
                      <w:rPr>
                        <w:rFonts w:hint="eastAsia"/>
                        <w:szCs w:val="21"/>
                      </w:rPr>
                      <w:t>43</w:t>
                    </w:r>
                    <w:r w:rsidRPr="00F64008">
                      <w:rPr>
                        <w:szCs w:val="21"/>
                      </w:rPr>
                      <w:t>,</w:t>
                    </w:r>
                    <w:r w:rsidRPr="00F64008">
                      <w:rPr>
                        <w:rFonts w:hint="eastAsia"/>
                        <w:szCs w:val="21"/>
                      </w:rPr>
                      <w:t>4</w:t>
                    </w:r>
                    <w:r w:rsidRPr="00F64008">
                      <w:rPr>
                        <w:szCs w:val="21"/>
                      </w:rPr>
                      <w:t>75</w:t>
                    </w:r>
                  </w:p>
                </w:tc>
              </w:sdtContent>
            </w:sdt>
            <w:sdt>
              <w:sdtPr>
                <w:rPr>
                  <w:szCs w:val="21"/>
                </w:rPr>
                <w:alias w:val="所得税"/>
                <w:tag w:val="_GBC_5264e3fe184b45feb09a33f0e5ec6330"/>
                <w:id w:val="14407088"/>
                <w:lock w:val="sdtLocked"/>
              </w:sdtPr>
              <w:sdtContent>
                <w:tc>
                  <w:tcPr>
                    <w:tcW w:w="1608" w:type="pct"/>
                    <w:tcBorders>
                      <w:top w:val="single" w:sz="6" w:space="0" w:color="auto"/>
                      <w:left w:val="single" w:sz="6" w:space="0" w:color="auto"/>
                      <w:bottom w:val="single" w:sz="6" w:space="0" w:color="auto"/>
                      <w:right w:val="single" w:sz="6" w:space="0" w:color="auto"/>
                    </w:tcBorders>
                  </w:tcPr>
                  <w:p w:rsidR="006C2310" w:rsidRDefault="004F36B1">
                    <w:pPr>
                      <w:ind w:right="6"/>
                      <w:jc w:val="right"/>
                      <w:rPr>
                        <w:szCs w:val="21"/>
                      </w:rPr>
                    </w:pPr>
                    <w:r>
                      <w:rPr>
                        <w:szCs w:val="21"/>
                      </w:rPr>
                      <w:t>679,524</w:t>
                    </w:r>
                  </w:p>
                </w:tc>
              </w:sdtContent>
            </w:sdt>
          </w:tr>
        </w:tbl>
        <w:p w:rsidR="006C2310" w:rsidRDefault="006C2310">
          <w:pPr>
            <w:rPr>
              <w:szCs w:val="21"/>
            </w:rPr>
          </w:pPr>
        </w:p>
        <w:p w:rsidR="006C2310" w:rsidRDefault="0062442B" w:rsidP="00C31E10">
          <w:pPr>
            <w:pStyle w:val="4"/>
            <w:numPr>
              <w:ilvl w:val="0"/>
              <w:numId w:val="110"/>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1440708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会计利润与所得税费用调整过程"/>
              <w:tag w:val="_GBC_10825cb9bb5e445c9210ee34dc80406a"/>
              <w:id w:val="144070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会计利润与所得税费用调整过程"/>
              <w:tag w:val="_GBC_017b69d0005b4ea99f76c547a25a6231"/>
              <w:id w:val="14407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6739"/>
            <w:gridCol w:w="7190"/>
          </w:tblGrid>
          <w:tr w:rsidR="006C23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2310" w:rsidRDefault="0062442B">
                <w:pPr>
                  <w:jc w:val="center"/>
                </w:pPr>
                <w:r>
                  <w:rPr>
                    <w:rFonts w:hint="eastAsia"/>
                  </w:rPr>
                  <w:t>项目</w:t>
                </w:r>
              </w:p>
            </w:tc>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6C2310" w:rsidRDefault="0062442B">
                <w:pPr>
                  <w:jc w:val="center"/>
                </w:pPr>
                <w:r>
                  <w:rPr>
                    <w:rFonts w:hint="eastAsia"/>
                  </w:rPr>
                  <w:t>本期发生额</w:t>
                </w:r>
              </w:p>
            </w:tc>
          </w:tr>
          <w:tr w:rsidR="006C23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2310" w:rsidRDefault="0062442B">
                <w:pPr>
                  <w:ind w:right="6"/>
                  <w:rPr>
                    <w:b/>
                    <w:bCs/>
                    <w:szCs w:val="21"/>
                  </w:rPr>
                </w:pPr>
                <w:r>
                  <w:rPr>
                    <w:rFonts w:hint="eastAsia"/>
                    <w:szCs w:val="21"/>
                  </w:rPr>
                  <w:t>利润总额</w:t>
                </w:r>
              </w:p>
            </w:tc>
            <w:sdt>
              <w:sdtPr>
                <w:alias w:val="利润总额"/>
                <w:tag w:val="_GBC_b0dc73d44af2474cb5b2810542fc5269"/>
                <w:id w:val="14407092"/>
                <w:lock w:val="sdtLocked"/>
              </w:sdtPr>
              <w:sdtContent>
                <w:tc>
                  <w:tcPr>
                    <w:tcW w:w="2581" w:type="pct"/>
                    <w:tcBorders>
                      <w:top w:val="single" w:sz="4" w:space="0" w:color="auto"/>
                      <w:left w:val="single" w:sz="4" w:space="0" w:color="auto"/>
                      <w:bottom w:val="single" w:sz="6" w:space="0" w:color="auto"/>
                      <w:right w:val="single" w:sz="6" w:space="0" w:color="auto"/>
                    </w:tcBorders>
                    <w:shd w:val="clear" w:color="auto" w:fill="auto"/>
                  </w:tcPr>
                  <w:p w:rsidR="006C2310" w:rsidRDefault="004F36B1" w:rsidP="004F36B1">
                    <w:pPr>
                      <w:jc w:val="right"/>
                    </w:pPr>
                    <w:r w:rsidRPr="00F64008">
                      <w:t>3,</w:t>
                    </w:r>
                    <w:r w:rsidRPr="00F64008">
                      <w:rPr>
                        <w:rFonts w:hint="eastAsia"/>
                      </w:rPr>
                      <w:t>13</w:t>
                    </w:r>
                    <w:r w:rsidRPr="00F64008">
                      <w:t>6,131</w:t>
                    </w:r>
                  </w:p>
                </w:tc>
              </w:sdtContent>
            </w:sdt>
          </w:tr>
          <w:tr w:rsidR="006C23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2310" w:rsidRDefault="0062442B">
                <w:pPr>
                  <w:ind w:right="6"/>
                </w:pPr>
                <w:r>
                  <w:rPr>
                    <w:rFonts w:hint="eastAsia"/>
                  </w:rPr>
                  <w:t>按法定</w:t>
                </w:r>
                <w:r>
                  <w:t>/</w:t>
                </w:r>
                <w:r>
                  <w:rPr>
                    <w:rFonts w:hint="eastAsia"/>
                  </w:rPr>
                  <w:t>适用税率计算的所得税费用</w:t>
                </w:r>
              </w:p>
            </w:tc>
            <w:sdt>
              <w:sdtPr>
                <w:alias w:val="按法定/适用税率计算的所得税费用"/>
                <w:tag w:val="_GBC_0874dc6de4834ef5afb5925a6a42c0ee"/>
                <w:id w:val="14407093"/>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2310" w:rsidRDefault="004F36B1" w:rsidP="004F36B1">
                    <w:pPr>
                      <w:jc w:val="right"/>
                    </w:pPr>
                    <w:r w:rsidRPr="00F64008">
                      <w:t>7</w:t>
                    </w:r>
                    <w:r w:rsidRPr="00F64008">
                      <w:rPr>
                        <w:rFonts w:hint="eastAsia"/>
                      </w:rPr>
                      <w:t>84</w:t>
                    </w:r>
                    <w:r w:rsidRPr="00F64008">
                      <w:t>,</w:t>
                    </w:r>
                    <w:r w:rsidRPr="00F64008">
                      <w:rPr>
                        <w:rFonts w:hint="eastAsia"/>
                      </w:rPr>
                      <w:t>0</w:t>
                    </w:r>
                    <w:r w:rsidRPr="00F64008">
                      <w:t>33</w:t>
                    </w:r>
                  </w:p>
                </w:tc>
              </w:sdtContent>
            </w:sdt>
          </w:tr>
          <w:tr w:rsidR="006C2310" w:rsidTr="0091107D">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2310" w:rsidRDefault="0062442B">
                <w:pPr>
                  <w:ind w:right="6"/>
                </w:pPr>
                <w:r>
                  <w:rPr>
                    <w:rFonts w:hint="eastAsia"/>
                  </w:rPr>
                  <w:t>子公司适用不同税率的影响</w:t>
                </w:r>
              </w:p>
            </w:tc>
            <w:sdt>
              <w:sdtPr>
                <w:alias w:val="子公司适用不同税率的影响"/>
                <w:tag w:val="_GBC_2473b199342b44fe9e4e163e54d981ab"/>
                <w:id w:val="14407094"/>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2310" w:rsidRDefault="004F36B1">
                    <w:pPr>
                      <w:jc w:val="right"/>
                    </w:pPr>
                    <w:r w:rsidRPr="00915AAF">
                      <w:rPr>
                        <w:rFonts w:hint="eastAsia"/>
                      </w:rPr>
                      <w:t>-168,099</w:t>
                    </w:r>
                  </w:p>
                </w:tc>
              </w:sdtContent>
            </w:sdt>
          </w:tr>
          <w:tr w:rsidR="006C23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2310" w:rsidRDefault="0062442B">
                <w:pPr>
                  <w:ind w:right="6"/>
                </w:pPr>
                <w:r>
                  <w:rPr>
                    <w:rFonts w:hint="eastAsia"/>
                  </w:rPr>
                  <w:t>调整以前期间所得税的影响</w:t>
                </w:r>
              </w:p>
            </w:tc>
            <w:sdt>
              <w:sdtPr>
                <w:alias w:val="调整以前期间所得税的影响"/>
                <w:tag w:val="_GBC_97e328cb25284c99bb18e98d990dc951"/>
                <w:id w:val="14407095"/>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2310" w:rsidRDefault="004F36B1" w:rsidP="004F36B1">
                    <w:pPr>
                      <w:jc w:val="right"/>
                    </w:pPr>
                    <w:r w:rsidRPr="00983206">
                      <w:t>62,867</w:t>
                    </w:r>
                  </w:p>
                </w:tc>
              </w:sdtContent>
            </w:sdt>
          </w:tr>
          <w:tr w:rsidR="006C23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2310" w:rsidRDefault="0062442B">
                <w:pPr>
                  <w:ind w:right="6"/>
                </w:pPr>
                <w:r>
                  <w:rPr>
                    <w:rFonts w:hint="eastAsia"/>
                  </w:rPr>
                  <w:t>非应税收入的影响</w:t>
                </w:r>
              </w:p>
            </w:tc>
            <w:sdt>
              <w:sdtPr>
                <w:alias w:val="非应税收入的影响"/>
                <w:tag w:val="_GBC_00fe3613c02a4bc9b441e361c1ee42a8"/>
                <w:id w:val="14407096"/>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2310" w:rsidRDefault="004F36B1">
                    <w:pPr>
                      <w:jc w:val="right"/>
                    </w:pPr>
                    <w:r>
                      <w:rPr>
                        <w:rFonts w:hint="eastAsia"/>
                      </w:rPr>
                      <w:t>-105,809</w:t>
                    </w:r>
                  </w:p>
                </w:tc>
              </w:sdtContent>
            </w:sdt>
          </w:tr>
          <w:tr w:rsidR="006C23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2310" w:rsidRDefault="0062442B">
                <w:pPr>
                  <w:ind w:right="6"/>
                </w:pPr>
                <w:r>
                  <w:rPr>
                    <w:rFonts w:hint="eastAsia"/>
                  </w:rPr>
                  <w:t>不可抵扣的成本、费用和损失的影响</w:t>
                </w:r>
              </w:p>
            </w:tc>
            <w:sdt>
              <w:sdtPr>
                <w:alias w:val="不可抵扣的成本、费用和损失的影响"/>
                <w:tag w:val="_GBC_fb70b79e1c6547a6a4ff287a218063ec"/>
                <w:id w:val="14407097"/>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2310" w:rsidRDefault="004F36B1" w:rsidP="004F36B1">
                    <w:pPr>
                      <w:jc w:val="right"/>
                    </w:pPr>
                    <w:r w:rsidRPr="00983206">
                      <w:t>556,161</w:t>
                    </w:r>
                  </w:p>
                </w:tc>
              </w:sdtContent>
            </w:sdt>
          </w:tr>
          <w:tr w:rsidR="006C23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2310" w:rsidRDefault="0062442B">
                <w:pPr>
                  <w:ind w:right="6"/>
                </w:pPr>
                <w:r>
                  <w:rPr>
                    <w:rFonts w:hint="eastAsia"/>
                  </w:rPr>
                  <w:t>使用前期未确认递延所得税资产的可抵扣亏损的影响</w:t>
                </w:r>
              </w:p>
            </w:tc>
            <w:sdt>
              <w:sdtPr>
                <w:alias w:val="使用前期未确认递延所得税资产的可抵扣亏损的影响"/>
                <w:tag w:val="_GBC_40bb586cf9b74ca6b1284a3527551a3e"/>
                <w:id w:val="14407098"/>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2310" w:rsidRDefault="004F36B1">
                    <w:pPr>
                      <w:jc w:val="right"/>
                    </w:pPr>
                    <w:r w:rsidRPr="00915AAF">
                      <w:rPr>
                        <w:rFonts w:hint="eastAsia"/>
                      </w:rPr>
                      <w:t>-3,364</w:t>
                    </w:r>
                  </w:p>
                </w:tc>
              </w:sdtContent>
            </w:sdt>
          </w:tr>
          <w:tr w:rsidR="006C23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2310" w:rsidRDefault="0062442B">
                <w:pPr>
                  <w:ind w:right="6"/>
                </w:pPr>
                <w:r>
                  <w:rPr>
                    <w:rFonts w:hint="eastAsia"/>
                  </w:rPr>
                  <w:t>本期未确认递延所得税资产的可抵扣暂时性差异或可抵扣亏损的影响</w:t>
                </w:r>
              </w:p>
            </w:tc>
            <w:sdt>
              <w:sdtPr>
                <w:alias w:val="本期未确认递延所得税资产的可抵扣暂时性差异或可抵扣亏损的影响"/>
                <w:tag w:val="_GBC_bd0eeae4ff254f0f860ffbc0eb2cb129"/>
                <w:id w:val="1440709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2310" w:rsidRDefault="004F36B1">
                    <w:pPr>
                      <w:jc w:val="right"/>
                    </w:pPr>
                    <w:r w:rsidRPr="00915AAF">
                      <w:rPr>
                        <w:rFonts w:hint="eastAsia"/>
                      </w:rPr>
                      <w:t>-40,538</w:t>
                    </w:r>
                  </w:p>
                </w:tc>
              </w:sdtContent>
            </w:sdt>
          </w:tr>
          <w:sdt>
            <w:sdtPr>
              <w:alias w:val="会计利润与所得税费用调整过程明细"/>
              <w:tag w:val="_TUP_e9f3609279ef4d50b65ce0510eb9fee4"/>
              <w:id w:val="14407102"/>
              <w:lock w:val="sdtLocked"/>
            </w:sdtPr>
            <w:sdtContent>
              <w:tr w:rsidR="006C2310" w:rsidTr="0091107D">
                <w:sdt>
                  <w:sdtPr>
                    <w:alias w:val="会计利润与所得税费用调整过程明细-项目名称"/>
                    <w:tag w:val="_GBC_cbeb7a1786aa482b84400ec514f204ab"/>
                    <w:id w:val="14407100"/>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6C2310" w:rsidRDefault="004F36B1">
                        <w:r w:rsidRPr="001E671C">
                          <w:t>True up - deferred tax expense</w:t>
                        </w:r>
                      </w:p>
                    </w:tc>
                  </w:sdtContent>
                </w:sdt>
                <w:sdt>
                  <w:sdtPr>
                    <w:alias w:val="会计利润与所得税费用调整过程明细-发生额"/>
                    <w:tag w:val="_GBC_36c76312ddc04d709dec1b62c84ca834"/>
                    <w:id w:val="14407101"/>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pPr>
                        <w:r w:rsidRPr="00915AAF">
                          <w:t>-61,069</w:t>
                        </w:r>
                      </w:p>
                    </w:tc>
                  </w:sdtContent>
                </w:sdt>
              </w:tr>
            </w:sdtContent>
          </w:sdt>
          <w:sdt>
            <w:sdtPr>
              <w:alias w:val="会计利润与所得税费用调整过程明细"/>
              <w:tag w:val="_TUP_e9f3609279ef4d50b65ce0510eb9fee4"/>
              <w:id w:val="14407105"/>
              <w:lock w:val="sdtLocked"/>
            </w:sdtPr>
            <w:sdtContent>
              <w:tr w:rsidR="006C2310" w:rsidTr="0091107D">
                <w:sdt>
                  <w:sdtPr>
                    <w:alias w:val="会计利润与所得税费用调整过程明细-项目名称"/>
                    <w:tag w:val="_GBC_cbeb7a1786aa482b84400ec514f204ab"/>
                    <w:id w:val="14407103"/>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6C2310" w:rsidRDefault="004F36B1">
                        <w:r w:rsidRPr="00E446D2">
                          <w:rPr>
                            <w:rFonts w:hint="eastAsia"/>
                          </w:rPr>
                          <w:t>免税的投资收益</w:t>
                        </w:r>
                      </w:p>
                    </w:tc>
                  </w:sdtContent>
                </w:sdt>
                <w:sdt>
                  <w:sdtPr>
                    <w:alias w:val="会计利润与所得税费用调整过程明细-发生额"/>
                    <w:tag w:val="_GBC_36c76312ddc04d709dec1b62c84ca834"/>
                    <w:id w:val="14407104"/>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pPr>
                        <w:r w:rsidRPr="00915AAF">
                          <w:t>-180,</w:t>
                        </w:r>
                        <w:r>
                          <w:rPr>
                            <w:rFonts w:hint="eastAsia"/>
                          </w:rPr>
                          <w:t>707</w:t>
                        </w:r>
                      </w:p>
                    </w:tc>
                  </w:sdtContent>
                </w:sdt>
              </w:tr>
            </w:sdtContent>
          </w:sdt>
          <w:tr w:rsidR="006C2310" w:rsidTr="0091107D">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2310" w:rsidRDefault="0062442B">
                <w:r>
                  <w:rPr>
                    <w:rFonts w:hint="eastAsia"/>
                  </w:rPr>
                  <w:t>所得税费用</w:t>
                </w:r>
              </w:p>
            </w:tc>
            <w:sdt>
              <w:sdtPr>
                <w:alias w:val="按实际税率计算的所得税费用"/>
                <w:tag w:val="_GBC_6ade4cce1d15420b837fd45e6e509f4a"/>
                <w:id w:val="14407106"/>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2310" w:rsidRDefault="004F36B1" w:rsidP="004F36B1">
                    <w:pPr>
                      <w:jc w:val="right"/>
                    </w:pPr>
                    <w:r w:rsidRPr="00F64008">
                      <w:rPr>
                        <w:rFonts w:hint="eastAsia"/>
                      </w:rPr>
                      <w:t>843,47</w:t>
                    </w:r>
                    <w:r w:rsidRPr="00915AAF">
                      <w:rPr>
                        <w:rFonts w:hint="eastAsia"/>
                      </w:rPr>
                      <w:t>5</w:t>
                    </w:r>
                  </w:p>
                </w:tc>
              </w:sdtContent>
            </w:sdt>
          </w:tr>
        </w:tbl>
        <w:p w:rsidR="006C2310" w:rsidRDefault="006C2310">
          <w:pPr>
            <w:rPr>
              <w:szCs w:val="21"/>
            </w:rPr>
          </w:pPr>
        </w:p>
        <w:p w:rsidR="006C2310" w:rsidRDefault="0062442B">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14407107"/>
            <w:lock w:val="sdtContentLocked"/>
            <w:placeholder>
              <w:docPart w:val="GBC22222222222222222222222222222"/>
            </w:placeholder>
          </w:sdtPr>
          <w:sdtContent>
            <w:p w:rsidR="006C2310" w:rsidRDefault="00E56D7A" w:rsidP="004F36B1">
              <w:pPr>
                <w:spacing w:before="60" w:after="60"/>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b/>
        </w:rPr>
      </w:pPr>
    </w:p>
    <w:sdt>
      <w:sdtPr>
        <w:rPr>
          <w:rFonts w:ascii="宋体" w:hAnsi="宋体" w:cs="宋体" w:hint="eastAsia"/>
          <w:b w:val="0"/>
          <w:bCs w:val="0"/>
          <w:kern w:val="0"/>
          <w:szCs w:val="21"/>
        </w:rPr>
        <w:alias w:val="模块:其他综合收益"/>
        <w:tag w:val="_SEC_abcda0c67180436c970991051af2777d"/>
        <w:id w:val="14407111"/>
        <w:lock w:val="sdtLocked"/>
        <w:placeholder>
          <w:docPart w:val="GBC22222222222222222222222222222"/>
        </w:placeholder>
      </w:sdtPr>
      <w:sdtEndPr>
        <w:rPr>
          <w:rFonts w:asciiTheme="minorHAnsi" w:eastAsiaTheme="minorEastAsia" w:hAnsiTheme="minorHAnsi"/>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055e86e99cd742699e3e89a438a26b74"/>
            <w:id w:val="14407109"/>
            <w:lock w:val="sdtContentLocked"/>
            <w:placeholder>
              <w:docPart w:val="GBC22222222222222222222222222222"/>
            </w:placeholder>
          </w:sdtPr>
          <w:sdtContent>
            <w:p w:rsidR="006C2310" w:rsidRDefault="00E56D7A">
              <w:r>
                <w:fldChar w:fldCharType="begin"/>
              </w:r>
              <w:r w:rsidR="0062442B">
                <w:instrText xml:space="preserve"> MACROBUTTON  SnrToggleCheckbox □适用 </w:instrText>
              </w:r>
              <w:r>
                <w:fldChar w:fldCharType="end"/>
              </w:r>
              <w:r>
                <w:fldChar w:fldCharType="begin"/>
              </w:r>
              <w:r w:rsidR="0062442B">
                <w:instrText xml:space="preserve"> MACROBUTTON  SnrToggleCheckbox □不适用 </w:instrText>
              </w:r>
              <w:r>
                <w:fldChar w:fldCharType="end"/>
              </w:r>
            </w:p>
          </w:sdtContent>
        </w:sdt>
        <w:p w:rsidR="006C2310" w:rsidRDefault="00E56D7A">
          <w:sdt>
            <w:sdtPr>
              <w:rPr>
                <w:rFonts w:hint="eastAsia"/>
                <w:szCs w:val="21"/>
              </w:rPr>
              <w:alias w:val="其他综合收益详见附注"/>
              <w:tag w:val="_GBC_88f79522b3404a9cba25ea8b611e6680"/>
              <w:id w:val="14407110"/>
              <w:lock w:val="sdtLocked"/>
              <w:placeholder>
                <w:docPart w:val="GBC22222222222222222222222222222"/>
              </w:placeholder>
            </w:sdtPr>
            <w:sdtContent>
              <w:r w:rsidR="0062442B">
                <w:rPr>
                  <w:rFonts w:hint="eastAsia"/>
                  <w:szCs w:val="21"/>
                </w:rPr>
                <w:t>详见附注</w:t>
              </w:r>
            </w:sdtContent>
          </w:sdt>
        </w:p>
      </w:sdtContent>
    </w:sdt>
    <w:p w:rsidR="006C2310" w:rsidRDefault="006C2310"/>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14407138"/>
        <w:lock w:val="sdtLocked"/>
        <w:placeholder>
          <w:docPart w:val="GBC22222222222222222222222222222"/>
        </w:placeholder>
      </w:sdtPr>
      <w:sdtEndPr>
        <w:rPr>
          <w:rFonts w:asciiTheme="minorHAnsi" w:hAnsiTheme="minorHAnsi" w:cstheme="minorBidi" w:hint="default"/>
          <w:kern w:val="2"/>
          <w:sz w:val="21"/>
        </w:rPr>
      </w:sdtEndPr>
      <w:sdtContent>
        <w:p w:rsidR="006C2310" w:rsidRDefault="0062442B" w:rsidP="00C31E10">
          <w:pPr>
            <w:pStyle w:val="4"/>
            <w:numPr>
              <w:ilvl w:val="0"/>
              <w:numId w:val="111"/>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14407112"/>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144071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144071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5244"/>
            <w:gridCol w:w="4353"/>
            <w:gridCol w:w="4336"/>
          </w:tblGrid>
          <w:tr w:rsidR="004F36B1" w:rsidTr="004F36B1">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TUP_ca9171e54df6430e9436143874401ecc"/>
              <w:id w:val="14407118"/>
              <w:lock w:val="sdtLocked"/>
            </w:sdtPr>
            <w:sdtContent>
              <w:tr w:rsidR="004F36B1" w:rsidTr="004F36B1">
                <w:sdt>
                  <w:sdtPr>
                    <w:rPr>
                      <w:rFonts w:hint="eastAsia"/>
                      <w:szCs w:val="21"/>
                    </w:rPr>
                    <w:alias w:val="收到的其他与经营活动有关的现金项目"/>
                    <w:tag w:val="_GBC_7758b0c81c614b4db34b24de30deb471"/>
                    <w:id w:val="14407115"/>
                    <w:lock w:val="sdtLocked"/>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rPr>
                            <w:szCs w:val="21"/>
                          </w:rPr>
                        </w:pPr>
                        <w:r>
                          <w:rPr>
                            <w:rFonts w:hint="eastAsia"/>
                            <w:szCs w:val="21"/>
                          </w:rPr>
                          <w:t>利息收入</w:t>
                        </w:r>
                      </w:p>
                    </w:tc>
                  </w:sdtContent>
                </w:sdt>
                <w:sdt>
                  <w:sdtPr>
                    <w:rPr>
                      <w:szCs w:val="21"/>
                    </w:rPr>
                    <w:alias w:val="收到的其他与经营活动有关的现金金额"/>
                    <w:tag w:val="_GBC_2b93b9328d0a4407a193a8a261ba0a16"/>
                    <w:id w:val="14407116"/>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4F36B1" w:rsidRDefault="004F36B1" w:rsidP="004F36B1">
                        <w:pPr>
                          <w:jc w:val="right"/>
                          <w:rPr>
                            <w:szCs w:val="21"/>
                          </w:rPr>
                        </w:pPr>
                        <w:r>
                          <w:rPr>
                            <w:szCs w:val="21"/>
                          </w:rPr>
                          <w:t>50,301</w:t>
                        </w:r>
                      </w:p>
                    </w:tc>
                  </w:sdtContent>
                </w:sdt>
                <w:sdt>
                  <w:sdtPr>
                    <w:rPr>
                      <w:szCs w:val="21"/>
                    </w:rPr>
                    <w:alias w:val="收到的其他与经营活动有关的现金金额"/>
                    <w:tag w:val="_GBC_142efd85498a4b99b1496f7409838d08"/>
                    <w:id w:val="14407117"/>
                    <w:lock w:val="sdtLocked"/>
                  </w:sdtPr>
                  <w:sdtContent>
                    <w:tc>
                      <w:tcPr>
                        <w:tcW w:w="1556"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61,061</w:t>
                        </w:r>
                      </w:p>
                    </w:tc>
                  </w:sdtContent>
                </w:sdt>
              </w:tr>
            </w:sdtContent>
          </w:sdt>
          <w:sdt>
            <w:sdtPr>
              <w:rPr>
                <w:rFonts w:hint="eastAsia"/>
                <w:szCs w:val="21"/>
              </w:rPr>
              <w:alias w:val="收到的其他与经营活动有关的现金明细"/>
              <w:tag w:val="_TUP_ca9171e54df6430e9436143874401ecc"/>
              <w:id w:val="14407122"/>
              <w:lock w:val="sdtLocked"/>
            </w:sdtPr>
            <w:sdtContent>
              <w:tr w:rsidR="004F36B1" w:rsidTr="004F36B1">
                <w:sdt>
                  <w:sdtPr>
                    <w:rPr>
                      <w:rFonts w:hint="eastAsia"/>
                      <w:szCs w:val="21"/>
                    </w:rPr>
                    <w:alias w:val="收到的其他与经营活动有关的现金项目"/>
                    <w:tag w:val="_GBC_7758b0c81c614b4db34b24de30deb471"/>
                    <w:id w:val="14407119"/>
                    <w:lock w:val="sdtLocked"/>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rPr>
                            <w:szCs w:val="21"/>
                          </w:rPr>
                        </w:pPr>
                        <w:r>
                          <w:rPr>
                            <w:rFonts w:hint="eastAsia"/>
                            <w:szCs w:val="21"/>
                          </w:rPr>
                          <w:t>收回垫付款所收到的现金</w:t>
                        </w:r>
                      </w:p>
                    </w:tc>
                  </w:sdtContent>
                </w:sdt>
                <w:sdt>
                  <w:sdtPr>
                    <w:rPr>
                      <w:szCs w:val="21"/>
                    </w:rPr>
                    <w:alias w:val="收到的其他与经营活动有关的现金金额"/>
                    <w:tag w:val="_GBC_2b93b9328d0a4407a193a8a261ba0a16"/>
                    <w:id w:val="14407120"/>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4F36B1" w:rsidRDefault="004F36B1" w:rsidP="004F36B1">
                        <w:pPr>
                          <w:jc w:val="right"/>
                          <w:rPr>
                            <w:szCs w:val="21"/>
                          </w:rPr>
                        </w:pPr>
                        <w:r>
                          <w:rPr>
                            <w:szCs w:val="21"/>
                          </w:rPr>
                          <w:t>350,305</w:t>
                        </w:r>
                      </w:p>
                    </w:tc>
                  </w:sdtContent>
                </w:sdt>
                <w:sdt>
                  <w:sdtPr>
                    <w:rPr>
                      <w:szCs w:val="21"/>
                    </w:rPr>
                    <w:alias w:val="收到的其他与经营活动有关的现金金额"/>
                    <w:tag w:val="_GBC_142efd85498a4b99b1496f7409838d08"/>
                    <w:id w:val="14407121"/>
                    <w:lock w:val="sdtLocked"/>
                  </w:sdtPr>
                  <w:sdtContent>
                    <w:tc>
                      <w:tcPr>
                        <w:tcW w:w="1556"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494,603</w:t>
                        </w:r>
                      </w:p>
                    </w:tc>
                  </w:sdtContent>
                </w:sdt>
              </w:tr>
            </w:sdtContent>
          </w:sdt>
          <w:sdt>
            <w:sdtPr>
              <w:rPr>
                <w:rFonts w:hint="eastAsia"/>
                <w:szCs w:val="21"/>
              </w:rPr>
              <w:alias w:val="收到的其他与经营活动有关的现金明细"/>
              <w:tag w:val="_TUP_ca9171e54df6430e9436143874401ecc"/>
              <w:id w:val="14407126"/>
              <w:lock w:val="sdtLocked"/>
            </w:sdtPr>
            <w:sdtContent>
              <w:tr w:rsidR="004F36B1" w:rsidTr="004F36B1">
                <w:sdt>
                  <w:sdtPr>
                    <w:rPr>
                      <w:rFonts w:hint="eastAsia"/>
                      <w:szCs w:val="21"/>
                    </w:rPr>
                    <w:alias w:val="收到的其他与经营活动有关的现金项目"/>
                    <w:tag w:val="_GBC_7758b0c81c614b4db34b24de30deb471"/>
                    <w:id w:val="14407123"/>
                    <w:lock w:val="sdtLocked"/>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rPr>
                            <w:szCs w:val="21"/>
                          </w:rPr>
                        </w:pPr>
                        <w:r>
                          <w:rPr>
                            <w:rFonts w:hint="eastAsia"/>
                            <w:szCs w:val="21"/>
                          </w:rPr>
                          <w:t>政府补助及扶持基金收入</w:t>
                        </w:r>
                      </w:p>
                    </w:tc>
                  </w:sdtContent>
                </w:sdt>
                <w:sdt>
                  <w:sdtPr>
                    <w:rPr>
                      <w:szCs w:val="21"/>
                    </w:rPr>
                    <w:alias w:val="收到的其他与经营活动有关的现金金额"/>
                    <w:tag w:val="_GBC_2b93b9328d0a4407a193a8a261ba0a16"/>
                    <w:id w:val="14407124"/>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4F36B1" w:rsidRDefault="004F36B1" w:rsidP="004F36B1">
                        <w:pPr>
                          <w:jc w:val="right"/>
                          <w:rPr>
                            <w:szCs w:val="21"/>
                          </w:rPr>
                        </w:pPr>
                        <w:r>
                          <w:rPr>
                            <w:szCs w:val="21"/>
                          </w:rPr>
                          <w:t>368,207</w:t>
                        </w:r>
                      </w:p>
                    </w:tc>
                  </w:sdtContent>
                </w:sdt>
                <w:sdt>
                  <w:sdtPr>
                    <w:rPr>
                      <w:szCs w:val="21"/>
                    </w:rPr>
                    <w:alias w:val="收到的其他与经营活动有关的现金金额"/>
                    <w:tag w:val="_GBC_142efd85498a4b99b1496f7409838d08"/>
                    <w:id w:val="14407125"/>
                    <w:lock w:val="sdtLocked"/>
                  </w:sdtPr>
                  <w:sdtContent>
                    <w:tc>
                      <w:tcPr>
                        <w:tcW w:w="1556"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234,594</w:t>
                        </w:r>
                      </w:p>
                    </w:tc>
                  </w:sdtContent>
                </w:sdt>
              </w:tr>
            </w:sdtContent>
          </w:sdt>
          <w:sdt>
            <w:sdtPr>
              <w:rPr>
                <w:rFonts w:hint="eastAsia"/>
                <w:szCs w:val="21"/>
              </w:rPr>
              <w:alias w:val="收到的其他与经营活动有关的现金明细"/>
              <w:tag w:val="_TUP_ca9171e54df6430e9436143874401ecc"/>
              <w:id w:val="14407130"/>
              <w:lock w:val="sdtLocked"/>
            </w:sdtPr>
            <w:sdtContent>
              <w:tr w:rsidR="004F36B1" w:rsidTr="004F36B1">
                <w:sdt>
                  <w:sdtPr>
                    <w:rPr>
                      <w:rFonts w:hint="eastAsia"/>
                      <w:szCs w:val="21"/>
                    </w:rPr>
                    <w:alias w:val="收到的其他与经营活动有关的现金项目"/>
                    <w:tag w:val="_GBC_7758b0c81c614b4db34b24de30deb471"/>
                    <w:id w:val="14407127"/>
                    <w:lock w:val="sdtLocked"/>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rPr>
                            <w:szCs w:val="21"/>
                          </w:rPr>
                        </w:pPr>
                        <w:r>
                          <w:rPr>
                            <w:rFonts w:hint="eastAsia"/>
                            <w:szCs w:val="21"/>
                          </w:rPr>
                          <w:t>零星杂项收入</w:t>
                        </w:r>
                      </w:p>
                    </w:tc>
                  </w:sdtContent>
                </w:sdt>
                <w:sdt>
                  <w:sdtPr>
                    <w:rPr>
                      <w:szCs w:val="21"/>
                    </w:rPr>
                    <w:alias w:val="收到的其他与经营活动有关的现金金额"/>
                    <w:tag w:val="_GBC_2b93b9328d0a4407a193a8a261ba0a16"/>
                    <w:id w:val="14407128"/>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4F36B1" w:rsidRDefault="004F36B1" w:rsidP="004F36B1">
                        <w:pPr>
                          <w:jc w:val="right"/>
                          <w:rPr>
                            <w:szCs w:val="21"/>
                          </w:rPr>
                        </w:pPr>
                        <w:r>
                          <w:rPr>
                            <w:szCs w:val="21"/>
                          </w:rPr>
                          <w:t>521,354</w:t>
                        </w:r>
                      </w:p>
                    </w:tc>
                  </w:sdtContent>
                </w:sdt>
                <w:sdt>
                  <w:sdtPr>
                    <w:rPr>
                      <w:szCs w:val="21"/>
                    </w:rPr>
                    <w:alias w:val="收到的其他与经营活动有关的现金金额"/>
                    <w:tag w:val="_GBC_142efd85498a4b99b1496f7409838d08"/>
                    <w:id w:val="14407129"/>
                    <w:lock w:val="sdtLocked"/>
                  </w:sdtPr>
                  <w:sdtContent>
                    <w:tc>
                      <w:tcPr>
                        <w:tcW w:w="1556"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523,253</w:t>
                        </w:r>
                      </w:p>
                    </w:tc>
                  </w:sdtContent>
                </w:sdt>
              </w:tr>
            </w:sdtContent>
          </w:sdt>
          <w:sdt>
            <w:sdtPr>
              <w:rPr>
                <w:rFonts w:hint="eastAsia"/>
                <w:szCs w:val="21"/>
              </w:rPr>
              <w:alias w:val="收到的其他与经营活动有关的现金明细"/>
              <w:tag w:val="_TUP_ca9171e54df6430e9436143874401ecc"/>
              <w:id w:val="14407134"/>
              <w:lock w:val="sdtLocked"/>
            </w:sdtPr>
            <w:sdtContent>
              <w:tr w:rsidR="004F36B1" w:rsidTr="004F36B1">
                <w:sdt>
                  <w:sdtPr>
                    <w:rPr>
                      <w:rFonts w:hint="eastAsia"/>
                      <w:szCs w:val="21"/>
                    </w:rPr>
                    <w:alias w:val="收到的其他与经营活动有关的现金项目"/>
                    <w:tag w:val="_GBC_7758b0c81c614b4db34b24de30deb471"/>
                    <w:id w:val="14407131"/>
                    <w:lock w:val="sdtLocked"/>
                    <w:showingPlcHdr/>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rPr>
                            <w:szCs w:val="21"/>
                          </w:rPr>
                        </w:pPr>
                        <w:r>
                          <w:rPr>
                            <w:rFonts w:hint="eastAsia"/>
                            <w:szCs w:val="21"/>
                          </w:rPr>
                          <w:t xml:space="preserve">　</w:t>
                        </w:r>
                      </w:p>
                    </w:tc>
                  </w:sdtContent>
                </w:sdt>
                <w:sdt>
                  <w:sdtPr>
                    <w:rPr>
                      <w:szCs w:val="21"/>
                    </w:rPr>
                    <w:alias w:val="收到的其他与经营活动有关的现金金额"/>
                    <w:tag w:val="_GBC_2b93b9328d0a4407a193a8a261ba0a16"/>
                    <w:id w:val="14407132"/>
                    <w:lock w:val="sdtLocked"/>
                    <w:showingPlcHdr/>
                  </w:sdtPr>
                  <w:sdtContent>
                    <w:tc>
                      <w:tcPr>
                        <w:tcW w:w="1562" w:type="pct"/>
                        <w:tcBorders>
                          <w:top w:val="single" w:sz="6" w:space="0" w:color="auto"/>
                          <w:left w:val="single" w:sz="6" w:space="0" w:color="auto"/>
                          <w:bottom w:val="single" w:sz="6" w:space="0" w:color="auto"/>
                          <w:right w:val="single" w:sz="6" w:space="0" w:color="auto"/>
                        </w:tcBorders>
                        <w:vAlign w:val="bottom"/>
                      </w:tcPr>
                      <w:p w:rsidR="004F36B1" w:rsidRDefault="004F36B1" w:rsidP="004F36B1">
                        <w:pPr>
                          <w:jc w:val="right"/>
                          <w:rPr>
                            <w:szCs w:val="21"/>
                          </w:rPr>
                        </w:pPr>
                        <w:r>
                          <w:rPr>
                            <w:rFonts w:hint="eastAsia"/>
                            <w:szCs w:val="21"/>
                          </w:rPr>
                          <w:t xml:space="preserve">　</w:t>
                        </w:r>
                      </w:p>
                    </w:tc>
                  </w:sdtContent>
                </w:sdt>
                <w:sdt>
                  <w:sdtPr>
                    <w:rPr>
                      <w:szCs w:val="21"/>
                    </w:rPr>
                    <w:alias w:val="收到的其他与经营活动有关的现金金额"/>
                    <w:tag w:val="_GBC_142efd85498a4b99b1496f7409838d08"/>
                    <w:id w:val="14407133"/>
                    <w:lock w:val="sdtLocked"/>
                    <w:showingPlcHdr/>
                  </w:sdtPr>
                  <w:sdtContent>
                    <w:tc>
                      <w:tcPr>
                        <w:tcW w:w="1556"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rFonts w:hint="eastAsia"/>
                            <w:szCs w:val="21"/>
                          </w:rPr>
                          <w:t xml:space="preserve">　</w:t>
                        </w:r>
                      </w:p>
                    </w:tc>
                  </w:sdtContent>
                </w:sdt>
              </w:tr>
            </w:sdtContent>
          </w:sdt>
          <w:tr w:rsidR="004F36B1" w:rsidTr="004F36B1">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4F36B1" w:rsidRDefault="00E56D7A" w:rsidP="004F36B1">
                <w:pPr>
                  <w:jc w:val="right"/>
                  <w:rPr>
                    <w:szCs w:val="21"/>
                  </w:rPr>
                </w:pPr>
                <w:sdt>
                  <w:sdtPr>
                    <w:rPr>
                      <w:rFonts w:hint="eastAsia"/>
                      <w:szCs w:val="21"/>
                    </w:rPr>
                    <w:alias w:val="收到的其他与经营活动有关的现金"/>
                    <w:tag w:val="_GBC_367f20c787cf4ed880169f9f6f7b738b"/>
                    <w:id w:val="14407135"/>
                    <w:lock w:val="sdtLocked"/>
                  </w:sdtPr>
                  <w:sdtContent>
                    <w:r w:rsidR="004F36B1">
                      <w:rPr>
                        <w:szCs w:val="21"/>
                      </w:rPr>
                      <w:t>1,290,167</w:t>
                    </w:r>
                  </w:sdtContent>
                </w:sdt>
              </w:p>
            </w:tc>
            <w:sdt>
              <w:sdtPr>
                <w:rPr>
                  <w:rFonts w:hint="eastAsia"/>
                  <w:szCs w:val="21"/>
                </w:rPr>
                <w:alias w:val="收到的其他与经营活动有关的现金"/>
                <w:tag w:val="_GBC_401b90bf958d495ba59d0cbde75ff17a"/>
                <w:id w:val="14407136"/>
                <w:lock w:val="sdtLocked"/>
              </w:sdtPr>
              <w:sdtContent>
                <w:tc>
                  <w:tcPr>
                    <w:tcW w:w="1556"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1,313,511</w:t>
                    </w:r>
                  </w:p>
                </w:tc>
              </w:sdtContent>
            </w:sdt>
          </w:tr>
        </w:tbl>
        <w:p w:rsidR="004F36B1" w:rsidRDefault="004F36B1"/>
        <w:p w:rsidR="006C2310" w:rsidRDefault="0062442B">
          <w:pPr>
            <w:snapToGrid w:val="0"/>
            <w:spacing w:before="60" w:after="60" w:line="240" w:lineRule="atLeast"/>
            <w:rPr>
              <w:szCs w:val="21"/>
            </w:rPr>
          </w:pPr>
          <w:r>
            <w:rPr>
              <w:rFonts w:hint="eastAsia"/>
              <w:szCs w:val="21"/>
            </w:rPr>
            <w:t>收到的其他与经营活动有关的现金说明：</w:t>
          </w:r>
        </w:p>
      </w:sdtContent>
    </w:sdt>
    <w:p w:rsidR="006C2310" w:rsidRDefault="006C2310">
      <w:pPr>
        <w:rPr>
          <w:szCs w:val="21"/>
        </w:rPr>
      </w:pPr>
    </w:p>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14407165"/>
        <w:lock w:val="sdtLocked"/>
        <w:placeholder>
          <w:docPart w:val="GBC22222222222222222222222222222"/>
        </w:placeholder>
      </w:sdtPr>
      <w:sdtEndPr>
        <w:rPr>
          <w:rFonts w:asciiTheme="minorHAnsi" w:hAnsiTheme="minorHAnsi" w:cstheme="minorBidi"/>
          <w:kern w:val="2"/>
          <w:sz w:val="21"/>
        </w:rPr>
      </w:sdtEndPr>
      <w:sdtContent>
        <w:p w:rsidR="006C2310" w:rsidRDefault="0062442B" w:rsidP="00C31E10">
          <w:pPr>
            <w:pStyle w:val="4"/>
            <w:numPr>
              <w:ilvl w:val="0"/>
              <w:numId w:val="111"/>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1440713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4071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144071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5244"/>
            <w:gridCol w:w="4322"/>
            <w:gridCol w:w="4367"/>
          </w:tblGrid>
          <w:tr w:rsidR="004F36B1" w:rsidTr="004F36B1">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TUP_6bc26f086cee402ca4d348d61c665ec6"/>
              <w:id w:val="14407145"/>
              <w:lock w:val="sdtLocked"/>
            </w:sdtPr>
            <w:sdtContent>
              <w:tr w:rsidR="004F36B1" w:rsidTr="004F36B1">
                <w:sdt>
                  <w:sdtPr>
                    <w:rPr>
                      <w:rFonts w:hint="eastAsia"/>
                      <w:szCs w:val="21"/>
                    </w:rPr>
                    <w:alias w:val="支付的其他与经营活动有关的现金项目"/>
                    <w:tag w:val="_GBC_1dc8dc23da0b4ae0b7e04bf175ab77b8"/>
                    <w:id w:val="14407142"/>
                    <w:lock w:val="sdtLocked"/>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rPr>
                            <w:szCs w:val="21"/>
                          </w:rPr>
                        </w:pPr>
                        <w:r>
                          <w:rPr>
                            <w:rFonts w:hint="eastAsia"/>
                            <w:szCs w:val="21"/>
                          </w:rPr>
                          <w:t>销售及管理费用支付额</w:t>
                        </w:r>
                      </w:p>
                    </w:tc>
                  </w:sdtContent>
                </w:sdt>
                <w:sdt>
                  <w:sdtPr>
                    <w:rPr>
                      <w:szCs w:val="21"/>
                    </w:rPr>
                    <w:alias w:val="支付的其他与经营活动有关的现金金额"/>
                    <w:tag w:val="_GBC_256fa5b862b44597b83ef70de16798b7"/>
                    <w:id w:val="14407143"/>
                    <w:lock w:val="sdtLocked"/>
                  </w:sdtPr>
                  <w:sdtContent>
                    <w:tc>
                      <w:tcPr>
                        <w:tcW w:w="1551"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1,218,285</w:t>
                        </w:r>
                      </w:p>
                    </w:tc>
                  </w:sdtContent>
                </w:sdt>
                <w:sdt>
                  <w:sdtPr>
                    <w:rPr>
                      <w:szCs w:val="21"/>
                    </w:rPr>
                    <w:alias w:val="支付的其他与经营活动有关的现金金额"/>
                    <w:tag w:val="_GBC_7434ae46144540a69a34c492e0160030"/>
                    <w:id w:val="14407144"/>
                    <w:lock w:val="sdtLocked"/>
                  </w:sdtPr>
                  <w:sdtContent>
                    <w:tc>
                      <w:tcPr>
                        <w:tcW w:w="156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2,348,176</w:t>
                        </w:r>
                      </w:p>
                    </w:tc>
                  </w:sdtContent>
                </w:sdt>
              </w:tr>
            </w:sdtContent>
          </w:sdt>
          <w:sdt>
            <w:sdtPr>
              <w:rPr>
                <w:rFonts w:hint="eastAsia"/>
                <w:szCs w:val="21"/>
              </w:rPr>
              <w:alias w:val="支付的其他与经营活动有关的现金明细"/>
              <w:tag w:val="_TUP_6bc26f086cee402ca4d348d61c665ec6"/>
              <w:id w:val="14407149"/>
              <w:lock w:val="sdtLocked"/>
            </w:sdtPr>
            <w:sdtContent>
              <w:tr w:rsidR="004F36B1" w:rsidTr="004F36B1">
                <w:sdt>
                  <w:sdtPr>
                    <w:rPr>
                      <w:rFonts w:hint="eastAsia"/>
                      <w:szCs w:val="21"/>
                    </w:rPr>
                    <w:alias w:val="支付的其他与经营活动有关的现金项目"/>
                    <w:tag w:val="_GBC_1dc8dc23da0b4ae0b7e04bf175ab77b8"/>
                    <w:id w:val="14407146"/>
                    <w:lock w:val="sdtLocked"/>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rPr>
                            <w:szCs w:val="21"/>
                          </w:rPr>
                        </w:pPr>
                        <w:r>
                          <w:rPr>
                            <w:rFonts w:hint="eastAsia"/>
                            <w:szCs w:val="21"/>
                          </w:rPr>
                          <w:t>环境治理支出</w:t>
                        </w:r>
                      </w:p>
                    </w:tc>
                  </w:sdtContent>
                </w:sdt>
                <w:sdt>
                  <w:sdtPr>
                    <w:rPr>
                      <w:szCs w:val="21"/>
                    </w:rPr>
                    <w:alias w:val="支付的其他与经营活动有关的现金金额"/>
                    <w:tag w:val="_GBC_256fa5b862b44597b83ef70de16798b7"/>
                    <w:id w:val="14407147"/>
                    <w:lock w:val="sdtLocked"/>
                  </w:sdtPr>
                  <w:sdtContent>
                    <w:tc>
                      <w:tcPr>
                        <w:tcW w:w="1551"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1,037,596</w:t>
                        </w:r>
                      </w:p>
                    </w:tc>
                  </w:sdtContent>
                </w:sdt>
                <w:sdt>
                  <w:sdtPr>
                    <w:rPr>
                      <w:szCs w:val="21"/>
                    </w:rPr>
                    <w:alias w:val="支付的其他与经营活动有关的现金金额"/>
                    <w:tag w:val="_GBC_7434ae46144540a69a34c492e0160030"/>
                    <w:id w:val="14407148"/>
                    <w:lock w:val="sdtLocked"/>
                  </w:sdtPr>
                  <w:sdtContent>
                    <w:tc>
                      <w:tcPr>
                        <w:tcW w:w="156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1,716,479</w:t>
                        </w:r>
                      </w:p>
                    </w:tc>
                  </w:sdtContent>
                </w:sdt>
              </w:tr>
            </w:sdtContent>
          </w:sdt>
          <w:sdt>
            <w:sdtPr>
              <w:rPr>
                <w:rFonts w:hint="eastAsia"/>
                <w:szCs w:val="21"/>
              </w:rPr>
              <w:alias w:val="支付的其他与经营活动有关的现金明细"/>
              <w:tag w:val="_TUP_6bc26f086cee402ca4d348d61c665ec6"/>
              <w:id w:val="14407153"/>
              <w:lock w:val="sdtLocked"/>
            </w:sdtPr>
            <w:sdtContent>
              <w:tr w:rsidR="004F36B1" w:rsidTr="004F36B1">
                <w:sdt>
                  <w:sdtPr>
                    <w:rPr>
                      <w:rFonts w:hint="eastAsia"/>
                      <w:szCs w:val="21"/>
                    </w:rPr>
                    <w:alias w:val="支付的其他与经营活动有关的现金项目"/>
                    <w:tag w:val="_GBC_1dc8dc23da0b4ae0b7e04bf175ab77b8"/>
                    <w:id w:val="14407150"/>
                    <w:lock w:val="sdtLocked"/>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rPr>
                            <w:szCs w:val="21"/>
                          </w:rPr>
                        </w:pPr>
                        <w:r>
                          <w:rPr>
                            <w:rFonts w:hint="eastAsia"/>
                            <w:szCs w:val="21"/>
                          </w:rPr>
                          <w:t>零星付现支出</w:t>
                        </w:r>
                      </w:p>
                    </w:tc>
                  </w:sdtContent>
                </w:sdt>
                <w:sdt>
                  <w:sdtPr>
                    <w:rPr>
                      <w:szCs w:val="21"/>
                    </w:rPr>
                    <w:alias w:val="支付的其他与经营活动有关的现金金额"/>
                    <w:tag w:val="_GBC_256fa5b862b44597b83ef70de16798b7"/>
                    <w:id w:val="14407151"/>
                    <w:lock w:val="sdtLocked"/>
                  </w:sdtPr>
                  <w:sdtContent>
                    <w:tc>
                      <w:tcPr>
                        <w:tcW w:w="1551"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740,186</w:t>
                        </w:r>
                      </w:p>
                    </w:tc>
                  </w:sdtContent>
                </w:sdt>
                <w:sdt>
                  <w:sdtPr>
                    <w:rPr>
                      <w:szCs w:val="21"/>
                    </w:rPr>
                    <w:alias w:val="支付的其他与经营活动有关的现金金额"/>
                    <w:tag w:val="_GBC_7434ae46144540a69a34c492e0160030"/>
                    <w:id w:val="14407152"/>
                    <w:lock w:val="sdtLocked"/>
                  </w:sdtPr>
                  <w:sdtContent>
                    <w:tc>
                      <w:tcPr>
                        <w:tcW w:w="156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554,071</w:t>
                        </w:r>
                      </w:p>
                    </w:tc>
                  </w:sdtContent>
                </w:sdt>
              </w:tr>
            </w:sdtContent>
          </w:sdt>
          <w:sdt>
            <w:sdtPr>
              <w:rPr>
                <w:rFonts w:hint="eastAsia"/>
                <w:szCs w:val="21"/>
              </w:rPr>
              <w:alias w:val="支付的其他与经营活动有关的现金明细"/>
              <w:tag w:val="_TUP_6bc26f086cee402ca4d348d61c665ec6"/>
              <w:id w:val="14407157"/>
              <w:lock w:val="sdtLocked"/>
            </w:sdtPr>
            <w:sdtContent>
              <w:tr w:rsidR="004F36B1" w:rsidTr="004F36B1">
                <w:sdt>
                  <w:sdtPr>
                    <w:rPr>
                      <w:rFonts w:hint="eastAsia"/>
                      <w:szCs w:val="21"/>
                    </w:rPr>
                    <w:alias w:val="支付的其他与经营活动有关的现金项目"/>
                    <w:tag w:val="_GBC_1dc8dc23da0b4ae0b7e04bf175ab77b8"/>
                    <w:id w:val="14407154"/>
                    <w:lock w:val="sdtLocked"/>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rPr>
                            <w:szCs w:val="21"/>
                          </w:rPr>
                        </w:pPr>
                        <w:r>
                          <w:rPr>
                            <w:rFonts w:hint="eastAsia"/>
                            <w:szCs w:val="21"/>
                          </w:rPr>
                          <w:t>罚款及滞纳金</w:t>
                        </w:r>
                      </w:p>
                    </w:tc>
                  </w:sdtContent>
                </w:sdt>
                <w:sdt>
                  <w:sdtPr>
                    <w:rPr>
                      <w:szCs w:val="21"/>
                    </w:rPr>
                    <w:alias w:val="支付的其他与经营活动有关的现金金额"/>
                    <w:tag w:val="_GBC_256fa5b862b44597b83ef70de16798b7"/>
                    <w:id w:val="14407155"/>
                    <w:lock w:val="sdtLocked"/>
                  </w:sdtPr>
                  <w:sdtContent>
                    <w:tc>
                      <w:tcPr>
                        <w:tcW w:w="1551"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16,887</w:t>
                        </w:r>
                      </w:p>
                    </w:tc>
                  </w:sdtContent>
                </w:sdt>
                <w:sdt>
                  <w:sdtPr>
                    <w:rPr>
                      <w:szCs w:val="21"/>
                    </w:rPr>
                    <w:alias w:val="支付的其他与经营活动有关的现金金额"/>
                    <w:tag w:val="_GBC_7434ae46144540a69a34c492e0160030"/>
                    <w:id w:val="14407156"/>
                    <w:lock w:val="sdtLocked"/>
                  </w:sdtPr>
                  <w:sdtContent>
                    <w:tc>
                      <w:tcPr>
                        <w:tcW w:w="156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101,142</w:t>
                        </w:r>
                      </w:p>
                    </w:tc>
                  </w:sdtContent>
                </w:sdt>
              </w:tr>
            </w:sdtContent>
          </w:sdt>
          <w:sdt>
            <w:sdtPr>
              <w:rPr>
                <w:rFonts w:hint="eastAsia"/>
                <w:szCs w:val="21"/>
              </w:rPr>
              <w:alias w:val="支付的其他与经营活动有关的现金明细"/>
              <w:tag w:val="_TUP_6bc26f086cee402ca4d348d61c665ec6"/>
              <w:id w:val="14407161"/>
              <w:lock w:val="sdtLocked"/>
            </w:sdtPr>
            <w:sdtContent>
              <w:tr w:rsidR="004F36B1" w:rsidTr="004F36B1">
                <w:sdt>
                  <w:sdtPr>
                    <w:rPr>
                      <w:rFonts w:hint="eastAsia"/>
                      <w:szCs w:val="21"/>
                    </w:rPr>
                    <w:alias w:val="支付的其他与经营活动有关的现金项目"/>
                    <w:tag w:val="_GBC_1dc8dc23da0b4ae0b7e04bf175ab77b8"/>
                    <w:id w:val="14407158"/>
                    <w:lock w:val="sdtLocked"/>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rPr>
                            <w:szCs w:val="21"/>
                          </w:rPr>
                        </w:pPr>
                        <w:r>
                          <w:rPr>
                            <w:rFonts w:hint="eastAsia"/>
                            <w:szCs w:val="21"/>
                          </w:rPr>
                          <w:t>捐赠支出</w:t>
                        </w:r>
                      </w:p>
                    </w:tc>
                  </w:sdtContent>
                </w:sdt>
                <w:sdt>
                  <w:sdtPr>
                    <w:rPr>
                      <w:szCs w:val="21"/>
                    </w:rPr>
                    <w:alias w:val="支付的其他与经营活动有关的现金金额"/>
                    <w:tag w:val="_GBC_256fa5b862b44597b83ef70de16798b7"/>
                    <w:id w:val="14407159"/>
                    <w:lock w:val="sdtLocked"/>
                  </w:sdtPr>
                  <w:sdtContent>
                    <w:tc>
                      <w:tcPr>
                        <w:tcW w:w="1551"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802</w:t>
                        </w:r>
                      </w:p>
                    </w:tc>
                  </w:sdtContent>
                </w:sdt>
                <w:sdt>
                  <w:sdtPr>
                    <w:rPr>
                      <w:szCs w:val="21"/>
                    </w:rPr>
                    <w:alias w:val="支付的其他与经营活动有关的现金金额"/>
                    <w:tag w:val="_GBC_7434ae46144540a69a34c492e0160030"/>
                    <w:id w:val="14407160"/>
                    <w:lock w:val="sdtLocked"/>
                  </w:sdtPr>
                  <w:sdtContent>
                    <w:tc>
                      <w:tcPr>
                        <w:tcW w:w="156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7,392</w:t>
                        </w:r>
                      </w:p>
                    </w:tc>
                  </w:sdtContent>
                </w:sdt>
              </w:tr>
            </w:sdtContent>
          </w:sdt>
          <w:tr w:rsidR="004F36B1" w:rsidTr="004F36B1">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4F36B1" w:rsidRDefault="00E56D7A" w:rsidP="004F36B1">
                <w:pPr>
                  <w:jc w:val="right"/>
                  <w:rPr>
                    <w:szCs w:val="21"/>
                  </w:rPr>
                </w:pPr>
                <w:sdt>
                  <w:sdtPr>
                    <w:rPr>
                      <w:rFonts w:hint="eastAsia"/>
                      <w:szCs w:val="21"/>
                    </w:rPr>
                    <w:alias w:val="支付的其他与经营活动有关的现金"/>
                    <w:tag w:val="_GBC_1b750e86e805455382926f8be909aca5"/>
                    <w:id w:val="14407162"/>
                    <w:lock w:val="sdtLocked"/>
                  </w:sdtPr>
                  <w:sdtContent>
                    <w:r w:rsidR="004F36B1">
                      <w:rPr>
                        <w:szCs w:val="21"/>
                      </w:rPr>
                      <w:t>3,013,756</w:t>
                    </w:r>
                  </w:sdtContent>
                </w:sdt>
              </w:p>
            </w:tc>
            <w:sdt>
              <w:sdtPr>
                <w:rPr>
                  <w:rFonts w:hint="eastAsia"/>
                  <w:szCs w:val="21"/>
                </w:rPr>
                <w:alias w:val="支付的其他与经营活动有关的现金"/>
                <w:tag w:val="_GBC_8a9ae02214c34b79a18b8a0e216c9d5a"/>
                <w:id w:val="14407163"/>
                <w:lock w:val="sdtLocked"/>
              </w:sdtPr>
              <w:sdtContent>
                <w:tc>
                  <w:tcPr>
                    <w:tcW w:w="1567"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4,727,260</w:t>
                    </w:r>
                  </w:p>
                </w:tc>
              </w:sdtContent>
            </w:sdt>
          </w:tr>
        </w:tbl>
        <w:p w:rsidR="004F36B1" w:rsidRDefault="004F36B1"/>
        <w:p w:rsidR="006C2310" w:rsidRDefault="0062442B">
          <w:pPr>
            <w:spacing w:before="60" w:after="60"/>
            <w:rPr>
              <w:szCs w:val="21"/>
            </w:rPr>
          </w:pPr>
          <w:r>
            <w:rPr>
              <w:rFonts w:hint="eastAsia"/>
              <w:szCs w:val="21"/>
            </w:rPr>
            <w:t>支付的其他与经营活动有关的现金说明：</w:t>
          </w:r>
        </w:p>
      </w:sdtContent>
    </w:sdt>
    <w:p w:rsidR="006C2310" w:rsidRDefault="006C2310">
      <w:pPr>
        <w:spacing w:line="360" w:lineRule="exact"/>
        <w:ind w:right="5"/>
        <w:rPr>
          <w:szCs w:val="21"/>
        </w:rPr>
      </w:pPr>
    </w:p>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14407180"/>
        <w:lock w:val="sdtLocked"/>
        <w:placeholder>
          <w:docPart w:val="GBC22222222222222222222222222222"/>
        </w:placeholder>
      </w:sdtPr>
      <w:sdtEndPr>
        <w:rPr>
          <w:rFonts w:asciiTheme="minorHAnsi" w:hAnsiTheme="minorHAnsi" w:cstheme="minorBidi" w:hint="default"/>
          <w:kern w:val="2"/>
          <w:sz w:val="21"/>
        </w:rPr>
      </w:sdtEndPr>
      <w:sdtContent>
        <w:p w:rsidR="006C2310" w:rsidRDefault="0062442B" w:rsidP="00C31E10">
          <w:pPr>
            <w:pStyle w:val="4"/>
            <w:numPr>
              <w:ilvl w:val="0"/>
              <w:numId w:val="111"/>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14407166"/>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44071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144071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5244"/>
            <w:gridCol w:w="4484"/>
            <w:gridCol w:w="4205"/>
          </w:tblGrid>
          <w:tr w:rsidR="006C2310" w:rsidTr="0091107D">
            <w:tc>
              <w:tcPr>
                <w:tcW w:w="1882"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TUP_2a9537f55bbc4ae4adcaec7f75a44ddf"/>
              <w:id w:val="14407172"/>
              <w:lock w:val="sdtLocked"/>
            </w:sdtPr>
            <w:sdtContent>
              <w:tr w:rsidR="006C2310" w:rsidTr="0091107D">
                <w:tc>
                  <w:tcPr>
                    <w:tcW w:w="1882" w:type="pct"/>
                    <w:tcBorders>
                      <w:top w:val="single" w:sz="6" w:space="0" w:color="auto"/>
                      <w:left w:val="single" w:sz="6" w:space="0" w:color="auto"/>
                      <w:bottom w:val="single" w:sz="6" w:space="0" w:color="auto"/>
                      <w:right w:val="single" w:sz="6" w:space="0" w:color="auto"/>
                    </w:tcBorders>
                  </w:tcPr>
                  <w:p w:rsidR="006C2310" w:rsidRDefault="00E56D7A">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14407169"/>
                        <w:lock w:val="sdtLocked"/>
                      </w:sdtPr>
                      <w:sdtContent>
                        <w:r w:rsidR="004F36B1">
                          <w:rPr>
                            <w:rFonts w:hint="eastAsia"/>
                            <w:szCs w:val="21"/>
                          </w:rPr>
                          <w:t>收回贷款</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6C2310" w:rsidRDefault="00E56D7A">
                    <w:pPr>
                      <w:jc w:val="right"/>
                      <w:rPr>
                        <w:szCs w:val="21"/>
                      </w:rPr>
                    </w:pPr>
                    <w:sdt>
                      <w:sdtPr>
                        <w:rPr>
                          <w:rFonts w:hint="eastAsia"/>
                          <w:szCs w:val="21"/>
                        </w:rPr>
                        <w:alias w:val="收到的其他与投资活动有关的现金金额"/>
                        <w:tag w:val="_GBC_03cffba610dd4d8d86d35448d750ecc3"/>
                        <w:id w:val="14407170"/>
                        <w:lock w:val="sdtLocked"/>
                      </w:sdtPr>
                      <w:sdtContent>
                        <w:r w:rsidR="004F36B1">
                          <w:rPr>
                            <w:szCs w:val="21"/>
                          </w:rPr>
                          <w:t>2,866,372</w:t>
                        </w:r>
                      </w:sdtContent>
                    </w:sdt>
                  </w:p>
                </w:tc>
                <w:sdt>
                  <w:sdtPr>
                    <w:rPr>
                      <w:rFonts w:hint="eastAsia"/>
                      <w:szCs w:val="21"/>
                    </w:rPr>
                    <w:alias w:val="收到的其他与投资活动有关的现金金额"/>
                    <w:tag w:val="_GBC_9ed010b9ba3142d0aa00481e8dbebd70"/>
                    <w:id w:val="14407171"/>
                    <w:lock w:val="sdtLocked"/>
                  </w:sdtPr>
                  <w:sdtContent>
                    <w:tc>
                      <w:tcPr>
                        <w:tcW w:w="1509"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w:t>
                        </w:r>
                      </w:p>
                    </w:tc>
                  </w:sdtContent>
                </w:sdt>
              </w:tr>
            </w:sdtContent>
          </w:sdt>
          <w:sdt>
            <w:sdtPr>
              <w:rPr>
                <w:rFonts w:hint="eastAsia"/>
                <w:szCs w:val="21"/>
              </w:rPr>
              <w:alias w:val="收到的其他与投资活动有关的现金明细"/>
              <w:tag w:val="_TUP_2a9537f55bbc4ae4adcaec7f75a44ddf"/>
              <w:id w:val="14407176"/>
              <w:lock w:val="sdtLocked"/>
            </w:sdtPr>
            <w:sdtContent>
              <w:tr w:rsidR="006C2310" w:rsidTr="0091107D">
                <w:tc>
                  <w:tcPr>
                    <w:tcW w:w="1882" w:type="pct"/>
                    <w:tcBorders>
                      <w:top w:val="single" w:sz="6" w:space="0" w:color="auto"/>
                      <w:left w:val="single" w:sz="6" w:space="0" w:color="auto"/>
                      <w:bottom w:val="single" w:sz="6" w:space="0" w:color="auto"/>
                      <w:right w:val="single" w:sz="6" w:space="0" w:color="auto"/>
                    </w:tcBorders>
                  </w:tcPr>
                  <w:p w:rsidR="006C2310" w:rsidRDefault="00E56D7A">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14407173"/>
                        <w:lock w:val="sdtLocked"/>
                      </w:sdtPr>
                      <w:sdtContent>
                        <w:r w:rsidR="004F36B1">
                          <w:rPr>
                            <w:rFonts w:hint="eastAsia"/>
                            <w:szCs w:val="21"/>
                          </w:rPr>
                          <w:t>收回受限资金</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6C2310" w:rsidRDefault="00E56D7A">
                    <w:pPr>
                      <w:jc w:val="right"/>
                      <w:rPr>
                        <w:szCs w:val="21"/>
                      </w:rPr>
                    </w:pPr>
                    <w:sdt>
                      <w:sdtPr>
                        <w:rPr>
                          <w:rFonts w:hint="eastAsia"/>
                          <w:szCs w:val="21"/>
                        </w:rPr>
                        <w:alias w:val="收到的其他与投资活动有关的现金金额"/>
                        <w:tag w:val="_GBC_03cffba610dd4d8d86d35448d750ecc3"/>
                        <w:id w:val="14407174"/>
                        <w:lock w:val="sdtLocked"/>
                      </w:sdtPr>
                      <w:sdtContent>
                        <w:r w:rsidR="004F36B1">
                          <w:rPr>
                            <w:szCs w:val="21"/>
                          </w:rPr>
                          <w:t>71,271</w:t>
                        </w:r>
                      </w:sdtContent>
                    </w:sdt>
                  </w:p>
                </w:tc>
                <w:sdt>
                  <w:sdtPr>
                    <w:rPr>
                      <w:rFonts w:hint="eastAsia"/>
                      <w:szCs w:val="21"/>
                    </w:rPr>
                    <w:alias w:val="收到的其他与投资活动有关的现金金额"/>
                    <w:tag w:val="_GBC_9ed010b9ba3142d0aa00481e8dbebd70"/>
                    <w:id w:val="14407175"/>
                    <w:lock w:val="sdtLocked"/>
                  </w:sdtPr>
                  <w:sdtContent>
                    <w:tc>
                      <w:tcPr>
                        <w:tcW w:w="1509"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168,600</w:t>
                        </w:r>
                      </w:p>
                    </w:tc>
                  </w:sdtContent>
                </w:sdt>
              </w:tr>
            </w:sdtContent>
          </w:sdt>
          <w:tr w:rsidR="006C2310" w:rsidTr="0091107D">
            <w:tc>
              <w:tcPr>
                <w:tcW w:w="1882" w:type="pct"/>
                <w:tcBorders>
                  <w:top w:val="single" w:sz="6" w:space="0" w:color="auto"/>
                  <w:left w:val="single" w:sz="6" w:space="0" w:color="auto"/>
                  <w:bottom w:val="single" w:sz="6" w:space="0" w:color="auto"/>
                  <w:right w:val="single" w:sz="6" w:space="0" w:color="auto"/>
                </w:tcBorders>
              </w:tcPr>
              <w:p w:rsidR="006C2310" w:rsidRDefault="0062442B">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6C2310" w:rsidRDefault="00E56D7A">
                <w:pPr>
                  <w:jc w:val="right"/>
                  <w:rPr>
                    <w:szCs w:val="21"/>
                  </w:rPr>
                </w:pPr>
                <w:sdt>
                  <w:sdtPr>
                    <w:rPr>
                      <w:rFonts w:hint="eastAsia"/>
                      <w:szCs w:val="21"/>
                    </w:rPr>
                    <w:alias w:val="收到的其他与投资活动有关的现金"/>
                    <w:tag w:val="_GBC_812d62ce837a4b42853820a8c2b5abbe"/>
                    <w:id w:val="14407177"/>
                    <w:lock w:val="sdtLocked"/>
                  </w:sdtPr>
                  <w:sdtContent>
                    <w:r w:rsidR="004F36B1">
                      <w:rPr>
                        <w:szCs w:val="21"/>
                      </w:rPr>
                      <w:t>2,937,643</w:t>
                    </w:r>
                  </w:sdtContent>
                </w:sdt>
              </w:p>
            </w:tc>
            <w:sdt>
              <w:sdtPr>
                <w:rPr>
                  <w:rFonts w:hint="eastAsia"/>
                  <w:szCs w:val="21"/>
                </w:rPr>
                <w:alias w:val="收到的其他与投资活动有关的现金"/>
                <w:tag w:val="_GBC_c33a206eeb304d619d53eb9bee7c85cf"/>
                <w:id w:val="14407178"/>
                <w:lock w:val="sdtLocked"/>
              </w:sdtPr>
              <w:sdtContent>
                <w:tc>
                  <w:tcPr>
                    <w:tcW w:w="1509"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168,600</w:t>
                    </w:r>
                  </w:p>
                </w:tc>
              </w:sdtContent>
            </w:sdt>
          </w:tr>
        </w:tbl>
        <w:p w:rsidR="006C2310" w:rsidRDefault="0062442B">
          <w:pPr>
            <w:snapToGrid w:val="0"/>
            <w:spacing w:before="60" w:after="60"/>
            <w:rPr>
              <w:szCs w:val="21"/>
            </w:rPr>
          </w:pPr>
          <w:r>
            <w:rPr>
              <w:rFonts w:hint="eastAsia"/>
              <w:szCs w:val="21"/>
            </w:rPr>
            <w:t>收到的其他与投资活动有关的现金说明：</w:t>
          </w:r>
        </w:p>
      </w:sdtContent>
    </w:sdt>
    <w:p w:rsidR="006C2310" w:rsidRDefault="006C2310">
      <w:pPr>
        <w:rPr>
          <w:szCs w:val="21"/>
        </w:rPr>
      </w:pPr>
    </w:p>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14407211"/>
        <w:lock w:val="sdtLocked"/>
        <w:placeholder>
          <w:docPart w:val="GBC22222222222222222222222222222"/>
        </w:placeholder>
      </w:sdtPr>
      <w:sdtEndPr>
        <w:rPr>
          <w:rFonts w:asciiTheme="minorHAnsi" w:hAnsiTheme="minorHAnsi" w:cstheme="minorBidi"/>
          <w:kern w:val="2"/>
          <w:sz w:val="21"/>
        </w:rPr>
      </w:sdtEndPr>
      <w:sdtContent>
        <w:p w:rsidR="006C2310" w:rsidRDefault="0062442B" w:rsidP="00C31E10">
          <w:pPr>
            <w:pStyle w:val="4"/>
            <w:numPr>
              <w:ilvl w:val="0"/>
              <w:numId w:val="111"/>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14407181"/>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144071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4407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5245"/>
            <w:gridCol w:w="4486"/>
            <w:gridCol w:w="4202"/>
          </w:tblGrid>
          <w:tr w:rsidR="004F36B1" w:rsidTr="004F36B1">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TUP_b6c724ac4860419dabcf1acda6dd60f4"/>
              <w:id w:val="14407187"/>
              <w:lock w:val="sdtLocked"/>
            </w:sdtPr>
            <w:sdtContent>
              <w:tr w:rsidR="004F36B1" w:rsidTr="004F36B1">
                <w:sdt>
                  <w:sdtPr>
                    <w:rPr>
                      <w:rFonts w:hint="eastAsia"/>
                      <w:szCs w:val="21"/>
                    </w:rPr>
                    <w:alias w:val="支付的其他与投资活动有关的现金项目"/>
                    <w:tag w:val="_GBC_aa76f2c4d5304403bb2cc94a29129887"/>
                    <w:id w:val="14407184"/>
                    <w:lock w:val="sdtLocked"/>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rPr>
                            <w:szCs w:val="21"/>
                          </w:rPr>
                        </w:pPr>
                        <w:r>
                          <w:rPr>
                            <w:rFonts w:hint="eastAsia"/>
                            <w:szCs w:val="21"/>
                          </w:rPr>
                          <w:t>定期存款</w:t>
                        </w:r>
                      </w:p>
                    </w:tc>
                  </w:sdtContent>
                </w:sdt>
                <w:sdt>
                  <w:sdtPr>
                    <w:rPr>
                      <w:szCs w:val="21"/>
                    </w:rPr>
                    <w:alias w:val="支付的其他与投资活动有关的现金金额"/>
                    <w:tag w:val="_GBC_37ef49e8139c41589b460b935c54804c"/>
                    <w:id w:val="14407185"/>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4F36B1" w:rsidRDefault="004F36B1" w:rsidP="004F36B1">
                        <w:pPr>
                          <w:jc w:val="right"/>
                          <w:rPr>
                            <w:szCs w:val="21"/>
                          </w:rPr>
                        </w:pPr>
                        <w:r>
                          <w:rPr>
                            <w:szCs w:val="21"/>
                          </w:rPr>
                          <w:t>2,645,000</w:t>
                        </w:r>
                      </w:p>
                    </w:tc>
                  </w:sdtContent>
                </w:sdt>
                <w:sdt>
                  <w:sdtPr>
                    <w:rPr>
                      <w:szCs w:val="21"/>
                    </w:rPr>
                    <w:alias w:val="支付的其他与投资活动有关的现金金额"/>
                    <w:tag w:val="_GBC_69615d9ae00c4eed8f58c04f36c7e3c3"/>
                    <w:id w:val="14407186"/>
                    <w:lock w:val="sdtLocked"/>
                  </w:sdtPr>
                  <w:sdtContent>
                    <w:tc>
                      <w:tcPr>
                        <w:tcW w:w="1508"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w:t>
                        </w:r>
                      </w:p>
                    </w:tc>
                  </w:sdtContent>
                </w:sdt>
              </w:tr>
            </w:sdtContent>
          </w:sdt>
          <w:sdt>
            <w:sdtPr>
              <w:rPr>
                <w:rFonts w:hint="eastAsia"/>
                <w:szCs w:val="21"/>
              </w:rPr>
              <w:alias w:val="支付的其他与投资活动有关的现金明细"/>
              <w:tag w:val="_TUP_b6c724ac4860419dabcf1acda6dd60f4"/>
              <w:id w:val="14407191"/>
              <w:lock w:val="sdtLocked"/>
            </w:sdtPr>
            <w:sdtContent>
              <w:tr w:rsidR="004F36B1" w:rsidTr="004F36B1">
                <w:sdt>
                  <w:sdtPr>
                    <w:rPr>
                      <w:rFonts w:hint="eastAsia"/>
                      <w:szCs w:val="21"/>
                    </w:rPr>
                    <w:alias w:val="支付的其他与投资活动有关的现金项目"/>
                    <w:tag w:val="_GBC_aa76f2c4d5304403bb2cc94a29129887"/>
                    <w:id w:val="14407188"/>
                    <w:lock w:val="sdtLocked"/>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rPr>
                            <w:szCs w:val="21"/>
                          </w:rPr>
                        </w:pPr>
                        <w:r>
                          <w:rPr>
                            <w:rFonts w:hint="eastAsia"/>
                            <w:szCs w:val="21"/>
                          </w:rPr>
                          <w:t>票据保证金</w:t>
                        </w:r>
                      </w:p>
                    </w:tc>
                  </w:sdtContent>
                </w:sdt>
                <w:sdt>
                  <w:sdtPr>
                    <w:rPr>
                      <w:szCs w:val="21"/>
                    </w:rPr>
                    <w:alias w:val="支付的其他与投资活动有关的现金金额"/>
                    <w:tag w:val="_GBC_37ef49e8139c41589b460b935c54804c"/>
                    <w:id w:val="14407189"/>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4F36B1" w:rsidRDefault="004F36B1" w:rsidP="004F36B1">
                        <w:pPr>
                          <w:jc w:val="right"/>
                          <w:rPr>
                            <w:szCs w:val="21"/>
                          </w:rPr>
                        </w:pPr>
                        <w:r>
                          <w:rPr>
                            <w:szCs w:val="21"/>
                          </w:rPr>
                          <w:t>741,129</w:t>
                        </w:r>
                      </w:p>
                    </w:tc>
                  </w:sdtContent>
                </w:sdt>
                <w:sdt>
                  <w:sdtPr>
                    <w:rPr>
                      <w:szCs w:val="21"/>
                    </w:rPr>
                    <w:alias w:val="支付的其他与投资活动有关的现金金额"/>
                    <w:tag w:val="_GBC_69615d9ae00c4eed8f58c04f36c7e3c3"/>
                    <w:id w:val="14407190"/>
                    <w:lock w:val="sdtLocked"/>
                  </w:sdtPr>
                  <w:sdtContent>
                    <w:tc>
                      <w:tcPr>
                        <w:tcW w:w="1508"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w:t>
                        </w:r>
                      </w:p>
                    </w:tc>
                  </w:sdtContent>
                </w:sdt>
              </w:tr>
            </w:sdtContent>
          </w:sdt>
          <w:sdt>
            <w:sdtPr>
              <w:rPr>
                <w:rFonts w:hint="eastAsia"/>
                <w:szCs w:val="21"/>
              </w:rPr>
              <w:alias w:val="支付的其他与投资活动有关的现金明细"/>
              <w:tag w:val="_TUP_b6c724ac4860419dabcf1acda6dd60f4"/>
              <w:id w:val="14407195"/>
              <w:lock w:val="sdtLocked"/>
            </w:sdtPr>
            <w:sdtContent>
              <w:tr w:rsidR="004F36B1" w:rsidTr="004F36B1">
                <w:sdt>
                  <w:sdtPr>
                    <w:rPr>
                      <w:rFonts w:hint="eastAsia"/>
                      <w:szCs w:val="21"/>
                    </w:rPr>
                    <w:alias w:val="支付的其他与投资活动有关的现金项目"/>
                    <w:tag w:val="_GBC_aa76f2c4d5304403bb2cc94a29129887"/>
                    <w:id w:val="14407192"/>
                    <w:lock w:val="sdtLocked"/>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rPr>
                            <w:szCs w:val="21"/>
                          </w:rPr>
                        </w:pPr>
                        <w:r>
                          <w:rPr>
                            <w:rFonts w:hint="eastAsia"/>
                            <w:szCs w:val="21"/>
                          </w:rPr>
                          <w:t>贷款保证金</w:t>
                        </w:r>
                      </w:p>
                    </w:tc>
                  </w:sdtContent>
                </w:sdt>
                <w:sdt>
                  <w:sdtPr>
                    <w:rPr>
                      <w:szCs w:val="21"/>
                    </w:rPr>
                    <w:alias w:val="支付的其他与投资活动有关的现金金额"/>
                    <w:tag w:val="_GBC_37ef49e8139c41589b460b935c54804c"/>
                    <w:id w:val="14407193"/>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4F36B1" w:rsidRDefault="004F36B1" w:rsidP="004F36B1">
                        <w:pPr>
                          <w:jc w:val="right"/>
                          <w:rPr>
                            <w:szCs w:val="21"/>
                          </w:rPr>
                        </w:pPr>
                        <w:r>
                          <w:rPr>
                            <w:szCs w:val="21"/>
                          </w:rPr>
                          <w:t>386,779</w:t>
                        </w:r>
                      </w:p>
                    </w:tc>
                  </w:sdtContent>
                </w:sdt>
                <w:sdt>
                  <w:sdtPr>
                    <w:rPr>
                      <w:szCs w:val="21"/>
                    </w:rPr>
                    <w:alias w:val="支付的其他与投资活动有关的现金金额"/>
                    <w:tag w:val="_GBC_69615d9ae00c4eed8f58c04f36c7e3c3"/>
                    <w:id w:val="14407194"/>
                    <w:lock w:val="sdtLocked"/>
                  </w:sdtPr>
                  <w:sdtContent>
                    <w:tc>
                      <w:tcPr>
                        <w:tcW w:w="1508"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w:t>
                        </w:r>
                      </w:p>
                    </w:tc>
                  </w:sdtContent>
                </w:sdt>
              </w:tr>
            </w:sdtContent>
          </w:sdt>
          <w:sdt>
            <w:sdtPr>
              <w:rPr>
                <w:rFonts w:hint="eastAsia"/>
                <w:szCs w:val="21"/>
              </w:rPr>
              <w:alias w:val="支付的其他与投资活动有关的现金明细"/>
              <w:tag w:val="_TUP_b6c724ac4860419dabcf1acda6dd60f4"/>
              <w:id w:val="14407199"/>
              <w:lock w:val="sdtLocked"/>
            </w:sdtPr>
            <w:sdtContent>
              <w:tr w:rsidR="004F36B1" w:rsidTr="004F36B1">
                <w:sdt>
                  <w:sdtPr>
                    <w:rPr>
                      <w:rFonts w:hint="eastAsia"/>
                      <w:szCs w:val="21"/>
                    </w:rPr>
                    <w:alias w:val="支付的其他与投资活动有关的现金项目"/>
                    <w:tag w:val="_GBC_aa76f2c4d5304403bb2cc94a29129887"/>
                    <w:id w:val="14407196"/>
                    <w:lock w:val="sdtLocked"/>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rPr>
                            <w:szCs w:val="21"/>
                          </w:rPr>
                        </w:pPr>
                        <w:r>
                          <w:rPr>
                            <w:rFonts w:hint="eastAsia"/>
                            <w:szCs w:val="21"/>
                          </w:rPr>
                          <w:t>期货投资</w:t>
                        </w:r>
                      </w:p>
                    </w:tc>
                  </w:sdtContent>
                </w:sdt>
                <w:sdt>
                  <w:sdtPr>
                    <w:rPr>
                      <w:szCs w:val="21"/>
                    </w:rPr>
                    <w:alias w:val="支付的其他与投资活动有关的现金金额"/>
                    <w:tag w:val="_GBC_37ef49e8139c41589b460b935c54804c"/>
                    <w:id w:val="14407197"/>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4F36B1" w:rsidRDefault="004F36B1" w:rsidP="004F36B1">
                        <w:pPr>
                          <w:jc w:val="right"/>
                          <w:rPr>
                            <w:szCs w:val="21"/>
                          </w:rPr>
                        </w:pPr>
                        <w:r>
                          <w:rPr>
                            <w:szCs w:val="21"/>
                          </w:rPr>
                          <w:t>944</w:t>
                        </w:r>
                      </w:p>
                    </w:tc>
                  </w:sdtContent>
                </w:sdt>
                <w:sdt>
                  <w:sdtPr>
                    <w:rPr>
                      <w:szCs w:val="21"/>
                    </w:rPr>
                    <w:alias w:val="支付的其他与投资活动有关的现金金额"/>
                    <w:tag w:val="_GBC_69615d9ae00c4eed8f58c04f36c7e3c3"/>
                    <w:id w:val="14407198"/>
                    <w:lock w:val="sdtLocked"/>
                  </w:sdtPr>
                  <w:sdtContent>
                    <w:tc>
                      <w:tcPr>
                        <w:tcW w:w="1508"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w:t>
                        </w:r>
                      </w:p>
                    </w:tc>
                  </w:sdtContent>
                </w:sdt>
              </w:tr>
            </w:sdtContent>
          </w:sdt>
          <w:sdt>
            <w:sdtPr>
              <w:rPr>
                <w:rFonts w:hint="eastAsia"/>
                <w:szCs w:val="21"/>
              </w:rPr>
              <w:alias w:val="支付的其他与投资活动有关的现金明细"/>
              <w:tag w:val="_TUP_b6c724ac4860419dabcf1acda6dd60f4"/>
              <w:id w:val="14407203"/>
              <w:lock w:val="sdtLocked"/>
            </w:sdtPr>
            <w:sdtContent>
              <w:tr w:rsidR="004F36B1" w:rsidTr="004F36B1">
                <w:sdt>
                  <w:sdtPr>
                    <w:rPr>
                      <w:rFonts w:hint="eastAsia"/>
                      <w:szCs w:val="21"/>
                    </w:rPr>
                    <w:alias w:val="支付的其他与投资活动有关的现金项目"/>
                    <w:tag w:val="_GBC_aa76f2c4d5304403bb2cc94a29129887"/>
                    <w:id w:val="14407200"/>
                    <w:lock w:val="sdtLocked"/>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rPr>
                            <w:szCs w:val="21"/>
                          </w:rPr>
                        </w:pPr>
                        <w:r>
                          <w:rPr>
                            <w:rFonts w:hint="eastAsia"/>
                            <w:szCs w:val="21"/>
                          </w:rPr>
                          <w:t>手续费</w:t>
                        </w:r>
                      </w:p>
                    </w:tc>
                  </w:sdtContent>
                </w:sdt>
                <w:sdt>
                  <w:sdtPr>
                    <w:rPr>
                      <w:szCs w:val="21"/>
                    </w:rPr>
                    <w:alias w:val="支付的其他与投资活动有关的现金金额"/>
                    <w:tag w:val="_GBC_37ef49e8139c41589b460b935c54804c"/>
                    <w:id w:val="14407201"/>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4F36B1" w:rsidRDefault="004F36B1" w:rsidP="004F36B1">
                        <w:pPr>
                          <w:jc w:val="right"/>
                          <w:rPr>
                            <w:szCs w:val="21"/>
                          </w:rPr>
                        </w:pPr>
                        <w:r>
                          <w:rPr>
                            <w:szCs w:val="21"/>
                          </w:rPr>
                          <w:t>401</w:t>
                        </w:r>
                      </w:p>
                    </w:tc>
                  </w:sdtContent>
                </w:sdt>
                <w:sdt>
                  <w:sdtPr>
                    <w:rPr>
                      <w:szCs w:val="21"/>
                    </w:rPr>
                    <w:alias w:val="支付的其他与投资活动有关的现金金额"/>
                    <w:tag w:val="_GBC_69615d9ae00c4eed8f58c04f36c7e3c3"/>
                    <w:id w:val="14407202"/>
                    <w:lock w:val="sdtLocked"/>
                  </w:sdtPr>
                  <w:sdtContent>
                    <w:tc>
                      <w:tcPr>
                        <w:tcW w:w="1508"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w:t>
                        </w:r>
                      </w:p>
                    </w:tc>
                  </w:sdtContent>
                </w:sdt>
              </w:tr>
            </w:sdtContent>
          </w:sdt>
          <w:sdt>
            <w:sdtPr>
              <w:rPr>
                <w:rFonts w:hint="eastAsia"/>
                <w:szCs w:val="21"/>
              </w:rPr>
              <w:alias w:val="支付的其他与投资活动有关的现金明细"/>
              <w:tag w:val="_TUP_b6c724ac4860419dabcf1acda6dd60f4"/>
              <w:id w:val="14407207"/>
              <w:lock w:val="sdtLocked"/>
            </w:sdtPr>
            <w:sdtContent>
              <w:tr w:rsidR="004F36B1" w:rsidTr="004F36B1">
                <w:sdt>
                  <w:sdtPr>
                    <w:rPr>
                      <w:rFonts w:hint="eastAsia"/>
                      <w:szCs w:val="21"/>
                    </w:rPr>
                    <w:alias w:val="支付的其他与投资活动有关的现金项目"/>
                    <w:tag w:val="_GBC_aa76f2c4d5304403bb2cc94a29129887"/>
                    <w:id w:val="14407204"/>
                    <w:lock w:val="sdtLocked"/>
                  </w:sdtPr>
                  <w:sdtContent>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rPr>
                            <w:szCs w:val="21"/>
                          </w:rPr>
                        </w:pPr>
                        <w:r>
                          <w:rPr>
                            <w:rFonts w:hint="eastAsia"/>
                            <w:szCs w:val="21"/>
                          </w:rPr>
                          <w:t>回购库存股</w:t>
                        </w:r>
                      </w:p>
                    </w:tc>
                  </w:sdtContent>
                </w:sdt>
                <w:sdt>
                  <w:sdtPr>
                    <w:rPr>
                      <w:szCs w:val="21"/>
                    </w:rPr>
                    <w:alias w:val="支付的其他与投资活动有关的现金金额"/>
                    <w:tag w:val="_GBC_37ef49e8139c41589b460b935c54804c"/>
                    <w:id w:val="14407205"/>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4F36B1" w:rsidRDefault="004F36B1" w:rsidP="004F36B1">
                        <w:pPr>
                          <w:jc w:val="right"/>
                          <w:rPr>
                            <w:szCs w:val="21"/>
                          </w:rPr>
                        </w:pPr>
                        <w:r>
                          <w:rPr>
                            <w:szCs w:val="21"/>
                          </w:rPr>
                          <w:t>-</w:t>
                        </w:r>
                      </w:p>
                    </w:tc>
                  </w:sdtContent>
                </w:sdt>
                <w:sdt>
                  <w:sdtPr>
                    <w:rPr>
                      <w:szCs w:val="21"/>
                    </w:rPr>
                    <w:alias w:val="支付的其他与投资活动有关的现金金额"/>
                    <w:tag w:val="_GBC_69615d9ae00c4eed8f58c04f36c7e3c3"/>
                    <w:id w:val="14407206"/>
                    <w:lock w:val="sdtLocked"/>
                  </w:sdtPr>
                  <w:sdtContent>
                    <w:tc>
                      <w:tcPr>
                        <w:tcW w:w="1508"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19,439</w:t>
                        </w:r>
                      </w:p>
                    </w:tc>
                  </w:sdtContent>
                </w:sdt>
              </w:tr>
            </w:sdtContent>
          </w:sdt>
          <w:tr w:rsidR="004F36B1" w:rsidTr="004F36B1">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4F36B1" w:rsidRDefault="00E56D7A" w:rsidP="004F36B1">
                <w:pPr>
                  <w:jc w:val="right"/>
                  <w:rPr>
                    <w:szCs w:val="21"/>
                  </w:rPr>
                </w:pPr>
                <w:sdt>
                  <w:sdtPr>
                    <w:rPr>
                      <w:rFonts w:hint="eastAsia"/>
                      <w:szCs w:val="21"/>
                    </w:rPr>
                    <w:alias w:val="支付的其他与投资活动有关的现金"/>
                    <w:tag w:val="_GBC_0e46a45c262947a4a2bbbe9fbe27eef0"/>
                    <w:id w:val="14407208"/>
                    <w:lock w:val="sdtLocked"/>
                  </w:sdtPr>
                  <w:sdtContent>
                    <w:r w:rsidR="004F36B1">
                      <w:rPr>
                        <w:szCs w:val="21"/>
                      </w:rPr>
                      <w:t>3,774,253</w:t>
                    </w:r>
                  </w:sdtContent>
                </w:sdt>
              </w:p>
            </w:tc>
            <w:sdt>
              <w:sdtPr>
                <w:rPr>
                  <w:rFonts w:hint="eastAsia"/>
                  <w:szCs w:val="21"/>
                </w:rPr>
                <w:alias w:val="支付的其他与投资活动有关的现金"/>
                <w:tag w:val="_GBC_fb27965fe329480aab83ba9a04ebce54"/>
                <w:id w:val="14407209"/>
                <w:lock w:val="sdtLocked"/>
              </w:sdtPr>
              <w:sdtContent>
                <w:tc>
                  <w:tcPr>
                    <w:tcW w:w="1508" w:type="pct"/>
                    <w:tcBorders>
                      <w:top w:val="single" w:sz="6" w:space="0" w:color="auto"/>
                      <w:left w:val="single" w:sz="6" w:space="0" w:color="auto"/>
                      <w:bottom w:val="single" w:sz="6" w:space="0" w:color="auto"/>
                      <w:right w:val="single" w:sz="6" w:space="0" w:color="auto"/>
                    </w:tcBorders>
                  </w:tcPr>
                  <w:p w:rsidR="004F36B1" w:rsidRDefault="004F36B1" w:rsidP="004F36B1">
                    <w:pPr>
                      <w:jc w:val="right"/>
                      <w:rPr>
                        <w:szCs w:val="21"/>
                      </w:rPr>
                    </w:pPr>
                    <w:r>
                      <w:rPr>
                        <w:szCs w:val="21"/>
                      </w:rPr>
                      <w:t>19,439</w:t>
                    </w:r>
                  </w:p>
                </w:tc>
              </w:sdtContent>
            </w:sdt>
          </w:tr>
        </w:tbl>
        <w:p w:rsidR="004F36B1" w:rsidRDefault="004F36B1"/>
        <w:p w:rsidR="006C2310" w:rsidRDefault="0062442B">
          <w:pPr>
            <w:spacing w:before="60" w:after="60"/>
            <w:rPr>
              <w:szCs w:val="21"/>
            </w:rPr>
          </w:pPr>
          <w:r>
            <w:rPr>
              <w:rFonts w:hint="eastAsia"/>
              <w:szCs w:val="21"/>
            </w:rPr>
            <w:t>支付的其他与投资活动有关的现金说明：</w:t>
          </w:r>
        </w:p>
      </w:sdtContent>
    </w:sdt>
    <w:p w:rsidR="006C2310" w:rsidRDefault="006C2310">
      <w:pPr>
        <w:rPr>
          <w:szCs w:val="21"/>
        </w:rPr>
      </w:pPr>
    </w:p>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14407213"/>
        <w:lock w:val="sdtLocked"/>
        <w:placeholder>
          <w:docPart w:val="GBC22222222222222222222222222222"/>
        </w:placeholder>
      </w:sdtPr>
      <w:sdtEndPr>
        <w:rPr>
          <w:rFonts w:asciiTheme="minorHAnsi" w:hAnsiTheme="minorHAnsi" w:cstheme="minorBidi"/>
          <w:kern w:val="2"/>
          <w:sz w:val="21"/>
          <w:szCs w:val="22"/>
        </w:rPr>
      </w:sdtEndPr>
      <w:sdtContent>
        <w:p w:rsidR="006C2310" w:rsidRDefault="0062442B" w:rsidP="00C31E10">
          <w:pPr>
            <w:pStyle w:val="4"/>
            <w:numPr>
              <w:ilvl w:val="0"/>
              <w:numId w:val="111"/>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14407212"/>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sdtContent>
    </w:sdt>
    <w:p w:rsidR="006C2310" w:rsidRDefault="006C2310"/>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14407232"/>
        <w:lock w:val="sdtLocked"/>
        <w:placeholder>
          <w:docPart w:val="GBC22222222222222222222222222222"/>
        </w:placeholder>
      </w:sdtPr>
      <w:sdtEndPr>
        <w:rPr>
          <w:rFonts w:asciiTheme="minorHAnsi" w:hAnsiTheme="minorHAnsi" w:cstheme="minorBidi"/>
          <w:kern w:val="2"/>
          <w:sz w:val="21"/>
        </w:rPr>
      </w:sdtEndPr>
      <w:sdtContent>
        <w:p w:rsidR="006C2310" w:rsidRDefault="0062442B" w:rsidP="00C31E10">
          <w:pPr>
            <w:pStyle w:val="4"/>
            <w:numPr>
              <w:ilvl w:val="0"/>
              <w:numId w:val="111"/>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14407214"/>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144072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4407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5245"/>
            <w:gridCol w:w="4486"/>
            <w:gridCol w:w="4202"/>
          </w:tblGrid>
          <w:tr w:rsidR="004F36B1" w:rsidTr="004F36B1">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TUP_e54614051bfb48d8ab0e47a024ba7e91"/>
              <w:id w:val="14407220"/>
              <w:lock w:val="sdtLocked"/>
            </w:sdtPr>
            <w:sdtContent>
              <w:tr w:rsidR="004F36B1" w:rsidTr="004F36B1">
                <w:tc>
                  <w:tcPr>
                    <w:tcW w:w="1882" w:type="pct"/>
                    <w:tcBorders>
                      <w:top w:val="single" w:sz="6" w:space="0" w:color="auto"/>
                      <w:left w:val="single" w:sz="6" w:space="0" w:color="auto"/>
                      <w:bottom w:val="single" w:sz="6" w:space="0" w:color="auto"/>
                      <w:right w:val="single" w:sz="6" w:space="0" w:color="auto"/>
                    </w:tcBorders>
                  </w:tcPr>
                  <w:p w:rsidR="004F36B1" w:rsidRDefault="00E56D7A" w:rsidP="004F36B1">
                    <w:pPr>
                      <w:autoSpaceDE w:val="0"/>
                      <w:autoSpaceDN w:val="0"/>
                      <w:adjustRightInd w:val="0"/>
                      <w:snapToGrid w:val="0"/>
                    </w:pPr>
                    <w:sdt>
                      <w:sdtPr>
                        <w:rPr>
                          <w:rFonts w:hint="eastAsia"/>
                        </w:rPr>
                        <w:alias w:val="支付的其他与筹资活动有关的现金项目"/>
                        <w:tag w:val="_GBC_5b5a762b3fe84c6382e6a2bf742f7a96"/>
                        <w:id w:val="14407217"/>
                        <w:lock w:val="sdtLocked"/>
                      </w:sdtPr>
                      <w:sdtContent>
                        <w:r w:rsidR="004F36B1">
                          <w:rPr>
                            <w:rFonts w:hint="eastAsia"/>
                          </w:rPr>
                          <w:t>贷款保证金</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4F36B1" w:rsidRDefault="00E56D7A" w:rsidP="004F36B1">
                    <w:pPr>
                      <w:jc w:val="right"/>
                    </w:pPr>
                    <w:sdt>
                      <w:sdtPr>
                        <w:rPr>
                          <w:rFonts w:hint="eastAsia"/>
                        </w:rPr>
                        <w:alias w:val="支付的其他与筹资活动有关的现金金额"/>
                        <w:tag w:val="_GBC_13398767313244bfaad79b4eede1f619"/>
                        <w:id w:val="14407218"/>
                        <w:lock w:val="sdtLocked"/>
                      </w:sdtPr>
                      <w:sdtContent>
                        <w:r w:rsidR="004F36B1">
                          <w:t>301,024</w:t>
                        </w:r>
                      </w:sdtContent>
                    </w:sdt>
                  </w:p>
                </w:tc>
                <w:sdt>
                  <w:sdtPr>
                    <w:rPr>
                      <w:rFonts w:hint="eastAsia"/>
                    </w:rPr>
                    <w:alias w:val="支付的其他与筹资活动有关的现金金额"/>
                    <w:tag w:val="_GBC_090cc27e3f8947c28ce92db16e39a221"/>
                    <w:id w:val="14407219"/>
                    <w:lock w:val="sdtLocked"/>
                  </w:sdtPr>
                  <w:sdtContent>
                    <w:tc>
                      <w:tcPr>
                        <w:tcW w:w="1508" w:type="pct"/>
                        <w:tcBorders>
                          <w:top w:val="single" w:sz="6" w:space="0" w:color="auto"/>
                          <w:left w:val="single" w:sz="6" w:space="0" w:color="auto"/>
                          <w:bottom w:val="single" w:sz="6" w:space="0" w:color="auto"/>
                          <w:right w:val="single" w:sz="6" w:space="0" w:color="auto"/>
                        </w:tcBorders>
                      </w:tcPr>
                      <w:p w:rsidR="004F36B1" w:rsidRDefault="004F36B1" w:rsidP="004F36B1">
                        <w:pPr>
                          <w:jc w:val="right"/>
                        </w:pPr>
                        <w:r>
                          <w:t>-</w:t>
                        </w:r>
                      </w:p>
                    </w:tc>
                  </w:sdtContent>
                </w:sdt>
              </w:tr>
            </w:sdtContent>
          </w:sdt>
          <w:sdt>
            <w:sdtPr>
              <w:rPr>
                <w:rFonts w:hint="eastAsia"/>
              </w:rPr>
              <w:alias w:val="支付的其他与筹资活动有关的现金明细"/>
              <w:tag w:val="_TUP_e54614051bfb48d8ab0e47a024ba7e91"/>
              <w:id w:val="14407224"/>
              <w:lock w:val="sdtLocked"/>
            </w:sdtPr>
            <w:sdtContent>
              <w:tr w:rsidR="004F36B1" w:rsidTr="004F36B1">
                <w:tc>
                  <w:tcPr>
                    <w:tcW w:w="1882" w:type="pct"/>
                    <w:tcBorders>
                      <w:top w:val="single" w:sz="6" w:space="0" w:color="auto"/>
                      <w:left w:val="single" w:sz="6" w:space="0" w:color="auto"/>
                      <w:bottom w:val="single" w:sz="6" w:space="0" w:color="auto"/>
                      <w:right w:val="single" w:sz="6" w:space="0" w:color="auto"/>
                    </w:tcBorders>
                  </w:tcPr>
                  <w:p w:rsidR="004F36B1" w:rsidRDefault="00E56D7A" w:rsidP="004F36B1">
                    <w:pPr>
                      <w:autoSpaceDE w:val="0"/>
                      <w:autoSpaceDN w:val="0"/>
                      <w:adjustRightInd w:val="0"/>
                      <w:snapToGrid w:val="0"/>
                    </w:pPr>
                    <w:sdt>
                      <w:sdtPr>
                        <w:rPr>
                          <w:rFonts w:hint="eastAsia"/>
                        </w:rPr>
                        <w:alias w:val="支付的其他与筹资活动有关的现金项目"/>
                        <w:tag w:val="_GBC_5b5a762b3fe84c6382e6a2bf742f7a96"/>
                        <w:id w:val="14407221"/>
                        <w:lock w:val="sdtLocked"/>
                      </w:sdtPr>
                      <w:sdtContent>
                        <w:r w:rsidR="004F36B1">
                          <w:rPr>
                            <w:rFonts w:hint="eastAsia"/>
                          </w:rPr>
                          <w:t>债券、保函等费用</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4F36B1" w:rsidRDefault="00E56D7A" w:rsidP="004F36B1">
                    <w:pPr>
                      <w:jc w:val="right"/>
                    </w:pPr>
                    <w:sdt>
                      <w:sdtPr>
                        <w:rPr>
                          <w:rFonts w:hint="eastAsia"/>
                        </w:rPr>
                        <w:alias w:val="支付的其他与筹资活动有关的现金金额"/>
                        <w:tag w:val="_GBC_13398767313244bfaad79b4eede1f619"/>
                        <w:id w:val="14407222"/>
                        <w:lock w:val="sdtLocked"/>
                      </w:sdtPr>
                      <w:sdtContent>
                        <w:r w:rsidR="004F36B1">
                          <w:t>86,408</w:t>
                        </w:r>
                      </w:sdtContent>
                    </w:sdt>
                  </w:p>
                </w:tc>
                <w:sdt>
                  <w:sdtPr>
                    <w:rPr>
                      <w:rFonts w:hint="eastAsia"/>
                    </w:rPr>
                    <w:alias w:val="支付的其他与筹资活动有关的现金金额"/>
                    <w:tag w:val="_GBC_090cc27e3f8947c28ce92db16e39a221"/>
                    <w:id w:val="14407223"/>
                    <w:lock w:val="sdtLocked"/>
                  </w:sdtPr>
                  <w:sdtContent>
                    <w:tc>
                      <w:tcPr>
                        <w:tcW w:w="1508" w:type="pct"/>
                        <w:tcBorders>
                          <w:top w:val="single" w:sz="6" w:space="0" w:color="auto"/>
                          <w:left w:val="single" w:sz="6" w:space="0" w:color="auto"/>
                          <w:bottom w:val="single" w:sz="6" w:space="0" w:color="auto"/>
                          <w:right w:val="single" w:sz="6" w:space="0" w:color="auto"/>
                        </w:tcBorders>
                      </w:tcPr>
                      <w:p w:rsidR="004F36B1" w:rsidRDefault="004F36B1" w:rsidP="004F36B1">
                        <w:pPr>
                          <w:jc w:val="right"/>
                        </w:pPr>
                        <w:r>
                          <w:t>-</w:t>
                        </w:r>
                      </w:p>
                    </w:tc>
                  </w:sdtContent>
                </w:sdt>
              </w:tr>
            </w:sdtContent>
          </w:sdt>
          <w:sdt>
            <w:sdtPr>
              <w:rPr>
                <w:rFonts w:hint="eastAsia"/>
              </w:rPr>
              <w:alias w:val="支付的其他与筹资活动有关的现金明细"/>
              <w:tag w:val="_TUP_e54614051bfb48d8ab0e47a024ba7e91"/>
              <w:id w:val="14407228"/>
              <w:lock w:val="sdtLocked"/>
            </w:sdtPr>
            <w:sdtContent>
              <w:tr w:rsidR="004F36B1" w:rsidTr="004F36B1">
                <w:tc>
                  <w:tcPr>
                    <w:tcW w:w="1882" w:type="pct"/>
                    <w:tcBorders>
                      <w:top w:val="single" w:sz="6" w:space="0" w:color="auto"/>
                      <w:left w:val="single" w:sz="6" w:space="0" w:color="auto"/>
                      <w:bottom w:val="single" w:sz="6" w:space="0" w:color="auto"/>
                      <w:right w:val="single" w:sz="6" w:space="0" w:color="auto"/>
                    </w:tcBorders>
                  </w:tcPr>
                  <w:p w:rsidR="004F36B1" w:rsidRDefault="00E56D7A" w:rsidP="004F36B1">
                    <w:pPr>
                      <w:autoSpaceDE w:val="0"/>
                      <w:autoSpaceDN w:val="0"/>
                      <w:adjustRightInd w:val="0"/>
                      <w:snapToGrid w:val="0"/>
                    </w:pPr>
                    <w:sdt>
                      <w:sdtPr>
                        <w:rPr>
                          <w:rFonts w:hint="eastAsia"/>
                        </w:rPr>
                        <w:alias w:val="支付的其他与筹资活动有关的现金项目"/>
                        <w:tag w:val="_GBC_5b5a762b3fe84c6382e6a2bf742f7a96"/>
                        <w:id w:val="14407225"/>
                        <w:lock w:val="sdtLocked"/>
                      </w:sdtPr>
                      <w:sdtContent>
                        <w:r w:rsidR="004F36B1">
                          <w:rPr>
                            <w:rFonts w:hint="eastAsia"/>
                          </w:rPr>
                          <w:t>支付融资租赁款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4F36B1" w:rsidRDefault="00E56D7A" w:rsidP="004F36B1">
                    <w:pPr>
                      <w:jc w:val="right"/>
                    </w:pPr>
                    <w:sdt>
                      <w:sdtPr>
                        <w:rPr>
                          <w:rFonts w:hint="eastAsia"/>
                        </w:rPr>
                        <w:alias w:val="支付的其他与筹资活动有关的现金金额"/>
                        <w:tag w:val="_GBC_13398767313244bfaad79b4eede1f619"/>
                        <w:id w:val="14407226"/>
                        <w:lock w:val="sdtLocked"/>
                      </w:sdtPr>
                      <w:sdtContent>
                        <w:r w:rsidR="004F36B1">
                          <w:t>16,172</w:t>
                        </w:r>
                      </w:sdtContent>
                    </w:sdt>
                  </w:p>
                </w:tc>
                <w:sdt>
                  <w:sdtPr>
                    <w:rPr>
                      <w:rFonts w:hint="eastAsia"/>
                    </w:rPr>
                    <w:alias w:val="支付的其他与筹资活动有关的现金金额"/>
                    <w:tag w:val="_GBC_090cc27e3f8947c28ce92db16e39a221"/>
                    <w:id w:val="14407227"/>
                    <w:lock w:val="sdtLocked"/>
                  </w:sdtPr>
                  <w:sdtContent>
                    <w:tc>
                      <w:tcPr>
                        <w:tcW w:w="1508" w:type="pct"/>
                        <w:tcBorders>
                          <w:top w:val="single" w:sz="6" w:space="0" w:color="auto"/>
                          <w:left w:val="single" w:sz="6" w:space="0" w:color="auto"/>
                          <w:bottom w:val="single" w:sz="6" w:space="0" w:color="auto"/>
                          <w:right w:val="single" w:sz="6" w:space="0" w:color="auto"/>
                        </w:tcBorders>
                      </w:tcPr>
                      <w:p w:rsidR="004F36B1" w:rsidRDefault="004F36B1" w:rsidP="004F36B1">
                        <w:pPr>
                          <w:jc w:val="right"/>
                        </w:pPr>
                        <w:r>
                          <w:t>52,147</w:t>
                        </w:r>
                      </w:p>
                    </w:tc>
                  </w:sdtContent>
                </w:sdt>
              </w:tr>
            </w:sdtContent>
          </w:sdt>
          <w:tr w:rsidR="004F36B1" w:rsidTr="004F36B1">
            <w:tc>
              <w:tcPr>
                <w:tcW w:w="1882" w:type="pct"/>
                <w:tcBorders>
                  <w:top w:val="single" w:sz="6" w:space="0" w:color="auto"/>
                  <w:left w:val="single" w:sz="6" w:space="0" w:color="auto"/>
                  <w:bottom w:val="single" w:sz="6" w:space="0" w:color="auto"/>
                  <w:right w:val="single" w:sz="6" w:space="0" w:color="auto"/>
                </w:tcBorders>
              </w:tcPr>
              <w:p w:rsidR="004F36B1" w:rsidRDefault="004F36B1" w:rsidP="004F36B1">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4F36B1" w:rsidRDefault="00E56D7A" w:rsidP="004F36B1">
                <w:pPr>
                  <w:jc w:val="right"/>
                </w:pPr>
                <w:sdt>
                  <w:sdtPr>
                    <w:rPr>
                      <w:rFonts w:hint="eastAsia"/>
                    </w:rPr>
                    <w:alias w:val="支付的其他与筹资活动有关的现金"/>
                    <w:tag w:val="_GBC_0f3f4b53082241a0b5244b70ee7ccb8b"/>
                    <w:id w:val="14407229"/>
                    <w:lock w:val="sdtLocked"/>
                  </w:sdtPr>
                  <w:sdtContent>
                    <w:r w:rsidR="004F36B1">
                      <w:t>403,604</w:t>
                    </w:r>
                  </w:sdtContent>
                </w:sdt>
              </w:p>
            </w:tc>
            <w:sdt>
              <w:sdtPr>
                <w:rPr>
                  <w:rFonts w:hint="eastAsia"/>
                </w:rPr>
                <w:alias w:val="支付的其他与筹资活动有关的现金"/>
                <w:tag w:val="_GBC_595e94e78e164098a683bc83eacde87e"/>
                <w:id w:val="14407230"/>
                <w:lock w:val="sdtLocked"/>
              </w:sdtPr>
              <w:sdtContent>
                <w:tc>
                  <w:tcPr>
                    <w:tcW w:w="1508" w:type="pct"/>
                    <w:tcBorders>
                      <w:top w:val="single" w:sz="6" w:space="0" w:color="auto"/>
                      <w:left w:val="single" w:sz="6" w:space="0" w:color="auto"/>
                      <w:bottom w:val="single" w:sz="6" w:space="0" w:color="auto"/>
                      <w:right w:val="single" w:sz="6" w:space="0" w:color="auto"/>
                    </w:tcBorders>
                  </w:tcPr>
                  <w:p w:rsidR="004F36B1" w:rsidRDefault="004F36B1" w:rsidP="004F36B1">
                    <w:pPr>
                      <w:jc w:val="right"/>
                    </w:pPr>
                    <w:r>
                      <w:t>52,147</w:t>
                    </w:r>
                  </w:p>
                </w:tc>
              </w:sdtContent>
            </w:sdt>
          </w:tr>
        </w:tbl>
        <w:p w:rsidR="004F36B1" w:rsidRDefault="004F36B1"/>
        <w:p w:rsidR="006C2310" w:rsidRDefault="0062442B">
          <w:pPr>
            <w:spacing w:before="60" w:after="60"/>
          </w:pPr>
          <w:r>
            <w:rPr>
              <w:rFonts w:hint="eastAsia"/>
            </w:rPr>
            <w:t>支付的其他与筹资活动有关的现金说明：</w:t>
          </w:r>
        </w:p>
      </w:sdtContent>
    </w:sdt>
    <w:p w:rsidR="006C2310" w:rsidRDefault="0062442B" w:rsidP="00C31E10">
      <w:pPr>
        <w:pStyle w:val="3"/>
        <w:numPr>
          <w:ilvl w:val="0"/>
          <w:numId w:val="79"/>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14407294"/>
        <w:lock w:val="sdtLocked"/>
        <w:placeholder>
          <w:docPart w:val="GBC22222222222222222222222222222"/>
        </w:placeholder>
      </w:sdtPr>
      <w:sdtContent>
        <w:p w:rsidR="006C2310" w:rsidRDefault="0062442B" w:rsidP="00C31E10">
          <w:pPr>
            <w:pStyle w:val="4"/>
            <w:numPr>
              <w:ilvl w:val="0"/>
              <w:numId w:val="112"/>
            </w:numPr>
          </w:pPr>
          <w:r>
            <w:rPr>
              <w:rFonts w:hint="eastAsia"/>
            </w:rPr>
            <w:t>现金流量表补充资料</w:t>
          </w:r>
        </w:p>
        <w:sdt>
          <w:sdtPr>
            <w:rPr>
              <w:rFonts w:hint="eastAsia"/>
            </w:rPr>
            <w:alias w:val="是否适用：现金流量表补充资料[双击切换]"/>
            <w:tag w:val="_GBC_f77ea662869c431fa9c3cd98fccb529c"/>
            <w:id w:val="14407233"/>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财务附注：现金流量表补充资料"/>
              <w:tag w:val="_GBC_816fc4f2c97b4b12911114202247ee82"/>
              <w:id w:val="144072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现金流量表补充资料"/>
              <w:tag w:val="_GBC_d5067beb6bda4f61b5520807661734bf"/>
              <w:id w:val="144072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tblBorders>
            <w:tblLook w:val="0000"/>
          </w:tblPr>
          <w:tblGrid>
            <w:gridCol w:w="5422"/>
            <w:gridCol w:w="4359"/>
            <w:gridCol w:w="4308"/>
          </w:tblGrid>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pPr>
                <w:r>
                  <w:rPr>
                    <w:rFonts w:hint="eastAsia"/>
                  </w:rPr>
                  <w:t>上期金额</w:t>
                </w:r>
              </w:p>
            </w:tc>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6C2310" w:rsidRDefault="006C2310">
                <w:pPr>
                  <w:jc w:val="both"/>
                </w:pPr>
              </w:p>
            </w:tc>
            <w:tc>
              <w:tcPr>
                <w:tcW w:w="1529" w:type="pct"/>
                <w:tcBorders>
                  <w:top w:val="single" w:sz="4" w:space="0" w:color="auto"/>
                  <w:left w:val="outset" w:sz="6" w:space="0" w:color="auto"/>
                  <w:bottom w:val="outset" w:sz="6" w:space="0" w:color="auto"/>
                  <w:right w:val="outset" w:sz="6" w:space="0" w:color="auto"/>
                </w:tcBorders>
                <w:shd w:val="clear" w:color="auto" w:fill="auto"/>
              </w:tcPr>
              <w:p w:rsidR="006C2310" w:rsidRDefault="006C2310">
                <w:pPr>
                  <w:jc w:val="both"/>
                  <w:rPr>
                    <w:b/>
                  </w:rPr>
                </w:pPr>
              </w:p>
            </w:tc>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净利润</w:t>
                </w:r>
              </w:p>
            </w:tc>
            <w:sdt>
              <w:sdtPr>
                <w:alias w:val="净利润"/>
                <w:tag w:val="_GBC_03c9d3427e4e4f6c903b4e7c69024ffa"/>
                <w:id w:val="1440723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rsidP="004F36B1">
                    <w:pPr>
                      <w:jc w:val="right"/>
                    </w:pPr>
                    <w:r w:rsidRPr="00F64008">
                      <w:t>2,2</w:t>
                    </w:r>
                    <w:r w:rsidRPr="00F64008">
                      <w:rPr>
                        <w:rFonts w:hint="eastAsia"/>
                      </w:rPr>
                      <w:t>92</w:t>
                    </w:r>
                    <w:r w:rsidRPr="00F64008">
                      <w:t>,</w:t>
                    </w:r>
                    <w:r w:rsidRPr="00F64008">
                      <w:rPr>
                        <w:rFonts w:hint="eastAsia"/>
                      </w:rPr>
                      <w:t>6</w:t>
                    </w:r>
                    <w:r w:rsidRPr="00F64008">
                      <w:t>56</w:t>
                    </w:r>
                  </w:p>
                </w:tc>
              </w:sdtContent>
            </w:sdt>
            <w:sdt>
              <w:sdtPr>
                <w:alias w:val="净利润"/>
                <w:tag w:val="_GBC_dfb1295137cd4e0a9322f464b8615c3f"/>
                <w:id w:val="1440723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pPr>
                    <w:r>
                      <w:t>831,210</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加：资产减值准备</w:t>
                </w:r>
              </w:p>
            </w:tc>
            <w:sdt>
              <w:sdtPr>
                <w:alias w:val="计提的资产减值准备"/>
                <w:tag w:val="_GBC_f9fa03275bee4ca685374f425b88a10b"/>
                <w:id w:val="1440723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pPr>
                      <w:jc w:val="right"/>
                    </w:pPr>
                    <w:r>
                      <w:t>1,375,370</w:t>
                    </w:r>
                  </w:p>
                </w:tc>
              </w:sdtContent>
            </w:sdt>
            <w:sdt>
              <w:sdtPr>
                <w:alias w:val="计提的资产减值准备"/>
                <w:tag w:val="_GBC_384b673666d34f6ab0524ef8f36ff3ae"/>
                <w:id w:val="1440723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pPr>
                    <w:r>
                      <w:t>398,608</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固定资产折旧、油气资产折耗、生产性生物资产折旧</w:t>
                </w:r>
              </w:p>
            </w:tc>
            <w:sdt>
              <w:sdtPr>
                <w:alias w:val="固定资产折旧、油气资产折耗、生产性生物资产折旧"/>
                <w:tag w:val="_GBC_d5c07c5e626f4b01a10205e0ffd62edf"/>
                <w:id w:val="1440724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pPr>
                      <w:jc w:val="right"/>
                    </w:pPr>
                    <w:r>
                      <w:t>3,224,830</w:t>
                    </w:r>
                  </w:p>
                </w:tc>
              </w:sdtContent>
            </w:sdt>
            <w:sdt>
              <w:sdtPr>
                <w:alias w:val="固定资产折旧、油气资产折耗、生产性生物资产折旧"/>
                <w:tag w:val="_GBC_6113a2d0434747ebb80c38c651e310af"/>
                <w:id w:val="1440724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pPr>
                    <w:r>
                      <w:t>3,661,112</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无形资产摊销</w:t>
                </w:r>
              </w:p>
            </w:tc>
            <w:sdt>
              <w:sdtPr>
                <w:alias w:val="无形资产摊销"/>
                <w:tag w:val="_GBC_0d3199c304be47caaf5c1dc75b46879b"/>
                <w:id w:val="1440724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pPr>
                      <w:jc w:val="right"/>
                    </w:pPr>
                    <w:r>
                      <w:t>722,440</w:t>
                    </w:r>
                  </w:p>
                </w:tc>
              </w:sdtContent>
            </w:sdt>
            <w:sdt>
              <w:sdtPr>
                <w:alias w:val="无形资产摊销"/>
                <w:tag w:val="_GBC_9160eb8247b943eb89181e708addead1"/>
                <w:id w:val="1440724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pPr>
                    <w:r>
                      <w:t>732,556</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长期待摊费用摊销</w:t>
                </w:r>
              </w:p>
            </w:tc>
            <w:sdt>
              <w:sdtPr>
                <w:alias w:val="长期待摊费用摊销"/>
                <w:tag w:val="_GBC_c1d11809442349c58a773cedce5ed8b1"/>
                <w:id w:val="1440724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pPr>
                      <w:jc w:val="right"/>
                    </w:pPr>
                    <w:r>
                      <w:t>8</w:t>
                    </w:r>
                  </w:p>
                </w:tc>
              </w:sdtContent>
            </w:sdt>
            <w:sdt>
              <w:sdtPr>
                <w:alias w:val="长期待摊费用摊销"/>
                <w:tag w:val="_GBC_3ccafa7fb1c64f9a852ac1f85a491242"/>
                <w:id w:val="1440724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pPr>
                    <w:r>
                      <w:t>8</w:t>
                    </w:r>
                  </w:p>
                </w:tc>
              </w:sdtContent>
            </w:sdt>
          </w:tr>
          <w:sdt>
            <w:sdtPr>
              <w:rPr>
                <w:rFonts w:hint="eastAsia"/>
              </w:rPr>
              <w:tag w:val="_TUP_4d284ab8adcd41fba180e82e240da1c0"/>
              <w:id w:val="14407249"/>
            </w:sdtPr>
            <w:sdtEndPr>
              <w:rPr>
                <w:rFonts w:hint="default"/>
              </w:rPr>
            </w:sdtEndPr>
            <w:sdtContent>
              <w:tr w:rsidR="004F36B1" w:rsidTr="0091107D">
                <w:sdt>
                  <w:sdtPr>
                    <w:rPr>
                      <w:rFonts w:hint="eastAsia"/>
                    </w:rPr>
                    <w:tag w:val="_GBC_5f1515e37c464510b69413cb11e523a8"/>
                    <w:id w:val="14407246"/>
                    <w:text/>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
                          <w:rPr>
                            <w:rFonts w:hint="eastAsia"/>
                          </w:rPr>
                          <w:t>计提专项储备</w:t>
                        </w:r>
                      </w:p>
                    </w:tc>
                  </w:sdtContent>
                </w:sdt>
                <w:sdt>
                  <w:sdtPr>
                    <w:tag w:val="_GBC_4d7b04d846cf40cf88f590e7a6a8ba02"/>
                    <w:id w:val="1440724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4F36B1" w:rsidRDefault="004F36B1">
                        <w:pPr>
                          <w:jc w:val="right"/>
                        </w:pPr>
                        <w:r>
                          <w:t>1,003,821</w:t>
                        </w:r>
                      </w:p>
                    </w:tc>
                  </w:sdtContent>
                </w:sdt>
                <w:sdt>
                  <w:sdtPr>
                    <w:tag w:val="_GBC_4714e4cf9c964714ab481b696126f976"/>
                    <w:id w:val="1440724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4F36B1" w:rsidRDefault="004F36B1">
                        <w:pPr>
                          <w:jc w:val="right"/>
                        </w:pPr>
                        <w:r>
                          <w:t>964,487</w:t>
                        </w:r>
                      </w:p>
                    </w:tc>
                  </w:sdtContent>
                </w:sdt>
              </w:tr>
            </w:sdtContent>
          </w:sdt>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e2acb3d2c17c49d0a4155b4a857eea72"/>
                <w:id w:val="1440725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pPr>
                      <w:jc w:val="right"/>
                    </w:pPr>
                    <w:r>
                      <w:t>139,329</w:t>
                    </w:r>
                  </w:p>
                </w:tc>
              </w:sdtContent>
            </w:sdt>
            <w:sdt>
              <w:sdtPr>
                <w:alias w:val="处置固定资产、无形资产和其他长期资产的损失"/>
                <w:tag w:val="_GBC_41239747fd614818a4a88d7a4fc85bea"/>
                <w:id w:val="1440725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pPr>
                    <w:r>
                      <w:t>6,858</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固定资产报废损失（收益以</w:t>
                </w:r>
                <w:r>
                  <w:t>“</w:t>
                </w:r>
                <w:r>
                  <w:rPr>
                    <w:rFonts w:hint="eastAsia"/>
                  </w:rPr>
                  <w:t>－</w:t>
                </w:r>
                <w:r>
                  <w:t>”</w:t>
                </w:r>
                <w:r>
                  <w:rPr>
                    <w:rFonts w:hint="eastAsia"/>
                  </w:rPr>
                  <w:t>号填列）</w:t>
                </w:r>
              </w:p>
            </w:tc>
            <w:sdt>
              <w:sdtPr>
                <w:alias w:val="固定资产报废损失"/>
                <w:tag w:val="_GBC_b186e91b9b3547cebd861dbc765201e3"/>
                <w:id w:val="14407252"/>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62442B">
                    <w:pPr>
                      <w:jc w:val="right"/>
                    </w:pPr>
                    <w:r>
                      <w:rPr>
                        <w:rFonts w:hint="eastAsia"/>
                        <w:color w:val="333399"/>
                      </w:rPr>
                      <w:t xml:space="preserve">　</w:t>
                    </w:r>
                  </w:p>
                </w:tc>
              </w:sdtContent>
            </w:sdt>
            <w:sdt>
              <w:sdtPr>
                <w:alias w:val="固定资产报废损失"/>
                <w:tag w:val="_GBC_be6f2d9151c24434b80c62c71bd8e580"/>
                <w:id w:val="14407253"/>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62442B">
                    <w:pPr>
                      <w:jc w:val="right"/>
                    </w:pPr>
                    <w:r>
                      <w:rPr>
                        <w:rFonts w:hint="eastAsia"/>
                        <w:color w:val="333399"/>
                      </w:rPr>
                      <w:t xml:space="preserve">　</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公允价值变动损失（收益以</w:t>
                </w:r>
                <w:r>
                  <w:t>“</w:t>
                </w:r>
                <w:r>
                  <w:rPr>
                    <w:rFonts w:hint="eastAsia"/>
                  </w:rPr>
                  <w:t>－</w:t>
                </w:r>
                <w:r>
                  <w:t>”</w:t>
                </w:r>
                <w:r>
                  <w:rPr>
                    <w:rFonts w:hint="eastAsia"/>
                  </w:rPr>
                  <w:t>号填列）</w:t>
                </w:r>
              </w:p>
            </w:tc>
            <w:sdt>
              <w:sdtPr>
                <w:alias w:val="公允价值变动损失"/>
                <w:tag w:val="_GBC_0def64c337aa4a4c96559b512b9f0c14"/>
                <w:id w:val="1440725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pPr>
                      <w:jc w:val="right"/>
                    </w:pPr>
                    <w:r>
                      <w:t>31,070</w:t>
                    </w:r>
                  </w:p>
                </w:tc>
              </w:sdtContent>
            </w:sdt>
            <w:sdt>
              <w:sdtPr>
                <w:alias w:val="公允价值变动损失"/>
                <w:tag w:val="_GBC_6e2430cdeae842f0a8cbe8f1a9ac75b4"/>
                <w:id w:val="1440725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pPr>
                    <w:r>
                      <w:t>-11,454</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财务费用（收益以</w:t>
                </w:r>
                <w:r>
                  <w:t>“</w:t>
                </w:r>
                <w:r>
                  <w:rPr>
                    <w:rFonts w:hint="eastAsia"/>
                  </w:rPr>
                  <w:t>－</w:t>
                </w:r>
                <w:r>
                  <w:t>”</w:t>
                </w:r>
                <w:r>
                  <w:rPr>
                    <w:rFonts w:hint="eastAsia"/>
                  </w:rPr>
                  <w:t>号填列）</w:t>
                </w:r>
              </w:p>
            </w:tc>
            <w:sdt>
              <w:sdtPr>
                <w:alias w:val="财务费用本期借方发生额"/>
                <w:tag w:val="_GBC_3a9bd6ff2bde46e49dec9a1607c6cab8"/>
                <w:id w:val="1440725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pPr>
                      <w:jc w:val="right"/>
                    </w:pPr>
                    <w:r>
                      <w:t>2,231,639</w:t>
                    </w:r>
                  </w:p>
                </w:tc>
              </w:sdtContent>
            </w:sdt>
            <w:sdt>
              <w:sdtPr>
                <w:alias w:val="财务费用本期借方发生额"/>
                <w:tag w:val="_GBC_bef0214e7b37482fbd0795990d0439e6"/>
                <w:id w:val="1440725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pPr>
                    <w:r>
                      <w:t>3,156,251</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投资损失（收益以</w:t>
                </w:r>
                <w:r>
                  <w:t>“</w:t>
                </w:r>
                <w:r>
                  <w:rPr>
                    <w:rFonts w:hint="eastAsia"/>
                  </w:rPr>
                  <w:t>－</w:t>
                </w:r>
                <w:r>
                  <w:t>”</w:t>
                </w:r>
                <w:r>
                  <w:rPr>
                    <w:rFonts w:hint="eastAsia"/>
                  </w:rPr>
                  <w:t>号填列）</w:t>
                </w:r>
              </w:p>
            </w:tc>
            <w:sdt>
              <w:sdtPr>
                <w:alias w:val="投资损失"/>
                <w:tag w:val="_GBC_a5c14ee6a33c499d951220b9c318bbe0"/>
                <w:id w:val="1440725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pPr>
                      <w:jc w:val="right"/>
                    </w:pPr>
                    <w:r>
                      <w:t>-762,089</w:t>
                    </w:r>
                  </w:p>
                </w:tc>
              </w:sdtContent>
            </w:sdt>
            <w:sdt>
              <w:sdtPr>
                <w:alias w:val="投资损失"/>
                <w:tag w:val="_GBC_a68a0448f7fe4b0886ec2ff2dad4c162"/>
                <w:id w:val="1440725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pPr>
                    <w:r>
                      <w:t>-608,713</w:t>
                    </w:r>
                  </w:p>
                </w:tc>
              </w:sdtContent>
            </w:sdt>
          </w:tr>
          <w:sdt>
            <w:sdtPr>
              <w:rPr>
                <w:rFonts w:hint="eastAsia"/>
              </w:rPr>
              <w:tag w:val="_TUP_c3a6f7d4437040ba89bdf5d47f1effa5"/>
              <w:id w:val="14407263"/>
            </w:sdtPr>
            <w:sdtEndPr>
              <w:rPr>
                <w:rFonts w:hint="default"/>
              </w:rPr>
            </w:sdtEndPr>
            <w:sdtContent>
              <w:tr w:rsidR="004F36B1" w:rsidTr="0091107D">
                <w:sdt>
                  <w:sdtPr>
                    <w:rPr>
                      <w:rFonts w:hint="eastAsia"/>
                    </w:rPr>
                    <w:tag w:val="_GBC_603dbe1b5d64481fb0da5b8ff2ad80d2"/>
                    <w:id w:val="14407260"/>
                    <w:text/>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
                          <w:rPr>
                            <w:rFonts w:hint="eastAsia"/>
                          </w:rPr>
                          <w:t>收购利得</w:t>
                        </w:r>
                      </w:p>
                    </w:tc>
                  </w:sdtContent>
                </w:sdt>
                <w:sdt>
                  <w:sdtPr>
                    <w:tag w:val="_GBC_85a5bec9339d4863941b29230bb806a8"/>
                    <w:id w:val="1440726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4F36B1" w:rsidRDefault="004F36B1">
                        <w:pPr>
                          <w:jc w:val="right"/>
                        </w:pPr>
                        <w:r>
                          <w:t>-</w:t>
                        </w:r>
                      </w:p>
                    </w:tc>
                  </w:sdtContent>
                </w:sdt>
                <w:sdt>
                  <w:sdtPr>
                    <w:tag w:val="_GBC_59b876c9c2ef4db0bf45371fe5265562"/>
                    <w:id w:val="1440726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4F36B1" w:rsidRDefault="004F36B1">
                        <w:pPr>
                          <w:jc w:val="right"/>
                        </w:pPr>
                        <w:r>
                          <w:t>-31,626</w:t>
                        </w:r>
                      </w:p>
                    </w:tc>
                  </w:sdtContent>
                </w:sdt>
              </w:tr>
            </w:sdtContent>
          </w:sdt>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递延所得税资产减少（增加以</w:t>
                </w:r>
                <w:r>
                  <w:t>“</w:t>
                </w:r>
                <w:r>
                  <w:rPr>
                    <w:rFonts w:hint="eastAsia"/>
                  </w:rPr>
                  <w:t>－</w:t>
                </w:r>
                <w:r>
                  <w:t>”</w:t>
                </w:r>
                <w:r>
                  <w:rPr>
                    <w:rFonts w:hint="eastAsia"/>
                  </w:rPr>
                  <w:t>号填列）</w:t>
                </w:r>
              </w:p>
            </w:tc>
            <w:sdt>
              <w:sdtPr>
                <w:alias w:val="递延所得税资产减少"/>
                <w:tag w:val="_GBC_d11870456b0e4d1a9e10332f09ea8019"/>
                <w:id w:val="1440726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rsidP="004F36B1">
                    <w:pPr>
                      <w:jc w:val="right"/>
                    </w:pPr>
                    <w:r w:rsidRPr="00F64008">
                      <w:t>-2</w:t>
                    </w:r>
                    <w:r w:rsidRPr="00F64008">
                      <w:rPr>
                        <w:rFonts w:hint="eastAsia"/>
                      </w:rPr>
                      <w:t>30</w:t>
                    </w:r>
                    <w:r w:rsidRPr="00F64008">
                      <w:t>,</w:t>
                    </w:r>
                    <w:r w:rsidRPr="00F64008">
                      <w:rPr>
                        <w:rFonts w:hint="eastAsia"/>
                      </w:rPr>
                      <w:t>5</w:t>
                    </w:r>
                    <w:r w:rsidRPr="00F64008">
                      <w:t>83</w:t>
                    </w:r>
                  </w:p>
                </w:tc>
              </w:sdtContent>
            </w:sdt>
            <w:sdt>
              <w:sdtPr>
                <w:alias w:val="递延所得税资产减少"/>
                <w:tag w:val="_GBC_8e1a9e746c874a52bf700dcc4763b52f"/>
                <w:id w:val="1440726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pPr>
                    <w:r>
                      <w:rPr>
                        <w:rStyle w:val="af5"/>
                      </w:rPr>
                      <w:t>-395,427</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递延所得税负债增加（减少以</w:t>
                </w:r>
                <w:r>
                  <w:t>“</w:t>
                </w:r>
                <w:r>
                  <w:rPr>
                    <w:rFonts w:hint="eastAsia"/>
                  </w:rPr>
                  <w:t>－</w:t>
                </w:r>
                <w:r>
                  <w:t>”</w:t>
                </w:r>
                <w:r>
                  <w:rPr>
                    <w:rFonts w:hint="eastAsia"/>
                  </w:rPr>
                  <w:t>号填列）</w:t>
                </w:r>
              </w:p>
            </w:tc>
            <w:sdt>
              <w:sdtPr>
                <w:alias w:val="递延所得税负债增加"/>
                <w:tag w:val="_GBC_07e5ccc90b6343ca909627b94dee8b91"/>
                <w:id w:val="1440726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pPr>
                      <w:jc w:val="right"/>
                    </w:pPr>
                    <w:r>
                      <w:t>-793,380</w:t>
                    </w:r>
                  </w:p>
                </w:tc>
              </w:sdtContent>
            </w:sdt>
            <w:sdt>
              <w:sdtPr>
                <w:alias w:val="递延所得税负债增加"/>
                <w:tag w:val="_GBC_1d14aef842054a9fb531635671fc82d9"/>
                <w:id w:val="1440726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pPr>
                    <w:r>
                      <w:t>259,600</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存货的减少（增加以</w:t>
                </w:r>
                <w:r>
                  <w:t>“</w:t>
                </w:r>
                <w:r>
                  <w:rPr>
                    <w:rFonts w:hint="eastAsia"/>
                  </w:rPr>
                  <w:t>－</w:t>
                </w:r>
                <w:r>
                  <w:t>”</w:t>
                </w:r>
                <w:r>
                  <w:rPr>
                    <w:rFonts w:hint="eastAsia"/>
                  </w:rPr>
                  <w:t>号填列）</w:t>
                </w:r>
              </w:p>
            </w:tc>
            <w:sdt>
              <w:sdtPr>
                <w:alias w:val="存货的减少"/>
                <w:tag w:val="_GBC_84c2130cb63b4942830b9ee5e38906bc"/>
                <w:id w:val="1440726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pPr>
                      <w:jc w:val="right"/>
                    </w:pPr>
                    <w:r>
                      <w:t>-640,243</w:t>
                    </w:r>
                  </w:p>
                </w:tc>
              </w:sdtContent>
            </w:sdt>
            <w:sdt>
              <w:sdtPr>
                <w:alias w:val="存货的减少"/>
                <w:tag w:val="_GBC_1cb04014a67c413aa5982d5fc131be64"/>
                <w:id w:val="1440726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pPr>
                    <w:r>
                      <w:t>30,434</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经营性应收项目的减少（增加以</w:t>
                </w:r>
                <w:r>
                  <w:t>“</w:t>
                </w:r>
                <w:r>
                  <w:rPr>
                    <w:rFonts w:hint="eastAsia"/>
                  </w:rPr>
                  <w:t>－</w:t>
                </w:r>
                <w:r>
                  <w:t>”</w:t>
                </w:r>
                <w:r>
                  <w:rPr>
                    <w:rFonts w:hint="eastAsia"/>
                  </w:rPr>
                  <w:t>号填列）</w:t>
                </w:r>
              </w:p>
            </w:tc>
            <w:sdt>
              <w:sdtPr>
                <w:alias w:val="经营性应收项目的减少"/>
                <w:tag w:val="_GBC_883ad4702bdb4a2b8f803067cc4d587a"/>
                <w:id w:val="1440727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pPr>
                      <w:jc w:val="right"/>
                    </w:pPr>
                    <w:r>
                      <w:t>-4,997,497</w:t>
                    </w:r>
                  </w:p>
                </w:tc>
              </w:sdtContent>
            </w:sdt>
            <w:sdt>
              <w:sdtPr>
                <w:alias w:val="经营性应收项目的减少"/>
                <w:tag w:val="_GBC_e1fc662ff4cf4689807a149250e8d649"/>
                <w:id w:val="1440727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rPr>
                        <w:b/>
                      </w:rPr>
                    </w:pPr>
                    <w:r>
                      <w:t>1,952,481</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经营性应付项目的增加（减少以</w:t>
                </w:r>
                <w:r>
                  <w:t>“</w:t>
                </w:r>
                <w:r>
                  <w:rPr>
                    <w:rFonts w:hint="eastAsia"/>
                  </w:rPr>
                  <w:t>－</w:t>
                </w:r>
                <w:r>
                  <w:t>”</w:t>
                </w:r>
                <w:r>
                  <w:rPr>
                    <w:rFonts w:hint="eastAsia"/>
                  </w:rPr>
                  <w:t>号填列）</w:t>
                </w:r>
              </w:p>
            </w:tc>
            <w:sdt>
              <w:sdtPr>
                <w:alias w:val="经营性应付项目的增加"/>
                <w:tag w:val="_GBC_f121d010a91f45acb9f06ac5af99f5f4"/>
                <w:id w:val="1440727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rsidP="004F36B1">
                    <w:pPr>
                      <w:jc w:val="right"/>
                    </w:pPr>
                    <w:r w:rsidRPr="00F64008">
                      <w:t>2,8</w:t>
                    </w:r>
                    <w:r w:rsidRPr="00F64008">
                      <w:rPr>
                        <w:rFonts w:hint="eastAsia"/>
                      </w:rPr>
                      <w:t>24</w:t>
                    </w:r>
                    <w:r w:rsidRPr="00F64008">
                      <w:t>,299</w:t>
                    </w:r>
                  </w:p>
                </w:tc>
              </w:sdtContent>
            </w:sdt>
            <w:sdt>
              <w:sdtPr>
                <w:alias w:val="经营性应付项目的增加"/>
                <w:tag w:val="_GBC_22a16a9c4c2c47dc97ba5b67f1e4a86b"/>
                <w:id w:val="1440727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rPr>
                        <w:b/>
                      </w:rPr>
                    </w:pPr>
                    <w:r>
                      <w:t>-8,128,461</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其他</w:t>
                </w:r>
              </w:p>
            </w:tc>
            <w:sdt>
              <w:sdtPr>
                <w:alias w:val="将净利润调节为经营活动现金流量_其他"/>
                <w:tag w:val="_GBC_e83c17bcd8a448599ea260bf864ce5e8"/>
                <w:id w:val="14407274"/>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62442B">
                    <w:pPr>
                      <w:jc w:val="right"/>
                    </w:pPr>
                    <w:r>
                      <w:rPr>
                        <w:rFonts w:hint="eastAsia"/>
                        <w:color w:val="333399"/>
                      </w:rPr>
                      <w:t xml:space="preserve">　</w:t>
                    </w:r>
                  </w:p>
                </w:tc>
              </w:sdtContent>
            </w:sdt>
            <w:sdt>
              <w:sdtPr>
                <w:alias w:val="将净利润调节为经营活动现金流量_其他"/>
                <w:tag w:val="_GBC_c02a64e91b2f4e4f818dc3dd90f1ead8"/>
                <w:id w:val="14407275"/>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62442B">
                    <w:pPr>
                      <w:jc w:val="right"/>
                    </w:pPr>
                    <w:r>
                      <w:rPr>
                        <w:rFonts w:hint="eastAsia"/>
                        <w:color w:val="333399"/>
                      </w:rPr>
                      <w:t xml:space="preserve">　</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经营活动产生的现金流量净额</w:t>
                </w:r>
              </w:p>
            </w:tc>
            <w:sdt>
              <w:sdtPr>
                <w:alias w:val="经营活动现金流量净额"/>
                <w:tag w:val="_GBC_528c61d60ecc4378b9f7dd42985022ae"/>
                <w:id w:val="1440727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pPr>
                      <w:jc w:val="right"/>
                    </w:pPr>
                    <w:r>
                      <w:t>6,421,670</w:t>
                    </w:r>
                  </w:p>
                </w:tc>
              </w:sdtContent>
            </w:sdt>
            <w:sdt>
              <w:sdtPr>
                <w:alias w:val="经营活动现金流量净额"/>
                <w:tag w:val="_GBC_0e3caca128f0487ba541c01645a62fd2"/>
                <w:id w:val="1440727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pPr>
                    <w:r>
                      <w:t>2,817,924</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6C2310" w:rsidRDefault="006C2310">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6C2310" w:rsidRDefault="006C2310">
                <w:pPr>
                  <w:jc w:val="right"/>
                </w:pPr>
              </w:p>
            </w:tc>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债务转为资本</w:t>
                </w:r>
              </w:p>
            </w:tc>
            <w:sdt>
              <w:sdtPr>
                <w:alias w:val="债务转为资本"/>
                <w:tag w:val="_GBC_50aa2913b4c2433fbeab5bf135491ff3"/>
                <w:id w:val="14407278"/>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62442B">
                    <w:pPr>
                      <w:jc w:val="right"/>
                    </w:pPr>
                    <w:r>
                      <w:rPr>
                        <w:rFonts w:hint="eastAsia"/>
                        <w:color w:val="333399"/>
                      </w:rPr>
                      <w:t xml:space="preserve">　</w:t>
                    </w:r>
                  </w:p>
                </w:tc>
              </w:sdtContent>
            </w:sdt>
            <w:sdt>
              <w:sdtPr>
                <w:alias w:val="债务转为资本"/>
                <w:tag w:val="_GBC_2ad0bc9f9ddd44748eb9ae5760e31ceb"/>
                <w:id w:val="14407279"/>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62442B">
                    <w:pPr>
                      <w:jc w:val="right"/>
                    </w:pPr>
                    <w:r>
                      <w:rPr>
                        <w:rFonts w:hint="eastAsia"/>
                        <w:color w:val="333399"/>
                      </w:rPr>
                      <w:t xml:space="preserve">　</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一年内到期的可转换公司债券</w:t>
                </w:r>
              </w:p>
            </w:tc>
            <w:sdt>
              <w:sdtPr>
                <w:alias w:val="一年内到期的可转换公司债券"/>
                <w:tag w:val="_GBC_17eb6cc973954aac9b0c4a291ea89d99"/>
                <w:id w:val="14407280"/>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62442B">
                    <w:pPr>
                      <w:jc w:val="right"/>
                    </w:pPr>
                    <w:r>
                      <w:rPr>
                        <w:rFonts w:hint="eastAsia"/>
                        <w:color w:val="333399"/>
                      </w:rPr>
                      <w:t xml:space="preserve">　</w:t>
                    </w:r>
                  </w:p>
                </w:tc>
              </w:sdtContent>
            </w:sdt>
            <w:sdt>
              <w:sdtPr>
                <w:alias w:val="一年内到期的可转换公司债券"/>
                <w:tag w:val="_GBC_3fcdd65092b54afcb61fd7f04ba17f02"/>
                <w:id w:val="14407281"/>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62442B">
                    <w:pPr>
                      <w:jc w:val="right"/>
                    </w:pPr>
                    <w:r>
                      <w:rPr>
                        <w:rFonts w:hint="eastAsia"/>
                        <w:color w:val="333399"/>
                      </w:rPr>
                      <w:t xml:space="preserve">　</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融资租入固定资产</w:t>
                </w:r>
              </w:p>
            </w:tc>
            <w:sdt>
              <w:sdtPr>
                <w:alias w:val="融资租入固定资产"/>
                <w:tag w:val="_GBC_7a0fd0f7dfac4e9f9c852d7178ce279a"/>
                <w:id w:val="14407282"/>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62442B">
                    <w:pPr>
                      <w:jc w:val="right"/>
                    </w:pPr>
                    <w:r>
                      <w:rPr>
                        <w:rFonts w:hint="eastAsia"/>
                        <w:color w:val="333399"/>
                      </w:rPr>
                      <w:t xml:space="preserve">　</w:t>
                    </w:r>
                  </w:p>
                </w:tc>
              </w:sdtContent>
            </w:sdt>
            <w:sdt>
              <w:sdtPr>
                <w:alias w:val="融资租入固定资产"/>
                <w:tag w:val="_GBC_759e38d83a894767a18b57257d273fb1"/>
                <w:id w:val="14407283"/>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62442B">
                    <w:pPr>
                      <w:jc w:val="right"/>
                    </w:pPr>
                    <w:r>
                      <w:rPr>
                        <w:rFonts w:hint="eastAsia"/>
                        <w:color w:val="333399"/>
                      </w:rPr>
                      <w:t xml:space="preserve">　</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6C2310" w:rsidRDefault="006C2310">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6C2310" w:rsidRDefault="006C2310">
                <w:pPr>
                  <w:jc w:val="right"/>
                </w:pPr>
              </w:p>
            </w:tc>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现金的期末余额</w:t>
                </w:r>
              </w:p>
            </w:tc>
            <w:sdt>
              <w:sdtPr>
                <w:alias w:val="现金余额"/>
                <w:tag w:val="_GBC_6e99e29405e74553a68645146ee05fc7"/>
                <w:id w:val="1440728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pPr>
                      <w:jc w:val="right"/>
                    </w:pPr>
                    <w:r>
                      <w:t>15,009,221</w:t>
                    </w:r>
                  </w:p>
                </w:tc>
              </w:sdtContent>
            </w:sdt>
            <w:sdt>
              <w:sdtPr>
                <w:alias w:val="现金余额"/>
                <w:tag w:val="_GBC_e36a8bb562a04773af9b58c6e1b52cfc"/>
                <w:id w:val="1440728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pPr>
                    <w:r>
                      <w:t>23,455,059</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减：现金的期初余额</w:t>
                </w:r>
              </w:p>
            </w:tc>
            <w:sdt>
              <w:sdtPr>
                <w:rPr>
                  <w:bCs/>
                </w:rPr>
                <w:alias w:val="现金余额"/>
                <w:tag w:val="_GBC_3460bdfcc11c420a84a95f3525f5beab"/>
                <w:id w:val="1440728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6C2310" w:rsidRDefault="004F36B1">
                    <w:pPr>
                      <w:jc w:val="right"/>
                      <w:rPr>
                        <w:bCs/>
                      </w:rPr>
                    </w:pPr>
                    <w:r>
                      <w:rPr>
                        <w:bCs/>
                      </w:rPr>
                      <w:t>23,455,059</w:t>
                    </w:r>
                  </w:p>
                </w:tc>
              </w:sdtContent>
            </w:sdt>
            <w:sdt>
              <w:sdtPr>
                <w:rPr>
                  <w:bCs/>
                </w:rPr>
                <w:alias w:val="现金余额"/>
                <w:tag w:val="_GBC_7185a0b6223a4c1f8e6d13591ba258e6"/>
                <w:id w:val="1440728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6C2310" w:rsidRDefault="004F36B1">
                    <w:pPr>
                      <w:jc w:val="right"/>
                      <w:rPr>
                        <w:bCs/>
                      </w:rPr>
                    </w:pPr>
                    <w:r>
                      <w:rPr>
                        <w:bCs/>
                      </w:rPr>
                      <w:t>20,376,881</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加：现金等价物的期末余额</w:t>
                </w:r>
              </w:p>
            </w:tc>
            <w:sdt>
              <w:sdtPr>
                <w:alias w:val="现金等价物余额"/>
                <w:tag w:val="_GBC_b6bad78ef0be49038f792bd2d973fa1e"/>
                <w:id w:val="1440728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pPr>
                      <w:jc w:val="right"/>
                    </w:pPr>
                    <w:r>
                      <w:t>-</w:t>
                    </w:r>
                  </w:p>
                </w:tc>
              </w:sdtContent>
            </w:sdt>
            <w:sdt>
              <w:sdtPr>
                <w:alias w:val="现金等价物余额"/>
                <w:tag w:val="_GBC_d3281def4c04421d89825afa6fe09f12"/>
                <w:id w:val="1440728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pPr>
                    <w:r>
                      <w:t>-</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减：现金等价物的期初余额</w:t>
                </w:r>
              </w:p>
            </w:tc>
            <w:sdt>
              <w:sdtPr>
                <w:rPr>
                  <w:bCs/>
                </w:rPr>
                <w:alias w:val="现金等价物余额"/>
                <w:tag w:val="_GBC_7ff2f6f21d644a449fbb384652242d08"/>
                <w:id w:val="1440729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6C2310" w:rsidRDefault="004F36B1">
                    <w:pPr>
                      <w:jc w:val="right"/>
                      <w:rPr>
                        <w:bCs/>
                      </w:rPr>
                    </w:pPr>
                    <w:r>
                      <w:rPr>
                        <w:bCs/>
                      </w:rPr>
                      <w:t>-</w:t>
                    </w:r>
                  </w:p>
                </w:tc>
              </w:sdtContent>
            </w:sdt>
            <w:sdt>
              <w:sdtPr>
                <w:rPr>
                  <w:bCs/>
                </w:rPr>
                <w:alias w:val="现金等价物余额"/>
                <w:tag w:val="_GBC_1143d9070ff34563a0a24f6b0aed55f5"/>
                <w:id w:val="1440729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6C2310" w:rsidRDefault="004F36B1">
                    <w:pPr>
                      <w:jc w:val="right"/>
                      <w:rPr>
                        <w:bCs/>
                      </w:rPr>
                    </w:pPr>
                    <w:r>
                      <w:rPr>
                        <w:bCs/>
                      </w:rPr>
                      <w:t>-</w:t>
                    </w:r>
                  </w:p>
                </w:tc>
              </w:sdtContent>
            </w:sdt>
          </w:tr>
          <w:tr w:rsidR="006C2310"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r>
                  <w:rPr>
                    <w:rFonts w:hint="eastAsia"/>
                  </w:rPr>
                  <w:t>现金及现金等价物净增加额</w:t>
                </w:r>
              </w:p>
            </w:tc>
            <w:sdt>
              <w:sdtPr>
                <w:alias w:val="现金及现金等价物净增加额"/>
                <w:tag w:val="_GBC_044411135c31486c878c6e2866c113f9"/>
                <w:id w:val="1440729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2310" w:rsidRDefault="004F36B1">
                    <w:pPr>
                      <w:jc w:val="right"/>
                    </w:pPr>
                    <w:r>
                      <w:t>-8,445,838</w:t>
                    </w:r>
                  </w:p>
                </w:tc>
              </w:sdtContent>
            </w:sdt>
            <w:sdt>
              <w:sdtPr>
                <w:rPr>
                  <w:bCs/>
                </w:rPr>
                <w:alias w:val="现金及现金等价物净增加额"/>
                <w:tag w:val="_GBC_daa2609ca017404d859191529001092b"/>
                <w:id w:val="1440729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2310" w:rsidRDefault="004F36B1">
                    <w:pPr>
                      <w:jc w:val="right"/>
                      <w:rPr>
                        <w:bCs/>
                      </w:rPr>
                    </w:pPr>
                    <w:r>
                      <w:rPr>
                        <w:bCs/>
                      </w:rPr>
                      <w:t>3,078,178</w:t>
                    </w:r>
                  </w:p>
                </w:tc>
              </w:sdtContent>
            </w:sdt>
          </w:tr>
        </w:tbl>
        <w:p w:rsidR="006C2310" w:rsidRDefault="00E56D7A"/>
      </w:sdtContent>
    </w:sdt>
    <w:sdt>
      <w:sdtPr>
        <w:rPr>
          <w:rFonts w:ascii="宋体" w:hAnsi="宋体" w:cs="宋体" w:hint="eastAsia"/>
          <w:b w:val="0"/>
          <w:bCs w:val="0"/>
          <w:kern w:val="0"/>
          <w:szCs w:val="21"/>
        </w:rPr>
        <w:alias w:val="模块:取得子公司支付的现金净额"/>
        <w:tag w:val="_SEC_971240b1511b4283b56dedb17a919272"/>
        <w:id w:val="14407296"/>
        <w:lock w:val="sdtLocked"/>
        <w:placeholder>
          <w:docPart w:val="GBC22222222222222222222222222222"/>
        </w:placeholder>
      </w:sdtPr>
      <w:sdtContent>
        <w:p w:rsidR="006C2310" w:rsidRDefault="0062442B" w:rsidP="00C31E10">
          <w:pPr>
            <w:pStyle w:val="4"/>
            <w:numPr>
              <w:ilvl w:val="0"/>
              <w:numId w:val="112"/>
            </w:numPr>
            <w:rPr>
              <w:szCs w:val="21"/>
            </w:rPr>
          </w:pPr>
          <w:r>
            <w:rPr>
              <w:rFonts w:ascii="宋体" w:hAnsi="宋体" w:cs="宋体" w:hint="eastAsia"/>
              <w:bCs w:val="0"/>
              <w:kern w:val="0"/>
              <w:szCs w:val="21"/>
            </w:rPr>
            <w:t>本期支付的</w:t>
          </w:r>
          <w:r>
            <w:rPr>
              <w:rFonts w:hint="eastAsia"/>
              <w:szCs w:val="21"/>
            </w:rPr>
            <w:t>取得子公司的现金净额</w:t>
          </w:r>
        </w:p>
        <w:p w:rsidR="004F36B1" w:rsidRDefault="00E56D7A" w:rsidP="004F36B1">
          <w:sdt>
            <w:sdtPr>
              <w:alias w:val="是否适用：本期支付的取得子公司的现金净额[双击切换]"/>
              <w:tag w:val="_GBC_e15d87c710624e119515f4697cba951d"/>
              <w:id w:val="14407295"/>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p w:rsidR="006C2310" w:rsidRDefault="00E56D7A"/>
      </w:sdtContent>
    </w:sdt>
    <w:p w:rsidR="006C2310" w:rsidRDefault="006C2310"/>
    <w:sdt>
      <w:sdtPr>
        <w:rPr>
          <w:rFonts w:ascii="宋体" w:hAnsi="宋体" w:cs="宋体" w:hint="eastAsia"/>
          <w:b w:val="0"/>
          <w:bCs w:val="0"/>
          <w:kern w:val="0"/>
          <w:szCs w:val="24"/>
        </w:rPr>
        <w:alias w:val="模块:处置子公司收到的现金净额"/>
        <w:tag w:val="_SEC_c13aa60d3ee2485187cd10bae50b72d3"/>
        <w:id w:val="14407298"/>
        <w:lock w:val="sdtLocked"/>
        <w:placeholder>
          <w:docPart w:val="GBC22222222222222222222222222222"/>
        </w:placeholder>
      </w:sdtPr>
      <w:sdtContent>
        <w:p w:rsidR="006C2310" w:rsidRDefault="0062442B" w:rsidP="00C31E10">
          <w:pPr>
            <w:pStyle w:val="4"/>
            <w:numPr>
              <w:ilvl w:val="0"/>
              <w:numId w:val="112"/>
            </w:numPr>
          </w:pPr>
          <w:r>
            <w:rPr>
              <w:rFonts w:ascii="宋体" w:hAnsi="宋体" w:cs="宋体" w:hint="eastAsia"/>
              <w:bCs w:val="0"/>
              <w:kern w:val="0"/>
              <w:szCs w:val="24"/>
            </w:rPr>
            <w:t>本期收到的</w:t>
          </w:r>
          <w:r>
            <w:rPr>
              <w:rFonts w:hint="eastAsia"/>
            </w:rPr>
            <w:t>处置子公司的现金净额</w:t>
          </w:r>
        </w:p>
        <w:p w:rsidR="004F36B1" w:rsidRDefault="00E56D7A" w:rsidP="004F36B1">
          <w:sdt>
            <w:sdtPr>
              <w:alias w:val="是否适用：本期收到的处置子公司的现金净额[双击切换]"/>
              <w:tag w:val="_GBC_34f955c7fd1f404b9df6ccd09e080d38"/>
              <w:id w:val="14407297"/>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p w:rsidR="006C2310" w:rsidRDefault="00E56D7A"/>
      </w:sdtContent>
    </w:sdt>
    <w:sdt>
      <w:sdtPr>
        <w:rPr>
          <w:rFonts w:ascii="宋体" w:hAnsi="宋体" w:cs="宋体" w:hint="eastAsia"/>
          <w:b w:val="0"/>
          <w:bCs w:val="0"/>
          <w:kern w:val="0"/>
          <w:szCs w:val="21"/>
        </w:rPr>
        <w:alias w:val="模块:现金和现金等价物的构成"/>
        <w:tag w:val="_SEC_4dd83b47da414fd18ef87a83dbc8a22a"/>
        <w:id w:val="14407334"/>
        <w:lock w:val="sdtLocked"/>
        <w:placeholder>
          <w:docPart w:val="GBC22222222222222222222222222222"/>
        </w:placeholder>
      </w:sdtPr>
      <w:sdtEndPr>
        <w:rPr>
          <w:rFonts w:hint="default"/>
          <w:szCs w:val="22"/>
        </w:rPr>
      </w:sdtEndPr>
      <w:sdtContent>
        <w:p w:rsidR="006C2310" w:rsidRDefault="0062442B" w:rsidP="00C31E10">
          <w:pPr>
            <w:pStyle w:val="4"/>
            <w:numPr>
              <w:ilvl w:val="0"/>
              <w:numId w:val="112"/>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1440729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b/>
              <w:szCs w:val="21"/>
            </w:rPr>
          </w:pPr>
          <w:r>
            <w:rPr>
              <w:rFonts w:hint="eastAsia"/>
            </w:rPr>
            <w:t>单位：</w:t>
          </w:r>
          <w:sdt>
            <w:sdtPr>
              <w:rPr>
                <w:rFonts w:hint="eastAsia"/>
              </w:rPr>
              <w:alias w:val="单位：财务附注：现金和现金等价物的构成"/>
              <w:tag w:val="_GBC_ae4a256eecad4f3f9ecc6e2e71ab2c7d"/>
              <w:id w:val="144073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现金和现金等价物的构成"/>
              <w:tag w:val="_GBC_1e71b89296f44d39ae92b46d95430c48"/>
              <w:id w:val="144073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83"/>
            <w:gridCol w:w="4548"/>
            <w:gridCol w:w="4258"/>
          </w:tblGrid>
          <w:tr w:rsidR="006C2310" w:rsidTr="0091107D">
            <w:trPr>
              <w:trHeight w:val="285"/>
            </w:trPr>
            <w:tc>
              <w:tcPr>
                <w:tcW w:w="1875" w:type="pct"/>
                <w:tcBorders>
                  <w:bottom w:val="single" w:sz="4" w:space="0" w:color="auto"/>
                </w:tcBorders>
                <w:shd w:val="clear" w:color="auto" w:fill="auto"/>
                <w:vAlign w:val="center"/>
              </w:tcPr>
              <w:p w:rsidR="006C2310" w:rsidRDefault="0062442B">
                <w:pPr>
                  <w:ind w:leftChars="-51" w:left="-107"/>
                  <w:jc w:val="center"/>
                  <w:rPr>
                    <w:szCs w:val="21"/>
                  </w:rPr>
                </w:pPr>
                <w:r>
                  <w:rPr>
                    <w:rFonts w:hint="eastAsia"/>
                    <w:szCs w:val="21"/>
                  </w:rPr>
                  <w:t>项目</w:t>
                </w:r>
              </w:p>
            </w:tc>
            <w:tc>
              <w:tcPr>
                <w:tcW w:w="1614" w:type="pct"/>
                <w:shd w:val="clear" w:color="auto" w:fill="auto"/>
                <w:vAlign w:val="center"/>
              </w:tcPr>
              <w:p w:rsidR="006C2310" w:rsidRDefault="0062442B">
                <w:pPr>
                  <w:jc w:val="center"/>
                  <w:rPr>
                    <w:szCs w:val="21"/>
                  </w:rPr>
                </w:pPr>
                <w:r>
                  <w:rPr>
                    <w:rFonts w:hint="eastAsia"/>
                    <w:szCs w:val="21"/>
                  </w:rPr>
                  <w:t>期末余额</w:t>
                </w:r>
              </w:p>
            </w:tc>
            <w:tc>
              <w:tcPr>
                <w:tcW w:w="1511" w:type="pct"/>
                <w:shd w:val="clear" w:color="auto" w:fill="auto"/>
              </w:tcPr>
              <w:p w:rsidR="006C2310" w:rsidRDefault="0062442B">
                <w:pPr>
                  <w:jc w:val="center"/>
                  <w:rPr>
                    <w:szCs w:val="21"/>
                  </w:rPr>
                </w:pPr>
                <w:r>
                  <w:rPr>
                    <w:rFonts w:hint="eastAsia"/>
                    <w:szCs w:val="21"/>
                  </w:rPr>
                  <w:t>期初余额</w:t>
                </w:r>
              </w:p>
            </w:tc>
          </w:tr>
          <w:tr w:rsidR="006C2310" w:rsidTr="0091107D">
            <w:trPr>
              <w:trHeight w:val="285"/>
            </w:trPr>
            <w:tc>
              <w:tcPr>
                <w:tcW w:w="1875" w:type="pct"/>
                <w:shd w:val="clear" w:color="auto" w:fill="auto"/>
                <w:vAlign w:val="center"/>
              </w:tcPr>
              <w:p w:rsidR="006C2310" w:rsidRDefault="0062442B">
                <w:pPr>
                  <w:rPr>
                    <w:szCs w:val="21"/>
                  </w:rPr>
                </w:pPr>
                <w:r>
                  <w:rPr>
                    <w:rFonts w:hint="eastAsia"/>
                    <w:szCs w:val="21"/>
                  </w:rPr>
                  <w:t>一、现金</w:t>
                </w:r>
              </w:p>
            </w:tc>
            <w:sdt>
              <w:sdtPr>
                <w:rPr>
                  <w:szCs w:val="21"/>
                </w:rPr>
                <w:alias w:val="现金余额"/>
                <w:tag w:val="_GBC_c10c16f413e2458382aeddeadf9d71b8"/>
                <w:id w:val="14407302"/>
                <w:lock w:val="sdtLocked"/>
                <w:showingPlcHdr/>
              </w:sdtPr>
              <w:sdtContent>
                <w:tc>
                  <w:tcPr>
                    <w:tcW w:w="161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现金余额"/>
                <w:tag w:val="_GBC_0e513dcf4b8148e48a2ca382e195d99e"/>
                <w:id w:val="14407303"/>
                <w:lock w:val="sdtLocked"/>
                <w:showingPlcHdr/>
              </w:sdtPr>
              <w:sdtContent>
                <w:tc>
                  <w:tcPr>
                    <w:tcW w:w="1511" w:type="pct"/>
                    <w:shd w:val="clear" w:color="auto" w:fill="auto"/>
                  </w:tcPr>
                  <w:p w:rsidR="006C2310" w:rsidRDefault="0062442B">
                    <w:pPr>
                      <w:jc w:val="right"/>
                      <w:rPr>
                        <w:szCs w:val="21"/>
                      </w:rPr>
                    </w:pPr>
                    <w:r>
                      <w:rPr>
                        <w:rFonts w:hint="eastAsia"/>
                        <w:color w:val="0000FF"/>
                        <w:szCs w:val="21"/>
                      </w:rPr>
                      <w:t xml:space="preserve">　</w:t>
                    </w:r>
                  </w:p>
                </w:tc>
              </w:sdtContent>
            </w:sdt>
          </w:tr>
          <w:tr w:rsidR="006C2310" w:rsidTr="0091107D">
            <w:trPr>
              <w:trHeight w:val="285"/>
            </w:trPr>
            <w:tc>
              <w:tcPr>
                <w:tcW w:w="1875" w:type="pct"/>
                <w:shd w:val="clear" w:color="auto" w:fill="auto"/>
                <w:vAlign w:val="center"/>
              </w:tcPr>
              <w:p w:rsidR="006C2310" w:rsidRDefault="0062442B">
                <w:pPr>
                  <w:rPr>
                    <w:szCs w:val="21"/>
                  </w:rPr>
                </w:pPr>
                <w:r>
                  <w:rPr>
                    <w:rFonts w:hint="eastAsia"/>
                    <w:szCs w:val="21"/>
                  </w:rPr>
                  <w:t>其中：库存现金</w:t>
                </w:r>
              </w:p>
            </w:tc>
            <w:sdt>
              <w:sdtPr>
                <w:rPr>
                  <w:szCs w:val="21"/>
                </w:rPr>
                <w:alias w:val="库存现金"/>
                <w:tag w:val="_GBC_5b27cbcea17a4190bcc8b04fbdbbd0a6"/>
                <w:id w:val="14407304"/>
                <w:lock w:val="sdtLocked"/>
              </w:sdtPr>
              <w:sdtContent>
                <w:tc>
                  <w:tcPr>
                    <w:tcW w:w="1614" w:type="pct"/>
                    <w:shd w:val="clear" w:color="auto" w:fill="auto"/>
                  </w:tcPr>
                  <w:p w:rsidR="006C2310" w:rsidRDefault="004F36B1">
                    <w:pPr>
                      <w:jc w:val="right"/>
                      <w:rPr>
                        <w:szCs w:val="21"/>
                      </w:rPr>
                    </w:pPr>
                    <w:r>
                      <w:rPr>
                        <w:szCs w:val="21"/>
                      </w:rPr>
                      <w:t>259</w:t>
                    </w:r>
                  </w:p>
                </w:tc>
              </w:sdtContent>
            </w:sdt>
            <w:sdt>
              <w:sdtPr>
                <w:rPr>
                  <w:szCs w:val="21"/>
                </w:rPr>
                <w:alias w:val="库存现金"/>
                <w:tag w:val="_GBC_361568ab2b2043d6b7039c3ca992f14e"/>
                <w:id w:val="14407305"/>
                <w:lock w:val="sdtLocked"/>
              </w:sdtPr>
              <w:sdtContent>
                <w:tc>
                  <w:tcPr>
                    <w:tcW w:w="1511" w:type="pct"/>
                    <w:shd w:val="clear" w:color="auto" w:fill="auto"/>
                  </w:tcPr>
                  <w:p w:rsidR="006C2310" w:rsidRDefault="004F36B1">
                    <w:pPr>
                      <w:jc w:val="right"/>
                      <w:rPr>
                        <w:szCs w:val="21"/>
                      </w:rPr>
                    </w:pPr>
                    <w:r>
                      <w:rPr>
                        <w:szCs w:val="21"/>
                      </w:rPr>
                      <w:t>578</w:t>
                    </w:r>
                  </w:p>
                </w:tc>
              </w:sdtContent>
            </w:sdt>
          </w:tr>
          <w:tr w:rsidR="006C2310" w:rsidTr="0091107D">
            <w:trPr>
              <w:trHeight w:val="285"/>
            </w:trPr>
            <w:tc>
              <w:tcPr>
                <w:tcW w:w="1875" w:type="pct"/>
                <w:shd w:val="clear" w:color="auto" w:fill="auto"/>
                <w:vAlign w:val="center"/>
              </w:tcPr>
              <w:p w:rsidR="006C2310" w:rsidRDefault="0062442B">
                <w:pPr>
                  <w:rPr>
                    <w:szCs w:val="21"/>
                  </w:rPr>
                </w:pPr>
                <w:r>
                  <w:rPr>
                    <w:rFonts w:hint="eastAsia"/>
                    <w:szCs w:val="21"/>
                  </w:rPr>
                  <w:t xml:space="preserve">　　可随时用于支付的银行存款</w:t>
                </w:r>
              </w:p>
            </w:tc>
            <w:sdt>
              <w:sdtPr>
                <w:rPr>
                  <w:szCs w:val="21"/>
                </w:rPr>
                <w:alias w:val="可随时用于支付的银行存款"/>
                <w:tag w:val="_GBC_a7aa20b0c4814db9aab039c5b1c16a28"/>
                <w:id w:val="14407306"/>
                <w:lock w:val="sdtLocked"/>
              </w:sdtPr>
              <w:sdtContent>
                <w:tc>
                  <w:tcPr>
                    <w:tcW w:w="1614" w:type="pct"/>
                    <w:shd w:val="clear" w:color="auto" w:fill="auto"/>
                  </w:tcPr>
                  <w:p w:rsidR="006C2310" w:rsidRDefault="004F36B1">
                    <w:pPr>
                      <w:jc w:val="right"/>
                      <w:rPr>
                        <w:szCs w:val="21"/>
                      </w:rPr>
                    </w:pPr>
                    <w:r>
                      <w:rPr>
                        <w:szCs w:val="21"/>
                      </w:rPr>
                      <w:t>13,545,935</w:t>
                    </w:r>
                  </w:p>
                </w:tc>
              </w:sdtContent>
            </w:sdt>
            <w:sdt>
              <w:sdtPr>
                <w:rPr>
                  <w:szCs w:val="21"/>
                </w:rPr>
                <w:alias w:val="可随时用于支付的银行存款"/>
                <w:tag w:val="_GBC_298cfb6e67c642698aa5d454319926ba"/>
                <w:id w:val="14407307"/>
                <w:lock w:val="sdtLocked"/>
              </w:sdtPr>
              <w:sdtContent>
                <w:tc>
                  <w:tcPr>
                    <w:tcW w:w="1511" w:type="pct"/>
                    <w:shd w:val="clear" w:color="auto" w:fill="auto"/>
                  </w:tcPr>
                  <w:p w:rsidR="006C2310" w:rsidRDefault="004F36B1">
                    <w:pPr>
                      <w:jc w:val="right"/>
                      <w:rPr>
                        <w:szCs w:val="21"/>
                      </w:rPr>
                    </w:pPr>
                    <w:r>
                      <w:rPr>
                        <w:szCs w:val="21"/>
                      </w:rPr>
                      <w:t>19,482,442</w:t>
                    </w:r>
                  </w:p>
                </w:tc>
              </w:sdtContent>
            </w:sdt>
          </w:tr>
          <w:tr w:rsidR="006C2310" w:rsidTr="0091107D">
            <w:trPr>
              <w:trHeight w:val="285"/>
            </w:trPr>
            <w:tc>
              <w:tcPr>
                <w:tcW w:w="1875" w:type="pct"/>
                <w:shd w:val="clear" w:color="auto" w:fill="auto"/>
                <w:vAlign w:val="center"/>
              </w:tcPr>
              <w:p w:rsidR="006C2310" w:rsidRDefault="0062442B">
                <w:pPr>
                  <w:rPr>
                    <w:szCs w:val="21"/>
                  </w:rPr>
                </w:pPr>
                <w:r>
                  <w:rPr>
                    <w:rFonts w:hint="eastAsia"/>
                    <w:szCs w:val="21"/>
                  </w:rPr>
                  <w:t xml:space="preserve">　　可随时用于支付的其他货币资金</w:t>
                </w:r>
              </w:p>
            </w:tc>
            <w:sdt>
              <w:sdtPr>
                <w:rPr>
                  <w:szCs w:val="21"/>
                </w:rPr>
                <w:alias w:val="可随时用于支付的其他货币资金"/>
                <w:tag w:val="_GBC_c7fa3f784a9d47b28dadfb552dbc6104"/>
                <w:id w:val="14407308"/>
                <w:lock w:val="sdtLocked"/>
              </w:sdtPr>
              <w:sdtContent>
                <w:tc>
                  <w:tcPr>
                    <w:tcW w:w="1614" w:type="pct"/>
                    <w:shd w:val="clear" w:color="auto" w:fill="auto"/>
                  </w:tcPr>
                  <w:p w:rsidR="006C2310" w:rsidRDefault="004F36B1">
                    <w:pPr>
                      <w:jc w:val="right"/>
                      <w:rPr>
                        <w:szCs w:val="21"/>
                      </w:rPr>
                    </w:pPr>
                    <w:r>
                      <w:rPr>
                        <w:szCs w:val="21"/>
                      </w:rPr>
                      <w:t>1,463,027</w:t>
                    </w:r>
                  </w:p>
                </w:tc>
              </w:sdtContent>
            </w:sdt>
            <w:sdt>
              <w:sdtPr>
                <w:rPr>
                  <w:szCs w:val="21"/>
                </w:rPr>
                <w:alias w:val="可随时用于支付的其他货币资金"/>
                <w:tag w:val="_GBC_39b2f98054de461d9ca87790f897a319"/>
                <w:id w:val="14407309"/>
                <w:lock w:val="sdtLocked"/>
              </w:sdtPr>
              <w:sdtContent>
                <w:tc>
                  <w:tcPr>
                    <w:tcW w:w="1511" w:type="pct"/>
                    <w:shd w:val="clear" w:color="auto" w:fill="auto"/>
                  </w:tcPr>
                  <w:p w:rsidR="006C2310" w:rsidRDefault="004F36B1">
                    <w:pPr>
                      <w:jc w:val="right"/>
                      <w:rPr>
                        <w:szCs w:val="21"/>
                      </w:rPr>
                    </w:pPr>
                    <w:r>
                      <w:rPr>
                        <w:szCs w:val="21"/>
                      </w:rPr>
                      <w:t>3,972,039</w:t>
                    </w:r>
                  </w:p>
                </w:tc>
              </w:sdtContent>
            </w:sdt>
          </w:tr>
          <w:tr w:rsidR="006C2310" w:rsidTr="0091107D">
            <w:trPr>
              <w:trHeight w:val="285"/>
            </w:trPr>
            <w:tc>
              <w:tcPr>
                <w:tcW w:w="1875" w:type="pct"/>
                <w:shd w:val="clear" w:color="auto" w:fill="auto"/>
                <w:vAlign w:val="center"/>
              </w:tcPr>
              <w:p w:rsidR="006C2310" w:rsidRDefault="0062442B">
                <w:pPr>
                  <w:rPr>
                    <w:szCs w:val="21"/>
                  </w:rPr>
                </w:pPr>
                <w:r>
                  <w:rPr>
                    <w:rFonts w:hint="eastAsia"/>
                    <w:szCs w:val="21"/>
                  </w:rPr>
                  <w:t xml:space="preserve">　　可用于支付的存放中央银行款项</w:t>
                </w:r>
              </w:p>
            </w:tc>
            <w:sdt>
              <w:sdtPr>
                <w:rPr>
                  <w:szCs w:val="21"/>
                </w:rPr>
                <w:alias w:val="可用于支付的存放中央银行款项"/>
                <w:tag w:val="_GBC_47caee2e735b4d2b879ad97d71cbf1e5"/>
                <w:id w:val="14407310"/>
                <w:lock w:val="sdtLocked"/>
                <w:showingPlcHdr/>
              </w:sdtPr>
              <w:sdtContent>
                <w:tc>
                  <w:tcPr>
                    <w:tcW w:w="161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可用于支付的存放中央银行款项"/>
                <w:tag w:val="_GBC_382e894794d04f4f9055f28163c7b785"/>
                <w:id w:val="14407311"/>
                <w:lock w:val="sdtLocked"/>
                <w:showingPlcHdr/>
              </w:sdtPr>
              <w:sdtContent>
                <w:tc>
                  <w:tcPr>
                    <w:tcW w:w="1511" w:type="pct"/>
                    <w:shd w:val="clear" w:color="auto" w:fill="auto"/>
                  </w:tcPr>
                  <w:p w:rsidR="006C2310" w:rsidRDefault="0062442B">
                    <w:pPr>
                      <w:jc w:val="right"/>
                      <w:rPr>
                        <w:szCs w:val="21"/>
                      </w:rPr>
                    </w:pPr>
                    <w:r>
                      <w:rPr>
                        <w:rFonts w:hint="eastAsia"/>
                        <w:color w:val="0000FF"/>
                        <w:szCs w:val="21"/>
                      </w:rPr>
                      <w:t xml:space="preserve">　</w:t>
                    </w:r>
                  </w:p>
                </w:tc>
              </w:sdtContent>
            </w:sdt>
          </w:tr>
          <w:tr w:rsidR="006C2310" w:rsidTr="0091107D">
            <w:trPr>
              <w:trHeight w:val="285"/>
            </w:trPr>
            <w:tc>
              <w:tcPr>
                <w:tcW w:w="1875" w:type="pct"/>
                <w:shd w:val="clear" w:color="auto" w:fill="auto"/>
                <w:vAlign w:val="center"/>
              </w:tcPr>
              <w:p w:rsidR="006C2310" w:rsidRDefault="0062442B">
                <w:pPr>
                  <w:rPr>
                    <w:szCs w:val="21"/>
                  </w:rPr>
                </w:pPr>
                <w:r>
                  <w:rPr>
                    <w:rFonts w:hint="eastAsia"/>
                    <w:szCs w:val="21"/>
                  </w:rPr>
                  <w:t xml:space="preserve">　　存放同业款项</w:t>
                </w:r>
              </w:p>
            </w:tc>
            <w:sdt>
              <w:sdtPr>
                <w:rPr>
                  <w:szCs w:val="21"/>
                </w:rPr>
                <w:alias w:val="现金中的存放同业款项"/>
                <w:tag w:val="_GBC_7469cf37560b425e9ed1f2f123ef6402"/>
                <w:id w:val="14407312"/>
                <w:lock w:val="sdtLocked"/>
                <w:showingPlcHdr/>
              </w:sdtPr>
              <w:sdtContent>
                <w:tc>
                  <w:tcPr>
                    <w:tcW w:w="161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现金中的存放同业款项"/>
                <w:tag w:val="_GBC_fab49a86e8a44ba197f5a882b5342581"/>
                <w:id w:val="14407313"/>
                <w:lock w:val="sdtLocked"/>
                <w:showingPlcHdr/>
              </w:sdtPr>
              <w:sdtContent>
                <w:tc>
                  <w:tcPr>
                    <w:tcW w:w="1511" w:type="pct"/>
                    <w:shd w:val="clear" w:color="auto" w:fill="auto"/>
                  </w:tcPr>
                  <w:p w:rsidR="006C2310" w:rsidRDefault="0062442B">
                    <w:pPr>
                      <w:jc w:val="right"/>
                      <w:rPr>
                        <w:szCs w:val="21"/>
                      </w:rPr>
                    </w:pPr>
                    <w:r>
                      <w:rPr>
                        <w:rFonts w:hint="eastAsia"/>
                        <w:color w:val="0000FF"/>
                        <w:szCs w:val="21"/>
                      </w:rPr>
                      <w:t xml:space="preserve">　</w:t>
                    </w:r>
                  </w:p>
                </w:tc>
              </w:sdtContent>
            </w:sdt>
          </w:tr>
          <w:tr w:rsidR="006C2310" w:rsidTr="0091107D">
            <w:trPr>
              <w:trHeight w:val="285"/>
            </w:trPr>
            <w:tc>
              <w:tcPr>
                <w:tcW w:w="1875" w:type="pct"/>
                <w:shd w:val="clear" w:color="auto" w:fill="auto"/>
                <w:vAlign w:val="center"/>
              </w:tcPr>
              <w:p w:rsidR="006C2310" w:rsidRDefault="0062442B">
                <w:pPr>
                  <w:rPr>
                    <w:szCs w:val="21"/>
                  </w:rPr>
                </w:pPr>
                <w:r>
                  <w:rPr>
                    <w:rFonts w:hint="eastAsia"/>
                    <w:szCs w:val="21"/>
                  </w:rPr>
                  <w:t xml:space="preserve">　　拆放同业款项</w:t>
                </w:r>
              </w:p>
            </w:tc>
            <w:sdt>
              <w:sdtPr>
                <w:rPr>
                  <w:szCs w:val="21"/>
                </w:rPr>
                <w:alias w:val="现金中的拆放同业款项"/>
                <w:tag w:val="_GBC_8de28c78bc31410c89a14a543fda9444"/>
                <w:id w:val="14407314"/>
                <w:lock w:val="sdtLocked"/>
                <w:showingPlcHdr/>
              </w:sdtPr>
              <w:sdtContent>
                <w:tc>
                  <w:tcPr>
                    <w:tcW w:w="161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现金中的拆放同业款项"/>
                <w:tag w:val="_GBC_c715895789a24a3281fb2928596f727d"/>
                <w:id w:val="14407315"/>
                <w:lock w:val="sdtLocked"/>
                <w:showingPlcHdr/>
              </w:sdtPr>
              <w:sdtContent>
                <w:tc>
                  <w:tcPr>
                    <w:tcW w:w="1511" w:type="pct"/>
                    <w:shd w:val="clear" w:color="auto" w:fill="auto"/>
                  </w:tcPr>
                  <w:p w:rsidR="006C2310" w:rsidRDefault="0062442B">
                    <w:pPr>
                      <w:jc w:val="right"/>
                      <w:rPr>
                        <w:szCs w:val="21"/>
                      </w:rPr>
                    </w:pPr>
                    <w:r>
                      <w:rPr>
                        <w:rFonts w:hint="eastAsia"/>
                        <w:color w:val="0000FF"/>
                        <w:szCs w:val="21"/>
                      </w:rPr>
                      <w:t xml:space="preserve">　</w:t>
                    </w:r>
                  </w:p>
                </w:tc>
              </w:sdtContent>
            </w:sdt>
          </w:tr>
          <w:tr w:rsidR="006C2310" w:rsidTr="0091107D">
            <w:trPr>
              <w:trHeight w:val="285"/>
            </w:trPr>
            <w:tc>
              <w:tcPr>
                <w:tcW w:w="1875" w:type="pct"/>
                <w:shd w:val="clear" w:color="auto" w:fill="auto"/>
                <w:vAlign w:val="center"/>
              </w:tcPr>
              <w:p w:rsidR="006C2310" w:rsidRDefault="0062442B">
                <w:pPr>
                  <w:rPr>
                    <w:szCs w:val="21"/>
                  </w:rPr>
                </w:pPr>
                <w:r>
                  <w:rPr>
                    <w:rFonts w:hint="eastAsia"/>
                    <w:szCs w:val="21"/>
                  </w:rPr>
                  <w:t>二、现金等价物</w:t>
                </w:r>
              </w:p>
            </w:tc>
            <w:sdt>
              <w:sdtPr>
                <w:rPr>
                  <w:szCs w:val="21"/>
                </w:rPr>
                <w:alias w:val="现金等价物余额"/>
                <w:tag w:val="_GBC_bde3405376f8449baeb65e87cc96392e"/>
                <w:id w:val="14407316"/>
                <w:lock w:val="sdtLocked"/>
                <w:showingPlcHdr/>
              </w:sdtPr>
              <w:sdtContent>
                <w:tc>
                  <w:tcPr>
                    <w:tcW w:w="161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现金等价物余额"/>
                <w:tag w:val="_GBC_fbec66e29a854e30be6aa4d5f668062a"/>
                <w:id w:val="14407317"/>
                <w:lock w:val="sdtLocked"/>
                <w:showingPlcHdr/>
              </w:sdtPr>
              <w:sdtContent>
                <w:tc>
                  <w:tcPr>
                    <w:tcW w:w="1511" w:type="pct"/>
                    <w:shd w:val="clear" w:color="auto" w:fill="auto"/>
                  </w:tcPr>
                  <w:p w:rsidR="006C2310" w:rsidRDefault="0062442B">
                    <w:pPr>
                      <w:jc w:val="right"/>
                      <w:rPr>
                        <w:szCs w:val="21"/>
                      </w:rPr>
                    </w:pPr>
                    <w:r>
                      <w:rPr>
                        <w:rFonts w:hint="eastAsia"/>
                        <w:color w:val="0000FF"/>
                        <w:szCs w:val="21"/>
                      </w:rPr>
                      <w:t xml:space="preserve">　</w:t>
                    </w:r>
                  </w:p>
                </w:tc>
              </w:sdtContent>
            </w:sdt>
          </w:tr>
          <w:tr w:rsidR="006C2310" w:rsidTr="0091107D">
            <w:trPr>
              <w:trHeight w:val="285"/>
            </w:trPr>
            <w:tc>
              <w:tcPr>
                <w:tcW w:w="1875" w:type="pct"/>
                <w:tcBorders>
                  <w:bottom w:val="single" w:sz="4" w:space="0" w:color="auto"/>
                </w:tcBorders>
                <w:shd w:val="clear" w:color="auto" w:fill="auto"/>
                <w:vAlign w:val="center"/>
              </w:tcPr>
              <w:p w:rsidR="006C2310" w:rsidRDefault="0062442B">
                <w:pPr>
                  <w:rPr>
                    <w:szCs w:val="21"/>
                  </w:rPr>
                </w:pPr>
                <w:r>
                  <w:rPr>
                    <w:rFonts w:hint="eastAsia"/>
                    <w:szCs w:val="21"/>
                  </w:rPr>
                  <w:t>其中：三个月内到期的债券投资</w:t>
                </w:r>
              </w:p>
            </w:tc>
            <w:sdt>
              <w:sdtPr>
                <w:rPr>
                  <w:szCs w:val="21"/>
                </w:rPr>
                <w:alias w:val="三个月内到期的债券投资"/>
                <w:tag w:val="_GBC_e2e59471984b49a59014fc960fb56343"/>
                <w:id w:val="14407318"/>
                <w:lock w:val="sdtLocked"/>
                <w:showingPlcHdr/>
              </w:sdtPr>
              <w:sdtContent>
                <w:tc>
                  <w:tcPr>
                    <w:tcW w:w="1614" w:type="pct"/>
                    <w:tcBorders>
                      <w:bottom w:val="single" w:sz="4"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三个月内到期的债券投资"/>
                <w:tag w:val="_GBC_52bb16e345f54553bf29d0c0cdaec795"/>
                <w:id w:val="14407319"/>
                <w:lock w:val="sdtLocked"/>
                <w:showingPlcHdr/>
              </w:sdtPr>
              <w:sdtContent>
                <w:tc>
                  <w:tcPr>
                    <w:tcW w:w="1511" w:type="pct"/>
                    <w:tcBorders>
                      <w:bottom w:val="single" w:sz="4" w:space="0" w:color="auto"/>
                    </w:tcBorders>
                    <w:shd w:val="clear" w:color="auto" w:fill="auto"/>
                  </w:tcPr>
                  <w:p w:rsidR="006C2310" w:rsidRDefault="0062442B">
                    <w:pPr>
                      <w:jc w:val="right"/>
                      <w:rPr>
                        <w:szCs w:val="21"/>
                      </w:rPr>
                    </w:pPr>
                    <w:r>
                      <w:rPr>
                        <w:rFonts w:hint="eastAsia"/>
                        <w:color w:val="0000FF"/>
                        <w:szCs w:val="21"/>
                      </w:rPr>
                      <w:t xml:space="preserve">　</w:t>
                    </w:r>
                  </w:p>
                </w:tc>
              </w:sdtContent>
            </w:sdt>
          </w:tr>
          <w:sdt>
            <w:sdtPr>
              <w:rPr>
                <w:szCs w:val="21"/>
              </w:rPr>
              <w:alias w:val="现金等价物明细"/>
              <w:tag w:val="_TUP_5c635c35e6214a8d91c0376bb5fb5866"/>
              <w:id w:val="14407323"/>
              <w:lock w:val="sdtLocked"/>
            </w:sdtPr>
            <w:sdtEndPr>
              <w:rPr>
                <w:rFonts w:hint="eastAsia"/>
              </w:rPr>
            </w:sdtEndPr>
            <w:sdtContent>
              <w:tr w:rsidR="006C2310" w:rsidTr="0091107D">
                <w:trPr>
                  <w:trHeight w:val="285"/>
                </w:trPr>
                <w:sdt>
                  <w:sdtPr>
                    <w:rPr>
                      <w:szCs w:val="21"/>
                    </w:rPr>
                    <w:alias w:val="现金等价物明细-项目名称"/>
                    <w:tag w:val="_GBC_d6758c58af804f7fa6ab865d47b1cea4"/>
                    <w:id w:val="14407320"/>
                    <w:lock w:val="sdtLocked"/>
                    <w:showingPlcHdr/>
                  </w:sdtPr>
                  <w:sdtContent>
                    <w:tc>
                      <w:tcPr>
                        <w:tcW w:w="1875" w:type="pct"/>
                        <w:shd w:val="clear" w:color="auto" w:fill="auto"/>
                        <w:vAlign w:val="center"/>
                      </w:tcPr>
                      <w:p w:rsidR="006C2310" w:rsidRDefault="0062442B">
                        <w:pPr>
                          <w:rPr>
                            <w:szCs w:val="21"/>
                          </w:rPr>
                        </w:pPr>
                        <w:r>
                          <w:rPr>
                            <w:rFonts w:hint="eastAsia"/>
                            <w:color w:val="0000FF"/>
                            <w:szCs w:val="21"/>
                          </w:rPr>
                          <w:t xml:space="preserve">　</w:t>
                        </w:r>
                      </w:p>
                    </w:tc>
                  </w:sdtContent>
                </w:sdt>
                <w:sdt>
                  <w:sdtPr>
                    <w:rPr>
                      <w:szCs w:val="21"/>
                    </w:rPr>
                    <w:alias w:val="现金等价物明细-金额"/>
                    <w:tag w:val="_GBC_beb891cb348a4bd68d8b57c4355c7bab"/>
                    <w:id w:val="14407321"/>
                    <w:lock w:val="sdtLocked"/>
                    <w:showingPlcHdr/>
                  </w:sdtPr>
                  <w:sdtContent>
                    <w:tc>
                      <w:tcPr>
                        <w:tcW w:w="161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现金等价物明细-金额"/>
                    <w:tag w:val="_GBC_07acde648c5047b385da1df3ced48ce1"/>
                    <w:id w:val="14407322"/>
                    <w:lock w:val="sdtLocked"/>
                    <w:showingPlcHdr/>
                  </w:sdtPr>
                  <w:sdtContent>
                    <w:tc>
                      <w:tcPr>
                        <w:tcW w:w="1511" w:type="pct"/>
                        <w:shd w:val="clear" w:color="auto" w:fill="auto"/>
                      </w:tcPr>
                      <w:p w:rsidR="006C2310" w:rsidRDefault="0062442B">
                        <w:pPr>
                          <w:jc w:val="right"/>
                          <w:rPr>
                            <w:szCs w:val="21"/>
                          </w:rPr>
                        </w:pPr>
                        <w:r>
                          <w:rPr>
                            <w:rFonts w:hint="eastAsia"/>
                            <w:color w:val="0000FF"/>
                            <w:szCs w:val="21"/>
                          </w:rPr>
                          <w:t xml:space="preserve">　</w:t>
                        </w:r>
                      </w:p>
                    </w:tc>
                  </w:sdtContent>
                </w:sdt>
              </w:tr>
            </w:sdtContent>
          </w:sdt>
          <w:sdt>
            <w:sdtPr>
              <w:rPr>
                <w:szCs w:val="21"/>
              </w:rPr>
              <w:alias w:val="现金等价物明细"/>
              <w:tag w:val="_TUP_5c635c35e6214a8d91c0376bb5fb5866"/>
              <w:id w:val="14407327"/>
              <w:lock w:val="sdtLocked"/>
            </w:sdtPr>
            <w:sdtEndPr>
              <w:rPr>
                <w:rFonts w:hint="eastAsia"/>
              </w:rPr>
            </w:sdtEndPr>
            <w:sdtContent>
              <w:tr w:rsidR="006C2310" w:rsidTr="0091107D">
                <w:trPr>
                  <w:trHeight w:val="285"/>
                </w:trPr>
                <w:sdt>
                  <w:sdtPr>
                    <w:rPr>
                      <w:szCs w:val="21"/>
                    </w:rPr>
                    <w:alias w:val="现金等价物明细-项目名称"/>
                    <w:tag w:val="_GBC_d6758c58af804f7fa6ab865d47b1cea4"/>
                    <w:id w:val="14407324"/>
                    <w:lock w:val="sdtLocked"/>
                    <w:showingPlcHdr/>
                  </w:sdtPr>
                  <w:sdtContent>
                    <w:tc>
                      <w:tcPr>
                        <w:tcW w:w="1875" w:type="pct"/>
                        <w:shd w:val="clear" w:color="auto" w:fill="auto"/>
                        <w:vAlign w:val="center"/>
                      </w:tcPr>
                      <w:p w:rsidR="006C2310" w:rsidRDefault="0062442B">
                        <w:pPr>
                          <w:rPr>
                            <w:szCs w:val="21"/>
                          </w:rPr>
                        </w:pPr>
                        <w:r>
                          <w:rPr>
                            <w:rFonts w:hint="eastAsia"/>
                            <w:color w:val="0000FF"/>
                            <w:szCs w:val="21"/>
                          </w:rPr>
                          <w:t xml:space="preserve">　</w:t>
                        </w:r>
                      </w:p>
                    </w:tc>
                  </w:sdtContent>
                </w:sdt>
                <w:sdt>
                  <w:sdtPr>
                    <w:rPr>
                      <w:szCs w:val="21"/>
                    </w:rPr>
                    <w:alias w:val="现金等价物明细-金额"/>
                    <w:tag w:val="_GBC_beb891cb348a4bd68d8b57c4355c7bab"/>
                    <w:id w:val="14407325"/>
                    <w:lock w:val="sdtLocked"/>
                    <w:showingPlcHdr/>
                  </w:sdtPr>
                  <w:sdtContent>
                    <w:tc>
                      <w:tcPr>
                        <w:tcW w:w="161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现金等价物明细-金额"/>
                    <w:tag w:val="_GBC_07acde648c5047b385da1df3ced48ce1"/>
                    <w:id w:val="14407326"/>
                    <w:lock w:val="sdtLocked"/>
                    <w:showingPlcHdr/>
                  </w:sdtPr>
                  <w:sdtContent>
                    <w:tc>
                      <w:tcPr>
                        <w:tcW w:w="1511" w:type="pct"/>
                        <w:shd w:val="clear" w:color="auto" w:fill="auto"/>
                      </w:tcPr>
                      <w:p w:rsidR="006C2310" w:rsidRDefault="0062442B">
                        <w:pPr>
                          <w:jc w:val="right"/>
                          <w:rPr>
                            <w:szCs w:val="21"/>
                          </w:rPr>
                        </w:pPr>
                        <w:r>
                          <w:rPr>
                            <w:rFonts w:hint="eastAsia"/>
                            <w:color w:val="0000FF"/>
                            <w:szCs w:val="21"/>
                          </w:rPr>
                          <w:t xml:space="preserve">　</w:t>
                        </w:r>
                      </w:p>
                    </w:tc>
                  </w:sdtContent>
                </w:sdt>
              </w:tr>
            </w:sdtContent>
          </w:sdt>
          <w:tr w:rsidR="006C2310" w:rsidTr="0091107D">
            <w:trPr>
              <w:trHeight w:val="285"/>
            </w:trPr>
            <w:tc>
              <w:tcPr>
                <w:tcW w:w="1875" w:type="pct"/>
                <w:shd w:val="clear" w:color="auto" w:fill="auto"/>
                <w:vAlign w:val="center"/>
              </w:tcPr>
              <w:p w:rsidR="006C2310" w:rsidRDefault="0062442B">
                <w:pPr>
                  <w:rPr>
                    <w:szCs w:val="21"/>
                  </w:rPr>
                </w:pPr>
                <w:r>
                  <w:rPr>
                    <w:rFonts w:hint="eastAsia"/>
                    <w:szCs w:val="21"/>
                  </w:rPr>
                  <w:t>三、期末现金及现金等价物余额</w:t>
                </w:r>
              </w:p>
            </w:tc>
            <w:sdt>
              <w:sdtPr>
                <w:rPr>
                  <w:szCs w:val="21"/>
                </w:rPr>
                <w:alias w:val="现金及现金等价物余额"/>
                <w:tag w:val="_GBC_6db57657530649cd8f0c1f0240f93a55"/>
                <w:id w:val="14407328"/>
                <w:lock w:val="sdtLocked"/>
              </w:sdtPr>
              <w:sdtContent>
                <w:tc>
                  <w:tcPr>
                    <w:tcW w:w="1614" w:type="pct"/>
                    <w:shd w:val="clear" w:color="auto" w:fill="auto"/>
                  </w:tcPr>
                  <w:p w:rsidR="006C2310" w:rsidRDefault="004F36B1">
                    <w:pPr>
                      <w:jc w:val="right"/>
                      <w:rPr>
                        <w:szCs w:val="21"/>
                      </w:rPr>
                    </w:pPr>
                    <w:r>
                      <w:rPr>
                        <w:szCs w:val="21"/>
                      </w:rPr>
                      <w:t>15,009,221</w:t>
                    </w:r>
                  </w:p>
                </w:tc>
              </w:sdtContent>
            </w:sdt>
            <w:sdt>
              <w:sdtPr>
                <w:rPr>
                  <w:szCs w:val="21"/>
                </w:rPr>
                <w:alias w:val="现金及现金等价物余额"/>
                <w:tag w:val="_GBC_aff6a63c1f2e41ebbcd7425bfe5f6416"/>
                <w:id w:val="14407329"/>
                <w:lock w:val="sdtLocked"/>
              </w:sdtPr>
              <w:sdtContent>
                <w:tc>
                  <w:tcPr>
                    <w:tcW w:w="1511" w:type="pct"/>
                    <w:shd w:val="clear" w:color="auto" w:fill="auto"/>
                  </w:tcPr>
                  <w:p w:rsidR="006C2310" w:rsidRDefault="004F36B1">
                    <w:pPr>
                      <w:jc w:val="right"/>
                      <w:rPr>
                        <w:szCs w:val="21"/>
                      </w:rPr>
                    </w:pPr>
                    <w:r>
                      <w:rPr>
                        <w:szCs w:val="21"/>
                      </w:rPr>
                      <w:t>23,455,059</w:t>
                    </w:r>
                  </w:p>
                </w:tc>
              </w:sdtContent>
            </w:sdt>
          </w:tr>
          <w:tr w:rsidR="006C2310" w:rsidTr="0091107D">
            <w:trPr>
              <w:trHeight w:val="285"/>
            </w:trPr>
            <w:tc>
              <w:tcPr>
                <w:tcW w:w="1875" w:type="pct"/>
                <w:shd w:val="clear" w:color="auto" w:fill="auto"/>
                <w:vAlign w:val="center"/>
              </w:tcPr>
              <w:p w:rsidR="006C2310" w:rsidRDefault="0062442B">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7244040051294fd391431ab0afec7363"/>
                <w:id w:val="14407330"/>
                <w:lock w:val="sdtLocked"/>
                <w:showingPlcHdr/>
              </w:sdtPr>
              <w:sdtContent>
                <w:tc>
                  <w:tcPr>
                    <w:tcW w:w="1614" w:type="pct"/>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76864791ecf34df4a42842247b264bf9"/>
                <w:id w:val="14407331"/>
                <w:lock w:val="sdtLocked"/>
                <w:showingPlcHdr/>
              </w:sdtPr>
              <w:sdtContent>
                <w:tc>
                  <w:tcPr>
                    <w:tcW w:w="1511" w:type="pct"/>
                    <w:shd w:val="clear" w:color="auto" w:fill="auto"/>
                  </w:tcPr>
                  <w:p w:rsidR="006C2310" w:rsidRDefault="0062442B">
                    <w:pPr>
                      <w:jc w:val="right"/>
                      <w:rPr>
                        <w:szCs w:val="21"/>
                      </w:rPr>
                    </w:pPr>
                    <w:r>
                      <w:rPr>
                        <w:rFonts w:hint="eastAsia"/>
                        <w:color w:val="0000FF"/>
                        <w:szCs w:val="21"/>
                      </w:rPr>
                      <w:t xml:space="preserve">　</w:t>
                    </w:r>
                  </w:p>
                </w:tc>
              </w:sdtContent>
            </w:sdt>
          </w:tr>
        </w:tbl>
        <w:p w:rsidR="006C2310" w:rsidRDefault="006C2310">
          <w:pPr>
            <w:spacing w:before="60" w:after="60"/>
            <w:rPr>
              <w:szCs w:val="21"/>
            </w:rPr>
          </w:pPr>
        </w:p>
        <w:p w:rsidR="006C2310" w:rsidRDefault="0062442B">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4407332"/>
            <w:lock w:val="sdtContentLocked"/>
            <w:placeholder>
              <w:docPart w:val="GBC22222222222222222222222222222"/>
            </w:placeholder>
          </w:sdtPr>
          <w:sdtContent>
            <w:p w:rsidR="006C2310" w:rsidRDefault="00E56D7A">
              <w:pPr>
                <w:spacing w:before="60" w:after="60"/>
                <w:rPr>
                  <w:szCs w:val="21"/>
                </w:rPr>
              </w:pPr>
              <w:r>
                <w:rPr>
                  <w:szCs w:val="21"/>
                </w:rPr>
                <w:fldChar w:fldCharType="begin"/>
              </w:r>
              <w:r w:rsidR="0062442B">
                <w:rPr>
                  <w:szCs w:val="21"/>
                </w:rPr>
                <w:instrText xml:space="preserve"> MACROBUTTON  SnrToggleCheckbox □适用 </w:instrText>
              </w:r>
              <w:r>
                <w:rPr>
                  <w:szCs w:val="21"/>
                </w:rPr>
                <w:fldChar w:fldCharType="end"/>
              </w:r>
              <w:r>
                <w:rPr>
                  <w:szCs w:val="21"/>
                </w:rPr>
                <w:fldChar w:fldCharType="begin"/>
              </w:r>
              <w:r w:rsidR="0062442B">
                <w:rPr>
                  <w:szCs w:val="21"/>
                </w:rPr>
                <w:instrText xml:space="preserve"> MACROBUTTON  SnrToggleCheckbox □不适用 </w:instrText>
              </w:r>
              <w:r>
                <w:rPr>
                  <w:szCs w:val="21"/>
                </w:rPr>
                <w:fldChar w:fldCharType="end"/>
              </w:r>
            </w:p>
          </w:sdtContent>
        </w:sdt>
      </w:sdtContent>
    </w:sdt>
    <w:p w:rsidR="006C2310" w:rsidRDefault="006C2310"/>
    <w:sdt>
      <w:sdtPr>
        <w:rPr>
          <w:rFonts w:ascii="宋体" w:hAnsi="宋体" w:cs="宋体" w:hint="eastAsia"/>
          <w:b w:val="0"/>
          <w:bCs w:val="0"/>
          <w:kern w:val="0"/>
          <w:szCs w:val="21"/>
        </w:rPr>
        <w:alias w:val="模块:所有者权益变动表项目注释"/>
        <w:tag w:val="_SEC_cbb5e6d5041b434cbee55fb14e7590da"/>
        <w:id w:val="14407336"/>
        <w:lock w:val="sdtLocked"/>
        <w:placeholder>
          <w:docPart w:val="GBC22222222222222222222222222222"/>
        </w:placeholder>
      </w:sdtPr>
      <w:sdtEndPr>
        <w:rPr>
          <w:rFonts w:cstheme="minorBidi" w:hint="default"/>
          <w:color w:val="FF00FF"/>
        </w:rPr>
      </w:sdtEnd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所有者权益变动表项目注释</w:t>
          </w:r>
        </w:p>
        <w:p w:rsidR="006C2310" w:rsidRDefault="0062442B">
          <w:r>
            <w:rPr>
              <w:rFonts w:hint="eastAsia"/>
            </w:rPr>
            <w:t>说明对上年期末余额进行调整的“其他”项目名称及调整金额等事项：</w:t>
          </w:r>
        </w:p>
        <w:sdt>
          <w:sdtPr>
            <w:alias w:val="是否适用：所有者权益变动表项目注释[双击切换]"/>
            <w:tag w:val="_GBC_fca039532a374a3e9daa81c75d491b1f"/>
            <w:id w:val="14407335"/>
            <w:lock w:val="sdtContentLocked"/>
            <w:placeholder>
              <w:docPart w:val="GBC22222222222222222222222222222"/>
            </w:placeholder>
          </w:sdtPr>
          <w:sdtContent>
            <w:p w:rsidR="006C2310" w:rsidRDefault="00E56D7A" w:rsidP="004F36B1">
              <w:pPr>
                <w:rPr>
                  <w:color w:val="FF00FF"/>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pPr>
        <w:rPr>
          <w:szCs w:val="21"/>
        </w:rPr>
      </w:pPr>
    </w:p>
    <w:sdt>
      <w:sdtPr>
        <w:rPr>
          <w:rFonts w:ascii="宋体" w:hAnsi="宋体" w:cs="宋体" w:hint="eastAsia"/>
          <w:b w:val="0"/>
          <w:bCs w:val="0"/>
          <w:kern w:val="0"/>
          <w:szCs w:val="21"/>
        </w:rPr>
        <w:alias w:val="模块:所有权或使用权受到限制的资产"/>
        <w:tag w:val="_SEC_a24445b9d34342ec921f5b1164f97e32"/>
        <w:id w:val="14407360"/>
        <w:lock w:val="sdtLocked"/>
        <w:placeholder>
          <w:docPart w:val="GBC22222222222222222222222222222"/>
        </w:placeholder>
      </w:sdtPr>
      <w:sdtContent>
        <w:p w:rsidR="006C2310" w:rsidRDefault="0062442B" w:rsidP="00C31E10">
          <w:pPr>
            <w:pStyle w:val="3"/>
            <w:numPr>
              <w:ilvl w:val="0"/>
              <w:numId w:val="79"/>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4407337"/>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144073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14407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ascii="宋体" w:hAnsi="宋体" w:hint="eastAsia"/>
                  <w:szCs w:val="21"/>
                </w:rPr>
                <w:t>人民币</w:t>
              </w:r>
            </w:sdtContent>
          </w:sdt>
        </w:p>
        <w:tbl>
          <w:tblPr>
            <w:tblStyle w:val="g3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4943"/>
            <w:gridCol w:w="4771"/>
            <w:gridCol w:w="4219"/>
          </w:tblGrid>
          <w:tr w:rsidR="006C2310"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jc w:val="center"/>
                  <w:rPr>
                    <w:szCs w:val="21"/>
                  </w:rPr>
                </w:pPr>
                <w:r>
                  <w:rPr>
                    <w:rFonts w:hint="eastAsia"/>
                    <w:szCs w:val="21"/>
                  </w:rPr>
                  <w:t>受限原因</w:t>
                </w:r>
              </w:p>
            </w:tc>
          </w:tr>
          <w:tr w:rsidR="006C2310"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szCs w:val="21"/>
                  </w:rPr>
                </w:pPr>
                <w:r>
                  <w:rPr>
                    <w:rFonts w:hint="eastAsia"/>
                    <w:szCs w:val="21"/>
                  </w:rPr>
                  <w:t>货币资金</w:t>
                </w:r>
              </w:p>
            </w:tc>
            <w:sdt>
              <w:sdtPr>
                <w:rPr>
                  <w:szCs w:val="21"/>
                </w:rPr>
                <w:alias w:val="所有权或使用权受到限制的资产中货币资金金额"/>
                <w:tag w:val="_GBC_fe6cb48e51064fd49cc7bc14a0ece833"/>
                <w:id w:val="14407340"/>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5,003,348</w:t>
                    </w:r>
                  </w:p>
                </w:tc>
              </w:sdtContent>
            </w:sdt>
            <w:sdt>
              <w:sdtPr>
                <w:rPr>
                  <w:szCs w:val="21"/>
                </w:rPr>
                <w:alias w:val="所有权或使用权受到限制的资产中货币资金受限原因"/>
                <w:tag w:val="_GBC_03f5183fc4b54fc69d7c3a3e514e3536"/>
                <w:id w:val="14407341"/>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rPr>
                        <w:szCs w:val="21"/>
                      </w:rPr>
                    </w:pPr>
                    <w:r>
                      <w:rPr>
                        <w:rFonts w:hint="eastAsia"/>
                        <w:szCs w:val="21"/>
                      </w:rPr>
                      <w:t>环境治理保证金、其他保证金</w:t>
                    </w:r>
                  </w:p>
                </w:tc>
              </w:sdtContent>
            </w:sdt>
          </w:tr>
          <w:tr w:rsidR="006C2310"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szCs w:val="21"/>
                  </w:rPr>
                </w:pPr>
                <w:r>
                  <w:rPr>
                    <w:rFonts w:hint="eastAsia"/>
                    <w:szCs w:val="21"/>
                  </w:rPr>
                  <w:t>应收票据</w:t>
                </w:r>
              </w:p>
            </w:tc>
            <w:sdt>
              <w:sdtPr>
                <w:rPr>
                  <w:szCs w:val="21"/>
                </w:rPr>
                <w:alias w:val="所有权或使用权受到限制的资产中应收票据金额"/>
                <w:tag w:val="_GBC_24283a28821347bfab40e23735c61a9a"/>
                <w:id w:val="14407342"/>
                <w:lock w:val="sdtLocked"/>
                <w:showingPlcHd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所有权或使用权受到限制的资产中应收票据受限原因"/>
                <w:tag w:val="_GBC_9721c9ff4641461e8d8532fd7565e01f"/>
                <w:id w:val="14407343"/>
                <w:lock w:val="sdtLocked"/>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szCs w:val="21"/>
                      </w:rPr>
                    </w:pPr>
                    <w:r>
                      <w:rPr>
                        <w:rFonts w:hint="eastAsia"/>
                        <w:color w:val="0000FF"/>
                        <w:szCs w:val="21"/>
                      </w:rPr>
                      <w:t xml:space="preserve">　</w:t>
                    </w:r>
                  </w:p>
                </w:tc>
              </w:sdtContent>
            </w:sdt>
          </w:tr>
          <w:tr w:rsidR="006C2310"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szCs w:val="21"/>
                  </w:rPr>
                </w:pPr>
                <w:r>
                  <w:rPr>
                    <w:rFonts w:hint="eastAsia"/>
                    <w:szCs w:val="21"/>
                  </w:rPr>
                  <w:t>存货</w:t>
                </w:r>
              </w:p>
            </w:tc>
            <w:sdt>
              <w:sdtPr>
                <w:rPr>
                  <w:szCs w:val="21"/>
                </w:rPr>
                <w:alias w:val="所有权或使用权受到限制的资产中存货金额"/>
                <w:tag w:val="_GBC_125871ef728247ca99cf3f729fed7052"/>
                <w:id w:val="14407344"/>
                <w:lock w:val="sdtLocked"/>
                <w:showingPlcHd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所有权或使用权受到限制的资产中存货受限原因"/>
                <w:tag w:val="_GBC_74d848d9128841df86625dabbffd4112"/>
                <w:id w:val="14407345"/>
                <w:lock w:val="sdtLocked"/>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szCs w:val="21"/>
                      </w:rPr>
                    </w:pPr>
                    <w:r>
                      <w:rPr>
                        <w:rFonts w:hint="eastAsia"/>
                        <w:color w:val="0000FF"/>
                        <w:szCs w:val="21"/>
                      </w:rPr>
                      <w:t xml:space="preserve">　</w:t>
                    </w:r>
                  </w:p>
                </w:tc>
              </w:sdtContent>
            </w:sdt>
          </w:tr>
          <w:tr w:rsidR="006C2310"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szCs w:val="21"/>
                  </w:rPr>
                </w:pPr>
                <w:r>
                  <w:rPr>
                    <w:rFonts w:hint="eastAsia"/>
                    <w:szCs w:val="21"/>
                  </w:rPr>
                  <w:t>固定资产</w:t>
                </w:r>
              </w:p>
            </w:tc>
            <w:sdt>
              <w:sdtPr>
                <w:rPr>
                  <w:szCs w:val="21"/>
                </w:rPr>
                <w:alias w:val="所有权或使用权受到限制的资产中固定资产金额"/>
                <w:tag w:val="_GBC_a0296c33bbbd4e699c2f4f3f2ba98368"/>
                <w:id w:val="14407346"/>
                <w:lock w:val="sdtLocked"/>
                <w:showingPlcHd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所有权或使用权受到限制的资产中固定资产受限原因"/>
                <w:tag w:val="_GBC_019f633707824867a33efeab17f52996"/>
                <w:id w:val="14407347"/>
                <w:lock w:val="sdtLocked"/>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szCs w:val="21"/>
                      </w:rPr>
                    </w:pPr>
                    <w:r>
                      <w:rPr>
                        <w:rFonts w:hint="eastAsia"/>
                        <w:color w:val="0000FF"/>
                        <w:szCs w:val="21"/>
                      </w:rPr>
                      <w:t xml:space="preserve">　</w:t>
                    </w:r>
                  </w:p>
                </w:tc>
              </w:sdtContent>
            </w:sdt>
          </w:tr>
          <w:tr w:rsidR="006C2310"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szCs w:val="21"/>
                  </w:rPr>
                </w:pPr>
                <w:r>
                  <w:rPr>
                    <w:rFonts w:hint="eastAsia"/>
                    <w:szCs w:val="21"/>
                  </w:rPr>
                  <w:t>无形资产</w:t>
                </w:r>
              </w:p>
            </w:tc>
            <w:sdt>
              <w:sdtPr>
                <w:rPr>
                  <w:szCs w:val="21"/>
                </w:rPr>
                <w:alias w:val="所有权或使用权受到限制的资产中无形资产金额"/>
                <w:tag w:val="_GBC_034f8676c59e40fcba725a417373dfc0"/>
                <w:id w:val="14407348"/>
                <w:lock w:val="sdtLocked"/>
                <w:showingPlcHd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jc w:val="right"/>
                      <w:rPr>
                        <w:szCs w:val="21"/>
                      </w:rPr>
                    </w:pPr>
                    <w:r>
                      <w:rPr>
                        <w:rFonts w:hint="eastAsia"/>
                        <w:color w:val="0000FF"/>
                        <w:szCs w:val="21"/>
                      </w:rPr>
                      <w:t xml:space="preserve">　</w:t>
                    </w:r>
                  </w:p>
                </w:tc>
              </w:sdtContent>
            </w:sdt>
            <w:sdt>
              <w:sdtPr>
                <w:rPr>
                  <w:szCs w:val="21"/>
                </w:rPr>
                <w:alias w:val="所有权或使用权受到限制的资产中无形资产受限原因"/>
                <w:tag w:val="_GBC_adc4d4dede4443f28ff7efff92a28765"/>
                <w:id w:val="14407349"/>
                <w:lock w:val="sdtLocked"/>
                <w:showingPlcHd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szCs w:val="21"/>
                      </w:rPr>
                    </w:pPr>
                    <w:r>
                      <w:rPr>
                        <w:rFonts w:hint="eastAsia"/>
                        <w:color w:val="0000FF"/>
                        <w:szCs w:val="21"/>
                      </w:rPr>
                      <w:t xml:space="preserve">　</w:t>
                    </w:r>
                  </w:p>
                </w:tc>
              </w:sdtContent>
            </w:sdt>
          </w:tr>
          <w:sdt>
            <w:sdtPr>
              <w:rPr>
                <w:szCs w:val="21"/>
              </w:rPr>
              <w:alias w:val="所有权或使用权受到限制的资产明细"/>
              <w:tag w:val="_TUP_2611649848044ffcb20c280dc5a2aa1b"/>
              <w:id w:val="14407353"/>
              <w:lock w:val="sdtLocked"/>
            </w:sdtPr>
            <w:sdtEndPr>
              <w:rPr>
                <w:rFonts w:hint="eastAsia"/>
              </w:rPr>
            </w:sdtEndPr>
            <w:sdtContent>
              <w:tr w:rsidR="006C2310" w:rsidTr="0091107D">
                <w:sdt>
                  <w:sdtPr>
                    <w:rPr>
                      <w:szCs w:val="21"/>
                    </w:rPr>
                    <w:alias w:val="所有权或使用权受到限制的资产明细-项目名称"/>
                    <w:tag w:val="_GBC_88fae849bff240c6804893d541d6ab6d"/>
                    <w:id w:val="14407350"/>
                    <w:lock w:val="sdtLocked"/>
                  </w:sdt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6C2310" w:rsidRDefault="004F36B1" w:rsidP="004F36B1">
                        <w:pPr>
                          <w:rPr>
                            <w:szCs w:val="21"/>
                          </w:rPr>
                        </w:pPr>
                        <w:r>
                          <w:rPr>
                            <w:rFonts w:hint="eastAsia"/>
                            <w:szCs w:val="21"/>
                          </w:rPr>
                          <w:t>在建工程</w:t>
                        </w:r>
                      </w:p>
                    </w:tc>
                  </w:sdtContent>
                </w:sdt>
                <w:sdt>
                  <w:sdtPr>
                    <w:rPr>
                      <w:szCs w:val="21"/>
                    </w:rPr>
                    <w:alias w:val="所有权或使用权受到限制的资产明细-金额"/>
                    <w:tag w:val="_GBC_e164c4b8480d486282ee8f550bc37239"/>
                    <w:id w:val="14407351"/>
                    <w:lock w:val="sdtLocked"/>
                  </w:sdt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1,570,437</w:t>
                        </w:r>
                      </w:p>
                    </w:tc>
                  </w:sdtContent>
                </w:sdt>
                <w:sdt>
                  <w:sdtPr>
                    <w:rPr>
                      <w:szCs w:val="21"/>
                    </w:rPr>
                    <w:alias w:val="所有权或使用权受到限制的资产明细-受限原因"/>
                    <w:tag w:val="_GBC_c8f848c7171c492a9f087729c9a82002"/>
                    <w:id w:val="14407352"/>
                    <w:lock w:val="sdtLocked"/>
                  </w:sdt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rPr>
                            <w:szCs w:val="21"/>
                          </w:rPr>
                        </w:pPr>
                        <w:r>
                          <w:rPr>
                            <w:rFonts w:hint="eastAsia"/>
                            <w:szCs w:val="21"/>
                          </w:rPr>
                          <w:t>借款抵押</w:t>
                        </w:r>
                      </w:p>
                    </w:tc>
                  </w:sdtContent>
                </w:sdt>
              </w:tr>
            </w:sdtContent>
          </w:sdt>
          <w:sdt>
            <w:sdtPr>
              <w:rPr>
                <w:szCs w:val="21"/>
              </w:rPr>
              <w:alias w:val="所有权或使用权受到限制的资产明细"/>
              <w:tag w:val="_TUP_2611649848044ffcb20c280dc5a2aa1b"/>
              <w:id w:val="14407357"/>
              <w:lock w:val="sdtLocked"/>
            </w:sdtPr>
            <w:sdtEndPr>
              <w:rPr>
                <w:rFonts w:hint="eastAsia"/>
              </w:rPr>
            </w:sdtEndPr>
            <w:sdtContent>
              <w:tr w:rsidR="006C2310" w:rsidTr="0091107D">
                <w:sdt>
                  <w:sdtPr>
                    <w:rPr>
                      <w:szCs w:val="21"/>
                    </w:rPr>
                    <w:alias w:val="所有权或使用权受到限制的资产明细-项目名称"/>
                    <w:tag w:val="_GBC_88fae849bff240c6804893d541d6ab6d"/>
                    <w:id w:val="14407354"/>
                    <w:lock w:val="sdtLocked"/>
                  </w:sdt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6C2310" w:rsidRDefault="004F36B1">
                        <w:pPr>
                          <w:rPr>
                            <w:szCs w:val="21"/>
                          </w:rPr>
                        </w:pPr>
                        <w:r w:rsidRPr="009727E5">
                          <w:rPr>
                            <w:rFonts w:hint="eastAsia"/>
                          </w:rPr>
                          <w:t>普力马煤矿总资产</w:t>
                        </w:r>
                        <w:r>
                          <w:rPr>
                            <w:rFonts w:hint="eastAsia"/>
                          </w:rPr>
                          <w:t>（注）</w:t>
                        </w:r>
                      </w:p>
                    </w:tc>
                  </w:sdtContent>
                </w:sdt>
                <w:sdt>
                  <w:sdtPr>
                    <w:rPr>
                      <w:szCs w:val="21"/>
                    </w:rPr>
                    <w:alias w:val="所有权或使用权受到限制的资产明细-金额"/>
                    <w:tag w:val="_GBC_e164c4b8480d486282ee8f550bc37239"/>
                    <w:id w:val="14407355"/>
                    <w:lock w:val="sdtLocked"/>
                  </w:sdt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right"/>
                          <w:rPr>
                            <w:szCs w:val="21"/>
                          </w:rPr>
                        </w:pPr>
                        <w:r>
                          <w:rPr>
                            <w:szCs w:val="21"/>
                          </w:rPr>
                          <w:t>1,438,719</w:t>
                        </w:r>
                      </w:p>
                    </w:tc>
                  </w:sdtContent>
                </w:sdt>
                <w:sdt>
                  <w:sdtPr>
                    <w:rPr>
                      <w:szCs w:val="21"/>
                    </w:rPr>
                    <w:alias w:val="所有权或使用权受到限制的资产明细-受限原因"/>
                    <w:tag w:val="_GBC_c8f848c7171c492a9f087729c9a82002"/>
                    <w:id w:val="14407356"/>
                    <w:lock w:val="sdtLocked"/>
                  </w:sdt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rPr>
                            <w:szCs w:val="21"/>
                          </w:rPr>
                        </w:pPr>
                        <w:r>
                          <w:rPr>
                            <w:rFonts w:hint="eastAsia"/>
                            <w:szCs w:val="21"/>
                          </w:rPr>
                          <w:t>借款抵押</w:t>
                        </w:r>
                      </w:p>
                    </w:tc>
                  </w:sdtContent>
                </w:sdt>
              </w:tr>
            </w:sdtContent>
          </w:sdt>
          <w:tr w:rsidR="006C2310" w:rsidTr="0091107D">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合计</w:t>
                </w:r>
              </w:p>
            </w:tc>
            <w:sdt>
              <w:sdtPr>
                <w:rPr>
                  <w:szCs w:val="21"/>
                </w:rPr>
                <w:alias w:val="所有权或使用权受到限制的资产"/>
                <w:tag w:val="_GBC_e6bbc6e9e40f483aa4c4e9747158ded9"/>
                <w:id w:val="14407358"/>
                <w:lock w:val="sdtLocked"/>
              </w:sdt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6C2310" w:rsidRDefault="004F36B1">
                    <w:pPr>
                      <w:jc w:val="right"/>
                      <w:rPr>
                        <w:szCs w:val="21"/>
                      </w:rPr>
                    </w:pPr>
                    <w:r>
                      <w:rPr>
                        <w:szCs w:val="21"/>
                      </w:rPr>
                      <w:t>8,012,504</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6C2310" w:rsidRDefault="0062442B">
                <w:pPr>
                  <w:jc w:val="center"/>
                  <w:rPr>
                    <w:szCs w:val="21"/>
                  </w:rPr>
                </w:pPr>
                <w:r>
                  <w:rPr>
                    <w:rFonts w:hint="eastAsia"/>
                    <w:szCs w:val="21"/>
                  </w:rPr>
                  <w:t>/</w:t>
                </w:r>
              </w:p>
            </w:tc>
          </w:tr>
        </w:tbl>
        <w:p w:rsidR="006C2310" w:rsidRDefault="0062442B">
          <w:pPr>
            <w:spacing w:before="60" w:after="60"/>
            <w:rPr>
              <w:szCs w:val="21"/>
            </w:rPr>
          </w:pPr>
          <w:r>
            <w:rPr>
              <w:rFonts w:hint="eastAsia"/>
              <w:szCs w:val="21"/>
            </w:rPr>
            <w:t>其他说明：</w:t>
          </w:r>
        </w:p>
        <w:sdt>
          <w:sdtPr>
            <w:rPr>
              <w:szCs w:val="21"/>
            </w:rPr>
            <w:alias w:val="所有权或使用权受到限制的资产的其他说明"/>
            <w:tag w:val="_GBC_b54187074f3949e2a5c974bdd17b16ec"/>
            <w:id w:val="14407359"/>
            <w:lock w:val="sdtLocked"/>
            <w:placeholder>
              <w:docPart w:val="GBC22222222222222222222222222222"/>
            </w:placeholder>
          </w:sdtPr>
          <w:sdtContent>
            <w:p w:rsidR="006C2310" w:rsidRDefault="004F36B1">
              <w:pPr>
                <w:rPr>
                  <w:szCs w:val="21"/>
                </w:rPr>
              </w:pPr>
              <w:r w:rsidRPr="006B7124">
                <w:rPr>
                  <w:rFonts w:hint="eastAsia"/>
                  <w:szCs w:val="21"/>
                </w:rPr>
                <w:t>注：本公司之子公司普力马煤炭有限公司、普力马（控股）有限公司于</w:t>
              </w:r>
              <w:r w:rsidRPr="006B7124">
                <w:rPr>
                  <w:szCs w:val="21"/>
                </w:rPr>
                <w:t>2014年10月与其客户Synergy公司签订借款协议，借款金额以普力马销售给Synergy公司的煤炭数量为基础计算，借款期限自2014年10月1日起至2030年6月30日止，借款利率为8.7%，普力马煤炭将其整体资产以及矿区权益以第一优先级抵押给Synergy公司。截止本报告期末，借款余额为919万澳元。</w:t>
              </w:r>
            </w:p>
          </w:sdtContent>
        </w:sdt>
      </w:sdtContent>
    </w:sdt>
    <w:p w:rsidR="006C2310" w:rsidRDefault="006C2310">
      <w:pPr>
        <w:rPr>
          <w:szCs w:val="21"/>
        </w:rPr>
      </w:pPr>
    </w:p>
    <w:sdt>
      <w:sdtPr>
        <w:rPr>
          <w:rFonts w:ascii="宋体" w:hAnsi="宋体" w:cs="宋体" w:hint="eastAsia"/>
          <w:b w:val="0"/>
          <w:bCs w:val="0"/>
          <w:kern w:val="0"/>
          <w:szCs w:val="21"/>
        </w:rPr>
        <w:alias w:val="模块:外币货币性项目"/>
        <w:tag w:val="_SEC_d0d3f1cb74c546a2a03e13993b313207"/>
        <w:id w:val="14407448"/>
        <w:lock w:val="sdtLocked"/>
        <w:placeholder>
          <w:docPart w:val="GBC22222222222222222222222222222"/>
        </w:placeholder>
      </w:sdtPr>
      <w:sdtEndPr>
        <w:rPr>
          <w:rFonts w:hint="default"/>
        </w:rPr>
      </w:sdtEndPr>
      <w:sdtContent>
        <w:p w:rsidR="004F36B1" w:rsidRDefault="004F36B1" w:rsidP="00C31E10">
          <w:pPr>
            <w:pStyle w:val="3"/>
            <w:numPr>
              <w:ilvl w:val="0"/>
              <w:numId w:val="79"/>
            </w:numPr>
            <w:tabs>
              <w:tab w:val="left" w:pos="504"/>
            </w:tabs>
            <w:rPr>
              <w:rFonts w:ascii="宋体" w:hAnsi="宋体"/>
              <w:szCs w:val="21"/>
            </w:rPr>
          </w:pPr>
          <w:r>
            <w:rPr>
              <w:rFonts w:ascii="宋体" w:hAnsi="宋体" w:hint="eastAsia"/>
              <w:szCs w:val="21"/>
            </w:rPr>
            <w:t>外币货币性项目</w:t>
          </w:r>
        </w:p>
        <w:p w:rsidR="004F36B1" w:rsidRDefault="004F36B1" w:rsidP="00C31E10">
          <w:pPr>
            <w:pStyle w:val="a9"/>
            <w:numPr>
              <w:ilvl w:val="0"/>
              <w:numId w:val="113"/>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14407361"/>
            <w:lock w:val="sdtContentLocked"/>
            <w:placeholder>
              <w:docPart w:val="GBC22222222222222222222222222222"/>
            </w:placeholder>
          </w:sdtPr>
          <w:sdtContent>
            <w:p w:rsidR="004F36B1"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4F36B1" w:rsidRDefault="004F36B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144073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ascii="宋体" w:hAnsi="宋体" w:hint="eastAsia"/>
                  <w:szCs w:val="21"/>
                </w:rPr>
                <w:t>千元</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11"/>
            <w:gridCol w:w="3190"/>
            <w:gridCol w:w="3204"/>
            <w:gridCol w:w="3184"/>
          </w:tblGrid>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期末折算人民币</w:t>
                </w:r>
              </w:p>
              <w:p w:rsidR="004F36B1" w:rsidRDefault="004F36B1" w:rsidP="004F36B1">
                <w:pPr>
                  <w:jc w:val="center"/>
                  <w:rPr>
                    <w:szCs w:val="21"/>
                  </w:rPr>
                </w:pPr>
                <w:r>
                  <w:rPr>
                    <w:rFonts w:hint="eastAsia"/>
                    <w:szCs w:val="21"/>
                  </w:rPr>
                  <w:t>余额</w:t>
                </w:r>
              </w:p>
            </w:tc>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D06864">
                  <w:rPr>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162F9D">
                  <w:rPr>
                    <w:rFonts w:hint="eastAsia"/>
                    <w:b/>
                  </w:rPr>
                  <w:t>2,586,679</w:t>
                </w:r>
              </w:p>
            </w:tc>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其中：美元</w:t>
                </w:r>
              </w:p>
            </w:tc>
            <w:sdt>
              <w:sdtPr>
                <w:rPr>
                  <w:szCs w:val="21"/>
                </w:rPr>
                <w:alias w:val="以美元核算的货币资金"/>
                <w:tag w:val="_GBC_23a6f148406f44afb1b2cdec6ec315c0"/>
                <w:id w:val="14407363"/>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370,784</w:t>
                    </w:r>
                  </w:p>
                </w:tc>
              </w:sdtContent>
            </w:sdt>
            <w:sdt>
              <w:sdtPr>
                <w:rPr>
                  <w:szCs w:val="21"/>
                </w:rPr>
                <w:alias w:val="以美元核算的货币资金折算率"/>
                <w:tag w:val="_GBC_caaa50c1137a45a18a02f69ea2bd3d99"/>
                <w:id w:val="14407364"/>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6.9370</w:t>
                    </w:r>
                  </w:p>
                </w:tc>
              </w:sdtContent>
            </w:sdt>
            <w:sdt>
              <w:sdtPr>
                <w:rPr>
                  <w:szCs w:val="21"/>
                </w:rPr>
                <w:alias w:val="以美元核算的货币资金折算成人民币"/>
                <w:tag w:val="_GBC_6fd8d99080304a078456069770e1b178"/>
                <w:id w:val="14407365"/>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2,572,129</w:t>
                    </w:r>
                  </w:p>
                </w:tc>
              </w:sdtContent>
            </w:sdt>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ind w:firstLineChars="300" w:firstLine="630"/>
                  <w:rPr>
                    <w:szCs w:val="21"/>
                  </w:rPr>
                </w:pPr>
                <w:r>
                  <w:rPr>
                    <w:rFonts w:hint="eastAsia"/>
                    <w:szCs w:val="21"/>
                  </w:rPr>
                  <w:t>欧元</w:t>
                </w:r>
              </w:p>
            </w:tc>
            <w:sdt>
              <w:sdtPr>
                <w:rPr>
                  <w:szCs w:val="21"/>
                </w:rPr>
                <w:alias w:val="以欧元核算的货币资金"/>
                <w:tag w:val="_GBC_2314f45bf9e54db6ba6a7a2dd8a9bd7c"/>
                <w:id w:val="14407366"/>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1,982</w:t>
                    </w:r>
                  </w:p>
                </w:tc>
              </w:sdtContent>
            </w:sdt>
            <w:sdt>
              <w:sdtPr>
                <w:rPr>
                  <w:szCs w:val="21"/>
                </w:rPr>
                <w:alias w:val="以欧元核算的货币资金折算率"/>
                <w:tag w:val="_GBC_30461edcf85842d397467eab6390f9b6"/>
                <w:id w:val="14407367"/>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7.3068</w:t>
                    </w:r>
                  </w:p>
                </w:tc>
              </w:sdtContent>
            </w:sdt>
            <w:sdt>
              <w:sdtPr>
                <w:rPr>
                  <w:szCs w:val="21"/>
                </w:rPr>
                <w:alias w:val="以欧元核算的货币资金折算成人民币"/>
                <w:tag w:val="_GBC_59eadf4f608b430fa42d608167d1d072"/>
                <w:id w:val="14407368"/>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14,482</w:t>
                    </w:r>
                  </w:p>
                </w:tc>
              </w:sdtContent>
            </w:sdt>
          </w:tr>
          <w:sdt>
            <w:sdtPr>
              <w:rPr>
                <w:rFonts w:asciiTheme="minorHAnsi" w:eastAsiaTheme="minorEastAsia" w:hAnsiTheme="minorHAnsi" w:cstheme="minorBidi"/>
                <w:kern w:val="2"/>
                <w:szCs w:val="21"/>
              </w:rPr>
              <w:alias w:val="以外币核算的货币资金明细"/>
              <w:tag w:val="_TUP_71fe3b07aba04d288aa0baf49d0fecae"/>
              <w:id w:val="14407373"/>
              <w:lock w:val="sdtLocked"/>
            </w:sdtPr>
            <w:sdtEndPr>
              <w:rPr>
                <w:rFonts w:hint="eastAsia"/>
              </w:rPr>
            </w:sdtEndPr>
            <w:sdtContent>
              <w:tr w:rsidR="004F36B1" w:rsidTr="004F36B1">
                <w:sdt>
                  <w:sdtPr>
                    <w:rPr>
                      <w:rFonts w:asciiTheme="minorHAnsi" w:eastAsiaTheme="minorEastAsia" w:hAnsiTheme="minorHAnsi" w:cstheme="minorBidi"/>
                      <w:kern w:val="2"/>
                      <w:szCs w:val="21"/>
                    </w:rPr>
                    <w:alias w:val="以外币核算的货币资金明细-币种"/>
                    <w:tag w:val="_GBC_37946e4e9e1a41d984de9888f09c36a1"/>
                    <w:id w:val="144073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hAnsi="宋体" w:cs="宋体"/>
                      <w:kern w:val="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ind w:firstLineChars="300" w:firstLine="630"/>
                          <w:rPr>
                            <w:szCs w:val="21"/>
                          </w:rPr>
                        </w:pPr>
                        <w:r>
                          <w:rPr>
                            <w:rFonts w:asciiTheme="minorHAnsi" w:eastAsiaTheme="minorEastAsia" w:hAnsiTheme="minorHAnsi" w:cstheme="minorBidi" w:hint="eastAsia"/>
                            <w:kern w:val="2"/>
                            <w:szCs w:val="21"/>
                          </w:rPr>
                          <w:t>英镑</w:t>
                        </w:r>
                      </w:p>
                    </w:tc>
                  </w:sdtContent>
                </w:sdt>
                <w:sdt>
                  <w:sdtPr>
                    <w:rPr>
                      <w:szCs w:val="21"/>
                    </w:rPr>
                    <w:alias w:val="以外币核算的货币资金明细-外币余额"/>
                    <w:tag w:val="_GBC_e015bbf1f869405c87bd00180b033545"/>
                    <w:id w:val="14407370"/>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8</w:t>
                        </w:r>
                      </w:p>
                    </w:tc>
                  </w:sdtContent>
                </w:sdt>
                <w:sdt>
                  <w:sdtPr>
                    <w:rPr>
                      <w:szCs w:val="21"/>
                    </w:rPr>
                    <w:alias w:val="以外币核算的货币资金明细-折算汇率"/>
                    <w:tag w:val="_GBC_946ac9f075bf43a6b43f6245bc4caa90"/>
                    <w:id w:val="14407371"/>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8.5094</w:t>
                        </w:r>
                      </w:p>
                    </w:tc>
                  </w:sdtContent>
                </w:sdt>
                <w:sdt>
                  <w:sdtPr>
                    <w:rPr>
                      <w:szCs w:val="21"/>
                    </w:rPr>
                    <w:alias w:val="以外币核算的货币资金明细-人民币余额"/>
                    <w:tag w:val="_GBC_fe8edc39d3204bc0aaf396ec5d3fe146"/>
                    <w:id w:val="14407372"/>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68</w:t>
                        </w:r>
                      </w:p>
                    </w:tc>
                  </w:sdtContent>
                </w:sdt>
              </w:tr>
            </w:sdtContent>
          </w:sdt>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ind w:firstLineChars="300" w:firstLine="630"/>
                  <w:rPr>
                    <w:szCs w:val="21"/>
                  </w:rPr>
                </w:pPr>
                <w:r>
                  <w:rPr>
                    <w:rFonts w:hint="eastAsia"/>
                    <w:szCs w:val="21"/>
                  </w:rPr>
                  <w:t>港币</w:t>
                </w:r>
              </w:p>
            </w:tc>
            <w:sdt>
              <w:sdtPr>
                <w:rPr>
                  <w:szCs w:val="21"/>
                </w:rPr>
                <w:alias w:val="以港币核算的货币资金"/>
                <w:tag w:val="_GBC_9cf471c112d14ab8bbae5d0f7a4e379e"/>
                <w:id w:val="14407374"/>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以港币核算的货币资金折算率"/>
                <w:tag w:val="_GBC_69b40efdbbc4472c9d9646267c599ef4"/>
                <w:id w:val="14407375"/>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以港币核算的货币资金折算成人民币"/>
                <w:tag w:val="_GBC_6aceca9d8e2b477e9455775cb2233e93"/>
                <w:id w:val="14407376"/>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tr>
          <w:sdt>
            <w:sdtPr>
              <w:rPr>
                <w:rFonts w:asciiTheme="minorHAnsi" w:eastAsiaTheme="minorEastAsia" w:hAnsiTheme="minorHAnsi" w:cstheme="minorBidi"/>
                <w:kern w:val="2"/>
                <w:szCs w:val="21"/>
              </w:rPr>
              <w:alias w:val="以外币核算的货币资金明细"/>
              <w:tag w:val="_TUP_71fe3b07aba04d288aa0baf49d0fecae"/>
              <w:id w:val="14407381"/>
              <w:lock w:val="sdtLocked"/>
            </w:sdtPr>
            <w:sdtEndPr>
              <w:rPr>
                <w:rFonts w:hint="eastAsia"/>
              </w:rPr>
            </w:sdtEndPr>
            <w:sdtContent>
              <w:tr w:rsidR="004F36B1" w:rsidTr="004F36B1">
                <w:sdt>
                  <w:sdtPr>
                    <w:rPr>
                      <w:rFonts w:asciiTheme="minorHAnsi" w:eastAsiaTheme="minorEastAsia" w:hAnsiTheme="minorHAnsi" w:cstheme="minorBidi"/>
                      <w:kern w:val="2"/>
                      <w:szCs w:val="21"/>
                    </w:rPr>
                    <w:alias w:val="以外币核算的货币资金明细-币种"/>
                    <w:tag w:val="_GBC_37946e4e9e1a41d984de9888f09c36a1"/>
                    <w:id w:val="1440737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hAnsi="宋体" w:cs="宋体"/>
                      <w:kern w:val="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ind w:firstLineChars="300" w:firstLine="630"/>
                          <w:rPr>
                            <w:szCs w:val="21"/>
                          </w:rPr>
                        </w:pPr>
                        <w:r>
                          <w:rPr>
                            <w:rFonts w:asciiTheme="minorHAnsi" w:eastAsiaTheme="minorEastAsia" w:hAnsiTheme="minorHAnsi" w:cstheme="minorBidi" w:hint="eastAsia"/>
                            <w:kern w:val="2"/>
                            <w:szCs w:val="21"/>
                          </w:rPr>
                          <w:t>人民币</w:t>
                        </w:r>
                      </w:p>
                    </w:tc>
                  </w:sdtContent>
                </w:sdt>
                <w:sdt>
                  <w:sdtPr>
                    <w:rPr>
                      <w:szCs w:val="21"/>
                    </w:rPr>
                    <w:alias w:val="以外币核算的货币资金明细-外币余额"/>
                    <w:tag w:val="_GBC_e015bbf1f869405c87bd00180b033545"/>
                    <w:id w:val="14407378"/>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外币核算的货币资金明细-折算汇率"/>
                    <w:tag w:val="_GBC_946ac9f075bf43a6b43f6245bc4caa90"/>
                    <w:id w:val="14407379"/>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外币核算的货币资金明细-人民币余额"/>
                    <w:tag w:val="_GBC_fe8edc39d3204bc0aaf396ec5d3fe146"/>
                    <w:id w:val="14407380"/>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tr>
            </w:sdtContent>
          </w:sdt>
          <w:sdt>
            <w:sdtPr>
              <w:rPr>
                <w:rFonts w:asciiTheme="minorHAnsi" w:eastAsiaTheme="minorEastAsia" w:hAnsiTheme="minorHAnsi" w:cstheme="minorBidi"/>
                <w:kern w:val="2"/>
                <w:szCs w:val="21"/>
              </w:rPr>
              <w:alias w:val="以外币核算的货币资金明细"/>
              <w:tag w:val="_TUP_71fe3b07aba04d288aa0baf49d0fecae"/>
              <w:id w:val="14407386"/>
              <w:lock w:val="sdtLocked"/>
            </w:sdtPr>
            <w:sdtEndPr>
              <w:rPr>
                <w:rFonts w:hint="eastAsia"/>
              </w:rPr>
            </w:sdtEndPr>
            <w:sdtContent>
              <w:tr w:rsidR="004F36B1" w:rsidTr="004F36B1">
                <w:sdt>
                  <w:sdtPr>
                    <w:rPr>
                      <w:rFonts w:asciiTheme="minorHAnsi" w:eastAsiaTheme="minorEastAsia" w:hAnsiTheme="minorHAnsi" w:cstheme="minorBidi"/>
                      <w:kern w:val="2"/>
                      <w:szCs w:val="21"/>
                    </w:rPr>
                    <w:alias w:val="以外币核算的货币资金明细-币种"/>
                    <w:tag w:val="_GBC_37946e4e9e1a41d984de9888f09c36a1"/>
                    <w:id w:val="1440738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hAnsi="宋体" w:cs="宋体"/>
                      <w:kern w:val="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ind w:firstLineChars="300" w:firstLine="630"/>
                          <w:rPr>
                            <w:szCs w:val="21"/>
                          </w:rPr>
                        </w:pPr>
                        <w:r>
                          <w:rPr>
                            <w:rFonts w:asciiTheme="minorHAnsi" w:eastAsiaTheme="minorEastAsia" w:hAnsiTheme="minorHAnsi" w:cstheme="minorBidi" w:hint="eastAsia"/>
                            <w:kern w:val="2"/>
                            <w:szCs w:val="21"/>
                          </w:rPr>
                          <w:t>人民币</w:t>
                        </w:r>
                      </w:p>
                    </w:tc>
                  </w:sdtContent>
                </w:sdt>
                <w:sdt>
                  <w:sdtPr>
                    <w:rPr>
                      <w:szCs w:val="21"/>
                    </w:rPr>
                    <w:alias w:val="以外币核算的货币资金明细-外币余额"/>
                    <w:tag w:val="_GBC_e015bbf1f869405c87bd00180b033545"/>
                    <w:id w:val="14407383"/>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外币核算的货币资金明细-折算汇率"/>
                    <w:tag w:val="_GBC_946ac9f075bf43a6b43f6245bc4caa90"/>
                    <w:id w:val="14407384"/>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外币核算的货币资金明细-人民币余额"/>
                    <w:tag w:val="_GBC_fe8edc39d3204bc0aaf396ec5d3fe146"/>
                    <w:id w:val="14407385"/>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tr>
            </w:sdtContent>
          </w:sdt>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162F9D">
                  <w:rPr>
                    <w:rFonts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162F9D">
                  <w:rPr>
                    <w:rFonts w:hint="eastAsia"/>
                    <w:b/>
                  </w:rPr>
                  <w:t>117,936</w:t>
                </w:r>
              </w:p>
            </w:tc>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以美元核算的应收账款"/>
                    <w:tag w:val="_GBC_d1f878437f5841749c99d9419ca89db1"/>
                    <w:id w:val="14407387"/>
                    <w:lock w:val="sdtLocked"/>
                  </w:sdtPr>
                  <w:sdtContent>
                    <w:r w:rsidR="004F36B1">
                      <w:rPr>
                        <w:szCs w:val="21"/>
                      </w:rPr>
                      <w:t>17,001</w:t>
                    </w:r>
                  </w:sdtContent>
                </w:sdt>
              </w:p>
            </w:tc>
            <w:sdt>
              <w:sdtPr>
                <w:rPr>
                  <w:szCs w:val="21"/>
                </w:rPr>
                <w:alias w:val="以美元核算的应收账款折算率"/>
                <w:tag w:val="_GBC_876270edbc7a4e0dbdbab0ccc00be259"/>
                <w:id w:val="14407388"/>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6.9370</w:t>
                    </w:r>
                  </w:p>
                </w:tc>
              </w:sdtContent>
            </w:sdt>
            <w:sdt>
              <w:sdtPr>
                <w:rPr>
                  <w:szCs w:val="21"/>
                </w:rPr>
                <w:alias w:val="以美元核算的应收账款折算成人民币"/>
                <w:tag w:val="_GBC_388395a64bc64c548abd93d61c55aa82"/>
                <w:id w:val="14407389"/>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117,936</w:t>
                    </w:r>
                  </w:p>
                </w:tc>
              </w:sdtContent>
            </w:sdt>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ind w:firstLineChars="300" w:firstLine="630"/>
                  <w:rPr>
                    <w:szCs w:val="21"/>
                  </w:rPr>
                </w:pPr>
                <w:r>
                  <w:rPr>
                    <w:rFonts w:hint="eastAsia"/>
                    <w:szCs w:val="21"/>
                  </w:rPr>
                  <w:t>欧元</w:t>
                </w:r>
              </w:p>
            </w:tc>
            <w:sdt>
              <w:sdtPr>
                <w:rPr>
                  <w:szCs w:val="21"/>
                </w:rPr>
                <w:alias w:val="以欧元核算的应收账款"/>
                <w:tag w:val="_GBC_97efc4b4b6bf430bacd4c8d809e0e8d1"/>
                <w:id w:val="14407390"/>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欧元核算的应收账款折算率"/>
                <w:tag w:val="_GBC_a658d1bd24df48b09f09badc8c757e10"/>
                <w:id w:val="14407391"/>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欧元核算的应收账款折算成人民币"/>
                <w:tag w:val="_GBC_21e36aace15e473a832a8024f08fe35e"/>
                <w:id w:val="14407392"/>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ind w:firstLineChars="300" w:firstLine="630"/>
                  <w:rPr>
                    <w:szCs w:val="21"/>
                  </w:rPr>
                </w:pPr>
                <w:r>
                  <w:rPr>
                    <w:rFonts w:hint="eastAsia"/>
                    <w:szCs w:val="21"/>
                  </w:rPr>
                  <w:t>港币</w:t>
                </w:r>
              </w:p>
            </w:tc>
            <w:sdt>
              <w:sdtPr>
                <w:rPr>
                  <w:szCs w:val="21"/>
                </w:rPr>
                <w:alias w:val="以港币核算的应收账款"/>
                <w:tag w:val="_GBC_87fcf3299eba4150b5c987a865f67bad"/>
                <w:id w:val="14407393"/>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港币核算的应收账款折算率"/>
                <w:tag w:val="_GBC_cf24ba55c5ec467fbb3b654b0d60b1d5"/>
                <w:id w:val="14407394"/>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港币核算的应收账款折算成人民币"/>
                <w:tag w:val="_GBC_596714c50e3041fbbe3af31562a74146"/>
                <w:id w:val="14407395"/>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tr>
          <w:sdt>
            <w:sdtPr>
              <w:rPr>
                <w:rFonts w:asciiTheme="minorHAnsi" w:eastAsiaTheme="minorEastAsia" w:hAnsiTheme="minorHAnsi" w:cstheme="minorBidi"/>
                <w:kern w:val="2"/>
                <w:szCs w:val="21"/>
              </w:rPr>
              <w:alias w:val="以外币核算的应收账款明细"/>
              <w:tag w:val="_TUP_354e4135991b4f2a98b7187b149f7bf6"/>
              <w:id w:val="14407400"/>
              <w:lock w:val="sdtLocked"/>
            </w:sdtPr>
            <w:sdtEndPr>
              <w:rPr>
                <w:rFonts w:hint="eastAsia"/>
              </w:rPr>
            </w:sdtEndPr>
            <w:sdtContent>
              <w:tr w:rsidR="004F36B1" w:rsidTr="004F36B1">
                <w:sdt>
                  <w:sdtPr>
                    <w:rPr>
                      <w:rFonts w:asciiTheme="minorHAnsi" w:eastAsiaTheme="minorEastAsia" w:hAnsiTheme="minorHAnsi" w:cstheme="minorBidi"/>
                      <w:kern w:val="2"/>
                      <w:szCs w:val="21"/>
                    </w:rPr>
                    <w:alias w:val="以外币核算的应收账款明细-币种"/>
                    <w:tag w:val="_GBC_a2f2ca4f41b74cf69e6442e559437f22"/>
                    <w:id w:val="144073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hAnsi="宋体" w:cs="宋体"/>
                      <w:kern w:val="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ind w:firstLineChars="300" w:firstLine="630"/>
                          <w:rPr>
                            <w:szCs w:val="21"/>
                          </w:rPr>
                        </w:pPr>
                        <w:r>
                          <w:rPr>
                            <w:rFonts w:asciiTheme="minorHAnsi" w:eastAsiaTheme="minorEastAsia" w:hAnsiTheme="minorHAnsi" w:cstheme="minorBidi" w:hint="eastAsia"/>
                            <w:kern w:val="2"/>
                            <w:szCs w:val="21"/>
                          </w:rPr>
                          <w:t>人民币</w:t>
                        </w:r>
                      </w:p>
                    </w:tc>
                  </w:sdtContent>
                </w:sdt>
                <w:sdt>
                  <w:sdtPr>
                    <w:rPr>
                      <w:szCs w:val="21"/>
                    </w:rPr>
                    <w:alias w:val="以外币核算的应收账款明细-外币余额"/>
                    <w:tag w:val="_GBC_1e688794c626463cb5d82c0ada790941"/>
                    <w:id w:val="14407397"/>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外币核算的应收账款明细-折算汇率"/>
                    <w:tag w:val="_GBC_3342d345dd384ced9b15941ed6ed41cd"/>
                    <w:id w:val="14407398"/>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外币核算的应收账款明细-人民币余额"/>
                    <w:tag w:val="_GBC_5a5b767bc2cc47fb80bef9a944b82bdc"/>
                    <w:id w:val="14407399"/>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tr>
            </w:sdtContent>
          </w:sdt>
          <w:sdt>
            <w:sdtPr>
              <w:rPr>
                <w:rFonts w:asciiTheme="minorHAnsi" w:eastAsiaTheme="minorEastAsia" w:hAnsiTheme="minorHAnsi" w:cstheme="minorBidi"/>
                <w:kern w:val="2"/>
                <w:szCs w:val="21"/>
              </w:rPr>
              <w:alias w:val="以外币核算的应收账款明细"/>
              <w:tag w:val="_TUP_354e4135991b4f2a98b7187b149f7bf6"/>
              <w:id w:val="14407405"/>
              <w:lock w:val="sdtLocked"/>
            </w:sdtPr>
            <w:sdtEndPr>
              <w:rPr>
                <w:rFonts w:hint="eastAsia"/>
              </w:rPr>
            </w:sdtEndPr>
            <w:sdtContent>
              <w:tr w:rsidR="004F36B1" w:rsidTr="004F36B1">
                <w:sdt>
                  <w:sdtPr>
                    <w:rPr>
                      <w:rFonts w:asciiTheme="minorHAnsi" w:eastAsiaTheme="minorEastAsia" w:hAnsiTheme="minorHAnsi" w:cstheme="minorBidi"/>
                      <w:kern w:val="2"/>
                      <w:szCs w:val="21"/>
                    </w:rPr>
                    <w:alias w:val="以外币核算的应收账款明细-币种"/>
                    <w:tag w:val="_GBC_a2f2ca4f41b74cf69e6442e559437f22"/>
                    <w:id w:val="1440740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hAnsi="宋体" w:cs="宋体"/>
                      <w:kern w:val="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ind w:firstLineChars="300" w:firstLine="630"/>
                          <w:rPr>
                            <w:szCs w:val="21"/>
                          </w:rPr>
                        </w:pPr>
                        <w:r>
                          <w:rPr>
                            <w:rFonts w:asciiTheme="minorHAnsi" w:eastAsiaTheme="minorEastAsia" w:hAnsiTheme="minorHAnsi" w:cstheme="minorBidi" w:hint="eastAsia"/>
                            <w:kern w:val="2"/>
                            <w:szCs w:val="21"/>
                          </w:rPr>
                          <w:t>人民币</w:t>
                        </w:r>
                      </w:p>
                    </w:tc>
                  </w:sdtContent>
                </w:sdt>
                <w:sdt>
                  <w:sdtPr>
                    <w:rPr>
                      <w:szCs w:val="21"/>
                    </w:rPr>
                    <w:alias w:val="以外币核算的应收账款明细-外币余额"/>
                    <w:tag w:val="_GBC_1e688794c626463cb5d82c0ada790941"/>
                    <w:id w:val="14407402"/>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外币核算的应收账款明细-折算汇率"/>
                    <w:tag w:val="_GBC_3342d345dd384ced9b15941ed6ed41cd"/>
                    <w:id w:val="14407403"/>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外币核算的应收账款明细-人民币余额"/>
                    <w:tag w:val="_GBC_5a5b767bc2cc47fb80bef9a944b82bdc"/>
                    <w:id w:val="14407404"/>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tr>
            </w:sdtContent>
          </w:sdt>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Pr="00D06864" w:rsidRDefault="004F36B1" w:rsidP="004F36B1">
                <w:pPr>
                  <w:rPr>
                    <w:szCs w:val="21"/>
                  </w:rPr>
                </w:pPr>
                <w:r>
                  <w:rPr>
                    <w:rFonts w:hint="eastAsia"/>
                    <w:szCs w:val="21"/>
                  </w:rPr>
                  <w:t>其他应收款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Pr="00D06864" w:rsidRDefault="004F36B1" w:rsidP="004F36B1">
                <w:pPr>
                  <w:jc w:val="right"/>
                  <w:rPr>
                    <w:szCs w:val="21"/>
                  </w:rPr>
                </w:pPr>
                <w:r w:rsidRPr="00D73EE6">
                  <w:rPr>
                    <w:rFonts w:hint="eastAsia"/>
                    <w:szCs w:val="21"/>
                  </w:rPr>
                  <w:t> </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Pr="00D06864" w:rsidRDefault="004F36B1" w:rsidP="004F36B1">
                <w:pPr>
                  <w:jc w:val="right"/>
                  <w:rPr>
                    <w:b/>
                  </w:rPr>
                </w:pPr>
                <w:r>
                  <w:rPr>
                    <w:rFonts w:hint="eastAsia"/>
                    <w:b/>
                  </w:rPr>
                  <w:t>2,642</w:t>
                </w:r>
              </w:p>
            </w:tc>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Pr="00D06864" w:rsidRDefault="004F36B1" w:rsidP="004F36B1">
                <w:pPr>
                  <w:rPr>
                    <w:szCs w:val="21"/>
                  </w:rPr>
                </w:pPr>
                <w:r w:rsidRPr="00162F9D">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Pr="00D06864" w:rsidRDefault="004F36B1" w:rsidP="004F36B1">
                <w:pPr>
                  <w:jc w:val="right"/>
                  <w:rPr>
                    <w:szCs w:val="21"/>
                  </w:rPr>
                </w:pPr>
                <w:r>
                  <w:rPr>
                    <w:rFonts w:hint="eastAsia"/>
                    <w:szCs w:val="21"/>
                  </w:rPr>
                  <w:t>381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D06864">
                  <w:rPr>
                    <w:szCs w:val="21"/>
                  </w:rPr>
                  <w:t>6.9370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Pr="00D73EE6" w:rsidRDefault="004F36B1" w:rsidP="004F36B1">
                <w:pPr>
                  <w:jc w:val="right"/>
                </w:pPr>
                <w:r w:rsidRPr="00D73EE6">
                  <w:rPr>
                    <w:rFonts w:hint="eastAsia"/>
                  </w:rPr>
                  <w:t>2</w:t>
                </w:r>
                <w:r>
                  <w:rPr>
                    <w:rFonts w:hint="eastAsia"/>
                  </w:rPr>
                  <w:t>,</w:t>
                </w:r>
                <w:r w:rsidRPr="00D73EE6">
                  <w:rPr>
                    <w:rFonts w:hint="eastAsia"/>
                  </w:rPr>
                  <w:t>642</w:t>
                </w:r>
              </w:p>
            </w:tc>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sidRPr="00D06864">
                  <w:rPr>
                    <w:rFonts w:hint="eastAsia"/>
                    <w:szCs w:val="21"/>
                  </w:rP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D06864">
                  <w:rPr>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Pr="00D06864" w:rsidRDefault="004F36B1" w:rsidP="004F36B1">
                <w:pPr>
                  <w:jc w:val="right"/>
                  <w:rPr>
                    <w:b/>
                    <w:szCs w:val="21"/>
                  </w:rPr>
                </w:pPr>
                <w:r w:rsidRPr="00D06864">
                  <w:rPr>
                    <w:rFonts w:hint="eastAsia"/>
                    <w:b/>
                  </w:rPr>
                  <w:t>3,732</w:t>
                </w:r>
              </w:p>
            </w:tc>
          </w:tr>
          <w:tr w:rsidR="004F36B1" w:rsidTr="004F36B1">
            <w:trPr>
              <w:trHeight w:val="221"/>
            </w:trPr>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sidRPr="00162F9D">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D06864">
                  <w:rPr>
                    <w:szCs w:val="21"/>
                  </w:rPr>
                  <w:t>538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D06864">
                  <w:rPr>
                    <w:szCs w:val="21"/>
                  </w:rPr>
                  <w:t>6.9370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162F9D">
                  <w:rPr>
                    <w:rFonts w:hint="eastAsia"/>
                  </w:rPr>
                  <w:t>3,732</w:t>
                </w:r>
              </w:p>
            </w:tc>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sidRPr="00D06864">
                  <w:rPr>
                    <w:rFonts w:hint="eastAsia"/>
                    <w:szCs w:val="21"/>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D06864">
                  <w:rPr>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162F9D">
                  <w:rPr>
                    <w:rFonts w:hint="eastAsia"/>
                    <w:b/>
                  </w:rPr>
                  <w:t>288,697</w:t>
                </w:r>
              </w:p>
            </w:tc>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sidRPr="00162F9D">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D06864">
                  <w:rPr>
                    <w:szCs w:val="21"/>
                  </w:rPr>
                  <w:t>41,617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D06864">
                  <w:rPr>
                    <w:szCs w:val="21"/>
                  </w:rPr>
                  <w:t>6.9370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162F9D">
                  <w:rPr>
                    <w:rFonts w:hint="eastAsia"/>
                  </w:rPr>
                  <w:t>288,697</w:t>
                </w:r>
              </w:p>
            </w:tc>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sidRPr="00D06864">
                  <w:rPr>
                    <w:rFonts w:hint="eastAsia"/>
                    <w:szCs w:val="21"/>
                  </w:rPr>
                  <w:t>短期借款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D06864">
                  <w:rPr>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Pr="00D06864" w:rsidRDefault="004F36B1" w:rsidP="004F36B1">
                <w:pPr>
                  <w:jc w:val="right"/>
                  <w:rPr>
                    <w:b/>
                    <w:szCs w:val="21"/>
                  </w:rPr>
                </w:pPr>
                <w:r w:rsidRPr="00D06864">
                  <w:rPr>
                    <w:rFonts w:hint="eastAsia"/>
                    <w:b/>
                  </w:rPr>
                  <w:t>397,317</w:t>
                </w:r>
              </w:p>
            </w:tc>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sidRPr="00162F9D">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D06864">
                  <w:rPr>
                    <w:szCs w:val="21"/>
                  </w:rPr>
                  <w:t>57,275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162F9D">
                  <w:rPr>
                    <w:rFonts w:hint="eastAsia"/>
                  </w:rPr>
                  <w:t>6.9370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Pr="00D06864" w:rsidRDefault="004F36B1" w:rsidP="004F36B1">
                <w:pPr>
                  <w:jc w:val="right"/>
                  <w:rPr>
                    <w:szCs w:val="21"/>
                  </w:rPr>
                </w:pPr>
                <w:r w:rsidRPr="00D06864">
                  <w:rPr>
                    <w:rFonts w:hint="eastAsia"/>
                  </w:rPr>
                  <w:t>397,317</w:t>
                </w:r>
              </w:p>
            </w:tc>
          </w:tr>
          <w:tr w:rsidR="004F36B1" w:rsidRPr="00D06864"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Pr="003C16CA" w:rsidRDefault="004F36B1" w:rsidP="004F36B1">
                <w:pPr>
                  <w:rPr>
                    <w:szCs w:val="21"/>
                  </w:rPr>
                </w:pPr>
                <w:r w:rsidRPr="003C16CA">
                  <w:rPr>
                    <w:rFonts w:hint="eastAsia"/>
                  </w:rPr>
                  <w:t>一年内到期的非流动负债</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D06864">
                  <w:rPr>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Pr="00D06864" w:rsidRDefault="004F36B1" w:rsidP="004F36B1">
                <w:pPr>
                  <w:jc w:val="right"/>
                  <w:rPr>
                    <w:b/>
                    <w:szCs w:val="21"/>
                  </w:rPr>
                </w:pPr>
                <w:r w:rsidRPr="00D06864">
                  <w:rPr>
                    <w:rFonts w:hint="eastAsia"/>
                    <w:b/>
                  </w:rPr>
                  <w:t>9,403,776</w:t>
                </w:r>
              </w:p>
            </w:tc>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sidRPr="00162F9D">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D06864">
                  <w:rPr>
                    <w:szCs w:val="21"/>
                  </w:rPr>
                  <w:t>1,355,597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162F9D">
                  <w:rPr>
                    <w:rFonts w:hint="eastAsia"/>
                  </w:rPr>
                  <w:t>6.9370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162F9D">
                  <w:rPr>
                    <w:rFonts w:hint="eastAsia"/>
                  </w:rPr>
                  <w:t>9,403,776</w:t>
                </w:r>
              </w:p>
            </w:tc>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3C16CA">
                  <w:rPr>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510181">
                  <w:rPr>
                    <w:rFonts w:hint="eastAsia"/>
                    <w:b/>
                  </w:rPr>
                  <w:t>19,467,497</w:t>
                </w:r>
              </w:p>
            </w:tc>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其中：美元</w:t>
                </w:r>
              </w:p>
            </w:tc>
            <w:sdt>
              <w:sdtPr>
                <w:rPr>
                  <w:szCs w:val="21"/>
                </w:rPr>
                <w:alias w:val="以美元核算的长期借款"/>
                <w:tag w:val="_GBC_1eceb3fc69d846fd8957391f320ecaa6"/>
                <w:id w:val="14407406"/>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2,806,328</w:t>
                    </w:r>
                  </w:p>
                </w:tc>
              </w:sdtContent>
            </w:sdt>
            <w:sdt>
              <w:sdtPr>
                <w:rPr>
                  <w:szCs w:val="21"/>
                </w:rPr>
                <w:alias w:val="以美元核算的长期借款折算率"/>
                <w:tag w:val="_GBC_8ae863ba2e5c453ca536718a8d5c8840"/>
                <w:id w:val="14407407"/>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6.9370</w:t>
                    </w:r>
                  </w:p>
                </w:tc>
              </w:sdtContent>
            </w:sdt>
            <w:sdt>
              <w:sdtPr>
                <w:rPr>
                  <w:szCs w:val="21"/>
                </w:rPr>
                <w:alias w:val="以美元核算的长期借款折算成人民币"/>
                <w:tag w:val="_GBC_52c18fa6a4a3408f81b9e5e8eedffe09"/>
                <w:id w:val="14407408"/>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sidRPr="003C16CA">
                      <w:rPr>
                        <w:szCs w:val="21"/>
                      </w:rPr>
                      <w:t>19,467,497</w:t>
                    </w:r>
                  </w:p>
                </w:tc>
              </w:sdtContent>
            </w:sdt>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ind w:firstLineChars="300" w:firstLine="630"/>
                  <w:rPr>
                    <w:szCs w:val="21"/>
                  </w:rPr>
                </w:pPr>
                <w:r>
                  <w:rPr>
                    <w:rFonts w:hint="eastAsia"/>
                    <w:szCs w:val="21"/>
                  </w:rPr>
                  <w:t>欧元</w:t>
                </w:r>
              </w:p>
            </w:tc>
            <w:sdt>
              <w:sdtPr>
                <w:rPr>
                  <w:szCs w:val="21"/>
                </w:rPr>
                <w:alias w:val="以欧元核算的长期借款"/>
                <w:tag w:val="_GBC_3062c0011ca64910b8fa8b264bfd40e3"/>
                <w:id w:val="14407409"/>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以欧元核算的长期借款折算率"/>
                <w:tag w:val="_GBC_a0978af6c0dc406fbd13616a5f016e94"/>
                <w:id w:val="14407410"/>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以欧元核算的长期借款折算成人民币"/>
                <w:tag w:val="_GBC_33a9a2de07bc405dab7f9196e76ea7e0"/>
                <w:id w:val="14407411"/>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tr>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ind w:firstLineChars="300" w:firstLine="630"/>
                  <w:rPr>
                    <w:szCs w:val="21"/>
                  </w:rPr>
                </w:pPr>
                <w:r>
                  <w:rPr>
                    <w:rFonts w:hint="eastAsia"/>
                    <w:szCs w:val="21"/>
                  </w:rPr>
                  <w:t>港币</w:t>
                </w:r>
              </w:p>
            </w:tc>
            <w:sdt>
              <w:sdtPr>
                <w:rPr>
                  <w:szCs w:val="21"/>
                </w:rPr>
                <w:alias w:val="以港币核算的长期借款"/>
                <w:tag w:val="_GBC_90d170ebec9e436fbbabd9af6750845f"/>
                <w:id w:val="14407412"/>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港币核算的长期借款折算率"/>
                <w:tag w:val="_GBC_569a086dc1d3430895417b1eebfffa43"/>
                <w:id w:val="14407413"/>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港币核算的长期借款折算成人民币"/>
                <w:tag w:val="_GBC_f42cb79c4db44f26a4ee6b8f4b9c4970"/>
                <w:id w:val="14407414"/>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tr>
          <w:sdt>
            <w:sdtPr>
              <w:rPr>
                <w:rFonts w:asciiTheme="minorHAnsi" w:eastAsiaTheme="minorEastAsia" w:hAnsiTheme="minorHAnsi" w:cstheme="minorBidi"/>
                <w:kern w:val="2"/>
                <w:szCs w:val="21"/>
              </w:rPr>
              <w:alias w:val="以外币核算的长期借款明细"/>
              <w:tag w:val="_TUP_8eebd641337940f29616556026e033b7"/>
              <w:id w:val="14407419"/>
              <w:lock w:val="sdtLocked"/>
            </w:sdtPr>
            <w:sdtEndPr>
              <w:rPr>
                <w:rFonts w:hint="eastAsia"/>
              </w:rPr>
            </w:sdtEndPr>
            <w:sdtContent>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E56D7A" w:rsidP="004F36B1">
                    <w:pPr>
                      <w:ind w:firstLineChars="300" w:firstLine="630"/>
                      <w:rPr>
                        <w:szCs w:val="21"/>
                      </w:rPr>
                    </w:pPr>
                    <w:sdt>
                      <w:sdtPr>
                        <w:rPr>
                          <w:szCs w:val="21"/>
                        </w:rPr>
                        <w:alias w:val="以外币核算的长期借款明细-币种"/>
                        <w:tag w:val="_GBC_8b1dd8d7b0774caeaeb5823ae43512bb"/>
                        <w:id w:val="1440741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c>
                <w:sdt>
                  <w:sdtPr>
                    <w:rPr>
                      <w:szCs w:val="21"/>
                    </w:rPr>
                    <w:alias w:val="以外币核算的长期借款明细-外币余额"/>
                    <w:tag w:val="_GBC_1d8fd3b3a49b42a6ba51e22db706b758"/>
                    <w:id w:val="14407416"/>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外币核算的长期借款明细-折算汇率"/>
                    <w:tag w:val="_GBC_38dfe23d55704f9e8243d02df0bc160d"/>
                    <w:id w:val="14407417"/>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外币核算的长期借款明细-人民币余额"/>
                    <w:tag w:val="_GBC_7c0b971a8f13452a9a3052d0172ae448"/>
                    <w:id w:val="14407418"/>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tr>
            </w:sdtContent>
          </w:sdt>
          <w:sdt>
            <w:sdtPr>
              <w:rPr>
                <w:rFonts w:asciiTheme="minorHAnsi" w:eastAsiaTheme="minorEastAsia" w:hAnsiTheme="minorHAnsi" w:cstheme="minorBidi"/>
                <w:kern w:val="2"/>
                <w:szCs w:val="21"/>
              </w:rPr>
              <w:alias w:val="以外币核算的长期借款明细"/>
              <w:tag w:val="_TUP_8eebd641337940f29616556026e033b7"/>
              <w:id w:val="14407424"/>
              <w:lock w:val="sdtLocked"/>
            </w:sdtPr>
            <w:sdtEndPr>
              <w:rPr>
                <w:rFonts w:hint="eastAsia"/>
              </w:rPr>
            </w:sdtEndPr>
            <w:sdtContent>
              <w:tr w:rsidR="004F36B1" w:rsidTr="004F36B1">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E56D7A" w:rsidP="004F36B1">
                    <w:pPr>
                      <w:ind w:firstLineChars="300" w:firstLine="630"/>
                      <w:rPr>
                        <w:szCs w:val="21"/>
                      </w:rPr>
                    </w:pPr>
                    <w:sdt>
                      <w:sdtPr>
                        <w:rPr>
                          <w:szCs w:val="21"/>
                        </w:rPr>
                        <w:alias w:val="以外币核算的长期借款明细-币种"/>
                        <w:tag w:val="_GBC_8b1dd8d7b0774caeaeb5823ae43512bb"/>
                        <w:id w:val="1440742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c>
                <w:sdt>
                  <w:sdtPr>
                    <w:rPr>
                      <w:szCs w:val="21"/>
                    </w:rPr>
                    <w:alias w:val="以外币核算的长期借款明细-外币余额"/>
                    <w:tag w:val="_GBC_1d8fd3b3a49b42a6ba51e22db706b758"/>
                    <w:id w:val="14407421"/>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外币核算的长期借款明细-折算汇率"/>
                    <w:tag w:val="_GBC_38dfe23d55704f9e8243d02df0bc160d"/>
                    <w:id w:val="14407422"/>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sdt>
                  <w:sdtPr>
                    <w:rPr>
                      <w:szCs w:val="21"/>
                    </w:rPr>
                    <w:alias w:val="以外币核算的长期借款明细-人民币余额"/>
                    <w:tag w:val="_GBC_7c0b971a8f13452a9a3052d0172ae448"/>
                    <w:id w:val="14407423"/>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0000FF"/>
                            <w:szCs w:val="21"/>
                          </w:rPr>
                          <w:t xml:space="preserve">　</w:t>
                        </w:r>
                      </w:p>
                    </w:tc>
                  </w:sdtContent>
                </w:sdt>
              </w:tr>
            </w:sdtContent>
          </w:sdt>
          <w:sdt>
            <w:sdtPr>
              <w:rPr>
                <w:rFonts w:asciiTheme="minorHAnsi" w:eastAsiaTheme="minorEastAsia" w:hAnsiTheme="minorHAnsi" w:cstheme="minorBidi"/>
                <w:kern w:val="2"/>
                <w:szCs w:val="21"/>
              </w:rPr>
              <w:alias w:val="以外币核算的项目明细"/>
              <w:tag w:val="_TUP_dd9a6384dfe74ae08edd11bb0eac4189"/>
              <w:id w:val="14407429"/>
              <w:lock w:val="sdtLocked"/>
            </w:sdtPr>
            <w:sdtEndPr>
              <w:rPr>
                <w:rFonts w:hint="eastAsia"/>
                <w:b/>
              </w:rPr>
            </w:sdtEndPr>
            <w:sdtContent>
              <w:tr w:rsidR="004F36B1" w:rsidTr="004F36B1">
                <w:sdt>
                  <w:sdtPr>
                    <w:rPr>
                      <w:rFonts w:asciiTheme="minorHAnsi" w:eastAsiaTheme="minorEastAsia" w:hAnsiTheme="minorHAnsi" w:cstheme="minorBidi"/>
                      <w:kern w:val="2"/>
                      <w:szCs w:val="21"/>
                    </w:rPr>
                    <w:alias w:val="以外币核算的项目明细-项目名称"/>
                    <w:tag w:val="_GBC_a8a2206abe64476f90c2dfa9e05b581d"/>
                    <w:id w:val="14407425"/>
                    <w:lock w:val="sdtLocked"/>
                  </w:sdtPr>
                  <w:sdtEndPr>
                    <w:rPr>
                      <w:rFonts w:ascii="宋体" w:eastAsia="宋体" w:hAnsi="宋体" w:cs="宋体"/>
                      <w:kern w:val="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应付债券</w:t>
                        </w:r>
                      </w:p>
                    </w:tc>
                  </w:sdtContent>
                </w:sdt>
                <w:sdt>
                  <w:sdtPr>
                    <w:rPr>
                      <w:szCs w:val="21"/>
                    </w:rPr>
                    <w:alias w:val="以外币核算的项目明细-外币余额"/>
                    <w:tag w:val="_GBC_24c85798406a4239ba3ac0ba604e464e"/>
                    <w:id w:val="14407426"/>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以外币核算的项目明细-折算率"/>
                    <w:tag w:val="_GBC_f8f008aa7c3245f1b8993776efd18813"/>
                    <w:id w:val="14407427"/>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b/>
                      <w:szCs w:val="21"/>
                    </w:rPr>
                    <w:alias w:val="以外币核算的项目明细-人民币余额"/>
                    <w:tag w:val="_GBC_a88751d60345448d9431662a0361de40"/>
                    <w:id w:val="14407428"/>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Pr="00D06864" w:rsidRDefault="004F36B1" w:rsidP="004F36B1">
                        <w:pPr>
                          <w:jc w:val="right"/>
                          <w:rPr>
                            <w:b/>
                            <w:szCs w:val="21"/>
                          </w:rPr>
                        </w:pPr>
                        <w:r w:rsidRPr="00D06864">
                          <w:rPr>
                            <w:b/>
                            <w:szCs w:val="21"/>
                          </w:rPr>
                          <w:t>1,579,000</w:t>
                        </w:r>
                      </w:p>
                    </w:tc>
                  </w:sdtContent>
                </w:sdt>
              </w:tr>
            </w:sdtContent>
          </w:sdt>
          <w:sdt>
            <w:sdtPr>
              <w:rPr>
                <w:rFonts w:asciiTheme="minorHAnsi" w:eastAsiaTheme="minorEastAsia" w:hAnsiTheme="minorHAnsi" w:cstheme="minorBidi"/>
                <w:kern w:val="2"/>
                <w:szCs w:val="21"/>
              </w:rPr>
              <w:alias w:val="以外币核算的项目明细"/>
              <w:tag w:val="_TUP_dd9a6384dfe74ae08edd11bb0eac4189"/>
              <w:id w:val="14407434"/>
              <w:lock w:val="sdtLocked"/>
            </w:sdtPr>
            <w:sdtEndPr>
              <w:rPr>
                <w:rFonts w:hint="eastAsia"/>
              </w:rPr>
            </w:sdtEndPr>
            <w:sdtContent>
              <w:tr w:rsidR="004F36B1" w:rsidTr="004F36B1">
                <w:sdt>
                  <w:sdtPr>
                    <w:rPr>
                      <w:rFonts w:asciiTheme="minorHAnsi" w:eastAsiaTheme="minorEastAsia" w:hAnsiTheme="minorHAnsi" w:cstheme="minorBidi"/>
                      <w:kern w:val="2"/>
                      <w:szCs w:val="21"/>
                    </w:rPr>
                    <w:alias w:val="以外币核算的项目明细-项目名称"/>
                    <w:tag w:val="_GBC_a8a2206abe64476f90c2dfa9e05b581d"/>
                    <w:id w:val="14407430"/>
                    <w:lock w:val="sdtLocked"/>
                  </w:sdtPr>
                  <w:sdtEndPr>
                    <w:rPr>
                      <w:rFonts w:ascii="宋体" w:eastAsia="宋体" w:hAnsi="宋体" w:cs="宋体"/>
                      <w:kern w:val="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其中：美元</w:t>
                        </w:r>
                      </w:p>
                    </w:tc>
                  </w:sdtContent>
                </w:sdt>
                <w:sdt>
                  <w:sdtPr>
                    <w:rPr>
                      <w:szCs w:val="21"/>
                    </w:rPr>
                    <w:alias w:val="以外币核算的项目明细-外币余额"/>
                    <w:tag w:val="_GBC_24c85798406a4239ba3ac0ba604e464e"/>
                    <w:id w:val="14407431"/>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227,620</w:t>
                        </w:r>
                      </w:p>
                    </w:tc>
                  </w:sdtContent>
                </w:sdt>
                <w:sdt>
                  <w:sdtPr>
                    <w:rPr>
                      <w:szCs w:val="21"/>
                    </w:rPr>
                    <w:alias w:val="以外币核算的项目明细-折算率"/>
                    <w:tag w:val="_GBC_f8f008aa7c3245f1b8993776efd18813"/>
                    <w:id w:val="14407432"/>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6.9370</w:t>
                        </w:r>
                      </w:p>
                    </w:tc>
                  </w:sdtContent>
                </w:sdt>
                <w:sdt>
                  <w:sdtPr>
                    <w:rPr>
                      <w:szCs w:val="21"/>
                    </w:rPr>
                    <w:alias w:val="以外币核算的项目明细-人民币余额"/>
                    <w:tag w:val="_GBC_a88751d60345448d9431662a0361de40"/>
                    <w:id w:val="14407433"/>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1,579,000</w:t>
                        </w:r>
                      </w:p>
                    </w:tc>
                  </w:sdtContent>
                </w:sdt>
              </w:tr>
            </w:sdtContent>
          </w:sdt>
          <w:sdt>
            <w:sdtPr>
              <w:rPr>
                <w:rFonts w:asciiTheme="minorHAnsi" w:eastAsiaTheme="minorEastAsia" w:hAnsiTheme="minorHAnsi" w:cstheme="minorBidi"/>
                <w:kern w:val="2"/>
                <w:szCs w:val="21"/>
              </w:rPr>
              <w:alias w:val="以外币核算的币种明细"/>
              <w:tag w:val="_TUP_4a64de274ee44b628aff8a225d15af37"/>
              <w:id w:val="14407439"/>
              <w:lock w:val="sdtLocked"/>
            </w:sdtPr>
            <w:sdtContent>
              <w:tr w:rsidR="004F36B1" w:rsidTr="004F36B1">
                <w:sdt>
                  <w:sdtPr>
                    <w:rPr>
                      <w:rFonts w:asciiTheme="minorHAnsi" w:eastAsiaTheme="minorEastAsia" w:hAnsiTheme="minorHAnsi" w:cstheme="minorBidi"/>
                      <w:kern w:val="2"/>
                      <w:szCs w:val="21"/>
                    </w:rPr>
                    <w:alias w:val="以外币核算的币种明细-币种名称"/>
                    <w:tag w:val="_GBC_b9ad493c07994625bf872e807197c998"/>
                    <w:id w:val="144074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hAnsi="宋体" w:cs="宋体"/>
                      <w:kern w:val="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ind w:firstLineChars="300" w:firstLine="630"/>
                          <w:rPr>
                            <w:szCs w:val="21"/>
                          </w:rPr>
                        </w:pPr>
                        <w:r>
                          <w:rPr>
                            <w:rFonts w:asciiTheme="minorHAnsi" w:eastAsiaTheme="minorEastAsia" w:hAnsiTheme="minorHAnsi" w:cstheme="minorBidi" w:hint="eastAsia"/>
                            <w:kern w:val="2"/>
                            <w:szCs w:val="21"/>
                          </w:rPr>
                          <w:t>人民币</w:t>
                        </w:r>
                      </w:p>
                    </w:tc>
                  </w:sdtContent>
                </w:sdt>
                <w:sdt>
                  <w:sdtPr>
                    <w:rPr>
                      <w:szCs w:val="21"/>
                    </w:rPr>
                    <w:alias w:val="以外币核算的币种明细-外币余额"/>
                    <w:tag w:val="_GBC_8dd54b7aab0148bfb00f75be8902a247"/>
                    <w:id w:val="14407436"/>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rPr>
                          <w:t xml:space="preserve">　</w:t>
                        </w:r>
                      </w:p>
                    </w:tc>
                  </w:sdtContent>
                </w:sdt>
                <w:sdt>
                  <w:sdtPr>
                    <w:rPr>
                      <w:szCs w:val="21"/>
                    </w:rPr>
                    <w:alias w:val="以外币核算的币种明细-折算汇率"/>
                    <w:tag w:val="_GBC_e5aefd729ad44ca289b8f47717234baf"/>
                    <w:id w:val="14407437"/>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rPr>
                          <w:t xml:space="preserve">　</w:t>
                        </w:r>
                      </w:p>
                    </w:tc>
                  </w:sdtContent>
                </w:sdt>
                <w:sdt>
                  <w:sdtPr>
                    <w:rPr>
                      <w:szCs w:val="21"/>
                    </w:rPr>
                    <w:alias w:val="以外币核算的币种明细-人民币余额"/>
                    <w:tag w:val="_GBC_104922623a58441d865028a5b952418f"/>
                    <w:id w:val="14407438"/>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rPr>
                          <w:t xml:space="preserve">　</w:t>
                        </w:r>
                      </w:p>
                    </w:tc>
                  </w:sdtContent>
                </w:sdt>
              </w:tr>
            </w:sdtContent>
          </w:sdt>
          <w:sdt>
            <w:sdtPr>
              <w:rPr>
                <w:rFonts w:asciiTheme="minorHAnsi" w:eastAsiaTheme="minorEastAsia" w:hAnsiTheme="minorHAnsi" w:cstheme="minorBidi"/>
                <w:kern w:val="2"/>
                <w:szCs w:val="21"/>
              </w:rPr>
              <w:alias w:val="以外币核算的币种明细"/>
              <w:tag w:val="_TUP_4a64de274ee44b628aff8a225d15af37"/>
              <w:id w:val="14407444"/>
              <w:lock w:val="sdtLocked"/>
            </w:sdtPr>
            <w:sdtContent>
              <w:tr w:rsidR="004F36B1" w:rsidTr="004F36B1">
                <w:sdt>
                  <w:sdtPr>
                    <w:rPr>
                      <w:rFonts w:asciiTheme="minorHAnsi" w:eastAsiaTheme="minorEastAsia" w:hAnsiTheme="minorHAnsi" w:cstheme="minorBidi"/>
                      <w:kern w:val="2"/>
                      <w:szCs w:val="21"/>
                    </w:rPr>
                    <w:alias w:val="以外币核算的币种明细-币种名称"/>
                    <w:tag w:val="_GBC_b9ad493c07994625bf872e807197c998"/>
                    <w:id w:val="144074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eastAsia="宋体" w:hAnsi="宋体" w:cs="宋体"/>
                      <w:kern w:val="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ind w:firstLineChars="300" w:firstLine="630"/>
                          <w:rPr>
                            <w:szCs w:val="21"/>
                          </w:rPr>
                        </w:pPr>
                        <w:r>
                          <w:rPr>
                            <w:rFonts w:asciiTheme="minorHAnsi" w:eastAsiaTheme="minorEastAsia" w:hAnsiTheme="minorHAnsi" w:cstheme="minorBidi" w:hint="eastAsia"/>
                            <w:kern w:val="2"/>
                            <w:szCs w:val="21"/>
                          </w:rPr>
                          <w:t>人民币</w:t>
                        </w:r>
                      </w:p>
                    </w:tc>
                  </w:sdtContent>
                </w:sdt>
                <w:sdt>
                  <w:sdtPr>
                    <w:rPr>
                      <w:szCs w:val="21"/>
                    </w:rPr>
                    <w:alias w:val="以外币核算的币种明细-外币余额"/>
                    <w:tag w:val="_GBC_8dd54b7aab0148bfb00f75be8902a247"/>
                    <w:id w:val="14407441"/>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rPr>
                          <w:t xml:space="preserve">　</w:t>
                        </w:r>
                      </w:p>
                    </w:tc>
                  </w:sdtContent>
                </w:sdt>
                <w:sdt>
                  <w:sdtPr>
                    <w:rPr>
                      <w:szCs w:val="21"/>
                    </w:rPr>
                    <w:alias w:val="以外币核算的币种明细-折算汇率"/>
                    <w:tag w:val="_GBC_e5aefd729ad44ca289b8f47717234baf"/>
                    <w:id w:val="14407442"/>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rPr>
                          <w:t xml:space="preserve">　</w:t>
                        </w:r>
                      </w:p>
                    </w:tc>
                  </w:sdtContent>
                </w:sdt>
                <w:sdt>
                  <w:sdtPr>
                    <w:rPr>
                      <w:szCs w:val="21"/>
                    </w:rPr>
                    <w:alias w:val="以外币核算的币种明细-人民币余额"/>
                    <w:tag w:val="_GBC_104922623a58441d865028a5b952418f"/>
                    <w:id w:val="14407443"/>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rFonts w:hint="eastAsia"/>
                            <w:color w:val="333399"/>
                          </w:rPr>
                          <w:t xml:space="preserve">　</w:t>
                        </w:r>
                      </w:p>
                    </w:tc>
                  </w:sdtContent>
                </w:sdt>
              </w:tr>
            </w:sdtContent>
          </w:sdt>
        </w:tbl>
        <w:p w:rsidR="004F36B1" w:rsidRDefault="004F36B1"/>
        <w:p w:rsidR="004F36B1" w:rsidRDefault="004F36B1">
          <w:pPr>
            <w:spacing w:before="60" w:after="60"/>
            <w:rPr>
              <w:szCs w:val="21"/>
            </w:rPr>
          </w:pPr>
          <w:r>
            <w:rPr>
              <w:rFonts w:hint="eastAsia"/>
              <w:szCs w:val="21"/>
            </w:rPr>
            <w:t>其他说明：</w:t>
          </w:r>
        </w:p>
        <w:p w:rsidR="004F36B1" w:rsidRDefault="004F36B1">
          <w:pPr>
            <w:rPr>
              <w:szCs w:val="21"/>
            </w:rPr>
          </w:pPr>
        </w:p>
        <w:p w:rsidR="004F36B1" w:rsidRDefault="004F36B1" w:rsidP="00C31E10">
          <w:pPr>
            <w:pStyle w:val="a9"/>
            <w:numPr>
              <w:ilvl w:val="0"/>
              <w:numId w:val="113"/>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4F36B1" w:rsidRDefault="00E56D7A">
          <w:pPr>
            <w:rPr>
              <w:szCs w:val="21"/>
            </w:rPr>
          </w:pPr>
          <w:sdt>
            <w:sdtPr>
              <w:rPr>
                <w:szCs w:val="21"/>
              </w:rPr>
              <w:alias w:val="是否适用：境外经营实体主要报表项目的折算汇率[双击切换]"/>
              <w:tag w:val="_GBC_c433d39e245c4fb79cd5170717bb5b9c"/>
              <w:id w:val="14407446"/>
              <w:lock w:val="sdtContentLocked"/>
              <w:placeholder>
                <w:docPart w:val="GBC22222222222222222222222222222"/>
              </w:placeholder>
            </w:sdtPr>
            <w:sdtContent>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sdtContent>
          </w:sdt>
        </w:p>
        <w:sdt>
          <w:sdtPr>
            <w:rPr>
              <w:szCs w:val="21"/>
            </w:rPr>
            <w:alias w:val="境外经营实体主要报表项目的折算汇率"/>
            <w:tag w:val="_GBC_24ad08f8e8ec4d4db3f0bf80f7306c7e"/>
            <w:id w:val="14407447"/>
            <w:lock w:val="sdtLocked"/>
            <w:placeholder>
              <w:docPart w:val="GBC22222222222222222222222222222"/>
            </w:placeholder>
          </w:sdtPr>
          <w:sdtContent>
            <w:p w:rsidR="004F36B1" w:rsidRPr="003411C7" w:rsidRDefault="004F36B1" w:rsidP="00E67253">
              <w:pPr>
                <w:tabs>
                  <w:tab w:val="left" w:pos="1100"/>
                </w:tabs>
                <w:spacing w:beforeLines="50" w:afterLines="50" w:line="360" w:lineRule="exact"/>
                <w:ind w:firstLine="499"/>
                <w:jc w:val="both"/>
              </w:pPr>
              <w:r w:rsidRPr="00162F9D">
                <w:rPr>
                  <w:rFonts w:hint="eastAsia"/>
                </w:rPr>
                <w:t>本公司重要的境外经营实体主要为香港公司和澳洲公司，香港公司的记账本位币为港币，澳洲公司的记账本位币为澳元。</w:t>
              </w:r>
            </w:p>
            <w:p w:rsidR="006C2310" w:rsidRDefault="00E56D7A">
              <w:pPr>
                <w:rPr>
                  <w:szCs w:val="21"/>
                </w:rPr>
              </w:pPr>
            </w:p>
          </w:sdtContent>
        </w:sdt>
      </w:sdtContent>
    </w:sdt>
    <w:p w:rsidR="006C2310" w:rsidRDefault="006C2310"/>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14407451"/>
        <w:lock w:val="sdtLocked"/>
        <w:placeholder>
          <w:docPart w:val="GBC22222222222222222222222222222"/>
        </w:placeholder>
      </w:sdtPr>
      <w:sdtEndPr>
        <w:rPr>
          <w:rFonts w:hint="default"/>
        </w:rPr>
      </w:sdtEndPr>
      <w:sdtContent>
        <w:p w:rsidR="006C2310" w:rsidRDefault="0062442B" w:rsidP="00C31E10">
          <w:pPr>
            <w:pStyle w:val="3"/>
            <w:numPr>
              <w:ilvl w:val="0"/>
              <w:numId w:val="79"/>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1440744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rPr>
              <w:rFonts w:ascii="Calibri" w:hAnsi="Calibri" w:cs="Times New Roman"/>
              <w:kern w:val="2"/>
              <w:szCs w:val="22"/>
            </w:rPr>
          </w:pPr>
          <w:r>
            <w:rPr>
              <w:rFonts w:hint="eastAsia"/>
            </w:rPr>
            <w:t>按照套期类别披露套期项目及相关套期工具、被套期风险的相关的定性和定量信息：</w:t>
          </w:r>
        </w:p>
        <w:sdt>
          <w:sdtPr>
            <w:alias w:val="按照套期类别披露套期及相关套期工具、被套期风险的相关的定性定量信息"/>
            <w:tag w:val="_GBC_855b32978b1f4447b645896ab5180689"/>
            <w:id w:val="14407450"/>
            <w:lock w:val="sdtLocked"/>
            <w:placeholder>
              <w:docPart w:val="GBC22222222222222222222222222222"/>
            </w:placeholder>
          </w:sdtPr>
          <w:sdtContent>
            <w:p w:rsidR="004F36B1" w:rsidRDefault="004F36B1">
              <w:r w:rsidRPr="003411C7">
                <w:rPr>
                  <w:rFonts w:hint="eastAsia"/>
                </w:rPr>
                <w:t>本集团持有的套期工具如下：</w:t>
              </w:r>
            </w:p>
            <w:tbl>
              <w:tblPr>
                <w:tblStyle w:val="g38"/>
                <w:tblW w:w="5000" w:type="pct"/>
                <w:jc w:val="center"/>
                <w:tblBorders>
                  <w:top w:val="double" w:sz="4" w:space="0" w:color="auto"/>
                  <w:bottom w:val="double" w:sz="4" w:space="0" w:color="auto"/>
                  <w:insideH w:val="single" w:sz="2" w:space="0" w:color="auto"/>
                  <w:insideV w:val="single" w:sz="2" w:space="0" w:color="auto"/>
                </w:tblBorders>
                <w:tblLook w:val="0000"/>
              </w:tblPr>
              <w:tblGrid>
                <w:gridCol w:w="4810"/>
                <w:gridCol w:w="4432"/>
                <w:gridCol w:w="4847"/>
              </w:tblGrid>
              <w:tr w:rsidR="004F36B1" w:rsidRPr="00E446D2" w:rsidTr="004F36B1">
                <w:trPr>
                  <w:trHeight w:val="397"/>
                  <w:tblHeader/>
                  <w:jc w:val="center"/>
                </w:trPr>
                <w:tc>
                  <w:tcPr>
                    <w:tcW w:w="1707" w:type="pct"/>
                    <w:vAlign w:val="center"/>
                  </w:tcPr>
                  <w:p w:rsidR="004F36B1" w:rsidRPr="00E446D2" w:rsidRDefault="004F36B1" w:rsidP="004F36B1">
                    <w:pPr>
                      <w:jc w:val="both"/>
                      <w:rPr>
                        <w:b/>
                      </w:rPr>
                    </w:pPr>
                    <w:r w:rsidRPr="00E446D2">
                      <w:rPr>
                        <w:rFonts w:hint="eastAsia"/>
                        <w:b/>
                      </w:rPr>
                      <w:t>项目</w:t>
                    </w:r>
                  </w:p>
                </w:tc>
                <w:tc>
                  <w:tcPr>
                    <w:tcW w:w="1573" w:type="pct"/>
                    <w:vAlign w:val="center"/>
                  </w:tcPr>
                  <w:p w:rsidR="004F36B1" w:rsidRPr="00E446D2" w:rsidRDefault="004F36B1" w:rsidP="004F36B1">
                    <w:pPr>
                      <w:autoSpaceDE w:val="0"/>
                      <w:autoSpaceDN w:val="0"/>
                      <w:jc w:val="center"/>
                      <w:rPr>
                        <w:b/>
                      </w:rPr>
                    </w:pPr>
                    <w:r w:rsidRPr="00E446D2">
                      <w:rPr>
                        <w:rFonts w:hint="eastAsia"/>
                        <w:b/>
                      </w:rPr>
                      <w:t>年末余额</w:t>
                    </w:r>
                  </w:p>
                </w:tc>
                <w:tc>
                  <w:tcPr>
                    <w:tcW w:w="1720" w:type="pct"/>
                    <w:vAlign w:val="center"/>
                  </w:tcPr>
                  <w:p w:rsidR="004F36B1" w:rsidRPr="00E446D2" w:rsidRDefault="004F36B1" w:rsidP="004F36B1">
                    <w:pPr>
                      <w:kinsoku w:val="0"/>
                      <w:overflowPunct w:val="0"/>
                      <w:autoSpaceDE w:val="0"/>
                      <w:autoSpaceDN w:val="0"/>
                      <w:jc w:val="center"/>
                      <w:rPr>
                        <w:b/>
                      </w:rPr>
                    </w:pPr>
                    <w:r w:rsidRPr="00E446D2">
                      <w:rPr>
                        <w:rFonts w:hint="eastAsia"/>
                        <w:b/>
                      </w:rPr>
                      <w:t>年初余额</w:t>
                    </w:r>
                  </w:p>
                </w:tc>
              </w:tr>
              <w:tr w:rsidR="004F36B1" w:rsidRPr="00E446D2" w:rsidTr="004F36B1">
                <w:trPr>
                  <w:trHeight w:val="397"/>
                  <w:jc w:val="center"/>
                </w:trPr>
                <w:tc>
                  <w:tcPr>
                    <w:tcW w:w="5000" w:type="pct"/>
                    <w:gridSpan w:val="3"/>
                    <w:vAlign w:val="center"/>
                  </w:tcPr>
                  <w:p w:rsidR="004F36B1" w:rsidRPr="00E446D2" w:rsidRDefault="004F36B1" w:rsidP="004F36B1">
                    <w:pPr>
                      <w:jc w:val="both"/>
                    </w:pPr>
                    <w:r w:rsidRPr="00E446D2">
                      <w:rPr>
                        <w:rFonts w:hint="eastAsia"/>
                      </w:rPr>
                      <w:t>流动负债</w:t>
                    </w:r>
                  </w:p>
                </w:tc>
              </w:tr>
              <w:tr w:rsidR="004F36B1" w:rsidRPr="00E446D2" w:rsidTr="004F36B1">
                <w:trPr>
                  <w:trHeight w:val="397"/>
                  <w:jc w:val="center"/>
                </w:trPr>
                <w:tc>
                  <w:tcPr>
                    <w:tcW w:w="1707" w:type="pct"/>
                    <w:vAlign w:val="center"/>
                  </w:tcPr>
                  <w:p w:rsidR="004F36B1" w:rsidRPr="00E446D2" w:rsidRDefault="004F36B1" w:rsidP="004F36B1">
                    <w:pPr>
                      <w:jc w:val="both"/>
                    </w:pPr>
                    <w:r w:rsidRPr="00E446D2">
                      <w:rPr>
                        <w:rFonts w:hint="eastAsia"/>
                      </w:rPr>
                      <w:t>远期外汇合约</w:t>
                    </w:r>
                    <w:r>
                      <w:rPr>
                        <w:rFonts w:hint="eastAsia"/>
                      </w:rPr>
                      <w:t>（注）</w:t>
                    </w:r>
                  </w:p>
                </w:tc>
                <w:tc>
                  <w:tcPr>
                    <w:tcW w:w="1573" w:type="pct"/>
                    <w:vAlign w:val="center"/>
                  </w:tcPr>
                  <w:p w:rsidR="004F36B1" w:rsidRPr="00E446D2" w:rsidRDefault="004F36B1" w:rsidP="004F36B1">
                    <w:pPr>
                      <w:jc w:val="right"/>
                    </w:pPr>
                    <w:r w:rsidRPr="009D3567">
                      <w:t>3,24</w:t>
                    </w:r>
                    <w:r>
                      <w:rPr>
                        <w:rFonts w:hint="eastAsia"/>
                      </w:rPr>
                      <w:t>5</w:t>
                    </w:r>
                  </w:p>
                </w:tc>
                <w:tc>
                  <w:tcPr>
                    <w:tcW w:w="1720" w:type="pct"/>
                    <w:vAlign w:val="center"/>
                  </w:tcPr>
                  <w:p w:rsidR="004F36B1" w:rsidRPr="00E446D2" w:rsidRDefault="004F36B1" w:rsidP="004F36B1">
                    <w:pPr>
                      <w:jc w:val="right"/>
                    </w:pPr>
                    <w:r w:rsidRPr="00E446D2">
                      <w:rPr>
                        <w:rFonts w:hint="eastAsia"/>
                      </w:rPr>
                      <w:t>4,755</w:t>
                    </w:r>
                  </w:p>
                </w:tc>
              </w:tr>
              <w:tr w:rsidR="004F36B1" w:rsidRPr="00E446D2" w:rsidTr="004F36B1">
                <w:trPr>
                  <w:trHeight w:val="397"/>
                  <w:jc w:val="center"/>
                </w:trPr>
                <w:tc>
                  <w:tcPr>
                    <w:tcW w:w="1707" w:type="pct"/>
                    <w:vAlign w:val="center"/>
                  </w:tcPr>
                  <w:p w:rsidR="004F36B1" w:rsidRPr="00E446D2" w:rsidRDefault="004F36B1" w:rsidP="004F36B1">
                    <w:pPr>
                      <w:jc w:val="both"/>
                      <w:rPr>
                        <w:b/>
                      </w:rPr>
                    </w:pPr>
                    <w:r w:rsidRPr="00E446D2">
                      <w:rPr>
                        <w:rFonts w:hint="eastAsia"/>
                        <w:b/>
                      </w:rPr>
                      <w:t>流动负债合计</w:t>
                    </w:r>
                  </w:p>
                </w:tc>
                <w:tc>
                  <w:tcPr>
                    <w:tcW w:w="1573" w:type="pct"/>
                    <w:vAlign w:val="center"/>
                  </w:tcPr>
                  <w:p w:rsidR="004F36B1" w:rsidRPr="008123CD" w:rsidRDefault="004F36B1" w:rsidP="004F36B1">
                    <w:pPr>
                      <w:jc w:val="right"/>
                      <w:rPr>
                        <w:b/>
                      </w:rPr>
                    </w:pPr>
                    <w:r w:rsidRPr="008123CD">
                      <w:rPr>
                        <w:b/>
                      </w:rPr>
                      <w:t>3,24</w:t>
                    </w:r>
                    <w:r>
                      <w:rPr>
                        <w:rFonts w:hint="eastAsia"/>
                        <w:b/>
                      </w:rPr>
                      <w:t>5</w:t>
                    </w:r>
                  </w:p>
                </w:tc>
                <w:tc>
                  <w:tcPr>
                    <w:tcW w:w="1720" w:type="pct"/>
                    <w:vAlign w:val="center"/>
                  </w:tcPr>
                  <w:p w:rsidR="004F36B1" w:rsidRPr="008123CD" w:rsidRDefault="004F36B1" w:rsidP="004F36B1">
                    <w:pPr>
                      <w:jc w:val="right"/>
                      <w:rPr>
                        <w:b/>
                      </w:rPr>
                    </w:pPr>
                    <w:r w:rsidRPr="008123CD">
                      <w:rPr>
                        <w:rFonts w:hint="eastAsia"/>
                        <w:b/>
                      </w:rPr>
                      <w:t>4,755</w:t>
                    </w:r>
                  </w:p>
                </w:tc>
              </w:tr>
            </w:tbl>
            <w:p w:rsidR="004F36B1" w:rsidRPr="003411C7" w:rsidRDefault="004F36B1" w:rsidP="00E67253">
              <w:pPr>
                <w:tabs>
                  <w:tab w:val="left" w:pos="426"/>
                  <w:tab w:val="left" w:pos="800"/>
                </w:tabs>
                <w:spacing w:beforeLines="50" w:afterLines="50" w:line="360" w:lineRule="exact"/>
                <w:ind w:firstLineChars="200" w:firstLine="420"/>
                <w:jc w:val="both"/>
              </w:pPr>
              <w:r w:rsidRPr="008123CD">
                <w:rPr>
                  <w:rFonts w:hint="eastAsia"/>
                </w:rPr>
                <w:t>注：为规避外汇汇率波动风险，本公司之子公司澳洲公司与银行订立外汇远期合约，在未来以约定的汇率出售或购买特定金额的外汇。订立远期外汇合约的目的是为了减少收入及资本性支出相关的汇率的波动性，协助公司的风险管理。尚未履行的卖出美元合约用于对冲极有可能发生的煤炭销售收入。所有外汇远期合约引起的现金流及对损益造成的影响预计将于结算日后一年内实现。于资产负债表日，衍生金融资产或负债反应产生的尚未到期相关合约之公允价值，该公允价值为资产负债表日远期市场汇率与合同签署远期市场汇率之差额为基础计算。</w:t>
              </w:r>
            </w:p>
            <w:tbl>
              <w:tblPr>
                <w:tblStyle w:val="g38"/>
                <w:tblW w:w="5000" w:type="pct"/>
                <w:jc w:val="center"/>
                <w:tblBorders>
                  <w:top w:val="double" w:sz="4" w:space="0" w:color="auto"/>
                  <w:bottom w:val="double" w:sz="4" w:space="0" w:color="auto"/>
                  <w:insideH w:val="single" w:sz="2" w:space="0" w:color="auto"/>
                  <w:insideV w:val="single" w:sz="2" w:space="0" w:color="auto"/>
                </w:tblBorders>
                <w:tblLayout w:type="fixed"/>
                <w:tblLook w:val="0000"/>
              </w:tblPr>
              <w:tblGrid>
                <w:gridCol w:w="2165"/>
                <w:gridCol w:w="3734"/>
                <w:gridCol w:w="2977"/>
                <w:gridCol w:w="1999"/>
                <w:gridCol w:w="3214"/>
              </w:tblGrid>
              <w:tr w:rsidR="004F36B1" w:rsidRPr="00E446D2" w:rsidTr="004F36B1">
                <w:trPr>
                  <w:trHeight w:val="397"/>
                  <w:tblHeader/>
                  <w:jc w:val="center"/>
                </w:trPr>
                <w:tc>
                  <w:tcPr>
                    <w:tcW w:w="1391" w:type="dxa"/>
                    <w:vAlign w:val="center"/>
                  </w:tcPr>
                  <w:p w:rsidR="004F36B1" w:rsidRPr="00E446D2" w:rsidRDefault="004F36B1" w:rsidP="004F36B1">
                    <w:pPr>
                      <w:jc w:val="center"/>
                      <w:rPr>
                        <w:b/>
                        <w:lang w:val="zu-ZA"/>
                      </w:rPr>
                    </w:pPr>
                    <w:r w:rsidRPr="00E446D2">
                      <w:rPr>
                        <w:rFonts w:hint="eastAsia"/>
                        <w:b/>
                      </w:rPr>
                      <w:t>名称</w:t>
                    </w:r>
                  </w:p>
                </w:tc>
                <w:tc>
                  <w:tcPr>
                    <w:tcW w:w="2398" w:type="dxa"/>
                    <w:vAlign w:val="center"/>
                  </w:tcPr>
                  <w:p w:rsidR="004F36B1" w:rsidRPr="00E446D2" w:rsidRDefault="004F36B1" w:rsidP="004F36B1">
                    <w:pPr>
                      <w:autoSpaceDE w:val="0"/>
                      <w:autoSpaceDN w:val="0"/>
                      <w:jc w:val="center"/>
                      <w:rPr>
                        <w:b/>
                      </w:rPr>
                    </w:pPr>
                    <w:r w:rsidRPr="00E446D2">
                      <w:rPr>
                        <w:rFonts w:hint="eastAsia"/>
                        <w:b/>
                      </w:rPr>
                      <w:t>内容</w:t>
                    </w:r>
                  </w:p>
                </w:tc>
                <w:tc>
                  <w:tcPr>
                    <w:tcW w:w="1912" w:type="dxa"/>
                    <w:vAlign w:val="center"/>
                  </w:tcPr>
                  <w:p w:rsidR="004F36B1" w:rsidRPr="00E446D2" w:rsidRDefault="004F36B1" w:rsidP="004F36B1">
                    <w:pPr>
                      <w:autoSpaceDE w:val="0"/>
                      <w:autoSpaceDN w:val="0"/>
                      <w:jc w:val="center"/>
                      <w:rPr>
                        <w:b/>
                      </w:rPr>
                    </w:pPr>
                    <w:r w:rsidRPr="00E446D2">
                      <w:rPr>
                        <w:rFonts w:hint="eastAsia"/>
                        <w:b/>
                      </w:rPr>
                      <w:t>到期日</w:t>
                    </w:r>
                  </w:p>
                </w:tc>
                <w:tc>
                  <w:tcPr>
                    <w:tcW w:w="1284" w:type="dxa"/>
                    <w:vAlign w:val="center"/>
                  </w:tcPr>
                  <w:p w:rsidR="004F36B1" w:rsidRPr="00E446D2" w:rsidRDefault="004F36B1" w:rsidP="004F36B1">
                    <w:pPr>
                      <w:autoSpaceDE w:val="0"/>
                      <w:autoSpaceDN w:val="0"/>
                      <w:jc w:val="center"/>
                      <w:rPr>
                        <w:b/>
                      </w:rPr>
                    </w:pPr>
                    <w:r w:rsidRPr="00E446D2">
                      <w:rPr>
                        <w:rFonts w:hint="eastAsia"/>
                        <w:b/>
                      </w:rPr>
                      <w:t>预计汇率</w:t>
                    </w:r>
                  </w:p>
                </w:tc>
                <w:tc>
                  <w:tcPr>
                    <w:tcW w:w="2064" w:type="dxa"/>
                    <w:vAlign w:val="center"/>
                  </w:tcPr>
                  <w:p w:rsidR="004F36B1" w:rsidRPr="00E446D2" w:rsidRDefault="004F36B1" w:rsidP="004F36B1">
                    <w:pPr>
                      <w:kinsoku w:val="0"/>
                      <w:overflowPunct w:val="0"/>
                      <w:autoSpaceDE w:val="0"/>
                      <w:autoSpaceDN w:val="0"/>
                      <w:jc w:val="center"/>
                      <w:rPr>
                        <w:b/>
                      </w:rPr>
                    </w:pPr>
                    <w:r w:rsidRPr="00E446D2">
                      <w:rPr>
                        <w:rFonts w:hint="eastAsia"/>
                        <w:b/>
                      </w:rPr>
                      <w:t>未偿还名义金额</w:t>
                    </w:r>
                  </w:p>
                </w:tc>
              </w:tr>
              <w:tr w:rsidR="004F36B1" w:rsidRPr="00E446D2" w:rsidTr="004F36B1">
                <w:trPr>
                  <w:trHeight w:val="397"/>
                  <w:jc w:val="center"/>
                </w:trPr>
                <w:tc>
                  <w:tcPr>
                    <w:tcW w:w="9049" w:type="dxa"/>
                    <w:gridSpan w:val="5"/>
                    <w:vAlign w:val="center"/>
                  </w:tcPr>
                  <w:p w:rsidR="004F36B1" w:rsidRPr="00E446D2" w:rsidRDefault="004F36B1" w:rsidP="004F36B1">
                    <w:pPr>
                      <w:rPr>
                        <w:b/>
                      </w:rPr>
                    </w:pPr>
                    <w:r w:rsidRPr="00E446D2">
                      <w:rPr>
                        <w:rFonts w:hint="eastAsia"/>
                        <w:b/>
                      </w:rPr>
                      <w:t>201</w:t>
                    </w:r>
                    <w:r>
                      <w:rPr>
                        <w:rFonts w:hint="eastAsia"/>
                        <w:b/>
                      </w:rPr>
                      <w:t>6</w:t>
                    </w:r>
                    <w:r w:rsidRPr="00E446D2">
                      <w:rPr>
                        <w:rFonts w:hint="eastAsia"/>
                        <w:b/>
                      </w:rPr>
                      <w:t>年12月31日</w:t>
                    </w:r>
                  </w:p>
                </w:tc>
              </w:tr>
              <w:tr w:rsidR="004F36B1" w:rsidRPr="00E446D2" w:rsidTr="004F36B1">
                <w:trPr>
                  <w:trHeight w:val="397"/>
                  <w:jc w:val="center"/>
                </w:trPr>
                <w:tc>
                  <w:tcPr>
                    <w:tcW w:w="1391" w:type="dxa"/>
                    <w:vAlign w:val="center"/>
                  </w:tcPr>
                  <w:p w:rsidR="004F36B1" w:rsidRPr="00E446D2" w:rsidRDefault="004F36B1" w:rsidP="004F36B1">
                    <w:pPr>
                      <w:jc w:val="both"/>
                    </w:pPr>
                    <w:r>
                      <w:rPr>
                        <w:rFonts w:hint="eastAsia"/>
                      </w:rPr>
                      <w:t>卖出合约</w:t>
                    </w:r>
                  </w:p>
                </w:tc>
                <w:tc>
                  <w:tcPr>
                    <w:tcW w:w="2398" w:type="dxa"/>
                    <w:vAlign w:val="center"/>
                  </w:tcPr>
                  <w:p w:rsidR="004F36B1" w:rsidRPr="00E446D2" w:rsidRDefault="004F36B1" w:rsidP="004F36B1">
                    <w:pPr>
                      <w:jc w:val="both"/>
                    </w:pPr>
                    <w:r>
                      <w:rPr>
                        <w:rFonts w:hint="eastAsia"/>
                      </w:rPr>
                      <w:t>卖出美元买入澳元</w:t>
                    </w:r>
                  </w:p>
                </w:tc>
                <w:tc>
                  <w:tcPr>
                    <w:tcW w:w="1912" w:type="dxa"/>
                    <w:vAlign w:val="center"/>
                  </w:tcPr>
                  <w:p w:rsidR="004F36B1" w:rsidRPr="00E446D2" w:rsidRDefault="004F36B1" w:rsidP="004F36B1">
                    <w:pPr>
                      <w:jc w:val="both"/>
                    </w:pPr>
                    <w:r w:rsidRPr="00E446D2">
                      <w:rPr>
                        <w:rFonts w:hint="eastAsia"/>
                      </w:rPr>
                      <w:t>三个月内到期</w:t>
                    </w:r>
                  </w:p>
                </w:tc>
                <w:tc>
                  <w:tcPr>
                    <w:tcW w:w="1284" w:type="dxa"/>
                    <w:vAlign w:val="center"/>
                  </w:tcPr>
                  <w:p w:rsidR="004F36B1" w:rsidRPr="00E446D2" w:rsidRDefault="004F36B1" w:rsidP="004F36B1">
                    <w:pPr>
                      <w:jc w:val="center"/>
                    </w:pPr>
                    <w:r w:rsidRPr="009D3567">
                      <w:t xml:space="preserve">0.7283 </w:t>
                    </w:r>
                  </w:p>
                </w:tc>
                <w:tc>
                  <w:tcPr>
                    <w:tcW w:w="2064" w:type="dxa"/>
                    <w:vAlign w:val="center"/>
                  </w:tcPr>
                  <w:p w:rsidR="004F36B1" w:rsidRPr="00E446D2" w:rsidRDefault="004F36B1" w:rsidP="004F36B1">
                    <w:pPr>
                      <w:jc w:val="right"/>
                    </w:pPr>
                    <w:r w:rsidRPr="009D3567">
                      <w:t>465,65</w:t>
                    </w:r>
                    <w:r>
                      <w:rPr>
                        <w:rFonts w:hint="eastAsia"/>
                      </w:rPr>
                      <w:t>6</w:t>
                    </w:r>
                  </w:p>
                </w:tc>
              </w:tr>
              <w:tr w:rsidR="004F36B1" w:rsidRPr="00E446D2" w:rsidTr="004F36B1">
                <w:trPr>
                  <w:trHeight w:val="397"/>
                  <w:jc w:val="center"/>
                </w:trPr>
                <w:tc>
                  <w:tcPr>
                    <w:tcW w:w="9049" w:type="dxa"/>
                    <w:gridSpan w:val="5"/>
                    <w:vAlign w:val="center"/>
                  </w:tcPr>
                  <w:p w:rsidR="004F36B1" w:rsidRPr="00E446D2" w:rsidRDefault="004F36B1" w:rsidP="004F36B1">
                    <w:pPr>
                      <w:rPr>
                        <w:b/>
                        <w:bCs/>
                      </w:rPr>
                    </w:pPr>
                    <w:r w:rsidRPr="00E446D2">
                      <w:rPr>
                        <w:rFonts w:hint="eastAsia"/>
                        <w:b/>
                      </w:rPr>
                      <w:t>2015年12月31日</w:t>
                    </w:r>
                  </w:p>
                </w:tc>
              </w:tr>
              <w:tr w:rsidR="004F36B1" w:rsidRPr="00E446D2" w:rsidTr="004F36B1">
                <w:trPr>
                  <w:trHeight w:val="397"/>
                  <w:jc w:val="center"/>
                </w:trPr>
                <w:tc>
                  <w:tcPr>
                    <w:tcW w:w="1391" w:type="dxa"/>
                    <w:vAlign w:val="center"/>
                  </w:tcPr>
                  <w:p w:rsidR="004F36B1" w:rsidRPr="00E446D2" w:rsidRDefault="004F36B1" w:rsidP="004F36B1">
                    <w:pPr>
                      <w:jc w:val="both"/>
                    </w:pPr>
                    <w:r w:rsidRPr="00E446D2">
                      <w:rPr>
                        <w:rFonts w:hint="eastAsia"/>
                      </w:rPr>
                      <w:t>卖出合约</w:t>
                    </w:r>
                  </w:p>
                </w:tc>
                <w:tc>
                  <w:tcPr>
                    <w:tcW w:w="2398" w:type="dxa"/>
                    <w:vAlign w:val="center"/>
                  </w:tcPr>
                  <w:p w:rsidR="004F36B1" w:rsidRPr="00E446D2" w:rsidRDefault="004F36B1" w:rsidP="004F36B1">
                    <w:pPr>
                      <w:jc w:val="both"/>
                    </w:pPr>
                    <w:r w:rsidRPr="00E446D2">
                      <w:rPr>
                        <w:rFonts w:hint="eastAsia"/>
                      </w:rPr>
                      <w:t>卖出人民币买入澳元</w:t>
                    </w:r>
                  </w:p>
                </w:tc>
                <w:tc>
                  <w:tcPr>
                    <w:tcW w:w="1912" w:type="dxa"/>
                    <w:vAlign w:val="center"/>
                  </w:tcPr>
                  <w:p w:rsidR="004F36B1" w:rsidRPr="00E446D2" w:rsidRDefault="004F36B1" w:rsidP="004F36B1">
                    <w:pPr>
                      <w:jc w:val="both"/>
                    </w:pPr>
                    <w:r w:rsidRPr="00E446D2">
                      <w:rPr>
                        <w:rFonts w:hint="eastAsia"/>
                      </w:rPr>
                      <w:t>三个月内到期</w:t>
                    </w:r>
                  </w:p>
                </w:tc>
                <w:tc>
                  <w:tcPr>
                    <w:tcW w:w="1284" w:type="dxa"/>
                    <w:vAlign w:val="center"/>
                  </w:tcPr>
                  <w:p w:rsidR="004F36B1" w:rsidRPr="00E446D2" w:rsidRDefault="004F36B1" w:rsidP="004F36B1">
                    <w:pPr>
                      <w:jc w:val="center"/>
                    </w:pPr>
                    <w:r w:rsidRPr="00E446D2">
                      <w:rPr>
                        <w:rFonts w:hint="eastAsia"/>
                      </w:rPr>
                      <w:t>4.8053</w:t>
                    </w:r>
                  </w:p>
                </w:tc>
                <w:tc>
                  <w:tcPr>
                    <w:tcW w:w="2064" w:type="dxa"/>
                    <w:vAlign w:val="center"/>
                  </w:tcPr>
                  <w:p w:rsidR="004F36B1" w:rsidRPr="00E446D2" w:rsidRDefault="004F36B1" w:rsidP="004F36B1">
                    <w:pPr>
                      <w:jc w:val="right"/>
                    </w:pPr>
                    <w:r w:rsidRPr="00E446D2">
                      <w:rPr>
                        <w:rFonts w:hint="eastAsia"/>
                      </w:rPr>
                      <w:t>1,711</w:t>
                    </w:r>
                  </w:p>
                </w:tc>
              </w:tr>
              <w:tr w:rsidR="004F36B1" w:rsidRPr="00E446D2" w:rsidTr="004F36B1">
                <w:trPr>
                  <w:trHeight w:val="397"/>
                  <w:jc w:val="center"/>
                </w:trPr>
                <w:tc>
                  <w:tcPr>
                    <w:tcW w:w="1391" w:type="dxa"/>
                    <w:vAlign w:val="center"/>
                  </w:tcPr>
                  <w:p w:rsidR="004F36B1" w:rsidRPr="00E446D2" w:rsidRDefault="004F36B1" w:rsidP="004F36B1">
                    <w:pPr>
                      <w:jc w:val="both"/>
                    </w:pPr>
                    <w:r w:rsidRPr="00E446D2">
                      <w:rPr>
                        <w:rFonts w:hint="eastAsia"/>
                      </w:rPr>
                      <w:t>卖出合约</w:t>
                    </w:r>
                  </w:p>
                </w:tc>
                <w:tc>
                  <w:tcPr>
                    <w:tcW w:w="2398" w:type="dxa"/>
                    <w:vAlign w:val="center"/>
                  </w:tcPr>
                  <w:p w:rsidR="004F36B1" w:rsidRPr="00E446D2" w:rsidRDefault="004F36B1" w:rsidP="004F36B1">
                    <w:pPr>
                      <w:jc w:val="both"/>
                    </w:pPr>
                    <w:r w:rsidRPr="00E446D2">
                      <w:rPr>
                        <w:rFonts w:hint="eastAsia"/>
                      </w:rPr>
                      <w:t>卖出人民币买入美元</w:t>
                    </w:r>
                  </w:p>
                </w:tc>
                <w:tc>
                  <w:tcPr>
                    <w:tcW w:w="1912" w:type="dxa"/>
                    <w:vAlign w:val="center"/>
                  </w:tcPr>
                  <w:p w:rsidR="004F36B1" w:rsidRPr="00E446D2" w:rsidRDefault="004F36B1" w:rsidP="004F36B1">
                    <w:pPr>
                      <w:jc w:val="both"/>
                    </w:pPr>
                    <w:r w:rsidRPr="00E446D2">
                      <w:rPr>
                        <w:rFonts w:hint="eastAsia"/>
                      </w:rPr>
                      <w:t>三个月内到期</w:t>
                    </w:r>
                  </w:p>
                </w:tc>
                <w:tc>
                  <w:tcPr>
                    <w:tcW w:w="1284" w:type="dxa"/>
                    <w:vAlign w:val="center"/>
                  </w:tcPr>
                  <w:p w:rsidR="004F36B1" w:rsidRPr="00E446D2" w:rsidRDefault="004F36B1" w:rsidP="004F36B1">
                    <w:pPr>
                      <w:jc w:val="center"/>
                    </w:pPr>
                    <w:r w:rsidRPr="00E446D2">
                      <w:rPr>
                        <w:rFonts w:hint="eastAsia"/>
                      </w:rPr>
                      <w:t>6.5945</w:t>
                    </w:r>
                  </w:p>
                </w:tc>
                <w:tc>
                  <w:tcPr>
                    <w:tcW w:w="2064" w:type="dxa"/>
                    <w:vAlign w:val="center"/>
                  </w:tcPr>
                  <w:p w:rsidR="004F36B1" w:rsidRPr="00E446D2" w:rsidRDefault="004F36B1" w:rsidP="004F36B1">
                    <w:pPr>
                      <w:jc w:val="right"/>
                    </w:pPr>
                    <w:r w:rsidRPr="00E446D2">
                      <w:rPr>
                        <w:rFonts w:hint="eastAsia"/>
                      </w:rPr>
                      <w:t>9,774</w:t>
                    </w:r>
                  </w:p>
                </w:tc>
              </w:tr>
              <w:tr w:rsidR="004F36B1" w:rsidRPr="00E446D2" w:rsidTr="004F36B1">
                <w:trPr>
                  <w:trHeight w:val="397"/>
                  <w:jc w:val="center"/>
                </w:trPr>
                <w:tc>
                  <w:tcPr>
                    <w:tcW w:w="1391" w:type="dxa"/>
                    <w:vAlign w:val="center"/>
                  </w:tcPr>
                  <w:p w:rsidR="004F36B1" w:rsidRPr="00E446D2" w:rsidRDefault="004F36B1" w:rsidP="004F36B1">
                    <w:pPr>
                      <w:jc w:val="both"/>
                    </w:pPr>
                    <w:r w:rsidRPr="00E446D2">
                      <w:rPr>
                        <w:rFonts w:hint="eastAsia"/>
                      </w:rPr>
                      <w:t>卖出合约</w:t>
                    </w:r>
                  </w:p>
                </w:tc>
                <w:tc>
                  <w:tcPr>
                    <w:tcW w:w="2398" w:type="dxa"/>
                    <w:vAlign w:val="center"/>
                  </w:tcPr>
                  <w:p w:rsidR="004F36B1" w:rsidRPr="00E446D2" w:rsidRDefault="004F36B1" w:rsidP="004F36B1">
                    <w:pPr>
                      <w:jc w:val="both"/>
                      <w:rPr>
                        <w:b/>
                        <w:bCs/>
                      </w:rPr>
                    </w:pPr>
                    <w:r w:rsidRPr="00E446D2">
                      <w:rPr>
                        <w:rFonts w:hint="eastAsia"/>
                      </w:rPr>
                      <w:t>卖出澳元买入欧元</w:t>
                    </w:r>
                  </w:p>
                </w:tc>
                <w:tc>
                  <w:tcPr>
                    <w:tcW w:w="1912" w:type="dxa"/>
                    <w:vAlign w:val="center"/>
                  </w:tcPr>
                  <w:p w:rsidR="004F36B1" w:rsidRPr="00E446D2" w:rsidRDefault="004F36B1" w:rsidP="004F36B1">
                    <w:pPr>
                      <w:jc w:val="both"/>
                      <w:rPr>
                        <w:b/>
                        <w:bCs/>
                      </w:rPr>
                    </w:pPr>
                    <w:r w:rsidRPr="00E446D2">
                      <w:rPr>
                        <w:rFonts w:hint="eastAsia"/>
                      </w:rPr>
                      <w:t>三个月内到期</w:t>
                    </w:r>
                  </w:p>
                </w:tc>
                <w:tc>
                  <w:tcPr>
                    <w:tcW w:w="1284" w:type="dxa"/>
                    <w:vAlign w:val="center"/>
                  </w:tcPr>
                  <w:p w:rsidR="004F36B1" w:rsidRPr="00E446D2" w:rsidRDefault="004F36B1" w:rsidP="004F36B1">
                    <w:pPr>
                      <w:jc w:val="center"/>
                      <w:rPr>
                        <w:b/>
                        <w:bCs/>
                      </w:rPr>
                    </w:pPr>
                    <w:r w:rsidRPr="00E446D2">
                      <w:rPr>
                        <w:rFonts w:hint="eastAsia"/>
                      </w:rPr>
                      <w:t>0.6704</w:t>
                    </w:r>
                  </w:p>
                </w:tc>
                <w:tc>
                  <w:tcPr>
                    <w:tcW w:w="2064" w:type="dxa"/>
                    <w:vAlign w:val="center"/>
                  </w:tcPr>
                  <w:p w:rsidR="004F36B1" w:rsidRPr="00E446D2" w:rsidRDefault="004F36B1" w:rsidP="004F36B1">
                    <w:pPr>
                      <w:jc w:val="right"/>
                      <w:rPr>
                        <w:b/>
                      </w:rPr>
                    </w:pPr>
                    <w:r w:rsidRPr="00E446D2">
                      <w:rPr>
                        <w:rFonts w:hint="eastAsia"/>
                      </w:rPr>
                      <w:t>68</w:t>
                    </w:r>
                  </w:p>
                </w:tc>
              </w:tr>
              <w:tr w:rsidR="004F36B1" w:rsidRPr="00E446D2" w:rsidTr="004F36B1">
                <w:trPr>
                  <w:trHeight w:val="397"/>
                  <w:jc w:val="center"/>
                </w:trPr>
                <w:tc>
                  <w:tcPr>
                    <w:tcW w:w="1391" w:type="dxa"/>
                    <w:vAlign w:val="center"/>
                  </w:tcPr>
                  <w:p w:rsidR="004F36B1" w:rsidRPr="00E446D2" w:rsidRDefault="004F36B1" w:rsidP="004F36B1">
                    <w:pPr>
                      <w:jc w:val="both"/>
                    </w:pPr>
                    <w:r w:rsidRPr="00E446D2">
                      <w:rPr>
                        <w:rFonts w:hint="eastAsia"/>
                      </w:rPr>
                      <w:t>卖出合约</w:t>
                    </w:r>
                  </w:p>
                </w:tc>
                <w:tc>
                  <w:tcPr>
                    <w:tcW w:w="2398" w:type="dxa"/>
                    <w:vAlign w:val="center"/>
                  </w:tcPr>
                  <w:p w:rsidR="004F36B1" w:rsidRPr="00E446D2" w:rsidRDefault="004F36B1" w:rsidP="004F36B1">
                    <w:pPr>
                      <w:jc w:val="both"/>
                    </w:pPr>
                    <w:r w:rsidRPr="00E446D2">
                      <w:rPr>
                        <w:rFonts w:hint="eastAsia"/>
                      </w:rPr>
                      <w:t>卖出澳元买入欧元</w:t>
                    </w:r>
                  </w:p>
                </w:tc>
                <w:tc>
                  <w:tcPr>
                    <w:tcW w:w="1912" w:type="dxa"/>
                    <w:vAlign w:val="center"/>
                  </w:tcPr>
                  <w:p w:rsidR="004F36B1" w:rsidRPr="00E446D2" w:rsidRDefault="004F36B1" w:rsidP="004F36B1">
                    <w:pPr>
                      <w:jc w:val="both"/>
                    </w:pPr>
                    <w:r w:rsidRPr="00E446D2">
                      <w:rPr>
                        <w:rFonts w:hint="eastAsia"/>
                      </w:rPr>
                      <w:t>三至六个月到期</w:t>
                    </w:r>
                  </w:p>
                </w:tc>
                <w:tc>
                  <w:tcPr>
                    <w:tcW w:w="1284" w:type="dxa"/>
                    <w:vAlign w:val="center"/>
                  </w:tcPr>
                  <w:p w:rsidR="004F36B1" w:rsidRPr="00E446D2" w:rsidRDefault="004F36B1" w:rsidP="004F36B1">
                    <w:pPr>
                      <w:jc w:val="center"/>
                    </w:pPr>
                    <w:r w:rsidRPr="00E446D2">
                      <w:rPr>
                        <w:rFonts w:hint="eastAsia"/>
                      </w:rPr>
                      <w:t>0.6600</w:t>
                    </w:r>
                  </w:p>
                </w:tc>
                <w:tc>
                  <w:tcPr>
                    <w:tcW w:w="2064" w:type="dxa"/>
                    <w:vAlign w:val="center"/>
                  </w:tcPr>
                  <w:p w:rsidR="004F36B1" w:rsidRPr="00E446D2" w:rsidRDefault="004F36B1" w:rsidP="004F36B1">
                    <w:pPr>
                      <w:jc w:val="right"/>
                    </w:pPr>
                    <w:r w:rsidRPr="00E446D2">
                      <w:rPr>
                        <w:rFonts w:hint="eastAsia"/>
                      </w:rPr>
                      <w:t>198</w:t>
                    </w:r>
                  </w:p>
                </w:tc>
              </w:tr>
            </w:tbl>
            <w:p w:rsidR="004F36B1" w:rsidRPr="003411C7" w:rsidRDefault="004F36B1" w:rsidP="00E67253">
              <w:pPr>
                <w:tabs>
                  <w:tab w:val="left" w:pos="426"/>
                  <w:tab w:val="left" w:pos="800"/>
                </w:tabs>
                <w:spacing w:beforeLines="50" w:afterLines="50" w:line="360" w:lineRule="exact"/>
                <w:ind w:firstLineChars="200" w:firstLine="420"/>
                <w:jc w:val="both"/>
              </w:pPr>
              <w:r w:rsidRPr="008123CD">
                <w:rPr>
                  <w:rFonts w:hint="eastAsia"/>
                </w:rPr>
                <w:t>本年度</w:t>
              </w:r>
              <w:r w:rsidRPr="008123CD">
                <w:t>，</w:t>
              </w:r>
              <w:r w:rsidRPr="008123CD">
                <w:rPr>
                  <w:rFonts w:hint="eastAsia"/>
                </w:rPr>
                <w:t>与远期</w:t>
              </w:r>
              <w:r w:rsidRPr="008123CD">
                <w:t>外汇协议相关的共计</w:t>
              </w:r>
              <w:r w:rsidRPr="007307B9">
                <w:rPr>
                  <w:rFonts w:hint="eastAsia"/>
                </w:rPr>
                <w:t>20,049万</w:t>
              </w:r>
              <w:r w:rsidRPr="008123CD">
                <w:rPr>
                  <w:rFonts w:hint="eastAsia"/>
                </w:rPr>
                <w:t>澳元(201</w:t>
              </w:r>
              <w:r>
                <w:rPr>
                  <w:rFonts w:hint="eastAsia"/>
                </w:rPr>
                <w:t>5</w:t>
              </w:r>
              <w:r w:rsidRPr="008123CD">
                <w:rPr>
                  <w:rFonts w:hint="eastAsia"/>
                </w:rPr>
                <w:t>年</w:t>
              </w:r>
              <w:r w:rsidRPr="008123CD">
                <w:t>为</w:t>
              </w:r>
              <w:r>
                <w:rPr>
                  <w:rFonts w:hint="eastAsia"/>
                </w:rPr>
                <w:t>2,2</w:t>
              </w:r>
              <w:r w:rsidRPr="008123CD">
                <w:rPr>
                  <w:rFonts w:hint="eastAsia"/>
                </w:rPr>
                <w:t>30</w:t>
              </w:r>
              <w:r>
                <w:rPr>
                  <w:rFonts w:hint="eastAsia"/>
                </w:rPr>
                <w:t>万</w:t>
              </w:r>
              <w:r w:rsidRPr="008123CD">
                <w:rPr>
                  <w:rFonts w:hint="eastAsia"/>
                </w:rPr>
                <w:t>澳元)损失从</w:t>
              </w:r>
              <w:r w:rsidRPr="008123CD">
                <w:t>其他</w:t>
              </w:r>
              <w:r w:rsidRPr="008123CD">
                <w:rPr>
                  <w:rFonts w:hint="eastAsia"/>
                </w:rPr>
                <w:t>综合</w:t>
              </w:r>
              <w:r w:rsidRPr="008123CD">
                <w:t>收益科目</w:t>
              </w:r>
              <w:r w:rsidRPr="008123CD">
                <w:rPr>
                  <w:rFonts w:hint="eastAsia"/>
                </w:rPr>
                <w:t>转入当年</w:t>
              </w:r>
              <w:r w:rsidRPr="008123CD">
                <w:t>损益</w:t>
              </w:r>
              <w:r w:rsidRPr="008123CD">
                <w:rPr>
                  <w:rFonts w:hint="eastAsia"/>
                </w:rPr>
                <w:t>。</w:t>
              </w:r>
            </w:p>
            <w:p w:rsidR="006C2310" w:rsidRDefault="004F36B1" w:rsidP="00E67253">
              <w:pPr>
                <w:tabs>
                  <w:tab w:val="left" w:pos="426"/>
                  <w:tab w:val="left" w:pos="800"/>
                </w:tabs>
                <w:spacing w:beforeLines="50" w:afterLines="50" w:line="360" w:lineRule="exact"/>
                <w:ind w:firstLineChars="200" w:firstLine="420"/>
                <w:jc w:val="both"/>
              </w:pPr>
              <w:r w:rsidRPr="008123CD">
                <w:rPr>
                  <w:rFonts w:hint="eastAsia"/>
                </w:rPr>
                <w:t>除上述外</w:t>
              </w:r>
              <w:r w:rsidRPr="008123CD">
                <w:t>,</w:t>
              </w:r>
              <w:r w:rsidRPr="008123CD">
                <w:rPr>
                  <w:rFonts w:hint="eastAsia"/>
                </w:rPr>
                <w:t>本公司之子公司澳洲公司在六个月还款期内的美元银行借款被指定为用于对冲同一时期内的预计美元销售收入。</w:t>
              </w:r>
            </w:p>
          </w:sdtContent>
        </w:sdt>
      </w:sdtContent>
    </w:sdt>
    <w:sdt>
      <w:sdtPr>
        <w:rPr>
          <w:rFonts w:ascii="宋体" w:hAnsi="宋体" w:cs="宋体"/>
          <w:b w:val="0"/>
          <w:bCs w:val="0"/>
          <w:kern w:val="0"/>
          <w:szCs w:val="24"/>
        </w:rPr>
        <w:alias w:val="模块:合并财务报表项目注释其他需要说明的事项"/>
        <w:tag w:val="_SEC_c84db925a3024ae68b5f3a3d1775752e"/>
        <w:id w:val="14407454"/>
        <w:lock w:val="sdtLocked"/>
        <w:placeholder>
          <w:docPart w:val="GBC22222222222222222222222222222"/>
        </w:placeholder>
      </w:sdtPr>
      <w:sdtContent>
        <w:p w:rsidR="006C2310" w:rsidRDefault="0062442B" w:rsidP="00C31E10">
          <w:pPr>
            <w:pStyle w:val="3"/>
            <w:numPr>
              <w:ilvl w:val="0"/>
              <w:numId w:val="79"/>
            </w:numPr>
            <w:tabs>
              <w:tab w:val="left" w:pos="504"/>
            </w:tabs>
          </w:pPr>
          <w:r>
            <w:rPr>
              <w:rFonts w:hint="eastAsia"/>
            </w:rPr>
            <w:t>其他</w:t>
          </w:r>
        </w:p>
        <w:sdt>
          <w:sdtPr>
            <w:alias w:val="是否适用：合并财务报表项目注释其他需要说明的事项[双击切换]"/>
            <w:tag w:val="_GBC_67815da71293483fad0e823098235edb"/>
            <w:id w:val="14407452"/>
            <w:lock w:val="sdtContentLocked"/>
            <w:placeholder>
              <w:docPart w:val="GBC22222222222222222222222222222"/>
            </w:placeholder>
          </w:sdtPr>
          <w:sdtContent>
            <w:p w:rsidR="006C2310" w:rsidRDefault="00E56D7A" w:rsidP="00DA3267">
              <w:r>
                <w:fldChar w:fldCharType="begin"/>
              </w:r>
              <w:r w:rsidR="00DA3267">
                <w:instrText xml:space="preserve"> MACROBUTTON  SnrToggleCheckbox □适用 </w:instrText>
              </w:r>
              <w:r>
                <w:fldChar w:fldCharType="end"/>
              </w:r>
              <w:r>
                <w:fldChar w:fldCharType="begin"/>
              </w:r>
              <w:r w:rsidR="00DA3267">
                <w:instrText xml:space="preserve"> MACROBUTTON  SnrToggleCheckbox √不适用 </w:instrText>
              </w:r>
              <w:r>
                <w:fldChar w:fldCharType="end"/>
              </w:r>
            </w:p>
          </w:sdtContent>
        </w:sdt>
      </w:sdtContent>
    </w:sdt>
    <w:p w:rsidR="006C2310" w:rsidRDefault="006C2310">
      <w:pPr>
        <w:rPr>
          <w:szCs w:val="21"/>
        </w:rPr>
      </w:pPr>
    </w:p>
    <w:p w:rsidR="006C2310" w:rsidRDefault="0062442B" w:rsidP="00C31E10">
      <w:pPr>
        <w:pStyle w:val="2"/>
        <w:numPr>
          <w:ilvl w:val="0"/>
          <w:numId w:val="51"/>
        </w:numPr>
      </w:pPr>
      <w:r>
        <w:rPr>
          <w:rFonts w:hint="eastAsia"/>
        </w:rPr>
        <w:t>合并范围的变更</w:t>
      </w:r>
    </w:p>
    <w:p w:rsidR="006C2310" w:rsidRDefault="0062442B" w:rsidP="00C31E10">
      <w:pPr>
        <w:pStyle w:val="3"/>
        <w:numPr>
          <w:ilvl w:val="0"/>
          <w:numId w:val="114"/>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4407455"/>
        <w:lock w:val="sdtContentLocked"/>
        <w:placeholder>
          <w:docPart w:val="GBC22222222222222222222222222222"/>
        </w:placeholder>
      </w:sdtPr>
      <w:sdtContent>
        <w:p w:rsidR="004F36B1"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C2310">
      <w:pPr>
        <w:rPr>
          <w:szCs w:val="21"/>
        </w:rPr>
      </w:pPr>
    </w:p>
    <w:p w:rsidR="006C2310" w:rsidRDefault="0062442B" w:rsidP="00C31E10">
      <w:pPr>
        <w:pStyle w:val="3"/>
        <w:numPr>
          <w:ilvl w:val="0"/>
          <w:numId w:val="114"/>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14407456"/>
        <w:lock w:val="sdtContentLocked"/>
        <w:placeholder>
          <w:docPart w:val="GBC22222222222222222222222222222"/>
        </w:placeholder>
      </w:sdtPr>
      <w:sdtContent>
        <w:p w:rsidR="004F36B1" w:rsidRDefault="00E56D7A" w:rsidP="004F36B1">
          <w:pPr>
            <w:rPr>
              <w:rFonts w:cs="Arial"/>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C2310">
      <w:pPr>
        <w:rPr>
          <w:rFonts w:cs="Arial"/>
          <w:szCs w:val="21"/>
        </w:rPr>
      </w:pPr>
    </w:p>
    <w:p w:rsidR="006C2310" w:rsidRDefault="006C2310">
      <w:pPr>
        <w:rPr>
          <w:szCs w:val="21"/>
        </w:rPr>
      </w:pPr>
    </w:p>
    <w:sdt>
      <w:sdtPr>
        <w:rPr>
          <w:rFonts w:ascii="宋体" w:hAnsi="宋体" w:cs="Arial" w:hint="eastAsia"/>
          <w:b w:val="0"/>
          <w:bCs w:val="0"/>
          <w:kern w:val="0"/>
          <w:szCs w:val="21"/>
        </w:rPr>
        <w:alias w:val="模块:反向购买"/>
        <w:tag w:val="_SEC_612fd89e631e4e869313fae62c4eb055"/>
        <w:id w:val="14407458"/>
        <w:lock w:val="sdtLocked"/>
        <w:placeholder>
          <w:docPart w:val="GBC22222222222222222222222222222"/>
        </w:placeholder>
      </w:sdtPr>
      <w:sdtEndPr>
        <w:rPr>
          <w:lang w:val="en-GB"/>
        </w:rPr>
      </w:sdtEndPr>
      <w:sdtContent>
        <w:p w:rsidR="006C2310" w:rsidRDefault="0062442B" w:rsidP="00C31E10">
          <w:pPr>
            <w:pStyle w:val="3"/>
            <w:numPr>
              <w:ilvl w:val="0"/>
              <w:numId w:val="114"/>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14407457"/>
            <w:lock w:val="sdtContentLocked"/>
            <w:placeholder>
              <w:docPart w:val="GBC22222222222222222222222222222"/>
            </w:placeholder>
          </w:sdtPr>
          <w:sdtContent>
            <w:p w:rsidR="004F36B1" w:rsidRDefault="00E56D7A" w:rsidP="004F36B1">
              <w:pPr>
                <w:rPr>
                  <w:rFonts w:cs="Arial"/>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C2310">
          <w:pPr>
            <w:rPr>
              <w:rFonts w:cs="Arial"/>
              <w:szCs w:val="21"/>
            </w:rPr>
            <w:sectPr w:rsidR="006C2310" w:rsidSect="004F36B1">
              <w:pgSz w:w="16838" w:h="11906" w:orient="landscape"/>
              <w:pgMar w:top="1276" w:right="1440" w:bottom="1797" w:left="1525" w:header="856" w:footer="992" w:gutter="0"/>
              <w:cols w:space="425"/>
              <w:docGrid w:linePitch="312"/>
            </w:sectPr>
          </w:pPr>
        </w:p>
        <w:p w:rsidR="006C2310" w:rsidRDefault="00E56D7A">
          <w:pPr>
            <w:rPr>
              <w:rFonts w:cs="Arial"/>
              <w:szCs w:val="21"/>
            </w:rPr>
          </w:pPr>
        </w:p>
      </w:sdtContent>
    </w:sdt>
    <w:sdt>
      <w:sdtPr>
        <w:rPr>
          <w:rFonts w:ascii="宋体" w:hAnsi="宋体" w:cs="Arial" w:hint="eastAsia"/>
          <w:b w:val="0"/>
          <w:bCs w:val="0"/>
          <w:kern w:val="0"/>
          <w:szCs w:val="21"/>
        </w:rPr>
        <w:alias w:val="模块:处置子公司"/>
        <w:tag w:val="_SEC_2a4ee8d8c08040448e991803ec2047d5"/>
        <w:id w:val="14407461"/>
        <w:lock w:val="sdtLocked"/>
        <w:placeholder>
          <w:docPart w:val="GBC22222222222222222222222222222"/>
        </w:placeholder>
      </w:sdtPr>
      <w:sdtEndPr>
        <w:rPr>
          <w:rFonts w:cs="宋体"/>
          <w:color w:val="000000"/>
        </w:rPr>
      </w:sdtEndPr>
      <w:sdtContent>
        <w:p w:rsidR="006C2310" w:rsidRDefault="0062442B" w:rsidP="00C31E10">
          <w:pPr>
            <w:pStyle w:val="3"/>
            <w:numPr>
              <w:ilvl w:val="0"/>
              <w:numId w:val="114"/>
            </w:numPr>
            <w:rPr>
              <w:rFonts w:ascii="宋体" w:hAnsi="宋体" w:cs="Arial"/>
              <w:szCs w:val="21"/>
            </w:rPr>
          </w:pPr>
          <w:r>
            <w:rPr>
              <w:rFonts w:ascii="宋体" w:hAnsi="宋体" w:cs="Arial" w:hint="eastAsia"/>
              <w:szCs w:val="21"/>
            </w:rPr>
            <w:t>处置子公司</w:t>
          </w:r>
        </w:p>
        <w:p w:rsidR="006C2310" w:rsidRDefault="0062442B">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4407459"/>
            <w:lock w:val="sdtContentLocked"/>
            <w:placeholder>
              <w:docPart w:val="GBC22222222222222222222222222222"/>
            </w:placeholder>
          </w:sdtPr>
          <w:sdtContent>
            <w:p w:rsidR="006C2310" w:rsidRDefault="00E56D7A" w:rsidP="004F36B1">
              <w:pPr>
                <w:rPr>
                  <w:rFonts w:cs="Arial"/>
                  <w:color w:val="000000"/>
                  <w:szCs w:val="21"/>
                </w:rPr>
              </w:pPr>
              <w:r>
                <w:rPr>
                  <w:rFonts w:cs="Arial"/>
                  <w:szCs w:val="21"/>
                </w:rPr>
                <w:fldChar w:fldCharType="begin"/>
              </w:r>
              <w:r w:rsidR="004F36B1">
                <w:rPr>
                  <w:rFonts w:cs="Arial"/>
                  <w:szCs w:val="21"/>
                </w:rPr>
                <w:instrText>MACROBUTTON  SnrToggleCheckbox □适用</w:instrText>
              </w:r>
              <w:r>
                <w:rPr>
                  <w:rFonts w:cs="Arial"/>
                  <w:szCs w:val="21"/>
                </w:rPr>
                <w:fldChar w:fldCharType="end"/>
              </w:r>
              <w:r>
                <w:rPr>
                  <w:rFonts w:cs="Arial"/>
                  <w:szCs w:val="21"/>
                </w:rPr>
                <w:fldChar w:fldCharType="begin"/>
              </w:r>
              <w:r w:rsidR="004F36B1">
                <w:rPr>
                  <w:rFonts w:cs="Arial"/>
                  <w:szCs w:val="21"/>
                </w:rPr>
                <w:instrText xml:space="preserve"> MACROBUTTON  SnrToggleCheckbox √不适用 </w:instrText>
              </w:r>
              <w:r>
                <w:rPr>
                  <w:rFonts w:cs="Arial"/>
                  <w:szCs w:val="21"/>
                </w:rPr>
                <w:fldChar w:fldCharType="end"/>
              </w:r>
            </w:p>
          </w:sdtContent>
        </w:sdt>
        <w:p w:rsidR="006C2310" w:rsidRDefault="0062442B">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4407460"/>
            <w:lock w:val="sdtContentLocked"/>
            <w:placeholder>
              <w:docPart w:val="GBC22222222222222222222222222222"/>
            </w:placeholder>
          </w:sdtPr>
          <w:sdtContent>
            <w:p w:rsidR="006C2310" w:rsidRDefault="00E56D7A" w:rsidP="004F36B1">
              <w:pPr>
                <w:rPr>
                  <w:color w:val="000000"/>
                  <w:szCs w:val="21"/>
                </w:rPr>
              </w:pPr>
              <w:r>
                <w:rPr>
                  <w:rFonts w:cs="Arial"/>
                  <w:color w:val="000000"/>
                  <w:szCs w:val="21"/>
                </w:rPr>
                <w:fldChar w:fldCharType="begin"/>
              </w:r>
              <w:r w:rsidR="004F36B1">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4F36B1">
                <w:rPr>
                  <w:rFonts w:cs="Arial"/>
                  <w:color w:val="000000"/>
                  <w:szCs w:val="21"/>
                </w:rPr>
                <w:instrText xml:space="preserve"> MACROBUTTON  SnrToggleCheckbox √不适用 </w:instrText>
              </w:r>
              <w:r>
                <w:rPr>
                  <w:rFonts w:cs="Arial"/>
                  <w:color w:val="000000"/>
                  <w:szCs w:val="21"/>
                </w:rPr>
                <w:fldChar w:fldCharType="end"/>
              </w:r>
            </w:p>
          </w:sdtContent>
        </w:sdt>
      </w:sdtContent>
    </w:sdt>
    <w:p w:rsidR="006C2310" w:rsidRDefault="006C2310">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14407463"/>
        <w:lock w:val="sdtLocked"/>
        <w:placeholder>
          <w:docPart w:val="GBC22222222222222222222222222222"/>
        </w:placeholder>
      </w:sdtPr>
      <w:sdtEndPr>
        <w:rPr>
          <w:rFonts w:cs="Times New Roman" w:hint="default"/>
          <w:color w:val="000000"/>
        </w:rPr>
      </w:sdtEndPr>
      <w:sdtContent>
        <w:p w:rsidR="006C2310" w:rsidRDefault="0062442B">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4407462"/>
            <w:lock w:val="sdtContentLocked"/>
            <w:placeholder>
              <w:docPart w:val="GBC22222222222222222222222222222"/>
            </w:placeholder>
          </w:sdtPr>
          <w:sdtContent>
            <w:p w:rsidR="006C2310" w:rsidRDefault="00E56D7A">
              <w:pPr>
                <w:pStyle w:val="a8"/>
                <w:rPr>
                  <w:color w:val="000000"/>
                </w:rPr>
              </w:pPr>
              <w:r>
                <w:rPr>
                  <w:color w:val="000000"/>
                </w:rPr>
                <w:fldChar w:fldCharType="begin"/>
              </w:r>
              <w:r w:rsidR="004F36B1">
                <w:rPr>
                  <w:rFonts w:hint="eastAsia"/>
                  <w:color w:val="000000"/>
                </w:rPr>
                <w:instrText xml:space="preserve">MACROBUTTON  SnrToggleCheckbox </w:instrText>
              </w:r>
              <w:r w:rsidR="004F36B1">
                <w:rPr>
                  <w:rFonts w:hint="eastAsia"/>
                  <w:color w:val="000000"/>
                </w:rPr>
                <w:instrText>□适用</w:instrText>
              </w:r>
              <w:r>
                <w:rPr>
                  <w:color w:val="000000"/>
                </w:rPr>
                <w:fldChar w:fldCharType="end"/>
              </w:r>
              <w:r>
                <w:rPr>
                  <w:rFonts w:ascii="宋体" w:hAnsi="宋体"/>
                  <w:color w:val="000000"/>
                </w:rPr>
                <w:fldChar w:fldCharType="begin"/>
              </w:r>
              <w:r w:rsidR="004F36B1">
                <w:rPr>
                  <w:rFonts w:ascii="宋体" w:hAnsi="宋体"/>
                  <w:color w:val="000000"/>
                </w:rPr>
                <w:instrText xml:space="preserve"> MACROBUTTON  SnrToggleCheckbox √不适用 </w:instrText>
              </w:r>
              <w:r>
                <w:rPr>
                  <w:rFonts w:ascii="宋体" w:hAnsi="宋体"/>
                  <w:color w:val="000000"/>
                </w:rPr>
                <w:fldChar w:fldCharType="end"/>
              </w:r>
            </w:p>
          </w:sdtContent>
        </w:sdt>
        <w:p w:rsidR="004F36B1" w:rsidRDefault="00E56D7A" w:rsidP="004F36B1">
          <w:pPr>
            <w:pStyle w:val="a8"/>
            <w:rPr>
              <w:rFonts w:asciiTheme="minorHAnsi" w:eastAsiaTheme="minorEastAsia" w:hAnsiTheme="minorHAnsi" w:cs="Arial"/>
              <w:color w:val="000000"/>
            </w:rPr>
          </w:pPr>
        </w:p>
      </w:sdtContent>
    </w:sdt>
    <w:p w:rsidR="006C2310" w:rsidRDefault="006C2310">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14407466"/>
        <w:lock w:val="sdtLocked"/>
        <w:placeholder>
          <w:docPart w:val="GBC22222222222222222222222222222"/>
        </w:placeholder>
      </w:sdtPr>
      <w:sdtContent>
        <w:p w:rsidR="006C2310" w:rsidRDefault="0062442B" w:rsidP="00C31E10">
          <w:pPr>
            <w:pStyle w:val="3"/>
            <w:numPr>
              <w:ilvl w:val="0"/>
              <w:numId w:val="114"/>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6C2310" w:rsidRDefault="0062442B">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4407464"/>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14407465"/>
            <w:lock w:val="sdtLocked"/>
            <w:placeholder>
              <w:docPart w:val="GBC22222222222222222222222222222"/>
            </w:placeholder>
          </w:sdtPr>
          <w:sdtEndPr>
            <w:rPr>
              <w:rFonts w:asciiTheme="minorHAnsi" w:eastAsiaTheme="minorEastAsia" w:hAnsiTheme="minorHAnsi"/>
            </w:rPr>
          </w:sdtEndPr>
          <w:sdtContent>
            <w:p w:rsidR="004F36B1" w:rsidRDefault="004F36B1">
              <w:pPr>
                <w:rPr>
                  <w:rFonts w:asciiTheme="minorHAnsi" w:eastAsiaTheme="minorEastAsia" w:hAnsiTheme="minorHAnsi" w:cs="Arial"/>
                  <w:color w:val="000000"/>
                </w:rPr>
              </w:pPr>
            </w:p>
            <w:tbl>
              <w:tblPr>
                <w:tblStyle w:val="g34"/>
                <w:tblW w:w="5000" w:type="pct"/>
                <w:jc w:val="center"/>
                <w:tblBorders>
                  <w:top w:val="double" w:sz="4" w:space="0" w:color="auto"/>
                  <w:bottom w:val="double" w:sz="4" w:space="0" w:color="auto"/>
                  <w:insideH w:val="single" w:sz="2" w:space="0" w:color="auto"/>
                  <w:insideV w:val="single" w:sz="2" w:space="0" w:color="auto"/>
                </w:tblBorders>
                <w:tblLook w:val="0000"/>
              </w:tblPr>
              <w:tblGrid>
                <w:gridCol w:w="7960"/>
                <w:gridCol w:w="3663"/>
                <w:gridCol w:w="2466"/>
              </w:tblGrid>
              <w:tr w:rsidR="004F36B1" w:rsidRPr="00C37CD5" w:rsidTr="004F36B1">
                <w:trPr>
                  <w:trHeight w:val="397"/>
                  <w:tblHeader/>
                  <w:jc w:val="center"/>
                </w:trPr>
                <w:tc>
                  <w:tcPr>
                    <w:tcW w:w="2825" w:type="pct"/>
                    <w:vAlign w:val="center"/>
                  </w:tcPr>
                  <w:p w:rsidR="004F36B1" w:rsidRPr="00C37CD5" w:rsidRDefault="004F36B1" w:rsidP="004F36B1">
                    <w:pPr>
                      <w:pStyle w:val="TableText4"/>
                      <w:jc w:val="both"/>
                      <w:rPr>
                        <w:rFonts w:ascii="宋体" w:hAnsi="宋体"/>
                        <w:b/>
                        <w:color w:val="auto"/>
                        <w:spacing w:val="-20"/>
                        <w:lang w:eastAsia="zh-CN"/>
                      </w:rPr>
                    </w:pPr>
                    <w:r w:rsidRPr="00C37CD5">
                      <w:rPr>
                        <w:rFonts w:ascii="宋体" w:hAnsi="宋体"/>
                        <w:b/>
                        <w:color w:val="auto"/>
                        <w:spacing w:val="-20"/>
                        <w:lang w:eastAsia="zh-CN"/>
                      </w:rPr>
                      <w:t>公司名称</w:t>
                    </w:r>
                  </w:p>
                </w:tc>
                <w:tc>
                  <w:tcPr>
                    <w:tcW w:w="1300" w:type="pct"/>
                    <w:vAlign w:val="center"/>
                  </w:tcPr>
                  <w:p w:rsidR="004F36B1" w:rsidRPr="00C37CD5" w:rsidRDefault="004F36B1" w:rsidP="004F36B1">
                    <w:pPr>
                      <w:pStyle w:val="TableText4"/>
                      <w:rPr>
                        <w:rFonts w:ascii="宋体" w:hAnsi="宋体"/>
                        <w:b/>
                        <w:snapToGrid/>
                        <w:spacing w:val="-20"/>
                        <w:lang w:eastAsia="zh-CN"/>
                      </w:rPr>
                    </w:pPr>
                    <w:r w:rsidRPr="00C37CD5">
                      <w:rPr>
                        <w:rFonts w:ascii="宋体" w:hAnsi="宋体"/>
                        <w:b/>
                        <w:snapToGrid/>
                        <w:spacing w:val="-20"/>
                        <w:lang w:eastAsia="zh-CN"/>
                      </w:rPr>
                      <w:t>新纳入合并范围的原因</w:t>
                    </w:r>
                  </w:p>
                </w:tc>
                <w:tc>
                  <w:tcPr>
                    <w:tcW w:w="875" w:type="pct"/>
                    <w:vAlign w:val="center"/>
                  </w:tcPr>
                  <w:p w:rsidR="004F36B1" w:rsidRPr="00C37CD5" w:rsidRDefault="004F36B1" w:rsidP="004F36B1">
                    <w:pPr>
                      <w:pStyle w:val="TableText4"/>
                      <w:rPr>
                        <w:rFonts w:ascii="宋体" w:hAnsi="宋体"/>
                        <w:b/>
                        <w:color w:val="auto"/>
                        <w:spacing w:val="-20"/>
                        <w:lang w:eastAsia="zh-CN"/>
                      </w:rPr>
                    </w:pPr>
                    <w:r w:rsidRPr="00C37CD5">
                      <w:rPr>
                        <w:rFonts w:ascii="宋体" w:hAnsi="宋体"/>
                        <w:b/>
                        <w:color w:val="auto"/>
                        <w:spacing w:val="-20"/>
                        <w:lang w:eastAsia="zh-CN"/>
                      </w:rPr>
                      <w:t>持股比例（%）</w:t>
                    </w:r>
                  </w:p>
                </w:tc>
              </w:tr>
              <w:tr w:rsidR="004F36B1" w:rsidRPr="00C37CD5" w:rsidTr="004F36B1">
                <w:trPr>
                  <w:trHeight w:val="397"/>
                  <w:tblHeader/>
                  <w:jc w:val="center"/>
                </w:trPr>
                <w:tc>
                  <w:tcPr>
                    <w:tcW w:w="2825" w:type="pct"/>
                    <w:vAlign w:val="center"/>
                  </w:tcPr>
                  <w:p w:rsidR="004F36B1" w:rsidRPr="00F94C49" w:rsidRDefault="004F36B1" w:rsidP="004F36B1">
                    <w:pPr>
                      <w:jc w:val="both"/>
                      <w:rPr>
                        <w:rFonts w:cs="Arial"/>
                      </w:rPr>
                    </w:pPr>
                    <w:r w:rsidRPr="000B06C3">
                      <w:rPr>
                        <w:rFonts w:cs="Arial" w:hint="eastAsia"/>
                      </w:rPr>
                      <w:t>山东中垠国际贸易有限公司</w:t>
                    </w:r>
                  </w:p>
                </w:tc>
                <w:tc>
                  <w:tcPr>
                    <w:tcW w:w="1300" w:type="pct"/>
                    <w:vAlign w:val="center"/>
                  </w:tcPr>
                  <w:p w:rsidR="004F36B1" w:rsidRPr="00F94C49" w:rsidRDefault="004F36B1" w:rsidP="004F36B1">
                    <w:pPr>
                      <w:pStyle w:val="TableText1"/>
                      <w:rPr>
                        <w:rFonts w:ascii="宋体" w:hAnsi="宋体"/>
                        <w:snapToGrid/>
                        <w:spacing w:val="0"/>
                        <w:lang w:eastAsia="zh-CN"/>
                      </w:rPr>
                    </w:pPr>
                    <w:r w:rsidRPr="00F94C49">
                      <w:rPr>
                        <w:rFonts w:ascii="宋体" w:hAnsi="宋体" w:hint="eastAsia"/>
                        <w:snapToGrid/>
                        <w:spacing w:val="0"/>
                        <w:lang w:eastAsia="zh-CN"/>
                      </w:rPr>
                      <w:t>新设</w:t>
                    </w:r>
                  </w:p>
                </w:tc>
                <w:tc>
                  <w:tcPr>
                    <w:tcW w:w="875" w:type="pct"/>
                    <w:vAlign w:val="center"/>
                  </w:tcPr>
                  <w:p w:rsidR="004F36B1" w:rsidRPr="00F94C49" w:rsidRDefault="004F36B1" w:rsidP="004F36B1">
                    <w:pPr>
                      <w:pStyle w:val="TableText1"/>
                      <w:rPr>
                        <w:rFonts w:ascii="宋体" w:hAnsi="宋体" w:cs="宋体"/>
                        <w:snapToGrid/>
                        <w:color w:val="auto"/>
                        <w:spacing w:val="0"/>
                        <w:lang w:eastAsia="zh-CN"/>
                      </w:rPr>
                    </w:pPr>
                    <w:r w:rsidRPr="00F94C49">
                      <w:rPr>
                        <w:rFonts w:ascii="宋体" w:hAnsi="宋体" w:cs="宋体" w:hint="eastAsia"/>
                        <w:snapToGrid/>
                        <w:color w:val="auto"/>
                        <w:spacing w:val="0"/>
                        <w:lang w:eastAsia="zh-CN"/>
                      </w:rPr>
                      <w:t>100</w:t>
                    </w:r>
                  </w:p>
                </w:tc>
              </w:tr>
              <w:tr w:rsidR="004F36B1" w:rsidRPr="00C37CD5" w:rsidTr="004F36B1">
                <w:trPr>
                  <w:trHeight w:val="397"/>
                  <w:tblHeader/>
                  <w:jc w:val="center"/>
                </w:trPr>
                <w:tc>
                  <w:tcPr>
                    <w:tcW w:w="2825" w:type="pct"/>
                    <w:vAlign w:val="center"/>
                  </w:tcPr>
                  <w:p w:rsidR="004F36B1" w:rsidRPr="00F94C49" w:rsidRDefault="004F36B1" w:rsidP="004F36B1">
                    <w:pPr>
                      <w:jc w:val="both"/>
                    </w:pPr>
                    <w:r w:rsidRPr="00F94C49">
                      <w:t>兖煤国际（新加坡）有限公司</w:t>
                    </w:r>
                  </w:p>
                </w:tc>
                <w:tc>
                  <w:tcPr>
                    <w:tcW w:w="1300" w:type="pct"/>
                    <w:vAlign w:val="center"/>
                  </w:tcPr>
                  <w:p w:rsidR="004F36B1" w:rsidRPr="00F94C49" w:rsidRDefault="004F36B1" w:rsidP="004F36B1">
                    <w:pPr>
                      <w:jc w:val="center"/>
                    </w:pPr>
                    <w:r w:rsidRPr="00F94C49">
                      <w:rPr>
                        <w:rFonts w:hint="eastAsia"/>
                      </w:rPr>
                      <w:t>新设</w:t>
                    </w:r>
                  </w:p>
                </w:tc>
                <w:tc>
                  <w:tcPr>
                    <w:tcW w:w="875" w:type="pct"/>
                    <w:vAlign w:val="center"/>
                  </w:tcPr>
                  <w:p w:rsidR="004F36B1" w:rsidRPr="00F94C49" w:rsidRDefault="004F36B1" w:rsidP="004F36B1">
                    <w:pPr>
                      <w:jc w:val="center"/>
                    </w:pPr>
                    <w:r w:rsidRPr="00F94C49">
                      <w:rPr>
                        <w:rFonts w:hint="eastAsia"/>
                      </w:rPr>
                      <w:t>100</w:t>
                    </w:r>
                  </w:p>
                </w:tc>
              </w:tr>
              <w:tr w:rsidR="004F36B1" w:rsidRPr="00C37CD5" w:rsidTr="004F36B1">
                <w:trPr>
                  <w:trHeight w:val="397"/>
                  <w:tblHeader/>
                  <w:jc w:val="center"/>
                </w:trPr>
                <w:tc>
                  <w:tcPr>
                    <w:tcW w:w="2825" w:type="pct"/>
                    <w:vAlign w:val="center"/>
                  </w:tcPr>
                  <w:p w:rsidR="004F36B1" w:rsidRPr="00F94C49" w:rsidRDefault="004F36B1" w:rsidP="004F36B1">
                    <w:pPr>
                      <w:jc w:val="both"/>
                    </w:pPr>
                    <w:r w:rsidRPr="00F94C49">
                      <w:t>中垠瑞丰（香港）有限公司</w:t>
                    </w:r>
                  </w:p>
                </w:tc>
                <w:tc>
                  <w:tcPr>
                    <w:tcW w:w="1300" w:type="pct"/>
                    <w:vAlign w:val="center"/>
                  </w:tcPr>
                  <w:p w:rsidR="004F36B1" w:rsidRPr="00F94C49" w:rsidRDefault="004F36B1" w:rsidP="004F36B1">
                    <w:pPr>
                      <w:pStyle w:val="TableText1"/>
                      <w:rPr>
                        <w:rFonts w:ascii="宋体" w:hAnsi="宋体" w:cs="宋体"/>
                        <w:snapToGrid/>
                        <w:color w:val="auto"/>
                        <w:spacing w:val="0"/>
                        <w:lang w:eastAsia="zh-CN"/>
                      </w:rPr>
                    </w:pPr>
                    <w:r w:rsidRPr="00F94C49">
                      <w:rPr>
                        <w:rFonts w:ascii="宋体" w:hAnsi="宋体" w:cs="宋体" w:hint="eastAsia"/>
                        <w:color w:val="auto"/>
                      </w:rPr>
                      <w:t>新设</w:t>
                    </w:r>
                  </w:p>
                </w:tc>
                <w:tc>
                  <w:tcPr>
                    <w:tcW w:w="875" w:type="pct"/>
                    <w:vAlign w:val="center"/>
                  </w:tcPr>
                  <w:p w:rsidR="004F36B1" w:rsidRPr="00F94C49" w:rsidRDefault="004F36B1" w:rsidP="004F36B1">
                    <w:pPr>
                      <w:pStyle w:val="TableText1"/>
                      <w:rPr>
                        <w:rFonts w:ascii="宋体" w:hAnsi="宋体" w:cs="宋体"/>
                        <w:snapToGrid/>
                        <w:color w:val="auto"/>
                        <w:spacing w:val="0"/>
                        <w:lang w:eastAsia="zh-CN"/>
                      </w:rPr>
                    </w:pPr>
                    <w:r w:rsidRPr="00F94C49">
                      <w:rPr>
                        <w:rFonts w:ascii="宋体" w:hAnsi="宋体" w:cs="宋体" w:hint="eastAsia"/>
                        <w:snapToGrid/>
                        <w:color w:val="auto"/>
                        <w:spacing w:val="0"/>
                        <w:lang w:eastAsia="zh-CN"/>
                      </w:rPr>
                      <w:t>100</w:t>
                    </w:r>
                  </w:p>
                </w:tc>
              </w:tr>
              <w:tr w:rsidR="004F36B1" w:rsidRPr="00C37CD5" w:rsidTr="004F36B1">
                <w:trPr>
                  <w:trHeight w:val="397"/>
                  <w:tblHeader/>
                  <w:jc w:val="center"/>
                </w:trPr>
                <w:tc>
                  <w:tcPr>
                    <w:tcW w:w="2825" w:type="pct"/>
                    <w:vAlign w:val="center"/>
                  </w:tcPr>
                  <w:p w:rsidR="004F36B1" w:rsidRPr="00F94C49" w:rsidRDefault="004F36B1" w:rsidP="004F36B1">
                    <w:pPr>
                      <w:jc w:val="both"/>
                      <w:rPr>
                        <w:rFonts w:cs="Arial"/>
                      </w:rPr>
                    </w:pPr>
                    <w:r w:rsidRPr="00F94C49">
                      <w:rPr>
                        <w:rFonts w:cs="Arial" w:hint="eastAsia"/>
                      </w:rPr>
                      <w:t>山东东方博瑞机电有限公司</w:t>
                    </w:r>
                  </w:p>
                </w:tc>
                <w:tc>
                  <w:tcPr>
                    <w:tcW w:w="1300" w:type="pct"/>
                    <w:vAlign w:val="center"/>
                  </w:tcPr>
                  <w:p w:rsidR="004F36B1" w:rsidRPr="00F94C49" w:rsidRDefault="004F36B1" w:rsidP="004F36B1">
                    <w:pPr>
                      <w:pStyle w:val="TableText4"/>
                      <w:rPr>
                        <w:rFonts w:ascii="宋体" w:hAnsi="宋体"/>
                        <w:snapToGrid/>
                        <w:spacing w:val="0"/>
                        <w:lang w:eastAsia="zh-CN"/>
                      </w:rPr>
                    </w:pPr>
                    <w:r w:rsidRPr="00F94C49">
                      <w:rPr>
                        <w:rFonts w:ascii="宋体" w:hAnsi="宋体" w:hint="eastAsia"/>
                        <w:color w:val="auto"/>
                        <w:lang w:eastAsia="zh-CN"/>
                      </w:rPr>
                      <w:t>新设</w:t>
                    </w:r>
                  </w:p>
                </w:tc>
                <w:tc>
                  <w:tcPr>
                    <w:tcW w:w="875" w:type="pct"/>
                    <w:vAlign w:val="center"/>
                  </w:tcPr>
                  <w:p w:rsidR="004F36B1" w:rsidRPr="00F94C49" w:rsidRDefault="004F36B1" w:rsidP="004F36B1">
                    <w:pPr>
                      <w:pStyle w:val="TableText4"/>
                      <w:rPr>
                        <w:rFonts w:ascii="宋体" w:hAnsi="宋体"/>
                        <w:color w:val="auto"/>
                        <w:spacing w:val="0"/>
                        <w:lang w:eastAsia="zh-CN"/>
                      </w:rPr>
                    </w:pPr>
                    <w:r w:rsidRPr="00F94C49">
                      <w:rPr>
                        <w:rFonts w:ascii="宋体" w:hAnsi="宋体" w:hint="eastAsia"/>
                        <w:color w:val="auto"/>
                        <w:spacing w:val="0"/>
                        <w:lang w:eastAsia="zh-CN"/>
                      </w:rPr>
                      <w:t>45</w:t>
                    </w:r>
                  </w:p>
                </w:tc>
              </w:tr>
              <w:tr w:rsidR="004F36B1" w:rsidRPr="00C37CD5" w:rsidTr="004F36B1">
                <w:trPr>
                  <w:trHeight w:val="397"/>
                  <w:tblHeader/>
                  <w:jc w:val="center"/>
                </w:trPr>
                <w:tc>
                  <w:tcPr>
                    <w:tcW w:w="2825" w:type="pct"/>
                    <w:vAlign w:val="center"/>
                  </w:tcPr>
                  <w:p w:rsidR="004F36B1" w:rsidRPr="00F94C49" w:rsidRDefault="004F36B1" w:rsidP="004F36B1">
                    <w:pPr>
                      <w:jc w:val="both"/>
                      <w:rPr>
                        <w:rFonts w:cs="Arial"/>
                      </w:rPr>
                    </w:pPr>
                    <w:r w:rsidRPr="00F94C49">
                      <w:rPr>
                        <w:rFonts w:cs="Arial" w:hint="eastAsia"/>
                      </w:rPr>
                      <w:t>兖矿大陆奔牛机械有限公司</w:t>
                    </w:r>
                  </w:p>
                </w:tc>
                <w:tc>
                  <w:tcPr>
                    <w:tcW w:w="1300" w:type="pct"/>
                    <w:vAlign w:val="center"/>
                  </w:tcPr>
                  <w:p w:rsidR="004F36B1" w:rsidRPr="00F94C49" w:rsidRDefault="004F36B1" w:rsidP="004F36B1">
                    <w:pPr>
                      <w:pStyle w:val="TableText4"/>
                      <w:rPr>
                        <w:rFonts w:ascii="宋体" w:hAnsi="宋体"/>
                        <w:snapToGrid/>
                        <w:spacing w:val="0"/>
                        <w:lang w:eastAsia="zh-CN"/>
                      </w:rPr>
                    </w:pPr>
                    <w:r w:rsidRPr="00F94C49">
                      <w:rPr>
                        <w:rFonts w:ascii="宋体" w:hAnsi="宋体" w:hint="eastAsia"/>
                        <w:snapToGrid/>
                        <w:spacing w:val="0"/>
                        <w:lang w:eastAsia="zh-CN"/>
                      </w:rPr>
                      <w:t>新设</w:t>
                    </w:r>
                  </w:p>
                </w:tc>
                <w:tc>
                  <w:tcPr>
                    <w:tcW w:w="875" w:type="pct"/>
                    <w:vAlign w:val="center"/>
                  </w:tcPr>
                  <w:p w:rsidR="004F36B1" w:rsidRPr="00F94C49" w:rsidRDefault="004F36B1" w:rsidP="004F36B1">
                    <w:pPr>
                      <w:pStyle w:val="TableText4"/>
                      <w:rPr>
                        <w:rFonts w:ascii="宋体" w:hAnsi="宋体"/>
                        <w:color w:val="auto"/>
                        <w:spacing w:val="0"/>
                        <w:lang w:eastAsia="zh-CN"/>
                      </w:rPr>
                    </w:pPr>
                    <w:r w:rsidRPr="00F94C49">
                      <w:rPr>
                        <w:rFonts w:ascii="宋体" w:hAnsi="宋体" w:hint="eastAsia"/>
                        <w:color w:val="auto"/>
                        <w:spacing w:val="0"/>
                        <w:lang w:eastAsia="zh-CN"/>
                      </w:rPr>
                      <w:t>60</w:t>
                    </w:r>
                  </w:p>
                </w:tc>
              </w:tr>
              <w:tr w:rsidR="004F36B1" w:rsidRPr="00C37CD5" w:rsidTr="004F36B1">
                <w:trPr>
                  <w:trHeight w:val="397"/>
                  <w:tblHeader/>
                  <w:jc w:val="center"/>
                </w:trPr>
                <w:tc>
                  <w:tcPr>
                    <w:tcW w:w="2825" w:type="pct"/>
                    <w:vAlign w:val="center"/>
                  </w:tcPr>
                  <w:p w:rsidR="004F36B1" w:rsidRPr="00F94C49" w:rsidRDefault="004F36B1" w:rsidP="004F36B1">
                    <w:pPr>
                      <w:jc w:val="both"/>
                      <w:rPr>
                        <w:rFonts w:cs="Arial"/>
                      </w:rPr>
                    </w:pPr>
                    <w:r w:rsidRPr="00F94C49">
                      <w:rPr>
                        <w:rFonts w:cs="Arial" w:hint="eastAsia"/>
                      </w:rPr>
                      <w:t>中垠（泰安）融资租赁有限公司</w:t>
                    </w:r>
                  </w:p>
                </w:tc>
                <w:tc>
                  <w:tcPr>
                    <w:tcW w:w="1300" w:type="pct"/>
                    <w:vAlign w:val="center"/>
                  </w:tcPr>
                  <w:p w:rsidR="004F36B1" w:rsidRPr="00F94C49" w:rsidRDefault="004F36B1" w:rsidP="004F36B1">
                    <w:pPr>
                      <w:pStyle w:val="TableText4"/>
                      <w:rPr>
                        <w:rFonts w:ascii="宋体" w:hAnsi="宋体"/>
                        <w:snapToGrid/>
                        <w:spacing w:val="0"/>
                        <w:lang w:eastAsia="zh-CN"/>
                      </w:rPr>
                    </w:pPr>
                    <w:r w:rsidRPr="00F94C49">
                      <w:rPr>
                        <w:rFonts w:ascii="宋体" w:hAnsi="宋体" w:hint="eastAsia"/>
                        <w:snapToGrid/>
                        <w:spacing w:val="0"/>
                        <w:lang w:eastAsia="zh-CN"/>
                      </w:rPr>
                      <w:t>新设</w:t>
                    </w:r>
                  </w:p>
                </w:tc>
                <w:tc>
                  <w:tcPr>
                    <w:tcW w:w="875" w:type="pct"/>
                    <w:vAlign w:val="center"/>
                  </w:tcPr>
                  <w:p w:rsidR="004F36B1" w:rsidRPr="00F94C49" w:rsidRDefault="004F36B1" w:rsidP="004F36B1">
                    <w:pPr>
                      <w:pStyle w:val="TableText4"/>
                      <w:rPr>
                        <w:rFonts w:ascii="宋体" w:hAnsi="宋体"/>
                        <w:color w:val="auto"/>
                        <w:spacing w:val="0"/>
                        <w:lang w:eastAsia="zh-CN"/>
                      </w:rPr>
                    </w:pPr>
                    <w:r w:rsidRPr="00F94C49">
                      <w:rPr>
                        <w:rFonts w:ascii="宋体" w:hAnsi="宋体" w:hint="eastAsia"/>
                        <w:color w:val="auto"/>
                        <w:spacing w:val="0"/>
                        <w:lang w:eastAsia="zh-CN"/>
                      </w:rPr>
                      <w:t>70</w:t>
                    </w:r>
                  </w:p>
                </w:tc>
              </w:tr>
              <w:tr w:rsidR="004F36B1" w:rsidRPr="00C37CD5" w:rsidTr="004F36B1">
                <w:trPr>
                  <w:trHeight w:val="397"/>
                  <w:tblHeader/>
                  <w:jc w:val="center"/>
                </w:trPr>
                <w:tc>
                  <w:tcPr>
                    <w:tcW w:w="2825" w:type="pct"/>
                    <w:vAlign w:val="center"/>
                  </w:tcPr>
                  <w:p w:rsidR="004F36B1" w:rsidRPr="00F94C49" w:rsidRDefault="004F36B1" w:rsidP="004F36B1">
                    <w:pPr>
                      <w:jc w:val="both"/>
                      <w:rPr>
                        <w:rFonts w:cs="Arial"/>
                      </w:rPr>
                    </w:pPr>
                    <w:r w:rsidRPr="00F94C49">
                      <w:rPr>
                        <w:rFonts w:cs="Arial" w:hint="eastAsia"/>
                      </w:rPr>
                      <w:t>济南端信明仁财务咨询合伙企业（有限合伙）</w:t>
                    </w:r>
                  </w:p>
                </w:tc>
                <w:tc>
                  <w:tcPr>
                    <w:tcW w:w="1300" w:type="pct"/>
                    <w:vAlign w:val="center"/>
                  </w:tcPr>
                  <w:p w:rsidR="004F36B1" w:rsidRPr="00F94C49" w:rsidRDefault="004F36B1" w:rsidP="004F36B1">
                    <w:pPr>
                      <w:pStyle w:val="TableText1"/>
                      <w:rPr>
                        <w:rFonts w:ascii="宋体" w:hAnsi="宋体" w:cs="宋体"/>
                        <w:snapToGrid/>
                        <w:color w:val="auto"/>
                        <w:spacing w:val="0"/>
                        <w:lang w:eastAsia="zh-CN"/>
                      </w:rPr>
                    </w:pPr>
                    <w:r w:rsidRPr="00F94C49">
                      <w:rPr>
                        <w:rFonts w:ascii="宋体" w:hAnsi="宋体" w:hint="eastAsia"/>
                        <w:snapToGrid/>
                        <w:spacing w:val="0"/>
                        <w:lang w:eastAsia="zh-CN"/>
                      </w:rPr>
                      <w:t>新设</w:t>
                    </w:r>
                  </w:p>
                </w:tc>
                <w:tc>
                  <w:tcPr>
                    <w:tcW w:w="875" w:type="pct"/>
                    <w:vAlign w:val="center"/>
                  </w:tcPr>
                  <w:p w:rsidR="004F36B1" w:rsidRPr="00F94C49" w:rsidRDefault="004F36B1" w:rsidP="004F36B1">
                    <w:pPr>
                      <w:pStyle w:val="TableText1"/>
                      <w:rPr>
                        <w:rFonts w:ascii="宋体" w:hAnsi="宋体" w:cs="宋体"/>
                        <w:snapToGrid/>
                        <w:color w:val="auto"/>
                        <w:spacing w:val="0"/>
                        <w:lang w:eastAsia="zh-CN"/>
                      </w:rPr>
                    </w:pPr>
                    <w:r w:rsidRPr="00F94C49">
                      <w:rPr>
                        <w:rFonts w:ascii="宋体" w:hAnsi="宋体" w:cs="宋体" w:hint="eastAsia"/>
                        <w:snapToGrid/>
                        <w:color w:val="auto"/>
                        <w:spacing w:val="0"/>
                        <w:lang w:eastAsia="zh-CN"/>
                      </w:rPr>
                      <w:t>20</w:t>
                    </w:r>
                  </w:p>
                </w:tc>
              </w:tr>
              <w:tr w:rsidR="004F36B1" w:rsidRPr="00C37CD5" w:rsidTr="004F36B1">
                <w:trPr>
                  <w:trHeight w:val="397"/>
                  <w:tblHeader/>
                  <w:jc w:val="center"/>
                </w:trPr>
                <w:tc>
                  <w:tcPr>
                    <w:tcW w:w="2825" w:type="pct"/>
                    <w:vAlign w:val="center"/>
                  </w:tcPr>
                  <w:p w:rsidR="004F36B1" w:rsidRPr="00F94C49" w:rsidRDefault="004F36B1" w:rsidP="004F36B1">
                    <w:pPr>
                      <w:jc w:val="both"/>
                      <w:rPr>
                        <w:rFonts w:cs="Arial"/>
                      </w:rPr>
                    </w:pPr>
                    <w:r w:rsidRPr="00F94C49">
                      <w:rPr>
                        <w:rFonts w:cs="Arial" w:hint="eastAsia"/>
                      </w:rPr>
                      <w:t>济南端信明礼财务咨询合伙企业（有限合伙）</w:t>
                    </w:r>
                  </w:p>
                </w:tc>
                <w:tc>
                  <w:tcPr>
                    <w:tcW w:w="1300" w:type="pct"/>
                    <w:vAlign w:val="center"/>
                  </w:tcPr>
                  <w:p w:rsidR="004F36B1" w:rsidRPr="00F94C49" w:rsidRDefault="004F36B1" w:rsidP="004F36B1">
                    <w:pPr>
                      <w:pStyle w:val="TableText1"/>
                      <w:rPr>
                        <w:rFonts w:ascii="宋体" w:hAnsi="宋体" w:cs="宋体"/>
                        <w:color w:val="auto"/>
                        <w:lang w:eastAsia="zh-CN"/>
                      </w:rPr>
                    </w:pPr>
                    <w:r w:rsidRPr="00F94C49">
                      <w:rPr>
                        <w:rFonts w:ascii="宋体" w:hAnsi="宋体" w:hint="eastAsia"/>
                        <w:snapToGrid/>
                        <w:spacing w:val="0"/>
                        <w:lang w:eastAsia="zh-CN"/>
                      </w:rPr>
                      <w:t>新设</w:t>
                    </w:r>
                  </w:p>
                </w:tc>
                <w:tc>
                  <w:tcPr>
                    <w:tcW w:w="875" w:type="pct"/>
                    <w:vAlign w:val="center"/>
                  </w:tcPr>
                  <w:p w:rsidR="004F36B1" w:rsidRPr="00F94C49" w:rsidRDefault="004F36B1" w:rsidP="004F36B1">
                    <w:pPr>
                      <w:pStyle w:val="TableText1"/>
                      <w:rPr>
                        <w:rFonts w:ascii="宋体" w:hAnsi="宋体" w:cs="宋体"/>
                        <w:snapToGrid/>
                        <w:color w:val="auto"/>
                        <w:spacing w:val="0"/>
                        <w:lang w:eastAsia="zh-CN"/>
                      </w:rPr>
                    </w:pPr>
                    <w:r w:rsidRPr="00F94C49">
                      <w:rPr>
                        <w:rFonts w:ascii="宋体" w:hAnsi="宋体" w:cs="宋体" w:hint="eastAsia"/>
                        <w:snapToGrid/>
                        <w:color w:val="auto"/>
                        <w:spacing w:val="0"/>
                        <w:lang w:eastAsia="zh-CN"/>
                      </w:rPr>
                      <w:t>40</w:t>
                    </w:r>
                  </w:p>
                </w:tc>
              </w:tr>
              <w:tr w:rsidR="004F36B1" w:rsidRPr="00C37CD5" w:rsidTr="004F36B1">
                <w:trPr>
                  <w:trHeight w:val="397"/>
                  <w:tblHeader/>
                  <w:jc w:val="center"/>
                </w:trPr>
                <w:tc>
                  <w:tcPr>
                    <w:tcW w:w="2825" w:type="pct"/>
                    <w:vAlign w:val="center"/>
                  </w:tcPr>
                  <w:p w:rsidR="004F36B1" w:rsidRPr="00F94C49" w:rsidRDefault="004F36B1" w:rsidP="004F36B1">
                    <w:pPr>
                      <w:jc w:val="both"/>
                      <w:rPr>
                        <w:rFonts w:cs="Arial"/>
                      </w:rPr>
                    </w:pPr>
                    <w:r w:rsidRPr="00F94C49">
                      <w:rPr>
                        <w:rFonts w:cs="Arial" w:hint="eastAsia"/>
                      </w:rPr>
                      <w:t>济宁端信明智财务咨询合伙企业（有限合伙）</w:t>
                    </w:r>
                  </w:p>
                </w:tc>
                <w:tc>
                  <w:tcPr>
                    <w:tcW w:w="1300" w:type="pct"/>
                    <w:vAlign w:val="center"/>
                  </w:tcPr>
                  <w:p w:rsidR="004F36B1" w:rsidRPr="00F94C49" w:rsidRDefault="004F36B1" w:rsidP="004F36B1">
                    <w:pPr>
                      <w:pStyle w:val="TableText1"/>
                      <w:rPr>
                        <w:rFonts w:ascii="宋体" w:hAnsi="宋体" w:cs="宋体"/>
                        <w:color w:val="auto"/>
                        <w:lang w:eastAsia="zh-CN"/>
                      </w:rPr>
                    </w:pPr>
                    <w:r w:rsidRPr="00F94C49">
                      <w:rPr>
                        <w:rFonts w:ascii="宋体" w:hAnsi="宋体" w:hint="eastAsia"/>
                        <w:snapToGrid/>
                        <w:spacing w:val="0"/>
                        <w:lang w:eastAsia="zh-CN"/>
                      </w:rPr>
                      <w:t>新设</w:t>
                    </w:r>
                  </w:p>
                </w:tc>
                <w:tc>
                  <w:tcPr>
                    <w:tcW w:w="875" w:type="pct"/>
                    <w:vAlign w:val="center"/>
                  </w:tcPr>
                  <w:p w:rsidR="004F36B1" w:rsidRPr="00F94C49" w:rsidRDefault="004F36B1" w:rsidP="004F36B1">
                    <w:pPr>
                      <w:pStyle w:val="TableText1"/>
                      <w:rPr>
                        <w:rFonts w:ascii="宋体" w:hAnsi="宋体" w:cs="宋体"/>
                        <w:snapToGrid/>
                        <w:color w:val="auto"/>
                        <w:spacing w:val="0"/>
                        <w:lang w:eastAsia="zh-CN"/>
                      </w:rPr>
                    </w:pPr>
                    <w:r w:rsidRPr="00F94C49">
                      <w:rPr>
                        <w:rFonts w:ascii="宋体" w:hAnsi="宋体" w:cs="宋体" w:hint="eastAsia"/>
                        <w:snapToGrid/>
                        <w:color w:val="auto"/>
                        <w:spacing w:val="0"/>
                        <w:lang w:eastAsia="zh-CN"/>
                      </w:rPr>
                      <w:t>20</w:t>
                    </w:r>
                  </w:p>
                </w:tc>
              </w:tr>
              <w:tr w:rsidR="004F36B1" w:rsidRPr="00C37CD5" w:rsidTr="004F36B1">
                <w:trPr>
                  <w:trHeight w:val="397"/>
                  <w:tblHeader/>
                  <w:jc w:val="center"/>
                </w:trPr>
                <w:tc>
                  <w:tcPr>
                    <w:tcW w:w="2825" w:type="pct"/>
                    <w:vAlign w:val="center"/>
                  </w:tcPr>
                  <w:p w:rsidR="004F36B1" w:rsidRPr="00F94C49" w:rsidRDefault="004F36B1" w:rsidP="004F36B1">
                    <w:pPr>
                      <w:jc w:val="both"/>
                      <w:rPr>
                        <w:rFonts w:cs="Arial"/>
                      </w:rPr>
                    </w:pPr>
                    <w:r w:rsidRPr="00F94C49">
                      <w:rPr>
                        <w:rFonts w:cs="Arial" w:hint="eastAsia"/>
                      </w:rPr>
                      <w:t>山东兖煤物业服务有限公司</w:t>
                    </w:r>
                  </w:p>
                </w:tc>
                <w:tc>
                  <w:tcPr>
                    <w:tcW w:w="1300" w:type="pct"/>
                    <w:vAlign w:val="center"/>
                  </w:tcPr>
                  <w:p w:rsidR="004F36B1" w:rsidRPr="00F94C49" w:rsidRDefault="004F36B1" w:rsidP="004F36B1">
                    <w:pPr>
                      <w:pStyle w:val="TableText1"/>
                      <w:rPr>
                        <w:rFonts w:ascii="宋体" w:hAnsi="宋体" w:cs="宋体"/>
                        <w:color w:val="auto"/>
                        <w:lang w:eastAsia="zh-CN"/>
                      </w:rPr>
                    </w:pPr>
                    <w:r w:rsidRPr="00F94C49">
                      <w:rPr>
                        <w:rFonts w:ascii="宋体" w:hAnsi="宋体" w:hint="eastAsia"/>
                        <w:snapToGrid/>
                        <w:spacing w:val="0"/>
                        <w:lang w:eastAsia="zh-CN"/>
                      </w:rPr>
                      <w:t>新设</w:t>
                    </w:r>
                  </w:p>
                </w:tc>
                <w:tc>
                  <w:tcPr>
                    <w:tcW w:w="875" w:type="pct"/>
                    <w:vAlign w:val="center"/>
                  </w:tcPr>
                  <w:p w:rsidR="004F36B1" w:rsidRPr="00F94C49" w:rsidRDefault="004F36B1" w:rsidP="004F36B1">
                    <w:pPr>
                      <w:pStyle w:val="TableText1"/>
                      <w:rPr>
                        <w:rFonts w:ascii="宋体" w:hAnsi="宋体" w:cs="宋体"/>
                        <w:snapToGrid/>
                        <w:color w:val="auto"/>
                        <w:spacing w:val="0"/>
                        <w:lang w:eastAsia="zh-CN"/>
                      </w:rPr>
                    </w:pPr>
                    <w:r w:rsidRPr="00F94C49">
                      <w:rPr>
                        <w:rFonts w:ascii="宋体" w:hAnsi="宋体" w:cs="宋体" w:hint="eastAsia"/>
                        <w:snapToGrid/>
                        <w:color w:val="auto"/>
                        <w:spacing w:val="0"/>
                        <w:lang w:eastAsia="zh-CN"/>
                      </w:rPr>
                      <w:t>100</w:t>
                    </w:r>
                  </w:p>
                </w:tc>
              </w:tr>
              <w:tr w:rsidR="004F36B1" w:rsidRPr="00C37CD5" w:rsidTr="004F36B1">
                <w:trPr>
                  <w:trHeight w:val="397"/>
                  <w:tblHeader/>
                  <w:jc w:val="center"/>
                </w:trPr>
                <w:tc>
                  <w:tcPr>
                    <w:tcW w:w="2825" w:type="pct"/>
                    <w:vAlign w:val="center"/>
                  </w:tcPr>
                  <w:p w:rsidR="004F36B1" w:rsidRPr="00F94C49" w:rsidRDefault="004F36B1" w:rsidP="004F36B1">
                    <w:pPr>
                      <w:jc w:val="both"/>
                      <w:rPr>
                        <w:rFonts w:cs="Arial"/>
                      </w:rPr>
                    </w:pPr>
                    <w:r w:rsidRPr="00F94C49">
                      <w:rPr>
                        <w:rFonts w:cs="Arial" w:hint="eastAsia"/>
                      </w:rPr>
                      <w:t>端信投资控股（深圳）有限公司</w:t>
                    </w:r>
                  </w:p>
                </w:tc>
                <w:tc>
                  <w:tcPr>
                    <w:tcW w:w="1300" w:type="pct"/>
                    <w:vAlign w:val="center"/>
                  </w:tcPr>
                  <w:p w:rsidR="004F36B1" w:rsidRPr="00F94C49" w:rsidRDefault="004F36B1" w:rsidP="004F36B1">
                    <w:pPr>
                      <w:pStyle w:val="TableText1"/>
                      <w:rPr>
                        <w:rFonts w:ascii="宋体" w:hAnsi="宋体" w:cs="宋体"/>
                        <w:color w:val="auto"/>
                        <w:lang w:eastAsia="zh-CN"/>
                      </w:rPr>
                    </w:pPr>
                    <w:r w:rsidRPr="00F94C49">
                      <w:rPr>
                        <w:rFonts w:ascii="宋体" w:hAnsi="宋体" w:hint="eastAsia"/>
                        <w:snapToGrid/>
                        <w:spacing w:val="0"/>
                        <w:lang w:eastAsia="zh-CN"/>
                      </w:rPr>
                      <w:t>新设</w:t>
                    </w:r>
                  </w:p>
                </w:tc>
                <w:tc>
                  <w:tcPr>
                    <w:tcW w:w="875" w:type="pct"/>
                    <w:vAlign w:val="center"/>
                  </w:tcPr>
                  <w:p w:rsidR="004F36B1" w:rsidRPr="00F94C49" w:rsidRDefault="004F36B1" w:rsidP="004F36B1">
                    <w:pPr>
                      <w:pStyle w:val="TableText1"/>
                      <w:rPr>
                        <w:rFonts w:ascii="宋体" w:hAnsi="宋体" w:cs="宋体"/>
                        <w:snapToGrid/>
                        <w:color w:val="auto"/>
                        <w:spacing w:val="0"/>
                        <w:lang w:eastAsia="zh-CN"/>
                      </w:rPr>
                    </w:pPr>
                    <w:r w:rsidRPr="00F94C49">
                      <w:rPr>
                        <w:rFonts w:ascii="宋体" w:hAnsi="宋体" w:cs="宋体" w:hint="eastAsia"/>
                        <w:snapToGrid/>
                        <w:color w:val="auto"/>
                        <w:spacing w:val="0"/>
                        <w:lang w:eastAsia="zh-CN"/>
                      </w:rPr>
                      <w:t>100</w:t>
                    </w:r>
                  </w:p>
                </w:tc>
              </w:tr>
              <w:tr w:rsidR="004F36B1" w:rsidRPr="00C37CD5" w:rsidTr="004F36B1">
                <w:trPr>
                  <w:trHeight w:val="397"/>
                  <w:tblHeader/>
                  <w:jc w:val="center"/>
                </w:trPr>
                <w:tc>
                  <w:tcPr>
                    <w:tcW w:w="2825" w:type="pct"/>
                    <w:vAlign w:val="center"/>
                  </w:tcPr>
                  <w:p w:rsidR="004F36B1" w:rsidRPr="00F94C49" w:rsidRDefault="004F36B1" w:rsidP="004F36B1">
                    <w:pPr>
                      <w:jc w:val="both"/>
                      <w:rPr>
                        <w:rFonts w:cs="Arial"/>
                      </w:rPr>
                    </w:pPr>
                    <w:r w:rsidRPr="00F94C49">
                      <w:rPr>
                        <w:rFonts w:cs="Arial" w:hint="eastAsia"/>
                      </w:rPr>
                      <w:t>兖煤蓝天清洁能源有限公司</w:t>
                    </w:r>
                  </w:p>
                </w:tc>
                <w:tc>
                  <w:tcPr>
                    <w:tcW w:w="1300" w:type="pct"/>
                    <w:vAlign w:val="center"/>
                  </w:tcPr>
                  <w:p w:rsidR="004F36B1" w:rsidRPr="00F94C49" w:rsidRDefault="004F36B1" w:rsidP="004F36B1">
                    <w:pPr>
                      <w:pStyle w:val="TableText1"/>
                      <w:rPr>
                        <w:rFonts w:ascii="宋体" w:hAnsi="宋体" w:cs="宋体"/>
                        <w:color w:val="auto"/>
                        <w:lang w:eastAsia="zh-CN"/>
                      </w:rPr>
                    </w:pPr>
                    <w:r w:rsidRPr="00F94C49">
                      <w:rPr>
                        <w:rFonts w:ascii="宋体" w:hAnsi="宋体" w:hint="eastAsia"/>
                        <w:snapToGrid/>
                        <w:spacing w:val="0"/>
                        <w:lang w:eastAsia="zh-CN"/>
                      </w:rPr>
                      <w:t>新设</w:t>
                    </w:r>
                  </w:p>
                </w:tc>
                <w:tc>
                  <w:tcPr>
                    <w:tcW w:w="875" w:type="pct"/>
                    <w:vAlign w:val="center"/>
                  </w:tcPr>
                  <w:p w:rsidR="004F36B1" w:rsidRPr="00F94C49" w:rsidRDefault="004F36B1" w:rsidP="004F36B1">
                    <w:pPr>
                      <w:pStyle w:val="TableText1"/>
                      <w:rPr>
                        <w:rFonts w:ascii="宋体" w:hAnsi="宋体" w:cs="宋体"/>
                        <w:snapToGrid/>
                        <w:color w:val="auto"/>
                        <w:spacing w:val="0"/>
                        <w:lang w:eastAsia="zh-CN"/>
                      </w:rPr>
                    </w:pPr>
                    <w:r w:rsidRPr="00F94C49">
                      <w:rPr>
                        <w:rFonts w:ascii="宋体" w:hAnsi="宋体" w:cs="宋体" w:hint="eastAsia"/>
                        <w:snapToGrid/>
                        <w:color w:val="auto"/>
                        <w:spacing w:val="0"/>
                        <w:lang w:eastAsia="zh-CN"/>
                      </w:rPr>
                      <w:t>51</w:t>
                    </w:r>
                  </w:p>
                </w:tc>
              </w:tr>
              <w:tr w:rsidR="004F36B1" w:rsidRPr="00C37CD5" w:rsidTr="004F36B1">
                <w:trPr>
                  <w:trHeight w:val="397"/>
                  <w:tblHeader/>
                  <w:jc w:val="center"/>
                </w:trPr>
                <w:tc>
                  <w:tcPr>
                    <w:tcW w:w="2825" w:type="pct"/>
                    <w:vAlign w:val="center"/>
                  </w:tcPr>
                  <w:p w:rsidR="004F36B1" w:rsidRPr="00F94C49" w:rsidRDefault="004F36B1" w:rsidP="004F36B1">
                    <w:pPr>
                      <w:jc w:val="both"/>
                      <w:rPr>
                        <w:rFonts w:cs="Arial"/>
                      </w:rPr>
                    </w:pPr>
                    <w:r w:rsidRPr="008E0CE1">
                      <w:rPr>
                        <w:rFonts w:cs="Arial" w:hint="eastAsia"/>
                      </w:rPr>
                      <w:t>青岛端信资产管理有限公司</w:t>
                    </w:r>
                  </w:p>
                </w:tc>
                <w:tc>
                  <w:tcPr>
                    <w:tcW w:w="1300" w:type="pct"/>
                    <w:vAlign w:val="center"/>
                  </w:tcPr>
                  <w:p w:rsidR="004F36B1" w:rsidRPr="00F94C49" w:rsidRDefault="004F36B1" w:rsidP="004F36B1">
                    <w:pPr>
                      <w:pStyle w:val="TableText1"/>
                      <w:rPr>
                        <w:rFonts w:ascii="宋体" w:hAnsi="宋体"/>
                        <w:snapToGrid/>
                        <w:spacing w:val="0"/>
                        <w:lang w:eastAsia="zh-CN"/>
                      </w:rPr>
                    </w:pPr>
                    <w:r w:rsidRPr="00F94C49">
                      <w:rPr>
                        <w:rFonts w:ascii="宋体" w:hAnsi="宋体" w:hint="eastAsia"/>
                        <w:snapToGrid/>
                        <w:spacing w:val="0"/>
                        <w:lang w:eastAsia="zh-CN"/>
                      </w:rPr>
                      <w:t>新设</w:t>
                    </w:r>
                  </w:p>
                </w:tc>
                <w:tc>
                  <w:tcPr>
                    <w:tcW w:w="875" w:type="pct"/>
                    <w:vAlign w:val="center"/>
                  </w:tcPr>
                  <w:p w:rsidR="004F36B1" w:rsidRPr="00F94C49" w:rsidRDefault="004F36B1" w:rsidP="004F36B1">
                    <w:pPr>
                      <w:pStyle w:val="TableText1"/>
                      <w:rPr>
                        <w:rFonts w:ascii="宋体" w:hAnsi="宋体" w:cs="宋体"/>
                        <w:snapToGrid/>
                        <w:color w:val="auto"/>
                        <w:spacing w:val="0"/>
                        <w:lang w:eastAsia="zh-CN"/>
                      </w:rPr>
                    </w:pPr>
                    <w:r>
                      <w:rPr>
                        <w:rFonts w:ascii="宋体" w:hAnsi="宋体" w:cs="宋体" w:hint="eastAsia"/>
                        <w:snapToGrid/>
                        <w:color w:val="auto"/>
                        <w:spacing w:val="0"/>
                        <w:lang w:eastAsia="zh-CN"/>
                      </w:rPr>
                      <w:t>100</w:t>
                    </w:r>
                  </w:p>
                </w:tc>
              </w:tr>
              <w:tr w:rsidR="004F36B1" w:rsidRPr="00C37CD5" w:rsidTr="004F36B1">
                <w:trPr>
                  <w:trHeight w:val="397"/>
                  <w:tblHeader/>
                  <w:jc w:val="center"/>
                </w:trPr>
                <w:tc>
                  <w:tcPr>
                    <w:tcW w:w="2825" w:type="pct"/>
                    <w:vAlign w:val="center"/>
                  </w:tcPr>
                  <w:p w:rsidR="004F36B1" w:rsidRPr="00F94C49" w:rsidRDefault="004F36B1" w:rsidP="004F36B1">
                    <w:pPr>
                      <w:jc w:val="both"/>
                      <w:rPr>
                        <w:rFonts w:cs="Arial"/>
                      </w:rPr>
                    </w:pPr>
                    <w:r w:rsidRPr="008E0CE1">
                      <w:rPr>
                        <w:rFonts w:cs="Arial" w:hint="eastAsia"/>
                      </w:rPr>
                      <w:t>兖煤矿业工程有限公司</w:t>
                    </w:r>
                  </w:p>
                </w:tc>
                <w:tc>
                  <w:tcPr>
                    <w:tcW w:w="1300" w:type="pct"/>
                    <w:vAlign w:val="center"/>
                  </w:tcPr>
                  <w:p w:rsidR="004F36B1" w:rsidRPr="00F94C49" w:rsidRDefault="004F36B1" w:rsidP="004F36B1">
                    <w:pPr>
                      <w:pStyle w:val="TableText1"/>
                      <w:rPr>
                        <w:rFonts w:ascii="宋体" w:hAnsi="宋体"/>
                        <w:snapToGrid/>
                        <w:spacing w:val="0"/>
                        <w:lang w:eastAsia="zh-CN"/>
                      </w:rPr>
                    </w:pPr>
                    <w:r w:rsidRPr="00F94C49">
                      <w:rPr>
                        <w:rFonts w:ascii="宋体" w:hAnsi="宋体" w:hint="eastAsia"/>
                        <w:snapToGrid/>
                        <w:spacing w:val="0"/>
                        <w:lang w:eastAsia="zh-CN"/>
                      </w:rPr>
                      <w:t>新设</w:t>
                    </w:r>
                  </w:p>
                </w:tc>
                <w:tc>
                  <w:tcPr>
                    <w:tcW w:w="875" w:type="pct"/>
                    <w:vAlign w:val="center"/>
                  </w:tcPr>
                  <w:p w:rsidR="004F36B1" w:rsidRPr="00F94C49" w:rsidRDefault="004F36B1" w:rsidP="004F36B1">
                    <w:pPr>
                      <w:pStyle w:val="TableText1"/>
                      <w:rPr>
                        <w:rFonts w:ascii="宋体" w:hAnsi="宋体" w:cs="宋体"/>
                        <w:snapToGrid/>
                        <w:color w:val="auto"/>
                        <w:spacing w:val="0"/>
                        <w:lang w:eastAsia="zh-CN"/>
                      </w:rPr>
                    </w:pPr>
                    <w:r>
                      <w:rPr>
                        <w:rFonts w:ascii="宋体" w:hAnsi="宋体" w:cs="宋体" w:hint="eastAsia"/>
                        <w:snapToGrid/>
                        <w:color w:val="auto"/>
                        <w:spacing w:val="0"/>
                        <w:lang w:eastAsia="zh-CN"/>
                      </w:rPr>
                      <w:t>100</w:t>
                    </w:r>
                  </w:p>
                </w:tc>
              </w:tr>
            </w:tbl>
            <w:p w:rsidR="006C2310" w:rsidRDefault="00E56D7A">
              <w:pPr>
                <w:rPr>
                  <w:rFonts w:asciiTheme="minorHAnsi" w:eastAsiaTheme="minorEastAsia" w:hAnsiTheme="minorHAnsi" w:cs="Arial"/>
                  <w:color w:val="000000"/>
                </w:rPr>
              </w:pPr>
            </w:p>
          </w:sdtContent>
        </w:sdt>
      </w:sdtContent>
    </w:sdt>
    <w:p w:rsidR="006C2310" w:rsidRDefault="006C2310">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4407468"/>
        <w:lock w:val="sdtLocked"/>
        <w:placeholder>
          <w:docPart w:val="GBC22222222222222222222222222222"/>
        </w:placeholder>
      </w:sdtPr>
      <w:sdtContent>
        <w:p w:rsidR="006C2310" w:rsidRDefault="0062442B" w:rsidP="00C31E10">
          <w:pPr>
            <w:pStyle w:val="3"/>
            <w:numPr>
              <w:ilvl w:val="0"/>
              <w:numId w:val="114"/>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4407467"/>
            <w:lock w:val="sdtContentLocked"/>
            <w:placeholder>
              <w:docPart w:val="GBC22222222222222222222222222222"/>
            </w:placeholder>
          </w:sdtPr>
          <w:sdtContent>
            <w:p w:rsidR="006C2310" w:rsidRDefault="00E56D7A" w:rsidP="004F36B1">
              <w:pPr>
                <w:rPr>
                  <w:rFonts w:cs="Arial"/>
                  <w:color w:val="000000"/>
                </w:rPr>
                <w:sectPr w:rsidR="006C2310" w:rsidSect="007C6651">
                  <w:pgSz w:w="16838" w:h="11906" w:orient="landscape"/>
                  <w:pgMar w:top="1276" w:right="1440" w:bottom="1797" w:left="1525" w:header="856" w:footer="992" w:gutter="0"/>
                  <w:cols w:space="425"/>
                  <w:docGrid w:linePitch="312"/>
                </w:sectPr>
              </w:pPr>
              <w:r>
                <w:rPr>
                  <w:rFonts w:cs="Arial"/>
                  <w:color w:val="000000"/>
                </w:rPr>
                <w:fldChar w:fldCharType="begin"/>
              </w:r>
              <w:r w:rsidR="004F36B1">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4F36B1">
                <w:rPr>
                  <w:rFonts w:cs="Arial"/>
                  <w:color w:val="000000"/>
                </w:rPr>
                <w:instrText xml:space="preserve"> MACROBUTTON  SnrToggleCheckbox √不适用 </w:instrText>
              </w:r>
              <w:r>
                <w:rPr>
                  <w:rFonts w:cs="Arial"/>
                  <w:color w:val="000000"/>
                </w:rPr>
                <w:fldChar w:fldCharType="end"/>
              </w:r>
            </w:p>
          </w:sdtContent>
        </w:sdt>
        <w:p w:rsidR="006C2310" w:rsidRDefault="00E56D7A">
          <w:pPr>
            <w:rPr>
              <w:rFonts w:cs="Arial"/>
              <w:color w:val="000000"/>
            </w:rPr>
          </w:pPr>
        </w:p>
      </w:sdtContent>
    </w:sdt>
    <w:p w:rsidR="006C2310" w:rsidRDefault="0062442B" w:rsidP="00C31E10">
      <w:pPr>
        <w:pStyle w:val="2"/>
        <w:numPr>
          <w:ilvl w:val="0"/>
          <w:numId w:val="51"/>
        </w:numPr>
        <w:rPr>
          <w:rFonts w:ascii="宋体" w:hAnsi="宋体"/>
        </w:rPr>
      </w:pPr>
      <w:r>
        <w:rPr>
          <w:rFonts w:ascii="宋体" w:hAnsi="宋体" w:hint="eastAsia"/>
        </w:rPr>
        <w:t>在</w:t>
      </w:r>
      <w:r>
        <w:rPr>
          <w:rFonts w:hint="eastAsia"/>
        </w:rPr>
        <w:t>其他</w:t>
      </w:r>
      <w:r>
        <w:rPr>
          <w:rFonts w:ascii="宋体" w:hAnsi="宋体" w:hint="eastAsia"/>
        </w:rPr>
        <w:t>主体中的权益</w:t>
      </w:r>
    </w:p>
    <w:p w:rsidR="006C2310" w:rsidRDefault="0062442B" w:rsidP="00C31E10">
      <w:pPr>
        <w:pStyle w:val="3"/>
        <w:numPr>
          <w:ilvl w:val="2"/>
          <w:numId w:val="115"/>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4407931"/>
        <w:lock w:val="sdtLocked"/>
        <w:placeholder>
          <w:docPart w:val="GBC22222222222222222222222222222"/>
        </w:placeholder>
      </w:sdtPr>
      <w:sdtEndPr>
        <w:rPr>
          <w:rFonts w:cstheme="minorBidi" w:hint="default"/>
          <w:szCs w:val="21"/>
        </w:rPr>
      </w:sdtEndPr>
      <w:sdtContent>
        <w:p w:rsidR="006C2310" w:rsidRDefault="0062442B" w:rsidP="00C31E10">
          <w:pPr>
            <w:pStyle w:val="4"/>
            <w:numPr>
              <w:ilvl w:val="3"/>
              <w:numId w:val="116"/>
            </w:numPr>
            <w:tabs>
              <w:tab w:val="left" w:pos="644"/>
            </w:tabs>
          </w:pPr>
          <w:r>
            <w:rPr>
              <w:rFonts w:hint="eastAsia"/>
            </w:rPr>
            <w:t>企业集团的构成</w:t>
          </w:r>
        </w:p>
        <w:sdt>
          <w:sdtPr>
            <w:alias w:val="是否适用：企业集团的构成[双击切换]"/>
            <w:tag w:val="_GBC_f4dcd24cd0a6465f817fe278addb6568"/>
            <w:id w:val="1440746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tbl>
          <w:tblPr>
            <w:tblStyle w:val="g3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00"/>
            <w:gridCol w:w="1289"/>
            <w:gridCol w:w="1273"/>
            <w:gridCol w:w="1303"/>
            <w:gridCol w:w="1288"/>
            <w:gridCol w:w="1288"/>
            <w:gridCol w:w="1419"/>
          </w:tblGrid>
          <w:tr w:rsidR="004F36B1" w:rsidTr="004F36B1">
            <w:trPr>
              <w:trHeight w:val="247"/>
            </w:trPr>
            <w:tc>
              <w:tcPr>
                <w:tcW w:w="66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lang w:val="en-GB"/>
                  </w:rPr>
                </w:pPr>
                <w:r>
                  <w:rPr>
                    <w:rFonts w:cs="Arial" w:hint="eastAsia"/>
                    <w:szCs w:val="21"/>
                    <w:lang w:val="en-GB"/>
                  </w:rPr>
                  <w:t>子公司</w:t>
                </w:r>
              </w:p>
              <w:p w:rsidR="004F36B1" w:rsidRDefault="004F36B1" w:rsidP="004F36B1">
                <w:pPr>
                  <w:jc w:val="center"/>
                  <w:rPr>
                    <w:rFonts w:cs="Arial"/>
                    <w:szCs w:val="21"/>
                  </w:rPr>
                </w:pPr>
                <w:r>
                  <w:rPr>
                    <w:rFonts w:cs="Arial" w:hint="eastAsia"/>
                    <w:szCs w:val="21"/>
                    <w:lang w:val="en-GB"/>
                  </w:rPr>
                  <w:t>名称</w:t>
                </w:r>
              </w:p>
            </w:tc>
            <w:tc>
              <w:tcPr>
                <w:tcW w:w="71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主要经营地</w:t>
                </w:r>
              </w:p>
            </w:tc>
            <w:tc>
              <w:tcPr>
                <w:tcW w:w="70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注册地</w:t>
                </w:r>
              </w:p>
            </w:tc>
            <w:tc>
              <w:tcPr>
                <w:tcW w:w="71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业务性质</w:t>
                </w:r>
              </w:p>
            </w:tc>
            <w:tc>
              <w:tcPr>
                <w:tcW w:w="142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持股比例</w:t>
                </w:r>
                <w:r>
                  <w:rPr>
                    <w:rFonts w:cs="Arial"/>
                    <w:szCs w:val="21"/>
                  </w:rPr>
                  <w:t>(%)</w:t>
                </w:r>
              </w:p>
            </w:tc>
            <w:tc>
              <w:tcPr>
                <w:tcW w:w="782" w:type="pct"/>
                <w:vMerge w:val="restart"/>
                <w:tcBorders>
                  <w:top w:val="single" w:sz="4" w:space="0" w:color="auto"/>
                  <w:left w:val="single" w:sz="6" w:space="0" w:color="auto"/>
                  <w:right w:val="single" w:sz="4" w:space="0" w:color="auto"/>
                </w:tcBorders>
                <w:shd w:val="clear" w:color="auto" w:fill="auto"/>
                <w:vAlign w:val="center"/>
              </w:tcPr>
              <w:p w:rsidR="004F36B1" w:rsidRDefault="004F36B1" w:rsidP="004F36B1">
                <w:pPr>
                  <w:jc w:val="center"/>
                  <w:rPr>
                    <w:rFonts w:cs="Arial"/>
                    <w:szCs w:val="21"/>
                    <w:lang w:val="en-GB"/>
                  </w:rPr>
                </w:pPr>
                <w:r>
                  <w:rPr>
                    <w:rFonts w:cs="Arial" w:hint="eastAsia"/>
                    <w:szCs w:val="21"/>
                    <w:lang w:val="en-GB"/>
                  </w:rPr>
                  <w:t>取得</w:t>
                </w:r>
              </w:p>
              <w:p w:rsidR="004F36B1" w:rsidRDefault="004F36B1" w:rsidP="004F36B1">
                <w:pPr>
                  <w:jc w:val="center"/>
                  <w:rPr>
                    <w:rFonts w:cs="Arial"/>
                    <w:szCs w:val="21"/>
                    <w:lang w:val="en-GB"/>
                  </w:rPr>
                </w:pPr>
                <w:r>
                  <w:rPr>
                    <w:rFonts w:cs="Arial" w:hint="eastAsia"/>
                    <w:szCs w:val="21"/>
                    <w:lang w:val="en-GB"/>
                  </w:rPr>
                  <w:t>方式</w:t>
                </w:r>
              </w:p>
            </w:tc>
          </w:tr>
          <w:tr w:rsidR="004F36B1" w:rsidTr="004F36B1">
            <w:trPr>
              <w:trHeight w:val="278"/>
            </w:trPr>
            <w:tc>
              <w:tcPr>
                <w:tcW w:w="662" w:type="pct"/>
                <w:vMerge/>
                <w:tcBorders>
                  <w:top w:val="single" w:sz="4" w:space="0" w:color="auto"/>
                  <w:left w:val="single" w:sz="4" w:space="0" w:color="auto"/>
                  <w:bottom w:val="single" w:sz="6" w:space="0" w:color="auto"/>
                  <w:right w:val="single" w:sz="6" w:space="0" w:color="auto"/>
                </w:tcBorders>
                <w:shd w:val="clear" w:color="auto" w:fill="auto"/>
                <w:vAlign w:val="center"/>
              </w:tcPr>
              <w:p w:rsidR="004F36B1" w:rsidRDefault="004F36B1" w:rsidP="004F36B1">
                <w:pPr>
                  <w:rPr>
                    <w:rFonts w:cs="Arial"/>
                    <w:szCs w:val="21"/>
                  </w:rPr>
                </w:pPr>
              </w:p>
            </w:tc>
            <w:tc>
              <w:tcPr>
                <w:tcW w:w="711" w:type="pct"/>
                <w:vMerge/>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rPr>
                    <w:rFonts w:cs="Arial"/>
                    <w:szCs w:val="21"/>
                  </w:rPr>
                </w:pPr>
              </w:p>
            </w:tc>
            <w:tc>
              <w:tcPr>
                <w:tcW w:w="702" w:type="pct"/>
                <w:vMerge/>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rPr>
                    <w:rFonts w:cs="Arial"/>
                    <w:szCs w:val="21"/>
                  </w:rPr>
                </w:pPr>
              </w:p>
            </w:tc>
            <w:tc>
              <w:tcPr>
                <w:tcW w:w="718" w:type="pct"/>
                <w:vMerge/>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rPr>
                    <w:rFonts w:cs="Arial"/>
                    <w:szCs w:val="21"/>
                  </w:rPr>
                </w:pP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直接</w:t>
                </w: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间接</w:t>
                </w:r>
              </w:p>
            </w:tc>
            <w:tc>
              <w:tcPr>
                <w:tcW w:w="782" w:type="pct"/>
                <w:vMerge/>
                <w:tcBorders>
                  <w:left w:val="single" w:sz="6" w:space="0" w:color="auto"/>
                  <w:bottom w:val="single" w:sz="6" w:space="0" w:color="auto"/>
                  <w:right w:val="single" w:sz="4" w:space="0" w:color="auto"/>
                </w:tcBorders>
              </w:tcPr>
              <w:p w:rsidR="004F36B1" w:rsidRDefault="004F36B1" w:rsidP="004F36B1">
                <w:pPr>
                  <w:rPr>
                    <w:rFonts w:cs="Arial"/>
                    <w:szCs w:val="21"/>
                  </w:rPr>
                </w:pPr>
              </w:p>
            </w:tc>
          </w:tr>
          <w:sdt>
            <w:sdtPr>
              <w:rPr>
                <w:szCs w:val="21"/>
              </w:rPr>
              <w:alias w:val="企业合并及合并财务报表明细"/>
              <w:tag w:val="_GBC_986bfe326d834fea9d2920637e286f21"/>
              <w:id w:val="14407477"/>
              <w:lock w:val="sdtLocked"/>
            </w:sdtPr>
            <w:sdtContent>
              <w:tr w:rsidR="004F36B1" w:rsidTr="004F36B1">
                <w:sdt>
                  <w:sdtPr>
                    <w:rPr>
                      <w:szCs w:val="21"/>
                    </w:rPr>
                    <w:alias w:val="企业合并及合并财务报表明细－单位名称"/>
                    <w:tag w:val="_GBC_3cdcd67c37274049ad9196a53384ed2d"/>
                    <w:id w:val="14407470"/>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sidRPr="002B7589">
                          <w:rPr>
                            <w:rFonts w:hint="eastAsia"/>
                            <w:szCs w:val="21"/>
                          </w:rPr>
                          <w:t>兖州煤业山西能化有限公司</w:t>
                        </w:r>
                      </w:p>
                    </w:tc>
                  </w:sdtContent>
                </w:sdt>
                <w:sdt>
                  <w:sdtPr>
                    <w:rPr>
                      <w:szCs w:val="21"/>
                    </w:rPr>
                    <w:alias w:val="企业合并及合并财务报表明细－主要经营地"/>
                    <w:tag w:val="_GBC_8a77a8471b3246608e70115994bf107d"/>
                    <w:id w:val="14407471"/>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山西晋中</w:t>
                        </w:r>
                      </w:p>
                    </w:tc>
                  </w:sdtContent>
                </w:sdt>
                <w:sdt>
                  <w:sdtPr>
                    <w:rPr>
                      <w:szCs w:val="21"/>
                    </w:rPr>
                    <w:alias w:val="企业合并及合并财务报表明细－注册地"/>
                    <w:tag w:val="_GBC_8830a6b9b2b449babcaa6668f8fd88a8"/>
                    <w:id w:val="14407472"/>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山西晋中</w:t>
                        </w:r>
                      </w:p>
                    </w:tc>
                  </w:sdtContent>
                </w:sdt>
                <w:sdt>
                  <w:sdtPr>
                    <w:rPr>
                      <w:szCs w:val="21"/>
                    </w:rPr>
                    <w:alias w:val="企业合并及合并财务报表明细－业务性质"/>
                    <w:tag w:val="_GBC_66cd68062d3f4d66bf1a834bace109a7"/>
                    <w:id w:val="14407473"/>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热电投资、煤炭技术服务</w:t>
                        </w:r>
                      </w:p>
                    </w:tc>
                  </w:sdtContent>
                </w:sdt>
                <w:sdt>
                  <w:sdtPr>
                    <w:rPr>
                      <w:szCs w:val="21"/>
                    </w:rPr>
                    <w:alias w:val="企业合并及合并财务报表明细－直接持股比例"/>
                    <w:tag w:val="_GBC_181e436e62c34b88ba2844c3b8684a70"/>
                    <w:id w:val="14407474"/>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间接持股比例"/>
                    <w:tag w:val="_GBC_209ebbd586724df5983e017cc514344f"/>
                    <w:id w:val="14407475"/>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476"/>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4407485"/>
              <w:lock w:val="sdtLocked"/>
            </w:sdtPr>
            <w:sdtContent>
              <w:tr w:rsidR="004F36B1" w:rsidTr="004F36B1">
                <w:sdt>
                  <w:sdtPr>
                    <w:rPr>
                      <w:szCs w:val="21"/>
                    </w:rPr>
                    <w:alias w:val="企业合并及合并财务报表明细－单位名称"/>
                    <w:tag w:val="_GBC_3cdcd67c37274049ad9196a53384ed2d"/>
                    <w:id w:val="14407478"/>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山东华聚能源股份有限公司</w:t>
                        </w:r>
                      </w:p>
                    </w:tc>
                  </w:sdtContent>
                </w:sdt>
                <w:sdt>
                  <w:sdtPr>
                    <w:rPr>
                      <w:szCs w:val="21"/>
                    </w:rPr>
                    <w:alias w:val="企业合并及合并财务报表明细－主要经营地"/>
                    <w:tag w:val="_GBC_8a77a8471b3246608e70115994bf107d"/>
                    <w:id w:val="14407479"/>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山东邹城</w:t>
                        </w:r>
                      </w:p>
                    </w:tc>
                  </w:sdtContent>
                </w:sdt>
                <w:sdt>
                  <w:sdtPr>
                    <w:rPr>
                      <w:szCs w:val="21"/>
                    </w:rPr>
                    <w:alias w:val="企业合并及合并财务报表明细－注册地"/>
                    <w:tag w:val="_GBC_8830a6b9b2b449babcaa6668f8fd88a8"/>
                    <w:id w:val="14407480"/>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山东邹城</w:t>
                        </w:r>
                      </w:p>
                    </w:tc>
                  </w:sdtContent>
                </w:sdt>
                <w:sdt>
                  <w:sdtPr>
                    <w:rPr>
                      <w:szCs w:val="21"/>
                    </w:rPr>
                    <w:alias w:val="企业合并及合并财务报表明细－业务性质"/>
                    <w:tag w:val="_GBC_66cd68062d3f4d66bf1a834bace109a7"/>
                    <w:id w:val="14407481"/>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火力发电及发电余热综合利用</w:t>
                        </w:r>
                      </w:p>
                    </w:tc>
                  </w:sdtContent>
                </w:sdt>
                <w:sdt>
                  <w:sdtPr>
                    <w:rPr>
                      <w:szCs w:val="21"/>
                    </w:rPr>
                    <w:alias w:val="企业合并及合并财务报表明细－直接持股比例"/>
                    <w:tag w:val="_GBC_181e436e62c34b88ba2844c3b8684a70"/>
                    <w:id w:val="14407482"/>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95.14</w:t>
                        </w:r>
                      </w:p>
                    </w:tc>
                  </w:sdtContent>
                </w:sdt>
                <w:sdt>
                  <w:sdtPr>
                    <w:rPr>
                      <w:szCs w:val="21"/>
                    </w:rPr>
                    <w:alias w:val="企业合并及合并财务报表明细－间接持股比例"/>
                    <w:tag w:val="_GBC_209ebbd586724df5983e017cc514344f"/>
                    <w:id w:val="14407483"/>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484"/>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4407493"/>
              <w:lock w:val="sdtLocked"/>
            </w:sdtPr>
            <w:sdtContent>
              <w:tr w:rsidR="004F36B1" w:rsidTr="004F36B1">
                <w:sdt>
                  <w:sdtPr>
                    <w:rPr>
                      <w:szCs w:val="21"/>
                    </w:rPr>
                    <w:alias w:val="企业合并及合并财务报表明细－单位名称"/>
                    <w:tag w:val="_GBC_3cdcd67c37274049ad9196a53384ed2d"/>
                    <w:id w:val="14407486"/>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邹城兖矿北盛工贸有限公司</w:t>
                        </w:r>
                      </w:p>
                    </w:tc>
                  </w:sdtContent>
                </w:sdt>
                <w:sdt>
                  <w:sdtPr>
                    <w:rPr>
                      <w:szCs w:val="21"/>
                    </w:rPr>
                    <w:alias w:val="企业合并及合并财务报表明细－主要经营地"/>
                    <w:tag w:val="_GBC_8a77a8471b3246608e70115994bf107d"/>
                    <w:id w:val="14407487"/>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山东邹城</w:t>
                        </w:r>
                      </w:p>
                    </w:tc>
                  </w:sdtContent>
                </w:sdt>
                <w:sdt>
                  <w:sdtPr>
                    <w:rPr>
                      <w:szCs w:val="21"/>
                    </w:rPr>
                    <w:alias w:val="企业合并及合并财务报表明细－注册地"/>
                    <w:tag w:val="_GBC_8830a6b9b2b449babcaa6668f8fd88a8"/>
                    <w:id w:val="14407488"/>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山东邹城</w:t>
                        </w:r>
                      </w:p>
                    </w:tc>
                  </w:sdtContent>
                </w:sdt>
                <w:sdt>
                  <w:sdtPr>
                    <w:rPr>
                      <w:szCs w:val="21"/>
                    </w:rPr>
                    <w:alias w:val="企业合并及合并财务报表明细－业务性质"/>
                    <w:tag w:val="_GBC_66cd68062d3f4d66bf1a834bace109a7"/>
                    <w:id w:val="14407489"/>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矸石拣选及加工、普通货运等</w:t>
                        </w:r>
                      </w:p>
                    </w:tc>
                  </w:sdtContent>
                </w:sdt>
                <w:sdt>
                  <w:sdtPr>
                    <w:rPr>
                      <w:szCs w:val="21"/>
                    </w:rPr>
                    <w:alias w:val="企业合并及合并财务报表明细－直接持股比例"/>
                    <w:tag w:val="_GBC_181e436e62c34b88ba2844c3b8684a70"/>
                    <w:id w:val="14407490"/>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间接持股比例"/>
                    <w:tag w:val="_GBC_209ebbd586724df5983e017cc514344f"/>
                    <w:id w:val="14407491"/>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 xml:space="preserve">     </w:t>
                        </w:r>
                      </w:p>
                    </w:tc>
                  </w:sdtContent>
                </w:sdt>
                <w:sdt>
                  <w:sdtPr>
                    <w:rPr>
                      <w:szCs w:val="21"/>
                    </w:rPr>
                    <w:alias w:val="企业合并及合并财务报表明细－取得方式"/>
                    <w:tag w:val="_GBC_e214440b23e04cb09f1d3c16109a2005"/>
                    <w:id w:val="14407492"/>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4407501"/>
              <w:lock w:val="sdtLocked"/>
            </w:sdtPr>
            <w:sdtContent>
              <w:tr w:rsidR="004F36B1" w:rsidTr="004F36B1">
                <w:sdt>
                  <w:sdtPr>
                    <w:rPr>
                      <w:szCs w:val="21"/>
                    </w:rPr>
                    <w:alias w:val="企业合并及合并财务报表明细－单位名称"/>
                    <w:tag w:val="_GBC_3cdcd67c37274049ad9196a53384ed2d"/>
                    <w:id w:val="14407494"/>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兖矿东华重工有限公司</w:t>
                        </w:r>
                      </w:p>
                    </w:tc>
                  </w:sdtContent>
                </w:sdt>
                <w:sdt>
                  <w:sdtPr>
                    <w:rPr>
                      <w:szCs w:val="21"/>
                    </w:rPr>
                    <w:alias w:val="企业合并及合并财务报表明细－主要经营地"/>
                    <w:tag w:val="_GBC_8a77a8471b3246608e70115994bf107d"/>
                    <w:id w:val="14407495"/>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山东邹城</w:t>
                        </w:r>
                      </w:p>
                    </w:tc>
                  </w:sdtContent>
                </w:sdt>
                <w:sdt>
                  <w:sdtPr>
                    <w:rPr>
                      <w:szCs w:val="21"/>
                    </w:rPr>
                    <w:alias w:val="企业合并及合并财务报表明细－注册地"/>
                    <w:tag w:val="_GBC_8830a6b9b2b449babcaa6668f8fd88a8"/>
                    <w:id w:val="14407496"/>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山东邹城</w:t>
                        </w:r>
                      </w:p>
                    </w:tc>
                  </w:sdtContent>
                </w:sdt>
                <w:sdt>
                  <w:sdtPr>
                    <w:rPr>
                      <w:szCs w:val="21"/>
                    </w:rPr>
                    <w:alias w:val="企业合并及合并财务报表明细－业务性质"/>
                    <w:tag w:val="_GBC_66cd68062d3f4d66bf1a834bace109a7"/>
                    <w:id w:val="14407497"/>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矿用设备、机电设备、橡胶制品等的生产销售</w:t>
                        </w:r>
                      </w:p>
                    </w:tc>
                  </w:sdtContent>
                </w:sdt>
                <w:sdt>
                  <w:sdtPr>
                    <w:rPr>
                      <w:szCs w:val="21"/>
                    </w:rPr>
                    <w:alias w:val="企业合并及合并财务报表明细－直接持股比例"/>
                    <w:tag w:val="_GBC_181e436e62c34b88ba2844c3b8684a70"/>
                    <w:id w:val="14407498"/>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间接持股比例"/>
                    <w:tag w:val="_GBC_209ebbd586724df5983e017cc514344f"/>
                    <w:id w:val="14407499"/>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 xml:space="preserve">     </w:t>
                        </w:r>
                      </w:p>
                    </w:tc>
                  </w:sdtContent>
                </w:sdt>
                <w:sdt>
                  <w:sdtPr>
                    <w:rPr>
                      <w:szCs w:val="21"/>
                    </w:rPr>
                    <w:alias w:val="企业合并及合并财务报表明细－取得方式"/>
                    <w:tag w:val="_GBC_e214440b23e04cb09f1d3c16109a2005"/>
                    <w:id w:val="14407500"/>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4407509"/>
              <w:lock w:val="sdtLocked"/>
            </w:sdtPr>
            <w:sdtContent>
              <w:tr w:rsidR="004F36B1" w:rsidTr="004F36B1">
                <w:sdt>
                  <w:sdtPr>
                    <w:rPr>
                      <w:szCs w:val="21"/>
                    </w:rPr>
                    <w:alias w:val="企业合并及合并财务报表明细－单位名称"/>
                    <w:tag w:val="_GBC_3cdcd67c37274049ad9196a53384ed2d"/>
                    <w:id w:val="14407502"/>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山西天浩化工股份有限公司</w:t>
                        </w:r>
                      </w:p>
                    </w:tc>
                  </w:sdtContent>
                </w:sdt>
                <w:sdt>
                  <w:sdtPr>
                    <w:rPr>
                      <w:szCs w:val="21"/>
                    </w:rPr>
                    <w:alias w:val="企业合并及合并财务报表明细－主要经营地"/>
                    <w:tag w:val="_GBC_8a77a8471b3246608e70115994bf107d"/>
                    <w:id w:val="14407503"/>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山西孝义</w:t>
                        </w:r>
                      </w:p>
                    </w:tc>
                  </w:sdtContent>
                </w:sdt>
                <w:sdt>
                  <w:sdtPr>
                    <w:rPr>
                      <w:szCs w:val="21"/>
                    </w:rPr>
                    <w:alias w:val="企业合并及合并财务报表明细－注册地"/>
                    <w:tag w:val="_GBC_8830a6b9b2b449babcaa6668f8fd88a8"/>
                    <w:id w:val="14407504"/>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山西孝义</w:t>
                        </w:r>
                      </w:p>
                    </w:tc>
                  </w:sdtContent>
                </w:sdt>
                <w:sdt>
                  <w:sdtPr>
                    <w:rPr>
                      <w:szCs w:val="21"/>
                    </w:rPr>
                    <w:alias w:val="企业合并及合并财务报表明细－业务性质"/>
                    <w:tag w:val="_GBC_66cd68062d3f4d66bf1a834bace109a7"/>
                    <w:id w:val="14407505"/>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甲醇、煤炭生产及销售</w:t>
                        </w:r>
                      </w:p>
                    </w:tc>
                  </w:sdtContent>
                </w:sdt>
                <w:sdt>
                  <w:sdtPr>
                    <w:rPr>
                      <w:szCs w:val="21"/>
                    </w:rPr>
                    <w:alias w:val="企业合并及合并财务报表明细－直接持股比例"/>
                    <w:tag w:val="_GBC_181e436e62c34b88ba2844c3b8684a70"/>
                    <w:id w:val="14407506"/>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507"/>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99.</w:t>
                        </w:r>
                        <w:r>
                          <w:rPr>
                            <w:rFonts w:hint="eastAsia"/>
                            <w:szCs w:val="21"/>
                          </w:rPr>
                          <w:t>89</w:t>
                        </w:r>
                      </w:p>
                    </w:tc>
                  </w:sdtContent>
                </w:sdt>
                <w:sdt>
                  <w:sdtPr>
                    <w:rPr>
                      <w:szCs w:val="21"/>
                    </w:rPr>
                    <w:alias w:val="企业合并及合并财务报表明细－取得方式"/>
                    <w:tag w:val="_GBC_e214440b23e04cb09f1d3c16109a2005"/>
                    <w:id w:val="14407508"/>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4407517"/>
              <w:lock w:val="sdtLocked"/>
            </w:sdtPr>
            <w:sdtContent>
              <w:tr w:rsidR="004F36B1" w:rsidTr="004F36B1">
                <w:sdt>
                  <w:sdtPr>
                    <w:rPr>
                      <w:szCs w:val="21"/>
                    </w:rPr>
                    <w:alias w:val="企业合并及合并财务报表明细－单位名称"/>
                    <w:tag w:val="_GBC_3cdcd67c37274049ad9196a53384ed2d"/>
                    <w:id w:val="14407510"/>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山西和顺天池能源有限责任公司</w:t>
                        </w:r>
                      </w:p>
                    </w:tc>
                  </w:sdtContent>
                </w:sdt>
                <w:sdt>
                  <w:sdtPr>
                    <w:rPr>
                      <w:szCs w:val="21"/>
                    </w:rPr>
                    <w:alias w:val="企业合并及合并财务报表明细－主要经营地"/>
                    <w:tag w:val="_GBC_8a77a8471b3246608e70115994bf107d"/>
                    <w:id w:val="14407511"/>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山西和顺</w:t>
                        </w:r>
                      </w:p>
                    </w:tc>
                  </w:sdtContent>
                </w:sdt>
                <w:sdt>
                  <w:sdtPr>
                    <w:rPr>
                      <w:szCs w:val="21"/>
                    </w:rPr>
                    <w:alias w:val="企业合并及合并财务报表明细－注册地"/>
                    <w:tag w:val="_GBC_8830a6b9b2b449babcaa6668f8fd88a8"/>
                    <w:id w:val="14407512"/>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山西和顺</w:t>
                        </w:r>
                      </w:p>
                    </w:tc>
                  </w:sdtContent>
                </w:sdt>
                <w:sdt>
                  <w:sdtPr>
                    <w:rPr>
                      <w:szCs w:val="21"/>
                    </w:rPr>
                    <w:alias w:val="企业合并及合并财务报表明细－业务性质"/>
                    <w:tag w:val="_GBC_66cd68062d3f4d66bf1a834bace109a7"/>
                    <w:id w:val="14407513"/>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煤炭产品深加工</w:t>
                        </w:r>
                      </w:p>
                    </w:tc>
                  </w:sdtContent>
                </w:sdt>
                <w:sdt>
                  <w:sdtPr>
                    <w:rPr>
                      <w:szCs w:val="21"/>
                    </w:rPr>
                    <w:alias w:val="企业合并及合并财务报表明细－直接持股比例"/>
                    <w:tag w:val="_GBC_181e436e62c34b88ba2844c3b8684a70"/>
                    <w:id w:val="14407514"/>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515"/>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81.31</w:t>
                        </w:r>
                      </w:p>
                    </w:tc>
                  </w:sdtContent>
                </w:sdt>
                <w:sdt>
                  <w:sdtPr>
                    <w:rPr>
                      <w:szCs w:val="21"/>
                    </w:rPr>
                    <w:alias w:val="企业合并及合并财务报表明细－取得方式"/>
                    <w:tag w:val="_GBC_e214440b23e04cb09f1d3c16109a2005"/>
                    <w:id w:val="14407516"/>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4407525"/>
              <w:lock w:val="sdtLocked"/>
            </w:sdtPr>
            <w:sdtContent>
              <w:tr w:rsidR="004F36B1" w:rsidTr="004F36B1">
                <w:sdt>
                  <w:sdtPr>
                    <w:rPr>
                      <w:szCs w:val="21"/>
                    </w:rPr>
                    <w:alias w:val="企业合并及合并财务报表明细－单位名称"/>
                    <w:tag w:val="_GBC_3cdcd67c37274049ad9196a53384ed2d"/>
                    <w:id w:val="14407518"/>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兖矿集团唐村实业有限公司</w:t>
                        </w:r>
                      </w:p>
                    </w:tc>
                  </w:sdtContent>
                </w:sdt>
                <w:sdt>
                  <w:sdtPr>
                    <w:rPr>
                      <w:szCs w:val="21"/>
                    </w:rPr>
                    <w:alias w:val="企业合并及合并财务报表明细－主要经营地"/>
                    <w:tag w:val="_GBC_8a77a8471b3246608e70115994bf107d"/>
                    <w:id w:val="14407519"/>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山东邹城</w:t>
                        </w:r>
                      </w:p>
                    </w:tc>
                  </w:sdtContent>
                </w:sdt>
                <w:sdt>
                  <w:sdtPr>
                    <w:rPr>
                      <w:szCs w:val="21"/>
                    </w:rPr>
                    <w:alias w:val="企业合并及合并财务报表明细－注册地"/>
                    <w:tag w:val="_GBC_8830a6b9b2b449babcaa6668f8fd88a8"/>
                    <w:id w:val="14407520"/>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山东邹城</w:t>
                        </w:r>
                      </w:p>
                    </w:tc>
                  </w:sdtContent>
                </w:sdt>
                <w:sdt>
                  <w:sdtPr>
                    <w:rPr>
                      <w:szCs w:val="21"/>
                    </w:rPr>
                    <w:alias w:val="企业合并及合并财务报表明细－业务性质"/>
                    <w:tag w:val="_GBC_66cd68062d3f4d66bf1a834bace109a7"/>
                    <w:id w:val="14407521"/>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橡胶输送带、电缆制造</w:t>
                        </w:r>
                      </w:p>
                    </w:tc>
                  </w:sdtContent>
                </w:sdt>
                <w:sdt>
                  <w:sdtPr>
                    <w:rPr>
                      <w:szCs w:val="21"/>
                    </w:rPr>
                    <w:alias w:val="企业合并及合并财务报表明细－直接持股比例"/>
                    <w:tag w:val="_GBC_181e436e62c34b88ba2844c3b8684a70"/>
                    <w:id w:val="14407522"/>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523"/>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524"/>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4407533"/>
              <w:lock w:val="sdtLocked"/>
            </w:sdtPr>
            <w:sdtContent>
              <w:tr w:rsidR="004F36B1" w:rsidTr="004F36B1">
                <w:sdt>
                  <w:sdtPr>
                    <w:rPr>
                      <w:szCs w:val="21"/>
                    </w:rPr>
                    <w:alias w:val="企业合并及合并财务报表明细－单位名称"/>
                    <w:tag w:val="_GBC_3cdcd67c37274049ad9196a53384ed2d"/>
                    <w:id w:val="14407526"/>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兖矿集团大陆机械有限公司</w:t>
                        </w:r>
                      </w:p>
                    </w:tc>
                  </w:sdtContent>
                </w:sdt>
                <w:sdt>
                  <w:sdtPr>
                    <w:rPr>
                      <w:szCs w:val="21"/>
                    </w:rPr>
                    <w:alias w:val="企业合并及合并财务报表明细－主要经营地"/>
                    <w:tag w:val="_GBC_8a77a8471b3246608e70115994bf107d"/>
                    <w:id w:val="14407527"/>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山东兖州</w:t>
                        </w:r>
                      </w:p>
                    </w:tc>
                  </w:sdtContent>
                </w:sdt>
                <w:sdt>
                  <w:sdtPr>
                    <w:rPr>
                      <w:szCs w:val="21"/>
                    </w:rPr>
                    <w:alias w:val="企业合并及合并财务报表明细－注册地"/>
                    <w:tag w:val="_GBC_8830a6b9b2b449babcaa6668f8fd88a8"/>
                    <w:id w:val="14407528"/>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山东兖州</w:t>
                        </w:r>
                      </w:p>
                    </w:tc>
                  </w:sdtContent>
                </w:sdt>
                <w:sdt>
                  <w:sdtPr>
                    <w:rPr>
                      <w:szCs w:val="21"/>
                    </w:rPr>
                    <w:alias w:val="企业合并及合并财务报表明细－业务性质"/>
                    <w:tag w:val="_GBC_66cd68062d3f4d66bf1a834bace109a7"/>
                    <w:id w:val="14407529"/>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矿山及煤炭工业专用设备制造</w:t>
                        </w:r>
                      </w:p>
                    </w:tc>
                  </w:sdtContent>
                </w:sdt>
                <w:sdt>
                  <w:sdtPr>
                    <w:rPr>
                      <w:szCs w:val="21"/>
                    </w:rPr>
                    <w:alias w:val="企业合并及合并财务报表明细－直接持股比例"/>
                    <w:tag w:val="_GBC_181e436e62c34b88ba2844c3b8684a70"/>
                    <w:id w:val="14407530"/>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531"/>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79.69</w:t>
                        </w:r>
                      </w:p>
                    </w:tc>
                  </w:sdtContent>
                </w:sdt>
                <w:sdt>
                  <w:sdtPr>
                    <w:rPr>
                      <w:szCs w:val="21"/>
                    </w:rPr>
                    <w:alias w:val="企业合并及合并财务报表明细－取得方式"/>
                    <w:tag w:val="_GBC_e214440b23e04cb09f1d3c16109a2005"/>
                    <w:id w:val="14407532"/>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4407541"/>
              <w:lock w:val="sdtLocked"/>
            </w:sdtPr>
            <w:sdtContent>
              <w:tr w:rsidR="004F36B1" w:rsidTr="004F36B1">
                <w:sdt>
                  <w:sdtPr>
                    <w:rPr>
                      <w:szCs w:val="21"/>
                    </w:rPr>
                    <w:alias w:val="企业合并及合并财务报表明细－单位名称"/>
                    <w:tag w:val="_GBC_3cdcd67c37274049ad9196a53384ed2d"/>
                    <w:id w:val="14407534"/>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兖矿集团邹城金明机电有限公司</w:t>
                        </w:r>
                      </w:p>
                    </w:tc>
                  </w:sdtContent>
                </w:sdt>
                <w:sdt>
                  <w:sdtPr>
                    <w:rPr>
                      <w:szCs w:val="21"/>
                    </w:rPr>
                    <w:alias w:val="企业合并及合并财务报表明细－主要经营地"/>
                    <w:tag w:val="_GBC_8a77a8471b3246608e70115994bf107d"/>
                    <w:id w:val="14407535"/>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山东邹城</w:t>
                        </w:r>
                      </w:p>
                    </w:tc>
                  </w:sdtContent>
                </w:sdt>
                <w:sdt>
                  <w:sdtPr>
                    <w:rPr>
                      <w:szCs w:val="21"/>
                    </w:rPr>
                    <w:alias w:val="企业合并及合并财务报表明细－注册地"/>
                    <w:tag w:val="_GBC_8830a6b9b2b449babcaa6668f8fd88a8"/>
                    <w:id w:val="14407536"/>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山东邹城</w:t>
                        </w:r>
                      </w:p>
                    </w:tc>
                  </w:sdtContent>
                </w:sdt>
                <w:sdt>
                  <w:sdtPr>
                    <w:rPr>
                      <w:szCs w:val="21"/>
                    </w:rPr>
                    <w:alias w:val="企业合并及合并财务报表明细－业务性质"/>
                    <w:tag w:val="_GBC_66cd68062d3f4d66bf1a834bace109a7"/>
                    <w:id w:val="14407537"/>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矿用机电配件制造、维修</w:t>
                        </w:r>
                      </w:p>
                    </w:tc>
                  </w:sdtContent>
                </w:sdt>
                <w:sdt>
                  <w:sdtPr>
                    <w:rPr>
                      <w:szCs w:val="21"/>
                    </w:rPr>
                    <w:alias w:val="企业合并及合并财务报表明细－直接持股比例"/>
                    <w:tag w:val="_GBC_181e436e62c34b88ba2844c3b8684a70"/>
                    <w:id w:val="14407538"/>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539"/>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540"/>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4407549"/>
              <w:lock w:val="sdtLocked"/>
            </w:sdtPr>
            <w:sdtContent>
              <w:tr w:rsidR="004F36B1" w:rsidTr="004F36B1">
                <w:sdt>
                  <w:sdtPr>
                    <w:rPr>
                      <w:szCs w:val="21"/>
                    </w:rPr>
                    <w:alias w:val="企业合并及合并财务报表明细－单位名称"/>
                    <w:tag w:val="_GBC_3cdcd67c37274049ad9196a53384ed2d"/>
                    <w:id w:val="14407542"/>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兖州东方机电有限公司</w:t>
                        </w:r>
                      </w:p>
                    </w:tc>
                  </w:sdtContent>
                </w:sdt>
                <w:sdt>
                  <w:sdtPr>
                    <w:rPr>
                      <w:szCs w:val="21"/>
                    </w:rPr>
                    <w:alias w:val="企业合并及合并财务报表明细－主要经营地"/>
                    <w:tag w:val="_GBC_8a77a8471b3246608e70115994bf107d"/>
                    <w:id w:val="14407543"/>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山东邹城</w:t>
                        </w:r>
                      </w:p>
                    </w:tc>
                  </w:sdtContent>
                </w:sdt>
                <w:sdt>
                  <w:sdtPr>
                    <w:rPr>
                      <w:szCs w:val="21"/>
                    </w:rPr>
                    <w:alias w:val="企业合并及合并财务报表明细－注册地"/>
                    <w:tag w:val="_GBC_8830a6b9b2b449babcaa6668f8fd88a8"/>
                    <w:id w:val="14407544"/>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山东邹城</w:t>
                        </w:r>
                      </w:p>
                    </w:tc>
                  </w:sdtContent>
                </w:sdt>
                <w:sdt>
                  <w:sdtPr>
                    <w:rPr>
                      <w:szCs w:val="21"/>
                    </w:rPr>
                    <w:alias w:val="企业合并及合并财务报表明细－业务性质"/>
                    <w:tag w:val="_GBC_66cd68062d3f4d66bf1a834bace109a7"/>
                    <w:id w:val="14407545"/>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矿用电器、高低压开关设备制造</w:t>
                        </w:r>
                      </w:p>
                    </w:tc>
                  </w:sdtContent>
                </w:sdt>
                <w:sdt>
                  <w:sdtPr>
                    <w:rPr>
                      <w:szCs w:val="21"/>
                    </w:rPr>
                    <w:alias w:val="企业合并及合并财务报表明细－直接持股比例"/>
                    <w:tag w:val="_GBC_181e436e62c34b88ba2844c3b8684a70"/>
                    <w:id w:val="14407546"/>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547"/>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94.34</w:t>
                        </w:r>
                      </w:p>
                    </w:tc>
                  </w:sdtContent>
                </w:sdt>
                <w:sdt>
                  <w:sdtPr>
                    <w:rPr>
                      <w:szCs w:val="21"/>
                    </w:rPr>
                    <w:alias w:val="企业合并及合并财务报表明细－取得方式"/>
                    <w:tag w:val="_GBC_e214440b23e04cb09f1d3c16109a2005"/>
                    <w:id w:val="14407548"/>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4407557"/>
              <w:lock w:val="sdtLocked"/>
            </w:sdtPr>
            <w:sdtContent>
              <w:tr w:rsidR="004F36B1" w:rsidTr="004F36B1">
                <w:sdt>
                  <w:sdtPr>
                    <w:rPr>
                      <w:szCs w:val="21"/>
                    </w:rPr>
                    <w:alias w:val="企业合并及合并财务报表明细－单位名称"/>
                    <w:tag w:val="_GBC_3cdcd67c37274049ad9196a53384ed2d"/>
                    <w:id w:val="14407550"/>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兖矿集团邹城金通橡胶有限公司</w:t>
                        </w:r>
                      </w:p>
                    </w:tc>
                  </w:sdtContent>
                </w:sdt>
                <w:sdt>
                  <w:sdtPr>
                    <w:rPr>
                      <w:szCs w:val="21"/>
                    </w:rPr>
                    <w:alias w:val="企业合并及合并财务报表明细－主要经营地"/>
                    <w:tag w:val="_GBC_8a77a8471b3246608e70115994bf107d"/>
                    <w:id w:val="14407551"/>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山东邹城</w:t>
                        </w:r>
                      </w:p>
                    </w:tc>
                  </w:sdtContent>
                </w:sdt>
                <w:sdt>
                  <w:sdtPr>
                    <w:rPr>
                      <w:szCs w:val="21"/>
                    </w:rPr>
                    <w:alias w:val="企业合并及合并财务报表明细－注册地"/>
                    <w:tag w:val="_GBC_8830a6b9b2b449babcaa6668f8fd88a8"/>
                    <w:id w:val="14407552"/>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山东邹城</w:t>
                        </w:r>
                      </w:p>
                    </w:tc>
                  </w:sdtContent>
                </w:sdt>
                <w:sdt>
                  <w:sdtPr>
                    <w:rPr>
                      <w:szCs w:val="21"/>
                    </w:rPr>
                    <w:alias w:val="企业合并及合并财务报表明细－业务性质"/>
                    <w:tag w:val="_GBC_66cd68062d3f4d66bf1a834bace109a7"/>
                    <w:id w:val="14407553"/>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高、中、低压橡胶软管制造</w:t>
                        </w:r>
                      </w:p>
                    </w:tc>
                  </w:sdtContent>
                </w:sdt>
                <w:sdt>
                  <w:sdtPr>
                    <w:rPr>
                      <w:szCs w:val="21"/>
                    </w:rPr>
                    <w:alias w:val="企业合并及合并财务报表明细－直接持股比例"/>
                    <w:tag w:val="_GBC_181e436e62c34b88ba2844c3b8684a70"/>
                    <w:id w:val="14407554"/>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555"/>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54.55</w:t>
                        </w:r>
                      </w:p>
                    </w:tc>
                  </w:sdtContent>
                </w:sdt>
                <w:sdt>
                  <w:sdtPr>
                    <w:rPr>
                      <w:szCs w:val="21"/>
                    </w:rPr>
                    <w:alias w:val="企业合并及合并财务报表明细－取得方式"/>
                    <w:tag w:val="_GBC_e214440b23e04cb09f1d3c16109a2005"/>
                    <w:id w:val="14407556"/>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4407565"/>
              <w:lock w:val="sdtLocked"/>
            </w:sdtPr>
            <w:sdtContent>
              <w:tr w:rsidR="004F36B1" w:rsidTr="004F36B1">
                <w:sdt>
                  <w:sdtPr>
                    <w:rPr>
                      <w:szCs w:val="21"/>
                    </w:rPr>
                    <w:alias w:val="企业合并及合并财务报表明细－单位名称"/>
                    <w:tag w:val="_GBC_3cdcd67c37274049ad9196a53384ed2d"/>
                    <w:id w:val="14407558"/>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山东兖煤航运有限公司</w:t>
                        </w:r>
                      </w:p>
                    </w:tc>
                  </w:sdtContent>
                </w:sdt>
                <w:sdt>
                  <w:sdtPr>
                    <w:rPr>
                      <w:szCs w:val="21"/>
                    </w:rPr>
                    <w:alias w:val="企业合并及合并财务报表明细－主要经营地"/>
                    <w:tag w:val="_GBC_8a77a8471b3246608e70115994bf107d"/>
                    <w:id w:val="14407559"/>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山东济宁</w:t>
                        </w:r>
                      </w:p>
                    </w:tc>
                  </w:sdtContent>
                </w:sdt>
                <w:sdt>
                  <w:sdtPr>
                    <w:rPr>
                      <w:szCs w:val="21"/>
                    </w:rPr>
                    <w:alias w:val="企业合并及合并财务报表明细－注册地"/>
                    <w:tag w:val="_GBC_8830a6b9b2b449babcaa6668f8fd88a8"/>
                    <w:id w:val="14407560"/>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山东济宁</w:t>
                        </w:r>
                      </w:p>
                    </w:tc>
                  </w:sdtContent>
                </w:sdt>
                <w:sdt>
                  <w:sdtPr>
                    <w:rPr>
                      <w:szCs w:val="21"/>
                    </w:rPr>
                    <w:alias w:val="企业合并及合并财务报表明细－业务性质"/>
                    <w:tag w:val="_GBC_66cd68062d3f4d66bf1a834bace109a7"/>
                    <w:id w:val="14407561"/>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货物运输煤炭销售</w:t>
                        </w:r>
                      </w:p>
                    </w:tc>
                  </w:sdtContent>
                </w:sdt>
                <w:sdt>
                  <w:sdtPr>
                    <w:rPr>
                      <w:szCs w:val="21"/>
                    </w:rPr>
                    <w:alias w:val="企业合并及合并财务报表明细－直接持股比例"/>
                    <w:tag w:val="_GBC_181e436e62c34b88ba2844c3b8684a70"/>
                    <w:id w:val="14407562"/>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92</w:t>
                        </w:r>
                      </w:p>
                    </w:tc>
                  </w:sdtContent>
                </w:sdt>
                <w:sdt>
                  <w:sdtPr>
                    <w:rPr>
                      <w:szCs w:val="21"/>
                    </w:rPr>
                    <w:alias w:val="企业合并及合并财务报表明细－间接持股比例"/>
                    <w:tag w:val="_GBC_209ebbd586724df5983e017cc514344f"/>
                    <w:id w:val="14407563"/>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 xml:space="preserve">     </w:t>
                        </w:r>
                      </w:p>
                    </w:tc>
                  </w:sdtContent>
                </w:sdt>
                <w:sdt>
                  <w:sdtPr>
                    <w:rPr>
                      <w:szCs w:val="21"/>
                    </w:rPr>
                    <w:alias w:val="企业合并及合并财务报表明细－取得方式"/>
                    <w:tag w:val="_GBC_e214440b23e04cb09f1d3c16109a2005"/>
                    <w:id w:val="14407564"/>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4407573"/>
              <w:lock w:val="sdtLocked"/>
            </w:sdtPr>
            <w:sdtContent>
              <w:tr w:rsidR="004F36B1" w:rsidTr="004F36B1">
                <w:sdt>
                  <w:sdtPr>
                    <w:rPr>
                      <w:szCs w:val="21"/>
                    </w:rPr>
                    <w:alias w:val="企业合并及合并财务报表明细－单位名称"/>
                    <w:tag w:val="_GBC_3cdcd67c37274049ad9196a53384ed2d"/>
                    <w:id w:val="14407566"/>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内蒙古昊盛煤业有限公司</w:t>
                        </w:r>
                      </w:p>
                    </w:tc>
                  </w:sdtContent>
                </w:sdt>
                <w:sdt>
                  <w:sdtPr>
                    <w:rPr>
                      <w:szCs w:val="21"/>
                    </w:rPr>
                    <w:alias w:val="企业合并及合并财务报表明细－主要经营地"/>
                    <w:tag w:val="_GBC_8a77a8471b3246608e70115994bf107d"/>
                    <w:id w:val="14407567"/>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注册地"/>
                    <w:tag w:val="_GBC_8830a6b9b2b449babcaa6668f8fd88a8"/>
                    <w:id w:val="14407568"/>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业务性质"/>
                    <w:tag w:val="_GBC_66cd68062d3f4d66bf1a834bace109a7"/>
                    <w:id w:val="14407569"/>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煤矿机械设备及配件销售</w:t>
                        </w:r>
                      </w:p>
                    </w:tc>
                  </w:sdtContent>
                </w:sdt>
                <w:sdt>
                  <w:sdtPr>
                    <w:rPr>
                      <w:szCs w:val="21"/>
                    </w:rPr>
                    <w:alias w:val="企业合并及合并财务报表明细－直接持股比例"/>
                    <w:tag w:val="_GBC_181e436e62c34b88ba2844c3b8684a70"/>
                    <w:id w:val="14407570"/>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77.74</w:t>
                        </w:r>
                      </w:p>
                    </w:tc>
                  </w:sdtContent>
                </w:sdt>
                <w:sdt>
                  <w:sdtPr>
                    <w:rPr>
                      <w:szCs w:val="21"/>
                    </w:rPr>
                    <w:alias w:val="企业合并及合并财务报表明细－间接持股比例"/>
                    <w:tag w:val="_GBC_209ebbd586724df5983e017cc514344f"/>
                    <w:id w:val="14407571"/>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572"/>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4407581"/>
              <w:lock w:val="sdtLocked"/>
            </w:sdtPr>
            <w:sdtContent>
              <w:tr w:rsidR="004F36B1" w:rsidTr="004F36B1">
                <w:sdt>
                  <w:sdtPr>
                    <w:rPr>
                      <w:szCs w:val="21"/>
                    </w:rPr>
                    <w:alias w:val="企业合并及合并财务报表明细－单位名称"/>
                    <w:tag w:val="_GBC_3cdcd67c37274049ad9196a53384ed2d"/>
                    <w:id w:val="14407574"/>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格罗斯特煤炭有限公司</w:t>
                        </w:r>
                      </w:p>
                    </w:tc>
                  </w:sdtContent>
                </w:sdt>
                <w:sdt>
                  <w:sdtPr>
                    <w:rPr>
                      <w:szCs w:val="21"/>
                    </w:rPr>
                    <w:alias w:val="企业合并及合并财务报表明细－主要经营地"/>
                    <w:tag w:val="_GBC_8a77a8471b3246608e70115994bf107d"/>
                    <w:id w:val="14407575"/>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澳大利亚</w:t>
                        </w:r>
                      </w:p>
                    </w:tc>
                  </w:sdtContent>
                </w:sdt>
                <w:sdt>
                  <w:sdtPr>
                    <w:rPr>
                      <w:szCs w:val="21"/>
                    </w:rPr>
                    <w:alias w:val="企业合并及合并财务报表明细－注册地"/>
                    <w:tag w:val="_GBC_8830a6b9b2b449babcaa6668f8fd88a8"/>
                    <w:id w:val="14407576"/>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澳大利亚</w:t>
                        </w:r>
                      </w:p>
                    </w:tc>
                  </w:sdtContent>
                </w:sdt>
                <w:sdt>
                  <w:sdtPr>
                    <w:rPr>
                      <w:szCs w:val="21"/>
                    </w:rPr>
                    <w:alias w:val="企业合并及合并财务报表明细－业务性质"/>
                    <w:tag w:val="_GBC_66cd68062d3f4d66bf1a834bace109a7"/>
                    <w:id w:val="14407577"/>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煤炭及煤炭相关资源的开发和运营</w:t>
                        </w:r>
                      </w:p>
                    </w:tc>
                  </w:sdtContent>
                </w:sdt>
                <w:sdt>
                  <w:sdtPr>
                    <w:rPr>
                      <w:szCs w:val="21"/>
                    </w:rPr>
                    <w:alias w:val="企业合并及合并财务报表明细－直接持股比例"/>
                    <w:tag w:val="_GBC_181e436e62c34b88ba2844c3b8684a70"/>
                    <w:id w:val="14407578"/>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579"/>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580"/>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4407589"/>
              <w:lock w:val="sdtLocked"/>
            </w:sdtPr>
            <w:sdtContent>
              <w:tr w:rsidR="004F36B1" w:rsidTr="004F36B1">
                <w:sdt>
                  <w:sdtPr>
                    <w:rPr>
                      <w:szCs w:val="21"/>
                    </w:rPr>
                    <w:alias w:val="企业合并及合并财务报表明细－单位名称"/>
                    <w:tag w:val="_GBC_3cdcd67c37274049ad9196a53384ed2d"/>
                    <w:id w:val="14407582"/>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兖煤澳大利亚资源有限公司</w:t>
                        </w:r>
                      </w:p>
                    </w:tc>
                  </w:sdtContent>
                </w:sdt>
                <w:sdt>
                  <w:sdtPr>
                    <w:rPr>
                      <w:szCs w:val="21"/>
                    </w:rPr>
                    <w:alias w:val="企业合并及合并财务报表明细－主要经营地"/>
                    <w:tag w:val="_GBC_8a77a8471b3246608e70115994bf107d"/>
                    <w:id w:val="14407583"/>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澳大利亚</w:t>
                        </w:r>
                      </w:p>
                    </w:tc>
                  </w:sdtContent>
                </w:sdt>
                <w:sdt>
                  <w:sdtPr>
                    <w:rPr>
                      <w:szCs w:val="21"/>
                    </w:rPr>
                    <w:alias w:val="企业合并及合并财务报表明细－注册地"/>
                    <w:tag w:val="_GBC_8830a6b9b2b449babcaa6668f8fd88a8"/>
                    <w:id w:val="14407584"/>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澳大利亚</w:t>
                        </w:r>
                      </w:p>
                    </w:tc>
                  </w:sdtContent>
                </w:sdt>
                <w:sdt>
                  <w:sdtPr>
                    <w:rPr>
                      <w:szCs w:val="21"/>
                    </w:rPr>
                    <w:alias w:val="企业合并及合并财务报表明细－业务性质"/>
                    <w:tag w:val="_GBC_66cd68062d3f4d66bf1a834bace109a7"/>
                    <w:id w:val="14407585"/>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煤炭开采与勘探</w:t>
                        </w:r>
                      </w:p>
                    </w:tc>
                  </w:sdtContent>
                </w:sdt>
                <w:sdt>
                  <w:sdtPr>
                    <w:rPr>
                      <w:szCs w:val="21"/>
                    </w:rPr>
                    <w:alias w:val="企业合并及合并财务报表明细－直接持股比例"/>
                    <w:tag w:val="_GBC_181e436e62c34b88ba2844c3b8684a70"/>
                    <w:id w:val="14407586"/>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587"/>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588"/>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4407597"/>
              <w:lock w:val="sdtLocked"/>
            </w:sdtPr>
            <w:sdtContent>
              <w:tr w:rsidR="004F36B1" w:rsidTr="004F36B1">
                <w:sdt>
                  <w:sdtPr>
                    <w:rPr>
                      <w:szCs w:val="21"/>
                    </w:rPr>
                    <w:alias w:val="企业合并及合并财务报表明细－单位名称"/>
                    <w:tag w:val="_GBC_3cdcd67c37274049ad9196a53384ed2d"/>
                    <w:id w:val="14407590"/>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内蒙古伊泽矿业投资有限公司</w:t>
                        </w:r>
                      </w:p>
                    </w:tc>
                  </w:sdtContent>
                </w:sdt>
                <w:sdt>
                  <w:sdtPr>
                    <w:rPr>
                      <w:szCs w:val="21"/>
                    </w:rPr>
                    <w:alias w:val="企业合并及合并财务报表明细－主要经营地"/>
                    <w:tag w:val="_GBC_8a77a8471b3246608e70115994bf107d"/>
                    <w:id w:val="14407591"/>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注册地"/>
                    <w:tag w:val="_GBC_8830a6b9b2b449babcaa6668f8fd88a8"/>
                    <w:id w:val="14407592"/>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业务性质"/>
                    <w:tag w:val="_GBC_66cd68062d3f4d66bf1a834bace109a7"/>
                    <w:id w:val="14407593"/>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水电蒸汽供应</w:t>
                        </w:r>
                      </w:p>
                    </w:tc>
                  </w:sdtContent>
                </w:sdt>
                <w:sdt>
                  <w:sdtPr>
                    <w:rPr>
                      <w:szCs w:val="21"/>
                    </w:rPr>
                    <w:alias w:val="企业合并及合并财务报表明细－直接持股比例"/>
                    <w:tag w:val="_GBC_181e436e62c34b88ba2844c3b8684a70"/>
                    <w:id w:val="14407594"/>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595"/>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596"/>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4407605"/>
              <w:lock w:val="sdtLocked"/>
            </w:sdtPr>
            <w:sdtContent>
              <w:tr w:rsidR="004F36B1" w:rsidTr="004F36B1">
                <w:sdt>
                  <w:sdtPr>
                    <w:rPr>
                      <w:szCs w:val="21"/>
                    </w:rPr>
                    <w:alias w:val="企业合并及合并财务报表明细－单位名称"/>
                    <w:tag w:val="_GBC_3cdcd67c37274049ad9196a53384ed2d"/>
                    <w:id w:val="14407598"/>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内蒙古荣信化工有限公司</w:t>
                        </w:r>
                      </w:p>
                    </w:tc>
                  </w:sdtContent>
                </w:sdt>
                <w:sdt>
                  <w:sdtPr>
                    <w:rPr>
                      <w:szCs w:val="21"/>
                    </w:rPr>
                    <w:alias w:val="企业合并及合并财务报表明细－主要经营地"/>
                    <w:tag w:val="_GBC_8a77a8471b3246608e70115994bf107d"/>
                    <w:id w:val="14407599"/>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注册地"/>
                    <w:tag w:val="_GBC_8830a6b9b2b449babcaa6668f8fd88a8"/>
                    <w:id w:val="14407600"/>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业务性质"/>
                    <w:tag w:val="_GBC_66cd68062d3f4d66bf1a834bace109a7"/>
                    <w:id w:val="14407601"/>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甲醇生产</w:t>
                        </w:r>
                      </w:p>
                    </w:tc>
                  </w:sdtContent>
                </w:sdt>
                <w:sdt>
                  <w:sdtPr>
                    <w:rPr>
                      <w:szCs w:val="21"/>
                    </w:rPr>
                    <w:alias w:val="企业合并及合并财务报表明细－直接持股比例"/>
                    <w:tag w:val="_GBC_181e436e62c34b88ba2844c3b8684a70"/>
                    <w:id w:val="14407602"/>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603"/>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604"/>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4407613"/>
              <w:lock w:val="sdtLocked"/>
            </w:sdtPr>
            <w:sdtContent>
              <w:tr w:rsidR="004F36B1" w:rsidTr="004F36B1">
                <w:sdt>
                  <w:sdtPr>
                    <w:rPr>
                      <w:szCs w:val="21"/>
                    </w:rPr>
                    <w:alias w:val="企业合并及合并财务报表明细－单位名称"/>
                    <w:tag w:val="_GBC_3cdcd67c37274049ad9196a53384ed2d"/>
                    <w:id w:val="14407606"/>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内蒙古达信工业气体有限公司</w:t>
                        </w:r>
                      </w:p>
                    </w:tc>
                  </w:sdtContent>
                </w:sdt>
                <w:sdt>
                  <w:sdtPr>
                    <w:rPr>
                      <w:szCs w:val="21"/>
                    </w:rPr>
                    <w:alias w:val="企业合并及合并财务报表明细－主要经营地"/>
                    <w:tag w:val="_GBC_8a77a8471b3246608e70115994bf107d"/>
                    <w:id w:val="14407607"/>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注册地"/>
                    <w:tag w:val="_GBC_8830a6b9b2b449babcaa6668f8fd88a8"/>
                    <w:id w:val="14407608"/>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业务性质"/>
                    <w:tag w:val="_GBC_66cd68062d3f4d66bf1a834bace109a7"/>
                    <w:id w:val="14407609"/>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工业气体生产</w:t>
                        </w:r>
                      </w:p>
                    </w:tc>
                  </w:sdtContent>
                </w:sdt>
                <w:sdt>
                  <w:sdtPr>
                    <w:rPr>
                      <w:szCs w:val="21"/>
                    </w:rPr>
                    <w:alias w:val="企业合并及合并财务报表明细－直接持股比例"/>
                    <w:tag w:val="_GBC_181e436e62c34b88ba2844c3b8684a70"/>
                    <w:id w:val="14407610"/>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611"/>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612"/>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4407621"/>
              <w:lock w:val="sdtLocked"/>
            </w:sdtPr>
            <w:sdtContent>
              <w:tr w:rsidR="004F36B1" w:rsidTr="004F36B1">
                <w:sdt>
                  <w:sdtPr>
                    <w:rPr>
                      <w:szCs w:val="21"/>
                    </w:rPr>
                    <w:alias w:val="企业合并及合并财务报表明细－单位名称"/>
                    <w:tag w:val="_GBC_3cdcd67c37274049ad9196a53384ed2d"/>
                    <w:id w:val="14407614"/>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内蒙古鑫泰煤炭开采有限公司</w:t>
                        </w:r>
                      </w:p>
                    </w:tc>
                  </w:sdtContent>
                </w:sdt>
                <w:sdt>
                  <w:sdtPr>
                    <w:rPr>
                      <w:szCs w:val="21"/>
                    </w:rPr>
                    <w:alias w:val="企业合并及合并财务报表明细－主要经营地"/>
                    <w:tag w:val="_GBC_8a77a8471b3246608e70115994bf107d"/>
                    <w:id w:val="14407615"/>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注册地"/>
                    <w:tag w:val="_GBC_8830a6b9b2b449babcaa6668f8fd88a8"/>
                    <w:id w:val="14407616"/>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业务性质"/>
                    <w:tag w:val="_GBC_66cd68062d3f4d66bf1a834bace109a7"/>
                    <w:id w:val="14407617"/>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煤炭采掘、销售</w:t>
                        </w:r>
                      </w:p>
                    </w:tc>
                  </w:sdtContent>
                </w:sdt>
                <w:sdt>
                  <w:sdtPr>
                    <w:rPr>
                      <w:szCs w:val="21"/>
                    </w:rPr>
                    <w:alias w:val="企业合并及合并财务报表明细－直接持股比例"/>
                    <w:tag w:val="_GBC_181e436e62c34b88ba2844c3b8684a70"/>
                    <w:id w:val="14407618"/>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 xml:space="preserve">     </w:t>
                        </w:r>
                      </w:p>
                    </w:tc>
                  </w:sdtContent>
                </w:sdt>
                <w:sdt>
                  <w:sdtPr>
                    <w:rPr>
                      <w:szCs w:val="21"/>
                    </w:rPr>
                    <w:alias w:val="企业合并及合并财务报表明细－间接持股比例"/>
                    <w:tag w:val="_GBC_209ebbd586724df5983e017cc514344f"/>
                    <w:id w:val="14407619"/>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620"/>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4407629"/>
              <w:lock w:val="sdtLocked"/>
            </w:sdtPr>
            <w:sdtContent>
              <w:tr w:rsidR="004F36B1" w:rsidTr="004F36B1">
                <w:sdt>
                  <w:sdtPr>
                    <w:rPr>
                      <w:szCs w:val="21"/>
                    </w:rPr>
                    <w:alias w:val="企业合并及合并财务报表明细－单位名称"/>
                    <w:tag w:val="_GBC_3cdcd67c37274049ad9196a53384ed2d"/>
                    <w:id w:val="14407622"/>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兖州煤业澳大利亚有限公司</w:t>
                        </w:r>
                      </w:p>
                    </w:tc>
                  </w:sdtContent>
                </w:sdt>
                <w:sdt>
                  <w:sdtPr>
                    <w:rPr>
                      <w:szCs w:val="21"/>
                    </w:rPr>
                    <w:alias w:val="企业合并及合并财务报表明细－主要经营地"/>
                    <w:tag w:val="_GBC_8a77a8471b3246608e70115994bf107d"/>
                    <w:id w:val="14407623"/>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澳大利亚</w:t>
                        </w:r>
                      </w:p>
                    </w:tc>
                  </w:sdtContent>
                </w:sdt>
                <w:sdt>
                  <w:sdtPr>
                    <w:rPr>
                      <w:szCs w:val="21"/>
                    </w:rPr>
                    <w:alias w:val="企业合并及合并财务报表明细－注册地"/>
                    <w:tag w:val="_GBC_8830a6b9b2b449babcaa6668f8fd88a8"/>
                    <w:id w:val="14407624"/>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澳大利亚</w:t>
                        </w:r>
                      </w:p>
                    </w:tc>
                  </w:sdtContent>
                </w:sdt>
                <w:sdt>
                  <w:sdtPr>
                    <w:rPr>
                      <w:szCs w:val="21"/>
                    </w:rPr>
                    <w:alias w:val="企业合并及合并财务报表明细－业务性质"/>
                    <w:tag w:val="_GBC_66cd68062d3f4d66bf1a834bace109a7"/>
                    <w:id w:val="14407625"/>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投资控股</w:t>
                        </w:r>
                      </w:p>
                    </w:tc>
                  </w:sdtContent>
                </w:sdt>
                <w:sdt>
                  <w:sdtPr>
                    <w:rPr>
                      <w:szCs w:val="21"/>
                    </w:rPr>
                    <w:alias w:val="企业合并及合并财务报表明细－直接持股比例"/>
                    <w:tag w:val="_GBC_181e436e62c34b88ba2844c3b8684a70"/>
                    <w:id w:val="14407626"/>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78</w:t>
                        </w:r>
                      </w:p>
                    </w:tc>
                  </w:sdtContent>
                </w:sdt>
                <w:sdt>
                  <w:sdtPr>
                    <w:rPr>
                      <w:szCs w:val="21"/>
                    </w:rPr>
                    <w:alias w:val="企业合并及合并财务报表明细－间接持股比例"/>
                    <w:tag w:val="_GBC_209ebbd586724df5983e017cc514344f"/>
                    <w:id w:val="14407627"/>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628"/>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637"/>
              <w:lock w:val="sdtLocked"/>
            </w:sdtPr>
            <w:sdtContent>
              <w:tr w:rsidR="004F36B1" w:rsidTr="004F36B1">
                <w:sdt>
                  <w:sdtPr>
                    <w:rPr>
                      <w:szCs w:val="21"/>
                    </w:rPr>
                    <w:alias w:val="企业合并及合并财务报表明细－单位名称"/>
                    <w:tag w:val="_GBC_3cdcd67c37274049ad9196a53384ed2d"/>
                    <w:id w:val="14407630"/>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兖煤国际（控股）有限公司</w:t>
                        </w:r>
                      </w:p>
                    </w:tc>
                  </w:sdtContent>
                </w:sdt>
                <w:sdt>
                  <w:sdtPr>
                    <w:rPr>
                      <w:szCs w:val="21"/>
                    </w:rPr>
                    <w:alias w:val="企业合并及合并财务报表明细－主要经营地"/>
                    <w:tag w:val="_GBC_8a77a8471b3246608e70115994bf107d"/>
                    <w:id w:val="14407631"/>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香港</w:t>
                        </w:r>
                      </w:p>
                    </w:tc>
                  </w:sdtContent>
                </w:sdt>
                <w:sdt>
                  <w:sdtPr>
                    <w:rPr>
                      <w:szCs w:val="21"/>
                    </w:rPr>
                    <w:alias w:val="企业合并及合并财务报表明细－注册地"/>
                    <w:tag w:val="_GBC_8830a6b9b2b449babcaa6668f8fd88a8"/>
                    <w:id w:val="14407632"/>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香港</w:t>
                        </w:r>
                      </w:p>
                    </w:tc>
                  </w:sdtContent>
                </w:sdt>
                <w:sdt>
                  <w:sdtPr>
                    <w:rPr>
                      <w:szCs w:val="21"/>
                    </w:rPr>
                    <w:alias w:val="企业合并及合并财务报表明细－业务性质"/>
                    <w:tag w:val="_GBC_66cd68062d3f4d66bf1a834bace109a7"/>
                    <w:id w:val="14407633"/>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投资控股</w:t>
                        </w:r>
                      </w:p>
                    </w:tc>
                  </w:sdtContent>
                </w:sdt>
                <w:sdt>
                  <w:sdtPr>
                    <w:rPr>
                      <w:szCs w:val="21"/>
                    </w:rPr>
                    <w:alias w:val="企业合并及合并财务报表明细－直接持股比例"/>
                    <w:tag w:val="_GBC_181e436e62c34b88ba2844c3b8684a70"/>
                    <w:id w:val="14407634"/>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间接持股比例"/>
                    <w:tag w:val="_GBC_209ebbd586724df5983e017cc514344f"/>
                    <w:id w:val="14407635"/>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636"/>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645"/>
              <w:lock w:val="sdtLocked"/>
            </w:sdtPr>
            <w:sdtContent>
              <w:tr w:rsidR="004F36B1" w:rsidTr="004F36B1">
                <w:sdt>
                  <w:sdtPr>
                    <w:rPr>
                      <w:szCs w:val="21"/>
                    </w:rPr>
                    <w:alias w:val="企业合并及合并财务报表明细－单位名称"/>
                    <w:tag w:val="_GBC_3cdcd67c37274049ad9196a53384ed2d"/>
                    <w:id w:val="14407638"/>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青岛保税区中兖贸易有限公司</w:t>
                        </w:r>
                      </w:p>
                    </w:tc>
                  </w:sdtContent>
                </w:sdt>
                <w:sdt>
                  <w:sdtPr>
                    <w:rPr>
                      <w:szCs w:val="21"/>
                    </w:rPr>
                    <w:alias w:val="企业合并及合并财务报表明细－主要经营地"/>
                    <w:tag w:val="_GBC_8a77a8471b3246608e70115994bf107d"/>
                    <w:id w:val="14407639"/>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山东青岛</w:t>
                        </w:r>
                      </w:p>
                    </w:tc>
                  </w:sdtContent>
                </w:sdt>
                <w:sdt>
                  <w:sdtPr>
                    <w:rPr>
                      <w:szCs w:val="21"/>
                    </w:rPr>
                    <w:alias w:val="企业合并及合并财务报表明细－注册地"/>
                    <w:tag w:val="_GBC_8830a6b9b2b449babcaa6668f8fd88a8"/>
                    <w:id w:val="14407640"/>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山东青岛</w:t>
                        </w:r>
                      </w:p>
                    </w:tc>
                  </w:sdtContent>
                </w:sdt>
                <w:sdt>
                  <w:sdtPr>
                    <w:rPr>
                      <w:szCs w:val="21"/>
                    </w:rPr>
                    <w:alias w:val="企业合并及合并财务报表明细－业务性质"/>
                    <w:tag w:val="_GBC_66cd68062d3f4d66bf1a834bace109a7"/>
                    <w:id w:val="14407641"/>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保税区内贸易及仓储</w:t>
                        </w:r>
                      </w:p>
                    </w:tc>
                  </w:sdtContent>
                </w:sdt>
                <w:sdt>
                  <w:sdtPr>
                    <w:rPr>
                      <w:szCs w:val="21"/>
                    </w:rPr>
                    <w:alias w:val="企业合并及合并财务报表明细－直接持股比例"/>
                    <w:tag w:val="_GBC_181e436e62c34b88ba2844c3b8684a70"/>
                    <w:id w:val="14407642"/>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间接持股比例"/>
                    <w:tag w:val="_GBC_209ebbd586724df5983e017cc514344f"/>
                    <w:id w:val="14407643"/>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644"/>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653"/>
              <w:lock w:val="sdtLocked"/>
            </w:sdtPr>
            <w:sdtContent>
              <w:tr w:rsidR="004F36B1" w:rsidTr="004F36B1">
                <w:sdt>
                  <w:sdtPr>
                    <w:rPr>
                      <w:szCs w:val="21"/>
                    </w:rPr>
                    <w:alias w:val="企业合并及合并财务报表明细－单位名称"/>
                    <w:tag w:val="_GBC_3cdcd67c37274049ad9196a53384ed2d"/>
                    <w:id w:val="14407646"/>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兖州煤业榆林能化有限公司</w:t>
                        </w:r>
                      </w:p>
                    </w:tc>
                  </w:sdtContent>
                </w:sdt>
                <w:sdt>
                  <w:sdtPr>
                    <w:rPr>
                      <w:szCs w:val="21"/>
                    </w:rPr>
                    <w:alias w:val="企业合并及合并财务报表明细－主要经营地"/>
                    <w:tag w:val="_GBC_8a77a8471b3246608e70115994bf107d"/>
                    <w:id w:val="14407647"/>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陕西榆林</w:t>
                        </w:r>
                      </w:p>
                    </w:tc>
                  </w:sdtContent>
                </w:sdt>
                <w:sdt>
                  <w:sdtPr>
                    <w:rPr>
                      <w:szCs w:val="21"/>
                    </w:rPr>
                    <w:alias w:val="企业合并及合并财务报表明细－注册地"/>
                    <w:tag w:val="_GBC_8830a6b9b2b449babcaa6668f8fd88a8"/>
                    <w:id w:val="14407648"/>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陕西榆林</w:t>
                        </w:r>
                      </w:p>
                    </w:tc>
                  </w:sdtContent>
                </w:sdt>
                <w:sdt>
                  <w:sdtPr>
                    <w:rPr>
                      <w:szCs w:val="21"/>
                    </w:rPr>
                    <w:alias w:val="企业合并及合并财务报表明细－业务性质"/>
                    <w:tag w:val="_GBC_66cd68062d3f4d66bf1a834bace109a7"/>
                    <w:id w:val="14407649"/>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甲醇生产及销售</w:t>
                        </w:r>
                      </w:p>
                    </w:tc>
                  </w:sdtContent>
                </w:sdt>
                <w:sdt>
                  <w:sdtPr>
                    <w:rPr>
                      <w:szCs w:val="21"/>
                    </w:rPr>
                    <w:alias w:val="企业合并及合并财务报表明细－直接持股比例"/>
                    <w:tag w:val="_GBC_181e436e62c34b88ba2844c3b8684a70"/>
                    <w:id w:val="14407650"/>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间接持股比例"/>
                    <w:tag w:val="_GBC_209ebbd586724df5983e017cc514344f"/>
                    <w:id w:val="14407651"/>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652"/>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661"/>
              <w:lock w:val="sdtLocked"/>
            </w:sdtPr>
            <w:sdtContent>
              <w:tr w:rsidR="004F36B1" w:rsidTr="004F36B1">
                <w:sdt>
                  <w:sdtPr>
                    <w:rPr>
                      <w:szCs w:val="21"/>
                    </w:rPr>
                    <w:alias w:val="企业合并及合并财务报表明细－单位名称"/>
                    <w:tag w:val="_GBC_3cdcd67c37274049ad9196a53384ed2d"/>
                    <w:id w:val="14407654"/>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兖煤菏泽能化有限公司</w:t>
                        </w:r>
                      </w:p>
                    </w:tc>
                  </w:sdtContent>
                </w:sdt>
                <w:sdt>
                  <w:sdtPr>
                    <w:rPr>
                      <w:szCs w:val="21"/>
                    </w:rPr>
                    <w:alias w:val="企业合并及合并财务报表明细－主要经营地"/>
                    <w:tag w:val="_GBC_8a77a8471b3246608e70115994bf107d"/>
                    <w:id w:val="14407655"/>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山东菏泽</w:t>
                        </w:r>
                      </w:p>
                    </w:tc>
                  </w:sdtContent>
                </w:sdt>
                <w:sdt>
                  <w:sdtPr>
                    <w:rPr>
                      <w:szCs w:val="21"/>
                    </w:rPr>
                    <w:alias w:val="企业合并及合并财务报表明细－注册地"/>
                    <w:tag w:val="_GBC_8830a6b9b2b449babcaa6668f8fd88a8"/>
                    <w:id w:val="14407656"/>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山东菏泽</w:t>
                        </w:r>
                      </w:p>
                    </w:tc>
                  </w:sdtContent>
                </w:sdt>
                <w:sdt>
                  <w:sdtPr>
                    <w:rPr>
                      <w:szCs w:val="21"/>
                    </w:rPr>
                    <w:alias w:val="企业合并及合并财务报表明细－业务性质"/>
                    <w:tag w:val="_GBC_66cd68062d3f4d66bf1a834bace109a7"/>
                    <w:id w:val="14407657"/>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煤炭开采及销售</w:t>
                        </w:r>
                      </w:p>
                    </w:tc>
                  </w:sdtContent>
                </w:sdt>
                <w:sdt>
                  <w:sdtPr>
                    <w:rPr>
                      <w:szCs w:val="21"/>
                    </w:rPr>
                    <w:alias w:val="企业合并及合并财务报表明细－直接持股比例"/>
                    <w:tag w:val="_GBC_181e436e62c34b88ba2844c3b8684a70"/>
                    <w:id w:val="14407658"/>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98.33</w:t>
                        </w:r>
                      </w:p>
                    </w:tc>
                  </w:sdtContent>
                </w:sdt>
                <w:sdt>
                  <w:sdtPr>
                    <w:rPr>
                      <w:szCs w:val="21"/>
                    </w:rPr>
                    <w:alias w:val="企业合并及合并财务报表明细－间接持股比例"/>
                    <w:tag w:val="_GBC_209ebbd586724df5983e017cc514344f"/>
                    <w:id w:val="14407659"/>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660"/>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669"/>
              <w:lock w:val="sdtLocked"/>
            </w:sdtPr>
            <w:sdtContent>
              <w:tr w:rsidR="004F36B1" w:rsidTr="004F36B1">
                <w:sdt>
                  <w:sdtPr>
                    <w:rPr>
                      <w:szCs w:val="21"/>
                    </w:rPr>
                    <w:alias w:val="企业合并及合并财务报表明细－单位名称"/>
                    <w:tag w:val="_GBC_3cdcd67c37274049ad9196a53384ed2d"/>
                    <w:id w:val="14407662"/>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兖州煤业鄂尔多斯能化有限公司</w:t>
                        </w:r>
                      </w:p>
                    </w:tc>
                  </w:sdtContent>
                </w:sdt>
                <w:sdt>
                  <w:sdtPr>
                    <w:rPr>
                      <w:szCs w:val="21"/>
                    </w:rPr>
                    <w:alias w:val="企业合并及合并财务报表明细－主要经营地"/>
                    <w:tag w:val="_GBC_8a77a8471b3246608e70115994bf107d"/>
                    <w:id w:val="14407663"/>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sidRPr="00F64008">
                          <w:rPr>
                            <w:rFonts w:hint="eastAsia"/>
                            <w:szCs w:val="21"/>
                          </w:rPr>
                          <w:t>鄂尔多斯</w:t>
                        </w:r>
                      </w:p>
                    </w:tc>
                  </w:sdtContent>
                </w:sdt>
                <w:sdt>
                  <w:sdtPr>
                    <w:rPr>
                      <w:szCs w:val="21"/>
                    </w:rPr>
                    <w:alias w:val="企业合并及合并财务报表明细－注册地"/>
                    <w:tag w:val="_GBC_8830a6b9b2b449babcaa6668f8fd88a8"/>
                    <w:id w:val="14407664"/>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sidRPr="00F64008">
                          <w:rPr>
                            <w:rFonts w:hint="eastAsia"/>
                            <w:szCs w:val="21"/>
                          </w:rPr>
                          <w:t>鄂尔多斯</w:t>
                        </w:r>
                      </w:p>
                    </w:tc>
                  </w:sdtContent>
                </w:sdt>
                <w:sdt>
                  <w:sdtPr>
                    <w:rPr>
                      <w:szCs w:val="21"/>
                    </w:rPr>
                    <w:alias w:val="企业合并及合并财务报表明细－业务性质"/>
                    <w:tag w:val="_GBC_66cd68062d3f4d66bf1a834bace109a7"/>
                    <w:id w:val="14407665"/>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60万吨甲醇</w:t>
                        </w:r>
                      </w:p>
                    </w:tc>
                  </w:sdtContent>
                </w:sdt>
                <w:sdt>
                  <w:sdtPr>
                    <w:rPr>
                      <w:szCs w:val="21"/>
                    </w:rPr>
                    <w:alias w:val="企业合并及合并财务报表明细－直接持股比例"/>
                    <w:tag w:val="_GBC_181e436e62c34b88ba2844c3b8684a70"/>
                    <w:id w:val="14407666"/>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间接持股比例"/>
                    <w:tag w:val="_GBC_209ebbd586724df5983e017cc514344f"/>
                    <w:id w:val="14407667"/>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668"/>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677"/>
              <w:lock w:val="sdtLocked"/>
            </w:sdtPr>
            <w:sdtContent>
              <w:tr w:rsidR="004F36B1" w:rsidTr="004F36B1">
                <w:sdt>
                  <w:sdtPr>
                    <w:rPr>
                      <w:szCs w:val="21"/>
                    </w:rPr>
                    <w:alias w:val="企业合并及合并财务报表明细－单位名称"/>
                    <w:tag w:val="_GBC_3cdcd67c37274049ad9196a53384ed2d"/>
                    <w:id w:val="14407670"/>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山东煤炭交易中心有限公司</w:t>
                        </w:r>
                      </w:p>
                    </w:tc>
                  </w:sdtContent>
                </w:sdt>
                <w:sdt>
                  <w:sdtPr>
                    <w:rPr>
                      <w:szCs w:val="21"/>
                    </w:rPr>
                    <w:alias w:val="企业合并及合并财务报表明细－主要经营地"/>
                    <w:tag w:val="_GBC_8a77a8471b3246608e70115994bf107d"/>
                    <w:id w:val="14407671"/>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山东济宁</w:t>
                        </w:r>
                      </w:p>
                    </w:tc>
                  </w:sdtContent>
                </w:sdt>
                <w:sdt>
                  <w:sdtPr>
                    <w:rPr>
                      <w:szCs w:val="21"/>
                    </w:rPr>
                    <w:alias w:val="企业合并及合并财务报表明细－注册地"/>
                    <w:tag w:val="_GBC_8830a6b9b2b449babcaa6668f8fd88a8"/>
                    <w:id w:val="14407672"/>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山东济宁</w:t>
                        </w:r>
                      </w:p>
                    </w:tc>
                  </w:sdtContent>
                </w:sdt>
                <w:sdt>
                  <w:sdtPr>
                    <w:rPr>
                      <w:szCs w:val="21"/>
                    </w:rPr>
                    <w:alias w:val="企业合并及合并财务报表明细－业务性质"/>
                    <w:tag w:val="_GBC_66cd68062d3f4d66bf1a834bace109a7"/>
                    <w:id w:val="14407673"/>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房地产开发</w:t>
                        </w:r>
                      </w:p>
                    </w:tc>
                  </w:sdtContent>
                </w:sdt>
                <w:sdt>
                  <w:sdtPr>
                    <w:rPr>
                      <w:szCs w:val="21"/>
                    </w:rPr>
                    <w:alias w:val="企业合并及合并财务报表明细－直接持股比例"/>
                    <w:tag w:val="_GBC_181e436e62c34b88ba2844c3b8684a70"/>
                    <w:id w:val="14407674"/>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51</w:t>
                        </w:r>
                      </w:p>
                    </w:tc>
                  </w:sdtContent>
                </w:sdt>
                <w:sdt>
                  <w:sdtPr>
                    <w:rPr>
                      <w:szCs w:val="21"/>
                    </w:rPr>
                    <w:alias w:val="企业合并及合并财务报表明细－间接持股比例"/>
                    <w:tag w:val="_GBC_209ebbd586724df5983e017cc514344f"/>
                    <w:id w:val="14407675"/>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676"/>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685"/>
              <w:lock w:val="sdtLocked"/>
            </w:sdtPr>
            <w:sdtContent>
              <w:tr w:rsidR="004F36B1" w:rsidTr="004F36B1">
                <w:sdt>
                  <w:sdtPr>
                    <w:rPr>
                      <w:szCs w:val="21"/>
                    </w:rPr>
                    <w:alias w:val="企业合并及合并财务报表明细－单位名称"/>
                    <w:tag w:val="_GBC_3cdcd67c37274049ad9196a53384ed2d"/>
                    <w:id w:val="14407678"/>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山东兖煤日照港储配煤有限公司</w:t>
                        </w:r>
                      </w:p>
                    </w:tc>
                  </w:sdtContent>
                </w:sdt>
                <w:sdt>
                  <w:sdtPr>
                    <w:rPr>
                      <w:szCs w:val="21"/>
                    </w:rPr>
                    <w:alias w:val="企业合并及合并财务报表明细－主要经营地"/>
                    <w:tag w:val="_GBC_8a77a8471b3246608e70115994bf107d"/>
                    <w:id w:val="14407679"/>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山东日照</w:t>
                        </w:r>
                      </w:p>
                    </w:tc>
                  </w:sdtContent>
                </w:sdt>
                <w:sdt>
                  <w:sdtPr>
                    <w:rPr>
                      <w:szCs w:val="21"/>
                    </w:rPr>
                    <w:alias w:val="企业合并及合并财务报表明细－注册地"/>
                    <w:tag w:val="_GBC_8830a6b9b2b449babcaa6668f8fd88a8"/>
                    <w:id w:val="14407680"/>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山东日照</w:t>
                        </w:r>
                      </w:p>
                    </w:tc>
                  </w:sdtContent>
                </w:sdt>
                <w:sdt>
                  <w:sdtPr>
                    <w:rPr>
                      <w:szCs w:val="21"/>
                    </w:rPr>
                    <w:alias w:val="企业合并及合并财务报表明细－业务性质"/>
                    <w:tag w:val="_GBC_66cd68062d3f4d66bf1a834bace109a7"/>
                    <w:id w:val="14407681"/>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煤炭批发经营</w:t>
                        </w:r>
                      </w:p>
                    </w:tc>
                  </w:sdtContent>
                </w:sdt>
                <w:sdt>
                  <w:sdtPr>
                    <w:rPr>
                      <w:szCs w:val="21"/>
                    </w:rPr>
                    <w:alias w:val="企业合并及合并财务报表明细－直接持股比例"/>
                    <w:tag w:val="_GBC_181e436e62c34b88ba2844c3b8684a70"/>
                    <w:id w:val="14407682"/>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51</w:t>
                        </w:r>
                      </w:p>
                    </w:tc>
                  </w:sdtContent>
                </w:sdt>
                <w:sdt>
                  <w:sdtPr>
                    <w:rPr>
                      <w:szCs w:val="21"/>
                    </w:rPr>
                    <w:alias w:val="企业合并及合并财务报表明细－间接持股比例"/>
                    <w:tag w:val="_GBC_209ebbd586724df5983e017cc514344f"/>
                    <w:id w:val="14407683"/>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684"/>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693"/>
              <w:lock w:val="sdtLocked"/>
            </w:sdtPr>
            <w:sdtContent>
              <w:tr w:rsidR="004F36B1" w:rsidTr="004F36B1">
                <w:sdt>
                  <w:sdtPr>
                    <w:rPr>
                      <w:szCs w:val="21"/>
                    </w:rPr>
                    <w:alias w:val="企业合并及合并财务报表明细－单位名称"/>
                    <w:tag w:val="_GBC_3cdcd67c37274049ad9196a53384ed2d"/>
                    <w:id w:val="14407686"/>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中垠融资租赁有限公司</w:t>
                        </w:r>
                      </w:p>
                    </w:tc>
                  </w:sdtContent>
                </w:sdt>
                <w:sdt>
                  <w:sdtPr>
                    <w:rPr>
                      <w:szCs w:val="21"/>
                    </w:rPr>
                    <w:alias w:val="企业合并及合并财务报表明细－主要经营地"/>
                    <w:tag w:val="_GBC_8a77a8471b3246608e70115994bf107d"/>
                    <w:id w:val="14407687"/>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上海</w:t>
                        </w:r>
                      </w:p>
                    </w:tc>
                  </w:sdtContent>
                </w:sdt>
                <w:sdt>
                  <w:sdtPr>
                    <w:rPr>
                      <w:szCs w:val="21"/>
                    </w:rPr>
                    <w:alias w:val="企业合并及合并财务报表明细－注册地"/>
                    <w:tag w:val="_GBC_8830a6b9b2b449babcaa6668f8fd88a8"/>
                    <w:id w:val="14407688"/>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上海</w:t>
                        </w:r>
                      </w:p>
                    </w:tc>
                  </w:sdtContent>
                </w:sdt>
                <w:sdt>
                  <w:sdtPr>
                    <w:rPr>
                      <w:szCs w:val="21"/>
                    </w:rPr>
                    <w:alias w:val="企业合并及合并财务报表明细－业务性质"/>
                    <w:tag w:val="_GBC_66cd68062d3f4d66bf1a834bace109a7"/>
                    <w:id w:val="14407689"/>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融资租赁业务</w:t>
                        </w:r>
                      </w:p>
                    </w:tc>
                  </w:sdtContent>
                </w:sdt>
                <w:sdt>
                  <w:sdtPr>
                    <w:rPr>
                      <w:szCs w:val="21"/>
                    </w:rPr>
                    <w:alias w:val="企业合并及合并财务报表明细－直接持股比例"/>
                    <w:tag w:val="_GBC_181e436e62c34b88ba2844c3b8684a70"/>
                    <w:id w:val="14407690"/>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98.96</w:t>
                        </w:r>
                      </w:p>
                    </w:tc>
                  </w:sdtContent>
                </w:sdt>
                <w:sdt>
                  <w:sdtPr>
                    <w:rPr>
                      <w:szCs w:val="21"/>
                    </w:rPr>
                    <w:alias w:val="企业合并及合并财务报表明细－间接持股比例"/>
                    <w:tag w:val="_GBC_209ebbd586724df5983e017cc514344f"/>
                    <w:id w:val="14407691"/>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692"/>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701"/>
              <w:lock w:val="sdtLocked"/>
            </w:sdtPr>
            <w:sdtContent>
              <w:tr w:rsidR="004F36B1" w:rsidTr="004F36B1">
                <w:sdt>
                  <w:sdtPr>
                    <w:rPr>
                      <w:szCs w:val="21"/>
                    </w:rPr>
                    <w:alias w:val="企业合并及合并财务报表明细－单位名称"/>
                    <w:tag w:val="_GBC_3cdcd67c37274049ad9196a53384ed2d"/>
                    <w:id w:val="14407694"/>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端信投资控股（北京）有限公司</w:t>
                        </w:r>
                      </w:p>
                    </w:tc>
                  </w:sdtContent>
                </w:sdt>
                <w:sdt>
                  <w:sdtPr>
                    <w:rPr>
                      <w:szCs w:val="21"/>
                    </w:rPr>
                    <w:alias w:val="企业合并及合并财务报表明细－主要经营地"/>
                    <w:tag w:val="_GBC_8a77a8471b3246608e70115994bf107d"/>
                    <w:id w:val="14407695"/>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北京</w:t>
                        </w:r>
                      </w:p>
                    </w:tc>
                  </w:sdtContent>
                </w:sdt>
                <w:sdt>
                  <w:sdtPr>
                    <w:rPr>
                      <w:szCs w:val="21"/>
                    </w:rPr>
                    <w:alias w:val="企业合并及合并财务报表明细－注册地"/>
                    <w:tag w:val="_GBC_8830a6b9b2b449babcaa6668f8fd88a8"/>
                    <w:id w:val="14407696"/>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北京</w:t>
                        </w:r>
                      </w:p>
                    </w:tc>
                  </w:sdtContent>
                </w:sdt>
                <w:sdt>
                  <w:sdtPr>
                    <w:rPr>
                      <w:szCs w:val="21"/>
                    </w:rPr>
                    <w:alias w:val="企业合并及合并财务报表明细－业务性质"/>
                    <w:tag w:val="_GBC_66cd68062d3f4d66bf1a834bace109a7"/>
                    <w:id w:val="14407697"/>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投资管理</w:t>
                        </w:r>
                      </w:p>
                    </w:tc>
                  </w:sdtContent>
                </w:sdt>
                <w:sdt>
                  <w:sdtPr>
                    <w:rPr>
                      <w:szCs w:val="21"/>
                    </w:rPr>
                    <w:alias w:val="企业合并及合并财务报表明细－直接持股比例"/>
                    <w:tag w:val="_GBC_181e436e62c34b88ba2844c3b8684a70"/>
                    <w:id w:val="14407698"/>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间接持股比例"/>
                    <w:tag w:val="_GBC_209ebbd586724df5983e017cc514344f"/>
                    <w:id w:val="14407699"/>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700"/>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709"/>
              <w:lock w:val="sdtLocked"/>
            </w:sdtPr>
            <w:sdtContent>
              <w:tr w:rsidR="004F36B1" w:rsidTr="004F36B1">
                <w:sdt>
                  <w:sdtPr>
                    <w:rPr>
                      <w:szCs w:val="21"/>
                    </w:rPr>
                    <w:alias w:val="企业合并及合并财务报表明细－单位名称"/>
                    <w:tag w:val="_GBC_3cdcd67c37274049ad9196a53384ed2d"/>
                    <w:id w:val="14407702"/>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山东端信供应链管理有限公司</w:t>
                        </w:r>
                      </w:p>
                    </w:tc>
                  </w:sdtContent>
                </w:sdt>
                <w:sdt>
                  <w:sdtPr>
                    <w:rPr>
                      <w:szCs w:val="21"/>
                    </w:rPr>
                    <w:alias w:val="企业合并及合并财务报表明细－主要经营地"/>
                    <w:tag w:val="_GBC_8a77a8471b3246608e70115994bf107d"/>
                    <w:id w:val="14407703"/>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山东济宁</w:t>
                        </w:r>
                      </w:p>
                    </w:tc>
                  </w:sdtContent>
                </w:sdt>
                <w:sdt>
                  <w:sdtPr>
                    <w:rPr>
                      <w:szCs w:val="21"/>
                    </w:rPr>
                    <w:alias w:val="企业合并及合并财务报表明细－注册地"/>
                    <w:tag w:val="_GBC_8830a6b9b2b449babcaa6668f8fd88a8"/>
                    <w:id w:val="14407704"/>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山东济宁</w:t>
                        </w:r>
                      </w:p>
                    </w:tc>
                  </w:sdtContent>
                </w:sdt>
                <w:sdt>
                  <w:sdtPr>
                    <w:rPr>
                      <w:szCs w:val="21"/>
                    </w:rPr>
                    <w:alias w:val="企业合并及合并财务报表明细－业务性质"/>
                    <w:tag w:val="_GBC_66cd68062d3f4d66bf1a834bace109a7"/>
                    <w:id w:val="14407705"/>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普货运输、货运代理</w:t>
                        </w:r>
                      </w:p>
                    </w:tc>
                  </w:sdtContent>
                </w:sdt>
                <w:sdt>
                  <w:sdtPr>
                    <w:rPr>
                      <w:szCs w:val="21"/>
                    </w:rPr>
                    <w:alias w:val="企业合并及合并财务报表明细－直接持股比例"/>
                    <w:tag w:val="_GBC_181e436e62c34b88ba2844c3b8684a70"/>
                    <w:id w:val="14407706"/>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间接持股比例"/>
                    <w:tag w:val="_GBC_209ebbd586724df5983e017cc514344f"/>
                    <w:id w:val="14407707"/>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708"/>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717"/>
              <w:lock w:val="sdtLocked"/>
            </w:sdtPr>
            <w:sdtContent>
              <w:tr w:rsidR="004F36B1" w:rsidTr="004F36B1">
                <w:sdt>
                  <w:sdtPr>
                    <w:rPr>
                      <w:szCs w:val="21"/>
                    </w:rPr>
                    <w:alias w:val="企业合并及合并财务报表明细－单位名称"/>
                    <w:tag w:val="_GBC_3cdcd67c37274049ad9196a53384ed2d"/>
                    <w:id w:val="14407710"/>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青岛中垠瑞丰国际贸易有限公司</w:t>
                        </w:r>
                      </w:p>
                    </w:tc>
                  </w:sdtContent>
                </w:sdt>
                <w:sdt>
                  <w:sdtPr>
                    <w:rPr>
                      <w:szCs w:val="21"/>
                    </w:rPr>
                    <w:alias w:val="企业合并及合并财务报表明细－主要经营地"/>
                    <w:tag w:val="_GBC_8a77a8471b3246608e70115994bf107d"/>
                    <w:id w:val="14407711"/>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山东青岛</w:t>
                        </w:r>
                      </w:p>
                    </w:tc>
                  </w:sdtContent>
                </w:sdt>
                <w:sdt>
                  <w:sdtPr>
                    <w:rPr>
                      <w:szCs w:val="21"/>
                    </w:rPr>
                    <w:alias w:val="企业合并及合并财务报表明细－注册地"/>
                    <w:tag w:val="_GBC_8830a6b9b2b449babcaa6668f8fd88a8"/>
                    <w:id w:val="14407712"/>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山东青岛</w:t>
                        </w:r>
                      </w:p>
                    </w:tc>
                  </w:sdtContent>
                </w:sdt>
                <w:sdt>
                  <w:sdtPr>
                    <w:rPr>
                      <w:szCs w:val="21"/>
                    </w:rPr>
                    <w:alias w:val="企业合并及合并财务报表明细－业务性质"/>
                    <w:tag w:val="_GBC_66cd68062d3f4d66bf1a834bace109a7"/>
                    <w:id w:val="14407713"/>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国际贸易、转口贸易</w:t>
                        </w:r>
                      </w:p>
                    </w:tc>
                  </w:sdtContent>
                </w:sdt>
                <w:sdt>
                  <w:sdtPr>
                    <w:rPr>
                      <w:szCs w:val="21"/>
                    </w:rPr>
                    <w:alias w:val="企业合并及合并财务报表明细－直接持股比例"/>
                    <w:tag w:val="_GBC_181e436e62c34b88ba2844c3b8684a70"/>
                    <w:id w:val="14407714"/>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51</w:t>
                        </w:r>
                      </w:p>
                    </w:tc>
                  </w:sdtContent>
                </w:sdt>
                <w:sdt>
                  <w:sdtPr>
                    <w:rPr>
                      <w:szCs w:val="21"/>
                    </w:rPr>
                    <w:alias w:val="企业合并及合并财务报表明细－间接持股比例"/>
                    <w:tag w:val="_GBC_209ebbd586724df5983e017cc514344f"/>
                    <w:id w:val="14407715"/>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716"/>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725"/>
              <w:lock w:val="sdtLocked"/>
            </w:sdtPr>
            <w:sdtContent>
              <w:tr w:rsidR="004F36B1" w:rsidTr="004F36B1">
                <w:sdt>
                  <w:sdtPr>
                    <w:rPr>
                      <w:szCs w:val="21"/>
                    </w:rPr>
                    <w:alias w:val="企业合并及合并财务报表明细－单位名称"/>
                    <w:tag w:val="_GBC_3cdcd67c37274049ad9196a53384ed2d"/>
                    <w:id w:val="14407718"/>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山东中垠国际贸易有限公司</w:t>
                        </w:r>
                      </w:p>
                    </w:tc>
                  </w:sdtContent>
                </w:sdt>
                <w:sdt>
                  <w:sdtPr>
                    <w:rPr>
                      <w:szCs w:val="21"/>
                    </w:rPr>
                    <w:alias w:val="企业合并及合并财务报表明细－主要经营地"/>
                    <w:tag w:val="_GBC_8a77a8471b3246608e70115994bf107d"/>
                    <w:id w:val="14407719"/>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山东济南</w:t>
                        </w:r>
                      </w:p>
                    </w:tc>
                  </w:sdtContent>
                </w:sdt>
                <w:sdt>
                  <w:sdtPr>
                    <w:rPr>
                      <w:szCs w:val="21"/>
                    </w:rPr>
                    <w:alias w:val="企业合并及合并财务报表明细－注册地"/>
                    <w:tag w:val="_GBC_8830a6b9b2b449babcaa6668f8fd88a8"/>
                    <w:id w:val="14407720"/>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山东济南</w:t>
                        </w:r>
                      </w:p>
                    </w:tc>
                  </w:sdtContent>
                </w:sdt>
                <w:sdt>
                  <w:sdtPr>
                    <w:rPr>
                      <w:szCs w:val="21"/>
                    </w:rPr>
                    <w:alias w:val="企业合并及合并财务报表明细－业务性质"/>
                    <w:tag w:val="_GBC_66cd68062d3f4d66bf1a834bace109a7"/>
                    <w:id w:val="14407721"/>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煤炭、电解铜贸易</w:t>
                        </w:r>
                      </w:p>
                    </w:tc>
                  </w:sdtContent>
                </w:sdt>
                <w:sdt>
                  <w:sdtPr>
                    <w:rPr>
                      <w:szCs w:val="21"/>
                    </w:rPr>
                    <w:alias w:val="企业合并及合并财务报表明细－直接持股比例"/>
                    <w:tag w:val="_GBC_181e436e62c34b88ba2844c3b8684a70"/>
                    <w:id w:val="14407722"/>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间接持股比例"/>
                    <w:tag w:val="_GBC_209ebbd586724df5983e017cc514344f"/>
                    <w:id w:val="14407723"/>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724"/>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733"/>
              <w:lock w:val="sdtLocked"/>
            </w:sdtPr>
            <w:sdtContent>
              <w:tr w:rsidR="004F36B1" w:rsidTr="004F36B1">
                <w:sdt>
                  <w:sdtPr>
                    <w:rPr>
                      <w:szCs w:val="21"/>
                    </w:rPr>
                    <w:alias w:val="企业合并及合并财务报表明细－单位名称"/>
                    <w:tag w:val="_GBC_3cdcd67c37274049ad9196a53384ed2d"/>
                    <w:id w:val="14407726"/>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山东兖煤物业服务有限公司</w:t>
                        </w:r>
                      </w:p>
                    </w:tc>
                  </w:sdtContent>
                </w:sdt>
                <w:sdt>
                  <w:sdtPr>
                    <w:rPr>
                      <w:szCs w:val="21"/>
                    </w:rPr>
                    <w:alias w:val="企业合并及合并财务报表明细－主要经营地"/>
                    <w:tag w:val="_GBC_8a77a8471b3246608e70115994bf107d"/>
                    <w:id w:val="14407727"/>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山东济宁</w:t>
                        </w:r>
                      </w:p>
                    </w:tc>
                  </w:sdtContent>
                </w:sdt>
                <w:sdt>
                  <w:sdtPr>
                    <w:rPr>
                      <w:szCs w:val="21"/>
                    </w:rPr>
                    <w:alias w:val="企业合并及合并财务报表明细－注册地"/>
                    <w:tag w:val="_GBC_8830a6b9b2b449babcaa6668f8fd88a8"/>
                    <w:id w:val="14407728"/>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山东济宁</w:t>
                        </w:r>
                      </w:p>
                    </w:tc>
                  </w:sdtContent>
                </w:sdt>
                <w:sdt>
                  <w:sdtPr>
                    <w:rPr>
                      <w:szCs w:val="21"/>
                    </w:rPr>
                    <w:alias w:val="企业合并及合并财务报表明细－业务性质"/>
                    <w:tag w:val="_GBC_66cd68062d3f4d66bf1a834bace109a7"/>
                    <w:id w:val="14407729"/>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物业管理服务</w:t>
                        </w:r>
                      </w:p>
                    </w:tc>
                  </w:sdtContent>
                </w:sdt>
                <w:sdt>
                  <w:sdtPr>
                    <w:rPr>
                      <w:szCs w:val="21"/>
                    </w:rPr>
                    <w:alias w:val="企业合并及合并财务报表明细－直接持股比例"/>
                    <w:tag w:val="_GBC_181e436e62c34b88ba2844c3b8684a70"/>
                    <w:id w:val="14407730"/>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间接持股比例"/>
                    <w:tag w:val="_GBC_209ebbd586724df5983e017cc514344f"/>
                    <w:id w:val="14407731"/>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732"/>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741"/>
              <w:lock w:val="sdtLocked"/>
            </w:sdtPr>
            <w:sdtContent>
              <w:tr w:rsidR="004F36B1" w:rsidTr="004F36B1">
                <w:sdt>
                  <w:sdtPr>
                    <w:rPr>
                      <w:szCs w:val="21"/>
                    </w:rPr>
                    <w:alias w:val="企业合并及合并财务报表明细－单位名称"/>
                    <w:tag w:val="_GBC_3cdcd67c37274049ad9196a53384ed2d"/>
                    <w:id w:val="14407734"/>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端信投资控股（深圳）有限公司</w:t>
                        </w:r>
                      </w:p>
                    </w:tc>
                  </w:sdtContent>
                </w:sdt>
                <w:sdt>
                  <w:sdtPr>
                    <w:rPr>
                      <w:szCs w:val="21"/>
                    </w:rPr>
                    <w:alias w:val="企业合并及合并财务报表明细－主要经营地"/>
                    <w:tag w:val="_GBC_8a77a8471b3246608e70115994bf107d"/>
                    <w:id w:val="14407735"/>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广东深圳</w:t>
                        </w:r>
                      </w:p>
                    </w:tc>
                  </w:sdtContent>
                </w:sdt>
                <w:sdt>
                  <w:sdtPr>
                    <w:rPr>
                      <w:szCs w:val="21"/>
                    </w:rPr>
                    <w:alias w:val="企业合并及合并财务报表明细－注册地"/>
                    <w:tag w:val="_GBC_8830a6b9b2b449babcaa6668f8fd88a8"/>
                    <w:id w:val="14407736"/>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广东深圳</w:t>
                        </w:r>
                      </w:p>
                    </w:tc>
                  </w:sdtContent>
                </w:sdt>
                <w:sdt>
                  <w:sdtPr>
                    <w:rPr>
                      <w:szCs w:val="21"/>
                    </w:rPr>
                    <w:alias w:val="企业合并及合并财务报表明细－业务性质"/>
                    <w:tag w:val="_GBC_66cd68062d3f4d66bf1a834bace109a7"/>
                    <w:id w:val="14407737"/>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投资管理</w:t>
                        </w:r>
                      </w:p>
                    </w:tc>
                  </w:sdtContent>
                </w:sdt>
                <w:sdt>
                  <w:sdtPr>
                    <w:rPr>
                      <w:szCs w:val="21"/>
                    </w:rPr>
                    <w:alias w:val="企业合并及合并财务报表明细－直接持股比例"/>
                    <w:tag w:val="_GBC_181e436e62c34b88ba2844c3b8684a70"/>
                    <w:id w:val="14407738"/>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间接持股比例"/>
                    <w:tag w:val="_GBC_209ebbd586724df5983e017cc514344f"/>
                    <w:id w:val="14407739"/>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取得方式"/>
                    <w:tag w:val="_GBC_e214440b23e04cb09f1d3c16109a2005"/>
                    <w:id w:val="14407740"/>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749"/>
              <w:lock w:val="sdtLocked"/>
            </w:sdtPr>
            <w:sdtContent>
              <w:tr w:rsidR="004F36B1" w:rsidTr="004F36B1">
                <w:sdt>
                  <w:sdtPr>
                    <w:rPr>
                      <w:szCs w:val="21"/>
                    </w:rPr>
                    <w:alias w:val="企业合并及合并财务报表明细－单位名称"/>
                    <w:tag w:val="_GBC_3cdcd67c37274049ad9196a53384ed2d"/>
                    <w:id w:val="14407742"/>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青岛端信资产管理有限公司</w:t>
                        </w:r>
                      </w:p>
                      <w:p w:rsidR="004F36B1" w:rsidRDefault="004F36B1" w:rsidP="004F36B1">
                        <w:pPr>
                          <w:rPr>
                            <w:szCs w:val="21"/>
                          </w:rPr>
                        </w:pPr>
                        <w:r>
                          <w:rPr>
                            <w:szCs w:val="21"/>
                          </w:rPr>
                          <w:t xml:space="preserve">  </w:t>
                        </w:r>
                      </w:p>
                    </w:tc>
                  </w:sdtContent>
                </w:sdt>
                <w:sdt>
                  <w:sdtPr>
                    <w:rPr>
                      <w:szCs w:val="21"/>
                    </w:rPr>
                    <w:alias w:val="企业合并及合并财务报表明细－主要经营地"/>
                    <w:tag w:val="_GBC_8a77a8471b3246608e70115994bf107d"/>
                    <w:id w:val="14407743"/>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rFonts w:hint="eastAsia"/>
                            <w:szCs w:val="21"/>
                          </w:rPr>
                          <w:t>山东青岛</w:t>
                        </w:r>
                      </w:p>
                    </w:tc>
                  </w:sdtContent>
                </w:sdt>
                <w:sdt>
                  <w:sdtPr>
                    <w:rPr>
                      <w:szCs w:val="21"/>
                    </w:rPr>
                    <w:alias w:val="企业合并及合并财务报表明细－注册地"/>
                    <w:tag w:val="_GBC_8830a6b9b2b449babcaa6668f8fd88a8"/>
                    <w:id w:val="14407744"/>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rFonts w:hint="eastAsia"/>
                            <w:szCs w:val="21"/>
                          </w:rPr>
                          <w:t>山东青岛</w:t>
                        </w:r>
                      </w:p>
                    </w:tc>
                  </w:sdtContent>
                </w:sdt>
                <w:sdt>
                  <w:sdtPr>
                    <w:rPr>
                      <w:szCs w:val="21"/>
                    </w:rPr>
                    <w:alias w:val="企业合并及合并财务报表明细－业务性质"/>
                    <w:tag w:val="_GBC_66cd68062d3f4d66bf1a834bace109a7"/>
                    <w:id w:val="14407745"/>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rFonts w:hint="eastAsia"/>
                            <w:szCs w:val="21"/>
                          </w:rPr>
                          <w:t>投资管理</w:t>
                        </w:r>
                      </w:p>
                    </w:tc>
                  </w:sdtContent>
                </w:sdt>
                <w:sdt>
                  <w:sdtPr>
                    <w:rPr>
                      <w:szCs w:val="21"/>
                    </w:rPr>
                    <w:alias w:val="企业合并及合并财务报表明细－直接持股比例"/>
                    <w:tag w:val="_GBC_181e436e62c34b88ba2844c3b8684a70"/>
                    <w:id w:val="14407746"/>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间接持股比例"/>
                    <w:tag w:val="_GBC_209ebbd586724df5983e017cc514344f"/>
                    <w:id w:val="14407747"/>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 xml:space="preserve">　</w:t>
                        </w:r>
                      </w:p>
                    </w:tc>
                  </w:sdtContent>
                </w:sdt>
                <w:sdt>
                  <w:sdtPr>
                    <w:rPr>
                      <w:szCs w:val="21"/>
                    </w:rPr>
                    <w:alias w:val="企业合并及合并财务报表明细－取得方式"/>
                    <w:tag w:val="_GBC_e214440b23e04cb09f1d3c16109a2005"/>
                    <w:id w:val="14407748"/>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rFonts w:hint="eastAsia"/>
                            <w:szCs w:val="21"/>
                          </w:rPr>
                          <w:t>投资设立</w:t>
                        </w:r>
                      </w:p>
                    </w:tc>
                  </w:sdtContent>
                </w:sdt>
              </w:tr>
            </w:sdtContent>
          </w:sdt>
          <w:sdt>
            <w:sdtPr>
              <w:rPr>
                <w:szCs w:val="21"/>
              </w:rPr>
              <w:alias w:val="企业合并及合并财务报表明细"/>
              <w:tag w:val="_GBC_986bfe326d834fea9d2920637e286f21"/>
              <w:id w:val="14407757"/>
              <w:lock w:val="sdtLocked"/>
            </w:sdtPr>
            <w:sdtContent>
              <w:tr w:rsidR="004F36B1" w:rsidTr="004F36B1">
                <w:sdt>
                  <w:sdtPr>
                    <w:rPr>
                      <w:szCs w:val="21"/>
                    </w:rPr>
                    <w:alias w:val="企业合并及合并财务报表明细－单位名称"/>
                    <w:tag w:val="_GBC_3cdcd67c37274049ad9196a53384ed2d"/>
                    <w:id w:val="14407750"/>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兖煤矿业工程有限公司</w:t>
                        </w:r>
                      </w:p>
                      <w:p w:rsidR="004F36B1" w:rsidRDefault="004F36B1" w:rsidP="004F36B1">
                        <w:pPr>
                          <w:rPr>
                            <w:szCs w:val="21"/>
                          </w:rPr>
                        </w:pPr>
                        <w:r>
                          <w:rPr>
                            <w:szCs w:val="21"/>
                          </w:rPr>
                          <w:t xml:space="preserve">  </w:t>
                        </w:r>
                      </w:p>
                    </w:tc>
                  </w:sdtContent>
                </w:sdt>
                <w:sdt>
                  <w:sdtPr>
                    <w:rPr>
                      <w:szCs w:val="21"/>
                    </w:rPr>
                    <w:alias w:val="企业合并及合并财务报表明细－主要经营地"/>
                    <w:tag w:val="_GBC_8a77a8471b3246608e70115994bf107d"/>
                    <w:id w:val="14407751"/>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rFonts w:hint="eastAsia"/>
                            <w:szCs w:val="21"/>
                          </w:rPr>
                          <w:t>山东济宁</w:t>
                        </w:r>
                      </w:p>
                    </w:tc>
                  </w:sdtContent>
                </w:sdt>
                <w:sdt>
                  <w:sdtPr>
                    <w:rPr>
                      <w:szCs w:val="21"/>
                    </w:rPr>
                    <w:alias w:val="企业合并及合并财务报表明细－注册地"/>
                    <w:tag w:val="_GBC_8830a6b9b2b449babcaa6668f8fd88a8"/>
                    <w:id w:val="14407752"/>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rFonts w:hint="eastAsia"/>
                            <w:szCs w:val="21"/>
                          </w:rPr>
                          <w:t>山东济宁</w:t>
                        </w:r>
                      </w:p>
                    </w:tc>
                  </w:sdtContent>
                </w:sdt>
                <w:sdt>
                  <w:sdtPr>
                    <w:rPr>
                      <w:szCs w:val="21"/>
                    </w:rPr>
                    <w:alias w:val="企业合并及合并财务报表明细－业务性质"/>
                    <w:tag w:val="_GBC_66cd68062d3f4d66bf1a834bace109a7"/>
                    <w:id w:val="14407753"/>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rFonts w:hint="eastAsia"/>
                            <w:szCs w:val="21"/>
                          </w:rPr>
                          <w:t>矿业工程</w:t>
                        </w:r>
                      </w:p>
                    </w:tc>
                  </w:sdtContent>
                </w:sdt>
                <w:sdt>
                  <w:sdtPr>
                    <w:rPr>
                      <w:szCs w:val="21"/>
                    </w:rPr>
                    <w:alias w:val="企业合并及合并财务报表明细－直接持股比例"/>
                    <w:tag w:val="_GBC_181e436e62c34b88ba2844c3b8684a70"/>
                    <w:id w:val="14407754"/>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间接持股比例"/>
                    <w:tag w:val="_GBC_209ebbd586724df5983e017cc514344f"/>
                    <w:id w:val="14407755"/>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 xml:space="preserve">　</w:t>
                        </w:r>
                      </w:p>
                    </w:tc>
                  </w:sdtContent>
                </w:sdt>
                <w:sdt>
                  <w:sdtPr>
                    <w:rPr>
                      <w:szCs w:val="21"/>
                    </w:rPr>
                    <w:alias w:val="企业合并及合并财务报表明细－取得方式"/>
                    <w:tag w:val="_GBC_e214440b23e04cb09f1d3c16109a2005"/>
                    <w:id w:val="14407756"/>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rFonts w:hint="eastAsia"/>
                            <w:szCs w:val="21"/>
                          </w:rPr>
                          <w:t>投资设立</w:t>
                        </w:r>
                      </w:p>
                    </w:tc>
                  </w:sdtContent>
                </w:sdt>
              </w:tr>
            </w:sdtContent>
          </w:sdt>
          <w:sdt>
            <w:sdtPr>
              <w:rPr>
                <w:szCs w:val="21"/>
              </w:rPr>
              <w:alias w:val="企业合并及合并财务报表明细"/>
              <w:tag w:val="_GBC_986bfe326d834fea9d2920637e286f21"/>
              <w:id w:val="14407765"/>
              <w:lock w:val="sdtLocked"/>
            </w:sdtPr>
            <w:sdtContent>
              <w:tr w:rsidR="004F36B1" w:rsidTr="004F36B1">
                <w:sdt>
                  <w:sdtPr>
                    <w:rPr>
                      <w:szCs w:val="21"/>
                    </w:rPr>
                    <w:alias w:val="企业合并及合并财务报表明细－单位名称"/>
                    <w:tag w:val="_GBC_3cdcd67c37274049ad9196a53384ed2d"/>
                    <w:id w:val="14407758"/>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兖煤蓝天清洁能源有限公司</w:t>
                        </w:r>
                      </w:p>
                    </w:tc>
                  </w:sdtContent>
                </w:sdt>
                <w:sdt>
                  <w:sdtPr>
                    <w:rPr>
                      <w:szCs w:val="21"/>
                    </w:rPr>
                    <w:alias w:val="企业合并及合并财务报表明细－主要经营地"/>
                    <w:tag w:val="_GBC_8a77a8471b3246608e70115994bf107d"/>
                    <w:id w:val="14407759"/>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rFonts w:hint="eastAsia"/>
                            <w:szCs w:val="21"/>
                          </w:rPr>
                          <w:t>山东邹城</w:t>
                        </w:r>
                      </w:p>
                    </w:tc>
                  </w:sdtContent>
                </w:sdt>
                <w:sdt>
                  <w:sdtPr>
                    <w:rPr>
                      <w:szCs w:val="21"/>
                    </w:rPr>
                    <w:alias w:val="企业合并及合并财务报表明细－注册地"/>
                    <w:tag w:val="_GBC_8830a6b9b2b449babcaa6668f8fd88a8"/>
                    <w:id w:val="14407760"/>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rFonts w:hint="eastAsia"/>
                            <w:szCs w:val="21"/>
                          </w:rPr>
                          <w:t>山东邹城</w:t>
                        </w:r>
                      </w:p>
                    </w:tc>
                  </w:sdtContent>
                </w:sdt>
                <w:sdt>
                  <w:sdtPr>
                    <w:rPr>
                      <w:szCs w:val="21"/>
                    </w:rPr>
                    <w:alias w:val="企业合并及合并财务报表明细－业务性质"/>
                    <w:tag w:val="_GBC_66cd68062d3f4d66bf1a834bace109a7"/>
                    <w:id w:val="14407761"/>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rFonts w:hint="eastAsia"/>
                            <w:szCs w:val="21"/>
                          </w:rPr>
                          <w:t>洁净型煤生产、销售</w:t>
                        </w:r>
                      </w:p>
                    </w:tc>
                  </w:sdtContent>
                </w:sdt>
                <w:sdt>
                  <w:sdtPr>
                    <w:rPr>
                      <w:szCs w:val="21"/>
                    </w:rPr>
                    <w:alias w:val="企业合并及合并财务报表明细－直接持股比例"/>
                    <w:tag w:val="_GBC_181e436e62c34b88ba2844c3b8684a70"/>
                    <w:id w:val="14407762"/>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51</w:t>
                        </w:r>
                      </w:p>
                    </w:tc>
                  </w:sdtContent>
                </w:sdt>
                <w:sdt>
                  <w:sdtPr>
                    <w:rPr>
                      <w:szCs w:val="21"/>
                    </w:rPr>
                    <w:alias w:val="企业合并及合并财务报表明细－间接持股比例"/>
                    <w:tag w:val="_GBC_209ebbd586724df5983e017cc514344f"/>
                    <w:id w:val="14407763"/>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 xml:space="preserve">　</w:t>
                        </w:r>
                      </w:p>
                    </w:tc>
                  </w:sdtContent>
                </w:sdt>
                <w:sdt>
                  <w:sdtPr>
                    <w:rPr>
                      <w:szCs w:val="21"/>
                    </w:rPr>
                    <w:alias w:val="企业合并及合并财务报表明细－取得方式"/>
                    <w:tag w:val="_GBC_e214440b23e04cb09f1d3c16109a2005"/>
                    <w:id w:val="14407764"/>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rFonts w:hint="eastAsia"/>
                            <w:szCs w:val="21"/>
                          </w:rPr>
                          <w:t>投资设立</w:t>
                        </w:r>
                      </w:p>
                    </w:tc>
                  </w:sdtContent>
                </w:sdt>
              </w:tr>
            </w:sdtContent>
          </w:sdt>
          <w:sdt>
            <w:sdtPr>
              <w:rPr>
                <w:szCs w:val="21"/>
              </w:rPr>
              <w:alias w:val="企业合并及合并财务报表明细"/>
              <w:tag w:val="_GBC_986bfe326d834fea9d2920637e286f21"/>
              <w:id w:val="14407773"/>
              <w:lock w:val="sdtLocked"/>
            </w:sdtPr>
            <w:sdtContent>
              <w:tr w:rsidR="004F36B1" w:rsidTr="004F36B1">
                <w:sdt>
                  <w:sdtPr>
                    <w:rPr>
                      <w:szCs w:val="21"/>
                    </w:rPr>
                    <w:alias w:val="企业合并及合并财务报表明细－单位名称"/>
                    <w:tag w:val="_GBC_3cdcd67c37274049ad9196a53384ed2d"/>
                    <w:id w:val="14407766"/>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兖煤澳大利亚</w:t>
                        </w:r>
                        <w:r>
                          <w:rPr>
                            <w:rFonts w:hint="eastAsia"/>
                            <w:szCs w:val="21"/>
                          </w:rPr>
                          <w:t>配煤</w:t>
                        </w:r>
                        <w:r>
                          <w:rPr>
                            <w:szCs w:val="21"/>
                          </w:rPr>
                          <w:t>销售有限公司</w:t>
                        </w:r>
                      </w:p>
                    </w:tc>
                  </w:sdtContent>
                </w:sdt>
                <w:sdt>
                  <w:sdtPr>
                    <w:rPr>
                      <w:szCs w:val="21"/>
                    </w:rPr>
                    <w:alias w:val="企业合并及合并财务报表明细－主要经营地"/>
                    <w:tag w:val="_GBC_8a77a8471b3246608e70115994bf107d"/>
                    <w:id w:val="14407767"/>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澳大利亚</w:t>
                        </w:r>
                      </w:p>
                    </w:tc>
                  </w:sdtContent>
                </w:sdt>
                <w:sdt>
                  <w:sdtPr>
                    <w:rPr>
                      <w:szCs w:val="21"/>
                    </w:rPr>
                    <w:alias w:val="企业合并及合并财务报表明细－注册地"/>
                    <w:tag w:val="_GBC_8830a6b9b2b449babcaa6668f8fd88a8"/>
                    <w:id w:val="14407768"/>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澳大利亚</w:t>
                        </w:r>
                      </w:p>
                    </w:tc>
                  </w:sdtContent>
                </w:sdt>
                <w:sdt>
                  <w:sdtPr>
                    <w:rPr>
                      <w:szCs w:val="21"/>
                    </w:rPr>
                    <w:alias w:val="企业合并及合并财务报表明细－业务性质"/>
                    <w:tag w:val="_GBC_66cd68062d3f4d66bf1a834bace109a7"/>
                    <w:id w:val="14407769"/>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煤炭销售</w:t>
                        </w:r>
                      </w:p>
                    </w:tc>
                  </w:sdtContent>
                </w:sdt>
                <w:sdt>
                  <w:sdtPr>
                    <w:rPr>
                      <w:szCs w:val="21"/>
                    </w:rPr>
                    <w:alias w:val="企业合并及合并财务报表明细－直接持股比例"/>
                    <w:tag w:val="_GBC_181e436e62c34b88ba2844c3b8684a70"/>
                    <w:id w:val="14407770"/>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771"/>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772"/>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781"/>
              <w:lock w:val="sdtLocked"/>
            </w:sdtPr>
            <w:sdtContent>
              <w:tr w:rsidR="004F36B1" w:rsidTr="004F36B1">
                <w:sdt>
                  <w:sdtPr>
                    <w:rPr>
                      <w:szCs w:val="21"/>
                    </w:rPr>
                    <w:alias w:val="企业合并及合并财务报表明细－单位名称"/>
                    <w:tag w:val="_GBC_3cdcd67c37274049ad9196a53384ed2d"/>
                    <w:id w:val="14407774"/>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兖煤SCN有限公司</w:t>
                        </w:r>
                      </w:p>
                    </w:tc>
                  </w:sdtContent>
                </w:sdt>
                <w:sdt>
                  <w:sdtPr>
                    <w:rPr>
                      <w:szCs w:val="21"/>
                    </w:rPr>
                    <w:alias w:val="企业合并及合并财务报表明细－主要经营地"/>
                    <w:tag w:val="_GBC_8a77a8471b3246608e70115994bf107d"/>
                    <w:id w:val="14407775"/>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澳大利亚</w:t>
                        </w:r>
                      </w:p>
                    </w:tc>
                  </w:sdtContent>
                </w:sdt>
                <w:sdt>
                  <w:sdtPr>
                    <w:rPr>
                      <w:szCs w:val="21"/>
                    </w:rPr>
                    <w:alias w:val="企业合并及合并财务报表明细－注册地"/>
                    <w:tag w:val="_GBC_8830a6b9b2b449babcaa6668f8fd88a8"/>
                    <w:id w:val="14407776"/>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澳大利亚</w:t>
                        </w:r>
                      </w:p>
                    </w:tc>
                  </w:sdtContent>
                </w:sdt>
                <w:sdt>
                  <w:sdtPr>
                    <w:rPr>
                      <w:szCs w:val="21"/>
                    </w:rPr>
                    <w:alias w:val="企业合并及合并财务报表明细－业务性质"/>
                    <w:tag w:val="_GBC_66cd68062d3f4d66bf1a834bace109a7"/>
                    <w:id w:val="14407777"/>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投资管理</w:t>
                        </w:r>
                      </w:p>
                    </w:tc>
                  </w:sdtContent>
                </w:sdt>
                <w:sdt>
                  <w:sdtPr>
                    <w:rPr>
                      <w:szCs w:val="21"/>
                    </w:rPr>
                    <w:alias w:val="企业合并及合并财务报表明细－直接持股比例"/>
                    <w:tag w:val="_GBC_181e436e62c34b88ba2844c3b8684a70"/>
                    <w:id w:val="14407778"/>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 xml:space="preserve">     </w:t>
                        </w:r>
                      </w:p>
                    </w:tc>
                  </w:sdtContent>
                </w:sdt>
                <w:sdt>
                  <w:sdtPr>
                    <w:rPr>
                      <w:szCs w:val="21"/>
                    </w:rPr>
                    <w:alias w:val="企业合并及合并财务报表明细－间接持股比例"/>
                    <w:tag w:val="_GBC_209ebbd586724df5983e017cc514344f"/>
                    <w:id w:val="14407779"/>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780"/>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789"/>
              <w:lock w:val="sdtLocked"/>
            </w:sdtPr>
            <w:sdtContent>
              <w:tr w:rsidR="004F36B1" w:rsidTr="004F36B1">
                <w:sdt>
                  <w:sdtPr>
                    <w:rPr>
                      <w:szCs w:val="21"/>
                    </w:rPr>
                    <w:alias w:val="企业合并及合并财务报表明细－单位名称"/>
                    <w:tag w:val="_GBC_3cdcd67c37274049ad9196a53384ed2d"/>
                    <w:id w:val="14407782"/>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兖煤矿业服务有限公司</w:t>
                        </w:r>
                      </w:p>
                    </w:tc>
                  </w:sdtContent>
                </w:sdt>
                <w:sdt>
                  <w:sdtPr>
                    <w:rPr>
                      <w:szCs w:val="21"/>
                    </w:rPr>
                    <w:alias w:val="企业合并及合并财务报表明细－主要经营地"/>
                    <w:tag w:val="_GBC_8a77a8471b3246608e70115994bf107d"/>
                    <w:id w:val="14407783"/>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澳大利亚</w:t>
                        </w:r>
                      </w:p>
                    </w:tc>
                  </w:sdtContent>
                </w:sdt>
                <w:sdt>
                  <w:sdtPr>
                    <w:rPr>
                      <w:szCs w:val="21"/>
                    </w:rPr>
                    <w:alias w:val="企业合并及合并财务报表明细－注册地"/>
                    <w:tag w:val="_GBC_8830a6b9b2b449babcaa6668f8fd88a8"/>
                    <w:id w:val="14407784"/>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澳大利亚</w:t>
                        </w:r>
                      </w:p>
                    </w:tc>
                  </w:sdtContent>
                </w:sdt>
                <w:sdt>
                  <w:sdtPr>
                    <w:rPr>
                      <w:szCs w:val="21"/>
                    </w:rPr>
                    <w:alias w:val="企业合并及合并财务报表明细－业务性质"/>
                    <w:tag w:val="_GBC_66cd68062d3f4d66bf1a834bace109a7"/>
                    <w:id w:val="14407785"/>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矿业服务</w:t>
                        </w:r>
                      </w:p>
                    </w:tc>
                  </w:sdtContent>
                </w:sdt>
                <w:sdt>
                  <w:sdtPr>
                    <w:rPr>
                      <w:szCs w:val="21"/>
                    </w:rPr>
                    <w:alias w:val="企业合并及合并财务报表明细－直接持股比例"/>
                    <w:tag w:val="_GBC_181e436e62c34b88ba2844c3b8684a70"/>
                    <w:id w:val="14407786"/>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787"/>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788"/>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797"/>
              <w:lock w:val="sdtLocked"/>
            </w:sdtPr>
            <w:sdtContent>
              <w:tr w:rsidR="004F36B1" w:rsidTr="004F36B1">
                <w:sdt>
                  <w:sdtPr>
                    <w:rPr>
                      <w:szCs w:val="21"/>
                    </w:rPr>
                    <w:alias w:val="企业合并及合并财务报表明细－单位名称"/>
                    <w:tag w:val="_GBC_3cdcd67c37274049ad9196a53384ed2d"/>
                    <w:id w:val="14407790"/>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兖煤国际技术开发有限公司</w:t>
                        </w:r>
                      </w:p>
                    </w:tc>
                  </w:sdtContent>
                </w:sdt>
                <w:sdt>
                  <w:sdtPr>
                    <w:rPr>
                      <w:szCs w:val="21"/>
                    </w:rPr>
                    <w:alias w:val="企业合并及合并财务报表明细－主要经营地"/>
                    <w:tag w:val="_GBC_8a77a8471b3246608e70115994bf107d"/>
                    <w:id w:val="14407791"/>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香港</w:t>
                        </w:r>
                      </w:p>
                    </w:tc>
                  </w:sdtContent>
                </w:sdt>
                <w:sdt>
                  <w:sdtPr>
                    <w:rPr>
                      <w:szCs w:val="21"/>
                    </w:rPr>
                    <w:alias w:val="企业合并及合并财务报表明细－注册地"/>
                    <w:tag w:val="_GBC_8830a6b9b2b449babcaa6668f8fd88a8"/>
                    <w:id w:val="14407792"/>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香港</w:t>
                        </w:r>
                      </w:p>
                    </w:tc>
                  </w:sdtContent>
                </w:sdt>
                <w:sdt>
                  <w:sdtPr>
                    <w:rPr>
                      <w:szCs w:val="21"/>
                    </w:rPr>
                    <w:alias w:val="企业合并及合并财务报表明细－业务性质"/>
                    <w:tag w:val="_GBC_66cd68062d3f4d66bf1a834bace109a7"/>
                    <w:id w:val="14407793"/>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矿山开采技术的开发、转让与咨询服务</w:t>
                        </w:r>
                      </w:p>
                    </w:tc>
                  </w:sdtContent>
                </w:sdt>
                <w:sdt>
                  <w:sdtPr>
                    <w:rPr>
                      <w:szCs w:val="21"/>
                    </w:rPr>
                    <w:alias w:val="企业合并及合并财务报表明细－直接持股比例"/>
                    <w:tag w:val="_GBC_181e436e62c34b88ba2844c3b8684a70"/>
                    <w:id w:val="14407794"/>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795"/>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796"/>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805"/>
              <w:lock w:val="sdtLocked"/>
            </w:sdtPr>
            <w:sdtContent>
              <w:tr w:rsidR="004F36B1" w:rsidTr="004F36B1">
                <w:sdt>
                  <w:sdtPr>
                    <w:rPr>
                      <w:szCs w:val="21"/>
                    </w:rPr>
                    <w:alias w:val="企业合并及合并财务报表明细－单位名称"/>
                    <w:tag w:val="_GBC_3cdcd67c37274049ad9196a53384ed2d"/>
                    <w:id w:val="14407798"/>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兖煤国际贸易有限公司</w:t>
                        </w:r>
                      </w:p>
                    </w:tc>
                  </w:sdtContent>
                </w:sdt>
                <w:sdt>
                  <w:sdtPr>
                    <w:rPr>
                      <w:szCs w:val="21"/>
                    </w:rPr>
                    <w:alias w:val="企业合并及合并财务报表明细－主要经营地"/>
                    <w:tag w:val="_GBC_8a77a8471b3246608e70115994bf107d"/>
                    <w:id w:val="14407799"/>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香港</w:t>
                        </w:r>
                      </w:p>
                    </w:tc>
                  </w:sdtContent>
                </w:sdt>
                <w:sdt>
                  <w:sdtPr>
                    <w:rPr>
                      <w:szCs w:val="21"/>
                    </w:rPr>
                    <w:alias w:val="企业合并及合并财务报表明细－注册地"/>
                    <w:tag w:val="_GBC_8830a6b9b2b449babcaa6668f8fd88a8"/>
                    <w:id w:val="14407800"/>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香港</w:t>
                        </w:r>
                      </w:p>
                    </w:tc>
                  </w:sdtContent>
                </w:sdt>
                <w:sdt>
                  <w:sdtPr>
                    <w:rPr>
                      <w:szCs w:val="21"/>
                    </w:rPr>
                    <w:alias w:val="企业合并及合并财务报表明细－业务性质"/>
                    <w:tag w:val="_GBC_66cd68062d3f4d66bf1a834bace109a7"/>
                    <w:id w:val="14407801"/>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煤炭转口贸易</w:t>
                        </w:r>
                      </w:p>
                    </w:tc>
                  </w:sdtContent>
                </w:sdt>
                <w:sdt>
                  <w:sdtPr>
                    <w:rPr>
                      <w:szCs w:val="21"/>
                    </w:rPr>
                    <w:alias w:val="企业合并及合并财务报表明细－直接持股比例"/>
                    <w:tag w:val="_GBC_181e436e62c34b88ba2844c3b8684a70"/>
                    <w:id w:val="14407802"/>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803"/>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804"/>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813"/>
              <w:lock w:val="sdtLocked"/>
            </w:sdtPr>
            <w:sdtContent>
              <w:tr w:rsidR="004F36B1" w:rsidTr="004F36B1">
                <w:sdt>
                  <w:sdtPr>
                    <w:rPr>
                      <w:szCs w:val="21"/>
                    </w:rPr>
                    <w:alias w:val="企业合并及合并财务报表明细－单位名称"/>
                    <w:tag w:val="_GBC_3cdcd67c37274049ad9196a53384ed2d"/>
                    <w:id w:val="14407806"/>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兖煤国际资源开发有限公司</w:t>
                        </w:r>
                      </w:p>
                    </w:tc>
                  </w:sdtContent>
                </w:sdt>
                <w:sdt>
                  <w:sdtPr>
                    <w:rPr>
                      <w:szCs w:val="21"/>
                    </w:rPr>
                    <w:alias w:val="企业合并及合并财务报表明细－主要经营地"/>
                    <w:tag w:val="_GBC_8a77a8471b3246608e70115994bf107d"/>
                    <w:id w:val="14407807"/>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香港</w:t>
                        </w:r>
                      </w:p>
                    </w:tc>
                  </w:sdtContent>
                </w:sdt>
                <w:sdt>
                  <w:sdtPr>
                    <w:rPr>
                      <w:szCs w:val="21"/>
                    </w:rPr>
                    <w:alias w:val="企业合并及合并财务报表明细－注册地"/>
                    <w:tag w:val="_GBC_8830a6b9b2b449babcaa6668f8fd88a8"/>
                    <w:id w:val="14407808"/>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香港</w:t>
                        </w:r>
                      </w:p>
                    </w:tc>
                  </w:sdtContent>
                </w:sdt>
                <w:sdt>
                  <w:sdtPr>
                    <w:rPr>
                      <w:szCs w:val="21"/>
                    </w:rPr>
                    <w:alias w:val="企业合并及合并财务报表明细－业务性质"/>
                    <w:tag w:val="_GBC_66cd68062d3f4d66bf1a834bace109a7"/>
                    <w:id w:val="14407809"/>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矿产资源勘探开发</w:t>
                        </w:r>
                      </w:p>
                    </w:tc>
                  </w:sdtContent>
                </w:sdt>
                <w:sdt>
                  <w:sdtPr>
                    <w:rPr>
                      <w:szCs w:val="21"/>
                    </w:rPr>
                    <w:alias w:val="企业合并及合并财务报表明细－直接持股比例"/>
                    <w:tag w:val="_GBC_181e436e62c34b88ba2844c3b8684a70"/>
                    <w:id w:val="14407810"/>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A02759" w:rsidP="004F36B1">
                        <w:pPr>
                          <w:jc w:val="right"/>
                          <w:rPr>
                            <w:szCs w:val="21"/>
                          </w:rPr>
                        </w:pPr>
                        <w:r>
                          <w:rPr>
                            <w:szCs w:val="21"/>
                          </w:rPr>
                          <w:t xml:space="preserve">     </w:t>
                        </w:r>
                      </w:p>
                    </w:tc>
                  </w:sdtContent>
                </w:sdt>
                <w:sdt>
                  <w:sdtPr>
                    <w:rPr>
                      <w:szCs w:val="21"/>
                    </w:rPr>
                    <w:alias w:val="企业合并及合并财务报表明细－间接持股比例"/>
                    <w:tag w:val="_GBC_209ebbd586724df5983e017cc514344f"/>
                    <w:id w:val="14407811"/>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812"/>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821"/>
              <w:lock w:val="sdtLocked"/>
            </w:sdtPr>
            <w:sdtContent>
              <w:tr w:rsidR="004F36B1" w:rsidTr="004F36B1">
                <w:sdt>
                  <w:sdtPr>
                    <w:rPr>
                      <w:szCs w:val="21"/>
                    </w:rPr>
                    <w:alias w:val="企业合并及合并财务报表明细－单位名称"/>
                    <w:tag w:val="_GBC_3cdcd67c37274049ad9196a53384ed2d"/>
                    <w:id w:val="14407814"/>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兖煤卢森堡资源有限公司</w:t>
                        </w:r>
                      </w:p>
                    </w:tc>
                  </w:sdtContent>
                </w:sdt>
                <w:sdt>
                  <w:sdtPr>
                    <w:rPr>
                      <w:szCs w:val="21"/>
                    </w:rPr>
                    <w:alias w:val="企业合并及合并财务报表明细－主要经营地"/>
                    <w:tag w:val="_GBC_8a77a8471b3246608e70115994bf107d"/>
                    <w:id w:val="14407815"/>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卢森堡</w:t>
                        </w:r>
                      </w:p>
                    </w:tc>
                  </w:sdtContent>
                </w:sdt>
                <w:sdt>
                  <w:sdtPr>
                    <w:rPr>
                      <w:szCs w:val="21"/>
                    </w:rPr>
                    <w:alias w:val="企业合并及合并财务报表明细－注册地"/>
                    <w:tag w:val="_GBC_8830a6b9b2b449babcaa6668f8fd88a8"/>
                    <w:id w:val="14407816"/>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卢森堡</w:t>
                        </w:r>
                      </w:p>
                    </w:tc>
                  </w:sdtContent>
                </w:sdt>
                <w:sdt>
                  <w:sdtPr>
                    <w:rPr>
                      <w:szCs w:val="21"/>
                    </w:rPr>
                    <w:alias w:val="企业合并及合并财务报表明细－业务性质"/>
                    <w:tag w:val="_GBC_66cd68062d3f4d66bf1a834bace109a7"/>
                    <w:id w:val="14407817"/>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对外投资</w:t>
                        </w:r>
                      </w:p>
                    </w:tc>
                  </w:sdtContent>
                </w:sdt>
                <w:sdt>
                  <w:sdtPr>
                    <w:rPr>
                      <w:szCs w:val="21"/>
                    </w:rPr>
                    <w:alias w:val="企业合并及合并财务报表明细－直接持股比例"/>
                    <w:tag w:val="_GBC_181e436e62c34b88ba2844c3b8684a70"/>
                    <w:id w:val="14407818"/>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A02759" w:rsidP="004F36B1">
                        <w:pPr>
                          <w:jc w:val="right"/>
                          <w:rPr>
                            <w:szCs w:val="21"/>
                          </w:rPr>
                        </w:pPr>
                        <w:r>
                          <w:rPr>
                            <w:szCs w:val="21"/>
                          </w:rPr>
                          <w:t xml:space="preserve">     </w:t>
                        </w:r>
                      </w:p>
                    </w:tc>
                  </w:sdtContent>
                </w:sdt>
                <w:sdt>
                  <w:sdtPr>
                    <w:rPr>
                      <w:szCs w:val="21"/>
                    </w:rPr>
                    <w:alias w:val="企业合并及合并财务报表明细－间接持股比例"/>
                    <w:tag w:val="_GBC_209ebbd586724df5983e017cc514344f"/>
                    <w:id w:val="14407819"/>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820"/>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829"/>
              <w:lock w:val="sdtLocked"/>
            </w:sdtPr>
            <w:sdtContent>
              <w:tr w:rsidR="004F36B1" w:rsidTr="004F36B1">
                <w:sdt>
                  <w:sdtPr>
                    <w:rPr>
                      <w:szCs w:val="21"/>
                    </w:rPr>
                    <w:alias w:val="企业合并及合并财务报表明细－单位名称"/>
                    <w:tag w:val="_GBC_3cdcd67c37274049ad9196a53384ed2d"/>
                    <w:id w:val="14407822"/>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兖煤国际（新加坡）有限公司</w:t>
                        </w:r>
                      </w:p>
                    </w:tc>
                  </w:sdtContent>
                </w:sdt>
                <w:sdt>
                  <w:sdtPr>
                    <w:rPr>
                      <w:szCs w:val="21"/>
                    </w:rPr>
                    <w:alias w:val="企业合并及合并财务报表明细－主要经营地"/>
                    <w:tag w:val="_GBC_8a77a8471b3246608e70115994bf107d"/>
                    <w:id w:val="14407823"/>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新加坡</w:t>
                        </w:r>
                      </w:p>
                    </w:tc>
                  </w:sdtContent>
                </w:sdt>
                <w:sdt>
                  <w:sdtPr>
                    <w:rPr>
                      <w:szCs w:val="21"/>
                    </w:rPr>
                    <w:alias w:val="企业合并及合并财务报表明细－注册地"/>
                    <w:tag w:val="_GBC_8830a6b9b2b449babcaa6668f8fd88a8"/>
                    <w:id w:val="14407824"/>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新加坡</w:t>
                        </w:r>
                      </w:p>
                    </w:tc>
                  </w:sdtContent>
                </w:sdt>
                <w:sdt>
                  <w:sdtPr>
                    <w:rPr>
                      <w:szCs w:val="21"/>
                    </w:rPr>
                    <w:alias w:val="企业合并及合并财务报表明细－业务性质"/>
                    <w:tag w:val="_GBC_66cd68062d3f4d66bf1a834bace109a7"/>
                    <w:id w:val="14407825"/>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国际贸易</w:t>
                        </w:r>
                      </w:p>
                    </w:tc>
                  </w:sdtContent>
                </w:sdt>
                <w:sdt>
                  <w:sdtPr>
                    <w:rPr>
                      <w:szCs w:val="21"/>
                    </w:rPr>
                    <w:alias w:val="企业合并及合并财务报表明细－直接持股比例"/>
                    <w:tag w:val="_GBC_181e436e62c34b88ba2844c3b8684a70"/>
                    <w:id w:val="14407826"/>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827"/>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828"/>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837"/>
              <w:lock w:val="sdtLocked"/>
            </w:sdtPr>
            <w:sdtContent>
              <w:tr w:rsidR="004F36B1" w:rsidTr="004F36B1">
                <w:sdt>
                  <w:sdtPr>
                    <w:rPr>
                      <w:szCs w:val="21"/>
                    </w:rPr>
                    <w:alias w:val="企业合并及合并财务报表明细－单位名称"/>
                    <w:tag w:val="_GBC_3cdcd67c37274049ad9196a53384ed2d"/>
                    <w:id w:val="14407830"/>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鄂尔多斯市转龙湾煤炭有限公司</w:t>
                        </w:r>
                      </w:p>
                    </w:tc>
                  </w:sdtContent>
                </w:sdt>
                <w:sdt>
                  <w:sdtPr>
                    <w:rPr>
                      <w:szCs w:val="21"/>
                    </w:rPr>
                    <w:alias w:val="企业合并及合并财务报表明细－主要经营地"/>
                    <w:tag w:val="_GBC_8a77a8471b3246608e70115994bf107d"/>
                    <w:id w:val="14407831"/>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注册地"/>
                    <w:tag w:val="_GBC_8830a6b9b2b449babcaa6668f8fd88a8"/>
                    <w:id w:val="14407832"/>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业务性质"/>
                    <w:tag w:val="_GBC_66cd68062d3f4d66bf1a834bace109a7"/>
                    <w:id w:val="14407833"/>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煤炭销售</w:t>
                        </w:r>
                      </w:p>
                    </w:tc>
                  </w:sdtContent>
                </w:sdt>
                <w:sdt>
                  <w:sdtPr>
                    <w:rPr>
                      <w:szCs w:val="21"/>
                    </w:rPr>
                    <w:alias w:val="企业合并及合并财务报表明细－直接持股比例"/>
                    <w:tag w:val="_GBC_181e436e62c34b88ba2844c3b8684a70"/>
                    <w:id w:val="14407834"/>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A02759" w:rsidP="004F36B1">
                        <w:pPr>
                          <w:jc w:val="right"/>
                          <w:rPr>
                            <w:szCs w:val="21"/>
                          </w:rPr>
                        </w:pPr>
                        <w:r>
                          <w:rPr>
                            <w:szCs w:val="21"/>
                          </w:rPr>
                          <w:t xml:space="preserve">     </w:t>
                        </w:r>
                      </w:p>
                    </w:tc>
                  </w:sdtContent>
                </w:sdt>
                <w:sdt>
                  <w:sdtPr>
                    <w:rPr>
                      <w:szCs w:val="21"/>
                    </w:rPr>
                    <w:alias w:val="企业合并及合并财务报表明细－间接持股比例"/>
                    <w:tag w:val="_GBC_209ebbd586724df5983e017cc514344f"/>
                    <w:id w:val="14407835"/>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836"/>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845"/>
              <w:lock w:val="sdtLocked"/>
            </w:sdtPr>
            <w:sdtContent>
              <w:tr w:rsidR="004F36B1" w:rsidTr="004F36B1">
                <w:sdt>
                  <w:sdtPr>
                    <w:rPr>
                      <w:szCs w:val="21"/>
                    </w:rPr>
                    <w:alias w:val="企业合并及合并财务报表明细－单位名称"/>
                    <w:tag w:val="_GBC_3cdcd67c37274049ad9196a53384ed2d"/>
                    <w:id w:val="14407838"/>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鄂尔多斯市营盘壕煤炭有限公司</w:t>
                        </w:r>
                      </w:p>
                    </w:tc>
                  </w:sdtContent>
                </w:sdt>
                <w:sdt>
                  <w:sdtPr>
                    <w:rPr>
                      <w:szCs w:val="21"/>
                    </w:rPr>
                    <w:alias w:val="企业合并及合并财务报表明细－主要经营地"/>
                    <w:tag w:val="_GBC_8a77a8471b3246608e70115994bf107d"/>
                    <w:id w:val="14407839"/>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注册地"/>
                    <w:tag w:val="_GBC_8830a6b9b2b449babcaa6668f8fd88a8"/>
                    <w:id w:val="14407840"/>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业务性质"/>
                    <w:tag w:val="_GBC_66cd68062d3f4d66bf1a834bace109a7"/>
                    <w:id w:val="14407841"/>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煤炭销售</w:t>
                        </w:r>
                      </w:p>
                    </w:tc>
                  </w:sdtContent>
                </w:sdt>
                <w:sdt>
                  <w:sdtPr>
                    <w:rPr>
                      <w:szCs w:val="21"/>
                    </w:rPr>
                    <w:alias w:val="企业合并及合并财务报表明细－直接持股比例"/>
                    <w:tag w:val="_GBC_181e436e62c34b88ba2844c3b8684a70"/>
                    <w:id w:val="14407842"/>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 xml:space="preserve">     </w:t>
                        </w:r>
                      </w:p>
                    </w:tc>
                  </w:sdtContent>
                </w:sdt>
                <w:sdt>
                  <w:sdtPr>
                    <w:rPr>
                      <w:szCs w:val="21"/>
                    </w:rPr>
                    <w:alias w:val="企业合并及合并财务报表明细－间接持股比例"/>
                    <w:tag w:val="_GBC_209ebbd586724df5983e017cc514344f"/>
                    <w:id w:val="14407843"/>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844"/>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853"/>
              <w:lock w:val="sdtLocked"/>
            </w:sdtPr>
            <w:sdtContent>
              <w:tr w:rsidR="004F36B1" w:rsidTr="004F36B1">
                <w:sdt>
                  <w:sdtPr>
                    <w:rPr>
                      <w:szCs w:val="21"/>
                    </w:rPr>
                    <w:alias w:val="企业合并及合并财务报表明细－单位名称"/>
                    <w:tag w:val="_GBC_3cdcd67c37274049ad9196a53384ed2d"/>
                    <w:id w:val="14407846"/>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山东中垠物流贸易有限公司</w:t>
                        </w:r>
                      </w:p>
                    </w:tc>
                  </w:sdtContent>
                </w:sdt>
                <w:sdt>
                  <w:sdtPr>
                    <w:rPr>
                      <w:szCs w:val="21"/>
                    </w:rPr>
                    <w:alias w:val="企业合并及合并财务报表明细－主要经营地"/>
                    <w:tag w:val="_GBC_8a77a8471b3246608e70115994bf107d"/>
                    <w:id w:val="14407847"/>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山东济南</w:t>
                        </w:r>
                      </w:p>
                    </w:tc>
                  </w:sdtContent>
                </w:sdt>
                <w:sdt>
                  <w:sdtPr>
                    <w:rPr>
                      <w:szCs w:val="21"/>
                    </w:rPr>
                    <w:alias w:val="企业合并及合并财务报表明细－注册地"/>
                    <w:tag w:val="_GBC_8830a6b9b2b449babcaa6668f8fd88a8"/>
                    <w:id w:val="14407848"/>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山东济南</w:t>
                        </w:r>
                      </w:p>
                    </w:tc>
                  </w:sdtContent>
                </w:sdt>
                <w:sdt>
                  <w:sdtPr>
                    <w:rPr>
                      <w:szCs w:val="21"/>
                    </w:rPr>
                    <w:alias w:val="企业合并及合并财务报表明细－业务性质"/>
                    <w:tag w:val="_GBC_66cd68062d3f4d66bf1a834bace109a7"/>
                    <w:id w:val="14407849"/>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煤炭销售</w:t>
                        </w:r>
                      </w:p>
                    </w:tc>
                  </w:sdtContent>
                </w:sdt>
                <w:sdt>
                  <w:sdtPr>
                    <w:rPr>
                      <w:szCs w:val="21"/>
                    </w:rPr>
                    <w:alias w:val="企业合并及合并财务报表明细－直接持股比例"/>
                    <w:tag w:val="_GBC_181e436e62c34b88ba2844c3b8684a70"/>
                    <w:id w:val="14407850"/>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A02759" w:rsidP="004F36B1">
                        <w:pPr>
                          <w:jc w:val="right"/>
                          <w:rPr>
                            <w:szCs w:val="21"/>
                          </w:rPr>
                        </w:pPr>
                        <w:r>
                          <w:rPr>
                            <w:szCs w:val="21"/>
                          </w:rPr>
                          <w:t xml:space="preserve">     </w:t>
                        </w:r>
                      </w:p>
                    </w:tc>
                  </w:sdtContent>
                </w:sdt>
                <w:sdt>
                  <w:sdtPr>
                    <w:rPr>
                      <w:szCs w:val="21"/>
                    </w:rPr>
                    <w:alias w:val="企业合并及合并财务报表明细－间接持股比例"/>
                    <w:tag w:val="_GBC_209ebbd586724df5983e017cc514344f"/>
                    <w:id w:val="14407851"/>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852"/>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861"/>
              <w:lock w:val="sdtLocked"/>
            </w:sdtPr>
            <w:sdtContent>
              <w:tr w:rsidR="004F36B1" w:rsidTr="004F36B1">
                <w:sdt>
                  <w:sdtPr>
                    <w:rPr>
                      <w:szCs w:val="21"/>
                    </w:rPr>
                    <w:alias w:val="企业合并及合并财务报表明细－单位名称"/>
                    <w:tag w:val="_GBC_3cdcd67c37274049ad9196a53384ed2d"/>
                    <w:id w:val="14407854"/>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菏泽端信供应链管理有限公司</w:t>
                        </w:r>
                      </w:p>
                    </w:tc>
                  </w:sdtContent>
                </w:sdt>
                <w:sdt>
                  <w:sdtPr>
                    <w:rPr>
                      <w:szCs w:val="21"/>
                    </w:rPr>
                    <w:alias w:val="企业合并及合并财务报表明细－主要经营地"/>
                    <w:tag w:val="_GBC_8a77a8471b3246608e70115994bf107d"/>
                    <w:id w:val="14407855"/>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山东菏泽</w:t>
                        </w:r>
                      </w:p>
                    </w:tc>
                  </w:sdtContent>
                </w:sdt>
                <w:sdt>
                  <w:sdtPr>
                    <w:rPr>
                      <w:szCs w:val="21"/>
                    </w:rPr>
                    <w:alias w:val="企业合并及合并财务报表明细－注册地"/>
                    <w:tag w:val="_GBC_8830a6b9b2b449babcaa6668f8fd88a8"/>
                    <w:id w:val="14407856"/>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山东菏泽</w:t>
                        </w:r>
                      </w:p>
                    </w:tc>
                  </w:sdtContent>
                </w:sdt>
                <w:sdt>
                  <w:sdtPr>
                    <w:rPr>
                      <w:szCs w:val="21"/>
                    </w:rPr>
                    <w:alias w:val="企业合并及合并财务报表明细－业务性质"/>
                    <w:tag w:val="_GBC_66cd68062d3f4d66bf1a834bace109a7"/>
                    <w:id w:val="14407857"/>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普货运输、货运代理</w:t>
                        </w:r>
                      </w:p>
                    </w:tc>
                  </w:sdtContent>
                </w:sdt>
                <w:sdt>
                  <w:sdtPr>
                    <w:rPr>
                      <w:szCs w:val="21"/>
                    </w:rPr>
                    <w:alias w:val="企业合并及合并财务报表明细－直接持股比例"/>
                    <w:tag w:val="_GBC_181e436e62c34b88ba2844c3b8684a70"/>
                    <w:id w:val="14407858"/>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859"/>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860"/>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869"/>
              <w:lock w:val="sdtLocked"/>
            </w:sdtPr>
            <w:sdtContent>
              <w:tr w:rsidR="004F36B1" w:rsidTr="004F36B1">
                <w:sdt>
                  <w:sdtPr>
                    <w:rPr>
                      <w:szCs w:val="21"/>
                    </w:rPr>
                    <w:alias w:val="企业合并及合并财务报表明细－单位名称"/>
                    <w:tag w:val="_GBC_3cdcd67c37274049ad9196a53384ed2d"/>
                    <w:id w:val="14407862"/>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达拉特旗端信供应链管理有限公司</w:t>
                        </w:r>
                      </w:p>
                    </w:tc>
                  </w:sdtContent>
                </w:sdt>
                <w:sdt>
                  <w:sdtPr>
                    <w:rPr>
                      <w:szCs w:val="21"/>
                    </w:rPr>
                    <w:alias w:val="企业合并及合并财务报表明细－主要经营地"/>
                    <w:tag w:val="_GBC_8a77a8471b3246608e70115994bf107d"/>
                    <w:id w:val="14407863"/>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注册地"/>
                    <w:tag w:val="_GBC_8830a6b9b2b449babcaa6668f8fd88a8"/>
                    <w:id w:val="14407864"/>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业务性质"/>
                    <w:tag w:val="_GBC_66cd68062d3f4d66bf1a834bace109a7"/>
                    <w:id w:val="14407865"/>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普货运输、货运代理</w:t>
                        </w:r>
                      </w:p>
                    </w:tc>
                  </w:sdtContent>
                </w:sdt>
                <w:sdt>
                  <w:sdtPr>
                    <w:rPr>
                      <w:szCs w:val="21"/>
                    </w:rPr>
                    <w:alias w:val="企业合并及合并财务报表明细－直接持股比例"/>
                    <w:tag w:val="_GBC_181e436e62c34b88ba2844c3b8684a70"/>
                    <w:id w:val="14407866"/>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 xml:space="preserve">     </w:t>
                        </w:r>
                      </w:p>
                    </w:tc>
                  </w:sdtContent>
                </w:sdt>
                <w:sdt>
                  <w:sdtPr>
                    <w:rPr>
                      <w:szCs w:val="21"/>
                    </w:rPr>
                    <w:alias w:val="企业合并及合并财务报表明细－间接持股比例"/>
                    <w:tag w:val="_GBC_209ebbd586724df5983e017cc514344f"/>
                    <w:id w:val="14407867"/>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868"/>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877"/>
              <w:lock w:val="sdtLocked"/>
            </w:sdtPr>
            <w:sdtContent>
              <w:tr w:rsidR="004F36B1" w:rsidTr="004F36B1">
                <w:sdt>
                  <w:sdtPr>
                    <w:rPr>
                      <w:szCs w:val="21"/>
                    </w:rPr>
                    <w:alias w:val="企业合并及合并财务报表明细－单位名称"/>
                    <w:tag w:val="_GBC_3cdcd67c37274049ad9196a53384ed2d"/>
                    <w:id w:val="14407870"/>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伊金霍洛旗端信供应链管理有限公司</w:t>
                        </w:r>
                      </w:p>
                    </w:tc>
                  </w:sdtContent>
                </w:sdt>
                <w:sdt>
                  <w:sdtPr>
                    <w:rPr>
                      <w:szCs w:val="21"/>
                    </w:rPr>
                    <w:alias w:val="企业合并及合并财务报表明细－主要经营地"/>
                    <w:tag w:val="_GBC_8a77a8471b3246608e70115994bf107d"/>
                    <w:id w:val="14407871"/>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注册地"/>
                    <w:tag w:val="_GBC_8830a6b9b2b449babcaa6668f8fd88a8"/>
                    <w:id w:val="14407872"/>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鄂尔多斯</w:t>
                        </w:r>
                      </w:p>
                    </w:tc>
                  </w:sdtContent>
                </w:sdt>
                <w:sdt>
                  <w:sdtPr>
                    <w:rPr>
                      <w:szCs w:val="21"/>
                    </w:rPr>
                    <w:alias w:val="企业合并及合并财务报表明细－业务性质"/>
                    <w:tag w:val="_GBC_66cd68062d3f4d66bf1a834bace109a7"/>
                    <w:id w:val="14407873"/>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普货运输、货运代理</w:t>
                        </w:r>
                      </w:p>
                    </w:tc>
                  </w:sdtContent>
                </w:sdt>
                <w:sdt>
                  <w:sdtPr>
                    <w:rPr>
                      <w:szCs w:val="21"/>
                    </w:rPr>
                    <w:alias w:val="企业合并及合并财务报表明细－直接持股比例"/>
                    <w:tag w:val="_GBC_181e436e62c34b88ba2844c3b8684a70"/>
                    <w:id w:val="14407874"/>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A02759" w:rsidP="004F36B1">
                        <w:pPr>
                          <w:jc w:val="right"/>
                          <w:rPr>
                            <w:szCs w:val="21"/>
                          </w:rPr>
                        </w:pPr>
                        <w:r>
                          <w:rPr>
                            <w:szCs w:val="21"/>
                          </w:rPr>
                          <w:t xml:space="preserve">     </w:t>
                        </w:r>
                      </w:p>
                    </w:tc>
                  </w:sdtContent>
                </w:sdt>
                <w:sdt>
                  <w:sdtPr>
                    <w:rPr>
                      <w:szCs w:val="21"/>
                    </w:rPr>
                    <w:alias w:val="企业合并及合并财务报表明细－间接持股比例"/>
                    <w:tag w:val="_GBC_209ebbd586724df5983e017cc514344f"/>
                    <w:id w:val="14407875"/>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876"/>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885"/>
              <w:lock w:val="sdtLocked"/>
            </w:sdtPr>
            <w:sdtContent>
              <w:tr w:rsidR="004F36B1" w:rsidTr="004F36B1">
                <w:sdt>
                  <w:sdtPr>
                    <w:rPr>
                      <w:szCs w:val="21"/>
                    </w:rPr>
                    <w:alias w:val="企业合并及合并财务报表明细－单位名称"/>
                    <w:tag w:val="_GBC_3cdcd67c37274049ad9196a53384ed2d"/>
                    <w:id w:val="14407878"/>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榆林端信供应链管理有限公司</w:t>
                        </w:r>
                      </w:p>
                    </w:tc>
                  </w:sdtContent>
                </w:sdt>
                <w:sdt>
                  <w:sdtPr>
                    <w:rPr>
                      <w:szCs w:val="21"/>
                    </w:rPr>
                    <w:alias w:val="企业合并及合并财务报表明细－主要经营地"/>
                    <w:tag w:val="_GBC_8a77a8471b3246608e70115994bf107d"/>
                    <w:id w:val="14407879"/>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陕西榆林</w:t>
                        </w:r>
                      </w:p>
                    </w:tc>
                  </w:sdtContent>
                </w:sdt>
                <w:sdt>
                  <w:sdtPr>
                    <w:rPr>
                      <w:szCs w:val="21"/>
                    </w:rPr>
                    <w:alias w:val="企业合并及合并财务报表明细－注册地"/>
                    <w:tag w:val="_GBC_8830a6b9b2b449babcaa6668f8fd88a8"/>
                    <w:id w:val="14407880"/>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陕西榆林</w:t>
                        </w:r>
                      </w:p>
                    </w:tc>
                  </w:sdtContent>
                </w:sdt>
                <w:sdt>
                  <w:sdtPr>
                    <w:rPr>
                      <w:szCs w:val="21"/>
                    </w:rPr>
                    <w:alias w:val="企业合并及合并财务报表明细－业务性质"/>
                    <w:tag w:val="_GBC_66cd68062d3f4d66bf1a834bace109a7"/>
                    <w:id w:val="14407881"/>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普货运输、货运代理</w:t>
                        </w:r>
                      </w:p>
                    </w:tc>
                  </w:sdtContent>
                </w:sdt>
                <w:sdt>
                  <w:sdtPr>
                    <w:rPr>
                      <w:szCs w:val="21"/>
                    </w:rPr>
                    <w:alias w:val="企业合并及合并财务报表明细－直接持股比例"/>
                    <w:tag w:val="_GBC_181e436e62c34b88ba2844c3b8684a70"/>
                    <w:id w:val="14407882"/>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883"/>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884"/>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893"/>
              <w:lock w:val="sdtLocked"/>
            </w:sdtPr>
            <w:sdtContent>
              <w:tr w:rsidR="004F36B1" w:rsidTr="004F36B1">
                <w:sdt>
                  <w:sdtPr>
                    <w:rPr>
                      <w:szCs w:val="21"/>
                    </w:rPr>
                    <w:alias w:val="企业合并及合并财务报表明细－单位名称"/>
                    <w:tag w:val="_GBC_3cdcd67c37274049ad9196a53384ed2d"/>
                    <w:id w:val="14407886"/>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中垠（泰安）融资租赁有限公司</w:t>
                        </w:r>
                      </w:p>
                    </w:tc>
                  </w:sdtContent>
                </w:sdt>
                <w:sdt>
                  <w:sdtPr>
                    <w:rPr>
                      <w:szCs w:val="21"/>
                    </w:rPr>
                    <w:alias w:val="企业合并及合并财务报表明细－主要经营地"/>
                    <w:tag w:val="_GBC_8a77a8471b3246608e70115994bf107d"/>
                    <w:id w:val="14407887"/>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山东泰安</w:t>
                        </w:r>
                      </w:p>
                    </w:tc>
                  </w:sdtContent>
                </w:sdt>
                <w:sdt>
                  <w:sdtPr>
                    <w:rPr>
                      <w:szCs w:val="21"/>
                    </w:rPr>
                    <w:alias w:val="企业合并及合并财务报表明细－注册地"/>
                    <w:tag w:val="_GBC_8830a6b9b2b449babcaa6668f8fd88a8"/>
                    <w:id w:val="14407888"/>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山东泰安</w:t>
                        </w:r>
                      </w:p>
                    </w:tc>
                  </w:sdtContent>
                </w:sdt>
                <w:sdt>
                  <w:sdtPr>
                    <w:rPr>
                      <w:szCs w:val="21"/>
                    </w:rPr>
                    <w:alias w:val="企业合并及合并财务报表明细－业务性质"/>
                    <w:tag w:val="_GBC_66cd68062d3f4d66bf1a834bace109a7"/>
                    <w:id w:val="14407889"/>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融资租赁业务</w:t>
                        </w:r>
                      </w:p>
                    </w:tc>
                  </w:sdtContent>
                </w:sdt>
                <w:sdt>
                  <w:sdtPr>
                    <w:rPr>
                      <w:szCs w:val="21"/>
                    </w:rPr>
                    <w:alias w:val="企业合并及合并财务报表明细－直接持股比例"/>
                    <w:tag w:val="_GBC_181e436e62c34b88ba2844c3b8684a70"/>
                    <w:id w:val="14407890"/>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A02759" w:rsidP="004F36B1">
                        <w:pPr>
                          <w:jc w:val="right"/>
                          <w:rPr>
                            <w:szCs w:val="21"/>
                          </w:rPr>
                        </w:pPr>
                        <w:r>
                          <w:rPr>
                            <w:szCs w:val="21"/>
                          </w:rPr>
                          <w:t xml:space="preserve">     </w:t>
                        </w:r>
                      </w:p>
                    </w:tc>
                  </w:sdtContent>
                </w:sdt>
                <w:sdt>
                  <w:sdtPr>
                    <w:rPr>
                      <w:szCs w:val="21"/>
                    </w:rPr>
                    <w:alias w:val="企业合并及合并财务报表明细－间接持股比例"/>
                    <w:tag w:val="_GBC_209ebbd586724df5983e017cc514344f"/>
                    <w:id w:val="14407891"/>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70</w:t>
                        </w:r>
                      </w:p>
                    </w:tc>
                  </w:sdtContent>
                </w:sdt>
                <w:sdt>
                  <w:sdtPr>
                    <w:rPr>
                      <w:szCs w:val="21"/>
                    </w:rPr>
                    <w:alias w:val="企业合并及合并财务报表明细－取得方式"/>
                    <w:tag w:val="_GBC_e214440b23e04cb09f1d3c16109a2005"/>
                    <w:id w:val="14407892"/>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901"/>
              <w:lock w:val="sdtLocked"/>
            </w:sdtPr>
            <w:sdtContent>
              <w:tr w:rsidR="004F36B1" w:rsidTr="004F36B1">
                <w:sdt>
                  <w:sdtPr>
                    <w:rPr>
                      <w:szCs w:val="21"/>
                    </w:rPr>
                    <w:alias w:val="企业合并及合并财务报表明细－单位名称"/>
                    <w:tag w:val="_GBC_3cdcd67c37274049ad9196a53384ed2d"/>
                    <w:id w:val="14407894"/>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济南端信明仁财务咨询合伙企业（有限合伙）</w:t>
                        </w:r>
                      </w:p>
                    </w:tc>
                  </w:sdtContent>
                </w:sdt>
                <w:sdt>
                  <w:sdtPr>
                    <w:rPr>
                      <w:szCs w:val="21"/>
                    </w:rPr>
                    <w:alias w:val="企业合并及合并财务报表明细－主要经营地"/>
                    <w:tag w:val="_GBC_8a77a8471b3246608e70115994bf107d"/>
                    <w:id w:val="14407895"/>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山东济南</w:t>
                        </w:r>
                      </w:p>
                    </w:tc>
                  </w:sdtContent>
                </w:sdt>
                <w:sdt>
                  <w:sdtPr>
                    <w:rPr>
                      <w:szCs w:val="21"/>
                    </w:rPr>
                    <w:alias w:val="企业合并及合并财务报表明细－注册地"/>
                    <w:tag w:val="_GBC_8830a6b9b2b449babcaa6668f8fd88a8"/>
                    <w:id w:val="14407896"/>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山东济南</w:t>
                        </w:r>
                      </w:p>
                    </w:tc>
                  </w:sdtContent>
                </w:sdt>
                <w:sdt>
                  <w:sdtPr>
                    <w:rPr>
                      <w:szCs w:val="21"/>
                    </w:rPr>
                    <w:alias w:val="企业合并及合并财务报表明细－业务性质"/>
                    <w:tag w:val="_GBC_66cd68062d3f4d66bf1a834bace109a7"/>
                    <w:id w:val="14407897"/>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财务管理咨询</w:t>
                        </w:r>
                      </w:p>
                    </w:tc>
                  </w:sdtContent>
                </w:sdt>
                <w:sdt>
                  <w:sdtPr>
                    <w:rPr>
                      <w:szCs w:val="21"/>
                    </w:rPr>
                    <w:alias w:val="企业合并及合并财务报表明细－直接持股比例"/>
                    <w:tag w:val="_GBC_181e436e62c34b88ba2844c3b8684a70"/>
                    <w:id w:val="14407898"/>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899"/>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20</w:t>
                        </w:r>
                      </w:p>
                    </w:tc>
                  </w:sdtContent>
                </w:sdt>
                <w:sdt>
                  <w:sdtPr>
                    <w:rPr>
                      <w:szCs w:val="21"/>
                    </w:rPr>
                    <w:alias w:val="企业合并及合并财务报表明细－取得方式"/>
                    <w:tag w:val="_GBC_e214440b23e04cb09f1d3c16109a2005"/>
                    <w:id w:val="14407900"/>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909"/>
              <w:lock w:val="sdtLocked"/>
            </w:sdtPr>
            <w:sdtContent>
              <w:tr w:rsidR="004F36B1" w:rsidTr="004F36B1">
                <w:sdt>
                  <w:sdtPr>
                    <w:rPr>
                      <w:szCs w:val="21"/>
                    </w:rPr>
                    <w:alias w:val="企业合并及合并财务报表明细－单位名称"/>
                    <w:tag w:val="_GBC_3cdcd67c37274049ad9196a53384ed2d"/>
                    <w:id w:val="14407902"/>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济南端信明礼财务咨询合伙企业（有限合伙）</w:t>
                        </w:r>
                      </w:p>
                    </w:tc>
                  </w:sdtContent>
                </w:sdt>
                <w:sdt>
                  <w:sdtPr>
                    <w:rPr>
                      <w:szCs w:val="21"/>
                    </w:rPr>
                    <w:alias w:val="企业合并及合并财务报表明细－主要经营地"/>
                    <w:tag w:val="_GBC_8a77a8471b3246608e70115994bf107d"/>
                    <w:id w:val="14407903"/>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山东济南</w:t>
                        </w:r>
                      </w:p>
                    </w:tc>
                  </w:sdtContent>
                </w:sdt>
                <w:sdt>
                  <w:sdtPr>
                    <w:rPr>
                      <w:szCs w:val="21"/>
                    </w:rPr>
                    <w:alias w:val="企业合并及合并财务报表明细－注册地"/>
                    <w:tag w:val="_GBC_8830a6b9b2b449babcaa6668f8fd88a8"/>
                    <w:id w:val="14407904"/>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山东济南</w:t>
                        </w:r>
                      </w:p>
                    </w:tc>
                  </w:sdtContent>
                </w:sdt>
                <w:sdt>
                  <w:sdtPr>
                    <w:rPr>
                      <w:szCs w:val="21"/>
                    </w:rPr>
                    <w:alias w:val="企业合并及合并财务报表明细－业务性质"/>
                    <w:tag w:val="_GBC_66cd68062d3f4d66bf1a834bace109a7"/>
                    <w:id w:val="14407905"/>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财务管理咨询</w:t>
                        </w:r>
                      </w:p>
                    </w:tc>
                  </w:sdtContent>
                </w:sdt>
                <w:sdt>
                  <w:sdtPr>
                    <w:rPr>
                      <w:szCs w:val="21"/>
                    </w:rPr>
                    <w:alias w:val="企业合并及合并财务报表明细－直接持股比例"/>
                    <w:tag w:val="_GBC_181e436e62c34b88ba2844c3b8684a70"/>
                    <w:id w:val="14407906"/>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企业合并及合并财务报表明细－间接持股比例"/>
                    <w:tag w:val="_GBC_209ebbd586724df5983e017cc514344f"/>
                    <w:id w:val="14407907"/>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rFonts w:hint="eastAsia"/>
                            <w:szCs w:val="21"/>
                          </w:rPr>
                          <w:t>40</w:t>
                        </w:r>
                      </w:p>
                    </w:tc>
                  </w:sdtContent>
                </w:sdt>
                <w:sdt>
                  <w:sdtPr>
                    <w:rPr>
                      <w:szCs w:val="21"/>
                    </w:rPr>
                    <w:alias w:val="企业合并及合并财务报表明细－取得方式"/>
                    <w:tag w:val="_GBC_e214440b23e04cb09f1d3c16109a2005"/>
                    <w:id w:val="14407908"/>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917"/>
              <w:lock w:val="sdtLocked"/>
            </w:sdtPr>
            <w:sdtContent>
              <w:tr w:rsidR="004F36B1" w:rsidTr="004F36B1">
                <w:sdt>
                  <w:sdtPr>
                    <w:rPr>
                      <w:szCs w:val="21"/>
                    </w:rPr>
                    <w:alias w:val="企业合并及合并财务报表明细－单位名称"/>
                    <w:tag w:val="_GBC_3cdcd67c37274049ad9196a53384ed2d"/>
                    <w:id w:val="14407910"/>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济宁端信明智财务咨询合伙企业（有限合伙）</w:t>
                        </w:r>
                      </w:p>
                    </w:tc>
                  </w:sdtContent>
                </w:sdt>
                <w:sdt>
                  <w:sdtPr>
                    <w:rPr>
                      <w:szCs w:val="21"/>
                    </w:rPr>
                    <w:alias w:val="企业合并及合并财务报表明细－主要经营地"/>
                    <w:tag w:val="_GBC_8a77a8471b3246608e70115994bf107d"/>
                    <w:id w:val="14407911"/>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山东济宁</w:t>
                        </w:r>
                      </w:p>
                    </w:tc>
                  </w:sdtContent>
                </w:sdt>
                <w:sdt>
                  <w:sdtPr>
                    <w:rPr>
                      <w:szCs w:val="21"/>
                    </w:rPr>
                    <w:alias w:val="企业合并及合并财务报表明细－注册地"/>
                    <w:tag w:val="_GBC_8830a6b9b2b449babcaa6668f8fd88a8"/>
                    <w:id w:val="14407912"/>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山东济宁</w:t>
                        </w:r>
                      </w:p>
                    </w:tc>
                  </w:sdtContent>
                </w:sdt>
                <w:sdt>
                  <w:sdtPr>
                    <w:rPr>
                      <w:szCs w:val="21"/>
                    </w:rPr>
                    <w:alias w:val="企业合并及合并财务报表明细－业务性质"/>
                    <w:tag w:val="_GBC_66cd68062d3f4d66bf1a834bace109a7"/>
                    <w:id w:val="14407913"/>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财务管理咨询</w:t>
                        </w:r>
                      </w:p>
                    </w:tc>
                  </w:sdtContent>
                </w:sdt>
                <w:sdt>
                  <w:sdtPr>
                    <w:rPr>
                      <w:szCs w:val="21"/>
                    </w:rPr>
                    <w:alias w:val="企业合并及合并财务报表明细－直接持股比例"/>
                    <w:tag w:val="_GBC_181e436e62c34b88ba2844c3b8684a70"/>
                    <w:id w:val="14407914"/>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 xml:space="preserve">     </w:t>
                        </w:r>
                      </w:p>
                    </w:tc>
                  </w:sdtContent>
                </w:sdt>
                <w:sdt>
                  <w:sdtPr>
                    <w:rPr>
                      <w:szCs w:val="21"/>
                    </w:rPr>
                    <w:alias w:val="企业合并及合并财务报表明细－间接持股比例"/>
                    <w:tag w:val="_GBC_209ebbd586724df5983e017cc514344f"/>
                    <w:id w:val="14407915"/>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20</w:t>
                        </w:r>
                      </w:p>
                    </w:tc>
                  </w:sdtContent>
                </w:sdt>
                <w:sdt>
                  <w:sdtPr>
                    <w:rPr>
                      <w:szCs w:val="21"/>
                    </w:rPr>
                    <w:alias w:val="企业合并及合并财务报表明细－取得方式"/>
                    <w:tag w:val="_GBC_e214440b23e04cb09f1d3c16109a2005"/>
                    <w:id w:val="14407916"/>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sdt>
            <w:sdtPr>
              <w:rPr>
                <w:szCs w:val="21"/>
              </w:rPr>
              <w:alias w:val="企业合并及合并财务报表明细"/>
              <w:tag w:val="_GBC_986bfe326d834fea9d2920637e286f21"/>
              <w:id w:val="14407925"/>
              <w:lock w:val="sdtLocked"/>
            </w:sdtPr>
            <w:sdtContent>
              <w:tr w:rsidR="004F36B1" w:rsidTr="004F36B1">
                <w:sdt>
                  <w:sdtPr>
                    <w:rPr>
                      <w:szCs w:val="21"/>
                    </w:rPr>
                    <w:alias w:val="企业合并及合并财务报表明细－单位名称"/>
                    <w:tag w:val="_GBC_3cdcd67c37274049ad9196a53384ed2d"/>
                    <w:id w:val="14407918"/>
                    <w:lock w:val="sdtLocked"/>
                  </w:sdtPr>
                  <w:sdtContent>
                    <w:tc>
                      <w:tcPr>
                        <w:tcW w:w="662"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中垠瑞丰（香港）有限公司</w:t>
                        </w:r>
                      </w:p>
                    </w:tc>
                  </w:sdtContent>
                </w:sdt>
                <w:sdt>
                  <w:sdtPr>
                    <w:rPr>
                      <w:szCs w:val="21"/>
                    </w:rPr>
                    <w:alias w:val="企业合并及合并财务报表明细－主要经营地"/>
                    <w:tag w:val="_GBC_8a77a8471b3246608e70115994bf107d"/>
                    <w:id w:val="14407919"/>
                    <w:lock w:val="sdtLocked"/>
                  </w:sdtPr>
                  <w:sdtContent>
                    <w:tc>
                      <w:tcPr>
                        <w:tcW w:w="711"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香港</w:t>
                        </w:r>
                      </w:p>
                    </w:tc>
                  </w:sdtContent>
                </w:sdt>
                <w:sdt>
                  <w:sdtPr>
                    <w:rPr>
                      <w:szCs w:val="21"/>
                    </w:rPr>
                    <w:alias w:val="企业合并及合并财务报表明细－注册地"/>
                    <w:tag w:val="_GBC_8830a6b9b2b449babcaa6668f8fd88a8"/>
                    <w:id w:val="14407920"/>
                    <w:lock w:val="sdtLocked"/>
                  </w:sdtPr>
                  <w:sdtContent>
                    <w:tc>
                      <w:tcPr>
                        <w:tcW w:w="70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香港</w:t>
                        </w:r>
                      </w:p>
                    </w:tc>
                  </w:sdtContent>
                </w:sdt>
                <w:sdt>
                  <w:sdtPr>
                    <w:rPr>
                      <w:szCs w:val="21"/>
                    </w:rPr>
                    <w:alias w:val="企业合并及合并财务报表明细－业务性质"/>
                    <w:tag w:val="_GBC_66cd68062d3f4d66bf1a834bace109a7"/>
                    <w:id w:val="14407921"/>
                    <w:lock w:val="sdtLocked"/>
                  </w:sdtPr>
                  <w:sdtContent>
                    <w:tc>
                      <w:tcPr>
                        <w:tcW w:w="718"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国际贸易、转口贸易</w:t>
                        </w:r>
                      </w:p>
                    </w:tc>
                  </w:sdtContent>
                </w:sdt>
                <w:sdt>
                  <w:sdtPr>
                    <w:rPr>
                      <w:szCs w:val="21"/>
                    </w:rPr>
                    <w:alias w:val="企业合并及合并财务报表明细－直接持股比例"/>
                    <w:tag w:val="_GBC_181e436e62c34b88ba2844c3b8684a70"/>
                    <w:id w:val="14407922"/>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 xml:space="preserve">     </w:t>
                        </w:r>
                      </w:p>
                    </w:tc>
                  </w:sdtContent>
                </w:sdt>
                <w:sdt>
                  <w:sdtPr>
                    <w:rPr>
                      <w:szCs w:val="21"/>
                    </w:rPr>
                    <w:alias w:val="企业合并及合并财务报表明细－间接持股比例"/>
                    <w:tag w:val="_GBC_209ebbd586724df5983e017cc514344f"/>
                    <w:id w:val="14407923"/>
                    <w:lock w:val="sdtLocked"/>
                  </w:sdtPr>
                  <w:sdtContent>
                    <w:tc>
                      <w:tcPr>
                        <w:tcW w:w="71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企业合并及合并财务报表明细－取得方式"/>
                    <w:tag w:val="_GBC_e214440b23e04cb09f1d3c16109a2005"/>
                    <w:id w:val="14407924"/>
                    <w:lock w:val="sdtLocked"/>
                  </w:sdtPr>
                  <w:sdtContent>
                    <w:tc>
                      <w:tcPr>
                        <w:tcW w:w="782"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投资设立</w:t>
                        </w:r>
                      </w:p>
                    </w:tc>
                  </w:sdtContent>
                </w:sdt>
              </w:tr>
            </w:sdtContent>
          </w:sdt>
        </w:tbl>
        <w:p w:rsidR="004F36B1" w:rsidRDefault="004F36B1"/>
        <w:p w:rsidR="006C2310" w:rsidRDefault="0062442B">
          <w:pPr>
            <w:rPr>
              <w:rFonts w:cs="Arial"/>
              <w:szCs w:val="21"/>
            </w:rPr>
          </w:pPr>
          <w:r>
            <w:rPr>
              <w:rFonts w:cs="Arial" w:hint="eastAsia"/>
              <w:szCs w:val="21"/>
            </w:rPr>
            <w:t>在子公司的持股比例不同于表决权比例的说明：</w:t>
          </w:r>
        </w:p>
        <w:p w:rsidR="006C2310" w:rsidRDefault="006C2310">
          <w:pPr>
            <w:rPr>
              <w:rFonts w:cs="Arial"/>
              <w:szCs w:val="21"/>
            </w:rPr>
          </w:pPr>
        </w:p>
        <w:p w:rsidR="006C2310" w:rsidRDefault="0062442B">
          <w:pPr>
            <w:rPr>
              <w:rFonts w:cs="Arial"/>
              <w:szCs w:val="21"/>
            </w:rPr>
          </w:pPr>
          <w:r>
            <w:rPr>
              <w:rFonts w:cs="Arial" w:hint="eastAsia"/>
              <w:szCs w:val="21"/>
            </w:rPr>
            <w:t>持有半数或以下表决权但仍控制被投资单位、以及持有半数以上表决权但不控制被投资单位的依据：</w:t>
          </w:r>
        </w:p>
        <w:p w:rsidR="006C2310" w:rsidRDefault="006C2310">
          <w:pPr>
            <w:rPr>
              <w:rFonts w:cs="Arial"/>
              <w:szCs w:val="21"/>
            </w:rPr>
          </w:pPr>
        </w:p>
        <w:p w:rsidR="006C2310" w:rsidRDefault="0062442B">
          <w:pPr>
            <w:rPr>
              <w:rFonts w:cs="Arial"/>
              <w:szCs w:val="21"/>
            </w:rPr>
          </w:pPr>
          <w:r>
            <w:rPr>
              <w:rFonts w:cs="Arial" w:hint="eastAsia"/>
              <w:szCs w:val="21"/>
            </w:rPr>
            <w:t>对于纳入合并范围的重要的结构化主体，控制的依据：</w:t>
          </w:r>
        </w:p>
        <w:p w:rsidR="006C2310" w:rsidRDefault="006C2310">
          <w:pPr>
            <w:rPr>
              <w:rFonts w:cs="Arial"/>
              <w:szCs w:val="21"/>
            </w:rPr>
          </w:pPr>
        </w:p>
        <w:p w:rsidR="006C2310" w:rsidRDefault="0062442B">
          <w:pPr>
            <w:rPr>
              <w:rFonts w:cs="Arial"/>
              <w:szCs w:val="21"/>
            </w:rPr>
          </w:pPr>
          <w:r>
            <w:rPr>
              <w:rFonts w:cs="Arial" w:hint="eastAsia"/>
              <w:szCs w:val="21"/>
            </w:rPr>
            <w:t>确定公司是代理人还是委托人的依据：</w:t>
          </w:r>
        </w:p>
        <w:p w:rsidR="006C2310" w:rsidRDefault="006C2310">
          <w:pPr>
            <w:rPr>
              <w:rFonts w:cs="Arial"/>
              <w:szCs w:val="21"/>
            </w:rPr>
          </w:pPr>
        </w:p>
        <w:p w:rsidR="006C2310" w:rsidRDefault="0062442B">
          <w:pPr>
            <w:rPr>
              <w:rFonts w:cs="Arial"/>
              <w:szCs w:val="21"/>
            </w:rPr>
          </w:pPr>
          <w:r>
            <w:rPr>
              <w:rFonts w:cs="Arial" w:hint="eastAsia"/>
              <w:szCs w:val="21"/>
            </w:rPr>
            <w:t>其他说明：</w:t>
          </w:r>
        </w:p>
      </w:sdtContent>
    </w:sdt>
    <w:p w:rsidR="006C2310" w:rsidRDefault="006C2310">
      <w:pPr>
        <w:rPr>
          <w:rFonts w:cs="Arial"/>
          <w:szCs w:val="21"/>
        </w:rPr>
      </w:pPr>
    </w:p>
    <w:sdt>
      <w:sdtPr>
        <w:rPr>
          <w:rFonts w:ascii="宋体" w:hAnsi="宋体" w:cs="Arial" w:hint="eastAsia"/>
          <w:b w:val="0"/>
          <w:bCs w:val="0"/>
          <w:kern w:val="0"/>
          <w:szCs w:val="21"/>
        </w:rPr>
        <w:alias w:val="模块:重要的非全资子公司"/>
        <w:tag w:val="_GBC_a2ec6e05ebd34d2fa14b1ba6b3ba8eb1"/>
        <w:id w:val="14407949"/>
        <w:lock w:val="sdtLocked"/>
        <w:placeholder>
          <w:docPart w:val="GBC22222222222222222222222222222"/>
        </w:placeholder>
      </w:sdtPr>
      <w:sdtEndPr>
        <w:rPr>
          <w:rFonts w:hint="default"/>
        </w:rPr>
      </w:sdtEndPr>
      <w:sdtContent>
        <w:p w:rsidR="006C2310" w:rsidRDefault="0062442B" w:rsidP="00C31E10">
          <w:pPr>
            <w:pStyle w:val="4"/>
            <w:numPr>
              <w:ilvl w:val="3"/>
              <w:numId w:val="116"/>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14407932"/>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财务附注：重要的非全资子公司"/>
              <w:tag w:val="_GBC_e5936e9952394755bacf71d437afcd44"/>
              <w:id w:val="144079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重要的非全资子公司"/>
              <w:tag w:val="_GBC_5ffac6aa0e464031b94de604fccc76c7"/>
              <w:id w:val="144079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614"/>
            <w:gridCol w:w="1817"/>
            <w:gridCol w:w="1940"/>
            <w:gridCol w:w="1944"/>
            <w:gridCol w:w="1745"/>
          </w:tblGrid>
          <w:tr w:rsidR="006C2310" w:rsidTr="007D09E0">
            <w:trPr>
              <w:trHeight w:val="241"/>
            </w:trPr>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6C2310" w:rsidRDefault="0062442B">
                <w:pPr>
                  <w:jc w:val="center"/>
                  <w:rPr>
                    <w:rFonts w:cs="Arial"/>
                    <w:szCs w:val="21"/>
                  </w:rPr>
                </w:pPr>
                <w:r>
                  <w:rPr>
                    <w:rFonts w:cs="Arial" w:hint="eastAsia"/>
                    <w:szCs w:val="21"/>
                    <w:lang w:val="en-GB"/>
                  </w:rPr>
                  <w:t>子公司名称</w:t>
                </w:r>
              </w:p>
            </w:tc>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rFonts w:cs="Arial"/>
                    <w:bCs/>
                    <w:szCs w:val="21"/>
                    <w:lang w:val="en-GB"/>
                  </w:rPr>
                </w:pPr>
                <w:r>
                  <w:rPr>
                    <w:rFonts w:cs="Arial" w:hint="eastAsia"/>
                    <w:bCs/>
                    <w:szCs w:val="21"/>
                    <w:lang w:val="en-GB"/>
                  </w:rPr>
                  <w:t>少数股东持股</w:t>
                </w:r>
              </w:p>
              <w:p w:rsidR="006C2310" w:rsidRDefault="0062442B">
                <w:pPr>
                  <w:jc w:val="center"/>
                  <w:rPr>
                    <w:rFonts w:cs="Arial"/>
                    <w:szCs w:val="21"/>
                  </w:rPr>
                </w:pPr>
                <w:r>
                  <w:rPr>
                    <w:rFonts w:cs="Arial" w:hint="eastAsia"/>
                    <w:bCs/>
                    <w:szCs w:val="21"/>
                    <w:lang w:val="en-GB"/>
                  </w:rPr>
                  <w:t>比例</w:t>
                </w:r>
              </w:p>
            </w:tc>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rFonts w:cs="Arial"/>
                    <w:szCs w:val="21"/>
                  </w:rPr>
                </w:pPr>
                <w:r>
                  <w:rPr>
                    <w:rFonts w:cs="Arial" w:hint="eastAsia"/>
                    <w:bCs/>
                    <w:szCs w:val="21"/>
                    <w:lang w:val="en-GB"/>
                  </w:rPr>
                  <w:t>本期归属于少数股东的损益</w:t>
                </w:r>
              </w:p>
            </w:tc>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6C2310" w:rsidRDefault="0062442B">
                <w:pPr>
                  <w:jc w:val="center"/>
                  <w:rPr>
                    <w:rFonts w:cs="Arial"/>
                    <w:szCs w:val="21"/>
                  </w:rPr>
                </w:pPr>
                <w:r>
                  <w:rPr>
                    <w:rFonts w:cs="Arial" w:hint="eastAsia"/>
                    <w:bCs/>
                    <w:szCs w:val="21"/>
                    <w:lang w:val="en-GB"/>
                  </w:rPr>
                  <w:t>本期向少数股东宣告分派的股利</w:t>
                </w:r>
              </w:p>
            </w:tc>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6C2310" w:rsidRDefault="0062442B">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14407940"/>
              <w:lock w:val="sdtLocked"/>
            </w:sdtPr>
            <w:sdtContent>
              <w:tr w:rsidR="006C2310" w:rsidTr="007D09E0">
                <w:sdt>
                  <w:sdtPr>
                    <w:rPr>
                      <w:szCs w:val="21"/>
                    </w:rPr>
                    <w:alias w:val="重要的非全资子公司明细-子公司名称"/>
                    <w:tag w:val="_GBC_e769c1abb7b64c4d95b5a9c34c583c61"/>
                    <w:id w:val="14407935"/>
                    <w:lock w:val="sdtLocked"/>
                  </w:sdtPr>
                  <w:sdtContent>
                    <w:tc>
                      <w:tcPr>
                        <w:tcW w:w="890" w:type="pct"/>
                        <w:tcBorders>
                          <w:top w:val="single" w:sz="6" w:space="0" w:color="auto"/>
                          <w:left w:val="single" w:sz="4" w:space="0" w:color="auto"/>
                          <w:bottom w:val="single" w:sz="4" w:space="0" w:color="auto"/>
                          <w:right w:val="single" w:sz="6" w:space="0" w:color="auto"/>
                        </w:tcBorders>
                      </w:tcPr>
                      <w:p w:rsidR="006C2310" w:rsidRDefault="004F36B1">
                        <w:pPr>
                          <w:rPr>
                            <w:szCs w:val="21"/>
                          </w:rPr>
                        </w:pPr>
                        <w:r>
                          <w:rPr>
                            <w:rFonts w:hint="eastAsia"/>
                            <w:szCs w:val="21"/>
                          </w:rPr>
                          <w:t>菏泽能化</w:t>
                        </w:r>
                      </w:p>
                    </w:tc>
                  </w:sdtContent>
                </w:sdt>
                <w:sdt>
                  <w:sdtPr>
                    <w:rPr>
                      <w:szCs w:val="21"/>
                    </w:rPr>
                    <w:alias w:val="重要的非全资子公司明细-少数股东的持股比例"/>
                    <w:tag w:val="_GBC_3a47d0653eb74c8c9194e31dd10ed288"/>
                    <w:id w:val="14407936"/>
                    <w:lock w:val="sdtLocked"/>
                  </w:sdtPr>
                  <w:sdtContent>
                    <w:tc>
                      <w:tcPr>
                        <w:tcW w:w="1002"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1.67</w:t>
                        </w:r>
                      </w:p>
                    </w:tc>
                  </w:sdtContent>
                </w:sdt>
                <w:sdt>
                  <w:sdtPr>
                    <w:rPr>
                      <w:szCs w:val="21"/>
                    </w:rPr>
                    <w:alias w:val="重要的非全资子公司明细-本期归属于少数股东的损益"/>
                    <w:tag w:val="_GBC_e30ccb11f137488c9ac9c44fe698bf84"/>
                    <w:id w:val="14407937"/>
                    <w:lock w:val="sdtLocked"/>
                  </w:sdtPr>
                  <w:sdtContent>
                    <w:tc>
                      <w:tcPr>
                        <w:tcW w:w="1070"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7,619</w:t>
                        </w:r>
                      </w:p>
                    </w:tc>
                  </w:sdtContent>
                </w:sdt>
                <w:sdt>
                  <w:sdtPr>
                    <w:rPr>
                      <w:szCs w:val="21"/>
                    </w:rPr>
                    <w:alias w:val="重要的非全资子公司明细-本期向少数股东支付的股利"/>
                    <w:tag w:val="_GBC_54522ee229cd49f3a36fb60314c21ac1"/>
                    <w:id w:val="14407938"/>
                    <w:lock w:val="sdtLocked"/>
                  </w:sdtPr>
                  <w:sdtContent>
                    <w:tc>
                      <w:tcPr>
                        <w:tcW w:w="1073"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w:t>
                        </w:r>
                      </w:p>
                    </w:tc>
                  </w:sdtContent>
                </w:sdt>
                <w:sdt>
                  <w:sdtPr>
                    <w:rPr>
                      <w:szCs w:val="21"/>
                    </w:rPr>
                    <w:alias w:val="重要的非全资子公司明细-期末少数股东权益余额"/>
                    <w:tag w:val="_GBC_5ba0fc1037a14bec9cc2892b1e4587b6"/>
                    <w:id w:val="14407939"/>
                    <w:lock w:val="sdtLocked"/>
                  </w:sdtPr>
                  <w:sdtContent>
                    <w:tc>
                      <w:tcPr>
                        <w:tcW w:w="963" w:type="pct"/>
                        <w:tcBorders>
                          <w:top w:val="single" w:sz="6" w:space="0" w:color="auto"/>
                          <w:left w:val="single" w:sz="6" w:space="0" w:color="auto"/>
                          <w:bottom w:val="single" w:sz="4" w:space="0" w:color="auto"/>
                          <w:right w:val="single" w:sz="4" w:space="0" w:color="auto"/>
                        </w:tcBorders>
                      </w:tcPr>
                      <w:p w:rsidR="006C2310" w:rsidRDefault="004F36B1">
                        <w:pPr>
                          <w:jc w:val="right"/>
                          <w:rPr>
                            <w:szCs w:val="21"/>
                          </w:rPr>
                        </w:pPr>
                        <w:r>
                          <w:rPr>
                            <w:szCs w:val="21"/>
                          </w:rPr>
                          <w:t>68,891</w:t>
                        </w:r>
                      </w:p>
                    </w:tc>
                  </w:sdtContent>
                </w:sdt>
              </w:tr>
            </w:sdtContent>
          </w:sdt>
          <w:sdt>
            <w:sdtPr>
              <w:rPr>
                <w:szCs w:val="21"/>
              </w:rPr>
              <w:alias w:val="重要的非全资子公司明细"/>
              <w:tag w:val="_GBC_786318b12f804986888adc0492796ebd"/>
              <w:id w:val="14407946"/>
              <w:lock w:val="sdtLocked"/>
            </w:sdtPr>
            <w:sdtContent>
              <w:tr w:rsidR="006C2310" w:rsidTr="007D09E0">
                <w:sdt>
                  <w:sdtPr>
                    <w:rPr>
                      <w:szCs w:val="21"/>
                    </w:rPr>
                    <w:alias w:val="重要的非全资子公司明细-子公司名称"/>
                    <w:tag w:val="_GBC_e769c1abb7b64c4d95b5a9c34c583c61"/>
                    <w:id w:val="14407941"/>
                    <w:lock w:val="sdtLocked"/>
                  </w:sdtPr>
                  <w:sdtContent>
                    <w:tc>
                      <w:tcPr>
                        <w:tcW w:w="890" w:type="pct"/>
                        <w:tcBorders>
                          <w:top w:val="single" w:sz="6" w:space="0" w:color="auto"/>
                          <w:left w:val="single" w:sz="4" w:space="0" w:color="auto"/>
                          <w:bottom w:val="single" w:sz="4" w:space="0" w:color="auto"/>
                          <w:right w:val="single" w:sz="6" w:space="0" w:color="auto"/>
                        </w:tcBorders>
                      </w:tcPr>
                      <w:p w:rsidR="006C2310" w:rsidRDefault="004F36B1">
                        <w:pPr>
                          <w:rPr>
                            <w:szCs w:val="21"/>
                          </w:rPr>
                        </w:pPr>
                        <w:r>
                          <w:rPr>
                            <w:rFonts w:hint="eastAsia"/>
                            <w:szCs w:val="21"/>
                          </w:rPr>
                          <w:t>澳洲公司</w:t>
                        </w:r>
                      </w:p>
                    </w:tc>
                  </w:sdtContent>
                </w:sdt>
                <w:sdt>
                  <w:sdtPr>
                    <w:rPr>
                      <w:szCs w:val="21"/>
                    </w:rPr>
                    <w:alias w:val="重要的非全资子公司明细-少数股东的持股比例"/>
                    <w:tag w:val="_GBC_3a47d0653eb74c8c9194e31dd10ed288"/>
                    <w:id w:val="14407942"/>
                    <w:lock w:val="sdtLocked"/>
                  </w:sdtPr>
                  <w:sdtContent>
                    <w:tc>
                      <w:tcPr>
                        <w:tcW w:w="1002"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22</w:t>
                        </w:r>
                      </w:p>
                    </w:tc>
                  </w:sdtContent>
                </w:sdt>
                <w:sdt>
                  <w:sdtPr>
                    <w:rPr>
                      <w:szCs w:val="21"/>
                    </w:rPr>
                    <w:alias w:val="重要的非全资子公司明细-本期归属于少数股东的损益"/>
                    <w:tag w:val="_GBC_e30ccb11f137488c9ac9c44fe698bf84"/>
                    <w:id w:val="14407943"/>
                    <w:lock w:val="sdtLocked"/>
                  </w:sdtPr>
                  <w:sdtContent>
                    <w:tc>
                      <w:tcPr>
                        <w:tcW w:w="1070"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-280,582</w:t>
                        </w:r>
                      </w:p>
                    </w:tc>
                  </w:sdtContent>
                </w:sdt>
                <w:sdt>
                  <w:sdtPr>
                    <w:rPr>
                      <w:szCs w:val="21"/>
                    </w:rPr>
                    <w:alias w:val="重要的非全资子公司明细-本期向少数股东支付的股利"/>
                    <w:tag w:val="_GBC_54522ee229cd49f3a36fb60314c21ac1"/>
                    <w:id w:val="14407944"/>
                    <w:lock w:val="sdtLocked"/>
                  </w:sdtPr>
                  <w:sdtContent>
                    <w:tc>
                      <w:tcPr>
                        <w:tcW w:w="1073"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w:t>
                        </w:r>
                      </w:p>
                    </w:tc>
                  </w:sdtContent>
                </w:sdt>
                <w:sdt>
                  <w:sdtPr>
                    <w:rPr>
                      <w:szCs w:val="21"/>
                    </w:rPr>
                    <w:alias w:val="重要的非全资子公司明细-期末少数股东权益余额"/>
                    <w:tag w:val="_GBC_5ba0fc1037a14bec9cc2892b1e4587b6"/>
                    <w:id w:val="14407945"/>
                    <w:lock w:val="sdtLocked"/>
                  </w:sdtPr>
                  <w:sdtContent>
                    <w:tc>
                      <w:tcPr>
                        <w:tcW w:w="963" w:type="pct"/>
                        <w:tcBorders>
                          <w:top w:val="single" w:sz="6" w:space="0" w:color="auto"/>
                          <w:left w:val="single" w:sz="6" w:space="0" w:color="auto"/>
                          <w:bottom w:val="single" w:sz="4" w:space="0" w:color="auto"/>
                          <w:right w:val="single" w:sz="4" w:space="0" w:color="auto"/>
                        </w:tcBorders>
                      </w:tcPr>
                      <w:p w:rsidR="006C2310" w:rsidRDefault="004F36B1">
                        <w:pPr>
                          <w:jc w:val="right"/>
                          <w:rPr>
                            <w:szCs w:val="21"/>
                          </w:rPr>
                        </w:pPr>
                        <w:r>
                          <w:rPr>
                            <w:szCs w:val="21"/>
                          </w:rPr>
                          <w:t>-1,635,343</w:t>
                        </w:r>
                      </w:p>
                    </w:tc>
                  </w:sdtContent>
                </w:sdt>
              </w:tr>
            </w:sdtContent>
          </w:sdt>
        </w:tbl>
        <w:p w:rsidR="006C2310" w:rsidRDefault="0062442B">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4407947"/>
            <w:lock w:val="sdtContentLocked"/>
            <w:placeholder>
              <w:docPart w:val="GBC22222222222222222222222222222"/>
            </w:placeholder>
          </w:sdtPr>
          <w:sdtContent>
            <w:p w:rsidR="006C2310" w:rsidRDefault="00E56D7A" w:rsidP="004F36B1">
              <w:pPr>
                <w:rPr>
                  <w:rFonts w:cs="Arial"/>
                  <w:szCs w:val="21"/>
                </w:rPr>
              </w:pPr>
              <w:r>
                <w:rPr>
                  <w:rFonts w:cs="Arial"/>
                  <w:szCs w:val="21"/>
                </w:rPr>
                <w:fldChar w:fldCharType="begin"/>
              </w:r>
              <w:r w:rsidR="004F36B1">
                <w:rPr>
                  <w:rFonts w:cs="Arial"/>
                  <w:szCs w:val="21"/>
                </w:rPr>
                <w:instrText xml:space="preserve"> MACROBUTTON  SnrToggleCheckbox □适用 </w:instrText>
              </w:r>
              <w:r>
                <w:rPr>
                  <w:rFonts w:cs="Arial"/>
                  <w:szCs w:val="21"/>
                </w:rPr>
                <w:fldChar w:fldCharType="end"/>
              </w:r>
              <w:r>
                <w:rPr>
                  <w:rFonts w:cs="Arial"/>
                  <w:szCs w:val="21"/>
                </w:rPr>
                <w:fldChar w:fldCharType="begin"/>
              </w:r>
              <w:r w:rsidR="004F36B1">
                <w:rPr>
                  <w:rFonts w:cs="Arial"/>
                  <w:szCs w:val="21"/>
                </w:rPr>
                <w:instrText xml:space="preserve"> MACROBUTTON  SnrToggleCheckbox √不适用 </w:instrText>
              </w:r>
              <w:r>
                <w:rPr>
                  <w:rFonts w:cs="Arial"/>
                  <w:szCs w:val="21"/>
                </w:rPr>
                <w:fldChar w:fldCharType="end"/>
              </w:r>
            </w:p>
          </w:sdtContent>
        </w:sdt>
        <w:p w:rsidR="006C2310" w:rsidRDefault="006C2310">
          <w:pPr>
            <w:rPr>
              <w:rFonts w:cs="Arial"/>
              <w:szCs w:val="21"/>
            </w:rPr>
          </w:pPr>
        </w:p>
        <w:p w:rsidR="006C2310" w:rsidRDefault="0062442B">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4407948"/>
            <w:lock w:val="sdtContentLocked"/>
            <w:placeholder>
              <w:docPart w:val="GBC22222222222222222222222222222"/>
            </w:placeholder>
          </w:sdtPr>
          <w:sdtContent>
            <w:p w:rsidR="006C2310" w:rsidRDefault="00E56D7A" w:rsidP="004F36B1">
              <w:pPr>
                <w:rPr>
                  <w:rFonts w:cs="Arial"/>
                  <w:szCs w:val="21"/>
                </w:rPr>
              </w:pPr>
              <w:r>
                <w:rPr>
                  <w:rFonts w:cs="Arial"/>
                  <w:szCs w:val="21"/>
                </w:rPr>
                <w:fldChar w:fldCharType="begin"/>
              </w:r>
              <w:r w:rsidR="004F36B1">
                <w:rPr>
                  <w:rFonts w:cs="Arial"/>
                  <w:szCs w:val="21"/>
                </w:rPr>
                <w:instrText xml:space="preserve"> MACROBUTTON  SnrToggleCheckbox □适用 </w:instrText>
              </w:r>
              <w:r>
                <w:rPr>
                  <w:rFonts w:cs="Arial"/>
                  <w:szCs w:val="21"/>
                </w:rPr>
                <w:fldChar w:fldCharType="end"/>
              </w:r>
              <w:r>
                <w:rPr>
                  <w:rFonts w:cs="Arial"/>
                  <w:szCs w:val="21"/>
                </w:rPr>
                <w:fldChar w:fldCharType="begin"/>
              </w:r>
              <w:r w:rsidR="004F36B1">
                <w:rPr>
                  <w:rFonts w:cs="Arial"/>
                  <w:szCs w:val="21"/>
                </w:rPr>
                <w:instrText xml:space="preserve"> MACROBUTTON  SnrToggleCheckbox √不适用 </w:instrText>
              </w:r>
              <w:r>
                <w:rPr>
                  <w:rFonts w:cs="Arial"/>
                  <w:szCs w:val="21"/>
                </w:rPr>
                <w:fldChar w:fldCharType="end"/>
              </w:r>
            </w:p>
          </w:sdtContent>
        </w:sdt>
      </w:sdtContent>
    </w:sdt>
    <w:p w:rsidR="006C2310" w:rsidRDefault="006C2310">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14408002"/>
        <w:lock w:val="sdtLocked"/>
        <w:placeholder>
          <w:docPart w:val="GBC22222222222222222222222222222"/>
        </w:placeholder>
      </w:sdtPr>
      <w:sdtEndPr>
        <w:rPr>
          <w:rFonts w:hint="default"/>
        </w:rPr>
      </w:sdtEndPr>
      <w:sdtContent>
        <w:p w:rsidR="006C2310" w:rsidRDefault="0062442B" w:rsidP="00C31E10">
          <w:pPr>
            <w:pStyle w:val="4"/>
            <w:numPr>
              <w:ilvl w:val="3"/>
              <w:numId w:val="116"/>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14407950"/>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财务附注：重要非全资子公司的主要财务信息"/>
              <w:tag w:val="_GBC_ba918360b15748859fb63cacad1f617d"/>
              <w:id w:val="14407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重要非全资子公司的主要财务信息"/>
              <w:tag w:val="_GBC_af5cc4f1e7a74e3d8f9c9fea25fdf05f"/>
              <w:id w:val="144079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22"/>
            <w:gridCol w:w="690"/>
            <w:gridCol w:w="742"/>
            <w:gridCol w:w="741"/>
            <w:gridCol w:w="689"/>
            <w:gridCol w:w="741"/>
            <w:gridCol w:w="741"/>
            <w:gridCol w:w="741"/>
            <w:gridCol w:w="741"/>
            <w:gridCol w:w="741"/>
            <w:gridCol w:w="689"/>
            <w:gridCol w:w="741"/>
            <w:gridCol w:w="741"/>
          </w:tblGrid>
          <w:tr w:rsidR="004F36B1" w:rsidTr="004F36B1">
            <w:trPr>
              <w:trHeight w:val="241"/>
            </w:trPr>
            <w:tc>
              <w:tcPr>
                <w:tcW w:w="38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4F36B1" w:rsidRDefault="004F36B1" w:rsidP="004F36B1">
                <w:pPr>
                  <w:ind w:right="-16"/>
                  <w:jc w:val="center"/>
                  <w:rPr>
                    <w:rFonts w:cs="Arial"/>
                    <w:bCs/>
                    <w:szCs w:val="21"/>
                  </w:rPr>
                </w:pPr>
                <w:r>
                  <w:rPr>
                    <w:rFonts w:cs="Arial" w:hint="eastAsia"/>
                    <w:bCs/>
                    <w:szCs w:val="21"/>
                    <w:lang w:val="en-GB"/>
                  </w:rPr>
                  <w:t>子公司名称</w:t>
                </w:r>
              </w:p>
            </w:tc>
            <w:tc>
              <w:tcPr>
                <w:tcW w:w="2307"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right="-16"/>
                  <w:jc w:val="center"/>
                  <w:rPr>
                    <w:rFonts w:cs="Arial"/>
                    <w:bCs/>
                    <w:szCs w:val="21"/>
                  </w:rPr>
                </w:pPr>
                <w:r>
                  <w:rPr>
                    <w:rFonts w:cs="Arial" w:hint="eastAsia"/>
                    <w:bCs/>
                    <w:szCs w:val="21"/>
                    <w:lang w:val="en-GB"/>
                  </w:rPr>
                  <w:t>期末余额</w:t>
                </w:r>
              </w:p>
            </w:tc>
            <w:tc>
              <w:tcPr>
                <w:tcW w:w="2307"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4F36B1" w:rsidRDefault="004F36B1" w:rsidP="004F36B1">
                <w:pPr>
                  <w:ind w:right="-16"/>
                  <w:jc w:val="center"/>
                  <w:rPr>
                    <w:rFonts w:cs="Arial"/>
                    <w:bCs/>
                    <w:szCs w:val="21"/>
                  </w:rPr>
                </w:pPr>
                <w:r>
                  <w:rPr>
                    <w:rFonts w:cs="Arial" w:hint="eastAsia"/>
                    <w:bCs/>
                    <w:szCs w:val="21"/>
                    <w:lang w:val="en-GB"/>
                  </w:rPr>
                  <w:t>期初余额</w:t>
                </w:r>
              </w:p>
            </w:tc>
          </w:tr>
          <w:tr w:rsidR="004F36B1" w:rsidTr="004F36B1">
            <w:trPr>
              <w:trHeight w:val="241"/>
            </w:trPr>
            <w:tc>
              <w:tcPr>
                <w:tcW w:w="385" w:type="pct"/>
                <w:vMerge/>
                <w:tcBorders>
                  <w:top w:val="single" w:sz="4" w:space="0" w:color="auto"/>
                  <w:left w:val="single" w:sz="4" w:space="0" w:color="auto"/>
                  <w:bottom w:val="single" w:sz="6" w:space="0" w:color="auto"/>
                  <w:right w:val="single" w:sz="6" w:space="0" w:color="auto"/>
                </w:tcBorders>
                <w:shd w:val="clear" w:color="auto" w:fill="auto"/>
                <w:vAlign w:val="center"/>
              </w:tcPr>
              <w:p w:rsidR="004F36B1" w:rsidRDefault="004F36B1" w:rsidP="004F36B1">
                <w:pPr>
                  <w:rPr>
                    <w:rFonts w:cs="Arial"/>
                    <w:bCs/>
                    <w:szCs w:val="21"/>
                  </w:rPr>
                </w:pP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left="-40" w:right="-97"/>
                  <w:jc w:val="center"/>
                  <w:rPr>
                    <w:rFonts w:cs="Arial"/>
                    <w:szCs w:val="21"/>
                  </w:rPr>
                </w:pPr>
                <w:r>
                  <w:rPr>
                    <w:rFonts w:cs="Arial" w:hint="eastAsia"/>
                    <w:szCs w:val="21"/>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资产合计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left="-40" w:right="-97"/>
                  <w:jc w:val="center"/>
                  <w:rPr>
                    <w:rFonts w:cs="Arial"/>
                    <w:szCs w:val="21"/>
                  </w:rPr>
                </w:pPr>
                <w:r>
                  <w:rPr>
                    <w:rFonts w:cs="Arial" w:hint="eastAsia"/>
                    <w:szCs w:val="21"/>
                    <w:lang w:val="en-GB"/>
                  </w:rPr>
                  <w:t>非流动负债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负债合计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left="-40" w:right="-97"/>
                  <w:jc w:val="center"/>
                  <w:rPr>
                    <w:rFonts w:cs="Arial"/>
                    <w:szCs w:val="21"/>
                  </w:rPr>
                </w:pPr>
                <w:r>
                  <w:rPr>
                    <w:rFonts w:cs="Arial" w:hint="eastAsia"/>
                    <w:szCs w:val="21"/>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资产合计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ind w:left="-40" w:right="-97"/>
                  <w:jc w:val="center"/>
                  <w:rPr>
                    <w:rFonts w:cs="Arial"/>
                    <w:szCs w:val="21"/>
                  </w:rPr>
                </w:pPr>
                <w:r>
                  <w:rPr>
                    <w:rFonts w:cs="Arial" w:hint="eastAsia"/>
                    <w:szCs w:val="21"/>
                    <w:lang w:val="en-GB"/>
                  </w:rPr>
                  <w:t>非流动负债</w:t>
                </w:r>
              </w:p>
            </w:tc>
            <w:tc>
              <w:tcPr>
                <w:tcW w:w="385" w:type="pct"/>
                <w:tcBorders>
                  <w:top w:val="single" w:sz="6" w:space="0" w:color="auto"/>
                  <w:left w:val="single" w:sz="6" w:space="0" w:color="auto"/>
                  <w:bottom w:val="single" w:sz="6" w:space="0" w:color="auto"/>
                  <w:right w:val="single" w:sz="4"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负债合计</w:t>
                </w:r>
              </w:p>
            </w:tc>
          </w:tr>
          <w:sdt>
            <w:sdtPr>
              <w:rPr>
                <w:szCs w:val="21"/>
              </w:rPr>
              <w:alias w:val="重要非全资子公司的主要财务信息明细"/>
              <w:tag w:val="_GBC_feef0d2d67a84217a9099e634bb2d3df"/>
              <w:id w:val="14407966"/>
              <w:lock w:val="sdtLocked"/>
            </w:sdtPr>
            <w:sdtContent>
              <w:tr w:rsidR="004F36B1" w:rsidTr="004F36B1">
                <w:sdt>
                  <w:sdtPr>
                    <w:rPr>
                      <w:szCs w:val="21"/>
                    </w:rPr>
                    <w:alias w:val="重要非全资子公司的主要财务信息明细-子公司名称"/>
                    <w:tag w:val="_GBC_47bc477dc4754e4abd2f8c711daf4050"/>
                    <w:id w:val="14407953"/>
                    <w:lock w:val="sdtLocked"/>
                  </w:sdtPr>
                  <w:sdtContent>
                    <w:tc>
                      <w:tcPr>
                        <w:tcW w:w="385"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菏泽能化</w:t>
                        </w:r>
                      </w:p>
                    </w:tc>
                  </w:sdtContent>
                </w:sdt>
                <w:sdt>
                  <w:sdtPr>
                    <w:rPr>
                      <w:szCs w:val="21"/>
                    </w:rPr>
                    <w:alias w:val="重要非全资子公司的主要财务信息明细-流动资产"/>
                    <w:tag w:val="_GBC_e4074d7f7cd4405e91eac5f049dca7e2"/>
                    <w:id w:val="14407954"/>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907,910</w:t>
                        </w:r>
                      </w:p>
                    </w:tc>
                  </w:sdtContent>
                </w:sdt>
                <w:sdt>
                  <w:sdtPr>
                    <w:rPr>
                      <w:szCs w:val="21"/>
                    </w:rPr>
                    <w:alias w:val="重要非全资子公司的主要财务信息明细-非流动资产"/>
                    <w:tag w:val="_GBC_b0286703fff349229a49028f22bf3235"/>
                    <w:id w:val="14407955"/>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6,049,001</w:t>
                        </w:r>
                      </w:p>
                    </w:tc>
                  </w:sdtContent>
                </w:sdt>
                <w:sdt>
                  <w:sdtPr>
                    <w:rPr>
                      <w:szCs w:val="21"/>
                    </w:rPr>
                    <w:alias w:val="重要非全资子公司的主要财务信息明细-资产合计"/>
                    <w:tag w:val="_GBC_c6950c8786e648f6a0b28084bb140226"/>
                    <w:id w:val="14407956"/>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6,956,911</w:t>
                        </w:r>
                      </w:p>
                    </w:tc>
                  </w:sdtContent>
                </w:sdt>
                <w:sdt>
                  <w:sdtPr>
                    <w:rPr>
                      <w:szCs w:val="21"/>
                    </w:rPr>
                    <w:alias w:val="重要非全资子公司的主要财务信息明细-流动负债"/>
                    <w:tag w:val="_GBC_37ad6b3699164553bff2446458d4282a"/>
                    <w:id w:val="14407957"/>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942,785</w:t>
                        </w:r>
                      </w:p>
                    </w:tc>
                  </w:sdtContent>
                </w:sdt>
                <w:sdt>
                  <w:sdtPr>
                    <w:rPr>
                      <w:szCs w:val="21"/>
                    </w:rPr>
                    <w:alias w:val="重要非全资子公司的主要财务信息明细-非流动负债"/>
                    <w:tag w:val="_GBC_83b71020e2564d288d2d13d39e9e0d0c"/>
                    <w:id w:val="14407958"/>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1,888,934</w:t>
                        </w:r>
                      </w:p>
                    </w:tc>
                  </w:sdtContent>
                </w:sdt>
                <w:sdt>
                  <w:sdtPr>
                    <w:rPr>
                      <w:szCs w:val="21"/>
                    </w:rPr>
                    <w:alias w:val="重要非全资子公司的主要财务信息明细-负债合计"/>
                    <w:tag w:val="_GBC_e5d006bb445942a484d0c1dffe89d6a7"/>
                    <w:id w:val="14407959"/>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2,831,719</w:t>
                        </w:r>
                      </w:p>
                    </w:tc>
                  </w:sdtContent>
                </w:sdt>
                <w:sdt>
                  <w:sdtPr>
                    <w:rPr>
                      <w:szCs w:val="21"/>
                    </w:rPr>
                    <w:alias w:val="重要非全资子公司的主要财务信息明细-流动资产"/>
                    <w:tag w:val="_GBC_23580993a82340578b8cb82c78e5b317"/>
                    <w:id w:val="14407960"/>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470,622</w:t>
                        </w:r>
                      </w:p>
                    </w:tc>
                  </w:sdtContent>
                </w:sdt>
                <w:sdt>
                  <w:sdtPr>
                    <w:rPr>
                      <w:szCs w:val="21"/>
                    </w:rPr>
                    <w:alias w:val="重要非全资子公司的主要财务信息明细-非流动资产"/>
                    <w:tag w:val="_GBC_22b1682add794491a91ec4b40f917e28"/>
                    <w:id w:val="14407961"/>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5,615,699</w:t>
                        </w:r>
                      </w:p>
                    </w:tc>
                  </w:sdtContent>
                </w:sdt>
                <w:sdt>
                  <w:sdtPr>
                    <w:rPr>
                      <w:szCs w:val="21"/>
                    </w:rPr>
                    <w:alias w:val="重要非全资子公司的主要财务信息明细-资产合计"/>
                    <w:tag w:val="_GBC_3c65c46f6aab43a08b6e2e0210c10e51"/>
                    <w:id w:val="14407962"/>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6,086,321</w:t>
                        </w:r>
                      </w:p>
                    </w:tc>
                  </w:sdtContent>
                </w:sdt>
                <w:sdt>
                  <w:sdtPr>
                    <w:rPr>
                      <w:szCs w:val="21"/>
                    </w:rPr>
                    <w:alias w:val="重要非全资子公司的主要财务信息明细-流动负债"/>
                    <w:tag w:val="_GBC_0309eb36a1b44a8a8f24f39c458efeb7"/>
                    <w:id w:val="14407963"/>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1,604,506</w:t>
                        </w:r>
                      </w:p>
                    </w:tc>
                  </w:sdtContent>
                </w:sdt>
                <w:sdt>
                  <w:sdtPr>
                    <w:rPr>
                      <w:szCs w:val="21"/>
                    </w:rPr>
                    <w:alias w:val="重要非全资子公司的主要财务信息明细-非流动负债"/>
                    <w:tag w:val="_GBC_5b4077f405d84851b7b2f5fb51ec7892"/>
                    <w:id w:val="14407964"/>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872,688</w:t>
                        </w:r>
                      </w:p>
                    </w:tc>
                  </w:sdtContent>
                </w:sdt>
                <w:sdt>
                  <w:sdtPr>
                    <w:rPr>
                      <w:szCs w:val="21"/>
                    </w:rPr>
                    <w:alias w:val="重要非全资子公司的主要财务信息明细-负债合计"/>
                    <w:tag w:val="_GBC_c8dc74c1edfb42e9b858254aac8a5c65"/>
                    <w:id w:val="14407965"/>
                    <w:lock w:val="sdtLocked"/>
                  </w:sdtPr>
                  <w:sdtContent>
                    <w:tc>
                      <w:tcPr>
                        <w:tcW w:w="385" w:type="pct"/>
                        <w:tcBorders>
                          <w:top w:val="single" w:sz="6" w:space="0" w:color="auto"/>
                          <w:left w:val="single" w:sz="6" w:space="0" w:color="auto"/>
                          <w:bottom w:val="single" w:sz="4" w:space="0" w:color="auto"/>
                          <w:right w:val="single" w:sz="4" w:space="0" w:color="auto"/>
                        </w:tcBorders>
                      </w:tcPr>
                      <w:p w:rsidR="004F36B1" w:rsidRDefault="004F36B1" w:rsidP="004F36B1">
                        <w:pPr>
                          <w:jc w:val="right"/>
                          <w:rPr>
                            <w:szCs w:val="21"/>
                          </w:rPr>
                        </w:pPr>
                        <w:r>
                          <w:rPr>
                            <w:szCs w:val="21"/>
                          </w:rPr>
                          <w:t>2,477,194</w:t>
                        </w:r>
                      </w:p>
                    </w:tc>
                  </w:sdtContent>
                </w:sdt>
              </w:tr>
            </w:sdtContent>
          </w:sdt>
          <w:sdt>
            <w:sdtPr>
              <w:rPr>
                <w:szCs w:val="21"/>
              </w:rPr>
              <w:alias w:val="重要非全资子公司的主要财务信息明细"/>
              <w:tag w:val="_GBC_feef0d2d67a84217a9099e634bb2d3df"/>
              <w:id w:val="14407980"/>
              <w:lock w:val="sdtLocked"/>
            </w:sdtPr>
            <w:sdtContent>
              <w:tr w:rsidR="004F36B1" w:rsidTr="004F36B1">
                <w:sdt>
                  <w:sdtPr>
                    <w:rPr>
                      <w:szCs w:val="21"/>
                    </w:rPr>
                    <w:alias w:val="重要非全资子公司的主要财务信息明细-子公司名称"/>
                    <w:tag w:val="_GBC_47bc477dc4754e4abd2f8c711daf4050"/>
                    <w:id w:val="14407967"/>
                    <w:lock w:val="sdtLocked"/>
                  </w:sdtPr>
                  <w:sdtContent>
                    <w:tc>
                      <w:tcPr>
                        <w:tcW w:w="385"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澳洲公司</w:t>
                        </w:r>
                      </w:p>
                    </w:tc>
                  </w:sdtContent>
                </w:sdt>
                <w:sdt>
                  <w:sdtPr>
                    <w:rPr>
                      <w:szCs w:val="21"/>
                    </w:rPr>
                    <w:alias w:val="重要非全资子公司的主要财务信息明细-流动资产"/>
                    <w:tag w:val="_GBC_e4074d7f7cd4405e91eac5f049dca7e2"/>
                    <w:id w:val="14407968"/>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5,475,188</w:t>
                        </w:r>
                      </w:p>
                    </w:tc>
                  </w:sdtContent>
                </w:sdt>
                <w:sdt>
                  <w:sdtPr>
                    <w:rPr>
                      <w:szCs w:val="21"/>
                    </w:rPr>
                    <w:alias w:val="重要非全资子公司的主要财务信息明细-非流动资产"/>
                    <w:tag w:val="_GBC_b0286703fff349229a49028f22bf3235"/>
                    <w:id w:val="14407969"/>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31,053,219</w:t>
                        </w:r>
                      </w:p>
                    </w:tc>
                  </w:sdtContent>
                </w:sdt>
                <w:sdt>
                  <w:sdtPr>
                    <w:rPr>
                      <w:szCs w:val="21"/>
                    </w:rPr>
                    <w:alias w:val="重要非全资子公司的主要财务信息明细-资产合计"/>
                    <w:tag w:val="_GBC_c6950c8786e648f6a0b28084bb140226"/>
                    <w:id w:val="14407970"/>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36,528,407</w:t>
                        </w:r>
                      </w:p>
                    </w:tc>
                  </w:sdtContent>
                </w:sdt>
                <w:sdt>
                  <w:sdtPr>
                    <w:rPr>
                      <w:szCs w:val="21"/>
                    </w:rPr>
                    <w:alias w:val="重要非全资子公司的主要财务信息明细-流动负债"/>
                    <w:tag w:val="_GBC_37ad6b3699164553bff2446458d4282a"/>
                    <w:id w:val="14407971"/>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2,496,394</w:t>
                        </w:r>
                      </w:p>
                    </w:tc>
                  </w:sdtContent>
                </w:sdt>
                <w:sdt>
                  <w:sdtPr>
                    <w:rPr>
                      <w:szCs w:val="21"/>
                    </w:rPr>
                    <w:alias w:val="重要非全资子公司的主要财务信息明细-非流动负债"/>
                    <w:tag w:val="_GBC_83b71020e2564d288d2d13d39e9e0d0c"/>
                    <w:id w:val="14407972"/>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27,712,573</w:t>
                        </w:r>
                      </w:p>
                    </w:tc>
                  </w:sdtContent>
                </w:sdt>
                <w:sdt>
                  <w:sdtPr>
                    <w:rPr>
                      <w:szCs w:val="21"/>
                    </w:rPr>
                    <w:alias w:val="重要非全资子公司的主要财务信息明细-负债合计"/>
                    <w:tag w:val="_GBC_e5d006bb445942a484d0c1dffe89d6a7"/>
                    <w:id w:val="14407973"/>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30,208,967</w:t>
                        </w:r>
                      </w:p>
                    </w:tc>
                  </w:sdtContent>
                </w:sdt>
                <w:sdt>
                  <w:sdtPr>
                    <w:rPr>
                      <w:szCs w:val="21"/>
                    </w:rPr>
                    <w:alias w:val="重要非全资子公司的主要财务信息明细-流动资产"/>
                    <w:tag w:val="_GBC_23580993a82340578b8cb82c78e5b317"/>
                    <w:id w:val="14407974"/>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11,600,337</w:t>
                        </w:r>
                      </w:p>
                    </w:tc>
                  </w:sdtContent>
                </w:sdt>
                <w:sdt>
                  <w:sdtPr>
                    <w:rPr>
                      <w:szCs w:val="21"/>
                    </w:rPr>
                    <w:alias w:val="重要非全资子公司的主要财务信息明细-非流动资产"/>
                    <w:tag w:val="_GBC_22b1682add794491a91ec4b40f917e28"/>
                    <w:id w:val="14407975"/>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25,094,308</w:t>
                        </w:r>
                      </w:p>
                    </w:tc>
                  </w:sdtContent>
                </w:sdt>
                <w:sdt>
                  <w:sdtPr>
                    <w:rPr>
                      <w:szCs w:val="21"/>
                    </w:rPr>
                    <w:alias w:val="重要非全资子公司的主要财务信息明细-资产合计"/>
                    <w:tag w:val="_GBC_3c65c46f6aab43a08b6e2e0210c10e51"/>
                    <w:id w:val="14407976"/>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36,694,645</w:t>
                        </w:r>
                      </w:p>
                    </w:tc>
                  </w:sdtContent>
                </w:sdt>
                <w:sdt>
                  <w:sdtPr>
                    <w:rPr>
                      <w:szCs w:val="21"/>
                    </w:rPr>
                    <w:alias w:val="重要非全资子公司的主要财务信息明细-流动负债"/>
                    <w:tag w:val="_GBC_0309eb36a1b44a8a8f24f39c458efeb7"/>
                    <w:id w:val="14407977"/>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2,958,305</w:t>
                        </w:r>
                      </w:p>
                    </w:tc>
                  </w:sdtContent>
                </w:sdt>
                <w:sdt>
                  <w:sdtPr>
                    <w:rPr>
                      <w:szCs w:val="21"/>
                    </w:rPr>
                    <w:alias w:val="重要非全资子公司的主要财务信息明细-非流动负债"/>
                    <w:tag w:val="_GBC_5b4077f405d84851b7b2f5fb51ec7892"/>
                    <w:id w:val="14407978"/>
                    <w:lock w:val="sdtLocked"/>
                  </w:sdtPr>
                  <w:sdtContent>
                    <w:tc>
                      <w:tcPr>
                        <w:tcW w:w="385"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26,205,442</w:t>
                        </w:r>
                      </w:p>
                    </w:tc>
                  </w:sdtContent>
                </w:sdt>
                <w:sdt>
                  <w:sdtPr>
                    <w:rPr>
                      <w:szCs w:val="21"/>
                    </w:rPr>
                    <w:alias w:val="重要非全资子公司的主要财务信息明细-负债合计"/>
                    <w:tag w:val="_GBC_c8dc74c1edfb42e9b858254aac8a5c65"/>
                    <w:id w:val="14407979"/>
                    <w:lock w:val="sdtLocked"/>
                  </w:sdtPr>
                  <w:sdtContent>
                    <w:tc>
                      <w:tcPr>
                        <w:tcW w:w="385" w:type="pct"/>
                        <w:tcBorders>
                          <w:top w:val="single" w:sz="6" w:space="0" w:color="auto"/>
                          <w:left w:val="single" w:sz="6" w:space="0" w:color="auto"/>
                          <w:bottom w:val="single" w:sz="4" w:space="0" w:color="auto"/>
                          <w:right w:val="single" w:sz="4" w:space="0" w:color="auto"/>
                        </w:tcBorders>
                      </w:tcPr>
                      <w:p w:rsidR="004F36B1" w:rsidRDefault="004F36B1" w:rsidP="004F36B1">
                        <w:pPr>
                          <w:jc w:val="right"/>
                          <w:rPr>
                            <w:szCs w:val="21"/>
                          </w:rPr>
                        </w:pPr>
                        <w:r>
                          <w:rPr>
                            <w:szCs w:val="21"/>
                          </w:rPr>
                          <w:t>29,163,747</w:t>
                        </w:r>
                      </w:p>
                    </w:tc>
                  </w:sdtContent>
                </w:sdt>
              </w:tr>
            </w:sdtContent>
          </w:sdt>
        </w:tbl>
        <w:p w:rsidR="004F36B1" w:rsidRDefault="004F36B1"/>
        <w:p w:rsidR="006C2310" w:rsidRDefault="006C2310">
          <w:pPr>
            <w:rPr>
              <w:rFonts w:cs="Arial"/>
              <w:szCs w:val="21"/>
            </w:rPr>
          </w:pPr>
        </w:p>
        <w:tbl>
          <w:tblPr>
            <w:tblStyle w:val="g3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08"/>
            <w:gridCol w:w="1081"/>
            <w:gridCol w:w="1178"/>
            <w:gridCol w:w="1178"/>
            <w:gridCol w:w="889"/>
            <w:gridCol w:w="1081"/>
            <w:gridCol w:w="1178"/>
            <w:gridCol w:w="1178"/>
            <w:gridCol w:w="889"/>
          </w:tblGrid>
          <w:tr w:rsidR="004F36B1" w:rsidTr="004F36B1">
            <w:trPr>
              <w:trHeight w:val="241"/>
            </w:trPr>
            <w:tc>
              <w:tcPr>
                <w:tcW w:w="83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4F36B1" w:rsidRDefault="004F36B1" w:rsidP="004F36B1">
                <w:pPr>
                  <w:spacing w:line="276" w:lineRule="auto"/>
                  <w:ind w:right="-16"/>
                  <w:jc w:val="center"/>
                  <w:rPr>
                    <w:rFonts w:cs="Arial"/>
                    <w:bCs/>
                    <w:szCs w:val="21"/>
                  </w:rPr>
                </w:pPr>
                <w:r>
                  <w:rPr>
                    <w:rFonts w:cs="Arial" w:hint="eastAsia"/>
                    <w:bCs/>
                    <w:szCs w:val="21"/>
                    <w:lang w:val="en-GB"/>
                  </w:rPr>
                  <w:t>子公司名称</w:t>
                </w:r>
              </w:p>
            </w:tc>
            <w:tc>
              <w:tcPr>
                <w:tcW w:w="2084"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spacing w:line="276" w:lineRule="auto"/>
                  <w:ind w:right="-16"/>
                  <w:jc w:val="center"/>
                  <w:rPr>
                    <w:rFonts w:cs="Arial"/>
                    <w:bCs/>
                    <w:szCs w:val="21"/>
                  </w:rPr>
                </w:pPr>
                <w:r>
                  <w:rPr>
                    <w:rFonts w:cs="Arial" w:hint="eastAsia"/>
                    <w:bCs/>
                    <w:szCs w:val="21"/>
                    <w:lang w:val="en-GB"/>
                  </w:rPr>
                  <w:t>本期发生额</w:t>
                </w:r>
              </w:p>
            </w:tc>
            <w:tc>
              <w:tcPr>
                <w:tcW w:w="2084"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4F36B1" w:rsidRDefault="004F36B1" w:rsidP="004F36B1">
                <w:pPr>
                  <w:spacing w:line="276" w:lineRule="auto"/>
                  <w:ind w:right="-16"/>
                  <w:jc w:val="center"/>
                  <w:rPr>
                    <w:rFonts w:cs="Arial"/>
                    <w:bCs/>
                    <w:szCs w:val="21"/>
                  </w:rPr>
                </w:pPr>
                <w:r>
                  <w:rPr>
                    <w:rFonts w:cs="Arial" w:hint="eastAsia"/>
                    <w:bCs/>
                    <w:szCs w:val="21"/>
                    <w:lang w:val="en-GB"/>
                  </w:rPr>
                  <w:t>上期发生额</w:t>
                </w:r>
              </w:p>
            </w:tc>
          </w:tr>
          <w:tr w:rsidR="004F36B1" w:rsidTr="004F36B1">
            <w:trPr>
              <w:trHeight w:val="241"/>
            </w:trPr>
            <w:tc>
              <w:tcPr>
                <w:tcW w:w="833" w:type="pct"/>
                <w:vMerge/>
                <w:tcBorders>
                  <w:top w:val="single" w:sz="4" w:space="0" w:color="auto"/>
                  <w:left w:val="single" w:sz="4" w:space="0" w:color="auto"/>
                  <w:bottom w:val="single" w:sz="6" w:space="0" w:color="auto"/>
                  <w:right w:val="single" w:sz="6" w:space="0" w:color="auto"/>
                </w:tcBorders>
                <w:shd w:val="clear" w:color="auto" w:fill="auto"/>
                <w:vAlign w:val="center"/>
              </w:tcPr>
              <w:p w:rsidR="004F36B1" w:rsidRDefault="004F36B1" w:rsidP="004F36B1">
                <w:pPr>
                  <w:jc w:val="center"/>
                  <w:rPr>
                    <w:rFonts w:cs="Arial"/>
                    <w:bCs/>
                    <w:szCs w:val="21"/>
                  </w:rPr>
                </w:pP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spacing w:line="276" w:lineRule="auto"/>
                  <w:jc w:val="center"/>
                  <w:rPr>
                    <w:rFonts w:cs="Arial"/>
                    <w:szCs w:val="21"/>
                  </w:rPr>
                </w:pPr>
                <w:r>
                  <w:rPr>
                    <w:rFonts w:cs="Arial" w:hint="eastAsia"/>
                    <w:szCs w:val="21"/>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spacing w:line="276" w:lineRule="auto"/>
                  <w:jc w:val="center"/>
                  <w:rPr>
                    <w:rFonts w:cs="Arial"/>
                    <w:szCs w:val="21"/>
                  </w:rPr>
                </w:pPr>
                <w:r>
                  <w:rPr>
                    <w:rFonts w:cs="Arial" w:hint="eastAsia"/>
                    <w:szCs w:val="21"/>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spacing w:line="276" w:lineRule="auto"/>
                  <w:jc w:val="center"/>
                  <w:rPr>
                    <w:rFonts w:cs="Arial"/>
                    <w:szCs w:val="21"/>
                  </w:rPr>
                </w:pPr>
                <w:r>
                  <w:rPr>
                    <w:rFonts w:cs="Arial" w:hint="eastAsia"/>
                    <w:szCs w:val="21"/>
                    <w:lang w:val="en-GB"/>
                  </w:rPr>
                  <w:t>综合收益总额</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spacing w:line="276" w:lineRule="auto"/>
                  <w:jc w:val="center"/>
                  <w:rPr>
                    <w:rFonts w:cs="Arial"/>
                    <w:szCs w:val="21"/>
                  </w:rPr>
                </w:pPr>
                <w:r>
                  <w:rPr>
                    <w:rFonts w:cs="Arial" w:hint="eastAsia"/>
                    <w:szCs w:val="21"/>
                    <w:lang w:val="en-GB"/>
                  </w:rPr>
                  <w:t>经营活动现金流量</w:t>
                </w: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spacing w:line="276" w:lineRule="auto"/>
                  <w:jc w:val="center"/>
                  <w:rPr>
                    <w:rFonts w:cs="Arial"/>
                    <w:szCs w:val="21"/>
                  </w:rPr>
                </w:pPr>
                <w:r>
                  <w:rPr>
                    <w:rFonts w:cs="Arial" w:hint="eastAsia"/>
                    <w:szCs w:val="21"/>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spacing w:line="276" w:lineRule="auto"/>
                  <w:jc w:val="center"/>
                  <w:rPr>
                    <w:rFonts w:cs="Arial"/>
                    <w:szCs w:val="21"/>
                  </w:rPr>
                </w:pPr>
                <w:r>
                  <w:rPr>
                    <w:rFonts w:cs="Arial" w:hint="eastAsia"/>
                    <w:szCs w:val="21"/>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4F36B1" w:rsidRDefault="004F36B1" w:rsidP="004F36B1">
                <w:pPr>
                  <w:spacing w:line="276" w:lineRule="auto"/>
                  <w:jc w:val="center"/>
                  <w:rPr>
                    <w:rFonts w:cs="Arial"/>
                    <w:szCs w:val="21"/>
                  </w:rPr>
                </w:pPr>
                <w:r>
                  <w:rPr>
                    <w:rFonts w:cs="Arial" w:hint="eastAsia"/>
                    <w:szCs w:val="21"/>
                    <w:lang w:val="en-GB"/>
                  </w:rPr>
                  <w:t>综合收益总额</w:t>
                </w:r>
              </w:p>
            </w:tc>
            <w:tc>
              <w:tcPr>
                <w:tcW w:w="583" w:type="pct"/>
                <w:tcBorders>
                  <w:top w:val="single" w:sz="6" w:space="0" w:color="auto"/>
                  <w:left w:val="single" w:sz="6" w:space="0" w:color="auto"/>
                  <w:bottom w:val="single" w:sz="6" w:space="0" w:color="auto"/>
                  <w:right w:val="single" w:sz="4" w:space="0" w:color="auto"/>
                </w:tcBorders>
                <w:shd w:val="clear" w:color="auto" w:fill="auto"/>
                <w:vAlign w:val="center"/>
              </w:tcPr>
              <w:p w:rsidR="004F36B1" w:rsidRDefault="004F36B1" w:rsidP="004F36B1">
                <w:pPr>
                  <w:spacing w:line="276" w:lineRule="auto"/>
                  <w:jc w:val="center"/>
                  <w:rPr>
                    <w:rFonts w:cs="Arial"/>
                    <w:szCs w:val="21"/>
                  </w:rPr>
                </w:pPr>
                <w:r>
                  <w:rPr>
                    <w:rFonts w:cs="Arial" w:hint="eastAsia"/>
                    <w:szCs w:val="21"/>
                    <w:lang w:val="en-GB"/>
                  </w:rPr>
                  <w:t>经营活动现金流量</w:t>
                </w:r>
              </w:p>
            </w:tc>
          </w:tr>
          <w:sdt>
            <w:sdtPr>
              <w:rPr>
                <w:szCs w:val="21"/>
              </w:rPr>
              <w:alias w:val="重要非全资子公司的主要财务信息明细"/>
              <w:tag w:val="_GBC_330f4405d49345f7b8f69770f6eb8b4a"/>
              <w:id w:val="14407990"/>
              <w:lock w:val="sdtLocked"/>
            </w:sdtPr>
            <w:sdtContent>
              <w:tr w:rsidR="004F36B1" w:rsidTr="004F36B1">
                <w:sdt>
                  <w:sdtPr>
                    <w:rPr>
                      <w:szCs w:val="21"/>
                    </w:rPr>
                    <w:alias w:val="重要非全资子公司的主要财务信息明细-子公司名称"/>
                    <w:tag w:val="_GBC_9fc5faea7a4c4b1684eee563cf6d1956"/>
                    <w:id w:val="14407981"/>
                    <w:lock w:val="sdtLocked"/>
                  </w:sdtPr>
                  <w:sdtContent>
                    <w:tc>
                      <w:tcPr>
                        <w:tcW w:w="833" w:type="pct"/>
                        <w:tcBorders>
                          <w:top w:val="single" w:sz="6" w:space="0" w:color="auto"/>
                          <w:left w:val="single" w:sz="4" w:space="0" w:color="auto"/>
                          <w:bottom w:val="single" w:sz="4" w:space="0" w:color="auto"/>
                          <w:right w:val="single" w:sz="6" w:space="0" w:color="auto"/>
                        </w:tcBorders>
                      </w:tcPr>
                      <w:p w:rsidR="004F36B1" w:rsidRDefault="004F36B1" w:rsidP="004F36B1">
                        <w:pPr>
                          <w:spacing w:line="276" w:lineRule="auto"/>
                          <w:rPr>
                            <w:szCs w:val="21"/>
                          </w:rPr>
                        </w:pPr>
                        <w:r>
                          <w:rPr>
                            <w:szCs w:val="21"/>
                          </w:rPr>
                          <w:t>菏泽能化</w:t>
                        </w:r>
                      </w:p>
                    </w:tc>
                  </w:sdtContent>
                </w:sdt>
                <w:sdt>
                  <w:sdtPr>
                    <w:rPr>
                      <w:szCs w:val="21"/>
                    </w:rPr>
                    <w:alias w:val="重要非全资子公司的主要财务信息明细-营业收入"/>
                    <w:tag w:val="_GBC_a06dcec8ebf741dca9582288b3cca466"/>
                    <w:id w:val="14407982"/>
                    <w:lock w:val="sdtLocked"/>
                  </w:sdtPr>
                  <w:sdtContent>
                    <w:tc>
                      <w:tcPr>
                        <w:tcW w:w="498" w:type="pct"/>
                        <w:tcBorders>
                          <w:top w:val="single" w:sz="6" w:space="0" w:color="auto"/>
                          <w:left w:val="single" w:sz="6" w:space="0" w:color="auto"/>
                          <w:bottom w:val="single" w:sz="4" w:space="0" w:color="auto"/>
                          <w:right w:val="single" w:sz="6" w:space="0" w:color="auto"/>
                        </w:tcBorders>
                      </w:tcPr>
                      <w:p w:rsidR="004F36B1" w:rsidRDefault="004F36B1" w:rsidP="004F36B1">
                        <w:pPr>
                          <w:spacing w:line="276" w:lineRule="auto"/>
                          <w:jc w:val="right"/>
                          <w:rPr>
                            <w:szCs w:val="21"/>
                          </w:rPr>
                        </w:pPr>
                        <w:r>
                          <w:rPr>
                            <w:szCs w:val="21"/>
                          </w:rPr>
                          <w:t>2,049,920</w:t>
                        </w:r>
                      </w:p>
                    </w:tc>
                  </w:sdtContent>
                </w:sdt>
                <w:sdt>
                  <w:sdtPr>
                    <w:rPr>
                      <w:szCs w:val="21"/>
                    </w:rPr>
                    <w:alias w:val="重要非全资子公司的主要财务信息明细-净利润"/>
                    <w:tag w:val="_GBC_2caebeef2940406a89553b657ad98250"/>
                    <w:id w:val="14407983"/>
                    <w:lock w:val="sdtLocked"/>
                  </w:sdtPr>
                  <w:sdtContent>
                    <w:tc>
                      <w:tcPr>
                        <w:tcW w:w="476" w:type="pct"/>
                        <w:tcBorders>
                          <w:top w:val="single" w:sz="6" w:space="0" w:color="auto"/>
                          <w:left w:val="single" w:sz="6" w:space="0" w:color="auto"/>
                          <w:bottom w:val="single" w:sz="4" w:space="0" w:color="auto"/>
                          <w:right w:val="single" w:sz="6" w:space="0" w:color="auto"/>
                        </w:tcBorders>
                      </w:tcPr>
                      <w:p w:rsidR="004F36B1" w:rsidRDefault="004F36B1" w:rsidP="004F36B1">
                        <w:pPr>
                          <w:spacing w:line="276" w:lineRule="auto"/>
                          <w:jc w:val="right"/>
                          <w:rPr>
                            <w:szCs w:val="21"/>
                          </w:rPr>
                        </w:pPr>
                        <w:r>
                          <w:rPr>
                            <w:szCs w:val="21"/>
                          </w:rPr>
                          <w:t>456,220</w:t>
                        </w:r>
                      </w:p>
                    </w:tc>
                  </w:sdtContent>
                </w:sdt>
                <w:sdt>
                  <w:sdtPr>
                    <w:rPr>
                      <w:szCs w:val="21"/>
                    </w:rPr>
                    <w:alias w:val="重要非全资子公司的主要财务信息明细-综合收益总额"/>
                    <w:tag w:val="_GBC_1c8a65629ed746d6958f547807baf4c0"/>
                    <w:id w:val="14407984"/>
                    <w:lock w:val="sdtLocked"/>
                  </w:sdtPr>
                  <w:sdtContent>
                    <w:tc>
                      <w:tcPr>
                        <w:tcW w:w="527" w:type="pct"/>
                        <w:tcBorders>
                          <w:top w:val="single" w:sz="6" w:space="0" w:color="auto"/>
                          <w:left w:val="single" w:sz="6" w:space="0" w:color="auto"/>
                          <w:bottom w:val="single" w:sz="4" w:space="0" w:color="auto"/>
                          <w:right w:val="single" w:sz="6" w:space="0" w:color="auto"/>
                        </w:tcBorders>
                      </w:tcPr>
                      <w:p w:rsidR="004F36B1" w:rsidRDefault="004F36B1" w:rsidP="004F36B1">
                        <w:pPr>
                          <w:spacing w:line="276" w:lineRule="auto"/>
                          <w:jc w:val="right"/>
                          <w:rPr>
                            <w:szCs w:val="21"/>
                          </w:rPr>
                        </w:pPr>
                        <w:r>
                          <w:rPr>
                            <w:szCs w:val="21"/>
                          </w:rPr>
                          <w:t>456,220</w:t>
                        </w:r>
                      </w:p>
                    </w:tc>
                  </w:sdtContent>
                </w:sdt>
                <w:sdt>
                  <w:sdtPr>
                    <w:rPr>
                      <w:szCs w:val="21"/>
                    </w:rPr>
                    <w:alias w:val="重要非全资子公司的主要财务信息明细-经营活动现金流量"/>
                    <w:tag w:val="_GBC_e9fc861d0dec42eba8a70f3841093cfc"/>
                    <w:id w:val="14407985"/>
                    <w:lock w:val="sdtLocked"/>
                  </w:sdtPr>
                  <w:sdtContent>
                    <w:tc>
                      <w:tcPr>
                        <w:tcW w:w="583" w:type="pct"/>
                        <w:tcBorders>
                          <w:top w:val="single" w:sz="6" w:space="0" w:color="auto"/>
                          <w:left w:val="single" w:sz="6" w:space="0" w:color="auto"/>
                          <w:bottom w:val="single" w:sz="4" w:space="0" w:color="auto"/>
                          <w:right w:val="single" w:sz="6" w:space="0" w:color="auto"/>
                        </w:tcBorders>
                      </w:tcPr>
                      <w:p w:rsidR="004F36B1" w:rsidRDefault="004F36B1" w:rsidP="004F36B1">
                        <w:pPr>
                          <w:spacing w:line="276" w:lineRule="auto"/>
                          <w:jc w:val="right"/>
                          <w:rPr>
                            <w:szCs w:val="21"/>
                          </w:rPr>
                        </w:pPr>
                        <w:r>
                          <w:rPr>
                            <w:szCs w:val="21"/>
                          </w:rPr>
                          <w:t>939,871</w:t>
                        </w:r>
                      </w:p>
                    </w:tc>
                  </w:sdtContent>
                </w:sdt>
                <w:sdt>
                  <w:sdtPr>
                    <w:rPr>
                      <w:szCs w:val="21"/>
                    </w:rPr>
                    <w:alias w:val="重要非全资子公司的主要财务信息明细-营业收入"/>
                    <w:tag w:val="_GBC_afc4176befe04c708d1db2687a1df772"/>
                    <w:id w:val="14407986"/>
                    <w:lock w:val="sdtLocked"/>
                  </w:sdtPr>
                  <w:sdtContent>
                    <w:tc>
                      <w:tcPr>
                        <w:tcW w:w="498" w:type="pct"/>
                        <w:tcBorders>
                          <w:top w:val="single" w:sz="6" w:space="0" w:color="auto"/>
                          <w:left w:val="single" w:sz="6" w:space="0" w:color="auto"/>
                          <w:bottom w:val="single" w:sz="4" w:space="0" w:color="auto"/>
                          <w:right w:val="single" w:sz="6" w:space="0" w:color="auto"/>
                        </w:tcBorders>
                      </w:tcPr>
                      <w:p w:rsidR="004F36B1" w:rsidRDefault="004F36B1" w:rsidP="004F36B1">
                        <w:pPr>
                          <w:spacing w:line="276" w:lineRule="auto"/>
                          <w:jc w:val="right"/>
                          <w:rPr>
                            <w:szCs w:val="21"/>
                          </w:rPr>
                        </w:pPr>
                        <w:r>
                          <w:rPr>
                            <w:szCs w:val="21"/>
                          </w:rPr>
                          <w:t>1,434,002</w:t>
                        </w:r>
                      </w:p>
                    </w:tc>
                  </w:sdtContent>
                </w:sdt>
                <w:sdt>
                  <w:sdtPr>
                    <w:rPr>
                      <w:szCs w:val="21"/>
                    </w:rPr>
                    <w:alias w:val="重要非全资子公司的主要财务信息明细-净利润"/>
                    <w:tag w:val="_GBC_0eceb817ae4241e29199d3d5e649c455"/>
                    <w:id w:val="14407987"/>
                    <w:lock w:val="sdtLocked"/>
                  </w:sdtPr>
                  <w:sdtContent>
                    <w:tc>
                      <w:tcPr>
                        <w:tcW w:w="476" w:type="pct"/>
                        <w:tcBorders>
                          <w:top w:val="single" w:sz="6" w:space="0" w:color="auto"/>
                          <w:left w:val="single" w:sz="6" w:space="0" w:color="auto"/>
                          <w:bottom w:val="single" w:sz="4" w:space="0" w:color="auto"/>
                          <w:right w:val="single" w:sz="6" w:space="0" w:color="auto"/>
                        </w:tcBorders>
                      </w:tcPr>
                      <w:p w:rsidR="004F36B1" w:rsidRDefault="004F36B1" w:rsidP="004F36B1">
                        <w:pPr>
                          <w:spacing w:line="276" w:lineRule="auto"/>
                          <w:jc w:val="right"/>
                          <w:rPr>
                            <w:szCs w:val="21"/>
                          </w:rPr>
                        </w:pPr>
                        <w:r>
                          <w:rPr>
                            <w:szCs w:val="21"/>
                          </w:rPr>
                          <w:t>71,596</w:t>
                        </w:r>
                      </w:p>
                    </w:tc>
                  </w:sdtContent>
                </w:sdt>
                <w:sdt>
                  <w:sdtPr>
                    <w:rPr>
                      <w:szCs w:val="21"/>
                    </w:rPr>
                    <w:alias w:val="重要非全资子公司的主要财务信息明细-综合收益总额"/>
                    <w:tag w:val="_GBC_8d75b95800ba4fe491c474d3ef5ad908"/>
                    <w:id w:val="14407988"/>
                    <w:lock w:val="sdtLocked"/>
                  </w:sdtPr>
                  <w:sdtContent>
                    <w:tc>
                      <w:tcPr>
                        <w:tcW w:w="527" w:type="pct"/>
                        <w:tcBorders>
                          <w:top w:val="single" w:sz="6" w:space="0" w:color="auto"/>
                          <w:left w:val="single" w:sz="6" w:space="0" w:color="auto"/>
                          <w:bottom w:val="single" w:sz="4" w:space="0" w:color="auto"/>
                          <w:right w:val="single" w:sz="6" w:space="0" w:color="auto"/>
                        </w:tcBorders>
                      </w:tcPr>
                      <w:p w:rsidR="004F36B1" w:rsidRDefault="004F36B1" w:rsidP="004F36B1">
                        <w:pPr>
                          <w:spacing w:line="276" w:lineRule="auto"/>
                          <w:jc w:val="right"/>
                          <w:rPr>
                            <w:szCs w:val="21"/>
                          </w:rPr>
                        </w:pPr>
                        <w:r>
                          <w:rPr>
                            <w:szCs w:val="21"/>
                          </w:rPr>
                          <w:t>71,596</w:t>
                        </w:r>
                      </w:p>
                    </w:tc>
                  </w:sdtContent>
                </w:sdt>
                <w:sdt>
                  <w:sdtPr>
                    <w:rPr>
                      <w:szCs w:val="21"/>
                    </w:rPr>
                    <w:alias w:val="重要非全资子公司的主要财务信息明细-经营活动现金流量"/>
                    <w:tag w:val="_GBC_6f53b5875cfd46e988f49e4b1e97aaf4"/>
                    <w:id w:val="14407989"/>
                    <w:lock w:val="sdtLocked"/>
                  </w:sdtPr>
                  <w:sdtContent>
                    <w:tc>
                      <w:tcPr>
                        <w:tcW w:w="583" w:type="pct"/>
                        <w:tcBorders>
                          <w:top w:val="single" w:sz="6" w:space="0" w:color="auto"/>
                          <w:left w:val="single" w:sz="6" w:space="0" w:color="auto"/>
                          <w:bottom w:val="single" w:sz="4" w:space="0" w:color="auto"/>
                          <w:right w:val="single" w:sz="4" w:space="0" w:color="auto"/>
                        </w:tcBorders>
                      </w:tcPr>
                      <w:p w:rsidR="004F36B1" w:rsidRDefault="004F36B1" w:rsidP="004F36B1">
                        <w:pPr>
                          <w:spacing w:line="276" w:lineRule="auto"/>
                          <w:jc w:val="right"/>
                          <w:rPr>
                            <w:szCs w:val="21"/>
                          </w:rPr>
                        </w:pPr>
                        <w:r>
                          <w:rPr>
                            <w:szCs w:val="21"/>
                          </w:rPr>
                          <w:t>590,692</w:t>
                        </w:r>
                      </w:p>
                    </w:tc>
                  </w:sdtContent>
                </w:sdt>
              </w:tr>
            </w:sdtContent>
          </w:sdt>
          <w:sdt>
            <w:sdtPr>
              <w:rPr>
                <w:szCs w:val="21"/>
              </w:rPr>
              <w:alias w:val="重要非全资子公司的主要财务信息明细"/>
              <w:tag w:val="_GBC_330f4405d49345f7b8f69770f6eb8b4a"/>
              <w:id w:val="14408000"/>
              <w:lock w:val="sdtLocked"/>
            </w:sdtPr>
            <w:sdtContent>
              <w:tr w:rsidR="004F36B1" w:rsidTr="004F36B1">
                <w:sdt>
                  <w:sdtPr>
                    <w:rPr>
                      <w:szCs w:val="21"/>
                    </w:rPr>
                    <w:alias w:val="重要非全资子公司的主要财务信息明细-子公司名称"/>
                    <w:tag w:val="_GBC_9fc5faea7a4c4b1684eee563cf6d1956"/>
                    <w:id w:val="14407991"/>
                    <w:lock w:val="sdtLocked"/>
                  </w:sdtPr>
                  <w:sdtContent>
                    <w:tc>
                      <w:tcPr>
                        <w:tcW w:w="833" w:type="pct"/>
                        <w:tcBorders>
                          <w:top w:val="single" w:sz="6" w:space="0" w:color="auto"/>
                          <w:left w:val="single" w:sz="4" w:space="0" w:color="auto"/>
                          <w:bottom w:val="single" w:sz="4" w:space="0" w:color="auto"/>
                          <w:right w:val="single" w:sz="6" w:space="0" w:color="auto"/>
                        </w:tcBorders>
                      </w:tcPr>
                      <w:p w:rsidR="004F36B1" w:rsidRDefault="004F36B1" w:rsidP="004F36B1">
                        <w:pPr>
                          <w:spacing w:line="276" w:lineRule="auto"/>
                          <w:rPr>
                            <w:szCs w:val="21"/>
                          </w:rPr>
                        </w:pPr>
                        <w:r>
                          <w:rPr>
                            <w:szCs w:val="21"/>
                          </w:rPr>
                          <w:t>澳洲公司</w:t>
                        </w:r>
                      </w:p>
                    </w:tc>
                  </w:sdtContent>
                </w:sdt>
                <w:sdt>
                  <w:sdtPr>
                    <w:rPr>
                      <w:szCs w:val="21"/>
                    </w:rPr>
                    <w:alias w:val="重要非全资子公司的主要财务信息明细-营业收入"/>
                    <w:tag w:val="_GBC_a06dcec8ebf741dca9582288b3cca466"/>
                    <w:id w:val="14407992"/>
                    <w:lock w:val="sdtLocked"/>
                  </w:sdtPr>
                  <w:sdtContent>
                    <w:tc>
                      <w:tcPr>
                        <w:tcW w:w="498" w:type="pct"/>
                        <w:tcBorders>
                          <w:top w:val="single" w:sz="6" w:space="0" w:color="auto"/>
                          <w:left w:val="single" w:sz="6" w:space="0" w:color="auto"/>
                          <w:bottom w:val="single" w:sz="4" w:space="0" w:color="auto"/>
                          <w:right w:val="single" w:sz="6" w:space="0" w:color="auto"/>
                        </w:tcBorders>
                      </w:tcPr>
                      <w:p w:rsidR="004F36B1" w:rsidRDefault="004F36B1" w:rsidP="004F36B1">
                        <w:pPr>
                          <w:spacing w:line="276" w:lineRule="auto"/>
                          <w:jc w:val="right"/>
                          <w:rPr>
                            <w:szCs w:val="21"/>
                          </w:rPr>
                        </w:pPr>
                        <w:r>
                          <w:rPr>
                            <w:szCs w:val="21"/>
                          </w:rPr>
                          <w:t>5,381,377</w:t>
                        </w:r>
                      </w:p>
                    </w:tc>
                  </w:sdtContent>
                </w:sdt>
                <w:sdt>
                  <w:sdtPr>
                    <w:rPr>
                      <w:szCs w:val="21"/>
                    </w:rPr>
                    <w:alias w:val="重要非全资子公司的主要财务信息明细-净利润"/>
                    <w:tag w:val="_GBC_2caebeef2940406a89553b657ad98250"/>
                    <w:id w:val="14407993"/>
                    <w:lock w:val="sdtLocked"/>
                  </w:sdtPr>
                  <w:sdtContent>
                    <w:tc>
                      <w:tcPr>
                        <w:tcW w:w="476" w:type="pct"/>
                        <w:tcBorders>
                          <w:top w:val="single" w:sz="6" w:space="0" w:color="auto"/>
                          <w:left w:val="single" w:sz="6" w:space="0" w:color="auto"/>
                          <w:bottom w:val="single" w:sz="4" w:space="0" w:color="auto"/>
                          <w:right w:val="single" w:sz="6" w:space="0" w:color="auto"/>
                        </w:tcBorders>
                      </w:tcPr>
                      <w:p w:rsidR="004F36B1" w:rsidRDefault="004F36B1" w:rsidP="004F36B1">
                        <w:pPr>
                          <w:spacing w:line="276" w:lineRule="auto"/>
                          <w:jc w:val="right"/>
                          <w:rPr>
                            <w:szCs w:val="21"/>
                          </w:rPr>
                        </w:pPr>
                        <w:r>
                          <w:rPr>
                            <w:szCs w:val="21"/>
                          </w:rPr>
                          <w:t>-1,089,370</w:t>
                        </w:r>
                      </w:p>
                    </w:tc>
                  </w:sdtContent>
                </w:sdt>
                <w:sdt>
                  <w:sdtPr>
                    <w:rPr>
                      <w:szCs w:val="21"/>
                    </w:rPr>
                    <w:alias w:val="重要非全资子公司的主要财务信息明细-综合收益总额"/>
                    <w:tag w:val="_GBC_1c8a65629ed746d6958f547807baf4c0"/>
                    <w:id w:val="14407994"/>
                    <w:lock w:val="sdtLocked"/>
                  </w:sdtPr>
                  <w:sdtContent>
                    <w:tc>
                      <w:tcPr>
                        <w:tcW w:w="527" w:type="pct"/>
                        <w:tcBorders>
                          <w:top w:val="single" w:sz="6" w:space="0" w:color="auto"/>
                          <w:left w:val="single" w:sz="6" w:space="0" w:color="auto"/>
                          <w:bottom w:val="single" w:sz="4" w:space="0" w:color="auto"/>
                          <w:right w:val="single" w:sz="6" w:space="0" w:color="auto"/>
                        </w:tcBorders>
                      </w:tcPr>
                      <w:p w:rsidR="004F36B1" w:rsidRDefault="004F36B1" w:rsidP="004F36B1">
                        <w:pPr>
                          <w:spacing w:line="276" w:lineRule="auto"/>
                          <w:jc w:val="right"/>
                          <w:rPr>
                            <w:szCs w:val="21"/>
                          </w:rPr>
                        </w:pPr>
                        <w:r>
                          <w:rPr>
                            <w:szCs w:val="21"/>
                          </w:rPr>
                          <w:t>-1,821,416</w:t>
                        </w:r>
                      </w:p>
                    </w:tc>
                  </w:sdtContent>
                </w:sdt>
                <w:sdt>
                  <w:sdtPr>
                    <w:rPr>
                      <w:szCs w:val="21"/>
                    </w:rPr>
                    <w:alias w:val="重要非全资子公司的主要财务信息明细-经营活动现金流量"/>
                    <w:tag w:val="_GBC_e9fc861d0dec42eba8a70f3841093cfc"/>
                    <w:id w:val="14407995"/>
                    <w:lock w:val="sdtLocked"/>
                  </w:sdtPr>
                  <w:sdtContent>
                    <w:tc>
                      <w:tcPr>
                        <w:tcW w:w="583" w:type="pct"/>
                        <w:tcBorders>
                          <w:top w:val="single" w:sz="6" w:space="0" w:color="auto"/>
                          <w:left w:val="single" w:sz="6" w:space="0" w:color="auto"/>
                          <w:bottom w:val="single" w:sz="4" w:space="0" w:color="auto"/>
                          <w:right w:val="single" w:sz="6" w:space="0" w:color="auto"/>
                        </w:tcBorders>
                      </w:tcPr>
                      <w:p w:rsidR="004F36B1" w:rsidRDefault="004F36B1" w:rsidP="004F36B1">
                        <w:pPr>
                          <w:spacing w:line="276" w:lineRule="auto"/>
                          <w:jc w:val="right"/>
                          <w:rPr>
                            <w:szCs w:val="21"/>
                          </w:rPr>
                        </w:pPr>
                        <w:r>
                          <w:rPr>
                            <w:szCs w:val="21"/>
                          </w:rPr>
                          <w:t>827,910</w:t>
                        </w:r>
                      </w:p>
                    </w:tc>
                  </w:sdtContent>
                </w:sdt>
                <w:sdt>
                  <w:sdtPr>
                    <w:rPr>
                      <w:szCs w:val="21"/>
                    </w:rPr>
                    <w:alias w:val="重要非全资子公司的主要财务信息明细-营业收入"/>
                    <w:tag w:val="_GBC_afc4176befe04c708d1db2687a1df772"/>
                    <w:id w:val="14407996"/>
                    <w:lock w:val="sdtLocked"/>
                  </w:sdtPr>
                  <w:sdtContent>
                    <w:tc>
                      <w:tcPr>
                        <w:tcW w:w="498" w:type="pct"/>
                        <w:tcBorders>
                          <w:top w:val="single" w:sz="6" w:space="0" w:color="auto"/>
                          <w:left w:val="single" w:sz="6" w:space="0" w:color="auto"/>
                          <w:bottom w:val="single" w:sz="4" w:space="0" w:color="auto"/>
                          <w:right w:val="single" w:sz="6" w:space="0" w:color="auto"/>
                        </w:tcBorders>
                      </w:tcPr>
                      <w:p w:rsidR="004F36B1" w:rsidRDefault="004F36B1" w:rsidP="004F36B1">
                        <w:pPr>
                          <w:spacing w:line="276" w:lineRule="auto"/>
                          <w:jc w:val="right"/>
                          <w:rPr>
                            <w:szCs w:val="21"/>
                          </w:rPr>
                        </w:pPr>
                        <w:r>
                          <w:rPr>
                            <w:szCs w:val="21"/>
                          </w:rPr>
                          <w:t>6,164,575</w:t>
                        </w:r>
                      </w:p>
                    </w:tc>
                  </w:sdtContent>
                </w:sdt>
                <w:sdt>
                  <w:sdtPr>
                    <w:rPr>
                      <w:szCs w:val="21"/>
                    </w:rPr>
                    <w:alias w:val="重要非全资子公司的主要财务信息明细-净利润"/>
                    <w:tag w:val="_GBC_0eceb817ae4241e29199d3d5e649c455"/>
                    <w:id w:val="14407997"/>
                    <w:lock w:val="sdtLocked"/>
                  </w:sdtPr>
                  <w:sdtContent>
                    <w:tc>
                      <w:tcPr>
                        <w:tcW w:w="476" w:type="pct"/>
                        <w:tcBorders>
                          <w:top w:val="single" w:sz="6" w:space="0" w:color="auto"/>
                          <w:left w:val="single" w:sz="6" w:space="0" w:color="auto"/>
                          <w:bottom w:val="single" w:sz="4" w:space="0" w:color="auto"/>
                          <w:right w:val="single" w:sz="6" w:space="0" w:color="auto"/>
                        </w:tcBorders>
                      </w:tcPr>
                      <w:p w:rsidR="004F36B1" w:rsidRDefault="004F36B1" w:rsidP="004F36B1">
                        <w:pPr>
                          <w:spacing w:line="276" w:lineRule="auto"/>
                          <w:jc w:val="right"/>
                          <w:rPr>
                            <w:szCs w:val="21"/>
                          </w:rPr>
                        </w:pPr>
                        <w:r>
                          <w:rPr>
                            <w:szCs w:val="21"/>
                          </w:rPr>
                          <w:t>-1,405,918</w:t>
                        </w:r>
                      </w:p>
                    </w:tc>
                  </w:sdtContent>
                </w:sdt>
                <w:sdt>
                  <w:sdtPr>
                    <w:rPr>
                      <w:szCs w:val="21"/>
                    </w:rPr>
                    <w:alias w:val="重要非全资子公司的主要财务信息明细-综合收益总额"/>
                    <w:tag w:val="_GBC_8d75b95800ba4fe491c474d3ef5ad908"/>
                    <w:id w:val="14407998"/>
                    <w:lock w:val="sdtLocked"/>
                  </w:sdtPr>
                  <w:sdtContent>
                    <w:tc>
                      <w:tcPr>
                        <w:tcW w:w="527" w:type="pct"/>
                        <w:tcBorders>
                          <w:top w:val="single" w:sz="6" w:space="0" w:color="auto"/>
                          <w:left w:val="single" w:sz="6" w:space="0" w:color="auto"/>
                          <w:bottom w:val="single" w:sz="4" w:space="0" w:color="auto"/>
                          <w:right w:val="single" w:sz="6" w:space="0" w:color="auto"/>
                        </w:tcBorders>
                      </w:tcPr>
                      <w:p w:rsidR="004F36B1" w:rsidRDefault="004F36B1" w:rsidP="004F36B1">
                        <w:pPr>
                          <w:spacing w:line="276" w:lineRule="auto"/>
                          <w:jc w:val="right"/>
                          <w:rPr>
                            <w:szCs w:val="21"/>
                          </w:rPr>
                        </w:pPr>
                        <w:r>
                          <w:rPr>
                            <w:szCs w:val="21"/>
                          </w:rPr>
                          <w:t>-2,958,710</w:t>
                        </w:r>
                      </w:p>
                    </w:tc>
                  </w:sdtContent>
                </w:sdt>
                <w:sdt>
                  <w:sdtPr>
                    <w:rPr>
                      <w:szCs w:val="21"/>
                    </w:rPr>
                    <w:alias w:val="重要非全资子公司的主要财务信息明细-经营活动现金流量"/>
                    <w:tag w:val="_GBC_6f53b5875cfd46e988f49e4b1e97aaf4"/>
                    <w:id w:val="14407999"/>
                    <w:lock w:val="sdtLocked"/>
                  </w:sdtPr>
                  <w:sdtContent>
                    <w:tc>
                      <w:tcPr>
                        <w:tcW w:w="583" w:type="pct"/>
                        <w:tcBorders>
                          <w:top w:val="single" w:sz="6" w:space="0" w:color="auto"/>
                          <w:left w:val="single" w:sz="6" w:space="0" w:color="auto"/>
                          <w:bottom w:val="single" w:sz="4" w:space="0" w:color="auto"/>
                          <w:right w:val="single" w:sz="4" w:space="0" w:color="auto"/>
                        </w:tcBorders>
                      </w:tcPr>
                      <w:p w:rsidR="004F36B1" w:rsidRDefault="004F36B1" w:rsidP="004F36B1">
                        <w:pPr>
                          <w:spacing w:line="276" w:lineRule="auto"/>
                          <w:jc w:val="right"/>
                          <w:rPr>
                            <w:szCs w:val="21"/>
                          </w:rPr>
                        </w:pPr>
                        <w:r>
                          <w:rPr>
                            <w:szCs w:val="21"/>
                          </w:rPr>
                          <w:t>658,146</w:t>
                        </w:r>
                      </w:p>
                    </w:tc>
                  </w:sdtContent>
                </w:sdt>
              </w:tr>
            </w:sdtContent>
          </w:sdt>
        </w:tbl>
        <w:p w:rsidR="004F36B1" w:rsidRDefault="004F36B1"/>
        <w:p w:rsidR="006C2310" w:rsidRDefault="0062442B">
          <w:pPr>
            <w:rPr>
              <w:rFonts w:cs="Arial"/>
              <w:szCs w:val="21"/>
            </w:rPr>
          </w:pPr>
          <w:r>
            <w:rPr>
              <w:rFonts w:cs="Arial" w:hint="eastAsia"/>
              <w:szCs w:val="21"/>
            </w:rPr>
            <w:t>其他说明：</w:t>
          </w:r>
        </w:p>
      </w:sdtContent>
    </w:sdt>
    <w:p w:rsidR="006C2310" w:rsidRDefault="006C2310">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14408004"/>
        <w:lock w:val="sdtLocked"/>
        <w:placeholder>
          <w:docPart w:val="GBC22222222222222222222222222222"/>
        </w:placeholder>
      </w:sdtPr>
      <w:sdtEndPr>
        <w:rPr>
          <w:b/>
        </w:rPr>
      </w:sdtEndPr>
      <w:sdtContent>
        <w:p w:rsidR="006C2310" w:rsidRDefault="0062442B" w:rsidP="00C31E10">
          <w:pPr>
            <w:pStyle w:val="4"/>
            <w:numPr>
              <w:ilvl w:val="3"/>
              <w:numId w:val="116"/>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14408003"/>
            <w:lock w:val="sdtContentLocked"/>
            <w:placeholder>
              <w:docPart w:val="GBC22222222222222222222222222222"/>
            </w:placeholder>
          </w:sdtPr>
          <w:sdtContent>
            <w:p w:rsidR="006C2310" w:rsidRDefault="00E56D7A" w:rsidP="004F36B1">
              <w:pPr>
                <w:rPr>
                  <w:rFonts w:cs="Arial"/>
                  <w:b/>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14408006"/>
        <w:lock w:val="sdtLocked"/>
        <w:placeholder>
          <w:docPart w:val="GBC22222222222222222222222222222"/>
        </w:placeholder>
      </w:sdtPr>
      <w:sdtContent>
        <w:p w:rsidR="006C2310" w:rsidRDefault="0062442B" w:rsidP="00C31E10">
          <w:pPr>
            <w:pStyle w:val="4"/>
            <w:numPr>
              <w:ilvl w:val="3"/>
              <w:numId w:val="116"/>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4408005"/>
            <w:lock w:val="sdtContentLocked"/>
            <w:placeholder>
              <w:docPart w:val="GBC22222222222222222222222222222"/>
            </w:placeholder>
          </w:sdtPr>
          <w:sdtContent>
            <w:p w:rsidR="006C2310" w:rsidRDefault="00E56D7A" w:rsidP="004F36B1">
              <w:pPr>
                <w:rPr>
                  <w:rFonts w:cs="Arial"/>
                  <w:szCs w:val="21"/>
                </w:rPr>
              </w:pPr>
              <w:r>
                <w:rPr>
                  <w:rFonts w:cs="Arial"/>
                  <w:szCs w:val="21"/>
                </w:rPr>
                <w:fldChar w:fldCharType="begin"/>
              </w:r>
              <w:r w:rsidR="004F36B1">
                <w:rPr>
                  <w:rFonts w:cs="Arial"/>
                  <w:szCs w:val="21"/>
                </w:rPr>
                <w:instrText xml:space="preserve"> MACROBUTTON  SnrToggleCheckbox □适用 </w:instrText>
              </w:r>
              <w:r>
                <w:rPr>
                  <w:rFonts w:cs="Arial"/>
                  <w:szCs w:val="21"/>
                </w:rPr>
                <w:fldChar w:fldCharType="end"/>
              </w:r>
              <w:r>
                <w:rPr>
                  <w:rFonts w:cs="Arial"/>
                  <w:szCs w:val="21"/>
                </w:rPr>
                <w:fldChar w:fldCharType="begin"/>
              </w:r>
              <w:r w:rsidR="004F36B1">
                <w:rPr>
                  <w:rFonts w:cs="Arial"/>
                  <w:szCs w:val="21"/>
                </w:rPr>
                <w:instrText xml:space="preserve"> MACROBUTTON  SnrToggleCheckbox √不适用 </w:instrText>
              </w:r>
              <w:r>
                <w:rPr>
                  <w:rFonts w:cs="Arial"/>
                  <w:szCs w:val="21"/>
                </w:rPr>
                <w:fldChar w:fldCharType="end"/>
              </w:r>
            </w:p>
          </w:sdtContent>
        </w:sdt>
      </w:sdtContent>
    </w:sdt>
    <w:p w:rsidR="006C2310" w:rsidRDefault="006C2310">
      <w:pPr>
        <w:rPr>
          <w:rFonts w:cs="Arial"/>
          <w:b/>
          <w:szCs w:val="21"/>
        </w:rPr>
      </w:pPr>
    </w:p>
    <w:sdt>
      <w:sdtPr>
        <w:rPr>
          <w:szCs w:val="21"/>
        </w:rPr>
        <w:alias w:val="模块:在子公司中的权益其他说明"/>
        <w:tag w:val="_GBC_a0f68dc0a3a24efaa431a8c8d768eb0f"/>
        <w:id w:val="14408008"/>
        <w:lock w:val="sdtLocked"/>
        <w:placeholder>
          <w:docPart w:val="GBC22222222222222222222222222222"/>
        </w:placeholder>
      </w:sdtPr>
      <w:sdtContent>
        <w:p w:rsidR="006C2310" w:rsidRDefault="0062442B">
          <w:pPr>
            <w:rPr>
              <w:szCs w:val="21"/>
            </w:rPr>
          </w:pPr>
          <w:r>
            <w:rPr>
              <w:rFonts w:hint="eastAsia"/>
              <w:szCs w:val="21"/>
            </w:rPr>
            <w:t>其他说明：</w:t>
          </w:r>
        </w:p>
        <w:sdt>
          <w:sdtPr>
            <w:rPr>
              <w:szCs w:val="21"/>
            </w:rPr>
            <w:alias w:val="是否适用：在子公司中的权益其他说明[双击切换]"/>
            <w:tag w:val="_GBC_b26ad9d381c8467f9c05b435b2cb6493"/>
            <w:id w:val="14408007"/>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p w:rsidR="006C2310" w:rsidRDefault="0062442B" w:rsidP="00C31E10">
      <w:pPr>
        <w:pStyle w:val="3"/>
        <w:numPr>
          <w:ilvl w:val="2"/>
          <w:numId w:val="115"/>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4408009"/>
        <w:lock w:val="sdtContentLocked"/>
        <w:placeholder>
          <w:docPart w:val="GBC22222222222222222222222222222"/>
        </w:placeholder>
      </w:sdtPr>
      <w:sdtContent>
        <w:p w:rsidR="004F36B1"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C2310">
      <w:pPr>
        <w:rPr>
          <w:szCs w:val="21"/>
        </w:rPr>
      </w:pPr>
    </w:p>
    <w:p w:rsidR="006C2310" w:rsidRDefault="0062442B" w:rsidP="00C31E10">
      <w:pPr>
        <w:pStyle w:val="3"/>
        <w:numPr>
          <w:ilvl w:val="2"/>
          <w:numId w:val="115"/>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4408010"/>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14408096"/>
        <w:lock w:val="sdtLocked"/>
        <w:placeholder>
          <w:docPart w:val="GBC22222222222222222222222222222"/>
        </w:placeholder>
      </w:sdtPr>
      <w:sdtEndPr>
        <w:rPr>
          <w:rFonts w:cstheme="minorBidi" w:hint="default"/>
          <w:szCs w:val="21"/>
        </w:rPr>
      </w:sdtEndPr>
      <w:sdtContent>
        <w:p w:rsidR="006C2310" w:rsidRDefault="0062442B" w:rsidP="00C31E10">
          <w:pPr>
            <w:pStyle w:val="4"/>
            <w:numPr>
              <w:ilvl w:val="3"/>
              <w:numId w:val="117"/>
            </w:numPr>
            <w:tabs>
              <w:tab w:val="left" w:pos="630"/>
            </w:tabs>
          </w:pPr>
          <w:r>
            <w:rPr>
              <w:rFonts w:hint="eastAsia"/>
            </w:rPr>
            <w:t>重要的合营企业或联营企业</w:t>
          </w:r>
        </w:p>
        <w:sdt>
          <w:sdtPr>
            <w:rPr>
              <w:rFonts w:hint="eastAsia"/>
            </w:rPr>
            <w:alias w:val="是否适用：重要的合营企业或联营企业[双击切换]"/>
            <w:tag w:val="_GBC_99df64ed4bb84c2da5fb54cda5ae039b"/>
            <w:id w:val="14408011"/>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财务附注：重要的合营企业或联营企业"/>
              <w:tag w:val="_GBC_fc95ad35f9984b0c84fb2b12ebeb41db"/>
              <w:id w:val="144080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重要的合营企业或联营企业"/>
              <w:tag w:val="_GBC_95704750d12047c58739551fa2558d6f"/>
              <w:id w:val="144080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261"/>
            <w:gridCol w:w="1006"/>
            <w:gridCol w:w="928"/>
            <w:gridCol w:w="969"/>
            <w:gridCol w:w="986"/>
            <w:gridCol w:w="997"/>
            <w:gridCol w:w="913"/>
          </w:tblGrid>
          <w:tr w:rsidR="004F36B1" w:rsidTr="002829F2">
            <w:trPr>
              <w:trHeight w:val="451"/>
            </w:trPr>
            <w:tc>
              <w:tcPr>
                <w:tcW w:w="1800"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合营企业或联营企业名称</w:t>
                </w:r>
              </w:p>
            </w:tc>
            <w:tc>
              <w:tcPr>
                <w:tcW w:w="555"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主要经营地</w:t>
                </w:r>
              </w:p>
            </w:tc>
            <w:tc>
              <w:tcPr>
                <w:tcW w:w="51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注册地</w:t>
                </w:r>
              </w:p>
            </w:tc>
            <w:tc>
              <w:tcPr>
                <w:tcW w:w="535"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业务性质</w:t>
                </w:r>
              </w:p>
            </w:tc>
            <w:tc>
              <w:tcPr>
                <w:tcW w:w="1093"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持股比例</w:t>
                </w:r>
                <w:r>
                  <w:rPr>
                    <w:rFonts w:cs="Arial"/>
                    <w:szCs w:val="21"/>
                  </w:rPr>
                  <w:t>(%)</w:t>
                </w:r>
              </w:p>
            </w:tc>
            <w:tc>
              <w:tcPr>
                <w:tcW w:w="505"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对合营企业或联营企业投资的会计处理方法</w:t>
                </w:r>
              </w:p>
            </w:tc>
          </w:tr>
          <w:tr w:rsidR="004F36B1" w:rsidTr="002829F2">
            <w:trPr>
              <w:trHeight w:val="278"/>
            </w:trPr>
            <w:tc>
              <w:tcPr>
                <w:tcW w:w="1800" w:type="pct"/>
                <w:vMerge/>
                <w:tcBorders>
                  <w:top w:val="single" w:sz="4" w:space="0" w:color="auto"/>
                  <w:left w:val="single" w:sz="4" w:space="0" w:color="auto"/>
                  <w:bottom w:val="single" w:sz="6" w:space="0" w:color="auto"/>
                  <w:right w:val="single" w:sz="6" w:space="0" w:color="auto"/>
                </w:tcBorders>
                <w:shd w:val="clear" w:color="auto" w:fill="auto"/>
                <w:vAlign w:val="center"/>
              </w:tcPr>
              <w:p w:rsidR="004F36B1" w:rsidRDefault="004F36B1" w:rsidP="004F36B1">
                <w:pPr>
                  <w:rPr>
                    <w:rFonts w:cs="Arial"/>
                    <w:szCs w:val="21"/>
                  </w:rPr>
                </w:pPr>
              </w:p>
            </w:tc>
            <w:tc>
              <w:tcPr>
                <w:tcW w:w="555" w:type="pct"/>
                <w:vMerge/>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rPr>
                    <w:rFonts w:cs="Arial"/>
                    <w:szCs w:val="21"/>
                  </w:rPr>
                </w:pPr>
              </w:p>
            </w:tc>
            <w:tc>
              <w:tcPr>
                <w:tcW w:w="512" w:type="pct"/>
                <w:vMerge/>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rPr>
                    <w:rFonts w:cs="Arial"/>
                    <w:szCs w:val="21"/>
                  </w:rPr>
                </w:pPr>
              </w:p>
            </w:tc>
            <w:tc>
              <w:tcPr>
                <w:tcW w:w="535" w:type="pct"/>
                <w:vMerge/>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rPr>
                    <w:rFonts w:cs="Arial"/>
                    <w:szCs w:val="21"/>
                  </w:rPr>
                </w:pPr>
              </w:p>
            </w:tc>
            <w:tc>
              <w:tcPr>
                <w:tcW w:w="544" w:type="pct"/>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直接</w:t>
                </w:r>
              </w:p>
            </w:tc>
            <w:tc>
              <w:tcPr>
                <w:tcW w:w="550" w:type="pct"/>
                <w:tcBorders>
                  <w:top w:val="single" w:sz="4" w:space="0" w:color="auto"/>
                  <w:left w:val="single" w:sz="6" w:space="0" w:color="auto"/>
                  <w:bottom w:val="single" w:sz="6" w:space="0" w:color="auto"/>
                  <w:right w:val="single" w:sz="6" w:space="0" w:color="auto"/>
                </w:tcBorders>
                <w:shd w:val="clear" w:color="auto" w:fill="auto"/>
                <w:vAlign w:val="center"/>
              </w:tcPr>
              <w:p w:rsidR="004F36B1" w:rsidRDefault="004F36B1" w:rsidP="004F36B1">
                <w:pPr>
                  <w:jc w:val="center"/>
                  <w:rPr>
                    <w:rFonts w:cs="Arial"/>
                    <w:szCs w:val="21"/>
                  </w:rPr>
                </w:pPr>
                <w:r>
                  <w:rPr>
                    <w:rFonts w:cs="Arial" w:hint="eastAsia"/>
                    <w:szCs w:val="21"/>
                    <w:lang w:val="en-GB"/>
                  </w:rPr>
                  <w:t>间接</w:t>
                </w:r>
              </w:p>
            </w:tc>
            <w:tc>
              <w:tcPr>
                <w:tcW w:w="505" w:type="pct"/>
                <w:vMerge/>
                <w:tcBorders>
                  <w:top w:val="single" w:sz="4" w:space="0" w:color="auto"/>
                  <w:left w:val="single" w:sz="6" w:space="0" w:color="auto"/>
                  <w:bottom w:val="single" w:sz="6" w:space="0" w:color="auto"/>
                  <w:right w:val="single" w:sz="4" w:space="0" w:color="auto"/>
                </w:tcBorders>
                <w:vAlign w:val="center"/>
              </w:tcPr>
              <w:p w:rsidR="004F36B1" w:rsidRDefault="004F36B1" w:rsidP="004F36B1">
                <w:pPr>
                  <w:rPr>
                    <w:rFonts w:cs="Arial"/>
                    <w:szCs w:val="21"/>
                  </w:rPr>
                </w:pPr>
              </w:p>
            </w:tc>
          </w:tr>
          <w:sdt>
            <w:sdtPr>
              <w:rPr>
                <w:szCs w:val="21"/>
              </w:rPr>
              <w:alias w:val="重要的合营企业或联营企业明细"/>
              <w:tag w:val="_GBC_a1baed559822472c8c78b05cadceb35a"/>
              <w:id w:val="14408021"/>
              <w:lock w:val="sdtLocked"/>
            </w:sdtPr>
            <w:sdtContent>
              <w:tr w:rsidR="004F36B1" w:rsidTr="002829F2">
                <w:sdt>
                  <w:sdtPr>
                    <w:rPr>
                      <w:szCs w:val="21"/>
                    </w:rPr>
                    <w:alias w:val="重要的合营企业或联营企业明细-企业名称"/>
                    <w:tag w:val="_GBC_6012a21c254c4c55a99615b2a357b5b8"/>
                    <w:id w:val="14408014"/>
                    <w:lock w:val="sdtLocked"/>
                  </w:sdtPr>
                  <w:sdtContent>
                    <w:tc>
                      <w:tcPr>
                        <w:tcW w:w="1800"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sidRPr="00604C6C">
                          <w:rPr>
                            <w:szCs w:val="21"/>
                          </w:rPr>
                          <w:t>MiddlemountJointVenturePtyLtd（中山矿合资企业）</w:t>
                        </w:r>
                      </w:p>
                    </w:tc>
                  </w:sdtContent>
                </w:sdt>
                <w:sdt>
                  <w:sdtPr>
                    <w:rPr>
                      <w:szCs w:val="21"/>
                    </w:rPr>
                    <w:alias w:val="重要的合营企业或联营企业明细-主要经营地"/>
                    <w:tag w:val="_GBC_ef30cc704c124c95a209c58df521b41e"/>
                    <w:id w:val="14408015"/>
                    <w:lock w:val="sdtLocked"/>
                  </w:sdtPr>
                  <w:sdtContent>
                    <w:tc>
                      <w:tcPr>
                        <w:tcW w:w="55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rFonts w:hint="eastAsia"/>
                            <w:szCs w:val="21"/>
                          </w:rPr>
                          <w:t>澳大利亚</w:t>
                        </w:r>
                      </w:p>
                    </w:tc>
                  </w:sdtContent>
                </w:sdt>
                <w:sdt>
                  <w:sdtPr>
                    <w:rPr>
                      <w:szCs w:val="21"/>
                    </w:rPr>
                    <w:alias w:val="重要的合营企业或联营企业明细-注册地"/>
                    <w:tag w:val="_GBC_15b7a7fea18b45519acd2ab5159490a8"/>
                    <w:id w:val="14408016"/>
                    <w:lock w:val="sdtLocked"/>
                  </w:sdtPr>
                  <w:sdtContent>
                    <w:tc>
                      <w:tcPr>
                        <w:tcW w:w="51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rFonts w:hint="eastAsia"/>
                            <w:szCs w:val="21"/>
                          </w:rPr>
                          <w:t>澳大利亚</w:t>
                        </w:r>
                      </w:p>
                    </w:tc>
                  </w:sdtContent>
                </w:sdt>
                <w:sdt>
                  <w:sdtPr>
                    <w:rPr>
                      <w:szCs w:val="21"/>
                    </w:rPr>
                    <w:alias w:val="重要的合营企业或联营企业明细-业务性质"/>
                    <w:tag w:val="_GBC_6e3df046930f4577aed2e2f0d183f386"/>
                    <w:id w:val="14408017"/>
                    <w:lock w:val="sdtLocked"/>
                  </w:sdtPr>
                  <w:sdtContent>
                    <w:tc>
                      <w:tcPr>
                        <w:tcW w:w="53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sidRPr="00312864">
                          <w:rPr>
                            <w:rFonts w:hint="eastAsia"/>
                            <w:szCs w:val="21"/>
                          </w:rPr>
                          <w:t>煤炭采掘及销售</w:t>
                        </w:r>
                      </w:p>
                    </w:tc>
                  </w:sdtContent>
                </w:sdt>
                <w:sdt>
                  <w:sdtPr>
                    <w:rPr>
                      <w:szCs w:val="21"/>
                    </w:rPr>
                    <w:alias w:val="重要的合营企业或联营企业明细-直接持股比例"/>
                    <w:tag w:val="_GBC_45b510b1f8bd4167b53720c6d055ce31"/>
                    <w:id w:val="14408018"/>
                    <w:lock w:val="sdtLocked"/>
                    <w:showingPlcHdr/>
                  </w:sdtPr>
                  <w:sdtContent>
                    <w:tc>
                      <w:tcPr>
                        <w:tcW w:w="544"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 xml:space="preserve">     </w:t>
                        </w:r>
                      </w:p>
                    </w:tc>
                  </w:sdtContent>
                </w:sdt>
                <w:sdt>
                  <w:sdtPr>
                    <w:rPr>
                      <w:szCs w:val="21"/>
                    </w:rPr>
                    <w:alias w:val="重要的合营企业或联营企业明细-间接持股比例"/>
                    <w:tag w:val="_GBC_2fb425eda7a04343a70fc45ef307b870"/>
                    <w:id w:val="14408019"/>
                    <w:lock w:val="sdtLocked"/>
                  </w:sdtPr>
                  <w:sdtContent>
                    <w:tc>
                      <w:tcPr>
                        <w:tcW w:w="55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50</w:t>
                        </w:r>
                      </w:p>
                    </w:tc>
                  </w:sdtContent>
                </w:sdt>
                <w:sdt>
                  <w:sdtPr>
                    <w:rPr>
                      <w:szCs w:val="21"/>
                    </w:rPr>
                    <w:alias w:val="重要的合营企业或联营企业明细-对合营企业或联营企业投资的会计处理方法"/>
                    <w:tag w:val="_GBC_7f56437342a045aa91ca3cd5786c836e"/>
                    <w:id w:val="14408020"/>
                    <w:lock w:val="sdtLocked"/>
                  </w:sdtPr>
                  <w:sdtContent>
                    <w:tc>
                      <w:tcPr>
                        <w:tcW w:w="505"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rFonts w:hint="eastAsia"/>
                            <w:szCs w:val="21"/>
                          </w:rPr>
                          <w:t>权益法</w:t>
                        </w:r>
                      </w:p>
                    </w:tc>
                  </w:sdtContent>
                </w:sdt>
              </w:tr>
            </w:sdtContent>
          </w:sdt>
          <w:sdt>
            <w:sdtPr>
              <w:rPr>
                <w:szCs w:val="21"/>
              </w:rPr>
              <w:alias w:val="重要的合营企业或联营企业明细"/>
              <w:tag w:val="_GBC_a1baed559822472c8c78b05cadceb35a"/>
              <w:id w:val="14408029"/>
              <w:lock w:val="sdtLocked"/>
            </w:sdtPr>
            <w:sdtContent>
              <w:tr w:rsidR="004F36B1" w:rsidTr="002829F2">
                <w:sdt>
                  <w:sdtPr>
                    <w:rPr>
                      <w:szCs w:val="21"/>
                    </w:rPr>
                    <w:alias w:val="重要的合营企业或联营企业明细-企业名称"/>
                    <w:tag w:val="_GBC_6012a21c254c4c55a99615b2a357b5b8"/>
                    <w:id w:val="14408022"/>
                    <w:lock w:val="sdtLocked"/>
                  </w:sdtPr>
                  <w:sdtContent>
                    <w:tc>
                      <w:tcPr>
                        <w:tcW w:w="1800"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华电邹县发电有限公司</w:t>
                        </w:r>
                      </w:p>
                    </w:tc>
                  </w:sdtContent>
                </w:sdt>
                <w:sdt>
                  <w:sdtPr>
                    <w:rPr>
                      <w:szCs w:val="21"/>
                    </w:rPr>
                    <w:alias w:val="重要的合营企业或联营企业明细-主要经营地"/>
                    <w:tag w:val="_GBC_ef30cc704c124c95a209c58df521b41e"/>
                    <w:id w:val="14408023"/>
                    <w:lock w:val="sdtLocked"/>
                  </w:sdtPr>
                  <w:sdtContent>
                    <w:tc>
                      <w:tcPr>
                        <w:tcW w:w="55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w:t>
                        </w:r>
                      </w:p>
                    </w:tc>
                  </w:sdtContent>
                </w:sdt>
                <w:sdt>
                  <w:sdtPr>
                    <w:rPr>
                      <w:szCs w:val="21"/>
                    </w:rPr>
                    <w:alias w:val="重要的合营企业或联营企业明细-注册地"/>
                    <w:tag w:val="_GBC_15b7a7fea18b45519acd2ab5159490a8"/>
                    <w:id w:val="14408024"/>
                    <w:lock w:val="sdtLocked"/>
                  </w:sdtPr>
                  <w:sdtContent>
                    <w:tc>
                      <w:tcPr>
                        <w:tcW w:w="51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w:t>
                        </w:r>
                      </w:p>
                    </w:tc>
                  </w:sdtContent>
                </w:sdt>
                <w:sdt>
                  <w:sdtPr>
                    <w:rPr>
                      <w:szCs w:val="21"/>
                    </w:rPr>
                    <w:alias w:val="重要的合营企业或联营企业明细-业务性质"/>
                    <w:tag w:val="_GBC_6e3df046930f4577aed2e2f0d183f386"/>
                    <w:id w:val="14408025"/>
                    <w:lock w:val="sdtLocked"/>
                  </w:sdtPr>
                  <w:sdtContent>
                    <w:tc>
                      <w:tcPr>
                        <w:tcW w:w="53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电力</w:t>
                        </w:r>
                      </w:p>
                    </w:tc>
                  </w:sdtContent>
                </w:sdt>
                <w:sdt>
                  <w:sdtPr>
                    <w:rPr>
                      <w:szCs w:val="21"/>
                    </w:rPr>
                    <w:alias w:val="重要的合营企业或联营企业明细-直接持股比例"/>
                    <w:tag w:val="_GBC_45b510b1f8bd4167b53720c6d055ce31"/>
                    <w:id w:val="14408026"/>
                    <w:lock w:val="sdtLocked"/>
                  </w:sdtPr>
                  <w:sdtContent>
                    <w:tc>
                      <w:tcPr>
                        <w:tcW w:w="544"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30</w:t>
                        </w:r>
                      </w:p>
                    </w:tc>
                  </w:sdtContent>
                </w:sdt>
                <w:sdt>
                  <w:sdtPr>
                    <w:rPr>
                      <w:szCs w:val="21"/>
                    </w:rPr>
                    <w:alias w:val="重要的合营企业或联营企业明细-间接持股比例"/>
                    <w:tag w:val="_GBC_2fb425eda7a04343a70fc45ef307b870"/>
                    <w:id w:val="14408027"/>
                    <w:lock w:val="sdtLocked"/>
                  </w:sdtPr>
                  <w:sdtContent>
                    <w:tc>
                      <w:tcPr>
                        <w:tcW w:w="55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重要的合营企业或联营企业明细-对合营企业或联营企业投资的会计处理方法"/>
                    <w:tag w:val="_GBC_7f56437342a045aa91ca3cd5786c836e"/>
                    <w:id w:val="14408028"/>
                    <w:lock w:val="sdtLocked"/>
                  </w:sdtPr>
                  <w:sdtContent>
                    <w:tc>
                      <w:tcPr>
                        <w:tcW w:w="505"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权益法</w:t>
                        </w:r>
                      </w:p>
                    </w:tc>
                  </w:sdtContent>
                </w:sdt>
              </w:tr>
            </w:sdtContent>
          </w:sdt>
          <w:sdt>
            <w:sdtPr>
              <w:rPr>
                <w:szCs w:val="21"/>
              </w:rPr>
              <w:alias w:val="重要的合营企业或联营企业明细"/>
              <w:tag w:val="_GBC_a1baed559822472c8c78b05cadceb35a"/>
              <w:id w:val="14408037"/>
              <w:lock w:val="sdtLocked"/>
            </w:sdtPr>
            <w:sdtContent>
              <w:tr w:rsidR="004F36B1" w:rsidTr="002829F2">
                <w:sdt>
                  <w:sdtPr>
                    <w:rPr>
                      <w:szCs w:val="21"/>
                    </w:rPr>
                    <w:alias w:val="重要的合营企业或联营企业明细-企业名称"/>
                    <w:tag w:val="_GBC_6012a21c254c4c55a99615b2a357b5b8"/>
                    <w:id w:val="14408030"/>
                    <w:lock w:val="sdtLocked"/>
                  </w:sdtPr>
                  <w:sdtContent>
                    <w:tc>
                      <w:tcPr>
                        <w:tcW w:w="1800"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兖矿集团财务有限公司</w:t>
                        </w:r>
                      </w:p>
                    </w:tc>
                  </w:sdtContent>
                </w:sdt>
                <w:sdt>
                  <w:sdtPr>
                    <w:rPr>
                      <w:szCs w:val="21"/>
                    </w:rPr>
                    <w:alias w:val="重要的合营企业或联营企业明细-主要经营地"/>
                    <w:tag w:val="_GBC_ef30cc704c124c95a209c58df521b41e"/>
                    <w:id w:val="14408031"/>
                    <w:lock w:val="sdtLocked"/>
                  </w:sdtPr>
                  <w:sdtContent>
                    <w:tc>
                      <w:tcPr>
                        <w:tcW w:w="55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w:t>
                        </w:r>
                      </w:p>
                    </w:tc>
                  </w:sdtContent>
                </w:sdt>
                <w:sdt>
                  <w:sdtPr>
                    <w:rPr>
                      <w:szCs w:val="21"/>
                    </w:rPr>
                    <w:alias w:val="重要的合营企业或联营企业明细-注册地"/>
                    <w:tag w:val="_GBC_15b7a7fea18b45519acd2ab5159490a8"/>
                    <w:id w:val="14408032"/>
                    <w:lock w:val="sdtLocked"/>
                  </w:sdtPr>
                  <w:sdtContent>
                    <w:tc>
                      <w:tcPr>
                        <w:tcW w:w="51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w:t>
                        </w:r>
                      </w:p>
                    </w:tc>
                  </w:sdtContent>
                </w:sdt>
                <w:sdt>
                  <w:sdtPr>
                    <w:rPr>
                      <w:szCs w:val="21"/>
                    </w:rPr>
                    <w:alias w:val="重要的合营企业或联营企业明细-业务性质"/>
                    <w:tag w:val="_GBC_6e3df046930f4577aed2e2f0d183f386"/>
                    <w:id w:val="14408033"/>
                    <w:lock w:val="sdtLocked"/>
                  </w:sdtPr>
                  <w:sdtContent>
                    <w:tc>
                      <w:tcPr>
                        <w:tcW w:w="53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金融</w:t>
                        </w:r>
                      </w:p>
                    </w:tc>
                  </w:sdtContent>
                </w:sdt>
                <w:sdt>
                  <w:sdtPr>
                    <w:rPr>
                      <w:szCs w:val="21"/>
                    </w:rPr>
                    <w:alias w:val="重要的合营企业或联营企业明细-直接持股比例"/>
                    <w:tag w:val="_GBC_45b510b1f8bd4167b53720c6d055ce31"/>
                    <w:id w:val="14408034"/>
                    <w:lock w:val="sdtLocked"/>
                  </w:sdtPr>
                  <w:sdtContent>
                    <w:tc>
                      <w:tcPr>
                        <w:tcW w:w="544"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25</w:t>
                        </w:r>
                      </w:p>
                    </w:tc>
                  </w:sdtContent>
                </w:sdt>
                <w:sdt>
                  <w:sdtPr>
                    <w:rPr>
                      <w:szCs w:val="21"/>
                    </w:rPr>
                    <w:alias w:val="重要的合营企业或联营企业明细-间接持股比例"/>
                    <w:tag w:val="_GBC_2fb425eda7a04343a70fc45ef307b870"/>
                    <w:id w:val="14408035"/>
                    <w:lock w:val="sdtLocked"/>
                  </w:sdtPr>
                  <w:sdtContent>
                    <w:tc>
                      <w:tcPr>
                        <w:tcW w:w="55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重要的合营企业或联营企业明细-对合营企业或联营企业投资的会计处理方法"/>
                    <w:tag w:val="_GBC_7f56437342a045aa91ca3cd5786c836e"/>
                    <w:id w:val="14408036"/>
                    <w:lock w:val="sdtLocked"/>
                  </w:sdtPr>
                  <w:sdtContent>
                    <w:tc>
                      <w:tcPr>
                        <w:tcW w:w="505"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权益法</w:t>
                        </w:r>
                      </w:p>
                    </w:tc>
                  </w:sdtContent>
                </w:sdt>
              </w:tr>
            </w:sdtContent>
          </w:sdt>
          <w:sdt>
            <w:sdtPr>
              <w:rPr>
                <w:szCs w:val="21"/>
              </w:rPr>
              <w:alias w:val="重要的合营企业或联营企业明细"/>
              <w:tag w:val="_GBC_a1baed559822472c8c78b05cadceb35a"/>
              <w:id w:val="14408045"/>
              <w:lock w:val="sdtLocked"/>
            </w:sdtPr>
            <w:sdtContent>
              <w:tr w:rsidR="004F36B1" w:rsidTr="002829F2">
                <w:sdt>
                  <w:sdtPr>
                    <w:rPr>
                      <w:szCs w:val="21"/>
                    </w:rPr>
                    <w:alias w:val="重要的合营企业或联营企业明细-企业名称"/>
                    <w:tag w:val="_GBC_6012a21c254c4c55a99615b2a357b5b8"/>
                    <w:id w:val="14408038"/>
                    <w:lock w:val="sdtLocked"/>
                  </w:sdtPr>
                  <w:sdtContent>
                    <w:tc>
                      <w:tcPr>
                        <w:tcW w:w="1800"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陕西未来能源化工有限公司</w:t>
                        </w:r>
                      </w:p>
                    </w:tc>
                  </w:sdtContent>
                </w:sdt>
                <w:sdt>
                  <w:sdtPr>
                    <w:rPr>
                      <w:szCs w:val="21"/>
                    </w:rPr>
                    <w:alias w:val="重要的合营企业或联营企业明细-主要经营地"/>
                    <w:tag w:val="_GBC_ef30cc704c124c95a209c58df521b41e"/>
                    <w:id w:val="14408039"/>
                    <w:lock w:val="sdtLocked"/>
                  </w:sdtPr>
                  <w:sdtContent>
                    <w:tc>
                      <w:tcPr>
                        <w:tcW w:w="55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陕西</w:t>
                        </w:r>
                      </w:p>
                    </w:tc>
                  </w:sdtContent>
                </w:sdt>
                <w:sdt>
                  <w:sdtPr>
                    <w:rPr>
                      <w:szCs w:val="21"/>
                    </w:rPr>
                    <w:alias w:val="重要的合营企业或联营企业明细-注册地"/>
                    <w:tag w:val="_GBC_15b7a7fea18b45519acd2ab5159490a8"/>
                    <w:id w:val="14408040"/>
                    <w:lock w:val="sdtLocked"/>
                  </w:sdtPr>
                  <w:sdtContent>
                    <w:tc>
                      <w:tcPr>
                        <w:tcW w:w="51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陕西</w:t>
                        </w:r>
                      </w:p>
                    </w:tc>
                  </w:sdtContent>
                </w:sdt>
                <w:sdt>
                  <w:sdtPr>
                    <w:rPr>
                      <w:szCs w:val="21"/>
                    </w:rPr>
                    <w:alias w:val="重要的合营企业或联营企业明细-业务性质"/>
                    <w:tag w:val="_GBC_6e3df046930f4577aed2e2f0d183f386"/>
                    <w:id w:val="14408041"/>
                    <w:lock w:val="sdtLocked"/>
                  </w:sdtPr>
                  <w:sdtContent>
                    <w:tc>
                      <w:tcPr>
                        <w:tcW w:w="53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煤炭采掘及煤制油</w:t>
                        </w:r>
                      </w:p>
                    </w:tc>
                  </w:sdtContent>
                </w:sdt>
                <w:sdt>
                  <w:sdtPr>
                    <w:rPr>
                      <w:szCs w:val="21"/>
                    </w:rPr>
                    <w:alias w:val="重要的合营企业或联营企业明细-直接持股比例"/>
                    <w:tag w:val="_GBC_45b510b1f8bd4167b53720c6d055ce31"/>
                    <w:id w:val="14408042"/>
                    <w:lock w:val="sdtLocked"/>
                  </w:sdtPr>
                  <w:sdtContent>
                    <w:tc>
                      <w:tcPr>
                        <w:tcW w:w="544"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25</w:t>
                        </w:r>
                      </w:p>
                    </w:tc>
                  </w:sdtContent>
                </w:sdt>
                <w:sdt>
                  <w:sdtPr>
                    <w:rPr>
                      <w:szCs w:val="21"/>
                    </w:rPr>
                    <w:alias w:val="重要的合营企业或联营企业明细-间接持股比例"/>
                    <w:tag w:val="_GBC_2fb425eda7a04343a70fc45ef307b870"/>
                    <w:id w:val="14408043"/>
                    <w:lock w:val="sdtLocked"/>
                    <w:showingPlcHdr/>
                  </w:sdtPr>
                  <w:sdtContent>
                    <w:tc>
                      <w:tcPr>
                        <w:tcW w:w="55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 xml:space="preserve">     </w:t>
                        </w:r>
                      </w:p>
                    </w:tc>
                  </w:sdtContent>
                </w:sdt>
                <w:sdt>
                  <w:sdtPr>
                    <w:rPr>
                      <w:szCs w:val="21"/>
                    </w:rPr>
                    <w:alias w:val="重要的合营企业或联营企业明细-对合营企业或联营企业投资的会计处理方法"/>
                    <w:tag w:val="_GBC_7f56437342a045aa91ca3cd5786c836e"/>
                    <w:id w:val="14408044"/>
                    <w:lock w:val="sdtLocked"/>
                  </w:sdtPr>
                  <w:sdtContent>
                    <w:tc>
                      <w:tcPr>
                        <w:tcW w:w="505"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权益法</w:t>
                        </w:r>
                      </w:p>
                    </w:tc>
                  </w:sdtContent>
                </w:sdt>
              </w:tr>
            </w:sdtContent>
          </w:sdt>
          <w:sdt>
            <w:sdtPr>
              <w:rPr>
                <w:szCs w:val="21"/>
              </w:rPr>
              <w:alias w:val="重要的合营企业或联营企业明细"/>
              <w:tag w:val="_GBC_a1baed559822472c8c78b05cadceb35a"/>
              <w:id w:val="14408053"/>
              <w:lock w:val="sdtLocked"/>
            </w:sdtPr>
            <w:sdtContent>
              <w:tr w:rsidR="004F36B1" w:rsidTr="002829F2">
                <w:sdt>
                  <w:sdtPr>
                    <w:rPr>
                      <w:szCs w:val="21"/>
                    </w:rPr>
                    <w:alias w:val="重要的合营企业或联营企业明细-企业名称"/>
                    <w:tag w:val="_GBC_6012a21c254c4c55a99615b2a357b5b8"/>
                    <w:id w:val="14408046"/>
                    <w:lock w:val="sdtLocked"/>
                  </w:sdtPr>
                  <w:sdtContent>
                    <w:tc>
                      <w:tcPr>
                        <w:tcW w:w="1800"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上海中期期货有限公司</w:t>
                        </w:r>
                      </w:p>
                    </w:tc>
                  </w:sdtContent>
                </w:sdt>
                <w:sdt>
                  <w:sdtPr>
                    <w:rPr>
                      <w:szCs w:val="21"/>
                    </w:rPr>
                    <w:alias w:val="重要的合营企业或联营企业明细-主要经营地"/>
                    <w:tag w:val="_GBC_ef30cc704c124c95a209c58df521b41e"/>
                    <w:id w:val="14408047"/>
                    <w:lock w:val="sdtLocked"/>
                  </w:sdtPr>
                  <w:sdtContent>
                    <w:tc>
                      <w:tcPr>
                        <w:tcW w:w="55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上海</w:t>
                        </w:r>
                      </w:p>
                    </w:tc>
                  </w:sdtContent>
                </w:sdt>
                <w:sdt>
                  <w:sdtPr>
                    <w:rPr>
                      <w:szCs w:val="21"/>
                    </w:rPr>
                    <w:alias w:val="重要的合营企业或联营企业明细-注册地"/>
                    <w:tag w:val="_GBC_15b7a7fea18b45519acd2ab5159490a8"/>
                    <w:id w:val="14408048"/>
                    <w:lock w:val="sdtLocked"/>
                  </w:sdtPr>
                  <w:sdtContent>
                    <w:tc>
                      <w:tcPr>
                        <w:tcW w:w="51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上海</w:t>
                        </w:r>
                      </w:p>
                    </w:tc>
                  </w:sdtContent>
                </w:sdt>
                <w:sdt>
                  <w:sdtPr>
                    <w:rPr>
                      <w:szCs w:val="21"/>
                    </w:rPr>
                    <w:alias w:val="重要的合营企业或联营企业明细-业务性质"/>
                    <w:tag w:val="_GBC_6e3df046930f4577aed2e2f0d183f386"/>
                    <w:id w:val="14408049"/>
                    <w:lock w:val="sdtLocked"/>
                  </w:sdtPr>
                  <w:sdtContent>
                    <w:tc>
                      <w:tcPr>
                        <w:tcW w:w="53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期货经纪</w:t>
                        </w:r>
                      </w:p>
                    </w:tc>
                  </w:sdtContent>
                </w:sdt>
                <w:sdt>
                  <w:sdtPr>
                    <w:rPr>
                      <w:szCs w:val="21"/>
                    </w:rPr>
                    <w:alias w:val="重要的合营企业或联营企业明细-直接持股比例"/>
                    <w:tag w:val="_GBC_45b510b1f8bd4167b53720c6d055ce31"/>
                    <w:id w:val="14408050"/>
                    <w:lock w:val="sdtLocked"/>
                  </w:sdtPr>
                  <w:sdtContent>
                    <w:tc>
                      <w:tcPr>
                        <w:tcW w:w="544"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33.33</w:t>
                        </w:r>
                      </w:p>
                    </w:tc>
                  </w:sdtContent>
                </w:sdt>
                <w:sdt>
                  <w:sdtPr>
                    <w:rPr>
                      <w:szCs w:val="21"/>
                    </w:rPr>
                    <w:alias w:val="重要的合营企业或联营企业明细-间接持股比例"/>
                    <w:tag w:val="_GBC_2fb425eda7a04343a70fc45ef307b870"/>
                    <w:id w:val="14408051"/>
                    <w:lock w:val="sdtLocked"/>
                    <w:showingPlcHdr/>
                  </w:sdtPr>
                  <w:sdtContent>
                    <w:tc>
                      <w:tcPr>
                        <w:tcW w:w="55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 xml:space="preserve">     </w:t>
                        </w:r>
                      </w:p>
                    </w:tc>
                  </w:sdtContent>
                </w:sdt>
                <w:sdt>
                  <w:sdtPr>
                    <w:rPr>
                      <w:szCs w:val="21"/>
                    </w:rPr>
                    <w:alias w:val="重要的合营企业或联营企业明细-对合营企业或联营企业投资的会计处理方法"/>
                    <w:tag w:val="_GBC_7f56437342a045aa91ca3cd5786c836e"/>
                    <w:id w:val="14408052"/>
                    <w:lock w:val="sdtLocked"/>
                  </w:sdtPr>
                  <w:sdtContent>
                    <w:tc>
                      <w:tcPr>
                        <w:tcW w:w="505"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权益法</w:t>
                        </w:r>
                      </w:p>
                    </w:tc>
                  </w:sdtContent>
                </w:sdt>
              </w:tr>
            </w:sdtContent>
          </w:sdt>
          <w:sdt>
            <w:sdtPr>
              <w:rPr>
                <w:szCs w:val="21"/>
              </w:rPr>
              <w:alias w:val="重要的合营企业或联营企业明细"/>
              <w:tag w:val="_GBC_a1baed559822472c8c78b05cadceb35a"/>
              <w:id w:val="14408061"/>
              <w:lock w:val="sdtLocked"/>
            </w:sdtPr>
            <w:sdtContent>
              <w:tr w:rsidR="004F36B1" w:rsidTr="002829F2">
                <w:sdt>
                  <w:sdtPr>
                    <w:rPr>
                      <w:szCs w:val="21"/>
                    </w:rPr>
                    <w:alias w:val="重要的合营企业或联营企业明细-企业名称"/>
                    <w:tag w:val="_GBC_6012a21c254c4c55a99615b2a357b5b8"/>
                    <w:id w:val="14408054"/>
                    <w:lock w:val="sdtLocked"/>
                  </w:sdtPr>
                  <w:sdtContent>
                    <w:tc>
                      <w:tcPr>
                        <w:tcW w:w="1800"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东莞市海昌实业有限公司</w:t>
                        </w:r>
                      </w:p>
                    </w:tc>
                  </w:sdtContent>
                </w:sdt>
                <w:sdt>
                  <w:sdtPr>
                    <w:rPr>
                      <w:szCs w:val="21"/>
                    </w:rPr>
                    <w:alias w:val="重要的合营企业或联营企业明细-主要经营地"/>
                    <w:tag w:val="_GBC_ef30cc704c124c95a209c58df521b41e"/>
                    <w:id w:val="14408055"/>
                    <w:lock w:val="sdtLocked"/>
                  </w:sdtPr>
                  <w:sdtContent>
                    <w:tc>
                      <w:tcPr>
                        <w:tcW w:w="55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广东</w:t>
                        </w:r>
                      </w:p>
                    </w:tc>
                  </w:sdtContent>
                </w:sdt>
                <w:sdt>
                  <w:sdtPr>
                    <w:rPr>
                      <w:szCs w:val="21"/>
                    </w:rPr>
                    <w:alias w:val="重要的合营企业或联营企业明细-注册地"/>
                    <w:tag w:val="_GBC_15b7a7fea18b45519acd2ab5159490a8"/>
                    <w:id w:val="14408056"/>
                    <w:lock w:val="sdtLocked"/>
                  </w:sdtPr>
                  <w:sdtContent>
                    <w:tc>
                      <w:tcPr>
                        <w:tcW w:w="51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广东</w:t>
                        </w:r>
                      </w:p>
                    </w:tc>
                  </w:sdtContent>
                </w:sdt>
                <w:sdt>
                  <w:sdtPr>
                    <w:rPr>
                      <w:szCs w:val="21"/>
                    </w:rPr>
                    <w:alias w:val="重要的合营企业或联营企业明细-业务性质"/>
                    <w:tag w:val="_GBC_6e3df046930f4577aed2e2f0d183f386"/>
                    <w:id w:val="14408057"/>
                    <w:lock w:val="sdtLocked"/>
                  </w:sdtPr>
                  <w:sdtContent>
                    <w:tc>
                      <w:tcPr>
                        <w:tcW w:w="53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码头经营</w:t>
                        </w:r>
                      </w:p>
                    </w:tc>
                  </w:sdtContent>
                </w:sdt>
                <w:sdt>
                  <w:sdtPr>
                    <w:rPr>
                      <w:szCs w:val="21"/>
                    </w:rPr>
                    <w:alias w:val="重要的合营企业或联营企业明细-直接持股比例"/>
                    <w:tag w:val="_GBC_45b510b1f8bd4167b53720c6d055ce31"/>
                    <w:id w:val="14408058"/>
                    <w:lock w:val="sdtLocked"/>
                  </w:sdtPr>
                  <w:sdtContent>
                    <w:tc>
                      <w:tcPr>
                        <w:tcW w:w="544"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20.89</w:t>
                        </w:r>
                      </w:p>
                    </w:tc>
                  </w:sdtContent>
                </w:sdt>
                <w:sdt>
                  <w:sdtPr>
                    <w:rPr>
                      <w:szCs w:val="21"/>
                    </w:rPr>
                    <w:alias w:val="重要的合营企业或联营企业明细-间接持股比例"/>
                    <w:tag w:val="_GBC_2fb425eda7a04343a70fc45ef307b870"/>
                    <w:id w:val="14408059"/>
                    <w:lock w:val="sdtLocked"/>
                  </w:sdtPr>
                  <w:sdtContent>
                    <w:tc>
                      <w:tcPr>
                        <w:tcW w:w="55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重要的合营企业或联营企业明细-对合营企业或联营企业投资的会计处理方法"/>
                    <w:tag w:val="_GBC_7f56437342a045aa91ca3cd5786c836e"/>
                    <w:id w:val="14408060"/>
                    <w:lock w:val="sdtLocked"/>
                  </w:sdtPr>
                  <w:sdtContent>
                    <w:tc>
                      <w:tcPr>
                        <w:tcW w:w="505"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权益法</w:t>
                        </w:r>
                      </w:p>
                    </w:tc>
                  </w:sdtContent>
                </w:sdt>
              </w:tr>
            </w:sdtContent>
          </w:sdt>
          <w:sdt>
            <w:sdtPr>
              <w:rPr>
                <w:szCs w:val="21"/>
              </w:rPr>
              <w:alias w:val="重要的合营企业或联营企业明细"/>
              <w:tag w:val="_GBC_a1baed559822472c8c78b05cadceb35a"/>
              <w:id w:val="14408069"/>
              <w:lock w:val="sdtLocked"/>
            </w:sdtPr>
            <w:sdtContent>
              <w:tr w:rsidR="004F36B1" w:rsidTr="002829F2">
                <w:sdt>
                  <w:sdtPr>
                    <w:rPr>
                      <w:szCs w:val="21"/>
                    </w:rPr>
                    <w:alias w:val="重要的合营企业或联营企业明细-企业名称"/>
                    <w:tag w:val="_GBC_6012a21c254c4c55a99615b2a357b5b8"/>
                    <w:id w:val="14408062"/>
                    <w:lock w:val="sdtLocked"/>
                  </w:sdtPr>
                  <w:sdtContent>
                    <w:tc>
                      <w:tcPr>
                        <w:tcW w:w="1800"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rFonts w:hint="eastAsia"/>
                            <w:szCs w:val="21"/>
                          </w:rPr>
                          <w:t>齐鲁银行股份有限公司</w:t>
                        </w:r>
                      </w:p>
                    </w:tc>
                  </w:sdtContent>
                </w:sdt>
                <w:sdt>
                  <w:sdtPr>
                    <w:rPr>
                      <w:szCs w:val="21"/>
                    </w:rPr>
                    <w:alias w:val="重要的合营企业或联营企业明细-主要经营地"/>
                    <w:tag w:val="_GBC_ef30cc704c124c95a209c58df521b41e"/>
                    <w:id w:val="14408063"/>
                    <w:lock w:val="sdtLocked"/>
                  </w:sdtPr>
                  <w:sdtContent>
                    <w:tc>
                      <w:tcPr>
                        <w:tcW w:w="55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w:t>
                        </w:r>
                      </w:p>
                    </w:tc>
                  </w:sdtContent>
                </w:sdt>
                <w:sdt>
                  <w:sdtPr>
                    <w:rPr>
                      <w:szCs w:val="21"/>
                    </w:rPr>
                    <w:alias w:val="重要的合营企业或联营企业明细-注册地"/>
                    <w:tag w:val="_GBC_15b7a7fea18b45519acd2ab5159490a8"/>
                    <w:id w:val="14408064"/>
                    <w:lock w:val="sdtLocked"/>
                  </w:sdtPr>
                  <w:sdtContent>
                    <w:tc>
                      <w:tcPr>
                        <w:tcW w:w="51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山东</w:t>
                        </w:r>
                      </w:p>
                    </w:tc>
                  </w:sdtContent>
                </w:sdt>
                <w:sdt>
                  <w:sdtPr>
                    <w:rPr>
                      <w:szCs w:val="21"/>
                    </w:rPr>
                    <w:alias w:val="重要的合营企业或联营企业明细-业务性质"/>
                    <w:tag w:val="_GBC_6e3df046930f4577aed2e2f0d183f386"/>
                    <w:id w:val="14408065"/>
                    <w:lock w:val="sdtLocked"/>
                  </w:sdtPr>
                  <w:sdtContent>
                    <w:tc>
                      <w:tcPr>
                        <w:tcW w:w="53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银行业</w:t>
                        </w:r>
                      </w:p>
                    </w:tc>
                  </w:sdtContent>
                </w:sdt>
                <w:sdt>
                  <w:sdtPr>
                    <w:rPr>
                      <w:szCs w:val="21"/>
                    </w:rPr>
                    <w:alias w:val="重要的合营企业或联营企业明细-直接持股比例"/>
                    <w:tag w:val="_GBC_45b510b1f8bd4167b53720c6d055ce31"/>
                    <w:id w:val="14408066"/>
                    <w:lock w:val="sdtLocked"/>
                  </w:sdtPr>
                  <w:sdtContent>
                    <w:tc>
                      <w:tcPr>
                        <w:tcW w:w="544"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8.67</w:t>
                        </w:r>
                      </w:p>
                    </w:tc>
                  </w:sdtContent>
                </w:sdt>
                <w:sdt>
                  <w:sdtPr>
                    <w:rPr>
                      <w:szCs w:val="21"/>
                    </w:rPr>
                    <w:alias w:val="重要的合营企业或联营企业明细-间接持股比例"/>
                    <w:tag w:val="_GBC_2fb425eda7a04343a70fc45ef307b870"/>
                    <w:id w:val="14408067"/>
                    <w:lock w:val="sdtLocked"/>
                  </w:sdtPr>
                  <w:sdtContent>
                    <w:tc>
                      <w:tcPr>
                        <w:tcW w:w="55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重要的合营企业或联营企业明细-对合营企业或联营企业投资的会计处理方法"/>
                    <w:tag w:val="_GBC_7f56437342a045aa91ca3cd5786c836e"/>
                    <w:id w:val="14408068"/>
                    <w:lock w:val="sdtLocked"/>
                  </w:sdtPr>
                  <w:sdtContent>
                    <w:tc>
                      <w:tcPr>
                        <w:tcW w:w="505"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权益法</w:t>
                        </w:r>
                      </w:p>
                    </w:tc>
                  </w:sdtContent>
                </w:sdt>
              </w:tr>
            </w:sdtContent>
          </w:sdt>
          <w:sdt>
            <w:sdtPr>
              <w:rPr>
                <w:szCs w:val="21"/>
              </w:rPr>
              <w:alias w:val="重要的合营企业或联营企业明细"/>
              <w:tag w:val="_GBC_a1baed559822472c8c78b05cadceb35a"/>
              <w:id w:val="14408077"/>
              <w:lock w:val="sdtLocked"/>
            </w:sdtPr>
            <w:sdtContent>
              <w:tr w:rsidR="004F36B1" w:rsidTr="002829F2">
                <w:sdt>
                  <w:sdtPr>
                    <w:rPr>
                      <w:szCs w:val="21"/>
                    </w:rPr>
                    <w:alias w:val="重要的合营企业或联营企业明细-企业名称"/>
                    <w:tag w:val="_GBC_6012a21c254c4c55a99615b2a357b5b8"/>
                    <w:id w:val="14408070"/>
                    <w:lock w:val="sdtLocked"/>
                  </w:sdtPr>
                  <w:sdtContent>
                    <w:tc>
                      <w:tcPr>
                        <w:tcW w:w="1800" w:type="pct"/>
                        <w:tcBorders>
                          <w:top w:val="single" w:sz="6" w:space="0" w:color="auto"/>
                          <w:left w:val="single" w:sz="4" w:space="0" w:color="auto"/>
                          <w:bottom w:val="single" w:sz="4" w:space="0" w:color="auto"/>
                          <w:right w:val="single" w:sz="6" w:space="0" w:color="auto"/>
                        </w:tcBorders>
                      </w:tcPr>
                      <w:p w:rsidR="004F36B1" w:rsidRDefault="004F36B1" w:rsidP="004F36B1">
                        <w:pPr>
                          <w:rPr>
                            <w:szCs w:val="21"/>
                          </w:rPr>
                        </w:pPr>
                        <w:r>
                          <w:rPr>
                            <w:szCs w:val="21"/>
                          </w:rPr>
                          <w:t>Watagan Mining Company PtyLtd（沃特岗矿业公司）</w:t>
                        </w:r>
                      </w:p>
                    </w:tc>
                  </w:sdtContent>
                </w:sdt>
                <w:sdt>
                  <w:sdtPr>
                    <w:rPr>
                      <w:szCs w:val="21"/>
                    </w:rPr>
                    <w:alias w:val="重要的合营企业或联营企业明细-主要经营地"/>
                    <w:tag w:val="_GBC_ef30cc704c124c95a209c58df521b41e"/>
                    <w:id w:val="14408071"/>
                    <w:lock w:val="sdtLocked"/>
                  </w:sdtPr>
                  <w:sdtContent>
                    <w:tc>
                      <w:tcPr>
                        <w:tcW w:w="55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澳大利亚</w:t>
                        </w:r>
                      </w:p>
                    </w:tc>
                  </w:sdtContent>
                </w:sdt>
                <w:sdt>
                  <w:sdtPr>
                    <w:rPr>
                      <w:szCs w:val="21"/>
                    </w:rPr>
                    <w:alias w:val="重要的合营企业或联营企业明细-注册地"/>
                    <w:tag w:val="_GBC_15b7a7fea18b45519acd2ab5159490a8"/>
                    <w:id w:val="14408072"/>
                    <w:lock w:val="sdtLocked"/>
                  </w:sdtPr>
                  <w:sdtContent>
                    <w:tc>
                      <w:tcPr>
                        <w:tcW w:w="512"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澳大利亚</w:t>
                        </w:r>
                      </w:p>
                    </w:tc>
                  </w:sdtContent>
                </w:sdt>
                <w:sdt>
                  <w:sdtPr>
                    <w:rPr>
                      <w:szCs w:val="21"/>
                    </w:rPr>
                    <w:alias w:val="重要的合营企业或联营企业明细-业务性质"/>
                    <w:tag w:val="_GBC_6e3df046930f4577aed2e2f0d183f386"/>
                    <w:id w:val="14408073"/>
                    <w:lock w:val="sdtLocked"/>
                  </w:sdtPr>
                  <w:sdtContent>
                    <w:tc>
                      <w:tcPr>
                        <w:tcW w:w="535" w:type="pct"/>
                        <w:tcBorders>
                          <w:top w:val="single" w:sz="6" w:space="0" w:color="auto"/>
                          <w:left w:val="single" w:sz="6" w:space="0" w:color="auto"/>
                          <w:bottom w:val="single" w:sz="4" w:space="0" w:color="auto"/>
                          <w:right w:val="single" w:sz="6" w:space="0" w:color="auto"/>
                        </w:tcBorders>
                      </w:tcPr>
                      <w:p w:rsidR="004F36B1" w:rsidRDefault="004F36B1" w:rsidP="004F36B1">
                        <w:pPr>
                          <w:rPr>
                            <w:szCs w:val="21"/>
                          </w:rPr>
                        </w:pPr>
                        <w:r>
                          <w:rPr>
                            <w:szCs w:val="21"/>
                          </w:rPr>
                          <w:t>煤炭采掘及销售</w:t>
                        </w:r>
                      </w:p>
                    </w:tc>
                  </w:sdtContent>
                </w:sdt>
                <w:sdt>
                  <w:sdtPr>
                    <w:rPr>
                      <w:szCs w:val="21"/>
                    </w:rPr>
                    <w:alias w:val="重要的合营企业或联营企业明细-直接持股比例"/>
                    <w:tag w:val="_GBC_45b510b1f8bd4167b53720c6d055ce31"/>
                    <w:id w:val="14408074"/>
                    <w:lock w:val="sdtLocked"/>
                  </w:sdtPr>
                  <w:sdtContent>
                    <w:tc>
                      <w:tcPr>
                        <w:tcW w:w="544"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p>
                    </w:tc>
                  </w:sdtContent>
                </w:sdt>
                <w:sdt>
                  <w:sdtPr>
                    <w:rPr>
                      <w:szCs w:val="21"/>
                    </w:rPr>
                    <w:alias w:val="重要的合营企业或联营企业明细-间接持股比例"/>
                    <w:tag w:val="_GBC_2fb425eda7a04343a70fc45ef307b870"/>
                    <w:id w:val="14408075"/>
                    <w:lock w:val="sdtLocked"/>
                  </w:sdtPr>
                  <w:sdtContent>
                    <w:tc>
                      <w:tcPr>
                        <w:tcW w:w="550" w:type="pct"/>
                        <w:tcBorders>
                          <w:top w:val="single" w:sz="6" w:space="0" w:color="auto"/>
                          <w:left w:val="single" w:sz="6" w:space="0" w:color="auto"/>
                          <w:bottom w:val="single" w:sz="4" w:space="0" w:color="auto"/>
                          <w:right w:val="single" w:sz="6" w:space="0" w:color="auto"/>
                        </w:tcBorders>
                      </w:tcPr>
                      <w:p w:rsidR="004F36B1" w:rsidRDefault="004F36B1" w:rsidP="004F36B1">
                        <w:pPr>
                          <w:jc w:val="right"/>
                          <w:rPr>
                            <w:szCs w:val="21"/>
                          </w:rPr>
                        </w:pPr>
                        <w:r>
                          <w:rPr>
                            <w:szCs w:val="21"/>
                          </w:rPr>
                          <w:t>100</w:t>
                        </w:r>
                      </w:p>
                    </w:tc>
                  </w:sdtContent>
                </w:sdt>
                <w:sdt>
                  <w:sdtPr>
                    <w:rPr>
                      <w:szCs w:val="21"/>
                    </w:rPr>
                    <w:alias w:val="重要的合营企业或联营企业明细-对合营企业或联营企业投资的会计处理方法"/>
                    <w:tag w:val="_GBC_7f56437342a045aa91ca3cd5786c836e"/>
                    <w:id w:val="14408076"/>
                    <w:lock w:val="sdtLocked"/>
                  </w:sdtPr>
                  <w:sdtContent>
                    <w:tc>
                      <w:tcPr>
                        <w:tcW w:w="505" w:type="pct"/>
                        <w:tcBorders>
                          <w:top w:val="single" w:sz="6" w:space="0" w:color="auto"/>
                          <w:left w:val="single" w:sz="6" w:space="0" w:color="auto"/>
                          <w:bottom w:val="single" w:sz="4" w:space="0" w:color="auto"/>
                          <w:right w:val="single" w:sz="4" w:space="0" w:color="auto"/>
                        </w:tcBorders>
                      </w:tcPr>
                      <w:p w:rsidR="004F36B1" w:rsidRDefault="004F36B1" w:rsidP="004F36B1">
                        <w:pPr>
                          <w:rPr>
                            <w:szCs w:val="21"/>
                          </w:rPr>
                        </w:pPr>
                        <w:r>
                          <w:rPr>
                            <w:szCs w:val="21"/>
                          </w:rPr>
                          <w:t>权益法</w:t>
                        </w:r>
                      </w:p>
                    </w:tc>
                  </w:sdtContent>
                </w:sdt>
              </w:tr>
            </w:sdtContent>
          </w:sdt>
        </w:tbl>
        <w:p w:rsidR="004F36B1" w:rsidRDefault="004F36B1"/>
        <w:p w:rsidR="006C2310" w:rsidRDefault="0062442B">
          <w:pPr>
            <w:rPr>
              <w:rFonts w:cs="Arial"/>
              <w:szCs w:val="21"/>
            </w:rPr>
          </w:pPr>
          <w:r>
            <w:rPr>
              <w:rFonts w:cs="Arial" w:hint="eastAsia"/>
              <w:szCs w:val="21"/>
            </w:rPr>
            <w:t>在合营企业或联营企业的持股比例不同于表决权比例的说明：</w:t>
          </w:r>
        </w:p>
        <w:p w:rsidR="006C2310" w:rsidRDefault="006C2310">
          <w:pPr>
            <w:rPr>
              <w:rFonts w:cs="Arial"/>
              <w:szCs w:val="21"/>
            </w:rPr>
          </w:pPr>
        </w:p>
        <w:p w:rsidR="006C2310" w:rsidRDefault="0062442B">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rsidR="006C2310" w:rsidRDefault="00E56D7A">
          <w:pPr>
            <w:rPr>
              <w:rFonts w:cstheme="minorBidi"/>
              <w:szCs w:val="21"/>
            </w:rPr>
          </w:pPr>
        </w:p>
      </w:sdtContent>
    </w:sdt>
    <w:p w:rsidR="006C2310" w:rsidRDefault="0062442B" w:rsidP="00C31E10">
      <w:pPr>
        <w:pStyle w:val="4"/>
        <w:numPr>
          <w:ilvl w:val="3"/>
          <w:numId w:val="117"/>
        </w:numPr>
        <w:tabs>
          <w:tab w:val="left" w:pos="630"/>
        </w:tabs>
        <w:rPr>
          <w:rFonts w:ascii="宋体" w:hAnsi="宋体" w:cs="Arial"/>
          <w:szCs w:val="21"/>
        </w:rPr>
      </w:pPr>
      <w:r>
        <w:rPr>
          <w:rFonts w:ascii="宋体" w:hAnsi="宋体" w:cs="Arial" w:hint="eastAsia"/>
          <w:szCs w:val="21"/>
        </w:rPr>
        <w:t>重要合营企业的主要财务信息</w:t>
      </w:r>
    </w:p>
    <w:sdt>
      <w:sdtPr>
        <w:rPr>
          <w:rFonts w:hint="eastAsia"/>
        </w:rPr>
        <w:alias w:val="模块:重要合营企业的主要财务信息"/>
        <w:tag w:val="_GBC_10d60417c84d41c1b3386073557d9d05"/>
        <w:id w:val="14408203"/>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4408097"/>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财务附注：重要合营企业的主要财务信息"/>
              <w:tag w:val="_GBC_c3e62c0d62494c0bb865a164a263a4c4"/>
              <w:id w:val="1440809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重要合营企业的主要财务信息"/>
              <w:tag w:val="_GBC_dbf325e8ec10449ba127b878292f7bb1"/>
              <w:id w:val="14408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802"/>
            <w:gridCol w:w="3261"/>
            <w:gridCol w:w="392"/>
            <w:gridCol w:w="3261"/>
            <w:gridCol w:w="344"/>
          </w:tblGrid>
          <w:tr w:rsidR="006C2310" w:rsidTr="00BD1B09">
            <w:trPr>
              <w:trHeight w:val="120"/>
            </w:trPr>
            <w:tc>
              <w:tcPr>
                <w:tcW w:w="1633" w:type="pct"/>
                <w:vMerge w:val="restart"/>
                <w:tcBorders>
                  <w:top w:val="single" w:sz="4" w:space="0" w:color="auto"/>
                  <w:left w:val="single" w:sz="4" w:space="0" w:color="auto"/>
                  <w:bottom w:val="single" w:sz="6" w:space="0" w:color="auto"/>
                  <w:right w:val="single" w:sz="6" w:space="0" w:color="auto"/>
                </w:tcBorders>
                <w:shd w:val="clear" w:color="auto" w:fill="auto"/>
              </w:tcPr>
              <w:p w:rsidR="006C2310" w:rsidRDefault="006C2310">
                <w:pPr>
                  <w:jc w:val="center"/>
                  <w:rPr>
                    <w:rFonts w:cs="Arial"/>
                    <w:szCs w:val="21"/>
                  </w:rPr>
                </w:pPr>
              </w:p>
            </w:tc>
            <w:tc>
              <w:tcPr>
                <w:tcW w:w="1710"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合营企业的主要财务信息-发生期间"/>
                  <w:tag w:val="_GBC_da11830a5c6b42c39530416552c12c01"/>
                  <w:id w:val="14408100"/>
                  <w:lock w:val="sdtLocked"/>
                </w:sdtPr>
                <w:sdtContent>
                  <w:p w:rsidR="006C2310" w:rsidRDefault="0062442B">
                    <w:pPr>
                      <w:jc w:val="center"/>
                      <w:rPr>
                        <w:rFonts w:cs="Arial"/>
                        <w:szCs w:val="21"/>
                        <w:lang w:val="en-GB"/>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656"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合营企业的主要财务信息-发生期间"/>
                  <w:tag w:val="_GBC_8b48c7a93d07464a88248f7e552371a3"/>
                  <w:id w:val="14408101"/>
                  <w:lock w:val="sdtLocked"/>
                </w:sdtPr>
                <w:sdtContent>
                  <w:p w:rsidR="006C2310" w:rsidRDefault="0062442B">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6C2310" w:rsidTr="00A77D13">
            <w:trPr>
              <w:trHeight w:val="120"/>
            </w:trPr>
            <w:tc>
              <w:tcPr>
                <w:tcW w:w="1633" w:type="pct"/>
                <w:vMerge/>
                <w:tcBorders>
                  <w:top w:val="single" w:sz="4" w:space="0" w:color="auto"/>
                  <w:left w:val="single" w:sz="4" w:space="0" w:color="auto"/>
                  <w:bottom w:val="single" w:sz="6" w:space="0" w:color="auto"/>
                  <w:right w:val="single" w:sz="6" w:space="0" w:color="auto"/>
                </w:tcBorders>
                <w:shd w:val="clear" w:color="auto" w:fill="auto"/>
                <w:vAlign w:val="center"/>
              </w:tcPr>
              <w:p w:rsidR="006C2310" w:rsidRDefault="006C2310">
                <w:pPr>
                  <w:rPr>
                    <w:rFonts w:cs="Arial"/>
                    <w:szCs w:val="21"/>
                  </w:rPr>
                </w:pPr>
              </w:p>
            </w:tc>
            <w:sdt>
              <w:sdtPr>
                <w:rPr>
                  <w:szCs w:val="21"/>
                </w:rPr>
                <w:alias w:val="重要合营企业的主要财务信息明细-企业名称"/>
                <w:tag w:val="_GBC_d9a0ee9c16f4461bb0893d7696aafe61"/>
                <w:id w:val="14408102"/>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center"/>
                      <w:rPr>
                        <w:szCs w:val="21"/>
                      </w:rPr>
                    </w:pPr>
                    <w:r w:rsidRPr="00312864">
                      <w:rPr>
                        <w:szCs w:val="21"/>
                      </w:rPr>
                      <w:t>MiddlemountJointVenturePtyLtd（“中山矿合资企业”）</w:t>
                    </w:r>
                  </w:p>
                </w:tc>
              </w:sdtContent>
            </w:sdt>
            <w:sdt>
              <w:sdtPr>
                <w:rPr>
                  <w:szCs w:val="21"/>
                </w:rPr>
                <w:alias w:val="重要合营企业的主要财务信息明细-企业名称"/>
                <w:tag w:val="_GBC_d9a0ee9c16f4461bb0893d7696aafe61"/>
                <w:id w:val="14408103"/>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rsidP="004F36B1">
                    <w:pPr>
                      <w:jc w:val="center"/>
                      <w:rPr>
                        <w:szCs w:val="21"/>
                      </w:rPr>
                    </w:pPr>
                    <w:r>
                      <w:rPr>
                        <w:szCs w:val="21"/>
                      </w:rPr>
                      <w:t xml:space="preserve">     </w:t>
                    </w:r>
                  </w:p>
                </w:tc>
              </w:sdtContent>
            </w:sdt>
            <w:sdt>
              <w:sdtPr>
                <w:rPr>
                  <w:szCs w:val="21"/>
                </w:rPr>
                <w:alias w:val="重要合营企业的主要财务信息明细-企业名称"/>
                <w:tag w:val="_GBC_f0a327068ce741c6ba092282ff5bc80d"/>
                <w:id w:val="14408104"/>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center"/>
                      <w:rPr>
                        <w:szCs w:val="21"/>
                      </w:rPr>
                    </w:pPr>
                    <w:r w:rsidRPr="00312864">
                      <w:rPr>
                        <w:szCs w:val="21"/>
                      </w:rPr>
                      <w:t>MiddlemountJointVenturePtyLtd（“中山矿合资企业”）</w:t>
                    </w:r>
                  </w:p>
                </w:tc>
              </w:sdtContent>
            </w:sdt>
            <w:sdt>
              <w:sdtPr>
                <w:rPr>
                  <w:szCs w:val="21"/>
                </w:rPr>
                <w:alias w:val="重要合营企业的主要财务信息明细-企业名称"/>
                <w:tag w:val="_GBC_f0a327068ce741c6ba092282ff5bc80d"/>
                <w:id w:val="14408105"/>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rsidP="004F36B1">
                    <w:pPr>
                      <w:jc w:val="center"/>
                      <w:rPr>
                        <w:szCs w:val="21"/>
                      </w:rPr>
                    </w:pPr>
                    <w:r>
                      <w:rPr>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流动资产</w:t>
                </w:r>
              </w:p>
            </w:tc>
            <w:sdt>
              <w:sdtPr>
                <w:rPr>
                  <w:szCs w:val="21"/>
                </w:rPr>
                <w:alias w:val="重要合营企业的主要财务信息明细-流动资产"/>
                <w:tag w:val="_GBC_d9f613f0aa4e4fe79acc2bee825b353d"/>
                <w:id w:val="14408106"/>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654,990</w:t>
                    </w:r>
                  </w:p>
                </w:tc>
              </w:sdtContent>
            </w:sdt>
            <w:sdt>
              <w:sdtPr>
                <w:rPr>
                  <w:szCs w:val="21"/>
                </w:rPr>
                <w:alias w:val="重要合营企业的主要财务信息明细-流动资产"/>
                <w:tag w:val="_GBC_d9f613f0aa4e4fe79acc2bee825b353d"/>
                <w:id w:val="14408107"/>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流动资产"/>
                <w:tag w:val="_GBC_663e3dc578cd420abbc76ddede78c2e9"/>
                <w:id w:val="14408108"/>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410,258</w:t>
                    </w:r>
                  </w:p>
                </w:tc>
              </w:sdtContent>
            </w:sdt>
            <w:sdt>
              <w:sdtPr>
                <w:rPr>
                  <w:szCs w:val="21"/>
                </w:rPr>
                <w:alias w:val="重要合营企业的主要财务信息明细-流动资产"/>
                <w:tag w:val="_GBC_663e3dc578cd420abbc76ddede78c2e9"/>
                <w:id w:val="14408109"/>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ind w:firstLineChars="200" w:firstLine="420"/>
                </w:pPr>
                <w:r>
                  <w:rPr>
                    <w:rFonts w:hint="eastAsia"/>
                  </w:rPr>
                  <w:t>其中：现金和现金等价物</w:t>
                </w:r>
              </w:p>
            </w:tc>
            <w:sdt>
              <w:sdtPr>
                <w:rPr>
                  <w:szCs w:val="21"/>
                </w:rPr>
                <w:alias w:val="重要合营企业的主要财务信息明细-现金和现金等价物"/>
                <w:tag w:val="_GBC_befdfda671a54d9094f03a79b1c23971"/>
                <w:id w:val="14408110"/>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64,320</w:t>
                    </w:r>
                  </w:p>
                </w:tc>
              </w:sdtContent>
            </w:sdt>
            <w:sdt>
              <w:sdtPr>
                <w:rPr>
                  <w:szCs w:val="21"/>
                </w:rPr>
                <w:alias w:val="重要合营企业的主要财务信息明细-现金和现金等价物"/>
                <w:tag w:val="_GBC_befdfda671a54d9094f03a79b1c23971"/>
                <w:id w:val="14408111"/>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现金和现金等价物"/>
                <w:tag w:val="_GBC_f8393275fbeb467dae282ccb1068a6ce"/>
                <w:id w:val="14408112"/>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92,366</w:t>
                    </w:r>
                  </w:p>
                </w:tc>
              </w:sdtContent>
            </w:sdt>
            <w:sdt>
              <w:sdtPr>
                <w:rPr>
                  <w:szCs w:val="21"/>
                </w:rPr>
                <w:alias w:val="重要合营企业的主要财务信息明细-现金和现金等价物"/>
                <w:tag w:val="_GBC_f8393275fbeb467dae282ccb1068a6ce"/>
                <w:id w:val="14408113"/>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非流动资产</w:t>
                </w:r>
              </w:p>
            </w:tc>
            <w:sdt>
              <w:sdtPr>
                <w:rPr>
                  <w:szCs w:val="21"/>
                </w:rPr>
                <w:alias w:val="重要合营企业的主要财务信息明细-非流动资产"/>
                <w:tag w:val="_GBC_d9b27e6e93f84fa1b65b3e9886900cc8"/>
                <w:id w:val="14408114"/>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5,473,944</w:t>
                    </w:r>
                  </w:p>
                </w:tc>
              </w:sdtContent>
            </w:sdt>
            <w:sdt>
              <w:sdtPr>
                <w:rPr>
                  <w:szCs w:val="21"/>
                </w:rPr>
                <w:alias w:val="重要合营企业的主要财务信息明细-非流动资产"/>
                <w:tag w:val="_GBC_d9b27e6e93f84fa1b65b3e9886900cc8"/>
                <w:id w:val="14408115"/>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非流动资产"/>
                <w:tag w:val="_GBC_28ff5bb4f0f240d682ce4684e206a2e5"/>
                <w:id w:val="14408116"/>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6,323,125</w:t>
                    </w:r>
                  </w:p>
                </w:tc>
              </w:sdtContent>
            </w:sdt>
            <w:sdt>
              <w:sdtPr>
                <w:rPr>
                  <w:szCs w:val="21"/>
                </w:rPr>
                <w:alias w:val="重要合营企业的主要财务信息明细-非流动资产"/>
                <w:tag w:val="_GBC_28ff5bb4f0f240d682ce4684e206a2e5"/>
                <w:id w:val="14408117"/>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资产合计</w:t>
                </w:r>
              </w:p>
            </w:tc>
            <w:sdt>
              <w:sdtPr>
                <w:rPr>
                  <w:szCs w:val="21"/>
                </w:rPr>
                <w:alias w:val="重要合营企业的主要财务信息明细-资产合计"/>
                <w:tag w:val="_GBC_1c4528cd17fb471d97a9cb07d4840c7e"/>
                <w:id w:val="14408118"/>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6,128,934</w:t>
                    </w:r>
                  </w:p>
                </w:tc>
              </w:sdtContent>
            </w:sdt>
            <w:sdt>
              <w:sdtPr>
                <w:rPr>
                  <w:szCs w:val="21"/>
                </w:rPr>
                <w:alias w:val="重要合营企业的主要财务信息明细-资产合计"/>
                <w:tag w:val="_GBC_1c4528cd17fb471d97a9cb07d4840c7e"/>
                <w:id w:val="14408119"/>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资产合计"/>
                <w:tag w:val="_GBC_bf6104b14a214dc48e65952fa308a9a6"/>
                <w:id w:val="14408120"/>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6,733,383</w:t>
                    </w:r>
                  </w:p>
                </w:tc>
              </w:sdtContent>
            </w:sdt>
            <w:sdt>
              <w:sdtPr>
                <w:rPr>
                  <w:szCs w:val="21"/>
                </w:rPr>
                <w:alias w:val="重要合营企业的主要财务信息明细-资产合计"/>
                <w:tag w:val="_GBC_bf6104b14a214dc48e65952fa308a9a6"/>
                <w:id w:val="14408121"/>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C2310">
                <w:pPr>
                  <w:rPr>
                    <w:rFonts w:cs="Arial"/>
                    <w:color w:val="000000"/>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流动负债</w:t>
                </w:r>
              </w:p>
            </w:tc>
            <w:sdt>
              <w:sdtPr>
                <w:rPr>
                  <w:szCs w:val="21"/>
                </w:rPr>
                <w:alias w:val="重要合营企业的主要财务信息明细-流动负债"/>
                <w:tag w:val="_GBC_d679c1911a3d47eb8fe0b16abcd86ddb"/>
                <w:id w:val="14408122"/>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1,131,212</w:t>
                    </w:r>
                  </w:p>
                </w:tc>
              </w:sdtContent>
            </w:sdt>
            <w:sdt>
              <w:sdtPr>
                <w:rPr>
                  <w:szCs w:val="21"/>
                </w:rPr>
                <w:alias w:val="重要合营企业的主要财务信息明细-流动负债"/>
                <w:tag w:val="_GBC_d679c1911a3d47eb8fe0b16abcd86ddb"/>
                <w:id w:val="14408123"/>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流动负债"/>
                <w:tag w:val="_GBC_724883561bcd4460920c9c26754127b8"/>
                <w:id w:val="14408124"/>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1,152,887</w:t>
                    </w:r>
                  </w:p>
                </w:tc>
              </w:sdtContent>
            </w:sdt>
            <w:sdt>
              <w:sdtPr>
                <w:rPr>
                  <w:szCs w:val="21"/>
                </w:rPr>
                <w:alias w:val="重要合营企业的主要财务信息明细-流动负债"/>
                <w:tag w:val="_GBC_724883561bcd4460920c9c26754127b8"/>
                <w:id w:val="14408125"/>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非流动负债</w:t>
                </w:r>
              </w:p>
            </w:tc>
            <w:sdt>
              <w:sdtPr>
                <w:rPr>
                  <w:szCs w:val="21"/>
                </w:rPr>
                <w:alias w:val="重要合营企业的主要财务信息明细-非流动负债"/>
                <w:tag w:val="_GBC_b801afee2c7542b58a061ceabb626b3b"/>
                <w:id w:val="14408126"/>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4,950,576</w:t>
                    </w:r>
                  </w:p>
                </w:tc>
              </w:sdtContent>
            </w:sdt>
            <w:sdt>
              <w:sdtPr>
                <w:rPr>
                  <w:szCs w:val="21"/>
                </w:rPr>
                <w:alias w:val="重要合营企业的主要财务信息明细-非流动负债"/>
                <w:tag w:val="_GBC_b801afee2c7542b58a061ceabb626b3b"/>
                <w:id w:val="14408127"/>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非流动负债"/>
                <w:tag w:val="_GBC_cc374a0081644258bf243ab1b8c55eb2"/>
                <w:id w:val="14408128"/>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5,507,908</w:t>
                    </w:r>
                  </w:p>
                </w:tc>
              </w:sdtContent>
            </w:sdt>
            <w:sdt>
              <w:sdtPr>
                <w:rPr>
                  <w:szCs w:val="21"/>
                </w:rPr>
                <w:alias w:val="重要合营企业的主要财务信息明细-非流动负债"/>
                <w:tag w:val="_GBC_cc374a0081644258bf243ab1b8c55eb2"/>
                <w:id w:val="14408129"/>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负债合计</w:t>
                </w:r>
              </w:p>
            </w:tc>
            <w:sdt>
              <w:sdtPr>
                <w:rPr>
                  <w:szCs w:val="21"/>
                </w:rPr>
                <w:alias w:val="重要合营企业的主要财务信息明细-负债合计"/>
                <w:tag w:val="_GBC_ca6db8e916f44fa58c7b9c64f865cef7"/>
                <w:id w:val="14408130"/>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6,081,788</w:t>
                    </w:r>
                  </w:p>
                </w:tc>
              </w:sdtContent>
            </w:sdt>
            <w:sdt>
              <w:sdtPr>
                <w:rPr>
                  <w:szCs w:val="21"/>
                </w:rPr>
                <w:alias w:val="重要合营企业的主要财务信息明细-负债合计"/>
                <w:tag w:val="_GBC_ca6db8e916f44fa58c7b9c64f865cef7"/>
                <w:id w:val="14408131"/>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负债合计"/>
                <w:tag w:val="_GBC_927d7e4888064462b5ad4cdc5cfd63f4"/>
                <w:id w:val="14408132"/>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6,660,795</w:t>
                    </w:r>
                  </w:p>
                </w:tc>
              </w:sdtContent>
            </w:sdt>
            <w:sdt>
              <w:sdtPr>
                <w:rPr>
                  <w:szCs w:val="21"/>
                </w:rPr>
                <w:alias w:val="重要合营企业的主要财务信息明细-负债合计"/>
                <w:tag w:val="_GBC_927d7e4888064462b5ad4cdc5cfd63f4"/>
                <w:id w:val="14408133"/>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C2310">
                <w:pPr>
                  <w:rPr>
                    <w:rFonts w:cs="Arial"/>
                    <w:color w:val="000000"/>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少数股东权益</w:t>
                </w:r>
              </w:p>
            </w:tc>
            <w:sdt>
              <w:sdtPr>
                <w:rPr>
                  <w:szCs w:val="21"/>
                </w:rPr>
                <w:alias w:val="重要合营企业的主要财务信息明细-少数股东权益"/>
                <w:tag w:val="_GBC_d468ad5da5654c739e0fb51c93dd5a3d"/>
                <w:id w:val="14408134"/>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color w:val="333399"/>
                        <w:szCs w:val="21"/>
                      </w:rPr>
                      <w:t xml:space="preserve">　</w:t>
                    </w:r>
                  </w:p>
                </w:tc>
              </w:sdtContent>
            </w:sdt>
            <w:sdt>
              <w:sdtPr>
                <w:rPr>
                  <w:szCs w:val="21"/>
                </w:rPr>
                <w:alias w:val="重要合营企业的主要财务信息明细-少数股东权益"/>
                <w:tag w:val="_GBC_d468ad5da5654c739e0fb51c93dd5a3d"/>
                <w:id w:val="14408135"/>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少数股东权益"/>
                <w:tag w:val="_GBC_c60196ffffa54fd481b2c7626ed01658"/>
                <w:id w:val="14408136"/>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szCs w:val="21"/>
                      </w:rPr>
                      <w:t xml:space="preserve">　</w:t>
                    </w:r>
                  </w:p>
                </w:tc>
              </w:sdtContent>
            </w:sdt>
            <w:sdt>
              <w:sdtPr>
                <w:rPr>
                  <w:szCs w:val="21"/>
                </w:rPr>
                <w:alias w:val="重要合营企业的主要财务信息明细-少数股东权益"/>
                <w:tag w:val="_GBC_c60196ffffa54fd481b2c7626ed01658"/>
                <w:id w:val="14408137"/>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归属于母公司股东权益</w:t>
                </w:r>
              </w:p>
            </w:tc>
            <w:sdt>
              <w:sdtPr>
                <w:rPr>
                  <w:szCs w:val="21"/>
                </w:rPr>
                <w:alias w:val="重要合营企业的主要财务信息明细-归属于母公司股东权益"/>
                <w:tag w:val="_GBC_1dbe2c6eca8e4d29954a31ed8424a8b0"/>
                <w:id w:val="14408138"/>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sidRPr="003E6C55">
                      <w:t>47,</w:t>
                    </w:r>
                    <w:r w:rsidRPr="003E6C55">
                      <w:rPr>
                        <w:rFonts w:hint="eastAsia"/>
                      </w:rPr>
                      <w:t>146</w:t>
                    </w:r>
                  </w:p>
                </w:tc>
              </w:sdtContent>
            </w:sdt>
            <w:sdt>
              <w:sdtPr>
                <w:rPr>
                  <w:szCs w:val="21"/>
                </w:rPr>
                <w:alias w:val="重要合营企业的主要财务信息明细-归属于母公司股东权益"/>
                <w:tag w:val="_GBC_1dbe2c6eca8e4d29954a31ed8424a8b0"/>
                <w:id w:val="14408139"/>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归属于母公司股东权益"/>
                <w:tag w:val="_GBC_cb399a22c2af4827840d4c3de240963a"/>
                <w:id w:val="14408140"/>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sidRPr="003E6C55">
                      <w:rPr>
                        <w:rFonts w:hint="eastAsia"/>
                      </w:rPr>
                      <w:t>72,588</w:t>
                    </w:r>
                  </w:p>
                </w:tc>
              </w:sdtContent>
            </w:sdt>
            <w:sdt>
              <w:sdtPr>
                <w:rPr>
                  <w:szCs w:val="21"/>
                </w:rPr>
                <w:alias w:val="重要合营企业的主要财务信息明细-归属于母公司股东权益"/>
                <w:tag w:val="_GBC_cb399a22c2af4827840d4c3de240963a"/>
                <w:id w:val="14408141"/>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C2310">
                <w:pPr>
                  <w:rPr>
                    <w:rFonts w:cs="Arial"/>
                    <w:color w:val="000000"/>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按持股比例计算的净资产份额</w:t>
                </w:r>
              </w:p>
            </w:tc>
            <w:sdt>
              <w:sdtPr>
                <w:rPr>
                  <w:szCs w:val="21"/>
                </w:rPr>
                <w:alias w:val="重要合营企业的主要财务信息明细-按持股比例计算的净资产份额"/>
                <w:tag w:val="_GBC_0fd0d835985744b494653a9085d64410"/>
                <w:id w:val="14408142"/>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sidRPr="003E6C55">
                      <w:t>23,57</w:t>
                    </w:r>
                    <w:r w:rsidRPr="003E6C55">
                      <w:rPr>
                        <w:rFonts w:hint="eastAsia"/>
                      </w:rPr>
                      <w:t>3</w:t>
                    </w:r>
                  </w:p>
                </w:tc>
              </w:sdtContent>
            </w:sdt>
            <w:sdt>
              <w:sdtPr>
                <w:rPr>
                  <w:szCs w:val="21"/>
                </w:rPr>
                <w:alias w:val="重要合营企业的主要财务信息明细-按持股比例计算的净资产份额"/>
                <w:tag w:val="_GBC_0fd0d835985744b494653a9085d64410"/>
                <w:id w:val="14408143"/>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按持股比例计算的净资产份额"/>
                <w:tag w:val="_GBC_f71683e589b44fc599c787491d901009"/>
                <w:id w:val="14408144"/>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sidRPr="003E6C55">
                      <w:rPr>
                        <w:rFonts w:hint="eastAsia"/>
                      </w:rPr>
                      <w:t>36,294</w:t>
                    </w:r>
                  </w:p>
                </w:tc>
              </w:sdtContent>
            </w:sdt>
            <w:sdt>
              <w:sdtPr>
                <w:rPr>
                  <w:szCs w:val="21"/>
                </w:rPr>
                <w:alias w:val="重要合营企业的主要财务信息明细-按持股比例计算的净资产份额"/>
                <w:tag w:val="_GBC_f71683e589b44fc599c787491d901009"/>
                <w:id w:val="14408145"/>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调整事项</w:t>
                </w:r>
              </w:p>
            </w:tc>
            <w:sdt>
              <w:sdtPr>
                <w:rPr>
                  <w:szCs w:val="21"/>
                </w:rPr>
                <w:alias w:val="重要合营企业的主要财务信息明细-调整事项"/>
                <w:tag w:val="_GBC_4351241f8ac04c69b912dad07b251253"/>
                <w:id w:val="14408146"/>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color w:val="333399"/>
                        <w:szCs w:val="21"/>
                      </w:rPr>
                      <w:t xml:space="preserve">　</w:t>
                    </w:r>
                  </w:p>
                </w:tc>
              </w:sdtContent>
            </w:sdt>
            <w:sdt>
              <w:sdtPr>
                <w:rPr>
                  <w:szCs w:val="21"/>
                </w:rPr>
                <w:alias w:val="重要合营企业的主要财务信息明细-调整事项"/>
                <w:tag w:val="_GBC_4351241f8ac04c69b912dad07b251253"/>
                <w:id w:val="14408147"/>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调整事项"/>
                <w:tag w:val="_GBC_ffb099b4c74d43ed82010acf5acb4cdc"/>
                <w:id w:val="14408148"/>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szCs w:val="21"/>
                      </w:rPr>
                      <w:t xml:space="preserve">　</w:t>
                    </w:r>
                  </w:p>
                </w:tc>
              </w:sdtContent>
            </w:sdt>
            <w:sdt>
              <w:sdtPr>
                <w:rPr>
                  <w:szCs w:val="21"/>
                </w:rPr>
                <w:alias w:val="重要合营企业的主要财务信息明细-调整事项"/>
                <w:tag w:val="_GBC_ffb099b4c74d43ed82010acf5acb4cdc"/>
                <w:id w:val="14408149"/>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合营企业的主要财务信息明细-商誉"/>
                <w:tag w:val="_GBC_61b12003b591473388b823a2f13d6006"/>
                <w:id w:val="14408150"/>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color w:val="333399"/>
                        <w:szCs w:val="21"/>
                      </w:rPr>
                      <w:t xml:space="preserve">　</w:t>
                    </w:r>
                  </w:p>
                </w:tc>
              </w:sdtContent>
            </w:sdt>
            <w:sdt>
              <w:sdtPr>
                <w:rPr>
                  <w:szCs w:val="21"/>
                </w:rPr>
                <w:alias w:val="重要合营企业的主要财务信息明细-商誉"/>
                <w:tag w:val="_GBC_61b12003b591473388b823a2f13d6006"/>
                <w:id w:val="14408151"/>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商誉"/>
                <w:tag w:val="_GBC_f49a9e7b9054424aa1aa6cee443b14b7"/>
                <w:id w:val="14408152"/>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szCs w:val="21"/>
                      </w:rPr>
                      <w:t xml:space="preserve">　</w:t>
                    </w:r>
                  </w:p>
                </w:tc>
              </w:sdtContent>
            </w:sdt>
            <w:sdt>
              <w:sdtPr>
                <w:rPr>
                  <w:szCs w:val="21"/>
                </w:rPr>
                <w:alias w:val="重要合营企业的主要财务信息明细-商誉"/>
                <w:tag w:val="_GBC_f49a9e7b9054424aa1aa6cee443b14b7"/>
                <w:id w:val="14408153"/>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合营企业的主要财务信息明细-内部交易未实现利润"/>
                <w:tag w:val="_GBC_476b42bcacc84fb5bbf1412bf41e5df2"/>
                <w:id w:val="14408154"/>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color w:val="333399"/>
                        <w:szCs w:val="21"/>
                      </w:rPr>
                      <w:t xml:space="preserve">　</w:t>
                    </w:r>
                  </w:p>
                </w:tc>
              </w:sdtContent>
            </w:sdt>
            <w:sdt>
              <w:sdtPr>
                <w:rPr>
                  <w:szCs w:val="21"/>
                </w:rPr>
                <w:alias w:val="重要合营企业的主要财务信息明细-内部交易未实现利润"/>
                <w:tag w:val="_GBC_476b42bcacc84fb5bbf1412bf41e5df2"/>
                <w:id w:val="14408155"/>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内部交易未实现利润"/>
                <w:tag w:val="_GBC_c154d3c88fef400694c66cd5c154516a"/>
                <w:id w:val="14408156"/>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szCs w:val="21"/>
                      </w:rPr>
                      <w:t xml:space="preserve">　</w:t>
                    </w:r>
                  </w:p>
                </w:tc>
              </w:sdtContent>
            </w:sdt>
            <w:sdt>
              <w:sdtPr>
                <w:rPr>
                  <w:szCs w:val="21"/>
                </w:rPr>
                <w:alias w:val="重要合营企业的主要财务信息明细-内部交易未实现利润"/>
                <w:tag w:val="_GBC_c154d3c88fef400694c66cd5c154516a"/>
                <w:id w:val="14408157"/>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合营企业的主要财务信息明细-其他"/>
                <w:tag w:val="_GBC_0e03822ba15b4742b444fc006a1842ac"/>
                <w:id w:val="14408158"/>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color w:val="333399"/>
                        <w:szCs w:val="21"/>
                      </w:rPr>
                      <w:t xml:space="preserve">　</w:t>
                    </w:r>
                  </w:p>
                </w:tc>
              </w:sdtContent>
            </w:sdt>
            <w:sdt>
              <w:sdtPr>
                <w:rPr>
                  <w:szCs w:val="21"/>
                </w:rPr>
                <w:alias w:val="重要合营企业的主要财务信息明细-其他"/>
                <w:tag w:val="_GBC_0e03822ba15b4742b444fc006a1842ac"/>
                <w:id w:val="14408159"/>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其他"/>
                <w:tag w:val="_GBC_11290bd2b8a14bf9b5b90437f8ddbf30"/>
                <w:id w:val="14408160"/>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szCs w:val="21"/>
                      </w:rPr>
                      <w:t xml:space="preserve">　</w:t>
                    </w:r>
                  </w:p>
                </w:tc>
              </w:sdtContent>
            </w:sdt>
            <w:sdt>
              <w:sdtPr>
                <w:rPr>
                  <w:szCs w:val="21"/>
                </w:rPr>
                <w:alias w:val="重要合营企业的主要财务信息明细-其他"/>
                <w:tag w:val="_GBC_11290bd2b8a14bf9b5b90437f8ddbf30"/>
                <w:id w:val="14408161"/>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对合营企业权益投资的账面价值</w:t>
                </w:r>
              </w:p>
            </w:tc>
            <w:sdt>
              <w:sdtPr>
                <w:rPr>
                  <w:szCs w:val="21"/>
                </w:rPr>
                <w:alias w:val="重要合营企业的主要财务信息明细-对合营企业权益投资的账面价值"/>
                <w:tag w:val="_GBC_85093be838114d1483d4a0c8a849916e"/>
                <w:id w:val="14408162"/>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sidRPr="003E6C55">
                      <w:t>23,57</w:t>
                    </w:r>
                    <w:r w:rsidRPr="003E6C55">
                      <w:rPr>
                        <w:rFonts w:hint="eastAsia"/>
                      </w:rPr>
                      <w:t>3</w:t>
                    </w:r>
                  </w:p>
                </w:tc>
              </w:sdtContent>
            </w:sdt>
            <w:sdt>
              <w:sdtPr>
                <w:rPr>
                  <w:szCs w:val="21"/>
                </w:rPr>
                <w:alias w:val="重要合营企业的主要财务信息明细-对合营企业权益投资的账面价值"/>
                <w:tag w:val="_GBC_85093be838114d1483d4a0c8a849916e"/>
                <w:id w:val="14408163"/>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对合营企业权益投资的账面价值"/>
                <w:tag w:val="_GBC_4d9486531f024111ac48a063a0b7f638"/>
                <w:id w:val="14408164"/>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sidRPr="003E6C55">
                      <w:rPr>
                        <w:rFonts w:hint="eastAsia"/>
                      </w:rPr>
                      <w:t>36,294</w:t>
                    </w:r>
                  </w:p>
                </w:tc>
              </w:sdtContent>
            </w:sdt>
            <w:sdt>
              <w:sdtPr>
                <w:rPr>
                  <w:szCs w:val="21"/>
                </w:rPr>
                <w:alias w:val="重要合营企业的主要财务信息明细-对合营企业权益投资的账面价值"/>
                <w:tag w:val="_GBC_4d9486531f024111ac48a063a0b7f638"/>
                <w:id w:val="14408165"/>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C2310">
                <w:pPr>
                  <w:rPr>
                    <w:rFonts w:cs="Arial"/>
                    <w:color w:val="000000"/>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存在公开报价的合营企业权益投资的公允价值</w:t>
                </w:r>
              </w:p>
            </w:tc>
            <w:sdt>
              <w:sdtPr>
                <w:rPr>
                  <w:szCs w:val="21"/>
                </w:rPr>
                <w:alias w:val="重要合营企业的主要财务信息明细-存在公开报价的合营企业权益投资的公允价值"/>
                <w:tag w:val="_GBC_c856e6baf6114a0cb85575e5e9b9cb64"/>
                <w:id w:val="14408166"/>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color w:val="333399"/>
                        <w:szCs w:val="21"/>
                      </w:rPr>
                      <w:t xml:space="preserve">　</w:t>
                    </w:r>
                  </w:p>
                </w:tc>
              </w:sdtContent>
            </w:sdt>
            <w:sdt>
              <w:sdtPr>
                <w:rPr>
                  <w:szCs w:val="21"/>
                </w:rPr>
                <w:alias w:val="重要合营企业的主要财务信息明细-存在公开报价的合营企业权益投资的公允价值"/>
                <w:tag w:val="_GBC_c856e6baf6114a0cb85575e5e9b9cb64"/>
                <w:id w:val="14408167"/>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存在公开报价的合营企业权益投资的公允价值"/>
                <w:tag w:val="_GBC_fa9a67e483a9458a852ee246305a894d"/>
                <w:id w:val="14408168"/>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szCs w:val="21"/>
                      </w:rPr>
                      <w:t xml:space="preserve">　</w:t>
                    </w:r>
                  </w:p>
                </w:tc>
              </w:sdtContent>
            </w:sdt>
            <w:sdt>
              <w:sdtPr>
                <w:rPr>
                  <w:szCs w:val="21"/>
                </w:rPr>
                <w:alias w:val="重要合营企业的主要财务信息明细-存在公开报价的合营企业权益投资的公允价值"/>
                <w:tag w:val="_GBC_fa9a67e483a9458a852ee246305a894d"/>
                <w:id w:val="14408169"/>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C2310">
                <w:pPr>
                  <w:rPr>
                    <w:rFonts w:cs="Arial"/>
                    <w:color w:val="000000"/>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营业收入</w:t>
                </w:r>
              </w:p>
            </w:tc>
            <w:sdt>
              <w:sdtPr>
                <w:rPr>
                  <w:szCs w:val="21"/>
                </w:rPr>
                <w:alias w:val="重要合营企业的主要财务信息明细-营业收入"/>
                <w:tag w:val="_GBC_97b3c5d4c36945a5b3e2ed1779e9c6f9"/>
                <w:id w:val="14408170"/>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2,423,668</w:t>
                    </w:r>
                  </w:p>
                </w:tc>
              </w:sdtContent>
            </w:sdt>
            <w:sdt>
              <w:sdtPr>
                <w:rPr>
                  <w:szCs w:val="21"/>
                </w:rPr>
                <w:alias w:val="重要合营企业的主要财务信息明细-营业收入"/>
                <w:tag w:val="_GBC_97b3c5d4c36945a5b3e2ed1779e9c6f9"/>
                <w:id w:val="14408171"/>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营业收入"/>
                <w:tag w:val="_GBC_d26e3ae7f131468099c252f0af29559e"/>
                <w:id w:val="14408172"/>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2,076,685</w:t>
                    </w:r>
                  </w:p>
                </w:tc>
              </w:sdtContent>
            </w:sdt>
            <w:sdt>
              <w:sdtPr>
                <w:rPr>
                  <w:szCs w:val="21"/>
                </w:rPr>
                <w:alias w:val="重要合营企业的主要财务信息明细-营业收入"/>
                <w:tag w:val="_GBC_d26e3ae7f131468099c252f0af29559e"/>
                <w:id w:val="14408173"/>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财务费用</w:t>
                </w:r>
              </w:p>
            </w:tc>
            <w:sdt>
              <w:sdtPr>
                <w:rPr>
                  <w:szCs w:val="21"/>
                </w:rPr>
                <w:alias w:val="重要合营企业的主要财务信息明细-财务费用"/>
                <w:tag w:val="_GBC_d972cbdfacd7421cad4b142af57ec165"/>
                <w:id w:val="14408174"/>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236,052</w:t>
                    </w:r>
                  </w:p>
                </w:tc>
              </w:sdtContent>
            </w:sdt>
            <w:sdt>
              <w:sdtPr>
                <w:rPr>
                  <w:szCs w:val="21"/>
                </w:rPr>
                <w:alias w:val="重要合营企业的主要财务信息明细-财务费用"/>
                <w:tag w:val="_GBC_d972cbdfacd7421cad4b142af57ec165"/>
                <w:id w:val="14408175"/>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财务费用"/>
                <w:tag w:val="_GBC_7fbdcf1cd786430591723f2208f4cf65"/>
                <w:id w:val="14408176"/>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243,479</w:t>
                    </w:r>
                  </w:p>
                </w:tc>
              </w:sdtContent>
            </w:sdt>
            <w:sdt>
              <w:sdtPr>
                <w:rPr>
                  <w:szCs w:val="21"/>
                </w:rPr>
                <w:alias w:val="重要合营企业的主要财务信息明细-财务费用"/>
                <w:tag w:val="_GBC_7fbdcf1cd786430591723f2208f4cf65"/>
                <w:id w:val="14408177"/>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所得税费用</w:t>
                </w:r>
              </w:p>
            </w:tc>
            <w:sdt>
              <w:sdtPr>
                <w:rPr>
                  <w:szCs w:val="21"/>
                </w:rPr>
                <w:alias w:val="重要合营企业的主要财务信息明细-所得税费用"/>
                <w:tag w:val="_GBC_550b71eb0afa48c290f777242771d83e"/>
                <w:id w:val="14408178"/>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35,970</w:t>
                    </w:r>
                  </w:p>
                </w:tc>
              </w:sdtContent>
            </w:sdt>
            <w:sdt>
              <w:sdtPr>
                <w:rPr>
                  <w:szCs w:val="21"/>
                </w:rPr>
                <w:alias w:val="重要合营企业的主要财务信息明细-所得税费用"/>
                <w:tag w:val="_GBC_550b71eb0afa48c290f777242771d83e"/>
                <w:id w:val="14408179"/>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所得税费用"/>
                <w:tag w:val="_GBC_9ea846c6df7d40d88e80e97c8c9f63ce"/>
                <w:id w:val="14408180"/>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35,613</w:t>
                    </w:r>
                  </w:p>
                </w:tc>
              </w:sdtContent>
            </w:sdt>
            <w:sdt>
              <w:sdtPr>
                <w:rPr>
                  <w:szCs w:val="21"/>
                </w:rPr>
                <w:alias w:val="重要合营企业的主要财务信息明细-所得税费用"/>
                <w:tag w:val="_GBC_9ea846c6df7d40d88e80e97c8c9f63ce"/>
                <w:id w:val="14408181"/>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净利润</w:t>
                </w:r>
              </w:p>
            </w:tc>
            <w:sdt>
              <w:sdtPr>
                <w:rPr>
                  <w:szCs w:val="21"/>
                </w:rPr>
                <w:alias w:val="重要合营企业的主要财务信息明细-净利润"/>
                <w:tag w:val="_GBC_2c142fd2790b4621b519713c9cbbe028"/>
                <w:id w:val="14408182"/>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rsidP="004F36B1">
                    <w:pPr>
                      <w:jc w:val="right"/>
                      <w:rPr>
                        <w:szCs w:val="21"/>
                      </w:rPr>
                    </w:pPr>
                    <w:r>
                      <w:rPr>
                        <w:rFonts w:hint="eastAsia"/>
                      </w:rPr>
                      <w:t>-</w:t>
                    </w:r>
                    <w:r w:rsidRPr="000B06C3">
                      <w:t>49,6</w:t>
                    </w:r>
                    <w:r>
                      <w:rPr>
                        <w:rFonts w:hint="eastAsia"/>
                      </w:rPr>
                      <w:t>54</w:t>
                    </w:r>
                  </w:p>
                </w:tc>
              </w:sdtContent>
            </w:sdt>
            <w:sdt>
              <w:sdtPr>
                <w:rPr>
                  <w:szCs w:val="21"/>
                </w:rPr>
                <w:alias w:val="重要合营企业的主要财务信息明细-净利润"/>
                <w:tag w:val="_GBC_2c142fd2790b4621b519713c9cbbe028"/>
                <w:id w:val="14408183"/>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净利润"/>
                <w:tag w:val="_GBC_b7ec8e2853844747a4267421d6102d65"/>
                <w:id w:val="14408184"/>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-362,582</w:t>
                    </w:r>
                  </w:p>
                </w:tc>
              </w:sdtContent>
            </w:sdt>
            <w:sdt>
              <w:sdtPr>
                <w:rPr>
                  <w:szCs w:val="21"/>
                </w:rPr>
                <w:alias w:val="重要合营企业的主要财务信息明细-净利润"/>
                <w:tag w:val="_GBC_b7ec8e2853844747a4267421d6102d65"/>
                <w:id w:val="14408185"/>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lang w:val="en-GB"/>
                  </w:rPr>
                </w:pPr>
                <w:r>
                  <w:rPr>
                    <w:rFonts w:cs="Arial" w:hint="eastAsia"/>
                    <w:color w:val="000000"/>
                    <w:szCs w:val="21"/>
                    <w:lang w:val="en-GB"/>
                  </w:rPr>
                  <w:t>终止经营的净利润</w:t>
                </w:r>
              </w:p>
            </w:tc>
            <w:sdt>
              <w:sdtPr>
                <w:rPr>
                  <w:szCs w:val="21"/>
                </w:rPr>
                <w:alias w:val="重要合营企业的主要财务信息明细-终止经营的净利润"/>
                <w:tag w:val="_GBC_30d679aaedca4a3d8d2a173b801e6db0"/>
                <w:id w:val="14408186"/>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color w:val="333399"/>
                      </w:rPr>
                      <w:t xml:space="preserve">　</w:t>
                    </w:r>
                  </w:p>
                </w:tc>
              </w:sdtContent>
            </w:sdt>
            <w:sdt>
              <w:sdtPr>
                <w:rPr>
                  <w:szCs w:val="21"/>
                </w:rPr>
                <w:alias w:val="重要合营企业的主要财务信息明细-终止经营的净利润"/>
                <w:tag w:val="_GBC_30d679aaedca4a3d8d2a173b801e6db0"/>
                <w:id w:val="14408187"/>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rPr>
                      <w:t xml:space="preserve">　</w:t>
                    </w:r>
                  </w:p>
                </w:tc>
              </w:sdtContent>
            </w:sdt>
            <w:sdt>
              <w:sdtPr>
                <w:rPr>
                  <w:szCs w:val="21"/>
                </w:rPr>
                <w:alias w:val="重要合营企业的主要财务信息明细-终止经营的净利润"/>
                <w:tag w:val="_GBC_cb86f86674bc454aa2918f3d8a6c9b48"/>
                <w:id w:val="14408188"/>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rPr>
                      <w:t xml:space="preserve">　</w:t>
                    </w:r>
                  </w:p>
                </w:tc>
              </w:sdtContent>
            </w:sdt>
            <w:sdt>
              <w:sdtPr>
                <w:rPr>
                  <w:szCs w:val="21"/>
                </w:rPr>
                <w:alias w:val="重要合营企业的主要财务信息明细-终止经营的净利润"/>
                <w:tag w:val="_GBC_cb86f86674bc454aa2918f3d8a6c9b48"/>
                <w:id w:val="14408189"/>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其他综合收益</w:t>
                </w:r>
              </w:p>
            </w:tc>
            <w:sdt>
              <w:sdtPr>
                <w:rPr>
                  <w:szCs w:val="21"/>
                </w:rPr>
                <w:alias w:val="重要合营企业的主要财务信息明细-其他综合收益"/>
                <w:tag w:val="_GBC_9cd861ba47c54a0a95f8d8e76f19922b"/>
                <w:id w:val="14408190"/>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rFonts w:hint="eastAsia"/>
                      </w:rPr>
                      <w:t>-</w:t>
                    </w:r>
                  </w:p>
                </w:tc>
              </w:sdtContent>
            </w:sdt>
            <w:sdt>
              <w:sdtPr>
                <w:rPr>
                  <w:szCs w:val="21"/>
                </w:rPr>
                <w:alias w:val="重要合营企业的主要财务信息明细-其他综合收益"/>
                <w:tag w:val="_GBC_9cd861ba47c54a0a95f8d8e76f19922b"/>
                <w:id w:val="14408191"/>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其他综合收益"/>
                <w:tag w:val="_GBC_3948897dc6f94af6b08ea781144516fc"/>
                <w:id w:val="14408192"/>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w:t>
                    </w:r>
                  </w:p>
                </w:tc>
              </w:sdtContent>
            </w:sdt>
            <w:sdt>
              <w:sdtPr>
                <w:rPr>
                  <w:szCs w:val="21"/>
                </w:rPr>
                <w:alias w:val="重要合营企业的主要财务信息明细-其他综合收益"/>
                <w:tag w:val="_GBC_3948897dc6f94af6b08ea781144516fc"/>
                <w:id w:val="14408193"/>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综合收益总额</w:t>
                </w:r>
              </w:p>
            </w:tc>
            <w:sdt>
              <w:sdtPr>
                <w:rPr>
                  <w:szCs w:val="21"/>
                </w:rPr>
                <w:alias w:val="重要合营企业的主要财务信息明细-综合收益总额"/>
                <w:tag w:val="_GBC_04cc8396b1af40b79e072b49585c923f"/>
                <w:id w:val="14408194"/>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rsidP="004F36B1">
                    <w:pPr>
                      <w:jc w:val="right"/>
                      <w:rPr>
                        <w:szCs w:val="21"/>
                      </w:rPr>
                    </w:pPr>
                    <w:r>
                      <w:rPr>
                        <w:rFonts w:hint="eastAsia"/>
                      </w:rPr>
                      <w:t>-</w:t>
                    </w:r>
                    <w:r w:rsidRPr="000B06C3">
                      <w:t>49,6</w:t>
                    </w:r>
                    <w:r>
                      <w:rPr>
                        <w:rFonts w:hint="eastAsia"/>
                      </w:rPr>
                      <w:t>54</w:t>
                    </w:r>
                  </w:p>
                </w:tc>
              </w:sdtContent>
            </w:sdt>
            <w:sdt>
              <w:sdtPr>
                <w:rPr>
                  <w:szCs w:val="21"/>
                </w:rPr>
                <w:alias w:val="重要合营企业的主要财务信息明细-综合收益总额"/>
                <w:tag w:val="_GBC_04cc8396b1af40b79e072b49585c923f"/>
                <w:id w:val="14408195"/>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 xml:space="preserve">     </w:t>
                    </w:r>
                  </w:p>
                </w:tc>
              </w:sdtContent>
            </w:sdt>
            <w:sdt>
              <w:sdtPr>
                <w:rPr>
                  <w:szCs w:val="21"/>
                </w:rPr>
                <w:alias w:val="重要合营企业的主要财务信息明细-综合收益总额"/>
                <w:tag w:val="_GBC_03b3d85e12e64ec2b55008976735525d"/>
                <w:id w:val="14408196"/>
                <w:lock w:val="sdtLocked"/>
              </w:sdtPr>
              <w:sdtContent>
                <w:tc>
                  <w:tcPr>
                    <w:tcW w:w="828"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-362,582</w:t>
                    </w:r>
                  </w:p>
                </w:tc>
              </w:sdtContent>
            </w:sdt>
            <w:sdt>
              <w:sdtPr>
                <w:rPr>
                  <w:szCs w:val="21"/>
                </w:rPr>
                <w:alias w:val="重要合营企业的主要财务信息明细-综合收益总额"/>
                <w:tag w:val="_GBC_03b3d85e12e64ec2b55008976735525d"/>
                <w:id w:val="14408197"/>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szCs w:val="21"/>
                      </w:rPr>
                      <w:t xml:space="preserve">　</w:t>
                    </w:r>
                  </w:p>
                </w:tc>
              </w:sdtContent>
            </w:sdt>
          </w:tr>
          <w:tr w:rsidR="006C2310" w:rsidTr="00A77D13">
            <w:tc>
              <w:tcPr>
                <w:tcW w:w="1633" w:type="pct"/>
                <w:tcBorders>
                  <w:top w:val="single" w:sz="6" w:space="0" w:color="auto"/>
                  <w:left w:val="single" w:sz="4" w:space="0" w:color="auto"/>
                  <w:bottom w:val="single" w:sz="4" w:space="0" w:color="auto"/>
                  <w:right w:val="single" w:sz="6" w:space="0" w:color="auto"/>
                </w:tcBorders>
                <w:shd w:val="clear" w:color="auto" w:fill="auto"/>
                <w:vAlign w:val="bottom"/>
              </w:tcPr>
              <w:p w:rsidR="006C2310" w:rsidRDefault="006C2310">
                <w:pPr>
                  <w:rPr>
                    <w:rFonts w:cs="Arial"/>
                    <w:color w:val="000000"/>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c>
              <w:tcPr>
                <w:tcW w:w="828"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c>
              <w:tcPr>
                <w:tcW w:w="828"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r>
          <w:tr w:rsidR="006C2310" w:rsidTr="00A77D13">
            <w:tc>
              <w:tcPr>
                <w:tcW w:w="1633" w:type="pct"/>
                <w:tcBorders>
                  <w:top w:val="single" w:sz="6" w:space="0" w:color="auto"/>
                  <w:left w:val="single" w:sz="4" w:space="0" w:color="auto"/>
                  <w:bottom w:val="single" w:sz="4"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本年度收到的来自合营企业的股利</w:t>
                </w:r>
              </w:p>
            </w:tc>
            <w:sdt>
              <w:sdtPr>
                <w:rPr>
                  <w:szCs w:val="21"/>
                </w:rPr>
                <w:alias w:val="重要合营企业的主要财务信息明细-本年度收到的来自合营企业的股利"/>
                <w:tag w:val="_GBC_204bb91d0c3349a590cfed28477162bd"/>
                <w:id w:val="14408198"/>
                <w:lock w:val="sdtLocked"/>
              </w:sdtPr>
              <w:sdtContent>
                <w:tc>
                  <w:tcPr>
                    <w:tcW w:w="855"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sidRPr="000B06C3">
                      <w:rPr>
                        <w:rFonts w:hint="eastAsia"/>
                      </w:rPr>
                      <w:t>-</w:t>
                    </w:r>
                  </w:p>
                </w:tc>
              </w:sdtContent>
            </w:sdt>
            <w:sdt>
              <w:sdtPr>
                <w:rPr>
                  <w:szCs w:val="21"/>
                </w:rPr>
                <w:alias w:val="重要合营企业的主要财务信息明细-本年度收到的来自合营企业的股利"/>
                <w:tag w:val="_GBC_204bb91d0c3349a590cfed28477162bd"/>
                <w:id w:val="14408199"/>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sdt>
              <w:sdtPr>
                <w:rPr>
                  <w:szCs w:val="21"/>
                </w:rPr>
                <w:alias w:val="重要合营企业的主要财务信息明细-本年度收到的来自合营企业的股利"/>
                <w:tag w:val="_GBC_43e1757a0a184256b7b5f88eb3cced05"/>
                <w:id w:val="14408200"/>
                <w:lock w:val="sdtLocked"/>
              </w:sdtPr>
              <w:sdtContent>
                <w:tc>
                  <w:tcPr>
                    <w:tcW w:w="828"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sidRPr="000B06C3">
                      <w:rPr>
                        <w:rFonts w:hint="eastAsia"/>
                      </w:rPr>
                      <w:t>-</w:t>
                    </w:r>
                  </w:p>
                </w:tc>
              </w:sdtContent>
            </w:sdt>
            <w:sdt>
              <w:sdtPr>
                <w:rPr>
                  <w:szCs w:val="21"/>
                </w:rPr>
                <w:alias w:val="重要合营企业的主要财务信息明细-本年度收到的来自合营企业的股利"/>
                <w:tag w:val="_GBC_43e1757a0a184256b7b5f88eb3cced05"/>
                <w:id w:val="14408201"/>
                <w:lock w:val="sdtLocked"/>
                <w:showingPlcHdr/>
              </w:sdtPr>
              <w:sdtContent>
                <w:tc>
                  <w:tcPr>
                    <w:tcW w:w="828" w:type="pct"/>
                    <w:tcBorders>
                      <w:top w:val="single" w:sz="6" w:space="0" w:color="auto"/>
                      <w:left w:val="single" w:sz="6" w:space="0" w:color="auto"/>
                      <w:bottom w:val="single" w:sz="4" w:space="0" w:color="auto"/>
                      <w:right w:val="single" w:sz="6" w:space="0" w:color="auto"/>
                    </w:tcBorders>
                  </w:tcPr>
                  <w:p w:rsidR="006C2310" w:rsidRDefault="0062442B">
                    <w:pPr>
                      <w:jc w:val="right"/>
                      <w:rPr>
                        <w:szCs w:val="21"/>
                      </w:rPr>
                    </w:pPr>
                    <w:r>
                      <w:rPr>
                        <w:rFonts w:hint="eastAsia"/>
                        <w:szCs w:val="21"/>
                      </w:rPr>
                      <w:t xml:space="preserve">　</w:t>
                    </w:r>
                  </w:p>
                </w:tc>
              </w:sdtContent>
            </w:sdt>
          </w:tr>
        </w:tbl>
        <w:p w:rsidR="006C2310" w:rsidRDefault="0062442B">
          <w:pPr>
            <w:rPr>
              <w:rFonts w:cs="Arial"/>
              <w:szCs w:val="21"/>
            </w:rPr>
          </w:pPr>
          <w:r>
            <w:rPr>
              <w:rFonts w:cs="Arial" w:hint="eastAsia"/>
              <w:szCs w:val="21"/>
            </w:rPr>
            <w:t>其他说明</w:t>
          </w:r>
        </w:p>
        <w:p w:rsidR="006C2310" w:rsidRDefault="00E56D7A">
          <w:pPr>
            <w:rPr>
              <w:rFonts w:cstheme="minorBidi"/>
              <w:szCs w:val="21"/>
            </w:rPr>
          </w:pPr>
        </w:p>
      </w:sdtContent>
    </w:sdt>
    <w:p w:rsidR="006C2310" w:rsidRDefault="0062442B" w:rsidP="00C31E10">
      <w:pPr>
        <w:pStyle w:val="4"/>
        <w:numPr>
          <w:ilvl w:val="3"/>
          <w:numId w:val="117"/>
        </w:numPr>
        <w:tabs>
          <w:tab w:val="left" w:pos="630"/>
        </w:tabs>
        <w:rPr>
          <w:rFonts w:ascii="宋体" w:hAnsi="宋体" w:cs="Arial"/>
          <w:szCs w:val="21"/>
        </w:rPr>
      </w:pPr>
      <w:r>
        <w:rPr>
          <w:rFonts w:ascii="宋体" w:hAnsi="宋体" w:cs="Arial" w:hint="eastAsia"/>
          <w:szCs w:val="21"/>
        </w:rPr>
        <w:t>重要联营企业的主要财务信息</w:t>
      </w:r>
    </w:p>
    <w:sdt>
      <w:sdtPr>
        <w:rPr>
          <w:rFonts w:hint="eastAsia"/>
        </w:rPr>
        <w:alias w:val="模块:重要联营企业的主要财务信息"/>
        <w:tag w:val="_GBC_ac3eed998bbd4658ab651a88daefefb1"/>
        <w:id w:val="14408478"/>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4408204"/>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财务附注：重要联营企业的主要财务信息"/>
              <w:tag w:val="_GBC_0306b30be35040cd86d2b964142011d4"/>
              <w:id w:val="144082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4408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31"/>
            <w:gridCol w:w="1534"/>
            <w:gridCol w:w="1533"/>
            <w:gridCol w:w="1531"/>
            <w:gridCol w:w="1531"/>
          </w:tblGrid>
          <w:tr w:rsidR="006C2310" w:rsidTr="00BD1B09">
            <w:trPr>
              <w:trHeight w:val="120"/>
            </w:trPr>
            <w:tc>
              <w:tcPr>
                <w:tcW w:w="1617" w:type="pct"/>
                <w:vMerge w:val="restart"/>
                <w:tcBorders>
                  <w:top w:val="single" w:sz="4" w:space="0" w:color="auto"/>
                  <w:left w:val="single" w:sz="4" w:space="0" w:color="auto"/>
                  <w:bottom w:val="single" w:sz="6" w:space="0" w:color="auto"/>
                  <w:right w:val="single" w:sz="6" w:space="0" w:color="auto"/>
                </w:tcBorders>
                <w:shd w:val="clear" w:color="auto" w:fill="auto"/>
              </w:tcPr>
              <w:p w:rsidR="006C2310" w:rsidRDefault="006C2310">
                <w:pPr>
                  <w:jc w:val="center"/>
                  <w:rPr>
                    <w:rFonts w:cs="Arial"/>
                    <w:szCs w:val="21"/>
                  </w:rPr>
                </w:pPr>
              </w:p>
            </w:tc>
            <w:tc>
              <w:tcPr>
                <w:tcW w:w="1692"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3985273c74d84e5d9e0004348ff54fc3"/>
                  <w:id w:val="14408207"/>
                  <w:lock w:val="sdtLocked"/>
                </w:sdtPr>
                <w:sdtContent>
                  <w:p w:rsidR="006C2310" w:rsidRDefault="0062442B">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690"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c59f213bf9cc43468db35ae8e45286d0"/>
                  <w:id w:val="14408208"/>
                  <w:lock w:val="sdtLocked"/>
                </w:sdtPr>
                <w:sdtContent>
                  <w:p w:rsidR="006C2310" w:rsidRDefault="0062442B">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6C2310" w:rsidTr="00A77D13">
            <w:trPr>
              <w:trHeight w:val="120"/>
            </w:trPr>
            <w:tc>
              <w:tcPr>
                <w:tcW w:w="16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6C2310" w:rsidRDefault="006C2310">
                <w:pPr>
                  <w:rPr>
                    <w:rFonts w:cs="Arial"/>
                    <w:szCs w:val="21"/>
                  </w:rPr>
                </w:pPr>
              </w:p>
            </w:tc>
            <w:sdt>
              <w:sdtPr>
                <w:rPr>
                  <w:szCs w:val="21"/>
                </w:rPr>
                <w:alias w:val="重要联营企业的主要财务信息明细-企业名称"/>
                <w:tag w:val="_GBC_efc7f4a58fe54a3fb8fad3e0deb94eae"/>
                <w:id w:val="14408209"/>
                <w:lock w:val="sdtLocked"/>
              </w:sdtPr>
              <w:sdtContent>
                <w:tc>
                  <w:tcPr>
                    <w:tcW w:w="846" w:type="pct"/>
                    <w:tcBorders>
                      <w:top w:val="single" w:sz="6" w:space="0" w:color="auto"/>
                      <w:left w:val="single" w:sz="6" w:space="0" w:color="auto"/>
                      <w:right w:val="single" w:sz="6" w:space="0" w:color="auto"/>
                    </w:tcBorders>
                    <w:shd w:val="clear" w:color="auto" w:fill="auto"/>
                  </w:tcPr>
                  <w:p w:rsidR="006C2310" w:rsidRDefault="004F36B1">
                    <w:pPr>
                      <w:jc w:val="center"/>
                      <w:rPr>
                        <w:szCs w:val="21"/>
                      </w:rPr>
                    </w:pPr>
                    <w:r>
                      <w:rPr>
                        <w:rFonts w:hint="eastAsia"/>
                        <w:szCs w:val="21"/>
                      </w:rPr>
                      <w:t>华电邹县发电有限公司</w:t>
                    </w:r>
                  </w:p>
                </w:tc>
              </w:sdtContent>
            </w:sdt>
            <w:sdt>
              <w:sdtPr>
                <w:rPr>
                  <w:szCs w:val="21"/>
                </w:rPr>
                <w:alias w:val="重要联营企业的主要财务信息明细-企业名称"/>
                <w:tag w:val="_GBC_efc7f4a58fe54a3fb8fad3e0deb94eae"/>
                <w:id w:val="14408210"/>
                <w:lock w:val="sdtLocked"/>
              </w:sdtPr>
              <w:sdtContent>
                <w:tc>
                  <w:tcPr>
                    <w:tcW w:w="846" w:type="pct"/>
                    <w:tcBorders>
                      <w:top w:val="single" w:sz="6" w:space="0" w:color="auto"/>
                      <w:left w:val="single" w:sz="6" w:space="0" w:color="auto"/>
                      <w:right w:val="single" w:sz="6" w:space="0" w:color="auto"/>
                    </w:tcBorders>
                    <w:shd w:val="clear" w:color="auto" w:fill="auto"/>
                  </w:tcPr>
                  <w:p w:rsidR="006C2310" w:rsidRDefault="004F36B1">
                    <w:pPr>
                      <w:jc w:val="center"/>
                      <w:rPr>
                        <w:szCs w:val="21"/>
                      </w:rPr>
                    </w:pPr>
                    <w:r>
                      <w:rPr>
                        <w:rFonts w:hint="eastAsia"/>
                        <w:szCs w:val="21"/>
                      </w:rPr>
                      <w:t>兖矿集团财务有限公司</w:t>
                    </w:r>
                  </w:p>
                </w:tc>
              </w:sdtContent>
            </w:sdt>
            <w:sdt>
              <w:sdtPr>
                <w:rPr>
                  <w:szCs w:val="21"/>
                </w:rPr>
                <w:alias w:val="重要联营企业的主要财务信息明细-企业名称"/>
                <w:tag w:val="_GBC_ec035f4a8b8047b6ae76c73886ec26ca"/>
                <w:id w:val="14408211"/>
                <w:lock w:val="sdtLocked"/>
              </w:sdt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center"/>
                      <w:rPr>
                        <w:szCs w:val="21"/>
                      </w:rPr>
                    </w:pPr>
                    <w:r>
                      <w:rPr>
                        <w:rFonts w:hint="eastAsia"/>
                        <w:szCs w:val="21"/>
                      </w:rPr>
                      <w:t>华电邹县发电有限公司</w:t>
                    </w:r>
                  </w:p>
                </w:tc>
              </w:sdtContent>
            </w:sdt>
            <w:sdt>
              <w:sdtPr>
                <w:rPr>
                  <w:szCs w:val="21"/>
                </w:rPr>
                <w:alias w:val="重要联营企业的主要财务信息明细-企业名称"/>
                <w:tag w:val="_GBC_ec035f4a8b8047b6ae76c73886ec26ca"/>
                <w:id w:val="14408212"/>
                <w:lock w:val="sdtLocked"/>
              </w:sdt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6C2310" w:rsidRDefault="004F36B1">
                    <w:pPr>
                      <w:jc w:val="center"/>
                      <w:rPr>
                        <w:szCs w:val="21"/>
                      </w:rPr>
                    </w:pPr>
                    <w:r>
                      <w:rPr>
                        <w:rFonts w:hint="eastAsia"/>
                        <w:szCs w:val="21"/>
                      </w:rPr>
                      <w:t>兖矿集团财务有限公司</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流动资产</w:t>
                </w:r>
              </w:p>
            </w:tc>
            <w:sdt>
              <w:sdtPr>
                <w:rPr>
                  <w:szCs w:val="21"/>
                </w:rPr>
                <w:alias w:val="重要联营企业的主要财务信息明细-流动资产"/>
                <w:tag w:val="_GBC_c28dadbc5a3946f4954714fca120f44a"/>
                <w:id w:val="14408213"/>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470,035</w:t>
                    </w:r>
                  </w:p>
                </w:tc>
              </w:sdtContent>
            </w:sdt>
            <w:sdt>
              <w:sdtPr>
                <w:rPr>
                  <w:szCs w:val="21"/>
                </w:rPr>
                <w:alias w:val="重要联营企业的主要财务信息明细-流动资产"/>
                <w:tag w:val="_GBC_c28dadbc5a3946f4954714fca120f44a"/>
                <w:id w:val="14408214"/>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3,762,791</w:t>
                    </w:r>
                  </w:p>
                </w:tc>
              </w:sdtContent>
            </w:sdt>
            <w:sdt>
              <w:sdtPr>
                <w:rPr>
                  <w:szCs w:val="21"/>
                </w:rPr>
                <w:alias w:val="重要联营企业的主要财务信息明细-流动资产"/>
                <w:tag w:val="_GBC_c07e000c46a84750b69e77357de07e59"/>
                <w:id w:val="14408215"/>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463,329</w:t>
                    </w:r>
                  </w:p>
                </w:tc>
              </w:sdtContent>
            </w:sdt>
            <w:sdt>
              <w:sdtPr>
                <w:rPr>
                  <w:szCs w:val="21"/>
                </w:rPr>
                <w:alias w:val="重要联营企业的主要财务信息明细-流动资产"/>
                <w:tag w:val="_GBC_c07e000c46a84750b69e77357de07e59"/>
                <w:id w:val="14408216"/>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3,529,558</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非流动资产</w:t>
                </w:r>
              </w:p>
            </w:tc>
            <w:sdt>
              <w:sdtPr>
                <w:rPr>
                  <w:szCs w:val="21"/>
                </w:rPr>
                <w:alias w:val="重要联营企业的主要财务信息明细-非流动资产"/>
                <w:tag w:val="_GBC_27bb5cf3adbd431791d504a5bb761b12"/>
                <w:id w:val="14408217"/>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5,054,981</w:t>
                    </w:r>
                  </w:p>
                </w:tc>
              </w:sdtContent>
            </w:sdt>
            <w:sdt>
              <w:sdtPr>
                <w:rPr>
                  <w:szCs w:val="21"/>
                </w:rPr>
                <w:alias w:val="重要联营企业的主要财务信息明细-非流动资产"/>
                <w:tag w:val="_GBC_27bb5cf3adbd431791d504a5bb761b12"/>
                <w:id w:val="14408218"/>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5,111,182</w:t>
                    </w:r>
                  </w:p>
                </w:tc>
              </w:sdtContent>
            </w:sdt>
            <w:sdt>
              <w:sdtPr>
                <w:rPr>
                  <w:szCs w:val="21"/>
                </w:rPr>
                <w:alias w:val="重要联营企业的主要财务信息明细-非流动资产"/>
                <w:tag w:val="_GBC_c327e922fa634d829a92be320a353b87"/>
                <w:id w:val="14408219"/>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5,304,792</w:t>
                    </w:r>
                  </w:p>
                </w:tc>
              </w:sdtContent>
            </w:sdt>
            <w:sdt>
              <w:sdtPr>
                <w:rPr>
                  <w:szCs w:val="21"/>
                </w:rPr>
                <w:alias w:val="重要联营企业的主要财务信息明细-非流动资产"/>
                <w:tag w:val="_GBC_c327e922fa634d829a92be320a353b87"/>
                <w:id w:val="14408220"/>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4,770,813</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资产合计</w:t>
                </w:r>
              </w:p>
            </w:tc>
            <w:sdt>
              <w:sdtPr>
                <w:rPr>
                  <w:szCs w:val="21"/>
                </w:rPr>
                <w:alias w:val="重要联营企业的主要财务信息明细-资产合计"/>
                <w:tag w:val="_GBC_a5ccf41a7ee1489caa3f643cd825d14a"/>
                <w:id w:val="14408221"/>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5,525,016</w:t>
                    </w:r>
                  </w:p>
                </w:tc>
              </w:sdtContent>
            </w:sdt>
            <w:sdt>
              <w:sdtPr>
                <w:rPr>
                  <w:szCs w:val="21"/>
                </w:rPr>
                <w:alias w:val="重要联营企业的主要财务信息明细-资产合计"/>
                <w:tag w:val="_GBC_a5ccf41a7ee1489caa3f643cd825d14a"/>
                <w:id w:val="14408222"/>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8,873,973</w:t>
                    </w:r>
                  </w:p>
                </w:tc>
              </w:sdtContent>
            </w:sdt>
            <w:sdt>
              <w:sdtPr>
                <w:rPr>
                  <w:szCs w:val="21"/>
                </w:rPr>
                <w:alias w:val="重要联营企业的主要财务信息明细-资产合计"/>
                <w:tag w:val="_GBC_6cdf2d12341e422eb69e82e47bf5fb5d"/>
                <w:id w:val="14408223"/>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5,768,121</w:t>
                    </w:r>
                  </w:p>
                </w:tc>
              </w:sdtContent>
            </w:sdt>
            <w:sdt>
              <w:sdtPr>
                <w:rPr>
                  <w:szCs w:val="21"/>
                </w:rPr>
                <w:alias w:val="重要联营企业的主要财务信息明细-资产合计"/>
                <w:tag w:val="_GBC_6cdf2d12341e422eb69e82e47bf5fb5d"/>
                <w:id w:val="14408224"/>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8,300,371</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C2310">
                <w:pPr>
                  <w:rPr>
                    <w:rFonts w:cs="Arial"/>
                    <w:color w:val="000000"/>
                    <w:szCs w:val="21"/>
                    <w:lang w:val="en-GB"/>
                  </w:rPr>
                </w:pPr>
              </w:p>
            </w:tc>
            <w:tc>
              <w:tcPr>
                <w:tcW w:w="846" w:type="pct"/>
                <w:tcBorders>
                  <w:left w:val="single" w:sz="6" w:space="0" w:color="auto"/>
                  <w:right w:val="single" w:sz="6" w:space="0" w:color="auto"/>
                </w:tcBorders>
                <w:shd w:val="clear" w:color="auto" w:fill="auto"/>
              </w:tcPr>
              <w:p w:rsidR="006C2310" w:rsidRDefault="006C2310">
                <w:pPr>
                  <w:jc w:val="right"/>
                  <w:rPr>
                    <w:szCs w:val="21"/>
                  </w:rPr>
                </w:pPr>
              </w:p>
            </w:tc>
            <w:tc>
              <w:tcPr>
                <w:tcW w:w="846" w:type="pct"/>
                <w:tcBorders>
                  <w:left w:val="single" w:sz="6" w:space="0" w:color="auto"/>
                  <w:right w:val="single" w:sz="6" w:space="0" w:color="auto"/>
                </w:tcBorders>
                <w:shd w:val="clear" w:color="auto" w:fill="auto"/>
              </w:tcPr>
              <w:p w:rsidR="006C2310" w:rsidRDefault="006C2310">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流动负债</w:t>
                </w:r>
              </w:p>
            </w:tc>
            <w:sdt>
              <w:sdtPr>
                <w:rPr>
                  <w:szCs w:val="21"/>
                </w:rPr>
                <w:alias w:val="重要联营企业的主要财务信息明细-流动负债"/>
                <w:tag w:val="_GBC_ec646aba7f5446fca104f5805130bac8"/>
                <w:id w:val="14408225"/>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1,641,967</w:t>
                    </w:r>
                  </w:p>
                </w:tc>
              </w:sdtContent>
            </w:sdt>
            <w:sdt>
              <w:sdtPr>
                <w:rPr>
                  <w:szCs w:val="21"/>
                </w:rPr>
                <w:alias w:val="重要联营企业的主要财务信息明细-流动负债"/>
                <w:tag w:val="_GBC_ec646aba7f5446fca104f5805130bac8"/>
                <w:id w:val="14408226"/>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7,294,554</w:t>
                    </w:r>
                  </w:p>
                </w:tc>
              </w:sdtContent>
            </w:sdt>
            <w:sdt>
              <w:sdtPr>
                <w:rPr>
                  <w:szCs w:val="21"/>
                </w:rPr>
                <w:alias w:val="重要联营企业的主要财务信息明细-流动负债"/>
                <w:tag w:val="_GBC_d65a44385ca34313a8825d0164ace28e"/>
                <w:id w:val="14408227"/>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1,794,313</w:t>
                    </w:r>
                  </w:p>
                </w:tc>
              </w:sdtContent>
            </w:sdt>
            <w:sdt>
              <w:sdtPr>
                <w:rPr>
                  <w:szCs w:val="21"/>
                </w:rPr>
                <w:alias w:val="重要联营企业的主要财务信息明细-流动负债"/>
                <w:tag w:val="_GBC_d65a44385ca34313a8825d0164ace28e"/>
                <w:id w:val="14408228"/>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6,870,729</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非流动负债</w:t>
                </w:r>
              </w:p>
            </w:tc>
            <w:sdt>
              <w:sdtPr>
                <w:rPr>
                  <w:szCs w:val="21"/>
                </w:rPr>
                <w:alias w:val="重要联营企业的主要财务信息明细-非流动负债"/>
                <w:tag w:val="_GBC_128207636cda4368bbb9895164ccbdf7"/>
                <w:id w:val="14408229"/>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400,144</w:t>
                    </w:r>
                  </w:p>
                </w:tc>
              </w:sdtContent>
            </w:sdt>
            <w:sdt>
              <w:sdtPr>
                <w:rPr>
                  <w:szCs w:val="21"/>
                </w:rPr>
                <w:alias w:val="重要联营企业的主要财务信息明细-非流动负债"/>
                <w:tag w:val="_GBC_128207636cda4368bbb9895164ccbdf7"/>
                <w:id w:val="14408230"/>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w:t>
                    </w:r>
                  </w:p>
                </w:tc>
              </w:sdtContent>
            </w:sdt>
            <w:sdt>
              <w:sdtPr>
                <w:rPr>
                  <w:szCs w:val="21"/>
                </w:rPr>
                <w:alias w:val="重要联营企业的主要财务信息明细-非流动负债"/>
                <w:tag w:val="_GBC_415c0b1613a84e478e854bc81c00c28e"/>
                <w:id w:val="14408231"/>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540,144</w:t>
                    </w:r>
                  </w:p>
                </w:tc>
              </w:sdtContent>
            </w:sdt>
            <w:sdt>
              <w:sdtPr>
                <w:rPr>
                  <w:szCs w:val="21"/>
                </w:rPr>
                <w:alias w:val="重要联营企业的主要财务信息明细-非流动负债"/>
                <w:tag w:val="_GBC_415c0b1613a84e478e854bc81c00c28e"/>
                <w:id w:val="14408232"/>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负债合计</w:t>
                </w:r>
              </w:p>
            </w:tc>
            <w:sdt>
              <w:sdtPr>
                <w:rPr>
                  <w:szCs w:val="21"/>
                </w:rPr>
                <w:alias w:val="重要联营企业的主要财务信息明细-负债合计"/>
                <w:tag w:val="_GBC_18e02a915a6b4103a02c52a82665fcb6"/>
                <w:id w:val="14408233"/>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2,042,111</w:t>
                    </w:r>
                  </w:p>
                </w:tc>
              </w:sdtContent>
            </w:sdt>
            <w:sdt>
              <w:sdtPr>
                <w:rPr>
                  <w:szCs w:val="21"/>
                </w:rPr>
                <w:alias w:val="重要联营企业的主要财务信息明细-负债合计"/>
                <w:tag w:val="_GBC_18e02a915a6b4103a02c52a82665fcb6"/>
                <w:id w:val="14408234"/>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7,294,554</w:t>
                    </w:r>
                  </w:p>
                </w:tc>
              </w:sdtContent>
            </w:sdt>
            <w:sdt>
              <w:sdtPr>
                <w:rPr>
                  <w:szCs w:val="21"/>
                </w:rPr>
                <w:alias w:val="重要联营企业的主要财务信息明细-负债合计"/>
                <w:tag w:val="_GBC_f26fde13d25640efa8a3d6c7dd727c97"/>
                <w:id w:val="14408235"/>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2,334,457</w:t>
                    </w:r>
                  </w:p>
                </w:tc>
              </w:sdtContent>
            </w:sdt>
            <w:sdt>
              <w:sdtPr>
                <w:rPr>
                  <w:szCs w:val="21"/>
                </w:rPr>
                <w:alias w:val="重要联营企业的主要财务信息明细-负债合计"/>
                <w:tag w:val="_GBC_f26fde13d25640efa8a3d6c7dd727c97"/>
                <w:id w:val="14408236"/>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6,870,729</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C2310">
                <w:pPr>
                  <w:rPr>
                    <w:rFonts w:cs="Arial"/>
                    <w:color w:val="000000"/>
                    <w:szCs w:val="21"/>
                    <w:lang w:val="en-GB"/>
                  </w:rPr>
                </w:pPr>
              </w:p>
            </w:tc>
            <w:tc>
              <w:tcPr>
                <w:tcW w:w="846" w:type="pct"/>
                <w:tcBorders>
                  <w:left w:val="single" w:sz="6" w:space="0" w:color="auto"/>
                  <w:right w:val="single" w:sz="6" w:space="0" w:color="auto"/>
                </w:tcBorders>
                <w:shd w:val="clear" w:color="auto" w:fill="auto"/>
              </w:tcPr>
              <w:p w:rsidR="006C2310" w:rsidRDefault="006C2310">
                <w:pPr>
                  <w:jc w:val="right"/>
                  <w:rPr>
                    <w:szCs w:val="21"/>
                  </w:rPr>
                </w:pPr>
              </w:p>
            </w:tc>
            <w:tc>
              <w:tcPr>
                <w:tcW w:w="846" w:type="pct"/>
                <w:tcBorders>
                  <w:left w:val="single" w:sz="6" w:space="0" w:color="auto"/>
                  <w:right w:val="single" w:sz="6" w:space="0" w:color="auto"/>
                </w:tcBorders>
                <w:shd w:val="clear" w:color="auto" w:fill="auto"/>
              </w:tcPr>
              <w:p w:rsidR="006C2310" w:rsidRDefault="006C2310">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少数股东权益</w:t>
                </w:r>
              </w:p>
            </w:tc>
            <w:sdt>
              <w:sdtPr>
                <w:rPr>
                  <w:szCs w:val="21"/>
                </w:rPr>
                <w:alias w:val="重要联营企业的主要财务信息明细-少数股东权益"/>
                <w:tag w:val="_GBC_865ea67d3df54a128e9f3782dbd04540"/>
                <w:id w:val="14408237"/>
                <w:lock w:val="sdtLocked"/>
                <w:showingPlcHdr/>
                <w:text/>
              </w:sdtPr>
              <w:sdtContent>
                <w:tc>
                  <w:tcPr>
                    <w:tcW w:w="846" w:type="pct"/>
                    <w:tcBorders>
                      <w:left w:val="single" w:sz="6" w:space="0" w:color="auto"/>
                      <w:right w:val="single" w:sz="6" w:space="0" w:color="auto"/>
                    </w:tcBorders>
                    <w:shd w:val="clear" w:color="auto" w:fill="auto"/>
                  </w:tcPr>
                  <w:p w:rsidR="006C2310" w:rsidRDefault="0062442B">
                    <w:pPr>
                      <w:jc w:val="right"/>
                      <w:rPr>
                        <w:szCs w:val="21"/>
                      </w:rPr>
                    </w:pPr>
                    <w:r>
                      <w:rPr>
                        <w:rFonts w:hint="eastAsia"/>
                        <w:color w:val="333399"/>
                      </w:rPr>
                      <w:t xml:space="preserve">　</w:t>
                    </w:r>
                  </w:p>
                </w:tc>
              </w:sdtContent>
            </w:sdt>
            <w:sdt>
              <w:sdtPr>
                <w:rPr>
                  <w:szCs w:val="21"/>
                </w:rPr>
                <w:alias w:val="重要联营企业的主要财务信息明细-少数股东权益"/>
                <w:tag w:val="_GBC_865ea67d3df54a128e9f3782dbd04540"/>
                <w:id w:val="14408238"/>
                <w:lock w:val="sdtLocked"/>
                <w:showingPlcHdr/>
                <w:text/>
              </w:sdtPr>
              <w:sdtContent>
                <w:tc>
                  <w:tcPr>
                    <w:tcW w:w="846" w:type="pct"/>
                    <w:tcBorders>
                      <w:left w:val="single" w:sz="6" w:space="0" w:color="auto"/>
                      <w:right w:val="single" w:sz="6" w:space="0" w:color="auto"/>
                    </w:tcBorders>
                    <w:shd w:val="clear" w:color="auto" w:fill="auto"/>
                  </w:tcPr>
                  <w:p w:rsidR="006C2310" w:rsidRDefault="0062442B">
                    <w:pPr>
                      <w:jc w:val="right"/>
                      <w:rPr>
                        <w:szCs w:val="21"/>
                      </w:rPr>
                    </w:pPr>
                    <w:r>
                      <w:rPr>
                        <w:rFonts w:hint="eastAsia"/>
                      </w:rPr>
                      <w:t xml:space="preserve">　</w:t>
                    </w:r>
                  </w:p>
                </w:tc>
              </w:sdtContent>
            </w:sdt>
            <w:sdt>
              <w:sdtPr>
                <w:rPr>
                  <w:szCs w:val="21"/>
                </w:rPr>
                <w:alias w:val="重要联营企业的主要财务信息明细-少数股东权益"/>
                <w:tag w:val="_GBC_57f1305825ae4edc99d2a2a222addee4"/>
                <w:id w:val="14408239"/>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rPr>
                      <w:t xml:space="preserve">　</w:t>
                    </w:r>
                  </w:p>
                </w:tc>
              </w:sdtContent>
            </w:sdt>
            <w:sdt>
              <w:sdtPr>
                <w:rPr>
                  <w:szCs w:val="21"/>
                </w:rPr>
                <w:alias w:val="重要联营企业的主要财务信息明细-少数股东权益"/>
                <w:tag w:val="_GBC_57f1305825ae4edc99d2a2a222addee4"/>
                <w:id w:val="14408240"/>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rPr>
                      <w:t xml:space="preserve">　</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归属于母公司股东权益</w:t>
                </w:r>
              </w:p>
            </w:tc>
            <w:sdt>
              <w:sdtPr>
                <w:rPr>
                  <w:szCs w:val="21"/>
                </w:rPr>
                <w:alias w:val="重要联营企业的主要财务信息明细-归属于母公司股东权益"/>
                <w:tag w:val="_GBC_e77333b3d54c4b1b86484269436ee07e"/>
                <w:id w:val="14408241"/>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3,482,905</w:t>
                    </w:r>
                  </w:p>
                </w:tc>
              </w:sdtContent>
            </w:sdt>
            <w:sdt>
              <w:sdtPr>
                <w:rPr>
                  <w:szCs w:val="21"/>
                </w:rPr>
                <w:alias w:val="重要联营企业的主要财务信息明细-归属于母公司股东权益"/>
                <w:tag w:val="_GBC_e77333b3d54c4b1b86484269436ee07e"/>
                <w:id w:val="14408242"/>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1,579,419</w:t>
                    </w:r>
                  </w:p>
                </w:tc>
              </w:sdtContent>
            </w:sdt>
            <w:sdt>
              <w:sdtPr>
                <w:rPr>
                  <w:szCs w:val="21"/>
                </w:rPr>
                <w:alias w:val="重要联营企业的主要财务信息明细-归属于母公司股东权益"/>
                <w:tag w:val="_GBC_9173862649044ab8b9d1efe57a0ba7bd"/>
                <w:id w:val="14408243"/>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3,433,663</w:t>
                    </w:r>
                  </w:p>
                </w:tc>
              </w:sdtContent>
            </w:sdt>
            <w:sdt>
              <w:sdtPr>
                <w:rPr>
                  <w:szCs w:val="21"/>
                </w:rPr>
                <w:alias w:val="重要联营企业的主要财务信息明细-归属于母公司股东权益"/>
                <w:tag w:val="_GBC_9173862649044ab8b9d1efe57a0ba7bd"/>
                <w:id w:val="14408244"/>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1,429,642</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C2310">
                <w:pPr>
                  <w:rPr>
                    <w:rFonts w:cs="Arial"/>
                    <w:color w:val="000000"/>
                    <w:szCs w:val="21"/>
                    <w:lang w:val="en-GB"/>
                  </w:rPr>
                </w:pPr>
              </w:p>
            </w:tc>
            <w:tc>
              <w:tcPr>
                <w:tcW w:w="846" w:type="pct"/>
                <w:tcBorders>
                  <w:left w:val="single" w:sz="6" w:space="0" w:color="auto"/>
                  <w:right w:val="single" w:sz="6" w:space="0" w:color="auto"/>
                </w:tcBorders>
                <w:shd w:val="clear" w:color="auto" w:fill="auto"/>
              </w:tcPr>
              <w:p w:rsidR="006C2310" w:rsidRDefault="006C2310">
                <w:pPr>
                  <w:jc w:val="right"/>
                  <w:rPr>
                    <w:szCs w:val="21"/>
                  </w:rPr>
                </w:pPr>
              </w:p>
            </w:tc>
            <w:tc>
              <w:tcPr>
                <w:tcW w:w="846" w:type="pct"/>
                <w:tcBorders>
                  <w:left w:val="single" w:sz="6" w:space="0" w:color="auto"/>
                  <w:right w:val="single" w:sz="6" w:space="0" w:color="auto"/>
                </w:tcBorders>
                <w:shd w:val="clear" w:color="auto" w:fill="auto"/>
              </w:tcPr>
              <w:p w:rsidR="006C2310" w:rsidRDefault="006C2310">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按持股比例计算的净资产份额</w:t>
                </w:r>
              </w:p>
            </w:tc>
            <w:sdt>
              <w:sdtPr>
                <w:rPr>
                  <w:szCs w:val="21"/>
                </w:rPr>
                <w:alias w:val="重要联营企业的主要财务信息明细-按持股比例计算的净资产份额"/>
                <w:tag w:val="_GBC_6ef0370847d54ea18397112955276c38"/>
                <w:id w:val="14408245"/>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1,044,871</w:t>
                    </w:r>
                  </w:p>
                </w:tc>
              </w:sdtContent>
            </w:sdt>
            <w:sdt>
              <w:sdtPr>
                <w:rPr>
                  <w:szCs w:val="21"/>
                </w:rPr>
                <w:alias w:val="重要联营企业的主要财务信息明细-按持股比例计算的净资产份额"/>
                <w:tag w:val="_GBC_6ef0370847d54ea18397112955276c38"/>
                <w:id w:val="14408246"/>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394,855</w:t>
                    </w:r>
                  </w:p>
                </w:tc>
              </w:sdtContent>
            </w:sdt>
            <w:sdt>
              <w:sdtPr>
                <w:rPr>
                  <w:szCs w:val="21"/>
                </w:rPr>
                <w:alias w:val="重要联营企业的主要财务信息明细-按持股比例计算的净资产份额"/>
                <w:tag w:val="_GBC_ca4682012ab54f5ca3f91a2b097c1fd5"/>
                <w:id w:val="14408247"/>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1,030,099</w:t>
                    </w:r>
                  </w:p>
                </w:tc>
              </w:sdtContent>
            </w:sdt>
            <w:sdt>
              <w:sdtPr>
                <w:rPr>
                  <w:szCs w:val="21"/>
                </w:rPr>
                <w:alias w:val="重要联营企业的主要财务信息明细-按持股比例计算的净资产份额"/>
                <w:tag w:val="_GBC_ca4682012ab54f5ca3f91a2b097c1fd5"/>
                <w:id w:val="14408248"/>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357,410</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调整事项</w:t>
                </w:r>
              </w:p>
            </w:tc>
            <w:sdt>
              <w:sdtPr>
                <w:rPr>
                  <w:szCs w:val="21"/>
                </w:rPr>
                <w:alias w:val="重要联营企业的主要财务信息明细-调整事项"/>
                <w:tag w:val="_GBC_718c8dd49b534831b5de5da2a0a02f9d"/>
                <w:id w:val="14408249"/>
                <w:lock w:val="sdtLocked"/>
                <w:showingPlcHdr/>
                <w:text/>
              </w:sdtPr>
              <w:sdtContent>
                <w:tc>
                  <w:tcPr>
                    <w:tcW w:w="846" w:type="pct"/>
                    <w:tcBorders>
                      <w:left w:val="single" w:sz="6" w:space="0" w:color="auto"/>
                      <w:right w:val="single" w:sz="6" w:space="0" w:color="auto"/>
                    </w:tcBorders>
                    <w:shd w:val="clear" w:color="auto" w:fill="auto"/>
                  </w:tcPr>
                  <w:p w:rsidR="006C2310" w:rsidRDefault="0062442B">
                    <w:pPr>
                      <w:jc w:val="right"/>
                      <w:rPr>
                        <w:szCs w:val="21"/>
                      </w:rPr>
                    </w:pPr>
                    <w:r>
                      <w:rPr>
                        <w:rFonts w:hint="eastAsia"/>
                        <w:color w:val="333399"/>
                      </w:rPr>
                      <w:t xml:space="preserve">　</w:t>
                    </w:r>
                  </w:p>
                </w:tc>
              </w:sdtContent>
            </w:sdt>
            <w:sdt>
              <w:sdtPr>
                <w:rPr>
                  <w:szCs w:val="21"/>
                </w:rPr>
                <w:alias w:val="重要联营企业的主要财务信息明细-调整事项"/>
                <w:tag w:val="_GBC_718c8dd49b534831b5de5da2a0a02f9d"/>
                <w:id w:val="14408250"/>
                <w:lock w:val="sdtLocked"/>
                <w:showingPlcHdr/>
                <w:text/>
              </w:sdtPr>
              <w:sdtContent>
                <w:tc>
                  <w:tcPr>
                    <w:tcW w:w="846" w:type="pct"/>
                    <w:tcBorders>
                      <w:left w:val="single" w:sz="6" w:space="0" w:color="auto"/>
                      <w:right w:val="single" w:sz="6" w:space="0" w:color="auto"/>
                    </w:tcBorders>
                    <w:shd w:val="clear" w:color="auto" w:fill="auto"/>
                  </w:tcPr>
                  <w:p w:rsidR="006C2310" w:rsidRDefault="0062442B">
                    <w:pPr>
                      <w:jc w:val="right"/>
                      <w:rPr>
                        <w:szCs w:val="21"/>
                      </w:rPr>
                    </w:pPr>
                    <w:r>
                      <w:rPr>
                        <w:rFonts w:hint="eastAsia"/>
                      </w:rPr>
                      <w:t xml:space="preserve">　</w:t>
                    </w:r>
                  </w:p>
                </w:tc>
              </w:sdtContent>
            </w:sdt>
            <w:sdt>
              <w:sdtPr>
                <w:rPr>
                  <w:szCs w:val="21"/>
                </w:rPr>
                <w:alias w:val="重要联营企业的主要财务信息明细-调整事项"/>
                <w:tag w:val="_GBC_c034c98660d246f59ed631eaf5f48d1a"/>
                <w:id w:val="14408251"/>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rPr>
                      <w:t xml:space="preserve">　</w:t>
                    </w:r>
                  </w:p>
                </w:tc>
              </w:sdtContent>
            </w:sdt>
            <w:sdt>
              <w:sdtPr>
                <w:rPr>
                  <w:szCs w:val="21"/>
                </w:rPr>
                <w:alias w:val="重要联营企业的主要财务信息明细-调整事项"/>
                <w:tag w:val="_GBC_c034c98660d246f59ed631eaf5f48d1a"/>
                <w:id w:val="14408252"/>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rPr>
                      <w:t xml:space="preserve">　</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联营企业的主要财务信息明细-商誉"/>
                <w:tag w:val="_GBC_06b3cb091b114f938be9c04d7435de3c"/>
                <w:id w:val="14408253"/>
                <w:lock w:val="sdtLocked"/>
                <w:showingPlcHdr/>
                <w:text/>
              </w:sdtPr>
              <w:sdtContent>
                <w:tc>
                  <w:tcPr>
                    <w:tcW w:w="846" w:type="pct"/>
                    <w:tcBorders>
                      <w:left w:val="single" w:sz="6" w:space="0" w:color="auto"/>
                      <w:right w:val="single" w:sz="6" w:space="0" w:color="auto"/>
                    </w:tcBorders>
                    <w:shd w:val="clear" w:color="auto" w:fill="auto"/>
                  </w:tcPr>
                  <w:p w:rsidR="006C2310" w:rsidRDefault="0062442B">
                    <w:pPr>
                      <w:jc w:val="right"/>
                      <w:rPr>
                        <w:szCs w:val="21"/>
                      </w:rPr>
                    </w:pPr>
                    <w:r>
                      <w:rPr>
                        <w:rFonts w:hint="eastAsia"/>
                        <w:color w:val="333399"/>
                      </w:rPr>
                      <w:t xml:space="preserve">　</w:t>
                    </w:r>
                  </w:p>
                </w:tc>
              </w:sdtContent>
            </w:sdt>
            <w:sdt>
              <w:sdtPr>
                <w:rPr>
                  <w:szCs w:val="21"/>
                </w:rPr>
                <w:alias w:val="重要联营企业的主要财务信息明细-商誉"/>
                <w:tag w:val="_GBC_06b3cb091b114f938be9c04d7435de3c"/>
                <w:id w:val="14408254"/>
                <w:lock w:val="sdtLocked"/>
                <w:showingPlcHdr/>
                <w:text/>
              </w:sdtPr>
              <w:sdtContent>
                <w:tc>
                  <w:tcPr>
                    <w:tcW w:w="846" w:type="pct"/>
                    <w:tcBorders>
                      <w:left w:val="single" w:sz="6" w:space="0" w:color="auto"/>
                      <w:right w:val="single" w:sz="6" w:space="0" w:color="auto"/>
                    </w:tcBorders>
                    <w:shd w:val="clear" w:color="auto" w:fill="auto"/>
                  </w:tcPr>
                  <w:p w:rsidR="006C2310" w:rsidRDefault="0062442B">
                    <w:pPr>
                      <w:jc w:val="right"/>
                      <w:rPr>
                        <w:szCs w:val="21"/>
                      </w:rPr>
                    </w:pPr>
                    <w:r>
                      <w:rPr>
                        <w:rFonts w:hint="eastAsia"/>
                      </w:rPr>
                      <w:t xml:space="preserve">　</w:t>
                    </w:r>
                  </w:p>
                </w:tc>
              </w:sdtContent>
            </w:sdt>
            <w:sdt>
              <w:sdtPr>
                <w:rPr>
                  <w:szCs w:val="21"/>
                </w:rPr>
                <w:alias w:val="重要联营企业的主要财务信息明细-商誉"/>
                <w:tag w:val="_GBC_4ff5a5b65a1343558a08e99c5416c6fe"/>
                <w:id w:val="14408255"/>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rPr>
                      <w:t xml:space="preserve">　</w:t>
                    </w:r>
                  </w:p>
                </w:tc>
              </w:sdtContent>
            </w:sdt>
            <w:sdt>
              <w:sdtPr>
                <w:rPr>
                  <w:szCs w:val="21"/>
                </w:rPr>
                <w:alias w:val="重要联营企业的主要财务信息明细-商誉"/>
                <w:tag w:val="_GBC_4ff5a5b65a1343558a08e99c5416c6fe"/>
                <w:id w:val="14408256"/>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rPr>
                      <w:t xml:space="preserve">　</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联营企业的主要财务信息明细-内部交易未实现利润"/>
                <w:tag w:val="_GBC_b9d34faa0ce642ac8cfb2a4c8db7eb9d"/>
                <w:id w:val="14408257"/>
                <w:lock w:val="sdtLocked"/>
                <w:showingPlcHdr/>
                <w:text/>
              </w:sdtPr>
              <w:sdtContent>
                <w:tc>
                  <w:tcPr>
                    <w:tcW w:w="846" w:type="pct"/>
                    <w:tcBorders>
                      <w:left w:val="single" w:sz="6" w:space="0" w:color="auto"/>
                      <w:right w:val="single" w:sz="6" w:space="0" w:color="auto"/>
                    </w:tcBorders>
                    <w:shd w:val="clear" w:color="auto" w:fill="auto"/>
                  </w:tcPr>
                  <w:p w:rsidR="006C2310" w:rsidRDefault="0062442B">
                    <w:pPr>
                      <w:jc w:val="right"/>
                      <w:rPr>
                        <w:szCs w:val="21"/>
                      </w:rPr>
                    </w:pPr>
                    <w:r>
                      <w:rPr>
                        <w:rFonts w:hint="eastAsia"/>
                        <w:color w:val="333399"/>
                      </w:rPr>
                      <w:t xml:space="preserve">　</w:t>
                    </w:r>
                  </w:p>
                </w:tc>
              </w:sdtContent>
            </w:sdt>
            <w:sdt>
              <w:sdtPr>
                <w:rPr>
                  <w:szCs w:val="21"/>
                </w:rPr>
                <w:alias w:val="重要联营企业的主要财务信息明细-内部交易未实现利润"/>
                <w:tag w:val="_GBC_b9d34faa0ce642ac8cfb2a4c8db7eb9d"/>
                <w:id w:val="14408258"/>
                <w:lock w:val="sdtLocked"/>
                <w:showingPlcHdr/>
                <w:text/>
              </w:sdtPr>
              <w:sdtContent>
                <w:tc>
                  <w:tcPr>
                    <w:tcW w:w="846" w:type="pct"/>
                    <w:tcBorders>
                      <w:left w:val="single" w:sz="6" w:space="0" w:color="auto"/>
                      <w:right w:val="single" w:sz="6" w:space="0" w:color="auto"/>
                    </w:tcBorders>
                    <w:shd w:val="clear" w:color="auto" w:fill="auto"/>
                  </w:tcPr>
                  <w:p w:rsidR="006C2310" w:rsidRDefault="0062442B">
                    <w:pPr>
                      <w:jc w:val="right"/>
                      <w:rPr>
                        <w:szCs w:val="21"/>
                      </w:rPr>
                    </w:pPr>
                    <w:r>
                      <w:rPr>
                        <w:rFonts w:hint="eastAsia"/>
                      </w:rPr>
                      <w:t xml:space="preserve">　</w:t>
                    </w:r>
                  </w:p>
                </w:tc>
              </w:sdtContent>
            </w:sdt>
            <w:sdt>
              <w:sdtPr>
                <w:rPr>
                  <w:szCs w:val="21"/>
                </w:rPr>
                <w:alias w:val="重要联营企业的主要财务信息明细-内部交易未实现利润"/>
                <w:tag w:val="_GBC_fdd566373bbd4382b065ac01e399b4c2"/>
                <w:id w:val="14408259"/>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rPr>
                      <w:t xml:space="preserve">　</w:t>
                    </w:r>
                  </w:p>
                </w:tc>
              </w:sdtContent>
            </w:sdt>
            <w:sdt>
              <w:sdtPr>
                <w:rPr>
                  <w:szCs w:val="21"/>
                </w:rPr>
                <w:alias w:val="重要联营企业的主要财务信息明细-内部交易未实现利润"/>
                <w:tag w:val="_GBC_fdd566373bbd4382b065ac01e399b4c2"/>
                <w:id w:val="14408260"/>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rPr>
                      <w:t xml:space="preserve">　</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联营企业的主要财务信息明细-其他"/>
                <w:tag w:val="_GBC_fdf505dccafc408a922f98dcd7437302"/>
                <w:id w:val="14408261"/>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w:t>
                    </w:r>
                  </w:p>
                </w:tc>
              </w:sdtContent>
            </w:sdt>
            <w:sdt>
              <w:sdtPr>
                <w:rPr>
                  <w:szCs w:val="21"/>
                </w:rPr>
                <w:alias w:val="重要联营企业的主要财务信息明细-其他"/>
                <w:tag w:val="_GBC_fdf505dccafc408a922f98dcd7437302"/>
                <w:id w:val="14408262"/>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w:t>
                    </w:r>
                  </w:p>
                </w:tc>
              </w:sdtContent>
            </w:sdt>
            <w:sdt>
              <w:sdtPr>
                <w:rPr>
                  <w:szCs w:val="21"/>
                </w:rPr>
                <w:alias w:val="重要联营企业的主要财务信息明细-其他"/>
                <w:tag w:val="_GBC_5babc50093b24561b95301cd9f49f84e"/>
                <w:id w:val="14408263"/>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w:t>
                    </w:r>
                  </w:p>
                </w:tc>
              </w:sdtContent>
            </w:sdt>
            <w:sdt>
              <w:sdtPr>
                <w:rPr>
                  <w:szCs w:val="21"/>
                </w:rPr>
                <w:alias w:val="重要联营企业的主要财务信息明细-其他"/>
                <w:tag w:val="_GBC_5babc50093b24561b95301cd9f49f84e"/>
                <w:id w:val="14408264"/>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对联营企业权益投资的账面价值</w:t>
                </w:r>
              </w:p>
            </w:tc>
            <w:sdt>
              <w:sdtPr>
                <w:rPr>
                  <w:szCs w:val="21"/>
                </w:rPr>
                <w:alias w:val="重要联营企业的主要财务信息明细-对联营企业权益投资的账面价值"/>
                <w:tag w:val="_GBC_1cd70c34f92148bb9c9c02b2ecdc11b0"/>
                <w:id w:val="14408265"/>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1,044,871</w:t>
                    </w:r>
                  </w:p>
                </w:tc>
              </w:sdtContent>
            </w:sdt>
            <w:sdt>
              <w:sdtPr>
                <w:rPr>
                  <w:szCs w:val="21"/>
                </w:rPr>
                <w:alias w:val="重要联营企业的主要财务信息明细-对联营企业权益投资的账面价值"/>
                <w:tag w:val="_GBC_1cd70c34f92148bb9c9c02b2ecdc11b0"/>
                <w:id w:val="14408266"/>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394,855</w:t>
                    </w:r>
                  </w:p>
                </w:tc>
              </w:sdtContent>
            </w:sdt>
            <w:sdt>
              <w:sdtPr>
                <w:rPr>
                  <w:szCs w:val="21"/>
                </w:rPr>
                <w:alias w:val="重要联营企业的主要财务信息明细-对联营企业权益投资的账面价值"/>
                <w:tag w:val="_GBC_6ea62f26f82f46a698182934daf227af"/>
                <w:id w:val="14408267"/>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1,030,099</w:t>
                    </w:r>
                  </w:p>
                </w:tc>
              </w:sdtContent>
            </w:sdt>
            <w:sdt>
              <w:sdtPr>
                <w:rPr>
                  <w:szCs w:val="21"/>
                </w:rPr>
                <w:alias w:val="重要联营企业的主要财务信息明细-对联营企业权益投资的账面价值"/>
                <w:tag w:val="_GBC_6ea62f26f82f46a698182934daf227af"/>
                <w:id w:val="14408268"/>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357,410</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存在公开报价的联营企业权益投资的公允价值</w:t>
                </w:r>
              </w:p>
            </w:tc>
            <w:sdt>
              <w:sdtPr>
                <w:rPr>
                  <w:szCs w:val="21"/>
                </w:rPr>
                <w:alias w:val="重要联营企业的主要财务信息明细-存在公开报价的联营企业权益投资的公允价值"/>
                <w:tag w:val="_GBC_d038847119cd4221a889dcdcfc8dddc5"/>
                <w:id w:val="14408269"/>
                <w:lock w:val="sdtLocked"/>
                <w:showingPlcHdr/>
                <w:text/>
              </w:sdtPr>
              <w:sdtContent>
                <w:tc>
                  <w:tcPr>
                    <w:tcW w:w="846" w:type="pct"/>
                    <w:tcBorders>
                      <w:left w:val="single" w:sz="6" w:space="0" w:color="auto"/>
                      <w:right w:val="single" w:sz="6" w:space="0" w:color="auto"/>
                    </w:tcBorders>
                    <w:shd w:val="clear" w:color="auto" w:fill="auto"/>
                  </w:tcPr>
                  <w:p w:rsidR="006C2310" w:rsidRDefault="0062442B">
                    <w:pPr>
                      <w:jc w:val="right"/>
                      <w:rPr>
                        <w:szCs w:val="21"/>
                      </w:rPr>
                    </w:pPr>
                    <w:r>
                      <w:rPr>
                        <w:rFonts w:hint="eastAsia"/>
                        <w:color w:val="333399"/>
                      </w:rPr>
                      <w:t xml:space="preserve">　</w:t>
                    </w:r>
                  </w:p>
                </w:tc>
              </w:sdtContent>
            </w:sdt>
            <w:sdt>
              <w:sdtPr>
                <w:rPr>
                  <w:szCs w:val="21"/>
                </w:rPr>
                <w:alias w:val="重要联营企业的主要财务信息明细-存在公开报价的联营企业权益投资的公允价值"/>
                <w:tag w:val="_GBC_d038847119cd4221a889dcdcfc8dddc5"/>
                <w:id w:val="14408270"/>
                <w:lock w:val="sdtLocked"/>
                <w:showingPlcHdr/>
                <w:text/>
              </w:sdtPr>
              <w:sdtContent>
                <w:tc>
                  <w:tcPr>
                    <w:tcW w:w="846" w:type="pct"/>
                    <w:tcBorders>
                      <w:left w:val="single" w:sz="6" w:space="0" w:color="auto"/>
                      <w:right w:val="single" w:sz="6" w:space="0" w:color="auto"/>
                    </w:tcBorders>
                    <w:shd w:val="clear" w:color="auto" w:fill="auto"/>
                  </w:tcPr>
                  <w:p w:rsidR="006C2310" w:rsidRDefault="0062442B">
                    <w:pPr>
                      <w:jc w:val="right"/>
                      <w:rPr>
                        <w:szCs w:val="21"/>
                      </w:rPr>
                    </w:pPr>
                    <w:r>
                      <w:rPr>
                        <w:rFonts w:hint="eastAsia"/>
                      </w:rPr>
                      <w:t xml:space="preserve">　</w:t>
                    </w:r>
                  </w:p>
                </w:tc>
              </w:sdtContent>
            </w:sdt>
            <w:sdt>
              <w:sdtPr>
                <w:rPr>
                  <w:szCs w:val="21"/>
                </w:rPr>
                <w:alias w:val="重要联营企业的主要财务信息明细-存在公开报价的联营企业权益投资的公允价值"/>
                <w:tag w:val="_GBC_7052472bea6e46d38ca549f79219b4d7"/>
                <w:id w:val="14408271"/>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rPr>
                      <w:t xml:space="preserve">　</w:t>
                    </w:r>
                  </w:p>
                </w:tc>
              </w:sdtContent>
            </w:sdt>
            <w:sdt>
              <w:sdtPr>
                <w:rPr>
                  <w:szCs w:val="21"/>
                </w:rPr>
                <w:alias w:val="重要联营企业的主要财务信息明细-存在公开报价的联营企业权益投资的公允价值"/>
                <w:tag w:val="_GBC_7052472bea6e46d38ca549f79219b4d7"/>
                <w:id w:val="14408272"/>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rPr>
                      <w:t xml:space="preserve">　</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C2310">
                <w:pPr>
                  <w:rPr>
                    <w:rFonts w:cs="Arial"/>
                    <w:color w:val="000000"/>
                    <w:szCs w:val="21"/>
                    <w:lang w:val="en-GB"/>
                  </w:rPr>
                </w:pPr>
              </w:p>
            </w:tc>
            <w:tc>
              <w:tcPr>
                <w:tcW w:w="846" w:type="pct"/>
                <w:tcBorders>
                  <w:left w:val="single" w:sz="6" w:space="0" w:color="auto"/>
                  <w:right w:val="single" w:sz="6" w:space="0" w:color="auto"/>
                </w:tcBorders>
                <w:shd w:val="clear" w:color="auto" w:fill="auto"/>
              </w:tcPr>
              <w:p w:rsidR="006C2310" w:rsidRDefault="006C2310">
                <w:pPr>
                  <w:jc w:val="right"/>
                  <w:rPr>
                    <w:szCs w:val="21"/>
                  </w:rPr>
                </w:pPr>
              </w:p>
            </w:tc>
            <w:tc>
              <w:tcPr>
                <w:tcW w:w="846" w:type="pct"/>
                <w:tcBorders>
                  <w:left w:val="single" w:sz="6" w:space="0" w:color="auto"/>
                  <w:right w:val="single" w:sz="6" w:space="0" w:color="auto"/>
                </w:tcBorders>
                <w:shd w:val="clear" w:color="auto" w:fill="auto"/>
              </w:tcPr>
              <w:p w:rsidR="006C2310" w:rsidRDefault="006C2310">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营业收入</w:t>
                </w:r>
              </w:p>
            </w:tc>
            <w:sdt>
              <w:sdtPr>
                <w:rPr>
                  <w:szCs w:val="21"/>
                </w:rPr>
                <w:alias w:val="重要联营企业的主要财务信息明细-营业收入"/>
                <w:tag w:val="_GBC_c687e31f6fe545d58b2f55e99d5688a2"/>
                <w:id w:val="14408273"/>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3,540,219</w:t>
                    </w:r>
                  </w:p>
                </w:tc>
              </w:sdtContent>
            </w:sdt>
            <w:sdt>
              <w:sdtPr>
                <w:rPr>
                  <w:szCs w:val="21"/>
                </w:rPr>
                <w:alias w:val="重要联营企业的主要财务信息明细-营业收入"/>
                <w:tag w:val="_GBC_c687e31f6fe545d58b2f55e99d5688a2"/>
                <w:id w:val="14408274"/>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305,846</w:t>
                    </w:r>
                  </w:p>
                </w:tc>
              </w:sdtContent>
            </w:sdt>
            <w:sdt>
              <w:sdtPr>
                <w:rPr>
                  <w:szCs w:val="21"/>
                </w:rPr>
                <w:alias w:val="重要联营企业的主要财务信息明细-营业收入"/>
                <w:tag w:val="_GBC_afc23a1a7a1847fe8e1f38893032c6d1"/>
                <w:id w:val="14408275"/>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4,546,121</w:t>
                    </w:r>
                  </w:p>
                </w:tc>
              </w:sdtContent>
            </w:sdt>
            <w:sdt>
              <w:sdtPr>
                <w:rPr>
                  <w:szCs w:val="21"/>
                </w:rPr>
                <w:alias w:val="重要联营企业的主要财务信息明细-营业收入"/>
                <w:tag w:val="_GBC_afc23a1a7a1847fe8e1f38893032c6d1"/>
                <w:id w:val="14408276"/>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314,263</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净利润</w:t>
                </w:r>
              </w:p>
            </w:tc>
            <w:sdt>
              <w:sdtPr>
                <w:rPr>
                  <w:szCs w:val="21"/>
                </w:rPr>
                <w:alias w:val="重要联营企业的主要财务信息明细-净利润"/>
                <w:tag w:val="_GBC_6525ccd9ab344f7b964f134e53418611"/>
                <w:id w:val="14408277"/>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508,578</w:t>
                    </w:r>
                  </w:p>
                </w:tc>
              </w:sdtContent>
            </w:sdt>
            <w:sdt>
              <w:sdtPr>
                <w:rPr>
                  <w:szCs w:val="21"/>
                </w:rPr>
                <w:alias w:val="重要联营企业的主要财务信息明细-净利润"/>
                <w:tag w:val="_GBC_6525ccd9ab344f7b964f134e53418611"/>
                <w:id w:val="14408278"/>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149,778</w:t>
                    </w:r>
                  </w:p>
                </w:tc>
              </w:sdtContent>
            </w:sdt>
            <w:sdt>
              <w:sdtPr>
                <w:rPr>
                  <w:szCs w:val="21"/>
                </w:rPr>
                <w:alias w:val="重要联营企业的主要财务信息明细-净利润"/>
                <w:tag w:val="_GBC_6be422efbad442a9b969b484d427cfce"/>
                <w:id w:val="14408279"/>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1,024,050</w:t>
                    </w:r>
                  </w:p>
                </w:tc>
              </w:sdtContent>
            </w:sdt>
            <w:sdt>
              <w:sdtPr>
                <w:rPr>
                  <w:szCs w:val="21"/>
                </w:rPr>
                <w:alias w:val="重要联营企业的主要财务信息明细-净利润"/>
                <w:tag w:val="_GBC_6be422efbad442a9b969b484d427cfce"/>
                <w:id w:val="14408280"/>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171,260</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lang w:val="en-GB"/>
                  </w:rPr>
                </w:pPr>
                <w:r>
                  <w:rPr>
                    <w:rFonts w:cs="Arial" w:hint="eastAsia"/>
                    <w:color w:val="000000"/>
                    <w:szCs w:val="21"/>
                    <w:lang w:val="en-GB"/>
                  </w:rPr>
                  <w:t>终止经营的净利润</w:t>
                </w:r>
              </w:p>
            </w:tc>
            <w:sdt>
              <w:sdtPr>
                <w:rPr>
                  <w:szCs w:val="21"/>
                </w:rPr>
                <w:alias w:val="重要联营企业的主要财务信息明细-终止经营的净利润"/>
                <w:tag w:val="_GBC_531a34d64b814e079f7c62c36c03af60"/>
                <w:id w:val="14408281"/>
                <w:lock w:val="sdtLocked"/>
                <w:showingPlcHdr/>
                <w:text/>
              </w:sdtPr>
              <w:sdtContent>
                <w:tc>
                  <w:tcPr>
                    <w:tcW w:w="846" w:type="pct"/>
                    <w:tcBorders>
                      <w:left w:val="single" w:sz="6" w:space="0" w:color="auto"/>
                      <w:right w:val="single" w:sz="6" w:space="0" w:color="auto"/>
                    </w:tcBorders>
                    <w:shd w:val="clear" w:color="auto" w:fill="auto"/>
                  </w:tcPr>
                  <w:p w:rsidR="006C2310" w:rsidRDefault="0062442B">
                    <w:pPr>
                      <w:jc w:val="right"/>
                      <w:rPr>
                        <w:szCs w:val="21"/>
                      </w:rPr>
                    </w:pPr>
                    <w:r>
                      <w:rPr>
                        <w:rFonts w:hint="eastAsia"/>
                        <w:color w:val="333399"/>
                      </w:rPr>
                      <w:t xml:space="preserve">　</w:t>
                    </w:r>
                  </w:p>
                </w:tc>
              </w:sdtContent>
            </w:sdt>
            <w:sdt>
              <w:sdtPr>
                <w:rPr>
                  <w:szCs w:val="21"/>
                </w:rPr>
                <w:alias w:val="重要联营企业的主要财务信息明细-终止经营的净利润"/>
                <w:tag w:val="_GBC_531a34d64b814e079f7c62c36c03af60"/>
                <w:id w:val="14408282"/>
                <w:lock w:val="sdtLocked"/>
                <w:showingPlcHdr/>
                <w:text/>
              </w:sdtPr>
              <w:sdtContent>
                <w:tc>
                  <w:tcPr>
                    <w:tcW w:w="846" w:type="pct"/>
                    <w:tcBorders>
                      <w:left w:val="single" w:sz="6" w:space="0" w:color="auto"/>
                      <w:right w:val="single" w:sz="6" w:space="0" w:color="auto"/>
                    </w:tcBorders>
                    <w:shd w:val="clear" w:color="auto" w:fill="auto"/>
                  </w:tcPr>
                  <w:p w:rsidR="006C2310" w:rsidRDefault="0062442B">
                    <w:pPr>
                      <w:jc w:val="right"/>
                      <w:rPr>
                        <w:szCs w:val="21"/>
                      </w:rPr>
                    </w:pPr>
                    <w:r>
                      <w:rPr>
                        <w:rFonts w:hint="eastAsia"/>
                      </w:rPr>
                      <w:t xml:space="preserve">　</w:t>
                    </w:r>
                  </w:p>
                </w:tc>
              </w:sdtContent>
            </w:sdt>
            <w:sdt>
              <w:sdtPr>
                <w:rPr>
                  <w:szCs w:val="21"/>
                </w:rPr>
                <w:alias w:val="重要联营企业的主要财务信息明细-终止经营的净利润"/>
                <w:tag w:val="_GBC_553273e5a6ff48be9215f6ef4121743a"/>
                <w:id w:val="14408283"/>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rPr>
                      <w:t xml:space="preserve">　</w:t>
                    </w:r>
                  </w:p>
                </w:tc>
              </w:sdtContent>
            </w:sdt>
            <w:sdt>
              <w:sdtPr>
                <w:rPr>
                  <w:szCs w:val="21"/>
                </w:rPr>
                <w:alias w:val="重要联营企业的主要财务信息明细-终止经营的净利润"/>
                <w:tag w:val="_GBC_553273e5a6ff48be9215f6ef4121743a"/>
                <w:id w:val="14408284"/>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rPr>
                      <w:t xml:space="preserve">　</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其他综合收益</w:t>
                </w:r>
              </w:p>
            </w:tc>
            <w:sdt>
              <w:sdtPr>
                <w:rPr>
                  <w:szCs w:val="21"/>
                </w:rPr>
                <w:alias w:val="重要联营企业的主要财务信息明细-其他综合收益"/>
                <w:tag w:val="_GBC_88862716b6fe4ce5a3cea1595b35056e"/>
                <w:id w:val="14408285"/>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w:t>
                    </w:r>
                  </w:p>
                </w:tc>
              </w:sdtContent>
            </w:sdt>
            <w:sdt>
              <w:sdtPr>
                <w:rPr>
                  <w:szCs w:val="21"/>
                </w:rPr>
                <w:alias w:val="重要联营企业的主要财务信息明细-其他综合收益"/>
                <w:tag w:val="_GBC_88862716b6fe4ce5a3cea1595b35056e"/>
                <w:id w:val="14408286"/>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w:t>
                    </w:r>
                  </w:p>
                </w:tc>
              </w:sdtContent>
            </w:sdt>
            <w:sdt>
              <w:sdtPr>
                <w:rPr>
                  <w:szCs w:val="21"/>
                </w:rPr>
                <w:alias w:val="重要联营企业的主要财务信息明细-其他综合收益"/>
                <w:tag w:val="_GBC_a69c69d138114e70b62e2c0a8f02e41e"/>
                <w:id w:val="14408287"/>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w:t>
                    </w:r>
                  </w:p>
                </w:tc>
              </w:sdtContent>
            </w:sdt>
            <w:sdt>
              <w:sdtPr>
                <w:rPr>
                  <w:szCs w:val="21"/>
                </w:rPr>
                <w:alias w:val="重要联营企业的主要财务信息明细-其他综合收益"/>
                <w:tag w:val="_GBC_a69c69d138114e70b62e2c0a8f02e41e"/>
                <w:id w:val="14408288"/>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w:t>
                    </w:r>
                  </w:p>
                </w:tc>
              </w:sdtContent>
            </w:sdt>
          </w:tr>
          <w:tr w:rsidR="006C2310"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综合收益总额</w:t>
                </w:r>
              </w:p>
            </w:tc>
            <w:sdt>
              <w:sdtPr>
                <w:rPr>
                  <w:szCs w:val="21"/>
                </w:rPr>
                <w:alias w:val="重要联营企业的主要财务信息明细-综合收益总额"/>
                <w:tag w:val="_GBC_143410a7a9624c57a2fbbc67ca248927"/>
                <w:id w:val="14408289"/>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508,578</w:t>
                    </w:r>
                  </w:p>
                </w:tc>
              </w:sdtContent>
            </w:sdt>
            <w:sdt>
              <w:sdtPr>
                <w:rPr>
                  <w:szCs w:val="21"/>
                </w:rPr>
                <w:alias w:val="重要联营企业的主要财务信息明细-综合收益总额"/>
                <w:tag w:val="_GBC_143410a7a9624c57a2fbbc67ca248927"/>
                <w:id w:val="14408290"/>
                <w:lock w:val="sdtLocked"/>
                <w:text/>
              </w:sdtPr>
              <w:sdtContent>
                <w:tc>
                  <w:tcPr>
                    <w:tcW w:w="846" w:type="pct"/>
                    <w:tcBorders>
                      <w:left w:val="single" w:sz="6" w:space="0" w:color="auto"/>
                      <w:right w:val="single" w:sz="6" w:space="0" w:color="auto"/>
                    </w:tcBorders>
                    <w:shd w:val="clear" w:color="auto" w:fill="auto"/>
                  </w:tcPr>
                  <w:p w:rsidR="006C2310" w:rsidRDefault="005E2F9C">
                    <w:pPr>
                      <w:jc w:val="right"/>
                      <w:rPr>
                        <w:szCs w:val="21"/>
                      </w:rPr>
                    </w:pPr>
                    <w:r>
                      <w:rPr>
                        <w:rFonts w:hint="eastAsia"/>
                        <w:szCs w:val="21"/>
                      </w:rPr>
                      <w:t>149,778</w:t>
                    </w:r>
                  </w:p>
                </w:tc>
              </w:sdtContent>
            </w:sdt>
            <w:sdt>
              <w:sdtPr>
                <w:rPr>
                  <w:szCs w:val="21"/>
                </w:rPr>
                <w:alias w:val="重要联营企业的主要财务信息明细-综合收益总额"/>
                <w:tag w:val="_GBC_3b024189cab640638a2e33d3d96bf273"/>
                <w:id w:val="14408291"/>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1,024,050</w:t>
                    </w:r>
                  </w:p>
                </w:tc>
              </w:sdtContent>
            </w:sdt>
            <w:sdt>
              <w:sdtPr>
                <w:rPr>
                  <w:szCs w:val="21"/>
                </w:rPr>
                <w:alias w:val="重要联营企业的主要财务信息明细-综合收益总额"/>
                <w:tag w:val="_GBC_3b024189cab640638a2e33d3d96bf273"/>
                <w:id w:val="14408292"/>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6C2310" w:rsidRDefault="005E2F9C">
                    <w:pPr>
                      <w:jc w:val="right"/>
                      <w:rPr>
                        <w:szCs w:val="21"/>
                      </w:rPr>
                    </w:pPr>
                    <w:r>
                      <w:rPr>
                        <w:rFonts w:hint="eastAsia"/>
                        <w:szCs w:val="21"/>
                      </w:rPr>
                      <w:t>171,260</w:t>
                    </w:r>
                  </w:p>
                </w:tc>
              </w:sdtContent>
            </w:sdt>
          </w:tr>
          <w:tr w:rsidR="006C2310" w:rsidTr="00A77D13">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6C2310" w:rsidRDefault="006C2310">
                <w:pPr>
                  <w:rPr>
                    <w:rFonts w:cs="Arial"/>
                    <w:color w:val="000000"/>
                    <w:szCs w:val="21"/>
                    <w:lang w:val="en-GB"/>
                  </w:rPr>
                </w:pPr>
              </w:p>
            </w:tc>
            <w:tc>
              <w:tcPr>
                <w:tcW w:w="846" w:type="pct"/>
                <w:tcBorders>
                  <w:left w:val="single" w:sz="6" w:space="0" w:color="auto"/>
                  <w:bottom w:val="single" w:sz="4" w:space="0" w:color="auto"/>
                  <w:right w:val="single" w:sz="6" w:space="0" w:color="auto"/>
                </w:tcBorders>
                <w:shd w:val="clear" w:color="auto" w:fill="auto"/>
              </w:tcPr>
              <w:p w:rsidR="006C2310" w:rsidRDefault="006C2310">
                <w:pPr>
                  <w:jc w:val="right"/>
                  <w:rPr>
                    <w:szCs w:val="21"/>
                  </w:rPr>
                </w:pPr>
              </w:p>
            </w:tc>
            <w:tc>
              <w:tcPr>
                <w:tcW w:w="846" w:type="pct"/>
                <w:tcBorders>
                  <w:left w:val="single" w:sz="6" w:space="0" w:color="auto"/>
                  <w:bottom w:val="single" w:sz="4" w:space="0" w:color="auto"/>
                  <w:right w:val="single" w:sz="6" w:space="0" w:color="auto"/>
                </w:tcBorders>
                <w:shd w:val="clear" w:color="auto" w:fill="auto"/>
              </w:tcPr>
              <w:p w:rsidR="006C2310" w:rsidRDefault="006C2310">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6C2310" w:rsidRDefault="006C2310">
                <w:pPr>
                  <w:jc w:val="right"/>
                  <w:rPr>
                    <w:szCs w:val="21"/>
                  </w:rPr>
                </w:pPr>
              </w:p>
            </w:tc>
          </w:tr>
          <w:tr w:rsidR="006C2310" w:rsidTr="00A77D13">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6C2310" w:rsidRDefault="0062442B">
                <w:pPr>
                  <w:rPr>
                    <w:rFonts w:cs="Arial"/>
                    <w:color w:val="000000"/>
                    <w:szCs w:val="21"/>
                  </w:rPr>
                </w:pPr>
                <w:r>
                  <w:rPr>
                    <w:rFonts w:cs="Arial" w:hint="eastAsia"/>
                    <w:color w:val="000000"/>
                    <w:szCs w:val="21"/>
                    <w:lang w:val="en-GB"/>
                  </w:rPr>
                  <w:t>本年度收到的来自联营企业的股利</w:t>
                </w:r>
              </w:p>
            </w:tc>
            <w:sdt>
              <w:sdtPr>
                <w:rPr>
                  <w:szCs w:val="21"/>
                </w:rPr>
                <w:alias w:val="重要联营企业的主要财务信息明细-本年度收到的来自联营企业的股利"/>
                <w:tag w:val="_GBC_084dd03036f94937a2fd0f891c24fc78"/>
                <w:id w:val="14408293"/>
                <w:lock w:val="sdtLocked"/>
                <w:text/>
              </w:sdtPr>
              <w:sdtContent>
                <w:tc>
                  <w:tcPr>
                    <w:tcW w:w="846" w:type="pct"/>
                    <w:tcBorders>
                      <w:left w:val="single" w:sz="6" w:space="0" w:color="auto"/>
                      <w:bottom w:val="single" w:sz="4" w:space="0" w:color="auto"/>
                      <w:right w:val="single" w:sz="6" w:space="0" w:color="auto"/>
                    </w:tcBorders>
                    <w:shd w:val="clear" w:color="auto" w:fill="auto"/>
                  </w:tcPr>
                  <w:p w:rsidR="006C2310" w:rsidRDefault="00A02759" w:rsidP="00F64008">
                    <w:pPr>
                      <w:jc w:val="right"/>
                      <w:rPr>
                        <w:szCs w:val="21"/>
                      </w:rPr>
                    </w:pPr>
                    <w:r w:rsidRPr="00F64008">
                      <w:rPr>
                        <w:szCs w:val="21"/>
                      </w:rPr>
                      <w:t>43,801</w:t>
                    </w:r>
                  </w:p>
                </w:tc>
              </w:sdtContent>
            </w:sdt>
            <w:sdt>
              <w:sdtPr>
                <w:rPr>
                  <w:szCs w:val="21"/>
                </w:rPr>
                <w:alias w:val="重要联营企业的主要财务信息明细-本年度收到的来自联营企业的股利"/>
                <w:tag w:val="_GBC_084dd03036f94937a2fd0f891c24fc78"/>
                <w:id w:val="14408294"/>
                <w:lock w:val="sdtLocked"/>
                <w:text/>
              </w:sdtPr>
              <w:sdtContent>
                <w:tc>
                  <w:tcPr>
                    <w:tcW w:w="846" w:type="pct"/>
                    <w:tcBorders>
                      <w:left w:val="single" w:sz="6" w:space="0" w:color="auto"/>
                      <w:bottom w:val="single" w:sz="4" w:space="0" w:color="auto"/>
                      <w:right w:val="single" w:sz="6" w:space="0" w:color="auto"/>
                    </w:tcBorders>
                    <w:shd w:val="clear" w:color="auto" w:fill="auto"/>
                  </w:tcPr>
                  <w:p w:rsidR="006C2310" w:rsidRDefault="005E2F9C">
                    <w:pPr>
                      <w:jc w:val="right"/>
                      <w:rPr>
                        <w:szCs w:val="21"/>
                      </w:rPr>
                    </w:pPr>
                    <w:r>
                      <w:rPr>
                        <w:rFonts w:hint="eastAsia"/>
                        <w:szCs w:val="21"/>
                      </w:rPr>
                      <w:t>-</w:t>
                    </w:r>
                  </w:p>
                </w:tc>
              </w:sdtContent>
            </w:sdt>
            <w:sdt>
              <w:sdtPr>
                <w:rPr>
                  <w:szCs w:val="21"/>
                </w:rPr>
                <w:alias w:val="重要联营企业的主要财务信息明细-本年度收到的来自联营企业的股利"/>
                <w:tag w:val="_GBC_9e9e529a58bd4a46ba2c3074b32fcefd"/>
                <w:id w:val="14408295"/>
                <w:lock w:val="sdtLocked"/>
                <w:text/>
              </w:sdtPr>
              <w:sdtContent>
                <w:tc>
                  <w:tcPr>
                    <w:tcW w:w="845" w:type="pct"/>
                    <w:tcBorders>
                      <w:top w:val="single" w:sz="6" w:space="0" w:color="auto"/>
                      <w:left w:val="single" w:sz="6" w:space="0" w:color="auto"/>
                      <w:bottom w:val="single" w:sz="4" w:space="0" w:color="auto"/>
                      <w:right w:val="single" w:sz="6" w:space="0" w:color="auto"/>
                    </w:tcBorders>
                  </w:tcPr>
                  <w:p w:rsidR="006C2310" w:rsidRDefault="005E2F9C">
                    <w:pPr>
                      <w:jc w:val="right"/>
                      <w:rPr>
                        <w:szCs w:val="21"/>
                      </w:rPr>
                    </w:pPr>
                    <w:r>
                      <w:rPr>
                        <w:rFonts w:hint="eastAsia"/>
                        <w:szCs w:val="21"/>
                      </w:rPr>
                      <w:t>-</w:t>
                    </w:r>
                  </w:p>
                </w:tc>
              </w:sdtContent>
            </w:sdt>
            <w:sdt>
              <w:sdtPr>
                <w:rPr>
                  <w:szCs w:val="21"/>
                </w:rPr>
                <w:alias w:val="重要联营企业的主要财务信息明细-本年度收到的来自联营企业的股利"/>
                <w:tag w:val="_GBC_9e9e529a58bd4a46ba2c3074b32fcefd"/>
                <w:id w:val="14408296"/>
                <w:lock w:val="sdtLocked"/>
                <w:text/>
              </w:sdtPr>
              <w:sdtContent>
                <w:tc>
                  <w:tcPr>
                    <w:tcW w:w="845" w:type="pct"/>
                    <w:tcBorders>
                      <w:top w:val="single" w:sz="6" w:space="0" w:color="auto"/>
                      <w:left w:val="single" w:sz="6" w:space="0" w:color="auto"/>
                      <w:bottom w:val="single" w:sz="4" w:space="0" w:color="auto"/>
                      <w:right w:val="single" w:sz="6" w:space="0" w:color="auto"/>
                    </w:tcBorders>
                  </w:tcPr>
                  <w:p w:rsidR="006C2310" w:rsidRDefault="005E2F9C">
                    <w:pPr>
                      <w:jc w:val="right"/>
                      <w:rPr>
                        <w:szCs w:val="21"/>
                      </w:rPr>
                    </w:pPr>
                    <w:r>
                      <w:rPr>
                        <w:rFonts w:hint="eastAsia"/>
                        <w:szCs w:val="21"/>
                      </w:rPr>
                      <w:t>-</w:t>
                    </w:r>
                  </w:p>
                </w:tc>
              </w:sdtContent>
            </w:sdt>
          </w:tr>
        </w:tbl>
        <w:p w:rsidR="004F36B1" w:rsidRDefault="004F36B1">
          <w:pPr>
            <w:rPr>
              <w:rFonts w:cs="Arial"/>
              <w:szCs w:val="21"/>
            </w:rPr>
          </w:pPr>
        </w:p>
        <w:p w:rsidR="004F36B1" w:rsidRDefault="004F36B1">
          <w:pPr>
            <w:rPr>
              <w:rFonts w:cs="Arial"/>
              <w:szCs w:val="21"/>
            </w:rPr>
          </w:pPr>
        </w:p>
        <w:tbl>
          <w:tblPr>
            <w:tblStyle w:val="g3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31"/>
            <w:gridCol w:w="1534"/>
            <w:gridCol w:w="1533"/>
            <w:gridCol w:w="1531"/>
            <w:gridCol w:w="1531"/>
          </w:tblGrid>
          <w:tr w:rsidR="004F36B1" w:rsidTr="00BD1B09">
            <w:trPr>
              <w:trHeight w:val="120"/>
            </w:trPr>
            <w:tc>
              <w:tcPr>
                <w:tcW w:w="1617" w:type="pct"/>
                <w:vMerge w:val="restart"/>
                <w:tcBorders>
                  <w:top w:val="single" w:sz="4" w:space="0" w:color="auto"/>
                  <w:left w:val="single" w:sz="4" w:space="0" w:color="auto"/>
                  <w:bottom w:val="single" w:sz="6" w:space="0" w:color="auto"/>
                  <w:right w:val="single" w:sz="6" w:space="0" w:color="auto"/>
                </w:tcBorders>
                <w:shd w:val="clear" w:color="auto" w:fill="auto"/>
              </w:tcPr>
              <w:p w:rsidR="004F36B1" w:rsidRDefault="004F36B1">
                <w:pPr>
                  <w:jc w:val="center"/>
                  <w:rPr>
                    <w:rFonts w:cs="Arial"/>
                    <w:szCs w:val="21"/>
                  </w:rPr>
                </w:pPr>
              </w:p>
            </w:tc>
            <w:tc>
              <w:tcPr>
                <w:tcW w:w="1692"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3985273c74d84e5d9e0004348ff54fc3"/>
                  <w:id w:val="14408297"/>
                  <w:lock w:val="sdtLocked"/>
                </w:sdtPr>
                <w:sdtContent>
                  <w:p w:rsidR="004F36B1" w:rsidRDefault="004F36B1">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690"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c59f213bf9cc43468db35ae8e45286d0"/>
                  <w:id w:val="14408298"/>
                  <w:lock w:val="sdtLocked"/>
                </w:sdtPr>
                <w:sdtContent>
                  <w:p w:rsidR="004F36B1" w:rsidRDefault="004F36B1">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4F36B1" w:rsidTr="00A77D13">
            <w:trPr>
              <w:trHeight w:val="120"/>
            </w:trPr>
            <w:tc>
              <w:tcPr>
                <w:tcW w:w="16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4F36B1" w:rsidRDefault="004F36B1">
                <w:pPr>
                  <w:rPr>
                    <w:rFonts w:cs="Arial"/>
                    <w:szCs w:val="21"/>
                  </w:rPr>
                </w:pPr>
              </w:p>
            </w:tc>
            <w:sdt>
              <w:sdtPr>
                <w:rPr>
                  <w:szCs w:val="21"/>
                </w:rPr>
                <w:alias w:val="重要联营企业的主要财务信息明细-企业名称"/>
                <w:tag w:val="_GBC_efc7f4a58fe54a3fb8fad3e0deb94eae"/>
                <w:id w:val="14408299"/>
                <w:lock w:val="sdtLocked"/>
              </w:sdtPr>
              <w:sdtContent>
                <w:tc>
                  <w:tcPr>
                    <w:tcW w:w="846" w:type="pct"/>
                    <w:tcBorders>
                      <w:top w:val="single" w:sz="6" w:space="0" w:color="auto"/>
                      <w:left w:val="single" w:sz="6" w:space="0" w:color="auto"/>
                      <w:right w:val="single" w:sz="6" w:space="0" w:color="auto"/>
                    </w:tcBorders>
                    <w:shd w:val="clear" w:color="auto" w:fill="auto"/>
                  </w:tcPr>
                  <w:p w:rsidR="004F36B1" w:rsidRDefault="004F36B1">
                    <w:pPr>
                      <w:jc w:val="center"/>
                      <w:rPr>
                        <w:szCs w:val="21"/>
                      </w:rPr>
                    </w:pPr>
                    <w:r>
                      <w:rPr>
                        <w:rFonts w:hint="eastAsia"/>
                        <w:szCs w:val="21"/>
                      </w:rPr>
                      <w:t>陕西未来能源化工有限公司</w:t>
                    </w:r>
                  </w:p>
                </w:tc>
              </w:sdtContent>
            </w:sdt>
            <w:sdt>
              <w:sdtPr>
                <w:rPr>
                  <w:szCs w:val="21"/>
                </w:rPr>
                <w:alias w:val="重要联营企业的主要财务信息明细-企业名称"/>
                <w:tag w:val="_GBC_efc7f4a58fe54a3fb8fad3e0deb94eae"/>
                <w:id w:val="14408300"/>
                <w:lock w:val="sdtLocked"/>
              </w:sdtPr>
              <w:sdtContent>
                <w:tc>
                  <w:tcPr>
                    <w:tcW w:w="846" w:type="pct"/>
                    <w:tcBorders>
                      <w:top w:val="single" w:sz="6" w:space="0" w:color="auto"/>
                      <w:left w:val="single" w:sz="6" w:space="0" w:color="auto"/>
                      <w:right w:val="single" w:sz="6" w:space="0" w:color="auto"/>
                    </w:tcBorders>
                    <w:shd w:val="clear" w:color="auto" w:fill="auto"/>
                  </w:tcPr>
                  <w:p w:rsidR="004F36B1" w:rsidRDefault="004F36B1">
                    <w:pPr>
                      <w:jc w:val="center"/>
                      <w:rPr>
                        <w:szCs w:val="21"/>
                      </w:rPr>
                    </w:pPr>
                    <w:r>
                      <w:rPr>
                        <w:rFonts w:hint="eastAsia"/>
                        <w:szCs w:val="21"/>
                      </w:rPr>
                      <w:t>上海中期期货有限公司</w:t>
                    </w:r>
                  </w:p>
                </w:tc>
              </w:sdtContent>
            </w:sdt>
            <w:sdt>
              <w:sdtPr>
                <w:rPr>
                  <w:szCs w:val="21"/>
                </w:rPr>
                <w:alias w:val="重要联营企业的主要财务信息明细-企业名称"/>
                <w:tag w:val="_GBC_ec035f4a8b8047b6ae76c73886ec26ca"/>
                <w:id w:val="14408301"/>
                <w:lock w:val="sdtLocked"/>
              </w:sdt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jc w:val="center"/>
                      <w:rPr>
                        <w:szCs w:val="21"/>
                      </w:rPr>
                    </w:pPr>
                    <w:r>
                      <w:rPr>
                        <w:rFonts w:hint="eastAsia"/>
                        <w:szCs w:val="21"/>
                      </w:rPr>
                      <w:t>陕西未来能源化工有限公司</w:t>
                    </w:r>
                  </w:p>
                </w:tc>
              </w:sdtContent>
            </w:sdt>
            <w:sdt>
              <w:sdtPr>
                <w:rPr>
                  <w:szCs w:val="21"/>
                </w:rPr>
                <w:alias w:val="重要联营企业的主要财务信息明细-企业名称"/>
                <w:tag w:val="_GBC_ec035f4a8b8047b6ae76c73886ec26ca"/>
                <w:id w:val="14408302"/>
                <w:lock w:val="sdtLocked"/>
              </w:sdt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jc w:val="center"/>
                      <w:rPr>
                        <w:szCs w:val="21"/>
                      </w:rPr>
                    </w:pPr>
                    <w:r>
                      <w:rPr>
                        <w:rFonts w:hint="eastAsia"/>
                        <w:szCs w:val="21"/>
                      </w:rPr>
                      <w:t>上海中期期货有限公司</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流动资产</w:t>
                </w:r>
              </w:p>
            </w:tc>
            <w:sdt>
              <w:sdtPr>
                <w:rPr>
                  <w:szCs w:val="21"/>
                </w:rPr>
                <w:alias w:val="重要联营企业的主要财务信息明细-流动资产"/>
                <w:tag w:val="_GBC_c28dadbc5a3946f4954714fca120f44a"/>
                <w:id w:val="14408303"/>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1,618,980</w:t>
                    </w:r>
                  </w:p>
                </w:tc>
              </w:sdtContent>
            </w:sdt>
            <w:sdt>
              <w:sdtPr>
                <w:rPr>
                  <w:szCs w:val="21"/>
                </w:rPr>
                <w:alias w:val="重要联营企业的主要财务信息明细-流动资产"/>
                <w:tag w:val="_GBC_c28dadbc5a3946f4954714fca120f44a"/>
                <w:id w:val="14408304"/>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3,556,382</w:t>
                    </w:r>
                  </w:p>
                </w:tc>
              </w:sdtContent>
            </w:sdt>
            <w:sdt>
              <w:sdtPr>
                <w:rPr>
                  <w:szCs w:val="21"/>
                </w:rPr>
                <w:alias w:val="重要联营企业的主要财务信息明细-流动资产"/>
                <w:tag w:val="_GBC_c07e000c46a84750b69e77357de07e59"/>
                <w:id w:val="14408305"/>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1,518,418</w:t>
                    </w:r>
                  </w:p>
                </w:tc>
              </w:sdtContent>
            </w:sdt>
            <w:sdt>
              <w:sdtPr>
                <w:rPr>
                  <w:szCs w:val="21"/>
                </w:rPr>
                <w:alias w:val="重要联营企业的主要财务信息明细-流动资产"/>
                <w:tag w:val="_GBC_c07e000c46a84750b69e77357de07e59"/>
                <w:id w:val="14408306"/>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3,474,132</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非流动资产</w:t>
                </w:r>
              </w:p>
            </w:tc>
            <w:sdt>
              <w:sdtPr>
                <w:rPr>
                  <w:szCs w:val="21"/>
                </w:rPr>
                <w:alias w:val="重要联营企业的主要财务信息明细-非流动资产"/>
                <w:tag w:val="_GBC_27bb5cf3adbd431791d504a5bb761b12"/>
                <w:id w:val="14408307"/>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18,507,367</w:t>
                    </w:r>
                  </w:p>
                </w:tc>
              </w:sdtContent>
            </w:sdt>
            <w:sdt>
              <w:sdtPr>
                <w:rPr>
                  <w:szCs w:val="21"/>
                </w:rPr>
                <w:alias w:val="重要联营企业的主要财务信息明细-非流动资产"/>
                <w:tag w:val="_GBC_27bb5cf3adbd431791d504a5bb761b12"/>
                <w:id w:val="14408308"/>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186,598</w:t>
                    </w:r>
                  </w:p>
                </w:tc>
              </w:sdtContent>
            </w:sdt>
            <w:sdt>
              <w:sdtPr>
                <w:rPr>
                  <w:szCs w:val="21"/>
                </w:rPr>
                <w:alias w:val="重要联营企业的主要财务信息明细-非流动资产"/>
                <w:tag w:val="_GBC_c327e922fa634d829a92be320a353b87"/>
                <w:id w:val="14408309"/>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15,711,494</w:t>
                    </w:r>
                  </w:p>
                </w:tc>
              </w:sdtContent>
            </w:sdt>
            <w:sdt>
              <w:sdtPr>
                <w:rPr>
                  <w:szCs w:val="21"/>
                </w:rPr>
                <w:alias w:val="重要联营企业的主要财务信息明细-非流动资产"/>
                <w:tag w:val="_GBC_c327e922fa634d829a92be320a353b87"/>
                <w:id w:val="14408310"/>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516,065</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资产合计</w:t>
                </w:r>
              </w:p>
            </w:tc>
            <w:sdt>
              <w:sdtPr>
                <w:rPr>
                  <w:szCs w:val="21"/>
                </w:rPr>
                <w:alias w:val="重要联营企业的主要财务信息明细-资产合计"/>
                <w:tag w:val="_GBC_a5ccf41a7ee1489caa3f643cd825d14a"/>
                <w:id w:val="14408311"/>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20,126,347</w:t>
                    </w:r>
                  </w:p>
                </w:tc>
              </w:sdtContent>
            </w:sdt>
            <w:sdt>
              <w:sdtPr>
                <w:rPr>
                  <w:szCs w:val="21"/>
                </w:rPr>
                <w:alias w:val="重要联营企业的主要财务信息明细-资产合计"/>
                <w:tag w:val="_GBC_a5ccf41a7ee1489caa3f643cd825d14a"/>
                <w:id w:val="14408312"/>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3,742,980</w:t>
                    </w:r>
                  </w:p>
                </w:tc>
              </w:sdtContent>
            </w:sdt>
            <w:sdt>
              <w:sdtPr>
                <w:rPr>
                  <w:szCs w:val="21"/>
                </w:rPr>
                <w:alias w:val="重要联营企业的主要财务信息明细-资产合计"/>
                <w:tag w:val="_GBC_6cdf2d12341e422eb69e82e47bf5fb5d"/>
                <w:id w:val="14408313"/>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17,229,912</w:t>
                    </w:r>
                  </w:p>
                </w:tc>
              </w:sdtContent>
            </w:sdt>
            <w:sdt>
              <w:sdtPr>
                <w:rPr>
                  <w:szCs w:val="21"/>
                </w:rPr>
                <w:alias w:val="重要联营企业的主要财务信息明细-资产合计"/>
                <w:tag w:val="_GBC_6cdf2d12341e422eb69e82e47bf5fb5d"/>
                <w:id w:val="14408314"/>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3,990,197</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lang w:val="en-GB"/>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流动负债</w:t>
                </w:r>
              </w:p>
            </w:tc>
            <w:sdt>
              <w:sdtPr>
                <w:rPr>
                  <w:szCs w:val="21"/>
                </w:rPr>
                <w:alias w:val="重要联营企业的主要财务信息明细-流动负债"/>
                <w:tag w:val="_GBC_ec646aba7f5446fca104f5805130bac8"/>
                <w:id w:val="14408315"/>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6,968,817</w:t>
                    </w:r>
                  </w:p>
                </w:tc>
              </w:sdtContent>
            </w:sdt>
            <w:sdt>
              <w:sdtPr>
                <w:rPr>
                  <w:szCs w:val="21"/>
                </w:rPr>
                <w:alias w:val="重要联营企业的主要财务信息明细-流动负债"/>
                <w:tag w:val="_GBC_ec646aba7f5446fca104f5805130bac8"/>
                <w:id w:val="14408316"/>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2,810,612</w:t>
                    </w:r>
                  </w:p>
                </w:tc>
              </w:sdtContent>
            </w:sdt>
            <w:sdt>
              <w:sdtPr>
                <w:rPr>
                  <w:szCs w:val="21"/>
                </w:rPr>
                <w:alias w:val="重要联营企业的主要财务信息明细-流动负债"/>
                <w:tag w:val="_GBC_d65a44385ca34313a8825d0164ace28e"/>
                <w:id w:val="14408317"/>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6,949,817</w:t>
                    </w:r>
                  </w:p>
                </w:tc>
              </w:sdtContent>
            </w:sdt>
            <w:sdt>
              <w:sdtPr>
                <w:rPr>
                  <w:szCs w:val="21"/>
                </w:rPr>
                <w:alias w:val="重要联营企业的主要财务信息明细-流动负债"/>
                <w:tag w:val="_GBC_d65a44385ca34313a8825d0164ace28e"/>
                <w:id w:val="14408318"/>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3,223,928</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非流动负债</w:t>
                </w:r>
              </w:p>
            </w:tc>
            <w:sdt>
              <w:sdtPr>
                <w:rPr>
                  <w:szCs w:val="21"/>
                </w:rPr>
                <w:alias w:val="重要联营企业的主要财务信息明细-非流动负债"/>
                <w:tag w:val="_GBC_128207636cda4368bbb9895164ccbdf7"/>
                <w:id w:val="14408319"/>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5,648,631</w:t>
                    </w:r>
                  </w:p>
                </w:tc>
              </w:sdtContent>
            </w:sdt>
            <w:sdt>
              <w:sdtPr>
                <w:rPr>
                  <w:szCs w:val="21"/>
                </w:rPr>
                <w:alias w:val="重要联营企业的主要财务信息明细-非流动负债"/>
                <w:tag w:val="_GBC_128207636cda4368bbb9895164ccbdf7"/>
                <w:id w:val="14408320"/>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100,000</w:t>
                    </w:r>
                  </w:p>
                </w:tc>
              </w:sdtContent>
            </w:sdt>
            <w:sdt>
              <w:sdtPr>
                <w:rPr>
                  <w:szCs w:val="21"/>
                </w:rPr>
                <w:alias w:val="重要联营企业的主要财务信息明细-非流动负债"/>
                <w:tag w:val="_GBC_415c0b1613a84e478e854bc81c00c28e"/>
                <w:id w:val="14408321"/>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3,862,724</w:t>
                    </w:r>
                  </w:p>
                </w:tc>
              </w:sdtContent>
            </w:sdt>
            <w:sdt>
              <w:sdtPr>
                <w:rPr>
                  <w:szCs w:val="21"/>
                </w:rPr>
                <w:alias w:val="重要联营企业的主要财务信息明细-非流动负债"/>
                <w:tag w:val="_GBC_415c0b1613a84e478e854bc81c00c28e"/>
                <w:id w:val="14408322"/>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负债合计</w:t>
                </w:r>
              </w:p>
            </w:tc>
            <w:sdt>
              <w:sdtPr>
                <w:rPr>
                  <w:szCs w:val="21"/>
                </w:rPr>
                <w:alias w:val="重要联营企业的主要财务信息明细-负债合计"/>
                <w:tag w:val="_GBC_18e02a915a6b4103a02c52a82665fcb6"/>
                <w:id w:val="14408323"/>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12,617,448</w:t>
                    </w:r>
                  </w:p>
                </w:tc>
              </w:sdtContent>
            </w:sdt>
            <w:sdt>
              <w:sdtPr>
                <w:rPr>
                  <w:szCs w:val="21"/>
                </w:rPr>
                <w:alias w:val="重要联营企业的主要财务信息明细-负债合计"/>
                <w:tag w:val="_GBC_18e02a915a6b4103a02c52a82665fcb6"/>
                <w:id w:val="14408324"/>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2,910,612</w:t>
                    </w:r>
                  </w:p>
                </w:tc>
              </w:sdtContent>
            </w:sdt>
            <w:sdt>
              <w:sdtPr>
                <w:rPr>
                  <w:szCs w:val="21"/>
                </w:rPr>
                <w:alias w:val="重要联营企业的主要财务信息明细-负债合计"/>
                <w:tag w:val="_GBC_f26fde13d25640efa8a3d6c7dd727c97"/>
                <w:id w:val="14408325"/>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10,812,541</w:t>
                    </w:r>
                  </w:p>
                </w:tc>
              </w:sdtContent>
            </w:sdt>
            <w:sdt>
              <w:sdtPr>
                <w:rPr>
                  <w:szCs w:val="21"/>
                </w:rPr>
                <w:alias w:val="重要联营企业的主要财务信息明细-负债合计"/>
                <w:tag w:val="_GBC_f26fde13d25640efa8a3d6c7dd727c97"/>
                <w:id w:val="14408326"/>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3,223,928</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lang w:val="en-GB"/>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少数股东权益</w:t>
                </w:r>
              </w:p>
            </w:tc>
            <w:sdt>
              <w:sdtPr>
                <w:rPr>
                  <w:szCs w:val="21"/>
                </w:rPr>
                <w:alias w:val="重要联营企业的主要财务信息明细-少数股东权益"/>
                <w:tag w:val="_GBC_865ea67d3df54a128e9f3782dbd04540"/>
                <w:id w:val="14408327"/>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少数股东权益"/>
                <w:tag w:val="_GBC_865ea67d3df54a128e9f3782dbd04540"/>
                <w:id w:val="14408328"/>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rPr>
                      <w:t xml:space="preserve">　</w:t>
                    </w:r>
                  </w:p>
                </w:tc>
              </w:sdtContent>
            </w:sdt>
            <w:sdt>
              <w:sdtPr>
                <w:rPr>
                  <w:szCs w:val="21"/>
                </w:rPr>
                <w:alias w:val="重要联营企业的主要财务信息明细-少数股东权益"/>
                <w:tag w:val="_GBC_57f1305825ae4edc99d2a2a222addee4"/>
                <w:id w:val="14408329"/>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少数股东权益"/>
                <w:tag w:val="_GBC_57f1305825ae4edc99d2a2a222addee4"/>
                <w:id w:val="14408330"/>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归属于母公司股东权益</w:t>
                </w:r>
              </w:p>
            </w:tc>
            <w:sdt>
              <w:sdtPr>
                <w:rPr>
                  <w:szCs w:val="21"/>
                </w:rPr>
                <w:alias w:val="重要联营企业的主要财务信息明细-归属于母公司股东权益"/>
                <w:tag w:val="_GBC_e77333b3d54c4b1b86484269436ee07e"/>
                <w:id w:val="14408331"/>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7,508,900</w:t>
                    </w:r>
                  </w:p>
                </w:tc>
              </w:sdtContent>
            </w:sdt>
            <w:sdt>
              <w:sdtPr>
                <w:rPr>
                  <w:szCs w:val="21"/>
                </w:rPr>
                <w:alias w:val="重要联营企业的主要财务信息明细-归属于母公司股东权益"/>
                <w:tag w:val="_GBC_e77333b3d54c4b1b86484269436ee07e"/>
                <w:id w:val="14408332"/>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832,368</w:t>
                    </w:r>
                  </w:p>
                </w:tc>
              </w:sdtContent>
            </w:sdt>
            <w:sdt>
              <w:sdtPr>
                <w:rPr>
                  <w:szCs w:val="21"/>
                </w:rPr>
                <w:alias w:val="重要联营企业的主要财务信息明细-归属于母公司股东权益"/>
                <w:tag w:val="_GBC_9173862649044ab8b9d1efe57a0ba7bd"/>
                <w:id w:val="14408333"/>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6,417,372</w:t>
                    </w:r>
                  </w:p>
                </w:tc>
              </w:sdtContent>
            </w:sdt>
            <w:sdt>
              <w:sdtPr>
                <w:rPr>
                  <w:szCs w:val="21"/>
                </w:rPr>
                <w:alias w:val="重要联营企业的主要财务信息明细-归属于母公司股东权益"/>
                <w:tag w:val="_GBC_9173862649044ab8b9d1efe57a0ba7bd"/>
                <w:id w:val="14408334"/>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766,269</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lang w:val="en-GB"/>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按持股比例计算的净资产份额</w:t>
                </w:r>
              </w:p>
            </w:tc>
            <w:sdt>
              <w:sdtPr>
                <w:rPr>
                  <w:szCs w:val="21"/>
                </w:rPr>
                <w:alias w:val="重要联营企业的主要财务信息明细-按持股比例计算的净资产份额"/>
                <w:tag w:val="_GBC_6ef0370847d54ea18397112955276c38"/>
                <w:id w:val="14408335"/>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1,877,226</w:t>
                    </w:r>
                  </w:p>
                </w:tc>
              </w:sdtContent>
            </w:sdt>
            <w:sdt>
              <w:sdtPr>
                <w:rPr>
                  <w:szCs w:val="21"/>
                </w:rPr>
                <w:alias w:val="重要联营企业的主要财务信息明细-按持股比例计算的净资产份额"/>
                <w:tag w:val="_GBC_6ef0370847d54ea18397112955276c38"/>
                <w:id w:val="14408336"/>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277,428</w:t>
                    </w:r>
                  </w:p>
                </w:tc>
              </w:sdtContent>
            </w:sdt>
            <w:sdt>
              <w:sdtPr>
                <w:rPr>
                  <w:szCs w:val="21"/>
                </w:rPr>
                <w:alias w:val="重要联营企业的主要财务信息明细-按持股比例计算的净资产份额"/>
                <w:tag w:val="_GBC_ca4682012ab54f5ca3f91a2b097c1fd5"/>
                <w:id w:val="14408337"/>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1,604,344</w:t>
                    </w:r>
                  </w:p>
                </w:tc>
              </w:sdtContent>
            </w:sdt>
            <w:sdt>
              <w:sdtPr>
                <w:rPr>
                  <w:szCs w:val="21"/>
                </w:rPr>
                <w:alias w:val="重要联营企业的主要财务信息明细-按持股比例计算的净资产份额"/>
                <w:tag w:val="_GBC_ca4682012ab54f5ca3f91a2b097c1fd5"/>
                <w:id w:val="14408338"/>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255,398</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调整事项</w:t>
                </w:r>
              </w:p>
            </w:tc>
            <w:sdt>
              <w:sdtPr>
                <w:rPr>
                  <w:szCs w:val="21"/>
                </w:rPr>
                <w:alias w:val="重要联营企业的主要财务信息明细-调整事项"/>
                <w:tag w:val="_GBC_718c8dd49b534831b5de5da2a0a02f9d"/>
                <w:id w:val="14408339"/>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调整事项"/>
                <w:tag w:val="_GBC_718c8dd49b534831b5de5da2a0a02f9d"/>
                <w:id w:val="14408340"/>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rPr>
                      <w:t xml:space="preserve">　</w:t>
                    </w:r>
                  </w:p>
                </w:tc>
              </w:sdtContent>
            </w:sdt>
            <w:sdt>
              <w:sdtPr>
                <w:rPr>
                  <w:szCs w:val="21"/>
                </w:rPr>
                <w:alias w:val="重要联营企业的主要财务信息明细-调整事项"/>
                <w:tag w:val="_GBC_c034c98660d246f59ed631eaf5f48d1a"/>
                <w:id w:val="14408341"/>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调整事项"/>
                <w:tag w:val="_GBC_c034c98660d246f59ed631eaf5f48d1a"/>
                <w:id w:val="14408342"/>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联营企业的主要财务信息明细-商誉"/>
                <w:tag w:val="_GBC_06b3cb091b114f938be9c04d7435de3c"/>
                <w:id w:val="14408343"/>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商誉"/>
                <w:tag w:val="_GBC_06b3cb091b114f938be9c04d7435de3c"/>
                <w:id w:val="14408344"/>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rPr>
                      <w:t xml:space="preserve">　</w:t>
                    </w:r>
                  </w:p>
                </w:tc>
              </w:sdtContent>
            </w:sdt>
            <w:sdt>
              <w:sdtPr>
                <w:rPr>
                  <w:szCs w:val="21"/>
                </w:rPr>
                <w:alias w:val="重要联营企业的主要财务信息明细-商誉"/>
                <w:tag w:val="_GBC_4ff5a5b65a1343558a08e99c5416c6fe"/>
                <w:id w:val="14408345"/>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商誉"/>
                <w:tag w:val="_GBC_4ff5a5b65a1343558a08e99c5416c6fe"/>
                <w:id w:val="14408346"/>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联营企业的主要财务信息明细-内部交易未实现利润"/>
                <w:tag w:val="_GBC_b9d34faa0ce642ac8cfb2a4c8db7eb9d"/>
                <w:id w:val="14408347"/>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内部交易未实现利润"/>
                <w:tag w:val="_GBC_b9d34faa0ce642ac8cfb2a4c8db7eb9d"/>
                <w:id w:val="14408348"/>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rPr>
                      <w:t xml:space="preserve">　</w:t>
                    </w:r>
                  </w:p>
                </w:tc>
              </w:sdtContent>
            </w:sdt>
            <w:sdt>
              <w:sdtPr>
                <w:rPr>
                  <w:szCs w:val="21"/>
                </w:rPr>
                <w:alias w:val="重要联营企业的主要财务信息明细-内部交易未实现利润"/>
                <w:tag w:val="_GBC_fdd566373bbd4382b065ac01e399b4c2"/>
                <w:id w:val="14408349"/>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内部交易未实现利润"/>
                <w:tag w:val="_GBC_fdd566373bbd4382b065ac01e399b4c2"/>
                <w:id w:val="14408350"/>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联营企业的主要财务信息明细-其他"/>
                <w:tag w:val="_GBC_fdf505dccafc408a922f98dcd7437302"/>
                <w:id w:val="14408351"/>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szCs w:val="21"/>
                      </w:rPr>
                      <w:t xml:space="preserve">     </w:t>
                    </w:r>
                  </w:p>
                </w:tc>
              </w:sdtContent>
            </w:sdt>
            <w:sdt>
              <w:sdtPr>
                <w:rPr>
                  <w:szCs w:val="21"/>
                </w:rPr>
                <w:alias w:val="重要联营企业的主要财务信息明细-其他"/>
                <w:tag w:val="_GBC_fdf505dccafc408a922f98dcd7437302"/>
                <w:id w:val="14408352"/>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17,192</w:t>
                    </w:r>
                  </w:p>
                </w:tc>
              </w:sdtContent>
            </w:sdt>
            <w:sdt>
              <w:sdtPr>
                <w:rPr>
                  <w:szCs w:val="21"/>
                </w:rPr>
                <w:alias w:val="重要联营企业的主要财务信息明细-其他"/>
                <w:tag w:val="_GBC_5babc50093b24561b95301cd9f49f84e"/>
                <w:id w:val="14408353"/>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w:t>
                    </w:r>
                  </w:p>
                </w:tc>
              </w:sdtContent>
            </w:sdt>
            <w:sdt>
              <w:sdtPr>
                <w:rPr>
                  <w:szCs w:val="21"/>
                </w:rPr>
                <w:alias w:val="重要联营企业的主要财务信息明细-其他"/>
                <w:tag w:val="_GBC_5babc50093b24561b95301cd9f49f84e"/>
                <w:id w:val="14408354"/>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16,513</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对联营企业权益投资的账面价值</w:t>
                </w:r>
              </w:p>
            </w:tc>
            <w:sdt>
              <w:sdtPr>
                <w:rPr>
                  <w:szCs w:val="21"/>
                </w:rPr>
                <w:alias w:val="重要联营企业的主要财务信息明细-对联营企业权益投资的账面价值"/>
                <w:tag w:val="_GBC_1cd70c34f92148bb9c9c02b2ecdc11b0"/>
                <w:id w:val="14408355"/>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1,877,226</w:t>
                    </w:r>
                  </w:p>
                </w:tc>
              </w:sdtContent>
            </w:sdt>
            <w:sdt>
              <w:sdtPr>
                <w:rPr>
                  <w:szCs w:val="21"/>
                </w:rPr>
                <w:alias w:val="重要联营企业的主要财务信息明细-对联营企业权益投资的账面价值"/>
                <w:tag w:val="_GBC_1cd70c34f92148bb9c9c02b2ecdc11b0"/>
                <w:id w:val="14408356"/>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294,620</w:t>
                    </w:r>
                  </w:p>
                </w:tc>
              </w:sdtContent>
            </w:sdt>
            <w:sdt>
              <w:sdtPr>
                <w:rPr>
                  <w:szCs w:val="21"/>
                </w:rPr>
                <w:alias w:val="重要联营企业的主要财务信息明细-对联营企业权益投资的账面价值"/>
                <w:tag w:val="_GBC_6ea62f26f82f46a698182934daf227af"/>
                <w:id w:val="14408357"/>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1,604,344</w:t>
                    </w:r>
                  </w:p>
                </w:tc>
              </w:sdtContent>
            </w:sdt>
            <w:sdt>
              <w:sdtPr>
                <w:rPr>
                  <w:szCs w:val="21"/>
                </w:rPr>
                <w:alias w:val="重要联营企业的主要财务信息明细-对联营企业权益投资的账面价值"/>
                <w:tag w:val="_GBC_6ea62f26f82f46a698182934daf227af"/>
                <w:id w:val="14408358"/>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271,911</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存在公开报价的联营企业权益投资的公允价值</w:t>
                </w:r>
              </w:p>
            </w:tc>
            <w:sdt>
              <w:sdtPr>
                <w:rPr>
                  <w:szCs w:val="21"/>
                </w:rPr>
                <w:alias w:val="重要联营企业的主要财务信息明细-存在公开报价的联营企业权益投资的公允价值"/>
                <w:tag w:val="_GBC_d038847119cd4221a889dcdcfc8dddc5"/>
                <w:id w:val="14408359"/>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存在公开报价的联营企业权益投资的公允价值"/>
                <w:tag w:val="_GBC_d038847119cd4221a889dcdcfc8dddc5"/>
                <w:id w:val="14408360"/>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rPr>
                      <w:t xml:space="preserve">　</w:t>
                    </w:r>
                  </w:p>
                </w:tc>
              </w:sdtContent>
            </w:sdt>
            <w:sdt>
              <w:sdtPr>
                <w:rPr>
                  <w:szCs w:val="21"/>
                </w:rPr>
                <w:alias w:val="重要联营企业的主要财务信息明细-存在公开报价的联营企业权益投资的公允价值"/>
                <w:tag w:val="_GBC_7052472bea6e46d38ca549f79219b4d7"/>
                <w:id w:val="14408361"/>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存在公开报价的联营企业权益投资的公允价值"/>
                <w:tag w:val="_GBC_7052472bea6e46d38ca549f79219b4d7"/>
                <w:id w:val="14408362"/>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lang w:val="en-GB"/>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营业收入</w:t>
                </w:r>
              </w:p>
            </w:tc>
            <w:sdt>
              <w:sdtPr>
                <w:rPr>
                  <w:szCs w:val="21"/>
                </w:rPr>
                <w:alias w:val="重要联营企业的主要财务信息明细-营业收入"/>
                <w:tag w:val="_GBC_c687e31f6fe545d58b2f55e99d5688a2"/>
                <w:id w:val="14408363"/>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3,731,541</w:t>
                    </w:r>
                  </w:p>
                </w:tc>
              </w:sdtContent>
            </w:sdt>
            <w:sdt>
              <w:sdtPr>
                <w:rPr>
                  <w:szCs w:val="21"/>
                </w:rPr>
                <w:alias w:val="重要联营企业的主要财务信息明细-营业收入"/>
                <w:tag w:val="_GBC_c687e31f6fe545d58b2f55e99d5688a2"/>
                <w:id w:val="14408364"/>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6,207,155</w:t>
                    </w:r>
                  </w:p>
                </w:tc>
              </w:sdtContent>
            </w:sdt>
            <w:sdt>
              <w:sdtPr>
                <w:rPr>
                  <w:szCs w:val="21"/>
                </w:rPr>
                <w:alias w:val="重要联营企业的主要财务信息明细-营业收入"/>
                <w:tag w:val="_GBC_afc23a1a7a1847fe8e1f38893032c6d1"/>
                <w:id w:val="14408365"/>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1,469,590</w:t>
                    </w:r>
                  </w:p>
                </w:tc>
              </w:sdtContent>
            </w:sdt>
            <w:sdt>
              <w:sdtPr>
                <w:rPr>
                  <w:szCs w:val="21"/>
                </w:rPr>
                <w:alias w:val="重要联营企业的主要财务信息明细-营业收入"/>
                <w:tag w:val="_GBC_afc23a1a7a1847fe8e1f38893032c6d1"/>
                <w:id w:val="14408366"/>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1,739,717</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净利润</w:t>
                </w:r>
              </w:p>
            </w:tc>
            <w:sdt>
              <w:sdtPr>
                <w:rPr>
                  <w:szCs w:val="21"/>
                </w:rPr>
                <w:alias w:val="重要联营企业的主要财务信息明细-净利润"/>
                <w:tag w:val="_GBC_6525ccd9ab344f7b964f134e53418611"/>
                <w:id w:val="14408367"/>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983,044</w:t>
                    </w:r>
                  </w:p>
                </w:tc>
              </w:sdtContent>
            </w:sdt>
            <w:sdt>
              <w:sdtPr>
                <w:rPr>
                  <w:szCs w:val="21"/>
                </w:rPr>
                <w:alias w:val="重要联营企业的主要财务信息明细-净利润"/>
                <w:tag w:val="_GBC_6525ccd9ab344f7b964f134e53418611"/>
                <w:id w:val="14408368"/>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68,133</w:t>
                    </w:r>
                  </w:p>
                </w:tc>
              </w:sdtContent>
            </w:sdt>
            <w:sdt>
              <w:sdtPr>
                <w:rPr>
                  <w:szCs w:val="21"/>
                </w:rPr>
                <w:alias w:val="重要联营企业的主要财务信息明细-净利润"/>
                <w:tag w:val="_GBC_6be422efbad442a9b969b484d427cfce"/>
                <w:id w:val="14408369"/>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562,782</w:t>
                    </w:r>
                  </w:p>
                </w:tc>
              </w:sdtContent>
            </w:sdt>
            <w:sdt>
              <w:sdtPr>
                <w:rPr>
                  <w:szCs w:val="21"/>
                </w:rPr>
                <w:alias w:val="重要联营企业的主要财务信息明细-净利润"/>
                <w:tag w:val="_GBC_6be422efbad442a9b969b484d427cfce"/>
                <w:id w:val="14408370"/>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45,565</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lang w:val="en-GB"/>
                  </w:rPr>
                </w:pPr>
                <w:r>
                  <w:rPr>
                    <w:rFonts w:cs="Arial" w:hint="eastAsia"/>
                    <w:color w:val="000000"/>
                    <w:szCs w:val="21"/>
                    <w:lang w:val="en-GB"/>
                  </w:rPr>
                  <w:t>终止经营的净利润</w:t>
                </w:r>
              </w:p>
            </w:tc>
            <w:sdt>
              <w:sdtPr>
                <w:rPr>
                  <w:szCs w:val="21"/>
                </w:rPr>
                <w:alias w:val="重要联营企业的主要财务信息明细-终止经营的净利润"/>
                <w:tag w:val="_GBC_531a34d64b814e079f7c62c36c03af60"/>
                <w:id w:val="14408371"/>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终止经营的净利润"/>
                <w:tag w:val="_GBC_531a34d64b814e079f7c62c36c03af60"/>
                <w:id w:val="14408372"/>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rPr>
                      <w:t xml:space="preserve">　</w:t>
                    </w:r>
                  </w:p>
                </w:tc>
              </w:sdtContent>
            </w:sdt>
            <w:sdt>
              <w:sdtPr>
                <w:rPr>
                  <w:szCs w:val="21"/>
                </w:rPr>
                <w:alias w:val="重要联营企业的主要财务信息明细-终止经营的净利润"/>
                <w:tag w:val="_GBC_553273e5a6ff48be9215f6ef4121743a"/>
                <w:id w:val="14408373"/>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终止经营的净利润"/>
                <w:tag w:val="_GBC_553273e5a6ff48be9215f6ef4121743a"/>
                <w:id w:val="14408374"/>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其他综合收益</w:t>
                </w:r>
              </w:p>
            </w:tc>
            <w:sdt>
              <w:sdtPr>
                <w:rPr>
                  <w:szCs w:val="21"/>
                </w:rPr>
                <w:alias w:val="重要联营企业的主要财务信息明细-其他综合收益"/>
                <w:tag w:val="_GBC_88862716b6fe4ce5a3cea1595b35056e"/>
                <w:id w:val="14408375"/>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w:t>
                    </w:r>
                  </w:p>
                </w:tc>
              </w:sdtContent>
            </w:sdt>
            <w:sdt>
              <w:sdtPr>
                <w:rPr>
                  <w:szCs w:val="21"/>
                </w:rPr>
                <w:alias w:val="重要联营企业的主要财务信息明细-其他综合收益"/>
                <w:tag w:val="_GBC_88862716b6fe4ce5a3cea1595b35056e"/>
                <w:id w:val="14408376"/>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w:t>
                    </w:r>
                  </w:p>
                </w:tc>
              </w:sdtContent>
            </w:sdt>
            <w:sdt>
              <w:sdtPr>
                <w:rPr>
                  <w:szCs w:val="21"/>
                </w:rPr>
                <w:alias w:val="重要联营企业的主要财务信息明细-其他综合收益"/>
                <w:tag w:val="_GBC_a69c69d138114e70b62e2c0a8f02e41e"/>
                <w:id w:val="14408377"/>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w:t>
                    </w:r>
                  </w:p>
                </w:tc>
              </w:sdtContent>
            </w:sdt>
            <w:sdt>
              <w:sdtPr>
                <w:rPr>
                  <w:szCs w:val="21"/>
                </w:rPr>
                <w:alias w:val="重要联营企业的主要财务信息明细-其他综合收益"/>
                <w:tag w:val="_GBC_a69c69d138114e70b62e2c0a8f02e41e"/>
                <w:id w:val="14408378"/>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综合收益总额</w:t>
                </w:r>
              </w:p>
            </w:tc>
            <w:sdt>
              <w:sdtPr>
                <w:rPr>
                  <w:szCs w:val="21"/>
                </w:rPr>
                <w:alias w:val="重要联营企业的主要财务信息明细-综合收益总额"/>
                <w:tag w:val="_GBC_143410a7a9624c57a2fbbc67ca248927"/>
                <w:id w:val="14408379"/>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983,044</w:t>
                    </w:r>
                  </w:p>
                </w:tc>
              </w:sdtContent>
            </w:sdt>
            <w:sdt>
              <w:sdtPr>
                <w:rPr>
                  <w:szCs w:val="21"/>
                </w:rPr>
                <w:alias w:val="重要联营企业的主要财务信息明细-综合收益总额"/>
                <w:tag w:val="_GBC_143410a7a9624c57a2fbbc67ca248927"/>
                <w:id w:val="14408380"/>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68,133</w:t>
                    </w:r>
                  </w:p>
                </w:tc>
              </w:sdtContent>
            </w:sdt>
            <w:sdt>
              <w:sdtPr>
                <w:rPr>
                  <w:szCs w:val="21"/>
                </w:rPr>
                <w:alias w:val="重要联营企业的主要财务信息明细-综合收益总额"/>
                <w:tag w:val="_GBC_3b024189cab640638a2e33d3d96bf273"/>
                <w:id w:val="14408381"/>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562,782</w:t>
                    </w:r>
                  </w:p>
                </w:tc>
              </w:sdtContent>
            </w:sdt>
            <w:sdt>
              <w:sdtPr>
                <w:rPr>
                  <w:szCs w:val="21"/>
                </w:rPr>
                <w:alias w:val="重要联营企业的主要财务信息明细-综合收益总额"/>
                <w:tag w:val="_GBC_3b024189cab640638a2e33d3d96bf273"/>
                <w:id w:val="14408382"/>
                <w:lock w:val="sdtLocked"/>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5E2F9C">
                    <w:pPr>
                      <w:jc w:val="right"/>
                      <w:rPr>
                        <w:szCs w:val="21"/>
                      </w:rPr>
                    </w:pPr>
                    <w:r>
                      <w:rPr>
                        <w:rFonts w:hint="eastAsia"/>
                        <w:szCs w:val="21"/>
                      </w:rPr>
                      <w:t>45,565</w:t>
                    </w:r>
                  </w:p>
                </w:tc>
              </w:sdtContent>
            </w:sdt>
          </w:tr>
          <w:tr w:rsidR="004F36B1" w:rsidTr="00A77D13">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4F36B1" w:rsidRDefault="004F36B1">
                <w:pPr>
                  <w:rPr>
                    <w:rFonts w:cs="Arial"/>
                    <w:color w:val="000000"/>
                    <w:szCs w:val="21"/>
                    <w:lang w:val="en-GB"/>
                  </w:rPr>
                </w:pPr>
              </w:p>
            </w:tc>
            <w:tc>
              <w:tcPr>
                <w:tcW w:w="846" w:type="pct"/>
                <w:tcBorders>
                  <w:left w:val="single" w:sz="6" w:space="0" w:color="auto"/>
                  <w:bottom w:val="single" w:sz="4" w:space="0" w:color="auto"/>
                  <w:right w:val="single" w:sz="6" w:space="0" w:color="auto"/>
                </w:tcBorders>
                <w:shd w:val="clear" w:color="auto" w:fill="auto"/>
              </w:tcPr>
              <w:p w:rsidR="004F36B1" w:rsidRDefault="004F36B1">
                <w:pPr>
                  <w:jc w:val="right"/>
                  <w:rPr>
                    <w:szCs w:val="21"/>
                  </w:rPr>
                </w:pPr>
              </w:p>
            </w:tc>
            <w:tc>
              <w:tcPr>
                <w:tcW w:w="846" w:type="pct"/>
                <w:tcBorders>
                  <w:left w:val="single" w:sz="6" w:space="0" w:color="auto"/>
                  <w:bottom w:val="single" w:sz="4" w:space="0" w:color="auto"/>
                  <w:right w:val="single" w:sz="6" w:space="0" w:color="auto"/>
                </w:tcBorders>
                <w:shd w:val="clear" w:color="auto" w:fill="auto"/>
              </w:tcPr>
              <w:p w:rsidR="004F36B1" w:rsidRDefault="004F36B1">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4F36B1" w:rsidRDefault="004F36B1">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4F36B1" w:rsidRDefault="004F36B1">
                <w:pPr>
                  <w:jc w:val="right"/>
                  <w:rPr>
                    <w:szCs w:val="21"/>
                  </w:rPr>
                </w:pPr>
              </w:p>
            </w:tc>
          </w:tr>
          <w:tr w:rsidR="004F36B1" w:rsidTr="00A77D13">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本年度收到的来自联营企业的股利</w:t>
                </w:r>
              </w:p>
            </w:tc>
            <w:sdt>
              <w:sdtPr>
                <w:rPr>
                  <w:szCs w:val="21"/>
                </w:rPr>
                <w:alias w:val="重要联营企业的主要财务信息明细-本年度收到的来自联营企业的股利"/>
                <w:tag w:val="_GBC_084dd03036f94937a2fd0f891c24fc78"/>
                <w:id w:val="14408383"/>
                <w:lock w:val="sdtLocked"/>
                <w:text/>
              </w:sdtPr>
              <w:sdtContent>
                <w:tc>
                  <w:tcPr>
                    <w:tcW w:w="846" w:type="pct"/>
                    <w:tcBorders>
                      <w:left w:val="single" w:sz="6" w:space="0" w:color="auto"/>
                      <w:bottom w:val="single" w:sz="4" w:space="0" w:color="auto"/>
                      <w:right w:val="single" w:sz="6" w:space="0" w:color="auto"/>
                    </w:tcBorders>
                    <w:shd w:val="clear" w:color="auto" w:fill="auto"/>
                  </w:tcPr>
                  <w:p w:rsidR="004F36B1" w:rsidRDefault="005E2F9C">
                    <w:pPr>
                      <w:jc w:val="right"/>
                      <w:rPr>
                        <w:szCs w:val="21"/>
                      </w:rPr>
                    </w:pPr>
                    <w:r>
                      <w:rPr>
                        <w:rFonts w:hint="eastAsia"/>
                        <w:szCs w:val="21"/>
                      </w:rPr>
                      <w:t>-</w:t>
                    </w:r>
                  </w:p>
                </w:tc>
              </w:sdtContent>
            </w:sdt>
            <w:sdt>
              <w:sdtPr>
                <w:rPr>
                  <w:szCs w:val="21"/>
                </w:rPr>
                <w:alias w:val="重要联营企业的主要财务信息明细-本年度收到的来自联营企业的股利"/>
                <w:tag w:val="_GBC_084dd03036f94937a2fd0f891c24fc78"/>
                <w:id w:val="14408384"/>
                <w:lock w:val="sdtLocked"/>
                <w:text/>
              </w:sdtPr>
              <w:sdtContent>
                <w:tc>
                  <w:tcPr>
                    <w:tcW w:w="846" w:type="pct"/>
                    <w:tcBorders>
                      <w:left w:val="single" w:sz="6" w:space="0" w:color="auto"/>
                      <w:bottom w:val="single" w:sz="4" w:space="0" w:color="auto"/>
                      <w:right w:val="single" w:sz="6" w:space="0" w:color="auto"/>
                    </w:tcBorders>
                    <w:shd w:val="clear" w:color="auto" w:fill="auto"/>
                  </w:tcPr>
                  <w:p w:rsidR="004F36B1" w:rsidRDefault="005E2F9C">
                    <w:pPr>
                      <w:jc w:val="right"/>
                      <w:rPr>
                        <w:szCs w:val="21"/>
                      </w:rPr>
                    </w:pPr>
                    <w:r>
                      <w:rPr>
                        <w:rFonts w:hint="eastAsia"/>
                        <w:szCs w:val="21"/>
                      </w:rPr>
                      <w:t>-</w:t>
                    </w:r>
                  </w:p>
                </w:tc>
              </w:sdtContent>
            </w:sdt>
            <w:sdt>
              <w:sdtPr>
                <w:rPr>
                  <w:szCs w:val="21"/>
                </w:rPr>
                <w:alias w:val="重要联营企业的主要财务信息明细-本年度收到的来自联营企业的股利"/>
                <w:tag w:val="_GBC_9e9e529a58bd4a46ba2c3074b32fcefd"/>
                <w:id w:val="14408385"/>
                <w:lock w:val="sdtLocked"/>
                <w:text/>
              </w:sdtPr>
              <w:sdtContent>
                <w:tc>
                  <w:tcPr>
                    <w:tcW w:w="845" w:type="pct"/>
                    <w:tcBorders>
                      <w:top w:val="single" w:sz="6" w:space="0" w:color="auto"/>
                      <w:left w:val="single" w:sz="6" w:space="0" w:color="auto"/>
                      <w:bottom w:val="single" w:sz="4" w:space="0" w:color="auto"/>
                      <w:right w:val="single" w:sz="6" w:space="0" w:color="auto"/>
                    </w:tcBorders>
                  </w:tcPr>
                  <w:p w:rsidR="004F36B1" w:rsidRDefault="005E2F9C">
                    <w:pPr>
                      <w:jc w:val="right"/>
                      <w:rPr>
                        <w:szCs w:val="21"/>
                      </w:rPr>
                    </w:pPr>
                    <w:r>
                      <w:rPr>
                        <w:rFonts w:hint="eastAsia"/>
                        <w:szCs w:val="21"/>
                      </w:rPr>
                      <w:t>-</w:t>
                    </w:r>
                  </w:p>
                </w:tc>
              </w:sdtContent>
            </w:sdt>
            <w:sdt>
              <w:sdtPr>
                <w:rPr>
                  <w:szCs w:val="21"/>
                </w:rPr>
                <w:alias w:val="重要联营企业的主要财务信息明细-本年度收到的来自联营企业的股利"/>
                <w:tag w:val="_GBC_9e9e529a58bd4a46ba2c3074b32fcefd"/>
                <w:id w:val="14408386"/>
                <w:lock w:val="sdtLocked"/>
                <w:text/>
              </w:sdtPr>
              <w:sdtContent>
                <w:tc>
                  <w:tcPr>
                    <w:tcW w:w="845" w:type="pct"/>
                    <w:tcBorders>
                      <w:top w:val="single" w:sz="6" w:space="0" w:color="auto"/>
                      <w:left w:val="single" w:sz="6" w:space="0" w:color="auto"/>
                      <w:bottom w:val="single" w:sz="4" w:space="0" w:color="auto"/>
                      <w:right w:val="single" w:sz="6" w:space="0" w:color="auto"/>
                    </w:tcBorders>
                  </w:tcPr>
                  <w:p w:rsidR="004F36B1" w:rsidRDefault="005E2F9C">
                    <w:pPr>
                      <w:jc w:val="right"/>
                      <w:rPr>
                        <w:szCs w:val="21"/>
                      </w:rPr>
                    </w:pPr>
                    <w:r>
                      <w:rPr>
                        <w:rFonts w:hint="eastAsia"/>
                        <w:szCs w:val="21"/>
                      </w:rPr>
                      <w:t>-</w:t>
                    </w:r>
                  </w:p>
                </w:tc>
              </w:sdtContent>
            </w:sdt>
          </w:tr>
        </w:tbl>
        <w:p w:rsidR="004F36B1" w:rsidRDefault="004F36B1"/>
        <w:p w:rsidR="004F36B1" w:rsidRDefault="004F36B1"/>
        <w:tbl>
          <w:tblPr>
            <w:tblStyle w:val="g3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31"/>
            <w:gridCol w:w="1534"/>
            <w:gridCol w:w="1533"/>
            <w:gridCol w:w="1531"/>
            <w:gridCol w:w="1531"/>
          </w:tblGrid>
          <w:tr w:rsidR="004F36B1" w:rsidTr="00BD1B09">
            <w:trPr>
              <w:trHeight w:val="120"/>
            </w:trPr>
            <w:tc>
              <w:tcPr>
                <w:tcW w:w="1617" w:type="pct"/>
                <w:vMerge w:val="restart"/>
                <w:tcBorders>
                  <w:top w:val="single" w:sz="4" w:space="0" w:color="auto"/>
                  <w:left w:val="single" w:sz="4" w:space="0" w:color="auto"/>
                  <w:bottom w:val="single" w:sz="6" w:space="0" w:color="auto"/>
                  <w:right w:val="single" w:sz="6" w:space="0" w:color="auto"/>
                </w:tcBorders>
                <w:shd w:val="clear" w:color="auto" w:fill="auto"/>
              </w:tcPr>
              <w:p w:rsidR="004F36B1" w:rsidRDefault="004F36B1">
                <w:pPr>
                  <w:jc w:val="center"/>
                  <w:rPr>
                    <w:rFonts w:cs="Arial"/>
                    <w:szCs w:val="21"/>
                  </w:rPr>
                </w:pPr>
              </w:p>
            </w:tc>
            <w:tc>
              <w:tcPr>
                <w:tcW w:w="1692"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3985273c74d84e5d9e0004348ff54fc3"/>
                  <w:id w:val="14408387"/>
                  <w:lock w:val="sdtLocked"/>
                </w:sdtPr>
                <w:sdtContent>
                  <w:p w:rsidR="004F36B1" w:rsidRDefault="004F36B1">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690"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c59f213bf9cc43468db35ae8e45286d0"/>
                  <w:id w:val="14408388"/>
                  <w:lock w:val="sdtLocked"/>
                </w:sdtPr>
                <w:sdtContent>
                  <w:p w:rsidR="004F36B1" w:rsidRDefault="004F36B1">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4F36B1" w:rsidTr="00A77D13">
            <w:trPr>
              <w:trHeight w:val="120"/>
            </w:trPr>
            <w:tc>
              <w:tcPr>
                <w:tcW w:w="16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4F36B1" w:rsidRDefault="004F36B1">
                <w:pPr>
                  <w:rPr>
                    <w:rFonts w:cs="Arial"/>
                    <w:szCs w:val="21"/>
                  </w:rPr>
                </w:pPr>
              </w:p>
            </w:tc>
            <w:sdt>
              <w:sdtPr>
                <w:rPr>
                  <w:szCs w:val="21"/>
                </w:rPr>
                <w:alias w:val="重要联营企业的主要财务信息明细-企业名称"/>
                <w:tag w:val="_GBC_efc7f4a58fe54a3fb8fad3e0deb94eae"/>
                <w:id w:val="14408389"/>
                <w:lock w:val="sdtLocked"/>
              </w:sdtPr>
              <w:sdtContent>
                <w:tc>
                  <w:tcPr>
                    <w:tcW w:w="846" w:type="pct"/>
                    <w:tcBorders>
                      <w:top w:val="single" w:sz="6" w:space="0" w:color="auto"/>
                      <w:left w:val="single" w:sz="6" w:space="0" w:color="auto"/>
                      <w:right w:val="single" w:sz="6" w:space="0" w:color="auto"/>
                    </w:tcBorders>
                    <w:shd w:val="clear" w:color="auto" w:fill="auto"/>
                  </w:tcPr>
                  <w:p w:rsidR="004F36B1" w:rsidRDefault="004F36B1">
                    <w:pPr>
                      <w:jc w:val="center"/>
                      <w:rPr>
                        <w:szCs w:val="21"/>
                      </w:rPr>
                    </w:pPr>
                    <w:r w:rsidRPr="007F0C88">
                      <w:rPr>
                        <w:rFonts w:hint="eastAsia"/>
                        <w:szCs w:val="21"/>
                      </w:rPr>
                      <w:t>东莞市海昌实业有限公司</w:t>
                    </w:r>
                  </w:p>
                </w:tc>
              </w:sdtContent>
            </w:sdt>
            <w:sdt>
              <w:sdtPr>
                <w:rPr>
                  <w:szCs w:val="21"/>
                </w:rPr>
                <w:alias w:val="重要联营企业的主要财务信息明细-企业名称"/>
                <w:tag w:val="_GBC_efc7f4a58fe54a3fb8fad3e0deb94eae"/>
                <w:id w:val="14408390"/>
                <w:lock w:val="sdtLocked"/>
              </w:sdtPr>
              <w:sdtContent>
                <w:tc>
                  <w:tcPr>
                    <w:tcW w:w="846" w:type="pct"/>
                    <w:tcBorders>
                      <w:top w:val="single" w:sz="6" w:space="0" w:color="auto"/>
                      <w:left w:val="single" w:sz="6" w:space="0" w:color="auto"/>
                      <w:right w:val="single" w:sz="6" w:space="0" w:color="auto"/>
                    </w:tcBorders>
                    <w:shd w:val="clear" w:color="auto" w:fill="auto"/>
                  </w:tcPr>
                  <w:p w:rsidR="004F36B1" w:rsidRDefault="004F36B1">
                    <w:pPr>
                      <w:jc w:val="center"/>
                      <w:rPr>
                        <w:szCs w:val="21"/>
                      </w:rPr>
                    </w:pPr>
                    <w:r w:rsidRPr="007F0C88">
                      <w:rPr>
                        <w:rFonts w:hint="eastAsia"/>
                        <w:szCs w:val="21"/>
                      </w:rPr>
                      <w:t>齐鲁银行股份有限公司</w:t>
                    </w:r>
                  </w:p>
                </w:tc>
              </w:sdtContent>
            </w:sdt>
            <w:sdt>
              <w:sdtPr>
                <w:rPr>
                  <w:szCs w:val="21"/>
                </w:rPr>
                <w:alias w:val="重要联营企业的主要财务信息明细-企业名称"/>
                <w:tag w:val="_GBC_ec035f4a8b8047b6ae76c73886ec26ca"/>
                <w:id w:val="14408391"/>
                <w:lock w:val="sdtLocked"/>
                <w:showingPlcHdr/>
              </w:sdt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jc w:val="center"/>
                      <w:rPr>
                        <w:szCs w:val="21"/>
                      </w:rPr>
                    </w:pPr>
                    <w:r>
                      <w:rPr>
                        <w:rFonts w:hint="eastAsia"/>
                        <w:color w:val="333399"/>
                      </w:rPr>
                      <w:t xml:space="preserve">　</w:t>
                    </w:r>
                  </w:p>
                </w:tc>
              </w:sdtContent>
            </w:sdt>
            <w:sdt>
              <w:sdtPr>
                <w:rPr>
                  <w:szCs w:val="21"/>
                </w:rPr>
                <w:alias w:val="重要联营企业的主要财务信息明细-企业名称"/>
                <w:tag w:val="_GBC_ec035f4a8b8047b6ae76c73886ec26ca"/>
                <w:id w:val="14408392"/>
                <w:lock w:val="sdtLocked"/>
                <w:showingPlcHdr/>
              </w:sdt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4F36B1" w:rsidRDefault="004F36B1">
                    <w:pPr>
                      <w:jc w:val="center"/>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流动资产</w:t>
                </w:r>
              </w:p>
            </w:tc>
            <w:sdt>
              <w:sdtPr>
                <w:rPr>
                  <w:szCs w:val="21"/>
                </w:rPr>
                <w:alias w:val="重要联营企业的主要财务信息明细-流动资产"/>
                <w:tag w:val="_GBC_c28dadbc5a3946f4954714fca120f44a"/>
                <w:id w:val="14408393"/>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1,695,682</w:t>
                    </w:r>
                  </w:p>
                </w:tc>
              </w:sdtContent>
            </w:sdt>
            <w:sdt>
              <w:sdtPr>
                <w:rPr>
                  <w:szCs w:val="21"/>
                </w:rPr>
                <w:alias w:val="重要联营企业的主要财务信息明细-流动资产"/>
                <w:tag w:val="_GBC_c28dadbc5a3946f4954714fca120f44a"/>
                <w:id w:val="14408394"/>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119,331,621</w:t>
                    </w:r>
                  </w:p>
                </w:tc>
              </w:sdtContent>
            </w:sdt>
            <w:sdt>
              <w:sdtPr>
                <w:rPr>
                  <w:szCs w:val="21"/>
                </w:rPr>
                <w:alias w:val="重要联营企业的主要财务信息明细-流动资产"/>
                <w:tag w:val="_GBC_c07e000c46a84750b69e77357de07e59"/>
                <w:id w:val="14408395"/>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流动资产"/>
                <w:tag w:val="_GBC_c07e000c46a84750b69e77357de07e59"/>
                <w:id w:val="14408396"/>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非流动资产</w:t>
                </w:r>
              </w:p>
            </w:tc>
            <w:sdt>
              <w:sdtPr>
                <w:rPr>
                  <w:szCs w:val="21"/>
                </w:rPr>
                <w:alias w:val="重要联营企业的主要财务信息明细-非流动资产"/>
                <w:tag w:val="_GBC_27bb5cf3adbd431791d504a5bb761b12"/>
                <w:id w:val="14408397"/>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3,709,794</w:t>
                    </w:r>
                  </w:p>
                </w:tc>
              </w:sdtContent>
            </w:sdt>
            <w:sdt>
              <w:sdtPr>
                <w:rPr>
                  <w:szCs w:val="21"/>
                </w:rPr>
                <w:alias w:val="重要联营企业的主要财务信息明细-非流动资产"/>
                <w:tag w:val="_GBC_27bb5cf3adbd431791d504a5bb761b12"/>
                <w:id w:val="14408398"/>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87,836,250</w:t>
                    </w:r>
                  </w:p>
                </w:tc>
              </w:sdtContent>
            </w:sdt>
            <w:sdt>
              <w:sdtPr>
                <w:rPr>
                  <w:szCs w:val="21"/>
                </w:rPr>
                <w:alias w:val="重要联营企业的主要财务信息明细-非流动资产"/>
                <w:tag w:val="_GBC_c327e922fa634d829a92be320a353b87"/>
                <w:id w:val="14408399"/>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非流动资产"/>
                <w:tag w:val="_GBC_c327e922fa634d829a92be320a353b87"/>
                <w:id w:val="14408400"/>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资产合计</w:t>
                </w:r>
              </w:p>
            </w:tc>
            <w:sdt>
              <w:sdtPr>
                <w:rPr>
                  <w:szCs w:val="21"/>
                </w:rPr>
                <w:alias w:val="重要联营企业的主要财务信息明细-资产合计"/>
                <w:tag w:val="_GBC_a5ccf41a7ee1489caa3f643cd825d14a"/>
                <w:id w:val="14408401"/>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5,405,476</w:t>
                    </w:r>
                  </w:p>
                </w:tc>
              </w:sdtContent>
            </w:sdt>
            <w:sdt>
              <w:sdtPr>
                <w:rPr>
                  <w:szCs w:val="21"/>
                </w:rPr>
                <w:alias w:val="重要联营企业的主要财务信息明细-资产合计"/>
                <w:tag w:val="_GBC_a5ccf41a7ee1489caa3f643cd825d14a"/>
                <w:id w:val="14408402"/>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207,167,871</w:t>
                    </w:r>
                  </w:p>
                </w:tc>
              </w:sdtContent>
            </w:sdt>
            <w:sdt>
              <w:sdtPr>
                <w:rPr>
                  <w:szCs w:val="21"/>
                </w:rPr>
                <w:alias w:val="重要联营企业的主要财务信息明细-资产合计"/>
                <w:tag w:val="_GBC_6cdf2d12341e422eb69e82e47bf5fb5d"/>
                <w:id w:val="14408403"/>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资产合计"/>
                <w:tag w:val="_GBC_6cdf2d12341e422eb69e82e47bf5fb5d"/>
                <w:id w:val="14408404"/>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lang w:val="en-GB"/>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流动负债</w:t>
                </w:r>
              </w:p>
            </w:tc>
            <w:sdt>
              <w:sdtPr>
                <w:rPr>
                  <w:szCs w:val="21"/>
                </w:rPr>
                <w:alias w:val="重要联营企业的主要财务信息明细-流动负债"/>
                <w:tag w:val="_GBC_ec646aba7f5446fca104f5805130bac8"/>
                <w:id w:val="14408405"/>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2,881,632</w:t>
                    </w:r>
                  </w:p>
                </w:tc>
              </w:sdtContent>
            </w:sdt>
            <w:sdt>
              <w:sdtPr>
                <w:rPr>
                  <w:szCs w:val="21"/>
                </w:rPr>
                <w:alias w:val="重要联营企业的主要财务信息明细-流动负债"/>
                <w:tag w:val="_GBC_ec646aba7f5446fca104f5805130bac8"/>
                <w:id w:val="14408406"/>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175,539,078</w:t>
                    </w:r>
                  </w:p>
                </w:tc>
              </w:sdtContent>
            </w:sdt>
            <w:sdt>
              <w:sdtPr>
                <w:rPr>
                  <w:szCs w:val="21"/>
                </w:rPr>
                <w:alias w:val="重要联营企业的主要财务信息明细-流动负债"/>
                <w:tag w:val="_GBC_d65a44385ca34313a8825d0164ace28e"/>
                <w:id w:val="14408407"/>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流动负债"/>
                <w:tag w:val="_GBC_d65a44385ca34313a8825d0164ace28e"/>
                <w:id w:val="14408408"/>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非流动负债</w:t>
                </w:r>
              </w:p>
            </w:tc>
            <w:sdt>
              <w:sdtPr>
                <w:rPr>
                  <w:szCs w:val="21"/>
                </w:rPr>
                <w:alias w:val="重要联营企业的主要财务信息明细-非流动负债"/>
                <w:tag w:val="_GBC_128207636cda4368bbb9895164ccbdf7"/>
                <w:id w:val="14408409"/>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1,436,024</w:t>
                    </w:r>
                  </w:p>
                </w:tc>
              </w:sdtContent>
            </w:sdt>
            <w:sdt>
              <w:sdtPr>
                <w:rPr>
                  <w:szCs w:val="21"/>
                </w:rPr>
                <w:alias w:val="重要联营企业的主要财务信息明细-非流动负债"/>
                <w:tag w:val="_GBC_128207636cda4368bbb9895164ccbdf7"/>
                <w:id w:val="14408410"/>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18,750,179</w:t>
                    </w:r>
                  </w:p>
                </w:tc>
              </w:sdtContent>
            </w:sdt>
            <w:sdt>
              <w:sdtPr>
                <w:rPr>
                  <w:szCs w:val="21"/>
                </w:rPr>
                <w:alias w:val="重要联营企业的主要财务信息明细-非流动负债"/>
                <w:tag w:val="_GBC_415c0b1613a84e478e854bc81c00c28e"/>
                <w:id w:val="14408411"/>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非流动负债"/>
                <w:tag w:val="_GBC_415c0b1613a84e478e854bc81c00c28e"/>
                <w:id w:val="14408412"/>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负债合计</w:t>
                </w:r>
              </w:p>
            </w:tc>
            <w:sdt>
              <w:sdtPr>
                <w:rPr>
                  <w:szCs w:val="21"/>
                </w:rPr>
                <w:alias w:val="重要联营企业的主要财务信息明细-负债合计"/>
                <w:tag w:val="_GBC_18e02a915a6b4103a02c52a82665fcb6"/>
                <w:id w:val="14408413"/>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4,317,656</w:t>
                    </w:r>
                  </w:p>
                </w:tc>
              </w:sdtContent>
            </w:sdt>
            <w:sdt>
              <w:sdtPr>
                <w:rPr>
                  <w:szCs w:val="21"/>
                </w:rPr>
                <w:alias w:val="重要联营企业的主要财务信息明细-负债合计"/>
                <w:tag w:val="_GBC_18e02a915a6b4103a02c52a82665fcb6"/>
                <w:id w:val="14408414"/>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194,289,257</w:t>
                    </w:r>
                  </w:p>
                </w:tc>
              </w:sdtContent>
            </w:sdt>
            <w:sdt>
              <w:sdtPr>
                <w:rPr>
                  <w:szCs w:val="21"/>
                </w:rPr>
                <w:alias w:val="重要联营企业的主要财务信息明细-负债合计"/>
                <w:tag w:val="_GBC_f26fde13d25640efa8a3d6c7dd727c97"/>
                <w:id w:val="14408415"/>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负债合计"/>
                <w:tag w:val="_GBC_f26fde13d25640efa8a3d6c7dd727c97"/>
                <w:id w:val="14408416"/>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lang w:val="en-GB"/>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r>
          <w:tr w:rsidR="00A02759"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A02759" w:rsidRDefault="00A02759">
                <w:pPr>
                  <w:rPr>
                    <w:rFonts w:cs="Arial"/>
                    <w:color w:val="000000"/>
                    <w:szCs w:val="21"/>
                    <w:lang w:val="en-GB"/>
                  </w:rPr>
                </w:pPr>
                <w:r>
                  <w:rPr>
                    <w:rFonts w:cs="Arial" w:hint="eastAsia"/>
                    <w:color w:val="000000"/>
                    <w:szCs w:val="21"/>
                    <w:lang w:val="en-GB"/>
                  </w:rPr>
                  <w:t>其他权益工具</w:t>
                </w:r>
              </w:p>
            </w:tc>
            <w:tc>
              <w:tcPr>
                <w:tcW w:w="846" w:type="pct"/>
                <w:tcBorders>
                  <w:left w:val="single" w:sz="6" w:space="0" w:color="auto"/>
                  <w:right w:val="single" w:sz="6" w:space="0" w:color="auto"/>
                </w:tcBorders>
                <w:shd w:val="clear" w:color="auto" w:fill="auto"/>
              </w:tcPr>
              <w:p w:rsidR="00A02759" w:rsidRDefault="00A02759">
                <w:pPr>
                  <w:jc w:val="right"/>
                  <w:rPr>
                    <w:szCs w:val="21"/>
                  </w:rPr>
                </w:pPr>
              </w:p>
            </w:tc>
            <w:tc>
              <w:tcPr>
                <w:tcW w:w="846" w:type="pct"/>
                <w:tcBorders>
                  <w:left w:val="single" w:sz="6" w:space="0" w:color="auto"/>
                  <w:right w:val="single" w:sz="6" w:space="0" w:color="auto"/>
                </w:tcBorders>
                <w:shd w:val="clear" w:color="auto" w:fill="auto"/>
              </w:tcPr>
              <w:p w:rsidR="00A02759" w:rsidRDefault="00A02759">
                <w:pPr>
                  <w:jc w:val="right"/>
                  <w:rPr>
                    <w:szCs w:val="21"/>
                  </w:rPr>
                </w:pPr>
                <w:r w:rsidRPr="00F64008">
                  <w:rPr>
                    <w:rFonts w:hint="eastAsia"/>
                    <w:szCs w:val="21"/>
                  </w:rPr>
                  <w:t>1,997,990</w:t>
                </w:r>
              </w:p>
            </w:tc>
            <w:tc>
              <w:tcPr>
                <w:tcW w:w="845" w:type="pct"/>
                <w:tcBorders>
                  <w:top w:val="single" w:sz="6" w:space="0" w:color="auto"/>
                  <w:left w:val="single" w:sz="6" w:space="0" w:color="auto"/>
                  <w:bottom w:val="single" w:sz="6" w:space="0" w:color="auto"/>
                  <w:right w:val="single" w:sz="6" w:space="0" w:color="auto"/>
                </w:tcBorders>
              </w:tcPr>
              <w:p w:rsidR="00A02759" w:rsidRDefault="00A02759">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A02759" w:rsidRDefault="00A02759">
                <w:pPr>
                  <w:jc w:val="right"/>
                  <w:rPr>
                    <w:szCs w:val="21"/>
                  </w:rPr>
                </w:pPr>
              </w:p>
            </w:tc>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少数股东权益</w:t>
                </w:r>
              </w:p>
            </w:tc>
            <w:sdt>
              <w:sdtPr>
                <w:rPr>
                  <w:szCs w:val="21"/>
                </w:rPr>
                <w:alias w:val="重要联营企业的主要财务信息明细-少数股东权益"/>
                <w:tag w:val="_GBC_865ea67d3df54a128e9f3782dbd04540"/>
                <w:id w:val="14408417"/>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少数股东权益"/>
                <w:tag w:val="_GBC_865ea67d3df54a128e9f3782dbd04540"/>
                <w:id w:val="14408418"/>
                <w:lock w:val="sdtLocked"/>
                <w:text/>
              </w:sdtPr>
              <w:sdtContent>
                <w:tc>
                  <w:tcPr>
                    <w:tcW w:w="846" w:type="pct"/>
                    <w:tcBorders>
                      <w:left w:val="single" w:sz="6" w:space="0" w:color="auto"/>
                      <w:right w:val="single" w:sz="6" w:space="0" w:color="auto"/>
                    </w:tcBorders>
                    <w:shd w:val="clear" w:color="auto" w:fill="auto"/>
                  </w:tcPr>
                  <w:p w:rsidR="004F36B1" w:rsidRDefault="00A02759" w:rsidP="00A02759">
                    <w:pPr>
                      <w:jc w:val="right"/>
                      <w:rPr>
                        <w:szCs w:val="21"/>
                      </w:rPr>
                    </w:pPr>
                    <w:r w:rsidRPr="00F64008">
                      <w:rPr>
                        <w:rFonts w:hint="eastAsia"/>
                        <w:szCs w:val="21"/>
                      </w:rPr>
                      <w:t>98,897</w:t>
                    </w:r>
                  </w:p>
                </w:tc>
              </w:sdtContent>
            </w:sdt>
            <w:sdt>
              <w:sdtPr>
                <w:rPr>
                  <w:szCs w:val="21"/>
                </w:rPr>
                <w:alias w:val="重要联营企业的主要财务信息明细-少数股东权益"/>
                <w:tag w:val="_GBC_57f1305825ae4edc99d2a2a222addee4"/>
                <w:id w:val="14408419"/>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少数股东权益"/>
                <w:tag w:val="_GBC_57f1305825ae4edc99d2a2a222addee4"/>
                <w:id w:val="14408420"/>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归属于母公司股东权益</w:t>
                </w:r>
              </w:p>
            </w:tc>
            <w:sdt>
              <w:sdtPr>
                <w:rPr>
                  <w:szCs w:val="21"/>
                </w:rPr>
                <w:alias w:val="重要联营企业的主要财务信息明细-归属于母公司股东权益"/>
                <w:tag w:val="_GBC_e77333b3d54c4b1b86484269436ee07e"/>
                <w:id w:val="14408421"/>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1,087,820</w:t>
                    </w:r>
                  </w:p>
                </w:tc>
              </w:sdtContent>
            </w:sdt>
            <w:sdt>
              <w:sdtPr>
                <w:rPr>
                  <w:szCs w:val="21"/>
                </w:rPr>
                <w:alias w:val="重要联营企业的主要财务信息明细-归属于母公司股东权益"/>
                <w:tag w:val="_GBC_e77333b3d54c4b1b86484269436ee07e"/>
                <w:id w:val="14408422"/>
                <w:lock w:val="sdtLocked"/>
                <w:text/>
              </w:sdtPr>
              <w:sdtContent>
                <w:tc>
                  <w:tcPr>
                    <w:tcW w:w="846" w:type="pct"/>
                    <w:tcBorders>
                      <w:left w:val="single" w:sz="6" w:space="0" w:color="auto"/>
                      <w:right w:val="single" w:sz="6" w:space="0" w:color="auto"/>
                    </w:tcBorders>
                    <w:shd w:val="clear" w:color="auto" w:fill="auto"/>
                  </w:tcPr>
                  <w:p w:rsidR="004F36B1" w:rsidRDefault="00A02759" w:rsidP="00A02759">
                    <w:pPr>
                      <w:jc w:val="right"/>
                      <w:rPr>
                        <w:szCs w:val="21"/>
                      </w:rPr>
                    </w:pPr>
                    <w:r w:rsidRPr="00F64008">
                      <w:rPr>
                        <w:szCs w:val="21"/>
                      </w:rPr>
                      <w:t>12,887,614</w:t>
                    </w:r>
                  </w:p>
                </w:tc>
              </w:sdtContent>
            </w:sdt>
            <w:sdt>
              <w:sdtPr>
                <w:rPr>
                  <w:szCs w:val="21"/>
                </w:rPr>
                <w:alias w:val="重要联营企业的主要财务信息明细-归属于母公司股东权益"/>
                <w:tag w:val="_GBC_9173862649044ab8b9d1efe57a0ba7bd"/>
                <w:id w:val="14408423"/>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归属于母公司股东权益"/>
                <w:tag w:val="_GBC_9173862649044ab8b9d1efe57a0ba7bd"/>
                <w:id w:val="14408424"/>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lang w:val="en-GB"/>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按持股比例计算的净资产份额</w:t>
                </w:r>
              </w:p>
            </w:tc>
            <w:sdt>
              <w:sdtPr>
                <w:rPr>
                  <w:szCs w:val="21"/>
                </w:rPr>
                <w:alias w:val="重要联营企业的主要财务信息明细-按持股比例计算的净资产份额"/>
                <w:tag w:val="_GBC_6ef0370847d54ea18397112955276c38"/>
                <w:id w:val="14408425"/>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227,246</w:t>
                    </w:r>
                  </w:p>
                </w:tc>
              </w:sdtContent>
            </w:sdt>
            <w:sdt>
              <w:sdtPr>
                <w:rPr>
                  <w:szCs w:val="21"/>
                </w:rPr>
                <w:alias w:val="重要联营企业的主要财务信息明细-按持股比例计算的净资产份额"/>
                <w:tag w:val="_GBC_6ef0370847d54ea18397112955276c38"/>
                <w:id w:val="14408426"/>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934,776</w:t>
                    </w:r>
                  </w:p>
                </w:tc>
              </w:sdtContent>
            </w:sdt>
            <w:sdt>
              <w:sdtPr>
                <w:rPr>
                  <w:szCs w:val="21"/>
                </w:rPr>
                <w:alias w:val="重要联营企业的主要财务信息明细-按持股比例计算的净资产份额"/>
                <w:tag w:val="_GBC_ca4682012ab54f5ca3f91a2b097c1fd5"/>
                <w:id w:val="14408427"/>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按持股比例计算的净资产份额"/>
                <w:tag w:val="_GBC_ca4682012ab54f5ca3f91a2b097c1fd5"/>
                <w:id w:val="14408428"/>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调整事项</w:t>
                </w:r>
              </w:p>
            </w:tc>
            <w:sdt>
              <w:sdtPr>
                <w:rPr>
                  <w:szCs w:val="21"/>
                </w:rPr>
                <w:alias w:val="重要联营企业的主要财务信息明细-调整事项"/>
                <w:tag w:val="_GBC_718c8dd49b534831b5de5da2a0a02f9d"/>
                <w:id w:val="14408429"/>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调整事项"/>
                <w:tag w:val="_GBC_718c8dd49b534831b5de5da2a0a02f9d"/>
                <w:id w:val="14408430"/>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rPr>
                      <w:t xml:space="preserve">　</w:t>
                    </w:r>
                  </w:p>
                </w:tc>
              </w:sdtContent>
            </w:sdt>
            <w:sdt>
              <w:sdtPr>
                <w:rPr>
                  <w:szCs w:val="21"/>
                </w:rPr>
                <w:alias w:val="重要联营企业的主要财务信息明细-调整事项"/>
                <w:tag w:val="_GBC_c034c98660d246f59ed631eaf5f48d1a"/>
                <w:id w:val="14408431"/>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调整事项"/>
                <w:tag w:val="_GBC_c034c98660d246f59ed631eaf5f48d1a"/>
                <w:id w:val="14408432"/>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联营企业的主要财务信息明细-商誉"/>
                <w:tag w:val="_GBC_06b3cb091b114f938be9c04d7435de3c"/>
                <w:id w:val="14408433"/>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商誉"/>
                <w:tag w:val="_GBC_06b3cb091b114f938be9c04d7435de3c"/>
                <w:id w:val="14408434"/>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rPr>
                      <w:t xml:space="preserve">　</w:t>
                    </w:r>
                  </w:p>
                </w:tc>
              </w:sdtContent>
            </w:sdt>
            <w:sdt>
              <w:sdtPr>
                <w:rPr>
                  <w:szCs w:val="21"/>
                </w:rPr>
                <w:alias w:val="重要联营企业的主要财务信息明细-商誉"/>
                <w:tag w:val="_GBC_4ff5a5b65a1343558a08e99c5416c6fe"/>
                <w:id w:val="14408435"/>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商誉"/>
                <w:tag w:val="_GBC_4ff5a5b65a1343558a08e99c5416c6fe"/>
                <w:id w:val="14408436"/>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联营企业的主要财务信息明细-内部交易未实现利润"/>
                <w:tag w:val="_GBC_b9d34faa0ce642ac8cfb2a4c8db7eb9d"/>
                <w:id w:val="14408437"/>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内部交易未实现利润"/>
                <w:tag w:val="_GBC_b9d34faa0ce642ac8cfb2a4c8db7eb9d"/>
                <w:id w:val="14408438"/>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rPr>
                      <w:t xml:space="preserve">　</w:t>
                    </w:r>
                  </w:p>
                </w:tc>
              </w:sdtContent>
            </w:sdt>
            <w:sdt>
              <w:sdtPr>
                <w:rPr>
                  <w:szCs w:val="21"/>
                </w:rPr>
                <w:alias w:val="重要联营企业的主要财务信息明细-内部交易未实现利润"/>
                <w:tag w:val="_GBC_fdd566373bbd4382b065ac01e399b4c2"/>
                <w:id w:val="14408439"/>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内部交易未实现利润"/>
                <w:tag w:val="_GBC_fdd566373bbd4382b065ac01e399b4c2"/>
                <w:id w:val="14408440"/>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联营企业的主要财务信息明细-其他"/>
                <w:tag w:val="_GBC_fdf505dccafc408a922f98dcd7437302"/>
                <w:id w:val="14408441"/>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350,106</w:t>
                    </w:r>
                  </w:p>
                </w:tc>
              </w:sdtContent>
            </w:sdt>
            <w:sdt>
              <w:sdtPr>
                <w:rPr>
                  <w:szCs w:val="21"/>
                </w:rPr>
                <w:alias w:val="重要联营企业的主要财务信息明细-其他"/>
                <w:tag w:val="_GBC_fdf505dccafc408a922f98dcd7437302"/>
                <w:id w:val="14408442"/>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w:t>
                    </w:r>
                  </w:p>
                </w:tc>
              </w:sdtContent>
            </w:sdt>
            <w:sdt>
              <w:sdtPr>
                <w:rPr>
                  <w:szCs w:val="21"/>
                </w:rPr>
                <w:alias w:val="重要联营企业的主要财务信息明细-其他"/>
                <w:tag w:val="_GBC_5babc50093b24561b95301cd9f49f84e"/>
                <w:id w:val="14408443"/>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其他"/>
                <w:tag w:val="_GBC_5babc50093b24561b95301cd9f49f84e"/>
                <w:id w:val="14408444"/>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对联营企业权益投资的账面价值</w:t>
                </w:r>
              </w:p>
            </w:tc>
            <w:sdt>
              <w:sdtPr>
                <w:rPr>
                  <w:szCs w:val="21"/>
                </w:rPr>
                <w:alias w:val="重要联营企业的主要财务信息明细-对联营企业权益投资的账面价值"/>
                <w:tag w:val="_GBC_1cd70c34f92148bb9c9c02b2ecdc11b0"/>
                <w:id w:val="14408445"/>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577,352</w:t>
                    </w:r>
                  </w:p>
                </w:tc>
              </w:sdtContent>
            </w:sdt>
            <w:sdt>
              <w:sdtPr>
                <w:rPr>
                  <w:szCs w:val="21"/>
                </w:rPr>
                <w:alias w:val="重要联营企业的主要财务信息明细-对联营企业权益投资的账面价值"/>
                <w:tag w:val="_GBC_1cd70c34f92148bb9c9c02b2ecdc11b0"/>
                <w:id w:val="14408446"/>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934,776</w:t>
                    </w:r>
                  </w:p>
                </w:tc>
              </w:sdtContent>
            </w:sdt>
            <w:sdt>
              <w:sdtPr>
                <w:rPr>
                  <w:szCs w:val="21"/>
                </w:rPr>
                <w:alias w:val="重要联营企业的主要财务信息明细-对联营企业权益投资的账面价值"/>
                <w:tag w:val="_GBC_6ea62f26f82f46a698182934daf227af"/>
                <w:id w:val="14408447"/>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对联营企业权益投资的账面价值"/>
                <w:tag w:val="_GBC_6ea62f26f82f46a698182934daf227af"/>
                <w:id w:val="14408448"/>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存在公开报价的联营企业权益投资的公允价值</w:t>
                </w:r>
              </w:p>
            </w:tc>
            <w:sdt>
              <w:sdtPr>
                <w:rPr>
                  <w:szCs w:val="21"/>
                </w:rPr>
                <w:alias w:val="重要联营企业的主要财务信息明细-存在公开报价的联营企业权益投资的公允价值"/>
                <w:tag w:val="_GBC_d038847119cd4221a889dcdcfc8dddc5"/>
                <w:id w:val="14408449"/>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存在公开报价的联营企业权益投资的公允价值"/>
                <w:tag w:val="_GBC_d038847119cd4221a889dcdcfc8dddc5"/>
                <w:id w:val="14408450"/>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rPr>
                      <w:t xml:space="preserve">　</w:t>
                    </w:r>
                  </w:p>
                </w:tc>
              </w:sdtContent>
            </w:sdt>
            <w:sdt>
              <w:sdtPr>
                <w:rPr>
                  <w:szCs w:val="21"/>
                </w:rPr>
                <w:alias w:val="重要联营企业的主要财务信息明细-存在公开报价的联营企业权益投资的公允价值"/>
                <w:tag w:val="_GBC_7052472bea6e46d38ca549f79219b4d7"/>
                <w:id w:val="14408451"/>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存在公开报价的联营企业权益投资的公允价值"/>
                <w:tag w:val="_GBC_7052472bea6e46d38ca549f79219b4d7"/>
                <w:id w:val="14408452"/>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lang w:val="en-GB"/>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6" w:type="pct"/>
                <w:tcBorders>
                  <w:left w:val="single" w:sz="6" w:space="0" w:color="auto"/>
                  <w:right w:val="single" w:sz="6" w:space="0" w:color="auto"/>
                </w:tcBorders>
                <w:shd w:val="clear" w:color="auto" w:fill="auto"/>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p>
            </w:tc>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营业收入</w:t>
                </w:r>
              </w:p>
            </w:tc>
            <w:sdt>
              <w:sdtPr>
                <w:rPr>
                  <w:szCs w:val="21"/>
                </w:rPr>
                <w:alias w:val="重要联营企业的主要财务信息明细-营业收入"/>
                <w:tag w:val="_GBC_c687e31f6fe545d58b2f55e99d5688a2"/>
                <w:id w:val="14408453"/>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1,985,258</w:t>
                    </w:r>
                  </w:p>
                </w:tc>
              </w:sdtContent>
            </w:sdt>
            <w:sdt>
              <w:sdtPr>
                <w:rPr>
                  <w:szCs w:val="21"/>
                </w:rPr>
                <w:alias w:val="重要联营企业的主要财务信息明细-营业收入"/>
                <w:tag w:val="_GBC_c687e31f6fe545d58b2f55e99d5688a2"/>
                <w:id w:val="14408454"/>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5,142,813</w:t>
                    </w:r>
                  </w:p>
                </w:tc>
              </w:sdtContent>
            </w:sdt>
            <w:sdt>
              <w:sdtPr>
                <w:rPr>
                  <w:szCs w:val="21"/>
                </w:rPr>
                <w:alias w:val="重要联营企业的主要财务信息明细-营业收入"/>
                <w:tag w:val="_GBC_afc23a1a7a1847fe8e1f38893032c6d1"/>
                <w:id w:val="14408455"/>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营业收入"/>
                <w:tag w:val="_GBC_afc23a1a7a1847fe8e1f38893032c6d1"/>
                <w:id w:val="14408456"/>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净利润</w:t>
                </w:r>
              </w:p>
            </w:tc>
            <w:sdt>
              <w:sdtPr>
                <w:rPr>
                  <w:szCs w:val="21"/>
                </w:rPr>
                <w:alias w:val="重要联营企业的主要财务信息明细-净利润"/>
                <w:tag w:val="_GBC_6525ccd9ab344f7b964f134e53418611"/>
                <w:id w:val="14408457"/>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4,347</w:t>
                    </w:r>
                  </w:p>
                </w:tc>
              </w:sdtContent>
            </w:sdt>
            <w:sdt>
              <w:sdtPr>
                <w:rPr>
                  <w:szCs w:val="21"/>
                </w:rPr>
                <w:alias w:val="重要联营企业的主要财务信息明细-净利润"/>
                <w:tag w:val="_GBC_6525ccd9ab344f7b964f134e53418611"/>
                <w:id w:val="14408458"/>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1,653,796</w:t>
                    </w:r>
                  </w:p>
                </w:tc>
              </w:sdtContent>
            </w:sdt>
            <w:sdt>
              <w:sdtPr>
                <w:rPr>
                  <w:szCs w:val="21"/>
                </w:rPr>
                <w:alias w:val="重要联营企业的主要财务信息明细-净利润"/>
                <w:tag w:val="_GBC_6be422efbad442a9b969b484d427cfce"/>
                <w:id w:val="14408459"/>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净利润"/>
                <w:tag w:val="_GBC_6be422efbad442a9b969b484d427cfce"/>
                <w:id w:val="14408460"/>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lang w:val="en-GB"/>
                  </w:rPr>
                </w:pPr>
                <w:r>
                  <w:rPr>
                    <w:rFonts w:cs="Arial" w:hint="eastAsia"/>
                    <w:color w:val="000000"/>
                    <w:szCs w:val="21"/>
                    <w:lang w:val="en-GB"/>
                  </w:rPr>
                  <w:t>终止经营的净利润</w:t>
                </w:r>
              </w:p>
            </w:tc>
            <w:sdt>
              <w:sdtPr>
                <w:rPr>
                  <w:szCs w:val="21"/>
                </w:rPr>
                <w:alias w:val="重要联营企业的主要财务信息明细-终止经营的净利润"/>
                <w:tag w:val="_GBC_531a34d64b814e079f7c62c36c03af60"/>
                <w:id w:val="14408461"/>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终止经营的净利润"/>
                <w:tag w:val="_GBC_531a34d64b814e079f7c62c36c03af60"/>
                <w:id w:val="14408462"/>
                <w:lock w:val="sdtLocked"/>
                <w:showingPlcHdr/>
                <w:text/>
              </w:sdtPr>
              <w:sdtContent>
                <w:tc>
                  <w:tcPr>
                    <w:tcW w:w="846" w:type="pct"/>
                    <w:tcBorders>
                      <w:left w:val="single" w:sz="6" w:space="0" w:color="auto"/>
                      <w:right w:val="single" w:sz="6" w:space="0" w:color="auto"/>
                    </w:tcBorders>
                    <w:shd w:val="clear" w:color="auto" w:fill="auto"/>
                  </w:tcPr>
                  <w:p w:rsidR="004F36B1" w:rsidRDefault="004F36B1">
                    <w:pPr>
                      <w:jc w:val="right"/>
                      <w:rPr>
                        <w:szCs w:val="21"/>
                      </w:rPr>
                    </w:pPr>
                    <w:r>
                      <w:rPr>
                        <w:rFonts w:hint="eastAsia"/>
                      </w:rPr>
                      <w:t xml:space="preserve">　</w:t>
                    </w:r>
                  </w:p>
                </w:tc>
              </w:sdtContent>
            </w:sdt>
            <w:sdt>
              <w:sdtPr>
                <w:rPr>
                  <w:szCs w:val="21"/>
                </w:rPr>
                <w:alias w:val="重要联营企业的主要财务信息明细-终止经营的净利润"/>
                <w:tag w:val="_GBC_553273e5a6ff48be9215f6ef4121743a"/>
                <w:id w:val="14408463"/>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终止经营的净利润"/>
                <w:tag w:val="_GBC_553273e5a6ff48be9215f6ef4121743a"/>
                <w:id w:val="14408464"/>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其他综合收益</w:t>
                </w:r>
              </w:p>
            </w:tc>
            <w:sdt>
              <w:sdtPr>
                <w:rPr>
                  <w:szCs w:val="21"/>
                </w:rPr>
                <w:alias w:val="重要联营企业的主要财务信息明细-其他综合收益"/>
                <w:tag w:val="_GBC_88862716b6fe4ce5a3cea1595b35056e"/>
                <w:id w:val="14408465"/>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w:t>
                    </w:r>
                  </w:p>
                </w:tc>
              </w:sdtContent>
            </w:sdt>
            <w:sdt>
              <w:sdtPr>
                <w:rPr>
                  <w:szCs w:val="21"/>
                </w:rPr>
                <w:alias w:val="重要联营企业的主要财务信息明细-其他综合收益"/>
                <w:tag w:val="_GBC_88862716b6fe4ce5a3cea1595b35056e"/>
                <w:id w:val="14408466"/>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w:t>
                    </w:r>
                  </w:p>
                </w:tc>
              </w:sdtContent>
            </w:sdt>
            <w:sdt>
              <w:sdtPr>
                <w:rPr>
                  <w:szCs w:val="21"/>
                </w:rPr>
                <w:alias w:val="重要联营企业的主要财务信息明细-其他综合收益"/>
                <w:tag w:val="_GBC_a69c69d138114e70b62e2c0a8f02e41e"/>
                <w:id w:val="14408467"/>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其他综合收益"/>
                <w:tag w:val="_GBC_a69c69d138114e70b62e2c0a8f02e41e"/>
                <w:id w:val="14408468"/>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综合收益总额</w:t>
                </w:r>
              </w:p>
            </w:tc>
            <w:sdt>
              <w:sdtPr>
                <w:rPr>
                  <w:szCs w:val="21"/>
                </w:rPr>
                <w:alias w:val="重要联营企业的主要财务信息明细-综合收益总额"/>
                <w:tag w:val="_GBC_143410a7a9624c57a2fbbc67ca248927"/>
                <w:id w:val="14408469"/>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4,347</w:t>
                    </w:r>
                  </w:p>
                </w:tc>
              </w:sdtContent>
            </w:sdt>
            <w:sdt>
              <w:sdtPr>
                <w:rPr>
                  <w:szCs w:val="21"/>
                </w:rPr>
                <w:alias w:val="重要联营企业的主要财务信息明细-综合收益总额"/>
                <w:tag w:val="_GBC_143410a7a9624c57a2fbbc67ca248927"/>
                <w:id w:val="14408470"/>
                <w:lock w:val="sdtLocked"/>
                <w:text/>
              </w:sdtPr>
              <w:sdtContent>
                <w:tc>
                  <w:tcPr>
                    <w:tcW w:w="846" w:type="pct"/>
                    <w:tcBorders>
                      <w:left w:val="single" w:sz="6" w:space="0" w:color="auto"/>
                      <w:right w:val="single" w:sz="6" w:space="0" w:color="auto"/>
                    </w:tcBorders>
                    <w:shd w:val="clear" w:color="auto" w:fill="auto"/>
                  </w:tcPr>
                  <w:p w:rsidR="004F36B1" w:rsidRDefault="005E2F9C">
                    <w:pPr>
                      <w:jc w:val="right"/>
                      <w:rPr>
                        <w:szCs w:val="21"/>
                      </w:rPr>
                    </w:pPr>
                    <w:r>
                      <w:rPr>
                        <w:rFonts w:hint="eastAsia"/>
                        <w:szCs w:val="21"/>
                      </w:rPr>
                      <w:t>1,653,796</w:t>
                    </w:r>
                  </w:p>
                </w:tc>
              </w:sdtContent>
            </w:sdt>
            <w:sdt>
              <w:sdtPr>
                <w:rPr>
                  <w:szCs w:val="21"/>
                </w:rPr>
                <w:alias w:val="重要联营企业的主要财务信息明细-综合收益总额"/>
                <w:tag w:val="_GBC_3b024189cab640638a2e33d3d96bf273"/>
                <w:id w:val="14408471"/>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综合收益总额"/>
                <w:tag w:val="_GBC_3b024189cab640638a2e33d3d96bf273"/>
                <w:id w:val="14408472"/>
                <w:lock w:val="sdtLocked"/>
                <w:showingPlcHdr/>
                <w:text/>
              </w:sdtPr>
              <w:sdtContent>
                <w:tc>
                  <w:tcPr>
                    <w:tcW w:w="845" w:type="pct"/>
                    <w:tcBorders>
                      <w:top w:val="single" w:sz="6" w:space="0" w:color="auto"/>
                      <w:left w:val="single" w:sz="6" w:space="0" w:color="auto"/>
                      <w:bottom w:val="single" w:sz="6" w:space="0" w:color="auto"/>
                      <w:right w:val="single" w:sz="6" w:space="0" w:color="auto"/>
                    </w:tcBorders>
                  </w:tcPr>
                  <w:p w:rsidR="004F36B1" w:rsidRDefault="004F36B1">
                    <w:pPr>
                      <w:jc w:val="right"/>
                      <w:rPr>
                        <w:szCs w:val="21"/>
                      </w:rPr>
                    </w:pPr>
                    <w:r>
                      <w:rPr>
                        <w:rFonts w:hint="eastAsia"/>
                      </w:rPr>
                      <w:t xml:space="preserve">　</w:t>
                    </w:r>
                  </w:p>
                </w:tc>
              </w:sdtContent>
            </w:sdt>
          </w:tr>
          <w:tr w:rsidR="004F36B1" w:rsidTr="00A77D13">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4F36B1" w:rsidRDefault="004F36B1">
                <w:pPr>
                  <w:rPr>
                    <w:rFonts w:cs="Arial"/>
                    <w:color w:val="000000"/>
                    <w:szCs w:val="21"/>
                    <w:lang w:val="en-GB"/>
                  </w:rPr>
                </w:pPr>
              </w:p>
            </w:tc>
            <w:tc>
              <w:tcPr>
                <w:tcW w:w="846" w:type="pct"/>
                <w:tcBorders>
                  <w:left w:val="single" w:sz="6" w:space="0" w:color="auto"/>
                  <w:bottom w:val="single" w:sz="4" w:space="0" w:color="auto"/>
                  <w:right w:val="single" w:sz="6" w:space="0" w:color="auto"/>
                </w:tcBorders>
                <w:shd w:val="clear" w:color="auto" w:fill="auto"/>
              </w:tcPr>
              <w:p w:rsidR="004F36B1" w:rsidRDefault="004F36B1">
                <w:pPr>
                  <w:jc w:val="right"/>
                  <w:rPr>
                    <w:szCs w:val="21"/>
                  </w:rPr>
                </w:pPr>
              </w:p>
            </w:tc>
            <w:tc>
              <w:tcPr>
                <w:tcW w:w="846" w:type="pct"/>
                <w:tcBorders>
                  <w:left w:val="single" w:sz="6" w:space="0" w:color="auto"/>
                  <w:bottom w:val="single" w:sz="4" w:space="0" w:color="auto"/>
                  <w:right w:val="single" w:sz="6" w:space="0" w:color="auto"/>
                </w:tcBorders>
                <w:shd w:val="clear" w:color="auto" w:fill="auto"/>
              </w:tcPr>
              <w:p w:rsidR="004F36B1" w:rsidRDefault="004F36B1">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4F36B1" w:rsidRDefault="004F36B1">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4F36B1" w:rsidRDefault="004F36B1">
                <w:pPr>
                  <w:jc w:val="right"/>
                  <w:rPr>
                    <w:szCs w:val="21"/>
                  </w:rPr>
                </w:pPr>
              </w:p>
            </w:tc>
          </w:tr>
          <w:tr w:rsidR="004F36B1" w:rsidTr="00A77D13">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4F36B1" w:rsidRDefault="004F36B1">
                <w:pPr>
                  <w:rPr>
                    <w:rFonts w:cs="Arial"/>
                    <w:color w:val="000000"/>
                    <w:szCs w:val="21"/>
                  </w:rPr>
                </w:pPr>
                <w:r>
                  <w:rPr>
                    <w:rFonts w:cs="Arial" w:hint="eastAsia"/>
                    <w:color w:val="000000"/>
                    <w:szCs w:val="21"/>
                    <w:lang w:val="en-GB"/>
                  </w:rPr>
                  <w:t>本年度收到的来自联营企业的股利</w:t>
                </w:r>
              </w:p>
            </w:tc>
            <w:sdt>
              <w:sdtPr>
                <w:rPr>
                  <w:szCs w:val="21"/>
                </w:rPr>
                <w:alias w:val="重要联营企业的主要财务信息明细-本年度收到的来自联营企业的股利"/>
                <w:tag w:val="_GBC_084dd03036f94937a2fd0f891c24fc78"/>
                <w:id w:val="14408473"/>
                <w:lock w:val="sdtLocked"/>
                <w:text/>
              </w:sdtPr>
              <w:sdtContent>
                <w:tc>
                  <w:tcPr>
                    <w:tcW w:w="846" w:type="pct"/>
                    <w:tcBorders>
                      <w:left w:val="single" w:sz="6" w:space="0" w:color="auto"/>
                      <w:bottom w:val="single" w:sz="4" w:space="0" w:color="auto"/>
                      <w:right w:val="single" w:sz="6" w:space="0" w:color="auto"/>
                    </w:tcBorders>
                    <w:shd w:val="clear" w:color="auto" w:fill="auto"/>
                  </w:tcPr>
                  <w:p w:rsidR="004F36B1" w:rsidRDefault="005E2F9C">
                    <w:pPr>
                      <w:jc w:val="right"/>
                      <w:rPr>
                        <w:szCs w:val="21"/>
                      </w:rPr>
                    </w:pPr>
                    <w:r>
                      <w:rPr>
                        <w:rFonts w:hint="eastAsia"/>
                        <w:szCs w:val="21"/>
                      </w:rPr>
                      <w:t>-</w:t>
                    </w:r>
                  </w:p>
                </w:tc>
              </w:sdtContent>
            </w:sdt>
            <w:sdt>
              <w:sdtPr>
                <w:rPr>
                  <w:szCs w:val="21"/>
                </w:rPr>
                <w:alias w:val="重要联营企业的主要财务信息明细-本年度收到的来自联营企业的股利"/>
                <w:tag w:val="_GBC_084dd03036f94937a2fd0f891c24fc78"/>
                <w:id w:val="14408474"/>
                <w:lock w:val="sdtLocked"/>
                <w:text/>
              </w:sdtPr>
              <w:sdtContent>
                <w:tc>
                  <w:tcPr>
                    <w:tcW w:w="846" w:type="pct"/>
                    <w:tcBorders>
                      <w:left w:val="single" w:sz="6" w:space="0" w:color="auto"/>
                      <w:bottom w:val="single" w:sz="4" w:space="0" w:color="auto"/>
                      <w:right w:val="single" w:sz="6" w:space="0" w:color="auto"/>
                    </w:tcBorders>
                    <w:shd w:val="clear" w:color="auto" w:fill="auto"/>
                  </w:tcPr>
                  <w:p w:rsidR="004F36B1" w:rsidRDefault="00A02759" w:rsidP="00A02759">
                    <w:pPr>
                      <w:jc w:val="right"/>
                      <w:rPr>
                        <w:szCs w:val="21"/>
                      </w:rPr>
                    </w:pPr>
                    <w:r w:rsidRPr="00F64008">
                      <w:rPr>
                        <w:szCs w:val="21"/>
                      </w:rPr>
                      <w:t>29,545</w:t>
                    </w:r>
                  </w:p>
                </w:tc>
              </w:sdtContent>
            </w:sdt>
            <w:sdt>
              <w:sdtPr>
                <w:rPr>
                  <w:szCs w:val="21"/>
                </w:rPr>
                <w:alias w:val="重要联营企业的主要财务信息明细-本年度收到的来自联营企业的股利"/>
                <w:tag w:val="_GBC_9e9e529a58bd4a46ba2c3074b32fcefd"/>
                <w:id w:val="14408475"/>
                <w:lock w:val="sdtLocked"/>
                <w:showingPlcHdr/>
                <w:text/>
              </w:sdtPr>
              <w:sdtContent>
                <w:tc>
                  <w:tcPr>
                    <w:tcW w:w="845" w:type="pct"/>
                    <w:tcBorders>
                      <w:top w:val="single" w:sz="6" w:space="0" w:color="auto"/>
                      <w:left w:val="single" w:sz="6" w:space="0" w:color="auto"/>
                      <w:bottom w:val="single" w:sz="4" w:space="0" w:color="auto"/>
                      <w:right w:val="single" w:sz="6" w:space="0" w:color="auto"/>
                    </w:tcBorders>
                  </w:tcPr>
                  <w:p w:rsidR="004F36B1" w:rsidRDefault="004F36B1">
                    <w:pPr>
                      <w:jc w:val="right"/>
                      <w:rPr>
                        <w:szCs w:val="21"/>
                      </w:rPr>
                    </w:pPr>
                    <w:r>
                      <w:rPr>
                        <w:rFonts w:hint="eastAsia"/>
                        <w:color w:val="333399"/>
                      </w:rPr>
                      <w:t xml:space="preserve">　</w:t>
                    </w:r>
                  </w:p>
                </w:tc>
              </w:sdtContent>
            </w:sdt>
            <w:sdt>
              <w:sdtPr>
                <w:rPr>
                  <w:szCs w:val="21"/>
                </w:rPr>
                <w:alias w:val="重要联营企业的主要财务信息明细-本年度收到的来自联营企业的股利"/>
                <w:tag w:val="_GBC_9e9e529a58bd4a46ba2c3074b32fcefd"/>
                <w:id w:val="14408476"/>
                <w:lock w:val="sdtLocked"/>
                <w:showingPlcHdr/>
                <w:text/>
              </w:sdtPr>
              <w:sdtContent>
                <w:tc>
                  <w:tcPr>
                    <w:tcW w:w="845" w:type="pct"/>
                    <w:tcBorders>
                      <w:top w:val="single" w:sz="6" w:space="0" w:color="auto"/>
                      <w:left w:val="single" w:sz="6" w:space="0" w:color="auto"/>
                      <w:bottom w:val="single" w:sz="4" w:space="0" w:color="auto"/>
                      <w:right w:val="single" w:sz="6" w:space="0" w:color="auto"/>
                    </w:tcBorders>
                  </w:tcPr>
                  <w:p w:rsidR="004F36B1" w:rsidRDefault="004F36B1">
                    <w:pPr>
                      <w:jc w:val="right"/>
                      <w:rPr>
                        <w:szCs w:val="21"/>
                      </w:rPr>
                    </w:pPr>
                    <w:r>
                      <w:rPr>
                        <w:rFonts w:hint="eastAsia"/>
                      </w:rPr>
                      <w:t xml:space="preserve">　</w:t>
                    </w:r>
                  </w:p>
                </w:tc>
              </w:sdtContent>
            </w:sdt>
          </w:tr>
        </w:tbl>
        <w:p w:rsidR="004F36B1" w:rsidRDefault="004F36B1"/>
        <w:p w:rsidR="006C2310" w:rsidRDefault="0062442B">
          <w:pPr>
            <w:rPr>
              <w:rFonts w:cs="Arial"/>
              <w:szCs w:val="21"/>
            </w:rPr>
          </w:pPr>
          <w:r>
            <w:rPr>
              <w:rFonts w:cs="Arial" w:hint="eastAsia"/>
              <w:szCs w:val="21"/>
            </w:rPr>
            <w:t>其他说明</w:t>
          </w:r>
        </w:p>
      </w:sdtContent>
    </w:sdt>
    <w:p w:rsidR="006C2310" w:rsidRDefault="006C2310">
      <w:pPr>
        <w:rPr>
          <w:rFonts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14408507"/>
        <w:lock w:val="sdtLocked"/>
        <w:placeholder>
          <w:docPart w:val="GBC22222222222222222222222222222"/>
        </w:placeholder>
      </w:sdtPr>
      <w:sdtEndPr>
        <w:rPr>
          <w:rFonts w:hint="default"/>
        </w:rPr>
      </w:sdtEndPr>
      <w:sdtContent>
        <w:p w:rsidR="006C2310" w:rsidRDefault="0062442B" w:rsidP="00C31E10">
          <w:pPr>
            <w:pStyle w:val="4"/>
            <w:numPr>
              <w:ilvl w:val="3"/>
              <w:numId w:val="117"/>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rPr>
              <w:rFonts w:hint="eastAsia"/>
            </w:rPr>
            <w:alias w:val="是否适用：不重要的合营企业和联营企业的汇总财务信息[双击切换]"/>
            <w:tag w:val="_GBC_0aba65ffa2fc4a9db5812b38264da59a"/>
            <w:id w:val="1440847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财务附注：不重要的合营企业和联营企业的汇总财务信息"/>
              <w:tag w:val="_GBC_d02efd9c85904b029b5a51b02d9519e8"/>
              <w:id w:val="14408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44084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06"/>
            <w:gridCol w:w="3075"/>
            <w:gridCol w:w="3079"/>
          </w:tblGrid>
          <w:tr w:rsidR="006C2310" w:rsidTr="00A77D13">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6C2310" w:rsidRDefault="006C2310">
                <w:pPr>
                  <w:jc w:val="center"/>
                  <w:rPr>
                    <w:rFonts w:cs="Arial"/>
                    <w:szCs w:val="21"/>
                  </w:rPr>
                </w:pPr>
              </w:p>
            </w:tc>
            <w:tc>
              <w:tcPr>
                <w:tcW w:w="1697" w:type="pct"/>
                <w:tcBorders>
                  <w:top w:val="single" w:sz="4" w:space="0" w:color="auto"/>
                  <w:left w:val="single" w:sz="6" w:space="0" w:color="auto"/>
                  <w:bottom w:val="single" w:sz="6" w:space="0" w:color="auto"/>
                  <w:right w:val="single" w:sz="6" w:space="0" w:color="auto"/>
                </w:tcBorders>
                <w:shd w:val="clear" w:color="auto" w:fill="auto"/>
              </w:tcPr>
              <w:p w:rsidR="006C2310" w:rsidRDefault="0062442B">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tc>
              <w:tcPr>
                <w:tcW w:w="1699" w:type="pct"/>
                <w:tcBorders>
                  <w:top w:val="single" w:sz="4" w:space="0" w:color="auto"/>
                  <w:left w:val="single" w:sz="6" w:space="0" w:color="auto"/>
                  <w:bottom w:val="single" w:sz="6" w:space="0" w:color="auto"/>
                  <w:right w:val="single" w:sz="4" w:space="0" w:color="auto"/>
                </w:tcBorders>
                <w:shd w:val="clear" w:color="auto" w:fill="auto"/>
              </w:tcPr>
              <w:p w:rsidR="006C2310" w:rsidRDefault="0062442B">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tr>
          <w:tr w:rsidR="006C2310"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6C2310" w:rsidRDefault="0062442B">
                <w:pPr>
                  <w:rPr>
                    <w:rFonts w:cs="Arial"/>
                    <w:szCs w:val="21"/>
                  </w:rPr>
                </w:pPr>
                <w:r>
                  <w:rPr>
                    <w:rFonts w:cs="Arial" w:hint="eastAsia"/>
                    <w:szCs w:val="21"/>
                    <w:lang w:val="en-GB"/>
                  </w:rPr>
                  <w:t>合营企业：</w:t>
                </w:r>
              </w:p>
            </w:tc>
            <w:sdt>
              <w:sdtPr>
                <w:rPr>
                  <w:szCs w:val="21"/>
                </w:rPr>
                <w:alias w:val="不重要的合营企业和联营企业财务信息-合营企业"/>
                <w:tag w:val="_GBC_40811208950f421794aeb5e5af4c3b80"/>
                <w:id w:val="14408482"/>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rPr>
                      <w:t xml:space="preserve">　</w:t>
                    </w:r>
                  </w:p>
                </w:tc>
              </w:sdtContent>
            </w:sdt>
            <w:sdt>
              <w:sdtPr>
                <w:rPr>
                  <w:szCs w:val="21"/>
                </w:rPr>
                <w:alias w:val="不重要的合营企业和联营企业财务信息-合营企业"/>
                <w:tag w:val="_GBC_df5b48e7bf534444919435abfb62242f"/>
                <w:id w:val="14408483"/>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6C2310" w:rsidRDefault="0062442B">
                    <w:pPr>
                      <w:jc w:val="right"/>
                      <w:rPr>
                        <w:szCs w:val="21"/>
                      </w:rPr>
                    </w:pPr>
                    <w:r>
                      <w:rPr>
                        <w:rFonts w:hint="eastAsia"/>
                        <w:color w:val="333399"/>
                      </w:rPr>
                      <w:t xml:space="preserve">　</w:t>
                    </w:r>
                  </w:p>
                </w:tc>
              </w:sdtContent>
            </w:sdt>
          </w:tr>
          <w:tr w:rsidR="006C2310"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2310" w:rsidRDefault="006C2310">
                <w:pPr>
                  <w:rPr>
                    <w:rFonts w:cs="Arial"/>
                    <w:color w:val="000000"/>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6C2310" w:rsidRDefault="006C2310">
                <w:pPr>
                  <w:jc w:val="right"/>
                  <w:rPr>
                    <w:szCs w:val="21"/>
                  </w:rPr>
                </w:pPr>
              </w:p>
            </w:tc>
          </w:tr>
          <w:tr w:rsidR="006C2310"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2310" w:rsidRDefault="0062442B">
                <w:pPr>
                  <w:rPr>
                    <w:rFonts w:cs="Arial"/>
                    <w:color w:val="000000"/>
                    <w:szCs w:val="21"/>
                  </w:rPr>
                </w:pPr>
                <w:r>
                  <w:rPr>
                    <w:rFonts w:cs="Arial" w:hint="eastAsia"/>
                    <w:color w:val="000000"/>
                    <w:szCs w:val="21"/>
                    <w:lang w:val="en-GB"/>
                  </w:rPr>
                  <w:t>投资账面价值合计</w:t>
                </w:r>
              </w:p>
            </w:tc>
            <w:sdt>
              <w:sdtPr>
                <w:rPr>
                  <w:szCs w:val="21"/>
                </w:rPr>
                <w:alias w:val="合营企业投资账面价值合计"/>
                <w:tag w:val="_GBC_3b9de4f78e21459bb57416933d813364"/>
                <w:id w:val="14408484"/>
                <w:lock w:val="sdtLocked"/>
              </w:sdtPr>
              <w:sdtContent>
                <w:tc>
                  <w:tcPr>
                    <w:tcW w:w="1697" w:type="pct"/>
                    <w:tcBorders>
                      <w:top w:val="single" w:sz="6" w:space="0" w:color="auto"/>
                      <w:left w:val="single" w:sz="6" w:space="0" w:color="auto"/>
                      <w:bottom w:val="single" w:sz="6" w:space="0" w:color="auto"/>
                      <w:right w:val="single" w:sz="6" w:space="0" w:color="auto"/>
                    </w:tcBorders>
                  </w:tcPr>
                  <w:p w:rsidR="006C2310" w:rsidRDefault="004F36B1" w:rsidP="004F36B1">
                    <w:pPr>
                      <w:jc w:val="right"/>
                      <w:rPr>
                        <w:szCs w:val="21"/>
                      </w:rPr>
                    </w:pPr>
                    <w:r>
                      <w:rPr>
                        <w:rFonts w:hint="eastAsia"/>
                        <w:szCs w:val="21"/>
                      </w:rPr>
                      <w:t>41,819</w:t>
                    </w:r>
                  </w:p>
                </w:tc>
              </w:sdtContent>
            </w:sdt>
            <w:sdt>
              <w:sdtPr>
                <w:rPr>
                  <w:szCs w:val="21"/>
                </w:rPr>
                <w:alias w:val="合营企业投资账面价值合计"/>
                <w:tag w:val="_GBC_41d8e85556c6456d958cca77fc80388f"/>
                <w:id w:val="14408485"/>
                <w:lock w:val="sdtLocked"/>
              </w:sdtPr>
              <w:sdtContent>
                <w:tc>
                  <w:tcPr>
                    <w:tcW w:w="1699" w:type="pct"/>
                    <w:tcBorders>
                      <w:top w:val="single" w:sz="6" w:space="0" w:color="auto"/>
                      <w:left w:val="single" w:sz="6" w:space="0" w:color="auto"/>
                      <w:bottom w:val="single" w:sz="6" w:space="0" w:color="auto"/>
                      <w:right w:val="single" w:sz="4" w:space="0" w:color="auto"/>
                    </w:tcBorders>
                  </w:tcPr>
                  <w:p w:rsidR="006C2310" w:rsidRDefault="004F36B1">
                    <w:pPr>
                      <w:jc w:val="right"/>
                      <w:rPr>
                        <w:szCs w:val="21"/>
                      </w:rPr>
                    </w:pPr>
                    <w:r>
                      <w:rPr>
                        <w:szCs w:val="21"/>
                      </w:rPr>
                      <w:t>21,184</w:t>
                    </w:r>
                  </w:p>
                </w:tc>
              </w:sdtContent>
            </w:sdt>
          </w:tr>
          <w:tr w:rsidR="006C2310"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2310" w:rsidRDefault="0062442B">
                <w:pPr>
                  <w:rPr>
                    <w:rFonts w:cs="Arial"/>
                    <w:color w:val="000000"/>
                    <w:szCs w:val="21"/>
                  </w:rPr>
                </w:pPr>
                <w:r>
                  <w:rPr>
                    <w:rFonts w:cs="Arial" w:hint="eastAsia"/>
                    <w:color w:val="000000"/>
                    <w:szCs w:val="21"/>
                    <w:lang w:val="en-GB"/>
                  </w:rPr>
                  <w:t>下列各项按持股比例计算的合计数</w:t>
                </w:r>
              </w:p>
            </w:tc>
            <w:sdt>
              <w:sdtPr>
                <w:rPr>
                  <w:szCs w:val="21"/>
                </w:rPr>
                <w:alias w:val="合营企业投资各项按持股比例计算的合计数"/>
                <w:tag w:val="_GBC_380141355ca2430d86c7c301a316cebb"/>
                <w:id w:val="14408486"/>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szCs w:val="21"/>
                      </w:rPr>
                      <w:t xml:space="preserve">　</w:t>
                    </w:r>
                  </w:p>
                </w:tc>
              </w:sdtContent>
            </w:sdt>
            <w:sdt>
              <w:sdtPr>
                <w:rPr>
                  <w:szCs w:val="21"/>
                </w:rPr>
                <w:alias w:val="合营企业投资各项按持股比例计算的合计数"/>
                <w:tag w:val="_GBC_636f1ea41e3f4f9aad807385fbb36439"/>
                <w:id w:val="14408487"/>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6C2310" w:rsidRDefault="0062442B">
                    <w:pPr>
                      <w:jc w:val="right"/>
                      <w:rPr>
                        <w:szCs w:val="21"/>
                      </w:rPr>
                    </w:pPr>
                    <w:r>
                      <w:rPr>
                        <w:rFonts w:hint="eastAsia"/>
                        <w:color w:val="333399"/>
                        <w:szCs w:val="21"/>
                      </w:rPr>
                      <w:t xml:space="preserve">　</w:t>
                    </w:r>
                  </w:p>
                </w:tc>
              </w:sdtContent>
            </w:sdt>
          </w:tr>
          <w:tr w:rsidR="006C2310"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2310" w:rsidRDefault="0062442B">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合营企业和联营企业中合营企业净利润"/>
                <w:tag w:val="_GBC_81e5235b39054726820c4fccfadbc9d8"/>
                <w:id w:val="14408488"/>
                <w:lock w:val="sdtLocked"/>
              </w:sdtPr>
              <w:sdtContent>
                <w:tc>
                  <w:tcPr>
                    <w:tcW w:w="1697" w:type="pct"/>
                    <w:tcBorders>
                      <w:top w:val="single" w:sz="6" w:space="0" w:color="auto"/>
                      <w:left w:val="single" w:sz="6" w:space="0" w:color="auto"/>
                      <w:bottom w:val="single" w:sz="6" w:space="0" w:color="auto"/>
                      <w:right w:val="single" w:sz="6" w:space="0" w:color="auto"/>
                    </w:tcBorders>
                  </w:tcPr>
                  <w:p w:rsidR="006C2310" w:rsidRDefault="004F36B1" w:rsidP="004F36B1">
                    <w:pPr>
                      <w:jc w:val="right"/>
                      <w:rPr>
                        <w:szCs w:val="21"/>
                      </w:rPr>
                    </w:pPr>
                    <w:r w:rsidRPr="00794866">
                      <w:rPr>
                        <w:szCs w:val="21"/>
                      </w:rPr>
                      <w:t>15,061</w:t>
                    </w:r>
                  </w:p>
                </w:tc>
              </w:sdtContent>
            </w:sdt>
            <w:sdt>
              <w:sdtPr>
                <w:rPr>
                  <w:szCs w:val="21"/>
                </w:rPr>
                <w:alias w:val="不重要的合营企业和联营企业中合营企业净利润"/>
                <w:tag w:val="_GBC_54ff7a5776b8469ab0645b32b2ec1a88"/>
                <w:id w:val="14408489"/>
                <w:lock w:val="sdtLocked"/>
              </w:sdtPr>
              <w:sdtContent>
                <w:tc>
                  <w:tcPr>
                    <w:tcW w:w="1699" w:type="pct"/>
                    <w:tcBorders>
                      <w:top w:val="single" w:sz="6" w:space="0" w:color="auto"/>
                      <w:left w:val="single" w:sz="6" w:space="0" w:color="auto"/>
                      <w:bottom w:val="single" w:sz="6" w:space="0" w:color="auto"/>
                      <w:right w:val="single" w:sz="4" w:space="0" w:color="auto"/>
                    </w:tcBorders>
                  </w:tcPr>
                  <w:p w:rsidR="006C2310" w:rsidRDefault="004F36B1">
                    <w:pPr>
                      <w:jc w:val="right"/>
                      <w:rPr>
                        <w:szCs w:val="21"/>
                      </w:rPr>
                    </w:pPr>
                    <w:r>
                      <w:rPr>
                        <w:szCs w:val="21"/>
                      </w:rPr>
                      <w:t>10,833</w:t>
                    </w:r>
                  </w:p>
                </w:tc>
              </w:sdtContent>
            </w:sdt>
          </w:tr>
          <w:tr w:rsidR="006C2310"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2310" w:rsidRDefault="0062442B">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合营企业和联营企业中合营企业其他综合收益"/>
                <w:tag w:val="_GBC_4740a634a8bc4daea33217a4684df937"/>
                <w:id w:val="14408490"/>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szCs w:val="21"/>
                      </w:rPr>
                      <w:t xml:space="preserve">　</w:t>
                    </w:r>
                  </w:p>
                </w:tc>
              </w:sdtContent>
            </w:sdt>
            <w:sdt>
              <w:sdtPr>
                <w:rPr>
                  <w:szCs w:val="21"/>
                </w:rPr>
                <w:alias w:val="不重要的合营企业和联营企业中合营企业其他综合收益"/>
                <w:tag w:val="_GBC_10b62095661b45be82c7c5cd0ce852b8"/>
                <w:id w:val="14408491"/>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6C2310" w:rsidRDefault="0062442B">
                    <w:pPr>
                      <w:jc w:val="right"/>
                      <w:rPr>
                        <w:szCs w:val="21"/>
                      </w:rPr>
                    </w:pPr>
                    <w:r>
                      <w:rPr>
                        <w:rFonts w:hint="eastAsia"/>
                        <w:color w:val="333399"/>
                        <w:szCs w:val="21"/>
                      </w:rPr>
                      <w:t xml:space="preserve">　</w:t>
                    </w:r>
                  </w:p>
                </w:tc>
              </w:sdtContent>
            </w:sdt>
          </w:tr>
          <w:tr w:rsidR="006C2310"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2310" w:rsidRDefault="0062442B">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合营企业和联营企业中合营企业综合收益总额"/>
                <w:tag w:val="_GBC_3ec4dbb82060462da28a492402661737"/>
                <w:id w:val="14408492"/>
                <w:lock w:val="sdtLocked"/>
              </w:sdtPr>
              <w:sdtContent>
                <w:tc>
                  <w:tcPr>
                    <w:tcW w:w="1697" w:type="pct"/>
                    <w:tcBorders>
                      <w:top w:val="single" w:sz="6" w:space="0" w:color="auto"/>
                      <w:left w:val="single" w:sz="6" w:space="0" w:color="auto"/>
                      <w:bottom w:val="single" w:sz="6" w:space="0" w:color="auto"/>
                      <w:right w:val="single" w:sz="6" w:space="0" w:color="auto"/>
                    </w:tcBorders>
                  </w:tcPr>
                  <w:p w:rsidR="006C2310" w:rsidRDefault="004F36B1" w:rsidP="004F36B1">
                    <w:pPr>
                      <w:jc w:val="right"/>
                      <w:rPr>
                        <w:szCs w:val="21"/>
                      </w:rPr>
                    </w:pPr>
                    <w:r>
                      <w:rPr>
                        <w:rFonts w:hint="eastAsia"/>
                        <w:szCs w:val="21"/>
                      </w:rPr>
                      <w:t>15,061</w:t>
                    </w:r>
                  </w:p>
                </w:tc>
              </w:sdtContent>
            </w:sdt>
            <w:sdt>
              <w:sdtPr>
                <w:rPr>
                  <w:szCs w:val="21"/>
                </w:rPr>
                <w:alias w:val="不重要的合营企业和联营企业中合营企业综合收益总额"/>
                <w:tag w:val="_GBC_630f1bcce7fb4c8e9bd553cdf1c02e49"/>
                <w:id w:val="14408493"/>
                <w:lock w:val="sdtLocked"/>
              </w:sdtPr>
              <w:sdtContent>
                <w:tc>
                  <w:tcPr>
                    <w:tcW w:w="1699" w:type="pct"/>
                    <w:tcBorders>
                      <w:top w:val="single" w:sz="6" w:space="0" w:color="auto"/>
                      <w:left w:val="single" w:sz="6" w:space="0" w:color="auto"/>
                      <w:bottom w:val="single" w:sz="6" w:space="0" w:color="auto"/>
                      <w:right w:val="single" w:sz="4" w:space="0" w:color="auto"/>
                    </w:tcBorders>
                  </w:tcPr>
                  <w:p w:rsidR="006C2310" w:rsidRDefault="004F36B1">
                    <w:pPr>
                      <w:jc w:val="right"/>
                      <w:rPr>
                        <w:szCs w:val="21"/>
                      </w:rPr>
                    </w:pPr>
                    <w:r>
                      <w:rPr>
                        <w:szCs w:val="21"/>
                      </w:rPr>
                      <w:t>10,833</w:t>
                    </w:r>
                  </w:p>
                </w:tc>
              </w:sdtContent>
            </w:sdt>
          </w:tr>
          <w:tr w:rsidR="006C2310"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6C2310" w:rsidRDefault="006C2310">
                <w:pPr>
                  <w:rPr>
                    <w:rFonts w:cs="Arial"/>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6C2310" w:rsidRDefault="006C2310">
                <w:pPr>
                  <w:jc w:val="right"/>
                  <w:rPr>
                    <w:szCs w:val="21"/>
                  </w:rPr>
                </w:pPr>
              </w:p>
            </w:tc>
          </w:tr>
          <w:tr w:rsidR="006C2310"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6C2310" w:rsidRDefault="0062442B">
                <w:pPr>
                  <w:rPr>
                    <w:rFonts w:cs="Arial"/>
                    <w:szCs w:val="21"/>
                  </w:rPr>
                </w:pPr>
                <w:r>
                  <w:rPr>
                    <w:rFonts w:cs="Arial" w:hint="eastAsia"/>
                    <w:szCs w:val="21"/>
                    <w:lang w:val="en-GB"/>
                  </w:rPr>
                  <w:t>联营企业：</w:t>
                </w:r>
              </w:p>
            </w:tc>
            <w:sdt>
              <w:sdtPr>
                <w:rPr>
                  <w:szCs w:val="21"/>
                </w:rPr>
                <w:alias w:val="不重要的合营企业和联营企业财务信息-联营企业"/>
                <w:tag w:val="_GBC_81b7b2ebd94945b185479ef3be4e0ba2"/>
                <w:id w:val="14408494"/>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6C2310" w:rsidRDefault="0062442B">
                    <w:pPr>
                      <w:jc w:val="right"/>
                      <w:rPr>
                        <w:szCs w:val="21"/>
                      </w:rPr>
                    </w:pPr>
                    <w:r>
                      <w:rPr>
                        <w:rFonts w:hint="eastAsia"/>
                        <w:color w:val="333399"/>
                      </w:rPr>
                      <w:t xml:space="preserve">　</w:t>
                    </w:r>
                  </w:p>
                </w:tc>
              </w:sdtContent>
            </w:sdt>
            <w:sdt>
              <w:sdtPr>
                <w:rPr>
                  <w:szCs w:val="21"/>
                </w:rPr>
                <w:alias w:val="不重要的合营企业和联营企业财务信息-联营企业"/>
                <w:tag w:val="_GBC_4c01b61a858a466993e92544ab87b010"/>
                <w:id w:val="14408495"/>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6C2310" w:rsidRDefault="0062442B">
                    <w:pPr>
                      <w:jc w:val="right"/>
                      <w:rPr>
                        <w:szCs w:val="21"/>
                      </w:rPr>
                    </w:pPr>
                    <w:r>
                      <w:rPr>
                        <w:rFonts w:hint="eastAsia"/>
                        <w:color w:val="333399"/>
                      </w:rPr>
                      <w:t xml:space="preserve">　</w:t>
                    </w:r>
                  </w:p>
                </w:tc>
              </w:sdtContent>
            </w:sdt>
          </w:tr>
          <w:tr w:rsidR="006C2310"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2310" w:rsidRDefault="006C2310">
                <w:pPr>
                  <w:rPr>
                    <w:rFonts w:cs="Arial"/>
                    <w:color w:val="000000"/>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6C2310" w:rsidRDefault="006C2310">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6C2310" w:rsidRDefault="006C2310">
                <w:pPr>
                  <w:jc w:val="right"/>
                  <w:rPr>
                    <w:szCs w:val="21"/>
                  </w:rPr>
                </w:pPr>
              </w:p>
            </w:tc>
          </w:tr>
          <w:tr w:rsidR="006C2310"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2310" w:rsidRDefault="0062442B">
                <w:pPr>
                  <w:rPr>
                    <w:rFonts w:cs="Arial"/>
                    <w:color w:val="000000"/>
                    <w:szCs w:val="21"/>
                  </w:rPr>
                </w:pPr>
                <w:r>
                  <w:rPr>
                    <w:rFonts w:cs="Arial" w:hint="eastAsia"/>
                    <w:color w:val="000000"/>
                    <w:szCs w:val="21"/>
                    <w:lang w:val="en-GB"/>
                  </w:rPr>
                  <w:t>投资账面价值合计</w:t>
                </w:r>
              </w:p>
            </w:tc>
            <w:sdt>
              <w:sdtPr>
                <w:rPr>
                  <w:szCs w:val="21"/>
                </w:rPr>
                <w:alias w:val="联营企业投资账面价值合计"/>
                <w:tag w:val="_GBC_3ac6bd47bd704a02a38cb8272d60a664"/>
                <w:id w:val="14408496"/>
                <w:lock w:val="sdtLocked"/>
              </w:sdtPr>
              <w:sdtContent>
                <w:tc>
                  <w:tcPr>
                    <w:tcW w:w="1697"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9,571</w:t>
                    </w:r>
                  </w:p>
                </w:tc>
              </w:sdtContent>
            </w:sdt>
            <w:sdt>
              <w:sdtPr>
                <w:rPr>
                  <w:szCs w:val="21"/>
                </w:rPr>
                <w:alias w:val="联营企业投资账面价值合计"/>
                <w:tag w:val="_GBC_549dc2ee79a545c49324af99064f2f96"/>
                <w:id w:val="14408497"/>
                <w:lock w:val="sdtLocked"/>
              </w:sdtPr>
              <w:sdtContent>
                <w:tc>
                  <w:tcPr>
                    <w:tcW w:w="1699" w:type="pct"/>
                    <w:tcBorders>
                      <w:top w:val="single" w:sz="6" w:space="0" w:color="auto"/>
                      <w:left w:val="single" w:sz="6" w:space="0" w:color="auto"/>
                      <w:bottom w:val="single" w:sz="6" w:space="0" w:color="auto"/>
                      <w:right w:val="single" w:sz="4" w:space="0" w:color="auto"/>
                    </w:tcBorders>
                  </w:tcPr>
                  <w:p w:rsidR="006C2310" w:rsidRDefault="004F36B1">
                    <w:pPr>
                      <w:jc w:val="right"/>
                      <w:rPr>
                        <w:szCs w:val="21"/>
                      </w:rPr>
                    </w:pPr>
                    <w:r>
                      <w:rPr>
                        <w:szCs w:val="21"/>
                      </w:rPr>
                      <w:t>1</w:t>
                    </w:r>
                  </w:p>
                </w:tc>
              </w:sdtContent>
            </w:sdt>
          </w:tr>
          <w:tr w:rsidR="006C2310"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2310" w:rsidRDefault="0062442B">
                <w:pPr>
                  <w:rPr>
                    <w:rFonts w:cs="Arial"/>
                    <w:color w:val="000000"/>
                    <w:szCs w:val="21"/>
                  </w:rPr>
                </w:pPr>
                <w:r>
                  <w:rPr>
                    <w:rFonts w:cs="Arial" w:hint="eastAsia"/>
                    <w:color w:val="000000"/>
                    <w:szCs w:val="21"/>
                    <w:lang w:val="en-GB"/>
                  </w:rPr>
                  <w:t>下列各项按持股比例计算的合计数</w:t>
                </w:r>
              </w:p>
            </w:tc>
            <w:sdt>
              <w:sdtPr>
                <w:rPr>
                  <w:szCs w:val="21"/>
                </w:rPr>
                <w:alias w:val="联营企业投资各项按持股比例计算的合计数"/>
                <w:tag w:val="_GBC_37f39d64bdc94ebbb5597e51bba59e28"/>
                <w:id w:val="14408498"/>
                <w:lock w:val="sdtLocked"/>
              </w:sdtPr>
              <w:sdtContent>
                <w:tc>
                  <w:tcPr>
                    <w:tcW w:w="1697"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w:t>
                    </w:r>
                  </w:p>
                </w:tc>
              </w:sdtContent>
            </w:sdt>
            <w:sdt>
              <w:sdtPr>
                <w:rPr>
                  <w:szCs w:val="21"/>
                </w:rPr>
                <w:alias w:val="联营企业投资各项按持股比例计算的合计数"/>
                <w:tag w:val="_GBC_88f0a2ffb91749bebfc5dea92c24b658"/>
                <w:id w:val="14408499"/>
                <w:lock w:val="sdtLocked"/>
              </w:sdtPr>
              <w:sdtContent>
                <w:tc>
                  <w:tcPr>
                    <w:tcW w:w="1699" w:type="pct"/>
                    <w:tcBorders>
                      <w:top w:val="single" w:sz="6" w:space="0" w:color="auto"/>
                      <w:left w:val="single" w:sz="6" w:space="0" w:color="auto"/>
                      <w:bottom w:val="single" w:sz="6" w:space="0" w:color="auto"/>
                      <w:right w:val="single" w:sz="4" w:space="0" w:color="auto"/>
                    </w:tcBorders>
                  </w:tcPr>
                  <w:p w:rsidR="006C2310" w:rsidRDefault="004F36B1">
                    <w:pPr>
                      <w:jc w:val="right"/>
                      <w:rPr>
                        <w:szCs w:val="21"/>
                      </w:rPr>
                    </w:pPr>
                    <w:r>
                      <w:rPr>
                        <w:szCs w:val="21"/>
                      </w:rPr>
                      <w:t>-</w:t>
                    </w:r>
                  </w:p>
                </w:tc>
              </w:sdtContent>
            </w:sdt>
          </w:tr>
          <w:tr w:rsidR="006C2310"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2310" w:rsidRDefault="0062442B">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联营企业和联营企业中联营企业净利润"/>
                <w:tag w:val="_GBC_0d4b31cecc114223b6391b00164a1561"/>
                <w:id w:val="14408500"/>
                <w:lock w:val="sdtLocked"/>
              </w:sdtPr>
              <w:sdtContent>
                <w:tc>
                  <w:tcPr>
                    <w:tcW w:w="1697"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69</w:t>
                    </w:r>
                  </w:p>
                </w:tc>
              </w:sdtContent>
            </w:sdt>
            <w:sdt>
              <w:sdtPr>
                <w:rPr>
                  <w:szCs w:val="21"/>
                </w:rPr>
                <w:alias w:val="不重要的联营企业和联营企业中联营企业净利润"/>
                <w:tag w:val="_GBC_f8211f40332444a7ab40dd7791ce8c59"/>
                <w:id w:val="14408501"/>
                <w:lock w:val="sdtLocked"/>
              </w:sdtPr>
              <w:sdtContent>
                <w:tc>
                  <w:tcPr>
                    <w:tcW w:w="1699" w:type="pct"/>
                    <w:tcBorders>
                      <w:top w:val="single" w:sz="6" w:space="0" w:color="auto"/>
                      <w:left w:val="single" w:sz="6" w:space="0" w:color="auto"/>
                      <w:bottom w:val="single" w:sz="6" w:space="0" w:color="auto"/>
                      <w:right w:val="single" w:sz="4" w:space="0" w:color="auto"/>
                    </w:tcBorders>
                  </w:tcPr>
                  <w:p w:rsidR="006C2310" w:rsidRDefault="004F36B1">
                    <w:pPr>
                      <w:jc w:val="right"/>
                      <w:rPr>
                        <w:szCs w:val="21"/>
                      </w:rPr>
                    </w:pPr>
                    <w:r>
                      <w:rPr>
                        <w:szCs w:val="21"/>
                      </w:rPr>
                      <w:t>-</w:t>
                    </w:r>
                  </w:p>
                </w:tc>
              </w:sdtContent>
            </w:sdt>
          </w:tr>
          <w:tr w:rsidR="006C2310"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2310" w:rsidRDefault="0062442B">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联营企业和联营企业中联营企业其他综合收益"/>
                <w:tag w:val="_GBC_f824bf623d074d469f6efe4773203021"/>
                <w:id w:val="14408502"/>
                <w:lock w:val="sdtLocked"/>
              </w:sdtPr>
              <w:sdtEndPr>
                <w:rPr>
                  <w:rFonts w:hint="eastAsia"/>
                </w:rPr>
              </w:sdtEndPr>
              <w:sdtContent>
                <w:tc>
                  <w:tcPr>
                    <w:tcW w:w="1697" w:type="pct"/>
                    <w:tcBorders>
                      <w:top w:val="single" w:sz="6" w:space="0" w:color="auto"/>
                      <w:left w:val="single" w:sz="6" w:space="0" w:color="auto"/>
                      <w:bottom w:val="single" w:sz="6" w:space="0" w:color="auto"/>
                      <w:right w:val="single" w:sz="6" w:space="0" w:color="auto"/>
                    </w:tcBorders>
                  </w:tcPr>
                  <w:p w:rsidR="006C2310" w:rsidRDefault="004F36B1">
                    <w:pPr>
                      <w:jc w:val="right"/>
                      <w:rPr>
                        <w:szCs w:val="21"/>
                      </w:rPr>
                    </w:pPr>
                    <w:r>
                      <w:rPr>
                        <w:szCs w:val="21"/>
                      </w:rPr>
                      <w:t>-</w:t>
                    </w:r>
                  </w:p>
                </w:tc>
              </w:sdtContent>
            </w:sdt>
            <w:sdt>
              <w:sdtPr>
                <w:rPr>
                  <w:szCs w:val="21"/>
                </w:rPr>
                <w:alias w:val="不重要的联营企业和联营企业中联营企业其他综合收益"/>
                <w:tag w:val="_GBC_534e40bfed0d4514869eac0a4ed0f45b"/>
                <w:id w:val="14408503"/>
                <w:lock w:val="sdtLocked"/>
              </w:sdtPr>
              <w:sdtContent>
                <w:tc>
                  <w:tcPr>
                    <w:tcW w:w="1699" w:type="pct"/>
                    <w:tcBorders>
                      <w:top w:val="single" w:sz="6" w:space="0" w:color="auto"/>
                      <w:left w:val="single" w:sz="6" w:space="0" w:color="auto"/>
                      <w:bottom w:val="single" w:sz="6" w:space="0" w:color="auto"/>
                      <w:right w:val="single" w:sz="4" w:space="0" w:color="auto"/>
                    </w:tcBorders>
                  </w:tcPr>
                  <w:p w:rsidR="006C2310" w:rsidRDefault="004F36B1">
                    <w:pPr>
                      <w:jc w:val="right"/>
                      <w:rPr>
                        <w:szCs w:val="21"/>
                      </w:rPr>
                    </w:pPr>
                    <w:r>
                      <w:rPr>
                        <w:szCs w:val="21"/>
                      </w:rPr>
                      <w:t>-</w:t>
                    </w:r>
                  </w:p>
                </w:tc>
              </w:sdtContent>
            </w:sdt>
          </w:tr>
          <w:tr w:rsidR="006C2310" w:rsidTr="00A77D13">
            <w:trPr>
              <w:jc w:val="center"/>
            </w:trPr>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6C2310" w:rsidRDefault="0062442B">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联营企业和联营企业中联营企业综合收益总额"/>
                <w:tag w:val="_GBC_5fd02f435923482b8b36fe420e37e080"/>
                <w:id w:val="14408504"/>
                <w:lock w:val="sdtLocked"/>
              </w:sdtPr>
              <w:sdtContent>
                <w:tc>
                  <w:tcPr>
                    <w:tcW w:w="1697" w:type="pct"/>
                    <w:tcBorders>
                      <w:top w:val="single" w:sz="6" w:space="0" w:color="auto"/>
                      <w:left w:val="single" w:sz="6" w:space="0" w:color="auto"/>
                      <w:bottom w:val="single" w:sz="4" w:space="0" w:color="auto"/>
                      <w:right w:val="single" w:sz="6" w:space="0" w:color="auto"/>
                    </w:tcBorders>
                  </w:tcPr>
                  <w:p w:rsidR="006C2310" w:rsidRDefault="004F36B1">
                    <w:pPr>
                      <w:jc w:val="right"/>
                      <w:rPr>
                        <w:szCs w:val="21"/>
                      </w:rPr>
                    </w:pPr>
                    <w:r>
                      <w:rPr>
                        <w:szCs w:val="21"/>
                      </w:rPr>
                      <w:t>69</w:t>
                    </w:r>
                  </w:p>
                </w:tc>
              </w:sdtContent>
            </w:sdt>
            <w:sdt>
              <w:sdtPr>
                <w:rPr>
                  <w:szCs w:val="21"/>
                </w:rPr>
                <w:alias w:val="不重要的联营企业和联营企业中联营企业综合收益总额"/>
                <w:tag w:val="_GBC_6c6d0a44380d462abfb436202eb2870b"/>
                <w:id w:val="14408505"/>
                <w:lock w:val="sdtLocked"/>
              </w:sdtPr>
              <w:sdtContent>
                <w:tc>
                  <w:tcPr>
                    <w:tcW w:w="1699" w:type="pct"/>
                    <w:tcBorders>
                      <w:top w:val="single" w:sz="6" w:space="0" w:color="auto"/>
                      <w:left w:val="single" w:sz="6" w:space="0" w:color="auto"/>
                      <w:bottom w:val="single" w:sz="4" w:space="0" w:color="auto"/>
                      <w:right w:val="single" w:sz="4" w:space="0" w:color="auto"/>
                    </w:tcBorders>
                  </w:tcPr>
                  <w:p w:rsidR="006C2310" w:rsidRDefault="004F36B1">
                    <w:pPr>
                      <w:jc w:val="right"/>
                      <w:rPr>
                        <w:szCs w:val="21"/>
                      </w:rPr>
                    </w:pPr>
                    <w:r>
                      <w:rPr>
                        <w:szCs w:val="21"/>
                      </w:rPr>
                      <w:t>-</w:t>
                    </w:r>
                  </w:p>
                </w:tc>
              </w:sdtContent>
            </w:sdt>
          </w:tr>
        </w:tbl>
        <w:p w:rsidR="006C2310" w:rsidRDefault="0062442B">
          <w:pPr>
            <w:rPr>
              <w:rFonts w:cs="Arial"/>
              <w:szCs w:val="21"/>
            </w:rPr>
          </w:pPr>
          <w:r>
            <w:rPr>
              <w:rFonts w:cs="Arial" w:hint="eastAsia"/>
              <w:szCs w:val="21"/>
            </w:rPr>
            <w:t>其他说明</w:t>
          </w:r>
        </w:p>
      </w:sdtContent>
    </w:sdt>
    <w:p w:rsidR="006C2310" w:rsidRDefault="006C2310">
      <w:pPr>
        <w:rPr>
          <w:rFonts w:cs="Arial"/>
          <w:szCs w:val="21"/>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14408509"/>
        <w:lock w:val="sdtLocked"/>
        <w:placeholder>
          <w:docPart w:val="GBC22222222222222222222222222222"/>
        </w:placeholder>
      </w:sdtPr>
      <w:sdtContent>
        <w:p w:rsidR="006C2310" w:rsidRDefault="0062442B" w:rsidP="00C31E10">
          <w:pPr>
            <w:pStyle w:val="4"/>
            <w:numPr>
              <w:ilvl w:val="3"/>
              <w:numId w:val="117"/>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408508"/>
            <w:lock w:val="sdtContentLocked"/>
            <w:placeholder>
              <w:docPart w:val="GBC22222222222222222222222222222"/>
            </w:placeholder>
          </w:sdtPr>
          <w:sdtContent>
            <w:p w:rsidR="006C2310" w:rsidRDefault="00E56D7A" w:rsidP="004F36B1">
              <w:r>
                <w:rPr>
                  <w:rFonts w:cs="Arial"/>
                  <w:szCs w:val="21"/>
                </w:rPr>
                <w:fldChar w:fldCharType="begin"/>
              </w:r>
              <w:r w:rsidR="004F36B1">
                <w:rPr>
                  <w:rFonts w:cs="Arial"/>
                  <w:szCs w:val="21"/>
                </w:rPr>
                <w:instrText xml:space="preserve"> MACROBUTTON  SnrToggleCheckbox □适用 </w:instrText>
              </w:r>
              <w:r>
                <w:rPr>
                  <w:rFonts w:cs="Arial"/>
                  <w:szCs w:val="21"/>
                </w:rPr>
                <w:fldChar w:fldCharType="end"/>
              </w:r>
              <w:r>
                <w:rPr>
                  <w:rFonts w:cs="Arial"/>
                  <w:szCs w:val="21"/>
                </w:rPr>
                <w:fldChar w:fldCharType="begin"/>
              </w:r>
              <w:r w:rsidR="004F36B1">
                <w:rPr>
                  <w:rFonts w:cs="Arial"/>
                  <w:szCs w:val="21"/>
                </w:rPr>
                <w:instrText xml:space="preserve"> MACROBUTTON  SnrToggleCheckbox √不适用 </w:instrText>
              </w:r>
              <w:r>
                <w:rPr>
                  <w:rFonts w:cs="Arial"/>
                  <w:szCs w:val="21"/>
                </w:rPr>
                <w:fldChar w:fldCharType="end"/>
              </w:r>
            </w:p>
          </w:sdtContent>
        </w:sdt>
        <w:p w:rsidR="006C2310" w:rsidRDefault="00E56D7A">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14408511"/>
        <w:lock w:val="sdtLocked"/>
        <w:placeholder>
          <w:docPart w:val="GBC22222222222222222222222222222"/>
        </w:placeholder>
      </w:sdtPr>
      <w:sdtEndPr>
        <w:rPr>
          <w:rFonts w:cstheme="minorBidi" w:hint="default"/>
        </w:rPr>
      </w:sdtEndPr>
      <w:sdtContent>
        <w:p w:rsidR="006C2310" w:rsidRDefault="0062442B" w:rsidP="00C31E10">
          <w:pPr>
            <w:pStyle w:val="4"/>
            <w:numPr>
              <w:ilvl w:val="3"/>
              <w:numId w:val="117"/>
            </w:numPr>
            <w:tabs>
              <w:tab w:val="left" w:pos="630"/>
            </w:tabs>
            <w:rPr>
              <w:rFonts w:ascii="宋体" w:hAnsi="宋体" w:cs="Arial"/>
              <w:szCs w:val="21"/>
            </w:rPr>
          </w:pPr>
          <w:r>
            <w:rPr>
              <w:rFonts w:ascii="宋体" w:hAnsi="宋体" w:cs="Arial" w:hint="eastAsia"/>
              <w:szCs w:val="21"/>
            </w:rPr>
            <w:t>合营企业或联营企业发生的超额亏损</w:t>
          </w:r>
        </w:p>
        <w:sdt>
          <w:sdtPr>
            <w:rPr>
              <w:rFonts w:hint="eastAsia"/>
            </w:rPr>
            <w:alias w:val="是否适用：合营企业或联营企业发生的超额亏损[双击切换]"/>
            <w:tag w:val="_GBC_06d01e334df443999a288d3ef1be1420"/>
            <w:id w:val="14408510"/>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rPr>
              <w:rFonts w:cs="Arial"/>
              <w:szCs w:val="21"/>
            </w:rPr>
          </w:pPr>
        </w:p>
      </w:sdtContent>
    </w:sdt>
    <w:p w:rsidR="006C2310" w:rsidRDefault="006C2310">
      <w:pPr>
        <w:rPr>
          <w:rFonts w:cs="Arial"/>
          <w:szCs w:val="21"/>
        </w:rPr>
      </w:pPr>
    </w:p>
    <w:sdt>
      <w:sdtPr>
        <w:rPr>
          <w:rFonts w:ascii="宋体" w:hAnsi="宋体" w:cs="Arial" w:hint="eastAsia"/>
          <w:b w:val="0"/>
          <w:bCs w:val="0"/>
          <w:kern w:val="0"/>
          <w:szCs w:val="21"/>
        </w:rPr>
        <w:alias w:val="模块:与合营企业投资相关的未确认承诺"/>
        <w:tag w:val="_GBC_da055842bf8c4e9598b87bd760d969ec"/>
        <w:id w:val="14408513"/>
        <w:lock w:val="sdtLocked"/>
        <w:placeholder>
          <w:docPart w:val="GBC22222222222222222222222222222"/>
        </w:placeholder>
      </w:sdtPr>
      <w:sdtContent>
        <w:p w:rsidR="006C2310" w:rsidRDefault="0062442B" w:rsidP="00C31E10">
          <w:pPr>
            <w:pStyle w:val="4"/>
            <w:numPr>
              <w:ilvl w:val="3"/>
              <w:numId w:val="117"/>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rPr>
              <w:rFonts w:cs="Arial" w:hint="eastAsia"/>
              <w:szCs w:val="21"/>
            </w:rPr>
            <w:alias w:val="是否适用：与合营企业投资相关的未确认承诺[双击切换]"/>
            <w:tag w:val="_GBC_31e45f9d52434cea9a9a27d328e562ec"/>
            <w:id w:val="14408512"/>
            <w:lock w:val="sdtContentLocked"/>
            <w:placeholder>
              <w:docPart w:val="GBC22222222222222222222222222222"/>
            </w:placeholder>
          </w:sdtPr>
          <w:sdtContent>
            <w:p w:rsidR="006C2310" w:rsidRDefault="00E56D7A" w:rsidP="004F36B1">
              <w:pPr>
                <w:rPr>
                  <w:rFonts w:cs="Arial"/>
                  <w:szCs w:val="21"/>
                </w:rPr>
              </w:pPr>
              <w:r>
                <w:rPr>
                  <w:rFonts w:cs="Arial"/>
                  <w:szCs w:val="21"/>
                </w:rPr>
                <w:fldChar w:fldCharType="begin"/>
              </w:r>
              <w:r w:rsidR="004F36B1">
                <w:rPr>
                  <w:rFonts w:cs="Arial"/>
                  <w:szCs w:val="21"/>
                </w:rPr>
                <w:instrText xml:space="preserve"> MACROBUTTON  SnrToggleCheckbox □适用 </w:instrText>
              </w:r>
              <w:r>
                <w:rPr>
                  <w:rFonts w:cs="Arial"/>
                  <w:szCs w:val="21"/>
                </w:rPr>
                <w:fldChar w:fldCharType="end"/>
              </w:r>
              <w:r>
                <w:rPr>
                  <w:rFonts w:cs="Arial"/>
                  <w:szCs w:val="21"/>
                </w:rPr>
                <w:fldChar w:fldCharType="begin"/>
              </w:r>
              <w:r w:rsidR="004F36B1">
                <w:rPr>
                  <w:rFonts w:cs="Arial"/>
                  <w:szCs w:val="21"/>
                </w:rPr>
                <w:instrText xml:space="preserve"> MACROBUTTON  SnrToggleCheckbox √不适用 </w:instrText>
              </w:r>
              <w:r>
                <w:rPr>
                  <w:rFonts w:cs="Arial"/>
                  <w:szCs w:val="21"/>
                </w:rPr>
                <w:fldChar w:fldCharType="end"/>
              </w:r>
            </w:p>
          </w:sdtContent>
        </w:sdt>
      </w:sdtContent>
    </w:sdt>
    <w:p w:rsidR="006C2310" w:rsidRDefault="006C2310">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4408515"/>
        <w:lock w:val="sdtLocked"/>
        <w:placeholder>
          <w:docPart w:val="GBC22222222222222222222222222222"/>
        </w:placeholder>
      </w:sdtPr>
      <w:sdtContent>
        <w:p w:rsidR="006C2310" w:rsidRDefault="0062442B" w:rsidP="00C31E10">
          <w:pPr>
            <w:pStyle w:val="4"/>
            <w:numPr>
              <w:ilvl w:val="3"/>
              <w:numId w:val="117"/>
            </w:numPr>
            <w:tabs>
              <w:tab w:val="left" w:pos="630"/>
            </w:tabs>
            <w:rPr>
              <w:rFonts w:cs="Arial"/>
              <w:szCs w:val="21"/>
            </w:rPr>
          </w:pPr>
          <w:r>
            <w:rPr>
              <w:rFonts w:cs="Arial" w:hint="eastAsia"/>
              <w:szCs w:val="21"/>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408514"/>
            <w:lock w:val="sdtContentLocked"/>
            <w:placeholder>
              <w:docPart w:val="GBC22222222222222222222222222222"/>
            </w:placeholder>
          </w:sdtPr>
          <w:sdtContent>
            <w:p w:rsidR="006C2310" w:rsidRDefault="00E56D7A" w:rsidP="004F36B1">
              <w:pPr>
                <w:rPr>
                  <w:rFonts w:cs="Arial"/>
                  <w:szCs w:val="21"/>
                </w:rPr>
              </w:pPr>
              <w:r>
                <w:rPr>
                  <w:rFonts w:cs="Arial"/>
                  <w:szCs w:val="21"/>
                </w:rPr>
                <w:fldChar w:fldCharType="begin"/>
              </w:r>
              <w:r w:rsidR="004F36B1">
                <w:rPr>
                  <w:rFonts w:cs="Arial"/>
                  <w:szCs w:val="21"/>
                </w:rPr>
                <w:instrText xml:space="preserve"> MACROBUTTON  SnrToggleCheckbox □适用 </w:instrText>
              </w:r>
              <w:r>
                <w:rPr>
                  <w:rFonts w:cs="Arial"/>
                  <w:szCs w:val="21"/>
                </w:rPr>
                <w:fldChar w:fldCharType="end"/>
              </w:r>
              <w:r>
                <w:rPr>
                  <w:rFonts w:cs="Arial"/>
                  <w:szCs w:val="21"/>
                </w:rPr>
                <w:fldChar w:fldCharType="begin"/>
              </w:r>
              <w:r w:rsidR="004F36B1">
                <w:rPr>
                  <w:rFonts w:cs="Arial"/>
                  <w:szCs w:val="21"/>
                </w:rPr>
                <w:instrText xml:space="preserve"> MACROBUTTON  SnrToggleCheckbox √不适用 </w:instrText>
              </w:r>
              <w:r>
                <w:rPr>
                  <w:rFonts w:cs="Arial"/>
                  <w:szCs w:val="21"/>
                </w:rPr>
                <w:fldChar w:fldCharType="end"/>
              </w:r>
            </w:p>
          </w:sdtContent>
        </w:sdt>
      </w:sdtContent>
    </w:sdt>
    <w:p w:rsidR="006C2310" w:rsidRDefault="006C2310">
      <w:pPr>
        <w:rPr>
          <w:rFonts w:cs="Arial"/>
          <w:szCs w:val="21"/>
        </w:rPr>
      </w:pPr>
    </w:p>
    <w:sdt>
      <w:sdtPr>
        <w:rPr>
          <w:rFonts w:ascii="宋体" w:hAnsi="宋体" w:cs="Arial" w:hint="eastAsia"/>
          <w:b w:val="0"/>
          <w:bCs w:val="0"/>
          <w:kern w:val="0"/>
          <w:szCs w:val="21"/>
        </w:rPr>
        <w:alias w:val="模块:重要的共同经营"/>
        <w:tag w:val="_GBC_90d44eb1222944759107483908112493"/>
        <w:id w:val="14408517"/>
        <w:lock w:val="sdtLocked"/>
        <w:placeholder>
          <w:docPart w:val="GBC22222222222222222222222222222"/>
        </w:placeholder>
      </w:sdtPr>
      <w:sdtEndPr>
        <w:rPr>
          <w:rFonts w:cstheme="minorBidi" w:hint="default"/>
        </w:rPr>
      </w:sdtEndPr>
      <w:sdtContent>
        <w:p w:rsidR="006C2310" w:rsidRDefault="0062442B" w:rsidP="00C31E10">
          <w:pPr>
            <w:pStyle w:val="3"/>
            <w:numPr>
              <w:ilvl w:val="2"/>
              <w:numId w:val="115"/>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4408516"/>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rPr>
              <w:rFonts w:cs="Arial"/>
              <w:szCs w:val="21"/>
            </w:rPr>
          </w:pPr>
        </w:p>
      </w:sdtContent>
    </w:sdt>
    <w:p w:rsidR="006C2310" w:rsidRDefault="006C2310">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14408519"/>
        <w:lock w:val="sdtLocked"/>
        <w:placeholder>
          <w:docPart w:val="GBC22222222222222222222222222222"/>
        </w:placeholder>
      </w:sdtPr>
      <w:sdtContent>
        <w:p w:rsidR="006C2310" w:rsidRDefault="0062442B" w:rsidP="00C31E10">
          <w:pPr>
            <w:pStyle w:val="3"/>
            <w:numPr>
              <w:ilvl w:val="2"/>
              <w:numId w:val="115"/>
            </w:numPr>
            <w:rPr>
              <w:rFonts w:ascii="宋体" w:hAnsi="宋体" w:cs="Arial"/>
              <w:szCs w:val="21"/>
            </w:rPr>
          </w:pPr>
          <w:r>
            <w:rPr>
              <w:rFonts w:ascii="宋体" w:hAnsi="宋体" w:cs="Arial" w:hint="eastAsia"/>
              <w:szCs w:val="21"/>
            </w:rPr>
            <w:t>在未纳入合并财务报表范围的结构化主体中的权益</w:t>
          </w:r>
        </w:p>
        <w:p w:rsidR="006C2310" w:rsidRDefault="0062442B">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4408518"/>
            <w:lock w:val="sdtContentLocked"/>
            <w:placeholder>
              <w:docPart w:val="GBC22222222222222222222222222222"/>
            </w:placeholder>
          </w:sdtPr>
          <w:sdtContent>
            <w:p w:rsidR="006C2310" w:rsidRDefault="00E56D7A" w:rsidP="004F36B1">
              <w:pPr>
                <w:rPr>
                  <w:rFonts w:cs="Arial"/>
                  <w:szCs w:val="21"/>
                </w:rPr>
              </w:pPr>
              <w:r>
                <w:rPr>
                  <w:rFonts w:cs="Arial"/>
                  <w:szCs w:val="21"/>
                </w:rPr>
                <w:fldChar w:fldCharType="begin"/>
              </w:r>
              <w:r w:rsidR="004F36B1">
                <w:rPr>
                  <w:rFonts w:cs="Arial"/>
                  <w:szCs w:val="21"/>
                </w:rPr>
                <w:instrText xml:space="preserve"> MACROBUTTON  SnrToggleCheckbox □适用 </w:instrText>
              </w:r>
              <w:r>
                <w:rPr>
                  <w:rFonts w:cs="Arial"/>
                  <w:szCs w:val="21"/>
                </w:rPr>
                <w:fldChar w:fldCharType="end"/>
              </w:r>
              <w:r>
                <w:rPr>
                  <w:rFonts w:cs="Arial"/>
                  <w:szCs w:val="21"/>
                </w:rPr>
                <w:fldChar w:fldCharType="begin"/>
              </w:r>
              <w:r w:rsidR="004F36B1">
                <w:rPr>
                  <w:rFonts w:cs="Arial"/>
                  <w:szCs w:val="21"/>
                </w:rPr>
                <w:instrText xml:space="preserve"> MACROBUTTON  SnrToggleCheckbox √不适用 </w:instrText>
              </w:r>
              <w:r>
                <w:rPr>
                  <w:rFonts w:cs="Arial"/>
                  <w:szCs w:val="21"/>
                </w:rPr>
                <w:fldChar w:fldCharType="end"/>
              </w:r>
            </w:p>
          </w:sdtContent>
        </w:sdt>
        <w:p w:rsidR="006C2310" w:rsidRDefault="00E56D7A">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4408521"/>
        <w:lock w:val="sdtLocked"/>
        <w:placeholder>
          <w:docPart w:val="GBC22222222222222222222222222222"/>
        </w:placeholder>
      </w:sdtPr>
      <w:sdtContent>
        <w:p w:rsidR="006C2310" w:rsidRDefault="0062442B" w:rsidP="00C31E10">
          <w:pPr>
            <w:pStyle w:val="3"/>
            <w:numPr>
              <w:ilvl w:val="2"/>
              <w:numId w:val="115"/>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4408520"/>
            <w:lock w:val="sdtContentLocked"/>
            <w:placeholder>
              <w:docPart w:val="GBC22222222222222222222222222222"/>
            </w:placeholder>
          </w:sdtPr>
          <w:sdtContent>
            <w:p w:rsidR="006C2310"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sdt>
      <w:sdtPr>
        <w:rPr>
          <w:rFonts w:ascii="宋体" w:hAnsi="宋体" w:cs="宋体" w:hint="eastAsia"/>
          <w:b w:val="0"/>
          <w:bCs w:val="0"/>
          <w:kern w:val="0"/>
          <w:szCs w:val="24"/>
        </w:rPr>
        <w:alias w:val="模块:与金融工具相关的风险"/>
        <w:tag w:val="_GBC_815d628fea814e7191d23a3fcbe2783c"/>
        <w:id w:val="14408524"/>
        <w:lock w:val="sdtLocked"/>
        <w:placeholder>
          <w:docPart w:val="GBC22222222222222222222222222222"/>
        </w:placeholder>
      </w:sdtPr>
      <w:sdtContent>
        <w:p w:rsidR="006C2310" w:rsidRDefault="0062442B" w:rsidP="00C31E10">
          <w:pPr>
            <w:pStyle w:val="2"/>
            <w:numPr>
              <w:ilvl w:val="0"/>
              <w:numId w:val="51"/>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14408522"/>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
          <w:sdtPr>
            <w:rPr>
              <w:rFonts w:ascii="宋体" w:hAnsi="宋体" w:cs="宋体"/>
              <w:b w:val="0"/>
              <w:bCs w:val="0"/>
              <w:kern w:val="0"/>
              <w:szCs w:val="24"/>
            </w:rPr>
            <w:alias w:val="与金融工具相关的风险"/>
            <w:tag w:val="_GBC_f6714dfdbb554edeb7e7fde71c65346d"/>
            <w:id w:val="14408523"/>
            <w:lock w:val="sdtLocked"/>
            <w:placeholder>
              <w:docPart w:val="GBC22222222222222222222222222222"/>
            </w:placeholder>
          </w:sdtPr>
          <w:sdtEndPr>
            <w:rPr>
              <w:rFonts w:ascii="Arial" w:hAnsi="Arial" w:cs="Times New Roman"/>
              <w:b/>
              <w:bCs/>
              <w:kern w:val="2"/>
              <w:szCs w:val="21"/>
            </w:rPr>
          </w:sdtEndPr>
          <w:sdtContent>
            <w:p w:rsidR="004F36B1" w:rsidRPr="00192B95" w:rsidRDefault="004F36B1" w:rsidP="00E67253">
              <w:pPr>
                <w:pStyle w:val="2"/>
                <w:widowControl/>
                <w:spacing w:beforeLines="50" w:afterLines="50" w:line="360" w:lineRule="exact"/>
                <w:ind w:firstLineChars="200" w:firstLine="420"/>
                <w:jc w:val="left"/>
                <w:rPr>
                  <w:rFonts w:ascii="宋体" w:hAnsi="宋体"/>
                  <w:b w:val="0"/>
                  <w:sz w:val="22"/>
                  <w:szCs w:val="22"/>
                </w:rPr>
              </w:pPr>
              <w:r>
                <w:rPr>
                  <w:rFonts w:ascii="宋体" w:hAnsi="宋体" w:cs="宋体" w:hint="eastAsia"/>
                  <w:b w:val="0"/>
                  <w:bCs w:val="0"/>
                  <w:kern w:val="0"/>
                  <w:szCs w:val="24"/>
                </w:rPr>
                <w:t>1.</w:t>
              </w:r>
              <w:r w:rsidRPr="00192B95">
                <w:rPr>
                  <w:rFonts w:ascii="宋体" w:hAnsi="宋体" w:hint="eastAsia"/>
                  <w:b w:val="0"/>
                  <w:sz w:val="22"/>
                  <w:szCs w:val="22"/>
                </w:rPr>
                <w:t>金融风险的目标和政策</w:t>
              </w:r>
            </w:p>
            <w:p w:rsidR="004F36B1" w:rsidRPr="00A11527" w:rsidRDefault="004F36B1" w:rsidP="00E67253">
              <w:pPr>
                <w:autoSpaceDE w:val="0"/>
                <w:autoSpaceDN w:val="0"/>
                <w:adjustRightInd w:val="0"/>
                <w:spacing w:beforeLines="100" w:afterLines="50" w:line="360" w:lineRule="exact"/>
                <w:ind w:firstLineChars="200" w:firstLine="440"/>
                <w:jc w:val="both"/>
                <w:rPr>
                  <w:rFonts w:cs="MHei-Light-Identity-H"/>
                  <w:sz w:val="22"/>
                  <w:szCs w:val="22"/>
                </w:rPr>
              </w:pPr>
              <w:r w:rsidRPr="00A11527">
                <w:rPr>
                  <w:rFonts w:cs="MHei-Light-Identity-H" w:hint="eastAsia"/>
                  <w:sz w:val="22"/>
                  <w:szCs w:val="22"/>
                </w:rPr>
                <w:t>本集团的金融工具包括货币资金、应收款项、其他流动资产、可供出售金融资产、应收特许权使用费、长期应收款、交易性金融负债、应付款项、其他流动负债、借款等，各项金融工具的详细情况说明见本附注六。与这些金融工具有关的风险，以及本集团为降低这些风险所采取的风险管理政策如下所述。本集团管理层对这些风险敞口进行管理和监控以确保将上述风险控制在限定的范围之内。本集团所面临的风险敞口及管理和监控这些风险的措施均未发生重大变化。</w:t>
              </w:r>
            </w:p>
            <w:p w:rsidR="004F36B1" w:rsidRPr="00192B95" w:rsidRDefault="004F36B1" w:rsidP="00E67253">
              <w:pPr>
                <w:pStyle w:val="2"/>
                <w:widowControl/>
                <w:spacing w:beforeLines="50" w:afterLines="50" w:line="360" w:lineRule="exact"/>
                <w:ind w:left="420"/>
                <w:jc w:val="left"/>
                <w:rPr>
                  <w:rFonts w:ascii="宋体" w:hAnsi="宋体"/>
                  <w:b w:val="0"/>
                  <w:sz w:val="22"/>
                  <w:szCs w:val="22"/>
                </w:rPr>
              </w:pPr>
              <w:r>
                <w:rPr>
                  <w:rFonts w:ascii="宋体" w:hAnsi="宋体" w:hint="eastAsia"/>
                  <w:b w:val="0"/>
                  <w:sz w:val="22"/>
                  <w:szCs w:val="22"/>
                </w:rPr>
                <w:t>2.</w:t>
              </w:r>
              <w:r w:rsidRPr="00192B95">
                <w:rPr>
                  <w:rFonts w:ascii="宋体" w:hAnsi="宋体" w:hint="eastAsia"/>
                  <w:b w:val="0"/>
                  <w:sz w:val="22"/>
                  <w:szCs w:val="22"/>
                </w:rPr>
                <w:t>各类风险管理目标和政策</w:t>
              </w:r>
            </w:p>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MHei-Light-Identity-H" w:hint="eastAsia"/>
                  <w:sz w:val="22"/>
                  <w:szCs w:val="22"/>
                </w:rPr>
                <w:t>本集团从事风险管理的目标是在风险和收益之间取得适当的平衡，将风险对本集团经营业绩的负面影响降低到最低水平，使股东及其它权益投资者的利益最大化。基于该风险管理目标，本集团风险管理的基本策略是确定和分析本集团所面临的各种风险，建立适当的风险承受底线并进行风险管理，并及时可靠地对各种风险进行监督，将风险控制在限定的范围之内。</w:t>
              </w:r>
            </w:p>
            <w:p w:rsidR="004F36B1" w:rsidRPr="00192B95" w:rsidRDefault="004F36B1" w:rsidP="00E67253">
              <w:pPr>
                <w:pStyle w:val="3"/>
                <w:widowControl/>
                <w:numPr>
                  <w:ilvl w:val="0"/>
                  <w:numId w:val="118"/>
                </w:numPr>
                <w:tabs>
                  <w:tab w:val="left" w:pos="567"/>
                  <w:tab w:val="left" w:pos="742"/>
                  <w:tab w:val="left" w:pos="993"/>
                </w:tabs>
                <w:spacing w:beforeLines="50" w:afterLines="50" w:line="360" w:lineRule="exact"/>
                <w:ind w:leftChars="200" w:firstLine="0"/>
                <w:jc w:val="left"/>
                <w:rPr>
                  <w:rFonts w:ascii="宋体" w:hAnsi="宋体"/>
                  <w:b w:val="0"/>
                  <w:sz w:val="22"/>
                  <w:szCs w:val="22"/>
                </w:rPr>
              </w:pPr>
              <w:r w:rsidRPr="00192B95">
                <w:rPr>
                  <w:rFonts w:ascii="宋体" w:hAnsi="宋体" w:hint="eastAsia"/>
                  <w:b w:val="0"/>
                  <w:sz w:val="22"/>
                  <w:szCs w:val="22"/>
                </w:rPr>
                <w:t>市场风险</w:t>
              </w:r>
            </w:p>
            <w:p w:rsidR="004F36B1" w:rsidRPr="00A11527" w:rsidRDefault="004F36B1" w:rsidP="00E67253">
              <w:pPr>
                <w:autoSpaceDE w:val="0"/>
                <w:autoSpaceDN w:val="0"/>
                <w:adjustRightInd w:val="0"/>
                <w:spacing w:beforeLines="50" w:afterLines="50" w:line="360" w:lineRule="exact"/>
                <w:ind w:firstLineChars="200" w:firstLine="420"/>
                <w:jc w:val="both"/>
                <w:rPr>
                  <w:rFonts w:cs="Univers-Light"/>
                  <w:sz w:val="22"/>
                  <w:szCs w:val="22"/>
                </w:rPr>
              </w:pPr>
              <w:r>
                <w:rPr>
                  <w:rFonts w:cs="Univers-Light" w:hint="eastAsia"/>
                </w:rPr>
                <w:t>1）</w:t>
              </w:r>
              <w:r w:rsidRPr="00A11527">
                <w:rPr>
                  <w:rFonts w:cs="Univers-Light" w:hint="eastAsia"/>
                  <w:sz w:val="22"/>
                  <w:szCs w:val="22"/>
                </w:rPr>
                <w:t>汇率风险</w:t>
              </w:r>
            </w:p>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MHei-Light-Identity-H" w:hint="eastAsia"/>
                  <w:sz w:val="22"/>
                  <w:szCs w:val="22"/>
                </w:rPr>
                <w:t>本集团承受汇率风险主要与美元有关，除本集团的几个下属子公司以美元进行采购和销售外，本集团的其它主要业务活动以人民币计价结算。于</w:t>
              </w:r>
              <w:r w:rsidRPr="00A11527">
                <w:rPr>
                  <w:rFonts w:cs="Univers-Light"/>
                  <w:sz w:val="22"/>
                  <w:szCs w:val="22"/>
                </w:rPr>
                <w:t>201</w:t>
              </w:r>
              <w:r w:rsidRPr="00A11527">
                <w:rPr>
                  <w:rFonts w:cs="Univers-Light" w:hint="eastAsia"/>
                  <w:sz w:val="22"/>
                  <w:szCs w:val="22"/>
                </w:rPr>
                <w:t>6</w:t>
              </w:r>
              <w:r w:rsidRPr="00A11527">
                <w:rPr>
                  <w:rFonts w:cs="MHei-Light-Identity-H" w:hint="eastAsia"/>
                  <w:sz w:val="22"/>
                  <w:szCs w:val="22"/>
                </w:rPr>
                <w:t>年12月31日，除下表所述资产及负债的美元余额和零星的欧元、港币、英镑及新加坡元余额外，本集团的资产及负债均为人民币余额。该等美元余额的资产和负债产生的汇率风险可能对本集团的经营业绩产生影响。</w:t>
              </w:r>
            </w:p>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Arial" w:hint="eastAsia"/>
                  <w:sz w:val="22"/>
                  <w:szCs w:val="22"/>
                </w:rPr>
                <w:t>本集团以各公司记账货币外的外币入账的货币性资产和货币性负债的人民币账面价值如下：</w:t>
              </w:r>
            </w:p>
            <w:tbl>
              <w:tblPr>
                <w:tblStyle w:val="g38"/>
                <w:tblW w:w="5000" w:type="pct"/>
                <w:tblBorders>
                  <w:top w:val="double" w:sz="4" w:space="0" w:color="auto"/>
                  <w:bottom w:val="double" w:sz="4" w:space="0" w:color="auto"/>
                  <w:insideH w:val="single" w:sz="4" w:space="0" w:color="auto"/>
                  <w:insideV w:val="single" w:sz="4" w:space="0" w:color="auto"/>
                </w:tblBorders>
                <w:tblLook w:val="0000"/>
              </w:tblPr>
              <w:tblGrid>
                <w:gridCol w:w="2031"/>
                <w:gridCol w:w="1772"/>
                <w:gridCol w:w="1745"/>
                <w:gridCol w:w="1778"/>
                <w:gridCol w:w="1734"/>
              </w:tblGrid>
              <w:tr w:rsidR="004F36B1" w:rsidRPr="00A11527" w:rsidTr="004F36B1">
                <w:trPr>
                  <w:trHeight w:val="397"/>
                </w:trPr>
                <w:tc>
                  <w:tcPr>
                    <w:tcW w:w="1121" w:type="pct"/>
                    <w:vMerge w:val="restart"/>
                    <w:vAlign w:val="center"/>
                  </w:tcPr>
                  <w:p w:rsidR="004F36B1" w:rsidRPr="00A11527" w:rsidRDefault="004F36B1" w:rsidP="004F36B1">
                    <w:pPr>
                      <w:rPr>
                        <w:b/>
                        <w:sz w:val="22"/>
                        <w:szCs w:val="22"/>
                      </w:rPr>
                    </w:pPr>
                    <w:r w:rsidRPr="00A11527">
                      <w:rPr>
                        <w:rFonts w:hint="eastAsia"/>
                        <w:b/>
                        <w:sz w:val="22"/>
                        <w:szCs w:val="22"/>
                      </w:rPr>
                      <w:t>项目</w:t>
                    </w:r>
                  </w:p>
                </w:tc>
                <w:tc>
                  <w:tcPr>
                    <w:tcW w:w="1941" w:type="pct"/>
                    <w:gridSpan w:val="2"/>
                    <w:vAlign w:val="center"/>
                  </w:tcPr>
                  <w:p w:rsidR="004F36B1" w:rsidRPr="00A11527" w:rsidRDefault="004F36B1" w:rsidP="004F36B1">
                    <w:pPr>
                      <w:jc w:val="center"/>
                      <w:rPr>
                        <w:b/>
                        <w:sz w:val="22"/>
                        <w:szCs w:val="22"/>
                      </w:rPr>
                    </w:pPr>
                    <w:r w:rsidRPr="00A11527">
                      <w:rPr>
                        <w:rFonts w:hint="eastAsia"/>
                        <w:b/>
                        <w:sz w:val="22"/>
                        <w:szCs w:val="22"/>
                      </w:rPr>
                      <w:t>负债</w:t>
                    </w:r>
                  </w:p>
                </w:tc>
                <w:tc>
                  <w:tcPr>
                    <w:tcW w:w="1938" w:type="pct"/>
                    <w:gridSpan w:val="2"/>
                    <w:vAlign w:val="center"/>
                  </w:tcPr>
                  <w:p w:rsidR="004F36B1" w:rsidRPr="00A11527" w:rsidRDefault="004F36B1" w:rsidP="004F36B1">
                    <w:pPr>
                      <w:jc w:val="center"/>
                      <w:rPr>
                        <w:b/>
                        <w:sz w:val="22"/>
                        <w:szCs w:val="22"/>
                      </w:rPr>
                    </w:pPr>
                    <w:r w:rsidRPr="00A11527">
                      <w:rPr>
                        <w:rFonts w:hint="eastAsia"/>
                        <w:b/>
                        <w:sz w:val="22"/>
                        <w:szCs w:val="22"/>
                      </w:rPr>
                      <w:t>资产</w:t>
                    </w:r>
                  </w:p>
                </w:tc>
              </w:tr>
              <w:tr w:rsidR="004F36B1" w:rsidRPr="00A11527" w:rsidTr="004F36B1">
                <w:trPr>
                  <w:trHeight w:val="397"/>
                </w:trPr>
                <w:tc>
                  <w:tcPr>
                    <w:tcW w:w="1121" w:type="pct"/>
                    <w:vMerge/>
                  </w:tcPr>
                  <w:p w:rsidR="004F36B1" w:rsidRPr="00A11527" w:rsidRDefault="004F36B1" w:rsidP="004F36B1">
                    <w:pPr>
                      <w:rPr>
                        <w:i/>
                        <w:color w:val="FF0000"/>
                        <w:sz w:val="22"/>
                        <w:szCs w:val="22"/>
                      </w:rPr>
                    </w:pPr>
                  </w:p>
                </w:tc>
                <w:tc>
                  <w:tcPr>
                    <w:tcW w:w="978" w:type="pct"/>
                    <w:vAlign w:val="center"/>
                  </w:tcPr>
                  <w:p w:rsidR="004F36B1" w:rsidRPr="00A11527" w:rsidRDefault="004F36B1" w:rsidP="004F36B1">
                    <w:pPr>
                      <w:jc w:val="center"/>
                      <w:rPr>
                        <w:b/>
                        <w:spacing w:val="-40"/>
                        <w:sz w:val="22"/>
                        <w:szCs w:val="22"/>
                      </w:rPr>
                    </w:pPr>
                    <w:r w:rsidRPr="00A11527">
                      <w:rPr>
                        <w:rFonts w:hint="eastAsia"/>
                        <w:b/>
                        <w:spacing w:val="-40"/>
                        <w:sz w:val="22"/>
                        <w:szCs w:val="22"/>
                      </w:rPr>
                      <w:t>2016年12月31日</w:t>
                    </w:r>
                  </w:p>
                </w:tc>
                <w:tc>
                  <w:tcPr>
                    <w:tcW w:w="963" w:type="pct"/>
                    <w:vAlign w:val="center"/>
                  </w:tcPr>
                  <w:p w:rsidR="004F36B1" w:rsidRPr="00A11527" w:rsidRDefault="004F36B1" w:rsidP="004F36B1">
                    <w:pPr>
                      <w:jc w:val="center"/>
                      <w:rPr>
                        <w:b/>
                        <w:spacing w:val="-40"/>
                        <w:sz w:val="22"/>
                        <w:szCs w:val="22"/>
                      </w:rPr>
                    </w:pPr>
                    <w:r w:rsidRPr="00A11527">
                      <w:rPr>
                        <w:rFonts w:hint="eastAsia"/>
                        <w:b/>
                        <w:spacing w:val="-40"/>
                        <w:sz w:val="22"/>
                        <w:szCs w:val="22"/>
                      </w:rPr>
                      <w:t>2015年12月31日</w:t>
                    </w:r>
                  </w:p>
                </w:tc>
                <w:tc>
                  <w:tcPr>
                    <w:tcW w:w="981" w:type="pct"/>
                    <w:vAlign w:val="center"/>
                  </w:tcPr>
                  <w:p w:rsidR="004F36B1" w:rsidRPr="00A11527" w:rsidRDefault="004F36B1" w:rsidP="004F36B1">
                    <w:pPr>
                      <w:jc w:val="center"/>
                      <w:rPr>
                        <w:b/>
                        <w:spacing w:val="-40"/>
                        <w:sz w:val="22"/>
                        <w:szCs w:val="22"/>
                      </w:rPr>
                    </w:pPr>
                    <w:r w:rsidRPr="00A11527">
                      <w:rPr>
                        <w:rFonts w:hint="eastAsia"/>
                        <w:b/>
                        <w:spacing w:val="-40"/>
                        <w:sz w:val="22"/>
                        <w:szCs w:val="22"/>
                      </w:rPr>
                      <w:t>2016年12月31日</w:t>
                    </w:r>
                  </w:p>
                </w:tc>
                <w:tc>
                  <w:tcPr>
                    <w:tcW w:w="957" w:type="pct"/>
                    <w:vAlign w:val="center"/>
                  </w:tcPr>
                  <w:p w:rsidR="004F36B1" w:rsidRPr="00A11527" w:rsidRDefault="004F36B1" w:rsidP="004F36B1">
                    <w:pPr>
                      <w:jc w:val="center"/>
                      <w:rPr>
                        <w:b/>
                        <w:spacing w:val="-40"/>
                        <w:sz w:val="22"/>
                        <w:szCs w:val="22"/>
                      </w:rPr>
                    </w:pPr>
                    <w:r w:rsidRPr="00A11527">
                      <w:rPr>
                        <w:rFonts w:hint="eastAsia"/>
                        <w:b/>
                        <w:spacing w:val="-40"/>
                        <w:sz w:val="22"/>
                        <w:szCs w:val="22"/>
                      </w:rPr>
                      <w:t>2015年12月31日</w:t>
                    </w:r>
                  </w:p>
                </w:tc>
              </w:tr>
              <w:tr w:rsidR="004F36B1" w:rsidRPr="00A11527" w:rsidTr="004F36B1">
                <w:trPr>
                  <w:trHeight w:val="397"/>
                </w:trPr>
                <w:tc>
                  <w:tcPr>
                    <w:tcW w:w="1121" w:type="pct"/>
                    <w:vAlign w:val="center"/>
                  </w:tcPr>
                  <w:p w:rsidR="004F36B1" w:rsidRPr="00A11527" w:rsidRDefault="004F36B1" w:rsidP="004F36B1">
                    <w:pPr>
                      <w:jc w:val="both"/>
                      <w:rPr>
                        <w:sz w:val="22"/>
                        <w:szCs w:val="22"/>
                      </w:rPr>
                    </w:pPr>
                    <w:r w:rsidRPr="00A11527">
                      <w:rPr>
                        <w:rFonts w:hint="eastAsia"/>
                        <w:sz w:val="22"/>
                        <w:szCs w:val="22"/>
                      </w:rPr>
                      <w:t>美元</w:t>
                    </w:r>
                  </w:p>
                </w:tc>
                <w:tc>
                  <w:tcPr>
                    <w:tcW w:w="978" w:type="pct"/>
                    <w:vAlign w:val="center"/>
                  </w:tcPr>
                  <w:p w:rsidR="004F36B1" w:rsidRPr="00A11527" w:rsidRDefault="004F36B1" w:rsidP="004F36B1">
                    <w:pPr>
                      <w:jc w:val="right"/>
                      <w:rPr>
                        <w:sz w:val="22"/>
                        <w:szCs w:val="22"/>
                      </w:rPr>
                    </w:pPr>
                    <w:r w:rsidRPr="00A11527">
                      <w:rPr>
                        <w:rFonts w:hint="eastAsia"/>
                        <w:sz w:val="22"/>
                        <w:szCs w:val="22"/>
                      </w:rPr>
                      <w:t>31,488,047</w:t>
                    </w:r>
                  </w:p>
                </w:tc>
                <w:tc>
                  <w:tcPr>
                    <w:tcW w:w="963" w:type="pct"/>
                    <w:vAlign w:val="center"/>
                  </w:tcPr>
                  <w:p w:rsidR="004F36B1" w:rsidRPr="00A11527" w:rsidRDefault="004F36B1" w:rsidP="004F36B1">
                    <w:pPr>
                      <w:jc w:val="right"/>
                      <w:rPr>
                        <w:sz w:val="22"/>
                        <w:szCs w:val="22"/>
                      </w:rPr>
                    </w:pPr>
                    <w:r w:rsidRPr="00A11527">
                      <w:rPr>
                        <w:rFonts w:hint="eastAsia"/>
                        <w:sz w:val="22"/>
                        <w:szCs w:val="22"/>
                      </w:rPr>
                      <w:t>43,411,219</w:t>
                    </w:r>
                  </w:p>
                </w:tc>
                <w:tc>
                  <w:tcPr>
                    <w:tcW w:w="981" w:type="pct"/>
                    <w:vAlign w:val="center"/>
                  </w:tcPr>
                  <w:p w:rsidR="004F36B1" w:rsidRPr="00A11527" w:rsidRDefault="004F36B1" w:rsidP="004F36B1">
                    <w:pPr>
                      <w:jc w:val="right"/>
                      <w:rPr>
                        <w:sz w:val="22"/>
                        <w:szCs w:val="22"/>
                      </w:rPr>
                    </w:pPr>
                    <w:r w:rsidRPr="00A11527">
                      <w:rPr>
                        <w:rFonts w:hint="eastAsia"/>
                        <w:sz w:val="22"/>
                        <w:szCs w:val="22"/>
                      </w:rPr>
                      <w:t xml:space="preserve">   4,201,453</w:t>
                    </w:r>
                  </w:p>
                </w:tc>
                <w:tc>
                  <w:tcPr>
                    <w:tcW w:w="957" w:type="pct"/>
                    <w:vAlign w:val="center"/>
                  </w:tcPr>
                  <w:p w:rsidR="004F36B1" w:rsidRPr="00A11527" w:rsidRDefault="004F36B1" w:rsidP="004F36B1">
                    <w:pPr>
                      <w:jc w:val="right"/>
                      <w:rPr>
                        <w:sz w:val="22"/>
                        <w:szCs w:val="22"/>
                      </w:rPr>
                    </w:pPr>
                    <w:r w:rsidRPr="00A11527">
                      <w:rPr>
                        <w:rFonts w:hint="eastAsia"/>
                        <w:sz w:val="22"/>
                        <w:szCs w:val="22"/>
                      </w:rPr>
                      <w:t>5,970,558</w:t>
                    </w:r>
                  </w:p>
                </w:tc>
              </w:tr>
              <w:tr w:rsidR="004F36B1" w:rsidRPr="00A11527" w:rsidTr="004F36B1">
                <w:trPr>
                  <w:trHeight w:val="397"/>
                </w:trPr>
                <w:tc>
                  <w:tcPr>
                    <w:tcW w:w="1121" w:type="pct"/>
                    <w:vAlign w:val="center"/>
                  </w:tcPr>
                  <w:p w:rsidR="004F36B1" w:rsidRPr="00A11527" w:rsidRDefault="004F36B1" w:rsidP="004F36B1">
                    <w:pPr>
                      <w:jc w:val="both"/>
                      <w:rPr>
                        <w:sz w:val="22"/>
                        <w:szCs w:val="22"/>
                      </w:rPr>
                    </w:pPr>
                    <w:r w:rsidRPr="00A11527">
                      <w:rPr>
                        <w:rFonts w:hint="eastAsia"/>
                        <w:sz w:val="22"/>
                        <w:szCs w:val="22"/>
                      </w:rPr>
                      <w:t>欧元</w:t>
                    </w:r>
                  </w:p>
                </w:tc>
                <w:tc>
                  <w:tcPr>
                    <w:tcW w:w="978" w:type="pct"/>
                    <w:vAlign w:val="center"/>
                  </w:tcPr>
                  <w:p w:rsidR="004F36B1" w:rsidRPr="00A11527" w:rsidRDefault="004F36B1" w:rsidP="004F36B1">
                    <w:pPr>
                      <w:jc w:val="right"/>
                      <w:rPr>
                        <w:sz w:val="22"/>
                        <w:szCs w:val="22"/>
                      </w:rPr>
                    </w:pPr>
                    <w:r w:rsidRPr="00A11527">
                      <w:rPr>
                        <w:rFonts w:hint="eastAsia"/>
                        <w:sz w:val="22"/>
                        <w:szCs w:val="22"/>
                      </w:rPr>
                      <w:t>-</w:t>
                    </w:r>
                  </w:p>
                </w:tc>
                <w:tc>
                  <w:tcPr>
                    <w:tcW w:w="963" w:type="pct"/>
                    <w:vAlign w:val="center"/>
                  </w:tcPr>
                  <w:p w:rsidR="004F36B1" w:rsidRPr="00A11527" w:rsidRDefault="004F36B1" w:rsidP="004F36B1">
                    <w:pPr>
                      <w:jc w:val="right"/>
                      <w:rPr>
                        <w:sz w:val="22"/>
                        <w:szCs w:val="22"/>
                      </w:rPr>
                    </w:pPr>
                    <w:r w:rsidRPr="00A11527">
                      <w:rPr>
                        <w:rFonts w:hint="eastAsia"/>
                        <w:sz w:val="22"/>
                        <w:szCs w:val="22"/>
                      </w:rPr>
                      <w:t>-</w:t>
                    </w:r>
                  </w:p>
                </w:tc>
                <w:tc>
                  <w:tcPr>
                    <w:tcW w:w="981" w:type="pct"/>
                    <w:vAlign w:val="center"/>
                  </w:tcPr>
                  <w:p w:rsidR="004F36B1" w:rsidRPr="00A11527" w:rsidRDefault="004F36B1" w:rsidP="004F36B1">
                    <w:pPr>
                      <w:jc w:val="right"/>
                      <w:rPr>
                        <w:sz w:val="22"/>
                        <w:szCs w:val="22"/>
                      </w:rPr>
                    </w:pPr>
                    <w:r w:rsidRPr="00A11527">
                      <w:rPr>
                        <w:rFonts w:hint="eastAsia"/>
                        <w:sz w:val="22"/>
                        <w:szCs w:val="22"/>
                      </w:rPr>
                      <w:t>14,481</w:t>
                    </w:r>
                  </w:p>
                </w:tc>
                <w:tc>
                  <w:tcPr>
                    <w:tcW w:w="957" w:type="pct"/>
                    <w:vAlign w:val="center"/>
                  </w:tcPr>
                  <w:p w:rsidR="004F36B1" w:rsidRPr="00A11527" w:rsidRDefault="004F36B1" w:rsidP="004F36B1">
                    <w:pPr>
                      <w:jc w:val="right"/>
                      <w:rPr>
                        <w:sz w:val="22"/>
                        <w:szCs w:val="22"/>
                      </w:rPr>
                    </w:pPr>
                    <w:r w:rsidRPr="00A11527">
                      <w:rPr>
                        <w:rFonts w:hint="eastAsia"/>
                        <w:sz w:val="22"/>
                        <w:szCs w:val="22"/>
                      </w:rPr>
                      <w:t>8,782</w:t>
                    </w:r>
                  </w:p>
                </w:tc>
              </w:tr>
              <w:tr w:rsidR="004F36B1" w:rsidRPr="00A11527" w:rsidTr="004F36B1">
                <w:trPr>
                  <w:trHeight w:val="397"/>
                </w:trPr>
                <w:tc>
                  <w:tcPr>
                    <w:tcW w:w="1121" w:type="pct"/>
                    <w:vAlign w:val="center"/>
                  </w:tcPr>
                  <w:p w:rsidR="004F36B1" w:rsidRPr="00A11527" w:rsidRDefault="004F36B1" w:rsidP="004F36B1">
                    <w:pPr>
                      <w:jc w:val="both"/>
                      <w:rPr>
                        <w:sz w:val="22"/>
                        <w:szCs w:val="22"/>
                      </w:rPr>
                    </w:pPr>
                    <w:r w:rsidRPr="00A11527">
                      <w:rPr>
                        <w:rFonts w:hint="eastAsia"/>
                        <w:sz w:val="22"/>
                        <w:szCs w:val="22"/>
                      </w:rPr>
                      <w:t>港币</w:t>
                    </w:r>
                  </w:p>
                </w:tc>
                <w:tc>
                  <w:tcPr>
                    <w:tcW w:w="978" w:type="pct"/>
                    <w:vAlign w:val="center"/>
                  </w:tcPr>
                  <w:p w:rsidR="004F36B1" w:rsidRPr="00A11527" w:rsidRDefault="004F36B1" w:rsidP="004F36B1">
                    <w:pPr>
                      <w:jc w:val="right"/>
                      <w:rPr>
                        <w:sz w:val="22"/>
                        <w:szCs w:val="22"/>
                      </w:rPr>
                    </w:pPr>
                    <w:r w:rsidRPr="00A11527">
                      <w:rPr>
                        <w:rFonts w:hint="eastAsia"/>
                        <w:sz w:val="22"/>
                        <w:szCs w:val="22"/>
                      </w:rPr>
                      <w:t>-</w:t>
                    </w:r>
                  </w:p>
                </w:tc>
                <w:tc>
                  <w:tcPr>
                    <w:tcW w:w="963" w:type="pct"/>
                    <w:vAlign w:val="center"/>
                  </w:tcPr>
                  <w:p w:rsidR="004F36B1" w:rsidRPr="00A11527" w:rsidRDefault="004F36B1" w:rsidP="004F36B1">
                    <w:pPr>
                      <w:jc w:val="right"/>
                      <w:rPr>
                        <w:sz w:val="22"/>
                        <w:szCs w:val="22"/>
                      </w:rPr>
                    </w:pPr>
                    <w:r w:rsidRPr="00A11527">
                      <w:rPr>
                        <w:rFonts w:hint="eastAsia"/>
                        <w:sz w:val="22"/>
                        <w:szCs w:val="22"/>
                      </w:rPr>
                      <w:t>-</w:t>
                    </w:r>
                  </w:p>
                </w:tc>
                <w:tc>
                  <w:tcPr>
                    <w:tcW w:w="981" w:type="pct"/>
                    <w:vAlign w:val="center"/>
                  </w:tcPr>
                  <w:p w:rsidR="004F36B1" w:rsidRPr="00A11527" w:rsidRDefault="004F36B1" w:rsidP="004F36B1">
                    <w:pPr>
                      <w:jc w:val="right"/>
                      <w:rPr>
                        <w:sz w:val="22"/>
                        <w:szCs w:val="22"/>
                      </w:rPr>
                    </w:pPr>
                    <w:r w:rsidRPr="00A11527">
                      <w:rPr>
                        <w:rFonts w:hint="eastAsia"/>
                        <w:sz w:val="22"/>
                        <w:szCs w:val="22"/>
                      </w:rPr>
                      <w:t>84,829</w:t>
                    </w:r>
                  </w:p>
                </w:tc>
                <w:tc>
                  <w:tcPr>
                    <w:tcW w:w="957" w:type="pct"/>
                    <w:vAlign w:val="center"/>
                  </w:tcPr>
                  <w:p w:rsidR="004F36B1" w:rsidRPr="00A11527" w:rsidRDefault="004F36B1" w:rsidP="004F36B1">
                    <w:pPr>
                      <w:jc w:val="right"/>
                      <w:rPr>
                        <w:sz w:val="22"/>
                        <w:szCs w:val="22"/>
                      </w:rPr>
                    </w:pPr>
                    <w:r w:rsidRPr="00A11527">
                      <w:rPr>
                        <w:rFonts w:hint="eastAsia"/>
                        <w:sz w:val="22"/>
                        <w:szCs w:val="22"/>
                      </w:rPr>
                      <w:t>22,408</w:t>
                    </w:r>
                  </w:p>
                </w:tc>
              </w:tr>
              <w:tr w:rsidR="004F36B1" w:rsidRPr="00A11527" w:rsidTr="004F36B1">
                <w:trPr>
                  <w:trHeight w:val="397"/>
                </w:trPr>
                <w:tc>
                  <w:tcPr>
                    <w:tcW w:w="1121" w:type="pct"/>
                    <w:vAlign w:val="center"/>
                  </w:tcPr>
                  <w:p w:rsidR="004F36B1" w:rsidRPr="00A11527" w:rsidRDefault="004F36B1" w:rsidP="004F36B1">
                    <w:pPr>
                      <w:jc w:val="both"/>
                      <w:rPr>
                        <w:sz w:val="22"/>
                        <w:szCs w:val="22"/>
                      </w:rPr>
                    </w:pPr>
                    <w:r w:rsidRPr="00A11527">
                      <w:rPr>
                        <w:rFonts w:hint="eastAsia"/>
                        <w:sz w:val="22"/>
                        <w:szCs w:val="22"/>
                      </w:rPr>
                      <w:t>英镑</w:t>
                    </w:r>
                  </w:p>
                </w:tc>
                <w:tc>
                  <w:tcPr>
                    <w:tcW w:w="978" w:type="pct"/>
                    <w:vAlign w:val="center"/>
                  </w:tcPr>
                  <w:p w:rsidR="004F36B1" w:rsidRPr="00A11527" w:rsidRDefault="004F36B1" w:rsidP="004F36B1">
                    <w:pPr>
                      <w:jc w:val="right"/>
                      <w:rPr>
                        <w:sz w:val="22"/>
                        <w:szCs w:val="22"/>
                      </w:rPr>
                    </w:pPr>
                    <w:r w:rsidRPr="00A11527">
                      <w:rPr>
                        <w:rFonts w:hint="eastAsia"/>
                        <w:sz w:val="22"/>
                        <w:szCs w:val="22"/>
                      </w:rPr>
                      <w:t>-</w:t>
                    </w:r>
                  </w:p>
                </w:tc>
                <w:tc>
                  <w:tcPr>
                    <w:tcW w:w="963" w:type="pct"/>
                    <w:vAlign w:val="center"/>
                  </w:tcPr>
                  <w:p w:rsidR="004F36B1" w:rsidRPr="00A11527" w:rsidRDefault="004F36B1" w:rsidP="004F36B1">
                    <w:pPr>
                      <w:jc w:val="right"/>
                      <w:rPr>
                        <w:sz w:val="22"/>
                        <w:szCs w:val="22"/>
                      </w:rPr>
                    </w:pPr>
                    <w:r w:rsidRPr="00A11527">
                      <w:rPr>
                        <w:rFonts w:hint="eastAsia"/>
                        <w:sz w:val="22"/>
                        <w:szCs w:val="22"/>
                      </w:rPr>
                      <w:t>-</w:t>
                    </w:r>
                  </w:p>
                </w:tc>
                <w:tc>
                  <w:tcPr>
                    <w:tcW w:w="981" w:type="pct"/>
                    <w:vAlign w:val="center"/>
                  </w:tcPr>
                  <w:p w:rsidR="004F36B1" w:rsidRPr="00A11527" w:rsidRDefault="004F36B1" w:rsidP="004F36B1">
                    <w:pPr>
                      <w:jc w:val="right"/>
                      <w:rPr>
                        <w:sz w:val="22"/>
                        <w:szCs w:val="22"/>
                      </w:rPr>
                    </w:pPr>
                    <w:r w:rsidRPr="00A11527">
                      <w:rPr>
                        <w:rFonts w:hint="eastAsia"/>
                        <w:sz w:val="22"/>
                        <w:szCs w:val="22"/>
                      </w:rPr>
                      <w:t>65</w:t>
                    </w:r>
                  </w:p>
                </w:tc>
                <w:tc>
                  <w:tcPr>
                    <w:tcW w:w="957" w:type="pct"/>
                    <w:vAlign w:val="center"/>
                  </w:tcPr>
                  <w:p w:rsidR="004F36B1" w:rsidRPr="00A11527" w:rsidRDefault="004F36B1" w:rsidP="004F36B1">
                    <w:pPr>
                      <w:jc w:val="right"/>
                      <w:rPr>
                        <w:sz w:val="22"/>
                        <w:szCs w:val="22"/>
                      </w:rPr>
                    </w:pPr>
                    <w:r w:rsidRPr="00A11527">
                      <w:rPr>
                        <w:rFonts w:hint="eastAsia"/>
                        <w:sz w:val="22"/>
                        <w:szCs w:val="22"/>
                      </w:rPr>
                      <w:t>-</w:t>
                    </w:r>
                  </w:p>
                </w:tc>
              </w:tr>
              <w:tr w:rsidR="004F36B1" w:rsidRPr="00A11527" w:rsidTr="004F36B1">
                <w:trPr>
                  <w:trHeight w:val="397"/>
                </w:trPr>
                <w:tc>
                  <w:tcPr>
                    <w:tcW w:w="1121" w:type="pct"/>
                    <w:vAlign w:val="center"/>
                  </w:tcPr>
                  <w:p w:rsidR="004F36B1" w:rsidRPr="00A11527" w:rsidRDefault="004F36B1" w:rsidP="004F36B1">
                    <w:pPr>
                      <w:jc w:val="both"/>
                      <w:rPr>
                        <w:sz w:val="22"/>
                        <w:szCs w:val="22"/>
                      </w:rPr>
                    </w:pPr>
                    <w:r w:rsidRPr="00A11527">
                      <w:rPr>
                        <w:rFonts w:hint="eastAsia"/>
                        <w:sz w:val="22"/>
                        <w:szCs w:val="22"/>
                      </w:rPr>
                      <w:t>新加坡</w:t>
                    </w:r>
                    <w:r w:rsidRPr="00A11527">
                      <w:rPr>
                        <w:sz w:val="22"/>
                        <w:szCs w:val="22"/>
                      </w:rPr>
                      <w:t>元</w:t>
                    </w:r>
                  </w:p>
                </w:tc>
                <w:tc>
                  <w:tcPr>
                    <w:tcW w:w="978" w:type="pct"/>
                    <w:vAlign w:val="center"/>
                  </w:tcPr>
                  <w:p w:rsidR="004F36B1" w:rsidRPr="00A11527" w:rsidRDefault="004F36B1" w:rsidP="004F36B1">
                    <w:pPr>
                      <w:jc w:val="right"/>
                      <w:rPr>
                        <w:sz w:val="22"/>
                        <w:szCs w:val="22"/>
                      </w:rPr>
                    </w:pPr>
                    <w:r w:rsidRPr="00A11527">
                      <w:rPr>
                        <w:rFonts w:hint="eastAsia"/>
                        <w:sz w:val="22"/>
                        <w:szCs w:val="22"/>
                      </w:rPr>
                      <w:t>-</w:t>
                    </w:r>
                  </w:p>
                </w:tc>
                <w:tc>
                  <w:tcPr>
                    <w:tcW w:w="963" w:type="pct"/>
                    <w:vAlign w:val="center"/>
                  </w:tcPr>
                  <w:p w:rsidR="004F36B1" w:rsidRPr="00A11527" w:rsidRDefault="004F36B1" w:rsidP="004F36B1">
                    <w:pPr>
                      <w:jc w:val="right"/>
                      <w:rPr>
                        <w:sz w:val="22"/>
                        <w:szCs w:val="22"/>
                      </w:rPr>
                    </w:pPr>
                    <w:r w:rsidRPr="00A11527">
                      <w:rPr>
                        <w:rFonts w:hint="eastAsia"/>
                        <w:sz w:val="22"/>
                        <w:szCs w:val="22"/>
                      </w:rPr>
                      <w:t>-</w:t>
                    </w:r>
                  </w:p>
                </w:tc>
                <w:tc>
                  <w:tcPr>
                    <w:tcW w:w="981" w:type="pct"/>
                    <w:vAlign w:val="center"/>
                  </w:tcPr>
                  <w:p w:rsidR="004F36B1" w:rsidRPr="00A11527" w:rsidRDefault="004F36B1" w:rsidP="004F36B1">
                    <w:pPr>
                      <w:jc w:val="right"/>
                      <w:rPr>
                        <w:sz w:val="22"/>
                        <w:szCs w:val="22"/>
                      </w:rPr>
                    </w:pPr>
                    <w:r w:rsidRPr="00A11527">
                      <w:rPr>
                        <w:rFonts w:hint="eastAsia"/>
                        <w:sz w:val="22"/>
                        <w:szCs w:val="22"/>
                      </w:rPr>
                      <w:t>454</w:t>
                    </w:r>
                  </w:p>
                </w:tc>
                <w:tc>
                  <w:tcPr>
                    <w:tcW w:w="957" w:type="pct"/>
                    <w:vAlign w:val="center"/>
                  </w:tcPr>
                  <w:p w:rsidR="004F36B1" w:rsidRPr="00A11527" w:rsidRDefault="004F36B1" w:rsidP="004F36B1">
                    <w:pPr>
                      <w:jc w:val="right"/>
                      <w:rPr>
                        <w:sz w:val="22"/>
                        <w:szCs w:val="22"/>
                      </w:rPr>
                    </w:pPr>
                    <w:r w:rsidRPr="00A11527">
                      <w:rPr>
                        <w:rFonts w:hint="eastAsia"/>
                        <w:sz w:val="22"/>
                        <w:szCs w:val="22"/>
                      </w:rPr>
                      <w:t>-</w:t>
                    </w:r>
                  </w:p>
                </w:tc>
              </w:tr>
            </w:tbl>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Univers-Light"/>
                  <w:sz w:val="22"/>
                  <w:szCs w:val="22"/>
                </w:rPr>
                <w:t>2)</w:t>
              </w:r>
              <w:r w:rsidRPr="00A11527">
                <w:rPr>
                  <w:rFonts w:cs="MHei-Light-Identity-H" w:hint="eastAsia"/>
                  <w:sz w:val="22"/>
                  <w:szCs w:val="22"/>
                </w:rPr>
                <w:t>利率风险</w:t>
              </w:r>
            </w:p>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MHei-Light-Identity-H" w:hint="eastAsia"/>
                  <w:sz w:val="22"/>
                  <w:szCs w:val="22"/>
                </w:rPr>
                <w:t>本集团的利率风险产生于银行借款及应付债券等带息债务。浮动利率的金融负债使本集团面临现金流量利率风险，固定利率的金融负债使本集团面临公允价值利率风险。本集团根据当时的市场环境来决定固定利率及浮动利率合同的相对比例。于2016年12月31日，本集团的带息债务主要为人民币和美元计价的浮动利率借款合同，金额合计为人民币3,411,359万元（2015年12月31日：人民币3,867,791万元），及人民币计价的固定利率借款合同及债券等，金额为</w:t>
              </w:r>
              <w:r w:rsidRPr="00A11527">
                <w:rPr>
                  <w:rFonts w:cs="MHei-Light-Identity-H"/>
                  <w:sz w:val="22"/>
                  <w:szCs w:val="22"/>
                </w:rPr>
                <w:t>3</w:t>
              </w:r>
              <w:r w:rsidRPr="00A11527">
                <w:rPr>
                  <w:rFonts w:cs="MHei-Light-Identity-H" w:hint="eastAsia"/>
                  <w:sz w:val="22"/>
                  <w:szCs w:val="22"/>
                </w:rPr>
                <w:t>,</w:t>
              </w:r>
              <w:r w:rsidRPr="00A11527">
                <w:rPr>
                  <w:rFonts w:cs="MHei-Light-Identity-H"/>
                  <w:sz w:val="22"/>
                  <w:szCs w:val="22"/>
                </w:rPr>
                <w:t>037</w:t>
              </w:r>
              <w:r w:rsidRPr="00A11527">
                <w:rPr>
                  <w:rFonts w:cs="MHei-Light-Identity-H" w:hint="eastAsia"/>
                  <w:sz w:val="22"/>
                  <w:szCs w:val="22"/>
                </w:rPr>
                <w:t>,</w:t>
              </w:r>
              <w:r w:rsidRPr="00A11527">
                <w:rPr>
                  <w:rFonts w:cs="MHei-Light-Identity-H"/>
                  <w:sz w:val="22"/>
                  <w:szCs w:val="22"/>
                </w:rPr>
                <w:t>258</w:t>
              </w:r>
              <w:r w:rsidRPr="00A11527">
                <w:rPr>
                  <w:rFonts w:cs="MHei-Light-Identity-H" w:hint="eastAsia"/>
                  <w:sz w:val="22"/>
                  <w:szCs w:val="22"/>
                </w:rPr>
                <w:t>万元（2015年12月31日：3,087,149万元）</w:t>
              </w:r>
            </w:p>
            <w:p w:rsidR="004F36B1" w:rsidRPr="00A11527" w:rsidRDefault="004F36B1" w:rsidP="00E67253">
              <w:pPr>
                <w:autoSpaceDE w:val="0"/>
                <w:autoSpaceDN w:val="0"/>
                <w:adjustRightInd w:val="0"/>
                <w:spacing w:beforeLines="100" w:afterLines="50" w:line="360" w:lineRule="exact"/>
                <w:ind w:firstLineChars="200" w:firstLine="440"/>
                <w:jc w:val="both"/>
                <w:rPr>
                  <w:rFonts w:cs="MHei-Light-Identity-H"/>
                  <w:sz w:val="22"/>
                  <w:szCs w:val="22"/>
                </w:rPr>
              </w:pPr>
              <w:r w:rsidRPr="00A11527">
                <w:rPr>
                  <w:rFonts w:cs="MHei-Light-Identity-H" w:hint="eastAsia"/>
                  <w:sz w:val="22"/>
                  <w:szCs w:val="22"/>
                </w:rPr>
                <w:t>本集团因利率变动引起金融工具公允价值变动的风险主要与固定利率银行借款有关。对于固定利率借款，本集团的目标是保持其浮动利率。</w:t>
              </w:r>
            </w:p>
            <w:p w:rsidR="004F36B1" w:rsidRPr="00A11527" w:rsidRDefault="004F36B1" w:rsidP="00E67253">
              <w:pPr>
                <w:autoSpaceDE w:val="0"/>
                <w:autoSpaceDN w:val="0"/>
                <w:adjustRightInd w:val="0"/>
                <w:spacing w:beforeLines="100" w:afterLines="50" w:line="360" w:lineRule="exact"/>
                <w:ind w:firstLineChars="200" w:firstLine="440"/>
                <w:jc w:val="both"/>
                <w:rPr>
                  <w:rFonts w:cs="MHei-Light-Identity-H"/>
                  <w:sz w:val="22"/>
                  <w:szCs w:val="22"/>
                </w:rPr>
              </w:pPr>
              <w:r w:rsidRPr="00A11527">
                <w:rPr>
                  <w:rFonts w:cs="MHei-Light-Identity-H" w:hint="eastAsia"/>
                  <w:sz w:val="22"/>
                  <w:szCs w:val="22"/>
                </w:rPr>
                <w:t>本集团因利率变动引起金融工具现金流量变动的风险主要与浮动利率银行借款有关。本集团的政策是保持这些借款的浮动利率，以消除利率变动的公允价值风险。</w:t>
              </w:r>
            </w:p>
            <w:p w:rsidR="004F36B1" w:rsidRPr="00A11527" w:rsidRDefault="004F36B1" w:rsidP="00E67253">
              <w:pPr>
                <w:autoSpaceDE w:val="0"/>
                <w:autoSpaceDN w:val="0"/>
                <w:adjustRightInd w:val="0"/>
                <w:spacing w:beforeLines="100" w:afterLines="50" w:line="360" w:lineRule="exact"/>
                <w:ind w:firstLineChars="200" w:firstLine="440"/>
                <w:jc w:val="both"/>
                <w:rPr>
                  <w:rFonts w:cs="MHei-Light-Identity-H"/>
                  <w:sz w:val="22"/>
                  <w:szCs w:val="22"/>
                </w:rPr>
              </w:pPr>
              <w:r w:rsidRPr="00A11527">
                <w:rPr>
                  <w:rFonts w:cs="MHei-Light-Identity-H" w:hint="eastAsia"/>
                  <w:sz w:val="22"/>
                  <w:szCs w:val="22"/>
                </w:rPr>
                <w:t>3）价格风险</w:t>
              </w:r>
            </w:p>
            <w:p w:rsidR="004F36B1" w:rsidRPr="00A11527" w:rsidRDefault="004F36B1" w:rsidP="00E67253">
              <w:pPr>
                <w:autoSpaceDE w:val="0"/>
                <w:autoSpaceDN w:val="0"/>
                <w:adjustRightInd w:val="0"/>
                <w:spacing w:beforeLines="100" w:afterLines="50" w:line="360" w:lineRule="exact"/>
                <w:ind w:firstLineChars="200" w:firstLine="440"/>
                <w:jc w:val="both"/>
                <w:rPr>
                  <w:rFonts w:cs="MHei-Light-Identity-H"/>
                  <w:sz w:val="22"/>
                  <w:szCs w:val="22"/>
                </w:rPr>
              </w:pPr>
              <w:r w:rsidRPr="00A11527">
                <w:rPr>
                  <w:rFonts w:cs="MHei-Light-Identity-H" w:hint="eastAsia"/>
                  <w:sz w:val="22"/>
                  <w:szCs w:val="22"/>
                </w:rPr>
                <w:t>除上述金融工具的风险外，本集团还面临由于投资上市公司权益性证券的权益价格风险，及非金融工具商品如钢铁和金属的价格风险（本集团原材料的主要成分）。本集团目前尚未采用任何安排套期权益性证券投资和原材料购买的价格风险。本集团面临的投资上市收益性证券的权益价格风险与敏感性分析结果显示，这些风险都是非重大的。</w:t>
              </w:r>
            </w:p>
            <w:p w:rsidR="004F36B1" w:rsidRPr="00192B95" w:rsidRDefault="004F36B1" w:rsidP="00E67253">
              <w:pPr>
                <w:pStyle w:val="3"/>
                <w:widowControl/>
                <w:numPr>
                  <w:ilvl w:val="0"/>
                  <w:numId w:val="118"/>
                </w:numPr>
                <w:tabs>
                  <w:tab w:val="left" w:pos="567"/>
                  <w:tab w:val="left" w:pos="742"/>
                  <w:tab w:val="left" w:pos="993"/>
                </w:tabs>
                <w:spacing w:beforeLines="50" w:afterLines="50" w:line="360" w:lineRule="exact"/>
                <w:ind w:leftChars="200" w:firstLine="0"/>
                <w:jc w:val="left"/>
                <w:rPr>
                  <w:rFonts w:ascii="宋体" w:hAnsi="宋体"/>
                  <w:b w:val="0"/>
                  <w:sz w:val="22"/>
                  <w:szCs w:val="22"/>
                </w:rPr>
              </w:pPr>
              <w:r w:rsidRPr="00192B95">
                <w:rPr>
                  <w:rFonts w:ascii="宋体" w:hAnsi="宋体" w:hint="eastAsia"/>
                  <w:b w:val="0"/>
                  <w:sz w:val="22"/>
                  <w:szCs w:val="22"/>
                </w:rPr>
                <w:t>信用风险</w:t>
              </w:r>
            </w:p>
            <w:p w:rsidR="004F36B1" w:rsidRPr="00A11527" w:rsidRDefault="004F36B1" w:rsidP="00E67253">
              <w:pPr>
                <w:autoSpaceDE w:val="0"/>
                <w:autoSpaceDN w:val="0"/>
                <w:adjustRightInd w:val="0"/>
                <w:spacing w:beforeLines="100" w:afterLines="50" w:line="360" w:lineRule="exact"/>
                <w:ind w:firstLineChars="200" w:firstLine="440"/>
                <w:jc w:val="both"/>
                <w:rPr>
                  <w:rFonts w:cs="MHei-Light-Identity-H"/>
                  <w:sz w:val="22"/>
                  <w:szCs w:val="22"/>
                </w:rPr>
              </w:pPr>
              <w:r w:rsidRPr="00A11527">
                <w:rPr>
                  <w:rFonts w:cs="MHei-Light-Identity-H" w:hint="eastAsia"/>
                  <w:sz w:val="22"/>
                  <w:szCs w:val="22"/>
                </w:rPr>
                <w:t>于2016年及2016年12月31日，可能引起本集团财务损失的最大信用风险敞口主要来自于合同另一方未能履行义务而导致本集团金融资产产生的损失，具体包括合并资产负债表中已确认的金融资产的账面金额。</w:t>
              </w:r>
            </w:p>
            <w:p w:rsidR="004F36B1" w:rsidRPr="00A11527" w:rsidRDefault="004F36B1" w:rsidP="00E67253">
              <w:pPr>
                <w:autoSpaceDE w:val="0"/>
                <w:autoSpaceDN w:val="0"/>
                <w:adjustRightInd w:val="0"/>
                <w:spacing w:beforeLines="100" w:afterLines="50" w:line="360" w:lineRule="exact"/>
                <w:ind w:firstLineChars="200" w:firstLine="440"/>
                <w:jc w:val="both"/>
                <w:rPr>
                  <w:rFonts w:cs="MHei-Light-Identity-H"/>
                  <w:sz w:val="22"/>
                  <w:szCs w:val="22"/>
                </w:rPr>
              </w:pPr>
              <w:r w:rsidRPr="00A11527">
                <w:rPr>
                  <w:rFonts w:cs="MHei-Light-Identity-H" w:hint="eastAsia"/>
                  <w:sz w:val="22"/>
                  <w:szCs w:val="22"/>
                </w:rPr>
                <w:t>为降低信用风险，本集团成立专门部门确定信用额度、进行信用审批，并执行其它监控程序以确保采取必要的措施回收过期债权。此外，本集团于每个资产负债表日审核每一单项应收款的回收情况，以确保就无法回收的款项计提充分的坏账准备。因此，本集团管理层认为本集团所承担的信用风险已经大为降低。</w:t>
              </w:r>
            </w:p>
            <w:p w:rsidR="004F36B1" w:rsidRPr="00A11527" w:rsidRDefault="004F36B1" w:rsidP="00E67253">
              <w:pPr>
                <w:autoSpaceDE w:val="0"/>
                <w:autoSpaceDN w:val="0"/>
                <w:adjustRightInd w:val="0"/>
                <w:spacing w:beforeLines="100" w:afterLines="50" w:line="360" w:lineRule="exact"/>
                <w:ind w:firstLineChars="200" w:firstLine="440"/>
                <w:jc w:val="both"/>
                <w:rPr>
                  <w:rFonts w:cs="MHei-Light-Identity-H"/>
                  <w:sz w:val="22"/>
                  <w:szCs w:val="22"/>
                </w:rPr>
              </w:pPr>
              <w:r w:rsidRPr="00A11527">
                <w:rPr>
                  <w:rFonts w:cs="MHei-Light-Identity-H" w:hint="eastAsia"/>
                  <w:sz w:val="22"/>
                  <w:szCs w:val="22"/>
                </w:rPr>
                <w:t>本集团的流动资金存放在信用评级较高的银行，故流动资金的信用风险较低。</w:t>
              </w:r>
            </w:p>
            <w:p w:rsidR="004F36B1" w:rsidRPr="00A11527" w:rsidRDefault="004F36B1" w:rsidP="00E67253">
              <w:pPr>
                <w:autoSpaceDE w:val="0"/>
                <w:autoSpaceDN w:val="0"/>
                <w:adjustRightInd w:val="0"/>
                <w:spacing w:beforeLines="100" w:afterLines="50" w:line="360" w:lineRule="exact"/>
                <w:ind w:firstLineChars="200" w:firstLine="440"/>
                <w:jc w:val="both"/>
                <w:rPr>
                  <w:rFonts w:cs="MHei-Light-Identity-H"/>
                  <w:sz w:val="22"/>
                  <w:szCs w:val="22"/>
                </w:rPr>
              </w:pPr>
              <w:r w:rsidRPr="00A11527">
                <w:rPr>
                  <w:rFonts w:cs="MHei-Light-Identity-H" w:hint="eastAsia"/>
                  <w:sz w:val="22"/>
                  <w:szCs w:val="22"/>
                </w:rPr>
                <w:t>本集团一般根据客户的不同状况给予长期客户不超过180天的信用期。对中小客户及新客户，本集团一般要求发货前支付货款。</w:t>
              </w:r>
            </w:p>
            <w:p w:rsidR="004F36B1" w:rsidRPr="00A11527" w:rsidRDefault="004F36B1" w:rsidP="00E67253">
              <w:pPr>
                <w:autoSpaceDE w:val="0"/>
                <w:autoSpaceDN w:val="0"/>
                <w:adjustRightInd w:val="0"/>
                <w:spacing w:beforeLines="100" w:afterLines="50" w:line="360" w:lineRule="exact"/>
                <w:ind w:firstLineChars="200" w:firstLine="440"/>
                <w:jc w:val="both"/>
                <w:rPr>
                  <w:rFonts w:cs="MHei-Light-Identity-H"/>
                  <w:sz w:val="22"/>
                  <w:szCs w:val="22"/>
                </w:rPr>
              </w:pPr>
              <w:r w:rsidRPr="00A11527">
                <w:rPr>
                  <w:rFonts w:cs="MHei-Light-Identity-H" w:hint="eastAsia"/>
                  <w:sz w:val="22"/>
                  <w:szCs w:val="22"/>
                </w:rPr>
                <w:t>本集团的国内销售多数是发电厂、冶金公司、建筑材料生产商和铁路公司。集团一般与这些公司建立长期和稳定的关系。本集团也销售给省市燃油贸易公司。</w:t>
              </w:r>
            </w:p>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MHei-Light-Identity-H" w:hint="eastAsia"/>
                  <w:sz w:val="22"/>
                  <w:szCs w:val="22"/>
                </w:rPr>
                <w:t>由于本集团国内部分目前没有直接出口资格，其所有出口必须通过国家煤炭进出口公司、山西煤炭公司或五矿贸易公司。本集团和煤炭进出口公司、山西煤炭公司或五矿贸易公司共同决定出口煤的质量、价格和终端客户目的地。</w:t>
              </w:r>
            </w:p>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MHei-Light-Identity-H" w:hint="eastAsia"/>
                  <w:sz w:val="22"/>
                  <w:szCs w:val="22"/>
                </w:rPr>
                <w:t>2016年、2015年及2014年，本集团前五大客户的销售收入占主营业务收入总额的比例分别约为17.04%、13.0%和14.2%。2016年、2015年及2014年，本集团最大客户的销售收入占主营业务收入总额的比例分别约为8.15%、3.3%和3.7%。本集团最大客户为上海云铜贸易有限公司，而2015年及2014年，本集团最大客户为来宝集团及华电国际电力股份有限公司。</w:t>
              </w:r>
            </w:p>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MHei-Light-Identity-H" w:hint="eastAsia"/>
                  <w:sz w:val="22"/>
                  <w:szCs w:val="22"/>
                </w:rPr>
                <w:t>2016年及2015年12月31日，本集团应收客户账款余额的前五名如下所示：</w:t>
              </w:r>
            </w:p>
            <w:tbl>
              <w:tblPr>
                <w:tblStyle w:val="g38"/>
                <w:tblW w:w="5000" w:type="pct"/>
                <w:tblBorders>
                  <w:top w:val="double" w:sz="4" w:space="0" w:color="auto"/>
                  <w:bottom w:val="double" w:sz="4" w:space="0" w:color="auto"/>
                  <w:insideH w:val="single" w:sz="4" w:space="0" w:color="auto"/>
                  <w:insideV w:val="single" w:sz="4" w:space="0" w:color="auto"/>
                </w:tblBorders>
                <w:tblLook w:val="0000"/>
              </w:tblPr>
              <w:tblGrid>
                <w:gridCol w:w="3499"/>
                <w:gridCol w:w="2798"/>
                <w:gridCol w:w="2763"/>
              </w:tblGrid>
              <w:tr w:rsidR="004F36B1" w:rsidRPr="00A11527" w:rsidTr="004F36B1">
                <w:trPr>
                  <w:trHeight w:val="397"/>
                </w:trPr>
                <w:tc>
                  <w:tcPr>
                    <w:tcW w:w="1931" w:type="pct"/>
                    <w:vAlign w:val="center"/>
                  </w:tcPr>
                  <w:p w:rsidR="004F36B1" w:rsidRPr="00A11527" w:rsidRDefault="004F36B1" w:rsidP="004F36B1">
                    <w:pPr>
                      <w:jc w:val="both"/>
                      <w:rPr>
                        <w:b/>
                        <w:sz w:val="22"/>
                        <w:szCs w:val="22"/>
                      </w:rPr>
                    </w:pPr>
                    <w:r w:rsidRPr="00A11527">
                      <w:rPr>
                        <w:rFonts w:hint="eastAsia"/>
                        <w:b/>
                        <w:sz w:val="22"/>
                        <w:szCs w:val="22"/>
                      </w:rPr>
                      <w:t>项目</w:t>
                    </w:r>
                  </w:p>
                </w:tc>
                <w:tc>
                  <w:tcPr>
                    <w:tcW w:w="1544" w:type="pct"/>
                    <w:vAlign w:val="center"/>
                  </w:tcPr>
                  <w:p w:rsidR="004F36B1" w:rsidRPr="00A11527" w:rsidRDefault="004F36B1" w:rsidP="004F36B1">
                    <w:pPr>
                      <w:jc w:val="center"/>
                      <w:rPr>
                        <w:b/>
                        <w:sz w:val="22"/>
                        <w:szCs w:val="22"/>
                      </w:rPr>
                    </w:pPr>
                    <w:r w:rsidRPr="00A11527">
                      <w:rPr>
                        <w:rFonts w:hint="eastAsia"/>
                        <w:b/>
                        <w:sz w:val="22"/>
                        <w:szCs w:val="22"/>
                      </w:rPr>
                      <w:t>2016年12月31日</w:t>
                    </w:r>
                  </w:p>
                </w:tc>
                <w:tc>
                  <w:tcPr>
                    <w:tcW w:w="1525" w:type="pct"/>
                    <w:vAlign w:val="center"/>
                  </w:tcPr>
                  <w:p w:rsidR="004F36B1" w:rsidRPr="00A11527" w:rsidRDefault="004F36B1" w:rsidP="004F36B1">
                    <w:pPr>
                      <w:jc w:val="center"/>
                      <w:rPr>
                        <w:b/>
                        <w:sz w:val="22"/>
                        <w:szCs w:val="22"/>
                      </w:rPr>
                    </w:pPr>
                    <w:r w:rsidRPr="00A11527">
                      <w:rPr>
                        <w:rFonts w:hint="eastAsia"/>
                        <w:b/>
                        <w:sz w:val="22"/>
                        <w:szCs w:val="22"/>
                      </w:rPr>
                      <w:t>2015年12月31日</w:t>
                    </w:r>
                  </w:p>
                </w:tc>
              </w:tr>
              <w:tr w:rsidR="004F36B1" w:rsidRPr="00A11527" w:rsidTr="004F36B1">
                <w:trPr>
                  <w:trHeight w:val="397"/>
                </w:trPr>
                <w:tc>
                  <w:tcPr>
                    <w:tcW w:w="1931" w:type="pct"/>
                    <w:vAlign w:val="center"/>
                  </w:tcPr>
                  <w:p w:rsidR="004F36B1" w:rsidRPr="00A11527" w:rsidRDefault="004F36B1" w:rsidP="004F36B1">
                    <w:pPr>
                      <w:jc w:val="both"/>
                      <w:rPr>
                        <w:sz w:val="22"/>
                        <w:szCs w:val="22"/>
                      </w:rPr>
                    </w:pPr>
                    <w:r w:rsidRPr="00A11527">
                      <w:rPr>
                        <w:rFonts w:hint="eastAsia"/>
                        <w:sz w:val="22"/>
                        <w:szCs w:val="22"/>
                      </w:rPr>
                      <w:t>应收账款余额前五名</w:t>
                    </w:r>
                  </w:p>
                </w:tc>
                <w:tc>
                  <w:tcPr>
                    <w:tcW w:w="1544" w:type="pct"/>
                  </w:tcPr>
                  <w:p w:rsidR="004F36B1" w:rsidRPr="00A11527" w:rsidRDefault="004F36B1" w:rsidP="004F36B1">
                    <w:pPr>
                      <w:spacing w:line="360" w:lineRule="exact"/>
                      <w:jc w:val="right"/>
                      <w:rPr>
                        <w:sz w:val="22"/>
                        <w:szCs w:val="22"/>
                      </w:rPr>
                    </w:pPr>
                    <w:r w:rsidRPr="00A11527">
                      <w:rPr>
                        <w:rFonts w:hint="eastAsia"/>
                        <w:sz w:val="22"/>
                        <w:szCs w:val="22"/>
                      </w:rPr>
                      <w:t>22.71%</w:t>
                    </w:r>
                  </w:p>
                </w:tc>
                <w:tc>
                  <w:tcPr>
                    <w:tcW w:w="1525" w:type="pct"/>
                  </w:tcPr>
                  <w:p w:rsidR="004F36B1" w:rsidRPr="00A11527" w:rsidRDefault="004F36B1" w:rsidP="004F36B1">
                    <w:pPr>
                      <w:spacing w:line="360" w:lineRule="exact"/>
                      <w:jc w:val="right"/>
                      <w:rPr>
                        <w:sz w:val="22"/>
                        <w:szCs w:val="22"/>
                      </w:rPr>
                    </w:pPr>
                    <w:r w:rsidRPr="00A11527">
                      <w:rPr>
                        <w:rFonts w:hint="eastAsia"/>
                        <w:sz w:val="22"/>
                        <w:szCs w:val="22"/>
                      </w:rPr>
                      <w:t>29.43</w:t>
                    </w:r>
                    <w:r w:rsidRPr="00A11527">
                      <w:rPr>
                        <w:sz w:val="22"/>
                        <w:szCs w:val="22"/>
                      </w:rPr>
                      <w:t>%</w:t>
                    </w:r>
                  </w:p>
                </w:tc>
              </w:tr>
            </w:tbl>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MHei-Light-Identity-H" w:hint="eastAsia"/>
                  <w:sz w:val="22"/>
                  <w:szCs w:val="22"/>
                </w:rPr>
                <w:t>由于这些客户雄厚的财务实力和良好的信用能力，本集团认为不存在重大无法收回的信贷风险。</w:t>
              </w:r>
            </w:p>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MHei-Light-Identity-H" w:hint="eastAsia"/>
                  <w:sz w:val="22"/>
                  <w:szCs w:val="22"/>
                </w:rPr>
                <w:t>本集团的区域集中风险主要在东亚地区（中国除外）及澳大利亚，截至2016年12月31日和2015年12月31日，本集团应收账款余额中分别超过</w:t>
              </w:r>
              <w:r w:rsidRPr="00A11527">
                <w:rPr>
                  <w:rFonts w:cs="MHei-Light-Identity-H" w:hint="eastAsia"/>
                  <w:b/>
                  <w:sz w:val="22"/>
                  <w:szCs w:val="22"/>
                </w:rPr>
                <w:t>及79%</w:t>
              </w:r>
              <w:r w:rsidRPr="00A11527">
                <w:rPr>
                  <w:rFonts w:cs="MHei-Light-Identity-H" w:hint="eastAsia"/>
                  <w:sz w:val="22"/>
                  <w:szCs w:val="22"/>
                </w:rPr>
                <w:t>来自澳大利亚及东亚地区（中国除外）。</w:t>
              </w:r>
            </w:p>
            <w:p w:rsidR="004F36B1" w:rsidRPr="00192B95" w:rsidRDefault="004F36B1" w:rsidP="00E67253">
              <w:pPr>
                <w:pStyle w:val="3"/>
                <w:widowControl/>
                <w:numPr>
                  <w:ilvl w:val="0"/>
                  <w:numId w:val="118"/>
                </w:numPr>
                <w:tabs>
                  <w:tab w:val="left" w:pos="567"/>
                  <w:tab w:val="left" w:pos="742"/>
                  <w:tab w:val="left" w:pos="993"/>
                </w:tabs>
                <w:spacing w:beforeLines="50" w:afterLines="50" w:line="360" w:lineRule="exact"/>
                <w:ind w:leftChars="200" w:firstLine="0"/>
                <w:jc w:val="left"/>
                <w:rPr>
                  <w:rFonts w:ascii="宋体" w:hAnsi="宋体"/>
                  <w:b w:val="0"/>
                  <w:sz w:val="22"/>
                  <w:szCs w:val="22"/>
                </w:rPr>
              </w:pPr>
              <w:r w:rsidRPr="00192B95">
                <w:rPr>
                  <w:rFonts w:ascii="宋体" w:hAnsi="宋体" w:hint="eastAsia"/>
                  <w:b w:val="0"/>
                  <w:sz w:val="22"/>
                  <w:szCs w:val="22"/>
                </w:rPr>
                <w:t>流动风险</w:t>
              </w:r>
            </w:p>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MHei-Light-Identity-H" w:hint="eastAsia"/>
                  <w:sz w:val="22"/>
                  <w:szCs w:val="22"/>
                </w:rPr>
                <w:t>流动风险为本集团在到期日无法履行其财务义务的风险。本集团管理流动性风险的方法是确保有足够的资金流动性来履行到期债务，而不至于造成不可接受的损失或对企业信誉造成损害。本集团定期分析负债结构和期限，以确保有充裕的资金。本集团管理层对银行借款的使用情况进行监控并确保遵守借款协议。同时与金融机构进行融资磋商，以保持一定的授信额度，减低流动性风险。</w:t>
              </w:r>
            </w:p>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MHei-Light-Identity-H" w:hint="eastAsia"/>
                  <w:sz w:val="22"/>
                  <w:szCs w:val="22"/>
                </w:rPr>
                <w:t>本集团将银行借款作为主要资金来源。于2016年12月31日，本集团尚未使用的银行借款额度为32.58亿元（2015年12月31日：5.84亿元），均为长期借款。</w:t>
              </w:r>
            </w:p>
            <w:p w:rsidR="004F36B1" w:rsidRPr="003411C7" w:rsidRDefault="004F36B1" w:rsidP="00E67253">
              <w:pPr>
                <w:autoSpaceDE w:val="0"/>
                <w:autoSpaceDN w:val="0"/>
                <w:adjustRightInd w:val="0"/>
                <w:spacing w:beforeLines="50" w:afterLines="50" w:line="360" w:lineRule="exact"/>
                <w:ind w:firstLineChars="200" w:firstLine="440"/>
                <w:jc w:val="both"/>
                <w:rPr>
                  <w:rFonts w:cs="MHei-Light-Identity-H"/>
                </w:rPr>
              </w:pPr>
              <w:r w:rsidRPr="00A11527">
                <w:rPr>
                  <w:rFonts w:cs="MHei-Light-Identity-H" w:hint="eastAsia"/>
                  <w:sz w:val="22"/>
                  <w:szCs w:val="22"/>
                </w:rPr>
                <w:t>于2016年12月31日，本集团持有的金融负债按未折现剩余合同义务的到期期限分析如下：</w:t>
              </w:r>
              <w:r w:rsidRPr="00A11527">
                <w:rPr>
                  <w:rFonts w:cs="MHei-Light-Identity-H"/>
                  <w:sz w:val="22"/>
                  <w:szCs w:val="22"/>
                </w:rPr>
                <w:t xml:space="preserve"> </w:t>
              </w:r>
            </w:p>
            <w:tbl>
              <w:tblPr>
                <w:tblStyle w:val="g38"/>
                <w:tblW w:w="5000" w:type="pct"/>
                <w:tblBorders>
                  <w:top w:val="double" w:sz="4" w:space="0" w:color="auto"/>
                  <w:bottom w:val="double" w:sz="4" w:space="0" w:color="auto"/>
                  <w:insideH w:val="single" w:sz="4" w:space="0" w:color="auto"/>
                  <w:insideV w:val="single" w:sz="4" w:space="0" w:color="auto"/>
                </w:tblBorders>
                <w:tblLook w:val="0000"/>
              </w:tblPr>
              <w:tblGrid>
                <w:gridCol w:w="1579"/>
                <w:gridCol w:w="1266"/>
                <w:gridCol w:w="1161"/>
                <w:gridCol w:w="1266"/>
                <w:gridCol w:w="1256"/>
                <w:gridCol w:w="1266"/>
                <w:gridCol w:w="1266"/>
              </w:tblGrid>
              <w:tr w:rsidR="004F36B1" w:rsidRPr="00E446D2" w:rsidTr="004F36B1">
                <w:trPr>
                  <w:trHeight w:val="397"/>
                  <w:tblHeader/>
                </w:trPr>
                <w:tc>
                  <w:tcPr>
                    <w:tcW w:w="875" w:type="pct"/>
                    <w:vAlign w:val="center"/>
                  </w:tcPr>
                  <w:p w:rsidR="004F36B1" w:rsidRPr="00E446D2" w:rsidRDefault="004F36B1" w:rsidP="004F36B1">
                    <w:pPr>
                      <w:rPr>
                        <w:b/>
                        <w:sz w:val="20"/>
                        <w:szCs w:val="20"/>
                      </w:rPr>
                    </w:pPr>
                    <w:r w:rsidRPr="00E446D2">
                      <w:rPr>
                        <w:rFonts w:hint="eastAsia"/>
                        <w:b/>
                        <w:sz w:val="20"/>
                        <w:szCs w:val="20"/>
                      </w:rPr>
                      <w:t>项目</w:t>
                    </w:r>
                  </w:p>
                </w:tc>
                <w:tc>
                  <w:tcPr>
                    <w:tcW w:w="697" w:type="pct"/>
                    <w:vAlign w:val="center"/>
                  </w:tcPr>
                  <w:p w:rsidR="004F36B1" w:rsidRPr="00E446D2" w:rsidRDefault="004F36B1" w:rsidP="004F36B1">
                    <w:pPr>
                      <w:jc w:val="center"/>
                      <w:rPr>
                        <w:b/>
                        <w:sz w:val="20"/>
                        <w:szCs w:val="20"/>
                      </w:rPr>
                    </w:pPr>
                    <w:r w:rsidRPr="00E446D2">
                      <w:rPr>
                        <w:rFonts w:hint="eastAsia"/>
                        <w:b/>
                        <w:sz w:val="20"/>
                        <w:szCs w:val="20"/>
                      </w:rPr>
                      <w:t>一年以内</w:t>
                    </w:r>
                  </w:p>
                </w:tc>
                <w:tc>
                  <w:tcPr>
                    <w:tcW w:w="640" w:type="pct"/>
                    <w:vAlign w:val="center"/>
                  </w:tcPr>
                  <w:p w:rsidR="004F36B1" w:rsidRPr="00E446D2" w:rsidRDefault="004F36B1" w:rsidP="004F36B1">
                    <w:pPr>
                      <w:jc w:val="center"/>
                      <w:rPr>
                        <w:b/>
                        <w:sz w:val="20"/>
                        <w:szCs w:val="20"/>
                      </w:rPr>
                    </w:pPr>
                    <w:r w:rsidRPr="00E446D2">
                      <w:rPr>
                        <w:rFonts w:hint="eastAsia"/>
                        <w:b/>
                        <w:sz w:val="20"/>
                        <w:szCs w:val="20"/>
                      </w:rPr>
                      <w:t>一到二年</w:t>
                    </w:r>
                  </w:p>
                </w:tc>
                <w:tc>
                  <w:tcPr>
                    <w:tcW w:w="697" w:type="pct"/>
                    <w:vAlign w:val="center"/>
                  </w:tcPr>
                  <w:p w:rsidR="004F36B1" w:rsidRPr="00E446D2" w:rsidRDefault="004F36B1" w:rsidP="004F36B1">
                    <w:pPr>
                      <w:jc w:val="center"/>
                      <w:rPr>
                        <w:b/>
                        <w:sz w:val="20"/>
                        <w:szCs w:val="20"/>
                      </w:rPr>
                    </w:pPr>
                    <w:r w:rsidRPr="00E446D2">
                      <w:rPr>
                        <w:rFonts w:hint="eastAsia"/>
                        <w:b/>
                        <w:sz w:val="20"/>
                        <w:szCs w:val="20"/>
                      </w:rPr>
                      <w:t>二到五年</w:t>
                    </w:r>
                  </w:p>
                </w:tc>
                <w:tc>
                  <w:tcPr>
                    <w:tcW w:w="697" w:type="pct"/>
                    <w:vAlign w:val="center"/>
                  </w:tcPr>
                  <w:p w:rsidR="004F36B1" w:rsidRPr="00E446D2" w:rsidRDefault="004F36B1" w:rsidP="004F36B1">
                    <w:pPr>
                      <w:jc w:val="center"/>
                      <w:rPr>
                        <w:b/>
                        <w:sz w:val="20"/>
                        <w:szCs w:val="20"/>
                      </w:rPr>
                    </w:pPr>
                    <w:r w:rsidRPr="00E446D2">
                      <w:rPr>
                        <w:rFonts w:hint="eastAsia"/>
                        <w:b/>
                        <w:sz w:val="20"/>
                        <w:szCs w:val="20"/>
                      </w:rPr>
                      <w:t>五年以上</w:t>
                    </w:r>
                  </w:p>
                </w:tc>
                <w:tc>
                  <w:tcPr>
                    <w:tcW w:w="697" w:type="pct"/>
                    <w:vAlign w:val="center"/>
                  </w:tcPr>
                  <w:p w:rsidR="004F36B1" w:rsidRPr="00E446D2" w:rsidRDefault="004F36B1" w:rsidP="004F36B1">
                    <w:pPr>
                      <w:jc w:val="center"/>
                      <w:rPr>
                        <w:b/>
                        <w:sz w:val="20"/>
                        <w:szCs w:val="20"/>
                      </w:rPr>
                    </w:pPr>
                    <w:r w:rsidRPr="00E446D2">
                      <w:rPr>
                        <w:rFonts w:hint="eastAsia"/>
                        <w:b/>
                        <w:sz w:val="20"/>
                        <w:szCs w:val="20"/>
                      </w:rPr>
                      <w:t>未贴现现金流总计</w:t>
                    </w:r>
                  </w:p>
                </w:tc>
                <w:tc>
                  <w:tcPr>
                    <w:tcW w:w="697" w:type="pct"/>
                  </w:tcPr>
                  <w:p w:rsidR="004F36B1" w:rsidRPr="00E446D2" w:rsidRDefault="004F36B1" w:rsidP="004F36B1">
                    <w:pPr>
                      <w:jc w:val="center"/>
                      <w:rPr>
                        <w:b/>
                        <w:sz w:val="20"/>
                        <w:szCs w:val="20"/>
                      </w:rPr>
                    </w:pPr>
                    <w:r w:rsidRPr="00E446D2">
                      <w:rPr>
                        <w:rFonts w:hint="eastAsia"/>
                        <w:b/>
                        <w:sz w:val="20"/>
                        <w:szCs w:val="20"/>
                      </w:rPr>
                      <w:t>年末账面余额</w:t>
                    </w:r>
                  </w:p>
                </w:tc>
              </w:tr>
              <w:tr w:rsidR="004F36B1" w:rsidRPr="00E446D2" w:rsidTr="004F36B1">
                <w:trPr>
                  <w:trHeight w:val="397"/>
                </w:trPr>
                <w:tc>
                  <w:tcPr>
                    <w:tcW w:w="875" w:type="pct"/>
                    <w:vAlign w:val="center"/>
                  </w:tcPr>
                  <w:p w:rsidR="004F36B1" w:rsidRPr="00E446D2" w:rsidRDefault="004F36B1" w:rsidP="004F36B1">
                    <w:pPr>
                      <w:jc w:val="both"/>
                      <w:rPr>
                        <w:sz w:val="20"/>
                        <w:szCs w:val="20"/>
                      </w:rPr>
                    </w:pPr>
                    <w:r w:rsidRPr="00E446D2">
                      <w:rPr>
                        <w:rFonts w:hint="eastAsia"/>
                        <w:sz w:val="20"/>
                        <w:szCs w:val="20"/>
                      </w:rPr>
                      <w:t>短期借款</w:t>
                    </w:r>
                  </w:p>
                </w:tc>
                <w:tc>
                  <w:tcPr>
                    <w:tcW w:w="697" w:type="pct"/>
                    <w:vAlign w:val="center"/>
                  </w:tcPr>
                  <w:p w:rsidR="004F36B1" w:rsidRPr="00096AF9" w:rsidRDefault="004F36B1" w:rsidP="004F36B1">
                    <w:pPr>
                      <w:jc w:val="right"/>
                    </w:pPr>
                    <w:r w:rsidRPr="00096AF9">
                      <w:t>5,764,229</w:t>
                    </w:r>
                  </w:p>
                </w:tc>
                <w:tc>
                  <w:tcPr>
                    <w:tcW w:w="640" w:type="pct"/>
                    <w:vAlign w:val="center"/>
                  </w:tcPr>
                  <w:p w:rsidR="004F36B1" w:rsidRPr="00096AF9" w:rsidRDefault="004F36B1" w:rsidP="004F36B1">
                    <w:pPr>
                      <w:jc w:val="right"/>
                    </w:pPr>
                    <w:r w:rsidRPr="00096AF9">
                      <w:t>-</w:t>
                    </w:r>
                  </w:p>
                </w:tc>
                <w:tc>
                  <w:tcPr>
                    <w:tcW w:w="697" w:type="pct"/>
                    <w:vAlign w:val="center"/>
                  </w:tcPr>
                  <w:p w:rsidR="004F36B1" w:rsidRPr="00096AF9" w:rsidRDefault="004F36B1" w:rsidP="004F36B1">
                    <w:pPr>
                      <w:jc w:val="right"/>
                    </w:pPr>
                    <w:r w:rsidRPr="00096AF9">
                      <w:t>-</w:t>
                    </w:r>
                  </w:p>
                </w:tc>
                <w:tc>
                  <w:tcPr>
                    <w:tcW w:w="697" w:type="pct"/>
                    <w:vAlign w:val="center"/>
                  </w:tcPr>
                  <w:p w:rsidR="004F36B1" w:rsidRPr="00096AF9" w:rsidRDefault="004F36B1" w:rsidP="004F36B1">
                    <w:pPr>
                      <w:jc w:val="right"/>
                    </w:pPr>
                    <w:r w:rsidRPr="00096AF9">
                      <w:t>-</w:t>
                    </w:r>
                  </w:p>
                </w:tc>
                <w:tc>
                  <w:tcPr>
                    <w:tcW w:w="697" w:type="pct"/>
                    <w:vAlign w:val="center"/>
                  </w:tcPr>
                  <w:p w:rsidR="004F36B1" w:rsidRPr="00096AF9" w:rsidRDefault="004F36B1" w:rsidP="004F36B1">
                    <w:pPr>
                      <w:jc w:val="right"/>
                    </w:pPr>
                    <w:r w:rsidRPr="00096AF9">
                      <w:t>5,764,229</w:t>
                    </w:r>
                  </w:p>
                </w:tc>
                <w:tc>
                  <w:tcPr>
                    <w:tcW w:w="697" w:type="pct"/>
                    <w:vAlign w:val="center"/>
                  </w:tcPr>
                  <w:p w:rsidR="004F36B1" w:rsidRPr="00096AF9" w:rsidRDefault="004F36B1" w:rsidP="004F36B1">
                    <w:pPr>
                      <w:jc w:val="right"/>
                    </w:pPr>
                    <w:r w:rsidRPr="00096AF9">
                      <w:t>5,662,216</w:t>
                    </w:r>
                  </w:p>
                </w:tc>
              </w:tr>
              <w:tr w:rsidR="004F36B1" w:rsidRPr="00E446D2" w:rsidTr="004F36B1">
                <w:trPr>
                  <w:trHeight w:val="397"/>
                </w:trPr>
                <w:tc>
                  <w:tcPr>
                    <w:tcW w:w="875" w:type="pct"/>
                    <w:vAlign w:val="center"/>
                  </w:tcPr>
                  <w:p w:rsidR="004F36B1" w:rsidRPr="00E446D2" w:rsidRDefault="004F36B1" w:rsidP="004F36B1">
                    <w:pPr>
                      <w:jc w:val="both"/>
                      <w:rPr>
                        <w:sz w:val="20"/>
                        <w:szCs w:val="20"/>
                      </w:rPr>
                    </w:pPr>
                    <w:r w:rsidRPr="00E446D2">
                      <w:rPr>
                        <w:rFonts w:hint="eastAsia"/>
                        <w:sz w:val="20"/>
                        <w:szCs w:val="20"/>
                      </w:rPr>
                      <w:t>应付票据</w:t>
                    </w:r>
                  </w:p>
                </w:tc>
                <w:tc>
                  <w:tcPr>
                    <w:tcW w:w="697" w:type="pct"/>
                    <w:vAlign w:val="center"/>
                  </w:tcPr>
                  <w:p w:rsidR="004F36B1" w:rsidRPr="00096AF9" w:rsidRDefault="004F36B1" w:rsidP="004F36B1">
                    <w:pPr>
                      <w:jc w:val="right"/>
                    </w:pPr>
                    <w:r w:rsidRPr="00096AF9">
                      <w:t>1,486,998</w:t>
                    </w:r>
                  </w:p>
                </w:tc>
                <w:tc>
                  <w:tcPr>
                    <w:tcW w:w="640" w:type="pct"/>
                    <w:vAlign w:val="center"/>
                  </w:tcPr>
                  <w:p w:rsidR="004F36B1" w:rsidRPr="00096AF9" w:rsidRDefault="004F36B1" w:rsidP="004F36B1">
                    <w:pPr>
                      <w:jc w:val="right"/>
                    </w:pPr>
                    <w:r w:rsidRPr="00096AF9">
                      <w:t>-</w:t>
                    </w:r>
                  </w:p>
                </w:tc>
                <w:tc>
                  <w:tcPr>
                    <w:tcW w:w="697" w:type="pct"/>
                    <w:vAlign w:val="center"/>
                  </w:tcPr>
                  <w:p w:rsidR="004F36B1" w:rsidRPr="00096AF9" w:rsidRDefault="004F36B1" w:rsidP="004F36B1">
                    <w:pPr>
                      <w:jc w:val="right"/>
                    </w:pPr>
                    <w:r w:rsidRPr="00096AF9">
                      <w:t>-</w:t>
                    </w:r>
                  </w:p>
                </w:tc>
                <w:tc>
                  <w:tcPr>
                    <w:tcW w:w="697" w:type="pct"/>
                    <w:vAlign w:val="center"/>
                  </w:tcPr>
                  <w:p w:rsidR="004F36B1" w:rsidRPr="00096AF9" w:rsidRDefault="004F36B1" w:rsidP="004F36B1">
                    <w:pPr>
                      <w:jc w:val="right"/>
                    </w:pPr>
                    <w:r w:rsidRPr="00096AF9">
                      <w:t>-</w:t>
                    </w:r>
                  </w:p>
                </w:tc>
                <w:tc>
                  <w:tcPr>
                    <w:tcW w:w="697" w:type="pct"/>
                    <w:vAlign w:val="center"/>
                  </w:tcPr>
                  <w:p w:rsidR="004F36B1" w:rsidRPr="00096AF9" w:rsidRDefault="004F36B1" w:rsidP="004F36B1">
                    <w:pPr>
                      <w:jc w:val="right"/>
                    </w:pPr>
                    <w:r w:rsidRPr="00096AF9">
                      <w:t>1,486,998</w:t>
                    </w:r>
                  </w:p>
                </w:tc>
                <w:tc>
                  <w:tcPr>
                    <w:tcW w:w="697" w:type="pct"/>
                    <w:vAlign w:val="center"/>
                  </w:tcPr>
                  <w:p w:rsidR="004F36B1" w:rsidRPr="00096AF9" w:rsidRDefault="004F36B1" w:rsidP="004F36B1">
                    <w:pPr>
                      <w:jc w:val="right"/>
                    </w:pPr>
                    <w:r w:rsidRPr="00096AF9">
                      <w:t>1,486,998</w:t>
                    </w:r>
                  </w:p>
                </w:tc>
              </w:tr>
              <w:tr w:rsidR="004F36B1" w:rsidRPr="00E446D2" w:rsidTr="004F36B1">
                <w:trPr>
                  <w:trHeight w:val="397"/>
                </w:trPr>
                <w:tc>
                  <w:tcPr>
                    <w:tcW w:w="875" w:type="pct"/>
                    <w:vAlign w:val="center"/>
                  </w:tcPr>
                  <w:p w:rsidR="004F36B1" w:rsidRPr="00E446D2" w:rsidRDefault="004F36B1" w:rsidP="004F36B1">
                    <w:pPr>
                      <w:jc w:val="both"/>
                      <w:rPr>
                        <w:sz w:val="20"/>
                        <w:szCs w:val="20"/>
                      </w:rPr>
                    </w:pPr>
                    <w:r w:rsidRPr="00E446D2">
                      <w:rPr>
                        <w:rFonts w:hint="eastAsia"/>
                        <w:sz w:val="20"/>
                        <w:szCs w:val="20"/>
                      </w:rPr>
                      <w:t>应付账款</w:t>
                    </w:r>
                  </w:p>
                </w:tc>
                <w:tc>
                  <w:tcPr>
                    <w:tcW w:w="697" w:type="pct"/>
                    <w:vAlign w:val="center"/>
                  </w:tcPr>
                  <w:p w:rsidR="004F36B1" w:rsidRPr="00096AF9" w:rsidRDefault="004F36B1" w:rsidP="004F36B1">
                    <w:pPr>
                      <w:jc w:val="right"/>
                    </w:pPr>
                    <w:r>
                      <w:rPr>
                        <w:rFonts w:hint="eastAsia"/>
                      </w:rPr>
                      <w:t>4,677,974</w:t>
                    </w:r>
                  </w:p>
                </w:tc>
                <w:tc>
                  <w:tcPr>
                    <w:tcW w:w="640" w:type="pct"/>
                    <w:vAlign w:val="center"/>
                  </w:tcPr>
                  <w:p w:rsidR="004F36B1" w:rsidRPr="00096AF9" w:rsidRDefault="004F36B1" w:rsidP="004F36B1">
                    <w:pPr>
                      <w:jc w:val="right"/>
                    </w:pPr>
                    <w:r w:rsidRPr="00096AF9">
                      <w:t>-</w:t>
                    </w:r>
                  </w:p>
                </w:tc>
                <w:tc>
                  <w:tcPr>
                    <w:tcW w:w="697" w:type="pct"/>
                    <w:vAlign w:val="center"/>
                  </w:tcPr>
                  <w:p w:rsidR="004F36B1" w:rsidRPr="00096AF9" w:rsidRDefault="004F36B1" w:rsidP="004F36B1">
                    <w:pPr>
                      <w:jc w:val="right"/>
                    </w:pPr>
                    <w:r w:rsidRPr="00096AF9">
                      <w:t>-</w:t>
                    </w:r>
                  </w:p>
                </w:tc>
                <w:tc>
                  <w:tcPr>
                    <w:tcW w:w="697" w:type="pct"/>
                    <w:vAlign w:val="center"/>
                  </w:tcPr>
                  <w:p w:rsidR="004F36B1" w:rsidRPr="00096AF9" w:rsidRDefault="004F36B1" w:rsidP="004F36B1">
                    <w:pPr>
                      <w:jc w:val="right"/>
                    </w:pPr>
                    <w:r w:rsidRPr="00096AF9">
                      <w:t>-</w:t>
                    </w:r>
                  </w:p>
                </w:tc>
                <w:tc>
                  <w:tcPr>
                    <w:tcW w:w="697" w:type="pct"/>
                    <w:vAlign w:val="center"/>
                  </w:tcPr>
                  <w:p w:rsidR="004F36B1" w:rsidRPr="00096AF9" w:rsidRDefault="004F36B1" w:rsidP="004F36B1">
                    <w:pPr>
                      <w:jc w:val="right"/>
                    </w:pPr>
                    <w:r>
                      <w:rPr>
                        <w:rFonts w:hint="eastAsia"/>
                      </w:rPr>
                      <w:t>4,677,974</w:t>
                    </w:r>
                  </w:p>
                </w:tc>
                <w:tc>
                  <w:tcPr>
                    <w:tcW w:w="697" w:type="pct"/>
                    <w:vAlign w:val="center"/>
                  </w:tcPr>
                  <w:p w:rsidR="004F36B1" w:rsidRPr="00096AF9" w:rsidRDefault="004F36B1" w:rsidP="004F36B1">
                    <w:pPr>
                      <w:jc w:val="right"/>
                    </w:pPr>
                    <w:r>
                      <w:rPr>
                        <w:rFonts w:hint="eastAsia"/>
                      </w:rPr>
                      <w:t>4,677,974</w:t>
                    </w:r>
                  </w:p>
                </w:tc>
              </w:tr>
              <w:tr w:rsidR="004F36B1" w:rsidRPr="00E446D2" w:rsidTr="004F36B1">
                <w:trPr>
                  <w:trHeight w:val="397"/>
                </w:trPr>
                <w:tc>
                  <w:tcPr>
                    <w:tcW w:w="875" w:type="pct"/>
                    <w:vAlign w:val="center"/>
                  </w:tcPr>
                  <w:p w:rsidR="004F36B1" w:rsidRPr="00E446D2" w:rsidRDefault="004F36B1" w:rsidP="004F36B1">
                    <w:pPr>
                      <w:jc w:val="both"/>
                      <w:rPr>
                        <w:sz w:val="20"/>
                        <w:szCs w:val="20"/>
                      </w:rPr>
                    </w:pPr>
                    <w:r w:rsidRPr="00E446D2">
                      <w:rPr>
                        <w:rFonts w:hint="eastAsia"/>
                        <w:sz w:val="20"/>
                        <w:szCs w:val="20"/>
                      </w:rPr>
                      <w:t>其它应付款</w:t>
                    </w:r>
                  </w:p>
                </w:tc>
                <w:tc>
                  <w:tcPr>
                    <w:tcW w:w="697" w:type="pct"/>
                    <w:vAlign w:val="center"/>
                  </w:tcPr>
                  <w:p w:rsidR="004F36B1" w:rsidRPr="00096AF9" w:rsidRDefault="004F36B1" w:rsidP="004F36B1">
                    <w:pPr>
                      <w:jc w:val="right"/>
                    </w:pPr>
                    <w:r w:rsidRPr="00096AF9">
                      <w:t>5,220,994</w:t>
                    </w:r>
                  </w:p>
                </w:tc>
                <w:tc>
                  <w:tcPr>
                    <w:tcW w:w="640" w:type="pct"/>
                    <w:vAlign w:val="center"/>
                  </w:tcPr>
                  <w:p w:rsidR="004F36B1" w:rsidRPr="00096AF9" w:rsidRDefault="004F36B1" w:rsidP="004F36B1">
                    <w:pPr>
                      <w:jc w:val="right"/>
                    </w:pPr>
                    <w:r w:rsidRPr="00096AF9">
                      <w:t>-</w:t>
                    </w:r>
                  </w:p>
                </w:tc>
                <w:tc>
                  <w:tcPr>
                    <w:tcW w:w="697" w:type="pct"/>
                    <w:vAlign w:val="center"/>
                  </w:tcPr>
                  <w:p w:rsidR="004F36B1" w:rsidRPr="00096AF9" w:rsidRDefault="004F36B1" w:rsidP="004F36B1">
                    <w:pPr>
                      <w:jc w:val="right"/>
                    </w:pPr>
                    <w:r w:rsidRPr="00096AF9">
                      <w:t>-</w:t>
                    </w:r>
                  </w:p>
                </w:tc>
                <w:tc>
                  <w:tcPr>
                    <w:tcW w:w="697" w:type="pct"/>
                    <w:vAlign w:val="center"/>
                  </w:tcPr>
                  <w:p w:rsidR="004F36B1" w:rsidRPr="00096AF9" w:rsidRDefault="004F36B1" w:rsidP="004F36B1">
                    <w:pPr>
                      <w:jc w:val="right"/>
                    </w:pPr>
                    <w:r w:rsidRPr="00096AF9">
                      <w:t>-</w:t>
                    </w:r>
                  </w:p>
                </w:tc>
                <w:tc>
                  <w:tcPr>
                    <w:tcW w:w="697" w:type="pct"/>
                    <w:vAlign w:val="center"/>
                  </w:tcPr>
                  <w:p w:rsidR="004F36B1" w:rsidRPr="00096AF9" w:rsidRDefault="004F36B1" w:rsidP="004F36B1">
                    <w:pPr>
                      <w:jc w:val="right"/>
                    </w:pPr>
                    <w:r w:rsidRPr="00096AF9">
                      <w:t>5,220,994</w:t>
                    </w:r>
                  </w:p>
                </w:tc>
                <w:tc>
                  <w:tcPr>
                    <w:tcW w:w="697" w:type="pct"/>
                    <w:vAlign w:val="center"/>
                  </w:tcPr>
                  <w:p w:rsidR="004F36B1" w:rsidRPr="00096AF9" w:rsidRDefault="004F36B1" w:rsidP="004F36B1">
                    <w:pPr>
                      <w:jc w:val="right"/>
                    </w:pPr>
                    <w:r w:rsidRPr="00096AF9">
                      <w:t>5,220,994</w:t>
                    </w:r>
                  </w:p>
                </w:tc>
              </w:tr>
              <w:tr w:rsidR="004F36B1" w:rsidRPr="00E446D2" w:rsidTr="004F36B1">
                <w:trPr>
                  <w:trHeight w:val="397"/>
                </w:trPr>
                <w:tc>
                  <w:tcPr>
                    <w:tcW w:w="875" w:type="pct"/>
                    <w:vAlign w:val="center"/>
                  </w:tcPr>
                  <w:p w:rsidR="004F36B1" w:rsidRPr="00E446D2" w:rsidRDefault="004F36B1" w:rsidP="004F36B1">
                    <w:pPr>
                      <w:jc w:val="both"/>
                      <w:rPr>
                        <w:sz w:val="20"/>
                        <w:szCs w:val="20"/>
                      </w:rPr>
                    </w:pPr>
                    <w:r w:rsidRPr="00E446D2">
                      <w:rPr>
                        <w:rFonts w:hint="eastAsia"/>
                        <w:sz w:val="20"/>
                        <w:szCs w:val="20"/>
                      </w:rPr>
                      <w:t>应付利息</w:t>
                    </w:r>
                  </w:p>
                </w:tc>
                <w:tc>
                  <w:tcPr>
                    <w:tcW w:w="697" w:type="pct"/>
                    <w:vAlign w:val="center"/>
                  </w:tcPr>
                  <w:p w:rsidR="004F36B1" w:rsidRPr="007307B9" w:rsidRDefault="004F36B1" w:rsidP="004F36B1">
                    <w:pPr>
                      <w:jc w:val="right"/>
                    </w:pPr>
                    <w:r w:rsidRPr="007307B9">
                      <w:t>569,808</w:t>
                    </w:r>
                  </w:p>
                </w:tc>
                <w:tc>
                  <w:tcPr>
                    <w:tcW w:w="640" w:type="pct"/>
                    <w:vAlign w:val="center"/>
                  </w:tcPr>
                  <w:p w:rsidR="004F36B1" w:rsidRPr="007307B9" w:rsidRDefault="004F36B1" w:rsidP="004F36B1">
                    <w:pPr>
                      <w:jc w:val="right"/>
                    </w:pPr>
                    <w:r w:rsidRPr="007307B9">
                      <w:t>-</w:t>
                    </w:r>
                  </w:p>
                </w:tc>
                <w:tc>
                  <w:tcPr>
                    <w:tcW w:w="697" w:type="pct"/>
                    <w:vAlign w:val="center"/>
                  </w:tcPr>
                  <w:p w:rsidR="004F36B1" w:rsidRPr="007307B9" w:rsidRDefault="004F36B1" w:rsidP="004F36B1">
                    <w:pPr>
                      <w:jc w:val="right"/>
                    </w:pPr>
                    <w:r w:rsidRPr="007307B9">
                      <w:t>-</w:t>
                    </w:r>
                  </w:p>
                </w:tc>
                <w:tc>
                  <w:tcPr>
                    <w:tcW w:w="697" w:type="pct"/>
                    <w:vAlign w:val="center"/>
                  </w:tcPr>
                  <w:p w:rsidR="004F36B1" w:rsidRPr="007307B9" w:rsidRDefault="004F36B1" w:rsidP="004F36B1">
                    <w:pPr>
                      <w:jc w:val="right"/>
                    </w:pPr>
                    <w:r w:rsidRPr="007307B9">
                      <w:t>-</w:t>
                    </w:r>
                  </w:p>
                </w:tc>
                <w:tc>
                  <w:tcPr>
                    <w:tcW w:w="697" w:type="pct"/>
                    <w:vAlign w:val="center"/>
                  </w:tcPr>
                  <w:p w:rsidR="004F36B1" w:rsidRPr="007307B9" w:rsidRDefault="004F36B1" w:rsidP="004F36B1">
                    <w:pPr>
                      <w:jc w:val="right"/>
                    </w:pPr>
                    <w:r w:rsidRPr="007307B9">
                      <w:t>569,808</w:t>
                    </w:r>
                  </w:p>
                </w:tc>
                <w:tc>
                  <w:tcPr>
                    <w:tcW w:w="697" w:type="pct"/>
                    <w:vAlign w:val="center"/>
                  </w:tcPr>
                  <w:p w:rsidR="004F36B1" w:rsidRPr="00096AF9" w:rsidRDefault="004F36B1" w:rsidP="004F36B1">
                    <w:pPr>
                      <w:jc w:val="right"/>
                    </w:pPr>
                    <w:r w:rsidRPr="00096AF9">
                      <w:t>569,808</w:t>
                    </w:r>
                  </w:p>
                </w:tc>
              </w:tr>
              <w:tr w:rsidR="004F36B1" w:rsidRPr="00E446D2" w:rsidTr="004F36B1">
                <w:trPr>
                  <w:trHeight w:val="397"/>
                </w:trPr>
                <w:tc>
                  <w:tcPr>
                    <w:tcW w:w="875" w:type="pct"/>
                    <w:vAlign w:val="center"/>
                  </w:tcPr>
                  <w:p w:rsidR="004F36B1" w:rsidRPr="00E446D2" w:rsidRDefault="004F36B1" w:rsidP="004F36B1">
                    <w:pPr>
                      <w:jc w:val="both"/>
                      <w:rPr>
                        <w:sz w:val="20"/>
                        <w:szCs w:val="20"/>
                      </w:rPr>
                    </w:pPr>
                    <w:r w:rsidRPr="00E446D2">
                      <w:rPr>
                        <w:rFonts w:hint="eastAsia"/>
                        <w:sz w:val="20"/>
                        <w:szCs w:val="20"/>
                      </w:rPr>
                      <w:t>应付职工薪酬</w:t>
                    </w:r>
                  </w:p>
                </w:tc>
                <w:tc>
                  <w:tcPr>
                    <w:tcW w:w="697" w:type="pct"/>
                    <w:vAlign w:val="center"/>
                  </w:tcPr>
                  <w:p w:rsidR="004F36B1" w:rsidRPr="007307B9" w:rsidRDefault="004F36B1" w:rsidP="004F36B1">
                    <w:pPr>
                      <w:jc w:val="right"/>
                    </w:pPr>
                    <w:r w:rsidRPr="007307B9">
                      <w:t>1,538,809</w:t>
                    </w:r>
                  </w:p>
                </w:tc>
                <w:tc>
                  <w:tcPr>
                    <w:tcW w:w="640" w:type="pct"/>
                    <w:vAlign w:val="center"/>
                  </w:tcPr>
                  <w:p w:rsidR="004F36B1" w:rsidRPr="007307B9" w:rsidRDefault="004F36B1" w:rsidP="004F36B1">
                    <w:pPr>
                      <w:jc w:val="right"/>
                    </w:pPr>
                    <w:r w:rsidRPr="007307B9">
                      <w:t>-</w:t>
                    </w:r>
                  </w:p>
                </w:tc>
                <w:tc>
                  <w:tcPr>
                    <w:tcW w:w="697" w:type="pct"/>
                    <w:vAlign w:val="center"/>
                  </w:tcPr>
                  <w:p w:rsidR="004F36B1" w:rsidRPr="007307B9" w:rsidRDefault="004F36B1" w:rsidP="004F36B1">
                    <w:pPr>
                      <w:jc w:val="right"/>
                    </w:pPr>
                    <w:r w:rsidRPr="007307B9">
                      <w:t>-</w:t>
                    </w:r>
                  </w:p>
                </w:tc>
                <w:tc>
                  <w:tcPr>
                    <w:tcW w:w="697" w:type="pct"/>
                    <w:vAlign w:val="center"/>
                  </w:tcPr>
                  <w:p w:rsidR="004F36B1" w:rsidRPr="007307B9" w:rsidRDefault="004F36B1" w:rsidP="004F36B1">
                    <w:pPr>
                      <w:jc w:val="right"/>
                    </w:pPr>
                    <w:r w:rsidRPr="007307B9">
                      <w:t>-</w:t>
                    </w:r>
                  </w:p>
                </w:tc>
                <w:tc>
                  <w:tcPr>
                    <w:tcW w:w="697" w:type="pct"/>
                    <w:vAlign w:val="center"/>
                  </w:tcPr>
                  <w:p w:rsidR="004F36B1" w:rsidRPr="007307B9" w:rsidRDefault="004F36B1" w:rsidP="004F36B1">
                    <w:pPr>
                      <w:jc w:val="right"/>
                    </w:pPr>
                    <w:r w:rsidRPr="007307B9">
                      <w:t>1,538,809</w:t>
                    </w:r>
                  </w:p>
                </w:tc>
                <w:tc>
                  <w:tcPr>
                    <w:tcW w:w="697" w:type="pct"/>
                    <w:vAlign w:val="center"/>
                  </w:tcPr>
                  <w:p w:rsidR="004F36B1" w:rsidRPr="00096AF9" w:rsidRDefault="004F36B1" w:rsidP="004F36B1">
                    <w:pPr>
                      <w:jc w:val="right"/>
                    </w:pPr>
                    <w:r w:rsidRPr="00096AF9">
                      <w:t>1,538,809</w:t>
                    </w:r>
                  </w:p>
                </w:tc>
              </w:tr>
              <w:tr w:rsidR="004F36B1" w:rsidRPr="00E446D2" w:rsidTr="004F36B1">
                <w:trPr>
                  <w:trHeight w:val="397"/>
                </w:trPr>
                <w:tc>
                  <w:tcPr>
                    <w:tcW w:w="875" w:type="pct"/>
                    <w:vAlign w:val="center"/>
                  </w:tcPr>
                  <w:p w:rsidR="004F36B1" w:rsidRPr="00E446D2" w:rsidRDefault="004F36B1" w:rsidP="004F36B1">
                    <w:pPr>
                      <w:jc w:val="both"/>
                      <w:rPr>
                        <w:sz w:val="20"/>
                        <w:szCs w:val="20"/>
                      </w:rPr>
                    </w:pPr>
                    <w:r w:rsidRPr="00E446D2">
                      <w:rPr>
                        <w:rFonts w:hint="eastAsia"/>
                        <w:sz w:val="20"/>
                        <w:szCs w:val="20"/>
                      </w:rPr>
                      <w:t>一年内到期的非流动负债</w:t>
                    </w:r>
                  </w:p>
                </w:tc>
                <w:tc>
                  <w:tcPr>
                    <w:tcW w:w="697" w:type="pct"/>
                    <w:vAlign w:val="center"/>
                  </w:tcPr>
                  <w:p w:rsidR="004F36B1" w:rsidRPr="007307B9" w:rsidRDefault="004F36B1" w:rsidP="004F36B1">
                    <w:pPr>
                      <w:jc w:val="right"/>
                    </w:pPr>
                    <w:r w:rsidRPr="007307B9">
                      <w:t>12,417,451</w:t>
                    </w:r>
                  </w:p>
                </w:tc>
                <w:tc>
                  <w:tcPr>
                    <w:tcW w:w="640" w:type="pct"/>
                    <w:vAlign w:val="center"/>
                  </w:tcPr>
                  <w:p w:rsidR="004F36B1" w:rsidRPr="007307B9" w:rsidRDefault="004F36B1" w:rsidP="004F36B1">
                    <w:pPr>
                      <w:jc w:val="right"/>
                    </w:pPr>
                    <w:r w:rsidRPr="007307B9">
                      <w:t>-</w:t>
                    </w:r>
                  </w:p>
                </w:tc>
                <w:tc>
                  <w:tcPr>
                    <w:tcW w:w="697" w:type="pct"/>
                    <w:vAlign w:val="center"/>
                  </w:tcPr>
                  <w:p w:rsidR="004F36B1" w:rsidRPr="007307B9" w:rsidRDefault="004F36B1" w:rsidP="004F36B1">
                    <w:pPr>
                      <w:jc w:val="right"/>
                    </w:pPr>
                    <w:r w:rsidRPr="007307B9">
                      <w:t>-</w:t>
                    </w:r>
                  </w:p>
                </w:tc>
                <w:tc>
                  <w:tcPr>
                    <w:tcW w:w="697" w:type="pct"/>
                    <w:vAlign w:val="center"/>
                  </w:tcPr>
                  <w:p w:rsidR="004F36B1" w:rsidRPr="007307B9" w:rsidRDefault="004F36B1" w:rsidP="004F36B1">
                    <w:pPr>
                      <w:jc w:val="right"/>
                    </w:pPr>
                    <w:r w:rsidRPr="007307B9">
                      <w:t>-</w:t>
                    </w:r>
                  </w:p>
                </w:tc>
                <w:tc>
                  <w:tcPr>
                    <w:tcW w:w="697" w:type="pct"/>
                    <w:vAlign w:val="center"/>
                  </w:tcPr>
                  <w:p w:rsidR="004F36B1" w:rsidRPr="007307B9" w:rsidRDefault="004F36B1" w:rsidP="004F36B1">
                    <w:pPr>
                      <w:jc w:val="right"/>
                    </w:pPr>
                    <w:r w:rsidRPr="007307B9">
                      <w:t>12,417,451</w:t>
                    </w:r>
                  </w:p>
                </w:tc>
                <w:tc>
                  <w:tcPr>
                    <w:tcW w:w="697" w:type="pct"/>
                    <w:vAlign w:val="center"/>
                  </w:tcPr>
                  <w:p w:rsidR="004F36B1" w:rsidRPr="00096AF9" w:rsidRDefault="004F36B1" w:rsidP="004F36B1">
                    <w:pPr>
                      <w:jc w:val="right"/>
                    </w:pPr>
                    <w:r w:rsidRPr="00096AF9">
                      <w:t>12,182,912</w:t>
                    </w:r>
                  </w:p>
                </w:tc>
              </w:tr>
              <w:tr w:rsidR="004F36B1" w:rsidRPr="00E446D2" w:rsidTr="004F36B1">
                <w:trPr>
                  <w:trHeight w:val="397"/>
                </w:trPr>
                <w:tc>
                  <w:tcPr>
                    <w:tcW w:w="875" w:type="pct"/>
                    <w:vAlign w:val="center"/>
                  </w:tcPr>
                  <w:p w:rsidR="004F36B1" w:rsidRPr="00E446D2" w:rsidRDefault="004F36B1" w:rsidP="004F36B1">
                    <w:pPr>
                      <w:jc w:val="both"/>
                      <w:rPr>
                        <w:sz w:val="20"/>
                        <w:szCs w:val="20"/>
                      </w:rPr>
                    </w:pPr>
                    <w:r w:rsidRPr="00E446D2">
                      <w:rPr>
                        <w:rFonts w:hint="eastAsia"/>
                        <w:sz w:val="20"/>
                        <w:szCs w:val="20"/>
                      </w:rPr>
                      <w:t>其他流动负债</w:t>
                    </w:r>
                  </w:p>
                </w:tc>
                <w:tc>
                  <w:tcPr>
                    <w:tcW w:w="697" w:type="pct"/>
                    <w:vAlign w:val="center"/>
                  </w:tcPr>
                  <w:p w:rsidR="004F36B1" w:rsidRPr="007307B9" w:rsidRDefault="004F36B1" w:rsidP="004F36B1">
                    <w:pPr>
                      <w:jc w:val="right"/>
                    </w:pPr>
                    <w:r w:rsidRPr="007307B9">
                      <w:t>16,443,456</w:t>
                    </w:r>
                  </w:p>
                </w:tc>
                <w:tc>
                  <w:tcPr>
                    <w:tcW w:w="640" w:type="pct"/>
                    <w:vAlign w:val="center"/>
                  </w:tcPr>
                  <w:p w:rsidR="004F36B1" w:rsidRPr="007307B9" w:rsidRDefault="004F36B1" w:rsidP="004F36B1">
                    <w:pPr>
                      <w:jc w:val="right"/>
                    </w:pPr>
                    <w:r w:rsidRPr="007307B9">
                      <w:t>-</w:t>
                    </w:r>
                  </w:p>
                </w:tc>
                <w:tc>
                  <w:tcPr>
                    <w:tcW w:w="697" w:type="pct"/>
                    <w:vAlign w:val="center"/>
                  </w:tcPr>
                  <w:p w:rsidR="004F36B1" w:rsidRPr="007307B9" w:rsidRDefault="004F36B1" w:rsidP="004F36B1">
                    <w:pPr>
                      <w:jc w:val="right"/>
                    </w:pPr>
                    <w:r w:rsidRPr="007307B9">
                      <w:t>-</w:t>
                    </w:r>
                  </w:p>
                </w:tc>
                <w:tc>
                  <w:tcPr>
                    <w:tcW w:w="697" w:type="pct"/>
                    <w:vAlign w:val="center"/>
                  </w:tcPr>
                  <w:p w:rsidR="004F36B1" w:rsidRPr="007307B9" w:rsidRDefault="004F36B1" w:rsidP="004F36B1">
                    <w:pPr>
                      <w:jc w:val="right"/>
                    </w:pPr>
                    <w:r w:rsidRPr="007307B9">
                      <w:t>-</w:t>
                    </w:r>
                  </w:p>
                </w:tc>
                <w:tc>
                  <w:tcPr>
                    <w:tcW w:w="697" w:type="pct"/>
                    <w:vAlign w:val="center"/>
                  </w:tcPr>
                  <w:p w:rsidR="004F36B1" w:rsidRPr="007307B9" w:rsidRDefault="004F36B1" w:rsidP="004F36B1">
                    <w:pPr>
                      <w:jc w:val="right"/>
                    </w:pPr>
                    <w:r w:rsidRPr="007307B9">
                      <w:t>16,443,456</w:t>
                    </w:r>
                  </w:p>
                </w:tc>
                <w:tc>
                  <w:tcPr>
                    <w:tcW w:w="697" w:type="pct"/>
                    <w:vAlign w:val="center"/>
                  </w:tcPr>
                  <w:p w:rsidR="004F36B1" w:rsidRPr="00096AF9" w:rsidRDefault="004F36B1" w:rsidP="004F36B1">
                    <w:pPr>
                      <w:jc w:val="right"/>
                    </w:pPr>
                    <w:r w:rsidRPr="00096AF9">
                      <w:t>16,185,562</w:t>
                    </w:r>
                  </w:p>
                </w:tc>
              </w:tr>
              <w:tr w:rsidR="004F36B1" w:rsidRPr="00E446D2" w:rsidTr="004F36B1">
                <w:trPr>
                  <w:trHeight w:val="397"/>
                </w:trPr>
                <w:tc>
                  <w:tcPr>
                    <w:tcW w:w="875" w:type="pct"/>
                    <w:vAlign w:val="center"/>
                  </w:tcPr>
                  <w:p w:rsidR="004F36B1" w:rsidRPr="00E446D2" w:rsidRDefault="004F36B1" w:rsidP="004F36B1">
                    <w:pPr>
                      <w:jc w:val="both"/>
                      <w:rPr>
                        <w:sz w:val="20"/>
                        <w:szCs w:val="20"/>
                      </w:rPr>
                    </w:pPr>
                    <w:r w:rsidRPr="00E446D2">
                      <w:rPr>
                        <w:rFonts w:hint="eastAsia"/>
                        <w:sz w:val="20"/>
                        <w:szCs w:val="20"/>
                      </w:rPr>
                      <w:t>长期借款</w:t>
                    </w:r>
                  </w:p>
                </w:tc>
                <w:tc>
                  <w:tcPr>
                    <w:tcW w:w="697" w:type="pct"/>
                    <w:vAlign w:val="center"/>
                  </w:tcPr>
                  <w:p w:rsidR="004F36B1" w:rsidRPr="007307B9" w:rsidRDefault="004F36B1" w:rsidP="004F36B1">
                    <w:pPr>
                      <w:jc w:val="right"/>
                    </w:pPr>
                    <w:r w:rsidRPr="007307B9">
                      <w:t>852,295</w:t>
                    </w:r>
                  </w:p>
                </w:tc>
                <w:tc>
                  <w:tcPr>
                    <w:tcW w:w="640" w:type="pct"/>
                    <w:vAlign w:val="center"/>
                  </w:tcPr>
                  <w:p w:rsidR="004F36B1" w:rsidRPr="007307B9" w:rsidRDefault="004F36B1" w:rsidP="004F36B1">
                    <w:pPr>
                      <w:jc w:val="right"/>
                    </w:pPr>
                    <w:r w:rsidRPr="007307B9">
                      <w:t>2,875,890</w:t>
                    </w:r>
                  </w:p>
                </w:tc>
                <w:tc>
                  <w:tcPr>
                    <w:tcW w:w="697" w:type="pct"/>
                    <w:vAlign w:val="center"/>
                  </w:tcPr>
                  <w:p w:rsidR="004F36B1" w:rsidRPr="007307B9" w:rsidRDefault="004F36B1" w:rsidP="004F36B1">
                    <w:pPr>
                      <w:jc w:val="right"/>
                    </w:pPr>
                    <w:r w:rsidRPr="007307B9">
                      <w:t>15,940,880</w:t>
                    </w:r>
                  </w:p>
                </w:tc>
                <w:tc>
                  <w:tcPr>
                    <w:tcW w:w="697" w:type="pct"/>
                    <w:vAlign w:val="center"/>
                  </w:tcPr>
                  <w:p w:rsidR="004F36B1" w:rsidRPr="007307B9" w:rsidRDefault="004F36B1" w:rsidP="004F36B1">
                    <w:pPr>
                      <w:jc w:val="right"/>
                    </w:pPr>
                    <w:r w:rsidRPr="007307B9">
                      <w:t>6,158,925</w:t>
                    </w:r>
                  </w:p>
                </w:tc>
                <w:tc>
                  <w:tcPr>
                    <w:tcW w:w="697" w:type="pct"/>
                    <w:vAlign w:val="center"/>
                  </w:tcPr>
                  <w:p w:rsidR="004F36B1" w:rsidRPr="007307B9" w:rsidRDefault="004F36B1" w:rsidP="004F36B1">
                    <w:pPr>
                      <w:jc w:val="right"/>
                    </w:pPr>
                    <w:r w:rsidRPr="007307B9">
                      <w:t>25,827,990</w:t>
                    </w:r>
                  </w:p>
                </w:tc>
                <w:tc>
                  <w:tcPr>
                    <w:tcW w:w="697" w:type="pct"/>
                    <w:vAlign w:val="center"/>
                  </w:tcPr>
                  <w:p w:rsidR="004F36B1" w:rsidRPr="00096AF9" w:rsidRDefault="004F36B1" w:rsidP="004F36B1">
                    <w:pPr>
                      <w:jc w:val="right"/>
                    </w:pPr>
                    <w:r w:rsidRPr="00096AF9">
                      <w:t>22,453,491</w:t>
                    </w:r>
                  </w:p>
                </w:tc>
              </w:tr>
              <w:tr w:rsidR="004F36B1" w:rsidRPr="00E446D2" w:rsidTr="004F36B1">
                <w:trPr>
                  <w:trHeight w:val="397"/>
                </w:trPr>
                <w:tc>
                  <w:tcPr>
                    <w:tcW w:w="875" w:type="pct"/>
                    <w:vAlign w:val="center"/>
                  </w:tcPr>
                  <w:p w:rsidR="004F36B1" w:rsidRPr="00E446D2" w:rsidRDefault="004F36B1" w:rsidP="004F36B1">
                    <w:pPr>
                      <w:jc w:val="both"/>
                      <w:rPr>
                        <w:sz w:val="20"/>
                        <w:szCs w:val="20"/>
                      </w:rPr>
                    </w:pPr>
                    <w:r w:rsidRPr="00E446D2">
                      <w:rPr>
                        <w:rFonts w:hint="eastAsia"/>
                        <w:sz w:val="20"/>
                        <w:szCs w:val="20"/>
                      </w:rPr>
                      <w:t>应付债券</w:t>
                    </w:r>
                  </w:p>
                </w:tc>
                <w:tc>
                  <w:tcPr>
                    <w:tcW w:w="697" w:type="pct"/>
                    <w:vAlign w:val="center"/>
                  </w:tcPr>
                  <w:p w:rsidR="004F36B1" w:rsidRPr="007307B9" w:rsidRDefault="004F36B1" w:rsidP="004F36B1">
                    <w:pPr>
                      <w:jc w:val="right"/>
                    </w:pPr>
                    <w:r w:rsidRPr="007307B9">
                      <w:t>591,498</w:t>
                    </w:r>
                  </w:p>
                </w:tc>
                <w:tc>
                  <w:tcPr>
                    <w:tcW w:w="640" w:type="pct"/>
                    <w:vAlign w:val="center"/>
                  </w:tcPr>
                  <w:p w:rsidR="004F36B1" w:rsidRPr="007307B9" w:rsidRDefault="004F36B1" w:rsidP="004F36B1">
                    <w:pPr>
                      <w:jc w:val="right"/>
                    </w:pPr>
                    <w:r w:rsidRPr="007307B9">
                      <w:t>591,498</w:t>
                    </w:r>
                  </w:p>
                </w:tc>
                <w:tc>
                  <w:tcPr>
                    <w:tcW w:w="697" w:type="pct"/>
                    <w:vAlign w:val="center"/>
                  </w:tcPr>
                  <w:p w:rsidR="004F36B1" w:rsidRPr="007307B9" w:rsidRDefault="004F36B1" w:rsidP="004F36B1">
                    <w:pPr>
                      <w:jc w:val="right"/>
                    </w:pPr>
                    <w:r w:rsidRPr="007307B9">
                      <w:t>3,401,904</w:t>
                    </w:r>
                  </w:p>
                </w:tc>
                <w:tc>
                  <w:tcPr>
                    <w:tcW w:w="697" w:type="pct"/>
                    <w:vAlign w:val="center"/>
                  </w:tcPr>
                  <w:p w:rsidR="004F36B1" w:rsidRPr="007307B9" w:rsidRDefault="004F36B1" w:rsidP="004F36B1">
                    <w:pPr>
                      <w:jc w:val="right"/>
                    </w:pPr>
                    <w:r w:rsidRPr="007307B9">
                      <w:t>9,223,304</w:t>
                    </w:r>
                  </w:p>
                </w:tc>
                <w:tc>
                  <w:tcPr>
                    <w:tcW w:w="697" w:type="pct"/>
                    <w:vAlign w:val="center"/>
                  </w:tcPr>
                  <w:p w:rsidR="004F36B1" w:rsidRPr="007307B9" w:rsidRDefault="004F36B1" w:rsidP="004F36B1">
                    <w:pPr>
                      <w:jc w:val="right"/>
                    </w:pPr>
                    <w:r w:rsidRPr="007307B9">
                      <w:t>13,808,204</w:t>
                    </w:r>
                  </w:p>
                </w:tc>
                <w:tc>
                  <w:tcPr>
                    <w:tcW w:w="697" w:type="pct"/>
                    <w:vAlign w:val="center"/>
                  </w:tcPr>
                  <w:p w:rsidR="004F36B1" w:rsidRPr="00096AF9" w:rsidRDefault="004F36B1" w:rsidP="004F36B1">
                    <w:pPr>
                      <w:jc w:val="right"/>
                    </w:pPr>
                    <w:r w:rsidRPr="00096AF9">
                      <w:t>10,526,605</w:t>
                    </w:r>
                  </w:p>
                </w:tc>
              </w:tr>
              <w:tr w:rsidR="004F36B1" w:rsidRPr="00E446D2" w:rsidTr="004F36B1">
                <w:trPr>
                  <w:trHeight w:val="397"/>
                </w:trPr>
                <w:tc>
                  <w:tcPr>
                    <w:tcW w:w="875" w:type="pct"/>
                    <w:vAlign w:val="center"/>
                  </w:tcPr>
                  <w:p w:rsidR="004F36B1" w:rsidRPr="00E446D2" w:rsidRDefault="004F36B1" w:rsidP="004F36B1">
                    <w:pPr>
                      <w:jc w:val="both"/>
                      <w:rPr>
                        <w:sz w:val="20"/>
                        <w:szCs w:val="20"/>
                      </w:rPr>
                    </w:pPr>
                    <w:r w:rsidRPr="00E446D2">
                      <w:rPr>
                        <w:rFonts w:hint="eastAsia"/>
                        <w:sz w:val="20"/>
                        <w:szCs w:val="20"/>
                      </w:rPr>
                      <w:t>长期应付款</w:t>
                    </w:r>
                  </w:p>
                </w:tc>
                <w:tc>
                  <w:tcPr>
                    <w:tcW w:w="697" w:type="pct"/>
                    <w:vAlign w:val="center"/>
                  </w:tcPr>
                  <w:p w:rsidR="004F36B1" w:rsidRPr="007307B9" w:rsidRDefault="004F36B1" w:rsidP="004F36B1">
                    <w:pPr>
                      <w:jc w:val="right"/>
                    </w:pPr>
                    <w:r w:rsidRPr="007307B9">
                      <w:t>-</w:t>
                    </w:r>
                  </w:p>
                </w:tc>
                <w:tc>
                  <w:tcPr>
                    <w:tcW w:w="640" w:type="pct"/>
                    <w:vAlign w:val="center"/>
                  </w:tcPr>
                  <w:p w:rsidR="004F36B1" w:rsidRPr="007307B9" w:rsidRDefault="004F36B1" w:rsidP="004F36B1">
                    <w:pPr>
                      <w:jc w:val="right"/>
                    </w:pPr>
                    <w:r w:rsidRPr="007307B9">
                      <w:t>857,410</w:t>
                    </w:r>
                  </w:p>
                </w:tc>
                <w:tc>
                  <w:tcPr>
                    <w:tcW w:w="697" w:type="pct"/>
                    <w:vAlign w:val="center"/>
                  </w:tcPr>
                  <w:p w:rsidR="004F36B1" w:rsidRPr="007307B9" w:rsidRDefault="004F36B1" w:rsidP="004F36B1">
                    <w:pPr>
                      <w:jc w:val="right"/>
                    </w:pPr>
                    <w:r w:rsidRPr="007307B9">
                      <w:t>613,87</w:t>
                    </w:r>
                    <w:r w:rsidRPr="007307B9">
                      <w:rPr>
                        <w:rFonts w:hint="eastAsia"/>
                      </w:rPr>
                      <w:t>7</w:t>
                    </w:r>
                  </w:p>
                </w:tc>
                <w:tc>
                  <w:tcPr>
                    <w:tcW w:w="697" w:type="pct"/>
                    <w:vAlign w:val="center"/>
                  </w:tcPr>
                  <w:p w:rsidR="004F36B1" w:rsidRPr="007307B9" w:rsidRDefault="004F36B1" w:rsidP="004F36B1">
                    <w:pPr>
                      <w:jc w:val="right"/>
                    </w:pPr>
                    <w:r w:rsidRPr="007307B9">
                      <w:t>-</w:t>
                    </w:r>
                  </w:p>
                </w:tc>
                <w:tc>
                  <w:tcPr>
                    <w:tcW w:w="697" w:type="pct"/>
                    <w:vAlign w:val="center"/>
                  </w:tcPr>
                  <w:p w:rsidR="004F36B1" w:rsidRPr="007307B9" w:rsidRDefault="004F36B1" w:rsidP="004F36B1">
                    <w:pPr>
                      <w:jc w:val="right"/>
                    </w:pPr>
                    <w:r w:rsidRPr="007307B9">
                      <w:t>1,471,287</w:t>
                    </w:r>
                  </w:p>
                </w:tc>
                <w:tc>
                  <w:tcPr>
                    <w:tcW w:w="697" w:type="pct"/>
                    <w:vAlign w:val="center"/>
                  </w:tcPr>
                  <w:p w:rsidR="004F36B1" w:rsidRPr="00096AF9" w:rsidRDefault="004F36B1" w:rsidP="004F36B1">
                    <w:pPr>
                      <w:jc w:val="right"/>
                    </w:pPr>
                    <w:r w:rsidRPr="00096AF9">
                      <w:t>1,368,579</w:t>
                    </w:r>
                  </w:p>
                </w:tc>
              </w:tr>
              <w:tr w:rsidR="004F36B1" w:rsidRPr="00E446D2" w:rsidTr="004F36B1">
                <w:trPr>
                  <w:trHeight w:val="397"/>
                </w:trPr>
                <w:tc>
                  <w:tcPr>
                    <w:tcW w:w="875" w:type="pct"/>
                    <w:vAlign w:val="center"/>
                  </w:tcPr>
                  <w:p w:rsidR="004F36B1" w:rsidRPr="00E446D2" w:rsidRDefault="004F36B1" w:rsidP="004F36B1">
                    <w:pPr>
                      <w:jc w:val="both"/>
                      <w:rPr>
                        <w:sz w:val="20"/>
                        <w:szCs w:val="20"/>
                      </w:rPr>
                    </w:pPr>
                    <w:r w:rsidRPr="00E446D2">
                      <w:rPr>
                        <w:rFonts w:hint="eastAsia"/>
                        <w:sz w:val="20"/>
                        <w:szCs w:val="20"/>
                      </w:rPr>
                      <w:t>长期应付职工薪酬</w:t>
                    </w:r>
                  </w:p>
                </w:tc>
                <w:tc>
                  <w:tcPr>
                    <w:tcW w:w="697" w:type="pct"/>
                    <w:vAlign w:val="center"/>
                  </w:tcPr>
                  <w:p w:rsidR="004F36B1" w:rsidRPr="00096AF9" w:rsidRDefault="004F36B1" w:rsidP="004F36B1">
                    <w:pPr>
                      <w:jc w:val="right"/>
                    </w:pPr>
                    <w:r w:rsidRPr="00096AF9">
                      <w:t>-</w:t>
                    </w:r>
                  </w:p>
                </w:tc>
                <w:tc>
                  <w:tcPr>
                    <w:tcW w:w="640" w:type="pct"/>
                    <w:vAlign w:val="center"/>
                  </w:tcPr>
                  <w:p w:rsidR="004F36B1" w:rsidRPr="00096AF9" w:rsidRDefault="004F36B1" w:rsidP="004F36B1">
                    <w:pPr>
                      <w:jc w:val="right"/>
                    </w:pPr>
                    <w:r w:rsidRPr="00096AF9">
                      <w:t>1,925</w:t>
                    </w:r>
                  </w:p>
                </w:tc>
                <w:tc>
                  <w:tcPr>
                    <w:tcW w:w="697" w:type="pct"/>
                    <w:vAlign w:val="center"/>
                  </w:tcPr>
                  <w:p w:rsidR="004F36B1" w:rsidRPr="00096AF9" w:rsidRDefault="004F36B1" w:rsidP="004F36B1">
                    <w:pPr>
                      <w:jc w:val="right"/>
                    </w:pPr>
                    <w:r w:rsidRPr="00096AF9">
                      <w:t>-</w:t>
                    </w:r>
                  </w:p>
                </w:tc>
                <w:tc>
                  <w:tcPr>
                    <w:tcW w:w="697" w:type="pct"/>
                    <w:vAlign w:val="center"/>
                  </w:tcPr>
                  <w:p w:rsidR="004F36B1" w:rsidRPr="00096AF9" w:rsidRDefault="004F36B1" w:rsidP="004F36B1">
                    <w:pPr>
                      <w:jc w:val="right"/>
                    </w:pPr>
                    <w:r w:rsidRPr="00096AF9">
                      <w:t>-</w:t>
                    </w:r>
                  </w:p>
                </w:tc>
                <w:tc>
                  <w:tcPr>
                    <w:tcW w:w="697" w:type="pct"/>
                    <w:vAlign w:val="center"/>
                  </w:tcPr>
                  <w:p w:rsidR="004F36B1" w:rsidRPr="00096AF9" w:rsidRDefault="004F36B1" w:rsidP="004F36B1">
                    <w:pPr>
                      <w:jc w:val="right"/>
                    </w:pPr>
                    <w:r w:rsidRPr="00096AF9">
                      <w:t>1,925</w:t>
                    </w:r>
                  </w:p>
                </w:tc>
                <w:tc>
                  <w:tcPr>
                    <w:tcW w:w="697" w:type="pct"/>
                    <w:vAlign w:val="center"/>
                  </w:tcPr>
                  <w:p w:rsidR="004F36B1" w:rsidRPr="00096AF9" w:rsidRDefault="004F36B1" w:rsidP="004F36B1">
                    <w:pPr>
                      <w:jc w:val="right"/>
                    </w:pPr>
                    <w:r w:rsidRPr="00096AF9">
                      <w:t>1,925</w:t>
                    </w:r>
                  </w:p>
                </w:tc>
              </w:tr>
            </w:tbl>
            <w:p w:rsidR="004F36B1" w:rsidRPr="00192B95" w:rsidRDefault="004F36B1" w:rsidP="00E67253">
              <w:pPr>
                <w:pStyle w:val="2"/>
                <w:widowControl/>
                <w:spacing w:beforeLines="50" w:afterLines="50" w:line="360" w:lineRule="exact"/>
                <w:ind w:firstLineChars="200" w:firstLine="440"/>
                <w:jc w:val="left"/>
                <w:rPr>
                  <w:rFonts w:ascii="宋体" w:hAnsi="宋体"/>
                  <w:b w:val="0"/>
                  <w:sz w:val="22"/>
                  <w:szCs w:val="22"/>
                </w:rPr>
              </w:pPr>
              <w:r>
                <w:rPr>
                  <w:rFonts w:ascii="宋体" w:hAnsi="宋体" w:hint="eastAsia"/>
                  <w:b w:val="0"/>
                  <w:sz w:val="22"/>
                  <w:szCs w:val="22"/>
                </w:rPr>
                <w:t>3.</w:t>
              </w:r>
              <w:r w:rsidRPr="00192B95">
                <w:rPr>
                  <w:rFonts w:ascii="宋体" w:hAnsi="宋体" w:hint="eastAsia"/>
                  <w:b w:val="0"/>
                  <w:sz w:val="22"/>
                  <w:szCs w:val="22"/>
                </w:rPr>
                <w:t>敏感性分析</w:t>
              </w:r>
            </w:p>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MHei-Light-Identity-H" w:hint="eastAsia"/>
                  <w:sz w:val="22"/>
                  <w:szCs w:val="22"/>
                </w:rPr>
                <w:t>本集团采用敏感性分析技术分析风险变量的合理、可能变化对当期损益或所有者权益可能产生的影响。由于任何风险变量很少孤立的发生变化，而变量之间存在的相关性对某一风险变量变化的最终影响金额将产生重大作用，因此下述内容是在假设每一变量的变化是独立的情况下进行的。</w:t>
              </w:r>
            </w:p>
            <w:p w:rsidR="004F36B1" w:rsidRPr="00192B95" w:rsidRDefault="004F36B1" w:rsidP="00E67253">
              <w:pPr>
                <w:pStyle w:val="3"/>
                <w:widowControl/>
                <w:numPr>
                  <w:ilvl w:val="0"/>
                  <w:numId w:val="118"/>
                </w:numPr>
                <w:tabs>
                  <w:tab w:val="left" w:pos="567"/>
                  <w:tab w:val="left" w:pos="742"/>
                  <w:tab w:val="left" w:pos="993"/>
                </w:tabs>
                <w:spacing w:beforeLines="50" w:afterLines="50" w:line="360" w:lineRule="exact"/>
                <w:ind w:leftChars="200" w:firstLine="0"/>
                <w:jc w:val="left"/>
                <w:rPr>
                  <w:rFonts w:ascii="宋体" w:hAnsi="宋体"/>
                  <w:b w:val="0"/>
                  <w:sz w:val="22"/>
                  <w:szCs w:val="22"/>
                </w:rPr>
              </w:pPr>
              <w:r w:rsidRPr="00192B95">
                <w:rPr>
                  <w:rFonts w:ascii="宋体" w:hAnsi="宋体" w:hint="eastAsia"/>
                  <w:b w:val="0"/>
                  <w:sz w:val="22"/>
                  <w:szCs w:val="22"/>
                </w:rPr>
                <w:t>外汇风险敏感性分析</w:t>
              </w:r>
            </w:p>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MHei-Light-Identity-H" w:hint="eastAsia"/>
                  <w:sz w:val="22"/>
                  <w:szCs w:val="22"/>
                </w:rPr>
                <w:t>本集团主要面临美元汇率变动的影响。</w:t>
              </w:r>
            </w:p>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MHei-Light-Identity-H" w:hint="eastAsia"/>
                  <w:sz w:val="22"/>
                  <w:szCs w:val="22"/>
                </w:rPr>
                <w:t>下述表格详细列示当人民币升值或贬值5%时，本集团的敏感性。5%变动代表本集团就汇率在下一年度合理变动作出的评估。敏感性分析包括外币货币性项目的余额，并将年末汇率调整5%，并假设其他因素保持不变的情况下计算。敏感性分析还包括了借款，这些借款币种也非借入方日常经营所用货币。</w:t>
              </w:r>
            </w:p>
            <w:p w:rsidR="004F36B1" w:rsidRPr="00A11527" w:rsidRDefault="004F36B1" w:rsidP="00E67253">
              <w:pPr>
                <w:autoSpaceDE w:val="0"/>
                <w:autoSpaceDN w:val="0"/>
                <w:adjustRightInd w:val="0"/>
                <w:spacing w:beforeLines="50" w:afterLines="50" w:line="360" w:lineRule="exact"/>
                <w:ind w:firstLineChars="200" w:firstLine="440"/>
                <w:jc w:val="both"/>
                <w:rPr>
                  <w:rFonts w:cs="MHei-Light-Identity-H"/>
                  <w:sz w:val="22"/>
                  <w:szCs w:val="22"/>
                </w:rPr>
              </w:pPr>
              <w:r w:rsidRPr="00A11527">
                <w:rPr>
                  <w:rFonts w:cs="MHei-Light-Identity-H" w:hint="eastAsia"/>
                  <w:sz w:val="22"/>
                  <w:szCs w:val="22"/>
                </w:rPr>
                <w:t>从境内公司角度考虑敏感性：</w:t>
              </w:r>
            </w:p>
            <w:tbl>
              <w:tblPr>
                <w:tblStyle w:val="g38"/>
                <w:tblW w:w="5000" w:type="pct"/>
                <w:tblBorders>
                  <w:top w:val="double" w:sz="4" w:space="0" w:color="auto"/>
                  <w:bottom w:val="double" w:sz="4" w:space="0" w:color="auto"/>
                  <w:insideH w:val="single" w:sz="4" w:space="0" w:color="auto"/>
                  <w:insideV w:val="single" w:sz="4" w:space="0" w:color="auto"/>
                </w:tblBorders>
                <w:tblLayout w:type="fixed"/>
                <w:tblLook w:val="0000"/>
              </w:tblPr>
              <w:tblGrid>
                <w:gridCol w:w="3887"/>
                <w:gridCol w:w="2622"/>
                <w:gridCol w:w="2551"/>
              </w:tblGrid>
              <w:tr w:rsidR="004F36B1" w:rsidRPr="00E446D2" w:rsidTr="004F36B1">
                <w:trPr>
                  <w:trHeight w:val="397"/>
                </w:trPr>
                <w:tc>
                  <w:tcPr>
                    <w:tcW w:w="3743" w:type="dxa"/>
                    <w:vMerge w:val="restart"/>
                    <w:vAlign w:val="center"/>
                  </w:tcPr>
                  <w:p w:rsidR="004F36B1" w:rsidRPr="00E446D2" w:rsidRDefault="004F36B1" w:rsidP="004F36B1">
                    <w:pPr>
                      <w:jc w:val="both"/>
                      <w:rPr>
                        <w:b/>
                      </w:rPr>
                    </w:pPr>
                    <w:r>
                      <w:rPr>
                        <w:rFonts w:hint="eastAsia"/>
                        <w:b/>
                      </w:rPr>
                      <w:t>项目</w:t>
                    </w:r>
                  </w:p>
                </w:tc>
                <w:tc>
                  <w:tcPr>
                    <w:tcW w:w="4980" w:type="dxa"/>
                    <w:gridSpan w:val="2"/>
                    <w:vAlign w:val="center"/>
                  </w:tcPr>
                  <w:p w:rsidR="004F36B1" w:rsidRPr="00E446D2" w:rsidRDefault="004F36B1" w:rsidP="004F36B1">
                    <w:pPr>
                      <w:jc w:val="center"/>
                      <w:rPr>
                        <w:b/>
                      </w:rPr>
                    </w:pPr>
                    <w:r w:rsidRPr="00E446D2">
                      <w:rPr>
                        <w:rFonts w:hint="eastAsia"/>
                        <w:b/>
                      </w:rPr>
                      <w:t>美元影响</w:t>
                    </w:r>
                  </w:p>
                </w:tc>
              </w:tr>
              <w:tr w:rsidR="004F36B1" w:rsidRPr="00E446D2" w:rsidTr="004F36B1">
                <w:trPr>
                  <w:trHeight w:val="397"/>
                </w:trPr>
                <w:tc>
                  <w:tcPr>
                    <w:tcW w:w="3743" w:type="dxa"/>
                    <w:vMerge/>
                    <w:vAlign w:val="center"/>
                  </w:tcPr>
                  <w:p w:rsidR="004F36B1" w:rsidRPr="00E446D2" w:rsidRDefault="004F36B1" w:rsidP="004F36B1">
                    <w:pPr>
                      <w:jc w:val="both"/>
                      <w:rPr>
                        <w:i/>
                        <w:color w:val="FF0000"/>
                      </w:rPr>
                    </w:pPr>
                  </w:p>
                </w:tc>
                <w:tc>
                  <w:tcPr>
                    <w:tcW w:w="2524" w:type="dxa"/>
                    <w:vAlign w:val="center"/>
                  </w:tcPr>
                  <w:p w:rsidR="004F36B1" w:rsidRPr="00EA0300" w:rsidRDefault="004F36B1" w:rsidP="004F36B1">
                    <w:pPr>
                      <w:jc w:val="center"/>
                      <w:rPr>
                        <w:rFonts w:cs="MHei-Light-Identity-H"/>
                        <w:b/>
                      </w:rPr>
                    </w:pPr>
                    <w:r w:rsidRPr="00EA0300">
                      <w:rPr>
                        <w:rFonts w:cs="MHei-Light-Identity-H" w:hint="eastAsia"/>
                        <w:b/>
                      </w:rPr>
                      <w:t>201</w:t>
                    </w:r>
                    <w:r>
                      <w:rPr>
                        <w:rFonts w:cs="MHei-Light-Identity-H" w:hint="eastAsia"/>
                        <w:b/>
                      </w:rPr>
                      <w:t>6</w:t>
                    </w:r>
                    <w:r w:rsidRPr="00EA0300">
                      <w:rPr>
                        <w:rFonts w:cs="MHei-Light-Identity-H" w:hint="eastAsia"/>
                        <w:b/>
                      </w:rPr>
                      <w:t>年12月31日</w:t>
                    </w:r>
                  </w:p>
                </w:tc>
                <w:tc>
                  <w:tcPr>
                    <w:tcW w:w="2456" w:type="dxa"/>
                    <w:vAlign w:val="center"/>
                  </w:tcPr>
                  <w:p w:rsidR="004F36B1" w:rsidRPr="00E446D2" w:rsidRDefault="004F36B1" w:rsidP="004F36B1">
                    <w:pPr>
                      <w:jc w:val="center"/>
                      <w:rPr>
                        <w:b/>
                      </w:rPr>
                    </w:pPr>
                    <w:r w:rsidRPr="00E446D2">
                      <w:rPr>
                        <w:rFonts w:hint="eastAsia"/>
                        <w:b/>
                      </w:rPr>
                      <w:t>201</w:t>
                    </w:r>
                    <w:r>
                      <w:rPr>
                        <w:rFonts w:hint="eastAsia"/>
                        <w:b/>
                      </w:rPr>
                      <w:t>5</w:t>
                    </w:r>
                    <w:r w:rsidRPr="00E446D2">
                      <w:rPr>
                        <w:rFonts w:hint="eastAsia"/>
                        <w:b/>
                      </w:rPr>
                      <w:t>年12月31日</w:t>
                    </w:r>
                  </w:p>
                </w:tc>
              </w:tr>
              <w:tr w:rsidR="004F36B1" w:rsidRPr="00E446D2" w:rsidTr="004F36B1">
                <w:trPr>
                  <w:trHeight w:val="397"/>
                </w:trPr>
                <w:tc>
                  <w:tcPr>
                    <w:tcW w:w="8723" w:type="dxa"/>
                    <w:gridSpan w:val="3"/>
                    <w:vAlign w:val="center"/>
                  </w:tcPr>
                  <w:p w:rsidR="004F36B1" w:rsidRPr="00E446D2" w:rsidRDefault="004F36B1" w:rsidP="004F36B1">
                    <w:pPr>
                      <w:jc w:val="both"/>
                    </w:pPr>
                    <w:r w:rsidRPr="00E446D2">
                      <w:rPr>
                        <w:rFonts w:hint="eastAsia"/>
                      </w:rPr>
                      <w:t>增加（或减少）当期损益</w:t>
                    </w:r>
                  </w:p>
                </w:tc>
              </w:tr>
              <w:tr w:rsidR="004F36B1" w:rsidRPr="00E446D2" w:rsidTr="004F36B1">
                <w:trPr>
                  <w:trHeight w:val="397"/>
                </w:trPr>
                <w:tc>
                  <w:tcPr>
                    <w:tcW w:w="3743" w:type="dxa"/>
                    <w:vAlign w:val="center"/>
                  </w:tcPr>
                  <w:p w:rsidR="004F36B1" w:rsidRPr="008123CD" w:rsidRDefault="004F36B1" w:rsidP="004F36B1">
                    <w:pPr>
                      <w:jc w:val="both"/>
                    </w:pPr>
                    <w:r w:rsidRPr="008123CD">
                      <w:rPr>
                        <w:rFonts w:hint="eastAsia"/>
                      </w:rPr>
                      <w:t>—如人民币贬值对应外币</w:t>
                    </w:r>
                  </w:p>
                </w:tc>
                <w:tc>
                  <w:tcPr>
                    <w:tcW w:w="2524" w:type="dxa"/>
                    <w:vAlign w:val="center"/>
                  </w:tcPr>
                  <w:p w:rsidR="004F36B1" w:rsidRPr="008123CD" w:rsidRDefault="004F36B1" w:rsidP="004F36B1">
                    <w:pPr>
                      <w:jc w:val="right"/>
                    </w:pPr>
                    <w:r w:rsidRPr="008123CD">
                      <w:rPr>
                        <w:rFonts w:hint="eastAsia"/>
                      </w:rPr>
                      <w:t xml:space="preserve">         -150,459</w:t>
                    </w:r>
                  </w:p>
                </w:tc>
                <w:tc>
                  <w:tcPr>
                    <w:tcW w:w="2456" w:type="dxa"/>
                    <w:vAlign w:val="center"/>
                  </w:tcPr>
                  <w:p w:rsidR="004F36B1" w:rsidRPr="008123CD" w:rsidRDefault="004F36B1" w:rsidP="004F36B1">
                    <w:pPr>
                      <w:jc w:val="right"/>
                    </w:pPr>
                    <w:r w:rsidRPr="008123CD">
                      <w:rPr>
                        <w:rFonts w:hint="eastAsia"/>
                      </w:rPr>
                      <w:t>-247,647</w:t>
                    </w:r>
                  </w:p>
                </w:tc>
              </w:tr>
              <w:tr w:rsidR="004F36B1" w:rsidRPr="00E446D2" w:rsidTr="004F36B1">
                <w:trPr>
                  <w:trHeight w:val="397"/>
                </w:trPr>
                <w:tc>
                  <w:tcPr>
                    <w:tcW w:w="3743" w:type="dxa"/>
                    <w:vAlign w:val="center"/>
                  </w:tcPr>
                  <w:p w:rsidR="004F36B1" w:rsidRPr="008123CD" w:rsidRDefault="004F36B1" w:rsidP="004F36B1">
                    <w:pPr>
                      <w:jc w:val="both"/>
                    </w:pPr>
                    <w:r w:rsidRPr="008123CD">
                      <w:rPr>
                        <w:rFonts w:hint="eastAsia"/>
                      </w:rPr>
                      <w:t>—如人民币升值对应外币</w:t>
                    </w:r>
                  </w:p>
                </w:tc>
                <w:tc>
                  <w:tcPr>
                    <w:tcW w:w="2524" w:type="dxa"/>
                    <w:vAlign w:val="center"/>
                  </w:tcPr>
                  <w:p w:rsidR="004F36B1" w:rsidRPr="008123CD" w:rsidRDefault="004F36B1" w:rsidP="004F36B1">
                    <w:pPr>
                      <w:jc w:val="right"/>
                    </w:pPr>
                    <w:r w:rsidRPr="008123CD">
                      <w:rPr>
                        <w:rFonts w:hint="eastAsia"/>
                      </w:rPr>
                      <w:t xml:space="preserve">         150,459</w:t>
                    </w:r>
                  </w:p>
                </w:tc>
                <w:tc>
                  <w:tcPr>
                    <w:tcW w:w="2456" w:type="dxa"/>
                    <w:vAlign w:val="center"/>
                  </w:tcPr>
                  <w:p w:rsidR="004F36B1" w:rsidRPr="008123CD" w:rsidRDefault="004F36B1" w:rsidP="004F36B1">
                    <w:pPr>
                      <w:jc w:val="right"/>
                    </w:pPr>
                    <w:r w:rsidRPr="008123CD">
                      <w:rPr>
                        <w:rFonts w:hint="eastAsia"/>
                      </w:rPr>
                      <w:t>247,647</w:t>
                    </w:r>
                  </w:p>
                </w:tc>
              </w:tr>
            </w:tbl>
            <w:p w:rsidR="004F36B1" w:rsidRPr="003411C7" w:rsidRDefault="004F36B1" w:rsidP="00E67253">
              <w:pPr>
                <w:autoSpaceDE w:val="0"/>
                <w:autoSpaceDN w:val="0"/>
                <w:adjustRightInd w:val="0"/>
                <w:spacing w:beforeLines="50" w:afterLines="50" w:line="360" w:lineRule="exact"/>
                <w:ind w:firstLineChars="200" w:firstLine="420"/>
                <w:jc w:val="both"/>
                <w:rPr>
                  <w:rFonts w:cs="Univers-Light"/>
                </w:rPr>
              </w:pPr>
              <w:r>
                <w:rPr>
                  <w:rFonts w:cs="Univers-Light" w:hint="eastAsia"/>
                </w:rPr>
                <w:t>从澳洲公司和</w:t>
              </w:r>
              <w:r w:rsidRPr="003411C7">
                <w:rPr>
                  <w:rFonts w:cs="Univers-Light" w:hint="eastAsia"/>
                </w:rPr>
                <w:t>香港公司角度考虑敏感性：</w:t>
              </w:r>
            </w:p>
            <w:tbl>
              <w:tblPr>
                <w:tblStyle w:val="g38"/>
                <w:tblW w:w="5000" w:type="pct"/>
                <w:tblBorders>
                  <w:top w:val="double" w:sz="4" w:space="0" w:color="auto"/>
                  <w:bottom w:val="double" w:sz="4" w:space="0" w:color="auto"/>
                  <w:insideH w:val="single" w:sz="4" w:space="0" w:color="auto"/>
                  <w:insideV w:val="single" w:sz="4" w:space="0" w:color="auto"/>
                </w:tblBorders>
                <w:tblLayout w:type="fixed"/>
                <w:tblLook w:val="0000"/>
              </w:tblPr>
              <w:tblGrid>
                <w:gridCol w:w="3887"/>
                <w:gridCol w:w="2622"/>
                <w:gridCol w:w="2551"/>
              </w:tblGrid>
              <w:tr w:rsidR="004F36B1" w:rsidRPr="00E446D2" w:rsidTr="004F36B1">
                <w:trPr>
                  <w:trHeight w:val="397"/>
                </w:trPr>
                <w:tc>
                  <w:tcPr>
                    <w:tcW w:w="3743" w:type="dxa"/>
                    <w:vMerge w:val="restart"/>
                    <w:vAlign w:val="center"/>
                  </w:tcPr>
                  <w:p w:rsidR="004F36B1" w:rsidRPr="00E446D2" w:rsidRDefault="004F36B1" w:rsidP="004F36B1">
                    <w:pPr>
                      <w:jc w:val="both"/>
                      <w:rPr>
                        <w:b/>
                      </w:rPr>
                    </w:pPr>
                    <w:r>
                      <w:rPr>
                        <w:rFonts w:hint="eastAsia"/>
                        <w:b/>
                      </w:rPr>
                      <w:t>项目</w:t>
                    </w:r>
                  </w:p>
                </w:tc>
                <w:tc>
                  <w:tcPr>
                    <w:tcW w:w="4980" w:type="dxa"/>
                    <w:gridSpan w:val="2"/>
                    <w:vAlign w:val="center"/>
                  </w:tcPr>
                  <w:p w:rsidR="004F36B1" w:rsidRPr="00E446D2" w:rsidRDefault="004F36B1" w:rsidP="004F36B1">
                    <w:pPr>
                      <w:jc w:val="center"/>
                      <w:rPr>
                        <w:b/>
                      </w:rPr>
                    </w:pPr>
                    <w:r w:rsidRPr="00E446D2">
                      <w:rPr>
                        <w:rFonts w:hint="eastAsia"/>
                        <w:b/>
                      </w:rPr>
                      <w:t>美元影响</w:t>
                    </w:r>
                  </w:p>
                </w:tc>
              </w:tr>
              <w:tr w:rsidR="004F36B1" w:rsidRPr="00E446D2" w:rsidTr="004F36B1">
                <w:trPr>
                  <w:trHeight w:val="397"/>
                </w:trPr>
                <w:tc>
                  <w:tcPr>
                    <w:tcW w:w="3743" w:type="dxa"/>
                    <w:vMerge/>
                    <w:vAlign w:val="center"/>
                  </w:tcPr>
                  <w:p w:rsidR="004F36B1" w:rsidRPr="00E446D2" w:rsidRDefault="004F36B1" w:rsidP="004F36B1">
                    <w:pPr>
                      <w:jc w:val="both"/>
                      <w:rPr>
                        <w:i/>
                        <w:color w:val="FF0000"/>
                      </w:rPr>
                    </w:pPr>
                  </w:p>
                </w:tc>
                <w:tc>
                  <w:tcPr>
                    <w:tcW w:w="2524" w:type="dxa"/>
                    <w:vAlign w:val="center"/>
                  </w:tcPr>
                  <w:p w:rsidR="004F36B1" w:rsidRPr="00E446D2" w:rsidRDefault="004F36B1" w:rsidP="004F36B1">
                    <w:pPr>
                      <w:jc w:val="center"/>
                      <w:rPr>
                        <w:b/>
                      </w:rPr>
                    </w:pPr>
                    <w:r w:rsidRPr="00E446D2">
                      <w:rPr>
                        <w:rFonts w:hint="eastAsia"/>
                        <w:b/>
                      </w:rPr>
                      <w:t>201</w:t>
                    </w:r>
                    <w:r>
                      <w:rPr>
                        <w:rFonts w:hint="eastAsia"/>
                        <w:b/>
                      </w:rPr>
                      <w:t>6</w:t>
                    </w:r>
                    <w:r w:rsidRPr="00E446D2">
                      <w:rPr>
                        <w:rFonts w:hint="eastAsia"/>
                        <w:b/>
                      </w:rPr>
                      <w:t>年12月31日</w:t>
                    </w:r>
                  </w:p>
                </w:tc>
                <w:tc>
                  <w:tcPr>
                    <w:tcW w:w="2456" w:type="dxa"/>
                    <w:vAlign w:val="center"/>
                  </w:tcPr>
                  <w:p w:rsidR="004F36B1" w:rsidRPr="00E446D2" w:rsidRDefault="004F36B1" w:rsidP="004F36B1">
                    <w:pPr>
                      <w:jc w:val="center"/>
                      <w:rPr>
                        <w:b/>
                      </w:rPr>
                    </w:pPr>
                    <w:r w:rsidRPr="00E446D2">
                      <w:rPr>
                        <w:rFonts w:hint="eastAsia"/>
                        <w:b/>
                      </w:rPr>
                      <w:t>201</w:t>
                    </w:r>
                    <w:r>
                      <w:rPr>
                        <w:rFonts w:hint="eastAsia"/>
                        <w:b/>
                      </w:rPr>
                      <w:t>5</w:t>
                    </w:r>
                    <w:r w:rsidRPr="00E446D2">
                      <w:rPr>
                        <w:rFonts w:hint="eastAsia"/>
                        <w:b/>
                      </w:rPr>
                      <w:t>年12月31日</w:t>
                    </w:r>
                  </w:p>
                </w:tc>
              </w:tr>
              <w:tr w:rsidR="004F36B1" w:rsidRPr="00E446D2" w:rsidTr="004F36B1">
                <w:trPr>
                  <w:trHeight w:val="397"/>
                </w:trPr>
                <w:tc>
                  <w:tcPr>
                    <w:tcW w:w="8723" w:type="dxa"/>
                    <w:gridSpan w:val="3"/>
                    <w:vAlign w:val="center"/>
                  </w:tcPr>
                  <w:p w:rsidR="004F36B1" w:rsidRPr="00E446D2" w:rsidRDefault="004F36B1" w:rsidP="004F36B1">
                    <w:pPr>
                      <w:jc w:val="both"/>
                    </w:pPr>
                    <w:r w:rsidRPr="00E446D2">
                      <w:rPr>
                        <w:rFonts w:hint="eastAsia"/>
                      </w:rPr>
                      <w:t>增加（或减少）当期损益</w:t>
                    </w:r>
                  </w:p>
                </w:tc>
              </w:tr>
              <w:tr w:rsidR="004F36B1" w:rsidRPr="00E446D2" w:rsidTr="004F36B1">
                <w:trPr>
                  <w:trHeight w:val="397"/>
                </w:trPr>
                <w:tc>
                  <w:tcPr>
                    <w:tcW w:w="3743" w:type="dxa"/>
                    <w:vAlign w:val="center"/>
                  </w:tcPr>
                  <w:p w:rsidR="004F36B1" w:rsidRPr="008123CD" w:rsidRDefault="004F36B1" w:rsidP="004F36B1">
                    <w:pPr>
                      <w:jc w:val="both"/>
                    </w:pPr>
                    <w:r w:rsidRPr="008123CD">
                      <w:rPr>
                        <w:rFonts w:hint="eastAsia"/>
                      </w:rPr>
                      <w:t>—如记账本位币贬值对应外币</w:t>
                    </w:r>
                  </w:p>
                </w:tc>
                <w:tc>
                  <w:tcPr>
                    <w:tcW w:w="2524" w:type="dxa"/>
                    <w:vAlign w:val="center"/>
                  </w:tcPr>
                  <w:p w:rsidR="004F36B1" w:rsidRPr="008123CD" w:rsidRDefault="004F36B1" w:rsidP="004F36B1">
                    <w:pPr>
                      <w:jc w:val="right"/>
                    </w:pPr>
                    <w:r w:rsidRPr="008123CD">
                      <w:rPr>
                        <w:rFonts w:hint="eastAsia"/>
                      </w:rPr>
                      <w:t xml:space="preserve">         -229,907</w:t>
                    </w:r>
                  </w:p>
                </w:tc>
                <w:tc>
                  <w:tcPr>
                    <w:tcW w:w="2456" w:type="dxa"/>
                    <w:vAlign w:val="center"/>
                  </w:tcPr>
                  <w:p w:rsidR="004F36B1" w:rsidRPr="008123CD" w:rsidRDefault="004F36B1" w:rsidP="004F36B1">
                    <w:pPr>
                      <w:jc w:val="right"/>
                    </w:pPr>
                    <w:r w:rsidRPr="008123CD">
                      <w:rPr>
                        <w:rFonts w:hint="eastAsia"/>
                      </w:rPr>
                      <w:t>-266,002</w:t>
                    </w:r>
                  </w:p>
                </w:tc>
              </w:tr>
              <w:tr w:rsidR="004F36B1" w:rsidRPr="00E446D2" w:rsidTr="004F36B1">
                <w:trPr>
                  <w:trHeight w:val="397"/>
                </w:trPr>
                <w:tc>
                  <w:tcPr>
                    <w:tcW w:w="3743" w:type="dxa"/>
                    <w:vAlign w:val="center"/>
                  </w:tcPr>
                  <w:p w:rsidR="004F36B1" w:rsidRPr="008123CD" w:rsidRDefault="004F36B1" w:rsidP="004F36B1">
                    <w:pPr>
                      <w:jc w:val="both"/>
                    </w:pPr>
                    <w:r w:rsidRPr="008123CD">
                      <w:rPr>
                        <w:rFonts w:hint="eastAsia"/>
                      </w:rPr>
                      <w:t>—如记账本位币升值对应外币</w:t>
                    </w:r>
                  </w:p>
                </w:tc>
                <w:tc>
                  <w:tcPr>
                    <w:tcW w:w="2524" w:type="dxa"/>
                    <w:vAlign w:val="center"/>
                  </w:tcPr>
                  <w:p w:rsidR="004F36B1" w:rsidRPr="008123CD" w:rsidRDefault="004F36B1" w:rsidP="004F36B1">
                    <w:pPr>
                      <w:jc w:val="right"/>
                    </w:pPr>
                    <w:r w:rsidRPr="008123CD">
                      <w:rPr>
                        <w:rFonts w:hint="eastAsia"/>
                      </w:rPr>
                      <w:t>229,907</w:t>
                    </w:r>
                  </w:p>
                </w:tc>
                <w:tc>
                  <w:tcPr>
                    <w:tcW w:w="2456" w:type="dxa"/>
                    <w:vAlign w:val="center"/>
                  </w:tcPr>
                  <w:p w:rsidR="004F36B1" w:rsidRPr="008123CD" w:rsidRDefault="004F36B1" w:rsidP="004F36B1">
                    <w:pPr>
                      <w:jc w:val="right"/>
                    </w:pPr>
                    <w:r w:rsidRPr="008123CD">
                      <w:rPr>
                        <w:rFonts w:hint="eastAsia"/>
                      </w:rPr>
                      <w:t>266,002</w:t>
                    </w:r>
                  </w:p>
                </w:tc>
              </w:tr>
              <w:tr w:rsidR="004F36B1" w:rsidRPr="00E446D2" w:rsidTr="004F36B1">
                <w:trPr>
                  <w:trHeight w:val="397"/>
                </w:trPr>
                <w:tc>
                  <w:tcPr>
                    <w:tcW w:w="8723" w:type="dxa"/>
                    <w:gridSpan w:val="3"/>
                    <w:vAlign w:val="center"/>
                  </w:tcPr>
                  <w:p w:rsidR="004F36B1" w:rsidRPr="008123CD" w:rsidRDefault="004F36B1" w:rsidP="004F36B1">
                    <w:pPr>
                      <w:jc w:val="both"/>
                    </w:pPr>
                    <w:r w:rsidRPr="008123CD">
                      <w:rPr>
                        <w:rFonts w:hint="eastAsia"/>
                      </w:rPr>
                      <w:t>增加（或减少）当期股东权益</w:t>
                    </w:r>
                  </w:p>
                </w:tc>
              </w:tr>
              <w:tr w:rsidR="004F36B1" w:rsidRPr="00E446D2" w:rsidTr="004F36B1">
                <w:trPr>
                  <w:trHeight w:val="397"/>
                </w:trPr>
                <w:tc>
                  <w:tcPr>
                    <w:tcW w:w="3743" w:type="dxa"/>
                    <w:vAlign w:val="center"/>
                  </w:tcPr>
                  <w:p w:rsidR="004F36B1" w:rsidRPr="008123CD" w:rsidRDefault="004F36B1" w:rsidP="004F36B1">
                    <w:pPr>
                      <w:jc w:val="both"/>
                    </w:pPr>
                    <w:r w:rsidRPr="008123CD">
                      <w:rPr>
                        <w:rFonts w:hint="eastAsia"/>
                      </w:rPr>
                      <w:t>—如记账本位币贬值对应外币</w:t>
                    </w:r>
                  </w:p>
                </w:tc>
                <w:tc>
                  <w:tcPr>
                    <w:tcW w:w="2524" w:type="dxa"/>
                    <w:vAlign w:val="center"/>
                  </w:tcPr>
                  <w:p w:rsidR="004F36B1" w:rsidRPr="008123CD" w:rsidRDefault="004F36B1" w:rsidP="004F36B1">
                    <w:pPr>
                      <w:jc w:val="right"/>
                    </w:pPr>
                    <w:r w:rsidRPr="008123CD">
                      <w:rPr>
                        <w:rFonts w:hint="eastAsia"/>
                      </w:rPr>
                      <w:t>-874,659</w:t>
                    </w:r>
                  </w:p>
                </w:tc>
                <w:tc>
                  <w:tcPr>
                    <w:tcW w:w="2456" w:type="dxa"/>
                    <w:vAlign w:val="center"/>
                  </w:tcPr>
                  <w:p w:rsidR="004F36B1" w:rsidRPr="008123CD" w:rsidRDefault="004F36B1" w:rsidP="004F36B1">
                    <w:pPr>
                      <w:jc w:val="right"/>
                    </w:pPr>
                    <w:r w:rsidRPr="008123CD">
                      <w:rPr>
                        <w:rFonts w:hint="eastAsia"/>
                      </w:rPr>
                      <w:t>-872,635</w:t>
                    </w:r>
                  </w:p>
                </w:tc>
              </w:tr>
              <w:tr w:rsidR="004F36B1" w:rsidRPr="00E446D2" w:rsidTr="004F36B1">
                <w:trPr>
                  <w:trHeight w:val="397"/>
                </w:trPr>
                <w:tc>
                  <w:tcPr>
                    <w:tcW w:w="3743" w:type="dxa"/>
                    <w:vAlign w:val="center"/>
                  </w:tcPr>
                  <w:p w:rsidR="004F36B1" w:rsidRPr="008123CD" w:rsidRDefault="004F36B1" w:rsidP="004F36B1">
                    <w:pPr>
                      <w:jc w:val="both"/>
                    </w:pPr>
                    <w:r w:rsidRPr="008123CD">
                      <w:rPr>
                        <w:rFonts w:hint="eastAsia"/>
                      </w:rPr>
                      <w:t>—如记账本位币升值对应外币</w:t>
                    </w:r>
                  </w:p>
                </w:tc>
                <w:tc>
                  <w:tcPr>
                    <w:tcW w:w="2524" w:type="dxa"/>
                    <w:vAlign w:val="center"/>
                  </w:tcPr>
                  <w:p w:rsidR="004F36B1" w:rsidRPr="008123CD" w:rsidRDefault="004F36B1" w:rsidP="004F36B1">
                    <w:pPr>
                      <w:jc w:val="right"/>
                    </w:pPr>
                    <w:r w:rsidRPr="008123CD">
                      <w:rPr>
                        <w:rFonts w:hint="eastAsia"/>
                      </w:rPr>
                      <w:t>874,659</w:t>
                    </w:r>
                  </w:p>
                </w:tc>
                <w:tc>
                  <w:tcPr>
                    <w:tcW w:w="2456" w:type="dxa"/>
                    <w:vAlign w:val="center"/>
                  </w:tcPr>
                  <w:p w:rsidR="004F36B1" w:rsidRPr="008123CD" w:rsidRDefault="004F36B1" w:rsidP="004F36B1">
                    <w:pPr>
                      <w:jc w:val="right"/>
                    </w:pPr>
                    <w:r w:rsidRPr="008123CD">
                      <w:rPr>
                        <w:rFonts w:hint="eastAsia"/>
                      </w:rPr>
                      <w:t>872,635</w:t>
                    </w:r>
                  </w:p>
                </w:tc>
              </w:tr>
            </w:tbl>
            <w:p w:rsidR="004F36B1" w:rsidRPr="00192B95" w:rsidRDefault="004F36B1" w:rsidP="00E67253">
              <w:pPr>
                <w:pStyle w:val="3"/>
                <w:widowControl/>
                <w:numPr>
                  <w:ilvl w:val="0"/>
                  <w:numId w:val="118"/>
                </w:numPr>
                <w:tabs>
                  <w:tab w:val="left" w:pos="567"/>
                  <w:tab w:val="left" w:pos="742"/>
                  <w:tab w:val="left" w:pos="993"/>
                </w:tabs>
                <w:spacing w:beforeLines="50" w:afterLines="50" w:line="360" w:lineRule="exact"/>
                <w:ind w:leftChars="200" w:firstLine="0"/>
                <w:jc w:val="left"/>
                <w:rPr>
                  <w:rFonts w:ascii="宋体" w:hAnsi="宋体"/>
                  <w:b w:val="0"/>
                  <w:sz w:val="22"/>
                  <w:szCs w:val="22"/>
                </w:rPr>
              </w:pPr>
              <w:r w:rsidRPr="00192B95">
                <w:rPr>
                  <w:rFonts w:ascii="宋体" w:hAnsi="宋体" w:hint="eastAsia"/>
                  <w:b w:val="0"/>
                  <w:sz w:val="22"/>
                  <w:szCs w:val="22"/>
                </w:rPr>
                <w:t>利率风险敏感性分析</w:t>
              </w:r>
            </w:p>
            <w:p w:rsidR="004F36B1" w:rsidRPr="00A11527" w:rsidRDefault="004F36B1" w:rsidP="00E67253">
              <w:pPr>
                <w:autoSpaceDE w:val="0"/>
                <w:autoSpaceDN w:val="0"/>
                <w:adjustRightInd w:val="0"/>
                <w:spacing w:afterLines="50" w:line="360" w:lineRule="exact"/>
                <w:ind w:firstLineChars="200" w:firstLine="440"/>
                <w:rPr>
                  <w:rFonts w:cs="MHei-Light-Identity-H"/>
                  <w:sz w:val="22"/>
                  <w:szCs w:val="22"/>
                </w:rPr>
              </w:pPr>
              <w:r w:rsidRPr="00A11527">
                <w:rPr>
                  <w:rFonts w:cs="MHei-Light-Identity-H" w:hint="eastAsia"/>
                  <w:sz w:val="22"/>
                  <w:szCs w:val="22"/>
                </w:rPr>
                <w:t>利率风险敏感性分析基于下述假设：</w:t>
              </w:r>
            </w:p>
            <w:p w:rsidR="004F36B1" w:rsidRPr="00A11527" w:rsidRDefault="004F36B1" w:rsidP="00E67253">
              <w:pPr>
                <w:autoSpaceDE w:val="0"/>
                <w:autoSpaceDN w:val="0"/>
                <w:adjustRightInd w:val="0"/>
                <w:spacing w:afterLines="50" w:line="360" w:lineRule="exact"/>
                <w:ind w:firstLineChars="200" w:firstLine="440"/>
                <w:rPr>
                  <w:rFonts w:cs="MHei-Light-Identity-H"/>
                  <w:sz w:val="22"/>
                  <w:szCs w:val="22"/>
                </w:rPr>
              </w:pPr>
              <w:r w:rsidRPr="00A11527">
                <w:rPr>
                  <w:rFonts w:cs="MHei-Light-Identity-H" w:hint="eastAsia"/>
                  <w:sz w:val="22"/>
                  <w:szCs w:val="22"/>
                </w:rPr>
                <w:t>市场利率变化影响可变利率金融工具的利息收入或费用；</w:t>
              </w:r>
            </w:p>
            <w:p w:rsidR="004F36B1" w:rsidRPr="00A11527" w:rsidRDefault="004F36B1" w:rsidP="00E67253">
              <w:pPr>
                <w:autoSpaceDE w:val="0"/>
                <w:autoSpaceDN w:val="0"/>
                <w:adjustRightInd w:val="0"/>
                <w:spacing w:afterLines="50" w:line="360" w:lineRule="exact"/>
                <w:ind w:firstLineChars="200" w:firstLine="440"/>
                <w:rPr>
                  <w:rFonts w:cs="MHei-Light-Identity-H"/>
                  <w:sz w:val="22"/>
                  <w:szCs w:val="22"/>
                </w:rPr>
              </w:pPr>
              <w:r w:rsidRPr="00A11527">
                <w:rPr>
                  <w:rFonts w:cs="MHei-Light-Identity-H" w:hint="eastAsia"/>
                  <w:sz w:val="22"/>
                  <w:szCs w:val="22"/>
                </w:rPr>
                <w:t>对于以公允价值计量的固定利率金融工具，市场利率变化仅仅影响其利息收入或费用；</w:t>
              </w:r>
            </w:p>
            <w:p w:rsidR="004F36B1" w:rsidRPr="00A11527" w:rsidRDefault="004F36B1" w:rsidP="00E67253">
              <w:pPr>
                <w:autoSpaceDE w:val="0"/>
                <w:autoSpaceDN w:val="0"/>
                <w:adjustRightInd w:val="0"/>
                <w:spacing w:afterLines="50" w:line="360" w:lineRule="exact"/>
                <w:ind w:firstLineChars="200" w:firstLine="440"/>
                <w:rPr>
                  <w:rFonts w:cs="MHei-Light-Identity-H"/>
                  <w:sz w:val="22"/>
                  <w:szCs w:val="22"/>
                </w:rPr>
              </w:pPr>
              <w:r w:rsidRPr="00A11527">
                <w:rPr>
                  <w:rFonts w:cs="MHei-Light-Identity-H" w:hint="eastAsia"/>
                  <w:sz w:val="22"/>
                  <w:szCs w:val="22"/>
                </w:rPr>
                <w:t>以资产负债表日市场利率采用现金流量折现法计算衍生金融工具及其它金融资产和负债的公允价值变化。</w:t>
              </w:r>
            </w:p>
            <w:p w:rsidR="004F36B1" w:rsidRPr="00A11527" w:rsidRDefault="004F36B1" w:rsidP="00E67253">
              <w:pPr>
                <w:autoSpaceDE w:val="0"/>
                <w:autoSpaceDN w:val="0"/>
                <w:adjustRightInd w:val="0"/>
                <w:spacing w:afterLines="50" w:line="360" w:lineRule="exact"/>
                <w:ind w:firstLineChars="200" w:firstLine="440"/>
                <w:rPr>
                  <w:rFonts w:cs="MHei-Light-Identity-H"/>
                  <w:sz w:val="22"/>
                  <w:szCs w:val="22"/>
                </w:rPr>
              </w:pPr>
              <w:r w:rsidRPr="00A11527">
                <w:rPr>
                  <w:rFonts w:cs="MHei-Light-Identity-H" w:hint="eastAsia"/>
                  <w:sz w:val="22"/>
                  <w:szCs w:val="22"/>
                </w:rPr>
                <w:t>在上述假设的基础上，在其它变量不变的情况下，利率可能发生的合理变动对当期损益和权益的税后影响如下：</w:t>
              </w:r>
            </w:p>
            <w:tbl>
              <w:tblPr>
                <w:tblStyle w:val="g38"/>
                <w:tblW w:w="5000" w:type="pct"/>
                <w:tblBorders>
                  <w:insideH w:val="single" w:sz="4" w:space="0" w:color="auto"/>
                  <w:insideV w:val="single" w:sz="4" w:space="0" w:color="auto"/>
                </w:tblBorders>
                <w:tblLook w:val="0000"/>
              </w:tblPr>
              <w:tblGrid>
                <w:gridCol w:w="1877"/>
                <w:gridCol w:w="1152"/>
                <w:gridCol w:w="1575"/>
                <w:gridCol w:w="1424"/>
                <w:gridCol w:w="1499"/>
                <w:gridCol w:w="1533"/>
              </w:tblGrid>
              <w:tr w:rsidR="004F36B1" w:rsidRPr="00E446D2" w:rsidTr="004F36B1">
                <w:trPr>
                  <w:trHeight w:val="397"/>
                </w:trPr>
                <w:tc>
                  <w:tcPr>
                    <w:tcW w:w="1036" w:type="pct"/>
                    <w:vMerge w:val="restart"/>
                    <w:tcBorders>
                      <w:top w:val="double" w:sz="4" w:space="0" w:color="auto"/>
                    </w:tcBorders>
                    <w:vAlign w:val="center"/>
                  </w:tcPr>
                  <w:p w:rsidR="004F36B1" w:rsidRPr="00E446D2" w:rsidRDefault="004F36B1" w:rsidP="004F36B1">
                    <w:pPr>
                      <w:rPr>
                        <w:b/>
                      </w:rPr>
                    </w:pPr>
                    <w:r w:rsidRPr="00E446D2">
                      <w:rPr>
                        <w:rFonts w:hint="eastAsia"/>
                        <w:b/>
                      </w:rPr>
                      <w:t>项目</w:t>
                    </w:r>
                  </w:p>
                </w:tc>
                <w:tc>
                  <w:tcPr>
                    <w:tcW w:w="636" w:type="pct"/>
                    <w:vMerge w:val="restart"/>
                    <w:tcBorders>
                      <w:top w:val="double" w:sz="4" w:space="0" w:color="auto"/>
                    </w:tcBorders>
                    <w:vAlign w:val="center"/>
                  </w:tcPr>
                  <w:p w:rsidR="004F36B1" w:rsidRPr="00E446D2" w:rsidRDefault="004F36B1" w:rsidP="004F36B1">
                    <w:pPr>
                      <w:jc w:val="center"/>
                    </w:pPr>
                    <w:r w:rsidRPr="00E446D2">
                      <w:rPr>
                        <w:rFonts w:hint="eastAsia"/>
                        <w:b/>
                      </w:rPr>
                      <w:t>利率变动</w:t>
                    </w:r>
                  </w:p>
                </w:tc>
                <w:tc>
                  <w:tcPr>
                    <w:tcW w:w="1655" w:type="pct"/>
                    <w:gridSpan w:val="2"/>
                    <w:tcBorders>
                      <w:top w:val="double" w:sz="4" w:space="0" w:color="auto"/>
                    </w:tcBorders>
                    <w:vAlign w:val="center"/>
                  </w:tcPr>
                  <w:p w:rsidR="004F36B1" w:rsidRPr="00E446D2" w:rsidRDefault="004F36B1" w:rsidP="004F36B1">
                    <w:pPr>
                      <w:jc w:val="center"/>
                      <w:rPr>
                        <w:b/>
                      </w:rPr>
                    </w:pPr>
                    <w:r w:rsidRPr="00E446D2">
                      <w:rPr>
                        <w:rFonts w:hint="eastAsia"/>
                        <w:b/>
                      </w:rPr>
                      <w:t>201</w:t>
                    </w:r>
                    <w:r>
                      <w:rPr>
                        <w:rFonts w:hint="eastAsia"/>
                        <w:b/>
                      </w:rPr>
                      <w:t>6</w:t>
                    </w:r>
                    <w:r w:rsidRPr="00E446D2">
                      <w:rPr>
                        <w:rFonts w:hint="eastAsia"/>
                        <w:b/>
                      </w:rPr>
                      <w:t>年度</w:t>
                    </w:r>
                  </w:p>
                </w:tc>
                <w:tc>
                  <w:tcPr>
                    <w:tcW w:w="1673" w:type="pct"/>
                    <w:gridSpan w:val="2"/>
                    <w:tcBorders>
                      <w:top w:val="double" w:sz="4" w:space="0" w:color="auto"/>
                    </w:tcBorders>
                    <w:vAlign w:val="center"/>
                  </w:tcPr>
                  <w:p w:rsidR="004F36B1" w:rsidRPr="00E446D2" w:rsidRDefault="004F36B1" w:rsidP="004F36B1">
                    <w:pPr>
                      <w:jc w:val="center"/>
                      <w:rPr>
                        <w:b/>
                      </w:rPr>
                    </w:pPr>
                    <w:r w:rsidRPr="00E446D2">
                      <w:rPr>
                        <w:rFonts w:hint="eastAsia"/>
                        <w:b/>
                      </w:rPr>
                      <w:t>201</w:t>
                    </w:r>
                    <w:r>
                      <w:rPr>
                        <w:rFonts w:hint="eastAsia"/>
                        <w:b/>
                      </w:rPr>
                      <w:t>5</w:t>
                    </w:r>
                    <w:r w:rsidRPr="00E446D2">
                      <w:rPr>
                        <w:rFonts w:hint="eastAsia"/>
                        <w:b/>
                      </w:rPr>
                      <w:t>年度</w:t>
                    </w:r>
                  </w:p>
                </w:tc>
              </w:tr>
              <w:tr w:rsidR="004F36B1" w:rsidRPr="00E446D2" w:rsidTr="004F36B1">
                <w:trPr>
                  <w:trHeight w:val="397"/>
                </w:trPr>
                <w:tc>
                  <w:tcPr>
                    <w:tcW w:w="1036" w:type="pct"/>
                    <w:vMerge/>
                    <w:vAlign w:val="center"/>
                  </w:tcPr>
                  <w:p w:rsidR="004F36B1" w:rsidRPr="00E446D2" w:rsidRDefault="004F36B1" w:rsidP="004F36B1">
                    <w:pPr>
                      <w:jc w:val="center"/>
                    </w:pPr>
                  </w:p>
                </w:tc>
                <w:tc>
                  <w:tcPr>
                    <w:tcW w:w="636" w:type="pct"/>
                    <w:vMerge/>
                    <w:vAlign w:val="center"/>
                  </w:tcPr>
                  <w:p w:rsidR="004F36B1" w:rsidRPr="00E446D2" w:rsidRDefault="004F36B1" w:rsidP="004F36B1">
                    <w:pPr>
                      <w:jc w:val="center"/>
                      <w:rPr>
                        <w:b/>
                      </w:rPr>
                    </w:pPr>
                  </w:p>
                </w:tc>
                <w:tc>
                  <w:tcPr>
                    <w:tcW w:w="869" w:type="pct"/>
                    <w:vAlign w:val="center"/>
                  </w:tcPr>
                  <w:p w:rsidR="004F36B1" w:rsidRPr="00E446D2" w:rsidRDefault="004F36B1" w:rsidP="004F36B1">
                    <w:pPr>
                      <w:jc w:val="center"/>
                      <w:rPr>
                        <w:b/>
                      </w:rPr>
                    </w:pPr>
                    <w:r w:rsidRPr="00E446D2">
                      <w:rPr>
                        <w:rFonts w:hint="eastAsia"/>
                        <w:b/>
                      </w:rPr>
                      <w:t>对净利润的影响</w:t>
                    </w:r>
                  </w:p>
                </w:tc>
                <w:tc>
                  <w:tcPr>
                    <w:tcW w:w="786" w:type="pct"/>
                    <w:vAlign w:val="center"/>
                  </w:tcPr>
                  <w:p w:rsidR="004F36B1" w:rsidRPr="00E446D2" w:rsidRDefault="004F36B1" w:rsidP="004F36B1">
                    <w:pPr>
                      <w:jc w:val="center"/>
                      <w:rPr>
                        <w:b/>
                      </w:rPr>
                    </w:pPr>
                    <w:r w:rsidRPr="00E446D2">
                      <w:rPr>
                        <w:rFonts w:hint="eastAsia"/>
                        <w:b/>
                      </w:rPr>
                      <w:t>对所有者权益的影响</w:t>
                    </w:r>
                  </w:p>
                </w:tc>
                <w:tc>
                  <w:tcPr>
                    <w:tcW w:w="827" w:type="pct"/>
                    <w:vAlign w:val="center"/>
                  </w:tcPr>
                  <w:p w:rsidR="004F36B1" w:rsidRPr="00E446D2" w:rsidRDefault="004F36B1" w:rsidP="004F36B1">
                    <w:pPr>
                      <w:jc w:val="center"/>
                      <w:rPr>
                        <w:b/>
                      </w:rPr>
                    </w:pPr>
                    <w:r w:rsidRPr="00E446D2">
                      <w:rPr>
                        <w:rFonts w:hint="eastAsia"/>
                        <w:b/>
                      </w:rPr>
                      <w:t>对净利润的影响</w:t>
                    </w:r>
                  </w:p>
                </w:tc>
                <w:tc>
                  <w:tcPr>
                    <w:tcW w:w="846" w:type="pct"/>
                    <w:vAlign w:val="center"/>
                  </w:tcPr>
                  <w:p w:rsidR="004F36B1" w:rsidRPr="00E446D2" w:rsidRDefault="004F36B1" w:rsidP="004F36B1">
                    <w:pPr>
                      <w:jc w:val="center"/>
                      <w:rPr>
                        <w:b/>
                      </w:rPr>
                    </w:pPr>
                    <w:r w:rsidRPr="00E446D2">
                      <w:rPr>
                        <w:rFonts w:hint="eastAsia"/>
                        <w:b/>
                      </w:rPr>
                      <w:t>对所有者权益的影响</w:t>
                    </w:r>
                  </w:p>
                </w:tc>
              </w:tr>
              <w:tr w:rsidR="004F36B1" w:rsidRPr="00E446D2" w:rsidTr="004F36B1">
                <w:trPr>
                  <w:trHeight w:val="397"/>
                </w:trPr>
                <w:tc>
                  <w:tcPr>
                    <w:tcW w:w="1036" w:type="pct"/>
                    <w:vAlign w:val="center"/>
                  </w:tcPr>
                  <w:p w:rsidR="004F36B1" w:rsidRPr="00E446D2" w:rsidRDefault="004F36B1" w:rsidP="004F36B1">
                    <w:pPr>
                      <w:jc w:val="both"/>
                    </w:pPr>
                    <w:r w:rsidRPr="00E446D2">
                      <w:rPr>
                        <w:rFonts w:hint="eastAsia"/>
                      </w:rPr>
                      <w:t>浮动利率借款</w:t>
                    </w:r>
                  </w:p>
                </w:tc>
                <w:tc>
                  <w:tcPr>
                    <w:tcW w:w="636" w:type="pct"/>
                    <w:vAlign w:val="center"/>
                  </w:tcPr>
                  <w:p w:rsidR="004F36B1" w:rsidRPr="00E446D2" w:rsidRDefault="004F36B1" w:rsidP="004F36B1">
                    <w:pPr>
                      <w:jc w:val="both"/>
                    </w:pPr>
                    <w:r w:rsidRPr="00E446D2">
                      <w:rPr>
                        <w:rFonts w:hint="eastAsia"/>
                      </w:rPr>
                      <w:t>增加</w:t>
                    </w:r>
                    <w:r w:rsidRPr="00E446D2">
                      <w:t>1%</w:t>
                    </w:r>
                  </w:p>
                </w:tc>
                <w:tc>
                  <w:tcPr>
                    <w:tcW w:w="869" w:type="pct"/>
                    <w:vAlign w:val="center"/>
                  </w:tcPr>
                  <w:p w:rsidR="004F36B1" w:rsidRPr="00E446D2" w:rsidRDefault="004F36B1" w:rsidP="004F36B1">
                    <w:pPr>
                      <w:jc w:val="right"/>
                    </w:pPr>
                    <w:r w:rsidRPr="00403B8C">
                      <w:rPr>
                        <w:rFonts w:hint="eastAsia"/>
                      </w:rPr>
                      <w:t xml:space="preserve">  </w:t>
                    </w:r>
                    <w:r>
                      <w:rPr>
                        <w:rFonts w:hint="eastAsia"/>
                      </w:rPr>
                      <w:t>-</w:t>
                    </w:r>
                    <w:r w:rsidRPr="00403B8C">
                      <w:rPr>
                        <w:rFonts w:hint="eastAsia"/>
                      </w:rPr>
                      <w:t>208,778</w:t>
                    </w:r>
                  </w:p>
                </w:tc>
                <w:tc>
                  <w:tcPr>
                    <w:tcW w:w="786" w:type="pct"/>
                    <w:vAlign w:val="center"/>
                  </w:tcPr>
                  <w:p w:rsidR="004F36B1" w:rsidRPr="00E446D2" w:rsidRDefault="004F36B1" w:rsidP="004F36B1">
                    <w:pPr>
                      <w:jc w:val="right"/>
                    </w:pPr>
                    <w:r w:rsidRPr="00403B8C">
                      <w:rPr>
                        <w:rFonts w:hint="eastAsia"/>
                      </w:rPr>
                      <w:t xml:space="preserve">  </w:t>
                    </w:r>
                    <w:r>
                      <w:rPr>
                        <w:rFonts w:hint="eastAsia"/>
                      </w:rPr>
                      <w:t>-</w:t>
                    </w:r>
                    <w:r w:rsidRPr="00403B8C">
                      <w:rPr>
                        <w:rFonts w:hint="eastAsia"/>
                      </w:rPr>
                      <w:t>208,778</w:t>
                    </w:r>
                  </w:p>
                </w:tc>
                <w:tc>
                  <w:tcPr>
                    <w:tcW w:w="827" w:type="pct"/>
                    <w:vAlign w:val="center"/>
                  </w:tcPr>
                  <w:p w:rsidR="004F36B1" w:rsidRPr="00E446D2" w:rsidRDefault="004F36B1" w:rsidP="004F36B1">
                    <w:pPr>
                      <w:jc w:val="right"/>
                    </w:pPr>
                    <w:r w:rsidRPr="00E446D2">
                      <w:rPr>
                        <w:rFonts w:hint="eastAsia"/>
                      </w:rPr>
                      <w:t>-135,032</w:t>
                    </w:r>
                  </w:p>
                </w:tc>
                <w:tc>
                  <w:tcPr>
                    <w:tcW w:w="846" w:type="pct"/>
                    <w:vAlign w:val="center"/>
                  </w:tcPr>
                  <w:p w:rsidR="004F36B1" w:rsidRPr="00E446D2" w:rsidRDefault="004F36B1" w:rsidP="004F36B1">
                    <w:pPr>
                      <w:jc w:val="right"/>
                    </w:pPr>
                    <w:r w:rsidRPr="00E446D2">
                      <w:rPr>
                        <w:rFonts w:hint="eastAsia"/>
                      </w:rPr>
                      <w:t>-135,032</w:t>
                    </w:r>
                  </w:p>
                </w:tc>
              </w:tr>
              <w:tr w:rsidR="004F36B1" w:rsidRPr="00E446D2" w:rsidTr="004F36B1">
                <w:trPr>
                  <w:trHeight w:val="397"/>
                </w:trPr>
                <w:tc>
                  <w:tcPr>
                    <w:tcW w:w="1036" w:type="pct"/>
                    <w:tcBorders>
                      <w:bottom w:val="double" w:sz="4" w:space="0" w:color="auto"/>
                    </w:tcBorders>
                    <w:vAlign w:val="center"/>
                  </w:tcPr>
                  <w:p w:rsidR="004F36B1" w:rsidRPr="00E446D2" w:rsidRDefault="004F36B1" w:rsidP="004F36B1">
                    <w:pPr>
                      <w:jc w:val="both"/>
                    </w:pPr>
                    <w:r w:rsidRPr="00E446D2">
                      <w:rPr>
                        <w:rFonts w:hint="eastAsia"/>
                      </w:rPr>
                      <w:t>浮动利率借款</w:t>
                    </w:r>
                  </w:p>
                </w:tc>
                <w:tc>
                  <w:tcPr>
                    <w:tcW w:w="636" w:type="pct"/>
                    <w:tcBorders>
                      <w:bottom w:val="double" w:sz="4" w:space="0" w:color="auto"/>
                    </w:tcBorders>
                    <w:vAlign w:val="center"/>
                  </w:tcPr>
                  <w:p w:rsidR="004F36B1" w:rsidRPr="00E446D2" w:rsidRDefault="004F36B1" w:rsidP="004F36B1">
                    <w:pPr>
                      <w:jc w:val="both"/>
                    </w:pPr>
                    <w:r w:rsidRPr="00E446D2">
                      <w:rPr>
                        <w:rFonts w:hint="eastAsia"/>
                      </w:rPr>
                      <w:t>减少</w:t>
                    </w:r>
                    <w:r w:rsidRPr="00E446D2">
                      <w:t>1%</w:t>
                    </w:r>
                  </w:p>
                </w:tc>
                <w:tc>
                  <w:tcPr>
                    <w:tcW w:w="869" w:type="pct"/>
                    <w:tcBorders>
                      <w:bottom w:val="double" w:sz="4" w:space="0" w:color="auto"/>
                    </w:tcBorders>
                    <w:vAlign w:val="center"/>
                  </w:tcPr>
                  <w:p w:rsidR="004F36B1" w:rsidRPr="00E446D2" w:rsidRDefault="004F36B1" w:rsidP="004F36B1">
                    <w:pPr>
                      <w:jc w:val="right"/>
                    </w:pPr>
                    <w:r w:rsidRPr="00403B8C">
                      <w:rPr>
                        <w:rFonts w:hint="eastAsia"/>
                      </w:rPr>
                      <w:t xml:space="preserve">  208,778</w:t>
                    </w:r>
                  </w:p>
                </w:tc>
                <w:tc>
                  <w:tcPr>
                    <w:tcW w:w="786" w:type="pct"/>
                    <w:tcBorders>
                      <w:bottom w:val="double" w:sz="4" w:space="0" w:color="auto"/>
                    </w:tcBorders>
                    <w:vAlign w:val="center"/>
                  </w:tcPr>
                  <w:p w:rsidR="004F36B1" w:rsidRPr="00E446D2" w:rsidRDefault="004F36B1" w:rsidP="004F36B1">
                    <w:pPr>
                      <w:jc w:val="right"/>
                    </w:pPr>
                    <w:r w:rsidRPr="00403B8C">
                      <w:rPr>
                        <w:rFonts w:hint="eastAsia"/>
                      </w:rPr>
                      <w:t xml:space="preserve">  208,778</w:t>
                    </w:r>
                  </w:p>
                </w:tc>
                <w:tc>
                  <w:tcPr>
                    <w:tcW w:w="827" w:type="pct"/>
                    <w:tcBorders>
                      <w:bottom w:val="double" w:sz="4" w:space="0" w:color="auto"/>
                    </w:tcBorders>
                    <w:vAlign w:val="center"/>
                  </w:tcPr>
                  <w:p w:rsidR="004F36B1" w:rsidRPr="00E446D2" w:rsidRDefault="004F36B1" w:rsidP="004F36B1">
                    <w:pPr>
                      <w:jc w:val="right"/>
                    </w:pPr>
                    <w:r w:rsidRPr="00E446D2">
                      <w:rPr>
                        <w:rFonts w:hint="eastAsia"/>
                      </w:rPr>
                      <w:t>135,032</w:t>
                    </w:r>
                  </w:p>
                </w:tc>
                <w:tc>
                  <w:tcPr>
                    <w:tcW w:w="846" w:type="pct"/>
                    <w:tcBorders>
                      <w:bottom w:val="double" w:sz="4" w:space="0" w:color="auto"/>
                    </w:tcBorders>
                    <w:vAlign w:val="center"/>
                  </w:tcPr>
                  <w:p w:rsidR="004F36B1" w:rsidRPr="00E446D2" w:rsidRDefault="004F36B1" w:rsidP="004F36B1">
                    <w:pPr>
                      <w:jc w:val="right"/>
                    </w:pPr>
                    <w:r w:rsidRPr="00E446D2">
                      <w:rPr>
                        <w:rFonts w:hint="eastAsia"/>
                      </w:rPr>
                      <w:t>135,032</w:t>
                    </w:r>
                  </w:p>
                </w:tc>
              </w:tr>
            </w:tbl>
            <w:p w:rsidR="006C2310" w:rsidRDefault="00E56D7A" w:rsidP="00E67253">
              <w:pPr>
                <w:pStyle w:val="2"/>
                <w:widowControl/>
                <w:spacing w:beforeLines="50" w:afterLines="50" w:line="360" w:lineRule="exact"/>
                <w:jc w:val="left"/>
                <w:rPr>
                  <w:b w:val="0"/>
                </w:rPr>
              </w:pPr>
            </w:p>
          </w:sdtContent>
        </w:sdt>
        <w:p w:rsidR="006C2310" w:rsidRDefault="00E56D7A">
          <w:pPr>
            <w:rPr>
              <w:color w:val="808080"/>
              <w:szCs w:val="21"/>
            </w:rPr>
          </w:pPr>
        </w:p>
      </w:sdtContent>
    </w:sdt>
    <w:p w:rsidR="006C2310" w:rsidRDefault="0062442B" w:rsidP="00C31E10">
      <w:pPr>
        <w:pStyle w:val="2"/>
        <w:numPr>
          <w:ilvl w:val="0"/>
          <w:numId w:val="51"/>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14408712"/>
        <w:lock w:val="sdtLocked"/>
        <w:placeholder>
          <w:docPart w:val="GBC22222222222222222222222222222"/>
        </w:placeholder>
      </w:sdtPr>
      <w:sdtEndPr>
        <w:rPr>
          <w:rFonts w:cstheme="minorBidi"/>
          <w:szCs w:val="21"/>
        </w:rPr>
      </w:sdtEndPr>
      <w:sdtContent>
        <w:p w:rsidR="006C2310" w:rsidRDefault="0062442B" w:rsidP="00C31E10">
          <w:pPr>
            <w:pStyle w:val="3"/>
            <w:numPr>
              <w:ilvl w:val="0"/>
              <w:numId w:val="119"/>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14408525"/>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财务附注：以公允价值计量的资产和负债的期末公允价值"/>
              <w:tag w:val="_GBC_4b785696cde44d3f8a4a7d28ab963e38"/>
              <w:id w:val="144085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144085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84"/>
            <w:gridCol w:w="1680"/>
            <w:gridCol w:w="1641"/>
            <w:gridCol w:w="1707"/>
            <w:gridCol w:w="1488"/>
          </w:tblGrid>
          <w:tr w:rsidR="004F36B1" w:rsidTr="004F36B1">
            <w:trPr>
              <w:trHeight w:val="145"/>
            </w:trPr>
            <w:tc>
              <w:tcPr>
                <w:tcW w:w="1339" w:type="pct"/>
                <w:vMerge w:val="restar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outlineLvl w:val="2"/>
                  <w:rPr>
                    <w:rFonts w:cs="Cambria"/>
                    <w:szCs w:val="21"/>
                  </w:rPr>
                </w:pPr>
                <w:r>
                  <w:rPr>
                    <w:rFonts w:cs="Cambria" w:hint="eastAsia"/>
                    <w:szCs w:val="21"/>
                  </w:rPr>
                  <w:t>项目</w:t>
                </w:r>
              </w:p>
            </w:tc>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outlineLvl w:val="2"/>
                  <w:rPr>
                    <w:rFonts w:cs="Cambria"/>
                    <w:szCs w:val="21"/>
                  </w:rPr>
                </w:pPr>
                <w:r>
                  <w:rPr>
                    <w:rFonts w:cs="Cambria" w:hint="eastAsia"/>
                    <w:szCs w:val="21"/>
                  </w:rPr>
                  <w:t>期末公允价值</w:t>
                </w:r>
              </w:p>
            </w:tc>
          </w:tr>
          <w:tr w:rsidR="004F36B1" w:rsidTr="004F36B1">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4F36B1" w:rsidRDefault="004F36B1" w:rsidP="004F36B1">
                <w:pPr>
                  <w:jc w:val="cente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outlineLvl w:val="2"/>
                  <w:rPr>
                    <w:rFonts w:cs="Cambria"/>
                    <w:szCs w:val="21"/>
                  </w:rPr>
                </w:pPr>
                <w:r>
                  <w:rPr>
                    <w:rFonts w:cs="Cambria" w:hint="eastAsia"/>
                    <w:szCs w:val="21"/>
                  </w:rPr>
                  <w:t>第一层次公允价值计量</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outlineLvl w:val="2"/>
                  <w:rPr>
                    <w:rFonts w:cs="Cambria"/>
                    <w:szCs w:val="21"/>
                  </w:rPr>
                </w:pPr>
                <w:r>
                  <w:rPr>
                    <w:rFonts w:cs="Cambria" w:hint="eastAsia"/>
                    <w:szCs w:val="21"/>
                  </w:rPr>
                  <w:t>第二层次公允价值计量</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outlineLvl w:val="2"/>
                  <w:rPr>
                    <w:rFonts w:cs="Cambria"/>
                    <w:szCs w:val="21"/>
                  </w:rPr>
                </w:pPr>
                <w:r>
                  <w:rPr>
                    <w:rFonts w:cs="Cambria" w:hint="eastAsia"/>
                    <w:szCs w:val="21"/>
                  </w:rPr>
                  <w:t>第三层次公允价值计量</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outlineLvl w:val="2"/>
                  <w:rPr>
                    <w:rFonts w:cs="Cambria"/>
                    <w:szCs w:val="21"/>
                  </w:rPr>
                </w:pPr>
                <w:r>
                  <w:rPr>
                    <w:rFonts w:cs="Cambria" w:hint="eastAsia"/>
                    <w:szCs w:val="21"/>
                  </w:rPr>
                  <w:t>合计</w:t>
                </w:r>
              </w:p>
            </w:tc>
          </w:tr>
          <w:tr w:rsidR="004F36B1" w:rsidTr="004F36B1">
            <w:trPr>
              <w:trHeight w:val="227"/>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b/>
                    <w:szCs w:val="21"/>
                  </w:rPr>
                </w:pPr>
                <w:r>
                  <w:rPr>
                    <w:rFonts w:cs="Cambria" w:hint="eastAsia"/>
                    <w:b/>
                    <w:szCs w:val="21"/>
                  </w:rPr>
                  <w:t>一、持续的公允价值计量</w:t>
                </w:r>
              </w:p>
            </w:tc>
            <w:sdt>
              <w:sdtPr>
                <w:rPr>
                  <w:rFonts w:cs="Cambria"/>
                  <w:szCs w:val="21"/>
                </w:rPr>
                <w:alias w:val="第一层次公允价值计量持续的公允价值"/>
                <w:tag w:val="_GBC_c1a2e3bb7423492e8e5d46ef447f6acf"/>
                <w:id w:val="14408528"/>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AA7FFE" w:rsidP="00AA7FFE">
                    <w:pPr>
                      <w:jc w:val="right"/>
                      <w:outlineLvl w:val="2"/>
                      <w:rPr>
                        <w:rFonts w:cs="Cambria"/>
                        <w:szCs w:val="21"/>
                      </w:rPr>
                    </w:pPr>
                    <w:r>
                      <w:rPr>
                        <w:rFonts w:cs="Cambria"/>
                        <w:szCs w:val="21"/>
                      </w:rPr>
                      <w:t xml:space="preserve">     </w:t>
                    </w:r>
                  </w:p>
                </w:tc>
              </w:sdtContent>
            </w:sdt>
            <w:sdt>
              <w:sdtPr>
                <w:rPr>
                  <w:rFonts w:cs="Cambria"/>
                  <w:szCs w:val="21"/>
                </w:rPr>
                <w:alias w:val="第二层次公允价值计量持续的公允价值"/>
                <w:tag w:val="_GBC_c2c066c835a64f69a7367bb4f6b80356"/>
                <w:id w:val="1440852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持续的公允价值"/>
                <w:tag w:val="_GBC_8a10b1c29bd04ee59f985778c52d089d"/>
                <w:id w:val="1440853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持续的公允价值计量合计"/>
                <w:tag w:val="_GBC_e20a991813654233952bb5fad7b05e74"/>
                <w:id w:val="14408531"/>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r w:rsidR="004F36B1" w:rsidTr="004F36B1">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（一）以公允价值计量且变动计入当期损益的金融资产</w:t>
                </w:r>
              </w:p>
            </w:tc>
            <w:sdt>
              <w:sdtPr>
                <w:rPr>
                  <w:rFonts w:cs="Cambria"/>
                  <w:szCs w:val="21"/>
                </w:rPr>
                <w:alias w:val="第一层次公允价值计量的以公允价值计量且变动计入当期损益的金融资产"/>
                <w:tag w:val="_GBC_1e73c5eacacd47ccaf4477a58115dc5b"/>
                <w:id w:val="1440853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资产"/>
                <w:tag w:val="_GBC_1ad483ab3f07425fbb7ca2a6ae9bfd7c"/>
                <w:id w:val="1440853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资产"/>
                <w:tag w:val="_GBC_65e6e9470a994a2e958cbcb8741c0383"/>
                <w:id w:val="1440853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且其变动计入当期损益的金融资产"/>
                <w:tag w:val="_GBC_dea7f265046b4bb5ac57047beecd1104"/>
                <w:id w:val="1440853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szCs w:val="21"/>
                  </w:rPr>
                  <w:t xml:space="preserve">1. </w:t>
                </w:r>
                <w:r>
                  <w:rPr>
                    <w:rFonts w:cs="Cambria" w:hint="eastAsia"/>
                    <w:szCs w:val="21"/>
                  </w:rPr>
                  <w:t>交易性金融资产</w:t>
                </w:r>
              </w:p>
            </w:tc>
            <w:sdt>
              <w:sdtPr>
                <w:rPr>
                  <w:rFonts w:cs="Cambria"/>
                  <w:szCs w:val="21"/>
                </w:rPr>
                <w:alias w:val="第一层次公允价值计量的交易性金融资产"/>
                <w:tag w:val="_GBC_fc006b945cab4b18ac453d1b99cfb9cc"/>
                <w:id w:val="1440853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
                <w:tag w:val="_GBC_ee8ae5da5ee84e89b6769707ff298729"/>
                <w:id w:val="1440853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
                <w:tag w:val="_GBC_c1c615a073d04fdea0980701efb670e8"/>
                <w:id w:val="1440853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公允价值合计"/>
                <w:tag w:val="_GBC_9954e6d804dc497d83aa9129805f44d6"/>
                <w:id w:val="1440853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交易性金融资产中的债务工具投资"/>
                <w:tag w:val="_GBC_bcc416613c7544908ec2170db48a30f0"/>
                <w:id w:val="1440854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债务工具投资"/>
                <w:tag w:val="_GBC_eedb3fe690ed463898b8dc0b3cb820c6"/>
                <w:id w:val="1440854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债务工具投资"/>
                <w:tag w:val="_GBC_70b86e79062a47c084ad916a04630867"/>
                <w:id w:val="1440854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债务工具投资公允价值合计"/>
                <w:tag w:val="_GBC_9679ad2404f84094abefdd8fed2562e6"/>
                <w:id w:val="14408543"/>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交易性金融资产中的权益工具投资"/>
                <w:tag w:val="_GBC_c1293a3d18b84aa6b280f160dfe9d6fe"/>
                <w:id w:val="14408544"/>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 xml:space="preserve">     </w:t>
                    </w:r>
                  </w:p>
                </w:tc>
              </w:sdtContent>
            </w:sdt>
            <w:sdt>
              <w:sdtPr>
                <w:rPr>
                  <w:rFonts w:cs="Cambria"/>
                  <w:szCs w:val="21"/>
                </w:rPr>
                <w:alias w:val="第二层次公允价值计量的交易性金融资产中的权益工具投资"/>
                <w:tag w:val="_GBC_8a83927f80b24b5381d8c396e4411d04"/>
                <w:id w:val="1440854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 xml:space="preserve">     </w:t>
                    </w:r>
                  </w:p>
                </w:tc>
              </w:sdtContent>
            </w:sdt>
            <w:sdt>
              <w:sdtPr>
                <w:rPr>
                  <w:rFonts w:cs="Cambria"/>
                  <w:szCs w:val="21"/>
                </w:rPr>
                <w:alias w:val="第三层次公允价值计量的交易性金融资产中的权益工具投资"/>
                <w:tag w:val="_GBC_d5dd03dbd7524941912622972c2a01c8"/>
                <w:id w:val="1440854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 xml:space="preserve">     </w:t>
                    </w:r>
                  </w:p>
                </w:tc>
              </w:sdtContent>
            </w:sdt>
            <w:sdt>
              <w:sdtPr>
                <w:rPr>
                  <w:rFonts w:cs="Cambria"/>
                  <w:szCs w:val="21"/>
                </w:rPr>
                <w:alias w:val="交易性金融资产中的权益工具投资公允价值合计"/>
                <w:tag w:val="_GBC_6bdefceb5ea547b7aa29cad3ef50bfe3"/>
                <w:id w:val="14408547"/>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
              <w:sdtPr>
                <w:rPr>
                  <w:rFonts w:cs="Cambria"/>
                  <w:szCs w:val="21"/>
                </w:rPr>
                <w:alias w:val="第一层次公允价值计量的交易性金融资产中的衍生金融资产"/>
                <w:tag w:val="_GBC_a498bff2cdd441d68303b1dd91774716"/>
                <w:id w:val="14408548"/>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衍生金融资产"/>
                <w:tag w:val="_GBC_674f05740ebf486fabba7815ff3a414f"/>
                <w:id w:val="1440854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衍生金融资产"/>
                <w:tag w:val="_GBC_c92e823af1594f86b05319d9074a62bc"/>
                <w:id w:val="1440855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衍生金融资产公允价值合计"/>
                <w:tag w:val="_GBC_fdd03cdd80f547fb8264eb24baf3afed"/>
                <w:id w:val="14408551"/>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r w:rsidR="004F36B1" w:rsidTr="004F36B1">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sdt>
              <w:sdtPr>
                <w:rPr>
                  <w:rFonts w:cs="Cambria"/>
                  <w:szCs w:val="21"/>
                </w:rPr>
                <w:alias w:val="第一层次公允价值计量的指定以公允价值计量且变动计入当期损益的金融资产"/>
                <w:tag w:val="_GBC_55817febbbe34aa4bcde9660994c47c9"/>
                <w:id w:val="1440855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3B5FCD" w:rsidP="003B5FCD">
                    <w:pPr>
                      <w:jc w:val="right"/>
                      <w:outlineLvl w:val="2"/>
                      <w:rPr>
                        <w:rFonts w:cs="Cambria"/>
                        <w:szCs w:val="21"/>
                      </w:rPr>
                    </w:pPr>
                    <w:r>
                      <w:rPr>
                        <w:rFonts w:cs="Cambria"/>
                        <w:szCs w:val="21"/>
                      </w:rPr>
                      <w:t xml:space="preserve">     </w:t>
                    </w:r>
                  </w:p>
                </w:tc>
              </w:sdtContent>
            </w:sdt>
            <w:sdt>
              <w:sdtPr>
                <w:rPr>
                  <w:rFonts w:cs="Cambria"/>
                  <w:szCs w:val="21"/>
                </w:rPr>
                <w:alias w:val="第二层次公允价值计量的指定以公允价值计量且变动计入当期损益的金融资产"/>
                <w:tag w:val="_GBC_5b30c223ffc54013af2365f39eb2639c"/>
                <w:id w:val="1440855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
                <w:tag w:val="_GBC_805d62b601254b8da714e1cda6aabb54"/>
                <w:id w:val="1440855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公允价值合计"/>
                <w:tag w:val="_GBC_608bf5f3026e43eeb656c52703483147"/>
                <w:id w:val="1440855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3B5FCD" w:rsidP="003B5FCD">
                    <w:pPr>
                      <w:jc w:val="right"/>
                      <w:outlineLvl w:val="2"/>
                      <w:rPr>
                        <w:rFonts w:cs="Cambria"/>
                        <w:szCs w:val="21"/>
                      </w:rPr>
                    </w:pPr>
                    <w:r>
                      <w:rPr>
                        <w:rFonts w:cs="Cambria"/>
                        <w:szCs w:val="21"/>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指定以公允价值计量且变动计入当期损益的金融资产中的债务工具投资"/>
                <w:tag w:val="_GBC_ee31f4e05d16404084146306e9bc58c4"/>
                <w:id w:val="1440855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债务工具投资"/>
                <w:tag w:val="_GBC_884040dd68d54b52a8efbfc23c5ccb2a"/>
                <w:id w:val="1440855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债务工具投资"/>
                <w:tag w:val="_GBC_a26a08b6565f4fef8b37535150894aee"/>
                <w:id w:val="1440855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债务工具投资公允价值合计"/>
                <w:tag w:val="_GBC_055516198a094934a589298cd13cd23a"/>
                <w:id w:val="1440855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指定以公允价值计量且变动计入当期损益的金融资产中的权益工具投资"/>
                <w:tag w:val="_GBC_96942e1f32694acb8150efcfbef4c0bf"/>
                <w:id w:val="1440856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权益工具投资"/>
                <w:tag w:val="_GBC_5f879e4327404eeb82b089b1f659dc4f"/>
                <w:id w:val="1440856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权益工具投资"/>
                <w:tag w:val="_GBC_74850738e7e94ae195be0acaab9a4ec3"/>
                <w:id w:val="1440856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权益工具投资公允价值合计"/>
                <w:tag w:val="_GBC_5c2f49ee77d346e184ad204e6d9d1f14"/>
                <w:id w:val="14408563"/>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（二）可供出售金融资产</w:t>
                </w:r>
              </w:p>
            </w:tc>
            <w:sdt>
              <w:sdtPr>
                <w:rPr>
                  <w:rFonts w:cs="Cambria"/>
                  <w:szCs w:val="21"/>
                </w:rPr>
                <w:alias w:val="第一层次公允价值计量的可供出售金融资产"/>
                <w:tag w:val="_GBC_b0a91f768eb941edba2f7cdac9035d28"/>
                <w:id w:val="14408564"/>
                <w:lock w:val="sdtLocked"/>
              </w:sdtPr>
              <w:sdtContent>
                <w:tc>
                  <w:tcPr>
                    <w:tcW w:w="944" w:type="pct"/>
                    <w:tcBorders>
                      <w:top w:val="single" w:sz="4" w:space="0" w:color="auto"/>
                      <w:left w:val="single" w:sz="4" w:space="0" w:color="auto"/>
                      <w:bottom w:val="single" w:sz="4" w:space="0" w:color="auto"/>
                      <w:right w:val="single" w:sz="4" w:space="0" w:color="auto"/>
                    </w:tcBorders>
                  </w:tcPr>
                  <w:p w:rsidR="004F36B1" w:rsidRDefault="009C4812" w:rsidP="003B5F26">
                    <w:pPr>
                      <w:jc w:val="right"/>
                      <w:outlineLvl w:val="2"/>
                      <w:rPr>
                        <w:rFonts w:cs="Cambria"/>
                        <w:szCs w:val="21"/>
                      </w:rPr>
                    </w:pPr>
                    <w:r>
                      <w:rPr>
                        <w:rFonts w:cs="Cambria"/>
                        <w:szCs w:val="21"/>
                      </w:rPr>
                      <w:t>2,486,913</w:t>
                    </w:r>
                  </w:p>
                </w:tc>
              </w:sdtContent>
            </w:sdt>
            <w:sdt>
              <w:sdtPr>
                <w:rPr>
                  <w:rFonts w:cs="Cambria"/>
                  <w:szCs w:val="21"/>
                </w:rPr>
                <w:alias w:val="第二层次公允价值计量的可供出售金融资产"/>
                <w:tag w:val="_GBC_9029bc4a32e14514a06176548ca5e3b2"/>
                <w:id w:val="1440856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
                <w:tag w:val="_GBC_36df27cbd7234c66815b6a2850b3f870"/>
                <w:id w:val="1440856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可供出售金融资产"/>
                <w:tag w:val="_GBC_7734bf6553a04d948fb5bb5bc31e318e"/>
                <w:id w:val="14408567"/>
                <w:lock w:val="sdtLocked"/>
              </w:sdtPr>
              <w:sdtContent>
                <w:tc>
                  <w:tcPr>
                    <w:tcW w:w="836" w:type="pct"/>
                    <w:tcBorders>
                      <w:top w:val="single" w:sz="4" w:space="0" w:color="auto"/>
                      <w:left w:val="single" w:sz="4" w:space="0" w:color="auto"/>
                      <w:bottom w:val="single" w:sz="4" w:space="0" w:color="auto"/>
                      <w:right w:val="single" w:sz="4" w:space="0" w:color="auto"/>
                    </w:tcBorders>
                  </w:tcPr>
                  <w:p w:rsidR="004F36B1" w:rsidRDefault="009C4812" w:rsidP="00A35DBA">
                    <w:pPr>
                      <w:jc w:val="right"/>
                      <w:outlineLvl w:val="2"/>
                      <w:rPr>
                        <w:rFonts w:cs="Cambria"/>
                        <w:szCs w:val="21"/>
                      </w:rPr>
                    </w:pPr>
                    <w:r>
                      <w:rPr>
                        <w:rFonts w:cs="Cambria"/>
                        <w:szCs w:val="21"/>
                      </w:rPr>
                      <w:t>2,486,913</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可供出售金融资产中的债务工具投资"/>
                <w:tag w:val="_GBC_8706bd4bead94e129e96fedc661ae7cb"/>
                <w:id w:val="14408568"/>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DB4BBA" w:rsidP="00DB4BBA">
                    <w:pPr>
                      <w:jc w:val="right"/>
                      <w:outlineLvl w:val="2"/>
                      <w:rPr>
                        <w:rFonts w:cs="Cambria"/>
                        <w:szCs w:val="21"/>
                      </w:rPr>
                    </w:pPr>
                    <w:r>
                      <w:rPr>
                        <w:rFonts w:cs="Cambria"/>
                        <w:szCs w:val="21"/>
                      </w:rPr>
                      <w:t xml:space="preserve">     </w:t>
                    </w:r>
                  </w:p>
                </w:tc>
              </w:sdtContent>
            </w:sdt>
            <w:sdt>
              <w:sdtPr>
                <w:rPr>
                  <w:rFonts w:cs="Cambria"/>
                  <w:szCs w:val="21"/>
                </w:rPr>
                <w:alias w:val="第二层次公允价值计量的可供出售金融资产中的债务工具投资"/>
                <w:tag w:val="_GBC_77a1bdd7a53441d6966a52988bbe8820"/>
                <w:id w:val="1440856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债务工具投资"/>
                <w:tag w:val="_GBC_6ae92c1b358c49fb8c36a795c3ede51b"/>
                <w:id w:val="1440857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债务工具投资公允价值合计"/>
                <w:tag w:val="_GBC_c01c6a56ac064ce9851c958e6e7d192d"/>
                <w:id w:val="14408571"/>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DB4BBA" w:rsidP="00DB4BBA">
                    <w:pPr>
                      <w:jc w:val="right"/>
                      <w:outlineLvl w:val="2"/>
                      <w:rPr>
                        <w:rFonts w:cs="Cambria"/>
                        <w:szCs w:val="21"/>
                      </w:rPr>
                    </w:pPr>
                    <w:r>
                      <w:rPr>
                        <w:rFonts w:cs="Cambria"/>
                        <w:szCs w:val="21"/>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可供出售金融资产中的权益工具投资"/>
                <w:tag w:val="_GBC_1bd2dd29d8054cfab5085c1253093d62"/>
                <w:id w:val="14408572"/>
                <w:lock w:val="sdtLocked"/>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2,486,913</w:t>
                    </w:r>
                  </w:p>
                </w:tc>
              </w:sdtContent>
            </w:sdt>
            <w:sdt>
              <w:sdtPr>
                <w:rPr>
                  <w:rFonts w:cs="Cambria"/>
                  <w:szCs w:val="21"/>
                </w:rPr>
                <w:alias w:val="第二层次公允价值计量的可供出售金融资产中的权益工具投资"/>
                <w:tag w:val="_GBC_e1db27167107413fbb554e3155df974b"/>
                <w:id w:val="1440857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 xml:space="preserve">     </w:t>
                    </w:r>
                  </w:p>
                </w:tc>
              </w:sdtContent>
            </w:sdt>
            <w:sdt>
              <w:sdtPr>
                <w:rPr>
                  <w:rFonts w:cs="Cambria"/>
                  <w:szCs w:val="21"/>
                </w:rPr>
                <w:alias w:val="第三层次公允价值计量的可供出售金融资产中的权益工具投资"/>
                <w:tag w:val="_GBC_f45567a4100e484da57c3fc792d238c6"/>
                <w:id w:val="1440857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 xml:space="preserve">     </w:t>
                    </w:r>
                  </w:p>
                </w:tc>
              </w:sdtContent>
            </w:sdt>
            <w:sdt>
              <w:sdtPr>
                <w:rPr>
                  <w:rFonts w:cs="Cambria"/>
                  <w:szCs w:val="21"/>
                </w:rPr>
                <w:alias w:val="可供出售金融资产中的权益工具投资公允价值合计"/>
                <w:tag w:val="_GBC_48625f3f4c414dc2abc0d71a39ea838b"/>
                <w:id w:val="14408575"/>
                <w:lock w:val="sdtLocked"/>
              </w:sdtPr>
              <w:sdtContent>
                <w:tc>
                  <w:tcPr>
                    <w:tcW w:w="836" w:type="pct"/>
                    <w:tcBorders>
                      <w:top w:val="single" w:sz="4" w:space="0" w:color="auto"/>
                      <w:left w:val="single" w:sz="4" w:space="0" w:color="auto"/>
                      <w:bottom w:val="single" w:sz="4" w:space="0" w:color="auto"/>
                      <w:right w:val="single" w:sz="4" w:space="0" w:color="auto"/>
                    </w:tcBorders>
                  </w:tcPr>
                  <w:p w:rsidR="004F36B1" w:rsidRDefault="003B5FCD" w:rsidP="004F36B1">
                    <w:pPr>
                      <w:jc w:val="right"/>
                      <w:outlineLvl w:val="2"/>
                      <w:rPr>
                        <w:rFonts w:cs="Cambria"/>
                        <w:szCs w:val="21"/>
                      </w:rPr>
                    </w:pPr>
                    <w:r>
                      <w:rPr>
                        <w:rFonts w:cs="Cambria"/>
                        <w:szCs w:val="21"/>
                      </w:rPr>
                      <w:t>2,486,913</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w:t>
                </w:r>
                <w:r>
                  <w:rPr>
                    <w:rFonts w:cs="Cambria"/>
                    <w:szCs w:val="21"/>
                  </w:rPr>
                  <w:t>3</w:t>
                </w:r>
                <w:r>
                  <w:rPr>
                    <w:rFonts w:cs="Cambria" w:hint="eastAsia"/>
                    <w:szCs w:val="21"/>
                  </w:rPr>
                  <w:t>）其他</w:t>
                </w:r>
              </w:p>
            </w:tc>
            <w:sdt>
              <w:sdtPr>
                <w:rPr>
                  <w:rFonts w:cs="Cambria"/>
                  <w:szCs w:val="21"/>
                </w:rPr>
                <w:alias w:val="第一层次公允价值计量的可供出售金融资产中的其他工具投资"/>
                <w:tag w:val="_GBC_36aa778c2654499e87e6846d0c385921"/>
                <w:id w:val="1440857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其他工具投资"/>
                <w:tag w:val="_GBC_ff938d68ac61498491e985dbd43a17a5"/>
                <w:id w:val="1440857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其他工具投资"/>
                <w:tag w:val="_GBC_2cc3ffdba4dd4152a2817724be50bef3"/>
                <w:id w:val="1440857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其他工具投资公允价值合计"/>
                <w:tag w:val="_GBC_eebcd2dea8f047f4afd74412afb48c9a"/>
                <w:id w:val="1440857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（三）投资性房地产</w:t>
                </w:r>
              </w:p>
            </w:tc>
            <w:sdt>
              <w:sdtPr>
                <w:rPr>
                  <w:rFonts w:cs="Cambria"/>
                  <w:szCs w:val="21"/>
                </w:rPr>
                <w:alias w:val="第一层次公允价值计量的投资性房地产"/>
                <w:tag w:val="_GBC_0da1a578c81046a5a6299a89b7cf519b"/>
                <w:id w:val="1440858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
                <w:tag w:val="_GBC_f28919d5c9234e238a7b0993171be3ed"/>
                <w:id w:val="1440858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
                <w:tag w:val="_GBC_82e8682abc0e4ef58f182e85d80291c5"/>
                <w:id w:val="1440858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投资性房地产"/>
                <w:tag w:val="_GBC_ad7c24680c404891a8b96d46e9639d58"/>
                <w:id w:val="14408583"/>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szCs w:val="21"/>
                  </w:rPr>
                  <w:t>1.</w:t>
                </w:r>
                <w:r>
                  <w:rPr>
                    <w:rFonts w:cs="Cambria" w:hint="eastAsia"/>
                    <w:szCs w:val="21"/>
                  </w:rPr>
                  <w:t>出租用的土地使用权</w:t>
                </w:r>
              </w:p>
            </w:tc>
            <w:sdt>
              <w:sdtPr>
                <w:rPr>
                  <w:rFonts w:cs="Cambria"/>
                  <w:szCs w:val="21"/>
                </w:rPr>
                <w:alias w:val="第一层次公允价值计量的投资性房地产中的出租用的土地使用权"/>
                <w:tag w:val="_GBC_4c3fc592959c4e0bba6dfa3ffa9ad24d"/>
                <w:id w:val="14408584"/>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用的土地使用权"/>
                <w:tag w:val="_GBC_6eff6565437d477b92f1df99c98f92af"/>
                <w:id w:val="1440858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用的土地使用权"/>
                <w:tag w:val="_GBC_31789700842d47aab9891eb824ad150d"/>
                <w:id w:val="1440858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用的土地使用权公允价值合计"/>
                <w:tag w:val="_GBC_c64af0b8152547b7b83de3ce6da46613"/>
                <w:id w:val="14408587"/>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szCs w:val="21"/>
                  </w:rPr>
                  <w:t>2.</w:t>
                </w:r>
                <w:r>
                  <w:rPr>
                    <w:rFonts w:cs="Cambria" w:hint="eastAsia"/>
                    <w:szCs w:val="21"/>
                  </w:rPr>
                  <w:t>出租的建筑物</w:t>
                </w:r>
              </w:p>
            </w:tc>
            <w:sdt>
              <w:sdtPr>
                <w:rPr>
                  <w:rFonts w:cs="Cambria"/>
                  <w:szCs w:val="21"/>
                </w:rPr>
                <w:alias w:val="第一层次公允价值计量的投资性房地产中的出租的建筑物"/>
                <w:tag w:val="_GBC_53bd553ff03445a08a1badb783856e18"/>
                <w:id w:val="14408588"/>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的建筑物"/>
                <w:tag w:val="_GBC_23a0204c1cc947148604ce8c4ecf9b8d"/>
                <w:id w:val="1440858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的建筑物"/>
                <w:tag w:val="_GBC_b55436ef4dad4d2db8b5d716f3f21917"/>
                <w:id w:val="1440859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的建筑物公允价值合计"/>
                <w:tag w:val="_GBC_d5824a4b396047868249f77309c09952"/>
                <w:id w:val="14408591"/>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r w:rsidR="004F36B1" w:rsidTr="004F36B1">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szCs w:val="21"/>
                  </w:rPr>
                  <w:t>3.</w:t>
                </w:r>
                <w:r>
                  <w:rPr>
                    <w:rFonts w:cs="Cambria" w:hint="eastAsia"/>
                    <w:szCs w:val="21"/>
                  </w:rPr>
                  <w:t>持有并准备增值后转让的土地使用权</w:t>
                </w:r>
              </w:p>
            </w:tc>
            <w:sdt>
              <w:sdtPr>
                <w:rPr>
                  <w:rFonts w:cs="Cambria"/>
                  <w:szCs w:val="21"/>
                </w:rPr>
                <w:alias w:val="第一层次公允价值计量的投资性房地产中的持有并准备增值后转让的土地使用权"/>
                <w:tag w:val="_GBC_aee4af48e5ca4f849fc3e8bfb4c05b95"/>
                <w:id w:val="1440859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持有并准备增值后转让的土地使用权"/>
                <w:tag w:val="_GBC_67c943abb43345a2a66c1d4dc4d1cb42"/>
                <w:id w:val="1440859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持有并准备增值后转让的土地使用权"/>
                <w:tag w:val="_GBC_69f8632f36064114b3583c9108976a27"/>
                <w:id w:val="1440859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持有并准备增值后转让的土地使用权公允价值合计"/>
                <w:tag w:val="_GBC_bf70d5cba9024eadbcbe373ec52806a2"/>
                <w:id w:val="1440859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（四）生物资产</w:t>
                </w:r>
              </w:p>
            </w:tc>
            <w:sdt>
              <w:sdtPr>
                <w:rPr>
                  <w:rFonts w:cs="Cambria"/>
                  <w:szCs w:val="21"/>
                </w:rPr>
                <w:alias w:val="第一层次公允价值计量的生物资产"/>
                <w:tag w:val="_GBC_fb945f966208406da047a492490a1b36"/>
                <w:id w:val="1440859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
                <w:tag w:val="_GBC_41c14dd97d5e4aa5957fd2f9f6acc2a4"/>
                <w:id w:val="1440859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
                <w:tag w:val="_GBC_27e753ce3e0c429ebd8ae9012b31dae8"/>
                <w:id w:val="1440859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生物资产公允价值合计"/>
                <w:tag w:val="_GBC_829bd020fc0943cd87ac83da833703a3"/>
                <w:id w:val="1440859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szCs w:val="21"/>
                  </w:rPr>
                  <w:t>1.</w:t>
                </w:r>
                <w:r>
                  <w:rPr>
                    <w:rFonts w:cs="Cambria" w:hint="eastAsia"/>
                    <w:szCs w:val="21"/>
                  </w:rPr>
                  <w:t>消耗性生物资产</w:t>
                </w:r>
              </w:p>
            </w:tc>
            <w:sdt>
              <w:sdtPr>
                <w:rPr>
                  <w:rFonts w:cs="Cambria"/>
                  <w:szCs w:val="21"/>
                </w:rPr>
                <w:alias w:val="第一层次公允价值计量的生物资产中的消耗性生物资产"/>
                <w:tag w:val="_GBC_56592cf35dbb4e1d98f013e81c465ff5"/>
                <w:id w:val="1440860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消耗性生物资产"/>
                <w:tag w:val="_GBC_343dfbde481a4c2e8b79ef455bedb3d5"/>
                <w:id w:val="1440860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消耗性生物资产"/>
                <w:tag w:val="_GBC_d4869bbfcf12489db4f5281f6e133b74"/>
                <w:id w:val="1440860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生物资产中的消耗性生物资产公允价值合计"/>
                <w:tag w:val="_GBC_16a99d23903449b19f7ee8183faaf79d"/>
                <w:id w:val="14408603"/>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szCs w:val="21"/>
                  </w:rPr>
                  <w:t>2.</w:t>
                </w:r>
                <w:r>
                  <w:rPr>
                    <w:rFonts w:cs="Cambria" w:hint="eastAsia"/>
                    <w:szCs w:val="21"/>
                  </w:rPr>
                  <w:t>生产性生物资产</w:t>
                </w:r>
              </w:p>
            </w:tc>
            <w:sdt>
              <w:sdtPr>
                <w:rPr>
                  <w:rFonts w:cs="Cambria"/>
                  <w:szCs w:val="21"/>
                </w:rPr>
                <w:alias w:val="第一层次公允价值计量的生物资产中的生产性生物资产"/>
                <w:tag w:val="_GBC_8c63205d98484952adf0013a20c73daa"/>
                <w:id w:val="14408604"/>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生产性生物资产"/>
                <w:tag w:val="_GBC_6a0c1be89ded41dea0a1deef1c895af6"/>
                <w:id w:val="1440860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生产性生物资产"/>
                <w:tag w:val="_GBC_2e2966c046cb4dc39f79462f46e78aef"/>
                <w:id w:val="1440860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生产性生物资产"/>
                <w:tag w:val="_GBC_7ca2223a2a654bac9070ffbde005e1c3"/>
                <w:id w:val="14408607"/>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sdt>
            <w:sdtPr>
              <w:rPr>
                <w:rFonts w:cs="Cambria"/>
                <w:szCs w:val="21"/>
              </w:rPr>
              <w:alias w:val="持续以公允价值计量的资产总额明细"/>
              <w:tag w:val="_GBC_98c5c8c2088e4e91bf7908506556d9b8"/>
              <w:id w:val="14408613"/>
              <w:lock w:val="sdtLocked"/>
            </w:sdtPr>
            <w:sdtContent>
              <w:tr w:rsidR="004F36B1" w:rsidTr="004F36B1">
                <w:trPr>
                  <w:trHeight w:val="215"/>
                </w:trPr>
                <w:sdt>
                  <w:sdtPr>
                    <w:rPr>
                      <w:rFonts w:cs="Cambria"/>
                      <w:szCs w:val="21"/>
                    </w:rPr>
                    <w:alias w:val="持续以公允价值计量的资产总额明细-项目名称"/>
                    <w:tag w:val="_GBC_74a7801a54be457380a0d192b017f2ac"/>
                    <w:id w:val="14408608"/>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szCs w:val="21"/>
                          </w:rPr>
                          <w:t>（二）其他流动资产</w:t>
                        </w:r>
                      </w:p>
                    </w:tc>
                  </w:sdtContent>
                </w:sdt>
                <w:sdt>
                  <w:sdtPr>
                    <w:rPr>
                      <w:rFonts w:cs="Cambria"/>
                      <w:szCs w:val="21"/>
                    </w:rPr>
                    <w:alias w:val="持续以公允价值计量的资产总额明细-第一层次公允价值计量"/>
                    <w:tag w:val="_GBC_b8fdd919dbe74f308adb64e9f2d1717e"/>
                    <w:id w:val="14408609"/>
                    <w:lock w:val="sdtLocked"/>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p>
                    </w:tc>
                  </w:sdtContent>
                </w:sdt>
                <w:sdt>
                  <w:sdtPr>
                    <w:rPr>
                      <w:rFonts w:cs="Cambria"/>
                      <w:szCs w:val="21"/>
                    </w:rPr>
                    <w:alias w:val="持续以公允价值计量的资产总额明细-第二层次公允价值计量"/>
                    <w:tag w:val="_GBC_d326d8605ada494fbc484a2832c799ca"/>
                    <w:id w:val="14408610"/>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 xml:space="preserve">     </w:t>
                        </w:r>
                      </w:p>
                    </w:tc>
                  </w:sdtContent>
                </w:sdt>
                <w:sdt>
                  <w:sdtPr>
                    <w:rPr>
                      <w:rFonts w:cs="Cambria"/>
                      <w:szCs w:val="21"/>
                    </w:rPr>
                    <w:alias w:val="持续以公允价值计量的资产总额明细-第三层次公允价值计量"/>
                    <w:tag w:val="_GBC_e487464ea533461c858720c83e8bcdca"/>
                    <w:id w:val="14408611"/>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A35DBA" w:rsidP="00A35DBA">
                        <w:pPr>
                          <w:jc w:val="right"/>
                          <w:outlineLvl w:val="2"/>
                          <w:rPr>
                            <w:rFonts w:cs="Cambria"/>
                            <w:szCs w:val="21"/>
                          </w:rPr>
                        </w:pPr>
                        <w:r>
                          <w:rPr>
                            <w:rFonts w:cs="Cambria"/>
                            <w:szCs w:val="21"/>
                          </w:rPr>
                          <w:t xml:space="preserve">     </w:t>
                        </w:r>
                      </w:p>
                    </w:tc>
                  </w:sdtContent>
                </w:sdt>
                <w:sdt>
                  <w:sdtPr>
                    <w:rPr>
                      <w:rFonts w:cs="Cambria"/>
                      <w:szCs w:val="21"/>
                    </w:rPr>
                    <w:alias w:val="持续以公允价值计量的资产总额明细-合计"/>
                    <w:tag w:val="_GBC_2a1de430c9b447ef9c9f6f33990b436c"/>
                    <w:id w:val="14408612"/>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A35DBA" w:rsidP="00A35DBA">
                        <w:pPr>
                          <w:jc w:val="right"/>
                          <w:outlineLvl w:val="2"/>
                          <w:rPr>
                            <w:rFonts w:cs="Cambria"/>
                            <w:szCs w:val="21"/>
                          </w:rPr>
                        </w:pPr>
                        <w:r>
                          <w:rPr>
                            <w:rFonts w:cs="Cambria"/>
                            <w:szCs w:val="21"/>
                          </w:rPr>
                          <w:t xml:space="preserve">     </w:t>
                        </w:r>
                      </w:p>
                    </w:tc>
                  </w:sdtContent>
                </w:sdt>
              </w:tr>
            </w:sdtContent>
          </w:sdt>
          <w:sdt>
            <w:sdtPr>
              <w:rPr>
                <w:rFonts w:cs="Cambria"/>
                <w:szCs w:val="21"/>
              </w:rPr>
              <w:alias w:val="持续以公允价值计量的资产总额明细"/>
              <w:tag w:val="_GBC_98c5c8c2088e4e91bf7908506556d9b8"/>
              <w:id w:val="14408619"/>
              <w:lock w:val="sdtLocked"/>
            </w:sdtPr>
            <w:sdtContent>
              <w:tr w:rsidR="004F36B1" w:rsidTr="004F36B1">
                <w:trPr>
                  <w:trHeight w:val="215"/>
                </w:trPr>
                <w:sdt>
                  <w:sdtPr>
                    <w:rPr>
                      <w:rFonts w:cs="Cambria"/>
                      <w:szCs w:val="21"/>
                    </w:rPr>
                    <w:alias w:val="持续以公允价值计量的资产总额明细-项目名称"/>
                    <w:tag w:val="_GBC_74a7801a54be457380a0d192b017f2ac"/>
                    <w:id w:val="14408614"/>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szCs w:val="21"/>
                          </w:rPr>
                          <w:t>（1）特别收益权</w:t>
                        </w:r>
                      </w:p>
                    </w:tc>
                  </w:sdtContent>
                </w:sdt>
                <w:sdt>
                  <w:sdtPr>
                    <w:rPr>
                      <w:rFonts w:cs="Cambria"/>
                      <w:szCs w:val="21"/>
                    </w:rPr>
                    <w:alias w:val="持续以公允价值计量的资产总额明细-第一层次公允价值计量"/>
                    <w:tag w:val="_GBC_b8fdd919dbe74f308adb64e9f2d1717e"/>
                    <w:id w:val="14408615"/>
                    <w:lock w:val="sdtLocked"/>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p>
                    </w:tc>
                  </w:sdtContent>
                </w:sdt>
                <w:sdt>
                  <w:sdtPr>
                    <w:rPr>
                      <w:rFonts w:cs="Cambria"/>
                      <w:szCs w:val="21"/>
                    </w:rPr>
                    <w:alias w:val="持续以公允价值计量的资产总额明细-第二层次公允价值计量"/>
                    <w:tag w:val="_GBC_d326d8605ada494fbc484a2832c799ca"/>
                    <w:id w:val="14408616"/>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 xml:space="preserve">     </w:t>
                        </w:r>
                      </w:p>
                    </w:tc>
                  </w:sdtContent>
                </w:sdt>
                <w:sdt>
                  <w:sdtPr>
                    <w:rPr>
                      <w:rFonts w:cs="Cambria"/>
                      <w:szCs w:val="21"/>
                    </w:rPr>
                    <w:alias w:val="持续以公允价值计量的资产总额明细-第三层次公允价值计量"/>
                    <w:tag w:val="_GBC_e487464ea533461c858720c83e8bcdca"/>
                    <w:id w:val="14408617"/>
                    <w:lock w:val="sdtLocked"/>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156,460</w:t>
                        </w:r>
                      </w:p>
                    </w:tc>
                  </w:sdtContent>
                </w:sdt>
                <w:sdt>
                  <w:sdtPr>
                    <w:rPr>
                      <w:rFonts w:cs="Cambria"/>
                      <w:szCs w:val="21"/>
                    </w:rPr>
                    <w:alias w:val="持续以公允价值计量的资产总额明细-合计"/>
                    <w:tag w:val="_GBC_2a1de430c9b447ef9c9f6f33990b436c"/>
                    <w:id w:val="14408618"/>
                    <w:lock w:val="sdtLocked"/>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156,460</w:t>
                        </w:r>
                      </w:p>
                    </w:tc>
                  </w:sdtContent>
                </w:sdt>
              </w:tr>
            </w:sdtContent>
          </w:sdt>
          <w:sdt>
            <w:sdtPr>
              <w:rPr>
                <w:rFonts w:cs="Cambria"/>
                <w:szCs w:val="21"/>
              </w:rPr>
              <w:alias w:val="持续以公允价值计量的资产总额明细"/>
              <w:tag w:val="_GBC_98c5c8c2088e4e91bf7908506556d9b8"/>
              <w:id w:val="14408625"/>
              <w:lock w:val="sdtLocked"/>
            </w:sdtPr>
            <w:sdtContent>
              <w:tr w:rsidR="004F36B1" w:rsidTr="004F36B1">
                <w:trPr>
                  <w:trHeight w:val="215"/>
                </w:trPr>
                <w:sdt>
                  <w:sdtPr>
                    <w:rPr>
                      <w:rFonts w:cs="Cambria"/>
                      <w:szCs w:val="21"/>
                    </w:rPr>
                    <w:alias w:val="持续以公允价值计量的资产总额明细-项目名称"/>
                    <w:tag w:val="_GBC_74a7801a54be457380a0d192b017f2ac"/>
                    <w:id w:val="14408620"/>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szCs w:val="21"/>
                          </w:rPr>
                          <w:t>（三）其他非流动资产</w:t>
                        </w:r>
                      </w:p>
                    </w:tc>
                  </w:sdtContent>
                </w:sdt>
                <w:sdt>
                  <w:sdtPr>
                    <w:rPr>
                      <w:rFonts w:cs="Cambria"/>
                      <w:szCs w:val="21"/>
                    </w:rPr>
                    <w:alias w:val="持续以公允价值计量的资产总额明细-第一层次公允价值计量"/>
                    <w:tag w:val="_GBC_b8fdd919dbe74f308adb64e9f2d1717e"/>
                    <w:id w:val="14408621"/>
                    <w:lock w:val="sdtLocked"/>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p>
                    </w:tc>
                  </w:sdtContent>
                </w:sdt>
                <w:sdt>
                  <w:sdtPr>
                    <w:rPr>
                      <w:rFonts w:cs="Cambria"/>
                      <w:szCs w:val="21"/>
                    </w:rPr>
                    <w:alias w:val="持续以公允价值计量的资产总额明细-第二层次公允价值计量"/>
                    <w:tag w:val="_GBC_d326d8605ada494fbc484a2832c799ca"/>
                    <w:id w:val="14408622"/>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 xml:space="preserve">     </w:t>
                        </w:r>
                      </w:p>
                    </w:tc>
                  </w:sdtContent>
                </w:sdt>
                <w:sdt>
                  <w:sdtPr>
                    <w:rPr>
                      <w:rFonts w:cs="Cambria"/>
                      <w:szCs w:val="21"/>
                    </w:rPr>
                    <w:alias w:val="持续以公允价值计量的资产总额明细-第三层次公允价值计量"/>
                    <w:tag w:val="_GBC_e487464ea533461c858720c83e8bcdca"/>
                    <w:id w:val="14408623"/>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A35DBA" w:rsidP="00A35DBA">
                        <w:pPr>
                          <w:jc w:val="right"/>
                          <w:outlineLvl w:val="2"/>
                          <w:rPr>
                            <w:rFonts w:cs="Cambria"/>
                            <w:szCs w:val="21"/>
                          </w:rPr>
                        </w:pPr>
                        <w:r>
                          <w:rPr>
                            <w:rFonts w:cs="Cambria"/>
                            <w:szCs w:val="21"/>
                          </w:rPr>
                          <w:t xml:space="preserve">     </w:t>
                        </w:r>
                      </w:p>
                    </w:tc>
                  </w:sdtContent>
                </w:sdt>
                <w:sdt>
                  <w:sdtPr>
                    <w:rPr>
                      <w:rFonts w:cs="Cambria"/>
                      <w:szCs w:val="21"/>
                    </w:rPr>
                    <w:alias w:val="持续以公允价值计量的资产总额明细-合计"/>
                    <w:tag w:val="_GBC_2a1de430c9b447ef9c9f6f33990b436c"/>
                    <w:id w:val="14408624"/>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A35DBA" w:rsidP="00A35DBA">
                        <w:pPr>
                          <w:jc w:val="right"/>
                          <w:outlineLvl w:val="2"/>
                          <w:rPr>
                            <w:rFonts w:cs="Cambria"/>
                            <w:szCs w:val="21"/>
                          </w:rPr>
                        </w:pPr>
                        <w:r>
                          <w:rPr>
                            <w:rFonts w:cs="Cambria"/>
                            <w:szCs w:val="21"/>
                          </w:rPr>
                          <w:t xml:space="preserve">     </w:t>
                        </w:r>
                      </w:p>
                    </w:tc>
                  </w:sdtContent>
                </w:sdt>
              </w:tr>
            </w:sdtContent>
          </w:sdt>
          <w:sdt>
            <w:sdtPr>
              <w:rPr>
                <w:rFonts w:cs="Cambria"/>
                <w:szCs w:val="21"/>
              </w:rPr>
              <w:alias w:val="持续以公允价值计量的资产总额明细"/>
              <w:tag w:val="_GBC_98c5c8c2088e4e91bf7908506556d9b8"/>
              <w:id w:val="14408631"/>
              <w:lock w:val="sdtLocked"/>
            </w:sdtPr>
            <w:sdtContent>
              <w:tr w:rsidR="004F36B1" w:rsidTr="004126C4">
                <w:trPr>
                  <w:trHeight w:val="420"/>
                </w:trPr>
                <w:sdt>
                  <w:sdtPr>
                    <w:rPr>
                      <w:rFonts w:cs="Cambria"/>
                      <w:szCs w:val="21"/>
                    </w:rPr>
                    <w:alias w:val="持续以公允价值计量的资产总额明细-项目名称"/>
                    <w:tag w:val="_GBC_74a7801a54be457380a0d192b017f2ac"/>
                    <w:id w:val="14408626"/>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szCs w:val="21"/>
                          </w:rPr>
                          <w:t>（1）特别收益权</w:t>
                        </w:r>
                      </w:p>
                    </w:tc>
                  </w:sdtContent>
                </w:sdt>
                <w:sdt>
                  <w:sdtPr>
                    <w:rPr>
                      <w:rFonts w:cs="Cambria"/>
                      <w:szCs w:val="21"/>
                    </w:rPr>
                    <w:alias w:val="持续以公允价值计量的资产总额明细-第一层次公允价值计量"/>
                    <w:tag w:val="_GBC_b8fdd919dbe74f308adb64e9f2d1717e"/>
                    <w:id w:val="14408627"/>
                    <w:lock w:val="sdtLocked"/>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p>
                    </w:tc>
                  </w:sdtContent>
                </w:sdt>
                <w:sdt>
                  <w:sdtPr>
                    <w:rPr>
                      <w:rFonts w:cs="Cambria"/>
                      <w:szCs w:val="21"/>
                    </w:rPr>
                    <w:alias w:val="持续以公允价值计量的资产总额明细-第二层次公允价值计量"/>
                    <w:tag w:val="_GBC_d326d8605ada494fbc484a2832c799ca"/>
                    <w:id w:val="14408628"/>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 xml:space="preserve">     </w:t>
                        </w:r>
                      </w:p>
                    </w:tc>
                  </w:sdtContent>
                </w:sdt>
                <w:sdt>
                  <w:sdtPr>
                    <w:rPr>
                      <w:rFonts w:cs="Cambria"/>
                      <w:szCs w:val="21"/>
                    </w:rPr>
                    <w:alias w:val="持续以公允价值计量的资产总额明细-第三层次公允价值计量"/>
                    <w:tag w:val="_GBC_e487464ea533461c858720c83e8bcdca"/>
                    <w:id w:val="14408629"/>
                    <w:lock w:val="sdtLocked"/>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841,300</w:t>
                        </w:r>
                      </w:p>
                    </w:tc>
                  </w:sdtContent>
                </w:sdt>
                <w:sdt>
                  <w:sdtPr>
                    <w:rPr>
                      <w:rFonts w:cs="Cambria"/>
                      <w:szCs w:val="21"/>
                    </w:rPr>
                    <w:alias w:val="持续以公允价值计量的资产总额明细-合计"/>
                    <w:tag w:val="_GBC_2a1de430c9b447ef9c9f6f33990b436c"/>
                    <w:id w:val="14408630"/>
                    <w:lock w:val="sdtLocked"/>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841,300</w:t>
                        </w:r>
                      </w:p>
                    </w:tc>
                  </w:sdtContent>
                </w:sdt>
              </w:tr>
            </w:sdtContent>
          </w:sdt>
          <w:tr w:rsidR="004F36B1" w:rsidTr="004F36B1">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b/>
                    <w:szCs w:val="21"/>
                  </w:rPr>
                </w:pPr>
                <w:r>
                  <w:rPr>
                    <w:rFonts w:cs="Cambria" w:hint="eastAsia"/>
                    <w:b/>
                    <w:szCs w:val="21"/>
                  </w:rPr>
                  <w:t>持续以公允价值计量的资产总额</w:t>
                </w:r>
              </w:p>
            </w:tc>
            <w:sdt>
              <w:sdtPr>
                <w:rPr>
                  <w:rFonts w:cs="Cambria"/>
                  <w:b/>
                  <w:szCs w:val="21"/>
                </w:rPr>
                <w:alias w:val="第一层次公允价值计量的持续以公允价值计量的资产总额"/>
                <w:tag w:val="_GBC_cae6b5702bb3422184fb01dc161c1e3b"/>
                <w:id w:val="14408632"/>
                <w:lock w:val="sdtLocked"/>
              </w:sdtPr>
              <w:sdtContent>
                <w:tc>
                  <w:tcPr>
                    <w:tcW w:w="944" w:type="pct"/>
                    <w:tcBorders>
                      <w:top w:val="single" w:sz="4" w:space="0" w:color="auto"/>
                      <w:left w:val="single" w:sz="4" w:space="0" w:color="auto"/>
                      <w:bottom w:val="single" w:sz="4" w:space="0" w:color="auto"/>
                      <w:right w:val="single" w:sz="4" w:space="0" w:color="auto"/>
                    </w:tcBorders>
                  </w:tcPr>
                  <w:p w:rsidR="004F36B1" w:rsidRPr="007307B9" w:rsidRDefault="004F36B1" w:rsidP="004F36B1">
                    <w:pPr>
                      <w:jc w:val="right"/>
                      <w:outlineLvl w:val="2"/>
                      <w:rPr>
                        <w:rFonts w:cs="Cambria"/>
                        <w:b/>
                        <w:szCs w:val="21"/>
                      </w:rPr>
                    </w:pPr>
                    <w:r w:rsidRPr="007307B9">
                      <w:rPr>
                        <w:rFonts w:cs="Cambria"/>
                        <w:b/>
                        <w:szCs w:val="21"/>
                      </w:rPr>
                      <w:t>2,486,913</w:t>
                    </w:r>
                  </w:p>
                </w:tc>
              </w:sdtContent>
            </w:sdt>
            <w:sdt>
              <w:sdtPr>
                <w:rPr>
                  <w:rFonts w:cs="Cambria"/>
                  <w:b/>
                  <w:szCs w:val="21"/>
                </w:rPr>
                <w:alias w:val="第二层次公允价值计量的持续以公允价值计量的资产总额"/>
                <w:tag w:val="_GBC_8cc6730155854fde9ffab9bd827d8692"/>
                <w:id w:val="14408633"/>
                <w:lock w:val="sdtLocked"/>
              </w:sdtPr>
              <w:sdtContent>
                <w:tc>
                  <w:tcPr>
                    <w:tcW w:w="922" w:type="pct"/>
                    <w:tcBorders>
                      <w:top w:val="single" w:sz="4" w:space="0" w:color="auto"/>
                      <w:left w:val="single" w:sz="4" w:space="0" w:color="auto"/>
                      <w:bottom w:val="single" w:sz="4" w:space="0" w:color="auto"/>
                      <w:right w:val="single" w:sz="4" w:space="0" w:color="auto"/>
                    </w:tcBorders>
                  </w:tcPr>
                  <w:p w:rsidR="004F36B1" w:rsidRPr="007307B9" w:rsidRDefault="004F36B1" w:rsidP="004F36B1">
                    <w:pPr>
                      <w:jc w:val="right"/>
                      <w:outlineLvl w:val="2"/>
                      <w:rPr>
                        <w:rFonts w:cs="Cambria"/>
                        <w:b/>
                        <w:szCs w:val="21"/>
                      </w:rPr>
                    </w:pPr>
                    <w:r w:rsidRPr="007307B9">
                      <w:rPr>
                        <w:rFonts w:cs="Cambria"/>
                        <w:b/>
                        <w:szCs w:val="21"/>
                      </w:rPr>
                      <w:t>-</w:t>
                    </w:r>
                  </w:p>
                </w:tc>
              </w:sdtContent>
            </w:sdt>
            <w:sdt>
              <w:sdtPr>
                <w:rPr>
                  <w:rFonts w:cs="Cambria"/>
                  <w:b/>
                  <w:szCs w:val="21"/>
                </w:rPr>
                <w:alias w:val="第三层次公允价值计量的持续以公允价值计量的资产总额"/>
                <w:tag w:val="_GBC_c4f2fb084761441a81da15b2d4385758"/>
                <w:id w:val="14408634"/>
                <w:lock w:val="sdtLocked"/>
              </w:sdtPr>
              <w:sdtContent>
                <w:tc>
                  <w:tcPr>
                    <w:tcW w:w="959" w:type="pct"/>
                    <w:tcBorders>
                      <w:top w:val="single" w:sz="4" w:space="0" w:color="auto"/>
                      <w:left w:val="single" w:sz="4" w:space="0" w:color="auto"/>
                      <w:bottom w:val="single" w:sz="4" w:space="0" w:color="auto"/>
                      <w:right w:val="single" w:sz="4" w:space="0" w:color="auto"/>
                    </w:tcBorders>
                  </w:tcPr>
                  <w:p w:rsidR="004F36B1" w:rsidRPr="007307B9" w:rsidRDefault="004F36B1" w:rsidP="004F36B1">
                    <w:pPr>
                      <w:jc w:val="right"/>
                      <w:outlineLvl w:val="2"/>
                      <w:rPr>
                        <w:rFonts w:cs="Cambria"/>
                        <w:b/>
                        <w:szCs w:val="21"/>
                      </w:rPr>
                    </w:pPr>
                    <w:r w:rsidRPr="007307B9">
                      <w:rPr>
                        <w:rFonts w:cs="Cambria"/>
                        <w:b/>
                        <w:szCs w:val="21"/>
                      </w:rPr>
                      <w:t>997,760</w:t>
                    </w:r>
                  </w:p>
                </w:tc>
              </w:sdtContent>
            </w:sdt>
            <w:sdt>
              <w:sdtPr>
                <w:rPr>
                  <w:rFonts w:cs="Cambria"/>
                  <w:szCs w:val="21"/>
                </w:rPr>
                <w:alias w:val="持续以公允价值计量的资产总额合计"/>
                <w:tag w:val="_GBC_443614f2a720494ebc2fde2fdfae8be2"/>
                <w:id w:val="14408635"/>
                <w:lock w:val="sdtLocked"/>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b/>
                      </w:rPr>
                      <w:t>3,484,673</w:t>
                    </w:r>
                  </w:p>
                </w:tc>
              </w:sdtContent>
            </w:sdt>
          </w:tr>
          <w:tr w:rsidR="004F36B1" w:rsidTr="004F36B1">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（五）交易性金融负债</w:t>
                </w:r>
              </w:p>
            </w:tc>
            <w:sdt>
              <w:sdtPr>
                <w:rPr>
                  <w:rFonts w:cs="Cambria"/>
                  <w:szCs w:val="21"/>
                </w:rPr>
                <w:alias w:val="第一层次公允价值计量的交易性金融负债"/>
                <w:tag w:val="_GBC_c418f98b7f9b47c6beded2feaa1bd9f7"/>
                <w:id w:val="1440863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交易性金融负债"/>
                <w:tag w:val="_GBC_e3c2ac9e00914e60bd38e90ca4750853"/>
                <w:id w:val="1440863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交易性金融负债"/>
                <w:tag w:val="_GBC_840b4c93ec184f44b3b2cd013cc467b8"/>
                <w:id w:val="1440863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rPr>
                      <w:t xml:space="preserve">　</w:t>
                    </w:r>
                  </w:p>
                </w:tc>
              </w:sdtContent>
            </w:sdt>
            <w:sdt>
              <w:sdtPr>
                <w:rPr>
                  <w:rFonts w:cs="Cambria"/>
                  <w:szCs w:val="21"/>
                </w:rPr>
                <w:alias w:val="交易性金融负债公允价值合计"/>
                <w:tag w:val="_GBC_29f2d0bf0efa4efb8d108acf93adc297"/>
                <w:id w:val="1440863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其中：发行的交易性债券</w:t>
                </w:r>
              </w:p>
            </w:tc>
            <w:sdt>
              <w:sdtPr>
                <w:rPr>
                  <w:rFonts w:cs="Cambria"/>
                  <w:szCs w:val="21"/>
                </w:rPr>
                <w:alias w:val="第一层次公允价值计量的发行的交易性债券"/>
                <w:tag w:val="_GBC_afb5a442e72947caa20c751424473a47"/>
                <w:id w:val="14408640"/>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rPr>
                      <w:t xml:space="preserve">　</w:t>
                    </w:r>
                  </w:p>
                </w:tc>
              </w:sdtContent>
            </w:sdt>
            <w:sdt>
              <w:sdtPr>
                <w:alias w:val="第二层次公允价值计量的发行的交易性债券"/>
                <w:tag w:val="_GBC_bf2d8577848e4893a77910c592c90df2"/>
                <w:id w:val="1440864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rPr>
                        <w:rFonts w:hint="eastAsia"/>
                        <w:color w:val="333399"/>
                      </w:rPr>
                      <w:t xml:space="preserve">　</w:t>
                    </w:r>
                  </w:p>
                </w:tc>
              </w:sdtContent>
            </w:sdt>
            <w:sdt>
              <w:sdtPr>
                <w:alias w:val="第三层次公允价值计量的发行的交易性债券"/>
                <w:tag w:val="_GBC_e09cc30c51b2469cb04269279aaaef90"/>
                <w:id w:val="1440864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rPr>
                        <w:rFonts w:hint="eastAsia"/>
                        <w:color w:val="333399"/>
                      </w:rPr>
                      <w:t xml:space="preserve">　</w:t>
                    </w:r>
                  </w:p>
                </w:tc>
              </w:sdtContent>
            </w:sdt>
            <w:sdt>
              <w:sdtPr>
                <w:alias w:val="发行的交易性债券公允价值合计"/>
                <w:tag w:val="_GBC_0d36a481c166425bb85dd984f028fe40"/>
                <w:id w:val="14408643"/>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rPr>
                        <w:rFonts w:hint="eastAsia"/>
                        <w:color w:val="333399"/>
                      </w:rPr>
                      <w:t xml:space="preserve">　</w:t>
                    </w:r>
                  </w:p>
                </w:tc>
              </w:sdtContent>
            </w:sdt>
          </w:tr>
          <w:tr w:rsidR="004F36B1" w:rsidTr="004F36B1">
            <w:trPr>
              <w:trHeight w:val="28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tabs>
                    <w:tab w:val="left" w:pos="432"/>
                    <w:tab w:val="center" w:pos="5630"/>
                    <w:tab w:val="center" w:pos="7430"/>
                  </w:tabs>
                  <w:ind w:firstLineChars="300" w:firstLine="630"/>
                  <w:rPr>
                    <w:rFonts w:cs="Cambria"/>
                    <w:szCs w:val="21"/>
                  </w:rPr>
                </w:pPr>
                <w:r>
                  <w:rPr>
                    <w:rFonts w:cs="Cambria" w:hint="eastAsia"/>
                    <w:szCs w:val="21"/>
                  </w:rPr>
                  <w:t>衍生金融负债</w:t>
                </w:r>
              </w:p>
            </w:tc>
            <w:sdt>
              <w:sdtPr>
                <w:rPr>
                  <w:rFonts w:cs="Cambria"/>
                  <w:szCs w:val="21"/>
                </w:rPr>
                <w:alias w:val="第一层次公允价值计量的衍生金融负债"/>
                <w:tag w:val="_GBC_5bac904763df4cb0b5f20554f9a4c3e6"/>
                <w:id w:val="14408644"/>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衍生金融负债"/>
                <w:tag w:val="_GBC_3b06cdd21f3c40d087b04116162a62b7"/>
                <w:id w:val="14408645"/>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衍生金融负债"/>
                <w:tag w:val="_GBC_cb9ae2743b5144ef90b25774ced42c15"/>
                <w:id w:val="1440864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rPr>
                      <w:t xml:space="preserve">　</w:t>
                    </w:r>
                  </w:p>
                </w:tc>
              </w:sdtContent>
            </w:sdt>
            <w:sdt>
              <w:sdtPr>
                <w:rPr>
                  <w:rFonts w:cs="Cambria"/>
                  <w:szCs w:val="21"/>
                </w:rPr>
                <w:alias w:val="衍生金融负债公允价值合计"/>
                <w:tag w:val="_GBC_783c63b6e7f94599b35a2f3c67a4297a"/>
                <w:id w:val="14408647"/>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rPr>
                      <w:t xml:space="preserve">　</w:t>
                    </w:r>
                  </w:p>
                </w:tc>
              </w:sdtContent>
            </w:sdt>
          </w:tr>
          <w:tr w:rsidR="004F36B1" w:rsidTr="004F36B1">
            <w:trPr>
              <w:trHeight w:val="43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tabs>
                    <w:tab w:val="left" w:pos="432"/>
                    <w:tab w:val="center" w:pos="5630"/>
                    <w:tab w:val="center" w:pos="7430"/>
                  </w:tabs>
                  <w:ind w:firstLineChars="300" w:firstLine="630"/>
                  <w:rPr>
                    <w:rFonts w:cs="Cambria"/>
                    <w:szCs w:val="21"/>
                  </w:rPr>
                </w:pPr>
                <w:r>
                  <w:rPr>
                    <w:rFonts w:cs="Cambria" w:hint="eastAsia"/>
                    <w:szCs w:val="21"/>
                  </w:rPr>
                  <w:t>其他</w:t>
                </w:r>
              </w:p>
            </w:tc>
            <w:sdt>
              <w:sdtPr>
                <w:rPr>
                  <w:rFonts w:cs="Cambria"/>
                  <w:szCs w:val="21"/>
                </w:rPr>
                <w:alias w:val="第一层次公允价值计量的其他交易性金融负债"/>
                <w:tag w:val="_GBC_537d4b527eab48a8b28a931cda54fdcb"/>
                <w:id w:val="14408648"/>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其他交易性金融负债"/>
                <w:tag w:val="_GBC_117a22e4508944e69361db0730613916"/>
                <w:id w:val="1440864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其他交易性金融负债"/>
                <w:tag w:val="_GBC_165221b195084357979ad91c6f551857"/>
                <w:id w:val="1440865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rPr>
                      <w:t xml:space="preserve">　</w:t>
                    </w:r>
                  </w:p>
                </w:tc>
              </w:sdtContent>
            </w:sdt>
            <w:sdt>
              <w:sdtPr>
                <w:rPr>
                  <w:rFonts w:cs="Cambria"/>
                  <w:szCs w:val="21"/>
                </w:rPr>
                <w:alias w:val="其他交易性金融负债公允价值合计"/>
                <w:tag w:val="_GBC_54e4fd2138df40ecaa367dff5bb6d9b4"/>
                <w:id w:val="14408651"/>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rPr>
                      <w:t xml:space="preserve">　</w:t>
                    </w:r>
                  </w:p>
                </w:tc>
              </w:sdtContent>
            </w:sdt>
          </w:tr>
          <w:tr w:rsidR="004F36B1" w:rsidTr="004F36B1">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（六）指定为以公允价值计量且变动计入当期损益的金融负债</w:t>
                </w:r>
              </w:p>
            </w:tc>
            <w:sdt>
              <w:sdtPr>
                <w:rPr>
                  <w:rFonts w:cs="Cambria"/>
                  <w:szCs w:val="21"/>
                </w:rPr>
                <w:alias w:val="第一层次公允价值计量的以公允价值计量且变动计入当期损益的金融负债"/>
                <w:tag w:val="_GBC_c50fccbbdcb8473e9f1002f15ea9779d"/>
                <w:id w:val="1440865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负债"/>
                <w:tag w:val="_GBC_faa082874f6b438f91fa8ca402be9597"/>
                <w:id w:val="1440865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负债"/>
                <w:tag w:val="_GBC_6a45d44ca6c042f690803158f8f81540"/>
                <w:id w:val="1440865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以公允价值计量且变动计入当期损益的金融负债公允价值合计"/>
                <w:tag w:val="_GBC_272e9436be9c41d19b2fb89d05243bf1"/>
                <w:id w:val="1440865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sdt>
            <w:sdtPr>
              <w:rPr>
                <w:rFonts w:cs="Cambria"/>
                <w:szCs w:val="21"/>
              </w:rPr>
              <w:alias w:val="持续以公允价值计量的负债总额明细"/>
              <w:tag w:val="_GBC_1a52c0fc5428431798e5806c85569c8b"/>
              <w:id w:val="14408661"/>
              <w:lock w:val="sdtLocked"/>
            </w:sdtPr>
            <w:sdtContent>
              <w:tr w:rsidR="004F36B1" w:rsidTr="004F36B1">
                <w:trPr>
                  <w:trHeight w:val="215"/>
                </w:trPr>
                <w:sdt>
                  <w:sdtPr>
                    <w:rPr>
                      <w:rFonts w:cs="Cambria"/>
                      <w:szCs w:val="21"/>
                    </w:rPr>
                    <w:alias w:val="持续以公允价值计量的负债总额明细-项目名称"/>
                    <w:tag w:val="_GBC_64af0dc653a941f0a22487efe73a1a20"/>
                    <w:id w:val="14408656"/>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（一）其他流动负债</w:t>
                        </w:r>
                      </w:p>
                    </w:tc>
                  </w:sdtContent>
                </w:sdt>
                <w:sdt>
                  <w:sdtPr>
                    <w:rPr>
                      <w:rFonts w:cs="Cambria"/>
                      <w:szCs w:val="21"/>
                    </w:rPr>
                    <w:alias w:val="持续以公允价值计量的负债总额明细-第一层次公允价值计量"/>
                    <w:tag w:val="_GBC_20f427ee5ee74cdcbbbd450fa95eab1c"/>
                    <w:id w:val="14408657"/>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 xml:space="preserve">     </w:t>
                        </w:r>
                      </w:p>
                    </w:tc>
                  </w:sdtContent>
                </w:sdt>
                <w:sdt>
                  <w:sdtPr>
                    <w:rPr>
                      <w:rFonts w:cs="Cambria"/>
                      <w:szCs w:val="21"/>
                    </w:rPr>
                    <w:alias w:val="持续以公允价值计量的负债总额明细-第二层次公允价值计量"/>
                    <w:tag w:val="_GBC_33c0b0bd274749ca85ae932426154a6b"/>
                    <w:id w:val="14408658"/>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645FBF" w:rsidP="00645FBF">
                        <w:pPr>
                          <w:jc w:val="right"/>
                          <w:outlineLvl w:val="2"/>
                          <w:rPr>
                            <w:rFonts w:cs="Cambria"/>
                            <w:szCs w:val="21"/>
                          </w:rPr>
                        </w:pPr>
                        <w:r>
                          <w:rPr>
                            <w:rFonts w:cs="Cambria"/>
                            <w:szCs w:val="21"/>
                          </w:rPr>
                          <w:t xml:space="preserve">     </w:t>
                        </w:r>
                      </w:p>
                    </w:tc>
                  </w:sdtContent>
                </w:sdt>
                <w:sdt>
                  <w:sdtPr>
                    <w:rPr>
                      <w:rFonts w:cs="Cambria"/>
                      <w:szCs w:val="21"/>
                    </w:rPr>
                    <w:alias w:val="持续以公允价值计量的负债总额明细-第三层次公允价值计量"/>
                    <w:tag w:val="_GBC_e6611958c1fd4c44b25db2361c5db438"/>
                    <w:id w:val="14408659"/>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 xml:space="preserve">     </w:t>
                        </w:r>
                      </w:p>
                    </w:tc>
                  </w:sdtContent>
                </w:sdt>
                <w:sdt>
                  <w:sdtPr>
                    <w:rPr>
                      <w:rFonts w:cs="Cambria"/>
                      <w:szCs w:val="21"/>
                    </w:rPr>
                    <w:alias w:val="持续以公允价值计量的负债总额明细-合计"/>
                    <w:tag w:val="_GBC_af08f6d75cff41ddaf04b60182074880"/>
                    <w:id w:val="14408660"/>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645FBF" w:rsidP="00645FBF">
                        <w:pPr>
                          <w:jc w:val="right"/>
                          <w:outlineLvl w:val="2"/>
                          <w:rPr>
                            <w:rFonts w:cs="Cambria"/>
                            <w:szCs w:val="21"/>
                          </w:rPr>
                        </w:pPr>
                        <w:r>
                          <w:rPr>
                            <w:rFonts w:cs="Cambria"/>
                            <w:szCs w:val="21"/>
                          </w:rPr>
                          <w:t xml:space="preserve">     </w:t>
                        </w:r>
                      </w:p>
                    </w:tc>
                  </w:sdtContent>
                </w:sdt>
              </w:tr>
            </w:sdtContent>
          </w:sdt>
          <w:sdt>
            <w:sdtPr>
              <w:rPr>
                <w:rFonts w:cs="Cambria"/>
                <w:szCs w:val="21"/>
              </w:rPr>
              <w:alias w:val="持续以公允价值计量的负债总额明细"/>
              <w:tag w:val="_GBC_1a52c0fc5428431798e5806c85569c8b"/>
              <w:id w:val="14408667"/>
              <w:lock w:val="sdtLocked"/>
            </w:sdtPr>
            <w:sdtContent>
              <w:tr w:rsidR="004F36B1" w:rsidTr="004F36B1">
                <w:trPr>
                  <w:trHeight w:val="215"/>
                </w:trPr>
                <w:sdt>
                  <w:sdtPr>
                    <w:rPr>
                      <w:rFonts w:cs="Cambria"/>
                      <w:szCs w:val="21"/>
                    </w:rPr>
                    <w:alias w:val="持续以公允价值计量的负债总额明细-项目名称"/>
                    <w:tag w:val="_GBC_64af0dc653a941f0a22487efe73a1a20"/>
                    <w:id w:val="14408662"/>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w:t>
                        </w:r>
                        <w:r>
                          <w:rPr>
                            <w:rFonts w:cs="Cambria"/>
                            <w:szCs w:val="21"/>
                          </w:rPr>
                          <w:t>1）套期工具-远期外汇合约</w:t>
                        </w:r>
                      </w:p>
                    </w:tc>
                  </w:sdtContent>
                </w:sdt>
                <w:sdt>
                  <w:sdtPr>
                    <w:rPr>
                      <w:rFonts w:cs="Cambria"/>
                      <w:szCs w:val="21"/>
                    </w:rPr>
                    <w:alias w:val="持续以公允价值计量的负债总额明细-第一层次公允价值计量"/>
                    <w:tag w:val="_GBC_20f427ee5ee74cdcbbbd450fa95eab1c"/>
                    <w:id w:val="14408663"/>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 xml:space="preserve">     </w:t>
                        </w:r>
                      </w:p>
                    </w:tc>
                  </w:sdtContent>
                </w:sdt>
                <w:sdt>
                  <w:sdtPr>
                    <w:rPr>
                      <w:rFonts w:cs="Cambria"/>
                      <w:szCs w:val="21"/>
                    </w:rPr>
                    <w:alias w:val="持续以公允价值计量的负债总额明细-第二层次公允价值计量"/>
                    <w:tag w:val="_GBC_33c0b0bd274749ca85ae932426154a6b"/>
                    <w:id w:val="14408664"/>
                    <w:lock w:val="sdtLocked"/>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3,245</w:t>
                        </w:r>
                      </w:p>
                    </w:tc>
                  </w:sdtContent>
                </w:sdt>
                <w:sdt>
                  <w:sdtPr>
                    <w:rPr>
                      <w:rFonts w:cs="Cambria"/>
                      <w:szCs w:val="21"/>
                    </w:rPr>
                    <w:alias w:val="持续以公允价值计量的负债总额明细-第三层次公允价值计量"/>
                    <w:tag w:val="_GBC_e6611958c1fd4c44b25db2361c5db438"/>
                    <w:id w:val="14408665"/>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 xml:space="preserve">     </w:t>
                        </w:r>
                      </w:p>
                    </w:tc>
                  </w:sdtContent>
                </w:sdt>
                <w:sdt>
                  <w:sdtPr>
                    <w:rPr>
                      <w:rFonts w:cs="Cambria"/>
                      <w:szCs w:val="21"/>
                    </w:rPr>
                    <w:alias w:val="持续以公允价值计量的负债总额明细-合计"/>
                    <w:tag w:val="_GBC_af08f6d75cff41ddaf04b60182074880"/>
                    <w:id w:val="14408666"/>
                    <w:lock w:val="sdtLocked"/>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cs="Cambria"/>
                            <w:szCs w:val="21"/>
                          </w:rPr>
                          <w:t>3,245</w:t>
                        </w:r>
                      </w:p>
                    </w:tc>
                  </w:sdtContent>
                </w:sdt>
              </w:tr>
            </w:sdtContent>
          </w:sdt>
          <w:tr w:rsidR="004F36B1" w:rsidTr="004F36B1">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b/>
                    <w:szCs w:val="21"/>
                  </w:rPr>
                </w:pPr>
                <w:r>
                  <w:rPr>
                    <w:rFonts w:cs="Cambria" w:hint="eastAsia"/>
                    <w:b/>
                    <w:szCs w:val="21"/>
                  </w:rPr>
                  <w:t>持续以公允价值计量的负债总额</w:t>
                </w:r>
              </w:p>
            </w:tc>
            <w:sdt>
              <w:sdtPr>
                <w:rPr>
                  <w:rFonts w:cs="Cambria"/>
                  <w:szCs w:val="21"/>
                </w:rPr>
                <w:alias w:val="第一层次公允价值计量的持续以公允价值计量的负债总额"/>
                <w:tag w:val="_GBC_b53b6875466e48cf8e52178aa439b3a8"/>
                <w:id w:val="14408668"/>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b/>
                  <w:szCs w:val="21"/>
                </w:rPr>
                <w:alias w:val="第二层次公允价值计量的持续以公允价值计量的负债总额"/>
                <w:tag w:val="_GBC_a53e998f76644e1da0f5b8da147d8dbe"/>
                <w:id w:val="14408669"/>
                <w:lock w:val="sdtLocked"/>
              </w:sdtPr>
              <w:sdtContent>
                <w:tc>
                  <w:tcPr>
                    <w:tcW w:w="922" w:type="pct"/>
                    <w:tcBorders>
                      <w:top w:val="single" w:sz="4" w:space="0" w:color="auto"/>
                      <w:left w:val="single" w:sz="4" w:space="0" w:color="auto"/>
                      <w:bottom w:val="single" w:sz="4" w:space="0" w:color="auto"/>
                      <w:right w:val="single" w:sz="4" w:space="0" w:color="auto"/>
                    </w:tcBorders>
                  </w:tcPr>
                  <w:p w:rsidR="004F36B1" w:rsidRPr="007307B9" w:rsidRDefault="004F36B1" w:rsidP="004F36B1">
                    <w:pPr>
                      <w:jc w:val="right"/>
                      <w:outlineLvl w:val="2"/>
                      <w:rPr>
                        <w:rFonts w:cs="Cambria"/>
                        <w:b/>
                        <w:szCs w:val="21"/>
                      </w:rPr>
                    </w:pPr>
                    <w:r w:rsidRPr="007307B9">
                      <w:rPr>
                        <w:rFonts w:cs="Cambria"/>
                        <w:b/>
                        <w:szCs w:val="21"/>
                      </w:rPr>
                      <w:t>3,245</w:t>
                    </w:r>
                  </w:p>
                </w:tc>
              </w:sdtContent>
            </w:sdt>
            <w:sdt>
              <w:sdtPr>
                <w:rPr>
                  <w:rFonts w:cs="Cambria"/>
                  <w:b/>
                  <w:szCs w:val="21"/>
                </w:rPr>
                <w:alias w:val="第三层次公允价值计量的持续以公允价值计量的负债总额"/>
                <w:tag w:val="_GBC_9f76e278009b4a739506f680ead5d017"/>
                <w:id w:val="1440867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Pr="007307B9" w:rsidRDefault="004F36B1" w:rsidP="004F36B1">
                    <w:pPr>
                      <w:tabs>
                        <w:tab w:val="center" w:pos="824"/>
                        <w:tab w:val="right" w:pos="1649"/>
                      </w:tabs>
                      <w:jc w:val="right"/>
                      <w:outlineLvl w:val="2"/>
                      <w:rPr>
                        <w:rFonts w:cs="Cambria"/>
                        <w:b/>
                        <w:szCs w:val="21"/>
                      </w:rPr>
                    </w:pPr>
                    <w:r w:rsidRPr="007307B9">
                      <w:rPr>
                        <w:rFonts w:hint="eastAsia"/>
                        <w:b/>
                        <w:color w:val="333399"/>
                        <w:szCs w:val="21"/>
                      </w:rPr>
                      <w:t xml:space="preserve">　</w:t>
                    </w:r>
                  </w:p>
                </w:tc>
              </w:sdtContent>
            </w:sdt>
            <w:sdt>
              <w:sdtPr>
                <w:rPr>
                  <w:rFonts w:cs="Cambria"/>
                  <w:szCs w:val="21"/>
                </w:rPr>
                <w:alias w:val="持续以公允价值计量的负债总额合计"/>
                <w:tag w:val="_GBC_734e7cd912a146cbbac9a856194806ad"/>
                <w:id w:val="14408671"/>
                <w:lock w:val="sdtLocked"/>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sidRPr="00343981">
                      <w:rPr>
                        <w:rFonts w:hint="eastAsia"/>
                        <w:b/>
                      </w:rPr>
                      <w:t>3,24</w:t>
                    </w:r>
                    <w:r>
                      <w:rPr>
                        <w:rFonts w:hint="eastAsia"/>
                        <w:b/>
                      </w:rPr>
                      <w:t>5</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b/>
                    <w:szCs w:val="21"/>
                  </w:rPr>
                </w:pPr>
                <w:r>
                  <w:rPr>
                    <w:rFonts w:cs="Cambria" w:hint="eastAsia"/>
                    <w:b/>
                    <w:szCs w:val="21"/>
                  </w:rPr>
                  <w:t>二、非持续的公允价值计量</w:t>
                </w:r>
              </w:p>
            </w:tc>
            <w:sdt>
              <w:sdtPr>
                <w:rPr>
                  <w:rFonts w:cs="Cambria"/>
                  <w:szCs w:val="21"/>
                </w:rPr>
                <w:alias w:val="第一层次公允价值计量非持续的公允价值"/>
                <w:tag w:val="_GBC_ae4145c52b1b4d68a824c55bd35dd65b"/>
                <w:id w:val="1440867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的公允价值"/>
                <w:tag w:val="_GBC_0bb7400ec1ce462ea0f78988c89dfe5a"/>
                <w:id w:val="1440867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的公允价值"/>
                <w:tag w:val="_GBC_aabb9c848aeb4daab9cd908dcd067822"/>
                <w:id w:val="1440867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非持续的公允价值计量合计"/>
                <w:tag w:val="_GBC_63e87b25339242b2942260a8d86b56da"/>
                <w:id w:val="1440867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r w:rsidR="004F36B1" w:rsidTr="004F36B1">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cs="Cambria" w:hint="eastAsia"/>
                    <w:szCs w:val="21"/>
                  </w:rPr>
                  <w:t>（一）持有待售资产</w:t>
                </w:r>
              </w:p>
            </w:tc>
            <w:sdt>
              <w:sdtPr>
                <w:rPr>
                  <w:rFonts w:cs="Cambria"/>
                  <w:szCs w:val="21"/>
                </w:rPr>
                <w:alias w:val="第一层次公允价值计量的持有待售资产"/>
                <w:tag w:val="_GBC_7425453f27a84f5c9949b63eb80736bd"/>
                <w:id w:val="1440867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有待售资产"/>
                <w:tag w:val="_GBC_e659ce1e1bdd4441b8bd8b23865b6adb"/>
                <w:id w:val="14408677"/>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有待售资产"/>
                <w:tag w:val="_GBC_b7149e5c4d7c4a61ad245e5e1d0f2797"/>
                <w:id w:val="1440867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持有待售资产公允价值合计"/>
                <w:tag w:val="_GBC_af582b073db14358a8f242a70b95d8fe"/>
                <w:id w:val="1440867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sdt>
            <w:sdtPr>
              <w:rPr>
                <w:rFonts w:cs="Cambria"/>
                <w:szCs w:val="21"/>
              </w:rPr>
              <w:alias w:val="非持续以公允价值计量的资产总额明细"/>
              <w:tag w:val="_GBC_80eb0015647c4493b45a79fed9d451cd"/>
              <w:id w:val="14408685"/>
              <w:lock w:val="sdtLocked"/>
            </w:sdtPr>
            <w:sdtContent>
              <w:tr w:rsidR="004F36B1" w:rsidTr="004F36B1">
                <w:trPr>
                  <w:trHeight w:val="215"/>
                </w:trPr>
                <w:sdt>
                  <w:sdtPr>
                    <w:rPr>
                      <w:rFonts w:cs="Cambria"/>
                      <w:szCs w:val="21"/>
                    </w:rPr>
                    <w:alias w:val="非持续以公允价值计量的资产总额明细-项目名称"/>
                    <w:tag w:val="_GBC_181907ee4e9b40509c7571ea8f3a3a39"/>
                    <w:id w:val="14408680"/>
                    <w:lock w:val="sdtLocked"/>
                    <w:showingPlcHdr/>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一层次公允价值计量"/>
                    <w:tag w:val="_GBC_2dc264271ebe425db2a6437b0d1c5176"/>
                    <w:id w:val="14408681"/>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二层次公允价值计量"/>
                    <w:tag w:val="_GBC_6138e0a3020a4c75a1627a136013d2d1"/>
                    <w:id w:val="14408682"/>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三层次公允价值计量"/>
                    <w:tag w:val="_GBC_fe71322eaed24cc0ab4c46f61dd6f333"/>
                    <w:id w:val="14408683"/>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合计"/>
                    <w:tag w:val="_GBC_7bf3c8a274c24ae09c97afbb59d52a2e"/>
                    <w:id w:val="14408684"/>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sdtContent>
          </w:sdt>
          <w:sdt>
            <w:sdtPr>
              <w:rPr>
                <w:rFonts w:cs="Cambria"/>
                <w:szCs w:val="21"/>
              </w:rPr>
              <w:alias w:val="非持续以公允价值计量的资产总额明细"/>
              <w:tag w:val="_GBC_80eb0015647c4493b45a79fed9d451cd"/>
              <w:id w:val="14408691"/>
              <w:lock w:val="sdtLocked"/>
            </w:sdtPr>
            <w:sdtContent>
              <w:tr w:rsidR="004F36B1" w:rsidTr="004F36B1">
                <w:trPr>
                  <w:trHeight w:val="215"/>
                </w:trPr>
                <w:sdt>
                  <w:sdtPr>
                    <w:rPr>
                      <w:rFonts w:cs="Cambria"/>
                      <w:szCs w:val="21"/>
                    </w:rPr>
                    <w:alias w:val="非持续以公允价值计量的资产总额明细-项目名称"/>
                    <w:tag w:val="_GBC_181907ee4e9b40509c7571ea8f3a3a39"/>
                    <w:id w:val="14408686"/>
                    <w:lock w:val="sdtLocked"/>
                    <w:showingPlcHdr/>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一层次公允价值计量"/>
                    <w:tag w:val="_GBC_2dc264271ebe425db2a6437b0d1c5176"/>
                    <w:id w:val="14408687"/>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二层次公允价值计量"/>
                    <w:tag w:val="_GBC_6138e0a3020a4c75a1627a136013d2d1"/>
                    <w:id w:val="14408688"/>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三层次公允价值计量"/>
                    <w:tag w:val="_GBC_fe71322eaed24cc0ab4c46f61dd6f333"/>
                    <w:id w:val="14408689"/>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合计"/>
                    <w:tag w:val="_GBC_7bf3c8a274c24ae09c97afbb59d52a2e"/>
                    <w:id w:val="14408690"/>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sdtContent>
          </w:sdt>
          <w:tr w:rsidR="004F36B1" w:rsidTr="004F36B1">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b/>
                    <w:szCs w:val="21"/>
                  </w:rPr>
                </w:pPr>
                <w:r>
                  <w:rPr>
                    <w:rFonts w:cs="Cambria" w:hint="eastAsia"/>
                    <w:b/>
                    <w:szCs w:val="21"/>
                  </w:rPr>
                  <w:t>非持续以公允价值计量的资产总额</w:t>
                </w:r>
              </w:p>
            </w:tc>
            <w:sdt>
              <w:sdtPr>
                <w:rPr>
                  <w:rFonts w:cs="Cambria"/>
                  <w:szCs w:val="21"/>
                </w:rPr>
                <w:alias w:val="第一层次公允价值计量非持续以公允价值计量的资产总额"/>
                <w:tag w:val="_GBC_7173c41a07784614bfd75d598329be23"/>
                <w:id w:val="14408692"/>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资产总额"/>
                <w:tag w:val="_GBC_41e428884efc4bf9b0dfa126b227e325"/>
                <w:id w:val="14408693"/>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资产总额"/>
                <w:tag w:val="_GBC_00beb0cbe34d47a58823290f1478a718"/>
                <w:id w:val="1440869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p w:rsidR="004F36B1" w:rsidRDefault="004F36B1" w:rsidP="004F36B1">
                    <w:pPr>
                      <w:jc w:val="center"/>
                      <w:rPr>
                        <w:rFonts w:cs="Cambria"/>
                        <w:szCs w:val="21"/>
                      </w:rPr>
                    </w:pPr>
                  </w:p>
                </w:tc>
              </w:sdtContent>
            </w:sdt>
            <w:sdt>
              <w:sdtPr>
                <w:rPr>
                  <w:rFonts w:cs="Cambria"/>
                  <w:szCs w:val="21"/>
                </w:rPr>
                <w:alias w:val="非持续以公允价值计量的资产总额"/>
                <w:tag w:val="_GBC_e917f7763ba14837999262c2876d9984"/>
                <w:id w:val="1440869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sdt>
            <w:sdtPr>
              <w:rPr>
                <w:rFonts w:cs="Cambria"/>
                <w:szCs w:val="21"/>
              </w:rPr>
              <w:alias w:val="非持续以公允价值计量的负债总额明细"/>
              <w:tag w:val="_GBC_42fbc8701aa14a38bce8bfa810a9650a"/>
              <w:id w:val="14408701"/>
              <w:lock w:val="sdtLocked"/>
            </w:sdtPr>
            <w:sdtContent>
              <w:tr w:rsidR="004F36B1" w:rsidTr="004F36B1">
                <w:trPr>
                  <w:trHeight w:val="215"/>
                </w:trPr>
                <w:sdt>
                  <w:sdtPr>
                    <w:rPr>
                      <w:rFonts w:cs="Cambria"/>
                      <w:szCs w:val="21"/>
                    </w:rPr>
                    <w:alias w:val="非持续以公允价值计量的负债总额明细-项目名称"/>
                    <w:tag w:val="_GBC_837033540020438fb1c35842b9a98863"/>
                    <w:id w:val="14408696"/>
                    <w:lock w:val="sdtLocked"/>
                    <w:showingPlcHdr/>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一层次公允价值计量"/>
                    <w:tag w:val="_GBC_33b30e9d1a9c4e0286f859781f54043a"/>
                    <w:id w:val="14408697"/>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二层次公允价值计量"/>
                    <w:tag w:val="_GBC_dc50aa747f5a4960aacba1ba66d1ecdd"/>
                    <w:id w:val="14408698"/>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三层次公允价值计量"/>
                    <w:tag w:val="_GBC_09ab4bc7468a4c40b7e2971abf69db37"/>
                    <w:id w:val="14408699"/>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合计"/>
                    <w:tag w:val="_GBC_1c590c37f6514cd298360c9debc3ade0"/>
                    <w:id w:val="14408700"/>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sdtContent>
          </w:sdt>
          <w:sdt>
            <w:sdtPr>
              <w:rPr>
                <w:rFonts w:cs="Cambria"/>
                <w:szCs w:val="21"/>
              </w:rPr>
              <w:alias w:val="非持续以公允价值计量的负债总额明细"/>
              <w:tag w:val="_GBC_42fbc8701aa14a38bce8bfa810a9650a"/>
              <w:id w:val="14408707"/>
              <w:lock w:val="sdtLocked"/>
            </w:sdtPr>
            <w:sdtContent>
              <w:tr w:rsidR="004F36B1" w:rsidTr="004F36B1">
                <w:trPr>
                  <w:trHeight w:val="215"/>
                </w:trPr>
                <w:sdt>
                  <w:sdtPr>
                    <w:rPr>
                      <w:rFonts w:cs="Cambria"/>
                      <w:szCs w:val="21"/>
                    </w:rPr>
                    <w:alias w:val="非持续以公允价值计量的负债总额明细-项目名称"/>
                    <w:tag w:val="_GBC_837033540020438fb1c35842b9a98863"/>
                    <w:id w:val="14408702"/>
                    <w:lock w:val="sdtLocked"/>
                    <w:showingPlcHdr/>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一层次公允价值计量"/>
                    <w:tag w:val="_GBC_33b30e9d1a9c4e0286f859781f54043a"/>
                    <w:id w:val="14408703"/>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二层次公允价值计量"/>
                    <w:tag w:val="_GBC_dc50aa747f5a4960aacba1ba66d1ecdd"/>
                    <w:id w:val="14408704"/>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三层次公允价值计量"/>
                    <w:tag w:val="_GBC_09ab4bc7468a4c40b7e2971abf69db37"/>
                    <w:id w:val="14408705"/>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合计"/>
                    <w:tag w:val="_GBC_1c590c37f6514cd298360c9debc3ade0"/>
                    <w:id w:val="14408706"/>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sdtContent>
          </w:sdt>
          <w:tr w:rsidR="004F36B1" w:rsidTr="004F36B1">
            <w:trPr>
              <w:trHeight w:val="481"/>
            </w:trPr>
            <w:tc>
              <w:tcPr>
                <w:tcW w:w="133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outlineLvl w:val="2"/>
                  <w:rPr>
                    <w:rFonts w:cs="Cambria"/>
                    <w:b/>
                    <w:szCs w:val="21"/>
                  </w:rPr>
                </w:pPr>
                <w:r>
                  <w:rPr>
                    <w:rFonts w:cs="Cambria" w:hint="eastAsia"/>
                    <w:b/>
                    <w:szCs w:val="21"/>
                  </w:rPr>
                  <w:t>非持续以公允价值计量的负债总额</w:t>
                </w:r>
              </w:p>
            </w:tc>
            <w:sdt>
              <w:sdtPr>
                <w:rPr>
                  <w:rFonts w:cs="Cambria"/>
                  <w:szCs w:val="21"/>
                </w:rPr>
                <w:alias w:val="第一层次公允价值计量非持续以公允价值计量的负债总额"/>
                <w:tag w:val="_GBC_7acb5e5251a5435290d6344a24e565ec"/>
                <w:id w:val="14408708"/>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负债总额"/>
                <w:tag w:val="_GBC_a60a7be5a7fe4c1cb3c69cfe2c7a2657"/>
                <w:id w:val="1440870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负债总额"/>
                <w:tag w:val="_GBC_c49483a4b9334c3787bb6395d4aa8447"/>
                <w:id w:val="14408710"/>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
                <w:tag w:val="_GBC_5cdd63d2786746fbad495f8afd034612"/>
                <w:id w:val="14408711"/>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outlineLvl w:val="2"/>
                      <w:rPr>
                        <w:rFonts w:cs="Cambria"/>
                        <w:szCs w:val="21"/>
                      </w:rPr>
                    </w:pPr>
                    <w:r>
                      <w:rPr>
                        <w:rFonts w:hint="eastAsia"/>
                        <w:color w:val="333399"/>
                        <w:szCs w:val="21"/>
                      </w:rPr>
                      <w:t xml:space="preserve">　</w:t>
                    </w:r>
                  </w:p>
                </w:tc>
              </w:sdtContent>
            </w:sdt>
          </w:tr>
        </w:tbl>
        <w:p w:rsidR="004F36B1" w:rsidRDefault="004F36B1"/>
        <w:p w:rsidR="006C2310" w:rsidRDefault="00E56D7A">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14408715"/>
        <w:lock w:val="sdtLocked"/>
        <w:placeholder>
          <w:docPart w:val="GBC22222222222222222222222222222"/>
        </w:placeholder>
      </w:sdtPr>
      <w:sdtEndPr>
        <w:rPr>
          <w:rFonts w:cs="Cambria"/>
          <w:b/>
        </w:rPr>
      </w:sdtEndPr>
      <w:sdtContent>
        <w:p w:rsidR="006C2310" w:rsidRDefault="0062442B" w:rsidP="00C31E10">
          <w:pPr>
            <w:pStyle w:val="3"/>
            <w:numPr>
              <w:ilvl w:val="0"/>
              <w:numId w:val="119"/>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4408713"/>
            <w:lock w:val="sdtContentLocked"/>
            <w:placeholder>
              <w:docPart w:val="GBC22222222222222222222222222222"/>
            </w:placeholder>
          </w:sdtPr>
          <w:sdtContent>
            <w:p w:rsidR="006C2310" w:rsidRDefault="00E56D7A">
              <w:pPr>
                <w:rPr>
                  <w:rFonts w:cs="Arial"/>
                  <w:szCs w:val="21"/>
                </w:rPr>
              </w:pPr>
              <w:r>
                <w:rPr>
                  <w:rFonts w:cs="Arial"/>
                  <w:szCs w:val="21"/>
                </w:rPr>
                <w:fldChar w:fldCharType="begin"/>
              </w:r>
              <w:r w:rsidR="004F36B1">
                <w:rPr>
                  <w:rFonts w:cs="Arial"/>
                  <w:szCs w:val="21"/>
                </w:rPr>
                <w:instrText xml:space="preserve"> MACROBUTTON  SnrToggleCheckbox √适用 </w:instrText>
              </w:r>
              <w:r>
                <w:rPr>
                  <w:rFonts w:cs="Arial"/>
                  <w:szCs w:val="21"/>
                </w:rPr>
                <w:fldChar w:fldCharType="end"/>
              </w:r>
              <w:r>
                <w:rPr>
                  <w:rFonts w:cs="Arial"/>
                  <w:szCs w:val="21"/>
                </w:rPr>
                <w:fldChar w:fldCharType="begin"/>
              </w:r>
              <w:r w:rsidR="004F36B1">
                <w:rPr>
                  <w:rFonts w:cs="Arial"/>
                  <w:szCs w:val="21"/>
                </w:rPr>
                <w:instrText xml:space="preserve"> MACROBUTTON  SnrToggleCheckbox □不适用 </w:instrText>
              </w:r>
              <w:r>
                <w:rPr>
                  <w:rFonts w:cs="Arial"/>
                  <w:szCs w:val="21"/>
                </w:rPr>
                <w:fldChar w:fldCharType="end"/>
              </w:r>
            </w:p>
          </w:sdtContent>
        </w:sdt>
        <w:sdt>
          <w:sdtPr>
            <w:rPr>
              <w:rFonts w:cs="Arial" w:hint="eastAsia"/>
              <w:szCs w:val="21"/>
            </w:rPr>
            <w:alias w:val="持续和非持续第一层次公允价值计量项目市价的确定依据"/>
            <w:tag w:val="_GBC_8db65a2ca59047da919942f97cfc594e"/>
            <w:id w:val="14408714"/>
            <w:lock w:val="sdtLocked"/>
            <w:placeholder>
              <w:docPart w:val="GBC22222222222222222222222222222"/>
            </w:placeholder>
          </w:sdtPr>
          <w:sdtContent>
            <w:p w:rsidR="006C2310" w:rsidRPr="00EB7D57" w:rsidRDefault="004F36B1" w:rsidP="00E67253">
              <w:pPr>
                <w:spacing w:beforeLines="50" w:afterLines="50" w:line="360" w:lineRule="exact"/>
                <w:ind w:firstLineChars="200" w:firstLine="420"/>
              </w:pPr>
              <w:r w:rsidRPr="0033659D">
                <w:rPr>
                  <w:rFonts w:hint="eastAsia"/>
                </w:rPr>
                <w:t>第一层次公允价值计量的金融工具系本公司购买的上市公司股票及期货合约，该类金融工具存</w:t>
              </w:r>
              <w:r w:rsidRPr="0033659D">
                <w:t>在活跃市场</w:t>
              </w:r>
              <w:r w:rsidRPr="0033659D">
                <w:rPr>
                  <w:rFonts w:hint="eastAsia"/>
                </w:rPr>
                <w:t>，其</w:t>
              </w:r>
              <w:r w:rsidRPr="0033659D">
                <w:t>公允价值计量基础为报告期末的</w:t>
              </w:r>
              <w:r w:rsidRPr="0033659D">
                <w:rPr>
                  <w:rFonts w:hint="eastAsia"/>
                </w:rPr>
                <w:t>市场交易价格</w:t>
              </w:r>
              <w:r w:rsidRPr="0033659D">
                <w:t>。</w:t>
              </w:r>
            </w:p>
          </w:sdtContent>
        </w:sdt>
        <w:p w:rsidR="006C2310" w:rsidRDefault="00E56D7A">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4408718"/>
        <w:lock w:val="sdtLocked"/>
        <w:placeholder>
          <w:docPart w:val="GBC22222222222222222222222222222"/>
        </w:placeholder>
      </w:sdtPr>
      <w:sdtEndPr>
        <w:rPr>
          <w:rFonts w:cs="Cambria" w:hint="default"/>
        </w:rPr>
      </w:sdtEndPr>
      <w:sdtContent>
        <w:p w:rsidR="006C2310" w:rsidRDefault="0062442B" w:rsidP="00C31E10">
          <w:pPr>
            <w:pStyle w:val="3"/>
            <w:numPr>
              <w:ilvl w:val="0"/>
              <w:numId w:val="119"/>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14408716"/>
            <w:lock w:val="sdtContentLocked"/>
            <w:placeholder>
              <w:docPart w:val="GBC22222222222222222222222222222"/>
            </w:placeholder>
          </w:sdtPr>
          <w:sdtContent>
            <w:p w:rsidR="006C2310" w:rsidRDefault="00E56D7A">
              <w:pPr>
                <w:tabs>
                  <w:tab w:val="left" w:pos="1134"/>
                </w:tabs>
                <w:rPr>
                  <w:rFonts w:cs="Cambria"/>
                  <w:szCs w:val="21"/>
                </w:rPr>
              </w:pPr>
              <w:r>
                <w:rPr>
                  <w:rFonts w:cs="Cambria"/>
                  <w:szCs w:val="21"/>
                </w:rPr>
                <w:fldChar w:fldCharType="begin"/>
              </w:r>
              <w:r w:rsidR="004F36B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4F36B1">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14408717"/>
            <w:lock w:val="sdtLocked"/>
            <w:placeholder>
              <w:docPart w:val="GBC22222222222222222222222222222"/>
            </w:placeholder>
          </w:sdtPr>
          <w:sdtContent>
            <w:p w:rsidR="006C2310" w:rsidRPr="00EB7D57" w:rsidRDefault="004F36B1" w:rsidP="00E67253">
              <w:pPr>
                <w:spacing w:beforeLines="50" w:afterLines="50" w:line="360" w:lineRule="exact"/>
                <w:ind w:firstLineChars="200" w:firstLine="420"/>
              </w:pPr>
              <w:r w:rsidRPr="0033659D">
                <w:rPr>
                  <w:rFonts w:hint="eastAsia"/>
                </w:rPr>
                <w:t>第二层次公允价值计量的金融工具系远期外汇合约，该类金融工具不存在</w:t>
              </w:r>
              <w:r w:rsidRPr="0033659D">
                <w:t>活跃市场</w:t>
              </w:r>
              <w:r w:rsidRPr="0033659D">
                <w:rPr>
                  <w:rFonts w:hint="eastAsia"/>
                </w:rPr>
                <w:t>，其</w:t>
              </w:r>
              <w:r w:rsidRPr="0033659D">
                <w:t>公允价值计量参照</w:t>
              </w:r>
              <w:r w:rsidRPr="0033659D">
                <w:rPr>
                  <w:rFonts w:hint="eastAsia"/>
                </w:rPr>
                <w:t>本</w:t>
              </w:r>
              <w:r w:rsidRPr="0033659D">
                <w:t>集团的估值方法。这些估值方法结合考虑了各种存在的可观察市场数据。</w:t>
              </w:r>
            </w:p>
          </w:sdtContent>
        </w:sdt>
      </w:sdtContent>
    </w:sdt>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4408721"/>
        <w:lock w:val="sdtLocked"/>
        <w:placeholder>
          <w:docPart w:val="GBC22222222222222222222222222222"/>
        </w:placeholder>
      </w:sdtPr>
      <w:sdtEndPr>
        <w:rPr>
          <w:rFonts w:cs="Cambria"/>
        </w:rPr>
      </w:sdtEndPr>
      <w:sdtContent>
        <w:p w:rsidR="006C2310" w:rsidRDefault="0062442B" w:rsidP="00C31E10">
          <w:pPr>
            <w:pStyle w:val="3"/>
            <w:numPr>
              <w:ilvl w:val="0"/>
              <w:numId w:val="119"/>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4408719"/>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4408720"/>
            <w:lock w:val="sdtLocked"/>
            <w:placeholder>
              <w:docPart w:val="GBC22222222222222222222222222222"/>
            </w:placeholder>
          </w:sdtPr>
          <w:sdtContent>
            <w:p w:rsidR="006C2310" w:rsidRPr="00EB7D57" w:rsidRDefault="004F36B1" w:rsidP="00E67253">
              <w:pPr>
                <w:spacing w:beforeLines="50" w:afterLines="50" w:line="360" w:lineRule="exact"/>
                <w:ind w:firstLineChars="200" w:firstLine="420"/>
              </w:pPr>
              <w:r w:rsidRPr="0033659D">
                <w:rPr>
                  <w:rFonts w:hint="eastAsia"/>
                </w:rPr>
                <w:t>第三层次公允价值计量的金融工具系特别收益权，该类金融工具依据未来现金流折现后的现值进行计量。</w:t>
              </w:r>
            </w:p>
          </w:sdtContent>
        </w:sdt>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4408723"/>
        <w:lock w:val="sdtLocked"/>
        <w:placeholder>
          <w:docPart w:val="GBC22222222222222222222222222222"/>
        </w:placeholder>
      </w:sdtPr>
      <w:sdtEndPr>
        <w:rPr>
          <w:rFonts w:cs="Cambria"/>
          <w:szCs w:val="21"/>
        </w:rPr>
      </w:sdtEndPr>
      <w:sdtContent>
        <w:p w:rsidR="006C2310" w:rsidRDefault="0062442B" w:rsidP="00C31E10">
          <w:pPr>
            <w:pStyle w:val="3"/>
            <w:numPr>
              <w:ilvl w:val="0"/>
              <w:numId w:val="119"/>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4408722"/>
            <w:lock w:val="sdtContentLocked"/>
            <w:placeholder>
              <w:docPart w:val="GBC22222222222222222222222222222"/>
            </w:placeholder>
          </w:sdtPr>
          <w:sdtContent>
            <w:p w:rsidR="006C2310" w:rsidRPr="00EB7D57"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4408726"/>
        <w:lock w:val="sdtLocked"/>
        <w:placeholder>
          <w:docPart w:val="GBC22222222222222222222222222222"/>
        </w:placeholder>
      </w:sdtPr>
      <w:sdtEndPr>
        <w:rPr>
          <w:rFonts w:cs="Cambria"/>
          <w:szCs w:val="21"/>
        </w:rPr>
      </w:sdtEndPr>
      <w:sdtContent>
        <w:p w:rsidR="006C2310" w:rsidRDefault="0062442B" w:rsidP="00C31E10">
          <w:pPr>
            <w:pStyle w:val="3"/>
            <w:numPr>
              <w:ilvl w:val="0"/>
              <w:numId w:val="119"/>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4408724"/>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rFonts w:hint="eastAsia"/>
              <w:szCs w:val="21"/>
            </w:rPr>
            <w:alias w:val="持续的公允价值计量项目，本期内发生各层级之间转换的，转换的原因及确定转换时点的政策"/>
            <w:tag w:val="_GBC_c958c7fc24f34e009636393d568869be"/>
            <w:id w:val="14408725"/>
            <w:lock w:val="sdtLocked"/>
            <w:placeholder>
              <w:docPart w:val="GBC22222222222222222222222222222"/>
            </w:placeholder>
          </w:sdtPr>
          <w:sdtContent>
            <w:p w:rsidR="006C2310" w:rsidRPr="00EB7D57" w:rsidRDefault="004F36B1" w:rsidP="00E67253">
              <w:pPr>
                <w:spacing w:beforeLines="50" w:afterLines="50" w:line="360" w:lineRule="exact"/>
                <w:ind w:firstLineChars="200" w:firstLine="420"/>
              </w:pPr>
              <w:r w:rsidRPr="0033659D">
                <w:rPr>
                  <w:rFonts w:hint="eastAsia"/>
                </w:rPr>
                <w:t>2016年及2015年本集团未发生各层级之间的转移。</w:t>
              </w:r>
            </w:p>
          </w:sdtContent>
        </w:sdt>
      </w:sdtContent>
    </w:sdt>
    <w:sdt>
      <w:sdtPr>
        <w:rPr>
          <w:rFonts w:ascii="宋体" w:hAnsi="宋体" w:cs="宋体" w:hint="eastAsia"/>
          <w:b w:val="0"/>
          <w:bCs w:val="0"/>
          <w:kern w:val="0"/>
          <w:szCs w:val="24"/>
        </w:rPr>
        <w:alias w:val="模块:本期内发生的估值技术变更及变更原因"/>
        <w:tag w:val="_GBC_8e563310a4b84a5d9dfe74fdbc178926"/>
        <w:id w:val="14408728"/>
        <w:lock w:val="sdtLocked"/>
        <w:placeholder>
          <w:docPart w:val="GBC22222222222222222222222222222"/>
        </w:placeholder>
      </w:sdtPr>
      <w:sdtEndPr>
        <w:rPr>
          <w:rFonts w:cstheme="minorBidi"/>
          <w:szCs w:val="21"/>
        </w:rPr>
      </w:sdtEndPr>
      <w:sdtContent>
        <w:p w:rsidR="006C2310" w:rsidRDefault="0062442B" w:rsidP="00C31E10">
          <w:pPr>
            <w:pStyle w:val="3"/>
            <w:numPr>
              <w:ilvl w:val="0"/>
              <w:numId w:val="119"/>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4408727"/>
            <w:lock w:val="sdtContentLocked"/>
            <w:placeholder>
              <w:docPart w:val="GBC22222222222222222222222222222"/>
            </w:placeholder>
          </w:sdtPr>
          <w:sdtContent>
            <w:p w:rsidR="006C2310" w:rsidRPr="00EB7D57"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4408730"/>
        <w:lock w:val="sdtLocked"/>
        <w:placeholder>
          <w:docPart w:val="GBC22222222222222222222222222222"/>
        </w:placeholder>
      </w:sdtPr>
      <w:sdtContent>
        <w:p w:rsidR="006C2310" w:rsidRDefault="0062442B" w:rsidP="00C31E10">
          <w:pPr>
            <w:pStyle w:val="3"/>
            <w:numPr>
              <w:ilvl w:val="0"/>
              <w:numId w:val="119"/>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14408729"/>
            <w:lock w:val="sdtContentLocked"/>
            <w:placeholder>
              <w:docPart w:val="GBC22222222222222222222222222222"/>
            </w:placeholder>
          </w:sdtPr>
          <w:sdtContent>
            <w:p w:rsidR="006C2310" w:rsidRDefault="00E56D7A">
              <w:pPr>
                <w:rPr>
                  <w:rFonts w:cstheme="minorBidi"/>
                  <w:szCs w:val="21"/>
                </w:rPr>
              </w:pPr>
              <w:r>
                <w:rPr>
                  <w:rFonts w:cstheme="minorBidi"/>
                  <w:szCs w:val="21"/>
                </w:rPr>
                <w:fldChar w:fldCharType="begin"/>
              </w:r>
              <w:r w:rsidR="004F36B1">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4F36B1">
                <w:rPr>
                  <w:rFonts w:cstheme="minorBidi"/>
                  <w:szCs w:val="21"/>
                </w:rPr>
                <w:instrText xml:space="preserve"> MACROBUTTON  SnrToggleCheckbox √不适用 </w:instrText>
              </w:r>
              <w:r>
                <w:rPr>
                  <w:rFonts w:cstheme="minorBidi"/>
                  <w:szCs w:val="21"/>
                </w:rPr>
                <w:fldChar w:fldCharType="end"/>
              </w:r>
            </w:p>
          </w:sdtContent>
        </w:sdt>
      </w:sdtContent>
    </w:sdt>
    <w:sdt>
      <w:sdtPr>
        <w:rPr>
          <w:rFonts w:ascii="宋体" w:hAnsi="宋体" w:cs="宋体"/>
          <w:b w:val="0"/>
          <w:bCs w:val="0"/>
          <w:kern w:val="0"/>
          <w:szCs w:val="21"/>
        </w:rPr>
        <w:alias w:val="模块:公允价值其他需要披露的事项"/>
        <w:tag w:val="_GBC_1551c1b4fedc4ac0ae859b67b4b79904"/>
        <w:id w:val="14408732"/>
        <w:lock w:val="sdtLocked"/>
        <w:placeholder>
          <w:docPart w:val="GBC22222222222222222222222222222"/>
        </w:placeholder>
      </w:sdtPr>
      <w:sdtContent>
        <w:p w:rsidR="006C2310" w:rsidRDefault="0062442B" w:rsidP="00C31E10">
          <w:pPr>
            <w:pStyle w:val="3"/>
            <w:numPr>
              <w:ilvl w:val="0"/>
              <w:numId w:val="119"/>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4408731"/>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2442B" w:rsidP="00C31E10">
      <w:pPr>
        <w:pStyle w:val="2"/>
        <w:numPr>
          <w:ilvl w:val="0"/>
          <w:numId w:val="51"/>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4408753"/>
        <w:lock w:val="sdtLocked"/>
        <w:placeholder>
          <w:docPart w:val="GBC22222222222222222222222222222"/>
        </w:placeholder>
      </w:sdtPr>
      <w:sdtEndPr>
        <w:rPr>
          <w:rFonts w:cs="Cambria"/>
          <w:szCs w:val="21"/>
        </w:rPr>
      </w:sdtEndPr>
      <w:sdtContent>
        <w:p w:rsidR="006C2310" w:rsidRDefault="0062442B" w:rsidP="00C31E10">
          <w:pPr>
            <w:pStyle w:val="3"/>
            <w:numPr>
              <w:ilvl w:val="0"/>
              <w:numId w:val="120"/>
            </w:numPr>
          </w:pPr>
          <w:r>
            <w:rPr>
              <w:rFonts w:hint="eastAsia"/>
            </w:rPr>
            <w:t>本企业的母公司情况</w:t>
          </w:r>
        </w:p>
        <w:sdt>
          <w:sdtPr>
            <w:rPr>
              <w:rFonts w:hint="eastAsia"/>
            </w:rPr>
            <w:alias w:val="是否适用：本企业的母公司情况[双击切换]"/>
            <w:tag w:val="_GBC_fe5dd4a2c9ad405db72189e05b735e0c"/>
            <w:id w:val="14408733"/>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财务附注：本企业的母公司情况"/>
              <w:tag w:val="_GBC_4bdd8b08e4ce41af93512866e6012a92"/>
              <w:id w:val="144087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财务附注：本企业的母公司情况"/>
              <w:tag w:val="_GBC_8b4816800b024cd884a92208e149b0bf"/>
              <w:id w:val="14408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8"/>
            <w:gridCol w:w="1236"/>
            <w:gridCol w:w="1466"/>
            <w:gridCol w:w="1466"/>
            <w:gridCol w:w="1685"/>
            <w:gridCol w:w="1819"/>
          </w:tblGrid>
          <w:tr w:rsidR="006C2310" w:rsidTr="002829F2">
            <w:trPr>
              <w:trHeight w:val="842"/>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rFonts w:cs="Cambria"/>
                    <w:szCs w:val="21"/>
                  </w:rPr>
                </w:pPr>
                <w:r>
                  <w:rPr>
                    <w:rFonts w:cs="Cambria" w:hint="eastAsia"/>
                    <w:szCs w:val="21"/>
                  </w:rPr>
                  <w:t>母公司名称</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rFonts w:cs="Cambria"/>
                    <w:szCs w:val="21"/>
                  </w:rPr>
                </w:pPr>
                <w:r>
                  <w:rPr>
                    <w:rFonts w:cs="Cambria" w:hint="eastAsia"/>
                    <w:szCs w:val="21"/>
                  </w:rPr>
                  <w:t>注册地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rFonts w:cs="Cambria"/>
                    <w:szCs w:val="21"/>
                  </w:rPr>
                </w:pPr>
                <w:r>
                  <w:rPr>
                    <w:rFonts w:cs="Cambria" w:hint="eastAsia"/>
                    <w:szCs w:val="21"/>
                  </w:rPr>
                  <w:t>业务性质</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rFonts w:cs="Cambria"/>
                    <w:szCs w:val="21"/>
                  </w:rPr>
                </w:pPr>
                <w:r>
                  <w:rPr>
                    <w:rFonts w:cs="Cambria" w:hint="eastAsia"/>
                    <w:szCs w:val="21"/>
                  </w:rPr>
                  <w:t>注册资本</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rFonts w:cs="Cambria"/>
                    <w:szCs w:val="21"/>
                  </w:rPr>
                </w:pPr>
                <w:r>
                  <w:rPr>
                    <w:rFonts w:cs="Cambria" w:hint="eastAsia"/>
                    <w:szCs w:val="21"/>
                  </w:rPr>
                  <w:t>母公司对本企业的持股比例</w:t>
                </w:r>
                <w:r>
                  <w:rPr>
                    <w:rFonts w:cs="Cambria"/>
                    <w:szCs w:val="21"/>
                  </w:rPr>
                  <w:t>(%)</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14408742"/>
              <w:lock w:val="sdtLocked"/>
            </w:sdtPr>
            <w:sdtContent>
              <w:tr w:rsidR="006C2310" w:rsidTr="002829F2">
                <w:trPr>
                  <w:trHeight w:val="255"/>
                </w:trPr>
                <w:sdt>
                  <w:sdtPr>
                    <w:rPr>
                      <w:rFonts w:cs="Cambria"/>
                      <w:szCs w:val="21"/>
                    </w:rPr>
                    <w:alias w:val="本企业的母公司情况明细－母公司名称"/>
                    <w:tag w:val="_GBC_ff01e9d3a09d465ba9ebd350c5a85d11"/>
                    <w:id w:val="14408736"/>
                    <w:lock w:val="sdtLocked"/>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4F36B1">
                        <w:pPr>
                          <w:rPr>
                            <w:rFonts w:cs="Cambria"/>
                            <w:szCs w:val="21"/>
                          </w:rPr>
                        </w:pPr>
                        <w:r w:rsidRPr="00D763B9">
                          <w:rPr>
                            <w:rFonts w:cs="Cambria" w:hint="eastAsia"/>
                            <w:szCs w:val="21"/>
                          </w:rPr>
                          <w:t>兖矿集团有限公司</w:t>
                        </w:r>
                      </w:p>
                    </w:tc>
                  </w:sdtContent>
                </w:sdt>
                <w:sdt>
                  <w:sdtPr>
                    <w:rPr>
                      <w:rFonts w:cs="Cambria"/>
                      <w:szCs w:val="21"/>
                    </w:rPr>
                    <w:alias w:val="本企业的母公司情况明细－注册地"/>
                    <w:tag w:val="_GBC_ef7c1fb8363d4da3914f4e1bd7dfac51"/>
                    <w:id w:val="14408737"/>
                    <w:lock w:val="sdtLocked"/>
                  </w:sdtPr>
                  <w:sdtContent>
                    <w:tc>
                      <w:tcPr>
                        <w:tcW w:w="682"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rPr>
                            <w:rFonts w:cs="Cambria"/>
                            <w:szCs w:val="21"/>
                          </w:rPr>
                        </w:pPr>
                        <w:r>
                          <w:rPr>
                            <w:rFonts w:cs="Cambria" w:hint="eastAsia"/>
                            <w:szCs w:val="21"/>
                          </w:rPr>
                          <w:t>山东邹城</w:t>
                        </w:r>
                      </w:p>
                    </w:tc>
                  </w:sdtContent>
                </w:sdt>
                <w:sdt>
                  <w:sdtPr>
                    <w:rPr>
                      <w:rFonts w:cs="Cambria"/>
                      <w:szCs w:val="21"/>
                    </w:rPr>
                    <w:alias w:val="本企业的母公司情况明细－业务性质"/>
                    <w:tag w:val="_GBC_12d20a71038a4dcd8c75fb5c37ef3a6b"/>
                    <w:id w:val="14408738"/>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rPr>
                            <w:rFonts w:cs="Cambria"/>
                            <w:szCs w:val="21"/>
                          </w:rPr>
                        </w:pPr>
                        <w:r>
                          <w:rPr>
                            <w:rFonts w:cs="Cambria" w:hint="eastAsia"/>
                            <w:szCs w:val="21"/>
                          </w:rPr>
                          <w:t>工业加工</w:t>
                        </w:r>
                      </w:p>
                    </w:tc>
                  </w:sdtContent>
                </w:sdt>
                <w:sdt>
                  <w:sdtPr>
                    <w:rPr>
                      <w:rFonts w:cs="Cambria"/>
                      <w:szCs w:val="21"/>
                    </w:rPr>
                    <w:alias w:val="本企业的母公司情况明细－注册资本"/>
                    <w:tag w:val="_GBC_58531a5f2fb54d41a49166c50c3b7feb"/>
                    <w:id w:val="14408739"/>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rFonts w:cs="Cambria"/>
                            <w:szCs w:val="21"/>
                          </w:rPr>
                        </w:pPr>
                        <w:r w:rsidRPr="009E5E75">
                          <w:t>3,353,388</w:t>
                        </w:r>
                      </w:p>
                    </w:tc>
                  </w:sdtContent>
                </w:sdt>
                <w:sdt>
                  <w:sdtPr>
                    <w:rPr>
                      <w:rFonts w:cs="Cambria"/>
                      <w:szCs w:val="21"/>
                    </w:rPr>
                    <w:alias w:val="本企业的母公司情况明细－母公司对本企业的持股比例"/>
                    <w:tag w:val="_GBC_96508be0c0954d5ba8d9189897f018e7"/>
                    <w:id w:val="1440874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rFonts w:cs="Cambria"/>
                            <w:szCs w:val="21"/>
                          </w:rPr>
                        </w:pPr>
                        <w:r>
                          <w:t>52.93</w:t>
                        </w:r>
                      </w:p>
                    </w:tc>
                  </w:sdtContent>
                </w:sdt>
                <w:sdt>
                  <w:sdtPr>
                    <w:rPr>
                      <w:rFonts w:cs="Cambria"/>
                      <w:szCs w:val="21"/>
                    </w:rPr>
                    <w:alias w:val="本企业的母公司情况明细－母公司对本企业的表决权比例"/>
                    <w:tag w:val="_GBC_3687dfa048c7443badaa9e67fc8ed6b8"/>
                    <w:id w:val="14408741"/>
                    <w:lock w:val="sdtLocked"/>
                  </w:sdtPr>
                  <w:sdtContent>
                    <w:tc>
                      <w:tcPr>
                        <w:tcW w:w="1004"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rFonts w:cs="Cambria"/>
                            <w:szCs w:val="21"/>
                          </w:rPr>
                        </w:pPr>
                        <w:r>
                          <w:t>52.93</w:t>
                        </w:r>
                      </w:p>
                    </w:tc>
                  </w:sdtContent>
                </w:sdt>
              </w:tr>
            </w:sdtContent>
          </w:sdt>
        </w:tbl>
        <w:p w:rsidR="006C2310" w:rsidRDefault="0062442B">
          <w:pPr>
            <w:rPr>
              <w:szCs w:val="21"/>
            </w:rPr>
          </w:pPr>
          <w:r>
            <w:rPr>
              <w:rFonts w:hint="eastAsia"/>
              <w:szCs w:val="21"/>
            </w:rPr>
            <w:t>其他说明：</w:t>
          </w:r>
        </w:p>
        <w:sdt>
          <w:sdtPr>
            <w:rPr>
              <w:szCs w:val="21"/>
            </w:rPr>
            <w:alias w:val="本企业的母公司情况的其他说明"/>
            <w:tag w:val="_GBC_72b4ca7a02944263a74be4174baff4cf"/>
            <w:id w:val="14408752"/>
            <w:lock w:val="sdtLocked"/>
            <w:placeholder>
              <w:docPart w:val="GBC22222222222222222222222222222"/>
            </w:placeholder>
          </w:sdtPr>
          <w:sdtContent>
            <w:p w:rsidR="00646748" w:rsidRPr="00915A02" w:rsidRDefault="00646748" w:rsidP="00E67253">
              <w:pPr>
                <w:tabs>
                  <w:tab w:val="left" w:pos="1000"/>
                </w:tabs>
                <w:spacing w:beforeLines="50" w:afterLines="50" w:line="360" w:lineRule="exact"/>
                <w:ind w:firstLineChars="200" w:firstLine="420"/>
                <w:jc w:val="both"/>
              </w:pPr>
              <w:r w:rsidRPr="00915A02">
                <w:rPr>
                  <w:rFonts w:hint="eastAsia"/>
                </w:rPr>
                <w:t>本年末，兖矿集团通过其全资子公司持有</w:t>
              </w:r>
              <w:r w:rsidRPr="00915A02">
                <w:t>本公司H股共计</w:t>
              </w:r>
              <w:r w:rsidRPr="00915A02">
                <w:rPr>
                  <w:rFonts w:hint="eastAsia"/>
                </w:rPr>
                <w:t>180</w:t>
              </w:r>
              <w:r w:rsidRPr="00915A02">
                <w:t>,</w:t>
              </w:r>
              <w:r w:rsidRPr="00915A02">
                <w:rPr>
                  <w:rFonts w:hint="eastAsia"/>
                </w:rPr>
                <w:t>000</w:t>
              </w:r>
              <w:r w:rsidRPr="00915A02">
                <w:t>,000股</w:t>
              </w:r>
              <w:r w:rsidRPr="00915A02">
                <w:rPr>
                  <w:rFonts w:hint="eastAsia"/>
                </w:rPr>
                <w:t>，约占本公司已发行总股本的3.66%。</w:t>
              </w:r>
            </w:p>
            <w:p w:rsidR="006C2310" w:rsidRDefault="00E56D7A">
              <w:pPr>
                <w:rPr>
                  <w:szCs w:val="21"/>
                </w:rPr>
              </w:pPr>
            </w:p>
          </w:sdtContent>
        </w:sdt>
      </w:sdtContent>
    </w:sdt>
    <w:sdt>
      <w:sdtPr>
        <w:rPr>
          <w:rFonts w:ascii="宋体" w:hAnsi="宋体" w:cs="Arial" w:hint="eastAsia"/>
          <w:b w:val="0"/>
          <w:bCs w:val="0"/>
          <w:kern w:val="0"/>
          <w:szCs w:val="21"/>
        </w:rPr>
        <w:alias w:val="模块:本企业的子公司情况"/>
        <w:tag w:val="_GBC_244a434a920446c1838410fee0ac8ba8"/>
        <w:id w:val="14408755"/>
        <w:lock w:val="sdtLocked"/>
        <w:placeholder>
          <w:docPart w:val="GBC22222222222222222222222222222"/>
        </w:placeholder>
      </w:sdtPr>
      <w:sdtEndPr>
        <w:rPr>
          <w:rFonts w:cs="Cambria"/>
        </w:rPr>
      </w:sdtEndPr>
      <w:sdtContent>
        <w:p w:rsidR="006C2310" w:rsidRDefault="0062442B" w:rsidP="00C31E10">
          <w:pPr>
            <w:pStyle w:val="3"/>
            <w:numPr>
              <w:ilvl w:val="0"/>
              <w:numId w:val="120"/>
            </w:numPr>
            <w:rPr>
              <w:rFonts w:ascii="宋体" w:hAnsi="宋体" w:cs="Arial"/>
              <w:szCs w:val="21"/>
            </w:rPr>
          </w:pPr>
          <w:r>
            <w:rPr>
              <w:rFonts w:ascii="宋体" w:hAnsi="宋体" w:cs="Arial" w:hint="eastAsia"/>
              <w:szCs w:val="21"/>
            </w:rPr>
            <w:t>本企业的子公司情况</w:t>
          </w:r>
        </w:p>
        <w:p w:rsidR="006C2310" w:rsidRDefault="0062442B">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14408754"/>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4408774"/>
        <w:lock w:val="sdtLocked"/>
        <w:placeholder>
          <w:docPart w:val="GBC22222222222222222222222222222"/>
        </w:placeholder>
      </w:sdtPr>
      <w:sdtEndPr>
        <w:rPr>
          <w:rFonts w:cs="Cambria"/>
          <w:szCs w:val="21"/>
        </w:rPr>
      </w:sdtEndPr>
      <w:sdtContent>
        <w:p w:rsidR="006C2310" w:rsidRDefault="0062442B" w:rsidP="00C31E10">
          <w:pPr>
            <w:pStyle w:val="3"/>
            <w:numPr>
              <w:ilvl w:val="0"/>
              <w:numId w:val="120"/>
            </w:numPr>
          </w:pPr>
          <w:r>
            <w:rPr>
              <w:rFonts w:hint="eastAsia"/>
            </w:rPr>
            <w:t>本企业合营和联营企业情况</w:t>
          </w:r>
        </w:p>
        <w:p w:rsidR="006C2310" w:rsidRDefault="0062442B">
          <w:r>
            <w:rPr>
              <w:rFonts w:hint="eastAsia"/>
            </w:rPr>
            <w:t>本企业重要的合营或联营企业详见附注</w:t>
          </w:r>
        </w:p>
        <w:sdt>
          <w:sdtPr>
            <w:alias w:val="是否适用：本企业重要的合营或联营企业详见附注[双击切换]"/>
            <w:tag w:val="_GBC_a44d5ddc347344bcaadf8652bc7a927c"/>
            <w:id w:val="14408756"/>
            <w:lock w:val="sdtContentLocked"/>
            <w:placeholder>
              <w:docPart w:val="GBC22222222222222222222222222222"/>
            </w:placeholder>
          </w:sdtPr>
          <w:sdtContent>
            <w:p w:rsidR="006C2310"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4408757"/>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6"/>
            <w:gridCol w:w="4854"/>
          </w:tblGrid>
          <w:tr w:rsidR="004F36B1" w:rsidTr="004F36B1">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center"/>
                  <w:rPr>
                    <w:rFonts w:cs="Cambria"/>
                    <w:szCs w:val="21"/>
                  </w:rPr>
                </w:pPr>
                <w:r>
                  <w:rPr>
                    <w:rFonts w:cs="Cambria" w:hint="eastAsia"/>
                    <w:szCs w:val="21"/>
                  </w:rPr>
                  <w:t>合营或联营企业名称</w:t>
                </w:r>
              </w:p>
            </w:tc>
            <w:tc>
              <w:tcPr>
                <w:tcW w:w="279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center"/>
                  <w:rPr>
                    <w:rFonts w:cs="Cambria"/>
                    <w:szCs w:val="21"/>
                  </w:rPr>
                </w:pPr>
                <w:r>
                  <w:rPr>
                    <w:rFonts w:cs="Cambria" w:hint="eastAsia"/>
                    <w:szCs w:val="21"/>
                  </w:rPr>
                  <w:t>与本企业关系</w:t>
                </w:r>
              </w:p>
            </w:tc>
          </w:tr>
          <w:sdt>
            <w:sdtPr>
              <w:rPr>
                <w:szCs w:val="21"/>
              </w:rPr>
              <w:alias w:val="存在关联方交易或余额的合营和联营企业情况明细"/>
              <w:tag w:val="_GBC_ef970ecfd5a24d47a5d96098bbd65e25"/>
              <w:id w:val="14408760"/>
              <w:lock w:val="sdtLocked"/>
            </w:sdtPr>
            <w:sdtContent>
              <w:tr w:rsidR="004F36B1" w:rsidTr="004F36B1">
                <w:trPr>
                  <w:trHeight w:val="250"/>
                </w:trPr>
                <w:sdt>
                  <w:sdtPr>
                    <w:rPr>
                      <w:szCs w:val="21"/>
                    </w:rPr>
                    <w:alias w:val="存在关联方交易或余额的合营和联营企业情况明细-合营或联营企业名称"/>
                    <w:tag w:val="_GBC_99574b2b8e7c438fbd89ef15dcc23d02"/>
                    <w:id w:val="14408758"/>
                    <w:lock w:val="sdtLocked"/>
                  </w:sdtPr>
                  <w:sdtContent>
                    <w:tc>
                      <w:tcPr>
                        <w:tcW w:w="2202"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山东圣杨木业有限公司</w:t>
                        </w:r>
                      </w:p>
                    </w:tc>
                  </w:sdtContent>
                </w:sdt>
                <w:sdt>
                  <w:sdtPr>
                    <w:rPr>
                      <w:szCs w:val="21"/>
                    </w:rPr>
                    <w:alias w:val="存在关联方交易或余额的合营和联营企业情况明细-与本集团关系"/>
                    <w:tag w:val="_GBC_cdb335cd22974656be08c7a7ff3cbc96"/>
                    <w:id w:val="14408759"/>
                    <w:lock w:val="sdtLocked"/>
                  </w:sdtPr>
                  <w:sdtContent>
                    <w:tc>
                      <w:tcPr>
                        <w:tcW w:w="2798"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本公司之联营企业</w:t>
                        </w:r>
                      </w:p>
                    </w:tc>
                  </w:sdtContent>
                </w:sdt>
              </w:tr>
            </w:sdtContent>
          </w:sdt>
          <w:sdt>
            <w:sdtPr>
              <w:rPr>
                <w:szCs w:val="21"/>
              </w:rPr>
              <w:alias w:val="存在关联方交易或余额的合营和联营企业情况明细"/>
              <w:tag w:val="_GBC_ef970ecfd5a24d47a5d96098bbd65e25"/>
              <w:id w:val="14408763"/>
              <w:lock w:val="sdtLocked"/>
            </w:sdtPr>
            <w:sdtContent>
              <w:tr w:rsidR="004F36B1" w:rsidTr="004F36B1">
                <w:trPr>
                  <w:trHeight w:val="250"/>
                </w:trPr>
                <w:sdt>
                  <w:sdtPr>
                    <w:rPr>
                      <w:szCs w:val="21"/>
                    </w:rPr>
                    <w:alias w:val="存在关联方交易或余额的合营和联营企业情况明细-合营或联营企业名称"/>
                    <w:tag w:val="_GBC_99574b2b8e7c438fbd89ef15dcc23d02"/>
                    <w:id w:val="14408761"/>
                    <w:lock w:val="sdtLocked"/>
                  </w:sdtPr>
                  <w:sdtContent>
                    <w:tc>
                      <w:tcPr>
                        <w:tcW w:w="2202"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济宁市洁美新型墙材有限公司</w:t>
                        </w:r>
                      </w:p>
                    </w:tc>
                  </w:sdtContent>
                </w:sdt>
                <w:sdt>
                  <w:sdtPr>
                    <w:rPr>
                      <w:szCs w:val="21"/>
                    </w:rPr>
                    <w:alias w:val="存在关联方交易或余额的合营和联营企业情况明细-与本集团关系"/>
                    <w:tag w:val="_GBC_cdb335cd22974656be08c7a7ff3cbc96"/>
                    <w:id w:val="14408762"/>
                    <w:lock w:val="sdtLocked"/>
                  </w:sdtPr>
                  <w:sdtContent>
                    <w:tc>
                      <w:tcPr>
                        <w:tcW w:w="2798"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本公司之联营企业</w:t>
                        </w:r>
                      </w:p>
                    </w:tc>
                  </w:sdtContent>
                </w:sdt>
              </w:tr>
            </w:sdtContent>
          </w:sdt>
          <w:sdt>
            <w:sdtPr>
              <w:rPr>
                <w:szCs w:val="21"/>
              </w:rPr>
              <w:alias w:val="存在关联方交易或余额的合营和联营企业情况明细"/>
              <w:tag w:val="_GBC_ef970ecfd5a24d47a5d96098bbd65e25"/>
              <w:id w:val="14408766"/>
              <w:lock w:val="sdtLocked"/>
            </w:sdtPr>
            <w:sdtContent>
              <w:tr w:rsidR="004F36B1" w:rsidTr="004F36B1">
                <w:trPr>
                  <w:trHeight w:val="250"/>
                </w:trPr>
                <w:sdt>
                  <w:sdtPr>
                    <w:rPr>
                      <w:szCs w:val="21"/>
                    </w:rPr>
                    <w:alias w:val="存在关联方交易或余额的合营和联营企业情况明细-合营或联营企业名称"/>
                    <w:tag w:val="_GBC_99574b2b8e7c438fbd89ef15dcc23d02"/>
                    <w:id w:val="14408764"/>
                    <w:lock w:val="sdtLocked"/>
                  </w:sdtPr>
                  <w:sdtContent>
                    <w:tc>
                      <w:tcPr>
                        <w:tcW w:w="2202"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szCs w:val="21"/>
                          </w:rPr>
                          <w:t>NewcastleCoalInfrastructureGroupPtyLtd（“NCIG”）（“纽卡斯尔煤炭基础建设集团”）</w:t>
                        </w:r>
                      </w:p>
                    </w:tc>
                  </w:sdtContent>
                </w:sdt>
                <w:sdt>
                  <w:sdtPr>
                    <w:rPr>
                      <w:szCs w:val="21"/>
                    </w:rPr>
                    <w:alias w:val="存在关联方交易或余额的合营和联营企业情况明细-与本集团关系"/>
                    <w:tag w:val="_GBC_cdb335cd22974656be08c7a7ff3cbc96"/>
                    <w:id w:val="14408765"/>
                    <w:lock w:val="sdtLocked"/>
                  </w:sdtPr>
                  <w:sdtContent>
                    <w:tc>
                      <w:tcPr>
                        <w:tcW w:w="2798"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本公司之联营企业</w:t>
                        </w:r>
                      </w:p>
                    </w:tc>
                  </w:sdtContent>
                </w:sdt>
              </w:tr>
            </w:sdtContent>
          </w:sdt>
          <w:sdt>
            <w:sdtPr>
              <w:rPr>
                <w:szCs w:val="21"/>
              </w:rPr>
              <w:alias w:val="存在关联方交易或余额的合营和联营企业情况明细"/>
              <w:tag w:val="_GBC_ef970ecfd5a24d47a5d96098bbd65e25"/>
              <w:id w:val="14408769"/>
              <w:lock w:val="sdtLocked"/>
            </w:sdtPr>
            <w:sdtContent>
              <w:tr w:rsidR="004F36B1" w:rsidTr="004F36B1">
                <w:trPr>
                  <w:trHeight w:val="250"/>
                </w:trPr>
                <w:sdt>
                  <w:sdtPr>
                    <w:rPr>
                      <w:szCs w:val="21"/>
                    </w:rPr>
                    <w:alias w:val="存在关联方交易或余额的合营和联营企业情况明细-合营或联营企业名称"/>
                    <w:tag w:val="_GBC_99574b2b8e7c438fbd89ef15dcc23d02"/>
                    <w:id w:val="14408767"/>
                    <w:lock w:val="sdtLocked"/>
                  </w:sdtPr>
                  <w:sdtContent>
                    <w:tc>
                      <w:tcPr>
                        <w:tcW w:w="2202"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圣地芬雷选煤工程技术（天津）有限公司</w:t>
                        </w:r>
                      </w:p>
                    </w:tc>
                  </w:sdtContent>
                </w:sdt>
                <w:sdt>
                  <w:sdtPr>
                    <w:rPr>
                      <w:szCs w:val="21"/>
                    </w:rPr>
                    <w:alias w:val="存在关联方交易或余额的合营和联营企业情况明细-与本集团关系"/>
                    <w:tag w:val="_GBC_cdb335cd22974656be08c7a7ff3cbc96"/>
                    <w:id w:val="14408768"/>
                    <w:lock w:val="sdtLocked"/>
                  </w:sdtPr>
                  <w:sdtContent>
                    <w:tc>
                      <w:tcPr>
                        <w:tcW w:w="2798"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本公司之合营企业</w:t>
                        </w:r>
                      </w:p>
                    </w:tc>
                  </w:sdtContent>
                </w:sdt>
              </w:tr>
            </w:sdtContent>
          </w:sdt>
          <w:sdt>
            <w:sdtPr>
              <w:rPr>
                <w:szCs w:val="21"/>
              </w:rPr>
              <w:alias w:val="存在关联方交易或余额的合营和联营企业情况明细"/>
              <w:tag w:val="_GBC_ef970ecfd5a24d47a5d96098bbd65e25"/>
              <w:id w:val="14408772"/>
              <w:lock w:val="sdtLocked"/>
            </w:sdtPr>
            <w:sdtContent>
              <w:tr w:rsidR="004F36B1" w:rsidTr="004F36B1">
                <w:trPr>
                  <w:trHeight w:val="250"/>
                </w:trPr>
                <w:sdt>
                  <w:sdtPr>
                    <w:rPr>
                      <w:szCs w:val="21"/>
                    </w:rPr>
                    <w:alias w:val="存在关联方交易或余额的合营和联营企业情况明细-合营或联营企业名称"/>
                    <w:tag w:val="_GBC_99574b2b8e7c438fbd89ef15dcc23d02"/>
                    <w:id w:val="14408770"/>
                    <w:lock w:val="sdtLocked"/>
                  </w:sdtPr>
                  <w:sdtContent>
                    <w:tc>
                      <w:tcPr>
                        <w:tcW w:w="2202"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szCs w:val="21"/>
                          </w:rPr>
                          <w:t>MiddlemountJointVenture（“中山矿合营企业”）</w:t>
                        </w:r>
                      </w:p>
                    </w:tc>
                  </w:sdtContent>
                </w:sdt>
                <w:sdt>
                  <w:sdtPr>
                    <w:rPr>
                      <w:szCs w:val="21"/>
                    </w:rPr>
                    <w:alias w:val="存在关联方交易或余额的合营和联营企业情况明细-与本集团关系"/>
                    <w:tag w:val="_GBC_cdb335cd22974656be08c7a7ff3cbc96"/>
                    <w:id w:val="14408771"/>
                    <w:lock w:val="sdtLocked"/>
                  </w:sdtPr>
                  <w:sdtContent>
                    <w:tc>
                      <w:tcPr>
                        <w:tcW w:w="2798" w:type="pct"/>
                        <w:tcBorders>
                          <w:top w:val="single" w:sz="4" w:space="0" w:color="auto"/>
                          <w:left w:val="single" w:sz="4" w:space="0" w:color="auto"/>
                          <w:bottom w:val="single" w:sz="4" w:space="0" w:color="auto"/>
                          <w:right w:val="single" w:sz="4" w:space="0" w:color="auto"/>
                        </w:tcBorders>
                      </w:tcPr>
                      <w:p w:rsidR="004F36B1" w:rsidRDefault="004F36B1" w:rsidP="004F36B1">
                        <w:pPr>
                          <w:rPr>
                            <w:szCs w:val="21"/>
                          </w:rPr>
                        </w:pPr>
                        <w:r>
                          <w:rPr>
                            <w:rFonts w:hint="eastAsia"/>
                            <w:szCs w:val="21"/>
                          </w:rPr>
                          <w:t>本公司之合营企业</w:t>
                        </w:r>
                      </w:p>
                    </w:tc>
                  </w:sdtContent>
                </w:sdt>
              </w:tr>
            </w:sdtContent>
          </w:sdt>
        </w:tbl>
        <w:p w:rsidR="004F36B1" w:rsidRDefault="004F36B1"/>
        <w:p w:rsidR="006C2310" w:rsidRDefault="0062442B">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4408773"/>
            <w:lock w:val="sdtContentLocked"/>
            <w:placeholder>
              <w:docPart w:val="GBC22222222222222222222222222222"/>
            </w:placeholder>
          </w:sdtPr>
          <w:sdtContent>
            <w:p w:rsidR="006C2310" w:rsidRDefault="00E56D7A" w:rsidP="004F36B1">
              <w:pPr>
                <w:tabs>
                  <w:tab w:val="left" w:pos="1134"/>
                </w:tabs>
                <w:rPr>
                  <w:rFonts w:cs="Cambria"/>
                  <w:szCs w:val="21"/>
                </w:rPr>
              </w:pPr>
              <w:r>
                <w:rPr>
                  <w:rFonts w:cs="Cambria"/>
                  <w:szCs w:val="21"/>
                </w:rPr>
                <w:fldChar w:fldCharType="begin"/>
              </w:r>
              <w:r w:rsidR="004F36B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4F36B1">
                <w:rPr>
                  <w:rFonts w:cs="Cambria"/>
                  <w:szCs w:val="21"/>
                </w:rPr>
                <w:instrText xml:space="preserve"> MACROBUTTON  SnrToggleCheckbox √不适用 </w:instrText>
              </w:r>
              <w:r>
                <w:rPr>
                  <w:rFonts w:cs="Cambria"/>
                  <w:szCs w:val="21"/>
                </w:rPr>
                <w:fldChar w:fldCharType="end"/>
              </w:r>
            </w:p>
          </w:sdtContent>
        </w:sdt>
        <w:p w:rsidR="006C2310" w:rsidRDefault="00E56D7A">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14408846"/>
        <w:lock w:val="sdtLocked"/>
        <w:placeholder>
          <w:docPart w:val="GBC22222222222222222222222222222"/>
        </w:placeholder>
      </w:sdtPr>
      <w:sdtEndPr>
        <w:rPr>
          <w:rFonts w:cs="Cambria"/>
          <w:szCs w:val="21"/>
        </w:rPr>
      </w:sdtEndPr>
      <w:sdtContent>
        <w:p w:rsidR="006C2310" w:rsidRDefault="0062442B" w:rsidP="00C31E10">
          <w:pPr>
            <w:pStyle w:val="3"/>
            <w:numPr>
              <w:ilvl w:val="0"/>
              <w:numId w:val="120"/>
            </w:numPr>
          </w:pPr>
          <w:r>
            <w:rPr>
              <w:rFonts w:hint="eastAsia"/>
            </w:rPr>
            <w:t>其他关联方情况</w:t>
          </w:r>
        </w:p>
        <w:sdt>
          <w:sdtPr>
            <w:alias w:val="是否适用：其他关联方情况[双击切换]"/>
            <w:tag w:val="_GBC_42246b4c04fc4462b5fb05a5db67f4d0"/>
            <w:id w:val="14408775"/>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83"/>
            <w:gridCol w:w="5077"/>
          </w:tblGrid>
          <w:tr w:rsidR="004F36B1" w:rsidTr="004F36B1">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TUP_a783e3455e3448cbb8198b1265f2df23"/>
              <w:id w:val="14408778"/>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77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山东兖矿国际焦化有限公司</w:t>
                        </w:r>
                      </w:p>
                    </w:tc>
                  </w:sdtContent>
                </w:sdt>
                <w:sdt>
                  <w:sdtPr>
                    <w:rPr>
                      <w:rFonts w:cs="Cambria"/>
                      <w:szCs w:val="21"/>
                    </w:rPr>
                    <w:alias w:val="本企业的其他关联方情况明细－其他关联方与本公司关系"/>
                    <w:tag w:val="_GBC_58cfdd73098648d8af76645c4007a3fa"/>
                    <w:id w:val="144087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781"/>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77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兖矿东华物流有限公司</w:t>
                        </w:r>
                      </w:p>
                    </w:tc>
                  </w:sdtContent>
                </w:sdt>
                <w:sdt>
                  <w:sdtPr>
                    <w:rPr>
                      <w:rFonts w:cs="Cambria"/>
                      <w:szCs w:val="21"/>
                    </w:rPr>
                    <w:alias w:val="本企业的其他关联方情况明细－其他关联方与本公司关系"/>
                    <w:tag w:val="_GBC_58cfdd73098648d8af76645c4007a3fa"/>
                    <w:id w:val="144087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784"/>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78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兖矿东华邹城海天贸易有限公司</w:t>
                        </w:r>
                      </w:p>
                    </w:tc>
                  </w:sdtContent>
                </w:sdt>
                <w:sdt>
                  <w:sdtPr>
                    <w:rPr>
                      <w:rFonts w:cs="Cambria"/>
                      <w:szCs w:val="21"/>
                    </w:rPr>
                    <w:alias w:val="本企业的其他关联方情况明细－其他关联方与本公司关系"/>
                    <w:tag w:val="_GBC_58cfdd73098648d8af76645c4007a3fa"/>
                    <w:id w:val="144087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787"/>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78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兖矿国宏化工有限责任公司</w:t>
                        </w:r>
                      </w:p>
                    </w:tc>
                  </w:sdtContent>
                </w:sdt>
                <w:sdt>
                  <w:sdtPr>
                    <w:rPr>
                      <w:rFonts w:cs="Cambria"/>
                      <w:szCs w:val="21"/>
                    </w:rPr>
                    <w:alias w:val="本企业的其他关联方情况明细－其他关联方与本公司关系"/>
                    <w:tag w:val="_GBC_58cfdd73098648d8af76645c4007a3fa"/>
                    <w:id w:val="144087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790"/>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78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兖矿集团有限公司（电铝）</w:t>
                        </w:r>
                      </w:p>
                    </w:tc>
                  </w:sdtContent>
                </w:sdt>
                <w:sdt>
                  <w:sdtPr>
                    <w:rPr>
                      <w:rFonts w:cs="Cambria"/>
                      <w:szCs w:val="21"/>
                    </w:rPr>
                    <w:alias w:val="本企业的其他关联方情况明细－其他关联方与本公司关系"/>
                    <w:tag w:val="_GBC_58cfdd73098648d8af76645c4007a3fa"/>
                    <w:id w:val="144087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793"/>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79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兖矿集团东华建设有限公司</w:t>
                        </w:r>
                      </w:p>
                    </w:tc>
                  </w:sdtContent>
                </w:sdt>
                <w:sdt>
                  <w:sdtPr>
                    <w:rPr>
                      <w:rFonts w:cs="Cambria"/>
                      <w:szCs w:val="21"/>
                    </w:rPr>
                    <w:alias w:val="本企业的其他关联方情况明细－其他关联方与本公司关系"/>
                    <w:tag w:val="_GBC_58cfdd73098648d8af76645c4007a3fa"/>
                    <w:id w:val="144087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796"/>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79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兖矿煤化供销有限公司</w:t>
                        </w:r>
                      </w:p>
                    </w:tc>
                  </w:sdtContent>
                </w:sdt>
                <w:sdt>
                  <w:sdtPr>
                    <w:rPr>
                      <w:rFonts w:cs="Cambria"/>
                      <w:szCs w:val="21"/>
                    </w:rPr>
                    <w:alias w:val="本企业的其他关联方情况明细－其他关联方与本公司关系"/>
                    <w:tag w:val="_GBC_58cfdd73098648d8af76645c4007a3fa"/>
                    <w:id w:val="144087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799"/>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79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山东兖矿济三电力有限公司</w:t>
                        </w:r>
                      </w:p>
                    </w:tc>
                  </w:sdtContent>
                </w:sdt>
                <w:sdt>
                  <w:sdtPr>
                    <w:rPr>
                      <w:rFonts w:cs="Cambria"/>
                      <w:szCs w:val="21"/>
                    </w:rPr>
                    <w:alias w:val="本企业的其他关联方情况明细－其他关联方与本公司关系"/>
                    <w:tag w:val="_GBC_58cfdd73098648d8af76645c4007a3fa"/>
                    <w:id w:val="144087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802"/>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80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兖矿集团有限公司海鲁建筑安装公司</w:t>
                        </w:r>
                      </w:p>
                    </w:tc>
                  </w:sdtContent>
                </w:sdt>
                <w:sdt>
                  <w:sdtPr>
                    <w:rPr>
                      <w:rFonts w:cs="Cambria"/>
                      <w:szCs w:val="21"/>
                    </w:rPr>
                    <w:alias w:val="本企业的其他关联方情况明细－其他关联方与本公司关系"/>
                    <w:tag w:val="_GBC_58cfdd73098648d8af76645c4007a3fa"/>
                    <w:id w:val="144088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805"/>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80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兖矿东华37处</w:t>
                        </w:r>
                      </w:p>
                    </w:tc>
                  </w:sdtContent>
                </w:sdt>
                <w:sdt>
                  <w:sdtPr>
                    <w:rPr>
                      <w:rFonts w:cs="Cambria"/>
                      <w:szCs w:val="21"/>
                    </w:rPr>
                    <w:alias w:val="本企业的其他关联方情况明细－其他关联方与本公司关系"/>
                    <w:tag w:val="_GBC_58cfdd73098648d8af76645c4007a3fa"/>
                    <w:id w:val="144088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808"/>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80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兖矿东华建设有限公司地矿分公司</w:t>
                        </w:r>
                      </w:p>
                    </w:tc>
                  </w:sdtContent>
                </w:sdt>
                <w:sdt>
                  <w:sdtPr>
                    <w:rPr>
                      <w:rFonts w:cs="Cambria"/>
                      <w:szCs w:val="21"/>
                    </w:rPr>
                    <w:alias w:val="本企业的其他关联方情况明细－其他关联方与本公司关系"/>
                    <w:tag w:val="_GBC_58cfdd73098648d8af76645c4007a3fa"/>
                    <w:id w:val="144088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811"/>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80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兖矿东华建设有限公司建筑安装分公司</w:t>
                        </w:r>
                      </w:p>
                    </w:tc>
                  </w:sdtContent>
                </w:sdt>
                <w:sdt>
                  <w:sdtPr>
                    <w:rPr>
                      <w:rFonts w:cs="Cambria"/>
                      <w:szCs w:val="21"/>
                    </w:rPr>
                    <w:alias w:val="本企业的其他关联方情况明细－其他关联方与本公司关系"/>
                    <w:tag w:val="_GBC_58cfdd73098648d8af76645c4007a3fa"/>
                    <w:id w:val="144088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814"/>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81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兖矿集团邹城华建设计研究院有限公司</w:t>
                        </w:r>
                      </w:p>
                    </w:tc>
                  </w:sdtContent>
                </w:sdt>
                <w:sdt>
                  <w:sdtPr>
                    <w:rPr>
                      <w:rFonts w:cs="Cambria"/>
                      <w:szCs w:val="21"/>
                    </w:rPr>
                    <w:alias w:val="本企业的其他关联方情况明细－其他关联方与本公司关系"/>
                    <w:tag w:val="_GBC_58cfdd73098648d8af76645c4007a3fa"/>
                    <w:id w:val="144088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817"/>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81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兖矿集团博洋对外经济贸易有限公司</w:t>
                        </w:r>
                      </w:p>
                    </w:tc>
                  </w:sdtContent>
                </w:sdt>
                <w:sdt>
                  <w:sdtPr>
                    <w:rPr>
                      <w:rFonts w:cs="Cambria"/>
                      <w:szCs w:val="21"/>
                    </w:rPr>
                    <w:alias w:val="本企业的其他关联方情况明细－其他关联方与本公司关系"/>
                    <w:tag w:val="_GBC_58cfdd73098648d8af76645c4007a3fa"/>
                    <w:id w:val="144088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820"/>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81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兖矿东华邹城海天贸易有限公司</w:t>
                        </w:r>
                      </w:p>
                    </w:tc>
                  </w:sdtContent>
                </w:sdt>
                <w:sdt>
                  <w:sdtPr>
                    <w:rPr>
                      <w:rFonts w:cs="Cambria"/>
                      <w:szCs w:val="21"/>
                    </w:rPr>
                    <w:alias w:val="本企业的其他关联方情况明细－其他关联方与本公司关系"/>
                    <w:tag w:val="_GBC_58cfdd73098648d8af76645c4007a3fa"/>
                    <w:id w:val="144088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823"/>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82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兖矿集团福兴实业有限公司</w:t>
                        </w:r>
                      </w:p>
                    </w:tc>
                  </w:sdtContent>
                </w:sdt>
                <w:sdt>
                  <w:sdtPr>
                    <w:rPr>
                      <w:rFonts w:cs="Cambria"/>
                      <w:szCs w:val="21"/>
                    </w:rPr>
                    <w:alias w:val="本企业的其他关联方情况明细－其他关联方与本公司关系"/>
                    <w:tag w:val="_GBC_58cfdd73098648d8af76645c4007a3fa"/>
                    <w:id w:val="144088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826"/>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82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兖矿集团劳动服务公司</w:t>
                        </w:r>
                      </w:p>
                    </w:tc>
                  </w:sdtContent>
                </w:sdt>
                <w:sdt>
                  <w:sdtPr>
                    <w:rPr>
                      <w:rFonts w:cs="Cambria"/>
                      <w:szCs w:val="21"/>
                    </w:rPr>
                    <w:alias w:val="本企业的其他关联方情况明细－其他关联方与本公司关系"/>
                    <w:tag w:val="_GBC_58cfdd73098648d8af76645c4007a3fa"/>
                    <w:id w:val="144088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829"/>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82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邹城双叶制衣有限公司</w:t>
                        </w:r>
                      </w:p>
                    </w:tc>
                  </w:sdtContent>
                </w:sdt>
                <w:sdt>
                  <w:sdtPr>
                    <w:rPr>
                      <w:rFonts w:cs="Cambria"/>
                      <w:szCs w:val="21"/>
                    </w:rPr>
                    <w:alias w:val="本企业的其他关联方情况明细－其他关联方与本公司关系"/>
                    <w:tag w:val="_GBC_58cfdd73098648d8af76645c4007a3fa"/>
                    <w:id w:val="144088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832"/>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83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兖矿集团财务有限公司</w:t>
                        </w:r>
                      </w:p>
                    </w:tc>
                  </w:sdtContent>
                </w:sdt>
                <w:sdt>
                  <w:sdtPr>
                    <w:rPr>
                      <w:rFonts w:cs="Cambria"/>
                      <w:szCs w:val="21"/>
                    </w:rPr>
                    <w:alias w:val="本企业的其他关联方情况明细－其他关联方与本公司关系"/>
                    <w:tag w:val="_GBC_58cfdd73098648d8af76645c4007a3fa"/>
                    <w:id w:val="144088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835"/>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83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其他同受控股股东控制的其他企业</w:t>
                        </w:r>
                      </w:p>
                    </w:tc>
                  </w:sdtContent>
                </w:sdt>
                <w:sdt>
                  <w:sdtPr>
                    <w:rPr>
                      <w:rFonts w:cs="Cambria"/>
                      <w:szCs w:val="21"/>
                    </w:rPr>
                    <w:alias w:val="本企业的其他关联方情况明细－其他关联方与本公司关系"/>
                    <w:tag w:val="_GBC_58cfdd73098648d8af76645c4007a3fa"/>
                    <w:id w:val="144088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TUP_a783e3455e3448cbb8198b1265f2df23"/>
              <w:id w:val="14408838"/>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83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来宝集团（NobleGroup）</w:t>
                        </w:r>
                      </w:p>
                    </w:tc>
                  </w:sdtContent>
                </w:sdt>
                <w:sdt>
                  <w:sdtPr>
                    <w:rPr>
                      <w:rFonts w:cs="Cambria"/>
                      <w:szCs w:val="21"/>
                    </w:rPr>
                    <w:alias w:val="本企业的其他关联方情况明细－其他关联方与本公司关系"/>
                    <w:tag w:val="_GBC_58cfdd73098648d8af76645c4007a3fa"/>
                    <w:id w:val="144088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14408841"/>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83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青岛世纪瑞丰集团有限公司</w:t>
                        </w:r>
                      </w:p>
                    </w:tc>
                  </w:sdtContent>
                </w:sdt>
                <w:sdt>
                  <w:sdtPr>
                    <w:rPr>
                      <w:rFonts w:cs="Cambria"/>
                      <w:szCs w:val="21"/>
                    </w:rPr>
                    <w:alias w:val="本企业的其他关联方情况明细－其他关联方与本公司关系"/>
                    <w:tag w:val="_GBC_58cfdd73098648d8af76645c4007a3fa"/>
                    <w:id w:val="144088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TUP_a783e3455e3448cbb8198b1265f2df23"/>
              <w:id w:val="14408844"/>
              <w:lock w:val="sdtLocked"/>
            </w:sdtPr>
            <w:sdtContent>
              <w:tr w:rsidR="004F36B1" w:rsidTr="004F36B1">
                <w:trPr>
                  <w:trHeight w:val="267"/>
                </w:trPr>
                <w:sdt>
                  <w:sdtPr>
                    <w:rPr>
                      <w:rFonts w:cs="Cambria"/>
                      <w:szCs w:val="21"/>
                    </w:rPr>
                    <w:alias w:val="本企业的其他关联方情况明细－其他关联方名称"/>
                    <w:tag w:val="_GBC_c5c2285dd71540529dab68f94d95eb1d"/>
                    <w:id w:val="1440884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rPr>
                            <w:rFonts w:cs="Cambria"/>
                            <w:szCs w:val="21"/>
                          </w:rPr>
                        </w:pPr>
                        <w:r>
                          <w:rPr>
                            <w:rFonts w:cs="Cambria"/>
                            <w:szCs w:val="21"/>
                          </w:rPr>
                          <w:t>一诺有限公司（INORE PTE. LTD.)</w:t>
                        </w:r>
                      </w:p>
                    </w:tc>
                  </w:sdtContent>
                </w:sdt>
                <w:sdt>
                  <w:sdtPr>
                    <w:rPr>
                      <w:rFonts w:cs="Cambria"/>
                      <w:szCs w:val="21"/>
                    </w:rPr>
                    <w:alias w:val="本企业的其他关联方情况明细－其他关联方与本公司关系"/>
                    <w:tag w:val="_GBC_58cfdd73098648d8af76645c4007a3fa"/>
                    <w:id w:val="144088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4F36B1" w:rsidRDefault="005E2F9C" w:rsidP="004F36B1">
                        <w:pPr>
                          <w:rPr>
                            <w:rFonts w:cs="Cambria"/>
                            <w:szCs w:val="21"/>
                          </w:rPr>
                        </w:pPr>
                        <w:r>
                          <w:rPr>
                            <w:rFonts w:cs="Cambria" w:hint="eastAsia"/>
                            <w:szCs w:val="21"/>
                          </w:rPr>
                          <w:t>其他</w:t>
                        </w:r>
                      </w:p>
                    </w:tc>
                  </w:sdtContent>
                </w:sdt>
              </w:tr>
            </w:sdtContent>
          </w:sdt>
        </w:tbl>
        <w:p w:rsidR="004F36B1" w:rsidRDefault="004F36B1"/>
        <w:p w:rsidR="006C2310" w:rsidRDefault="0062442B">
          <w:pPr>
            <w:tabs>
              <w:tab w:val="left" w:pos="1134"/>
            </w:tabs>
            <w:rPr>
              <w:rFonts w:cs="Cambria"/>
              <w:szCs w:val="21"/>
            </w:rPr>
          </w:pPr>
          <w:r>
            <w:rPr>
              <w:rFonts w:cs="Cambria" w:hint="eastAsia"/>
              <w:szCs w:val="21"/>
            </w:rPr>
            <w:t>其他说明</w:t>
          </w:r>
        </w:p>
        <w:p w:rsidR="006C2310" w:rsidRDefault="00E56D7A">
          <w:pPr>
            <w:tabs>
              <w:tab w:val="left" w:pos="1134"/>
            </w:tabs>
            <w:rPr>
              <w:rFonts w:cs="Cambria"/>
              <w:b/>
              <w:szCs w:val="21"/>
            </w:rPr>
          </w:pPr>
        </w:p>
      </w:sdtContent>
    </w:sdt>
    <w:p w:rsidR="006C2310" w:rsidRDefault="0062442B" w:rsidP="00C31E10">
      <w:pPr>
        <w:pStyle w:val="3"/>
        <w:numPr>
          <w:ilvl w:val="0"/>
          <w:numId w:val="120"/>
        </w:numPr>
      </w:pPr>
      <w:r>
        <w:rPr>
          <w:rFonts w:hint="eastAsia"/>
        </w:rPr>
        <w:t>关联交易情况</w:t>
      </w:r>
    </w:p>
    <w:p w:rsidR="006C2310" w:rsidRDefault="0062442B" w:rsidP="00C31E10">
      <w:pPr>
        <w:pStyle w:val="4"/>
        <w:numPr>
          <w:ilvl w:val="0"/>
          <w:numId w:val="121"/>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14408890"/>
        <w:lock w:val="sdtLocked"/>
        <w:placeholder>
          <w:docPart w:val="GBC22222222222222222222222222222"/>
        </w:placeholder>
      </w:sdtPr>
      <w:sdtEndPr>
        <w:rPr>
          <w:rFonts w:hint="default"/>
        </w:rPr>
      </w:sdtEndPr>
      <w:sdtContent>
        <w:p w:rsidR="006C2310" w:rsidRDefault="0062442B">
          <w:r>
            <w:rPr>
              <w:rFonts w:hint="eastAsia"/>
            </w:rPr>
            <w:t>采购商品/接受劳务情况表</w:t>
          </w:r>
        </w:p>
        <w:sdt>
          <w:sdtPr>
            <w:alias w:val="是否适用：采购商品或接受劳务情况表[双击切换]"/>
            <w:tag w:val="_GBC_c080653feddc4cf2a468adfbb755dff3"/>
            <w:id w:val="14408847"/>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1440884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cs="Cambria" w:hint="eastAsia"/>
                  <w:szCs w:val="21"/>
                </w:rPr>
                <w:t>千元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14408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cs="Cambria"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25"/>
            <w:gridCol w:w="2146"/>
            <w:gridCol w:w="2173"/>
            <w:gridCol w:w="2160"/>
          </w:tblGrid>
          <w:tr w:rsidR="004F36B1" w:rsidTr="004F36B1">
            <w:trPr>
              <w:cantSplit/>
              <w:trHeight w:val="295"/>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rFonts w:cs="Cambria"/>
                    <w:szCs w:val="21"/>
                  </w:rPr>
                </w:pPr>
                <w:r>
                  <w:rPr>
                    <w:rFonts w:cs="Cambria" w:hint="eastAsia"/>
                    <w:szCs w:val="21"/>
                  </w:rPr>
                  <w:t>关联方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rFonts w:cs="Cambria"/>
                    <w:szCs w:val="21"/>
                  </w:rPr>
                </w:pPr>
                <w:r>
                  <w:rPr>
                    <w:rFonts w:cs="Cambria" w:hint="eastAsia"/>
                    <w:szCs w:val="21"/>
                  </w:rPr>
                  <w:t>关联交易内容</w:t>
                </w:r>
              </w:p>
            </w:tc>
            <w:tc>
              <w:tcPr>
                <w:tcW w:w="1220" w:type="pc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rFonts w:cs="Cambria"/>
                    <w:szCs w:val="21"/>
                  </w:rPr>
                </w:pPr>
                <w:r>
                  <w:rPr>
                    <w:rFonts w:cs="Cambria" w:hint="eastAsia"/>
                    <w:szCs w:val="21"/>
                  </w:rPr>
                  <w:t>本期发生额</w:t>
                </w:r>
              </w:p>
            </w:tc>
            <w:tc>
              <w:tcPr>
                <w:tcW w:w="1213" w:type="pc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rFonts w:cs="Cambria"/>
                    <w:szCs w:val="21"/>
                  </w:rPr>
                </w:pPr>
                <w:r>
                  <w:rPr>
                    <w:rFonts w:cs="Cambria" w:hint="eastAsia"/>
                    <w:szCs w:val="21"/>
                  </w:rPr>
                  <w:t>上期发生额</w:t>
                </w:r>
              </w:p>
            </w:tc>
          </w:tr>
          <w:sdt>
            <w:sdtPr>
              <w:rPr>
                <w:szCs w:val="21"/>
              </w:rPr>
              <w:alias w:val="采购商品接受劳务情况明细"/>
              <w:tag w:val="_TUP_21b06c19d7ae4c2ea8596d9fcb57283b"/>
              <w:id w:val="14408854"/>
              <w:lock w:val="sdtLocked"/>
            </w:sdtPr>
            <w:sdtContent>
              <w:tr w:rsidR="004F36B1" w:rsidTr="004F36B1">
                <w:trPr>
                  <w:cantSplit/>
                </w:trPr>
                <w:sdt>
                  <w:sdtPr>
                    <w:rPr>
                      <w:szCs w:val="21"/>
                    </w:rPr>
                    <w:alias w:val="采购商品接受劳务情况明细-关联方"/>
                    <w:tag w:val="_GBC_302c83267a3149d7a18a162780b5642d"/>
                    <w:id w:val="14408850"/>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控股股东及其控制的公司</w:t>
                        </w:r>
                      </w:p>
                    </w:tc>
                  </w:sdtContent>
                </w:sdt>
                <w:sdt>
                  <w:sdtPr>
                    <w:rPr>
                      <w:szCs w:val="21"/>
                    </w:rPr>
                    <w:alias w:val="采购商品接受劳务情况明细-关联交易内容"/>
                    <w:tag w:val="_GBC_783f8123c36646bdaf0b8c592699b3d1"/>
                    <w:id w:val="14408851"/>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购买商品</w:t>
                        </w:r>
                      </w:p>
                    </w:tc>
                  </w:sdtContent>
                </w:sdt>
                <w:sdt>
                  <w:sdtPr>
                    <w:rPr>
                      <w:szCs w:val="21"/>
                    </w:rPr>
                    <w:alias w:val="采购商品接受劳务情况明细-发生额"/>
                    <w:tag w:val="_GBC_1bd5d139341d4504beb1d1156d74462c"/>
                    <w:id w:val="14408852"/>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699,066</w:t>
                        </w:r>
                      </w:p>
                    </w:tc>
                  </w:sdtContent>
                </w:sdt>
                <w:sdt>
                  <w:sdtPr>
                    <w:rPr>
                      <w:szCs w:val="21"/>
                    </w:rPr>
                    <w:alias w:val="采购商品接受劳务情况明细-发生额"/>
                    <w:tag w:val="_GBC_93d8f988ea0c464487c16b443da3c112"/>
                    <w:id w:val="14408853"/>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157,202</w:t>
                        </w:r>
                      </w:p>
                    </w:tc>
                  </w:sdtContent>
                </w:sdt>
              </w:tr>
            </w:sdtContent>
          </w:sdt>
          <w:sdt>
            <w:sdtPr>
              <w:rPr>
                <w:szCs w:val="21"/>
              </w:rPr>
              <w:alias w:val="采购商品接受劳务情况明细"/>
              <w:tag w:val="_TUP_21b06c19d7ae4c2ea8596d9fcb57283b"/>
              <w:id w:val="14408859"/>
              <w:lock w:val="sdtLocked"/>
            </w:sdtPr>
            <w:sdtContent>
              <w:tr w:rsidR="004F36B1" w:rsidTr="004F36B1">
                <w:trPr>
                  <w:cantSplit/>
                </w:trPr>
                <w:sdt>
                  <w:sdtPr>
                    <w:rPr>
                      <w:szCs w:val="21"/>
                    </w:rPr>
                    <w:alias w:val="采购商品接受劳务情况明细-关联方"/>
                    <w:tag w:val="_GBC_302c83267a3149d7a18a162780b5642d"/>
                    <w:id w:val="14408855"/>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联营企业</w:t>
                        </w:r>
                      </w:p>
                    </w:tc>
                  </w:sdtContent>
                </w:sdt>
                <w:sdt>
                  <w:sdtPr>
                    <w:rPr>
                      <w:szCs w:val="21"/>
                    </w:rPr>
                    <w:alias w:val="采购商品接受劳务情况明细-关联交易内容"/>
                    <w:tag w:val="_GBC_783f8123c36646bdaf0b8c592699b3d1"/>
                    <w:id w:val="14408856"/>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购买商品</w:t>
                        </w:r>
                      </w:p>
                    </w:tc>
                  </w:sdtContent>
                </w:sdt>
                <w:sdt>
                  <w:sdtPr>
                    <w:rPr>
                      <w:szCs w:val="21"/>
                    </w:rPr>
                    <w:alias w:val="采购商品接受劳务情况明细-发生额"/>
                    <w:tag w:val="_GBC_1bd5d139341d4504beb1d1156d74462c"/>
                    <w:id w:val="14408857"/>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851</w:t>
                        </w:r>
                      </w:p>
                    </w:tc>
                  </w:sdtContent>
                </w:sdt>
                <w:sdt>
                  <w:sdtPr>
                    <w:rPr>
                      <w:szCs w:val="21"/>
                    </w:rPr>
                    <w:alias w:val="采购商品接受劳务情况明细-发生额"/>
                    <w:tag w:val="_GBC_93d8f988ea0c464487c16b443da3c112"/>
                    <w:id w:val="14408858"/>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szCs w:val="21"/>
              </w:rPr>
              <w:alias w:val="采购商品接受劳务情况明细"/>
              <w:tag w:val="_TUP_21b06c19d7ae4c2ea8596d9fcb57283b"/>
              <w:id w:val="14408864"/>
              <w:lock w:val="sdtLocked"/>
            </w:sdtPr>
            <w:sdtContent>
              <w:tr w:rsidR="004F36B1" w:rsidTr="004F36B1">
                <w:trPr>
                  <w:cantSplit/>
                </w:trPr>
                <w:sdt>
                  <w:sdtPr>
                    <w:rPr>
                      <w:szCs w:val="21"/>
                    </w:rPr>
                    <w:alias w:val="采购商品接受劳务情况明细-关联方"/>
                    <w:tag w:val="_GBC_302c83267a3149d7a18a162780b5642d"/>
                    <w:id w:val="14408860"/>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其他关联方</w:t>
                        </w:r>
                      </w:p>
                    </w:tc>
                  </w:sdtContent>
                </w:sdt>
                <w:sdt>
                  <w:sdtPr>
                    <w:rPr>
                      <w:szCs w:val="21"/>
                    </w:rPr>
                    <w:alias w:val="采购商品接受劳务情况明细-关联交易内容"/>
                    <w:tag w:val="_GBC_783f8123c36646bdaf0b8c592699b3d1"/>
                    <w:id w:val="14408861"/>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购买商品</w:t>
                        </w:r>
                      </w:p>
                    </w:tc>
                  </w:sdtContent>
                </w:sdt>
                <w:sdt>
                  <w:sdtPr>
                    <w:rPr>
                      <w:szCs w:val="21"/>
                    </w:rPr>
                    <w:alias w:val="采购商品接受劳务情况明细-发生额"/>
                    <w:tag w:val="_GBC_1bd5d139341d4504beb1d1156d74462c"/>
                    <w:id w:val="14408862"/>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5,230,909</w:t>
                        </w:r>
                      </w:p>
                    </w:tc>
                  </w:sdtContent>
                </w:sdt>
                <w:sdt>
                  <w:sdtPr>
                    <w:rPr>
                      <w:szCs w:val="21"/>
                    </w:rPr>
                    <w:alias w:val="采购商品接受劳务情况明细-发生额"/>
                    <w:tag w:val="_GBC_93d8f988ea0c464487c16b443da3c112"/>
                    <w:id w:val="14408863"/>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11,452</w:t>
                        </w:r>
                      </w:p>
                    </w:tc>
                  </w:sdtContent>
                </w:sdt>
              </w:tr>
            </w:sdtContent>
          </w:sdt>
          <w:sdt>
            <w:sdtPr>
              <w:rPr>
                <w:szCs w:val="21"/>
              </w:rPr>
              <w:alias w:val="采购商品接受劳务情况明细"/>
              <w:tag w:val="_TUP_21b06c19d7ae4c2ea8596d9fcb57283b"/>
              <w:id w:val="14408869"/>
              <w:lock w:val="sdtLocked"/>
            </w:sdtPr>
            <w:sdtContent>
              <w:tr w:rsidR="004F36B1" w:rsidTr="004F36B1">
                <w:trPr>
                  <w:cantSplit/>
                </w:trPr>
                <w:sdt>
                  <w:sdtPr>
                    <w:rPr>
                      <w:szCs w:val="21"/>
                    </w:rPr>
                    <w:alias w:val="采购商品接受劳务情况明细-关联方"/>
                    <w:tag w:val="_GBC_302c83267a3149d7a18a162780b5642d"/>
                    <w:id w:val="14408865"/>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联营企业</w:t>
                        </w:r>
                      </w:p>
                    </w:tc>
                  </w:sdtContent>
                </w:sdt>
                <w:sdt>
                  <w:sdtPr>
                    <w:rPr>
                      <w:szCs w:val="21"/>
                    </w:rPr>
                    <w:alias w:val="采购商品接受劳务情况明细-关联交易内容"/>
                    <w:tag w:val="_GBC_783f8123c36646bdaf0b8c592699b3d1"/>
                    <w:id w:val="14408866"/>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接受劳务-港口费</w:t>
                        </w:r>
                      </w:p>
                    </w:tc>
                  </w:sdtContent>
                </w:sdt>
                <w:sdt>
                  <w:sdtPr>
                    <w:rPr>
                      <w:szCs w:val="21"/>
                    </w:rPr>
                    <w:alias w:val="采购商品接受劳务情况明细-发生额"/>
                    <w:tag w:val="_GBC_1bd5d139341d4504beb1d1156d74462c"/>
                    <w:id w:val="14408867"/>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343,776</w:t>
                        </w:r>
                      </w:p>
                    </w:tc>
                  </w:sdtContent>
                </w:sdt>
                <w:sdt>
                  <w:sdtPr>
                    <w:rPr>
                      <w:szCs w:val="21"/>
                    </w:rPr>
                    <w:alias w:val="采购商品接受劳务情况明细-发生额"/>
                    <w:tag w:val="_GBC_93d8f988ea0c464487c16b443da3c112"/>
                    <w:id w:val="14408868"/>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317,282</w:t>
                        </w:r>
                      </w:p>
                    </w:tc>
                  </w:sdtContent>
                </w:sdt>
              </w:tr>
            </w:sdtContent>
          </w:sdt>
          <w:sdt>
            <w:sdtPr>
              <w:rPr>
                <w:szCs w:val="21"/>
              </w:rPr>
              <w:alias w:val="采购商品接受劳务情况明细"/>
              <w:tag w:val="_TUP_21b06c19d7ae4c2ea8596d9fcb57283b"/>
              <w:id w:val="14408874"/>
              <w:lock w:val="sdtLocked"/>
            </w:sdtPr>
            <w:sdtContent>
              <w:tr w:rsidR="004F36B1" w:rsidTr="004F36B1">
                <w:trPr>
                  <w:cantSplit/>
                </w:trPr>
                <w:sdt>
                  <w:sdtPr>
                    <w:rPr>
                      <w:szCs w:val="21"/>
                    </w:rPr>
                    <w:alias w:val="采购商品接受劳务情况明细-关联方"/>
                    <w:tag w:val="_GBC_302c83267a3149d7a18a162780b5642d"/>
                    <w:id w:val="14408870"/>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其他关联方</w:t>
                        </w:r>
                      </w:p>
                    </w:tc>
                  </w:sdtContent>
                </w:sdt>
                <w:sdt>
                  <w:sdtPr>
                    <w:rPr>
                      <w:szCs w:val="21"/>
                    </w:rPr>
                    <w:alias w:val="采购商品接受劳务情况明细-关联交易内容"/>
                    <w:tag w:val="_GBC_783f8123c36646bdaf0b8c592699b3d1"/>
                    <w:id w:val="14408871"/>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接受劳务-港口费</w:t>
                        </w:r>
                      </w:p>
                    </w:tc>
                  </w:sdtContent>
                </w:sdt>
                <w:sdt>
                  <w:sdtPr>
                    <w:rPr>
                      <w:szCs w:val="21"/>
                    </w:rPr>
                    <w:alias w:val="采购商品接受劳务情况明细-发生额"/>
                    <w:tag w:val="_GBC_1bd5d139341d4504beb1d1156d74462c"/>
                    <w:id w:val="14408872"/>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4,952</w:t>
                        </w:r>
                      </w:p>
                    </w:tc>
                  </w:sdtContent>
                </w:sdt>
                <w:sdt>
                  <w:sdtPr>
                    <w:rPr>
                      <w:szCs w:val="21"/>
                    </w:rPr>
                    <w:alias w:val="采购商品接受劳务情况明细-发生额"/>
                    <w:tag w:val="_GBC_93d8f988ea0c464487c16b443da3c112"/>
                    <w:id w:val="14408873"/>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11,156</w:t>
                        </w:r>
                      </w:p>
                    </w:tc>
                  </w:sdtContent>
                </w:sdt>
              </w:tr>
            </w:sdtContent>
          </w:sdt>
          <w:sdt>
            <w:sdtPr>
              <w:rPr>
                <w:szCs w:val="21"/>
              </w:rPr>
              <w:alias w:val="采购商品接受劳务情况明细"/>
              <w:tag w:val="_TUP_21b06c19d7ae4c2ea8596d9fcb57283b"/>
              <w:id w:val="14408879"/>
              <w:lock w:val="sdtLocked"/>
            </w:sdtPr>
            <w:sdtContent>
              <w:tr w:rsidR="004F36B1" w:rsidTr="004F36B1">
                <w:trPr>
                  <w:cantSplit/>
                </w:trPr>
                <w:sdt>
                  <w:sdtPr>
                    <w:rPr>
                      <w:szCs w:val="21"/>
                    </w:rPr>
                    <w:alias w:val="采购商品接受劳务情况明细-关联方"/>
                    <w:tag w:val="_GBC_302c83267a3149d7a18a162780b5642d"/>
                    <w:id w:val="14408875"/>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合营企业</w:t>
                        </w:r>
                      </w:p>
                    </w:tc>
                  </w:sdtContent>
                </w:sdt>
                <w:sdt>
                  <w:sdtPr>
                    <w:rPr>
                      <w:szCs w:val="21"/>
                    </w:rPr>
                    <w:alias w:val="采购商品接受劳务情况明细-关联交易内容"/>
                    <w:tag w:val="_GBC_783f8123c36646bdaf0b8c592699b3d1"/>
                    <w:id w:val="14408876"/>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接受劳务-洗选煤</w:t>
                        </w:r>
                      </w:p>
                    </w:tc>
                  </w:sdtContent>
                </w:sdt>
                <w:sdt>
                  <w:sdtPr>
                    <w:rPr>
                      <w:szCs w:val="21"/>
                    </w:rPr>
                    <w:alias w:val="采购商品接受劳务情况明细-发生额"/>
                    <w:tag w:val="_GBC_1bd5d139341d4504beb1d1156d74462c"/>
                    <w:id w:val="14408877"/>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71,699</w:t>
                        </w:r>
                      </w:p>
                    </w:tc>
                  </w:sdtContent>
                </w:sdt>
                <w:sdt>
                  <w:sdtPr>
                    <w:rPr>
                      <w:szCs w:val="21"/>
                    </w:rPr>
                    <w:alias w:val="采购商品接受劳务情况明细-发生额"/>
                    <w:tag w:val="_GBC_93d8f988ea0c464487c16b443da3c112"/>
                    <w:id w:val="14408878"/>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50,207</w:t>
                        </w:r>
                      </w:p>
                    </w:tc>
                  </w:sdtContent>
                </w:sdt>
              </w:tr>
            </w:sdtContent>
          </w:sdt>
          <w:sdt>
            <w:sdtPr>
              <w:rPr>
                <w:szCs w:val="21"/>
              </w:rPr>
              <w:alias w:val="采购商品接受劳务情况明细"/>
              <w:tag w:val="_TUP_21b06c19d7ae4c2ea8596d9fcb57283b"/>
              <w:id w:val="14408884"/>
              <w:lock w:val="sdtLocked"/>
            </w:sdtPr>
            <w:sdtContent>
              <w:tr w:rsidR="004F36B1" w:rsidTr="004F36B1">
                <w:trPr>
                  <w:cantSplit/>
                </w:trPr>
                <w:sdt>
                  <w:sdtPr>
                    <w:rPr>
                      <w:szCs w:val="21"/>
                    </w:rPr>
                    <w:alias w:val="采购商品接受劳务情况明细-关联方"/>
                    <w:tag w:val="_GBC_302c83267a3149d7a18a162780b5642d"/>
                    <w:id w:val="14408880"/>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其他关联方</w:t>
                        </w:r>
                      </w:p>
                    </w:tc>
                  </w:sdtContent>
                </w:sdt>
                <w:sdt>
                  <w:sdtPr>
                    <w:rPr>
                      <w:szCs w:val="21"/>
                    </w:rPr>
                    <w:alias w:val="采购商品接受劳务情况明细-关联交易内容"/>
                    <w:tag w:val="_GBC_783f8123c36646bdaf0b8c592699b3d1"/>
                    <w:id w:val="14408881"/>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接受劳务-营销服务佣金</w:t>
                        </w:r>
                      </w:p>
                    </w:tc>
                  </w:sdtContent>
                </w:sdt>
                <w:sdt>
                  <w:sdtPr>
                    <w:rPr>
                      <w:szCs w:val="21"/>
                    </w:rPr>
                    <w:alias w:val="采购商品接受劳务情况明细-发生额"/>
                    <w:tag w:val="_GBC_1bd5d139341d4504beb1d1156d74462c"/>
                    <w:id w:val="14408882"/>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3,117</w:t>
                        </w:r>
                      </w:p>
                    </w:tc>
                  </w:sdtContent>
                </w:sdt>
                <w:sdt>
                  <w:sdtPr>
                    <w:rPr>
                      <w:szCs w:val="21"/>
                    </w:rPr>
                    <w:alias w:val="采购商品接受劳务情况明细-发生额"/>
                    <w:tag w:val="_GBC_93d8f988ea0c464487c16b443da3c112"/>
                    <w:id w:val="14408883"/>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9,210</w:t>
                        </w:r>
                      </w:p>
                    </w:tc>
                  </w:sdtContent>
                </w:sdt>
              </w:tr>
            </w:sdtContent>
          </w:sdt>
          <w:sdt>
            <w:sdtPr>
              <w:rPr>
                <w:szCs w:val="21"/>
              </w:rPr>
              <w:alias w:val="采购商品接受劳务情况明细"/>
              <w:tag w:val="_TUP_21b06c19d7ae4c2ea8596d9fcb57283b"/>
              <w:id w:val="14408889"/>
              <w:lock w:val="sdtLocked"/>
            </w:sdtPr>
            <w:sdtContent>
              <w:tr w:rsidR="004F36B1" w:rsidTr="004F36B1">
                <w:trPr>
                  <w:cantSplit/>
                </w:trPr>
                <w:sdt>
                  <w:sdtPr>
                    <w:rPr>
                      <w:szCs w:val="21"/>
                    </w:rPr>
                    <w:alias w:val="采购商品接受劳务情况明细-关联方"/>
                    <w:tag w:val="_GBC_302c83267a3149d7a18a162780b5642d"/>
                    <w:id w:val="14408885"/>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合计</w:t>
                        </w:r>
                      </w:p>
                    </w:tc>
                  </w:sdtContent>
                </w:sdt>
                <w:sdt>
                  <w:sdtPr>
                    <w:rPr>
                      <w:szCs w:val="21"/>
                    </w:rPr>
                    <w:alias w:val="采购商品接受劳务情况明细-关联交易内容"/>
                    <w:tag w:val="_GBC_783f8123c36646bdaf0b8c592699b3d1"/>
                    <w:id w:val="14408886"/>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 </w:t>
                        </w:r>
                      </w:p>
                    </w:tc>
                  </w:sdtContent>
                </w:sdt>
                <w:sdt>
                  <w:sdtPr>
                    <w:rPr>
                      <w:szCs w:val="21"/>
                    </w:rPr>
                    <w:alias w:val="采购商品接受劳务情况明细-发生额"/>
                    <w:tag w:val="_GBC_1bd5d139341d4504beb1d1156d74462c"/>
                    <w:id w:val="14408887"/>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6,354,370</w:t>
                        </w:r>
                      </w:p>
                    </w:tc>
                  </w:sdtContent>
                </w:sdt>
                <w:sdt>
                  <w:sdtPr>
                    <w:rPr>
                      <w:szCs w:val="21"/>
                    </w:rPr>
                    <w:alias w:val="采购商品接受劳务情况明细-发生额"/>
                    <w:tag w:val="_GBC_93d8f988ea0c464487c16b443da3c112"/>
                    <w:id w:val="14408888"/>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556,509</w:t>
                        </w:r>
                      </w:p>
                    </w:tc>
                  </w:sdtContent>
                </w:sdt>
              </w:tr>
            </w:sdtContent>
          </w:sdt>
        </w:tbl>
        <w:p w:rsidR="004F36B1" w:rsidRDefault="004F36B1"/>
        <w:p w:rsidR="006C2310" w:rsidRDefault="00E56D7A"/>
      </w:sdtContent>
    </w:sdt>
    <w:sdt>
      <w:sdtPr>
        <w:rPr>
          <w:rFonts w:hint="eastAsia"/>
          <w:szCs w:val="21"/>
        </w:rPr>
        <w:alias w:val="模块:出售商品/提供劳务情况"/>
        <w:tag w:val="_SEC_0bdaba437cb6402f9ab2a655956dbb9b"/>
        <w:id w:val="14408960"/>
        <w:lock w:val="sdtLocked"/>
        <w:placeholder>
          <w:docPart w:val="GBC22222222222222222222222222222"/>
        </w:placeholder>
      </w:sdtPr>
      <w:sdtEndPr>
        <w:rPr>
          <w:rFonts w:cs="Cambria"/>
        </w:rPr>
      </w:sdtEndPr>
      <w:sdtContent>
        <w:p w:rsidR="006C2310" w:rsidRDefault="0062442B">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14408891"/>
            <w:lock w:val="sdtContentLocked"/>
            <w:placeholder>
              <w:docPart w:val="GBC22222222222222222222222222222"/>
            </w:placeholder>
          </w:sdtPr>
          <w:sdtContent>
            <w:p w:rsidR="006C2310" w:rsidRDefault="00E56D7A">
              <w:pPr>
                <w:ind w:rightChars="-369" w:right="-775"/>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2442B">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440889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szCs w:val="21"/>
            </w:rPr>
            <w:t xml:space="preserve">  币种：</w:t>
          </w:r>
          <w:sdt>
            <w:sdtPr>
              <w:rPr>
                <w:szCs w:val="21"/>
              </w:rPr>
              <w:alias w:val="币种：出售商品提供劳务情况表"/>
              <w:tag w:val="_GBC_4fc61a58f8e34c3c8024ea0b63c2bd2f"/>
              <w:id w:val="14408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19"/>
            <w:gridCol w:w="2124"/>
            <w:gridCol w:w="2180"/>
            <w:gridCol w:w="2181"/>
          </w:tblGrid>
          <w:tr w:rsidR="004F36B1" w:rsidTr="004F36B1">
            <w:trPr>
              <w:cantSplit/>
              <w:trHeight w:val="273"/>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rFonts w:cs="Cambria"/>
                    <w:szCs w:val="21"/>
                  </w:rPr>
                </w:pPr>
                <w:r>
                  <w:rPr>
                    <w:rFonts w:cs="Cambria" w:hint="eastAsia"/>
                    <w:szCs w:val="21"/>
                  </w:rPr>
                  <w:t>关联方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rFonts w:cs="Cambria"/>
                    <w:szCs w:val="21"/>
                  </w:rPr>
                </w:pPr>
                <w:r>
                  <w:rPr>
                    <w:rFonts w:cs="Cambria" w:hint="eastAsia"/>
                    <w:szCs w:val="21"/>
                  </w:rPr>
                  <w:t>关联交易内容</w:t>
                </w:r>
              </w:p>
            </w:tc>
            <w:tc>
              <w:tcPr>
                <w:tcW w:w="1224" w:type="pc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rFonts w:cs="Cambria"/>
                    <w:szCs w:val="21"/>
                  </w:rPr>
                </w:pPr>
                <w:r>
                  <w:rPr>
                    <w:rFonts w:cs="Cambria" w:hint="eastAsia"/>
                    <w:szCs w:val="21"/>
                  </w:rPr>
                  <w:t>本期发生额</w:t>
                </w:r>
              </w:p>
            </w:tc>
            <w:tc>
              <w:tcPr>
                <w:tcW w:w="1225" w:type="pc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rFonts w:cs="Cambria"/>
                    <w:szCs w:val="21"/>
                  </w:rPr>
                </w:pPr>
                <w:r>
                  <w:rPr>
                    <w:rFonts w:cs="Cambria" w:hint="eastAsia"/>
                    <w:szCs w:val="21"/>
                  </w:rPr>
                  <w:t>上期发生额</w:t>
                </w:r>
              </w:p>
            </w:tc>
          </w:tr>
          <w:sdt>
            <w:sdtPr>
              <w:rPr>
                <w:szCs w:val="21"/>
              </w:rPr>
              <w:alias w:val="出售商品提供劳务情况明细"/>
              <w:tag w:val="_TUP_c080581d6b634c7bacd27d6542159620"/>
              <w:id w:val="14408898"/>
              <w:lock w:val="sdtLocked"/>
            </w:sdtPr>
            <w:sdtContent>
              <w:tr w:rsidR="004F36B1" w:rsidTr="004F36B1">
                <w:trPr>
                  <w:cantSplit/>
                </w:trPr>
                <w:sdt>
                  <w:sdtPr>
                    <w:rPr>
                      <w:szCs w:val="21"/>
                    </w:rPr>
                    <w:alias w:val="出售商品提供劳务情况明细-关联方"/>
                    <w:tag w:val="_GBC_70680b8582d1439ebdbc2051d6279272"/>
                    <w:id w:val="14408894"/>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控股股东及其控制的公司</w:t>
                        </w:r>
                      </w:p>
                    </w:tc>
                  </w:sdtContent>
                </w:sdt>
                <w:sdt>
                  <w:sdtPr>
                    <w:rPr>
                      <w:szCs w:val="21"/>
                    </w:rPr>
                    <w:alias w:val="出售商品提供劳务情况明细-关联交易内容"/>
                    <w:tag w:val="_GBC_8590e29a83874b2a880cb9e2ee001125"/>
                    <w:id w:val="14408895"/>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销售商品-煤炭</w:t>
                        </w:r>
                      </w:p>
                    </w:tc>
                  </w:sdtContent>
                </w:sdt>
                <w:sdt>
                  <w:sdtPr>
                    <w:rPr>
                      <w:szCs w:val="21"/>
                    </w:rPr>
                    <w:alias w:val="出售商品提供劳务情况明细-发生额"/>
                    <w:tag w:val="_GBC_79f2f092ef694260b2ab261aa97055e6"/>
                    <w:id w:val="1440889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1,103,442</w:t>
                        </w:r>
                      </w:p>
                    </w:tc>
                  </w:sdtContent>
                </w:sdt>
                <w:sdt>
                  <w:sdtPr>
                    <w:rPr>
                      <w:szCs w:val="21"/>
                    </w:rPr>
                    <w:alias w:val="出售商品提供劳务情况明细-发生额"/>
                    <w:tag w:val="_GBC_f6d0bcd7a53342318b1f4f7c324c543b"/>
                    <w:id w:val="14408897"/>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1,092,512</w:t>
                        </w:r>
                      </w:p>
                    </w:tc>
                  </w:sdtContent>
                </w:sdt>
              </w:tr>
            </w:sdtContent>
          </w:sdt>
          <w:sdt>
            <w:sdtPr>
              <w:rPr>
                <w:szCs w:val="21"/>
              </w:rPr>
              <w:alias w:val="出售商品提供劳务情况明细"/>
              <w:tag w:val="_TUP_c080581d6b634c7bacd27d6542159620"/>
              <w:id w:val="14408903"/>
              <w:lock w:val="sdtLocked"/>
            </w:sdtPr>
            <w:sdtContent>
              <w:tr w:rsidR="004F36B1" w:rsidTr="004F36B1">
                <w:trPr>
                  <w:cantSplit/>
                </w:trPr>
                <w:sdt>
                  <w:sdtPr>
                    <w:rPr>
                      <w:szCs w:val="21"/>
                    </w:rPr>
                    <w:alias w:val="出售商品提供劳务情况明细-关联方"/>
                    <w:tag w:val="_GBC_70680b8582d1439ebdbc2051d6279272"/>
                    <w:id w:val="14408899"/>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其他关联方</w:t>
                        </w:r>
                      </w:p>
                    </w:tc>
                  </w:sdtContent>
                </w:sdt>
                <w:sdt>
                  <w:sdtPr>
                    <w:rPr>
                      <w:szCs w:val="21"/>
                    </w:rPr>
                    <w:alias w:val="出售商品提供劳务情况明细-关联交易内容"/>
                    <w:tag w:val="_GBC_8590e29a83874b2a880cb9e2ee001125"/>
                    <w:id w:val="14408900"/>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销售商品-煤炭</w:t>
                        </w:r>
                      </w:p>
                    </w:tc>
                  </w:sdtContent>
                </w:sdt>
                <w:sdt>
                  <w:sdtPr>
                    <w:rPr>
                      <w:szCs w:val="21"/>
                    </w:rPr>
                    <w:alias w:val="出售商品提供劳务情况明细-发生额"/>
                    <w:tag w:val="_GBC_79f2f092ef694260b2ab261aa97055e6"/>
                    <w:id w:val="1440890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35,179</w:t>
                        </w:r>
                      </w:p>
                    </w:tc>
                  </w:sdtContent>
                </w:sdt>
                <w:sdt>
                  <w:sdtPr>
                    <w:rPr>
                      <w:szCs w:val="21"/>
                    </w:rPr>
                    <w:alias w:val="出售商品提供劳务情况明细-发生额"/>
                    <w:tag w:val="_GBC_f6d0bcd7a53342318b1f4f7c324c543b"/>
                    <w:id w:val="14408902"/>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1,204,953</w:t>
                        </w:r>
                      </w:p>
                    </w:tc>
                  </w:sdtContent>
                </w:sdt>
              </w:tr>
            </w:sdtContent>
          </w:sdt>
          <w:sdt>
            <w:sdtPr>
              <w:rPr>
                <w:szCs w:val="21"/>
              </w:rPr>
              <w:alias w:val="出售商品提供劳务情况明细"/>
              <w:tag w:val="_TUP_c080581d6b634c7bacd27d6542159620"/>
              <w:id w:val="14408908"/>
              <w:lock w:val="sdtLocked"/>
            </w:sdtPr>
            <w:sdtContent>
              <w:tr w:rsidR="004F36B1" w:rsidTr="004F36B1">
                <w:trPr>
                  <w:cantSplit/>
                </w:trPr>
                <w:sdt>
                  <w:sdtPr>
                    <w:rPr>
                      <w:szCs w:val="21"/>
                    </w:rPr>
                    <w:alias w:val="出售商品提供劳务情况明细-关联方"/>
                    <w:tag w:val="_GBC_70680b8582d1439ebdbc2051d6279272"/>
                    <w:id w:val="14408904"/>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控股股东及其控制的公司</w:t>
                        </w:r>
                      </w:p>
                    </w:tc>
                  </w:sdtContent>
                </w:sdt>
                <w:sdt>
                  <w:sdtPr>
                    <w:rPr>
                      <w:szCs w:val="21"/>
                    </w:rPr>
                    <w:alias w:val="出售商品提供劳务情况明细-关联交易内容"/>
                    <w:tag w:val="_GBC_8590e29a83874b2a880cb9e2ee001125"/>
                    <w:id w:val="14408905"/>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销售商品-甲醇</w:t>
                        </w:r>
                      </w:p>
                    </w:tc>
                  </w:sdtContent>
                </w:sdt>
                <w:sdt>
                  <w:sdtPr>
                    <w:rPr>
                      <w:szCs w:val="21"/>
                    </w:rPr>
                    <w:alias w:val="出售商品提供劳务情况明细-发生额"/>
                    <w:tag w:val="_GBC_79f2f092ef694260b2ab261aa97055e6"/>
                    <w:id w:val="1440890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48,353</w:t>
                        </w:r>
                      </w:p>
                    </w:tc>
                  </w:sdtContent>
                </w:sdt>
                <w:sdt>
                  <w:sdtPr>
                    <w:rPr>
                      <w:szCs w:val="21"/>
                    </w:rPr>
                    <w:alias w:val="出售商品提供劳务情况明细-发生额"/>
                    <w:tag w:val="_GBC_f6d0bcd7a53342318b1f4f7c324c543b"/>
                    <w:id w:val="14408907"/>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29,668</w:t>
                        </w:r>
                      </w:p>
                    </w:tc>
                  </w:sdtContent>
                </w:sdt>
              </w:tr>
            </w:sdtContent>
          </w:sdt>
          <w:sdt>
            <w:sdtPr>
              <w:rPr>
                <w:szCs w:val="21"/>
              </w:rPr>
              <w:alias w:val="出售商品提供劳务情况明细"/>
              <w:tag w:val="_TUP_c080581d6b634c7bacd27d6542159620"/>
              <w:id w:val="14408913"/>
              <w:lock w:val="sdtLocked"/>
            </w:sdtPr>
            <w:sdtContent>
              <w:tr w:rsidR="004F36B1" w:rsidTr="004F36B1">
                <w:trPr>
                  <w:cantSplit/>
                </w:trPr>
                <w:sdt>
                  <w:sdtPr>
                    <w:rPr>
                      <w:szCs w:val="21"/>
                    </w:rPr>
                    <w:alias w:val="出售商品提供劳务情况明细-关联方"/>
                    <w:tag w:val="_GBC_70680b8582d1439ebdbc2051d6279272"/>
                    <w:id w:val="14408909"/>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控股股东及其控制的公司</w:t>
                        </w:r>
                      </w:p>
                    </w:tc>
                  </w:sdtContent>
                </w:sdt>
                <w:sdt>
                  <w:sdtPr>
                    <w:rPr>
                      <w:szCs w:val="21"/>
                    </w:rPr>
                    <w:alias w:val="出售商品提供劳务情况明细-关联交易内容"/>
                    <w:tag w:val="_GBC_8590e29a83874b2a880cb9e2ee001125"/>
                    <w:id w:val="14408910"/>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销售商品-材料</w:t>
                        </w:r>
                      </w:p>
                    </w:tc>
                  </w:sdtContent>
                </w:sdt>
                <w:sdt>
                  <w:sdtPr>
                    <w:rPr>
                      <w:szCs w:val="21"/>
                    </w:rPr>
                    <w:alias w:val="出售商品提供劳务情况明细-发生额"/>
                    <w:tag w:val="_GBC_79f2f092ef694260b2ab261aa97055e6"/>
                    <w:id w:val="1440891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457,955</w:t>
                        </w:r>
                      </w:p>
                    </w:tc>
                  </w:sdtContent>
                </w:sdt>
                <w:sdt>
                  <w:sdtPr>
                    <w:rPr>
                      <w:szCs w:val="21"/>
                    </w:rPr>
                    <w:alias w:val="出售商品提供劳务情况明细-发生额"/>
                    <w:tag w:val="_GBC_f6d0bcd7a53342318b1f4f7c324c543b"/>
                    <w:id w:val="14408912"/>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380,494</w:t>
                        </w:r>
                      </w:p>
                    </w:tc>
                  </w:sdtContent>
                </w:sdt>
              </w:tr>
            </w:sdtContent>
          </w:sdt>
          <w:sdt>
            <w:sdtPr>
              <w:rPr>
                <w:szCs w:val="21"/>
              </w:rPr>
              <w:alias w:val="出售商品提供劳务情况明细"/>
              <w:tag w:val="_TUP_c080581d6b634c7bacd27d6542159620"/>
              <w:id w:val="14408918"/>
              <w:lock w:val="sdtLocked"/>
            </w:sdtPr>
            <w:sdtContent>
              <w:tr w:rsidR="004F36B1" w:rsidTr="004F36B1">
                <w:trPr>
                  <w:cantSplit/>
                </w:trPr>
                <w:sdt>
                  <w:sdtPr>
                    <w:rPr>
                      <w:szCs w:val="21"/>
                    </w:rPr>
                    <w:alias w:val="出售商品提供劳务情况明细-关联方"/>
                    <w:tag w:val="_GBC_70680b8582d1439ebdbc2051d6279272"/>
                    <w:id w:val="14408914"/>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控股股东及其控制的公司</w:t>
                        </w:r>
                      </w:p>
                    </w:tc>
                  </w:sdtContent>
                </w:sdt>
                <w:sdt>
                  <w:sdtPr>
                    <w:rPr>
                      <w:szCs w:val="21"/>
                    </w:rPr>
                    <w:alias w:val="出售商品提供劳务情况明细-关联交易内容"/>
                    <w:tag w:val="_GBC_8590e29a83874b2a880cb9e2ee001125"/>
                    <w:id w:val="14408915"/>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销售商品-电、热</w:t>
                        </w:r>
                      </w:p>
                    </w:tc>
                  </w:sdtContent>
                </w:sdt>
                <w:sdt>
                  <w:sdtPr>
                    <w:rPr>
                      <w:szCs w:val="21"/>
                    </w:rPr>
                    <w:alias w:val="出售商品提供劳务情况明细-发生额"/>
                    <w:tag w:val="_GBC_79f2f092ef694260b2ab261aa97055e6"/>
                    <w:id w:val="1440891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98,935</w:t>
                        </w:r>
                      </w:p>
                    </w:tc>
                  </w:sdtContent>
                </w:sdt>
                <w:sdt>
                  <w:sdtPr>
                    <w:rPr>
                      <w:szCs w:val="21"/>
                    </w:rPr>
                    <w:alias w:val="出售商品提供劳务情况明细-发生额"/>
                    <w:tag w:val="_GBC_f6d0bcd7a53342318b1f4f7c324c543b"/>
                    <w:id w:val="14408917"/>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118,486</w:t>
                        </w:r>
                      </w:p>
                    </w:tc>
                  </w:sdtContent>
                </w:sdt>
              </w:tr>
            </w:sdtContent>
          </w:sdt>
          <w:sdt>
            <w:sdtPr>
              <w:rPr>
                <w:szCs w:val="21"/>
              </w:rPr>
              <w:alias w:val="出售商品提供劳务情况明细"/>
              <w:tag w:val="_TUP_c080581d6b634c7bacd27d6542159620"/>
              <w:id w:val="14408923"/>
              <w:lock w:val="sdtLocked"/>
            </w:sdtPr>
            <w:sdtContent>
              <w:tr w:rsidR="004F36B1" w:rsidTr="004F36B1">
                <w:trPr>
                  <w:cantSplit/>
                </w:trPr>
                <w:sdt>
                  <w:sdtPr>
                    <w:rPr>
                      <w:szCs w:val="21"/>
                    </w:rPr>
                    <w:alias w:val="出售商品提供劳务情况明细-关联方"/>
                    <w:tag w:val="_GBC_70680b8582d1439ebdbc2051d6279272"/>
                    <w:id w:val="14408919"/>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联营企业</w:t>
                        </w:r>
                      </w:p>
                    </w:tc>
                  </w:sdtContent>
                </w:sdt>
                <w:sdt>
                  <w:sdtPr>
                    <w:rPr>
                      <w:szCs w:val="21"/>
                    </w:rPr>
                    <w:alias w:val="出售商品提供劳务情况明细-关联交易内容"/>
                    <w:tag w:val="_GBC_8590e29a83874b2a880cb9e2ee001125"/>
                    <w:id w:val="14408920"/>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销售商品-电、热</w:t>
                        </w:r>
                      </w:p>
                    </w:tc>
                  </w:sdtContent>
                </w:sdt>
                <w:sdt>
                  <w:sdtPr>
                    <w:rPr>
                      <w:szCs w:val="21"/>
                    </w:rPr>
                    <w:alias w:val="出售商品提供劳务情况明细-发生额"/>
                    <w:tag w:val="_GBC_79f2f092ef694260b2ab261aa97055e6"/>
                    <w:id w:val="1440892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5,749</w:t>
                        </w:r>
                      </w:p>
                    </w:tc>
                  </w:sdtContent>
                </w:sdt>
                <w:sdt>
                  <w:sdtPr>
                    <w:rPr>
                      <w:szCs w:val="21"/>
                    </w:rPr>
                    <w:alias w:val="出售商品提供劳务情况明细-发生额"/>
                    <w:tag w:val="_GBC_f6d0bcd7a53342318b1f4f7c324c543b"/>
                    <w:id w:val="14408922"/>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szCs w:val="21"/>
              </w:rPr>
              <w:alias w:val="出售商品提供劳务情况明细"/>
              <w:tag w:val="_TUP_c080581d6b634c7bacd27d6542159620"/>
              <w:id w:val="14408928"/>
              <w:lock w:val="sdtLocked"/>
            </w:sdtPr>
            <w:sdtContent>
              <w:tr w:rsidR="004F36B1" w:rsidTr="004F36B1">
                <w:trPr>
                  <w:cantSplit/>
                </w:trPr>
                <w:sdt>
                  <w:sdtPr>
                    <w:rPr>
                      <w:szCs w:val="21"/>
                    </w:rPr>
                    <w:alias w:val="出售商品提供劳务情况明细-关联方"/>
                    <w:tag w:val="_GBC_70680b8582d1439ebdbc2051d6279272"/>
                    <w:id w:val="14408924"/>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控股股东及其控制的公司</w:t>
                        </w:r>
                      </w:p>
                    </w:tc>
                  </w:sdtContent>
                </w:sdt>
                <w:sdt>
                  <w:sdtPr>
                    <w:rPr>
                      <w:szCs w:val="21"/>
                    </w:rPr>
                    <w:alias w:val="出售商品提供劳务情况明细-关联交易内容"/>
                    <w:tag w:val="_GBC_8590e29a83874b2a880cb9e2ee001125"/>
                    <w:id w:val="14408925"/>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提供劳务-培训</w:t>
                        </w:r>
                      </w:p>
                    </w:tc>
                  </w:sdtContent>
                </w:sdt>
                <w:sdt>
                  <w:sdtPr>
                    <w:rPr>
                      <w:szCs w:val="21"/>
                    </w:rPr>
                    <w:alias w:val="出售商品提供劳务情况明细-发生额"/>
                    <w:tag w:val="_GBC_79f2f092ef694260b2ab261aa97055e6"/>
                    <w:id w:val="1440892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2,558</w:t>
                        </w:r>
                      </w:p>
                    </w:tc>
                  </w:sdtContent>
                </w:sdt>
                <w:sdt>
                  <w:sdtPr>
                    <w:rPr>
                      <w:szCs w:val="21"/>
                    </w:rPr>
                    <w:alias w:val="出售商品提供劳务情况明细-发生额"/>
                    <w:tag w:val="_GBC_f6d0bcd7a53342318b1f4f7c324c543b"/>
                    <w:id w:val="14408927"/>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6,382</w:t>
                        </w:r>
                      </w:p>
                    </w:tc>
                  </w:sdtContent>
                </w:sdt>
              </w:tr>
            </w:sdtContent>
          </w:sdt>
          <w:sdt>
            <w:sdtPr>
              <w:rPr>
                <w:szCs w:val="21"/>
              </w:rPr>
              <w:alias w:val="出售商品提供劳务情况明细"/>
              <w:tag w:val="_TUP_c080581d6b634c7bacd27d6542159620"/>
              <w:id w:val="14408933"/>
              <w:lock w:val="sdtLocked"/>
            </w:sdtPr>
            <w:sdtContent>
              <w:tr w:rsidR="004F36B1" w:rsidTr="004F36B1">
                <w:trPr>
                  <w:cantSplit/>
                </w:trPr>
                <w:sdt>
                  <w:sdtPr>
                    <w:rPr>
                      <w:szCs w:val="21"/>
                    </w:rPr>
                    <w:alias w:val="出售商品提供劳务情况明细-关联方"/>
                    <w:tag w:val="_GBC_70680b8582d1439ebdbc2051d6279272"/>
                    <w:id w:val="14408929"/>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控股股东及其控制的公司</w:t>
                        </w:r>
                      </w:p>
                    </w:tc>
                  </w:sdtContent>
                </w:sdt>
                <w:sdt>
                  <w:sdtPr>
                    <w:rPr>
                      <w:szCs w:val="21"/>
                    </w:rPr>
                    <w:alias w:val="出售商品提供劳务情况明细-关联交易内容"/>
                    <w:tag w:val="_GBC_8590e29a83874b2a880cb9e2ee001125"/>
                    <w:id w:val="14408930"/>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提供劳务-设备租赁</w:t>
                        </w:r>
                      </w:p>
                    </w:tc>
                  </w:sdtContent>
                </w:sdt>
                <w:sdt>
                  <w:sdtPr>
                    <w:rPr>
                      <w:szCs w:val="21"/>
                    </w:rPr>
                    <w:alias w:val="出售商品提供劳务情况明细-发生额"/>
                    <w:tag w:val="_GBC_79f2f092ef694260b2ab261aa97055e6"/>
                    <w:id w:val="1440893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391</w:t>
                        </w:r>
                      </w:p>
                    </w:tc>
                  </w:sdtContent>
                </w:sdt>
                <w:sdt>
                  <w:sdtPr>
                    <w:rPr>
                      <w:szCs w:val="21"/>
                    </w:rPr>
                    <w:alias w:val="出售商品提供劳务情况明细-发生额"/>
                    <w:tag w:val="_GBC_f6d0bcd7a53342318b1f4f7c324c543b"/>
                    <w:id w:val="14408932"/>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615</w:t>
                        </w:r>
                      </w:p>
                    </w:tc>
                  </w:sdtContent>
                </w:sdt>
              </w:tr>
            </w:sdtContent>
          </w:sdt>
          <w:sdt>
            <w:sdtPr>
              <w:rPr>
                <w:szCs w:val="21"/>
              </w:rPr>
              <w:alias w:val="出售商品提供劳务情况明细"/>
              <w:tag w:val="_TUP_c080581d6b634c7bacd27d6542159620"/>
              <w:id w:val="14408938"/>
              <w:lock w:val="sdtLocked"/>
            </w:sdtPr>
            <w:sdtContent>
              <w:tr w:rsidR="004F36B1" w:rsidTr="004F36B1">
                <w:trPr>
                  <w:cantSplit/>
                </w:trPr>
                <w:sdt>
                  <w:sdtPr>
                    <w:rPr>
                      <w:szCs w:val="21"/>
                    </w:rPr>
                    <w:alias w:val="出售商品提供劳务情况明细-关联方"/>
                    <w:tag w:val="_GBC_70680b8582d1439ebdbc2051d6279272"/>
                    <w:id w:val="14408934"/>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联营企业</w:t>
                        </w:r>
                      </w:p>
                    </w:tc>
                  </w:sdtContent>
                </w:sdt>
                <w:sdt>
                  <w:sdtPr>
                    <w:rPr>
                      <w:szCs w:val="21"/>
                    </w:rPr>
                    <w:alias w:val="出售商品提供劳务情况明细-关联交易内容"/>
                    <w:tag w:val="_GBC_8590e29a83874b2a880cb9e2ee001125"/>
                    <w:id w:val="14408935"/>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提供劳务-设备租赁</w:t>
                        </w:r>
                      </w:p>
                    </w:tc>
                  </w:sdtContent>
                </w:sdt>
                <w:sdt>
                  <w:sdtPr>
                    <w:rPr>
                      <w:szCs w:val="21"/>
                    </w:rPr>
                    <w:alias w:val="出售商品提供劳务情况明细-发生额"/>
                    <w:tag w:val="_GBC_79f2f092ef694260b2ab261aa97055e6"/>
                    <w:id w:val="1440893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24</w:t>
                        </w:r>
                      </w:p>
                    </w:tc>
                  </w:sdtContent>
                </w:sdt>
                <w:sdt>
                  <w:sdtPr>
                    <w:rPr>
                      <w:szCs w:val="21"/>
                    </w:rPr>
                    <w:alias w:val="出售商品提供劳务情况明细-发生额"/>
                    <w:tag w:val="_GBC_f6d0bcd7a53342318b1f4f7c324c543b"/>
                    <w:id w:val="14408937"/>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szCs w:val="21"/>
              </w:rPr>
              <w:alias w:val="出售商品提供劳务情况明细"/>
              <w:tag w:val="_TUP_c080581d6b634c7bacd27d6542159620"/>
              <w:id w:val="14408943"/>
              <w:lock w:val="sdtLocked"/>
            </w:sdtPr>
            <w:sdtContent>
              <w:tr w:rsidR="004F36B1" w:rsidTr="004F36B1">
                <w:trPr>
                  <w:cantSplit/>
                </w:trPr>
                <w:sdt>
                  <w:sdtPr>
                    <w:rPr>
                      <w:szCs w:val="21"/>
                    </w:rPr>
                    <w:alias w:val="出售商品提供劳务情况明细-关联方"/>
                    <w:tag w:val="_GBC_70680b8582d1439ebdbc2051d6279272"/>
                    <w:id w:val="14408939"/>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控股股东及其控制的公司</w:t>
                        </w:r>
                      </w:p>
                    </w:tc>
                  </w:sdtContent>
                </w:sdt>
                <w:sdt>
                  <w:sdtPr>
                    <w:rPr>
                      <w:szCs w:val="21"/>
                    </w:rPr>
                    <w:alias w:val="出售商品提供劳务情况明细-关联交易内容"/>
                    <w:tag w:val="_GBC_8590e29a83874b2a880cb9e2ee001125"/>
                    <w:id w:val="14408940"/>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提供劳务-煤炭运营</w:t>
                        </w:r>
                      </w:p>
                    </w:tc>
                  </w:sdtContent>
                </w:sdt>
                <w:sdt>
                  <w:sdtPr>
                    <w:rPr>
                      <w:szCs w:val="21"/>
                    </w:rPr>
                    <w:alias w:val="出售商品提供劳务情况明细-发生额"/>
                    <w:tag w:val="_GBC_79f2f092ef694260b2ab261aa97055e6"/>
                    <w:id w:val="1440894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出售商品提供劳务情况明细-发生额"/>
                    <w:tag w:val="_GBC_f6d0bcd7a53342318b1f4f7c324c543b"/>
                    <w:id w:val="14408942"/>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300</w:t>
                        </w:r>
                      </w:p>
                    </w:tc>
                  </w:sdtContent>
                </w:sdt>
              </w:tr>
            </w:sdtContent>
          </w:sdt>
          <w:sdt>
            <w:sdtPr>
              <w:rPr>
                <w:szCs w:val="21"/>
              </w:rPr>
              <w:alias w:val="出售商品提供劳务情况明细"/>
              <w:tag w:val="_TUP_c080581d6b634c7bacd27d6542159620"/>
              <w:id w:val="14408948"/>
              <w:lock w:val="sdtLocked"/>
            </w:sdtPr>
            <w:sdtContent>
              <w:tr w:rsidR="004F36B1" w:rsidTr="004F36B1">
                <w:trPr>
                  <w:cantSplit/>
                </w:trPr>
                <w:sdt>
                  <w:sdtPr>
                    <w:rPr>
                      <w:szCs w:val="21"/>
                    </w:rPr>
                    <w:alias w:val="出售商品提供劳务情况明细-关联方"/>
                    <w:tag w:val="_GBC_70680b8582d1439ebdbc2051d6279272"/>
                    <w:id w:val="14408944"/>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合营公司</w:t>
                        </w:r>
                      </w:p>
                    </w:tc>
                  </w:sdtContent>
                </w:sdt>
                <w:sdt>
                  <w:sdtPr>
                    <w:rPr>
                      <w:szCs w:val="21"/>
                    </w:rPr>
                    <w:alias w:val="出售商品提供劳务情况明细-关联交易内容"/>
                    <w:tag w:val="_GBC_8590e29a83874b2a880cb9e2ee001125"/>
                    <w:id w:val="14408945"/>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提供劳务-特许权使用服务</w:t>
                        </w:r>
                      </w:p>
                    </w:tc>
                  </w:sdtContent>
                </w:sdt>
                <w:sdt>
                  <w:sdtPr>
                    <w:rPr>
                      <w:szCs w:val="21"/>
                    </w:rPr>
                    <w:alias w:val="出售商品提供劳务情况明细-发生额"/>
                    <w:tag w:val="_GBC_79f2f092ef694260b2ab261aa97055e6"/>
                    <w:id w:val="1440894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99,831</w:t>
                        </w:r>
                      </w:p>
                    </w:tc>
                  </w:sdtContent>
                </w:sdt>
                <w:sdt>
                  <w:sdtPr>
                    <w:rPr>
                      <w:szCs w:val="21"/>
                    </w:rPr>
                    <w:alias w:val="出售商品提供劳务情况明细-发生额"/>
                    <w:tag w:val="_GBC_f6d0bcd7a53342318b1f4f7c324c543b"/>
                    <w:id w:val="14408947"/>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86,560</w:t>
                        </w:r>
                      </w:p>
                    </w:tc>
                  </w:sdtContent>
                </w:sdt>
              </w:tr>
            </w:sdtContent>
          </w:sdt>
          <w:sdt>
            <w:sdtPr>
              <w:rPr>
                <w:szCs w:val="21"/>
              </w:rPr>
              <w:alias w:val="出售商品提供劳务情况明细"/>
              <w:tag w:val="_TUP_c080581d6b634c7bacd27d6542159620"/>
              <w:id w:val="14408953"/>
              <w:lock w:val="sdtLocked"/>
            </w:sdtPr>
            <w:sdtContent>
              <w:tr w:rsidR="004F36B1" w:rsidTr="004F36B1">
                <w:trPr>
                  <w:cantSplit/>
                </w:trPr>
                <w:sdt>
                  <w:sdtPr>
                    <w:rPr>
                      <w:szCs w:val="21"/>
                    </w:rPr>
                    <w:alias w:val="出售商品提供劳务情况明细-关联方"/>
                    <w:tag w:val="_GBC_70680b8582d1439ebdbc2051d6279272"/>
                    <w:id w:val="14408949"/>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合营公司</w:t>
                        </w:r>
                      </w:p>
                    </w:tc>
                  </w:sdtContent>
                </w:sdt>
                <w:sdt>
                  <w:sdtPr>
                    <w:rPr>
                      <w:szCs w:val="21"/>
                    </w:rPr>
                    <w:alias w:val="出售商品提供劳务情况明细-关联交易内容"/>
                    <w:tag w:val="_GBC_8590e29a83874b2a880cb9e2ee001125"/>
                    <w:id w:val="14408950"/>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提供劳务-利息收入</w:t>
                        </w:r>
                      </w:p>
                    </w:tc>
                  </w:sdtContent>
                </w:sdt>
                <w:sdt>
                  <w:sdtPr>
                    <w:rPr>
                      <w:szCs w:val="21"/>
                    </w:rPr>
                    <w:alias w:val="出售商品提供劳务情况明细-发生额"/>
                    <w:tag w:val="_GBC_79f2f092ef694260b2ab261aa97055e6"/>
                    <w:id w:val="1440895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91,574</w:t>
                        </w:r>
                      </w:p>
                    </w:tc>
                  </w:sdtContent>
                </w:sdt>
                <w:sdt>
                  <w:sdtPr>
                    <w:rPr>
                      <w:szCs w:val="21"/>
                    </w:rPr>
                    <w:alias w:val="出售商品提供劳务情况明细-发生额"/>
                    <w:tag w:val="_GBC_f6d0bcd7a53342318b1f4f7c324c543b"/>
                    <w:id w:val="14408952"/>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92,193</w:t>
                        </w:r>
                      </w:p>
                    </w:tc>
                  </w:sdtContent>
                </w:sdt>
              </w:tr>
            </w:sdtContent>
          </w:sdt>
          <w:sdt>
            <w:sdtPr>
              <w:rPr>
                <w:szCs w:val="21"/>
              </w:rPr>
              <w:alias w:val="出售商品提供劳务情况明细"/>
              <w:tag w:val="_TUP_c080581d6b634c7bacd27d6542159620"/>
              <w:id w:val="14408958"/>
              <w:lock w:val="sdtLocked"/>
            </w:sdtPr>
            <w:sdtContent>
              <w:tr w:rsidR="004F36B1" w:rsidTr="004F36B1">
                <w:trPr>
                  <w:cantSplit/>
                </w:trPr>
                <w:sdt>
                  <w:sdtPr>
                    <w:rPr>
                      <w:szCs w:val="21"/>
                    </w:rPr>
                    <w:alias w:val="出售商品提供劳务情况明细-关联方"/>
                    <w:tag w:val="_GBC_70680b8582d1439ebdbc2051d6279272"/>
                    <w:id w:val="14408954"/>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szCs w:val="21"/>
                          </w:rPr>
                          <w:t>合计</w:t>
                        </w:r>
                      </w:p>
                    </w:tc>
                  </w:sdtContent>
                </w:sdt>
                <w:sdt>
                  <w:sdtPr>
                    <w:rPr>
                      <w:szCs w:val="21"/>
                    </w:rPr>
                    <w:alias w:val="出售商品提供劳务情况明细-关联交易内容"/>
                    <w:tag w:val="_GBC_8590e29a83874b2a880cb9e2ee001125"/>
                    <w:id w:val="14408955"/>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 </w:t>
                        </w:r>
                      </w:p>
                    </w:tc>
                  </w:sdtContent>
                </w:sdt>
                <w:sdt>
                  <w:sdtPr>
                    <w:rPr>
                      <w:szCs w:val="21"/>
                    </w:rPr>
                    <w:alias w:val="出售商品提供劳务情况明细-发生额"/>
                    <w:tag w:val="_GBC_79f2f092ef694260b2ab261aa97055e6"/>
                    <w:id w:val="1440895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1,943,991</w:t>
                        </w:r>
                      </w:p>
                    </w:tc>
                  </w:sdtContent>
                </w:sdt>
                <w:sdt>
                  <w:sdtPr>
                    <w:rPr>
                      <w:szCs w:val="21"/>
                    </w:rPr>
                    <w:alias w:val="出售商品提供劳务情况明细-发生额"/>
                    <w:tag w:val="_GBC_f6d0bcd7a53342318b1f4f7c324c543b"/>
                    <w:id w:val="14408957"/>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3,012,163</w:t>
                        </w:r>
                      </w:p>
                    </w:tc>
                  </w:sdtContent>
                </w:sdt>
              </w:tr>
            </w:sdtContent>
          </w:sdt>
        </w:tbl>
        <w:p w:rsidR="004F36B1" w:rsidRDefault="004F36B1"/>
        <w:p w:rsidR="006C2310" w:rsidRDefault="0062442B">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4408959"/>
            <w:lock w:val="sdtContentLocked"/>
            <w:placeholder>
              <w:docPart w:val="GBC22222222222222222222222222222"/>
            </w:placeholder>
          </w:sdtPr>
          <w:sdtContent>
            <w:p w:rsidR="006C2310" w:rsidRDefault="00E56D7A" w:rsidP="004F36B1">
              <w:pPr>
                <w:rPr>
                  <w:rFonts w:cs="Cambria"/>
                  <w:szCs w:val="21"/>
                </w:rPr>
              </w:pPr>
              <w:r>
                <w:rPr>
                  <w:rFonts w:cs="Cambria"/>
                  <w:szCs w:val="21"/>
                </w:rPr>
                <w:fldChar w:fldCharType="begin"/>
              </w:r>
              <w:r w:rsidR="004F36B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4F36B1">
                <w:rPr>
                  <w:rFonts w:cs="Cambria"/>
                  <w:szCs w:val="21"/>
                </w:rPr>
                <w:instrText xml:space="preserve"> MACROBUTTON  SnrToggleCheckbox √不适用 </w:instrText>
              </w:r>
              <w:r>
                <w:rPr>
                  <w:rFonts w:cs="Cambria"/>
                  <w:szCs w:val="21"/>
                </w:rPr>
                <w:fldChar w:fldCharType="end"/>
              </w:r>
            </w:p>
          </w:sdtContent>
        </w:sdt>
        <w:p w:rsidR="006C2310" w:rsidRDefault="00E56D7A">
          <w:pPr>
            <w:rPr>
              <w:rFonts w:cs="Cambria"/>
              <w:szCs w:val="21"/>
            </w:rPr>
          </w:pPr>
        </w:p>
      </w:sdtContent>
    </w:sdt>
    <w:sdt>
      <w:sdtPr>
        <w:rPr>
          <w:rFonts w:ascii="宋体" w:hAnsi="宋体" w:cs="宋体" w:hint="eastAsia"/>
          <w:b w:val="0"/>
          <w:bCs w:val="0"/>
          <w:kern w:val="0"/>
          <w:szCs w:val="24"/>
        </w:rPr>
        <w:alias w:val="模块:关联受托管理/承包及委托管理/出包情况"/>
        <w:tag w:val="_SEC_2cd4d729a4f5443b98e8d2f79dcdd221"/>
        <w:id w:val="14408965"/>
        <w:lock w:val="sdtLocked"/>
        <w:placeholder>
          <w:docPart w:val="GBC22222222222222222222222222222"/>
        </w:placeholder>
      </w:sdtPr>
      <w:sdtEndPr>
        <w:rPr>
          <w:rFonts w:cs="Cambria" w:hint="default"/>
          <w:szCs w:val="21"/>
        </w:rPr>
      </w:sdtEndPr>
      <w:sdtContent>
        <w:p w:rsidR="006C2310" w:rsidRDefault="0062442B" w:rsidP="00C31E10">
          <w:pPr>
            <w:pStyle w:val="4"/>
            <w:numPr>
              <w:ilvl w:val="0"/>
              <w:numId w:val="121"/>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6C2310" w:rsidRDefault="0062442B">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4408961"/>
            <w:lock w:val="sdtContentLocked"/>
            <w:placeholder>
              <w:docPart w:val="GBC22222222222222222222222222222"/>
            </w:placeholder>
          </w:sdtPr>
          <w:sdtContent>
            <w:p w:rsidR="006C2310" w:rsidRDefault="00E56D7A" w:rsidP="004F36B1">
              <w:pPr>
                <w:rPr>
                  <w:rFonts w:cs="Cambria"/>
                  <w:szCs w:val="21"/>
                </w:rPr>
              </w:pPr>
              <w:r>
                <w:rPr>
                  <w:rFonts w:cs="Cambria"/>
                  <w:szCs w:val="21"/>
                </w:rPr>
                <w:fldChar w:fldCharType="begin"/>
              </w:r>
              <w:r w:rsidR="004F36B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4F36B1">
                <w:rPr>
                  <w:rFonts w:cs="Cambria"/>
                  <w:szCs w:val="21"/>
                </w:rPr>
                <w:instrText xml:space="preserve"> MACROBUTTON  SnrToggleCheckbox √不适用 </w:instrText>
              </w:r>
              <w:r>
                <w:rPr>
                  <w:rFonts w:cs="Cambria"/>
                  <w:szCs w:val="21"/>
                </w:rPr>
                <w:fldChar w:fldCharType="end"/>
              </w:r>
            </w:p>
          </w:sdtContent>
        </w:sdt>
        <w:p w:rsidR="006C2310" w:rsidRDefault="0062442B">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4408962"/>
            <w:lock w:val="sdtContentLocked"/>
            <w:placeholder>
              <w:docPart w:val="GBC22222222222222222222222222222"/>
            </w:placeholder>
          </w:sdtPr>
          <w:sdtContent>
            <w:p w:rsidR="006C2310" w:rsidRDefault="00E56D7A" w:rsidP="004F36B1">
              <w:pPr>
                <w:rPr>
                  <w:rFonts w:cs="Cambria"/>
                  <w:szCs w:val="21"/>
                </w:rPr>
              </w:pPr>
              <w:r>
                <w:rPr>
                  <w:rFonts w:cs="Cambria"/>
                  <w:szCs w:val="21"/>
                </w:rPr>
                <w:fldChar w:fldCharType="begin"/>
              </w:r>
              <w:r w:rsidR="004F36B1">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4F36B1">
                <w:rPr>
                  <w:rFonts w:cs="Cambria"/>
                  <w:szCs w:val="21"/>
                </w:rPr>
                <w:instrText xml:space="preserve"> MACROBUTTON  SnrToggleCheckbox √不适用 </w:instrText>
              </w:r>
              <w:r>
                <w:rPr>
                  <w:rFonts w:cs="Cambria"/>
                  <w:szCs w:val="21"/>
                </w:rPr>
                <w:fldChar w:fldCharType="end"/>
              </w:r>
            </w:p>
          </w:sdtContent>
        </w:sdt>
        <w:p w:rsidR="006C2310" w:rsidRDefault="006C2310">
          <w:pPr>
            <w:rPr>
              <w:rFonts w:cs="Cambria"/>
              <w:szCs w:val="21"/>
            </w:rPr>
          </w:pPr>
        </w:p>
        <w:p w:rsidR="006C2310" w:rsidRDefault="0062442B">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14408963"/>
            <w:lock w:val="sdtContentLocked"/>
            <w:placeholder>
              <w:docPart w:val="GBC22222222222222222222222222222"/>
            </w:placeholder>
          </w:sdtPr>
          <w:sdtContent>
            <w:p w:rsidR="006C2310" w:rsidRDefault="00E56D7A" w:rsidP="004F36B1">
              <w:pPr>
                <w:rPr>
                  <w:rFonts w:cs="Cambria"/>
                  <w:bCs/>
                  <w:szCs w:val="21"/>
                </w:rPr>
              </w:pPr>
              <w:r>
                <w:rPr>
                  <w:rFonts w:cs="Cambria"/>
                  <w:bCs/>
                  <w:szCs w:val="21"/>
                </w:rPr>
                <w:fldChar w:fldCharType="begin"/>
              </w:r>
              <w:r w:rsidR="004F36B1">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4F36B1">
                <w:rPr>
                  <w:rFonts w:cs="Cambria"/>
                  <w:bCs/>
                  <w:szCs w:val="21"/>
                </w:rPr>
                <w:instrText xml:space="preserve"> MACROBUTTON  SnrToggleCheckbox √不适用 </w:instrText>
              </w:r>
              <w:r>
                <w:rPr>
                  <w:rFonts w:cs="Cambria"/>
                  <w:bCs/>
                  <w:szCs w:val="21"/>
                </w:rPr>
                <w:fldChar w:fldCharType="end"/>
              </w:r>
            </w:p>
          </w:sdtContent>
        </w:sdt>
        <w:p w:rsidR="006C2310" w:rsidRDefault="0062442B">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4408964"/>
            <w:lock w:val="sdtContentLocked"/>
            <w:placeholder>
              <w:docPart w:val="GBC22222222222222222222222222222"/>
            </w:placeholder>
          </w:sdtPr>
          <w:sdtContent>
            <w:p w:rsidR="006C2310" w:rsidRDefault="00E56D7A" w:rsidP="004F36B1">
              <w:pPr>
                <w:rPr>
                  <w:rFonts w:cs="Cambria"/>
                  <w:bCs/>
                  <w:szCs w:val="21"/>
                </w:rPr>
              </w:pPr>
              <w:r>
                <w:rPr>
                  <w:rFonts w:cs="Cambria"/>
                  <w:bCs/>
                  <w:szCs w:val="21"/>
                </w:rPr>
                <w:fldChar w:fldCharType="begin"/>
              </w:r>
              <w:r w:rsidR="004F36B1">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4F36B1">
                <w:rPr>
                  <w:rFonts w:cs="Cambria"/>
                  <w:bCs/>
                  <w:szCs w:val="21"/>
                </w:rPr>
                <w:instrText xml:space="preserve"> MACROBUTTON  SnrToggleCheckbox √不适用 </w:instrText>
              </w:r>
              <w:r>
                <w:rPr>
                  <w:rFonts w:cs="Cambria"/>
                  <w:bCs/>
                  <w:szCs w:val="21"/>
                </w:rPr>
                <w:fldChar w:fldCharType="end"/>
              </w:r>
            </w:p>
          </w:sdtContent>
        </w:sdt>
        <w:p w:rsidR="006C2310" w:rsidRDefault="00E56D7A">
          <w:pPr>
            <w:rPr>
              <w:rFonts w:cs="Cambria"/>
              <w:szCs w:val="21"/>
            </w:rPr>
          </w:pPr>
        </w:p>
      </w:sdtContent>
    </w:sdt>
    <w:sdt>
      <w:sdtPr>
        <w:rPr>
          <w:rFonts w:ascii="宋体" w:hAnsi="宋体" w:cs="宋体" w:hint="eastAsia"/>
          <w:b w:val="0"/>
          <w:bCs w:val="0"/>
          <w:kern w:val="0"/>
          <w:szCs w:val="24"/>
        </w:rPr>
        <w:alias w:val="模块:关联租赁情况"/>
        <w:tag w:val="_SEC_5900c0566dab441987567990bccbe124"/>
        <w:id w:val="14408969"/>
        <w:lock w:val="sdtLocked"/>
        <w:placeholder>
          <w:docPart w:val="GBC22222222222222222222222222222"/>
        </w:placeholder>
      </w:sdtPr>
      <w:sdtContent>
        <w:p w:rsidR="006C2310" w:rsidRDefault="0062442B" w:rsidP="00C31E10">
          <w:pPr>
            <w:pStyle w:val="4"/>
            <w:numPr>
              <w:ilvl w:val="0"/>
              <w:numId w:val="121"/>
            </w:numPr>
            <w:tabs>
              <w:tab w:val="left" w:pos="616"/>
            </w:tabs>
          </w:pPr>
          <w:r>
            <w:rPr>
              <w:rFonts w:hint="eastAsia"/>
            </w:rPr>
            <w:t>关联租赁情况</w:t>
          </w:r>
        </w:p>
        <w:p w:rsidR="006C2310" w:rsidRDefault="0062442B">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4408966"/>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2442B">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4408967"/>
            <w:lock w:val="sdtContentLocked"/>
            <w:placeholder>
              <w:docPart w:val="GBC22222222222222222222222222222"/>
            </w:placeholder>
          </w:sdtPr>
          <w:sdtContent>
            <w:p w:rsidR="006C2310" w:rsidRDefault="00E56D7A" w:rsidP="004F36B1">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2442B">
          <w:pPr>
            <w:rPr>
              <w:szCs w:val="21"/>
            </w:rPr>
          </w:pPr>
          <w:r>
            <w:rPr>
              <w:rFonts w:hint="eastAsia"/>
              <w:szCs w:val="21"/>
            </w:rPr>
            <w:t>关联租赁情况说明</w:t>
          </w:r>
        </w:p>
        <w:sdt>
          <w:sdtPr>
            <w:rPr>
              <w:szCs w:val="21"/>
            </w:rPr>
            <w:alias w:val="是否适用：关联租赁情况说明[双击切换]"/>
            <w:tag w:val="_GBC_f11304240a9e46d8b340976a035205d3"/>
            <w:id w:val="14408968"/>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sdtContent>
    </w:sdt>
    <w:sdt>
      <w:sdtPr>
        <w:rPr>
          <w:rFonts w:ascii="宋体" w:hAnsi="宋体" w:cs="Arial" w:hint="eastAsia"/>
          <w:b w:val="0"/>
          <w:bCs w:val="0"/>
          <w:kern w:val="0"/>
          <w:szCs w:val="21"/>
        </w:rPr>
        <w:alias w:val="模块:关联担保情况"/>
        <w:tag w:val="_SEC_efa05712c0bd499d89e4752caaaebdd6"/>
        <w:id w:val="14409140"/>
        <w:lock w:val="sdtLocked"/>
        <w:placeholder>
          <w:docPart w:val="GBC22222222222222222222222222222"/>
        </w:placeholder>
      </w:sdtPr>
      <w:sdtEndPr>
        <w:rPr>
          <w:rFonts w:ascii="Cambria" w:eastAsiaTheme="minorEastAsia" w:hAnsi="Cambria" w:cs="Cambria" w:hint="default"/>
          <w:sz w:val="20"/>
          <w:szCs w:val="20"/>
        </w:rPr>
      </w:sdtEndPr>
      <w:sdtContent>
        <w:p w:rsidR="006C2310" w:rsidRDefault="0062442B" w:rsidP="00C31E10">
          <w:pPr>
            <w:pStyle w:val="4"/>
            <w:numPr>
              <w:ilvl w:val="0"/>
              <w:numId w:val="121"/>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6C2310" w:rsidRDefault="0062442B">
          <w:r>
            <w:rPr>
              <w:rFonts w:hint="eastAsia"/>
            </w:rPr>
            <w:t>本公司作为担保方</w:t>
          </w:r>
        </w:p>
        <w:sdt>
          <w:sdtPr>
            <w:alias w:val="是否适用：本公司作为担保方的担保情况表[双击切换]"/>
            <w:tag w:val="_GBC_4ba390d56c0645788c7893af84ca2773"/>
            <w:id w:val="14408970"/>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4089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ascii="Cambria" w:hAnsi="Cambria" w:cs="Cambria" w:hint="eastAsia"/>
                </w:rPr>
                <w:t>千元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4408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ascii="Cambria" w:hAnsi="Cambria" w:cs="Cambria"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7"/>
            <w:gridCol w:w="1657"/>
            <w:gridCol w:w="1802"/>
            <w:gridCol w:w="1793"/>
            <w:gridCol w:w="2075"/>
          </w:tblGrid>
          <w:tr w:rsidR="004F36B1" w:rsidTr="004F36B1">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rFonts w:cs="Cambria"/>
                  </w:rPr>
                </w:pPr>
                <w:r>
                  <w:rPr>
                    <w:rFonts w:cs="Cambria" w:hint="eastAsia"/>
                  </w:rPr>
                  <w:t>被担保方</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rFonts w:cs="Cambria"/>
                  </w:rPr>
                </w:pPr>
                <w:r>
                  <w:rPr>
                    <w:rFonts w:cs="Cambria" w:hint="eastAsia"/>
                  </w:rPr>
                  <w:t>担保金额</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rFonts w:cs="Cambria"/>
                  </w:rPr>
                </w:pPr>
                <w:r>
                  <w:rPr>
                    <w:rFonts w:cs="Cambria" w:hint="eastAsia"/>
                  </w:rPr>
                  <w:t>担保到期日</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rFonts w:cs="Cambria"/>
                  </w:rPr>
                </w:pPr>
                <w:r>
                  <w:rPr>
                    <w:rFonts w:cs="Cambria" w:hint="eastAsia"/>
                  </w:rPr>
                  <w:t>担保是否已经履行完毕</w:t>
                </w:r>
              </w:p>
            </w:tc>
          </w:tr>
          <w:sdt>
            <w:sdtPr>
              <w:rPr>
                <w:rFonts w:cs="Cambria"/>
              </w:rPr>
              <w:alias w:val="本公司作为担保方的关联担保情况明细"/>
              <w:tag w:val="_TUP_bf275a4319db4fad8fa8f501d7d71b04"/>
              <w:id w:val="14408978"/>
              <w:lock w:val="sdtLocked"/>
            </w:sdtPr>
            <w:sdtContent>
              <w:tr w:rsidR="004F36B1" w:rsidTr="004F36B1">
                <w:sdt>
                  <w:sdtPr>
                    <w:rPr>
                      <w:rFonts w:cs="Cambria"/>
                    </w:rPr>
                    <w:alias w:val="本公司作为担保方的关联担保情况明细-被担保方"/>
                    <w:tag w:val="_GBC_277df19694094975bcb0889c9610bcef"/>
                    <w:id w:val="1440897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兖煤国际</w:t>
                        </w:r>
                      </w:p>
                    </w:tc>
                  </w:sdtContent>
                </w:sdt>
                <w:sdt>
                  <w:sdtPr>
                    <w:rPr>
                      <w:rFonts w:cs="Cambria"/>
                    </w:rPr>
                    <w:alias w:val="本公司作为担保方的关联担保情况明细-担保金额"/>
                    <w:tag w:val="_GBC_7db3dc3ca3ee47af9ed8fd9c6a8d7d9b"/>
                    <w:id w:val="1440897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sidRPr="00E233DE">
                          <w:rPr>
                            <w:rFonts w:cs="Cambria"/>
                          </w:rPr>
                          <w:t>69,370万人民币</w:t>
                        </w:r>
                      </w:p>
                    </w:tc>
                  </w:sdtContent>
                </w:sdt>
                <w:sdt>
                  <w:sdtPr>
                    <w:rPr>
                      <w:rFonts w:cs="Cambria"/>
                    </w:rPr>
                    <w:alias w:val="本公司作为担保方的关联担保情况明细-担保起始日"/>
                    <w:tag w:val="_GBC_eae4101e8c4e4dff92c600d5c6cd2dab"/>
                    <w:id w:val="1440897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2013-12-23</w:t>
                        </w:r>
                      </w:p>
                    </w:tc>
                  </w:sdtContent>
                </w:sdt>
                <w:sdt>
                  <w:sdtPr>
                    <w:rPr>
                      <w:rFonts w:cs="Cambria"/>
                    </w:rPr>
                    <w:alias w:val="本公司作为担保方的关联担保情况明细-担保到期日"/>
                    <w:tag w:val="_GBC_0726af6fdbdb4a26a400797759f6c4b0"/>
                    <w:id w:val="1440897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2017-12-23</w:t>
                        </w:r>
                      </w:p>
                    </w:tc>
                  </w:sdtContent>
                </w:sdt>
                <w:sdt>
                  <w:sdtPr>
                    <w:rPr>
                      <w:rFonts w:cs="Cambria"/>
                    </w:rPr>
                    <w:alias w:val="本公司作为担保方的关联担保情况明细-担保是否已经履行完毕"/>
                    <w:tag w:val="_GBC_70748b9f40494d41a4708a6b900ecc0d"/>
                    <w:id w:val="1440897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8984"/>
              <w:lock w:val="sdtLocked"/>
            </w:sdtPr>
            <w:sdtContent>
              <w:tr w:rsidR="004F36B1" w:rsidTr="004F36B1">
                <w:sdt>
                  <w:sdtPr>
                    <w:rPr>
                      <w:rFonts w:cs="Cambria"/>
                    </w:rPr>
                    <w:alias w:val="本公司作为担保方的关联担保情况明细-被担保方"/>
                    <w:tag w:val="_GBC_277df19694094975bcb0889c9610bcef"/>
                    <w:id w:val="1440897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兖煤国际</w:t>
                        </w:r>
                      </w:p>
                    </w:tc>
                  </w:sdtContent>
                </w:sdt>
                <w:sdt>
                  <w:sdtPr>
                    <w:rPr>
                      <w:rFonts w:cs="Cambria"/>
                    </w:rPr>
                    <w:alias w:val="本公司作为担保方的关联担保情况明细-担保金额"/>
                    <w:tag w:val="_GBC_7db3dc3ca3ee47af9ed8fd9c6a8d7d9b"/>
                    <w:id w:val="1440898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sidRPr="00E233DE">
                          <w:rPr>
                            <w:rFonts w:cs="Cambria"/>
                          </w:rPr>
                          <w:t>138,740万人民币</w:t>
                        </w:r>
                      </w:p>
                    </w:tc>
                  </w:sdtContent>
                </w:sdt>
                <w:sdt>
                  <w:sdtPr>
                    <w:rPr>
                      <w:rFonts w:cs="Cambria"/>
                    </w:rPr>
                    <w:alias w:val="本公司作为担保方的关联担保情况明细-担保起始日"/>
                    <w:tag w:val="_GBC_eae4101e8c4e4dff92c600d5c6cd2dab"/>
                    <w:id w:val="1440898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2014-1-9</w:t>
                        </w:r>
                      </w:p>
                    </w:tc>
                  </w:sdtContent>
                </w:sdt>
                <w:sdt>
                  <w:sdtPr>
                    <w:rPr>
                      <w:rFonts w:cs="Cambria"/>
                    </w:rPr>
                    <w:alias w:val="本公司作为担保方的关联担保情况明细-担保到期日"/>
                    <w:tag w:val="_GBC_0726af6fdbdb4a26a400797759f6c4b0"/>
                    <w:id w:val="1440898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2017-1-8</w:t>
                        </w:r>
                      </w:p>
                    </w:tc>
                  </w:sdtContent>
                </w:sdt>
                <w:sdt>
                  <w:sdtPr>
                    <w:rPr>
                      <w:rFonts w:cs="Cambria"/>
                    </w:rPr>
                    <w:alias w:val="本公司作为担保方的关联担保情况明细-担保是否已经履行完毕"/>
                    <w:tag w:val="_GBC_70748b9f40494d41a4708a6b900ecc0d"/>
                    <w:id w:val="1440898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8990"/>
              <w:lock w:val="sdtLocked"/>
            </w:sdtPr>
            <w:sdtContent>
              <w:tr w:rsidR="004F36B1" w:rsidTr="004F36B1">
                <w:sdt>
                  <w:sdtPr>
                    <w:rPr>
                      <w:rFonts w:cs="Cambria"/>
                    </w:rPr>
                    <w:alias w:val="本公司作为担保方的关联担保情况明细-被担保方"/>
                    <w:tag w:val="_GBC_277df19694094975bcb0889c9610bcef"/>
                    <w:id w:val="1440898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兖煤国际</w:t>
                        </w:r>
                      </w:p>
                    </w:tc>
                  </w:sdtContent>
                </w:sdt>
                <w:sdt>
                  <w:sdtPr>
                    <w:rPr>
                      <w:rFonts w:cs="Cambria"/>
                    </w:rPr>
                    <w:alias w:val="本公司作为担保方的关联担保情况明细-担保金额"/>
                    <w:tag w:val="_GBC_7db3dc3ca3ee47af9ed8fd9c6a8d7d9b"/>
                    <w:id w:val="1440898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10,000万美元</w:t>
                        </w:r>
                      </w:p>
                    </w:tc>
                  </w:sdtContent>
                </w:sdt>
                <w:sdt>
                  <w:sdtPr>
                    <w:rPr>
                      <w:rFonts w:cs="Cambria"/>
                    </w:rPr>
                    <w:alias w:val="本公司作为担保方的关联担保情况明细-担保起始日"/>
                    <w:tag w:val="_GBC_eae4101e8c4e4dff92c600d5c6cd2dab"/>
                    <w:id w:val="1440898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2015-10-30</w:t>
                        </w:r>
                      </w:p>
                    </w:tc>
                  </w:sdtContent>
                </w:sdt>
                <w:sdt>
                  <w:sdtPr>
                    <w:rPr>
                      <w:rFonts w:cs="Cambria"/>
                    </w:rPr>
                    <w:alias w:val="本公司作为担保方的关联担保情况明细-担保到期日"/>
                    <w:tag w:val="_GBC_0726af6fdbdb4a26a400797759f6c4b0"/>
                    <w:id w:val="1440898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2018-10-30</w:t>
                        </w:r>
                      </w:p>
                    </w:tc>
                  </w:sdtContent>
                </w:sdt>
                <w:sdt>
                  <w:sdtPr>
                    <w:rPr>
                      <w:rFonts w:cs="Cambria"/>
                    </w:rPr>
                    <w:alias w:val="本公司作为担保方的关联担保情况明细-担保是否已经履行完毕"/>
                    <w:tag w:val="_GBC_70748b9f40494d41a4708a6b900ecc0d"/>
                    <w:id w:val="1440898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8996"/>
              <w:lock w:val="sdtLocked"/>
            </w:sdtPr>
            <w:sdtContent>
              <w:tr w:rsidR="004F36B1" w:rsidTr="004F36B1">
                <w:sdt>
                  <w:sdtPr>
                    <w:rPr>
                      <w:rFonts w:cs="Cambria"/>
                    </w:rPr>
                    <w:alias w:val="本公司作为担保方的关联担保情况明细-被担保方"/>
                    <w:tag w:val="_GBC_277df19694094975bcb0889c9610bcef"/>
                    <w:id w:val="1440899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兖煤国际贸易</w:t>
                        </w:r>
                      </w:p>
                    </w:tc>
                  </w:sdtContent>
                </w:sdt>
                <w:sdt>
                  <w:sdtPr>
                    <w:rPr>
                      <w:rFonts w:cs="Cambria"/>
                    </w:rPr>
                    <w:alias w:val="本公司作为担保方的关联担保情况明细-担保金额"/>
                    <w:tag w:val="_GBC_7db3dc3ca3ee47af9ed8fd9c6a8d7d9b"/>
                    <w:id w:val="1440899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2,000万美元</w:t>
                        </w:r>
                      </w:p>
                    </w:tc>
                  </w:sdtContent>
                </w:sdt>
                <w:sdt>
                  <w:sdtPr>
                    <w:rPr>
                      <w:rFonts w:cs="Cambria"/>
                    </w:rPr>
                    <w:alias w:val="本公司作为担保方的关联担保情况明细-担保起始日"/>
                    <w:tag w:val="_GBC_eae4101e8c4e4dff92c600d5c6cd2dab"/>
                    <w:id w:val="1440899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2016-8-15</w:t>
                        </w:r>
                      </w:p>
                    </w:tc>
                  </w:sdtContent>
                </w:sdt>
                <w:sdt>
                  <w:sdtPr>
                    <w:rPr>
                      <w:rFonts w:cs="Cambria"/>
                    </w:rPr>
                    <w:alias w:val="本公司作为担保方的关联担保情况明细-担保到期日"/>
                    <w:tag w:val="_GBC_0726af6fdbdb4a26a400797759f6c4b0"/>
                    <w:id w:val="1440899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2018-3-31</w:t>
                        </w:r>
                      </w:p>
                    </w:tc>
                  </w:sdtContent>
                </w:sdt>
                <w:sdt>
                  <w:sdtPr>
                    <w:rPr>
                      <w:rFonts w:cs="Cambria"/>
                    </w:rPr>
                    <w:alias w:val="本公司作为担保方的关联担保情况明细-担保是否已经履行完毕"/>
                    <w:tag w:val="_GBC_70748b9f40494d41a4708a6b900ecc0d"/>
                    <w:id w:val="1440899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02"/>
              <w:lock w:val="sdtLocked"/>
            </w:sdtPr>
            <w:sdtContent>
              <w:tr w:rsidR="004F36B1" w:rsidTr="004F36B1">
                <w:sdt>
                  <w:sdtPr>
                    <w:rPr>
                      <w:rFonts w:cs="Cambria"/>
                    </w:rPr>
                    <w:alias w:val="本公司作为担保方的关联担保情况明细-被担保方"/>
                    <w:tag w:val="_GBC_277df19694094975bcb0889c9610bcef"/>
                    <w:id w:val="1440899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澳洲公司</w:t>
                        </w:r>
                      </w:p>
                    </w:tc>
                  </w:sdtContent>
                </w:sdt>
                <w:sdt>
                  <w:sdtPr>
                    <w:rPr>
                      <w:rFonts w:cs="Cambria"/>
                    </w:rPr>
                    <w:alias w:val="本公司作为担保方的关联担保情况明细-担保金额"/>
                    <w:tag w:val="_GBC_7db3dc3ca3ee47af9ed8fd9c6a8d7d9b"/>
                    <w:id w:val="1440899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86,966万美元</w:t>
                        </w:r>
                      </w:p>
                    </w:tc>
                  </w:sdtContent>
                </w:sdt>
                <w:sdt>
                  <w:sdtPr>
                    <w:rPr>
                      <w:rFonts w:cs="Cambria"/>
                    </w:rPr>
                    <w:alias w:val="本公司作为担保方的关联担保情况明细-担保起始日"/>
                    <w:tag w:val="_GBC_eae4101e8c4e4dff92c600d5c6cd2dab"/>
                    <w:id w:val="1440899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2012-12-16</w:t>
                        </w:r>
                      </w:p>
                    </w:tc>
                  </w:sdtContent>
                </w:sdt>
                <w:sdt>
                  <w:sdtPr>
                    <w:rPr>
                      <w:rFonts w:cs="Cambria"/>
                    </w:rPr>
                    <w:alias w:val="本公司作为担保方的关联担保情况明细-担保到期日"/>
                    <w:tag w:val="_GBC_0726af6fdbdb4a26a400797759f6c4b0"/>
                    <w:id w:val="1440900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2017-12-16</w:t>
                        </w:r>
                      </w:p>
                    </w:tc>
                  </w:sdtContent>
                </w:sdt>
                <w:sdt>
                  <w:sdtPr>
                    <w:rPr>
                      <w:rFonts w:cs="Cambria"/>
                    </w:rPr>
                    <w:alias w:val="本公司作为担保方的关联担保情况明细-担保是否已经履行完毕"/>
                    <w:tag w:val="_GBC_70748b9f40494d41a4708a6b900ecc0d"/>
                    <w:id w:val="1440900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08"/>
              <w:lock w:val="sdtLocked"/>
            </w:sdtPr>
            <w:sdtContent>
              <w:tr w:rsidR="004F36B1" w:rsidTr="004F36B1">
                <w:sdt>
                  <w:sdtPr>
                    <w:rPr>
                      <w:rFonts w:cs="Cambria"/>
                    </w:rPr>
                    <w:alias w:val="本公司作为担保方的关联担保情况明细-被担保方"/>
                    <w:tag w:val="_GBC_277df19694094975bcb0889c9610bcef"/>
                    <w:id w:val="1440900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澳洲公司</w:t>
                        </w:r>
                      </w:p>
                    </w:tc>
                  </w:sdtContent>
                </w:sdt>
                <w:sdt>
                  <w:sdtPr>
                    <w:rPr>
                      <w:rFonts w:cs="Cambria"/>
                    </w:rPr>
                    <w:alias w:val="本公司作为担保方的关联担保情况明细-担保金额"/>
                    <w:tag w:val="_GBC_7db3dc3ca3ee47af9ed8fd9c6a8d7d9b"/>
                    <w:id w:val="1440900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4,500万美元</w:t>
                        </w:r>
                      </w:p>
                    </w:tc>
                  </w:sdtContent>
                </w:sdt>
                <w:sdt>
                  <w:sdtPr>
                    <w:rPr>
                      <w:rFonts w:cs="Cambria"/>
                    </w:rPr>
                    <w:alias w:val="本公司作为担保方的关联担保情况明细-担保起始日"/>
                    <w:tag w:val="_GBC_eae4101e8c4e4dff92c600d5c6cd2dab"/>
                    <w:id w:val="1440900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2012-12-16</w:t>
                        </w:r>
                      </w:p>
                    </w:tc>
                  </w:sdtContent>
                </w:sdt>
                <w:sdt>
                  <w:sdtPr>
                    <w:rPr>
                      <w:rFonts w:cs="Cambria"/>
                    </w:rPr>
                    <w:alias w:val="本公司作为担保方的关联担保情况明细-担保到期日"/>
                    <w:tag w:val="_GBC_0726af6fdbdb4a26a400797759f6c4b0"/>
                    <w:id w:val="1440900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2017-12-16</w:t>
                        </w:r>
                      </w:p>
                    </w:tc>
                  </w:sdtContent>
                </w:sdt>
                <w:sdt>
                  <w:sdtPr>
                    <w:rPr>
                      <w:rFonts w:cs="Cambria"/>
                    </w:rPr>
                    <w:alias w:val="本公司作为担保方的关联担保情况明细-担保是否已经履行完毕"/>
                    <w:tag w:val="_GBC_70748b9f40494d41a4708a6b900ecc0d"/>
                    <w:id w:val="1440900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14"/>
              <w:lock w:val="sdtLocked"/>
            </w:sdtPr>
            <w:sdtContent>
              <w:tr w:rsidR="004F36B1" w:rsidTr="004F36B1">
                <w:sdt>
                  <w:sdtPr>
                    <w:rPr>
                      <w:rFonts w:cs="Cambria"/>
                    </w:rPr>
                    <w:alias w:val="本公司作为担保方的关联担保情况明细-被担保方"/>
                    <w:tag w:val="_GBC_277df19694094975bcb0889c9610bcef"/>
                    <w:id w:val="1440900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澳洲公司</w:t>
                        </w:r>
                      </w:p>
                    </w:tc>
                  </w:sdtContent>
                </w:sdt>
                <w:sdt>
                  <w:sdtPr>
                    <w:rPr>
                      <w:rFonts w:cs="Cambria"/>
                    </w:rPr>
                    <w:alias w:val="本公司作为担保方的关联担保情况明细-担保金额"/>
                    <w:tag w:val="_GBC_7db3dc3ca3ee47af9ed8fd9c6a8d7d9b"/>
                    <w:id w:val="1440901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622,000万人民币</w:t>
                        </w:r>
                      </w:p>
                    </w:tc>
                  </w:sdtContent>
                </w:sdt>
                <w:sdt>
                  <w:sdtPr>
                    <w:rPr>
                      <w:rFonts w:cs="Cambria"/>
                    </w:rPr>
                    <w:alias w:val="本公司作为担保方的关联担保情况明细-担保起始日"/>
                    <w:tag w:val="_GBC_eae4101e8c4e4dff92c600d5c6cd2dab"/>
                    <w:id w:val="1440901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2013-12-16</w:t>
                        </w:r>
                      </w:p>
                    </w:tc>
                  </w:sdtContent>
                </w:sdt>
                <w:sdt>
                  <w:sdtPr>
                    <w:rPr>
                      <w:rFonts w:cs="Cambria"/>
                    </w:rPr>
                    <w:alias w:val="本公司作为担保方的关联担保情况明细-担保到期日"/>
                    <w:tag w:val="_GBC_0726af6fdbdb4a26a400797759f6c4b0"/>
                    <w:id w:val="1440901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2018-12-16</w:t>
                        </w:r>
                      </w:p>
                    </w:tc>
                  </w:sdtContent>
                </w:sdt>
                <w:sdt>
                  <w:sdtPr>
                    <w:rPr>
                      <w:rFonts w:cs="Cambria"/>
                    </w:rPr>
                    <w:alias w:val="本公司作为担保方的关联担保情况明细-担保是否已经履行完毕"/>
                    <w:tag w:val="_GBC_70748b9f40494d41a4708a6b900ecc0d"/>
                    <w:id w:val="1440901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20"/>
              <w:lock w:val="sdtLocked"/>
            </w:sdtPr>
            <w:sdtContent>
              <w:tr w:rsidR="004F36B1" w:rsidTr="004F36B1">
                <w:sdt>
                  <w:sdtPr>
                    <w:rPr>
                      <w:rFonts w:cs="Cambria"/>
                    </w:rPr>
                    <w:alias w:val="本公司作为担保方的关联担保情况明细-被担保方"/>
                    <w:tag w:val="_GBC_277df19694094975bcb0889c9610bcef"/>
                    <w:id w:val="1440901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澳洲公司</w:t>
                        </w:r>
                      </w:p>
                    </w:tc>
                  </w:sdtContent>
                </w:sdt>
                <w:sdt>
                  <w:sdtPr>
                    <w:rPr>
                      <w:rFonts w:cs="Cambria"/>
                    </w:rPr>
                    <w:alias w:val="本公司作为担保方的关联担保情况明细-担保金额"/>
                    <w:tag w:val="_GBC_7db3dc3ca3ee47af9ed8fd9c6a8d7d9b"/>
                    <w:id w:val="1440901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32,500万人民币</w:t>
                        </w:r>
                      </w:p>
                    </w:tc>
                  </w:sdtContent>
                </w:sdt>
                <w:sdt>
                  <w:sdtPr>
                    <w:rPr>
                      <w:rFonts w:cs="Cambria"/>
                    </w:rPr>
                    <w:alias w:val="本公司作为担保方的关联担保情况明细-担保起始日"/>
                    <w:tag w:val="_GBC_eae4101e8c4e4dff92c600d5c6cd2dab"/>
                    <w:id w:val="1440901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2013-12-16</w:t>
                        </w:r>
                      </w:p>
                    </w:tc>
                  </w:sdtContent>
                </w:sdt>
                <w:sdt>
                  <w:sdtPr>
                    <w:rPr>
                      <w:rFonts w:cs="Cambria"/>
                    </w:rPr>
                    <w:alias w:val="本公司作为担保方的关联担保情况明细-担保到期日"/>
                    <w:tag w:val="_GBC_0726af6fdbdb4a26a400797759f6c4b0"/>
                    <w:id w:val="1440901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2018-12-16</w:t>
                        </w:r>
                      </w:p>
                    </w:tc>
                  </w:sdtContent>
                </w:sdt>
                <w:sdt>
                  <w:sdtPr>
                    <w:rPr>
                      <w:rFonts w:cs="Cambria"/>
                    </w:rPr>
                    <w:alias w:val="本公司作为担保方的关联担保情况明细-担保是否已经履行完毕"/>
                    <w:tag w:val="_GBC_70748b9f40494d41a4708a6b900ecc0d"/>
                    <w:id w:val="1440901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26"/>
              <w:lock w:val="sdtLocked"/>
            </w:sdtPr>
            <w:sdtContent>
              <w:tr w:rsidR="004F36B1" w:rsidTr="004F36B1">
                <w:sdt>
                  <w:sdtPr>
                    <w:rPr>
                      <w:rFonts w:cs="Cambria"/>
                    </w:rPr>
                    <w:alias w:val="本公司作为担保方的关联担保情况明细-被担保方"/>
                    <w:tag w:val="_GBC_277df19694094975bcb0889c9610bcef"/>
                    <w:id w:val="1440902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澳洲公司</w:t>
                        </w:r>
                      </w:p>
                    </w:tc>
                  </w:sdtContent>
                </w:sdt>
                <w:sdt>
                  <w:sdtPr>
                    <w:rPr>
                      <w:rFonts w:cs="Cambria"/>
                    </w:rPr>
                    <w:alias w:val="本公司作为担保方的关联担保情况明细-担保金额"/>
                    <w:tag w:val="_GBC_7db3dc3ca3ee47af9ed8fd9c6a8d7d9b"/>
                    <w:id w:val="1440902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86,068万美元</w:t>
                        </w:r>
                      </w:p>
                    </w:tc>
                  </w:sdtContent>
                </w:sdt>
                <w:sdt>
                  <w:sdtPr>
                    <w:rPr>
                      <w:rFonts w:cs="Cambria"/>
                    </w:rPr>
                    <w:alias w:val="本公司作为担保方的关联担保情况明细-担保起始日"/>
                    <w:tag w:val="_GBC_eae4101e8c4e4dff92c600d5c6cd2dab"/>
                    <w:id w:val="1440902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2014-12-16</w:t>
                        </w:r>
                      </w:p>
                    </w:tc>
                  </w:sdtContent>
                </w:sdt>
                <w:sdt>
                  <w:sdtPr>
                    <w:rPr>
                      <w:rFonts w:cs="Cambria"/>
                    </w:rPr>
                    <w:alias w:val="本公司作为担保方的关联担保情况明细-担保到期日"/>
                    <w:tag w:val="_GBC_0726af6fdbdb4a26a400797759f6c4b0"/>
                    <w:id w:val="1440902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2019-12-16</w:t>
                        </w:r>
                      </w:p>
                    </w:tc>
                  </w:sdtContent>
                </w:sdt>
                <w:sdt>
                  <w:sdtPr>
                    <w:rPr>
                      <w:rFonts w:cs="Cambria"/>
                    </w:rPr>
                    <w:alias w:val="本公司作为担保方的关联担保情况明细-担保是否已经履行完毕"/>
                    <w:tag w:val="_GBC_70748b9f40494d41a4708a6b900ecc0d"/>
                    <w:id w:val="1440902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32"/>
              <w:lock w:val="sdtLocked"/>
            </w:sdtPr>
            <w:sdtContent>
              <w:tr w:rsidR="004F36B1" w:rsidTr="004F36B1">
                <w:sdt>
                  <w:sdtPr>
                    <w:rPr>
                      <w:rFonts w:cs="Cambria"/>
                    </w:rPr>
                    <w:alias w:val="本公司作为担保方的关联担保情况明细-被担保方"/>
                    <w:tag w:val="_GBC_277df19694094975bcb0889c9610bcef"/>
                    <w:id w:val="1440902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澳洲公司</w:t>
                        </w:r>
                      </w:p>
                    </w:tc>
                  </w:sdtContent>
                </w:sdt>
                <w:sdt>
                  <w:sdtPr>
                    <w:rPr>
                      <w:rFonts w:cs="Cambria"/>
                    </w:rPr>
                    <w:alias w:val="本公司作为担保方的关联担保情况明细-担保金额"/>
                    <w:tag w:val="_GBC_7db3dc3ca3ee47af9ed8fd9c6a8d7d9b"/>
                    <w:id w:val="1440902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5,000万美元</w:t>
                        </w:r>
                      </w:p>
                    </w:tc>
                  </w:sdtContent>
                </w:sdt>
                <w:sdt>
                  <w:sdtPr>
                    <w:rPr>
                      <w:rFonts w:cs="Cambria"/>
                    </w:rPr>
                    <w:alias w:val="本公司作为担保方的关联担保情况明细-担保起始日"/>
                    <w:tag w:val="_GBC_eae4101e8c4e4dff92c600d5c6cd2dab"/>
                    <w:id w:val="1440902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2014-12-16</w:t>
                        </w:r>
                      </w:p>
                    </w:tc>
                  </w:sdtContent>
                </w:sdt>
                <w:sdt>
                  <w:sdtPr>
                    <w:rPr>
                      <w:rFonts w:cs="Cambria"/>
                    </w:rPr>
                    <w:alias w:val="本公司作为担保方的关联担保情况明细-担保到期日"/>
                    <w:tag w:val="_GBC_0726af6fdbdb4a26a400797759f6c4b0"/>
                    <w:id w:val="1440903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2019-12-16</w:t>
                        </w:r>
                      </w:p>
                    </w:tc>
                  </w:sdtContent>
                </w:sdt>
                <w:sdt>
                  <w:sdtPr>
                    <w:rPr>
                      <w:rFonts w:cs="Cambria"/>
                    </w:rPr>
                    <w:alias w:val="本公司作为担保方的关联担保情况明细-担保是否已经履行完毕"/>
                    <w:tag w:val="_GBC_70748b9f40494d41a4708a6b900ecc0d"/>
                    <w:id w:val="1440903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38"/>
              <w:lock w:val="sdtLocked"/>
            </w:sdtPr>
            <w:sdtContent>
              <w:tr w:rsidR="004F36B1" w:rsidTr="004F36B1">
                <w:sdt>
                  <w:sdtPr>
                    <w:rPr>
                      <w:rFonts w:cs="Cambria"/>
                    </w:rPr>
                    <w:alias w:val="本公司作为担保方的关联担保情况明细-被担保方"/>
                    <w:tag w:val="_GBC_277df19694094975bcb0889c9610bcef"/>
                    <w:id w:val="1440903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澳洲公司</w:t>
                        </w:r>
                      </w:p>
                    </w:tc>
                  </w:sdtContent>
                </w:sdt>
                <w:sdt>
                  <w:sdtPr>
                    <w:rPr>
                      <w:rFonts w:cs="Cambria"/>
                    </w:rPr>
                    <w:alias w:val="本公司作为担保方的关联担保情况明细-担保金额"/>
                    <w:tag w:val="_GBC_7db3dc3ca3ee47af9ed8fd9c6a8d7d9b"/>
                    <w:id w:val="1440903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16,000万澳元</w:t>
                        </w:r>
                      </w:p>
                    </w:tc>
                  </w:sdtContent>
                </w:sdt>
                <w:sdt>
                  <w:sdtPr>
                    <w:rPr>
                      <w:rFonts w:cs="Cambria"/>
                    </w:rPr>
                    <w:alias w:val="本公司作为担保方的关联担保情况明细-担保起始日"/>
                    <w:tag w:val="_GBC_eae4101e8c4e4dff92c600d5c6cd2dab"/>
                    <w:id w:val="1440903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N/A</w:t>
                        </w:r>
                      </w:p>
                    </w:tc>
                  </w:sdtContent>
                </w:sdt>
                <w:sdt>
                  <w:sdtPr>
                    <w:rPr>
                      <w:rFonts w:cs="Cambria"/>
                    </w:rPr>
                    <w:alias w:val="本公司作为担保方的关联担保情况明细-担保到期日"/>
                    <w:tag w:val="_GBC_0726af6fdbdb4a26a400797759f6c4b0"/>
                    <w:id w:val="1440903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N/A</w:t>
                        </w:r>
                      </w:p>
                    </w:tc>
                  </w:sdtContent>
                </w:sdt>
                <w:sdt>
                  <w:sdtPr>
                    <w:rPr>
                      <w:rFonts w:cs="Cambria"/>
                    </w:rPr>
                    <w:alias w:val="本公司作为担保方的关联担保情况明细-担保是否已经履行完毕"/>
                    <w:tag w:val="_GBC_70748b9f40494d41a4708a6b900ecc0d"/>
                    <w:id w:val="1440903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44"/>
              <w:lock w:val="sdtLocked"/>
            </w:sdtPr>
            <w:sdtContent>
              <w:tr w:rsidR="004F36B1" w:rsidTr="004F36B1">
                <w:sdt>
                  <w:sdtPr>
                    <w:rPr>
                      <w:rFonts w:cs="Cambria"/>
                    </w:rPr>
                    <w:alias w:val="本公司作为担保方的关联担保情况明细-被担保方"/>
                    <w:tag w:val="_GBC_277df19694094975bcb0889c9610bcef"/>
                    <w:id w:val="1440903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澳洲公司</w:t>
                        </w:r>
                      </w:p>
                    </w:tc>
                  </w:sdtContent>
                </w:sdt>
                <w:sdt>
                  <w:sdtPr>
                    <w:rPr>
                      <w:rFonts w:cs="Cambria"/>
                    </w:rPr>
                    <w:alias w:val="本公司作为担保方的关联担保情况明细-担保金额"/>
                    <w:tag w:val="_GBC_7db3dc3ca3ee47af9ed8fd9c6a8d7d9b"/>
                    <w:id w:val="1440904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28,100万澳元</w:t>
                        </w:r>
                      </w:p>
                    </w:tc>
                  </w:sdtContent>
                </w:sdt>
                <w:sdt>
                  <w:sdtPr>
                    <w:rPr>
                      <w:rFonts w:cs="Cambria"/>
                    </w:rPr>
                    <w:alias w:val="本公司作为担保方的关联担保情况明细-担保起始日"/>
                    <w:tag w:val="_GBC_eae4101e8c4e4dff92c600d5c6cd2dab"/>
                    <w:id w:val="1440904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N/A</w:t>
                        </w:r>
                      </w:p>
                    </w:tc>
                  </w:sdtContent>
                </w:sdt>
                <w:sdt>
                  <w:sdtPr>
                    <w:rPr>
                      <w:rFonts w:cs="Cambria"/>
                    </w:rPr>
                    <w:alias w:val="本公司作为担保方的关联担保情况明细-担保到期日"/>
                    <w:tag w:val="_GBC_0726af6fdbdb4a26a400797759f6c4b0"/>
                    <w:id w:val="1440904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N/A</w:t>
                        </w:r>
                      </w:p>
                    </w:tc>
                  </w:sdtContent>
                </w:sdt>
                <w:sdt>
                  <w:sdtPr>
                    <w:rPr>
                      <w:rFonts w:cs="Cambria"/>
                    </w:rPr>
                    <w:alias w:val="本公司作为担保方的关联担保情况明细-担保是否已经履行完毕"/>
                    <w:tag w:val="_GBC_70748b9f40494d41a4708a6b900ecc0d"/>
                    <w:id w:val="1440904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50"/>
              <w:lock w:val="sdtLocked"/>
            </w:sdtPr>
            <w:sdtContent>
              <w:tr w:rsidR="004F36B1" w:rsidTr="004F36B1">
                <w:sdt>
                  <w:sdtPr>
                    <w:rPr>
                      <w:rFonts w:cs="Cambria"/>
                    </w:rPr>
                    <w:alias w:val="本公司作为担保方的关联担保情况明细-被担保方"/>
                    <w:tag w:val="_GBC_277df19694094975bcb0889c9610bcef"/>
                    <w:id w:val="1440904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澳洲公司</w:t>
                        </w:r>
                      </w:p>
                    </w:tc>
                  </w:sdtContent>
                </w:sdt>
                <w:sdt>
                  <w:sdtPr>
                    <w:rPr>
                      <w:rFonts w:cs="Cambria"/>
                    </w:rPr>
                    <w:alias w:val="本公司作为担保方的关联担保情况明细-担保金额"/>
                    <w:tag w:val="_GBC_7db3dc3ca3ee47af9ed8fd9c6a8d7d9b"/>
                    <w:id w:val="1440904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10</w:t>
                        </w:r>
                        <w:r>
                          <w:rPr>
                            <w:rFonts w:cs="Cambria" w:hint="eastAsia"/>
                          </w:rPr>
                          <w:t>,</w:t>
                        </w:r>
                        <w:r>
                          <w:rPr>
                            <w:rFonts w:cs="Cambria"/>
                          </w:rPr>
                          <w:t>000万澳元</w:t>
                        </w:r>
                      </w:p>
                    </w:tc>
                  </w:sdtContent>
                </w:sdt>
                <w:sdt>
                  <w:sdtPr>
                    <w:rPr>
                      <w:rFonts w:cs="Cambria"/>
                    </w:rPr>
                    <w:alias w:val="本公司作为担保方的关联担保情况明细-担保起始日"/>
                    <w:tag w:val="_GBC_eae4101e8c4e4dff92c600d5c6cd2dab"/>
                    <w:id w:val="1440904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N/A</w:t>
                        </w:r>
                      </w:p>
                    </w:tc>
                  </w:sdtContent>
                </w:sdt>
                <w:sdt>
                  <w:sdtPr>
                    <w:rPr>
                      <w:rFonts w:cs="Cambria"/>
                    </w:rPr>
                    <w:alias w:val="本公司作为担保方的关联担保情况明细-担保到期日"/>
                    <w:tag w:val="_GBC_0726af6fdbdb4a26a400797759f6c4b0"/>
                    <w:id w:val="1440904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N/A</w:t>
                        </w:r>
                      </w:p>
                    </w:tc>
                  </w:sdtContent>
                </w:sdt>
                <w:sdt>
                  <w:sdtPr>
                    <w:rPr>
                      <w:rFonts w:cs="Cambria"/>
                    </w:rPr>
                    <w:alias w:val="本公司作为担保方的关联担保情况明细-担保是否已经履行完毕"/>
                    <w:tag w:val="_GBC_70748b9f40494d41a4708a6b900ecc0d"/>
                    <w:id w:val="1440904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56"/>
              <w:lock w:val="sdtLocked"/>
            </w:sdtPr>
            <w:sdtContent>
              <w:tr w:rsidR="004F36B1" w:rsidTr="004F36B1">
                <w:sdt>
                  <w:sdtPr>
                    <w:rPr>
                      <w:rFonts w:cs="Cambria"/>
                    </w:rPr>
                    <w:alias w:val="本公司作为担保方的关联担保情况明细-被担保方"/>
                    <w:tag w:val="_GBC_277df19694094975bcb0889c9610bcef"/>
                    <w:id w:val="1440905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兖煤国际</w:t>
                        </w:r>
                        <w:r>
                          <w:rPr>
                            <w:rFonts w:cs="Cambria" w:hint="eastAsia"/>
                          </w:rPr>
                          <w:t>资源（注1）</w:t>
                        </w:r>
                      </w:p>
                    </w:tc>
                  </w:sdtContent>
                </w:sdt>
                <w:sdt>
                  <w:sdtPr>
                    <w:rPr>
                      <w:rFonts w:cs="Cambria"/>
                    </w:rPr>
                    <w:alias w:val="本公司作为担保方的关联担保情况明细-担保金额"/>
                    <w:tag w:val="_GBC_7db3dc3ca3ee47af9ed8fd9c6a8d7d9b"/>
                    <w:id w:val="1440905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35,680万美元</w:t>
                        </w:r>
                      </w:p>
                    </w:tc>
                  </w:sdtContent>
                </w:sdt>
                <w:sdt>
                  <w:sdtPr>
                    <w:rPr>
                      <w:rFonts w:cs="Cambria"/>
                    </w:rPr>
                    <w:alias w:val="本公司作为担保方的关联担保情况明细-担保起始日"/>
                    <w:tag w:val="_GBC_eae4101e8c4e4dff92c600d5c6cd2dab"/>
                    <w:id w:val="1440905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2012-5-16</w:t>
                        </w:r>
                      </w:p>
                    </w:tc>
                  </w:sdtContent>
                </w:sdt>
                <w:sdt>
                  <w:sdtPr>
                    <w:rPr>
                      <w:rFonts w:cs="Cambria"/>
                    </w:rPr>
                    <w:alias w:val="本公司作为担保方的关联担保情况明细-担保到期日"/>
                    <w:tag w:val="_GBC_0726af6fdbdb4a26a400797759f6c4b0"/>
                    <w:id w:val="1440905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2017-5-15</w:t>
                        </w:r>
                      </w:p>
                    </w:tc>
                  </w:sdtContent>
                </w:sdt>
                <w:sdt>
                  <w:sdtPr>
                    <w:rPr>
                      <w:rFonts w:cs="Cambria"/>
                    </w:rPr>
                    <w:alias w:val="本公司作为担保方的关联担保情况明细-担保是否已经履行完毕"/>
                    <w:tag w:val="_GBC_70748b9f40494d41a4708a6b900ecc0d"/>
                    <w:id w:val="1440905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62"/>
              <w:lock w:val="sdtLocked"/>
            </w:sdtPr>
            <w:sdtContent>
              <w:tr w:rsidR="004F36B1" w:rsidTr="004F36B1">
                <w:sdt>
                  <w:sdtPr>
                    <w:rPr>
                      <w:rFonts w:cs="Cambria"/>
                    </w:rPr>
                    <w:alias w:val="本公司作为担保方的关联担保情况明细-被担保方"/>
                    <w:tag w:val="_GBC_277df19694094975bcb0889c9610bcef"/>
                    <w:id w:val="1440905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兖煤国际</w:t>
                        </w:r>
                        <w:r>
                          <w:rPr>
                            <w:rFonts w:cs="Cambria" w:hint="eastAsia"/>
                          </w:rPr>
                          <w:t>资源（注2）</w:t>
                        </w:r>
                      </w:p>
                    </w:tc>
                  </w:sdtContent>
                </w:sdt>
                <w:sdt>
                  <w:sdtPr>
                    <w:rPr>
                      <w:rFonts w:cs="Cambria"/>
                    </w:rPr>
                    <w:alias w:val="本公司作为担保方的关联担保情况明细-担保金额"/>
                    <w:tag w:val="_GBC_7db3dc3ca3ee47af9ed8fd9c6a8d7d9b"/>
                    <w:id w:val="1440905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22,762万美元</w:t>
                        </w:r>
                      </w:p>
                    </w:tc>
                  </w:sdtContent>
                </w:sdt>
                <w:sdt>
                  <w:sdtPr>
                    <w:rPr>
                      <w:rFonts w:cs="Cambria"/>
                    </w:rPr>
                    <w:alias w:val="本公司作为担保方的关联担保情况明细-担保起始日"/>
                    <w:tag w:val="_GBC_eae4101e8c4e4dff92c600d5c6cd2dab"/>
                    <w:id w:val="1440905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2012-5-16</w:t>
                        </w:r>
                      </w:p>
                    </w:tc>
                  </w:sdtContent>
                </w:sdt>
                <w:sdt>
                  <w:sdtPr>
                    <w:rPr>
                      <w:rFonts w:cs="Cambria"/>
                    </w:rPr>
                    <w:alias w:val="本公司作为担保方的关联担保情况明细-担保到期日"/>
                    <w:tag w:val="_GBC_0726af6fdbdb4a26a400797759f6c4b0"/>
                    <w:id w:val="1440906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2022-5-15</w:t>
                        </w:r>
                      </w:p>
                    </w:tc>
                  </w:sdtContent>
                </w:sdt>
                <w:sdt>
                  <w:sdtPr>
                    <w:rPr>
                      <w:rFonts w:cs="Cambria"/>
                    </w:rPr>
                    <w:alias w:val="本公司作为担保方的关联担保情况明细-担保是否已经履行完毕"/>
                    <w:tag w:val="_GBC_70748b9f40494d41a4708a6b900ecc0d"/>
                    <w:id w:val="1440906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68"/>
              <w:lock w:val="sdtLocked"/>
            </w:sdtPr>
            <w:sdtContent>
              <w:tr w:rsidR="004F36B1" w:rsidTr="004F36B1">
                <w:sdt>
                  <w:sdtPr>
                    <w:rPr>
                      <w:rFonts w:cs="Cambria"/>
                    </w:rPr>
                    <w:alias w:val="本公司作为担保方的关联担保情况明细-被担保方"/>
                    <w:tag w:val="_GBC_277df19694094975bcb0889c9610bcef"/>
                    <w:id w:val="1440906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青岛中垠瑞丰</w:t>
                        </w:r>
                      </w:p>
                    </w:tc>
                  </w:sdtContent>
                </w:sdt>
                <w:sdt>
                  <w:sdtPr>
                    <w:rPr>
                      <w:rFonts w:cs="Cambria"/>
                    </w:rPr>
                    <w:alias w:val="本公司作为担保方的关联担保情况明细-担保金额"/>
                    <w:tag w:val="_GBC_7db3dc3ca3ee47af9ed8fd9c6a8d7d9b"/>
                    <w:id w:val="1440906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30,000万人民币</w:t>
                        </w:r>
                      </w:p>
                    </w:tc>
                  </w:sdtContent>
                </w:sdt>
                <w:sdt>
                  <w:sdtPr>
                    <w:rPr>
                      <w:rFonts w:cs="Cambria"/>
                    </w:rPr>
                    <w:alias w:val="本公司作为担保方的关联担保情况明细-担保起始日"/>
                    <w:tag w:val="_GBC_eae4101e8c4e4dff92c600d5c6cd2dab"/>
                    <w:id w:val="1440906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2016-6-16</w:t>
                        </w:r>
                      </w:p>
                    </w:tc>
                  </w:sdtContent>
                </w:sdt>
                <w:sdt>
                  <w:sdtPr>
                    <w:rPr>
                      <w:rFonts w:cs="Cambria"/>
                    </w:rPr>
                    <w:alias w:val="本公司作为担保方的关联担保情况明细-担保到期日"/>
                    <w:tag w:val="_GBC_0726af6fdbdb4a26a400797759f6c4b0"/>
                    <w:id w:val="1440906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2017-6-16</w:t>
                        </w:r>
                      </w:p>
                    </w:tc>
                  </w:sdtContent>
                </w:sdt>
                <w:sdt>
                  <w:sdtPr>
                    <w:rPr>
                      <w:rFonts w:cs="Cambria"/>
                    </w:rPr>
                    <w:alias w:val="本公司作为担保方的关联担保情况明细-担保是否已经履行完毕"/>
                    <w:tag w:val="_GBC_70748b9f40494d41a4708a6b900ecc0d"/>
                    <w:id w:val="1440906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74"/>
              <w:lock w:val="sdtLocked"/>
            </w:sdtPr>
            <w:sdtContent>
              <w:tr w:rsidR="004F36B1" w:rsidTr="004F36B1">
                <w:sdt>
                  <w:sdtPr>
                    <w:rPr>
                      <w:rFonts w:cs="Cambria"/>
                    </w:rPr>
                    <w:alias w:val="本公司作为担保方的关联担保情况明细-被担保方"/>
                    <w:tag w:val="_GBC_277df19694094975bcb0889c9610bcef"/>
                    <w:id w:val="1440906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青岛中垠瑞丰</w:t>
                        </w:r>
                      </w:p>
                    </w:tc>
                  </w:sdtContent>
                </w:sdt>
                <w:sdt>
                  <w:sdtPr>
                    <w:rPr>
                      <w:rFonts w:cs="Cambria"/>
                    </w:rPr>
                    <w:alias w:val="本公司作为担保方的关联担保情况明细-担保金额"/>
                    <w:tag w:val="_GBC_7db3dc3ca3ee47af9ed8fd9c6a8d7d9b"/>
                    <w:id w:val="1440907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30,000万人民币</w:t>
                        </w:r>
                      </w:p>
                    </w:tc>
                  </w:sdtContent>
                </w:sdt>
                <w:sdt>
                  <w:sdtPr>
                    <w:rPr>
                      <w:rFonts w:cs="Cambria"/>
                    </w:rPr>
                    <w:alias w:val="本公司作为担保方的关联担保情况明细-担保起始日"/>
                    <w:tag w:val="_GBC_eae4101e8c4e4dff92c600d5c6cd2dab"/>
                    <w:id w:val="1440907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2016-9-6</w:t>
                        </w:r>
                      </w:p>
                    </w:tc>
                  </w:sdtContent>
                </w:sdt>
                <w:sdt>
                  <w:sdtPr>
                    <w:rPr>
                      <w:rFonts w:cs="Cambria"/>
                    </w:rPr>
                    <w:alias w:val="本公司作为担保方的关联担保情况明细-担保到期日"/>
                    <w:tag w:val="_GBC_0726af6fdbdb4a26a400797759f6c4b0"/>
                    <w:id w:val="1440907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2017-8-9</w:t>
                        </w:r>
                      </w:p>
                    </w:tc>
                  </w:sdtContent>
                </w:sdt>
                <w:sdt>
                  <w:sdtPr>
                    <w:rPr>
                      <w:rFonts w:cs="Cambria"/>
                    </w:rPr>
                    <w:alias w:val="本公司作为担保方的关联担保情况明细-担保是否已经履行完毕"/>
                    <w:tag w:val="_GBC_70748b9f40494d41a4708a6b900ecc0d"/>
                    <w:id w:val="1440907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80"/>
              <w:lock w:val="sdtLocked"/>
            </w:sdtPr>
            <w:sdtContent>
              <w:tr w:rsidR="004F36B1" w:rsidTr="004F36B1">
                <w:sdt>
                  <w:sdtPr>
                    <w:rPr>
                      <w:rFonts w:cs="Cambria"/>
                    </w:rPr>
                    <w:alias w:val="本公司作为担保方的关联担保情况明细-被担保方"/>
                    <w:tag w:val="_GBC_277df19694094975bcb0889c9610bcef"/>
                    <w:id w:val="1440907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青岛中垠瑞丰</w:t>
                        </w:r>
                      </w:p>
                    </w:tc>
                  </w:sdtContent>
                </w:sdt>
                <w:sdt>
                  <w:sdtPr>
                    <w:rPr>
                      <w:rFonts w:cs="Cambria"/>
                    </w:rPr>
                    <w:alias w:val="本公司作为担保方的关联担保情况明细-担保金额"/>
                    <w:tag w:val="_GBC_7db3dc3ca3ee47af9ed8fd9c6a8d7d9b"/>
                    <w:id w:val="1440907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5,000万人民币</w:t>
                        </w:r>
                      </w:p>
                    </w:tc>
                  </w:sdtContent>
                </w:sdt>
                <w:sdt>
                  <w:sdtPr>
                    <w:rPr>
                      <w:rFonts w:cs="Cambria"/>
                    </w:rPr>
                    <w:alias w:val="本公司作为担保方的关联担保情况明细-担保起始日"/>
                    <w:tag w:val="_GBC_eae4101e8c4e4dff92c600d5c6cd2dab"/>
                    <w:id w:val="1440907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2017-1-13</w:t>
                        </w:r>
                      </w:p>
                    </w:tc>
                  </w:sdtContent>
                </w:sdt>
                <w:sdt>
                  <w:sdtPr>
                    <w:rPr>
                      <w:rFonts w:cs="Cambria"/>
                    </w:rPr>
                    <w:alias w:val="本公司作为担保方的关联担保情况明细-担保到期日"/>
                    <w:tag w:val="_GBC_0726af6fdbdb4a26a400797759f6c4b0"/>
                    <w:id w:val="1440907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2017-8-15</w:t>
                        </w:r>
                      </w:p>
                    </w:tc>
                  </w:sdtContent>
                </w:sdt>
                <w:sdt>
                  <w:sdtPr>
                    <w:rPr>
                      <w:rFonts w:cs="Cambria"/>
                    </w:rPr>
                    <w:alias w:val="本公司作为担保方的关联担保情况明细-担保是否已经履行完毕"/>
                    <w:tag w:val="_GBC_70748b9f40494d41a4708a6b900ecc0d"/>
                    <w:id w:val="1440907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86"/>
              <w:lock w:val="sdtLocked"/>
            </w:sdtPr>
            <w:sdtContent>
              <w:tr w:rsidR="004F36B1" w:rsidTr="004F36B1">
                <w:sdt>
                  <w:sdtPr>
                    <w:rPr>
                      <w:rFonts w:cs="Cambria"/>
                    </w:rPr>
                    <w:alias w:val="本公司作为担保方的关联担保情况明细-被担保方"/>
                    <w:tag w:val="_GBC_277df19694094975bcb0889c9610bcef"/>
                    <w:id w:val="1440908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青岛中垠瑞丰</w:t>
                        </w:r>
                      </w:p>
                    </w:tc>
                  </w:sdtContent>
                </w:sdt>
                <w:sdt>
                  <w:sdtPr>
                    <w:rPr>
                      <w:rFonts w:cs="Cambria"/>
                    </w:rPr>
                    <w:alias w:val="本公司作为担保方的关联担保情况明细-担保金额"/>
                    <w:tag w:val="_GBC_7db3dc3ca3ee47af9ed8fd9c6a8d7d9b"/>
                    <w:id w:val="1440908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15,000万人民币</w:t>
                        </w:r>
                      </w:p>
                    </w:tc>
                  </w:sdtContent>
                </w:sdt>
                <w:sdt>
                  <w:sdtPr>
                    <w:rPr>
                      <w:rFonts w:cs="Cambria"/>
                    </w:rPr>
                    <w:alias w:val="本公司作为担保方的关联担保情况明细-担保起始日"/>
                    <w:tag w:val="_GBC_eae4101e8c4e4dff92c600d5c6cd2dab"/>
                    <w:id w:val="1440908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2016-12-16</w:t>
                        </w:r>
                      </w:p>
                    </w:tc>
                  </w:sdtContent>
                </w:sdt>
                <w:sdt>
                  <w:sdtPr>
                    <w:rPr>
                      <w:rFonts w:cs="Cambria"/>
                    </w:rPr>
                    <w:alias w:val="本公司作为担保方的关联担保情况明细-担保到期日"/>
                    <w:tag w:val="_GBC_0726af6fdbdb4a26a400797759f6c4b0"/>
                    <w:id w:val="1440908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2017-12-16</w:t>
                        </w:r>
                      </w:p>
                    </w:tc>
                  </w:sdtContent>
                </w:sdt>
                <w:sdt>
                  <w:sdtPr>
                    <w:rPr>
                      <w:rFonts w:cs="Cambria"/>
                    </w:rPr>
                    <w:alias w:val="本公司作为担保方的关联担保情况明细-担保是否已经履行完毕"/>
                    <w:tag w:val="_GBC_70748b9f40494d41a4708a6b900ecc0d"/>
                    <w:id w:val="1440908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92"/>
              <w:lock w:val="sdtLocked"/>
            </w:sdtPr>
            <w:sdtContent>
              <w:tr w:rsidR="004F36B1" w:rsidTr="004F36B1">
                <w:sdt>
                  <w:sdtPr>
                    <w:rPr>
                      <w:rFonts w:cs="Cambria"/>
                    </w:rPr>
                    <w:alias w:val="本公司作为担保方的关联担保情况明细-被担保方"/>
                    <w:tag w:val="_GBC_277df19694094975bcb0889c9610bcef"/>
                    <w:id w:val="1440908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青岛中垠瑞丰</w:t>
                        </w:r>
                      </w:p>
                    </w:tc>
                  </w:sdtContent>
                </w:sdt>
                <w:sdt>
                  <w:sdtPr>
                    <w:rPr>
                      <w:rFonts w:cs="Cambria"/>
                    </w:rPr>
                    <w:alias w:val="本公司作为担保方的关联担保情况明细-担保金额"/>
                    <w:tag w:val="_GBC_7db3dc3ca3ee47af9ed8fd9c6a8d7d9b"/>
                    <w:id w:val="1440908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40,000万人民币</w:t>
                        </w:r>
                      </w:p>
                    </w:tc>
                  </w:sdtContent>
                </w:sdt>
                <w:sdt>
                  <w:sdtPr>
                    <w:rPr>
                      <w:rFonts w:cs="Cambria"/>
                    </w:rPr>
                    <w:alias w:val="本公司作为担保方的关联担保情况明细-担保起始日"/>
                    <w:tag w:val="_GBC_eae4101e8c4e4dff92c600d5c6cd2dab"/>
                    <w:id w:val="1440908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2016-12-28</w:t>
                        </w:r>
                      </w:p>
                    </w:tc>
                  </w:sdtContent>
                </w:sdt>
                <w:sdt>
                  <w:sdtPr>
                    <w:rPr>
                      <w:rFonts w:cs="Cambria"/>
                    </w:rPr>
                    <w:alias w:val="本公司作为担保方的关联担保情况明细-担保到期日"/>
                    <w:tag w:val="_GBC_0726af6fdbdb4a26a400797759f6c4b0"/>
                    <w:id w:val="1440909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2017-12-20</w:t>
                        </w:r>
                      </w:p>
                    </w:tc>
                  </w:sdtContent>
                </w:sdt>
                <w:sdt>
                  <w:sdtPr>
                    <w:rPr>
                      <w:rFonts w:cs="Cambria"/>
                    </w:rPr>
                    <w:alias w:val="本公司作为担保方的关联担保情况明细-担保是否已经履行完毕"/>
                    <w:tag w:val="_GBC_70748b9f40494d41a4708a6b900ecc0d"/>
                    <w:id w:val="1440909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担保方的关联担保情况明细"/>
              <w:tag w:val="_TUP_bf275a4319db4fad8fa8f501d7d71b04"/>
              <w:id w:val="14409098"/>
              <w:lock w:val="sdtLocked"/>
            </w:sdtPr>
            <w:sdtContent>
              <w:tr w:rsidR="004F36B1" w:rsidTr="004F36B1">
                <w:sdt>
                  <w:sdtPr>
                    <w:rPr>
                      <w:rFonts w:cs="Cambria"/>
                    </w:rPr>
                    <w:alias w:val="本公司作为担保方的关联担保情况明细-被担保方"/>
                    <w:tag w:val="_GBC_277df19694094975bcb0889c9610bcef"/>
                    <w:id w:val="1440909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青岛中垠瑞丰</w:t>
                        </w:r>
                      </w:p>
                    </w:tc>
                  </w:sdtContent>
                </w:sdt>
                <w:sdt>
                  <w:sdtPr>
                    <w:rPr>
                      <w:rFonts w:cs="Cambria"/>
                    </w:rPr>
                    <w:alias w:val="本公司作为担保方的关联担保情况明细-担保金额"/>
                    <w:tag w:val="_GBC_7db3dc3ca3ee47af9ed8fd9c6a8d7d9b"/>
                    <w:id w:val="1440909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14,500万人民币</w:t>
                        </w:r>
                      </w:p>
                    </w:tc>
                  </w:sdtContent>
                </w:sdt>
                <w:sdt>
                  <w:sdtPr>
                    <w:rPr>
                      <w:rFonts w:cs="Cambria"/>
                    </w:rPr>
                    <w:alias w:val="本公司作为担保方的关联担保情况明细-担保起始日"/>
                    <w:tag w:val="_GBC_eae4101e8c4e4dff92c600d5c6cd2dab"/>
                    <w:id w:val="1440909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2016-8-24</w:t>
                        </w:r>
                      </w:p>
                    </w:tc>
                  </w:sdtContent>
                </w:sdt>
                <w:sdt>
                  <w:sdtPr>
                    <w:rPr>
                      <w:rFonts w:cs="Cambria"/>
                    </w:rPr>
                    <w:alias w:val="本公司作为担保方的关联担保情况明细-担保到期日"/>
                    <w:tag w:val="_GBC_0726af6fdbdb4a26a400797759f6c4b0"/>
                    <w:id w:val="1440909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2017-8-23</w:t>
                        </w:r>
                      </w:p>
                    </w:tc>
                  </w:sdtContent>
                </w:sdt>
                <w:sdt>
                  <w:sdtPr>
                    <w:rPr>
                      <w:rFonts w:cs="Cambria"/>
                    </w:rPr>
                    <w:alias w:val="本公司作为担保方的关联担保情况明细-担保是否已经履行完毕"/>
                    <w:tag w:val="_GBC_70748b9f40494d41a4708a6b900ecc0d"/>
                    <w:id w:val="1440909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tbl>
        <w:p w:rsidR="004F36B1" w:rsidRDefault="004F36B1"/>
        <w:p w:rsidR="006C2310" w:rsidRDefault="0062442B">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4409099"/>
            <w:lock w:val="sdtContentLocked"/>
            <w:placeholder>
              <w:docPart w:val="GBC22222222222222222222222222222"/>
            </w:placeholder>
          </w:sdtPr>
          <w:sdtContent>
            <w:p w:rsidR="006C2310" w:rsidRDefault="00E56D7A">
              <w:pPr>
                <w:rPr>
                  <w:rFonts w:ascii="Cambria" w:hAnsi="Cambria" w:cs="Cambria"/>
                </w:rPr>
              </w:pPr>
              <w:r>
                <w:rPr>
                  <w:rFonts w:cs="Cambria"/>
                </w:rPr>
                <w:fldChar w:fldCharType="begin"/>
              </w:r>
              <w:r w:rsidR="004F36B1">
                <w:rPr>
                  <w:rFonts w:cs="Cambria"/>
                </w:rPr>
                <w:instrText xml:space="preserve"> MACROBUTTON  SnrToggleCheckbox √适用 </w:instrText>
              </w:r>
              <w:r>
                <w:rPr>
                  <w:rFonts w:cs="Cambria"/>
                </w:rPr>
                <w:fldChar w:fldCharType="end"/>
              </w:r>
              <w:r>
                <w:rPr>
                  <w:rFonts w:cs="Cambria"/>
                </w:rPr>
                <w:fldChar w:fldCharType="begin"/>
              </w:r>
              <w:r w:rsidR="004F36B1">
                <w:rPr>
                  <w:rFonts w:cs="Cambria"/>
                </w:rPr>
                <w:instrText xml:space="preserve"> MACROBUTTON  SnrToggleCheckbox □不适用 </w:instrText>
              </w:r>
              <w:r>
                <w:rPr>
                  <w:rFonts w:cs="Cambria"/>
                </w:rPr>
                <w:fldChar w:fldCharType="end"/>
              </w:r>
            </w:p>
          </w:sdtContent>
        </w:sdt>
        <w:p w:rsidR="006C2310" w:rsidRDefault="0062442B">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144091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ascii="Cambria" w:hAnsi="Cambria" w:cs="Cambria" w:hint="eastAsia"/>
                </w:rPr>
                <w:t>千元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144091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ascii="Cambria" w:hAnsi="Cambria" w:cs="Cambria"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3"/>
            <w:gridCol w:w="1654"/>
            <w:gridCol w:w="1808"/>
            <w:gridCol w:w="1793"/>
            <w:gridCol w:w="2076"/>
          </w:tblGrid>
          <w:tr w:rsidR="004F36B1" w:rsidTr="004F36B1">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rFonts w:cs="Cambria"/>
                  </w:rPr>
                </w:pPr>
                <w:r>
                  <w:rPr>
                    <w:rFonts w:cs="Cambria" w:hint="eastAsia"/>
                  </w:rPr>
                  <w:t>担保方</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rFonts w:cs="Cambria"/>
                  </w:rPr>
                </w:pPr>
                <w:r>
                  <w:rPr>
                    <w:rFonts w:cs="Cambria" w:hint="eastAsia"/>
                  </w:rPr>
                  <w:t>担保金额</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rFonts w:cs="Cambria"/>
                  </w:rPr>
                </w:pPr>
                <w:r>
                  <w:rPr>
                    <w:rFonts w:cs="Cambria" w:hint="eastAsia"/>
                  </w:rPr>
                  <w:t>担保到期日</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rFonts w:cs="Cambria"/>
                  </w:rPr>
                </w:pPr>
                <w:r>
                  <w:rPr>
                    <w:rFonts w:cs="Cambria" w:hint="eastAsia"/>
                  </w:rPr>
                  <w:t>担保是否已经履行完毕</w:t>
                </w:r>
              </w:p>
            </w:tc>
          </w:tr>
          <w:sdt>
            <w:sdtPr>
              <w:rPr>
                <w:rFonts w:cs="Cambria"/>
              </w:rPr>
              <w:alias w:val="本公司作为被担保方的关联担保情况明细"/>
              <w:tag w:val="_TUP_473afba5501d402bbcf25b151e18127b"/>
              <w:id w:val="14409107"/>
              <w:lock w:val="sdtLocked"/>
            </w:sdtPr>
            <w:sdtContent>
              <w:tr w:rsidR="004F36B1" w:rsidTr="004F36B1">
                <w:sdt>
                  <w:sdtPr>
                    <w:rPr>
                      <w:rFonts w:cs="Cambria"/>
                    </w:rPr>
                    <w:alias w:val="本公司作为被担保方的关联担保情况明细-担保方"/>
                    <w:tag w:val="_GBC_63fe21e42b104fd59a4f1c0942993e21"/>
                    <w:id w:val="14409102"/>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hint="eastAsia"/>
                          </w:rPr>
                          <w:t>兖矿集团</w:t>
                        </w:r>
                      </w:p>
                    </w:tc>
                  </w:sdtContent>
                </w:sdt>
                <w:sdt>
                  <w:sdtPr>
                    <w:rPr>
                      <w:rFonts w:cs="Cambria"/>
                    </w:rPr>
                    <w:alias w:val="本公司作为被担保方的关联担保情况明细-担保金额"/>
                    <w:tag w:val="_GBC_d02154d9584340afad5313930e3cd3f1"/>
                    <w:id w:val="14409103"/>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Pr>
                            <w:rFonts w:cs="Cambria"/>
                          </w:rPr>
                          <w:t>5.2亿股本公司股票</w:t>
                        </w:r>
                      </w:p>
                    </w:tc>
                  </w:sdtContent>
                </w:sdt>
                <w:sdt>
                  <w:sdtPr>
                    <w:rPr>
                      <w:rFonts w:cs="Cambria"/>
                    </w:rPr>
                    <w:alias w:val="本公司作为被担保方的关联担保情况明细-担保起始日"/>
                    <w:tag w:val="_GBC_2317a3a3f7b64fa39c5493c70a6720fd"/>
                    <w:id w:val="14409104"/>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2015-11-27</w:t>
                        </w:r>
                      </w:p>
                    </w:tc>
                  </w:sdtContent>
                </w:sdt>
                <w:sdt>
                  <w:sdtPr>
                    <w:rPr>
                      <w:rFonts w:cs="Cambria"/>
                    </w:rPr>
                    <w:alias w:val="本公司作为被担保方的关联担保情况明细-担保到期日"/>
                    <w:tag w:val="_GBC_0c1fe3c070f8443cba94446fd80b7a95"/>
                    <w:id w:val="14409105"/>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rPr>
                          <w:t>2017-11-27</w:t>
                        </w:r>
                      </w:p>
                    </w:tc>
                  </w:sdtContent>
                </w:sdt>
                <w:sdt>
                  <w:sdtPr>
                    <w:rPr>
                      <w:rFonts w:cs="Cambria"/>
                    </w:rPr>
                    <w:alias w:val="本公司作为被担保方的关联担保情况明细-担保是否已经履行完毕"/>
                    <w:tag w:val="_GBC_11b6ef1abc32485687a498df5cd1fbcd"/>
                    <w:id w:val="14409106"/>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14409113"/>
              <w:lock w:val="sdtLocked"/>
            </w:sdtPr>
            <w:sdtContent>
              <w:tr w:rsidR="004F36B1" w:rsidTr="004F36B1">
                <w:sdt>
                  <w:sdtPr>
                    <w:rPr>
                      <w:rFonts w:cs="Cambria"/>
                    </w:rPr>
                    <w:alias w:val="本公司作为被担保方的关联担保情况明细-担保方"/>
                    <w:tag w:val="_GBC_63fe21e42b104fd59a4f1c0942993e21"/>
                    <w:id w:val="14409108"/>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hint="eastAsia"/>
                          </w:rPr>
                          <w:t>兖矿集团</w:t>
                        </w:r>
                      </w:p>
                    </w:tc>
                  </w:sdtContent>
                </w:sdt>
                <w:sdt>
                  <w:sdtPr>
                    <w:rPr>
                      <w:rFonts w:cs="Cambria"/>
                    </w:rPr>
                    <w:alias w:val="本公司作为被担保方的关联担保情况明细-担保金额"/>
                    <w:tag w:val="_GBC_d02154d9584340afad5313930e3cd3f1"/>
                    <w:id w:val="14409109"/>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sidRPr="0079523A">
                          <w:rPr>
                            <w:rFonts w:cs="Cambria"/>
                          </w:rPr>
                          <w:t>90,000万人民币</w:t>
                        </w:r>
                      </w:p>
                    </w:tc>
                  </w:sdtContent>
                </w:sdt>
                <w:sdt>
                  <w:sdtPr>
                    <w:rPr>
                      <w:rFonts w:cs="Cambria"/>
                    </w:rPr>
                    <w:alias w:val="本公司作为被担保方的关联担保情况明细-担保起始日"/>
                    <w:tag w:val="_GBC_2317a3a3f7b64fa39c5493c70a6720fd"/>
                    <w:id w:val="14409110"/>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sidRPr="0079523A">
                          <w:rPr>
                            <w:rFonts w:cs="Cambria"/>
                          </w:rPr>
                          <w:t>2014-6-20</w:t>
                        </w:r>
                      </w:p>
                    </w:tc>
                  </w:sdtContent>
                </w:sdt>
                <w:sdt>
                  <w:sdtPr>
                    <w:rPr>
                      <w:rFonts w:cs="Cambria"/>
                    </w:rPr>
                    <w:alias w:val="本公司作为被担保方的关联担保情况明细-担保到期日"/>
                    <w:tag w:val="_GBC_0c1fe3c070f8443cba94446fd80b7a95"/>
                    <w:id w:val="14409111"/>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sidRPr="0079523A">
                          <w:rPr>
                            <w:rFonts w:cs="Cambria"/>
                          </w:rPr>
                          <w:t>2019-6-20</w:t>
                        </w:r>
                      </w:p>
                    </w:tc>
                  </w:sdtContent>
                </w:sdt>
                <w:sdt>
                  <w:sdtPr>
                    <w:rPr>
                      <w:rFonts w:cs="Cambria"/>
                    </w:rPr>
                    <w:alias w:val="本公司作为被担保方的关联担保情况明细-担保是否已经履行完毕"/>
                    <w:tag w:val="_GBC_11b6ef1abc32485687a498df5cd1fbcd"/>
                    <w:id w:val="14409112"/>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14409119"/>
              <w:lock w:val="sdtLocked"/>
            </w:sdtPr>
            <w:sdtContent>
              <w:tr w:rsidR="004F36B1" w:rsidTr="004F36B1">
                <w:sdt>
                  <w:sdtPr>
                    <w:rPr>
                      <w:rFonts w:cs="Cambria"/>
                    </w:rPr>
                    <w:alias w:val="本公司作为被担保方的关联担保情况明细-担保方"/>
                    <w:tag w:val="_GBC_63fe21e42b104fd59a4f1c0942993e21"/>
                    <w:id w:val="14409114"/>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hint="eastAsia"/>
                          </w:rPr>
                          <w:t>兖矿集团(注2)</w:t>
                        </w:r>
                      </w:p>
                    </w:tc>
                  </w:sdtContent>
                </w:sdt>
                <w:sdt>
                  <w:sdtPr>
                    <w:rPr>
                      <w:rFonts w:cs="Cambria"/>
                    </w:rPr>
                    <w:alias w:val="本公司作为被担保方的关联担保情况明细-担保金额"/>
                    <w:tag w:val="_GBC_d02154d9584340afad5313930e3cd3f1"/>
                    <w:id w:val="14409115"/>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sidRPr="0079523A">
                          <w:rPr>
                            <w:rFonts w:cs="Cambria"/>
                          </w:rPr>
                          <w:t>100,000万人民币</w:t>
                        </w:r>
                      </w:p>
                    </w:tc>
                  </w:sdtContent>
                </w:sdt>
                <w:sdt>
                  <w:sdtPr>
                    <w:rPr>
                      <w:rFonts w:cs="Cambria"/>
                    </w:rPr>
                    <w:alias w:val="本公司作为被担保方的关联担保情况明细-担保起始日"/>
                    <w:tag w:val="_GBC_2317a3a3f7b64fa39c5493c70a6720fd"/>
                    <w:id w:val="14409116"/>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sidRPr="0079523A">
                          <w:rPr>
                            <w:rFonts w:cs="Cambria"/>
                          </w:rPr>
                          <w:t>2012-7-23</w:t>
                        </w:r>
                      </w:p>
                    </w:tc>
                  </w:sdtContent>
                </w:sdt>
                <w:sdt>
                  <w:sdtPr>
                    <w:rPr>
                      <w:rFonts w:cs="Cambria"/>
                    </w:rPr>
                    <w:alias w:val="本公司作为被担保方的关联担保情况明细-担保到期日"/>
                    <w:tag w:val="_GBC_0c1fe3c070f8443cba94446fd80b7a95"/>
                    <w:id w:val="14409117"/>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sidRPr="0079523A">
                          <w:rPr>
                            <w:rFonts w:cs="Cambria"/>
                          </w:rPr>
                          <w:t>2017-7-22</w:t>
                        </w:r>
                      </w:p>
                    </w:tc>
                  </w:sdtContent>
                </w:sdt>
                <w:sdt>
                  <w:sdtPr>
                    <w:rPr>
                      <w:rFonts w:cs="Cambria"/>
                    </w:rPr>
                    <w:alias w:val="本公司作为被担保方的关联担保情况明细-担保是否已经履行完毕"/>
                    <w:tag w:val="_GBC_11b6ef1abc32485687a498df5cd1fbcd"/>
                    <w:id w:val="14409118"/>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14409125"/>
              <w:lock w:val="sdtLocked"/>
            </w:sdtPr>
            <w:sdtContent>
              <w:tr w:rsidR="004F36B1" w:rsidTr="004F36B1">
                <w:sdt>
                  <w:sdtPr>
                    <w:rPr>
                      <w:rFonts w:cs="Cambria"/>
                    </w:rPr>
                    <w:alias w:val="本公司作为被担保方的关联担保情况明细-担保方"/>
                    <w:tag w:val="_GBC_63fe21e42b104fd59a4f1c0942993e21"/>
                    <w:id w:val="14409120"/>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hint="eastAsia"/>
                          </w:rPr>
                          <w:t>兖矿集团(注2)</w:t>
                        </w:r>
                      </w:p>
                    </w:tc>
                  </w:sdtContent>
                </w:sdt>
                <w:sdt>
                  <w:sdtPr>
                    <w:rPr>
                      <w:rFonts w:cs="Cambria"/>
                    </w:rPr>
                    <w:alias w:val="本公司作为被担保方的关联担保情况明细-担保金额"/>
                    <w:tag w:val="_GBC_d02154d9584340afad5313930e3cd3f1"/>
                    <w:id w:val="14409121"/>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sidRPr="0079523A">
                          <w:rPr>
                            <w:rFonts w:cs="Cambria"/>
                          </w:rPr>
                          <w:t>400,000万人民币</w:t>
                        </w:r>
                      </w:p>
                    </w:tc>
                  </w:sdtContent>
                </w:sdt>
                <w:sdt>
                  <w:sdtPr>
                    <w:rPr>
                      <w:rFonts w:cs="Cambria"/>
                    </w:rPr>
                    <w:alias w:val="本公司作为被担保方的关联担保情况明细-担保起始日"/>
                    <w:tag w:val="_GBC_2317a3a3f7b64fa39c5493c70a6720fd"/>
                    <w:id w:val="14409122"/>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sidRPr="0079523A">
                          <w:rPr>
                            <w:rFonts w:cs="Cambria"/>
                          </w:rPr>
                          <w:t>2012-7-23</w:t>
                        </w:r>
                      </w:p>
                    </w:tc>
                  </w:sdtContent>
                </w:sdt>
                <w:sdt>
                  <w:sdtPr>
                    <w:rPr>
                      <w:rFonts w:cs="Cambria"/>
                    </w:rPr>
                    <w:alias w:val="本公司作为被担保方的关联担保情况明细-担保到期日"/>
                    <w:tag w:val="_GBC_0c1fe3c070f8443cba94446fd80b7a95"/>
                    <w:id w:val="14409123"/>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sidRPr="0079523A">
                          <w:rPr>
                            <w:rFonts w:cs="Cambria"/>
                          </w:rPr>
                          <w:t>2022-7-22</w:t>
                        </w:r>
                      </w:p>
                    </w:tc>
                  </w:sdtContent>
                </w:sdt>
                <w:sdt>
                  <w:sdtPr>
                    <w:rPr>
                      <w:rFonts w:cs="Cambria"/>
                    </w:rPr>
                    <w:alias w:val="本公司作为被担保方的关联担保情况明细-担保是否已经履行完毕"/>
                    <w:tag w:val="_GBC_11b6ef1abc32485687a498df5cd1fbcd"/>
                    <w:id w:val="14409124"/>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14409131"/>
              <w:lock w:val="sdtLocked"/>
            </w:sdtPr>
            <w:sdtContent>
              <w:tr w:rsidR="004F36B1" w:rsidTr="004F36B1">
                <w:sdt>
                  <w:sdtPr>
                    <w:rPr>
                      <w:rFonts w:cs="Cambria"/>
                    </w:rPr>
                    <w:alias w:val="本公司作为被担保方的关联担保情况明细-担保方"/>
                    <w:tag w:val="_GBC_63fe21e42b104fd59a4f1c0942993e21"/>
                    <w:id w:val="14409126"/>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hint="eastAsia"/>
                          </w:rPr>
                          <w:t>兖矿集团(注2)</w:t>
                        </w:r>
                      </w:p>
                    </w:tc>
                  </w:sdtContent>
                </w:sdt>
                <w:sdt>
                  <w:sdtPr>
                    <w:rPr>
                      <w:rFonts w:cs="Cambria"/>
                    </w:rPr>
                    <w:alias w:val="本公司作为被担保方的关联担保情况明细-担保金额"/>
                    <w:tag w:val="_GBC_d02154d9584340afad5313930e3cd3f1"/>
                    <w:id w:val="14409127"/>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sidRPr="0079523A">
                          <w:rPr>
                            <w:rFonts w:cs="Cambria"/>
                          </w:rPr>
                          <w:t>195,000万人民币</w:t>
                        </w:r>
                      </w:p>
                    </w:tc>
                  </w:sdtContent>
                </w:sdt>
                <w:sdt>
                  <w:sdtPr>
                    <w:rPr>
                      <w:rFonts w:cs="Cambria"/>
                    </w:rPr>
                    <w:alias w:val="本公司作为被担保方的关联担保情况明细-担保起始日"/>
                    <w:tag w:val="_GBC_2317a3a3f7b64fa39c5493c70a6720fd"/>
                    <w:id w:val="14409128"/>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sidRPr="0079523A">
                          <w:rPr>
                            <w:rFonts w:cs="Cambria"/>
                          </w:rPr>
                          <w:t>2014-3-5</w:t>
                        </w:r>
                      </w:p>
                    </w:tc>
                  </w:sdtContent>
                </w:sdt>
                <w:sdt>
                  <w:sdtPr>
                    <w:rPr>
                      <w:rFonts w:cs="Cambria"/>
                    </w:rPr>
                    <w:alias w:val="本公司作为被担保方的关联担保情况明细-担保到期日"/>
                    <w:tag w:val="_GBC_0c1fe3c070f8443cba94446fd80b7a95"/>
                    <w:id w:val="14409129"/>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sidRPr="0079523A">
                          <w:rPr>
                            <w:rFonts w:cs="Cambria"/>
                          </w:rPr>
                          <w:t>2019-3-4</w:t>
                        </w:r>
                      </w:p>
                    </w:tc>
                  </w:sdtContent>
                </w:sdt>
                <w:sdt>
                  <w:sdtPr>
                    <w:rPr>
                      <w:rFonts w:cs="Cambria"/>
                    </w:rPr>
                    <w:alias w:val="本公司作为被担保方的关联担保情况明细-担保是否已经履行完毕"/>
                    <w:tag w:val="_GBC_11b6ef1abc32485687a498df5cd1fbcd"/>
                    <w:id w:val="14409130"/>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sdt>
            <w:sdtPr>
              <w:rPr>
                <w:rFonts w:cs="Cambria"/>
              </w:rPr>
              <w:alias w:val="本公司作为被担保方的关联担保情况明细"/>
              <w:tag w:val="_TUP_473afba5501d402bbcf25b151e18127b"/>
              <w:id w:val="14409137"/>
              <w:lock w:val="sdtLocked"/>
            </w:sdtPr>
            <w:sdtContent>
              <w:tr w:rsidR="004F36B1" w:rsidTr="004F36B1">
                <w:sdt>
                  <w:sdtPr>
                    <w:rPr>
                      <w:rFonts w:cs="Cambria"/>
                    </w:rPr>
                    <w:alias w:val="本公司作为被担保方的关联担保情况明细-担保方"/>
                    <w:tag w:val="_GBC_63fe21e42b104fd59a4f1c0942993e21"/>
                    <w:id w:val="14409132"/>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Pr>
                            <w:rFonts w:cs="Cambria" w:hint="eastAsia"/>
                          </w:rPr>
                          <w:t>兖矿集团(注2)</w:t>
                        </w:r>
                      </w:p>
                    </w:tc>
                  </w:sdtContent>
                </w:sdt>
                <w:sdt>
                  <w:sdtPr>
                    <w:rPr>
                      <w:rFonts w:cs="Cambria"/>
                    </w:rPr>
                    <w:alias w:val="本公司作为被担保方的关联担保情况明细-担保金额"/>
                    <w:tag w:val="_GBC_d02154d9584340afad5313930e3cd3f1"/>
                    <w:id w:val="14409133"/>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rFonts w:cs="Cambria"/>
                          </w:rPr>
                        </w:pPr>
                        <w:r w:rsidRPr="0079523A">
                          <w:rPr>
                            <w:rFonts w:cs="Cambria"/>
                          </w:rPr>
                          <w:t>305,000万人民币</w:t>
                        </w:r>
                      </w:p>
                    </w:tc>
                  </w:sdtContent>
                </w:sdt>
                <w:sdt>
                  <w:sdtPr>
                    <w:rPr>
                      <w:rFonts w:cs="Cambria"/>
                    </w:rPr>
                    <w:alias w:val="本公司作为被担保方的关联担保情况明细-担保起始日"/>
                    <w:tag w:val="_GBC_2317a3a3f7b64fa39c5493c70a6720fd"/>
                    <w:id w:val="14409134"/>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sidRPr="0079523A">
                          <w:rPr>
                            <w:rFonts w:cs="Cambria"/>
                          </w:rPr>
                          <w:t>2014-3-5</w:t>
                        </w:r>
                      </w:p>
                    </w:tc>
                  </w:sdtContent>
                </w:sdt>
                <w:sdt>
                  <w:sdtPr>
                    <w:rPr>
                      <w:rFonts w:cs="Cambria"/>
                    </w:rPr>
                    <w:alias w:val="本公司作为被担保方的关联担保情况明细-担保到期日"/>
                    <w:tag w:val="_GBC_0c1fe3c070f8443cba94446fd80b7a95"/>
                    <w:id w:val="14409135"/>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rFonts w:cs="Cambria"/>
                          </w:rPr>
                        </w:pPr>
                        <w:r w:rsidRPr="0079523A">
                          <w:rPr>
                            <w:rFonts w:cs="Cambria"/>
                          </w:rPr>
                          <w:t>2024-3-4</w:t>
                        </w:r>
                      </w:p>
                    </w:tc>
                  </w:sdtContent>
                </w:sdt>
                <w:sdt>
                  <w:sdtPr>
                    <w:rPr>
                      <w:rFonts w:cs="Cambria"/>
                    </w:rPr>
                    <w:alias w:val="本公司作为被担保方的关联担保情况明细-担保是否已经履行完毕"/>
                    <w:tag w:val="_GBC_11b6ef1abc32485687a498df5cd1fbcd"/>
                    <w:id w:val="14409136"/>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4F36B1" w:rsidRDefault="005E2F9C" w:rsidP="004F36B1">
                        <w:pPr>
                          <w:rPr>
                            <w:rFonts w:cs="Cambria"/>
                          </w:rPr>
                        </w:pPr>
                        <w:r>
                          <w:rPr>
                            <w:rFonts w:cs="Cambria" w:hint="eastAsia"/>
                          </w:rPr>
                          <w:t>否</w:t>
                        </w:r>
                      </w:p>
                    </w:tc>
                  </w:sdtContent>
                </w:sdt>
              </w:tr>
            </w:sdtContent>
          </w:sdt>
        </w:tbl>
        <w:p w:rsidR="004F36B1" w:rsidRDefault="004F36B1"/>
        <w:p w:rsidR="006C2310" w:rsidRDefault="0062442B">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4409138"/>
            <w:lock w:val="sdtContentLocked"/>
            <w:placeholder>
              <w:docPart w:val="GBC22222222222222222222222222222"/>
            </w:placeholder>
          </w:sdtPr>
          <w:sdtContent>
            <w:p w:rsidR="004F36B1" w:rsidRDefault="00E56D7A" w:rsidP="004F36B1">
              <w:pPr>
                <w:rPr>
                  <w:rFonts w:ascii="Cambria" w:hAnsi="Cambria" w:cs="Cambria"/>
                </w:rPr>
              </w:pPr>
              <w:r>
                <w:rPr>
                  <w:rFonts w:cs="Cambria"/>
                </w:rPr>
                <w:fldChar w:fldCharType="begin"/>
              </w:r>
              <w:r w:rsidR="004F36B1">
                <w:rPr>
                  <w:rFonts w:cs="Cambria"/>
                </w:rPr>
                <w:instrText xml:space="preserve"> MACROBUTTON  SnrToggleCheckbox √适用 </w:instrText>
              </w:r>
              <w:r>
                <w:rPr>
                  <w:rFonts w:cs="Cambria"/>
                </w:rPr>
                <w:fldChar w:fldCharType="end"/>
              </w:r>
              <w:r>
                <w:rPr>
                  <w:rFonts w:cs="Cambria"/>
                </w:rPr>
                <w:fldChar w:fldCharType="begin"/>
              </w:r>
              <w:r w:rsidR="004F36B1">
                <w:rPr>
                  <w:rFonts w:cs="Cambria"/>
                </w:rPr>
                <w:instrText xml:space="preserve"> MACROBUTTON  SnrToggleCheckbox □不适用 </w:instrText>
              </w:r>
              <w:r>
                <w:rPr>
                  <w:rFonts w:cs="Cambria"/>
                </w:rPr>
                <w:fldChar w:fldCharType="end"/>
              </w:r>
            </w:p>
          </w:sdtContent>
        </w:sdt>
        <w:sdt>
          <w:sdtPr>
            <w:rPr>
              <w:rFonts w:ascii="Cambria" w:hAnsi="Cambria" w:cs="Cambria"/>
            </w:rPr>
            <w:alias w:val="关联担保说明"/>
            <w:tag w:val="_GBC_3eee756411e248a88ccd781b4dc66942"/>
            <w:id w:val="14409139"/>
            <w:lock w:val="sdtLocked"/>
          </w:sdtPr>
          <w:sdtContent>
            <w:p w:rsidR="004F36B1" w:rsidRPr="00905ADB" w:rsidRDefault="004F36B1" w:rsidP="004F36B1">
              <w:pPr>
                <w:rPr>
                  <w:rFonts w:ascii="Cambria" w:hAnsi="Cambria" w:cs="Cambria"/>
                </w:rPr>
              </w:pPr>
              <w:r w:rsidRPr="00905ADB">
                <w:rPr>
                  <w:rFonts w:ascii="Cambria" w:hAnsi="Cambria" w:cs="Cambria" w:hint="eastAsia"/>
                </w:rPr>
                <w:t>注</w:t>
              </w:r>
              <w:r w:rsidRPr="00905ADB">
                <w:rPr>
                  <w:rFonts w:ascii="Cambria" w:hAnsi="Cambria" w:cs="Cambria"/>
                </w:rPr>
                <w:t>1</w:t>
              </w:r>
              <w:r w:rsidRPr="00905ADB">
                <w:rPr>
                  <w:rFonts w:ascii="Cambria" w:hAnsi="Cambria" w:cs="Cambria"/>
                </w:rPr>
                <w:t>：本公司为本公司之子公司兖煤国际资源发行的</w:t>
              </w:r>
              <w:r w:rsidRPr="00905ADB">
                <w:rPr>
                  <w:rFonts w:ascii="Cambria" w:hAnsi="Cambria" w:cs="Cambria"/>
                </w:rPr>
                <w:t>10</w:t>
              </w:r>
              <w:r w:rsidRPr="00905ADB">
                <w:rPr>
                  <w:rFonts w:ascii="Cambria" w:hAnsi="Cambria" w:cs="Cambria"/>
                </w:rPr>
                <w:t>亿美元企业债券提供担保，该债券截至</w:t>
              </w:r>
              <w:r w:rsidRPr="00905ADB">
                <w:rPr>
                  <w:rFonts w:ascii="Cambria" w:hAnsi="Cambria" w:cs="Cambria"/>
                </w:rPr>
                <w:t>2016</w:t>
              </w:r>
              <w:r w:rsidRPr="00905ADB">
                <w:rPr>
                  <w:rFonts w:ascii="Cambria" w:hAnsi="Cambria" w:cs="Cambria"/>
                </w:rPr>
                <w:t>年底提前回购</w:t>
              </w:r>
              <w:r w:rsidRPr="00905ADB">
                <w:rPr>
                  <w:rFonts w:ascii="Cambria" w:hAnsi="Cambria" w:cs="Cambria"/>
                </w:rPr>
                <w:t>41,558</w:t>
              </w:r>
              <w:r w:rsidRPr="00905ADB">
                <w:rPr>
                  <w:rFonts w:ascii="Cambria" w:hAnsi="Cambria" w:cs="Cambria"/>
                </w:rPr>
                <w:t>万美元，余额为</w:t>
              </w:r>
              <w:r w:rsidRPr="00905ADB">
                <w:rPr>
                  <w:rFonts w:ascii="Cambria" w:hAnsi="Cambria" w:cs="Cambria"/>
                </w:rPr>
                <w:t>58,442</w:t>
              </w:r>
              <w:r w:rsidRPr="00905ADB">
                <w:rPr>
                  <w:rFonts w:ascii="Cambria" w:hAnsi="Cambria" w:cs="Cambria"/>
                </w:rPr>
                <w:t>亿美元。</w:t>
              </w:r>
            </w:p>
            <w:p w:rsidR="004F36B1" w:rsidRDefault="004F36B1" w:rsidP="004F36B1">
              <w:pPr>
                <w:rPr>
                  <w:rFonts w:ascii="Cambria" w:hAnsi="Cambria" w:cs="Cambria"/>
                </w:rPr>
              </w:pPr>
              <w:r w:rsidRPr="00905ADB">
                <w:rPr>
                  <w:rFonts w:ascii="Cambria" w:hAnsi="Cambria" w:cs="Cambria" w:hint="eastAsia"/>
                </w:rPr>
                <w:t>注</w:t>
              </w:r>
              <w:r w:rsidRPr="00905ADB">
                <w:rPr>
                  <w:rFonts w:ascii="Cambria" w:hAnsi="Cambria" w:cs="Cambria"/>
                </w:rPr>
                <w:t>2</w:t>
              </w:r>
              <w:r w:rsidRPr="00905ADB">
                <w:rPr>
                  <w:rFonts w:ascii="Cambria" w:hAnsi="Cambria" w:cs="Cambria"/>
                </w:rPr>
                <w:t>：本公司之控股股东兖矿集团为本公司发行的</w:t>
              </w:r>
              <w:r w:rsidRPr="00905ADB">
                <w:rPr>
                  <w:rFonts w:ascii="Cambria" w:hAnsi="Cambria" w:cs="Cambria"/>
                </w:rPr>
                <w:t>100</w:t>
              </w:r>
              <w:r w:rsidRPr="00905ADB">
                <w:rPr>
                  <w:rFonts w:ascii="Cambria" w:hAnsi="Cambria" w:cs="Cambria"/>
                </w:rPr>
                <w:t>亿元企业债券提供担保。</w:t>
              </w:r>
            </w:p>
          </w:sdtContent>
        </w:sdt>
        <w:p w:rsidR="006C2310" w:rsidRDefault="00E56D7A">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SEC_e662f655e98144708ee022291e4d2c28"/>
        <w:id w:val="14409142"/>
        <w:lock w:val="sdtLocked"/>
        <w:placeholder>
          <w:docPart w:val="GBC22222222222222222222222222222"/>
        </w:placeholder>
      </w:sdtPr>
      <w:sdtEndPr>
        <w:rPr>
          <w:rFonts w:cstheme="minorBidi" w:hint="default"/>
          <w:szCs w:val="21"/>
        </w:rPr>
      </w:sdtEndPr>
      <w:sdtContent>
        <w:p w:rsidR="006C2310" w:rsidRDefault="0062442B" w:rsidP="00C31E10">
          <w:pPr>
            <w:pStyle w:val="4"/>
            <w:numPr>
              <w:ilvl w:val="0"/>
              <w:numId w:val="121"/>
            </w:numPr>
            <w:tabs>
              <w:tab w:val="left" w:pos="616"/>
            </w:tabs>
            <w:jc w:val="left"/>
          </w:pPr>
          <w:r>
            <w:rPr>
              <w:rFonts w:hint="eastAsia"/>
            </w:rPr>
            <w:t>关联方资金拆借</w:t>
          </w:r>
        </w:p>
        <w:sdt>
          <w:sdtPr>
            <w:alias w:val="是否适用：关联方资金拆借[双击切换]"/>
            <w:tag w:val="_GBC_9b5630a86e1e452494249106e2600b15"/>
            <w:id w:val="14409141"/>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关联方资产转让、债务重组情况"/>
        <w:tag w:val="_SEC_d9d6435f8ac54597b97d51dd0f61d03f"/>
        <w:id w:val="14409144"/>
        <w:lock w:val="sdtLocked"/>
        <w:placeholder>
          <w:docPart w:val="GBC22222222222222222222222222222"/>
        </w:placeholder>
      </w:sdtPr>
      <w:sdtEndPr>
        <w:rPr>
          <w:szCs w:val="21"/>
        </w:rPr>
      </w:sdtEndPr>
      <w:sdtContent>
        <w:p w:rsidR="006C2310" w:rsidRDefault="0062442B" w:rsidP="00C31E10">
          <w:pPr>
            <w:pStyle w:val="4"/>
            <w:numPr>
              <w:ilvl w:val="0"/>
              <w:numId w:val="121"/>
            </w:numPr>
            <w:tabs>
              <w:tab w:val="left" w:pos="616"/>
            </w:tabs>
          </w:pPr>
          <w:r>
            <w:rPr>
              <w:rFonts w:hint="eastAsia"/>
            </w:rPr>
            <w:t>关联方资产转让、债务重组情况</w:t>
          </w:r>
        </w:p>
        <w:p w:rsidR="006C2310" w:rsidRDefault="00E56D7A" w:rsidP="004F36B1">
          <w:sdt>
            <w:sdtPr>
              <w:alias w:val="是否适用：关联方资产转让、债务重组情况[双击切换]"/>
              <w:tag w:val="_GBC_6f8fce72ce784c23aba8af28c51de336"/>
              <w:id w:val="14409143"/>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sdtContent>
    </w:sdt>
    <w:sdt>
      <w:sdtPr>
        <w:rPr>
          <w:rFonts w:ascii="宋体" w:hAnsi="宋体" w:cs="宋体" w:hint="eastAsia"/>
          <w:b w:val="0"/>
          <w:bCs w:val="0"/>
          <w:kern w:val="0"/>
          <w:szCs w:val="24"/>
        </w:rPr>
        <w:alias w:val="模块:关键管理人员报酬"/>
        <w:tag w:val="_SEC_3b5cc9d011f04ea3b064e0de02da00f5"/>
        <w:id w:val="14409150"/>
        <w:lock w:val="sdtLocked"/>
        <w:placeholder>
          <w:docPart w:val="GBC22222222222222222222222222222"/>
        </w:placeholder>
      </w:sdtPr>
      <w:sdtEndPr>
        <w:rPr>
          <w:rFonts w:cs="Cambria"/>
          <w:szCs w:val="22"/>
        </w:rPr>
      </w:sdtEndPr>
      <w:sdtContent>
        <w:p w:rsidR="006C2310" w:rsidRDefault="0062442B" w:rsidP="00C31E10">
          <w:pPr>
            <w:pStyle w:val="4"/>
            <w:numPr>
              <w:ilvl w:val="0"/>
              <w:numId w:val="121"/>
            </w:numPr>
            <w:tabs>
              <w:tab w:val="left" w:pos="616"/>
            </w:tabs>
          </w:pPr>
          <w:r>
            <w:rPr>
              <w:rFonts w:hint="eastAsia"/>
            </w:rPr>
            <w:t>关键管理人员报酬</w:t>
          </w:r>
        </w:p>
        <w:sdt>
          <w:sdtPr>
            <w:alias w:val="是否适用：关键管理人员报酬[双击切换]"/>
            <w:tag w:val="_GBC_4768ccd806f845f4b6f5f0ec038ec747"/>
            <w:id w:val="14409145"/>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144091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ascii="Cambria" w:hAnsi="Cambria" w:cs="Cambria" w:hint="eastAsia"/>
                </w:rPr>
                <w:t>千元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4091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ascii="Cambria" w:hAnsi="Cambria" w:cs="Cambria"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8"/>
            <w:gridCol w:w="3278"/>
            <w:gridCol w:w="2504"/>
          </w:tblGrid>
          <w:tr w:rsidR="006C2310" w:rsidTr="00DE1C41">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rFonts w:cs="Cambria"/>
                  </w:rPr>
                </w:pPr>
                <w:r>
                  <w:rPr>
                    <w:rFonts w:cs="Cambria" w:hint="eastAsia"/>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rFonts w:cs="Cambria"/>
                  </w:rPr>
                </w:pPr>
                <w:r>
                  <w:rPr>
                    <w:rFonts w:cs="Cambria" w:hint="eastAsia"/>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rFonts w:cs="Cambria"/>
                  </w:rPr>
                </w:pPr>
                <w:r>
                  <w:rPr>
                    <w:rFonts w:cs="Cambria" w:hint="eastAsia"/>
                  </w:rPr>
                  <w:t>上期发生额</w:t>
                </w:r>
              </w:p>
            </w:tc>
          </w:tr>
          <w:tr w:rsidR="006C2310" w:rsidTr="00DE1C41">
            <w:tc>
              <w:tcPr>
                <w:tcW w:w="1809"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rFonts w:cs="Cambria"/>
                  </w:rPr>
                </w:pPr>
                <w:r>
                  <w:rPr>
                    <w:rFonts w:cs="Cambria" w:hint="eastAsia"/>
                  </w:rPr>
                  <w:t>关键管理人员报酬</w:t>
                </w:r>
              </w:p>
            </w:tc>
            <w:sdt>
              <w:sdtPr>
                <w:rPr>
                  <w:rFonts w:cs="Cambria"/>
                </w:rPr>
                <w:alias w:val="关键管理人员报酬"/>
                <w:tag w:val="_GBC_23a270b62fe746dc8a2806afdaa01961"/>
                <w:id w:val="14409148"/>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rFonts w:cs="Cambria"/>
                      </w:rPr>
                    </w:pPr>
                    <w:r>
                      <w:rPr>
                        <w:rFonts w:cs="Cambria"/>
                      </w:rPr>
                      <w:t>9,338</w:t>
                    </w:r>
                  </w:p>
                </w:tc>
              </w:sdtContent>
            </w:sdt>
            <w:sdt>
              <w:sdtPr>
                <w:rPr>
                  <w:rFonts w:cs="Cambria"/>
                </w:rPr>
                <w:alias w:val="关键管理人员报酬"/>
                <w:tag w:val="_GBC_ff07e5a4225844fd9ffc6f11b2937820"/>
                <w:id w:val="14409149"/>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rFonts w:cs="Cambria"/>
                      </w:rPr>
                    </w:pPr>
                    <w:r>
                      <w:rPr>
                        <w:rFonts w:cs="Cambria"/>
                      </w:rPr>
                      <w:t>9,834</w:t>
                    </w:r>
                  </w:p>
                </w:tc>
              </w:sdtContent>
            </w:sdt>
          </w:tr>
        </w:tbl>
      </w:sdtContent>
    </w:sdt>
    <w:p w:rsidR="006C2310" w:rsidRDefault="006C2310">
      <w:pPr>
        <w:rPr>
          <w:szCs w:val="21"/>
        </w:rPr>
      </w:pPr>
    </w:p>
    <w:sdt>
      <w:sdtPr>
        <w:rPr>
          <w:rFonts w:ascii="宋体" w:hAnsi="宋体" w:cs="宋体" w:hint="eastAsia"/>
          <w:b w:val="0"/>
          <w:bCs w:val="0"/>
          <w:kern w:val="0"/>
          <w:szCs w:val="24"/>
        </w:rPr>
        <w:alias w:val="模块:其他关联交易"/>
        <w:tag w:val="_SEC_3ee0d5867a8b45ac909e0cf39151d6d4"/>
        <w:id w:val="14409153"/>
        <w:lock w:val="sdtLocked"/>
        <w:placeholder>
          <w:docPart w:val="GBC22222222222222222222222222222"/>
        </w:placeholder>
      </w:sdtPr>
      <w:sdtEndPr>
        <w:rPr>
          <w:rFonts w:asciiTheme="minorHAnsi" w:eastAsiaTheme="minorEastAsia" w:hAnsiTheme="minorHAnsi" w:cstheme="minorBidi" w:hint="default"/>
          <w:szCs w:val="21"/>
        </w:rPr>
      </w:sdtEndPr>
      <w:sdtContent>
        <w:p w:rsidR="006C2310" w:rsidRDefault="0062442B" w:rsidP="00C31E10">
          <w:pPr>
            <w:pStyle w:val="4"/>
            <w:numPr>
              <w:ilvl w:val="0"/>
              <w:numId w:val="121"/>
            </w:numPr>
            <w:tabs>
              <w:tab w:val="left" w:pos="616"/>
            </w:tabs>
          </w:pPr>
          <w:r>
            <w:rPr>
              <w:rFonts w:hint="eastAsia"/>
            </w:rPr>
            <w:t>其他关联交易</w:t>
          </w:r>
        </w:p>
        <w:sdt>
          <w:sdtPr>
            <w:rPr>
              <w:rFonts w:hint="eastAsia"/>
              <w:szCs w:val="21"/>
            </w:rPr>
            <w:alias w:val="是否适用：其他关联交易[双击切换]"/>
            <w:tag w:val="_GBC_a1203a07d7684e08bdc2f1959f1cb9ae"/>
            <w:id w:val="14409151"/>
            <w:lock w:val="sdtContentLocked"/>
            <w:placeholder>
              <w:docPart w:val="GBC22222222222222222222222222222"/>
            </w:placeholder>
          </w:sdtPr>
          <w:sdtContent>
            <w:p w:rsidR="004F36B1"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其他关联交易的情况"/>
            <w:tag w:val="_GBC_568a4950b7f046d3a08a3d8b97923495"/>
            <w:id w:val="14409152"/>
            <w:lock w:val="sdtLocked"/>
          </w:sdtPr>
          <w:sdtContent>
            <w:p w:rsidR="004F36B1" w:rsidRPr="00A11527" w:rsidRDefault="004F36B1" w:rsidP="00E67253">
              <w:pPr>
                <w:tabs>
                  <w:tab w:val="left" w:pos="1000"/>
                </w:tabs>
                <w:spacing w:beforeLines="50" w:afterLines="50" w:line="360" w:lineRule="exact"/>
                <w:ind w:firstLineChars="200" w:firstLine="420"/>
                <w:jc w:val="both"/>
                <w:rPr>
                  <w:sz w:val="22"/>
                  <w:szCs w:val="22"/>
                </w:rPr>
              </w:pPr>
              <w:r w:rsidRPr="00A11527">
                <w:rPr>
                  <w:sz w:val="22"/>
                  <w:szCs w:val="22"/>
                </w:rPr>
                <w:t>根据本公司与兖矿集团签订的协议，由兖矿集团统一管理本公司在职职工社会保险。201</w:t>
              </w:r>
              <w:r w:rsidRPr="00A11527">
                <w:rPr>
                  <w:rFonts w:hint="eastAsia"/>
                  <w:sz w:val="22"/>
                  <w:szCs w:val="22"/>
                </w:rPr>
                <w:t>6</w:t>
              </w:r>
              <w:r w:rsidRPr="00A11527">
                <w:rPr>
                  <w:sz w:val="22"/>
                  <w:szCs w:val="22"/>
                </w:rPr>
                <w:t>年</w:t>
              </w:r>
              <w:r w:rsidRPr="00A11527">
                <w:rPr>
                  <w:rFonts w:hint="eastAsia"/>
                  <w:sz w:val="22"/>
                  <w:szCs w:val="22"/>
                </w:rPr>
                <w:t>度</w:t>
              </w:r>
              <w:r w:rsidRPr="00A11527">
                <w:rPr>
                  <w:sz w:val="22"/>
                  <w:szCs w:val="22"/>
                </w:rPr>
                <w:t>及20</w:t>
              </w:r>
              <w:r w:rsidRPr="00A11527">
                <w:rPr>
                  <w:rFonts w:hint="eastAsia"/>
                  <w:sz w:val="22"/>
                  <w:szCs w:val="22"/>
                </w:rPr>
                <w:t>15</w:t>
              </w:r>
              <w:r w:rsidRPr="00A11527">
                <w:rPr>
                  <w:sz w:val="22"/>
                  <w:szCs w:val="22"/>
                </w:rPr>
                <w:t>年</w:t>
              </w:r>
              <w:r w:rsidRPr="00A11527">
                <w:rPr>
                  <w:rFonts w:hint="eastAsia"/>
                  <w:sz w:val="22"/>
                  <w:szCs w:val="22"/>
                </w:rPr>
                <w:t>度</w:t>
              </w:r>
              <w:r w:rsidRPr="00A11527">
                <w:rPr>
                  <w:sz w:val="22"/>
                  <w:szCs w:val="22"/>
                </w:rPr>
                <w:t>，本公司已列支的该等款项分别为人民币</w:t>
              </w:r>
              <w:r w:rsidRPr="00A11527">
                <w:rPr>
                  <w:rFonts w:hint="eastAsia"/>
                  <w:sz w:val="22"/>
                  <w:szCs w:val="22"/>
                </w:rPr>
                <w:t>88,872万元</w:t>
              </w:r>
              <w:r w:rsidRPr="00A11527">
                <w:rPr>
                  <w:sz w:val="22"/>
                  <w:szCs w:val="22"/>
                </w:rPr>
                <w:t>和</w:t>
              </w:r>
              <w:r w:rsidRPr="00A11527">
                <w:rPr>
                  <w:rFonts w:hint="eastAsia"/>
                  <w:sz w:val="22"/>
                  <w:szCs w:val="22"/>
                </w:rPr>
                <w:t>111,928</w:t>
              </w:r>
              <w:r w:rsidRPr="00A11527">
                <w:rPr>
                  <w:sz w:val="22"/>
                  <w:szCs w:val="22"/>
                </w:rPr>
                <w:t>万元。</w:t>
              </w:r>
            </w:p>
            <w:p w:rsidR="004F36B1" w:rsidRPr="00A11527" w:rsidRDefault="004F36B1" w:rsidP="00E67253">
              <w:pPr>
                <w:tabs>
                  <w:tab w:val="left" w:pos="1000"/>
                </w:tabs>
                <w:spacing w:beforeLines="50" w:afterLines="50" w:line="360" w:lineRule="exact"/>
                <w:ind w:firstLineChars="200" w:firstLine="440"/>
                <w:jc w:val="both"/>
                <w:rPr>
                  <w:sz w:val="22"/>
                  <w:szCs w:val="22"/>
                </w:rPr>
              </w:pPr>
              <w:r w:rsidRPr="00A11527">
                <w:rPr>
                  <w:sz w:val="22"/>
                  <w:szCs w:val="22"/>
                </w:rPr>
                <w:t>根据本公司与兖矿集团签订的协议，由兖矿集团负责管理本公司离退休职工。于201</w:t>
              </w:r>
              <w:r w:rsidRPr="00A11527">
                <w:rPr>
                  <w:rFonts w:hint="eastAsia"/>
                  <w:sz w:val="22"/>
                  <w:szCs w:val="22"/>
                </w:rPr>
                <w:t>6</w:t>
              </w:r>
              <w:r w:rsidRPr="00A11527">
                <w:rPr>
                  <w:sz w:val="22"/>
                  <w:szCs w:val="22"/>
                </w:rPr>
                <w:t>年</w:t>
              </w:r>
              <w:r w:rsidRPr="00A11527">
                <w:rPr>
                  <w:rFonts w:hint="eastAsia"/>
                  <w:sz w:val="22"/>
                  <w:szCs w:val="22"/>
                </w:rPr>
                <w:t>度</w:t>
              </w:r>
              <w:r w:rsidRPr="00A11527">
                <w:rPr>
                  <w:sz w:val="22"/>
                  <w:szCs w:val="22"/>
                </w:rPr>
                <w:t>及20</w:t>
              </w:r>
              <w:r w:rsidRPr="00A11527">
                <w:rPr>
                  <w:rFonts w:hint="eastAsia"/>
                  <w:sz w:val="22"/>
                  <w:szCs w:val="22"/>
                </w:rPr>
                <w:t>15</w:t>
              </w:r>
              <w:r w:rsidRPr="00A11527">
                <w:rPr>
                  <w:sz w:val="22"/>
                  <w:szCs w:val="22"/>
                </w:rPr>
                <w:t>年</w:t>
              </w:r>
              <w:r w:rsidRPr="00A11527">
                <w:rPr>
                  <w:rFonts w:hint="eastAsia"/>
                  <w:sz w:val="22"/>
                  <w:szCs w:val="22"/>
                </w:rPr>
                <w:t>度</w:t>
              </w:r>
              <w:r w:rsidRPr="00A11527">
                <w:rPr>
                  <w:sz w:val="22"/>
                  <w:szCs w:val="22"/>
                </w:rPr>
                <w:t>，本公司已列支的该等款项分别人民币</w:t>
              </w:r>
              <w:r w:rsidRPr="00A11527">
                <w:rPr>
                  <w:rFonts w:hint="eastAsia"/>
                  <w:sz w:val="22"/>
                  <w:szCs w:val="22"/>
                </w:rPr>
                <w:t>56,824万元万元</w:t>
              </w:r>
              <w:r w:rsidRPr="00A11527">
                <w:rPr>
                  <w:sz w:val="22"/>
                  <w:szCs w:val="22"/>
                </w:rPr>
                <w:t>和</w:t>
              </w:r>
              <w:r w:rsidRPr="00A11527">
                <w:rPr>
                  <w:rFonts w:hint="eastAsia"/>
                  <w:sz w:val="22"/>
                  <w:szCs w:val="22"/>
                </w:rPr>
                <w:t>53,989</w:t>
              </w:r>
              <w:r w:rsidRPr="00A11527">
                <w:rPr>
                  <w:sz w:val="22"/>
                  <w:szCs w:val="22"/>
                </w:rPr>
                <w:t>万元。</w:t>
              </w:r>
            </w:p>
            <w:p w:rsidR="004F36B1" w:rsidRPr="00A11527" w:rsidRDefault="004F36B1" w:rsidP="00E67253">
              <w:pPr>
                <w:tabs>
                  <w:tab w:val="left" w:pos="1000"/>
                </w:tabs>
                <w:spacing w:beforeLines="50" w:afterLines="50" w:line="360" w:lineRule="exact"/>
                <w:ind w:firstLineChars="200" w:firstLine="440"/>
                <w:jc w:val="both"/>
                <w:rPr>
                  <w:sz w:val="22"/>
                  <w:szCs w:val="22"/>
                </w:rPr>
              </w:pPr>
              <w:r w:rsidRPr="00A11527">
                <w:rPr>
                  <w:sz w:val="22"/>
                  <w:szCs w:val="22"/>
                </w:rPr>
                <w:t>根据公司与兖矿集团签订的协议，由兖矿集团下属各部门、单位向公司提供以下服务并收取相应的费用，交易价格以市场价格、政府定价或双方协议价格确定，详细情况如下：</w:t>
              </w:r>
            </w:p>
            <w:tbl>
              <w:tblPr>
                <w:tblStyle w:val="g34"/>
                <w:tblW w:w="5000" w:type="pct"/>
                <w:jc w:val="center"/>
                <w:tblBorders>
                  <w:top w:val="double" w:sz="4" w:space="0" w:color="auto"/>
                  <w:bottom w:val="double" w:sz="4" w:space="0" w:color="auto"/>
                  <w:insideH w:val="single" w:sz="2" w:space="0" w:color="auto"/>
                  <w:insideV w:val="single" w:sz="2" w:space="0" w:color="auto"/>
                </w:tblBorders>
                <w:tblLook w:val="01E0"/>
              </w:tblPr>
              <w:tblGrid>
                <w:gridCol w:w="3018"/>
                <w:gridCol w:w="3021"/>
                <w:gridCol w:w="3021"/>
              </w:tblGrid>
              <w:tr w:rsidR="004F36B1" w:rsidRPr="00E446D2" w:rsidTr="004F36B1">
                <w:trPr>
                  <w:trHeight w:val="397"/>
                  <w:tblHeader/>
                  <w:jc w:val="center"/>
                </w:trPr>
                <w:tc>
                  <w:tcPr>
                    <w:tcW w:w="1666" w:type="pct"/>
                    <w:vAlign w:val="center"/>
                  </w:tcPr>
                  <w:p w:rsidR="004F36B1" w:rsidRPr="00666D65" w:rsidRDefault="004F36B1" w:rsidP="004F36B1">
                    <w:pPr>
                      <w:jc w:val="both"/>
                      <w:rPr>
                        <w:b/>
                        <w:bCs/>
                      </w:rPr>
                    </w:pPr>
                    <w:r w:rsidRPr="00666D65">
                      <w:rPr>
                        <w:b/>
                        <w:bCs/>
                      </w:rPr>
                      <w:t>项目</w:t>
                    </w:r>
                  </w:p>
                </w:tc>
                <w:tc>
                  <w:tcPr>
                    <w:tcW w:w="1667" w:type="pct"/>
                    <w:vAlign w:val="center"/>
                  </w:tcPr>
                  <w:p w:rsidR="004F36B1" w:rsidRPr="00666D65" w:rsidRDefault="004F36B1" w:rsidP="004F36B1">
                    <w:pPr>
                      <w:autoSpaceDE w:val="0"/>
                      <w:autoSpaceDN w:val="0"/>
                      <w:jc w:val="center"/>
                      <w:rPr>
                        <w:b/>
                      </w:rPr>
                    </w:pPr>
                    <w:r w:rsidRPr="00666D65">
                      <w:rPr>
                        <w:rFonts w:hint="eastAsia"/>
                        <w:b/>
                      </w:rPr>
                      <w:t>本年发生额</w:t>
                    </w:r>
                  </w:p>
                </w:tc>
                <w:tc>
                  <w:tcPr>
                    <w:tcW w:w="1667" w:type="pct"/>
                    <w:vAlign w:val="center"/>
                  </w:tcPr>
                  <w:p w:rsidR="004F36B1" w:rsidRPr="00666D65" w:rsidRDefault="004F36B1" w:rsidP="004F36B1">
                    <w:pPr>
                      <w:autoSpaceDE w:val="0"/>
                      <w:autoSpaceDN w:val="0"/>
                      <w:jc w:val="center"/>
                      <w:rPr>
                        <w:b/>
                      </w:rPr>
                    </w:pPr>
                    <w:r w:rsidRPr="00666D65">
                      <w:rPr>
                        <w:rFonts w:hint="eastAsia"/>
                        <w:b/>
                      </w:rPr>
                      <w:t>上年发生额</w:t>
                    </w:r>
                  </w:p>
                </w:tc>
              </w:tr>
              <w:tr w:rsidR="004F36B1" w:rsidRPr="00E446D2" w:rsidTr="004F36B1">
                <w:trPr>
                  <w:trHeight w:val="397"/>
                  <w:jc w:val="center"/>
                </w:trPr>
                <w:tc>
                  <w:tcPr>
                    <w:tcW w:w="1666" w:type="pct"/>
                    <w:vAlign w:val="center"/>
                  </w:tcPr>
                  <w:p w:rsidR="004F36B1" w:rsidRPr="00666D65" w:rsidRDefault="004F36B1" w:rsidP="004F36B1">
                    <w:pPr>
                      <w:jc w:val="both"/>
                      <w:rPr>
                        <w:b/>
                        <w:bCs/>
                      </w:rPr>
                    </w:pPr>
                    <w:r w:rsidRPr="00666D65">
                      <w:rPr>
                        <w:b/>
                        <w:bCs/>
                      </w:rPr>
                      <w:t>接受兖矿集团劳务</w:t>
                    </w:r>
                  </w:p>
                </w:tc>
                <w:tc>
                  <w:tcPr>
                    <w:tcW w:w="1667" w:type="pct"/>
                    <w:vAlign w:val="center"/>
                  </w:tcPr>
                  <w:p w:rsidR="004F36B1" w:rsidRPr="00666D65" w:rsidRDefault="004F36B1" w:rsidP="004F36B1">
                    <w:pPr>
                      <w:jc w:val="right"/>
                    </w:pPr>
                  </w:p>
                </w:tc>
                <w:tc>
                  <w:tcPr>
                    <w:tcW w:w="1667" w:type="pct"/>
                    <w:vAlign w:val="center"/>
                  </w:tcPr>
                  <w:p w:rsidR="004F36B1" w:rsidRPr="00666D65" w:rsidRDefault="004F36B1" w:rsidP="004F36B1">
                    <w:pPr>
                      <w:jc w:val="right"/>
                    </w:pPr>
                  </w:p>
                </w:tc>
              </w:tr>
              <w:tr w:rsidR="004F36B1" w:rsidRPr="00E446D2" w:rsidTr="004F36B1">
                <w:trPr>
                  <w:trHeight w:val="397"/>
                  <w:jc w:val="center"/>
                </w:trPr>
                <w:tc>
                  <w:tcPr>
                    <w:tcW w:w="1666" w:type="pct"/>
                    <w:vAlign w:val="center"/>
                  </w:tcPr>
                  <w:p w:rsidR="004F36B1" w:rsidRPr="00666D65" w:rsidRDefault="004F36B1" w:rsidP="004F36B1">
                    <w:pPr>
                      <w:jc w:val="both"/>
                    </w:pPr>
                    <w:r w:rsidRPr="00666D65">
                      <w:t>工程施工</w:t>
                    </w:r>
                  </w:p>
                </w:tc>
                <w:tc>
                  <w:tcPr>
                    <w:tcW w:w="1667" w:type="pct"/>
                    <w:vAlign w:val="center"/>
                  </w:tcPr>
                  <w:p w:rsidR="004F36B1" w:rsidRPr="00666D65" w:rsidRDefault="004F36B1" w:rsidP="004F36B1">
                    <w:pPr>
                      <w:jc w:val="right"/>
                    </w:pPr>
                    <w:r w:rsidRPr="00666D65">
                      <w:t>264,057</w:t>
                    </w:r>
                  </w:p>
                </w:tc>
                <w:tc>
                  <w:tcPr>
                    <w:tcW w:w="1667" w:type="pct"/>
                    <w:vAlign w:val="center"/>
                  </w:tcPr>
                  <w:p w:rsidR="004F36B1" w:rsidRPr="00666D65" w:rsidRDefault="004F36B1" w:rsidP="004F36B1">
                    <w:pPr>
                      <w:jc w:val="right"/>
                    </w:pPr>
                    <w:r w:rsidRPr="00666D65">
                      <w:t>687,234</w:t>
                    </w:r>
                  </w:p>
                </w:tc>
              </w:tr>
              <w:tr w:rsidR="004F36B1" w:rsidRPr="00E446D2" w:rsidTr="004F36B1">
                <w:trPr>
                  <w:trHeight w:val="397"/>
                  <w:jc w:val="center"/>
                </w:trPr>
                <w:tc>
                  <w:tcPr>
                    <w:tcW w:w="1666" w:type="pct"/>
                    <w:vAlign w:val="center"/>
                  </w:tcPr>
                  <w:p w:rsidR="004F36B1" w:rsidRPr="00666D65" w:rsidRDefault="004F36B1" w:rsidP="004F36B1">
                    <w:pPr>
                      <w:jc w:val="both"/>
                    </w:pPr>
                    <w:r w:rsidRPr="00666D65">
                      <w:t>房产管理</w:t>
                    </w:r>
                  </w:p>
                </w:tc>
                <w:tc>
                  <w:tcPr>
                    <w:tcW w:w="1667" w:type="pct"/>
                    <w:vAlign w:val="center"/>
                  </w:tcPr>
                  <w:p w:rsidR="004F36B1" w:rsidRPr="00666D65" w:rsidRDefault="004F36B1" w:rsidP="004F36B1">
                    <w:pPr>
                      <w:jc w:val="right"/>
                    </w:pPr>
                    <w:r w:rsidRPr="00666D65">
                      <w:t>137,200</w:t>
                    </w:r>
                  </w:p>
                </w:tc>
                <w:tc>
                  <w:tcPr>
                    <w:tcW w:w="1667" w:type="pct"/>
                    <w:vAlign w:val="center"/>
                  </w:tcPr>
                  <w:p w:rsidR="004F36B1" w:rsidRPr="00666D65" w:rsidRDefault="004F36B1" w:rsidP="004F36B1">
                    <w:pPr>
                      <w:jc w:val="right"/>
                    </w:pPr>
                    <w:r w:rsidRPr="00666D65">
                      <w:t>137,200</w:t>
                    </w:r>
                  </w:p>
                </w:tc>
              </w:tr>
              <w:tr w:rsidR="004F36B1" w:rsidRPr="00E446D2" w:rsidTr="004F36B1">
                <w:trPr>
                  <w:trHeight w:val="397"/>
                  <w:jc w:val="center"/>
                </w:trPr>
                <w:tc>
                  <w:tcPr>
                    <w:tcW w:w="1666" w:type="pct"/>
                    <w:vAlign w:val="center"/>
                  </w:tcPr>
                  <w:p w:rsidR="004F36B1" w:rsidRPr="00666D65" w:rsidRDefault="004F36B1" w:rsidP="004F36B1">
                    <w:pPr>
                      <w:jc w:val="both"/>
                    </w:pPr>
                    <w:r w:rsidRPr="00666D65">
                      <w:t>维修服务</w:t>
                    </w:r>
                  </w:p>
                </w:tc>
                <w:tc>
                  <w:tcPr>
                    <w:tcW w:w="1667" w:type="pct"/>
                    <w:vAlign w:val="center"/>
                  </w:tcPr>
                  <w:p w:rsidR="004F36B1" w:rsidRPr="00666D65" w:rsidRDefault="004F36B1" w:rsidP="004F36B1">
                    <w:pPr>
                      <w:jc w:val="right"/>
                    </w:pPr>
                    <w:r w:rsidRPr="00666D65">
                      <w:t>69,305</w:t>
                    </w:r>
                  </w:p>
                </w:tc>
                <w:tc>
                  <w:tcPr>
                    <w:tcW w:w="1667" w:type="pct"/>
                    <w:vAlign w:val="center"/>
                  </w:tcPr>
                  <w:p w:rsidR="004F36B1" w:rsidRPr="00666D65" w:rsidRDefault="004F36B1" w:rsidP="004F36B1">
                    <w:pPr>
                      <w:jc w:val="right"/>
                    </w:pPr>
                    <w:r w:rsidRPr="00666D65">
                      <w:t>74,378</w:t>
                    </w:r>
                  </w:p>
                </w:tc>
              </w:tr>
              <w:tr w:rsidR="004F36B1" w:rsidRPr="00E446D2" w:rsidTr="004F36B1">
                <w:trPr>
                  <w:trHeight w:val="397"/>
                  <w:jc w:val="center"/>
                </w:trPr>
                <w:tc>
                  <w:tcPr>
                    <w:tcW w:w="1666" w:type="pct"/>
                    <w:vAlign w:val="center"/>
                  </w:tcPr>
                  <w:p w:rsidR="004F36B1" w:rsidRPr="00666D65" w:rsidRDefault="004F36B1" w:rsidP="004F36B1">
                    <w:pPr>
                      <w:jc w:val="both"/>
                    </w:pPr>
                    <w:r w:rsidRPr="00666D65">
                      <w:t>供气供暖</w:t>
                    </w:r>
                  </w:p>
                </w:tc>
                <w:tc>
                  <w:tcPr>
                    <w:tcW w:w="1667" w:type="pct"/>
                    <w:vAlign w:val="center"/>
                  </w:tcPr>
                  <w:p w:rsidR="004F36B1" w:rsidRPr="00666D65" w:rsidRDefault="004F36B1" w:rsidP="004F36B1">
                    <w:pPr>
                      <w:jc w:val="right"/>
                    </w:pPr>
                    <w:r w:rsidRPr="00666D65">
                      <w:t>41,293</w:t>
                    </w:r>
                  </w:p>
                </w:tc>
                <w:tc>
                  <w:tcPr>
                    <w:tcW w:w="1667" w:type="pct"/>
                    <w:vAlign w:val="center"/>
                  </w:tcPr>
                  <w:p w:rsidR="004F36B1" w:rsidRPr="00666D65" w:rsidRDefault="004F36B1" w:rsidP="004F36B1">
                    <w:pPr>
                      <w:jc w:val="right"/>
                    </w:pPr>
                    <w:r w:rsidRPr="00666D65">
                      <w:t>43,752</w:t>
                    </w:r>
                  </w:p>
                </w:tc>
              </w:tr>
              <w:tr w:rsidR="004F36B1" w:rsidRPr="00E446D2" w:rsidTr="004F36B1">
                <w:trPr>
                  <w:trHeight w:val="397"/>
                  <w:jc w:val="center"/>
                </w:trPr>
                <w:tc>
                  <w:tcPr>
                    <w:tcW w:w="1666" w:type="pct"/>
                    <w:vAlign w:val="center"/>
                  </w:tcPr>
                  <w:p w:rsidR="004F36B1" w:rsidRPr="00666D65" w:rsidRDefault="004F36B1" w:rsidP="004F36B1">
                    <w:pPr>
                      <w:jc w:val="both"/>
                    </w:pPr>
                    <w:r w:rsidRPr="00666D65">
                      <w:t>员工个人福利</w:t>
                    </w:r>
                  </w:p>
                </w:tc>
                <w:tc>
                  <w:tcPr>
                    <w:tcW w:w="1667" w:type="pct"/>
                    <w:vAlign w:val="center"/>
                  </w:tcPr>
                  <w:p w:rsidR="004F36B1" w:rsidRPr="00666D65" w:rsidRDefault="004F36B1" w:rsidP="004F36B1">
                    <w:pPr>
                      <w:jc w:val="right"/>
                    </w:pPr>
                    <w:r w:rsidRPr="00666D65">
                      <w:t>25,52</w:t>
                    </w:r>
                    <w:r>
                      <w:rPr>
                        <w:rFonts w:hint="eastAsia"/>
                      </w:rPr>
                      <w:t>8</w:t>
                    </w:r>
                  </w:p>
                </w:tc>
                <w:tc>
                  <w:tcPr>
                    <w:tcW w:w="1667" w:type="pct"/>
                    <w:vAlign w:val="center"/>
                  </w:tcPr>
                  <w:p w:rsidR="004F36B1" w:rsidRPr="00666D65" w:rsidRDefault="004F36B1" w:rsidP="004F36B1">
                    <w:pPr>
                      <w:jc w:val="right"/>
                    </w:pPr>
                    <w:r w:rsidRPr="00666D65">
                      <w:t>27,681</w:t>
                    </w:r>
                  </w:p>
                </w:tc>
              </w:tr>
              <w:tr w:rsidR="004F36B1" w:rsidRPr="00E446D2" w:rsidTr="004F36B1">
                <w:trPr>
                  <w:trHeight w:val="397"/>
                  <w:jc w:val="center"/>
                </w:trPr>
                <w:tc>
                  <w:tcPr>
                    <w:tcW w:w="1666" w:type="pct"/>
                    <w:vAlign w:val="center"/>
                  </w:tcPr>
                  <w:p w:rsidR="004F36B1" w:rsidRPr="00666D65" w:rsidRDefault="004F36B1" w:rsidP="004F36B1">
                    <w:pPr>
                      <w:jc w:val="both"/>
                      <w:rPr>
                        <w:bCs/>
                      </w:rPr>
                    </w:pPr>
                    <w:r w:rsidRPr="00666D65">
                      <w:rPr>
                        <w:rFonts w:hint="eastAsia"/>
                        <w:bCs/>
                      </w:rPr>
                      <w:t>火车押运</w:t>
                    </w:r>
                  </w:p>
                </w:tc>
                <w:tc>
                  <w:tcPr>
                    <w:tcW w:w="1667" w:type="pct"/>
                    <w:vAlign w:val="center"/>
                  </w:tcPr>
                  <w:p w:rsidR="004F36B1" w:rsidRPr="00666D65" w:rsidRDefault="004F36B1" w:rsidP="004F36B1">
                    <w:pPr>
                      <w:jc w:val="right"/>
                    </w:pPr>
                    <w:r w:rsidRPr="00666D65">
                      <w:t>26,669</w:t>
                    </w:r>
                  </w:p>
                </w:tc>
                <w:tc>
                  <w:tcPr>
                    <w:tcW w:w="1667" w:type="pct"/>
                    <w:vAlign w:val="center"/>
                  </w:tcPr>
                  <w:p w:rsidR="004F36B1" w:rsidRPr="00666D65" w:rsidRDefault="004F36B1" w:rsidP="004F36B1">
                    <w:pPr>
                      <w:jc w:val="right"/>
                    </w:pPr>
                    <w:r w:rsidRPr="00666D65">
                      <w:t>24,374</w:t>
                    </w:r>
                  </w:p>
                </w:tc>
              </w:tr>
              <w:tr w:rsidR="004F36B1" w:rsidRPr="00E446D2" w:rsidTr="004F36B1">
                <w:trPr>
                  <w:trHeight w:val="397"/>
                  <w:jc w:val="center"/>
                </w:trPr>
                <w:tc>
                  <w:tcPr>
                    <w:tcW w:w="1666" w:type="pct"/>
                    <w:vAlign w:val="center"/>
                  </w:tcPr>
                  <w:p w:rsidR="004F36B1" w:rsidRPr="00666D65" w:rsidRDefault="004F36B1" w:rsidP="004F36B1">
                    <w:pPr>
                      <w:jc w:val="both"/>
                      <w:rPr>
                        <w:bCs/>
                      </w:rPr>
                    </w:pPr>
                    <w:r w:rsidRPr="00666D65">
                      <w:rPr>
                        <w:rFonts w:hint="eastAsia"/>
                        <w:bCs/>
                      </w:rPr>
                      <w:t>资产租赁</w:t>
                    </w:r>
                  </w:p>
                </w:tc>
                <w:tc>
                  <w:tcPr>
                    <w:tcW w:w="1667" w:type="pct"/>
                    <w:vAlign w:val="center"/>
                  </w:tcPr>
                  <w:p w:rsidR="004F36B1" w:rsidRPr="00666D65" w:rsidRDefault="004F36B1" w:rsidP="004F36B1">
                    <w:pPr>
                      <w:jc w:val="right"/>
                    </w:pPr>
                    <w:r w:rsidRPr="00666D65">
                      <w:t>27,408</w:t>
                    </w:r>
                  </w:p>
                </w:tc>
                <w:tc>
                  <w:tcPr>
                    <w:tcW w:w="1667" w:type="pct"/>
                    <w:vAlign w:val="center"/>
                  </w:tcPr>
                  <w:p w:rsidR="004F36B1" w:rsidRPr="00666D65" w:rsidRDefault="004F36B1" w:rsidP="004F36B1">
                    <w:pPr>
                      <w:jc w:val="right"/>
                    </w:pPr>
                    <w:r w:rsidRPr="00666D65">
                      <w:t>22,028</w:t>
                    </w:r>
                  </w:p>
                </w:tc>
              </w:tr>
              <w:tr w:rsidR="004F36B1" w:rsidRPr="00E446D2" w:rsidTr="004F36B1">
                <w:trPr>
                  <w:trHeight w:val="397"/>
                  <w:jc w:val="center"/>
                </w:trPr>
                <w:tc>
                  <w:tcPr>
                    <w:tcW w:w="1666" w:type="pct"/>
                    <w:vAlign w:val="center"/>
                  </w:tcPr>
                  <w:p w:rsidR="004F36B1" w:rsidRPr="00666D65" w:rsidRDefault="004F36B1" w:rsidP="004F36B1">
                    <w:pPr>
                      <w:jc w:val="both"/>
                    </w:pPr>
                    <w:r w:rsidRPr="00666D65">
                      <w:t>汽车运输</w:t>
                    </w:r>
                  </w:p>
                </w:tc>
                <w:tc>
                  <w:tcPr>
                    <w:tcW w:w="1667" w:type="pct"/>
                    <w:vAlign w:val="center"/>
                  </w:tcPr>
                  <w:p w:rsidR="004F36B1" w:rsidRPr="00666D65" w:rsidRDefault="004F36B1" w:rsidP="004F36B1">
                    <w:pPr>
                      <w:jc w:val="right"/>
                    </w:pPr>
                    <w:r w:rsidRPr="00666D65">
                      <w:t xml:space="preserve">-   </w:t>
                    </w:r>
                  </w:p>
                </w:tc>
                <w:tc>
                  <w:tcPr>
                    <w:tcW w:w="1667" w:type="pct"/>
                    <w:vAlign w:val="center"/>
                  </w:tcPr>
                  <w:p w:rsidR="004F36B1" w:rsidRPr="00666D65" w:rsidRDefault="004F36B1" w:rsidP="004F36B1">
                    <w:pPr>
                      <w:jc w:val="right"/>
                    </w:pPr>
                    <w:r w:rsidRPr="00666D65">
                      <w:t>10,184</w:t>
                    </w:r>
                  </w:p>
                </w:tc>
              </w:tr>
              <w:tr w:rsidR="004F36B1" w:rsidRPr="00E446D2" w:rsidTr="004F36B1">
                <w:trPr>
                  <w:trHeight w:val="397"/>
                  <w:jc w:val="center"/>
                </w:trPr>
                <w:tc>
                  <w:tcPr>
                    <w:tcW w:w="1666" w:type="pct"/>
                    <w:vAlign w:val="center"/>
                  </w:tcPr>
                  <w:p w:rsidR="004F36B1" w:rsidRPr="00666D65" w:rsidRDefault="004F36B1" w:rsidP="004F36B1">
                    <w:pPr>
                      <w:jc w:val="both"/>
                    </w:pPr>
                    <w:r w:rsidRPr="00666D65">
                      <w:t>通讯服务</w:t>
                    </w:r>
                  </w:p>
                </w:tc>
                <w:tc>
                  <w:tcPr>
                    <w:tcW w:w="1667" w:type="pct"/>
                    <w:vAlign w:val="center"/>
                  </w:tcPr>
                  <w:p w:rsidR="004F36B1" w:rsidRPr="00666D65" w:rsidRDefault="004F36B1" w:rsidP="004F36B1">
                    <w:pPr>
                      <w:jc w:val="right"/>
                    </w:pPr>
                    <w:r w:rsidRPr="00666D65">
                      <w:t>11,507</w:t>
                    </w:r>
                  </w:p>
                </w:tc>
                <w:tc>
                  <w:tcPr>
                    <w:tcW w:w="1667" w:type="pct"/>
                    <w:vAlign w:val="center"/>
                  </w:tcPr>
                  <w:p w:rsidR="004F36B1" w:rsidRPr="00666D65" w:rsidRDefault="004F36B1" w:rsidP="004F36B1">
                    <w:pPr>
                      <w:jc w:val="right"/>
                    </w:pPr>
                    <w:r w:rsidRPr="00666D65">
                      <w:t>10,164</w:t>
                    </w:r>
                  </w:p>
                </w:tc>
              </w:tr>
              <w:tr w:rsidR="004F36B1" w:rsidRPr="00E446D2" w:rsidTr="004F36B1">
                <w:trPr>
                  <w:trHeight w:val="397"/>
                  <w:jc w:val="center"/>
                </w:trPr>
                <w:tc>
                  <w:tcPr>
                    <w:tcW w:w="1666" w:type="pct"/>
                    <w:vAlign w:val="center"/>
                  </w:tcPr>
                  <w:p w:rsidR="004F36B1" w:rsidRPr="00666D65" w:rsidRDefault="004F36B1" w:rsidP="004F36B1">
                    <w:pPr>
                      <w:jc w:val="both"/>
                      <w:rPr>
                        <w:b/>
                        <w:bCs/>
                      </w:rPr>
                    </w:pPr>
                    <w:r>
                      <w:rPr>
                        <w:rFonts w:hint="eastAsia"/>
                        <w:b/>
                        <w:bCs/>
                      </w:rPr>
                      <w:t>合计</w:t>
                    </w:r>
                  </w:p>
                </w:tc>
                <w:tc>
                  <w:tcPr>
                    <w:tcW w:w="1667" w:type="pct"/>
                    <w:vAlign w:val="center"/>
                  </w:tcPr>
                  <w:p w:rsidR="004F36B1" w:rsidRPr="00666D65" w:rsidRDefault="004F36B1" w:rsidP="004F36B1">
                    <w:pPr>
                      <w:jc w:val="right"/>
                      <w:rPr>
                        <w:b/>
                      </w:rPr>
                    </w:pPr>
                    <w:r>
                      <w:rPr>
                        <w:rFonts w:hint="eastAsia"/>
                        <w:b/>
                      </w:rPr>
                      <w:t>602,967</w:t>
                    </w:r>
                  </w:p>
                </w:tc>
                <w:tc>
                  <w:tcPr>
                    <w:tcW w:w="1667" w:type="pct"/>
                    <w:vAlign w:val="center"/>
                  </w:tcPr>
                  <w:p w:rsidR="004F36B1" w:rsidRPr="00666D65" w:rsidRDefault="004F36B1" w:rsidP="004F36B1">
                    <w:pPr>
                      <w:jc w:val="right"/>
                      <w:rPr>
                        <w:b/>
                      </w:rPr>
                    </w:pPr>
                    <w:r w:rsidRPr="00666D65">
                      <w:rPr>
                        <w:b/>
                        <w:bCs/>
                      </w:rPr>
                      <w:t>1,036,995</w:t>
                    </w:r>
                  </w:p>
                </w:tc>
              </w:tr>
            </w:tbl>
            <w:p w:rsidR="004F36B1" w:rsidRDefault="00E56D7A">
              <w:pPr>
                <w:rPr>
                  <w:szCs w:val="21"/>
                </w:rPr>
              </w:pPr>
            </w:p>
          </w:sdtContent>
        </w:sdt>
        <w:p w:rsidR="006C2310" w:rsidRDefault="00E56D7A" w:rsidP="004F36B1">
          <w:pPr>
            <w:rPr>
              <w:szCs w:val="21"/>
            </w:rPr>
          </w:pPr>
        </w:p>
      </w:sdtContent>
    </w:sdt>
    <w:p w:rsidR="006C2310" w:rsidRDefault="006C2310">
      <w:pPr>
        <w:rPr>
          <w:szCs w:val="21"/>
        </w:rPr>
      </w:pPr>
    </w:p>
    <w:p w:rsidR="006C2310" w:rsidRDefault="0062442B" w:rsidP="00C31E10">
      <w:pPr>
        <w:pStyle w:val="3"/>
        <w:numPr>
          <w:ilvl w:val="0"/>
          <w:numId w:val="120"/>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14409269"/>
        <w:lock w:val="sdtLocked"/>
        <w:placeholder>
          <w:docPart w:val="GBC22222222222222222222222222222"/>
        </w:placeholder>
      </w:sdtPr>
      <w:sdtEndPr>
        <w:rPr>
          <w:rFonts w:ascii="仿宋_GB2312" w:eastAsia="仿宋_GB2312" w:hAnsiTheme="minorHAnsi" w:cstheme="minorBidi"/>
        </w:rPr>
      </w:sdtEndPr>
      <w:sdtContent>
        <w:p w:rsidR="006C2310" w:rsidRDefault="0062442B" w:rsidP="00C31E10">
          <w:pPr>
            <w:pStyle w:val="4"/>
            <w:numPr>
              <w:ilvl w:val="0"/>
              <w:numId w:val="122"/>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4409154"/>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2442B">
          <w:pPr>
            <w:jc w:val="right"/>
            <w:rPr>
              <w:szCs w:val="21"/>
            </w:rPr>
          </w:pPr>
          <w:r>
            <w:rPr>
              <w:rFonts w:hint="eastAsia"/>
              <w:szCs w:val="21"/>
            </w:rPr>
            <w:t>单位:</w:t>
          </w:r>
          <w:sdt>
            <w:sdtPr>
              <w:rPr>
                <w:rFonts w:hint="eastAsia"/>
                <w:szCs w:val="21"/>
              </w:rPr>
              <w:alias w:val="单位：上市公司应收关联方款项"/>
              <w:tag w:val="_GBC_83968b233566404db428b085bcb695b8"/>
              <w:id w:val="144091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上市公司应收关联方款项"/>
              <w:tag w:val="_GBC_546206ef37784e9ca5284158e64b95dc"/>
              <w:id w:val="144091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46"/>
            <w:gridCol w:w="1366"/>
            <w:gridCol w:w="1368"/>
            <w:gridCol w:w="1366"/>
            <w:gridCol w:w="1492"/>
            <w:gridCol w:w="1866"/>
          </w:tblGrid>
          <w:tr w:rsidR="004F36B1" w:rsidTr="004F36B1">
            <w:tc>
              <w:tcPr>
                <w:tcW w:w="812" w:type="pct"/>
                <w:vMerge w:val="restart"/>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项目名称</w:t>
                </w:r>
              </w:p>
            </w:tc>
            <w:tc>
              <w:tcPr>
                <w:tcW w:w="767" w:type="pct"/>
                <w:vMerge w:val="restart"/>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关联方</w:t>
                </w:r>
              </w:p>
            </w:tc>
            <w:tc>
              <w:tcPr>
                <w:tcW w:w="1535" w:type="pct"/>
                <w:gridSpan w:val="2"/>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期末余额</w:t>
                </w:r>
              </w:p>
            </w:tc>
            <w:tc>
              <w:tcPr>
                <w:tcW w:w="1886" w:type="pct"/>
                <w:gridSpan w:val="2"/>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期初余额</w:t>
                </w:r>
              </w:p>
            </w:tc>
          </w:tr>
          <w:tr w:rsidR="004F36B1" w:rsidTr="004F36B1">
            <w:tc>
              <w:tcPr>
                <w:tcW w:w="812" w:type="pct"/>
                <w:vMerge/>
                <w:tcBorders>
                  <w:left w:val="single" w:sz="4" w:space="0" w:color="auto"/>
                  <w:bottom w:val="single" w:sz="4" w:space="0" w:color="auto"/>
                  <w:right w:val="single" w:sz="4" w:space="0" w:color="auto"/>
                </w:tcBorders>
                <w:vAlign w:val="center"/>
              </w:tcPr>
              <w:p w:rsidR="004F36B1" w:rsidRDefault="004F36B1" w:rsidP="004F36B1">
                <w:pPr>
                  <w:jc w:val="center"/>
                  <w:rPr>
                    <w:szCs w:val="21"/>
                  </w:rPr>
                </w:pPr>
              </w:p>
            </w:tc>
            <w:tc>
              <w:tcPr>
                <w:tcW w:w="767" w:type="pct"/>
                <w:vMerge/>
                <w:tcBorders>
                  <w:left w:val="single" w:sz="4" w:space="0" w:color="auto"/>
                  <w:bottom w:val="single" w:sz="4" w:space="0" w:color="auto"/>
                  <w:right w:val="single" w:sz="4" w:space="0" w:color="auto"/>
                </w:tcBorders>
                <w:vAlign w:val="center"/>
              </w:tcPr>
              <w:p w:rsidR="004F36B1" w:rsidRDefault="004F36B1" w:rsidP="004F36B1">
                <w:pPr>
                  <w:jc w:val="center"/>
                  <w:rPr>
                    <w:szCs w:val="21"/>
                  </w:rPr>
                </w:pPr>
              </w:p>
            </w:tc>
            <w:tc>
              <w:tcPr>
                <w:tcW w:w="76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账面余额</w:t>
                </w:r>
              </w:p>
            </w:tc>
            <w:tc>
              <w:tcPr>
                <w:tcW w:w="767"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坏账准备</w:t>
                </w:r>
              </w:p>
            </w:tc>
            <w:tc>
              <w:tcPr>
                <w:tcW w:w="83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账面余额</w:t>
                </w:r>
              </w:p>
            </w:tc>
            <w:tc>
              <w:tcPr>
                <w:tcW w:w="104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坏账准备</w:t>
                </w:r>
              </w:p>
            </w:tc>
          </w:tr>
          <w:sdt>
            <w:sdtPr>
              <w:rPr>
                <w:rFonts w:hint="eastAsia"/>
                <w:szCs w:val="21"/>
              </w:rPr>
              <w:alias w:val="上市公司应收关联方款项明细"/>
              <w:tag w:val="_TUP_d4126a8f8e414ce2b32aead159dba06a"/>
              <w:id w:val="14409163"/>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157"/>
                      <w:lock w:val="sdtLocked"/>
                    </w:sdtPr>
                    <w:sdtContent>
                      <w:p w:rsidR="004F36B1" w:rsidRDefault="004F36B1" w:rsidP="004F36B1">
                        <w:pPr>
                          <w:autoSpaceDE w:val="0"/>
                          <w:autoSpaceDN w:val="0"/>
                          <w:adjustRightInd w:val="0"/>
                          <w:rPr>
                            <w:szCs w:val="21"/>
                          </w:rPr>
                        </w:pPr>
                        <w:r>
                          <w:rPr>
                            <w:rFonts w:hint="eastAsia"/>
                            <w:szCs w:val="21"/>
                          </w:rPr>
                          <w:t>应收票据</w:t>
                        </w:r>
                      </w:p>
                    </w:sdtContent>
                  </w:sdt>
                </w:tc>
                <w:sdt>
                  <w:sdtPr>
                    <w:rPr>
                      <w:szCs w:val="21"/>
                    </w:rPr>
                    <w:alias w:val="上市公司应收关联方款项明细-关联方"/>
                    <w:tag w:val="_GBC_58e462d30f0f4a5a92d364cc67d75be7"/>
                    <w:id w:val="14409158"/>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受同一控股股东及最终控制方控制的其他企业</w:t>
                        </w:r>
                      </w:p>
                    </w:tc>
                  </w:sdtContent>
                </w:sdt>
                <w:sdt>
                  <w:sdtPr>
                    <w:rPr>
                      <w:szCs w:val="21"/>
                    </w:rPr>
                    <w:alias w:val="上市公司应收关联方款项明细-金额"/>
                    <w:tag w:val="_GBC_a8ba55352eaa42a48c1efd280bff8d69"/>
                    <w:id w:val="14409159"/>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444,573</w:t>
                        </w:r>
                      </w:p>
                    </w:tc>
                  </w:sdtContent>
                </w:sdt>
                <w:sdt>
                  <w:sdtPr>
                    <w:rPr>
                      <w:szCs w:val="21"/>
                    </w:rPr>
                    <w:alias w:val="上市公司应收关联方款项明细-计提减值金额"/>
                    <w:tag w:val="_GBC_6a34c2f186b84a55bff1d64c989dc7ea"/>
                    <w:id w:val="14409160"/>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161"/>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299,270</w:t>
                        </w:r>
                      </w:p>
                    </w:tc>
                  </w:sdtContent>
                </w:sdt>
                <w:sdt>
                  <w:sdtPr>
                    <w:rPr>
                      <w:szCs w:val="21"/>
                    </w:rPr>
                    <w:alias w:val="上市公司应收关联方款项明细-计提减值金额"/>
                    <w:tag w:val="_GBC_3d4bb0179e6c42a6bec56b0086379777"/>
                    <w:id w:val="14409162"/>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sdt>
            <w:sdtPr>
              <w:rPr>
                <w:rFonts w:hint="eastAsia"/>
                <w:szCs w:val="21"/>
              </w:rPr>
              <w:alias w:val="上市公司应收关联方款项明细"/>
              <w:tag w:val="_TUP_d4126a8f8e414ce2b32aead159dba06a"/>
              <w:id w:val="14409170"/>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164"/>
                      <w:lock w:val="sdtLocked"/>
                    </w:sdtPr>
                    <w:sdtContent>
                      <w:p w:rsidR="004F36B1" w:rsidRDefault="004F36B1" w:rsidP="004F36B1">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58e462d30f0f4a5a92d364cc67d75be7"/>
                    <w:id w:val="14409165"/>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控股股东及最终控制方</w:t>
                        </w:r>
                      </w:p>
                    </w:tc>
                  </w:sdtContent>
                </w:sdt>
                <w:sdt>
                  <w:sdtPr>
                    <w:rPr>
                      <w:szCs w:val="21"/>
                    </w:rPr>
                    <w:alias w:val="上市公司应收关联方款项明细-金额"/>
                    <w:tag w:val="_GBC_a8ba55352eaa42a48c1efd280bff8d69"/>
                    <w:id w:val="14409166"/>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rFonts w:hint="eastAsia"/>
                            <w:szCs w:val="21"/>
                          </w:rPr>
                          <w:t>243</w:t>
                        </w:r>
                      </w:p>
                    </w:tc>
                  </w:sdtContent>
                </w:sdt>
                <w:sdt>
                  <w:sdtPr>
                    <w:rPr>
                      <w:szCs w:val="21"/>
                    </w:rPr>
                    <w:alias w:val="上市公司应收关联方款项明细-计提减值金额"/>
                    <w:tag w:val="_GBC_6a34c2f186b84a55bff1d64c989dc7ea"/>
                    <w:id w:val="14409167"/>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168"/>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506</w:t>
                        </w:r>
                      </w:p>
                    </w:tc>
                  </w:sdtContent>
                </w:sdt>
                <w:sdt>
                  <w:sdtPr>
                    <w:rPr>
                      <w:szCs w:val="21"/>
                    </w:rPr>
                    <w:alias w:val="上市公司应收关联方款项明细-计提减值金额"/>
                    <w:tag w:val="_GBC_3d4bb0179e6c42a6bec56b0086379777"/>
                    <w:id w:val="14409169"/>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sdt>
            <w:sdtPr>
              <w:rPr>
                <w:rFonts w:hint="eastAsia"/>
                <w:szCs w:val="21"/>
              </w:rPr>
              <w:alias w:val="上市公司应收关联方款项明细"/>
              <w:tag w:val="_TUP_d4126a8f8e414ce2b32aead159dba06a"/>
              <w:id w:val="14409177"/>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171"/>
                      <w:lock w:val="sdtLocked"/>
                    </w:sdtPr>
                    <w:sdtContent>
                      <w:p w:rsidR="004F36B1" w:rsidRDefault="004F36B1" w:rsidP="004F36B1">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58e462d30f0f4a5a92d364cc67d75be7"/>
                    <w:id w:val="14409172"/>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受同一控股股东及最终控制方控制的其他企业</w:t>
                        </w:r>
                      </w:p>
                    </w:tc>
                  </w:sdtContent>
                </w:sdt>
                <w:sdt>
                  <w:sdtPr>
                    <w:rPr>
                      <w:szCs w:val="21"/>
                    </w:rPr>
                    <w:alias w:val="上市公司应收关联方款项明细-金额"/>
                    <w:tag w:val="_GBC_a8ba55352eaa42a48c1efd280bff8d69"/>
                    <w:id w:val="14409173"/>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328,575</w:t>
                        </w:r>
                      </w:p>
                    </w:tc>
                  </w:sdtContent>
                </w:sdt>
                <w:sdt>
                  <w:sdtPr>
                    <w:rPr>
                      <w:szCs w:val="21"/>
                    </w:rPr>
                    <w:alias w:val="上市公司应收关联方款项明细-计提减值金额"/>
                    <w:tag w:val="_GBC_6a34c2f186b84a55bff1d64c989dc7ea"/>
                    <w:id w:val="14409174"/>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175"/>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198,710</w:t>
                        </w:r>
                      </w:p>
                    </w:tc>
                  </w:sdtContent>
                </w:sdt>
                <w:sdt>
                  <w:sdtPr>
                    <w:rPr>
                      <w:szCs w:val="21"/>
                    </w:rPr>
                    <w:alias w:val="上市公司应收关联方款项明细-计提减值金额"/>
                    <w:tag w:val="_GBC_3d4bb0179e6c42a6bec56b0086379777"/>
                    <w:id w:val="14409176"/>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收关联方款项明细"/>
              <w:tag w:val="_TUP_d4126a8f8e414ce2b32aead159dba06a"/>
              <w:id w:val="14409184"/>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178"/>
                      <w:lock w:val="sdtLocked"/>
                    </w:sdtPr>
                    <w:sdtContent>
                      <w:p w:rsidR="004F36B1" w:rsidRDefault="004F36B1" w:rsidP="004F36B1">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58e462d30f0f4a5a92d364cc67d75be7"/>
                    <w:id w:val="14409179"/>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其他关联方</w:t>
                        </w:r>
                      </w:p>
                    </w:tc>
                  </w:sdtContent>
                </w:sdt>
                <w:sdt>
                  <w:sdtPr>
                    <w:rPr>
                      <w:szCs w:val="21"/>
                    </w:rPr>
                    <w:alias w:val="上市公司应收关联方款项明细-金额"/>
                    <w:tag w:val="_GBC_a8ba55352eaa42a48c1efd280bff8d69"/>
                    <w:id w:val="14409180"/>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203,652</w:t>
                        </w:r>
                      </w:p>
                    </w:tc>
                  </w:sdtContent>
                </w:sdt>
                <w:sdt>
                  <w:sdtPr>
                    <w:rPr>
                      <w:szCs w:val="21"/>
                    </w:rPr>
                    <w:alias w:val="上市公司应收关联方款项明细-计提减值金额"/>
                    <w:tag w:val="_GBC_6a34c2f186b84a55bff1d64c989dc7ea"/>
                    <w:id w:val="14409181"/>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182"/>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66,833</w:t>
                        </w:r>
                      </w:p>
                    </w:tc>
                  </w:sdtContent>
                </w:sdt>
                <w:sdt>
                  <w:sdtPr>
                    <w:rPr>
                      <w:szCs w:val="21"/>
                    </w:rPr>
                    <w:alias w:val="上市公司应收关联方款项明细-计提减值金额"/>
                    <w:tag w:val="_GBC_3d4bb0179e6c42a6bec56b0086379777"/>
                    <w:id w:val="14409183"/>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sdt>
            <w:sdtPr>
              <w:rPr>
                <w:rFonts w:hint="eastAsia"/>
                <w:szCs w:val="21"/>
              </w:rPr>
              <w:alias w:val="上市公司应收关联方款项明细"/>
              <w:tag w:val="_TUP_d4126a8f8e414ce2b32aead159dba06a"/>
              <w:id w:val="14409191"/>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185"/>
                      <w:lock w:val="sdtLocked"/>
                    </w:sdtPr>
                    <w:sdtContent>
                      <w:p w:rsidR="004F36B1" w:rsidRDefault="004F36B1" w:rsidP="004F36B1">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58e462d30f0f4a5a92d364cc67d75be7"/>
                    <w:id w:val="14409186"/>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联营企业</w:t>
                        </w:r>
                      </w:p>
                    </w:tc>
                  </w:sdtContent>
                </w:sdt>
                <w:sdt>
                  <w:sdtPr>
                    <w:rPr>
                      <w:szCs w:val="21"/>
                    </w:rPr>
                    <w:alias w:val="上市公司应收关联方款项明细-金额"/>
                    <w:tag w:val="_GBC_a8ba55352eaa42a48c1efd280bff8d69"/>
                    <w:id w:val="14409187"/>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计提减值金额"/>
                    <w:tag w:val="_GBC_6a34c2f186b84a55bff1d64c989dc7ea"/>
                    <w:id w:val="14409188"/>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189"/>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50,191</w:t>
                        </w:r>
                      </w:p>
                    </w:tc>
                  </w:sdtContent>
                </w:sdt>
                <w:sdt>
                  <w:sdtPr>
                    <w:rPr>
                      <w:szCs w:val="21"/>
                    </w:rPr>
                    <w:alias w:val="上市公司应收关联方款项明细-计提减值金额"/>
                    <w:tag w:val="_GBC_3d4bb0179e6c42a6bec56b0086379777"/>
                    <w:id w:val="14409190"/>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收关联方款项明细"/>
              <w:tag w:val="_TUP_d4126a8f8e414ce2b32aead159dba06a"/>
              <w:id w:val="14409198"/>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192"/>
                      <w:lock w:val="sdtLocked"/>
                    </w:sdtPr>
                    <w:sdtContent>
                      <w:p w:rsidR="004F36B1" w:rsidRDefault="004F36B1" w:rsidP="004F36B1">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58e462d30f0f4a5a92d364cc67d75be7"/>
                    <w:id w:val="14409193"/>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合营公司</w:t>
                        </w:r>
                      </w:p>
                    </w:tc>
                  </w:sdtContent>
                </w:sdt>
                <w:sdt>
                  <w:sdtPr>
                    <w:rPr>
                      <w:szCs w:val="21"/>
                    </w:rPr>
                    <w:alias w:val="上市公司应收关联方款项明细-金额"/>
                    <w:tag w:val="_GBC_a8ba55352eaa42a48c1efd280bff8d69"/>
                    <w:id w:val="14409194"/>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369,608</w:t>
                        </w:r>
                      </w:p>
                    </w:tc>
                  </w:sdtContent>
                </w:sdt>
                <w:sdt>
                  <w:sdtPr>
                    <w:rPr>
                      <w:szCs w:val="21"/>
                    </w:rPr>
                    <w:alias w:val="上市公司应收关联方款项明细-计提减值金额"/>
                    <w:tag w:val="_GBC_6a34c2f186b84a55bff1d64c989dc7ea"/>
                    <w:id w:val="14409195"/>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196"/>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242,386</w:t>
                        </w:r>
                      </w:p>
                    </w:tc>
                  </w:sdtContent>
                </w:sdt>
                <w:sdt>
                  <w:sdtPr>
                    <w:rPr>
                      <w:szCs w:val="21"/>
                    </w:rPr>
                    <w:alias w:val="上市公司应收关联方款项明细-计提减值金额"/>
                    <w:tag w:val="_GBC_3d4bb0179e6c42a6bec56b0086379777"/>
                    <w:id w:val="14409197"/>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sdt>
            <w:sdtPr>
              <w:rPr>
                <w:rFonts w:hint="eastAsia"/>
                <w:szCs w:val="21"/>
              </w:rPr>
              <w:alias w:val="上市公司应收关联方款项明细"/>
              <w:tag w:val="_TUP_d4126a8f8e414ce2b32aead159dba06a"/>
              <w:id w:val="14409205"/>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199"/>
                      <w:lock w:val="sdtLocked"/>
                    </w:sdtPr>
                    <w:sdtContent>
                      <w:p w:rsidR="004F36B1" w:rsidRDefault="004F36B1" w:rsidP="004F36B1">
                        <w:pPr>
                          <w:autoSpaceDE w:val="0"/>
                          <w:autoSpaceDN w:val="0"/>
                          <w:adjustRightInd w:val="0"/>
                          <w:rPr>
                            <w:szCs w:val="21"/>
                          </w:rPr>
                        </w:pPr>
                        <w:r>
                          <w:rPr>
                            <w:rFonts w:hint="eastAsia"/>
                            <w:szCs w:val="21"/>
                          </w:rPr>
                          <w:t>预付账款</w:t>
                        </w:r>
                      </w:p>
                    </w:sdtContent>
                  </w:sdt>
                </w:tc>
                <w:sdt>
                  <w:sdtPr>
                    <w:rPr>
                      <w:szCs w:val="21"/>
                    </w:rPr>
                    <w:alias w:val="上市公司应收关联方款项明细-关联方"/>
                    <w:tag w:val="_GBC_58e462d30f0f4a5a92d364cc67d75be7"/>
                    <w:id w:val="14409200"/>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控股股东及最终控制方</w:t>
                        </w:r>
                      </w:p>
                    </w:tc>
                  </w:sdtContent>
                </w:sdt>
                <w:sdt>
                  <w:sdtPr>
                    <w:rPr>
                      <w:szCs w:val="21"/>
                    </w:rPr>
                    <w:alias w:val="上市公司应收关联方款项明细-金额"/>
                    <w:tag w:val="_GBC_a8ba55352eaa42a48c1efd280bff8d69"/>
                    <w:id w:val="14409201"/>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rFonts w:hint="eastAsia"/>
                            <w:szCs w:val="21"/>
                          </w:rPr>
                          <w:t>-</w:t>
                        </w:r>
                      </w:p>
                    </w:tc>
                  </w:sdtContent>
                </w:sdt>
                <w:sdt>
                  <w:sdtPr>
                    <w:rPr>
                      <w:szCs w:val="21"/>
                    </w:rPr>
                    <w:alias w:val="上市公司应收关联方款项明细-计提减值金额"/>
                    <w:tag w:val="_GBC_6a34c2f186b84a55bff1d64c989dc7ea"/>
                    <w:id w:val="14409202"/>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203"/>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2,303</w:t>
                        </w:r>
                      </w:p>
                    </w:tc>
                  </w:sdtContent>
                </w:sdt>
                <w:sdt>
                  <w:sdtPr>
                    <w:rPr>
                      <w:szCs w:val="21"/>
                    </w:rPr>
                    <w:alias w:val="上市公司应收关联方款项明细-计提减值金额"/>
                    <w:tag w:val="_GBC_3d4bb0179e6c42a6bec56b0086379777"/>
                    <w:id w:val="14409204"/>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sdt>
            <w:sdtPr>
              <w:rPr>
                <w:rFonts w:hint="eastAsia"/>
                <w:szCs w:val="21"/>
              </w:rPr>
              <w:alias w:val="上市公司应收关联方款项明细"/>
              <w:tag w:val="_TUP_d4126a8f8e414ce2b32aead159dba06a"/>
              <w:id w:val="14409212"/>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206"/>
                      <w:lock w:val="sdtLocked"/>
                    </w:sdtPr>
                    <w:sdtContent>
                      <w:p w:rsidR="004F36B1" w:rsidRDefault="004F36B1" w:rsidP="004F36B1">
                        <w:pPr>
                          <w:autoSpaceDE w:val="0"/>
                          <w:autoSpaceDN w:val="0"/>
                          <w:adjustRightInd w:val="0"/>
                          <w:rPr>
                            <w:szCs w:val="21"/>
                          </w:rPr>
                        </w:pPr>
                        <w:r>
                          <w:rPr>
                            <w:rFonts w:hint="eastAsia"/>
                            <w:szCs w:val="21"/>
                          </w:rPr>
                          <w:t>预付账款</w:t>
                        </w:r>
                      </w:p>
                    </w:sdtContent>
                  </w:sdt>
                </w:tc>
                <w:sdt>
                  <w:sdtPr>
                    <w:rPr>
                      <w:szCs w:val="21"/>
                    </w:rPr>
                    <w:alias w:val="上市公司应收关联方款项明细-关联方"/>
                    <w:tag w:val="_GBC_58e462d30f0f4a5a92d364cc67d75be7"/>
                    <w:id w:val="14409207"/>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受同一控股股东及最终控制方控制的其他企业</w:t>
                        </w:r>
                      </w:p>
                    </w:tc>
                  </w:sdtContent>
                </w:sdt>
                <w:sdt>
                  <w:sdtPr>
                    <w:rPr>
                      <w:szCs w:val="21"/>
                    </w:rPr>
                    <w:alias w:val="上市公司应收关联方款项明细-金额"/>
                    <w:tag w:val="_GBC_a8ba55352eaa42a48c1efd280bff8d69"/>
                    <w:id w:val="14409208"/>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rFonts w:hint="eastAsia"/>
                            <w:szCs w:val="21"/>
                          </w:rPr>
                          <w:t>4</w:t>
                        </w:r>
                        <w:r>
                          <w:rPr>
                            <w:szCs w:val="21"/>
                          </w:rPr>
                          <w:t>,</w:t>
                        </w:r>
                        <w:r>
                          <w:rPr>
                            <w:rFonts w:hint="eastAsia"/>
                            <w:szCs w:val="21"/>
                          </w:rPr>
                          <w:t>243</w:t>
                        </w:r>
                      </w:p>
                    </w:tc>
                  </w:sdtContent>
                </w:sdt>
                <w:sdt>
                  <w:sdtPr>
                    <w:rPr>
                      <w:szCs w:val="21"/>
                    </w:rPr>
                    <w:alias w:val="上市公司应收关联方款项明细-计提减值金额"/>
                    <w:tag w:val="_GBC_6a34c2f186b84a55bff1d64c989dc7ea"/>
                    <w:id w:val="14409209"/>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210"/>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6,543</w:t>
                        </w:r>
                      </w:p>
                    </w:tc>
                  </w:sdtContent>
                </w:sdt>
                <w:sdt>
                  <w:sdtPr>
                    <w:rPr>
                      <w:szCs w:val="21"/>
                    </w:rPr>
                    <w:alias w:val="上市公司应收关联方款项明细-计提减值金额"/>
                    <w:tag w:val="_GBC_3d4bb0179e6c42a6bec56b0086379777"/>
                    <w:id w:val="14409211"/>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sdt>
            <w:sdtPr>
              <w:rPr>
                <w:rFonts w:hint="eastAsia"/>
                <w:szCs w:val="21"/>
              </w:rPr>
              <w:alias w:val="上市公司应收关联方款项明细"/>
              <w:tag w:val="_TUP_d4126a8f8e414ce2b32aead159dba06a"/>
              <w:id w:val="14409219"/>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213"/>
                      <w:lock w:val="sdtLocked"/>
                    </w:sdtPr>
                    <w:sdtContent>
                      <w:p w:rsidR="004F36B1" w:rsidRDefault="004F36B1" w:rsidP="004F36B1">
                        <w:pPr>
                          <w:autoSpaceDE w:val="0"/>
                          <w:autoSpaceDN w:val="0"/>
                          <w:adjustRightInd w:val="0"/>
                          <w:rPr>
                            <w:szCs w:val="21"/>
                          </w:rPr>
                        </w:pPr>
                        <w:r>
                          <w:rPr>
                            <w:rFonts w:hint="eastAsia"/>
                            <w:szCs w:val="21"/>
                          </w:rPr>
                          <w:t>预付账款</w:t>
                        </w:r>
                      </w:p>
                    </w:sdtContent>
                  </w:sdt>
                </w:tc>
                <w:sdt>
                  <w:sdtPr>
                    <w:rPr>
                      <w:szCs w:val="21"/>
                    </w:rPr>
                    <w:alias w:val="上市公司应收关联方款项明细-关联方"/>
                    <w:tag w:val="_GBC_58e462d30f0f4a5a92d364cc67d75be7"/>
                    <w:id w:val="14409214"/>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其他关联方</w:t>
                        </w:r>
                      </w:p>
                    </w:tc>
                  </w:sdtContent>
                </w:sdt>
                <w:sdt>
                  <w:sdtPr>
                    <w:rPr>
                      <w:szCs w:val="21"/>
                    </w:rPr>
                    <w:alias w:val="上市公司应收关联方款项明细-金额"/>
                    <w:tag w:val="_GBC_a8ba55352eaa42a48c1efd280bff8d69"/>
                    <w:id w:val="14409215"/>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545,232</w:t>
                        </w:r>
                      </w:p>
                    </w:tc>
                  </w:sdtContent>
                </w:sdt>
                <w:sdt>
                  <w:sdtPr>
                    <w:rPr>
                      <w:szCs w:val="21"/>
                    </w:rPr>
                    <w:alias w:val="上市公司应收关联方款项明细-计提减值金额"/>
                    <w:tag w:val="_GBC_6a34c2f186b84a55bff1d64c989dc7ea"/>
                    <w:id w:val="14409216"/>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217"/>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计提减值金额"/>
                    <w:tag w:val="_GBC_3d4bb0179e6c42a6bec56b0086379777"/>
                    <w:id w:val="14409218"/>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sdt>
            <w:sdtPr>
              <w:rPr>
                <w:rFonts w:hint="eastAsia"/>
                <w:szCs w:val="21"/>
              </w:rPr>
              <w:alias w:val="上市公司应收关联方款项明细"/>
              <w:tag w:val="_TUP_d4126a8f8e414ce2b32aead159dba06a"/>
              <w:id w:val="14409226"/>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220"/>
                      <w:lock w:val="sdtLocked"/>
                    </w:sdtPr>
                    <w:sdtContent>
                      <w:p w:rsidR="004F36B1" w:rsidRDefault="004F36B1" w:rsidP="004F36B1">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58e462d30f0f4a5a92d364cc67d75be7"/>
                    <w:id w:val="14409221"/>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控股股东及最终控制方</w:t>
                        </w:r>
                      </w:p>
                    </w:tc>
                  </w:sdtContent>
                </w:sdt>
                <w:sdt>
                  <w:sdtPr>
                    <w:rPr>
                      <w:szCs w:val="21"/>
                    </w:rPr>
                    <w:alias w:val="上市公司应收关联方款项明细-金额"/>
                    <w:tag w:val="_GBC_a8ba55352eaa42a48c1efd280bff8d69"/>
                    <w:id w:val="14409222"/>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rFonts w:hint="eastAsia"/>
                            <w:szCs w:val="21"/>
                          </w:rPr>
                          <w:t>410</w:t>
                        </w:r>
                      </w:p>
                    </w:tc>
                  </w:sdtContent>
                </w:sdt>
                <w:sdt>
                  <w:sdtPr>
                    <w:rPr>
                      <w:szCs w:val="21"/>
                    </w:rPr>
                    <w:alias w:val="上市公司应收关联方款项明细-计提减值金额"/>
                    <w:tag w:val="_GBC_6a34c2f186b84a55bff1d64c989dc7ea"/>
                    <w:id w:val="14409223"/>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224"/>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47,164</w:t>
                        </w:r>
                      </w:p>
                    </w:tc>
                  </w:sdtContent>
                </w:sdt>
                <w:sdt>
                  <w:sdtPr>
                    <w:rPr>
                      <w:szCs w:val="21"/>
                    </w:rPr>
                    <w:alias w:val="上市公司应收关联方款项明细-计提减值金额"/>
                    <w:tag w:val="_GBC_3d4bb0179e6c42a6bec56b0086379777"/>
                    <w:id w:val="14409225"/>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sdt>
            <w:sdtPr>
              <w:rPr>
                <w:rFonts w:hint="eastAsia"/>
                <w:szCs w:val="21"/>
              </w:rPr>
              <w:alias w:val="上市公司应收关联方款项明细"/>
              <w:tag w:val="_TUP_d4126a8f8e414ce2b32aead159dba06a"/>
              <w:id w:val="14409233"/>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227"/>
                      <w:lock w:val="sdtLocked"/>
                    </w:sdtPr>
                    <w:sdtContent>
                      <w:p w:rsidR="004F36B1" w:rsidRDefault="004F36B1" w:rsidP="004F36B1">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58e462d30f0f4a5a92d364cc67d75be7"/>
                    <w:id w:val="14409228"/>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受同一控股股东及最终控制方控制的其他企业</w:t>
                        </w:r>
                      </w:p>
                    </w:tc>
                  </w:sdtContent>
                </w:sdt>
                <w:sdt>
                  <w:sdtPr>
                    <w:rPr>
                      <w:szCs w:val="21"/>
                    </w:rPr>
                    <w:alias w:val="上市公司应收关联方款项明细-金额"/>
                    <w:tag w:val="_GBC_a8ba55352eaa42a48c1efd280bff8d69"/>
                    <w:id w:val="14409229"/>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146,204</w:t>
                        </w:r>
                      </w:p>
                    </w:tc>
                  </w:sdtContent>
                </w:sdt>
                <w:sdt>
                  <w:sdtPr>
                    <w:rPr>
                      <w:szCs w:val="21"/>
                    </w:rPr>
                    <w:alias w:val="上市公司应收关联方款项明细-计提减值金额"/>
                    <w:tag w:val="_GBC_6a34c2f186b84a55bff1d64c989dc7ea"/>
                    <w:id w:val="14409230"/>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231"/>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71,558</w:t>
                        </w:r>
                      </w:p>
                    </w:tc>
                  </w:sdtContent>
                </w:sdt>
                <w:sdt>
                  <w:sdtPr>
                    <w:rPr>
                      <w:szCs w:val="21"/>
                    </w:rPr>
                    <w:alias w:val="上市公司应收关联方款项明细-计提减值金额"/>
                    <w:tag w:val="_GBC_3d4bb0179e6c42a6bec56b0086379777"/>
                    <w:id w:val="14409232"/>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sdt>
            <w:sdtPr>
              <w:rPr>
                <w:rFonts w:hint="eastAsia"/>
                <w:szCs w:val="21"/>
              </w:rPr>
              <w:alias w:val="上市公司应收关联方款项明细"/>
              <w:tag w:val="_TUP_d4126a8f8e414ce2b32aead159dba06a"/>
              <w:id w:val="14409240"/>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234"/>
                      <w:lock w:val="sdtLocked"/>
                    </w:sdtPr>
                    <w:sdtContent>
                      <w:p w:rsidR="004F36B1" w:rsidRDefault="004F36B1" w:rsidP="004F36B1">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58e462d30f0f4a5a92d364cc67d75be7"/>
                    <w:id w:val="14409235"/>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联营企业</w:t>
                        </w:r>
                      </w:p>
                    </w:tc>
                  </w:sdtContent>
                </w:sdt>
                <w:sdt>
                  <w:sdtPr>
                    <w:rPr>
                      <w:szCs w:val="21"/>
                    </w:rPr>
                    <w:alias w:val="上市公司应收关联方款项明细-金额"/>
                    <w:tag w:val="_GBC_a8ba55352eaa42a48c1efd280bff8d69"/>
                    <w:id w:val="14409236"/>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93,401</w:t>
                        </w:r>
                      </w:p>
                    </w:tc>
                  </w:sdtContent>
                </w:sdt>
                <w:sdt>
                  <w:sdtPr>
                    <w:rPr>
                      <w:szCs w:val="21"/>
                    </w:rPr>
                    <w:alias w:val="上市公司应收关联方款项明细-计提减值金额"/>
                    <w:tag w:val="_GBC_6a34c2f186b84a55bff1d64c989dc7ea"/>
                    <w:id w:val="14409237"/>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238"/>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89,328</w:t>
                        </w:r>
                      </w:p>
                    </w:tc>
                  </w:sdtContent>
                </w:sdt>
                <w:sdt>
                  <w:sdtPr>
                    <w:rPr>
                      <w:szCs w:val="21"/>
                    </w:rPr>
                    <w:alias w:val="上市公司应收关联方款项明细-计提减值金额"/>
                    <w:tag w:val="_GBC_3d4bb0179e6c42a6bec56b0086379777"/>
                    <w:id w:val="14409239"/>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sdt>
            <w:sdtPr>
              <w:rPr>
                <w:rFonts w:hint="eastAsia"/>
                <w:szCs w:val="21"/>
              </w:rPr>
              <w:alias w:val="上市公司应收关联方款项明细"/>
              <w:tag w:val="_TUP_d4126a8f8e414ce2b32aead159dba06a"/>
              <w:id w:val="14409247"/>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241"/>
                      <w:lock w:val="sdtLocked"/>
                    </w:sdtPr>
                    <w:sdtContent>
                      <w:p w:rsidR="004F36B1" w:rsidRDefault="004F36B1" w:rsidP="004F36B1">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58e462d30f0f4a5a92d364cc67d75be7"/>
                    <w:id w:val="14409242"/>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其他关联方</w:t>
                        </w:r>
                      </w:p>
                    </w:tc>
                  </w:sdtContent>
                </w:sdt>
                <w:sdt>
                  <w:sdtPr>
                    <w:rPr>
                      <w:szCs w:val="21"/>
                    </w:rPr>
                    <w:alias w:val="上市公司应收关联方款项明细-金额"/>
                    <w:tag w:val="_GBC_a8ba55352eaa42a48c1efd280bff8d69"/>
                    <w:id w:val="14409243"/>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3,657</w:t>
                        </w:r>
                      </w:p>
                    </w:tc>
                  </w:sdtContent>
                </w:sdt>
                <w:sdt>
                  <w:sdtPr>
                    <w:rPr>
                      <w:szCs w:val="21"/>
                    </w:rPr>
                    <w:alias w:val="上市公司应收关联方款项明细-计提减值金额"/>
                    <w:tag w:val="_GBC_6a34c2f186b84a55bff1d64c989dc7ea"/>
                    <w:id w:val="14409244"/>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245"/>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3,092</w:t>
                        </w:r>
                      </w:p>
                    </w:tc>
                  </w:sdtContent>
                </w:sdt>
                <w:sdt>
                  <w:sdtPr>
                    <w:rPr>
                      <w:szCs w:val="21"/>
                    </w:rPr>
                    <w:alias w:val="上市公司应收关联方款项明细-计提减值金额"/>
                    <w:tag w:val="_GBC_3d4bb0179e6c42a6bec56b0086379777"/>
                    <w:id w:val="14409246"/>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sdt>
            <w:sdtPr>
              <w:rPr>
                <w:rFonts w:hint="eastAsia"/>
                <w:szCs w:val="21"/>
              </w:rPr>
              <w:alias w:val="上市公司应收关联方款项明细"/>
              <w:tag w:val="_TUP_d4126a8f8e414ce2b32aead159dba06a"/>
              <w:id w:val="14409254"/>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248"/>
                      <w:lock w:val="sdtLocked"/>
                    </w:sdtPr>
                    <w:sdtContent>
                      <w:p w:rsidR="004F36B1" w:rsidRDefault="004F36B1" w:rsidP="004F36B1">
                        <w:pPr>
                          <w:autoSpaceDE w:val="0"/>
                          <w:autoSpaceDN w:val="0"/>
                          <w:adjustRightInd w:val="0"/>
                          <w:rPr>
                            <w:szCs w:val="21"/>
                          </w:rPr>
                        </w:pPr>
                        <w:r>
                          <w:rPr>
                            <w:rFonts w:hint="eastAsia"/>
                            <w:szCs w:val="21"/>
                          </w:rPr>
                          <w:t>一年内到期的其他非流动负债</w:t>
                        </w:r>
                      </w:p>
                    </w:sdtContent>
                  </w:sdt>
                </w:tc>
                <w:sdt>
                  <w:sdtPr>
                    <w:rPr>
                      <w:szCs w:val="21"/>
                    </w:rPr>
                    <w:alias w:val="上市公司应收关联方款项明细-关联方"/>
                    <w:tag w:val="_GBC_58e462d30f0f4a5a92d364cc67d75be7"/>
                    <w:id w:val="14409249"/>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受同一控股股东及最终控制方控制的其他企业</w:t>
                        </w:r>
                      </w:p>
                    </w:tc>
                  </w:sdtContent>
                </w:sdt>
                <w:sdt>
                  <w:sdtPr>
                    <w:rPr>
                      <w:szCs w:val="21"/>
                    </w:rPr>
                    <w:alias w:val="上市公司应收关联方款项明细-金额"/>
                    <w:tag w:val="_GBC_a8ba55352eaa42a48c1efd280bff8d69"/>
                    <w:id w:val="14409250"/>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7,538</w:t>
                        </w:r>
                      </w:p>
                    </w:tc>
                  </w:sdtContent>
                </w:sdt>
                <w:sdt>
                  <w:sdtPr>
                    <w:rPr>
                      <w:szCs w:val="21"/>
                    </w:rPr>
                    <w:alias w:val="上市公司应收关联方款项明细-计提减值金额"/>
                    <w:tag w:val="_GBC_6a34c2f186b84a55bff1d64c989dc7ea"/>
                    <w:id w:val="14409251"/>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252"/>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计提减值金额"/>
                    <w:tag w:val="_GBC_3d4bb0179e6c42a6bec56b0086379777"/>
                    <w:id w:val="14409253"/>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sdt>
            <w:sdtPr>
              <w:rPr>
                <w:rFonts w:hint="eastAsia"/>
                <w:szCs w:val="21"/>
              </w:rPr>
              <w:alias w:val="上市公司应收关联方款项明细"/>
              <w:tag w:val="_TUP_d4126a8f8e414ce2b32aead159dba06a"/>
              <w:id w:val="14409261"/>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255"/>
                      <w:lock w:val="sdtLocked"/>
                    </w:sdtPr>
                    <w:sdtContent>
                      <w:p w:rsidR="004F36B1" w:rsidRDefault="004F36B1" w:rsidP="004F36B1">
                        <w:pPr>
                          <w:autoSpaceDE w:val="0"/>
                          <w:autoSpaceDN w:val="0"/>
                          <w:adjustRightInd w:val="0"/>
                          <w:rPr>
                            <w:szCs w:val="21"/>
                          </w:rPr>
                        </w:pPr>
                        <w:r>
                          <w:rPr>
                            <w:rFonts w:hint="eastAsia"/>
                            <w:szCs w:val="21"/>
                          </w:rPr>
                          <w:t>长期应收款</w:t>
                        </w:r>
                      </w:p>
                    </w:sdtContent>
                  </w:sdt>
                </w:tc>
                <w:sdt>
                  <w:sdtPr>
                    <w:rPr>
                      <w:szCs w:val="21"/>
                    </w:rPr>
                    <w:alias w:val="上市公司应收关联方款项明细-关联方"/>
                    <w:tag w:val="_GBC_58e462d30f0f4a5a92d364cc67d75be7"/>
                    <w:id w:val="14409256"/>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受同一控股股东及最终控制方控制的其他企业</w:t>
                        </w:r>
                      </w:p>
                    </w:tc>
                  </w:sdtContent>
                </w:sdt>
                <w:sdt>
                  <w:sdtPr>
                    <w:rPr>
                      <w:szCs w:val="21"/>
                    </w:rPr>
                    <w:alias w:val="上市公司应收关联方款项明细-金额"/>
                    <w:tag w:val="_GBC_a8ba55352eaa42a48c1efd280bff8d69"/>
                    <w:id w:val="14409257"/>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14,111</w:t>
                        </w:r>
                      </w:p>
                    </w:tc>
                  </w:sdtContent>
                </w:sdt>
                <w:sdt>
                  <w:sdtPr>
                    <w:rPr>
                      <w:szCs w:val="21"/>
                    </w:rPr>
                    <w:alias w:val="上市公司应收关联方款项明细-计提减值金额"/>
                    <w:tag w:val="_GBC_6a34c2f186b84a55bff1d64c989dc7ea"/>
                    <w:id w:val="14409258"/>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259"/>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计提减值金额"/>
                    <w:tag w:val="_GBC_3d4bb0179e6c42a6bec56b0086379777"/>
                    <w:id w:val="14409260"/>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sdt>
            <w:sdtPr>
              <w:rPr>
                <w:rFonts w:hint="eastAsia"/>
                <w:szCs w:val="21"/>
              </w:rPr>
              <w:alias w:val="上市公司应收关联方款项明细"/>
              <w:tag w:val="_TUP_d4126a8f8e414ce2b32aead159dba06a"/>
              <w:id w:val="14409268"/>
              <w:lock w:val="sdtLocked"/>
            </w:sdtPr>
            <w:sdtContent>
              <w:tr w:rsidR="004F36B1" w:rsidTr="004F36B1">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4409262"/>
                      <w:lock w:val="sdtLocked"/>
                    </w:sdtPr>
                    <w:sdtContent>
                      <w:p w:rsidR="004F36B1" w:rsidRDefault="004F36B1" w:rsidP="004F36B1">
                        <w:pPr>
                          <w:autoSpaceDE w:val="0"/>
                          <w:autoSpaceDN w:val="0"/>
                          <w:adjustRightInd w:val="0"/>
                          <w:rPr>
                            <w:szCs w:val="21"/>
                          </w:rPr>
                        </w:pPr>
                        <w:r>
                          <w:rPr>
                            <w:rFonts w:hint="eastAsia"/>
                            <w:szCs w:val="21"/>
                          </w:rPr>
                          <w:t>合计</w:t>
                        </w:r>
                      </w:p>
                    </w:sdtContent>
                  </w:sdt>
                </w:tc>
                <w:sdt>
                  <w:sdtPr>
                    <w:rPr>
                      <w:szCs w:val="21"/>
                    </w:rPr>
                    <w:alias w:val="上市公司应收关联方款项明细-关联方"/>
                    <w:tag w:val="_GBC_58e462d30f0f4a5a92d364cc67d75be7"/>
                    <w:id w:val="14409263"/>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rFonts w:hint="eastAsia"/>
                            <w:szCs w:val="21"/>
                          </w:rPr>
                          <w:t xml:space="preserve">　</w:t>
                        </w:r>
                      </w:p>
                    </w:tc>
                  </w:sdtContent>
                </w:sdt>
                <w:sdt>
                  <w:sdtPr>
                    <w:rPr>
                      <w:szCs w:val="21"/>
                    </w:rPr>
                    <w:alias w:val="上市公司应收关联方款项明细-金额"/>
                    <w:tag w:val="_GBC_a8ba55352eaa42a48c1efd280bff8d69"/>
                    <w:id w:val="14409264"/>
                    <w:lock w:val="sdtLocked"/>
                  </w:sdtPr>
                  <w:sdtContent>
                    <w:tc>
                      <w:tcPr>
                        <w:tcW w:w="76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sidRPr="00294944">
                          <w:rPr>
                            <w:szCs w:val="21"/>
                          </w:rPr>
                          <w:t>2,161,447</w:t>
                        </w:r>
                      </w:p>
                    </w:tc>
                  </w:sdtContent>
                </w:sdt>
                <w:sdt>
                  <w:sdtPr>
                    <w:rPr>
                      <w:szCs w:val="21"/>
                    </w:rPr>
                    <w:alias w:val="上市公司应收关联方款项明细-计提减值金额"/>
                    <w:tag w:val="_GBC_6a34c2f186b84a55bff1d64c989dc7ea"/>
                    <w:id w:val="14409265"/>
                    <w:lock w:val="sdtLocked"/>
                  </w:sdtPr>
                  <w:sdtContent>
                    <w:tc>
                      <w:tcPr>
                        <w:tcW w:w="767"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sdt>
                  <w:sdtPr>
                    <w:rPr>
                      <w:szCs w:val="21"/>
                    </w:rPr>
                    <w:alias w:val="上市公司应收关联方款项明细-金额"/>
                    <w:tag w:val="_GBC_ef45f8131fdb482da1c1e56891181559"/>
                    <w:id w:val="14409266"/>
                    <w:lock w:val="sdtLocked"/>
                  </w:sdtPr>
                  <w:sdtContent>
                    <w:tc>
                      <w:tcPr>
                        <w:tcW w:w="83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1,077,884</w:t>
                        </w:r>
                      </w:p>
                    </w:tc>
                  </w:sdtContent>
                </w:sdt>
                <w:sdt>
                  <w:sdtPr>
                    <w:rPr>
                      <w:szCs w:val="21"/>
                    </w:rPr>
                    <w:alias w:val="上市公司应收关联方款项明细-计提减值金额"/>
                    <w:tag w:val="_GBC_3d4bb0179e6c42a6bec56b0086379777"/>
                    <w:id w:val="14409267"/>
                    <w:lock w:val="sdtLocked"/>
                  </w:sdtPr>
                  <w:sdtContent>
                    <w:tc>
                      <w:tcPr>
                        <w:tcW w:w="1048"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tbl>
        <w:p w:rsidR="004F36B1" w:rsidRDefault="004F36B1"/>
        <w:p w:rsidR="006C2310" w:rsidRDefault="00E56D7A">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SEC_84b9cc5f716e4a019a46df88b355093c"/>
        <w:id w:val="14409328"/>
        <w:lock w:val="sdtLocked"/>
        <w:placeholder>
          <w:docPart w:val="GBC22222222222222222222222222222"/>
        </w:placeholder>
      </w:sdtPr>
      <w:sdtEndPr>
        <w:rPr>
          <w:rFonts w:ascii="仿宋_GB2312" w:eastAsia="仿宋_GB2312" w:hAnsiTheme="minorHAnsi" w:cstheme="minorBidi"/>
          <w:szCs w:val="21"/>
        </w:rPr>
      </w:sdtEndPr>
      <w:sdtContent>
        <w:p w:rsidR="006C2310" w:rsidRDefault="0062442B" w:rsidP="00C31E10">
          <w:pPr>
            <w:pStyle w:val="4"/>
            <w:numPr>
              <w:ilvl w:val="0"/>
              <w:numId w:val="122"/>
            </w:numPr>
            <w:tabs>
              <w:tab w:val="left" w:pos="616"/>
            </w:tabs>
          </w:pPr>
          <w:r>
            <w:rPr>
              <w:rFonts w:hint="eastAsia"/>
            </w:rPr>
            <w:t>应付项目</w:t>
          </w:r>
        </w:p>
        <w:sdt>
          <w:sdtPr>
            <w:rPr>
              <w:rFonts w:hint="eastAsia"/>
              <w:szCs w:val="21"/>
            </w:rPr>
            <w:alias w:val="是否适用：应付项目[双击切换]"/>
            <w:tag w:val="_GBC_41bc31a1fefb4e25918c1ece7c27be62"/>
            <w:id w:val="14409270"/>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2442B">
          <w:pPr>
            <w:jc w:val="right"/>
            <w:rPr>
              <w:szCs w:val="21"/>
            </w:rPr>
          </w:pPr>
          <w:r>
            <w:rPr>
              <w:rFonts w:hint="eastAsia"/>
              <w:szCs w:val="21"/>
            </w:rPr>
            <w:t>单位:</w:t>
          </w:r>
          <w:sdt>
            <w:sdtPr>
              <w:rPr>
                <w:rFonts w:hint="eastAsia"/>
                <w:szCs w:val="21"/>
              </w:rPr>
              <w:alias w:val="单位：上市公司应付关联方款项"/>
              <w:tag w:val="_GBC_dda5edeadff34e4f829b49a813d869a1"/>
              <w:id w:val="14409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E2F9C">
                <w:rPr>
                  <w:rFonts w:hint="eastAsia"/>
                  <w:szCs w:val="21"/>
                </w:rPr>
                <w:t>千元</w:t>
              </w:r>
            </w:sdtContent>
          </w:sdt>
          <w:r>
            <w:rPr>
              <w:rFonts w:hint="eastAsia"/>
              <w:szCs w:val="21"/>
            </w:rPr>
            <w:t xml:space="preserve">  币种:</w:t>
          </w:r>
          <w:sdt>
            <w:sdtPr>
              <w:rPr>
                <w:rFonts w:hint="eastAsia"/>
                <w:szCs w:val="21"/>
              </w:rPr>
              <w:alias w:val="币种：上市公司应付关联方款项"/>
              <w:tag w:val="_GBC_5830ef25ff41407f8d8b3fde33e4bdf1"/>
              <w:id w:val="144092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30"/>
            <w:gridCol w:w="2050"/>
            <w:gridCol w:w="2051"/>
            <w:gridCol w:w="2673"/>
          </w:tblGrid>
          <w:tr w:rsidR="004F36B1" w:rsidTr="004F36B1">
            <w:tc>
              <w:tcPr>
                <w:tcW w:w="1196" w:type="pct"/>
                <w:tcBorders>
                  <w:top w:val="single" w:sz="4" w:space="0" w:color="auto"/>
                  <w:left w:val="single" w:sz="4" w:space="0" w:color="auto"/>
                  <w:right w:val="single" w:sz="4" w:space="0" w:color="auto"/>
                </w:tcBorders>
              </w:tcPr>
              <w:p w:rsidR="004F36B1" w:rsidRDefault="004F36B1" w:rsidP="004F36B1">
                <w:pPr>
                  <w:jc w:val="center"/>
                  <w:rPr>
                    <w:szCs w:val="21"/>
                  </w:rPr>
                </w:pPr>
                <w:r>
                  <w:rPr>
                    <w:rFonts w:hint="eastAsia"/>
                    <w:szCs w:val="21"/>
                  </w:rPr>
                  <w:t>项目名称</w:t>
                </w:r>
              </w:p>
            </w:tc>
            <w:tc>
              <w:tcPr>
                <w:tcW w:w="1151" w:type="pct"/>
                <w:tcBorders>
                  <w:top w:val="single" w:sz="4" w:space="0" w:color="auto"/>
                  <w:left w:val="single" w:sz="4" w:space="0" w:color="auto"/>
                  <w:right w:val="single" w:sz="4" w:space="0" w:color="auto"/>
                </w:tcBorders>
              </w:tcPr>
              <w:p w:rsidR="004F36B1" w:rsidRDefault="004F36B1" w:rsidP="004F36B1">
                <w:pPr>
                  <w:jc w:val="center"/>
                  <w:rPr>
                    <w:szCs w:val="21"/>
                  </w:rPr>
                </w:pPr>
                <w:r>
                  <w:rPr>
                    <w:rFonts w:hint="eastAsia"/>
                    <w:szCs w:val="21"/>
                  </w:rPr>
                  <w:t>关联方</w:t>
                </w:r>
              </w:p>
            </w:tc>
            <w:tc>
              <w:tcPr>
                <w:tcW w:w="1152" w:type="pct"/>
                <w:tcBorders>
                  <w:top w:val="single" w:sz="4" w:space="0" w:color="auto"/>
                  <w:left w:val="single" w:sz="4" w:space="0" w:color="auto"/>
                  <w:bottom w:val="single" w:sz="4" w:space="0" w:color="auto"/>
                  <w:right w:val="single" w:sz="4" w:space="0" w:color="auto"/>
                </w:tcBorders>
              </w:tcPr>
              <w:p w:rsidR="004F36B1" w:rsidRDefault="004F36B1" w:rsidP="004F36B1">
                <w:pPr>
                  <w:jc w:val="center"/>
                  <w:rPr>
                    <w:szCs w:val="21"/>
                  </w:rPr>
                </w:pPr>
                <w:r>
                  <w:rPr>
                    <w:rFonts w:hint="eastAsia"/>
                    <w:szCs w:val="21"/>
                  </w:rPr>
                  <w:t>期末账面余额</w:t>
                </w:r>
              </w:p>
            </w:tc>
            <w:tc>
              <w:tcPr>
                <w:tcW w:w="1501" w:type="pct"/>
                <w:tcBorders>
                  <w:top w:val="single" w:sz="4" w:space="0" w:color="auto"/>
                  <w:left w:val="single" w:sz="4" w:space="0" w:color="auto"/>
                  <w:bottom w:val="single" w:sz="4" w:space="0" w:color="auto"/>
                  <w:right w:val="single" w:sz="4" w:space="0" w:color="auto"/>
                </w:tcBorders>
              </w:tcPr>
              <w:p w:rsidR="004F36B1" w:rsidRDefault="004F36B1" w:rsidP="004F36B1">
                <w:pPr>
                  <w:jc w:val="center"/>
                  <w:rPr>
                    <w:szCs w:val="21"/>
                  </w:rPr>
                </w:pPr>
                <w:r>
                  <w:rPr>
                    <w:rFonts w:hint="eastAsia"/>
                    <w:szCs w:val="21"/>
                  </w:rPr>
                  <w:t>期初账面余额</w:t>
                </w:r>
              </w:p>
            </w:tc>
          </w:tr>
          <w:sdt>
            <w:sdtPr>
              <w:rPr>
                <w:rFonts w:hint="eastAsia"/>
                <w:szCs w:val="21"/>
              </w:rPr>
              <w:alias w:val="上市公司应付关联方款项明细"/>
              <w:tag w:val="_TUP_f8595985c4a74e809f3ab4e90cbed7c1"/>
              <w:id w:val="14409277"/>
              <w:lock w:val="sdtLocked"/>
            </w:sdtPr>
            <w:sdtContent>
              <w:tr w:rsidR="004F36B1" w:rsidTr="004F36B1">
                <w:sdt>
                  <w:sdtPr>
                    <w:rPr>
                      <w:rFonts w:hint="eastAsia"/>
                      <w:szCs w:val="21"/>
                    </w:rPr>
                    <w:alias w:val="上市公司应付关联方款项明细-项目名称"/>
                    <w:tag w:val="_GBC_31a630ece48c4094802938f9af111ccc"/>
                    <w:id w:val="14409273"/>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rPr>
                            <w:strike/>
                            <w:szCs w:val="21"/>
                          </w:rPr>
                        </w:pPr>
                        <w:r>
                          <w:rPr>
                            <w:rFonts w:hint="eastAsia"/>
                            <w:szCs w:val="21"/>
                          </w:rPr>
                          <w:t>应付票据</w:t>
                        </w:r>
                      </w:p>
                    </w:tc>
                  </w:sdtContent>
                </w:sdt>
                <w:sdt>
                  <w:sdtPr>
                    <w:rPr>
                      <w:szCs w:val="21"/>
                    </w:rPr>
                    <w:alias w:val="上市公司应付关联方款项明细-关联方"/>
                    <w:tag w:val="_GBC_d9b508ca440b461b934c94de6e22ca58"/>
                    <w:id w:val="14409274"/>
                    <w:lock w:val="sdtLocked"/>
                  </w:sdtPr>
                  <w:sdtContent>
                    <w:tc>
                      <w:tcPr>
                        <w:tcW w:w="115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受同一控股股东及最终控制方控制的其他企业</w:t>
                        </w:r>
                      </w:p>
                    </w:tc>
                  </w:sdtContent>
                </w:sdt>
                <w:sdt>
                  <w:sdtPr>
                    <w:rPr>
                      <w:szCs w:val="21"/>
                    </w:rPr>
                    <w:alias w:val="上市公司应付关联方款项明细-金额"/>
                    <w:tag w:val="_GBC_fe2395f31ef2464a9acd069a796af482"/>
                    <w:id w:val="14409275"/>
                    <w:lock w:val="sdtLocked"/>
                  </w:sdtPr>
                  <w:sdtContent>
                    <w:tc>
                      <w:tcPr>
                        <w:tcW w:w="1152"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1,884</w:t>
                        </w:r>
                      </w:p>
                    </w:tc>
                  </w:sdtContent>
                </w:sdt>
                <w:sdt>
                  <w:sdtPr>
                    <w:rPr>
                      <w:szCs w:val="21"/>
                    </w:rPr>
                    <w:alias w:val="上市公司应付关联方款项明细-金额"/>
                    <w:tag w:val="_GBC_c464dfd76b4b40a984fbf96822519a81"/>
                    <w:id w:val="14409276"/>
                    <w:lock w:val="sdtLocked"/>
                  </w:sdtPr>
                  <w:sdtContent>
                    <w:tc>
                      <w:tcPr>
                        <w:tcW w:w="150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2,604</w:t>
                        </w:r>
                      </w:p>
                    </w:tc>
                  </w:sdtContent>
                </w:sdt>
              </w:tr>
            </w:sdtContent>
          </w:sdt>
          <w:sdt>
            <w:sdtPr>
              <w:rPr>
                <w:rFonts w:hint="eastAsia"/>
                <w:szCs w:val="21"/>
              </w:rPr>
              <w:alias w:val="上市公司应付关联方款项明细"/>
              <w:tag w:val="_TUP_f8595985c4a74e809f3ab4e90cbed7c1"/>
              <w:id w:val="14409282"/>
              <w:lock w:val="sdtLocked"/>
            </w:sdtPr>
            <w:sdtContent>
              <w:tr w:rsidR="004F36B1" w:rsidTr="004F36B1">
                <w:sdt>
                  <w:sdtPr>
                    <w:rPr>
                      <w:rFonts w:hint="eastAsia"/>
                      <w:szCs w:val="21"/>
                    </w:rPr>
                    <w:alias w:val="上市公司应付关联方款项明细-项目名称"/>
                    <w:tag w:val="_GBC_31a630ece48c4094802938f9af111ccc"/>
                    <w:id w:val="14409278"/>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14409279"/>
                    <w:lock w:val="sdtLocked"/>
                  </w:sdtPr>
                  <w:sdtContent>
                    <w:tc>
                      <w:tcPr>
                        <w:tcW w:w="115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控股股东及最终控制方</w:t>
                        </w:r>
                      </w:p>
                    </w:tc>
                  </w:sdtContent>
                </w:sdt>
                <w:sdt>
                  <w:sdtPr>
                    <w:rPr>
                      <w:szCs w:val="21"/>
                    </w:rPr>
                    <w:alias w:val="上市公司应付关联方款项明细-金额"/>
                    <w:tag w:val="_GBC_fe2395f31ef2464a9acd069a796af482"/>
                    <w:id w:val="14409280"/>
                    <w:lock w:val="sdtLocked"/>
                  </w:sdtPr>
                  <w:sdtContent>
                    <w:tc>
                      <w:tcPr>
                        <w:tcW w:w="1152"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1,500</w:t>
                        </w:r>
                      </w:p>
                    </w:tc>
                  </w:sdtContent>
                </w:sdt>
                <w:sdt>
                  <w:sdtPr>
                    <w:rPr>
                      <w:szCs w:val="21"/>
                    </w:rPr>
                    <w:alias w:val="上市公司应付关联方款项明细-金额"/>
                    <w:tag w:val="_GBC_c464dfd76b4b40a984fbf96822519a81"/>
                    <w:id w:val="14409281"/>
                    <w:lock w:val="sdtLocked"/>
                  </w:sdtPr>
                  <w:sdtContent>
                    <w:tc>
                      <w:tcPr>
                        <w:tcW w:w="150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1,241</w:t>
                        </w:r>
                      </w:p>
                    </w:tc>
                  </w:sdtContent>
                </w:sdt>
              </w:tr>
            </w:sdtContent>
          </w:sdt>
          <w:sdt>
            <w:sdtPr>
              <w:rPr>
                <w:rFonts w:hint="eastAsia"/>
                <w:szCs w:val="21"/>
              </w:rPr>
              <w:alias w:val="上市公司应付关联方款项明细"/>
              <w:tag w:val="_TUP_f8595985c4a74e809f3ab4e90cbed7c1"/>
              <w:id w:val="14409287"/>
              <w:lock w:val="sdtLocked"/>
            </w:sdtPr>
            <w:sdtContent>
              <w:tr w:rsidR="004F36B1" w:rsidTr="004F36B1">
                <w:sdt>
                  <w:sdtPr>
                    <w:rPr>
                      <w:rFonts w:hint="eastAsia"/>
                      <w:szCs w:val="21"/>
                    </w:rPr>
                    <w:alias w:val="上市公司应付关联方款项明细-项目名称"/>
                    <w:tag w:val="_GBC_31a630ece48c4094802938f9af111ccc"/>
                    <w:id w:val="14409283"/>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14409284"/>
                    <w:lock w:val="sdtLocked"/>
                  </w:sdtPr>
                  <w:sdtContent>
                    <w:tc>
                      <w:tcPr>
                        <w:tcW w:w="115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受同一控股股东及最终控制方控制的其他企业</w:t>
                        </w:r>
                      </w:p>
                    </w:tc>
                  </w:sdtContent>
                </w:sdt>
                <w:sdt>
                  <w:sdtPr>
                    <w:rPr>
                      <w:szCs w:val="21"/>
                    </w:rPr>
                    <w:alias w:val="上市公司应付关联方款项明细-金额"/>
                    <w:tag w:val="_GBC_fe2395f31ef2464a9acd069a796af482"/>
                    <w:id w:val="14409285"/>
                    <w:lock w:val="sdtLocked"/>
                  </w:sdtPr>
                  <w:sdtContent>
                    <w:tc>
                      <w:tcPr>
                        <w:tcW w:w="1152"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312,573</w:t>
                        </w:r>
                      </w:p>
                    </w:tc>
                  </w:sdtContent>
                </w:sdt>
                <w:sdt>
                  <w:sdtPr>
                    <w:rPr>
                      <w:szCs w:val="21"/>
                    </w:rPr>
                    <w:alias w:val="上市公司应付关联方款项明细-金额"/>
                    <w:tag w:val="_GBC_c464dfd76b4b40a984fbf96822519a81"/>
                    <w:id w:val="14409286"/>
                    <w:lock w:val="sdtLocked"/>
                  </w:sdtPr>
                  <w:sdtContent>
                    <w:tc>
                      <w:tcPr>
                        <w:tcW w:w="150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166,053</w:t>
                        </w:r>
                      </w:p>
                    </w:tc>
                  </w:sdtContent>
                </w:sdt>
              </w:tr>
            </w:sdtContent>
          </w:sdt>
          <w:sdt>
            <w:sdtPr>
              <w:rPr>
                <w:rFonts w:hint="eastAsia"/>
                <w:szCs w:val="21"/>
              </w:rPr>
              <w:alias w:val="上市公司应付关联方款项明细"/>
              <w:tag w:val="_TUP_f8595985c4a74e809f3ab4e90cbed7c1"/>
              <w:id w:val="14409292"/>
              <w:lock w:val="sdtLocked"/>
            </w:sdtPr>
            <w:sdtContent>
              <w:tr w:rsidR="004F36B1" w:rsidTr="004F36B1">
                <w:sdt>
                  <w:sdtPr>
                    <w:rPr>
                      <w:rFonts w:hint="eastAsia"/>
                      <w:szCs w:val="21"/>
                    </w:rPr>
                    <w:alias w:val="上市公司应付关联方款项明细-项目名称"/>
                    <w:tag w:val="_GBC_31a630ece48c4094802938f9af111ccc"/>
                    <w:id w:val="14409288"/>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14409289"/>
                    <w:lock w:val="sdtLocked"/>
                  </w:sdtPr>
                  <w:sdtContent>
                    <w:tc>
                      <w:tcPr>
                        <w:tcW w:w="115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联营企业</w:t>
                        </w:r>
                      </w:p>
                    </w:tc>
                  </w:sdtContent>
                </w:sdt>
                <w:sdt>
                  <w:sdtPr>
                    <w:rPr>
                      <w:szCs w:val="21"/>
                    </w:rPr>
                    <w:alias w:val="上市公司应付关联方款项明细-金额"/>
                    <w:tag w:val="_GBC_fe2395f31ef2464a9acd069a796af482"/>
                    <w:id w:val="14409290"/>
                    <w:lock w:val="sdtLocked"/>
                  </w:sdtPr>
                  <w:sdtContent>
                    <w:tc>
                      <w:tcPr>
                        <w:tcW w:w="1152"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2</w:t>
                        </w:r>
                      </w:p>
                    </w:tc>
                  </w:sdtContent>
                </w:sdt>
                <w:sdt>
                  <w:sdtPr>
                    <w:rPr>
                      <w:szCs w:val="21"/>
                    </w:rPr>
                    <w:alias w:val="上市公司应付关联方款项明细-金额"/>
                    <w:tag w:val="_GBC_c464dfd76b4b40a984fbf96822519a81"/>
                    <w:id w:val="14409291"/>
                    <w:lock w:val="sdtLocked"/>
                  </w:sdtPr>
                  <w:sdtContent>
                    <w:tc>
                      <w:tcPr>
                        <w:tcW w:w="150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1</w:t>
                        </w:r>
                      </w:p>
                    </w:tc>
                  </w:sdtContent>
                </w:sdt>
              </w:tr>
            </w:sdtContent>
          </w:sdt>
          <w:sdt>
            <w:sdtPr>
              <w:rPr>
                <w:rFonts w:hint="eastAsia"/>
                <w:szCs w:val="21"/>
              </w:rPr>
              <w:alias w:val="上市公司应付关联方款项明细"/>
              <w:tag w:val="_TUP_f8595985c4a74e809f3ab4e90cbed7c1"/>
              <w:id w:val="14409297"/>
              <w:lock w:val="sdtLocked"/>
            </w:sdtPr>
            <w:sdtContent>
              <w:tr w:rsidR="004F36B1" w:rsidTr="004F36B1">
                <w:sdt>
                  <w:sdtPr>
                    <w:rPr>
                      <w:rFonts w:hint="eastAsia"/>
                      <w:szCs w:val="21"/>
                    </w:rPr>
                    <w:alias w:val="上市公司应付关联方款项明细-项目名称"/>
                    <w:tag w:val="_GBC_31a630ece48c4094802938f9af111ccc"/>
                    <w:id w:val="14409293"/>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14409294"/>
                    <w:lock w:val="sdtLocked"/>
                  </w:sdtPr>
                  <w:sdtContent>
                    <w:tc>
                      <w:tcPr>
                        <w:tcW w:w="115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合营企业</w:t>
                        </w:r>
                      </w:p>
                    </w:tc>
                  </w:sdtContent>
                </w:sdt>
                <w:sdt>
                  <w:sdtPr>
                    <w:rPr>
                      <w:szCs w:val="21"/>
                    </w:rPr>
                    <w:alias w:val="上市公司应付关联方款项明细-金额"/>
                    <w:tag w:val="_GBC_fe2395f31ef2464a9acd069a796af482"/>
                    <w:id w:val="14409295"/>
                    <w:lock w:val="sdtLocked"/>
                  </w:sdtPr>
                  <w:sdtContent>
                    <w:tc>
                      <w:tcPr>
                        <w:tcW w:w="1152"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3,001</w:t>
                        </w:r>
                      </w:p>
                    </w:tc>
                  </w:sdtContent>
                </w:sdt>
                <w:sdt>
                  <w:sdtPr>
                    <w:rPr>
                      <w:szCs w:val="21"/>
                    </w:rPr>
                    <w:alias w:val="上市公司应付关联方款项明细-金额"/>
                    <w:tag w:val="_GBC_c464dfd76b4b40a984fbf96822519a81"/>
                    <w:id w:val="14409296"/>
                    <w:lock w:val="sdtLocked"/>
                  </w:sdtPr>
                  <w:sdtContent>
                    <w:tc>
                      <w:tcPr>
                        <w:tcW w:w="150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sdt>
            <w:sdtPr>
              <w:rPr>
                <w:rFonts w:hint="eastAsia"/>
                <w:szCs w:val="21"/>
              </w:rPr>
              <w:alias w:val="上市公司应付关联方款项明细"/>
              <w:tag w:val="_TUP_f8595985c4a74e809f3ab4e90cbed7c1"/>
              <w:id w:val="14409302"/>
              <w:lock w:val="sdtLocked"/>
            </w:sdtPr>
            <w:sdtContent>
              <w:tr w:rsidR="004F36B1" w:rsidTr="004F36B1">
                <w:sdt>
                  <w:sdtPr>
                    <w:rPr>
                      <w:rFonts w:hint="eastAsia"/>
                      <w:szCs w:val="21"/>
                    </w:rPr>
                    <w:alias w:val="上市公司应付关联方款项明细-项目名称"/>
                    <w:tag w:val="_GBC_31a630ece48c4094802938f9af111ccc"/>
                    <w:id w:val="14409298"/>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rPr>
                            <w:strike/>
                            <w:szCs w:val="21"/>
                          </w:rPr>
                        </w:pPr>
                        <w:r>
                          <w:rPr>
                            <w:rFonts w:hint="eastAsia"/>
                            <w:szCs w:val="21"/>
                          </w:rPr>
                          <w:t>预收账款</w:t>
                        </w:r>
                      </w:p>
                    </w:tc>
                  </w:sdtContent>
                </w:sdt>
                <w:sdt>
                  <w:sdtPr>
                    <w:rPr>
                      <w:szCs w:val="21"/>
                    </w:rPr>
                    <w:alias w:val="上市公司应付关联方款项明细-关联方"/>
                    <w:tag w:val="_GBC_d9b508ca440b461b934c94de6e22ca58"/>
                    <w:id w:val="14409299"/>
                    <w:lock w:val="sdtLocked"/>
                  </w:sdtPr>
                  <w:sdtContent>
                    <w:tc>
                      <w:tcPr>
                        <w:tcW w:w="115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受同一控股股东及最终控制方控制的其他企业</w:t>
                        </w:r>
                      </w:p>
                    </w:tc>
                  </w:sdtContent>
                </w:sdt>
                <w:sdt>
                  <w:sdtPr>
                    <w:rPr>
                      <w:szCs w:val="21"/>
                    </w:rPr>
                    <w:alias w:val="上市公司应付关联方款项明细-金额"/>
                    <w:tag w:val="_GBC_fe2395f31ef2464a9acd069a796af482"/>
                    <w:id w:val="14409300"/>
                    <w:lock w:val="sdtLocked"/>
                  </w:sdtPr>
                  <w:sdtContent>
                    <w:tc>
                      <w:tcPr>
                        <w:tcW w:w="1152"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21,993</w:t>
                        </w:r>
                      </w:p>
                    </w:tc>
                  </w:sdtContent>
                </w:sdt>
                <w:sdt>
                  <w:sdtPr>
                    <w:rPr>
                      <w:szCs w:val="21"/>
                    </w:rPr>
                    <w:alias w:val="上市公司应付关联方款项明细-金额"/>
                    <w:tag w:val="_GBC_c464dfd76b4b40a984fbf96822519a81"/>
                    <w:id w:val="14409301"/>
                    <w:lock w:val="sdtLocked"/>
                  </w:sdtPr>
                  <w:sdtContent>
                    <w:tc>
                      <w:tcPr>
                        <w:tcW w:w="150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23,652</w:t>
                        </w:r>
                      </w:p>
                    </w:tc>
                  </w:sdtContent>
                </w:sdt>
              </w:tr>
            </w:sdtContent>
          </w:sdt>
          <w:sdt>
            <w:sdtPr>
              <w:rPr>
                <w:rFonts w:hint="eastAsia"/>
                <w:szCs w:val="21"/>
              </w:rPr>
              <w:alias w:val="上市公司应付关联方款项明细"/>
              <w:tag w:val="_TUP_f8595985c4a74e809f3ab4e90cbed7c1"/>
              <w:id w:val="14409307"/>
              <w:lock w:val="sdtLocked"/>
            </w:sdtPr>
            <w:sdtContent>
              <w:tr w:rsidR="004F36B1" w:rsidTr="004F36B1">
                <w:sdt>
                  <w:sdtPr>
                    <w:rPr>
                      <w:rFonts w:hint="eastAsia"/>
                      <w:szCs w:val="21"/>
                    </w:rPr>
                    <w:alias w:val="上市公司应付关联方款项明细-项目名称"/>
                    <w:tag w:val="_GBC_31a630ece48c4094802938f9af111ccc"/>
                    <w:id w:val="14409303"/>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14409304"/>
                    <w:lock w:val="sdtLocked"/>
                  </w:sdtPr>
                  <w:sdtContent>
                    <w:tc>
                      <w:tcPr>
                        <w:tcW w:w="115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控股股东及最终控制方</w:t>
                        </w:r>
                      </w:p>
                    </w:tc>
                  </w:sdtContent>
                </w:sdt>
                <w:sdt>
                  <w:sdtPr>
                    <w:rPr>
                      <w:szCs w:val="21"/>
                    </w:rPr>
                    <w:alias w:val="上市公司应付关联方款项明细-金额"/>
                    <w:tag w:val="_GBC_fe2395f31ef2464a9acd069a796af482"/>
                    <w:id w:val="14409305"/>
                    <w:lock w:val="sdtLocked"/>
                  </w:sdtPr>
                  <w:sdtContent>
                    <w:tc>
                      <w:tcPr>
                        <w:tcW w:w="1152"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451,779</w:t>
                        </w:r>
                      </w:p>
                    </w:tc>
                  </w:sdtContent>
                </w:sdt>
                <w:sdt>
                  <w:sdtPr>
                    <w:rPr>
                      <w:szCs w:val="21"/>
                    </w:rPr>
                    <w:alias w:val="上市公司应付关联方款项明细-金额"/>
                    <w:tag w:val="_GBC_c464dfd76b4b40a984fbf96822519a81"/>
                    <w:id w:val="14409306"/>
                    <w:lock w:val="sdtLocked"/>
                  </w:sdtPr>
                  <w:sdtContent>
                    <w:tc>
                      <w:tcPr>
                        <w:tcW w:w="150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997,286</w:t>
                        </w:r>
                      </w:p>
                    </w:tc>
                  </w:sdtContent>
                </w:sdt>
              </w:tr>
            </w:sdtContent>
          </w:sdt>
          <w:sdt>
            <w:sdtPr>
              <w:rPr>
                <w:rFonts w:hint="eastAsia"/>
                <w:szCs w:val="21"/>
              </w:rPr>
              <w:alias w:val="上市公司应付关联方款项明细"/>
              <w:tag w:val="_TUP_f8595985c4a74e809f3ab4e90cbed7c1"/>
              <w:id w:val="14409312"/>
              <w:lock w:val="sdtLocked"/>
            </w:sdtPr>
            <w:sdtContent>
              <w:tr w:rsidR="004F36B1" w:rsidTr="004F36B1">
                <w:sdt>
                  <w:sdtPr>
                    <w:rPr>
                      <w:rFonts w:hint="eastAsia"/>
                      <w:szCs w:val="21"/>
                    </w:rPr>
                    <w:alias w:val="上市公司应付关联方款项明细-项目名称"/>
                    <w:tag w:val="_GBC_31a630ece48c4094802938f9af111ccc"/>
                    <w:id w:val="14409308"/>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14409309"/>
                    <w:lock w:val="sdtLocked"/>
                  </w:sdtPr>
                  <w:sdtContent>
                    <w:tc>
                      <w:tcPr>
                        <w:tcW w:w="115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受同一控股股东及最终控制方控制的其他企业</w:t>
                        </w:r>
                      </w:p>
                    </w:tc>
                  </w:sdtContent>
                </w:sdt>
                <w:sdt>
                  <w:sdtPr>
                    <w:rPr>
                      <w:szCs w:val="21"/>
                    </w:rPr>
                    <w:alias w:val="上市公司应付关联方款项明细-金额"/>
                    <w:tag w:val="_GBC_fe2395f31ef2464a9acd069a796af482"/>
                    <w:id w:val="14409310"/>
                    <w:lock w:val="sdtLocked"/>
                  </w:sdtPr>
                  <w:sdtContent>
                    <w:tc>
                      <w:tcPr>
                        <w:tcW w:w="1152"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833,368</w:t>
                        </w:r>
                      </w:p>
                    </w:tc>
                  </w:sdtContent>
                </w:sdt>
                <w:sdt>
                  <w:sdtPr>
                    <w:rPr>
                      <w:szCs w:val="21"/>
                    </w:rPr>
                    <w:alias w:val="上市公司应付关联方款项明细-金额"/>
                    <w:tag w:val="_GBC_c464dfd76b4b40a984fbf96822519a81"/>
                    <w:id w:val="14409311"/>
                    <w:lock w:val="sdtLocked"/>
                  </w:sdtPr>
                  <w:sdtContent>
                    <w:tc>
                      <w:tcPr>
                        <w:tcW w:w="150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430,104</w:t>
                        </w:r>
                      </w:p>
                    </w:tc>
                  </w:sdtContent>
                </w:sdt>
              </w:tr>
            </w:sdtContent>
          </w:sdt>
          <w:sdt>
            <w:sdtPr>
              <w:rPr>
                <w:rFonts w:hint="eastAsia"/>
                <w:szCs w:val="21"/>
              </w:rPr>
              <w:alias w:val="上市公司应付关联方款项明细"/>
              <w:tag w:val="_TUP_f8595985c4a74e809f3ab4e90cbed7c1"/>
              <w:id w:val="14409317"/>
              <w:lock w:val="sdtLocked"/>
            </w:sdtPr>
            <w:sdtContent>
              <w:tr w:rsidR="004F36B1" w:rsidTr="004F36B1">
                <w:sdt>
                  <w:sdtPr>
                    <w:rPr>
                      <w:rFonts w:hint="eastAsia"/>
                      <w:szCs w:val="21"/>
                    </w:rPr>
                    <w:alias w:val="上市公司应付关联方款项明细-项目名称"/>
                    <w:tag w:val="_GBC_31a630ece48c4094802938f9af111ccc"/>
                    <w:id w:val="14409313"/>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14409314"/>
                    <w:lock w:val="sdtLocked"/>
                  </w:sdtPr>
                  <w:sdtContent>
                    <w:tc>
                      <w:tcPr>
                        <w:tcW w:w="115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联营企业</w:t>
                        </w:r>
                      </w:p>
                    </w:tc>
                  </w:sdtContent>
                </w:sdt>
                <w:sdt>
                  <w:sdtPr>
                    <w:rPr>
                      <w:szCs w:val="21"/>
                    </w:rPr>
                    <w:alias w:val="上市公司应付关联方款项明细-金额"/>
                    <w:tag w:val="_GBC_fe2395f31ef2464a9acd069a796af482"/>
                    <w:id w:val="14409315"/>
                    <w:lock w:val="sdtLocked"/>
                  </w:sdtPr>
                  <w:sdtContent>
                    <w:tc>
                      <w:tcPr>
                        <w:tcW w:w="1152"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686</w:t>
                        </w:r>
                      </w:p>
                    </w:tc>
                  </w:sdtContent>
                </w:sdt>
                <w:sdt>
                  <w:sdtPr>
                    <w:rPr>
                      <w:szCs w:val="21"/>
                    </w:rPr>
                    <w:alias w:val="上市公司应付关联方款项明细-金额"/>
                    <w:tag w:val="_GBC_c464dfd76b4b40a984fbf96822519a81"/>
                    <w:id w:val="14409316"/>
                    <w:lock w:val="sdtLocked"/>
                  </w:sdtPr>
                  <w:sdtContent>
                    <w:tc>
                      <w:tcPr>
                        <w:tcW w:w="150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15,895</w:t>
                        </w:r>
                      </w:p>
                    </w:tc>
                  </w:sdtContent>
                </w:sdt>
              </w:tr>
            </w:sdtContent>
          </w:sdt>
          <w:sdt>
            <w:sdtPr>
              <w:rPr>
                <w:rFonts w:hint="eastAsia"/>
                <w:szCs w:val="21"/>
              </w:rPr>
              <w:alias w:val="上市公司应付关联方款项明细"/>
              <w:tag w:val="_TUP_f8595985c4a74e809f3ab4e90cbed7c1"/>
              <w:id w:val="14409322"/>
              <w:lock w:val="sdtLocked"/>
            </w:sdtPr>
            <w:sdtContent>
              <w:tr w:rsidR="004F36B1" w:rsidTr="004F36B1">
                <w:sdt>
                  <w:sdtPr>
                    <w:rPr>
                      <w:rFonts w:hint="eastAsia"/>
                      <w:szCs w:val="21"/>
                    </w:rPr>
                    <w:alias w:val="上市公司应付关联方款项明细-项目名称"/>
                    <w:tag w:val="_GBC_31a630ece48c4094802938f9af111ccc"/>
                    <w:id w:val="14409318"/>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14409319"/>
                    <w:lock w:val="sdtLocked"/>
                  </w:sdtPr>
                  <w:sdtContent>
                    <w:tc>
                      <w:tcPr>
                        <w:tcW w:w="115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szCs w:val="21"/>
                          </w:rPr>
                          <w:t>合营企业</w:t>
                        </w:r>
                      </w:p>
                    </w:tc>
                  </w:sdtContent>
                </w:sdt>
                <w:sdt>
                  <w:sdtPr>
                    <w:rPr>
                      <w:szCs w:val="21"/>
                    </w:rPr>
                    <w:alias w:val="上市公司应付关联方款项明细-金额"/>
                    <w:tag w:val="_GBC_fe2395f31ef2464a9acd069a796af482"/>
                    <w:id w:val="14409320"/>
                    <w:lock w:val="sdtLocked"/>
                  </w:sdtPr>
                  <w:sdtContent>
                    <w:tc>
                      <w:tcPr>
                        <w:tcW w:w="1152"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15,265</w:t>
                        </w:r>
                      </w:p>
                    </w:tc>
                  </w:sdtContent>
                </w:sdt>
                <w:sdt>
                  <w:sdtPr>
                    <w:rPr>
                      <w:szCs w:val="21"/>
                    </w:rPr>
                    <w:alias w:val="上市公司应付关联方款项明细-金额"/>
                    <w:tag w:val="_GBC_c464dfd76b4b40a984fbf96822519a81"/>
                    <w:id w:val="14409321"/>
                    <w:lock w:val="sdtLocked"/>
                  </w:sdtPr>
                  <w:sdtContent>
                    <w:tc>
                      <w:tcPr>
                        <w:tcW w:w="150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w:t>
                        </w:r>
                      </w:p>
                    </w:tc>
                  </w:sdtContent>
                </w:sdt>
              </w:tr>
            </w:sdtContent>
          </w:sdt>
          <w:sdt>
            <w:sdtPr>
              <w:rPr>
                <w:rFonts w:hint="eastAsia"/>
                <w:szCs w:val="21"/>
              </w:rPr>
              <w:alias w:val="上市公司应付关联方款项明细"/>
              <w:tag w:val="_TUP_f8595985c4a74e809f3ab4e90cbed7c1"/>
              <w:id w:val="14409327"/>
              <w:lock w:val="sdtLocked"/>
            </w:sdtPr>
            <w:sdtContent>
              <w:tr w:rsidR="004F36B1" w:rsidTr="004F36B1">
                <w:sdt>
                  <w:sdtPr>
                    <w:rPr>
                      <w:rFonts w:hint="eastAsia"/>
                      <w:szCs w:val="21"/>
                    </w:rPr>
                    <w:alias w:val="上市公司应付关联方款项明细-项目名称"/>
                    <w:tag w:val="_GBC_31a630ece48c4094802938f9af111ccc"/>
                    <w:id w:val="14409323"/>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rPr>
                            <w:strike/>
                            <w:szCs w:val="21"/>
                          </w:rPr>
                        </w:pPr>
                        <w:r>
                          <w:rPr>
                            <w:rFonts w:hint="eastAsia"/>
                            <w:szCs w:val="21"/>
                          </w:rPr>
                          <w:t>合计</w:t>
                        </w:r>
                      </w:p>
                    </w:tc>
                  </w:sdtContent>
                </w:sdt>
                <w:sdt>
                  <w:sdtPr>
                    <w:rPr>
                      <w:szCs w:val="21"/>
                    </w:rPr>
                    <w:alias w:val="上市公司应付关联方款项明细-关联方"/>
                    <w:tag w:val="_GBC_d9b508ca440b461b934c94de6e22ca58"/>
                    <w:id w:val="14409324"/>
                    <w:lock w:val="sdtLocked"/>
                  </w:sdtPr>
                  <w:sdtContent>
                    <w:tc>
                      <w:tcPr>
                        <w:tcW w:w="115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rFonts w:hint="eastAsia"/>
                            <w:szCs w:val="21"/>
                          </w:rPr>
                          <w:t xml:space="preserve">　</w:t>
                        </w:r>
                      </w:p>
                    </w:tc>
                  </w:sdtContent>
                </w:sdt>
                <w:sdt>
                  <w:sdtPr>
                    <w:rPr>
                      <w:szCs w:val="21"/>
                    </w:rPr>
                    <w:alias w:val="上市公司应付关联方款项明细-金额"/>
                    <w:tag w:val="_GBC_fe2395f31ef2464a9acd069a796af482"/>
                    <w:id w:val="14409325"/>
                    <w:lock w:val="sdtLocked"/>
                  </w:sdtPr>
                  <w:sdtContent>
                    <w:tc>
                      <w:tcPr>
                        <w:tcW w:w="1152"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1,642,051</w:t>
                        </w:r>
                      </w:p>
                    </w:tc>
                  </w:sdtContent>
                </w:sdt>
                <w:sdt>
                  <w:sdtPr>
                    <w:rPr>
                      <w:szCs w:val="21"/>
                    </w:rPr>
                    <w:alias w:val="上市公司应付关联方款项明细-金额"/>
                    <w:tag w:val="_GBC_c464dfd76b4b40a984fbf96822519a81"/>
                    <w:id w:val="14409326"/>
                    <w:lock w:val="sdtLocked"/>
                  </w:sdtPr>
                  <w:sdtContent>
                    <w:tc>
                      <w:tcPr>
                        <w:tcW w:w="150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jc w:val="right"/>
                          <w:rPr>
                            <w:szCs w:val="21"/>
                          </w:rPr>
                        </w:pPr>
                        <w:r>
                          <w:rPr>
                            <w:szCs w:val="21"/>
                          </w:rPr>
                          <w:t>1,636,836</w:t>
                        </w:r>
                      </w:p>
                    </w:tc>
                  </w:sdtContent>
                </w:sdt>
              </w:tr>
            </w:sdtContent>
          </w:sdt>
        </w:tbl>
        <w:p w:rsidR="004F36B1" w:rsidRDefault="004F36B1"/>
        <w:p w:rsidR="006C2310" w:rsidRDefault="00E56D7A">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14409330"/>
        <w:lock w:val="sdtLocked"/>
        <w:placeholder>
          <w:docPart w:val="GBC22222222222222222222222222222"/>
        </w:placeholder>
      </w:sdtPr>
      <w:sdtEndPr>
        <w:rPr>
          <w:rFonts w:ascii="Cambria" w:eastAsiaTheme="minorEastAsia" w:hAnsi="Cambria" w:cs="Cambria"/>
          <w:sz w:val="20"/>
          <w:szCs w:val="20"/>
        </w:rPr>
      </w:sdtEndPr>
      <w:sdtContent>
        <w:p w:rsidR="006C2310" w:rsidRDefault="0062442B" w:rsidP="00C31E10">
          <w:pPr>
            <w:pStyle w:val="3"/>
            <w:numPr>
              <w:ilvl w:val="0"/>
              <w:numId w:val="120"/>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409329"/>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4409332"/>
        <w:lock w:val="sdtLocked"/>
        <w:placeholder>
          <w:docPart w:val="GBC22222222222222222222222222222"/>
        </w:placeholder>
      </w:sdtPr>
      <w:sdtEndPr>
        <w:rPr>
          <w:rFonts w:ascii="Cambria" w:eastAsiaTheme="minorEastAsia" w:hAnsi="Cambria" w:cs="Cambria"/>
          <w:sz w:val="20"/>
          <w:szCs w:val="20"/>
        </w:rPr>
      </w:sdtEndPr>
      <w:sdtContent>
        <w:p w:rsidR="006C2310" w:rsidRDefault="0062442B" w:rsidP="00C31E10">
          <w:pPr>
            <w:pStyle w:val="3"/>
            <w:numPr>
              <w:ilvl w:val="0"/>
              <w:numId w:val="120"/>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4409331"/>
            <w:lock w:val="sdtContentLocked"/>
            <w:placeholder>
              <w:docPart w:val="GBC22222222222222222222222222222"/>
            </w:placeholder>
          </w:sdtPr>
          <w:sdtContent>
            <w:p w:rsidR="006C2310" w:rsidRDefault="00E56D7A" w:rsidP="004F36B1">
              <w:pPr>
                <w:tabs>
                  <w:tab w:val="left" w:pos="1134"/>
                </w:tabs>
                <w:rPr>
                  <w:rFonts w:ascii="Cambria" w:hAnsi="Cambria" w:cs="Cambria"/>
                  <w:b/>
                  <w:sz w:val="20"/>
                  <w:szCs w:val="20"/>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pPr>
        <w:tabs>
          <w:tab w:val="left" w:pos="1134"/>
        </w:tabs>
        <w:rPr>
          <w:rFonts w:cs="Cambria"/>
          <w:szCs w:val="21"/>
        </w:rPr>
      </w:pPr>
    </w:p>
    <w:p w:rsidR="006C2310" w:rsidRDefault="0062442B" w:rsidP="00C31E10">
      <w:pPr>
        <w:pStyle w:val="2"/>
        <w:numPr>
          <w:ilvl w:val="0"/>
          <w:numId w:val="51"/>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14409334"/>
        <w:lock w:val="sdtLocked"/>
        <w:placeholder>
          <w:docPart w:val="GBC22222222222222222222222222222"/>
        </w:placeholder>
      </w:sdtPr>
      <w:sdtEndPr>
        <w:rPr>
          <w:rFonts w:asciiTheme="minorHAnsi" w:eastAsiaTheme="minorEastAsia" w:hAnsiTheme="minorHAnsi" w:cstheme="minorBidi"/>
          <w:szCs w:val="21"/>
        </w:rPr>
      </w:sdtEndPr>
      <w:sdtContent>
        <w:p w:rsidR="006C2310" w:rsidRDefault="0062442B" w:rsidP="00C31E10">
          <w:pPr>
            <w:pStyle w:val="3"/>
            <w:numPr>
              <w:ilvl w:val="0"/>
              <w:numId w:val="123"/>
            </w:numPr>
          </w:pPr>
          <w:r>
            <w:rPr>
              <w:rFonts w:hint="eastAsia"/>
            </w:rPr>
            <w:t>股份支付总体情况</w:t>
          </w:r>
        </w:p>
        <w:sdt>
          <w:sdtPr>
            <w:alias w:val="是否适用：股份支付总体情况[双击切换]"/>
            <w:tag w:val="_GBC_7d36569622d040fb870ad46d99420cd2"/>
            <w:id w:val="14409333"/>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4409336"/>
        <w:lock w:val="sdtLocked"/>
        <w:placeholder>
          <w:docPart w:val="GBC22222222222222222222222222222"/>
        </w:placeholder>
      </w:sdtPr>
      <w:sdtEndPr>
        <w:rPr>
          <w:rFonts w:asciiTheme="minorHAnsi" w:eastAsiaTheme="minorEastAsia" w:hAnsiTheme="minorHAnsi" w:cstheme="minorBidi"/>
          <w:szCs w:val="21"/>
        </w:rPr>
      </w:sdtEndPr>
      <w:sdtContent>
        <w:p w:rsidR="006C2310" w:rsidRDefault="0062442B" w:rsidP="00C31E10">
          <w:pPr>
            <w:pStyle w:val="3"/>
            <w:numPr>
              <w:ilvl w:val="0"/>
              <w:numId w:val="123"/>
            </w:numPr>
          </w:pPr>
          <w:r>
            <w:rPr>
              <w:rFonts w:hint="eastAsia"/>
            </w:rPr>
            <w:t>以权益结算的股份支付情况</w:t>
          </w:r>
        </w:p>
        <w:sdt>
          <w:sdtPr>
            <w:alias w:val="是否适用：以权益结算的股份支付情况[双击切换]"/>
            <w:tag w:val="_GBC_5d901e3b36be4331aac030c8e4b9b1a5"/>
            <w:id w:val="14409335"/>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rPr>
              <w:szCs w:val="21"/>
            </w:rPr>
          </w:pPr>
        </w:p>
      </w:sdtContent>
    </w:sdt>
    <w:p w:rsidR="006C2310" w:rsidRDefault="006C2310">
      <w:pPr>
        <w:rPr>
          <w:szCs w:val="21"/>
        </w:rPr>
      </w:pPr>
    </w:p>
    <w:sdt>
      <w:sdtPr>
        <w:rPr>
          <w:rFonts w:ascii="宋体" w:hAnsi="宋体" w:cs="宋体" w:hint="eastAsia"/>
          <w:b w:val="0"/>
          <w:bCs w:val="0"/>
          <w:kern w:val="0"/>
          <w:szCs w:val="24"/>
        </w:rPr>
        <w:alias w:val="模块:以现金结算的股份支付情况"/>
        <w:tag w:val="_GBC_e8a0c7296300463994744e877be96129"/>
        <w:id w:val="14409338"/>
        <w:lock w:val="sdtLocked"/>
        <w:placeholder>
          <w:docPart w:val="GBC22222222222222222222222222222"/>
        </w:placeholder>
      </w:sdtPr>
      <w:sdtEndPr>
        <w:rPr>
          <w:rFonts w:asciiTheme="minorHAnsi" w:eastAsiaTheme="minorEastAsia" w:hAnsiTheme="minorHAnsi" w:cstheme="minorBidi"/>
          <w:szCs w:val="21"/>
        </w:rPr>
      </w:sdtEndPr>
      <w:sdtContent>
        <w:p w:rsidR="006C2310" w:rsidRDefault="0062442B" w:rsidP="00C31E10">
          <w:pPr>
            <w:pStyle w:val="3"/>
            <w:numPr>
              <w:ilvl w:val="0"/>
              <w:numId w:val="123"/>
            </w:numPr>
          </w:pPr>
          <w:r>
            <w:rPr>
              <w:rFonts w:hint="eastAsia"/>
            </w:rPr>
            <w:t>以现金结算的股份支付情况</w:t>
          </w:r>
        </w:p>
        <w:sdt>
          <w:sdtPr>
            <w:alias w:val="是否适用：以现金结算的股份支付情况[双击切换]"/>
            <w:tag w:val="_GBC_aa134f611909486bb3a2d6258058f88d"/>
            <w:id w:val="14409337"/>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rPr>
              <w:szCs w:val="21"/>
            </w:rPr>
          </w:pPr>
        </w:p>
      </w:sdtContent>
    </w:sdt>
    <w:p w:rsidR="006C2310" w:rsidRDefault="006C2310">
      <w:pPr>
        <w:rPr>
          <w:szCs w:val="21"/>
        </w:rPr>
      </w:pPr>
    </w:p>
    <w:sdt>
      <w:sdtPr>
        <w:rPr>
          <w:rFonts w:ascii="宋体" w:hAnsi="宋体" w:cs="宋体" w:hint="eastAsia"/>
          <w:b w:val="0"/>
          <w:bCs w:val="0"/>
          <w:kern w:val="0"/>
          <w:szCs w:val="24"/>
        </w:rPr>
        <w:alias w:val="模块:股份支付的修改、终止情况"/>
        <w:tag w:val="_GBC_ae153862caea4ff5a57470b6f594f167"/>
        <w:id w:val="14409341"/>
        <w:lock w:val="sdtLocked"/>
        <w:placeholder>
          <w:docPart w:val="GBC22222222222222222222222222222"/>
        </w:placeholder>
      </w:sdtPr>
      <w:sdtEndPr>
        <w:rPr>
          <w:rFonts w:asciiTheme="minorHAnsi" w:eastAsiaTheme="minorEastAsia" w:hAnsiTheme="minorHAnsi" w:cstheme="minorBidi" w:hint="default"/>
          <w:szCs w:val="21"/>
        </w:rPr>
      </w:sdtEndPr>
      <w:sdtContent>
        <w:p w:rsidR="006C2310" w:rsidRDefault="0062442B" w:rsidP="00C31E10">
          <w:pPr>
            <w:pStyle w:val="3"/>
            <w:numPr>
              <w:ilvl w:val="0"/>
              <w:numId w:val="123"/>
            </w:numPr>
          </w:pPr>
          <w:r>
            <w:rPr>
              <w:rFonts w:hint="eastAsia"/>
            </w:rPr>
            <w:t>股份支付的修改、终止情况</w:t>
          </w:r>
        </w:p>
        <w:sdt>
          <w:sdtPr>
            <w:rPr>
              <w:rFonts w:hint="eastAsia"/>
              <w:szCs w:val="21"/>
            </w:rPr>
            <w:alias w:val="是否适用：股份支付的修改、终止情况[双击切换]"/>
            <w:tag w:val="_GBC_6da986e9834d42b9bb7548673f325962"/>
            <w:id w:val="14409339"/>
            <w:lock w:val="sdtContentLocked"/>
            <w:placeholder>
              <w:docPart w:val="GBC22222222222222222222222222222"/>
            </w:placeholder>
          </w:sdtPr>
          <w:sdtContent>
            <w:p w:rsidR="006C2310" w:rsidRDefault="00E56D7A" w:rsidP="002829F2">
              <w:pPr>
                <w:rPr>
                  <w:rFonts w:asciiTheme="minorHAnsi" w:eastAsiaTheme="minorEastAsia" w:hAnsiTheme="minorHAnsi" w:cstheme="minorBidi"/>
                  <w:szCs w:val="21"/>
                </w:rPr>
              </w:pPr>
              <w:r>
                <w:rPr>
                  <w:szCs w:val="21"/>
                </w:rPr>
                <w:fldChar w:fldCharType="begin"/>
              </w:r>
              <w:r w:rsidR="002829F2">
                <w:rPr>
                  <w:szCs w:val="21"/>
                </w:rPr>
                <w:instrText xml:space="preserve"> MACROBUTTON  SnrToggleCheckbox □适用 </w:instrText>
              </w:r>
              <w:r>
                <w:rPr>
                  <w:szCs w:val="21"/>
                </w:rPr>
                <w:fldChar w:fldCharType="end"/>
              </w:r>
              <w:r>
                <w:rPr>
                  <w:szCs w:val="21"/>
                </w:rPr>
                <w:fldChar w:fldCharType="begin"/>
              </w:r>
              <w:r w:rsidR="002829F2">
                <w:rPr>
                  <w:szCs w:val="21"/>
                </w:rPr>
                <w:instrText xml:space="preserve"> MACROBUTTON  SnrToggleCheckbox √不适用 </w:instrText>
              </w:r>
              <w:r>
                <w:rPr>
                  <w:szCs w:val="21"/>
                </w:rPr>
                <w:fldChar w:fldCharType="end"/>
              </w:r>
            </w:p>
          </w:sdtContent>
        </w:sdt>
      </w:sdtContent>
    </w:sdt>
    <w:p w:rsidR="006C2310" w:rsidRDefault="006C2310">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14409343"/>
        <w:lock w:val="sdtLocked"/>
        <w:placeholder>
          <w:docPart w:val="GBC22222222222222222222222222222"/>
        </w:placeholder>
      </w:sdtPr>
      <w:sdtContent>
        <w:p w:rsidR="006C2310" w:rsidRDefault="0062442B" w:rsidP="00C31E10">
          <w:pPr>
            <w:pStyle w:val="3"/>
            <w:numPr>
              <w:ilvl w:val="0"/>
              <w:numId w:val="123"/>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4409342"/>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p w:rsidR="006C2310" w:rsidRDefault="0062442B" w:rsidP="00C31E10">
      <w:pPr>
        <w:pStyle w:val="2"/>
        <w:numPr>
          <w:ilvl w:val="0"/>
          <w:numId w:val="51"/>
        </w:numPr>
      </w:pPr>
      <w:r>
        <w:rPr>
          <w:rFonts w:hint="eastAsia"/>
        </w:rPr>
        <w:t>承诺及或有事项</w:t>
      </w:r>
    </w:p>
    <w:p w:rsidR="006C2310" w:rsidRDefault="0062442B" w:rsidP="00C31E10">
      <w:pPr>
        <w:pStyle w:val="3"/>
        <w:numPr>
          <w:ilvl w:val="0"/>
          <w:numId w:val="124"/>
        </w:numPr>
        <w:rPr>
          <w:rFonts w:ascii="宋体" w:hAnsi="宋体"/>
        </w:rPr>
      </w:pPr>
      <w:r>
        <w:rPr>
          <w:rFonts w:ascii="宋体" w:hAnsi="宋体" w:hint="eastAsia"/>
        </w:rPr>
        <w:t>重要承诺事项</w:t>
      </w:r>
    </w:p>
    <w:sdt>
      <w:sdtPr>
        <w:alias w:val="是否适用：重要承诺事项[双击切换]"/>
        <w:tag w:val="_GBC_568be9a6805040a8b9fbd5c5d07b45dd"/>
        <w:id w:val="14409344"/>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14409346"/>
        <w:lock w:val="sdtLocked"/>
        <w:placeholder>
          <w:docPart w:val="GBC22222222222222222222222222222"/>
        </w:placeholder>
      </w:sdtPr>
      <w:sdtEndPr>
        <w:rPr>
          <w:rFonts w:asciiTheme="minorHAnsi" w:hAnsiTheme="minorHAnsi" w:cstheme="minorBidi"/>
          <w:b w:val="0"/>
          <w:bCs w:val="0"/>
        </w:rPr>
      </w:sdtEndPr>
      <w:sdtContent>
        <w:p w:rsidR="006C2310" w:rsidRDefault="0062442B">
          <w:r>
            <w:rPr>
              <w:rFonts w:hint="eastAsia"/>
            </w:rPr>
            <w:t>资产负债表日存在的对外重要承诺、性质、金额</w:t>
          </w:r>
        </w:p>
        <w:sdt>
          <w:sdtPr>
            <w:rPr>
              <w:rFonts w:cs="Cambria"/>
              <w:b/>
              <w:bCs/>
            </w:rPr>
            <w:alias w:val="资产负债表日存在的重要承诺"/>
            <w:tag w:val="_GBC_d8961aa2bd524a56bb4914de9e5d2dc3"/>
            <w:id w:val="14409345"/>
            <w:lock w:val="sdtLocked"/>
            <w:placeholder>
              <w:docPart w:val="GBC22222222222222222222222222222"/>
            </w:placeholder>
          </w:sdtPr>
          <w:sdtEndPr>
            <w:rPr>
              <w:b w:val="0"/>
              <w:sz w:val="22"/>
              <w:szCs w:val="22"/>
            </w:rPr>
          </w:sdtEndPr>
          <w:sdtContent>
            <w:p w:rsidR="004F36B1" w:rsidRDefault="004F36B1">
              <w:pPr>
                <w:rPr>
                  <w:rFonts w:cs="Cambria"/>
                  <w:bCs/>
                </w:rPr>
              </w:pPr>
            </w:p>
            <w:tbl>
              <w:tblPr>
                <w:tblStyle w:val="g44"/>
                <w:tblW w:w="5000" w:type="pct"/>
                <w:jc w:val="center"/>
                <w:tblBorders>
                  <w:top w:val="double" w:sz="4" w:space="0" w:color="auto"/>
                  <w:bottom w:val="double" w:sz="4" w:space="0" w:color="auto"/>
                  <w:insideH w:val="single" w:sz="2" w:space="0" w:color="auto"/>
                  <w:insideV w:val="single" w:sz="2" w:space="0" w:color="auto"/>
                </w:tblBorders>
                <w:tblLook w:val="01E0"/>
              </w:tblPr>
              <w:tblGrid>
                <w:gridCol w:w="2910"/>
                <w:gridCol w:w="2209"/>
                <w:gridCol w:w="2060"/>
                <w:gridCol w:w="1881"/>
              </w:tblGrid>
              <w:tr w:rsidR="004F36B1" w:rsidRPr="00E446D2" w:rsidTr="004F36B1">
                <w:trPr>
                  <w:trHeight w:val="397"/>
                  <w:jc w:val="center"/>
                </w:trPr>
                <w:tc>
                  <w:tcPr>
                    <w:tcW w:w="1606" w:type="pct"/>
                    <w:vAlign w:val="center"/>
                  </w:tcPr>
                  <w:p w:rsidR="004F36B1" w:rsidRPr="00E446D2" w:rsidRDefault="004F36B1" w:rsidP="004F36B1">
                    <w:pPr>
                      <w:ind w:leftChars="8" w:left="17"/>
                      <w:jc w:val="both"/>
                      <w:rPr>
                        <w:b/>
                      </w:rPr>
                    </w:pPr>
                    <w:r w:rsidRPr="00E446D2">
                      <w:rPr>
                        <w:b/>
                      </w:rPr>
                      <w:t>承诺事项</w:t>
                    </w:r>
                  </w:p>
                </w:tc>
                <w:tc>
                  <w:tcPr>
                    <w:tcW w:w="1219" w:type="pct"/>
                    <w:vAlign w:val="center"/>
                  </w:tcPr>
                  <w:p w:rsidR="004F36B1" w:rsidRPr="00E446D2" w:rsidRDefault="004F36B1" w:rsidP="004F36B1">
                    <w:pPr>
                      <w:jc w:val="center"/>
                      <w:rPr>
                        <w:b/>
                      </w:rPr>
                    </w:pPr>
                    <w:r w:rsidRPr="00E446D2">
                      <w:rPr>
                        <w:rFonts w:hint="eastAsia"/>
                        <w:b/>
                      </w:rPr>
                      <w:t>年</w:t>
                    </w:r>
                    <w:r w:rsidRPr="00E446D2">
                      <w:rPr>
                        <w:b/>
                      </w:rPr>
                      <w:t>末</w:t>
                    </w:r>
                    <w:r>
                      <w:rPr>
                        <w:rFonts w:hint="eastAsia"/>
                        <w:b/>
                      </w:rPr>
                      <w:t>余</w:t>
                    </w:r>
                    <w:r w:rsidRPr="00E446D2">
                      <w:rPr>
                        <w:b/>
                      </w:rPr>
                      <w:t>额</w:t>
                    </w:r>
                  </w:p>
                </w:tc>
                <w:tc>
                  <w:tcPr>
                    <w:tcW w:w="1137" w:type="pct"/>
                    <w:vAlign w:val="center"/>
                  </w:tcPr>
                  <w:p w:rsidR="004F36B1" w:rsidRPr="00E446D2" w:rsidRDefault="004F36B1" w:rsidP="004F36B1">
                    <w:pPr>
                      <w:jc w:val="center"/>
                      <w:rPr>
                        <w:b/>
                      </w:rPr>
                    </w:pPr>
                    <w:r w:rsidRPr="00E446D2">
                      <w:rPr>
                        <w:rFonts w:hint="eastAsia"/>
                        <w:b/>
                      </w:rPr>
                      <w:t>年</w:t>
                    </w:r>
                    <w:r w:rsidRPr="00E446D2">
                      <w:rPr>
                        <w:b/>
                      </w:rPr>
                      <w:t>初</w:t>
                    </w:r>
                    <w:r>
                      <w:rPr>
                        <w:rFonts w:hint="eastAsia"/>
                        <w:b/>
                      </w:rPr>
                      <w:t>余</w:t>
                    </w:r>
                    <w:r w:rsidRPr="00E446D2">
                      <w:rPr>
                        <w:b/>
                      </w:rPr>
                      <w:t>额</w:t>
                    </w:r>
                  </w:p>
                </w:tc>
                <w:tc>
                  <w:tcPr>
                    <w:tcW w:w="1038" w:type="pct"/>
                    <w:vAlign w:val="center"/>
                  </w:tcPr>
                  <w:p w:rsidR="004F36B1" w:rsidRPr="00E446D2" w:rsidRDefault="004F36B1" w:rsidP="004F36B1">
                    <w:pPr>
                      <w:jc w:val="center"/>
                      <w:rPr>
                        <w:b/>
                      </w:rPr>
                    </w:pPr>
                    <w:r>
                      <w:rPr>
                        <w:rFonts w:hint="eastAsia"/>
                        <w:b/>
                      </w:rPr>
                      <w:t>注释</w:t>
                    </w:r>
                  </w:p>
                </w:tc>
              </w:tr>
              <w:tr w:rsidR="004F36B1" w:rsidRPr="00E446D2" w:rsidTr="004F36B1">
                <w:trPr>
                  <w:trHeight w:val="397"/>
                  <w:jc w:val="center"/>
                </w:trPr>
                <w:tc>
                  <w:tcPr>
                    <w:tcW w:w="1606" w:type="pct"/>
                    <w:vAlign w:val="center"/>
                  </w:tcPr>
                  <w:p w:rsidR="004F36B1" w:rsidRPr="00E446D2" w:rsidRDefault="004F36B1" w:rsidP="004F36B1">
                    <w:pPr>
                      <w:ind w:leftChars="8" w:left="17"/>
                      <w:jc w:val="both"/>
                    </w:pPr>
                    <w:r w:rsidRPr="007F0B92">
                      <w:t>榆树湾煤矿</w:t>
                    </w:r>
                    <w:r>
                      <w:rPr>
                        <w:rFonts w:hint="eastAsia"/>
                      </w:rPr>
                      <w:t>投资款</w:t>
                    </w:r>
                  </w:p>
                </w:tc>
                <w:tc>
                  <w:tcPr>
                    <w:tcW w:w="1219" w:type="pct"/>
                    <w:shd w:val="clear" w:color="auto" w:fill="auto"/>
                    <w:vAlign w:val="center"/>
                  </w:tcPr>
                  <w:p w:rsidR="004F36B1" w:rsidRPr="007A1EC0" w:rsidRDefault="004F36B1" w:rsidP="004F36B1">
                    <w:pPr>
                      <w:jc w:val="right"/>
                      <w:rPr>
                        <w:rFonts w:cs="Arial"/>
                        <w:noProof/>
                      </w:rPr>
                    </w:pPr>
                    <w:r>
                      <w:rPr>
                        <w:rFonts w:cs="Arial" w:hint="eastAsia"/>
                        <w:noProof/>
                      </w:rPr>
                      <w:t>78,874</w:t>
                    </w:r>
                  </w:p>
                </w:tc>
                <w:tc>
                  <w:tcPr>
                    <w:tcW w:w="1137" w:type="pct"/>
                    <w:vAlign w:val="center"/>
                  </w:tcPr>
                  <w:p w:rsidR="004F36B1" w:rsidRPr="000D67AA" w:rsidRDefault="004F36B1" w:rsidP="004F36B1">
                    <w:pPr>
                      <w:jc w:val="right"/>
                      <w:rPr>
                        <w:rFonts w:cs="Arial"/>
                        <w:noProof/>
                      </w:rPr>
                    </w:pPr>
                    <w:r>
                      <w:rPr>
                        <w:rFonts w:cs="Arial" w:hint="eastAsia"/>
                        <w:noProof/>
                      </w:rPr>
                      <w:t>78,874</w:t>
                    </w:r>
                  </w:p>
                </w:tc>
                <w:tc>
                  <w:tcPr>
                    <w:tcW w:w="1038" w:type="pct"/>
                    <w:vAlign w:val="center"/>
                  </w:tcPr>
                  <w:p w:rsidR="004F36B1" w:rsidRPr="000D67AA" w:rsidRDefault="004F36B1" w:rsidP="004F36B1">
                    <w:pPr>
                      <w:jc w:val="both"/>
                      <w:rPr>
                        <w:rFonts w:cs="Arial"/>
                        <w:noProof/>
                      </w:rPr>
                    </w:pPr>
                    <w:r>
                      <w:rPr>
                        <w:rFonts w:cs="Arial" w:hint="eastAsia"/>
                        <w:noProof/>
                      </w:rPr>
                      <w:t>注1</w:t>
                    </w:r>
                  </w:p>
                </w:tc>
              </w:tr>
              <w:tr w:rsidR="004F36B1" w:rsidRPr="00E446D2" w:rsidTr="004F36B1">
                <w:trPr>
                  <w:trHeight w:val="397"/>
                  <w:jc w:val="center"/>
                </w:trPr>
                <w:tc>
                  <w:tcPr>
                    <w:tcW w:w="1606" w:type="pct"/>
                    <w:vAlign w:val="center"/>
                  </w:tcPr>
                  <w:p w:rsidR="004F36B1" w:rsidRPr="00E446D2" w:rsidRDefault="004F36B1" w:rsidP="004F36B1">
                    <w:pPr>
                      <w:ind w:leftChars="8" w:left="17"/>
                      <w:jc w:val="both"/>
                    </w:pPr>
                    <w:r>
                      <w:rPr>
                        <w:rFonts w:hint="eastAsia"/>
                      </w:rPr>
                      <w:t>昊盛股权投资款</w:t>
                    </w:r>
                  </w:p>
                </w:tc>
                <w:tc>
                  <w:tcPr>
                    <w:tcW w:w="1219" w:type="pct"/>
                    <w:shd w:val="clear" w:color="auto" w:fill="auto"/>
                    <w:vAlign w:val="center"/>
                  </w:tcPr>
                  <w:p w:rsidR="004F36B1" w:rsidRPr="00B015C4" w:rsidRDefault="004F36B1" w:rsidP="004F36B1">
                    <w:pPr>
                      <w:jc w:val="right"/>
                      <w:rPr>
                        <w:rFonts w:cs="Arial"/>
                        <w:noProof/>
                        <w:highlight w:val="cyan"/>
                      </w:rPr>
                    </w:pPr>
                    <w:r>
                      <w:rPr>
                        <w:rFonts w:hint="eastAsia"/>
                      </w:rPr>
                      <w:t>1,889,313</w:t>
                    </w:r>
                  </w:p>
                </w:tc>
                <w:tc>
                  <w:tcPr>
                    <w:tcW w:w="1137" w:type="pct"/>
                    <w:vAlign w:val="center"/>
                  </w:tcPr>
                  <w:p w:rsidR="004F36B1" w:rsidRPr="000D67AA" w:rsidRDefault="004F36B1" w:rsidP="004F36B1">
                    <w:pPr>
                      <w:jc w:val="right"/>
                      <w:rPr>
                        <w:rFonts w:cs="Arial"/>
                        <w:noProof/>
                      </w:rPr>
                    </w:pPr>
                    <w:r>
                      <w:rPr>
                        <w:rFonts w:hint="eastAsia"/>
                      </w:rPr>
                      <w:t>1,889,313</w:t>
                    </w:r>
                  </w:p>
                </w:tc>
                <w:tc>
                  <w:tcPr>
                    <w:tcW w:w="1038" w:type="pct"/>
                    <w:vAlign w:val="center"/>
                  </w:tcPr>
                  <w:p w:rsidR="004F36B1" w:rsidRPr="000D67AA" w:rsidRDefault="004F36B1" w:rsidP="004F36B1">
                    <w:pPr>
                      <w:jc w:val="both"/>
                      <w:rPr>
                        <w:rFonts w:cs="Arial"/>
                        <w:noProof/>
                      </w:rPr>
                    </w:pPr>
                    <w:r>
                      <w:rPr>
                        <w:rFonts w:cs="Arial" w:hint="eastAsia"/>
                        <w:noProof/>
                      </w:rPr>
                      <w:t>注2</w:t>
                    </w:r>
                  </w:p>
                </w:tc>
              </w:tr>
              <w:tr w:rsidR="004F36B1" w:rsidRPr="00E446D2" w:rsidTr="004F36B1">
                <w:trPr>
                  <w:trHeight w:val="397"/>
                  <w:jc w:val="center"/>
                </w:trPr>
                <w:tc>
                  <w:tcPr>
                    <w:tcW w:w="1606" w:type="pct"/>
                    <w:vAlign w:val="center"/>
                  </w:tcPr>
                  <w:p w:rsidR="004F36B1" w:rsidRPr="00E446D2" w:rsidRDefault="004F36B1" w:rsidP="004F36B1">
                    <w:pPr>
                      <w:ind w:leftChars="8" w:left="17"/>
                      <w:jc w:val="both"/>
                    </w:pPr>
                    <w:r w:rsidRPr="00E446D2">
                      <w:t>资本性支出-资产购建</w:t>
                    </w:r>
                  </w:p>
                </w:tc>
                <w:tc>
                  <w:tcPr>
                    <w:tcW w:w="1219" w:type="pct"/>
                    <w:shd w:val="clear" w:color="auto" w:fill="auto"/>
                    <w:vAlign w:val="center"/>
                  </w:tcPr>
                  <w:p w:rsidR="004F36B1" w:rsidRPr="00FC5A8A" w:rsidRDefault="004F36B1" w:rsidP="004F36B1">
                    <w:pPr>
                      <w:jc w:val="right"/>
                    </w:pPr>
                    <w:r w:rsidRPr="00FC5A8A">
                      <w:rPr>
                        <w:rFonts w:hint="eastAsia"/>
                      </w:rPr>
                      <w:t>5,240,786</w:t>
                    </w:r>
                  </w:p>
                </w:tc>
                <w:tc>
                  <w:tcPr>
                    <w:tcW w:w="1137" w:type="pct"/>
                    <w:vAlign w:val="center"/>
                  </w:tcPr>
                  <w:p w:rsidR="004F36B1" w:rsidRPr="000D67AA" w:rsidRDefault="004F36B1" w:rsidP="004F36B1">
                    <w:pPr>
                      <w:jc w:val="right"/>
                      <w:rPr>
                        <w:rFonts w:cs="Arial"/>
                        <w:noProof/>
                      </w:rPr>
                    </w:pPr>
                    <w:r w:rsidRPr="000D67AA">
                      <w:rPr>
                        <w:rFonts w:cs="Arial" w:hint="eastAsia"/>
                        <w:noProof/>
                      </w:rPr>
                      <w:t>5,098,222</w:t>
                    </w:r>
                  </w:p>
                </w:tc>
                <w:tc>
                  <w:tcPr>
                    <w:tcW w:w="1038" w:type="pct"/>
                    <w:vAlign w:val="center"/>
                  </w:tcPr>
                  <w:p w:rsidR="004F36B1" w:rsidRPr="000D67AA" w:rsidRDefault="004F36B1" w:rsidP="004F36B1">
                    <w:pPr>
                      <w:jc w:val="both"/>
                      <w:rPr>
                        <w:rFonts w:cs="Arial"/>
                        <w:noProof/>
                      </w:rPr>
                    </w:pPr>
                  </w:p>
                </w:tc>
              </w:tr>
              <w:tr w:rsidR="004F36B1" w:rsidRPr="00E446D2" w:rsidTr="004F36B1">
                <w:trPr>
                  <w:trHeight w:val="397"/>
                  <w:jc w:val="center"/>
                </w:trPr>
                <w:tc>
                  <w:tcPr>
                    <w:tcW w:w="1606" w:type="pct"/>
                    <w:vAlign w:val="center"/>
                  </w:tcPr>
                  <w:p w:rsidR="004F36B1" w:rsidRPr="00E446D2" w:rsidRDefault="004F36B1" w:rsidP="004F36B1">
                    <w:pPr>
                      <w:ind w:leftChars="8" w:left="17"/>
                      <w:jc w:val="both"/>
                      <w:rPr>
                        <w:b/>
                      </w:rPr>
                    </w:pPr>
                    <w:r w:rsidRPr="00E446D2">
                      <w:rPr>
                        <w:b/>
                      </w:rPr>
                      <w:t>合计</w:t>
                    </w:r>
                  </w:p>
                </w:tc>
                <w:tc>
                  <w:tcPr>
                    <w:tcW w:w="1219" w:type="pct"/>
                    <w:shd w:val="clear" w:color="auto" w:fill="auto"/>
                    <w:vAlign w:val="center"/>
                  </w:tcPr>
                  <w:p w:rsidR="004F36B1" w:rsidRPr="001161D0" w:rsidRDefault="00E56D7A" w:rsidP="004F36B1">
                    <w:pPr>
                      <w:jc w:val="right"/>
                      <w:rPr>
                        <w:b/>
                        <w:bCs/>
                      </w:rPr>
                    </w:pPr>
                    <w:r w:rsidRPr="001161D0">
                      <w:rPr>
                        <w:b/>
                        <w:bCs/>
                      </w:rPr>
                      <w:fldChar w:fldCharType="begin"/>
                    </w:r>
                    <w:r w:rsidR="004F36B1" w:rsidRPr="001161D0">
                      <w:rPr>
                        <w:b/>
                        <w:bCs/>
                      </w:rPr>
                      <w:instrText xml:space="preserve"> =SUM(ABOVE) </w:instrText>
                    </w:r>
                    <w:r w:rsidRPr="001161D0">
                      <w:rPr>
                        <w:b/>
                        <w:bCs/>
                      </w:rPr>
                      <w:fldChar w:fldCharType="separate"/>
                    </w:r>
                    <w:r w:rsidR="004F36B1">
                      <w:rPr>
                        <w:b/>
                        <w:bCs/>
                        <w:noProof/>
                      </w:rPr>
                      <w:t>7,208,973</w:t>
                    </w:r>
                    <w:r w:rsidRPr="001161D0">
                      <w:rPr>
                        <w:b/>
                        <w:bCs/>
                      </w:rPr>
                      <w:fldChar w:fldCharType="end"/>
                    </w:r>
                  </w:p>
                </w:tc>
                <w:tc>
                  <w:tcPr>
                    <w:tcW w:w="1137" w:type="pct"/>
                    <w:vAlign w:val="center"/>
                  </w:tcPr>
                  <w:p w:rsidR="004F36B1" w:rsidRPr="001161D0" w:rsidRDefault="00E56D7A" w:rsidP="004F36B1">
                    <w:pPr>
                      <w:jc w:val="right"/>
                      <w:rPr>
                        <w:b/>
                        <w:bCs/>
                      </w:rPr>
                    </w:pPr>
                    <w:r w:rsidRPr="001161D0">
                      <w:rPr>
                        <w:b/>
                        <w:bCs/>
                      </w:rPr>
                      <w:fldChar w:fldCharType="begin"/>
                    </w:r>
                    <w:r w:rsidR="004F36B1" w:rsidRPr="001161D0">
                      <w:rPr>
                        <w:b/>
                        <w:bCs/>
                      </w:rPr>
                      <w:instrText xml:space="preserve"> =SUM(ABOVE) </w:instrText>
                    </w:r>
                    <w:r w:rsidRPr="001161D0">
                      <w:rPr>
                        <w:b/>
                        <w:bCs/>
                      </w:rPr>
                      <w:fldChar w:fldCharType="separate"/>
                    </w:r>
                    <w:r w:rsidR="004F36B1">
                      <w:rPr>
                        <w:b/>
                        <w:bCs/>
                        <w:noProof/>
                      </w:rPr>
                      <w:t>7,066,409</w:t>
                    </w:r>
                    <w:r w:rsidRPr="001161D0">
                      <w:rPr>
                        <w:b/>
                        <w:bCs/>
                      </w:rPr>
                      <w:fldChar w:fldCharType="end"/>
                    </w:r>
                  </w:p>
                </w:tc>
                <w:tc>
                  <w:tcPr>
                    <w:tcW w:w="1038" w:type="pct"/>
                    <w:vAlign w:val="center"/>
                  </w:tcPr>
                  <w:p w:rsidR="004F36B1" w:rsidRDefault="004F36B1" w:rsidP="004F36B1">
                    <w:pPr>
                      <w:jc w:val="both"/>
                      <w:rPr>
                        <w:b/>
                        <w:bCs/>
                      </w:rPr>
                    </w:pPr>
                  </w:p>
                </w:tc>
              </w:tr>
            </w:tbl>
            <w:p w:rsidR="004F36B1" w:rsidRPr="00A11527" w:rsidRDefault="004F36B1" w:rsidP="00E67253">
              <w:pPr>
                <w:widowControl w:val="0"/>
                <w:tabs>
                  <w:tab w:val="left" w:pos="993"/>
                </w:tabs>
                <w:autoSpaceDE w:val="0"/>
                <w:autoSpaceDN w:val="0"/>
                <w:adjustRightInd w:val="0"/>
                <w:spacing w:beforeLines="50" w:afterLines="50" w:line="360" w:lineRule="exact"/>
                <w:ind w:firstLineChars="200" w:firstLine="440"/>
                <w:jc w:val="both"/>
                <w:rPr>
                  <w:sz w:val="22"/>
                  <w:szCs w:val="22"/>
                </w:rPr>
              </w:pPr>
              <w:r w:rsidRPr="00A11527">
                <w:rPr>
                  <w:rFonts w:hint="eastAsia"/>
                  <w:sz w:val="22"/>
                  <w:szCs w:val="22"/>
                </w:rPr>
                <w:t>注1：</w:t>
              </w:r>
              <w:r w:rsidRPr="00A11527">
                <w:rPr>
                  <w:sz w:val="22"/>
                  <w:szCs w:val="22"/>
                </w:rPr>
                <w:t>本公司于2006年8月与两家独立第三方公司签订合作协议共同设立一家公司，以运营位于陕西省的榆树湾煤矿。合同约定本公司投资额为19,680万元，已实际支付投资款11,793万元（附注六、</w:t>
              </w:r>
              <w:r w:rsidRPr="00A11527">
                <w:rPr>
                  <w:rFonts w:hint="eastAsia"/>
                  <w:sz w:val="22"/>
                  <w:szCs w:val="22"/>
                </w:rPr>
                <w:t>18</w:t>
              </w:r>
              <w:r w:rsidRPr="00A11527">
                <w:rPr>
                  <w:sz w:val="22"/>
                  <w:szCs w:val="22"/>
                </w:rPr>
                <w:t>），截止本报告期末，尚有未付投资款共计7,887万元。</w:t>
              </w:r>
              <w:r w:rsidRPr="00A11527">
                <w:rPr>
                  <w:bCs/>
                  <w:sz w:val="22"/>
                  <w:szCs w:val="22"/>
                </w:rPr>
                <w:t>截止本报告日，该公司申请成立注册的法律</w:t>
              </w:r>
              <w:r w:rsidRPr="00A11527">
                <w:rPr>
                  <w:sz w:val="22"/>
                  <w:szCs w:val="22"/>
                </w:rPr>
                <w:t>文件已上报国家发改委（陕发改煤电【2009】1652号）及相关政府部门，尚待审批</w:t>
              </w:r>
              <w:r w:rsidRPr="00A11527">
                <w:rPr>
                  <w:rFonts w:hint="eastAsia"/>
                  <w:sz w:val="22"/>
                  <w:szCs w:val="22"/>
                </w:rPr>
                <w:t>。</w:t>
              </w:r>
            </w:p>
            <w:p w:rsidR="004F36B1" w:rsidRPr="00A11527" w:rsidRDefault="004F36B1" w:rsidP="00E67253">
              <w:pPr>
                <w:widowControl w:val="0"/>
                <w:tabs>
                  <w:tab w:val="left" w:pos="993"/>
                </w:tabs>
                <w:autoSpaceDE w:val="0"/>
                <w:autoSpaceDN w:val="0"/>
                <w:adjustRightInd w:val="0"/>
                <w:spacing w:beforeLines="50" w:afterLines="50" w:line="360" w:lineRule="exact"/>
                <w:ind w:firstLineChars="200" w:firstLine="440"/>
                <w:jc w:val="both"/>
                <w:rPr>
                  <w:sz w:val="22"/>
                  <w:szCs w:val="22"/>
                </w:rPr>
              </w:pPr>
              <w:r w:rsidRPr="00A11527">
                <w:rPr>
                  <w:rFonts w:hint="eastAsia"/>
                  <w:sz w:val="22"/>
                  <w:szCs w:val="22"/>
                </w:rPr>
                <w:t>注2：</w:t>
              </w:r>
              <w:r w:rsidRPr="00A11527">
                <w:rPr>
                  <w:sz w:val="22"/>
                  <w:szCs w:val="22"/>
                </w:rPr>
                <w:t>本公司</w:t>
              </w:r>
              <w:r w:rsidRPr="00A11527">
                <w:rPr>
                  <w:rFonts w:hint="eastAsia"/>
                  <w:sz w:val="22"/>
                  <w:szCs w:val="22"/>
                </w:rPr>
                <w:t>于2010年至2012年期间与</w:t>
              </w:r>
              <w:r w:rsidRPr="00A11527">
                <w:rPr>
                  <w:sz w:val="22"/>
                  <w:szCs w:val="22"/>
                </w:rPr>
                <w:t>三家独立第三方公司签订</w:t>
              </w:r>
              <w:r w:rsidRPr="00A11527">
                <w:rPr>
                  <w:rFonts w:hint="eastAsia"/>
                  <w:sz w:val="22"/>
                  <w:szCs w:val="22"/>
                </w:rPr>
                <w:t>多次</w:t>
              </w:r>
              <w:r w:rsidRPr="00A11527">
                <w:rPr>
                  <w:sz w:val="22"/>
                  <w:szCs w:val="22"/>
                </w:rPr>
                <w:t>股权转让协议和补充协议，受让内蒙古昊盛煤业有限公司</w:t>
              </w:r>
              <w:r w:rsidRPr="00A11527">
                <w:rPr>
                  <w:rFonts w:hint="eastAsia"/>
                  <w:sz w:val="22"/>
                  <w:szCs w:val="22"/>
                </w:rPr>
                <w:t>74.82</w:t>
              </w:r>
              <w:r w:rsidRPr="00A11527">
                <w:rPr>
                  <w:sz w:val="22"/>
                  <w:szCs w:val="22"/>
                </w:rPr>
                <w:t>%的股权</w:t>
              </w:r>
              <w:r w:rsidRPr="00A11527">
                <w:rPr>
                  <w:rFonts w:hint="eastAsia"/>
                  <w:sz w:val="22"/>
                  <w:szCs w:val="22"/>
                </w:rPr>
                <w:t>，同时根据昊盛公司2011年至2012年多次股东会增资决议，本公司需支付股权转让款及增资款共计736,100万元。</w:t>
              </w:r>
              <w:r w:rsidRPr="00A11527">
                <w:rPr>
                  <w:sz w:val="22"/>
                  <w:szCs w:val="22"/>
                </w:rPr>
                <w:t>截止本报告期末，本公司已实际支付</w:t>
              </w:r>
              <w:r w:rsidRPr="00A11527">
                <w:rPr>
                  <w:rFonts w:hint="eastAsia"/>
                  <w:sz w:val="22"/>
                  <w:szCs w:val="22"/>
                </w:rPr>
                <w:t>547,169</w:t>
              </w:r>
              <w:r w:rsidRPr="00A11527">
                <w:rPr>
                  <w:sz w:val="22"/>
                  <w:szCs w:val="22"/>
                </w:rPr>
                <w:t>万元，尚未支付共计</w:t>
              </w:r>
              <w:r w:rsidRPr="00A11527">
                <w:rPr>
                  <w:rFonts w:hint="eastAsia"/>
                  <w:sz w:val="22"/>
                  <w:szCs w:val="22"/>
                </w:rPr>
                <w:t>188,931</w:t>
              </w:r>
              <w:r w:rsidRPr="00A11527">
                <w:rPr>
                  <w:sz w:val="22"/>
                  <w:szCs w:val="22"/>
                </w:rPr>
                <w:t>万元。</w:t>
              </w:r>
            </w:p>
            <w:p w:rsidR="006C2310" w:rsidRPr="00A11527" w:rsidRDefault="004F36B1" w:rsidP="004F36B1">
              <w:pPr>
                <w:rPr>
                  <w:rFonts w:cs="Cambria"/>
                  <w:bCs/>
                  <w:sz w:val="22"/>
                  <w:szCs w:val="22"/>
                </w:rPr>
              </w:pPr>
              <w:r w:rsidRPr="00A11527">
                <w:rPr>
                  <w:sz w:val="22"/>
                  <w:szCs w:val="22"/>
                </w:rPr>
                <w:t>除存在上述承诺事项外，截止20</w:t>
              </w:r>
              <w:r w:rsidRPr="00A11527">
                <w:rPr>
                  <w:rFonts w:hint="eastAsia"/>
                  <w:sz w:val="22"/>
                  <w:szCs w:val="22"/>
                </w:rPr>
                <w:t>16</w:t>
              </w:r>
              <w:r w:rsidRPr="00A11527">
                <w:rPr>
                  <w:sz w:val="22"/>
                  <w:szCs w:val="22"/>
                </w:rPr>
                <w:t>年</w:t>
              </w:r>
              <w:r w:rsidRPr="00A11527">
                <w:rPr>
                  <w:rFonts w:hint="eastAsia"/>
                  <w:sz w:val="22"/>
                  <w:szCs w:val="22"/>
                </w:rPr>
                <w:t>12</w:t>
              </w:r>
              <w:r w:rsidRPr="00A11527">
                <w:rPr>
                  <w:sz w:val="22"/>
                  <w:szCs w:val="22"/>
                </w:rPr>
                <w:t>月</w:t>
              </w:r>
              <w:r w:rsidRPr="00A11527">
                <w:rPr>
                  <w:rFonts w:hint="eastAsia"/>
                  <w:sz w:val="22"/>
                  <w:szCs w:val="22"/>
                </w:rPr>
                <w:t>31</w:t>
              </w:r>
              <w:r w:rsidRPr="00A11527">
                <w:rPr>
                  <w:sz w:val="22"/>
                  <w:szCs w:val="22"/>
                </w:rPr>
                <w:t>日，本集团无其他重大承诺事项。</w:t>
              </w:r>
            </w:p>
          </w:sdtContent>
        </w:sdt>
        <w:p w:rsidR="006C2310" w:rsidRDefault="00E56D7A"/>
      </w:sdtContent>
    </w:sdt>
    <w:p w:rsidR="006C2310" w:rsidRDefault="0062442B" w:rsidP="00C31E10">
      <w:pPr>
        <w:pStyle w:val="3"/>
        <w:numPr>
          <w:ilvl w:val="0"/>
          <w:numId w:val="124"/>
        </w:numPr>
      </w:pPr>
      <w:r>
        <w:rPr>
          <w:rFonts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14409348"/>
        <w:lock w:val="sdtLocked"/>
        <w:placeholder>
          <w:docPart w:val="GBC22222222222222222222222222222"/>
        </w:placeholder>
      </w:sdtPr>
      <w:sdtContent>
        <w:p w:rsidR="004F36B1" w:rsidRDefault="004F36B1" w:rsidP="00C31E10">
          <w:pPr>
            <w:pStyle w:val="4"/>
            <w:numPr>
              <w:ilvl w:val="0"/>
              <w:numId w:val="125"/>
            </w:numPr>
            <w:tabs>
              <w:tab w:val="left" w:pos="616"/>
            </w:tabs>
          </w:pPr>
          <w:r>
            <w:rPr>
              <w:rFonts w:hint="eastAsia"/>
            </w:rPr>
            <w:t>资产负债表日存在的重要或有事项</w:t>
          </w:r>
        </w:p>
        <w:sdt>
          <w:sdtPr>
            <w:rPr>
              <w:rFonts w:hint="eastAsia"/>
            </w:rPr>
            <w:alias w:val="是否适用：资产负债表日存在的重要或有事项[双击切换]"/>
            <w:tag w:val="_GBC_d987504ad98e408986b4fc6f62089ffe"/>
            <w:id w:val="14409347"/>
            <w:lock w:val="sdtContentLocked"/>
          </w:sdtPr>
          <w:sdtContent>
            <w:p w:rsidR="004F36B1" w:rsidRDefault="00E56D7A" w:rsidP="004F36B1">
              <w:r>
                <w:fldChar w:fldCharType="begin"/>
              </w:r>
              <w:r w:rsidR="004F36B1">
                <w:instrText>MACROBUTTON  SnrToggleCheckbox □适用</w:instrText>
              </w:r>
              <w:r>
                <w:fldChar w:fldCharType="end"/>
              </w:r>
              <w:r>
                <w:fldChar w:fldCharType="begin"/>
              </w:r>
              <w:r w:rsidR="004F36B1">
                <w:instrText xml:space="preserve"> MACROBUTTON  SnrToggleCheckbox √不适用 </w:instrText>
              </w:r>
              <w:r>
                <w:fldChar w:fldCharType="end"/>
              </w:r>
            </w:p>
          </w:sdtContent>
        </w:sdt>
        <w:p w:rsidR="006C2310" w:rsidRPr="002C2955" w:rsidRDefault="00E56D7A" w:rsidP="004F36B1"/>
      </w:sdtContent>
    </w:sdt>
    <w:sdt>
      <w:sdtPr>
        <w:rPr>
          <w:rFonts w:ascii="宋体" w:hAnsi="宋体" w:cs="宋体" w:hint="eastAsia"/>
          <w:b w:val="0"/>
          <w:bCs w:val="0"/>
          <w:kern w:val="0"/>
          <w:szCs w:val="24"/>
        </w:rPr>
        <w:alias w:val="模块:公司没有需要披露的或有事项，也应予以说明"/>
        <w:tag w:val="_SEC_07f5db79000646bfa85b73f1179896b8"/>
        <w:id w:val="14409350"/>
        <w:lock w:val="sdtLocked"/>
        <w:placeholder>
          <w:docPart w:val="GBC22222222222222222222222222222"/>
        </w:placeholder>
      </w:sdtPr>
      <w:sdtEndPr>
        <w:rPr>
          <w:rFonts w:asciiTheme="minorHAnsi" w:hAnsiTheme="minorHAnsi" w:cstheme="minorBidi"/>
        </w:rPr>
      </w:sdtEndPr>
      <w:sdtContent>
        <w:p w:rsidR="006C2310" w:rsidRDefault="0062442B" w:rsidP="00C31E10">
          <w:pPr>
            <w:pStyle w:val="4"/>
            <w:numPr>
              <w:ilvl w:val="0"/>
              <w:numId w:val="125"/>
            </w:numPr>
            <w:tabs>
              <w:tab w:val="left" w:pos="616"/>
            </w:tabs>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4409349"/>
            <w:lock w:val="sdtContentLocked"/>
            <w:placeholder>
              <w:docPart w:val="GBC22222222222222222222222222222"/>
            </w:placeholder>
          </w:sdtPr>
          <w:sdtContent>
            <w:p w:rsidR="006C2310"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409353"/>
        <w:lock w:val="sdtLocked"/>
        <w:placeholder>
          <w:docPart w:val="GBC22222222222222222222222222222"/>
        </w:placeholder>
      </w:sdtPr>
      <w:sdtContent>
        <w:p w:rsidR="006C2310" w:rsidRDefault="0062442B" w:rsidP="00C31E10">
          <w:pPr>
            <w:pStyle w:val="3"/>
            <w:numPr>
              <w:ilvl w:val="0"/>
              <w:numId w:val="124"/>
            </w:numPr>
          </w:pPr>
          <w:r>
            <w:rPr>
              <w:rFonts w:hint="eastAsia"/>
            </w:rPr>
            <w:t>其他</w:t>
          </w:r>
        </w:p>
        <w:sdt>
          <w:sdtPr>
            <w:rPr>
              <w:rFonts w:cs="Times New Roman" w:hint="eastAsia"/>
              <w:kern w:val="2"/>
              <w:szCs w:val="21"/>
            </w:rPr>
            <w:alias w:val="是否适用：承诺及或有事项的其他情况说明[双击切换]"/>
            <w:tag w:val="_GBC_cf5b3c02da904b4ea27843983d9a6248"/>
            <w:id w:val="14409351"/>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
          <w:sdtPr>
            <w:rPr>
              <w:rFonts w:ascii="宋体" w:hAnsi="宋体" w:cs="宋体"/>
              <w:b w:val="0"/>
              <w:bCs w:val="0"/>
              <w:kern w:val="0"/>
              <w:szCs w:val="24"/>
            </w:rPr>
            <w:alias w:val="承诺及或有事项的其他情况说明"/>
            <w:tag w:val="_GBC_83e3a0b5a71a47b795e26dd87ba36b7f"/>
            <w:id w:val="14409352"/>
            <w:lock w:val="sdtLocked"/>
          </w:sdtPr>
          <w:sdtContent>
            <w:p w:rsidR="004F36B1" w:rsidRPr="00192B95" w:rsidRDefault="004F36B1" w:rsidP="00E67253">
              <w:pPr>
                <w:pStyle w:val="2"/>
                <w:widowControl/>
                <w:numPr>
                  <w:ilvl w:val="0"/>
                  <w:numId w:val="53"/>
                </w:numPr>
                <w:spacing w:beforeLines="50" w:afterLines="50" w:line="360" w:lineRule="exact"/>
                <w:ind w:leftChars="200" w:firstLine="0"/>
                <w:jc w:val="left"/>
                <w:rPr>
                  <w:rFonts w:ascii="宋体" w:hAnsi="宋体"/>
                  <w:b w:val="0"/>
                  <w:sz w:val="22"/>
                  <w:szCs w:val="22"/>
                </w:rPr>
              </w:pPr>
              <w:r w:rsidRPr="00192B95">
                <w:rPr>
                  <w:rFonts w:ascii="宋体" w:hAnsi="宋体"/>
                  <w:b w:val="0"/>
                  <w:sz w:val="22"/>
                  <w:szCs w:val="22"/>
                </w:rPr>
                <w:t>已签订的正在或准备履行的租赁合同及财务影响</w:t>
              </w:r>
            </w:p>
            <w:p w:rsidR="004F36B1" w:rsidRPr="003411C7" w:rsidRDefault="004F36B1" w:rsidP="00E67253">
              <w:pPr>
                <w:spacing w:beforeLines="50" w:afterLines="50" w:line="360" w:lineRule="exact"/>
                <w:ind w:firstLineChars="200" w:firstLine="420"/>
                <w:jc w:val="both"/>
              </w:pPr>
              <w:r w:rsidRPr="003411C7">
                <w:t>于</w:t>
              </w:r>
              <w:r w:rsidRPr="003411C7">
                <w:rPr>
                  <w:rFonts w:hint="eastAsia"/>
                  <w:bCs/>
                </w:rPr>
                <w:t>201</w:t>
              </w:r>
              <w:r>
                <w:rPr>
                  <w:rFonts w:hint="eastAsia"/>
                  <w:bCs/>
                </w:rPr>
                <w:t>6</w:t>
              </w:r>
              <w:r w:rsidRPr="003411C7">
                <w:rPr>
                  <w:bCs/>
                </w:rPr>
                <w:t>年</w:t>
              </w:r>
              <w:r w:rsidRPr="003411C7">
                <w:rPr>
                  <w:rFonts w:hint="eastAsia"/>
                  <w:bCs/>
                </w:rPr>
                <w:t>12</w:t>
              </w:r>
              <w:r w:rsidRPr="003411C7">
                <w:t>月</w:t>
              </w:r>
              <w:r w:rsidRPr="003411C7">
                <w:rPr>
                  <w:rFonts w:hint="eastAsia"/>
                </w:rPr>
                <w:t>31</w:t>
              </w:r>
              <w:r w:rsidRPr="003411C7">
                <w:t>日(T)，本集团就机器设备、房屋建筑物等项目之不可撤销经营租赁和融资租赁所需于下列期间承担款项如下：</w:t>
              </w:r>
            </w:p>
            <w:tbl>
              <w:tblPr>
                <w:tblStyle w:val="g32"/>
                <w:tblW w:w="5000" w:type="pct"/>
                <w:jc w:val="center"/>
                <w:tblBorders>
                  <w:top w:val="double" w:sz="4" w:space="0" w:color="auto"/>
                  <w:bottom w:val="double" w:sz="4" w:space="0" w:color="auto"/>
                  <w:insideH w:val="single" w:sz="2" w:space="0" w:color="auto"/>
                  <w:insideV w:val="single" w:sz="2" w:space="0" w:color="auto"/>
                </w:tblBorders>
                <w:tblLook w:val="01E0"/>
              </w:tblPr>
              <w:tblGrid>
                <w:gridCol w:w="3108"/>
                <w:gridCol w:w="2993"/>
                <w:gridCol w:w="2959"/>
              </w:tblGrid>
              <w:tr w:rsidR="004F36B1" w:rsidRPr="00E446D2" w:rsidTr="004F36B1">
                <w:trPr>
                  <w:trHeight w:val="397"/>
                  <w:jc w:val="center"/>
                </w:trPr>
                <w:tc>
                  <w:tcPr>
                    <w:tcW w:w="1715" w:type="pct"/>
                    <w:vAlign w:val="center"/>
                  </w:tcPr>
                  <w:p w:rsidR="004F36B1" w:rsidRPr="00E446D2" w:rsidRDefault="004F36B1" w:rsidP="004F36B1">
                    <w:pPr>
                      <w:ind w:leftChars="8" w:left="17"/>
                      <w:jc w:val="both"/>
                    </w:pPr>
                    <w:r w:rsidRPr="00E446D2">
                      <w:rPr>
                        <w:b/>
                        <w:bCs/>
                      </w:rPr>
                      <w:t>期间</w:t>
                    </w:r>
                  </w:p>
                </w:tc>
                <w:tc>
                  <w:tcPr>
                    <w:tcW w:w="1652" w:type="pct"/>
                    <w:vAlign w:val="center"/>
                  </w:tcPr>
                  <w:p w:rsidR="004F36B1" w:rsidRPr="00E446D2" w:rsidRDefault="004F36B1" w:rsidP="004F36B1">
                    <w:pPr>
                      <w:jc w:val="center"/>
                      <w:rPr>
                        <w:b/>
                        <w:bCs/>
                      </w:rPr>
                    </w:pPr>
                    <w:r w:rsidRPr="00E446D2">
                      <w:rPr>
                        <w:b/>
                        <w:bCs/>
                      </w:rPr>
                      <w:t>经营租赁</w:t>
                    </w:r>
                  </w:p>
                </w:tc>
                <w:tc>
                  <w:tcPr>
                    <w:tcW w:w="1633" w:type="pct"/>
                    <w:vAlign w:val="center"/>
                  </w:tcPr>
                  <w:p w:rsidR="004F36B1" w:rsidRPr="00E446D2" w:rsidRDefault="004F36B1" w:rsidP="004F36B1">
                    <w:pPr>
                      <w:jc w:val="center"/>
                      <w:rPr>
                        <w:b/>
                        <w:bCs/>
                      </w:rPr>
                    </w:pPr>
                    <w:r w:rsidRPr="00E446D2">
                      <w:rPr>
                        <w:b/>
                        <w:bCs/>
                      </w:rPr>
                      <w:t>融资租赁</w:t>
                    </w:r>
                  </w:p>
                </w:tc>
              </w:tr>
              <w:tr w:rsidR="004F36B1" w:rsidRPr="00E446D2" w:rsidTr="004F36B1">
                <w:trPr>
                  <w:trHeight w:val="397"/>
                  <w:jc w:val="center"/>
                </w:trPr>
                <w:tc>
                  <w:tcPr>
                    <w:tcW w:w="1715" w:type="pct"/>
                    <w:vAlign w:val="center"/>
                  </w:tcPr>
                  <w:p w:rsidR="004F36B1" w:rsidRPr="00E446D2" w:rsidRDefault="004F36B1" w:rsidP="004F36B1">
                    <w:pPr>
                      <w:ind w:leftChars="8" w:left="17"/>
                      <w:jc w:val="both"/>
                    </w:pPr>
                    <w:r w:rsidRPr="00E446D2">
                      <w:t>T+1年</w:t>
                    </w:r>
                  </w:p>
                </w:tc>
                <w:tc>
                  <w:tcPr>
                    <w:tcW w:w="1652" w:type="pct"/>
                    <w:vAlign w:val="center"/>
                  </w:tcPr>
                  <w:p w:rsidR="004F36B1" w:rsidRPr="000D67AA" w:rsidRDefault="004F36B1" w:rsidP="004F36B1">
                    <w:pPr>
                      <w:jc w:val="right"/>
                      <w:rPr>
                        <w:rFonts w:cs="Arial"/>
                        <w:noProof/>
                      </w:rPr>
                    </w:pPr>
                    <w:r w:rsidRPr="000D67AA">
                      <w:rPr>
                        <w:rFonts w:cs="Arial" w:hint="eastAsia"/>
                        <w:noProof/>
                      </w:rPr>
                      <w:t>188,711</w:t>
                    </w:r>
                  </w:p>
                </w:tc>
                <w:tc>
                  <w:tcPr>
                    <w:tcW w:w="1633" w:type="pct"/>
                    <w:vAlign w:val="center"/>
                  </w:tcPr>
                  <w:p w:rsidR="004F36B1" w:rsidRPr="000D67AA" w:rsidRDefault="004F36B1" w:rsidP="004F36B1">
                    <w:pPr>
                      <w:jc w:val="right"/>
                      <w:rPr>
                        <w:rFonts w:cs="Arial"/>
                        <w:noProof/>
                      </w:rPr>
                    </w:pPr>
                    <w:r w:rsidRPr="000D67AA">
                      <w:rPr>
                        <w:rFonts w:cs="Arial" w:hint="eastAsia"/>
                        <w:noProof/>
                      </w:rPr>
                      <w:t>118,230</w:t>
                    </w:r>
                  </w:p>
                </w:tc>
              </w:tr>
              <w:tr w:rsidR="004F36B1" w:rsidRPr="00E446D2" w:rsidTr="004F36B1">
                <w:trPr>
                  <w:trHeight w:val="397"/>
                  <w:jc w:val="center"/>
                </w:trPr>
                <w:tc>
                  <w:tcPr>
                    <w:tcW w:w="1715" w:type="pct"/>
                    <w:vAlign w:val="center"/>
                  </w:tcPr>
                  <w:p w:rsidR="004F36B1" w:rsidRPr="00E446D2" w:rsidRDefault="004F36B1" w:rsidP="004F36B1">
                    <w:pPr>
                      <w:ind w:leftChars="8" w:left="17"/>
                      <w:jc w:val="both"/>
                    </w:pPr>
                    <w:r w:rsidRPr="00E446D2">
                      <w:t>T+2年</w:t>
                    </w:r>
                  </w:p>
                </w:tc>
                <w:tc>
                  <w:tcPr>
                    <w:tcW w:w="1652" w:type="pct"/>
                    <w:vAlign w:val="center"/>
                  </w:tcPr>
                  <w:p w:rsidR="004F36B1" w:rsidRPr="000D67AA" w:rsidRDefault="004F36B1" w:rsidP="004F36B1">
                    <w:pPr>
                      <w:jc w:val="right"/>
                      <w:rPr>
                        <w:rFonts w:cs="Arial"/>
                        <w:noProof/>
                      </w:rPr>
                    </w:pPr>
                    <w:r w:rsidRPr="000D67AA">
                      <w:rPr>
                        <w:rFonts w:cs="Arial" w:hint="eastAsia"/>
                        <w:noProof/>
                      </w:rPr>
                      <w:t>125,695</w:t>
                    </w:r>
                  </w:p>
                </w:tc>
                <w:tc>
                  <w:tcPr>
                    <w:tcW w:w="1633" w:type="pct"/>
                    <w:vAlign w:val="center"/>
                  </w:tcPr>
                  <w:p w:rsidR="004F36B1" w:rsidRPr="000D67AA" w:rsidRDefault="004F36B1" w:rsidP="004F36B1">
                    <w:pPr>
                      <w:jc w:val="right"/>
                      <w:rPr>
                        <w:rFonts w:cs="Arial"/>
                        <w:noProof/>
                      </w:rPr>
                    </w:pPr>
                    <w:r w:rsidRPr="000D67AA">
                      <w:rPr>
                        <w:rFonts w:cs="Arial" w:hint="eastAsia"/>
                        <w:noProof/>
                      </w:rPr>
                      <w:t>71,587</w:t>
                    </w:r>
                  </w:p>
                </w:tc>
              </w:tr>
              <w:tr w:rsidR="004F36B1" w:rsidRPr="00E446D2" w:rsidTr="004F36B1">
                <w:trPr>
                  <w:trHeight w:val="397"/>
                  <w:jc w:val="center"/>
                </w:trPr>
                <w:tc>
                  <w:tcPr>
                    <w:tcW w:w="1715" w:type="pct"/>
                    <w:vAlign w:val="center"/>
                  </w:tcPr>
                  <w:p w:rsidR="004F36B1" w:rsidRPr="00E446D2" w:rsidRDefault="004F36B1" w:rsidP="004F36B1">
                    <w:pPr>
                      <w:ind w:leftChars="8" w:left="17"/>
                      <w:jc w:val="both"/>
                    </w:pPr>
                    <w:r w:rsidRPr="00E446D2">
                      <w:t>T+3年</w:t>
                    </w:r>
                  </w:p>
                </w:tc>
                <w:tc>
                  <w:tcPr>
                    <w:tcW w:w="1652" w:type="pct"/>
                    <w:vAlign w:val="center"/>
                  </w:tcPr>
                  <w:p w:rsidR="004F36B1" w:rsidRPr="000D67AA" w:rsidRDefault="004F36B1" w:rsidP="004F36B1">
                    <w:pPr>
                      <w:jc w:val="right"/>
                      <w:rPr>
                        <w:rFonts w:cs="Arial"/>
                        <w:noProof/>
                      </w:rPr>
                    </w:pPr>
                    <w:r w:rsidRPr="000D67AA">
                      <w:rPr>
                        <w:rFonts w:cs="Arial" w:hint="eastAsia"/>
                        <w:noProof/>
                      </w:rPr>
                      <w:t>81,840</w:t>
                    </w:r>
                  </w:p>
                </w:tc>
                <w:tc>
                  <w:tcPr>
                    <w:tcW w:w="1633" w:type="pct"/>
                    <w:vAlign w:val="center"/>
                  </w:tcPr>
                  <w:p w:rsidR="004F36B1" w:rsidRPr="000D67AA" w:rsidRDefault="004F36B1" w:rsidP="004F36B1">
                    <w:pPr>
                      <w:jc w:val="right"/>
                      <w:rPr>
                        <w:rFonts w:cs="Arial"/>
                        <w:noProof/>
                      </w:rPr>
                    </w:pPr>
                    <w:r w:rsidRPr="000D67AA">
                      <w:rPr>
                        <w:rFonts w:cs="Arial" w:hint="eastAsia"/>
                        <w:noProof/>
                      </w:rPr>
                      <w:t>65,218</w:t>
                    </w:r>
                  </w:p>
                </w:tc>
              </w:tr>
              <w:tr w:rsidR="004F36B1" w:rsidRPr="00E446D2" w:rsidTr="004F36B1">
                <w:trPr>
                  <w:trHeight w:val="397"/>
                  <w:jc w:val="center"/>
                </w:trPr>
                <w:tc>
                  <w:tcPr>
                    <w:tcW w:w="1715" w:type="pct"/>
                    <w:vAlign w:val="center"/>
                  </w:tcPr>
                  <w:p w:rsidR="004F36B1" w:rsidRPr="00E446D2" w:rsidRDefault="004F36B1" w:rsidP="004F36B1">
                    <w:pPr>
                      <w:ind w:leftChars="8" w:left="17"/>
                      <w:jc w:val="both"/>
                    </w:pPr>
                    <w:r w:rsidRPr="00E446D2">
                      <w:t>T+3年以后</w:t>
                    </w:r>
                  </w:p>
                </w:tc>
                <w:tc>
                  <w:tcPr>
                    <w:tcW w:w="1652" w:type="pct"/>
                    <w:vAlign w:val="center"/>
                  </w:tcPr>
                  <w:p w:rsidR="004F36B1" w:rsidRPr="000D67AA" w:rsidRDefault="004F36B1" w:rsidP="004F36B1">
                    <w:pPr>
                      <w:jc w:val="right"/>
                      <w:rPr>
                        <w:rFonts w:cs="Arial"/>
                        <w:noProof/>
                      </w:rPr>
                    </w:pPr>
                    <w:r>
                      <w:rPr>
                        <w:rFonts w:cs="Arial" w:hint="eastAsia"/>
                        <w:noProof/>
                      </w:rPr>
                      <w:t>160,872</w:t>
                    </w:r>
                  </w:p>
                </w:tc>
                <w:tc>
                  <w:tcPr>
                    <w:tcW w:w="1633" w:type="pct"/>
                    <w:vAlign w:val="center"/>
                  </w:tcPr>
                  <w:p w:rsidR="004F36B1" w:rsidRPr="000D67AA" w:rsidRDefault="004F36B1" w:rsidP="004F36B1">
                    <w:pPr>
                      <w:jc w:val="right"/>
                      <w:rPr>
                        <w:rFonts w:cs="Arial"/>
                        <w:noProof/>
                      </w:rPr>
                    </w:pPr>
                    <w:r w:rsidRPr="000D67AA">
                      <w:rPr>
                        <w:rFonts w:cs="Arial" w:hint="eastAsia"/>
                        <w:noProof/>
                      </w:rPr>
                      <w:t>128,582</w:t>
                    </w:r>
                  </w:p>
                </w:tc>
              </w:tr>
              <w:tr w:rsidR="004F36B1" w:rsidRPr="00E446D2" w:rsidTr="004F36B1">
                <w:trPr>
                  <w:trHeight w:val="397"/>
                  <w:jc w:val="center"/>
                </w:trPr>
                <w:tc>
                  <w:tcPr>
                    <w:tcW w:w="1715" w:type="pct"/>
                    <w:vAlign w:val="center"/>
                  </w:tcPr>
                  <w:p w:rsidR="004F36B1" w:rsidRPr="00E446D2" w:rsidRDefault="004F36B1" w:rsidP="004F36B1">
                    <w:pPr>
                      <w:ind w:leftChars="8" w:left="17"/>
                      <w:jc w:val="both"/>
                      <w:rPr>
                        <w:b/>
                      </w:rPr>
                    </w:pPr>
                    <w:r w:rsidRPr="00E446D2">
                      <w:rPr>
                        <w:b/>
                        <w:bCs/>
                      </w:rPr>
                      <w:t>合计</w:t>
                    </w:r>
                  </w:p>
                </w:tc>
                <w:tc>
                  <w:tcPr>
                    <w:tcW w:w="1652" w:type="pct"/>
                    <w:vAlign w:val="center"/>
                  </w:tcPr>
                  <w:p w:rsidR="004F36B1" w:rsidRPr="00E446D2" w:rsidRDefault="00E56D7A" w:rsidP="004F36B1">
                    <w:pPr>
                      <w:jc w:val="right"/>
                      <w:rPr>
                        <w:rFonts w:cs="Arial"/>
                        <w:b/>
                      </w:rPr>
                    </w:pPr>
                    <w:r>
                      <w:rPr>
                        <w:rFonts w:cs="Arial"/>
                        <w:b/>
                      </w:rPr>
                      <w:fldChar w:fldCharType="begin"/>
                    </w:r>
                    <w:r w:rsidR="004F36B1">
                      <w:rPr>
                        <w:rFonts w:cs="Arial"/>
                        <w:b/>
                      </w:rPr>
                      <w:instrText xml:space="preserve"> =SUM(ABOVE) </w:instrText>
                    </w:r>
                    <w:r>
                      <w:rPr>
                        <w:rFonts w:cs="Arial"/>
                        <w:b/>
                      </w:rPr>
                      <w:fldChar w:fldCharType="separate"/>
                    </w:r>
                    <w:r w:rsidR="004F36B1">
                      <w:rPr>
                        <w:rFonts w:cs="Arial"/>
                        <w:b/>
                        <w:noProof/>
                      </w:rPr>
                      <w:t>557,118</w:t>
                    </w:r>
                    <w:r>
                      <w:rPr>
                        <w:rFonts w:cs="Arial"/>
                        <w:b/>
                      </w:rPr>
                      <w:fldChar w:fldCharType="end"/>
                    </w:r>
                  </w:p>
                </w:tc>
                <w:tc>
                  <w:tcPr>
                    <w:tcW w:w="1633" w:type="pct"/>
                    <w:vAlign w:val="center"/>
                  </w:tcPr>
                  <w:p w:rsidR="004F36B1" w:rsidRPr="00E446D2" w:rsidRDefault="00E56D7A" w:rsidP="004F36B1">
                    <w:pPr>
                      <w:jc w:val="right"/>
                      <w:rPr>
                        <w:rFonts w:cs="Arial"/>
                        <w:b/>
                      </w:rPr>
                    </w:pPr>
                    <w:r>
                      <w:rPr>
                        <w:rFonts w:cs="Arial"/>
                        <w:b/>
                      </w:rPr>
                      <w:fldChar w:fldCharType="begin"/>
                    </w:r>
                    <w:r w:rsidR="004F36B1">
                      <w:rPr>
                        <w:rFonts w:cs="Arial"/>
                        <w:b/>
                      </w:rPr>
                      <w:instrText xml:space="preserve"> =SUM(ABOVE) </w:instrText>
                    </w:r>
                    <w:r>
                      <w:rPr>
                        <w:rFonts w:cs="Arial"/>
                        <w:b/>
                      </w:rPr>
                      <w:fldChar w:fldCharType="separate"/>
                    </w:r>
                    <w:r w:rsidR="004F36B1">
                      <w:rPr>
                        <w:rFonts w:cs="Arial"/>
                        <w:b/>
                        <w:noProof/>
                      </w:rPr>
                      <w:t>383,617</w:t>
                    </w:r>
                    <w:r>
                      <w:rPr>
                        <w:rFonts w:cs="Arial"/>
                        <w:b/>
                      </w:rPr>
                      <w:fldChar w:fldCharType="end"/>
                    </w:r>
                  </w:p>
                </w:tc>
              </w:tr>
            </w:tbl>
            <w:p w:rsidR="004F36B1" w:rsidRPr="003C1E05" w:rsidRDefault="004F36B1">
              <w:r w:rsidRPr="003C1E05">
                <w:rPr>
                  <w:rFonts w:hint="eastAsia"/>
                  <w:sz w:val="22"/>
                  <w:szCs w:val="22"/>
                </w:rPr>
                <w:t>本年末本集团</w:t>
              </w:r>
              <w:r w:rsidRPr="003C1E05">
                <w:rPr>
                  <w:sz w:val="22"/>
                  <w:szCs w:val="22"/>
                </w:rPr>
                <w:t>融资租赁租入</w:t>
              </w:r>
              <w:r w:rsidRPr="003C1E05">
                <w:rPr>
                  <w:rFonts w:hint="eastAsia"/>
                  <w:sz w:val="22"/>
                  <w:szCs w:val="22"/>
                </w:rPr>
                <w:t>的</w:t>
              </w:r>
              <w:r w:rsidRPr="003C1E05">
                <w:rPr>
                  <w:sz w:val="22"/>
                  <w:szCs w:val="22"/>
                </w:rPr>
                <w:t>固定资产</w:t>
              </w:r>
              <w:r w:rsidRPr="003C1E05">
                <w:rPr>
                  <w:rFonts w:hint="eastAsia"/>
                  <w:sz w:val="22"/>
                  <w:szCs w:val="22"/>
                </w:rPr>
                <w:t>账面价值为1</w:t>
              </w:r>
              <w:r>
                <w:rPr>
                  <w:rFonts w:hint="eastAsia"/>
                  <w:sz w:val="22"/>
                  <w:szCs w:val="22"/>
                </w:rPr>
                <w:t>23,605</w:t>
              </w:r>
              <w:r w:rsidRPr="003C1E05">
                <w:rPr>
                  <w:rFonts w:hint="eastAsia"/>
                  <w:sz w:val="22"/>
                  <w:szCs w:val="22"/>
                </w:rPr>
                <w:t>万元。</w:t>
              </w:r>
            </w:p>
          </w:sdtContent>
        </w:sdt>
        <w:p w:rsidR="006C2310" w:rsidRDefault="00E56D7A" w:rsidP="004F36B1"/>
      </w:sdtContent>
    </w:sdt>
    <w:p w:rsidR="006C2310" w:rsidRDefault="0062442B" w:rsidP="00C31E10">
      <w:pPr>
        <w:pStyle w:val="2"/>
        <w:numPr>
          <w:ilvl w:val="0"/>
          <w:numId w:val="51"/>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4409355"/>
        <w:lock w:val="sdtLocked"/>
        <w:placeholder>
          <w:docPart w:val="GBC22222222222222222222222222222"/>
        </w:placeholder>
      </w:sdtPr>
      <w:sdtEndPr>
        <w:rPr>
          <w:rFonts w:asciiTheme="minorHAnsi" w:eastAsiaTheme="minorEastAsia" w:hAnsiTheme="minorHAnsi" w:cstheme="minorBidi"/>
          <w:szCs w:val="22"/>
        </w:rPr>
      </w:sdtEndPr>
      <w:sdtContent>
        <w:p w:rsidR="006C2310" w:rsidRDefault="0062442B" w:rsidP="00C31E10">
          <w:pPr>
            <w:pStyle w:val="3"/>
            <w:numPr>
              <w:ilvl w:val="0"/>
              <w:numId w:val="126"/>
            </w:numPr>
          </w:pPr>
          <w:r>
            <w:rPr>
              <w:rFonts w:hint="eastAsia"/>
            </w:rPr>
            <w:t>重要的非调整事项</w:t>
          </w:r>
        </w:p>
        <w:sdt>
          <w:sdtPr>
            <w:alias w:val="是否适用：重要的非调整事项[双击切换]"/>
            <w:tag w:val="_GBC_5d94a9ce52454687be716014c1894fef"/>
            <w:id w:val="14409354"/>
            <w:lock w:val="sdtContentLocked"/>
            <w:placeholder>
              <w:docPart w:val="GBC22222222222222222222222222222"/>
            </w:placeholder>
          </w:sdtPr>
          <w:sdtContent>
            <w:p w:rsidR="006C2310"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4409361"/>
        <w:lock w:val="sdtLocked"/>
        <w:placeholder>
          <w:docPart w:val="GBC22222222222222222222222222222"/>
        </w:placeholder>
      </w:sdtPr>
      <w:sdtEndPr>
        <w:rPr>
          <w:rFonts w:asciiTheme="minorHAnsi" w:eastAsiaTheme="minorEastAsia" w:hAnsiTheme="minorHAnsi" w:cstheme="minorBidi" w:hint="default"/>
          <w:szCs w:val="21"/>
        </w:rPr>
      </w:sdtEndPr>
      <w:sdtContent>
        <w:p w:rsidR="006C2310" w:rsidRDefault="0062442B" w:rsidP="00C31E10">
          <w:pPr>
            <w:pStyle w:val="3"/>
            <w:numPr>
              <w:ilvl w:val="0"/>
              <w:numId w:val="126"/>
            </w:numPr>
          </w:pPr>
          <w:r>
            <w:rPr>
              <w:rFonts w:hint="eastAsia"/>
            </w:rPr>
            <w:t>利润分配情况</w:t>
          </w:r>
        </w:p>
        <w:p w:rsidR="004F36B1" w:rsidRDefault="00E56D7A" w:rsidP="004F36B1">
          <w:sdt>
            <w:sdtPr>
              <w:alias w:val="是否适用：利润分配情况[双击切换]"/>
              <w:tag w:val="_GBC_9a91fb54a6c146e5b9ee1ecff3141237"/>
              <w:id w:val="14409356"/>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p w:rsidR="004F36B1" w:rsidRDefault="004F36B1">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4409357"/>
              <w:lock w:val="sdtLocked"/>
              <w:comboBox>
                <w:listItem w:displayText="元" w:value="1"/>
                <w:listItem w:displayText="千元" w:value="1000"/>
                <w:listItem w:displayText="万元" w:value="10000"/>
                <w:listItem w:displayText="百万元" w:value="1000000"/>
                <w:listItem w:displayText="亿元" w:value="100000000"/>
              </w:comboBox>
            </w:sdtPr>
            <w:sdtContent>
              <w:r w:rsidR="00D4170D">
                <w:rPr>
                  <w:rFonts w:hint="eastAsia"/>
                  <w:szCs w:val="21"/>
                </w:rPr>
                <w:t>万元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440935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7"/>
            <w:gridCol w:w="5333"/>
          </w:tblGrid>
          <w:tr w:rsidR="004F36B1" w:rsidTr="00DE1C41">
            <w:tc>
              <w:tcPr>
                <w:tcW w:w="2057" w:type="pct"/>
                <w:tcBorders>
                  <w:top w:val="single" w:sz="4" w:space="0" w:color="auto"/>
                  <w:left w:val="single" w:sz="4" w:space="0" w:color="auto"/>
                  <w:bottom w:val="single" w:sz="4" w:space="0" w:color="auto"/>
                  <w:right w:val="single" w:sz="4" w:space="0" w:color="auto"/>
                </w:tcBorders>
              </w:tcPr>
              <w:p w:rsidR="004F36B1" w:rsidRDefault="004F36B1">
                <w:pPr>
                  <w:rPr>
                    <w:szCs w:val="21"/>
                  </w:rPr>
                </w:pPr>
                <w:r>
                  <w:rPr>
                    <w:rFonts w:hint="eastAsia"/>
                    <w:szCs w:val="21"/>
                  </w:rPr>
                  <w:t>拟分配的利润或股利</w:t>
                </w:r>
              </w:p>
            </w:tc>
            <w:sdt>
              <w:sdtPr>
                <w:rPr>
                  <w:szCs w:val="21"/>
                </w:rPr>
                <w:alias w:val="资产负债表日后拟分配的利润或股利"/>
                <w:tag w:val="_GBC_3add72466c2e49709858581a726eb392"/>
                <w:id w:val="14409359"/>
                <w:lock w:val="sdtLocked"/>
              </w:sdtPr>
              <w:sdtContent>
                <w:tc>
                  <w:tcPr>
                    <w:tcW w:w="2943" w:type="pct"/>
                    <w:tcBorders>
                      <w:top w:val="single" w:sz="4" w:space="0" w:color="auto"/>
                      <w:left w:val="single" w:sz="4" w:space="0" w:color="auto"/>
                      <w:bottom w:val="single" w:sz="4" w:space="0" w:color="auto"/>
                      <w:right w:val="single" w:sz="4" w:space="0" w:color="auto"/>
                    </w:tcBorders>
                  </w:tcPr>
                  <w:p w:rsidR="004F36B1" w:rsidRDefault="00E21FF9" w:rsidP="00D4170D">
                    <w:pPr>
                      <w:ind w:right="315"/>
                      <w:jc w:val="right"/>
                      <w:rPr>
                        <w:szCs w:val="21"/>
                      </w:rPr>
                    </w:pPr>
                    <w:r>
                      <w:rPr>
                        <w:szCs w:val="21"/>
                      </w:rPr>
                      <w:t>5</w:t>
                    </w:r>
                    <w:r w:rsidR="00E24D23" w:rsidRPr="00E24D23">
                      <w:rPr>
                        <w:szCs w:val="21"/>
                      </w:rPr>
                      <w:t>8</w:t>
                    </w:r>
                    <w:r>
                      <w:rPr>
                        <w:rFonts w:hint="eastAsia"/>
                        <w:szCs w:val="21"/>
                      </w:rPr>
                      <w:t>,</w:t>
                    </w:r>
                    <w:r w:rsidR="00E24D23" w:rsidRPr="00E24D23">
                      <w:rPr>
                        <w:szCs w:val="21"/>
                      </w:rPr>
                      <w:t>94</w:t>
                    </w:r>
                    <w:r>
                      <w:rPr>
                        <w:rFonts w:hint="eastAsia"/>
                        <w:szCs w:val="21"/>
                      </w:rPr>
                      <w:t>4</w:t>
                    </w:r>
                  </w:p>
                </w:tc>
              </w:sdtContent>
            </w:sdt>
          </w:tr>
          <w:tr w:rsidR="004F36B1" w:rsidTr="00DE1C41">
            <w:tc>
              <w:tcPr>
                <w:tcW w:w="2057" w:type="pct"/>
                <w:tcBorders>
                  <w:top w:val="single" w:sz="4" w:space="0" w:color="auto"/>
                  <w:left w:val="single" w:sz="4" w:space="0" w:color="auto"/>
                  <w:bottom w:val="single" w:sz="4" w:space="0" w:color="auto"/>
                  <w:right w:val="single" w:sz="4" w:space="0" w:color="auto"/>
                </w:tcBorders>
              </w:tcPr>
              <w:p w:rsidR="004F36B1" w:rsidRDefault="004F36B1">
                <w:pPr>
                  <w:rPr>
                    <w:szCs w:val="21"/>
                  </w:rPr>
                </w:pPr>
                <w:r>
                  <w:rPr>
                    <w:rFonts w:hint="eastAsia"/>
                    <w:szCs w:val="21"/>
                  </w:rPr>
                  <w:t>经审议批准宣告发放的利润或股利</w:t>
                </w:r>
              </w:p>
            </w:tc>
            <w:sdt>
              <w:sdtPr>
                <w:rPr>
                  <w:szCs w:val="21"/>
                </w:rPr>
                <w:alias w:val="资产负债表日后经审议批准宣告发放的利润或股利"/>
                <w:tag w:val="_GBC_86dc77d5b8664809b2030c90969c4a93"/>
                <w:id w:val="14409360"/>
                <w:lock w:val="sdtLocked"/>
              </w:sdtPr>
              <w:sdtContent>
                <w:tc>
                  <w:tcPr>
                    <w:tcW w:w="2943" w:type="pct"/>
                    <w:tcBorders>
                      <w:top w:val="single" w:sz="4" w:space="0" w:color="auto"/>
                      <w:left w:val="single" w:sz="4" w:space="0" w:color="auto"/>
                      <w:bottom w:val="single" w:sz="4" w:space="0" w:color="auto"/>
                      <w:right w:val="single" w:sz="4" w:space="0" w:color="auto"/>
                    </w:tcBorders>
                  </w:tcPr>
                  <w:p w:rsidR="004F36B1" w:rsidRDefault="00A02759" w:rsidP="00D4170D">
                    <w:pPr>
                      <w:jc w:val="right"/>
                      <w:rPr>
                        <w:szCs w:val="21"/>
                      </w:rPr>
                    </w:pPr>
                    <w:r>
                      <w:rPr>
                        <w:szCs w:val="21"/>
                      </w:rPr>
                      <w:t>4,912</w:t>
                    </w:r>
                  </w:p>
                </w:tc>
              </w:sdtContent>
            </w:sdt>
          </w:tr>
        </w:tbl>
        <w:p w:rsidR="006C2310" w:rsidRDefault="00E56D7A" w:rsidP="004F36B1">
          <w:pPr>
            <w:rPr>
              <w:szCs w:val="21"/>
            </w:rPr>
          </w:pPr>
        </w:p>
      </w:sdtContent>
    </w:sdt>
    <w:sdt>
      <w:sdtPr>
        <w:rPr>
          <w:rFonts w:ascii="宋体" w:hAnsi="宋体" w:cs="宋体"/>
          <w:b w:val="0"/>
          <w:bCs w:val="0"/>
          <w:kern w:val="0"/>
          <w:szCs w:val="21"/>
        </w:rPr>
        <w:alias w:val="模块:资产负债表日后事项-销售退回说明"/>
        <w:tag w:val="_SEC_6346fe8809f74901abff74c752033e25"/>
        <w:id w:val="14409363"/>
        <w:lock w:val="sdtLocked"/>
        <w:placeholder>
          <w:docPart w:val="GBC22222222222222222222222222222"/>
        </w:placeholder>
      </w:sdtPr>
      <w:sdtContent>
        <w:p w:rsidR="006C2310" w:rsidRDefault="0062442B" w:rsidP="00C31E10">
          <w:pPr>
            <w:pStyle w:val="3"/>
            <w:numPr>
              <w:ilvl w:val="0"/>
              <w:numId w:val="126"/>
            </w:numPr>
          </w:pPr>
          <w:r>
            <w:rPr>
              <w:rFonts w:hint="eastAsia"/>
              <w:szCs w:val="21"/>
            </w:rPr>
            <w:t>销售</w:t>
          </w:r>
          <w:r>
            <w:rPr>
              <w:rFonts w:hint="eastAsia"/>
            </w:rPr>
            <w:t>退回</w:t>
          </w:r>
        </w:p>
        <w:sdt>
          <w:sdtPr>
            <w:alias w:val="是否适用：销售退回[双击切换]"/>
            <w:tag w:val="_GBC_7fb2ecaa1ffb494486f4a8b2e94240d2"/>
            <w:id w:val="14409362"/>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pPr>
        <w:rPr>
          <w:szCs w:val="21"/>
        </w:rPr>
      </w:pPr>
    </w:p>
    <w:sdt>
      <w:sdtPr>
        <w:rPr>
          <w:rFonts w:ascii="宋体" w:hAnsi="宋体" w:cs="宋体" w:hint="eastAsia"/>
          <w:b w:val="0"/>
          <w:bCs w:val="0"/>
          <w:kern w:val="0"/>
          <w:szCs w:val="24"/>
        </w:rPr>
        <w:alias w:val="模块:其他资产负债表日后事项说明"/>
        <w:tag w:val="_SEC_776c6ddc183543f7a3beb6d8a088d64e"/>
        <w:id w:val="14409366"/>
        <w:lock w:val="sdtLocked"/>
        <w:placeholder>
          <w:docPart w:val="GBC22222222222222222222222222222"/>
        </w:placeholder>
      </w:sdtPr>
      <w:sdtContent>
        <w:p w:rsidR="006C2310" w:rsidRDefault="0062442B" w:rsidP="00C31E10">
          <w:pPr>
            <w:pStyle w:val="3"/>
            <w:numPr>
              <w:ilvl w:val="0"/>
              <w:numId w:val="126"/>
            </w:numPr>
          </w:pPr>
          <w:r>
            <w:rPr>
              <w:rFonts w:hint="eastAsia"/>
            </w:rPr>
            <w:t>其他资产负债表日后事项说明</w:t>
          </w:r>
        </w:p>
        <w:sdt>
          <w:sdtPr>
            <w:rPr>
              <w:rFonts w:hint="eastAsia"/>
            </w:rPr>
            <w:alias w:val="是否适用：其他资产负债表日后事项说明[双击切换]"/>
            <w:tag w:val="_GBC_4fc0f824aaea4ed096cae3b9f97ff314"/>
            <w:id w:val="14409364"/>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
          <w:sdtPr>
            <w:rPr>
              <w:rFonts w:ascii="宋体" w:hAnsi="宋体" w:cs="宋体"/>
              <w:b w:val="0"/>
              <w:bCs w:val="0"/>
              <w:kern w:val="0"/>
              <w:szCs w:val="24"/>
            </w:rPr>
            <w:alias w:val="资产负债表日后事项的说明"/>
            <w:tag w:val="_GBC_b4faff3f61de47eebe30bc0094d05a2f"/>
            <w:id w:val="14409365"/>
            <w:lock w:val="sdtLocked"/>
            <w:placeholder>
              <w:docPart w:val="GBC22222222222222222222222222222"/>
            </w:placeholder>
          </w:sdtPr>
          <w:sdtContent>
            <w:p w:rsidR="004F36B1" w:rsidRPr="00EE23B3" w:rsidRDefault="004F36B1" w:rsidP="00E67253">
              <w:pPr>
                <w:pStyle w:val="2"/>
                <w:spacing w:beforeLines="50" w:afterLines="50" w:line="360" w:lineRule="exact"/>
                <w:rPr>
                  <w:rFonts w:ascii="宋体" w:hAnsi="宋体" w:cs="宋体"/>
                  <w:b w:val="0"/>
                  <w:bCs w:val="0"/>
                  <w:kern w:val="0"/>
                  <w:sz w:val="22"/>
                  <w:szCs w:val="22"/>
                </w:rPr>
              </w:pPr>
              <w:r>
                <w:rPr>
                  <w:rFonts w:ascii="宋体" w:hAnsi="宋体" w:cs="宋体" w:hint="eastAsia"/>
                  <w:b w:val="0"/>
                  <w:bCs w:val="0"/>
                  <w:kern w:val="0"/>
                  <w:szCs w:val="24"/>
                </w:rPr>
                <w:t>1</w:t>
              </w:r>
              <w:r w:rsidRPr="00FC5A8A">
                <w:rPr>
                  <w:rFonts w:ascii="宋体" w:hAnsi="宋体" w:cs="宋体"/>
                  <w:b w:val="0"/>
                  <w:bCs w:val="0"/>
                  <w:kern w:val="0"/>
                  <w:szCs w:val="24"/>
                </w:rPr>
                <w:t>.</w:t>
              </w:r>
              <w:r w:rsidRPr="00EE23B3">
                <w:rPr>
                  <w:rFonts w:ascii="宋体" w:hAnsi="宋体" w:cs="宋体"/>
                  <w:b w:val="0"/>
                  <w:bCs w:val="0"/>
                  <w:kern w:val="0"/>
                  <w:sz w:val="22"/>
                  <w:szCs w:val="22"/>
                </w:rPr>
                <w:tab/>
                <w:t>于2017年1月24日，经本公司第六届董事会第二十八次会议审议批准，本公司将在纽约证券交易所发行上市的美国存托股份，由目前的公开市场交易转为柜台交易。本公司于2017年1月25日向纽约证券交易所提交退市申请，该申请已于2017年2月16日纽约市场收市后生效。实施本次转场后，本公司将从纽约证券交易所退市，美国存托股份转为在纽约OTCQX市场挂牌交易。目前本公司正按照境外监管规定履行有关将美国存托股份转为柜台交易市场挂牌交易之程序。</w:t>
              </w:r>
            </w:p>
            <w:p w:rsidR="004F36B1" w:rsidRPr="00AA573F" w:rsidRDefault="004F36B1" w:rsidP="00E67253">
              <w:pPr>
                <w:pStyle w:val="2"/>
                <w:spacing w:beforeLines="50" w:afterLines="50" w:line="360" w:lineRule="exact"/>
                <w:rPr>
                  <w:rFonts w:ascii="宋体" w:hAnsi="宋体" w:cs="宋体"/>
                  <w:b w:val="0"/>
                  <w:bCs w:val="0"/>
                  <w:kern w:val="0"/>
                  <w:sz w:val="22"/>
                  <w:szCs w:val="22"/>
                </w:rPr>
              </w:pPr>
              <w:r w:rsidRPr="00EE23B3">
                <w:rPr>
                  <w:rFonts w:ascii="宋体" w:hAnsi="宋体" w:cs="宋体" w:hint="eastAsia"/>
                  <w:b w:val="0"/>
                  <w:bCs w:val="0"/>
                  <w:kern w:val="0"/>
                  <w:sz w:val="22"/>
                  <w:szCs w:val="22"/>
                </w:rPr>
                <w:t>2</w:t>
              </w:r>
              <w:r w:rsidRPr="00EE23B3">
                <w:rPr>
                  <w:rFonts w:ascii="宋体" w:hAnsi="宋体" w:cs="宋体"/>
                  <w:b w:val="0"/>
                  <w:bCs w:val="0"/>
                  <w:kern w:val="0"/>
                  <w:sz w:val="22"/>
                  <w:szCs w:val="22"/>
                </w:rPr>
                <w:t>.</w:t>
              </w:r>
              <w:r w:rsidRPr="00EE23B3">
                <w:rPr>
                  <w:rFonts w:ascii="宋体" w:hAnsi="宋体" w:cs="宋体"/>
                  <w:b w:val="0"/>
                  <w:bCs w:val="0"/>
                  <w:kern w:val="0"/>
                  <w:sz w:val="22"/>
                  <w:szCs w:val="22"/>
                </w:rPr>
                <w:tab/>
                <w:t>于2017年1月24日，经本公司第六届董事会第二十八次会议审议批准，本公司之子公司澳洲公司拟以23.5亿美元（或24.5亿美元，视交易对价支付方式确定）收购力拓矿业集团之子公司澳大利亚煤炭控股有限公司和猎人谷资源有限公司持有的联合煤炭工业有限公司（Coal &amp; Allied Industries Limited ）（“C&amp;A”）合计100%股权。此次交易尚需提交本公司股东大会审议批准，并需办理中国境内相关部门核准、备案或登记手续，以及境外相关机构批准</w:t>
              </w:r>
              <w:r w:rsidRPr="00AA573F">
                <w:rPr>
                  <w:rFonts w:ascii="宋体" w:hAnsi="宋体" w:cs="宋体"/>
                  <w:b w:val="0"/>
                  <w:bCs w:val="0"/>
                  <w:kern w:val="0"/>
                  <w:sz w:val="22"/>
                  <w:szCs w:val="22"/>
                </w:rPr>
                <w:t>手续。</w:t>
              </w:r>
            </w:p>
            <w:p w:rsidR="004F36B1" w:rsidRDefault="004F36B1" w:rsidP="004F36B1">
              <w:pPr>
                <w:rPr>
                  <w:sz w:val="22"/>
                  <w:szCs w:val="22"/>
                </w:rPr>
              </w:pPr>
              <w:r w:rsidRPr="00AA573F">
                <w:rPr>
                  <w:rFonts w:hint="eastAsia"/>
                  <w:sz w:val="22"/>
                  <w:szCs w:val="22"/>
                </w:rPr>
                <w:t>3. 于</w:t>
              </w:r>
              <w:r w:rsidRPr="00AA573F">
                <w:rPr>
                  <w:sz w:val="22"/>
                  <w:szCs w:val="22"/>
                </w:rPr>
                <w:t>2017年3月31日，经本公司第六届董事会第三十次会议审议批准，本公司将采取向特定投资者非公开发行的方式发行合计不超过6.47亿股（含6.47亿股）境内上市的人民币普通股（A股），发行价格不低于定价基准日前二十个交易日公司股票交易均价的90%，定价基准日为本次非公开发行股票发行期首日，募集资金总额预计不超过人民币70亿元，扣除发行费用后的募集资金净额拟用于收购联合煤炭工业有限公司100%股权。本次发行尚需经公司股东大会审议通过及中国证监会核准后方可实施。</w:t>
              </w:r>
            </w:p>
            <w:p w:rsidR="00A02759" w:rsidRDefault="00A02759" w:rsidP="004F36B1">
              <w:pPr>
                <w:rPr>
                  <w:sz w:val="22"/>
                  <w:szCs w:val="22"/>
                </w:rPr>
              </w:pPr>
            </w:p>
            <w:p w:rsidR="00A02759" w:rsidRPr="00F64008" w:rsidRDefault="00F64008" w:rsidP="00A02759">
              <w:pPr>
                <w:rPr>
                  <w:sz w:val="22"/>
                  <w:szCs w:val="22"/>
                </w:rPr>
              </w:pPr>
              <w:r>
                <w:rPr>
                  <w:sz w:val="22"/>
                  <w:szCs w:val="22"/>
                </w:rPr>
                <w:t>4.</w:t>
              </w:r>
              <w:r w:rsidR="00A02759" w:rsidRPr="00F64008">
                <w:rPr>
                  <w:sz w:val="22"/>
                  <w:szCs w:val="22"/>
                </w:rPr>
                <w:t>于2017年3月29日，本公司成功发行2017年度第一期超短期融资券，募集资金人民币30亿元，已于2016年3月29日到账，获准注册的剩余可用融资额度为人民币80亿元。本次发行简称“17兖州煤业SCP001”，代码为011751027，期限为270天，起息日为2017年3月29日，兑付日为2016年12月24日，发行利率为4.70%，发行价格为100元/面值，簿记管理人为中国银行股份有限公司，主承销商为中国银行股份有限公司和中国工商银行股份有限公司。</w:t>
              </w:r>
            </w:p>
            <w:p w:rsidR="00A02759" w:rsidRPr="00F64008" w:rsidRDefault="00A02759" w:rsidP="00A02759">
              <w:pPr>
                <w:rPr>
                  <w:sz w:val="22"/>
                  <w:szCs w:val="22"/>
                </w:rPr>
              </w:pPr>
            </w:p>
            <w:p w:rsidR="00A02759" w:rsidRPr="00F64008" w:rsidRDefault="00A02759" w:rsidP="00A02759">
              <w:pPr>
                <w:rPr>
                  <w:sz w:val="22"/>
                </w:rPr>
              </w:pPr>
              <w:r w:rsidRPr="00F64008">
                <w:rPr>
                  <w:sz w:val="22"/>
                  <w:szCs w:val="22"/>
                </w:rPr>
                <w:t>5.</w:t>
              </w:r>
              <w:r w:rsidRPr="00F64008">
                <w:rPr>
                  <w:sz w:val="22"/>
                </w:rPr>
                <w:t>于2017年3月29日，本公司收到中国银行间市场交易商协会《接受注册通知书》（中市协注[2017]DFI4号），本公司获准注册债务融资工具，在境内外开展融资额度不超过等值人民币600亿元的融资业务事项。（注册有效期自《接受注册通知书》落款之日起2年内有效，公司可在注册有效期内分期发行超短期融资券、短期融资券、中期票据和永续票据，每期发行时应确定当期主承销商、发行品种、发行规模、发行期限等要素。</w:t>
              </w:r>
            </w:p>
            <w:p w:rsidR="00A02759" w:rsidRPr="00F64008" w:rsidRDefault="00A02759" w:rsidP="00A02759"/>
            <w:p w:rsidR="00A02759" w:rsidRPr="00AA573F" w:rsidRDefault="00A02759" w:rsidP="00A02759">
              <w:pPr>
                <w:rPr>
                  <w:sz w:val="22"/>
                  <w:szCs w:val="22"/>
                </w:rPr>
              </w:pPr>
              <w:r w:rsidRPr="00F64008">
                <w:rPr>
                  <w:sz w:val="22"/>
                  <w:szCs w:val="22"/>
                </w:rPr>
                <w:t>6. 除存在上述资产负债表日后事项披露事项外，截至本报告出具日，本集团无其他重大资产负债表日后事项。</w:t>
              </w:r>
            </w:p>
            <w:p w:rsidR="006C2310" w:rsidRDefault="00E56D7A"/>
          </w:sdtContent>
        </w:sdt>
      </w:sdtContent>
    </w:sdt>
    <w:p w:rsidR="006C2310" w:rsidRDefault="0062442B" w:rsidP="00C31E10">
      <w:pPr>
        <w:pStyle w:val="2"/>
        <w:numPr>
          <w:ilvl w:val="0"/>
          <w:numId w:val="51"/>
        </w:numPr>
      </w:pPr>
      <w:r>
        <w:rPr>
          <w:rFonts w:hint="eastAsia"/>
        </w:rPr>
        <w:t>其他重要事项</w:t>
      </w:r>
    </w:p>
    <w:p w:rsidR="006C2310" w:rsidRDefault="0062442B" w:rsidP="00C31E10">
      <w:pPr>
        <w:pStyle w:val="3"/>
        <w:numPr>
          <w:ilvl w:val="0"/>
          <w:numId w:val="127"/>
        </w:numPr>
      </w:pPr>
      <w:r>
        <w:rPr>
          <w:rFonts w:hint="eastAsia"/>
        </w:rPr>
        <w:t>前期会计差错更正</w:t>
      </w:r>
    </w:p>
    <w:sdt>
      <w:sdtPr>
        <w:rPr>
          <w:rFonts w:ascii="宋体" w:hAnsi="宋体" w:cs="宋体" w:hint="eastAsia"/>
          <w:b w:val="0"/>
          <w:bCs w:val="0"/>
          <w:kern w:val="0"/>
          <w:szCs w:val="21"/>
        </w:rPr>
        <w:alias w:val="模块:会计差错更正(追溯重述)"/>
        <w:tag w:val="_SEC_4c087918288648c6a9deb057067a9fc5"/>
        <w:id w:val="14409368"/>
        <w:lock w:val="sdtLocked"/>
        <w:placeholder>
          <w:docPart w:val="GBC22222222222222222222222222222"/>
        </w:placeholder>
      </w:sdtPr>
      <w:sdtEndPr>
        <w:rPr>
          <w:sz w:val="20"/>
        </w:rPr>
      </w:sdtEndPr>
      <w:sdtContent>
        <w:p w:rsidR="006C2310" w:rsidRDefault="0062442B" w:rsidP="00C31E10">
          <w:pPr>
            <w:pStyle w:val="4"/>
            <w:numPr>
              <w:ilvl w:val="0"/>
              <w:numId w:val="128"/>
            </w:numPr>
            <w:tabs>
              <w:tab w:val="left" w:pos="602"/>
            </w:tabs>
          </w:pPr>
          <w:r>
            <w:rPr>
              <w:rFonts w:hint="eastAsia"/>
            </w:rPr>
            <w:t>追溯重述法</w:t>
          </w:r>
        </w:p>
        <w:p w:rsidR="006C2310" w:rsidRDefault="00E56D7A" w:rsidP="004F36B1">
          <w:pPr>
            <w:rPr>
              <w:szCs w:val="21"/>
            </w:rPr>
          </w:pPr>
          <w:sdt>
            <w:sdtPr>
              <w:rPr>
                <w:rFonts w:hint="eastAsia"/>
                <w:szCs w:val="21"/>
              </w:rPr>
              <w:alias w:val="是否适用：追溯重述法[双击切换]"/>
              <w:tag w:val="_GBC_19d462bfe01047cd87b083dddf885193"/>
              <w:id w:val="14409367"/>
              <w:lock w:val="sdtContentLocked"/>
              <w:placeholder>
                <w:docPart w:val="GBC22222222222222222222222222222"/>
              </w:placeholder>
            </w:sdtPr>
            <w:sdtContent>
              <w:r>
                <w:rPr>
                  <w:szCs w:val="21"/>
                </w:rPr>
                <w:fldChar w:fldCharType="begin"/>
              </w:r>
              <w:r w:rsidR="004F36B1">
                <w:rPr>
                  <w:szCs w:val="21"/>
                </w:rPr>
                <w:instrText>MACROBUTTON  SnrToggleCheckbox □适用</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SEC_77642b56d283484890d54c9ec194b354"/>
        <w:id w:val="14409370"/>
        <w:lock w:val="sdtLocked"/>
        <w:placeholder>
          <w:docPart w:val="GBC22222222222222222222222222222"/>
        </w:placeholder>
      </w:sdtPr>
      <w:sdtEndPr>
        <w:rPr>
          <w:rFonts w:hint="default"/>
        </w:rPr>
      </w:sdtEndPr>
      <w:sdtContent>
        <w:p w:rsidR="006C2310" w:rsidRDefault="0062442B" w:rsidP="00C31E10">
          <w:pPr>
            <w:pStyle w:val="4"/>
            <w:numPr>
              <w:ilvl w:val="0"/>
              <w:numId w:val="128"/>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14409369"/>
            <w:lock w:val="sdtContentLocked"/>
            <w:placeholder>
              <w:docPart w:val="GBC22222222222222222222222222222"/>
            </w:placeholder>
          </w:sdtPr>
          <w:sdtContent>
            <w:p w:rsidR="006C2310"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4409372"/>
        <w:lock w:val="sdtLocked"/>
        <w:placeholder>
          <w:docPart w:val="GBC22222222222222222222222222222"/>
        </w:placeholder>
      </w:sdtPr>
      <w:sdtEndPr>
        <w:rPr>
          <w:rFonts w:asciiTheme="minorHAnsi" w:eastAsiaTheme="minorEastAsia" w:hAnsiTheme="minorHAnsi" w:cstheme="minorBidi"/>
          <w:szCs w:val="21"/>
        </w:rPr>
      </w:sdtEndPr>
      <w:sdtContent>
        <w:p w:rsidR="006C2310" w:rsidRDefault="0062442B" w:rsidP="00C31E10">
          <w:pPr>
            <w:pStyle w:val="3"/>
            <w:numPr>
              <w:ilvl w:val="0"/>
              <w:numId w:val="127"/>
            </w:numPr>
          </w:pPr>
          <w:r>
            <w:rPr>
              <w:rFonts w:hint="eastAsia"/>
            </w:rPr>
            <w:t>债务重组</w:t>
          </w:r>
        </w:p>
        <w:sdt>
          <w:sdtPr>
            <w:alias w:val="是否适用：债务重组[双击切换]"/>
            <w:tag w:val="_GBC_1697accce6f645f7a5b19e8e900eb26c"/>
            <w:id w:val="14409371"/>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pPr>
        <w:rPr>
          <w:szCs w:val="21"/>
        </w:rPr>
      </w:pPr>
    </w:p>
    <w:p w:rsidR="006C2310" w:rsidRDefault="0062442B" w:rsidP="00C31E10">
      <w:pPr>
        <w:pStyle w:val="3"/>
        <w:numPr>
          <w:ilvl w:val="0"/>
          <w:numId w:val="127"/>
        </w:numPr>
      </w:pPr>
      <w:r>
        <w:rPr>
          <w:rFonts w:hint="eastAsia"/>
        </w:rPr>
        <w:t>资产置换</w:t>
      </w:r>
    </w:p>
    <w:sdt>
      <w:sdtPr>
        <w:rPr>
          <w:rFonts w:ascii="宋体" w:hAnsi="宋体" w:cs="宋体" w:hint="eastAsia"/>
          <w:b w:val="0"/>
          <w:bCs w:val="0"/>
          <w:kern w:val="0"/>
          <w:szCs w:val="24"/>
        </w:rPr>
        <w:alias w:val="模块:非货币性资产交换"/>
        <w:tag w:val="_SEC_a959a47edc2446e5acfd29b49364046c"/>
        <w:id w:val="14409374"/>
        <w:lock w:val="sdtLocked"/>
        <w:placeholder>
          <w:docPart w:val="GBC22222222222222222222222222222"/>
        </w:placeholder>
      </w:sdtPr>
      <w:sdtEndPr>
        <w:rPr>
          <w:rFonts w:asciiTheme="minorHAnsi" w:hAnsiTheme="minorHAnsi" w:cstheme="minorBidi"/>
          <w:szCs w:val="21"/>
        </w:rPr>
      </w:sdtEndPr>
      <w:sdtContent>
        <w:p w:rsidR="006C2310" w:rsidRDefault="0062442B" w:rsidP="00C31E10">
          <w:pPr>
            <w:pStyle w:val="4"/>
            <w:numPr>
              <w:ilvl w:val="0"/>
              <w:numId w:val="129"/>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14409373"/>
            <w:lock w:val="sdtContentLocked"/>
            <w:placeholder>
              <w:docPart w:val="GBC22222222222222222222222222222"/>
            </w:placeholder>
          </w:sdtPr>
          <w:sdtContent>
            <w:p w:rsidR="006C2310" w:rsidRDefault="00E56D7A" w:rsidP="004F36B1">
              <w:pPr>
                <w:spacing w:line="360" w:lineRule="exact"/>
                <w:ind w:right="5"/>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宋体" w:hAnsi="宋体" w:cs="宋体" w:hint="eastAsia"/>
          <w:b w:val="0"/>
          <w:bCs w:val="0"/>
          <w:kern w:val="0"/>
          <w:szCs w:val="24"/>
        </w:rPr>
        <w:alias w:val="模块:其他资产置换资产说明"/>
        <w:tag w:val="_SEC_1d69b9d18d514fd19619562c4673a46d"/>
        <w:id w:val="14409376"/>
        <w:lock w:val="sdtLocked"/>
        <w:placeholder>
          <w:docPart w:val="GBC22222222222222222222222222222"/>
        </w:placeholder>
      </w:sdtPr>
      <w:sdtEndPr>
        <w:rPr>
          <w:rFonts w:asciiTheme="minorHAnsi" w:hAnsiTheme="minorHAnsi" w:cstheme="minorBidi"/>
        </w:rPr>
      </w:sdtEndPr>
      <w:sdtContent>
        <w:p w:rsidR="006C2310" w:rsidRDefault="0062442B" w:rsidP="00C31E10">
          <w:pPr>
            <w:pStyle w:val="4"/>
            <w:numPr>
              <w:ilvl w:val="0"/>
              <w:numId w:val="129"/>
            </w:numPr>
            <w:tabs>
              <w:tab w:val="left" w:pos="644"/>
            </w:tabs>
          </w:pPr>
          <w:r>
            <w:rPr>
              <w:rFonts w:hint="eastAsia"/>
            </w:rPr>
            <w:t>其他资产置换</w:t>
          </w:r>
        </w:p>
        <w:sdt>
          <w:sdtPr>
            <w:rPr>
              <w:rFonts w:hint="eastAsia"/>
              <w:szCs w:val="21"/>
            </w:rPr>
            <w:alias w:val="是否适用：其他资产置换[双击切换]"/>
            <w:tag w:val="_GBC_d4d75cf02549483681739e6eb10910ff"/>
            <w:id w:val="14409375"/>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sdtContent>
    </w:sdt>
    <w:sdt>
      <w:sdtPr>
        <w:rPr>
          <w:rFonts w:ascii="宋体" w:hAnsi="宋体" w:cs="宋体" w:hint="eastAsia"/>
          <w:b w:val="0"/>
          <w:bCs w:val="0"/>
          <w:kern w:val="0"/>
          <w:szCs w:val="24"/>
        </w:rPr>
        <w:alias w:val="模块:年金计划主要内容及重大变化"/>
        <w:tag w:val="_SEC_e99af52cf73147c3943e3f4044942350"/>
        <w:id w:val="14409378"/>
        <w:lock w:val="sdtLocked"/>
        <w:placeholder>
          <w:docPart w:val="GBC22222222222222222222222222222"/>
        </w:placeholder>
      </w:sdtPr>
      <w:sdtEndPr>
        <w:rPr>
          <w:rFonts w:asciiTheme="minorHAnsi" w:eastAsiaTheme="minorEastAsia" w:hAnsiTheme="minorHAnsi" w:cstheme="minorBidi"/>
          <w:szCs w:val="21"/>
        </w:rPr>
      </w:sdtEndPr>
      <w:sdtContent>
        <w:p w:rsidR="006C2310" w:rsidRDefault="0062442B" w:rsidP="00C31E10">
          <w:pPr>
            <w:pStyle w:val="3"/>
            <w:numPr>
              <w:ilvl w:val="0"/>
              <w:numId w:val="127"/>
            </w:numPr>
          </w:pPr>
          <w:r>
            <w:rPr>
              <w:rFonts w:hint="eastAsia"/>
            </w:rPr>
            <w:t>年金计划</w:t>
          </w:r>
        </w:p>
        <w:sdt>
          <w:sdtPr>
            <w:alias w:val="是否适用：年金计划[双击切换]"/>
            <w:tag w:val="_GBC_7abcd6901bc848d8b58391e0ddd63034"/>
            <w:id w:val="14409377"/>
            <w:lock w:val="sdtContentLocked"/>
            <w:placeholder>
              <w:docPart w:val="GBC22222222222222222222222222222"/>
            </w:placeholder>
          </w:sdtPr>
          <w:sdtContent>
            <w:p w:rsidR="006C2310" w:rsidRDefault="00E56D7A" w:rsidP="004F36B1">
              <w:pPr>
                <w:rPr>
                  <w:rFonts w:asciiTheme="minorHAnsi" w:eastAsiaTheme="minorEastAsia" w:hAnsiTheme="minorHAnsi" w:cstheme="minorBidi"/>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pPr>
        <w:rPr>
          <w:szCs w:val="21"/>
        </w:rPr>
      </w:pPr>
    </w:p>
    <w:sdt>
      <w:sdtPr>
        <w:rPr>
          <w:rFonts w:ascii="宋体" w:hAnsi="宋体" w:cs="宋体" w:hint="eastAsia"/>
          <w:b w:val="0"/>
          <w:bCs w:val="0"/>
          <w:kern w:val="0"/>
          <w:szCs w:val="21"/>
        </w:rPr>
        <w:alias w:val="模块:终止经营"/>
        <w:tag w:val="_SEC_83c382ff9499445b86fea4e0e1e5715d"/>
        <w:id w:val="14409380"/>
        <w:lock w:val="sdtLocked"/>
        <w:placeholder>
          <w:docPart w:val="GBC22222222222222222222222222222"/>
        </w:placeholder>
      </w:sdtPr>
      <w:sdtEndPr>
        <w:rPr>
          <w:rFonts w:cstheme="minorBidi"/>
          <w:kern w:val="2"/>
        </w:rPr>
      </w:sdtEndPr>
      <w:sdtContent>
        <w:p w:rsidR="006C2310" w:rsidRDefault="0062442B" w:rsidP="00C31E10">
          <w:pPr>
            <w:pStyle w:val="3"/>
            <w:numPr>
              <w:ilvl w:val="0"/>
              <w:numId w:val="127"/>
            </w:numPr>
            <w:rPr>
              <w:rFonts w:ascii="宋体" w:hAnsi="宋体"/>
              <w:szCs w:val="21"/>
            </w:rPr>
          </w:pPr>
          <w:r>
            <w:rPr>
              <w:rFonts w:ascii="宋体" w:hAnsi="宋体" w:hint="eastAsia"/>
              <w:szCs w:val="21"/>
            </w:rPr>
            <w:t>终止经营</w:t>
          </w:r>
        </w:p>
        <w:p w:rsidR="004F36B1" w:rsidRDefault="00E56D7A" w:rsidP="004F36B1">
          <w:sdt>
            <w:sdtPr>
              <w:alias w:val="是否适用：终止经营[双击切换]"/>
              <w:tag w:val="_GBC_667e81a5639a48488e957a55e45c7763"/>
              <w:id w:val="14409379"/>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p w:rsidR="006C2310" w:rsidRDefault="00E56D7A">
          <w:pPr>
            <w:rPr>
              <w:rFonts w:cstheme="minorBidi"/>
              <w:kern w:val="2"/>
              <w:szCs w:val="21"/>
            </w:rPr>
          </w:pPr>
        </w:p>
      </w:sdtContent>
    </w:sdt>
    <w:sdt>
      <w:sdtPr>
        <w:rPr>
          <w:rFonts w:ascii="宋体" w:hAnsi="宋体" w:cs="宋体" w:hint="eastAsia"/>
          <w:b w:val="0"/>
          <w:bCs w:val="0"/>
          <w:kern w:val="0"/>
          <w:szCs w:val="21"/>
        </w:rPr>
        <w:alias w:val="模块:分部信息报告分部的确定依据与会计政策"/>
        <w:tag w:val="_SEC_dfc3b46bd4f54afdb4c7d8f4cdf9baf2"/>
        <w:id w:val="14409383"/>
        <w:lock w:val="sdtLocked"/>
        <w:placeholder>
          <w:docPart w:val="GBC22222222222222222222222222222"/>
        </w:placeholder>
      </w:sdtPr>
      <w:sdtEndPr>
        <w:rPr>
          <w:rFonts w:hint="default"/>
          <w:szCs w:val="24"/>
        </w:rPr>
      </w:sdtEndPr>
      <w:sdtContent>
        <w:p w:rsidR="004F36B1" w:rsidRPr="00206AB1" w:rsidRDefault="004F36B1" w:rsidP="00C31E10">
          <w:pPr>
            <w:pStyle w:val="3"/>
            <w:numPr>
              <w:ilvl w:val="0"/>
              <w:numId w:val="127"/>
            </w:numPr>
          </w:pPr>
          <w:r>
            <w:rPr>
              <w:rFonts w:ascii="宋体" w:hAnsi="宋体" w:cs="宋体" w:hint="eastAsia"/>
              <w:bCs w:val="0"/>
              <w:kern w:val="0"/>
              <w:szCs w:val="21"/>
            </w:rPr>
            <w:t>分部信息</w:t>
          </w:r>
        </w:p>
        <w:p w:rsidR="004F36B1" w:rsidRDefault="004F36B1" w:rsidP="00C31E10">
          <w:pPr>
            <w:pStyle w:val="4"/>
            <w:numPr>
              <w:ilvl w:val="1"/>
              <w:numId w:val="130"/>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14409381"/>
            <w:lock w:val="sdtContentLocked"/>
          </w:sdtPr>
          <w:sdtContent>
            <w:p w:rsidR="004F36B1" w:rsidRDefault="00E56D7A">
              <w:pPr>
                <w:rPr>
                  <w:szCs w:val="21"/>
                </w:rPr>
              </w:pPr>
              <w:r>
                <w:rPr>
                  <w:rFonts w:hint="eastAsia"/>
                  <w:szCs w:val="21"/>
                </w:rPr>
                <w:fldChar w:fldCharType="begin"/>
              </w:r>
              <w:r w:rsidR="004F36B1">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4F36B1">
                <w:rPr>
                  <w:rFonts w:hint="eastAsia"/>
                  <w:szCs w:val="21"/>
                </w:rPr>
                <w:instrText>MACROBUTTON  SnrToggleCheckbox √不适用</w:instrText>
              </w:r>
              <w:r>
                <w:rPr>
                  <w:rFonts w:hint="eastAsia"/>
                  <w:szCs w:val="21"/>
                </w:rPr>
                <w:fldChar w:fldCharType="end"/>
              </w:r>
            </w:p>
          </w:sdtContent>
        </w:sdt>
        <w:p w:rsidR="006C2310" w:rsidRPr="00206AB1" w:rsidRDefault="00E56D7A" w:rsidP="004F36B1"/>
      </w:sdtContent>
    </w:sdt>
    <w:sdt>
      <w:sdtPr>
        <w:rPr>
          <w:rFonts w:ascii="宋体" w:hAnsi="宋体" w:cs="宋体" w:hint="eastAsia"/>
          <w:b w:val="0"/>
          <w:bCs w:val="0"/>
          <w:kern w:val="0"/>
          <w:szCs w:val="24"/>
        </w:rPr>
        <w:alias w:val="模块:报告分部的财务信息"/>
        <w:tag w:val="_SEC_c88228a13efc40bf8facbaa3643e4cb3"/>
        <w:id w:val="14409398"/>
        <w:lock w:val="sdtLocked"/>
        <w:placeholder>
          <w:docPart w:val="GBC22222222222222222222222222222"/>
        </w:placeholder>
      </w:sdtPr>
      <w:sdtEndPr>
        <w:rPr>
          <w:rFonts w:hint="default"/>
          <w:szCs w:val="21"/>
        </w:rPr>
      </w:sdtEndPr>
      <w:sdtContent>
        <w:p w:rsidR="004D051F" w:rsidRDefault="004D051F" w:rsidP="00C31E10">
          <w:pPr>
            <w:pStyle w:val="4"/>
            <w:numPr>
              <w:ilvl w:val="1"/>
              <w:numId w:val="130"/>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4409384"/>
            <w:lock w:val="sdtContentLocked"/>
            <w:placeholder>
              <w:docPart w:val="GBC22222222222222222222222222222"/>
            </w:placeholder>
          </w:sdtPr>
          <w:sdtContent>
            <w:p w:rsidR="004D051F" w:rsidRDefault="00E56D7A" w:rsidP="004F36B1">
              <w:pPr>
                <w:pStyle w:val="a9"/>
                <w:ind w:firstLineChars="0" w:firstLine="0"/>
                <w:jc w:val="left"/>
                <w:rPr>
                  <w:rFonts w:ascii="宋体" w:hAnsi="宋体"/>
                  <w:szCs w:val="21"/>
                </w:rPr>
              </w:pPr>
              <w:r>
                <w:rPr>
                  <w:rFonts w:ascii="宋体" w:hAnsi="宋体"/>
                  <w:szCs w:val="21"/>
                </w:rPr>
                <w:fldChar w:fldCharType="begin"/>
              </w:r>
              <w:r w:rsidR="004D051F">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4D051F">
                <w:rPr>
                  <w:rFonts w:ascii="宋体" w:hAnsi="宋体"/>
                  <w:szCs w:val="21"/>
                </w:rPr>
                <w:instrText xml:space="preserve"> MACROBUTTON  SnrToggleCheckbox □不适用 </w:instrText>
              </w:r>
              <w:r>
                <w:rPr>
                  <w:rFonts w:ascii="宋体" w:hAnsi="宋体"/>
                  <w:szCs w:val="21"/>
                </w:rPr>
                <w:fldChar w:fldCharType="end"/>
              </w:r>
            </w:p>
          </w:sdtContent>
        </w:sdt>
        <w:p w:rsidR="004D051F" w:rsidRDefault="004D051F" w:rsidP="004D051F">
          <w:pPr>
            <w:pStyle w:val="a9"/>
            <w:ind w:firstLineChars="0" w:firstLine="0"/>
            <w:jc w:val="left"/>
            <w:rPr>
              <w:rFonts w:ascii="宋体" w:hAnsi="宋体"/>
              <w:szCs w:val="21"/>
            </w:rPr>
          </w:pPr>
          <w:r>
            <w:rPr>
              <w:rFonts w:ascii="宋体" w:hAnsi="宋体" w:hint="eastAsia"/>
              <w:szCs w:val="21"/>
            </w:rPr>
            <w:t>1、2016年报告分部</w:t>
          </w:r>
        </w:p>
        <w:p w:rsidR="004D051F" w:rsidRDefault="004D051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14409385"/>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440938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tbl>
          <w:tblPr>
            <w:tblStyle w:val="g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832"/>
            <w:gridCol w:w="843"/>
            <w:gridCol w:w="1020"/>
            <w:gridCol w:w="1020"/>
            <w:gridCol w:w="1111"/>
            <w:gridCol w:w="1111"/>
            <w:gridCol w:w="1111"/>
            <w:gridCol w:w="1196"/>
          </w:tblGrid>
          <w:tr w:rsidR="004D051F" w:rsidTr="00A94F02">
            <w:tc>
              <w:tcPr>
                <w:tcW w:w="451"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center"/>
                  <w:rPr>
                    <w:szCs w:val="21"/>
                  </w:rPr>
                </w:pPr>
                <w:r>
                  <w:rPr>
                    <w:rFonts w:hint="eastAsia"/>
                    <w:szCs w:val="21"/>
                  </w:rPr>
                  <w:t>项目</w:t>
                </w:r>
              </w:p>
            </w:tc>
            <w:sdt>
              <w:sdtPr>
                <w:rPr>
                  <w:szCs w:val="21"/>
                </w:rPr>
                <w:alias w:val="分部报告科目名称"/>
                <w:tag w:val="_GBC_d1aef1f6815f4feea7e8db1d0cd6557a"/>
                <w:id w:val="22386384"/>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center"/>
                      <w:rPr>
                        <w:szCs w:val="21"/>
                      </w:rPr>
                    </w:pPr>
                    <w:r>
                      <w:rPr>
                        <w:rFonts w:hint="eastAsia"/>
                        <w:szCs w:val="21"/>
                      </w:rPr>
                      <w:t>煤炭业务</w:t>
                    </w:r>
                  </w:p>
                </w:tc>
              </w:sdtContent>
            </w:sdt>
            <w:sdt>
              <w:sdtPr>
                <w:rPr>
                  <w:szCs w:val="21"/>
                </w:rPr>
                <w:alias w:val="分部报告科目名称"/>
                <w:tag w:val="_GBC_d1aef1f6815f4feea7e8db1d0cd6557a"/>
                <w:id w:val="22386385"/>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center"/>
                      <w:rPr>
                        <w:szCs w:val="21"/>
                      </w:rPr>
                    </w:pPr>
                    <w:r>
                      <w:rPr>
                        <w:rFonts w:hint="eastAsia"/>
                        <w:szCs w:val="21"/>
                      </w:rPr>
                      <w:t>铁运业务</w:t>
                    </w:r>
                  </w:p>
                </w:tc>
              </w:sdtContent>
            </w:sdt>
            <w:sdt>
              <w:sdtPr>
                <w:rPr>
                  <w:szCs w:val="21"/>
                </w:rPr>
                <w:alias w:val="分部报告科目名称"/>
                <w:tag w:val="_GBC_d1aef1f6815f4feea7e8db1d0cd6557a"/>
                <w:id w:val="22386386"/>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center"/>
                      <w:rPr>
                        <w:szCs w:val="21"/>
                      </w:rPr>
                    </w:pPr>
                    <w:r>
                      <w:rPr>
                        <w:rFonts w:hint="eastAsia"/>
                        <w:szCs w:val="21"/>
                      </w:rPr>
                      <w:t>甲醇、电力及热力</w:t>
                    </w:r>
                  </w:p>
                </w:tc>
              </w:sdtContent>
            </w:sdt>
            <w:sdt>
              <w:sdtPr>
                <w:rPr>
                  <w:szCs w:val="21"/>
                </w:rPr>
                <w:alias w:val="分部报告科目名称"/>
                <w:tag w:val="_GBC_d1aef1f6815f4feea7e8db1d0cd6557a"/>
                <w:id w:val="22386387"/>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center"/>
                      <w:rPr>
                        <w:szCs w:val="21"/>
                      </w:rPr>
                    </w:pPr>
                    <w:r>
                      <w:rPr>
                        <w:rFonts w:hint="eastAsia"/>
                        <w:szCs w:val="21"/>
                      </w:rPr>
                      <w:t>矿用设备制造</w:t>
                    </w:r>
                  </w:p>
                </w:tc>
              </w:sdtContent>
            </w:sdt>
            <w:sdt>
              <w:sdtPr>
                <w:rPr>
                  <w:szCs w:val="21"/>
                </w:rPr>
                <w:alias w:val="分部报告科目名称"/>
                <w:tag w:val="_GBC_d1aef1f6815f4feea7e8db1d0cd6557a"/>
                <w:id w:val="22386388"/>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center"/>
                      <w:rPr>
                        <w:szCs w:val="21"/>
                      </w:rPr>
                    </w:pPr>
                    <w:r>
                      <w:rPr>
                        <w:rFonts w:hint="eastAsia"/>
                        <w:szCs w:val="21"/>
                      </w:rPr>
                      <w:t>非煤炭贸易</w:t>
                    </w:r>
                  </w:p>
                </w:tc>
              </w:sdtContent>
            </w:sdt>
            <w:sdt>
              <w:sdtPr>
                <w:rPr>
                  <w:szCs w:val="21"/>
                </w:rPr>
                <w:alias w:val="分部报告科目名称"/>
                <w:tag w:val="_GBC_d1aef1f6815f4feea7e8db1d0cd6557a"/>
                <w:id w:val="22386389"/>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center"/>
                      <w:rPr>
                        <w:szCs w:val="21"/>
                      </w:rPr>
                    </w:pPr>
                    <w:r>
                      <w:rPr>
                        <w:rFonts w:hint="eastAsia"/>
                        <w:szCs w:val="21"/>
                      </w:rPr>
                      <w:t>未分配项目</w:t>
                    </w:r>
                  </w:p>
                </w:tc>
              </w:sdtContent>
            </w:sd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center"/>
                  <w:rPr>
                    <w:szCs w:val="21"/>
                  </w:rPr>
                </w:pPr>
                <w:r>
                  <w:rPr>
                    <w:rFonts w:hint="eastAsia"/>
                    <w:szCs w:val="21"/>
                  </w:rPr>
                  <w:t>分部间抵销</w:t>
                </w: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center"/>
                  <w:rPr>
                    <w:szCs w:val="21"/>
                  </w:rPr>
                </w:pPr>
                <w:r>
                  <w:rPr>
                    <w:rFonts w:hint="eastAsia"/>
                    <w:szCs w:val="21"/>
                  </w:rPr>
                  <w:t>合计</w:t>
                </w:r>
              </w:p>
            </w:tc>
          </w:tr>
          <w:sdt>
            <w:sdtPr>
              <w:rPr>
                <w:rFonts w:asciiTheme="minorHAnsi" w:eastAsiaTheme="minorEastAsia" w:hAnsiTheme="minorHAnsi" w:cstheme="minorBidi"/>
                <w:kern w:val="2"/>
                <w:szCs w:val="21"/>
              </w:rPr>
              <w:alias w:val="报告分部的财务信息明细"/>
              <w:tag w:val="_TUP_bd6f3e4ed1db44edb0ba606fbbc8859c"/>
              <w:id w:val="22386399"/>
              <w:lock w:val="sdtLocked"/>
            </w:sdtPr>
            <w:sdtContent>
              <w:tr w:rsidR="004D051F" w:rsidTr="00A94F02">
                <w:sdt>
                  <w:sdtPr>
                    <w:rPr>
                      <w:rFonts w:asciiTheme="minorHAnsi" w:eastAsiaTheme="minorEastAsia" w:hAnsiTheme="minorHAnsi" w:cstheme="minorBidi"/>
                      <w:kern w:val="2"/>
                      <w:szCs w:val="21"/>
                    </w:rPr>
                    <w:alias w:val="报告分部的财务信息明细-项目名称"/>
                    <w:tag w:val="_GBC_4dcfdc208aec4955af7f284e2ccf497f"/>
                    <w:id w:val="22386390"/>
                    <w:lock w:val="sdtLocked"/>
                  </w:sdtPr>
                  <w:sdtEndPr>
                    <w:rPr>
                      <w:rFonts w:ascii="Calibri" w:eastAsia="宋体" w:hAnsi="Calibri" w:cs="Times New Roman"/>
                      <w:kern w:val="0"/>
                      <w:sz w:val="20"/>
                    </w:r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rPr>
                            <w:szCs w:val="21"/>
                          </w:rPr>
                        </w:pPr>
                        <w:r>
                          <w:rPr>
                            <w:rFonts w:asciiTheme="minorHAnsi" w:eastAsiaTheme="minorEastAsia" w:hAnsiTheme="minorHAnsi" w:cstheme="minorBidi"/>
                            <w:kern w:val="2"/>
                            <w:szCs w:val="21"/>
                          </w:rPr>
                          <w:t>营业收入</w:t>
                        </w:r>
                      </w:p>
                    </w:tc>
                  </w:sdtContent>
                </w:sdt>
                <w:sdt>
                  <w:sdtPr>
                    <w:rPr>
                      <w:szCs w:val="21"/>
                    </w:rPr>
                    <w:alias w:val="报告分部的财务信息明细-分部"/>
                    <w:tag w:val="_GBC_fd567dd7d337440eb2c872c01c97d027"/>
                    <w:id w:val="22386391"/>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32,218,547</w:t>
                        </w:r>
                      </w:p>
                    </w:tc>
                  </w:sdtContent>
                </w:sdt>
                <w:sdt>
                  <w:sdtPr>
                    <w:rPr>
                      <w:szCs w:val="21"/>
                    </w:rPr>
                    <w:alias w:val="报告分部的财务信息明细-分部"/>
                    <w:tag w:val="_GBC_fd567dd7d337440eb2c872c01c97d027"/>
                    <w:id w:val="22386392"/>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327,546</w:t>
                        </w:r>
                      </w:p>
                    </w:tc>
                  </w:sdtContent>
                </w:sdt>
                <w:sdt>
                  <w:sdtPr>
                    <w:rPr>
                      <w:szCs w:val="21"/>
                    </w:rPr>
                    <w:alias w:val="报告分部的财务信息明细-分部"/>
                    <w:tag w:val="_GBC_fd567dd7d337440eb2c872c01c97d027"/>
                    <w:id w:val="22386393"/>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3,866,686</w:t>
                        </w:r>
                      </w:p>
                    </w:tc>
                  </w:sdtContent>
                </w:sdt>
                <w:sdt>
                  <w:sdtPr>
                    <w:rPr>
                      <w:szCs w:val="21"/>
                    </w:rPr>
                    <w:alias w:val="报告分部的财务信息明细-分部"/>
                    <w:tag w:val="_GBC_fd567dd7d337440eb2c872c01c97d027"/>
                    <w:id w:val="22386394"/>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3,080,803</w:t>
                        </w:r>
                      </w:p>
                    </w:tc>
                  </w:sdtContent>
                </w:sdt>
                <w:sdt>
                  <w:sdtPr>
                    <w:rPr>
                      <w:szCs w:val="21"/>
                    </w:rPr>
                    <w:alias w:val="报告分部的财务信息明细-分部"/>
                    <w:tag w:val="_GBC_fd567dd7d337440eb2c872c01c97d027"/>
                    <w:id w:val="22386395"/>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68,644,545</w:t>
                        </w:r>
                      </w:p>
                    </w:tc>
                  </w:sdtContent>
                </w:sdt>
                <w:sdt>
                  <w:sdtPr>
                    <w:rPr>
                      <w:szCs w:val="21"/>
                    </w:rPr>
                    <w:alias w:val="报告分部的财务信息明细-分部"/>
                    <w:tag w:val="_GBC_fd567dd7d337440eb2c872c01c97d027"/>
                    <w:id w:val="22386396"/>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489,998</w:t>
                        </w:r>
                      </w:p>
                    </w:tc>
                  </w:sdtContent>
                </w:sdt>
                <w:sdt>
                  <w:sdtPr>
                    <w:rPr>
                      <w:szCs w:val="21"/>
                    </w:rPr>
                    <w:alias w:val="报告分部的财务信息明细-分部间抵销"/>
                    <w:tag w:val="_GBC_1e641ebb2b17425b9b2ceb66f72e56c4"/>
                    <w:id w:val="22386397"/>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6,645,912</w:t>
                        </w:r>
                      </w:p>
                    </w:tc>
                  </w:sdtContent>
                </w:sdt>
                <w:sdt>
                  <w:sdtPr>
                    <w:rPr>
                      <w:szCs w:val="21"/>
                    </w:rPr>
                    <w:alias w:val="报告分部的财务信息明细-合计"/>
                    <w:tag w:val="_GBC_04f6eaddc64049a68c77ebab018898f4"/>
                    <w:id w:val="22386398"/>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101,982,213</w:t>
                        </w:r>
                      </w:p>
                    </w:tc>
                  </w:sdtContent>
                </w:sdt>
              </w:tr>
            </w:sdtContent>
          </w:sdt>
          <w:sdt>
            <w:sdtPr>
              <w:rPr>
                <w:rFonts w:asciiTheme="minorHAnsi" w:eastAsiaTheme="minorEastAsia" w:hAnsiTheme="minorHAnsi" w:cstheme="minorBidi"/>
                <w:kern w:val="2"/>
                <w:szCs w:val="21"/>
              </w:rPr>
              <w:alias w:val="报告分部的财务信息明细"/>
              <w:tag w:val="_TUP_bd6f3e4ed1db44edb0ba606fbbc8859c"/>
              <w:id w:val="22386409"/>
              <w:lock w:val="sdtLocked"/>
            </w:sdtPr>
            <w:sdtContent>
              <w:tr w:rsidR="004D051F" w:rsidTr="00A94F02">
                <w:sdt>
                  <w:sdtPr>
                    <w:rPr>
                      <w:rFonts w:asciiTheme="minorHAnsi" w:eastAsiaTheme="minorEastAsia" w:hAnsiTheme="minorHAnsi" w:cstheme="minorBidi"/>
                      <w:kern w:val="2"/>
                      <w:szCs w:val="21"/>
                    </w:rPr>
                    <w:alias w:val="报告分部的财务信息明细-项目名称"/>
                    <w:tag w:val="_GBC_4dcfdc208aec4955af7f284e2ccf497f"/>
                    <w:id w:val="22386400"/>
                    <w:lock w:val="sdtLocked"/>
                  </w:sdtPr>
                  <w:sdtEndPr>
                    <w:rPr>
                      <w:rFonts w:ascii="Calibri" w:eastAsia="宋体" w:hAnsi="Calibri" w:cs="Times New Roman"/>
                      <w:kern w:val="0"/>
                      <w:sz w:val="20"/>
                    </w:r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rPr>
                            <w:szCs w:val="21"/>
                          </w:rPr>
                        </w:pPr>
                        <w:r>
                          <w:rPr>
                            <w:rFonts w:asciiTheme="minorHAnsi" w:eastAsiaTheme="minorEastAsia" w:hAnsiTheme="minorHAnsi" w:cstheme="minorBidi"/>
                            <w:kern w:val="2"/>
                            <w:szCs w:val="21"/>
                          </w:rPr>
                          <w:t>对外交易收入</w:t>
                        </w:r>
                      </w:p>
                    </w:tc>
                  </w:sdtContent>
                </w:sdt>
                <w:sdt>
                  <w:sdtPr>
                    <w:rPr>
                      <w:szCs w:val="21"/>
                    </w:rPr>
                    <w:alias w:val="报告分部的财务信息明细-分部"/>
                    <w:tag w:val="_GBC_fd567dd7d337440eb2c872c01c97d027"/>
                    <w:id w:val="22386401"/>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29,365,581</w:t>
                        </w:r>
                      </w:p>
                    </w:tc>
                  </w:sdtContent>
                </w:sdt>
                <w:sdt>
                  <w:sdtPr>
                    <w:rPr>
                      <w:szCs w:val="21"/>
                    </w:rPr>
                    <w:alias w:val="报告分部的财务信息明细-分部"/>
                    <w:tag w:val="_GBC_fd567dd7d337440eb2c872c01c97d027"/>
                    <w:id w:val="22386402"/>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287,355</w:t>
                        </w:r>
                      </w:p>
                    </w:tc>
                  </w:sdtContent>
                </w:sdt>
                <w:sdt>
                  <w:sdtPr>
                    <w:rPr>
                      <w:szCs w:val="21"/>
                    </w:rPr>
                    <w:alias w:val="报告分部的财务信息明细-分部"/>
                    <w:tag w:val="_GBC_fd567dd7d337440eb2c872c01c97d027"/>
                    <w:id w:val="22386403"/>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3,080,022</w:t>
                        </w:r>
                      </w:p>
                    </w:tc>
                  </w:sdtContent>
                </w:sdt>
                <w:sdt>
                  <w:sdtPr>
                    <w:rPr>
                      <w:szCs w:val="21"/>
                    </w:rPr>
                    <w:alias w:val="报告分部的财务信息明细-分部"/>
                    <w:tag w:val="_GBC_fd567dd7d337440eb2c872c01c97d027"/>
                    <w:id w:val="22386404"/>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1,056,139</w:t>
                        </w:r>
                      </w:p>
                    </w:tc>
                  </w:sdtContent>
                </w:sdt>
                <w:sdt>
                  <w:sdtPr>
                    <w:rPr>
                      <w:szCs w:val="21"/>
                    </w:rPr>
                    <w:alias w:val="报告分部的财务信息明细-分部"/>
                    <w:tag w:val="_GBC_fd567dd7d337440eb2c872c01c97d027"/>
                    <w:id w:val="22386405"/>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68,056,448</w:t>
                        </w:r>
                      </w:p>
                    </w:tc>
                  </w:sdtContent>
                </w:sdt>
                <w:sdt>
                  <w:sdtPr>
                    <w:rPr>
                      <w:szCs w:val="21"/>
                    </w:rPr>
                    <w:alias w:val="报告分部的财务信息明细-分部"/>
                    <w:tag w:val="_GBC_fd567dd7d337440eb2c872c01c97d027"/>
                    <w:id w:val="22386406"/>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136,668</w:t>
                        </w:r>
                      </w:p>
                    </w:tc>
                  </w:sdtContent>
                </w:sdt>
                <w:sdt>
                  <w:sdtPr>
                    <w:rPr>
                      <w:szCs w:val="21"/>
                    </w:rPr>
                    <w:alias w:val="报告分部的财务信息明细-分部间抵销"/>
                    <w:tag w:val="_GBC_1e641ebb2b17425b9b2ceb66f72e56c4"/>
                    <w:id w:val="22386407"/>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 xml:space="preserve">-　</w:t>
                        </w:r>
                      </w:p>
                    </w:tc>
                  </w:sdtContent>
                </w:sdt>
                <w:sdt>
                  <w:sdtPr>
                    <w:rPr>
                      <w:szCs w:val="21"/>
                    </w:rPr>
                    <w:alias w:val="报告分部的财务信息明细-合计"/>
                    <w:tag w:val="_GBC_04f6eaddc64049a68c77ebab018898f4"/>
                    <w:id w:val="22386408"/>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101,982,213</w:t>
                        </w:r>
                      </w:p>
                    </w:tc>
                  </w:sdtContent>
                </w:sdt>
              </w:tr>
            </w:sdtContent>
          </w:sdt>
          <w:sdt>
            <w:sdtPr>
              <w:rPr>
                <w:rFonts w:asciiTheme="minorHAnsi" w:eastAsiaTheme="minorEastAsia" w:hAnsiTheme="minorHAnsi" w:cstheme="minorBidi"/>
                <w:kern w:val="2"/>
                <w:szCs w:val="21"/>
              </w:rPr>
              <w:alias w:val="报告分部的财务信息明细"/>
              <w:tag w:val="_TUP_bd6f3e4ed1db44edb0ba606fbbc8859c"/>
              <w:id w:val="22386419"/>
              <w:lock w:val="sdtLocked"/>
            </w:sdtPr>
            <w:sdtContent>
              <w:tr w:rsidR="004D051F" w:rsidTr="00A94F02">
                <w:sdt>
                  <w:sdtPr>
                    <w:rPr>
                      <w:rFonts w:asciiTheme="minorHAnsi" w:eastAsiaTheme="minorEastAsia" w:hAnsiTheme="minorHAnsi" w:cstheme="minorBidi"/>
                      <w:kern w:val="2"/>
                      <w:szCs w:val="21"/>
                    </w:rPr>
                    <w:alias w:val="报告分部的财务信息明细-项目名称"/>
                    <w:tag w:val="_GBC_4dcfdc208aec4955af7f284e2ccf497f"/>
                    <w:id w:val="22386410"/>
                    <w:lock w:val="sdtLocked"/>
                  </w:sdtPr>
                  <w:sdtEndPr>
                    <w:rPr>
                      <w:rFonts w:ascii="Calibri" w:eastAsia="宋体" w:hAnsi="Calibri" w:cs="Times New Roman"/>
                      <w:kern w:val="0"/>
                      <w:sz w:val="20"/>
                    </w:r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rPr>
                            <w:szCs w:val="21"/>
                          </w:rPr>
                        </w:pPr>
                        <w:r>
                          <w:rPr>
                            <w:rFonts w:asciiTheme="minorHAnsi" w:eastAsiaTheme="minorEastAsia" w:hAnsiTheme="minorHAnsi" w:cstheme="minorBidi"/>
                            <w:kern w:val="2"/>
                            <w:szCs w:val="21"/>
                          </w:rPr>
                          <w:t>分部间交易收入</w:t>
                        </w:r>
                      </w:p>
                    </w:tc>
                  </w:sdtContent>
                </w:sdt>
                <w:sdt>
                  <w:sdtPr>
                    <w:rPr>
                      <w:szCs w:val="21"/>
                    </w:rPr>
                    <w:alias w:val="报告分部的财务信息明细-分部"/>
                    <w:tag w:val="_GBC_fd567dd7d337440eb2c872c01c97d027"/>
                    <w:id w:val="22386411"/>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2,852,966</w:t>
                        </w:r>
                      </w:p>
                    </w:tc>
                  </w:sdtContent>
                </w:sdt>
                <w:sdt>
                  <w:sdtPr>
                    <w:rPr>
                      <w:szCs w:val="21"/>
                    </w:rPr>
                    <w:alias w:val="报告分部的财务信息明细-分部"/>
                    <w:tag w:val="_GBC_fd567dd7d337440eb2c872c01c97d027"/>
                    <w:id w:val="22386412"/>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40,191</w:t>
                        </w:r>
                      </w:p>
                    </w:tc>
                  </w:sdtContent>
                </w:sdt>
                <w:sdt>
                  <w:sdtPr>
                    <w:rPr>
                      <w:szCs w:val="21"/>
                    </w:rPr>
                    <w:alias w:val="报告分部的财务信息明细-分部"/>
                    <w:tag w:val="_GBC_fd567dd7d337440eb2c872c01c97d027"/>
                    <w:id w:val="22386413"/>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786,664</w:t>
                        </w:r>
                      </w:p>
                    </w:tc>
                  </w:sdtContent>
                </w:sdt>
                <w:sdt>
                  <w:sdtPr>
                    <w:rPr>
                      <w:szCs w:val="21"/>
                    </w:rPr>
                    <w:alias w:val="报告分部的财务信息明细-分部"/>
                    <w:tag w:val="_GBC_fd567dd7d337440eb2c872c01c97d027"/>
                    <w:id w:val="22386414"/>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2,024,664</w:t>
                        </w:r>
                      </w:p>
                    </w:tc>
                  </w:sdtContent>
                </w:sdt>
                <w:sdt>
                  <w:sdtPr>
                    <w:rPr>
                      <w:szCs w:val="21"/>
                    </w:rPr>
                    <w:alias w:val="报告分部的财务信息明细-分部"/>
                    <w:tag w:val="_GBC_fd567dd7d337440eb2c872c01c97d027"/>
                    <w:id w:val="22386415"/>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588,097</w:t>
                        </w:r>
                      </w:p>
                    </w:tc>
                  </w:sdtContent>
                </w:sdt>
                <w:sdt>
                  <w:sdtPr>
                    <w:rPr>
                      <w:szCs w:val="21"/>
                    </w:rPr>
                    <w:alias w:val="报告分部的财务信息明细-分部"/>
                    <w:tag w:val="_GBC_fd567dd7d337440eb2c872c01c97d027"/>
                    <w:id w:val="22386416"/>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353,330</w:t>
                        </w:r>
                      </w:p>
                    </w:tc>
                  </w:sdtContent>
                </w:sdt>
                <w:sdt>
                  <w:sdtPr>
                    <w:rPr>
                      <w:szCs w:val="21"/>
                    </w:rPr>
                    <w:alias w:val="报告分部的财务信息明细-分部间抵销"/>
                    <w:tag w:val="_GBC_1e641ebb2b17425b9b2ceb66f72e56c4"/>
                    <w:id w:val="22386417"/>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6,645,912</w:t>
                        </w:r>
                      </w:p>
                    </w:tc>
                  </w:sdtContent>
                </w:sdt>
                <w:sdt>
                  <w:sdtPr>
                    <w:rPr>
                      <w:szCs w:val="21"/>
                    </w:rPr>
                    <w:alias w:val="报告分部的财务信息明细-合计"/>
                    <w:tag w:val="_GBC_04f6eaddc64049a68c77ebab018898f4"/>
                    <w:id w:val="22386418"/>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报告分部的财务信息明细"/>
              <w:tag w:val="_TUP_bd6f3e4ed1db44edb0ba606fbbc8859c"/>
              <w:id w:val="22386429"/>
              <w:lock w:val="sdtLocked"/>
            </w:sdtPr>
            <w:sdtContent>
              <w:tr w:rsidR="004D051F" w:rsidTr="00A94F02">
                <w:sdt>
                  <w:sdtPr>
                    <w:rPr>
                      <w:rFonts w:asciiTheme="minorHAnsi" w:eastAsiaTheme="minorEastAsia" w:hAnsiTheme="minorHAnsi" w:cstheme="minorBidi"/>
                      <w:kern w:val="2"/>
                      <w:szCs w:val="21"/>
                    </w:rPr>
                    <w:alias w:val="报告分部的财务信息明细-项目名称"/>
                    <w:tag w:val="_GBC_4dcfdc208aec4955af7f284e2ccf497f"/>
                    <w:id w:val="22386420"/>
                    <w:lock w:val="sdtLocked"/>
                  </w:sdtPr>
                  <w:sdtEndPr>
                    <w:rPr>
                      <w:rFonts w:ascii="Calibri" w:eastAsia="宋体" w:hAnsi="Calibri" w:cs="Times New Roman"/>
                      <w:kern w:val="0"/>
                      <w:sz w:val="20"/>
                    </w:r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rPr>
                            <w:szCs w:val="21"/>
                          </w:rPr>
                        </w:pPr>
                        <w:r>
                          <w:rPr>
                            <w:rFonts w:asciiTheme="minorHAnsi" w:eastAsiaTheme="minorEastAsia" w:hAnsiTheme="minorHAnsi" w:cstheme="minorBidi"/>
                            <w:kern w:val="2"/>
                            <w:szCs w:val="21"/>
                          </w:rPr>
                          <w:t>营业成本及费用</w:t>
                        </w:r>
                      </w:p>
                    </w:tc>
                  </w:sdtContent>
                </w:sdt>
                <w:sdt>
                  <w:sdtPr>
                    <w:rPr>
                      <w:szCs w:val="21"/>
                    </w:rPr>
                    <w:alias w:val="报告分部的财务信息明细-分部"/>
                    <w:tag w:val="_GBC_fd567dd7d337440eb2c872c01c97d027"/>
                    <w:id w:val="22386421"/>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29,342,158</w:t>
                        </w:r>
                      </w:p>
                    </w:tc>
                  </w:sdtContent>
                </w:sdt>
                <w:sdt>
                  <w:sdtPr>
                    <w:rPr>
                      <w:szCs w:val="21"/>
                    </w:rPr>
                    <w:alias w:val="报告分部的财务信息明细-分部"/>
                    <w:tag w:val="_GBC_fd567dd7d337440eb2c872c01c97d027"/>
                    <w:id w:val="22386422"/>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295,375</w:t>
                        </w:r>
                      </w:p>
                    </w:tc>
                  </w:sdtContent>
                </w:sdt>
                <w:sdt>
                  <w:sdtPr>
                    <w:rPr>
                      <w:szCs w:val="21"/>
                    </w:rPr>
                    <w:alias w:val="报告分部的财务信息明细-分部"/>
                    <w:tag w:val="_GBC_fd567dd7d337440eb2c872c01c97d027"/>
                    <w:id w:val="22386423"/>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3,307,223</w:t>
                        </w:r>
                      </w:p>
                    </w:tc>
                  </w:sdtContent>
                </w:sdt>
                <w:sdt>
                  <w:sdtPr>
                    <w:rPr>
                      <w:szCs w:val="21"/>
                    </w:rPr>
                    <w:alias w:val="报告分部的财务信息明细-分部"/>
                    <w:tag w:val="_GBC_fd567dd7d337440eb2c872c01c97d027"/>
                    <w:id w:val="22386424"/>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3,126,167</w:t>
                        </w:r>
                      </w:p>
                    </w:tc>
                  </w:sdtContent>
                </w:sdt>
                <w:sdt>
                  <w:sdtPr>
                    <w:rPr>
                      <w:szCs w:val="21"/>
                    </w:rPr>
                    <w:alias w:val="报告分部的财务信息明细-分部"/>
                    <w:tag w:val="_GBC_fd567dd7d337440eb2c872c01c97d027"/>
                    <w:id w:val="22386425"/>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69,067,972</w:t>
                        </w:r>
                      </w:p>
                    </w:tc>
                  </w:sdtContent>
                </w:sdt>
                <w:sdt>
                  <w:sdtPr>
                    <w:rPr>
                      <w:szCs w:val="21"/>
                    </w:rPr>
                    <w:alias w:val="报告分部的财务信息明细-分部"/>
                    <w:tag w:val="_GBC_fd567dd7d337440eb2c872c01c97d027"/>
                    <w:id w:val="22386426"/>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-165,027</w:t>
                        </w:r>
                      </w:p>
                    </w:tc>
                  </w:sdtContent>
                </w:sdt>
                <w:sdt>
                  <w:sdtPr>
                    <w:rPr>
                      <w:szCs w:val="21"/>
                    </w:rPr>
                    <w:alias w:val="报告分部的财务信息明细-分部间抵销"/>
                    <w:tag w:val="_GBC_1e641ebb2b17425b9b2ceb66f72e56c4"/>
                    <w:id w:val="22386427"/>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5,311,030</w:t>
                        </w:r>
                      </w:p>
                    </w:tc>
                  </w:sdtContent>
                </w:sdt>
                <w:sdt>
                  <w:sdtPr>
                    <w:rPr>
                      <w:szCs w:val="21"/>
                    </w:rPr>
                    <w:alias w:val="报告分部的财务信息明细-合计"/>
                    <w:tag w:val="_GBC_04f6eaddc64049a68c77ebab018898f4"/>
                    <w:id w:val="22386428"/>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99,662,838</w:t>
                        </w:r>
                      </w:p>
                    </w:tc>
                  </w:sdtContent>
                </w:sdt>
              </w:tr>
            </w:sdtContent>
          </w:sdt>
          <w:sdt>
            <w:sdtPr>
              <w:rPr>
                <w:rFonts w:asciiTheme="minorHAnsi" w:eastAsiaTheme="minorEastAsia" w:hAnsiTheme="minorHAnsi" w:cstheme="minorBidi"/>
                <w:kern w:val="2"/>
                <w:szCs w:val="21"/>
              </w:rPr>
              <w:alias w:val="报告分部的财务信息明细"/>
              <w:tag w:val="_TUP_bd6f3e4ed1db44edb0ba606fbbc8859c"/>
              <w:id w:val="22386439"/>
              <w:lock w:val="sdtLocked"/>
            </w:sdtPr>
            <w:sdtContent>
              <w:tr w:rsidR="004D051F" w:rsidTr="00A94F02">
                <w:sdt>
                  <w:sdtPr>
                    <w:rPr>
                      <w:rFonts w:asciiTheme="minorHAnsi" w:eastAsiaTheme="minorEastAsia" w:hAnsiTheme="minorHAnsi" w:cstheme="minorBidi"/>
                      <w:kern w:val="2"/>
                      <w:szCs w:val="21"/>
                    </w:rPr>
                    <w:alias w:val="报告分部的财务信息明细-项目名称"/>
                    <w:tag w:val="_GBC_4dcfdc208aec4955af7f284e2ccf497f"/>
                    <w:id w:val="22386430"/>
                    <w:lock w:val="sdtLocked"/>
                  </w:sdtPr>
                  <w:sdtEndPr>
                    <w:rPr>
                      <w:rFonts w:ascii="Calibri" w:eastAsia="宋体" w:hAnsi="Calibri" w:cs="Times New Roman"/>
                      <w:kern w:val="0"/>
                      <w:sz w:val="20"/>
                    </w:r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rPr>
                            <w:szCs w:val="21"/>
                          </w:rPr>
                        </w:pPr>
                        <w:r>
                          <w:rPr>
                            <w:rFonts w:asciiTheme="minorHAnsi" w:eastAsiaTheme="minorEastAsia" w:hAnsiTheme="minorHAnsi" w:cstheme="minorBidi"/>
                            <w:kern w:val="2"/>
                            <w:szCs w:val="21"/>
                          </w:rPr>
                          <w:t>对外销售成本</w:t>
                        </w:r>
                      </w:p>
                    </w:tc>
                  </w:sdtContent>
                </w:sdt>
                <w:sdt>
                  <w:sdtPr>
                    <w:rPr>
                      <w:szCs w:val="21"/>
                    </w:rPr>
                    <w:alias w:val="报告分部的财务信息明细-分部"/>
                    <w:tag w:val="_GBC_fd567dd7d337440eb2c872c01c97d027"/>
                    <w:id w:val="22386431"/>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17,813,446</w:t>
                        </w:r>
                      </w:p>
                    </w:tc>
                  </w:sdtContent>
                </w:sdt>
                <w:sdt>
                  <w:sdtPr>
                    <w:rPr>
                      <w:szCs w:val="21"/>
                    </w:rPr>
                    <w:alias w:val="报告分部的财务信息明细-分部"/>
                    <w:tag w:val="_GBC_fd567dd7d337440eb2c872c01c97d027"/>
                    <w:id w:val="22386432"/>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166,760</w:t>
                        </w:r>
                      </w:p>
                    </w:tc>
                  </w:sdtContent>
                </w:sdt>
                <w:sdt>
                  <w:sdtPr>
                    <w:rPr>
                      <w:szCs w:val="21"/>
                    </w:rPr>
                    <w:alias w:val="报告分部的财务信息明细-分部"/>
                    <w:tag w:val="_GBC_fd567dd7d337440eb2c872c01c97d027"/>
                    <w:id w:val="22386433"/>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2,134,438</w:t>
                        </w:r>
                      </w:p>
                    </w:tc>
                  </w:sdtContent>
                </w:sdt>
                <w:sdt>
                  <w:sdtPr>
                    <w:rPr>
                      <w:szCs w:val="21"/>
                    </w:rPr>
                    <w:alias w:val="报告分部的财务信息明细-分部"/>
                    <w:tag w:val="_GBC_fd567dd7d337440eb2c872c01c97d027"/>
                    <w:id w:val="22386434"/>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813,227</w:t>
                        </w:r>
                      </w:p>
                    </w:tc>
                  </w:sdtContent>
                </w:sdt>
                <w:sdt>
                  <w:sdtPr>
                    <w:rPr>
                      <w:szCs w:val="21"/>
                    </w:rPr>
                    <w:alias w:val="报告分部的财务信息明细-分部"/>
                    <w:tag w:val="_GBC_fd567dd7d337440eb2c872c01c97d027"/>
                    <w:id w:val="22386435"/>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68,008,047</w:t>
                        </w:r>
                      </w:p>
                    </w:tc>
                  </w:sdtContent>
                </w:sdt>
                <w:sdt>
                  <w:sdtPr>
                    <w:rPr>
                      <w:szCs w:val="21"/>
                    </w:rPr>
                    <w:alias w:val="报告分部的财务信息明细-分部"/>
                    <w:tag w:val="_GBC_fd567dd7d337440eb2c872c01c97d027"/>
                    <w:id w:val="22386436"/>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8,448</w:t>
                        </w:r>
                      </w:p>
                    </w:tc>
                  </w:sdtContent>
                </w:sdt>
                <w:sdt>
                  <w:sdtPr>
                    <w:rPr>
                      <w:szCs w:val="21"/>
                    </w:rPr>
                    <w:alias w:val="报告分部的财务信息明细-分部间抵销"/>
                    <w:tag w:val="_GBC_1e641ebb2b17425b9b2ceb66f72e56c4"/>
                    <w:id w:val="22386437"/>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 xml:space="preserve">-　</w:t>
                        </w:r>
                      </w:p>
                    </w:tc>
                  </w:sdtContent>
                </w:sdt>
                <w:sdt>
                  <w:sdtPr>
                    <w:rPr>
                      <w:szCs w:val="21"/>
                    </w:rPr>
                    <w:alias w:val="报告分部的财务信息明细-合计"/>
                    <w:tag w:val="_GBC_04f6eaddc64049a68c77ebab018898f4"/>
                    <w:id w:val="22386438"/>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88,944,366</w:t>
                        </w:r>
                      </w:p>
                    </w:tc>
                  </w:sdtContent>
                </w:sdt>
              </w:tr>
            </w:sdtContent>
          </w:sdt>
          <w:sdt>
            <w:sdtPr>
              <w:rPr>
                <w:rFonts w:asciiTheme="minorHAnsi" w:eastAsiaTheme="minorEastAsia" w:hAnsiTheme="minorHAnsi" w:cstheme="minorBidi"/>
                <w:kern w:val="2"/>
                <w:szCs w:val="21"/>
              </w:rPr>
              <w:alias w:val="报告分部的财务信息明细"/>
              <w:tag w:val="_TUP_bd6f3e4ed1db44edb0ba606fbbc8859c"/>
              <w:id w:val="22386449"/>
              <w:lock w:val="sdtLocked"/>
            </w:sdtPr>
            <w:sdtContent>
              <w:tr w:rsidR="004D051F" w:rsidTr="00A94F02">
                <w:sdt>
                  <w:sdtPr>
                    <w:rPr>
                      <w:rFonts w:asciiTheme="minorHAnsi" w:eastAsiaTheme="minorEastAsia" w:hAnsiTheme="minorHAnsi" w:cstheme="minorBidi"/>
                      <w:kern w:val="2"/>
                      <w:szCs w:val="21"/>
                    </w:rPr>
                    <w:alias w:val="报告分部的财务信息明细-项目名称"/>
                    <w:tag w:val="_GBC_4dcfdc208aec4955af7f284e2ccf497f"/>
                    <w:id w:val="22386440"/>
                    <w:lock w:val="sdtLocked"/>
                  </w:sdtPr>
                  <w:sdtEndPr>
                    <w:rPr>
                      <w:rFonts w:ascii="Calibri" w:eastAsia="宋体" w:hAnsi="Calibri" w:cs="Times New Roman"/>
                      <w:kern w:val="0"/>
                      <w:sz w:val="20"/>
                    </w:r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rPr>
                            <w:szCs w:val="21"/>
                          </w:rPr>
                        </w:pPr>
                        <w:r>
                          <w:rPr>
                            <w:rFonts w:asciiTheme="minorHAnsi" w:eastAsiaTheme="minorEastAsia" w:hAnsiTheme="minorHAnsi" w:cstheme="minorBidi"/>
                            <w:kern w:val="2"/>
                            <w:szCs w:val="21"/>
                          </w:rPr>
                          <w:t>分部间销售成本</w:t>
                        </w:r>
                      </w:p>
                    </w:tc>
                  </w:sdtContent>
                </w:sdt>
                <w:sdt>
                  <w:sdtPr>
                    <w:rPr>
                      <w:szCs w:val="21"/>
                    </w:rPr>
                    <w:alias w:val="报告分部的财务信息明细-分部"/>
                    <w:tag w:val="_GBC_fd567dd7d337440eb2c872c01c97d027"/>
                    <w:id w:val="22386441"/>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2,402,684</w:t>
                        </w:r>
                      </w:p>
                    </w:tc>
                  </w:sdtContent>
                </w:sdt>
                <w:sdt>
                  <w:sdtPr>
                    <w:rPr>
                      <w:szCs w:val="21"/>
                    </w:rPr>
                    <w:alias w:val="报告分部的财务信息明细-分部"/>
                    <w:tag w:val="_GBC_fd567dd7d337440eb2c872c01c97d027"/>
                    <w:id w:val="22386442"/>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20,974</w:t>
                        </w:r>
                      </w:p>
                    </w:tc>
                  </w:sdtContent>
                </w:sdt>
                <w:sdt>
                  <w:sdtPr>
                    <w:rPr>
                      <w:szCs w:val="21"/>
                    </w:rPr>
                    <w:alias w:val="报告分部的财务信息明细-分部"/>
                    <w:tag w:val="_GBC_fd567dd7d337440eb2c872c01c97d027"/>
                    <w:id w:val="22386443"/>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786,352</w:t>
                        </w:r>
                      </w:p>
                    </w:tc>
                  </w:sdtContent>
                </w:sdt>
                <w:sdt>
                  <w:sdtPr>
                    <w:rPr>
                      <w:szCs w:val="21"/>
                    </w:rPr>
                    <w:alias w:val="报告分部的财务信息明细-分部"/>
                    <w:tag w:val="_GBC_fd567dd7d337440eb2c872c01c97d027"/>
                    <w:id w:val="22386444"/>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2,024,664</w:t>
                        </w:r>
                      </w:p>
                    </w:tc>
                  </w:sdtContent>
                </w:sdt>
                <w:sdt>
                  <w:sdtPr>
                    <w:rPr>
                      <w:szCs w:val="21"/>
                    </w:rPr>
                    <w:alias w:val="报告分部的财务信息明细-分部"/>
                    <w:tag w:val="_GBC_fd567dd7d337440eb2c872c01c97d027"/>
                    <w:id w:val="22386445"/>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594,307</w:t>
                        </w:r>
                      </w:p>
                    </w:tc>
                  </w:sdtContent>
                </w:sdt>
                <w:sdt>
                  <w:sdtPr>
                    <w:rPr>
                      <w:szCs w:val="21"/>
                    </w:rPr>
                    <w:alias w:val="报告分部的财务信息明细-分部"/>
                    <w:tag w:val="_GBC_fd567dd7d337440eb2c872c01c97d027"/>
                    <w:id w:val="22386446"/>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134,073</w:t>
                        </w:r>
                      </w:p>
                    </w:tc>
                  </w:sdtContent>
                </w:sdt>
                <w:sdt>
                  <w:sdtPr>
                    <w:rPr>
                      <w:szCs w:val="21"/>
                    </w:rPr>
                    <w:alias w:val="报告分部的财务信息明细-分部间抵销"/>
                    <w:tag w:val="_GBC_1e641ebb2b17425b9b2ceb66f72e56c4"/>
                    <w:id w:val="22386447"/>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5,963,054</w:t>
                        </w:r>
                      </w:p>
                    </w:tc>
                  </w:sdtContent>
                </w:sdt>
                <w:sdt>
                  <w:sdtPr>
                    <w:rPr>
                      <w:szCs w:val="21"/>
                    </w:rPr>
                    <w:alias w:val="报告分部的财务信息明细-合计"/>
                    <w:tag w:val="_GBC_04f6eaddc64049a68c77ebab018898f4"/>
                    <w:id w:val="22386448"/>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 xml:space="preserve">-　</w:t>
                        </w:r>
                      </w:p>
                    </w:tc>
                  </w:sdtContent>
                </w:sdt>
              </w:tr>
            </w:sdtContent>
          </w:sdt>
          <w:sdt>
            <w:sdtPr>
              <w:rPr>
                <w:rFonts w:asciiTheme="minorHAnsi" w:eastAsiaTheme="minorEastAsia" w:hAnsiTheme="minorHAnsi" w:cstheme="minorBidi"/>
                <w:kern w:val="2"/>
                <w:szCs w:val="21"/>
              </w:rPr>
              <w:alias w:val="报告分部的财务信息明细"/>
              <w:tag w:val="_TUP_bd6f3e4ed1db44edb0ba606fbbc8859c"/>
              <w:id w:val="22386459"/>
              <w:lock w:val="sdtLocked"/>
            </w:sdtPr>
            <w:sdtContent>
              <w:tr w:rsidR="004D051F" w:rsidTr="00A94F02">
                <w:sdt>
                  <w:sdtPr>
                    <w:rPr>
                      <w:rFonts w:asciiTheme="minorHAnsi" w:eastAsiaTheme="minorEastAsia" w:hAnsiTheme="minorHAnsi" w:cstheme="minorBidi"/>
                      <w:kern w:val="2"/>
                      <w:szCs w:val="21"/>
                    </w:rPr>
                    <w:alias w:val="报告分部的财务信息明细-项目名称"/>
                    <w:tag w:val="_GBC_4dcfdc208aec4955af7f284e2ccf497f"/>
                    <w:id w:val="22386450"/>
                    <w:lock w:val="sdtLocked"/>
                  </w:sdtPr>
                  <w:sdtEndPr>
                    <w:rPr>
                      <w:rFonts w:ascii="Calibri" w:eastAsia="宋体" w:hAnsi="Calibri" w:cs="Times New Roman"/>
                      <w:kern w:val="0"/>
                      <w:sz w:val="20"/>
                    </w:r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rPr>
                            <w:szCs w:val="21"/>
                          </w:rPr>
                        </w:pPr>
                        <w:r>
                          <w:rPr>
                            <w:rFonts w:asciiTheme="minorHAnsi" w:eastAsiaTheme="minorEastAsia" w:hAnsiTheme="minorHAnsi" w:cstheme="minorBidi"/>
                            <w:kern w:val="2"/>
                            <w:szCs w:val="21"/>
                          </w:rPr>
                          <w:t>期间费用及减值损失</w:t>
                        </w:r>
                      </w:p>
                    </w:tc>
                  </w:sdtContent>
                </w:sdt>
                <w:sdt>
                  <w:sdtPr>
                    <w:rPr>
                      <w:szCs w:val="21"/>
                    </w:rPr>
                    <w:alias w:val="报告分部的财务信息明细-分部"/>
                    <w:tag w:val="_GBC_fd567dd7d337440eb2c872c01c97d027"/>
                    <w:id w:val="22386451"/>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9,126,028</w:t>
                        </w:r>
                      </w:p>
                    </w:tc>
                  </w:sdtContent>
                </w:sdt>
                <w:sdt>
                  <w:sdtPr>
                    <w:rPr>
                      <w:szCs w:val="21"/>
                    </w:rPr>
                    <w:alias w:val="报告分部的财务信息明细-分部"/>
                    <w:tag w:val="_GBC_fd567dd7d337440eb2c872c01c97d027"/>
                    <w:id w:val="22386452"/>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107,641</w:t>
                        </w:r>
                      </w:p>
                    </w:tc>
                  </w:sdtContent>
                </w:sdt>
                <w:sdt>
                  <w:sdtPr>
                    <w:rPr>
                      <w:szCs w:val="21"/>
                    </w:rPr>
                    <w:alias w:val="报告分部的财务信息明细-分部"/>
                    <w:tag w:val="_GBC_fd567dd7d337440eb2c872c01c97d027"/>
                    <w:id w:val="22386453"/>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386,433</w:t>
                        </w:r>
                      </w:p>
                    </w:tc>
                  </w:sdtContent>
                </w:sdt>
                <w:sdt>
                  <w:sdtPr>
                    <w:rPr>
                      <w:szCs w:val="21"/>
                    </w:rPr>
                    <w:alias w:val="报告分部的财务信息明细-分部"/>
                    <w:tag w:val="_GBC_fd567dd7d337440eb2c872c01c97d027"/>
                    <w:id w:val="22386454"/>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288,276</w:t>
                        </w:r>
                      </w:p>
                    </w:tc>
                  </w:sdtContent>
                </w:sdt>
                <w:sdt>
                  <w:sdtPr>
                    <w:rPr>
                      <w:szCs w:val="21"/>
                    </w:rPr>
                    <w:alias w:val="报告分部的财务信息明细-分部"/>
                    <w:tag w:val="_GBC_fd567dd7d337440eb2c872c01c97d027"/>
                    <w:id w:val="22386455"/>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465,618</w:t>
                        </w:r>
                      </w:p>
                    </w:tc>
                  </w:sdtContent>
                </w:sdt>
                <w:sdt>
                  <w:sdtPr>
                    <w:rPr>
                      <w:szCs w:val="21"/>
                    </w:rPr>
                    <w:alias w:val="报告分部的财务信息明细-分部"/>
                    <w:tag w:val="_GBC_fd567dd7d337440eb2c872c01c97d027"/>
                    <w:id w:val="22386456"/>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-307,548</w:t>
                        </w:r>
                      </w:p>
                    </w:tc>
                  </w:sdtContent>
                </w:sdt>
                <w:sdt>
                  <w:sdtPr>
                    <w:rPr>
                      <w:szCs w:val="21"/>
                    </w:rPr>
                    <w:alias w:val="报告分部的财务信息明细-分部间抵销"/>
                    <w:tag w:val="_GBC_1e641ebb2b17425b9b2ceb66f72e56c4"/>
                    <w:id w:val="22386457"/>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-652,024</w:t>
                        </w:r>
                      </w:p>
                    </w:tc>
                  </w:sdtContent>
                </w:sdt>
                <w:sdt>
                  <w:sdtPr>
                    <w:rPr>
                      <w:szCs w:val="21"/>
                    </w:rPr>
                    <w:alias w:val="报告分部的财务信息明细-合计"/>
                    <w:tag w:val="_GBC_04f6eaddc64049a68c77ebab018898f4"/>
                    <w:id w:val="22386458"/>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10,718,472</w:t>
                        </w:r>
                      </w:p>
                    </w:tc>
                  </w:sdtContent>
                </w:sdt>
              </w:tr>
            </w:sdtContent>
          </w:sdt>
          <w:sdt>
            <w:sdtPr>
              <w:rPr>
                <w:rFonts w:asciiTheme="minorHAnsi" w:eastAsiaTheme="minorEastAsia" w:hAnsiTheme="minorHAnsi" w:cstheme="minorBidi"/>
                <w:kern w:val="2"/>
                <w:szCs w:val="21"/>
              </w:rPr>
              <w:alias w:val="报告分部的财务信息明细"/>
              <w:tag w:val="_TUP_bd6f3e4ed1db44edb0ba606fbbc8859c"/>
              <w:id w:val="22386469"/>
              <w:lock w:val="sdtLocked"/>
            </w:sdtPr>
            <w:sdtContent>
              <w:tr w:rsidR="004D051F" w:rsidTr="00A94F02">
                <w:sdt>
                  <w:sdtPr>
                    <w:rPr>
                      <w:rFonts w:asciiTheme="minorHAnsi" w:eastAsiaTheme="minorEastAsia" w:hAnsiTheme="minorHAnsi" w:cstheme="minorBidi"/>
                      <w:kern w:val="2"/>
                      <w:szCs w:val="21"/>
                    </w:rPr>
                    <w:alias w:val="报告分部的财务信息明细-项目名称"/>
                    <w:tag w:val="_GBC_4dcfdc208aec4955af7f284e2ccf497f"/>
                    <w:id w:val="22386460"/>
                    <w:lock w:val="sdtLocked"/>
                  </w:sdtPr>
                  <w:sdtEndPr>
                    <w:rPr>
                      <w:rFonts w:ascii="Calibri" w:eastAsia="宋体" w:hAnsi="Calibri" w:cs="Times New Roman"/>
                      <w:kern w:val="0"/>
                      <w:sz w:val="20"/>
                    </w:r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rPr>
                            <w:szCs w:val="21"/>
                          </w:rPr>
                        </w:pPr>
                        <w:r>
                          <w:rPr>
                            <w:rFonts w:asciiTheme="minorHAnsi" w:eastAsiaTheme="minorEastAsia" w:hAnsiTheme="minorHAnsi" w:cstheme="minorBidi"/>
                            <w:kern w:val="2"/>
                            <w:szCs w:val="21"/>
                          </w:rPr>
                          <w:t>营业利润</w:t>
                        </w:r>
                        <w:r>
                          <w:rPr>
                            <w:rFonts w:asciiTheme="minorHAnsi" w:eastAsiaTheme="minorEastAsia" w:hAnsiTheme="minorHAnsi" w:cstheme="minorBidi"/>
                            <w:kern w:val="2"/>
                            <w:szCs w:val="21"/>
                          </w:rPr>
                          <w:t>(</w:t>
                        </w:r>
                        <w:r>
                          <w:rPr>
                            <w:rFonts w:asciiTheme="minorHAnsi" w:eastAsiaTheme="minorEastAsia" w:hAnsiTheme="minorHAnsi" w:cstheme="minorBidi"/>
                            <w:kern w:val="2"/>
                            <w:szCs w:val="21"/>
                          </w:rPr>
                          <w:t>亏损</w:t>
                        </w:r>
                        <w:r>
                          <w:rPr>
                            <w:rFonts w:asciiTheme="minorHAnsi" w:eastAsiaTheme="minorEastAsia" w:hAnsiTheme="minorHAnsi" w:cstheme="minorBidi"/>
                            <w:kern w:val="2"/>
                            <w:szCs w:val="21"/>
                          </w:rPr>
                          <w:t>)</w:t>
                        </w:r>
                      </w:p>
                    </w:tc>
                  </w:sdtContent>
                </w:sdt>
                <w:sdt>
                  <w:sdtPr>
                    <w:rPr>
                      <w:szCs w:val="21"/>
                    </w:rPr>
                    <w:alias w:val="报告分部的财务信息明细-分部"/>
                    <w:tag w:val="_GBC_fd567dd7d337440eb2c872c01c97d027"/>
                    <w:id w:val="22386461"/>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2,876,389</w:t>
                        </w:r>
                      </w:p>
                    </w:tc>
                  </w:sdtContent>
                </w:sdt>
                <w:sdt>
                  <w:sdtPr>
                    <w:rPr>
                      <w:szCs w:val="21"/>
                    </w:rPr>
                    <w:alias w:val="报告分部的财务信息明细-分部"/>
                    <w:tag w:val="_GBC_fd567dd7d337440eb2c872c01c97d027"/>
                    <w:id w:val="22386462"/>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32,171</w:t>
                        </w:r>
                      </w:p>
                    </w:tc>
                  </w:sdtContent>
                </w:sdt>
                <w:sdt>
                  <w:sdtPr>
                    <w:rPr>
                      <w:szCs w:val="21"/>
                    </w:rPr>
                    <w:alias w:val="报告分部的财务信息明细-分部"/>
                    <w:tag w:val="_GBC_fd567dd7d337440eb2c872c01c97d027"/>
                    <w:id w:val="22386463"/>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559,463</w:t>
                        </w:r>
                      </w:p>
                    </w:tc>
                  </w:sdtContent>
                </w:sdt>
                <w:sdt>
                  <w:sdtPr>
                    <w:rPr>
                      <w:szCs w:val="21"/>
                    </w:rPr>
                    <w:alias w:val="报告分部的财务信息明细-分部"/>
                    <w:tag w:val="_GBC_fd567dd7d337440eb2c872c01c97d027"/>
                    <w:id w:val="22386464"/>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-45,364</w:t>
                        </w:r>
                      </w:p>
                    </w:tc>
                  </w:sdtContent>
                </w:sdt>
                <w:sdt>
                  <w:sdtPr>
                    <w:rPr>
                      <w:szCs w:val="21"/>
                    </w:rPr>
                    <w:alias w:val="报告分部的财务信息明细-分部"/>
                    <w:tag w:val="_GBC_fd567dd7d337440eb2c872c01c97d027"/>
                    <w:id w:val="22386465"/>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-423,427</w:t>
                        </w:r>
                      </w:p>
                    </w:tc>
                  </w:sdtContent>
                </w:sdt>
                <w:sdt>
                  <w:sdtPr>
                    <w:rPr>
                      <w:szCs w:val="21"/>
                    </w:rPr>
                    <w:alias w:val="报告分部的财务信息明细-分部"/>
                    <w:tag w:val="_GBC_fd567dd7d337440eb2c872c01c97d027"/>
                    <w:id w:val="22386466"/>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655,025</w:t>
                        </w:r>
                      </w:p>
                    </w:tc>
                  </w:sdtContent>
                </w:sdt>
                <w:sdt>
                  <w:sdtPr>
                    <w:rPr>
                      <w:szCs w:val="21"/>
                    </w:rPr>
                    <w:alias w:val="报告分部的财务信息明细-分部间抵销"/>
                    <w:tag w:val="_GBC_1e641ebb2b17425b9b2ceb66f72e56c4"/>
                    <w:id w:val="22386467"/>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1,334,882</w:t>
                        </w:r>
                      </w:p>
                    </w:tc>
                  </w:sdtContent>
                </w:sdt>
                <w:sdt>
                  <w:sdtPr>
                    <w:rPr>
                      <w:szCs w:val="21"/>
                    </w:rPr>
                    <w:alias w:val="报告分部的财务信息明细-合计"/>
                    <w:tag w:val="_GBC_04f6eaddc64049a68c77ebab018898f4"/>
                    <w:id w:val="22386468"/>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2,319,375</w:t>
                        </w:r>
                      </w:p>
                    </w:tc>
                  </w:sdtContent>
                </w:sdt>
              </w:tr>
            </w:sdtContent>
          </w:sdt>
          <w:sdt>
            <w:sdtPr>
              <w:rPr>
                <w:rFonts w:asciiTheme="minorHAnsi" w:eastAsiaTheme="minorEastAsia" w:hAnsiTheme="minorHAnsi" w:cstheme="minorBidi"/>
                <w:kern w:val="2"/>
                <w:szCs w:val="21"/>
              </w:rPr>
              <w:alias w:val="报告分部的财务信息明细"/>
              <w:tag w:val="_TUP_bd6f3e4ed1db44edb0ba606fbbc8859c"/>
              <w:id w:val="22386479"/>
              <w:lock w:val="sdtLocked"/>
            </w:sdtPr>
            <w:sdtContent>
              <w:tr w:rsidR="004D051F" w:rsidTr="00A94F02">
                <w:sdt>
                  <w:sdtPr>
                    <w:rPr>
                      <w:rFonts w:asciiTheme="minorHAnsi" w:eastAsiaTheme="minorEastAsia" w:hAnsiTheme="minorHAnsi" w:cstheme="minorBidi"/>
                      <w:kern w:val="2"/>
                      <w:szCs w:val="21"/>
                    </w:rPr>
                    <w:alias w:val="报告分部的财务信息明细-项目名称"/>
                    <w:tag w:val="_GBC_4dcfdc208aec4955af7f284e2ccf497f"/>
                    <w:id w:val="22386470"/>
                    <w:lock w:val="sdtLocked"/>
                  </w:sdtPr>
                  <w:sdtEndPr>
                    <w:rPr>
                      <w:rFonts w:ascii="Calibri" w:eastAsia="宋体" w:hAnsi="Calibri" w:cs="Times New Roman"/>
                      <w:kern w:val="0"/>
                      <w:sz w:val="20"/>
                    </w:r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rPr>
                            <w:szCs w:val="21"/>
                          </w:rPr>
                        </w:pPr>
                        <w:r>
                          <w:rPr>
                            <w:rFonts w:asciiTheme="minorHAnsi" w:eastAsiaTheme="minorEastAsia" w:hAnsiTheme="minorHAnsi" w:cstheme="minorBidi"/>
                            <w:kern w:val="2"/>
                            <w:szCs w:val="21"/>
                          </w:rPr>
                          <w:t>资产总额</w:t>
                        </w:r>
                      </w:p>
                    </w:tc>
                  </w:sdtContent>
                </w:sdt>
                <w:sdt>
                  <w:sdtPr>
                    <w:rPr>
                      <w:szCs w:val="21"/>
                    </w:rPr>
                    <w:alias w:val="报告分部的财务信息明细-分部"/>
                    <w:tag w:val="_GBC_fd567dd7d337440eb2c872c01c97d027"/>
                    <w:id w:val="22386471"/>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190,945,369</w:t>
                        </w:r>
                      </w:p>
                    </w:tc>
                  </w:sdtContent>
                </w:sdt>
                <w:sdt>
                  <w:sdtPr>
                    <w:rPr>
                      <w:szCs w:val="21"/>
                    </w:rPr>
                    <w:alias w:val="报告分部的财务信息明细-分部"/>
                    <w:tag w:val="_GBC_fd567dd7d337440eb2c872c01c97d027"/>
                    <w:id w:val="22386472"/>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388,868</w:t>
                        </w:r>
                      </w:p>
                    </w:tc>
                  </w:sdtContent>
                </w:sdt>
                <w:sdt>
                  <w:sdtPr>
                    <w:rPr>
                      <w:szCs w:val="21"/>
                    </w:rPr>
                    <w:alias w:val="报告分部的财务信息明细-分部"/>
                    <w:tag w:val="_GBC_fd567dd7d337440eb2c872c01c97d027"/>
                    <w:id w:val="22386473"/>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8,408,516</w:t>
                        </w:r>
                      </w:p>
                    </w:tc>
                  </w:sdtContent>
                </w:sdt>
                <w:sdt>
                  <w:sdtPr>
                    <w:rPr>
                      <w:szCs w:val="21"/>
                    </w:rPr>
                    <w:alias w:val="报告分部的财务信息明细-分部"/>
                    <w:tag w:val="_GBC_fd567dd7d337440eb2c872c01c97d027"/>
                    <w:id w:val="22386474"/>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3,160,211</w:t>
                        </w:r>
                      </w:p>
                    </w:tc>
                  </w:sdtContent>
                </w:sdt>
                <w:sdt>
                  <w:sdtPr>
                    <w:rPr>
                      <w:szCs w:val="21"/>
                    </w:rPr>
                    <w:alias w:val="报告分部的财务信息明细-分部"/>
                    <w:tag w:val="_GBC_fd567dd7d337440eb2c872c01c97d027"/>
                    <w:id w:val="22386475"/>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5,852,855</w:t>
                        </w:r>
                      </w:p>
                    </w:tc>
                  </w:sdtContent>
                </w:sdt>
                <w:sdt>
                  <w:sdtPr>
                    <w:rPr>
                      <w:szCs w:val="21"/>
                    </w:rPr>
                    <w:alias w:val="报告分部的财务信息明细-分部"/>
                    <w:tag w:val="_GBC_fd567dd7d337440eb2c872c01c97d027"/>
                    <w:id w:val="22386476"/>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36,138,441</w:t>
                        </w:r>
                      </w:p>
                    </w:tc>
                  </w:sdtContent>
                </w:sdt>
                <w:sdt>
                  <w:sdtPr>
                    <w:rPr>
                      <w:szCs w:val="21"/>
                    </w:rPr>
                    <w:alias w:val="报告分部的财务信息明细-分部间抵销"/>
                    <w:tag w:val="_GBC_1e641ebb2b17425b9b2ceb66f72e56c4"/>
                    <w:id w:val="22386477"/>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99,271,857</w:t>
                        </w:r>
                      </w:p>
                    </w:tc>
                  </w:sdtContent>
                </w:sdt>
                <w:sdt>
                  <w:sdtPr>
                    <w:rPr>
                      <w:szCs w:val="21"/>
                    </w:rPr>
                    <w:alias w:val="报告分部的财务信息明细-合计"/>
                    <w:tag w:val="_GBC_04f6eaddc64049a68c77ebab018898f4"/>
                    <w:id w:val="22386478"/>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145,622,403</w:t>
                        </w:r>
                      </w:p>
                    </w:tc>
                  </w:sdtContent>
                </w:sdt>
              </w:tr>
            </w:sdtContent>
          </w:sdt>
          <w:sdt>
            <w:sdtPr>
              <w:rPr>
                <w:rFonts w:asciiTheme="minorHAnsi" w:eastAsiaTheme="minorEastAsia" w:hAnsiTheme="minorHAnsi" w:cstheme="minorBidi"/>
                <w:kern w:val="2"/>
                <w:szCs w:val="21"/>
              </w:rPr>
              <w:alias w:val="报告分部的财务信息明细"/>
              <w:tag w:val="_TUP_bd6f3e4ed1db44edb0ba606fbbc8859c"/>
              <w:id w:val="22386489"/>
              <w:lock w:val="sdtLocked"/>
            </w:sdtPr>
            <w:sdtContent>
              <w:tr w:rsidR="004D051F" w:rsidTr="00A94F02">
                <w:sdt>
                  <w:sdtPr>
                    <w:rPr>
                      <w:rFonts w:asciiTheme="minorHAnsi" w:eastAsiaTheme="minorEastAsia" w:hAnsiTheme="minorHAnsi" w:cstheme="minorBidi"/>
                      <w:kern w:val="2"/>
                      <w:szCs w:val="21"/>
                    </w:rPr>
                    <w:alias w:val="报告分部的财务信息明细-项目名称"/>
                    <w:tag w:val="_GBC_4dcfdc208aec4955af7f284e2ccf497f"/>
                    <w:id w:val="22386480"/>
                    <w:lock w:val="sdtLocked"/>
                  </w:sdtPr>
                  <w:sdtEndPr>
                    <w:rPr>
                      <w:rFonts w:ascii="Calibri" w:eastAsia="宋体" w:hAnsi="Calibri" w:cs="Times New Roman"/>
                      <w:kern w:val="0"/>
                      <w:sz w:val="20"/>
                    </w:r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rPr>
                            <w:szCs w:val="21"/>
                          </w:rPr>
                        </w:pPr>
                        <w:r>
                          <w:rPr>
                            <w:rFonts w:asciiTheme="minorHAnsi" w:eastAsiaTheme="minorEastAsia" w:hAnsiTheme="minorHAnsi" w:cstheme="minorBidi"/>
                            <w:kern w:val="2"/>
                            <w:szCs w:val="21"/>
                          </w:rPr>
                          <w:t>负债总额</w:t>
                        </w:r>
                      </w:p>
                    </w:tc>
                  </w:sdtContent>
                </w:sdt>
                <w:sdt>
                  <w:sdtPr>
                    <w:rPr>
                      <w:szCs w:val="21"/>
                    </w:rPr>
                    <w:alias w:val="报告分部的财务信息明细-分部"/>
                    <w:tag w:val="_GBC_fd567dd7d337440eb2c872c01c97d027"/>
                    <w:id w:val="22386481"/>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119,098,133</w:t>
                        </w:r>
                      </w:p>
                    </w:tc>
                  </w:sdtContent>
                </w:sdt>
                <w:sdt>
                  <w:sdtPr>
                    <w:rPr>
                      <w:szCs w:val="21"/>
                    </w:rPr>
                    <w:alias w:val="报告分部的财务信息明细-分部"/>
                    <w:tag w:val="_GBC_fd567dd7d337440eb2c872c01c97d027"/>
                    <w:id w:val="22386482"/>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663,523</w:t>
                        </w:r>
                      </w:p>
                    </w:tc>
                  </w:sdtContent>
                </w:sdt>
                <w:sdt>
                  <w:sdtPr>
                    <w:rPr>
                      <w:szCs w:val="21"/>
                    </w:rPr>
                    <w:alias w:val="报告分部的财务信息明细-分部"/>
                    <w:tag w:val="_GBC_fd567dd7d337440eb2c872c01c97d027"/>
                    <w:id w:val="22386483"/>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4,380,500</w:t>
                        </w:r>
                      </w:p>
                    </w:tc>
                  </w:sdtContent>
                </w:sdt>
                <w:sdt>
                  <w:sdtPr>
                    <w:rPr>
                      <w:szCs w:val="21"/>
                    </w:rPr>
                    <w:alias w:val="报告分部的财务信息明细-分部"/>
                    <w:tag w:val="_GBC_fd567dd7d337440eb2c872c01c97d027"/>
                    <w:id w:val="22386484"/>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2,002,794</w:t>
                        </w:r>
                      </w:p>
                    </w:tc>
                  </w:sdtContent>
                </w:sdt>
                <w:sdt>
                  <w:sdtPr>
                    <w:rPr>
                      <w:szCs w:val="21"/>
                    </w:rPr>
                    <w:alias w:val="报告分部的财务信息明细-分部"/>
                    <w:tag w:val="_GBC_fd567dd7d337440eb2c872c01c97d027"/>
                    <w:id w:val="22386485"/>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4,952,354</w:t>
                        </w:r>
                      </w:p>
                    </w:tc>
                  </w:sdtContent>
                </w:sdt>
                <w:sdt>
                  <w:sdtPr>
                    <w:rPr>
                      <w:szCs w:val="21"/>
                    </w:rPr>
                    <w:alias w:val="报告分部的财务信息明细-分部"/>
                    <w:tag w:val="_GBC_fd567dd7d337440eb2c872c01c97d027"/>
                    <w:id w:val="22386486"/>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17,210,847</w:t>
                        </w:r>
                      </w:p>
                    </w:tc>
                  </w:sdtContent>
                </w:sdt>
                <w:sdt>
                  <w:sdtPr>
                    <w:rPr>
                      <w:szCs w:val="21"/>
                    </w:rPr>
                    <w:alias w:val="报告分部的财务信息明细-分部间抵销"/>
                    <w:tag w:val="_GBC_1e641ebb2b17425b9b2ceb66f72e56c4"/>
                    <w:id w:val="22386487"/>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53,736,796</w:t>
                        </w:r>
                      </w:p>
                    </w:tc>
                  </w:sdtContent>
                </w:sdt>
                <w:sdt>
                  <w:sdtPr>
                    <w:rPr>
                      <w:szCs w:val="21"/>
                    </w:rPr>
                    <w:alias w:val="报告分部的财务信息明细-合计"/>
                    <w:tag w:val="_GBC_04f6eaddc64049a68c77ebab018898f4"/>
                    <w:id w:val="22386488"/>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94,571,355</w:t>
                        </w:r>
                      </w:p>
                    </w:tc>
                  </w:sdtContent>
                </w:sdt>
              </w:tr>
            </w:sdtContent>
          </w:sdt>
          <w:sdt>
            <w:sdtPr>
              <w:rPr>
                <w:rFonts w:asciiTheme="minorHAnsi" w:eastAsiaTheme="minorEastAsia" w:hAnsiTheme="minorHAnsi" w:cstheme="minorBidi"/>
                <w:kern w:val="2"/>
                <w:szCs w:val="21"/>
              </w:rPr>
              <w:alias w:val="报告分部的财务信息明细"/>
              <w:tag w:val="_TUP_bd6f3e4ed1db44edb0ba606fbbc8859c"/>
              <w:id w:val="22386499"/>
              <w:lock w:val="sdtLocked"/>
            </w:sdtPr>
            <w:sdtContent>
              <w:tr w:rsidR="004D051F" w:rsidTr="00A94F02">
                <w:sdt>
                  <w:sdtPr>
                    <w:rPr>
                      <w:rFonts w:asciiTheme="minorHAnsi" w:eastAsiaTheme="minorEastAsia" w:hAnsiTheme="minorHAnsi" w:cstheme="minorBidi"/>
                      <w:kern w:val="2"/>
                      <w:szCs w:val="21"/>
                    </w:rPr>
                    <w:alias w:val="报告分部的财务信息明细-项目名称"/>
                    <w:tag w:val="_GBC_4dcfdc208aec4955af7f284e2ccf497f"/>
                    <w:id w:val="22386490"/>
                    <w:lock w:val="sdtLocked"/>
                  </w:sdtPr>
                  <w:sdtEndPr>
                    <w:rPr>
                      <w:rFonts w:ascii="Calibri" w:eastAsia="宋体" w:hAnsi="Calibri" w:cs="Times New Roman"/>
                      <w:kern w:val="0"/>
                      <w:sz w:val="20"/>
                    </w:r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rPr>
                            <w:szCs w:val="21"/>
                          </w:rPr>
                        </w:pPr>
                        <w:r>
                          <w:rPr>
                            <w:rFonts w:asciiTheme="minorHAnsi" w:eastAsiaTheme="minorEastAsia" w:hAnsiTheme="minorHAnsi" w:cstheme="minorBidi"/>
                            <w:kern w:val="2"/>
                            <w:szCs w:val="21"/>
                          </w:rPr>
                          <w:t>补充信息</w:t>
                        </w:r>
                      </w:p>
                    </w:tc>
                  </w:sdtContent>
                </w:sdt>
                <w:sdt>
                  <w:sdtPr>
                    <w:rPr>
                      <w:szCs w:val="21"/>
                    </w:rPr>
                    <w:alias w:val="报告分部的财务信息明细-分部"/>
                    <w:tag w:val="_GBC_fd567dd7d337440eb2c872c01c97d027"/>
                    <w:id w:val="22386491"/>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p>
                    </w:tc>
                  </w:sdtContent>
                </w:sdt>
                <w:sdt>
                  <w:sdtPr>
                    <w:rPr>
                      <w:szCs w:val="21"/>
                    </w:rPr>
                    <w:alias w:val="报告分部的财务信息明细-分部"/>
                    <w:tag w:val="_GBC_fd567dd7d337440eb2c872c01c97d027"/>
                    <w:id w:val="22386492"/>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p>
                    </w:tc>
                  </w:sdtContent>
                </w:sdt>
                <w:sdt>
                  <w:sdtPr>
                    <w:rPr>
                      <w:szCs w:val="21"/>
                    </w:rPr>
                    <w:alias w:val="报告分部的财务信息明细-分部"/>
                    <w:tag w:val="_GBC_fd567dd7d337440eb2c872c01c97d027"/>
                    <w:id w:val="22386493"/>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p>
                    </w:tc>
                  </w:sdtContent>
                </w:sdt>
                <w:sdt>
                  <w:sdtPr>
                    <w:rPr>
                      <w:szCs w:val="21"/>
                    </w:rPr>
                    <w:alias w:val="报告分部的财务信息明细-分部"/>
                    <w:tag w:val="_GBC_fd567dd7d337440eb2c872c01c97d027"/>
                    <w:id w:val="22386494"/>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p>
                    </w:tc>
                  </w:sdtContent>
                </w:sdt>
                <w:sdt>
                  <w:sdtPr>
                    <w:rPr>
                      <w:szCs w:val="21"/>
                    </w:rPr>
                    <w:alias w:val="报告分部的财务信息明细-分部"/>
                    <w:tag w:val="_GBC_fd567dd7d337440eb2c872c01c97d027"/>
                    <w:id w:val="22386495"/>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p>
                    </w:tc>
                  </w:sdtContent>
                </w:sdt>
                <w:sdt>
                  <w:sdtPr>
                    <w:rPr>
                      <w:szCs w:val="21"/>
                    </w:rPr>
                    <w:alias w:val="报告分部的财务信息明细-分部"/>
                    <w:tag w:val="_GBC_fd567dd7d337440eb2c872c01c97d027"/>
                    <w:id w:val="22386496"/>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p>
                    </w:tc>
                  </w:sdtContent>
                </w:sdt>
                <w:sdt>
                  <w:sdtPr>
                    <w:rPr>
                      <w:szCs w:val="21"/>
                    </w:rPr>
                    <w:alias w:val="报告分部的财务信息明细-分部间抵销"/>
                    <w:tag w:val="_GBC_1e641ebb2b17425b9b2ceb66f72e56c4"/>
                    <w:id w:val="22386497"/>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p>
                    </w:tc>
                  </w:sdtContent>
                </w:sdt>
                <w:sdt>
                  <w:sdtPr>
                    <w:rPr>
                      <w:szCs w:val="21"/>
                    </w:rPr>
                    <w:alias w:val="报告分部的财务信息明细-合计"/>
                    <w:tag w:val="_GBC_04f6eaddc64049a68c77ebab018898f4"/>
                    <w:id w:val="22386498"/>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p>
                    </w:tc>
                  </w:sdtContent>
                </w:sdt>
              </w:tr>
            </w:sdtContent>
          </w:sdt>
          <w:sdt>
            <w:sdtPr>
              <w:rPr>
                <w:rFonts w:asciiTheme="minorHAnsi" w:eastAsiaTheme="minorEastAsia" w:hAnsiTheme="minorHAnsi" w:cstheme="minorBidi"/>
                <w:kern w:val="2"/>
                <w:szCs w:val="21"/>
              </w:rPr>
              <w:alias w:val="报告分部的财务信息明细"/>
              <w:tag w:val="_TUP_bd6f3e4ed1db44edb0ba606fbbc8859c"/>
              <w:id w:val="22386509"/>
              <w:lock w:val="sdtLocked"/>
            </w:sdtPr>
            <w:sdtContent>
              <w:tr w:rsidR="004D051F" w:rsidTr="00A94F02">
                <w:sdt>
                  <w:sdtPr>
                    <w:rPr>
                      <w:rFonts w:asciiTheme="minorHAnsi" w:eastAsiaTheme="minorEastAsia" w:hAnsiTheme="minorHAnsi" w:cstheme="minorBidi"/>
                      <w:kern w:val="2"/>
                      <w:szCs w:val="21"/>
                    </w:rPr>
                    <w:alias w:val="报告分部的财务信息明细-项目名称"/>
                    <w:tag w:val="_GBC_4dcfdc208aec4955af7f284e2ccf497f"/>
                    <w:id w:val="22386500"/>
                    <w:lock w:val="sdtLocked"/>
                  </w:sdtPr>
                  <w:sdtEndPr>
                    <w:rPr>
                      <w:rFonts w:ascii="Calibri" w:eastAsia="宋体" w:hAnsi="Calibri" w:cs="Times New Roman"/>
                      <w:kern w:val="0"/>
                      <w:sz w:val="20"/>
                    </w:r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rPr>
                            <w:szCs w:val="21"/>
                          </w:rPr>
                        </w:pPr>
                        <w:r>
                          <w:rPr>
                            <w:rFonts w:asciiTheme="minorHAnsi" w:eastAsiaTheme="minorEastAsia" w:hAnsiTheme="minorHAnsi" w:cstheme="minorBidi"/>
                            <w:kern w:val="2"/>
                            <w:szCs w:val="21"/>
                          </w:rPr>
                          <w:t>折旧和摊销费用</w:t>
                        </w:r>
                      </w:p>
                    </w:tc>
                  </w:sdtContent>
                </w:sdt>
                <w:sdt>
                  <w:sdtPr>
                    <w:rPr>
                      <w:szCs w:val="21"/>
                    </w:rPr>
                    <w:alias w:val="报告分部的财务信息明细-分部"/>
                    <w:tag w:val="_GBC_fd567dd7d337440eb2c872c01c97d027"/>
                    <w:id w:val="22386501"/>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2,450,837</w:t>
                        </w:r>
                      </w:p>
                    </w:tc>
                  </w:sdtContent>
                </w:sdt>
                <w:sdt>
                  <w:sdtPr>
                    <w:rPr>
                      <w:szCs w:val="21"/>
                    </w:rPr>
                    <w:alias w:val="报告分部的财务信息明细-分部"/>
                    <w:tag w:val="_GBC_fd567dd7d337440eb2c872c01c97d027"/>
                    <w:id w:val="22386502"/>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44,092</w:t>
                        </w:r>
                      </w:p>
                    </w:tc>
                  </w:sdtContent>
                </w:sdt>
                <w:sdt>
                  <w:sdtPr>
                    <w:rPr>
                      <w:szCs w:val="21"/>
                    </w:rPr>
                    <w:alias w:val="报告分部的财务信息明细-分部"/>
                    <w:tag w:val="_GBC_fd567dd7d337440eb2c872c01c97d027"/>
                    <w:id w:val="22386503"/>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821,525</w:t>
                        </w:r>
                      </w:p>
                    </w:tc>
                  </w:sdtContent>
                </w:sdt>
                <w:sdt>
                  <w:sdtPr>
                    <w:rPr>
                      <w:szCs w:val="21"/>
                    </w:rPr>
                    <w:alias w:val="报告分部的财务信息明细-分部"/>
                    <w:tag w:val="_GBC_fd567dd7d337440eb2c872c01c97d027"/>
                    <w:id w:val="22386504"/>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67,555</w:t>
                        </w:r>
                      </w:p>
                    </w:tc>
                  </w:sdtContent>
                </w:sdt>
                <w:sdt>
                  <w:sdtPr>
                    <w:rPr>
                      <w:szCs w:val="21"/>
                    </w:rPr>
                    <w:alias w:val="报告分部的财务信息明细-分部"/>
                    <w:tag w:val="_GBC_fd567dd7d337440eb2c872c01c97d027"/>
                    <w:id w:val="22386505"/>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120</w:t>
                        </w:r>
                      </w:p>
                    </w:tc>
                  </w:sdtContent>
                </w:sdt>
                <w:sdt>
                  <w:sdtPr>
                    <w:rPr>
                      <w:szCs w:val="21"/>
                    </w:rPr>
                    <w:alias w:val="报告分部的财务信息明细-分部"/>
                    <w:tag w:val="_GBC_fd567dd7d337440eb2c872c01c97d027"/>
                    <w:id w:val="22386506"/>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563,141</w:t>
                        </w:r>
                      </w:p>
                    </w:tc>
                  </w:sdtContent>
                </w:sdt>
                <w:sdt>
                  <w:sdtPr>
                    <w:rPr>
                      <w:szCs w:val="21"/>
                    </w:rPr>
                    <w:alias w:val="报告分部的财务信息明细-分部间抵销"/>
                    <w:tag w:val="_GBC_1e641ebb2b17425b9b2ceb66f72e56c4"/>
                    <w:id w:val="22386507"/>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w:t>
                        </w:r>
                      </w:p>
                    </w:tc>
                  </w:sdtContent>
                </w:sdt>
                <w:sdt>
                  <w:sdtPr>
                    <w:rPr>
                      <w:szCs w:val="21"/>
                    </w:rPr>
                    <w:alias w:val="报告分部的财务信息明细-合计"/>
                    <w:tag w:val="_GBC_04f6eaddc64049a68c77ebab018898f4"/>
                    <w:id w:val="22386508"/>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3,947,270</w:t>
                        </w:r>
                      </w:p>
                    </w:tc>
                  </w:sdtContent>
                </w:sdt>
              </w:tr>
            </w:sdtContent>
          </w:sdt>
          <w:sdt>
            <w:sdtPr>
              <w:rPr>
                <w:rFonts w:asciiTheme="minorHAnsi" w:eastAsiaTheme="minorEastAsia" w:hAnsiTheme="minorHAnsi" w:cstheme="minorBidi"/>
                <w:kern w:val="2"/>
                <w:szCs w:val="21"/>
              </w:rPr>
              <w:alias w:val="报告分部的财务信息明细"/>
              <w:tag w:val="_TUP_bd6f3e4ed1db44edb0ba606fbbc8859c"/>
              <w:id w:val="22386519"/>
              <w:lock w:val="sdtLocked"/>
            </w:sdtPr>
            <w:sdtContent>
              <w:tr w:rsidR="004D051F" w:rsidTr="00A94F02">
                <w:sdt>
                  <w:sdtPr>
                    <w:rPr>
                      <w:rFonts w:asciiTheme="minorHAnsi" w:eastAsiaTheme="minorEastAsia" w:hAnsiTheme="minorHAnsi" w:cstheme="minorBidi"/>
                      <w:kern w:val="2"/>
                      <w:szCs w:val="21"/>
                    </w:rPr>
                    <w:alias w:val="报告分部的财务信息明细-项目名称"/>
                    <w:tag w:val="_GBC_4dcfdc208aec4955af7f284e2ccf497f"/>
                    <w:id w:val="22386510"/>
                    <w:lock w:val="sdtLocked"/>
                  </w:sdtPr>
                  <w:sdtEndPr>
                    <w:rPr>
                      <w:rFonts w:ascii="Calibri" w:eastAsia="宋体" w:hAnsi="Calibri" w:cs="Times New Roman"/>
                      <w:kern w:val="0"/>
                      <w:sz w:val="20"/>
                    </w:r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rPr>
                            <w:szCs w:val="21"/>
                          </w:rPr>
                        </w:pPr>
                        <w:r>
                          <w:rPr>
                            <w:rFonts w:asciiTheme="minorHAnsi" w:eastAsiaTheme="minorEastAsia" w:hAnsiTheme="minorHAnsi" w:cstheme="minorBidi"/>
                            <w:kern w:val="2"/>
                            <w:szCs w:val="21"/>
                          </w:rPr>
                          <w:t>折旧和摊销以外的非现金费用</w:t>
                        </w:r>
                      </w:p>
                    </w:tc>
                  </w:sdtContent>
                </w:sdt>
                <w:sdt>
                  <w:sdtPr>
                    <w:rPr>
                      <w:szCs w:val="21"/>
                    </w:rPr>
                    <w:alias w:val="报告分部的财务信息明细-分部"/>
                    <w:tag w:val="_GBC_fd567dd7d337440eb2c872c01c97d027"/>
                    <w:id w:val="22386511"/>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1,044,509</w:t>
                        </w:r>
                      </w:p>
                    </w:tc>
                  </w:sdtContent>
                </w:sdt>
                <w:sdt>
                  <w:sdtPr>
                    <w:rPr>
                      <w:szCs w:val="21"/>
                    </w:rPr>
                    <w:alias w:val="报告分部的财务信息明细-分部"/>
                    <w:tag w:val="_GBC_fd567dd7d337440eb2c872c01c97d027"/>
                    <w:id w:val="22386512"/>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2,465</w:t>
                        </w:r>
                      </w:p>
                    </w:tc>
                  </w:sdtContent>
                </w:sdt>
                <w:sdt>
                  <w:sdtPr>
                    <w:rPr>
                      <w:szCs w:val="21"/>
                    </w:rPr>
                    <w:alias w:val="报告分部的财务信息明细-分部"/>
                    <w:tag w:val="_GBC_fd567dd7d337440eb2c872c01c97d027"/>
                    <w:id w:val="22386513"/>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w:t>
                        </w:r>
                      </w:p>
                    </w:tc>
                  </w:sdtContent>
                </w:sdt>
                <w:sdt>
                  <w:sdtPr>
                    <w:rPr>
                      <w:szCs w:val="21"/>
                    </w:rPr>
                    <w:alias w:val="报告分部的财务信息明细-分部"/>
                    <w:tag w:val="_GBC_fd567dd7d337440eb2c872c01c97d027"/>
                    <w:id w:val="22386514"/>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5,912</w:t>
                        </w:r>
                      </w:p>
                    </w:tc>
                  </w:sdtContent>
                </w:sdt>
                <w:sdt>
                  <w:sdtPr>
                    <w:rPr>
                      <w:szCs w:val="21"/>
                    </w:rPr>
                    <w:alias w:val="报告分部的财务信息明细-分部"/>
                    <w:tag w:val="_GBC_fd567dd7d337440eb2c872c01c97d027"/>
                    <w:id w:val="22386515"/>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261,598</w:t>
                        </w:r>
                      </w:p>
                    </w:tc>
                  </w:sdtContent>
                </w:sdt>
                <w:sdt>
                  <w:sdtPr>
                    <w:rPr>
                      <w:szCs w:val="21"/>
                    </w:rPr>
                    <w:alias w:val="报告分部的财务信息明细-分部"/>
                    <w:tag w:val="_GBC_fd567dd7d337440eb2c872c01c97d027"/>
                    <w:id w:val="22386516"/>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60,887</w:t>
                        </w:r>
                      </w:p>
                    </w:tc>
                  </w:sdtContent>
                </w:sdt>
                <w:sdt>
                  <w:sdtPr>
                    <w:rPr>
                      <w:szCs w:val="21"/>
                    </w:rPr>
                    <w:alias w:val="报告分部的财务信息明细-分部间抵销"/>
                    <w:tag w:val="_GBC_1e641ebb2b17425b9b2ceb66f72e56c4"/>
                    <w:id w:val="22386517"/>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w:t>
                        </w:r>
                      </w:p>
                    </w:tc>
                  </w:sdtContent>
                </w:sdt>
                <w:sdt>
                  <w:sdtPr>
                    <w:rPr>
                      <w:szCs w:val="21"/>
                    </w:rPr>
                    <w:alias w:val="报告分部的财务信息明细-合计"/>
                    <w:tag w:val="_GBC_04f6eaddc64049a68c77ebab018898f4"/>
                    <w:id w:val="22386518"/>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1,375,371</w:t>
                        </w:r>
                      </w:p>
                    </w:tc>
                  </w:sdtContent>
                </w:sdt>
              </w:tr>
            </w:sdtContent>
          </w:sdt>
          <w:sdt>
            <w:sdtPr>
              <w:rPr>
                <w:rFonts w:asciiTheme="minorHAnsi" w:eastAsiaTheme="minorEastAsia" w:hAnsiTheme="minorHAnsi" w:cstheme="minorBidi"/>
                <w:kern w:val="2"/>
                <w:szCs w:val="21"/>
              </w:rPr>
              <w:alias w:val="报告分部的财务信息明细"/>
              <w:tag w:val="_TUP_bd6f3e4ed1db44edb0ba606fbbc8859c"/>
              <w:id w:val="22386529"/>
              <w:lock w:val="sdtLocked"/>
            </w:sdtPr>
            <w:sdtContent>
              <w:tr w:rsidR="004D051F" w:rsidTr="00A94F02">
                <w:sdt>
                  <w:sdtPr>
                    <w:rPr>
                      <w:rFonts w:asciiTheme="minorHAnsi" w:eastAsiaTheme="minorEastAsia" w:hAnsiTheme="minorHAnsi" w:cstheme="minorBidi"/>
                      <w:kern w:val="2"/>
                      <w:szCs w:val="21"/>
                    </w:rPr>
                    <w:alias w:val="报告分部的财务信息明细-项目名称"/>
                    <w:tag w:val="_GBC_4dcfdc208aec4955af7f284e2ccf497f"/>
                    <w:id w:val="22386520"/>
                    <w:lock w:val="sdtLocked"/>
                  </w:sdtPr>
                  <w:sdtEndPr>
                    <w:rPr>
                      <w:rFonts w:ascii="Calibri" w:eastAsia="宋体" w:hAnsi="Calibri" w:cs="Times New Roman"/>
                      <w:kern w:val="0"/>
                      <w:sz w:val="20"/>
                    </w:rPr>
                  </w:sdtEndPr>
                  <w:sdtContent>
                    <w:tc>
                      <w:tcPr>
                        <w:tcW w:w="451"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rPr>
                            <w:szCs w:val="21"/>
                          </w:rPr>
                        </w:pPr>
                        <w:r>
                          <w:rPr>
                            <w:rFonts w:asciiTheme="minorHAnsi" w:eastAsiaTheme="minorEastAsia" w:hAnsiTheme="minorHAnsi" w:cstheme="minorBidi"/>
                            <w:kern w:val="2"/>
                            <w:szCs w:val="21"/>
                          </w:rPr>
                          <w:t>资本性支出</w:t>
                        </w:r>
                      </w:p>
                    </w:tc>
                  </w:sdtContent>
                </w:sdt>
                <w:sdt>
                  <w:sdtPr>
                    <w:rPr>
                      <w:szCs w:val="21"/>
                    </w:rPr>
                    <w:alias w:val="报告分部的财务信息明细-分部"/>
                    <w:tag w:val="_GBC_fd567dd7d337440eb2c872c01c97d027"/>
                    <w:id w:val="22386521"/>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4,985,539</w:t>
                        </w:r>
                      </w:p>
                    </w:tc>
                  </w:sdtContent>
                </w:sdt>
                <w:sdt>
                  <w:sdtPr>
                    <w:rPr>
                      <w:szCs w:val="21"/>
                    </w:rPr>
                    <w:alias w:val="报告分部的财务信息明细-分部"/>
                    <w:tag w:val="_GBC_fd567dd7d337440eb2c872c01c97d027"/>
                    <w:id w:val="22386522"/>
                    <w:lock w:val="sdtLocked"/>
                  </w:sdtPr>
                  <w:sdtContent>
                    <w:tc>
                      <w:tcPr>
                        <w:tcW w:w="465"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w:t>
                        </w:r>
                      </w:p>
                    </w:tc>
                  </w:sdtContent>
                </w:sdt>
                <w:sdt>
                  <w:sdtPr>
                    <w:rPr>
                      <w:szCs w:val="21"/>
                    </w:rPr>
                    <w:alias w:val="报告分部的财务信息明细-分部"/>
                    <w:tag w:val="_GBC_fd567dd7d337440eb2c872c01c97d027"/>
                    <w:id w:val="22386523"/>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588,532</w:t>
                        </w:r>
                      </w:p>
                    </w:tc>
                  </w:sdtContent>
                </w:sdt>
                <w:sdt>
                  <w:sdtPr>
                    <w:rPr>
                      <w:szCs w:val="21"/>
                    </w:rPr>
                    <w:alias w:val="报告分部的财务信息明细-分部"/>
                    <w:tag w:val="_GBC_fd567dd7d337440eb2c872c01c97d027"/>
                    <w:id w:val="22386524"/>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92</w:t>
                        </w:r>
                      </w:p>
                    </w:tc>
                  </w:sdtContent>
                </w:sdt>
                <w:sdt>
                  <w:sdtPr>
                    <w:rPr>
                      <w:szCs w:val="21"/>
                    </w:rPr>
                    <w:alias w:val="报告分部的财务信息明细-分部"/>
                    <w:tag w:val="_GBC_fd567dd7d337440eb2c872c01c97d027"/>
                    <w:id w:val="22386525"/>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7,005</w:t>
                        </w:r>
                      </w:p>
                    </w:tc>
                  </w:sdtContent>
                </w:sdt>
                <w:sdt>
                  <w:sdtPr>
                    <w:rPr>
                      <w:szCs w:val="21"/>
                    </w:rPr>
                    <w:alias w:val="报告分部的财务信息明细-分部"/>
                    <w:tag w:val="_GBC_fd567dd7d337440eb2c872c01c97d027"/>
                    <w:id w:val="22386526"/>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1,644,835</w:t>
                        </w:r>
                      </w:p>
                    </w:tc>
                  </w:sdtContent>
                </w:sdt>
                <w:sdt>
                  <w:sdtPr>
                    <w:rPr>
                      <w:szCs w:val="21"/>
                    </w:rPr>
                    <w:alias w:val="报告分部的财务信息明细-分部间抵销"/>
                    <w:tag w:val="_GBC_1e641ebb2b17425b9b2ceb66f72e56c4"/>
                    <w:id w:val="22386527"/>
                    <w:lock w:val="sdtLocked"/>
                  </w:sdtPr>
                  <w:sdtContent>
                    <w:tc>
                      <w:tcPr>
                        <w:tcW w:w="613"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w:t>
                        </w:r>
                      </w:p>
                    </w:tc>
                  </w:sdtContent>
                </w:sdt>
                <w:sdt>
                  <w:sdtPr>
                    <w:rPr>
                      <w:szCs w:val="21"/>
                    </w:rPr>
                    <w:alias w:val="报告分部的财务信息明细-合计"/>
                    <w:tag w:val="_GBC_04f6eaddc64049a68c77ebab018898f4"/>
                    <w:id w:val="22386528"/>
                    <w:lock w:val="sdtLocked"/>
                  </w:sdtPr>
                  <w:sdtContent>
                    <w:tc>
                      <w:tcPr>
                        <w:tcW w:w="662" w:type="pct"/>
                        <w:tcBorders>
                          <w:top w:val="single" w:sz="4" w:space="0" w:color="auto"/>
                          <w:left w:val="single" w:sz="4" w:space="0" w:color="auto"/>
                          <w:bottom w:val="single" w:sz="4" w:space="0" w:color="auto"/>
                          <w:right w:val="single" w:sz="4" w:space="0" w:color="auto"/>
                        </w:tcBorders>
                        <w:shd w:val="clear" w:color="auto" w:fill="auto"/>
                      </w:tcPr>
                      <w:p w:rsidR="004D051F" w:rsidRDefault="004D051F" w:rsidP="001A3D2E">
                        <w:pPr>
                          <w:jc w:val="right"/>
                          <w:rPr>
                            <w:szCs w:val="21"/>
                          </w:rPr>
                        </w:pPr>
                        <w:r>
                          <w:rPr>
                            <w:szCs w:val="21"/>
                          </w:rPr>
                          <w:t>7,226,003</w:t>
                        </w:r>
                      </w:p>
                    </w:tc>
                  </w:sdtContent>
                </w:sdt>
              </w:tr>
            </w:sdtContent>
          </w:sdt>
        </w:tbl>
        <w:p w:rsidR="004D051F" w:rsidRDefault="004D051F"/>
        <w:p w:rsidR="004D051F" w:rsidRPr="00AA2F71" w:rsidRDefault="004D051F" w:rsidP="00E67253">
          <w:pPr>
            <w:pStyle w:val="2"/>
            <w:widowControl/>
            <w:spacing w:beforeLines="50" w:afterLines="50" w:line="360" w:lineRule="exact"/>
            <w:jc w:val="left"/>
            <w:rPr>
              <w:rFonts w:ascii="宋体" w:hAnsi="宋体"/>
              <w:b w:val="0"/>
              <w:sz w:val="22"/>
              <w:szCs w:val="22"/>
            </w:rPr>
          </w:pPr>
          <w:r>
            <w:rPr>
              <w:rFonts w:ascii="宋体" w:hAnsi="宋体" w:hint="eastAsia"/>
              <w:b w:val="0"/>
              <w:sz w:val="22"/>
              <w:szCs w:val="22"/>
            </w:rPr>
            <w:t>2、</w:t>
          </w:r>
          <w:r w:rsidRPr="00AA2F71">
            <w:rPr>
              <w:rFonts w:ascii="宋体" w:hAnsi="宋体"/>
              <w:b w:val="0"/>
              <w:sz w:val="22"/>
              <w:szCs w:val="22"/>
            </w:rPr>
            <w:t>20</w:t>
          </w:r>
          <w:r w:rsidRPr="00AA2F71">
            <w:rPr>
              <w:rFonts w:ascii="宋体" w:hAnsi="宋体" w:hint="eastAsia"/>
              <w:b w:val="0"/>
              <w:sz w:val="22"/>
              <w:szCs w:val="22"/>
            </w:rPr>
            <w:t>15</w:t>
          </w:r>
          <w:r w:rsidRPr="00AA2F71">
            <w:rPr>
              <w:rFonts w:ascii="宋体" w:hAnsi="宋体"/>
              <w:b w:val="0"/>
              <w:sz w:val="22"/>
              <w:szCs w:val="22"/>
            </w:rPr>
            <w:t>年报告分部</w:t>
          </w:r>
          <w:r w:rsidRPr="00AA2F71">
            <w:rPr>
              <w:rFonts w:ascii="宋体" w:hAnsi="宋体" w:hint="eastAsia"/>
              <w:b w:val="0"/>
              <w:sz w:val="22"/>
              <w:szCs w:val="22"/>
            </w:rPr>
            <w:tab/>
          </w:r>
          <w:r w:rsidRPr="00AA2F71">
            <w:rPr>
              <w:rFonts w:ascii="宋体" w:hAnsi="宋体" w:hint="eastAsia"/>
              <w:b w:val="0"/>
              <w:sz w:val="22"/>
              <w:szCs w:val="22"/>
            </w:rPr>
            <w:tab/>
          </w:r>
          <w:r w:rsidRPr="00AA2F71">
            <w:rPr>
              <w:rFonts w:ascii="宋体" w:hAnsi="宋体" w:hint="eastAsia"/>
              <w:b w:val="0"/>
              <w:sz w:val="22"/>
              <w:szCs w:val="22"/>
            </w:rPr>
            <w:tab/>
          </w:r>
          <w:r w:rsidRPr="00AA2F71">
            <w:rPr>
              <w:rFonts w:ascii="宋体" w:hAnsi="宋体" w:hint="eastAsia"/>
              <w:b w:val="0"/>
              <w:sz w:val="22"/>
              <w:szCs w:val="22"/>
            </w:rPr>
            <w:tab/>
          </w:r>
          <w:r w:rsidRPr="00AA2F71">
            <w:rPr>
              <w:rFonts w:ascii="宋体" w:hAnsi="宋体" w:hint="eastAsia"/>
              <w:b w:val="0"/>
              <w:sz w:val="22"/>
              <w:szCs w:val="22"/>
            </w:rPr>
            <w:tab/>
          </w:r>
          <w:r w:rsidRPr="00AA2F71">
            <w:rPr>
              <w:rFonts w:ascii="宋体" w:hAnsi="宋体" w:hint="eastAsia"/>
              <w:b w:val="0"/>
              <w:sz w:val="22"/>
              <w:szCs w:val="22"/>
            </w:rPr>
            <w:tab/>
          </w:r>
        </w:p>
        <w:tbl>
          <w:tblPr>
            <w:tblStyle w:val="g44"/>
            <w:tblW w:w="5000" w:type="pct"/>
            <w:jc w:val="center"/>
            <w:tblBorders>
              <w:top w:val="double" w:sz="4" w:space="0" w:color="auto"/>
              <w:bottom w:val="double" w:sz="4" w:space="0" w:color="auto"/>
              <w:insideH w:val="single" w:sz="2" w:space="0" w:color="auto"/>
              <w:insideV w:val="single" w:sz="2" w:space="0" w:color="auto"/>
            </w:tblBorders>
            <w:tblLayout w:type="fixed"/>
            <w:tblLook w:val="0000"/>
          </w:tblPr>
          <w:tblGrid>
            <w:gridCol w:w="1377"/>
            <w:gridCol w:w="922"/>
            <w:gridCol w:w="824"/>
            <w:gridCol w:w="995"/>
            <w:gridCol w:w="926"/>
            <w:gridCol w:w="988"/>
            <w:gridCol w:w="1000"/>
            <w:gridCol w:w="953"/>
            <w:gridCol w:w="1075"/>
          </w:tblGrid>
          <w:tr w:rsidR="004D051F" w:rsidRPr="00E446D2" w:rsidTr="004F36B1">
            <w:trPr>
              <w:trHeight w:val="397"/>
              <w:tblHeader/>
              <w:jc w:val="center"/>
            </w:trPr>
            <w:tc>
              <w:tcPr>
                <w:tcW w:w="760" w:type="pct"/>
                <w:shd w:val="clear" w:color="auto" w:fill="auto"/>
                <w:noWrap/>
                <w:vAlign w:val="center"/>
              </w:tcPr>
              <w:p w:rsidR="004D051F" w:rsidRPr="00E446D2" w:rsidRDefault="004D051F" w:rsidP="004F36B1">
                <w:pPr>
                  <w:jc w:val="both"/>
                  <w:rPr>
                    <w:b/>
                    <w:bCs/>
                    <w:spacing w:val="-40"/>
                    <w:sz w:val="18"/>
                    <w:szCs w:val="18"/>
                  </w:rPr>
                </w:pPr>
                <w:r w:rsidRPr="00E446D2">
                  <w:rPr>
                    <w:b/>
                    <w:bCs/>
                    <w:spacing w:val="-40"/>
                    <w:sz w:val="18"/>
                    <w:szCs w:val="18"/>
                  </w:rPr>
                  <w:t>项目</w:t>
                </w:r>
              </w:p>
            </w:tc>
            <w:tc>
              <w:tcPr>
                <w:tcW w:w="509" w:type="pct"/>
                <w:shd w:val="clear" w:color="auto" w:fill="auto"/>
                <w:vAlign w:val="center"/>
              </w:tcPr>
              <w:p w:rsidR="004D051F" w:rsidRPr="00E446D2" w:rsidRDefault="004D051F" w:rsidP="004F36B1">
                <w:pPr>
                  <w:jc w:val="center"/>
                  <w:rPr>
                    <w:b/>
                    <w:bCs/>
                    <w:spacing w:val="-40"/>
                    <w:sz w:val="18"/>
                    <w:szCs w:val="18"/>
                  </w:rPr>
                </w:pPr>
                <w:r w:rsidRPr="00E446D2">
                  <w:rPr>
                    <w:b/>
                    <w:bCs/>
                    <w:spacing w:val="-40"/>
                    <w:sz w:val="18"/>
                    <w:szCs w:val="18"/>
                  </w:rPr>
                  <w:t>煤炭业务</w:t>
                </w:r>
              </w:p>
            </w:tc>
            <w:tc>
              <w:tcPr>
                <w:tcW w:w="455" w:type="pct"/>
                <w:shd w:val="clear" w:color="auto" w:fill="auto"/>
                <w:vAlign w:val="center"/>
              </w:tcPr>
              <w:p w:rsidR="004D051F" w:rsidRPr="00E446D2" w:rsidRDefault="004D051F" w:rsidP="004F36B1">
                <w:pPr>
                  <w:jc w:val="center"/>
                  <w:rPr>
                    <w:b/>
                    <w:bCs/>
                    <w:spacing w:val="-40"/>
                    <w:sz w:val="18"/>
                    <w:szCs w:val="18"/>
                  </w:rPr>
                </w:pPr>
                <w:r w:rsidRPr="00E446D2">
                  <w:rPr>
                    <w:b/>
                    <w:bCs/>
                    <w:spacing w:val="-40"/>
                    <w:sz w:val="18"/>
                    <w:szCs w:val="18"/>
                  </w:rPr>
                  <w:t>铁运业务</w:t>
                </w:r>
              </w:p>
            </w:tc>
            <w:tc>
              <w:tcPr>
                <w:tcW w:w="549" w:type="pct"/>
                <w:shd w:val="clear" w:color="auto" w:fill="auto"/>
                <w:vAlign w:val="center"/>
              </w:tcPr>
              <w:p w:rsidR="004D051F" w:rsidRPr="00E446D2" w:rsidRDefault="004D051F" w:rsidP="004F36B1">
                <w:pPr>
                  <w:jc w:val="center"/>
                  <w:rPr>
                    <w:b/>
                    <w:bCs/>
                    <w:spacing w:val="-40"/>
                    <w:sz w:val="18"/>
                    <w:szCs w:val="18"/>
                  </w:rPr>
                </w:pPr>
                <w:r w:rsidRPr="00E446D2">
                  <w:rPr>
                    <w:b/>
                    <w:bCs/>
                    <w:spacing w:val="-40"/>
                    <w:sz w:val="18"/>
                    <w:szCs w:val="18"/>
                  </w:rPr>
                  <w:t>甲醇</w:t>
                </w:r>
                <w:r w:rsidRPr="00E446D2">
                  <w:rPr>
                    <w:rFonts w:hint="eastAsia"/>
                    <w:b/>
                    <w:bCs/>
                    <w:spacing w:val="-40"/>
                    <w:sz w:val="18"/>
                    <w:szCs w:val="18"/>
                  </w:rPr>
                  <w:t>、</w:t>
                </w:r>
                <w:r w:rsidRPr="00E446D2">
                  <w:rPr>
                    <w:b/>
                    <w:bCs/>
                    <w:spacing w:val="-40"/>
                    <w:sz w:val="18"/>
                    <w:szCs w:val="18"/>
                  </w:rPr>
                  <w:t>电力及</w:t>
                </w:r>
                <w:r w:rsidRPr="00E446D2">
                  <w:rPr>
                    <w:rFonts w:hint="eastAsia"/>
                    <w:b/>
                    <w:bCs/>
                    <w:spacing w:val="-40"/>
                    <w:sz w:val="18"/>
                    <w:szCs w:val="18"/>
                  </w:rPr>
                  <w:t>热力</w:t>
                </w:r>
              </w:p>
            </w:tc>
            <w:tc>
              <w:tcPr>
                <w:tcW w:w="511" w:type="pct"/>
                <w:shd w:val="clear" w:color="auto" w:fill="auto"/>
                <w:vAlign w:val="center"/>
              </w:tcPr>
              <w:p w:rsidR="004D051F" w:rsidRPr="00E446D2" w:rsidRDefault="004D051F" w:rsidP="004F36B1">
                <w:pPr>
                  <w:jc w:val="center"/>
                  <w:rPr>
                    <w:b/>
                    <w:bCs/>
                    <w:spacing w:val="-40"/>
                    <w:sz w:val="18"/>
                    <w:szCs w:val="18"/>
                  </w:rPr>
                </w:pPr>
                <w:r w:rsidRPr="00E446D2">
                  <w:rPr>
                    <w:rFonts w:hint="eastAsia"/>
                    <w:b/>
                    <w:bCs/>
                    <w:spacing w:val="-40"/>
                    <w:sz w:val="18"/>
                    <w:szCs w:val="18"/>
                  </w:rPr>
                  <w:t>矿用设备制造</w:t>
                </w:r>
              </w:p>
            </w:tc>
            <w:tc>
              <w:tcPr>
                <w:tcW w:w="545" w:type="pct"/>
                <w:shd w:val="clear" w:color="auto" w:fill="auto"/>
                <w:vAlign w:val="center"/>
              </w:tcPr>
              <w:p w:rsidR="004D051F" w:rsidRPr="00E446D2" w:rsidRDefault="004D051F" w:rsidP="004F36B1">
                <w:pPr>
                  <w:jc w:val="center"/>
                  <w:rPr>
                    <w:b/>
                    <w:bCs/>
                    <w:spacing w:val="-40"/>
                    <w:sz w:val="18"/>
                    <w:szCs w:val="18"/>
                  </w:rPr>
                </w:pPr>
                <w:r w:rsidRPr="00E446D2">
                  <w:rPr>
                    <w:rFonts w:hint="eastAsia"/>
                    <w:b/>
                    <w:bCs/>
                    <w:spacing w:val="-40"/>
                    <w:sz w:val="18"/>
                    <w:szCs w:val="18"/>
                  </w:rPr>
                  <w:t>非煤炭贸易</w:t>
                </w:r>
              </w:p>
            </w:tc>
            <w:tc>
              <w:tcPr>
                <w:tcW w:w="552" w:type="pct"/>
                <w:shd w:val="clear" w:color="auto" w:fill="auto"/>
                <w:vAlign w:val="center"/>
              </w:tcPr>
              <w:p w:rsidR="004D051F" w:rsidRPr="00E446D2" w:rsidRDefault="004D051F" w:rsidP="004F36B1">
                <w:pPr>
                  <w:jc w:val="center"/>
                  <w:rPr>
                    <w:b/>
                    <w:bCs/>
                    <w:spacing w:val="-40"/>
                    <w:sz w:val="18"/>
                    <w:szCs w:val="18"/>
                  </w:rPr>
                </w:pPr>
                <w:r w:rsidRPr="00E446D2">
                  <w:rPr>
                    <w:b/>
                    <w:bCs/>
                    <w:spacing w:val="-40"/>
                    <w:sz w:val="18"/>
                    <w:szCs w:val="18"/>
                  </w:rPr>
                  <w:t>未分配项目</w:t>
                </w:r>
              </w:p>
            </w:tc>
            <w:tc>
              <w:tcPr>
                <w:tcW w:w="526" w:type="pct"/>
                <w:shd w:val="clear" w:color="auto" w:fill="auto"/>
                <w:vAlign w:val="center"/>
              </w:tcPr>
              <w:p w:rsidR="004D051F" w:rsidRPr="00E446D2" w:rsidRDefault="004D051F" w:rsidP="004F36B1">
                <w:pPr>
                  <w:jc w:val="center"/>
                  <w:rPr>
                    <w:b/>
                    <w:bCs/>
                    <w:spacing w:val="-40"/>
                    <w:sz w:val="18"/>
                    <w:szCs w:val="18"/>
                  </w:rPr>
                </w:pPr>
                <w:r w:rsidRPr="00E446D2">
                  <w:rPr>
                    <w:b/>
                    <w:bCs/>
                    <w:spacing w:val="-40"/>
                    <w:sz w:val="18"/>
                    <w:szCs w:val="18"/>
                  </w:rPr>
                  <w:t>抵消</w:t>
                </w:r>
              </w:p>
            </w:tc>
            <w:tc>
              <w:tcPr>
                <w:tcW w:w="593" w:type="pct"/>
                <w:shd w:val="clear" w:color="auto" w:fill="auto"/>
                <w:vAlign w:val="center"/>
              </w:tcPr>
              <w:p w:rsidR="004D051F" w:rsidRPr="00E446D2" w:rsidRDefault="004D051F" w:rsidP="004F36B1">
                <w:pPr>
                  <w:jc w:val="center"/>
                  <w:rPr>
                    <w:b/>
                    <w:bCs/>
                    <w:spacing w:val="-40"/>
                    <w:sz w:val="18"/>
                    <w:szCs w:val="18"/>
                  </w:rPr>
                </w:pPr>
                <w:r w:rsidRPr="00E446D2">
                  <w:rPr>
                    <w:b/>
                    <w:bCs/>
                    <w:spacing w:val="-40"/>
                    <w:sz w:val="18"/>
                    <w:szCs w:val="18"/>
                  </w:rPr>
                  <w:t>合计</w:t>
                </w:r>
              </w:p>
            </w:tc>
          </w:tr>
          <w:tr w:rsidR="004D051F" w:rsidRPr="00E446D2" w:rsidTr="004F36B1">
            <w:trPr>
              <w:trHeight w:val="397"/>
              <w:jc w:val="center"/>
            </w:trPr>
            <w:tc>
              <w:tcPr>
                <w:tcW w:w="760" w:type="pct"/>
                <w:shd w:val="clear" w:color="auto" w:fill="auto"/>
                <w:vAlign w:val="center"/>
              </w:tcPr>
              <w:p w:rsidR="004D051F" w:rsidRPr="00E446D2" w:rsidRDefault="004D051F" w:rsidP="004F36B1">
                <w:pPr>
                  <w:jc w:val="both"/>
                  <w:rPr>
                    <w:b/>
                    <w:bCs/>
                    <w:spacing w:val="-40"/>
                    <w:sz w:val="18"/>
                    <w:szCs w:val="18"/>
                  </w:rPr>
                </w:pPr>
                <w:r w:rsidRPr="00E446D2">
                  <w:rPr>
                    <w:b/>
                    <w:bCs/>
                    <w:spacing w:val="-40"/>
                    <w:sz w:val="18"/>
                    <w:szCs w:val="18"/>
                  </w:rPr>
                  <w:t>营业收入</w:t>
                </w:r>
              </w:p>
            </w:tc>
            <w:tc>
              <w:tcPr>
                <w:tcW w:w="50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35,993,243</w:t>
                </w:r>
              </w:p>
            </w:tc>
            <w:tc>
              <w:tcPr>
                <w:tcW w:w="45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363,838</w:t>
                </w:r>
              </w:p>
            </w:tc>
            <w:tc>
              <w:tcPr>
                <w:tcW w:w="54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3,753,367</w:t>
                </w:r>
              </w:p>
            </w:tc>
            <w:tc>
              <w:tcPr>
                <w:tcW w:w="511"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2,580,641</w:t>
                </w:r>
              </w:p>
            </w:tc>
            <w:tc>
              <w:tcPr>
                <w:tcW w:w="54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31,108,503</w:t>
                </w:r>
              </w:p>
            </w:tc>
            <w:tc>
              <w:tcPr>
                <w:tcW w:w="552"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334,132</w:t>
                </w:r>
              </w:p>
            </w:tc>
            <w:tc>
              <w:tcPr>
                <w:tcW w:w="526"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5,126,342</w:t>
                </w:r>
              </w:p>
            </w:tc>
            <w:tc>
              <w:tcPr>
                <w:tcW w:w="593"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69,007,382</w:t>
                </w:r>
              </w:p>
            </w:tc>
          </w:tr>
          <w:tr w:rsidR="004D051F" w:rsidRPr="00E446D2" w:rsidTr="004F36B1">
            <w:trPr>
              <w:trHeight w:val="397"/>
              <w:jc w:val="center"/>
            </w:trPr>
            <w:tc>
              <w:tcPr>
                <w:tcW w:w="760" w:type="pct"/>
                <w:shd w:val="clear" w:color="auto" w:fill="auto"/>
                <w:vAlign w:val="center"/>
              </w:tcPr>
              <w:p w:rsidR="004D051F" w:rsidRPr="00E446D2" w:rsidRDefault="004D051F" w:rsidP="004F36B1">
                <w:pPr>
                  <w:jc w:val="both"/>
                  <w:rPr>
                    <w:bCs/>
                    <w:spacing w:val="-40"/>
                    <w:sz w:val="18"/>
                    <w:szCs w:val="18"/>
                  </w:rPr>
                </w:pPr>
                <w:r w:rsidRPr="00E446D2">
                  <w:rPr>
                    <w:bCs/>
                    <w:spacing w:val="-40"/>
                    <w:sz w:val="18"/>
                    <w:szCs w:val="18"/>
                  </w:rPr>
                  <w:t>对外交易收入</w:t>
                </w:r>
              </w:p>
            </w:tc>
            <w:tc>
              <w:tcPr>
                <w:tcW w:w="50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33,860,386</w:t>
                </w:r>
              </w:p>
            </w:tc>
            <w:tc>
              <w:tcPr>
                <w:tcW w:w="45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327,311</w:t>
                </w:r>
              </w:p>
            </w:tc>
            <w:tc>
              <w:tcPr>
                <w:tcW w:w="54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2,953,045</w:t>
                </w:r>
              </w:p>
            </w:tc>
            <w:tc>
              <w:tcPr>
                <w:tcW w:w="511"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739,592</w:t>
                </w:r>
              </w:p>
            </w:tc>
            <w:tc>
              <w:tcPr>
                <w:tcW w:w="54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31,091,414</w:t>
                </w:r>
              </w:p>
            </w:tc>
            <w:tc>
              <w:tcPr>
                <w:tcW w:w="552"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35,634</w:t>
                </w:r>
              </w:p>
            </w:tc>
            <w:tc>
              <w:tcPr>
                <w:tcW w:w="526"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w:t>
                </w:r>
              </w:p>
            </w:tc>
            <w:tc>
              <w:tcPr>
                <w:tcW w:w="593"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69,007,382</w:t>
                </w:r>
              </w:p>
            </w:tc>
          </w:tr>
          <w:tr w:rsidR="004D051F" w:rsidRPr="00E446D2" w:rsidTr="004F36B1">
            <w:trPr>
              <w:trHeight w:val="397"/>
              <w:jc w:val="center"/>
            </w:trPr>
            <w:tc>
              <w:tcPr>
                <w:tcW w:w="760" w:type="pct"/>
                <w:shd w:val="clear" w:color="auto" w:fill="auto"/>
                <w:vAlign w:val="center"/>
              </w:tcPr>
              <w:p w:rsidR="004D051F" w:rsidRPr="00E446D2" w:rsidRDefault="004D051F" w:rsidP="004F36B1">
                <w:pPr>
                  <w:jc w:val="both"/>
                  <w:rPr>
                    <w:bCs/>
                    <w:spacing w:val="-40"/>
                    <w:sz w:val="18"/>
                    <w:szCs w:val="18"/>
                  </w:rPr>
                </w:pPr>
                <w:r w:rsidRPr="00E446D2">
                  <w:rPr>
                    <w:bCs/>
                    <w:spacing w:val="-40"/>
                    <w:sz w:val="18"/>
                    <w:szCs w:val="18"/>
                  </w:rPr>
                  <w:t>分部间交易收入</w:t>
                </w:r>
              </w:p>
            </w:tc>
            <w:tc>
              <w:tcPr>
                <w:tcW w:w="50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2,132,857</w:t>
                </w:r>
              </w:p>
            </w:tc>
            <w:tc>
              <w:tcPr>
                <w:tcW w:w="45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36,527</w:t>
                </w:r>
              </w:p>
            </w:tc>
            <w:tc>
              <w:tcPr>
                <w:tcW w:w="54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800,322</w:t>
                </w:r>
              </w:p>
            </w:tc>
            <w:tc>
              <w:tcPr>
                <w:tcW w:w="511"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1,841,049</w:t>
                </w:r>
              </w:p>
            </w:tc>
            <w:tc>
              <w:tcPr>
                <w:tcW w:w="54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17,089</w:t>
                </w:r>
              </w:p>
            </w:tc>
            <w:tc>
              <w:tcPr>
                <w:tcW w:w="552"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298,498</w:t>
                </w:r>
              </w:p>
            </w:tc>
            <w:tc>
              <w:tcPr>
                <w:tcW w:w="526"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5,126,342</w:t>
                </w:r>
              </w:p>
            </w:tc>
            <w:tc>
              <w:tcPr>
                <w:tcW w:w="593"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w:t>
                </w:r>
              </w:p>
            </w:tc>
          </w:tr>
          <w:tr w:rsidR="004D051F" w:rsidRPr="00E446D2" w:rsidTr="004F36B1">
            <w:trPr>
              <w:trHeight w:val="397"/>
              <w:jc w:val="center"/>
            </w:trPr>
            <w:tc>
              <w:tcPr>
                <w:tcW w:w="760" w:type="pct"/>
                <w:shd w:val="clear" w:color="auto" w:fill="auto"/>
                <w:vAlign w:val="center"/>
              </w:tcPr>
              <w:p w:rsidR="004D051F" w:rsidRPr="00E446D2" w:rsidRDefault="004D051F" w:rsidP="004F36B1">
                <w:pPr>
                  <w:jc w:val="both"/>
                  <w:rPr>
                    <w:b/>
                    <w:bCs/>
                    <w:spacing w:val="-40"/>
                    <w:sz w:val="18"/>
                    <w:szCs w:val="18"/>
                  </w:rPr>
                </w:pPr>
                <w:r w:rsidRPr="00E446D2">
                  <w:rPr>
                    <w:b/>
                    <w:bCs/>
                    <w:spacing w:val="-40"/>
                    <w:sz w:val="18"/>
                    <w:szCs w:val="18"/>
                  </w:rPr>
                  <w:t>营业成本及费用</w:t>
                </w:r>
              </w:p>
            </w:tc>
            <w:tc>
              <w:tcPr>
                <w:tcW w:w="50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35,334,707</w:t>
                </w:r>
              </w:p>
            </w:tc>
            <w:tc>
              <w:tcPr>
                <w:tcW w:w="45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352,036</w:t>
                </w:r>
              </w:p>
            </w:tc>
            <w:tc>
              <w:tcPr>
                <w:tcW w:w="54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3,137,543</w:t>
                </w:r>
              </w:p>
            </w:tc>
            <w:tc>
              <w:tcPr>
                <w:tcW w:w="511"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2,521,358</w:t>
                </w:r>
              </w:p>
            </w:tc>
            <w:tc>
              <w:tcPr>
                <w:tcW w:w="54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31,096,764</w:t>
                </w:r>
              </w:p>
            </w:tc>
            <w:tc>
              <w:tcPr>
                <w:tcW w:w="552"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337,455</w:t>
                </w:r>
              </w:p>
            </w:tc>
            <w:tc>
              <w:tcPr>
                <w:tcW w:w="526"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4,611,570</w:t>
                </w:r>
              </w:p>
            </w:tc>
            <w:tc>
              <w:tcPr>
                <w:tcW w:w="593"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68,168,293</w:t>
                </w:r>
              </w:p>
            </w:tc>
          </w:tr>
          <w:tr w:rsidR="004D051F" w:rsidRPr="00E446D2" w:rsidTr="004F36B1">
            <w:trPr>
              <w:trHeight w:val="397"/>
              <w:jc w:val="center"/>
            </w:trPr>
            <w:tc>
              <w:tcPr>
                <w:tcW w:w="760" w:type="pct"/>
                <w:shd w:val="clear" w:color="auto" w:fill="auto"/>
                <w:vAlign w:val="center"/>
              </w:tcPr>
              <w:p w:rsidR="004D051F" w:rsidRPr="00E446D2" w:rsidRDefault="004D051F" w:rsidP="004F36B1">
                <w:pPr>
                  <w:jc w:val="both"/>
                  <w:rPr>
                    <w:bCs/>
                    <w:spacing w:val="-40"/>
                    <w:sz w:val="18"/>
                    <w:szCs w:val="18"/>
                  </w:rPr>
                </w:pPr>
                <w:r w:rsidRPr="00E446D2">
                  <w:rPr>
                    <w:bCs/>
                    <w:spacing w:val="-40"/>
                    <w:sz w:val="18"/>
                    <w:szCs w:val="18"/>
                  </w:rPr>
                  <w:t>对外销售成本</w:t>
                </w:r>
              </w:p>
            </w:tc>
            <w:tc>
              <w:tcPr>
                <w:tcW w:w="50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23,911,295</w:t>
                </w:r>
              </w:p>
            </w:tc>
            <w:tc>
              <w:tcPr>
                <w:tcW w:w="45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230,761</w:t>
                </w:r>
              </w:p>
            </w:tc>
            <w:tc>
              <w:tcPr>
                <w:tcW w:w="54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2,575,243</w:t>
                </w:r>
              </w:p>
            </w:tc>
            <w:tc>
              <w:tcPr>
                <w:tcW w:w="511"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1,150,095</w:t>
                </w:r>
              </w:p>
            </w:tc>
            <w:tc>
              <w:tcPr>
                <w:tcW w:w="54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31,088,986</w:t>
                </w:r>
              </w:p>
            </w:tc>
            <w:tc>
              <w:tcPr>
                <w:tcW w:w="552"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34,004</w:t>
                </w:r>
              </w:p>
            </w:tc>
            <w:tc>
              <w:tcPr>
                <w:tcW w:w="526"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w:t>
                </w:r>
              </w:p>
            </w:tc>
            <w:tc>
              <w:tcPr>
                <w:tcW w:w="593"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58,990,384</w:t>
                </w:r>
              </w:p>
            </w:tc>
          </w:tr>
          <w:tr w:rsidR="004D051F" w:rsidRPr="00E446D2" w:rsidTr="004F36B1">
            <w:trPr>
              <w:trHeight w:val="397"/>
              <w:jc w:val="center"/>
            </w:trPr>
            <w:tc>
              <w:tcPr>
                <w:tcW w:w="760" w:type="pct"/>
                <w:shd w:val="clear" w:color="auto" w:fill="auto"/>
                <w:vAlign w:val="center"/>
              </w:tcPr>
              <w:p w:rsidR="004D051F" w:rsidRPr="00E446D2" w:rsidRDefault="004D051F" w:rsidP="004F36B1">
                <w:pPr>
                  <w:jc w:val="both"/>
                  <w:rPr>
                    <w:bCs/>
                    <w:spacing w:val="-40"/>
                    <w:sz w:val="18"/>
                    <w:szCs w:val="18"/>
                  </w:rPr>
                </w:pPr>
                <w:r w:rsidRPr="00E446D2">
                  <w:rPr>
                    <w:bCs/>
                    <w:spacing w:val="-40"/>
                    <w:sz w:val="18"/>
                    <w:szCs w:val="18"/>
                  </w:rPr>
                  <w:t>分部间销售成本</w:t>
                </w:r>
              </w:p>
            </w:tc>
            <w:tc>
              <w:tcPr>
                <w:tcW w:w="50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3,092,568</w:t>
                </w:r>
              </w:p>
            </w:tc>
            <w:tc>
              <w:tcPr>
                <w:tcW w:w="45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26,885</w:t>
                </w:r>
              </w:p>
            </w:tc>
            <w:tc>
              <w:tcPr>
                <w:tcW w:w="54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166,294</w:t>
                </w:r>
              </w:p>
            </w:tc>
            <w:tc>
              <w:tcPr>
                <w:tcW w:w="511"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1,025,689</w:t>
                </w:r>
              </w:p>
            </w:tc>
            <w:tc>
              <w:tcPr>
                <w:tcW w:w="54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6,488</w:t>
                </w:r>
              </w:p>
            </w:tc>
            <w:tc>
              <w:tcPr>
                <w:tcW w:w="552"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284,004</w:t>
                </w:r>
              </w:p>
            </w:tc>
            <w:tc>
              <w:tcPr>
                <w:tcW w:w="526"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4,601,928</w:t>
                </w:r>
              </w:p>
            </w:tc>
            <w:tc>
              <w:tcPr>
                <w:tcW w:w="593"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w:t>
                </w:r>
              </w:p>
            </w:tc>
          </w:tr>
          <w:tr w:rsidR="004D051F" w:rsidRPr="00E446D2" w:rsidTr="004F36B1">
            <w:trPr>
              <w:trHeight w:val="397"/>
              <w:jc w:val="center"/>
            </w:trPr>
            <w:tc>
              <w:tcPr>
                <w:tcW w:w="760" w:type="pct"/>
                <w:shd w:val="clear" w:color="auto" w:fill="auto"/>
                <w:vAlign w:val="center"/>
              </w:tcPr>
              <w:p w:rsidR="004D051F" w:rsidRPr="00E446D2" w:rsidRDefault="004D051F" w:rsidP="004F36B1">
                <w:pPr>
                  <w:jc w:val="both"/>
                  <w:rPr>
                    <w:bCs/>
                    <w:spacing w:val="-40"/>
                    <w:sz w:val="18"/>
                    <w:szCs w:val="18"/>
                  </w:rPr>
                </w:pPr>
                <w:r w:rsidRPr="00E446D2">
                  <w:rPr>
                    <w:bCs/>
                    <w:spacing w:val="-40"/>
                    <w:sz w:val="18"/>
                    <w:szCs w:val="18"/>
                  </w:rPr>
                  <w:t>期间费用</w:t>
                </w:r>
              </w:p>
            </w:tc>
            <w:tc>
              <w:tcPr>
                <w:tcW w:w="50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8,330,844</w:t>
                </w:r>
              </w:p>
            </w:tc>
            <w:tc>
              <w:tcPr>
                <w:tcW w:w="45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94,390</w:t>
                </w:r>
              </w:p>
            </w:tc>
            <w:tc>
              <w:tcPr>
                <w:tcW w:w="54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396,006</w:t>
                </w:r>
              </w:p>
            </w:tc>
            <w:tc>
              <w:tcPr>
                <w:tcW w:w="511"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345,574</w:t>
                </w:r>
              </w:p>
            </w:tc>
            <w:tc>
              <w:tcPr>
                <w:tcW w:w="54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1,290</w:t>
                </w:r>
              </w:p>
            </w:tc>
            <w:tc>
              <w:tcPr>
                <w:tcW w:w="552"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19,447</w:t>
                </w:r>
              </w:p>
            </w:tc>
            <w:tc>
              <w:tcPr>
                <w:tcW w:w="526"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9,642</w:t>
                </w:r>
              </w:p>
            </w:tc>
            <w:tc>
              <w:tcPr>
                <w:tcW w:w="593"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9,177,909</w:t>
                </w:r>
              </w:p>
            </w:tc>
          </w:tr>
          <w:tr w:rsidR="004D051F" w:rsidRPr="00E446D2" w:rsidTr="004F36B1">
            <w:trPr>
              <w:trHeight w:val="397"/>
              <w:jc w:val="center"/>
            </w:trPr>
            <w:tc>
              <w:tcPr>
                <w:tcW w:w="760" w:type="pct"/>
                <w:shd w:val="clear" w:color="auto" w:fill="auto"/>
                <w:vAlign w:val="center"/>
              </w:tcPr>
              <w:p w:rsidR="004D051F" w:rsidRPr="00E446D2" w:rsidRDefault="004D051F" w:rsidP="004F36B1">
                <w:pPr>
                  <w:jc w:val="both"/>
                  <w:rPr>
                    <w:b/>
                    <w:bCs/>
                    <w:spacing w:val="-40"/>
                    <w:sz w:val="18"/>
                    <w:szCs w:val="18"/>
                  </w:rPr>
                </w:pPr>
                <w:r w:rsidRPr="00E446D2">
                  <w:rPr>
                    <w:b/>
                    <w:bCs/>
                    <w:spacing w:val="-40"/>
                    <w:sz w:val="18"/>
                    <w:szCs w:val="18"/>
                  </w:rPr>
                  <w:t>营业利润(亏损)</w:t>
                </w:r>
              </w:p>
            </w:tc>
            <w:tc>
              <w:tcPr>
                <w:tcW w:w="50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658,536</w:t>
                </w:r>
              </w:p>
            </w:tc>
            <w:tc>
              <w:tcPr>
                <w:tcW w:w="45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11,802</w:t>
                </w:r>
              </w:p>
            </w:tc>
            <w:tc>
              <w:tcPr>
                <w:tcW w:w="54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615,824</w:t>
                </w:r>
              </w:p>
            </w:tc>
            <w:tc>
              <w:tcPr>
                <w:tcW w:w="511"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59,283</w:t>
                </w:r>
              </w:p>
            </w:tc>
            <w:tc>
              <w:tcPr>
                <w:tcW w:w="54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11,739</w:t>
                </w:r>
              </w:p>
            </w:tc>
            <w:tc>
              <w:tcPr>
                <w:tcW w:w="552"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-3,323</w:t>
                </w:r>
              </w:p>
            </w:tc>
            <w:tc>
              <w:tcPr>
                <w:tcW w:w="526"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514,772</w:t>
                </w:r>
              </w:p>
            </w:tc>
            <w:tc>
              <w:tcPr>
                <w:tcW w:w="593"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839,089</w:t>
                </w:r>
              </w:p>
            </w:tc>
          </w:tr>
          <w:tr w:rsidR="004D051F" w:rsidRPr="00E446D2" w:rsidTr="004F36B1">
            <w:trPr>
              <w:trHeight w:val="397"/>
              <w:jc w:val="center"/>
            </w:trPr>
            <w:tc>
              <w:tcPr>
                <w:tcW w:w="760" w:type="pct"/>
                <w:shd w:val="clear" w:color="auto" w:fill="auto"/>
                <w:vAlign w:val="center"/>
              </w:tcPr>
              <w:p w:rsidR="004D051F" w:rsidRPr="00E446D2" w:rsidRDefault="004D051F" w:rsidP="004F36B1">
                <w:pPr>
                  <w:jc w:val="both"/>
                  <w:rPr>
                    <w:bCs/>
                    <w:spacing w:val="-40"/>
                    <w:sz w:val="18"/>
                    <w:szCs w:val="18"/>
                  </w:rPr>
                </w:pPr>
                <w:r w:rsidRPr="00E446D2">
                  <w:rPr>
                    <w:bCs/>
                    <w:spacing w:val="-40"/>
                    <w:sz w:val="18"/>
                    <w:szCs w:val="18"/>
                  </w:rPr>
                  <w:t>资产总额</w:t>
                </w:r>
              </w:p>
            </w:tc>
            <w:tc>
              <w:tcPr>
                <w:tcW w:w="50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193,363,850</w:t>
                </w:r>
              </w:p>
            </w:tc>
            <w:tc>
              <w:tcPr>
                <w:tcW w:w="45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577,336</w:t>
                </w:r>
              </w:p>
            </w:tc>
            <w:tc>
              <w:tcPr>
                <w:tcW w:w="54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9,034,690</w:t>
                </w:r>
              </w:p>
            </w:tc>
            <w:tc>
              <w:tcPr>
                <w:tcW w:w="511"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4,692,063</w:t>
                </w:r>
              </w:p>
            </w:tc>
            <w:tc>
              <w:tcPr>
                <w:tcW w:w="54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295,270</w:t>
                </w:r>
              </w:p>
            </w:tc>
            <w:tc>
              <w:tcPr>
                <w:tcW w:w="552"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1,464,182</w:t>
                </w:r>
              </w:p>
            </w:tc>
            <w:tc>
              <w:tcPr>
                <w:tcW w:w="526"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70,365,429</w:t>
                </w:r>
              </w:p>
            </w:tc>
            <w:tc>
              <w:tcPr>
                <w:tcW w:w="593"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139,061,962</w:t>
                </w:r>
              </w:p>
            </w:tc>
          </w:tr>
          <w:tr w:rsidR="004D051F" w:rsidRPr="00E446D2" w:rsidTr="004F36B1">
            <w:trPr>
              <w:trHeight w:val="397"/>
              <w:jc w:val="center"/>
            </w:trPr>
            <w:tc>
              <w:tcPr>
                <w:tcW w:w="760" w:type="pct"/>
                <w:shd w:val="clear" w:color="auto" w:fill="auto"/>
                <w:vAlign w:val="center"/>
              </w:tcPr>
              <w:p w:rsidR="004D051F" w:rsidRPr="00E446D2" w:rsidRDefault="004D051F" w:rsidP="004F36B1">
                <w:pPr>
                  <w:jc w:val="both"/>
                  <w:rPr>
                    <w:bCs/>
                    <w:spacing w:val="-40"/>
                    <w:sz w:val="18"/>
                    <w:szCs w:val="18"/>
                  </w:rPr>
                </w:pPr>
                <w:r w:rsidRPr="00E446D2">
                  <w:rPr>
                    <w:bCs/>
                    <w:spacing w:val="-40"/>
                    <w:sz w:val="18"/>
                    <w:szCs w:val="18"/>
                  </w:rPr>
                  <w:t>负债总额</w:t>
                </w:r>
              </w:p>
            </w:tc>
            <w:tc>
              <w:tcPr>
                <w:tcW w:w="50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119,866,653</w:t>
                </w:r>
              </w:p>
            </w:tc>
            <w:tc>
              <w:tcPr>
                <w:tcW w:w="45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403,399</w:t>
                </w:r>
              </w:p>
            </w:tc>
            <w:tc>
              <w:tcPr>
                <w:tcW w:w="54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5,187,517</w:t>
                </w:r>
              </w:p>
            </w:tc>
            <w:tc>
              <w:tcPr>
                <w:tcW w:w="511"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4,429,977</w:t>
                </w:r>
              </w:p>
            </w:tc>
            <w:tc>
              <w:tcPr>
                <w:tcW w:w="54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87,163</w:t>
                </w:r>
              </w:p>
            </w:tc>
            <w:tc>
              <w:tcPr>
                <w:tcW w:w="552"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351,094</w:t>
                </w:r>
              </w:p>
            </w:tc>
            <w:tc>
              <w:tcPr>
                <w:tcW w:w="526"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34,264,374</w:t>
                </w:r>
              </w:p>
            </w:tc>
            <w:tc>
              <w:tcPr>
                <w:tcW w:w="593" w:type="pct"/>
                <w:shd w:val="clear" w:color="auto" w:fill="auto"/>
                <w:vAlign w:val="center"/>
              </w:tcPr>
              <w:p w:rsidR="004D051F" w:rsidRPr="00E446D2" w:rsidRDefault="004D051F" w:rsidP="004F36B1">
                <w:pPr>
                  <w:jc w:val="right"/>
                  <w:rPr>
                    <w:bCs/>
                    <w:spacing w:val="-40"/>
                    <w:sz w:val="20"/>
                    <w:szCs w:val="20"/>
                  </w:rPr>
                </w:pPr>
                <w:r w:rsidRPr="00E446D2">
                  <w:rPr>
                    <w:bCs/>
                    <w:spacing w:val="-40"/>
                    <w:sz w:val="20"/>
                    <w:szCs w:val="20"/>
                  </w:rPr>
                  <w:t>96,061,42</w:t>
                </w:r>
                <w:r w:rsidRPr="00E446D2">
                  <w:rPr>
                    <w:rFonts w:hint="eastAsia"/>
                    <w:bCs/>
                    <w:spacing w:val="-40"/>
                    <w:sz w:val="20"/>
                    <w:szCs w:val="20"/>
                  </w:rPr>
                  <w:t>9</w:t>
                </w:r>
              </w:p>
            </w:tc>
          </w:tr>
          <w:tr w:rsidR="004D051F" w:rsidRPr="00E446D2" w:rsidTr="004F36B1">
            <w:trPr>
              <w:trHeight w:val="397"/>
              <w:jc w:val="center"/>
            </w:trPr>
            <w:tc>
              <w:tcPr>
                <w:tcW w:w="760" w:type="pct"/>
                <w:shd w:val="clear" w:color="auto" w:fill="auto"/>
                <w:vAlign w:val="center"/>
              </w:tcPr>
              <w:p w:rsidR="004D051F" w:rsidRPr="00E446D2" w:rsidRDefault="004D051F" w:rsidP="004F36B1">
                <w:pPr>
                  <w:jc w:val="both"/>
                  <w:rPr>
                    <w:b/>
                    <w:spacing w:val="-40"/>
                    <w:sz w:val="18"/>
                    <w:szCs w:val="18"/>
                  </w:rPr>
                </w:pPr>
                <w:r w:rsidRPr="00E446D2">
                  <w:rPr>
                    <w:b/>
                    <w:spacing w:val="-40"/>
                    <w:sz w:val="18"/>
                    <w:szCs w:val="18"/>
                  </w:rPr>
                  <w:t>补充信息</w:t>
                </w:r>
              </w:p>
            </w:tc>
            <w:tc>
              <w:tcPr>
                <w:tcW w:w="509" w:type="pct"/>
                <w:shd w:val="clear" w:color="auto" w:fill="auto"/>
                <w:vAlign w:val="center"/>
              </w:tcPr>
              <w:p w:rsidR="004D051F" w:rsidRPr="00E446D2" w:rsidRDefault="004D051F" w:rsidP="004F36B1">
                <w:pPr>
                  <w:jc w:val="right"/>
                  <w:rPr>
                    <w:b/>
                    <w:bCs/>
                    <w:spacing w:val="-40"/>
                    <w:sz w:val="20"/>
                    <w:szCs w:val="20"/>
                  </w:rPr>
                </w:pPr>
              </w:p>
            </w:tc>
            <w:tc>
              <w:tcPr>
                <w:tcW w:w="455" w:type="pct"/>
                <w:shd w:val="clear" w:color="auto" w:fill="auto"/>
                <w:vAlign w:val="center"/>
              </w:tcPr>
              <w:p w:rsidR="004D051F" w:rsidRPr="00E446D2" w:rsidRDefault="004D051F" w:rsidP="004F36B1">
                <w:pPr>
                  <w:jc w:val="right"/>
                  <w:rPr>
                    <w:b/>
                    <w:bCs/>
                    <w:spacing w:val="-40"/>
                    <w:sz w:val="20"/>
                    <w:szCs w:val="20"/>
                  </w:rPr>
                </w:pPr>
              </w:p>
            </w:tc>
            <w:tc>
              <w:tcPr>
                <w:tcW w:w="549" w:type="pct"/>
                <w:shd w:val="clear" w:color="auto" w:fill="auto"/>
                <w:vAlign w:val="center"/>
              </w:tcPr>
              <w:p w:rsidR="004D051F" w:rsidRPr="00E446D2" w:rsidRDefault="004D051F" w:rsidP="004F36B1">
                <w:pPr>
                  <w:jc w:val="right"/>
                  <w:rPr>
                    <w:b/>
                    <w:bCs/>
                    <w:spacing w:val="-40"/>
                    <w:sz w:val="20"/>
                    <w:szCs w:val="20"/>
                  </w:rPr>
                </w:pPr>
              </w:p>
            </w:tc>
            <w:tc>
              <w:tcPr>
                <w:tcW w:w="511" w:type="pct"/>
                <w:shd w:val="clear" w:color="auto" w:fill="auto"/>
                <w:vAlign w:val="center"/>
              </w:tcPr>
              <w:p w:rsidR="004D051F" w:rsidRPr="00E446D2" w:rsidRDefault="004D051F" w:rsidP="004F36B1">
                <w:pPr>
                  <w:jc w:val="right"/>
                  <w:rPr>
                    <w:b/>
                    <w:bCs/>
                    <w:spacing w:val="-40"/>
                    <w:sz w:val="20"/>
                    <w:szCs w:val="20"/>
                  </w:rPr>
                </w:pPr>
              </w:p>
            </w:tc>
            <w:tc>
              <w:tcPr>
                <w:tcW w:w="545" w:type="pct"/>
                <w:shd w:val="clear" w:color="auto" w:fill="auto"/>
              </w:tcPr>
              <w:p w:rsidR="004D051F" w:rsidRPr="00E446D2" w:rsidRDefault="004D051F" w:rsidP="004F36B1">
                <w:pPr>
                  <w:jc w:val="right"/>
                  <w:rPr>
                    <w:b/>
                    <w:bCs/>
                    <w:spacing w:val="-40"/>
                    <w:sz w:val="20"/>
                    <w:szCs w:val="20"/>
                  </w:rPr>
                </w:pPr>
              </w:p>
            </w:tc>
            <w:tc>
              <w:tcPr>
                <w:tcW w:w="552" w:type="pct"/>
                <w:shd w:val="clear" w:color="auto" w:fill="auto"/>
                <w:vAlign w:val="center"/>
              </w:tcPr>
              <w:p w:rsidR="004D051F" w:rsidRPr="00E446D2" w:rsidRDefault="004D051F" w:rsidP="004F36B1">
                <w:pPr>
                  <w:jc w:val="right"/>
                  <w:rPr>
                    <w:b/>
                    <w:bCs/>
                    <w:spacing w:val="-40"/>
                    <w:sz w:val="20"/>
                    <w:szCs w:val="20"/>
                  </w:rPr>
                </w:pPr>
              </w:p>
            </w:tc>
            <w:tc>
              <w:tcPr>
                <w:tcW w:w="526" w:type="pct"/>
                <w:shd w:val="clear" w:color="auto" w:fill="auto"/>
                <w:vAlign w:val="center"/>
              </w:tcPr>
              <w:p w:rsidR="004D051F" w:rsidRPr="00E446D2" w:rsidRDefault="004D051F" w:rsidP="004F36B1">
                <w:pPr>
                  <w:jc w:val="right"/>
                  <w:rPr>
                    <w:b/>
                    <w:bCs/>
                    <w:spacing w:val="-40"/>
                    <w:sz w:val="20"/>
                    <w:szCs w:val="20"/>
                  </w:rPr>
                </w:pPr>
              </w:p>
            </w:tc>
            <w:tc>
              <w:tcPr>
                <w:tcW w:w="593" w:type="pct"/>
                <w:shd w:val="clear" w:color="auto" w:fill="auto"/>
                <w:vAlign w:val="center"/>
              </w:tcPr>
              <w:p w:rsidR="004D051F" w:rsidRPr="00E446D2" w:rsidRDefault="004D051F" w:rsidP="004F36B1">
                <w:pPr>
                  <w:jc w:val="right"/>
                  <w:rPr>
                    <w:b/>
                    <w:bCs/>
                    <w:spacing w:val="-40"/>
                    <w:sz w:val="20"/>
                    <w:szCs w:val="20"/>
                  </w:rPr>
                </w:pPr>
              </w:p>
            </w:tc>
          </w:tr>
          <w:tr w:rsidR="004D051F" w:rsidRPr="00E446D2" w:rsidTr="004F36B1">
            <w:trPr>
              <w:trHeight w:val="397"/>
              <w:jc w:val="center"/>
            </w:trPr>
            <w:tc>
              <w:tcPr>
                <w:tcW w:w="760" w:type="pct"/>
                <w:shd w:val="clear" w:color="auto" w:fill="auto"/>
                <w:vAlign w:val="center"/>
              </w:tcPr>
              <w:p w:rsidR="004D051F" w:rsidRPr="00E446D2" w:rsidRDefault="004D051F" w:rsidP="004F36B1">
                <w:pPr>
                  <w:ind w:rightChars="-50" w:right="-105"/>
                  <w:jc w:val="both"/>
                  <w:rPr>
                    <w:spacing w:val="-40"/>
                    <w:sz w:val="18"/>
                    <w:szCs w:val="18"/>
                  </w:rPr>
                </w:pPr>
                <w:r w:rsidRPr="00E446D2">
                  <w:rPr>
                    <w:spacing w:val="-40"/>
                    <w:sz w:val="18"/>
                    <w:szCs w:val="18"/>
                  </w:rPr>
                  <w:t>折旧和摊销费用</w:t>
                </w:r>
              </w:p>
            </w:tc>
            <w:tc>
              <w:tcPr>
                <w:tcW w:w="50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3,422,349</w:t>
                </w:r>
              </w:p>
            </w:tc>
            <w:tc>
              <w:tcPr>
                <w:tcW w:w="45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52,946</w:t>
                </w:r>
              </w:p>
            </w:tc>
            <w:tc>
              <w:tcPr>
                <w:tcW w:w="54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831,402</w:t>
                </w:r>
              </w:p>
            </w:tc>
            <w:tc>
              <w:tcPr>
                <w:tcW w:w="511"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84,822</w:t>
                </w:r>
              </w:p>
            </w:tc>
            <w:tc>
              <w:tcPr>
                <w:tcW w:w="54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59</w:t>
                </w:r>
              </w:p>
            </w:tc>
            <w:tc>
              <w:tcPr>
                <w:tcW w:w="552"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2,098</w:t>
                </w:r>
              </w:p>
            </w:tc>
            <w:tc>
              <w:tcPr>
                <w:tcW w:w="526"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w:t>
                </w:r>
              </w:p>
            </w:tc>
            <w:tc>
              <w:tcPr>
                <w:tcW w:w="593"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4,393,676</w:t>
                </w:r>
              </w:p>
            </w:tc>
          </w:tr>
          <w:tr w:rsidR="004D051F" w:rsidRPr="00E446D2" w:rsidTr="004F36B1">
            <w:trPr>
              <w:trHeight w:val="397"/>
              <w:jc w:val="center"/>
            </w:trPr>
            <w:tc>
              <w:tcPr>
                <w:tcW w:w="760" w:type="pct"/>
                <w:shd w:val="clear" w:color="auto" w:fill="auto"/>
                <w:vAlign w:val="center"/>
              </w:tcPr>
              <w:p w:rsidR="004D051F" w:rsidRPr="00E446D2" w:rsidRDefault="004D051F" w:rsidP="004F36B1">
                <w:pPr>
                  <w:jc w:val="both"/>
                  <w:rPr>
                    <w:spacing w:val="-40"/>
                    <w:sz w:val="18"/>
                    <w:szCs w:val="18"/>
                  </w:rPr>
                </w:pPr>
                <w:r w:rsidRPr="00E446D2">
                  <w:rPr>
                    <w:spacing w:val="-40"/>
                    <w:sz w:val="18"/>
                    <w:szCs w:val="18"/>
                  </w:rPr>
                  <w:t>折旧和摊销以外的非现金费用</w:t>
                </w:r>
              </w:p>
            </w:tc>
            <w:tc>
              <w:tcPr>
                <w:tcW w:w="50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375,219</w:t>
                </w:r>
              </w:p>
            </w:tc>
            <w:tc>
              <w:tcPr>
                <w:tcW w:w="45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w:t>
                </w:r>
              </w:p>
            </w:tc>
            <w:tc>
              <w:tcPr>
                <w:tcW w:w="54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w:t>
                </w:r>
              </w:p>
            </w:tc>
            <w:tc>
              <w:tcPr>
                <w:tcW w:w="511"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23,347</w:t>
                </w:r>
              </w:p>
            </w:tc>
            <w:tc>
              <w:tcPr>
                <w:tcW w:w="54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39</w:t>
                </w:r>
              </w:p>
            </w:tc>
            <w:tc>
              <w:tcPr>
                <w:tcW w:w="552"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w:t>
                </w:r>
              </w:p>
            </w:tc>
            <w:tc>
              <w:tcPr>
                <w:tcW w:w="526"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w:t>
                </w:r>
              </w:p>
            </w:tc>
            <w:tc>
              <w:tcPr>
                <w:tcW w:w="593"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398,608</w:t>
                </w:r>
              </w:p>
            </w:tc>
          </w:tr>
          <w:tr w:rsidR="004D051F" w:rsidRPr="00E446D2" w:rsidTr="004F36B1">
            <w:trPr>
              <w:trHeight w:val="397"/>
              <w:jc w:val="center"/>
            </w:trPr>
            <w:tc>
              <w:tcPr>
                <w:tcW w:w="760" w:type="pct"/>
                <w:shd w:val="clear" w:color="auto" w:fill="auto"/>
                <w:vAlign w:val="center"/>
              </w:tcPr>
              <w:p w:rsidR="004D051F" w:rsidRPr="00E446D2" w:rsidRDefault="004D051F" w:rsidP="004F36B1">
                <w:pPr>
                  <w:jc w:val="both"/>
                  <w:rPr>
                    <w:spacing w:val="-40"/>
                    <w:sz w:val="18"/>
                    <w:szCs w:val="18"/>
                  </w:rPr>
                </w:pPr>
                <w:r w:rsidRPr="00E446D2">
                  <w:rPr>
                    <w:spacing w:val="-40"/>
                    <w:sz w:val="18"/>
                    <w:szCs w:val="18"/>
                  </w:rPr>
                  <w:t>资本性支出</w:t>
                </w:r>
              </w:p>
            </w:tc>
            <w:tc>
              <w:tcPr>
                <w:tcW w:w="50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6,373,394</w:t>
                </w:r>
              </w:p>
            </w:tc>
            <w:tc>
              <w:tcPr>
                <w:tcW w:w="45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w:t>
                </w:r>
              </w:p>
            </w:tc>
            <w:tc>
              <w:tcPr>
                <w:tcW w:w="549"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206,481</w:t>
                </w:r>
              </w:p>
            </w:tc>
            <w:tc>
              <w:tcPr>
                <w:tcW w:w="511"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2,233</w:t>
                </w:r>
              </w:p>
            </w:tc>
            <w:tc>
              <w:tcPr>
                <w:tcW w:w="545"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34</w:t>
                </w:r>
              </w:p>
            </w:tc>
            <w:tc>
              <w:tcPr>
                <w:tcW w:w="552"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10</w:t>
                </w:r>
              </w:p>
            </w:tc>
            <w:tc>
              <w:tcPr>
                <w:tcW w:w="526"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w:t>
                </w:r>
              </w:p>
            </w:tc>
            <w:tc>
              <w:tcPr>
                <w:tcW w:w="593" w:type="pct"/>
                <w:shd w:val="clear" w:color="auto" w:fill="auto"/>
                <w:vAlign w:val="center"/>
              </w:tcPr>
              <w:p w:rsidR="004D051F" w:rsidRPr="00E446D2" w:rsidRDefault="004D051F" w:rsidP="004F36B1">
                <w:pPr>
                  <w:jc w:val="right"/>
                  <w:rPr>
                    <w:bCs/>
                    <w:spacing w:val="-40"/>
                    <w:sz w:val="20"/>
                    <w:szCs w:val="20"/>
                  </w:rPr>
                </w:pPr>
                <w:r w:rsidRPr="00E446D2">
                  <w:rPr>
                    <w:rFonts w:hint="eastAsia"/>
                    <w:bCs/>
                    <w:spacing w:val="-40"/>
                    <w:sz w:val="20"/>
                    <w:szCs w:val="20"/>
                  </w:rPr>
                  <w:t>6,582,152</w:t>
                </w:r>
              </w:p>
            </w:tc>
          </w:tr>
        </w:tbl>
        <w:p w:rsidR="006C2310" w:rsidRDefault="00E56D7A"/>
      </w:sdtContent>
    </w:sdt>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14409400"/>
        <w:lock w:val="sdtLocked"/>
        <w:placeholder>
          <w:docPart w:val="GBC22222222222222222222222222222"/>
        </w:placeholder>
      </w:sdtPr>
      <w:sdtContent>
        <w:p w:rsidR="006C2310" w:rsidRDefault="0062442B" w:rsidP="00C31E10">
          <w:pPr>
            <w:pStyle w:val="4"/>
            <w:numPr>
              <w:ilvl w:val="1"/>
              <w:numId w:val="132"/>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4409399"/>
            <w:lock w:val="sdtContentLocked"/>
            <w:placeholder>
              <w:docPart w:val="GBC22222222222222222222222222222"/>
            </w:placeholder>
          </w:sdtPr>
          <w:sdtContent>
            <w:p w:rsidR="006C2310" w:rsidRDefault="00E56D7A" w:rsidP="004F36B1">
              <w:pPr>
                <w:jc w:val="both"/>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宋体" w:hAnsi="宋体" w:cs="宋体" w:hint="eastAsia"/>
          <w:b w:val="0"/>
          <w:bCs w:val="0"/>
          <w:kern w:val="0"/>
          <w:szCs w:val="21"/>
        </w:rPr>
        <w:alias w:val="模块:分部信息其他说明"/>
        <w:tag w:val="_SEC_83dbb92e05854ff09d00691d7141ac0b"/>
        <w:id w:val="14409402"/>
        <w:lock w:val="sdtLocked"/>
        <w:placeholder>
          <w:docPart w:val="GBC22222222222222222222222222222"/>
        </w:placeholder>
      </w:sdtPr>
      <w:sdtContent>
        <w:p w:rsidR="006C2310" w:rsidRDefault="0062442B" w:rsidP="00C31E10">
          <w:pPr>
            <w:pStyle w:val="4"/>
            <w:numPr>
              <w:ilvl w:val="1"/>
              <w:numId w:val="132"/>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14409401"/>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pPr>
            <w:rPr>
              <w:szCs w:val="21"/>
            </w:rPr>
          </w:pPr>
        </w:p>
      </w:sdtContent>
    </w:sdt>
    <w:sdt>
      <w:sdtPr>
        <w:rPr>
          <w:rFonts w:ascii="宋体" w:hAnsi="宋体" w:cs="宋体" w:hint="eastAsia"/>
          <w:b w:val="0"/>
          <w:bCs w:val="0"/>
          <w:kern w:val="0"/>
          <w:szCs w:val="21"/>
        </w:rPr>
        <w:alias w:val="模块:其他重要事项说明"/>
        <w:tag w:val="_SEC_ba4247a6c1994dc98e0b1c339dfe0f23"/>
        <w:id w:val="14409404"/>
        <w:lock w:val="sdtLocked"/>
        <w:placeholder>
          <w:docPart w:val="GBC22222222222222222222222222222"/>
        </w:placeholder>
      </w:sdtPr>
      <w:sdtEndPr>
        <w:rPr>
          <w:rFonts w:cstheme="minorBidi"/>
          <w:kern w:val="2"/>
        </w:rPr>
      </w:sdtEndPr>
      <w:sdtContent>
        <w:p w:rsidR="006C2310" w:rsidRDefault="0062442B" w:rsidP="00C31E10">
          <w:pPr>
            <w:pStyle w:val="3"/>
            <w:numPr>
              <w:ilvl w:val="0"/>
              <w:numId w:val="131"/>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4409403"/>
            <w:lock w:val="sdtContentLocked"/>
            <w:placeholder>
              <w:docPart w:val="GBC22222222222222222222222222222"/>
            </w:placeholder>
          </w:sdtPr>
          <w:sdtContent>
            <w:p w:rsidR="006C2310" w:rsidRDefault="00E56D7A" w:rsidP="004F36B1">
              <w:pPr>
                <w:spacing w:line="360" w:lineRule="exact"/>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其他"/>
        <w:tag w:val="_SEC_626a705e9bde404ab67dae61d8e62116"/>
        <w:id w:val="14409407"/>
        <w:lock w:val="sdtLocked"/>
        <w:placeholder>
          <w:docPart w:val="GBC22222222222222222222222222222"/>
        </w:placeholder>
      </w:sdtPr>
      <w:sdtEndPr>
        <w:rPr>
          <w:rFonts w:hint="default"/>
          <w:sz w:val="22"/>
          <w:szCs w:val="22"/>
        </w:rPr>
      </w:sdtEndPr>
      <w:sdtContent>
        <w:p w:rsidR="004F36B1" w:rsidRDefault="004F36B1" w:rsidP="00C31E10">
          <w:pPr>
            <w:pStyle w:val="3"/>
            <w:numPr>
              <w:ilvl w:val="0"/>
              <w:numId w:val="131"/>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14409405"/>
            <w:lock w:val="sdtContentLocked"/>
          </w:sdtPr>
          <w:sdtContent>
            <w:p w:rsidR="004F36B1" w:rsidRDefault="00E56D7A">
              <w:pPr>
                <w:rPr>
                  <w:szCs w:val="21"/>
                </w:rPr>
              </w:pPr>
              <w:r>
                <w:rPr>
                  <w:szCs w:val="21"/>
                </w:rPr>
                <w:fldChar w:fldCharType="begin"/>
              </w:r>
              <w:r w:rsidR="004F36B1">
                <w:rPr>
                  <w:szCs w:val="21"/>
                </w:rPr>
                <w:instrText>MACROBUTTON  SnrToggleCheckbox √适用</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14409406"/>
            <w:lock w:val="sdtLocked"/>
          </w:sdtPr>
          <w:sdtEndPr>
            <w:rPr>
              <w:sz w:val="22"/>
              <w:szCs w:val="22"/>
            </w:rPr>
          </w:sdtEndPr>
          <w:sdtContent>
            <w:p w:rsidR="004F36B1" w:rsidRPr="00EE23B3" w:rsidRDefault="004F36B1" w:rsidP="004F36B1">
              <w:pPr>
                <w:rPr>
                  <w:sz w:val="22"/>
                  <w:szCs w:val="22"/>
                </w:rPr>
              </w:pPr>
              <w:r w:rsidRPr="00EE23B3">
                <w:rPr>
                  <w:sz w:val="22"/>
                  <w:szCs w:val="22"/>
                </w:rPr>
                <w:t>1.</w:t>
              </w:r>
              <w:r w:rsidRPr="00EE23B3">
                <w:rPr>
                  <w:sz w:val="22"/>
                  <w:szCs w:val="22"/>
                </w:rPr>
                <w:tab/>
                <w:t>凤凰项目（沃特岗矿业公司）</w:t>
              </w:r>
            </w:p>
            <w:p w:rsidR="004F36B1" w:rsidRPr="00EE23B3" w:rsidRDefault="004F36B1" w:rsidP="004F36B1">
              <w:pPr>
                <w:ind w:firstLineChars="200" w:firstLine="440"/>
                <w:rPr>
                  <w:sz w:val="22"/>
                  <w:szCs w:val="22"/>
                </w:rPr>
              </w:pPr>
              <w:r w:rsidRPr="00EE23B3">
                <w:rPr>
                  <w:rFonts w:hint="eastAsia"/>
                  <w:sz w:val="22"/>
                  <w:szCs w:val="22"/>
                </w:rPr>
                <w:t>澳洲公司于</w:t>
              </w:r>
              <w:r w:rsidRPr="00EE23B3">
                <w:rPr>
                  <w:sz w:val="22"/>
                  <w:szCs w:val="22"/>
                </w:rPr>
                <w:t>2015年度设立全资子公司Watagan Mining Company Pty Ltd（“Watagan”），该公司性质为特殊目的实体（Special Purpose Vehicle，“SPV”），用以向集团外部投资人（外部债权人）发行期限为9年的附带卖方期权的9.5亿美元的债务，同时，澳洲公司拟以拥有100%权益的澳斯达煤矿、阿什顿煤矿、唐纳森煤矿下属的Abel和Tasman煤矿（以下简称“三矿”）认购Watagan发行的约13亿澳元债券。2015年12月31日，本集团将相关煤矿的资产转入持有待</w:t>
              </w:r>
              <w:r w:rsidRPr="00EE23B3">
                <w:rPr>
                  <w:rFonts w:hint="eastAsia"/>
                  <w:sz w:val="22"/>
                  <w:szCs w:val="22"/>
                </w:rPr>
                <w:t>售的资产，相关负债转入持有待售的负债列报。</w:t>
              </w:r>
            </w:p>
            <w:p w:rsidR="004F36B1" w:rsidRPr="00EE23B3" w:rsidRDefault="004F36B1" w:rsidP="004F36B1">
              <w:pPr>
                <w:rPr>
                  <w:sz w:val="22"/>
                  <w:szCs w:val="22"/>
                </w:rPr>
              </w:pPr>
              <w:r w:rsidRPr="00EE23B3">
                <w:rPr>
                  <w:sz w:val="22"/>
                  <w:szCs w:val="22"/>
                </w:rPr>
                <w:t>2016年2月，上述交易全部完成后，根据相关协议，外部债权人可任命Watagans的多数董事，取得该公司董事会的控制权。因此，上述相关煤矿资产、负债不再作为持有待售资产及负债列报，不纳入本集团的合并范围。</w:t>
              </w:r>
            </w:p>
            <w:p w:rsidR="004F36B1" w:rsidRPr="00EE23B3" w:rsidRDefault="004F36B1" w:rsidP="004F36B1">
              <w:pPr>
                <w:rPr>
                  <w:sz w:val="22"/>
                  <w:szCs w:val="22"/>
                </w:rPr>
              </w:pPr>
              <w:r w:rsidRPr="00EE23B3">
                <w:rPr>
                  <w:sz w:val="22"/>
                  <w:szCs w:val="22"/>
                </w:rPr>
                <w:t>2.</w:t>
              </w:r>
              <w:r w:rsidRPr="00EE23B3">
                <w:rPr>
                  <w:sz w:val="22"/>
                  <w:szCs w:val="22"/>
                </w:rPr>
                <w:tab/>
                <w:t>环境治理保证金</w:t>
              </w:r>
            </w:p>
            <w:p w:rsidR="004F36B1" w:rsidRPr="00EE23B3" w:rsidRDefault="004F36B1" w:rsidP="004F36B1">
              <w:pPr>
                <w:rPr>
                  <w:sz w:val="22"/>
                  <w:szCs w:val="22"/>
                </w:rPr>
              </w:pPr>
              <w:r w:rsidRPr="00EE23B3">
                <w:rPr>
                  <w:rFonts w:hint="eastAsia"/>
                  <w:sz w:val="22"/>
                  <w:szCs w:val="22"/>
                </w:rPr>
                <w:t>依据山东省财政厅及国土资源厅鲁财政</w:t>
              </w:r>
              <w:r w:rsidRPr="00EE23B3">
                <w:rPr>
                  <w:sz w:val="22"/>
                  <w:szCs w:val="22"/>
                </w:rPr>
                <w:t>[2005]81号关于印发《山东省矿山地质环境治理保证金管理暂行办法》的通知以及相关文件：采矿权人应履行矿山环境治理义务，并交纳矿山地质环境治理保证金，采矿权人履行矿山环境治理义务，经验收合格后，保证金本息将返还采矿权人。依据该文件的相关规定计算，本公司及子公司菏泽能化在采矿权期满前应交纳的环境治理保证金分别为173,284万元及90,319万元。截止报告期末，本公司及子公司菏泽能化按要求已实际缴纳100,000万元及5,200万元。此外，截止本报告期末，依据《山西省人民政</w:t>
              </w:r>
              <w:r w:rsidRPr="00EE23B3">
                <w:rPr>
                  <w:rFonts w:hint="eastAsia"/>
                  <w:sz w:val="22"/>
                  <w:szCs w:val="22"/>
                </w:rPr>
                <w:t>府关于印发山西省矿山环境恢复治理保证金提取使用管理办法</w:t>
              </w:r>
              <w:r w:rsidRPr="00EE23B3">
                <w:rPr>
                  <w:sz w:val="22"/>
                  <w:szCs w:val="22"/>
                </w:rPr>
                <w:t>(试行)的通知》（晋政发〔2007〕41号）的规定，本公司之子公司和顺天池已实际缴纳环境治理保证金4,349万元。</w:t>
              </w:r>
            </w:p>
            <w:p w:rsidR="004F36B1" w:rsidRPr="00EE23B3" w:rsidRDefault="004F36B1" w:rsidP="004F36B1">
              <w:pPr>
                <w:rPr>
                  <w:sz w:val="22"/>
                  <w:szCs w:val="22"/>
                </w:rPr>
              </w:pPr>
              <w:r w:rsidRPr="00EE23B3">
                <w:rPr>
                  <w:sz w:val="22"/>
                  <w:szCs w:val="22"/>
                </w:rPr>
                <w:t>2015年9月，山东省政府出台了《山东省矿山地质环境治理恢复保证金管理暂行办法》（鲁政办字[2015]156号），重新明确了环境治理保证金的缴存管理方式，即“本办法出台前已缴存财政专户管理的保证金，由负责保证金缴存管理的财政部门、国土资源行政主管部门对各矿山保证金缴存情况进行审核后，将应划转的保证金于2015年12月31日前划转至采矿权人新建的三方共管专户，该账户为企业所有、政府监督、银行管理”。截止2016年12月31日，本公司收到政府划转的环境治理保证金89,583万元，本公司之子公司菏泽能化收到政府划</w:t>
              </w:r>
              <w:r w:rsidRPr="00EE23B3">
                <w:rPr>
                  <w:rFonts w:hint="eastAsia"/>
                  <w:sz w:val="22"/>
                  <w:szCs w:val="22"/>
                </w:rPr>
                <w:t>转的环境治理保证金</w:t>
              </w:r>
              <w:r w:rsidRPr="00EE23B3">
                <w:rPr>
                  <w:sz w:val="22"/>
                  <w:szCs w:val="22"/>
                </w:rPr>
                <w:t>2,579万元。</w:t>
              </w:r>
            </w:p>
            <w:p w:rsidR="004F36B1" w:rsidRPr="00EE23B3" w:rsidRDefault="004F36B1" w:rsidP="004F36B1">
              <w:pPr>
                <w:rPr>
                  <w:sz w:val="22"/>
                  <w:szCs w:val="22"/>
                </w:rPr>
              </w:pPr>
              <w:r w:rsidRPr="00EE23B3">
                <w:rPr>
                  <w:sz w:val="22"/>
                  <w:szCs w:val="22"/>
                </w:rPr>
                <w:t>3.</w:t>
              </w:r>
              <w:r w:rsidRPr="00EE23B3">
                <w:rPr>
                  <w:sz w:val="22"/>
                  <w:szCs w:val="22"/>
                </w:rPr>
                <w:tab/>
                <w:t>澳洲公司税务审计</w:t>
              </w:r>
            </w:p>
            <w:p w:rsidR="004F36B1" w:rsidRPr="00EE23B3" w:rsidRDefault="004F36B1" w:rsidP="004F36B1">
              <w:pPr>
                <w:rPr>
                  <w:sz w:val="22"/>
                  <w:szCs w:val="22"/>
                </w:rPr>
              </w:pPr>
              <w:r w:rsidRPr="00EE23B3">
                <w:rPr>
                  <w:rFonts w:hint="eastAsia"/>
                  <w:sz w:val="22"/>
                  <w:szCs w:val="22"/>
                </w:rPr>
                <w:t>澳大利亚税务局（</w:t>
              </w:r>
              <w:r w:rsidRPr="00EE23B3">
                <w:rPr>
                  <w:sz w:val="22"/>
                  <w:szCs w:val="22"/>
                </w:rPr>
                <w:t>ATO）于2013年度启动对于澳洲公司2013年度及以前年度的审计。2015年，澳洲公司与ATO达成了最终协议，增加税务亏损1.76亿澳元，增加税务费用1,360万澳元，现金支出1,690万澳元(包括利息支出），并约定对于关注年度税务申报表的修正方案。</w:t>
              </w:r>
            </w:p>
            <w:p w:rsidR="004F36B1" w:rsidRPr="00EE23B3" w:rsidRDefault="004F36B1" w:rsidP="004F36B1">
              <w:pPr>
                <w:rPr>
                  <w:sz w:val="22"/>
                  <w:szCs w:val="22"/>
                </w:rPr>
              </w:pPr>
              <w:r w:rsidRPr="00EE23B3">
                <w:rPr>
                  <w:rFonts w:hint="eastAsia"/>
                  <w:sz w:val="22"/>
                  <w:szCs w:val="22"/>
                </w:rPr>
                <w:t>澳大利亚税务局（</w:t>
              </w:r>
              <w:r w:rsidRPr="00EE23B3">
                <w:rPr>
                  <w:sz w:val="22"/>
                  <w:szCs w:val="22"/>
                </w:rPr>
                <w:t>ATO）已经开始着手审核格罗斯特截止2012年12月31日勘探成本的税前抵扣额度。澳大利亚税务局（ATO）于2017年1月13日口头告知澳洲公司截止2012年12月31日的审核已经完成。在同意澳大利亚税务局（ATO）的审核结果下，澳洲公司将撤销税收减免额度,总计2,650万澳币（税务30%的影响约为800万澳币），并同时针对此项成本从2012年12月31日开始进行折旧摊销。目前, 澳洲公司与澳大利亚税务局（ATO）就折旧摊销年限还在进行协商，但是该年限的确定不会对YAL的税务产生不利影响。</w:t>
              </w:r>
              <w:r w:rsidRPr="00EE23B3">
                <w:rPr>
                  <w:sz w:val="22"/>
                  <w:szCs w:val="22"/>
                </w:rPr>
                <w:cr/>
              </w:r>
            </w:p>
            <w:p w:rsidR="004F36B1" w:rsidRPr="00EE23B3" w:rsidRDefault="004F36B1" w:rsidP="004F36B1">
              <w:pPr>
                <w:rPr>
                  <w:sz w:val="22"/>
                  <w:szCs w:val="22"/>
                </w:rPr>
              </w:pPr>
              <w:r w:rsidRPr="00EE23B3">
                <w:rPr>
                  <w:sz w:val="22"/>
                  <w:szCs w:val="22"/>
                </w:rPr>
                <w:t>4.</w:t>
              </w:r>
              <w:r w:rsidRPr="00EE23B3">
                <w:rPr>
                  <w:sz w:val="22"/>
                  <w:szCs w:val="22"/>
                </w:rPr>
                <w:tab/>
                <w:t>向中山矿提供财务支持</w:t>
              </w:r>
            </w:p>
            <w:p w:rsidR="004F36B1" w:rsidRPr="00EE23B3" w:rsidRDefault="004F36B1" w:rsidP="004F36B1">
              <w:pPr>
                <w:rPr>
                  <w:sz w:val="22"/>
                  <w:szCs w:val="22"/>
                </w:rPr>
              </w:pPr>
              <w:r w:rsidRPr="00EE23B3">
                <w:rPr>
                  <w:rFonts w:hint="eastAsia"/>
                  <w:sz w:val="22"/>
                  <w:szCs w:val="22"/>
                </w:rPr>
                <w:t>本公司之子公司澳洲公司</w:t>
              </w:r>
              <w:r w:rsidRPr="00EE23B3">
                <w:rPr>
                  <w:sz w:val="22"/>
                  <w:szCs w:val="22"/>
                </w:rPr>
                <w:t>2014年向合营公司中山矿提交财务支持文件，承诺：澳洲公司不会要求中山矿偿还任何所欠贷款，除了中山矿同意偿还或者贷款协议中另有规定；澳洲公司向中山矿提供财务支持，使其能够支付到期债务，借款金额将以澳洲公司在中山矿所享有的权益比例及其所需贷款金额确定。</w:t>
              </w:r>
            </w:p>
            <w:p w:rsidR="004F36B1" w:rsidRPr="00EE23B3" w:rsidRDefault="004F36B1" w:rsidP="004F36B1">
              <w:pPr>
                <w:rPr>
                  <w:sz w:val="22"/>
                  <w:szCs w:val="22"/>
                </w:rPr>
              </w:pPr>
              <w:r w:rsidRPr="00EE23B3">
                <w:rPr>
                  <w:sz w:val="22"/>
                  <w:szCs w:val="22"/>
                </w:rPr>
                <w:t>5.</w:t>
              </w:r>
              <w:r w:rsidRPr="00EE23B3">
                <w:rPr>
                  <w:sz w:val="22"/>
                  <w:szCs w:val="22"/>
                </w:rPr>
                <w:tab/>
                <w:t>建设银行合同诉讼案</w:t>
              </w:r>
            </w:p>
            <w:p w:rsidR="004F36B1" w:rsidRPr="00EE23B3" w:rsidRDefault="004F36B1" w:rsidP="004F36B1">
              <w:pPr>
                <w:rPr>
                  <w:sz w:val="22"/>
                  <w:szCs w:val="22"/>
                </w:rPr>
              </w:pPr>
              <w:r w:rsidRPr="00EE23B3">
                <w:rPr>
                  <w:sz w:val="22"/>
                  <w:szCs w:val="22"/>
                </w:rPr>
                <w:t>2016年9月，本公司就与中国建设银行邹城支行合同纠纷一案向山东省高级人民法院提起诉讼，依法诉请法院判令中国建设银行邹城支行向公司偿付票据款人民币41,852.20万元及相应利息。中国建设银行邹城支行主动要求与本公司协商解决本次纠纷，并提出了解决方案，本公司决定与建行邹城支行通过协商方式达成和解，向山东省高级人民法院提起撤诉申请，并于2016年10月26日获得了山东省高级人民法院的准许。本案对本公司本期利润或期后利润的影响极小。</w:t>
              </w:r>
            </w:p>
            <w:p w:rsidR="004F36B1" w:rsidRPr="00EE23B3" w:rsidRDefault="004F36B1" w:rsidP="004F36B1">
              <w:pPr>
                <w:rPr>
                  <w:sz w:val="22"/>
                  <w:szCs w:val="22"/>
                </w:rPr>
              </w:pPr>
              <w:r w:rsidRPr="00EE23B3">
                <w:rPr>
                  <w:sz w:val="22"/>
                  <w:szCs w:val="22"/>
                </w:rPr>
                <w:t>6.</w:t>
              </w:r>
              <w:r w:rsidRPr="00EE23B3">
                <w:rPr>
                  <w:sz w:val="22"/>
                  <w:szCs w:val="22"/>
                </w:rPr>
                <w:tab/>
                <w:t>中国民生银行合同诉讼案</w:t>
              </w:r>
            </w:p>
            <w:p w:rsidR="004F36B1" w:rsidRPr="00EE23B3" w:rsidRDefault="004F36B1" w:rsidP="004F36B1">
              <w:pPr>
                <w:rPr>
                  <w:sz w:val="22"/>
                  <w:szCs w:val="22"/>
                </w:rPr>
              </w:pPr>
              <w:r w:rsidRPr="00EE23B3">
                <w:rPr>
                  <w:sz w:val="22"/>
                  <w:szCs w:val="22"/>
                </w:rPr>
                <w:t>2015年5月至8月，中国民生银行股份有限公司济南分行以本公司违反票据贴现协议为由起诉本公司，要求本公司按照票据贴现协议约定向原告支付人民币1.65亿元。该案件已经判决并履行执行程序，为依法维护公司及公司股东的合法权益，本公司就上述案件分别向最高人民法院提起再审申请。2016年9月，最高人民法院驳回了公司的再审申请。2016年12月，公司就上述三起案件向山东省人民检察院提起抗诉申请，并获得了山东省人民检察院的受理。本公司已对此款项全额计提减值准备。</w:t>
              </w:r>
            </w:p>
          </w:sdtContent>
        </w:sdt>
        <w:p w:rsidR="006C2310" w:rsidRPr="00EE23B3" w:rsidRDefault="00E56D7A" w:rsidP="004F36B1">
          <w:pPr>
            <w:rPr>
              <w:sz w:val="22"/>
              <w:szCs w:val="22"/>
            </w:rPr>
          </w:pPr>
        </w:p>
      </w:sdtContent>
    </w:sdt>
    <w:p w:rsidR="006C2310" w:rsidRDefault="0062442B" w:rsidP="00C31E10">
      <w:pPr>
        <w:pStyle w:val="2"/>
        <w:numPr>
          <w:ilvl w:val="0"/>
          <w:numId w:val="51"/>
        </w:numPr>
        <w:rPr>
          <w:rFonts w:ascii="宋体" w:hAnsi="宋体"/>
        </w:rPr>
      </w:pPr>
      <w:r>
        <w:rPr>
          <w:rFonts w:ascii="宋体" w:hAnsi="宋体" w:hint="eastAsia"/>
        </w:rPr>
        <w:t>母公司财务报表主要项目注释</w:t>
      </w:r>
    </w:p>
    <w:p w:rsidR="006C2310" w:rsidRDefault="0062442B" w:rsidP="00C31E10">
      <w:pPr>
        <w:pStyle w:val="3"/>
        <w:numPr>
          <w:ilvl w:val="0"/>
          <w:numId w:val="133"/>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14409409"/>
        <w:lock w:val="sdtLocked"/>
        <w:placeholder>
          <w:docPart w:val="GBC22222222222222222222222222222"/>
        </w:placeholder>
      </w:sdtPr>
      <w:sdtContent>
        <w:p w:rsidR="006C2310" w:rsidRDefault="0062442B" w:rsidP="00C31E10">
          <w:pPr>
            <w:pStyle w:val="4"/>
            <w:numPr>
              <w:ilvl w:val="0"/>
              <w:numId w:val="134"/>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14409408"/>
            <w:lock w:val="sdtContentLocked"/>
            <w:placeholder>
              <w:docPart w:val="GBC22222222222222222222222222222"/>
            </w:placeholder>
          </w:sdtPr>
          <w:sdtContent>
            <w:p w:rsidR="004F36B1" w:rsidRDefault="00E56D7A" w:rsidP="004F36B1">
              <w:pPr>
                <w:autoSpaceDE w:val="0"/>
                <w:autoSpaceDN w:val="0"/>
                <w:adjustRightInd w:val="0"/>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4409411"/>
        <w:lock w:val="sdtLocked"/>
        <w:placeholder>
          <w:docPart w:val="GBC22222222222222222222222222222"/>
        </w:placeholder>
      </w:sdtPr>
      <w:sdtContent>
        <w:p w:rsidR="006C2310" w:rsidRDefault="0062442B">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4409410"/>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MACROBUTTON  SnrToggleCheckbox □适用</w:instrText>
              </w:r>
              <w:r>
                <w:rPr>
                  <w:szCs w:val="21"/>
                </w:rPr>
                <w:fldChar w:fldCharType="end"/>
              </w:r>
              <w:r>
                <w:rPr>
                  <w:szCs w:val="21"/>
                </w:rPr>
                <w:fldChar w:fldCharType="begin"/>
              </w:r>
              <w:r w:rsidR="004F36B1">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14409413"/>
        <w:lock w:val="sdtLocked"/>
        <w:placeholder>
          <w:docPart w:val="GBC22222222222222222222222222222"/>
        </w:placeholder>
      </w:sdtPr>
      <w:sdtEndPr>
        <w:rPr>
          <w:rFonts w:hint="default"/>
        </w:rPr>
      </w:sdtEndPr>
      <w:sdtContent>
        <w:p w:rsidR="006C2310" w:rsidRDefault="0062442B">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14409412"/>
            <w:lock w:val="sdtContentLocked"/>
            <w:placeholder>
              <w:docPart w:val="GBC22222222222222222222222222222"/>
            </w:placeholder>
          </w:sdtPr>
          <w:sdtContent>
            <w:p w:rsidR="004F36B1" w:rsidRDefault="00E56D7A" w:rsidP="004F36B1">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pPr>
            <w:autoSpaceDE w:val="0"/>
            <w:autoSpaceDN w:val="0"/>
            <w:adjustRightInd w:val="0"/>
            <w:rPr>
              <w:szCs w:val="21"/>
            </w:rPr>
          </w:pPr>
        </w:p>
      </w:sdtContent>
    </w:sdt>
    <w:sdt>
      <w:sdtPr>
        <w:rPr>
          <w:rFonts w:hint="eastAsia"/>
          <w:szCs w:val="21"/>
        </w:rPr>
        <w:alias w:val="模块:组合中，采用余额百分比法计提坏账准备的应收账款"/>
        <w:tag w:val="_GBC_58c6b137334b4fceabab328538b47f7a"/>
        <w:id w:val="14409415"/>
        <w:lock w:val="sdtLocked"/>
        <w:placeholder>
          <w:docPart w:val="GBC22222222222222222222222222222"/>
        </w:placeholder>
      </w:sdtPr>
      <w:sdtEndPr>
        <w:rPr>
          <w:rFonts w:hint="default"/>
        </w:rPr>
      </w:sdtEndPr>
      <w:sdtContent>
        <w:p w:rsidR="006C2310" w:rsidRDefault="0062442B">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4409414"/>
            <w:lock w:val="sdtContentLocked"/>
            <w:placeholder>
              <w:docPart w:val="GBC22222222222222222222222222222"/>
            </w:placeholder>
          </w:sdtPr>
          <w:sdtContent>
            <w:p w:rsidR="004F36B1" w:rsidRDefault="00E56D7A" w:rsidP="004F36B1">
              <w:pPr>
                <w:tabs>
                  <w:tab w:val="left" w:pos="9720"/>
                </w:tabs>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pPr>
            <w:rPr>
              <w:szCs w:val="21"/>
            </w:rPr>
          </w:pPr>
        </w:p>
      </w:sdtContent>
    </w:sdt>
    <w:p w:rsidR="006C2310" w:rsidRDefault="006C2310">
      <w:pPr>
        <w:rPr>
          <w:szCs w:val="21"/>
        </w:rPr>
      </w:pPr>
    </w:p>
    <w:sdt>
      <w:sdtPr>
        <w:rPr>
          <w:rFonts w:hint="eastAsia"/>
          <w:szCs w:val="21"/>
        </w:rPr>
        <w:alias w:val="模块:组合中，采用其他方法计提坏账准备的应收账款"/>
        <w:tag w:val="_GBC_cbcaac7ffb204fbba40a134988cfd7c3"/>
        <w:id w:val="14409417"/>
        <w:lock w:val="sdtLocked"/>
        <w:placeholder>
          <w:docPart w:val="GBC22222222222222222222222222222"/>
        </w:placeholder>
      </w:sdtPr>
      <w:sdtEndPr>
        <w:rPr>
          <w:rFonts w:hint="default"/>
        </w:rPr>
      </w:sdtEndPr>
      <w:sdtContent>
        <w:p w:rsidR="006C2310" w:rsidRDefault="0062442B">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14409416"/>
            <w:lock w:val="sdtContentLocked"/>
            <w:placeholder>
              <w:docPart w:val="GBC22222222222222222222222222222"/>
            </w:placeholder>
          </w:sdtPr>
          <w:sdtContent>
            <w:p w:rsidR="004F36B1" w:rsidRDefault="00E56D7A" w:rsidP="004F36B1">
              <w:pPr>
                <w:spacing w:before="60" w:after="60"/>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pPr>
            <w:rPr>
              <w:szCs w:val="21"/>
            </w:rPr>
          </w:pPr>
        </w:p>
      </w:sdtContent>
    </w:sdt>
    <w:p w:rsidR="006C2310" w:rsidRDefault="006C2310">
      <w:pPr>
        <w:rPr>
          <w:szCs w:val="21"/>
        </w:rPr>
      </w:pPr>
    </w:p>
    <w:sdt>
      <w:sdtPr>
        <w:rPr>
          <w:rFonts w:ascii="宋体" w:hAnsi="宋体" w:cs="宋体" w:hint="eastAsia"/>
          <w:b w:val="0"/>
          <w:bCs w:val="0"/>
          <w:kern w:val="0"/>
          <w:szCs w:val="21"/>
        </w:rPr>
        <w:alias w:val="模块:本期计提、收回或转回的坏账准备情况："/>
        <w:tag w:val="_GBC_8fa92faa63844ae7a3080f8591c6ff70"/>
        <w:id w:val="14409420"/>
        <w:lock w:val="sdtLocked"/>
        <w:placeholder>
          <w:docPart w:val="GBC22222222222222222222222222222"/>
        </w:placeholder>
      </w:sdtPr>
      <w:sdtContent>
        <w:p w:rsidR="006C2310" w:rsidRDefault="0062442B" w:rsidP="00C31E10">
          <w:pPr>
            <w:pStyle w:val="4"/>
            <w:numPr>
              <w:ilvl w:val="0"/>
              <w:numId w:val="134"/>
            </w:numPr>
            <w:tabs>
              <w:tab w:val="left" w:pos="630"/>
            </w:tabs>
            <w:rPr>
              <w:szCs w:val="21"/>
            </w:rPr>
          </w:pPr>
          <w:r>
            <w:rPr>
              <w:rFonts w:hint="eastAsia"/>
              <w:szCs w:val="21"/>
            </w:rPr>
            <w:t>本期计提、收回或转回的坏账准备情况：</w:t>
          </w:r>
        </w:p>
      </w:sdtContent>
    </w:sdt>
    <w:p w:rsidR="006C2310" w:rsidRDefault="006C2310">
      <w:pPr>
        <w:rPr>
          <w:szCs w:val="21"/>
        </w:rPr>
      </w:pPr>
    </w:p>
    <w:sdt>
      <w:sdtPr>
        <w:rPr>
          <w:rFonts w:asciiTheme="minorHAnsi" w:hAnsiTheme="minorHAnsi"/>
          <w:b/>
          <w:bCs/>
          <w:szCs w:val="22"/>
        </w:rPr>
        <w:alias w:val="模块:本期转回或收回情况"/>
        <w:tag w:val="_GBC_4659654dc3bf4a4eba447daf2829f609"/>
        <w:id w:val="14409422"/>
        <w:lock w:val="sdtLocked"/>
        <w:placeholder>
          <w:docPart w:val="GBC22222222222222222222222222222"/>
        </w:placeholder>
      </w:sdtPr>
      <w:sdtEndPr>
        <w:rPr>
          <w:rFonts w:ascii="Times New Roman" w:hAnsi="Times New Roman" w:cs="Times New Roman"/>
          <w:b w:val="0"/>
          <w:bCs w:val="0"/>
          <w:kern w:val="2"/>
          <w:szCs w:val="24"/>
        </w:rPr>
      </w:sdtEndPr>
      <w:sdtContent>
        <w:p w:rsidR="006C2310" w:rsidRDefault="0062442B">
          <w:r>
            <w:rPr>
              <w:rFonts w:hint="eastAsia"/>
            </w:rPr>
            <w:t>其中本期坏账准备收回或转回金额重要的：</w:t>
          </w:r>
        </w:p>
        <w:sdt>
          <w:sdtPr>
            <w:alias w:val="是否适用：母公司其中本期坏账准备收回或转回金额重要的[双击切换]"/>
            <w:tag w:val="_GBC_5f9ff028d97f4757bc779516f257bedd"/>
            <w:id w:val="14409421"/>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ind w:rightChars="-759" w:right="-1594"/>
          </w:pPr>
        </w:p>
      </w:sdtContent>
    </w:sdt>
    <w:p w:rsidR="006C2310" w:rsidRDefault="006C2310"/>
    <w:sdt>
      <w:sdtPr>
        <w:rPr>
          <w:rFonts w:ascii="Times New Roman" w:hAnsi="Times New Roman" w:cs="宋体" w:hint="eastAsia"/>
          <w:b w:val="0"/>
          <w:bCs w:val="0"/>
          <w:kern w:val="0"/>
          <w:szCs w:val="24"/>
        </w:rPr>
        <w:alias w:val="模块:本报告期实际核销的应收账款情况"/>
        <w:tag w:val="_GBC_72fe1bcd09e2470f910107f1e159af49"/>
        <w:id w:val="14409425"/>
        <w:lock w:val="sdtLocked"/>
        <w:placeholder>
          <w:docPart w:val="GBC22222222222222222222222222222"/>
        </w:placeholder>
      </w:sdtPr>
      <w:sdtEndPr>
        <w:rPr>
          <w:rFonts w:ascii="宋体" w:hAnsi="宋体" w:hint="default"/>
        </w:rPr>
      </w:sdtEndPr>
      <w:sdtContent>
        <w:p w:rsidR="006C2310" w:rsidRDefault="0062442B" w:rsidP="00C31E10">
          <w:pPr>
            <w:pStyle w:val="4"/>
            <w:numPr>
              <w:ilvl w:val="0"/>
              <w:numId w:val="134"/>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14409423"/>
            <w:lock w:val="sdtContentLocked"/>
            <w:placeholder>
              <w:docPart w:val="GBC22222222222222222222222222222"/>
            </w:placeholder>
          </w:sdtPr>
          <w:sdtContent>
            <w:p w:rsidR="006C2310"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4409424"/>
            <w:lock w:val="sdtContentLocked"/>
            <w:placeholder>
              <w:docPart w:val="GBC22222222222222222222222222222"/>
            </w:placeholder>
          </w:sdtPr>
          <w:sdtContent>
            <w:p w:rsidR="004F36B1"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C2310">
          <w:pPr>
            <w:snapToGrid w:val="0"/>
            <w:spacing w:line="240" w:lineRule="atLeast"/>
            <w:rPr>
              <w:szCs w:val="21"/>
            </w:rPr>
          </w:pPr>
        </w:p>
        <w:p w:rsidR="006C2310" w:rsidRDefault="00E56D7A"/>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4409427"/>
        <w:lock w:val="sdtLocked"/>
        <w:placeholder>
          <w:docPart w:val="GBC22222222222222222222222222222"/>
        </w:placeholder>
      </w:sdtPr>
      <w:sdtEndPr>
        <w:rPr>
          <w:rFonts w:hint="default"/>
          <w:szCs w:val="21"/>
        </w:rPr>
      </w:sdtEndPr>
      <w:sdtContent>
        <w:p w:rsidR="006C2310" w:rsidRDefault="0062442B" w:rsidP="00C31E10">
          <w:pPr>
            <w:pStyle w:val="4"/>
            <w:numPr>
              <w:ilvl w:val="0"/>
              <w:numId w:val="134"/>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4409426"/>
            <w:lock w:val="sdtContentLocked"/>
            <w:placeholder>
              <w:docPart w:val="GBC22222222222222222222222222222"/>
            </w:placeholder>
          </w:sdtPr>
          <w:sdtContent>
            <w:p w:rsidR="006C2310" w:rsidRDefault="00E56D7A" w:rsidP="004F36B1">
              <w:pPr>
                <w:snapToGrid w:val="0"/>
                <w:spacing w:line="240" w:lineRule="atLeast"/>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4409429"/>
        <w:lock w:val="sdtLocked"/>
        <w:placeholder>
          <w:docPart w:val="GBC22222222222222222222222222222"/>
        </w:placeholder>
      </w:sdtPr>
      <w:sdtContent>
        <w:p w:rsidR="006C2310" w:rsidRDefault="0062442B" w:rsidP="00C31E10">
          <w:pPr>
            <w:pStyle w:val="4"/>
            <w:numPr>
              <w:ilvl w:val="0"/>
              <w:numId w:val="134"/>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14409428"/>
            <w:lock w:val="sdtContentLocked"/>
            <w:placeholder>
              <w:docPart w:val="GBC22222222222222222222222222222"/>
            </w:placeholder>
          </w:sdtPr>
          <w:sdtContent>
            <w:p w:rsidR="006C2310" w:rsidRDefault="00E56D7A" w:rsidP="004F36B1">
              <w:pPr>
                <w:snapToGrid w:val="0"/>
                <w:spacing w:line="240" w:lineRule="atLeast"/>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14409431"/>
        <w:lock w:val="sdtLocked"/>
        <w:placeholder>
          <w:docPart w:val="GBC22222222222222222222222222222"/>
        </w:placeholder>
      </w:sdtPr>
      <w:sdtContent>
        <w:p w:rsidR="006C2310" w:rsidRDefault="0062442B" w:rsidP="00C31E10">
          <w:pPr>
            <w:pStyle w:val="4"/>
            <w:numPr>
              <w:ilvl w:val="0"/>
              <w:numId w:val="134"/>
            </w:numPr>
            <w:tabs>
              <w:tab w:val="left" w:pos="630"/>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14409430"/>
            <w:lock w:val="sdtContentLocked"/>
            <w:placeholder>
              <w:docPart w:val="GBC22222222222222222222222222222"/>
            </w:placeholder>
          </w:sdtPr>
          <w:sdtContent>
            <w:p w:rsidR="006C2310" w:rsidRDefault="00E56D7A" w:rsidP="004F36B1">
              <w:pPr>
                <w:snapToGrid w:val="0"/>
                <w:spacing w:line="240" w:lineRule="atLeast"/>
                <w:rPr>
                  <w:rFonts w:ascii="Times New Roman" w:hAnsi="Times New Roman"/>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C2310">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14409433"/>
        <w:lock w:val="sdtLocked"/>
        <w:placeholder>
          <w:docPart w:val="GBC22222222222222222222222222222"/>
        </w:placeholder>
      </w:sdtPr>
      <w:sdtEndPr>
        <w:rPr>
          <w:rFonts w:hint="default"/>
          <w:b w:val="0"/>
          <w:bCs w:val="0"/>
        </w:rPr>
      </w:sdtEndPr>
      <w:sdtContent>
        <w:p w:rsidR="006C2310" w:rsidRDefault="0062442B">
          <w:r>
            <w:rPr>
              <w:rFonts w:hint="eastAsia"/>
            </w:rPr>
            <w:t>其他</w:t>
          </w:r>
          <w:r>
            <w:t>说明：</w:t>
          </w:r>
        </w:p>
        <w:sdt>
          <w:sdtPr>
            <w:alias w:val="是否适用：母公司应收账款其他说明[双击切换]"/>
            <w:tag w:val="_GBC_4765684a53b9474f898fa6c2bd313427"/>
            <w:id w:val="14409432"/>
            <w:lock w:val="sdtContentLocked"/>
            <w:placeholder>
              <w:docPart w:val="GBC22222222222222222222222222222"/>
            </w:placeholder>
          </w:sdtPr>
          <w:sdtContent>
            <w:p w:rsidR="006C2310"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Content>
    </w:sdt>
    <w:p w:rsidR="006C2310" w:rsidRDefault="0062442B" w:rsidP="00C31E10">
      <w:pPr>
        <w:pStyle w:val="3"/>
        <w:numPr>
          <w:ilvl w:val="0"/>
          <w:numId w:val="133"/>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14409473"/>
        <w:lock w:val="sdtLocked"/>
        <w:placeholder>
          <w:docPart w:val="GBC22222222222222222222222222222"/>
        </w:placeholder>
      </w:sdtPr>
      <w:sdtContent>
        <w:p w:rsidR="006C2310" w:rsidRDefault="0062442B" w:rsidP="00C31E10">
          <w:pPr>
            <w:pStyle w:val="4"/>
            <w:numPr>
              <w:ilvl w:val="0"/>
              <w:numId w:val="135"/>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14409434"/>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pPr>
          <w:r>
            <w:rPr>
              <w:rFonts w:hint="eastAsia"/>
            </w:rPr>
            <w:t>单位：</w:t>
          </w:r>
          <w:sdt>
            <w:sdtPr>
              <w:rPr>
                <w:rFonts w:hint="eastAsia"/>
              </w:rPr>
              <w:alias w:val="单位：母公司财务附注：其他应收账款按种类披露"/>
              <w:tag w:val="_GBC_510fb804fd404f6eb85cbf5789cd3cc8"/>
              <w:id w:val="144094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rPr>
              <w:rFonts w:hint="eastAsia"/>
            </w:rPr>
            <w:t xml:space="preserve">  币种：</w:t>
          </w:r>
          <w:sdt>
            <w:sdtPr>
              <w:rPr>
                <w:rFonts w:hint="eastAsia"/>
              </w:rPr>
              <w:alias w:val="币种：母公司财务附注：其他应收账款按种类披露"/>
              <w:tag w:val="_GBC_ee5f5508d18242d7b58fccce5eee6882"/>
              <w:id w:val="144094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951"/>
            <w:gridCol w:w="1112"/>
            <w:gridCol w:w="555"/>
            <w:gridCol w:w="797"/>
            <w:gridCol w:w="560"/>
            <w:gridCol w:w="1112"/>
            <w:gridCol w:w="1112"/>
            <w:gridCol w:w="526"/>
            <w:gridCol w:w="692"/>
            <w:gridCol w:w="377"/>
            <w:gridCol w:w="1112"/>
          </w:tblGrid>
          <w:tr w:rsidR="004F36B1" w:rsidTr="004F36B1">
            <w:trPr>
              <w:cantSplit/>
              <w:trHeight w:val="283"/>
            </w:trPr>
            <w:tc>
              <w:tcPr>
                <w:tcW w:w="671" w:type="pct"/>
                <w:vMerge w:val="restart"/>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类别</w:t>
                </w:r>
              </w:p>
            </w:tc>
            <w:tc>
              <w:tcPr>
                <w:tcW w:w="2193" w:type="pct"/>
                <w:gridSpan w:val="5"/>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期末余额</w:t>
                </w:r>
              </w:p>
            </w:tc>
            <w:tc>
              <w:tcPr>
                <w:tcW w:w="2136" w:type="pct"/>
                <w:gridSpan w:val="5"/>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期初余额</w:t>
                </w:r>
              </w:p>
            </w:tc>
          </w:tr>
          <w:tr w:rsidR="004F36B1" w:rsidTr="004F36B1">
            <w:trPr>
              <w:cantSplit/>
              <w:trHeight w:val="150"/>
            </w:trPr>
            <w:tc>
              <w:tcPr>
                <w:tcW w:w="671" w:type="pct"/>
                <w:vMerge/>
                <w:tcBorders>
                  <w:left w:val="single" w:sz="4" w:space="0" w:color="auto"/>
                  <w:right w:val="single" w:sz="4" w:space="0" w:color="auto"/>
                </w:tcBorders>
                <w:vAlign w:val="center"/>
              </w:tcPr>
              <w:p w:rsidR="004F36B1" w:rsidRDefault="004F36B1" w:rsidP="004F36B1">
                <w:pPr>
                  <w:rPr>
                    <w:szCs w:val="21"/>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坏账准备</w:t>
                </w:r>
              </w:p>
            </w:tc>
            <w:tc>
              <w:tcPr>
                <w:tcW w:w="405" w:type="pct"/>
                <w:vMerge w:val="restart"/>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账面</w:t>
                </w:r>
              </w:p>
              <w:p w:rsidR="004F36B1" w:rsidRDefault="004F36B1" w:rsidP="004F36B1">
                <w:pPr>
                  <w:jc w:val="center"/>
                  <w:rPr>
                    <w:szCs w:val="21"/>
                  </w:rPr>
                </w:pPr>
                <w:r>
                  <w:rPr>
                    <w:rFonts w:hint="eastAsia"/>
                    <w:szCs w:val="21"/>
                  </w:rPr>
                  <w:t>价值</w:t>
                </w:r>
              </w:p>
            </w:tc>
            <w:tc>
              <w:tcPr>
                <w:tcW w:w="868" w:type="pct"/>
                <w:gridSpan w:val="2"/>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账面余额</w:t>
                </w:r>
              </w:p>
            </w:tc>
            <w:tc>
              <w:tcPr>
                <w:tcW w:w="863" w:type="pct"/>
                <w:gridSpan w:val="2"/>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坏账准备</w:t>
                </w:r>
              </w:p>
            </w:tc>
            <w:tc>
              <w:tcPr>
                <w:tcW w:w="404" w:type="pct"/>
                <w:vMerge w:val="restart"/>
                <w:tcBorders>
                  <w:top w:val="single" w:sz="4" w:space="0" w:color="auto"/>
                  <w:left w:val="single" w:sz="4" w:space="0" w:color="auto"/>
                  <w:right w:val="single" w:sz="4" w:space="0" w:color="auto"/>
                </w:tcBorders>
                <w:vAlign w:val="center"/>
              </w:tcPr>
              <w:p w:rsidR="004F36B1" w:rsidRDefault="004F36B1" w:rsidP="004F36B1">
                <w:pPr>
                  <w:jc w:val="center"/>
                  <w:rPr>
                    <w:szCs w:val="21"/>
                  </w:rPr>
                </w:pPr>
                <w:r>
                  <w:rPr>
                    <w:rFonts w:hint="eastAsia"/>
                    <w:szCs w:val="21"/>
                  </w:rPr>
                  <w:t>账面</w:t>
                </w:r>
              </w:p>
              <w:p w:rsidR="004F36B1" w:rsidRDefault="004F36B1" w:rsidP="004F36B1">
                <w:pPr>
                  <w:jc w:val="center"/>
                  <w:rPr>
                    <w:szCs w:val="21"/>
                  </w:rPr>
                </w:pPr>
                <w:r>
                  <w:rPr>
                    <w:rFonts w:hint="eastAsia"/>
                    <w:szCs w:val="21"/>
                  </w:rPr>
                  <w:t>价值</w:t>
                </w:r>
              </w:p>
            </w:tc>
          </w:tr>
          <w:tr w:rsidR="004F36B1" w:rsidTr="004F36B1">
            <w:trPr>
              <w:cantSplit/>
              <w:trHeight w:val="135"/>
            </w:trPr>
            <w:tc>
              <w:tcPr>
                <w:tcW w:w="671" w:type="pct"/>
                <w:vMerge/>
                <w:tcBorders>
                  <w:left w:val="single" w:sz="4" w:space="0" w:color="auto"/>
                  <w:bottom w:val="single" w:sz="4" w:space="0" w:color="auto"/>
                  <w:right w:val="single" w:sz="4" w:space="0" w:color="auto"/>
                </w:tcBorders>
                <w:vAlign w:val="center"/>
              </w:tcPr>
              <w:p w:rsidR="004F36B1" w:rsidRDefault="004F36B1" w:rsidP="004F36B1">
                <w:pP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比例</w:t>
                </w:r>
                <w:r>
                  <w:rPr>
                    <w:szCs w:val="21"/>
                  </w:rPr>
                  <w:t>(%)</w:t>
                </w:r>
              </w:p>
            </w:tc>
            <w:tc>
              <w:tcPr>
                <w:tcW w:w="44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计提比例</w:t>
                </w:r>
                <w:r>
                  <w:rPr>
                    <w:szCs w:val="21"/>
                  </w:rPr>
                  <w:t>(%)</w:t>
                </w:r>
              </w:p>
            </w:tc>
            <w:tc>
              <w:tcPr>
                <w:tcW w:w="405" w:type="pct"/>
                <w:vMerge/>
                <w:tcBorders>
                  <w:left w:val="single" w:sz="4" w:space="0" w:color="auto"/>
                  <w:bottom w:val="single" w:sz="4" w:space="0" w:color="auto"/>
                  <w:right w:val="single" w:sz="4" w:space="0" w:color="auto"/>
                </w:tcBorders>
                <w:vAlign w:val="center"/>
              </w:tcPr>
              <w:p w:rsidR="004F36B1" w:rsidRDefault="004F36B1" w:rsidP="004F36B1">
                <w:pPr>
                  <w:jc w:val="center"/>
                  <w:rPr>
                    <w:szCs w:val="21"/>
                  </w:rPr>
                </w:pPr>
              </w:p>
            </w:tc>
            <w:tc>
              <w:tcPr>
                <w:tcW w:w="436"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比例</w:t>
                </w:r>
                <w:r>
                  <w:rPr>
                    <w:szCs w:val="21"/>
                  </w:rPr>
                  <w:t>(%)</w:t>
                </w:r>
              </w:p>
            </w:tc>
            <w:tc>
              <w:tcPr>
                <w:tcW w:w="431"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rsidR="004F36B1" w:rsidRDefault="004F36B1" w:rsidP="004F36B1">
                <w:pPr>
                  <w:jc w:val="center"/>
                  <w:rPr>
                    <w:szCs w:val="21"/>
                  </w:rPr>
                </w:pPr>
                <w:r>
                  <w:rPr>
                    <w:rFonts w:hint="eastAsia"/>
                    <w:szCs w:val="21"/>
                  </w:rPr>
                  <w:t>计提比例</w:t>
                </w:r>
                <w:r>
                  <w:rPr>
                    <w:szCs w:val="21"/>
                  </w:rPr>
                  <w:t>(%)</w:t>
                </w:r>
              </w:p>
            </w:tc>
            <w:tc>
              <w:tcPr>
                <w:tcW w:w="404" w:type="pct"/>
                <w:vMerge/>
                <w:tcBorders>
                  <w:left w:val="single" w:sz="4" w:space="0" w:color="auto"/>
                  <w:bottom w:val="single" w:sz="4" w:space="0" w:color="auto"/>
                  <w:right w:val="single" w:sz="4" w:space="0" w:color="auto"/>
                </w:tcBorders>
              </w:tcPr>
              <w:p w:rsidR="004F36B1" w:rsidRDefault="004F36B1" w:rsidP="004F36B1">
                <w:pPr>
                  <w:jc w:val="center"/>
                  <w:rPr>
                    <w:szCs w:val="21"/>
                  </w:rPr>
                </w:pPr>
              </w:p>
            </w:tc>
          </w:tr>
          <w:tr w:rsidR="004F36B1" w:rsidTr="004F36B1">
            <w:trPr>
              <w:cantSplit/>
            </w:trPr>
            <w:tc>
              <w:tcPr>
                <w:tcW w:w="67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rFonts w:hint="eastAsia"/>
                    <w:szCs w:val="21"/>
                  </w:rPr>
                  <w:t>单项金额重大并单独计提坏账准备的其他应收款</w:t>
                </w:r>
              </w:p>
            </w:tc>
            <w:sdt>
              <w:sdtPr>
                <w:rPr>
                  <w:szCs w:val="21"/>
                </w:rPr>
                <w:alias w:val="单项金额重大的其他应收款项金额合计"/>
                <w:tag w:val="_GBC_13838046da6e47bb9728f4be8ad3c0c6"/>
                <w:id w:val="14409437"/>
                <w:lock w:val="sdtLocked"/>
              </w:sdtPr>
              <w:sdtContent>
                <w:tc>
                  <w:tcPr>
                    <w:tcW w:w="44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971,518</w:t>
                    </w:r>
                  </w:p>
                </w:tc>
              </w:sdtContent>
            </w:sdt>
            <w:sdt>
              <w:sdtPr>
                <w:rPr>
                  <w:szCs w:val="21"/>
                </w:rPr>
                <w:alias w:val="单项金额重大的其他应收款项比例"/>
                <w:tag w:val="_GBC_a9f2e8450872424a9642aff2a5ee972e"/>
                <w:id w:val="14409438"/>
                <w:lock w:val="sdtLocked"/>
              </w:sdtPr>
              <w:sdtContent>
                <w:tc>
                  <w:tcPr>
                    <w:tcW w:w="44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4</w:t>
                    </w:r>
                  </w:p>
                </w:tc>
              </w:sdtContent>
            </w:sdt>
            <w:sdt>
              <w:sdtPr>
                <w:rPr>
                  <w:szCs w:val="21"/>
                </w:rPr>
                <w:alias w:val="单项金额重大的其他应收款项坏账准备金额"/>
                <w:tag w:val="_GBC_e94ea4a9e2d348c1925e3cdecc3b0f75"/>
                <w:id w:val="14409439"/>
                <w:lock w:val="sdtLocked"/>
              </w:sdtPr>
              <w:sdtContent>
                <w:tc>
                  <w:tcPr>
                    <w:tcW w:w="44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686,320</w:t>
                    </w:r>
                  </w:p>
                </w:tc>
              </w:sdtContent>
            </w:sdt>
            <w:sdt>
              <w:sdtPr>
                <w:rPr>
                  <w:szCs w:val="21"/>
                </w:rPr>
                <w:alias w:val="单项金额重大的其他应收款项坏账准备比例"/>
                <w:tag w:val="_GBC_13cd911e1f1b4cc4beccfe859fd3b23b"/>
                <w:id w:val="14409440"/>
                <w:lock w:val="sdtLocked"/>
              </w:sdtPr>
              <w:sdtContent>
                <w:tc>
                  <w:tcPr>
                    <w:tcW w:w="4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71</w:t>
                    </w:r>
                  </w:p>
                </w:tc>
              </w:sdtContent>
            </w:sdt>
            <w:sdt>
              <w:sdtPr>
                <w:rPr>
                  <w:szCs w:val="21"/>
                </w:rPr>
                <w:alias w:val="单项金额重大并单独计提坏账准备的其他应收款账面价值"/>
                <w:tag w:val="_GBC_91732d5d1ee8456db3523f284ee6cfbe"/>
                <w:id w:val="14409441"/>
                <w:lock w:val="sdtLocked"/>
              </w:sdtPr>
              <w:sdtContent>
                <w:tc>
                  <w:tcPr>
                    <w:tcW w:w="405"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285,198</w:t>
                    </w:r>
                  </w:p>
                </w:tc>
              </w:sdtContent>
            </w:sdt>
            <w:sdt>
              <w:sdtPr>
                <w:rPr>
                  <w:szCs w:val="21"/>
                </w:rPr>
                <w:alias w:val="单项金额重大的其他应收款项金额合计"/>
                <w:tag w:val="_GBC_79ed2a2c660c488eb2ede10c1b11b18f"/>
                <w:id w:val="14409442"/>
                <w:lock w:val="sdtLocked"/>
              </w:sdtPr>
              <w:sdtContent>
                <w:tc>
                  <w:tcPr>
                    <w:tcW w:w="4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w:t>
                    </w:r>
                  </w:p>
                </w:tc>
              </w:sdtContent>
            </w:sdt>
            <w:sdt>
              <w:sdtPr>
                <w:rPr>
                  <w:szCs w:val="21"/>
                </w:rPr>
                <w:alias w:val="单项金额重大的其他应收款项比例"/>
                <w:tag w:val="_GBC_ebff10e85d13424db4d1e455236b2b43"/>
                <w:id w:val="14409443"/>
                <w:lock w:val="sdtLocked"/>
              </w:sdtPr>
              <w:sdtContent>
                <w:tc>
                  <w:tcPr>
                    <w:tcW w:w="43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w:t>
                    </w:r>
                  </w:p>
                </w:tc>
              </w:sdtContent>
            </w:sdt>
            <w:sdt>
              <w:sdtPr>
                <w:rPr>
                  <w:szCs w:val="21"/>
                </w:rPr>
                <w:alias w:val="单项金额重大的其他应收款项坏账准备金额"/>
                <w:tag w:val="_GBC_e25b3e864a0c452b8a9d6901cd018f78"/>
                <w:id w:val="14409444"/>
                <w:lock w:val="sdtLocked"/>
              </w:sdtPr>
              <w:sdtContent>
                <w:tc>
                  <w:tcPr>
                    <w:tcW w:w="43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w:t>
                    </w:r>
                  </w:p>
                </w:tc>
              </w:sdtContent>
            </w:sdt>
            <w:sdt>
              <w:sdtPr>
                <w:rPr>
                  <w:szCs w:val="21"/>
                </w:rPr>
                <w:alias w:val="单项金额重大的其他应收款项坏账准备比例"/>
                <w:tag w:val="_GBC_6c21852c5ee64b0c858ab0b4e641355f"/>
                <w:id w:val="14409445"/>
                <w:lock w:val="sdtLocked"/>
              </w:sdtPr>
              <w:sdtContent>
                <w:tc>
                  <w:tcPr>
                    <w:tcW w:w="43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w:t>
                    </w:r>
                  </w:p>
                </w:tc>
              </w:sdtContent>
            </w:sdt>
            <w:sdt>
              <w:sdtPr>
                <w:rPr>
                  <w:szCs w:val="21"/>
                </w:rPr>
                <w:alias w:val="单项金额重大并单独计提坏账准备的其他应收款账面价值"/>
                <w:tag w:val="_GBC_d1f3fc4695f54fb49677b39d92e5634a"/>
                <w:id w:val="14409446"/>
                <w:lock w:val="sdtLocked"/>
              </w:sdtPr>
              <w:sdtContent>
                <w:tc>
                  <w:tcPr>
                    <w:tcW w:w="40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w:t>
                    </w:r>
                  </w:p>
                </w:tc>
              </w:sdtContent>
            </w:sdt>
          </w:tr>
          <w:tr w:rsidR="004F36B1" w:rsidTr="004F36B1">
            <w:trPr>
              <w:cantSplit/>
            </w:trPr>
            <w:tc>
              <w:tcPr>
                <w:tcW w:w="67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4fceb29d8ca74dbf887b712dcc7f9396"/>
                <w:id w:val="14409447"/>
                <w:lock w:val="sdtLocked"/>
              </w:sdtPr>
              <w:sdtContent>
                <w:tc>
                  <w:tcPr>
                    <w:tcW w:w="44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22,385,36</w:t>
                    </w:r>
                    <w:r>
                      <w:rPr>
                        <w:rFonts w:hint="eastAsia"/>
                        <w:szCs w:val="21"/>
                      </w:rPr>
                      <w:t>0</w:t>
                    </w:r>
                  </w:p>
                </w:tc>
              </w:sdtContent>
            </w:sdt>
            <w:sdt>
              <w:sdtPr>
                <w:rPr>
                  <w:szCs w:val="21"/>
                </w:rPr>
                <w:alias w:val="按信用风险特征组合计提坏账准备的其他应收款项比例"/>
                <w:tag w:val="_GBC_7b1f725322d4421f9b9bfb7c80f1b167"/>
                <w:id w:val="14409448"/>
                <w:lock w:val="sdtLocked"/>
              </w:sdtPr>
              <w:sdtContent>
                <w:tc>
                  <w:tcPr>
                    <w:tcW w:w="44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96</w:t>
                    </w:r>
                  </w:p>
                </w:tc>
              </w:sdtContent>
            </w:sdt>
            <w:sdt>
              <w:sdtPr>
                <w:rPr>
                  <w:szCs w:val="21"/>
                </w:rPr>
                <w:alias w:val="按信用风险特征组合计提坏账准备的其他应收款项坏账准备金额"/>
                <w:tag w:val="_GBC_8a7f3240acf144b0bba77045ed7debf0"/>
                <w:id w:val="14409449"/>
                <w:lock w:val="sdtLocked"/>
              </w:sdtPr>
              <w:sdtContent>
                <w:tc>
                  <w:tcPr>
                    <w:tcW w:w="44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14,558</w:t>
                    </w:r>
                  </w:p>
                </w:tc>
              </w:sdtContent>
            </w:sdt>
            <w:sdt>
              <w:sdtPr>
                <w:rPr>
                  <w:szCs w:val="21"/>
                </w:rPr>
                <w:alias w:val="按信用风险特征组合计提坏账准备的其他应收款项坏账准备比例"/>
                <w:tag w:val="_GBC_66a1668f3b5b4e369e20b97197b7c4d6"/>
                <w:id w:val="14409450"/>
                <w:lock w:val="sdtLocked"/>
              </w:sdtPr>
              <w:sdtContent>
                <w:tc>
                  <w:tcPr>
                    <w:tcW w:w="4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w:t>
                    </w:r>
                  </w:p>
                </w:tc>
              </w:sdtContent>
            </w:sdt>
            <w:sdt>
              <w:sdtPr>
                <w:rPr>
                  <w:szCs w:val="21"/>
                </w:rPr>
                <w:alias w:val="按信用风险特征组合计提坏账准备的其他应收款账面价值"/>
                <w:tag w:val="_GBC_b71f3dba5e6446028d5cfdd0440d1d6e"/>
                <w:id w:val="14409451"/>
                <w:lock w:val="sdtLocked"/>
              </w:sdtPr>
              <w:sdtContent>
                <w:tc>
                  <w:tcPr>
                    <w:tcW w:w="405"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22,370,80</w:t>
                    </w:r>
                    <w:r>
                      <w:rPr>
                        <w:rFonts w:hint="eastAsia"/>
                        <w:szCs w:val="21"/>
                      </w:rPr>
                      <w:t>2</w:t>
                    </w:r>
                  </w:p>
                </w:tc>
              </w:sdtContent>
            </w:sdt>
            <w:sdt>
              <w:sdtPr>
                <w:rPr>
                  <w:szCs w:val="21"/>
                </w:rPr>
                <w:alias w:val="按信用风险特征组合计提坏账准备的其他应收款项"/>
                <w:tag w:val="_GBC_caef307b6f704968839b0a5b2203e567"/>
                <w:id w:val="14409452"/>
                <w:lock w:val="sdtLocked"/>
              </w:sdtPr>
              <w:sdtContent>
                <w:tc>
                  <w:tcPr>
                    <w:tcW w:w="4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13,909,769</w:t>
                    </w:r>
                  </w:p>
                </w:tc>
              </w:sdtContent>
            </w:sdt>
            <w:sdt>
              <w:sdtPr>
                <w:rPr>
                  <w:szCs w:val="21"/>
                </w:rPr>
                <w:alias w:val="按信用风险特征组合计提坏账准备的其他应收款项比例"/>
                <w:tag w:val="_GBC_6a04bf1107bc437581de107a699eed56"/>
                <w:id w:val="14409453"/>
                <w:lock w:val="sdtLocked"/>
              </w:sdtPr>
              <w:sdtContent>
                <w:tc>
                  <w:tcPr>
                    <w:tcW w:w="43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100</w:t>
                    </w:r>
                  </w:p>
                </w:tc>
              </w:sdtContent>
            </w:sdt>
            <w:sdt>
              <w:sdtPr>
                <w:rPr>
                  <w:szCs w:val="21"/>
                </w:rPr>
                <w:alias w:val="按信用风险特征组合计提坏账准备的其他应收款项坏账准备金额"/>
                <w:tag w:val="_GBC_fcde2f8970a34e86ba1e2be1aea6b9ac"/>
                <w:id w:val="14409454"/>
                <w:lock w:val="sdtLocked"/>
              </w:sdtPr>
              <w:sdtContent>
                <w:tc>
                  <w:tcPr>
                    <w:tcW w:w="43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14,043</w:t>
                    </w:r>
                  </w:p>
                </w:tc>
              </w:sdtContent>
            </w:sdt>
            <w:sdt>
              <w:sdtPr>
                <w:rPr>
                  <w:szCs w:val="21"/>
                </w:rPr>
                <w:alias w:val="按信用风险特征组合计提坏账准备的其他应收款项坏账准备比例"/>
                <w:tag w:val="_GBC_d701fd93527845c98cdc578a7ff7c662"/>
                <w:id w:val="14409455"/>
                <w:lock w:val="sdtLocked"/>
              </w:sdtPr>
              <w:sdtContent>
                <w:tc>
                  <w:tcPr>
                    <w:tcW w:w="43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w:t>
                    </w:r>
                  </w:p>
                </w:tc>
              </w:sdtContent>
            </w:sdt>
            <w:sdt>
              <w:sdtPr>
                <w:rPr>
                  <w:szCs w:val="21"/>
                </w:rPr>
                <w:alias w:val="按信用风险特征组合计提坏账准备的其他应收款账面价值"/>
                <w:tag w:val="_GBC_84bdccb688c44f829d1bf110af6fa1d6"/>
                <w:id w:val="14409456"/>
                <w:lock w:val="sdtLocked"/>
              </w:sdtPr>
              <w:sdtContent>
                <w:tc>
                  <w:tcPr>
                    <w:tcW w:w="40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13,895,726</w:t>
                    </w:r>
                  </w:p>
                </w:tc>
              </w:sdtContent>
            </w:sdt>
          </w:tr>
          <w:tr w:rsidR="004F36B1" w:rsidTr="004F36B1">
            <w:trPr>
              <w:cantSplit/>
            </w:trPr>
            <w:tc>
              <w:tcPr>
                <w:tcW w:w="671" w:type="pct"/>
                <w:tcBorders>
                  <w:top w:val="single" w:sz="4" w:space="0" w:color="auto"/>
                  <w:left w:val="single" w:sz="4" w:space="0" w:color="auto"/>
                  <w:bottom w:val="single" w:sz="4" w:space="0" w:color="auto"/>
                  <w:right w:val="single" w:sz="4" w:space="0" w:color="auto"/>
                </w:tcBorders>
              </w:tcPr>
              <w:p w:rsidR="004F36B1" w:rsidRDefault="004F36B1" w:rsidP="004F36B1">
                <w:pPr>
                  <w:autoSpaceDE w:val="0"/>
                  <w:autoSpaceDN w:val="0"/>
                  <w:adjustRightInd w:val="0"/>
                  <w:rPr>
                    <w:szCs w:val="21"/>
                  </w:rPr>
                </w:pPr>
                <w:r>
                  <w:rPr>
                    <w:rFonts w:hint="eastAsia"/>
                    <w:szCs w:val="21"/>
                  </w:rPr>
                  <w:t>单项金额不重大但单独计提坏账准备的其他应收款</w:t>
                </w:r>
              </w:p>
            </w:tc>
            <w:sdt>
              <w:sdtPr>
                <w:rPr>
                  <w:szCs w:val="21"/>
                </w:rPr>
                <w:alias w:val="单项金额不重大但按信用风险特征组合后该组合的风险较大的其他应收款项金额合计"/>
                <w:tag w:val="_GBC_b7617b74323b4e56a577458932b675db"/>
                <w:id w:val="14409457"/>
                <w:lock w:val="sdtLocked"/>
              </w:sdtPr>
              <w:sdtContent>
                <w:tc>
                  <w:tcPr>
                    <w:tcW w:w="44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3,953</w:t>
                    </w:r>
                  </w:p>
                </w:tc>
              </w:sdtContent>
            </w:sdt>
            <w:sdt>
              <w:sdtPr>
                <w:rPr>
                  <w:szCs w:val="21"/>
                </w:rPr>
                <w:alias w:val="单项金额不重大但按信用风险特征组合后该组合的风险较大的其他应收款项比例"/>
                <w:tag w:val="_GBC_4d02499b5ac247efb5553612cc628c1d"/>
                <w:id w:val="14409458"/>
                <w:lock w:val="sdtLocked"/>
              </w:sdtPr>
              <w:sdtContent>
                <w:tc>
                  <w:tcPr>
                    <w:tcW w:w="448"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w:t>
                    </w:r>
                  </w:p>
                </w:tc>
              </w:sdtContent>
            </w:sdt>
            <w:sdt>
              <w:sdtPr>
                <w:rPr>
                  <w:szCs w:val="21"/>
                </w:rPr>
                <w:alias w:val="单项金额不重大但按信用风险特征组合后该组合的风险较大的其他应收款项坏账准备金额"/>
                <w:tag w:val="_GBC_a01ac19e5f5c4d5f8bb976bcce864d82"/>
                <w:id w:val="14409459"/>
                <w:lock w:val="sdtLocked"/>
              </w:sdtPr>
              <w:sdtContent>
                <w:tc>
                  <w:tcPr>
                    <w:tcW w:w="44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3,637</w:t>
                    </w:r>
                  </w:p>
                </w:tc>
              </w:sdtContent>
            </w:sdt>
            <w:sdt>
              <w:sdtPr>
                <w:rPr>
                  <w:szCs w:val="21"/>
                </w:rPr>
                <w:alias w:val="单项金额不重大但按信用风险特征组合后该组合的风险较大的其他应收款项坏账准备比例"/>
                <w:tag w:val="_GBC_ca1a38b85b554e6b8a3c579b281671f2"/>
                <w:id w:val="14409460"/>
                <w:lock w:val="sdtLocked"/>
              </w:sdtPr>
              <w:sdtContent>
                <w:tc>
                  <w:tcPr>
                    <w:tcW w:w="45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92</w:t>
                    </w:r>
                  </w:p>
                </w:tc>
              </w:sdtContent>
            </w:sdt>
            <w:sdt>
              <w:sdtPr>
                <w:rPr>
                  <w:szCs w:val="21"/>
                </w:rPr>
                <w:alias w:val="单项金额不重大但单独计提坏账准备的其他应收款账面价值"/>
                <w:tag w:val="_GBC_938428b7877a4c2fb245a631ea89a931"/>
                <w:id w:val="14409461"/>
                <w:lock w:val="sdtLocked"/>
              </w:sdtPr>
              <w:sdtContent>
                <w:tc>
                  <w:tcPr>
                    <w:tcW w:w="405"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316</w:t>
                    </w:r>
                  </w:p>
                </w:tc>
              </w:sdtContent>
            </w:sdt>
            <w:sdt>
              <w:sdtPr>
                <w:rPr>
                  <w:szCs w:val="21"/>
                </w:rPr>
                <w:alias w:val="单项金额不重大但按信用风险特征组合后该组合的风险较大的其他应收款项金额合计"/>
                <w:tag w:val="_GBC_5ed3ea8f26e3443f9d8e82fd29e2f27c"/>
                <w:id w:val="14409462"/>
                <w:lock w:val="sdtLocked"/>
              </w:sdtPr>
              <w:sdtContent>
                <w:tc>
                  <w:tcPr>
                    <w:tcW w:w="4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3,163</w:t>
                    </w:r>
                  </w:p>
                </w:tc>
              </w:sdtContent>
            </w:sdt>
            <w:sdt>
              <w:sdtPr>
                <w:rPr>
                  <w:szCs w:val="21"/>
                </w:rPr>
                <w:alias w:val="单项金额不重大但按信用风险特征组合后该组合的风险较大的其他应收款项比例"/>
                <w:tag w:val="_GBC_b4ea264a37a54839b8e1b527995315f8"/>
                <w:id w:val="14409463"/>
                <w:lock w:val="sdtLocked"/>
              </w:sdtPr>
              <w:sdtContent>
                <w:tc>
                  <w:tcPr>
                    <w:tcW w:w="43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w:t>
                    </w:r>
                  </w:p>
                </w:tc>
              </w:sdtContent>
            </w:sdt>
            <w:sdt>
              <w:sdtPr>
                <w:rPr>
                  <w:szCs w:val="21"/>
                </w:rPr>
                <w:alias w:val="单项金额不重大但按信用风险特征组合后该组合的风险较大的其他应收款项坏账准备金额"/>
                <w:tag w:val="_GBC_3b30237af9304f4584ec399ab4e76359"/>
                <w:id w:val="14409464"/>
                <w:lock w:val="sdtLocked"/>
              </w:sdtPr>
              <w:sdtContent>
                <w:tc>
                  <w:tcPr>
                    <w:tcW w:w="43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3,163</w:t>
                    </w:r>
                  </w:p>
                </w:tc>
              </w:sdtContent>
            </w:sdt>
            <w:sdt>
              <w:sdtPr>
                <w:rPr>
                  <w:szCs w:val="21"/>
                </w:rPr>
                <w:alias w:val="单项金额不重大但按信用风险特征组合后该组合的风险较大的其他应收款项坏账准备比例"/>
                <w:tag w:val="_GBC_8f71855763d944059564a67db56cf5dc"/>
                <w:id w:val="14409465"/>
                <w:lock w:val="sdtLocked"/>
              </w:sdtPr>
              <w:sdtContent>
                <w:tc>
                  <w:tcPr>
                    <w:tcW w:w="432"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100</w:t>
                    </w:r>
                  </w:p>
                </w:tc>
              </w:sdtContent>
            </w:sdt>
            <w:sdt>
              <w:sdtPr>
                <w:rPr>
                  <w:szCs w:val="21"/>
                </w:rPr>
                <w:alias w:val="单项金额不重大但单独计提坏账准备的其他应收款账面价值"/>
                <w:tag w:val="_GBC_d9f283eefadb4187bde88e571c0ec995"/>
                <w:id w:val="14409466"/>
                <w:lock w:val="sdtLocked"/>
              </w:sdtPr>
              <w:sdtContent>
                <w:tc>
                  <w:tcPr>
                    <w:tcW w:w="404"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w:t>
                    </w:r>
                  </w:p>
                </w:tc>
              </w:sdtContent>
            </w:sdt>
          </w:tr>
          <w:tr w:rsidR="004F36B1" w:rsidTr="004F36B1">
            <w:trPr>
              <w:cantSplit/>
            </w:trPr>
            <w:tc>
              <w:tcPr>
                <w:tcW w:w="67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autoSpaceDE w:val="0"/>
                  <w:autoSpaceDN w:val="0"/>
                  <w:adjustRightInd w:val="0"/>
                  <w:jc w:val="center"/>
                  <w:rPr>
                    <w:szCs w:val="21"/>
                  </w:rPr>
                </w:pPr>
                <w:r>
                  <w:rPr>
                    <w:rFonts w:hint="eastAsia"/>
                    <w:szCs w:val="21"/>
                  </w:rPr>
                  <w:t>合计</w:t>
                </w:r>
              </w:p>
            </w:tc>
            <w:sdt>
              <w:sdtPr>
                <w:rPr>
                  <w:szCs w:val="21"/>
                </w:rPr>
                <w:alias w:val="其他应收款合计"/>
                <w:tag w:val="_GBC_f61362d11d864a1980223375854116c3"/>
                <w:id w:val="14409467"/>
                <w:lock w:val="sdtLocked"/>
              </w:sdtPr>
              <w:sdtContent>
                <w:tc>
                  <w:tcPr>
                    <w:tcW w:w="449"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23,360,831</w:t>
                    </w:r>
                  </w:p>
                </w:tc>
              </w:sdtContent>
            </w:sdt>
            <w:tc>
              <w:tcPr>
                <w:tcW w:w="448" w:type="pct"/>
                <w:tcBorders>
                  <w:top w:val="single" w:sz="4" w:space="0" w:color="auto"/>
                  <w:left w:val="single" w:sz="4" w:space="0" w:color="auto"/>
                  <w:bottom w:val="single" w:sz="4" w:space="0" w:color="auto"/>
                  <w:right w:val="single" w:sz="4" w:space="0" w:color="auto"/>
                </w:tcBorders>
              </w:tcPr>
              <w:p w:rsidR="004F36B1" w:rsidRDefault="004F36B1" w:rsidP="004F36B1">
                <w:pPr>
                  <w:jc w:val="center"/>
                  <w:rPr>
                    <w:szCs w:val="21"/>
                  </w:rPr>
                </w:pPr>
                <w:r>
                  <w:rPr>
                    <w:rFonts w:hint="eastAsia"/>
                    <w:szCs w:val="21"/>
                  </w:rPr>
                  <w:t>/</w:t>
                </w:r>
              </w:p>
            </w:tc>
            <w:sdt>
              <w:sdtPr>
                <w:rPr>
                  <w:szCs w:val="21"/>
                </w:rPr>
                <w:alias w:val="其他应收款计提的坏账准备余额"/>
                <w:tag w:val="_GBC_5d66c94f5c4d4a7bb058f5ce1a1740dd"/>
                <w:id w:val="14409468"/>
                <w:lock w:val="sdtLocked"/>
              </w:sdtPr>
              <w:sdtContent>
                <w:tc>
                  <w:tcPr>
                    <w:tcW w:w="44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704,515</w:t>
                    </w:r>
                  </w:p>
                </w:tc>
              </w:sdtContent>
            </w:sdt>
            <w:tc>
              <w:tcPr>
                <w:tcW w:w="451" w:type="pct"/>
                <w:tcBorders>
                  <w:top w:val="single" w:sz="4" w:space="0" w:color="auto"/>
                  <w:left w:val="single" w:sz="4" w:space="0" w:color="auto"/>
                  <w:bottom w:val="single" w:sz="4" w:space="0" w:color="auto"/>
                  <w:right w:val="single" w:sz="4" w:space="0" w:color="auto"/>
                </w:tcBorders>
              </w:tcPr>
              <w:p w:rsidR="004F36B1" w:rsidRDefault="004F36B1" w:rsidP="004F36B1">
                <w:pPr>
                  <w:jc w:val="center"/>
                  <w:rPr>
                    <w:szCs w:val="21"/>
                  </w:rPr>
                </w:pPr>
                <w:r>
                  <w:rPr>
                    <w:rFonts w:hint="eastAsia"/>
                    <w:szCs w:val="21"/>
                  </w:rPr>
                  <w:t>/</w:t>
                </w:r>
              </w:p>
            </w:tc>
            <w:sdt>
              <w:sdtPr>
                <w:rPr>
                  <w:szCs w:val="21"/>
                </w:rPr>
                <w:alias w:val="其他应收款账面价值合计"/>
                <w:tag w:val="_GBC_e3312934a6ba4b33a584899d071d9bcd"/>
                <w:id w:val="14409469"/>
                <w:lock w:val="sdtLocked"/>
              </w:sdtPr>
              <w:sdtContent>
                <w:tc>
                  <w:tcPr>
                    <w:tcW w:w="405"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22,656,316</w:t>
                    </w:r>
                  </w:p>
                </w:tc>
              </w:sdtContent>
            </w:sdt>
            <w:sdt>
              <w:sdtPr>
                <w:rPr>
                  <w:szCs w:val="21"/>
                </w:rPr>
                <w:alias w:val="其他应收款合计"/>
                <w:tag w:val="_GBC_3440219a1a32452da25405380e0cefca"/>
                <w:id w:val="14409470"/>
                <w:lock w:val="sdtLocked"/>
              </w:sdtPr>
              <w:sdtContent>
                <w:tc>
                  <w:tcPr>
                    <w:tcW w:w="43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13,912,932</w:t>
                    </w:r>
                  </w:p>
                </w:tc>
              </w:sdtContent>
            </w:sdt>
            <w:tc>
              <w:tcPr>
                <w:tcW w:w="432" w:type="pct"/>
                <w:tcBorders>
                  <w:top w:val="single" w:sz="4" w:space="0" w:color="auto"/>
                  <w:left w:val="single" w:sz="4" w:space="0" w:color="auto"/>
                  <w:bottom w:val="single" w:sz="4" w:space="0" w:color="auto"/>
                  <w:right w:val="single" w:sz="4" w:space="0" w:color="auto"/>
                </w:tcBorders>
              </w:tcPr>
              <w:p w:rsidR="004F36B1" w:rsidRDefault="004F36B1" w:rsidP="004F36B1">
                <w:pPr>
                  <w:jc w:val="center"/>
                  <w:rPr>
                    <w:szCs w:val="21"/>
                  </w:rPr>
                </w:pPr>
                <w:r>
                  <w:rPr>
                    <w:rFonts w:hint="eastAsia"/>
                    <w:szCs w:val="21"/>
                  </w:rPr>
                  <w:t>/</w:t>
                </w:r>
              </w:p>
            </w:tc>
            <w:sdt>
              <w:sdtPr>
                <w:rPr>
                  <w:szCs w:val="21"/>
                </w:rPr>
                <w:alias w:val="其他应收款计提的坏账准备余额"/>
                <w:tag w:val="_GBC_0a7b8001bac8411f8228c9961ddc2c79"/>
                <w:id w:val="14409471"/>
                <w:lock w:val="sdtLocked"/>
              </w:sdtPr>
              <w:sdtContent>
                <w:tc>
                  <w:tcPr>
                    <w:tcW w:w="431" w:type="pct"/>
                    <w:tcBorders>
                      <w:top w:val="single" w:sz="4" w:space="0" w:color="auto"/>
                      <w:left w:val="single" w:sz="4" w:space="0" w:color="auto"/>
                      <w:bottom w:val="single" w:sz="4" w:space="0" w:color="auto"/>
                      <w:right w:val="single" w:sz="4" w:space="0" w:color="auto"/>
                    </w:tcBorders>
                  </w:tcPr>
                  <w:p w:rsidR="004F36B1" w:rsidRDefault="004F36B1" w:rsidP="004F36B1">
                    <w:pPr>
                      <w:jc w:val="right"/>
                      <w:rPr>
                        <w:szCs w:val="21"/>
                      </w:rPr>
                    </w:pPr>
                    <w:r>
                      <w:rPr>
                        <w:szCs w:val="21"/>
                      </w:rPr>
                      <w:t>17,206</w:t>
                    </w:r>
                  </w:p>
                </w:tc>
              </w:sdtContent>
            </w:sdt>
            <w:tc>
              <w:tcPr>
                <w:tcW w:w="432" w:type="pct"/>
                <w:tcBorders>
                  <w:top w:val="single" w:sz="4" w:space="0" w:color="auto"/>
                  <w:left w:val="single" w:sz="4" w:space="0" w:color="auto"/>
                  <w:bottom w:val="single" w:sz="4" w:space="0" w:color="auto"/>
                  <w:right w:val="single" w:sz="4" w:space="0" w:color="auto"/>
                </w:tcBorders>
              </w:tcPr>
              <w:p w:rsidR="004F36B1" w:rsidRDefault="004F36B1" w:rsidP="004F36B1">
                <w:pPr>
                  <w:jc w:val="center"/>
                  <w:rPr>
                    <w:szCs w:val="21"/>
                  </w:rPr>
                </w:pPr>
                <w:r>
                  <w:rPr>
                    <w:rFonts w:hint="eastAsia"/>
                    <w:szCs w:val="21"/>
                  </w:rPr>
                  <w:t>/</w:t>
                </w:r>
              </w:p>
            </w:tc>
            <w:tc>
              <w:tcPr>
                <w:tcW w:w="404" w:type="pct"/>
                <w:tcBorders>
                  <w:top w:val="single" w:sz="4" w:space="0" w:color="auto"/>
                  <w:left w:val="single" w:sz="4" w:space="0" w:color="auto"/>
                  <w:bottom w:val="single" w:sz="4" w:space="0" w:color="auto"/>
                  <w:right w:val="single" w:sz="4" w:space="0" w:color="auto"/>
                </w:tcBorders>
              </w:tcPr>
              <w:p w:rsidR="004F36B1" w:rsidRDefault="00E56D7A" w:rsidP="004F36B1">
                <w:pPr>
                  <w:jc w:val="right"/>
                  <w:rPr>
                    <w:szCs w:val="21"/>
                  </w:rPr>
                </w:pPr>
                <w:sdt>
                  <w:sdtPr>
                    <w:rPr>
                      <w:szCs w:val="21"/>
                    </w:rPr>
                    <w:alias w:val="其他应收款账面价值合计"/>
                    <w:tag w:val="_GBC_00178dc93add42acad87302b05aee1f7"/>
                    <w:id w:val="14409472"/>
                    <w:lock w:val="sdtLocked"/>
                  </w:sdtPr>
                  <w:sdtContent>
                    <w:r w:rsidR="004F36B1">
                      <w:rPr>
                        <w:szCs w:val="21"/>
                      </w:rPr>
                      <w:t>13,895,726</w:t>
                    </w:r>
                  </w:sdtContent>
                </w:sdt>
              </w:p>
            </w:tc>
          </w:tr>
        </w:tbl>
        <w:p w:rsidR="004F36B1" w:rsidRDefault="004F36B1"/>
        <w:p w:rsidR="006C2310" w:rsidRDefault="00E56D7A">
          <w:pPr>
            <w:rPr>
              <w:szCs w:val="21"/>
            </w:rPr>
          </w:pPr>
        </w:p>
      </w:sdtContent>
    </w:sdt>
    <w:sdt>
      <w:sdtPr>
        <w:rPr>
          <w:szCs w:val="21"/>
        </w:rPr>
        <w:alias w:val="模块:期末单项金额重大并单项计提坏账准备的其他应收款"/>
        <w:tag w:val="_GBC_caea0b13e636429d96ab6e2bffd5aeb0"/>
        <w:id w:val="14409475"/>
        <w:lock w:val="sdtLocked"/>
        <w:placeholder>
          <w:docPart w:val="GBC22222222222222222222222222222"/>
        </w:placeholder>
      </w:sdtPr>
      <w:sdtContent>
        <w:p w:rsidR="006C2310" w:rsidRDefault="0062442B">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4409474"/>
            <w:lock w:val="sdtContentLocked"/>
            <w:placeholder>
              <w:docPart w:val="GBC22222222222222222222222222222"/>
            </w:placeholder>
          </w:sdtPr>
          <w:sdtContent>
            <w:p w:rsidR="004F36B1" w:rsidRDefault="00E56D7A" w:rsidP="004F36B1">
              <w:r>
                <w:rPr>
                  <w:szCs w:val="21"/>
                </w:rPr>
                <w:fldChar w:fldCharType="begin"/>
              </w:r>
              <w:r w:rsidR="004F36B1">
                <w:rPr>
                  <w:szCs w:val="21"/>
                </w:rPr>
                <w:instrText>MACROBUTTON  SnrToggleCheckbox □适用</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4F36B1" w:rsidRPr="00136536" w:rsidRDefault="004F36B1" w:rsidP="00E67253">
          <w:pPr>
            <w:tabs>
              <w:tab w:val="left" w:pos="1000"/>
            </w:tabs>
            <w:spacing w:beforeLines="100" w:line="360" w:lineRule="auto"/>
            <w:ind w:firstLineChars="190" w:firstLine="399"/>
            <w:jc w:val="both"/>
          </w:pPr>
          <w:r w:rsidRPr="009D4FEB">
            <w:rPr>
              <w:rFonts w:hint="eastAsia"/>
            </w:rPr>
            <w:t>本公司从事贸易业务，因合同未履行形成的账龄超过</w:t>
          </w:r>
          <w:r w:rsidR="004D051F" w:rsidRPr="00F64008">
            <w:rPr>
              <w:rFonts w:hint="eastAsia"/>
            </w:rPr>
            <w:t>合同账期</w:t>
          </w:r>
          <w:r w:rsidRPr="00F64008">
            <w:rPr>
              <w:rFonts w:hint="eastAsia"/>
            </w:rPr>
            <w:t>的预付账款</w:t>
          </w:r>
          <w:r w:rsidRPr="009D4FEB">
            <w:rPr>
              <w:rFonts w:hint="eastAsia"/>
            </w:rPr>
            <w:t>转入其他应收款7.14亿元，计提坏账准备4.28亿元；因涉诉款项，计提坏账准备1.65亿；因预计无法收回，计提坏账准备0.93亿，共计计提坏账准备6.86亿。</w:t>
          </w:r>
        </w:p>
        <w:p w:rsidR="006C2310" w:rsidRDefault="00E56D7A">
          <w:pPr>
            <w:rPr>
              <w:szCs w:val="21"/>
            </w:rPr>
          </w:pPr>
        </w:p>
      </w:sdtContent>
    </w:sdt>
    <w:sdt>
      <w:sdtPr>
        <w:rPr>
          <w:szCs w:val="21"/>
        </w:rPr>
        <w:alias w:val="模块:组合中，按账龄分析法计提坏账准备的其他应收款"/>
        <w:tag w:val="_GBC_7633445fb4f445e9a99e716971900a22"/>
        <w:id w:val="14409495"/>
        <w:lock w:val="sdtLocked"/>
        <w:placeholder>
          <w:docPart w:val="GBC22222222222222222222222222222"/>
        </w:placeholder>
      </w:sdtPr>
      <w:sdtContent>
        <w:p w:rsidR="006C2310" w:rsidRDefault="0062442B">
          <w:pPr>
            <w:spacing w:before="60" w:after="60"/>
            <w:rPr>
              <w:szCs w:val="21"/>
            </w:rPr>
          </w:pPr>
          <w:r>
            <w:rPr>
              <w:rFonts w:hint="eastAsia"/>
              <w:szCs w:val="21"/>
            </w:rPr>
            <w:t>组合中，按账龄分析法计提坏账准备的其他应收款：</w:t>
          </w:r>
        </w:p>
        <w:p w:rsidR="006C2310" w:rsidRDefault="00E56D7A">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14409476"/>
              <w:lock w:val="sdtContentLocked"/>
              <w:placeholder>
                <w:docPart w:val="GBC22222222222222222222222222222"/>
              </w:placeholder>
            </w:sdtPr>
            <w:sdtContent>
              <w:r>
                <w:rPr>
                  <w:szCs w:val="21"/>
                </w:rPr>
                <w:fldChar w:fldCharType="begin"/>
              </w:r>
              <w:r w:rsidR="004F36B1">
                <w:rPr>
                  <w:szCs w:val="21"/>
                </w:rPr>
                <w:instrText>MACROBUTTON  SnrToggleCheckbox √适用</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sdtContent>
          </w:sdt>
        </w:p>
        <w:p w:rsidR="006C2310" w:rsidRDefault="0062442B">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1440947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44094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6"/>
            <w:gridCol w:w="1825"/>
            <w:gridCol w:w="1825"/>
            <w:gridCol w:w="1834"/>
          </w:tblGrid>
          <w:tr w:rsidR="006C2310" w:rsidTr="00747106">
            <w:trPr>
              <w:trHeight w:val="273"/>
              <w:jc w:val="center"/>
            </w:trPr>
            <w:tc>
              <w:tcPr>
                <w:tcW w:w="1974" w:type="pct"/>
                <w:vMerge w:val="restart"/>
                <w:tcBorders>
                  <w:bottom w:val="single" w:sz="4" w:space="0" w:color="auto"/>
                </w:tcBorders>
                <w:shd w:val="clear" w:color="auto" w:fill="auto"/>
                <w:vAlign w:val="center"/>
              </w:tcPr>
              <w:p w:rsidR="006C2310" w:rsidRDefault="0062442B">
                <w:pPr>
                  <w:jc w:val="center"/>
                  <w:rPr>
                    <w:szCs w:val="21"/>
                  </w:rPr>
                </w:pPr>
                <w:r>
                  <w:rPr>
                    <w:szCs w:val="21"/>
                  </w:rPr>
                  <w:t>账龄</w:t>
                </w:r>
              </w:p>
            </w:tc>
            <w:tc>
              <w:tcPr>
                <w:tcW w:w="3026" w:type="pct"/>
                <w:gridSpan w:val="3"/>
                <w:tcBorders>
                  <w:bottom w:val="single" w:sz="4" w:space="0" w:color="auto"/>
                </w:tcBorders>
                <w:shd w:val="clear" w:color="auto" w:fill="auto"/>
                <w:vAlign w:val="center"/>
              </w:tcPr>
              <w:p w:rsidR="006C2310" w:rsidRDefault="0062442B">
                <w:pPr>
                  <w:jc w:val="center"/>
                  <w:rPr>
                    <w:szCs w:val="21"/>
                  </w:rPr>
                </w:pPr>
                <w:r>
                  <w:rPr>
                    <w:szCs w:val="21"/>
                  </w:rPr>
                  <w:t>期末余额</w:t>
                </w:r>
              </w:p>
            </w:tc>
          </w:tr>
          <w:tr w:rsidR="006C2310" w:rsidTr="004F36B1">
            <w:trPr>
              <w:jc w:val="center"/>
            </w:trPr>
            <w:tc>
              <w:tcPr>
                <w:tcW w:w="1974" w:type="pct"/>
                <w:vMerge/>
                <w:shd w:val="clear" w:color="auto" w:fill="auto"/>
                <w:vAlign w:val="center"/>
              </w:tcPr>
              <w:p w:rsidR="006C2310" w:rsidRDefault="006C2310">
                <w:pPr>
                  <w:jc w:val="center"/>
                  <w:rPr>
                    <w:szCs w:val="21"/>
                  </w:rPr>
                </w:pPr>
              </w:p>
            </w:tc>
            <w:tc>
              <w:tcPr>
                <w:tcW w:w="1007" w:type="pct"/>
                <w:shd w:val="clear" w:color="auto" w:fill="auto"/>
                <w:vAlign w:val="center"/>
              </w:tcPr>
              <w:p w:rsidR="006C2310" w:rsidRDefault="0062442B">
                <w:pPr>
                  <w:jc w:val="center"/>
                  <w:rPr>
                    <w:szCs w:val="21"/>
                  </w:rPr>
                </w:pPr>
                <w:r>
                  <w:rPr>
                    <w:rFonts w:hint="eastAsia"/>
                    <w:szCs w:val="21"/>
                  </w:rPr>
                  <w:t>其他应收款</w:t>
                </w:r>
              </w:p>
            </w:tc>
            <w:tc>
              <w:tcPr>
                <w:tcW w:w="1007" w:type="pct"/>
                <w:shd w:val="clear" w:color="auto" w:fill="auto"/>
                <w:vAlign w:val="center"/>
              </w:tcPr>
              <w:p w:rsidR="006C2310" w:rsidRDefault="0062442B">
                <w:pPr>
                  <w:jc w:val="center"/>
                  <w:rPr>
                    <w:szCs w:val="21"/>
                  </w:rPr>
                </w:pPr>
                <w:r>
                  <w:rPr>
                    <w:rFonts w:hint="eastAsia"/>
                    <w:szCs w:val="21"/>
                  </w:rPr>
                  <w:t>坏账</w:t>
                </w:r>
                <w:r>
                  <w:rPr>
                    <w:szCs w:val="21"/>
                  </w:rPr>
                  <w:t>准备</w:t>
                </w:r>
              </w:p>
            </w:tc>
            <w:tc>
              <w:tcPr>
                <w:tcW w:w="1012" w:type="pct"/>
                <w:shd w:val="clear" w:color="auto" w:fill="auto"/>
                <w:vAlign w:val="center"/>
              </w:tcPr>
              <w:p w:rsidR="006C2310" w:rsidRDefault="0062442B">
                <w:pPr>
                  <w:jc w:val="center"/>
                  <w:rPr>
                    <w:szCs w:val="21"/>
                  </w:rPr>
                </w:pPr>
                <w:r>
                  <w:rPr>
                    <w:rFonts w:hint="eastAsia"/>
                    <w:szCs w:val="21"/>
                  </w:rPr>
                  <w:t>计提比例</w:t>
                </w:r>
              </w:p>
            </w:tc>
          </w:tr>
          <w:tr w:rsidR="006C2310" w:rsidTr="004F36B1">
            <w:trPr>
              <w:jc w:val="center"/>
            </w:trPr>
            <w:tc>
              <w:tcPr>
                <w:tcW w:w="1974" w:type="pct"/>
                <w:shd w:val="clear" w:color="auto" w:fill="auto"/>
              </w:tcPr>
              <w:p w:rsidR="006C2310" w:rsidRDefault="0062442B">
                <w:pPr>
                  <w:rPr>
                    <w:szCs w:val="21"/>
                  </w:rPr>
                </w:pPr>
                <w:r>
                  <w:rPr>
                    <w:rFonts w:hint="eastAsia"/>
                    <w:szCs w:val="21"/>
                  </w:rPr>
                  <w:t>1年以内小计</w:t>
                </w:r>
              </w:p>
            </w:tc>
            <w:sdt>
              <w:sdtPr>
                <w:rPr>
                  <w:szCs w:val="21"/>
                </w:rPr>
                <w:alias w:val="其他应收款一年以内合计"/>
                <w:tag w:val="_GBC_4207c1063cdb4ac195800efa46a396f8"/>
                <w:id w:val="14409479"/>
                <w:lock w:val="sdtLocked"/>
              </w:sdtPr>
              <w:sdtContent>
                <w:tc>
                  <w:tcPr>
                    <w:tcW w:w="1007" w:type="pct"/>
                    <w:shd w:val="clear" w:color="auto" w:fill="auto"/>
                  </w:tcPr>
                  <w:p w:rsidR="006C2310" w:rsidRDefault="004F36B1">
                    <w:pPr>
                      <w:jc w:val="right"/>
                      <w:rPr>
                        <w:szCs w:val="21"/>
                      </w:rPr>
                    </w:pPr>
                    <w:r w:rsidRPr="00A26E2A">
                      <w:rPr>
                        <w:szCs w:val="21"/>
                      </w:rPr>
                      <w:t>21,365</w:t>
                    </w:r>
                  </w:p>
                </w:tc>
              </w:sdtContent>
            </w:sdt>
            <w:sdt>
              <w:sdtPr>
                <w:rPr>
                  <w:szCs w:val="21"/>
                </w:rPr>
                <w:alias w:val="其他应收款一年以内坏账准备合计"/>
                <w:tag w:val="_GBC_14c18f052edf4cdda0c61777a6b7eff0"/>
                <w:id w:val="14409480"/>
                <w:lock w:val="sdtLocked"/>
              </w:sdtPr>
              <w:sdtContent>
                <w:tc>
                  <w:tcPr>
                    <w:tcW w:w="1007" w:type="pct"/>
                  </w:tcPr>
                  <w:p w:rsidR="006C2310" w:rsidRDefault="004F36B1">
                    <w:pPr>
                      <w:jc w:val="right"/>
                      <w:rPr>
                        <w:szCs w:val="21"/>
                      </w:rPr>
                    </w:pPr>
                    <w:r w:rsidRPr="00A26E2A">
                      <w:rPr>
                        <w:szCs w:val="21"/>
                      </w:rPr>
                      <w:t>854</w:t>
                    </w:r>
                  </w:p>
                </w:tc>
              </w:sdtContent>
            </w:sdt>
            <w:sdt>
              <w:sdtPr>
                <w:rPr>
                  <w:szCs w:val="21"/>
                </w:rPr>
                <w:alias w:val="其他应收款一年以内坏账准备比例"/>
                <w:tag w:val="_GBC_f27f6601993a4dc982a9cd8d3ad6644e"/>
                <w:id w:val="14409481"/>
                <w:lock w:val="sdtLocked"/>
              </w:sdtPr>
              <w:sdtContent>
                <w:tc>
                  <w:tcPr>
                    <w:tcW w:w="1012" w:type="pct"/>
                  </w:tcPr>
                  <w:p w:rsidR="006C2310" w:rsidRDefault="004F36B1">
                    <w:pPr>
                      <w:jc w:val="right"/>
                      <w:rPr>
                        <w:szCs w:val="21"/>
                      </w:rPr>
                    </w:pPr>
                    <w:r w:rsidRPr="00E446D2">
                      <w:t>4</w:t>
                    </w:r>
                  </w:p>
                </w:tc>
              </w:sdtContent>
            </w:sdt>
          </w:tr>
          <w:tr w:rsidR="006C2310" w:rsidTr="004F36B1">
            <w:trPr>
              <w:jc w:val="center"/>
            </w:trPr>
            <w:tc>
              <w:tcPr>
                <w:tcW w:w="1974" w:type="pct"/>
                <w:shd w:val="clear" w:color="auto" w:fill="auto"/>
              </w:tcPr>
              <w:p w:rsidR="006C2310" w:rsidRDefault="0062442B">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14409482"/>
                <w:lock w:val="sdtLocked"/>
              </w:sdtPr>
              <w:sdtContent>
                <w:tc>
                  <w:tcPr>
                    <w:tcW w:w="1007" w:type="pct"/>
                    <w:shd w:val="clear" w:color="auto" w:fill="auto"/>
                  </w:tcPr>
                  <w:p w:rsidR="006C2310" w:rsidRDefault="004F36B1">
                    <w:pPr>
                      <w:jc w:val="right"/>
                      <w:rPr>
                        <w:szCs w:val="21"/>
                      </w:rPr>
                    </w:pPr>
                    <w:r>
                      <w:rPr>
                        <w:szCs w:val="21"/>
                      </w:rPr>
                      <w:t>-</w:t>
                    </w:r>
                  </w:p>
                </w:tc>
              </w:sdtContent>
            </w:sdt>
            <w:sdt>
              <w:sdtPr>
                <w:rPr>
                  <w:szCs w:val="21"/>
                </w:rPr>
                <w:alias w:val="其他应收款一至二年坏账准备合计"/>
                <w:tag w:val="_GBC_a0c52b512ddb4a6e9c8a2301fa6ce2f1"/>
                <w:id w:val="14409483"/>
                <w:lock w:val="sdtLocked"/>
              </w:sdtPr>
              <w:sdtContent>
                <w:tc>
                  <w:tcPr>
                    <w:tcW w:w="1007" w:type="pct"/>
                  </w:tcPr>
                  <w:p w:rsidR="006C2310" w:rsidRDefault="004F36B1">
                    <w:pPr>
                      <w:jc w:val="right"/>
                      <w:rPr>
                        <w:szCs w:val="21"/>
                      </w:rPr>
                    </w:pPr>
                    <w:r>
                      <w:rPr>
                        <w:szCs w:val="21"/>
                      </w:rPr>
                      <w:t>-</w:t>
                    </w:r>
                  </w:p>
                </w:tc>
              </w:sdtContent>
            </w:sdt>
            <w:sdt>
              <w:sdtPr>
                <w:rPr>
                  <w:szCs w:val="21"/>
                </w:rPr>
                <w:alias w:val="其他应收款一至二年坏账准备比例"/>
                <w:tag w:val="_GBC_9fe5d8618be34f62be3449eb2e4496b6"/>
                <w:id w:val="14409484"/>
                <w:lock w:val="sdtLocked"/>
              </w:sdtPr>
              <w:sdtContent>
                <w:tc>
                  <w:tcPr>
                    <w:tcW w:w="1012" w:type="pct"/>
                  </w:tcPr>
                  <w:p w:rsidR="006C2310" w:rsidRDefault="004F36B1">
                    <w:pPr>
                      <w:jc w:val="right"/>
                      <w:rPr>
                        <w:szCs w:val="21"/>
                      </w:rPr>
                    </w:pPr>
                    <w:r>
                      <w:rPr>
                        <w:szCs w:val="21"/>
                      </w:rPr>
                      <w:t>30</w:t>
                    </w:r>
                  </w:p>
                </w:tc>
              </w:sdtContent>
            </w:sdt>
          </w:tr>
          <w:tr w:rsidR="006C2310" w:rsidTr="004F36B1">
            <w:trPr>
              <w:jc w:val="center"/>
            </w:trPr>
            <w:tc>
              <w:tcPr>
                <w:tcW w:w="1974" w:type="pct"/>
                <w:shd w:val="clear" w:color="auto" w:fill="auto"/>
              </w:tcPr>
              <w:p w:rsidR="006C2310" w:rsidRDefault="0062442B">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14409485"/>
                <w:lock w:val="sdtLocked"/>
              </w:sdtPr>
              <w:sdtContent>
                <w:tc>
                  <w:tcPr>
                    <w:tcW w:w="1007" w:type="pct"/>
                    <w:shd w:val="clear" w:color="auto" w:fill="auto"/>
                  </w:tcPr>
                  <w:p w:rsidR="006C2310" w:rsidRDefault="004F36B1">
                    <w:pPr>
                      <w:jc w:val="right"/>
                      <w:rPr>
                        <w:szCs w:val="21"/>
                      </w:rPr>
                    </w:pPr>
                    <w:r>
                      <w:rPr>
                        <w:szCs w:val="21"/>
                      </w:rPr>
                      <w:t>-</w:t>
                    </w:r>
                  </w:p>
                </w:tc>
              </w:sdtContent>
            </w:sdt>
            <w:sdt>
              <w:sdtPr>
                <w:rPr>
                  <w:szCs w:val="21"/>
                </w:rPr>
                <w:alias w:val="其他应收款二至三年坏账准备合计"/>
                <w:tag w:val="_GBC_eecda96adce344b6a69df124f0ef38f7"/>
                <w:id w:val="14409486"/>
                <w:lock w:val="sdtLocked"/>
              </w:sdtPr>
              <w:sdtContent>
                <w:tc>
                  <w:tcPr>
                    <w:tcW w:w="1007" w:type="pct"/>
                  </w:tcPr>
                  <w:p w:rsidR="006C2310" w:rsidRDefault="004F36B1">
                    <w:pPr>
                      <w:jc w:val="right"/>
                      <w:rPr>
                        <w:szCs w:val="21"/>
                      </w:rPr>
                    </w:pPr>
                    <w:r>
                      <w:rPr>
                        <w:szCs w:val="21"/>
                      </w:rPr>
                      <w:t>-</w:t>
                    </w:r>
                  </w:p>
                </w:tc>
              </w:sdtContent>
            </w:sdt>
            <w:sdt>
              <w:sdtPr>
                <w:rPr>
                  <w:szCs w:val="21"/>
                </w:rPr>
                <w:alias w:val="其他应收款二至三年坏账准备比例"/>
                <w:tag w:val="_GBC_561469a5d78c4cf097c102f90b0ae5a5"/>
                <w:id w:val="14409487"/>
                <w:lock w:val="sdtLocked"/>
              </w:sdtPr>
              <w:sdtContent>
                <w:tc>
                  <w:tcPr>
                    <w:tcW w:w="1012" w:type="pct"/>
                  </w:tcPr>
                  <w:p w:rsidR="006C2310" w:rsidRDefault="004F36B1">
                    <w:pPr>
                      <w:jc w:val="right"/>
                      <w:rPr>
                        <w:szCs w:val="21"/>
                      </w:rPr>
                    </w:pPr>
                    <w:r>
                      <w:rPr>
                        <w:szCs w:val="21"/>
                      </w:rPr>
                      <w:t>50</w:t>
                    </w:r>
                  </w:p>
                </w:tc>
              </w:sdtContent>
            </w:sdt>
          </w:tr>
          <w:tr w:rsidR="006C2310" w:rsidTr="004F36B1">
            <w:trPr>
              <w:jc w:val="center"/>
            </w:trPr>
            <w:tc>
              <w:tcPr>
                <w:tcW w:w="1974" w:type="pct"/>
                <w:shd w:val="clear" w:color="auto" w:fill="auto"/>
              </w:tcPr>
              <w:p w:rsidR="006C2310" w:rsidRDefault="0062442B">
                <w:pPr>
                  <w:rPr>
                    <w:szCs w:val="21"/>
                  </w:rPr>
                </w:pPr>
                <w:r>
                  <w:rPr>
                    <w:rFonts w:hint="eastAsia"/>
                    <w:szCs w:val="21"/>
                  </w:rPr>
                  <w:t>3</w:t>
                </w:r>
                <w:r>
                  <w:rPr>
                    <w:szCs w:val="21"/>
                  </w:rPr>
                  <w:t>年以上</w:t>
                </w:r>
              </w:p>
            </w:tc>
            <w:sdt>
              <w:sdtPr>
                <w:rPr>
                  <w:szCs w:val="21"/>
                </w:rPr>
                <w:alias w:val="其他应收款三年以上合计"/>
                <w:tag w:val="_GBC_d5ec8065b39e49c0a7f331d769f66d99"/>
                <w:id w:val="14409488"/>
                <w:lock w:val="sdtLocked"/>
              </w:sdtPr>
              <w:sdtContent>
                <w:tc>
                  <w:tcPr>
                    <w:tcW w:w="1007" w:type="pct"/>
                    <w:shd w:val="clear" w:color="auto" w:fill="auto"/>
                  </w:tcPr>
                  <w:p w:rsidR="006C2310" w:rsidRDefault="004F36B1">
                    <w:pPr>
                      <w:jc w:val="right"/>
                      <w:rPr>
                        <w:szCs w:val="21"/>
                      </w:rPr>
                    </w:pPr>
                    <w:r>
                      <w:rPr>
                        <w:szCs w:val="21"/>
                      </w:rPr>
                      <w:t>13,704</w:t>
                    </w:r>
                  </w:p>
                </w:tc>
              </w:sdtContent>
            </w:sdt>
            <w:sdt>
              <w:sdtPr>
                <w:rPr>
                  <w:szCs w:val="21"/>
                </w:rPr>
                <w:alias w:val="其他应收款三年以上坏账准备合计"/>
                <w:tag w:val="_GBC_3708d2df26e3476ab5363f2e80022cb5"/>
                <w:id w:val="14409489"/>
                <w:lock w:val="sdtLocked"/>
              </w:sdtPr>
              <w:sdtContent>
                <w:tc>
                  <w:tcPr>
                    <w:tcW w:w="1007" w:type="pct"/>
                  </w:tcPr>
                  <w:p w:rsidR="006C2310" w:rsidRDefault="004F36B1">
                    <w:pPr>
                      <w:jc w:val="right"/>
                      <w:rPr>
                        <w:szCs w:val="21"/>
                      </w:rPr>
                    </w:pPr>
                    <w:r>
                      <w:rPr>
                        <w:szCs w:val="21"/>
                      </w:rPr>
                      <w:t>13,704</w:t>
                    </w:r>
                  </w:p>
                </w:tc>
              </w:sdtContent>
            </w:sdt>
            <w:sdt>
              <w:sdtPr>
                <w:rPr>
                  <w:szCs w:val="21"/>
                </w:rPr>
                <w:alias w:val="其他应收款三年以上坏账准备比例"/>
                <w:tag w:val="_GBC_b945617aab5743299c653a9d13d37292"/>
                <w:id w:val="14409490"/>
                <w:lock w:val="sdtLocked"/>
              </w:sdtPr>
              <w:sdtContent>
                <w:tc>
                  <w:tcPr>
                    <w:tcW w:w="1012" w:type="pct"/>
                  </w:tcPr>
                  <w:p w:rsidR="006C2310" w:rsidRDefault="004F36B1">
                    <w:pPr>
                      <w:jc w:val="right"/>
                      <w:rPr>
                        <w:szCs w:val="21"/>
                      </w:rPr>
                    </w:pPr>
                    <w:r>
                      <w:rPr>
                        <w:szCs w:val="21"/>
                      </w:rPr>
                      <w:t>100</w:t>
                    </w:r>
                  </w:p>
                </w:tc>
              </w:sdtContent>
            </w:sdt>
          </w:tr>
          <w:tr w:rsidR="006C2310" w:rsidTr="004F36B1">
            <w:trPr>
              <w:jc w:val="center"/>
            </w:trPr>
            <w:tc>
              <w:tcPr>
                <w:tcW w:w="1974" w:type="pct"/>
                <w:shd w:val="clear" w:color="auto" w:fill="auto"/>
                <w:vAlign w:val="center"/>
              </w:tcPr>
              <w:p w:rsidR="006C2310" w:rsidRDefault="0062442B">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14409491"/>
                <w:lock w:val="sdtLocked"/>
              </w:sdtPr>
              <w:sdtContent>
                <w:tc>
                  <w:tcPr>
                    <w:tcW w:w="1007" w:type="pct"/>
                    <w:shd w:val="clear" w:color="auto" w:fill="auto"/>
                  </w:tcPr>
                  <w:p w:rsidR="006C2310" w:rsidRDefault="004F36B1">
                    <w:pPr>
                      <w:jc w:val="right"/>
                      <w:rPr>
                        <w:szCs w:val="21"/>
                      </w:rPr>
                    </w:pPr>
                    <w:r>
                      <w:rPr>
                        <w:szCs w:val="21"/>
                      </w:rPr>
                      <w:t>35,069</w:t>
                    </w:r>
                  </w:p>
                </w:tc>
              </w:sdtContent>
            </w:sdt>
            <w:sdt>
              <w:sdtPr>
                <w:rPr>
                  <w:szCs w:val="21"/>
                </w:rPr>
                <w:alias w:val="单项金额不重大但按信用风险特征组合后该组合的风险较大的其他应收账款计提的坏账准备合计"/>
                <w:tag w:val="_GBC_ed4f3bb8cb004a9db215367546069ce4"/>
                <w:id w:val="14409492"/>
                <w:lock w:val="sdtLocked"/>
              </w:sdtPr>
              <w:sdtContent>
                <w:tc>
                  <w:tcPr>
                    <w:tcW w:w="1007" w:type="pct"/>
                  </w:tcPr>
                  <w:p w:rsidR="006C2310" w:rsidRDefault="004F36B1">
                    <w:pPr>
                      <w:jc w:val="right"/>
                      <w:rPr>
                        <w:szCs w:val="21"/>
                      </w:rPr>
                    </w:pPr>
                    <w:r>
                      <w:rPr>
                        <w:szCs w:val="21"/>
                      </w:rPr>
                      <w:t>14,558</w:t>
                    </w:r>
                  </w:p>
                </w:tc>
              </w:sdtContent>
            </w:sdt>
            <w:sdt>
              <w:sdtPr>
                <w:rPr>
                  <w:szCs w:val="21"/>
                </w:rPr>
                <w:alias w:val="其他应收款坏账准备合计比例"/>
                <w:tag w:val="_GBC_ac6fae4c87804af39d4e114ba238488b"/>
                <w:id w:val="14409493"/>
                <w:lock w:val="sdtLocked"/>
              </w:sdtPr>
              <w:sdtContent>
                <w:tc>
                  <w:tcPr>
                    <w:tcW w:w="1012" w:type="pct"/>
                  </w:tcPr>
                  <w:p w:rsidR="006C2310" w:rsidRDefault="004F36B1">
                    <w:pPr>
                      <w:jc w:val="right"/>
                      <w:rPr>
                        <w:szCs w:val="21"/>
                      </w:rPr>
                    </w:pPr>
                    <w:r>
                      <w:rPr>
                        <w:rFonts w:hint="eastAsia"/>
                        <w:szCs w:val="21"/>
                      </w:rPr>
                      <w:t>—</w:t>
                    </w:r>
                  </w:p>
                </w:tc>
              </w:sdtContent>
            </w:sdt>
          </w:tr>
        </w:tbl>
        <w:p w:rsidR="006C2310" w:rsidRDefault="0062442B">
          <w:pPr>
            <w:rPr>
              <w:szCs w:val="21"/>
            </w:rPr>
          </w:pPr>
          <w:r>
            <w:rPr>
              <w:rFonts w:hint="eastAsia"/>
              <w:szCs w:val="21"/>
            </w:rPr>
            <w:t>确定该组合依据的</w:t>
          </w:r>
          <w:r>
            <w:rPr>
              <w:szCs w:val="21"/>
            </w:rPr>
            <w:t>说明：</w:t>
          </w:r>
        </w:p>
        <w:p w:rsidR="006C2310" w:rsidRDefault="00E56D7A">
          <w:pPr>
            <w:rPr>
              <w:szCs w:val="21"/>
            </w:rPr>
          </w:pPr>
        </w:p>
      </w:sdtContent>
    </w:sdt>
    <w:sdt>
      <w:sdtPr>
        <w:rPr>
          <w:szCs w:val="21"/>
        </w:rPr>
        <w:alias w:val="模块:组合中，采用余额百分比法计提坏账准备的其他应收款"/>
        <w:tag w:val="_GBC_05f8c9f11b8c4595a6380f2f337f34c8"/>
        <w:id w:val="14409497"/>
        <w:lock w:val="sdtLocked"/>
        <w:placeholder>
          <w:docPart w:val="GBC22222222222222222222222222222"/>
        </w:placeholder>
      </w:sdtPr>
      <w:sdtContent>
        <w:p w:rsidR="006C2310" w:rsidRDefault="0062442B">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14409496"/>
            <w:lock w:val="sdtContentLocked"/>
            <w:placeholder>
              <w:docPart w:val="GBC22222222222222222222222222222"/>
            </w:placeholder>
          </w:sdtPr>
          <w:sdtContent>
            <w:p w:rsidR="004F36B1" w:rsidRDefault="00E56D7A" w:rsidP="004F36B1">
              <w:pPr>
                <w:tabs>
                  <w:tab w:val="left" w:pos="9720"/>
                </w:tabs>
                <w:ind w:rightChars="-673" w:right="-1413"/>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C2310">
          <w:pPr>
            <w:rPr>
              <w:szCs w:val="21"/>
            </w:rPr>
          </w:pPr>
        </w:p>
        <w:p w:rsidR="006C2310" w:rsidRDefault="00E56D7A">
          <w:pPr>
            <w:rPr>
              <w:szCs w:val="21"/>
            </w:rPr>
          </w:pPr>
        </w:p>
      </w:sdtContent>
    </w:sdt>
    <w:sdt>
      <w:sdtPr>
        <w:rPr>
          <w:szCs w:val="21"/>
        </w:rPr>
        <w:alias w:val="模块:组合中，采用其他方法计提坏账准备的其他应收款"/>
        <w:tag w:val="_GBC_a5e67ce8345a4a69b6cd65bd1a534d71"/>
        <w:id w:val="14409500"/>
        <w:lock w:val="sdtLocked"/>
        <w:placeholder>
          <w:docPart w:val="GBC22222222222222222222222222222"/>
        </w:placeholder>
      </w:sdtPr>
      <w:sdtContent>
        <w:p w:rsidR="006C2310" w:rsidRDefault="0062442B">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14409498"/>
            <w:lock w:val="sdtContentLocked"/>
            <w:placeholder>
              <w:docPart w:val="GBC22222222222222222222222222222"/>
            </w:placeholder>
          </w:sdtPr>
          <w:sdtContent>
            <w:p w:rsidR="004F36B1"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63ef30d3d3cd4468ad84da1c59e949b1"/>
            <w:id w:val="14409499"/>
            <w:lock w:val="sdtLocked"/>
          </w:sdtPr>
          <w:sdtContent>
            <w:p w:rsidR="004F36B1" w:rsidRPr="00156462" w:rsidRDefault="004F36B1" w:rsidP="00E67253">
              <w:pPr>
                <w:spacing w:beforeLines="50" w:afterLines="50" w:line="360" w:lineRule="exact"/>
                <w:ind w:firstLineChars="200" w:firstLine="420"/>
              </w:pPr>
              <w:r w:rsidRPr="00156462">
                <w:rPr>
                  <w:rFonts w:hint="eastAsia"/>
                </w:rPr>
                <w:t>组合中，采用其他方法计提坏账准备的其他应收款</w:t>
              </w:r>
            </w:p>
            <w:tbl>
              <w:tblPr>
                <w:tblStyle w:val="g44"/>
                <w:tblW w:w="5000" w:type="pct"/>
                <w:jc w:val="center"/>
                <w:tblBorders>
                  <w:top w:val="double" w:sz="4" w:space="0" w:color="auto"/>
                  <w:bottom w:val="double" w:sz="4" w:space="0" w:color="auto"/>
                  <w:insideH w:val="single" w:sz="2" w:space="0" w:color="auto"/>
                  <w:insideV w:val="single" w:sz="2" w:space="0" w:color="auto"/>
                </w:tblBorders>
                <w:tblLook w:val="0000"/>
              </w:tblPr>
              <w:tblGrid>
                <w:gridCol w:w="3025"/>
                <w:gridCol w:w="2107"/>
                <w:gridCol w:w="1957"/>
                <w:gridCol w:w="1971"/>
              </w:tblGrid>
              <w:tr w:rsidR="004F36B1" w:rsidRPr="00E446D2" w:rsidTr="004F36B1">
                <w:trPr>
                  <w:trHeight w:val="397"/>
                  <w:tblHeader/>
                  <w:jc w:val="center"/>
                </w:trPr>
                <w:tc>
                  <w:tcPr>
                    <w:tcW w:w="1669" w:type="pct"/>
                    <w:vMerge w:val="restart"/>
                    <w:vAlign w:val="center"/>
                  </w:tcPr>
                  <w:p w:rsidR="004F36B1" w:rsidRPr="00E446D2" w:rsidRDefault="004F36B1" w:rsidP="004F36B1">
                    <w:pPr>
                      <w:jc w:val="both"/>
                      <w:rPr>
                        <w:b/>
                      </w:rPr>
                    </w:pPr>
                    <w:r w:rsidRPr="00E446D2">
                      <w:rPr>
                        <w:rFonts w:hint="eastAsia"/>
                        <w:b/>
                      </w:rPr>
                      <w:t>组合名称</w:t>
                    </w:r>
                  </w:p>
                </w:tc>
                <w:tc>
                  <w:tcPr>
                    <w:tcW w:w="3331" w:type="pct"/>
                    <w:gridSpan w:val="3"/>
                    <w:vAlign w:val="center"/>
                  </w:tcPr>
                  <w:p w:rsidR="004F36B1" w:rsidRPr="00E446D2" w:rsidRDefault="004F36B1" w:rsidP="004F36B1">
                    <w:pPr>
                      <w:jc w:val="center"/>
                      <w:rPr>
                        <w:b/>
                      </w:rPr>
                    </w:pPr>
                    <w:r w:rsidRPr="00E446D2">
                      <w:rPr>
                        <w:rFonts w:hint="eastAsia"/>
                        <w:b/>
                      </w:rPr>
                      <w:t>年末余额</w:t>
                    </w:r>
                  </w:p>
                </w:tc>
              </w:tr>
              <w:tr w:rsidR="004F36B1" w:rsidRPr="00E446D2" w:rsidTr="004F36B1">
                <w:trPr>
                  <w:trHeight w:val="397"/>
                  <w:tblHeader/>
                  <w:jc w:val="center"/>
                </w:trPr>
                <w:tc>
                  <w:tcPr>
                    <w:tcW w:w="1669" w:type="pct"/>
                    <w:vMerge/>
                    <w:vAlign w:val="center"/>
                  </w:tcPr>
                  <w:p w:rsidR="004F36B1" w:rsidRPr="00E446D2" w:rsidRDefault="004F36B1" w:rsidP="004F36B1">
                    <w:pPr>
                      <w:jc w:val="both"/>
                      <w:rPr>
                        <w:b/>
                      </w:rPr>
                    </w:pPr>
                  </w:p>
                </w:tc>
                <w:tc>
                  <w:tcPr>
                    <w:tcW w:w="1163" w:type="pct"/>
                    <w:vAlign w:val="center"/>
                  </w:tcPr>
                  <w:p w:rsidR="004F36B1" w:rsidRPr="00E446D2" w:rsidRDefault="004F36B1" w:rsidP="004F36B1">
                    <w:pPr>
                      <w:jc w:val="center"/>
                      <w:rPr>
                        <w:b/>
                      </w:rPr>
                    </w:pPr>
                    <w:r w:rsidRPr="00E446D2">
                      <w:rPr>
                        <w:rFonts w:hint="eastAsia"/>
                        <w:b/>
                      </w:rPr>
                      <w:t>其他应收款</w:t>
                    </w:r>
                  </w:p>
                </w:tc>
                <w:tc>
                  <w:tcPr>
                    <w:tcW w:w="1080" w:type="pct"/>
                    <w:vAlign w:val="center"/>
                  </w:tcPr>
                  <w:p w:rsidR="004F36B1" w:rsidRPr="00E446D2" w:rsidRDefault="004F36B1" w:rsidP="004F36B1">
                    <w:pPr>
                      <w:jc w:val="center"/>
                      <w:rPr>
                        <w:b/>
                      </w:rPr>
                    </w:pPr>
                    <w:r w:rsidRPr="00E446D2">
                      <w:rPr>
                        <w:rFonts w:hint="eastAsia"/>
                        <w:b/>
                      </w:rPr>
                      <w:t>坏账准备</w:t>
                    </w:r>
                  </w:p>
                </w:tc>
                <w:tc>
                  <w:tcPr>
                    <w:tcW w:w="1088" w:type="pct"/>
                    <w:vAlign w:val="center"/>
                  </w:tcPr>
                  <w:p w:rsidR="004F36B1" w:rsidRPr="00E446D2" w:rsidRDefault="004F36B1" w:rsidP="004F36B1">
                    <w:pPr>
                      <w:jc w:val="center"/>
                      <w:rPr>
                        <w:b/>
                      </w:rPr>
                    </w:pPr>
                    <w:r w:rsidRPr="00E446D2">
                      <w:rPr>
                        <w:rFonts w:hint="eastAsia"/>
                        <w:b/>
                      </w:rPr>
                      <w:t>计提比例（%）</w:t>
                    </w:r>
                  </w:p>
                </w:tc>
              </w:tr>
              <w:tr w:rsidR="004F36B1" w:rsidRPr="00E446D2" w:rsidTr="004F36B1">
                <w:trPr>
                  <w:trHeight w:val="397"/>
                  <w:jc w:val="center"/>
                </w:trPr>
                <w:tc>
                  <w:tcPr>
                    <w:tcW w:w="1669" w:type="pct"/>
                    <w:vAlign w:val="center"/>
                  </w:tcPr>
                  <w:p w:rsidR="004F36B1" w:rsidRPr="00E446D2" w:rsidRDefault="004F36B1" w:rsidP="004F36B1">
                    <w:pPr>
                      <w:jc w:val="both"/>
                    </w:pPr>
                    <w:r w:rsidRPr="00E446D2">
                      <w:t>无风险组合</w:t>
                    </w:r>
                  </w:p>
                </w:tc>
                <w:tc>
                  <w:tcPr>
                    <w:tcW w:w="1163" w:type="pct"/>
                    <w:vAlign w:val="center"/>
                  </w:tcPr>
                  <w:p w:rsidR="004F36B1" w:rsidRPr="00CD7A4C" w:rsidRDefault="004F36B1" w:rsidP="004F36B1">
                    <w:pPr>
                      <w:jc w:val="right"/>
                    </w:pPr>
                    <w:r w:rsidRPr="00CD7A4C">
                      <w:t>22,3</w:t>
                    </w:r>
                    <w:r w:rsidRPr="00CD7A4C">
                      <w:rPr>
                        <w:rFonts w:hint="eastAsia"/>
                      </w:rPr>
                      <w:t>50</w:t>
                    </w:r>
                    <w:r w:rsidRPr="00CD7A4C">
                      <w:t>,</w:t>
                    </w:r>
                    <w:r w:rsidRPr="00CD7A4C">
                      <w:rPr>
                        <w:rFonts w:hint="eastAsia"/>
                      </w:rPr>
                      <w:t>291</w:t>
                    </w:r>
                  </w:p>
                </w:tc>
                <w:tc>
                  <w:tcPr>
                    <w:tcW w:w="1080" w:type="pct"/>
                    <w:vAlign w:val="center"/>
                  </w:tcPr>
                  <w:p w:rsidR="004F36B1" w:rsidRPr="00E446D2" w:rsidRDefault="004F36B1" w:rsidP="004F36B1">
                    <w:pPr>
                      <w:jc w:val="right"/>
                    </w:pPr>
                    <w:r>
                      <w:rPr>
                        <w:rFonts w:hint="eastAsia"/>
                      </w:rPr>
                      <w:t>-</w:t>
                    </w:r>
                  </w:p>
                </w:tc>
                <w:tc>
                  <w:tcPr>
                    <w:tcW w:w="1088" w:type="pct"/>
                    <w:vAlign w:val="center"/>
                  </w:tcPr>
                  <w:p w:rsidR="004F36B1" w:rsidRPr="00E446D2" w:rsidRDefault="004F36B1" w:rsidP="004F36B1">
                    <w:pPr>
                      <w:jc w:val="right"/>
                    </w:pPr>
                    <w:r w:rsidRPr="00E446D2">
                      <w:t>-</w:t>
                    </w:r>
                  </w:p>
                </w:tc>
              </w:tr>
              <w:tr w:rsidR="004F36B1" w:rsidRPr="00E446D2" w:rsidTr="004F36B1">
                <w:trPr>
                  <w:trHeight w:val="397"/>
                  <w:jc w:val="center"/>
                </w:trPr>
                <w:tc>
                  <w:tcPr>
                    <w:tcW w:w="1669" w:type="pct"/>
                    <w:vAlign w:val="center"/>
                  </w:tcPr>
                  <w:p w:rsidR="004F36B1" w:rsidRPr="00CD7A4C" w:rsidRDefault="004F36B1" w:rsidP="004F36B1">
                    <w:pPr>
                      <w:jc w:val="both"/>
                    </w:pPr>
                    <w:r w:rsidRPr="00CD7A4C">
                      <w:t>合计</w:t>
                    </w:r>
                  </w:p>
                </w:tc>
                <w:tc>
                  <w:tcPr>
                    <w:tcW w:w="1163" w:type="pct"/>
                    <w:vAlign w:val="center"/>
                  </w:tcPr>
                  <w:p w:rsidR="004F36B1" w:rsidRPr="00CD7A4C" w:rsidRDefault="004F36B1" w:rsidP="004F36B1">
                    <w:pPr>
                      <w:jc w:val="right"/>
                    </w:pPr>
                    <w:r w:rsidRPr="00CD7A4C">
                      <w:t>22,3</w:t>
                    </w:r>
                    <w:r w:rsidRPr="00CD7A4C">
                      <w:rPr>
                        <w:rFonts w:hint="eastAsia"/>
                      </w:rPr>
                      <w:t>50</w:t>
                    </w:r>
                    <w:r w:rsidRPr="00CD7A4C">
                      <w:t>,</w:t>
                    </w:r>
                    <w:r w:rsidRPr="00CD7A4C">
                      <w:rPr>
                        <w:rFonts w:hint="eastAsia"/>
                      </w:rPr>
                      <w:t>291</w:t>
                    </w:r>
                  </w:p>
                </w:tc>
                <w:tc>
                  <w:tcPr>
                    <w:tcW w:w="1080" w:type="pct"/>
                    <w:vAlign w:val="center"/>
                  </w:tcPr>
                  <w:p w:rsidR="004F36B1" w:rsidRPr="00CD7A4C" w:rsidRDefault="004F36B1" w:rsidP="004F36B1">
                    <w:pPr>
                      <w:jc w:val="right"/>
                    </w:pPr>
                    <w:r w:rsidRPr="00CD7A4C">
                      <w:rPr>
                        <w:rFonts w:hint="eastAsia"/>
                      </w:rPr>
                      <w:t>-</w:t>
                    </w:r>
                  </w:p>
                </w:tc>
                <w:tc>
                  <w:tcPr>
                    <w:tcW w:w="1088" w:type="pct"/>
                    <w:vAlign w:val="center"/>
                  </w:tcPr>
                  <w:p w:rsidR="004F36B1" w:rsidRPr="00CD7A4C" w:rsidRDefault="004F36B1" w:rsidP="004F36B1">
                    <w:pPr>
                      <w:jc w:val="right"/>
                    </w:pPr>
                    <w:r w:rsidRPr="00CD7A4C">
                      <w:t>-</w:t>
                    </w:r>
                  </w:p>
                </w:tc>
              </w:tr>
            </w:tbl>
            <w:p w:rsidR="004D051F" w:rsidRDefault="004F36B1">
              <w:r w:rsidRPr="00510181">
                <w:rPr>
                  <w:rFonts w:hint="eastAsia"/>
                </w:rPr>
                <w:t>注：无风险组合中包括本公司与子公司的往来款</w:t>
              </w:r>
              <w:r>
                <w:rPr>
                  <w:rFonts w:hint="eastAsia"/>
                </w:rPr>
                <w:t>2,176,628</w:t>
              </w:r>
              <w:r w:rsidRPr="00510181">
                <w:rPr>
                  <w:rFonts w:hint="eastAsia"/>
                </w:rPr>
                <w:t>万元。</w:t>
              </w:r>
            </w:p>
            <w:p w:rsidR="004D051F" w:rsidRDefault="004D051F"/>
            <w:p w:rsidR="004D051F" w:rsidRPr="00F64008" w:rsidRDefault="004D051F" w:rsidP="004D051F">
              <w:pPr>
                <w:rPr>
                  <w:szCs w:val="21"/>
                </w:rPr>
              </w:pPr>
              <w:r w:rsidRPr="00F64008">
                <w:rPr>
                  <w:rFonts w:hint="eastAsia"/>
                  <w:szCs w:val="21"/>
                </w:rPr>
                <w:t>单项金额不重大但单项计提坏账准备的其他应收款</w:t>
              </w:r>
            </w:p>
            <w:p w:rsidR="004F36B1" w:rsidRDefault="004D051F" w:rsidP="004D051F">
              <w:pPr>
                <w:ind w:firstLineChars="200" w:firstLine="420"/>
                <w:rPr>
                  <w:szCs w:val="21"/>
                </w:rPr>
              </w:pPr>
              <w:r w:rsidRPr="00F64008">
                <w:rPr>
                  <w:rFonts w:hint="eastAsia"/>
                  <w:szCs w:val="21"/>
                </w:rPr>
                <w:t>本公司从事贸易业务，因合同未履行形成的账龄超过合同账期的预付账款转入其他应收款</w:t>
              </w:r>
              <w:r w:rsidRPr="00F64008">
                <w:rPr>
                  <w:szCs w:val="21"/>
                </w:rPr>
                <w:t>78.96万元，计提坏账准备47.37万元；因预计无法收回，计提坏账准备316.32万元，共计计提坏账准备363.69万元。</w:t>
              </w:r>
            </w:p>
          </w:sdtContent>
        </w:sdt>
        <w:p w:rsidR="006C2310" w:rsidRDefault="00E56D7A" w:rsidP="004F36B1">
          <w:pPr>
            <w:rPr>
              <w:szCs w:val="21"/>
            </w:rPr>
          </w:pPr>
        </w:p>
      </w:sdtContent>
    </w:sdt>
    <w:p w:rsidR="006C2310" w:rsidRDefault="006C2310">
      <w:pPr>
        <w:rPr>
          <w:szCs w:val="21"/>
        </w:rPr>
      </w:pPr>
    </w:p>
    <w:sdt>
      <w:sdtPr>
        <w:rPr>
          <w:rFonts w:ascii="宋体" w:hAnsi="宋体" w:cs="宋体"/>
          <w:b w:val="0"/>
          <w:bCs w:val="0"/>
          <w:kern w:val="0"/>
          <w:szCs w:val="24"/>
        </w:rPr>
        <w:alias w:val="模块:本期转回或收回情况"/>
        <w:tag w:val="_GBC_84be6eef0da64b17b21c4f88ae994780"/>
        <w:id w:val="14409504"/>
        <w:lock w:val="sdtLocked"/>
        <w:placeholder>
          <w:docPart w:val="GBC22222222222222222222222222222"/>
        </w:placeholder>
      </w:sdtPr>
      <w:sdtEndPr>
        <w:rPr>
          <w:rFonts w:ascii="Times New Roman" w:hAnsi="Times New Roman" w:hint="eastAsia"/>
        </w:rPr>
      </w:sdtEndPr>
      <w:sdtContent>
        <w:p w:rsidR="006C2310" w:rsidRDefault="0062442B" w:rsidP="00C31E10">
          <w:pPr>
            <w:pStyle w:val="4"/>
            <w:numPr>
              <w:ilvl w:val="0"/>
              <w:numId w:val="135"/>
            </w:numPr>
          </w:pPr>
          <w:r>
            <w:rPr>
              <w:rFonts w:hint="eastAsia"/>
            </w:rPr>
            <w:t>本期</w:t>
          </w:r>
          <w:r>
            <w:rPr>
              <w:rFonts w:ascii="宋体" w:hAnsi="宋体" w:hint="eastAsia"/>
              <w:szCs w:val="21"/>
            </w:rPr>
            <w:t>计提</w:t>
          </w:r>
          <w:r>
            <w:rPr>
              <w:rFonts w:hint="eastAsia"/>
            </w:rPr>
            <w:t>、收回或转回的坏账准备情况：</w:t>
          </w:r>
        </w:p>
        <w:p w:rsidR="006C2310" w:rsidRDefault="0062442B">
          <w:r>
            <w:rPr>
              <w:rFonts w:hint="eastAsia"/>
            </w:rPr>
            <w:t>本期计提坏账准备金额</w:t>
          </w:r>
          <w:sdt>
            <w:sdtPr>
              <w:rPr>
                <w:rFonts w:hint="eastAsia"/>
              </w:rPr>
              <w:alias w:val="其他应收款计提坏账准备金额"/>
              <w:tag w:val="_GBC_9ee5ac973b3844d69e723dc76bd41558"/>
              <w:id w:val="14409501"/>
              <w:lock w:val="sdtLocked"/>
              <w:placeholder>
                <w:docPart w:val="GBC22222222222222222222222222222"/>
              </w:placeholder>
            </w:sdtPr>
            <w:sdtContent>
              <w:r w:rsidR="004D051F" w:rsidRPr="00F64008">
                <w:rPr>
                  <w:rFonts w:hint="eastAsia"/>
                </w:rPr>
                <w:t>687</w:t>
              </w:r>
              <w:r w:rsidR="004F36B1" w:rsidRPr="00F64008">
                <w:rPr>
                  <w:rFonts w:hint="eastAsia"/>
                </w:rPr>
                <w:t>,</w:t>
              </w:r>
              <w:r w:rsidR="004D051F" w:rsidRPr="00F64008">
                <w:rPr>
                  <w:rFonts w:hint="eastAsia"/>
                </w:rPr>
                <w:t>309</w:t>
              </w:r>
              <w:r w:rsidR="004F36B1">
                <w:rPr>
                  <w:rFonts w:hint="eastAsia"/>
                </w:rPr>
                <w:t>千</w:t>
              </w:r>
            </w:sdtContent>
          </w:sdt>
          <w:r>
            <w:t>元；本期收回或转回坏账准备金额</w:t>
          </w:r>
          <w:sdt>
            <w:sdtPr>
              <w:alias w:val="其他应收款收回或转回坏账准备金额"/>
              <w:tag w:val="_GBC_fef53e5b79bf43f9878633e38b272fd0"/>
              <w:id w:val="14409502"/>
              <w:lock w:val="sdtLocked"/>
              <w:placeholder>
                <w:docPart w:val="GBC22222222222222222222222222222"/>
              </w:placeholder>
            </w:sdtPr>
            <w:sdtContent>
              <w:r w:rsidR="004D051F">
                <w:rPr>
                  <w:rFonts w:hint="eastAsia"/>
                </w:rPr>
                <w:t>0</w:t>
              </w:r>
            </w:sdtContent>
          </w:sdt>
          <w:r>
            <w:t>元。</w:t>
          </w:r>
        </w:p>
        <w:p w:rsidR="006C2310" w:rsidRDefault="0062442B">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4409503"/>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snapToGrid w:val="0"/>
            <w:spacing w:line="240" w:lineRule="atLeast"/>
            <w:ind w:rightChars="12" w:right="25"/>
            <w:rPr>
              <w:szCs w:val="21"/>
            </w:rPr>
          </w:pPr>
        </w:p>
      </w:sdtContent>
    </w:sdt>
    <w:p w:rsidR="006C2310" w:rsidRDefault="006C2310">
      <w:pPr>
        <w:ind w:rightChars="-759" w:right="-1594"/>
        <w:rPr>
          <w:szCs w:val="21"/>
        </w:rPr>
      </w:pPr>
    </w:p>
    <w:sdt>
      <w:sdtPr>
        <w:rPr>
          <w:rFonts w:asciiTheme="minorHAnsi" w:hAnsiTheme="minorHAnsi" w:cs="宋体" w:hint="eastAsia"/>
          <w:b w:val="0"/>
          <w:bCs w:val="0"/>
          <w:kern w:val="0"/>
          <w:szCs w:val="22"/>
        </w:rPr>
        <w:alias w:val="模块:本报告期实际核销的其他应收款情况"/>
        <w:tag w:val="_SEC_95497f8a3ba04097840502fb3e809791"/>
        <w:id w:val="14409506"/>
        <w:lock w:val="sdtLocked"/>
        <w:placeholder>
          <w:docPart w:val="GBC22222222222222222222222222222"/>
        </w:placeholder>
      </w:sdtPr>
      <w:sdtEndPr>
        <w:rPr>
          <w:rFonts w:ascii="Times New Roman" w:hAnsi="Times New Roman" w:cs="Times New Roman"/>
          <w:kern w:val="2"/>
          <w:szCs w:val="24"/>
        </w:rPr>
      </w:sdtEndPr>
      <w:sdtContent>
        <w:p w:rsidR="006C2310" w:rsidRDefault="0062442B" w:rsidP="00C31E10">
          <w:pPr>
            <w:pStyle w:val="4"/>
            <w:numPr>
              <w:ilvl w:val="0"/>
              <w:numId w:val="135"/>
            </w:numPr>
          </w:pPr>
          <w:r>
            <w:rPr>
              <w:rFonts w:hint="eastAsia"/>
            </w:rPr>
            <w:t>本期实际核销的其他应收款情况</w:t>
          </w:r>
        </w:p>
        <w:sdt>
          <w:sdtPr>
            <w:alias w:val="是否适用：母公司本期实际核销的其他应收款情况[双击切换]"/>
            <w:tag w:val="_GBC_1513ed448adb4dda8e855e090428591f"/>
            <w:id w:val="14409505"/>
            <w:lock w:val="sdtContentLocked"/>
            <w:placeholder>
              <w:docPart w:val="GBC22222222222222222222222222222"/>
            </w:placeholder>
          </w:sdtPr>
          <w:sdtContent>
            <w:p w:rsidR="004F36B1" w:rsidRDefault="00E56D7A" w:rsidP="004F36B1">
              <w:pPr>
                <w:rPr>
                  <w:szCs w:val="21"/>
                </w:rPr>
              </w:pPr>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C2310">
          <w:pPr>
            <w:snapToGrid w:val="0"/>
            <w:spacing w:line="240" w:lineRule="atLeast"/>
            <w:rPr>
              <w:szCs w:val="21"/>
            </w:rPr>
          </w:pPr>
        </w:p>
        <w:p w:rsidR="006C2310" w:rsidRDefault="00E56D7A"/>
      </w:sdtContent>
    </w:sdt>
    <w:sdt>
      <w:sdtPr>
        <w:rPr>
          <w:rFonts w:ascii="宋体" w:hAnsi="宋体" w:cs="宋体" w:hint="eastAsia"/>
          <w:b w:val="0"/>
          <w:bCs w:val="0"/>
          <w:kern w:val="0"/>
          <w:szCs w:val="24"/>
        </w:rPr>
        <w:alias w:val="模块:其他应收款按款项性质分类情况"/>
        <w:tag w:val="_SEC_71c0adb787a04266be2102ec385a07d9"/>
        <w:id w:val="14409548"/>
        <w:lock w:val="sdtLocked"/>
        <w:placeholder>
          <w:docPart w:val="GBC22222222222222222222222222222"/>
        </w:placeholder>
      </w:sdtPr>
      <w:sdtContent>
        <w:p w:rsidR="006C2310" w:rsidRDefault="0062442B" w:rsidP="00C31E10">
          <w:pPr>
            <w:pStyle w:val="4"/>
            <w:numPr>
              <w:ilvl w:val="0"/>
              <w:numId w:val="135"/>
            </w:numPr>
          </w:pPr>
          <w:r>
            <w:rPr>
              <w:rFonts w:hint="eastAsia"/>
            </w:rPr>
            <w:t>其他应收款按款项性质分类情况</w:t>
          </w:r>
        </w:p>
        <w:p w:rsidR="006C2310" w:rsidRDefault="00E56D7A">
          <w:sdt>
            <w:sdtPr>
              <w:alias w:val="是否适用：母公司其他应收款按款项性质分类情况[双击切换]"/>
              <w:tag w:val="_GBC_a5e5418d19394a1c8f8093184d9b360a"/>
              <w:id w:val="14409507"/>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p w:rsidR="006C2310" w:rsidRDefault="0062442B">
          <w:pPr>
            <w:jc w:val="right"/>
          </w:pPr>
          <w:r>
            <w:rPr>
              <w:rFonts w:hint="eastAsia"/>
            </w:rPr>
            <w:t>单位：</w:t>
          </w:r>
          <w:sdt>
            <w:sdtPr>
              <w:rPr>
                <w:rFonts w:hint="eastAsia"/>
              </w:rPr>
              <w:alias w:val="单位：财务附注：母公司其他应收款按款项性质分类情况"/>
              <w:tag w:val="_GBC_451485fc33dc4b2c9be5a44730242ca7"/>
              <w:id w:val="144095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144095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1"/>
            <w:gridCol w:w="2984"/>
            <w:gridCol w:w="2995"/>
          </w:tblGrid>
          <w:tr w:rsidR="004F36B1" w:rsidTr="004F36B1">
            <w:tc>
              <w:tcPr>
                <w:tcW w:w="1700" w:type="pct"/>
                <w:shd w:val="clear" w:color="auto" w:fill="auto"/>
                <w:vAlign w:val="center"/>
              </w:tcPr>
              <w:p w:rsidR="004F36B1" w:rsidRDefault="004F36B1" w:rsidP="004F36B1">
                <w:pPr>
                  <w:jc w:val="center"/>
                </w:pPr>
                <w:r>
                  <w:rPr>
                    <w:rFonts w:hint="eastAsia"/>
                  </w:rPr>
                  <w:t>款项性质</w:t>
                </w:r>
              </w:p>
            </w:tc>
            <w:tc>
              <w:tcPr>
                <w:tcW w:w="1647" w:type="pct"/>
                <w:shd w:val="clear" w:color="auto" w:fill="auto"/>
                <w:vAlign w:val="center"/>
              </w:tcPr>
              <w:p w:rsidR="004F36B1" w:rsidRDefault="004F36B1" w:rsidP="004F36B1">
                <w:pPr>
                  <w:jc w:val="center"/>
                </w:pPr>
                <w:r>
                  <w:rPr>
                    <w:rFonts w:hint="eastAsia"/>
                  </w:rPr>
                  <w:t>期末账面余额</w:t>
                </w:r>
              </w:p>
            </w:tc>
            <w:tc>
              <w:tcPr>
                <w:tcW w:w="1653" w:type="pct"/>
                <w:shd w:val="clear" w:color="auto" w:fill="auto"/>
                <w:vAlign w:val="center"/>
              </w:tcPr>
              <w:p w:rsidR="004F36B1" w:rsidRDefault="004F36B1" w:rsidP="004F36B1">
                <w:pPr>
                  <w:jc w:val="center"/>
                </w:pPr>
                <w:r>
                  <w:rPr>
                    <w:rFonts w:hint="eastAsia"/>
                  </w:rPr>
                  <w:t>期初账面余额</w:t>
                </w:r>
              </w:p>
            </w:tc>
          </w:tr>
          <w:sdt>
            <w:sdtPr>
              <w:rPr>
                <w:rFonts w:hint="eastAsia"/>
              </w:rPr>
              <w:alias w:val="其他应收款按款项性质分类情况明细"/>
              <w:tag w:val="_TUP_48f6c039e4a84e3fbd2e75f4cdeeeb67"/>
              <w:id w:val="14409513"/>
              <w:lock w:val="sdtLocked"/>
            </w:sdtPr>
            <w:sdtContent>
              <w:tr w:rsidR="004F36B1" w:rsidTr="004F36B1">
                <w:sdt>
                  <w:sdtPr>
                    <w:rPr>
                      <w:rFonts w:hint="eastAsia"/>
                    </w:rPr>
                    <w:alias w:val="其他应收款按款项性质分类情况明细-款项性质"/>
                    <w:tag w:val="_GBC_ee2383809e2c46568b8304934d2803de"/>
                    <w:id w:val="14409510"/>
                    <w:lock w:val="sdtLocked"/>
                  </w:sdtPr>
                  <w:sdtContent>
                    <w:tc>
                      <w:tcPr>
                        <w:tcW w:w="1700" w:type="pct"/>
                        <w:shd w:val="clear" w:color="auto" w:fill="auto"/>
                      </w:tcPr>
                      <w:p w:rsidR="004F36B1" w:rsidRDefault="004F36B1" w:rsidP="004F36B1">
                        <w:pPr>
                          <w:rPr>
                            <w:highlight w:val="yellow"/>
                          </w:rPr>
                        </w:pPr>
                        <w:r>
                          <w:rPr>
                            <w:rFonts w:hint="eastAsia"/>
                          </w:rPr>
                          <w:t>往来款</w:t>
                        </w:r>
                      </w:p>
                    </w:tc>
                  </w:sdtContent>
                </w:sdt>
                <w:sdt>
                  <w:sdtPr>
                    <w:rPr>
                      <w:rFonts w:hint="eastAsia"/>
                    </w:rPr>
                    <w:alias w:val="其他应收款按款项性质分类情况明细-金额"/>
                    <w:tag w:val="_GBC_bd1129cc847c423cac558f4d23d72b4f"/>
                    <w:id w:val="14409511"/>
                    <w:lock w:val="sdtLocked"/>
                  </w:sdtPr>
                  <w:sdtContent>
                    <w:tc>
                      <w:tcPr>
                        <w:tcW w:w="1647" w:type="pct"/>
                        <w:shd w:val="clear" w:color="auto" w:fill="auto"/>
                      </w:tcPr>
                      <w:p w:rsidR="004F36B1" w:rsidRDefault="004F36B1" w:rsidP="004F36B1">
                        <w:pPr>
                          <w:jc w:val="right"/>
                          <w:rPr>
                            <w:highlight w:val="yellow"/>
                          </w:rPr>
                        </w:pPr>
                        <w:r>
                          <w:rPr>
                            <w:rFonts w:hint="eastAsia"/>
                          </w:rPr>
                          <w:t>21,946,169</w:t>
                        </w:r>
                      </w:p>
                    </w:tc>
                  </w:sdtContent>
                </w:sdt>
                <w:tc>
                  <w:tcPr>
                    <w:tcW w:w="1653" w:type="pct"/>
                    <w:shd w:val="clear" w:color="auto" w:fill="auto"/>
                  </w:tcPr>
                  <w:p w:rsidR="004F36B1" w:rsidRDefault="00E56D7A" w:rsidP="004F36B1">
                    <w:pPr>
                      <w:jc w:val="right"/>
                      <w:rPr>
                        <w:highlight w:val="yellow"/>
                      </w:rPr>
                    </w:pPr>
                    <w:sdt>
                      <w:sdtPr>
                        <w:rPr>
                          <w:rFonts w:hint="eastAsia"/>
                        </w:rPr>
                        <w:alias w:val="其他应收款按款项性质分类情况明细-金额"/>
                        <w:tag w:val="_GBC_ddb2c50f19ff426fb4a568e62d0a383c"/>
                        <w:id w:val="14409512"/>
                        <w:lock w:val="sdtLocked"/>
                      </w:sdtPr>
                      <w:sdtContent>
                        <w:r w:rsidR="004F36B1">
                          <w:rPr>
                            <w:rFonts w:hint="eastAsia"/>
                          </w:rPr>
                          <w:t>13,782,578</w:t>
                        </w:r>
                      </w:sdtContent>
                    </w:sdt>
                  </w:p>
                </w:tc>
              </w:tr>
            </w:sdtContent>
          </w:sdt>
          <w:sdt>
            <w:sdtPr>
              <w:rPr>
                <w:rFonts w:hint="eastAsia"/>
              </w:rPr>
              <w:alias w:val="其他应收款按款项性质分类情况明细"/>
              <w:tag w:val="_TUP_48f6c039e4a84e3fbd2e75f4cdeeeb67"/>
              <w:id w:val="14409517"/>
              <w:lock w:val="sdtLocked"/>
            </w:sdtPr>
            <w:sdtContent>
              <w:tr w:rsidR="004F36B1" w:rsidTr="004F36B1">
                <w:sdt>
                  <w:sdtPr>
                    <w:rPr>
                      <w:rFonts w:hint="eastAsia"/>
                    </w:rPr>
                    <w:alias w:val="其他应收款按款项性质分类情况明细-款项性质"/>
                    <w:tag w:val="_GBC_ee2383809e2c46568b8304934d2803de"/>
                    <w:id w:val="14409514"/>
                    <w:lock w:val="sdtLocked"/>
                  </w:sdtPr>
                  <w:sdtContent>
                    <w:tc>
                      <w:tcPr>
                        <w:tcW w:w="1700" w:type="pct"/>
                        <w:shd w:val="clear" w:color="auto" w:fill="auto"/>
                      </w:tcPr>
                      <w:p w:rsidR="004F36B1" w:rsidRDefault="004F36B1" w:rsidP="004F36B1">
                        <w:pPr>
                          <w:rPr>
                            <w:highlight w:val="yellow"/>
                          </w:rPr>
                        </w:pPr>
                        <w:r>
                          <w:rPr>
                            <w:rFonts w:hint="eastAsia"/>
                          </w:rPr>
                          <w:t>预付转入</w:t>
                        </w:r>
                      </w:p>
                    </w:tc>
                  </w:sdtContent>
                </w:sdt>
                <w:sdt>
                  <w:sdtPr>
                    <w:rPr>
                      <w:rFonts w:hint="eastAsia"/>
                    </w:rPr>
                    <w:alias w:val="其他应收款按款项性质分类情况明细-金额"/>
                    <w:tag w:val="_GBC_bd1129cc847c423cac558f4d23d72b4f"/>
                    <w:id w:val="14409515"/>
                    <w:lock w:val="sdtLocked"/>
                  </w:sdtPr>
                  <w:sdtContent>
                    <w:tc>
                      <w:tcPr>
                        <w:tcW w:w="1647" w:type="pct"/>
                        <w:shd w:val="clear" w:color="auto" w:fill="auto"/>
                      </w:tcPr>
                      <w:p w:rsidR="004F36B1" w:rsidRDefault="004F36B1" w:rsidP="004F36B1">
                        <w:pPr>
                          <w:jc w:val="right"/>
                          <w:rPr>
                            <w:highlight w:val="yellow"/>
                          </w:rPr>
                        </w:pPr>
                        <w:r>
                          <w:rPr>
                            <w:rFonts w:hint="eastAsia"/>
                          </w:rPr>
                          <w:t>713,784</w:t>
                        </w:r>
                      </w:p>
                    </w:tc>
                  </w:sdtContent>
                </w:sdt>
                <w:tc>
                  <w:tcPr>
                    <w:tcW w:w="1653" w:type="pct"/>
                    <w:shd w:val="clear" w:color="auto" w:fill="auto"/>
                  </w:tcPr>
                  <w:p w:rsidR="004F36B1" w:rsidRDefault="00E56D7A" w:rsidP="004F36B1">
                    <w:pPr>
                      <w:jc w:val="right"/>
                      <w:rPr>
                        <w:highlight w:val="yellow"/>
                      </w:rPr>
                    </w:pPr>
                    <w:sdt>
                      <w:sdtPr>
                        <w:rPr>
                          <w:rFonts w:hint="eastAsia"/>
                        </w:rPr>
                        <w:alias w:val="其他应收款按款项性质分类情况明细-金额"/>
                        <w:tag w:val="_GBC_ddb2c50f19ff426fb4a568e62d0a383c"/>
                        <w:id w:val="14409516"/>
                        <w:lock w:val="sdtLocked"/>
                      </w:sdtPr>
                      <w:sdtContent>
                        <w:r w:rsidR="004F36B1">
                          <w:rPr>
                            <w:rFonts w:hint="eastAsia"/>
                          </w:rPr>
                          <w:t>-</w:t>
                        </w:r>
                      </w:sdtContent>
                    </w:sdt>
                  </w:p>
                </w:tc>
              </w:tr>
            </w:sdtContent>
          </w:sdt>
          <w:sdt>
            <w:sdtPr>
              <w:rPr>
                <w:rFonts w:hint="eastAsia"/>
              </w:rPr>
              <w:alias w:val="其他应收款按款项性质分类情况明细"/>
              <w:tag w:val="_TUP_48f6c039e4a84e3fbd2e75f4cdeeeb67"/>
              <w:id w:val="14409521"/>
              <w:lock w:val="sdtLocked"/>
            </w:sdtPr>
            <w:sdtContent>
              <w:tr w:rsidR="004F36B1" w:rsidTr="004F36B1">
                <w:sdt>
                  <w:sdtPr>
                    <w:rPr>
                      <w:rFonts w:hint="eastAsia"/>
                    </w:rPr>
                    <w:alias w:val="其他应收款按款项性质分类情况明细-款项性质"/>
                    <w:tag w:val="_GBC_ee2383809e2c46568b8304934d2803de"/>
                    <w:id w:val="14409518"/>
                    <w:lock w:val="sdtLocked"/>
                  </w:sdtPr>
                  <w:sdtContent>
                    <w:tc>
                      <w:tcPr>
                        <w:tcW w:w="1700" w:type="pct"/>
                        <w:shd w:val="clear" w:color="auto" w:fill="auto"/>
                      </w:tcPr>
                      <w:p w:rsidR="004F36B1" w:rsidRDefault="004F36B1" w:rsidP="004F36B1">
                        <w:pPr>
                          <w:rPr>
                            <w:highlight w:val="yellow"/>
                          </w:rPr>
                        </w:pPr>
                        <w:r>
                          <w:rPr>
                            <w:rFonts w:hint="eastAsia"/>
                          </w:rPr>
                          <w:t>逾期未兑付票据</w:t>
                        </w:r>
                      </w:p>
                    </w:tc>
                  </w:sdtContent>
                </w:sdt>
                <w:sdt>
                  <w:sdtPr>
                    <w:rPr>
                      <w:rFonts w:hint="eastAsia"/>
                    </w:rPr>
                    <w:alias w:val="其他应收款按款项性质分类情况明细-金额"/>
                    <w:tag w:val="_GBC_bd1129cc847c423cac558f4d23d72b4f"/>
                    <w:id w:val="14409519"/>
                    <w:lock w:val="sdtLocked"/>
                  </w:sdtPr>
                  <w:sdtContent>
                    <w:tc>
                      <w:tcPr>
                        <w:tcW w:w="1647" w:type="pct"/>
                        <w:shd w:val="clear" w:color="auto" w:fill="auto"/>
                      </w:tcPr>
                      <w:p w:rsidR="004F36B1" w:rsidRDefault="004F36B1" w:rsidP="004F36B1">
                        <w:pPr>
                          <w:jc w:val="right"/>
                          <w:rPr>
                            <w:highlight w:val="yellow"/>
                          </w:rPr>
                        </w:pPr>
                        <w:r>
                          <w:rPr>
                            <w:rFonts w:hint="eastAsia"/>
                          </w:rPr>
                          <w:t>418,522</w:t>
                        </w:r>
                      </w:p>
                    </w:tc>
                  </w:sdtContent>
                </w:sdt>
                <w:tc>
                  <w:tcPr>
                    <w:tcW w:w="1653" w:type="pct"/>
                    <w:shd w:val="clear" w:color="auto" w:fill="auto"/>
                  </w:tcPr>
                  <w:p w:rsidR="004F36B1" w:rsidRDefault="00E56D7A" w:rsidP="004F36B1">
                    <w:pPr>
                      <w:jc w:val="right"/>
                      <w:rPr>
                        <w:highlight w:val="yellow"/>
                      </w:rPr>
                    </w:pPr>
                    <w:sdt>
                      <w:sdtPr>
                        <w:rPr>
                          <w:rFonts w:hint="eastAsia"/>
                        </w:rPr>
                        <w:alias w:val="其他应收款按款项性质分类情况明细-金额"/>
                        <w:tag w:val="_GBC_ddb2c50f19ff426fb4a568e62d0a383c"/>
                        <w:id w:val="14409520"/>
                        <w:lock w:val="sdtLocked"/>
                      </w:sdtPr>
                      <w:sdtContent>
                        <w:r w:rsidR="004F36B1">
                          <w:rPr>
                            <w:rFonts w:hint="eastAsia"/>
                          </w:rPr>
                          <w:t>-</w:t>
                        </w:r>
                      </w:sdtContent>
                    </w:sdt>
                  </w:p>
                </w:tc>
              </w:tr>
            </w:sdtContent>
          </w:sdt>
          <w:sdt>
            <w:sdtPr>
              <w:rPr>
                <w:rFonts w:hint="eastAsia"/>
              </w:rPr>
              <w:alias w:val="其他应收款按款项性质分类情况明细"/>
              <w:tag w:val="_TUP_48f6c039e4a84e3fbd2e75f4cdeeeb67"/>
              <w:id w:val="14409525"/>
              <w:lock w:val="sdtLocked"/>
            </w:sdtPr>
            <w:sdtContent>
              <w:tr w:rsidR="004F36B1" w:rsidTr="004F36B1">
                <w:sdt>
                  <w:sdtPr>
                    <w:rPr>
                      <w:rFonts w:hint="eastAsia"/>
                    </w:rPr>
                    <w:alias w:val="其他应收款按款项性质分类情况明细-款项性质"/>
                    <w:tag w:val="_GBC_ee2383809e2c46568b8304934d2803de"/>
                    <w:id w:val="14409522"/>
                    <w:lock w:val="sdtLocked"/>
                  </w:sdtPr>
                  <w:sdtContent>
                    <w:tc>
                      <w:tcPr>
                        <w:tcW w:w="1700" w:type="pct"/>
                        <w:shd w:val="clear" w:color="auto" w:fill="auto"/>
                      </w:tcPr>
                      <w:p w:rsidR="004F36B1" w:rsidRDefault="004F36B1" w:rsidP="004F36B1">
                        <w:pPr>
                          <w:rPr>
                            <w:highlight w:val="yellow"/>
                          </w:rPr>
                        </w:pPr>
                        <w:r>
                          <w:rPr>
                            <w:rFonts w:hint="eastAsia"/>
                          </w:rPr>
                          <w:t>涉诉款项</w:t>
                        </w:r>
                      </w:p>
                    </w:tc>
                  </w:sdtContent>
                </w:sdt>
                <w:sdt>
                  <w:sdtPr>
                    <w:rPr>
                      <w:rFonts w:hint="eastAsia"/>
                    </w:rPr>
                    <w:alias w:val="其他应收款按款项性质分类情况明细-金额"/>
                    <w:tag w:val="_GBC_bd1129cc847c423cac558f4d23d72b4f"/>
                    <w:id w:val="14409523"/>
                    <w:lock w:val="sdtLocked"/>
                  </w:sdtPr>
                  <w:sdtContent>
                    <w:tc>
                      <w:tcPr>
                        <w:tcW w:w="1647" w:type="pct"/>
                        <w:shd w:val="clear" w:color="auto" w:fill="auto"/>
                      </w:tcPr>
                      <w:p w:rsidR="004F36B1" w:rsidRDefault="004F36B1" w:rsidP="004F36B1">
                        <w:pPr>
                          <w:jc w:val="right"/>
                          <w:rPr>
                            <w:highlight w:val="yellow"/>
                          </w:rPr>
                        </w:pPr>
                        <w:r>
                          <w:rPr>
                            <w:rFonts w:hint="eastAsia"/>
                          </w:rPr>
                          <w:t>165,122</w:t>
                        </w:r>
                      </w:p>
                    </w:tc>
                  </w:sdtContent>
                </w:sdt>
                <w:tc>
                  <w:tcPr>
                    <w:tcW w:w="1653" w:type="pct"/>
                    <w:shd w:val="clear" w:color="auto" w:fill="auto"/>
                  </w:tcPr>
                  <w:p w:rsidR="004F36B1" w:rsidRDefault="00E56D7A" w:rsidP="004F36B1">
                    <w:pPr>
                      <w:jc w:val="right"/>
                      <w:rPr>
                        <w:highlight w:val="yellow"/>
                      </w:rPr>
                    </w:pPr>
                    <w:sdt>
                      <w:sdtPr>
                        <w:rPr>
                          <w:rFonts w:hint="eastAsia"/>
                        </w:rPr>
                        <w:alias w:val="其他应收款按款项性质分类情况明细-金额"/>
                        <w:tag w:val="_GBC_ddb2c50f19ff426fb4a568e62d0a383c"/>
                        <w:id w:val="14409524"/>
                        <w:lock w:val="sdtLocked"/>
                      </w:sdtPr>
                      <w:sdtContent>
                        <w:r w:rsidR="004F36B1">
                          <w:rPr>
                            <w:rFonts w:hint="eastAsia"/>
                          </w:rPr>
                          <w:t>-</w:t>
                        </w:r>
                      </w:sdtContent>
                    </w:sdt>
                  </w:p>
                </w:tc>
              </w:tr>
            </w:sdtContent>
          </w:sdt>
          <w:sdt>
            <w:sdtPr>
              <w:rPr>
                <w:rFonts w:hint="eastAsia"/>
              </w:rPr>
              <w:alias w:val="其他应收款按款项性质分类情况明细"/>
              <w:tag w:val="_TUP_48f6c039e4a84e3fbd2e75f4cdeeeb67"/>
              <w:id w:val="14409529"/>
              <w:lock w:val="sdtLocked"/>
            </w:sdtPr>
            <w:sdtContent>
              <w:tr w:rsidR="004F36B1" w:rsidTr="004F36B1">
                <w:sdt>
                  <w:sdtPr>
                    <w:rPr>
                      <w:rFonts w:hint="eastAsia"/>
                    </w:rPr>
                    <w:alias w:val="其他应收款按款项性质分类情况明细-款项性质"/>
                    <w:tag w:val="_GBC_ee2383809e2c46568b8304934d2803de"/>
                    <w:id w:val="14409526"/>
                    <w:lock w:val="sdtLocked"/>
                  </w:sdtPr>
                  <w:sdtContent>
                    <w:tc>
                      <w:tcPr>
                        <w:tcW w:w="1700" w:type="pct"/>
                        <w:shd w:val="clear" w:color="auto" w:fill="auto"/>
                      </w:tcPr>
                      <w:p w:rsidR="004F36B1" w:rsidRDefault="004F36B1" w:rsidP="004F36B1">
                        <w:pPr>
                          <w:rPr>
                            <w:highlight w:val="yellow"/>
                          </w:rPr>
                        </w:pPr>
                        <w:r>
                          <w:rPr>
                            <w:rFonts w:hint="eastAsia"/>
                          </w:rPr>
                          <w:t>应收代垫款</w:t>
                        </w:r>
                      </w:p>
                    </w:tc>
                  </w:sdtContent>
                </w:sdt>
                <w:sdt>
                  <w:sdtPr>
                    <w:rPr>
                      <w:rFonts w:hint="eastAsia"/>
                    </w:rPr>
                    <w:alias w:val="其他应收款按款项性质分类情况明细-金额"/>
                    <w:tag w:val="_GBC_bd1129cc847c423cac558f4d23d72b4f"/>
                    <w:id w:val="14409527"/>
                    <w:lock w:val="sdtLocked"/>
                  </w:sdtPr>
                  <w:sdtContent>
                    <w:tc>
                      <w:tcPr>
                        <w:tcW w:w="1647" w:type="pct"/>
                        <w:shd w:val="clear" w:color="auto" w:fill="auto"/>
                      </w:tcPr>
                      <w:p w:rsidR="004F36B1" w:rsidRDefault="004F36B1" w:rsidP="004F36B1">
                        <w:pPr>
                          <w:jc w:val="right"/>
                          <w:rPr>
                            <w:highlight w:val="yellow"/>
                          </w:rPr>
                        </w:pPr>
                        <w:r>
                          <w:rPr>
                            <w:rFonts w:hint="eastAsia"/>
                          </w:rPr>
                          <w:t>103,904</w:t>
                        </w:r>
                      </w:p>
                    </w:tc>
                  </w:sdtContent>
                </w:sdt>
                <w:tc>
                  <w:tcPr>
                    <w:tcW w:w="1653" w:type="pct"/>
                    <w:shd w:val="clear" w:color="auto" w:fill="auto"/>
                  </w:tcPr>
                  <w:p w:rsidR="004F36B1" w:rsidRDefault="00E56D7A" w:rsidP="004F36B1">
                    <w:pPr>
                      <w:jc w:val="right"/>
                      <w:rPr>
                        <w:highlight w:val="yellow"/>
                      </w:rPr>
                    </w:pPr>
                    <w:sdt>
                      <w:sdtPr>
                        <w:rPr>
                          <w:rFonts w:hint="eastAsia"/>
                        </w:rPr>
                        <w:alias w:val="其他应收款按款项性质分类情况明细-金额"/>
                        <w:tag w:val="_GBC_ddb2c50f19ff426fb4a568e62d0a383c"/>
                        <w:id w:val="14409528"/>
                        <w:lock w:val="sdtLocked"/>
                      </w:sdtPr>
                      <w:sdtContent>
                        <w:r w:rsidR="004F36B1">
                          <w:rPr>
                            <w:rFonts w:hint="eastAsia"/>
                          </w:rPr>
                          <w:t>86,398</w:t>
                        </w:r>
                      </w:sdtContent>
                    </w:sdt>
                  </w:p>
                </w:tc>
              </w:tr>
            </w:sdtContent>
          </w:sdt>
          <w:sdt>
            <w:sdtPr>
              <w:rPr>
                <w:rFonts w:hint="eastAsia"/>
              </w:rPr>
              <w:alias w:val="其他应收款按款项性质分类情况明细"/>
              <w:tag w:val="_TUP_48f6c039e4a84e3fbd2e75f4cdeeeb67"/>
              <w:id w:val="14409533"/>
              <w:lock w:val="sdtLocked"/>
            </w:sdtPr>
            <w:sdtContent>
              <w:tr w:rsidR="004F36B1" w:rsidTr="004F36B1">
                <w:sdt>
                  <w:sdtPr>
                    <w:rPr>
                      <w:rFonts w:hint="eastAsia"/>
                    </w:rPr>
                    <w:alias w:val="其他应收款按款项性质分类情况明细-款项性质"/>
                    <w:tag w:val="_GBC_ee2383809e2c46568b8304934d2803de"/>
                    <w:id w:val="14409530"/>
                    <w:lock w:val="sdtLocked"/>
                  </w:sdtPr>
                  <w:sdtContent>
                    <w:tc>
                      <w:tcPr>
                        <w:tcW w:w="1700" w:type="pct"/>
                        <w:shd w:val="clear" w:color="auto" w:fill="auto"/>
                      </w:tcPr>
                      <w:p w:rsidR="004F36B1" w:rsidRDefault="004F36B1" w:rsidP="004F36B1">
                        <w:pPr>
                          <w:rPr>
                            <w:highlight w:val="yellow"/>
                          </w:rPr>
                        </w:pPr>
                        <w:r>
                          <w:rPr>
                            <w:rFonts w:hint="eastAsia"/>
                          </w:rPr>
                          <w:t>备用金</w:t>
                        </w:r>
                      </w:p>
                    </w:tc>
                  </w:sdtContent>
                </w:sdt>
                <w:sdt>
                  <w:sdtPr>
                    <w:rPr>
                      <w:rFonts w:hint="eastAsia"/>
                    </w:rPr>
                    <w:alias w:val="其他应收款按款项性质分类情况明细-金额"/>
                    <w:tag w:val="_GBC_bd1129cc847c423cac558f4d23d72b4f"/>
                    <w:id w:val="14409531"/>
                    <w:lock w:val="sdtLocked"/>
                  </w:sdtPr>
                  <w:sdtContent>
                    <w:tc>
                      <w:tcPr>
                        <w:tcW w:w="1647" w:type="pct"/>
                        <w:shd w:val="clear" w:color="auto" w:fill="auto"/>
                      </w:tcPr>
                      <w:p w:rsidR="004F36B1" w:rsidRDefault="004F36B1" w:rsidP="004F36B1">
                        <w:pPr>
                          <w:jc w:val="right"/>
                          <w:rPr>
                            <w:highlight w:val="yellow"/>
                          </w:rPr>
                        </w:pPr>
                        <w:r>
                          <w:rPr>
                            <w:rFonts w:hint="eastAsia"/>
                          </w:rPr>
                          <w:t>8,430</w:t>
                        </w:r>
                      </w:p>
                    </w:tc>
                  </w:sdtContent>
                </w:sdt>
                <w:tc>
                  <w:tcPr>
                    <w:tcW w:w="1653" w:type="pct"/>
                    <w:shd w:val="clear" w:color="auto" w:fill="auto"/>
                  </w:tcPr>
                  <w:p w:rsidR="004F36B1" w:rsidRDefault="00E56D7A" w:rsidP="004F36B1">
                    <w:pPr>
                      <w:jc w:val="right"/>
                      <w:rPr>
                        <w:highlight w:val="yellow"/>
                      </w:rPr>
                    </w:pPr>
                    <w:sdt>
                      <w:sdtPr>
                        <w:rPr>
                          <w:rFonts w:hint="eastAsia"/>
                        </w:rPr>
                        <w:alias w:val="其他应收款按款项性质分类情况明细-金额"/>
                        <w:tag w:val="_GBC_ddb2c50f19ff426fb4a568e62d0a383c"/>
                        <w:id w:val="14409532"/>
                        <w:lock w:val="sdtLocked"/>
                      </w:sdtPr>
                      <w:sdtContent>
                        <w:r w:rsidR="004F36B1">
                          <w:rPr>
                            <w:rFonts w:hint="eastAsia"/>
                          </w:rPr>
                          <w:t>8,406</w:t>
                        </w:r>
                      </w:sdtContent>
                    </w:sdt>
                  </w:p>
                </w:tc>
              </w:tr>
            </w:sdtContent>
          </w:sdt>
          <w:sdt>
            <w:sdtPr>
              <w:rPr>
                <w:rFonts w:hint="eastAsia"/>
              </w:rPr>
              <w:alias w:val="其他应收款按款项性质分类情况明细"/>
              <w:tag w:val="_TUP_48f6c039e4a84e3fbd2e75f4cdeeeb67"/>
              <w:id w:val="14409537"/>
              <w:lock w:val="sdtLocked"/>
            </w:sdtPr>
            <w:sdtContent>
              <w:tr w:rsidR="004F36B1" w:rsidTr="004F36B1">
                <w:sdt>
                  <w:sdtPr>
                    <w:rPr>
                      <w:rFonts w:hint="eastAsia"/>
                    </w:rPr>
                    <w:alias w:val="其他应收款按款项性质分类情况明细-款项性质"/>
                    <w:tag w:val="_GBC_ee2383809e2c46568b8304934d2803de"/>
                    <w:id w:val="14409534"/>
                    <w:lock w:val="sdtLocked"/>
                  </w:sdtPr>
                  <w:sdtContent>
                    <w:tc>
                      <w:tcPr>
                        <w:tcW w:w="1700" w:type="pct"/>
                        <w:shd w:val="clear" w:color="auto" w:fill="auto"/>
                      </w:tcPr>
                      <w:p w:rsidR="004F36B1" w:rsidRDefault="004F36B1" w:rsidP="004F36B1">
                        <w:pPr>
                          <w:rPr>
                            <w:highlight w:val="yellow"/>
                          </w:rPr>
                        </w:pPr>
                        <w:r>
                          <w:rPr>
                            <w:rFonts w:hint="eastAsia"/>
                          </w:rPr>
                          <w:t>暂估款</w:t>
                        </w:r>
                      </w:p>
                    </w:tc>
                  </w:sdtContent>
                </w:sdt>
                <w:sdt>
                  <w:sdtPr>
                    <w:rPr>
                      <w:rFonts w:hint="eastAsia"/>
                    </w:rPr>
                    <w:alias w:val="其他应收款按款项性质分类情况明细-金额"/>
                    <w:tag w:val="_GBC_bd1129cc847c423cac558f4d23d72b4f"/>
                    <w:id w:val="14409535"/>
                    <w:lock w:val="sdtLocked"/>
                  </w:sdtPr>
                  <w:sdtContent>
                    <w:tc>
                      <w:tcPr>
                        <w:tcW w:w="1647" w:type="pct"/>
                        <w:shd w:val="clear" w:color="auto" w:fill="auto"/>
                      </w:tcPr>
                      <w:p w:rsidR="004F36B1" w:rsidRDefault="004F36B1" w:rsidP="004F36B1">
                        <w:pPr>
                          <w:jc w:val="right"/>
                          <w:rPr>
                            <w:highlight w:val="yellow"/>
                          </w:rPr>
                        </w:pPr>
                        <w:r>
                          <w:rPr>
                            <w:rFonts w:hint="eastAsia"/>
                          </w:rPr>
                          <w:t>2,912</w:t>
                        </w:r>
                      </w:p>
                    </w:tc>
                  </w:sdtContent>
                </w:sdt>
                <w:tc>
                  <w:tcPr>
                    <w:tcW w:w="1653" w:type="pct"/>
                    <w:shd w:val="clear" w:color="auto" w:fill="auto"/>
                  </w:tcPr>
                  <w:p w:rsidR="004F36B1" w:rsidRDefault="00E56D7A" w:rsidP="004F36B1">
                    <w:pPr>
                      <w:jc w:val="right"/>
                      <w:rPr>
                        <w:highlight w:val="yellow"/>
                      </w:rPr>
                    </w:pPr>
                    <w:sdt>
                      <w:sdtPr>
                        <w:rPr>
                          <w:rFonts w:hint="eastAsia"/>
                        </w:rPr>
                        <w:alias w:val="其他应收款按款项性质分类情况明细-金额"/>
                        <w:tag w:val="_GBC_ddb2c50f19ff426fb4a568e62d0a383c"/>
                        <w:id w:val="14409536"/>
                        <w:lock w:val="sdtLocked"/>
                      </w:sdtPr>
                      <w:sdtContent>
                        <w:r w:rsidR="004F36B1">
                          <w:rPr>
                            <w:rFonts w:hint="eastAsia"/>
                          </w:rPr>
                          <w:t>18,645</w:t>
                        </w:r>
                      </w:sdtContent>
                    </w:sdt>
                  </w:p>
                </w:tc>
              </w:tr>
            </w:sdtContent>
          </w:sdt>
          <w:sdt>
            <w:sdtPr>
              <w:rPr>
                <w:rFonts w:hint="eastAsia"/>
              </w:rPr>
              <w:alias w:val="其他应收款按款项性质分类情况明细"/>
              <w:tag w:val="_TUP_48f6c039e4a84e3fbd2e75f4cdeeeb67"/>
              <w:id w:val="14409541"/>
              <w:lock w:val="sdtLocked"/>
            </w:sdtPr>
            <w:sdtContent>
              <w:tr w:rsidR="004F36B1" w:rsidTr="004F36B1">
                <w:sdt>
                  <w:sdtPr>
                    <w:rPr>
                      <w:rFonts w:hint="eastAsia"/>
                    </w:rPr>
                    <w:alias w:val="其他应收款按款项性质分类情况明细-款项性质"/>
                    <w:tag w:val="_GBC_ee2383809e2c46568b8304934d2803de"/>
                    <w:id w:val="14409538"/>
                    <w:lock w:val="sdtLocked"/>
                  </w:sdtPr>
                  <w:sdtContent>
                    <w:tc>
                      <w:tcPr>
                        <w:tcW w:w="1700" w:type="pct"/>
                        <w:shd w:val="clear" w:color="auto" w:fill="auto"/>
                      </w:tcPr>
                      <w:p w:rsidR="004F36B1" w:rsidRDefault="004F36B1" w:rsidP="004F36B1">
                        <w:pPr>
                          <w:rPr>
                            <w:highlight w:val="yellow"/>
                          </w:rPr>
                        </w:pPr>
                        <w:r>
                          <w:rPr>
                            <w:rFonts w:hint="eastAsia"/>
                          </w:rPr>
                          <w:t>押金保证金</w:t>
                        </w:r>
                      </w:p>
                    </w:tc>
                  </w:sdtContent>
                </w:sdt>
                <w:sdt>
                  <w:sdtPr>
                    <w:rPr>
                      <w:rFonts w:hint="eastAsia"/>
                    </w:rPr>
                    <w:alias w:val="其他应收款按款项性质分类情况明细-金额"/>
                    <w:tag w:val="_GBC_bd1129cc847c423cac558f4d23d72b4f"/>
                    <w:id w:val="14409539"/>
                    <w:lock w:val="sdtLocked"/>
                  </w:sdtPr>
                  <w:sdtContent>
                    <w:tc>
                      <w:tcPr>
                        <w:tcW w:w="1647" w:type="pct"/>
                        <w:shd w:val="clear" w:color="auto" w:fill="auto"/>
                      </w:tcPr>
                      <w:p w:rsidR="004F36B1" w:rsidRDefault="004F36B1" w:rsidP="004F36B1">
                        <w:pPr>
                          <w:jc w:val="right"/>
                          <w:rPr>
                            <w:highlight w:val="yellow"/>
                          </w:rPr>
                        </w:pPr>
                        <w:r>
                          <w:rPr>
                            <w:rFonts w:hint="eastAsia"/>
                          </w:rPr>
                          <w:t>1,944</w:t>
                        </w:r>
                      </w:p>
                    </w:tc>
                  </w:sdtContent>
                </w:sdt>
                <w:tc>
                  <w:tcPr>
                    <w:tcW w:w="1653" w:type="pct"/>
                    <w:shd w:val="clear" w:color="auto" w:fill="auto"/>
                  </w:tcPr>
                  <w:p w:rsidR="004F36B1" w:rsidRDefault="00E56D7A" w:rsidP="004F36B1">
                    <w:pPr>
                      <w:jc w:val="right"/>
                      <w:rPr>
                        <w:highlight w:val="yellow"/>
                      </w:rPr>
                    </w:pPr>
                    <w:sdt>
                      <w:sdtPr>
                        <w:rPr>
                          <w:rFonts w:hint="eastAsia"/>
                        </w:rPr>
                        <w:alias w:val="其他应收款按款项性质分类情况明细-金额"/>
                        <w:tag w:val="_GBC_ddb2c50f19ff426fb4a568e62d0a383c"/>
                        <w:id w:val="14409540"/>
                        <w:lock w:val="sdtLocked"/>
                      </w:sdtPr>
                      <w:sdtContent>
                        <w:r w:rsidR="004F36B1">
                          <w:rPr>
                            <w:rFonts w:hint="eastAsia"/>
                          </w:rPr>
                          <w:t>14,830</w:t>
                        </w:r>
                      </w:sdtContent>
                    </w:sdt>
                  </w:p>
                </w:tc>
              </w:tr>
            </w:sdtContent>
          </w:sdt>
          <w:sdt>
            <w:sdtPr>
              <w:rPr>
                <w:rFonts w:hint="eastAsia"/>
              </w:rPr>
              <w:alias w:val="其他应收款按款项性质分类情况明细"/>
              <w:tag w:val="_TUP_48f6c039e4a84e3fbd2e75f4cdeeeb67"/>
              <w:id w:val="14409545"/>
              <w:lock w:val="sdtLocked"/>
            </w:sdtPr>
            <w:sdtContent>
              <w:tr w:rsidR="004F36B1" w:rsidTr="004F36B1">
                <w:sdt>
                  <w:sdtPr>
                    <w:rPr>
                      <w:rFonts w:hint="eastAsia"/>
                    </w:rPr>
                    <w:alias w:val="其他应收款按款项性质分类情况明细-款项性质"/>
                    <w:tag w:val="_GBC_ee2383809e2c46568b8304934d2803de"/>
                    <w:id w:val="14409542"/>
                    <w:lock w:val="sdtLocked"/>
                  </w:sdtPr>
                  <w:sdtContent>
                    <w:tc>
                      <w:tcPr>
                        <w:tcW w:w="1700" w:type="pct"/>
                        <w:shd w:val="clear" w:color="auto" w:fill="auto"/>
                      </w:tcPr>
                      <w:p w:rsidR="004F36B1" w:rsidRDefault="004F36B1" w:rsidP="004F36B1">
                        <w:pPr>
                          <w:rPr>
                            <w:highlight w:val="yellow"/>
                          </w:rPr>
                        </w:pPr>
                        <w:r>
                          <w:rPr>
                            <w:rFonts w:hint="eastAsia"/>
                          </w:rPr>
                          <w:t>应收材料款</w:t>
                        </w:r>
                      </w:p>
                    </w:tc>
                  </w:sdtContent>
                </w:sdt>
                <w:sdt>
                  <w:sdtPr>
                    <w:rPr>
                      <w:rFonts w:hint="eastAsia"/>
                    </w:rPr>
                    <w:alias w:val="其他应收款按款项性质分类情况明细-金额"/>
                    <w:tag w:val="_GBC_bd1129cc847c423cac558f4d23d72b4f"/>
                    <w:id w:val="14409543"/>
                    <w:lock w:val="sdtLocked"/>
                  </w:sdtPr>
                  <w:sdtContent>
                    <w:tc>
                      <w:tcPr>
                        <w:tcW w:w="1647" w:type="pct"/>
                        <w:shd w:val="clear" w:color="auto" w:fill="auto"/>
                      </w:tcPr>
                      <w:p w:rsidR="004F36B1" w:rsidRDefault="004F36B1" w:rsidP="004F36B1">
                        <w:pPr>
                          <w:jc w:val="right"/>
                          <w:rPr>
                            <w:highlight w:val="yellow"/>
                          </w:rPr>
                        </w:pPr>
                        <w:r>
                          <w:rPr>
                            <w:rFonts w:hint="eastAsia"/>
                          </w:rPr>
                          <w:t>44</w:t>
                        </w:r>
                      </w:p>
                    </w:tc>
                  </w:sdtContent>
                </w:sdt>
                <w:tc>
                  <w:tcPr>
                    <w:tcW w:w="1653" w:type="pct"/>
                    <w:shd w:val="clear" w:color="auto" w:fill="auto"/>
                  </w:tcPr>
                  <w:p w:rsidR="004F36B1" w:rsidRDefault="00E56D7A" w:rsidP="004F36B1">
                    <w:pPr>
                      <w:jc w:val="right"/>
                      <w:rPr>
                        <w:highlight w:val="yellow"/>
                      </w:rPr>
                    </w:pPr>
                    <w:sdt>
                      <w:sdtPr>
                        <w:rPr>
                          <w:rFonts w:hint="eastAsia"/>
                        </w:rPr>
                        <w:alias w:val="其他应收款按款项性质分类情况明细-金额"/>
                        <w:tag w:val="_GBC_ddb2c50f19ff426fb4a568e62d0a383c"/>
                        <w:id w:val="14409544"/>
                        <w:lock w:val="sdtLocked"/>
                      </w:sdtPr>
                      <w:sdtContent>
                        <w:r w:rsidR="004F36B1">
                          <w:rPr>
                            <w:rFonts w:hint="eastAsia"/>
                          </w:rPr>
                          <w:t>2,075</w:t>
                        </w:r>
                      </w:sdtContent>
                    </w:sdt>
                  </w:p>
                </w:tc>
              </w:tr>
            </w:sdtContent>
          </w:sdt>
          <w:tr w:rsidR="004F36B1" w:rsidTr="004F36B1">
            <w:tc>
              <w:tcPr>
                <w:tcW w:w="1700" w:type="pct"/>
                <w:shd w:val="clear" w:color="auto" w:fill="auto"/>
              </w:tcPr>
              <w:p w:rsidR="004F36B1" w:rsidRDefault="004F36B1" w:rsidP="004F36B1">
                <w:pPr>
                  <w:jc w:val="center"/>
                </w:pPr>
                <w:r>
                  <w:t>合计</w:t>
                </w:r>
              </w:p>
            </w:tc>
            <w:tc>
              <w:tcPr>
                <w:tcW w:w="1647" w:type="pct"/>
                <w:shd w:val="clear" w:color="auto" w:fill="auto"/>
              </w:tcPr>
              <w:p w:rsidR="004F36B1" w:rsidRDefault="00E56D7A" w:rsidP="004F36B1">
                <w:pPr>
                  <w:jc w:val="right"/>
                </w:pPr>
                <w:sdt>
                  <w:sdtPr>
                    <w:alias w:val="其他应收款按款项性质分类情况金额合计"/>
                    <w:tag w:val="_GBC_3634455ef2804d7ca7082cf902e5412e"/>
                    <w:id w:val="14409546"/>
                    <w:lock w:val="sdtLocked"/>
                  </w:sdtPr>
                  <w:sdtContent>
                    <w:r w:rsidR="004F36B1">
                      <w:t>23,360,831</w:t>
                    </w:r>
                  </w:sdtContent>
                </w:sdt>
              </w:p>
            </w:tc>
            <w:tc>
              <w:tcPr>
                <w:tcW w:w="1653" w:type="pct"/>
                <w:shd w:val="clear" w:color="auto" w:fill="auto"/>
              </w:tcPr>
              <w:p w:rsidR="004F36B1" w:rsidRDefault="00E56D7A" w:rsidP="004F36B1">
                <w:pPr>
                  <w:jc w:val="right"/>
                </w:pPr>
                <w:sdt>
                  <w:sdtPr>
                    <w:alias w:val="其他应收款按款项性质分类情况金额合计"/>
                    <w:tag w:val="_GBC_e79d6149a709491292163cade7a5b28e"/>
                    <w:id w:val="14409547"/>
                    <w:lock w:val="sdtLocked"/>
                  </w:sdtPr>
                  <w:sdtContent>
                    <w:r w:rsidR="004F36B1">
                      <w:t>13,912,932</w:t>
                    </w:r>
                  </w:sdtContent>
                </w:sdt>
              </w:p>
            </w:tc>
          </w:tr>
        </w:tbl>
        <w:p w:rsidR="004F36B1" w:rsidRDefault="004F36B1"/>
        <w:p w:rsidR="006C2310" w:rsidRDefault="00E56D7A"/>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14409550"/>
        <w:lock w:val="sdtLocked"/>
        <w:placeholder>
          <w:docPart w:val="GBC22222222222222222222222222222"/>
        </w:placeholder>
      </w:sdtPr>
      <w:sdtEndPr>
        <w:rPr>
          <w:rFonts w:hint="default"/>
          <w:szCs w:val="21"/>
        </w:rPr>
      </w:sdtEndPr>
      <w:sdtContent>
        <w:p w:rsidR="006C2310" w:rsidRDefault="0062442B" w:rsidP="00C31E10">
          <w:pPr>
            <w:pStyle w:val="4"/>
            <w:numPr>
              <w:ilvl w:val="0"/>
              <w:numId w:val="135"/>
            </w:numPr>
          </w:pPr>
          <w:r>
            <w:rPr>
              <w:rFonts w:hint="eastAsia"/>
            </w:rPr>
            <w:t>按欠款方归集的期末余额前五名的其他应收款情况：</w:t>
          </w:r>
        </w:p>
        <w:p w:rsidR="006C2310" w:rsidRDefault="00E56D7A" w:rsidP="004F36B1">
          <w:sdt>
            <w:sdtPr>
              <w:alias w:val="是否适用：母公司按欠款方归集的期末余额前五名的其他应收款情况[双击切换]"/>
              <w:tag w:val="_GBC_40b667221c1442478b0cdaa57feca3d8"/>
              <w:id w:val="14409549"/>
              <w:lock w:val="sdtContentLocked"/>
              <w:placeholder>
                <w:docPart w:val="GBC22222222222222222222222222222"/>
              </w:placeholder>
            </w:sdtPr>
            <w:sdtContent>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sdtContent>
          </w:sdt>
        </w:p>
      </w:sdtContent>
    </w:sdt>
    <w:sdt>
      <w:sdtPr>
        <w:rPr>
          <w:rFonts w:ascii="Times New Roman" w:hAnsi="Times New Roman" w:cs="宋体" w:hint="eastAsia"/>
          <w:b w:val="0"/>
          <w:bCs w:val="0"/>
          <w:kern w:val="0"/>
          <w:szCs w:val="24"/>
        </w:rPr>
        <w:alias w:val="模块:按应收金额确认的政府补助"/>
        <w:tag w:val="_SEC_c503ea1b9c7e4198b86f2abbf23b2ab9"/>
        <w:id w:val="14409552"/>
        <w:lock w:val="sdtLocked"/>
        <w:placeholder>
          <w:docPart w:val="GBC22222222222222222222222222222"/>
        </w:placeholder>
      </w:sdtPr>
      <w:sdtContent>
        <w:p w:rsidR="006C2310" w:rsidRDefault="0062442B" w:rsidP="00C31E10">
          <w:pPr>
            <w:pStyle w:val="4"/>
            <w:numPr>
              <w:ilvl w:val="0"/>
              <w:numId w:val="135"/>
            </w:numPr>
          </w:pPr>
          <w:r>
            <w:rPr>
              <w:rFonts w:hint="eastAsia"/>
            </w:rPr>
            <w:t>涉及政府补助的应收款项</w:t>
          </w:r>
        </w:p>
        <w:sdt>
          <w:sdtPr>
            <w:alias w:val="是否适用：母公司涉及政府补助的应收款项[双击切换]"/>
            <w:tag w:val="_GBC_5e2cfb8b8db54872b314bf1b01b59f87"/>
            <w:id w:val="14409551"/>
            <w:lock w:val="sdtContentLocked"/>
            <w:placeholder>
              <w:docPart w:val="GBC22222222222222222222222222222"/>
            </w:placeholder>
          </w:sdtPr>
          <w:sdtContent>
            <w:p w:rsidR="004F36B1" w:rsidRDefault="00E56D7A" w:rsidP="004F36B1">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E56D7A">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7f211e4933374e0fb33af86ebc3ae729"/>
        <w:id w:val="14409554"/>
        <w:lock w:val="sdtLocked"/>
        <w:placeholder>
          <w:docPart w:val="GBC22222222222222222222222222222"/>
        </w:placeholder>
      </w:sdtPr>
      <w:sdtContent>
        <w:p w:rsidR="006C2310" w:rsidRDefault="0062442B" w:rsidP="00C31E10">
          <w:pPr>
            <w:pStyle w:val="4"/>
            <w:numPr>
              <w:ilvl w:val="0"/>
              <w:numId w:val="135"/>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14409553"/>
            <w:lock w:val="sdtContentLocked"/>
            <w:placeholder>
              <w:docPart w:val="GBC22222222222222222222222222222"/>
            </w:placeholder>
          </w:sdtPr>
          <w:sdtContent>
            <w:p w:rsidR="006C2310" w:rsidRDefault="00E56D7A" w:rsidP="004F36B1">
              <w:pPr>
                <w:ind w:right="57"/>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SEC_f556994e476e4a6caca86b06f3c7242b"/>
        <w:id w:val="14409556"/>
        <w:lock w:val="sdtLocked"/>
        <w:placeholder>
          <w:docPart w:val="GBC22222222222222222222222222222"/>
        </w:placeholder>
      </w:sdtPr>
      <w:sdtContent>
        <w:p w:rsidR="006C2310" w:rsidRDefault="0062442B" w:rsidP="00C31E10">
          <w:pPr>
            <w:pStyle w:val="4"/>
            <w:numPr>
              <w:ilvl w:val="0"/>
              <w:numId w:val="135"/>
            </w:numPr>
            <w:rPr>
              <w:kern w:val="0"/>
            </w:rPr>
          </w:pPr>
          <w:r>
            <w:rPr>
              <w:rFonts w:hint="eastAsia"/>
              <w:kern w:val="0"/>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4409555"/>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sdt>
      <w:sdtPr>
        <w:rPr>
          <w:rFonts w:ascii="Times New Roman" w:hAnsi="Times New Roman" w:hint="eastAsia"/>
          <w:b/>
          <w:bCs/>
        </w:rPr>
        <w:alias w:val="模块:其他应收款其他说明"/>
        <w:tag w:val="_SEC_57c4dfafa9d0491a91f70b4527c847b3"/>
        <w:id w:val="14409558"/>
        <w:lock w:val="sdtLocked"/>
        <w:placeholder>
          <w:docPart w:val="GBC22222222222222222222222222222"/>
        </w:placeholder>
      </w:sdtPr>
      <w:sdtEndPr>
        <w:rPr>
          <w:b w:val="0"/>
          <w:bCs w:val="0"/>
        </w:rPr>
      </w:sdtEndPr>
      <w:sdtContent>
        <w:p w:rsidR="006C2310" w:rsidRDefault="0062442B">
          <w:r>
            <w:rPr>
              <w:rFonts w:hint="eastAsia"/>
            </w:rPr>
            <w:t>其他</w:t>
          </w:r>
          <w:r>
            <w:t>说明：</w:t>
          </w:r>
        </w:p>
        <w:sdt>
          <w:sdtPr>
            <w:rPr>
              <w:rFonts w:hint="eastAsia"/>
              <w:szCs w:val="21"/>
            </w:rPr>
            <w:alias w:val="是否适用：母公司其他应收款的其他说明[双击切换]"/>
            <w:tag w:val="_GBC_479bc9ed241548c695a3905f38eb23fd"/>
            <w:id w:val="14409557"/>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E56D7A">
          <w:pPr>
            <w:rPr>
              <w:szCs w:val="21"/>
            </w:rPr>
          </w:pPr>
        </w:p>
      </w:sdtContent>
    </w:sdt>
    <w:p w:rsidR="006C2310" w:rsidRDefault="0062442B" w:rsidP="00C31E10">
      <w:pPr>
        <w:pStyle w:val="3"/>
        <w:numPr>
          <w:ilvl w:val="0"/>
          <w:numId w:val="133"/>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4409559"/>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4409580"/>
        <w:lock w:val="sdtLocked"/>
        <w:placeholder>
          <w:docPart w:val="GBC22222222222222222222222222222"/>
        </w:placeholder>
      </w:sdtPr>
      <w:sdtEndPr>
        <w:rPr>
          <w:b w:val="0"/>
          <w:bCs w:val="0"/>
        </w:rPr>
      </w:sdtEndPr>
      <w:sdtContent>
        <w:p w:rsidR="006C2310" w:rsidRDefault="0062442B">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44095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母公司财务附注：长期股权投资"/>
              <w:tag w:val="_GBC_fbeeb4a7e8254b6dbbd1030f26dad505"/>
              <w:id w:val="144095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71"/>
            <w:gridCol w:w="1112"/>
            <w:gridCol w:w="1087"/>
            <w:gridCol w:w="1112"/>
            <w:gridCol w:w="1113"/>
            <w:gridCol w:w="1099"/>
            <w:gridCol w:w="1112"/>
          </w:tblGrid>
          <w:tr w:rsidR="004F36B1" w:rsidTr="004F36B1">
            <w:trPr>
              <w:cantSplit/>
            </w:trPr>
            <w:tc>
              <w:tcPr>
                <w:tcW w:w="1279" w:type="pct"/>
                <w:vMerge w:val="restart"/>
                <w:shd w:val="clear" w:color="auto" w:fill="auto"/>
                <w:vAlign w:val="center"/>
              </w:tcPr>
              <w:p w:rsidR="004F36B1" w:rsidRDefault="004F36B1" w:rsidP="004F36B1">
                <w:pPr>
                  <w:jc w:val="center"/>
                </w:pPr>
                <w:r>
                  <w:rPr>
                    <w:rFonts w:hint="eastAsia"/>
                  </w:rPr>
                  <w:t>项目</w:t>
                </w:r>
              </w:p>
            </w:tc>
            <w:tc>
              <w:tcPr>
                <w:tcW w:w="1856" w:type="pct"/>
                <w:gridSpan w:val="3"/>
                <w:shd w:val="clear" w:color="auto" w:fill="auto"/>
                <w:vAlign w:val="center"/>
              </w:tcPr>
              <w:p w:rsidR="004F36B1" w:rsidRDefault="004F36B1" w:rsidP="004F36B1">
                <w:pPr>
                  <w:jc w:val="center"/>
                </w:pPr>
                <w:r>
                  <w:rPr>
                    <w:rFonts w:hint="eastAsia"/>
                  </w:rPr>
                  <w:t>期末余额</w:t>
                </w:r>
              </w:p>
            </w:tc>
            <w:tc>
              <w:tcPr>
                <w:tcW w:w="1865" w:type="pct"/>
                <w:gridSpan w:val="3"/>
                <w:shd w:val="clear" w:color="auto" w:fill="auto"/>
                <w:vAlign w:val="center"/>
              </w:tcPr>
              <w:p w:rsidR="004F36B1" w:rsidRDefault="004F36B1" w:rsidP="004F36B1">
                <w:pPr>
                  <w:jc w:val="center"/>
                </w:pPr>
                <w:r>
                  <w:rPr>
                    <w:rFonts w:hint="eastAsia"/>
                  </w:rPr>
                  <w:t>期初余额</w:t>
                </w:r>
              </w:p>
            </w:tc>
          </w:tr>
          <w:tr w:rsidR="004F36B1" w:rsidTr="004F36B1">
            <w:trPr>
              <w:cantSplit/>
            </w:trPr>
            <w:tc>
              <w:tcPr>
                <w:tcW w:w="1279" w:type="pct"/>
                <w:vMerge/>
                <w:tcBorders>
                  <w:bottom w:val="single" w:sz="6" w:space="0" w:color="auto"/>
                </w:tcBorders>
                <w:shd w:val="clear" w:color="auto" w:fill="auto"/>
                <w:vAlign w:val="center"/>
              </w:tcPr>
              <w:p w:rsidR="004F36B1" w:rsidRDefault="004F36B1" w:rsidP="004F36B1">
                <w:pPr>
                  <w:jc w:val="center"/>
                </w:pPr>
              </w:p>
            </w:tc>
            <w:tc>
              <w:tcPr>
                <w:tcW w:w="628" w:type="pct"/>
                <w:tcBorders>
                  <w:bottom w:val="single" w:sz="6" w:space="0" w:color="auto"/>
                </w:tcBorders>
                <w:shd w:val="clear" w:color="auto" w:fill="auto"/>
                <w:vAlign w:val="center"/>
              </w:tcPr>
              <w:p w:rsidR="004F36B1" w:rsidRDefault="004F36B1" w:rsidP="004F36B1">
                <w:pPr>
                  <w:jc w:val="center"/>
                </w:pPr>
                <w:r>
                  <w:rPr>
                    <w:rFonts w:hint="eastAsia"/>
                  </w:rPr>
                  <w:t>账面余额</w:t>
                </w:r>
              </w:p>
            </w:tc>
            <w:tc>
              <w:tcPr>
                <w:tcW w:w="614" w:type="pct"/>
                <w:tcBorders>
                  <w:bottom w:val="single" w:sz="6" w:space="0" w:color="auto"/>
                </w:tcBorders>
                <w:shd w:val="clear" w:color="auto" w:fill="auto"/>
                <w:vAlign w:val="center"/>
              </w:tcPr>
              <w:p w:rsidR="004F36B1" w:rsidRDefault="004F36B1" w:rsidP="004F36B1">
                <w:pPr>
                  <w:jc w:val="center"/>
                </w:pPr>
                <w:r>
                  <w:rPr>
                    <w:rFonts w:hint="eastAsia"/>
                  </w:rPr>
                  <w:t>减值准备</w:t>
                </w:r>
              </w:p>
            </w:tc>
            <w:tc>
              <w:tcPr>
                <w:tcW w:w="614" w:type="pct"/>
                <w:tcBorders>
                  <w:bottom w:val="single" w:sz="6" w:space="0" w:color="auto"/>
                </w:tcBorders>
                <w:shd w:val="clear" w:color="auto" w:fill="auto"/>
                <w:vAlign w:val="center"/>
              </w:tcPr>
              <w:p w:rsidR="004F36B1" w:rsidRDefault="004F36B1" w:rsidP="004F36B1">
                <w:pPr>
                  <w:jc w:val="center"/>
                </w:pPr>
                <w:r>
                  <w:rPr>
                    <w:rFonts w:hint="eastAsia"/>
                  </w:rPr>
                  <w:t>账面价值</w:t>
                </w:r>
              </w:p>
            </w:tc>
            <w:tc>
              <w:tcPr>
                <w:tcW w:w="629" w:type="pct"/>
                <w:tcBorders>
                  <w:bottom w:val="single" w:sz="6" w:space="0" w:color="auto"/>
                </w:tcBorders>
                <w:shd w:val="clear" w:color="auto" w:fill="auto"/>
                <w:vAlign w:val="center"/>
              </w:tcPr>
              <w:p w:rsidR="004F36B1" w:rsidRDefault="004F36B1" w:rsidP="004F36B1">
                <w:pPr>
                  <w:jc w:val="center"/>
                </w:pPr>
                <w:r>
                  <w:rPr>
                    <w:rFonts w:hint="eastAsia"/>
                  </w:rPr>
                  <w:t>账面余额</w:t>
                </w:r>
              </w:p>
            </w:tc>
            <w:tc>
              <w:tcPr>
                <w:tcW w:w="621" w:type="pct"/>
                <w:tcBorders>
                  <w:bottom w:val="single" w:sz="6" w:space="0" w:color="auto"/>
                </w:tcBorders>
                <w:shd w:val="clear" w:color="auto" w:fill="auto"/>
                <w:vAlign w:val="center"/>
              </w:tcPr>
              <w:p w:rsidR="004F36B1" w:rsidRDefault="004F36B1" w:rsidP="004F36B1">
                <w:pPr>
                  <w:jc w:val="center"/>
                </w:pPr>
                <w:r>
                  <w:rPr>
                    <w:rFonts w:hint="eastAsia"/>
                  </w:rPr>
                  <w:t>减值准备</w:t>
                </w:r>
              </w:p>
            </w:tc>
            <w:tc>
              <w:tcPr>
                <w:tcW w:w="616" w:type="pct"/>
                <w:tcBorders>
                  <w:bottom w:val="single" w:sz="6" w:space="0" w:color="auto"/>
                </w:tcBorders>
                <w:shd w:val="clear" w:color="auto" w:fill="auto"/>
                <w:vAlign w:val="center"/>
              </w:tcPr>
              <w:p w:rsidR="004F36B1" w:rsidRDefault="004F36B1" w:rsidP="004F36B1">
                <w:pPr>
                  <w:jc w:val="center"/>
                </w:pPr>
                <w:r>
                  <w:rPr>
                    <w:rFonts w:hint="eastAsia"/>
                  </w:rPr>
                  <w:t>账面价值</w:t>
                </w:r>
              </w:p>
            </w:tc>
          </w:tr>
          <w:tr w:rsidR="004F36B1" w:rsidTr="004F36B1">
            <w:trPr>
              <w:cantSplit/>
            </w:trPr>
            <w:tc>
              <w:tcPr>
                <w:tcW w:w="1279" w:type="pct"/>
                <w:shd w:val="clear" w:color="auto" w:fill="auto"/>
              </w:tcPr>
              <w:p w:rsidR="004F36B1" w:rsidRDefault="004F36B1" w:rsidP="004F36B1">
                <w:r>
                  <w:rPr>
                    <w:rFonts w:hint="eastAsia"/>
                  </w:rPr>
                  <w:t>对子公司投资</w:t>
                </w:r>
              </w:p>
            </w:tc>
            <w:sdt>
              <w:sdtPr>
                <w:alias w:val="对子公司投资账面余额"/>
                <w:tag w:val="_GBC_7b0abf1f4eba41669b58377dc4f220fb"/>
                <w:id w:val="14409562"/>
                <w:lock w:val="sdtLocked"/>
              </w:sdtPr>
              <w:sdtEndPr>
                <w:rPr>
                  <w:rFonts w:hint="eastAsia"/>
                </w:rPr>
              </w:sdtEndPr>
              <w:sdtContent>
                <w:tc>
                  <w:tcPr>
                    <w:tcW w:w="628" w:type="pct"/>
                    <w:shd w:val="clear" w:color="auto" w:fill="auto"/>
                  </w:tcPr>
                  <w:p w:rsidR="004F36B1" w:rsidRDefault="004F36B1" w:rsidP="004F36B1">
                    <w:pPr>
                      <w:jc w:val="right"/>
                    </w:pPr>
                    <w:r>
                      <w:t>41,458,070</w:t>
                    </w:r>
                  </w:p>
                </w:tc>
              </w:sdtContent>
            </w:sdt>
            <w:sdt>
              <w:sdtPr>
                <w:alias w:val="对子公司投资减值准备"/>
                <w:tag w:val="_GBC_06bd40455065490884bc37d4e6049894"/>
                <w:id w:val="14409563"/>
                <w:lock w:val="sdtLocked"/>
              </w:sdtPr>
              <w:sdtEndPr>
                <w:rPr>
                  <w:rFonts w:hint="eastAsia"/>
                </w:rPr>
              </w:sdtEndPr>
              <w:sdtContent>
                <w:tc>
                  <w:tcPr>
                    <w:tcW w:w="614" w:type="pct"/>
                    <w:shd w:val="clear" w:color="auto" w:fill="auto"/>
                  </w:tcPr>
                  <w:p w:rsidR="004F36B1" w:rsidRDefault="004F36B1" w:rsidP="004F36B1">
                    <w:pPr>
                      <w:jc w:val="right"/>
                    </w:pPr>
                    <w:r>
                      <w:t>-</w:t>
                    </w:r>
                  </w:p>
                </w:tc>
              </w:sdtContent>
            </w:sdt>
            <w:sdt>
              <w:sdtPr>
                <w:alias w:val="对子公司投资账面价值"/>
                <w:tag w:val="_GBC_9473d515c9ac4101b61c5f1389514813"/>
                <w:id w:val="14409564"/>
                <w:lock w:val="sdtLocked"/>
              </w:sdtPr>
              <w:sdtEndPr>
                <w:rPr>
                  <w:rFonts w:hint="eastAsia"/>
                </w:rPr>
              </w:sdtEndPr>
              <w:sdtContent>
                <w:tc>
                  <w:tcPr>
                    <w:tcW w:w="614" w:type="pct"/>
                    <w:shd w:val="clear" w:color="auto" w:fill="auto"/>
                  </w:tcPr>
                  <w:p w:rsidR="004F36B1" w:rsidRDefault="004F36B1" w:rsidP="004F36B1">
                    <w:pPr>
                      <w:jc w:val="right"/>
                    </w:pPr>
                    <w:r>
                      <w:t>41,458,070</w:t>
                    </w:r>
                  </w:p>
                </w:tc>
              </w:sdtContent>
            </w:sdt>
            <w:sdt>
              <w:sdtPr>
                <w:alias w:val="对子公司投资账面余额"/>
                <w:tag w:val="_GBC_aa0aca7d6f5a4814b221e8fbdd897dae"/>
                <w:id w:val="14409565"/>
                <w:lock w:val="sdtLocked"/>
              </w:sdtPr>
              <w:sdtContent>
                <w:tc>
                  <w:tcPr>
                    <w:tcW w:w="629" w:type="pct"/>
                    <w:shd w:val="clear" w:color="auto" w:fill="auto"/>
                  </w:tcPr>
                  <w:p w:rsidR="004F36B1" w:rsidRDefault="004F36B1" w:rsidP="004F36B1">
                    <w:pPr>
                      <w:jc w:val="right"/>
                    </w:pPr>
                    <w:r>
                      <w:t>32,403,448</w:t>
                    </w:r>
                  </w:p>
                </w:tc>
              </w:sdtContent>
            </w:sdt>
            <w:sdt>
              <w:sdtPr>
                <w:alias w:val="对子公司投资减值准备"/>
                <w:tag w:val="_GBC_18cbd846d5e246de98e38dfb2cd1ec2a"/>
                <w:id w:val="14409566"/>
                <w:lock w:val="sdtLocked"/>
              </w:sdtPr>
              <w:sdtContent>
                <w:tc>
                  <w:tcPr>
                    <w:tcW w:w="621" w:type="pct"/>
                    <w:shd w:val="clear" w:color="auto" w:fill="auto"/>
                  </w:tcPr>
                  <w:p w:rsidR="004F36B1" w:rsidRDefault="004F36B1" w:rsidP="004F36B1">
                    <w:pPr>
                      <w:jc w:val="right"/>
                    </w:pPr>
                    <w:r>
                      <w:t>-</w:t>
                    </w:r>
                  </w:p>
                </w:tc>
              </w:sdtContent>
            </w:sdt>
            <w:sdt>
              <w:sdtPr>
                <w:alias w:val="对子公司投资账面价值"/>
                <w:tag w:val="_GBC_8dfdc2a295ac474ba8eeab27b31ea243"/>
                <w:id w:val="14409567"/>
                <w:lock w:val="sdtLocked"/>
              </w:sdtPr>
              <w:sdtContent>
                <w:tc>
                  <w:tcPr>
                    <w:tcW w:w="616" w:type="pct"/>
                    <w:shd w:val="clear" w:color="auto" w:fill="auto"/>
                  </w:tcPr>
                  <w:p w:rsidR="004F36B1" w:rsidRDefault="004F36B1" w:rsidP="004F36B1">
                    <w:pPr>
                      <w:jc w:val="right"/>
                    </w:pPr>
                    <w:r>
                      <w:t>32,403,448</w:t>
                    </w:r>
                  </w:p>
                </w:tc>
              </w:sdtContent>
            </w:sdt>
          </w:tr>
          <w:tr w:rsidR="004F36B1" w:rsidTr="004F36B1">
            <w:trPr>
              <w:cantSplit/>
            </w:trPr>
            <w:tc>
              <w:tcPr>
                <w:tcW w:w="1279" w:type="pct"/>
                <w:shd w:val="clear" w:color="auto" w:fill="auto"/>
              </w:tcPr>
              <w:p w:rsidR="004F36B1" w:rsidRDefault="004F36B1" w:rsidP="004F36B1">
                <w:r>
                  <w:rPr>
                    <w:rFonts w:hint="eastAsia"/>
                  </w:rPr>
                  <w:t>对联营、合营企业投资</w:t>
                </w:r>
              </w:p>
            </w:tc>
            <w:sdt>
              <w:sdtPr>
                <w:alias w:val="对联营、合营企业投资账面余额"/>
                <w:tag w:val="_GBC_04229e1099994d0bb338865eb85a539f"/>
                <w:id w:val="14409568"/>
                <w:lock w:val="sdtLocked"/>
              </w:sdtPr>
              <w:sdtEndPr>
                <w:rPr>
                  <w:rFonts w:hint="eastAsia"/>
                </w:rPr>
              </w:sdtEndPr>
              <w:sdtContent>
                <w:tc>
                  <w:tcPr>
                    <w:tcW w:w="628" w:type="pct"/>
                    <w:shd w:val="clear" w:color="auto" w:fill="auto"/>
                  </w:tcPr>
                  <w:p w:rsidR="004F36B1" w:rsidRDefault="004F36B1" w:rsidP="004F36B1">
                    <w:pPr>
                      <w:jc w:val="right"/>
                    </w:pPr>
                    <w:r>
                      <w:t>5,158,186</w:t>
                    </w:r>
                  </w:p>
                </w:tc>
              </w:sdtContent>
            </w:sdt>
            <w:sdt>
              <w:sdtPr>
                <w:alias w:val="对联营、合营企业投资减值准备"/>
                <w:tag w:val="_GBC_a51fded8657848908783f07b69759353"/>
                <w:id w:val="14409569"/>
                <w:lock w:val="sdtLocked"/>
              </w:sdtPr>
              <w:sdtEndPr>
                <w:rPr>
                  <w:rFonts w:hint="eastAsia"/>
                </w:rPr>
              </w:sdtEndPr>
              <w:sdtContent>
                <w:tc>
                  <w:tcPr>
                    <w:tcW w:w="614" w:type="pct"/>
                    <w:shd w:val="clear" w:color="auto" w:fill="auto"/>
                  </w:tcPr>
                  <w:p w:rsidR="004F36B1" w:rsidRDefault="004F36B1" w:rsidP="004F36B1">
                    <w:pPr>
                      <w:jc w:val="right"/>
                    </w:pPr>
                    <w:r>
                      <w:t>-</w:t>
                    </w:r>
                  </w:p>
                </w:tc>
              </w:sdtContent>
            </w:sdt>
            <w:sdt>
              <w:sdtPr>
                <w:alias w:val="对联营、合营企业投资账面价值"/>
                <w:tag w:val="_GBC_575a1bb9fbc543328a67a35ee7747d39"/>
                <w:id w:val="14409570"/>
                <w:lock w:val="sdtLocked"/>
              </w:sdtPr>
              <w:sdtEndPr>
                <w:rPr>
                  <w:rFonts w:hint="eastAsia"/>
                </w:rPr>
              </w:sdtEndPr>
              <w:sdtContent>
                <w:tc>
                  <w:tcPr>
                    <w:tcW w:w="614" w:type="pct"/>
                    <w:shd w:val="clear" w:color="auto" w:fill="auto"/>
                  </w:tcPr>
                  <w:p w:rsidR="004F36B1" w:rsidRDefault="004F36B1" w:rsidP="004F36B1">
                    <w:pPr>
                      <w:jc w:val="right"/>
                    </w:pPr>
                    <w:r>
                      <w:t>5,158,186</w:t>
                    </w:r>
                  </w:p>
                </w:tc>
              </w:sdtContent>
            </w:sdt>
            <w:sdt>
              <w:sdtPr>
                <w:alias w:val="对联营、合营企业投资账面余额"/>
                <w:tag w:val="_GBC_3ca0de905a2449349e87a080abd42140"/>
                <w:id w:val="14409571"/>
                <w:lock w:val="sdtLocked"/>
              </w:sdtPr>
              <w:sdtContent>
                <w:tc>
                  <w:tcPr>
                    <w:tcW w:w="629" w:type="pct"/>
                    <w:shd w:val="clear" w:color="auto" w:fill="auto"/>
                  </w:tcPr>
                  <w:p w:rsidR="004F36B1" w:rsidRDefault="004F36B1" w:rsidP="004F36B1">
                    <w:pPr>
                      <w:jc w:val="right"/>
                    </w:pPr>
                    <w:r>
                      <w:t>3,284,948</w:t>
                    </w:r>
                  </w:p>
                </w:tc>
              </w:sdtContent>
            </w:sdt>
            <w:sdt>
              <w:sdtPr>
                <w:alias w:val="对联营、合营企业投资减值准备"/>
                <w:tag w:val="_GBC_e8875bf9170f4cb6909f62ee950c767e"/>
                <w:id w:val="14409572"/>
                <w:lock w:val="sdtLocked"/>
              </w:sdtPr>
              <w:sdtContent>
                <w:tc>
                  <w:tcPr>
                    <w:tcW w:w="621" w:type="pct"/>
                    <w:shd w:val="clear" w:color="auto" w:fill="auto"/>
                  </w:tcPr>
                  <w:p w:rsidR="004F36B1" w:rsidRDefault="004F36B1" w:rsidP="004F36B1">
                    <w:pPr>
                      <w:jc w:val="right"/>
                    </w:pPr>
                    <w:r>
                      <w:t>-</w:t>
                    </w:r>
                  </w:p>
                </w:tc>
              </w:sdtContent>
            </w:sdt>
            <w:sdt>
              <w:sdtPr>
                <w:alias w:val="对联营、合营企业投资账面价值"/>
                <w:tag w:val="_GBC_2948dfb3a93348dca1bfd8f349615477"/>
                <w:id w:val="14409573"/>
                <w:lock w:val="sdtLocked"/>
              </w:sdtPr>
              <w:sdtContent>
                <w:tc>
                  <w:tcPr>
                    <w:tcW w:w="616" w:type="pct"/>
                    <w:shd w:val="clear" w:color="auto" w:fill="auto"/>
                  </w:tcPr>
                  <w:p w:rsidR="004F36B1" w:rsidRDefault="004F36B1" w:rsidP="004F36B1">
                    <w:pPr>
                      <w:jc w:val="right"/>
                    </w:pPr>
                    <w:r>
                      <w:t>3,284,948</w:t>
                    </w:r>
                  </w:p>
                </w:tc>
              </w:sdtContent>
            </w:sdt>
          </w:tr>
          <w:tr w:rsidR="004F36B1" w:rsidTr="004F36B1">
            <w:trPr>
              <w:cantSplit/>
            </w:trPr>
            <w:tc>
              <w:tcPr>
                <w:tcW w:w="1279" w:type="pct"/>
                <w:shd w:val="clear" w:color="auto" w:fill="auto"/>
                <w:vAlign w:val="center"/>
              </w:tcPr>
              <w:p w:rsidR="004F36B1" w:rsidRDefault="004F36B1" w:rsidP="004F36B1">
                <w:pPr>
                  <w:jc w:val="center"/>
                </w:pPr>
                <w:r>
                  <w:rPr>
                    <w:rFonts w:hint="eastAsia"/>
                  </w:rPr>
                  <w:t>合计</w:t>
                </w:r>
              </w:p>
            </w:tc>
            <w:tc>
              <w:tcPr>
                <w:tcW w:w="628" w:type="pct"/>
                <w:shd w:val="clear" w:color="auto" w:fill="auto"/>
              </w:tcPr>
              <w:p w:rsidR="004F36B1" w:rsidRDefault="00E56D7A" w:rsidP="004F36B1">
                <w:pPr>
                  <w:jc w:val="right"/>
                </w:pPr>
                <w:sdt>
                  <w:sdtPr>
                    <w:alias w:val="长期股权投资账面余额"/>
                    <w:tag w:val="_GBC_f03da6f350404acc8f089556c2394116"/>
                    <w:id w:val="14409574"/>
                    <w:lock w:val="sdtLocked"/>
                  </w:sdtPr>
                  <w:sdtContent>
                    <w:r w:rsidR="004F36B1">
                      <w:t>46,616,256</w:t>
                    </w:r>
                  </w:sdtContent>
                </w:sdt>
              </w:p>
            </w:tc>
            <w:tc>
              <w:tcPr>
                <w:tcW w:w="614" w:type="pct"/>
                <w:shd w:val="clear" w:color="auto" w:fill="auto"/>
              </w:tcPr>
              <w:p w:rsidR="004F36B1" w:rsidRDefault="00E56D7A" w:rsidP="004F36B1">
                <w:pPr>
                  <w:jc w:val="right"/>
                </w:pPr>
                <w:sdt>
                  <w:sdtPr>
                    <w:alias w:val="长期股权投资减值准备余额"/>
                    <w:tag w:val="_GBC_8fd2ad6e16084e27a8976ea326c537a2"/>
                    <w:id w:val="14409575"/>
                    <w:lock w:val="sdtLocked"/>
                  </w:sdtPr>
                  <w:sdtContent/>
                </w:sdt>
              </w:p>
            </w:tc>
            <w:tc>
              <w:tcPr>
                <w:tcW w:w="614" w:type="pct"/>
                <w:shd w:val="clear" w:color="auto" w:fill="auto"/>
              </w:tcPr>
              <w:p w:rsidR="004F36B1" w:rsidRDefault="00E56D7A" w:rsidP="004F36B1">
                <w:pPr>
                  <w:jc w:val="right"/>
                </w:pPr>
                <w:sdt>
                  <w:sdtPr>
                    <w:alias w:val="长期股权投资"/>
                    <w:tag w:val="_GBC_889ac21bdd6942e6bb7664bd5a857fa7"/>
                    <w:id w:val="14409576"/>
                    <w:lock w:val="sdtLocked"/>
                  </w:sdtPr>
                  <w:sdtContent>
                    <w:r w:rsidR="004F36B1">
                      <w:t>46,616,256</w:t>
                    </w:r>
                  </w:sdtContent>
                </w:sdt>
              </w:p>
            </w:tc>
            <w:tc>
              <w:tcPr>
                <w:tcW w:w="629" w:type="pct"/>
                <w:shd w:val="clear" w:color="auto" w:fill="auto"/>
              </w:tcPr>
              <w:p w:rsidR="004F36B1" w:rsidRDefault="00E56D7A" w:rsidP="004F36B1">
                <w:pPr>
                  <w:jc w:val="right"/>
                </w:pPr>
                <w:sdt>
                  <w:sdtPr>
                    <w:alias w:val="长期股权投资账面余额"/>
                    <w:tag w:val="_GBC_b06986264cba4fb38deffee9d6027ea9"/>
                    <w:id w:val="14409577"/>
                    <w:lock w:val="sdtLocked"/>
                  </w:sdtPr>
                  <w:sdtContent>
                    <w:r w:rsidR="004F36B1">
                      <w:t>35,688,396</w:t>
                    </w:r>
                  </w:sdtContent>
                </w:sdt>
              </w:p>
            </w:tc>
            <w:tc>
              <w:tcPr>
                <w:tcW w:w="621" w:type="pct"/>
                <w:shd w:val="clear" w:color="auto" w:fill="auto"/>
              </w:tcPr>
              <w:p w:rsidR="004F36B1" w:rsidRDefault="00E56D7A" w:rsidP="004F36B1">
                <w:pPr>
                  <w:jc w:val="right"/>
                </w:pPr>
                <w:sdt>
                  <w:sdtPr>
                    <w:alias w:val="长期股权投资减值准备余额"/>
                    <w:tag w:val="_GBC_99e2d57621024b67af84a8ae0748522d"/>
                    <w:id w:val="14409578"/>
                    <w:lock w:val="sdtLocked"/>
                  </w:sdtPr>
                  <w:sdtContent>
                    <w:r w:rsidR="004F36B1">
                      <w:t>-</w:t>
                    </w:r>
                  </w:sdtContent>
                </w:sdt>
              </w:p>
            </w:tc>
            <w:tc>
              <w:tcPr>
                <w:tcW w:w="616" w:type="pct"/>
                <w:shd w:val="clear" w:color="auto" w:fill="auto"/>
              </w:tcPr>
              <w:p w:rsidR="004F36B1" w:rsidRDefault="00E56D7A" w:rsidP="004F36B1">
                <w:pPr>
                  <w:jc w:val="right"/>
                </w:pPr>
                <w:sdt>
                  <w:sdtPr>
                    <w:alias w:val="长期股权投资"/>
                    <w:tag w:val="_GBC_39f1def55e354a759dd02b9341b0a606"/>
                    <w:id w:val="14409579"/>
                    <w:lock w:val="sdtLocked"/>
                  </w:sdtPr>
                  <w:sdtContent>
                    <w:r w:rsidR="004F36B1">
                      <w:t>35,688,396</w:t>
                    </w:r>
                  </w:sdtContent>
                </w:sdt>
              </w:p>
            </w:tc>
          </w:tr>
        </w:tbl>
        <w:p w:rsidR="004F36B1" w:rsidRDefault="004F36B1"/>
        <w:p w:rsidR="006C2310" w:rsidRDefault="00E56D7A">
          <w:pPr>
            <w:rPr>
              <w:szCs w:val="21"/>
            </w:rPr>
          </w:pPr>
        </w:p>
      </w:sdtContent>
    </w:sdt>
    <w:sdt>
      <w:sdtPr>
        <w:rPr>
          <w:rFonts w:ascii="宋体" w:hAnsi="宋体" w:cs="宋体" w:hint="eastAsia"/>
          <w:b w:val="0"/>
          <w:bCs w:val="0"/>
          <w:kern w:val="0"/>
          <w:szCs w:val="24"/>
        </w:rPr>
        <w:alias w:val="模块:对子公司投资"/>
        <w:tag w:val="_SEC_f8a5b8b7954e47eb81f4b0c9ee167266"/>
        <w:id w:val="14409774"/>
        <w:lock w:val="sdtLocked"/>
        <w:placeholder>
          <w:docPart w:val="GBC22222222222222222222222222222"/>
        </w:placeholder>
      </w:sdtPr>
      <w:sdtEndPr>
        <w:rPr>
          <w:szCs w:val="21"/>
        </w:rPr>
      </w:sdtEndPr>
      <w:sdtContent>
        <w:p w:rsidR="006C2310" w:rsidRDefault="0062442B" w:rsidP="00C31E10">
          <w:pPr>
            <w:pStyle w:val="4"/>
            <w:numPr>
              <w:ilvl w:val="0"/>
              <w:numId w:val="136"/>
            </w:numPr>
          </w:pPr>
          <w:r>
            <w:rPr>
              <w:rFonts w:hint="eastAsia"/>
            </w:rPr>
            <w:t>对子公司投资</w:t>
          </w:r>
        </w:p>
        <w:sdt>
          <w:sdtPr>
            <w:alias w:val="是否适用：母公司对子公司投资[双击切换]"/>
            <w:tag w:val="_GBC_db6ca6099b0a42bca0cbba7ead69557f"/>
            <w:id w:val="14409581"/>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44095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母公司财务附注：对子公司投资"/>
              <w:tag w:val="_GBC_d2f8249dd813484db8850cd3e6e60609"/>
              <w:id w:val="14409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0"/>
            <w:gridCol w:w="1266"/>
            <w:gridCol w:w="1186"/>
            <w:gridCol w:w="1184"/>
            <w:gridCol w:w="1266"/>
            <w:gridCol w:w="1184"/>
            <w:gridCol w:w="1184"/>
          </w:tblGrid>
          <w:tr w:rsidR="004F36B1" w:rsidTr="004F36B1">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pPr>
                <w:r>
                  <w:rPr>
                    <w:rFonts w:hint="eastAsia"/>
                  </w:rPr>
                  <w:t>被投资单位</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pPr>
                <w:r>
                  <w:rPr>
                    <w:rFonts w:hint="eastAsia"/>
                  </w:rPr>
                  <w:t>期初余额</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pPr>
                <w:r>
                  <w:rPr>
                    <w:rFonts w:hint="eastAsia"/>
                  </w:rPr>
                  <w:t>本期增加</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pPr>
                <w:r>
                  <w:rPr>
                    <w:rFonts w:hint="eastAsia"/>
                  </w:rPr>
                  <w:t>本期减少</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pPr>
                <w:r>
                  <w:rPr>
                    <w:rFonts w:hint="eastAsia"/>
                  </w:rPr>
                  <w:t>期末余额</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rPr>
                  <w:t>本期计提减值准备</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pPr>
                <w:r>
                  <w:rPr>
                    <w:rFonts w:hint="eastAsia"/>
                  </w:rPr>
                  <w:t>减值准备期末余额</w:t>
                </w:r>
              </w:p>
            </w:tc>
          </w:tr>
          <w:sdt>
            <w:sdtPr>
              <w:alias w:val="长期股权投资明细"/>
              <w:tag w:val="_TUP_ffd53d91c32d4e5ea37a6c2ca799f0e2"/>
              <w:id w:val="14409591"/>
              <w:lock w:val="sdtLocked"/>
            </w:sdtPr>
            <w:sdtContent>
              <w:tr w:rsidR="004F36B1" w:rsidTr="004F36B1">
                <w:sdt>
                  <w:sdtPr>
                    <w:alias w:val="长期股权投资明细－被投资单位"/>
                    <w:tag w:val="_GBC_998dca7f1ca6423e877b175fce9ff5b3"/>
                    <w:id w:val="14409584"/>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兖州煤业鄂尔多斯能化有限公司</w:t>
                        </w:r>
                      </w:p>
                    </w:tc>
                  </w:sdtContent>
                </w:sdt>
                <w:sdt>
                  <w:sdtPr>
                    <w:alias w:val="长期股权投资明细－账面余额"/>
                    <w:tag w:val="_GBC_660c577a97fe4149a76130ba9267dcd7"/>
                    <w:id w:val="14409585"/>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8,100,000</w:t>
                        </w:r>
                      </w:p>
                    </w:tc>
                  </w:sdtContent>
                </w:sdt>
                <w:sdt>
                  <w:sdtPr>
                    <w:alias w:val="长期股权投资明细-本期增加"/>
                    <w:tag w:val="_GBC_01f08339215948f7b556e8a06c6724e8"/>
                    <w:id w:val="14409586"/>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减少"/>
                    <w:tag w:val="_GBC_ce70969ab1c940978dbb11f208608092"/>
                    <w:id w:val="1440958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588"/>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8,100,000</w:t>
                        </w:r>
                      </w:p>
                    </w:tc>
                  </w:sdtContent>
                </w:sdt>
                <w:sdt>
                  <w:sdtPr>
                    <w:alias w:val="长期股权投资明细－本期计提减值准备"/>
                    <w:tag w:val="_GBC_6cf5a89fbe6a407f913c69434c92b4b4"/>
                    <w:id w:val="1440958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59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599"/>
              <w:lock w:val="sdtLocked"/>
            </w:sdtPr>
            <w:sdtContent>
              <w:tr w:rsidR="004F36B1" w:rsidTr="004F36B1">
                <w:sdt>
                  <w:sdtPr>
                    <w:alias w:val="长期股权投资明细－被投资单位"/>
                    <w:tag w:val="_GBC_998dca7f1ca6423e877b175fce9ff5b3"/>
                    <w:id w:val="14409592"/>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内蒙古昊盛煤业有限公司</w:t>
                        </w:r>
                      </w:p>
                    </w:tc>
                  </w:sdtContent>
                </w:sdt>
                <w:sdt>
                  <w:sdtPr>
                    <w:alias w:val="长期股权投资明细－账面余额"/>
                    <w:tag w:val="_GBC_660c577a97fe4149a76130ba9267dcd7"/>
                    <w:id w:val="14409593"/>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7,498,416</w:t>
                        </w:r>
                      </w:p>
                    </w:tc>
                  </w:sdtContent>
                </w:sdt>
                <w:sdt>
                  <w:sdtPr>
                    <w:alias w:val="长期股权投资明细-本期增加"/>
                    <w:tag w:val="_GBC_01f08339215948f7b556e8a06c6724e8"/>
                    <w:id w:val="14409594"/>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减少"/>
                    <w:tag w:val="_GBC_ce70969ab1c940978dbb11f208608092"/>
                    <w:id w:val="1440959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596"/>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7,498,416</w:t>
                        </w:r>
                      </w:p>
                    </w:tc>
                  </w:sdtContent>
                </w:sdt>
                <w:sdt>
                  <w:sdtPr>
                    <w:alias w:val="长期股权投资明细－本期计提减值准备"/>
                    <w:tag w:val="_GBC_6cf5a89fbe6a407f913c69434c92b4b4"/>
                    <w:id w:val="1440959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59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607"/>
              <w:lock w:val="sdtLocked"/>
            </w:sdtPr>
            <w:sdtContent>
              <w:tr w:rsidR="004F36B1" w:rsidTr="004F36B1">
                <w:sdt>
                  <w:sdtPr>
                    <w:alias w:val="长期股权投资明细－被投资单位"/>
                    <w:tag w:val="_GBC_998dca7f1ca6423e877b175fce9ff5b3"/>
                    <w:id w:val="14409600"/>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兖煤国际（控股）有限公司</w:t>
                        </w:r>
                      </w:p>
                    </w:tc>
                  </w:sdtContent>
                </w:sdt>
                <w:sdt>
                  <w:sdtPr>
                    <w:alias w:val="长期股权投资明细－账面余额"/>
                    <w:tag w:val="_GBC_660c577a97fe4149a76130ba9267dcd7"/>
                    <w:id w:val="14409601"/>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4,212,512</w:t>
                        </w:r>
                      </w:p>
                    </w:tc>
                  </w:sdtContent>
                </w:sdt>
                <w:sdt>
                  <w:sdtPr>
                    <w:alias w:val="长期股权投资明细-本期增加"/>
                    <w:tag w:val="_GBC_01f08339215948f7b556e8a06c6724e8"/>
                    <w:id w:val="14409602"/>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减少"/>
                    <w:tag w:val="_GBC_ce70969ab1c940978dbb11f208608092"/>
                    <w:id w:val="1440960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604"/>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4,212,512</w:t>
                        </w:r>
                      </w:p>
                    </w:tc>
                  </w:sdtContent>
                </w:sdt>
                <w:sdt>
                  <w:sdtPr>
                    <w:alias w:val="长期股权投资明细－本期计提减值准备"/>
                    <w:tag w:val="_GBC_6cf5a89fbe6a407f913c69434c92b4b4"/>
                    <w:id w:val="1440960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60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615"/>
              <w:lock w:val="sdtLocked"/>
            </w:sdtPr>
            <w:sdtContent>
              <w:tr w:rsidR="004F36B1" w:rsidTr="004F36B1">
                <w:sdt>
                  <w:sdtPr>
                    <w:alias w:val="长期股权投资明细－被投资单位"/>
                    <w:tag w:val="_GBC_998dca7f1ca6423e877b175fce9ff5b3"/>
                    <w:id w:val="14409608"/>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中垠融资租赁有限公司</w:t>
                        </w:r>
                      </w:p>
                    </w:tc>
                  </w:sdtContent>
                </w:sdt>
                <w:sdt>
                  <w:sdtPr>
                    <w:alias w:val="长期股权投资明细－账面余额"/>
                    <w:tag w:val="_GBC_660c577a97fe4149a76130ba9267dcd7"/>
                    <w:id w:val="14409609"/>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1,500,000</w:t>
                        </w:r>
                      </w:p>
                    </w:tc>
                  </w:sdtContent>
                </w:sdt>
                <w:sdt>
                  <w:sdtPr>
                    <w:alias w:val="长期股权投资明细-本期增加"/>
                    <w:tag w:val="_GBC_01f08339215948f7b556e8a06c6724e8"/>
                    <w:id w:val="14409610"/>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3,735,000</w:t>
                        </w:r>
                      </w:p>
                    </w:tc>
                  </w:sdtContent>
                </w:sdt>
                <w:sdt>
                  <w:sdtPr>
                    <w:alias w:val="长期股权投资明细-本期减少"/>
                    <w:tag w:val="_GBC_ce70969ab1c940978dbb11f208608092"/>
                    <w:id w:val="1440961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612"/>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5,235,000</w:t>
                        </w:r>
                      </w:p>
                    </w:tc>
                  </w:sdtContent>
                </w:sdt>
                <w:sdt>
                  <w:sdtPr>
                    <w:alias w:val="长期股权投资明细－本期计提减值准备"/>
                    <w:tag w:val="_GBC_6cf5a89fbe6a407f913c69434c92b4b4"/>
                    <w:id w:val="1440961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61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623"/>
              <w:lock w:val="sdtLocked"/>
            </w:sdtPr>
            <w:sdtContent>
              <w:tr w:rsidR="004F36B1" w:rsidTr="004F36B1">
                <w:sdt>
                  <w:sdtPr>
                    <w:alias w:val="长期股权投资明细－被投资单位"/>
                    <w:tag w:val="_GBC_998dca7f1ca6423e877b175fce9ff5b3"/>
                    <w:id w:val="14409616"/>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兖州煤业澳大利亚有限公司</w:t>
                        </w:r>
                      </w:p>
                    </w:tc>
                  </w:sdtContent>
                </w:sdt>
                <w:sdt>
                  <w:sdtPr>
                    <w:alias w:val="长期股权投资明细－账面余额"/>
                    <w:tag w:val="_GBC_660c577a97fe4149a76130ba9267dcd7"/>
                    <w:id w:val="14409617"/>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3,781,600</w:t>
                        </w:r>
                      </w:p>
                    </w:tc>
                  </w:sdtContent>
                </w:sdt>
                <w:sdt>
                  <w:sdtPr>
                    <w:alias w:val="长期股权投资明细-本期增加"/>
                    <w:tag w:val="_GBC_01f08339215948f7b556e8a06c6724e8"/>
                    <w:id w:val="14409618"/>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减少"/>
                    <w:tag w:val="_GBC_ce70969ab1c940978dbb11f208608092"/>
                    <w:id w:val="1440961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620"/>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3,781,600</w:t>
                        </w:r>
                      </w:p>
                    </w:tc>
                  </w:sdtContent>
                </w:sdt>
                <w:sdt>
                  <w:sdtPr>
                    <w:alias w:val="长期股权投资明细－本期计提减值准备"/>
                    <w:tag w:val="_GBC_6cf5a89fbe6a407f913c69434c92b4b4"/>
                    <w:id w:val="1440962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62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631"/>
              <w:lock w:val="sdtLocked"/>
            </w:sdtPr>
            <w:sdtContent>
              <w:tr w:rsidR="004F36B1" w:rsidTr="004F36B1">
                <w:sdt>
                  <w:sdtPr>
                    <w:alias w:val="长期股权投资明细－被投资单位"/>
                    <w:tag w:val="_GBC_998dca7f1ca6423e877b175fce9ff5b3"/>
                    <w:id w:val="14409624"/>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兖煤菏泽能化有限公司</w:t>
                        </w:r>
                      </w:p>
                    </w:tc>
                  </w:sdtContent>
                </w:sdt>
                <w:sdt>
                  <w:sdtPr>
                    <w:alias w:val="长期股权投资明细－账面余额"/>
                    <w:tag w:val="_GBC_660c577a97fe4149a76130ba9267dcd7"/>
                    <w:id w:val="14409625"/>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2,924,344</w:t>
                        </w:r>
                      </w:p>
                    </w:tc>
                  </w:sdtContent>
                </w:sdt>
                <w:sdt>
                  <w:sdtPr>
                    <w:alias w:val="长期股权投资明细-本期增加"/>
                    <w:tag w:val="_GBC_01f08339215948f7b556e8a06c6724e8"/>
                    <w:id w:val="14409626"/>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减少"/>
                    <w:tag w:val="_GBC_ce70969ab1c940978dbb11f208608092"/>
                    <w:id w:val="1440962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628"/>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2,924,344</w:t>
                        </w:r>
                      </w:p>
                    </w:tc>
                  </w:sdtContent>
                </w:sdt>
                <w:sdt>
                  <w:sdtPr>
                    <w:alias w:val="长期股权投资明细－本期计提减值准备"/>
                    <w:tag w:val="_GBC_6cf5a89fbe6a407f913c69434c92b4b4"/>
                    <w:id w:val="1440962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63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639"/>
              <w:lock w:val="sdtLocked"/>
            </w:sdtPr>
            <w:sdtContent>
              <w:tr w:rsidR="004F36B1" w:rsidTr="004F36B1">
                <w:sdt>
                  <w:sdtPr>
                    <w:alias w:val="长期股权投资明细－被投资单位"/>
                    <w:tag w:val="_GBC_998dca7f1ca6423e877b175fce9ff5b3"/>
                    <w:id w:val="14409632"/>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兖州煤业榆林能化有限公司</w:t>
                        </w:r>
                      </w:p>
                    </w:tc>
                  </w:sdtContent>
                </w:sdt>
                <w:sdt>
                  <w:sdtPr>
                    <w:alias w:val="长期股权投资明细－账面余额"/>
                    <w:tag w:val="_GBC_660c577a97fe4149a76130ba9267dcd7"/>
                    <w:id w:val="14409633"/>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1,400,000</w:t>
                        </w:r>
                      </w:p>
                    </w:tc>
                  </w:sdtContent>
                </w:sdt>
                <w:sdt>
                  <w:sdtPr>
                    <w:alias w:val="长期股权投资明细-本期增加"/>
                    <w:tag w:val="_GBC_01f08339215948f7b556e8a06c6724e8"/>
                    <w:id w:val="14409634"/>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减少"/>
                    <w:tag w:val="_GBC_ce70969ab1c940978dbb11f208608092"/>
                    <w:id w:val="1440963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636"/>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1,400,000</w:t>
                        </w:r>
                      </w:p>
                    </w:tc>
                  </w:sdtContent>
                </w:sdt>
                <w:sdt>
                  <w:sdtPr>
                    <w:alias w:val="长期股权投资明细－本期计提减值准备"/>
                    <w:tag w:val="_GBC_6cf5a89fbe6a407f913c69434c92b4b4"/>
                    <w:id w:val="1440963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63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647"/>
              <w:lock w:val="sdtLocked"/>
            </w:sdtPr>
            <w:sdtContent>
              <w:tr w:rsidR="004F36B1" w:rsidTr="004F36B1">
                <w:sdt>
                  <w:sdtPr>
                    <w:alias w:val="长期股权投资明细－被投资单位"/>
                    <w:tag w:val="_GBC_998dca7f1ca6423e877b175fce9ff5b3"/>
                    <w:id w:val="14409640"/>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端信投资控股（北京）有限公司</w:t>
                        </w:r>
                      </w:p>
                    </w:tc>
                  </w:sdtContent>
                </w:sdt>
                <w:sdt>
                  <w:sdtPr>
                    <w:alias w:val="长期股权投资明细－账面余额"/>
                    <w:tag w:val="_GBC_660c577a97fe4149a76130ba9267dcd7"/>
                    <w:id w:val="14409641"/>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810,000</w:t>
                        </w:r>
                      </w:p>
                    </w:tc>
                  </w:sdtContent>
                </w:sdt>
                <w:sdt>
                  <w:sdtPr>
                    <w:alias w:val="长期股权投资明细-本期增加"/>
                    <w:tag w:val="_GBC_01f08339215948f7b556e8a06c6724e8"/>
                    <w:id w:val="14409642"/>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2,250,000</w:t>
                        </w:r>
                      </w:p>
                    </w:tc>
                  </w:sdtContent>
                </w:sdt>
                <w:sdt>
                  <w:sdtPr>
                    <w:alias w:val="长期股权投资明细-本期减少"/>
                    <w:tag w:val="_GBC_ce70969ab1c940978dbb11f208608092"/>
                    <w:id w:val="1440964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644"/>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3,060,000</w:t>
                        </w:r>
                      </w:p>
                    </w:tc>
                  </w:sdtContent>
                </w:sdt>
                <w:sdt>
                  <w:sdtPr>
                    <w:alias w:val="长期股权投资明细－本期计提减值准备"/>
                    <w:tag w:val="_GBC_6cf5a89fbe6a407f913c69434c92b4b4"/>
                    <w:id w:val="1440964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64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655"/>
              <w:lock w:val="sdtLocked"/>
            </w:sdtPr>
            <w:sdtContent>
              <w:tr w:rsidR="004F36B1" w:rsidTr="004F36B1">
                <w:sdt>
                  <w:sdtPr>
                    <w:alias w:val="长期股权投资明细－被投资单位"/>
                    <w:tag w:val="_GBC_998dca7f1ca6423e877b175fce9ff5b3"/>
                    <w:id w:val="14409648"/>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山东华聚能源股份有限公司</w:t>
                        </w:r>
                      </w:p>
                    </w:tc>
                  </w:sdtContent>
                </w:sdt>
                <w:sdt>
                  <w:sdtPr>
                    <w:alias w:val="长期股权投资明细－账面余额"/>
                    <w:tag w:val="_GBC_660c577a97fe4149a76130ba9267dcd7"/>
                    <w:id w:val="14409649"/>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599,523</w:t>
                        </w:r>
                      </w:p>
                    </w:tc>
                  </w:sdtContent>
                </w:sdt>
                <w:sdt>
                  <w:sdtPr>
                    <w:alias w:val="长期股权投资明细-本期增加"/>
                    <w:tag w:val="_GBC_01f08339215948f7b556e8a06c6724e8"/>
                    <w:id w:val="14409650"/>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减少"/>
                    <w:tag w:val="_GBC_ce70969ab1c940978dbb11f208608092"/>
                    <w:id w:val="1440965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652"/>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599,523</w:t>
                        </w:r>
                      </w:p>
                    </w:tc>
                  </w:sdtContent>
                </w:sdt>
                <w:sdt>
                  <w:sdtPr>
                    <w:alias w:val="长期股权投资明细－本期计提减值准备"/>
                    <w:tag w:val="_GBC_6cf5a89fbe6a407f913c69434c92b4b4"/>
                    <w:id w:val="1440965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65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663"/>
              <w:lock w:val="sdtLocked"/>
            </w:sdtPr>
            <w:sdtContent>
              <w:tr w:rsidR="004F36B1" w:rsidTr="004F36B1">
                <w:sdt>
                  <w:sdtPr>
                    <w:alias w:val="长期股权投资明细－被投资单位"/>
                    <w:tag w:val="_GBC_998dca7f1ca6423e877b175fce9ff5b3"/>
                    <w:id w:val="14409656"/>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兖州煤业山西能化有限公司</w:t>
                        </w:r>
                      </w:p>
                    </w:tc>
                  </w:sdtContent>
                </w:sdt>
                <w:sdt>
                  <w:sdtPr>
                    <w:alias w:val="长期股权投资明细－账面余额"/>
                    <w:tag w:val="_GBC_660c577a97fe4149a76130ba9267dcd7"/>
                    <w:id w:val="14409657"/>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508,206</w:t>
                        </w:r>
                      </w:p>
                    </w:tc>
                  </w:sdtContent>
                </w:sdt>
                <w:sdt>
                  <w:sdtPr>
                    <w:alias w:val="长期股权投资明细-本期增加"/>
                    <w:tag w:val="_GBC_01f08339215948f7b556e8a06c6724e8"/>
                    <w:id w:val="14409658"/>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减少"/>
                    <w:tag w:val="_GBC_ce70969ab1c940978dbb11f208608092"/>
                    <w:id w:val="1440965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660"/>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508,206</w:t>
                        </w:r>
                      </w:p>
                    </w:tc>
                  </w:sdtContent>
                </w:sdt>
                <w:sdt>
                  <w:sdtPr>
                    <w:alias w:val="长期股权投资明细－本期计提减值准备"/>
                    <w:tag w:val="_GBC_6cf5a89fbe6a407f913c69434c92b4b4"/>
                    <w:id w:val="1440966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66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671"/>
              <w:lock w:val="sdtLocked"/>
            </w:sdtPr>
            <w:sdtContent>
              <w:tr w:rsidR="004F36B1" w:rsidTr="004F36B1">
                <w:sdt>
                  <w:sdtPr>
                    <w:alias w:val="长期股权投资明细－被投资单位"/>
                    <w:tag w:val="_GBC_998dca7f1ca6423e877b175fce9ff5b3"/>
                    <w:id w:val="14409664"/>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山东中垠物流贸易有限公司</w:t>
                        </w:r>
                      </w:p>
                    </w:tc>
                  </w:sdtContent>
                </w:sdt>
                <w:sdt>
                  <w:sdtPr>
                    <w:alias w:val="长期股权投资明细－账面余额"/>
                    <w:tag w:val="_GBC_660c577a97fe4149a76130ba9267dcd7"/>
                    <w:id w:val="14409665"/>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300,000</w:t>
                        </w:r>
                      </w:p>
                    </w:tc>
                  </w:sdtContent>
                </w:sdt>
                <w:sdt>
                  <w:sdtPr>
                    <w:alias w:val="长期股权投资明细-本期增加"/>
                    <w:tag w:val="_GBC_01f08339215948f7b556e8a06c6724e8"/>
                    <w:id w:val="14409666"/>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减少"/>
                    <w:tag w:val="_GBC_ce70969ab1c940978dbb11f208608092"/>
                    <w:id w:val="14409667"/>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300,000</w:t>
                        </w:r>
                      </w:p>
                    </w:tc>
                  </w:sdtContent>
                </w:sdt>
                <w:sdt>
                  <w:sdtPr>
                    <w:alias w:val="长期股权投资明细－账面余额"/>
                    <w:tag w:val="_GBC_1b743999607d490ba9a727235663e209"/>
                    <w:id w:val="14409668"/>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w:t>
                        </w:r>
                      </w:p>
                    </w:tc>
                  </w:sdtContent>
                </w:sdt>
                <w:sdt>
                  <w:sdtPr>
                    <w:alias w:val="长期股权投资明细－本期计提减值准备"/>
                    <w:tag w:val="_GBC_6cf5a89fbe6a407f913c69434c92b4b4"/>
                    <w:id w:val="1440966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67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679"/>
              <w:lock w:val="sdtLocked"/>
            </w:sdtPr>
            <w:sdtContent>
              <w:tr w:rsidR="004F36B1" w:rsidTr="004F36B1">
                <w:sdt>
                  <w:sdtPr>
                    <w:alias w:val="长期股权投资明细－被投资单位"/>
                    <w:tag w:val="_GBC_998dca7f1ca6423e877b175fce9ff5b3"/>
                    <w:id w:val="14409672"/>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兖矿东华重工有限公司</w:t>
                        </w:r>
                      </w:p>
                    </w:tc>
                  </w:sdtContent>
                </w:sdt>
                <w:sdt>
                  <w:sdtPr>
                    <w:alias w:val="长期股权投资明细－账面余额"/>
                    <w:tag w:val="_GBC_660c577a97fe4149a76130ba9267dcd7"/>
                    <w:id w:val="14409673"/>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247,157</w:t>
                        </w:r>
                      </w:p>
                    </w:tc>
                  </w:sdtContent>
                </w:sdt>
                <w:sdt>
                  <w:sdtPr>
                    <w:alias w:val="长期股权投资明细-本期增加"/>
                    <w:tag w:val="_GBC_01f08339215948f7b556e8a06c6724e8"/>
                    <w:id w:val="14409674"/>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907,320</w:t>
                        </w:r>
                      </w:p>
                    </w:tc>
                  </w:sdtContent>
                </w:sdt>
                <w:sdt>
                  <w:sdtPr>
                    <w:alias w:val="长期股权投资明细-本期减少"/>
                    <w:tag w:val="_GBC_ce70969ab1c940978dbb11f208608092"/>
                    <w:id w:val="1440967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676"/>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1,154,477</w:t>
                        </w:r>
                      </w:p>
                    </w:tc>
                  </w:sdtContent>
                </w:sdt>
                <w:sdt>
                  <w:sdtPr>
                    <w:alias w:val="长期股权投资明细－本期计提减值准备"/>
                    <w:tag w:val="_GBC_6cf5a89fbe6a407f913c69434c92b4b4"/>
                    <w:id w:val="1440967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67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687"/>
              <w:lock w:val="sdtLocked"/>
            </w:sdtPr>
            <w:sdtContent>
              <w:tr w:rsidR="004F36B1" w:rsidTr="004F36B1">
                <w:sdt>
                  <w:sdtPr>
                    <w:alias w:val="长期股权投资明细－被投资单位"/>
                    <w:tag w:val="_GBC_998dca7f1ca6423e877b175fce9ff5b3"/>
                    <w:id w:val="14409680"/>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山东端信供应链管理有限公司</w:t>
                        </w:r>
                      </w:p>
                    </w:tc>
                  </w:sdtContent>
                </w:sdt>
                <w:sdt>
                  <w:sdtPr>
                    <w:alias w:val="长期股权投资明细－账面余额"/>
                    <w:tag w:val="_GBC_660c577a97fe4149a76130ba9267dcd7"/>
                    <w:id w:val="14409681"/>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200,000</w:t>
                        </w:r>
                      </w:p>
                    </w:tc>
                  </w:sdtContent>
                </w:sdt>
                <w:sdt>
                  <w:sdtPr>
                    <w:alias w:val="长期股权投资明细-本期增加"/>
                    <w:tag w:val="_GBC_01f08339215948f7b556e8a06c6724e8"/>
                    <w:id w:val="14409682"/>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减少"/>
                    <w:tag w:val="_GBC_ce70969ab1c940978dbb11f208608092"/>
                    <w:id w:val="1440968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684"/>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200,000</w:t>
                        </w:r>
                      </w:p>
                    </w:tc>
                  </w:sdtContent>
                </w:sdt>
                <w:sdt>
                  <w:sdtPr>
                    <w:alias w:val="长期股权投资明细－本期计提减值准备"/>
                    <w:tag w:val="_GBC_6cf5a89fbe6a407f913c69434c92b4b4"/>
                    <w:id w:val="1440968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68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695"/>
              <w:lock w:val="sdtLocked"/>
            </w:sdtPr>
            <w:sdtContent>
              <w:tr w:rsidR="004F36B1" w:rsidTr="004F36B1">
                <w:sdt>
                  <w:sdtPr>
                    <w:alias w:val="长期股权投资明细－被投资单位"/>
                    <w:tag w:val="_GBC_998dca7f1ca6423e877b175fce9ff5b3"/>
                    <w:id w:val="14409688"/>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山东兖煤日照港储配煤有限公司</w:t>
                        </w:r>
                      </w:p>
                    </w:tc>
                  </w:sdtContent>
                </w:sdt>
                <w:sdt>
                  <w:sdtPr>
                    <w:alias w:val="长期股权投资明细－账面余额"/>
                    <w:tag w:val="_GBC_660c577a97fe4149a76130ba9267dcd7"/>
                    <w:id w:val="14409689"/>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153,000</w:t>
                        </w:r>
                      </w:p>
                    </w:tc>
                  </w:sdtContent>
                </w:sdt>
                <w:sdt>
                  <w:sdtPr>
                    <w:alias w:val="长期股权投资明细-本期增加"/>
                    <w:tag w:val="_GBC_01f08339215948f7b556e8a06c6724e8"/>
                    <w:id w:val="14409690"/>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减少"/>
                    <w:tag w:val="_GBC_ce70969ab1c940978dbb11f208608092"/>
                    <w:id w:val="1440969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692"/>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153,000</w:t>
                        </w:r>
                      </w:p>
                    </w:tc>
                  </w:sdtContent>
                </w:sdt>
                <w:sdt>
                  <w:sdtPr>
                    <w:alias w:val="长期股权投资明细－本期计提减值准备"/>
                    <w:tag w:val="_GBC_6cf5a89fbe6a407f913c69434c92b4b4"/>
                    <w:id w:val="1440969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69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703"/>
              <w:lock w:val="sdtLocked"/>
            </w:sdtPr>
            <w:sdtContent>
              <w:tr w:rsidR="004F36B1" w:rsidTr="004F36B1">
                <w:sdt>
                  <w:sdtPr>
                    <w:alias w:val="长期股权投资明细－被投资单位"/>
                    <w:tag w:val="_GBC_998dca7f1ca6423e877b175fce9ff5b3"/>
                    <w:id w:val="14409696"/>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青岛中垠瑞丰国际贸易有限公司</w:t>
                        </w:r>
                      </w:p>
                    </w:tc>
                  </w:sdtContent>
                </w:sdt>
                <w:sdt>
                  <w:sdtPr>
                    <w:alias w:val="长期股权投资明细－账面余额"/>
                    <w:tag w:val="_GBC_660c577a97fe4149a76130ba9267dcd7"/>
                    <w:id w:val="14409697"/>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102,000</w:t>
                        </w:r>
                      </w:p>
                    </w:tc>
                  </w:sdtContent>
                </w:sdt>
                <w:sdt>
                  <w:sdtPr>
                    <w:alias w:val="长期股权投资明细-本期增加"/>
                    <w:tag w:val="_GBC_01f08339215948f7b556e8a06c6724e8"/>
                    <w:id w:val="14409698"/>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减少"/>
                    <w:tag w:val="_GBC_ce70969ab1c940978dbb11f208608092"/>
                    <w:id w:val="1440969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700"/>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102,000</w:t>
                        </w:r>
                      </w:p>
                    </w:tc>
                  </w:sdtContent>
                </w:sdt>
                <w:sdt>
                  <w:sdtPr>
                    <w:alias w:val="长期股权投资明细－本期计提减值准备"/>
                    <w:tag w:val="_GBC_6cf5a89fbe6a407f913c69434c92b4b4"/>
                    <w:id w:val="1440970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70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711"/>
              <w:lock w:val="sdtLocked"/>
            </w:sdtPr>
            <w:sdtContent>
              <w:tr w:rsidR="004F36B1" w:rsidTr="004F36B1">
                <w:sdt>
                  <w:sdtPr>
                    <w:alias w:val="长期股权投资明细－被投资单位"/>
                    <w:tag w:val="_GBC_998dca7f1ca6423e877b175fce9ff5b3"/>
                    <w:id w:val="14409704"/>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山东煤炭交易中心有限公司</w:t>
                        </w:r>
                      </w:p>
                    </w:tc>
                  </w:sdtContent>
                </w:sdt>
                <w:sdt>
                  <w:sdtPr>
                    <w:alias w:val="长期股权投资明细－账面余额"/>
                    <w:tag w:val="_GBC_660c577a97fe4149a76130ba9267dcd7"/>
                    <w:id w:val="14409705"/>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51,000</w:t>
                        </w:r>
                      </w:p>
                    </w:tc>
                  </w:sdtContent>
                </w:sdt>
                <w:sdt>
                  <w:sdtPr>
                    <w:alias w:val="长期股权投资明细-本期增加"/>
                    <w:tag w:val="_GBC_01f08339215948f7b556e8a06c6724e8"/>
                    <w:id w:val="14409706"/>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减少"/>
                    <w:tag w:val="_GBC_ce70969ab1c940978dbb11f208608092"/>
                    <w:id w:val="1440970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708"/>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51,000</w:t>
                        </w:r>
                      </w:p>
                    </w:tc>
                  </w:sdtContent>
                </w:sdt>
                <w:sdt>
                  <w:sdtPr>
                    <w:alias w:val="长期股权投资明细－本期计提减值准备"/>
                    <w:tag w:val="_GBC_6cf5a89fbe6a407f913c69434c92b4b4"/>
                    <w:id w:val="1440970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71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719"/>
              <w:lock w:val="sdtLocked"/>
            </w:sdtPr>
            <w:sdtContent>
              <w:tr w:rsidR="004F36B1" w:rsidTr="004F36B1">
                <w:sdt>
                  <w:sdtPr>
                    <w:alias w:val="长期股权投资明细－被投资单位"/>
                    <w:tag w:val="_GBC_998dca7f1ca6423e877b175fce9ff5b3"/>
                    <w:id w:val="14409712"/>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山东兖煤航运有限公司</w:t>
                        </w:r>
                      </w:p>
                    </w:tc>
                  </w:sdtContent>
                </w:sdt>
                <w:sdt>
                  <w:sdtPr>
                    <w:alias w:val="长期股权投资明细－账面余额"/>
                    <w:tag w:val="_GBC_660c577a97fe4149a76130ba9267dcd7"/>
                    <w:id w:val="14409713"/>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10,576</w:t>
                        </w:r>
                      </w:p>
                    </w:tc>
                  </w:sdtContent>
                </w:sdt>
                <w:sdt>
                  <w:sdtPr>
                    <w:alias w:val="长期股权投资明细-本期增加"/>
                    <w:tag w:val="_GBC_01f08339215948f7b556e8a06c6724e8"/>
                    <w:id w:val="14409714"/>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减少"/>
                    <w:tag w:val="_GBC_ce70969ab1c940978dbb11f208608092"/>
                    <w:id w:val="1440971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716"/>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10,576</w:t>
                        </w:r>
                      </w:p>
                    </w:tc>
                  </w:sdtContent>
                </w:sdt>
                <w:sdt>
                  <w:sdtPr>
                    <w:alias w:val="长期股权投资明细－本期计提减值准备"/>
                    <w:tag w:val="_GBC_6cf5a89fbe6a407f913c69434c92b4b4"/>
                    <w:id w:val="1440971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71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727"/>
              <w:lock w:val="sdtLocked"/>
            </w:sdtPr>
            <w:sdtContent>
              <w:tr w:rsidR="004F36B1" w:rsidTr="004F36B1">
                <w:sdt>
                  <w:sdtPr>
                    <w:alias w:val="长期股权投资明细－被投资单位"/>
                    <w:tag w:val="_GBC_998dca7f1ca6423e877b175fce9ff5b3"/>
                    <w:id w:val="14409720"/>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青岛保税区中兖贸易有限公司</w:t>
                        </w:r>
                      </w:p>
                    </w:tc>
                  </w:sdtContent>
                </w:sdt>
                <w:sdt>
                  <w:sdtPr>
                    <w:alias w:val="长期股权投资明细－账面余额"/>
                    <w:tag w:val="_GBC_660c577a97fe4149a76130ba9267dcd7"/>
                    <w:id w:val="14409721"/>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2,710</w:t>
                        </w:r>
                      </w:p>
                    </w:tc>
                  </w:sdtContent>
                </w:sdt>
                <w:sdt>
                  <w:sdtPr>
                    <w:alias w:val="长期股权投资明细-本期增加"/>
                    <w:tag w:val="_GBC_01f08339215948f7b556e8a06c6724e8"/>
                    <w:id w:val="14409722"/>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50,302</w:t>
                        </w:r>
                      </w:p>
                    </w:tc>
                  </w:sdtContent>
                </w:sdt>
                <w:sdt>
                  <w:sdtPr>
                    <w:alias w:val="长期股权投资明细-本期减少"/>
                    <w:tag w:val="_GBC_ce70969ab1c940978dbb11f208608092"/>
                    <w:id w:val="1440972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724"/>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53,012</w:t>
                        </w:r>
                      </w:p>
                    </w:tc>
                  </w:sdtContent>
                </w:sdt>
                <w:sdt>
                  <w:sdtPr>
                    <w:alias w:val="长期股权投资明细－本期计提减值准备"/>
                    <w:tag w:val="_GBC_6cf5a89fbe6a407f913c69434c92b4b4"/>
                    <w:id w:val="1440972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72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735"/>
              <w:lock w:val="sdtLocked"/>
            </w:sdtPr>
            <w:sdtContent>
              <w:tr w:rsidR="004F36B1" w:rsidTr="004F36B1">
                <w:sdt>
                  <w:sdtPr>
                    <w:alias w:val="长期股权投资明细－被投资单位"/>
                    <w:tag w:val="_GBC_998dca7f1ca6423e877b175fce9ff5b3"/>
                    <w:id w:val="14409728"/>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邹城兖矿北盛工贸有限公司</w:t>
                        </w:r>
                      </w:p>
                    </w:tc>
                  </w:sdtContent>
                </w:sdt>
                <w:sdt>
                  <w:sdtPr>
                    <w:alias w:val="长期股权投资明细－账面余额"/>
                    <w:tag w:val="_GBC_660c577a97fe4149a76130ba9267dcd7"/>
                    <w:id w:val="14409729"/>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2,404</w:t>
                        </w:r>
                      </w:p>
                    </w:tc>
                  </w:sdtContent>
                </w:sdt>
                <w:sdt>
                  <w:sdtPr>
                    <w:alias w:val="长期股权投资明细-本期增加"/>
                    <w:tag w:val="_GBC_01f08339215948f7b556e8a06c6724e8"/>
                    <w:id w:val="14409730"/>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减少"/>
                    <w:tag w:val="_GBC_ce70969ab1c940978dbb11f208608092"/>
                    <w:id w:val="1440973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732"/>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2,404</w:t>
                        </w:r>
                      </w:p>
                    </w:tc>
                  </w:sdtContent>
                </w:sdt>
                <w:sdt>
                  <w:sdtPr>
                    <w:alias w:val="长期股权投资明细－本期计提减值准备"/>
                    <w:tag w:val="_GBC_6cf5a89fbe6a407f913c69434c92b4b4"/>
                    <w:id w:val="1440973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73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743"/>
              <w:lock w:val="sdtLocked"/>
            </w:sdtPr>
            <w:sdtContent>
              <w:tr w:rsidR="004F36B1" w:rsidTr="004F36B1">
                <w:sdt>
                  <w:sdtPr>
                    <w:alias w:val="长期股权投资明细－被投资单位"/>
                    <w:tag w:val="_GBC_998dca7f1ca6423e877b175fce9ff5b3"/>
                    <w:id w:val="14409736"/>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端信投资控股（深圳）有限公司</w:t>
                        </w:r>
                      </w:p>
                    </w:tc>
                  </w:sdtContent>
                </w:sdt>
                <w:sdt>
                  <w:sdtPr>
                    <w:alias w:val="长期股权投资明细－账面余额"/>
                    <w:tag w:val="_GBC_660c577a97fe4149a76130ba9267dcd7"/>
                    <w:id w:val="1440973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增加"/>
                    <w:tag w:val="_GBC_01f08339215948f7b556e8a06c6724e8"/>
                    <w:id w:val="14409738"/>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1,100,000</w:t>
                        </w:r>
                      </w:p>
                    </w:tc>
                  </w:sdtContent>
                </w:sdt>
                <w:sdt>
                  <w:sdtPr>
                    <w:alias w:val="长期股权投资明细-本期减少"/>
                    <w:tag w:val="_GBC_ce70969ab1c940978dbb11f208608092"/>
                    <w:id w:val="1440973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740"/>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1,100,000</w:t>
                        </w:r>
                      </w:p>
                    </w:tc>
                  </w:sdtContent>
                </w:sdt>
                <w:sdt>
                  <w:sdtPr>
                    <w:alias w:val="长期股权投资明细－本期计提减值准备"/>
                    <w:tag w:val="_GBC_6cf5a89fbe6a407f913c69434c92b4b4"/>
                    <w:id w:val="1440974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74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751"/>
              <w:lock w:val="sdtLocked"/>
            </w:sdtPr>
            <w:sdtContent>
              <w:tr w:rsidR="004F36B1" w:rsidTr="004F36B1">
                <w:sdt>
                  <w:sdtPr>
                    <w:alias w:val="长期股权投资明细－被投资单位"/>
                    <w:tag w:val="_GBC_998dca7f1ca6423e877b175fce9ff5b3"/>
                    <w:id w:val="14409744"/>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济南端信明礼财务咨询合伙企业(有限合伙)</w:t>
                        </w:r>
                      </w:p>
                    </w:tc>
                  </w:sdtContent>
                </w:sdt>
                <w:sdt>
                  <w:sdtPr>
                    <w:alias w:val="长期股权投资明细－账面余额"/>
                    <w:tag w:val="_GBC_660c577a97fe4149a76130ba9267dcd7"/>
                    <w:id w:val="1440974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增加"/>
                    <w:tag w:val="_GBC_01f08339215948f7b556e8a06c6724e8"/>
                    <w:id w:val="14409746"/>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1,000,000</w:t>
                        </w:r>
                      </w:p>
                    </w:tc>
                  </w:sdtContent>
                </w:sdt>
                <w:sdt>
                  <w:sdtPr>
                    <w:alias w:val="长期股权投资明细-本期减少"/>
                    <w:tag w:val="_GBC_ce70969ab1c940978dbb11f208608092"/>
                    <w:id w:val="1440974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748"/>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1,000,000</w:t>
                        </w:r>
                      </w:p>
                    </w:tc>
                  </w:sdtContent>
                </w:sdt>
                <w:sdt>
                  <w:sdtPr>
                    <w:alias w:val="长期股权投资明细－本期计提减值准备"/>
                    <w:tag w:val="_GBC_6cf5a89fbe6a407f913c69434c92b4b4"/>
                    <w:id w:val="1440974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75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759"/>
              <w:lock w:val="sdtLocked"/>
            </w:sdtPr>
            <w:sdtContent>
              <w:tr w:rsidR="004F36B1" w:rsidTr="004F36B1">
                <w:sdt>
                  <w:sdtPr>
                    <w:alias w:val="长期股权投资明细－被投资单位"/>
                    <w:tag w:val="_GBC_998dca7f1ca6423e877b175fce9ff5b3"/>
                    <w:id w:val="14409752"/>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山东中垠国际贸易有限公司</w:t>
                        </w:r>
                      </w:p>
                    </w:tc>
                  </w:sdtContent>
                </w:sdt>
                <w:sdt>
                  <w:sdtPr>
                    <w:alias w:val="长期股权投资明细－账面余额"/>
                    <w:tag w:val="_GBC_660c577a97fe4149a76130ba9267dcd7"/>
                    <w:id w:val="1440975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增加"/>
                    <w:tag w:val="_GBC_01f08339215948f7b556e8a06c6724e8"/>
                    <w:id w:val="14409754"/>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300,000</w:t>
                        </w:r>
                      </w:p>
                    </w:tc>
                  </w:sdtContent>
                </w:sdt>
                <w:sdt>
                  <w:sdtPr>
                    <w:alias w:val="长期股权投资明细-本期减少"/>
                    <w:tag w:val="_GBC_ce70969ab1c940978dbb11f208608092"/>
                    <w:id w:val="1440975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756"/>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300,000</w:t>
                        </w:r>
                      </w:p>
                    </w:tc>
                  </w:sdtContent>
                </w:sdt>
                <w:sdt>
                  <w:sdtPr>
                    <w:alias w:val="长期股权投资明细－本期计提减值准备"/>
                    <w:tag w:val="_GBC_6cf5a89fbe6a407f913c69434c92b4b4"/>
                    <w:id w:val="1440975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75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sdt>
            <w:sdtPr>
              <w:alias w:val="长期股权投资明细"/>
              <w:tag w:val="_TUP_ffd53d91c32d4e5ea37a6c2ca799f0e2"/>
              <w:id w:val="14409767"/>
              <w:lock w:val="sdtLocked"/>
            </w:sdtPr>
            <w:sdtContent>
              <w:tr w:rsidR="004F36B1" w:rsidTr="004F36B1">
                <w:sdt>
                  <w:sdtPr>
                    <w:alias w:val="长期股权投资明细－被投资单位"/>
                    <w:tag w:val="_GBC_998dca7f1ca6423e877b175fce9ff5b3"/>
                    <w:id w:val="14409760"/>
                    <w:lock w:val="sdtLocked"/>
                  </w:sdtPr>
                  <w:sdtContent>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r>
                          <w:t>山东兖煤物业服务有限公司</w:t>
                        </w:r>
                      </w:p>
                    </w:tc>
                  </w:sdtContent>
                </w:sdt>
                <w:sdt>
                  <w:sdtPr>
                    <w:alias w:val="长期股权投资明细－账面余额"/>
                    <w:tag w:val="_GBC_660c577a97fe4149a76130ba9267dcd7"/>
                    <w:id w:val="1440976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本期增加"/>
                    <w:tag w:val="_GBC_01f08339215948f7b556e8a06c6724e8"/>
                    <w:id w:val="14409762"/>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12,000</w:t>
                        </w:r>
                      </w:p>
                    </w:tc>
                  </w:sdtContent>
                </w:sdt>
                <w:sdt>
                  <w:sdtPr>
                    <w:alias w:val="长期股权投资明细-本期减少"/>
                    <w:tag w:val="_GBC_ce70969ab1c940978dbb11f208608092"/>
                    <w:id w:val="1440976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账面余额"/>
                    <w:tag w:val="_GBC_1b743999607d490ba9a727235663e209"/>
                    <w:id w:val="14409764"/>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12,000</w:t>
                        </w:r>
                      </w:p>
                    </w:tc>
                  </w:sdtContent>
                </w:sdt>
                <w:sdt>
                  <w:sdtPr>
                    <w:alias w:val="长期股权投资明细－本期计提减值准备"/>
                    <w:tag w:val="_GBC_6cf5a89fbe6a407f913c69434c92b4b4"/>
                    <w:id w:val="1440976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长期股权投资明细－减值准备"/>
                    <w:tag w:val="_GBC_a86485924d92439e866a1f492df283eb"/>
                    <w:id w:val="1440976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sdtContent>
          </w:sdt>
          <w:tr w:rsidR="004F36B1" w:rsidTr="004F36B1">
            <w:tc>
              <w:tcPr>
                <w:tcW w:w="1001" w:type="pct"/>
                <w:tcBorders>
                  <w:top w:val="single" w:sz="4" w:space="0" w:color="auto"/>
                  <w:left w:val="single" w:sz="4" w:space="0" w:color="auto"/>
                  <w:bottom w:val="single" w:sz="4" w:space="0" w:color="auto"/>
                  <w:right w:val="single" w:sz="4" w:space="0" w:color="auto"/>
                </w:tcBorders>
                <w:vAlign w:val="center"/>
              </w:tcPr>
              <w:p w:rsidR="004F36B1" w:rsidRDefault="004F36B1" w:rsidP="004F36B1">
                <w:pPr>
                  <w:jc w:val="center"/>
                </w:pPr>
                <w:r>
                  <w:rPr>
                    <w:rFonts w:hint="eastAsia"/>
                  </w:rPr>
                  <w:t>合计</w:t>
                </w:r>
              </w:p>
            </w:tc>
            <w:sdt>
              <w:sdtPr>
                <w:alias w:val="长期股权投资对子公司投资合计"/>
                <w:tag w:val="_GBC_6e68da47b2b8478f871cddff7d9ce783"/>
                <w:id w:val="14409768"/>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32,403,448</w:t>
                    </w:r>
                  </w:p>
                </w:tc>
              </w:sdtContent>
            </w:sdt>
            <w:sdt>
              <w:sdtPr>
                <w:rPr>
                  <w:rFonts w:hint="eastAsia"/>
                </w:rPr>
                <w:alias w:val="长期股权投资本期增加合计"/>
                <w:tag w:val="_GBC_799b5991922449869311540af4c7d605"/>
                <w:id w:val="14409769"/>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9,354,622</w:t>
                    </w:r>
                  </w:p>
                </w:tc>
              </w:sdtContent>
            </w:sdt>
            <w:sdt>
              <w:sdtPr>
                <w:rPr>
                  <w:rFonts w:hint="eastAsia"/>
                </w:rPr>
                <w:alias w:val="长期股权投资本期减少合计"/>
                <w:tag w:val="_GBC_f2726b2e14f644fc97238867e44a289e"/>
                <w:id w:val="14409770"/>
                <w:lock w:val="sdtLocked"/>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300,000</w:t>
                    </w:r>
                  </w:p>
                </w:tc>
              </w:sdtContent>
            </w:sdt>
            <w:sdt>
              <w:sdtPr>
                <w:alias w:val="长期股权投资对子公司投资合计"/>
                <w:tag w:val="_GBC_a79457009c7144189d3988073dc36be0"/>
                <w:id w:val="14409771"/>
                <w:lock w:val="sdtLocked"/>
              </w:sdtPr>
              <w:sdtContent>
                <w:tc>
                  <w:tcPr>
                    <w:tcW w:w="667"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41,458,070</w:t>
                    </w:r>
                  </w:p>
                </w:tc>
              </w:sdtContent>
            </w:sdt>
            <w:sdt>
              <w:sdtPr>
                <w:alias w:val="长期股权投资对子公司投资_本期计提减值准备"/>
                <w:tag w:val="_GBC_3326f88591da48b581faef02b8264c1e"/>
                <w:id w:val="1440977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sdt>
              <w:sdtPr>
                <w:alias w:val="对子公司投资减值准备余额的合计"/>
                <w:tag w:val="_GBC_46f4a07fd0a149a6b7eabc74fd057bcd"/>
                <w:id w:val="1440977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4F36B1" w:rsidRDefault="004F36B1" w:rsidP="004F36B1">
                    <w:pPr>
                      <w:jc w:val="right"/>
                    </w:pPr>
                    <w:r>
                      <w:t xml:space="preserve">     </w:t>
                    </w:r>
                  </w:p>
                </w:tc>
              </w:sdtContent>
            </w:sdt>
          </w:tr>
        </w:tbl>
        <w:p w:rsidR="004F36B1" w:rsidRDefault="004F36B1"/>
        <w:p w:rsidR="006C2310" w:rsidRDefault="00E56D7A">
          <w:pPr>
            <w:rPr>
              <w:szCs w:val="21"/>
            </w:rPr>
          </w:pPr>
        </w:p>
      </w:sdtContent>
    </w:sdt>
    <w:sdt>
      <w:sdtPr>
        <w:rPr>
          <w:rFonts w:ascii="宋体" w:hAnsi="宋体" w:cs="宋体" w:hint="eastAsia"/>
          <w:b w:val="0"/>
          <w:bCs w:val="0"/>
          <w:kern w:val="0"/>
          <w:szCs w:val="21"/>
        </w:rPr>
        <w:alias w:val="模块:对联营、合营企业投资"/>
        <w:tag w:val="_SEC_4a653049f75d481585b4f9d9da6a8d0e"/>
        <w:id w:val="14409954"/>
        <w:lock w:val="sdtLocked"/>
        <w:placeholder>
          <w:docPart w:val="GBC22222222222222222222222222222"/>
        </w:placeholder>
      </w:sdtPr>
      <w:sdtContent>
        <w:p w:rsidR="006C2310" w:rsidRDefault="0062442B" w:rsidP="00C31E10">
          <w:pPr>
            <w:pStyle w:val="4"/>
            <w:numPr>
              <w:ilvl w:val="0"/>
              <w:numId w:val="136"/>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14409775"/>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4097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szCs w:val="21"/>
                </w:rPr>
                <w:t>千元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4409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szCs w:val="21"/>
                </w:rPr>
                <w:t>人民币</w:t>
              </w:r>
            </w:sdtContent>
          </w:sdt>
        </w:p>
        <w:tbl>
          <w:tblPr>
            <w:tblStyle w:val="g40"/>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6"/>
            <w:gridCol w:w="759"/>
            <w:gridCol w:w="761"/>
            <w:gridCol w:w="671"/>
            <w:gridCol w:w="787"/>
            <w:gridCol w:w="708"/>
            <w:gridCol w:w="711"/>
            <w:gridCol w:w="785"/>
            <w:gridCol w:w="776"/>
            <w:gridCol w:w="756"/>
            <w:gridCol w:w="771"/>
            <w:gridCol w:w="738"/>
          </w:tblGrid>
          <w:tr w:rsidR="004F36B1" w:rsidTr="004F36B1">
            <w:tc>
              <w:tcPr>
                <w:tcW w:w="456" w:type="pct"/>
                <w:vMerge w:val="restar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投资</w:t>
                </w:r>
              </w:p>
              <w:p w:rsidR="004F36B1" w:rsidRDefault="004F36B1" w:rsidP="004F36B1">
                <w:pPr>
                  <w:jc w:val="center"/>
                  <w:rPr>
                    <w:szCs w:val="21"/>
                  </w:rPr>
                </w:pPr>
                <w:r>
                  <w:rPr>
                    <w:rFonts w:hint="eastAsia"/>
                    <w:szCs w:val="21"/>
                  </w:rPr>
                  <w:t>单位</w:t>
                </w:r>
              </w:p>
            </w:tc>
            <w:tc>
              <w:tcPr>
                <w:tcW w:w="419" w:type="pct"/>
                <w:vMerge w:val="restar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期初</w:t>
                </w:r>
              </w:p>
              <w:p w:rsidR="004F36B1" w:rsidRDefault="004F36B1" w:rsidP="004F36B1">
                <w:pPr>
                  <w:jc w:val="center"/>
                  <w:rPr>
                    <w:szCs w:val="21"/>
                  </w:rPr>
                </w:pPr>
                <w:r>
                  <w:rPr>
                    <w:rFonts w:hint="eastAsia"/>
                    <w:szCs w:val="21"/>
                  </w:rPr>
                  <w:t>余额</w:t>
                </w:r>
              </w:p>
            </w:tc>
            <w:tc>
              <w:tcPr>
                <w:tcW w:w="329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本期增减变动</w:t>
                </w:r>
              </w:p>
            </w:tc>
            <w:tc>
              <w:tcPr>
                <w:tcW w:w="426" w:type="pct"/>
                <w:vMerge w:val="restar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期末</w:t>
                </w:r>
              </w:p>
              <w:p w:rsidR="004F36B1" w:rsidRDefault="004F36B1" w:rsidP="004F36B1">
                <w:pPr>
                  <w:jc w:val="center"/>
                  <w:rPr>
                    <w:szCs w:val="21"/>
                  </w:rPr>
                </w:pPr>
                <w:r>
                  <w:rPr>
                    <w:rFonts w:hint="eastAsia"/>
                    <w:szCs w:val="21"/>
                  </w:rPr>
                  <w:t>余额</w:t>
                </w:r>
              </w:p>
            </w:tc>
            <w:tc>
              <w:tcPr>
                <w:tcW w:w="408" w:type="pct"/>
                <w:vMerge w:val="restart"/>
                <w:tcBorders>
                  <w:top w:val="single" w:sz="4" w:space="0" w:color="auto"/>
                  <w:left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减值准备期末余额</w:t>
                </w:r>
              </w:p>
            </w:tc>
          </w:tr>
          <w:tr w:rsidR="004F36B1" w:rsidTr="004F36B1">
            <w:tc>
              <w:tcPr>
                <w:tcW w:w="456" w:type="pct"/>
                <w:vMerge/>
                <w:tcBorders>
                  <w:left w:val="single" w:sz="4" w:space="0" w:color="auto"/>
                  <w:bottom w:val="single" w:sz="4" w:space="0" w:color="auto"/>
                  <w:right w:val="single" w:sz="4" w:space="0" w:color="auto"/>
                </w:tcBorders>
                <w:shd w:val="clear" w:color="auto" w:fill="auto"/>
              </w:tcPr>
              <w:p w:rsidR="004F36B1" w:rsidRDefault="004F36B1" w:rsidP="004F36B1">
                <w:pPr>
                  <w:jc w:val="center"/>
                  <w:rPr>
                    <w:szCs w:val="21"/>
                  </w:rPr>
                </w:pPr>
              </w:p>
            </w:tc>
            <w:tc>
              <w:tcPr>
                <w:tcW w:w="419" w:type="pct"/>
                <w:vMerge/>
                <w:tcBorders>
                  <w:left w:val="single" w:sz="4" w:space="0" w:color="auto"/>
                  <w:bottom w:val="single" w:sz="4" w:space="0" w:color="auto"/>
                  <w:right w:val="single" w:sz="4" w:space="0" w:color="auto"/>
                </w:tcBorders>
                <w:shd w:val="clear" w:color="auto" w:fill="auto"/>
              </w:tcPr>
              <w:p w:rsidR="004F36B1" w:rsidRDefault="004F36B1" w:rsidP="004F36B1">
                <w:pPr>
                  <w:jc w:val="center"/>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追加投资</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减少投资</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权益法下确认的投资损益</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其他综合收益调整</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其他权益变动</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宣告发放现金股利或利润</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计提减值准备</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其他</w:t>
                </w:r>
              </w:p>
            </w:tc>
            <w:tc>
              <w:tcPr>
                <w:tcW w:w="426" w:type="pct"/>
                <w:vMerge/>
                <w:tcBorders>
                  <w:left w:val="single" w:sz="4" w:space="0" w:color="auto"/>
                  <w:bottom w:val="single" w:sz="4" w:space="0" w:color="auto"/>
                  <w:right w:val="single" w:sz="4" w:space="0" w:color="auto"/>
                </w:tcBorders>
                <w:shd w:val="clear" w:color="auto" w:fill="auto"/>
              </w:tcPr>
              <w:p w:rsidR="004F36B1" w:rsidRDefault="004F36B1" w:rsidP="004F36B1">
                <w:pPr>
                  <w:jc w:val="center"/>
                  <w:rPr>
                    <w:szCs w:val="21"/>
                  </w:rPr>
                </w:pPr>
              </w:p>
            </w:tc>
            <w:tc>
              <w:tcPr>
                <w:tcW w:w="408" w:type="pct"/>
                <w:vMerge/>
                <w:tcBorders>
                  <w:left w:val="single" w:sz="4" w:space="0" w:color="auto"/>
                  <w:bottom w:val="single" w:sz="4" w:space="0" w:color="auto"/>
                  <w:right w:val="single" w:sz="4" w:space="0" w:color="auto"/>
                </w:tcBorders>
                <w:shd w:val="clear" w:color="auto" w:fill="auto"/>
              </w:tcPr>
              <w:p w:rsidR="004F36B1" w:rsidRDefault="004F36B1" w:rsidP="004F36B1">
                <w:pPr>
                  <w:jc w:val="center"/>
                  <w:rPr>
                    <w:szCs w:val="21"/>
                  </w:rPr>
                </w:pPr>
              </w:p>
            </w:tc>
          </w:tr>
          <w:tr w:rsidR="004F36B1" w:rsidTr="004F36B1">
            <w:tc>
              <w:tcPr>
                <w:tcW w:w="45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一、合营企业</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r>
          <w:sdt>
            <w:sdtPr>
              <w:rPr>
                <w:szCs w:val="21"/>
              </w:rPr>
              <w:alias w:val="合营企业投资信息明细"/>
              <w:tag w:val="_TUP_7ae7c93a76644e18b4ce7e7962b3c843"/>
              <w:id w:val="14409790"/>
              <w:lock w:val="sdtLocked"/>
            </w:sdtPr>
            <w:sdtContent>
              <w:tr w:rsidR="004F36B1" w:rsidTr="004F36B1">
                <w:sdt>
                  <w:sdtPr>
                    <w:rPr>
                      <w:szCs w:val="21"/>
                    </w:rPr>
                    <w:alias w:val="合营企业投资信息明细－名称"/>
                    <w:tag w:val="_GBC_b633bc06d4694fa0b3f7cece5c30b0ba"/>
                    <w:id w:val="14409778"/>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圣地芬雷选煤工程技术（天津）有限公司</w:t>
                        </w:r>
                      </w:p>
                    </w:tc>
                  </w:sdtContent>
                </w:sdt>
                <w:sdt>
                  <w:sdtPr>
                    <w:rPr>
                      <w:szCs w:val="21"/>
                    </w:rPr>
                    <w:alias w:val="合营企业投资明细-余额"/>
                    <w:tag w:val="_GBC_506515a3631444ce8bde833d4d11fd6a"/>
                    <w:id w:val="14409779"/>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21,184</w:t>
                        </w:r>
                      </w:p>
                    </w:tc>
                  </w:sdtContent>
                </w:sdt>
                <w:sdt>
                  <w:sdtPr>
                    <w:rPr>
                      <w:szCs w:val="21"/>
                    </w:rPr>
                    <w:alias w:val="合营企业投资明细-追加投资"/>
                    <w:tag w:val="_GBC_a5fd73df00564452ab000f730a0f726d"/>
                    <w:id w:val="14409780"/>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减少投资"/>
                    <w:tag w:val="_GBC_9f652b791f984baab36a410da7f5e500"/>
                    <w:id w:val="14409781"/>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权益法下确认的投资损益"/>
                    <w:tag w:val="_GBC_cb5b90a833db4d5d9adac6c3e59b4c5a"/>
                    <w:id w:val="14409782"/>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13,731</w:t>
                        </w:r>
                      </w:p>
                    </w:tc>
                  </w:sdtContent>
                </w:sdt>
                <w:sdt>
                  <w:sdtPr>
                    <w:rPr>
                      <w:szCs w:val="21"/>
                    </w:rPr>
                    <w:alias w:val="合营企业投资明细-其他综合收益调整"/>
                    <w:tag w:val="_GBC_95f6bd96e46f4737a46f939d6295b53f"/>
                    <w:id w:val="14409783"/>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其他权益变动"/>
                    <w:tag w:val="_GBC_9009af41f3234f58bcc1981f4816a6b5"/>
                    <w:id w:val="14409784"/>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宣告发放现金股利或利润"/>
                    <w:tag w:val="_GBC_06cf11a429c048308587fa5d3eb2c6b8"/>
                    <w:id w:val="14409785"/>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10,000</w:t>
                        </w:r>
                      </w:p>
                    </w:tc>
                  </w:sdtContent>
                </w:sdt>
                <w:sdt>
                  <w:sdtPr>
                    <w:rPr>
                      <w:szCs w:val="21"/>
                    </w:rPr>
                    <w:alias w:val="合营企业投资明细-计提减值准备"/>
                    <w:tag w:val="_GBC_77d36546a4e5486e899e82490c67c19f"/>
                    <w:id w:val="14409786"/>
                    <w:lock w:val="sdtLocked"/>
                    <w:showingPlcHdr/>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其他增减变动"/>
                    <w:tag w:val="_GBC_ae0c08524a26441f92b6effa22833556"/>
                    <w:id w:val="14409787"/>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余额"/>
                    <w:tag w:val="_GBC_49b1fd22d2c54852bddc43ecbd720b16"/>
                    <w:id w:val="14409788"/>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24,915</w:t>
                        </w:r>
                      </w:p>
                    </w:tc>
                  </w:sdtContent>
                </w:sdt>
                <w:sdt>
                  <w:sdtPr>
                    <w:rPr>
                      <w:szCs w:val="21"/>
                    </w:rPr>
                    <w:alias w:val="合营企业投资明细-减值准备余额"/>
                    <w:tag w:val="_GBC_56cfa19889b343cb825969063d8d727c"/>
                    <w:id w:val="14409789"/>
                    <w:lock w:val="sdtLocked"/>
                    <w:showingPlcHdr/>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tr>
            </w:sdtContent>
          </w:sdt>
          <w:sdt>
            <w:sdtPr>
              <w:rPr>
                <w:szCs w:val="21"/>
              </w:rPr>
              <w:alias w:val="合营企业投资信息明细"/>
              <w:tag w:val="_TUP_7ae7c93a76644e18b4ce7e7962b3c843"/>
              <w:id w:val="14409803"/>
              <w:lock w:val="sdtLocked"/>
            </w:sdtPr>
            <w:sdtContent>
              <w:tr w:rsidR="004F36B1" w:rsidTr="004F36B1">
                <w:sdt>
                  <w:sdtPr>
                    <w:rPr>
                      <w:szCs w:val="21"/>
                    </w:rPr>
                    <w:alias w:val="合营企业投资信息明细－名称"/>
                    <w:tag w:val="_GBC_b633bc06d4694fa0b3f7cece5c30b0ba"/>
                    <w:id w:val="14409791"/>
                    <w:lock w:val="sdtLocked"/>
                    <w:showingPlcHdr/>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color w:val="333399"/>
                            <w:szCs w:val="21"/>
                          </w:rPr>
                          <w:t xml:space="preserve">　</w:t>
                        </w:r>
                      </w:p>
                    </w:tc>
                  </w:sdtContent>
                </w:sdt>
                <w:sdt>
                  <w:sdtPr>
                    <w:rPr>
                      <w:szCs w:val="21"/>
                    </w:rPr>
                    <w:alias w:val="合营企业投资明细-余额"/>
                    <w:tag w:val="_GBC_506515a3631444ce8bde833d4d11fd6a"/>
                    <w:id w:val="14409792"/>
                    <w:lock w:val="sdtLocked"/>
                    <w:showingPlcHdr/>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追加投资"/>
                    <w:tag w:val="_GBC_a5fd73df00564452ab000f730a0f726d"/>
                    <w:id w:val="14409793"/>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减少投资"/>
                    <w:tag w:val="_GBC_9f652b791f984baab36a410da7f5e500"/>
                    <w:id w:val="14409794"/>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权益法下确认的投资损益"/>
                    <w:tag w:val="_GBC_cb5b90a833db4d5d9adac6c3e59b4c5a"/>
                    <w:id w:val="14409795"/>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其他综合收益调整"/>
                    <w:tag w:val="_GBC_95f6bd96e46f4737a46f939d6295b53f"/>
                    <w:id w:val="14409796"/>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其他权益变动"/>
                    <w:tag w:val="_GBC_9009af41f3234f58bcc1981f4816a6b5"/>
                    <w:id w:val="14409797"/>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宣告发放现金股利或利润"/>
                    <w:tag w:val="_GBC_06cf11a429c048308587fa5d3eb2c6b8"/>
                    <w:id w:val="14409798"/>
                    <w:lock w:val="sdtLocked"/>
                    <w:showingPlcHdr/>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计提减值准备"/>
                    <w:tag w:val="_GBC_77d36546a4e5486e899e82490c67c19f"/>
                    <w:id w:val="14409799"/>
                    <w:lock w:val="sdtLocked"/>
                    <w:showingPlcHdr/>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其他增减变动"/>
                    <w:tag w:val="_GBC_ae0c08524a26441f92b6effa22833556"/>
                    <w:id w:val="14409800"/>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余额"/>
                    <w:tag w:val="_GBC_49b1fd22d2c54852bddc43ecbd720b16"/>
                    <w:id w:val="14409801"/>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投资明细-减值准备余额"/>
                    <w:tag w:val="_GBC_56cfa19889b343cb825969063d8d727c"/>
                    <w:id w:val="14409802"/>
                    <w:lock w:val="sdtLocked"/>
                    <w:showingPlcHdr/>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tr>
            </w:sdtContent>
          </w:sdt>
          <w:tr w:rsidR="004F36B1" w:rsidTr="004F36B1">
            <w:tc>
              <w:tcPr>
                <w:tcW w:w="45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小计</w:t>
                </w:r>
              </w:p>
            </w:tc>
            <w:sdt>
              <w:sdtPr>
                <w:rPr>
                  <w:szCs w:val="21"/>
                </w:rPr>
                <w:alias w:val="合营企业-余额小计"/>
                <w:tag w:val="_GBC_9cafaa131d4f4e3da82e4ad626d3b359"/>
                <w:id w:val="14409804"/>
                <w:lock w:val="sdtLocked"/>
                <w:showingPlcHdr/>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追加投资小计"/>
                <w:tag w:val="_GBC_9d004a23cdd0436d9ceb97adeb73a4e7"/>
                <w:id w:val="14409805"/>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减少投资小计"/>
                <w:tag w:val="_GBC_5fa92703082b42c0950d972f2136095e"/>
                <w:id w:val="14409806"/>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权益法下确认的投资损益小计"/>
                <w:tag w:val="_GBC_303d2ac77bf04898b71dd907e182a69e"/>
                <w:id w:val="14409807"/>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其他综合收益调整小计"/>
                <w:tag w:val="_GBC_864fc1e8ba5949d38c41112f04bd15c9"/>
                <w:id w:val="14409808"/>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其他权益变动小计"/>
                <w:tag w:val="_GBC_b863b7db9b614ea599a741b71959e1ca"/>
                <w:id w:val="14409809"/>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宣告发放现金股利或利润小计"/>
                <w:tag w:val="_GBC_238713ebb7064f1db0a3e0c4258ffc61"/>
                <w:id w:val="14409810"/>
                <w:lock w:val="sdtLocked"/>
                <w:showingPlcHdr/>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计提减值准备小计"/>
                <w:tag w:val="_GBC_73e187dca07041b1b91b3d7567e1710e"/>
                <w:id w:val="14409811"/>
                <w:lock w:val="sdtLocked"/>
                <w:showingPlcHdr/>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其他增减变动小计"/>
                <w:tag w:val="_GBC_eb275d5edded451ba574bfdfd1578ef6"/>
                <w:id w:val="14409812"/>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余额小计"/>
                <w:tag w:val="_GBC_f79debe6a6034b709d73faf47f3243f4"/>
                <w:id w:val="14409813"/>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合营企业-减值准备小计"/>
                <w:tag w:val="_GBC_636ec2dd24d04d7baf5ffc885921dcb6"/>
                <w:id w:val="14409814"/>
                <w:lock w:val="sdtLocked"/>
                <w:showingPlcHdr/>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tr>
          <w:tr w:rsidR="004F36B1" w:rsidTr="004F36B1">
            <w:tc>
              <w:tcPr>
                <w:tcW w:w="45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二、联营企业</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p>
            </w:tc>
          </w:tr>
          <w:sdt>
            <w:sdtPr>
              <w:rPr>
                <w:rFonts w:hint="eastAsia"/>
                <w:szCs w:val="21"/>
              </w:rPr>
              <w:alias w:val="联营企业投资信息明细"/>
              <w:tag w:val="_TUP_eaba507245ee4361a2dbb347dbaafb94"/>
              <w:id w:val="14409827"/>
              <w:lock w:val="sdtLocked"/>
            </w:sdtPr>
            <w:sdtEndPr>
              <w:rPr>
                <w:rFonts w:hint="default"/>
              </w:rPr>
            </w:sdtEndPr>
            <w:sdtContent>
              <w:tr w:rsidR="004F36B1" w:rsidTr="004F36B1">
                <w:sdt>
                  <w:sdtPr>
                    <w:rPr>
                      <w:rFonts w:hint="eastAsia"/>
                      <w:szCs w:val="21"/>
                    </w:rPr>
                    <w:alias w:val="联营企业投资信息明细－名称"/>
                    <w:tag w:val="_GBC_fc3b6419df87403bb20abcc92e38af10"/>
                    <w:id w:val="14409815"/>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华电邹县发电有限公司</w:t>
                        </w:r>
                      </w:p>
                    </w:tc>
                  </w:sdtContent>
                </w:sdt>
                <w:sdt>
                  <w:sdtPr>
                    <w:rPr>
                      <w:szCs w:val="21"/>
                    </w:rPr>
                    <w:alias w:val="联营企业投资明细-余额"/>
                    <w:tag w:val="_GBC_43af9ed5ad3f418bbfe92ae9a63fae53"/>
                    <w:id w:val="14409816"/>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1,030,099</w:t>
                        </w:r>
                      </w:p>
                    </w:tc>
                  </w:sdtContent>
                </w:sdt>
                <w:sdt>
                  <w:sdtPr>
                    <w:rPr>
                      <w:szCs w:val="21"/>
                    </w:rPr>
                    <w:alias w:val="联营企业投资明细-追加投资"/>
                    <w:tag w:val="_GBC_4b82feaa71754c62ba9e7feb357d61b9"/>
                    <w:id w:val="14409817"/>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减少投资"/>
                    <w:tag w:val="_GBC_b3a647bcd1af49cbae25ea5d06295b9e"/>
                    <w:id w:val="14409818"/>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权益法下确认的投资损益"/>
                    <w:tag w:val="_GBC_d3d474c2eca54bac84b27a19619d6c55"/>
                    <w:id w:val="14409819"/>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152,573</w:t>
                        </w:r>
                      </w:p>
                    </w:tc>
                  </w:sdtContent>
                </w:sdt>
                <w:sdt>
                  <w:sdtPr>
                    <w:rPr>
                      <w:szCs w:val="21"/>
                    </w:rPr>
                    <w:alias w:val="联营企业投资明细-其他综合收益调整"/>
                    <w:tag w:val="_GBC_713bbe1a299d4bfaba956513c5611cb5"/>
                    <w:id w:val="14409820"/>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权益变动"/>
                    <w:tag w:val="_GBC_ab1df3c353e34e05851968230e6b659d"/>
                    <w:id w:val="14409821"/>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宣告发放现金股利或利润"/>
                    <w:tag w:val="_GBC_06b366d416ae49d590964814056a88a2"/>
                    <w:id w:val="14409822"/>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137,801</w:t>
                        </w:r>
                      </w:p>
                    </w:tc>
                  </w:sdtContent>
                </w:sdt>
                <w:sdt>
                  <w:sdtPr>
                    <w:rPr>
                      <w:szCs w:val="21"/>
                    </w:rPr>
                    <w:alias w:val="联营企业投资明细-计提减值准备"/>
                    <w:tag w:val="_GBC_0610b2a589c043ff92237ab5f867fd69"/>
                    <w:id w:val="14409823"/>
                    <w:lock w:val="sdtLocked"/>
                    <w:showingPlcHdr/>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增减变动"/>
                    <w:tag w:val="_GBC_b82c61f8b8ab40dbb25241e85760b1bd"/>
                    <w:id w:val="14409824"/>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余额"/>
                    <w:tag w:val="_GBC_c2217f20f0bd468394b594adf349d541"/>
                    <w:id w:val="14409825"/>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1,044,871</w:t>
                        </w:r>
                      </w:p>
                    </w:tc>
                  </w:sdtContent>
                </w:sdt>
                <w:sdt>
                  <w:sdtPr>
                    <w:rPr>
                      <w:szCs w:val="21"/>
                    </w:rPr>
                    <w:alias w:val="联营企业投资明细-减值准备余额"/>
                    <w:tag w:val="_GBC_a7594787461047f2874e3e0c04b2d245"/>
                    <w:id w:val="14409826"/>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rFonts w:hint="eastAsia"/>
                <w:szCs w:val="21"/>
              </w:rPr>
              <w:alias w:val="联营企业投资信息明细"/>
              <w:tag w:val="_TUP_eaba507245ee4361a2dbb347dbaafb94"/>
              <w:id w:val="14409840"/>
              <w:lock w:val="sdtLocked"/>
            </w:sdtPr>
            <w:sdtEndPr>
              <w:rPr>
                <w:rFonts w:hint="default"/>
              </w:rPr>
            </w:sdtEndPr>
            <w:sdtContent>
              <w:tr w:rsidR="004F36B1" w:rsidTr="004F36B1">
                <w:sdt>
                  <w:sdtPr>
                    <w:rPr>
                      <w:rFonts w:hint="eastAsia"/>
                      <w:szCs w:val="21"/>
                    </w:rPr>
                    <w:alias w:val="联营企业投资信息明细－名称"/>
                    <w:tag w:val="_GBC_fc3b6419df87403bb20abcc92e38af10"/>
                    <w:id w:val="14409828"/>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陕西未来能源化工有限公司</w:t>
                        </w:r>
                      </w:p>
                    </w:tc>
                  </w:sdtContent>
                </w:sdt>
                <w:sdt>
                  <w:sdtPr>
                    <w:rPr>
                      <w:szCs w:val="21"/>
                    </w:rPr>
                    <w:alias w:val="联营企业投资明细-余额"/>
                    <w:tag w:val="_GBC_43af9ed5ad3f418bbfe92ae9a63fae53"/>
                    <w:id w:val="14409829"/>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1,604,344</w:t>
                        </w:r>
                      </w:p>
                    </w:tc>
                  </w:sdtContent>
                </w:sdt>
                <w:sdt>
                  <w:sdtPr>
                    <w:rPr>
                      <w:szCs w:val="21"/>
                    </w:rPr>
                    <w:alias w:val="联营企业投资明细-追加投资"/>
                    <w:tag w:val="_GBC_4b82feaa71754c62ba9e7feb357d61b9"/>
                    <w:id w:val="14409830"/>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减少投资"/>
                    <w:tag w:val="_GBC_b3a647bcd1af49cbae25ea5d06295b9e"/>
                    <w:id w:val="14409831"/>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权益法下确认的投资损益"/>
                    <w:tag w:val="_GBC_d3d474c2eca54bac84b27a19619d6c55"/>
                    <w:id w:val="14409832"/>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245,761</w:t>
                        </w:r>
                      </w:p>
                    </w:tc>
                  </w:sdtContent>
                </w:sdt>
                <w:sdt>
                  <w:sdtPr>
                    <w:rPr>
                      <w:szCs w:val="21"/>
                    </w:rPr>
                    <w:alias w:val="联营企业投资明细-其他综合收益调整"/>
                    <w:tag w:val="_GBC_713bbe1a299d4bfaba956513c5611cb5"/>
                    <w:id w:val="14409833"/>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权益变动"/>
                    <w:tag w:val="_GBC_ab1df3c353e34e05851968230e6b659d"/>
                    <w:id w:val="14409834"/>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27,121</w:t>
                        </w:r>
                      </w:p>
                    </w:tc>
                  </w:sdtContent>
                </w:sdt>
                <w:sdt>
                  <w:sdtPr>
                    <w:rPr>
                      <w:szCs w:val="21"/>
                    </w:rPr>
                    <w:alias w:val="联营企业投资明细-宣告发放现金股利或利润"/>
                    <w:tag w:val="_GBC_06b366d416ae49d590964814056a88a2"/>
                    <w:id w:val="14409835"/>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计提减值准备"/>
                    <w:tag w:val="_GBC_0610b2a589c043ff92237ab5f867fd69"/>
                    <w:id w:val="14409836"/>
                    <w:lock w:val="sdtLocked"/>
                    <w:showingPlcHdr/>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增减变动"/>
                    <w:tag w:val="_GBC_b82c61f8b8ab40dbb25241e85760b1bd"/>
                    <w:id w:val="14409837"/>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余额"/>
                    <w:tag w:val="_GBC_c2217f20f0bd468394b594adf349d541"/>
                    <w:id w:val="14409838"/>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1,877,226</w:t>
                        </w:r>
                      </w:p>
                    </w:tc>
                  </w:sdtContent>
                </w:sdt>
                <w:sdt>
                  <w:sdtPr>
                    <w:rPr>
                      <w:szCs w:val="21"/>
                    </w:rPr>
                    <w:alias w:val="联营企业投资明细-减值准备余额"/>
                    <w:tag w:val="_GBC_a7594787461047f2874e3e0c04b2d245"/>
                    <w:id w:val="14409839"/>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rFonts w:hint="eastAsia"/>
                <w:szCs w:val="21"/>
              </w:rPr>
              <w:alias w:val="联营企业投资信息明细"/>
              <w:tag w:val="_TUP_eaba507245ee4361a2dbb347dbaafb94"/>
              <w:id w:val="14409853"/>
              <w:lock w:val="sdtLocked"/>
            </w:sdtPr>
            <w:sdtEndPr>
              <w:rPr>
                <w:rFonts w:hint="default"/>
              </w:rPr>
            </w:sdtEndPr>
            <w:sdtContent>
              <w:tr w:rsidR="004F36B1" w:rsidTr="004F36B1">
                <w:sdt>
                  <w:sdtPr>
                    <w:rPr>
                      <w:rFonts w:hint="eastAsia"/>
                      <w:szCs w:val="21"/>
                    </w:rPr>
                    <w:alias w:val="联营企业投资信息明细－名称"/>
                    <w:tag w:val="_GBC_fc3b6419df87403bb20abcc92e38af10"/>
                    <w:id w:val="14409841"/>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兖矿集团财务有限公司</w:t>
                        </w:r>
                      </w:p>
                    </w:tc>
                  </w:sdtContent>
                </w:sdt>
                <w:sdt>
                  <w:sdtPr>
                    <w:rPr>
                      <w:szCs w:val="21"/>
                    </w:rPr>
                    <w:alias w:val="联营企业投资明细-余额"/>
                    <w:tag w:val="_GBC_43af9ed5ad3f418bbfe92ae9a63fae53"/>
                    <w:id w:val="14409842"/>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357,410</w:t>
                        </w:r>
                      </w:p>
                    </w:tc>
                  </w:sdtContent>
                </w:sdt>
                <w:sdt>
                  <w:sdtPr>
                    <w:rPr>
                      <w:szCs w:val="21"/>
                    </w:rPr>
                    <w:alias w:val="联营企业投资明细-追加投资"/>
                    <w:tag w:val="_GBC_4b82feaa71754c62ba9e7feb357d61b9"/>
                    <w:id w:val="14409843"/>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减少投资"/>
                    <w:tag w:val="_GBC_b3a647bcd1af49cbae25ea5d06295b9e"/>
                    <w:id w:val="14409844"/>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权益法下确认的投资损益"/>
                    <w:tag w:val="_GBC_d3d474c2eca54bac84b27a19619d6c55"/>
                    <w:id w:val="14409845"/>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37,445</w:t>
                        </w:r>
                      </w:p>
                    </w:tc>
                  </w:sdtContent>
                </w:sdt>
                <w:sdt>
                  <w:sdtPr>
                    <w:rPr>
                      <w:szCs w:val="21"/>
                    </w:rPr>
                    <w:alias w:val="联营企业投资明细-其他综合收益调整"/>
                    <w:tag w:val="_GBC_713bbe1a299d4bfaba956513c5611cb5"/>
                    <w:id w:val="14409846"/>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权益变动"/>
                    <w:tag w:val="_GBC_ab1df3c353e34e05851968230e6b659d"/>
                    <w:id w:val="14409847"/>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宣告发放现金股利或利润"/>
                    <w:tag w:val="_GBC_06b366d416ae49d590964814056a88a2"/>
                    <w:id w:val="14409848"/>
                    <w:lock w:val="sdtLocked"/>
                    <w:showingPlcHdr/>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计提减值准备"/>
                    <w:tag w:val="_GBC_0610b2a589c043ff92237ab5f867fd69"/>
                    <w:id w:val="14409849"/>
                    <w:lock w:val="sdtLocked"/>
                    <w:showingPlcHdr/>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增减变动"/>
                    <w:tag w:val="_GBC_b82c61f8b8ab40dbb25241e85760b1bd"/>
                    <w:id w:val="14409850"/>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余额"/>
                    <w:tag w:val="_GBC_c2217f20f0bd468394b594adf349d541"/>
                    <w:id w:val="14409851"/>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394,855</w:t>
                        </w:r>
                      </w:p>
                    </w:tc>
                  </w:sdtContent>
                </w:sdt>
                <w:sdt>
                  <w:sdtPr>
                    <w:rPr>
                      <w:szCs w:val="21"/>
                    </w:rPr>
                    <w:alias w:val="联营企业投资明细-减值准备余额"/>
                    <w:tag w:val="_GBC_a7594787461047f2874e3e0c04b2d245"/>
                    <w:id w:val="14409852"/>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rFonts w:hint="eastAsia"/>
                <w:szCs w:val="21"/>
              </w:rPr>
              <w:alias w:val="联营企业投资信息明细"/>
              <w:tag w:val="_TUP_eaba507245ee4361a2dbb347dbaafb94"/>
              <w:id w:val="14409866"/>
              <w:lock w:val="sdtLocked"/>
            </w:sdtPr>
            <w:sdtEndPr>
              <w:rPr>
                <w:rFonts w:hint="default"/>
              </w:rPr>
            </w:sdtEndPr>
            <w:sdtContent>
              <w:tr w:rsidR="004F36B1" w:rsidTr="004F36B1">
                <w:sdt>
                  <w:sdtPr>
                    <w:rPr>
                      <w:rFonts w:hint="eastAsia"/>
                      <w:szCs w:val="21"/>
                    </w:rPr>
                    <w:alias w:val="联营企业投资信息明细－名称"/>
                    <w:tag w:val="_GBC_fc3b6419df87403bb20abcc92e38af10"/>
                    <w:id w:val="14409854"/>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上海中期期货有限公司</w:t>
                        </w:r>
                      </w:p>
                    </w:tc>
                  </w:sdtContent>
                </w:sdt>
                <w:sdt>
                  <w:sdtPr>
                    <w:rPr>
                      <w:szCs w:val="21"/>
                    </w:rPr>
                    <w:alias w:val="联营企业投资明细-余额"/>
                    <w:tag w:val="_GBC_43af9ed5ad3f418bbfe92ae9a63fae53"/>
                    <w:id w:val="14409855"/>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271,911</w:t>
                        </w:r>
                      </w:p>
                    </w:tc>
                  </w:sdtContent>
                </w:sdt>
                <w:sdt>
                  <w:sdtPr>
                    <w:rPr>
                      <w:szCs w:val="21"/>
                    </w:rPr>
                    <w:alias w:val="联营企业投资明细-追加投资"/>
                    <w:tag w:val="_GBC_4b82feaa71754c62ba9e7feb357d61b9"/>
                    <w:id w:val="14409856"/>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减少投资"/>
                    <w:tag w:val="_GBC_b3a647bcd1af49cbae25ea5d06295b9e"/>
                    <w:id w:val="14409857"/>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权益法下确认的投资损益"/>
                    <w:tag w:val="_GBC_d3d474c2eca54bac84b27a19619d6c55"/>
                    <w:id w:val="14409858"/>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22,709</w:t>
                        </w:r>
                      </w:p>
                    </w:tc>
                  </w:sdtContent>
                </w:sdt>
                <w:sdt>
                  <w:sdtPr>
                    <w:rPr>
                      <w:szCs w:val="21"/>
                    </w:rPr>
                    <w:alias w:val="联营企业投资明细-其他综合收益调整"/>
                    <w:tag w:val="_GBC_713bbe1a299d4bfaba956513c5611cb5"/>
                    <w:id w:val="14409859"/>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权益变动"/>
                    <w:tag w:val="_GBC_ab1df3c353e34e05851968230e6b659d"/>
                    <w:id w:val="14409860"/>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宣告发放现金股利或利润"/>
                    <w:tag w:val="_GBC_06b366d416ae49d590964814056a88a2"/>
                    <w:id w:val="14409861"/>
                    <w:lock w:val="sdtLocked"/>
                    <w:showingPlcHdr/>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计提减值准备"/>
                    <w:tag w:val="_GBC_0610b2a589c043ff92237ab5f867fd69"/>
                    <w:id w:val="14409862"/>
                    <w:lock w:val="sdtLocked"/>
                    <w:showingPlcHdr/>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增减变动"/>
                    <w:tag w:val="_GBC_b82c61f8b8ab40dbb25241e85760b1bd"/>
                    <w:id w:val="14409863"/>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余额"/>
                    <w:tag w:val="_GBC_c2217f20f0bd468394b594adf349d541"/>
                    <w:id w:val="14409864"/>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294,620</w:t>
                        </w:r>
                      </w:p>
                    </w:tc>
                  </w:sdtContent>
                </w:sdt>
                <w:sdt>
                  <w:sdtPr>
                    <w:rPr>
                      <w:szCs w:val="21"/>
                    </w:rPr>
                    <w:alias w:val="联营企业投资明细-减值准备余额"/>
                    <w:tag w:val="_GBC_a7594787461047f2874e3e0c04b2d245"/>
                    <w:id w:val="14409865"/>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rFonts w:hint="eastAsia"/>
                <w:szCs w:val="21"/>
              </w:rPr>
              <w:alias w:val="联营企业投资信息明细"/>
              <w:tag w:val="_TUP_eaba507245ee4361a2dbb347dbaafb94"/>
              <w:id w:val="14409879"/>
              <w:lock w:val="sdtLocked"/>
            </w:sdtPr>
            <w:sdtEndPr>
              <w:rPr>
                <w:rFonts w:hint="default"/>
              </w:rPr>
            </w:sdtEndPr>
            <w:sdtContent>
              <w:tr w:rsidR="004F36B1" w:rsidTr="004F36B1">
                <w:sdt>
                  <w:sdtPr>
                    <w:rPr>
                      <w:rFonts w:hint="eastAsia"/>
                      <w:szCs w:val="21"/>
                    </w:rPr>
                    <w:alias w:val="联营企业投资信息明细－名称"/>
                    <w:tag w:val="_GBC_fc3b6419df87403bb20abcc92e38af10"/>
                    <w:id w:val="14409867"/>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山东圣杨木业有限公司</w:t>
                        </w:r>
                      </w:p>
                    </w:tc>
                  </w:sdtContent>
                </w:sdt>
                <w:sdt>
                  <w:sdtPr>
                    <w:rPr>
                      <w:szCs w:val="21"/>
                    </w:rPr>
                    <w:alias w:val="联营企业投资明细-余额"/>
                    <w:tag w:val="_GBC_43af9ed5ad3f418bbfe92ae9a63fae53"/>
                    <w:id w:val="14409868"/>
                    <w:lock w:val="sdtLocked"/>
                    <w:showingPlcHdr/>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追加投资"/>
                    <w:tag w:val="_GBC_4b82feaa71754c62ba9e7feb357d61b9"/>
                    <w:id w:val="14409869"/>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减少投资"/>
                    <w:tag w:val="_GBC_b3a647bcd1af49cbae25ea5d06295b9e"/>
                    <w:id w:val="14409870"/>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权益法下确认的投资损益"/>
                    <w:tag w:val="_GBC_d3d474c2eca54bac84b27a19619d6c55"/>
                    <w:id w:val="14409871"/>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综合收益调整"/>
                    <w:tag w:val="_GBC_713bbe1a299d4bfaba956513c5611cb5"/>
                    <w:id w:val="14409872"/>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权益变动"/>
                    <w:tag w:val="_GBC_ab1df3c353e34e05851968230e6b659d"/>
                    <w:id w:val="14409873"/>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宣告发放现金股利或利润"/>
                    <w:tag w:val="_GBC_06b366d416ae49d590964814056a88a2"/>
                    <w:id w:val="14409874"/>
                    <w:lock w:val="sdtLocked"/>
                    <w:showingPlcHdr/>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计提减值准备"/>
                    <w:tag w:val="_GBC_0610b2a589c043ff92237ab5f867fd69"/>
                    <w:id w:val="14409875"/>
                    <w:lock w:val="sdtLocked"/>
                    <w:showingPlcHdr/>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增减变动"/>
                    <w:tag w:val="_GBC_b82c61f8b8ab40dbb25241e85760b1bd"/>
                    <w:id w:val="14409876"/>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余额"/>
                    <w:tag w:val="_GBC_c2217f20f0bd468394b594adf349d541"/>
                    <w:id w:val="14409877"/>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减值准备余额"/>
                    <w:tag w:val="_GBC_a7594787461047f2874e3e0c04b2d245"/>
                    <w:id w:val="14409878"/>
                    <w:lock w:val="sdtLocked"/>
                    <w:showingPlcHdr/>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tr>
            </w:sdtContent>
          </w:sdt>
          <w:sdt>
            <w:sdtPr>
              <w:rPr>
                <w:rFonts w:hint="eastAsia"/>
                <w:szCs w:val="21"/>
              </w:rPr>
              <w:alias w:val="联营企业投资信息明细"/>
              <w:tag w:val="_TUP_eaba507245ee4361a2dbb347dbaafb94"/>
              <w:id w:val="14409892"/>
              <w:lock w:val="sdtLocked"/>
            </w:sdtPr>
            <w:sdtEndPr>
              <w:rPr>
                <w:rFonts w:hint="default"/>
              </w:rPr>
            </w:sdtEndPr>
            <w:sdtContent>
              <w:tr w:rsidR="004F36B1" w:rsidTr="004F36B1">
                <w:sdt>
                  <w:sdtPr>
                    <w:rPr>
                      <w:rFonts w:hint="eastAsia"/>
                      <w:szCs w:val="21"/>
                    </w:rPr>
                    <w:alias w:val="联营企业投资信息明细－名称"/>
                    <w:tag w:val="_GBC_fc3b6419df87403bb20abcc92e38af10"/>
                    <w:id w:val="14409880"/>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济宁市洁美新型墙材有限公司</w:t>
                        </w:r>
                      </w:p>
                    </w:tc>
                  </w:sdtContent>
                </w:sdt>
                <w:sdt>
                  <w:sdtPr>
                    <w:rPr>
                      <w:szCs w:val="21"/>
                    </w:rPr>
                    <w:alias w:val="联营企业投资明细-余额"/>
                    <w:tag w:val="_GBC_43af9ed5ad3f418bbfe92ae9a63fae53"/>
                    <w:id w:val="14409881"/>
                    <w:lock w:val="sdtLocked"/>
                    <w:showingPlcHdr/>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追加投资"/>
                    <w:tag w:val="_GBC_4b82feaa71754c62ba9e7feb357d61b9"/>
                    <w:id w:val="14409882"/>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减少投资"/>
                    <w:tag w:val="_GBC_b3a647bcd1af49cbae25ea5d06295b9e"/>
                    <w:id w:val="14409883"/>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权益法下确认的投资损益"/>
                    <w:tag w:val="_GBC_d3d474c2eca54bac84b27a19619d6c55"/>
                    <w:id w:val="14409884"/>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综合收益调整"/>
                    <w:tag w:val="_GBC_713bbe1a299d4bfaba956513c5611cb5"/>
                    <w:id w:val="14409885"/>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权益变动"/>
                    <w:tag w:val="_GBC_ab1df3c353e34e05851968230e6b659d"/>
                    <w:id w:val="14409886"/>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宣告发放现金股利或利润"/>
                    <w:tag w:val="_GBC_06b366d416ae49d590964814056a88a2"/>
                    <w:id w:val="14409887"/>
                    <w:lock w:val="sdtLocked"/>
                    <w:showingPlcHdr/>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计提减值准备"/>
                    <w:tag w:val="_GBC_0610b2a589c043ff92237ab5f867fd69"/>
                    <w:id w:val="14409888"/>
                    <w:lock w:val="sdtLocked"/>
                    <w:showingPlcHdr/>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增减变动"/>
                    <w:tag w:val="_GBC_b82c61f8b8ab40dbb25241e85760b1bd"/>
                    <w:id w:val="14409889"/>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余额"/>
                    <w:tag w:val="_GBC_c2217f20f0bd468394b594adf349d541"/>
                    <w:id w:val="14409890"/>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减值准备余额"/>
                    <w:tag w:val="_GBC_a7594787461047f2874e3e0c04b2d245"/>
                    <w:id w:val="14409891"/>
                    <w:lock w:val="sdtLocked"/>
                    <w:showingPlcHdr/>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tr>
            </w:sdtContent>
          </w:sdt>
          <w:sdt>
            <w:sdtPr>
              <w:rPr>
                <w:rFonts w:hint="eastAsia"/>
                <w:szCs w:val="21"/>
              </w:rPr>
              <w:alias w:val="联营企业投资信息明细"/>
              <w:tag w:val="_TUP_eaba507245ee4361a2dbb347dbaafb94"/>
              <w:id w:val="14409905"/>
              <w:lock w:val="sdtLocked"/>
            </w:sdtPr>
            <w:sdtEndPr>
              <w:rPr>
                <w:rFonts w:hint="default"/>
              </w:rPr>
            </w:sdtEndPr>
            <w:sdtContent>
              <w:tr w:rsidR="004F36B1" w:rsidTr="004F36B1">
                <w:sdt>
                  <w:sdtPr>
                    <w:rPr>
                      <w:rFonts w:hint="eastAsia"/>
                      <w:szCs w:val="21"/>
                    </w:rPr>
                    <w:alias w:val="联营企业投资信息明细－名称"/>
                    <w:tag w:val="_GBC_fc3b6419df87403bb20abcc92e38af10"/>
                    <w:id w:val="14409893"/>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齐鲁银行股份有限公司</w:t>
                        </w:r>
                      </w:p>
                    </w:tc>
                  </w:sdtContent>
                </w:sdt>
                <w:sdt>
                  <w:sdtPr>
                    <w:rPr>
                      <w:szCs w:val="21"/>
                    </w:rPr>
                    <w:alias w:val="联营企业投资明细-余额"/>
                    <w:tag w:val="_GBC_43af9ed5ad3f418bbfe92ae9a63fae53"/>
                    <w:id w:val="14409894"/>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追加投资"/>
                    <w:tag w:val="_GBC_4b82feaa71754c62ba9e7feb357d61b9"/>
                    <w:id w:val="14409895"/>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888,115</w:t>
                        </w:r>
                      </w:p>
                    </w:tc>
                  </w:sdtContent>
                </w:sdt>
                <w:sdt>
                  <w:sdtPr>
                    <w:rPr>
                      <w:szCs w:val="21"/>
                    </w:rPr>
                    <w:alias w:val="联营企业投资明细-减少投资"/>
                    <w:tag w:val="_GBC_b3a647bcd1af49cbae25ea5d06295b9e"/>
                    <w:id w:val="14409896"/>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权益法下确认的投资损益"/>
                    <w:tag w:val="_GBC_d3d474c2eca54bac84b27a19619d6c55"/>
                    <w:id w:val="14409897"/>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116,790</w:t>
                        </w:r>
                      </w:p>
                    </w:tc>
                  </w:sdtContent>
                </w:sdt>
                <w:sdt>
                  <w:sdtPr>
                    <w:rPr>
                      <w:szCs w:val="21"/>
                    </w:rPr>
                    <w:alias w:val="联营企业投资明细-其他综合收益调整"/>
                    <w:tag w:val="_GBC_713bbe1a299d4bfaba956513c5611cb5"/>
                    <w:id w:val="14409898"/>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权益变动"/>
                    <w:tag w:val="_GBC_ab1df3c353e34e05851968230e6b659d"/>
                    <w:id w:val="14409899"/>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-40,584</w:t>
                        </w:r>
                      </w:p>
                    </w:tc>
                  </w:sdtContent>
                </w:sdt>
                <w:sdt>
                  <w:sdtPr>
                    <w:rPr>
                      <w:szCs w:val="21"/>
                    </w:rPr>
                    <w:alias w:val="联营企业投资明细-宣告发放现金股利或利润"/>
                    <w:tag w:val="_GBC_06b366d416ae49d590964814056a88a2"/>
                    <w:id w:val="14409900"/>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29,545</w:t>
                        </w:r>
                      </w:p>
                    </w:tc>
                  </w:sdtContent>
                </w:sdt>
                <w:sdt>
                  <w:sdtPr>
                    <w:rPr>
                      <w:szCs w:val="21"/>
                    </w:rPr>
                    <w:alias w:val="联营企业投资明细-计提减值准备"/>
                    <w:tag w:val="_GBC_0610b2a589c043ff92237ab5f867fd69"/>
                    <w:id w:val="14409901"/>
                    <w:lock w:val="sdtLocked"/>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增减变动"/>
                    <w:tag w:val="_GBC_b82c61f8b8ab40dbb25241e85760b1bd"/>
                    <w:id w:val="14409902"/>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余额"/>
                    <w:tag w:val="_GBC_c2217f20f0bd468394b594adf349d541"/>
                    <w:id w:val="14409903"/>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934,776</w:t>
                        </w:r>
                      </w:p>
                    </w:tc>
                  </w:sdtContent>
                </w:sdt>
                <w:sdt>
                  <w:sdtPr>
                    <w:rPr>
                      <w:szCs w:val="21"/>
                    </w:rPr>
                    <w:alias w:val="联营企业投资明细-减值准备余额"/>
                    <w:tag w:val="_GBC_a7594787461047f2874e3e0c04b2d245"/>
                    <w:id w:val="14409904"/>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rFonts w:hint="eastAsia"/>
                <w:szCs w:val="21"/>
              </w:rPr>
              <w:alias w:val="联营企业投资信息明细"/>
              <w:tag w:val="_TUP_eaba507245ee4361a2dbb347dbaafb94"/>
              <w:id w:val="14409918"/>
              <w:lock w:val="sdtLocked"/>
            </w:sdtPr>
            <w:sdtEndPr>
              <w:rPr>
                <w:rFonts w:hint="default"/>
              </w:rPr>
            </w:sdtEndPr>
            <w:sdtContent>
              <w:tr w:rsidR="004F36B1" w:rsidTr="004F36B1">
                <w:sdt>
                  <w:sdtPr>
                    <w:rPr>
                      <w:rFonts w:hint="eastAsia"/>
                      <w:szCs w:val="21"/>
                    </w:rPr>
                    <w:alias w:val="联营企业投资信息明细－名称"/>
                    <w:tag w:val="_GBC_fc3b6419df87403bb20abcc92e38af10"/>
                    <w:id w:val="14409906"/>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东莞市海昌实业有限公司</w:t>
                        </w:r>
                      </w:p>
                    </w:tc>
                  </w:sdtContent>
                </w:sdt>
                <w:sdt>
                  <w:sdtPr>
                    <w:rPr>
                      <w:szCs w:val="21"/>
                    </w:rPr>
                    <w:alias w:val="联营企业投资明细-余额"/>
                    <w:tag w:val="_GBC_43af9ed5ad3f418bbfe92ae9a63fae53"/>
                    <w:id w:val="14409907"/>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追加投资"/>
                    <w:tag w:val="_GBC_4b82feaa71754c62ba9e7feb357d61b9"/>
                    <w:id w:val="14409908"/>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550,000</w:t>
                        </w:r>
                      </w:p>
                    </w:tc>
                  </w:sdtContent>
                </w:sdt>
                <w:sdt>
                  <w:sdtPr>
                    <w:rPr>
                      <w:szCs w:val="21"/>
                    </w:rPr>
                    <w:alias w:val="联营企业投资明细-减少投资"/>
                    <w:tag w:val="_GBC_b3a647bcd1af49cbae25ea5d06295b9e"/>
                    <w:id w:val="14409909"/>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权益法下确认的投资损益"/>
                    <w:tag w:val="_GBC_d3d474c2eca54bac84b27a19619d6c55"/>
                    <w:id w:val="14409910"/>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27,352</w:t>
                        </w:r>
                      </w:p>
                    </w:tc>
                  </w:sdtContent>
                </w:sdt>
                <w:sdt>
                  <w:sdtPr>
                    <w:rPr>
                      <w:szCs w:val="21"/>
                    </w:rPr>
                    <w:alias w:val="联营企业投资明细-其他综合收益调整"/>
                    <w:tag w:val="_GBC_713bbe1a299d4bfaba956513c5611cb5"/>
                    <w:id w:val="14409911"/>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权益变动"/>
                    <w:tag w:val="_GBC_ab1df3c353e34e05851968230e6b659d"/>
                    <w:id w:val="14409912"/>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宣告发放现金股利或利润"/>
                    <w:tag w:val="_GBC_06b366d416ae49d590964814056a88a2"/>
                    <w:id w:val="14409913"/>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计提减值准备"/>
                    <w:tag w:val="_GBC_0610b2a589c043ff92237ab5f867fd69"/>
                    <w:id w:val="14409914"/>
                    <w:lock w:val="sdtLocked"/>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其他增减变动"/>
                    <w:tag w:val="_GBC_b82c61f8b8ab40dbb25241e85760b1bd"/>
                    <w:id w:val="14409915"/>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余额"/>
                    <w:tag w:val="_GBC_c2217f20f0bd468394b594adf349d541"/>
                    <w:id w:val="14409916"/>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577,352</w:t>
                        </w:r>
                      </w:p>
                    </w:tc>
                  </w:sdtContent>
                </w:sdt>
                <w:sdt>
                  <w:sdtPr>
                    <w:rPr>
                      <w:szCs w:val="21"/>
                    </w:rPr>
                    <w:alias w:val="联营企业投资明细-减值准备余额"/>
                    <w:tag w:val="_GBC_a7594787461047f2874e3e0c04b2d245"/>
                    <w:id w:val="14409917"/>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sdt>
            <w:sdtPr>
              <w:rPr>
                <w:rFonts w:hint="eastAsia"/>
                <w:szCs w:val="21"/>
              </w:rPr>
              <w:alias w:val="联营企业投资信息明细"/>
              <w:tag w:val="_TUP_eaba507245ee4361a2dbb347dbaafb94"/>
              <w:id w:val="14409931"/>
              <w:lock w:val="sdtLocked"/>
            </w:sdtPr>
            <w:sdtEndPr>
              <w:rPr>
                <w:rFonts w:hint="default"/>
              </w:rPr>
            </w:sdtEndPr>
            <w:sdtContent>
              <w:tr w:rsidR="004F36B1" w:rsidTr="004F36B1">
                <w:sdt>
                  <w:sdtPr>
                    <w:rPr>
                      <w:rFonts w:hint="eastAsia"/>
                      <w:szCs w:val="21"/>
                    </w:rPr>
                    <w:alias w:val="联营企业投资信息明细－名称"/>
                    <w:tag w:val="_GBC_fc3b6419df87403bb20abcc92e38af10"/>
                    <w:id w:val="14409919"/>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山东邹城建信村镇银行有限公司</w:t>
                        </w:r>
                      </w:p>
                    </w:tc>
                  </w:sdtContent>
                </w:sdt>
                <w:sdt>
                  <w:sdtPr>
                    <w:rPr>
                      <w:szCs w:val="21"/>
                    </w:rPr>
                    <w:alias w:val="联营企业投资明细-余额"/>
                    <w:tag w:val="_GBC_43af9ed5ad3f418bbfe92ae9a63fae53"/>
                    <w:id w:val="14409920"/>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追加投资"/>
                    <w:tag w:val="_GBC_4b82feaa71754c62ba9e7feb357d61b9"/>
                    <w:id w:val="14409921"/>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9,000</w:t>
                        </w:r>
                      </w:p>
                    </w:tc>
                  </w:sdtContent>
                </w:sdt>
                <w:sdt>
                  <w:sdtPr>
                    <w:rPr>
                      <w:szCs w:val="21"/>
                    </w:rPr>
                    <w:alias w:val="联营企业投资明细-减少投资"/>
                    <w:tag w:val="_GBC_b3a647bcd1af49cbae25ea5d06295b9e"/>
                    <w:id w:val="14409922"/>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sdt>
                  <w:sdtPr>
                    <w:rPr>
                      <w:szCs w:val="21"/>
                    </w:rPr>
                    <w:alias w:val="联营企业投资明细-权益法下确认的投资损益"/>
                    <w:tag w:val="_GBC_d3d474c2eca54bac84b27a19619d6c55"/>
                    <w:id w:val="14409923"/>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571</w:t>
                        </w:r>
                      </w:p>
                    </w:tc>
                  </w:sdtContent>
                </w:sdt>
                <w:sdt>
                  <w:sdtPr>
                    <w:rPr>
                      <w:szCs w:val="21"/>
                    </w:rPr>
                    <w:alias w:val="联营企业投资明细-其他综合收益调整"/>
                    <w:tag w:val="_GBC_713bbe1a299d4bfaba956513c5611cb5"/>
                    <w:id w:val="14409924"/>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权益变动"/>
                    <w:tag w:val="_GBC_ab1df3c353e34e05851968230e6b659d"/>
                    <w:id w:val="14409925"/>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宣告发放现金股利或利润"/>
                    <w:tag w:val="_GBC_06b366d416ae49d590964814056a88a2"/>
                    <w:id w:val="14409926"/>
                    <w:lock w:val="sdtLocked"/>
                    <w:showingPlcHdr/>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计提减值准备"/>
                    <w:tag w:val="_GBC_0610b2a589c043ff92237ab5f867fd69"/>
                    <w:id w:val="14409927"/>
                    <w:lock w:val="sdtLocked"/>
                    <w:showingPlcHdr/>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其他增减变动"/>
                    <w:tag w:val="_GBC_b82c61f8b8ab40dbb25241e85760b1bd"/>
                    <w:id w:val="14409928"/>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投资明细-余额"/>
                    <w:tag w:val="_GBC_c2217f20f0bd468394b594adf349d541"/>
                    <w:id w:val="14409929"/>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9,571</w:t>
                        </w:r>
                      </w:p>
                    </w:tc>
                  </w:sdtContent>
                </w:sdt>
                <w:sdt>
                  <w:sdtPr>
                    <w:rPr>
                      <w:szCs w:val="21"/>
                    </w:rPr>
                    <w:alias w:val="联营企业投资明细-减值准备余额"/>
                    <w:tag w:val="_GBC_a7594787461047f2874e3e0c04b2d245"/>
                    <w:id w:val="14409930"/>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sdtContent>
          </w:sdt>
          <w:tr w:rsidR="004F36B1" w:rsidTr="004F36B1">
            <w:tc>
              <w:tcPr>
                <w:tcW w:w="45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rPr>
                    <w:szCs w:val="21"/>
                  </w:rPr>
                </w:pPr>
                <w:r>
                  <w:rPr>
                    <w:rFonts w:hint="eastAsia"/>
                    <w:szCs w:val="21"/>
                  </w:rPr>
                  <w:t>小计</w:t>
                </w:r>
              </w:p>
            </w:tc>
            <w:sdt>
              <w:sdtPr>
                <w:rPr>
                  <w:szCs w:val="21"/>
                </w:rPr>
                <w:alias w:val="联营企业-余额小计"/>
                <w:tag w:val="_GBC_67e91a937d5d41b9945c285e4d509d44"/>
                <w:id w:val="14409932"/>
                <w:lock w:val="sdtLocked"/>
                <w:showingPlcHdr/>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追加投资小计"/>
                <w:tag w:val="_GBC_5242d5ad0e974214be76789b43f611e1"/>
                <w:id w:val="14409933"/>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减少投资小计"/>
                <w:tag w:val="_GBC_2f6bfcfc06064ac199085a8607c45209"/>
                <w:id w:val="14409934"/>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权益法下确认的投资损益小计"/>
                <w:tag w:val="_GBC_079fec42b41742afbdfbdfe8e8be2d0a"/>
                <w:id w:val="14409935"/>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其他综合收益调整小计"/>
                <w:tag w:val="_GBC_1d658ca8e0654cf0b39f36c83908fc83"/>
                <w:id w:val="14409936"/>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其他权益变动小计"/>
                <w:tag w:val="_GBC_962143f7d87b4dfebe56b4b5dd1c2c1c"/>
                <w:id w:val="14409937"/>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宣告发放现金股利或利润小计"/>
                <w:tag w:val="_GBC_89235d8ab8ea4f01a73d08984a8fe116"/>
                <w:id w:val="14409938"/>
                <w:lock w:val="sdtLocked"/>
                <w:showingPlcHdr/>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计提减值准备小计"/>
                <w:tag w:val="_GBC_442998c8d8814b4a866c4ef3cc28e3a4"/>
                <w:id w:val="14409939"/>
                <w:lock w:val="sdtLocked"/>
                <w:showingPlcHdr/>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其他增减变动小计"/>
                <w:tag w:val="_GBC_bcf539d2615d40e085f8b2d804780ad9"/>
                <w:id w:val="14409940"/>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余额小计"/>
                <w:tag w:val="_GBC_8d44c5c41c4f4e918d3bd9a670718ef6"/>
                <w:id w:val="14409941"/>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sdt>
              <w:sdtPr>
                <w:rPr>
                  <w:szCs w:val="21"/>
                </w:rPr>
                <w:alias w:val="联营企业-减值准备小计"/>
                <w:tag w:val="_GBC_a12a5620e11047f4b4023e351a20abfe"/>
                <w:id w:val="14409942"/>
                <w:lock w:val="sdtLocked"/>
                <w:showingPlcHdr/>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 xml:space="preserve">     </w:t>
                    </w:r>
                  </w:p>
                </w:tc>
              </w:sdtContent>
            </w:sdt>
          </w:tr>
          <w:tr w:rsidR="004F36B1" w:rsidTr="004F36B1">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4F36B1" w:rsidRDefault="004F36B1" w:rsidP="004F36B1">
                <w:pPr>
                  <w:jc w:val="center"/>
                  <w:rPr>
                    <w:szCs w:val="21"/>
                  </w:rPr>
                </w:pPr>
                <w:r>
                  <w:rPr>
                    <w:rFonts w:hint="eastAsia"/>
                    <w:szCs w:val="21"/>
                  </w:rPr>
                  <w:t>合计</w:t>
                </w:r>
              </w:p>
            </w:tc>
            <w:sdt>
              <w:sdtPr>
                <w:rPr>
                  <w:szCs w:val="21"/>
                </w:rPr>
                <w:alias w:val="对联营、合营企业投资账面余额的合计"/>
                <w:tag w:val="_GBC_17f13327e7394a78be5b63edf8ddf418"/>
                <w:id w:val="14409943"/>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3,284,948</w:t>
                    </w:r>
                  </w:p>
                </w:tc>
              </w:sdtContent>
            </w:sdt>
            <w:tc>
              <w:tcPr>
                <w:tcW w:w="420"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对联营企业、合营企业投资_追加投资合计"/>
                    <w:tag w:val="_GBC_0cffab51ddec43f1a83f9f8372bf1e6d"/>
                    <w:id w:val="14409944"/>
                    <w:lock w:val="sdtLocked"/>
                  </w:sdtPr>
                  <w:sdtContent>
                    <w:r w:rsidR="004F36B1">
                      <w:rPr>
                        <w:szCs w:val="21"/>
                      </w:rPr>
                      <w:t>1,447,115</w:t>
                    </w:r>
                  </w:sdtContent>
                </w:sdt>
              </w:p>
            </w:tc>
            <w:sdt>
              <w:sdtPr>
                <w:rPr>
                  <w:szCs w:val="21"/>
                </w:rPr>
                <w:alias w:val="对联营企业、合营企业投资_减少投资合计"/>
                <w:tag w:val="_GBC_27ccdee1dc274170acd6d653648197b2"/>
                <w:id w:val="14409945"/>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c>
              <w:tcPr>
                <w:tcW w:w="435"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对联营企业、合营企业投资_权益法下确认的投资损益合计"/>
                    <w:tag w:val="_GBC_9858260c31bf411f8ef7333b773cebea"/>
                    <w:id w:val="14409946"/>
                    <w:lock w:val="sdtLocked"/>
                  </w:sdtPr>
                  <w:sdtContent>
                    <w:r w:rsidR="004F36B1">
                      <w:rPr>
                        <w:szCs w:val="21"/>
                      </w:rPr>
                      <w:t>616,932</w:t>
                    </w:r>
                  </w:sdtContent>
                </w:sdt>
              </w:p>
            </w:tc>
            <w:tc>
              <w:tcPr>
                <w:tcW w:w="391"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对联营企业、合营企业投资_其他综合收益调整合计"/>
                    <w:tag w:val="_GBC_700cb39d24a04e1997f8e490ca527848"/>
                    <w:id w:val="14409947"/>
                    <w:lock w:val="sdtLocked"/>
                  </w:sdtPr>
                  <w:sdtContent>
                    <w:r w:rsidR="004F36B1">
                      <w:rPr>
                        <w:szCs w:val="21"/>
                      </w:rPr>
                      <w:t>-</w:t>
                    </w:r>
                  </w:sdtContent>
                </w:sdt>
              </w:p>
            </w:tc>
            <w:tc>
              <w:tcPr>
                <w:tcW w:w="393"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对联营企业、合营企业投资_其他权益变动合计"/>
                    <w:tag w:val="_GBC_5de425e73c744854b5ced3224203c887"/>
                    <w:id w:val="14409948"/>
                    <w:lock w:val="sdtLocked"/>
                  </w:sdtPr>
                  <w:sdtContent>
                    <w:r w:rsidR="004F36B1">
                      <w:rPr>
                        <w:szCs w:val="21"/>
                      </w:rPr>
                      <w:t>-13,463</w:t>
                    </w:r>
                  </w:sdtContent>
                </w:sdt>
              </w:p>
            </w:tc>
            <w:sdt>
              <w:sdtPr>
                <w:rPr>
                  <w:szCs w:val="21"/>
                </w:rPr>
                <w:alias w:val="对联营企业、合营企业投资_宣告发放现金股利或利润合计"/>
                <w:tag w:val="_GBC_98743adb5b914108a71e7bf4228e4e14"/>
                <w:id w:val="14409949"/>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177,346</w:t>
                    </w:r>
                  </w:p>
                </w:tc>
              </w:sdtContent>
            </w:sdt>
            <w:sdt>
              <w:sdtPr>
                <w:rPr>
                  <w:szCs w:val="21"/>
                </w:rPr>
                <w:alias w:val="对联营企业、合营企业投资_计提减值准备合计"/>
                <w:tag w:val="_GBC_8d42ae57e5f14fa1a5e157103a1e8150"/>
                <w:id w:val="14409950"/>
                <w:lock w:val="sdtLocked"/>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4F36B1" w:rsidRDefault="00E56D7A" w:rsidP="004F36B1">
                <w:pPr>
                  <w:jc w:val="right"/>
                  <w:rPr>
                    <w:szCs w:val="21"/>
                  </w:rPr>
                </w:pPr>
                <w:sdt>
                  <w:sdtPr>
                    <w:rPr>
                      <w:szCs w:val="21"/>
                    </w:rPr>
                    <w:alias w:val="对联营企业、合营企业投资_其他合计"/>
                    <w:tag w:val="_GBC_b2134cb5ffea440e8195839abc61b061"/>
                    <w:id w:val="14409951"/>
                    <w:lock w:val="sdtLocked"/>
                  </w:sdtPr>
                  <w:sdtContent>
                    <w:r w:rsidR="004F36B1">
                      <w:rPr>
                        <w:szCs w:val="21"/>
                      </w:rPr>
                      <w:t>-</w:t>
                    </w:r>
                  </w:sdtContent>
                </w:sdt>
              </w:p>
            </w:tc>
            <w:sdt>
              <w:sdtPr>
                <w:rPr>
                  <w:szCs w:val="21"/>
                </w:rPr>
                <w:alias w:val="对联营、合营企业投资账面余额的合计"/>
                <w:tag w:val="_GBC_c623fd1d72844e4b8b8c385145d7f759"/>
                <w:id w:val="14409952"/>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5,158,186</w:t>
                    </w:r>
                  </w:p>
                </w:tc>
              </w:sdtContent>
            </w:sdt>
            <w:sdt>
              <w:sdtPr>
                <w:rPr>
                  <w:szCs w:val="21"/>
                </w:rPr>
                <w:alias w:val="对联营、合营企业投资减值准备的合计"/>
                <w:tag w:val="_GBC_b6236ae15bc240db8c9128db4749a8d1"/>
                <w:id w:val="14409953"/>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4F36B1" w:rsidRDefault="004F36B1" w:rsidP="004F36B1">
                    <w:pPr>
                      <w:jc w:val="right"/>
                      <w:rPr>
                        <w:szCs w:val="21"/>
                      </w:rPr>
                    </w:pPr>
                    <w:r>
                      <w:rPr>
                        <w:szCs w:val="21"/>
                      </w:rPr>
                      <w:t>-</w:t>
                    </w:r>
                  </w:p>
                </w:tc>
              </w:sdtContent>
            </w:sdt>
          </w:tr>
        </w:tbl>
        <w:p w:rsidR="004F36B1" w:rsidRDefault="004F36B1"/>
        <w:p w:rsidR="006C2310" w:rsidRDefault="00E56D7A">
          <w:pPr>
            <w:rPr>
              <w:szCs w:val="21"/>
            </w:rPr>
          </w:pPr>
        </w:p>
      </w:sdtContent>
    </w:sdt>
    <w:sdt>
      <w:sdtPr>
        <w:rPr>
          <w:rFonts w:hint="eastAsia"/>
          <w:szCs w:val="21"/>
        </w:rPr>
        <w:alias w:val="模块:长期股权投资的说明"/>
        <w:tag w:val="_SEC_fd3a826cdca04967a4205d04f587b774"/>
        <w:id w:val="14409956"/>
        <w:lock w:val="sdtLocked"/>
        <w:placeholder>
          <w:docPart w:val="GBC22222222222222222222222222222"/>
        </w:placeholder>
      </w:sdtPr>
      <w:sdtContent>
        <w:p w:rsidR="006C2310" w:rsidRDefault="0062442B">
          <w:pPr>
            <w:rPr>
              <w:szCs w:val="21"/>
            </w:rPr>
          </w:pPr>
          <w:r>
            <w:rPr>
              <w:rFonts w:hint="eastAsia"/>
              <w:szCs w:val="21"/>
            </w:rPr>
            <w:t>其他说明：</w:t>
          </w:r>
        </w:p>
      </w:sdtContent>
    </w:sdt>
    <w:p w:rsidR="006C2310" w:rsidRDefault="006C2310">
      <w:pPr>
        <w:rPr>
          <w:szCs w:val="21"/>
        </w:rPr>
      </w:pPr>
    </w:p>
    <w:sdt>
      <w:sdtPr>
        <w:rPr>
          <w:rFonts w:ascii="宋体" w:hAnsi="宋体" w:cs="宋体" w:hint="eastAsia"/>
          <w:b w:val="0"/>
          <w:bCs w:val="0"/>
          <w:kern w:val="0"/>
          <w:szCs w:val="24"/>
        </w:rPr>
        <w:alias w:val="模块:营业收入"/>
        <w:tag w:val="_SEC_167f1b451fcb4d4d88898ec4d506ea2d"/>
        <w:id w:val="14409973"/>
        <w:lock w:val="sdtLocked"/>
        <w:placeholder>
          <w:docPart w:val="GBC22222222222222222222222222222"/>
        </w:placeholder>
      </w:sdtPr>
      <w:sdtEndPr>
        <w:rPr>
          <w:szCs w:val="21"/>
        </w:rPr>
      </w:sdtEndPr>
      <w:sdtContent>
        <w:p w:rsidR="006C2310" w:rsidRDefault="0062442B" w:rsidP="00C31E10">
          <w:pPr>
            <w:pStyle w:val="3"/>
            <w:numPr>
              <w:ilvl w:val="0"/>
              <w:numId w:val="133"/>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4409957"/>
            <w:lock w:val="sdtContentLocked"/>
            <w:placeholder>
              <w:docPart w:val="GBC22222222222222222222222222222"/>
            </w:placeholder>
          </w:sdtPr>
          <w:sdtContent>
            <w:p w:rsidR="006C2310" w:rsidRDefault="00E56D7A">
              <w:pPr>
                <w:pStyle w:val="a9"/>
                <w:ind w:firstLineChars="0" w:firstLine="0"/>
                <w:jc w:val="left"/>
                <w:rPr>
                  <w:rFonts w:ascii="宋体" w:hAnsi="宋体"/>
                  <w:bCs/>
                  <w:szCs w:val="21"/>
                </w:rPr>
              </w:pPr>
              <w:r>
                <w:rPr>
                  <w:rFonts w:ascii="宋体" w:hAnsi="宋体"/>
                  <w:bCs/>
                  <w:szCs w:val="21"/>
                </w:rPr>
                <w:fldChar w:fldCharType="begin"/>
              </w:r>
              <w:r w:rsidR="004F36B1">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4F36B1">
                <w:rPr>
                  <w:rFonts w:ascii="宋体" w:hAnsi="宋体"/>
                  <w:bCs/>
                  <w:szCs w:val="21"/>
                </w:rPr>
                <w:instrText xml:space="preserve"> MACROBUTTON  SnrToggleCheckbox □不适用 </w:instrText>
              </w:r>
              <w:r>
                <w:rPr>
                  <w:rFonts w:ascii="宋体" w:hAnsi="宋体"/>
                  <w:bCs/>
                  <w:szCs w:val="21"/>
                </w:rPr>
                <w:fldChar w:fldCharType="end"/>
              </w:r>
            </w:p>
          </w:sdtContent>
        </w:sdt>
        <w:p w:rsidR="006C2310" w:rsidRDefault="0062442B">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44099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ascii="宋体" w:hAnsi="宋体" w:hint="eastAsia"/>
                  <w:bCs/>
                  <w:szCs w:val="21"/>
                </w:rPr>
                <w:t>千元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4409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ascii="宋体" w:hAnsi="宋体" w:hint="eastAsia"/>
                  <w:bCs/>
                  <w:szCs w:val="21"/>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5"/>
            <w:gridCol w:w="1667"/>
            <w:gridCol w:w="1667"/>
            <w:gridCol w:w="1517"/>
            <w:gridCol w:w="1364"/>
          </w:tblGrid>
          <w:tr w:rsidR="006C2310" w:rsidTr="00FC3DF5">
            <w:tc>
              <w:tcPr>
                <w:tcW w:w="1570" w:type="pct"/>
                <w:vMerge w:val="restart"/>
                <w:tcBorders>
                  <w:top w:val="single" w:sz="4" w:space="0" w:color="auto"/>
                  <w:left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上期发生额</w:t>
                </w:r>
              </w:p>
            </w:tc>
          </w:tr>
          <w:tr w:rsidR="006C2310" w:rsidTr="00FC3DF5">
            <w:tc>
              <w:tcPr>
                <w:tcW w:w="1570" w:type="pct"/>
                <w:vMerge/>
                <w:tcBorders>
                  <w:left w:val="single" w:sz="4" w:space="0" w:color="auto"/>
                  <w:bottom w:val="single" w:sz="4" w:space="0" w:color="auto"/>
                  <w:right w:val="single" w:sz="4" w:space="0" w:color="auto"/>
                </w:tcBorders>
                <w:shd w:val="clear" w:color="auto" w:fill="auto"/>
                <w:vAlign w:val="center"/>
              </w:tcPr>
              <w:p w:rsidR="006C2310" w:rsidRDefault="006C2310">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成本</w:t>
                </w:r>
              </w:p>
            </w:tc>
          </w:tr>
          <w:tr w:rsidR="006C2310"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szCs w:val="21"/>
                  </w:rPr>
                </w:pPr>
                <w:r>
                  <w:rPr>
                    <w:rFonts w:hint="eastAsia"/>
                    <w:szCs w:val="21"/>
                  </w:rPr>
                  <w:t>主营业务</w:t>
                </w:r>
              </w:p>
            </w:tc>
            <w:sdt>
              <w:sdtPr>
                <w:rPr>
                  <w:szCs w:val="21"/>
                </w:rPr>
                <w:alias w:val="主营业务收入"/>
                <w:tag w:val="_GBC_dd28a64fdcd4446f86d1064ac48315ff"/>
                <w:id w:val="14409960"/>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15,373,315</w:t>
                    </w:r>
                  </w:p>
                </w:tc>
              </w:sdtContent>
            </w:sdt>
            <w:sdt>
              <w:sdtPr>
                <w:rPr>
                  <w:szCs w:val="21"/>
                </w:rPr>
                <w:alias w:val="主营业务成本"/>
                <w:tag w:val="_GBC_f92c52cb7bf946838045770f3c72c51e"/>
                <w:id w:val="1440996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rsidP="004F36B1">
                    <w:pPr>
                      <w:jc w:val="right"/>
                      <w:rPr>
                        <w:szCs w:val="21"/>
                      </w:rPr>
                    </w:pPr>
                    <w:r w:rsidRPr="00F64008">
                      <w:rPr>
                        <w:rFonts w:hint="eastAsia"/>
                        <w:szCs w:val="21"/>
                      </w:rPr>
                      <w:t>7</w:t>
                    </w:r>
                    <w:r w:rsidRPr="00F64008">
                      <w:rPr>
                        <w:szCs w:val="21"/>
                      </w:rPr>
                      <w:t>,</w:t>
                    </w:r>
                    <w:r w:rsidRPr="00F64008">
                      <w:rPr>
                        <w:rFonts w:hint="eastAsia"/>
                        <w:szCs w:val="21"/>
                      </w:rPr>
                      <w:t>97</w:t>
                    </w:r>
                    <w:r w:rsidRPr="00F64008">
                      <w:rPr>
                        <w:szCs w:val="21"/>
                      </w:rPr>
                      <w:t>9,747</w:t>
                    </w:r>
                  </w:p>
                </w:tc>
              </w:sdtContent>
            </w:sdt>
            <w:sdt>
              <w:sdtPr>
                <w:rPr>
                  <w:szCs w:val="21"/>
                </w:rPr>
                <w:alias w:val="主营业务收入"/>
                <w:tag w:val="_GBC_29d084adab064a5da8df48f92ef6277d"/>
                <w:id w:val="14409962"/>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17,120,149</w:t>
                    </w:r>
                  </w:p>
                </w:tc>
              </w:sdtContent>
            </w:sdt>
            <w:sdt>
              <w:sdtPr>
                <w:rPr>
                  <w:szCs w:val="21"/>
                </w:rPr>
                <w:alias w:val="主营业务成本"/>
                <w:tag w:val="_GBC_0c21da43059348f38659392a9e50a8ba"/>
                <w:id w:val="14409963"/>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10,560,410</w:t>
                    </w:r>
                  </w:p>
                </w:tc>
              </w:sdtContent>
            </w:sdt>
          </w:tr>
          <w:tr w:rsidR="006C2310"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6C2310" w:rsidRDefault="0062442B">
                <w:pPr>
                  <w:rPr>
                    <w:szCs w:val="21"/>
                  </w:rPr>
                </w:pPr>
                <w:r>
                  <w:rPr>
                    <w:rFonts w:hint="eastAsia"/>
                    <w:szCs w:val="21"/>
                  </w:rPr>
                  <w:t>其他业务</w:t>
                </w:r>
              </w:p>
            </w:tc>
            <w:sdt>
              <w:sdtPr>
                <w:rPr>
                  <w:szCs w:val="21"/>
                </w:rPr>
                <w:alias w:val="其他业务收入"/>
                <w:tag w:val="_GBC_8db51deb6f2f4ed9b85b5d6300ff8386"/>
                <w:id w:val="14409964"/>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2,406,719</w:t>
                    </w:r>
                  </w:p>
                </w:tc>
              </w:sdtContent>
            </w:sdt>
            <w:sdt>
              <w:sdtPr>
                <w:rPr>
                  <w:szCs w:val="21"/>
                </w:rPr>
                <w:alias w:val="其他业务成本"/>
                <w:tag w:val="_GBC_440c81db46604d229263a26d37f487c5"/>
                <w:id w:val="14409965"/>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2,196,712</w:t>
                    </w:r>
                  </w:p>
                </w:tc>
              </w:sdtContent>
            </w:sdt>
            <w:sdt>
              <w:sdtPr>
                <w:rPr>
                  <w:szCs w:val="21"/>
                </w:rPr>
                <w:alias w:val="其他业务收入"/>
                <w:tag w:val="_GBC_c2634a045d204e64862c8a0e64f620e9"/>
                <w:id w:val="1440996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16,674,600</w:t>
                    </w:r>
                  </w:p>
                </w:tc>
              </w:sdtContent>
            </w:sdt>
            <w:sdt>
              <w:sdtPr>
                <w:rPr>
                  <w:szCs w:val="21"/>
                </w:rPr>
                <w:alias w:val="其他业务成本"/>
                <w:tag w:val="_GBC_2b121d25eacf4c83a979b520bf331411"/>
                <w:id w:val="14409967"/>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16,657,905</w:t>
                    </w:r>
                  </w:p>
                </w:tc>
              </w:sdtContent>
            </w:sdt>
          </w:tr>
          <w:tr w:rsidR="006C2310" w:rsidTr="00FC3DF5">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6C2310" w:rsidRDefault="0062442B">
                <w:pPr>
                  <w:jc w:val="center"/>
                  <w:rPr>
                    <w:szCs w:val="21"/>
                  </w:rPr>
                </w:pPr>
                <w:r>
                  <w:rPr>
                    <w:rFonts w:hint="eastAsia"/>
                    <w:szCs w:val="21"/>
                  </w:rPr>
                  <w:t>合计</w:t>
                </w:r>
              </w:p>
            </w:tc>
            <w:sdt>
              <w:sdtPr>
                <w:rPr>
                  <w:szCs w:val="21"/>
                </w:rPr>
                <w:alias w:val="营业收入"/>
                <w:tag w:val="_GBC_76c647c806fa446a8d13f6f8cdef6d14"/>
                <w:id w:val="1440996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17,780,034</w:t>
                    </w:r>
                  </w:p>
                </w:tc>
              </w:sdtContent>
            </w:sdt>
            <w:sdt>
              <w:sdtPr>
                <w:rPr>
                  <w:szCs w:val="21"/>
                </w:rPr>
                <w:alias w:val="营业成本"/>
                <w:tag w:val="_GBC_c67db800240d414492ff5d2fc330c575"/>
                <w:id w:val="14409969"/>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rsidP="004F36B1">
                    <w:pPr>
                      <w:jc w:val="right"/>
                      <w:rPr>
                        <w:szCs w:val="21"/>
                      </w:rPr>
                    </w:pPr>
                    <w:r w:rsidRPr="00F64008">
                      <w:rPr>
                        <w:szCs w:val="21"/>
                      </w:rPr>
                      <w:t>10,</w:t>
                    </w:r>
                    <w:r w:rsidRPr="00F64008">
                      <w:rPr>
                        <w:rFonts w:hint="eastAsia"/>
                        <w:szCs w:val="21"/>
                      </w:rPr>
                      <w:t>17</w:t>
                    </w:r>
                    <w:r w:rsidRPr="00F64008">
                      <w:rPr>
                        <w:szCs w:val="21"/>
                      </w:rPr>
                      <w:t>6,459</w:t>
                    </w:r>
                  </w:p>
                </w:tc>
              </w:sdtContent>
            </w:sdt>
            <w:sdt>
              <w:sdtPr>
                <w:rPr>
                  <w:szCs w:val="21"/>
                </w:rPr>
                <w:alias w:val="营业收入"/>
                <w:tag w:val="_GBC_a40fc02dfff64a78a4e76463146c64f1"/>
                <w:id w:val="14409970"/>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33,794,749</w:t>
                    </w:r>
                  </w:p>
                </w:tc>
              </w:sdtContent>
            </w:sdt>
            <w:sdt>
              <w:sdtPr>
                <w:rPr>
                  <w:szCs w:val="21"/>
                </w:rPr>
                <w:alias w:val="营业成本"/>
                <w:tag w:val="_GBC_0c48750d40754cdb845dbb30d36ae64e"/>
                <w:id w:val="14409971"/>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6C2310" w:rsidRDefault="004F36B1">
                    <w:pPr>
                      <w:jc w:val="right"/>
                      <w:rPr>
                        <w:szCs w:val="21"/>
                      </w:rPr>
                    </w:pPr>
                    <w:r>
                      <w:rPr>
                        <w:szCs w:val="21"/>
                      </w:rPr>
                      <w:t>27,218,315</w:t>
                    </w:r>
                  </w:p>
                </w:tc>
              </w:sdtContent>
            </w:sdt>
          </w:tr>
        </w:tbl>
        <w:p w:rsidR="006C2310" w:rsidRDefault="0062442B">
          <w:pPr>
            <w:spacing w:before="60" w:after="60"/>
            <w:rPr>
              <w:szCs w:val="21"/>
            </w:rPr>
          </w:pPr>
          <w:r>
            <w:rPr>
              <w:rFonts w:hint="eastAsia"/>
              <w:szCs w:val="21"/>
            </w:rPr>
            <w:t>其他说明：</w:t>
          </w:r>
        </w:p>
      </w:sdtContent>
    </w:sdt>
    <w:p w:rsidR="006C2310" w:rsidRDefault="006C2310">
      <w:pPr>
        <w:rPr>
          <w:szCs w:val="21"/>
        </w:rPr>
      </w:pPr>
    </w:p>
    <w:sdt>
      <w:sdtPr>
        <w:rPr>
          <w:rFonts w:ascii="宋体" w:hAnsi="宋体" w:cs="宋体" w:hint="eastAsia"/>
          <w:b w:val="0"/>
          <w:bCs w:val="0"/>
          <w:kern w:val="0"/>
          <w:szCs w:val="21"/>
        </w:rPr>
        <w:alias w:val="模块:投资收益"/>
        <w:tag w:val="_SEC_d1fb2ff7adde4d3eafeadfd71981ffdc"/>
        <w:id w:val="14410005"/>
        <w:lock w:val="sdtLocked"/>
        <w:placeholder>
          <w:docPart w:val="GBC22222222222222222222222222222"/>
        </w:placeholder>
      </w:sdtPr>
      <w:sdtEndPr>
        <w:rPr>
          <w:rFonts w:hint="default"/>
        </w:rPr>
      </w:sdtEndPr>
      <w:sdtContent>
        <w:p w:rsidR="006C2310" w:rsidRDefault="0062442B" w:rsidP="00C31E10">
          <w:pPr>
            <w:pStyle w:val="3"/>
            <w:numPr>
              <w:ilvl w:val="0"/>
              <w:numId w:val="133"/>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14409974"/>
            <w:lock w:val="sdtContentLocked"/>
            <w:placeholder>
              <w:docPart w:val="GBC22222222222222222222222222222"/>
            </w:placeholder>
          </w:sdtPr>
          <w:sdtContent>
            <w:p w:rsidR="006C2310"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p w:rsidR="006C2310" w:rsidRDefault="0062442B">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144099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2F9C">
                <w:rPr>
                  <w:rFonts w:hint="eastAsia"/>
                </w:rPr>
                <w:t>千元</w:t>
              </w:r>
            </w:sdtContent>
          </w:sdt>
          <w:r>
            <w:t xml:space="preserve">  币种</w:t>
          </w:r>
          <w:r>
            <w:rPr>
              <w:rFonts w:hint="eastAsia"/>
            </w:rPr>
            <w:t>：</w:t>
          </w:r>
          <w:sdt>
            <w:sdtPr>
              <w:rPr>
                <w:rFonts w:hint="eastAsia"/>
              </w:rPr>
              <w:alias w:val="币种：财务附注：会计报表中的投资收益项目增加"/>
              <w:tag w:val="_GBC_ab5d80a7f9e74e9b8f868a7fba34deca"/>
              <w:id w:val="144099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E2F9C">
                <w:rPr>
                  <w:rFonts w:hint="eastAsia"/>
                </w:rPr>
                <w:t>人民币</w:t>
              </w:r>
            </w:sdtContent>
          </w:sdt>
        </w:p>
        <w:tbl>
          <w:tblPr>
            <w:tblStyle w:val="g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7"/>
            <w:gridCol w:w="2499"/>
            <w:gridCol w:w="2504"/>
          </w:tblGrid>
          <w:tr w:rsidR="006C2310" w:rsidTr="00FC3DF5">
            <w:tc>
              <w:tcPr>
                <w:tcW w:w="2239" w:type="pct"/>
                <w:vAlign w:val="center"/>
              </w:tcPr>
              <w:p w:rsidR="006C2310" w:rsidRDefault="0062442B">
                <w:pPr>
                  <w:jc w:val="center"/>
                  <w:rPr>
                    <w:szCs w:val="21"/>
                  </w:rPr>
                </w:pPr>
                <w:r>
                  <w:rPr>
                    <w:rFonts w:hint="eastAsia"/>
                    <w:szCs w:val="21"/>
                  </w:rPr>
                  <w:t>项目</w:t>
                </w:r>
              </w:p>
            </w:tc>
            <w:tc>
              <w:tcPr>
                <w:tcW w:w="1379" w:type="pct"/>
              </w:tcPr>
              <w:p w:rsidR="006C2310" w:rsidRDefault="0062442B">
                <w:pPr>
                  <w:jc w:val="center"/>
                  <w:rPr>
                    <w:szCs w:val="21"/>
                  </w:rPr>
                </w:pPr>
                <w:r>
                  <w:rPr>
                    <w:rFonts w:hint="eastAsia"/>
                    <w:szCs w:val="21"/>
                  </w:rPr>
                  <w:t>本期发生额</w:t>
                </w:r>
              </w:p>
            </w:tc>
            <w:tc>
              <w:tcPr>
                <w:tcW w:w="1382" w:type="pct"/>
              </w:tcPr>
              <w:p w:rsidR="006C2310" w:rsidRDefault="0062442B">
                <w:pPr>
                  <w:jc w:val="center"/>
                  <w:rPr>
                    <w:szCs w:val="21"/>
                  </w:rPr>
                </w:pPr>
                <w:r>
                  <w:rPr>
                    <w:rFonts w:hint="eastAsia"/>
                    <w:szCs w:val="21"/>
                  </w:rPr>
                  <w:t>上期发生额</w:t>
                </w:r>
              </w:p>
            </w:tc>
          </w:tr>
          <w:tr w:rsidR="006C2310" w:rsidTr="00FC3DF5">
            <w:tc>
              <w:tcPr>
                <w:tcW w:w="2239" w:type="pct"/>
              </w:tcPr>
              <w:p w:rsidR="006C2310" w:rsidRDefault="0062442B">
                <w:pPr>
                  <w:rPr>
                    <w:szCs w:val="21"/>
                  </w:rPr>
                </w:pPr>
                <w:r>
                  <w:rPr>
                    <w:rFonts w:hint="eastAsia"/>
                    <w:szCs w:val="21"/>
                  </w:rPr>
                  <w:t>成本法核算的长期股权投资收益</w:t>
                </w:r>
              </w:p>
            </w:tc>
            <w:sdt>
              <w:sdtPr>
                <w:rPr>
                  <w:szCs w:val="21"/>
                </w:rPr>
                <w:alias w:val="长期投资成本法合计"/>
                <w:tag w:val="_GBC_596410ab2b234cbabe3c2ea4de5a747f"/>
                <w:id w:val="14409977"/>
                <w:lock w:val="sdtLocked"/>
                <w:showingPlcHdr/>
              </w:sdtPr>
              <w:sdtContent>
                <w:tc>
                  <w:tcPr>
                    <w:tcW w:w="1379" w:type="pct"/>
                  </w:tcPr>
                  <w:p w:rsidR="006C2310" w:rsidRDefault="0062442B">
                    <w:pPr>
                      <w:jc w:val="right"/>
                      <w:rPr>
                        <w:szCs w:val="21"/>
                      </w:rPr>
                    </w:pPr>
                    <w:r>
                      <w:rPr>
                        <w:rFonts w:hint="eastAsia"/>
                        <w:color w:val="0000FF"/>
                        <w:szCs w:val="21"/>
                      </w:rPr>
                      <w:t xml:space="preserve">　</w:t>
                    </w:r>
                  </w:p>
                </w:tc>
              </w:sdtContent>
            </w:sdt>
            <w:sdt>
              <w:sdtPr>
                <w:rPr>
                  <w:szCs w:val="21"/>
                </w:rPr>
                <w:alias w:val="长期投资成本法合计"/>
                <w:tag w:val="_GBC_a5ca53290e464e4da31e57621c17cc1d"/>
                <w:id w:val="14409978"/>
                <w:lock w:val="sdtLocked"/>
                <w:showingPlcHdr/>
              </w:sdtPr>
              <w:sdtContent>
                <w:tc>
                  <w:tcPr>
                    <w:tcW w:w="1382" w:type="pct"/>
                  </w:tcPr>
                  <w:p w:rsidR="006C2310" w:rsidRDefault="0062442B">
                    <w:pPr>
                      <w:jc w:val="right"/>
                      <w:rPr>
                        <w:szCs w:val="21"/>
                      </w:rPr>
                    </w:pPr>
                    <w:r>
                      <w:rPr>
                        <w:rFonts w:hint="eastAsia"/>
                        <w:color w:val="0000FF"/>
                        <w:szCs w:val="21"/>
                      </w:rPr>
                      <w:t xml:space="preserve">　</w:t>
                    </w:r>
                  </w:p>
                </w:tc>
              </w:sdtContent>
            </w:sdt>
          </w:tr>
          <w:tr w:rsidR="006C2310" w:rsidTr="00FC3DF5">
            <w:tc>
              <w:tcPr>
                <w:tcW w:w="2239" w:type="pct"/>
              </w:tcPr>
              <w:p w:rsidR="006C2310" w:rsidRDefault="0062442B">
                <w:pPr>
                  <w:rPr>
                    <w:szCs w:val="21"/>
                  </w:rPr>
                </w:pPr>
                <w:r>
                  <w:rPr>
                    <w:rFonts w:hint="eastAsia"/>
                    <w:szCs w:val="21"/>
                  </w:rPr>
                  <w:t>权益法核算的长期股权投资收益</w:t>
                </w:r>
              </w:p>
            </w:tc>
            <w:sdt>
              <w:sdtPr>
                <w:rPr>
                  <w:szCs w:val="21"/>
                </w:rPr>
                <w:alias w:val="长期投资权益法合计"/>
                <w:tag w:val="_GBC_3e3e249cf99d434a96cefd8b8f18726d"/>
                <w:id w:val="14409979"/>
                <w:lock w:val="sdtLocked"/>
              </w:sdtPr>
              <w:sdtContent>
                <w:tc>
                  <w:tcPr>
                    <w:tcW w:w="1379" w:type="pct"/>
                  </w:tcPr>
                  <w:p w:rsidR="006C2310" w:rsidRDefault="004F36B1">
                    <w:pPr>
                      <w:jc w:val="right"/>
                      <w:rPr>
                        <w:szCs w:val="21"/>
                      </w:rPr>
                    </w:pPr>
                    <w:r>
                      <w:rPr>
                        <w:szCs w:val="21"/>
                      </w:rPr>
                      <w:t>747,855</w:t>
                    </w:r>
                  </w:p>
                </w:tc>
              </w:sdtContent>
            </w:sdt>
            <w:sdt>
              <w:sdtPr>
                <w:rPr>
                  <w:szCs w:val="21"/>
                </w:rPr>
                <w:alias w:val="长期投资权益法合计"/>
                <w:tag w:val="_GBC_7c1ed6f7e6974001b52df96c2a2fbe23"/>
                <w:id w:val="14409980"/>
                <w:lock w:val="sdtLocked"/>
              </w:sdtPr>
              <w:sdtContent>
                <w:tc>
                  <w:tcPr>
                    <w:tcW w:w="1382" w:type="pct"/>
                  </w:tcPr>
                  <w:p w:rsidR="006C2310" w:rsidRDefault="004F36B1">
                    <w:pPr>
                      <w:jc w:val="right"/>
                      <w:rPr>
                        <w:szCs w:val="21"/>
                      </w:rPr>
                    </w:pPr>
                    <w:r>
                      <w:rPr>
                        <w:szCs w:val="21"/>
                      </w:rPr>
                      <w:t>513,197</w:t>
                    </w:r>
                  </w:p>
                </w:tc>
              </w:sdtContent>
            </w:sdt>
          </w:tr>
          <w:tr w:rsidR="006C2310" w:rsidTr="00FC3DF5">
            <w:tc>
              <w:tcPr>
                <w:tcW w:w="2239" w:type="pct"/>
              </w:tcPr>
              <w:p w:rsidR="006C2310" w:rsidRDefault="0062442B">
                <w:pPr>
                  <w:rPr>
                    <w:szCs w:val="21"/>
                  </w:rPr>
                </w:pPr>
                <w:r>
                  <w:rPr>
                    <w:rFonts w:hint="eastAsia"/>
                    <w:szCs w:val="21"/>
                  </w:rPr>
                  <w:t>处置长期股权投资产生的投资收益</w:t>
                </w:r>
              </w:p>
            </w:tc>
            <w:sdt>
              <w:sdtPr>
                <w:rPr>
                  <w:szCs w:val="21"/>
                </w:rPr>
                <w:alias w:val="处置长期股权投资产生的投资收益"/>
                <w:tag w:val="_GBC_d07c28f9f87442e4a7d4fbad2ad34ecf"/>
                <w:id w:val="14409981"/>
                <w:lock w:val="sdtLocked"/>
                <w:showingPlcHdr/>
              </w:sdtPr>
              <w:sdtContent>
                <w:tc>
                  <w:tcPr>
                    <w:tcW w:w="1379" w:type="pct"/>
                  </w:tcPr>
                  <w:p w:rsidR="006C2310" w:rsidRDefault="0062442B">
                    <w:pPr>
                      <w:jc w:val="right"/>
                      <w:rPr>
                        <w:szCs w:val="21"/>
                      </w:rPr>
                    </w:pPr>
                    <w:r>
                      <w:rPr>
                        <w:rFonts w:hint="eastAsia"/>
                        <w:color w:val="0000FF"/>
                        <w:szCs w:val="21"/>
                      </w:rPr>
                      <w:t xml:space="preserve">　</w:t>
                    </w:r>
                  </w:p>
                </w:tc>
              </w:sdtContent>
            </w:sdt>
            <w:sdt>
              <w:sdtPr>
                <w:rPr>
                  <w:szCs w:val="21"/>
                </w:rPr>
                <w:alias w:val="处置长期股权投资产生的投资收益"/>
                <w:tag w:val="_GBC_85ed7fbcebf246e3854f8a8936124fe5"/>
                <w:id w:val="14409982"/>
                <w:lock w:val="sdtLocked"/>
                <w:showingPlcHdr/>
              </w:sdtPr>
              <w:sdtContent>
                <w:tc>
                  <w:tcPr>
                    <w:tcW w:w="1382" w:type="pct"/>
                  </w:tcPr>
                  <w:p w:rsidR="006C2310" w:rsidRDefault="0062442B">
                    <w:pPr>
                      <w:jc w:val="right"/>
                      <w:rPr>
                        <w:szCs w:val="21"/>
                      </w:rPr>
                    </w:pPr>
                    <w:r>
                      <w:rPr>
                        <w:rFonts w:hint="eastAsia"/>
                        <w:color w:val="0000FF"/>
                        <w:szCs w:val="21"/>
                      </w:rPr>
                      <w:t xml:space="preserve">　</w:t>
                    </w:r>
                  </w:p>
                </w:tc>
              </w:sdtContent>
            </w:sdt>
          </w:tr>
          <w:tr w:rsidR="006C2310" w:rsidTr="00FC3DF5">
            <w:tc>
              <w:tcPr>
                <w:tcW w:w="2239" w:type="pct"/>
              </w:tcPr>
              <w:p w:rsidR="006C2310" w:rsidRDefault="0062442B">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8cc8efe053dc4a65bb5c63fbebf4ebf5"/>
                <w:id w:val="14409983"/>
                <w:lock w:val="sdtLocked"/>
                <w:showingPlcHdr/>
              </w:sdtPr>
              <w:sdtContent>
                <w:tc>
                  <w:tcPr>
                    <w:tcW w:w="1379" w:type="pct"/>
                  </w:tcPr>
                  <w:p w:rsidR="006C2310" w:rsidRDefault="0062442B">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74aba717f1794a2e8fd352bc3ecb5ab1"/>
                <w:id w:val="14409984"/>
                <w:lock w:val="sdtLocked"/>
                <w:showingPlcHdr/>
              </w:sdtPr>
              <w:sdtContent>
                <w:tc>
                  <w:tcPr>
                    <w:tcW w:w="1382" w:type="pct"/>
                  </w:tcPr>
                  <w:p w:rsidR="006C2310" w:rsidRDefault="0062442B">
                    <w:pPr>
                      <w:jc w:val="right"/>
                      <w:rPr>
                        <w:szCs w:val="21"/>
                      </w:rPr>
                    </w:pPr>
                    <w:r>
                      <w:rPr>
                        <w:rFonts w:hint="eastAsia"/>
                        <w:color w:val="333399"/>
                      </w:rPr>
                      <w:t xml:space="preserve">　</w:t>
                    </w:r>
                  </w:p>
                </w:tc>
              </w:sdtContent>
            </w:sdt>
          </w:tr>
          <w:tr w:rsidR="006C2310" w:rsidTr="00FC3DF5">
            <w:tc>
              <w:tcPr>
                <w:tcW w:w="2239" w:type="pct"/>
              </w:tcPr>
              <w:p w:rsidR="006C2310" w:rsidRDefault="0062442B">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628a9cc5c78342eaae276d809bcda2bd"/>
                <w:id w:val="14409985"/>
                <w:lock w:val="sdtLocked"/>
                <w:showingPlcHdr/>
              </w:sdtPr>
              <w:sdtContent>
                <w:tc>
                  <w:tcPr>
                    <w:tcW w:w="1379" w:type="pct"/>
                  </w:tcPr>
                  <w:p w:rsidR="006C2310" w:rsidRDefault="0062442B">
                    <w:pPr>
                      <w:jc w:val="right"/>
                      <w:rPr>
                        <w:szCs w:val="21"/>
                      </w:rPr>
                    </w:pPr>
                    <w:r>
                      <w:rPr>
                        <w:rFonts w:hint="eastAsia"/>
                        <w:color w:val="0000FF"/>
                        <w:szCs w:val="21"/>
                      </w:rPr>
                      <w:t xml:space="preserve">　</w:t>
                    </w:r>
                  </w:p>
                </w:tc>
              </w:sdtContent>
            </w:sdt>
            <w:tc>
              <w:tcPr>
                <w:tcW w:w="1382" w:type="pct"/>
              </w:tcPr>
              <w:p w:rsidR="006C2310" w:rsidRDefault="00E56D7A">
                <w:pPr>
                  <w:jc w:val="right"/>
                  <w:rPr>
                    <w:szCs w:val="21"/>
                  </w:rPr>
                </w:pPr>
                <w:sdt>
                  <w:sdtPr>
                    <w:rPr>
                      <w:szCs w:val="21"/>
                    </w:rPr>
                    <w:alias w:val="处置以公允价值计量且其变动计入当期损益的金融资产取得的投资收益"/>
                    <w:tag w:val="_GBC_6b2ea9f86f7546cba7bbf485b6a9785d"/>
                    <w:id w:val="14409986"/>
                    <w:lock w:val="sdtLocked"/>
                    <w:showingPlcHdr/>
                  </w:sdtPr>
                  <w:sdtContent>
                    <w:r w:rsidR="0062442B">
                      <w:rPr>
                        <w:rFonts w:hint="eastAsia"/>
                        <w:color w:val="0000FF"/>
                        <w:szCs w:val="21"/>
                      </w:rPr>
                      <w:t xml:space="preserve">　</w:t>
                    </w:r>
                  </w:sdtContent>
                </w:sdt>
              </w:p>
            </w:tc>
          </w:tr>
          <w:tr w:rsidR="006C2310" w:rsidTr="00FC3DF5">
            <w:tc>
              <w:tcPr>
                <w:tcW w:w="2239" w:type="pct"/>
              </w:tcPr>
              <w:p w:rsidR="006C2310" w:rsidRDefault="0062442B">
                <w:pPr>
                  <w:rPr>
                    <w:szCs w:val="21"/>
                  </w:rPr>
                </w:pPr>
                <w:r>
                  <w:rPr>
                    <w:rFonts w:hint="eastAsia"/>
                    <w:szCs w:val="21"/>
                  </w:rPr>
                  <w:t>持有至到期投资在持有期间的投资收益</w:t>
                </w:r>
              </w:p>
            </w:tc>
            <w:sdt>
              <w:sdtPr>
                <w:rPr>
                  <w:szCs w:val="21"/>
                </w:rPr>
                <w:alias w:val="持有至到期投资取得的投资收益期间取得的投资收益"/>
                <w:tag w:val="_GBC_bf25a1a7de25450aa7c0db8bc60c7786"/>
                <w:id w:val="14409987"/>
                <w:lock w:val="sdtLocked"/>
                <w:showingPlcHdr/>
              </w:sdtPr>
              <w:sdtContent>
                <w:tc>
                  <w:tcPr>
                    <w:tcW w:w="1379" w:type="pct"/>
                  </w:tcPr>
                  <w:p w:rsidR="006C2310" w:rsidRDefault="0062442B">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a583710ac7b4aa3808ee3e4ee0bc1b0"/>
                <w:id w:val="14409988"/>
                <w:lock w:val="sdtLocked"/>
                <w:showingPlcHdr/>
              </w:sdtPr>
              <w:sdtContent>
                <w:tc>
                  <w:tcPr>
                    <w:tcW w:w="1382" w:type="pct"/>
                  </w:tcPr>
                  <w:p w:rsidR="006C2310" w:rsidRDefault="0062442B">
                    <w:pPr>
                      <w:jc w:val="right"/>
                      <w:rPr>
                        <w:szCs w:val="21"/>
                      </w:rPr>
                    </w:pPr>
                    <w:r>
                      <w:rPr>
                        <w:rFonts w:hint="eastAsia"/>
                        <w:color w:val="0000FF"/>
                        <w:szCs w:val="21"/>
                      </w:rPr>
                      <w:t xml:space="preserve">　</w:t>
                    </w:r>
                  </w:p>
                </w:tc>
              </w:sdtContent>
            </w:sdt>
          </w:tr>
          <w:tr w:rsidR="006C2310" w:rsidTr="00FC3DF5">
            <w:tc>
              <w:tcPr>
                <w:tcW w:w="2239" w:type="pct"/>
              </w:tcPr>
              <w:p w:rsidR="006C2310" w:rsidRDefault="0062442B">
                <w:pPr>
                  <w:rPr>
                    <w:szCs w:val="21"/>
                  </w:rPr>
                </w:pPr>
                <w:r>
                  <w:rPr>
                    <w:rFonts w:hint="eastAsia"/>
                    <w:szCs w:val="21"/>
                  </w:rPr>
                  <w:t>可供出售金融资产在持有期间的投资收益</w:t>
                </w:r>
              </w:p>
            </w:tc>
            <w:sdt>
              <w:sdtPr>
                <w:rPr>
                  <w:szCs w:val="21"/>
                </w:rPr>
                <w:alias w:val="可供出售金融资产等取得的投资收益"/>
                <w:tag w:val="_GBC_8ea36e0c38ea45cb87cfba4603f013de"/>
                <w:id w:val="14409989"/>
                <w:lock w:val="sdtLocked"/>
              </w:sdtPr>
              <w:sdtContent>
                <w:tc>
                  <w:tcPr>
                    <w:tcW w:w="1379" w:type="pct"/>
                  </w:tcPr>
                  <w:p w:rsidR="006C2310" w:rsidRDefault="004F36B1">
                    <w:pPr>
                      <w:jc w:val="right"/>
                      <w:rPr>
                        <w:szCs w:val="21"/>
                      </w:rPr>
                    </w:pPr>
                    <w:r>
                      <w:rPr>
                        <w:szCs w:val="21"/>
                      </w:rPr>
                      <w:t>857,249</w:t>
                    </w:r>
                  </w:p>
                </w:tc>
              </w:sdtContent>
            </w:sdt>
            <w:sdt>
              <w:sdtPr>
                <w:rPr>
                  <w:szCs w:val="21"/>
                </w:rPr>
                <w:alias w:val="可供出售金融资产等取得的投资收益"/>
                <w:tag w:val="_GBC_d0eb7f2137c447ceb52e51bd90dbfe40"/>
                <w:id w:val="14409990"/>
                <w:lock w:val="sdtLocked"/>
              </w:sdtPr>
              <w:sdtContent>
                <w:tc>
                  <w:tcPr>
                    <w:tcW w:w="1382" w:type="pct"/>
                  </w:tcPr>
                  <w:p w:rsidR="006C2310" w:rsidRDefault="004F36B1">
                    <w:pPr>
                      <w:jc w:val="right"/>
                      <w:rPr>
                        <w:szCs w:val="21"/>
                      </w:rPr>
                    </w:pPr>
                    <w:r>
                      <w:rPr>
                        <w:szCs w:val="21"/>
                      </w:rPr>
                      <w:t>939,137</w:t>
                    </w:r>
                  </w:p>
                </w:tc>
              </w:sdtContent>
            </w:sdt>
          </w:tr>
          <w:tr w:rsidR="006C2310" w:rsidTr="00FC3DF5">
            <w:tc>
              <w:tcPr>
                <w:tcW w:w="2239" w:type="pct"/>
              </w:tcPr>
              <w:p w:rsidR="006C2310" w:rsidRDefault="0062442B">
                <w:pPr>
                  <w:rPr>
                    <w:szCs w:val="21"/>
                  </w:rPr>
                </w:pPr>
                <w:r>
                  <w:rPr>
                    <w:rFonts w:hint="eastAsia"/>
                    <w:szCs w:val="21"/>
                  </w:rPr>
                  <w:t>处置可供出售金融资产取得的投资收益</w:t>
                </w:r>
              </w:p>
            </w:tc>
            <w:sdt>
              <w:sdtPr>
                <w:rPr>
                  <w:szCs w:val="21"/>
                </w:rPr>
                <w:alias w:val="处置可供出售金融资产取得的投资收益"/>
                <w:tag w:val="_GBC_48155c86085845a7b6eaffc1c2c26ab4"/>
                <w:id w:val="14409991"/>
                <w:lock w:val="sdtLocked"/>
              </w:sdtPr>
              <w:sdtContent>
                <w:tc>
                  <w:tcPr>
                    <w:tcW w:w="1379" w:type="pct"/>
                  </w:tcPr>
                  <w:p w:rsidR="006C2310" w:rsidRDefault="004F36B1">
                    <w:pPr>
                      <w:jc w:val="right"/>
                      <w:rPr>
                        <w:szCs w:val="21"/>
                      </w:rPr>
                    </w:pPr>
                    <w:r>
                      <w:rPr>
                        <w:szCs w:val="21"/>
                      </w:rPr>
                      <w:t>-</w:t>
                    </w:r>
                  </w:p>
                </w:tc>
              </w:sdtContent>
            </w:sdt>
            <w:sdt>
              <w:sdtPr>
                <w:rPr>
                  <w:szCs w:val="21"/>
                </w:rPr>
                <w:alias w:val="处置可供出售金融资产取得的投资收益"/>
                <w:tag w:val="_GBC_505946b3de674b0996fc87f18d4af764"/>
                <w:id w:val="14409992"/>
                <w:lock w:val="sdtLocked"/>
              </w:sdtPr>
              <w:sdtContent>
                <w:tc>
                  <w:tcPr>
                    <w:tcW w:w="1382" w:type="pct"/>
                  </w:tcPr>
                  <w:p w:rsidR="006C2310" w:rsidRDefault="004F36B1">
                    <w:pPr>
                      <w:jc w:val="right"/>
                      <w:rPr>
                        <w:szCs w:val="21"/>
                      </w:rPr>
                    </w:pPr>
                    <w:r>
                      <w:rPr>
                        <w:szCs w:val="21"/>
                      </w:rPr>
                      <w:t>204,332</w:t>
                    </w:r>
                  </w:p>
                </w:tc>
              </w:sdtContent>
            </w:sdt>
          </w:tr>
          <w:tr w:rsidR="006C2310" w:rsidTr="00FC3DF5">
            <w:tc>
              <w:tcPr>
                <w:tcW w:w="2239" w:type="pct"/>
              </w:tcPr>
              <w:p w:rsidR="006C2310" w:rsidRDefault="0062442B">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4878b6398e27457daae5f0fc94ab0ee7"/>
                <w:id w:val="14409993"/>
                <w:lock w:val="sdtLocked"/>
                <w:showingPlcHdr/>
              </w:sdtPr>
              <w:sdtContent>
                <w:tc>
                  <w:tcPr>
                    <w:tcW w:w="1379" w:type="pct"/>
                  </w:tcPr>
                  <w:p w:rsidR="006C2310" w:rsidRDefault="0062442B">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b554e4cc8cc74c8097bd89da452ba8c0"/>
                <w:id w:val="14409994"/>
                <w:lock w:val="sdtLocked"/>
                <w:showingPlcHdr/>
              </w:sdtPr>
              <w:sdtContent>
                <w:tc>
                  <w:tcPr>
                    <w:tcW w:w="1382" w:type="pct"/>
                  </w:tcPr>
                  <w:p w:rsidR="006C2310" w:rsidRDefault="0062442B">
                    <w:pPr>
                      <w:jc w:val="right"/>
                      <w:rPr>
                        <w:szCs w:val="21"/>
                      </w:rPr>
                    </w:pPr>
                    <w:r>
                      <w:rPr>
                        <w:rFonts w:hint="eastAsia"/>
                        <w:color w:val="0000FF"/>
                        <w:szCs w:val="21"/>
                      </w:rPr>
                      <w:t xml:space="preserve">　</w:t>
                    </w:r>
                  </w:p>
                </w:tc>
              </w:sdtContent>
            </w:sdt>
          </w:tr>
          <w:sdt>
            <w:sdtPr>
              <w:rPr>
                <w:szCs w:val="21"/>
              </w:rPr>
              <w:alias w:val="其他投资收益"/>
              <w:tag w:val="_TUP_c04630a426dd41e5bd8fd2224d2a6dce"/>
              <w:id w:val="14409998"/>
              <w:lock w:val="sdtLocked"/>
            </w:sdtPr>
            <w:sdtContent>
              <w:tr w:rsidR="006C2310" w:rsidTr="00FC3DF5">
                <w:sdt>
                  <w:sdtPr>
                    <w:rPr>
                      <w:szCs w:val="21"/>
                    </w:rPr>
                    <w:alias w:val="其他投资收益项目"/>
                    <w:tag w:val="_GBC_c1cb7dcdeb1b45fba9146ba259301215"/>
                    <w:id w:val="14409995"/>
                    <w:lock w:val="sdtLocked"/>
                  </w:sdtPr>
                  <w:sdtContent>
                    <w:tc>
                      <w:tcPr>
                        <w:tcW w:w="2239" w:type="pct"/>
                      </w:tcPr>
                      <w:p w:rsidR="006C2310" w:rsidRDefault="004F36B1" w:rsidP="004F36B1">
                        <w:pPr>
                          <w:rPr>
                            <w:szCs w:val="21"/>
                          </w:rPr>
                        </w:pPr>
                        <w:r>
                          <w:rPr>
                            <w:rFonts w:hint="eastAsia"/>
                            <w:szCs w:val="21"/>
                          </w:rPr>
                          <w:t>委托贷款在持有期间的投资收益</w:t>
                        </w:r>
                      </w:p>
                    </w:tc>
                  </w:sdtContent>
                </w:sdt>
                <w:sdt>
                  <w:sdtPr>
                    <w:rPr>
                      <w:szCs w:val="21"/>
                    </w:rPr>
                    <w:alias w:val="其他投资收益明细－金额"/>
                    <w:tag w:val="_GBC_15b3fde2b1cf458689f30619a022086a"/>
                    <w:id w:val="14409996"/>
                    <w:lock w:val="sdtLocked"/>
                  </w:sdtPr>
                  <w:sdtContent>
                    <w:tc>
                      <w:tcPr>
                        <w:tcW w:w="1379" w:type="pct"/>
                      </w:tcPr>
                      <w:p w:rsidR="006C2310" w:rsidRDefault="004F36B1">
                        <w:pPr>
                          <w:jc w:val="right"/>
                          <w:rPr>
                            <w:szCs w:val="21"/>
                          </w:rPr>
                        </w:pPr>
                        <w:r>
                          <w:rPr>
                            <w:szCs w:val="21"/>
                          </w:rPr>
                          <w:t>984,321</w:t>
                        </w:r>
                      </w:p>
                    </w:tc>
                  </w:sdtContent>
                </w:sdt>
                <w:sdt>
                  <w:sdtPr>
                    <w:rPr>
                      <w:szCs w:val="21"/>
                    </w:rPr>
                    <w:alias w:val="其他投资收益明细－金额"/>
                    <w:tag w:val="_GBC_bd02b13742dd49bbbe4a90f941d29cf9"/>
                    <w:id w:val="14409997"/>
                    <w:lock w:val="sdtLocked"/>
                  </w:sdtPr>
                  <w:sdtContent>
                    <w:tc>
                      <w:tcPr>
                        <w:tcW w:w="1382" w:type="pct"/>
                      </w:tcPr>
                      <w:p w:rsidR="006C2310" w:rsidRDefault="004F36B1">
                        <w:pPr>
                          <w:jc w:val="right"/>
                          <w:rPr>
                            <w:szCs w:val="21"/>
                          </w:rPr>
                        </w:pPr>
                        <w:r>
                          <w:rPr>
                            <w:szCs w:val="21"/>
                          </w:rPr>
                          <w:t>594,995</w:t>
                        </w:r>
                      </w:p>
                    </w:tc>
                  </w:sdtContent>
                </w:sdt>
              </w:tr>
            </w:sdtContent>
          </w:sdt>
          <w:sdt>
            <w:sdtPr>
              <w:rPr>
                <w:szCs w:val="21"/>
              </w:rPr>
              <w:alias w:val="其他投资收益"/>
              <w:tag w:val="_TUP_c04630a426dd41e5bd8fd2224d2a6dce"/>
              <w:id w:val="14410002"/>
              <w:lock w:val="sdtLocked"/>
            </w:sdtPr>
            <w:sdtContent>
              <w:tr w:rsidR="006C2310" w:rsidTr="00FC3DF5">
                <w:sdt>
                  <w:sdtPr>
                    <w:rPr>
                      <w:szCs w:val="21"/>
                    </w:rPr>
                    <w:alias w:val="其他投资收益项目"/>
                    <w:tag w:val="_GBC_c1cb7dcdeb1b45fba9146ba259301215"/>
                    <w:id w:val="14409999"/>
                    <w:lock w:val="sdtLocked"/>
                  </w:sdtPr>
                  <w:sdtContent>
                    <w:tc>
                      <w:tcPr>
                        <w:tcW w:w="2239" w:type="pct"/>
                      </w:tcPr>
                      <w:p w:rsidR="006C2310" w:rsidRDefault="004F36B1">
                        <w:pPr>
                          <w:rPr>
                            <w:szCs w:val="21"/>
                          </w:rPr>
                        </w:pPr>
                        <w:r>
                          <w:rPr>
                            <w:rFonts w:hint="eastAsia"/>
                            <w:szCs w:val="21"/>
                          </w:rPr>
                          <w:t>交易性金融负债在持有期间取得的投资收益</w:t>
                        </w:r>
                      </w:p>
                    </w:tc>
                  </w:sdtContent>
                </w:sdt>
                <w:sdt>
                  <w:sdtPr>
                    <w:rPr>
                      <w:szCs w:val="21"/>
                    </w:rPr>
                    <w:alias w:val="其他投资收益明细－金额"/>
                    <w:tag w:val="_GBC_15b3fde2b1cf458689f30619a022086a"/>
                    <w:id w:val="14410000"/>
                    <w:lock w:val="sdtLocked"/>
                  </w:sdtPr>
                  <w:sdtContent>
                    <w:tc>
                      <w:tcPr>
                        <w:tcW w:w="1379" w:type="pct"/>
                      </w:tcPr>
                      <w:p w:rsidR="006C2310" w:rsidRDefault="004F36B1">
                        <w:pPr>
                          <w:jc w:val="right"/>
                          <w:rPr>
                            <w:szCs w:val="21"/>
                          </w:rPr>
                        </w:pPr>
                        <w:r>
                          <w:rPr>
                            <w:szCs w:val="21"/>
                          </w:rPr>
                          <w:t>-2,130</w:t>
                        </w:r>
                      </w:p>
                    </w:tc>
                  </w:sdtContent>
                </w:sdt>
                <w:sdt>
                  <w:sdtPr>
                    <w:rPr>
                      <w:szCs w:val="21"/>
                    </w:rPr>
                    <w:alias w:val="其他投资收益明细－金额"/>
                    <w:tag w:val="_GBC_bd02b13742dd49bbbe4a90f941d29cf9"/>
                    <w:id w:val="14410001"/>
                    <w:lock w:val="sdtLocked"/>
                  </w:sdtPr>
                  <w:sdtContent>
                    <w:tc>
                      <w:tcPr>
                        <w:tcW w:w="1382" w:type="pct"/>
                      </w:tcPr>
                      <w:p w:rsidR="006C2310" w:rsidRDefault="004F36B1">
                        <w:pPr>
                          <w:jc w:val="right"/>
                          <w:rPr>
                            <w:szCs w:val="21"/>
                          </w:rPr>
                        </w:pPr>
                        <w:r>
                          <w:rPr>
                            <w:szCs w:val="21"/>
                          </w:rPr>
                          <w:t>-6,381</w:t>
                        </w:r>
                      </w:p>
                    </w:tc>
                  </w:sdtContent>
                </w:sdt>
              </w:tr>
            </w:sdtContent>
          </w:sdt>
          <w:tr w:rsidR="006C2310" w:rsidTr="00FC3DF5">
            <w:tc>
              <w:tcPr>
                <w:tcW w:w="2239" w:type="pct"/>
                <w:vAlign w:val="center"/>
              </w:tcPr>
              <w:p w:rsidR="006C2310" w:rsidRDefault="0062442B">
                <w:pPr>
                  <w:jc w:val="center"/>
                  <w:rPr>
                    <w:szCs w:val="21"/>
                  </w:rPr>
                </w:pPr>
                <w:r>
                  <w:rPr>
                    <w:rFonts w:hint="eastAsia"/>
                    <w:szCs w:val="21"/>
                  </w:rPr>
                  <w:t>合计</w:t>
                </w:r>
              </w:p>
            </w:tc>
            <w:sdt>
              <w:sdtPr>
                <w:rPr>
                  <w:szCs w:val="21"/>
                </w:rPr>
                <w:alias w:val="投资收益"/>
                <w:tag w:val="_GBC_340e5c841b80456890374774a8514d40"/>
                <w:id w:val="14410003"/>
                <w:lock w:val="sdtLocked"/>
              </w:sdtPr>
              <w:sdtContent>
                <w:tc>
                  <w:tcPr>
                    <w:tcW w:w="1379" w:type="pct"/>
                  </w:tcPr>
                  <w:p w:rsidR="006C2310" w:rsidRDefault="004F36B1">
                    <w:pPr>
                      <w:jc w:val="right"/>
                      <w:rPr>
                        <w:szCs w:val="21"/>
                      </w:rPr>
                    </w:pPr>
                    <w:r>
                      <w:rPr>
                        <w:szCs w:val="21"/>
                      </w:rPr>
                      <w:t>2,587,295</w:t>
                    </w:r>
                  </w:p>
                </w:tc>
              </w:sdtContent>
            </w:sdt>
            <w:sdt>
              <w:sdtPr>
                <w:rPr>
                  <w:szCs w:val="21"/>
                </w:rPr>
                <w:alias w:val="投资收益"/>
                <w:tag w:val="_GBC_b34675ce39f8491d91f01519b4a138c1"/>
                <w:id w:val="14410004"/>
                <w:lock w:val="sdtLocked"/>
              </w:sdtPr>
              <w:sdtContent>
                <w:tc>
                  <w:tcPr>
                    <w:tcW w:w="1382" w:type="pct"/>
                  </w:tcPr>
                  <w:p w:rsidR="006C2310" w:rsidRDefault="004F36B1">
                    <w:pPr>
                      <w:jc w:val="right"/>
                      <w:rPr>
                        <w:szCs w:val="21"/>
                      </w:rPr>
                    </w:pPr>
                    <w:r>
                      <w:rPr>
                        <w:szCs w:val="21"/>
                      </w:rPr>
                      <w:t>2,245,280</w:t>
                    </w:r>
                  </w:p>
                </w:tc>
              </w:sdtContent>
            </w:sdt>
          </w:tr>
        </w:tbl>
        <w:p w:rsidR="006C2310" w:rsidRDefault="00E56D7A">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14410007"/>
        <w:lock w:val="sdtLocked"/>
        <w:placeholder>
          <w:docPart w:val="GBC22222222222222222222222222222"/>
        </w:placeholder>
      </w:sdtPr>
      <w:sdtContent>
        <w:p w:rsidR="006C2310" w:rsidRDefault="0062442B" w:rsidP="00C31E10">
          <w:pPr>
            <w:pStyle w:val="3"/>
            <w:numPr>
              <w:ilvl w:val="0"/>
              <w:numId w:val="133"/>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14410006"/>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ind w:rightChars="-759" w:right="-1594"/>
        <w:rPr>
          <w:szCs w:val="21"/>
        </w:rPr>
      </w:pPr>
    </w:p>
    <w:p w:rsidR="006C2310" w:rsidRDefault="0062442B" w:rsidP="00C31E10">
      <w:pPr>
        <w:pStyle w:val="2"/>
        <w:numPr>
          <w:ilvl w:val="0"/>
          <w:numId w:val="51"/>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4410067"/>
        <w:lock w:val="sdtLocked"/>
        <w:placeholder>
          <w:docPart w:val="GBC22222222222222222222222222222"/>
        </w:placeholder>
      </w:sdtPr>
      <w:sdtEndPr>
        <w:rPr>
          <w:szCs w:val="24"/>
        </w:rPr>
      </w:sdtEndPr>
      <w:sdtContent>
        <w:p w:rsidR="006C2310" w:rsidRDefault="0062442B" w:rsidP="00C31E10">
          <w:pPr>
            <w:pStyle w:val="3"/>
            <w:numPr>
              <w:ilvl w:val="0"/>
              <w:numId w:val="137"/>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14410008"/>
            <w:lock w:val="sdtContentLocked"/>
            <w:placeholder>
              <w:docPart w:val="GBC22222222222222222222222222222"/>
            </w:placeholder>
          </w:sdtPr>
          <w:sdtContent>
            <w:p w:rsidR="006C2310" w:rsidRDefault="00E56D7A">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p w:rsidR="006C2310" w:rsidRDefault="0062442B">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4410009"/>
              <w:lock w:val="sdtLocked"/>
              <w:placeholder>
                <w:docPart w:val="GBC22222222222222222222222222222"/>
              </w:placeholder>
              <w:dataBinding w:prefixMappings="xmlns:clcid-ci-ar='clcid-ci-ar'" w:xpath="/*/clcid-ci-ar:DanWeiKouChuFeiJingChangXingSunYiXiangMuHeJinE" w:storeItemID="{89EBAB94-44A0-46A2-B712-30D997D04A6D}"/>
              <w:comboBox w:lastValue="1000">
                <w:listItem w:displayText="元" w:value="1"/>
                <w:listItem w:displayText="千元" w:value="1000"/>
                <w:listItem w:displayText="万元" w:value="10000"/>
                <w:listItem w:displayText="百万元" w:value="1000000"/>
                <w:listItem w:displayText="亿元" w:value="100000000"/>
              </w:comboBox>
            </w:sdtPr>
            <w:sdtContent>
              <w:r w:rsidR="00E67253">
                <w:rPr>
                  <w:rFonts w:hint="eastAsia"/>
                  <w:szCs w:val="21"/>
                </w:rPr>
                <w:t>千元</w:t>
              </w:r>
            </w:sdtContent>
          </w:sdt>
          <w:r>
            <w:rPr>
              <w:rFonts w:hint="eastAsia"/>
              <w:szCs w:val="21"/>
            </w:rPr>
            <w:t xml:space="preserve">  币种：</w:t>
          </w:r>
          <w:sdt>
            <w:sdtPr>
              <w:rPr>
                <w:rFonts w:hint="eastAsia"/>
                <w:szCs w:val="21"/>
              </w:rPr>
              <w:alias w:val="币种：扣除非经常性损益项目和金额"/>
              <w:tag w:val="_GBC_1075279105e04a71a72ba148188834c9"/>
              <w:id w:val="14410010"/>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E67253">
                <w:rPr>
                  <w:rFonts w:hint="eastAsia"/>
                  <w:szCs w:val="21"/>
                </w:rPr>
                <w:t>人民币</w:t>
              </w:r>
            </w:sdtContent>
          </w:sdt>
        </w:p>
        <w:tbl>
          <w:tblPr>
            <w:tblStyle w:val="g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3"/>
            <w:gridCol w:w="2493"/>
            <w:gridCol w:w="2504"/>
          </w:tblGrid>
          <w:tr w:rsidR="006C2310" w:rsidTr="006B3CDF">
            <w:tc>
              <w:tcPr>
                <w:tcW w:w="2242" w:type="pct"/>
                <w:shd w:val="clear" w:color="auto" w:fill="auto"/>
                <w:vAlign w:val="center"/>
              </w:tcPr>
              <w:p w:rsidR="006C2310" w:rsidRDefault="0062442B">
                <w:pPr>
                  <w:jc w:val="center"/>
                  <w:rPr>
                    <w:szCs w:val="21"/>
                  </w:rPr>
                </w:pPr>
                <w:r>
                  <w:rPr>
                    <w:rFonts w:hint="eastAsia"/>
                    <w:szCs w:val="21"/>
                  </w:rPr>
                  <w:t>项目</w:t>
                </w:r>
              </w:p>
            </w:tc>
            <w:tc>
              <w:tcPr>
                <w:tcW w:w="1376" w:type="pct"/>
                <w:shd w:val="clear" w:color="auto" w:fill="auto"/>
              </w:tcPr>
              <w:p w:rsidR="006C2310" w:rsidRDefault="0062442B">
                <w:pPr>
                  <w:jc w:val="center"/>
                  <w:rPr>
                    <w:szCs w:val="21"/>
                  </w:rPr>
                </w:pPr>
                <w:r>
                  <w:rPr>
                    <w:rFonts w:hint="eastAsia"/>
                    <w:szCs w:val="21"/>
                  </w:rPr>
                  <w:t>金额</w:t>
                </w:r>
              </w:p>
            </w:tc>
            <w:tc>
              <w:tcPr>
                <w:tcW w:w="1382" w:type="pct"/>
              </w:tcPr>
              <w:p w:rsidR="006C2310" w:rsidRDefault="0062442B">
                <w:pPr>
                  <w:jc w:val="center"/>
                  <w:rPr>
                    <w:szCs w:val="21"/>
                  </w:rPr>
                </w:pPr>
                <w:r>
                  <w:rPr>
                    <w:rFonts w:hint="eastAsia"/>
                    <w:szCs w:val="21"/>
                  </w:rPr>
                  <w:t>说明</w:t>
                </w:r>
              </w:p>
            </w:tc>
          </w:tr>
          <w:tr w:rsidR="006C2310" w:rsidTr="006B3CDF">
            <w:tc>
              <w:tcPr>
                <w:tcW w:w="2242" w:type="pct"/>
                <w:shd w:val="clear" w:color="auto" w:fill="auto"/>
                <w:vAlign w:val="center"/>
              </w:tcPr>
              <w:p w:rsidR="006C2310" w:rsidRDefault="0062442B">
                <w:pPr>
                  <w:rPr>
                    <w:szCs w:val="21"/>
                  </w:rPr>
                </w:pPr>
                <w:r>
                  <w:rPr>
                    <w:rFonts w:hint="eastAsia"/>
                    <w:szCs w:val="21"/>
                  </w:rPr>
                  <w:t>非流动资产处置损益</w:t>
                </w:r>
              </w:p>
            </w:tc>
            <w:tc>
              <w:tcPr>
                <w:tcW w:w="1376" w:type="pct"/>
                <w:shd w:val="clear" w:color="auto" w:fill="auto"/>
              </w:tcPr>
              <w:p w:rsidR="006C2310" w:rsidRDefault="00E56D7A">
                <w:pPr>
                  <w:jc w:val="right"/>
                  <w:rPr>
                    <w:szCs w:val="21"/>
                  </w:rPr>
                </w:pPr>
                <w:sdt>
                  <w:sdtPr>
                    <w:rPr>
                      <w:rFonts w:hint="eastAsia"/>
                      <w:snapToGrid w:val="0"/>
                    </w:rPr>
                    <w:alias w:val="非流动性资产处置损益，包括已计提资产减值准备的冲销部分（非经常性损益项目）"/>
                    <w:tag w:val="_GBC_f045781906b04458b3ad625ee4515c61"/>
                    <w:id w:val="14410011"/>
                    <w:lock w:val="sdtLocked"/>
                    <w:dataBinding w:prefixMappings="xmlns:clcid-pte='clcid-pte'" w:xpath="/*/clcid-pte:FeiLiuDongXingZiChanChuZhiSunYiBaoKuoYiJiTiZiChanJianZhiZhunBeiDeChongXiaoBuFenFeiJingChangXingSunYiXiangMu" w:storeItemID="{89EBAB94-44A0-46A2-B712-30D997D04A6D}"/>
                    <w:text/>
                  </w:sdtPr>
                  <w:sdtContent>
                    <w:r w:rsidR="005E2F9C">
                      <w:rPr>
                        <w:rFonts w:hint="eastAsia"/>
                        <w:snapToGrid w:val="0"/>
                      </w:rPr>
                      <w:t>-139,328</w:t>
                    </w:r>
                  </w:sdtContent>
                </w:sdt>
              </w:p>
            </w:tc>
            <w:tc>
              <w:tcPr>
                <w:tcW w:w="1382" w:type="pct"/>
              </w:tcPr>
              <w:p w:rsidR="006C2310" w:rsidRDefault="00E56D7A">
                <w:pPr>
                  <w:rPr>
                    <w:b/>
                    <w:szCs w:val="21"/>
                  </w:rPr>
                </w:pPr>
                <w:sdt>
                  <w:sdtPr>
                    <w:rPr>
                      <w:szCs w:val="21"/>
                    </w:rPr>
                    <w:alias w:val="非流动性资产处置损益，包括已计提资产减值准备的冲销部分的说明（非经常性损益项目）"/>
                    <w:tag w:val="_GBC_dbf112280e8b447b803745e3222ebaab"/>
                    <w:id w:val="14410012"/>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越权审批或无正式批准文件的税收返还、减免</w:t>
                </w:r>
              </w:p>
            </w:tc>
            <w:tc>
              <w:tcPr>
                <w:tcW w:w="1376" w:type="pct"/>
                <w:shd w:val="clear" w:color="auto" w:fill="auto"/>
              </w:tcPr>
              <w:p w:rsidR="006C2310" w:rsidRDefault="00E56D7A">
                <w:pPr>
                  <w:ind w:right="6"/>
                  <w:jc w:val="right"/>
                  <w:rPr>
                    <w:szCs w:val="21"/>
                  </w:rPr>
                </w:pPr>
                <w:sdt>
                  <w:sdtPr>
                    <w:rPr>
                      <w:rFonts w:hint="eastAsia"/>
                      <w:snapToGrid w:val="0"/>
                    </w:rPr>
                    <w:alias w:val="越权审批，或无正式批准文件，或偶发性的税收返还、减免（非经常性损益项目）"/>
                    <w:tag w:val="_GBC_739acef0a8fb4cf9ba3480cbf144d0bd"/>
                    <w:id w:val="14410013"/>
                    <w:lock w:val="sdtLocked"/>
                    <w:dataBinding w:prefixMappings="xmlns:clcid-pte='clcid-pte'" w:xpath="/*/clcid-pte:FeiJingChangXingSunYiZhongYueQuanShenPiHuoWuZhengShiPiZhunWenJianDeShuiShouFanHuanJianMian" w:storeItemID="{89EBAB94-44A0-46A2-B712-30D997D04A6D}"/>
                    <w:text/>
                  </w:sdtPr>
                  <w:sdtContent>
                    <w:r w:rsidR="005E2F9C">
                      <w:rPr>
                        <w:rFonts w:hint="eastAsia"/>
                        <w:snapToGrid w:val="0"/>
                      </w:rPr>
                      <w:t>-</w:t>
                    </w:r>
                  </w:sdtContent>
                </w:sdt>
              </w:p>
            </w:tc>
            <w:tc>
              <w:tcPr>
                <w:tcW w:w="1382" w:type="pct"/>
              </w:tcPr>
              <w:p w:rsidR="006C2310" w:rsidRDefault="00E56D7A">
                <w:pPr>
                  <w:rPr>
                    <w:szCs w:val="21"/>
                  </w:rPr>
                </w:pPr>
                <w:sdt>
                  <w:sdtPr>
                    <w:rPr>
                      <w:szCs w:val="21"/>
                    </w:rPr>
                    <w:alias w:val="越权审批，或无正式批准文件，或偶发性的税收返还、减免的说明（非经常性损益项目）"/>
                    <w:tag w:val="_GBC_d1e6861f45b64ca2a145ec60b8eb30fc"/>
                    <w:id w:val="14410014"/>
                    <w:lock w:val="sdtLocked"/>
                    <w:showingPlcHdr/>
                    <w:dataBinding w:prefixMappings="xmlns:clcid-pte='clcid-pte'" w:xpath="/*/clcid-pte:FeiJingChangXingSunYiZhongYueQuanShenPiHuoWuZhengShiPiZhunWenJianDeShuiShouFanHuanJianMian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计入当期损益的政府补助（与企业业务密切相关，按照国家统一标准定额或定量享受的政府补助除外）</w:t>
                </w:r>
              </w:p>
            </w:tc>
            <w:tc>
              <w:tcPr>
                <w:tcW w:w="1376" w:type="pct"/>
                <w:shd w:val="clear" w:color="auto" w:fill="auto"/>
              </w:tcPr>
              <w:p w:rsidR="006C2310" w:rsidRDefault="00E56D7A" w:rsidP="004F36B1">
                <w:pPr>
                  <w:jc w:val="right"/>
                  <w:rPr>
                    <w:szCs w:val="21"/>
                  </w:rPr>
                </w:pPr>
                <w:sdt>
                  <w:sdtPr>
                    <w:rPr>
                      <w:rFonts w:hint="eastAsia"/>
                      <w:snapToGrid w:val="0"/>
                    </w:rPr>
                    <w:alias w:val="计入当期损益的政府补助，但与公司正常经营业务密切相关，符合国家政策规定、按照一定标准定额或定量持续享受的政府补助除外（非.."/>
                    <w:tag w:val="_GBC_87d17071bbe748b28c703f8eaec85e23"/>
                    <w:id w:val="14410015"/>
                    <w:lock w:val="sdtLocked"/>
                    <w:dataBinding w:prefixMappings="xmlns:clcid-pte='clcid-pte'" w:xpath="/*/clcid-pte:FeiJingChangXingSunYiZhongGeZhongXingShiDeZhengFuBuTie" w:storeItemID="{89EBAB94-44A0-46A2-B712-30D997D04A6D}"/>
                    <w:text/>
                  </w:sdtPr>
                  <w:sdtContent>
                    <w:r w:rsidR="005E2F9C">
                      <w:rPr>
                        <w:rFonts w:hint="eastAsia"/>
                        <w:snapToGrid w:val="0"/>
                      </w:rPr>
                      <w:t>39,032</w:t>
                    </w:r>
                  </w:sdtContent>
                </w:sdt>
              </w:p>
            </w:tc>
            <w:tc>
              <w:tcPr>
                <w:tcW w:w="1382" w:type="pct"/>
              </w:tcPr>
              <w:p w:rsidR="006C2310" w:rsidRDefault="00E56D7A">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14410016"/>
                    <w:lock w:val="sdtLocked"/>
                    <w:showingPlcHdr/>
                    <w:dataBinding w:prefixMappings="xmlns:clcid-pte='clcid-pte'" w:xpath="/*/clcid-pte:FeiJingChangXingSunYiZhongGeZhongXingShiDeZhengFuBuTie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计入当期损益的对非金融企业收取的资金占用费</w:t>
                </w:r>
              </w:p>
            </w:tc>
            <w:tc>
              <w:tcPr>
                <w:tcW w:w="1376" w:type="pct"/>
                <w:shd w:val="clear" w:color="auto" w:fill="auto"/>
              </w:tcPr>
              <w:p w:rsidR="006C2310" w:rsidRDefault="00E56D7A">
                <w:pPr>
                  <w:jc w:val="right"/>
                  <w:rPr>
                    <w:szCs w:val="21"/>
                  </w:rPr>
                </w:pPr>
                <w:sdt>
                  <w:sdtPr>
                    <w:rPr>
                      <w:rFonts w:hint="eastAsia"/>
                      <w:snapToGrid w:val="0"/>
                    </w:rPr>
                    <w:alias w:val="计入当期损益的对非金融企业收取的资金占用费（非经常性损益项目）"/>
                    <w:tag w:val="_GBC_fa05ceca6bca4dd9a7d215044dce1e08"/>
                    <w:id w:val="14410017"/>
                    <w:lock w:val="sdtLocked"/>
                    <w:showingPlcHdr/>
                    <w:dataBinding w:prefixMappings="xmlns:clcid-pte='clcid-pte'" w:xpath="/*/clcid-pte:JiRuDangQiSunYiDeDuiFeiJinRongQiYeShouQuDeZiJinZhanYongFeiFeiJingChangXingSunYiXiangMu" w:storeItemID="{89EBAB94-44A0-46A2-B712-30D997D04A6D}"/>
                    <w:text/>
                  </w:sdtPr>
                  <w:sdtContent>
                    <w:r w:rsidR="004F36B1">
                      <w:rPr>
                        <w:snapToGrid w:val="0"/>
                      </w:rPr>
                      <w:t xml:space="preserve">     </w:t>
                    </w:r>
                  </w:sdtContent>
                </w:sdt>
              </w:p>
            </w:tc>
            <w:tc>
              <w:tcPr>
                <w:tcW w:w="1382" w:type="pct"/>
              </w:tcPr>
              <w:p w:rsidR="006C2310" w:rsidRDefault="00E56D7A">
                <w:pPr>
                  <w:rPr>
                    <w:szCs w:val="21"/>
                  </w:rPr>
                </w:pPr>
                <w:sdt>
                  <w:sdtPr>
                    <w:rPr>
                      <w:szCs w:val="21"/>
                    </w:rPr>
                    <w:alias w:val="计入当期损益的对非金融企业收取的资金占用费的说明（非经常性损益项目）"/>
                    <w:tag w:val="_GBC_e39bef666fc347c4b548b1702cce8f81"/>
                    <w:id w:val="14410018"/>
                    <w:lock w:val="sdtLocked"/>
                    <w:showingPlcHdr/>
                    <w:dataBinding w:prefixMappings="xmlns:clcid-pte='clcid-pte'" w:xpath="/*/clcid-pte:JiRuDangQiSunYiDeDuiFeiJinRongQiYeShouQuDeZiJinZhanYongFeiFeiJingChangXingSunYiXiangMu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企业取得子公司、联营企业及合营企业的投资成本小于取得投资时应享有被投资单位可辨认净资产公允价值产生的收益</w:t>
                </w:r>
              </w:p>
            </w:tc>
            <w:tc>
              <w:tcPr>
                <w:tcW w:w="1376" w:type="pct"/>
                <w:shd w:val="clear" w:color="auto" w:fill="auto"/>
              </w:tcPr>
              <w:p w:rsidR="006C2310" w:rsidRDefault="00E56D7A">
                <w:pPr>
                  <w:jc w:val="right"/>
                  <w:rPr>
                    <w:szCs w:val="21"/>
                  </w:rPr>
                </w:pPr>
                <w:sdt>
                  <w:sdtPr>
                    <w:rPr>
                      <w:rFonts w:hint="eastAsia"/>
                      <w:snapToGrid w:val="0"/>
                    </w:rPr>
                    <w:alias w:val="企业取得子公司、联营企业及合营企业的投资成本小于取得投资时应享有被投资单位可辨认净资产公允价值产生的收益（非经常性损益项.."/>
                    <w:tag w:val="_GBC_da8567332bf1414f9b00448bf14a2046"/>
                    <w:id w:val="14410019"/>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r w:rsidR="004F36B1">
                      <w:rPr>
                        <w:snapToGrid w:val="0"/>
                      </w:rPr>
                      <w:t xml:space="preserve">     </w:t>
                    </w:r>
                  </w:sdtContent>
                </w:sdt>
              </w:p>
            </w:tc>
            <w:tc>
              <w:tcPr>
                <w:tcW w:w="1382" w:type="pct"/>
              </w:tcPr>
              <w:p w:rsidR="006C2310" w:rsidRDefault="00E56D7A">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14410020"/>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非货币性资产交换损益</w:t>
                </w:r>
              </w:p>
            </w:tc>
            <w:tc>
              <w:tcPr>
                <w:tcW w:w="1376" w:type="pct"/>
                <w:shd w:val="clear" w:color="auto" w:fill="auto"/>
              </w:tcPr>
              <w:p w:rsidR="006C2310" w:rsidRDefault="00E56D7A">
                <w:pPr>
                  <w:jc w:val="right"/>
                  <w:rPr>
                    <w:szCs w:val="21"/>
                  </w:rPr>
                </w:pPr>
                <w:sdt>
                  <w:sdtPr>
                    <w:rPr>
                      <w:rFonts w:hint="eastAsia"/>
                      <w:snapToGrid w:val="0"/>
                    </w:rPr>
                    <w:alias w:val="非货币性资产交换损益（非经常性损益项目）"/>
                    <w:tag w:val="_GBC_4cbe5f86242143498e8a8e52a9159cf4"/>
                    <w:id w:val="14410021"/>
                    <w:lock w:val="sdtLocked"/>
                    <w:showingPlcHdr/>
                    <w:dataBinding w:prefixMappings="xmlns:clcid-pte='clcid-pte'" w:xpath="/*/clcid-pte:FeiJingChangXingSunYiZhongZiChanZhiHuanSunYi" w:storeItemID="{89EBAB94-44A0-46A2-B712-30D997D04A6D}"/>
                    <w:text/>
                  </w:sdtPr>
                  <w:sdtContent>
                    <w:r w:rsidR="004F36B1">
                      <w:rPr>
                        <w:snapToGrid w:val="0"/>
                      </w:rPr>
                      <w:t xml:space="preserve">     </w:t>
                    </w:r>
                  </w:sdtContent>
                </w:sdt>
              </w:p>
            </w:tc>
            <w:tc>
              <w:tcPr>
                <w:tcW w:w="1382" w:type="pct"/>
              </w:tcPr>
              <w:p w:rsidR="006C2310" w:rsidRDefault="00E56D7A">
                <w:pPr>
                  <w:rPr>
                    <w:szCs w:val="21"/>
                  </w:rPr>
                </w:pPr>
                <w:sdt>
                  <w:sdtPr>
                    <w:rPr>
                      <w:szCs w:val="21"/>
                    </w:rPr>
                    <w:alias w:val="非货币性资产交换损益的说明（非经常性损益项目）"/>
                    <w:tag w:val="_GBC_0c3795502b03479fa5ac233060ebd95d"/>
                    <w:id w:val="14410022"/>
                    <w:lock w:val="sdtLocked"/>
                    <w:showingPlcHdr/>
                    <w:dataBinding w:prefixMappings="xmlns:clcid-pte='clcid-pte'" w:xpath="/*/clcid-pte:FeiJingChangXingSunYiZhongZiChanZhiHuanSunYi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委托他人投资或管理资产的损益</w:t>
                </w:r>
              </w:p>
            </w:tc>
            <w:tc>
              <w:tcPr>
                <w:tcW w:w="1376" w:type="pct"/>
                <w:shd w:val="clear" w:color="auto" w:fill="auto"/>
              </w:tcPr>
              <w:p w:rsidR="006C2310" w:rsidRDefault="00E56D7A">
                <w:pPr>
                  <w:jc w:val="right"/>
                  <w:rPr>
                    <w:szCs w:val="21"/>
                  </w:rPr>
                </w:pPr>
                <w:sdt>
                  <w:sdtPr>
                    <w:rPr>
                      <w:rFonts w:hint="eastAsia"/>
                      <w:snapToGrid w:val="0"/>
                    </w:rPr>
                    <w:alias w:val="委托他人投资或管理资产的损益（非经常性损益项目）"/>
                    <w:tag w:val="_GBC_d2fd11aa21804a79bf75d80767cb7622"/>
                    <w:id w:val="14410023"/>
                    <w:lock w:val="sdtLocked"/>
                    <w:showingPlcHdr/>
                    <w:dataBinding w:prefixMappings="xmlns:clcid-pte='clcid-pte'" w:xpath="/*/clcid-pte:WeiTuoTaRenTouZiHuoGuanLiZiChanDeSunYiFeiJingChangXingSunYiXiangMu" w:storeItemID="{89EBAB94-44A0-46A2-B712-30D997D04A6D}"/>
                    <w:text/>
                  </w:sdtPr>
                  <w:sdtContent>
                    <w:r w:rsidR="004F36B1">
                      <w:rPr>
                        <w:snapToGrid w:val="0"/>
                      </w:rPr>
                      <w:t xml:space="preserve">     </w:t>
                    </w:r>
                  </w:sdtContent>
                </w:sdt>
              </w:p>
            </w:tc>
            <w:tc>
              <w:tcPr>
                <w:tcW w:w="1382" w:type="pct"/>
              </w:tcPr>
              <w:p w:rsidR="006C2310" w:rsidRDefault="00E56D7A">
                <w:pPr>
                  <w:rPr>
                    <w:szCs w:val="21"/>
                  </w:rPr>
                </w:pPr>
                <w:sdt>
                  <w:sdtPr>
                    <w:rPr>
                      <w:szCs w:val="21"/>
                    </w:rPr>
                    <w:alias w:val="委托他人投资或管理资产的损益的说明（非经常性损益项目）"/>
                    <w:tag w:val="_GBC_556f9aa856334b9cba18fb2f97b39cc5"/>
                    <w:id w:val="14410024"/>
                    <w:lock w:val="sdtLocked"/>
                    <w:showingPlcHdr/>
                    <w:dataBinding w:prefixMappings="xmlns:clcid-pte='clcid-pte'" w:xpath="/*/clcid-pte:WeiTuoTaRenTouZiHuoGuanLiZiChanDeSunYiFeiJingChangXingSunYiXiangMu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因不可抗力因素，如遭受自然灾害而计提的各项资产减值准备</w:t>
                </w:r>
              </w:p>
            </w:tc>
            <w:tc>
              <w:tcPr>
                <w:tcW w:w="1376" w:type="pct"/>
                <w:shd w:val="clear" w:color="auto" w:fill="auto"/>
              </w:tcPr>
              <w:p w:rsidR="006C2310" w:rsidRDefault="00E56D7A">
                <w:pPr>
                  <w:jc w:val="right"/>
                  <w:rPr>
                    <w:szCs w:val="21"/>
                  </w:rPr>
                </w:pPr>
                <w:sdt>
                  <w:sdtPr>
                    <w:rPr>
                      <w:rFonts w:hint="eastAsia"/>
                      <w:snapToGrid w:val="0"/>
                    </w:rPr>
                    <w:alias w:val="因不可抗力因素，如遭受自然灾害而计提的各项资产减值准备（非经常性损益项目）"/>
                    <w:tag w:val="_GBC_40e59f580b8446b6a448bfa2d9c39106"/>
                    <w:id w:val="14410025"/>
                    <w:lock w:val="sdtLocked"/>
                    <w:showingPlcHdr/>
                    <w:dataBinding w:prefixMappings="xmlns:clcid-pte='clcid-pte'" w:xpath="/*/clcid-pte:FeiJingChangXingSunYiZhongJiTiDeGeXiangZiChanJianZhiZhunBei" w:storeItemID="{89EBAB94-44A0-46A2-B712-30D997D04A6D}"/>
                    <w:text/>
                  </w:sdtPr>
                  <w:sdtContent>
                    <w:r w:rsidR="004F36B1">
                      <w:rPr>
                        <w:snapToGrid w:val="0"/>
                      </w:rPr>
                      <w:t xml:space="preserve">     </w:t>
                    </w:r>
                  </w:sdtContent>
                </w:sdt>
              </w:p>
            </w:tc>
            <w:tc>
              <w:tcPr>
                <w:tcW w:w="1382" w:type="pct"/>
              </w:tcPr>
              <w:p w:rsidR="006C2310" w:rsidRDefault="00E56D7A">
                <w:pPr>
                  <w:rPr>
                    <w:szCs w:val="21"/>
                  </w:rPr>
                </w:pPr>
                <w:sdt>
                  <w:sdtPr>
                    <w:rPr>
                      <w:szCs w:val="21"/>
                    </w:rPr>
                    <w:alias w:val="因不可抗力因素，如遭受自然灾害而计提的各项资产减值准备的说明（非经常性损益项目）"/>
                    <w:tag w:val="_GBC_4f29c0d978134f4d9ade4cfb9e6e5bfa"/>
                    <w:id w:val="14410026"/>
                    <w:lock w:val="sdtLocked"/>
                    <w:showingPlcHdr/>
                    <w:dataBinding w:prefixMappings="xmlns:clcid-pte='clcid-pte'" w:xpath="/*/clcid-pte:FeiJingChangXingSunYiZhongJiTiDeGeXiangZiChanJianZhiZhunBei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债务重组损益</w:t>
                </w:r>
              </w:p>
            </w:tc>
            <w:tc>
              <w:tcPr>
                <w:tcW w:w="1376" w:type="pct"/>
                <w:shd w:val="clear" w:color="auto" w:fill="auto"/>
              </w:tcPr>
              <w:p w:rsidR="006C2310" w:rsidRDefault="00E56D7A">
                <w:pPr>
                  <w:jc w:val="right"/>
                  <w:rPr>
                    <w:szCs w:val="21"/>
                  </w:rPr>
                </w:pPr>
                <w:sdt>
                  <w:sdtPr>
                    <w:rPr>
                      <w:rFonts w:hint="eastAsia"/>
                      <w:snapToGrid w:val="0"/>
                    </w:rPr>
                    <w:alias w:val="债务重组损益（非经常性损益项目）"/>
                    <w:tag w:val="_GBC_562f390e991e466084ffd0680a094232"/>
                    <w:id w:val="14410027"/>
                    <w:lock w:val="sdtLocked"/>
                    <w:dataBinding w:prefixMappings="xmlns:clcid-pte='clcid-pte'" w:xpath="/*/clcid-pte:FeiJingChangXingSunYiZhongZhaiWuZhongZuSunYi" w:storeItemID="{89EBAB94-44A0-46A2-B712-30D997D04A6D}"/>
                    <w:text/>
                  </w:sdtPr>
                  <w:sdtContent>
                    <w:r w:rsidR="005E2F9C">
                      <w:rPr>
                        <w:rFonts w:hint="eastAsia"/>
                        <w:snapToGrid w:val="0"/>
                      </w:rPr>
                      <w:t>17,525</w:t>
                    </w:r>
                  </w:sdtContent>
                </w:sdt>
              </w:p>
            </w:tc>
            <w:tc>
              <w:tcPr>
                <w:tcW w:w="1382" w:type="pct"/>
              </w:tcPr>
              <w:p w:rsidR="006C2310" w:rsidRDefault="00E56D7A">
                <w:pPr>
                  <w:rPr>
                    <w:szCs w:val="21"/>
                  </w:rPr>
                </w:pPr>
                <w:sdt>
                  <w:sdtPr>
                    <w:rPr>
                      <w:szCs w:val="21"/>
                    </w:rPr>
                    <w:alias w:val="债务重组损益的说明（非经常性损益项目）"/>
                    <w:tag w:val="_GBC_f43aef808f214d7383de39e3b6c398f4"/>
                    <w:id w:val="14410028"/>
                    <w:lock w:val="sdtLocked"/>
                    <w:showingPlcHdr/>
                    <w:dataBinding w:prefixMappings="xmlns:clcid-pte='clcid-pte'" w:xpath="/*/clcid-pte:FeiJingChangXingSunYiZhongZhaiWuZhongZuSunYi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企业重组费用，如安置职工的支出、整合费用等</w:t>
                </w:r>
              </w:p>
            </w:tc>
            <w:tc>
              <w:tcPr>
                <w:tcW w:w="1376" w:type="pct"/>
                <w:shd w:val="clear" w:color="auto" w:fill="auto"/>
              </w:tcPr>
              <w:p w:rsidR="006C2310" w:rsidRDefault="00E56D7A">
                <w:pPr>
                  <w:jc w:val="right"/>
                  <w:rPr>
                    <w:szCs w:val="21"/>
                  </w:rPr>
                </w:pPr>
                <w:sdt>
                  <w:sdtPr>
                    <w:rPr>
                      <w:rFonts w:hint="eastAsia"/>
                      <w:snapToGrid w:val="0"/>
                    </w:rPr>
                    <w:alias w:val="企业重组费用，如安置职工的支出、整合费用等（非经常性损益项目）"/>
                    <w:tag w:val="_GBC_56ec47ca87774d5abcabbca8deefec34"/>
                    <w:id w:val="14410029"/>
                    <w:lock w:val="sdtLocked"/>
                    <w:showingPlcHdr/>
                    <w:dataBinding w:prefixMappings="xmlns:clcid-pte='clcid-pte'" w:xpath="/*/clcid-pte:QiYeZhongZuFeiYongRuAnZhiZhiGongDeZhiChuZhengHeFeiYongDeng" w:storeItemID="{89EBAB94-44A0-46A2-B712-30D997D04A6D}"/>
                    <w:text/>
                  </w:sdtPr>
                  <w:sdtContent>
                    <w:r w:rsidR="004F36B1">
                      <w:rPr>
                        <w:snapToGrid w:val="0"/>
                      </w:rPr>
                      <w:t xml:space="preserve">     </w:t>
                    </w:r>
                  </w:sdtContent>
                </w:sdt>
              </w:p>
            </w:tc>
            <w:tc>
              <w:tcPr>
                <w:tcW w:w="1382" w:type="pct"/>
              </w:tcPr>
              <w:p w:rsidR="006C2310" w:rsidRDefault="00E56D7A">
                <w:pPr>
                  <w:rPr>
                    <w:szCs w:val="21"/>
                  </w:rPr>
                </w:pPr>
                <w:sdt>
                  <w:sdtPr>
                    <w:rPr>
                      <w:szCs w:val="21"/>
                    </w:rPr>
                    <w:alias w:val="企业重组费用，如安置职工的支出、整合费用等的说明（非经常性损益项目）"/>
                    <w:tag w:val="_GBC_a7c33259b38d4d119cc648f5a3558bfe"/>
                    <w:id w:val="14410030"/>
                    <w:lock w:val="sdtLocked"/>
                    <w:showingPlcHdr/>
                    <w:dataBinding w:prefixMappings="xmlns:clcid-pte='clcid-pte'" w:xpath="/*/clcid-pte:QiYeZhongZuFeiYongRuAnZhiZhiGongDeZhiChuZhengHeFeiYongDeng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交易价格显失公允的交易产生的超过公允价值部分的损益</w:t>
                </w:r>
              </w:p>
            </w:tc>
            <w:tc>
              <w:tcPr>
                <w:tcW w:w="1376" w:type="pct"/>
                <w:shd w:val="clear" w:color="auto" w:fill="auto"/>
              </w:tcPr>
              <w:p w:rsidR="006C2310" w:rsidRDefault="00E56D7A">
                <w:pPr>
                  <w:jc w:val="right"/>
                  <w:rPr>
                    <w:szCs w:val="21"/>
                  </w:rPr>
                </w:pPr>
                <w:sdt>
                  <w:sdtPr>
                    <w:rPr>
                      <w:rFonts w:hint="eastAsia"/>
                      <w:snapToGrid w:val="0"/>
                    </w:rPr>
                    <w:alias w:val="交易价格显失公允的交易产生的超过公允价值部分的损益（非经常性损益项目）"/>
                    <w:tag w:val="_GBC_6704ec57bd314db499ba1bfa7fe212ec"/>
                    <w:id w:val="14410031"/>
                    <w:lock w:val="sdtLocked"/>
                    <w:showingPlcHdr/>
                    <w:dataBinding w:prefixMappings="xmlns:clcid-pte='clcid-pte'" w:xpath="/*/clcid-pte:FeiJingChangXingSunYiZhongJiaoYiJiaGeXianShiGongYunDeJiaoYiChanShengDeSunYi" w:storeItemID="{89EBAB94-44A0-46A2-B712-30D997D04A6D}"/>
                    <w:text/>
                  </w:sdtPr>
                  <w:sdtContent>
                    <w:r w:rsidR="004F36B1">
                      <w:rPr>
                        <w:snapToGrid w:val="0"/>
                      </w:rPr>
                      <w:t xml:space="preserve">     </w:t>
                    </w:r>
                  </w:sdtContent>
                </w:sdt>
              </w:p>
            </w:tc>
            <w:tc>
              <w:tcPr>
                <w:tcW w:w="1382" w:type="pct"/>
              </w:tcPr>
              <w:p w:rsidR="006C2310" w:rsidRDefault="00E56D7A">
                <w:pPr>
                  <w:rPr>
                    <w:szCs w:val="21"/>
                  </w:rPr>
                </w:pPr>
                <w:sdt>
                  <w:sdtPr>
                    <w:rPr>
                      <w:szCs w:val="21"/>
                    </w:rPr>
                    <w:alias w:val="交易价格显失公允的交易产生的超过公允价值部分的损益的说明（非经常性损益项目）"/>
                    <w:tag w:val="_GBC_8924193e761244e8b5efdfb510613a4f"/>
                    <w:id w:val="14410032"/>
                    <w:lock w:val="sdtLocked"/>
                    <w:showingPlcHdr/>
                    <w:dataBinding w:prefixMappings="xmlns:clcid-pte='clcid-pte'" w:xpath="/*/clcid-pte:FeiJingChangXingSunYiZhongJiaoYiJiaGeXianShiGongYunDeJiaoYiChanShengDeSunYi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同一控制下企业合并产生的子公司期初至合并日的当期净损益</w:t>
                </w:r>
              </w:p>
            </w:tc>
            <w:tc>
              <w:tcPr>
                <w:tcW w:w="1376" w:type="pct"/>
                <w:shd w:val="clear" w:color="auto" w:fill="auto"/>
              </w:tcPr>
              <w:p w:rsidR="006C2310" w:rsidRDefault="00E56D7A">
                <w:pPr>
                  <w:jc w:val="right"/>
                  <w:rPr>
                    <w:szCs w:val="21"/>
                  </w:rPr>
                </w:pPr>
                <w:sdt>
                  <w:sdtPr>
                    <w:rPr>
                      <w:rFonts w:hint="eastAsia"/>
                      <w:snapToGrid w:val="0"/>
                    </w:rPr>
                    <w:alias w:val="同一控制下企业合并产生的子公司期初至合并日的当期净损益（非经常性损益项目）"/>
                    <w:tag w:val="_GBC_41b40e6e0f3848d69f00e71731aaf0e1"/>
                    <w:id w:val="14410033"/>
                    <w:lock w:val="sdtLocked"/>
                    <w:showingPlcHdr/>
                    <w:dataBinding w:prefixMappings="xmlns:clcid-pte='clcid-pte'" w:xpath="/*/clcid-pte:TongYiKongZhiXiaQiYeHeBingChanShengDeZiGongSiQiChuZhiHeBingRiDeDangQiJingSunYi" w:storeItemID="{89EBAB94-44A0-46A2-B712-30D997D04A6D}"/>
                    <w:text/>
                  </w:sdtPr>
                  <w:sdtContent>
                    <w:r w:rsidR="004F36B1">
                      <w:rPr>
                        <w:snapToGrid w:val="0"/>
                      </w:rPr>
                      <w:t xml:space="preserve">     </w:t>
                    </w:r>
                  </w:sdtContent>
                </w:sdt>
              </w:p>
            </w:tc>
            <w:tc>
              <w:tcPr>
                <w:tcW w:w="1382" w:type="pct"/>
              </w:tcPr>
              <w:p w:rsidR="006C2310" w:rsidRDefault="00E56D7A">
                <w:pPr>
                  <w:rPr>
                    <w:szCs w:val="21"/>
                  </w:rPr>
                </w:pPr>
                <w:sdt>
                  <w:sdtPr>
                    <w:rPr>
                      <w:szCs w:val="21"/>
                    </w:rPr>
                    <w:alias w:val="同一控制下企业合并产生的子公司期初至合并日的当期净损益的说明（非经常性损益项目）"/>
                    <w:tag w:val="_GBC_b89a03114e86456eb0c9e31e114ed87a"/>
                    <w:id w:val="14410034"/>
                    <w:lock w:val="sdtLocked"/>
                    <w:showingPlcHdr/>
                    <w:dataBinding w:prefixMappings="xmlns:clcid-pte='clcid-pte'" w:xpath="/*/clcid-pte:TongYiKongZhiXiaQiYeHeBingChanShengDeZiGongSiQiChuZhiHeBingRiDeDangQiJingSunYi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与公司正常经营业务无关的或有事项产生的损益</w:t>
                </w:r>
              </w:p>
            </w:tc>
            <w:tc>
              <w:tcPr>
                <w:tcW w:w="1376" w:type="pct"/>
                <w:shd w:val="clear" w:color="auto" w:fill="auto"/>
              </w:tcPr>
              <w:p w:rsidR="006C2310" w:rsidRDefault="00E56D7A">
                <w:pPr>
                  <w:jc w:val="right"/>
                  <w:rPr>
                    <w:szCs w:val="21"/>
                  </w:rPr>
                </w:pPr>
                <w:sdt>
                  <w:sdtPr>
                    <w:rPr>
                      <w:rFonts w:hint="eastAsia"/>
                      <w:snapToGrid w:val="0"/>
                    </w:rPr>
                    <w:alias w:val="与公司正常经营业务无关的或有事项产生的损益（非经常性损益项目）"/>
                    <w:tag w:val="_GBC_87c0e437c14d4dd3bd5dd001c159ec09"/>
                    <w:id w:val="14410035"/>
                    <w:lock w:val="sdtLocked"/>
                    <w:showingPlcHdr/>
                    <w:dataBinding w:prefixMappings="xmlns:clcid-pte='clcid-pte'" w:xpath="/*/clcid-pte:YuGongSiZhuYingYeWuWuGuanDeYuJiFuZhaiChanShengDeSunYi" w:storeItemID="{89EBAB94-44A0-46A2-B712-30D997D04A6D}"/>
                    <w:text/>
                  </w:sdtPr>
                  <w:sdtContent>
                    <w:r w:rsidR="004F36B1">
                      <w:rPr>
                        <w:snapToGrid w:val="0"/>
                      </w:rPr>
                      <w:t xml:space="preserve">     </w:t>
                    </w:r>
                  </w:sdtContent>
                </w:sdt>
              </w:p>
            </w:tc>
            <w:tc>
              <w:tcPr>
                <w:tcW w:w="1382" w:type="pct"/>
              </w:tcPr>
              <w:p w:rsidR="006C2310" w:rsidRDefault="00E56D7A">
                <w:pPr>
                  <w:rPr>
                    <w:szCs w:val="21"/>
                  </w:rPr>
                </w:pPr>
                <w:sdt>
                  <w:sdtPr>
                    <w:rPr>
                      <w:szCs w:val="21"/>
                    </w:rPr>
                    <w:alias w:val="与公司正常经营业务无关的或有事项产生的损益的说明（非经常性损益项目）"/>
                    <w:tag w:val="_GBC_c092dcb18a4049e7b48c3f5c5a57f1aa"/>
                    <w:id w:val="14410036"/>
                    <w:lock w:val="sdtLocked"/>
                    <w:showingPlcHdr/>
                    <w:dataBinding w:prefixMappings="xmlns:clcid-pte='clcid-pte'" w:xpath="/*/clcid-pte:YuGongSiZhuYingYeWuWuGuanDeYuJiFuZhaiChanShengDeSunYi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6C2310" w:rsidRDefault="00E56D7A" w:rsidP="004F36B1">
                <w:pPr>
                  <w:jc w:val="right"/>
                  <w:rPr>
                    <w:szCs w:val="21"/>
                  </w:rPr>
                </w:pPr>
                <w:sdt>
                  <w:sdtPr>
                    <w:rPr>
                      <w:rFonts w:hint="eastAsia"/>
                      <w:snapToGrid w:val="0"/>
                    </w:rPr>
                    <w:alias w:val="除同公司正常经营业务相关的有效套期保值业务外，持有交易性金融资产、交易性金融负债产生的公允价值变动损益，以及处置交易性金.."/>
                    <w:tag w:val="_GBC_be17c6f64a824983b9ae8a3e1630e0a2"/>
                    <w:id w:val="14410037"/>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r w:rsidR="005E2F9C">
                      <w:rPr>
                        <w:rFonts w:hint="eastAsia"/>
                        <w:snapToGrid w:val="0"/>
                      </w:rPr>
                      <w:t>-33,213</w:t>
                    </w:r>
                  </w:sdtContent>
                </w:sdt>
              </w:p>
            </w:tc>
            <w:tc>
              <w:tcPr>
                <w:tcW w:w="1382" w:type="pct"/>
              </w:tcPr>
              <w:p w:rsidR="006C2310" w:rsidRDefault="00E56D7A">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14410038"/>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单独进行减值测试的应收款项减值准备转回</w:t>
                </w:r>
              </w:p>
            </w:tc>
            <w:tc>
              <w:tcPr>
                <w:tcW w:w="1376" w:type="pct"/>
                <w:shd w:val="clear" w:color="auto" w:fill="auto"/>
              </w:tcPr>
              <w:p w:rsidR="006C2310" w:rsidRDefault="00E56D7A">
                <w:pPr>
                  <w:jc w:val="right"/>
                  <w:rPr>
                    <w:szCs w:val="21"/>
                  </w:rPr>
                </w:pPr>
                <w:sdt>
                  <w:sdtPr>
                    <w:rPr>
                      <w:rFonts w:hint="eastAsia"/>
                      <w:snapToGrid w:val="0"/>
                    </w:rPr>
                    <w:alias w:val="单独进行减值测试的应收款项减值准备转回（非经常性损益项目）"/>
                    <w:tag w:val="_GBC_e3d9a7f35efc4eefb1bc297a75de0370"/>
                    <w:id w:val="14410039"/>
                    <w:lock w:val="sdtLocked"/>
                    <w:showingPlcHdr/>
                    <w:dataBinding w:prefixMappings="xmlns:clcid-pte='clcid-pte'" w:xpath="/*/clcid-pte:DanDuJinXingJianZhiCeShiDeYingShouKuanXiangJianZhiZhunBeiZhuanHui" w:storeItemID="{89EBAB94-44A0-46A2-B712-30D997D04A6D}"/>
                    <w:text/>
                  </w:sdtPr>
                  <w:sdtContent>
                    <w:r w:rsidR="004F36B1">
                      <w:rPr>
                        <w:snapToGrid w:val="0"/>
                      </w:rPr>
                      <w:t xml:space="preserve">     </w:t>
                    </w:r>
                  </w:sdtContent>
                </w:sdt>
              </w:p>
            </w:tc>
            <w:tc>
              <w:tcPr>
                <w:tcW w:w="1382" w:type="pct"/>
              </w:tcPr>
              <w:p w:rsidR="006C2310" w:rsidRDefault="00E56D7A">
                <w:pPr>
                  <w:rPr>
                    <w:szCs w:val="21"/>
                  </w:rPr>
                </w:pPr>
                <w:sdt>
                  <w:sdtPr>
                    <w:rPr>
                      <w:szCs w:val="21"/>
                    </w:rPr>
                    <w:alias w:val="单独进行减值测试的应收款项减值准备转回的说明（非经常性损益项目）"/>
                    <w:tag w:val="_GBC_3a60cb783775420696e5fafe4691838e"/>
                    <w:id w:val="14410040"/>
                    <w:lock w:val="sdtLocked"/>
                    <w:showingPlcHdr/>
                    <w:dataBinding w:prefixMappings="xmlns:clcid-pte='clcid-pte'" w:xpath="/*/clcid-pte:DanDuJinXingJianZhiCeShiDeYingShouKuanXiangJianZhiZhunBeiZhuanHui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对外委托贷款取得的损益</w:t>
                </w:r>
              </w:p>
            </w:tc>
            <w:tc>
              <w:tcPr>
                <w:tcW w:w="1376" w:type="pct"/>
                <w:shd w:val="clear" w:color="auto" w:fill="auto"/>
              </w:tcPr>
              <w:p w:rsidR="006C2310" w:rsidRDefault="00E56D7A">
                <w:pPr>
                  <w:jc w:val="right"/>
                  <w:rPr>
                    <w:szCs w:val="21"/>
                  </w:rPr>
                </w:pPr>
                <w:sdt>
                  <w:sdtPr>
                    <w:rPr>
                      <w:rFonts w:hint="eastAsia"/>
                      <w:snapToGrid w:val="0"/>
                    </w:rPr>
                    <w:alias w:val="对外委托贷款取得的损益（非经常性损益项目）"/>
                    <w:tag w:val="_GBC_27b47ed06c97431897415150396a2093"/>
                    <w:id w:val="14410041"/>
                    <w:lock w:val="sdtLocked"/>
                    <w:showingPlcHdr/>
                    <w:dataBinding w:prefixMappings="xmlns:clcid-pte='clcid-pte'" w:xpath="/*/clcid-pte:DuiWaiWeiTuoDaiKuanQuDeDeSunYi" w:storeItemID="{89EBAB94-44A0-46A2-B712-30D997D04A6D}"/>
                    <w:text/>
                  </w:sdtPr>
                  <w:sdtContent>
                    <w:r w:rsidR="004F36B1">
                      <w:rPr>
                        <w:snapToGrid w:val="0"/>
                      </w:rPr>
                      <w:t xml:space="preserve">     </w:t>
                    </w:r>
                  </w:sdtContent>
                </w:sdt>
              </w:p>
            </w:tc>
            <w:tc>
              <w:tcPr>
                <w:tcW w:w="1382" w:type="pct"/>
              </w:tcPr>
              <w:p w:rsidR="006C2310" w:rsidRDefault="00E56D7A">
                <w:pPr>
                  <w:rPr>
                    <w:szCs w:val="21"/>
                  </w:rPr>
                </w:pPr>
                <w:sdt>
                  <w:sdtPr>
                    <w:rPr>
                      <w:szCs w:val="21"/>
                    </w:rPr>
                    <w:alias w:val="对外委托贷款取得的损益的说明（非经常性损益项目）"/>
                    <w:tag w:val="_GBC_72c375360c99465bb8170713ed413fe3"/>
                    <w:id w:val="14410042"/>
                    <w:lock w:val="sdtLocked"/>
                    <w:showingPlcHdr/>
                    <w:dataBinding w:prefixMappings="xmlns:clcid-pte='clcid-pte'" w:xpath="/*/clcid-pte:DuiWaiWeiTuoDaiKuanQuDeDeSunYi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采用公允价值模式进行后续计量的投资性房地产公允价值变动产生的损益</w:t>
                </w:r>
              </w:p>
            </w:tc>
            <w:tc>
              <w:tcPr>
                <w:tcW w:w="1376" w:type="pct"/>
                <w:shd w:val="clear" w:color="auto" w:fill="auto"/>
              </w:tcPr>
              <w:p w:rsidR="006C2310" w:rsidRDefault="00E56D7A">
                <w:pPr>
                  <w:jc w:val="right"/>
                  <w:rPr>
                    <w:szCs w:val="21"/>
                  </w:rPr>
                </w:pPr>
                <w:sdt>
                  <w:sdtPr>
                    <w:rPr>
                      <w:rFonts w:hint="eastAsia"/>
                      <w:snapToGrid w:val="0"/>
                    </w:rPr>
                    <w:alias w:val="采用公允价值模式进行后续计量的投资性房地产公允价值变动产生的损益（非经常性损益项目）"/>
                    <w:tag w:val="_GBC_190716d7e441475687cb1bc366ad6b0c"/>
                    <w:id w:val="14410043"/>
                    <w:lock w:val="sdtLocked"/>
                    <w:showingPlcHdr/>
                    <w:dataBinding w:prefixMappings="xmlns:clcid-pte='clcid-pte'" w:xpath="/*/clcid-pte:CaiYongGongYunJiaZhiMoShiJinXingHouXuJiLiangDeTouZiXingFangDiChanGongYunJiaZhiBianDongChanShengDeSunYi" w:storeItemID="{89EBAB94-44A0-46A2-B712-30D997D04A6D}"/>
                    <w:text/>
                  </w:sdtPr>
                  <w:sdtContent>
                    <w:r w:rsidR="004F36B1">
                      <w:rPr>
                        <w:snapToGrid w:val="0"/>
                      </w:rPr>
                      <w:t xml:space="preserve">     </w:t>
                    </w:r>
                  </w:sdtContent>
                </w:sdt>
              </w:p>
            </w:tc>
            <w:tc>
              <w:tcPr>
                <w:tcW w:w="1382" w:type="pct"/>
              </w:tcPr>
              <w:p w:rsidR="006C2310" w:rsidRDefault="00E56D7A">
                <w:pPr>
                  <w:rPr>
                    <w:szCs w:val="21"/>
                  </w:rPr>
                </w:pPr>
                <w:sdt>
                  <w:sdtPr>
                    <w:rPr>
                      <w:szCs w:val="21"/>
                    </w:rPr>
                    <w:alias w:val="采用公允价值模式进行后续计量的投资性房地产公允价值变动产生的损益的说明（非经常性损益项目）"/>
                    <w:tag w:val="_GBC_c174c1c48c424f2b93a5298b3c87d544"/>
                    <w:id w:val="14410044"/>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根据税收、会计等法律、法规的要求对当期损益进行一次性调整对当期损益的影响</w:t>
                </w:r>
              </w:p>
            </w:tc>
            <w:tc>
              <w:tcPr>
                <w:tcW w:w="1376" w:type="pct"/>
                <w:shd w:val="clear" w:color="auto" w:fill="auto"/>
              </w:tcPr>
              <w:p w:rsidR="006C2310" w:rsidRDefault="00E56D7A">
                <w:pPr>
                  <w:jc w:val="right"/>
                  <w:rPr>
                    <w:szCs w:val="21"/>
                  </w:rPr>
                </w:pPr>
                <w:sdt>
                  <w:sdtPr>
                    <w:rPr>
                      <w:rFonts w:hint="eastAsia"/>
                      <w:snapToGrid w:val="0"/>
                    </w:rPr>
                    <w:alias w:val="根据税收、会计等法律、法规的要求对当期损益进行一次性调整对当期损益的影响（非经常性损益项目）"/>
                    <w:tag w:val="_GBC_58c2953c03634423ac62d3dec1a8cbf0"/>
                    <w:id w:val="14410045"/>
                    <w:lock w:val="sdtLocked"/>
                    <w:showingPlcHdr/>
                    <w:dataBinding w:prefixMappings="xmlns:clcid-pte='clcid-pte'" w:xpath="/*/clcid-pte:GenJuShuiShouKuaiJiDengFaLvFaGuiDeYaoQiuDuiDangQiSunYiJinXingYiCiXingTiaoZhengDuiDangQiSunYiDeYingXiang" w:storeItemID="{89EBAB94-44A0-46A2-B712-30D997D04A6D}"/>
                    <w:text/>
                  </w:sdtPr>
                  <w:sdtContent>
                    <w:r w:rsidR="004F36B1">
                      <w:rPr>
                        <w:snapToGrid w:val="0"/>
                      </w:rPr>
                      <w:t xml:space="preserve">     </w:t>
                    </w:r>
                  </w:sdtContent>
                </w:sdt>
              </w:p>
            </w:tc>
            <w:tc>
              <w:tcPr>
                <w:tcW w:w="1382" w:type="pct"/>
              </w:tcPr>
              <w:p w:rsidR="006C2310" w:rsidRDefault="00E56D7A">
                <w:pPr>
                  <w:rPr>
                    <w:szCs w:val="21"/>
                  </w:rPr>
                </w:pPr>
                <w:sdt>
                  <w:sdtPr>
                    <w:rPr>
                      <w:szCs w:val="21"/>
                    </w:rPr>
                    <w:alias w:val="根据税收、会计等法律、法规的要求对当期损益进行一次性调整对当期损益的影响的说明（非经常性损益项目）"/>
                    <w:tag w:val="_GBC_b3ddb30991974cd88ba33a7fc1b11cdc"/>
                    <w:id w:val="14410046"/>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受托经营取得的托管费收入</w:t>
                </w:r>
              </w:p>
            </w:tc>
            <w:tc>
              <w:tcPr>
                <w:tcW w:w="1376" w:type="pct"/>
                <w:shd w:val="clear" w:color="auto" w:fill="auto"/>
              </w:tcPr>
              <w:p w:rsidR="006C2310" w:rsidRDefault="00E56D7A">
                <w:pPr>
                  <w:jc w:val="right"/>
                  <w:rPr>
                    <w:szCs w:val="21"/>
                  </w:rPr>
                </w:pPr>
                <w:sdt>
                  <w:sdtPr>
                    <w:rPr>
                      <w:rFonts w:hint="eastAsia"/>
                      <w:snapToGrid w:val="0"/>
                    </w:rPr>
                    <w:alias w:val="受托经营取得的托管费收入（非经常性损益项目）"/>
                    <w:tag w:val="_GBC_663696f2cd0a4fd2bdca4465abf7993f"/>
                    <w:id w:val="14410047"/>
                    <w:lock w:val="sdtLocked"/>
                    <w:showingPlcHdr/>
                    <w:dataBinding w:prefixMappings="xmlns:clcid-pte='clcid-pte'" w:xpath="/*/clcid-pte:ShouTuoJingYingQuDeDeTuoGuanFeiShouRu" w:storeItemID="{89EBAB94-44A0-46A2-B712-30D997D04A6D}"/>
                    <w:text/>
                  </w:sdtPr>
                  <w:sdtContent>
                    <w:r w:rsidR="004F36B1">
                      <w:rPr>
                        <w:snapToGrid w:val="0"/>
                      </w:rPr>
                      <w:t xml:space="preserve">     </w:t>
                    </w:r>
                  </w:sdtContent>
                </w:sdt>
              </w:p>
            </w:tc>
            <w:tc>
              <w:tcPr>
                <w:tcW w:w="1382" w:type="pct"/>
              </w:tcPr>
              <w:p w:rsidR="006C2310" w:rsidRDefault="00E56D7A">
                <w:pPr>
                  <w:rPr>
                    <w:szCs w:val="21"/>
                  </w:rPr>
                </w:pPr>
                <w:sdt>
                  <w:sdtPr>
                    <w:rPr>
                      <w:szCs w:val="21"/>
                    </w:rPr>
                    <w:alias w:val="受托经营取得的托管费收入的说明（非经常性损益项目）"/>
                    <w:tag w:val="_GBC_55cffaeec7534a328908ea82413d2702"/>
                    <w:id w:val="14410048"/>
                    <w:lock w:val="sdtLocked"/>
                    <w:showingPlcHdr/>
                    <w:dataBinding w:prefixMappings="xmlns:clcid-pte='clcid-pte'" w:xpath="/*/clcid-pte:ShouTuoJingYingQuDeDeTuoGuanFeiShouRu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除上述各项之外的其他营业外收入和支出</w:t>
                </w:r>
              </w:p>
            </w:tc>
            <w:tc>
              <w:tcPr>
                <w:tcW w:w="1376" w:type="pct"/>
                <w:shd w:val="clear" w:color="auto" w:fill="auto"/>
              </w:tcPr>
              <w:p w:rsidR="006C2310" w:rsidRDefault="00E56D7A" w:rsidP="004F36B1">
                <w:pPr>
                  <w:jc w:val="right"/>
                  <w:rPr>
                    <w:szCs w:val="21"/>
                  </w:rPr>
                </w:pPr>
                <w:sdt>
                  <w:sdtPr>
                    <w:rPr>
                      <w:rFonts w:hint="eastAsia"/>
                      <w:snapToGrid w:val="0"/>
                    </w:rPr>
                    <w:alias w:val="除上述各项之外的其他营业外收入和支出（非经常性损益项目）"/>
                    <w:tag w:val="_GBC_6402a2f652bb4c68acec62c34d96d8ab"/>
                    <w:id w:val="14410049"/>
                    <w:lock w:val="sdtLocked"/>
                    <w:dataBinding w:prefixMappings="xmlns:clcid-pte='clcid-pte'" w:xpath="/*/clcid-pte:ChuShangShuGeXiangZhiWaiDeQiTaYingYeWaiShouZhiJingE" w:storeItemID="{89EBAB94-44A0-46A2-B712-30D997D04A6D}"/>
                    <w:text/>
                  </w:sdtPr>
                  <w:sdtContent>
                    <w:r w:rsidR="005E2F9C">
                      <w:rPr>
                        <w:rFonts w:hint="eastAsia"/>
                        <w:snapToGrid w:val="0"/>
                      </w:rPr>
                      <w:t>899,527</w:t>
                    </w:r>
                  </w:sdtContent>
                </w:sdt>
              </w:p>
            </w:tc>
            <w:tc>
              <w:tcPr>
                <w:tcW w:w="1382" w:type="pct"/>
              </w:tcPr>
              <w:p w:rsidR="006C2310" w:rsidRDefault="00E56D7A">
                <w:pPr>
                  <w:rPr>
                    <w:szCs w:val="21"/>
                  </w:rPr>
                </w:pPr>
                <w:sdt>
                  <w:sdtPr>
                    <w:rPr>
                      <w:szCs w:val="21"/>
                    </w:rPr>
                    <w:alias w:val="除上述各项之外的其他营业外收入和支出的说明（非经常性损益项目）"/>
                    <w:tag w:val="_GBC_c4fc3e35307e455db3b9161cb811a087"/>
                    <w:id w:val="14410050"/>
                    <w:lock w:val="sdtLocked"/>
                    <w:showingPlcHdr/>
                    <w:dataBinding w:prefixMappings="xmlns:clcid-pte='clcid-pte'" w:xpath="/*/clcid-pte:ChuShangShuGeXiangZhiWaiDeQiTaYingYeWaiShouZhiJingE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其他符合非经常性损益定义的损益项目</w:t>
                </w:r>
              </w:p>
            </w:tc>
            <w:tc>
              <w:tcPr>
                <w:tcW w:w="1376" w:type="pct"/>
                <w:shd w:val="clear" w:color="auto" w:fill="auto"/>
              </w:tcPr>
              <w:p w:rsidR="006C2310" w:rsidRDefault="00E56D7A">
                <w:pPr>
                  <w:jc w:val="right"/>
                  <w:rPr>
                    <w:szCs w:val="21"/>
                  </w:rPr>
                </w:pPr>
                <w:sdt>
                  <w:sdtPr>
                    <w:rPr>
                      <w:rFonts w:hint="eastAsia"/>
                      <w:snapToGrid w:val="0"/>
                    </w:rPr>
                    <w:alias w:val="其他符合非经常性损益定义的损益项目（非经常性损益项目）"/>
                    <w:tag w:val="_GBC_fe4d2d743517484083fb57df1a93df08"/>
                    <w:id w:val="14410051"/>
                    <w:lock w:val="sdtLocked"/>
                    <w:dataBinding w:prefixMappings="xmlns:clcid-pte='clcid-pte'" w:xpath="/*/clcid-pte:QiTaFeiJingChangXingSunYiXiangMu" w:storeItemID="{89EBAB94-44A0-46A2-B712-30D997D04A6D}"/>
                    <w:text/>
                  </w:sdtPr>
                  <w:sdtContent>
                    <w:r w:rsidR="005E2F9C">
                      <w:rPr>
                        <w:rFonts w:hint="eastAsia"/>
                        <w:snapToGrid w:val="0"/>
                      </w:rPr>
                      <w:t>-</w:t>
                    </w:r>
                  </w:sdtContent>
                </w:sdt>
              </w:p>
            </w:tc>
            <w:tc>
              <w:tcPr>
                <w:tcW w:w="1382" w:type="pct"/>
              </w:tcPr>
              <w:p w:rsidR="006C2310" w:rsidRDefault="00E56D7A">
                <w:pPr>
                  <w:rPr>
                    <w:szCs w:val="21"/>
                  </w:rPr>
                </w:pPr>
                <w:sdt>
                  <w:sdtPr>
                    <w:rPr>
                      <w:rFonts w:hint="eastAsia"/>
                      <w:szCs w:val="21"/>
                    </w:rPr>
                    <w:alias w:val="其他符合非经常性损益定义的损益项目说明（非经常性损益项目）"/>
                    <w:tag w:val="_GBC_88d5aaf5624d44b4a912d7c291f5337b"/>
                    <w:id w:val="14410052"/>
                    <w:lock w:val="sdtLocked"/>
                    <w:showingPlcHdr/>
                    <w:dataBinding w:prefixMappings="xmlns:clcid-pte='clcid-pte'" w:xpath="/*/clcid-pte:QiTaFeiJingChangXingSunYiXiangMuShuoMing" w:storeItemID="{89EBAB94-44A0-46A2-B712-30D997D04A6D}"/>
                    <w:text/>
                  </w:sdtPr>
                  <w:sdtContent>
                    <w:r w:rsidR="0062442B">
                      <w:rPr>
                        <w:rFonts w:hint="eastAsia"/>
                        <w:color w:val="0000FF"/>
                        <w:szCs w:val="21"/>
                      </w:rPr>
                      <w:t xml:space="preserve">　</w:t>
                    </w:r>
                  </w:sdtContent>
                </w:sdt>
              </w:p>
            </w:tc>
          </w:tr>
          <w:sdt>
            <w:sdtPr>
              <w:rPr>
                <w:rFonts w:hint="eastAsia"/>
                <w:szCs w:val="21"/>
              </w:rPr>
              <w:alias w:val="扣除的非经常性损益"/>
              <w:tag w:val="_GBC_ae408d2619064c51be0ba5563e62d21d"/>
              <w:id w:val="14410056"/>
              <w:lock w:val="sdtLocked"/>
            </w:sdtPr>
            <w:sdtContent>
              <w:tr w:rsidR="006C2310" w:rsidTr="006B3CDF">
                <w:tc>
                  <w:tcPr>
                    <w:tcW w:w="2242" w:type="pct"/>
                    <w:shd w:val="clear" w:color="auto" w:fill="auto"/>
                  </w:tcPr>
                  <w:p w:rsidR="006C2310" w:rsidRDefault="00E56D7A">
                    <w:pPr>
                      <w:rPr>
                        <w:szCs w:val="21"/>
                      </w:rPr>
                    </w:pPr>
                    <w:sdt>
                      <w:sdtPr>
                        <w:rPr>
                          <w:rFonts w:hint="eastAsia"/>
                          <w:szCs w:val="21"/>
                        </w:rPr>
                        <w:alias w:val="扣除的非经常性损益项目"/>
                        <w:tag w:val="_GBC_80e90749ba634a12a8513a78e49e89f7"/>
                        <w:id w:val="14410053"/>
                        <w:lock w:val="sdtLocked"/>
                        <w:showingPlcHdr/>
                      </w:sdtPr>
                      <w:sdtContent>
                        <w:r w:rsidR="0062442B">
                          <w:rPr>
                            <w:rFonts w:hint="eastAsia"/>
                            <w:color w:val="333399"/>
                          </w:rPr>
                          <w:t xml:space="preserve">　</w:t>
                        </w:r>
                      </w:sdtContent>
                    </w:sdt>
                  </w:p>
                </w:tc>
                <w:tc>
                  <w:tcPr>
                    <w:tcW w:w="1376" w:type="pct"/>
                    <w:shd w:val="clear" w:color="auto" w:fill="auto"/>
                  </w:tcPr>
                  <w:p w:rsidR="006C2310" w:rsidRDefault="00E56D7A">
                    <w:pPr>
                      <w:jc w:val="right"/>
                      <w:rPr>
                        <w:szCs w:val="21"/>
                      </w:rPr>
                    </w:pPr>
                    <w:sdt>
                      <w:sdtPr>
                        <w:rPr>
                          <w:rFonts w:hint="eastAsia"/>
                          <w:szCs w:val="21"/>
                        </w:rPr>
                        <w:alias w:val="扣除的非经常性损益项目金额"/>
                        <w:tag w:val="_GBC_8f76ade5e9714a19aaeda421b66c93fa"/>
                        <w:id w:val="14410054"/>
                        <w:lock w:val="sdtLocked"/>
                        <w:showingPlcHdr/>
                      </w:sdtPr>
                      <w:sdtContent>
                        <w:r w:rsidR="0062442B">
                          <w:rPr>
                            <w:rFonts w:hint="eastAsia"/>
                            <w:color w:val="333399"/>
                          </w:rPr>
                          <w:t xml:space="preserve">　</w:t>
                        </w:r>
                      </w:sdtContent>
                    </w:sdt>
                  </w:p>
                </w:tc>
                <w:tc>
                  <w:tcPr>
                    <w:tcW w:w="1382" w:type="pct"/>
                  </w:tcPr>
                  <w:p w:rsidR="006C2310" w:rsidRDefault="00E56D7A">
                    <w:pPr>
                      <w:rPr>
                        <w:szCs w:val="21"/>
                      </w:rPr>
                    </w:pPr>
                    <w:sdt>
                      <w:sdtPr>
                        <w:rPr>
                          <w:rFonts w:hint="eastAsia"/>
                          <w:szCs w:val="21"/>
                        </w:rPr>
                        <w:alias w:val="扣除的非经常性损益明细－项目说明"/>
                        <w:tag w:val="_GBC_0d6726c6b4bc460dab4b54da495c75f4"/>
                        <w:id w:val="14410055"/>
                        <w:lock w:val="sdtLocked"/>
                        <w:showingPlcHdr/>
                      </w:sdtPr>
                      <w:sdtContent>
                        <w:r w:rsidR="0062442B">
                          <w:rPr>
                            <w:rFonts w:hint="eastAsia"/>
                            <w:color w:val="333399"/>
                          </w:rPr>
                          <w:t xml:space="preserve">　</w:t>
                        </w:r>
                      </w:sdtContent>
                    </w:sdt>
                  </w:p>
                </w:tc>
              </w:tr>
            </w:sdtContent>
          </w:sdt>
          <w:sdt>
            <w:sdtPr>
              <w:rPr>
                <w:rFonts w:hint="eastAsia"/>
                <w:szCs w:val="21"/>
              </w:rPr>
              <w:alias w:val="扣除的非经常性损益"/>
              <w:tag w:val="_GBC_ae408d2619064c51be0ba5563e62d21d"/>
              <w:id w:val="14410060"/>
              <w:lock w:val="sdtLocked"/>
            </w:sdtPr>
            <w:sdtContent>
              <w:tr w:rsidR="006C2310" w:rsidTr="006B3CDF">
                <w:tc>
                  <w:tcPr>
                    <w:tcW w:w="2242" w:type="pct"/>
                    <w:shd w:val="clear" w:color="auto" w:fill="auto"/>
                  </w:tcPr>
                  <w:p w:rsidR="006C2310" w:rsidRDefault="00E56D7A">
                    <w:pPr>
                      <w:rPr>
                        <w:szCs w:val="21"/>
                      </w:rPr>
                    </w:pPr>
                    <w:sdt>
                      <w:sdtPr>
                        <w:rPr>
                          <w:rFonts w:hint="eastAsia"/>
                          <w:szCs w:val="21"/>
                        </w:rPr>
                        <w:alias w:val="扣除的非经常性损益项目"/>
                        <w:tag w:val="_GBC_80e90749ba634a12a8513a78e49e89f7"/>
                        <w:id w:val="14410057"/>
                        <w:lock w:val="sdtLocked"/>
                        <w:showingPlcHdr/>
                      </w:sdtPr>
                      <w:sdtContent>
                        <w:r w:rsidR="0062442B">
                          <w:rPr>
                            <w:rFonts w:hint="eastAsia"/>
                            <w:color w:val="333399"/>
                          </w:rPr>
                          <w:t xml:space="preserve">　</w:t>
                        </w:r>
                      </w:sdtContent>
                    </w:sdt>
                  </w:p>
                </w:tc>
                <w:tc>
                  <w:tcPr>
                    <w:tcW w:w="1376" w:type="pct"/>
                    <w:shd w:val="clear" w:color="auto" w:fill="auto"/>
                  </w:tcPr>
                  <w:p w:rsidR="006C2310" w:rsidRDefault="00E56D7A">
                    <w:pPr>
                      <w:jc w:val="right"/>
                      <w:rPr>
                        <w:szCs w:val="21"/>
                      </w:rPr>
                    </w:pPr>
                    <w:sdt>
                      <w:sdtPr>
                        <w:rPr>
                          <w:rFonts w:hint="eastAsia"/>
                          <w:szCs w:val="21"/>
                        </w:rPr>
                        <w:alias w:val="扣除的非经常性损益项目金额"/>
                        <w:tag w:val="_GBC_8f76ade5e9714a19aaeda421b66c93fa"/>
                        <w:id w:val="14410058"/>
                        <w:lock w:val="sdtLocked"/>
                        <w:showingPlcHdr/>
                      </w:sdtPr>
                      <w:sdtContent>
                        <w:r w:rsidR="0062442B">
                          <w:rPr>
                            <w:rFonts w:hint="eastAsia"/>
                            <w:color w:val="333399"/>
                          </w:rPr>
                          <w:t xml:space="preserve">　</w:t>
                        </w:r>
                      </w:sdtContent>
                    </w:sdt>
                  </w:p>
                </w:tc>
                <w:tc>
                  <w:tcPr>
                    <w:tcW w:w="1382" w:type="pct"/>
                  </w:tcPr>
                  <w:p w:rsidR="006C2310" w:rsidRDefault="00E56D7A">
                    <w:pPr>
                      <w:rPr>
                        <w:szCs w:val="21"/>
                      </w:rPr>
                    </w:pPr>
                    <w:sdt>
                      <w:sdtPr>
                        <w:rPr>
                          <w:rFonts w:hint="eastAsia"/>
                          <w:szCs w:val="21"/>
                        </w:rPr>
                        <w:alias w:val="扣除的非经常性损益明细－项目说明"/>
                        <w:tag w:val="_GBC_0d6726c6b4bc460dab4b54da495c75f4"/>
                        <w:id w:val="14410059"/>
                        <w:lock w:val="sdtLocked"/>
                        <w:showingPlcHdr/>
                      </w:sdtPr>
                      <w:sdtContent>
                        <w:r w:rsidR="0062442B">
                          <w:rPr>
                            <w:rFonts w:hint="eastAsia"/>
                            <w:color w:val="333399"/>
                          </w:rPr>
                          <w:t xml:space="preserve">　</w:t>
                        </w:r>
                      </w:sdtContent>
                    </w:sdt>
                  </w:p>
                </w:tc>
              </w:tr>
            </w:sdtContent>
          </w:sdt>
          <w:tr w:rsidR="006C2310" w:rsidTr="006B3CDF">
            <w:tc>
              <w:tcPr>
                <w:tcW w:w="2242" w:type="pct"/>
                <w:shd w:val="clear" w:color="auto" w:fill="auto"/>
                <w:vAlign w:val="center"/>
              </w:tcPr>
              <w:p w:rsidR="006C2310" w:rsidRDefault="0062442B">
                <w:pPr>
                  <w:rPr>
                    <w:szCs w:val="21"/>
                  </w:rPr>
                </w:pPr>
                <w:r>
                  <w:rPr>
                    <w:rFonts w:hint="eastAsia"/>
                    <w:szCs w:val="21"/>
                  </w:rPr>
                  <w:t>所得税影响额</w:t>
                </w:r>
              </w:p>
            </w:tc>
            <w:tc>
              <w:tcPr>
                <w:tcW w:w="1376" w:type="pct"/>
                <w:shd w:val="clear" w:color="auto" w:fill="auto"/>
              </w:tcPr>
              <w:p w:rsidR="006C2310" w:rsidRDefault="00E56D7A" w:rsidP="004F36B1">
                <w:pPr>
                  <w:jc w:val="right"/>
                  <w:rPr>
                    <w:szCs w:val="21"/>
                  </w:rPr>
                </w:pPr>
                <w:sdt>
                  <w:sdtPr>
                    <w:rPr>
                      <w:rFonts w:hint="eastAsia"/>
                      <w:szCs w:val="21"/>
                    </w:rPr>
                    <w:alias w:val="非经常性损益_对所得税的影响"/>
                    <w:tag w:val="_GBC_7c06520ea03942669b02b787ffcbb214"/>
                    <w:id w:val="14410061"/>
                    <w:lock w:val="sdtLocked"/>
                    <w:dataBinding w:prefixMappings="xmlns:clcid-pte='clcid-pte'" w:xpath="/*/clcid-pte:FeiJingChangXingSunYiDeKouChuXiangMuDuiSuoDeShuiDeYingXiang" w:storeItemID="{89EBAB94-44A0-46A2-B712-30D997D04A6D}"/>
                    <w:text/>
                  </w:sdtPr>
                  <w:sdtContent>
                    <w:r w:rsidR="005E2F9C">
                      <w:rPr>
                        <w:rFonts w:hint="eastAsia"/>
                        <w:szCs w:val="21"/>
                      </w:rPr>
                      <w:t>-206,973</w:t>
                    </w:r>
                  </w:sdtContent>
                </w:sdt>
              </w:p>
            </w:tc>
            <w:tc>
              <w:tcPr>
                <w:tcW w:w="1382" w:type="pct"/>
              </w:tcPr>
              <w:p w:rsidR="006C2310" w:rsidRDefault="00E56D7A">
                <w:pPr>
                  <w:rPr>
                    <w:szCs w:val="21"/>
                  </w:rPr>
                </w:pPr>
                <w:sdt>
                  <w:sdtPr>
                    <w:rPr>
                      <w:szCs w:val="21"/>
                    </w:rPr>
                    <w:alias w:val="所得税影响额的说明（非经常性损益项目）"/>
                    <w:tag w:val="_GBC_7ed1b962000f41dc8da48b033f074791"/>
                    <w:id w:val="14410062"/>
                    <w:lock w:val="sdtLocked"/>
                    <w:showingPlcHdr/>
                    <w:dataBinding w:prefixMappings="xmlns:clcid-pte='clcid-pte'" w:xpath="/*/clcid-pte:FeiJingChangXingSunYiDeKouChuXiangMuDuiSuoDeShuiDeYingXiang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rPr>
                    <w:szCs w:val="21"/>
                  </w:rPr>
                </w:pPr>
                <w:r>
                  <w:rPr>
                    <w:rFonts w:hint="eastAsia"/>
                    <w:szCs w:val="21"/>
                  </w:rPr>
                  <w:t>少数股东权益影响额</w:t>
                </w:r>
              </w:p>
            </w:tc>
            <w:tc>
              <w:tcPr>
                <w:tcW w:w="1376" w:type="pct"/>
                <w:shd w:val="clear" w:color="auto" w:fill="auto"/>
              </w:tcPr>
              <w:p w:rsidR="006C2310" w:rsidRDefault="00E56D7A" w:rsidP="004F36B1">
                <w:pPr>
                  <w:jc w:val="right"/>
                  <w:rPr>
                    <w:szCs w:val="21"/>
                  </w:rPr>
                </w:pPr>
                <w:sdt>
                  <w:sdtPr>
                    <w:rPr>
                      <w:rFonts w:hint="eastAsia"/>
                      <w:szCs w:val="21"/>
                    </w:rPr>
                    <w:alias w:val="少数股东权益影响额（非经常性损益项目）"/>
                    <w:tag w:val="_GBC_285f00e961c943a8a9d140a4d52403f1"/>
                    <w:id w:val="14410063"/>
                    <w:lock w:val="sdtLocked"/>
                    <w:dataBinding w:prefixMappings="xmlns:clcid-pte='clcid-pte'" w:xpath="/*/clcid-pte:FeiJingChangXingSunYiXiangMuZhongShaoShuGuDongQuanYiYingXiangE" w:storeItemID="{89EBAB94-44A0-46A2-B712-30D997D04A6D}"/>
                    <w:text/>
                  </w:sdtPr>
                  <w:sdtContent>
                    <w:r w:rsidR="005E2F9C">
                      <w:rPr>
                        <w:rFonts w:hint="eastAsia"/>
                        <w:szCs w:val="21"/>
                      </w:rPr>
                      <w:t>-1,481</w:t>
                    </w:r>
                  </w:sdtContent>
                </w:sdt>
              </w:p>
            </w:tc>
            <w:tc>
              <w:tcPr>
                <w:tcW w:w="1382" w:type="pct"/>
              </w:tcPr>
              <w:p w:rsidR="006C2310" w:rsidRDefault="00E56D7A">
                <w:pPr>
                  <w:rPr>
                    <w:szCs w:val="21"/>
                  </w:rPr>
                </w:pPr>
                <w:sdt>
                  <w:sdtPr>
                    <w:rPr>
                      <w:szCs w:val="21"/>
                    </w:rPr>
                    <w:alias w:val="少数股东权益影响额的说明（非经常性损益项目）"/>
                    <w:tag w:val="_GBC_c9a288fb29d348cbb8d20de9f399a549"/>
                    <w:id w:val="14410064"/>
                    <w:lock w:val="sdtLocked"/>
                    <w:showingPlcHdr/>
                    <w:dataBinding w:prefixMappings="xmlns:clcid-pte='clcid-pte'" w:xpath="/*/clcid-pte:FeiJingChangXingSunYiXiangMuZhongShaoShuGuDongQuanYiYingXiangEShuoMing" w:storeItemID="{89EBAB94-44A0-46A2-B712-30D997D04A6D}"/>
                    <w:text/>
                  </w:sdtPr>
                  <w:sdtContent>
                    <w:r w:rsidR="0062442B">
                      <w:rPr>
                        <w:rFonts w:hint="eastAsia"/>
                        <w:color w:val="0000FF"/>
                        <w:szCs w:val="21"/>
                      </w:rPr>
                      <w:t xml:space="preserve">　</w:t>
                    </w:r>
                  </w:sdtContent>
                </w:sdt>
              </w:p>
            </w:tc>
          </w:tr>
          <w:tr w:rsidR="006C2310" w:rsidTr="006B3CDF">
            <w:tc>
              <w:tcPr>
                <w:tcW w:w="2242" w:type="pct"/>
                <w:shd w:val="clear" w:color="auto" w:fill="auto"/>
                <w:vAlign w:val="center"/>
              </w:tcPr>
              <w:p w:rsidR="006C2310" w:rsidRDefault="0062442B">
                <w:pPr>
                  <w:jc w:val="center"/>
                  <w:rPr>
                    <w:szCs w:val="21"/>
                  </w:rPr>
                </w:pPr>
                <w:r>
                  <w:rPr>
                    <w:rFonts w:hint="eastAsia"/>
                    <w:szCs w:val="21"/>
                  </w:rPr>
                  <w:t>合计</w:t>
                </w:r>
              </w:p>
            </w:tc>
            <w:tc>
              <w:tcPr>
                <w:tcW w:w="1376" w:type="pct"/>
                <w:shd w:val="clear" w:color="auto" w:fill="auto"/>
              </w:tcPr>
              <w:p w:rsidR="006C2310" w:rsidRPr="004004EA" w:rsidRDefault="00E56D7A" w:rsidP="004F36B1">
                <w:pPr>
                  <w:jc w:val="right"/>
                  <w:rPr>
                    <w:b/>
                    <w:szCs w:val="21"/>
                  </w:rPr>
                </w:pPr>
                <w:sdt>
                  <w:sdtPr>
                    <w:rPr>
                      <w:rFonts w:hint="eastAsia"/>
                      <w:b/>
                      <w:szCs w:val="21"/>
                    </w:rPr>
                    <w:alias w:val="扣除的非经常性损益合计"/>
                    <w:tag w:val="_GBC_dbd56aa5278f45e1a3a0a62cc2b32d3d"/>
                    <w:id w:val="14410065"/>
                    <w:lock w:val="sdtLocked"/>
                    <w:dataBinding w:prefixMappings="xmlns:clcid-pte='clcid-pte'" w:xpath="/*/clcid-pte:KouChuDeFeiJingChangXingSunYiHeJi" w:storeItemID="{89EBAB94-44A0-46A2-B712-30D997D04A6D}"/>
                    <w:text/>
                  </w:sdtPr>
                  <w:sdtContent>
                    <w:r w:rsidR="005E2F9C">
                      <w:rPr>
                        <w:rFonts w:hint="eastAsia"/>
                        <w:b/>
                        <w:szCs w:val="21"/>
                      </w:rPr>
                      <w:t>575,089</w:t>
                    </w:r>
                  </w:sdtContent>
                </w:sdt>
              </w:p>
            </w:tc>
            <w:tc>
              <w:tcPr>
                <w:tcW w:w="1382" w:type="pct"/>
              </w:tcPr>
              <w:p w:rsidR="006C2310" w:rsidRDefault="00E56D7A">
                <w:pPr>
                  <w:rPr>
                    <w:szCs w:val="21"/>
                  </w:rPr>
                </w:pPr>
                <w:sdt>
                  <w:sdtPr>
                    <w:rPr>
                      <w:rFonts w:hint="eastAsia"/>
                      <w:szCs w:val="21"/>
                    </w:rPr>
                    <w:alias w:val="扣除的非经常性损益合计说明"/>
                    <w:tag w:val="_GBC_fd47d890fc7a493192e451b6575f5e8a"/>
                    <w:id w:val="14410066"/>
                    <w:lock w:val="sdtLocked"/>
                    <w:showingPlcHdr/>
                    <w:dataBinding w:prefixMappings="xmlns:clcid-pte='clcid-pte'" w:xpath="/*/clcid-pte:KouChuDeFeiJingChangXingSunYiHeJiShuoMing" w:storeItemID="{89EBAB94-44A0-46A2-B712-30D997D04A6D}"/>
                    <w:text/>
                  </w:sdtPr>
                  <w:sdtContent>
                    <w:r w:rsidR="0062442B">
                      <w:rPr>
                        <w:rFonts w:hint="eastAsia"/>
                        <w:color w:val="0000FF"/>
                        <w:szCs w:val="21"/>
                      </w:rPr>
                      <w:t xml:space="preserve">　</w:t>
                    </w:r>
                  </w:sdtContent>
                </w:sdt>
              </w:p>
            </w:tc>
          </w:tr>
        </w:tbl>
        <w:p w:rsidR="006C2310" w:rsidRDefault="00E56D7A"/>
      </w:sdtContent>
    </w:sdt>
    <w:sdt>
      <w:sdtPr>
        <w:rPr>
          <w:rFonts w:hint="eastAsia"/>
          <w:szCs w:val="21"/>
        </w:rPr>
        <w:alias w:val="模块:对公司根据《公开发行证券的公司信息披露解释性公告第1号——非..."/>
        <w:tag w:val="_GBC_7944e47348cd4cd186b958ba1902ea3f"/>
        <w:id w:val="14410069"/>
        <w:lock w:val="sdtLocked"/>
        <w:placeholder>
          <w:docPart w:val="GBC22222222222222222222222222222"/>
        </w:placeholder>
      </w:sdtPr>
      <w:sdtEndPr>
        <w:rPr>
          <w:rFonts w:ascii="Times New Roman" w:hAnsi="Times New Roman"/>
        </w:rPr>
      </w:sdtEndPr>
      <w:sdtContent>
        <w:p w:rsidR="006C2310" w:rsidRDefault="0062442B">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6C2310" w:rsidRDefault="00E56D7A" w:rsidP="004F36B1">
          <w:pPr>
            <w:rPr>
              <w:szCs w:val="21"/>
            </w:rPr>
          </w:pPr>
          <w:sdt>
            <w:sdtPr>
              <w:rPr>
                <w:szCs w:val="21"/>
              </w:rPr>
              <w:alias w:val="是否适用：将非经常性损益项目界定为经常性损益项目[双击切换]"/>
              <w:tag w:val="_GBC_a967cba183d54f83a4f652d6d31302c3"/>
              <w:id w:val="14410068"/>
              <w:lock w:val="sdtContentLocked"/>
              <w:placeholder>
                <w:docPart w:val="GBC22222222222222222222222222222"/>
              </w:placeholder>
            </w:sdtPr>
            <w:sdtContent>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4410077"/>
        <w:lock w:val="sdtLocked"/>
        <w:placeholder>
          <w:docPart w:val="GBC22222222222222222222222222222"/>
        </w:placeholder>
      </w:sdtPr>
      <w:sdtContent>
        <w:p w:rsidR="004F36B1" w:rsidRDefault="004F36B1" w:rsidP="00C31E10">
          <w:pPr>
            <w:pStyle w:val="3"/>
            <w:numPr>
              <w:ilvl w:val="0"/>
              <w:numId w:val="137"/>
            </w:numPr>
            <w:rPr>
              <w:szCs w:val="21"/>
            </w:rPr>
          </w:pPr>
          <w:r>
            <w:rPr>
              <w:rFonts w:hint="eastAsia"/>
              <w:szCs w:val="21"/>
            </w:rPr>
            <w:t>净资产</w:t>
          </w:r>
          <w:r>
            <w:rPr>
              <w:rFonts w:ascii="宋体" w:hAnsi="宋体" w:hint="eastAsia"/>
              <w:szCs w:val="21"/>
            </w:rPr>
            <w:t>收益率</w:t>
          </w:r>
          <w:r>
            <w:rPr>
              <w:rFonts w:hint="eastAsia"/>
              <w:szCs w:val="21"/>
            </w:rPr>
            <w:t>及每股收益</w:t>
          </w:r>
        </w:p>
        <w:p w:rsidR="004F36B1" w:rsidRPr="003C16CA" w:rsidRDefault="004F36B1" w:rsidP="00E67253">
          <w:pPr>
            <w:spacing w:before="50" w:afterLines="50" w:line="360" w:lineRule="exact"/>
          </w:pPr>
          <w:r>
            <w:rPr>
              <w:rFonts w:hint="eastAsia"/>
            </w:rPr>
            <w:t xml:space="preserve">    </w:t>
          </w:r>
          <w:r w:rsidRPr="003411C7">
            <w:rPr>
              <w:rFonts w:hint="eastAsia"/>
            </w:rPr>
            <w:t>按照中国证券监督管理委员会《公开发行证券的公司信息披露编报规则第9号——净资产收益率和每股收益的计算及披露（2010年修订）》的规定，本集团201</w:t>
          </w:r>
          <w:r>
            <w:rPr>
              <w:rFonts w:hint="eastAsia"/>
            </w:rPr>
            <w:t>6</w:t>
          </w:r>
          <w:r w:rsidRPr="003411C7">
            <w:rPr>
              <w:rFonts w:hint="eastAsia"/>
            </w:rPr>
            <w:t>年度加权平均净资产收益率、基本每股收益和稀释每股收益如下：</w:t>
          </w:r>
        </w:p>
        <w:sdt>
          <w:sdtPr>
            <w:alias w:val="是否适用：净资产收益率及每股收益[双击切换]"/>
            <w:tag w:val="_GBC_c0f530bdf9ee48239f470eda08b303d7"/>
            <w:id w:val="14410070"/>
            <w:lock w:val="sdtContentLocked"/>
            <w:placeholder>
              <w:docPart w:val="GBC22222222222222222222222222222"/>
            </w:placeholder>
          </w:sdtPr>
          <w:sdtContent>
            <w:p w:rsidR="004F36B1" w:rsidRDefault="00E56D7A">
              <w:r>
                <w:fldChar w:fldCharType="begin"/>
              </w:r>
              <w:r w:rsidR="004F36B1">
                <w:instrText xml:space="preserve"> MACROBUTTON  SnrToggleCheckbox √适用 </w:instrText>
              </w:r>
              <w:r>
                <w:fldChar w:fldCharType="end"/>
              </w:r>
              <w:r>
                <w:fldChar w:fldCharType="begin"/>
              </w:r>
              <w:r w:rsidR="004F36B1">
                <w:instrText xml:space="preserve"> MACROBUTTON  SnrToggleCheckbox □不适用 </w:instrText>
              </w:r>
              <w:r>
                <w:fldChar w:fldCharType="end"/>
              </w:r>
            </w:p>
          </w:sdtContent>
        </w:sdt>
        <w:tbl>
          <w:tblPr>
            <w:tblStyle w:val="g38"/>
            <w:tblW w:w="5000" w:type="pct"/>
            <w:tblBorders>
              <w:top w:val="single" w:sz="4" w:space="0" w:color="auto"/>
              <w:left w:val="single" w:sz="4" w:space="0" w:color="auto"/>
              <w:bottom w:val="single" w:sz="4" w:space="0" w:color="auto"/>
              <w:right w:val="single" w:sz="4" w:space="0" w:color="auto"/>
            </w:tblBorders>
            <w:tblLook w:val="0000"/>
          </w:tblPr>
          <w:tblGrid>
            <w:gridCol w:w="2917"/>
            <w:gridCol w:w="1843"/>
            <w:gridCol w:w="2149"/>
            <w:gridCol w:w="2151"/>
          </w:tblGrid>
          <w:tr w:rsidR="004F36B1" w:rsidTr="007547DE">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4F36B1" w:rsidRDefault="004F36B1">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4F36B1" w:rsidRDefault="004F36B1">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4F36B1" w:rsidRDefault="004F36B1">
                <w:pPr>
                  <w:jc w:val="center"/>
                  <w:rPr>
                    <w:szCs w:val="21"/>
                  </w:rPr>
                </w:pPr>
                <w:r>
                  <w:rPr>
                    <w:szCs w:val="21"/>
                  </w:rPr>
                  <w:t>每股收益</w:t>
                </w:r>
              </w:p>
            </w:tc>
          </w:tr>
          <w:tr w:rsidR="004F36B1"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4F36B1" w:rsidRDefault="004F36B1">
                <w:pPr>
                  <w:jc w:val="center"/>
                  <w:rPr>
                    <w:szCs w:val="21"/>
                  </w:rPr>
                </w:pPr>
              </w:p>
            </w:tc>
            <w:tc>
              <w:tcPr>
                <w:tcW w:w="1017" w:type="pct"/>
                <w:vMerge/>
                <w:tcBorders>
                  <w:left w:val="single" w:sz="4" w:space="0" w:color="auto"/>
                  <w:bottom w:val="single" w:sz="4" w:space="0" w:color="auto"/>
                  <w:right w:val="single" w:sz="4" w:space="0" w:color="auto"/>
                </w:tcBorders>
                <w:vAlign w:val="center"/>
              </w:tcPr>
              <w:p w:rsidR="004F36B1" w:rsidRDefault="004F36B1">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4F36B1" w:rsidRDefault="004F36B1">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4F36B1" w:rsidRDefault="004F36B1">
                <w:pPr>
                  <w:jc w:val="center"/>
                  <w:rPr>
                    <w:szCs w:val="21"/>
                  </w:rPr>
                </w:pPr>
                <w:r>
                  <w:rPr>
                    <w:szCs w:val="21"/>
                  </w:rPr>
                  <w:t>稀释每股收益</w:t>
                </w:r>
              </w:p>
            </w:tc>
          </w:tr>
          <w:tr w:rsidR="004F36B1"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4F36B1" w:rsidRDefault="004F36B1">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4F36B1" w:rsidRDefault="00E56D7A" w:rsidP="004F36B1">
                <w:pPr>
                  <w:jc w:val="right"/>
                  <w:rPr>
                    <w:szCs w:val="21"/>
                  </w:rPr>
                </w:pPr>
                <w:sdt>
                  <w:sdtPr>
                    <w:rPr>
                      <w:szCs w:val="21"/>
                    </w:rPr>
                    <w:alias w:val="净利润_加权平均_净资产收益率"/>
                    <w:tag w:val="_GBC_026b323a686e48499f98029382f6f764"/>
                    <w:id w:val="14410071"/>
                    <w:lock w:val="sdtLocked"/>
                  </w:sdtPr>
                  <w:sdtContent>
                    <w:r w:rsidR="004F36B1">
                      <w:rPr>
                        <w:rFonts w:hint="eastAsia"/>
                        <w:szCs w:val="21"/>
                      </w:rPr>
                      <w:t>5.05</w:t>
                    </w:r>
                  </w:sdtContent>
                </w:sdt>
              </w:p>
            </w:tc>
            <w:tc>
              <w:tcPr>
                <w:tcW w:w="1186" w:type="pct"/>
                <w:tcBorders>
                  <w:top w:val="single" w:sz="4" w:space="0" w:color="auto"/>
                  <w:left w:val="single" w:sz="4" w:space="0" w:color="auto"/>
                  <w:bottom w:val="single" w:sz="4" w:space="0" w:color="auto"/>
                  <w:right w:val="single" w:sz="4" w:space="0" w:color="auto"/>
                </w:tcBorders>
              </w:tcPr>
              <w:p w:rsidR="004F36B1" w:rsidRDefault="00E56D7A" w:rsidP="004F36B1">
                <w:pPr>
                  <w:jc w:val="right"/>
                  <w:rPr>
                    <w:szCs w:val="21"/>
                  </w:rPr>
                </w:pPr>
                <w:sdt>
                  <w:sdtPr>
                    <w:rPr>
                      <w:szCs w:val="21"/>
                    </w:rPr>
                    <w:alias w:val="基本每股收益"/>
                    <w:tag w:val="_GBC_10d67acd88064ddf9123ebd6730a06b1"/>
                    <w:id w:val="14410072"/>
                    <w:lock w:val="sdtLocked"/>
                  </w:sdtPr>
                  <w:sdtContent>
                    <w:r w:rsidR="004F36B1">
                      <w:rPr>
                        <w:szCs w:val="21"/>
                      </w:rPr>
                      <w:t>0.</w:t>
                    </w:r>
                    <w:r w:rsidR="004F36B1">
                      <w:rPr>
                        <w:rFonts w:hint="eastAsia"/>
                        <w:szCs w:val="21"/>
                      </w:rPr>
                      <w:t>4203</w:t>
                    </w:r>
                  </w:sdtContent>
                </w:sdt>
              </w:p>
            </w:tc>
            <w:tc>
              <w:tcPr>
                <w:tcW w:w="1187" w:type="pct"/>
                <w:tcBorders>
                  <w:top w:val="single" w:sz="4" w:space="0" w:color="auto"/>
                  <w:left w:val="single" w:sz="4" w:space="0" w:color="auto"/>
                  <w:bottom w:val="single" w:sz="4" w:space="0" w:color="auto"/>
                  <w:right w:val="single" w:sz="4" w:space="0" w:color="auto"/>
                </w:tcBorders>
              </w:tcPr>
              <w:p w:rsidR="004F36B1" w:rsidRDefault="00E56D7A" w:rsidP="004F36B1">
                <w:pPr>
                  <w:jc w:val="right"/>
                  <w:rPr>
                    <w:szCs w:val="21"/>
                  </w:rPr>
                </w:pPr>
                <w:sdt>
                  <w:sdtPr>
                    <w:rPr>
                      <w:szCs w:val="21"/>
                    </w:rPr>
                    <w:alias w:val="稀释每股收益"/>
                    <w:tag w:val="_GBC_b152853b6d3840e3b286703ab921b166"/>
                    <w:id w:val="14410073"/>
                    <w:lock w:val="sdtLocked"/>
                  </w:sdtPr>
                  <w:sdtContent>
                    <w:r w:rsidR="004F36B1">
                      <w:rPr>
                        <w:szCs w:val="21"/>
                      </w:rPr>
                      <w:t>0.4</w:t>
                    </w:r>
                    <w:r w:rsidR="004F36B1">
                      <w:rPr>
                        <w:rFonts w:hint="eastAsia"/>
                        <w:szCs w:val="21"/>
                      </w:rPr>
                      <w:t>203</w:t>
                    </w:r>
                  </w:sdtContent>
                </w:sdt>
              </w:p>
            </w:tc>
          </w:tr>
          <w:tr w:rsidR="004F36B1"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4F36B1" w:rsidRDefault="004F36B1">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4F36B1" w:rsidRDefault="00E56D7A" w:rsidP="004F36B1">
                <w:pPr>
                  <w:jc w:val="right"/>
                  <w:rPr>
                    <w:szCs w:val="21"/>
                  </w:rPr>
                </w:pPr>
                <w:sdt>
                  <w:sdtPr>
                    <w:rPr>
                      <w:szCs w:val="21"/>
                    </w:rPr>
                    <w:alias w:val="扣除非经常性损益的净利润的加权平均净资产收益率"/>
                    <w:tag w:val="_GBC_ff6b86130e7343048767c622ffa9771f"/>
                    <w:id w:val="14410074"/>
                    <w:lock w:val="sdtLocked"/>
                  </w:sdtPr>
                  <w:sdtContent>
                    <w:r w:rsidR="004F36B1">
                      <w:rPr>
                        <w:szCs w:val="21"/>
                      </w:rPr>
                      <w:t>3.</w:t>
                    </w:r>
                    <w:r w:rsidR="004F36B1">
                      <w:rPr>
                        <w:rFonts w:hint="eastAsia"/>
                        <w:szCs w:val="21"/>
                      </w:rPr>
                      <w:t>64</w:t>
                    </w:r>
                  </w:sdtContent>
                </w:sdt>
              </w:p>
            </w:tc>
            <w:tc>
              <w:tcPr>
                <w:tcW w:w="1186" w:type="pct"/>
                <w:tcBorders>
                  <w:top w:val="single" w:sz="4" w:space="0" w:color="auto"/>
                  <w:left w:val="single" w:sz="4" w:space="0" w:color="auto"/>
                  <w:bottom w:val="single" w:sz="4" w:space="0" w:color="auto"/>
                  <w:right w:val="single" w:sz="4" w:space="0" w:color="auto"/>
                </w:tcBorders>
              </w:tcPr>
              <w:p w:rsidR="004F36B1" w:rsidRDefault="00E56D7A" w:rsidP="004F36B1">
                <w:pPr>
                  <w:jc w:val="right"/>
                  <w:rPr>
                    <w:szCs w:val="21"/>
                  </w:rPr>
                </w:pPr>
                <w:sdt>
                  <w:sdtPr>
                    <w:rPr>
                      <w:szCs w:val="21"/>
                    </w:rPr>
                    <w:alias w:val="扣除非经常性损益后归属于公司普通股股东的净利润基本每股收益"/>
                    <w:tag w:val="_GBC_dea89911818e4808aeac948e3d43ced2"/>
                    <w:id w:val="14410075"/>
                    <w:lock w:val="sdtLocked"/>
                  </w:sdtPr>
                  <w:sdtContent>
                    <w:r w:rsidR="004F36B1">
                      <w:rPr>
                        <w:rFonts w:hint="eastAsia"/>
                        <w:szCs w:val="21"/>
                      </w:rPr>
                      <w:t>0.3029</w:t>
                    </w:r>
                  </w:sdtContent>
                </w:sdt>
              </w:p>
            </w:tc>
            <w:tc>
              <w:tcPr>
                <w:tcW w:w="1187" w:type="pct"/>
                <w:tcBorders>
                  <w:top w:val="single" w:sz="4" w:space="0" w:color="auto"/>
                  <w:left w:val="single" w:sz="4" w:space="0" w:color="auto"/>
                  <w:bottom w:val="single" w:sz="4" w:space="0" w:color="auto"/>
                  <w:right w:val="single" w:sz="4" w:space="0" w:color="auto"/>
                </w:tcBorders>
              </w:tcPr>
              <w:p w:rsidR="004F36B1" w:rsidRDefault="00E56D7A" w:rsidP="004F36B1">
                <w:pPr>
                  <w:jc w:val="right"/>
                  <w:rPr>
                    <w:szCs w:val="21"/>
                  </w:rPr>
                </w:pPr>
                <w:sdt>
                  <w:sdtPr>
                    <w:rPr>
                      <w:szCs w:val="21"/>
                    </w:rPr>
                    <w:alias w:val="扣除非经常性损益后归属于公司普通股股东的净利润稀释每股收益"/>
                    <w:tag w:val="_GBC_f88322ba56fd43f08018a17c09004acb"/>
                    <w:id w:val="14410076"/>
                    <w:lock w:val="sdtLocked"/>
                  </w:sdtPr>
                  <w:sdtContent>
                    <w:r w:rsidR="004F36B1">
                      <w:rPr>
                        <w:szCs w:val="21"/>
                      </w:rPr>
                      <w:t>0.</w:t>
                    </w:r>
                    <w:r w:rsidR="004F36B1">
                      <w:rPr>
                        <w:rFonts w:hint="eastAsia"/>
                        <w:szCs w:val="21"/>
                      </w:rPr>
                      <w:t>3029</w:t>
                    </w:r>
                  </w:sdtContent>
                </w:sdt>
              </w:p>
            </w:tc>
          </w:tr>
        </w:tbl>
        <w:p w:rsidR="006C2310" w:rsidRDefault="00E56D7A">
          <w:pPr>
            <w:rPr>
              <w:szCs w:val="21"/>
            </w:rPr>
          </w:pPr>
        </w:p>
      </w:sdtContent>
    </w:sdt>
    <w:p w:rsidR="006C2310" w:rsidRDefault="0062442B" w:rsidP="00C31E10">
      <w:pPr>
        <w:pStyle w:val="3"/>
        <w:numPr>
          <w:ilvl w:val="0"/>
          <w:numId w:val="137"/>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14410078"/>
        <w:lock w:val="sdtContentLocked"/>
        <w:placeholder>
          <w:docPart w:val="GBC22222222222222222222222222222"/>
        </w:placeholder>
      </w:sdtPr>
      <w:sdtContent>
        <w:p w:rsidR="00E21FF9" w:rsidRDefault="00E56D7A" w:rsidP="00E21FF9">
          <w:r>
            <w:fldChar w:fldCharType="begin"/>
          </w:r>
          <w:r w:rsidR="00E21FF9">
            <w:instrText xml:space="preserve"> MACROBUTTON  SnrToggleCheckbox √适用 </w:instrText>
          </w:r>
          <w:r>
            <w:fldChar w:fldCharType="end"/>
          </w:r>
          <w:r>
            <w:fldChar w:fldCharType="begin"/>
          </w:r>
          <w:r w:rsidR="00E21FF9">
            <w:instrText xml:space="preserve"> MACROBUTTON  SnrToggleCheckbox □不适用 </w:instrText>
          </w:r>
          <w:r>
            <w:fldChar w:fldCharType="end"/>
          </w:r>
        </w:p>
      </w:sdtContent>
    </w:sdt>
    <w:sdt>
      <w:sdtPr>
        <w:rPr>
          <w:rFonts w:ascii="宋体" w:hAnsi="宋体" w:cstheme="minorBidi" w:hint="eastAsia"/>
          <w:b w:val="0"/>
          <w:bCs w:val="0"/>
          <w:kern w:val="0"/>
          <w:szCs w:val="21"/>
        </w:rPr>
        <w:alias w:val="模块:同时按照国际会计准则与按中国会计准则披露的财务报告中净利润和..."/>
        <w:tag w:val="_GBC_30f5ba046d124b5db9ae669fe845bbdb"/>
        <w:id w:val="-1366442195"/>
        <w:lock w:val="sdtLocked"/>
      </w:sdtPr>
      <w:sdtEndPr>
        <w:rPr>
          <w:rFonts w:hint="default"/>
        </w:rPr>
      </w:sdtEndPr>
      <w:sdtContent>
        <w:p w:rsidR="00E21FF9" w:rsidRDefault="00E21FF9" w:rsidP="00E21FF9">
          <w:pPr>
            <w:pStyle w:val="4"/>
            <w:numPr>
              <w:ilvl w:val="0"/>
              <w:numId w:val="138"/>
            </w:numPr>
            <w:tabs>
              <w:tab w:val="left" w:pos="644"/>
            </w:tabs>
            <w:rPr>
              <w:rFonts w:ascii="宋体" w:hAnsi="宋体"/>
              <w:szCs w:val="21"/>
            </w:rPr>
          </w:pPr>
          <w:r>
            <w:rPr>
              <w:rFonts w:ascii="宋体" w:hAnsi="宋体" w:hint="eastAsia"/>
              <w:szCs w:val="21"/>
            </w:rPr>
            <w:t>同时按照国际会计准则与按中国会计准则披露的财务报告中净利润和净资产差异情况</w:t>
          </w:r>
        </w:p>
        <w:p w:rsidR="00E21FF9" w:rsidRDefault="00E56D7A" w:rsidP="00E21FF9">
          <w:pPr>
            <w:rPr>
              <w:szCs w:val="21"/>
            </w:rPr>
          </w:pPr>
          <w:sdt>
            <w:sdtPr>
              <w:rPr>
                <w:rFonts w:hint="eastAsia"/>
                <w:szCs w:val="21"/>
              </w:rPr>
              <w:alias w:val="是否适用：同时按照国际会计准则与按中国会计准则披露的财务报告中净利润和净资产差异情况[双击切换]"/>
              <w:tag w:val="_GBC_d4b99094c68c4643b25e25a564d131d1"/>
              <w:id w:val="673778771"/>
              <w:lock w:val="sdtContentLocked"/>
            </w:sdtPr>
            <w:sdtContent>
              <w:r>
                <w:rPr>
                  <w:szCs w:val="21"/>
                </w:rPr>
                <w:fldChar w:fldCharType="begin"/>
              </w:r>
              <w:r w:rsidR="00E21FF9">
                <w:rPr>
                  <w:szCs w:val="21"/>
                </w:rPr>
                <w:instrText>MACROBUTTON  SnrToggleCheckbox √适用</w:instrText>
              </w:r>
              <w:r>
                <w:rPr>
                  <w:szCs w:val="21"/>
                </w:rPr>
                <w:fldChar w:fldCharType="end"/>
              </w:r>
              <w:r>
                <w:rPr>
                  <w:szCs w:val="21"/>
                </w:rPr>
                <w:fldChar w:fldCharType="begin"/>
              </w:r>
              <w:r w:rsidR="00E21FF9">
                <w:rPr>
                  <w:szCs w:val="21"/>
                </w:rPr>
                <w:instrText xml:space="preserve"> MACROBUTTON  SnrToggleCheckbox □不适用 </w:instrText>
              </w:r>
              <w:r>
                <w:rPr>
                  <w:szCs w:val="21"/>
                </w:rPr>
                <w:fldChar w:fldCharType="end"/>
              </w:r>
            </w:sdtContent>
          </w:sdt>
        </w:p>
        <w:p w:rsidR="00E21FF9" w:rsidRDefault="00E21FF9">
          <w:pPr>
            <w:jc w:val="right"/>
            <w:rPr>
              <w:szCs w:val="21"/>
            </w:rPr>
          </w:pPr>
          <w:r>
            <w:rPr>
              <w:rFonts w:hint="eastAsia"/>
              <w:szCs w:val="21"/>
            </w:rPr>
            <w:t>单位：</w:t>
          </w:r>
          <w:sdt>
            <w:sdtPr>
              <w:rPr>
                <w:rFonts w:hint="eastAsia"/>
                <w:szCs w:val="21"/>
              </w:rPr>
              <w:alias w:val="单位：同时按照国际会计准则与按中国会计准则披露的财务报告中净利润和净资产差异情况"/>
              <w:tag w:val="_GBC_4a9c4891050f46febb181a926ba461ae"/>
              <w:id w:val="1161898597"/>
              <w:lock w:val="sdtLocked"/>
              <w:dataBinding w:prefixMappings="xmlns:clcid-ci-ar='clcid-ci-ar'" w:xpath="/*/clcid-ci-ar:DanWeiTongShiAnZhaoGuoJiKuaiJiZhunZeYuAnZhongGuoKuaiJiZhunZePiLuDeCaiWuBaoGaoZhongJingLiRunHeJingZiChanChaYiQingKuang" w:storeItemID="{89EBAB94-44A0-46A2-B712-30D997D04A6D}"/>
              <w:comboBox w:lastValue="1000">
                <w:listItem w:displayText="元" w:value="1"/>
                <w:listItem w:displayText="千元" w:value="1000"/>
                <w:listItem w:displayText="万元" w:value="10000"/>
                <w:listItem w:displayText="百万元" w:value="1000000"/>
                <w:listItem w:displayText="亿元" w:value="100000000"/>
              </w:comboBox>
            </w:sdtPr>
            <w:sdtContent>
              <w:r w:rsidR="00E67253">
                <w:rPr>
                  <w:rFonts w:hint="eastAsia"/>
                  <w:szCs w:val="21"/>
                </w:rPr>
                <w:t>千元</w:t>
              </w:r>
            </w:sdtContent>
          </w:sdt>
          <w:r>
            <w:rPr>
              <w:rFonts w:hint="eastAsia"/>
              <w:szCs w:val="21"/>
            </w:rPr>
            <w:t xml:space="preserve">  币种：</w:t>
          </w:r>
          <w:sdt>
            <w:sdtPr>
              <w:rPr>
                <w:rFonts w:hint="eastAsia"/>
                <w:szCs w:val="21"/>
              </w:rPr>
              <w:alias w:val="币种：同时按照国际会计准则与按中国会计准则披露的财务报告中净利润和净资产差异情况"/>
              <w:tag w:val="_GBC_aa48a8ffe5904da68453612258b0bfaa"/>
              <w:id w:val="-976834544"/>
              <w:lock w:val="sdtLocked"/>
              <w:dataBinding w:prefixMappings="xmlns:clcid-ci-ar='clcid-ci-ar'" w:xpath="/*/clcid-ci-ar:BiZhongTongShiAnZhaoGuoJiKuaiJiZhunZeYuAnZhongGuoKuaiJiZhunZePiLuDeCaiWuBaoGaoZhongJingLiRunHeJingZiChanChaYiQingKuang"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E67253">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0"/>
            <w:gridCol w:w="1498"/>
            <w:gridCol w:w="1500"/>
            <w:gridCol w:w="1581"/>
            <w:gridCol w:w="1501"/>
          </w:tblGrid>
          <w:tr w:rsidR="009F416C" w:rsidTr="00166868">
            <w:trPr>
              <w:trHeight w:val="298"/>
            </w:trPr>
            <w:tc>
              <w:tcPr>
                <w:tcW w:w="1654" w:type="pct"/>
                <w:vMerge w:val="restart"/>
                <w:shd w:val="clear" w:color="auto" w:fill="auto"/>
                <w:vAlign w:val="center"/>
              </w:tcPr>
              <w:p w:rsidR="009F416C" w:rsidRDefault="009F416C" w:rsidP="00166868">
                <w:pPr>
                  <w:jc w:val="center"/>
                  <w:rPr>
                    <w:szCs w:val="21"/>
                  </w:rPr>
                </w:pPr>
              </w:p>
            </w:tc>
            <w:tc>
              <w:tcPr>
                <w:tcW w:w="1673" w:type="pct"/>
                <w:gridSpan w:val="2"/>
                <w:shd w:val="clear" w:color="auto" w:fill="auto"/>
                <w:vAlign w:val="center"/>
              </w:tcPr>
              <w:p w:rsidR="009F416C" w:rsidRDefault="009F416C" w:rsidP="00166868">
                <w:pPr>
                  <w:jc w:val="center"/>
                  <w:rPr>
                    <w:szCs w:val="21"/>
                  </w:rPr>
                </w:pPr>
                <w:r>
                  <w:rPr>
                    <w:rFonts w:hint="eastAsia"/>
                    <w:szCs w:val="21"/>
                  </w:rPr>
                  <w:t>净利润</w:t>
                </w:r>
              </w:p>
            </w:tc>
            <w:tc>
              <w:tcPr>
                <w:tcW w:w="1673" w:type="pct"/>
                <w:gridSpan w:val="2"/>
                <w:shd w:val="clear" w:color="auto" w:fill="auto"/>
                <w:vAlign w:val="center"/>
              </w:tcPr>
              <w:p w:rsidR="009F416C" w:rsidRDefault="009F416C" w:rsidP="00166868">
                <w:pPr>
                  <w:jc w:val="center"/>
                  <w:rPr>
                    <w:szCs w:val="21"/>
                  </w:rPr>
                </w:pPr>
                <w:r>
                  <w:rPr>
                    <w:rFonts w:hint="eastAsia"/>
                    <w:szCs w:val="21"/>
                  </w:rPr>
                  <w:t>净资产</w:t>
                </w:r>
              </w:p>
            </w:tc>
          </w:tr>
          <w:tr w:rsidR="009F416C" w:rsidTr="00166868">
            <w:tc>
              <w:tcPr>
                <w:tcW w:w="1654" w:type="pct"/>
                <w:vMerge/>
                <w:shd w:val="clear" w:color="auto" w:fill="auto"/>
                <w:vAlign w:val="center"/>
              </w:tcPr>
              <w:p w:rsidR="009F416C" w:rsidRDefault="009F416C" w:rsidP="00166868">
                <w:pPr>
                  <w:jc w:val="center"/>
                  <w:rPr>
                    <w:szCs w:val="21"/>
                  </w:rPr>
                </w:pPr>
              </w:p>
            </w:tc>
            <w:tc>
              <w:tcPr>
                <w:tcW w:w="836" w:type="pct"/>
                <w:shd w:val="clear" w:color="auto" w:fill="auto"/>
                <w:vAlign w:val="center"/>
              </w:tcPr>
              <w:p w:rsidR="009F416C" w:rsidRDefault="009F416C" w:rsidP="00166868">
                <w:pPr>
                  <w:jc w:val="center"/>
                  <w:rPr>
                    <w:szCs w:val="21"/>
                  </w:rPr>
                </w:pPr>
                <w:r>
                  <w:rPr>
                    <w:rFonts w:hint="eastAsia"/>
                    <w:szCs w:val="21"/>
                  </w:rPr>
                  <w:t>本期发生额</w:t>
                </w:r>
              </w:p>
            </w:tc>
            <w:tc>
              <w:tcPr>
                <w:tcW w:w="837" w:type="pct"/>
                <w:shd w:val="clear" w:color="auto" w:fill="auto"/>
                <w:vAlign w:val="center"/>
              </w:tcPr>
              <w:p w:rsidR="009F416C" w:rsidRDefault="009F416C" w:rsidP="00166868">
                <w:pPr>
                  <w:jc w:val="center"/>
                  <w:rPr>
                    <w:szCs w:val="21"/>
                  </w:rPr>
                </w:pPr>
                <w:r>
                  <w:rPr>
                    <w:rFonts w:hint="eastAsia"/>
                    <w:szCs w:val="21"/>
                  </w:rPr>
                  <w:t>上期发生额</w:t>
                </w:r>
              </w:p>
            </w:tc>
            <w:tc>
              <w:tcPr>
                <w:tcW w:w="836" w:type="pct"/>
                <w:shd w:val="clear" w:color="auto" w:fill="auto"/>
                <w:vAlign w:val="center"/>
              </w:tcPr>
              <w:p w:rsidR="009F416C" w:rsidRDefault="009F416C" w:rsidP="00166868">
                <w:pPr>
                  <w:jc w:val="center"/>
                  <w:rPr>
                    <w:szCs w:val="21"/>
                  </w:rPr>
                </w:pPr>
                <w:r>
                  <w:rPr>
                    <w:rFonts w:hint="eastAsia"/>
                    <w:szCs w:val="21"/>
                  </w:rPr>
                  <w:t>期末余额</w:t>
                </w:r>
              </w:p>
            </w:tc>
            <w:tc>
              <w:tcPr>
                <w:tcW w:w="837" w:type="pct"/>
                <w:shd w:val="clear" w:color="auto" w:fill="auto"/>
                <w:vAlign w:val="center"/>
              </w:tcPr>
              <w:p w:rsidR="009F416C" w:rsidRDefault="009F416C" w:rsidP="00166868">
                <w:pPr>
                  <w:jc w:val="center"/>
                  <w:rPr>
                    <w:szCs w:val="21"/>
                  </w:rPr>
                </w:pPr>
                <w:r>
                  <w:rPr>
                    <w:rFonts w:hint="eastAsia"/>
                    <w:szCs w:val="21"/>
                  </w:rPr>
                  <w:t>期初余额</w:t>
                </w:r>
              </w:p>
            </w:tc>
          </w:tr>
          <w:tr w:rsidR="009F416C" w:rsidTr="00166868">
            <w:tc>
              <w:tcPr>
                <w:tcW w:w="1654" w:type="pct"/>
                <w:shd w:val="clear" w:color="auto" w:fill="auto"/>
                <w:vAlign w:val="center"/>
              </w:tcPr>
              <w:p w:rsidR="009F416C" w:rsidRDefault="009F416C" w:rsidP="00166868">
                <w:pPr>
                  <w:rPr>
                    <w:szCs w:val="21"/>
                  </w:rPr>
                </w:pPr>
                <w:r>
                  <w:rPr>
                    <w:rFonts w:hint="eastAsia"/>
                    <w:szCs w:val="21"/>
                  </w:rPr>
                  <w:t>按中国会计准则</w:t>
                </w:r>
              </w:p>
            </w:tc>
            <w:sdt>
              <w:sdtPr>
                <w:rPr>
                  <w:szCs w:val="21"/>
                </w:rPr>
                <w:alias w:val="归属于母公司所有者的净利润"/>
                <w:tag w:val="_GBC_32d268b228a848b79301ed22dc59f55d"/>
                <w:id w:val="7457169"/>
                <w:lock w:val="sdtLocked"/>
                <w:text/>
              </w:sdtPr>
              <w:sdtContent>
                <w:tc>
                  <w:tcPr>
                    <w:tcW w:w="836" w:type="pct"/>
                    <w:shd w:val="clear" w:color="auto" w:fill="auto"/>
                  </w:tcPr>
                  <w:p w:rsidR="009F416C" w:rsidRDefault="009F416C" w:rsidP="00166868">
                    <w:pPr>
                      <w:autoSpaceDE w:val="0"/>
                      <w:autoSpaceDN w:val="0"/>
                      <w:adjustRightInd w:val="0"/>
                      <w:snapToGrid w:val="0"/>
                      <w:jc w:val="right"/>
                      <w:rPr>
                        <w:szCs w:val="21"/>
                      </w:rPr>
                    </w:pPr>
                    <w:r>
                      <w:rPr>
                        <w:szCs w:val="21"/>
                      </w:rPr>
                      <w:t>2,064,585</w:t>
                    </w:r>
                  </w:p>
                </w:tc>
              </w:sdtContent>
            </w:sdt>
            <w:sdt>
              <w:sdtPr>
                <w:rPr>
                  <w:bCs/>
                  <w:szCs w:val="21"/>
                </w:rPr>
                <w:alias w:val="归属于母公司所有者的净利润"/>
                <w:tag w:val="_GBC_330c05d7c047454d9df694f9ac1dd17f"/>
                <w:id w:val="7457170"/>
                <w:lock w:val="sdtLocked"/>
                <w:text/>
              </w:sdtPr>
              <w:sdtContent>
                <w:tc>
                  <w:tcPr>
                    <w:tcW w:w="837" w:type="pct"/>
                    <w:shd w:val="clear" w:color="auto" w:fill="auto"/>
                  </w:tcPr>
                  <w:p w:rsidR="009F416C" w:rsidRDefault="009F416C" w:rsidP="00166868">
                    <w:pPr>
                      <w:autoSpaceDE w:val="0"/>
                      <w:autoSpaceDN w:val="0"/>
                      <w:adjustRightInd w:val="0"/>
                      <w:snapToGrid w:val="0"/>
                      <w:jc w:val="right"/>
                      <w:rPr>
                        <w:bCs/>
                        <w:szCs w:val="21"/>
                      </w:rPr>
                    </w:pPr>
                    <w:r>
                      <w:rPr>
                        <w:bCs/>
                        <w:szCs w:val="21"/>
                      </w:rPr>
                      <w:t>859,514</w:t>
                    </w:r>
                  </w:p>
                </w:tc>
              </w:sdtContent>
            </w:sdt>
            <w:sdt>
              <w:sdtPr>
                <w:rPr>
                  <w:bCs/>
                  <w:szCs w:val="21"/>
                </w:rPr>
                <w:alias w:val="归属于母公司所有者权益合计"/>
                <w:tag w:val="_GBC_45f546bdb5a44dceb6a2deff44246b7b"/>
                <w:id w:val="7457171"/>
                <w:lock w:val="sdtLocked"/>
                <w:text/>
              </w:sdtPr>
              <w:sdtContent>
                <w:tc>
                  <w:tcPr>
                    <w:tcW w:w="836" w:type="pct"/>
                    <w:shd w:val="clear" w:color="auto" w:fill="auto"/>
                  </w:tcPr>
                  <w:p w:rsidR="009F416C" w:rsidRDefault="009F416C" w:rsidP="00166868">
                    <w:pPr>
                      <w:jc w:val="right"/>
                      <w:rPr>
                        <w:bCs/>
                        <w:szCs w:val="21"/>
                      </w:rPr>
                    </w:pPr>
                    <w:r>
                      <w:rPr>
                        <w:bCs/>
                        <w:szCs w:val="21"/>
                      </w:rPr>
                      <w:t>42,023,058</w:t>
                    </w:r>
                  </w:p>
                </w:tc>
              </w:sdtContent>
            </w:sdt>
            <w:sdt>
              <w:sdtPr>
                <w:rPr>
                  <w:szCs w:val="21"/>
                </w:rPr>
                <w:alias w:val="归属于母公司所有者权益合计"/>
                <w:tag w:val="_GBC_9a2cde8235334e57a9aa4ed1bc090812"/>
                <w:id w:val="7457172"/>
                <w:lock w:val="sdtLocked"/>
                <w:text/>
              </w:sdtPr>
              <w:sdtContent>
                <w:tc>
                  <w:tcPr>
                    <w:tcW w:w="837" w:type="pct"/>
                    <w:shd w:val="clear" w:color="auto" w:fill="auto"/>
                  </w:tcPr>
                  <w:p w:rsidR="009F416C" w:rsidRDefault="009F416C" w:rsidP="00166868">
                    <w:pPr>
                      <w:autoSpaceDE w:val="0"/>
                      <w:autoSpaceDN w:val="0"/>
                      <w:adjustRightInd w:val="0"/>
                      <w:snapToGrid w:val="0"/>
                      <w:jc w:val="right"/>
                      <w:rPr>
                        <w:szCs w:val="21"/>
                      </w:rPr>
                    </w:pPr>
                    <w:r>
                      <w:rPr>
                        <w:szCs w:val="21"/>
                      </w:rPr>
                      <w:t>39,807,679</w:t>
                    </w:r>
                  </w:p>
                </w:tc>
              </w:sdtContent>
            </w:sdt>
          </w:tr>
          <w:tr w:rsidR="009F416C" w:rsidTr="00166868">
            <w:tc>
              <w:tcPr>
                <w:tcW w:w="5000" w:type="pct"/>
                <w:gridSpan w:val="5"/>
                <w:shd w:val="clear" w:color="auto" w:fill="auto"/>
                <w:vAlign w:val="center"/>
              </w:tcPr>
              <w:p w:rsidR="009F416C" w:rsidRDefault="009F416C" w:rsidP="00166868">
                <w:pPr>
                  <w:rPr>
                    <w:szCs w:val="21"/>
                  </w:rPr>
                </w:pPr>
                <w:r>
                  <w:rPr>
                    <w:rFonts w:hint="eastAsia"/>
                    <w:szCs w:val="21"/>
                  </w:rPr>
                  <w:t>按国际会计准则调整的项目及金额：</w:t>
                </w:r>
              </w:p>
            </w:tc>
          </w:tr>
          <w:sdt>
            <w:sdtPr>
              <w:rPr>
                <w:szCs w:val="21"/>
              </w:rPr>
              <w:alias w:val="按国际会计准则调整的净利润和股东权益明细"/>
              <w:tag w:val="_GBC_b82adc64569148a4b7009ddbaf90b94c"/>
              <w:id w:val="7457178"/>
              <w:lock w:val="sdtLocked"/>
            </w:sdtPr>
            <w:sdtContent>
              <w:tr w:rsidR="009F416C" w:rsidTr="00166868">
                <w:sdt>
                  <w:sdtPr>
                    <w:rPr>
                      <w:szCs w:val="21"/>
                    </w:rPr>
                    <w:alias w:val="按国际会计准则调整的净利润和股东权益明细-项目"/>
                    <w:tag w:val="_GBC_6215ba959d28452ea7c696b16c415915"/>
                    <w:id w:val="7457173"/>
                    <w:lock w:val="sdtLocked"/>
                  </w:sdtPr>
                  <w:sdtContent>
                    <w:tc>
                      <w:tcPr>
                        <w:tcW w:w="1654" w:type="pct"/>
                        <w:shd w:val="clear" w:color="auto" w:fill="auto"/>
                      </w:tcPr>
                      <w:p w:rsidR="009F416C" w:rsidRDefault="009F416C" w:rsidP="00166868">
                        <w:pPr>
                          <w:rPr>
                            <w:szCs w:val="21"/>
                          </w:rPr>
                        </w:pPr>
                        <w:r>
                          <w:rPr>
                            <w:szCs w:val="21"/>
                          </w:rPr>
                          <w:t>1.同一控制下合并（注1）</w:t>
                        </w:r>
                      </w:p>
                    </w:tc>
                  </w:sdtContent>
                </w:sdt>
                <w:sdt>
                  <w:sdtPr>
                    <w:rPr>
                      <w:szCs w:val="21"/>
                    </w:rPr>
                    <w:alias w:val="按国际会计准则调整的净利润和股东权益明细-净利润"/>
                    <w:tag w:val="_GBC_8c4d577dafa843a5bd388c2e24af8508"/>
                    <w:id w:val="7457174"/>
                    <w:lock w:val="sdtLocked"/>
                    <w:text/>
                  </w:sdtPr>
                  <w:sdtContent>
                    <w:tc>
                      <w:tcPr>
                        <w:tcW w:w="836" w:type="pct"/>
                        <w:shd w:val="clear" w:color="auto" w:fill="auto"/>
                      </w:tcPr>
                      <w:p w:rsidR="009F416C" w:rsidRDefault="009F416C" w:rsidP="00166868">
                        <w:pPr>
                          <w:jc w:val="right"/>
                          <w:rPr>
                            <w:szCs w:val="21"/>
                          </w:rPr>
                        </w:pPr>
                        <w:r>
                          <w:rPr>
                            <w:szCs w:val="21"/>
                          </w:rPr>
                          <w:t>351,292.00</w:t>
                        </w:r>
                      </w:p>
                    </w:tc>
                  </w:sdtContent>
                </w:sdt>
                <w:sdt>
                  <w:sdtPr>
                    <w:rPr>
                      <w:szCs w:val="21"/>
                    </w:rPr>
                    <w:alias w:val="按国际会计准则调整的净利润和股东权益明细-净利润"/>
                    <w:tag w:val="_GBC_b7161c4738c5438a8f31fc6bcb03c5cb"/>
                    <w:id w:val="7457175"/>
                    <w:lock w:val="sdtLocked"/>
                    <w:text/>
                  </w:sdtPr>
                  <w:sdtContent>
                    <w:tc>
                      <w:tcPr>
                        <w:tcW w:w="837" w:type="pct"/>
                        <w:shd w:val="clear" w:color="auto" w:fill="auto"/>
                      </w:tcPr>
                      <w:p w:rsidR="009F416C" w:rsidRDefault="009F416C" w:rsidP="00166868">
                        <w:pPr>
                          <w:jc w:val="right"/>
                          <w:rPr>
                            <w:szCs w:val="21"/>
                          </w:rPr>
                        </w:pPr>
                        <w:r>
                          <w:rPr>
                            <w:szCs w:val="21"/>
                          </w:rPr>
                          <w:t>10,000</w:t>
                        </w:r>
                      </w:p>
                    </w:tc>
                  </w:sdtContent>
                </w:sdt>
                <w:sdt>
                  <w:sdtPr>
                    <w:rPr>
                      <w:szCs w:val="21"/>
                    </w:rPr>
                    <w:alias w:val="按国际会计准则调整的净利润和股东权益明细-股东权益"/>
                    <w:tag w:val="_GBC_106a37df4d8e4a6d873da6c95ea446db"/>
                    <w:id w:val="7457176"/>
                    <w:lock w:val="sdtLocked"/>
                    <w:text/>
                  </w:sdtPr>
                  <w:sdtContent>
                    <w:tc>
                      <w:tcPr>
                        <w:tcW w:w="836" w:type="pct"/>
                        <w:shd w:val="clear" w:color="auto" w:fill="auto"/>
                      </w:tcPr>
                      <w:p w:rsidR="009F416C" w:rsidRDefault="009F416C" w:rsidP="00166868">
                        <w:pPr>
                          <w:jc w:val="right"/>
                          <w:rPr>
                            <w:szCs w:val="21"/>
                          </w:rPr>
                        </w:pPr>
                        <w:r>
                          <w:rPr>
                            <w:szCs w:val="21"/>
                          </w:rPr>
                          <w:t>-1,159,455.00</w:t>
                        </w:r>
                      </w:p>
                    </w:tc>
                  </w:sdtContent>
                </w:sdt>
                <w:sdt>
                  <w:sdtPr>
                    <w:rPr>
                      <w:szCs w:val="21"/>
                    </w:rPr>
                    <w:alias w:val="按国际会计准则调整的净利润和股东权益明细-股东权益"/>
                    <w:tag w:val="_GBC_98054917c35242b08a37d80c8190fd3e"/>
                    <w:id w:val="7457177"/>
                    <w:lock w:val="sdtLocked"/>
                    <w:text/>
                  </w:sdtPr>
                  <w:sdtContent>
                    <w:tc>
                      <w:tcPr>
                        <w:tcW w:w="837" w:type="pct"/>
                        <w:shd w:val="clear" w:color="auto" w:fill="auto"/>
                      </w:tcPr>
                      <w:p w:rsidR="009F416C" w:rsidRDefault="009F416C" w:rsidP="00166868">
                        <w:pPr>
                          <w:jc w:val="right"/>
                          <w:rPr>
                            <w:szCs w:val="21"/>
                          </w:rPr>
                        </w:pPr>
                        <w:r>
                          <w:rPr>
                            <w:szCs w:val="21"/>
                          </w:rPr>
                          <w:t>-1,510,747</w:t>
                        </w:r>
                      </w:p>
                    </w:tc>
                  </w:sdtContent>
                </w:sdt>
              </w:tr>
            </w:sdtContent>
          </w:sdt>
          <w:sdt>
            <w:sdtPr>
              <w:rPr>
                <w:szCs w:val="21"/>
              </w:rPr>
              <w:alias w:val="按国际会计准则调整的净利润和股东权益明细"/>
              <w:tag w:val="_GBC_b82adc64569148a4b7009ddbaf90b94c"/>
              <w:id w:val="7457184"/>
              <w:lock w:val="sdtLocked"/>
            </w:sdtPr>
            <w:sdtContent>
              <w:tr w:rsidR="009F416C" w:rsidTr="00166868">
                <w:sdt>
                  <w:sdtPr>
                    <w:rPr>
                      <w:szCs w:val="21"/>
                    </w:rPr>
                    <w:alias w:val="按国际会计准则调整的净利润和股东权益明细-项目"/>
                    <w:tag w:val="_GBC_6215ba959d28452ea7c696b16c415915"/>
                    <w:id w:val="7457179"/>
                    <w:lock w:val="sdtLocked"/>
                  </w:sdtPr>
                  <w:sdtContent>
                    <w:tc>
                      <w:tcPr>
                        <w:tcW w:w="1654" w:type="pct"/>
                        <w:shd w:val="clear" w:color="auto" w:fill="auto"/>
                      </w:tcPr>
                      <w:p w:rsidR="009F416C" w:rsidRDefault="009F416C" w:rsidP="00166868">
                        <w:pPr>
                          <w:rPr>
                            <w:szCs w:val="21"/>
                          </w:rPr>
                        </w:pPr>
                        <w:r>
                          <w:rPr>
                            <w:szCs w:val="21"/>
                          </w:rPr>
                          <w:t>2.同一控制下合并-收购东华重工</w:t>
                        </w:r>
                      </w:p>
                    </w:tc>
                  </w:sdtContent>
                </w:sdt>
                <w:sdt>
                  <w:sdtPr>
                    <w:rPr>
                      <w:szCs w:val="21"/>
                    </w:rPr>
                    <w:alias w:val="按国际会计准则调整的净利润和股东权益明细-净利润"/>
                    <w:tag w:val="_GBC_8c4d577dafa843a5bd388c2e24af8508"/>
                    <w:id w:val="7457180"/>
                    <w:lock w:val="sdtLocked"/>
                    <w:text/>
                  </w:sdtPr>
                  <w:sdtContent>
                    <w:tc>
                      <w:tcPr>
                        <w:tcW w:w="836" w:type="pct"/>
                        <w:shd w:val="clear" w:color="auto" w:fill="auto"/>
                      </w:tcPr>
                      <w:p w:rsidR="009F416C" w:rsidRDefault="009F416C" w:rsidP="00166868">
                        <w:pPr>
                          <w:jc w:val="right"/>
                          <w:rPr>
                            <w:szCs w:val="21"/>
                          </w:rPr>
                        </w:pPr>
                        <w:r>
                          <w:rPr>
                            <w:szCs w:val="21"/>
                          </w:rPr>
                          <w:t>2,042</w:t>
                        </w:r>
                      </w:p>
                    </w:tc>
                  </w:sdtContent>
                </w:sdt>
                <w:sdt>
                  <w:sdtPr>
                    <w:rPr>
                      <w:szCs w:val="21"/>
                    </w:rPr>
                    <w:alias w:val="按国际会计准则调整的净利润和股东权益明细-净利润"/>
                    <w:tag w:val="_GBC_b7161c4738c5438a8f31fc6bcb03c5cb"/>
                    <w:id w:val="7457181"/>
                    <w:lock w:val="sdtLocked"/>
                    <w:text/>
                  </w:sdtPr>
                  <w:sdtContent>
                    <w:tc>
                      <w:tcPr>
                        <w:tcW w:w="837" w:type="pct"/>
                        <w:shd w:val="clear" w:color="auto" w:fill="auto"/>
                      </w:tcPr>
                      <w:p w:rsidR="009F416C" w:rsidRDefault="009F416C" w:rsidP="00166868">
                        <w:pPr>
                          <w:jc w:val="right"/>
                          <w:rPr>
                            <w:szCs w:val="21"/>
                          </w:rPr>
                        </w:pPr>
                        <w:r>
                          <w:rPr>
                            <w:szCs w:val="21"/>
                          </w:rPr>
                          <w:t>12,748</w:t>
                        </w:r>
                      </w:p>
                    </w:tc>
                  </w:sdtContent>
                </w:sdt>
                <w:sdt>
                  <w:sdtPr>
                    <w:rPr>
                      <w:szCs w:val="21"/>
                    </w:rPr>
                    <w:alias w:val="按国际会计准则调整的净利润和股东权益明细-股东权益"/>
                    <w:tag w:val="_GBC_106a37df4d8e4a6d873da6c95ea446db"/>
                    <w:id w:val="7457182"/>
                    <w:lock w:val="sdtLocked"/>
                    <w:text/>
                  </w:sdtPr>
                  <w:sdtContent>
                    <w:tc>
                      <w:tcPr>
                        <w:tcW w:w="836" w:type="pct"/>
                        <w:shd w:val="clear" w:color="auto" w:fill="auto"/>
                      </w:tcPr>
                      <w:p w:rsidR="009F416C" w:rsidRDefault="009F416C" w:rsidP="00166868">
                        <w:pPr>
                          <w:jc w:val="right"/>
                          <w:rPr>
                            <w:szCs w:val="21"/>
                          </w:rPr>
                        </w:pPr>
                        <w:r>
                          <w:rPr>
                            <w:szCs w:val="21"/>
                          </w:rPr>
                          <w:t>-426,801</w:t>
                        </w:r>
                      </w:p>
                    </w:tc>
                  </w:sdtContent>
                </w:sdt>
                <w:sdt>
                  <w:sdtPr>
                    <w:rPr>
                      <w:szCs w:val="21"/>
                    </w:rPr>
                    <w:alias w:val="按国际会计准则调整的净利润和股东权益明细-股东权益"/>
                    <w:tag w:val="_GBC_98054917c35242b08a37d80c8190fd3e"/>
                    <w:id w:val="7457183"/>
                    <w:lock w:val="sdtLocked"/>
                    <w:text/>
                  </w:sdtPr>
                  <w:sdtContent>
                    <w:tc>
                      <w:tcPr>
                        <w:tcW w:w="837" w:type="pct"/>
                        <w:shd w:val="clear" w:color="auto" w:fill="auto"/>
                      </w:tcPr>
                      <w:p w:rsidR="009F416C" w:rsidRDefault="009F416C" w:rsidP="00166868">
                        <w:pPr>
                          <w:jc w:val="right"/>
                          <w:rPr>
                            <w:szCs w:val="21"/>
                          </w:rPr>
                        </w:pPr>
                        <w:r>
                          <w:rPr>
                            <w:szCs w:val="21"/>
                          </w:rPr>
                          <w:t>-428,843</w:t>
                        </w:r>
                      </w:p>
                    </w:tc>
                  </w:sdtContent>
                </w:sdt>
              </w:tr>
            </w:sdtContent>
          </w:sdt>
          <w:sdt>
            <w:sdtPr>
              <w:rPr>
                <w:szCs w:val="21"/>
              </w:rPr>
              <w:alias w:val="按国际会计准则调整的净利润和股东权益明细"/>
              <w:tag w:val="_GBC_b82adc64569148a4b7009ddbaf90b94c"/>
              <w:id w:val="7457190"/>
              <w:lock w:val="sdtLocked"/>
            </w:sdtPr>
            <w:sdtContent>
              <w:tr w:rsidR="009F416C" w:rsidTr="00166868">
                <w:sdt>
                  <w:sdtPr>
                    <w:rPr>
                      <w:szCs w:val="21"/>
                    </w:rPr>
                    <w:alias w:val="按国际会计准则调整的净利润和股东权益明细-项目"/>
                    <w:tag w:val="_GBC_6215ba959d28452ea7c696b16c415915"/>
                    <w:id w:val="7457185"/>
                    <w:lock w:val="sdtLocked"/>
                  </w:sdtPr>
                  <w:sdtContent>
                    <w:tc>
                      <w:tcPr>
                        <w:tcW w:w="1654" w:type="pct"/>
                        <w:shd w:val="clear" w:color="auto" w:fill="auto"/>
                      </w:tcPr>
                      <w:p w:rsidR="009F416C" w:rsidRDefault="009F416C" w:rsidP="00166868">
                        <w:pPr>
                          <w:rPr>
                            <w:szCs w:val="21"/>
                          </w:rPr>
                        </w:pPr>
                        <w:r>
                          <w:rPr>
                            <w:szCs w:val="21"/>
                          </w:rPr>
                          <w:t>3.专项储备（注2）</w:t>
                        </w:r>
                      </w:p>
                    </w:tc>
                  </w:sdtContent>
                </w:sdt>
                <w:sdt>
                  <w:sdtPr>
                    <w:rPr>
                      <w:szCs w:val="21"/>
                    </w:rPr>
                    <w:alias w:val="按国际会计准则调整的净利润和股东权益明细-净利润"/>
                    <w:tag w:val="_GBC_8c4d577dafa843a5bd388c2e24af8508"/>
                    <w:id w:val="7457186"/>
                    <w:lock w:val="sdtLocked"/>
                    <w:text/>
                  </w:sdtPr>
                  <w:sdtContent>
                    <w:tc>
                      <w:tcPr>
                        <w:tcW w:w="836" w:type="pct"/>
                        <w:shd w:val="clear" w:color="auto" w:fill="auto"/>
                      </w:tcPr>
                      <w:p w:rsidR="009F416C" w:rsidRDefault="009F416C" w:rsidP="00166868">
                        <w:pPr>
                          <w:jc w:val="right"/>
                          <w:rPr>
                            <w:szCs w:val="21"/>
                          </w:rPr>
                        </w:pPr>
                        <w:r>
                          <w:rPr>
                            <w:szCs w:val="21"/>
                          </w:rPr>
                          <w:t>74,569</w:t>
                        </w:r>
                      </w:p>
                    </w:tc>
                  </w:sdtContent>
                </w:sdt>
                <w:sdt>
                  <w:sdtPr>
                    <w:rPr>
                      <w:szCs w:val="21"/>
                    </w:rPr>
                    <w:alias w:val="按国际会计准则调整的净利润和股东权益明细-净利润"/>
                    <w:tag w:val="_GBC_b7161c4738c5438a8f31fc6bcb03c5cb"/>
                    <w:id w:val="7457187"/>
                    <w:lock w:val="sdtLocked"/>
                    <w:text/>
                  </w:sdtPr>
                  <w:sdtContent>
                    <w:tc>
                      <w:tcPr>
                        <w:tcW w:w="837" w:type="pct"/>
                        <w:shd w:val="clear" w:color="auto" w:fill="auto"/>
                      </w:tcPr>
                      <w:p w:rsidR="009F416C" w:rsidRDefault="009F416C" w:rsidP="00166868">
                        <w:pPr>
                          <w:jc w:val="right"/>
                          <w:rPr>
                            <w:szCs w:val="21"/>
                          </w:rPr>
                        </w:pPr>
                        <w:r>
                          <w:rPr>
                            <w:szCs w:val="21"/>
                          </w:rPr>
                          <w:t>839,539</w:t>
                        </w:r>
                      </w:p>
                    </w:tc>
                  </w:sdtContent>
                </w:sdt>
                <w:sdt>
                  <w:sdtPr>
                    <w:rPr>
                      <w:szCs w:val="21"/>
                    </w:rPr>
                    <w:alias w:val="按国际会计准则调整的净利润和股东权益明细-股东权益"/>
                    <w:tag w:val="_GBC_106a37df4d8e4a6d873da6c95ea446db"/>
                    <w:id w:val="7457188"/>
                    <w:lock w:val="sdtLocked"/>
                    <w:text/>
                  </w:sdtPr>
                  <w:sdtContent>
                    <w:tc>
                      <w:tcPr>
                        <w:tcW w:w="836" w:type="pct"/>
                        <w:shd w:val="clear" w:color="auto" w:fill="auto"/>
                      </w:tcPr>
                      <w:p w:rsidR="009F416C" w:rsidRDefault="009F416C" w:rsidP="00166868">
                        <w:pPr>
                          <w:jc w:val="right"/>
                          <w:rPr>
                            <w:szCs w:val="21"/>
                          </w:rPr>
                        </w:pPr>
                        <w:r>
                          <w:rPr>
                            <w:szCs w:val="21"/>
                          </w:rPr>
                          <w:t>-268,257</w:t>
                        </w:r>
                      </w:p>
                    </w:tc>
                  </w:sdtContent>
                </w:sdt>
                <w:sdt>
                  <w:sdtPr>
                    <w:rPr>
                      <w:szCs w:val="21"/>
                    </w:rPr>
                    <w:alias w:val="按国际会计准则调整的净利润和股东权益明细-股东权益"/>
                    <w:tag w:val="_GBC_98054917c35242b08a37d80c8190fd3e"/>
                    <w:id w:val="7457189"/>
                    <w:lock w:val="sdtLocked"/>
                    <w:text/>
                  </w:sdtPr>
                  <w:sdtContent>
                    <w:tc>
                      <w:tcPr>
                        <w:tcW w:w="837" w:type="pct"/>
                        <w:shd w:val="clear" w:color="auto" w:fill="auto"/>
                      </w:tcPr>
                      <w:p w:rsidR="009F416C" w:rsidRDefault="009F416C" w:rsidP="00166868">
                        <w:pPr>
                          <w:jc w:val="right"/>
                          <w:rPr>
                            <w:szCs w:val="21"/>
                          </w:rPr>
                        </w:pPr>
                        <w:r>
                          <w:rPr>
                            <w:szCs w:val="21"/>
                          </w:rPr>
                          <w:t>-424,867</w:t>
                        </w:r>
                      </w:p>
                    </w:tc>
                  </w:sdtContent>
                </w:sdt>
              </w:tr>
            </w:sdtContent>
          </w:sdt>
          <w:sdt>
            <w:sdtPr>
              <w:rPr>
                <w:szCs w:val="21"/>
              </w:rPr>
              <w:alias w:val="按国际会计准则调整的净利润和股东权益明细"/>
              <w:tag w:val="_GBC_b82adc64569148a4b7009ddbaf90b94c"/>
              <w:id w:val="7457196"/>
              <w:lock w:val="sdtLocked"/>
            </w:sdtPr>
            <w:sdtContent>
              <w:tr w:rsidR="009F416C" w:rsidTr="00166868">
                <w:sdt>
                  <w:sdtPr>
                    <w:rPr>
                      <w:szCs w:val="21"/>
                    </w:rPr>
                    <w:alias w:val="按国际会计准则调整的净利润和股东权益明细-项目"/>
                    <w:tag w:val="_GBC_6215ba959d28452ea7c696b16c415915"/>
                    <w:id w:val="7457191"/>
                    <w:lock w:val="sdtLocked"/>
                  </w:sdtPr>
                  <w:sdtContent>
                    <w:tc>
                      <w:tcPr>
                        <w:tcW w:w="1654" w:type="pct"/>
                        <w:shd w:val="clear" w:color="auto" w:fill="auto"/>
                      </w:tcPr>
                      <w:p w:rsidR="009F416C" w:rsidRDefault="009F416C" w:rsidP="00166868">
                        <w:pPr>
                          <w:rPr>
                            <w:szCs w:val="21"/>
                          </w:rPr>
                        </w:pPr>
                        <w:r>
                          <w:rPr>
                            <w:szCs w:val="21"/>
                          </w:rPr>
                          <w:t>4.递延税项（注5）</w:t>
                        </w:r>
                      </w:p>
                    </w:tc>
                  </w:sdtContent>
                </w:sdt>
                <w:sdt>
                  <w:sdtPr>
                    <w:rPr>
                      <w:szCs w:val="21"/>
                    </w:rPr>
                    <w:alias w:val="按国际会计准则调整的净利润和股东权益明细-净利润"/>
                    <w:tag w:val="_GBC_8c4d577dafa843a5bd388c2e24af8508"/>
                    <w:id w:val="7457192"/>
                    <w:lock w:val="sdtLocked"/>
                    <w:text/>
                  </w:sdtPr>
                  <w:sdtContent>
                    <w:tc>
                      <w:tcPr>
                        <w:tcW w:w="836" w:type="pct"/>
                        <w:shd w:val="clear" w:color="auto" w:fill="auto"/>
                      </w:tcPr>
                      <w:p w:rsidR="009F416C" w:rsidRDefault="009F416C" w:rsidP="00166868">
                        <w:pPr>
                          <w:jc w:val="right"/>
                          <w:rPr>
                            <w:szCs w:val="21"/>
                          </w:rPr>
                        </w:pPr>
                        <w:r>
                          <w:rPr>
                            <w:szCs w:val="21"/>
                          </w:rPr>
                          <w:t>-25,486</w:t>
                        </w:r>
                      </w:p>
                    </w:tc>
                  </w:sdtContent>
                </w:sdt>
                <w:sdt>
                  <w:sdtPr>
                    <w:rPr>
                      <w:szCs w:val="21"/>
                    </w:rPr>
                    <w:alias w:val="按国际会计准则调整的净利润和股东权益明细-净利润"/>
                    <w:tag w:val="_GBC_b7161c4738c5438a8f31fc6bcb03c5cb"/>
                    <w:id w:val="7457193"/>
                    <w:lock w:val="sdtLocked"/>
                    <w:text/>
                  </w:sdtPr>
                  <w:sdtContent>
                    <w:tc>
                      <w:tcPr>
                        <w:tcW w:w="837" w:type="pct"/>
                        <w:shd w:val="clear" w:color="auto" w:fill="auto"/>
                      </w:tcPr>
                      <w:p w:rsidR="009F416C" w:rsidRDefault="009F416C" w:rsidP="00166868">
                        <w:pPr>
                          <w:jc w:val="right"/>
                          <w:rPr>
                            <w:szCs w:val="21"/>
                          </w:rPr>
                        </w:pPr>
                        <w:r>
                          <w:rPr>
                            <w:szCs w:val="21"/>
                          </w:rPr>
                          <w:t>-176,789</w:t>
                        </w:r>
                      </w:p>
                    </w:tc>
                  </w:sdtContent>
                </w:sdt>
                <w:sdt>
                  <w:sdtPr>
                    <w:rPr>
                      <w:szCs w:val="21"/>
                    </w:rPr>
                    <w:alias w:val="按国际会计准则调整的净利润和股东权益明细-股东权益"/>
                    <w:tag w:val="_GBC_106a37df4d8e4a6d873da6c95ea446db"/>
                    <w:id w:val="7457194"/>
                    <w:lock w:val="sdtLocked"/>
                    <w:text/>
                  </w:sdtPr>
                  <w:sdtContent>
                    <w:tc>
                      <w:tcPr>
                        <w:tcW w:w="836" w:type="pct"/>
                        <w:shd w:val="clear" w:color="auto" w:fill="auto"/>
                      </w:tcPr>
                      <w:p w:rsidR="009F416C" w:rsidRDefault="009F416C" w:rsidP="00166868">
                        <w:pPr>
                          <w:jc w:val="right"/>
                          <w:rPr>
                            <w:szCs w:val="21"/>
                          </w:rPr>
                        </w:pPr>
                        <w:r>
                          <w:rPr>
                            <w:szCs w:val="21"/>
                          </w:rPr>
                          <w:t>-119,139</w:t>
                        </w:r>
                      </w:p>
                    </w:tc>
                  </w:sdtContent>
                </w:sdt>
                <w:sdt>
                  <w:sdtPr>
                    <w:rPr>
                      <w:szCs w:val="21"/>
                    </w:rPr>
                    <w:alias w:val="按国际会计准则调整的净利润和股东权益明细-股东权益"/>
                    <w:tag w:val="_GBC_98054917c35242b08a37d80c8190fd3e"/>
                    <w:id w:val="7457195"/>
                    <w:lock w:val="sdtLocked"/>
                    <w:text/>
                  </w:sdtPr>
                  <w:sdtContent>
                    <w:tc>
                      <w:tcPr>
                        <w:tcW w:w="837" w:type="pct"/>
                        <w:shd w:val="clear" w:color="auto" w:fill="auto"/>
                      </w:tcPr>
                      <w:p w:rsidR="009F416C" w:rsidRDefault="009F416C" w:rsidP="00166868">
                        <w:pPr>
                          <w:jc w:val="right"/>
                          <w:rPr>
                            <w:szCs w:val="21"/>
                          </w:rPr>
                        </w:pPr>
                        <w:r>
                          <w:rPr>
                            <w:szCs w:val="21"/>
                          </w:rPr>
                          <w:t>-93,653</w:t>
                        </w:r>
                      </w:p>
                    </w:tc>
                  </w:sdtContent>
                </w:sdt>
              </w:tr>
            </w:sdtContent>
          </w:sdt>
          <w:sdt>
            <w:sdtPr>
              <w:rPr>
                <w:szCs w:val="21"/>
              </w:rPr>
              <w:alias w:val="按国际会计准则调整的净利润和股东权益明细"/>
              <w:tag w:val="_GBC_b82adc64569148a4b7009ddbaf90b94c"/>
              <w:id w:val="7457202"/>
              <w:lock w:val="sdtLocked"/>
            </w:sdtPr>
            <w:sdtContent>
              <w:tr w:rsidR="009F416C" w:rsidTr="00166868">
                <w:sdt>
                  <w:sdtPr>
                    <w:rPr>
                      <w:szCs w:val="21"/>
                    </w:rPr>
                    <w:alias w:val="按国际会计准则调整的净利润和股东权益明细-项目"/>
                    <w:tag w:val="_GBC_6215ba959d28452ea7c696b16c415915"/>
                    <w:id w:val="7457197"/>
                    <w:lock w:val="sdtLocked"/>
                  </w:sdtPr>
                  <w:sdtContent>
                    <w:tc>
                      <w:tcPr>
                        <w:tcW w:w="1654" w:type="pct"/>
                        <w:shd w:val="clear" w:color="auto" w:fill="auto"/>
                      </w:tcPr>
                      <w:p w:rsidR="009F416C" w:rsidRDefault="009F416C" w:rsidP="00166868">
                        <w:pPr>
                          <w:rPr>
                            <w:szCs w:val="21"/>
                          </w:rPr>
                        </w:pPr>
                        <w:r>
                          <w:rPr>
                            <w:szCs w:val="21"/>
                          </w:rPr>
                          <w:t>5.永续资本债券（注3）</w:t>
                        </w:r>
                      </w:p>
                    </w:tc>
                  </w:sdtContent>
                </w:sdt>
                <w:sdt>
                  <w:sdtPr>
                    <w:rPr>
                      <w:szCs w:val="21"/>
                    </w:rPr>
                    <w:alias w:val="按国际会计准则调整的净利润和股东权益明细-净利润"/>
                    <w:tag w:val="_GBC_8c4d577dafa843a5bd388c2e24af8508"/>
                    <w:id w:val="7457198"/>
                    <w:lock w:val="sdtLocked"/>
                    <w:text/>
                  </w:sdtPr>
                  <w:sdtContent>
                    <w:tc>
                      <w:tcPr>
                        <w:tcW w:w="836" w:type="pct"/>
                        <w:shd w:val="clear" w:color="auto" w:fill="auto"/>
                      </w:tcPr>
                      <w:p w:rsidR="009F416C" w:rsidRDefault="009F416C" w:rsidP="00166868">
                        <w:pPr>
                          <w:jc w:val="right"/>
                          <w:rPr>
                            <w:szCs w:val="21"/>
                          </w:rPr>
                        </w:pPr>
                        <w:r>
                          <w:rPr>
                            <w:szCs w:val="21"/>
                          </w:rPr>
                          <w:t xml:space="preserve">-　</w:t>
                        </w:r>
                      </w:p>
                    </w:tc>
                  </w:sdtContent>
                </w:sdt>
                <w:sdt>
                  <w:sdtPr>
                    <w:rPr>
                      <w:szCs w:val="21"/>
                    </w:rPr>
                    <w:alias w:val="按国际会计准则调整的净利润和股东权益明细-净利润"/>
                    <w:tag w:val="_GBC_b7161c4738c5438a8f31fc6bcb03c5cb"/>
                    <w:id w:val="7457199"/>
                    <w:lock w:val="sdtLocked"/>
                    <w:text/>
                  </w:sdtPr>
                  <w:sdtContent>
                    <w:tc>
                      <w:tcPr>
                        <w:tcW w:w="837" w:type="pct"/>
                        <w:shd w:val="clear" w:color="auto" w:fill="auto"/>
                      </w:tcPr>
                      <w:p w:rsidR="009F416C" w:rsidRDefault="009F416C" w:rsidP="00166868">
                        <w:pPr>
                          <w:jc w:val="right"/>
                          <w:rPr>
                            <w:szCs w:val="21"/>
                          </w:rPr>
                        </w:pPr>
                        <w:r>
                          <w:rPr>
                            <w:szCs w:val="21"/>
                          </w:rPr>
                          <w:t>-</w:t>
                        </w:r>
                      </w:p>
                    </w:tc>
                  </w:sdtContent>
                </w:sdt>
                <w:sdt>
                  <w:sdtPr>
                    <w:rPr>
                      <w:szCs w:val="21"/>
                    </w:rPr>
                    <w:alias w:val="按国际会计准则调整的净利润和股东权益明细-股东权益"/>
                    <w:tag w:val="_GBC_106a37df4d8e4a6d873da6c95ea446db"/>
                    <w:id w:val="7457200"/>
                    <w:lock w:val="sdtLocked"/>
                    <w:text/>
                  </w:sdtPr>
                  <w:sdtContent>
                    <w:tc>
                      <w:tcPr>
                        <w:tcW w:w="836" w:type="pct"/>
                        <w:shd w:val="clear" w:color="auto" w:fill="auto"/>
                      </w:tcPr>
                      <w:p w:rsidR="009F416C" w:rsidRDefault="009F416C" w:rsidP="00166868">
                        <w:pPr>
                          <w:jc w:val="right"/>
                          <w:rPr>
                            <w:szCs w:val="21"/>
                          </w:rPr>
                        </w:pPr>
                        <w:r>
                          <w:rPr>
                            <w:szCs w:val="21"/>
                          </w:rPr>
                          <w:t>6,662,191</w:t>
                        </w:r>
                      </w:p>
                    </w:tc>
                  </w:sdtContent>
                </w:sdt>
                <w:sdt>
                  <w:sdtPr>
                    <w:rPr>
                      <w:szCs w:val="21"/>
                    </w:rPr>
                    <w:alias w:val="按国际会计准则调整的净利润和股东权益明细-股东权益"/>
                    <w:tag w:val="_GBC_98054917c35242b08a37d80c8190fd3e"/>
                    <w:id w:val="7457201"/>
                    <w:lock w:val="sdtLocked"/>
                    <w:text/>
                  </w:sdtPr>
                  <w:sdtContent>
                    <w:tc>
                      <w:tcPr>
                        <w:tcW w:w="837" w:type="pct"/>
                        <w:shd w:val="clear" w:color="auto" w:fill="auto"/>
                      </w:tcPr>
                      <w:p w:rsidR="009F416C" w:rsidRDefault="009F416C" w:rsidP="00166868">
                        <w:pPr>
                          <w:jc w:val="right"/>
                          <w:rPr>
                            <w:szCs w:val="21"/>
                          </w:rPr>
                        </w:pPr>
                        <w:r>
                          <w:rPr>
                            <w:szCs w:val="21"/>
                          </w:rPr>
                          <w:t>6,661,684</w:t>
                        </w:r>
                      </w:p>
                    </w:tc>
                  </w:sdtContent>
                </w:sdt>
              </w:tr>
            </w:sdtContent>
          </w:sdt>
          <w:sdt>
            <w:sdtPr>
              <w:rPr>
                <w:szCs w:val="21"/>
              </w:rPr>
              <w:alias w:val="按国际会计准则调整的净利润和股东权益明细"/>
              <w:tag w:val="_GBC_b82adc64569148a4b7009ddbaf90b94c"/>
              <w:id w:val="7457208"/>
              <w:lock w:val="sdtLocked"/>
            </w:sdtPr>
            <w:sdtContent>
              <w:tr w:rsidR="009F416C" w:rsidTr="00166868">
                <w:sdt>
                  <w:sdtPr>
                    <w:rPr>
                      <w:szCs w:val="21"/>
                    </w:rPr>
                    <w:alias w:val="按国际会计准则调整的净利润和股东权益明细-项目"/>
                    <w:tag w:val="_GBC_6215ba959d28452ea7c696b16c415915"/>
                    <w:id w:val="7457203"/>
                    <w:lock w:val="sdtLocked"/>
                  </w:sdtPr>
                  <w:sdtContent>
                    <w:tc>
                      <w:tcPr>
                        <w:tcW w:w="1654" w:type="pct"/>
                        <w:shd w:val="clear" w:color="auto" w:fill="auto"/>
                      </w:tcPr>
                      <w:p w:rsidR="009F416C" w:rsidRDefault="009F416C" w:rsidP="00166868">
                        <w:pPr>
                          <w:rPr>
                            <w:szCs w:val="21"/>
                          </w:rPr>
                        </w:pPr>
                        <w:r>
                          <w:rPr>
                            <w:szCs w:val="21"/>
                          </w:rPr>
                          <w:t>6.无形资产减值损失（注4）</w:t>
                        </w:r>
                      </w:p>
                    </w:tc>
                  </w:sdtContent>
                </w:sdt>
                <w:sdt>
                  <w:sdtPr>
                    <w:rPr>
                      <w:szCs w:val="21"/>
                    </w:rPr>
                    <w:alias w:val="按国际会计准则调整的净利润和股东权益明细-净利润"/>
                    <w:tag w:val="_GBC_8c4d577dafa843a5bd388c2e24af8508"/>
                    <w:id w:val="7457204"/>
                    <w:lock w:val="sdtLocked"/>
                    <w:text/>
                  </w:sdtPr>
                  <w:sdtContent>
                    <w:tc>
                      <w:tcPr>
                        <w:tcW w:w="836" w:type="pct"/>
                        <w:shd w:val="clear" w:color="auto" w:fill="auto"/>
                      </w:tcPr>
                      <w:p w:rsidR="009F416C" w:rsidRDefault="009F416C" w:rsidP="00166868">
                        <w:pPr>
                          <w:jc w:val="right"/>
                          <w:rPr>
                            <w:szCs w:val="21"/>
                          </w:rPr>
                        </w:pPr>
                        <w:r>
                          <w:rPr>
                            <w:szCs w:val="21"/>
                          </w:rPr>
                          <w:t>12,777</w:t>
                        </w:r>
                      </w:p>
                    </w:tc>
                  </w:sdtContent>
                </w:sdt>
                <w:sdt>
                  <w:sdtPr>
                    <w:rPr>
                      <w:szCs w:val="21"/>
                    </w:rPr>
                    <w:alias w:val="按国际会计准则调整的净利润和股东权益明细-净利润"/>
                    <w:tag w:val="_GBC_b7161c4738c5438a8f31fc6bcb03c5cb"/>
                    <w:id w:val="7457205"/>
                    <w:lock w:val="sdtLocked"/>
                    <w:text/>
                  </w:sdtPr>
                  <w:sdtContent>
                    <w:tc>
                      <w:tcPr>
                        <w:tcW w:w="837" w:type="pct"/>
                        <w:shd w:val="clear" w:color="auto" w:fill="auto"/>
                      </w:tcPr>
                      <w:p w:rsidR="009F416C" w:rsidRDefault="009F416C" w:rsidP="00166868">
                        <w:pPr>
                          <w:jc w:val="right"/>
                          <w:rPr>
                            <w:szCs w:val="21"/>
                          </w:rPr>
                        </w:pPr>
                        <w:r>
                          <w:rPr>
                            <w:szCs w:val="21"/>
                          </w:rPr>
                          <w:t>12,777</w:t>
                        </w:r>
                      </w:p>
                    </w:tc>
                  </w:sdtContent>
                </w:sdt>
                <w:sdt>
                  <w:sdtPr>
                    <w:rPr>
                      <w:szCs w:val="21"/>
                    </w:rPr>
                    <w:alias w:val="按国际会计准则调整的净利润和股东权益明细-股东权益"/>
                    <w:tag w:val="_GBC_106a37df4d8e4a6d873da6c95ea446db"/>
                    <w:id w:val="7457206"/>
                    <w:lock w:val="sdtLocked"/>
                    <w:text/>
                  </w:sdtPr>
                  <w:sdtContent>
                    <w:tc>
                      <w:tcPr>
                        <w:tcW w:w="836" w:type="pct"/>
                        <w:shd w:val="clear" w:color="auto" w:fill="auto"/>
                      </w:tcPr>
                      <w:p w:rsidR="009F416C" w:rsidRDefault="009F416C" w:rsidP="00166868">
                        <w:pPr>
                          <w:jc w:val="right"/>
                          <w:rPr>
                            <w:szCs w:val="21"/>
                          </w:rPr>
                        </w:pPr>
                        <w:r>
                          <w:rPr>
                            <w:szCs w:val="21"/>
                          </w:rPr>
                          <w:t>-450,527</w:t>
                        </w:r>
                      </w:p>
                    </w:tc>
                  </w:sdtContent>
                </w:sdt>
                <w:sdt>
                  <w:sdtPr>
                    <w:rPr>
                      <w:szCs w:val="21"/>
                    </w:rPr>
                    <w:alias w:val="按国际会计准则调整的净利润和股东权益明细-股东权益"/>
                    <w:tag w:val="_GBC_98054917c35242b08a37d80c8190fd3e"/>
                    <w:id w:val="7457207"/>
                    <w:lock w:val="sdtLocked"/>
                    <w:text/>
                  </w:sdtPr>
                  <w:sdtContent>
                    <w:tc>
                      <w:tcPr>
                        <w:tcW w:w="837" w:type="pct"/>
                        <w:shd w:val="clear" w:color="auto" w:fill="auto"/>
                      </w:tcPr>
                      <w:p w:rsidR="009F416C" w:rsidRDefault="009F416C" w:rsidP="00166868">
                        <w:pPr>
                          <w:jc w:val="right"/>
                          <w:rPr>
                            <w:szCs w:val="21"/>
                          </w:rPr>
                        </w:pPr>
                        <w:r>
                          <w:rPr>
                            <w:szCs w:val="21"/>
                          </w:rPr>
                          <w:t>-463,304</w:t>
                        </w:r>
                      </w:p>
                    </w:tc>
                  </w:sdtContent>
                </w:sdt>
              </w:tr>
            </w:sdtContent>
          </w:sdt>
          <w:sdt>
            <w:sdtPr>
              <w:rPr>
                <w:szCs w:val="21"/>
              </w:rPr>
              <w:alias w:val="按国际会计准则调整的净利润和股东权益明细"/>
              <w:tag w:val="_GBC_b82adc64569148a4b7009ddbaf90b94c"/>
              <w:id w:val="7457214"/>
              <w:lock w:val="sdtLocked"/>
            </w:sdtPr>
            <w:sdtContent>
              <w:tr w:rsidR="009F416C" w:rsidTr="00166868">
                <w:sdt>
                  <w:sdtPr>
                    <w:rPr>
                      <w:szCs w:val="21"/>
                    </w:rPr>
                    <w:alias w:val="按国际会计准则调整的净利润和股东权益明细-项目"/>
                    <w:tag w:val="_GBC_6215ba959d28452ea7c696b16c415915"/>
                    <w:id w:val="7457209"/>
                    <w:lock w:val="sdtLocked"/>
                  </w:sdtPr>
                  <w:sdtContent>
                    <w:tc>
                      <w:tcPr>
                        <w:tcW w:w="1654" w:type="pct"/>
                        <w:shd w:val="clear" w:color="auto" w:fill="auto"/>
                      </w:tcPr>
                      <w:p w:rsidR="009F416C" w:rsidRDefault="009F416C" w:rsidP="00166868">
                        <w:pPr>
                          <w:rPr>
                            <w:szCs w:val="21"/>
                          </w:rPr>
                        </w:pPr>
                        <w:r>
                          <w:rPr>
                            <w:szCs w:val="21"/>
                          </w:rPr>
                          <w:t>7.其他</w:t>
                        </w:r>
                      </w:p>
                    </w:tc>
                  </w:sdtContent>
                </w:sdt>
                <w:sdt>
                  <w:sdtPr>
                    <w:rPr>
                      <w:szCs w:val="21"/>
                    </w:rPr>
                    <w:alias w:val="按国际会计准则调整的净利润和股东权益明细-净利润"/>
                    <w:tag w:val="_GBC_8c4d577dafa843a5bd388c2e24af8508"/>
                    <w:id w:val="7457210"/>
                    <w:lock w:val="sdtLocked"/>
                    <w:text/>
                  </w:sdtPr>
                  <w:sdtContent>
                    <w:tc>
                      <w:tcPr>
                        <w:tcW w:w="836" w:type="pct"/>
                        <w:shd w:val="clear" w:color="auto" w:fill="auto"/>
                      </w:tcPr>
                      <w:p w:rsidR="009F416C" w:rsidRDefault="009F416C" w:rsidP="00166868">
                        <w:pPr>
                          <w:jc w:val="right"/>
                          <w:rPr>
                            <w:szCs w:val="21"/>
                          </w:rPr>
                        </w:pPr>
                        <w:r>
                          <w:rPr>
                            <w:szCs w:val="21"/>
                          </w:rPr>
                          <w:t xml:space="preserve">-　</w:t>
                        </w:r>
                      </w:p>
                    </w:tc>
                  </w:sdtContent>
                </w:sdt>
                <w:sdt>
                  <w:sdtPr>
                    <w:rPr>
                      <w:szCs w:val="21"/>
                    </w:rPr>
                    <w:alias w:val="按国际会计准则调整的净利润和股东权益明细-净利润"/>
                    <w:tag w:val="_GBC_b7161c4738c5438a8f31fc6bcb03c5cb"/>
                    <w:id w:val="7457211"/>
                    <w:lock w:val="sdtLocked"/>
                    <w:text/>
                  </w:sdtPr>
                  <w:sdtContent>
                    <w:tc>
                      <w:tcPr>
                        <w:tcW w:w="837" w:type="pct"/>
                        <w:shd w:val="clear" w:color="auto" w:fill="auto"/>
                      </w:tcPr>
                      <w:p w:rsidR="009F416C" w:rsidRDefault="009F416C" w:rsidP="00166868">
                        <w:pPr>
                          <w:jc w:val="right"/>
                          <w:rPr>
                            <w:szCs w:val="21"/>
                          </w:rPr>
                        </w:pPr>
                        <w:r>
                          <w:rPr>
                            <w:szCs w:val="21"/>
                          </w:rPr>
                          <w:t>-3,220</w:t>
                        </w:r>
                      </w:p>
                    </w:tc>
                  </w:sdtContent>
                </w:sdt>
                <w:sdt>
                  <w:sdtPr>
                    <w:rPr>
                      <w:szCs w:val="21"/>
                    </w:rPr>
                    <w:alias w:val="按国际会计准则调整的净利润和股东权益明细-股东权益"/>
                    <w:tag w:val="_GBC_106a37df4d8e4a6d873da6c95ea446db"/>
                    <w:id w:val="7457212"/>
                    <w:lock w:val="sdtLocked"/>
                    <w:text/>
                  </w:sdtPr>
                  <w:sdtContent>
                    <w:tc>
                      <w:tcPr>
                        <w:tcW w:w="836" w:type="pct"/>
                        <w:shd w:val="clear" w:color="auto" w:fill="auto"/>
                      </w:tcPr>
                      <w:p w:rsidR="009F416C" w:rsidRDefault="009F416C" w:rsidP="00166868">
                        <w:pPr>
                          <w:jc w:val="right"/>
                          <w:rPr>
                            <w:szCs w:val="21"/>
                          </w:rPr>
                        </w:pPr>
                        <w:r>
                          <w:rPr>
                            <w:szCs w:val="21"/>
                          </w:rPr>
                          <w:t>646,370</w:t>
                        </w:r>
                      </w:p>
                    </w:tc>
                  </w:sdtContent>
                </w:sdt>
                <w:sdt>
                  <w:sdtPr>
                    <w:rPr>
                      <w:szCs w:val="21"/>
                    </w:rPr>
                    <w:alias w:val="按国际会计准则调整的净利润和股东权益明细-股东权益"/>
                    <w:tag w:val="_GBC_98054917c35242b08a37d80c8190fd3e"/>
                    <w:id w:val="7457213"/>
                    <w:lock w:val="sdtLocked"/>
                    <w:text/>
                  </w:sdtPr>
                  <w:sdtContent>
                    <w:tc>
                      <w:tcPr>
                        <w:tcW w:w="837" w:type="pct"/>
                        <w:shd w:val="clear" w:color="auto" w:fill="auto"/>
                      </w:tcPr>
                      <w:p w:rsidR="009F416C" w:rsidRDefault="009F416C" w:rsidP="00166868">
                        <w:pPr>
                          <w:jc w:val="right"/>
                          <w:rPr>
                            <w:szCs w:val="21"/>
                          </w:rPr>
                        </w:pPr>
                        <w:r>
                          <w:rPr>
                            <w:szCs w:val="21"/>
                          </w:rPr>
                          <w:t>697,508</w:t>
                        </w:r>
                      </w:p>
                    </w:tc>
                  </w:sdtContent>
                </w:sdt>
              </w:tr>
            </w:sdtContent>
          </w:sdt>
          <w:tr w:rsidR="009F416C" w:rsidTr="00166868">
            <w:tc>
              <w:tcPr>
                <w:tcW w:w="1654" w:type="pct"/>
                <w:shd w:val="clear" w:color="auto" w:fill="auto"/>
              </w:tcPr>
              <w:p w:rsidR="009F416C" w:rsidRDefault="009F416C" w:rsidP="00166868">
                <w:pPr>
                  <w:autoSpaceDE w:val="0"/>
                  <w:autoSpaceDN w:val="0"/>
                  <w:adjustRightInd w:val="0"/>
                  <w:snapToGrid w:val="0"/>
                  <w:rPr>
                    <w:szCs w:val="21"/>
                  </w:rPr>
                </w:pPr>
                <w:r>
                  <w:rPr>
                    <w:szCs w:val="21"/>
                  </w:rPr>
                  <w:t>按国际会计准则</w:t>
                </w:r>
              </w:p>
            </w:tc>
            <w:sdt>
              <w:sdtPr>
                <w:rPr>
                  <w:szCs w:val="21"/>
                </w:rPr>
                <w:alias w:val="按国际会计准则调整的净利润合计"/>
                <w:tag w:val="_GBC_499398aaab9a4f1fbb651256783a9f63"/>
                <w:id w:val="7457215"/>
                <w:lock w:val="sdtLocked"/>
              </w:sdtPr>
              <w:sdtContent>
                <w:tc>
                  <w:tcPr>
                    <w:tcW w:w="836" w:type="pct"/>
                    <w:shd w:val="clear" w:color="auto" w:fill="auto"/>
                  </w:tcPr>
                  <w:p w:rsidR="009F416C" w:rsidRDefault="009F416C" w:rsidP="00166868">
                    <w:pPr>
                      <w:autoSpaceDE w:val="0"/>
                      <w:autoSpaceDN w:val="0"/>
                      <w:adjustRightInd w:val="0"/>
                      <w:snapToGrid w:val="0"/>
                      <w:jc w:val="right"/>
                      <w:rPr>
                        <w:szCs w:val="21"/>
                      </w:rPr>
                    </w:pPr>
                    <w:r>
                      <w:rPr>
                        <w:szCs w:val="21"/>
                      </w:rPr>
                      <w:t>1,649,391</w:t>
                    </w:r>
                  </w:p>
                </w:tc>
              </w:sdtContent>
            </w:sdt>
            <w:sdt>
              <w:sdtPr>
                <w:rPr>
                  <w:bCs/>
                  <w:szCs w:val="21"/>
                </w:rPr>
                <w:alias w:val="按国际会计准则调整的净利润合计"/>
                <w:tag w:val="_GBC_44cee4fa09a7481684c3cfb98d8dba70"/>
                <w:id w:val="7457216"/>
                <w:lock w:val="sdtLocked"/>
              </w:sdtPr>
              <w:sdtContent>
                <w:tc>
                  <w:tcPr>
                    <w:tcW w:w="837" w:type="pct"/>
                    <w:shd w:val="clear" w:color="auto" w:fill="auto"/>
                  </w:tcPr>
                  <w:p w:rsidR="009F416C" w:rsidRDefault="009F416C" w:rsidP="00166868">
                    <w:pPr>
                      <w:autoSpaceDE w:val="0"/>
                      <w:autoSpaceDN w:val="0"/>
                      <w:adjustRightInd w:val="0"/>
                      <w:snapToGrid w:val="0"/>
                      <w:jc w:val="right"/>
                      <w:rPr>
                        <w:bCs/>
                        <w:szCs w:val="21"/>
                      </w:rPr>
                    </w:pPr>
                    <w:r>
                      <w:rPr>
                        <w:bCs/>
                        <w:szCs w:val="21"/>
                      </w:rPr>
                      <w:t>164,459</w:t>
                    </w:r>
                  </w:p>
                </w:tc>
              </w:sdtContent>
            </w:sdt>
            <w:sdt>
              <w:sdtPr>
                <w:rPr>
                  <w:bCs/>
                  <w:szCs w:val="21"/>
                </w:rPr>
                <w:alias w:val="按国际会计准则调整的股东权益合计"/>
                <w:tag w:val="_GBC_3a86bf4ff78c4e2486156ab95ce4f90d"/>
                <w:id w:val="7457217"/>
                <w:lock w:val="sdtLocked"/>
              </w:sdtPr>
              <w:sdtContent>
                <w:tc>
                  <w:tcPr>
                    <w:tcW w:w="836" w:type="pct"/>
                    <w:shd w:val="clear" w:color="auto" w:fill="auto"/>
                  </w:tcPr>
                  <w:p w:rsidR="009F416C" w:rsidRDefault="009F416C" w:rsidP="00166868">
                    <w:pPr>
                      <w:autoSpaceDE w:val="0"/>
                      <w:autoSpaceDN w:val="0"/>
                      <w:adjustRightInd w:val="0"/>
                      <w:snapToGrid w:val="0"/>
                      <w:jc w:val="right"/>
                      <w:rPr>
                        <w:bCs/>
                        <w:szCs w:val="21"/>
                      </w:rPr>
                    </w:pPr>
                    <w:r>
                      <w:rPr>
                        <w:bCs/>
                        <w:szCs w:val="21"/>
                      </w:rPr>
                      <w:t>37,138,676</w:t>
                    </w:r>
                  </w:p>
                </w:tc>
              </w:sdtContent>
            </w:sdt>
            <w:sdt>
              <w:sdtPr>
                <w:rPr>
                  <w:szCs w:val="21"/>
                </w:rPr>
                <w:alias w:val="按国际会计准则调整的股东权益合计"/>
                <w:tag w:val="_GBC_e8b937e398b2458dad0be85a214167b3"/>
                <w:id w:val="7457218"/>
                <w:lock w:val="sdtLocked"/>
              </w:sdtPr>
              <w:sdtContent>
                <w:tc>
                  <w:tcPr>
                    <w:tcW w:w="837" w:type="pct"/>
                    <w:shd w:val="clear" w:color="auto" w:fill="auto"/>
                  </w:tcPr>
                  <w:p w:rsidR="009F416C" w:rsidRDefault="009F416C" w:rsidP="00166868">
                    <w:pPr>
                      <w:autoSpaceDE w:val="0"/>
                      <w:autoSpaceDN w:val="0"/>
                      <w:adjustRightInd w:val="0"/>
                      <w:snapToGrid w:val="0"/>
                      <w:jc w:val="right"/>
                      <w:rPr>
                        <w:szCs w:val="21"/>
                      </w:rPr>
                    </w:pPr>
                    <w:r>
                      <w:rPr>
                        <w:szCs w:val="21"/>
                      </w:rPr>
                      <w:t>35,369,901</w:t>
                    </w:r>
                  </w:p>
                </w:tc>
              </w:sdtContent>
            </w:sdt>
          </w:tr>
        </w:tbl>
        <w:p w:rsidR="009F416C" w:rsidRDefault="009F416C"/>
        <w:p w:rsidR="009F416C" w:rsidRPr="009F416C" w:rsidRDefault="009F416C" w:rsidP="009F416C">
          <w:pPr>
            <w:rPr>
              <w:szCs w:val="21"/>
            </w:rPr>
          </w:pPr>
          <w:r w:rsidRPr="009F416C">
            <w:rPr>
              <w:rFonts w:hint="eastAsia"/>
              <w:szCs w:val="21"/>
            </w:rPr>
            <w:t>注</w:t>
          </w:r>
          <w:r w:rsidRPr="009F416C">
            <w:rPr>
              <w:szCs w:val="21"/>
            </w:rPr>
            <w:t>1：根据中国会计准则，从兖矿集团收购的有关资产和子公司为同一控制下的企业合并，被合并方的资产和负债以在合并日被合并方的账面价值计量；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rsidR="009F416C" w:rsidRPr="009F416C" w:rsidRDefault="009F416C" w:rsidP="009F416C">
          <w:pPr>
            <w:rPr>
              <w:szCs w:val="21"/>
            </w:rPr>
          </w:pPr>
          <w:r w:rsidRPr="009F416C">
            <w:rPr>
              <w:rFonts w:hint="eastAsia"/>
              <w:szCs w:val="21"/>
            </w:rPr>
            <w:t>注</w:t>
          </w:r>
          <w:r w:rsidRPr="009F416C">
            <w:rPr>
              <w:szCs w:val="21"/>
            </w:rPr>
            <w:t>2：如本附注四、26所述，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rsidR="009F416C" w:rsidRPr="009F416C" w:rsidRDefault="009F416C" w:rsidP="009F416C">
          <w:pPr>
            <w:rPr>
              <w:szCs w:val="21"/>
            </w:rPr>
          </w:pPr>
          <w:r w:rsidRPr="009F416C">
            <w:rPr>
              <w:rFonts w:hint="eastAsia"/>
              <w:szCs w:val="21"/>
            </w:rPr>
            <w:t>注</w:t>
          </w:r>
          <w:r w:rsidRPr="009F416C">
            <w:rPr>
              <w:szCs w:val="21"/>
            </w:rPr>
            <w:t>3：根据中国会计准则，母公司发行的永续资本债券在报表中列示于归属于母公司的所有者权益中，子公司发行的永续资本债券在报表中列示于少数股东权益，而在国际准则中需要在权益变动表单独列示。</w:t>
          </w:r>
        </w:p>
        <w:p w:rsidR="009F416C" w:rsidRPr="009F416C" w:rsidRDefault="009F416C" w:rsidP="009F416C">
          <w:pPr>
            <w:rPr>
              <w:szCs w:val="21"/>
            </w:rPr>
          </w:pPr>
          <w:r w:rsidRPr="009F416C">
            <w:rPr>
              <w:rFonts w:hint="eastAsia"/>
              <w:szCs w:val="21"/>
            </w:rPr>
            <w:t>注</w:t>
          </w:r>
          <w:r w:rsidRPr="009F416C">
            <w:rPr>
              <w:szCs w:val="21"/>
            </w:rPr>
            <w:t>4：根据中国会计准则，长期资产减值准备一经确认，不得转回，在国际准则下，长期资产减值准备可以转回。</w:t>
          </w:r>
        </w:p>
        <w:p w:rsidR="00E21FF9" w:rsidRDefault="009F416C" w:rsidP="009F416C">
          <w:pPr>
            <w:rPr>
              <w:szCs w:val="21"/>
            </w:rPr>
          </w:pPr>
          <w:r w:rsidRPr="009F416C">
            <w:rPr>
              <w:rFonts w:hint="eastAsia"/>
              <w:szCs w:val="21"/>
            </w:rPr>
            <w:t>注</w:t>
          </w:r>
          <w:r w:rsidRPr="009F416C">
            <w:rPr>
              <w:szCs w:val="21"/>
            </w:rPr>
            <w:t>5：上述准则差异同时带来税务及少数股东权益的影响差异。</w:t>
          </w:r>
        </w:p>
      </w:sdtContent>
    </w:sdt>
    <w:sdt>
      <w:sdtPr>
        <w:rPr>
          <w:rFonts w:ascii="宋体" w:hAnsi="宋体" w:cs="宋体" w:hint="eastAsia"/>
          <w:b w:val="0"/>
          <w:bCs w:val="0"/>
          <w:kern w:val="0"/>
          <w:szCs w:val="21"/>
        </w:rPr>
        <w:alias w:val="模块:同时按照境外会计准则与按中国会计准则披露的财务报告中净利润和..."/>
        <w:tag w:val="_GBC_4dcd3e5d3e2046b28e99d35c3cbab7be"/>
        <w:id w:val="1139226798"/>
        <w:lock w:val="sdtLocked"/>
      </w:sdtPr>
      <w:sdtEndPr>
        <w:rPr>
          <w:rFonts w:cstheme="minorBidi" w:hint="default"/>
        </w:rPr>
      </w:sdtEndPr>
      <w:sdtContent>
        <w:p w:rsidR="00E21FF9" w:rsidRDefault="00E21FF9" w:rsidP="00E21FF9">
          <w:pPr>
            <w:pStyle w:val="4"/>
            <w:numPr>
              <w:ilvl w:val="0"/>
              <w:numId w:val="138"/>
            </w:numPr>
            <w:tabs>
              <w:tab w:val="left" w:pos="644"/>
            </w:tabs>
            <w:rPr>
              <w:rFonts w:ascii="宋体" w:hAnsi="宋体"/>
              <w:szCs w:val="21"/>
            </w:rPr>
          </w:pPr>
          <w:r>
            <w:rPr>
              <w:rFonts w:ascii="宋体" w:hAnsi="宋体" w:hint="eastAsia"/>
              <w:szCs w:val="21"/>
            </w:rPr>
            <w:t>同时按照境外会计准则与按中国会计准则披露的财务报告中净利润和净资产差异情况</w:t>
          </w:r>
        </w:p>
        <w:sdt>
          <w:sdtPr>
            <w:rPr>
              <w:szCs w:val="21"/>
            </w:rPr>
            <w:alias w:val="是否适用：同时按照境外会计准则与按中国会计准则披露的财务报告中净利润和净资产差异情况[双击切换]"/>
            <w:tag w:val="_GBC_843a3e6ff7b04c838cebdbe1b6b920a2"/>
            <w:id w:val="1550649006"/>
            <w:lock w:val="sdtContentLocked"/>
          </w:sdtPr>
          <w:sdtContent>
            <w:p w:rsidR="00E21FF9" w:rsidRDefault="00E56D7A" w:rsidP="00E21FF9">
              <w:pPr>
                <w:tabs>
                  <w:tab w:val="left" w:pos="9720"/>
                </w:tabs>
                <w:rPr>
                  <w:szCs w:val="21"/>
                </w:rPr>
              </w:pPr>
              <w:r>
                <w:rPr>
                  <w:szCs w:val="21"/>
                </w:rPr>
                <w:fldChar w:fldCharType="begin"/>
              </w:r>
              <w:r w:rsidR="00E21FF9">
                <w:rPr>
                  <w:szCs w:val="21"/>
                </w:rPr>
                <w:instrText xml:space="preserve"> MACROBUTTON  SnrToggleCheckbox □适用 </w:instrText>
              </w:r>
              <w:r>
                <w:rPr>
                  <w:szCs w:val="21"/>
                </w:rPr>
                <w:fldChar w:fldCharType="end"/>
              </w:r>
              <w:r>
                <w:rPr>
                  <w:szCs w:val="21"/>
                </w:rPr>
                <w:fldChar w:fldCharType="begin"/>
              </w:r>
              <w:r w:rsidR="00E21FF9">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境内外会计准则下会计数据差异说明"/>
        <w:tag w:val="_GBC_28e04aa78d514ffaa91bd2d93b36d312"/>
        <w:id w:val="-1448379814"/>
        <w:lock w:val="sdtLocked"/>
      </w:sdtPr>
      <w:sdtEndPr>
        <w:rPr>
          <w:rFonts w:cstheme="minorBidi" w:hint="default"/>
          <w:kern w:val="2"/>
        </w:rPr>
      </w:sdtEndPr>
      <w:sdtContent>
        <w:p w:rsidR="00E21FF9" w:rsidRDefault="00E21FF9" w:rsidP="00E21FF9">
          <w:pPr>
            <w:pStyle w:val="4"/>
            <w:numPr>
              <w:ilvl w:val="0"/>
              <w:numId w:val="138"/>
            </w:numPr>
            <w:tabs>
              <w:tab w:val="left" w:pos="644"/>
            </w:tabs>
            <w:rPr>
              <w:rFonts w:ascii="宋体" w:hAnsi="宋体"/>
              <w:szCs w:val="21"/>
            </w:rPr>
          </w:pPr>
          <w:r>
            <w:rPr>
              <w:rFonts w:ascii="宋体" w:hAnsi="宋体" w:hint="eastAsia"/>
              <w:szCs w:val="21"/>
            </w:rPr>
            <w:t>境内外会计准则下会计数据差异说明，对已经境外审计机构审计的数据进行差异调节的，应注明该境外机构的名称。</w:t>
          </w:r>
        </w:p>
        <w:sdt>
          <w:sdtPr>
            <w:rPr>
              <w:rFonts w:hint="eastAsia"/>
              <w:szCs w:val="21"/>
            </w:rPr>
            <w:alias w:val="是否适用：境内外会计准则下会计数据差异说明[双击切换]"/>
            <w:tag w:val="_GBC_a497ab3028c94c17bbc010bcee842739"/>
            <w:id w:val="1122036513"/>
            <w:lock w:val="sdtContentLocked"/>
          </w:sdtPr>
          <w:sdtContent>
            <w:p w:rsidR="00E21FF9" w:rsidRDefault="00E56D7A" w:rsidP="00E21FF9">
              <w:pPr>
                <w:rPr>
                  <w:rFonts w:cstheme="minorBidi"/>
                  <w:kern w:val="2"/>
                  <w:szCs w:val="21"/>
                </w:rPr>
              </w:pPr>
              <w:r>
                <w:rPr>
                  <w:szCs w:val="21"/>
                </w:rPr>
                <w:fldChar w:fldCharType="begin"/>
              </w:r>
              <w:r w:rsidR="00E21FF9">
                <w:rPr>
                  <w:szCs w:val="21"/>
                </w:rPr>
                <w:instrText>MACROBUTTON  SnrToggleCheckbox □适用</w:instrText>
              </w:r>
              <w:r>
                <w:rPr>
                  <w:szCs w:val="21"/>
                </w:rPr>
                <w:fldChar w:fldCharType="end"/>
              </w:r>
              <w:r>
                <w:rPr>
                  <w:szCs w:val="21"/>
                </w:rPr>
                <w:fldChar w:fldCharType="begin"/>
              </w:r>
              <w:r w:rsidR="00E21FF9">
                <w:rPr>
                  <w:szCs w:val="21"/>
                </w:rPr>
                <w:instrText xml:space="preserve"> MACROBUTTON  SnrToggleCheckbox √不适用 </w:instrText>
              </w:r>
              <w:r>
                <w:rPr>
                  <w:szCs w:val="21"/>
                </w:rPr>
                <w:fldChar w:fldCharType="end"/>
              </w:r>
            </w:p>
          </w:sdtContent>
        </w:sdt>
      </w:sdtContent>
    </w:sdt>
    <w:p w:rsidR="00823D13" w:rsidRDefault="00823D13" w:rsidP="00E21FF9">
      <w:pPr>
        <w:rPr>
          <w:rFonts w:cstheme="minorBidi"/>
          <w:kern w:val="2"/>
          <w:szCs w:val="21"/>
        </w:rPr>
      </w:pPr>
    </w:p>
    <w:p w:rsidR="006C2310" w:rsidRDefault="006C2310">
      <w:pPr>
        <w:rPr>
          <w:rFonts w:cstheme="minorBidi"/>
          <w:kern w:val="2"/>
          <w:szCs w:val="21"/>
        </w:rPr>
      </w:pPr>
    </w:p>
    <w:p w:rsidR="006C2310" w:rsidRDefault="006C2310">
      <w:pPr>
        <w:rPr>
          <w:szCs w:val="21"/>
        </w:rPr>
      </w:pPr>
    </w:p>
    <w:sdt>
      <w:sdtPr>
        <w:rPr>
          <w:rFonts w:ascii="宋体" w:hAnsi="宋体" w:cs="宋体"/>
          <w:b w:val="0"/>
          <w:bCs w:val="0"/>
          <w:kern w:val="0"/>
          <w:szCs w:val="21"/>
        </w:rPr>
        <w:alias w:val="模块:补充资料其他说明事项"/>
        <w:tag w:val="_GBC_a60672e5f86e422cbb864ef991c9106b"/>
        <w:id w:val="14410080"/>
        <w:lock w:val="sdtLocked"/>
        <w:placeholder>
          <w:docPart w:val="GBC22222222222222222222222222222"/>
        </w:placeholder>
      </w:sdtPr>
      <w:sdtContent>
        <w:p w:rsidR="006C2310" w:rsidRDefault="0062442B" w:rsidP="00C31E10">
          <w:pPr>
            <w:pStyle w:val="3"/>
            <w:numPr>
              <w:ilvl w:val="0"/>
              <w:numId w:val="137"/>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4410079"/>
            <w:lock w:val="sdtContentLocked"/>
            <w:placeholder>
              <w:docPart w:val="GBC22222222222222222222222222222"/>
            </w:placeholder>
          </w:sdtPr>
          <w:sdtContent>
            <w:p w:rsidR="006C2310" w:rsidRDefault="00E56D7A" w:rsidP="004F36B1">
              <w:pPr>
                <w:rPr>
                  <w:szCs w:val="21"/>
                </w:rPr>
              </w:pPr>
              <w:r>
                <w:rPr>
                  <w:szCs w:val="21"/>
                </w:rPr>
                <w:fldChar w:fldCharType="begin"/>
              </w:r>
              <w:r w:rsidR="004F36B1">
                <w:rPr>
                  <w:szCs w:val="21"/>
                </w:rPr>
                <w:instrText xml:space="preserve"> MACROBUTTON  SnrToggleCheckbox □适用 </w:instrText>
              </w:r>
              <w:r>
                <w:rPr>
                  <w:szCs w:val="21"/>
                </w:rPr>
                <w:fldChar w:fldCharType="end"/>
              </w:r>
              <w:r>
                <w:rPr>
                  <w:szCs w:val="21"/>
                </w:rPr>
                <w:fldChar w:fldCharType="begin"/>
              </w:r>
              <w:r w:rsidR="004F36B1">
                <w:rPr>
                  <w:szCs w:val="21"/>
                </w:rPr>
                <w:instrText xml:space="preserve"> MACROBUTTON  SnrToggleCheckbox √不适用 </w:instrText>
              </w:r>
              <w:r>
                <w:rPr>
                  <w:szCs w:val="21"/>
                </w:rPr>
                <w:fldChar w:fldCharType="end"/>
              </w:r>
            </w:p>
          </w:sdtContent>
        </w:sdt>
      </w:sdtContent>
    </w:sdt>
    <w:p w:rsidR="006C2310" w:rsidRDefault="006C2310">
      <w:pPr>
        <w:rPr>
          <w:szCs w:val="21"/>
        </w:rPr>
      </w:pPr>
    </w:p>
    <w:p w:rsidR="006C2310" w:rsidRDefault="006C2310">
      <w:pPr>
        <w:rPr>
          <w:szCs w:val="21"/>
        </w:rPr>
      </w:pPr>
    </w:p>
    <w:p w:rsidR="006C2310" w:rsidRDefault="0062442B" w:rsidP="0087502B">
      <w:pPr>
        <w:pStyle w:val="10"/>
        <w:pageBreakBefore/>
        <w:numPr>
          <w:ilvl w:val="0"/>
          <w:numId w:val="3"/>
        </w:numPr>
        <w:rPr>
          <w:rFonts w:ascii="宋体" w:eastAsia="宋体" w:hAnsi="宋体"/>
          <w:bCs w:val="0"/>
          <w:szCs w:val="28"/>
        </w:rPr>
      </w:pPr>
      <w:bookmarkStart w:id="95" w:name="_Toc407111365"/>
      <w:bookmarkStart w:id="96" w:name="_Toc478733880"/>
      <w:r>
        <w:rPr>
          <w:rFonts w:ascii="宋体" w:eastAsia="宋体" w:hAnsi="宋体"/>
          <w:bCs w:val="0"/>
        </w:rPr>
        <w:t>备查</w:t>
      </w:r>
      <w:r>
        <w:rPr>
          <w:rFonts w:ascii="宋体" w:eastAsia="宋体" w:hAnsi="宋体"/>
          <w:bCs w:val="0"/>
          <w:szCs w:val="28"/>
        </w:rPr>
        <w:t>文件目录</w:t>
      </w:r>
      <w:bookmarkEnd w:id="95"/>
      <w:bookmarkEnd w:id="96"/>
    </w:p>
    <w:sdt>
      <w:sdtPr>
        <w:rPr>
          <w:b/>
          <w:bCs/>
          <w:sz w:val="24"/>
        </w:rPr>
        <w:alias w:val="模块:备查文件目录"/>
        <w:tag w:val="_GBC_963a7d90a6f14cd592de64155ea294f1"/>
        <w:id w:val="14410091"/>
        <w:lock w:val="sdtLocked"/>
        <w:placeholder>
          <w:docPart w:val="GBC22222222222222222222222222222"/>
        </w:placeholder>
      </w:sdtPr>
      <w:sdtEndPr>
        <w:rPr>
          <w:b w:val="0"/>
          <w:bCs w:val="0"/>
          <w:sz w:val="21"/>
        </w:rPr>
      </w:sdtEndPr>
      <w:sdtContent>
        <w:p w:rsidR="006C2310" w:rsidRDefault="006C2310">
          <w:pPr>
            <w:spacing w:line="360" w:lineRule="exact"/>
            <w:ind w:right="5"/>
            <w:rPr>
              <w:b/>
              <w:bCs/>
              <w:sz w:val="24"/>
            </w:rPr>
          </w:pPr>
        </w:p>
        <w:tbl>
          <w:tblPr>
            <w:tblStyle w:val="g3"/>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8"/>
            <w:gridCol w:w="6663"/>
          </w:tblGrid>
          <w:sdt>
            <w:sdtPr>
              <w:rPr>
                <w:rFonts w:asciiTheme="minorHAnsi" w:eastAsiaTheme="minorEastAsia" w:hAnsiTheme="minorHAnsi" w:cstheme="minorBidi"/>
                <w:kern w:val="2"/>
                <w:szCs w:val="22"/>
              </w:rPr>
              <w:alias w:val="备查文件情况"/>
              <w:tag w:val="_GBC_a1af99b129a74e47a865dd7d29f8fd1f"/>
              <w:id w:val="14410082"/>
              <w:lock w:val="sdtLocked"/>
            </w:sdtPr>
            <w:sdtContent>
              <w:tr w:rsidR="0087502B" w:rsidTr="0087502B">
                <w:trPr>
                  <w:cantSplit/>
                </w:trPr>
                <w:tc>
                  <w:tcPr>
                    <w:tcW w:w="1282" w:type="pct"/>
                    <w:tcBorders>
                      <w:top w:val="single" w:sz="4" w:space="0" w:color="auto"/>
                      <w:left w:val="single" w:sz="4" w:space="0" w:color="auto"/>
                      <w:bottom w:val="single" w:sz="4" w:space="0" w:color="auto"/>
                      <w:right w:val="single" w:sz="4" w:space="0" w:color="auto"/>
                    </w:tcBorders>
                    <w:vAlign w:val="center"/>
                  </w:tcPr>
                  <w:p w:rsidR="0087502B" w:rsidRDefault="0087502B" w:rsidP="006823E8">
                    <w:pPr>
                      <w:autoSpaceDE w:val="0"/>
                      <w:autoSpaceDN w:val="0"/>
                      <w:adjustRightInd w:val="0"/>
                      <w:jc w:val="center"/>
                    </w:pPr>
                    <w:r>
                      <w:t>备查文件目录</w:t>
                    </w:r>
                  </w:p>
                </w:tc>
                <w:sdt>
                  <w:sdtPr>
                    <w:alias w:val="备查文件目录"/>
                    <w:tag w:val="_GBC_b76ea437bdf44553a05f7cdddf7f7ee4"/>
                    <w:id w:val="14410081"/>
                    <w:lock w:val="sdtLocked"/>
                  </w:sdtPr>
                  <w:sdtContent>
                    <w:tc>
                      <w:tcPr>
                        <w:tcW w:w="3718" w:type="pct"/>
                        <w:tcBorders>
                          <w:top w:val="single" w:sz="4" w:space="0" w:color="auto"/>
                          <w:left w:val="single" w:sz="4" w:space="0" w:color="auto"/>
                          <w:bottom w:val="single" w:sz="4" w:space="0" w:color="auto"/>
                          <w:right w:val="single" w:sz="4" w:space="0" w:color="auto"/>
                        </w:tcBorders>
                      </w:tcPr>
                      <w:p w:rsidR="0087502B" w:rsidRDefault="0087502B" w:rsidP="006823E8">
                        <w:pPr>
                          <w:autoSpaceDE w:val="0"/>
                          <w:autoSpaceDN w:val="0"/>
                          <w:adjustRightInd w:val="0"/>
                        </w:pPr>
                        <w:r w:rsidRPr="00B10772">
                          <w:rPr>
                            <w:rFonts w:hint="eastAsia"/>
                            <w:szCs w:val="21"/>
                          </w:rPr>
                          <w:t>载有公司负责人、主管会计工作负责人、会计机构负责人签名并盖章的财务报表。</w:t>
                        </w:r>
                      </w:p>
                    </w:tc>
                  </w:sdtContent>
                </w:sdt>
              </w:tr>
            </w:sdtContent>
          </w:sdt>
          <w:sdt>
            <w:sdtPr>
              <w:rPr>
                <w:rFonts w:asciiTheme="minorHAnsi" w:eastAsiaTheme="minorEastAsia" w:hAnsiTheme="minorHAnsi" w:cstheme="minorBidi"/>
                <w:kern w:val="2"/>
                <w:szCs w:val="22"/>
              </w:rPr>
              <w:alias w:val="备查文件情况"/>
              <w:tag w:val="_GBC_a1af99b129a74e47a865dd7d29f8fd1f"/>
              <w:id w:val="14410084"/>
              <w:lock w:val="sdtLocked"/>
            </w:sdtPr>
            <w:sdtContent>
              <w:tr w:rsidR="0087502B" w:rsidTr="0087502B">
                <w:trPr>
                  <w:cantSplit/>
                </w:trPr>
                <w:tc>
                  <w:tcPr>
                    <w:tcW w:w="1282" w:type="pct"/>
                    <w:tcBorders>
                      <w:top w:val="single" w:sz="4" w:space="0" w:color="auto"/>
                      <w:left w:val="single" w:sz="4" w:space="0" w:color="auto"/>
                      <w:bottom w:val="single" w:sz="4" w:space="0" w:color="auto"/>
                      <w:right w:val="single" w:sz="4" w:space="0" w:color="auto"/>
                    </w:tcBorders>
                    <w:vAlign w:val="center"/>
                  </w:tcPr>
                  <w:p w:rsidR="0087502B" w:rsidRDefault="0087502B" w:rsidP="006823E8">
                    <w:pPr>
                      <w:autoSpaceDE w:val="0"/>
                      <w:autoSpaceDN w:val="0"/>
                      <w:adjustRightInd w:val="0"/>
                      <w:jc w:val="center"/>
                    </w:pPr>
                    <w:r>
                      <w:t>备查文件目录</w:t>
                    </w:r>
                  </w:p>
                </w:tc>
                <w:sdt>
                  <w:sdtPr>
                    <w:alias w:val="备查文件目录"/>
                    <w:tag w:val="_GBC_b76ea437bdf44553a05f7cdddf7f7ee4"/>
                    <w:id w:val="14410083"/>
                    <w:lock w:val="sdtLocked"/>
                  </w:sdtPr>
                  <w:sdtContent>
                    <w:tc>
                      <w:tcPr>
                        <w:tcW w:w="3718" w:type="pct"/>
                        <w:tcBorders>
                          <w:top w:val="single" w:sz="4" w:space="0" w:color="auto"/>
                          <w:left w:val="single" w:sz="4" w:space="0" w:color="auto"/>
                          <w:bottom w:val="single" w:sz="4" w:space="0" w:color="auto"/>
                          <w:right w:val="single" w:sz="4" w:space="0" w:color="auto"/>
                        </w:tcBorders>
                      </w:tcPr>
                      <w:p w:rsidR="0087502B" w:rsidRDefault="0087502B" w:rsidP="006823E8">
                        <w:pPr>
                          <w:autoSpaceDE w:val="0"/>
                          <w:autoSpaceDN w:val="0"/>
                          <w:adjustRightInd w:val="0"/>
                        </w:pPr>
                        <w:r w:rsidRPr="00B10772">
                          <w:rPr>
                            <w:rFonts w:hint="eastAsia"/>
                            <w:szCs w:val="21"/>
                          </w:rPr>
                          <w:t>载有会计师事务所盖章、注册会计师签名并盖章的审计报告原件。</w:t>
                        </w:r>
                      </w:p>
                    </w:tc>
                  </w:sdtContent>
                </w:sdt>
              </w:tr>
            </w:sdtContent>
          </w:sdt>
          <w:sdt>
            <w:sdtPr>
              <w:rPr>
                <w:rFonts w:asciiTheme="minorHAnsi" w:eastAsiaTheme="minorEastAsia" w:hAnsiTheme="minorHAnsi" w:cstheme="minorBidi"/>
                <w:kern w:val="2"/>
                <w:szCs w:val="22"/>
              </w:rPr>
              <w:alias w:val="备查文件情况"/>
              <w:tag w:val="_GBC_a1af99b129a74e47a865dd7d29f8fd1f"/>
              <w:id w:val="14410086"/>
              <w:lock w:val="sdtLocked"/>
            </w:sdtPr>
            <w:sdtContent>
              <w:tr w:rsidR="0087502B" w:rsidTr="0087502B">
                <w:trPr>
                  <w:cantSplit/>
                </w:trPr>
                <w:tc>
                  <w:tcPr>
                    <w:tcW w:w="1282" w:type="pct"/>
                    <w:tcBorders>
                      <w:top w:val="single" w:sz="4" w:space="0" w:color="auto"/>
                      <w:left w:val="single" w:sz="4" w:space="0" w:color="auto"/>
                      <w:bottom w:val="single" w:sz="4" w:space="0" w:color="auto"/>
                      <w:right w:val="single" w:sz="4" w:space="0" w:color="auto"/>
                    </w:tcBorders>
                    <w:vAlign w:val="center"/>
                  </w:tcPr>
                  <w:p w:rsidR="0087502B" w:rsidRDefault="0087502B" w:rsidP="006823E8">
                    <w:pPr>
                      <w:autoSpaceDE w:val="0"/>
                      <w:autoSpaceDN w:val="0"/>
                      <w:adjustRightInd w:val="0"/>
                      <w:jc w:val="center"/>
                    </w:pPr>
                    <w:r>
                      <w:t>备查文件目录</w:t>
                    </w:r>
                  </w:p>
                </w:tc>
                <w:sdt>
                  <w:sdtPr>
                    <w:alias w:val="备查文件目录"/>
                    <w:tag w:val="_GBC_b76ea437bdf44553a05f7cdddf7f7ee4"/>
                    <w:id w:val="14410085"/>
                    <w:lock w:val="sdtLocked"/>
                  </w:sdtPr>
                  <w:sdtContent>
                    <w:tc>
                      <w:tcPr>
                        <w:tcW w:w="3718" w:type="pct"/>
                        <w:tcBorders>
                          <w:top w:val="single" w:sz="4" w:space="0" w:color="auto"/>
                          <w:left w:val="single" w:sz="4" w:space="0" w:color="auto"/>
                          <w:bottom w:val="single" w:sz="4" w:space="0" w:color="auto"/>
                          <w:right w:val="single" w:sz="4" w:space="0" w:color="auto"/>
                        </w:tcBorders>
                      </w:tcPr>
                      <w:p w:rsidR="0087502B" w:rsidRDefault="0087502B" w:rsidP="006823E8">
                        <w:pPr>
                          <w:autoSpaceDE w:val="0"/>
                          <w:autoSpaceDN w:val="0"/>
                          <w:adjustRightInd w:val="0"/>
                        </w:pPr>
                        <w:r w:rsidRPr="00B10772">
                          <w:rPr>
                            <w:rFonts w:hint="eastAsia"/>
                            <w:szCs w:val="21"/>
                          </w:rPr>
                          <w:t>报告期内在中国证监会指定网站上公开披露过的所有公司文件的正本及公告的原稿。</w:t>
                        </w:r>
                      </w:p>
                    </w:tc>
                  </w:sdtContent>
                </w:sdt>
              </w:tr>
            </w:sdtContent>
          </w:sdt>
          <w:sdt>
            <w:sdtPr>
              <w:rPr>
                <w:rFonts w:asciiTheme="minorHAnsi" w:eastAsiaTheme="minorEastAsia" w:hAnsiTheme="minorHAnsi" w:cstheme="minorBidi"/>
                <w:kern w:val="2"/>
                <w:szCs w:val="22"/>
              </w:rPr>
              <w:alias w:val="备查文件情况"/>
              <w:tag w:val="_GBC_a1af99b129a74e47a865dd7d29f8fd1f"/>
              <w:id w:val="14410088"/>
              <w:lock w:val="sdtLocked"/>
            </w:sdtPr>
            <w:sdtContent>
              <w:tr w:rsidR="0087502B" w:rsidTr="0087502B">
                <w:trPr>
                  <w:cantSplit/>
                </w:trPr>
                <w:tc>
                  <w:tcPr>
                    <w:tcW w:w="1282" w:type="pct"/>
                    <w:tcBorders>
                      <w:top w:val="single" w:sz="4" w:space="0" w:color="auto"/>
                      <w:left w:val="single" w:sz="4" w:space="0" w:color="auto"/>
                      <w:bottom w:val="single" w:sz="4" w:space="0" w:color="auto"/>
                      <w:right w:val="single" w:sz="4" w:space="0" w:color="auto"/>
                    </w:tcBorders>
                    <w:vAlign w:val="center"/>
                  </w:tcPr>
                  <w:p w:rsidR="0087502B" w:rsidRDefault="0087502B" w:rsidP="006823E8">
                    <w:pPr>
                      <w:autoSpaceDE w:val="0"/>
                      <w:autoSpaceDN w:val="0"/>
                      <w:adjustRightInd w:val="0"/>
                      <w:jc w:val="center"/>
                    </w:pPr>
                    <w:r>
                      <w:t>备查文件目录</w:t>
                    </w:r>
                  </w:p>
                </w:tc>
                <w:sdt>
                  <w:sdtPr>
                    <w:alias w:val="备查文件目录"/>
                    <w:tag w:val="_GBC_b76ea437bdf44553a05f7cdddf7f7ee4"/>
                    <w:id w:val="14410087"/>
                    <w:lock w:val="sdtLocked"/>
                  </w:sdtPr>
                  <w:sdtContent>
                    <w:tc>
                      <w:tcPr>
                        <w:tcW w:w="3718" w:type="pct"/>
                        <w:tcBorders>
                          <w:top w:val="single" w:sz="4" w:space="0" w:color="auto"/>
                          <w:left w:val="single" w:sz="4" w:space="0" w:color="auto"/>
                          <w:bottom w:val="single" w:sz="4" w:space="0" w:color="auto"/>
                          <w:right w:val="single" w:sz="4" w:space="0" w:color="auto"/>
                        </w:tcBorders>
                      </w:tcPr>
                      <w:p w:rsidR="0087502B" w:rsidRDefault="0087502B" w:rsidP="006823E8">
                        <w:pPr>
                          <w:autoSpaceDE w:val="0"/>
                          <w:autoSpaceDN w:val="0"/>
                          <w:adjustRightInd w:val="0"/>
                        </w:pPr>
                        <w:r w:rsidRPr="00B10772">
                          <w:rPr>
                            <w:rFonts w:hint="eastAsia"/>
                            <w:szCs w:val="21"/>
                          </w:rPr>
                          <w:t>在其他证券市场公布的年度报告。</w:t>
                        </w:r>
                      </w:p>
                    </w:tc>
                  </w:sdtContent>
                </w:sdt>
              </w:tr>
            </w:sdtContent>
          </w:sdt>
        </w:tbl>
        <w:p w:rsidR="0087502B" w:rsidRDefault="0087502B"/>
        <w:p w:rsidR="0087502B" w:rsidRDefault="0087502B">
          <w:pPr>
            <w:wordWrap w:val="0"/>
            <w:spacing w:line="360" w:lineRule="exact"/>
            <w:ind w:right="5"/>
            <w:jc w:val="right"/>
          </w:pPr>
        </w:p>
        <w:p w:rsidR="006C2310" w:rsidRDefault="0062442B" w:rsidP="0087502B">
          <w:pPr>
            <w:spacing w:line="360" w:lineRule="exact"/>
            <w:ind w:right="5"/>
            <w:jc w:val="right"/>
            <w:rPr>
              <w:u w:val="single"/>
            </w:rPr>
          </w:pPr>
          <w:r>
            <w:t>董事长：</w:t>
          </w:r>
          <w:sdt>
            <w:sdtPr>
              <w:alias w:val="报告发布人"/>
              <w:tag w:val="_GBC_c7ba2bb638cf41b594c93928cb88221a"/>
              <w:id w:val="14410089"/>
              <w:lock w:val="sdtLocked"/>
              <w:placeholder>
                <w:docPart w:val="GBC22222222222222222222222222222"/>
              </w:placeholder>
            </w:sdtPr>
            <w:sdtContent>
              <w:r w:rsidR="0087502B">
                <w:rPr>
                  <w:rFonts w:hint="eastAsia"/>
                </w:rPr>
                <w:t>李希勇</w:t>
              </w:r>
            </w:sdtContent>
          </w:sdt>
        </w:p>
        <w:p w:rsidR="006C2310" w:rsidRDefault="0062442B">
          <w:pPr>
            <w:spacing w:line="360" w:lineRule="exact"/>
            <w:ind w:right="5"/>
            <w:jc w:val="right"/>
            <w:rPr>
              <w:color w:val="008000"/>
              <w:u w:val="single"/>
            </w:rPr>
          </w:pPr>
          <w:r>
            <w:t>董事会批准报送日期：</w:t>
          </w:r>
          <w:sdt>
            <w:sdtPr>
              <w:alias w:val="报告董事会批准报送日期"/>
              <w:tag w:val="_GBC_71049e7f7e514ae7b28070ad1a1eb831"/>
              <w:id w:val="14410090"/>
              <w:lock w:val="sdtLocked"/>
              <w:placeholder>
                <w:docPart w:val="GBC22222222222222222222222222222"/>
              </w:placeholder>
            </w:sdtPr>
            <w:sdtContent>
              <w:r w:rsidR="0087502B">
                <w:rPr>
                  <w:rFonts w:hint="eastAsia"/>
                </w:rPr>
                <w:t>2016年3月31日</w:t>
              </w:r>
            </w:sdtContent>
          </w:sdt>
        </w:p>
      </w:sdtContent>
    </w:sdt>
    <w:p w:rsidR="006C2310" w:rsidRDefault="006C2310">
      <w:pPr>
        <w:spacing w:line="360" w:lineRule="exact"/>
        <w:ind w:right="5"/>
        <w:rPr>
          <w:u w:val="single"/>
        </w:rPr>
      </w:pPr>
    </w:p>
    <w:p w:rsidR="006C2310" w:rsidRDefault="006C2310">
      <w:pPr>
        <w:spacing w:line="360" w:lineRule="exact"/>
        <w:ind w:right="5"/>
      </w:pPr>
    </w:p>
    <w:sdt>
      <w:sdtPr>
        <w:rPr>
          <w:sz w:val="24"/>
        </w:rPr>
        <w:alias w:val="模块:修订信息 "/>
        <w:tag w:val="_GBC_e51b54728b2e4e53b95b0611d0df9b06"/>
        <w:id w:val="14410093"/>
        <w:lock w:val="sdtLocked"/>
        <w:placeholder>
          <w:docPart w:val="GBC22222222222222222222222222222"/>
        </w:placeholder>
      </w:sdtPr>
      <w:sdtEndPr>
        <w:rPr>
          <w:sz w:val="21"/>
        </w:rPr>
      </w:sdtEndPr>
      <w:sdtContent>
        <w:p w:rsidR="006C2310" w:rsidRDefault="0062442B">
          <w:pPr>
            <w:spacing w:line="360" w:lineRule="exact"/>
            <w:ind w:right="5"/>
            <w:rPr>
              <w:b/>
              <w:sz w:val="24"/>
            </w:rPr>
          </w:pPr>
          <w:r>
            <w:rPr>
              <w:b/>
              <w:sz w:val="24"/>
            </w:rPr>
            <w:t>修订信息</w:t>
          </w:r>
        </w:p>
        <w:sdt>
          <w:sdtPr>
            <w:alias w:val="是否适用：修订信息表[双击切换]"/>
            <w:tag w:val="_GBC_888e757d42a24d3a87b71f50b0589b0a"/>
            <w:id w:val="14410092"/>
            <w:lock w:val="sdtContentLocked"/>
            <w:placeholder>
              <w:docPart w:val="GBC22222222222222222222222222222"/>
            </w:placeholder>
          </w:sdtPr>
          <w:sdtContent>
            <w:p w:rsidR="00F564D4" w:rsidRDefault="00E56D7A" w:rsidP="0087502B">
              <w:r>
                <w:fldChar w:fldCharType="begin"/>
              </w:r>
              <w:r w:rsidR="0087502B">
                <w:instrText xml:space="preserve"> MACROBUTTON  SnrToggleCheckbox □适用 </w:instrText>
              </w:r>
              <w:r>
                <w:fldChar w:fldCharType="end"/>
              </w:r>
              <w:r>
                <w:fldChar w:fldCharType="begin"/>
              </w:r>
              <w:r w:rsidR="0087502B">
                <w:instrText xml:space="preserve"> MACROBUTTON  SnrToggleCheckbox √不适用 </w:instrText>
              </w:r>
              <w:r>
                <w:fldChar w:fldCharType="end"/>
              </w:r>
            </w:p>
          </w:sdtContent>
        </w:sdt>
      </w:sdtContent>
    </w:sdt>
    <w:p w:rsidR="00B4498D" w:rsidRDefault="00F564D4">
      <w:pPr>
        <w:pStyle w:val="10"/>
        <w:pageBreakBefore/>
        <w:numPr>
          <w:ilvl w:val="0"/>
          <w:numId w:val="3"/>
        </w:numPr>
        <w:rPr>
          <w:rFonts w:ascii="宋体" w:eastAsia="宋体" w:hAnsi="宋体"/>
          <w:bCs w:val="0"/>
          <w:szCs w:val="28"/>
        </w:rPr>
      </w:pPr>
      <w:bookmarkStart w:id="97" w:name="_Toc478733881"/>
      <w:r w:rsidRPr="00F564D4">
        <w:rPr>
          <w:rFonts w:ascii="宋体" w:eastAsia="宋体" w:hAnsi="宋体" w:hint="eastAsia"/>
          <w:bCs w:val="0"/>
          <w:szCs w:val="28"/>
        </w:rPr>
        <w:t>附录</w:t>
      </w:r>
      <w:bookmarkEnd w:id="97"/>
    </w:p>
    <w:p w:rsidR="00B4498D" w:rsidRDefault="00B4498D">
      <w:pPr>
        <w:pStyle w:val="ad"/>
        <w:spacing w:line="320" w:lineRule="exact"/>
        <w:ind w:left="425"/>
        <w:rPr>
          <w:rFonts w:hAnsi="宋体"/>
          <w:b/>
          <w:bCs/>
          <w:sz w:val="28"/>
          <w:szCs w:val="28"/>
        </w:rPr>
      </w:pPr>
    </w:p>
    <w:p w:rsidR="00B4498D" w:rsidRDefault="00C67487">
      <w:pPr>
        <w:pStyle w:val="ad"/>
        <w:spacing w:line="320" w:lineRule="exact"/>
        <w:jc w:val="center"/>
        <w:rPr>
          <w:rFonts w:hAnsi="宋体"/>
          <w:b/>
          <w:bCs/>
          <w:sz w:val="28"/>
          <w:szCs w:val="28"/>
        </w:rPr>
      </w:pPr>
      <w:r w:rsidRPr="00371A1A">
        <w:rPr>
          <w:rFonts w:hAnsi="宋体" w:hint="eastAsia"/>
          <w:b/>
          <w:bCs/>
          <w:sz w:val="28"/>
          <w:szCs w:val="28"/>
        </w:rPr>
        <w:t>兖州煤业所属各中国境内煤矿有关资料（一）</w:t>
      </w:r>
    </w:p>
    <w:p w:rsidR="00B4498D" w:rsidRDefault="00B4498D">
      <w:pPr>
        <w:pStyle w:val="ad"/>
        <w:spacing w:line="280" w:lineRule="exact"/>
        <w:ind w:left="425"/>
        <w:rPr>
          <w:rFonts w:hAnsi="宋体"/>
          <w:b/>
          <w:bCs/>
          <w:sz w:val="28"/>
          <w:szCs w:val="28"/>
        </w:rPr>
      </w:pPr>
    </w:p>
    <w:tbl>
      <w:tblPr>
        <w:tblStyle w:val="g10"/>
        <w:tblW w:w="8928" w:type="dxa"/>
        <w:jc w:val="center"/>
        <w:tblLayout w:type="fixed"/>
        <w:tblLook w:val="0000"/>
      </w:tblPr>
      <w:tblGrid>
        <w:gridCol w:w="2579"/>
        <w:gridCol w:w="922"/>
        <w:gridCol w:w="825"/>
        <w:gridCol w:w="845"/>
        <w:gridCol w:w="631"/>
        <w:gridCol w:w="174"/>
        <w:gridCol w:w="984"/>
        <w:gridCol w:w="973"/>
        <w:gridCol w:w="995"/>
      </w:tblGrid>
      <w:tr w:rsidR="00C67487" w:rsidRPr="00371A1A" w:rsidTr="00D06D32">
        <w:trPr>
          <w:tblHeader/>
          <w:jc w:val="center"/>
        </w:trPr>
        <w:tc>
          <w:tcPr>
            <w:tcW w:w="2579" w:type="dxa"/>
            <w:tcBorders>
              <w:top w:val="nil"/>
              <w:left w:val="nil"/>
              <w:bottom w:val="nil"/>
              <w:right w:val="nil"/>
            </w:tcBorders>
          </w:tcPr>
          <w:p w:rsidR="00C67487" w:rsidRPr="00371A1A" w:rsidRDefault="00C67487" w:rsidP="00D06D32">
            <w:pPr>
              <w:autoSpaceDE w:val="0"/>
              <w:autoSpaceDN w:val="0"/>
              <w:adjustRightInd w:val="0"/>
              <w:jc w:val="center"/>
              <w:rPr>
                <w:b/>
                <w:bCs/>
                <w:sz w:val="18"/>
                <w:szCs w:val="18"/>
              </w:rPr>
            </w:pPr>
          </w:p>
        </w:tc>
        <w:tc>
          <w:tcPr>
            <w:tcW w:w="922" w:type="dxa"/>
            <w:tcBorders>
              <w:top w:val="nil"/>
              <w:left w:val="nil"/>
              <w:bottom w:val="nil"/>
              <w:right w:val="nil"/>
            </w:tcBorders>
          </w:tcPr>
          <w:p w:rsidR="00C67487" w:rsidRPr="00371A1A" w:rsidRDefault="00C67487" w:rsidP="00D06D32">
            <w:pPr>
              <w:autoSpaceDE w:val="0"/>
              <w:autoSpaceDN w:val="0"/>
              <w:adjustRightInd w:val="0"/>
              <w:jc w:val="center"/>
              <w:rPr>
                <w:b/>
                <w:bCs/>
                <w:sz w:val="18"/>
                <w:szCs w:val="18"/>
              </w:rPr>
            </w:pPr>
            <w:r w:rsidRPr="00371A1A">
              <w:rPr>
                <w:rFonts w:hint="eastAsia"/>
                <w:b/>
                <w:bCs/>
                <w:sz w:val="18"/>
                <w:szCs w:val="18"/>
              </w:rPr>
              <w:t>南屯</w:t>
            </w:r>
          </w:p>
        </w:tc>
        <w:tc>
          <w:tcPr>
            <w:tcW w:w="825" w:type="dxa"/>
            <w:tcBorders>
              <w:top w:val="nil"/>
              <w:left w:val="nil"/>
              <w:bottom w:val="nil"/>
              <w:right w:val="nil"/>
            </w:tcBorders>
          </w:tcPr>
          <w:p w:rsidR="00C67487" w:rsidRPr="00371A1A" w:rsidRDefault="00C67487" w:rsidP="00D06D32">
            <w:pPr>
              <w:autoSpaceDE w:val="0"/>
              <w:autoSpaceDN w:val="0"/>
              <w:adjustRightInd w:val="0"/>
              <w:jc w:val="center"/>
              <w:rPr>
                <w:b/>
                <w:bCs/>
                <w:sz w:val="18"/>
                <w:szCs w:val="18"/>
              </w:rPr>
            </w:pPr>
            <w:r w:rsidRPr="00371A1A">
              <w:rPr>
                <w:rFonts w:hint="eastAsia"/>
                <w:b/>
                <w:bCs/>
                <w:sz w:val="18"/>
                <w:szCs w:val="18"/>
              </w:rPr>
              <w:t>兴隆庄</w:t>
            </w:r>
          </w:p>
        </w:tc>
        <w:tc>
          <w:tcPr>
            <w:tcW w:w="845" w:type="dxa"/>
            <w:tcBorders>
              <w:top w:val="nil"/>
              <w:left w:val="nil"/>
              <w:bottom w:val="nil"/>
              <w:right w:val="nil"/>
            </w:tcBorders>
          </w:tcPr>
          <w:p w:rsidR="00C67487" w:rsidRPr="00371A1A" w:rsidRDefault="00C67487" w:rsidP="00D06D32">
            <w:pPr>
              <w:autoSpaceDE w:val="0"/>
              <w:autoSpaceDN w:val="0"/>
              <w:adjustRightInd w:val="0"/>
              <w:jc w:val="center"/>
              <w:rPr>
                <w:b/>
                <w:bCs/>
                <w:sz w:val="18"/>
                <w:szCs w:val="18"/>
              </w:rPr>
            </w:pPr>
            <w:r w:rsidRPr="00371A1A">
              <w:rPr>
                <w:rFonts w:hint="eastAsia"/>
                <w:b/>
                <w:bCs/>
                <w:sz w:val="18"/>
                <w:szCs w:val="18"/>
              </w:rPr>
              <w:t>鲍店</w:t>
            </w:r>
          </w:p>
        </w:tc>
        <w:tc>
          <w:tcPr>
            <w:tcW w:w="805" w:type="dxa"/>
            <w:gridSpan w:val="2"/>
            <w:tcBorders>
              <w:top w:val="nil"/>
              <w:left w:val="nil"/>
              <w:bottom w:val="nil"/>
              <w:right w:val="nil"/>
            </w:tcBorders>
          </w:tcPr>
          <w:p w:rsidR="00C67487" w:rsidRPr="00371A1A" w:rsidRDefault="00C67487" w:rsidP="00D06D32">
            <w:pPr>
              <w:autoSpaceDE w:val="0"/>
              <w:autoSpaceDN w:val="0"/>
              <w:adjustRightInd w:val="0"/>
              <w:jc w:val="center"/>
              <w:rPr>
                <w:b/>
                <w:bCs/>
                <w:sz w:val="18"/>
                <w:szCs w:val="18"/>
              </w:rPr>
            </w:pPr>
            <w:r w:rsidRPr="00371A1A">
              <w:rPr>
                <w:rFonts w:hint="eastAsia"/>
                <w:b/>
                <w:bCs/>
                <w:sz w:val="18"/>
                <w:szCs w:val="18"/>
              </w:rPr>
              <w:t>东滩</w:t>
            </w:r>
          </w:p>
        </w:tc>
        <w:tc>
          <w:tcPr>
            <w:tcW w:w="984" w:type="dxa"/>
            <w:tcBorders>
              <w:top w:val="nil"/>
              <w:left w:val="nil"/>
              <w:bottom w:val="nil"/>
              <w:right w:val="nil"/>
            </w:tcBorders>
          </w:tcPr>
          <w:p w:rsidR="00C67487" w:rsidRPr="00371A1A" w:rsidRDefault="00C67487" w:rsidP="00D06D32">
            <w:pPr>
              <w:autoSpaceDE w:val="0"/>
              <w:autoSpaceDN w:val="0"/>
              <w:adjustRightInd w:val="0"/>
              <w:jc w:val="center"/>
              <w:rPr>
                <w:b/>
                <w:bCs/>
                <w:sz w:val="18"/>
                <w:szCs w:val="18"/>
              </w:rPr>
            </w:pPr>
            <w:r w:rsidRPr="00371A1A">
              <w:rPr>
                <w:rFonts w:hint="eastAsia"/>
                <w:b/>
                <w:bCs/>
                <w:sz w:val="18"/>
                <w:szCs w:val="18"/>
              </w:rPr>
              <w:t>济宁二号</w:t>
            </w:r>
          </w:p>
        </w:tc>
        <w:tc>
          <w:tcPr>
            <w:tcW w:w="973" w:type="dxa"/>
            <w:tcBorders>
              <w:top w:val="nil"/>
              <w:left w:val="nil"/>
              <w:bottom w:val="nil"/>
              <w:right w:val="nil"/>
            </w:tcBorders>
          </w:tcPr>
          <w:p w:rsidR="00C67487" w:rsidRPr="00371A1A" w:rsidRDefault="00C67487" w:rsidP="00D06D32">
            <w:pPr>
              <w:autoSpaceDE w:val="0"/>
              <w:autoSpaceDN w:val="0"/>
              <w:adjustRightInd w:val="0"/>
              <w:jc w:val="center"/>
              <w:rPr>
                <w:b/>
                <w:bCs/>
                <w:sz w:val="18"/>
                <w:szCs w:val="18"/>
              </w:rPr>
            </w:pPr>
            <w:r w:rsidRPr="00371A1A">
              <w:rPr>
                <w:rFonts w:hint="eastAsia"/>
                <w:b/>
                <w:bCs/>
                <w:sz w:val="18"/>
                <w:szCs w:val="18"/>
              </w:rPr>
              <w:t>济宁三号</w:t>
            </w:r>
          </w:p>
        </w:tc>
        <w:tc>
          <w:tcPr>
            <w:tcW w:w="995" w:type="dxa"/>
            <w:tcBorders>
              <w:top w:val="nil"/>
              <w:left w:val="nil"/>
              <w:bottom w:val="nil"/>
              <w:right w:val="nil"/>
            </w:tcBorders>
          </w:tcPr>
          <w:p w:rsidR="00C67487" w:rsidRPr="00371A1A" w:rsidRDefault="00C67487" w:rsidP="00D06D32">
            <w:pPr>
              <w:autoSpaceDE w:val="0"/>
              <w:autoSpaceDN w:val="0"/>
              <w:adjustRightInd w:val="0"/>
              <w:jc w:val="center"/>
              <w:rPr>
                <w:b/>
                <w:bCs/>
                <w:sz w:val="18"/>
                <w:szCs w:val="18"/>
              </w:rPr>
            </w:pPr>
            <w:r w:rsidRPr="00371A1A">
              <w:rPr>
                <w:rFonts w:hint="eastAsia"/>
                <w:b/>
                <w:bCs/>
                <w:sz w:val="18"/>
                <w:szCs w:val="18"/>
              </w:rPr>
              <w:t>总计</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b/>
                <w:bCs/>
                <w:sz w:val="18"/>
                <w:szCs w:val="18"/>
              </w:rPr>
              <w:t>基本资料：</w:t>
            </w:r>
          </w:p>
        </w:tc>
        <w:tc>
          <w:tcPr>
            <w:tcW w:w="922" w:type="dxa"/>
            <w:tcBorders>
              <w:top w:val="nil"/>
              <w:left w:val="nil"/>
              <w:bottom w:val="nil"/>
              <w:right w:val="nil"/>
            </w:tcBorders>
          </w:tcPr>
          <w:p w:rsidR="00C67487" w:rsidRPr="00371A1A" w:rsidRDefault="00C67487" w:rsidP="00D06D32">
            <w:pPr>
              <w:autoSpaceDE w:val="0"/>
              <w:autoSpaceDN w:val="0"/>
              <w:adjustRightInd w:val="0"/>
              <w:rPr>
                <w:sz w:val="18"/>
                <w:szCs w:val="18"/>
              </w:rPr>
            </w:pPr>
          </w:p>
        </w:tc>
        <w:tc>
          <w:tcPr>
            <w:tcW w:w="825"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845"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805" w:type="dxa"/>
            <w:gridSpan w:val="2"/>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984"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973"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995"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开始建造时间</w:t>
            </w:r>
          </w:p>
        </w:tc>
        <w:tc>
          <w:tcPr>
            <w:tcW w:w="922"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1966</w:t>
            </w:r>
          </w:p>
        </w:tc>
        <w:tc>
          <w:tcPr>
            <w:tcW w:w="825"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1975</w:t>
            </w:r>
          </w:p>
        </w:tc>
        <w:tc>
          <w:tcPr>
            <w:tcW w:w="845"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1977</w:t>
            </w:r>
          </w:p>
        </w:tc>
        <w:tc>
          <w:tcPr>
            <w:tcW w:w="805" w:type="dxa"/>
            <w:gridSpan w:val="2"/>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1979</w:t>
            </w:r>
          </w:p>
        </w:tc>
        <w:tc>
          <w:tcPr>
            <w:tcW w:w="984"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1989</w:t>
            </w:r>
          </w:p>
        </w:tc>
        <w:tc>
          <w:tcPr>
            <w:tcW w:w="973"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1993</w:t>
            </w:r>
          </w:p>
        </w:tc>
        <w:tc>
          <w:tcPr>
            <w:tcW w:w="995"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N/A</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商业投产时间</w:t>
            </w:r>
          </w:p>
        </w:tc>
        <w:tc>
          <w:tcPr>
            <w:tcW w:w="922"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1973</w:t>
            </w:r>
          </w:p>
        </w:tc>
        <w:tc>
          <w:tcPr>
            <w:tcW w:w="825"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1981</w:t>
            </w:r>
          </w:p>
        </w:tc>
        <w:tc>
          <w:tcPr>
            <w:tcW w:w="845"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1986</w:t>
            </w:r>
          </w:p>
        </w:tc>
        <w:tc>
          <w:tcPr>
            <w:tcW w:w="805" w:type="dxa"/>
            <w:gridSpan w:val="2"/>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1989</w:t>
            </w:r>
          </w:p>
        </w:tc>
        <w:tc>
          <w:tcPr>
            <w:tcW w:w="984"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1997</w:t>
            </w:r>
          </w:p>
        </w:tc>
        <w:tc>
          <w:tcPr>
            <w:tcW w:w="973"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2000</w:t>
            </w:r>
          </w:p>
        </w:tc>
        <w:tc>
          <w:tcPr>
            <w:tcW w:w="995"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N/A</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煤田面积（平方公里）</w:t>
            </w:r>
          </w:p>
        </w:tc>
        <w:tc>
          <w:tcPr>
            <w:tcW w:w="922"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spacing w:val="8"/>
                <w:sz w:val="18"/>
              </w:rPr>
              <w:t>35.2</w:t>
            </w:r>
          </w:p>
        </w:tc>
        <w:tc>
          <w:tcPr>
            <w:tcW w:w="825"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rFonts w:hint="eastAsia"/>
                <w:spacing w:val="8"/>
                <w:sz w:val="18"/>
              </w:rPr>
              <w:t>56</w:t>
            </w:r>
            <w:r w:rsidRPr="00371A1A">
              <w:rPr>
                <w:spacing w:val="8"/>
                <w:sz w:val="18"/>
              </w:rPr>
              <w:t>.</w:t>
            </w:r>
            <w:r w:rsidRPr="00371A1A">
              <w:rPr>
                <w:rFonts w:hint="eastAsia"/>
                <w:spacing w:val="8"/>
                <w:sz w:val="18"/>
              </w:rPr>
              <w:t>23</w:t>
            </w:r>
          </w:p>
        </w:tc>
        <w:tc>
          <w:tcPr>
            <w:tcW w:w="845"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spacing w:val="8"/>
                <w:sz w:val="18"/>
              </w:rPr>
              <w:t>3</w:t>
            </w:r>
            <w:r w:rsidRPr="00371A1A">
              <w:rPr>
                <w:rFonts w:hint="eastAsia"/>
                <w:spacing w:val="8"/>
                <w:sz w:val="18"/>
              </w:rPr>
              <w:t>7</w:t>
            </w:r>
            <w:r w:rsidRPr="00371A1A">
              <w:rPr>
                <w:spacing w:val="8"/>
                <w:sz w:val="18"/>
              </w:rPr>
              <w:t>.</w:t>
            </w:r>
            <w:r w:rsidRPr="00371A1A">
              <w:rPr>
                <w:rFonts w:hint="eastAsia"/>
                <w:spacing w:val="8"/>
                <w:sz w:val="18"/>
              </w:rPr>
              <w:t>0</w:t>
            </w:r>
          </w:p>
        </w:tc>
        <w:tc>
          <w:tcPr>
            <w:tcW w:w="805" w:type="dxa"/>
            <w:gridSpan w:val="2"/>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spacing w:val="8"/>
                <w:sz w:val="18"/>
              </w:rPr>
              <w:t>60.0</w:t>
            </w:r>
          </w:p>
        </w:tc>
        <w:tc>
          <w:tcPr>
            <w:tcW w:w="984"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spacing w:val="8"/>
                <w:sz w:val="18"/>
              </w:rPr>
              <w:t>87.1</w:t>
            </w:r>
          </w:p>
        </w:tc>
        <w:tc>
          <w:tcPr>
            <w:tcW w:w="973"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spacing w:val="8"/>
                <w:sz w:val="18"/>
              </w:rPr>
              <w:t>105.1</w:t>
            </w:r>
          </w:p>
        </w:tc>
        <w:tc>
          <w:tcPr>
            <w:tcW w:w="995"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rFonts w:hint="eastAsia"/>
                <w:sz w:val="18"/>
                <w:szCs w:val="18"/>
              </w:rPr>
              <w:t>380.63</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sz w:val="18"/>
                <w:szCs w:val="18"/>
              </w:rPr>
              <w:t xml:space="preserve">  煤田位置</w:t>
            </w:r>
          </w:p>
        </w:tc>
        <w:tc>
          <w:tcPr>
            <w:tcW w:w="3223" w:type="dxa"/>
            <w:gridSpan w:val="4"/>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rFonts w:hint="eastAsia"/>
                <w:sz w:val="18"/>
                <w:szCs w:val="18"/>
              </w:rPr>
              <w:t xml:space="preserve">                 山东省济宁市</w:t>
            </w:r>
          </w:p>
        </w:tc>
        <w:tc>
          <w:tcPr>
            <w:tcW w:w="3126" w:type="dxa"/>
            <w:gridSpan w:val="4"/>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rFonts w:hint="eastAsia"/>
                <w:sz w:val="18"/>
                <w:szCs w:val="18"/>
              </w:rPr>
              <w:t xml:space="preserve">                     </w:t>
            </w:r>
            <w:r w:rsidRPr="00371A1A">
              <w:rPr>
                <w:sz w:val="18"/>
                <w:szCs w:val="18"/>
              </w:rPr>
              <w:t>N/A</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b/>
                <w:bCs/>
                <w:sz w:val="18"/>
                <w:szCs w:val="18"/>
              </w:rPr>
              <w:t>储量资料：</w:t>
            </w:r>
          </w:p>
        </w:tc>
        <w:tc>
          <w:tcPr>
            <w:tcW w:w="922" w:type="dxa"/>
            <w:tcBorders>
              <w:top w:val="nil"/>
              <w:left w:val="nil"/>
              <w:bottom w:val="nil"/>
              <w:right w:val="nil"/>
            </w:tcBorders>
          </w:tcPr>
          <w:p w:rsidR="00C67487" w:rsidRPr="00371A1A" w:rsidRDefault="00C67487" w:rsidP="00D06D32">
            <w:pPr>
              <w:pStyle w:val="a7"/>
              <w:autoSpaceDE w:val="0"/>
              <w:autoSpaceDN w:val="0"/>
              <w:adjustRightInd w:val="0"/>
              <w:rPr>
                <w:rFonts w:ascii="宋体"/>
              </w:rPr>
            </w:pPr>
          </w:p>
        </w:tc>
        <w:tc>
          <w:tcPr>
            <w:tcW w:w="825"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845"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805" w:type="dxa"/>
            <w:gridSpan w:val="2"/>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984"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973"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995"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r>
      <w:tr w:rsidR="00C67487" w:rsidRPr="00371A1A" w:rsidTr="00D06D32">
        <w:trPr>
          <w:jc w:val="center"/>
        </w:trPr>
        <w:tc>
          <w:tcPr>
            <w:tcW w:w="3501" w:type="dxa"/>
            <w:gridSpan w:val="2"/>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i/>
                <w:iCs/>
                <w:sz w:val="18"/>
                <w:szCs w:val="18"/>
              </w:rPr>
              <w:t>(</w:t>
            </w:r>
            <w:r w:rsidRPr="00371A1A">
              <w:rPr>
                <w:rFonts w:hint="eastAsia"/>
                <w:i/>
                <w:iCs/>
                <w:sz w:val="18"/>
                <w:szCs w:val="18"/>
              </w:rPr>
              <w:t>截至</w:t>
            </w:r>
            <w:r w:rsidRPr="00371A1A">
              <w:rPr>
                <w:i/>
                <w:iCs/>
                <w:sz w:val="18"/>
                <w:szCs w:val="18"/>
              </w:rPr>
              <w:t>201</w:t>
            </w:r>
            <w:r>
              <w:rPr>
                <w:rFonts w:hint="eastAsia"/>
                <w:i/>
                <w:iCs/>
                <w:sz w:val="18"/>
                <w:szCs w:val="18"/>
              </w:rPr>
              <w:t>6</w:t>
            </w:r>
            <w:r w:rsidRPr="00371A1A">
              <w:rPr>
                <w:rFonts w:hint="eastAsia"/>
                <w:i/>
                <w:iCs/>
                <w:sz w:val="18"/>
                <w:szCs w:val="18"/>
              </w:rPr>
              <w:t>年</w:t>
            </w:r>
            <w:r w:rsidRPr="00371A1A">
              <w:rPr>
                <w:i/>
                <w:iCs/>
                <w:sz w:val="18"/>
                <w:szCs w:val="18"/>
              </w:rPr>
              <w:t>12</w:t>
            </w:r>
            <w:r w:rsidRPr="00371A1A">
              <w:rPr>
                <w:rFonts w:hint="eastAsia"/>
                <w:i/>
                <w:iCs/>
                <w:sz w:val="18"/>
                <w:szCs w:val="18"/>
              </w:rPr>
              <w:t>月</w:t>
            </w:r>
            <w:r w:rsidRPr="00371A1A">
              <w:rPr>
                <w:i/>
                <w:iCs/>
                <w:sz w:val="18"/>
                <w:szCs w:val="18"/>
              </w:rPr>
              <w:t>31</w:t>
            </w:r>
            <w:r w:rsidRPr="00371A1A">
              <w:rPr>
                <w:rFonts w:hint="eastAsia"/>
                <w:i/>
                <w:iCs/>
                <w:sz w:val="18"/>
                <w:szCs w:val="18"/>
              </w:rPr>
              <w:t>日百万吨</w:t>
            </w:r>
            <w:r w:rsidRPr="00371A1A">
              <w:rPr>
                <w:i/>
                <w:iCs/>
                <w:sz w:val="18"/>
                <w:szCs w:val="18"/>
              </w:rPr>
              <w:t>)</w:t>
            </w:r>
          </w:p>
        </w:tc>
        <w:tc>
          <w:tcPr>
            <w:tcW w:w="825"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845"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805" w:type="dxa"/>
            <w:gridSpan w:val="2"/>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984"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973"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995"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r>
      <w:tr w:rsidR="00C67487" w:rsidRPr="00371A1A" w:rsidTr="00D06D32">
        <w:trPr>
          <w:jc w:val="center"/>
        </w:trPr>
        <w:tc>
          <w:tcPr>
            <w:tcW w:w="2579" w:type="dxa"/>
            <w:tcBorders>
              <w:top w:val="nil"/>
              <w:left w:val="nil"/>
              <w:bottom w:val="nil"/>
              <w:right w:val="nil"/>
            </w:tcBorders>
            <w:vAlign w:val="center"/>
          </w:tcPr>
          <w:p w:rsidR="00C67487" w:rsidRPr="001615F9" w:rsidRDefault="00C67487" w:rsidP="00D06D32">
            <w:pPr>
              <w:autoSpaceDE w:val="0"/>
              <w:autoSpaceDN w:val="0"/>
              <w:adjustRightInd w:val="0"/>
              <w:ind w:left="180"/>
              <w:rPr>
                <w:sz w:val="18"/>
                <w:szCs w:val="18"/>
              </w:rPr>
            </w:pPr>
            <w:r w:rsidRPr="001615F9">
              <w:rPr>
                <w:rFonts w:hint="eastAsia"/>
                <w:sz w:val="18"/>
                <w:szCs w:val="18"/>
              </w:rPr>
              <w:t>保有资源储量</w:t>
            </w:r>
            <w:r w:rsidRPr="001615F9">
              <w:rPr>
                <w:rFonts w:hint="eastAsia"/>
                <w:sz w:val="18"/>
                <w:szCs w:val="18"/>
                <w:vertAlign w:val="superscript"/>
              </w:rPr>
              <w:t>（</w:t>
            </w:r>
            <w:r w:rsidRPr="001615F9">
              <w:rPr>
                <w:sz w:val="18"/>
                <w:szCs w:val="18"/>
                <w:vertAlign w:val="superscript"/>
              </w:rPr>
              <w:t>1）</w:t>
            </w:r>
          </w:p>
        </w:tc>
        <w:tc>
          <w:tcPr>
            <w:tcW w:w="922" w:type="dxa"/>
            <w:tcBorders>
              <w:top w:val="nil"/>
              <w:left w:val="nil"/>
              <w:bottom w:val="nil"/>
              <w:right w:val="nil"/>
            </w:tcBorders>
          </w:tcPr>
          <w:p w:rsidR="00C67487" w:rsidRPr="001615F9" w:rsidRDefault="00C67487" w:rsidP="00D06D32">
            <w:pPr>
              <w:autoSpaceDE w:val="0"/>
              <w:autoSpaceDN w:val="0"/>
              <w:adjustRightInd w:val="0"/>
              <w:jc w:val="center"/>
              <w:rPr>
                <w:sz w:val="18"/>
                <w:szCs w:val="18"/>
              </w:rPr>
            </w:pPr>
            <w:r w:rsidRPr="001615F9">
              <w:rPr>
                <w:color w:val="000000"/>
                <w:sz w:val="18"/>
                <w:szCs w:val="18"/>
              </w:rPr>
              <w:t>22</w:t>
            </w:r>
            <w:r w:rsidRPr="00072E0D">
              <w:rPr>
                <w:color w:val="000000"/>
                <w:sz w:val="18"/>
                <w:szCs w:val="18"/>
              </w:rPr>
              <w:t>3</w:t>
            </w:r>
            <w:r w:rsidRPr="001615F9">
              <w:rPr>
                <w:color w:val="000000"/>
                <w:sz w:val="18"/>
                <w:szCs w:val="18"/>
              </w:rPr>
              <w:t>.</w:t>
            </w:r>
            <w:r w:rsidRPr="00072E0D">
              <w:rPr>
                <w:color w:val="000000"/>
                <w:sz w:val="18"/>
                <w:szCs w:val="18"/>
              </w:rPr>
              <w:t>49</w:t>
            </w:r>
          </w:p>
        </w:tc>
        <w:tc>
          <w:tcPr>
            <w:tcW w:w="825" w:type="dxa"/>
            <w:tcBorders>
              <w:top w:val="nil"/>
              <w:left w:val="nil"/>
              <w:bottom w:val="nil"/>
              <w:right w:val="nil"/>
            </w:tcBorders>
          </w:tcPr>
          <w:p w:rsidR="00C67487" w:rsidRPr="001615F9" w:rsidRDefault="00C67487" w:rsidP="00D06D32">
            <w:pPr>
              <w:autoSpaceDE w:val="0"/>
              <w:autoSpaceDN w:val="0"/>
              <w:adjustRightInd w:val="0"/>
              <w:jc w:val="center"/>
              <w:rPr>
                <w:sz w:val="18"/>
                <w:szCs w:val="18"/>
              </w:rPr>
            </w:pPr>
            <w:r w:rsidRPr="001615F9">
              <w:rPr>
                <w:color w:val="000000"/>
                <w:sz w:val="18"/>
                <w:szCs w:val="18"/>
              </w:rPr>
              <w:t>50</w:t>
            </w:r>
            <w:r w:rsidRPr="00072E0D">
              <w:rPr>
                <w:color w:val="000000"/>
                <w:sz w:val="18"/>
                <w:szCs w:val="18"/>
              </w:rPr>
              <w:t>1</w:t>
            </w:r>
            <w:r w:rsidRPr="001615F9">
              <w:rPr>
                <w:color w:val="000000"/>
                <w:sz w:val="18"/>
                <w:szCs w:val="18"/>
              </w:rPr>
              <w:t>.</w:t>
            </w:r>
            <w:r w:rsidRPr="00072E0D">
              <w:rPr>
                <w:color w:val="000000"/>
                <w:sz w:val="18"/>
                <w:szCs w:val="18"/>
              </w:rPr>
              <w:t>05</w:t>
            </w:r>
          </w:p>
        </w:tc>
        <w:tc>
          <w:tcPr>
            <w:tcW w:w="845" w:type="dxa"/>
            <w:tcBorders>
              <w:top w:val="nil"/>
              <w:left w:val="nil"/>
              <w:bottom w:val="nil"/>
              <w:right w:val="nil"/>
            </w:tcBorders>
            <w:vAlign w:val="center"/>
          </w:tcPr>
          <w:p w:rsidR="00C67487" w:rsidRPr="001615F9" w:rsidRDefault="00C67487" w:rsidP="00D06D32">
            <w:pPr>
              <w:autoSpaceDE w:val="0"/>
              <w:autoSpaceDN w:val="0"/>
              <w:adjustRightInd w:val="0"/>
              <w:jc w:val="center"/>
              <w:rPr>
                <w:sz w:val="18"/>
                <w:szCs w:val="18"/>
              </w:rPr>
            </w:pPr>
            <w:r w:rsidRPr="001615F9">
              <w:rPr>
                <w:color w:val="000000"/>
                <w:sz w:val="18"/>
                <w:szCs w:val="18"/>
              </w:rPr>
              <w:t>3</w:t>
            </w:r>
            <w:r>
              <w:rPr>
                <w:rFonts w:hint="eastAsia"/>
                <w:color w:val="000000"/>
                <w:sz w:val="18"/>
                <w:szCs w:val="18"/>
              </w:rPr>
              <w:t>57</w:t>
            </w:r>
            <w:r w:rsidRPr="001615F9">
              <w:rPr>
                <w:color w:val="000000"/>
                <w:sz w:val="18"/>
                <w:szCs w:val="18"/>
              </w:rPr>
              <w:t>.9</w:t>
            </w:r>
            <w:r>
              <w:rPr>
                <w:rFonts w:hint="eastAsia"/>
                <w:color w:val="000000"/>
                <w:sz w:val="18"/>
                <w:szCs w:val="18"/>
              </w:rPr>
              <w:t>1</w:t>
            </w:r>
          </w:p>
        </w:tc>
        <w:tc>
          <w:tcPr>
            <w:tcW w:w="805" w:type="dxa"/>
            <w:gridSpan w:val="2"/>
            <w:tcBorders>
              <w:top w:val="nil"/>
              <w:left w:val="nil"/>
              <w:bottom w:val="nil"/>
              <w:right w:val="nil"/>
            </w:tcBorders>
            <w:vAlign w:val="center"/>
          </w:tcPr>
          <w:p w:rsidR="00C67487" w:rsidRPr="001615F9" w:rsidRDefault="00C67487" w:rsidP="00D06D32">
            <w:pPr>
              <w:autoSpaceDE w:val="0"/>
              <w:autoSpaceDN w:val="0"/>
              <w:adjustRightInd w:val="0"/>
              <w:jc w:val="center"/>
              <w:rPr>
                <w:sz w:val="18"/>
                <w:szCs w:val="18"/>
              </w:rPr>
            </w:pPr>
            <w:r w:rsidRPr="001615F9">
              <w:rPr>
                <w:color w:val="000000"/>
                <w:sz w:val="18"/>
                <w:szCs w:val="18"/>
              </w:rPr>
              <w:t>5</w:t>
            </w:r>
            <w:r>
              <w:rPr>
                <w:rFonts w:hint="eastAsia"/>
                <w:color w:val="000000"/>
                <w:sz w:val="18"/>
                <w:szCs w:val="18"/>
              </w:rPr>
              <w:t>86</w:t>
            </w:r>
            <w:r w:rsidRPr="001615F9">
              <w:rPr>
                <w:color w:val="000000"/>
                <w:sz w:val="18"/>
                <w:szCs w:val="18"/>
              </w:rPr>
              <w:t>.</w:t>
            </w:r>
            <w:r>
              <w:rPr>
                <w:rFonts w:hint="eastAsia"/>
                <w:color w:val="000000"/>
                <w:sz w:val="18"/>
                <w:szCs w:val="18"/>
              </w:rPr>
              <w:t>78</w:t>
            </w:r>
          </w:p>
        </w:tc>
        <w:tc>
          <w:tcPr>
            <w:tcW w:w="984" w:type="dxa"/>
            <w:tcBorders>
              <w:top w:val="nil"/>
              <w:left w:val="nil"/>
              <w:bottom w:val="nil"/>
              <w:right w:val="nil"/>
            </w:tcBorders>
          </w:tcPr>
          <w:p w:rsidR="00C67487" w:rsidRPr="001615F9" w:rsidRDefault="00C67487" w:rsidP="00D06D32">
            <w:pPr>
              <w:autoSpaceDE w:val="0"/>
              <w:autoSpaceDN w:val="0"/>
              <w:adjustRightInd w:val="0"/>
              <w:jc w:val="center"/>
              <w:rPr>
                <w:sz w:val="18"/>
                <w:szCs w:val="18"/>
              </w:rPr>
            </w:pPr>
            <w:r w:rsidRPr="001615F9">
              <w:rPr>
                <w:color w:val="000000"/>
                <w:sz w:val="18"/>
                <w:szCs w:val="18"/>
              </w:rPr>
              <w:t>7</w:t>
            </w:r>
            <w:r>
              <w:rPr>
                <w:rFonts w:hint="eastAsia"/>
                <w:color w:val="000000"/>
                <w:sz w:val="18"/>
                <w:szCs w:val="18"/>
              </w:rPr>
              <w:t>86</w:t>
            </w:r>
            <w:r w:rsidRPr="001615F9">
              <w:rPr>
                <w:color w:val="000000"/>
                <w:sz w:val="18"/>
                <w:szCs w:val="18"/>
              </w:rPr>
              <w:t>.4</w:t>
            </w:r>
            <w:r>
              <w:rPr>
                <w:rFonts w:hint="eastAsia"/>
                <w:color w:val="000000"/>
                <w:sz w:val="18"/>
                <w:szCs w:val="18"/>
              </w:rPr>
              <w:t>1</w:t>
            </w:r>
          </w:p>
        </w:tc>
        <w:tc>
          <w:tcPr>
            <w:tcW w:w="973" w:type="dxa"/>
            <w:tcBorders>
              <w:top w:val="nil"/>
              <w:left w:val="nil"/>
              <w:bottom w:val="nil"/>
              <w:right w:val="nil"/>
            </w:tcBorders>
            <w:vAlign w:val="center"/>
          </w:tcPr>
          <w:p w:rsidR="00C67487" w:rsidRPr="001615F9" w:rsidRDefault="00C67487" w:rsidP="00D06D32">
            <w:pPr>
              <w:autoSpaceDE w:val="0"/>
              <w:autoSpaceDN w:val="0"/>
              <w:adjustRightInd w:val="0"/>
              <w:jc w:val="center"/>
              <w:rPr>
                <w:sz w:val="18"/>
                <w:szCs w:val="18"/>
              </w:rPr>
            </w:pPr>
            <w:r w:rsidRPr="001615F9">
              <w:rPr>
                <w:color w:val="000000"/>
                <w:sz w:val="18"/>
                <w:szCs w:val="18"/>
              </w:rPr>
              <w:t>78</w:t>
            </w:r>
            <w:r>
              <w:rPr>
                <w:rFonts w:hint="eastAsia"/>
                <w:color w:val="000000"/>
                <w:sz w:val="18"/>
                <w:szCs w:val="18"/>
              </w:rPr>
              <w:t>1</w:t>
            </w:r>
            <w:r w:rsidRPr="001615F9">
              <w:rPr>
                <w:color w:val="000000"/>
                <w:sz w:val="18"/>
                <w:szCs w:val="18"/>
              </w:rPr>
              <w:t>.</w:t>
            </w:r>
            <w:r>
              <w:rPr>
                <w:rFonts w:hint="eastAsia"/>
                <w:color w:val="000000"/>
                <w:sz w:val="18"/>
                <w:szCs w:val="18"/>
              </w:rPr>
              <w:t>51</w:t>
            </w:r>
          </w:p>
        </w:tc>
        <w:tc>
          <w:tcPr>
            <w:tcW w:w="995" w:type="dxa"/>
            <w:tcBorders>
              <w:top w:val="nil"/>
              <w:left w:val="nil"/>
              <w:bottom w:val="nil"/>
              <w:right w:val="nil"/>
            </w:tcBorders>
            <w:vAlign w:val="center"/>
          </w:tcPr>
          <w:p w:rsidR="00C67487" w:rsidRPr="001615F9" w:rsidRDefault="00C67487" w:rsidP="00D06D32">
            <w:pPr>
              <w:autoSpaceDE w:val="0"/>
              <w:autoSpaceDN w:val="0"/>
              <w:adjustRightInd w:val="0"/>
              <w:jc w:val="center"/>
              <w:rPr>
                <w:sz w:val="18"/>
                <w:szCs w:val="18"/>
              </w:rPr>
            </w:pPr>
            <w:r w:rsidRPr="001615F9">
              <w:rPr>
                <w:sz w:val="18"/>
                <w:szCs w:val="18"/>
              </w:rPr>
              <w:t>3</w:t>
            </w:r>
            <w:r>
              <w:rPr>
                <w:rFonts w:hint="eastAsia"/>
                <w:sz w:val="18"/>
                <w:szCs w:val="18"/>
              </w:rPr>
              <w:t>237</w:t>
            </w:r>
            <w:r w:rsidRPr="001615F9">
              <w:rPr>
                <w:sz w:val="18"/>
                <w:szCs w:val="18"/>
              </w:rPr>
              <w:t>.</w:t>
            </w:r>
            <w:r>
              <w:rPr>
                <w:rFonts w:hint="eastAsia"/>
                <w:sz w:val="18"/>
                <w:szCs w:val="18"/>
              </w:rPr>
              <w:t>1</w:t>
            </w:r>
            <w:r w:rsidRPr="001615F9">
              <w:rPr>
                <w:sz w:val="18"/>
                <w:szCs w:val="18"/>
              </w:rPr>
              <w:t>5</w:t>
            </w:r>
          </w:p>
        </w:tc>
      </w:tr>
      <w:tr w:rsidR="00C67487" w:rsidRPr="00371A1A" w:rsidTr="00D06D32">
        <w:trPr>
          <w:jc w:val="center"/>
        </w:trPr>
        <w:tc>
          <w:tcPr>
            <w:tcW w:w="2579" w:type="dxa"/>
            <w:tcBorders>
              <w:top w:val="nil"/>
              <w:left w:val="nil"/>
              <w:bottom w:val="nil"/>
              <w:right w:val="nil"/>
            </w:tcBorders>
            <w:vAlign w:val="center"/>
          </w:tcPr>
          <w:p w:rsidR="00C67487" w:rsidRPr="00371A1A" w:rsidRDefault="00C67487" w:rsidP="00D06D32">
            <w:pPr>
              <w:autoSpaceDE w:val="0"/>
              <w:autoSpaceDN w:val="0"/>
              <w:adjustRightInd w:val="0"/>
              <w:ind w:left="180"/>
              <w:rPr>
                <w:sz w:val="18"/>
                <w:szCs w:val="18"/>
              </w:rPr>
            </w:pPr>
            <w:r w:rsidRPr="00371A1A">
              <w:rPr>
                <w:rFonts w:hint="eastAsia"/>
                <w:sz w:val="18"/>
                <w:szCs w:val="18"/>
              </w:rPr>
              <w:t>已探明及推定储量</w:t>
            </w:r>
            <w:r w:rsidRPr="00371A1A">
              <w:rPr>
                <w:rFonts w:hint="eastAsia"/>
                <w:sz w:val="18"/>
                <w:szCs w:val="18"/>
                <w:vertAlign w:val="superscript"/>
              </w:rPr>
              <w:t>（2）</w:t>
            </w:r>
          </w:p>
        </w:tc>
        <w:tc>
          <w:tcPr>
            <w:tcW w:w="922" w:type="dxa"/>
            <w:tcBorders>
              <w:top w:val="nil"/>
              <w:left w:val="nil"/>
              <w:bottom w:val="nil"/>
              <w:right w:val="nil"/>
            </w:tcBorders>
          </w:tcPr>
          <w:p w:rsidR="00C67487" w:rsidRPr="00B85E5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96.43</w:t>
            </w:r>
          </w:p>
        </w:tc>
        <w:tc>
          <w:tcPr>
            <w:tcW w:w="825" w:type="dxa"/>
            <w:tcBorders>
              <w:top w:val="nil"/>
              <w:left w:val="nil"/>
              <w:bottom w:val="nil"/>
              <w:right w:val="nil"/>
            </w:tcBorders>
          </w:tcPr>
          <w:p w:rsidR="00C67487" w:rsidRPr="00B85E5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273.32</w:t>
            </w:r>
          </w:p>
        </w:tc>
        <w:tc>
          <w:tcPr>
            <w:tcW w:w="845" w:type="dxa"/>
            <w:tcBorders>
              <w:top w:val="nil"/>
              <w:left w:val="nil"/>
              <w:bottom w:val="nil"/>
              <w:right w:val="nil"/>
            </w:tcBorders>
          </w:tcPr>
          <w:p w:rsidR="00C67487" w:rsidRPr="00B85E5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242.48</w:t>
            </w:r>
          </w:p>
        </w:tc>
        <w:tc>
          <w:tcPr>
            <w:tcW w:w="805" w:type="dxa"/>
            <w:gridSpan w:val="2"/>
            <w:tcBorders>
              <w:top w:val="nil"/>
              <w:left w:val="nil"/>
              <w:bottom w:val="nil"/>
              <w:right w:val="nil"/>
            </w:tcBorders>
          </w:tcPr>
          <w:p w:rsidR="00C67487" w:rsidRPr="00B85E5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405.73</w:t>
            </w:r>
          </w:p>
        </w:tc>
        <w:tc>
          <w:tcPr>
            <w:tcW w:w="984" w:type="dxa"/>
            <w:tcBorders>
              <w:top w:val="nil"/>
              <w:left w:val="nil"/>
              <w:bottom w:val="nil"/>
              <w:right w:val="nil"/>
            </w:tcBorders>
          </w:tcPr>
          <w:p w:rsidR="00C67487" w:rsidRPr="00B85E5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383.52</w:t>
            </w:r>
          </w:p>
        </w:tc>
        <w:tc>
          <w:tcPr>
            <w:tcW w:w="973" w:type="dxa"/>
            <w:tcBorders>
              <w:top w:val="nil"/>
              <w:left w:val="nil"/>
              <w:bottom w:val="nil"/>
              <w:right w:val="nil"/>
            </w:tcBorders>
          </w:tcPr>
          <w:p w:rsidR="00C67487" w:rsidRPr="00B85E5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185.06</w:t>
            </w:r>
          </w:p>
        </w:tc>
        <w:tc>
          <w:tcPr>
            <w:tcW w:w="995" w:type="dxa"/>
            <w:tcBorders>
              <w:top w:val="nil"/>
              <w:left w:val="nil"/>
              <w:bottom w:val="nil"/>
              <w:right w:val="nil"/>
            </w:tcBorders>
          </w:tcPr>
          <w:p w:rsidR="00C67487" w:rsidRPr="00B85E5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1586.54</w:t>
            </w:r>
          </w:p>
        </w:tc>
      </w:tr>
      <w:tr w:rsidR="00C67487" w:rsidRPr="00371A1A" w:rsidTr="00D06D32">
        <w:trPr>
          <w:jc w:val="center"/>
        </w:trPr>
        <w:tc>
          <w:tcPr>
            <w:tcW w:w="2579" w:type="dxa"/>
            <w:tcBorders>
              <w:top w:val="nil"/>
              <w:left w:val="nil"/>
              <w:bottom w:val="nil"/>
              <w:right w:val="nil"/>
            </w:tcBorders>
            <w:vAlign w:val="center"/>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回采率（</w:t>
            </w:r>
            <w:r w:rsidRPr="00371A1A">
              <w:rPr>
                <w:sz w:val="18"/>
                <w:szCs w:val="18"/>
              </w:rPr>
              <w:t>%</w:t>
            </w:r>
            <w:r w:rsidRPr="00371A1A">
              <w:rPr>
                <w:rFonts w:hint="eastAsia"/>
                <w:sz w:val="18"/>
                <w:szCs w:val="18"/>
              </w:rPr>
              <w:t>）</w:t>
            </w:r>
            <w:r w:rsidRPr="00371A1A">
              <w:rPr>
                <w:rFonts w:hint="eastAsia"/>
                <w:sz w:val="18"/>
                <w:szCs w:val="18"/>
                <w:vertAlign w:val="superscript"/>
              </w:rPr>
              <w:t>（3）</w:t>
            </w:r>
          </w:p>
        </w:tc>
        <w:tc>
          <w:tcPr>
            <w:tcW w:w="922" w:type="dxa"/>
            <w:tcBorders>
              <w:top w:val="nil"/>
              <w:left w:val="nil"/>
              <w:bottom w:val="nil"/>
              <w:right w:val="nil"/>
            </w:tcBorders>
            <w:vAlign w:val="bottom"/>
          </w:tcPr>
          <w:p w:rsidR="00C67487" w:rsidRPr="00B85E5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80.36</w:t>
            </w:r>
          </w:p>
        </w:tc>
        <w:tc>
          <w:tcPr>
            <w:tcW w:w="825" w:type="dxa"/>
            <w:tcBorders>
              <w:top w:val="nil"/>
              <w:left w:val="nil"/>
              <w:bottom w:val="nil"/>
              <w:right w:val="nil"/>
            </w:tcBorders>
            <w:vAlign w:val="bottom"/>
          </w:tcPr>
          <w:p w:rsidR="00C67487" w:rsidRPr="00B85E5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81.36</w:t>
            </w:r>
          </w:p>
        </w:tc>
        <w:tc>
          <w:tcPr>
            <w:tcW w:w="845" w:type="dxa"/>
            <w:tcBorders>
              <w:top w:val="nil"/>
              <w:left w:val="nil"/>
              <w:bottom w:val="nil"/>
              <w:right w:val="nil"/>
            </w:tcBorders>
            <w:vAlign w:val="bottom"/>
          </w:tcPr>
          <w:p w:rsidR="00C67487" w:rsidRPr="00B85E5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78.71</w:t>
            </w:r>
          </w:p>
        </w:tc>
        <w:tc>
          <w:tcPr>
            <w:tcW w:w="805" w:type="dxa"/>
            <w:gridSpan w:val="2"/>
            <w:tcBorders>
              <w:top w:val="nil"/>
              <w:left w:val="nil"/>
              <w:bottom w:val="nil"/>
              <w:right w:val="nil"/>
            </w:tcBorders>
            <w:vAlign w:val="bottom"/>
          </w:tcPr>
          <w:p w:rsidR="00C67487" w:rsidRPr="00B85E5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81.73</w:t>
            </w:r>
          </w:p>
        </w:tc>
        <w:tc>
          <w:tcPr>
            <w:tcW w:w="984" w:type="dxa"/>
            <w:tcBorders>
              <w:top w:val="nil"/>
              <w:left w:val="nil"/>
              <w:bottom w:val="nil"/>
              <w:right w:val="nil"/>
            </w:tcBorders>
            <w:vAlign w:val="bottom"/>
          </w:tcPr>
          <w:p w:rsidR="00C67487" w:rsidRPr="00B85E5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81.59</w:t>
            </w:r>
          </w:p>
        </w:tc>
        <w:tc>
          <w:tcPr>
            <w:tcW w:w="973" w:type="dxa"/>
            <w:tcBorders>
              <w:top w:val="nil"/>
              <w:left w:val="nil"/>
              <w:bottom w:val="nil"/>
              <w:right w:val="nil"/>
            </w:tcBorders>
            <w:vAlign w:val="bottom"/>
          </w:tcPr>
          <w:p w:rsidR="00C67487" w:rsidRPr="00B85E5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80.90</w:t>
            </w:r>
          </w:p>
        </w:tc>
        <w:tc>
          <w:tcPr>
            <w:tcW w:w="995" w:type="dxa"/>
            <w:tcBorders>
              <w:top w:val="nil"/>
              <w:left w:val="nil"/>
              <w:bottom w:val="nil"/>
              <w:right w:val="nil"/>
            </w:tcBorders>
          </w:tcPr>
          <w:p w:rsidR="00C67487" w:rsidRPr="00B85E5C" w:rsidRDefault="00C67487" w:rsidP="00D06D32">
            <w:pPr>
              <w:jc w:val="right"/>
              <w:rPr>
                <w:color w:val="000000" w:themeColor="text1"/>
              </w:rPr>
            </w:pPr>
            <w:r w:rsidRPr="00072E0D">
              <w:rPr>
                <w:color w:val="000000" w:themeColor="text1"/>
                <w:sz w:val="18"/>
                <w:szCs w:val="18"/>
              </w:rPr>
              <w:t>N/A</w:t>
            </w:r>
          </w:p>
        </w:tc>
      </w:tr>
      <w:tr w:rsidR="00C67487" w:rsidRPr="00371A1A" w:rsidTr="00D06D32">
        <w:trPr>
          <w:jc w:val="center"/>
        </w:trPr>
        <w:tc>
          <w:tcPr>
            <w:tcW w:w="2579" w:type="dxa"/>
            <w:tcBorders>
              <w:top w:val="nil"/>
              <w:left w:val="nil"/>
              <w:bottom w:val="nil"/>
              <w:right w:val="nil"/>
            </w:tcBorders>
            <w:vAlign w:val="center"/>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煤种</w:t>
            </w:r>
          </w:p>
        </w:tc>
        <w:tc>
          <w:tcPr>
            <w:tcW w:w="922" w:type="dxa"/>
            <w:tcBorders>
              <w:top w:val="nil"/>
              <w:left w:val="nil"/>
              <w:bottom w:val="nil"/>
              <w:right w:val="nil"/>
            </w:tcBorders>
          </w:tcPr>
          <w:p w:rsidR="00C67487" w:rsidRPr="00371A1A" w:rsidRDefault="00C67487" w:rsidP="00D06D32">
            <w:pPr>
              <w:autoSpaceDE w:val="0"/>
              <w:autoSpaceDN w:val="0"/>
              <w:adjustRightInd w:val="0"/>
              <w:jc w:val="right"/>
              <w:rPr>
                <w:spacing w:val="8"/>
                <w:sz w:val="18"/>
              </w:rPr>
            </w:pPr>
            <w:r w:rsidRPr="00371A1A">
              <w:rPr>
                <w:rFonts w:hint="eastAsia"/>
                <w:spacing w:val="8"/>
                <w:sz w:val="18"/>
              </w:rPr>
              <w:t>动力煤</w:t>
            </w:r>
          </w:p>
        </w:tc>
        <w:tc>
          <w:tcPr>
            <w:tcW w:w="825" w:type="dxa"/>
            <w:tcBorders>
              <w:top w:val="nil"/>
              <w:left w:val="nil"/>
              <w:bottom w:val="nil"/>
              <w:right w:val="nil"/>
            </w:tcBorders>
          </w:tcPr>
          <w:p w:rsidR="00C67487" w:rsidRPr="00371A1A" w:rsidRDefault="00C67487" w:rsidP="00D06D32">
            <w:pPr>
              <w:autoSpaceDE w:val="0"/>
              <w:autoSpaceDN w:val="0"/>
              <w:adjustRightInd w:val="0"/>
              <w:jc w:val="right"/>
              <w:rPr>
                <w:spacing w:val="8"/>
                <w:sz w:val="18"/>
              </w:rPr>
            </w:pPr>
            <w:r w:rsidRPr="00371A1A">
              <w:rPr>
                <w:rFonts w:hint="eastAsia"/>
                <w:spacing w:val="8"/>
                <w:sz w:val="18"/>
              </w:rPr>
              <w:t>动力煤</w:t>
            </w:r>
          </w:p>
        </w:tc>
        <w:tc>
          <w:tcPr>
            <w:tcW w:w="845" w:type="dxa"/>
            <w:tcBorders>
              <w:top w:val="nil"/>
              <w:left w:val="nil"/>
              <w:bottom w:val="nil"/>
              <w:right w:val="nil"/>
            </w:tcBorders>
          </w:tcPr>
          <w:p w:rsidR="00C67487" w:rsidRPr="00371A1A" w:rsidRDefault="00C67487" w:rsidP="00D06D32">
            <w:pPr>
              <w:autoSpaceDE w:val="0"/>
              <w:autoSpaceDN w:val="0"/>
              <w:adjustRightInd w:val="0"/>
              <w:jc w:val="right"/>
              <w:rPr>
                <w:spacing w:val="8"/>
                <w:sz w:val="18"/>
              </w:rPr>
            </w:pPr>
            <w:r w:rsidRPr="00371A1A">
              <w:rPr>
                <w:rFonts w:hint="eastAsia"/>
                <w:spacing w:val="8"/>
                <w:sz w:val="18"/>
              </w:rPr>
              <w:t>动力煤</w:t>
            </w:r>
          </w:p>
        </w:tc>
        <w:tc>
          <w:tcPr>
            <w:tcW w:w="805" w:type="dxa"/>
            <w:gridSpan w:val="2"/>
            <w:tcBorders>
              <w:top w:val="nil"/>
              <w:left w:val="nil"/>
              <w:bottom w:val="nil"/>
              <w:right w:val="nil"/>
            </w:tcBorders>
          </w:tcPr>
          <w:p w:rsidR="00C67487" w:rsidRPr="00371A1A" w:rsidRDefault="00C67487" w:rsidP="00D06D32">
            <w:pPr>
              <w:autoSpaceDE w:val="0"/>
              <w:autoSpaceDN w:val="0"/>
              <w:adjustRightInd w:val="0"/>
              <w:jc w:val="right"/>
              <w:rPr>
                <w:spacing w:val="8"/>
                <w:sz w:val="18"/>
              </w:rPr>
            </w:pPr>
            <w:r w:rsidRPr="00371A1A">
              <w:rPr>
                <w:rFonts w:hint="eastAsia"/>
                <w:spacing w:val="8"/>
                <w:sz w:val="18"/>
              </w:rPr>
              <w:t>动力煤</w:t>
            </w:r>
          </w:p>
        </w:tc>
        <w:tc>
          <w:tcPr>
            <w:tcW w:w="984" w:type="dxa"/>
            <w:tcBorders>
              <w:top w:val="nil"/>
              <w:left w:val="nil"/>
              <w:bottom w:val="nil"/>
              <w:right w:val="nil"/>
            </w:tcBorders>
          </w:tcPr>
          <w:p w:rsidR="00C67487" w:rsidRPr="00371A1A" w:rsidRDefault="00C67487" w:rsidP="00D06D32">
            <w:pPr>
              <w:autoSpaceDE w:val="0"/>
              <w:autoSpaceDN w:val="0"/>
              <w:adjustRightInd w:val="0"/>
              <w:jc w:val="right"/>
              <w:rPr>
                <w:spacing w:val="8"/>
                <w:sz w:val="18"/>
              </w:rPr>
            </w:pPr>
            <w:r w:rsidRPr="00371A1A">
              <w:rPr>
                <w:rFonts w:hint="eastAsia"/>
                <w:spacing w:val="8"/>
                <w:sz w:val="18"/>
              </w:rPr>
              <w:t>动力煤</w:t>
            </w:r>
          </w:p>
        </w:tc>
        <w:tc>
          <w:tcPr>
            <w:tcW w:w="973" w:type="dxa"/>
            <w:tcBorders>
              <w:top w:val="nil"/>
              <w:left w:val="nil"/>
              <w:bottom w:val="nil"/>
              <w:right w:val="nil"/>
            </w:tcBorders>
          </w:tcPr>
          <w:p w:rsidR="00C67487" w:rsidRPr="00371A1A" w:rsidRDefault="00C67487" w:rsidP="00D06D32">
            <w:pPr>
              <w:autoSpaceDE w:val="0"/>
              <w:autoSpaceDN w:val="0"/>
              <w:adjustRightInd w:val="0"/>
              <w:jc w:val="right"/>
              <w:rPr>
                <w:spacing w:val="8"/>
                <w:sz w:val="18"/>
              </w:rPr>
            </w:pPr>
            <w:r w:rsidRPr="00371A1A">
              <w:rPr>
                <w:rFonts w:hint="eastAsia"/>
                <w:spacing w:val="8"/>
                <w:sz w:val="18"/>
              </w:rPr>
              <w:t>动力煤</w:t>
            </w:r>
          </w:p>
        </w:tc>
        <w:tc>
          <w:tcPr>
            <w:tcW w:w="995" w:type="dxa"/>
            <w:tcBorders>
              <w:top w:val="nil"/>
              <w:left w:val="nil"/>
              <w:bottom w:val="nil"/>
              <w:right w:val="nil"/>
            </w:tcBorders>
          </w:tcPr>
          <w:p w:rsidR="00C67487" w:rsidRPr="00371A1A" w:rsidRDefault="00C67487" w:rsidP="00D06D32">
            <w:pPr>
              <w:jc w:val="right"/>
            </w:pPr>
            <w:r w:rsidRPr="00371A1A">
              <w:rPr>
                <w:spacing w:val="8"/>
                <w:sz w:val="18"/>
              </w:rPr>
              <w:t>N/A</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b/>
                <w:bCs/>
                <w:sz w:val="18"/>
                <w:szCs w:val="18"/>
              </w:rPr>
              <w:t>产量资料（百万吨）</w:t>
            </w:r>
            <w:r w:rsidRPr="00371A1A">
              <w:rPr>
                <w:sz w:val="18"/>
                <w:szCs w:val="18"/>
              </w:rPr>
              <w:t xml:space="preserve">  </w:t>
            </w:r>
          </w:p>
        </w:tc>
        <w:tc>
          <w:tcPr>
            <w:tcW w:w="922" w:type="dxa"/>
            <w:tcBorders>
              <w:top w:val="nil"/>
              <w:left w:val="nil"/>
              <w:bottom w:val="nil"/>
              <w:right w:val="nil"/>
            </w:tcBorders>
          </w:tcPr>
          <w:p w:rsidR="00C67487" w:rsidRPr="00371A1A" w:rsidRDefault="00C67487" w:rsidP="00D06D32">
            <w:pPr>
              <w:autoSpaceDE w:val="0"/>
              <w:autoSpaceDN w:val="0"/>
              <w:adjustRightInd w:val="0"/>
              <w:rPr>
                <w:sz w:val="18"/>
                <w:szCs w:val="18"/>
              </w:rPr>
            </w:pPr>
          </w:p>
        </w:tc>
        <w:tc>
          <w:tcPr>
            <w:tcW w:w="825"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845"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805" w:type="dxa"/>
            <w:gridSpan w:val="2"/>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984"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973"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995"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ind w:left="180"/>
              <w:rPr>
                <w:sz w:val="18"/>
                <w:szCs w:val="18"/>
              </w:rPr>
            </w:pPr>
            <w:r w:rsidRPr="00371A1A">
              <w:rPr>
                <w:rFonts w:hint="eastAsia"/>
                <w:sz w:val="18"/>
                <w:szCs w:val="18"/>
              </w:rPr>
              <w:t>原煤核定年产能</w:t>
            </w:r>
          </w:p>
        </w:tc>
        <w:tc>
          <w:tcPr>
            <w:tcW w:w="922"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rFonts w:hint="eastAsia"/>
                <w:sz w:val="18"/>
                <w:szCs w:val="18"/>
              </w:rPr>
              <w:t>3.0</w:t>
            </w:r>
          </w:p>
        </w:tc>
        <w:tc>
          <w:tcPr>
            <w:tcW w:w="82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rFonts w:hint="eastAsia"/>
                <w:sz w:val="18"/>
                <w:szCs w:val="18"/>
              </w:rPr>
              <w:t>6.</w:t>
            </w:r>
            <w:r>
              <w:rPr>
                <w:rFonts w:hint="eastAsia"/>
                <w:sz w:val="18"/>
                <w:szCs w:val="18"/>
              </w:rPr>
              <w:t>5</w:t>
            </w:r>
          </w:p>
        </w:tc>
        <w:tc>
          <w:tcPr>
            <w:tcW w:w="84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rFonts w:hint="eastAsia"/>
                <w:sz w:val="18"/>
                <w:szCs w:val="18"/>
              </w:rPr>
              <w:t>6.</w:t>
            </w:r>
            <w:r>
              <w:rPr>
                <w:rFonts w:hint="eastAsia"/>
                <w:sz w:val="18"/>
                <w:szCs w:val="18"/>
              </w:rPr>
              <w:t>0</w:t>
            </w:r>
          </w:p>
        </w:tc>
        <w:tc>
          <w:tcPr>
            <w:tcW w:w="805" w:type="dxa"/>
            <w:gridSpan w:val="2"/>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rFonts w:hint="eastAsia"/>
                <w:sz w:val="18"/>
                <w:szCs w:val="18"/>
              </w:rPr>
              <w:t>7.5</w:t>
            </w:r>
          </w:p>
        </w:tc>
        <w:tc>
          <w:tcPr>
            <w:tcW w:w="984"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rFonts w:hint="eastAsia"/>
                <w:sz w:val="18"/>
                <w:szCs w:val="18"/>
              </w:rPr>
              <w:t>4.2</w:t>
            </w:r>
          </w:p>
        </w:tc>
        <w:tc>
          <w:tcPr>
            <w:tcW w:w="973"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rFonts w:hint="eastAsia"/>
                <w:sz w:val="18"/>
                <w:szCs w:val="18"/>
              </w:rPr>
              <w:t>6.</w:t>
            </w:r>
            <w:r>
              <w:rPr>
                <w:rFonts w:hint="eastAsia"/>
                <w:sz w:val="18"/>
                <w:szCs w:val="18"/>
              </w:rPr>
              <w:t>5</w:t>
            </w:r>
          </w:p>
        </w:tc>
        <w:tc>
          <w:tcPr>
            <w:tcW w:w="99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rFonts w:hint="eastAsia"/>
                <w:sz w:val="18"/>
                <w:szCs w:val="18"/>
              </w:rPr>
              <w:t>3</w:t>
            </w:r>
            <w:r>
              <w:rPr>
                <w:rFonts w:hint="eastAsia"/>
                <w:sz w:val="18"/>
                <w:szCs w:val="18"/>
              </w:rPr>
              <w:t>3</w:t>
            </w:r>
            <w:r w:rsidRPr="00371A1A">
              <w:rPr>
                <w:rFonts w:hint="eastAsia"/>
                <w:sz w:val="18"/>
                <w:szCs w:val="18"/>
              </w:rPr>
              <w:t>.</w:t>
            </w:r>
            <w:r>
              <w:rPr>
                <w:rFonts w:hint="eastAsia"/>
                <w:sz w:val="18"/>
                <w:szCs w:val="18"/>
              </w:rPr>
              <w:t>7</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原煤设计年洗选量</w:t>
            </w:r>
          </w:p>
        </w:tc>
        <w:tc>
          <w:tcPr>
            <w:tcW w:w="922" w:type="dxa"/>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371A1A">
              <w:rPr>
                <w:sz w:val="18"/>
                <w:szCs w:val="18"/>
              </w:rPr>
              <w:t>1.8</w:t>
            </w:r>
          </w:p>
        </w:tc>
        <w:tc>
          <w:tcPr>
            <w:tcW w:w="825" w:type="dxa"/>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371A1A">
              <w:rPr>
                <w:sz w:val="18"/>
                <w:szCs w:val="18"/>
              </w:rPr>
              <w:t>3.0</w:t>
            </w:r>
          </w:p>
        </w:tc>
        <w:tc>
          <w:tcPr>
            <w:tcW w:w="845" w:type="dxa"/>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371A1A">
              <w:rPr>
                <w:sz w:val="18"/>
                <w:szCs w:val="18"/>
              </w:rPr>
              <w:t>3.0</w:t>
            </w:r>
          </w:p>
        </w:tc>
        <w:tc>
          <w:tcPr>
            <w:tcW w:w="805" w:type="dxa"/>
            <w:gridSpan w:val="2"/>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371A1A">
              <w:rPr>
                <w:sz w:val="18"/>
                <w:szCs w:val="18"/>
              </w:rPr>
              <w:t>4.0</w:t>
            </w:r>
          </w:p>
        </w:tc>
        <w:tc>
          <w:tcPr>
            <w:tcW w:w="984" w:type="dxa"/>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371A1A">
              <w:rPr>
                <w:sz w:val="18"/>
                <w:szCs w:val="18"/>
              </w:rPr>
              <w:t>3.0</w:t>
            </w:r>
          </w:p>
        </w:tc>
        <w:tc>
          <w:tcPr>
            <w:tcW w:w="973" w:type="dxa"/>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371A1A">
              <w:rPr>
                <w:sz w:val="18"/>
                <w:szCs w:val="18"/>
              </w:rPr>
              <w:t>5.0</w:t>
            </w:r>
          </w:p>
        </w:tc>
        <w:tc>
          <w:tcPr>
            <w:tcW w:w="995" w:type="dxa"/>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371A1A">
              <w:rPr>
                <w:spacing w:val="8"/>
                <w:sz w:val="18"/>
              </w:rPr>
              <w:t>19.8</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sz w:val="18"/>
                <w:szCs w:val="18"/>
              </w:rPr>
              <w:t>原煤产量</w:t>
            </w:r>
          </w:p>
        </w:tc>
        <w:tc>
          <w:tcPr>
            <w:tcW w:w="922"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p>
        </w:tc>
        <w:tc>
          <w:tcPr>
            <w:tcW w:w="825"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p>
        </w:tc>
        <w:tc>
          <w:tcPr>
            <w:tcW w:w="845"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p>
        </w:tc>
        <w:tc>
          <w:tcPr>
            <w:tcW w:w="805" w:type="dxa"/>
            <w:gridSpan w:val="2"/>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p>
        </w:tc>
        <w:tc>
          <w:tcPr>
            <w:tcW w:w="984"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p>
        </w:tc>
        <w:tc>
          <w:tcPr>
            <w:tcW w:w="973"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p>
        </w:tc>
        <w:tc>
          <w:tcPr>
            <w:tcW w:w="995"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pacing w:val="8"/>
                <w:sz w:val="18"/>
              </w:rPr>
            </w:pPr>
            <w:r w:rsidRPr="00371A1A">
              <w:rPr>
                <w:rFonts w:hint="eastAsia"/>
                <w:sz w:val="18"/>
                <w:szCs w:val="18"/>
              </w:rPr>
              <w:t>1997-2007</w:t>
            </w:r>
          </w:p>
        </w:tc>
        <w:tc>
          <w:tcPr>
            <w:tcW w:w="922"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rFonts w:hint="eastAsia"/>
                <w:spacing w:val="8"/>
                <w:sz w:val="18"/>
              </w:rPr>
              <w:t>45.7</w:t>
            </w:r>
          </w:p>
        </w:tc>
        <w:tc>
          <w:tcPr>
            <w:tcW w:w="82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rFonts w:hint="eastAsia"/>
                <w:spacing w:val="8"/>
                <w:sz w:val="18"/>
              </w:rPr>
              <w:t>70.1</w:t>
            </w:r>
          </w:p>
        </w:tc>
        <w:tc>
          <w:tcPr>
            <w:tcW w:w="84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rFonts w:hint="eastAsia"/>
                <w:spacing w:val="8"/>
                <w:sz w:val="18"/>
              </w:rPr>
              <w:t>61.6</w:t>
            </w:r>
          </w:p>
        </w:tc>
        <w:tc>
          <w:tcPr>
            <w:tcW w:w="805" w:type="dxa"/>
            <w:gridSpan w:val="2"/>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rFonts w:hint="eastAsia"/>
                <w:spacing w:val="8"/>
                <w:sz w:val="18"/>
              </w:rPr>
              <w:t>78.1</w:t>
            </w:r>
          </w:p>
        </w:tc>
        <w:tc>
          <w:tcPr>
            <w:tcW w:w="984"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rFonts w:hint="eastAsia"/>
                <w:spacing w:val="8"/>
                <w:sz w:val="18"/>
              </w:rPr>
              <w:t>42.7</w:t>
            </w:r>
          </w:p>
        </w:tc>
        <w:tc>
          <w:tcPr>
            <w:tcW w:w="973"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rFonts w:hint="eastAsia"/>
                <w:spacing w:val="8"/>
                <w:sz w:val="18"/>
              </w:rPr>
              <w:t>49.6</w:t>
            </w:r>
          </w:p>
        </w:tc>
        <w:tc>
          <w:tcPr>
            <w:tcW w:w="99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rFonts w:hint="eastAsia"/>
                <w:spacing w:val="8"/>
                <w:sz w:val="18"/>
              </w:rPr>
              <w:t>347.8</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2008</w:t>
            </w:r>
          </w:p>
        </w:tc>
        <w:tc>
          <w:tcPr>
            <w:tcW w:w="922"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3.5</w:t>
            </w:r>
          </w:p>
        </w:tc>
        <w:tc>
          <w:tcPr>
            <w:tcW w:w="82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6.6</w:t>
            </w:r>
          </w:p>
        </w:tc>
        <w:tc>
          <w:tcPr>
            <w:tcW w:w="84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6.0</w:t>
            </w:r>
          </w:p>
        </w:tc>
        <w:tc>
          <w:tcPr>
            <w:tcW w:w="805" w:type="dxa"/>
            <w:gridSpan w:val="2"/>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7.0</w:t>
            </w:r>
          </w:p>
        </w:tc>
        <w:tc>
          <w:tcPr>
            <w:tcW w:w="984"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3.9</w:t>
            </w:r>
          </w:p>
        </w:tc>
        <w:tc>
          <w:tcPr>
            <w:tcW w:w="973"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6.1</w:t>
            </w:r>
          </w:p>
        </w:tc>
        <w:tc>
          <w:tcPr>
            <w:tcW w:w="99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33.1</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2009</w:t>
            </w:r>
          </w:p>
        </w:tc>
        <w:tc>
          <w:tcPr>
            <w:tcW w:w="922"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3.8</w:t>
            </w:r>
          </w:p>
        </w:tc>
        <w:tc>
          <w:tcPr>
            <w:tcW w:w="82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6.6</w:t>
            </w:r>
          </w:p>
        </w:tc>
        <w:tc>
          <w:tcPr>
            <w:tcW w:w="84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5.7</w:t>
            </w:r>
          </w:p>
        </w:tc>
        <w:tc>
          <w:tcPr>
            <w:tcW w:w="805" w:type="dxa"/>
            <w:gridSpan w:val="2"/>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7.5</w:t>
            </w:r>
          </w:p>
        </w:tc>
        <w:tc>
          <w:tcPr>
            <w:tcW w:w="984"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3.6</w:t>
            </w:r>
          </w:p>
        </w:tc>
        <w:tc>
          <w:tcPr>
            <w:tcW w:w="973"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6.2</w:t>
            </w:r>
          </w:p>
        </w:tc>
        <w:tc>
          <w:tcPr>
            <w:tcW w:w="995" w:type="dxa"/>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371A1A">
              <w:rPr>
                <w:spacing w:val="8"/>
                <w:sz w:val="18"/>
              </w:rPr>
              <w:t>33.4</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2010</w:t>
            </w:r>
          </w:p>
        </w:tc>
        <w:tc>
          <w:tcPr>
            <w:tcW w:w="922"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3.6</w:t>
            </w:r>
          </w:p>
        </w:tc>
        <w:tc>
          <w:tcPr>
            <w:tcW w:w="82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6.8</w:t>
            </w:r>
          </w:p>
        </w:tc>
        <w:tc>
          <w:tcPr>
            <w:tcW w:w="84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6.1</w:t>
            </w:r>
          </w:p>
        </w:tc>
        <w:tc>
          <w:tcPr>
            <w:tcW w:w="805" w:type="dxa"/>
            <w:gridSpan w:val="2"/>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7.4</w:t>
            </w:r>
          </w:p>
        </w:tc>
        <w:tc>
          <w:tcPr>
            <w:tcW w:w="984"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4.2</w:t>
            </w:r>
          </w:p>
        </w:tc>
        <w:tc>
          <w:tcPr>
            <w:tcW w:w="973"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6.2</w:t>
            </w:r>
          </w:p>
        </w:tc>
        <w:tc>
          <w:tcPr>
            <w:tcW w:w="99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rPr>
              <w:t>34.3</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2011</w:t>
            </w:r>
          </w:p>
        </w:tc>
        <w:tc>
          <w:tcPr>
            <w:tcW w:w="922"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szCs w:val="18"/>
              </w:rPr>
              <w:t>3.3</w:t>
            </w:r>
          </w:p>
        </w:tc>
        <w:tc>
          <w:tcPr>
            <w:tcW w:w="82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szCs w:val="18"/>
              </w:rPr>
              <w:t>6.8</w:t>
            </w:r>
          </w:p>
        </w:tc>
        <w:tc>
          <w:tcPr>
            <w:tcW w:w="84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szCs w:val="18"/>
              </w:rPr>
              <w:t>6.1</w:t>
            </w:r>
          </w:p>
        </w:tc>
        <w:tc>
          <w:tcPr>
            <w:tcW w:w="805" w:type="dxa"/>
            <w:gridSpan w:val="2"/>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szCs w:val="18"/>
              </w:rPr>
              <w:t>7.3</w:t>
            </w:r>
          </w:p>
        </w:tc>
        <w:tc>
          <w:tcPr>
            <w:tcW w:w="984"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szCs w:val="18"/>
              </w:rPr>
              <w:t>4.4</w:t>
            </w:r>
          </w:p>
        </w:tc>
        <w:tc>
          <w:tcPr>
            <w:tcW w:w="973"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rPr>
            </w:pPr>
            <w:r w:rsidRPr="00371A1A">
              <w:rPr>
                <w:spacing w:val="8"/>
                <w:sz w:val="18"/>
                <w:szCs w:val="18"/>
              </w:rPr>
              <w:t>6.1</w:t>
            </w:r>
          </w:p>
        </w:tc>
        <w:tc>
          <w:tcPr>
            <w:tcW w:w="995" w:type="dxa"/>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371A1A">
              <w:rPr>
                <w:spacing w:val="8"/>
                <w:sz w:val="18"/>
                <w:szCs w:val="18"/>
              </w:rPr>
              <w:t>34.0</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sz w:val="18"/>
                <w:szCs w:val="18"/>
              </w:rPr>
              <w:t>2012</w:t>
            </w:r>
          </w:p>
        </w:tc>
        <w:tc>
          <w:tcPr>
            <w:tcW w:w="922"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szCs w:val="18"/>
              </w:rPr>
            </w:pPr>
            <w:r w:rsidRPr="00371A1A">
              <w:rPr>
                <w:rFonts w:hint="eastAsia"/>
                <w:spacing w:val="8"/>
                <w:sz w:val="18"/>
                <w:szCs w:val="18"/>
              </w:rPr>
              <w:t>3.2</w:t>
            </w:r>
          </w:p>
        </w:tc>
        <w:tc>
          <w:tcPr>
            <w:tcW w:w="82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szCs w:val="18"/>
              </w:rPr>
            </w:pPr>
            <w:r w:rsidRPr="00371A1A">
              <w:rPr>
                <w:rFonts w:hint="eastAsia"/>
                <w:spacing w:val="8"/>
                <w:sz w:val="18"/>
                <w:szCs w:val="18"/>
              </w:rPr>
              <w:t>7.0</w:t>
            </w:r>
          </w:p>
        </w:tc>
        <w:tc>
          <w:tcPr>
            <w:tcW w:w="84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szCs w:val="18"/>
              </w:rPr>
            </w:pPr>
            <w:r w:rsidRPr="00371A1A">
              <w:rPr>
                <w:rFonts w:hint="eastAsia"/>
                <w:spacing w:val="8"/>
                <w:sz w:val="18"/>
                <w:szCs w:val="18"/>
              </w:rPr>
              <w:t>6.1</w:t>
            </w:r>
          </w:p>
        </w:tc>
        <w:tc>
          <w:tcPr>
            <w:tcW w:w="805" w:type="dxa"/>
            <w:gridSpan w:val="2"/>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szCs w:val="18"/>
              </w:rPr>
            </w:pPr>
            <w:r w:rsidRPr="00371A1A">
              <w:rPr>
                <w:rFonts w:hint="eastAsia"/>
                <w:spacing w:val="8"/>
                <w:sz w:val="18"/>
                <w:szCs w:val="18"/>
              </w:rPr>
              <w:t>7.6</w:t>
            </w:r>
          </w:p>
        </w:tc>
        <w:tc>
          <w:tcPr>
            <w:tcW w:w="984"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szCs w:val="18"/>
              </w:rPr>
            </w:pPr>
            <w:r w:rsidRPr="00371A1A">
              <w:rPr>
                <w:rFonts w:hint="eastAsia"/>
                <w:spacing w:val="8"/>
                <w:sz w:val="18"/>
                <w:szCs w:val="18"/>
              </w:rPr>
              <w:t>3.7</w:t>
            </w:r>
          </w:p>
        </w:tc>
        <w:tc>
          <w:tcPr>
            <w:tcW w:w="973"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szCs w:val="18"/>
              </w:rPr>
            </w:pPr>
            <w:r w:rsidRPr="00371A1A">
              <w:rPr>
                <w:rFonts w:hint="eastAsia"/>
                <w:spacing w:val="8"/>
                <w:sz w:val="18"/>
                <w:szCs w:val="18"/>
              </w:rPr>
              <w:t>5.5</w:t>
            </w:r>
          </w:p>
        </w:tc>
        <w:tc>
          <w:tcPr>
            <w:tcW w:w="995" w:type="dxa"/>
            <w:tcBorders>
              <w:top w:val="nil"/>
              <w:left w:val="nil"/>
              <w:bottom w:val="nil"/>
              <w:right w:val="nil"/>
            </w:tcBorders>
            <w:vAlign w:val="center"/>
          </w:tcPr>
          <w:p w:rsidR="00C67487" w:rsidRPr="00371A1A" w:rsidRDefault="00C67487" w:rsidP="00D06D32">
            <w:pPr>
              <w:autoSpaceDE w:val="0"/>
              <w:autoSpaceDN w:val="0"/>
              <w:adjustRightInd w:val="0"/>
              <w:ind w:left="180"/>
              <w:jc w:val="right"/>
              <w:rPr>
                <w:sz w:val="18"/>
                <w:szCs w:val="18"/>
              </w:rPr>
            </w:pPr>
            <w:r w:rsidRPr="00371A1A">
              <w:rPr>
                <w:rFonts w:hint="eastAsia"/>
                <w:sz w:val="18"/>
                <w:szCs w:val="18"/>
              </w:rPr>
              <w:t>33.1</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sz w:val="18"/>
                <w:szCs w:val="18"/>
              </w:rPr>
              <w:t>2013</w:t>
            </w:r>
          </w:p>
        </w:tc>
        <w:tc>
          <w:tcPr>
            <w:tcW w:w="922"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szCs w:val="18"/>
              </w:rPr>
            </w:pPr>
            <w:r w:rsidRPr="00371A1A">
              <w:rPr>
                <w:spacing w:val="8"/>
                <w:sz w:val="18"/>
                <w:szCs w:val="18"/>
              </w:rPr>
              <w:t>3.0</w:t>
            </w:r>
          </w:p>
        </w:tc>
        <w:tc>
          <w:tcPr>
            <w:tcW w:w="82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szCs w:val="18"/>
              </w:rPr>
            </w:pPr>
            <w:r w:rsidRPr="00371A1A">
              <w:rPr>
                <w:spacing w:val="8"/>
                <w:sz w:val="18"/>
                <w:szCs w:val="18"/>
              </w:rPr>
              <w:t>6.9</w:t>
            </w:r>
          </w:p>
        </w:tc>
        <w:tc>
          <w:tcPr>
            <w:tcW w:w="84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szCs w:val="18"/>
              </w:rPr>
            </w:pPr>
            <w:r w:rsidRPr="00371A1A">
              <w:rPr>
                <w:spacing w:val="8"/>
                <w:sz w:val="18"/>
                <w:szCs w:val="18"/>
              </w:rPr>
              <w:t>6.2</w:t>
            </w:r>
          </w:p>
        </w:tc>
        <w:tc>
          <w:tcPr>
            <w:tcW w:w="805" w:type="dxa"/>
            <w:gridSpan w:val="2"/>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szCs w:val="18"/>
              </w:rPr>
            </w:pPr>
            <w:r w:rsidRPr="00371A1A">
              <w:rPr>
                <w:spacing w:val="8"/>
                <w:sz w:val="18"/>
                <w:szCs w:val="18"/>
              </w:rPr>
              <w:t>8.1</w:t>
            </w:r>
          </w:p>
        </w:tc>
        <w:tc>
          <w:tcPr>
            <w:tcW w:w="984"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szCs w:val="18"/>
              </w:rPr>
            </w:pPr>
            <w:r w:rsidRPr="00371A1A">
              <w:rPr>
                <w:spacing w:val="8"/>
                <w:sz w:val="18"/>
                <w:szCs w:val="18"/>
              </w:rPr>
              <w:t>3.1</w:t>
            </w:r>
          </w:p>
        </w:tc>
        <w:tc>
          <w:tcPr>
            <w:tcW w:w="973"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szCs w:val="18"/>
              </w:rPr>
            </w:pPr>
            <w:r w:rsidRPr="00371A1A">
              <w:rPr>
                <w:spacing w:val="8"/>
                <w:sz w:val="18"/>
                <w:szCs w:val="18"/>
              </w:rPr>
              <w:t>6.5</w:t>
            </w:r>
          </w:p>
        </w:tc>
        <w:tc>
          <w:tcPr>
            <w:tcW w:w="995" w:type="dxa"/>
            <w:tcBorders>
              <w:top w:val="nil"/>
              <w:left w:val="nil"/>
              <w:bottom w:val="nil"/>
              <w:right w:val="nil"/>
            </w:tcBorders>
            <w:vAlign w:val="center"/>
          </w:tcPr>
          <w:p w:rsidR="00C67487" w:rsidRPr="00371A1A" w:rsidRDefault="00C67487" w:rsidP="00D06D32">
            <w:pPr>
              <w:autoSpaceDE w:val="0"/>
              <w:autoSpaceDN w:val="0"/>
              <w:adjustRightInd w:val="0"/>
              <w:jc w:val="right"/>
              <w:rPr>
                <w:spacing w:val="8"/>
                <w:sz w:val="18"/>
                <w:szCs w:val="18"/>
              </w:rPr>
            </w:pPr>
            <w:r w:rsidRPr="00371A1A">
              <w:rPr>
                <w:rFonts w:hint="eastAsia"/>
                <w:spacing w:val="8"/>
                <w:sz w:val="18"/>
                <w:szCs w:val="18"/>
              </w:rPr>
              <w:t>33.8</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highlight w:val="yellow"/>
              </w:rPr>
            </w:pPr>
            <w:r w:rsidRPr="00371A1A">
              <w:rPr>
                <w:rFonts w:hint="eastAsia"/>
                <w:sz w:val="18"/>
                <w:szCs w:val="18"/>
              </w:rPr>
              <w:t>2014</w:t>
            </w:r>
          </w:p>
        </w:tc>
        <w:tc>
          <w:tcPr>
            <w:tcW w:w="922" w:type="dxa"/>
            <w:tcBorders>
              <w:top w:val="nil"/>
              <w:left w:val="nil"/>
              <w:bottom w:val="nil"/>
              <w:right w:val="nil"/>
            </w:tcBorders>
          </w:tcPr>
          <w:p w:rsidR="00C67487" w:rsidRPr="00371A1A" w:rsidRDefault="00C67487" w:rsidP="00D06D32">
            <w:pPr>
              <w:jc w:val="right"/>
              <w:rPr>
                <w:spacing w:val="8"/>
                <w:sz w:val="18"/>
                <w:szCs w:val="18"/>
                <w:highlight w:val="yellow"/>
              </w:rPr>
            </w:pPr>
            <w:r w:rsidRPr="00371A1A">
              <w:rPr>
                <w:rFonts w:hint="eastAsia"/>
                <w:spacing w:val="8"/>
                <w:sz w:val="18"/>
              </w:rPr>
              <w:t>2.7</w:t>
            </w:r>
          </w:p>
        </w:tc>
        <w:tc>
          <w:tcPr>
            <w:tcW w:w="825" w:type="dxa"/>
            <w:tcBorders>
              <w:top w:val="nil"/>
              <w:left w:val="nil"/>
              <w:bottom w:val="nil"/>
              <w:right w:val="nil"/>
            </w:tcBorders>
          </w:tcPr>
          <w:p w:rsidR="00C67487" w:rsidRPr="00371A1A" w:rsidRDefault="00C67487" w:rsidP="00D06D32">
            <w:pPr>
              <w:autoSpaceDE w:val="0"/>
              <w:autoSpaceDN w:val="0"/>
              <w:adjustRightInd w:val="0"/>
              <w:jc w:val="right"/>
              <w:rPr>
                <w:spacing w:val="8"/>
                <w:sz w:val="18"/>
                <w:szCs w:val="18"/>
                <w:highlight w:val="yellow"/>
              </w:rPr>
            </w:pPr>
            <w:r w:rsidRPr="00371A1A">
              <w:rPr>
                <w:rFonts w:hint="eastAsia"/>
                <w:spacing w:val="8"/>
                <w:sz w:val="18"/>
              </w:rPr>
              <w:t>6.8</w:t>
            </w:r>
          </w:p>
        </w:tc>
        <w:tc>
          <w:tcPr>
            <w:tcW w:w="845" w:type="dxa"/>
            <w:tcBorders>
              <w:top w:val="nil"/>
              <w:left w:val="nil"/>
              <w:bottom w:val="nil"/>
              <w:right w:val="nil"/>
            </w:tcBorders>
          </w:tcPr>
          <w:p w:rsidR="00C67487" w:rsidRPr="00371A1A" w:rsidRDefault="00C67487" w:rsidP="00D06D32">
            <w:pPr>
              <w:autoSpaceDE w:val="0"/>
              <w:autoSpaceDN w:val="0"/>
              <w:adjustRightInd w:val="0"/>
              <w:jc w:val="right"/>
              <w:rPr>
                <w:spacing w:val="8"/>
                <w:sz w:val="18"/>
                <w:szCs w:val="18"/>
                <w:highlight w:val="yellow"/>
              </w:rPr>
            </w:pPr>
            <w:r w:rsidRPr="00371A1A">
              <w:rPr>
                <w:rFonts w:hint="eastAsia"/>
                <w:spacing w:val="8"/>
                <w:sz w:val="18"/>
              </w:rPr>
              <w:t>5.8</w:t>
            </w:r>
          </w:p>
        </w:tc>
        <w:tc>
          <w:tcPr>
            <w:tcW w:w="805" w:type="dxa"/>
            <w:gridSpan w:val="2"/>
            <w:tcBorders>
              <w:top w:val="nil"/>
              <w:left w:val="nil"/>
              <w:bottom w:val="nil"/>
              <w:right w:val="nil"/>
            </w:tcBorders>
          </w:tcPr>
          <w:p w:rsidR="00C67487" w:rsidRPr="00371A1A" w:rsidRDefault="00C67487" w:rsidP="00D06D32">
            <w:pPr>
              <w:autoSpaceDE w:val="0"/>
              <w:autoSpaceDN w:val="0"/>
              <w:adjustRightInd w:val="0"/>
              <w:jc w:val="right"/>
              <w:rPr>
                <w:spacing w:val="8"/>
                <w:sz w:val="18"/>
                <w:szCs w:val="18"/>
                <w:highlight w:val="yellow"/>
              </w:rPr>
            </w:pPr>
            <w:r w:rsidRPr="00371A1A">
              <w:rPr>
                <w:rFonts w:hint="eastAsia"/>
                <w:spacing w:val="8"/>
                <w:sz w:val="18"/>
              </w:rPr>
              <w:t>8.0</w:t>
            </w:r>
          </w:p>
        </w:tc>
        <w:tc>
          <w:tcPr>
            <w:tcW w:w="984" w:type="dxa"/>
            <w:tcBorders>
              <w:top w:val="nil"/>
              <w:left w:val="nil"/>
              <w:bottom w:val="nil"/>
              <w:right w:val="nil"/>
            </w:tcBorders>
          </w:tcPr>
          <w:p w:rsidR="00C67487" w:rsidRPr="00371A1A" w:rsidRDefault="00C67487" w:rsidP="00D06D32">
            <w:pPr>
              <w:autoSpaceDE w:val="0"/>
              <w:autoSpaceDN w:val="0"/>
              <w:adjustRightInd w:val="0"/>
              <w:jc w:val="right"/>
              <w:rPr>
                <w:spacing w:val="8"/>
                <w:sz w:val="18"/>
                <w:szCs w:val="18"/>
                <w:highlight w:val="yellow"/>
              </w:rPr>
            </w:pPr>
            <w:r w:rsidRPr="00371A1A">
              <w:rPr>
                <w:rFonts w:hint="eastAsia"/>
                <w:spacing w:val="8"/>
                <w:sz w:val="18"/>
              </w:rPr>
              <w:t>4.2</w:t>
            </w:r>
          </w:p>
        </w:tc>
        <w:tc>
          <w:tcPr>
            <w:tcW w:w="973" w:type="dxa"/>
            <w:tcBorders>
              <w:top w:val="nil"/>
              <w:left w:val="nil"/>
              <w:bottom w:val="nil"/>
              <w:right w:val="nil"/>
            </w:tcBorders>
          </w:tcPr>
          <w:p w:rsidR="00C67487" w:rsidRPr="00371A1A" w:rsidRDefault="00C67487" w:rsidP="00D06D32">
            <w:pPr>
              <w:autoSpaceDE w:val="0"/>
              <w:autoSpaceDN w:val="0"/>
              <w:adjustRightInd w:val="0"/>
              <w:jc w:val="right"/>
              <w:rPr>
                <w:spacing w:val="8"/>
                <w:sz w:val="18"/>
                <w:szCs w:val="18"/>
                <w:highlight w:val="yellow"/>
              </w:rPr>
            </w:pPr>
            <w:r w:rsidRPr="00371A1A">
              <w:rPr>
                <w:rFonts w:hint="eastAsia"/>
                <w:spacing w:val="8"/>
                <w:sz w:val="18"/>
              </w:rPr>
              <w:t>5.3</w:t>
            </w:r>
          </w:p>
        </w:tc>
        <w:tc>
          <w:tcPr>
            <w:tcW w:w="995" w:type="dxa"/>
            <w:tcBorders>
              <w:top w:val="nil"/>
              <w:left w:val="nil"/>
              <w:bottom w:val="nil"/>
              <w:right w:val="nil"/>
            </w:tcBorders>
          </w:tcPr>
          <w:p w:rsidR="00C67487" w:rsidRPr="00371A1A" w:rsidRDefault="00C67487" w:rsidP="00D06D32">
            <w:pPr>
              <w:autoSpaceDE w:val="0"/>
              <w:autoSpaceDN w:val="0"/>
              <w:adjustRightInd w:val="0"/>
              <w:jc w:val="right"/>
              <w:rPr>
                <w:spacing w:val="8"/>
                <w:sz w:val="18"/>
                <w:szCs w:val="18"/>
                <w:highlight w:val="yellow"/>
              </w:rPr>
            </w:pPr>
            <w:r w:rsidRPr="00371A1A">
              <w:rPr>
                <w:rFonts w:hint="eastAsia"/>
                <w:spacing w:val="8"/>
                <w:sz w:val="18"/>
              </w:rPr>
              <w:t>32.8</w:t>
            </w:r>
          </w:p>
        </w:tc>
      </w:tr>
      <w:tr w:rsidR="00C67487" w:rsidRPr="00371A1A" w:rsidTr="00D06D32">
        <w:trPr>
          <w:jc w:val="center"/>
        </w:trPr>
        <w:tc>
          <w:tcPr>
            <w:tcW w:w="2579"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sz w:val="18"/>
                <w:szCs w:val="18"/>
              </w:rPr>
              <w:t>2015</w:t>
            </w:r>
          </w:p>
        </w:tc>
        <w:tc>
          <w:tcPr>
            <w:tcW w:w="922" w:type="dxa"/>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C917A6">
              <w:rPr>
                <w:rFonts w:hint="eastAsia"/>
                <w:spacing w:val="8"/>
                <w:sz w:val="18"/>
              </w:rPr>
              <w:t xml:space="preserve">2.8 </w:t>
            </w:r>
          </w:p>
        </w:tc>
        <w:tc>
          <w:tcPr>
            <w:tcW w:w="825" w:type="dxa"/>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C917A6">
              <w:rPr>
                <w:rFonts w:hint="eastAsia"/>
                <w:spacing w:val="8"/>
                <w:sz w:val="18"/>
              </w:rPr>
              <w:t xml:space="preserve">7.1 </w:t>
            </w:r>
          </w:p>
        </w:tc>
        <w:tc>
          <w:tcPr>
            <w:tcW w:w="845" w:type="dxa"/>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C917A6">
              <w:rPr>
                <w:rFonts w:hint="eastAsia"/>
                <w:spacing w:val="8"/>
                <w:sz w:val="18"/>
              </w:rPr>
              <w:t xml:space="preserve">6.2 </w:t>
            </w:r>
          </w:p>
        </w:tc>
        <w:tc>
          <w:tcPr>
            <w:tcW w:w="805" w:type="dxa"/>
            <w:gridSpan w:val="2"/>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C917A6">
              <w:rPr>
                <w:rFonts w:hint="eastAsia"/>
                <w:spacing w:val="8"/>
                <w:sz w:val="18"/>
              </w:rPr>
              <w:t xml:space="preserve">8.1 </w:t>
            </w:r>
          </w:p>
        </w:tc>
        <w:tc>
          <w:tcPr>
            <w:tcW w:w="984" w:type="dxa"/>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C917A6">
              <w:rPr>
                <w:rFonts w:hint="eastAsia"/>
                <w:spacing w:val="8"/>
                <w:sz w:val="18"/>
              </w:rPr>
              <w:t xml:space="preserve">4.3 </w:t>
            </w:r>
          </w:p>
        </w:tc>
        <w:tc>
          <w:tcPr>
            <w:tcW w:w="973" w:type="dxa"/>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C917A6">
              <w:rPr>
                <w:rFonts w:hint="eastAsia"/>
                <w:spacing w:val="8"/>
                <w:sz w:val="18"/>
              </w:rPr>
              <w:t xml:space="preserve">6.0 </w:t>
            </w:r>
          </w:p>
        </w:tc>
        <w:tc>
          <w:tcPr>
            <w:tcW w:w="995" w:type="dxa"/>
            <w:tcBorders>
              <w:top w:val="nil"/>
              <w:left w:val="nil"/>
              <w:bottom w:val="nil"/>
              <w:right w:val="nil"/>
            </w:tcBorders>
            <w:vAlign w:val="center"/>
          </w:tcPr>
          <w:p w:rsidR="00C67487" w:rsidRPr="00371A1A" w:rsidRDefault="00C67487" w:rsidP="00D06D32">
            <w:pPr>
              <w:autoSpaceDE w:val="0"/>
              <w:autoSpaceDN w:val="0"/>
              <w:adjustRightInd w:val="0"/>
              <w:jc w:val="right"/>
              <w:rPr>
                <w:sz w:val="18"/>
                <w:szCs w:val="18"/>
              </w:rPr>
            </w:pPr>
            <w:r w:rsidRPr="00C917A6">
              <w:rPr>
                <w:rFonts w:hint="eastAsia"/>
                <w:spacing w:val="8"/>
                <w:sz w:val="18"/>
              </w:rPr>
              <w:t>34.5</w:t>
            </w:r>
          </w:p>
        </w:tc>
      </w:tr>
      <w:tr w:rsidR="00C67487" w:rsidRPr="00B85E5C" w:rsidTr="00D06D32">
        <w:trPr>
          <w:jc w:val="center"/>
        </w:trPr>
        <w:tc>
          <w:tcPr>
            <w:tcW w:w="2579" w:type="dxa"/>
            <w:tcBorders>
              <w:top w:val="nil"/>
              <w:left w:val="nil"/>
              <w:bottom w:val="nil"/>
              <w:right w:val="nil"/>
            </w:tcBorders>
          </w:tcPr>
          <w:p w:rsidR="00C67487" w:rsidRPr="00B85E5C" w:rsidRDefault="00C67487" w:rsidP="00D06D32">
            <w:pPr>
              <w:autoSpaceDE w:val="0"/>
              <w:autoSpaceDN w:val="0"/>
              <w:adjustRightInd w:val="0"/>
              <w:rPr>
                <w:sz w:val="18"/>
                <w:szCs w:val="18"/>
                <w:highlight w:val="magenta"/>
              </w:rPr>
            </w:pPr>
            <w:r w:rsidRPr="001615F9">
              <w:rPr>
                <w:sz w:val="18"/>
                <w:szCs w:val="18"/>
              </w:rPr>
              <w:t>2016</w:t>
            </w:r>
          </w:p>
        </w:tc>
        <w:tc>
          <w:tcPr>
            <w:tcW w:w="922" w:type="dxa"/>
            <w:tcBorders>
              <w:top w:val="nil"/>
              <w:left w:val="nil"/>
              <w:bottom w:val="nil"/>
              <w:right w:val="nil"/>
            </w:tcBorders>
            <w:vAlign w:val="center"/>
          </w:tcPr>
          <w:p w:rsidR="00C67487" w:rsidRPr="00953EA9" w:rsidRDefault="00C67487" w:rsidP="00D06D32">
            <w:pPr>
              <w:autoSpaceDE w:val="0"/>
              <w:autoSpaceDN w:val="0"/>
              <w:adjustRightInd w:val="0"/>
              <w:jc w:val="right"/>
              <w:rPr>
                <w:spacing w:val="8"/>
                <w:sz w:val="18"/>
              </w:rPr>
            </w:pPr>
            <w:r w:rsidRPr="00072E0D">
              <w:rPr>
                <w:spacing w:val="8"/>
                <w:sz w:val="18"/>
              </w:rPr>
              <w:t>2.7</w:t>
            </w:r>
          </w:p>
        </w:tc>
        <w:tc>
          <w:tcPr>
            <w:tcW w:w="825" w:type="dxa"/>
            <w:tcBorders>
              <w:top w:val="nil"/>
              <w:left w:val="nil"/>
              <w:bottom w:val="nil"/>
              <w:right w:val="nil"/>
            </w:tcBorders>
            <w:vAlign w:val="center"/>
          </w:tcPr>
          <w:p w:rsidR="00C67487" w:rsidRPr="00953EA9" w:rsidRDefault="00C67487" w:rsidP="00D06D32">
            <w:pPr>
              <w:autoSpaceDE w:val="0"/>
              <w:autoSpaceDN w:val="0"/>
              <w:adjustRightInd w:val="0"/>
              <w:jc w:val="right"/>
              <w:rPr>
                <w:spacing w:val="8"/>
                <w:sz w:val="18"/>
              </w:rPr>
            </w:pPr>
            <w:r w:rsidRPr="00072E0D">
              <w:rPr>
                <w:spacing w:val="8"/>
                <w:sz w:val="18"/>
              </w:rPr>
              <w:t>6.5</w:t>
            </w:r>
          </w:p>
        </w:tc>
        <w:tc>
          <w:tcPr>
            <w:tcW w:w="845" w:type="dxa"/>
            <w:tcBorders>
              <w:top w:val="nil"/>
              <w:left w:val="nil"/>
              <w:bottom w:val="nil"/>
              <w:right w:val="nil"/>
            </w:tcBorders>
            <w:vAlign w:val="center"/>
          </w:tcPr>
          <w:p w:rsidR="00C67487" w:rsidRPr="00953EA9" w:rsidRDefault="00C67487" w:rsidP="00D06D32">
            <w:pPr>
              <w:autoSpaceDE w:val="0"/>
              <w:autoSpaceDN w:val="0"/>
              <w:adjustRightInd w:val="0"/>
              <w:jc w:val="right"/>
              <w:rPr>
                <w:spacing w:val="8"/>
                <w:sz w:val="18"/>
              </w:rPr>
            </w:pPr>
            <w:r w:rsidRPr="00072E0D">
              <w:rPr>
                <w:spacing w:val="8"/>
                <w:sz w:val="18"/>
              </w:rPr>
              <w:t>6.3</w:t>
            </w:r>
          </w:p>
        </w:tc>
        <w:tc>
          <w:tcPr>
            <w:tcW w:w="805" w:type="dxa"/>
            <w:gridSpan w:val="2"/>
            <w:tcBorders>
              <w:top w:val="nil"/>
              <w:left w:val="nil"/>
              <w:bottom w:val="nil"/>
              <w:right w:val="nil"/>
            </w:tcBorders>
            <w:vAlign w:val="center"/>
          </w:tcPr>
          <w:p w:rsidR="00C67487" w:rsidRPr="00953EA9" w:rsidRDefault="00C67487" w:rsidP="00D06D32">
            <w:pPr>
              <w:autoSpaceDE w:val="0"/>
              <w:autoSpaceDN w:val="0"/>
              <w:adjustRightInd w:val="0"/>
              <w:jc w:val="right"/>
              <w:rPr>
                <w:spacing w:val="8"/>
                <w:sz w:val="18"/>
              </w:rPr>
            </w:pPr>
            <w:r w:rsidRPr="00072E0D">
              <w:rPr>
                <w:spacing w:val="8"/>
                <w:sz w:val="18"/>
              </w:rPr>
              <w:t>8.0</w:t>
            </w:r>
          </w:p>
        </w:tc>
        <w:tc>
          <w:tcPr>
            <w:tcW w:w="984" w:type="dxa"/>
            <w:tcBorders>
              <w:top w:val="nil"/>
              <w:left w:val="nil"/>
              <w:bottom w:val="nil"/>
              <w:right w:val="nil"/>
            </w:tcBorders>
            <w:vAlign w:val="center"/>
          </w:tcPr>
          <w:p w:rsidR="00C67487" w:rsidRPr="00953EA9" w:rsidRDefault="00C67487" w:rsidP="00D06D32">
            <w:pPr>
              <w:autoSpaceDE w:val="0"/>
              <w:autoSpaceDN w:val="0"/>
              <w:adjustRightInd w:val="0"/>
              <w:jc w:val="right"/>
              <w:rPr>
                <w:spacing w:val="8"/>
                <w:sz w:val="18"/>
              </w:rPr>
            </w:pPr>
            <w:r w:rsidRPr="00072E0D">
              <w:rPr>
                <w:spacing w:val="8"/>
                <w:sz w:val="18"/>
              </w:rPr>
              <w:t>3.7</w:t>
            </w:r>
          </w:p>
        </w:tc>
        <w:tc>
          <w:tcPr>
            <w:tcW w:w="973" w:type="dxa"/>
            <w:tcBorders>
              <w:top w:val="nil"/>
              <w:left w:val="nil"/>
              <w:bottom w:val="nil"/>
              <w:right w:val="nil"/>
            </w:tcBorders>
            <w:vAlign w:val="center"/>
          </w:tcPr>
          <w:p w:rsidR="00C67487" w:rsidRPr="00953EA9" w:rsidRDefault="00C67487" w:rsidP="00D06D32">
            <w:pPr>
              <w:autoSpaceDE w:val="0"/>
              <w:autoSpaceDN w:val="0"/>
              <w:adjustRightInd w:val="0"/>
              <w:jc w:val="right"/>
              <w:rPr>
                <w:spacing w:val="8"/>
                <w:sz w:val="18"/>
              </w:rPr>
            </w:pPr>
            <w:r w:rsidRPr="00072E0D">
              <w:rPr>
                <w:spacing w:val="8"/>
                <w:sz w:val="18"/>
              </w:rPr>
              <w:t>5.7</w:t>
            </w:r>
          </w:p>
        </w:tc>
        <w:tc>
          <w:tcPr>
            <w:tcW w:w="995" w:type="dxa"/>
            <w:tcBorders>
              <w:top w:val="nil"/>
              <w:left w:val="nil"/>
              <w:bottom w:val="nil"/>
              <w:right w:val="nil"/>
            </w:tcBorders>
            <w:vAlign w:val="center"/>
          </w:tcPr>
          <w:p w:rsidR="00C67487" w:rsidRPr="00953EA9" w:rsidRDefault="00C67487" w:rsidP="00D06D32">
            <w:pPr>
              <w:autoSpaceDE w:val="0"/>
              <w:autoSpaceDN w:val="0"/>
              <w:adjustRightInd w:val="0"/>
              <w:jc w:val="right"/>
              <w:rPr>
                <w:spacing w:val="8"/>
                <w:sz w:val="18"/>
              </w:rPr>
            </w:pPr>
            <w:r w:rsidRPr="00072E0D">
              <w:rPr>
                <w:spacing w:val="8"/>
                <w:sz w:val="18"/>
              </w:rPr>
              <w:t>32.9</w:t>
            </w:r>
          </w:p>
        </w:tc>
      </w:tr>
      <w:tr w:rsidR="00C67487" w:rsidRPr="00371A1A" w:rsidTr="00D06D32">
        <w:trPr>
          <w:jc w:val="center"/>
        </w:trPr>
        <w:tc>
          <w:tcPr>
            <w:tcW w:w="2579" w:type="dxa"/>
            <w:tcBorders>
              <w:top w:val="nil"/>
              <w:left w:val="nil"/>
              <w:bottom w:val="nil"/>
              <w:right w:val="nil"/>
            </w:tcBorders>
          </w:tcPr>
          <w:p w:rsidR="00C67487" w:rsidRPr="001615F9" w:rsidRDefault="00C67487" w:rsidP="00D06D32">
            <w:pPr>
              <w:autoSpaceDE w:val="0"/>
              <w:autoSpaceDN w:val="0"/>
              <w:adjustRightInd w:val="0"/>
              <w:rPr>
                <w:sz w:val="18"/>
                <w:szCs w:val="18"/>
              </w:rPr>
            </w:pPr>
            <w:r w:rsidRPr="001615F9">
              <w:rPr>
                <w:rFonts w:hint="eastAsia"/>
                <w:sz w:val="18"/>
                <w:szCs w:val="18"/>
              </w:rPr>
              <w:t>截至</w:t>
            </w:r>
            <w:r w:rsidRPr="001615F9">
              <w:rPr>
                <w:sz w:val="18"/>
                <w:szCs w:val="18"/>
              </w:rPr>
              <w:t>2016年12月31日原煤产量</w:t>
            </w:r>
          </w:p>
        </w:tc>
        <w:tc>
          <w:tcPr>
            <w:tcW w:w="922" w:type="dxa"/>
            <w:tcBorders>
              <w:top w:val="nil"/>
              <w:left w:val="nil"/>
              <w:bottom w:val="nil"/>
              <w:right w:val="nil"/>
            </w:tcBorders>
            <w:vAlign w:val="center"/>
          </w:tcPr>
          <w:p w:rsidR="00C67487" w:rsidRPr="00064D93" w:rsidRDefault="00C67487" w:rsidP="00D06D32">
            <w:pPr>
              <w:autoSpaceDE w:val="0"/>
              <w:autoSpaceDN w:val="0"/>
              <w:adjustRightInd w:val="0"/>
              <w:jc w:val="right"/>
              <w:rPr>
                <w:color w:val="FF0000"/>
                <w:sz w:val="18"/>
                <w:szCs w:val="18"/>
              </w:rPr>
            </w:pPr>
            <w:r w:rsidRPr="00072E0D">
              <w:rPr>
                <w:color w:val="000000"/>
                <w:sz w:val="18"/>
                <w:szCs w:val="18"/>
              </w:rPr>
              <w:t>74.3</w:t>
            </w:r>
          </w:p>
        </w:tc>
        <w:tc>
          <w:tcPr>
            <w:tcW w:w="825" w:type="dxa"/>
            <w:tcBorders>
              <w:top w:val="nil"/>
              <w:left w:val="nil"/>
              <w:bottom w:val="nil"/>
              <w:right w:val="nil"/>
            </w:tcBorders>
            <w:vAlign w:val="center"/>
          </w:tcPr>
          <w:p w:rsidR="00C67487" w:rsidRPr="00064D93" w:rsidRDefault="00C67487" w:rsidP="00D06D32">
            <w:pPr>
              <w:autoSpaceDE w:val="0"/>
              <w:autoSpaceDN w:val="0"/>
              <w:adjustRightInd w:val="0"/>
              <w:jc w:val="right"/>
              <w:rPr>
                <w:color w:val="FF0000"/>
                <w:sz w:val="18"/>
                <w:szCs w:val="18"/>
              </w:rPr>
            </w:pPr>
            <w:r w:rsidRPr="00072E0D">
              <w:rPr>
                <w:color w:val="000000"/>
                <w:sz w:val="18"/>
                <w:szCs w:val="18"/>
              </w:rPr>
              <w:t>131.2</w:t>
            </w:r>
          </w:p>
        </w:tc>
        <w:tc>
          <w:tcPr>
            <w:tcW w:w="845" w:type="dxa"/>
            <w:tcBorders>
              <w:top w:val="nil"/>
              <w:left w:val="nil"/>
              <w:bottom w:val="nil"/>
              <w:right w:val="nil"/>
            </w:tcBorders>
            <w:vAlign w:val="center"/>
          </w:tcPr>
          <w:p w:rsidR="00C67487" w:rsidRPr="00064D93" w:rsidRDefault="00C67487" w:rsidP="00D06D32">
            <w:pPr>
              <w:autoSpaceDE w:val="0"/>
              <w:autoSpaceDN w:val="0"/>
              <w:adjustRightInd w:val="0"/>
              <w:jc w:val="right"/>
              <w:rPr>
                <w:color w:val="FF0000"/>
                <w:sz w:val="18"/>
                <w:szCs w:val="18"/>
              </w:rPr>
            </w:pPr>
            <w:r w:rsidRPr="00072E0D">
              <w:rPr>
                <w:color w:val="000000"/>
                <w:sz w:val="18"/>
                <w:szCs w:val="18"/>
              </w:rPr>
              <w:t>116.1</w:t>
            </w:r>
          </w:p>
        </w:tc>
        <w:tc>
          <w:tcPr>
            <w:tcW w:w="805" w:type="dxa"/>
            <w:gridSpan w:val="2"/>
            <w:tcBorders>
              <w:top w:val="nil"/>
              <w:left w:val="nil"/>
              <w:bottom w:val="nil"/>
              <w:right w:val="nil"/>
            </w:tcBorders>
            <w:vAlign w:val="center"/>
          </w:tcPr>
          <w:p w:rsidR="00C67487" w:rsidRPr="00064D93" w:rsidRDefault="00C67487" w:rsidP="00D06D32">
            <w:pPr>
              <w:autoSpaceDE w:val="0"/>
              <w:autoSpaceDN w:val="0"/>
              <w:adjustRightInd w:val="0"/>
              <w:jc w:val="right"/>
              <w:rPr>
                <w:color w:val="FF0000"/>
                <w:sz w:val="18"/>
                <w:szCs w:val="18"/>
              </w:rPr>
            </w:pPr>
            <w:r w:rsidRPr="00072E0D">
              <w:rPr>
                <w:color w:val="000000"/>
                <w:sz w:val="18"/>
                <w:szCs w:val="18"/>
              </w:rPr>
              <w:t>147.1</w:t>
            </w:r>
          </w:p>
        </w:tc>
        <w:tc>
          <w:tcPr>
            <w:tcW w:w="984" w:type="dxa"/>
            <w:tcBorders>
              <w:top w:val="nil"/>
              <w:left w:val="nil"/>
              <w:bottom w:val="nil"/>
              <w:right w:val="nil"/>
            </w:tcBorders>
            <w:vAlign w:val="center"/>
          </w:tcPr>
          <w:p w:rsidR="00C67487" w:rsidRPr="00064D93" w:rsidRDefault="00C67487" w:rsidP="00D06D32">
            <w:pPr>
              <w:autoSpaceDE w:val="0"/>
              <w:autoSpaceDN w:val="0"/>
              <w:adjustRightInd w:val="0"/>
              <w:jc w:val="right"/>
              <w:rPr>
                <w:color w:val="FF0000"/>
                <w:sz w:val="18"/>
                <w:szCs w:val="18"/>
              </w:rPr>
            </w:pPr>
            <w:r w:rsidRPr="00072E0D">
              <w:rPr>
                <w:color w:val="000000"/>
                <w:sz w:val="18"/>
                <w:szCs w:val="18"/>
              </w:rPr>
              <w:t>77.8</w:t>
            </w:r>
          </w:p>
        </w:tc>
        <w:tc>
          <w:tcPr>
            <w:tcW w:w="973" w:type="dxa"/>
            <w:tcBorders>
              <w:top w:val="nil"/>
              <w:left w:val="nil"/>
              <w:bottom w:val="nil"/>
              <w:right w:val="nil"/>
            </w:tcBorders>
            <w:vAlign w:val="center"/>
          </w:tcPr>
          <w:p w:rsidR="00C67487" w:rsidRPr="00064D93" w:rsidRDefault="00C67487" w:rsidP="00D06D32">
            <w:pPr>
              <w:autoSpaceDE w:val="0"/>
              <w:autoSpaceDN w:val="0"/>
              <w:adjustRightInd w:val="0"/>
              <w:jc w:val="right"/>
              <w:rPr>
                <w:color w:val="FF0000"/>
                <w:sz w:val="18"/>
                <w:szCs w:val="18"/>
              </w:rPr>
            </w:pPr>
            <w:r w:rsidRPr="00072E0D">
              <w:rPr>
                <w:color w:val="000000"/>
                <w:sz w:val="18"/>
                <w:szCs w:val="18"/>
              </w:rPr>
              <w:t>103.2</w:t>
            </w:r>
          </w:p>
        </w:tc>
        <w:tc>
          <w:tcPr>
            <w:tcW w:w="995" w:type="dxa"/>
            <w:tcBorders>
              <w:top w:val="nil"/>
              <w:left w:val="nil"/>
              <w:bottom w:val="nil"/>
              <w:right w:val="nil"/>
            </w:tcBorders>
            <w:vAlign w:val="center"/>
          </w:tcPr>
          <w:p w:rsidR="00C67487" w:rsidRPr="00064D93" w:rsidRDefault="00C67487" w:rsidP="00D06D32">
            <w:pPr>
              <w:autoSpaceDE w:val="0"/>
              <w:autoSpaceDN w:val="0"/>
              <w:adjustRightInd w:val="0"/>
              <w:jc w:val="right"/>
              <w:rPr>
                <w:color w:val="FF0000"/>
                <w:sz w:val="18"/>
                <w:szCs w:val="18"/>
              </w:rPr>
            </w:pPr>
            <w:r w:rsidRPr="00072E0D">
              <w:rPr>
                <w:color w:val="000000"/>
                <w:sz w:val="18"/>
                <w:szCs w:val="18"/>
              </w:rPr>
              <w:t>649.7</w:t>
            </w:r>
          </w:p>
        </w:tc>
      </w:tr>
    </w:tbl>
    <w:p w:rsidR="00B4498D" w:rsidRDefault="00C67487">
      <w:pPr>
        <w:pStyle w:val="a9"/>
        <w:spacing w:line="320" w:lineRule="exact"/>
        <w:ind w:left="425" w:firstLineChars="0" w:firstLine="0"/>
        <w:rPr>
          <w:bCs/>
          <w:sz w:val="18"/>
          <w:szCs w:val="18"/>
        </w:rPr>
      </w:pPr>
      <w:r w:rsidRPr="00C67487">
        <w:rPr>
          <w:rFonts w:hint="eastAsia"/>
          <w:sz w:val="18"/>
          <w:szCs w:val="18"/>
        </w:rPr>
        <w:t>注：（</w:t>
      </w:r>
      <w:r w:rsidRPr="00C67487">
        <w:rPr>
          <w:rFonts w:hint="eastAsia"/>
          <w:sz w:val="18"/>
          <w:szCs w:val="18"/>
        </w:rPr>
        <w:t>1</w:t>
      </w:r>
      <w:r w:rsidRPr="00C67487">
        <w:rPr>
          <w:rFonts w:hint="eastAsia"/>
          <w:sz w:val="18"/>
          <w:szCs w:val="18"/>
        </w:rPr>
        <w:t>）根据中国</w:t>
      </w:r>
      <w:r w:rsidRPr="00C67487">
        <w:rPr>
          <w:rFonts w:hint="eastAsia"/>
          <w:sz w:val="18"/>
          <w:szCs w:val="18"/>
        </w:rPr>
        <w:t>GB/T17766-1999</w:t>
      </w:r>
      <w:r w:rsidRPr="00C67487">
        <w:rPr>
          <w:rFonts w:hint="eastAsia"/>
          <w:sz w:val="18"/>
          <w:szCs w:val="18"/>
        </w:rPr>
        <w:t>《固体矿产资源储量分类》标准，</w:t>
      </w:r>
      <w:r w:rsidR="00926C1B">
        <w:rPr>
          <w:rFonts w:hint="eastAsia"/>
          <w:sz w:val="18"/>
          <w:szCs w:val="18"/>
        </w:rPr>
        <w:t>“</w:t>
      </w:r>
      <w:r w:rsidRPr="00C67487">
        <w:rPr>
          <w:rFonts w:hint="eastAsia"/>
          <w:sz w:val="18"/>
          <w:szCs w:val="18"/>
        </w:rPr>
        <w:t>保有资源储量</w:t>
      </w:r>
      <w:r w:rsidR="00926C1B">
        <w:rPr>
          <w:rFonts w:hint="eastAsia"/>
          <w:sz w:val="18"/>
          <w:szCs w:val="18"/>
        </w:rPr>
        <w:t>”</w:t>
      </w:r>
      <w:r w:rsidRPr="00C67487">
        <w:rPr>
          <w:rFonts w:hint="eastAsia"/>
          <w:sz w:val="18"/>
          <w:szCs w:val="18"/>
        </w:rPr>
        <w:t>为基础储量与资源量总和。</w:t>
      </w:r>
      <w:r w:rsidR="00926C1B">
        <w:rPr>
          <w:rFonts w:hint="eastAsia"/>
          <w:sz w:val="18"/>
          <w:szCs w:val="18"/>
        </w:rPr>
        <w:t>“</w:t>
      </w:r>
      <w:r w:rsidRPr="00C67487">
        <w:rPr>
          <w:rFonts w:hint="eastAsia"/>
          <w:sz w:val="18"/>
          <w:szCs w:val="18"/>
        </w:rPr>
        <w:t>基础储量</w:t>
      </w:r>
      <w:r w:rsidR="00926C1B">
        <w:rPr>
          <w:rFonts w:hint="eastAsia"/>
          <w:sz w:val="18"/>
          <w:szCs w:val="18"/>
        </w:rPr>
        <w:t>”</w:t>
      </w:r>
      <w:r w:rsidRPr="00C67487">
        <w:rPr>
          <w:rFonts w:hint="eastAsia"/>
          <w:sz w:val="18"/>
          <w:szCs w:val="18"/>
        </w:rPr>
        <w:t>一般指已探明和控制的经济储量，未扣除设计和采矿损耗。</w:t>
      </w:r>
      <w:r w:rsidR="00926C1B">
        <w:rPr>
          <w:rFonts w:hint="eastAsia"/>
          <w:sz w:val="18"/>
          <w:szCs w:val="18"/>
        </w:rPr>
        <w:t>“</w:t>
      </w:r>
      <w:r w:rsidRPr="00C67487">
        <w:rPr>
          <w:rFonts w:hint="eastAsia"/>
          <w:sz w:val="18"/>
          <w:szCs w:val="18"/>
        </w:rPr>
        <w:t>资源量</w:t>
      </w:r>
      <w:r w:rsidR="00926C1B">
        <w:rPr>
          <w:rFonts w:hint="eastAsia"/>
          <w:sz w:val="18"/>
          <w:szCs w:val="18"/>
        </w:rPr>
        <w:t>”</w:t>
      </w:r>
      <w:r w:rsidRPr="00C67487">
        <w:rPr>
          <w:rFonts w:hint="eastAsia"/>
          <w:sz w:val="18"/>
          <w:szCs w:val="18"/>
        </w:rPr>
        <w:t>是指查明矿产资源的一部分和潜在矿产资源的总和。</w:t>
      </w:r>
    </w:p>
    <w:p w:rsidR="00B4498D" w:rsidRDefault="00C67487">
      <w:pPr>
        <w:pStyle w:val="a9"/>
        <w:spacing w:line="320" w:lineRule="exact"/>
        <w:ind w:left="425" w:firstLineChars="0" w:firstLine="0"/>
        <w:rPr>
          <w:sz w:val="18"/>
          <w:szCs w:val="18"/>
        </w:rPr>
      </w:pPr>
      <w:r w:rsidRPr="00C67487">
        <w:rPr>
          <w:rFonts w:hint="eastAsia"/>
          <w:sz w:val="18"/>
          <w:szCs w:val="18"/>
        </w:rPr>
        <w:t>（</w:t>
      </w:r>
      <w:r w:rsidRPr="00C67487">
        <w:rPr>
          <w:rFonts w:hint="eastAsia"/>
          <w:sz w:val="18"/>
          <w:szCs w:val="18"/>
        </w:rPr>
        <w:t>2</w:t>
      </w:r>
      <w:r w:rsidRPr="00C67487">
        <w:rPr>
          <w:rFonts w:hint="eastAsia"/>
          <w:sz w:val="18"/>
          <w:szCs w:val="18"/>
        </w:rPr>
        <w:t>）上述各矿已探明及推定储量乃基于</w:t>
      </w:r>
      <w:r w:rsidRPr="00C67487">
        <w:rPr>
          <w:rFonts w:hint="eastAsia"/>
          <w:sz w:val="18"/>
          <w:szCs w:val="18"/>
        </w:rPr>
        <w:t>International Mining Consultants Limited</w:t>
      </w:r>
      <w:r w:rsidRPr="00C67487">
        <w:rPr>
          <w:rFonts w:hint="eastAsia"/>
          <w:sz w:val="18"/>
          <w:szCs w:val="18"/>
        </w:rPr>
        <w:t>（一家英国公司）于</w:t>
      </w:r>
      <w:r w:rsidRPr="00C67487">
        <w:rPr>
          <w:rFonts w:hint="eastAsia"/>
          <w:sz w:val="18"/>
          <w:szCs w:val="18"/>
        </w:rPr>
        <w:t>1998</w:t>
      </w:r>
      <w:r w:rsidRPr="00C67487">
        <w:rPr>
          <w:rFonts w:hint="eastAsia"/>
          <w:sz w:val="18"/>
          <w:szCs w:val="18"/>
        </w:rPr>
        <w:t>年</w:t>
      </w:r>
      <w:r w:rsidRPr="00C67487">
        <w:rPr>
          <w:rFonts w:hint="eastAsia"/>
          <w:sz w:val="18"/>
          <w:szCs w:val="18"/>
        </w:rPr>
        <w:t>2</w:t>
      </w:r>
      <w:r w:rsidRPr="00C67487">
        <w:rPr>
          <w:rFonts w:hint="eastAsia"/>
          <w:sz w:val="18"/>
          <w:szCs w:val="18"/>
        </w:rPr>
        <w:t>月</w:t>
      </w:r>
      <w:r w:rsidRPr="00C67487">
        <w:rPr>
          <w:rFonts w:hint="eastAsia"/>
          <w:sz w:val="18"/>
          <w:szCs w:val="18"/>
        </w:rPr>
        <w:t>6</w:t>
      </w:r>
      <w:r w:rsidRPr="00C67487">
        <w:rPr>
          <w:rFonts w:hint="eastAsia"/>
          <w:sz w:val="18"/>
          <w:szCs w:val="18"/>
        </w:rPr>
        <w:t>日出具的报告，该报告乃基于美国证券法行业指导七的标准编制。</w:t>
      </w:r>
    </w:p>
    <w:p w:rsidR="00B4498D" w:rsidRDefault="00C67487">
      <w:pPr>
        <w:pStyle w:val="a9"/>
        <w:spacing w:line="320" w:lineRule="exact"/>
        <w:ind w:left="425" w:firstLineChars="0" w:firstLine="0"/>
        <w:rPr>
          <w:sz w:val="18"/>
          <w:szCs w:val="18"/>
        </w:rPr>
      </w:pPr>
      <w:r w:rsidRPr="00C67487">
        <w:rPr>
          <w:rFonts w:hint="eastAsia"/>
          <w:sz w:val="18"/>
          <w:szCs w:val="18"/>
        </w:rPr>
        <w:t>根据行业指导七的规定，</w:t>
      </w:r>
      <w:r w:rsidR="00926C1B">
        <w:rPr>
          <w:rFonts w:hint="eastAsia"/>
          <w:sz w:val="18"/>
          <w:szCs w:val="18"/>
        </w:rPr>
        <w:t>“</w:t>
      </w:r>
      <w:r w:rsidRPr="00C67487">
        <w:rPr>
          <w:rFonts w:hint="eastAsia"/>
          <w:sz w:val="18"/>
          <w:szCs w:val="18"/>
        </w:rPr>
        <w:t>已探明储量</w:t>
      </w:r>
      <w:r w:rsidR="00926C1B">
        <w:rPr>
          <w:rFonts w:hint="eastAsia"/>
          <w:sz w:val="18"/>
          <w:szCs w:val="18"/>
        </w:rPr>
        <w:t>”</w:t>
      </w:r>
      <w:r w:rsidRPr="00C67487">
        <w:rPr>
          <w:rFonts w:hint="eastAsia"/>
          <w:sz w:val="18"/>
          <w:szCs w:val="18"/>
        </w:rPr>
        <w:t>指符合以下两种条件下测算的储量：（</w:t>
      </w:r>
      <w:r w:rsidRPr="00C67487">
        <w:rPr>
          <w:rFonts w:hint="eastAsia"/>
          <w:sz w:val="18"/>
          <w:szCs w:val="18"/>
        </w:rPr>
        <w:t>a</w:t>
      </w:r>
      <w:r w:rsidRPr="00C67487">
        <w:rPr>
          <w:rFonts w:hint="eastAsia"/>
          <w:sz w:val="18"/>
          <w:szCs w:val="18"/>
        </w:rPr>
        <w:t>）其数量是根据在裸露在外的岩层、探槽、矿内巷道或钻孔等展现的维度和尺寸计算所得；其级别及</w:t>
      </w:r>
      <w:r w:rsidRPr="00C67487">
        <w:rPr>
          <w:rFonts w:hint="eastAsia"/>
          <w:sz w:val="18"/>
          <w:szCs w:val="18"/>
        </w:rPr>
        <w:t>/</w:t>
      </w:r>
      <w:r w:rsidRPr="00C67487">
        <w:rPr>
          <w:rFonts w:hint="eastAsia"/>
          <w:sz w:val="18"/>
          <w:szCs w:val="18"/>
        </w:rPr>
        <w:t>或质量是从详细抽样结果计算所得，以及（</w:t>
      </w:r>
      <w:r w:rsidRPr="00C67487">
        <w:rPr>
          <w:rFonts w:hint="eastAsia"/>
          <w:sz w:val="18"/>
          <w:szCs w:val="18"/>
        </w:rPr>
        <w:t>b</w:t>
      </w:r>
      <w:r w:rsidRPr="00C67487">
        <w:rPr>
          <w:rFonts w:hint="eastAsia"/>
          <w:sz w:val="18"/>
          <w:szCs w:val="18"/>
        </w:rPr>
        <w:t>）检查、取样和测量地点间隔相当接近，且地质特征亦相当明确，以至于该储量的大小、形状、深度及矿产内容均可以很好的确定。</w:t>
      </w:r>
      <w:r w:rsidR="00926C1B">
        <w:rPr>
          <w:rFonts w:hint="eastAsia"/>
          <w:sz w:val="18"/>
          <w:szCs w:val="18"/>
        </w:rPr>
        <w:t>“推定储量”</w:t>
      </w:r>
      <w:r w:rsidRPr="00C67487">
        <w:rPr>
          <w:rFonts w:hint="eastAsia"/>
          <w:sz w:val="18"/>
          <w:szCs w:val="18"/>
        </w:rPr>
        <w:t>指符合以下条件测算的储量：其数量和级别及</w:t>
      </w:r>
      <w:r w:rsidRPr="00C67487">
        <w:rPr>
          <w:rFonts w:hint="eastAsia"/>
          <w:sz w:val="18"/>
          <w:szCs w:val="18"/>
        </w:rPr>
        <w:t>/</w:t>
      </w:r>
      <w:r w:rsidRPr="00C67487">
        <w:rPr>
          <w:rFonts w:hint="eastAsia"/>
          <w:sz w:val="18"/>
          <w:szCs w:val="18"/>
        </w:rPr>
        <w:t>或质量的计算是按照与已探明储量相近似的信息计算出来的，但检查、取样及测量的地点相距较远或未有足够的间隔。推定储量的确实程度虽然较已探明储量为低，但仍足以保证观察点之间的连续性。每一年末的已探明及推定储量乃是由上一年末的已探明及推定储量扣除当年煤炭生产中所消耗的已探明及推定储量所得。已探明及</w:t>
      </w:r>
      <w:r w:rsidRPr="00C67487">
        <w:rPr>
          <w:rFonts w:hint="eastAsia"/>
          <w:sz w:val="18"/>
          <w:szCs w:val="18"/>
        </w:rPr>
        <w:t>/</w:t>
      </w:r>
      <w:r w:rsidRPr="00C67487">
        <w:rPr>
          <w:rFonts w:hint="eastAsia"/>
          <w:sz w:val="18"/>
          <w:szCs w:val="18"/>
        </w:rPr>
        <w:t>或推定储量之间的区别并不易确定或定义。</w:t>
      </w:r>
    </w:p>
    <w:p w:rsidR="00B4498D" w:rsidRDefault="00C67487">
      <w:pPr>
        <w:pStyle w:val="a9"/>
        <w:spacing w:line="320" w:lineRule="exact"/>
        <w:ind w:left="425" w:firstLineChars="0" w:firstLine="0"/>
        <w:rPr>
          <w:sz w:val="18"/>
          <w:szCs w:val="18"/>
        </w:rPr>
      </w:pPr>
      <w:r w:rsidRPr="00C67487">
        <w:rPr>
          <w:rFonts w:hint="eastAsia"/>
          <w:sz w:val="18"/>
          <w:szCs w:val="18"/>
        </w:rPr>
        <w:t>（</w:t>
      </w:r>
      <w:r w:rsidRPr="00C67487">
        <w:rPr>
          <w:rFonts w:hint="eastAsia"/>
          <w:sz w:val="18"/>
          <w:szCs w:val="18"/>
        </w:rPr>
        <w:t>3</w:t>
      </w:r>
      <w:r w:rsidRPr="00C67487">
        <w:rPr>
          <w:rFonts w:hint="eastAsia"/>
          <w:sz w:val="18"/>
          <w:szCs w:val="18"/>
        </w:rPr>
        <w:t>）</w:t>
      </w:r>
      <w:r w:rsidR="00926C1B">
        <w:rPr>
          <w:rFonts w:hint="eastAsia"/>
          <w:sz w:val="18"/>
          <w:szCs w:val="18"/>
        </w:rPr>
        <w:t>“回采率”</w:t>
      </w:r>
      <w:r w:rsidRPr="00C67487">
        <w:rPr>
          <w:rFonts w:hint="eastAsia"/>
          <w:sz w:val="18"/>
          <w:szCs w:val="18"/>
        </w:rPr>
        <w:t>为采区内动用储量中采出煤炭数量所得的比率，基于以下方式计算得出：每一年实际采出的煤炭量除以当年已动用储量所得的比值。</w:t>
      </w:r>
      <w:r w:rsidRPr="00C67487">
        <w:rPr>
          <w:sz w:val="18"/>
          <w:szCs w:val="18"/>
        </w:rPr>
        <w:br w:type="page"/>
      </w:r>
    </w:p>
    <w:p w:rsidR="00B4498D" w:rsidRDefault="00C67487">
      <w:pPr>
        <w:pStyle w:val="ad"/>
        <w:spacing w:line="280" w:lineRule="exact"/>
        <w:ind w:left="425"/>
        <w:jc w:val="center"/>
        <w:rPr>
          <w:rFonts w:hAnsi="宋体"/>
          <w:b/>
          <w:bCs/>
          <w:sz w:val="28"/>
          <w:szCs w:val="28"/>
        </w:rPr>
      </w:pPr>
      <w:r w:rsidRPr="00371A1A">
        <w:rPr>
          <w:rFonts w:hAnsi="宋体" w:hint="eastAsia"/>
          <w:b/>
          <w:bCs/>
          <w:sz w:val="28"/>
          <w:szCs w:val="28"/>
        </w:rPr>
        <w:t>兖州煤业所属各中国境内煤矿有关资料（二）</w:t>
      </w:r>
    </w:p>
    <w:p w:rsidR="00B4498D" w:rsidRDefault="00B4498D">
      <w:pPr>
        <w:pStyle w:val="a9"/>
        <w:spacing w:line="420" w:lineRule="exact"/>
        <w:ind w:left="425" w:firstLineChars="0" w:firstLine="0"/>
      </w:pPr>
    </w:p>
    <w:tbl>
      <w:tblPr>
        <w:tblStyle w:val="g10"/>
        <w:tblW w:w="7046" w:type="dxa"/>
        <w:jc w:val="center"/>
        <w:tblInd w:w="-1547" w:type="dxa"/>
        <w:tblLayout w:type="fixed"/>
        <w:tblLook w:val="0000"/>
      </w:tblPr>
      <w:tblGrid>
        <w:gridCol w:w="2726"/>
        <w:gridCol w:w="1440"/>
        <w:gridCol w:w="1440"/>
        <w:gridCol w:w="1440"/>
      </w:tblGrid>
      <w:tr w:rsidR="00C67487" w:rsidRPr="00371A1A" w:rsidTr="00D06D32">
        <w:trPr>
          <w:tblHeader/>
          <w:jc w:val="center"/>
        </w:trPr>
        <w:tc>
          <w:tcPr>
            <w:tcW w:w="2726" w:type="dxa"/>
            <w:tcBorders>
              <w:top w:val="nil"/>
              <w:left w:val="nil"/>
              <w:bottom w:val="nil"/>
              <w:right w:val="nil"/>
            </w:tcBorders>
          </w:tcPr>
          <w:p w:rsidR="00C67487" w:rsidRPr="00371A1A" w:rsidRDefault="00C67487" w:rsidP="00D06D32">
            <w:pPr>
              <w:autoSpaceDE w:val="0"/>
              <w:autoSpaceDN w:val="0"/>
              <w:adjustRightInd w:val="0"/>
              <w:jc w:val="center"/>
              <w:rPr>
                <w:b/>
                <w:bCs/>
                <w:sz w:val="18"/>
                <w:szCs w:val="18"/>
              </w:rPr>
            </w:pP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spacing w:line="240" w:lineRule="exact"/>
              <w:jc w:val="center"/>
              <w:rPr>
                <w:b/>
                <w:bCs/>
                <w:spacing w:val="-4"/>
                <w:sz w:val="18"/>
                <w:szCs w:val="18"/>
              </w:rPr>
            </w:pPr>
            <w:r w:rsidRPr="00371A1A">
              <w:rPr>
                <w:rFonts w:hint="eastAsia"/>
                <w:b/>
                <w:bCs/>
                <w:spacing w:val="-4"/>
                <w:sz w:val="18"/>
                <w:szCs w:val="18"/>
              </w:rPr>
              <w:t>天池</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spacing w:line="240" w:lineRule="exact"/>
              <w:jc w:val="center"/>
              <w:rPr>
                <w:b/>
                <w:bCs/>
                <w:spacing w:val="-4"/>
                <w:sz w:val="18"/>
                <w:szCs w:val="18"/>
              </w:rPr>
            </w:pPr>
            <w:r w:rsidRPr="00371A1A">
              <w:rPr>
                <w:rFonts w:hint="eastAsia"/>
                <w:b/>
                <w:bCs/>
                <w:spacing w:val="-4"/>
                <w:sz w:val="18"/>
                <w:szCs w:val="18"/>
              </w:rPr>
              <w:t>赵楼</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spacing w:line="240" w:lineRule="exact"/>
              <w:jc w:val="center"/>
              <w:rPr>
                <w:b/>
                <w:bCs/>
                <w:spacing w:val="-4"/>
                <w:sz w:val="18"/>
                <w:szCs w:val="18"/>
              </w:rPr>
            </w:pPr>
            <w:r w:rsidRPr="00371A1A">
              <w:rPr>
                <w:rFonts w:hint="eastAsia"/>
                <w:b/>
                <w:bCs/>
                <w:spacing w:val="-4"/>
                <w:sz w:val="18"/>
                <w:szCs w:val="18"/>
              </w:rPr>
              <w:t>总计</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b/>
                <w:bCs/>
                <w:sz w:val="18"/>
                <w:szCs w:val="18"/>
              </w:rPr>
              <w:t>基本资料：</w:t>
            </w: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开始建造时间</w:t>
            </w:r>
            <w:r w:rsidRPr="00371A1A">
              <w:rPr>
                <w:rFonts w:hint="eastAsia"/>
                <w:sz w:val="18"/>
                <w:szCs w:val="18"/>
                <w:vertAlign w:val="superscript"/>
              </w:rPr>
              <w:t>（1）</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2004</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2004</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N/A</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商业投产时间</w:t>
            </w:r>
            <w:r w:rsidRPr="00371A1A">
              <w:rPr>
                <w:rFonts w:hint="eastAsia"/>
                <w:sz w:val="18"/>
                <w:szCs w:val="18"/>
                <w:vertAlign w:val="superscript"/>
              </w:rPr>
              <w:t>（1）</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2006</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2009</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N/A</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煤田面积（平方公里）</w:t>
            </w: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rFonts w:hint="eastAsia"/>
                <w:sz w:val="18"/>
                <w:szCs w:val="18"/>
              </w:rPr>
              <w:t>18.7</w:t>
            </w: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sz w:val="18"/>
                <w:szCs w:val="18"/>
              </w:rPr>
              <w:t>143.</w:t>
            </w:r>
            <w:r w:rsidRPr="00371A1A">
              <w:rPr>
                <w:rFonts w:hint="eastAsia"/>
                <w:sz w:val="18"/>
                <w:szCs w:val="18"/>
              </w:rPr>
              <w:t>36</w:t>
            </w: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rFonts w:hint="eastAsia"/>
                <w:sz w:val="18"/>
                <w:szCs w:val="18"/>
              </w:rPr>
              <w:t>162.06</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sz w:val="18"/>
                <w:szCs w:val="18"/>
              </w:rPr>
              <w:t xml:space="preserve">  煤田位置</w:t>
            </w: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rFonts w:hint="eastAsia"/>
                <w:sz w:val="18"/>
                <w:szCs w:val="18"/>
              </w:rPr>
              <w:t>山西省和顺县</w:t>
            </w: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rFonts w:hint="eastAsia"/>
                <w:sz w:val="18"/>
                <w:szCs w:val="18"/>
              </w:rPr>
              <w:t>山东省菏泽市</w:t>
            </w: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sz w:val="18"/>
                <w:szCs w:val="18"/>
              </w:rPr>
              <w:t>N/A</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b/>
                <w:bCs/>
                <w:sz w:val="18"/>
                <w:szCs w:val="18"/>
              </w:rPr>
              <w:t>储量资料：</w:t>
            </w: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r>
      <w:tr w:rsidR="00C67487" w:rsidRPr="00371A1A" w:rsidTr="00D06D32">
        <w:trPr>
          <w:jc w:val="center"/>
        </w:trPr>
        <w:tc>
          <w:tcPr>
            <w:tcW w:w="4166" w:type="dxa"/>
            <w:gridSpan w:val="2"/>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i/>
                <w:iCs/>
                <w:sz w:val="18"/>
                <w:szCs w:val="18"/>
              </w:rPr>
              <w:t>(</w:t>
            </w:r>
            <w:r w:rsidRPr="00371A1A">
              <w:rPr>
                <w:rFonts w:hint="eastAsia"/>
                <w:i/>
                <w:iCs/>
                <w:sz w:val="18"/>
                <w:szCs w:val="18"/>
              </w:rPr>
              <w:t>截至</w:t>
            </w:r>
            <w:r w:rsidRPr="00371A1A">
              <w:rPr>
                <w:i/>
                <w:iCs/>
                <w:sz w:val="18"/>
                <w:szCs w:val="18"/>
              </w:rPr>
              <w:t>201</w:t>
            </w:r>
            <w:r>
              <w:rPr>
                <w:rFonts w:hint="eastAsia"/>
                <w:i/>
                <w:iCs/>
                <w:sz w:val="18"/>
                <w:szCs w:val="18"/>
              </w:rPr>
              <w:t>6</w:t>
            </w:r>
            <w:r w:rsidRPr="00371A1A">
              <w:rPr>
                <w:rFonts w:hint="eastAsia"/>
                <w:i/>
                <w:iCs/>
                <w:sz w:val="18"/>
                <w:szCs w:val="18"/>
              </w:rPr>
              <w:t>年</w:t>
            </w:r>
            <w:r w:rsidRPr="00371A1A">
              <w:rPr>
                <w:i/>
                <w:iCs/>
                <w:sz w:val="18"/>
                <w:szCs w:val="18"/>
              </w:rPr>
              <w:t>12</w:t>
            </w:r>
            <w:r w:rsidRPr="00371A1A">
              <w:rPr>
                <w:rFonts w:hint="eastAsia"/>
                <w:i/>
                <w:iCs/>
                <w:sz w:val="18"/>
                <w:szCs w:val="18"/>
              </w:rPr>
              <w:t>月</w:t>
            </w:r>
            <w:r w:rsidRPr="00371A1A">
              <w:rPr>
                <w:i/>
                <w:iCs/>
                <w:sz w:val="18"/>
                <w:szCs w:val="18"/>
              </w:rPr>
              <w:t>31</w:t>
            </w:r>
            <w:r w:rsidRPr="00371A1A">
              <w:rPr>
                <w:rFonts w:hint="eastAsia"/>
                <w:i/>
                <w:iCs/>
                <w:sz w:val="18"/>
                <w:szCs w:val="18"/>
              </w:rPr>
              <w:t>日百万吨</w:t>
            </w:r>
            <w:r w:rsidRPr="00371A1A">
              <w:rPr>
                <w:i/>
                <w:iCs/>
                <w:sz w:val="18"/>
                <w:szCs w:val="18"/>
              </w:rPr>
              <w:t>)</w:t>
            </w: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r>
      <w:tr w:rsidR="00C67487" w:rsidRPr="00371A1A" w:rsidTr="00D06D32">
        <w:trPr>
          <w:jc w:val="center"/>
        </w:trPr>
        <w:tc>
          <w:tcPr>
            <w:tcW w:w="2726" w:type="dxa"/>
            <w:tcBorders>
              <w:top w:val="nil"/>
              <w:left w:val="nil"/>
              <w:bottom w:val="nil"/>
              <w:right w:val="nil"/>
            </w:tcBorders>
          </w:tcPr>
          <w:p w:rsidR="00C67487" w:rsidRPr="001615F9" w:rsidRDefault="00C67487" w:rsidP="00D06D32">
            <w:pPr>
              <w:autoSpaceDE w:val="0"/>
              <w:autoSpaceDN w:val="0"/>
              <w:adjustRightInd w:val="0"/>
              <w:rPr>
                <w:sz w:val="18"/>
                <w:szCs w:val="18"/>
              </w:rPr>
            </w:pPr>
            <w:r w:rsidRPr="001615F9">
              <w:rPr>
                <w:rFonts w:hint="eastAsia"/>
                <w:sz w:val="18"/>
                <w:szCs w:val="18"/>
              </w:rPr>
              <w:t xml:space="preserve">  保有资源储量</w:t>
            </w:r>
            <w:r w:rsidRPr="001615F9">
              <w:rPr>
                <w:rFonts w:hint="eastAsia"/>
                <w:sz w:val="18"/>
                <w:szCs w:val="18"/>
                <w:vertAlign w:val="superscript"/>
              </w:rPr>
              <w:t>（</w:t>
            </w:r>
            <w:r w:rsidRPr="001615F9">
              <w:rPr>
                <w:sz w:val="18"/>
                <w:szCs w:val="18"/>
                <w:vertAlign w:val="superscript"/>
              </w:rPr>
              <w:t>2）</w:t>
            </w:r>
          </w:p>
        </w:tc>
        <w:tc>
          <w:tcPr>
            <w:tcW w:w="1440" w:type="dxa"/>
            <w:tcBorders>
              <w:top w:val="nil"/>
              <w:left w:val="nil"/>
              <w:bottom w:val="nil"/>
              <w:right w:val="nil"/>
            </w:tcBorders>
          </w:tcPr>
          <w:p w:rsidR="00C67487" w:rsidRPr="001615F9" w:rsidRDefault="00C67487" w:rsidP="00D06D32">
            <w:pPr>
              <w:autoSpaceDE w:val="0"/>
              <w:autoSpaceDN w:val="0"/>
              <w:adjustRightInd w:val="0"/>
              <w:jc w:val="center"/>
              <w:rPr>
                <w:sz w:val="18"/>
                <w:szCs w:val="18"/>
              </w:rPr>
            </w:pPr>
            <w:r w:rsidRPr="001615F9">
              <w:rPr>
                <w:sz w:val="18"/>
                <w:szCs w:val="18"/>
              </w:rPr>
              <w:t>11</w:t>
            </w:r>
            <w:r w:rsidRPr="00072E0D">
              <w:rPr>
                <w:sz w:val="18"/>
                <w:szCs w:val="18"/>
              </w:rPr>
              <w:t>0.05</w:t>
            </w:r>
          </w:p>
        </w:tc>
        <w:tc>
          <w:tcPr>
            <w:tcW w:w="1440" w:type="dxa"/>
            <w:tcBorders>
              <w:top w:val="nil"/>
              <w:left w:val="nil"/>
              <w:bottom w:val="nil"/>
              <w:right w:val="nil"/>
            </w:tcBorders>
          </w:tcPr>
          <w:p w:rsidR="00C67487" w:rsidRPr="001615F9" w:rsidRDefault="00C67487" w:rsidP="00D06D32">
            <w:pPr>
              <w:autoSpaceDE w:val="0"/>
              <w:autoSpaceDN w:val="0"/>
              <w:adjustRightInd w:val="0"/>
              <w:jc w:val="center"/>
              <w:rPr>
                <w:sz w:val="18"/>
                <w:szCs w:val="18"/>
              </w:rPr>
            </w:pPr>
            <w:r w:rsidRPr="001615F9">
              <w:rPr>
                <w:sz w:val="18"/>
                <w:szCs w:val="18"/>
              </w:rPr>
              <w:t>40</w:t>
            </w:r>
            <w:r w:rsidRPr="00072E0D">
              <w:rPr>
                <w:sz w:val="18"/>
                <w:szCs w:val="18"/>
              </w:rPr>
              <w:t>5.95</w:t>
            </w:r>
          </w:p>
        </w:tc>
        <w:tc>
          <w:tcPr>
            <w:tcW w:w="1440" w:type="dxa"/>
            <w:tcBorders>
              <w:top w:val="nil"/>
              <w:left w:val="nil"/>
              <w:bottom w:val="nil"/>
              <w:right w:val="nil"/>
            </w:tcBorders>
          </w:tcPr>
          <w:p w:rsidR="00C67487" w:rsidRPr="001615F9" w:rsidRDefault="00C67487" w:rsidP="00D06D32">
            <w:pPr>
              <w:autoSpaceDE w:val="0"/>
              <w:autoSpaceDN w:val="0"/>
              <w:adjustRightInd w:val="0"/>
              <w:jc w:val="center"/>
              <w:rPr>
                <w:sz w:val="18"/>
                <w:szCs w:val="18"/>
              </w:rPr>
            </w:pPr>
            <w:r w:rsidRPr="001615F9">
              <w:rPr>
                <w:sz w:val="18"/>
                <w:szCs w:val="18"/>
              </w:rPr>
              <w:t>5</w:t>
            </w:r>
            <w:r w:rsidRPr="00072E0D">
              <w:rPr>
                <w:sz w:val="18"/>
                <w:szCs w:val="18"/>
              </w:rPr>
              <w:t>16</w:t>
            </w:r>
            <w:r w:rsidRPr="001615F9">
              <w:rPr>
                <w:sz w:val="18"/>
                <w:szCs w:val="18"/>
              </w:rPr>
              <w:t>.</w:t>
            </w:r>
            <w:r w:rsidRPr="00072E0D">
              <w:rPr>
                <w:sz w:val="18"/>
                <w:szCs w:val="18"/>
              </w:rPr>
              <w:t>0</w:t>
            </w:r>
            <w:r w:rsidRPr="001615F9">
              <w:rPr>
                <w:sz w:val="18"/>
                <w:szCs w:val="18"/>
              </w:rPr>
              <w:t>0</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可采储量</w:t>
            </w:r>
            <w:r w:rsidRPr="00371A1A">
              <w:rPr>
                <w:rFonts w:hint="eastAsia"/>
                <w:sz w:val="18"/>
                <w:szCs w:val="18"/>
                <w:vertAlign w:val="superscript"/>
              </w:rPr>
              <w:t>（3）</w:t>
            </w:r>
          </w:p>
        </w:tc>
        <w:tc>
          <w:tcPr>
            <w:tcW w:w="1440" w:type="dxa"/>
            <w:tcBorders>
              <w:top w:val="nil"/>
              <w:left w:val="nil"/>
              <w:bottom w:val="nil"/>
              <w:right w:val="nil"/>
            </w:tcBorders>
          </w:tcPr>
          <w:p w:rsidR="00C67487" w:rsidRPr="00D1476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21.38</w:t>
            </w:r>
          </w:p>
        </w:tc>
        <w:tc>
          <w:tcPr>
            <w:tcW w:w="1440" w:type="dxa"/>
            <w:tcBorders>
              <w:top w:val="nil"/>
              <w:left w:val="nil"/>
              <w:bottom w:val="nil"/>
              <w:right w:val="nil"/>
            </w:tcBorders>
          </w:tcPr>
          <w:p w:rsidR="00C67487" w:rsidRPr="00D1476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92.05</w:t>
            </w:r>
          </w:p>
        </w:tc>
        <w:tc>
          <w:tcPr>
            <w:tcW w:w="1440" w:type="dxa"/>
            <w:tcBorders>
              <w:top w:val="nil"/>
              <w:left w:val="nil"/>
              <w:bottom w:val="nil"/>
              <w:right w:val="nil"/>
            </w:tcBorders>
          </w:tcPr>
          <w:p w:rsidR="00C67487" w:rsidRPr="00D1476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113.43</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回采率</w:t>
            </w:r>
            <w:r w:rsidR="00891113" w:rsidRPr="00371A1A">
              <w:rPr>
                <w:rFonts w:hint="eastAsia"/>
                <w:sz w:val="18"/>
                <w:szCs w:val="18"/>
              </w:rPr>
              <w:t>（</w:t>
            </w:r>
            <w:r w:rsidR="00891113" w:rsidRPr="00371A1A">
              <w:rPr>
                <w:sz w:val="18"/>
                <w:szCs w:val="18"/>
              </w:rPr>
              <w:t>%</w:t>
            </w:r>
            <w:r w:rsidR="00891113" w:rsidRPr="00371A1A">
              <w:rPr>
                <w:rFonts w:hint="eastAsia"/>
                <w:sz w:val="18"/>
                <w:szCs w:val="18"/>
              </w:rPr>
              <w:t>）</w:t>
            </w:r>
            <w:r w:rsidRPr="00371A1A">
              <w:rPr>
                <w:rFonts w:hint="eastAsia"/>
                <w:sz w:val="18"/>
                <w:szCs w:val="18"/>
                <w:vertAlign w:val="superscript"/>
              </w:rPr>
              <w:t>（4）</w:t>
            </w:r>
          </w:p>
        </w:tc>
        <w:tc>
          <w:tcPr>
            <w:tcW w:w="1440" w:type="dxa"/>
            <w:tcBorders>
              <w:top w:val="nil"/>
              <w:left w:val="nil"/>
              <w:bottom w:val="nil"/>
              <w:right w:val="nil"/>
            </w:tcBorders>
          </w:tcPr>
          <w:p w:rsidR="00C67487" w:rsidRPr="00D1476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75.0</w:t>
            </w:r>
          </w:p>
        </w:tc>
        <w:tc>
          <w:tcPr>
            <w:tcW w:w="1440" w:type="dxa"/>
            <w:tcBorders>
              <w:top w:val="nil"/>
              <w:left w:val="nil"/>
              <w:bottom w:val="nil"/>
              <w:right w:val="nil"/>
            </w:tcBorders>
          </w:tcPr>
          <w:p w:rsidR="00C67487" w:rsidRPr="00D1476C" w:rsidRDefault="00C67487" w:rsidP="00D06D32">
            <w:pPr>
              <w:autoSpaceDE w:val="0"/>
              <w:autoSpaceDN w:val="0"/>
              <w:adjustRightInd w:val="0"/>
              <w:jc w:val="center"/>
              <w:rPr>
                <w:color w:val="000000" w:themeColor="text1"/>
                <w:sz w:val="18"/>
                <w:szCs w:val="18"/>
              </w:rPr>
            </w:pPr>
            <w:r w:rsidRPr="00072E0D">
              <w:rPr>
                <w:color w:val="000000" w:themeColor="text1"/>
                <w:sz w:val="18"/>
                <w:szCs w:val="18"/>
              </w:rPr>
              <w:t>83.3</w:t>
            </w:r>
          </w:p>
        </w:tc>
        <w:tc>
          <w:tcPr>
            <w:tcW w:w="1440" w:type="dxa"/>
            <w:tcBorders>
              <w:top w:val="nil"/>
              <w:left w:val="nil"/>
              <w:bottom w:val="nil"/>
              <w:right w:val="nil"/>
            </w:tcBorders>
            <w:vAlign w:val="center"/>
          </w:tcPr>
          <w:p w:rsidR="00C67487" w:rsidRPr="00D1476C" w:rsidRDefault="00C67487" w:rsidP="00D06D32">
            <w:pPr>
              <w:autoSpaceDE w:val="0"/>
              <w:autoSpaceDN w:val="0"/>
              <w:adjustRightInd w:val="0"/>
              <w:jc w:val="center"/>
              <w:rPr>
                <w:color w:val="000000" w:themeColor="text1"/>
                <w:spacing w:val="8"/>
                <w:sz w:val="18"/>
                <w:szCs w:val="18"/>
              </w:rPr>
            </w:pPr>
            <w:r w:rsidRPr="00072E0D">
              <w:rPr>
                <w:color w:val="000000" w:themeColor="text1"/>
                <w:sz w:val="18"/>
                <w:szCs w:val="18"/>
              </w:rPr>
              <w:t>N/A</w:t>
            </w:r>
          </w:p>
        </w:tc>
      </w:tr>
      <w:tr w:rsidR="00C67487" w:rsidRPr="00371A1A" w:rsidTr="00D06D32">
        <w:trPr>
          <w:jc w:val="center"/>
        </w:trPr>
        <w:tc>
          <w:tcPr>
            <w:tcW w:w="2726" w:type="dxa"/>
            <w:tcBorders>
              <w:top w:val="nil"/>
              <w:left w:val="nil"/>
              <w:bottom w:val="nil"/>
              <w:right w:val="nil"/>
            </w:tcBorders>
            <w:vAlign w:val="center"/>
          </w:tcPr>
          <w:p w:rsidR="00C67487" w:rsidRPr="00371A1A" w:rsidRDefault="00C67487" w:rsidP="00D06D32">
            <w:pPr>
              <w:autoSpaceDE w:val="0"/>
              <w:autoSpaceDN w:val="0"/>
              <w:adjustRightInd w:val="0"/>
              <w:spacing w:line="240" w:lineRule="atLeast"/>
              <w:rPr>
                <w:sz w:val="18"/>
                <w:szCs w:val="18"/>
              </w:rPr>
            </w:pPr>
            <w:r w:rsidRPr="00371A1A">
              <w:rPr>
                <w:sz w:val="18"/>
                <w:szCs w:val="18"/>
              </w:rPr>
              <w:t xml:space="preserve">  </w:t>
            </w:r>
            <w:r w:rsidRPr="00371A1A">
              <w:rPr>
                <w:rFonts w:hint="eastAsia"/>
                <w:sz w:val="18"/>
                <w:szCs w:val="18"/>
              </w:rPr>
              <w:t>煤种</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spacing w:line="240" w:lineRule="atLeast"/>
              <w:jc w:val="center"/>
              <w:rPr>
                <w:spacing w:val="-12"/>
                <w:sz w:val="18"/>
                <w:szCs w:val="18"/>
              </w:rPr>
            </w:pPr>
            <w:r w:rsidRPr="00371A1A">
              <w:rPr>
                <w:rFonts w:hint="eastAsia"/>
                <w:spacing w:val="-12"/>
                <w:sz w:val="18"/>
                <w:szCs w:val="18"/>
              </w:rPr>
              <w:t>动力煤</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spacing w:line="240" w:lineRule="atLeast"/>
              <w:jc w:val="center"/>
              <w:rPr>
                <w:spacing w:val="-12"/>
                <w:sz w:val="18"/>
                <w:szCs w:val="18"/>
              </w:rPr>
            </w:pPr>
            <w:r w:rsidRPr="00371A1A">
              <w:rPr>
                <w:spacing w:val="-12"/>
                <w:sz w:val="18"/>
                <w:szCs w:val="18"/>
              </w:rPr>
              <w:t>1/3</w:t>
            </w:r>
            <w:r w:rsidRPr="00371A1A">
              <w:rPr>
                <w:rFonts w:hint="eastAsia"/>
                <w:spacing w:val="-12"/>
                <w:sz w:val="18"/>
                <w:szCs w:val="18"/>
              </w:rPr>
              <w:t>焦煤</w:t>
            </w:r>
          </w:p>
        </w:tc>
        <w:tc>
          <w:tcPr>
            <w:tcW w:w="1440" w:type="dxa"/>
            <w:tcBorders>
              <w:top w:val="nil"/>
              <w:left w:val="nil"/>
              <w:bottom w:val="nil"/>
              <w:right w:val="nil"/>
            </w:tcBorders>
            <w:vAlign w:val="center"/>
          </w:tcPr>
          <w:p w:rsidR="00C67487" w:rsidRPr="00371A1A" w:rsidRDefault="00C67487" w:rsidP="00D06D32">
            <w:pPr>
              <w:spacing w:line="240" w:lineRule="atLeast"/>
              <w:jc w:val="center"/>
              <w:rPr>
                <w:sz w:val="18"/>
                <w:szCs w:val="18"/>
              </w:rPr>
            </w:pPr>
            <w:r w:rsidRPr="00371A1A">
              <w:rPr>
                <w:spacing w:val="8"/>
                <w:sz w:val="18"/>
                <w:szCs w:val="18"/>
              </w:rPr>
              <w:t>N/A</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b/>
                <w:bCs/>
                <w:sz w:val="18"/>
                <w:szCs w:val="18"/>
              </w:rPr>
              <w:t>产量资料（百万吨）</w:t>
            </w:r>
            <w:r w:rsidRPr="00371A1A">
              <w:rPr>
                <w:sz w:val="18"/>
                <w:szCs w:val="18"/>
              </w:rPr>
              <w:t xml:space="preserve">  </w:t>
            </w: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ind w:left="180"/>
              <w:rPr>
                <w:sz w:val="18"/>
                <w:szCs w:val="18"/>
              </w:rPr>
            </w:pPr>
            <w:r w:rsidRPr="00371A1A">
              <w:rPr>
                <w:rFonts w:hint="eastAsia"/>
                <w:sz w:val="18"/>
                <w:szCs w:val="18"/>
              </w:rPr>
              <w:t>原煤核定年产能</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1.2</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Pr>
                <w:rFonts w:hint="eastAsia"/>
                <w:sz w:val="18"/>
                <w:szCs w:val="18"/>
              </w:rPr>
              <w:t>3</w:t>
            </w:r>
            <w:r w:rsidRPr="00371A1A">
              <w:rPr>
                <w:rFonts w:hint="eastAsia"/>
                <w:sz w:val="18"/>
                <w:szCs w:val="18"/>
              </w:rPr>
              <w:t>.</w:t>
            </w:r>
            <w:r>
              <w:rPr>
                <w:rFonts w:hint="eastAsia"/>
                <w:sz w:val="18"/>
                <w:szCs w:val="18"/>
              </w:rPr>
              <w:t>9</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5.</w:t>
            </w:r>
            <w:r>
              <w:rPr>
                <w:rFonts w:hint="eastAsia"/>
                <w:sz w:val="18"/>
                <w:szCs w:val="18"/>
              </w:rPr>
              <w:t>1</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原煤设计年洗选量</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3.0</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3.0</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sz w:val="18"/>
                <w:szCs w:val="18"/>
              </w:rPr>
              <w:t>原煤产量</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2006</w:t>
            </w:r>
            <w:r w:rsidRPr="00371A1A">
              <w:rPr>
                <w:rFonts w:hint="eastAsia"/>
                <w:sz w:val="18"/>
                <w:szCs w:val="18"/>
              </w:rPr>
              <w:t>-2007</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pacing w:val="8"/>
                <w:sz w:val="18"/>
                <w:szCs w:val="18"/>
              </w:rPr>
            </w:pPr>
            <w:r w:rsidRPr="00371A1A">
              <w:rPr>
                <w:rFonts w:hint="eastAsia"/>
                <w:spacing w:val="8"/>
                <w:sz w:val="18"/>
                <w:szCs w:val="18"/>
              </w:rPr>
              <w:t>1</w:t>
            </w:r>
            <w:r w:rsidRPr="00371A1A">
              <w:rPr>
                <w:spacing w:val="8"/>
                <w:sz w:val="18"/>
                <w:szCs w:val="18"/>
              </w:rPr>
              <w:t>.</w:t>
            </w:r>
            <w:r w:rsidRPr="00371A1A">
              <w:rPr>
                <w:rFonts w:hint="eastAsia"/>
                <w:spacing w:val="8"/>
                <w:sz w:val="18"/>
                <w:szCs w:val="18"/>
              </w:rPr>
              <w:t>3</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pacing w:val="8"/>
                <w:sz w:val="18"/>
                <w:szCs w:val="18"/>
              </w:rPr>
            </w:pPr>
            <w:r w:rsidRPr="00371A1A">
              <w:rPr>
                <w:spacing w:val="8"/>
                <w:sz w:val="18"/>
                <w:szCs w:val="18"/>
              </w:rPr>
              <w:t>—</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pacing w:val="8"/>
                <w:sz w:val="18"/>
                <w:szCs w:val="18"/>
              </w:rPr>
            </w:pPr>
            <w:r w:rsidRPr="00371A1A">
              <w:rPr>
                <w:rFonts w:hint="eastAsia"/>
                <w:spacing w:val="8"/>
                <w:sz w:val="18"/>
                <w:szCs w:val="18"/>
              </w:rPr>
              <w:t>1.3</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2008</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pacing w:val="8"/>
                <w:sz w:val="18"/>
                <w:szCs w:val="18"/>
              </w:rPr>
            </w:pPr>
            <w:r w:rsidRPr="00371A1A">
              <w:rPr>
                <w:spacing w:val="8"/>
                <w:sz w:val="18"/>
                <w:szCs w:val="18"/>
              </w:rPr>
              <w:t>1.1</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pacing w:val="8"/>
                <w:sz w:val="18"/>
                <w:szCs w:val="18"/>
              </w:rPr>
            </w:pPr>
            <w:r w:rsidRPr="00371A1A">
              <w:rPr>
                <w:spacing w:val="8"/>
                <w:sz w:val="18"/>
                <w:szCs w:val="18"/>
              </w:rPr>
              <w:t>—</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pacing w:val="8"/>
                <w:sz w:val="18"/>
                <w:szCs w:val="18"/>
              </w:rPr>
            </w:pPr>
            <w:r w:rsidRPr="00371A1A">
              <w:rPr>
                <w:spacing w:val="8"/>
                <w:sz w:val="18"/>
                <w:szCs w:val="18"/>
              </w:rPr>
              <w:t>1.1</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2009</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1.0</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pacing w:val="8"/>
                <w:sz w:val="18"/>
                <w:szCs w:val="18"/>
              </w:rPr>
            </w:pPr>
            <w:r w:rsidRPr="00371A1A">
              <w:rPr>
                <w:spacing w:val="8"/>
                <w:sz w:val="18"/>
                <w:szCs w:val="18"/>
              </w:rPr>
              <w:t>0.04</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1.04</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2010</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1.5</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pacing w:val="8"/>
                <w:sz w:val="18"/>
                <w:szCs w:val="18"/>
              </w:rPr>
            </w:pPr>
            <w:r w:rsidRPr="00371A1A">
              <w:rPr>
                <w:sz w:val="18"/>
                <w:szCs w:val="18"/>
              </w:rPr>
              <w:t>1.6</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3.1</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sz w:val="18"/>
                <w:szCs w:val="18"/>
              </w:rPr>
              <w:t>2011</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1.2</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sz w:val="18"/>
                <w:szCs w:val="18"/>
              </w:rPr>
              <w:t>3.0</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4.2</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sz w:val="18"/>
                <w:szCs w:val="18"/>
              </w:rPr>
              <w:t>2012</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1.4</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2.7</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4.1</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sz w:val="18"/>
                <w:szCs w:val="18"/>
              </w:rPr>
              <w:t>2013</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1.5</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2.9</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4.4</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highlight w:val="yellow"/>
              </w:rPr>
            </w:pPr>
            <w:r w:rsidRPr="00371A1A">
              <w:rPr>
                <w:rFonts w:hint="eastAsia"/>
                <w:sz w:val="18"/>
                <w:szCs w:val="18"/>
              </w:rPr>
              <w:t>2014</w:t>
            </w: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rFonts w:hint="eastAsia"/>
                <w:sz w:val="18"/>
                <w:szCs w:val="18"/>
              </w:rPr>
              <w:t>1.6</w:t>
            </w: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rFonts w:hint="eastAsia"/>
                <w:sz w:val="18"/>
                <w:szCs w:val="18"/>
              </w:rPr>
              <w:t>3.0</w:t>
            </w: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sidRPr="00371A1A">
              <w:rPr>
                <w:rFonts w:hint="eastAsia"/>
                <w:sz w:val="18"/>
                <w:szCs w:val="18"/>
              </w:rPr>
              <w:t>4.6</w:t>
            </w:r>
          </w:p>
        </w:tc>
      </w:tr>
      <w:tr w:rsidR="00C67487" w:rsidRPr="00371A1A" w:rsidTr="00D06D32">
        <w:trPr>
          <w:jc w:val="center"/>
        </w:trPr>
        <w:tc>
          <w:tcPr>
            <w:tcW w:w="2726" w:type="dxa"/>
            <w:tcBorders>
              <w:top w:val="nil"/>
              <w:left w:val="nil"/>
              <w:bottom w:val="nil"/>
              <w:right w:val="nil"/>
            </w:tcBorders>
          </w:tcPr>
          <w:p w:rsidR="00C67487" w:rsidRPr="00371A1A" w:rsidRDefault="00C67487" w:rsidP="00D06D32">
            <w:pPr>
              <w:autoSpaceDE w:val="0"/>
              <w:autoSpaceDN w:val="0"/>
              <w:adjustRightInd w:val="0"/>
              <w:rPr>
                <w:sz w:val="18"/>
                <w:szCs w:val="18"/>
              </w:rPr>
            </w:pPr>
            <w:r w:rsidRPr="00371A1A">
              <w:rPr>
                <w:rFonts w:hint="eastAsia"/>
                <w:sz w:val="18"/>
                <w:szCs w:val="18"/>
              </w:rPr>
              <w:t>2015</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C917A6">
              <w:rPr>
                <w:rFonts w:hint="eastAsia"/>
                <w:sz w:val="18"/>
                <w:szCs w:val="18"/>
              </w:rPr>
              <w:t>0.7</w:t>
            </w:r>
          </w:p>
        </w:tc>
        <w:tc>
          <w:tcPr>
            <w:tcW w:w="1440"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C917A6">
              <w:rPr>
                <w:rFonts w:hint="eastAsia"/>
                <w:sz w:val="18"/>
                <w:szCs w:val="18"/>
              </w:rPr>
              <w:t>3.2</w:t>
            </w:r>
          </w:p>
        </w:tc>
        <w:tc>
          <w:tcPr>
            <w:tcW w:w="1440" w:type="dxa"/>
            <w:tcBorders>
              <w:top w:val="nil"/>
              <w:left w:val="nil"/>
              <w:bottom w:val="nil"/>
              <w:right w:val="nil"/>
            </w:tcBorders>
          </w:tcPr>
          <w:p w:rsidR="00C67487" w:rsidRPr="00371A1A" w:rsidRDefault="00C67487" w:rsidP="00D06D32">
            <w:pPr>
              <w:autoSpaceDE w:val="0"/>
              <w:autoSpaceDN w:val="0"/>
              <w:adjustRightInd w:val="0"/>
              <w:jc w:val="center"/>
              <w:rPr>
                <w:sz w:val="18"/>
                <w:szCs w:val="18"/>
              </w:rPr>
            </w:pPr>
            <w:r>
              <w:rPr>
                <w:rFonts w:hint="eastAsia"/>
                <w:sz w:val="18"/>
                <w:szCs w:val="18"/>
              </w:rPr>
              <w:t>3.9</w:t>
            </w:r>
          </w:p>
        </w:tc>
      </w:tr>
      <w:tr w:rsidR="00C67487" w:rsidRPr="00D1476C" w:rsidTr="00D06D32">
        <w:trPr>
          <w:jc w:val="center"/>
        </w:trPr>
        <w:tc>
          <w:tcPr>
            <w:tcW w:w="2726" w:type="dxa"/>
            <w:tcBorders>
              <w:top w:val="nil"/>
              <w:left w:val="nil"/>
              <w:bottom w:val="nil"/>
              <w:right w:val="nil"/>
            </w:tcBorders>
          </w:tcPr>
          <w:p w:rsidR="00C67487" w:rsidRPr="00DA2DC1" w:rsidRDefault="00C67487" w:rsidP="00D06D32">
            <w:pPr>
              <w:autoSpaceDE w:val="0"/>
              <w:autoSpaceDN w:val="0"/>
              <w:adjustRightInd w:val="0"/>
              <w:rPr>
                <w:sz w:val="18"/>
                <w:szCs w:val="18"/>
              </w:rPr>
            </w:pPr>
            <w:r>
              <w:rPr>
                <w:sz w:val="18"/>
                <w:szCs w:val="18"/>
              </w:rPr>
              <w:t>2016</w:t>
            </w:r>
          </w:p>
        </w:tc>
        <w:tc>
          <w:tcPr>
            <w:tcW w:w="1440" w:type="dxa"/>
            <w:tcBorders>
              <w:top w:val="nil"/>
              <w:left w:val="nil"/>
              <w:bottom w:val="nil"/>
              <w:right w:val="nil"/>
            </w:tcBorders>
            <w:vAlign w:val="center"/>
          </w:tcPr>
          <w:p w:rsidR="00C67487" w:rsidRPr="00DA2DC1" w:rsidRDefault="00C67487" w:rsidP="00D06D32">
            <w:pPr>
              <w:autoSpaceDE w:val="0"/>
              <w:autoSpaceDN w:val="0"/>
              <w:adjustRightInd w:val="0"/>
              <w:jc w:val="center"/>
              <w:rPr>
                <w:sz w:val="18"/>
                <w:szCs w:val="18"/>
              </w:rPr>
            </w:pPr>
            <w:r>
              <w:rPr>
                <w:sz w:val="18"/>
                <w:szCs w:val="18"/>
              </w:rPr>
              <w:t>1.6</w:t>
            </w:r>
          </w:p>
        </w:tc>
        <w:tc>
          <w:tcPr>
            <w:tcW w:w="1440" w:type="dxa"/>
            <w:tcBorders>
              <w:top w:val="nil"/>
              <w:left w:val="nil"/>
              <w:bottom w:val="nil"/>
              <w:right w:val="nil"/>
            </w:tcBorders>
            <w:vAlign w:val="center"/>
          </w:tcPr>
          <w:p w:rsidR="00C67487" w:rsidRPr="00DA2DC1" w:rsidRDefault="00C67487" w:rsidP="00D06D32">
            <w:pPr>
              <w:autoSpaceDE w:val="0"/>
              <w:autoSpaceDN w:val="0"/>
              <w:adjustRightInd w:val="0"/>
              <w:jc w:val="center"/>
              <w:rPr>
                <w:sz w:val="18"/>
                <w:szCs w:val="18"/>
              </w:rPr>
            </w:pPr>
            <w:r>
              <w:rPr>
                <w:sz w:val="18"/>
                <w:szCs w:val="18"/>
              </w:rPr>
              <w:t>3.2</w:t>
            </w:r>
          </w:p>
        </w:tc>
        <w:tc>
          <w:tcPr>
            <w:tcW w:w="1440" w:type="dxa"/>
            <w:tcBorders>
              <w:top w:val="nil"/>
              <w:left w:val="nil"/>
              <w:bottom w:val="nil"/>
              <w:right w:val="nil"/>
            </w:tcBorders>
            <w:vAlign w:val="center"/>
          </w:tcPr>
          <w:p w:rsidR="00C67487" w:rsidRPr="00DA2DC1" w:rsidRDefault="00C67487" w:rsidP="00D06D32">
            <w:pPr>
              <w:autoSpaceDE w:val="0"/>
              <w:autoSpaceDN w:val="0"/>
              <w:adjustRightInd w:val="0"/>
              <w:jc w:val="center"/>
              <w:rPr>
                <w:sz w:val="18"/>
                <w:szCs w:val="18"/>
              </w:rPr>
            </w:pPr>
            <w:r>
              <w:rPr>
                <w:sz w:val="18"/>
                <w:szCs w:val="18"/>
              </w:rPr>
              <w:t>4.8</w:t>
            </w:r>
          </w:p>
        </w:tc>
      </w:tr>
      <w:tr w:rsidR="00C67487" w:rsidRPr="00371A1A" w:rsidTr="00D06D32">
        <w:trPr>
          <w:jc w:val="center"/>
        </w:trPr>
        <w:tc>
          <w:tcPr>
            <w:tcW w:w="2726" w:type="dxa"/>
            <w:tcBorders>
              <w:top w:val="nil"/>
              <w:left w:val="nil"/>
              <w:bottom w:val="nil"/>
              <w:right w:val="nil"/>
            </w:tcBorders>
          </w:tcPr>
          <w:p w:rsidR="00C67487" w:rsidRPr="00DA2DC1" w:rsidRDefault="00C67487" w:rsidP="00D06D32">
            <w:pPr>
              <w:autoSpaceDE w:val="0"/>
              <w:autoSpaceDN w:val="0"/>
              <w:adjustRightInd w:val="0"/>
              <w:rPr>
                <w:sz w:val="18"/>
                <w:szCs w:val="18"/>
              </w:rPr>
            </w:pPr>
            <w:r>
              <w:rPr>
                <w:rFonts w:hint="eastAsia"/>
                <w:sz w:val="18"/>
                <w:szCs w:val="18"/>
              </w:rPr>
              <w:t>截至</w:t>
            </w:r>
            <w:r>
              <w:rPr>
                <w:sz w:val="18"/>
                <w:szCs w:val="18"/>
              </w:rPr>
              <w:t>2016</w:t>
            </w:r>
            <w:r>
              <w:rPr>
                <w:rFonts w:hint="eastAsia"/>
                <w:sz w:val="18"/>
                <w:szCs w:val="18"/>
              </w:rPr>
              <w:t>年</w:t>
            </w:r>
            <w:r>
              <w:rPr>
                <w:sz w:val="18"/>
                <w:szCs w:val="18"/>
              </w:rPr>
              <w:t>12月31日原煤产量</w:t>
            </w:r>
          </w:p>
        </w:tc>
        <w:tc>
          <w:tcPr>
            <w:tcW w:w="1440" w:type="dxa"/>
            <w:tcBorders>
              <w:top w:val="nil"/>
              <w:left w:val="nil"/>
              <w:bottom w:val="nil"/>
              <w:right w:val="nil"/>
            </w:tcBorders>
            <w:vAlign w:val="center"/>
          </w:tcPr>
          <w:p w:rsidR="00C67487" w:rsidRPr="00DA2DC1" w:rsidRDefault="00C67487" w:rsidP="00D06D32">
            <w:pPr>
              <w:autoSpaceDE w:val="0"/>
              <w:autoSpaceDN w:val="0"/>
              <w:adjustRightInd w:val="0"/>
              <w:jc w:val="center"/>
              <w:rPr>
                <w:sz w:val="18"/>
                <w:szCs w:val="18"/>
              </w:rPr>
            </w:pPr>
            <w:r>
              <w:rPr>
                <w:sz w:val="18"/>
                <w:szCs w:val="18"/>
              </w:rPr>
              <w:t>1</w:t>
            </w:r>
            <w:r w:rsidRPr="00072E0D">
              <w:rPr>
                <w:sz w:val="18"/>
                <w:szCs w:val="18"/>
              </w:rPr>
              <w:t>2</w:t>
            </w:r>
            <w:r>
              <w:rPr>
                <w:sz w:val="18"/>
                <w:szCs w:val="18"/>
              </w:rPr>
              <w:t>.</w:t>
            </w:r>
            <w:r w:rsidRPr="00072E0D">
              <w:rPr>
                <w:sz w:val="18"/>
                <w:szCs w:val="18"/>
              </w:rPr>
              <w:t>9</w:t>
            </w:r>
          </w:p>
        </w:tc>
        <w:tc>
          <w:tcPr>
            <w:tcW w:w="1440" w:type="dxa"/>
            <w:tcBorders>
              <w:top w:val="nil"/>
              <w:left w:val="nil"/>
              <w:bottom w:val="nil"/>
              <w:right w:val="nil"/>
            </w:tcBorders>
            <w:vAlign w:val="center"/>
          </w:tcPr>
          <w:p w:rsidR="00C67487" w:rsidRPr="00DA2DC1" w:rsidRDefault="00C67487" w:rsidP="00D06D32">
            <w:pPr>
              <w:autoSpaceDE w:val="0"/>
              <w:autoSpaceDN w:val="0"/>
              <w:adjustRightInd w:val="0"/>
              <w:jc w:val="center"/>
              <w:rPr>
                <w:sz w:val="18"/>
                <w:szCs w:val="18"/>
              </w:rPr>
            </w:pPr>
            <w:r>
              <w:rPr>
                <w:sz w:val="18"/>
                <w:szCs w:val="18"/>
              </w:rPr>
              <w:t>1</w:t>
            </w:r>
            <w:r w:rsidRPr="00072E0D">
              <w:rPr>
                <w:sz w:val="18"/>
                <w:szCs w:val="18"/>
              </w:rPr>
              <w:t>9</w:t>
            </w:r>
            <w:r>
              <w:rPr>
                <w:sz w:val="18"/>
                <w:szCs w:val="18"/>
              </w:rPr>
              <w:t>.</w:t>
            </w:r>
            <w:r w:rsidRPr="00072E0D">
              <w:rPr>
                <w:sz w:val="18"/>
                <w:szCs w:val="18"/>
              </w:rPr>
              <w:t>6</w:t>
            </w:r>
            <w:r>
              <w:rPr>
                <w:sz w:val="18"/>
                <w:szCs w:val="18"/>
              </w:rPr>
              <w:t>4</w:t>
            </w:r>
          </w:p>
        </w:tc>
        <w:tc>
          <w:tcPr>
            <w:tcW w:w="1440" w:type="dxa"/>
            <w:tcBorders>
              <w:top w:val="nil"/>
              <w:left w:val="nil"/>
              <w:bottom w:val="nil"/>
              <w:right w:val="nil"/>
            </w:tcBorders>
            <w:vAlign w:val="center"/>
          </w:tcPr>
          <w:p w:rsidR="00C67487" w:rsidRPr="00DA2DC1" w:rsidRDefault="00C67487" w:rsidP="00D06D32">
            <w:pPr>
              <w:autoSpaceDE w:val="0"/>
              <w:autoSpaceDN w:val="0"/>
              <w:adjustRightInd w:val="0"/>
              <w:jc w:val="center"/>
              <w:rPr>
                <w:sz w:val="18"/>
                <w:szCs w:val="18"/>
              </w:rPr>
            </w:pPr>
            <w:r w:rsidRPr="00072E0D">
              <w:rPr>
                <w:sz w:val="18"/>
                <w:szCs w:val="18"/>
              </w:rPr>
              <w:t>32</w:t>
            </w:r>
            <w:r>
              <w:rPr>
                <w:sz w:val="18"/>
                <w:szCs w:val="18"/>
              </w:rPr>
              <w:t>.</w:t>
            </w:r>
            <w:r w:rsidRPr="00072E0D">
              <w:rPr>
                <w:sz w:val="18"/>
                <w:szCs w:val="18"/>
              </w:rPr>
              <w:t>5</w:t>
            </w:r>
          </w:p>
        </w:tc>
      </w:tr>
    </w:tbl>
    <w:p w:rsidR="00B4498D" w:rsidRDefault="00C67487">
      <w:pPr>
        <w:pStyle w:val="a9"/>
        <w:spacing w:line="360" w:lineRule="exact"/>
        <w:ind w:left="425" w:firstLineChars="0" w:firstLine="0"/>
        <w:rPr>
          <w:sz w:val="18"/>
          <w:szCs w:val="18"/>
        </w:rPr>
      </w:pPr>
      <w:r w:rsidRPr="00C67487">
        <w:rPr>
          <w:rFonts w:hint="eastAsia"/>
          <w:szCs w:val="28"/>
        </w:rPr>
        <w:t>注：</w:t>
      </w:r>
      <w:r w:rsidRPr="00C67487">
        <w:rPr>
          <w:rFonts w:hint="eastAsia"/>
          <w:sz w:val="18"/>
          <w:szCs w:val="18"/>
        </w:rPr>
        <w:t xml:space="preserve">(1) </w:t>
      </w:r>
      <w:r w:rsidRPr="00C67487">
        <w:rPr>
          <w:rFonts w:hint="eastAsia"/>
          <w:sz w:val="18"/>
          <w:szCs w:val="18"/>
        </w:rPr>
        <w:t>关于天池煤矿，</w:t>
      </w:r>
      <w:r w:rsidR="00926C1B">
        <w:rPr>
          <w:rFonts w:hint="eastAsia"/>
          <w:sz w:val="18"/>
          <w:szCs w:val="18"/>
        </w:rPr>
        <w:t>“</w:t>
      </w:r>
      <w:r w:rsidRPr="00C67487">
        <w:rPr>
          <w:rFonts w:hint="eastAsia"/>
          <w:sz w:val="18"/>
          <w:szCs w:val="18"/>
        </w:rPr>
        <w:t>开始建设时间</w:t>
      </w:r>
      <w:r w:rsidR="00926C1B">
        <w:rPr>
          <w:rFonts w:hint="eastAsia"/>
          <w:sz w:val="18"/>
          <w:szCs w:val="18"/>
        </w:rPr>
        <w:t>”</w:t>
      </w:r>
      <w:r w:rsidRPr="00C67487">
        <w:rPr>
          <w:rFonts w:hint="eastAsia"/>
          <w:sz w:val="18"/>
          <w:szCs w:val="18"/>
        </w:rPr>
        <w:t>指本公司</w:t>
      </w:r>
      <w:r w:rsidRPr="00C67487">
        <w:rPr>
          <w:rFonts w:hint="eastAsia"/>
          <w:sz w:val="18"/>
          <w:szCs w:val="18"/>
        </w:rPr>
        <w:t>2006</w:t>
      </w:r>
      <w:r w:rsidRPr="00C67487">
        <w:rPr>
          <w:rFonts w:hint="eastAsia"/>
          <w:sz w:val="18"/>
          <w:szCs w:val="18"/>
        </w:rPr>
        <w:t>年收购该矿前，该矿开始进行技术及产量提升改造的时间；</w:t>
      </w:r>
      <w:r w:rsidR="00926C1B">
        <w:rPr>
          <w:rFonts w:hint="eastAsia"/>
          <w:sz w:val="18"/>
          <w:szCs w:val="18"/>
        </w:rPr>
        <w:t>“</w:t>
      </w:r>
      <w:r w:rsidRPr="00C67487">
        <w:rPr>
          <w:rFonts w:hint="eastAsia"/>
          <w:sz w:val="18"/>
          <w:szCs w:val="18"/>
        </w:rPr>
        <w:t>商业投产时间</w:t>
      </w:r>
      <w:r w:rsidR="00926C1B">
        <w:rPr>
          <w:rFonts w:hint="eastAsia"/>
          <w:sz w:val="18"/>
          <w:szCs w:val="18"/>
        </w:rPr>
        <w:t>”</w:t>
      </w:r>
      <w:r w:rsidRPr="00C67487">
        <w:rPr>
          <w:rFonts w:hint="eastAsia"/>
          <w:sz w:val="18"/>
          <w:szCs w:val="18"/>
        </w:rPr>
        <w:t>指完成技术及产量提升改造后开始生产。</w:t>
      </w:r>
    </w:p>
    <w:p w:rsidR="00B4498D" w:rsidRDefault="00C67487">
      <w:pPr>
        <w:pStyle w:val="a9"/>
        <w:spacing w:line="360" w:lineRule="exact"/>
        <w:ind w:left="425" w:firstLineChars="0" w:firstLine="0"/>
        <w:rPr>
          <w:sz w:val="18"/>
          <w:szCs w:val="18"/>
        </w:rPr>
      </w:pPr>
      <w:r w:rsidRPr="00C67487">
        <w:rPr>
          <w:rFonts w:hint="eastAsia"/>
          <w:sz w:val="18"/>
          <w:szCs w:val="18"/>
        </w:rPr>
        <w:t>（</w:t>
      </w:r>
      <w:r w:rsidRPr="00C67487">
        <w:rPr>
          <w:rFonts w:hint="eastAsia"/>
          <w:sz w:val="18"/>
          <w:szCs w:val="18"/>
        </w:rPr>
        <w:t>2</w:t>
      </w:r>
      <w:r w:rsidRPr="00C67487">
        <w:rPr>
          <w:rFonts w:hint="eastAsia"/>
          <w:sz w:val="18"/>
          <w:szCs w:val="18"/>
        </w:rPr>
        <w:t>）根据中国</w:t>
      </w:r>
      <w:r w:rsidRPr="00C67487">
        <w:rPr>
          <w:rFonts w:hint="eastAsia"/>
          <w:sz w:val="18"/>
          <w:szCs w:val="18"/>
        </w:rPr>
        <w:t>GB/T17766-1999</w:t>
      </w:r>
      <w:r w:rsidRPr="00C67487">
        <w:rPr>
          <w:rFonts w:hint="eastAsia"/>
          <w:sz w:val="18"/>
          <w:szCs w:val="18"/>
        </w:rPr>
        <w:t>《固体矿产资源储量分类》标准，</w:t>
      </w:r>
      <w:r w:rsidR="00926C1B">
        <w:rPr>
          <w:rFonts w:hint="eastAsia"/>
          <w:sz w:val="18"/>
          <w:szCs w:val="18"/>
        </w:rPr>
        <w:t>“</w:t>
      </w:r>
      <w:r w:rsidRPr="00C67487">
        <w:rPr>
          <w:rFonts w:hint="eastAsia"/>
          <w:sz w:val="18"/>
          <w:szCs w:val="18"/>
        </w:rPr>
        <w:t>保有资源储量</w:t>
      </w:r>
      <w:r w:rsidR="00926C1B">
        <w:rPr>
          <w:rFonts w:hint="eastAsia"/>
          <w:sz w:val="18"/>
          <w:szCs w:val="18"/>
        </w:rPr>
        <w:t>”</w:t>
      </w:r>
      <w:r w:rsidRPr="00C67487">
        <w:rPr>
          <w:rFonts w:hint="eastAsia"/>
          <w:sz w:val="18"/>
          <w:szCs w:val="18"/>
        </w:rPr>
        <w:t>为基础储量与资源量总和。</w:t>
      </w:r>
      <w:r w:rsidR="00926C1B">
        <w:rPr>
          <w:rFonts w:hint="eastAsia"/>
          <w:sz w:val="18"/>
          <w:szCs w:val="18"/>
        </w:rPr>
        <w:t>“</w:t>
      </w:r>
      <w:r w:rsidRPr="00C67487">
        <w:rPr>
          <w:rFonts w:hint="eastAsia"/>
          <w:sz w:val="18"/>
          <w:szCs w:val="18"/>
        </w:rPr>
        <w:t>基础储量</w:t>
      </w:r>
      <w:r w:rsidR="00926C1B">
        <w:rPr>
          <w:rFonts w:hint="eastAsia"/>
          <w:sz w:val="18"/>
          <w:szCs w:val="18"/>
        </w:rPr>
        <w:t>”</w:t>
      </w:r>
      <w:r w:rsidRPr="00C67487">
        <w:rPr>
          <w:rFonts w:hint="eastAsia"/>
          <w:sz w:val="18"/>
          <w:szCs w:val="18"/>
        </w:rPr>
        <w:t>一般指已探明和控制的经济储量，未扣除设计和采矿损耗。</w:t>
      </w:r>
      <w:r w:rsidR="00926C1B">
        <w:rPr>
          <w:rFonts w:hint="eastAsia"/>
          <w:sz w:val="18"/>
          <w:szCs w:val="18"/>
        </w:rPr>
        <w:t>“</w:t>
      </w:r>
      <w:r w:rsidRPr="00C67487">
        <w:rPr>
          <w:rFonts w:hint="eastAsia"/>
          <w:sz w:val="18"/>
          <w:szCs w:val="18"/>
        </w:rPr>
        <w:t>资源量</w:t>
      </w:r>
      <w:r w:rsidR="00926C1B">
        <w:rPr>
          <w:rFonts w:hint="eastAsia"/>
          <w:sz w:val="18"/>
          <w:szCs w:val="18"/>
        </w:rPr>
        <w:t>”</w:t>
      </w:r>
      <w:r w:rsidRPr="00C67487">
        <w:rPr>
          <w:rFonts w:hint="eastAsia"/>
          <w:sz w:val="18"/>
          <w:szCs w:val="18"/>
        </w:rPr>
        <w:t>是指查明矿产资源的一部分和潜在矿产资源的总和。</w:t>
      </w:r>
    </w:p>
    <w:p w:rsidR="00B4498D" w:rsidRDefault="00C67487">
      <w:pPr>
        <w:pStyle w:val="a9"/>
        <w:spacing w:line="360" w:lineRule="exact"/>
        <w:ind w:left="425" w:firstLineChars="0" w:firstLine="0"/>
        <w:rPr>
          <w:sz w:val="18"/>
          <w:szCs w:val="18"/>
        </w:rPr>
      </w:pPr>
      <w:r w:rsidRPr="00C67487">
        <w:rPr>
          <w:rFonts w:hint="eastAsia"/>
          <w:sz w:val="18"/>
          <w:szCs w:val="18"/>
        </w:rPr>
        <w:t>（</w:t>
      </w:r>
      <w:r w:rsidRPr="00C67487">
        <w:rPr>
          <w:rFonts w:hint="eastAsia"/>
          <w:sz w:val="18"/>
          <w:szCs w:val="18"/>
        </w:rPr>
        <w:t>3</w:t>
      </w:r>
      <w:r w:rsidRPr="00C67487">
        <w:rPr>
          <w:rFonts w:hint="eastAsia"/>
          <w:sz w:val="18"/>
          <w:szCs w:val="18"/>
        </w:rPr>
        <w:t>）上述煤矿的可采储量乃基于</w:t>
      </w:r>
      <w:r w:rsidRPr="00C67487">
        <w:rPr>
          <w:rFonts w:hint="eastAsia"/>
          <w:sz w:val="18"/>
          <w:szCs w:val="18"/>
        </w:rPr>
        <w:t>Minarco AsiaPacific Pty Limited</w:t>
      </w:r>
      <w:r w:rsidRPr="00C67487">
        <w:rPr>
          <w:rFonts w:hint="eastAsia"/>
          <w:sz w:val="18"/>
          <w:szCs w:val="18"/>
        </w:rPr>
        <w:t>于</w:t>
      </w:r>
      <w:r w:rsidRPr="00C67487">
        <w:rPr>
          <w:rFonts w:hint="eastAsia"/>
          <w:sz w:val="18"/>
          <w:szCs w:val="18"/>
        </w:rPr>
        <w:t>2006</w:t>
      </w:r>
      <w:r w:rsidRPr="00C67487">
        <w:rPr>
          <w:rFonts w:hint="eastAsia"/>
          <w:sz w:val="18"/>
          <w:szCs w:val="18"/>
        </w:rPr>
        <w:t>年</w:t>
      </w:r>
      <w:r w:rsidRPr="00C67487">
        <w:rPr>
          <w:rFonts w:hint="eastAsia"/>
          <w:sz w:val="18"/>
          <w:szCs w:val="18"/>
        </w:rPr>
        <w:t>5</w:t>
      </w:r>
      <w:r w:rsidRPr="00C67487">
        <w:rPr>
          <w:rFonts w:hint="eastAsia"/>
          <w:sz w:val="18"/>
          <w:szCs w:val="18"/>
        </w:rPr>
        <w:t>月基于澳洲报告矿物资源量及矿产储量的规程（即</w:t>
      </w:r>
      <w:r w:rsidRPr="00C67487">
        <w:rPr>
          <w:rFonts w:hint="eastAsia"/>
          <w:sz w:val="18"/>
          <w:szCs w:val="18"/>
        </w:rPr>
        <w:t>JORC</w:t>
      </w:r>
      <w:r w:rsidRPr="00C67487">
        <w:rPr>
          <w:rFonts w:hint="eastAsia"/>
          <w:sz w:val="18"/>
          <w:szCs w:val="18"/>
        </w:rPr>
        <w:t>规程，</w:t>
      </w:r>
      <w:r w:rsidRPr="00C67487">
        <w:rPr>
          <w:rFonts w:hint="eastAsia"/>
          <w:sz w:val="18"/>
          <w:szCs w:val="18"/>
        </w:rPr>
        <w:t>2004</w:t>
      </w:r>
      <w:r w:rsidRPr="00C67487">
        <w:rPr>
          <w:rFonts w:hint="eastAsia"/>
          <w:sz w:val="18"/>
          <w:szCs w:val="18"/>
        </w:rPr>
        <w:t>年修订）编制的报告。根据</w:t>
      </w:r>
      <w:r w:rsidRPr="00C67487">
        <w:rPr>
          <w:rFonts w:hint="eastAsia"/>
          <w:sz w:val="18"/>
          <w:szCs w:val="18"/>
        </w:rPr>
        <w:t>2004</w:t>
      </w:r>
      <w:r w:rsidRPr="00C67487">
        <w:rPr>
          <w:rFonts w:hint="eastAsia"/>
          <w:sz w:val="18"/>
          <w:szCs w:val="18"/>
        </w:rPr>
        <w:t>年修订的</w:t>
      </w:r>
      <w:r w:rsidRPr="00C67487">
        <w:rPr>
          <w:rFonts w:hint="eastAsia"/>
          <w:sz w:val="18"/>
          <w:szCs w:val="18"/>
        </w:rPr>
        <w:t>JORC</w:t>
      </w:r>
      <w:r w:rsidRPr="00C67487">
        <w:rPr>
          <w:rFonts w:hint="eastAsia"/>
          <w:sz w:val="18"/>
          <w:szCs w:val="18"/>
        </w:rPr>
        <w:t>规程，</w:t>
      </w:r>
      <w:r w:rsidR="00926C1B">
        <w:rPr>
          <w:rFonts w:hint="eastAsia"/>
          <w:sz w:val="18"/>
          <w:szCs w:val="18"/>
        </w:rPr>
        <w:t>“</w:t>
      </w:r>
      <w:r w:rsidRPr="00C67487">
        <w:rPr>
          <w:rFonts w:hint="eastAsia"/>
          <w:sz w:val="18"/>
          <w:szCs w:val="18"/>
        </w:rPr>
        <w:t>可采储量</w:t>
      </w:r>
      <w:r w:rsidR="00926C1B">
        <w:rPr>
          <w:rFonts w:hint="eastAsia"/>
          <w:sz w:val="18"/>
          <w:szCs w:val="18"/>
        </w:rPr>
        <w:t>”</w:t>
      </w:r>
      <w:r w:rsidRPr="00C67487">
        <w:rPr>
          <w:rFonts w:hint="eastAsia"/>
          <w:sz w:val="18"/>
          <w:szCs w:val="18"/>
        </w:rPr>
        <w:t>一般指已探明及推定储量。</w:t>
      </w:r>
      <w:r w:rsidR="00926C1B">
        <w:rPr>
          <w:rFonts w:hint="eastAsia"/>
          <w:sz w:val="18"/>
          <w:szCs w:val="18"/>
        </w:rPr>
        <w:t>“</w:t>
      </w:r>
      <w:r w:rsidRPr="00C67487">
        <w:rPr>
          <w:rFonts w:hint="eastAsia"/>
          <w:sz w:val="18"/>
          <w:szCs w:val="18"/>
        </w:rPr>
        <w:t>已探明储量</w:t>
      </w:r>
      <w:r w:rsidR="00926C1B">
        <w:rPr>
          <w:rFonts w:hint="eastAsia"/>
          <w:sz w:val="18"/>
          <w:szCs w:val="18"/>
        </w:rPr>
        <w:t>”</w:t>
      </w:r>
      <w:r w:rsidRPr="00C67487">
        <w:rPr>
          <w:rFonts w:hint="eastAsia"/>
          <w:sz w:val="18"/>
          <w:szCs w:val="18"/>
        </w:rPr>
        <w:t>为实测煤炭资源的经济可采部分，而</w:t>
      </w:r>
      <w:r w:rsidR="00926C1B">
        <w:rPr>
          <w:rFonts w:hint="eastAsia"/>
          <w:sz w:val="18"/>
          <w:szCs w:val="18"/>
        </w:rPr>
        <w:t>“</w:t>
      </w:r>
      <w:r w:rsidRPr="00C67487">
        <w:rPr>
          <w:rFonts w:hint="eastAsia"/>
          <w:sz w:val="18"/>
          <w:szCs w:val="18"/>
        </w:rPr>
        <w:t>推定储量</w:t>
      </w:r>
      <w:r w:rsidR="00926C1B">
        <w:rPr>
          <w:rFonts w:hint="eastAsia"/>
          <w:sz w:val="18"/>
          <w:szCs w:val="18"/>
        </w:rPr>
        <w:t>”</w:t>
      </w:r>
      <w:r w:rsidRPr="00C67487">
        <w:rPr>
          <w:rFonts w:hint="eastAsia"/>
          <w:sz w:val="18"/>
          <w:szCs w:val="18"/>
        </w:rPr>
        <w:t>为推定煤炭资源，或有时亦为实测煤炭资源的经济可采部分。</w:t>
      </w:r>
      <w:r w:rsidR="00926C1B">
        <w:rPr>
          <w:rFonts w:hint="eastAsia"/>
          <w:sz w:val="18"/>
          <w:szCs w:val="18"/>
        </w:rPr>
        <w:t>“</w:t>
      </w:r>
      <w:r w:rsidRPr="00C67487">
        <w:rPr>
          <w:rFonts w:hint="eastAsia"/>
          <w:sz w:val="18"/>
          <w:szCs w:val="18"/>
        </w:rPr>
        <w:t>已探明储量</w:t>
      </w:r>
      <w:r w:rsidR="00926C1B">
        <w:rPr>
          <w:rFonts w:hint="eastAsia"/>
          <w:sz w:val="18"/>
          <w:szCs w:val="18"/>
        </w:rPr>
        <w:t>”</w:t>
      </w:r>
      <w:r w:rsidRPr="00C67487">
        <w:rPr>
          <w:rFonts w:hint="eastAsia"/>
          <w:sz w:val="18"/>
          <w:szCs w:val="18"/>
        </w:rPr>
        <w:t>及</w:t>
      </w:r>
      <w:r w:rsidR="00926C1B">
        <w:rPr>
          <w:rFonts w:hint="eastAsia"/>
          <w:sz w:val="18"/>
          <w:szCs w:val="18"/>
        </w:rPr>
        <w:t>“</w:t>
      </w:r>
      <w:r w:rsidRPr="00C67487">
        <w:rPr>
          <w:rFonts w:hint="eastAsia"/>
          <w:sz w:val="18"/>
          <w:szCs w:val="18"/>
        </w:rPr>
        <w:t>推定储量</w:t>
      </w:r>
      <w:r w:rsidR="00926C1B">
        <w:rPr>
          <w:rFonts w:hint="eastAsia"/>
          <w:sz w:val="18"/>
          <w:szCs w:val="18"/>
        </w:rPr>
        <w:t>”</w:t>
      </w:r>
      <w:r w:rsidRPr="00C67487">
        <w:rPr>
          <w:rFonts w:hint="eastAsia"/>
          <w:sz w:val="18"/>
          <w:szCs w:val="18"/>
        </w:rPr>
        <w:t>二者均包括矸石混入及开采损耗，并且是在适当程度的煤矿规划、矿井设计以及进度规划等基础上做出。</w:t>
      </w:r>
    </w:p>
    <w:p w:rsidR="00B4498D" w:rsidRDefault="00C67487">
      <w:pPr>
        <w:pStyle w:val="a9"/>
        <w:ind w:left="425" w:firstLineChars="0" w:firstLine="0"/>
        <w:rPr>
          <w:sz w:val="18"/>
          <w:szCs w:val="18"/>
        </w:rPr>
      </w:pPr>
      <w:r w:rsidRPr="00C67487">
        <w:rPr>
          <w:rFonts w:hint="eastAsia"/>
          <w:sz w:val="18"/>
          <w:szCs w:val="18"/>
        </w:rPr>
        <w:t xml:space="preserve">(4) </w:t>
      </w:r>
      <w:r w:rsidR="00926C1B">
        <w:rPr>
          <w:rFonts w:hint="eastAsia"/>
          <w:sz w:val="18"/>
          <w:szCs w:val="18"/>
        </w:rPr>
        <w:t>“</w:t>
      </w:r>
      <w:r w:rsidRPr="00C67487">
        <w:rPr>
          <w:rFonts w:hint="eastAsia"/>
          <w:sz w:val="18"/>
          <w:szCs w:val="18"/>
        </w:rPr>
        <w:t>回采率</w:t>
      </w:r>
      <w:r w:rsidR="00926C1B">
        <w:rPr>
          <w:rFonts w:hint="eastAsia"/>
          <w:sz w:val="18"/>
          <w:szCs w:val="18"/>
        </w:rPr>
        <w:t>”</w:t>
      </w:r>
      <w:r w:rsidRPr="00C67487">
        <w:rPr>
          <w:rFonts w:hint="eastAsia"/>
          <w:sz w:val="18"/>
          <w:szCs w:val="18"/>
        </w:rPr>
        <w:t>为采区内动用储量中采出煤炭数量所得的比率，基于以下方式计算得出：每一年实际采出</w:t>
      </w:r>
    </w:p>
    <w:p w:rsidR="00B4498D" w:rsidRDefault="00C67487">
      <w:pPr>
        <w:pStyle w:val="a9"/>
        <w:ind w:left="425" w:firstLineChars="0" w:firstLine="0"/>
      </w:pPr>
      <w:r w:rsidRPr="00C67487">
        <w:rPr>
          <w:rFonts w:hint="eastAsia"/>
          <w:sz w:val="18"/>
          <w:szCs w:val="18"/>
        </w:rPr>
        <w:t>的煤炭量除以当年已动用储量所得的比值。</w:t>
      </w:r>
    </w:p>
    <w:p w:rsidR="00C67487" w:rsidRPr="00371A1A" w:rsidRDefault="00C67487" w:rsidP="00C67487">
      <w:pPr>
        <w:pStyle w:val="ad"/>
        <w:numPr>
          <w:ilvl w:val="0"/>
          <w:numId w:val="3"/>
        </w:numPr>
        <w:spacing w:line="280" w:lineRule="exact"/>
        <w:jc w:val="center"/>
        <w:rPr>
          <w:rFonts w:hAnsi="宋体"/>
          <w:b/>
          <w:bCs/>
          <w:sz w:val="28"/>
        </w:rPr>
      </w:pPr>
      <w:r w:rsidRPr="00371A1A">
        <w:rPr>
          <w:rFonts w:hAnsi="宋体"/>
          <w:sz w:val="24"/>
        </w:rPr>
        <w:br w:type="page"/>
      </w:r>
    </w:p>
    <w:p w:rsidR="00B4498D" w:rsidRDefault="00C67487">
      <w:pPr>
        <w:pStyle w:val="ad"/>
        <w:spacing w:line="280" w:lineRule="exact"/>
        <w:jc w:val="center"/>
        <w:rPr>
          <w:rFonts w:hAnsi="宋体"/>
          <w:b/>
          <w:bCs/>
          <w:sz w:val="28"/>
          <w:szCs w:val="28"/>
        </w:rPr>
      </w:pPr>
      <w:r w:rsidRPr="00371A1A">
        <w:rPr>
          <w:rFonts w:hAnsi="宋体" w:hint="eastAsia"/>
          <w:b/>
          <w:bCs/>
          <w:sz w:val="28"/>
          <w:szCs w:val="28"/>
        </w:rPr>
        <w:t>兖州煤业所属各中国境内煤矿有关资料（三）</w:t>
      </w:r>
    </w:p>
    <w:p w:rsidR="00B4498D" w:rsidRDefault="00B4498D">
      <w:pPr>
        <w:pStyle w:val="a9"/>
        <w:spacing w:line="420" w:lineRule="exact"/>
        <w:ind w:left="425" w:firstLineChars="0" w:firstLine="0"/>
        <w:rPr>
          <w:b/>
          <w:bCs/>
          <w:sz w:val="28"/>
        </w:rPr>
      </w:pPr>
    </w:p>
    <w:p w:rsidR="00B4498D" w:rsidRDefault="00B4498D">
      <w:pPr>
        <w:pStyle w:val="a9"/>
        <w:spacing w:line="420" w:lineRule="exact"/>
        <w:ind w:left="425" w:firstLineChars="0" w:firstLine="0"/>
        <w:rPr>
          <w:b/>
          <w:bCs/>
          <w:sz w:val="28"/>
          <w:lang w:val="en-GB"/>
        </w:rPr>
      </w:pPr>
    </w:p>
    <w:tbl>
      <w:tblPr>
        <w:tblStyle w:val="g10"/>
        <w:tblW w:w="9127" w:type="dxa"/>
        <w:jc w:val="center"/>
        <w:tblInd w:w="-45" w:type="dxa"/>
        <w:tblLayout w:type="fixed"/>
        <w:tblLook w:val="0000"/>
      </w:tblPr>
      <w:tblGrid>
        <w:gridCol w:w="2323"/>
        <w:gridCol w:w="970"/>
        <w:gridCol w:w="1044"/>
        <w:gridCol w:w="1105"/>
        <w:gridCol w:w="1275"/>
        <w:gridCol w:w="1134"/>
        <w:gridCol w:w="1276"/>
      </w:tblGrid>
      <w:tr w:rsidR="00C67487" w:rsidRPr="00371A1A" w:rsidTr="00D06D32">
        <w:trPr>
          <w:tblHeader/>
          <w:jc w:val="center"/>
        </w:trPr>
        <w:tc>
          <w:tcPr>
            <w:tcW w:w="2323" w:type="dxa"/>
          </w:tcPr>
          <w:p w:rsidR="00C67487" w:rsidRPr="00371A1A" w:rsidRDefault="00C67487" w:rsidP="00D06D32">
            <w:pPr>
              <w:autoSpaceDE w:val="0"/>
              <w:autoSpaceDN w:val="0"/>
              <w:adjustRightInd w:val="0"/>
              <w:jc w:val="center"/>
              <w:rPr>
                <w:b/>
                <w:bCs/>
                <w:sz w:val="18"/>
                <w:szCs w:val="18"/>
              </w:rPr>
            </w:pPr>
          </w:p>
        </w:tc>
        <w:tc>
          <w:tcPr>
            <w:tcW w:w="970" w:type="dxa"/>
          </w:tcPr>
          <w:p w:rsidR="00C67487" w:rsidRPr="00C67085" w:rsidRDefault="00C67487" w:rsidP="00D06D32">
            <w:pPr>
              <w:autoSpaceDE w:val="0"/>
              <w:autoSpaceDN w:val="0"/>
              <w:adjustRightInd w:val="0"/>
              <w:spacing w:line="240" w:lineRule="exact"/>
              <w:jc w:val="center"/>
              <w:rPr>
                <w:b/>
                <w:bCs/>
                <w:spacing w:val="-4"/>
                <w:sz w:val="18"/>
                <w:szCs w:val="18"/>
              </w:rPr>
            </w:pPr>
            <w:r w:rsidRPr="00072E0D">
              <w:rPr>
                <w:rFonts w:hint="eastAsia"/>
                <w:b/>
                <w:bCs/>
                <w:spacing w:val="-4"/>
                <w:sz w:val="18"/>
                <w:szCs w:val="18"/>
              </w:rPr>
              <w:t>北宿</w:t>
            </w:r>
          </w:p>
        </w:tc>
        <w:tc>
          <w:tcPr>
            <w:tcW w:w="1044" w:type="dxa"/>
          </w:tcPr>
          <w:p w:rsidR="00C67487" w:rsidRPr="00371A1A" w:rsidRDefault="00C67487" w:rsidP="00D06D32">
            <w:pPr>
              <w:autoSpaceDE w:val="0"/>
              <w:autoSpaceDN w:val="0"/>
              <w:adjustRightInd w:val="0"/>
              <w:spacing w:line="240" w:lineRule="exact"/>
              <w:jc w:val="center"/>
              <w:rPr>
                <w:b/>
                <w:bCs/>
                <w:spacing w:val="-4"/>
                <w:sz w:val="18"/>
                <w:szCs w:val="18"/>
              </w:rPr>
            </w:pPr>
            <w:r w:rsidRPr="00371A1A">
              <w:rPr>
                <w:rFonts w:hint="eastAsia"/>
                <w:b/>
                <w:bCs/>
                <w:spacing w:val="-4"/>
                <w:sz w:val="18"/>
                <w:szCs w:val="18"/>
              </w:rPr>
              <w:t>杨村</w:t>
            </w:r>
          </w:p>
        </w:tc>
        <w:tc>
          <w:tcPr>
            <w:tcW w:w="1105" w:type="dxa"/>
          </w:tcPr>
          <w:p w:rsidR="00C67487" w:rsidRPr="00371A1A" w:rsidRDefault="00C67487" w:rsidP="00D06D32">
            <w:pPr>
              <w:autoSpaceDE w:val="0"/>
              <w:autoSpaceDN w:val="0"/>
              <w:adjustRightInd w:val="0"/>
              <w:spacing w:line="240" w:lineRule="exact"/>
              <w:jc w:val="center"/>
              <w:rPr>
                <w:b/>
                <w:bCs/>
                <w:spacing w:val="-4"/>
                <w:sz w:val="18"/>
                <w:szCs w:val="18"/>
              </w:rPr>
            </w:pPr>
            <w:r w:rsidRPr="00371A1A">
              <w:rPr>
                <w:rFonts w:hint="eastAsia"/>
                <w:b/>
                <w:bCs/>
                <w:spacing w:val="-4"/>
                <w:sz w:val="18"/>
                <w:szCs w:val="18"/>
              </w:rPr>
              <w:t>安源</w:t>
            </w:r>
          </w:p>
        </w:tc>
        <w:tc>
          <w:tcPr>
            <w:tcW w:w="1275" w:type="dxa"/>
          </w:tcPr>
          <w:p w:rsidR="00C67487" w:rsidRPr="00371A1A" w:rsidRDefault="00C67487" w:rsidP="00D06D32">
            <w:pPr>
              <w:autoSpaceDE w:val="0"/>
              <w:autoSpaceDN w:val="0"/>
              <w:adjustRightInd w:val="0"/>
              <w:spacing w:line="240" w:lineRule="exact"/>
              <w:jc w:val="center"/>
              <w:rPr>
                <w:b/>
                <w:bCs/>
                <w:spacing w:val="-4"/>
                <w:sz w:val="18"/>
                <w:szCs w:val="18"/>
              </w:rPr>
            </w:pPr>
            <w:r w:rsidRPr="00371A1A">
              <w:rPr>
                <w:rFonts w:hint="eastAsia"/>
                <w:b/>
                <w:bCs/>
                <w:spacing w:val="-4"/>
                <w:sz w:val="18"/>
                <w:szCs w:val="18"/>
              </w:rPr>
              <w:t>文玉</w:t>
            </w:r>
          </w:p>
        </w:tc>
        <w:tc>
          <w:tcPr>
            <w:tcW w:w="1134" w:type="dxa"/>
          </w:tcPr>
          <w:p w:rsidR="00C67487" w:rsidRPr="00371A1A" w:rsidRDefault="00C67487" w:rsidP="00D06D32">
            <w:pPr>
              <w:autoSpaceDE w:val="0"/>
              <w:autoSpaceDN w:val="0"/>
              <w:adjustRightInd w:val="0"/>
              <w:spacing w:line="240" w:lineRule="exact"/>
              <w:jc w:val="center"/>
              <w:rPr>
                <w:b/>
                <w:bCs/>
                <w:spacing w:val="-4"/>
                <w:sz w:val="18"/>
                <w:szCs w:val="18"/>
              </w:rPr>
            </w:pPr>
            <w:r w:rsidRPr="00072E0D">
              <w:rPr>
                <w:rFonts w:hint="eastAsia"/>
                <w:b/>
                <w:bCs/>
                <w:spacing w:val="-4"/>
                <w:sz w:val="18"/>
                <w:szCs w:val="18"/>
              </w:rPr>
              <w:t>转龙湾</w:t>
            </w:r>
          </w:p>
        </w:tc>
        <w:tc>
          <w:tcPr>
            <w:tcW w:w="1276" w:type="dxa"/>
            <w:vAlign w:val="center"/>
          </w:tcPr>
          <w:p w:rsidR="00C67487" w:rsidRPr="00371A1A" w:rsidRDefault="00C67487" w:rsidP="00D06D32">
            <w:pPr>
              <w:autoSpaceDE w:val="0"/>
              <w:autoSpaceDN w:val="0"/>
              <w:adjustRightInd w:val="0"/>
              <w:spacing w:line="240" w:lineRule="exact"/>
              <w:jc w:val="center"/>
              <w:rPr>
                <w:b/>
                <w:bCs/>
                <w:spacing w:val="-4"/>
                <w:sz w:val="18"/>
                <w:szCs w:val="18"/>
              </w:rPr>
            </w:pPr>
            <w:r w:rsidRPr="00371A1A">
              <w:rPr>
                <w:rFonts w:hint="eastAsia"/>
                <w:b/>
                <w:bCs/>
                <w:spacing w:val="-4"/>
                <w:sz w:val="18"/>
                <w:szCs w:val="18"/>
              </w:rPr>
              <w:t>总计</w:t>
            </w:r>
          </w:p>
        </w:tc>
      </w:tr>
      <w:tr w:rsidR="00C67487" w:rsidRPr="00371A1A" w:rsidTr="00D06D32">
        <w:trPr>
          <w:jc w:val="center"/>
        </w:trPr>
        <w:tc>
          <w:tcPr>
            <w:tcW w:w="2323" w:type="dxa"/>
          </w:tcPr>
          <w:p w:rsidR="00C67487" w:rsidRPr="00371A1A" w:rsidRDefault="00C67487" w:rsidP="00D06D32">
            <w:pPr>
              <w:autoSpaceDE w:val="0"/>
              <w:autoSpaceDN w:val="0"/>
              <w:adjustRightInd w:val="0"/>
              <w:rPr>
                <w:sz w:val="18"/>
                <w:szCs w:val="18"/>
              </w:rPr>
            </w:pPr>
            <w:r w:rsidRPr="00371A1A">
              <w:rPr>
                <w:rFonts w:hint="eastAsia"/>
                <w:b/>
                <w:bCs/>
                <w:sz w:val="18"/>
                <w:szCs w:val="18"/>
              </w:rPr>
              <w:t>基本资料：</w:t>
            </w:r>
          </w:p>
        </w:tc>
        <w:tc>
          <w:tcPr>
            <w:tcW w:w="970" w:type="dxa"/>
          </w:tcPr>
          <w:p w:rsidR="00C67487" w:rsidRPr="00C67085" w:rsidRDefault="00C67487" w:rsidP="00D06D32">
            <w:pPr>
              <w:autoSpaceDE w:val="0"/>
              <w:autoSpaceDN w:val="0"/>
              <w:adjustRightInd w:val="0"/>
              <w:jc w:val="center"/>
              <w:rPr>
                <w:sz w:val="18"/>
                <w:szCs w:val="18"/>
              </w:rPr>
            </w:pPr>
          </w:p>
        </w:tc>
        <w:tc>
          <w:tcPr>
            <w:tcW w:w="1044" w:type="dxa"/>
          </w:tcPr>
          <w:p w:rsidR="00C67487" w:rsidRPr="00371A1A" w:rsidRDefault="00C67487" w:rsidP="00D06D32">
            <w:pPr>
              <w:autoSpaceDE w:val="0"/>
              <w:autoSpaceDN w:val="0"/>
              <w:adjustRightInd w:val="0"/>
              <w:jc w:val="center"/>
              <w:rPr>
                <w:sz w:val="18"/>
                <w:szCs w:val="18"/>
              </w:rPr>
            </w:pPr>
          </w:p>
        </w:tc>
        <w:tc>
          <w:tcPr>
            <w:tcW w:w="1105" w:type="dxa"/>
          </w:tcPr>
          <w:p w:rsidR="00C67487" w:rsidRPr="00371A1A" w:rsidRDefault="00C67487" w:rsidP="00D06D32">
            <w:pPr>
              <w:autoSpaceDE w:val="0"/>
              <w:autoSpaceDN w:val="0"/>
              <w:adjustRightInd w:val="0"/>
              <w:jc w:val="center"/>
              <w:rPr>
                <w:sz w:val="18"/>
                <w:szCs w:val="18"/>
              </w:rPr>
            </w:pPr>
          </w:p>
        </w:tc>
        <w:tc>
          <w:tcPr>
            <w:tcW w:w="1275" w:type="dxa"/>
          </w:tcPr>
          <w:p w:rsidR="00C67487" w:rsidRPr="00371A1A" w:rsidRDefault="00C67487" w:rsidP="00D06D32">
            <w:pPr>
              <w:autoSpaceDE w:val="0"/>
              <w:autoSpaceDN w:val="0"/>
              <w:adjustRightInd w:val="0"/>
              <w:jc w:val="center"/>
              <w:rPr>
                <w:sz w:val="18"/>
                <w:szCs w:val="18"/>
              </w:rPr>
            </w:pPr>
          </w:p>
        </w:tc>
        <w:tc>
          <w:tcPr>
            <w:tcW w:w="1134" w:type="dxa"/>
          </w:tcPr>
          <w:p w:rsidR="00C67487" w:rsidRPr="00371A1A" w:rsidRDefault="00C67487" w:rsidP="00D06D32">
            <w:pPr>
              <w:autoSpaceDE w:val="0"/>
              <w:autoSpaceDN w:val="0"/>
              <w:adjustRightInd w:val="0"/>
              <w:jc w:val="center"/>
              <w:rPr>
                <w:sz w:val="18"/>
                <w:szCs w:val="18"/>
              </w:rPr>
            </w:pPr>
          </w:p>
        </w:tc>
        <w:tc>
          <w:tcPr>
            <w:tcW w:w="1276" w:type="dxa"/>
          </w:tcPr>
          <w:p w:rsidR="00C67487" w:rsidRPr="00371A1A" w:rsidRDefault="00C67487" w:rsidP="00D06D32">
            <w:pPr>
              <w:autoSpaceDE w:val="0"/>
              <w:autoSpaceDN w:val="0"/>
              <w:adjustRightInd w:val="0"/>
              <w:jc w:val="center"/>
              <w:rPr>
                <w:sz w:val="18"/>
                <w:szCs w:val="18"/>
              </w:rPr>
            </w:pPr>
          </w:p>
        </w:tc>
      </w:tr>
      <w:tr w:rsidR="00C67487" w:rsidRPr="00371A1A" w:rsidTr="00D06D32">
        <w:trPr>
          <w:jc w:val="center"/>
        </w:trPr>
        <w:tc>
          <w:tcPr>
            <w:tcW w:w="2323" w:type="dxa"/>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开始建造时间</w:t>
            </w:r>
          </w:p>
        </w:tc>
        <w:tc>
          <w:tcPr>
            <w:tcW w:w="970" w:type="dxa"/>
          </w:tcPr>
          <w:p w:rsidR="00C67487" w:rsidRPr="00C67085" w:rsidRDefault="00C67487" w:rsidP="00D06D32">
            <w:pPr>
              <w:autoSpaceDE w:val="0"/>
              <w:autoSpaceDN w:val="0"/>
              <w:adjustRightInd w:val="0"/>
              <w:jc w:val="center"/>
              <w:rPr>
                <w:sz w:val="18"/>
                <w:szCs w:val="18"/>
              </w:rPr>
            </w:pPr>
            <w:r w:rsidRPr="00C67085">
              <w:rPr>
                <w:sz w:val="18"/>
                <w:szCs w:val="18"/>
              </w:rPr>
              <w:t>1972</w:t>
            </w:r>
          </w:p>
        </w:tc>
        <w:tc>
          <w:tcPr>
            <w:tcW w:w="1044" w:type="dxa"/>
          </w:tcPr>
          <w:p w:rsidR="00C67487" w:rsidRPr="00371A1A" w:rsidRDefault="00C67487" w:rsidP="00D06D32">
            <w:pPr>
              <w:autoSpaceDE w:val="0"/>
              <w:autoSpaceDN w:val="0"/>
              <w:adjustRightInd w:val="0"/>
              <w:jc w:val="center"/>
              <w:rPr>
                <w:sz w:val="18"/>
                <w:szCs w:val="18"/>
              </w:rPr>
            </w:pPr>
            <w:r w:rsidRPr="00371A1A">
              <w:rPr>
                <w:rFonts w:hint="eastAsia"/>
                <w:sz w:val="18"/>
                <w:szCs w:val="18"/>
              </w:rPr>
              <w:t>1981</w:t>
            </w:r>
          </w:p>
        </w:tc>
        <w:tc>
          <w:tcPr>
            <w:tcW w:w="1105" w:type="dxa"/>
          </w:tcPr>
          <w:p w:rsidR="00C67487" w:rsidRPr="00371A1A" w:rsidRDefault="00C67487" w:rsidP="00D06D32">
            <w:pPr>
              <w:autoSpaceDE w:val="0"/>
              <w:autoSpaceDN w:val="0"/>
              <w:adjustRightInd w:val="0"/>
              <w:jc w:val="center"/>
              <w:rPr>
                <w:sz w:val="18"/>
                <w:szCs w:val="18"/>
              </w:rPr>
            </w:pPr>
            <w:r w:rsidRPr="00371A1A">
              <w:rPr>
                <w:sz w:val="18"/>
                <w:szCs w:val="18"/>
              </w:rPr>
              <w:t>—</w:t>
            </w:r>
          </w:p>
        </w:tc>
        <w:tc>
          <w:tcPr>
            <w:tcW w:w="1275" w:type="dxa"/>
          </w:tcPr>
          <w:p w:rsidR="00C67487" w:rsidRPr="00371A1A" w:rsidRDefault="00C67487" w:rsidP="00D06D32">
            <w:pPr>
              <w:autoSpaceDE w:val="0"/>
              <w:autoSpaceDN w:val="0"/>
              <w:adjustRightInd w:val="0"/>
              <w:jc w:val="center"/>
              <w:rPr>
                <w:sz w:val="18"/>
                <w:szCs w:val="18"/>
              </w:rPr>
            </w:pPr>
            <w:r w:rsidRPr="00371A1A">
              <w:rPr>
                <w:sz w:val="18"/>
                <w:szCs w:val="18"/>
              </w:rPr>
              <w:t>1996</w:t>
            </w:r>
          </w:p>
        </w:tc>
        <w:tc>
          <w:tcPr>
            <w:tcW w:w="1134" w:type="dxa"/>
          </w:tcPr>
          <w:p w:rsidR="00C67487" w:rsidRPr="00371A1A" w:rsidRDefault="00C67487" w:rsidP="00D06D32">
            <w:pPr>
              <w:autoSpaceDE w:val="0"/>
              <w:autoSpaceDN w:val="0"/>
              <w:adjustRightInd w:val="0"/>
              <w:jc w:val="center"/>
              <w:rPr>
                <w:sz w:val="18"/>
                <w:szCs w:val="18"/>
              </w:rPr>
            </w:pPr>
            <w:r>
              <w:rPr>
                <w:rFonts w:hint="eastAsia"/>
                <w:sz w:val="18"/>
                <w:szCs w:val="18"/>
              </w:rPr>
              <w:t>2012</w:t>
            </w:r>
          </w:p>
        </w:tc>
        <w:tc>
          <w:tcPr>
            <w:tcW w:w="1276" w:type="dxa"/>
            <w:vAlign w:val="center"/>
          </w:tcPr>
          <w:p w:rsidR="00C67487" w:rsidRPr="00371A1A" w:rsidRDefault="00C67487" w:rsidP="00D06D32">
            <w:pPr>
              <w:autoSpaceDE w:val="0"/>
              <w:autoSpaceDN w:val="0"/>
              <w:adjustRightInd w:val="0"/>
              <w:jc w:val="center"/>
              <w:rPr>
                <w:sz w:val="18"/>
                <w:szCs w:val="18"/>
              </w:rPr>
            </w:pPr>
            <w:r w:rsidRPr="00371A1A">
              <w:rPr>
                <w:sz w:val="18"/>
                <w:szCs w:val="18"/>
              </w:rPr>
              <w:t>N/A</w:t>
            </w:r>
          </w:p>
        </w:tc>
      </w:tr>
      <w:tr w:rsidR="00C67487" w:rsidRPr="00371A1A" w:rsidTr="00D06D32">
        <w:trPr>
          <w:jc w:val="center"/>
        </w:trPr>
        <w:tc>
          <w:tcPr>
            <w:tcW w:w="2323" w:type="dxa"/>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商业投产时间</w:t>
            </w:r>
          </w:p>
        </w:tc>
        <w:tc>
          <w:tcPr>
            <w:tcW w:w="970" w:type="dxa"/>
          </w:tcPr>
          <w:p w:rsidR="00C67487" w:rsidRPr="00C67085" w:rsidRDefault="00C67487" w:rsidP="00D06D32">
            <w:pPr>
              <w:autoSpaceDE w:val="0"/>
              <w:autoSpaceDN w:val="0"/>
              <w:adjustRightInd w:val="0"/>
              <w:jc w:val="center"/>
              <w:rPr>
                <w:sz w:val="18"/>
                <w:szCs w:val="18"/>
              </w:rPr>
            </w:pPr>
            <w:r w:rsidRPr="00C67085">
              <w:rPr>
                <w:sz w:val="18"/>
                <w:szCs w:val="18"/>
              </w:rPr>
              <w:t>1976</w:t>
            </w:r>
          </w:p>
        </w:tc>
        <w:tc>
          <w:tcPr>
            <w:tcW w:w="1044" w:type="dxa"/>
          </w:tcPr>
          <w:p w:rsidR="00C67487" w:rsidRPr="00371A1A" w:rsidRDefault="00C67487" w:rsidP="00D06D32">
            <w:pPr>
              <w:autoSpaceDE w:val="0"/>
              <w:autoSpaceDN w:val="0"/>
              <w:adjustRightInd w:val="0"/>
              <w:jc w:val="center"/>
              <w:rPr>
                <w:sz w:val="18"/>
                <w:szCs w:val="18"/>
              </w:rPr>
            </w:pPr>
            <w:r w:rsidRPr="00371A1A">
              <w:rPr>
                <w:rFonts w:hint="eastAsia"/>
                <w:sz w:val="18"/>
                <w:szCs w:val="18"/>
              </w:rPr>
              <w:t>1988</w:t>
            </w:r>
          </w:p>
        </w:tc>
        <w:tc>
          <w:tcPr>
            <w:tcW w:w="1105" w:type="dxa"/>
          </w:tcPr>
          <w:p w:rsidR="00C67487" w:rsidRPr="00371A1A" w:rsidRDefault="00C67487" w:rsidP="00D06D32">
            <w:pPr>
              <w:autoSpaceDE w:val="0"/>
              <w:autoSpaceDN w:val="0"/>
              <w:adjustRightInd w:val="0"/>
              <w:jc w:val="center"/>
              <w:rPr>
                <w:sz w:val="18"/>
                <w:szCs w:val="18"/>
              </w:rPr>
            </w:pPr>
            <w:r w:rsidRPr="00371A1A">
              <w:rPr>
                <w:sz w:val="18"/>
                <w:szCs w:val="18"/>
              </w:rPr>
              <w:t>2004</w:t>
            </w:r>
          </w:p>
        </w:tc>
        <w:tc>
          <w:tcPr>
            <w:tcW w:w="1275" w:type="dxa"/>
          </w:tcPr>
          <w:p w:rsidR="00C67487" w:rsidRPr="00371A1A" w:rsidRDefault="00C67487" w:rsidP="00D06D32">
            <w:pPr>
              <w:autoSpaceDE w:val="0"/>
              <w:autoSpaceDN w:val="0"/>
              <w:adjustRightInd w:val="0"/>
              <w:jc w:val="center"/>
              <w:rPr>
                <w:sz w:val="18"/>
                <w:szCs w:val="18"/>
              </w:rPr>
            </w:pPr>
            <w:r w:rsidRPr="00371A1A">
              <w:rPr>
                <w:sz w:val="18"/>
                <w:szCs w:val="18"/>
              </w:rPr>
              <w:t>1997</w:t>
            </w:r>
          </w:p>
        </w:tc>
        <w:tc>
          <w:tcPr>
            <w:tcW w:w="1134" w:type="dxa"/>
          </w:tcPr>
          <w:p w:rsidR="00C67487" w:rsidRPr="00371A1A" w:rsidRDefault="00C67487" w:rsidP="00D06D32">
            <w:pPr>
              <w:autoSpaceDE w:val="0"/>
              <w:autoSpaceDN w:val="0"/>
              <w:adjustRightInd w:val="0"/>
              <w:jc w:val="center"/>
              <w:rPr>
                <w:sz w:val="18"/>
                <w:szCs w:val="18"/>
              </w:rPr>
            </w:pPr>
            <w:r w:rsidRPr="00410445">
              <w:rPr>
                <w:sz w:val="18"/>
                <w:szCs w:val="18"/>
              </w:rPr>
              <w:t>2016</w:t>
            </w:r>
          </w:p>
        </w:tc>
        <w:tc>
          <w:tcPr>
            <w:tcW w:w="1276" w:type="dxa"/>
            <w:vAlign w:val="center"/>
          </w:tcPr>
          <w:p w:rsidR="00C67487" w:rsidRPr="00371A1A" w:rsidRDefault="00C67487" w:rsidP="00D06D32">
            <w:pPr>
              <w:autoSpaceDE w:val="0"/>
              <w:autoSpaceDN w:val="0"/>
              <w:adjustRightInd w:val="0"/>
              <w:jc w:val="center"/>
              <w:rPr>
                <w:sz w:val="18"/>
                <w:szCs w:val="18"/>
              </w:rPr>
            </w:pPr>
            <w:r w:rsidRPr="00371A1A">
              <w:rPr>
                <w:sz w:val="18"/>
                <w:szCs w:val="18"/>
              </w:rPr>
              <w:t>N/A</w:t>
            </w:r>
          </w:p>
        </w:tc>
      </w:tr>
      <w:tr w:rsidR="00C67487" w:rsidRPr="00371A1A" w:rsidTr="00D06D32">
        <w:trPr>
          <w:jc w:val="center"/>
        </w:trPr>
        <w:tc>
          <w:tcPr>
            <w:tcW w:w="2323" w:type="dxa"/>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煤田面积（平方公里）</w:t>
            </w:r>
          </w:p>
        </w:tc>
        <w:tc>
          <w:tcPr>
            <w:tcW w:w="970" w:type="dxa"/>
          </w:tcPr>
          <w:p w:rsidR="00C67487" w:rsidRPr="00C67085" w:rsidRDefault="00C67487" w:rsidP="00D06D32">
            <w:pPr>
              <w:autoSpaceDE w:val="0"/>
              <w:autoSpaceDN w:val="0"/>
              <w:adjustRightInd w:val="0"/>
              <w:jc w:val="center"/>
              <w:rPr>
                <w:sz w:val="18"/>
                <w:szCs w:val="18"/>
              </w:rPr>
            </w:pPr>
            <w:r w:rsidRPr="00C67085">
              <w:rPr>
                <w:sz w:val="18"/>
                <w:szCs w:val="18"/>
              </w:rPr>
              <w:t>29.3</w:t>
            </w:r>
          </w:p>
        </w:tc>
        <w:tc>
          <w:tcPr>
            <w:tcW w:w="1044" w:type="dxa"/>
          </w:tcPr>
          <w:p w:rsidR="00C67487" w:rsidRPr="00371A1A" w:rsidRDefault="00C67487" w:rsidP="00D06D32">
            <w:pPr>
              <w:autoSpaceDE w:val="0"/>
              <w:autoSpaceDN w:val="0"/>
              <w:adjustRightInd w:val="0"/>
              <w:jc w:val="center"/>
              <w:rPr>
                <w:sz w:val="18"/>
                <w:szCs w:val="18"/>
              </w:rPr>
            </w:pPr>
            <w:r w:rsidRPr="00371A1A">
              <w:rPr>
                <w:rFonts w:hint="eastAsia"/>
                <w:sz w:val="18"/>
                <w:szCs w:val="18"/>
              </w:rPr>
              <w:t>27.46</w:t>
            </w:r>
          </w:p>
        </w:tc>
        <w:tc>
          <w:tcPr>
            <w:tcW w:w="1105" w:type="dxa"/>
          </w:tcPr>
          <w:p w:rsidR="00C67487" w:rsidRPr="00371A1A" w:rsidRDefault="00C67487" w:rsidP="00D06D32">
            <w:pPr>
              <w:autoSpaceDE w:val="0"/>
              <w:autoSpaceDN w:val="0"/>
              <w:adjustRightInd w:val="0"/>
              <w:jc w:val="center"/>
              <w:rPr>
                <w:sz w:val="18"/>
                <w:szCs w:val="18"/>
              </w:rPr>
            </w:pPr>
            <w:r w:rsidRPr="00371A1A">
              <w:rPr>
                <w:sz w:val="18"/>
                <w:szCs w:val="18"/>
              </w:rPr>
              <w:t>9.26</w:t>
            </w:r>
          </w:p>
        </w:tc>
        <w:tc>
          <w:tcPr>
            <w:tcW w:w="1275" w:type="dxa"/>
          </w:tcPr>
          <w:p w:rsidR="00C67487" w:rsidRPr="00371A1A" w:rsidRDefault="00C67487" w:rsidP="00D06D32">
            <w:pPr>
              <w:autoSpaceDE w:val="0"/>
              <w:autoSpaceDN w:val="0"/>
              <w:adjustRightInd w:val="0"/>
              <w:jc w:val="center"/>
              <w:rPr>
                <w:sz w:val="18"/>
                <w:szCs w:val="18"/>
              </w:rPr>
            </w:pPr>
            <w:r w:rsidRPr="00371A1A">
              <w:rPr>
                <w:sz w:val="18"/>
                <w:szCs w:val="18"/>
              </w:rPr>
              <w:t>9.36</w:t>
            </w:r>
          </w:p>
        </w:tc>
        <w:tc>
          <w:tcPr>
            <w:tcW w:w="1134" w:type="dxa"/>
          </w:tcPr>
          <w:p w:rsidR="00C67487" w:rsidRPr="00371A1A" w:rsidRDefault="00C67487" w:rsidP="00D06D32">
            <w:pPr>
              <w:autoSpaceDE w:val="0"/>
              <w:autoSpaceDN w:val="0"/>
              <w:adjustRightInd w:val="0"/>
              <w:jc w:val="center"/>
              <w:rPr>
                <w:sz w:val="18"/>
                <w:szCs w:val="18"/>
              </w:rPr>
            </w:pPr>
            <w:r>
              <w:rPr>
                <w:rFonts w:hint="eastAsia"/>
                <w:sz w:val="18"/>
                <w:szCs w:val="18"/>
              </w:rPr>
              <w:t>43.46</w:t>
            </w:r>
          </w:p>
        </w:tc>
        <w:tc>
          <w:tcPr>
            <w:tcW w:w="1276" w:type="dxa"/>
          </w:tcPr>
          <w:p w:rsidR="00C67487" w:rsidRPr="00371A1A" w:rsidRDefault="00C67487" w:rsidP="00D06D32">
            <w:pPr>
              <w:autoSpaceDE w:val="0"/>
              <w:autoSpaceDN w:val="0"/>
              <w:adjustRightInd w:val="0"/>
              <w:jc w:val="center"/>
              <w:rPr>
                <w:sz w:val="18"/>
                <w:szCs w:val="18"/>
              </w:rPr>
            </w:pPr>
            <w:r>
              <w:rPr>
                <w:rFonts w:hint="eastAsia"/>
                <w:sz w:val="18"/>
                <w:szCs w:val="18"/>
              </w:rPr>
              <w:t>118.84</w:t>
            </w:r>
          </w:p>
        </w:tc>
      </w:tr>
      <w:tr w:rsidR="00C67487" w:rsidRPr="00371A1A" w:rsidTr="00D06D32">
        <w:trPr>
          <w:jc w:val="center"/>
        </w:trPr>
        <w:tc>
          <w:tcPr>
            <w:tcW w:w="2323" w:type="dxa"/>
          </w:tcPr>
          <w:p w:rsidR="00C67487" w:rsidRPr="00371A1A" w:rsidRDefault="00C67487" w:rsidP="00D06D32">
            <w:pPr>
              <w:autoSpaceDE w:val="0"/>
              <w:autoSpaceDN w:val="0"/>
              <w:adjustRightInd w:val="0"/>
              <w:rPr>
                <w:sz w:val="18"/>
                <w:szCs w:val="18"/>
              </w:rPr>
            </w:pPr>
            <w:r w:rsidRPr="00371A1A">
              <w:rPr>
                <w:rFonts w:hint="eastAsia"/>
                <w:sz w:val="18"/>
                <w:szCs w:val="18"/>
              </w:rPr>
              <w:t xml:space="preserve">  煤田位置</w:t>
            </w:r>
          </w:p>
        </w:tc>
        <w:tc>
          <w:tcPr>
            <w:tcW w:w="970" w:type="dxa"/>
            <w:vAlign w:val="center"/>
          </w:tcPr>
          <w:p w:rsidR="00C67487" w:rsidRDefault="00C67487" w:rsidP="00D06D32">
            <w:pPr>
              <w:autoSpaceDE w:val="0"/>
              <w:autoSpaceDN w:val="0"/>
              <w:adjustRightInd w:val="0"/>
              <w:spacing w:line="240" w:lineRule="exact"/>
              <w:jc w:val="center"/>
              <w:rPr>
                <w:spacing w:val="-8"/>
                <w:sz w:val="15"/>
                <w:szCs w:val="15"/>
              </w:rPr>
            </w:pPr>
            <w:r w:rsidRPr="00C67085">
              <w:rPr>
                <w:rFonts w:hint="eastAsia"/>
                <w:spacing w:val="-8"/>
                <w:sz w:val="15"/>
                <w:szCs w:val="15"/>
              </w:rPr>
              <w:t>山东济宁市</w:t>
            </w:r>
          </w:p>
        </w:tc>
        <w:tc>
          <w:tcPr>
            <w:tcW w:w="1044" w:type="dxa"/>
            <w:vAlign w:val="center"/>
          </w:tcPr>
          <w:p w:rsidR="00C67487" w:rsidRDefault="00C67487" w:rsidP="00D06D32">
            <w:pPr>
              <w:autoSpaceDE w:val="0"/>
              <w:autoSpaceDN w:val="0"/>
              <w:adjustRightInd w:val="0"/>
              <w:spacing w:line="240" w:lineRule="exact"/>
              <w:jc w:val="center"/>
              <w:rPr>
                <w:spacing w:val="-8"/>
                <w:sz w:val="15"/>
                <w:szCs w:val="15"/>
              </w:rPr>
            </w:pPr>
            <w:r w:rsidRPr="00371A1A">
              <w:rPr>
                <w:rFonts w:hint="eastAsia"/>
                <w:spacing w:val="-8"/>
                <w:sz w:val="15"/>
                <w:szCs w:val="15"/>
              </w:rPr>
              <w:t>山东济宁市</w:t>
            </w:r>
          </w:p>
        </w:tc>
        <w:tc>
          <w:tcPr>
            <w:tcW w:w="1105" w:type="dxa"/>
            <w:vAlign w:val="center"/>
          </w:tcPr>
          <w:p w:rsidR="00C67487" w:rsidRDefault="00C67487" w:rsidP="00D06D32">
            <w:pPr>
              <w:autoSpaceDE w:val="0"/>
              <w:autoSpaceDN w:val="0"/>
              <w:adjustRightInd w:val="0"/>
              <w:spacing w:line="240" w:lineRule="exact"/>
              <w:jc w:val="center"/>
              <w:rPr>
                <w:spacing w:val="-8"/>
                <w:sz w:val="15"/>
                <w:szCs w:val="15"/>
              </w:rPr>
            </w:pPr>
            <w:r w:rsidRPr="00371A1A">
              <w:rPr>
                <w:rFonts w:hint="eastAsia"/>
                <w:spacing w:val="-8"/>
                <w:sz w:val="15"/>
                <w:szCs w:val="15"/>
              </w:rPr>
              <w:t>内蒙古</w:t>
            </w:r>
          </w:p>
          <w:p w:rsidR="00C67487" w:rsidRDefault="00C67487" w:rsidP="00D06D32">
            <w:pPr>
              <w:autoSpaceDE w:val="0"/>
              <w:autoSpaceDN w:val="0"/>
              <w:adjustRightInd w:val="0"/>
              <w:spacing w:line="240" w:lineRule="exact"/>
              <w:jc w:val="center"/>
              <w:rPr>
                <w:spacing w:val="-8"/>
                <w:sz w:val="15"/>
                <w:szCs w:val="15"/>
              </w:rPr>
            </w:pPr>
            <w:r w:rsidRPr="00371A1A">
              <w:rPr>
                <w:rFonts w:hint="eastAsia"/>
                <w:spacing w:val="-8"/>
                <w:sz w:val="15"/>
                <w:szCs w:val="15"/>
              </w:rPr>
              <w:t>鄂尔多斯市</w:t>
            </w:r>
          </w:p>
        </w:tc>
        <w:tc>
          <w:tcPr>
            <w:tcW w:w="1275" w:type="dxa"/>
            <w:vAlign w:val="center"/>
          </w:tcPr>
          <w:p w:rsidR="00C67487" w:rsidRDefault="00C67487" w:rsidP="00D06D32">
            <w:pPr>
              <w:autoSpaceDE w:val="0"/>
              <w:autoSpaceDN w:val="0"/>
              <w:adjustRightInd w:val="0"/>
              <w:spacing w:line="240" w:lineRule="exact"/>
              <w:jc w:val="center"/>
              <w:rPr>
                <w:spacing w:val="-8"/>
                <w:sz w:val="15"/>
                <w:szCs w:val="15"/>
              </w:rPr>
            </w:pPr>
            <w:r w:rsidRPr="00371A1A">
              <w:rPr>
                <w:rFonts w:hint="eastAsia"/>
                <w:spacing w:val="-8"/>
                <w:sz w:val="15"/>
                <w:szCs w:val="15"/>
              </w:rPr>
              <w:t>内蒙古</w:t>
            </w:r>
          </w:p>
          <w:p w:rsidR="00C67487" w:rsidRDefault="00C67487" w:rsidP="00D06D32">
            <w:pPr>
              <w:autoSpaceDE w:val="0"/>
              <w:autoSpaceDN w:val="0"/>
              <w:adjustRightInd w:val="0"/>
              <w:spacing w:line="240" w:lineRule="exact"/>
              <w:jc w:val="center"/>
              <w:rPr>
                <w:spacing w:val="-8"/>
                <w:sz w:val="15"/>
                <w:szCs w:val="15"/>
              </w:rPr>
            </w:pPr>
            <w:r w:rsidRPr="00371A1A">
              <w:rPr>
                <w:rFonts w:hint="eastAsia"/>
                <w:spacing w:val="-8"/>
                <w:sz w:val="15"/>
                <w:szCs w:val="15"/>
              </w:rPr>
              <w:t>鄂尔多斯市</w:t>
            </w:r>
          </w:p>
        </w:tc>
        <w:tc>
          <w:tcPr>
            <w:tcW w:w="1134" w:type="dxa"/>
            <w:vAlign w:val="center"/>
          </w:tcPr>
          <w:p w:rsidR="00C67487" w:rsidRDefault="00C67487" w:rsidP="00D06D32">
            <w:pPr>
              <w:autoSpaceDE w:val="0"/>
              <w:autoSpaceDN w:val="0"/>
              <w:adjustRightInd w:val="0"/>
              <w:spacing w:line="240" w:lineRule="exact"/>
              <w:jc w:val="center"/>
              <w:rPr>
                <w:spacing w:val="-8"/>
                <w:sz w:val="15"/>
                <w:szCs w:val="15"/>
              </w:rPr>
            </w:pPr>
            <w:r w:rsidRPr="00371A1A">
              <w:rPr>
                <w:rFonts w:hint="eastAsia"/>
                <w:spacing w:val="-8"/>
                <w:sz w:val="15"/>
                <w:szCs w:val="15"/>
              </w:rPr>
              <w:t>内蒙古</w:t>
            </w:r>
          </w:p>
          <w:p w:rsidR="00C67487" w:rsidRDefault="00C67487" w:rsidP="00D06D32">
            <w:pPr>
              <w:autoSpaceDE w:val="0"/>
              <w:autoSpaceDN w:val="0"/>
              <w:adjustRightInd w:val="0"/>
              <w:spacing w:line="240" w:lineRule="exact"/>
              <w:jc w:val="center"/>
              <w:rPr>
                <w:sz w:val="18"/>
                <w:szCs w:val="18"/>
              </w:rPr>
            </w:pPr>
            <w:r w:rsidRPr="00371A1A">
              <w:rPr>
                <w:rFonts w:hint="eastAsia"/>
                <w:spacing w:val="-8"/>
                <w:sz w:val="15"/>
                <w:szCs w:val="15"/>
              </w:rPr>
              <w:t>鄂尔多斯市</w:t>
            </w:r>
          </w:p>
        </w:tc>
        <w:tc>
          <w:tcPr>
            <w:tcW w:w="1276" w:type="dxa"/>
            <w:vAlign w:val="center"/>
          </w:tcPr>
          <w:p w:rsidR="00C67487" w:rsidRDefault="00C67487" w:rsidP="00D06D32">
            <w:pPr>
              <w:autoSpaceDE w:val="0"/>
              <w:autoSpaceDN w:val="0"/>
              <w:adjustRightInd w:val="0"/>
              <w:spacing w:line="240" w:lineRule="exact"/>
              <w:jc w:val="center"/>
              <w:rPr>
                <w:sz w:val="18"/>
                <w:szCs w:val="18"/>
              </w:rPr>
            </w:pPr>
            <w:r w:rsidRPr="00371A1A">
              <w:rPr>
                <w:sz w:val="18"/>
                <w:szCs w:val="18"/>
              </w:rPr>
              <w:t>N/A</w:t>
            </w:r>
          </w:p>
        </w:tc>
      </w:tr>
      <w:tr w:rsidR="00C67487" w:rsidRPr="00371A1A" w:rsidTr="00D06D32">
        <w:trPr>
          <w:jc w:val="center"/>
        </w:trPr>
        <w:tc>
          <w:tcPr>
            <w:tcW w:w="2323" w:type="dxa"/>
          </w:tcPr>
          <w:p w:rsidR="00C67487" w:rsidRPr="00371A1A" w:rsidRDefault="00C67487" w:rsidP="00D06D32">
            <w:pPr>
              <w:autoSpaceDE w:val="0"/>
              <w:autoSpaceDN w:val="0"/>
              <w:adjustRightInd w:val="0"/>
              <w:rPr>
                <w:sz w:val="18"/>
                <w:szCs w:val="18"/>
              </w:rPr>
            </w:pPr>
            <w:r w:rsidRPr="00371A1A">
              <w:rPr>
                <w:rFonts w:hint="eastAsia"/>
                <w:b/>
                <w:bCs/>
                <w:sz w:val="18"/>
                <w:szCs w:val="18"/>
              </w:rPr>
              <w:t>储量资料：</w:t>
            </w:r>
          </w:p>
        </w:tc>
        <w:tc>
          <w:tcPr>
            <w:tcW w:w="970" w:type="dxa"/>
          </w:tcPr>
          <w:p w:rsidR="00C67487" w:rsidRPr="00C67085" w:rsidRDefault="00C67487" w:rsidP="00D06D32">
            <w:pPr>
              <w:autoSpaceDE w:val="0"/>
              <w:autoSpaceDN w:val="0"/>
              <w:adjustRightInd w:val="0"/>
              <w:jc w:val="center"/>
              <w:rPr>
                <w:sz w:val="18"/>
                <w:szCs w:val="18"/>
              </w:rPr>
            </w:pPr>
          </w:p>
        </w:tc>
        <w:tc>
          <w:tcPr>
            <w:tcW w:w="1044" w:type="dxa"/>
          </w:tcPr>
          <w:p w:rsidR="00C67487" w:rsidRPr="00371A1A" w:rsidRDefault="00C67487" w:rsidP="00D06D32">
            <w:pPr>
              <w:autoSpaceDE w:val="0"/>
              <w:autoSpaceDN w:val="0"/>
              <w:adjustRightInd w:val="0"/>
              <w:jc w:val="center"/>
              <w:rPr>
                <w:sz w:val="18"/>
                <w:szCs w:val="18"/>
              </w:rPr>
            </w:pPr>
          </w:p>
        </w:tc>
        <w:tc>
          <w:tcPr>
            <w:tcW w:w="1105" w:type="dxa"/>
          </w:tcPr>
          <w:p w:rsidR="00C67487" w:rsidRPr="00371A1A" w:rsidRDefault="00C67487" w:rsidP="00D06D32">
            <w:pPr>
              <w:autoSpaceDE w:val="0"/>
              <w:autoSpaceDN w:val="0"/>
              <w:adjustRightInd w:val="0"/>
              <w:jc w:val="center"/>
              <w:rPr>
                <w:sz w:val="18"/>
                <w:szCs w:val="18"/>
              </w:rPr>
            </w:pPr>
          </w:p>
        </w:tc>
        <w:tc>
          <w:tcPr>
            <w:tcW w:w="1275" w:type="dxa"/>
          </w:tcPr>
          <w:p w:rsidR="00C67487" w:rsidRPr="00371A1A" w:rsidRDefault="00C67487" w:rsidP="00D06D32">
            <w:pPr>
              <w:autoSpaceDE w:val="0"/>
              <w:autoSpaceDN w:val="0"/>
              <w:adjustRightInd w:val="0"/>
              <w:jc w:val="center"/>
              <w:rPr>
                <w:sz w:val="18"/>
                <w:szCs w:val="18"/>
              </w:rPr>
            </w:pPr>
          </w:p>
        </w:tc>
        <w:tc>
          <w:tcPr>
            <w:tcW w:w="1134" w:type="dxa"/>
          </w:tcPr>
          <w:p w:rsidR="00C67487" w:rsidRPr="00371A1A" w:rsidRDefault="00C67487" w:rsidP="00D06D32">
            <w:pPr>
              <w:autoSpaceDE w:val="0"/>
              <w:autoSpaceDN w:val="0"/>
              <w:adjustRightInd w:val="0"/>
              <w:jc w:val="center"/>
              <w:rPr>
                <w:sz w:val="18"/>
                <w:szCs w:val="18"/>
              </w:rPr>
            </w:pPr>
          </w:p>
        </w:tc>
        <w:tc>
          <w:tcPr>
            <w:tcW w:w="1276" w:type="dxa"/>
          </w:tcPr>
          <w:p w:rsidR="00C67487" w:rsidRPr="00371A1A" w:rsidRDefault="00C67487" w:rsidP="00D06D32">
            <w:pPr>
              <w:autoSpaceDE w:val="0"/>
              <w:autoSpaceDN w:val="0"/>
              <w:adjustRightInd w:val="0"/>
              <w:jc w:val="center"/>
              <w:rPr>
                <w:sz w:val="18"/>
                <w:szCs w:val="18"/>
              </w:rPr>
            </w:pPr>
          </w:p>
        </w:tc>
      </w:tr>
      <w:tr w:rsidR="00C67487" w:rsidRPr="00371A1A" w:rsidTr="00D06D32">
        <w:trPr>
          <w:jc w:val="center"/>
        </w:trPr>
        <w:tc>
          <w:tcPr>
            <w:tcW w:w="2323" w:type="dxa"/>
          </w:tcPr>
          <w:p w:rsidR="00C67487" w:rsidRPr="00491828" w:rsidRDefault="00C67487" w:rsidP="00D06D32">
            <w:pPr>
              <w:autoSpaceDE w:val="0"/>
              <w:autoSpaceDN w:val="0"/>
              <w:adjustRightInd w:val="0"/>
              <w:rPr>
                <w:sz w:val="16"/>
                <w:szCs w:val="16"/>
              </w:rPr>
            </w:pPr>
            <w:r w:rsidRPr="00072E0D">
              <w:rPr>
                <w:i/>
                <w:iCs/>
                <w:sz w:val="16"/>
                <w:szCs w:val="16"/>
              </w:rPr>
              <w:t>(</w:t>
            </w:r>
            <w:r w:rsidRPr="00072E0D">
              <w:rPr>
                <w:rFonts w:hint="eastAsia"/>
                <w:i/>
                <w:iCs/>
                <w:sz w:val="16"/>
                <w:szCs w:val="16"/>
              </w:rPr>
              <w:t>截至</w:t>
            </w:r>
            <w:r w:rsidRPr="00072E0D">
              <w:rPr>
                <w:i/>
                <w:iCs/>
                <w:sz w:val="16"/>
                <w:szCs w:val="16"/>
              </w:rPr>
              <w:t>2016</w:t>
            </w:r>
            <w:r w:rsidRPr="00072E0D">
              <w:rPr>
                <w:rFonts w:hint="eastAsia"/>
                <w:i/>
                <w:iCs/>
                <w:sz w:val="16"/>
                <w:szCs w:val="16"/>
              </w:rPr>
              <w:t>年</w:t>
            </w:r>
            <w:r w:rsidRPr="00072E0D">
              <w:rPr>
                <w:i/>
                <w:iCs/>
                <w:sz w:val="16"/>
                <w:szCs w:val="16"/>
              </w:rPr>
              <w:t>12</w:t>
            </w:r>
            <w:r w:rsidRPr="00072E0D">
              <w:rPr>
                <w:rFonts w:hint="eastAsia"/>
                <w:i/>
                <w:iCs/>
                <w:sz w:val="16"/>
                <w:szCs w:val="16"/>
              </w:rPr>
              <w:t>月</w:t>
            </w:r>
            <w:r w:rsidRPr="00072E0D">
              <w:rPr>
                <w:i/>
                <w:iCs/>
                <w:sz w:val="16"/>
                <w:szCs w:val="16"/>
              </w:rPr>
              <w:t>31</w:t>
            </w:r>
            <w:r w:rsidRPr="00072E0D">
              <w:rPr>
                <w:rFonts w:hint="eastAsia"/>
                <w:i/>
                <w:iCs/>
                <w:sz w:val="16"/>
                <w:szCs w:val="16"/>
              </w:rPr>
              <w:t>日百万吨</w:t>
            </w:r>
            <w:r w:rsidRPr="00072E0D">
              <w:rPr>
                <w:i/>
                <w:iCs/>
                <w:sz w:val="16"/>
                <w:szCs w:val="16"/>
              </w:rPr>
              <w:t>)</w:t>
            </w:r>
          </w:p>
        </w:tc>
        <w:tc>
          <w:tcPr>
            <w:tcW w:w="970" w:type="dxa"/>
          </w:tcPr>
          <w:p w:rsidR="00C67487" w:rsidRPr="00C67085" w:rsidRDefault="00C67487" w:rsidP="00D06D32">
            <w:pPr>
              <w:autoSpaceDE w:val="0"/>
              <w:autoSpaceDN w:val="0"/>
              <w:adjustRightInd w:val="0"/>
              <w:jc w:val="center"/>
              <w:rPr>
                <w:sz w:val="18"/>
                <w:szCs w:val="18"/>
              </w:rPr>
            </w:pPr>
          </w:p>
        </w:tc>
        <w:tc>
          <w:tcPr>
            <w:tcW w:w="1044" w:type="dxa"/>
          </w:tcPr>
          <w:p w:rsidR="00C67487" w:rsidRPr="00371A1A" w:rsidRDefault="00C67487" w:rsidP="00D06D32">
            <w:pPr>
              <w:autoSpaceDE w:val="0"/>
              <w:autoSpaceDN w:val="0"/>
              <w:adjustRightInd w:val="0"/>
              <w:jc w:val="center"/>
              <w:rPr>
                <w:sz w:val="18"/>
                <w:szCs w:val="18"/>
              </w:rPr>
            </w:pPr>
          </w:p>
        </w:tc>
        <w:tc>
          <w:tcPr>
            <w:tcW w:w="1105" w:type="dxa"/>
          </w:tcPr>
          <w:p w:rsidR="00C67487" w:rsidRPr="00371A1A" w:rsidRDefault="00C67487" w:rsidP="00D06D32">
            <w:pPr>
              <w:autoSpaceDE w:val="0"/>
              <w:autoSpaceDN w:val="0"/>
              <w:adjustRightInd w:val="0"/>
              <w:jc w:val="center"/>
              <w:rPr>
                <w:sz w:val="18"/>
                <w:szCs w:val="18"/>
              </w:rPr>
            </w:pPr>
          </w:p>
        </w:tc>
        <w:tc>
          <w:tcPr>
            <w:tcW w:w="1275" w:type="dxa"/>
          </w:tcPr>
          <w:p w:rsidR="00C67487" w:rsidRPr="00371A1A" w:rsidRDefault="00C67487" w:rsidP="00D06D32">
            <w:pPr>
              <w:autoSpaceDE w:val="0"/>
              <w:autoSpaceDN w:val="0"/>
              <w:adjustRightInd w:val="0"/>
              <w:jc w:val="center"/>
              <w:rPr>
                <w:sz w:val="18"/>
                <w:szCs w:val="18"/>
              </w:rPr>
            </w:pPr>
          </w:p>
        </w:tc>
        <w:tc>
          <w:tcPr>
            <w:tcW w:w="1134" w:type="dxa"/>
          </w:tcPr>
          <w:p w:rsidR="00C67487" w:rsidRPr="00371A1A" w:rsidRDefault="00C67487" w:rsidP="00D06D32">
            <w:pPr>
              <w:autoSpaceDE w:val="0"/>
              <w:autoSpaceDN w:val="0"/>
              <w:adjustRightInd w:val="0"/>
              <w:jc w:val="center"/>
              <w:rPr>
                <w:sz w:val="18"/>
                <w:szCs w:val="18"/>
              </w:rPr>
            </w:pPr>
          </w:p>
        </w:tc>
        <w:tc>
          <w:tcPr>
            <w:tcW w:w="1276" w:type="dxa"/>
          </w:tcPr>
          <w:p w:rsidR="00C67487" w:rsidRPr="00371A1A" w:rsidRDefault="00C67487" w:rsidP="00D06D32">
            <w:pPr>
              <w:autoSpaceDE w:val="0"/>
              <w:autoSpaceDN w:val="0"/>
              <w:adjustRightInd w:val="0"/>
              <w:jc w:val="center"/>
              <w:rPr>
                <w:sz w:val="18"/>
                <w:szCs w:val="18"/>
              </w:rPr>
            </w:pPr>
          </w:p>
        </w:tc>
      </w:tr>
      <w:tr w:rsidR="00C67487" w:rsidRPr="00371A1A" w:rsidTr="00D06D32">
        <w:trPr>
          <w:jc w:val="center"/>
        </w:trPr>
        <w:tc>
          <w:tcPr>
            <w:tcW w:w="2323" w:type="dxa"/>
          </w:tcPr>
          <w:p w:rsidR="00C67487" w:rsidRPr="00371A1A" w:rsidRDefault="00C67487" w:rsidP="00D06D32">
            <w:pPr>
              <w:autoSpaceDE w:val="0"/>
              <w:autoSpaceDN w:val="0"/>
              <w:adjustRightInd w:val="0"/>
              <w:ind w:left="180"/>
              <w:rPr>
                <w:i/>
                <w:iCs/>
                <w:sz w:val="18"/>
                <w:szCs w:val="18"/>
              </w:rPr>
            </w:pPr>
            <w:r w:rsidRPr="00371A1A">
              <w:rPr>
                <w:rFonts w:hint="eastAsia"/>
                <w:sz w:val="18"/>
                <w:szCs w:val="18"/>
              </w:rPr>
              <w:t>保有资源储量</w:t>
            </w:r>
            <w:r w:rsidRPr="00371A1A">
              <w:rPr>
                <w:rFonts w:hint="eastAsia"/>
                <w:sz w:val="18"/>
                <w:szCs w:val="18"/>
                <w:vertAlign w:val="superscript"/>
              </w:rPr>
              <w:t>（1）</w:t>
            </w:r>
          </w:p>
        </w:tc>
        <w:tc>
          <w:tcPr>
            <w:tcW w:w="970" w:type="dxa"/>
          </w:tcPr>
          <w:p w:rsidR="00C67487" w:rsidRPr="00C67085" w:rsidRDefault="00C67487" w:rsidP="00D06D32">
            <w:pPr>
              <w:autoSpaceDE w:val="0"/>
              <w:autoSpaceDN w:val="0"/>
              <w:adjustRightInd w:val="0"/>
              <w:jc w:val="center"/>
              <w:rPr>
                <w:sz w:val="18"/>
                <w:szCs w:val="18"/>
              </w:rPr>
            </w:pPr>
            <w:r w:rsidRPr="00C67085">
              <w:rPr>
                <w:sz w:val="18"/>
                <w:szCs w:val="18"/>
              </w:rPr>
              <w:t>—</w:t>
            </w:r>
          </w:p>
        </w:tc>
        <w:tc>
          <w:tcPr>
            <w:tcW w:w="1044" w:type="dxa"/>
          </w:tcPr>
          <w:p w:rsidR="00C67487" w:rsidRPr="00371A1A" w:rsidRDefault="00C67487" w:rsidP="00D06D32">
            <w:pPr>
              <w:autoSpaceDE w:val="0"/>
              <w:autoSpaceDN w:val="0"/>
              <w:adjustRightInd w:val="0"/>
              <w:jc w:val="center"/>
              <w:rPr>
                <w:sz w:val="18"/>
                <w:szCs w:val="18"/>
              </w:rPr>
            </w:pPr>
            <w:r>
              <w:rPr>
                <w:rFonts w:hint="eastAsia"/>
                <w:sz w:val="18"/>
                <w:szCs w:val="18"/>
              </w:rPr>
              <w:t>85.90</w:t>
            </w:r>
          </w:p>
        </w:tc>
        <w:tc>
          <w:tcPr>
            <w:tcW w:w="1105" w:type="dxa"/>
            <w:vAlign w:val="center"/>
          </w:tcPr>
          <w:p w:rsidR="00C67487" w:rsidRPr="00371A1A" w:rsidRDefault="00C67487" w:rsidP="00D06D32">
            <w:pPr>
              <w:autoSpaceDE w:val="0"/>
              <w:autoSpaceDN w:val="0"/>
              <w:adjustRightInd w:val="0"/>
              <w:jc w:val="center"/>
              <w:rPr>
                <w:sz w:val="18"/>
                <w:szCs w:val="18"/>
              </w:rPr>
            </w:pPr>
            <w:r>
              <w:rPr>
                <w:rFonts w:hint="eastAsia"/>
                <w:sz w:val="18"/>
                <w:szCs w:val="18"/>
              </w:rPr>
              <w:t>24.29</w:t>
            </w:r>
          </w:p>
        </w:tc>
        <w:tc>
          <w:tcPr>
            <w:tcW w:w="1275" w:type="dxa"/>
            <w:vAlign w:val="center"/>
          </w:tcPr>
          <w:p w:rsidR="00C67487" w:rsidRPr="00371A1A" w:rsidRDefault="00C67487" w:rsidP="00D06D32">
            <w:pPr>
              <w:autoSpaceDE w:val="0"/>
              <w:autoSpaceDN w:val="0"/>
              <w:adjustRightInd w:val="0"/>
              <w:jc w:val="center"/>
              <w:rPr>
                <w:sz w:val="18"/>
                <w:szCs w:val="18"/>
              </w:rPr>
            </w:pPr>
            <w:r>
              <w:rPr>
                <w:rFonts w:hint="eastAsia"/>
                <w:sz w:val="18"/>
                <w:szCs w:val="18"/>
              </w:rPr>
              <w:t>42.98</w:t>
            </w:r>
          </w:p>
        </w:tc>
        <w:tc>
          <w:tcPr>
            <w:tcW w:w="1134" w:type="dxa"/>
          </w:tcPr>
          <w:p w:rsidR="00C67487" w:rsidRPr="008D6ACD" w:rsidRDefault="00C67487" w:rsidP="00D06D32">
            <w:pPr>
              <w:autoSpaceDE w:val="0"/>
              <w:autoSpaceDN w:val="0"/>
              <w:adjustRightInd w:val="0"/>
              <w:jc w:val="center"/>
              <w:rPr>
                <w:sz w:val="18"/>
                <w:szCs w:val="18"/>
                <w:highlight w:val="yellow"/>
              </w:rPr>
            </w:pPr>
            <w:r w:rsidRPr="00072E0D">
              <w:rPr>
                <w:sz w:val="18"/>
                <w:szCs w:val="18"/>
              </w:rPr>
              <w:t>535.83</w:t>
            </w:r>
          </w:p>
        </w:tc>
        <w:tc>
          <w:tcPr>
            <w:tcW w:w="1276" w:type="dxa"/>
            <w:vAlign w:val="center"/>
          </w:tcPr>
          <w:p w:rsidR="00C67487" w:rsidRPr="00371A1A" w:rsidRDefault="00C67487" w:rsidP="00D06D32">
            <w:pPr>
              <w:autoSpaceDE w:val="0"/>
              <w:autoSpaceDN w:val="0"/>
              <w:adjustRightInd w:val="0"/>
              <w:jc w:val="center"/>
              <w:rPr>
                <w:sz w:val="18"/>
                <w:szCs w:val="18"/>
              </w:rPr>
            </w:pPr>
            <w:r>
              <w:rPr>
                <w:rFonts w:hint="eastAsia"/>
                <w:sz w:val="18"/>
                <w:szCs w:val="18"/>
              </w:rPr>
              <w:t>689.00</w:t>
            </w:r>
          </w:p>
        </w:tc>
      </w:tr>
      <w:tr w:rsidR="00C67487" w:rsidRPr="00371A1A" w:rsidTr="00D06D32">
        <w:trPr>
          <w:jc w:val="center"/>
        </w:trPr>
        <w:tc>
          <w:tcPr>
            <w:tcW w:w="2323" w:type="dxa"/>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回采率</w:t>
            </w:r>
            <w:r w:rsidR="00891113" w:rsidRPr="00371A1A">
              <w:rPr>
                <w:rFonts w:hint="eastAsia"/>
                <w:sz w:val="18"/>
                <w:szCs w:val="18"/>
              </w:rPr>
              <w:t>（</w:t>
            </w:r>
            <w:r w:rsidR="00891113" w:rsidRPr="00371A1A">
              <w:rPr>
                <w:sz w:val="18"/>
                <w:szCs w:val="18"/>
              </w:rPr>
              <w:t>%</w:t>
            </w:r>
            <w:r w:rsidR="00891113" w:rsidRPr="00371A1A">
              <w:rPr>
                <w:rFonts w:hint="eastAsia"/>
                <w:sz w:val="18"/>
                <w:szCs w:val="18"/>
              </w:rPr>
              <w:t>）</w:t>
            </w:r>
            <w:r w:rsidRPr="00371A1A">
              <w:rPr>
                <w:rFonts w:hint="eastAsia"/>
                <w:sz w:val="18"/>
                <w:szCs w:val="18"/>
                <w:vertAlign w:val="superscript"/>
              </w:rPr>
              <w:t>（2）</w:t>
            </w:r>
          </w:p>
        </w:tc>
        <w:tc>
          <w:tcPr>
            <w:tcW w:w="970" w:type="dxa"/>
          </w:tcPr>
          <w:p w:rsidR="00C67487" w:rsidRPr="00C67085" w:rsidRDefault="00C67487" w:rsidP="00D06D32">
            <w:pPr>
              <w:autoSpaceDE w:val="0"/>
              <w:autoSpaceDN w:val="0"/>
              <w:adjustRightInd w:val="0"/>
              <w:jc w:val="center"/>
              <w:rPr>
                <w:sz w:val="18"/>
                <w:szCs w:val="18"/>
              </w:rPr>
            </w:pPr>
            <w:r w:rsidRPr="00C67085">
              <w:rPr>
                <w:sz w:val="18"/>
                <w:szCs w:val="18"/>
              </w:rPr>
              <w:t>—</w:t>
            </w:r>
          </w:p>
        </w:tc>
        <w:tc>
          <w:tcPr>
            <w:tcW w:w="1044" w:type="dxa"/>
          </w:tcPr>
          <w:p w:rsidR="00C67487" w:rsidRPr="00371A1A" w:rsidRDefault="00C67487" w:rsidP="00D06D32">
            <w:pPr>
              <w:autoSpaceDE w:val="0"/>
              <w:autoSpaceDN w:val="0"/>
              <w:adjustRightInd w:val="0"/>
              <w:jc w:val="center"/>
              <w:rPr>
                <w:sz w:val="18"/>
                <w:szCs w:val="18"/>
              </w:rPr>
            </w:pPr>
            <w:r>
              <w:rPr>
                <w:rFonts w:hint="eastAsia"/>
                <w:sz w:val="18"/>
                <w:szCs w:val="18"/>
              </w:rPr>
              <w:t>81.06</w:t>
            </w:r>
          </w:p>
        </w:tc>
        <w:tc>
          <w:tcPr>
            <w:tcW w:w="1105" w:type="dxa"/>
            <w:vAlign w:val="center"/>
          </w:tcPr>
          <w:p w:rsidR="00C67487" w:rsidRPr="00371A1A" w:rsidRDefault="00C67487" w:rsidP="00D06D32">
            <w:pPr>
              <w:autoSpaceDE w:val="0"/>
              <w:autoSpaceDN w:val="0"/>
              <w:adjustRightInd w:val="0"/>
              <w:jc w:val="center"/>
              <w:rPr>
                <w:sz w:val="18"/>
                <w:szCs w:val="18"/>
              </w:rPr>
            </w:pPr>
            <w:r>
              <w:rPr>
                <w:rFonts w:hint="eastAsia"/>
                <w:sz w:val="18"/>
                <w:szCs w:val="18"/>
              </w:rPr>
              <w:t>85.36</w:t>
            </w:r>
          </w:p>
        </w:tc>
        <w:tc>
          <w:tcPr>
            <w:tcW w:w="1275" w:type="dxa"/>
            <w:vAlign w:val="center"/>
          </w:tcPr>
          <w:p w:rsidR="00C67487" w:rsidRPr="00371A1A" w:rsidRDefault="00C67487" w:rsidP="00D06D32">
            <w:pPr>
              <w:autoSpaceDE w:val="0"/>
              <w:autoSpaceDN w:val="0"/>
              <w:adjustRightInd w:val="0"/>
              <w:jc w:val="center"/>
              <w:rPr>
                <w:sz w:val="18"/>
                <w:szCs w:val="18"/>
              </w:rPr>
            </w:pPr>
            <w:r>
              <w:rPr>
                <w:rFonts w:hint="eastAsia"/>
                <w:sz w:val="18"/>
                <w:szCs w:val="18"/>
              </w:rPr>
              <w:t>85.48</w:t>
            </w:r>
          </w:p>
        </w:tc>
        <w:tc>
          <w:tcPr>
            <w:tcW w:w="1134" w:type="dxa"/>
          </w:tcPr>
          <w:p w:rsidR="00C67487" w:rsidRPr="00371A1A" w:rsidRDefault="00C67487" w:rsidP="00D06D32">
            <w:pPr>
              <w:autoSpaceDE w:val="0"/>
              <w:autoSpaceDN w:val="0"/>
              <w:adjustRightInd w:val="0"/>
              <w:jc w:val="center"/>
              <w:rPr>
                <w:sz w:val="18"/>
                <w:szCs w:val="18"/>
              </w:rPr>
            </w:pPr>
            <w:r>
              <w:rPr>
                <w:rFonts w:hint="eastAsia"/>
                <w:sz w:val="18"/>
                <w:szCs w:val="18"/>
              </w:rPr>
              <w:t>80.75</w:t>
            </w:r>
          </w:p>
        </w:tc>
        <w:tc>
          <w:tcPr>
            <w:tcW w:w="1276" w:type="dxa"/>
            <w:vAlign w:val="center"/>
          </w:tcPr>
          <w:p w:rsidR="00C67487" w:rsidRPr="00371A1A" w:rsidRDefault="00C67487" w:rsidP="00D06D32">
            <w:pPr>
              <w:autoSpaceDE w:val="0"/>
              <w:autoSpaceDN w:val="0"/>
              <w:adjustRightInd w:val="0"/>
              <w:jc w:val="center"/>
              <w:rPr>
                <w:spacing w:val="8"/>
                <w:sz w:val="18"/>
                <w:szCs w:val="18"/>
              </w:rPr>
            </w:pPr>
            <w:r w:rsidRPr="00371A1A">
              <w:rPr>
                <w:sz w:val="18"/>
                <w:szCs w:val="18"/>
              </w:rPr>
              <w:t>N/A</w:t>
            </w:r>
          </w:p>
        </w:tc>
      </w:tr>
      <w:tr w:rsidR="00C67487" w:rsidRPr="00371A1A" w:rsidTr="00D06D32">
        <w:trPr>
          <w:jc w:val="center"/>
        </w:trPr>
        <w:tc>
          <w:tcPr>
            <w:tcW w:w="2323" w:type="dxa"/>
            <w:vAlign w:val="center"/>
          </w:tcPr>
          <w:p w:rsidR="00C67487" w:rsidRPr="00371A1A" w:rsidRDefault="00C67487" w:rsidP="00D06D32">
            <w:pPr>
              <w:autoSpaceDE w:val="0"/>
              <w:autoSpaceDN w:val="0"/>
              <w:adjustRightInd w:val="0"/>
              <w:spacing w:line="240" w:lineRule="atLeast"/>
              <w:rPr>
                <w:sz w:val="18"/>
                <w:szCs w:val="18"/>
              </w:rPr>
            </w:pPr>
            <w:r w:rsidRPr="00371A1A">
              <w:rPr>
                <w:sz w:val="18"/>
                <w:szCs w:val="18"/>
              </w:rPr>
              <w:t xml:space="preserve">  </w:t>
            </w:r>
            <w:r w:rsidRPr="00371A1A">
              <w:rPr>
                <w:rFonts w:hint="eastAsia"/>
                <w:sz w:val="18"/>
                <w:szCs w:val="18"/>
              </w:rPr>
              <w:t>煤种</w:t>
            </w:r>
          </w:p>
        </w:tc>
        <w:tc>
          <w:tcPr>
            <w:tcW w:w="970" w:type="dxa"/>
          </w:tcPr>
          <w:p w:rsidR="00C67487" w:rsidRPr="00C67085" w:rsidRDefault="00C67487" w:rsidP="00D06D32">
            <w:pPr>
              <w:autoSpaceDE w:val="0"/>
              <w:autoSpaceDN w:val="0"/>
              <w:adjustRightInd w:val="0"/>
              <w:spacing w:line="240" w:lineRule="atLeast"/>
              <w:jc w:val="center"/>
              <w:rPr>
                <w:spacing w:val="-12"/>
                <w:sz w:val="18"/>
                <w:szCs w:val="18"/>
              </w:rPr>
            </w:pPr>
            <w:r w:rsidRPr="00C67085">
              <w:rPr>
                <w:rFonts w:hint="eastAsia"/>
                <w:spacing w:val="-12"/>
                <w:sz w:val="18"/>
                <w:szCs w:val="18"/>
              </w:rPr>
              <w:t>动力煤</w:t>
            </w:r>
          </w:p>
        </w:tc>
        <w:tc>
          <w:tcPr>
            <w:tcW w:w="1044" w:type="dxa"/>
          </w:tcPr>
          <w:p w:rsidR="00C67487" w:rsidRPr="00371A1A" w:rsidRDefault="00C67487" w:rsidP="00D06D32">
            <w:pPr>
              <w:autoSpaceDE w:val="0"/>
              <w:autoSpaceDN w:val="0"/>
              <w:adjustRightInd w:val="0"/>
              <w:spacing w:line="240" w:lineRule="atLeast"/>
              <w:jc w:val="center"/>
              <w:rPr>
                <w:spacing w:val="-12"/>
                <w:sz w:val="18"/>
                <w:szCs w:val="18"/>
              </w:rPr>
            </w:pPr>
            <w:r w:rsidRPr="00371A1A">
              <w:rPr>
                <w:rFonts w:hint="eastAsia"/>
                <w:spacing w:val="-12"/>
                <w:sz w:val="18"/>
                <w:szCs w:val="18"/>
              </w:rPr>
              <w:t>动力煤</w:t>
            </w:r>
          </w:p>
        </w:tc>
        <w:tc>
          <w:tcPr>
            <w:tcW w:w="1105" w:type="dxa"/>
          </w:tcPr>
          <w:p w:rsidR="00C67487" w:rsidRPr="00371A1A" w:rsidRDefault="00C67487" w:rsidP="00D06D32">
            <w:pPr>
              <w:autoSpaceDE w:val="0"/>
              <w:autoSpaceDN w:val="0"/>
              <w:adjustRightInd w:val="0"/>
              <w:spacing w:line="240" w:lineRule="atLeast"/>
              <w:jc w:val="center"/>
              <w:rPr>
                <w:spacing w:val="-12"/>
                <w:sz w:val="18"/>
                <w:szCs w:val="18"/>
              </w:rPr>
            </w:pPr>
            <w:r w:rsidRPr="00371A1A">
              <w:rPr>
                <w:rFonts w:hint="eastAsia"/>
                <w:spacing w:val="-12"/>
                <w:sz w:val="18"/>
                <w:szCs w:val="18"/>
              </w:rPr>
              <w:t>动力煤</w:t>
            </w:r>
          </w:p>
        </w:tc>
        <w:tc>
          <w:tcPr>
            <w:tcW w:w="1275" w:type="dxa"/>
          </w:tcPr>
          <w:p w:rsidR="00C67487" w:rsidRPr="00371A1A" w:rsidRDefault="00C67487" w:rsidP="00D06D32">
            <w:pPr>
              <w:autoSpaceDE w:val="0"/>
              <w:autoSpaceDN w:val="0"/>
              <w:adjustRightInd w:val="0"/>
              <w:spacing w:line="240" w:lineRule="atLeast"/>
              <w:jc w:val="center"/>
              <w:rPr>
                <w:spacing w:val="-12"/>
                <w:sz w:val="18"/>
                <w:szCs w:val="18"/>
              </w:rPr>
            </w:pPr>
            <w:r w:rsidRPr="00371A1A">
              <w:rPr>
                <w:rFonts w:hint="eastAsia"/>
                <w:spacing w:val="-12"/>
                <w:sz w:val="18"/>
                <w:szCs w:val="18"/>
              </w:rPr>
              <w:t>动力煤</w:t>
            </w:r>
          </w:p>
        </w:tc>
        <w:tc>
          <w:tcPr>
            <w:tcW w:w="1134" w:type="dxa"/>
          </w:tcPr>
          <w:p w:rsidR="00C67487" w:rsidRPr="00371A1A" w:rsidRDefault="00C67487" w:rsidP="00D06D32">
            <w:pPr>
              <w:spacing w:line="240" w:lineRule="atLeast"/>
              <w:jc w:val="center"/>
              <w:rPr>
                <w:spacing w:val="8"/>
                <w:sz w:val="18"/>
                <w:szCs w:val="18"/>
              </w:rPr>
            </w:pPr>
            <w:r w:rsidRPr="00371A1A">
              <w:rPr>
                <w:rFonts w:hint="eastAsia"/>
                <w:spacing w:val="-12"/>
                <w:sz w:val="18"/>
                <w:szCs w:val="18"/>
              </w:rPr>
              <w:t>动力煤</w:t>
            </w:r>
          </w:p>
        </w:tc>
        <w:tc>
          <w:tcPr>
            <w:tcW w:w="1276" w:type="dxa"/>
            <w:vAlign w:val="center"/>
          </w:tcPr>
          <w:p w:rsidR="00C67487" w:rsidRPr="00371A1A" w:rsidRDefault="00C67487" w:rsidP="00D06D32">
            <w:pPr>
              <w:spacing w:line="240" w:lineRule="atLeast"/>
              <w:jc w:val="center"/>
              <w:rPr>
                <w:sz w:val="18"/>
                <w:szCs w:val="18"/>
              </w:rPr>
            </w:pPr>
            <w:r w:rsidRPr="00371A1A">
              <w:rPr>
                <w:spacing w:val="8"/>
                <w:sz w:val="18"/>
                <w:szCs w:val="18"/>
              </w:rPr>
              <w:t>N/A</w:t>
            </w:r>
          </w:p>
        </w:tc>
      </w:tr>
      <w:tr w:rsidR="00C67487" w:rsidRPr="00371A1A" w:rsidTr="00D06D32">
        <w:trPr>
          <w:jc w:val="center"/>
        </w:trPr>
        <w:tc>
          <w:tcPr>
            <w:tcW w:w="2323" w:type="dxa"/>
          </w:tcPr>
          <w:p w:rsidR="00C67487" w:rsidRPr="00371A1A" w:rsidRDefault="00C67487" w:rsidP="00D06D32">
            <w:pPr>
              <w:autoSpaceDE w:val="0"/>
              <w:autoSpaceDN w:val="0"/>
              <w:adjustRightInd w:val="0"/>
              <w:rPr>
                <w:sz w:val="18"/>
                <w:szCs w:val="18"/>
              </w:rPr>
            </w:pPr>
            <w:r w:rsidRPr="00371A1A">
              <w:rPr>
                <w:rFonts w:hint="eastAsia"/>
                <w:b/>
                <w:bCs/>
                <w:sz w:val="18"/>
                <w:szCs w:val="18"/>
              </w:rPr>
              <w:t>产量资料（百万吨）</w:t>
            </w:r>
            <w:r w:rsidRPr="00371A1A">
              <w:rPr>
                <w:sz w:val="18"/>
                <w:szCs w:val="18"/>
              </w:rPr>
              <w:t xml:space="preserve">  </w:t>
            </w:r>
          </w:p>
        </w:tc>
        <w:tc>
          <w:tcPr>
            <w:tcW w:w="970" w:type="dxa"/>
          </w:tcPr>
          <w:p w:rsidR="00C67487" w:rsidRPr="00C67085" w:rsidRDefault="00C67487" w:rsidP="00D06D32">
            <w:pPr>
              <w:autoSpaceDE w:val="0"/>
              <w:autoSpaceDN w:val="0"/>
              <w:adjustRightInd w:val="0"/>
              <w:jc w:val="center"/>
              <w:rPr>
                <w:sz w:val="18"/>
                <w:szCs w:val="18"/>
              </w:rPr>
            </w:pPr>
          </w:p>
        </w:tc>
        <w:tc>
          <w:tcPr>
            <w:tcW w:w="1044" w:type="dxa"/>
          </w:tcPr>
          <w:p w:rsidR="00C67487" w:rsidRPr="00371A1A" w:rsidRDefault="00C67487" w:rsidP="00D06D32">
            <w:pPr>
              <w:autoSpaceDE w:val="0"/>
              <w:autoSpaceDN w:val="0"/>
              <w:adjustRightInd w:val="0"/>
              <w:jc w:val="center"/>
              <w:rPr>
                <w:sz w:val="18"/>
                <w:szCs w:val="18"/>
              </w:rPr>
            </w:pPr>
          </w:p>
        </w:tc>
        <w:tc>
          <w:tcPr>
            <w:tcW w:w="1105" w:type="dxa"/>
          </w:tcPr>
          <w:p w:rsidR="00C67487" w:rsidRPr="00371A1A" w:rsidRDefault="00C67487" w:rsidP="00D06D32">
            <w:pPr>
              <w:autoSpaceDE w:val="0"/>
              <w:autoSpaceDN w:val="0"/>
              <w:adjustRightInd w:val="0"/>
              <w:jc w:val="center"/>
              <w:rPr>
                <w:sz w:val="18"/>
                <w:szCs w:val="18"/>
              </w:rPr>
            </w:pPr>
          </w:p>
        </w:tc>
        <w:tc>
          <w:tcPr>
            <w:tcW w:w="1275" w:type="dxa"/>
          </w:tcPr>
          <w:p w:rsidR="00C67487" w:rsidRPr="00371A1A" w:rsidRDefault="00C67487" w:rsidP="00D06D32">
            <w:pPr>
              <w:autoSpaceDE w:val="0"/>
              <w:autoSpaceDN w:val="0"/>
              <w:adjustRightInd w:val="0"/>
              <w:jc w:val="center"/>
              <w:rPr>
                <w:sz w:val="18"/>
                <w:szCs w:val="18"/>
              </w:rPr>
            </w:pPr>
          </w:p>
        </w:tc>
        <w:tc>
          <w:tcPr>
            <w:tcW w:w="1134" w:type="dxa"/>
          </w:tcPr>
          <w:p w:rsidR="00C67487" w:rsidRPr="00371A1A" w:rsidRDefault="00C67487" w:rsidP="00D06D32">
            <w:pPr>
              <w:autoSpaceDE w:val="0"/>
              <w:autoSpaceDN w:val="0"/>
              <w:adjustRightInd w:val="0"/>
              <w:jc w:val="center"/>
              <w:rPr>
                <w:sz w:val="18"/>
                <w:szCs w:val="18"/>
              </w:rPr>
            </w:pPr>
          </w:p>
        </w:tc>
        <w:tc>
          <w:tcPr>
            <w:tcW w:w="1276" w:type="dxa"/>
          </w:tcPr>
          <w:p w:rsidR="00C67487" w:rsidRPr="00371A1A" w:rsidRDefault="00C67487" w:rsidP="00D06D32">
            <w:pPr>
              <w:autoSpaceDE w:val="0"/>
              <w:autoSpaceDN w:val="0"/>
              <w:adjustRightInd w:val="0"/>
              <w:jc w:val="center"/>
              <w:rPr>
                <w:sz w:val="18"/>
                <w:szCs w:val="18"/>
              </w:rPr>
            </w:pPr>
          </w:p>
        </w:tc>
      </w:tr>
      <w:tr w:rsidR="00C67487" w:rsidRPr="00371A1A" w:rsidTr="00D06D32">
        <w:trPr>
          <w:jc w:val="center"/>
        </w:trPr>
        <w:tc>
          <w:tcPr>
            <w:tcW w:w="2323" w:type="dxa"/>
          </w:tcPr>
          <w:p w:rsidR="00C67487" w:rsidRPr="00371A1A" w:rsidRDefault="00C67487" w:rsidP="00D06D32">
            <w:pPr>
              <w:autoSpaceDE w:val="0"/>
              <w:autoSpaceDN w:val="0"/>
              <w:adjustRightInd w:val="0"/>
              <w:ind w:left="180"/>
              <w:rPr>
                <w:sz w:val="18"/>
                <w:szCs w:val="18"/>
              </w:rPr>
            </w:pPr>
            <w:r w:rsidRPr="00371A1A">
              <w:rPr>
                <w:rFonts w:hint="eastAsia"/>
                <w:sz w:val="18"/>
                <w:szCs w:val="18"/>
              </w:rPr>
              <w:t>原煤核定年产能</w:t>
            </w:r>
          </w:p>
        </w:tc>
        <w:tc>
          <w:tcPr>
            <w:tcW w:w="970" w:type="dxa"/>
          </w:tcPr>
          <w:p w:rsidR="00C67487" w:rsidRPr="00C67085" w:rsidRDefault="00C67487" w:rsidP="00D06D32">
            <w:pPr>
              <w:autoSpaceDE w:val="0"/>
              <w:autoSpaceDN w:val="0"/>
              <w:adjustRightInd w:val="0"/>
              <w:jc w:val="center"/>
              <w:rPr>
                <w:sz w:val="18"/>
                <w:szCs w:val="18"/>
              </w:rPr>
            </w:pPr>
            <w:r w:rsidRPr="00C67085">
              <w:rPr>
                <w:sz w:val="18"/>
                <w:szCs w:val="18"/>
              </w:rPr>
              <w:t>1.0</w:t>
            </w:r>
          </w:p>
        </w:tc>
        <w:tc>
          <w:tcPr>
            <w:tcW w:w="1044" w:type="dxa"/>
          </w:tcPr>
          <w:p w:rsidR="00C67487" w:rsidRPr="00371A1A" w:rsidRDefault="00C67487" w:rsidP="00D06D32">
            <w:pPr>
              <w:autoSpaceDE w:val="0"/>
              <w:autoSpaceDN w:val="0"/>
              <w:adjustRightInd w:val="0"/>
              <w:jc w:val="center"/>
              <w:rPr>
                <w:sz w:val="18"/>
                <w:szCs w:val="18"/>
              </w:rPr>
            </w:pPr>
            <w:r w:rsidRPr="00371A1A">
              <w:rPr>
                <w:rFonts w:hint="eastAsia"/>
                <w:sz w:val="18"/>
                <w:szCs w:val="18"/>
              </w:rPr>
              <w:t>1.15</w:t>
            </w:r>
          </w:p>
        </w:tc>
        <w:tc>
          <w:tcPr>
            <w:tcW w:w="1105"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1.2</w:t>
            </w:r>
          </w:p>
        </w:tc>
        <w:tc>
          <w:tcPr>
            <w:tcW w:w="1275"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3.0</w:t>
            </w:r>
          </w:p>
        </w:tc>
        <w:tc>
          <w:tcPr>
            <w:tcW w:w="1134" w:type="dxa"/>
          </w:tcPr>
          <w:p w:rsidR="00C67487" w:rsidRPr="00371A1A" w:rsidRDefault="00C67487" w:rsidP="00D06D32">
            <w:pPr>
              <w:autoSpaceDE w:val="0"/>
              <w:autoSpaceDN w:val="0"/>
              <w:adjustRightInd w:val="0"/>
              <w:jc w:val="center"/>
              <w:rPr>
                <w:sz w:val="18"/>
                <w:szCs w:val="18"/>
              </w:rPr>
            </w:pPr>
            <w:r>
              <w:rPr>
                <w:rFonts w:hint="eastAsia"/>
                <w:sz w:val="18"/>
                <w:szCs w:val="18"/>
              </w:rPr>
              <w:t>5.0</w:t>
            </w:r>
          </w:p>
        </w:tc>
        <w:tc>
          <w:tcPr>
            <w:tcW w:w="1276"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6.35</w:t>
            </w:r>
          </w:p>
        </w:tc>
      </w:tr>
      <w:tr w:rsidR="00C67487" w:rsidRPr="00371A1A" w:rsidTr="00D06D32">
        <w:trPr>
          <w:jc w:val="center"/>
        </w:trPr>
        <w:tc>
          <w:tcPr>
            <w:tcW w:w="2323" w:type="dxa"/>
          </w:tcPr>
          <w:p w:rsidR="00C67487" w:rsidRPr="00371A1A" w:rsidRDefault="00C67487" w:rsidP="00D06D32">
            <w:pPr>
              <w:autoSpaceDE w:val="0"/>
              <w:autoSpaceDN w:val="0"/>
              <w:adjustRightInd w:val="0"/>
              <w:rPr>
                <w:sz w:val="18"/>
                <w:szCs w:val="18"/>
              </w:rPr>
            </w:pPr>
            <w:r w:rsidRPr="00371A1A">
              <w:rPr>
                <w:sz w:val="18"/>
                <w:szCs w:val="18"/>
              </w:rPr>
              <w:t xml:space="preserve">  </w:t>
            </w:r>
            <w:r w:rsidRPr="00371A1A">
              <w:rPr>
                <w:rFonts w:hint="eastAsia"/>
                <w:sz w:val="18"/>
                <w:szCs w:val="18"/>
              </w:rPr>
              <w:t>原煤设计年洗选量</w:t>
            </w:r>
          </w:p>
        </w:tc>
        <w:tc>
          <w:tcPr>
            <w:tcW w:w="970" w:type="dxa"/>
            <w:vAlign w:val="center"/>
          </w:tcPr>
          <w:p w:rsidR="00C67487" w:rsidRPr="00C67085" w:rsidRDefault="00C67487" w:rsidP="00D06D32">
            <w:pPr>
              <w:autoSpaceDE w:val="0"/>
              <w:autoSpaceDN w:val="0"/>
              <w:adjustRightInd w:val="0"/>
              <w:jc w:val="center"/>
              <w:rPr>
                <w:sz w:val="18"/>
                <w:szCs w:val="18"/>
              </w:rPr>
            </w:pPr>
            <w:r w:rsidRPr="00C67085">
              <w:rPr>
                <w:sz w:val="18"/>
                <w:szCs w:val="18"/>
              </w:rPr>
              <w:t>—</w:t>
            </w:r>
          </w:p>
        </w:tc>
        <w:tc>
          <w:tcPr>
            <w:tcW w:w="1044" w:type="dxa"/>
            <w:vAlign w:val="center"/>
          </w:tcPr>
          <w:p w:rsidR="00C67487" w:rsidRPr="00371A1A" w:rsidRDefault="00C67487" w:rsidP="00D06D32">
            <w:pPr>
              <w:autoSpaceDE w:val="0"/>
              <w:autoSpaceDN w:val="0"/>
              <w:adjustRightInd w:val="0"/>
              <w:jc w:val="center"/>
              <w:rPr>
                <w:sz w:val="18"/>
                <w:szCs w:val="18"/>
              </w:rPr>
            </w:pPr>
            <w:r w:rsidRPr="00371A1A">
              <w:rPr>
                <w:sz w:val="18"/>
                <w:szCs w:val="18"/>
              </w:rPr>
              <w:t>—</w:t>
            </w:r>
          </w:p>
        </w:tc>
        <w:tc>
          <w:tcPr>
            <w:tcW w:w="1105" w:type="dxa"/>
            <w:vAlign w:val="center"/>
          </w:tcPr>
          <w:p w:rsidR="00C67487" w:rsidRPr="00371A1A" w:rsidRDefault="00C67487" w:rsidP="00D06D32">
            <w:pPr>
              <w:autoSpaceDE w:val="0"/>
              <w:autoSpaceDN w:val="0"/>
              <w:adjustRightInd w:val="0"/>
              <w:jc w:val="center"/>
              <w:rPr>
                <w:sz w:val="18"/>
                <w:szCs w:val="18"/>
              </w:rPr>
            </w:pPr>
            <w:r w:rsidRPr="00371A1A">
              <w:rPr>
                <w:sz w:val="18"/>
                <w:szCs w:val="18"/>
              </w:rPr>
              <w:t>—</w:t>
            </w:r>
          </w:p>
        </w:tc>
        <w:tc>
          <w:tcPr>
            <w:tcW w:w="1275" w:type="dxa"/>
            <w:vAlign w:val="center"/>
          </w:tcPr>
          <w:p w:rsidR="00C67487" w:rsidRPr="00371A1A" w:rsidRDefault="00C67487" w:rsidP="00D06D32">
            <w:pPr>
              <w:autoSpaceDE w:val="0"/>
              <w:autoSpaceDN w:val="0"/>
              <w:adjustRightInd w:val="0"/>
              <w:jc w:val="center"/>
              <w:rPr>
                <w:sz w:val="18"/>
                <w:szCs w:val="18"/>
              </w:rPr>
            </w:pPr>
            <w:r w:rsidRPr="00371A1A">
              <w:rPr>
                <w:sz w:val="18"/>
                <w:szCs w:val="18"/>
              </w:rPr>
              <w:t>—</w:t>
            </w:r>
          </w:p>
        </w:tc>
        <w:tc>
          <w:tcPr>
            <w:tcW w:w="1134" w:type="dxa"/>
          </w:tcPr>
          <w:p w:rsidR="00C67487" w:rsidRPr="00371A1A" w:rsidRDefault="00C67487" w:rsidP="00D06D32">
            <w:pPr>
              <w:autoSpaceDE w:val="0"/>
              <w:autoSpaceDN w:val="0"/>
              <w:adjustRightInd w:val="0"/>
              <w:jc w:val="center"/>
              <w:rPr>
                <w:sz w:val="18"/>
                <w:szCs w:val="18"/>
              </w:rPr>
            </w:pPr>
            <w:r w:rsidRPr="00371A1A">
              <w:rPr>
                <w:sz w:val="18"/>
                <w:szCs w:val="18"/>
              </w:rPr>
              <w:t>—</w:t>
            </w:r>
          </w:p>
        </w:tc>
        <w:tc>
          <w:tcPr>
            <w:tcW w:w="1276" w:type="dxa"/>
            <w:vAlign w:val="center"/>
          </w:tcPr>
          <w:p w:rsidR="00C67487" w:rsidRPr="00371A1A" w:rsidRDefault="00C67487" w:rsidP="00D06D32">
            <w:pPr>
              <w:autoSpaceDE w:val="0"/>
              <w:autoSpaceDN w:val="0"/>
              <w:adjustRightInd w:val="0"/>
              <w:jc w:val="center"/>
              <w:rPr>
                <w:sz w:val="18"/>
                <w:szCs w:val="18"/>
              </w:rPr>
            </w:pPr>
            <w:r w:rsidRPr="00371A1A">
              <w:rPr>
                <w:sz w:val="18"/>
                <w:szCs w:val="18"/>
              </w:rPr>
              <w:t>—</w:t>
            </w:r>
          </w:p>
        </w:tc>
      </w:tr>
      <w:tr w:rsidR="00C67487" w:rsidRPr="00371A1A" w:rsidTr="00D06D32">
        <w:trPr>
          <w:jc w:val="center"/>
        </w:trPr>
        <w:tc>
          <w:tcPr>
            <w:tcW w:w="2323" w:type="dxa"/>
          </w:tcPr>
          <w:p w:rsidR="00C67487" w:rsidRPr="00371A1A" w:rsidRDefault="00C67487" w:rsidP="00D06D32">
            <w:pPr>
              <w:autoSpaceDE w:val="0"/>
              <w:autoSpaceDN w:val="0"/>
              <w:adjustRightInd w:val="0"/>
              <w:rPr>
                <w:sz w:val="18"/>
                <w:szCs w:val="18"/>
              </w:rPr>
            </w:pPr>
            <w:r w:rsidRPr="00371A1A">
              <w:rPr>
                <w:rFonts w:hint="eastAsia"/>
                <w:sz w:val="18"/>
                <w:szCs w:val="18"/>
              </w:rPr>
              <w:t>原煤产量</w:t>
            </w:r>
          </w:p>
        </w:tc>
        <w:tc>
          <w:tcPr>
            <w:tcW w:w="970" w:type="dxa"/>
          </w:tcPr>
          <w:p w:rsidR="00C67487" w:rsidRPr="00C67085" w:rsidRDefault="00C67487" w:rsidP="00D06D32">
            <w:pPr>
              <w:autoSpaceDE w:val="0"/>
              <w:autoSpaceDN w:val="0"/>
              <w:adjustRightInd w:val="0"/>
              <w:jc w:val="center"/>
              <w:rPr>
                <w:sz w:val="18"/>
                <w:szCs w:val="18"/>
              </w:rPr>
            </w:pPr>
          </w:p>
        </w:tc>
        <w:tc>
          <w:tcPr>
            <w:tcW w:w="1044" w:type="dxa"/>
          </w:tcPr>
          <w:p w:rsidR="00C67487" w:rsidRPr="00371A1A" w:rsidRDefault="00C67487" w:rsidP="00D06D32">
            <w:pPr>
              <w:autoSpaceDE w:val="0"/>
              <w:autoSpaceDN w:val="0"/>
              <w:adjustRightInd w:val="0"/>
              <w:jc w:val="center"/>
              <w:rPr>
                <w:sz w:val="18"/>
                <w:szCs w:val="18"/>
              </w:rPr>
            </w:pPr>
          </w:p>
        </w:tc>
        <w:tc>
          <w:tcPr>
            <w:tcW w:w="1105" w:type="dxa"/>
            <w:vAlign w:val="center"/>
          </w:tcPr>
          <w:p w:rsidR="00C67487" w:rsidRPr="00371A1A" w:rsidRDefault="00C67487" w:rsidP="00D06D32">
            <w:pPr>
              <w:autoSpaceDE w:val="0"/>
              <w:autoSpaceDN w:val="0"/>
              <w:adjustRightInd w:val="0"/>
              <w:jc w:val="center"/>
              <w:rPr>
                <w:sz w:val="18"/>
                <w:szCs w:val="18"/>
              </w:rPr>
            </w:pPr>
          </w:p>
        </w:tc>
        <w:tc>
          <w:tcPr>
            <w:tcW w:w="1275" w:type="dxa"/>
            <w:vAlign w:val="center"/>
          </w:tcPr>
          <w:p w:rsidR="00C67487" w:rsidRPr="00371A1A" w:rsidRDefault="00C67487" w:rsidP="00D06D32">
            <w:pPr>
              <w:autoSpaceDE w:val="0"/>
              <w:autoSpaceDN w:val="0"/>
              <w:adjustRightInd w:val="0"/>
              <w:jc w:val="center"/>
              <w:rPr>
                <w:sz w:val="18"/>
                <w:szCs w:val="18"/>
              </w:rPr>
            </w:pPr>
          </w:p>
        </w:tc>
        <w:tc>
          <w:tcPr>
            <w:tcW w:w="1134" w:type="dxa"/>
          </w:tcPr>
          <w:p w:rsidR="00C67487" w:rsidRPr="00371A1A" w:rsidRDefault="00C67487" w:rsidP="00D06D32">
            <w:pPr>
              <w:autoSpaceDE w:val="0"/>
              <w:autoSpaceDN w:val="0"/>
              <w:adjustRightInd w:val="0"/>
              <w:jc w:val="center"/>
              <w:rPr>
                <w:sz w:val="18"/>
                <w:szCs w:val="18"/>
              </w:rPr>
            </w:pPr>
          </w:p>
        </w:tc>
        <w:tc>
          <w:tcPr>
            <w:tcW w:w="1276" w:type="dxa"/>
            <w:vAlign w:val="center"/>
          </w:tcPr>
          <w:p w:rsidR="00C67487" w:rsidRPr="00371A1A" w:rsidRDefault="00C67487" w:rsidP="00D06D32">
            <w:pPr>
              <w:autoSpaceDE w:val="0"/>
              <w:autoSpaceDN w:val="0"/>
              <w:adjustRightInd w:val="0"/>
              <w:jc w:val="center"/>
              <w:rPr>
                <w:sz w:val="18"/>
                <w:szCs w:val="18"/>
              </w:rPr>
            </w:pPr>
          </w:p>
        </w:tc>
      </w:tr>
      <w:tr w:rsidR="00C67487" w:rsidRPr="00371A1A" w:rsidTr="00D06D32">
        <w:trPr>
          <w:jc w:val="center"/>
        </w:trPr>
        <w:tc>
          <w:tcPr>
            <w:tcW w:w="2323" w:type="dxa"/>
          </w:tcPr>
          <w:p w:rsidR="00C67487" w:rsidRPr="00371A1A" w:rsidRDefault="00C67487" w:rsidP="00D06D32">
            <w:pPr>
              <w:autoSpaceDE w:val="0"/>
              <w:autoSpaceDN w:val="0"/>
              <w:adjustRightInd w:val="0"/>
              <w:rPr>
                <w:sz w:val="18"/>
                <w:szCs w:val="18"/>
              </w:rPr>
            </w:pPr>
            <w:r w:rsidRPr="00371A1A">
              <w:rPr>
                <w:sz w:val="18"/>
                <w:szCs w:val="18"/>
              </w:rPr>
              <w:t>2011</w:t>
            </w:r>
          </w:p>
        </w:tc>
        <w:tc>
          <w:tcPr>
            <w:tcW w:w="970" w:type="dxa"/>
            <w:vAlign w:val="center"/>
          </w:tcPr>
          <w:p w:rsidR="00C67487" w:rsidRPr="00C67085" w:rsidRDefault="00C67487" w:rsidP="00D06D32">
            <w:pPr>
              <w:autoSpaceDE w:val="0"/>
              <w:autoSpaceDN w:val="0"/>
              <w:adjustRightInd w:val="0"/>
              <w:jc w:val="center"/>
              <w:rPr>
                <w:sz w:val="18"/>
                <w:szCs w:val="18"/>
              </w:rPr>
            </w:pPr>
            <w:r w:rsidRPr="00C67085">
              <w:rPr>
                <w:sz w:val="18"/>
                <w:szCs w:val="18"/>
              </w:rPr>
              <w:t>—</w:t>
            </w:r>
          </w:p>
        </w:tc>
        <w:tc>
          <w:tcPr>
            <w:tcW w:w="1044" w:type="dxa"/>
            <w:vAlign w:val="center"/>
          </w:tcPr>
          <w:p w:rsidR="00C67487" w:rsidRPr="00371A1A" w:rsidRDefault="00C67487" w:rsidP="00D06D32">
            <w:pPr>
              <w:autoSpaceDE w:val="0"/>
              <w:autoSpaceDN w:val="0"/>
              <w:adjustRightInd w:val="0"/>
              <w:jc w:val="center"/>
              <w:rPr>
                <w:sz w:val="18"/>
                <w:szCs w:val="18"/>
              </w:rPr>
            </w:pPr>
            <w:r w:rsidRPr="00371A1A">
              <w:rPr>
                <w:sz w:val="18"/>
                <w:szCs w:val="18"/>
              </w:rPr>
              <w:t>—</w:t>
            </w:r>
          </w:p>
        </w:tc>
        <w:tc>
          <w:tcPr>
            <w:tcW w:w="1105" w:type="dxa"/>
            <w:vAlign w:val="center"/>
          </w:tcPr>
          <w:p w:rsidR="00C67487" w:rsidRPr="00371A1A" w:rsidRDefault="00C67487" w:rsidP="00D06D32">
            <w:pPr>
              <w:autoSpaceDE w:val="0"/>
              <w:autoSpaceDN w:val="0"/>
              <w:adjustRightInd w:val="0"/>
              <w:jc w:val="center"/>
              <w:rPr>
                <w:sz w:val="18"/>
                <w:szCs w:val="18"/>
              </w:rPr>
            </w:pPr>
            <w:r w:rsidRPr="00371A1A">
              <w:rPr>
                <w:sz w:val="18"/>
                <w:szCs w:val="18"/>
              </w:rPr>
              <w:t>2.3</w:t>
            </w:r>
          </w:p>
        </w:tc>
        <w:tc>
          <w:tcPr>
            <w:tcW w:w="1275" w:type="dxa"/>
            <w:vAlign w:val="center"/>
          </w:tcPr>
          <w:p w:rsidR="00C67487" w:rsidRPr="00371A1A" w:rsidRDefault="00C67487" w:rsidP="00D06D32">
            <w:pPr>
              <w:autoSpaceDE w:val="0"/>
              <w:autoSpaceDN w:val="0"/>
              <w:adjustRightInd w:val="0"/>
              <w:jc w:val="center"/>
              <w:rPr>
                <w:sz w:val="18"/>
                <w:szCs w:val="18"/>
              </w:rPr>
            </w:pPr>
            <w:r w:rsidRPr="00371A1A">
              <w:rPr>
                <w:sz w:val="18"/>
                <w:szCs w:val="18"/>
              </w:rPr>
              <w:t>2.1</w:t>
            </w:r>
          </w:p>
        </w:tc>
        <w:tc>
          <w:tcPr>
            <w:tcW w:w="1134" w:type="dxa"/>
          </w:tcPr>
          <w:p w:rsidR="00C67487" w:rsidRPr="00371A1A" w:rsidRDefault="00C67487" w:rsidP="00D06D32">
            <w:pPr>
              <w:autoSpaceDE w:val="0"/>
              <w:autoSpaceDN w:val="0"/>
              <w:adjustRightInd w:val="0"/>
              <w:jc w:val="center"/>
              <w:rPr>
                <w:sz w:val="18"/>
                <w:szCs w:val="18"/>
              </w:rPr>
            </w:pPr>
            <w:r w:rsidRPr="00371A1A">
              <w:rPr>
                <w:sz w:val="18"/>
                <w:szCs w:val="18"/>
              </w:rPr>
              <w:t>—</w:t>
            </w:r>
          </w:p>
        </w:tc>
        <w:tc>
          <w:tcPr>
            <w:tcW w:w="1276"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4.4</w:t>
            </w:r>
          </w:p>
        </w:tc>
      </w:tr>
      <w:tr w:rsidR="00C67487" w:rsidRPr="00371A1A" w:rsidTr="00D06D32">
        <w:trPr>
          <w:jc w:val="center"/>
        </w:trPr>
        <w:tc>
          <w:tcPr>
            <w:tcW w:w="2323" w:type="dxa"/>
          </w:tcPr>
          <w:p w:rsidR="00C67487" w:rsidRPr="00371A1A" w:rsidRDefault="00C67487" w:rsidP="00D06D32">
            <w:pPr>
              <w:autoSpaceDE w:val="0"/>
              <w:autoSpaceDN w:val="0"/>
              <w:adjustRightInd w:val="0"/>
              <w:rPr>
                <w:sz w:val="18"/>
                <w:szCs w:val="18"/>
              </w:rPr>
            </w:pPr>
            <w:r w:rsidRPr="00371A1A">
              <w:rPr>
                <w:rFonts w:hint="eastAsia"/>
                <w:sz w:val="18"/>
                <w:szCs w:val="18"/>
              </w:rPr>
              <w:t>2012</w:t>
            </w:r>
          </w:p>
        </w:tc>
        <w:tc>
          <w:tcPr>
            <w:tcW w:w="970" w:type="dxa"/>
            <w:vAlign w:val="center"/>
          </w:tcPr>
          <w:p w:rsidR="00C67487" w:rsidRPr="00C67085" w:rsidRDefault="00C67487" w:rsidP="00D06D32">
            <w:pPr>
              <w:autoSpaceDE w:val="0"/>
              <w:autoSpaceDN w:val="0"/>
              <w:adjustRightInd w:val="0"/>
              <w:jc w:val="center"/>
              <w:rPr>
                <w:sz w:val="18"/>
                <w:szCs w:val="18"/>
              </w:rPr>
            </w:pPr>
            <w:r w:rsidRPr="00C67085">
              <w:rPr>
                <w:sz w:val="18"/>
                <w:szCs w:val="18"/>
              </w:rPr>
              <w:t>1.0</w:t>
            </w:r>
          </w:p>
        </w:tc>
        <w:tc>
          <w:tcPr>
            <w:tcW w:w="1044"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1.1</w:t>
            </w:r>
          </w:p>
        </w:tc>
        <w:tc>
          <w:tcPr>
            <w:tcW w:w="1105"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2.3</w:t>
            </w:r>
          </w:p>
        </w:tc>
        <w:tc>
          <w:tcPr>
            <w:tcW w:w="1275"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4.6</w:t>
            </w:r>
          </w:p>
        </w:tc>
        <w:tc>
          <w:tcPr>
            <w:tcW w:w="1134" w:type="dxa"/>
          </w:tcPr>
          <w:p w:rsidR="00C67487" w:rsidRPr="00371A1A" w:rsidRDefault="00C67487" w:rsidP="00D06D32">
            <w:pPr>
              <w:autoSpaceDE w:val="0"/>
              <w:autoSpaceDN w:val="0"/>
              <w:adjustRightInd w:val="0"/>
              <w:jc w:val="center"/>
              <w:rPr>
                <w:sz w:val="18"/>
                <w:szCs w:val="18"/>
              </w:rPr>
            </w:pPr>
            <w:r w:rsidRPr="00371A1A">
              <w:rPr>
                <w:sz w:val="18"/>
                <w:szCs w:val="18"/>
              </w:rPr>
              <w:t>—</w:t>
            </w:r>
          </w:p>
        </w:tc>
        <w:tc>
          <w:tcPr>
            <w:tcW w:w="1276"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9.0</w:t>
            </w:r>
          </w:p>
        </w:tc>
      </w:tr>
      <w:tr w:rsidR="00C67487" w:rsidRPr="00371A1A" w:rsidTr="00D06D32">
        <w:trPr>
          <w:jc w:val="center"/>
        </w:trPr>
        <w:tc>
          <w:tcPr>
            <w:tcW w:w="2323" w:type="dxa"/>
          </w:tcPr>
          <w:p w:rsidR="00C67487" w:rsidRPr="00371A1A" w:rsidRDefault="00C67487" w:rsidP="00D06D32">
            <w:pPr>
              <w:autoSpaceDE w:val="0"/>
              <w:autoSpaceDN w:val="0"/>
              <w:adjustRightInd w:val="0"/>
              <w:rPr>
                <w:sz w:val="18"/>
                <w:szCs w:val="18"/>
              </w:rPr>
            </w:pPr>
            <w:r w:rsidRPr="00371A1A">
              <w:rPr>
                <w:rFonts w:hint="eastAsia"/>
                <w:sz w:val="18"/>
                <w:szCs w:val="18"/>
              </w:rPr>
              <w:t>2013</w:t>
            </w:r>
          </w:p>
        </w:tc>
        <w:tc>
          <w:tcPr>
            <w:tcW w:w="970" w:type="dxa"/>
            <w:vAlign w:val="center"/>
          </w:tcPr>
          <w:p w:rsidR="00C67487" w:rsidRPr="00C67085" w:rsidRDefault="00C67487" w:rsidP="00D06D32">
            <w:pPr>
              <w:autoSpaceDE w:val="0"/>
              <w:autoSpaceDN w:val="0"/>
              <w:adjustRightInd w:val="0"/>
              <w:jc w:val="center"/>
              <w:rPr>
                <w:sz w:val="18"/>
                <w:szCs w:val="18"/>
              </w:rPr>
            </w:pPr>
            <w:r w:rsidRPr="00C67085">
              <w:rPr>
                <w:sz w:val="18"/>
                <w:szCs w:val="18"/>
              </w:rPr>
              <w:t>1.0</w:t>
            </w:r>
          </w:p>
        </w:tc>
        <w:tc>
          <w:tcPr>
            <w:tcW w:w="1044"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1.1</w:t>
            </w:r>
          </w:p>
        </w:tc>
        <w:tc>
          <w:tcPr>
            <w:tcW w:w="1105"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2.2</w:t>
            </w:r>
          </w:p>
        </w:tc>
        <w:tc>
          <w:tcPr>
            <w:tcW w:w="1275"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4.1</w:t>
            </w:r>
          </w:p>
        </w:tc>
        <w:tc>
          <w:tcPr>
            <w:tcW w:w="1134" w:type="dxa"/>
          </w:tcPr>
          <w:p w:rsidR="00C67487" w:rsidRPr="00371A1A" w:rsidRDefault="00C67487" w:rsidP="00D06D32">
            <w:pPr>
              <w:autoSpaceDE w:val="0"/>
              <w:autoSpaceDN w:val="0"/>
              <w:adjustRightInd w:val="0"/>
              <w:jc w:val="center"/>
              <w:rPr>
                <w:sz w:val="18"/>
                <w:szCs w:val="18"/>
              </w:rPr>
            </w:pPr>
            <w:r w:rsidRPr="00371A1A">
              <w:rPr>
                <w:sz w:val="18"/>
                <w:szCs w:val="18"/>
              </w:rPr>
              <w:t>—</w:t>
            </w:r>
          </w:p>
        </w:tc>
        <w:tc>
          <w:tcPr>
            <w:tcW w:w="1276"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8.4</w:t>
            </w:r>
          </w:p>
        </w:tc>
      </w:tr>
      <w:tr w:rsidR="00C67487" w:rsidRPr="00371A1A" w:rsidTr="00D06D32">
        <w:trPr>
          <w:jc w:val="center"/>
        </w:trPr>
        <w:tc>
          <w:tcPr>
            <w:tcW w:w="2323" w:type="dxa"/>
          </w:tcPr>
          <w:p w:rsidR="00C67487" w:rsidRPr="00371A1A" w:rsidRDefault="00C67487" w:rsidP="00D06D32">
            <w:pPr>
              <w:autoSpaceDE w:val="0"/>
              <w:autoSpaceDN w:val="0"/>
              <w:adjustRightInd w:val="0"/>
              <w:rPr>
                <w:sz w:val="18"/>
                <w:szCs w:val="18"/>
              </w:rPr>
            </w:pPr>
            <w:r w:rsidRPr="00371A1A">
              <w:rPr>
                <w:rFonts w:hint="eastAsia"/>
                <w:sz w:val="18"/>
                <w:szCs w:val="18"/>
              </w:rPr>
              <w:t>2014</w:t>
            </w:r>
          </w:p>
        </w:tc>
        <w:tc>
          <w:tcPr>
            <w:tcW w:w="970" w:type="dxa"/>
          </w:tcPr>
          <w:p w:rsidR="00C67487" w:rsidRPr="00C67085" w:rsidRDefault="00C67487" w:rsidP="00D06D32">
            <w:pPr>
              <w:autoSpaceDE w:val="0"/>
              <w:autoSpaceDN w:val="0"/>
              <w:adjustRightInd w:val="0"/>
              <w:jc w:val="center"/>
              <w:rPr>
                <w:sz w:val="18"/>
                <w:szCs w:val="18"/>
              </w:rPr>
            </w:pPr>
            <w:r w:rsidRPr="00C67085">
              <w:rPr>
                <w:sz w:val="18"/>
                <w:szCs w:val="18"/>
              </w:rPr>
              <w:t>0.8</w:t>
            </w:r>
          </w:p>
        </w:tc>
        <w:tc>
          <w:tcPr>
            <w:tcW w:w="1044" w:type="dxa"/>
          </w:tcPr>
          <w:p w:rsidR="00C67487" w:rsidRPr="00371A1A" w:rsidRDefault="00C67487" w:rsidP="00D06D32">
            <w:pPr>
              <w:autoSpaceDE w:val="0"/>
              <w:autoSpaceDN w:val="0"/>
              <w:adjustRightInd w:val="0"/>
              <w:jc w:val="center"/>
              <w:rPr>
                <w:sz w:val="18"/>
                <w:szCs w:val="18"/>
              </w:rPr>
            </w:pPr>
            <w:r w:rsidRPr="00371A1A">
              <w:rPr>
                <w:rFonts w:hint="eastAsia"/>
                <w:sz w:val="18"/>
                <w:szCs w:val="18"/>
              </w:rPr>
              <w:t>1.0</w:t>
            </w:r>
          </w:p>
        </w:tc>
        <w:tc>
          <w:tcPr>
            <w:tcW w:w="1105"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1.8</w:t>
            </w:r>
          </w:p>
        </w:tc>
        <w:tc>
          <w:tcPr>
            <w:tcW w:w="1275"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4.1</w:t>
            </w:r>
          </w:p>
        </w:tc>
        <w:tc>
          <w:tcPr>
            <w:tcW w:w="1134" w:type="dxa"/>
          </w:tcPr>
          <w:p w:rsidR="00C67487" w:rsidRPr="00371A1A" w:rsidRDefault="00C67487" w:rsidP="00D06D32">
            <w:pPr>
              <w:autoSpaceDE w:val="0"/>
              <w:autoSpaceDN w:val="0"/>
              <w:adjustRightInd w:val="0"/>
              <w:jc w:val="center"/>
              <w:rPr>
                <w:sz w:val="18"/>
                <w:szCs w:val="18"/>
              </w:rPr>
            </w:pPr>
            <w:r w:rsidRPr="00371A1A">
              <w:rPr>
                <w:sz w:val="18"/>
                <w:szCs w:val="18"/>
              </w:rPr>
              <w:t>—</w:t>
            </w:r>
          </w:p>
        </w:tc>
        <w:tc>
          <w:tcPr>
            <w:tcW w:w="1276"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7.7</w:t>
            </w:r>
          </w:p>
        </w:tc>
      </w:tr>
      <w:tr w:rsidR="00C67487" w:rsidRPr="00371A1A" w:rsidTr="00D06D32">
        <w:trPr>
          <w:jc w:val="center"/>
        </w:trPr>
        <w:tc>
          <w:tcPr>
            <w:tcW w:w="2323" w:type="dxa"/>
          </w:tcPr>
          <w:p w:rsidR="00C67487" w:rsidRPr="00371A1A" w:rsidRDefault="00C67487" w:rsidP="00D06D32">
            <w:pPr>
              <w:autoSpaceDE w:val="0"/>
              <w:autoSpaceDN w:val="0"/>
              <w:adjustRightInd w:val="0"/>
              <w:rPr>
                <w:sz w:val="18"/>
                <w:szCs w:val="18"/>
              </w:rPr>
            </w:pPr>
            <w:r w:rsidRPr="00371A1A">
              <w:rPr>
                <w:rFonts w:hint="eastAsia"/>
                <w:sz w:val="18"/>
                <w:szCs w:val="18"/>
              </w:rPr>
              <w:t>2015</w:t>
            </w:r>
          </w:p>
        </w:tc>
        <w:tc>
          <w:tcPr>
            <w:tcW w:w="970" w:type="dxa"/>
            <w:vAlign w:val="center"/>
          </w:tcPr>
          <w:p w:rsidR="00C67487" w:rsidRPr="00C67085" w:rsidRDefault="00C67487" w:rsidP="00D06D32">
            <w:pPr>
              <w:autoSpaceDE w:val="0"/>
              <w:autoSpaceDN w:val="0"/>
              <w:adjustRightInd w:val="0"/>
              <w:jc w:val="center"/>
              <w:rPr>
                <w:sz w:val="18"/>
                <w:szCs w:val="18"/>
              </w:rPr>
            </w:pPr>
            <w:r w:rsidRPr="00C67085">
              <w:rPr>
                <w:sz w:val="18"/>
                <w:szCs w:val="18"/>
              </w:rPr>
              <w:t>0.7</w:t>
            </w:r>
          </w:p>
        </w:tc>
        <w:tc>
          <w:tcPr>
            <w:tcW w:w="1044" w:type="dxa"/>
            <w:vAlign w:val="center"/>
          </w:tcPr>
          <w:p w:rsidR="00C67487" w:rsidRPr="00371A1A" w:rsidRDefault="00C67487" w:rsidP="00D06D32">
            <w:pPr>
              <w:autoSpaceDE w:val="0"/>
              <w:autoSpaceDN w:val="0"/>
              <w:adjustRightInd w:val="0"/>
              <w:jc w:val="center"/>
              <w:rPr>
                <w:sz w:val="18"/>
                <w:szCs w:val="18"/>
              </w:rPr>
            </w:pPr>
            <w:r w:rsidRPr="00C917A6">
              <w:rPr>
                <w:rFonts w:hint="eastAsia"/>
                <w:sz w:val="18"/>
                <w:szCs w:val="18"/>
              </w:rPr>
              <w:t>1.6</w:t>
            </w:r>
          </w:p>
        </w:tc>
        <w:tc>
          <w:tcPr>
            <w:tcW w:w="1105" w:type="dxa"/>
            <w:vAlign w:val="center"/>
          </w:tcPr>
          <w:p w:rsidR="00C67487" w:rsidRPr="00371A1A" w:rsidRDefault="00C67487" w:rsidP="00D06D32">
            <w:pPr>
              <w:autoSpaceDE w:val="0"/>
              <w:autoSpaceDN w:val="0"/>
              <w:adjustRightInd w:val="0"/>
              <w:jc w:val="center"/>
              <w:rPr>
                <w:sz w:val="18"/>
                <w:szCs w:val="18"/>
              </w:rPr>
            </w:pPr>
            <w:r w:rsidRPr="00C917A6">
              <w:rPr>
                <w:rFonts w:hint="eastAsia"/>
                <w:sz w:val="18"/>
                <w:szCs w:val="18"/>
              </w:rPr>
              <w:t>1.6</w:t>
            </w:r>
          </w:p>
        </w:tc>
        <w:tc>
          <w:tcPr>
            <w:tcW w:w="1275" w:type="dxa"/>
            <w:vAlign w:val="center"/>
          </w:tcPr>
          <w:p w:rsidR="00C67487" w:rsidRPr="00371A1A" w:rsidRDefault="00C67487" w:rsidP="00D06D32">
            <w:pPr>
              <w:autoSpaceDE w:val="0"/>
              <w:autoSpaceDN w:val="0"/>
              <w:adjustRightInd w:val="0"/>
              <w:jc w:val="center"/>
              <w:rPr>
                <w:sz w:val="18"/>
                <w:szCs w:val="18"/>
              </w:rPr>
            </w:pPr>
            <w:r w:rsidRPr="00C917A6">
              <w:rPr>
                <w:rFonts w:hint="eastAsia"/>
                <w:sz w:val="18"/>
                <w:szCs w:val="18"/>
              </w:rPr>
              <w:t>1.0</w:t>
            </w:r>
          </w:p>
        </w:tc>
        <w:tc>
          <w:tcPr>
            <w:tcW w:w="1134" w:type="dxa"/>
          </w:tcPr>
          <w:p w:rsidR="00C67487" w:rsidRDefault="00C67487" w:rsidP="00D06D32">
            <w:pPr>
              <w:autoSpaceDE w:val="0"/>
              <w:autoSpaceDN w:val="0"/>
              <w:adjustRightInd w:val="0"/>
              <w:jc w:val="center"/>
              <w:rPr>
                <w:sz w:val="18"/>
                <w:szCs w:val="18"/>
              </w:rPr>
            </w:pPr>
            <w:r w:rsidRPr="00371A1A">
              <w:rPr>
                <w:sz w:val="18"/>
                <w:szCs w:val="18"/>
              </w:rPr>
              <w:t>—</w:t>
            </w:r>
          </w:p>
        </w:tc>
        <w:tc>
          <w:tcPr>
            <w:tcW w:w="1276" w:type="dxa"/>
            <w:vAlign w:val="center"/>
          </w:tcPr>
          <w:p w:rsidR="00C67487" w:rsidRPr="00371A1A" w:rsidRDefault="00C67487" w:rsidP="00D06D32">
            <w:pPr>
              <w:autoSpaceDE w:val="0"/>
              <w:autoSpaceDN w:val="0"/>
              <w:adjustRightInd w:val="0"/>
              <w:jc w:val="center"/>
              <w:rPr>
                <w:sz w:val="18"/>
                <w:szCs w:val="18"/>
              </w:rPr>
            </w:pPr>
            <w:r>
              <w:rPr>
                <w:rFonts w:hint="eastAsia"/>
                <w:sz w:val="18"/>
                <w:szCs w:val="18"/>
              </w:rPr>
              <w:t>4.9</w:t>
            </w:r>
          </w:p>
        </w:tc>
      </w:tr>
      <w:tr w:rsidR="00C67487" w:rsidRPr="00BE3D96" w:rsidTr="00D06D32">
        <w:trPr>
          <w:jc w:val="center"/>
        </w:trPr>
        <w:tc>
          <w:tcPr>
            <w:tcW w:w="2323" w:type="dxa"/>
          </w:tcPr>
          <w:p w:rsidR="00C67487" w:rsidRPr="00D8075E" w:rsidRDefault="00C67487" w:rsidP="00D06D32">
            <w:pPr>
              <w:autoSpaceDE w:val="0"/>
              <w:autoSpaceDN w:val="0"/>
              <w:adjustRightInd w:val="0"/>
              <w:rPr>
                <w:sz w:val="18"/>
                <w:szCs w:val="18"/>
              </w:rPr>
            </w:pPr>
            <w:r w:rsidRPr="00D8075E">
              <w:rPr>
                <w:sz w:val="18"/>
                <w:szCs w:val="18"/>
              </w:rPr>
              <w:t>2016</w:t>
            </w:r>
          </w:p>
        </w:tc>
        <w:tc>
          <w:tcPr>
            <w:tcW w:w="970" w:type="dxa"/>
            <w:vAlign w:val="center"/>
          </w:tcPr>
          <w:p w:rsidR="00C67487" w:rsidRPr="00D8075E" w:rsidRDefault="00C67487" w:rsidP="00D06D32">
            <w:pPr>
              <w:autoSpaceDE w:val="0"/>
              <w:autoSpaceDN w:val="0"/>
              <w:adjustRightInd w:val="0"/>
              <w:jc w:val="center"/>
              <w:rPr>
                <w:sz w:val="18"/>
                <w:szCs w:val="18"/>
              </w:rPr>
            </w:pPr>
            <w:r>
              <w:rPr>
                <w:rFonts w:hint="eastAsia"/>
                <w:sz w:val="18"/>
                <w:szCs w:val="18"/>
              </w:rPr>
              <w:t>0.4</w:t>
            </w:r>
          </w:p>
        </w:tc>
        <w:tc>
          <w:tcPr>
            <w:tcW w:w="1044" w:type="dxa"/>
            <w:vAlign w:val="center"/>
          </w:tcPr>
          <w:p w:rsidR="00C67487" w:rsidRPr="00D8075E" w:rsidRDefault="00C67487" w:rsidP="00D06D32">
            <w:pPr>
              <w:autoSpaceDE w:val="0"/>
              <w:autoSpaceDN w:val="0"/>
              <w:adjustRightInd w:val="0"/>
              <w:jc w:val="center"/>
              <w:rPr>
                <w:sz w:val="18"/>
                <w:szCs w:val="18"/>
              </w:rPr>
            </w:pPr>
            <w:r>
              <w:rPr>
                <w:rFonts w:hint="eastAsia"/>
                <w:sz w:val="18"/>
                <w:szCs w:val="18"/>
              </w:rPr>
              <w:t>1.4</w:t>
            </w:r>
          </w:p>
        </w:tc>
        <w:tc>
          <w:tcPr>
            <w:tcW w:w="1105" w:type="dxa"/>
            <w:vAlign w:val="center"/>
          </w:tcPr>
          <w:p w:rsidR="00C67487" w:rsidRPr="00D8075E" w:rsidRDefault="00C67487" w:rsidP="00D06D32">
            <w:pPr>
              <w:autoSpaceDE w:val="0"/>
              <w:autoSpaceDN w:val="0"/>
              <w:adjustRightInd w:val="0"/>
              <w:jc w:val="center"/>
              <w:rPr>
                <w:sz w:val="18"/>
                <w:szCs w:val="18"/>
              </w:rPr>
            </w:pPr>
            <w:r>
              <w:rPr>
                <w:rFonts w:hint="eastAsia"/>
                <w:sz w:val="18"/>
                <w:szCs w:val="18"/>
              </w:rPr>
              <w:t>1.6</w:t>
            </w:r>
          </w:p>
        </w:tc>
        <w:tc>
          <w:tcPr>
            <w:tcW w:w="1275" w:type="dxa"/>
            <w:vAlign w:val="center"/>
          </w:tcPr>
          <w:p w:rsidR="00C67487" w:rsidRPr="00D8075E" w:rsidRDefault="00C67487" w:rsidP="00D06D32">
            <w:pPr>
              <w:autoSpaceDE w:val="0"/>
              <w:autoSpaceDN w:val="0"/>
              <w:adjustRightInd w:val="0"/>
              <w:jc w:val="center"/>
              <w:rPr>
                <w:sz w:val="18"/>
                <w:szCs w:val="18"/>
              </w:rPr>
            </w:pPr>
            <w:r w:rsidRPr="00371A1A">
              <w:rPr>
                <w:sz w:val="18"/>
                <w:szCs w:val="18"/>
              </w:rPr>
              <w:t>—</w:t>
            </w:r>
          </w:p>
        </w:tc>
        <w:tc>
          <w:tcPr>
            <w:tcW w:w="1134" w:type="dxa"/>
          </w:tcPr>
          <w:p w:rsidR="00C67487" w:rsidRPr="00D8075E" w:rsidRDefault="00C67487" w:rsidP="00D06D32">
            <w:pPr>
              <w:autoSpaceDE w:val="0"/>
              <w:autoSpaceDN w:val="0"/>
              <w:adjustRightInd w:val="0"/>
              <w:jc w:val="center"/>
              <w:rPr>
                <w:sz w:val="18"/>
                <w:szCs w:val="18"/>
              </w:rPr>
            </w:pPr>
            <w:r>
              <w:rPr>
                <w:rFonts w:hint="eastAsia"/>
                <w:sz w:val="18"/>
                <w:szCs w:val="18"/>
              </w:rPr>
              <w:t>3.2</w:t>
            </w:r>
          </w:p>
        </w:tc>
        <w:tc>
          <w:tcPr>
            <w:tcW w:w="1276" w:type="dxa"/>
            <w:vAlign w:val="center"/>
          </w:tcPr>
          <w:p w:rsidR="00C67487" w:rsidRPr="00D8075E" w:rsidRDefault="00C67487" w:rsidP="00D06D32">
            <w:pPr>
              <w:autoSpaceDE w:val="0"/>
              <w:autoSpaceDN w:val="0"/>
              <w:adjustRightInd w:val="0"/>
              <w:jc w:val="center"/>
              <w:rPr>
                <w:sz w:val="18"/>
                <w:szCs w:val="18"/>
              </w:rPr>
            </w:pPr>
            <w:r>
              <w:rPr>
                <w:rFonts w:hint="eastAsia"/>
                <w:sz w:val="18"/>
                <w:szCs w:val="18"/>
              </w:rPr>
              <w:t>6.6</w:t>
            </w:r>
          </w:p>
        </w:tc>
      </w:tr>
      <w:tr w:rsidR="00C67487" w:rsidRPr="00371A1A" w:rsidTr="00D06D32">
        <w:trPr>
          <w:jc w:val="center"/>
        </w:trPr>
        <w:tc>
          <w:tcPr>
            <w:tcW w:w="2323" w:type="dxa"/>
          </w:tcPr>
          <w:p w:rsidR="00C67487" w:rsidRPr="00D8075E" w:rsidRDefault="00C67487" w:rsidP="00D06D32">
            <w:pPr>
              <w:autoSpaceDE w:val="0"/>
              <w:autoSpaceDN w:val="0"/>
              <w:adjustRightInd w:val="0"/>
              <w:rPr>
                <w:sz w:val="18"/>
                <w:szCs w:val="18"/>
              </w:rPr>
            </w:pPr>
            <w:r w:rsidRPr="00D8075E">
              <w:rPr>
                <w:rFonts w:hint="eastAsia"/>
                <w:sz w:val="18"/>
                <w:szCs w:val="18"/>
              </w:rPr>
              <w:t>截至</w:t>
            </w:r>
            <w:r w:rsidRPr="00D8075E">
              <w:rPr>
                <w:sz w:val="18"/>
                <w:szCs w:val="18"/>
              </w:rPr>
              <w:t>2016</w:t>
            </w:r>
            <w:r w:rsidRPr="00D8075E">
              <w:rPr>
                <w:rFonts w:hint="eastAsia"/>
                <w:sz w:val="18"/>
                <w:szCs w:val="18"/>
              </w:rPr>
              <w:t>年</w:t>
            </w:r>
            <w:r w:rsidRPr="00D8075E">
              <w:rPr>
                <w:sz w:val="18"/>
                <w:szCs w:val="18"/>
              </w:rPr>
              <w:t>12月31日原煤产量</w:t>
            </w:r>
          </w:p>
        </w:tc>
        <w:tc>
          <w:tcPr>
            <w:tcW w:w="970" w:type="dxa"/>
            <w:vAlign w:val="center"/>
          </w:tcPr>
          <w:p w:rsidR="00C67487" w:rsidRPr="00D8075E" w:rsidRDefault="00C67487" w:rsidP="00D06D32">
            <w:pPr>
              <w:autoSpaceDE w:val="0"/>
              <w:autoSpaceDN w:val="0"/>
              <w:adjustRightInd w:val="0"/>
              <w:jc w:val="center"/>
              <w:rPr>
                <w:sz w:val="18"/>
                <w:szCs w:val="18"/>
              </w:rPr>
            </w:pPr>
            <w:r w:rsidRPr="00072E0D">
              <w:rPr>
                <w:sz w:val="18"/>
                <w:szCs w:val="18"/>
              </w:rPr>
              <w:t>3.9</w:t>
            </w:r>
          </w:p>
        </w:tc>
        <w:tc>
          <w:tcPr>
            <w:tcW w:w="1044" w:type="dxa"/>
            <w:vAlign w:val="center"/>
          </w:tcPr>
          <w:p w:rsidR="00C67487" w:rsidRPr="00D8075E" w:rsidRDefault="00C67487" w:rsidP="00D06D32">
            <w:pPr>
              <w:autoSpaceDE w:val="0"/>
              <w:autoSpaceDN w:val="0"/>
              <w:adjustRightInd w:val="0"/>
              <w:jc w:val="center"/>
              <w:rPr>
                <w:sz w:val="18"/>
                <w:szCs w:val="18"/>
              </w:rPr>
            </w:pPr>
            <w:r w:rsidRPr="00072E0D">
              <w:rPr>
                <w:sz w:val="18"/>
                <w:szCs w:val="18"/>
              </w:rPr>
              <w:t>6.2</w:t>
            </w:r>
          </w:p>
        </w:tc>
        <w:tc>
          <w:tcPr>
            <w:tcW w:w="1105" w:type="dxa"/>
            <w:vAlign w:val="center"/>
          </w:tcPr>
          <w:p w:rsidR="00C67487" w:rsidRPr="00D8075E" w:rsidRDefault="00C67487" w:rsidP="00D06D32">
            <w:pPr>
              <w:autoSpaceDE w:val="0"/>
              <w:autoSpaceDN w:val="0"/>
              <w:adjustRightInd w:val="0"/>
              <w:jc w:val="center"/>
              <w:rPr>
                <w:sz w:val="18"/>
                <w:szCs w:val="18"/>
              </w:rPr>
            </w:pPr>
            <w:r w:rsidRPr="00072E0D">
              <w:rPr>
                <w:sz w:val="18"/>
                <w:szCs w:val="18"/>
              </w:rPr>
              <w:t>11.8</w:t>
            </w:r>
          </w:p>
        </w:tc>
        <w:tc>
          <w:tcPr>
            <w:tcW w:w="1275" w:type="dxa"/>
            <w:vAlign w:val="center"/>
          </w:tcPr>
          <w:p w:rsidR="00C67487" w:rsidRPr="00D8075E" w:rsidRDefault="00C67487" w:rsidP="00D06D32">
            <w:pPr>
              <w:autoSpaceDE w:val="0"/>
              <w:autoSpaceDN w:val="0"/>
              <w:adjustRightInd w:val="0"/>
              <w:jc w:val="center"/>
              <w:rPr>
                <w:sz w:val="18"/>
                <w:szCs w:val="18"/>
              </w:rPr>
            </w:pPr>
            <w:r w:rsidRPr="00072E0D">
              <w:rPr>
                <w:sz w:val="18"/>
                <w:szCs w:val="18"/>
              </w:rPr>
              <w:t>15.9</w:t>
            </w:r>
          </w:p>
        </w:tc>
        <w:tc>
          <w:tcPr>
            <w:tcW w:w="1134" w:type="dxa"/>
            <w:vAlign w:val="center"/>
          </w:tcPr>
          <w:p w:rsidR="00C67487" w:rsidRPr="00D8075E" w:rsidRDefault="00C67487" w:rsidP="00D06D32">
            <w:pPr>
              <w:autoSpaceDE w:val="0"/>
              <w:autoSpaceDN w:val="0"/>
              <w:adjustRightInd w:val="0"/>
              <w:jc w:val="center"/>
              <w:rPr>
                <w:sz w:val="18"/>
                <w:szCs w:val="18"/>
              </w:rPr>
            </w:pPr>
            <w:r>
              <w:rPr>
                <w:rFonts w:hint="eastAsia"/>
                <w:sz w:val="18"/>
                <w:szCs w:val="18"/>
              </w:rPr>
              <w:t>3.2</w:t>
            </w:r>
          </w:p>
        </w:tc>
        <w:tc>
          <w:tcPr>
            <w:tcW w:w="1276" w:type="dxa"/>
            <w:vAlign w:val="center"/>
          </w:tcPr>
          <w:p w:rsidR="00C67487" w:rsidRPr="00D8075E" w:rsidRDefault="00C67487" w:rsidP="00D06D32">
            <w:pPr>
              <w:autoSpaceDE w:val="0"/>
              <w:autoSpaceDN w:val="0"/>
              <w:adjustRightInd w:val="0"/>
              <w:jc w:val="center"/>
              <w:rPr>
                <w:sz w:val="18"/>
                <w:szCs w:val="18"/>
              </w:rPr>
            </w:pPr>
            <w:r>
              <w:rPr>
                <w:rFonts w:hint="eastAsia"/>
                <w:sz w:val="18"/>
                <w:szCs w:val="18"/>
              </w:rPr>
              <w:t>41.0</w:t>
            </w:r>
          </w:p>
        </w:tc>
      </w:tr>
    </w:tbl>
    <w:p w:rsidR="00B4498D" w:rsidRDefault="00C67487">
      <w:pPr>
        <w:pStyle w:val="a9"/>
        <w:spacing w:line="400" w:lineRule="exact"/>
        <w:ind w:left="425" w:firstLineChars="0" w:firstLine="0"/>
        <w:rPr>
          <w:sz w:val="18"/>
          <w:szCs w:val="18"/>
        </w:rPr>
      </w:pPr>
      <w:r w:rsidRPr="00C67487">
        <w:rPr>
          <w:rFonts w:hint="eastAsia"/>
          <w:sz w:val="18"/>
          <w:szCs w:val="18"/>
        </w:rPr>
        <w:t>注：（</w:t>
      </w:r>
      <w:r w:rsidRPr="00C67487">
        <w:rPr>
          <w:rFonts w:hint="eastAsia"/>
          <w:sz w:val="18"/>
          <w:szCs w:val="18"/>
        </w:rPr>
        <w:t>1</w:t>
      </w:r>
      <w:r w:rsidRPr="00C67487">
        <w:rPr>
          <w:rFonts w:hint="eastAsia"/>
          <w:sz w:val="18"/>
          <w:szCs w:val="18"/>
        </w:rPr>
        <w:t>）根据中国</w:t>
      </w:r>
      <w:r w:rsidRPr="00C67487">
        <w:rPr>
          <w:rFonts w:hint="eastAsia"/>
          <w:sz w:val="18"/>
          <w:szCs w:val="18"/>
        </w:rPr>
        <w:t>GB/T17766-1999</w:t>
      </w:r>
      <w:r w:rsidR="00926C1B">
        <w:rPr>
          <w:rFonts w:hint="eastAsia"/>
          <w:sz w:val="18"/>
          <w:szCs w:val="18"/>
        </w:rPr>
        <w:t>《固体矿产资源储量分类》标准，“</w:t>
      </w:r>
      <w:r w:rsidRPr="00C67487">
        <w:rPr>
          <w:rFonts w:hint="eastAsia"/>
          <w:sz w:val="18"/>
          <w:szCs w:val="18"/>
        </w:rPr>
        <w:t>保有资源储量</w:t>
      </w:r>
      <w:r w:rsidR="00926C1B">
        <w:rPr>
          <w:rFonts w:hint="eastAsia"/>
          <w:sz w:val="18"/>
          <w:szCs w:val="18"/>
        </w:rPr>
        <w:t>”为基础储量与资源量总和。“基础储量”一般指已探明和控制的经济储量，未扣除设计和采矿损耗。“</w:t>
      </w:r>
      <w:r w:rsidRPr="00C67487">
        <w:rPr>
          <w:rFonts w:hint="eastAsia"/>
          <w:sz w:val="18"/>
          <w:szCs w:val="18"/>
        </w:rPr>
        <w:t>资源量</w:t>
      </w:r>
      <w:r w:rsidR="00926C1B">
        <w:rPr>
          <w:rFonts w:hint="eastAsia"/>
          <w:sz w:val="18"/>
          <w:szCs w:val="18"/>
        </w:rPr>
        <w:t>”</w:t>
      </w:r>
      <w:r w:rsidRPr="00C67487">
        <w:rPr>
          <w:rFonts w:hint="eastAsia"/>
          <w:sz w:val="18"/>
          <w:szCs w:val="18"/>
        </w:rPr>
        <w:t>是指查明矿产资源的一部分和潜在矿产资源的总和。</w:t>
      </w:r>
    </w:p>
    <w:p w:rsidR="00B4498D" w:rsidRDefault="00C67487">
      <w:pPr>
        <w:pStyle w:val="a9"/>
        <w:spacing w:line="360" w:lineRule="exact"/>
        <w:ind w:left="425" w:firstLineChars="0" w:firstLine="0"/>
        <w:rPr>
          <w:sz w:val="18"/>
          <w:szCs w:val="18"/>
        </w:rPr>
      </w:pPr>
      <w:r w:rsidRPr="00C67487">
        <w:rPr>
          <w:rFonts w:hint="eastAsia"/>
          <w:sz w:val="18"/>
          <w:szCs w:val="18"/>
        </w:rPr>
        <w:t>（</w:t>
      </w:r>
      <w:r w:rsidRPr="00C67487">
        <w:rPr>
          <w:rFonts w:hint="eastAsia"/>
          <w:sz w:val="18"/>
          <w:szCs w:val="18"/>
        </w:rPr>
        <w:t>2</w:t>
      </w:r>
      <w:r w:rsidRPr="00C67487">
        <w:rPr>
          <w:rFonts w:hint="eastAsia"/>
          <w:sz w:val="18"/>
          <w:szCs w:val="18"/>
        </w:rPr>
        <w:t>）</w:t>
      </w:r>
      <w:r w:rsidR="00926C1B">
        <w:rPr>
          <w:rFonts w:hint="eastAsia"/>
          <w:sz w:val="18"/>
          <w:szCs w:val="18"/>
        </w:rPr>
        <w:t>“</w:t>
      </w:r>
      <w:r w:rsidRPr="00C67487">
        <w:rPr>
          <w:rFonts w:hint="eastAsia"/>
          <w:sz w:val="18"/>
          <w:szCs w:val="18"/>
        </w:rPr>
        <w:t>回采率</w:t>
      </w:r>
      <w:r w:rsidR="00926C1B">
        <w:rPr>
          <w:rFonts w:hint="eastAsia"/>
          <w:sz w:val="18"/>
          <w:szCs w:val="18"/>
        </w:rPr>
        <w:t>”</w:t>
      </w:r>
      <w:r w:rsidRPr="00C67487">
        <w:rPr>
          <w:rFonts w:hint="eastAsia"/>
          <w:sz w:val="18"/>
          <w:szCs w:val="18"/>
        </w:rPr>
        <w:t>为采区内动用储量中采出煤炭数量所得的比率，基于以下方式计算得出：每一年实际采出的煤炭量除以当年已动用储量所得的比值。</w:t>
      </w:r>
    </w:p>
    <w:p w:rsidR="00B4498D" w:rsidRDefault="00C67487">
      <w:pPr>
        <w:pStyle w:val="a9"/>
        <w:spacing w:line="360" w:lineRule="exact"/>
        <w:ind w:left="425" w:firstLineChars="0" w:firstLine="0"/>
        <w:rPr>
          <w:sz w:val="18"/>
          <w:szCs w:val="18"/>
        </w:rPr>
      </w:pPr>
      <w:r w:rsidRPr="00C67487">
        <w:rPr>
          <w:rFonts w:hint="eastAsia"/>
          <w:sz w:val="18"/>
          <w:szCs w:val="18"/>
        </w:rPr>
        <w:t>（</w:t>
      </w:r>
      <w:r w:rsidRPr="00C67487">
        <w:rPr>
          <w:rFonts w:hint="eastAsia"/>
          <w:sz w:val="18"/>
          <w:szCs w:val="18"/>
        </w:rPr>
        <w:t>3</w:t>
      </w:r>
      <w:r w:rsidRPr="00C67487">
        <w:rPr>
          <w:rFonts w:hint="eastAsia"/>
          <w:sz w:val="18"/>
          <w:szCs w:val="18"/>
        </w:rPr>
        <w:t>）</w:t>
      </w:r>
      <w:r w:rsidRPr="00C67487">
        <w:rPr>
          <w:sz w:val="18"/>
          <w:szCs w:val="18"/>
        </w:rPr>
        <w:t>公司积极响应国家供给侧结构性改革，充分利用煤炭行业去产能的相关政策，主动申请关停北宿煤矿，并获得相关政府部门同意</w:t>
      </w:r>
      <w:r w:rsidRPr="00C67487">
        <w:rPr>
          <w:rFonts w:hint="eastAsia"/>
          <w:sz w:val="18"/>
          <w:szCs w:val="18"/>
        </w:rPr>
        <w:t>。北宿煤矿自</w:t>
      </w:r>
      <w:r w:rsidRPr="00C67487">
        <w:rPr>
          <w:rFonts w:hint="eastAsia"/>
          <w:sz w:val="18"/>
          <w:szCs w:val="18"/>
        </w:rPr>
        <w:t>2016</w:t>
      </w:r>
      <w:r w:rsidRPr="00C67487">
        <w:rPr>
          <w:rFonts w:hint="eastAsia"/>
          <w:sz w:val="18"/>
          <w:szCs w:val="18"/>
        </w:rPr>
        <w:t>年</w:t>
      </w:r>
      <w:r w:rsidRPr="00C67487">
        <w:rPr>
          <w:rFonts w:hint="eastAsia"/>
          <w:sz w:val="18"/>
          <w:szCs w:val="18"/>
        </w:rPr>
        <w:t>10</w:t>
      </w:r>
      <w:r w:rsidRPr="00C67487">
        <w:rPr>
          <w:rFonts w:hint="eastAsia"/>
          <w:sz w:val="18"/>
          <w:szCs w:val="18"/>
        </w:rPr>
        <w:t>月</w:t>
      </w:r>
      <w:r w:rsidRPr="00C67487">
        <w:rPr>
          <w:rFonts w:hint="eastAsia"/>
          <w:sz w:val="18"/>
          <w:szCs w:val="18"/>
        </w:rPr>
        <w:t>10</w:t>
      </w:r>
      <w:r w:rsidRPr="00C67487">
        <w:rPr>
          <w:rFonts w:hint="eastAsia"/>
          <w:sz w:val="18"/>
          <w:szCs w:val="18"/>
        </w:rPr>
        <w:t>日开始关停工作</w:t>
      </w:r>
      <w:r w:rsidRPr="00C67487">
        <w:rPr>
          <w:sz w:val="18"/>
          <w:szCs w:val="18"/>
        </w:rPr>
        <w:t>。</w:t>
      </w:r>
    </w:p>
    <w:p w:rsidR="00C67487" w:rsidRPr="00C67487" w:rsidRDefault="00C67487" w:rsidP="00C67487">
      <w:pPr>
        <w:pStyle w:val="a9"/>
        <w:numPr>
          <w:ilvl w:val="0"/>
          <w:numId w:val="3"/>
        </w:numPr>
        <w:ind w:firstLineChars="0"/>
        <w:rPr>
          <w:sz w:val="18"/>
          <w:szCs w:val="18"/>
        </w:rPr>
      </w:pPr>
      <w:r w:rsidRPr="00C67487">
        <w:rPr>
          <w:sz w:val="18"/>
          <w:szCs w:val="18"/>
        </w:rPr>
        <w:br w:type="page"/>
      </w:r>
    </w:p>
    <w:p w:rsidR="00B4498D" w:rsidRDefault="00B4498D">
      <w:pPr>
        <w:pStyle w:val="a9"/>
        <w:spacing w:line="420" w:lineRule="exact"/>
        <w:ind w:left="425" w:firstLineChars="0" w:firstLine="0"/>
        <w:rPr>
          <w:sz w:val="18"/>
          <w:szCs w:val="18"/>
        </w:rPr>
      </w:pPr>
    </w:p>
    <w:p w:rsidR="00B4498D" w:rsidRDefault="00BA15F0">
      <w:pPr>
        <w:spacing w:line="420" w:lineRule="exact"/>
        <w:jc w:val="center"/>
        <w:rPr>
          <w:b/>
          <w:bCs/>
          <w:sz w:val="28"/>
        </w:rPr>
      </w:pPr>
      <w:r w:rsidRPr="00BA15F0">
        <w:rPr>
          <w:rFonts w:hint="eastAsia"/>
          <w:b/>
          <w:bCs/>
          <w:sz w:val="28"/>
        </w:rPr>
        <w:t>兖煤澳洲所属各煤矿有关资料</w:t>
      </w:r>
    </w:p>
    <w:p w:rsidR="00B4498D" w:rsidRDefault="00B4498D">
      <w:pPr>
        <w:pStyle w:val="a9"/>
        <w:spacing w:line="420" w:lineRule="exact"/>
        <w:ind w:left="425" w:firstLineChars="0" w:firstLine="0"/>
        <w:rPr>
          <w:b/>
          <w:bCs/>
          <w:sz w:val="28"/>
        </w:rPr>
      </w:pPr>
    </w:p>
    <w:tbl>
      <w:tblPr>
        <w:tblStyle w:val="g10"/>
        <w:tblW w:w="8531" w:type="dxa"/>
        <w:jc w:val="center"/>
        <w:tblInd w:w="478" w:type="dxa"/>
        <w:tblLayout w:type="fixed"/>
        <w:tblLook w:val="0000"/>
      </w:tblPr>
      <w:tblGrid>
        <w:gridCol w:w="2436"/>
        <w:gridCol w:w="1250"/>
        <w:gridCol w:w="1194"/>
        <w:gridCol w:w="1312"/>
        <w:gridCol w:w="1205"/>
        <w:gridCol w:w="1134"/>
      </w:tblGrid>
      <w:tr w:rsidR="00C67487" w:rsidRPr="00371A1A" w:rsidTr="00D06D32">
        <w:trPr>
          <w:trHeight w:val="485"/>
          <w:tblHeader/>
          <w:jc w:val="center"/>
        </w:trPr>
        <w:tc>
          <w:tcPr>
            <w:tcW w:w="2436" w:type="dxa"/>
          </w:tcPr>
          <w:p w:rsidR="00C67487" w:rsidRPr="00371A1A" w:rsidRDefault="00C67487" w:rsidP="00D06D32">
            <w:pPr>
              <w:autoSpaceDE w:val="0"/>
              <w:autoSpaceDN w:val="0"/>
              <w:adjustRightInd w:val="0"/>
              <w:jc w:val="center"/>
              <w:rPr>
                <w:b/>
                <w:bCs/>
                <w:sz w:val="16"/>
                <w:szCs w:val="16"/>
              </w:rPr>
            </w:pPr>
          </w:p>
        </w:tc>
        <w:tc>
          <w:tcPr>
            <w:tcW w:w="1250" w:type="dxa"/>
            <w:vAlign w:val="bottom"/>
          </w:tcPr>
          <w:p w:rsidR="00C67487" w:rsidRPr="00371A1A" w:rsidRDefault="00C67487" w:rsidP="00D06D32">
            <w:pPr>
              <w:autoSpaceDE w:val="0"/>
              <w:autoSpaceDN w:val="0"/>
              <w:adjustRightInd w:val="0"/>
              <w:spacing w:line="240" w:lineRule="exact"/>
              <w:jc w:val="center"/>
              <w:rPr>
                <w:b/>
                <w:bCs/>
                <w:spacing w:val="-4"/>
                <w:sz w:val="16"/>
                <w:szCs w:val="16"/>
              </w:rPr>
            </w:pPr>
            <w:r w:rsidRPr="00371A1A">
              <w:rPr>
                <w:rFonts w:hint="eastAsia"/>
                <w:b/>
                <w:bCs/>
                <w:spacing w:val="-4"/>
                <w:sz w:val="16"/>
                <w:szCs w:val="16"/>
              </w:rPr>
              <w:t>雅若碧</w:t>
            </w:r>
          </w:p>
        </w:tc>
        <w:tc>
          <w:tcPr>
            <w:tcW w:w="1194" w:type="dxa"/>
            <w:vAlign w:val="bottom"/>
          </w:tcPr>
          <w:p w:rsidR="00C67487" w:rsidRPr="00371A1A" w:rsidRDefault="00C67487" w:rsidP="00D06D32">
            <w:pPr>
              <w:autoSpaceDE w:val="0"/>
              <w:autoSpaceDN w:val="0"/>
              <w:adjustRightInd w:val="0"/>
              <w:spacing w:line="240" w:lineRule="exact"/>
              <w:jc w:val="center"/>
              <w:rPr>
                <w:b/>
                <w:bCs/>
                <w:spacing w:val="-4"/>
                <w:sz w:val="16"/>
                <w:szCs w:val="16"/>
              </w:rPr>
            </w:pPr>
            <w:r w:rsidRPr="00371A1A">
              <w:rPr>
                <w:rFonts w:hint="eastAsia"/>
                <w:b/>
                <w:bCs/>
                <w:spacing w:val="-4"/>
                <w:sz w:val="16"/>
                <w:szCs w:val="16"/>
              </w:rPr>
              <w:t>莫拉本</w:t>
            </w:r>
          </w:p>
        </w:tc>
        <w:tc>
          <w:tcPr>
            <w:tcW w:w="1312" w:type="dxa"/>
            <w:vAlign w:val="bottom"/>
          </w:tcPr>
          <w:p w:rsidR="00C67487" w:rsidRPr="00371A1A" w:rsidRDefault="00C67487" w:rsidP="00D06D32">
            <w:pPr>
              <w:autoSpaceDE w:val="0"/>
              <w:autoSpaceDN w:val="0"/>
              <w:adjustRightInd w:val="0"/>
              <w:spacing w:line="240" w:lineRule="exact"/>
              <w:jc w:val="center"/>
              <w:rPr>
                <w:b/>
                <w:bCs/>
                <w:spacing w:val="-4"/>
                <w:sz w:val="16"/>
                <w:szCs w:val="16"/>
              </w:rPr>
            </w:pPr>
            <w:r w:rsidRPr="00371A1A">
              <w:rPr>
                <w:rFonts w:hint="eastAsia"/>
                <w:b/>
                <w:bCs/>
                <w:spacing w:val="-4"/>
                <w:sz w:val="16"/>
                <w:szCs w:val="16"/>
              </w:rPr>
              <w:t>格罗斯特矿区</w:t>
            </w:r>
          </w:p>
        </w:tc>
        <w:tc>
          <w:tcPr>
            <w:tcW w:w="1205" w:type="dxa"/>
            <w:vAlign w:val="bottom"/>
          </w:tcPr>
          <w:p w:rsidR="00C67487" w:rsidRPr="00371A1A" w:rsidRDefault="00C67487" w:rsidP="00891113">
            <w:pPr>
              <w:autoSpaceDE w:val="0"/>
              <w:autoSpaceDN w:val="0"/>
              <w:adjustRightInd w:val="0"/>
              <w:spacing w:line="240" w:lineRule="exact"/>
              <w:jc w:val="center"/>
              <w:rPr>
                <w:b/>
                <w:bCs/>
                <w:spacing w:val="-4"/>
                <w:sz w:val="16"/>
                <w:szCs w:val="16"/>
              </w:rPr>
            </w:pPr>
            <w:r w:rsidRPr="00371A1A">
              <w:rPr>
                <w:rFonts w:hint="eastAsia"/>
                <w:b/>
                <w:bCs/>
                <w:spacing w:val="-4"/>
                <w:sz w:val="16"/>
                <w:szCs w:val="16"/>
              </w:rPr>
              <w:t>中山</w:t>
            </w:r>
            <w:r w:rsidR="006B4B97" w:rsidRPr="00371A1A">
              <w:rPr>
                <w:rFonts w:hint="eastAsia"/>
                <w:sz w:val="18"/>
                <w:szCs w:val="18"/>
                <w:vertAlign w:val="superscript"/>
              </w:rPr>
              <w:t>（</w:t>
            </w:r>
            <w:r w:rsidR="00891113">
              <w:rPr>
                <w:rFonts w:hint="eastAsia"/>
                <w:sz w:val="18"/>
                <w:szCs w:val="18"/>
                <w:vertAlign w:val="superscript"/>
              </w:rPr>
              <w:t>3</w:t>
            </w:r>
            <w:r w:rsidR="006B4B97" w:rsidRPr="00371A1A">
              <w:rPr>
                <w:rFonts w:hint="eastAsia"/>
                <w:sz w:val="18"/>
                <w:szCs w:val="18"/>
                <w:vertAlign w:val="superscript"/>
              </w:rPr>
              <w:t>）</w:t>
            </w:r>
          </w:p>
        </w:tc>
        <w:tc>
          <w:tcPr>
            <w:tcW w:w="1134" w:type="dxa"/>
            <w:vAlign w:val="center"/>
          </w:tcPr>
          <w:p w:rsidR="00C67487" w:rsidRPr="00371A1A" w:rsidRDefault="00C67487" w:rsidP="00D06D32">
            <w:pPr>
              <w:autoSpaceDE w:val="0"/>
              <w:autoSpaceDN w:val="0"/>
              <w:adjustRightInd w:val="0"/>
              <w:spacing w:line="240" w:lineRule="exact"/>
              <w:jc w:val="center"/>
              <w:rPr>
                <w:b/>
                <w:bCs/>
                <w:spacing w:val="-4"/>
                <w:sz w:val="16"/>
                <w:szCs w:val="16"/>
              </w:rPr>
            </w:pPr>
            <w:r w:rsidRPr="00371A1A">
              <w:rPr>
                <w:rFonts w:hint="eastAsia"/>
                <w:b/>
                <w:bCs/>
                <w:spacing w:val="-4"/>
                <w:sz w:val="16"/>
                <w:szCs w:val="16"/>
              </w:rPr>
              <w:t>总计</w:t>
            </w:r>
          </w:p>
        </w:tc>
      </w:tr>
      <w:tr w:rsidR="00C67487" w:rsidRPr="00371A1A" w:rsidTr="00D06D32">
        <w:trPr>
          <w:trHeight w:val="300"/>
          <w:jc w:val="center"/>
        </w:trPr>
        <w:tc>
          <w:tcPr>
            <w:tcW w:w="2436" w:type="dxa"/>
          </w:tcPr>
          <w:p w:rsidR="00C67487" w:rsidRPr="00371A1A" w:rsidRDefault="00C67487" w:rsidP="00D06D32">
            <w:pPr>
              <w:autoSpaceDE w:val="0"/>
              <w:autoSpaceDN w:val="0"/>
              <w:adjustRightInd w:val="0"/>
              <w:rPr>
                <w:sz w:val="16"/>
                <w:szCs w:val="16"/>
              </w:rPr>
            </w:pPr>
            <w:r w:rsidRPr="00371A1A">
              <w:rPr>
                <w:rFonts w:hint="eastAsia"/>
                <w:b/>
                <w:bCs/>
                <w:sz w:val="16"/>
                <w:szCs w:val="16"/>
              </w:rPr>
              <w:t>基本资料：</w:t>
            </w:r>
          </w:p>
        </w:tc>
        <w:tc>
          <w:tcPr>
            <w:tcW w:w="1250" w:type="dxa"/>
          </w:tcPr>
          <w:p w:rsidR="00C67487" w:rsidRPr="00371A1A" w:rsidRDefault="00C67487" w:rsidP="00D06D32">
            <w:pPr>
              <w:autoSpaceDE w:val="0"/>
              <w:autoSpaceDN w:val="0"/>
              <w:adjustRightInd w:val="0"/>
              <w:rPr>
                <w:sz w:val="16"/>
                <w:szCs w:val="16"/>
              </w:rPr>
            </w:pPr>
          </w:p>
        </w:tc>
        <w:tc>
          <w:tcPr>
            <w:tcW w:w="1194" w:type="dxa"/>
          </w:tcPr>
          <w:p w:rsidR="00C67487" w:rsidRPr="00371A1A" w:rsidRDefault="00C67487" w:rsidP="00D06D32">
            <w:pPr>
              <w:autoSpaceDE w:val="0"/>
              <w:autoSpaceDN w:val="0"/>
              <w:adjustRightInd w:val="0"/>
              <w:rPr>
                <w:sz w:val="16"/>
                <w:szCs w:val="16"/>
              </w:rPr>
            </w:pPr>
          </w:p>
        </w:tc>
        <w:tc>
          <w:tcPr>
            <w:tcW w:w="1312" w:type="dxa"/>
          </w:tcPr>
          <w:p w:rsidR="00C67487" w:rsidRPr="00371A1A" w:rsidRDefault="00C67487" w:rsidP="00D06D32">
            <w:pPr>
              <w:autoSpaceDE w:val="0"/>
              <w:autoSpaceDN w:val="0"/>
              <w:adjustRightInd w:val="0"/>
              <w:rPr>
                <w:sz w:val="16"/>
                <w:szCs w:val="16"/>
              </w:rPr>
            </w:pPr>
          </w:p>
        </w:tc>
        <w:tc>
          <w:tcPr>
            <w:tcW w:w="1205" w:type="dxa"/>
          </w:tcPr>
          <w:p w:rsidR="00C67487" w:rsidRPr="00371A1A" w:rsidRDefault="00C67487" w:rsidP="00D06D32">
            <w:pPr>
              <w:autoSpaceDE w:val="0"/>
              <w:autoSpaceDN w:val="0"/>
              <w:adjustRightInd w:val="0"/>
              <w:jc w:val="center"/>
              <w:rPr>
                <w:sz w:val="16"/>
                <w:szCs w:val="16"/>
              </w:rPr>
            </w:pPr>
          </w:p>
        </w:tc>
        <w:tc>
          <w:tcPr>
            <w:tcW w:w="1134" w:type="dxa"/>
          </w:tcPr>
          <w:p w:rsidR="00C67487" w:rsidRPr="00371A1A" w:rsidRDefault="00C67487" w:rsidP="00D06D32">
            <w:pPr>
              <w:autoSpaceDE w:val="0"/>
              <w:autoSpaceDN w:val="0"/>
              <w:adjustRightInd w:val="0"/>
              <w:jc w:val="center"/>
              <w:rPr>
                <w:sz w:val="16"/>
                <w:szCs w:val="16"/>
              </w:rPr>
            </w:pPr>
          </w:p>
        </w:tc>
      </w:tr>
      <w:tr w:rsidR="00C67487" w:rsidRPr="00371A1A" w:rsidTr="00D06D32">
        <w:trPr>
          <w:trHeight w:val="300"/>
          <w:jc w:val="center"/>
        </w:trPr>
        <w:tc>
          <w:tcPr>
            <w:tcW w:w="2436" w:type="dxa"/>
          </w:tcPr>
          <w:p w:rsidR="00C67487" w:rsidRPr="00371A1A" w:rsidRDefault="00C67487" w:rsidP="00D06D32">
            <w:pPr>
              <w:autoSpaceDE w:val="0"/>
              <w:autoSpaceDN w:val="0"/>
              <w:adjustRightInd w:val="0"/>
              <w:rPr>
                <w:sz w:val="16"/>
                <w:szCs w:val="16"/>
              </w:rPr>
            </w:pPr>
            <w:r w:rsidRPr="00371A1A">
              <w:rPr>
                <w:sz w:val="16"/>
                <w:szCs w:val="16"/>
              </w:rPr>
              <w:t xml:space="preserve">  </w:t>
            </w:r>
            <w:r w:rsidRPr="00371A1A">
              <w:rPr>
                <w:rFonts w:hint="eastAsia"/>
                <w:sz w:val="16"/>
                <w:szCs w:val="16"/>
              </w:rPr>
              <w:t>开始建造时间</w:t>
            </w:r>
          </w:p>
        </w:tc>
        <w:tc>
          <w:tcPr>
            <w:tcW w:w="1250" w:type="dxa"/>
            <w:vAlign w:val="center"/>
          </w:tcPr>
          <w:p w:rsidR="00C67487" w:rsidRPr="00371A1A" w:rsidRDefault="00C67487" w:rsidP="00D06D32">
            <w:pPr>
              <w:autoSpaceDE w:val="0"/>
              <w:autoSpaceDN w:val="0"/>
              <w:adjustRightInd w:val="0"/>
              <w:jc w:val="center"/>
              <w:rPr>
                <w:sz w:val="16"/>
                <w:szCs w:val="16"/>
              </w:rPr>
            </w:pPr>
            <w:r w:rsidRPr="00371A1A">
              <w:rPr>
                <w:sz w:val="16"/>
                <w:szCs w:val="16"/>
              </w:rPr>
              <w:t>1981</w:t>
            </w:r>
          </w:p>
        </w:tc>
        <w:tc>
          <w:tcPr>
            <w:tcW w:w="1194" w:type="dxa"/>
            <w:vAlign w:val="center"/>
          </w:tcPr>
          <w:p w:rsidR="00C67487" w:rsidRPr="00371A1A" w:rsidRDefault="00C67487" w:rsidP="00D06D32">
            <w:pPr>
              <w:autoSpaceDE w:val="0"/>
              <w:autoSpaceDN w:val="0"/>
              <w:adjustRightInd w:val="0"/>
              <w:jc w:val="center"/>
              <w:rPr>
                <w:sz w:val="16"/>
                <w:szCs w:val="16"/>
              </w:rPr>
            </w:pPr>
            <w:r w:rsidRPr="00371A1A">
              <w:rPr>
                <w:sz w:val="16"/>
                <w:szCs w:val="16"/>
              </w:rPr>
              <w:t>2009</w:t>
            </w:r>
          </w:p>
        </w:tc>
        <w:tc>
          <w:tcPr>
            <w:tcW w:w="1312" w:type="dxa"/>
          </w:tcPr>
          <w:p w:rsidR="00C67487" w:rsidRPr="00371A1A" w:rsidRDefault="00C67487" w:rsidP="00D06D32">
            <w:pPr>
              <w:autoSpaceDE w:val="0"/>
              <w:autoSpaceDN w:val="0"/>
              <w:adjustRightInd w:val="0"/>
              <w:jc w:val="center"/>
              <w:rPr>
                <w:sz w:val="18"/>
                <w:szCs w:val="18"/>
              </w:rPr>
            </w:pPr>
            <w:r w:rsidRPr="00371A1A">
              <w:rPr>
                <w:rFonts w:hint="eastAsia"/>
                <w:sz w:val="16"/>
                <w:szCs w:val="16"/>
              </w:rPr>
              <w:t>1998</w:t>
            </w:r>
          </w:p>
        </w:tc>
        <w:tc>
          <w:tcPr>
            <w:tcW w:w="1205" w:type="dxa"/>
          </w:tcPr>
          <w:p w:rsidR="00C67487" w:rsidRPr="00371A1A" w:rsidRDefault="00C67487" w:rsidP="00D06D32">
            <w:pPr>
              <w:autoSpaceDE w:val="0"/>
              <w:autoSpaceDN w:val="0"/>
              <w:adjustRightInd w:val="0"/>
              <w:jc w:val="center"/>
              <w:rPr>
                <w:sz w:val="16"/>
                <w:szCs w:val="16"/>
              </w:rPr>
            </w:pPr>
            <w:r w:rsidRPr="00371A1A">
              <w:rPr>
                <w:rFonts w:hint="eastAsia"/>
                <w:sz w:val="16"/>
                <w:szCs w:val="16"/>
              </w:rPr>
              <w:t>2009</w:t>
            </w:r>
          </w:p>
        </w:tc>
        <w:tc>
          <w:tcPr>
            <w:tcW w:w="1134" w:type="dxa"/>
            <w:vAlign w:val="center"/>
          </w:tcPr>
          <w:p w:rsidR="00C67487" w:rsidRPr="00371A1A" w:rsidRDefault="00C67487" w:rsidP="00D06D32">
            <w:pPr>
              <w:autoSpaceDE w:val="0"/>
              <w:autoSpaceDN w:val="0"/>
              <w:adjustRightInd w:val="0"/>
              <w:jc w:val="center"/>
              <w:rPr>
                <w:sz w:val="16"/>
                <w:szCs w:val="16"/>
              </w:rPr>
            </w:pPr>
            <w:r w:rsidRPr="00371A1A">
              <w:rPr>
                <w:sz w:val="16"/>
                <w:szCs w:val="16"/>
              </w:rPr>
              <w:t>N/A</w:t>
            </w:r>
          </w:p>
        </w:tc>
      </w:tr>
      <w:tr w:rsidR="00C67487" w:rsidRPr="00371A1A" w:rsidTr="00D06D32">
        <w:trPr>
          <w:trHeight w:val="317"/>
          <w:jc w:val="center"/>
        </w:trPr>
        <w:tc>
          <w:tcPr>
            <w:tcW w:w="2436" w:type="dxa"/>
          </w:tcPr>
          <w:p w:rsidR="00C67487" w:rsidRPr="00371A1A" w:rsidRDefault="00C67487" w:rsidP="00D06D32">
            <w:pPr>
              <w:autoSpaceDE w:val="0"/>
              <w:autoSpaceDN w:val="0"/>
              <w:adjustRightInd w:val="0"/>
              <w:rPr>
                <w:sz w:val="16"/>
                <w:szCs w:val="16"/>
              </w:rPr>
            </w:pPr>
            <w:r w:rsidRPr="00371A1A">
              <w:rPr>
                <w:sz w:val="16"/>
                <w:szCs w:val="16"/>
              </w:rPr>
              <w:t xml:space="preserve">  </w:t>
            </w:r>
            <w:r w:rsidRPr="00371A1A">
              <w:rPr>
                <w:rFonts w:hint="eastAsia"/>
                <w:sz w:val="16"/>
                <w:szCs w:val="16"/>
              </w:rPr>
              <w:t>商业投产时间</w:t>
            </w:r>
          </w:p>
        </w:tc>
        <w:tc>
          <w:tcPr>
            <w:tcW w:w="1250" w:type="dxa"/>
            <w:vAlign w:val="center"/>
          </w:tcPr>
          <w:p w:rsidR="00C67487" w:rsidRPr="00371A1A" w:rsidRDefault="00C67487" w:rsidP="00D06D32">
            <w:pPr>
              <w:autoSpaceDE w:val="0"/>
              <w:autoSpaceDN w:val="0"/>
              <w:adjustRightInd w:val="0"/>
              <w:jc w:val="center"/>
              <w:rPr>
                <w:sz w:val="16"/>
                <w:szCs w:val="16"/>
              </w:rPr>
            </w:pPr>
            <w:r w:rsidRPr="00371A1A">
              <w:rPr>
                <w:sz w:val="16"/>
                <w:szCs w:val="16"/>
              </w:rPr>
              <w:t>1982</w:t>
            </w:r>
          </w:p>
        </w:tc>
        <w:tc>
          <w:tcPr>
            <w:tcW w:w="1194" w:type="dxa"/>
          </w:tcPr>
          <w:p w:rsidR="00C67487" w:rsidRPr="00371A1A" w:rsidRDefault="00C67487" w:rsidP="00D06D32">
            <w:pPr>
              <w:autoSpaceDE w:val="0"/>
              <w:autoSpaceDN w:val="0"/>
              <w:adjustRightInd w:val="0"/>
              <w:jc w:val="center"/>
              <w:rPr>
                <w:sz w:val="16"/>
                <w:szCs w:val="16"/>
              </w:rPr>
            </w:pPr>
            <w:r w:rsidRPr="00371A1A">
              <w:rPr>
                <w:sz w:val="16"/>
                <w:szCs w:val="16"/>
              </w:rPr>
              <w:t>2010</w:t>
            </w:r>
          </w:p>
        </w:tc>
        <w:tc>
          <w:tcPr>
            <w:tcW w:w="1312" w:type="dxa"/>
          </w:tcPr>
          <w:p w:rsidR="00C67487" w:rsidRPr="00371A1A" w:rsidRDefault="00C67487" w:rsidP="00D06D32">
            <w:pPr>
              <w:autoSpaceDE w:val="0"/>
              <w:autoSpaceDN w:val="0"/>
              <w:adjustRightInd w:val="0"/>
              <w:jc w:val="center"/>
              <w:rPr>
                <w:sz w:val="16"/>
                <w:szCs w:val="16"/>
              </w:rPr>
            </w:pPr>
            <w:r w:rsidRPr="00371A1A">
              <w:rPr>
                <w:rFonts w:hint="eastAsia"/>
                <w:sz w:val="16"/>
                <w:szCs w:val="16"/>
              </w:rPr>
              <w:t>1999</w:t>
            </w:r>
          </w:p>
        </w:tc>
        <w:tc>
          <w:tcPr>
            <w:tcW w:w="1205" w:type="dxa"/>
          </w:tcPr>
          <w:p w:rsidR="00C67487" w:rsidRPr="00371A1A" w:rsidRDefault="00C67487" w:rsidP="00D06D32">
            <w:pPr>
              <w:autoSpaceDE w:val="0"/>
              <w:autoSpaceDN w:val="0"/>
              <w:adjustRightInd w:val="0"/>
              <w:jc w:val="center"/>
              <w:rPr>
                <w:sz w:val="16"/>
                <w:szCs w:val="16"/>
              </w:rPr>
            </w:pPr>
            <w:r w:rsidRPr="00371A1A">
              <w:rPr>
                <w:rFonts w:hint="eastAsia"/>
                <w:sz w:val="16"/>
                <w:szCs w:val="16"/>
              </w:rPr>
              <w:t>2011</w:t>
            </w:r>
          </w:p>
        </w:tc>
        <w:tc>
          <w:tcPr>
            <w:tcW w:w="1134" w:type="dxa"/>
            <w:vAlign w:val="center"/>
          </w:tcPr>
          <w:p w:rsidR="00C67487" w:rsidRPr="00371A1A" w:rsidRDefault="00C67487" w:rsidP="00D06D32">
            <w:pPr>
              <w:autoSpaceDE w:val="0"/>
              <w:autoSpaceDN w:val="0"/>
              <w:adjustRightInd w:val="0"/>
              <w:jc w:val="center"/>
              <w:rPr>
                <w:sz w:val="16"/>
                <w:szCs w:val="16"/>
              </w:rPr>
            </w:pPr>
            <w:r w:rsidRPr="00371A1A">
              <w:rPr>
                <w:sz w:val="16"/>
                <w:szCs w:val="16"/>
              </w:rPr>
              <w:t>N/A</w:t>
            </w:r>
          </w:p>
        </w:tc>
      </w:tr>
      <w:tr w:rsidR="00C67487" w:rsidRPr="00371A1A" w:rsidTr="00D06D32">
        <w:trPr>
          <w:trHeight w:val="300"/>
          <w:jc w:val="center"/>
        </w:trPr>
        <w:tc>
          <w:tcPr>
            <w:tcW w:w="2436" w:type="dxa"/>
          </w:tcPr>
          <w:p w:rsidR="00C67487" w:rsidRPr="00371A1A" w:rsidRDefault="00C67487" w:rsidP="00D06D32">
            <w:pPr>
              <w:autoSpaceDE w:val="0"/>
              <w:autoSpaceDN w:val="0"/>
              <w:adjustRightInd w:val="0"/>
              <w:rPr>
                <w:sz w:val="16"/>
                <w:szCs w:val="16"/>
              </w:rPr>
            </w:pPr>
            <w:r w:rsidRPr="00371A1A">
              <w:rPr>
                <w:sz w:val="16"/>
                <w:szCs w:val="16"/>
              </w:rPr>
              <w:t xml:space="preserve">  </w:t>
            </w:r>
            <w:r w:rsidRPr="00371A1A">
              <w:rPr>
                <w:rFonts w:hint="eastAsia"/>
                <w:sz w:val="16"/>
                <w:szCs w:val="16"/>
              </w:rPr>
              <w:t>煤田面积（平方公里）</w:t>
            </w:r>
            <w:r w:rsidRPr="00371A1A">
              <w:rPr>
                <w:rFonts w:hint="eastAsia"/>
                <w:sz w:val="18"/>
                <w:szCs w:val="18"/>
                <w:vertAlign w:val="superscript"/>
              </w:rPr>
              <w:t>（</w:t>
            </w:r>
            <w:r w:rsidR="006B4B97">
              <w:rPr>
                <w:rFonts w:hint="eastAsia"/>
                <w:sz w:val="18"/>
                <w:szCs w:val="18"/>
                <w:vertAlign w:val="superscript"/>
              </w:rPr>
              <w:t>1</w:t>
            </w:r>
            <w:r w:rsidRPr="00371A1A">
              <w:rPr>
                <w:rFonts w:hint="eastAsia"/>
                <w:sz w:val="18"/>
                <w:szCs w:val="18"/>
                <w:vertAlign w:val="superscript"/>
              </w:rPr>
              <w:t>）</w:t>
            </w:r>
          </w:p>
        </w:tc>
        <w:tc>
          <w:tcPr>
            <w:tcW w:w="1250" w:type="dxa"/>
          </w:tcPr>
          <w:p w:rsidR="00C67487" w:rsidRPr="00371A1A" w:rsidRDefault="00C67487" w:rsidP="00D06D32">
            <w:pPr>
              <w:autoSpaceDE w:val="0"/>
              <w:autoSpaceDN w:val="0"/>
              <w:adjustRightInd w:val="0"/>
              <w:jc w:val="center"/>
              <w:rPr>
                <w:sz w:val="16"/>
                <w:szCs w:val="16"/>
              </w:rPr>
            </w:pPr>
            <w:r>
              <w:rPr>
                <w:rFonts w:hint="eastAsia"/>
                <w:sz w:val="16"/>
                <w:szCs w:val="16"/>
              </w:rPr>
              <w:t>220.3</w:t>
            </w:r>
          </w:p>
        </w:tc>
        <w:tc>
          <w:tcPr>
            <w:tcW w:w="1194" w:type="dxa"/>
          </w:tcPr>
          <w:p w:rsidR="00C67487" w:rsidRPr="00371A1A" w:rsidRDefault="00C67487" w:rsidP="00D06D32">
            <w:pPr>
              <w:autoSpaceDE w:val="0"/>
              <w:autoSpaceDN w:val="0"/>
              <w:adjustRightInd w:val="0"/>
              <w:jc w:val="center"/>
              <w:rPr>
                <w:sz w:val="16"/>
                <w:szCs w:val="16"/>
              </w:rPr>
            </w:pPr>
            <w:r>
              <w:rPr>
                <w:rFonts w:hint="eastAsia"/>
                <w:sz w:val="16"/>
                <w:szCs w:val="16"/>
              </w:rPr>
              <w:t>120.3</w:t>
            </w:r>
          </w:p>
        </w:tc>
        <w:tc>
          <w:tcPr>
            <w:tcW w:w="1312" w:type="dxa"/>
          </w:tcPr>
          <w:p w:rsidR="00C67487" w:rsidRPr="00371A1A" w:rsidRDefault="00C67487" w:rsidP="00D06D32">
            <w:pPr>
              <w:autoSpaceDE w:val="0"/>
              <w:autoSpaceDN w:val="0"/>
              <w:adjustRightInd w:val="0"/>
              <w:jc w:val="center"/>
              <w:rPr>
                <w:sz w:val="16"/>
                <w:szCs w:val="16"/>
              </w:rPr>
            </w:pPr>
            <w:r w:rsidRPr="00AE0943">
              <w:rPr>
                <w:sz w:val="16"/>
                <w:szCs w:val="16"/>
              </w:rPr>
              <w:t>164</w:t>
            </w:r>
          </w:p>
        </w:tc>
        <w:tc>
          <w:tcPr>
            <w:tcW w:w="1205" w:type="dxa"/>
          </w:tcPr>
          <w:p w:rsidR="00C67487" w:rsidRPr="00371A1A" w:rsidRDefault="00C67487" w:rsidP="00D06D32">
            <w:pPr>
              <w:autoSpaceDE w:val="0"/>
              <w:autoSpaceDN w:val="0"/>
              <w:adjustRightInd w:val="0"/>
              <w:jc w:val="center"/>
              <w:rPr>
                <w:sz w:val="16"/>
                <w:szCs w:val="16"/>
              </w:rPr>
            </w:pPr>
            <w:r w:rsidRPr="00371A1A">
              <w:rPr>
                <w:rFonts w:hint="eastAsia"/>
                <w:sz w:val="16"/>
                <w:szCs w:val="16"/>
              </w:rPr>
              <w:t>28</w:t>
            </w:r>
          </w:p>
        </w:tc>
        <w:tc>
          <w:tcPr>
            <w:tcW w:w="1134" w:type="dxa"/>
          </w:tcPr>
          <w:p w:rsidR="00C67487" w:rsidRPr="00371A1A" w:rsidRDefault="00C67487" w:rsidP="00D06D32">
            <w:pPr>
              <w:autoSpaceDE w:val="0"/>
              <w:autoSpaceDN w:val="0"/>
              <w:adjustRightInd w:val="0"/>
              <w:jc w:val="center"/>
              <w:rPr>
                <w:sz w:val="16"/>
                <w:szCs w:val="16"/>
              </w:rPr>
            </w:pPr>
            <w:r w:rsidRPr="005C50C6">
              <w:rPr>
                <w:sz w:val="16"/>
                <w:szCs w:val="16"/>
              </w:rPr>
              <w:t>814.3</w:t>
            </w:r>
          </w:p>
        </w:tc>
      </w:tr>
      <w:tr w:rsidR="00C67487" w:rsidRPr="00371A1A" w:rsidTr="00D06D32">
        <w:trPr>
          <w:trHeight w:val="619"/>
          <w:jc w:val="center"/>
        </w:trPr>
        <w:tc>
          <w:tcPr>
            <w:tcW w:w="2436" w:type="dxa"/>
          </w:tcPr>
          <w:p w:rsidR="00C67487" w:rsidRPr="00371A1A" w:rsidRDefault="00C67487" w:rsidP="00D06D32">
            <w:pPr>
              <w:autoSpaceDE w:val="0"/>
              <w:autoSpaceDN w:val="0"/>
              <w:adjustRightInd w:val="0"/>
              <w:rPr>
                <w:sz w:val="16"/>
                <w:szCs w:val="16"/>
              </w:rPr>
            </w:pPr>
            <w:r w:rsidRPr="00371A1A">
              <w:rPr>
                <w:rFonts w:hint="eastAsia"/>
                <w:sz w:val="16"/>
                <w:szCs w:val="16"/>
              </w:rPr>
              <w:t xml:space="preserve">  煤田位置</w:t>
            </w:r>
          </w:p>
        </w:tc>
        <w:tc>
          <w:tcPr>
            <w:tcW w:w="1250" w:type="dxa"/>
            <w:vAlign w:val="center"/>
          </w:tcPr>
          <w:p w:rsidR="00C67487" w:rsidRPr="00371A1A" w:rsidRDefault="00C67487" w:rsidP="00D06D32">
            <w:pPr>
              <w:autoSpaceDE w:val="0"/>
              <w:autoSpaceDN w:val="0"/>
              <w:adjustRightInd w:val="0"/>
              <w:spacing w:line="240" w:lineRule="atLeast"/>
              <w:jc w:val="center"/>
              <w:rPr>
                <w:spacing w:val="-10"/>
                <w:sz w:val="16"/>
                <w:szCs w:val="16"/>
              </w:rPr>
            </w:pPr>
            <w:r w:rsidRPr="00371A1A">
              <w:rPr>
                <w:rFonts w:hint="eastAsia"/>
                <w:spacing w:val="-10"/>
                <w:sz w:val="16"/>
                <w:szCs w:val="16"/>
              </w:rPr>
              <w:t>昆士兰州</w:t>
            </w:r>
          </w:p>
        </w:tc>
        <w:tc>
          <w:tcPr>
            <w:tcW w:w="1194" w:type="dxa"/>
            <w:vAlign w:val="center"/>
          </w:tcPr>
          <w:p w:rsidR="00C67487" w:rsidRPr="00371A1A" w:rsidRDefault="00C67487" w:rsidP="00D06D32">
            <w:pPr>
              <w:autoSpaceDE w:val="0"/>
              <w:autoSpaceDN w:val="0"/>
              <w:adjustRightInd w:val="0"/>
              <w:spacing w:line="240" w:lineRule="atLeast"/>
              <w:jc w:val="center"/>
              <w:rPr>
                <w:spacing w:val="-10"/>
                <w:sz w:val="16"/>
                <w:szCs w:val="16"/>
              </w:rPr>
            </w:pPr>
            <w:r w:rsidRPr="00371A1A">
              <w:rPr>
                <w:rFonts w:hint="eastAsia"/>
                <w:spacing w:val="-10"/>
                <w:sz w:val="16"/>
                <w:szCs w:val="16"/>
              </w:rPr>
              <w:t>新南威尔士州</w:t>
            </w:r>
          </w:p>
        </w:tc>
        <w:tc>
          <w:tcPr>
            <w:tcW w:w="1312" w:type="dxa"/>
            <w:vAlign w:val="center"/>
          </w:tcPr>
          <w:p w:rsidR="00C67487" w:rsidRPr="00371A1A" w:rsidRDefault="00C67487" w:rsidP="00D06D32">
            <w:pPr>
              <w:autoSpaceDE w:val="0"/>
              <w:autoSpaceDN w:val="0"/>
              <w:adjustRightInd w:val="0"/>
              <w:spacing w:line="240" w:lineRule="atLeast"/>
              <w:jc w:val="center"/>
              <w:rPr>
                <w:spacing w:val="-10"/>
                <w:sz w:val="16"/>
                <w:szCs w:val="16"/>
              </w:rPr>
            </w:pPr>
            <w:r w:rsidRPr="00371A1A">
              <w:rPr>
                <w:rFonts w:hint="eastAsia"/>
                <w:spacing w:val="-10"/>
                <w:sz w:val="16"/>
                <w:szCs w:val="16"/>
              </w:rPr>
              <w:t>新南威尔士州</w:t>
            </w:r>
          </w:p>
        </w:tc>
        <w:tc>
          <w:tcPr>
            <w:tcW w:w="1205" w:type="dxa"/>
            <w:vAlign w:val="center"/>
          </w:tcPr>
          <w:p w:rsidR="00C67487" w:rsidRPr="00371A1A" w:rsidRDefault="00C67487" w:rsidP="00D06D32">
            <w:pPr>
              <w:autoSpaceDE w:val="0"/>
              <w:autoSpaceDN w:val="0"/>
              <w:adjustRightInd w:val="0"/>
              <w:spacing w:line="240" w:lineRule="atLeast"/>
              <w:jc w:val="center"/>
              <w:rPr>
                <w:spacing w:val="-10"/>
                <w:sz w:val="16"/>
                <w:szCs w:val="16"/>
              </w:rPr>
            </w:pPr>
            <w:r w:rsidRPr="00371A1A">
              <w:rPr>
                <w:rFonts w:hint="eastAsia"/>
                <w:spacing w:val="-10"/>
                <w:sz w:val="16"/>
                <w:szCs w:val="16"/>
              </w:rPr>
              <w:t>昆士兰州</w:t>
            </w:r>
          </w:p>
        </w:tc>
        <w:tc>
          <w:tcPr>
            <w:tcW w:w="1134" w:type="dxa"/>
          </w:tcPr>
          <w:p w:rsidR="00C67487" w:rsidRPr="00371A1A" w:rsidRDefault="00C67487" w:rsidP="00D06D32">
            <w:pPr>
              <w:autoSpaceDE w:val="0"/>
              <w:autoSpaceDN w:val="0"/>
              <w:adjustRightInd w:val="0"/>
              <w:jc w:val="center"/>
              <w:rPr>
                <w:sz w:val="16"/>
                <w:szCs w:val="16"/>
              </w:rPr>
            </w:pPr>
            <w:r w:rsidRPr="00371A1A">
              <w:rPr>
                <w:sz w:val="18"/>
                <w:szCs w:val="18"/>
              </w:rPr>
              <w:t>N/A</w:t>
            </w:r>
          </w:p>
        </w:tc>
      </w:tr>
      <w:tr w:rsidR="00C67487" w:rsidRPr="00371A1A" w:rsidTr="00D06D32">
        <w:trPr>
          <w:trHeight w:val="300"/>
          <w:jc w:val="center"/>
        </w:trPr>
        <w:tc>
          <w:tcPr>
            <w:tcW w:w="2436" w:type="dxa"/>
          </w:tcPr>
          <w:p w:rsidR="00C67487" w:rsidRPr="00371A1A" w:rsidRDefault="00C67487" w:rsidP="00D06D32">
            <w:pPr>
              <w:autoSpaceDE w:val="0"/>
              <w:autoSpaceDN w:val="0"/>
              <w:adjustRightInd w:val="0"/>
              <w:rPr>
                <w:sz w:val="16"/>
                <w:szCs w:val="16"/>
              </w:rPr>
            </w:pPr>
            <w:r w:rsidRPr="00371A1A">
              <w:rPr>
                <w:rFonts w:hint="eastAsia"/>
                <w:b/>
                <w:bCs/>
                <w:sz w:val="16"/>
                <w:szCs w:val="16"/>
              </w:rPr>
              <w:t>储量资料：</w:t>
            </w:r>
            <w:r w:rsidRPr="00371A1A">
              <w:rPr>
                <w:sz w:val="16"/>
                <w:szCs w:val="16"/>
              </w:rPr>
              <w:t xml:space="preserve"> </w:t>
            </w:r>
          </w:p>
        </w:tc>
        <w:tc>
          <w:tcPr>
            <w:tcW w:w="1250" w:type="dxa"/>
          </w:tcPr>
          <w:p w:rsidR="00C67487" w:rsidRPr="00371A1A" w:rsidRDefault="00C67487" w:rsidP="00D06D32">
            <w:pPr>
              <w:autoSpaceDE w:val="0"/>
              <w:autoSpaceDN w:val="0"/>
              <w:adjustRightInd w:val="0"/>
              <w:rPr>
                <w:sz w:val="16"/>
                <w:szCs w:val="16"/>
              </w:rPr>
            </w:pPr>
          </w:p>
        </w:tc>
        <w:tc>
          <w:tcPr>
            <w:tcW w:w="1194" w:type="dxa"/>
          </w:tcPr>
          <w:p w:rsidR="00C67487" w:rsidRPr="00371A1A" w:rsidRDefault="00C67487" w:rsidP="00D06D32">
            <w:pPr>
              <w:autoSpaceDE w:val="0"/>
              <w:autoSpaceDN w:val="0"/>
              <w:adjustRightInd w:val="0"/>
              <w:rPr>
                <w:sz w:val="16"/>
                <w:szCs w:val="16"/>
              </w:rPr>
            </w:pPr>
          </w:p>
        </w:tc>
        <w:tc>
          <w:tcPr>
            <w:tcW w:w="1312" w:type="dxa"/>
          </w:tcPr>
          <w:p w:rsidR="00C67487" w:rsidRPr="00371A1A" w:rsidRDefault="00C67487" w:rsidP="00D06D32">
            <w:pPr>
              <w:autoSpaceDE w:val="0"/>
              <w:autoSpaceDN w:val="0"/>
              <w:adjustRightInd w:val="0"/>
              <w:rPr>
                <w:sz w:val="16"/>
                <w:szCs w:val="16"/>
              </w:rPr>
            </w:pPr>
          </w:p>
        </w:tc>
        <w:tc>
          <w:tcPr>
            <w:tcW w:w="1205" w:type="dxa"/>
          </w:tcPr>
          <w:p w:rsidR="00C67487" w:rsidRPr="00371A1A" w:rsidRDefault="00C67487" w:rsidP="00D06D32">
            <w:pPr>
              <w:autoSpaceDE w:val="0"/>
              <w:autoSpaceDN w:val="0"/>
              <w:adjustRightInd w:val="0"/>
              <w:jc w:val="center"/>
              <w:rPr>
                <w:sz w:val="16"/>
                <w:szCs w:val="16"/>
              </w:rPr>
            </w:pPr>
          </w:p>
        </w:tc>
        <w:tc>
          <w:tcPr>
            <w:tcW w:w="1134" w:type="dxa"/>
          </w:tcPr>
          <w:p w:rsidR="00C67487" w:rsidRPr="00371A1A" w:rsidRDefault="00C67487" w:rsidP="00D06D32">
            <w:pPr>
              <w:autoSpaceDE w:val="0"/>
              <w:autoSpaceDN w:val="0"/>
              <w:adjustRightInd w:val="0"/>
              <w:jc w:val="center"/>
              <w:rPr>
                <w:sz w:val="16"/>
                <w:szCs w:val="16"/>
              </w:rPr>
            </w:pPr>
          </w:p>
        </w:tc>
      </w:tr>
      <w:tr w:rsidR="00C67487" w:rsidRPr="00371A1A" w:rsidTr="00D06D32">
        <w:trPr>
          <w:trHeight w:val="619"/>
          <w:jc w:val="center"/>
        </w:trPr>
        <w:tc>
          <w:tcPr>
            <w:tcW w:w="2436" w:type="dxa"/>
          </w:tcPr>
          <w:p w:rsidR="00C67487" w:rsidRPr="00371A1A" w:rsidRDefault="00C67487" w:rsidP="00D06D32">
            <w:pPr>
              <w:autoSpaceDE w:val="0"/>
              <w:autoSpaceDN w:val="0"/>
              <w:adjustRightInd w:val="0"/>
              <w:rPr>
                <w:sz w:val="16"/>
                <w:szCs w:val="16"/>
              </w:rPr>
            </w:pPr>
            <w:r w:rsidRPr="00371A1A">
              <w:rPr>
                <w:i/>
                <w:iCs/>
                <w:sz w:val="16"/>
                <w:szCs w:val="16"/>
              </w:rPr>
              <w:t>(</w:t>
            </w:r>
            <w:r w:rsidRPr="00371A1A">
              <w:rPr>
                <w:rFonts w:hint="eastAsia"/>
                <w:i/>
                <w:iCs/>
                <w:sz w:val="16"/>
                <w:szCs w:val="16"/>
              </w:rPr>
              <w:t>截至</w:t>
            </w:r>
            <w:r w:rsidRPr="00371A1A">
              <w:rPr>
                <w:i/>
                <w:iCs/>
                <w:sz w:val="16"/>
                <w:szCs w:val="16"/>
              </w:rPr>
              <w:t>201</w:t>
            </w:r>
            <w:r>
              <w:rPr>
                <w:rFonts w:hint="eastAsia"/>
                <w:i/>
                <w:iCs/>
                <w:sz w:val="16"/>
                <w:szCs w:val="16"/>
              </w:rPr>
              <w:t>6</w:t>
            </w:r>
            <w:r w:rsidRPr="00371A1A">
              <w:rPr>
                <w:rFonts w:hint="eastAsia"/>
                <w:i/>
                <w:iCs/>
                <w:sz w:val="16"/>
                <w:szCs w:val="16"/>
              </w:rPr>
              <w:t>年</w:t>
            </w:r>
            <w:r w:rsidRPr="00371A1A">
              <w:rPr>
                <w:i/>
                <w:iCs/>
                <w:sz w:val="16"/>
                <w:szCs w:val="16"/>
              </w:rPr>
              <w:t>12</w:t>
            </w:r>
            <w:r w:rsidRPr="00371A1A">
              <w:rPr>
                <w:rFonts w:hint="eastAsia"/>
                <w:i/>
                <w:iCs/>
                <w:sz w:val="16"/>
                <w:szCs w:val="16"/>
              </w:rPr>
              <w:t>月</w:t>
            </w:r>
            <w:r w:rsidRPr="00371A1A">
              <w:rPr>
                <w:i/>
                <w:iCs/>
                <w:sz w:val="16"/>
                <w:szCs w:val="16"/>
              </w:rPr>
              <w:t>31</w:t>
            </w:r>
            <w:r w:rsidRPr="00371A1A">
              <w:rPr>
                <w:rFonts w:hint="eastAsia"/>
                <w:i/>
                <w:iCs/>
                <w:sz w:val="16"/>
                <w:szCs w:val="16"/>
              </w:rPr>
              <w:t>日百万吨</w:t>
            </w:r>
            <w:r w:rsidRPr="00371A1A">
              <w:rPr>
                <w:i/>
                <w:iCs/>
                <w:sz w:val="16"/>
                <w:szCs w:val="16"/>
              </w:rPr>
              <w:t>)</w:t>
            </w:r>
          </w:p>
        </w:tc>
        <w:tc>
          <w:tcPr>
            <w:tcW w:w="1250" w:type="dxa"/>
          </w:tcPr>
          <w:p w:rsidR="00C67487" w:rsidRPr="00371A1A" w:rsidRDefault="00C67487" w:rsidP="00D06D32">
            <w:pPr>
              <w:autoSpaceDE w:val="0"/>
              <w:autoSpaceDN w:val="0"/>
              <w:adjustRightInd w:val="0"/>
              <w:rPr>
                <w:sz w:val="16"/>
                <w:szCs w:val="16"/>
              </w:rPr>
            </w:pPr>
          </w:p>
        </w:tc>
        <w:tc>
          <w:tcPr>
            <w:tcW w:w="1194" w:type="dxa"/>
          </w:tcPr>
          <w:p w:rsidR="00C67487" w:rsidRPr="00371A1A" w:rsidRDefault="00C67487" w:rsidP="00D06D32">
            <w:pPr>
              <w:autoSpaceDE w:val="0"/>
              <w:autoSpaceDN w:val="0"/>
              <w:adjustRightInd w:val="0"/>
              <w:rPr>
                <w:sz w:val="16"/>
                <w:szCs w:val="16"/>
              </w:rPr>
            </w:pPr>
          </w:p>
        </w:tc>
        <w:tc>
          <w:tcPr>
            <w:tcW w:w="1312" w:type="dxa"/>
          </w:tcPr>
          <w:p w:rsidR="00C67487" w:rsidRPr="00371A1A" w:rsidRDefault="00C67487" w:rsidP="00D06D32">
            <w:pPr>
              <w:autoSpaceDE w:val="0"/>
              <w:autoSpaceDN w:val="0"/>
              <w:adjustRightInd w:val="0"/>
              <w:rPr>
                <w:sz w:val="16"/>
                <w:szCs w:val="16"/>
              </w:rPr>
            </w:pPr>
          </w:p>
        </w:tc>
        <w:tc>
          <w:tcPr>
            <w:tcW w:w="1205" w:type="dxa"/>
          </w:tcPr>
          <w:p w:rsidR="00C67487" w:rsidRPr="00371A1A" w:rsidRDefault="00C67487" w:rsidP="00D06D32">
            <w:pPr>
              <w:autoSpaceDE w:val="0"/>
              <w:autoSpaceDN w:val="0"/>
              <w:adjustRightInd w:val="0"/>
              <w:jc w:val="center"/>
              <w:rPr>
                <w:sz w:val="16"/>
                <w:szCs w:val="16"/>
              </w:rPr>
            </w:pPr>
          </w:p>
        </w:tc>
        <w:tc>
          <w:tcPr>
            <w:tcW w:w="1134" w:type="dxa"/>
          </w:tcPr>
          <w:p w:rsidR="00C67487" w:rsidRPr="00371A1A" w:rsidRDefault="00C67487" w:rsidP="00D06D32">
            <w:pPr>
              <w:autoSpaceDE w:val="0"/>
              <w:autoSpaceDN w:val="0"/>
              <w:adjustRightInd w:val="0"/>
              <w:jc w:val="center"/>
              <w:rPr>
                <w:sz w:val="16"/>
                <w:szCs w:val="16"/>
              </w:rPr>
            </w:pPr>
          </w:p>
        </w:tc>
      </w:tr>
      <w:tr w:rsidR="00C67487" w:rsidRPr="00371A1A" w:rsidTr="00D06D32">
        <w:trPr>
          <w:trHeight w:val="300"/>
          <w:jc w:val="center"/>
        </w:trPr>
        <w:tc>
          <w:tcPr>
            <w:tcW w:w="2436" w:type="dxa"/>
          </w:tcPr>
          <w:p w:rsidR="00C67487" w:rsidRPr="00371A1A" w:rsidRDefault="00C67487" w:rsidP="00D06D32">
            <w:pPr>
              <w:autoSpaceDE w:val="0"/>
              <w:autoSpaceDN w:val="0"/>
              <w:adjustRightInd w:val="0"/>
              <w:ind w:left="172"/>
              <w:rPr>
                <w:sz w:val="16"/>
                <w:szCs w:val="16"/>
              </w:rPr>
            </w:pPr>
            <w:r w:rsidRPr="00371A1A">
              <w:rPr>
                <w:rFonts w:hint="eastAsia"/>
                <w:sz w:val="16"/>
                <w:szCs w:val="16"/>
              </w:rPr>
              <w:t>可采储量</w:t>
            </w:r>
            <w:r w:rsidRPr="00371A1A">
              <w:rPr>
                <w:rFonts w:hint="eastAsia"/>
                <w:sz w:val="18"/>
                <w:szCs w:val="18"/>
                <w:vertAlign w:val="superscript"/>
              </w:rPr>
              <w:t>（</w:t>
            </w:r>
            <w:r w:rsidR="006B4B97">
              <w:rPr>
                <w:rFonts w:hint="eastAsia"/>
                <w:sz w:val="18"/>
                <w:szCs w:val="18"/>
                <w:vertAlign w:val="superscript"/>
              </w:rPr>
              <w:t>2</w:t>
            </w:r>
            <w:r w:rsidRPr="00371A1A">
              <w:rPr>
                <w:rFonts w:hint="eastAsia"/>
                <w:sz w:val="18"/>
                <w:szCs w:val="18"/>
                <w:vertAlign w:val="superscript"/>
              </w:rPr>
              <w:t>）</w:t>
            </w:r>
          </w:p>
        </w:tc>
        <w:tc>
          <w:tcPr>
            <w:tcW w:w="1250" w:type="dxa"/>
            <w:shd w:val="clear" w:color="auto" w:fill="auto"/>
          </w:tcPr>
          <w:p w:rsidR="00C67487" w:rsidRPr="00371A1A" w:rsidRDefault="00C67487" w:rsidP="00D06D32">
            <w:pPr>
              <w:autoSpaceDE w:val="0"/>
              <w:autoSpaceDN w:val="0"/>
              <w:adjustRightInd w:val="0"/>
              <w:jc w:val="center"/>
              <w:rPr>
                <w:sz w:val="16"/>
                <w:szCs w:val="16"/>
              </w:rPr>
            </w:pPr>
            <w:r>
              <w:rPr>
                <w:rFonts w:hint="eastAsia"/>
                <w:sz w:val="16"/>
                <w:szCs w:val="16"/>
              </w:rPr>
              <w:t>41</w:t>
            </w:r>
          </w:p>
        </w:tc>
        <w:tc>
          <w:tcPr>
            <w:tcW w:w="1194" w:type="dxa"/>
            <w:shd w:val="clear" w:color="auto" w:fill="auto"/>
          </w:tcPr>
          <w:p w:rsidR="00C67487" w:rsidRPr="00371A1A" w:rsidRDefault="00C67487" w:rsidP="00D06D32">
            <w:pPr>
              <w:autoSpaceDE w:val="0"/>
              <w:autoSpaceDN w:val="0"/>
              <w:adjustRightInd w:val="0"/>
              <w:jc w:val="center"/>
              <w:rPr>
                <w:sz w:val="16"/>
                <w:szCs w:val="16"/>
              </w:rPr>
            </w:pPr>
            <w:r>
              <w:rPr>
                <w:rFonts w:hint="eastAsia"/>
                <w:sz w:val="16"/>
                <w:szCs w:val="16"/>
              </w:rPr>
              <w:t>278</w:t>
            </w:r>
          </w:p>
        </w:tc>
        <w:tc>
          <w:tcPr>
            <w:tcW w:w="1312" w:type="dxa"/>
            <w:shd w:val="clear" w:color="auto" w:fill="auto"/>
          </w:tcPr>
          <w:p w:rsidR="00C67487" w:rsidRPr="00371A1A" w:rsidRDefault="00C67487" w:rsidP="00D06D32">
            <w:pPr>
              <w:autoSpaceDE w:val="0"/>
              <w:autoSpaceDN w:val="0"/>
              <w:adjustRightInd w:val="0"/>
              <w:jc w:val="center"/>
              <w:rPr>
                <w:sz w:val="16"/>
                <w:szCs w:val="16"/>
              </w:rPr>
            </w:pPr>
            <w:r>
              <w:rPr>
                <w:rFonts w:hint="eastAsia"/>
                <w:sz w:val="16"/>
                <w:szCs w:val="16"/>
              </w:rPr>
              <w:t>45</w:t>
            </w:r>
          </w:p>
        </w:tc>
        <w:tc>
          <w:tcPr>
            <w:tcW w:w="1205" w:type="dxa"/>
            <w:shd w:val="clear" w:color="auto" w:fill="auto"/>
          </w:tcPr>
          <w:p w:rsidR="00C67487" w:rsidRPr="00371A1A" w:rsidRDefault="00C67487" w:rsidP="00D06D32">
            <w:pPr>
              <w:autoSpaceDE w:val="0"/>
              <w:autoSpaceDN w:val="0"/>
              <w:adjustRightInd w:val="0"/>
              <w:jc w:val="center"/>
              <w:rPr>
                <w:sz w:val="16"/>
                <w:szCs w:val="16"/>
              </w:rPr>
            </w:pPr>
            <w:r>
              <w:rPr>
                <w:rFonts w:hint="eastAsia"/>
                <w:sz w:val="16"/>
                <w:szCs w:val="16"/>
              </w:rPr>
              <w:t>73</w:t>
            </w:r>
          </w:p>
        </w:tc>
        <w:tc>
          <w:tcPr>
            <w:tcW w:w="1134" w:type="dxa"/>
            <w:shd w:val="clear" w:color="auto" w:fill="auto"/>
            <w:vAlign w:val="center"/>
          </w:tcPr>
          <w:p w:rsidR="00C67487" w:rsidRPr="00371A1A" w:rsidRDefault="00C67487" w:rsidP="00D06D32">
            <w:pPr>
              <w:autoSpaceDE w:val="0"/>
              <w:autoSpaceDN w:val="0"/>
              <w:adjustRightInd w:val="0"/>
              <w:jc w:val="center"/>
              <w:rPr>
                <w:sz w:val="16"/>
                <w:szCs w:val="16"/>
              </w:rPr>
            </w:pPr>
            <w:r>
              <w:rPr>
                <w:rFonts w:hint="eastAsia"/>
                <w:sz w:val="16"/>
                <w:szCs w:val="16"/>
              </w:rPr>
              <w:t>437</w:t>
            </w:r>
          </w:p>
        </w:tc>
      </w:tr>
      <w:tr w:rsidR="00C67487" w:rsidRPr="00371A1A" w:rsidTr="00D06D32">
        <w:trPr>
          <w:trHeight w:val="619"/>
          <w:jc w:val="center"/>
        </w:trPr>
        <w:tc>
          <w:tcPr>
            <w:tcW w:w="2436" w:type="dxa"/>
            <w:vAlign w:val="center"/>
          </w:tcPr>
          <w:p w:rsidR="00C67487" w:rsidRPr="00371A1A" w:rsidRDefault="00C67487" w:rsidP="00D06D32">
            <w:pPr>
              <w:autoSpaceDE w:val="0"/>
              <w:autoSpaceDN w:val="0"/>
              <w:adjustRightInd w:val="0"/>
              <w:spacing w:line="240" w:lineRule="atLeast"/>
              <w:rPr>
                <w:sz w:val="16"/>
                <w:szCs w:val="16"/>
              </w:rPr>
            </w:pPr>
            <w:r w:rsidRPr="00371A1A">
              <w:rPr>
                <w:sz w:val="16"/>
                <w:szCs w:val="16"/>
              </w:rPr>
              <w:t xml:space="preserve">  </w:t>
            </w:r>
            <w:r w:rsidRPr="00371A1A">
              <w:rPr>
                <w:rFonts w:hint="eastAsia"/>
                <w:sz w:val="16"/>
                <w:szCs w:val="16"/>
              </w:rPr>
              <w:t>煤种</w:t>
            </w:r>
          </w:p>
        </w:tc>
        <w:tc>
          <w:tcPr>
            <w:tcW w:w="1250" w:type="dxa"/>
            <w:vAlign w:val="center"/>
          </w:tcPr>
          <w:p w:rsidR="00C67487" w:rsidRDefault="00C67487" w:rsidP="00D06D32">
            <w:pPr>
              <w:autoSpaceDE w:val="0"/>
              <w:autoSpaceDN w:val="0"/>
              <w:adjustRightInd w:val="0"/>
              <w:spacing w:line="240" w:lineRule="atLeast"/>
              <w:jc w:val="center"/>
              <w:rPr>
                <w:spacing w:val="-12"/>
                <w:sz w:val="16"/>
                <w:szCs w:val="16"/>
              </w:rPr>
            </w:pPr>
            <w:r w:rsidRPr="00371A1A">
              <w:rPr>
                <w:rFonts w:hint="eastAsia"/>
                <w:spacing w:val="-12"/>
                <w:sz w:val="16"/>
                <w:szCs w:val="16"/>
              </w:rPr>
              <w:t>喷吹煤</w:t>
            </w:r>
          </w:p>
          <w:p w:rsidR="00C67487" w:rsidRPr="00371A1A" w:rsidRDefault="00C67487" w:rsidP="00D06D32">
            <w:pPr>
              <w:autoSpaceDE w:val="0"/>
              <w:autoSpaceDN w:val="0"/>
              <w:adjustRightInd w:val="0"/>
              <w:spacing w:line="240" w:lineRule="atLeast"/>
              <w:jc w:val="center"/>
              <w:rPr>
                <w:spacing w:val="-12"/>
                <w:sz w:val="16"/>
                <w:szCs w:val="16"/>
              </w:rPr>
            </w:pPr>
            <w:r>
              <w:rPr>
                <w:rFonts w:hint="eastAsia"/>
                <w:spacing w:val="-12"/>
                <w:sz w:val="16"/>
                <w:szCs w:val="16"/>
              </w:rPr>
              <w:t>动力煤</w:t>
            </w:r>
          </w:p>
        </w:tc>
        <w:tc>
          <w:tcPr>
            <w:tcW w:w="1194" w:type="dxa"/>
            <w:vAlign w:val="center"/>
          </w:tcPr>
          <w:p w:rsidR="00C67487" w:rsidRDefault="00C67487" w:rsidP="00D06D32">
            <w:pPr>
              <w:autoSpaceDE w:val="0"/>
              <w:autoSpaceDN w:val="0"/>
              <w:adjustRightInd w:val="0"/>
              <w:spacing w:line="240" w:lineRule="atLeast"/>
              <w:jc w:val="center"/>
              <w:rPr>
                <w:spacing w:val="-12"/>
                <w:sz w:val="16"/>
                <w:szCs w:val="16"/>
              </w:rPr>
            </w:pPr>
            <w:r w:rsidRPr="00371A1A">
              <w:rPr>
                <w:rFonts w:hint="eastAsia"/>
                <w:spacing w:val="-12"/>
                <w:sz w:val="16"/>
                <w:szCs w:val="16"/>
              </w:rPr>
              <w:t>动力煤</w:t>
            </w:r>
          </w:p>
        </w:tc>
        <w:tc>
          <w:tcPr>
            <w:tcW w:w="1312" w:type="dxa"/>
            <w:vAlign w:val="center"/>
          </w:tcPr>
          <w:p w:rsidR="00C67487" w:rsidRPr="00371A1A" w:rsidRDefault="00C67487" w:rsidP="00D06D32">
            <w:pPr>
              <w:autoSpaceDE w:val="0"/>
              <w:autoSpaceDN w:val="0"/>
              <w:adjustRightInd w:val="0"/>
              <w:spacing w:line="240" w:lineRule="atLeast"/>
              <w:jc w:val="center"/>
              <w:rPr>
                <w:spacing w:val="-12"/>
                <w:sz w:val="16"/>
                <w:szCs w:val="16"/>
              </w:rPr>
            </w:pPr>
            <w:r w:rsidRPr="00371A1A">
              <w:rPr>
                <w:rFonts w:hint="eastAsia"/>
                <w:spacing w:val="-12"/>
                <w:sz w:val="16"/>
                <w:szCs w:val="16"/>
              </w:rPr>
              <w:t>半硬焦煤</w:t>
            </w:r>
          </w:p>
        </w:tc>
        <w:tc>
          <w:tcPr>
            <w:tcW w:w="1205" w:type="dxa"/>
            <w:vAlign w:val="center"/>
          </w:tcPr>
          <w:p w:rsidR="00C67487" w:rsidRPr="00371A1A" w:rsidRDefault="00C67487" w:rsidP="00D06D32">
            <w:pPr>
              <w:autoSpaceDE w:val="0"/>
              <w:autoSpaceDN w:val="0"/>
              <w:adjustRightInd w:val="0"/>
              <w:spacing w:line="240" w:lineRule="atLeast"/>
              <w:jc w:val="center"/>
              <w:rPr>
                <w:spacing w:val="-12"/>
                <w:sz w:val="16"/>
                <w:szCs w:val="16"/>
              </w:rPr>
            </w:pPr>
            <w:r w:rsidRPr="00371A1A">
              <w:rPr>
                <w:rFonts w:hint="eastAsia"/>
                <w:spacing w:val="-12"/>
                <w:sz w:val="16"/>
                <w:szCs w:val="16"/>
              </w:rPr>
              <w:t>焦煤</w:t>
            </w:r>
          </w:p>
          <w:p w:rsidR="00C67487" w:rsidRPr="00371A1A" w:rsidRDefault="00C67487" w:rsidP="00D06D32">
            <w:pPr>
              <w:autoSpaceDE w:val="0"/>
              <w:autoSpaceDN w:val="0"/>
              <w:adjustRightInd w:val="0"/>
              <w:spacing w:line="240" w:lineRule="atLeast"/>
              <w:jc w:val="center"/>
              <w:rPr>
                <w:spacing w:val="-12"/>
                <w:sz w:val="16"/>
                <w:szCs w:val="16"/>
              </w:rPr>
            </w:pPr>
            <w:r w:rsidRPr="00371A1A">
              <w:rPr>
                <w:rFonts w:hint="eastAsia"/>
                <w:spacing w:val="-12"/>
                <w:sz w:val="16"/>
                <w:szCs w:val="16"/>
              </w:rPr>
              <w:t>喷吹煤</w:t>
            </w:r>
          </w:p>
        </w:tc>
        <w:tc>
          <w:tcPr>
            <w:tcW w:w="1134" w:type="dxa"/>
            <w:vAlign w:val="center"/>
          </w:tcPr>
          <w:p w:rsidR="00C67487" w:rsidRPr="00371A1A" w:rsidRDefault="00C67487" w:rsidP="00D06D32">
            <w:pPr>
              <w:spacing w:line="240" w:lineRule="atLeast"/>
              <w:jc w:val="center"/>
              <w:rPr>
                <w:sz w:val="16"/>
                <w:szCs w:val="16"/>
              </w:rPr>
            </w:pPr>
            <w:r w:rsidRPr="00371A1A">
              <w:rPr>
                <w:spacing w:val="8"/>
                <w:sz w:val="16"/>
                <w:szCs w:val="16"/>
              </w:rPr>
              <w:t>N/A</w:t>
            </w:r>
          </w:p>
        </w:tc>
      </w:tr>
      <w:tr w:rsidR="00C67487" w:rsidRPr="00371A1A" w:rsidTr="00D06D32">
        <w:trPr>
          <w:trHeight w:val="300"/>
          <w:jc w:val="center"/>
        </w:trPr>
        <w:tc>
          <w:tcPr>
            <w:tcW w:w="2436" w:type="dxa"/>
          </w:tcPr>
          <w:p w:rsidR="00C67487" w:rsidRPr="00371A1A" w:rsidRDefault="00C67487" w:rsidP="00D06D32">
            <w:pPr>
              <w:autoSpaceDE w:val="0"/>
              <w:autoSpaceDN w:val="0"/>
              <w:adjustRightInd w:val="0"/>
              <w:rPr>
                <w:sz w:val="16"/>
                <w:szCs w:val="16"/>
              </w:rPr>
            </w:pPr>
            <w:r w:rsidRPr="00371A1A">
              <w:rPr>
                <w:rFonts w:hint="eastAsia"/>
                <w:b/>
                <w:bCs/>
                <w:sz w:val="16"/>
                <w:szCs w:val="16"/>
              </w:rPr>
              <w:t>产量资料（百万吨）</w:t>
            </w:r>
            <w:r w:rsidRPr="00371A1A">
              <w:rPr>
                <w:sz w:val="16"/>
                <w:szCs w:val="16"/>
              </w:rPr>
              <w:t xml:space="preserve">  </w:t>
            </w:r>
          </w:p>
        </w:tc>
        <w:tc>
          <w:tcPr>
            <w:tcW w:w="1250" w:type="dxa"/>
          </w:tcPr>
          <w:p w:rsidR="00C67487" w:rsidRPr="00371A1A" w:rsidRDefault="00C67487" w:rsidP="00D06D32">
            <w:pPr>
              <w:autoSpaceDE w:val="0"/>
              <w:autoSpaceDN w:val="0"/>
              <w:adjustRightInd w:val="0"/>
              <w:rPr>
                <w:sz w:val="16"/>
                <w:szCs w:val="16"/>
              </w:rPr>
            </w:pPr>
          </w:p>
        </w:tc>
        <w:tc>
          <w:tcPr>
            <w:tcW w:w="1194" w:type="dxa"/>
          </w:tcPr>
          <w:p w:rsidR="00C67487" w:rsidRPr="00371A1A" w:rsidRDefault="00C67487" w:rsidP="00D06D32">
            <w:pPr>
              <w:autoSpaceDE w:val="0"/>
              <w:autoSpaceDN w:val="0"/>
              <w:adjustRightInd w:val="0"/>
              <w:rPr>
                <w:sz w:val="16"/>
                <w:szCs w:val="16"/>
              </w:rPr>
            </w:pPr>
          </w:p>
        </w:tc>
        <w:tc>
          <w:tcPr>
            <w:tcW w:w="1312" w:type="dxa"/>
          </w:tcPr>
          <w:p w:rsidR="00C67487" w:rsidRPr="00371A1A" w:rsidRDefault="00C67487" w:rsidP="00D06D32">
            <w:pPr>
              <w:autoSpaceDE w:val="0"/>
              <w:autoSpaceDN w:val="0"/>
              <w:adjustRightInd w:val="0"/>
              <w:rPr>
                <w:sz w:val="16"/>
                <w:szCs w:val="16"/>
              </w:rPr>
            </w:pPr>
          </w:p>
        </w:tc>
        <w:tc>
          <w:tcPr>
            <w:tcW w:w="1205" w:type="dxa"/>
          </w:tcPr>
          <w:p w:rsidR="00C67487" w:rsidRPr="00371A1A" w:rsidRDefault="00C67487" w:rsidP="00D06D32">
            <w:pPr>
              <w:autoSpaceDE w:val="0"/>
              <w:autoSpaceDN w:val="0"/>
              <w:adjustRightInd w:val="0"/>
              <w:jc w:val="center"/>
              <w:rPr>
                <w:sz w:val="16"/>
                <w:szCs w:val="16"/>
              </w:rPr>
            </w:pPr>
          </w:p>
        </w:tc>
        <w:tc>
          <w:tcPr>
            <w:tcW w:w="1134" w:type="dxa"/>
          </w:tcPr>
          <w:p w:rsidR="00C67487" w:rsidRPr="00371A1A" w:rsidRDefault="00C67487" w:rsidP="00D06D32">
            <w:pPr>
              <w:autoSpaceDE w:val="0"/>
              <w:autoSpaceDN w:val="0"/>
              <w:adjustRightInd w:val="0"/>
              <w:jc w:val="center"/>
              <w:rPr>
                <w:sz w:val="16"/>
                <w:szCs w:val="16"/>
              </w:rPr>
            </w:pPr>
          </w:p>
        </w:tc>
      </w:tr>
      <w:tr w:rsidR="00C67487" w:rsidRPr="00371A1A" w:rsidTr="00D06D32">
        <w:trPr>
          <w:trHeight w:val="300"/>
          <w:jc w:val="center"/>
        </w:trPr>
        <w:tc>
          <w:tcPr>
            <w:tcW w:w="2436" w:type="dxa"/>
          </w:tcPr>
          <w:p w:rsidR="00C67487" w:rsidRPr="00371A1A" w:rsidRDefault="00C67487" w:rsidP="00D06D32">
            <w:pPr>
              <w:autoSpaceDE w:val="0"/>
              <w:autoSpaceDN w:val="0"/>
              <w:adjustRightInd w:val="0"/>
              <w:rPr>
                <w:sz w:val="16"/>
                <w:szCs w:val="16"/>
              </w:rPr>
            </w:pPr>
            <w:r w:rsidRPr="00371A1A">
              <w:rPr>
                <w:sz w:val="16"/>
                <w:szCs w:val="16"/>
              </w:rPr>
              <w:t xml:space="preserve">  </w:t>
            </w:r>
            <w:r w:rsidRPr="00371A1A">
              <w:rPr>
                <w:rFonts w:hint="eastAsia"/>
                <w:sz w:val="16"/>
                <w:szCs w:val="16"/>
              </w:rPr>
              <w:t>原煤核定年产能</w:t>
            </w:r>
          </w:p>
        </w:tc>
        <w:tc>
          <w:tcPr>
            <w:tcW w:w="1250" w:type="dxa"/>
            <w:vAlign w:val="center"/>
          </w:tcPr>
          <w:p w:rsidR="00C67487" w:rsidRPr="00371A1A" w:rsidRDefault="00D82150" w:rsidP="00D06D32">
            <w:pPr>
              <w:autoSpaceDE w:val="0"/>
              <w:autoSpaceDN w:val="0"/>
              <w:adjustRightInd w:val="0"/>
              <w:jc w:val="center"/>
              <w:rPr>
                <w:sz w:val="16"/>
                <w:szCs w:val="16"/>
              </w:rPr>
            </w:pPr>
            <w:r>
              <w:rPr>
                <w:rFonts w:hint="eastAsia"/>
                <w:sz w:val="16"/>
                <w:szCs w:val="16"/>
              </w:rPr>
              <w:t>4.0</w:t>
            </w:r>
          </w:p>
        </w:tc>
        <w:tc>
          <w:tcPr>
            <w:tcW w:w="1194" w:type="dxa"/>
            <w:vAlign w:val="center"/>
          </w:tcPr>
          <w:p w:rsidR="00C67487" w:rsidRPr="00371A1A" w:rsidRDefault="00D82150" w:rsidP="00D06D32">
            <w:pPr>
              <w:autoSpaceDE w:val="0"/>
              <w:autoSpaceDN w:val="0"/>
              <w:adjustRightInd w:val="0"/>
              <w:jc w:val="center"/>
              <w:rPr>
                <w:sz w:val="16"/>
                <w:szCs w:val="16"/>
              </w:rPr>
            </w:pPr>
            <w:r>
              <w:rPr>
                <w:rFonts w:hint="eastAsia"/>
                <w:sz w:val="16"/>
                <w:szCs w:val="16"/>
              </w:rPr>
              <w:t>21</w:t>
            </w:r>
            <w:r w:rsidR="00C67487" w:rsidRPr="00371A1A">
              <w:rPr>
                <w:sz w:val="16"/>
                <w:szCs w:val="16"/>
              </w:rPr>
              <w:t>.0</w:t>
            </w:r>
          </w:p>
        </w:tc>
        <w:tc>
          <w:tcPr>
            <w:tcW w:w="1312" w:type="dxa"/>
          </w:tcPr>
          <w:p w:rsidR="00C67487" w:rsidRPr="00371A1A" w:rsidRDefault="00C67487" w:rsidP="00D06D32">
            <w:pPr>
              <w:autoSpaceDE w:val="0"/>
              <w:autoSpaceDN w:val="0"/>
              <w:adjustRightInd w:val="0"/>
              <w:jc w:val="center"/>
              <w:rPr>
                <w:sz w:val="16"/>
                <w:szCs w:val="16"/>
              </w:rPr>
            </w:pPr>
            <w:r>
              <w:rPr>
                <w:rFonts w:hint="eastAsia"/>
                <w:sz w:val="16"/>
                <w:szCs w:val="16"/>
              </w:rPr>
              <w:t>5.6</w:t>
            </w:r>
          </w:p>
        </w:tc>
        <w:tc>
          <w:tcPr>
            <w:tcW w:w="1205" w:type="dxa"/>
          </w:tcPr>
          <w:p w:rsidR="00C67487" w:rsidRPr="00371A1A" w:rsidRDefault="00C67487" w:rsidP="00D06D32">
            <w:pPr>
              <w:autoSpaceDE w:val="0"/>
              <w:autoSpaceDN w:val="0"/>
              <w:adjustRightInd w:val="0"/>
              <w:jc w:val="center"/>
              <w:rPr>
                <w:sz w:val="16"/>
                <w:szCs w:val="16"/>
              </w:rPr>
            </w:pPr>
            <w:r w:rsidRPr="00371A1A">
              <w:rPr>
                <w:rFonts w:hint="eastAsia"/>
                <w:sz w:val="16"/>
                <w:szCs w:val="16"/>
              </w:rPr>
              <w:t>5.</w:t>
            </w:r>
            <w:r>
              <w:rPr>
                <w:rFonts w:hint="eastAsia"/>
                <w:sz w:val="16"/>
                <w:szCs w:val="16"/>
              </w:rPr>
              <w:t>4</w:t>
            </w:r>
          </w:p>
        </w:tc>
        <w:tc>
          <w:tcPr>
            <w:tcW w:w="1134" w:type="dxa"/>
            <w:vAlign w:val="center"/>
          </w:tcPr>
          <w:p w:rsidR="00C67487" w:rsidRPr="006C587A" w:rsidRDefault="00C67487" w:rsidP="00D06D32">
            <w:pPr>
              <w:autoSpaceDE w:val="0"/>
              <w:autoSpaceDN w:val="0"/>
              <w:adjustRightInd w:val="0"/>
              <w:jc w:val="center"/>
              <w:rPr>
                <w:sz w:val="16"/>
                <w:szCs w:val="16"/>
                <w:highlight w:val="magenta"/>
              </w:rPr>
            </w:pPr>
            <w:r>
              <w:rPr>
                <w:rFonts w:hint="eastAsia"/>
                <w:color w:val="000000"/>
                <w:sz w:val="18"/>
                <w:szCs w:val="18"/>
              </w:rPr>
              <w:t>3</w:t>
            </w:r>
            <w:r w:rsidR="00D82150">
              <w:rPr>
                <w:rFonts w:hint="eastAsia"/>
                <w:color w:val="000000"/>
                <w:sz w:val="18"/>
                <w:szCs w:val="18"/>
              </w:rPr>
              <w:t>6.0</w:t>
            </w:r>
            <w:r>
              <w:rPr>
                <w:rFonts w:hint="eastAsia"/>
                <w:color w:val="000000"/>
                <w:sz w:val="18"/>
                <w:szCs w:val="18"/>
              </w:rPr>
              <w:t xml:space="preserve"> </w:t>
            </w:r>
          </w:p>
        </w:tc>
      </w:tr>
      <w:tr w:rsidR="00C67487" w:rsidRPr="00371A1A" w:rsidTr="00D06D32">
        <w:trPr>
          <w:trHeight w:val="317"/>
          <w:jc w:val="center"/>
        </w:trPr>
        <w:tc>
          <w:tcPr>
            <w:tcW w:w="2436" w:type="dxa"/>
          </w:tcPr>
          <w:p w:rsidR="00C67487" w:rsidRPr="00371A1A" w:rsidRDefault="00C67487" w:rsidP="00D06D32">
            <w:pPr>
              <w:autoSpaceDE w:val="0"/>
              <w:autoSpaceDN w:val="0"/>
              <w:adjustRightInd w:val="0"/>
              <w:rPr>
                <w:sz w:val="16"/>
                <w:szCs w:val="16"/>
              </w:rPr>
            </w:pPr>
            <w:r w:rsidRPr="00371A1A">
              <w:rPr>
                <w:sz w:val="16"/>
                <w:szCs w:val="16"/>
              </w:rPr>
              <w:t xml:space="preserve">  </w:t>
            </w:r>
            <w:r w:rsidRPr="00371A1A">
              <w:rPr>
                <w:rFonts w:hint="eastAsia"/>
                <w:sz w:val="16"/>
                <w:szCs w:val="16"/>
              </w:rPr>
              <w:t>原煤设计年洗选量</w:t>
            </w:r>
          </w:p>
        </w:tc>
        <w:tc>
          <w:tcPr>
            <w:tcW w:w="1250" w:type="dxa"/>
            <w:vAlign w:val="center"/>
          </w:tcPr>
          <w:p w:rsidR="00C67487" w:rsidRPr="00371A1A" w:rsidRDefault="00C67487" w:rsidP="00D06D32">
            <w:pPr>
              <w:autoSpaceDE w:val="0"/>
              <w:autoSpaceDN w:val="0"/>
              <w:adjustRightInd w:val="0"/>
              <w:jc w:val="center"/>
              <w:rPr>
                <w:sz w:val="16"/>
                <w:szCs w:val="16"/>
              </w:rPr>
            </w:pPr>
            <w:r w:rsidRPr="00371A1A">
              <w:rPr>
                <w:sz w:val="16"/>
                <w:szCs w:val="16"/>
              </w:rPr>
              <w:t>2.</w:t>
            </w:r>
            <w:r>
              <w:rPr>
                <w:rFonts w:hint="eastAsia"/>
                <w:sz w:val="16"/>
                <w:szCs w:val="16"/>
              </w:rPr>
              <w:t>5</w:t>
            </w:r>
          </w:p>
        </w:tc>
        <w:tc>
          <w:tcPr>
            <w:tcW w:w="1194" w:type="dxa"/>
            <w:vAlign w:val="center"/>
          </w:tcPr>
          <w:p w:rsidR="00C67487" w:rsidRPr="00371A1A" w:rsidRDefault="00C67487" w:rsidP="00D06D32">
            <w:pPr>
              <w:autoSpaceDE w:val="0"/>
              <w:autoSpaceDN w:val="0"/>
              <w:adjustRightInd w:val="0"/>
              <w:jc w:val="center"/>
              <w:rPr>
                <w:sz w:val="16"/>
                <w:szCs w:val="16"/>
              </w:rPr>
            </w:pPr>
            <w:r w:rsidRPr="00371A1A">
              <w:rPr>
                <w:sz w:val="16"/>
                <w:szCs w:val="16"/>
              </w:rPr>
              <w:t>1</w:t>
            </w:r>
            <w:r>
              <w:rPr>
                <w:rFonts w:hint="eastAsia"/>
                <w:sz w:val="16"/>
                <w:szCs w:val="16"/>
              </w:rPr>
              <w:t>3</w:t>
            </w:r>
            <w:r w:rsidRPr="00371A1A">
              <w:rPr>
                <w:sz w:val="16"/>
                <w:szCs w:val="16"/>
              </w:rPr>
              <w:t>.0</w:t>
            </w:r>
          </w:p>
        </w:tc>
        <w:tc>
          <w:tcPr>
            <w:tcW w:w="1312" w:type="dxa"/>
          </w:tcPr>
          <w:p w:rsidR="00C67487" w:rsidRPr="00371A1A" w:rsidRDefault="00C67487" w:rsidP="00D06D32">
            <w:pPr>
              <w:autoSpaceDE w:val="0"/>
              <w:autoSpaceDN w:val="0"/>
              <w:adjustRightInd w:val="0"/>
              <w:jc w:val="center"/>
              <w:rPr>
                <w:sz w:val="16"/>
                <w:szCs w:val="16"/>
              </w:rPr>
            </w:pPr>
            <w:r>
              <w:rPr>
                <w:rFonts w:hint="eastAsia"/>
                <w:sz w:val="16"/>
                <w:szCs w:val="16"/>
              </w:rPr>
              <w:t>4.3</w:t>
            </w:r>
          </w:p>
        </w:tc>
        <w:tc>
          <w:tcPr>
            <w:tcW w:w="1205" w:type="dxa"/>
          </w:tcPr>
          <w:p w:rsidR="00C67487" w:rsidRPr="00371A1A" w:rsidRDefault="00C67487" w:rsidP="00D06D32">
            <w:pPr>
              <w:autoSpaceDE w:val="0"/>
              <w:autoSpaceDN w:val="0"/>
              <w:adjustRightInd w:val="0"/>
              <w:jc w:val="center"/>
              <w:rPr>
                <w:sz w:val="16"/>
                <w:szCs w:val="16"/>
              </w:rPr>
            </w:pPr>
            <w:r w:rsidRPr="00371A1A">
              <w:rPr>
                <w:rFonts w:hint="eastAsia"/>
                <w:sz w:val="16"/>
                <w:szCs w:val="16"/>
              </w:rPr>
              <w:t>5.</w:t>
            </w:r>
            <w:r>
              <w:rPr>
                <w:rFonts w:hint="eastAsia"/>
                <w:sz w:val="16"/>
                <w:szCs w:val="16"/>
              </w:rPr>
              <w:t>4</w:t>
            </w:r>
          </w:p>
        </w:tc>
        <w:tc>
          <w:tcPr>
            <w:tcW w:w="1134" w:type="dxa"/>
            <w:vAlign w:val="center"/>
          </w:tcPr>
          <w:p w:rsidR="00C67487" w:rsidRDefault="00C67487" w:rsidP="00D06D32">
            <w:pPr>
              <w:autoSpaceDE w:val="0"/>
              <w:autoSpaceDN w:val="0"/>
              <w:adjustRightInd w:val="0"/>
              <w:jc w:val="center"/>
              <w:rPr>
                <w:sz w:val="16"/>
                <w:szCs w:val="16"/>
                <w:highlight w:val="magenta"/>
              </w:rPr>
            </w:pPr>
            <w:r>
              <w:rPr>
                <w:rFonts w:hint="eastAsia"/>
                <w:color w:val="000000"/>
                <w:sz w:val="18"/>
                <w:szCs w:val="18"/>
              </w:rPr>
              <w:t xml:space="preserve">25.2 </w:t>
            </w:r>
          </w:p>
        </w:tc>
      </w:tr>
      <w:tr w:rsidR="00C67487" w:rsidRPr="00371A1A" w:rsidTr="00D06D32">
        <w:trPr>
          <w:trHeight w:val="300"/>
          <w:jc w:val="center"/>
        </w:trPr>
        <w:tc>
          <w:tcPr>
            <w:tcW w:w="2436" w:type="dxa"/>
          </w:tcPr>
          <w:p w:rsidR="00C67487" w:rsidRPr="00371A1A" w:rsidRDefault="00C67487" w:rsidP="00D06D32">
            <w:pPr>
              <w:autoSpaceDE w:val="0"/>
              <w:autoSpaceDN w:val="0"/>
              <w:adjustRightInd w:val="0"/>
              <w:rPr>
                <w:sz w:val="16"/>
                <w:szCs w:val="16"/>
              </w:rPr>
            </w:pPr>
            <w:r w:rsidRPr="00371A1A">
              <w:rPr>
                <w:rFonts w:hint="eastAsia"/>
                <w:sz w:val="16"/>
                <w:szCs w:val="16"/>
              </w:rPr>
              <w:t>原煤产量</w:t>
            </w:r>
          </w:p>
        </w:tc>
        <w:tc>
          <w:tcPr>
            <w:tcW w:w="1250" w:type="dxa"/>
            <w:vAlign w:val="center"/>
          </w:tcPr>
          <w:p w:rsidR="00C67487" w:rsidRPr="00371A1A" w:rsidRDefault="00C67487" w:rsidP="00D06D32">
            <w:pPr>
              <w:autoSpaceDE w:val="0"/>
              <w:autoSpaceDN w:val="0"/>
              <w:adjustRightInd w:val="0"/>
              <w:jc w:val="center"/>
              <w:rPr>
                <w:sz w:val="16"/>
                <w:szCs w:val="16"/>
              </w:rPr>
            </w:pPr>
          </w:p>
        </w:tc>
        <w:tc>
          <w:tcPr>
            <w:tcW w:w="1194" w:type="dxa"/>
            <w:vAlign w:val="center"/>
          </w:tcPr>
          <w:p w:rsidR="00C67487" w:rsidRPr="00371A1A" w:rsidRDefault="00C67487" w:rsidP="00D06D32">
            <w:pPr>
              <w:autoSpaceDE w:val="0"/>
              <w:autoSpaceDN w:val="0"/>
              <w:adjustRightInd w:val="0"/>
              <w:jc w:val="center"/>
              <w:rPr>
                <w:sz w:val="16"/>
                <w:szCs w:val="16"/>
              </w:rPr>
            </w:pPr>
          </w:p>
        </w:tc>
        <w:tc>
          <w:tcPr>
            <w:tcW w:w="1312" w:type="dxa"/>
            <w:vAlign w:val="center"/>
          </w:tcPr>
          <w:p w:rsidR="00C67487" w:rsidRPr="00371A1A" w:rsidRDefault="00C67487" w:rsidP="00D06D32">
            <w:pPr>
              <w:autoSpaceDE w:val="0"/>
              <w:autoSpaceDN w:val="0"/>
              <w:adjustRightInd w:val="0"/>
              <w:jc w:val="center"/>
              <w:rPr>
                <w:sz w:val="16"/>
                <w:szCs w:val="16"/>
              </w:rPr>
            </w:pPr>
          </w:p>
        </w:tc>
        <w:tc>
          <w:tcPr>
            <w:tcW w:w="1205" w:type="dxa"/>
            <w:vAlign w:val="center"/>
          </w:tcPr>
          <w:p w:rsidR="00C67487" w:rsidRPr="00371A1A" w:rsidRDefault="00C67487" w:rsidP="00D06D32">
            <w:pPr>
              <w:autoSpaceDE w:val="0"/>
              <w:autoSpaceDN w:val="0"/>
              <w:adjustRightInd w:val="0"/>
              <w:jc w:val="center"/>
              <w:rPr>
                <w:sz w:val="16"/>
                <w:szCs w:val="16"/>
              </w:rPr>
            </w:pPr>
          </w:p>
        </w:tc>
        <w:tc>
          <w:tcPr>
            <w:tcW w:w="1134" w:type="dxa"/>
            <w:vAlign w:val="center"/>
          </w:tcPr>
          <w:p w:rsidR="00C67487" w:rsidRPr="00371A1A" w:rsidRDefault="00C67487" w:rsidP="00D06D32">
            <w:pPr>
              <w:autoSpaceDE w:val="0"/>
              <w:autoSpaceDN w:val="0"/>
              <w:adjustRightInd w:val="0"/>
              <w:jc w:val="center"/>
              <w:rPr>
                <w:sz w:val="16"/>
                <w:szCs w:val="16"/>
              </w:rPr>
            </w:pPr>
          </w:p>
        </w:tc>
      </w:tr>
      <w:tr w:rsidR="00C67487" w:rsidRPr="00371A1A" w:rsidTr="00D06D32">
        <w:trPr>
          <w:trHeight w:val="300"/>
          <w:jc w:val="center"/>
        </w:trPr>
        <w:tc>
          <w:tcPr>
            <w:tcW w:w="2436" w:type="dxa"/>
          </w:tcPr>
          <w:p w:rsidR="00C67487" w:rsidRPr="00371A1A" w:rsidRDefault="00C67487" w:rsidP="00D06D32">
            <w:pPr>
              <w:autoSpaceDE w:val="0"/>
              <w:autoSpaceDN w:val="0"/>
              <w:adjustRightInd w:val="0"/>
              <w:rPr>
                <w:sz w:val="16"/>
                <w:szCs w:val="16"/>
              </w:rPr>
            </w:pPr>
            <w:r w:rsidRPr="00371A1A">
              <w:rPr>
                <w:sz w:val="16"/>
                <w:szCs w:val="16"/>
              </w:rPr>
              <w:t>2010</w:t>
            </w:r>
          </w:p>
        </w:tc>
        <w:tc>
          <w:tcPr>
            <w:tcW w:w="1250" w:type="dxa"/>
            <w:vAlign w:val="center"/>
          </w:tcPr>
          <w:p w:rsidR="00C67487" w:rsidRPr="00371A1A" w:rsidRDefault="00C67487" w:rsidP="00D06D32">
            <w:pPr>
              <w:autoSpaceDE w:val="0"/>
              <w:autoSpaceDN w:val="0"/>
              <w:adjustRightInd w:val="0"/>
              <w:jc w:val="center"/>
              <w:rPr>
                <w:spacing w:val="8"/>
                <w:sz w:val="16"/>
                <w:szCs w:val="16"/>
              </w:rPr>
            </w:pPr>
            <w:r w:rsidRPr="00371A1A">
              <w:rPr>
                <w:spacing w:val="8"/>
                <w:sz w:val="16"/>
                <w:szCs w:val="16"/>
              </w:rPr>
              <w:t>2.3</w:t>
            </w:r>
          </w:p>
        </w:tc>
        <w:tc>
          <w:tcPr>
            <w:tcW w:w="1194" w:type="dxa"/>
            <w:vAlign w:val="center"/>
          </w:tcPr>
          <w:p w:rsidR="00C67487" w:rsidRPr="00371A1A" w:rsidRDefault="00C67487" w:rsidP="00D06D32">
            <w:pPr>
              <w:autoSpaceDE w:val="0"/>
              <w:autoSpaceDN w:val="0"/>
              <w:adjustRightInd w:val="0"/>
              <w:jc w:val="center"/>
              <w:rPr>
                <w:spacing w:val="8"/>
                <w:sz w:val="16"/>
                <w:szCs w:val="16"/>
              </w:rPr>
            </w:pPr>
            <w:r w:rsidRPr="00371A1A">
              <w:rPr>
                <w:sz w:val="16"/>
                <w:szCs w:val="16"/>
              </w:rPr>
              <w:t>3.9</w:t>
            </w:r>
          </w:p>
        </w:tc>
        <w:tc>
          <w:tcPr>
            <w:tcW w:w="1312" w:type="dxa"/>
            <w:vAlign w:val="center"/>
          </w:tcPr>
          <w:p w:rsidR="00C67487" w:rsidRPr="00371A1A" w:rsidRDefault="00C67487" w:rsidP="00D06D32">
            <w:pPr>
              <w:autoSpaceDE w:val="0"/>
              <w:autoSpaceDN w:val="0"/>
              <w:adjustRightInd w:val="0"/>
              <w:jc w:val="center"/>
              <w:rPr>
                <w:spacing w:val="8"/>
                <w:sz w:val="16"/>
                <w:szCs w:val="16"/>
              </w:rPr>
            </w:pPr>
            <w:r w:rsidRPr="00371A1A">
              <w:rPr>
                <w:spacing w:val="8"/>
                <w:sz w:val="16"/>
                <w:szCs w:val="16"/>
              </w:rPr>
              <w:t>—</w:t>
            </w:r>
          </w:p>
        </w:tc>
        <w:tc>
          <w:tcPr>
            <w:tcW w:w="1205" w:type="dxa"/>
            <w:vAlign w:val="center"/>
          </w:tcPr>
          <w:p w:rsidR="00C67487" w:rsidRPr="00371A1A" w:rsidRDefault="00C67487" w:rsidP="00D06D32">
            <w:pPr>
              <w:autoSpaceDE w:val="0"/>
              <w:autoSpaceDN w:val="0"/>
              <w:adjustRightInd w:val="0"/>
              <w:jc w:val="center"/>
              <w:rPr>
                <w:spacing w:val="8"/>
                <w:sz w:val="16"/>
                <w:szCs w:val="16"/>
              </w:rPr>
            </w:pPr>
            <w:r w:rsidRPr="00371A1A">
              <w:rPr>
                <w:spacing w:val="8"/>
                <w:sz w:val="16"/>
                <w:szCs w:val="16"/>
              </w:rPr>
              <w:t>—</w:t>
            </w:r>
          </w:p>
        </w:tc>
        <w:tc>
          <w:tcPr>
            <w:tcW w:w="1134" w:type="dxa"/>
            <w:vAlign w:val="center"/>
          </w:tcPr>
          <w:p w:rsidR="00C67487" w:rsidRPr="006C587A" w:rsidRDefault="00C67487" w:rsidP="00D06D32">
            <w:pPr>
              <w:autoSpaceDE w:val="0"/>
              <w:autoSpaceDN w:val="0"/>
              <w:adjustRightInd w:val="0"/>
              <w:jc w:val="center"/>
              <w:rPr>
                <w:sz w:val="16"/>
                <w:szCs w:val="16"/>
                <w:highlight w:val="magenta"/>
              </w:rPr>
            </w:pPr>
            <w:r>
              <w:rPr>
                <w:rFonts w:hint="eastAsia"/>
                <w:color w:val="000000"/>
                <w:sz w:val="18"/>
                <w:szCs w:val="18"/>
              </w:rPr>
              <w:t xml:space="preserve">6.2 </w:t>
            </w:r>
          </w:p>
        </w:tc>
      </w:tr>
      <w:tr w:rsidR="00C67487" w:rsidRPr="00371A1A" w:rsidTr="00D06D32">
        <w:trPr>
          <w:trHeight w:val="317"/>
          <w:jc w:val="center"/>
        </w:trPr>
        <w:tc>
          <w:tcPr>
            <w:tcW w:w="2436" w:type="dxa"/>
          </w:tcPr>
          <w:p w:rsidR="00C67487" w:rsidRPr="00371A1A" w:rsidRDefault="00C67487" w:rsidP="00D06D32">
            <w:pPr>
              <w:autoSpaceDE w:val="0"/>
              <w:autoSpaceDN w:val="0"/>
              <w:adjustRightInd w:val="0"/>
              <w:rPr>
                <w:sz w:val="16"/>
                <w:szCs w:val="16"/>
              </w:rPr>
            </w:pPr>
            <w:r w:rsidRPr="00371A1A">
              <w:rPr>
                <w:sz w:val="16"/>
                <w:szCs w:val="16"/>
              </w:rPr>
              <w:t>2011</w:t>
            </w:r>
          </w:p>
        </w:tc>
        <w:tc>
          <w:tcPr>
            <w:tcW w:w="1250" w:type="dxa"/>
            <w:vAlign w:val="center"/>
          </w:tcPr>
          <w:p w:rsidR="00C67487" w:rsidRPr="00371A1A" w:rsidRDefault="00C67487" w:rsidP="00D06D32">
            <w:pPr>
              <w:autoSpaceDE w:val="0"/>
              <w:autoSpaceDN w:val="0"/>
              <w:adjustRightInd w:val="0"/>
              <w:jc w:val="center"/>
              <w:rPr>
                <w:spacing w:val="8"/>
                <w:sz w:val="16"/>
                <w:szCs w:val="16"/>
              </w:rPr>
            </w:pPr>
            <w:r w:rsidRPr="00371A1A">
              <w:rPr>
                <w:spacing w:val="8"/>
                <w:sz w:val="16"/>
                <w:szCs w:val="16"/>
              </w:rPr>
              <w:t>3.1</w:t>
            </w:r>
          </w:p>
        </w:tc>
        <w:tc>
          <w:tcPr>
            <w:tcW w:w="1194" w:type="dxa"/>
            <w:vAlign w:val="center"/>
          </w:tcPr>
          <w:p w:rsidR="00C67487" w:rsidRPr="00371A1A" w:rsidRDefault="00C67487" w:rsidP="00D06D32">
            <w:pPr>
              <w:autoSpaceDE w:val="0"/>
              <w:autoSpaceDN w:val="0"/>
              <w:adjustRightInd w:val="0"/>
              <w:jc w:val="center"/>
              <w:rPr>
                <w:sz w:val="16"/>
                <w:szCs w:val="16"/>
              </w:rPr>
            </w:pPr>
            <w:r w:rsidRPr="00371A1A">
              <w:rPr>
                <w:sz w:val="16"/>
                <w:szCs w:val="16"/>
              </w:rPr>
              <w:t>5.6</w:t>
            </w:r>
          </w:p>
        </w:tc>
        <w:tc>
          <w:tcPr>
            <w:tcW w:w="1312" w:type="dxa"/>
            <w:vAlign w:val="center"/>
          </w:tcPr>
          <w:p w:rsidR="00C67487" w:rsidRPr="00371A1A" w:rsidRDefault="00C67487" w:rsidP="00D06D32">
            <w:pPr>
              <w:autoSpaceDE w:val="0"/>
              <w:autoSpaceDN w:val="0"/>
              <w:adjustRightInd w:val="0"/>
              <w:jc w:val="center"/>
              <w:rPr>
                <w:spacing w:val="8"/>
                <w:sz w:val="16"/>
                <w:szCs w:val="16"/>
              </w:rPr>
            </w:pPr>
            <w:r w:rsidRPr="00371A1A">
              <w:rPr>
                <w:spacing w:val="8"/>
                <w:sz w:val="16"/>
                <w:szCs w:val="16"/>
              </w:rPr>
              <w:t>—</w:t>
            </w:r>
          </w:p>
        </w:tc>
        <w:tc>
          <w:tcPr>
            <w:tcW w:w="1205" w:type="dxa"/>
            <w:vAlign w:val="center"/>
          </w:tcPr>
          <w:p w:rsidR="00C67487" w:rsidRPr="00371A1A" w:rsidRDefault="00C67487" w:rsidP="00D06D32">
            <w:pPr>
              <w:autoSpaceDE w:val="0"/>
              <w:autoSpaceDN w:val="0"/>
              <w:adjustRightInd w:val="0"/>
              <w:jc w:val="center"/>
              <w:rPr>
                <w:spacing w:val="8"/>
                <w:sz w:val="16"/>
                <w:szCs w:val="16"/>
              </w:rPr>
            </w:pPr>
            <w:r w:rsidRPr="00371A1A">
              <w:rPr>
                <w:spacing w:val="8"/>
                <w:sz w:val="16"/>
                <w:szCs w:val="16"/>
              </w:rPr>
              <w:t>—</w:t>
            </w:r>
          </w:p>
        </w:tc>
        <w:tc>
          <w:tcPr>
            <w:tcW w:w="1134" w:type="dxa"/>
            <w:vAlign w:val="center"/>
          </w:tcPr>
          <w:p w:rsidR="00C67487" w:rsidRPr="006C587A" w:rsidRDefault="00C67487" w:rsidP="00D06D32">
            <w:pPr>
              <w:autoSpaceDE w:val="0"/>
              <w:autoSpaceDN w:val="0"/>
              <w:adjustRightInd w:val="0"/>
              <w:jc w:val="center"/>
              <w:rPr>
                <w:sz w:val="16"/>
                <w:szCs w:val="16"/>
                <w:highlight w:val="magenta"/>
              </w:rPr>
            </w:pPr>
            <w:r>
              <w:rPr>
                <w:rFonts w:hint="eastAsia"/>
                <w:color w:val="000000"/>
                <w:sz w:val="18"/>
                <w:szCs w:val="18"/>
              </w:rPr>
              <w:t xml:space="preserve">8.7 </w:t>
            </w:r>
          </w:p>
        </w:tc>
      </w:tr>
      <w:tr w:rsidR="00C67487" w:rsidRPr="00371A1A" w:rsidTr="00D06D32">
        <w:trPr>
          <w:trHeight w:val="300"/>
          <w:jc w:val="center"/>
        </w:trPr>
        <w:tc>
          <w:tcPr>
            <w:tcW w:w="2436" w:type="dxa"/>
          </w:tcPr>
          <w:p w:rsidR="00C67487" w:rsidRPr="00371A1A" w:rsidRDefault="00C67487" w:rsidP="00D06D32">
            <w:pPr>
              <w:autoSpaceDE w:val="0"/>
              <w:autoSpaceDN w:val="0"/>
              <w:adjustRightInd w:val="0"/>
              <w:rPr>
                <w:sz w:val="16"/>
                <w:szCs w:val="16"/>
              </w:rPr>
            </w:pPr>
            <w:r w:rsidRPr="00371A1A">
              <w:rPr>
                <w:rFonts w:hint="eastAsia"/>
                <w:sz w:val="16"/>
                <w:szCs w:val="16"/>
              </w:rPr>
              <w:t>2012</w:t>
            </w:r>
          </w:p>
        </w:tc>
        <w:tc>
          <w:tcPr>
            <w:tcW w:w="1250"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3.2</w:t>
            </w:r>
          </w:p>
        </w:tc>
        <w:tc>
          <w:tcPr>
            <w:tcW w:w="1194"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7.2</w:t>
            </w:r>
          </w:p>
        </w:tc>
        <w:tc>
          <w:tcPr>
            <w:tcW w:w="1312" w:type="dxa"/>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1.8</w:t>
            </w:r>
          </w:p>
        </w:tc>
        <w:tc>
          <w:tcPr>
            <w:tcW w:w="1205" w:type="dxa"/>
          </w:tcPr>
          <w:p w:rsidR="00C67487" w:rsidRPr="00371A1A" w:rsidRDefault="00C67487" w:rsidP="00D06D32">
            <w:pPr>
              <w:autoSpaceDE w:val="0"/>
              <w:autoSpaceDN w:val="0"/>
              <w:adjustRightInd w:val="0"/>
              <w:jc w:val="center"/>
              <w:rPr>
                <w:sz w:val="18"/>
                <w:szCs w:val="18"/>
              </w:rPr>
            </w:pPr>
            <w:r w:rsidRPr="00371A1A">
              <w:rPr>
                <w:spacing w:val="8"/>
                <w:sz w:val="16"/>
                <w:szCs w:val="16"/>
              </w:rPr>
              <w:t>—</w:t>
            </w:r>
          </w:p>
        </w:tc>
        <w:tc>
          <w:tcPr>
            <w:tcW w:w="1134" w:type="dxa"/>
            <w:vAlign w:val="center"/>
          </w:tcPr>
          <w:p w:rsidR="00C67487" w:rsidRPr="006C587A" w:rsidRDefault="00C67487" w:rsidP="00D06D32">
            <w:pPr>
              <w:autoSpaceDE w:val="0"/>
              <w:autoSpaceDN w:val="0"/>
              <w:adjustRightInd w:val="0"/>
              <w:jc w:val="center"/>
              <w:rPr>
                <w:sz w:val="18"/>
                <w:szCs w:val="18"/>
                <w:highlight w:val="magenta"/>
              </w:rPr>
            </w:pPr>
            <w:r>
              <w:rPr>
                <w:rFonts w:hint="eastAsia"/>
                <w:color w:val="000000"/>
                <w:sz w:val="18"/>
                <w:szCs w:val="18"/>
              </w:rPr>
              <w:t xml:space="preserve">12.2 </w:t>
            </w:r>
          </w:p>
        </w:tc>
      </w:tr>
      <w:tr w:rsidR="00C67487" w:rsidRPr="00371A1A" w:rsidTr="00D06D32">
        <w:trPr>
          <w:trHeight w:val="300"/>
          <w:jc w:val="center"/>
        </w:trPr>
        <w:tc>
          <w:tcPr>
            <w:tcW w:w="2436" w:type="dxa"/>
          </w:tcPr>
          <w:p w:rsidR="00C67487" w:rsidRPr="00371A1A" w:rsidRDefault="00C67487" w:rsidP="00D06D32">
            <w:pPr>
              <w:autoSpaceDE w:val="0"/>
              <w:autoSpaceDN w:val="0"/>
              <w:adjustRightInd w:val="0"/>
              <w:rPr>
                <w:sz w:val="16"/>
                <w:szCs w:val="16"/>
              </w:rPr>
            </w:pPr>
            <w:r w:rsidRPr="00371A1A">
              <w:rPr>
                <w:rFonts w:hint="eastAsia"/>
                <w:sz w:val="16"/>
                <w:szCs w:val="16"/>
              </w:rPr>
              <w:t>2013</w:t>
            </w:r>
          </w:p>
        </w:tc>
        <w:tc>
          <w:tcPr>
            <w:tcW w:w="1250" w:type="dxa"/>
          </w:tcPr>
          <w:p w:rsidR="00C67487" w:rsidRPr="00371A1A" w:rsidRDefault="00C67487" w:rsidP="00D06D32">
            <w:pPr>
              <w:autoSpaceDE w:val="0"/>
              <w:autoSpaceDN w:val="0"/>
              <w:adjustRightInd w:val="0"/>
              <w:jc w:val="center"/>
              <w:rPr>
                <w:sz w:val="16"/>
                <w:szCs w:val="16"/>
              </w:rPr>
            </w:pPr>
            <w:r w:rsidRPr="00371A1A">
              <w:rPr>
                <w:sz w:val="16"/>
                <w:szCs w:val="16"/>
              </w:rPr>
              <w:t>3.7</w:t>
            </w:r>
          </w:p>
        </w:tc>
        <w:tc>
          <w:tcPr>
            <w:tcW w:w="1194" w:type="dxa"/>
          </w:tcPr>
          <w:p w:rsidR="00C67487" w:rsidRPr="00371A1A" w:rsidRDefault="00C67487" w:rsidP="00D06D32">
            <w:pPr>
              <w:autoSpaceDE w:val="0"/>
              <w:autoSpaceDN w:val="0"/>
              <w:adjustRightInd w:val="0"/>
              <w:jc w:val="center"/>
              <w:rPr>
                <w:sz w:val="16"/>
                <w:szCs w:val="16"/>
              </w:rPr>
            </w:pPr>
            <w:r w:rsidRPr="00371A1A">
              <w:rPr>
                <w:rFonts w:hint="eastAsia"/>
                <w:sz w:val="16"/>
                <w:szCs w:val="16"/>
              </w:rPr>
              <w:t>6.7</w:t>
            </w:r>
          </w:p>
        </w:tc>
        <w:tc>
          <w:tcPr>
            <w:tcW w:w="1312" w:type="dxa"/>
          </w:tcPr>
          <w:p w:rsidR="00C67487" w:rsidRPr="00371A1A" w:rsidRDefault="00C67487" w:rsidP="00D06D32">
            <w:pPr>
              <w:autoSpaceDE w:val="0"/>
              <w:autoSpaceDN w:val="0"/>
              <w:adjustRightInd w:val="0"/>
              <w:jc w:val="center"/>
              <w:rPr>
                <w:sz w:val="16"/>
                <w:szCs w:val="16"/>
              </w:rPr>
            </w:pPr>
            <w:r w:rsidRPr="00371A1A">
              <w:rPr>
                <w:sz w:val="16"/>
                <w:szCs w:val="16"/>
              </w:rPr>
              <w:t>3.5</w:t>
            </w:r>
          </w:p>
        </w:tc>
        <w:tc>
          <w:tcPr>
            <w:tcW w:w="1205" w:type="dxa"/>
          </w:tcPr>
          <w:p w:rsidR="00C67487" w:rsidRPr="00371A1A" w:rsidRDefault="00C67487" w:rsidP="00D06D32">
            <w:pPr>
              <w:autoSpaceDE w:val="0"/>
              <w:autoSpaceDN w:val="0"/>
              <w:adjustRightInd w:val="0"/>
              <w:jc w:val="center"/>
              <w:rPr>
                <w:sz w:val="16"/>
                <w:szCs w:val="16"/>
              </w:rPr>
            </w:pPr>
            <w:r w:rsidRPr="00371A1A">
              <w:rPr>
                <w:spacing w:val="8"/>
                <w:sz w:val="16"/>
                <w:szCs w:val="16"/>
              </w:rPr>
              <w:t>—</w:t>
            </w:r>
          </w:p>
        </w:tc>
        <w:tc>
          <w:tcPr>
            <w:tcW w:w="1134" w:type="dxa"/>
            <w:vAlign w:val="center"/>
          </w:tcPr>
          <w:p w:rsidR="00C67487" w:rsidRPr="006C587A" w:rsidRDefault="00C67487" w:rsidP="00D06D32">
            <w:pPr>
              <w:autoSpaceDE w:val="0"/>
              <w:autoSpaceDN w:val="0"/>
              <w:adjustRightInd w:val="0"/>
              <w:jc w:val="center"/>
              <w:rPr>
                <w:sz w:val="16"/>
                <w:szCs w:val="16"/>
                <w:highlight w:val="magenta"/>
              </w:rPr>
            </w:pPr>
            <w:r>
              <w:rPr>
                <w:rFonts w:hint="eastAsia"/>
                <w:color w:val="000000"/>
                <w:sz w:val="18"/>
                <w:szCs w:val="18"/>
              </w:rPr>
              <w:t xml:space="preserve">13.9 </w:t>
            </w:r>
          </w:p>
        </w:tc>
      </w:tr>
      <w:tr w:rsidR="00C67487" w:rsidRPr="00371A1A" w:rsidTr="00D06D32">
        <w:trPr>
          <w:trHeight w:val="317"/>
          <w:jc w:val="center"/>
        </w:trPr>
        <w:tc>
          <w:tcPr>
            <w:tcW w:w="2436" w:type="dxa"/>
          </w:tcPr>
          <w:p w:rsidR="00C67487" w:rsidRPr="00371A1A" w:rsidRDefault="00C67487" w:rsidP="00D06D32">
            <w:pPr>
              <w:autoSpaceDE w:val="0"/>
              <w:autoSpaceDN w:val="0"/>
              <w:adjustRightInd w:val="0"/>
              <w:rPr>
                <w:sz w:val="16"/>
                <w:szCs w:val="16"/>
                <w:highlight w:val="yellow"/>
              </w:rPr>
            </w:pPr>
            <w:r w:rsidRPr="00371A1A">
              <w:rPr>
                <w:rFonts w:hint="eastAsia"/>
                <w:sz w:val="16"/>
                <w:szCs w:val="16"/>
              </w:rPr>
              <w:t>2014</w:t>
            </w:r>
          </w:p>
        </w:tc>
        <w:tc>
          <w:tcPr>
            <w:tcW w:w="1250" w:type="dxa"/>
          </w:tcPr>
          <w:p w:rsidR="00C67487" w:rsidRPr="00371A1A" w:rsidRDefault="00C67487" w:rsidP="00D06D32">
            <w:pPr>
              <w:autoSpaceDE w:val="0"/>
              <w:autoSpaceDN w:val="0"/>
              <w:adjustRightInd w:val="0"/>
              <w:jc w:val="center"/>
              <w:rPr>
                <w:sz w:val="16"/>
                <w:szCs w:val="16"/>
              </w:rPr>
            </w:pPr>
            <w:r w:rsidRPr="00371A1A">
              <w:rPr>
                <w:rFonts w:hint="eastAsia"/>
                <w:sz w:val="16"/>
                <w:szCs w:val="16"/>
              </w:rPr>
              <w:t>3.9</w:t>
            </w:r>
          </w:p>
        </w:tc>
        <w:tc>
          <w:tcPr>
            <w:tcW w:w="1194" w:type="dxa"/>
          </w:tcPr>
          <w:p w:rsidR="00C67487" w:rsidRPr="00371A1A" w:rsidRDefault="00C67487" w:rsidP="00D06D32">
            <w:pPr>
              <w:autoSpaceDE w:val="0"/>
              <w:autoSpaceDN w:val="0"/>
              <w:adjustRightInd w:val="0"/>
              <w:jc w:val="center"/>
              <w:rPr>
                <w:sz w:val="16"/>
                <w:szCs w:val="16"/>
              </w:rPr>
            </w:pPr>
            <w:r w:rsidRPr="00371A1A">
              <w:rPr>
                <w:rFonts w:hint="eastAsia"/>
                <w:sz w:val="16"/>
                <w:szCs w:val="16"/>
              </w:rPr>
              <w:t>6.6</w:t>
            </w:r>
          </w:p>
        </w:tc>
        <w:tc>
          <w:tcPr>
            <w:tcW w:w="1312" w:type="dxa"/>
          </w:tcPr>
          <w:p w:rsidR="00C67487" w:rsidRPr="00371A1A" w:rsidRDefault="00C67487" w:rsidP="00D06D32">
            <w:pPr>
              <w:autoSpaceDE w:val="0"/>
              <w:autoSpaceDN w:val="0"/>
              <w:adjustRightInd w:val="0"/>
              <w:jc w:val="center"/>
              <w:rPr>
                <w:sz w:val="16"/>
                <w:szCs w:val="16"/>
              </w:rPr>
            </w:pPr>
            <w:r w:rsidRPr="00371A1A">
              <w:rPr>
                <w:rFonts w:hint="eastAsia"/>
                <w:sz w:val="16"/>
                <w:szCs w:val="16"/>
              </w:rPr>
              <w:t>2.5</w:t>
            </w:r>
          </w:p>
        </w:tc>
        <w:tc>
          <w:tcPr>
            <w:tcW w:w="1205" w:type="dxa"/>
            <w:vAlign w:val="center"/>
          </w:tcPr>
          <w:p w:rsidR="00C67487" w:rsidRPr="00371A1A" w:rsidRDefault="00C67487" w:rsidP="00D06D32">
            <w:pPr>
              <w:autoSpaceDE w:val="0"/>
              <w:autoSpaceDN w:val="0"/>
              <w:adjustRightInd w:val="0"/>
              <w:jc w:val="center"/>
              <w:rPr>
                <w:spacing w:val="8"/>
                <w:sz w:val="16"/>
                <w:szCs w:val="16"/>
              </w:rPr>
            </w:pPr>
            <w:r w:rsidRPr="00371A1A">
              <w:rPr>
                <w:spacing w:val="8"/>
                <w:sz w:val="16"/>
                <w:szCs w:val="16"/>
              </w:rPr>
              <w:t>—</w:t>
            </w:r>
          </w:p>
        </w:tc>
        <w:tc>
          <w:tcPr>
            <w:tcW w:w="1134" w:type="dxa"/>
            <w:vAlign w:val="center"/>
          </w:tcPr>
          <w:p w:rsidR="00C67487" w:rsidRPr="006C587A" w:rsidRDefault="00C67487" w:rsidP="00D06D32">
            <w:pPr>
              <w:autoSpaceDE w:val="0"/>
              <w:autoSpaceDN w:val="0"/>
              <w:adjustRightInd w:val="0"/>
              <w:jc w:val="center"/>
              <w:rPr>
                <w:sz w:val="16"/>
                <w:szCs w:val="16"/>
                <w:highlight w:val="magenta"/>
              </w:rPr>
            </w:pPr>
            <w:r>
              <w:rPr>
                <w:rFonts w:hint="eastAsia"/>
                <w:color w:val="000000"/>
                <w:sz w:val="18"/>
                <w:szCs w:val="18"/>
              </w:rPr>
              <w:t xml:space="preserve">13.0 </w:t>
            </w:r>
          </w:p>
        </w:tc>
      </w:tr>
      <w:tr w:rsidR="00C67487" w:rsidRPr="00371A1A" w:rsidTr="00D06D32">
        <w:trPr>
          <w:trHeight w:val="300"/>
          <w:jc w:val="center"/>
        </w:trPr>
        <w:tc>
          <w:tcPr>
            <w:tcW w:w="2436" w:type="dxa"/>
          </w:tcPr>
          <w:p w:rsidR="00C67487" w:rsidRPr="00371A1A" w:rsidRDefault="00C67487" w:rsidP="00D06D32">
            <w:pPr>
              <w:autoSpaceDE w:val="0"/>
              <w:autoSpaceDN w:val="0"/>
              <w:adjustRightInd w:val="0"/>
              <w:rPr>
                <w:sz w:val="16"/>
                <w:szCs w:val="16"/>
              </w:rPr>
            </w:pPr>
            <w:r w:rsidRPr="00371A1A">
              <w:rPr>
                <w:rFonts w:hint="eastAsia"/>
                <w:sz w:val="16"/>
                <w:szCs w:val="16"/>
              </w:rPr>
              <w:t>2015</w:t>
            </w:r>
          </w:p>
        </w:tc>
        <w:tc>
          <w:tcPr>
            <w:tcW w:w="1250" w:type="dxa"/>
          </w:tcPr>
          <w:p w:rsidR="00C67487" w:rsidRPr="00371A1A" w:rsidRDefault="00C67487" w:rsidP="00D06D32">
            <w:pPr>
              <w:autoSpaceDE w:val="0"/>
              <w:autoSpaceDN w:val="0"/>
              <w:adjustRightInd w:val="0"/>
              <w:jc w:val="center"/>
              <w:rPr>
                <w:sz w:val="16"/>
                <w:szCs w:val="16"/>
              </w:rPr>
            </w:pPr>
            <w:r>
              <w:rPr>
                <w:rFonts w:hint="eastAsia"/>
                <w:sz w:val="16"/>
                <w:szCs w:val="16"/>
              </w:rPr>
              <w:t>3.3</w:t>
            </w:r>
          </w:p>
        </w:tc>
        <w:tc>
          <w:tcPr>
            <w:tcW w:w="1194" w:type="dxa"/>
          </w:tcPr>
          <w:p w:rsidR="00C67487" w:rsidRPr="00371A1A" w:rsidRDefault="00C67487" w:rsidP="00D06D32">
            <w:pPr>
              <w:autoSpaceDE w:val="0"/>
              <w:autoSpaceDN w:val="0"/>
              <w:adjustRightInd w:val="0"/>
              <w:jc w:val="center"/>
              <w:rPr>
                <w:sz w:val="16"/>
                <w:szCs w:val="16"/>
              </w:rPr>
            </w:pPr>
            <w:r>
              <w:rPr>
                <w:rFonts w:hint="eastAsia"/>
                <w:sz w:val="16"/>
                <w:szCs w:val="16"/>
              </w:rPr>
              <w:t>7.3</w:t>
            </w:r>
          </w:p>
        </w:tc>
        <w:tc>
          <w:tcPr>
            <w:tcW w:w="1312" w:type="dxa"/>
          </w:tcPr>
          <w:p w:rsidR="00C67487" w:rsidRPr="00371A1A" w:rsidRDefault="00C67487" w:rsidP="00D06D32">
            <w:pPr>
              <w:autoSpaceDE w:val="0"/>
              <w:autoSpaceDN w:val="0"/>
              <w:adjustRightInd w:val="0"/>
              <w:jc w:val="center"/>
              <w:rPr>
                <w:sz w:val="16"/>
                <w:szCs w:val="16"/>
              </w:rPr>
            </w:pPr>
            <w:r>
              <w:rPr>
                <w:rFonts w:hint="eastAsia"/>
                <w:sz w:val="16"/>
                <w:szCs w:val="16"/>
              </w:rPr>
              <w:t>1.9</w:t>
            </w:r>
          </w:p>
        </w:tc>
        <w:tc>
          <w:tcPr>
            <w:tcW w:w="1205" w:type="dxa"/>
          </w:tcPr>
          <w:p w:rsidR="00C67487" w:rsidRPr="00371A1A" w:rsidRDefault="00C67487" w:rsidP="00D06D32">
            <w:pPr>
              <w:autoSpaceDE w:val="0"/>
              <w:autoSpaceDN w:val="0"/>
              <w:adjustRightInd w:val="0"/>
              <w:jc w:val="center"/>
              <w:rPr>
                <w:sz w:val="16"/>
                <w:szCs w:val="16"/>
              </w:rPr>
            </w:pPr>
            <w:r w:rsidRPr="00371A1A">
              <w:rPr>
                <w:spacing w:val="8"/>
                <w:sz w:val="16"/>
                <w:szCs w:val="16"/>
              </w:rPr>
              <w:t>—</w:t>
            </w:r>
          </w:p>
        </w:tc>
        <w:tc>
          <w:tcPr>
            <w:tcW w:w="1134" w:type="dxa"/>
            <w:vAlign w:val="center"/>
          </w:tcPr>
          <w:p w:rsidR="00C67487" w:rsidRPr="006C587A" w:rsidRDefault="00C67487" w:rsidP="00D06D32">
            <w:pPr>
              <w:autoSpaceDE w:val="0"/>
              <w:autoSpaceDN w:val="0"/>
              <w:adjustRightInd w:val="0"/>
              <w:jc w:val="center"/>
              <w:rPr>
                <w:sz w:val="16"/>
                <w:szCs w:val="16"/>
                <w:highlight w:val="magenta"/>
              </w:rPr>
            </w:pPr>
            <w:r>
              <w:rPr>
                <w:rFonts w:hint="eastAsia"/>
                <w:color w:val="000000"/>
                <w:sz w:val="18"/>
                <w:szCs w:val="18"/>
              </w:rPr>
              <w:t xml:space="preserve">12.5 </w:t>
            </w:r>
          </w:p>
        </w:tc>
      </w:tr>
      <w:tr w:rsidR="00C67487" w:rsidRPr="00371A1A" w:rsidTr="00D06D32">
        <w:trPr>
          <w:trHeight w:val="300"/>
          <w:jc w:val="center"/>
        </w:trPr>
        <w:tc>
          <w:tcPr>
            <w:tcW w:w="2436" w:type="dxa"/>
          </w:tcPr>
          <w:p w:rsidR="00C67487" w:rsidRPr="00AD2A8B" w:rsidRDefault="00C67487" w:rsidP="00D06D32">
            <w:pPr>
              <w:autoSpaceDE w:val="0"/>
              <w:autoSpaceDN w:val="0"/>
              <w:adjustRightInd w:val="0"/>
              <w:rPr>
                <w:sz w:val="16"/>
                <w:szCs w:val="16"/>
              </w:rPr>
            </w:pPr>
            <w:r w:rsidRPr="00072E0D">
              <w:rPr>
                <w:sz w:val="16"/>
                <w:szCs w:val="16"/>
              </w:rPr>
              <w:t>2016</w:t>
            </w:r>
          </w:p>
        </w:tc>
        <w:tc>
          <w:tcPr>
            <w:tcW w:w="1250" w:type="dxa"/>
          </w:tcPr>
          <w:p w:rsidR="00C67487" w:rsidRDefault="00C67487" w:rsidP="00D06D32">
            <w:pPr>
              <w:autoSpaceDE w:val="0"/>
              <w:autoSpaceDN w:val="0"/>
              <w:adjustRightInd w:val="0"/>
              <w:jc w:val="center"/>
              <w:rPr>
                <w:color w:val="000000"/>
                <w:sz w:val="16"/>
                <w:szCs w:val="16"/>
              </w:rPr>
            </w:pPr>
            <w:r>
              <w:rPr>
                <w:rFonts w:hint="eastAsia"/>
                <w:color w:val="000000"/>
                <w:sz w:val="16"/>
                <w:szCs w:val="16"/>
              </w:rPr>
              <w:t>3.6</w:t>
            </w:r>
          </w:p>
        </w:tc>
        <w:tc>
          <w:tcPr>
            <w:tcW w:w="1194" w:type="dxa"/>
          </w:tcPr>
          <w:p w:rsidR="00C67487" w:rsidRDefault="00C67487" w:rsidP="00D06D32">
            <w:pPr>
              <w:autoSpaceDE w:val="0"/>
              <w:autoSpaceDN w:val="0"/>
              <w:adjustRightInd w:val="0"/>
              <w:jc w:val="center"/>
              <w:rPr>
                <w:color w:val="000000"/>
                <w:sz w:val="16"/>
                <w:szCs w:val="16"/>
              </w:rPr>
            </w:pPr>
            <w:r>
              <w:rPr>
                <w:rFonts w:hint="eastAsia"/>
                <w:color w:val="000000"/>
                <w:sz w:val="16"/>
                <w:szCs w:val="16"/>
              </w:rPr>
              <w:t>9.9</w:t>
            </w:r>
          </w:p>
        </w:tc>
        <w:tc>
          <w:tcPr>
            <w:tcW w:w="1312" w:type="dxa"/>
          </w:tcPr>
          <w:p w:rsidR="00C67487" w:rsidRDefault="00C67487" w:rsidP="00D06D32">
            <w:pPr>
              <w:autoSpaceDE w:val="0"/>
              <w:autoSpaceDN w:val="0"/>
              <w:adjustRightInd w:val="0"/>
              <w:jc w:val="center"/>
              <w:rPr>
                <w:color w:val="000000"/>
                <w:sz w:val="16"/>
                <w:szCs w:val="16"/>
              </w:rPr>
            </w:pPr>
            <w:r>
              <w:rPr>
                <w:rFonts w:hint="eastAsia"/>
                <w:color w:val="000000"/>
                <w:sz w:val="16"/>
                <w:szCs w:val="16"/>
              </w:rPr>
              <w:t>1.2</w:t>
            </w:r>
          </w:p>
        </w:tc>
        <w:tc>
          <w:tcPr>
            <w:tcW w:w="1205" w:type="dxa"/>
            <w:vAlign w:val="center"/>
          </w:tcPr>
          <w:p w:rsidR="00C67487" w:rsidRPr="00371A1A" w:rsidRDefault="00C67487" w:rsidP="00D06D32">
            <w:pPr>
              <w:autoSpaceDE w:val="0"/>
              <w:autoSpaceDN w:val="0"/>
              <w:adjustRightInd w:val="0"/>
              <w:jc w:val="center"/>
              <w:rPr>
                <w:spacing w:val="8"/>
                <w:sz w:val="16"/>
                <w:szCs w:val="16"/>
              </w:rPr>
            </w:pPr>
            <w:r w:rsidRPr="00371A1A">
              <w:rPr>
                <w:spacing w:val="8"/>
                <w:sz w:val="16"/>
                <w:szCs w:val="16"/>
              </w:rPr>
              <w:t>—</w:t>
            </w:r>
          </w:p>
        </w:tc>
        <w:tc>
          <w:tcPr>
            <w:tcW w:w="1134" w:type="dxa"/>
            <w:vAlign w:val="center"/>
          </w:tcPr>
          <w:p w:rsidR="00C67487" w:rsidRPr="006C587A" w:rsidRDefault="00C67487" w:rsidP="00D06D32">
            <w:pPr>
              <w:autoSpaceDE w:val="0"/>
              <w:autoSpaceDN w:val="0"/>
              <w:adjustRightInd w:val="0"/>
              <w:jc w:val="center"/>
              <w:rPr>
                <w:sz w:val="16"/>
                <w:szCs w:val="16"/>
                <w:highlight w:val="magenta"/>
              </w:rPr>
            </w:pPr>
            <w:r>
              <w:rPr>
                <w:rFonts w:hint="eastAsia"/>
                <w:color w:val="000000"/>
                <w:sz w:val="18"/>
                <w:szCs w:val="18"/>
              </w:rPr>
              <w:t xml:space="preserve">14.7 </w:t>
            </w:r>
          </w:p>
        </w:tc>
      </w:tr>
      <w:tr w:rsidR="00C67487" w:rsidRPr="00371A1A" w:rsidTr="00D06D32">
        <w:trPr>
          <w:trHeight w:val="317"/>
          <w:jc w:val="center"/>
        </w:trPr>
        <w:tc>
          <w:tcPr>
            <w:tcW w:w="2436" w:type="dxa"/>
          </w:tcPr>
          <w:p w:rsidR="00C67487" w:rsidRPr="00371A1A" w:rsidRDefault="00C67487" w:rsidP="00D06D32">
            <w:pPr>
              <w:autoSpaceDE w:val="0"/>
              <w:autoSpaceDN w:val="0"/>
              <w:adjustRightInd w:val="0"/>
              <w:rPr>
                <w:sz w:val="16"/>
                <w:szCs w:val="16"/>
              </w:rPr>
            </w:pPr>
            <w:r w:rsidRPr="00371A1A">
              <w:rPr>
                <w:rFonts w:hint="eastAsia"/>
                <w:sz w:val="11"/>
                <w:szCs w:val="16"/>
              </w:rPr>
              <w:t>截至201</w:t>
            </w:r>
            <w:r>
              <w:rPr>
                <w:rFonts w:hint="eastAsia"/>
                <w:sz w:val="11"/>
                <w:szCs w:val="16"/>
              </w:rPr>
              <w:t>6</w:t>
            </w:r>
            <w:r w:rsidRPr="00371A1A">
              <w:rPr>
                <w:rFonts w:hint="eastAsia"/>
                <w:sz w:val="11"/>
                <w:szCs w:val="16"/>
              </w:rPr>
              <w:t>年12月31日原煤产量</w:t>
            </w:r>
          </w:p>
        </w:tc>
        <w:tc>
          <w:tcPr>
            <w:tcW w:w="1250" w:type="dxa"/>
          </w:tcPr>
          <w:p w:rsidR="00C67487" w:rsidRPr="00371A1A" w:rsidRDefault="00C67487" w:rsidP="00D06D32">
            <w:pPr>
              <w:autoSpaceDE w:val="0"/>
              <w:autoSpaceDN w:val="0"/>
              <w:adjustRightInd w:val="0"/>
              <w:jc w:val="center"/>
              <w:rPr>
                <w:sz w:val="16"/>
                <w:szCs w:val="16"/>
              </w:rPr>
            </w:pPr>
            <w:r>
              <w:rPr>
                <w:rFonts w:hint="eastAsia"/>
                <w:color w:val="000000"/>
                <w:sz w:val="16"/>
                <w:szCs w:val="16"/>
              </w:rPr>
              <w:t>23.1</w:t>
            </w:r>
          </w:p>
        </w:tc>
        <w:tc>
          <w:tcPr>
            <w:tcW w:w="1194" w:type="dxa"/>
          </w:tcPr>
          <w:p w:rsidR="00C67487" w:rsidRDefault="00C67487" w:rsidP="00D06D32">
            <w:pPr>
              <w:autoSpaceDE w:val="0"/>
              <w:autoSpaceDN w:val="0"/>
              <w:adjustRightInd w:val="0"/>
              <w:jc w:val="center"/>
              <w:rPr>
                <w:sz w:val="16"/>
                <w:szCs w:val="16"/>
              </w:rPr>
            </w:pPr>
            <w:r>
              <w:rPr>
                <w:rFonts w:hint="eastAsia"/>
                <w:color w:val="000000"/>
                <w:sz w:val="16"/>
                <w:szCs w:val="16"/>
              </w:rPr>
              <w:t>47.2</w:t>
            </w:r>
          </w:p>
        </w:tc>
        <w:tc>
          <w:tcPr>
            <w:tcW w:w="1312" w:type="dxa"/>
          </w:tcPr>
          <w:p w:rsidR="00C67487" w:rsidRPr="00371A1A" w:rsidRDefault="00C67487" w:rsidP="00D06D32">
            <w:pPr>
              <w:autoSpaceDE w:val="0"/>
              <w:autoSpaceDN w:val="0"/>
              <w:adjustRightInd w:val="0"/>
              <w:jc w:val="center"/>
              <w:rPr>
                <w:sz w:val="16"/>
                <w:szCs w:val="16"/>
              </w:rPr>
            </w:pPr>
            <w:r>
              <w:rPr>
                <w:rFonts w:hint="eastAsia"/>
                <w:color w:val="000000"/>
                <w:sz w:val="16"/>
                <w:szCs w:val="16"/>
              </w:rPr>
              <w:t>10.9</w:t>
            </w:r>
          </w:p>
        </w:tc>
        <w:tc>
          <w:tcPr>
            <w:tcW w:w="1205" w:type="dxa"/>
            <w:vAlign w:val="center"/>
          </w:tcPr>
          <w:p w:rsidR="00C67487" w:rsidRPr="00371A1A" w:rsidRDefault="00C67487" w:rsidP="00D06D32">
            <w:pPr>
              <w:autoSpaceDE w:val="0"/>
              <w:autoSpaceDN w:val="0"/>
              <w:adjustRightInd w:val="0"/>
              <w:jc w:val="center"/>
              <w:rPr>
                <w:spacing w:val="8"/>
                <w:sz w:val="16"/>
                <w:szCs w:val="16"/>
              </w:rPr>
            </w:pPr>
            <w:r w:rsidRPr="00371A1A">
              <w:rPr>
                <w:spacing w:val="8"/>
                <w:sz w:val="16"/>
                <w:szCs w:val="16"/>
              </w:rPr>
              <w:t>—</w:t>
            </w:r>
          </w:p>
        </w:tc>
        <w:tc>
          <w:tcPr>
            <w:tcW w:w="1134" w:type="dxa"/>
            <w:vAlign w:val="center"/>
          </w:tcPr>
          <w:p w:rsidR="00C67487" w:rsidRDefault="00C67487" w:rsidP="00D06D32">
            <w:pPr>
              <w:autoSpaceDE w:val="0"/>
              <w:autoSpaceDN w:val="0"/>
              <w:adjustRightInd w:val="0"/>
              <w:jc w:val="center"/>
              <w:rPr>
                <w:sz w:val="16"/>
                <w:szCs w:val="16"/>
                <w:highlight w:val="magenta"/>
              </w:rPr>
            </w:pPr>
            <w:r>
              <w:rPr>
                <w:rFonts w:hint="eastAsia"/>
                <w:color w:val="000000"/>
                <w:sz w:val="18"/>
                <w:szCs w:val="18"/>
              </w:rPr>
              <w:t xml:space="preserve">81.2 </w:t>
            </w:r>
          </w:p>
        </w:tc>
      </w:tr>
    </w:tbl>
    <w:p w:rsidR="00B4498D" w:rsidRDefault="00C67487">
      <w:pPr>
        <w:pStyle w:val="a9"/>
        <w:spacing w:line="360" w:lineRule="exact"/>
        <w:ind w:left="425" w:firstLineChars="0" w:firstLine="0"/>
        <w:rPr>
          <w:sz w:val="18"/>
          <w:szCs w:val="18"/>
        </w:rPr>
      </w:pPr>
      <w:r w:rsidRPr="00C67487">
        <w:rPr>
          <w:rFonts w:hint="eastAsia"/>
          <w:szCs w:val="28"/>
        </w:rPr>
        <w:t>注：</w:t>
      </w:r>
      <w:r w:rsidRPr="00C67487">
        <w:rPr>
          <w:rFonts w:hint="eastAsia"/>
          <w:sz w:val="18"/>
          <w:szCs w:val="18"/>
        </w:rPr>
        <w:t>（</w:t>
      </w:r>
      <w:r w:rsidRPr="00C67487">
        <w:rPr>
          <w:rFonts w:hint="eastAsia"/>
          <w:sz w:val="18"/>
          <w:szCs w:val="18"/>
        </w:rPr>
        <w:t>1</w:t>
      </w:r>
      <w:r w:rsidRPr="00C67487">
        <w:rPr>
          <w:rFonts w:hint="eastAsia"/>
          <w:sz w:val="18"/>
          <w:szCs w:val="18"/>
        </w:rPr>
        <w:t>）煤田面积指各矿所有矿权的面积，包含公司拥有勘探权及开发权的区域。</w:t>
      </w:r>
    </w:p>
    <w:p w:rsidR="00B4498D" w:rsidRDefault="00C67487">
      <w:pPr>
        <w:pStyle w:val="a9"/>
        <w:spacing w:line="360" w:lineRule="exact"/>
        <w:ind w:left="425" w:firstLineChars="0" w:firstLine="0"/>
        <w:rPr>
          <w:sz w:val="18"/>
          <w:szCs w:val="18"/>
        </w:rPr>
      </w:pPr>
      <w:r w:rsidRPr="00C67487">
        <w:rPr>
          <w:rFonts w:hint="eastAsia"/>
          <w:sz w:val="18"/>
          <w:szCs w:val="18"/>
        </w:rPr>
        <w:t>（</w:t>
      </w:r>
      <w:r w:rsidRPr="00C67487">
        <w:rPr>
          <w:rFonts w:hint="eastAsia"/>
          <w:sz w:val="18"/>
          <w:szCs w:val="18"/>
        </w:rPr>
        <w:t>2</w:t>
      </w:r>
      <w:r w:rsidRPr="00C67487">
        <w:rPr>
          <w:rFonts w:hint="eastAsia"/>
          <w:sz w:val="18"/>
          <w:szCs w:val="18"/>
        </w:rPr>
        <w:t>）上述各矿的</w:t>
      </w:r>
      <w:r w:rsidR="00926C1B">
        <w:rPr>
          <w:rFonts w:hint="eastAsia"/>
          <w:sz w:val="18"/>
          <w:szCs w:val="18"/>
        </w:rPr>
        <w:t>“</w:t>
      </w:r>
      <w:r w:rsidRPr="00C67487">
        <w:rPr>
          <w:rFonts w:hint="eastAsia"/>
          <w:sz w:val="18"/>
          <w:szCs w:val="18"/>
        </w:rPr>
        <w:t>可采储量</w:t>
      </w:r>
      <w:r w:rsidR="00926C1B">
        <w:rPr>
          <w:rFonts w:hint="eastAsia"/>
          <w:sz w:val="18"/>
          <w:szCs w:val="18"/>
        </w:rPr>
        <w:t>”</w:t>
      </w:r>
      <w:r w:rsidRPr="00C67487">
        <w:rPr>
          <w:rFonts w:hint="eastAsia"/>
          <w:sz w:val="18"/>
          <w:szCs w:val="18"/>
        </w:rPr>
        <w:t>乃基于由兖煤澳洲委任的合资格人士依据</w:t>
      </w:r>
      <w:r w:rsidRPr="00C67487">
        <w:rPr>
          <w:rFonts w:hint="eastAsia"/>
          <w:sz w:val="18"/>
          <w:szCs w:val="18"/>
        </w:rPr>
        <w:t>JORC</w:t>
      </w:r>
      <w:r w:rsidRPr="00C67487">
        <w:rPr>
          <w:rFonts w:hint="eastAsia"/>
          <w:sz w:val="18"/>
          <w:szCs w:val="18"/>
        </w:rPr>
        <w:t>规程（</w:t>
      </w:r>
      <w:r w:rsidRPr="00C67487">
        <w:rPr>
          <w:rFonts w:hint="eastAsia"/>
          <w:sz w:val="18"/>
          <w:szCs w:val="18"/>
        </w:rPr>
        <w:t>2012</w:t>
      </w:r>
      <w:r w:rsidRPr="00C67487">
        <w:rPr>
          <w:rFonts w:hint="eastAsia"/>
          <w:sz w:val="18"/>
          <w:szCs w:val="18"/>
        </w:rPr>
        <w:t>）所载标准出具的报告，可采储量是依据</w:t>
      </w:r>
      <w:r w:rsidRPr="00C67487">
        <w:rPr>
          <w:rFonts w:hint="eastAsia"/>
          <w:sz w:val="18"/>
          <w:szCs w:val="18"/>
        </w:rPr>
        <w:t>JORC</w:t>
      </w:r>
      <w:r w:rsidRPr="00C67487">
        <w:rPr>
          <w:rFonts w:hint="eastAsia"/>
          <w:sz w:val="18"/>
          <w:szCs w:val="18"/>
        </w:rPr>
        <w:t>规程（</w:t>
      </w:r>
      <w:r w:rsidRPr="00C67487">
        <w:rPr>
          <w:rFonts w:hint="eastAsia"/>
          <w:sz w:val="18"/>
          <w:szCs w:val="18"/>
        </w:rPr>
        <w:t>2012</w:t>
      </w:r>
      <w:r w:rsidRPr="00C67487">
        <w:rPr>
          <w:rFonts w:hint="eastAsia"/>
          <w:sz w:val="18"/>
          <w:szCs w:val="18"/>
        </w:rPr>
        <w:t>）标准的已探明储量及推定储量之和。</w:t>
      </w:r>
    </w:p>
    <w:p w:rsidR="00B4498D" w:rsidRDefault="00C67487">
      <w:pPr>
        <w:pStyle w:val="a9"/>
        <w:spacing w:line="360" w:lineRule="exact"/>
        <w:ind w:left="425" w:firstLineChars="0" w:firstLine="0"/>
        <w:rPr>
          <w:sz w:val="18"/>
          <w:szCs w:val="18"/>
        </w:rPr>
      </w:pPr>
      <w:r w:rsidRPr="00C67487">
        <w:rPr>
          <w:rFonts w:hint="eastAsia"/>
          <w:sz w:val="18"/>
          <w:szCs w:val="18"/>
        </w:rPr>
        <w:t>上述储量数据同以往年度披露的数据存在差异的原因，除生产过程正常影响因素外，主要是由依据的</w:t>
      </w:r>
      <w:r w:rsidRPr="00C67487">
        <w:rPr>
          <w:rFonts w:hint="eastAsia"/>
          <w:sz w:val="18"/>
          <w:szCs w:val="18"/>
        </w:rPr>
        <w:t>JORC</w:t>
      </w:r>
      <w:r w:rsidRPr="00C67487">
        <w:rPr>
          <w:rFonts w:hint="eastAsia"/>
          <w:sz w:val="18"/>
          <w:szCs w:val="18"/>
        </w:rPr>
        <w:t>规程（</w:t>
      </w:r>
      <w:r w:rsidRPr="00C67487">
        <w:rPr>
          <w:rFonts w:hint="eastAsia"/>
          <w:sz w:val="18"/>
          <w:szCs w:val="18"/>
        </w:rPr>
        <w:t>2004</w:t>
      </w:r>
      <w:r w:rsidRPr="00C67487">
        <w:rPr>
          <w:rFonts w:hint="eastAsia"/>
          <w:sz w:val="18"/>
          <w:szCs w:val="18"/>
        </w:rPr>
        <w:t>）变更为</w:t>
      </w:r>
      <w:r w:rsidRPr="00C67487">
        <w:rPr>
          <w:rFonts w:hint="eastAsia"/>
          <w:sz w:val="18"/>
          <w:szCs w:val="18"/>
        </w:rPr>
        <w:t>JORC</w:t>
      </w:r>
      <w:r w:rsidRPr="00C67487">
        <w:rPr>
          <w:rFonts w:hint="eastAsia"/>
          <w:sz w:val="18"/>
          <w:szCs w:val="18"/>
        </w:rPr>
        <w:t>规程（</w:t>
      </w:r>
      <w:r w:rsidRPr="00C67487">
        <w:rPr>
          <w:rFonts w:hint="eastAsia"/>
          <w:sz w:val="18"/>
          <w:szCs w:val="18"/>
        </w:rPr>
        <w:t>2012</w:t>
      </w:r>
      <w:r w:rsidRPr="00C67487">
        <w:rPr>
          <w:rFonts w:hint="eastAsia"/>
          <w:sz w:val="18"/>
          <w:szCs w:val="18"/>
        </w:rPr>
        <w:t>）所致。</w:t>
      </w:r>
    </w:p>
    <w:p w:rsidR="00B4498D" w:rsidRDefault="00C67487">
      <w:pPr>
        <w:pStyle w:val="a9"/>
        <w:spacing w:line="360" w:lineRule="exact"/>
        <w:ind w:left="425" w:firstLineChars="0" w:firstLine="0"/>
        <w:rPr>
          <w:sz w:val="18"/>
          <w:szCs w:val="18"/>
        </w:rPr>
      </w:pPr>
      <w:r w:rsidRPr="00C67487">
        <w:rPr>
          <w:rFonts w:hint="eastAsia"/>
          <w:sz w:val="18"/>
          <w:szCs w:val="18"/>
        </w:rPr>
        <w:t>（</w:t>
      </w:r>
      <w:r w:rsidRPr="00C67487">
        <w:rPr>
          <w:rFonts w:hint="eastAsia"/>
          <w:sz w:val="18"/>
          <w:szCs w:val="18"/>
        </w:rPr>
        <w:t>3</w:t>
      </w:r>
      <w:r w:rsidRPr="00C67487">
        <w:rPr>
          <w:rFonts w:hint="eastAsia"/>
          <w:sz w:val="18"/>
          <w:szCs w:val="18"/>
        </w:rPr>
        <w:t>）中山矿是兖煤澳洲与第三方合资拥有并运营的合资公司，不并入本集团财务报表。</w:t>
      </w:r>
    </w:p>
    <w:p w:rsidR="00B4498D" w:rsidRDefault="00C67487">
      <w:pPr>
        <w:pStyle w:val="a9"/>
        <w:spacing w:line="360" w:lineRule="exact"/>
        <w:ind w:left="425" w:firstLineChars="0" w:firstLine="0"/>
        <w:rPr>
          <w:sz w:val="18"/>
          <w:szCs w:val="18"/>
        </w:rPr>
      </w:pPr>
      <w:r w:rsidRPr="00C67487">
        <w:rPr>
          <w:rFonts w:hint="eastAsia"/>
          <w:sz w:val="18"/>
          <w:szCs w:val="18"/>
        </w:rPr>
        <w:t>（</w:t>
      </w:r>
      <w:r w:rsidRPr="00C67487">
        <w:rPr>
          <w:rFonts w:hint="eastAsia"/>
          <w:sz w:val="18"/>
          <w:szCs w:val="18"/>
        </w:rPr>
        <w:t>4</w:t>
      </w:r>
      <w:r w:rsidRPr="00C67487">
        <w:rPr>
          <w:rFonts w:hint="eastAsia"/>
          <w:sz w:val="18"/>
          <w:szCs w:val="18"/>
        </w:rPr>
        <w:t>）因实施资产证券化业务，艾诗顿煤矿、澳思达煤矿以及唐纳森矿区</w:t>
      </w:r>
      <w:r>
        <w:rPr>
          <w:rFonts w:hint="eastAsia"/>
          <w:sz w:val="18"/>
          <w:szCs w:val="18"/>
        </w:rPr>
        <w:t>一季度共产原煤</w:t>
      </w:r>
      <w:r>
        <w:rPr>
          <w:rFonts w:hint="eastAsia"/>
          <w:sz w:val="18"/>
          <w:szCs w:val="18"/>
        </w:rPr>
        <w:t>105</w:t>
      </w:r>
      <w:r>
        <w:rPr>
          <w:rFonts w:hint="eastAsia"/>
          <w:sz w:val="18"/>
          <w:szCs w:val="18"/>
        </w:rPr>
        <w:t>万吨</w:t>
      </w:r>
      <w:r w:rsidRPr="00C67487">
        <w:rPr>
          <w:rFonts w:hint="eastAsia"/>
          <w:sz w:val="18"/>
          <w:szCs w:val="18"/>
        </w:rPr>
        <w:t>，自</w:t>
      </w:r>
      <w:r w:rsidRPr="00C67487">
        <w:rPr>
          <w:rFonts w:hint="eastAsia"/>
          <w:sz w:val="18"/>
          <w:szCs w:val="18"/>
        </w:rPr>
        <w:t>2016</w:t>
      </w:r>
      <w:r w:rsidRPr="00C67487">
        <w:rPr>
          <w:rFonts w:hint="eastAsia"/>
          <w:sz w:val="18"/>
          <w:szCs w:val="18"/>
        </w:rPr>
        <w:t>年</w:t>
      </w:r>
      <w:r w:rsidRPr="00C67487">
        <w:rPr>
          <w:rFonts w:hint="eastAsia"/>
          <w:sz w:val="18"/>
          <w:szCs w:val="18"/>
        </w:rPr>
        <w:t>4</w:t>
      </w:r>
      <w:r w:rsidRPr="00C67487">
        <w:rPr>
          <w:rFonts w:hint="eastAsia"/>
          <w:sz w:val="18"/>
          <w:szCs w:val="18"/>
        </w:rPr>
        <w:t>月</w:t>
      </w:r>
      <w:r w:rsidRPr="00C67487">
        <w:rPr>
          <w:rFonts w:hint="eastAsia"/>
          <w:sz w:val="18"/>
          <w:szCs w:val="18"/>
        </w:rPr>
        <w:t>1</w:t>
      </w:r>
      <w:r w:rsidRPr="00C67487">
        <w:rPr>
          <w:rFonts w:hint="eastAsia"/>
          <w:sz w:val="18"/>
          <w:szCs w:val="18"/>
        </w:rPr>
        <w:t>日起不再计入兖煤澳洲产量。</w:t>
      </w:r>
    </w:p>
    <w:p w:rsidR="00B4498D" w:rsidRDefault="00B4498D">
      <w:pPr>
        <w:pStyle w:val="a9"/>
        <w:spacing w:line="360" w:lineRule="exact"/>
        <w:ind w:left="425" w:firstLineChars="0" w:firstLine="0"/>
        <w:rPr>
          <w:sz w:val="18"/>
          <w:szCs w:val="18"/>
        </w:rPr>
      </w:pPr>
    </w:p>
    <w:p w:rsidR="00C67487" w:rsidRPr="00C67487" w:rsidRDefault="00C67487" w:rsidP="00C67487">
      <w:pPr>
        <w:pStyle w:val="a9"/>
        <w:numPr>
          <w:ilvl w:val="0"/>
          <w:numId w:val="3"/>
        </w:numPr>
        <w:spacing w:line="420" w:lineRule="exact"/>
        <w:ind w:firstLineChars="0"/>
        <w:jc w:val="center"/>
        <w:rPr>
          <w:b/>
          <w:bCs/>
          <w:sz w:val="28"/>
        </w:rPr>
      </w:pPr>
      <w:r w:rsidRPr="00C67487">
        <w:rPr>
          <w:b/>
          <w:bCs/>
          <w:sz w:val="28"/>
        </w:rPr>
        <w:br w:type="page"/>
      </w:r>
    </w:p>
    <w:p w:rsidR="00B4498D" w:rsidRDefault="00BA15F0">
      <w:pPr>
        <w:spacing w:line="420" w:lineRule="exact"/>
        <w:jc w:val="center"/>
        <w:rPr>
          <w:b/>
          <w:bCs/>
          <w:sz w:val="28"/>
        </w:rPr>
      </w:pPr>
      <w:r w:rsidRPr="00BA15F0">
        <w:rPr>
          <w:rFonts w:hint="eastAsia"/>
          <w:b/>
          <w:bCs/>
          <w:sz w:val="28"/>
        </w:rPr>
        <w:t>兖煤国际所属各煤矿有关资料</w:t>
      </w:r>
    </w:p>
    <w:p w:rsidR="00B4498D" w:rsidRDefault="00B4498D">
      <w:pPr>
        <w:pStyle w:val="a9"/>
        <w:spacing w:line="420" w:lineRule="exact"/>
        <w:ind w:left="425" w:firstLineChars="0" w:firstLine="0"/>
        <w:rPr>
          <w:szCs w:val="28"/>
        </w:rPr>
      </w:pPr>
    </w:p>
    <w:tbl>
      <w:tblPr>
        <w:tblStyle w:val="g10"/>
        <w:tblW w:w="7030" w:type="dxa"/>
        <w:jc w:val="center"/>
        <w:tblLayout w:type="fixed"/>
        <w:tblLook w:val="0000"/>
      </w:tblPr>
      <w:tblGrid>
        <w:gridCol w:w="2836"/>
        <w:gridCol w:w="1419"/>
        <w:gridCol w:w="1419"/>
        <w:gridCol w:w="1356"/>
      </w:tblGrid>
      <w:tr w:rsidR="00C67487" w:rsidRPr="00371A1A" w:rsidTr="00D06D32">
        <w:trPr>
          <w:trHeight w:val="317"/>
          <w:tblHeader/>
          <w:jc w:val="center"/>
        </w:trPr>
        <w:tc>
          <w:tcPr>
            <w:tcW w:w="2836" w:type="dxa"/>
            <w:tcBorders>
              <w:top w:val="nil"/>
              <w:left w:val="nil"/>
              <w:bottom w:val="nil"/>
              <w:right w:val="nil"/>
            </w:tcBorders>
          </w:tcPr>
          <w:p w:rsidR="00C67487" w:rsidRPr="00371A1A" w:rsidRDefault="00C67487" w:rsidP="00D06D32">
            <w:pPr>
              <w:autoSpaceDE w:val="0"/>
              <w:autoSpaceDN w:val="0"/>
              <w:adjustRightInd w:val="0"/>
              <w:jc w:val="center"/>
              <w:rPr>
                <w:b/>
                <w:bCs/>
                <w:sz w:val="16"/>
                <w:szCs w:val="16"/>
              </w:rPr>
            </w:pPr>
          </w:p>
        </w:tc>
        <w:tc>
          <w:tcPr>
            <w:tcW w:w="1419" w:type="dxa"/>
            <w:tcBorders>
              <w:top w:val="nil"/>
              <w:left w:val="nil"/>
              <w:bottom w:val="nil"/>
              <w:right w:val="nil"/>
            </w:tcBorders>
            <w:vAlign w:val="bottom"/>
          </w:tcPr>
          <w:p w:rsidR="00C67487" w:rsidRPr="00371A1A" w:rsidRDefault="00C67487" w:rsidP="00D06D32">
            <w:pPr>
              <w:autoSpaceDE w:val="0"/>
              <w:autoSpaceDN w:val="0"/>
              <w:adjustRightInd w:val="0"/>
              <w:spacing w:line="240" w:lineRule="exact"/>
              <w:jc w:val="center"/>
              <w:rPr>
                <w:b/>
                <w:bCs/>
                <w:spacing w:val="-4"/>
                <w:sz w:val="16"/>
                <w:szCs w:val="16"/>
              </w:rPr>
            </w:pPr>
            <w:r w:rsidRPr="00371A1A">
              <w:rPr>
                <w:rFonts w:hint="eastAsia"/>
                <w:b/>
                <w:bCs/>
                <w:spacing w:val="-4"/>
                <w:sz w:val="16"/>
                <w:szCs w:val="16"/>
              </w:rPr>
              <w:t>坎贝唐斯</w:t>
            </w:r>
          </w:p>
        </w:tc>
        <w:tc>
          <w:tcPr>
            <w:tcW w:w="1419" w:type="dxa"/>
            <w:tcBorders>
              <w:top w:val="nil"/>
              <w:left w:val="nil"/>
              <w:bottom w:val="nil"/>
              <w:right w:val="nil"/>
            </w:tcBorders>
            <w:vAlign w:val="bottom"/>
          </w:tcPr>
          <w:p w:rsidR="00C67487" w:rsidRPr="00371A1A" w:rsidRDefault="00C67487" w:rsidP="00D06D32">
            <w:pPr>
              <w:autoSpaceDE w:val="0"/>
              <w:autoSpaceDN w:val="0"/>
              <w:adjustRightInd w:val="0"/>
              <w:spacing w:line="240" w:lineRule="exact"/>
              <w:jc w:val="center"/>
              <w:rPr>
                <w:b/>
                <w:bCs/>
                <w:spacing w:val="-4"/>
                <w:sz w:val="16"/>
                <w:szCs w:val="16"/>
              </w:rPr>
            </w:pPr>
            <w:r w:rsidRPr="00371A1A">
              <w:rPr>
                <w:rFonts w:hint="eastAsia"/>
                <w:b/>
                <w:bCs/>
                <w:spacing w:val="-4"/>
                <w:sz w:val="16"/>
                <w:szCs w:val="16"/>
              </w:rPr>
              <w:t>普力马</w:t>
            </w:r>
          </w:p>
        </w:tc>
        <w:tc>
          <w:tcPr>
            <w:tcW w:w="1356" w:type="dxa"/>
            <w:tcBorders>
              <w:top w:val="nil"/>
              <w:left w:val="nil"/>
              <w:bottom w:val="nil"/>
              <w:right w:val="nil"/>
            </w:tcBorders>
            <w:vAlign w:val="bottom"/>
          </w:tcPr>
          <w:p w:rsidR="00C67487" w:rsidRPr="00371A1A" w:rsidRDefault="00C67487" w:rsidP="00D06D32">
            <w:pPr>
              <w:autoSpaceDE w:val="0"/>
              <w:autoSpaceDN w:val="0"/>
              <w:adjustRightInd w:val="0"/>
              <w:spacing w:line="240" w:lineRule="exact"/>
              <w:jc w:val="center"/>
              <w:rPr>
                <w:b/>
                <w:bCs/>
                <w:spacing w:val="-4"/>
                <w:sz w:val="16"/>
                <w:szCs w:val="16"/>
              </w:rPr>
            </w:pPr>
            <w:r w:rsidRPr="00371A1A">
              <w:rPr>
                <w:rFonts w:hint="eastAsia"/>
                <w:b/>
                <w:bCs/>
                <w:spacing w:val="-4"/>
                <w:sz w:val="16"/>
                <w:szCs w:val="16"/>
              </w:rPr>
              <w:t>总计</w:t>
            </w:r>
          </w:p>
        </w:tc>
      </w:tr>
      <w:tr w:rsidR="00C67487" w:rsidRPr="00371A1A" w:rsidTr="00D06D32">
        <w:trPr>
          <w:trHeight w:val="317"/>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rFonts w:hint="eastAsia"/>
                <w:b/>
                <w:bCs/>
                <w:sz w:val="16"/>
                <w:szCs w:val="16"/>
              </w:rPr>
              <w:t>基本资料：</w:t>
            </w:r>
          </w:p>
        </w:tc>
        <w:tc>
          <w:tcPr>
            <w:tcW w:w="1419" w:type="dxa"/>
            <w:tcBorders>
              <w:top w:val="nil"/>
              <w:left w:val="nil"/>
              <w:bottom w:val="nil"/>
              <w:right w:val="nil"/>
            </w:tcBorders>
          </w:tcPr>
          <w:p w:rsidR="00C67487" w:rsidRPr="00371A1A" w:rsidRDefault="00C67487" w:rsidP="00D06D32">
            <w:pPr>
              <w:autoSpaceDE w:val="0"/>
              <w:autoSpaceDN w:val="0"/>
              <w:adjustRightInd w:val="0"/>
              <w:rPr>
                <w:sz w:val="16"/>
                <w:szCs w:val="16"/>
              </w:rPr>
            </w:pPr>
          </w:p>
        </w:tc>
        <w:tc>
          <w:tcPr>
            <w:tcW w:w="1419" w:type="dxa"/>
            <w:tcBorders>
              <w:top w:val="nil"/>
              <w:left w:val="nil"/>
              <w:bottom w:val="nil"/>
              <w:right w:val="nil"/>
            </w:tcBorders>
          </w:tcPr>
          <w:p w:rsidR="00C67487" w:rsidRPr="00371A1A" w:rsidRDefault="00C67487" w:rsidP="00D06D32">
            <w:pPr>
              <w:autoSpaceDE w:val="0"/>
              <w:autoSpaceDN w:val="0"/>
              <w:adjustRightInd w:val="0"/>
              <w:jc w:val="center"/>
              <w:rPr>
                <w:sz w:val="16"/>
                <w:szCs w:val="16"/>
              </w:rPr>
            </w:pPr>
          </w:p>
        </w:tc>
        <w:tc>
          <w:tcPr>
            <w:tcW w:w="1356" w:type="dxa"/>
            <w:tcBorders>
              <w:top w:val="nil"/>
              <w:left w:val="nil"/>
              <w:bottom w:val="nil"/>
              <w:right w:val="nil"/>
            </w:tcBorders>
          </w:tcPr>
          <w:p w:rsidR="00C67487" w:rsidRPr="00371A1A" w:rsidRDefault="00C67487" w:rsidP="00D06D32">
            <w:pPr>
              <w:autoSpaceDE w:val="0"/>
              <w:autoSpaceDN w:val="0"/>
              <w:adjustRightInd w:val="0"/>
              <w:jc w:val="center"/>
              <w:rPr>
                <w:sz w:val="16"/>
                <w:szCs w:val="16"/>
              </w:rPr>
            </w:pPr>
          </w:p>
        </w:tc>
      </w:tr>
      <w:tr w:rsidR="00C67487" w:rsidRPr="00371A1A" w:rsidTr="00D06D32">
        <w:trPr>
          <w:trHeight w:val="317"/>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sz w:val="16"/>
                <w:szCs w:val="16"/>
              </w:rPr>
              <w:t xml:space="preserve">  </w:t>
            </w:r>
            <w:r w:rsidRPr="00371A1A">
              <w:rPr>
                <w:rFonts w:hint="eastAsia"/>
                <w:sz w:val="16"/>
                <w:szCs w:val="16"/>
              </w:rPr>
              <w:t>开始建造时间</w:t>
            </w:r>
          </w:p>
        </w:tc>
        <w:tc>
          <w:tcPr>
            <w:tcW w:w="1419" w:type="dxa"/>
            <w:tcBorders>
              <w:top w:val="nil"/>
              <w:left w:val="nil"/>
              <w:bottom w:val="nil"/>
              <w:right w:val="nil"/>
            </w:tcBorders>
          </w:tcPr>
          <w:p w:rsidR="00C67487" w:rsidRPr="00371A1A" w:rsidRDefault="00C67487" w:rsidP="00D06D32">
            <w:pPr>
              <w:autoSpaceDE w:val="0"/>
              <w:autoSpaceDN w:val="0"/>
              <w:adjustRightInd w:val="0"/>
              <w:jc w:val="center"/>
              <w:rPr>
                <w:sz w:val="16"/>
                <w:szCs w:val="16"/>
              </w:rPr>
            </w:pPr>
            <w:r w:rsidRPr="00371A1A">
              <w:rPr>
                <w:sz w:val="16"/>
                <w:szCs w:val="16"/>
              </w:rPr>
              <w:t>2009</w:t>
            </w:r>
          </w:p>
        </w:tc>
        <w:tc>
          <w:tcPr>
            <w:tcW w:w="1419" w:type="dxa"/>
            <w:tcBorders>
              <w:top w:val="nil"/>
              <w:left w:val="nil"/>
              <w:bottom w:val="nil"/>
              <w:right w:val="nil"/>
            </w:tcBorders>
          </w:tcPr>
          <w:p w:rsidR="00C67487" w:rsidRPr="00371A1A" w:rsidRDefault="00C67487" w:rsidP="00D06D32">
            <w:pPr>
              <w:autoSpaceDE w:val="0"/>
              <w:autoSpaceDN w:val="0"/>
              <w:adjustRightInd w:val="0"/>
              <w:jc w:val="center"/>
              <w:rPr>
                <w:sz w:val="16"/>
                <w:szCs w:val="16"/>
              </w:rPr>
            </w:pPr>
            <w:r w:rsidRPr="00371A1A">
              <w:rPr>
                <w:sz w:val="16"/>
                <w:szCs w:val="16"/>
              </w:rPr>
              <w:t>1996</w:t>
            </w:r>
          </w:p>
        </w:tc>
        <w:tc>
          <w:tcPr>
            <w:tcW w:w="1356"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r w:rsidRPr="00371A1A">
              <w:rPr>
                <w:sz w:val="16"/>
                <w:szCs w:val="16"/>
              </w:rPr>
              <w:t>N/A</w:t>
            </w:r>
          </w:p>
        </w:tc>
      </w:tr>
      <w:tr w:rsidR="00C67487" w:rsidRPr="00371A1A" w:rsidTr="00D06D32">
        <w:trPr>
          <w:trHeight w:val="317"/>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sz w:val="16"/>
                <w:szCs w:val="16"/>
              </w:rPr>
              <w:t xml:space="preserve">  </w:t>
            </w:r>
            <w:r w:rsidRPr="00371A1A">
              <w:rPr>
                <w:rFonts w:hint="eastAsia"/>
                <w:sz w:val="16"/>
                <w:szCs w:val="16"/>
              </w:rPr>
              <w:t>商业投产时间</w:t>
            </w:r>
          </w:p>
        </w:tc>
        <w:tc>
          <w:tcPr>
            <w:tcW w:w="1419" w:type="dxa"/>
            <w:tcBorders>
              <w:top w:val="nil"/>
              <w:left w:val="nil"/>
              <w:bottom w:val="nil"/>
              <w:right w:val="nil"/>
            </w:tcBorders>
          </w:tcPr>
          <w:p w:rsidR="00C67487" w:rsidRPr="00371A1A" w:rsidRDefault="00C67487" w:rsidP="00D06D32">
            <w:pPr>
              <w:autoSpaceDE w:val="0"/>
              <w:autoSpaceDN w:val="0"/>
              <w:adjustRightInd w:val="0"/>
              <w:jc w:val="center"/>
              <w:rPr>
                <w:sz w:val="16"/>
                <w:szCs w:val="16"/>
              </w:rPr>
            </w:pPr>
            <w:r w:rsidRPr="00371A1A">
              <w:rPr>
                <w:sz w:val="16"/>
                <w:szCs w:val="16"/>
              </w:rPr>
              <w:t>2010</w:t>
            </w:r>
          </w:p>
        </w:tc>
        <w:tc>
          <w:tcPr>
            <w:tcW w:w="1419" w:type="dxa"/>
            <w:tcBorders>
              <w:top w:val="nil"/>
              <w:left w:val="nil"/>
              <w:bottom w:val="nil"/>
              <w:right w:val="nil"/>
            </w:tcBorders>
          </w:tcPr>
          <w:p w:rsidR="00C67487" w:rsidRPr="00371A1A" w:rsidRDefault="00C67487" w:rsidP="00D06D32">
            <w:pPr>
              <w:autoSpaceDE w:val="0"/>
              <w:autoSpaceDN w:val="0"/>
              <w:adjustRightInd w:val="0"/>
              <w:jc w:val="center"/>
              <w:rPr>
                <w:b/>
                <w:sz w:val="16"/>
                <w:szCs w:val="16"/>
              </w:rPr>
            </w:pPr>
            <w:r w:rsidRPr="00371A1A">
              <w:rPr>
                <w:sz w:val="16"/>
                <w:szCs w:val="16"/>
              </w:rPr>
              <w:t>1996</w:t>
            </w:r>
          </w:p>
        </w:tc>
        <w:tc>
          <w:tcPr>
            <w:tcW w:w="1356"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r w:rsidRPr="00371A1A">
              <w:rPr>
                <w:sz w:val="16"/>
                <w:szCs w:val="16"/>
              </w:rPr>
              <w:t>N/A</w:t>
            </w:r>
          </w:p>
        </w:tc>
      </w:tr>
      <w:tr w:rsidR="00C67487" w:rsidRPr="00371A1A" w:rsidTr="00D06D32">
        <w:trPr>
          <w:trHeight w:val="317"/>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sz w:val="16"/>
                <w:szCs w:val="16"/>
              </w:rPr>
              <w:t xml:space="preserve">  </w:t>
            </w:r>
            <w:r w:rsidRPr="00371A1A">
              <w:rPr>
                <w:rFonts w:hint="eastAsia"/>
                <w:sz w:val="16"/>
                <w:szCs w:val="16"/>
              </w:rPr>
              <w:t>煤田面积（平方公里）</w:t>
            </w:r>
            <w:r w:rsidRPr="00371A1A">
              <w:rPr>
                <w:rFonts w:hint="eastAsia"/>
                <w:sz w:val="18"/>
                <w:szCs w:val="18"/>
                <w:vertAlign w:val="superscript"/>
              </w:rPr>
              <w:t>（1）</w:t>
            </w:r>
          </w:p>
        </w:tc>
        <w:tc>
          <w:tcPr>
            <w:tcW w:w="1419" w:type="dxa"/>
            <w:tcBorders>
              <w:top w:val="nil"/>
              <w:left w:val="nil"/>
              <w:bottom w:val="nil"/>
              <w:right w:val="nil"/>
            </w:tcBorders>
          </w:tcPr>
          <w:p w:rsidR="00C67487" w:rsidRPr="00371A1A" w:rsidRDefault="00C67487" w:rsidP="00D06D32">
            <w:pPr>
              <w:autoSpaceDE w:val="0"/>
              <w:autoSpaceDN w:val="0"/>
              <w:adjustRightInd w:val="0"/>
              <w:jc w:val="center"/>
              <w:rPr>
                <w:sz w:val="16"/>
                <w:szCs w:val="16"/>
              </w:rPr>
            </w:pPr>
            <w:r>
              <w:rPr>
                <w:rFonts w:hint="eastAsia"/>
                <w:sz w:val="16"/>
                <w:szCs w:val="16"/>
              </w:rPr>
              <w:t>300.3</w:t>
            </w:r>
          </w:p>
        </w:tc>
        <w:tc>
          <w:tcPr>
            <w:tcW w:w="1419" w:type="dxa"/>
            <w:tcBorders>
              <w:top w:val="nil"/>
              <w:left w:val="nil"/>
              <w:bottom w:val="nil"/>
              <w:right w:val="nil"/>
            </w:tcBorders>
          </w:tcPr>
          <w:p w:rsidR="00C67487" w:rsidRDefault="00C67487" w:rsidP="00D06D32">
            <w:pPr>
              <w:autoSpaceDE w:val="0"/>
              <w:autoSpaceDN w:val="0"/>
              <w:adjustRightInd w:val="0"/>
              <w:jc w:val="center"/>
              <w:rPr>
                <w:sz w:val="16"/>
                <w:szCs w:val="16"/>
              </w:rPr>
            </w:pPr>
            <w:r>
              <w:rPr>
                <w:rFonts w:hint="eastAsia"/>
                <w:sz w:val="16"/>
                <w:szCs w:val="16"/>
              </w:rPr>
              <w:t>138.8</w:t>
            </w:r>
          </w:p>
        </w:tc>
        <w:tc>
          <w:tcPr>
            <w:tcW w:w="1356" w:type="dxa"/>
            <w:tcBorders>
              <w:top w:val="nil"/>
              <w:left w:val="nil"/>
              <w:bottom w:val="nil"/>
              <w:right w:val="nil"/>
            </w:tcBorders>
          </w:tcPr>
          <w:p w:rsidR="00C67487" w:rsidRPr="00371A1A" w:rsidRDefault="00C67487" w:rsidP="00D06D32">
            <w:pPr>
              <w:autoSpaceDE w:val="0"/>
              <w:autoSpaceDN w:val="0"/>
              <w:adjustRightInd w:val="0"/>
              <w:jc w:val="center"/>
              <w:rPr>
                <w:sz w:val="16"/>
                <w:szCs w:val="16"/>
              </w:rPr>
            </w:pPr>
            <w:r w:rsidRPr="0024498F">
              <w:rPr>
                <w:sz w:val="16"/>
                <w:szCs w:val="16"/>
              </w:rPr>
              <w:t>439.1</w:t>
            </w:r>
          </w:p>
        </w:tc>
      </w:tr>
      <w:tr w:rsidR="00C67487" w:rsidRPr="00371A1A" w:rsidTr="00D06D32">
        <w:trPr>
          <w:trHeight w:val="317"/>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rFonts w:hint="eastAsia"/>
                <w:sz w:val="16"/>
                <w:szCs w:val="16"/>
              </w:rPr>
              <w:t xml:space="preserve">  煤田位置</w:t>
            </w:r>
          </w:p>
        </w:tc>
        <w:tc>
          <w:tcPr>
            <w:tcW w:w="1419" w:type="dxa"/>
            <w:tcBorders>
              <w:top w:val="nil"/>
              <w:left w:val="nil"/>
              <w:bottom w:val="nil"/>
              <w:right w:val="nil"/>
            </w:tcBorders>
          </w:tcPr>
          <w:p w:rsidR="00C67487" w:rsidRPr="00371A1A" w:rsidRDefault="00C67487" w:rsidP="00D06D32">
            <w:pPr>
              <w:autoSpaceDE w:val="0"/>
              <w:autoSpaceDN w:val="0"/>
              <w:adjustRightInd w:val="0"/>
              <w:jc w:val="center"/>
              <w:rPr>
                <w:sz w:val="16"/>
                <w:szCs w:val="16"/>
              </w:rPr>
            </w:pPr>
            <w:r w:rsidRPr="00371A1A">
              <w:rPr>
                <w:rFonts w:hint="eastAsia"/>
                <w:sz w:val="16"/>
                <w:szCs w:val="16"/>
              </w:rPr>
              <w:t>昆士兰州</w:t>
            </w:r>
          </w:p>
        </w:tc>
        <w:tc>
          <w:tcPr>
            <w:tcW w:w="1419" w:type="dxa"/>
            <w:tcBorders>
              <w:top w:val="nil"/>
              <w:left w:val="nil"/>
              <w:bottom w:val="nil"/>
              <w:right w:val="nil"/>
            </w:tcBorders>
          </w:tcPr>
          <w:p w:rsidR="00C67487" w:rsidRPr="00371A1A" w:rsidRDefault="00C67487" w:rsidP="00D06D32">
            <w:pPr>
              <w:autoSpaceDE w:val="0"/>
              <w:autoSpaceDN w:val="0"/>
              <w:adjustRightInd w:val="0"/>
              <w:jc w:val="center"/>
              <w:rPr>
                <w:spacing w:val="-10"/>
                <w:sz w:val="16"/>
                <w:szCs w:val="16"/>
              </w:rPr>
            </w:pPr>
            <w:r w:rsidRPr="00371A1A">
              <w:rPr>
                <w:rFonts w:hint="eastAsia"/>
                <w:spacing w:val="-10"/>
                <w:sz w:val="16"/>
                <w:szCs w:val="16"/>
              </w:rPr>
              <w:t>西澳大利亚州</w:t>
            </w:r>
          </w:p>
        </w:tc>
        <w:tc>
          <w:tcPr>
            <w:tcW w:w="1356" w:type="dxa"/>
            <w:tcBorders>
              <w:top w:val="nil"/>
              <w:left w:val="nil"/>
              <w:bottom w:val="nil"/>
              <w:right w:val="nil"/>
            </w:tcBorders>
          </w:tcPr>
          <w:p w:rsidR="00C67487" w:rsidRPr="00371A1A" w:rsidRDefault="00C67487" w:rsidP="00D06D32">
            <w:pPr>
              <w:autoSpaceDE w:val="0"/>
              <w:autoSpaceDN w:val="0"/>
              <w:adjustRightInd w:val="0"/>
              <w:jc w:val="center"/>
              <w:rPr>
                <w:sz w:val="16"/>
                <w:szCs w:val="16"/>
              </w:rPr>
            </w:pPr>
            <w:r w:rsidRPr="00371A1A">
              <w:rPr>
                <w:sz w:val="18"/>
                <w:szCs w:val="18"/>
              </w:rPr>
              <w:t>N/A</w:t>
            </w:r>
          </w:p>
        </w:tc>
      </w:tr>
      <w:tr w:rsidR="00C67487" w:rsidRPr="00371A1A" w:rsidTr="00D06D32">
        <w:trPr>
          <w:trHeight w:val="300"/>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rFonts w:hint="eastAsia"/>
                <w:b/>
                <w:bCs/>
                <w:sz w:val="16"/>
                <w:szCs w:val="16"/>
              </w:rPr>
              <w:t>储量资料：</w:t>
            </w:r>
          </w:p>
        </w:tc>
        <w:tc>
          <w:tcPr>
            <w:tcW w:w="1419" w:type="dxa"/>
            <w:tcBorders>
              <w:top w:val="nil"/>
              <w:left w:val="nil"/>
              <w:bottom w:val="nil"/>
              <w:right w:val="nil"/>
            </w:tcBorders>
          </w:tcPr>
          <w:p w:rsidR="00C67487" w:rsidRPr="00371A1A" w:rsidRDefault="00C67487" w:rsidP="00D06D32">
            <w:pPr>
              <w:autoSpaceDE w:val="0"/>
              <w:autoSpaceDN w:val="0"/>
              <w:adjustRightInd w:val="0"/>
              <w:rPr>
                <w:sz w:val="16"/>
                <w:szCs w:val="16"/>
              </w:rPr>
            </w:pPr>
          </w:p>
        </w:tc>
        <w:tc>
          <w:tcPr>
            <w:tcW w:w="1419" w:type="dxa"/>
            <w:tcBorders>
              <w:top w:val="nil"/>
              <w:left w:val="nil"/>
              <w:bottom w:val="nil"/>
              <w:right w:val="nil"/>
            </w:tcBorders>
          </w:tcPr>
          <w:p w:rsidR="00C67487" w:rsidRPr="00371A1A" w:rsidRDefault="00C67487" w:rsidP="00D06D32">
            <w:pPr>
              <w:autoSpaceDE w:val="0"/>
              <w:autoSpaceDN w:val="0"/>
              <w:adjustRightInd w:val="0"/>
              <w:rPr>
                <w:sz w:val="16"/>
                <w:szCs w:val="16"/>
              </w:rPr>
            </w:pPr>
          </w:p>
        </w:tc>
        <w:tc>
          <w:tcPr>
            <w:tcW w:w="1356" w:type="dxa"/>
            <w:tcBorders>
              <w:top w:val="nil"/>
              <w:left w:val="nil"/>
              <w:bottom w:val="nil"/>
              <w:right w:val="nil"/>
            </w:tcBorders>
          </w:tcPr>
          <w:p w:rsidR="00C67487" w:rsidRPr="00371A1A" w:rsidRDefault="00C67487" w:rsidP="00D06D32">
            <w:pPr>
              <w:autoSpaceDE w:val="0"/>
              <w:autoSpaceDN w:val="0"/>
              <w:adjustRightInd w:val="0"/>
              <w:jc w:val="center"/>
              <w:rPr>
                <w:sz w:val="16"/>
                <w:szCs w:val="16"/>
              </w:rPr>
            </w:pPr>
          </w:p>
        </w:tc>
      </w:tr>
      <w:tr w:rsidR="00C67487" w:rsidRPr="00371A1A" w:rsidTr="00D06D32">
        <w:trPr>
          <w:trHeight w:val="317"/>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b/>
                <w:bCs/>
                <w:sz w:val="16"/>
                <w:szCs w:val="16"/>
              </w:rPr>
            </w:pPr>
            <w:r w:rsidRPr="00371A1A">
              <w:rPr>
                <w:i/>
                <w:iCs/>
                <w:sz w:val="16"/>
                <w:szCs w:val="16"/>
              </w:rPr>
              <w:t>(</w:t>
            </w:r>
            <w:r w:rsidRPr="00371A1A">
              <w:rPr>
                <w:rFonts w:hint="eastAsia"/>
                <w:i/>
                <w:iCs/>
                <w:sz w:val="16"/>
                <w:szCs w:val="16"/>
              </w:rPr>
              <w:t>截至</w:t>
            </w:r>
            <w:r w:rsidRPr="00371A1A">
              <w:rPr>
                <w:i/>
                <w:iCs/>
                <w:sz w:val="16"/>
                <w:szCs w:val="16"/>
              </w:rPr>
              <w:t>201</w:t>
            </w:r>
            <w:r>
              <w:rPr>
                <w:rFonts w:hint="eastAsia"/>
                <w:i/>
                <w:iCs/>
                <w:sz w:val="16"/>
                <w:szCs w:val="16"/>
              </w:rPr>
              <w:t>6</w:t>
            </w:r>
            <w:r w:rsidRPr="00371A1A">
              <w:rPr>
                <w:rFonts w:hint="eastAsia"/>
                <w:i/>
                <w:iCs/>
                <w:sz w:val="16"/>
                <w:szCs w:val="16"/>
              </w:rPr>
              <w:t>年</w:t>
            </w:r>
            <w:r w:rsidRPr="00371A1A">
              <w:rPr>
                <w:i/>
                <w:iCs/>
                <w:sz w:val="16"/>
                <w:szCs w:val="16"/>
              </w:rPr>
              <w:t>12</w:t>
            </w:r>
            <w:r w:rsidRPr="00371A1A">
              <w:rPr>
                <w:rFonts w:hint="eastAsia"/>
                <w:i/>
                <w:iCs/>
                <w:sz w:val="16"/>
                <w:szCs w:val="16"/>
              </w:rPr>
              <w:t>月</w:t>
            </w:r>
            <w:r w:rsidRPr="00371A1A">
              <w:rPr>
                <w:i/>
                <w:iCs/>
                <w:sz w:val="16"/>
                <w:szCs w:val="16"/>
              </w:rPr>
              <w:t>31</w:t>
            </w:r>
            <w:r w:rsidRPr="00371A1A">
              <w:rPr>
                <w:rFonts w:hint="eastAsia"/>
                <w:i/>
                <w:iCs/>
                <w:sz w:val="16"/>
                <w:szCs w:val="16"/>
              </w:rPr>
              <w:t>日百万吨</w:t>
            </w:r>
            <w:r w:rsidRPr="00371A1A">
              <w:rPr>
                <w:i/>
                <w:iCs/>
                <w:sz w:val="16"/>
                <w:szCs w:val="16"/>
              </w:rPr>
              <w:t>)</w:t>
            </w:r>
          </w:p>
        </w:tc>
        <w:tc>
          <w:tcPr>
            <w:tcW w:w="1419" w:type="dxa"/>
            <w:tcBorders>
              <w:top w:val="nil"/>
              <w:left w:val="nil"/>
              <w:bottom w:val="nil"/>
              <w:right w:val="nil"/>
            </w:tcBorders>
          </w:tcPr>
          <w:p w:rsidR="00C67487" w:rsidRPr="00371A1A" w:rsidRDefault="00C67487" w:rsidP="00D06D32">
            <w:pPr>
              <w:autoSpaceDE w:val="0"/>
              <w:autoSpaceDN w:val="0"/>
              <w:adjustRightInd w:val="0"/>
              <w:rPr>
                <w:sz w:val="16"/>
                <w:szCs w:val="16"/>
              </w:rPr>
            </w:pPr>
          </w:p>
        </w:tc>
        <w:tc>
          <w:tcPr>
            <w:tcW w:w="1419" w:type="dxa"/>
            <w:tcBorders>
              <w:top w:val="nil"/>
              <w:left w:val="nil"/>
              <w:bottom w:val="nil"/>
              <w:right w:val="nil"/>
            </w:tcBorders>
          </w:tcPr>
          <w:p w:rsidR="00C67487" w:rsidRPr="00371A1A" w:rsidRDefault="00C67487" w:rsidP="00D06D32">
            <w:pPr>
              <w:autoSpaceDE w:val="0"/>
              <w:autoSpaceDN w:val="0"/>
              <w:adjustRightInd w:val="0"/>
              <w:rPr>
                <w:sz w:val="16"/>
                <w:szCs w:val="16"/>
              </w:rPr>
            </w:pPr>
          </w:p>
        </w:tc>
        <w:tc>
          <w:tcPr>
            <w:tcW w:w="1356" w:type="dxa"/>
            <w:tcBorders>
              <w:top w:val="nil"/>
              <w:left w:val="nil"/>
              <w:bottom w:val="nil"/>
              <w:right w:val="nil"/>
            </w:tcBorders>
          </w:tcPr>
          <w:p w:rsidR="00C67487" w:rsidRPr="00371A1A" w:rsidRDefault="00C67487" w:rsidP="00D06D32">
            <w:pPr>
              <w:autoSpaceDE w:val="0"/>
              <w:autoSpaceDN w:val="0"/>
              <w:adjustRightInd w:val="0"/>
              <w:jc w:val="center"/>
              <w:rPr>
                <w:sz w:val="16"/>
                <w:szCs w:val="16"/>
              </w:rPr>
            </w:pPr>
          </w:p>
        </w:tc>
      </w:tr>
      <w:tr w:rsidR="00C67487" w:rsidRPr="00371A1A" w:rsidTr="00D06D32">
        <w:trPr>
          <w:trHeight w:val="317"/>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sz w:val="16"/>
                <w:szCs w:val="16"/>
              </w:rPr>
              <w:t xml:space="preserve">  </w:t>
            </w:r>
            <w:r w:rsidRPr="00371A1A">
              <w:rPr>
                <w:rFonts w:hint="eastAsia"/>
                <w:sz w:val="16"/>
                <w:szCs w:val="16"/>
              </w:rPr>
              <w:t>可采储量</w:t>
            </w:r>
            <w:r w:rsidRPr="00371A1A">
              <w:rPr>
                <w:rFonts w:hint="eastAsia"/>
                <w:sz w:val="18"/>
                <w:szCs w:val="18"/>
                <w:vertAlign w:val="superscript"/>
              </w:rPr>
              <w:t>（2）</w:t>
            </w:r>
          </w:p>
        </w:tc>
        <w:tc>
          <w:tcPr>
            <w:tcW w:w="1419" w:type="dxa"/>
            <w:tcBorders>
              <w:top w:val="nil"/>
              <w:left w:val="nil"/>
              <w:bottom w:val="nil"/>
              <w:right w:val="nil"/>
            </w:tcBorders>
            <w:vAlign w:val="center"/>
          </w:tcPr>
          <w:p w:rsidR="00C67487" w:rsidRPr="00A20011" w:rsidRDefault="00C67487" w:rsidP="00D06D32">
            <w:pPr>
              <w:autoSpaceDE w:val="0"/>
              <w:autoSpaceDN w:val="0"/>
              <w:adjustRightInd w:val="0"/>
              <w:jc w:val="center"/>
              <w:rPr>
                <w:sz w:val="16"/>
                <w:szCs w:val="16"/>
              </w:rPr>
            </w:pPr>
            <w:r w:rsidRPr="00072E0D">
              <w:rPr>
                <w:sz w:val="16"/>
                <w:szCs w:val="16"/>
              </w:rPr>
              <w:t>205.0</w:t>
            </w:r>
          </w:p>
        </w:tc>
        <w:tc>
          <w:tcPr>
            <w:tcW w:w="1419" w:type="dxa"/>
            <w:tcBorders>
              <w:top w:val="nil"/>
              <w:left w:val="nil"/>
              <w:bottom w:val="nil"/>
              <w:right w:val="nil"/>
            </w:tcBorders>
            <w:vAlign w:val="center"/>
          </w:tcPr>
          <w:p w:rsidR="00C67487" w:rsidRPr="00A20011" w:rsidRDefault="00C67487" w:rsidP="00D06D32">
            <w:pPr>
              <w:autoSpaceDE w:val="0"/>
              <w:autoSpaceDN w:val="0"/>
              <w:adjustRightInd w:val="0"/>
              <w:jc w:val="center"/>
              <w:rPr>
                <w:sz w:val="16"/>
                <w:szCs w:val="16"/>
              </w:rPr>
            </w:pPr>
            <w:r w:rsidRPr="00072E0D">
              <w:rPr>
                <w:sz w:val="16"/>
                <w:szCs w:val="16"/>
              </w:rPr>
              <w:t>61.0</w:t>
            </w:r>
          </w:p>
        </w:tc>
        <w:tc>
          <w:tcPr>
            <w:tcW w:w="1356" w:type="dxa"/>
            <w:tcBorders>
              <w:top w:val="nil"/>
              <w:left w:val="nil"/>
              <w:bottom w:val="nil"/>
              <w:right w:val="nil"/>
            </w:tcBorders>
            <w:vAlign w:val="center"/>
          </w:tcPr>
          <w:p w:rsidR="00C67487" w:rsidRPr="00A20011" w:rsidRDefault="00C67487" w:rsidP="00D06D32">
            <w:pPr>
              <w:autoSpaceDE w:val="0"/>
              <w:autoSpaceDN w:val="0"/>
              <w:adjustRightInd w:val="0"/>
              <w:jc w:val="center"/>
              <w:rPr>
                <w:sz w:val="16"/>
                <w:szCs w:val="16"/>
              </w:rPr>
            </w:pPr>
            <w:r w:rsidRPr="00072E0D">
              <w:rPr>
                <w:sz w:val="16"/>
                <w:szCs w:val="16"/>
              </w:rPr>
              <w:t>266.0</w:t>
            </w:r>
          </w:p>
        </w:tc>
      </w:tr>
      <w:tr w:rsidR="00C67487" w:rsidRPr="00371A1A" w:rsidTr="00D06D32">
        <w:trPr>
          <w:trHeight w:val="317"/>
          <w:jc w:val="center"/>
        </w:trPr>
        <w:tc>
          <w:tcPr>
            <w:tcW w:w="2836" w:type="dxa"/>
            <w:tcBorders>
              <w:top w:val="nil"/>
              <w:left w:val="nil"/>
              <w:bottom w:val="nil"/>
              <w:right w:val="nil"/>
            </w:tcBorders>
            <w:vAlign w:val="center"/>
          </w:tcPr>
          <w:p w:rsidR="00C67487" w:rsidRPr="00371A1A" w:rsidRDefault="00C67487" w:rsidP="00D06D32">
            <w:pPr>
              <w:autoSpaceDE w:val="0"/>
              <w:autoSpaceDN w:val="0"/>
              <w:adjustRightInd w:val="0"/>
              <w:spacing w:line="240" w:lineRule="atLeast"/>
              <w:rPr>
                <w:sz w:val="16"/>
                <w:szCs w:val="16"/>
              </w:rPr>
            </w:pPr>
            <w:r w:rsidRPr="00371A1A">
              <w:rPr>
                <w:sz w:val="16"/>
                <w:szCs w:val="16"/>
              </w:rPr>
              <w:t xml:space="preserve">  </w:t>
            </w:r>
            <w:r w:rsidRPr="00371A1A">
              <w:rPr>
                <w:rFonts w:hint="eastAsia"/>
                <w:sz w:val="16"/>
                <w:szCs w:val="16"/>
              </w:rPr>
              <w:t>煤种</w:t>
            </w:r>
          </w:p>
        </w:tc>
        <w:tc>
          <w:tcPr>
            <w:tcW w:w="1419" w:type="dxa"/>
            <w:tcBorders>
              <w:top w:val="nil"/>
              <w:left w:val="nil"/>
              <w:bottom w:val="nil"/>
              <w:right w:val="nil"/>
            </w:tcBorders>
          </w:tcPr>
          <w:p w:rsidR="00C67487" w:rsidRPr="00371A1A" w:rsidRDefault="00C67487" w:rsidP="00D06D32">
            <w:pPr>
              <w:autoSpaceDE w:val="0"/>
              <w:autoSpaceDN w:val="0"/>
              <w:adjustRightInd w:val="0"/>
              <w:spacing w:line="240" w:lineRule="atLeast"/>
              <w:jc w:val="center"/>
              <w:rPr>
                <w:spacing w:val="-12"/>
                <w:sz w:val="16"/>
                <w:szCs w:val="16"/>
              </w:rPr>
            </w:pPr>
            <w:r w:rsidRPr="00371A1A">
              <w:rPr>
                <w:rFonts w:hint="eastAsia"/>
                <w:spacing w:val="-12"/>
                <w:sz w:val="16"/>
                <w:szCs w:val="16"/>
              </w:rPr>
              <w:t>动力煤</w:t>
            </w:r>
          </w:p>
        </w:tc>
        <w:tc>
          <w:tcPr>
            <w:tcW w:w="1419" w:type="dxa"/>
            <w:tcBorders>
              <w:top w:val="nil"/>
              <w:left w:val="nil"/>
              <w:bottom w:val="nil"/>
              <w:right w:val="nil"/>
            </w:tcBorders>
          </w:tcPr>
          <w:p w:rsidR="00C67487" w:rsidRPr="00371A1A" w:rsidRDefault="00C67487" w:rsidP="00D06D32">
            <w:pPr>
              <w:spacing w:line="240" w:lineRule="atLeast"/>
              <w:jc w:val="center"/>
              <w:rPr>
                <w:spacing w:val="8"/>
                <w:sz w:val="16"/>
                <w:szCs w:val="16"/>
              </w:rPr>
            </w:pPr>
            <w:r w:rsidRPr="00371A1A">
              <w:rPr>
                <w:rFonts w:hint="eastAsia"/>
                <w:spacing w:val="8"/>
                <w:sz w:val="16"/>
                <w:szCs w:val="16"/>
              </w:rPr>
              <w:t>动力煤</w:t>
            </w:r>
          </w:p>
        </w:tc>
        <w:tc>
          <w:tcPr>
            <w:tcW w:w="1356" w:type="dxa"/>
            <w:tcBorders>
              <w:top w:val="nil"/>
              <w:left w:val="nil"/>
              <w:bottom w:val="nil"/>
              <w:right w:val="nil"/>
            </w:tcBorders>
            <w:vAlign w:val="center"/>
          </w:tcPr>
          <w:p w:rsidR="00C67487" w:rsidRPr="00371A1A" w:rsidRDefault="00C67487" w:rsidP="00D06D32">
            <w:pPr>
              <w:spacing w:line="240" w:lineRule="atLeast"/>
              <w:jc w:val="center"/>
              <w:rPr>
                <w:sz w:val="16"/>
                <w:szCs w:val="16"/>
              </w:rPr>
            </w:pPr>
            <w:r w:rsidRPr="00371A1A">
              <w:rPr>
                <w:spacing w:val="8"/>
                <w:sz w:val="16"/>
                <w:szCs w:val="16"/>
              </w:rPr>
              <w:t>N/A</w:t>
            </w:r>
          </w:p>
        </w:tc>
      </w:tr>
      <w:tr w:rsidR="00C67487" w:rsidRPr="00371A1A" w:rsidTr="00D06D32">
        <w:trPr>
          <w:trHeight w:val="317"/>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rFonts w:hint="eastAsia"/>
                <w:b/>
                <w:bCs/>
                <w:sz w:val="16"/>
                <w:szCs w:val="16"/>
              </w:rPr>
              <w:t>产量资料（百万吨）</w:t>
            </w:r>
            <w:r w:rsidRPr="00371A1A">
              <w:rPr>
                <w:sz w:val="16"/>
                <w:szCs w:val="16"/>
              </w:rPr>
              <w:t xml:space="preserve">  </w:t>
            </w:r>
          </w:p>
        </w:tc>
        <w:tc>
          <w:tcPr>
            <w:tcW w:w="1419" w:type="dxa"/>
            <w:tcBorders>
              <w:top w:val="nil"/>
              <w:left w:val="nil"/>
              <w:bottom w:val="nil"/>
              <w:right w:val="nil"/>
            </w:tcBorders>
          </w:tcPr>
          <w:p w:rsidR="00C67487" w:rsidRPr="00371A1A" w:rsidRDefault="00C67487" w:rsidP="00D06D32">
            <w:pPr>
              <w:autoSpaceDE w:val="0"/>
              <w:autoSpaceDN w:val="0"/>
              <w:adjustRightInd w:val="0"/>
              <w:rPr>
                <w:sz w:val="16"/>
                <w:szCs w:val="16"/>
              </w:rPr>
            </w:pPr>
          </w:p>
        </w:tc>
        <w:tc>
          <w:tcPr>
            <w:tcW w:w="1419" w:type="dxa"/>
            <w:tcBorders>
              <w:top w:val="nil"/>
              <w:left w:val="nil"/>
              <w:bottom w:val="nil"/>
              <w:right w:val="nil"/>
            </w:tcBorders>
          </w:tcPr>
          <w:p w:rsidR="00C67487" w:rsidRPr="00371A1A" w:rsidRDefault="00C67487" w:rsidP="00D06D32">
            <w:pPr>
              <w:autoSpaceDE w:val="0"/>
              <w:autoSpaceDN w:val="0"/>
              <w:adjustRightInd w:val="0"/>
              <w:rPr>
                <w:sz w:val="16"/>
                <w:szCs w:val="16"/>
              </w:rPr>
            </w:pPr>
          </w:p>
        </w:tc>
        <w:tc>
          <w:tcPr>
            <w:tcW w:w="1356" w:type="dxa"/>
            <w:tcBorders>
              <w:top w:val="nil"/>
              <w:left w:val="nil"/>
              <w:bottom w:val="nil"/>
              <w:right w:val="nil"/>
            </w:tcBorders>
          </w:tcPr>
          <w:p w:rsidR="00C67487" w:rsidRPr="00371A1A" w:rsidRDefault="00C67487" w:rsidP="00D06D32">
            <w:pPr>
              <w:autoSpaceDE w:val="0"/>
              <w:autoSpaceDN w:val="0"/>
              <w:adjustRightInd w:val="0"/>
              <w:jc w:val="center"/>
              <w:rPr>
                <w:sz w:val="16"/>
                <w:szCs w:val="16"/>
              </w:rPr>
            </w:pPr>
          </w:p>
        </w:tc>
      </w:tr>
      <w:tr w:rsidR="00C67487" w:rsidRPr="00371A1A" w:rsidTr="00D06D32">
        <w:trPr>
          <w:trHeight w:val="317"/>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sz w:val="16"/>
                <w:szCs w:val="16"/>
              </w:rPr>
              <w:t xml:space="preserve">  </w:t>
            </w:r>
            <w:r w:rsidRPr="00371A1A">
              <w:rPr>
                <w:rFonts w:hint="eastAsia"/>
                <w:sz w:val="16"/>
                <w:szCs w:val="16"/>
              </w:rPr>
              <w:t>原煤核定年产能</w:t>
            </w: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r>
              <w:rPr>
                <w:rFonts w:hint="eastAsia"/>
                <w:sz w:val="16"/>
                <w:szCs w:val="16"/>
              </w:rPr>
              <w:t>2.</w:t>
            </w:r>
            <w:r w:rsidR="00D82150">
              <w:rPr>
                <w:rFonts w:hint="eastAsia"/>
                <w:sz w:val="16"/>
                <w:szCs w:val="16"/>
              </w:rPr>
              <w:t>8</w:t>
            </w: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r w:rsidRPr="00371A1A">
              <w:rPr>
                <w:sz w:val="16"/>
                <w:szCs w:val="16"/>
              </w:rPr>
              <w:t>5.0</w:t>
            </w:r>
          </w:p>
        </w:tc>
        <w:tc>
          <w:tcPr>
            <w:tcW w:w="1356"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r>
              <w:rPr>
                <w:rFonts w:hint="eastAsia"/>
                <w:sz w:val="16"/>
                <w:szCs w:val="16"/>
              </w:rPr>
              <w:t>7.</w:t>
            </w:r>
            <w:r w:rsidR="00D82150">
              <w:rPr>
                <w:rFonts w:hint="eastAsia"/>
                <w:sz w:val="16"/>
                <w:szCs w:val="16"/>
              </w:rPr>
              <w:t>8</w:t>
            </w:r>
          </w:p>
        </w:tc>
      </w:tr>
      <w:tr w:rsidR="00C67487" w:rsidRPr="00371A1A" w:rsidTr="00D06D32">
        <w:trPr>
          <w:trHeight w:val="317"/>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sz w:val="16"/>
                <w:szCs w:val="16"/>
              </w:rPr>
              <w:t xml:space="preserve">  </w:t>
            </w:r>
            <w:r w:rsidRPr="00371A1A">
              <w:rPr>
                <w:rFonts w:hint="eastAsia"/>
                <w:sz w:val="16"/>
                <w:szCs w:val="16"/>
              </w:rPr>
              <w:t>原煤设计年洗选量</w:t>
            </w: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r>
              <w:rPr>
                <w:rFonts w:hint="eastAsia"/>
                <w:sz w:val="16"/>
                <w:szCs w:val="16"/>
              </w:rPr>
              <w:t>2.3</w:t>
            </w: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r w:rsidRPr="00371A1A">
              <w:rPr>
                <w:sz w:val="16"/>
                <w:szCs w:val="16"/>
              </w:rPr>
              <w:t>N/A</w:t>
            </w:r>
          </w:p>
        </w:tc>
        <w:tc>
          <w:tcPr>
            <w:tcW w:w="1356" w:type="dxa"/>
            <w:tcBorders>
              <w:top w:val="nil"/>
              <w:left w:val="nil"/>
              <w:bottom w:val="nil"/>
              <w:right w:val="nil"/>
            </w:tcBorders>
            <w:vAlign w:val="center"/>
          </w:tcPr>
          <w:p w:rsidR="00C67487" w:rsidRPr="00371A1A" w:rsidRDefault="00C67487" w:rsidP="00D06D32">
            <w:pPr>
              <w:jc w:val="center"/>
            </w:pPr>
            <w:r>
              <w:rPr>
                <w:rFonts w:hint="eastAsia"/>
                <w:sz w:val="16"/>
                <w:szCs w:val="16"/>
              </w:rPr>
              <w:t>2.3</w:t>
            </w:r>
          </w:p>
        </w:tc>
      </w:tr>
      <w:tr w:rsidR="00C67487" w:rsidRPr="00371A1A" w:rsidTr="00D06D32">
        <w:trPr>
          <w:trHeight w:val="317"/>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rFonts w:hint="eastAsia"/>
                <w:sz w:val="16"/>
                <w:szCs w:val="16"/>
              </w:rPr>
              <w:t>原煤产量</w:t>
            </w: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p>
        </w:tc>
        <w:tc>
          <w:tcPr>
            <w:tcW w:w="1356" w:type="dxa"/>
            <w:tcBorders>
              <w:top w:val="nil"/>
              <w:left w:val="nil"/>
              <w:bottom w:val="nil"/>
              <w:right w:val="nil"/>
            </w:tcBorders>
            <w:vAlign w:val="center"/>
          </w:tcPr>
          <w:p w:rsidR="00C67487" w:rsidRPr="00371A1A" w:rsidRDefault="00C67487" w:rsidP="00D06D32">
            <w:pPr>
              <w:jc w:val="center"/>
              <w:rPr>
                <w:sz w:val="16"/>
                <w:szCs w:val="16"/>
              </w:rPr>
            </w:pPr>
          </w:p>
        </w:tc>
      </w:tr>
      <w:tr w:rsidR="00C67487" w:rsidRPr="00371A1A" w:rsidTr="00D06D32">
        <w:trPr>
          <w:trHeight w:val="317"/>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sz w:val="16"/>
                <w:szCs w:val="16"/>
              </w:rPr>
              <w:t>20</w:t>
            </w:r>
            <w:r w:rsidRPr="00371A1A">
              <w:rPr>
                <w:rFonts w:hint="eastAsia"/>
                <w:sz w:val="16"/>
                <w:szCs w:val="16"/>
              </w:rPr>
              <w:t>11</w:t>
            </w: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r w:rsidRPr="00371A1A">
              <w:rPr>
                <w:rFonts w:hint="eastAsia"/>
                <w:sz w:val="16"/>
                <w:szCs w:val="16"/>
              </w:rPr>
              <w:t>0.8</w:t>
            </w: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r w:rsidRPr="00371A1A">
              <w:rPr>
                <w:sz w:val="16"/>
                <w:szCs w:val="16"/>
              </w:rPr>
              <w:t>N/A</w:t>
            </w:r>
          </w:p>
        </w:tc>
        <w:tc>
          <w:tcPr>
            <w:tcW w:w="1356" w:type="dxa"/>
            <w:tcBorders>
              <w:top w:val="nil"/>
              <w:left w:val="nil"/>
              <w:bottom w:val="nil"/>
              <w:right w:val="nil"/>
            </w:tcBorders>
            <w:vAlign w:val="center"/>
          </w:tcPr>
          <w:p w:rsidR="00C67487" w:rsidRPr="00371A1A" w:rsidRDefault="00C67487" w:rsidP="00D06D32">
            <w:pPr>
              <w:jc w:val="center"/>
              <w:rPr>
                <w:sz w:val="16"/>
                <w:szCs w:val="16"/>
              </w:rPr>
            </w:pPr>
            <w:r w:rsidRPr="00371A1A">
              <w:rPr>
                <w:rFonts w:hint="eastAsia"/>
                <w:sz w:val="16"/>
                <w:szCs w:val="16"/>
              </w:rPr>
              <w:t>0.8</w:t>
            </w:r>
          </w:p>
        </w:tc>
      </w:tr>
      <w:tr w:rsidR="00C67487" w:rsidRPr="00371A1A" w:rsidTr="00D06D32">
        <w:trPr>
          <w:trHeight w:val="317"/>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sz w:val="16"/>
                <w:szCs w:val="16"/>
              </w:rPr>
              <w:t>20</w:t>
            </w:r>
            <w:r w:rsidRPr="00371A1A">
              <w:rPr>
                <w:rFonts w:hint="eastAsia"/>
                <w:sz w:val="16"/>
                <w:szCs w:val="16"/>
              </w:rPr>
              <w:t>12</w:t>
            </w: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r w:rsidRPr="00371A1A">
              <w:rPr>
                <w:rFonts w:hint="eastAsia"/>
                <w:sz w:val="18"/>
                <w:szCs w:val="18"/>
              </w:rPr>
              <w:t>1.9</w:t>
            </w: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r w:rsidRPr="00371A1A">
              <w:rPr>
                <w:rFonts w:hint="eastAsia"/>
                <w:sz w:val="18"/>
                <w:szCs w:val="18"/>
              </w:rPr>
              <w:t>4.2</w:t>
            </w:r>
          </w:p>
        </w:tc>
        <w:tc>
          <w:tcPr>
            <w:tcW w:w="1356" w:type="dxa"/>
            <w:tcBorders>
              <w:top w:val="nil"/>
              <w:left w:val="nil"/>
              <w:bottom w:val="nil"/>
              <w:right w:val="nil"/>
            </w:tcBorders>
            <w:vAlign w:val="center"/>
          </w:tcPr>
          <w:p w:rsidR="00C67487" w:rsidRPr="00371A1A" w:rsidRDefault="00C67487" w:rsidP="00D06D32">
            <w:pPr>
              <w:jc w:val="center"/>
              <w:rPr>
                <w:sz w:val="16"/>
                <w:szCs w:val="16"/>
              </w:rPr>
            </w:pPr>
            <w:r w:rsidRPr="00371A1A">
              <w:rPr>
                <w:rFonts w:hint="eastAsia"/>
                <w:sz w:val="18"/>
                <w:szCs w:val="18"/>
              </w:rPr>
              <w:t>6.1</w:t>
            </w:r>
          </w:p>
        </w:tc>
      </w:tr>
      <w:tr w:rsidR="00C67487" w:rsidRPr="00371A1A" w:rsidTr="00D06D32">
        <w:trPr>
          <w:trHeight w:val="300"/>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rFonts w:hint="eastAsia"/>
                <w:sz w:val="16"/>
                <w:szCs w:val="16"/>
              </w:rPr>
              <w:t>2013</w:t>
            </w: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2.0</w:t>
            </w: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4.2</w:t>
            </w:r>
          </w:p>
        </w:tc>
        <w:tc>
          <w:tcPr>
            <w:tcW w:w="1356" w:type="dxa"/>
            <w:tcBorders>
              <w:top w:val="nil"/>
              <w:left w:val="nil"/>
              <w:bottom w:val="nil"/>
              <w:right w:val="nil"/>
            </w:tcBorders>
            <w:vAlign w:val="center"/>
          </w:tcPr>
          <w:p w:rsidR="00C67487" w:rsidRPr="00371A1A" w:rsidRDefault="00C67487" w:rsidP="00D06D32">
            <w:pPr>
              <w:jc w:val="center"/>
              <w:rPr>
                <w:sz w:val="18"/>
                <w:szCs w:val="18"/>
              </w:rPr>
            </w:pPr>
            <w:r w:rsidRPr="00371A1A">
              <w:rPr>
                <w:rFonts w:hint="eastAsia"/>
                <w:sz w:val="18"/>
                <w:szCs w:val="18"/>
              </w:rPr>
              <w:t>6.2</w:t>
            </w:r>
          </w:p>
        </w:tc>
      </w:tr>
      <w:tr w:rsidR="00C67487" w:rsidRPr="00371A1A" w:rsidTr="00D06D32">
        <w:trPr>
          <w:trHeight w:val="317"/>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rFonts w:hint="eastAsia"/>
                <w:sz w:val="16"/>
                <w:szCs w:val="16"/>
              </w:rPr>
              <w:t>2014</w:t>
            </w: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2.0</w:t>
            </w: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8"/>
                <w:szCs w:val="18"/>
              </w:rPr>
            </w:pPr>
            <w:r w:rsidRPr="00371A1A">
              <w:rPr>
                <w:rFonts w:hint="eastAsia"/>
                <w:sz w:val="18"/>
                <w:szCs w:val="18"/>
              </w:rPr>
              <w:t>3.7</w:t>
            </w:r>
          </w:p>
        </w:tc>
        <w:tc>
          <w:tcPr>
            <w:tcW w:w="1356" w:type="dxa"/>
            <w:tcBorders>
              <w:top w:val="nil"/>
              <w:left w:val="nil"/>
              <w:bottom w:val="nil"/>
              <w:right w:val="nil"/>
            </w:tcBorders>
            <w:vAlign w:val="center"/>
          </w:tcPr>
          <w:p w:rsidR="00C67487" w:rsidRPr="00371A1A" w:rsidRDefault="00C67487" w:rsidP="00D06D32">
            <w:pPr>
              <w:jc w:val="center"/>
              <w:rPr>
                <w:sz w:val="18"/>
                <w:szCs w:val="18"/>
              </w:rPr>
            </w:pPr>
            <w:r w:rsidRPr="00371A1A">
              <w:rPr>
                <w:rFonts w:hint="eastAsia"/>
                <w:sz w:val="18"/>
                <w:szCs w:val="18"/>
              </w:rPr>
              <w:t>5.7</w:t>
            </w:r>
          </w:p>
        </w:tc>
      </w:tr>
      <w:tr w:rsidR="00C67487" w:rsidRPr="00371A1A" w:rsidTr="00D06D32">
        <w:trPr>
          <w:trHeight w:val="317"/>
          <w:jc w:val="center"/>
        </w:trPr>
        <w:tc>
          <w:tcPr>
            <w:tcW w:w="2836" w:type="dxa"/>
            <w:tcBorders>
              <w:top w:val="nil"/>
              <w:left w:val="nil"/>
              <w:bottom w:val="nil"/>
              <w:right w:val="nil"/>
            </w:tcBorders>
          </w:tcPr>
          <w:p w:rsidR="00C67487" w:rsidRPr="00371A1A" w:rsidRDefault="00C67487" w:rsidP="00D06D32">
            <w:pPr>
              <w:autoSpaceDE w:val="0"/>
              <w:autoSpaceDN w:val="0"/>
              <w:adjustRightInd w:val="0"/>
              <w:rPr>
                <w:sz w:val="16"/>
                <w:szCs w:val="16"/>
              </w:rPr>
            </w:pPr>
            <w:r w:rsidRPr="00371A1A">
              <w:rPr>
                <w:rFonts w:hint="eastAsia"/>
                <w:sz w:val="16"/>
                <w:szCs w:val="16"/>
              </w:rPr>
              <w:t>2015</w:t>
            </w: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r>
              <w:rPr>
                <w:rFonts w:hint="eastAsia"/>
                <w:sz w:val="16"/>
                <w:szCs w:val="16"/>
              </w:rPr>
              <w:t>2.3</w:t>
            </w:r>
          </w:p>
        </w:tc>
        <w:tc>
          <w:tcPr>
            <w:tcW w:w="1419"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r>
              <w:rPr>
                <w:rFonts w:hint="eastAsia"/>
                <w:sz w:val="16"/>
                <w:szCs w:val="16"/>
              </w:rPr>
              <w:t>4.8</w:t>
            </w:r>
          </w:p>
        </w:tc>
        <w:tc>
          <w:tcPr>
            <w:tcW w:w="1356" w:type="dxa"/>
            <w:tcBorders>
              <w:top w:val="nil"/>
              <w:left w:val="nil"/>
              <w:bottom w:val="nil"/>
              <w:right w:val="nil"/>
            </w:tcBorders>
            <w:vAlign w:val="center"/>
          </w:tcPr>
          <w:p w:rsidR="00C67487" w:rsidRPr="00371A1A" w:rsidRDefault="00C67487" w:rsidP="00D06D32">
            <w:pPr>
              <w:autoSpaceDE w:val="0"/>
              <w:autoSpaceDN w:val="0"/>
              <w:adjustRightInd w:val="0"/>
              <w:jc w:val="center"/>
              <w:rPr>
                <w:sz w:val="16"/>
                <w:szCs w:val="16"/>
              </w:rPr>
            </w:pPr>
            <w:r>
              <w:rPr>
                <w:rFonts w:hint="eastAsia"/>
                <w:sz w:val="16"/>
                <w:szCs w:val="16"/>
              </w:rPr>
              <w:t>7.1</w:t>
            </w:r>
          </w:p>
        </w:tc>
      </w:tr>
      <w:tr w:rsidR="00C67487" w:rsidRPr="00371A1A" w:rsidTr="00D06D32">
        <w:trPr>
          <w:trHeight w:val="317"/>
          <w:jc w:val="center"/>
        </w:trPr>
        <w:tc>
          <w:tcPr>
            <w:tcW w:w="2836" w:type="dxa"/>
            <w:tcBorders>
              <w:top w:val="nil"/>
              <w:left w:val="nil"/>
              <w:bottom w:val="nil"/>
              <w:right w:val="nil"/>
            </w:tcBorders>
          </w:tcPr>
          <w:p w:rsidR="00C67487" w:rsidRPr="005C50C6" w:rsidRDefault="00C67487" w:rsidP="00D06D32">
            <w:pPr>
              <w:autoSpaceDE w:val="0"/>
              <w:autoSpaceDN w:val="0"/>
              <w:adjustRightInd w:val="0"/>
              <w:rPr>
                <w:sz w:val="16"/>
                <w:szCs w:val="16"/>
              </w:rPr>
            </w:pPr>
            <w:r>
              <w:rPr>
                <w:sz w:val="16"/>
                <w:szCs w:val="16"/>
              </w:rPr>
              <w:t>2016</w:t>
            </w:r>
          </w:p>
        </w:tc>
        <w:tc>
          <w:tcPr>
            <w:tcW w:w="1419" w:type="dxa"/>
            <w:tcBorders>
              <w:top w:val="nil"/>
              <w:left w:val="nil"/>
              <w:bottom w:val="nil"/>
              <w:right w:val="nil"/>
            </w:tcBorders>
            <w:vAlign w:val="center"/>
          </w:tcPr>
          <w:p w:rsidR="00C67487" w:rsidRPr="005C50C6" w:rsidRDefault="00C67487" w:rsidP="00D06D32">
            <w:pPr>
              <w:autoSpaceDE w:val="0"/>
              <w:autoSpaceDN w:val="0"/>
              <w:adjustRightInd w:val="0"/>
              <w:jc w:val="center"/>
              <w:rPr>
                <w:sz w:val="16"/>
                <w:szCs w:val="16"/>
              </w:rPr>
            </w:pPr>
            <w:r>
              <w:rPr>
                <w:sz w:val="16"/>
                <w:szCs w:val="16"/>
              </w:rPr>
              <w:t>2.4</w:t>
            </w:r>
          </w:p>
        </w:tc>
        <w:tc>
          <w:tcPr>
            <w:tcW w:w="1419" w:type="dxa"/>
            <w:tcBorders>
              <w:top w:val="nil"/>
              <w:left w:val="nil"/>
              <w:bottom w:val="nil"/>
              <w:right w:val="nil"/>
            </w:tcBorders>
            <w:vAlign w:val="center"/>
          </w:tcPr>
          <w:p w:rsidR="00C67487" w:rsidRPr="005C50C6" w:rsidRDefault="00C67487" w:rsidP="00D06D32">
            <w:pPr>
              <w:autoSpaceDE w:val="0"/>
              <w:autoSpaceDN w:val="0"/>
              <w:adjustRightInd w:val="0"/>
              <w:jc w:val="center"/>
              <w:rPr>
                <w:sz w:val="16"/>
                <w:szCs w:val="16"/>
              </w:rPr>
            </w:pPr>
            <w:r>
              <w:rPr>
                <w:sz w:val="16"/>
                <w:szCs w:val="16"/>
              </w:rPr>
              <w:t>4.2</w:t>
            </w:r>
          </w:p>
        </w:tc>
        <w:tc>
          <w:tcPr>
            <w:tcW w:w="1356" w:type="dxa"/>
            <w:tcBorders>
              <w:top w:val="nil"/>
              <w:left w:val="nil"/>
              <w:bottom w:val="nil"/>
              <w:right w:val="nil"/>
            </w:tcBorders>
            <w:vAlign w:val="center"/>
          </w:tcPr>
          <w:p w:rsidR="00C67487" w:rsidRPr="005C50C6" w:rsidRDefault="00C67487" w:rsidP="00D06D32">
            <w:pPr>
              <w:autoSpaceDE w:val="0"/>
              <w:autoSpaceDN w:val="0"/>
              <w:adjustRightInd w:val="0"/>
              <w:jc w:val="center"/>
              <w:rPr>
                <w:sz w:val="16"/>
                <w:szCs w:val="16"/>
              </w:rPr>
            </w:pPr>
            <w:r>
              <w:rPr>
                <w:sz w:val="16"/>
                <w:szCs w:val="16"/>
              </w:rPr>
              <w:t>6.6</w:t>
            </w:r>
          </w:p>
        </w:tc>
      </w:tr>
      <w:tr w:rsidR="00C67487" w:rsidRPr="00371A1A" w:rsidTr="00D06D32">
        <w:trPr>
          <w:trHeight w:val="317"/>
          <w:jc w:val="center"/>
        </w:trPr>
        <w:tc>
          <w:tcPr>
            <w:tcW w:w="2836" w:type="dxa"/>
            <w:tcBorders>
              <w:top w:val="nil"/>
              <w:left w:val="nil"/>
              <w:bottom w:val="nil"/>
              <w:right w:val="nil"/>
            </w:tcBorders>
          </w:tcPr>
          <w:p w:rsidR="00C67487" w:rsidRPr="005C50C6" w:rsidRDefault="00C67487" w:rsidP="00D06D32">
            <w:pPr>
              <w:autoSpaceDE w:val="0"/>
              <w:autoSpaceDN w:val="0"/>
              <w:adjustRightInd w:val="0"/>
              <w:rPr>
                <w:sz w:val="16"/>
                <w:szCs w:val="16"/>
              </w:rPr>
            </w:pPr>
            <w:r>
              <w:rPr>
                <w:rFonts w:hint="eastAsia"/>
                <w:sz w:val="16"/>
                <w:szCs w:val="18"/>
              </w:rPr>
              <w:t>截至</w:t>
            </w:r>
            <w:r>
              <w:rPr>
                <w:sz w:val="16"/>
                <w:szCs w:val="18"/>
              </w:rPr>
              <w:t>2016</w:t>
            </w:r>
            <w:r>
              <w:rPr>
                <w:rFonts w:hint="eastAsia"/>
                <w:sz w:val="16"/>
                <w:szCs w:val="18"/>
              </w:rPr>
              <w:t>年</w:t>
            </w:r>
            <w:r>
              <w:rPr>
                <w:sz w:val="16"/>
                <w:szCs w:val="18"/>
              </w:rPr>
              <w:t>12月31日原煤产量</w:t>
            </w:r>
          </w:p>
        </w:tc>
        <w:tc>
          <w:tcPr>
            <w:tcW w:w="1419" w:type="dxa"/>
            <w:tcBorders>
              <w:top w:val="nil"/>
              <w:left w:val="nil"/>
              <w:bottom w:val="nil"/>
              <w:right w:val="nil"/>
            </w:tcBorders>
            <w:vAlign w:val="center"/>
          </w:tcPr>
          <w:p w:rsidR="00C67487" w:rsidRPr="005C50C6" w:rsidRDefault="00C67487" w:rsidP="00D06D32">
            <w:pPr>
              <w:autoSpaceDE w:val="0"/>
              <w:autoSpaceDN w:val="0"/>
              <w:adjustRightInd w:val="0"/>
              <w:jc w:val="center"/>
              <w:rPr>
                <w:sz w:val="16"/>
                <w:szCs w:val="16"/>
              </w:rPr>
            </w:pPr>
            <w:r>
              <w:rPr>
                <w:sz w:val="16"/>
                <w:szCs w:val="16"/>
              </w:rPr>
              <w:t>11.4</w:t>
            </w:r>
          </w:p>
        </w:tc>
        <w:tc>
          <w:tcPr>
            <w:tcW w:w="1419" w:type="dxa"/>
            <w:tcBorders>
              <w:top w:val="nil"/>
              <w:left w:val="nil"/>
              <w:bottom w:val="nil"/>
              <w:right w:val="nil"/>
            </w:tcBorders>
            <w:vAlign w:val="center"/>
          </w:tcPr>
          <w:p w:rsidR="00C67487" w:rsidRPr="005C50C6" w:rsidRDefault="00C67487" w:rsidP="00D06D32">
            <w:pPr>
              <w:autoSpaceDE w:val="0"/>
              <w:autoSpaceDN w:val="0"/>
              <w:adjustRightInd w:val="0"/>
              <w:jc w:val="center"/>
              <w:rPr>
                <w:sz w:val="16"/>
                <w:szCs w:val="16"/>
              </w:rPr>
            </w:pPr>
            <w:r>
              <w:rPr>
                <w:sz w:val="16"/>
                <w:szCs w:val="16"/>
              </w:rPr>
              <w:t>21.1</w:t>
            </w:r>
          </w:p>
        </w:tc>
        <w:tc>
          <w:tcPr>
            <w:tcW w:w="1356" w:type="dxa"/>
            <w:tcBorders>
              <w:top w:val="nil"/>
              <w:left w:val="nil"/>
              <w:bottom w:val="nil"/>
              <w:right w:val="nil"/>
            </w:tcBorders>
            <w:vAlign w:val="center"/>
          </w:tcPr>
          <w:p w:rsidR="00C67487" w:rsidRPr="005C50C6" w:rsidRDefault="00C67487" w:rsidP="00D06D32">
            <w:pPr>
              <w:autoSpaceDE w:val="0"/>
              <w:autoSpaceDN w:val="0"/>
              <w:adjustRightInd w:val="0"/>
              <w:jc w:val="center"/>
              <w:rPr>
                <w:sz w:val="16"/>
                <w:szCs w:val="16"/>
              </w:rPr>
            </w:pPr>
            <w:r>
              <w:rPr>
                <w:sz w:val="16"/>
                <w:szCs w:val="16"/>
              </w:rPr>
              <w:t>32.5</w:t>
            </w:r>
          </w:p>
        </w:tc>
      </w:tr>
    </w:tbl>
    <w:p w:rsidR="00B4498D" w:rsidRDefault="00C67487">
      <w:pPr>
        <w:pStyle w:val="a9"/>
        <w:spacing w:line="360" w:lineRule="exact"/>
        <w:ind w:left="425" w:firstLineChars="0" w:firstLine="0"/>
        <w:rPr>
          <w:sz w:val="18"/>
          <w:szCs w:val="18"/>
        </w:rPr>
      </w:pPr>
      <w:r w:rsidRPr="00C67487">
        <w:rPr>
          <w:rFonts w:hint="eastAsia"/>
          <w:szCs w:val="28"/>
        </w:rPr>
        <w:t>注：</w:t>
      </w:r>
      <w:r w:rsidRPr="00C67487">
        <w:rPr>
          <w:rFonts w:hint="eastAsia"/>
          <w:sz w:val="18"/>
          <w:szCs w:val="18"/>
        </w:rPr>
        <w:t>（</w:t>
      </w:r>
      <w:r w:rsidRPr="00C67487">
        <w:rPr>
          <w:rFonts w:hint="eastAsia"/>
          <w:sz w:val="18"/>
          <w:szCs w:val="18"/>
        </w:rPr>
        <w:t>1</w:t>
      </w:r>
      <w:r w:rsidRPr="00C67487">
        <w:rPr>
          <w:rFonts w:hint="eastAsia"/>
          <w:sz w:val="18"/>
          <w:szCs w:val="18"/>
        </w:rPr>
        <w:t>）生产经营矿井的煤田面积指各矿所有矿权的面积，包含公司拥有勘探权及开发权的区域。</w:t>
      </w:r>
    </w:p>
    <w:p w:rsidR="00B4498D" w:rsidRDefault="00C67487">
      <w:pPr>
        <w:pStyle w:val="a9"/>
        <w:spacing w:line="360" w:lineRule="exact"/>
        <w:ind w:left="425" w:firstLineChars="0" w:firstLine="0"/>
        <w:rPr>
          <w:sz w:val="18"/>
          <w:szCs w:val="18"/>
        </w:rPr>
      </w:pPr>
      <w:r w:rsidRPr="00C67487">
        <w:rPr>
          <w:rFonts w:hint="eastAsia"/>
          <w:sz w:val="18"/>
          <w:szCs w:val="18"/>
        </w:rPr>
        <w:t>（</w:t>
      </w:r>
      <w:r w:rsidRPr="00C67487">
        <w:rPr>
          <w:rFonts w:hint="eastAsia"/>
          <w:sz w:val="18"/>
          <w:szCs w:val="18"/>
        </w:rPr>
        <w:t>2</w:t>
      </w:r>
      <w:r w:rsidRPr="00C67487">
        <w:rPr>
          <w:rFonts w:hint="eastAsia"/>
          <w:sz w:val="18"/>
          <w:szCs w:val="18"/>
        </w:rPr>
        <w:t>）上述各矿的</w:t>
      </w:r>
      <w:r w:rsidR="00926C1B">
        <w:rPr>
          <w:rFonts w:hint="eastAsia"/>
          <w:sz w:val="18"/>
          <w:szCs w:val="18"/>
        </w:rPr>
        <w:t>“</w:t>
      </w:r>
      <w:r w:rsidRPr="00C67487">
        <w:rPr>
          <w:rFonts w:hint="eastAsia"/>
          <w:sz w:val="18"/>
          <w:szCs w:val="18"/>
        </w:rPr>
        <w:t>可采储量</w:t>
      </w:r>
      <w:r w:rsidR="00926C1B">
        <w:rPr>
          <w:rFonts w:hint="eastAsia"/>
          <w:sz w:val="18"/>
          <w:szCs w:val="18"/>
        </w:rPr>
        <w:t>”</w:t>
      </w:r>
      <w:r w:rsidRPr="00C67487">
        <w:rPr>
          <w:rFonts w:hint="eastAsia"/>
          <w:sz w:val="18"/>
          <w:szCs w:val="18"/>
        </w:rPr>
        <w:t>乃基于由兖煤国际委任的合资格人士依据</w:t>
      </w:r>
      <w:r w:rsidRPr="00C67487">
        <w:rPr>
          <w:rFonts w:hint="eastAsia"/>
          <w:sz w:val="18"/>
          <w:szCs w:val="18"/>
        </w:rPr>
        <w:t>JORC</w:t>
      </w:r>
      <w:r w:rsidRPr="00C67487">
        <w:rPr>
          <w:rFonts w:hint="eastAsia"/>
          <w:sz w:val="18"/>
          <w:szCs w:val="18"/>
        </w:rPr>
        <w:t>规程所载标准出具的报告，可采储量是依据</w:t>
      </w:r>
      <w:r w:rsidRPr="00C67487">
        <w:rPr>
          <w:rFonts w:hint="eastAsia"/>
          <w:sz w:val="18"/>
          <w:szCs w:val="18"/>
        </w:rPr>
        <w:t>JORC</w:t>
      </w:r>
      <w:r w:rsidRPr="00C67487">
        <w:rPr>
          <w:rFonts w:hint="eastAsia"/>
          <w:sz w:val="18"/>
          <w:szCs w:val="18"/>
        </w:rPr>
        <w:t>规程标准的已探明储量及推定储量之和。</w:t>
      </w:r>
    </w:p>
    <w:p w:rsidR="00B4498D" w:rsidRDefault="00C67487">
      <w:pPr>
        <w:pStyle w:val="a9"/>
        <w:spacing w:line="360" w:lineRule="exact"/>
        <w:ind w:left="425" w:firstLineChars="0" w:firstLine="0"/>
        <w:rPr>
          <w:sz w:val="18"/>
          <w:szCs w:val="18"/>
        </w:rPr>
      </w:pPr>
      <w:r w:rsidRPr="00C67487">
        <w:rPr>
          <w:rFonts w:hint="eastAsia"/>
          <w:sz w:val="18"/>
          <w:szCs w:val="18"/>
        </w:rPr>
        <w:t>上述储量数据同以往年度披露的数据存在差异的原因，除生产过程正常影响因素外，主要是由依据的</w:t>
      </w:r>
    </w:p>
    <w:p w:rsidR="00B4498D" w:rsidRDefault="00C67487">
      <w:pPr>
        <w:pStyle w:val="a9"/>
        <w:spacing w:line="360" w:lineRule="exact"/>
        <w:ind w:left="425" w:firstLineChars="0" w:firstLine="0"/>
        <w:rPr>
          <w:sz w:val="18"/>
          <w:szCs w:val="18"/>
        </w:rPr>
      </w:pPr>
      <w:r w:rsidRPr="00C67487">
        <w:rPr>
          <w:rFonts w:hint="eastAsia"/>
          <w:sz w:val="18"/>
          <w:szCs w:val="18"/>
        </w:rPr>
        <w:t>JORC</w:t>
      </w:r>
      <w:r w:rsidRPr="00C67487">
        <w:rPr>
          <w:rFonts w:hint="eastAsia"/>
          <w:sz w:val="18"/>
          <w:szCs w:val="18"/>
        </w:rPr>
        <w:t>规程（</w:t>
      </w:r>
      <w:r w:rsidRPr="00C67487">
        <w:rPr>
          <w:rFonts w:hint="eastAsia"/>
          <w:sz w:val="18"/>
          <w:szCs w:val="18"/>
        </w:rPr>
        <w:t>2004</w:t>
      </w:r>
      <w:r w:rsidRPr="00C67487">
        <w:rPr>
          <w:rFonts w:hint="eastAsia"/>
          <w:sz w:val="18"/>
          <w:szCs w:val="18"/>
        </w:rPr>
        <w:t>）变更为</w:t>
      </w:r>
      <w:r w:rsidRPr="00C67487">
        <w:rPr>
          <w:rFonts w:hint="eastAsia"/>
          <w:sz w:val="18"/>
          <w:szCs w:val="18"/>
        </w:rPr>
        <w:t>JORC</w:t>
      </w:r>
      <w:r w:rsidRPr="00C67487">
        <w:rPr>
          <w:rFonts w:hint="eastAsia"/>
          <w:sz w:val="18"/>
          <w:szCs w:val="18"/>
        </w:rPr>
        <w:t>规程（</w:t>
      </w:r>
      <w:r w:rsidRPr="00C67487">
        <w:rPr>
          <w:rFonts w:hint="eastAsia"/>
          <w:sz w:val="18"/>
          <w:szCs w:val="18"/>
        </w:rPr>
        <w:t>2012</w:t>
      </w:r>
      <w:r w:rsidRPr="00C67487">
        <w:rPr>
          <w:rFonts w:hint="eastAsia"/>
          <w:sz w:val="18"/>
          <w:szCs w:val="18"/>
        </w:rPr>
        <w:t>）所致。</w:t>
      </w:r>
    </w:p>
    <w:p w:rsidR="00B4498D" w:rsidRDefault="00B4498D">
      <w:pPr>
        <w:pStyle w:val="ad"/>
        <w:ind w:left="425"/>
        <w:rPr>
          <w:rFonts w:hAnsi="宋体"/>
          <w:sz w:val="24"/>
        </w:rPr>
      </w:pPr>
    </w:p>
    <w:p w:rsidR="00B4498D" w:rsidRDefault="00B4498D"/>
    <w:sectPr w:rsidR="00B4498D" w:rsidSect="00FD5D36">
      <w:pgSz w:w="11906" w:h="16838"/>
      <w:pgMar w:top="1525" w:right="1474" w:bottom="1440" w:left="1588" w:header="856"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4E8" w:rsidRDefault="003C24E8" w:rsidP="00365E23">
      <w:r>
        <w:separator/>
      </w:r>
    </w:p>
  </w:endnote>
  <w:endnote w:type="continuationSeparator" w:id="0">
    <w:p w:rsidR="003C24E8" w:rsidRDefault="003C24E8"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
    <w:altName w:val="黑体"/>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楷体_GB2312">
    <w:altName w:val="Arial Unicode MS"/>
    <w:panose1 w:val="02010609030101010101"/>
    <w:charset w:val="86"/>
    <w:family w:val="modern"/>
    <w:pitch w:val="fixed"/>
    <w:sig w:usb0="00000001" w:usb1="080E0000" w:usb2="00000010" w:usb3="00000000" w:csb0="00040000" w:csb1="00000000"/>
  </w:font>
  <w:font w:name="方正仿宋简体">
    <w:altName w:val="Arial Unicode MS"/>
    <w:charset w:val="86"/>
    <w:family w:val="auto"/>
    <w:pitch w:val="variable"/>
    <w:sig w:usb0="00000000" w:usb1="080E0000" w:usb2="00000010" w:usb3="00000000" w:csb0="00040000" w:csb1="00000000"/>
  </w:font>
  <w:font w:name="MHei-Light-Identity-H">
    <w:altName w:val="MingLiU"/>
    <w:charset w:val="88"/>
    <w:family w:val="auto"/>
    <w:pitch w:val="default"/>
    <w:sig w:usb0="00000001" w:usb1="08080000" w:usb2="00000010" w:usb3="00000000" w:csb0="00100000" w:csb1="00000000"/>
  </w:font>
  <w:font w:name="Frutiger-Black">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宋体-方正超大字符集">
    <w:charset w:val="86"/>
    <w:family w:val="script"/>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SimSun">
    <w:altName w:val="Times New Roman"/>
    <w:panose1 w:val="00000000000000000000"/>
    <w:charset w:val="00"/>
    <w:family w:val="roman"/>
    <w:notTrueType/>
    <w:pitch w:val="default"/>
    <w:sig w:usb0="00000000" w:usb1="00000000" w:usb2="00000000" w:usb3="00000000" w:csb0="00000000" w:csb1="00000000"/>
  </w:font>
  <w:font w:name="Univers-Light">
    <w:altName w:val="Arial"/>
    <w:charset w:val="00"/>
    <w:family w:val="swiss"/>
    <w:pitch w:val="default"/>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290C01" w:rsidRDefault="00290C01" w:rsidP="004860B6">
            <w:pPr>
              <w:pStyle w:val="ac"/>
              <w:jc w:val="center"/>
            </w:pPr>
            <w:r>
              <w:rPr>
                <w:b/>
                <w:bCs/>
                <w:sz w:val="24"/>
                <w:szCs w:val="24"/>
              </w:rPr>
              <w:fldChar w:fldCharType="begin"/>
            </w:r>
            <w:r>
              <w:rPr>
                <w:b/>
                <w:bCs/>
              </w:rPr>
              <w:instrText>PAGE</w:instrText>
            </w:r>
            <w:r>
              <w:rPr>
                <w:b/>
                <w:bCs/>
                <w:sz w:val="24"/>
                <w:szCs w:val="24"/>
              </w:rPr>
              <w:fldChar w:fldCharType="separate"/>
            </w:r>
            <w:r w:rsidR="003C24E8">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C24E8">
              <w:rPr>
                <w:b/>
                <w:bCs/>
                <w:noProof/>
              </w:rPr>
              <w:t>1</w:t>
            </w:r>
            <w:r>
              <w:rPr>
                <w:b/>
                <w:bCs/>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4E8" w:rsidRDefault="003C24E8" w:rsidP="00365E23">
      <w:r>
        <w:separator/>
      </w:r>
    </w:p>
  </w:footnote>
  <w:footnote w:type="continuationSeparator" w:id="0">
    <w:p w:rsidR="003C24E8" w:rsidRDefault="003C24E8"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C01" w:rsidRPr="009B70CF" w:rsidRDefault="00290C01" w:rsidP="009E250B">
    <w:pPr>
      <w:pStyle w:val="ab"/>
      <w:tabs>
        <w:tab w:val="clear" w:pos="8306"/>
        <w:tab w:val="left" w:pos="8364"/>
        <w:tab w:val="left" w:pos="8505"/>
      </w:tabs>
      <w:ind w:rightChars="10" w:right="21"/>
      <w:rPr>
        <w:b/>
      </w:rPr>
    </w:pPr>
    <w:r>
      <w:rPr>
        <w:rFonts w:hint="eastAsia"/>
      </w:rPr>
      <w:t>2016</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7">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8">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nsid w:val="231B7496"/>
    <w:multiLevelType w:val="hybridMultilevel"/>
    <w:tmpl w:val="EBEA008E"/>
    <w:lvl w:ilvl="0" w:tplc="03C295E0">
      <w:start w:val="1"/>
      <w:numFmt w:val="bullet"/>
      <w:lvlText w:val=""/>
      <w:lvlJc w:val="left"/>
      <w:pPr>
        <w:tabs>
          <w:tab w:val="num" w:pos="1540"/>
        </w:tabs>
        <w:ind w:left="1540" w:hanging="420"/>
      </w:pPr>
      <w:rPr>
        <w:rFonts w:ascii="Wingdings" w:hAnsi="Wingdings" w:hint="default"/>
        <w:sz w:val="21"/>
      </w:rPr>
    </w:lvl>
    <w:lvl w:ilvl="1" w:tplc="17D21364" w:tentative="1">
      <w:start w:val="1"/>
      <w:numFmt w:val="bullet"/>
      <w:lvlText w:val=""/>
      <w:lvlJc w:val="left"/>
      <w:pPr>
        <w:tabs>
          <w:tab w:val="num" w:pos="840"/>
        </w:tabs>
        <w:ind w:left="840" w:hanging="420"/>
      </w:pPr>
      <w:rPr>
        <w:rFonts w:ascii="Wingdings" w:hAnsi="Wingdings" w:hint="default"/>
      </w:rPr>
    </w:lvl>
    <w:lvl w:ilvl="2" w:tplc="586C8748" w:tentative="1">
      <w:start w:val="1"/>
      <w:numFmt w:val="bullet"/>
      <w:lvlText w:val=""/>
      <w:lvlJc w:val="left"/>
      <w:pPr>
        <w:tabs>
          <w:tab w:val="num" w:pos="1260"/>
        </w:tabs>
        <w:ind w:left="1260" w:hanging="420"/>
      </w:pPr>
      <w:rPr>
        <w:rFonts w:ascii="Wingdings" w:hAnsi="Wingdings" w:hint="default"/>
      </w:rPr>
    </w:lvl>
    <w:lvl w:ilvl="3" w:tplc="426A55FA" w:tentative="1">
      <w:start w:val="1"/>
      <w:numFmt w:val="bullet"/>
      <w:lvlText w:val=""/>
      <w:lvlJc w:val="left"/>
      <w:pPr>
        <w:tabs>
          <w:tab w:val="num" w:pos="1680"/>
        </w:tabs>
        <w:ind w:left="1680" w:hanging="420"/>
      </w:pPr>
      <w:rPr>
        <w:rFonts w:ascii="Wingdings" w:hAnsi="Wingdings" w:hint="default"/>
      </w:rPr>
    </w:lvl>
    <w:lvl w:ilvl="4" w:tplc="E008464A" w:tentative="1">
      <w:start w:val="1"/>
      <w:numFmt w:val="bullet"/>
      <w:lvlText w:val=""/>
      <w:lvlJc w:val="left"/>
      <w:pPr>
        <w:tabs>
          <w:tab w:val="num" w:pos="2100"/>
        </w:tabs>
        <w:ind w:left="2100" w:hanging="420"/>
      </w:pPr>
      <w:rPr>
        <w:rFonts w:ascii="Wingdings" w:hAnsi="Wingdings" w:hint="default"/>
      </w:rPr>
    </w:lvl>
    <w:lvl w:ilvl="5" w:tplc="FAF297D0" w:tentative="1">
      <w:start w:val="1"/>
      <w:numFmt w:val="bullet"/>
      <w:lvlText w:val=""/>
      <w:lvlJc w:val="left"/>
      <w:pPr>
        <w:tabs>
          <w:tab w:val="num" w:pos="2520"/>
        </w:tabs>
        <w:ind w:left="2520" w:hanging="420"/>
      </w:pPr>
      <w:rPr>
        <w:rFonts w:ascii="Wingdings" w:hAnsi="Wingdings" w:hint="default"/>
      </w:rPr>
    </w:lvl>
    <w:lvl w:ilvl="6" w:tplc="977E6CBE" w:tentative="1">
      <w:start w:val="1"/>
      <w:numFmt w:val="bullet"/>
      <w:lvlText w:val=""/>
      <w:lvlJc w:val="left"/>
      <w:pPr>
        <w:tabs>
          <w:tab w:val="num" w:pos="2940"/>
        </w:tabs>
        <w:ind w:left="2940" w:hanging="420"/>
      </w:pPr>
      <w:rPr>
        <w:rFonts w:ascii="Wingdings" w:hAnsi="Wingdings" w:hint="default"/>
      </w:rPr>
    </w:lvl>
    <w:lvl w:ilvl="7" w:tplc="33FEE436" w:tentative="1">
      <w:start w:val="1"/>
      <w:numFmt w:val="bullet"/>
      <w:lvlText w:val=""/>
      <w:lvlJc w:val="left"/>
      <w:pPr>
        <w:tabs>
          <w:tab w:val="num" w:pos="3360"/>
        </w:tabs>
        <w:ind w:left="3360" w:hanging="420"/>
      </w:pPr>
      <w:rPr>
        <w:rFonts w:ascii="Wingdings" w:hAnsi="Wingdings" w:hint="default"/>
      </w:rPr>
    </w:lvl>
    <w:lvl w:ilvl="8" w:tplc="6DBAE3E2" w:tentative="1">
      <w:start w:val="1"/>
      <w:numFmt w:val="bullet"/>
      <w:lvlText w:val=""/>
      <w:lvlJc w:val="left"/>
      <w:pPr>
        <w:tabs>
          <w:tab w:val="num" w:pos="3780"/>
        </w:tabs>
        <w:ind w:left="3780" w:hanging="420"/>
      </w:pPr>
      <w:rPr>
        <w:rFonts w:ascii="Wingdings" w:hAnsi="Wingdings" w:hint="default"/>
      </w:rPr>
    </w:lvl>
  </w:abstractNum>
  <w:abstractNum w:abstractNumId="35">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80C0841"/>
    <w:multiLevelType w:val="hybridMultilevel"/>
    <w:tmpl w:val="A1C8F2E8"/>
    <w:lvl w:ilvl="0" w:tplc="04090013">
      <w:start w:val="1"/>
      <w:numFmt w:val="chineseCountingThousand"/>
      <w:lvlText w:val="%1、"/>
      <w:lvlJc w:val="left"/>
      <w:pPr>
        <w:ind w:left="860" w:hanging="420"/>
      </w:p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8">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9">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8">
    <w:nsid w:val="31AB30D4"/>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3B6A0D44"/>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BBC5AFC"/>
    <w:multiLevelType w:val="hybridMultilevel"/>
    <w:tmpl w:val="E93AF8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3CBA5CC0"/>
    <w:multiLevelType w:val="hybridMultilevel"/>
    <w:tmpl w:val="006C84E4"/>
    <w:lvl w:ilvl="0" w:tplc="2EB2B648">
      <w:start w:val="1"/>
      <w:numFmt w:val="decimal"/>
      <w:lvlText w:val="（%1）"/>
      <w:lvlJc w:val="left"/>
      <w:pPr>
        <w:ind w:left="704" w:hanging="420"/>
      </w:pPr>
      <w:rPr>
        <w:rFonts w:hint="default"/>
        <w:sz w:val="22"/>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2">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3DC562FC"/>
    <w:multiLevelType w:val="hybridMultilevel"/>
    <w:tmpl w:val="E93AF8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45B57F71"/>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8">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4D83728E"/>
    <w:multiLevelType w:val="hybridMultilevel"/>
    <w:tmpl w:val="28B2B4D4"/>
    <w:lvl w:ilvl="0" w:tplc="48348AFE">
      <w:start w:val="1"/>
      <w:numFmt w:val="decimal"/>
      <w:lvlText w:val="（%1）"/>
      <w:lvlJc w:val="left"/>
      <w:pPr>
        <w:ind w:left="57" w:firstLine="56"/>
      </w:pPr>
      <w:rPr>
        <w:rFonts w:hint="default"/>
        <w:sz w:val="22"/>
      </w:rPr>
    </w:lvl>
    <w:lvl w:ilvl="1" w:tplc="04090019" w:tentative="1">
      <w:start w:val="1"/>
      <w:numFmt w:val="lowerLetter"/>
      <w:lvlText w:val="%2)"/>
      <w:lvlJc w:val="left"/>
      <w:pPr>
        <w:ind w:left="414" w:hanging="420"/>
      </w:pPr>
    </w:lvl>
    <w:lvl w:ilvl="2" w:tplc="0409001B" w:tentative="1">
      <w:start w:val="1"/>
      <w:numFmt w:val="lowerRoman"/>
      <w:lvlText w:val="%3."/>
      <w:lvlJc w:val="right"/>
      <w:pPr>
        <w:ind w:left="834" w:hanging="420"/>
      </w:pPr>
    </w:lvl>
    <w:lvl w:ilvl="3" w:tplc="0409000F" w:tentative="1">
      <w:start w:val="1"/>
      <w:numFmt w:val="decimal"/>
      <w:lvlText w:val="%4."/>
      <w:lvlJc w:val="left"/>
      <w:pPr>
        <w:ind w:left="1254" w:hanging="420"/>
      </w:pPr>
    </w:lvl>
    <w:lvl w:ilvl="4" w:tplc="04090019" w:tentative="1">
      <w:start w:val="1"/>
      <w:numFmt w:val="lowerLetter"/>
      <w:lvlText w:val="%5)"/>
      <w:lvlJc w:val="left"/>
      <w:pPr>
        <w:ind w:left="1674" w:hanging="420"/>
      </w:pPr>
    </w:lvl>
    <w:lvl w:ilvl="5" w:tplc="0409001B" w:tentative="1">
      <w:start w:val="1"/>
      <w:numFmt w:val="lowerRoman"/>
      <w:lvlText w:val="%6."/>
      <w:lvlJc w:val="right"/>
      <w:pPr>
        <w:ind w:left="2094" w:hanging="420"/>
      </w:pPr>
    </w:lvl>
    <w:lvl w:ilvl="6" w:tplc="0409000F" w:tentative="1">
      <w:start w:val="1"/>
      <w:numFmt w:val="decimal"/>
      <w:lvlText w:val="%7."/>
      <w:lvlJc w:val="left"/>
      <w:pPr>
        <w:ind w:left="2514" w:hanging="420"/>
      </w:pPr>
    </w:lvl>
    <w:lvl w:ilvl="7" w:tplc="04090019" w:tentative="1">
      <w:start w:val="1"/>
      <w:numFmt w:val="lowerLetter"/>
      <w:lvlText w:val="%8)"/>
      <w:lvlJc w:val="left"/>
      <w:pPr>
        <w:ind w:left="2934" w:hanging="420"/>
      </w:pPr>
    </w:lvl>
    <w:lvl w:ilvl="8" w:tplc="0409001B" w:tentative="1">
      <w:start w:val="1"/>
      <w:numFmt w:val="lowerRoman"/>
      <w:lvlText w:val="%9."/>
      <w:lvlJc w:val="right"/>
      <w:pPr>
        <w:ind w:left="3354" w:hanging="420"/>
      </w:pPr>
    </w:lvl>
  </w:abstractNum>
  <w:abstractNum w:abstractNumId="80">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506A31C7"/>
    <w:multiLevelType w:val="hybridMultilevel"/>
    <w:tmpl w:val="E93AF8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5">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5141766E"/>
    <w:multiLevelType w:val="multilevel"/>
    <w:tmpl w:val="161EC24A"/>
    <w:lvl w:ilvl="0">
      <w:start w:val="1"/>
      <w:numFmt w:val="decimal"/>
      <w:lvlText w:val="(%1). "/>
      <w:lvlJc w:val="left"/>
      <w:pPr>
        <w:ind w:left="1559" w:hanging="425"/>
      </w:pPr>
      <w:rPr>
        <w:rFonts w:ascii="宋体" w:eastAsia="宋体" w:hAnsi="宋体" w:hint="eastAsia"/>
      </w:rPr>
    </w:lvl>
    <w:lvl w:ilvl="1">
      <w:start w:val="1"/>
      <w:numFmt w:val="decimal"/>
      <w:lvlText w:val="%1.%2"/>
      <w:lvlJc w:val="left"/>
      <w:pPr>
        <w:ind w:left="2126" w:hanging="567"/>
      </w:pPr>
      <w:rPr>
        <w:rFonts w:hint="eastAsia"/>
      </w:rPr>
    </w:lvl>
    <w:lvl w:ilvl="2">
      <w:start w:val="1"/>
      <w:numFmt w:val="decimal"/>
      <w:lvlText w:val="%1.%2.%3"/>
      <w:lvlJc w:val="left"/>
      <w:pPr>
        <w:ind w:left="2552" w:hanging="567"/>
      </w:pPr>
      <w:rPr>
        <w:rFonts w:hint="eastAsia"/>
      </w:rPr>
    </w:lvl>
    <w:lvl w:ilvl="3">
      <w:start w:val="1"/>
      <w:numFmt w:val="decimal"/>
      <w:lvlText w:val="%1.%2.%3.%4"/>
      <w:lvlJc w:val="left"/>
      <w:pPr>
        <w:ind w:left="3118" w:hanging="708"/>
      </w:pPr>
      <w:rPr>
        <w:rFonts w:hint="eastAsia"/>
      </w:rPr>
    </w:lvl>
    <w:lvl w:ilvl="4">
      <w:start w:val="1"/>
      <w:numFmt w:val="decimal"/>
      <w:lvlText w:val="%1.%2.%3.%4.%5"/>
      <w:lvlJc w:val="left"/>
      <w:pPr>
        <w:ind w:left="3685" w:hanging="850"/>
      </w:pPr>
      <w:rPr>
        <w:rFonts w:hint="eastAsia"/>
      </w:rPr>
    </w:lvl>
    <w:lvl w:ilvl="5">
      <w:start w:val="1"/>
      <w:numFmt w:val="decimal"/>
      <w:lvlText w:val="%1.%2.%3.%4.%5.%6"/>
      <w:lvlJc w:val="left"/>
      <w:pPr>
        <w:ind w:left="4394" w:hanging="1134"/>
      </w:pPr>
      <w:rPr>
        <w:rFonts w:hint="eastAsia"/>
      </w:rPr>
    </w:lvl>
    <w:lvl w:ilvl="6">
      <w:start w:val="1"/>
      <w:numFmt w:val="decimal"/>
      <w:lvlText w:val="%1.%2.%3.%4.%5.%6.%7"/>
      <w:lvlJc w:val="left"/>
      <w:pPr>
        <w:ind w:left="4961" w:hanging="1276"/>
      </w:pPr>
      <w:rPr>
        <w:rFonts w:hint="eastAsia"/>
      </w:rPr>
    </w:lvl>
    <w:lvl w:ilvl="7">
      <w:start w:val="1"/>
      <w:numFmt w:val="decimal"/>
      <w:lvlText w:val="%1.%2.%3.%4.%5.%6.%7.%8"/>
      <w:lvlJc w:val="left"/>
      <w:pPr>
        <w:ind w:left="5528" w:hanging="1418"/>
      </w:pPr>
      <w:rPr>
        <w:rFonts w:hint="eastAsia"/>
      </w:rPr>
    </w:lvl>
    <w:lvl w:ilvl="8">
      <w:start w:val="1"/>
      <w:numFmt w:val="decimal"/>
      <w:lvlText w:val="%1.%2.%3.%4.%5.%6.%7.%8.%9"/>
      <w:lvlJc w:val="left"/>
      <w:pPr>
        <w:ind w:left="6236" w:hanging="1700"/>
      </w:pPr>
      <w:rPr>
        <w:rFonts w:hint="eastAsia"/>
      </w:rPr>
    </w:lvl>
  </w:abstractNum>
  <w:abstractNum w:abstractNumId="87">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8">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565546F2"/>
    <w:multiLevelType w:val="multilevel"/>
    <w:tmpl w:val="5138346E"/>
    <w:lvl w:ilvl="0">
      <w:start w:val="1"/>
      <w:numFmt w:val="decimal"/>
      <w:lvlText w:val="%1."/>
      <w:lvlJc w:val="left"/>
      <w:pPr>
        <w:tabs>
          <w:tab w:val="num" w:pos="360"/>
        </w:tabs>
        <w:ind w:left="360" w:hanging="360"/>
      </w:pPr>
      <w:rPr>
        <w:rFonts w:hint="default"/>
        <w:lang w:val="en-GB"/>
      </w:rPr>
    </w:lvl>
    <w:lvl w:ilvl="1">
      <w:start w:val="1"/>
      <w:numFmt w:val="decimal"/>
      <w:lvlText w:val="（%2）"/>
      <w:lvlJc w:val="left"/>
      <w:pPr>
        <w:tabs>
          <w:tab w:val="num" w:pos="720"/>
        </w:tabs>
        <w:ind w:left="420" w:hanging="420"/>
      </w:pPr>
      <w:rPr>
        <w:rFonts w:eastAsia="宋体" w:hint="eastAsia"/>
      </w:rPr>
    </w:lvl>
    <w:lvl w:ilvl="2">
      <w:start w:val="1"/>
      <w:numFmt w:val="decimal"/>
      <w:lvlText w:val="（%3）"/>
      <w:lvlJc w:val="left"/>
      <w:pPr>
        <w:tabs>
          <w:tab w:val="num" w:pos="1980"/>
        </w:tabs>
        <w:ind w:left="1980" w:hanging="720"/>
      </w:pPr>
      <w:rPr>
        <w:rFonts w:hint="default"/>
      </w:rPr>
    </w:lvl>
    <w:lvl w:ilvl="3">
      <w:start w:val="1"/>
      <w:numFmt w:val="decimal"/>
      <w:lvlText w:val="%4）"/>
      <w:lvlJc w:val="left"/>
      <w:pPr>
        <w:tabs>
          <w:tab w:val="num" w:pos="2040"/>
        </w:tabs>
        <w:ind w:left="2040" w:hanging="360"/>
      </w:pPr>
      <w:rPr>
        <w:rFonts w:hint="default"/>
      </w:r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91">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59735F48"/>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60E916EB"/>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nsid w:val="678242DA"/>
    <w:multiLevelType w:val="hybridMultilevel"/>
    <w:tmpl w:val="EA1CE35E"/>
    <w:lvl w:ilvl="0" w:tplc="7C2C1F02">
      <w:start w:val="1"/>
      <w:numFmt w:val="decimal"/>
      <w:lvlText w:val="%1."/>
      <w:lvlJc w:val="left"/>
      <w:pPr>
        <w:ind w:left="420" w:hanging="42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1">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3">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4">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7375326C"/>
    <w:multiLevelType w:val="hybridMultilevel"/>
    <w:tmpl w:val="4A38B09A"/>
    <w:lvl w:ilvl="0" w:tplc="0DB63A80">
      <w:start w:val="1"/>
      <w:numFmt w:val="decimal"/>
      <w:lvlText w:val="（%1）"/>
      <w:lvlJc w:val="left"/>
      <w:pPr>
        <w:ind w:left="860" w:hanging="42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16">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7">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8">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74646098"/>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1">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77704BCB"/>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7">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8">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0">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0"/>
  </w:num>
  <w:num w:numId="2">
    <w:abstractNumId w:val="27"/>
  </w:num>
  <w:num w:numId="3">
    <w:abstractNumId w:val="23"/>
  </w:num>
  <w:num w:numId="4">
    <w:abstractNumId w:val="35"/>
  </w:num>
  <w:num w:numId="5">
    <w:abstractNumId w:val="57"/>
  </w:num>
  <w:num w:numId="6">
    <w:abstractNumId w:val="85"/>
  </w:num>
  <w:num w:numId="7">
    <w:abstractNumId w:val="62"/>
  </w:num>
  <w:num w:numId="8">
    <w:abstractNumId w:val="47"/>
  </w:num>
  <w:num w:numId="9">
    <w:abstractNumId w:val="39"/>
  </w:num>
  <w:num w:numId="10">
    <w:abstractNumId w:val="70"/>
  </w:num>
  <w:num w:numId="11">
    <w:abstractNumId w:val="112"/>
  </w:num>
  <w:num w:numId="12">
    <w:abstractNumId w:val="96"/>
  </w:num>
  <w:num w:numId="13">
    <w:abstractNumId w:val="15"/>
  </w:num>
  <w:num w:numId="14">
    <w:abstractNumId w:val="44"/>
  </w:num>
  <w:num w:numId="15">
    <w:abstractNumId w:val="80"/>
  </w:num>
  <w:num w:numId="16">
    <w:abstractNumId w:val="114"/>
  </w:num>
  <w:num w:numId="17">
    <w:abstractNumId w:val="125"/>
  </w:num>
  <w:num w:numId="18">
    <w:abstractNumId w:val="88"/>
  </w:num>
  <w:num w:numId="19">
    <w:abstractNumId w:val="1"/>
  </w:num>
  <w:num w:numId="20">
    <w:abstractNumId w:val="89"/>
  </w:num>
  <w:num w:numId="21">
    <w:abstractNumId w:val="83"/>
  </w:num>
  <w:num w:numId="22">
    <w:abstractNumId w:val="4"/>
  </w:num>
  <w:num w:numId="23">
    <w:abstractNumId w:val="32"/>
  </w:num>
  <w:num w:numId="24">
    <w:abstractNumId w:val="118"/>
  </w:num>
  <w:num w:numId="25">
    <w:abstractNumId w:val="24"/>
  </w:num>
  <w:num w:numId="26">
    <w:abstractNumId w:val="68"/>
  </w:num>
  <w:num w:numId="27">
    <w:abstractNumId w:val="19"/>
  </w:num>
  <w:num w:numId="28">
    <w:abstractNumId w:val="12"/>
  </w:num>
  <w:num w:numId="29">
    <w:abstractNumId w:val="50"/>
  </w:num>
  <w:num w:numId="30">
    <w:abstractNumId w:val="71"/>
  </w:num>
  <w:num w:numId="31">
    <w:abstractNumId w:val="97"/>
  </w:num>
  <w:num w:numId="32">
    <w:abstractNumId w:val="31"/>
  </w:num>
  <w:num w:numId="33">
    <w:abstractNumId w:val="22"/>
  </w:num>
  <w:num w:numId="34">
    <w:abstractNumId w:val="111"/>
  </w:num>
  <w:num w:numId="35">
    <w:abstractNumId w:val="5"/>
  </w:num>
  <w:num w:numId="36">
    <w:abstractNumId w:val="26"/>
  </w:num>
  <w:num w:numId="37">
    <w:abstractNumId w:val="106"/>
  </w:num>
  <w:num w:numId="38">
    <w:abstractNumId w:val="75"/>
  </w:num>
  <w:num w:numId="39">
    <w:abstractNumId w:val="74"/>
  </w:num>
  <w:num w:numId="40">
    <w:abstractNumId w:val="75"/>
  </w:num>
  <w:num w:numId="41">
    <w:abstractNumId w:val="3"/>
  </w:num>
  <w:num w:numId="42">
    <w:abstractNumId w:val="51"/>
  </w:num>
  <w:num w:numId="43">
    <w:abstractNumId w:val="53"/>
  </w:num>
  <w:num w:numId="44">
    <w:abstractNumId w:val="101"/>
  </w:num>
  <w:num w:numId="45">
    <w:abstractNumId w:val="33"/>
  </w:num>
  <w:num w:numId="46">
    <w:abstractNumId w:val="100"/>
  </w:num>
  <w:num w:numId="47">
    <w:abstractNumId w:val="21"/>
  </w:num>
  <w:num w:numId="48">
    <w:abstractNumId w:val="95"/>
  </w:num>
  <w:num w:numId="49">
    <w:abstractNumId w:val="72"/>
  </w:num>
  <w:num w:numId="50">
    <w:abstractNumId w:val="34"/>
  </w:num>
  <w:num w:numId="51">
    <w:abstractNumId w:val="122"/>
  </w:num>
  <w:num w:numId="52">
    <w:abstractNumId w:val="82"/>
  </w:num>
  <w:num w:numId="53">
    <w:abstractNumId w:val="64"/>
  </w:num>
  <w:num w:numId="54">
    <w:abstractNumId w:val="60"/>
  </w:num>
  <w:num w:numId="55">
    <w:abstractNumId w:val="37"/>
  </w:num>
  <w:num w:numId="56">
    <w:abstractNumId w:val="105"/>
  </w:num>
  <w:num w:numId="57">
    <w:abstractNumId w:val="115"/>
  </w:num>
  <w:num w:numId="58">
    <w:abstractNumId w:val="67"/>
  </w:num>
  <w:num w:numId="59">
    <w:abstractNumId w:val="63"/>
  </w:num>
  <w:num w:numId="60">
    <w:abstractNumId w:val="2"/>
  </w:num>
  <w:num w:numId="61">
    <w:abstractNumId w:val="61"/>
  </w:num>
  <w:num w:numId="62">
    <w:abstractNumId w:val="123"/>
  </w:num>
  <w:num w:numId="63">
    <w:abstractNumId w:val="99"/>
  </w:num>
  <w:num w:numId="64">
    <w:abstractNumId w:val="119"/>
  </w:num>
  <w:num w:numId="65">
    <w:abstractNumId w:val="59"/>
  </w:num>
  <w:num w:numId="66">
    <w:abstractNumId w:val="45"/>
  </w:num>
  <w:num w:numId="67">
    <w:abstractNumId w:val="46"/>
  </w:num>
  <w:num w:numId="68">
    <w:abstractNumId w:val="29"/>
  </w:num>
  <w:num w:numId="69">
    <w:abstractNumId w:val="109"/>
  </w:num>
  <w:num w:numId="70">
    <w:abstractNumId w:val="8"/>
  </w:num>
  <w:num w:numId="71">
    <w:abstractNumId w:val="113"/>
  </w:num>
  <w:num w:numId="72">
    <w:abstractNumId w:val="18"/>
  </w:num>
  <w:num w:numId="73">
    <w:abstractNumId w:val="79"/>
  </w:num>
  <w:num w:numId="74">
    <w:abstractNumId w:val="87"/>
  </w:num>
  <w:num w:numId="75">
    <w:abstractNumId w:val="93"/>
  </w:num>
  <w:num w:numId="76">
    <w:abstractNumId w:val="110"/>
  </w:num>
  <w:num w:numId="77">
    <w:abstractNumId w:val="93"/>
  </w:num>
  <w:num w:numId="78">
    <w:abstractNumId w:val="110"/>
  </w:num>
  <w:num w:numId="79">
    <w:abstractNumId w:val="121"/>
  </w:num>
  <w:num w:numId="80">
    <w:abstractNumId w:val="48"/>
  </w:num>
  <w:num w:numId="81">
    <w:abstractNumId w:val="90"/>
  </w:num>
  <w:num w:numId="82">
    <w:abstractNumId w:val="66"/>
  </w:num>
  <w:num w:numId="83">
    <w:abstractNumId w:val="17"/>
  </w:num>
  <w:num w:numId="84">
    <w:abstractNumId w:val="14"/>
  </w:num>
  <w:num w:numId="85">
    <w:abstractNumId w:val="116"/>
  </w:num>
  <w:num w:numId="86">
    <w:abstractNumId w:val="49"/>
  </w:num>
  <w:num w:numId="87">
    <w:abstractNumId w:val="7"/>
  </w:num>
  <w:num w:numId="88">
    <w:abstractNumId w:val="108"/>
  </w:num>
  <w:num w:numId="89">
    <w:abstractNumId w:val="38"/>
  </w:num>
  <w:num w:numId="90">
    <w:abstractNumId w:val="36"/>
  </w:num>
  <w:num w:numId="91">
    <w:abstractNumId w:val="52"/>
  </w:num>
  <w:num w:numId="92">
    <w:abstractNumId w:val="10"/>
  </w:num>
  <w:num w:numId="93">
    <w:abstractNumId w:val="126"/>
  </w:num>
  <w:num w:numId="94">
    <w:abstractNumId w:val="16"/>
  </w:num>
  <w:num w:numId="95">
    <w:abstractNumId w:val="58"/>
  </w:num>
  <w:num w:numId="96">
    <w:abstractNumId w:val="120"/>
  </w:num>
  <w:num w:numId="97">
    <w:abstractNumId w:val="55"/>
  </w:num>
  <w:num w:numId="98">
    <w:abstractNumId w:val="124"/>
  </w:num>
  <w:num w:numId="99">
    <w:abstractNumId w:val="76"/>
  </w:num>
  <w:num w:numId="100">
    <w:abstractNumId w:val="102"/>
  </w:num>
  <w:num w:numId="101">
    <w:abstractNumId w:val="41"/>
  </w:num>
  <w:num w:numId="102">
    <w:abstractNumId w:val="129"/>
  </w:num>
  <w:num w:numId="103">
    <w:abstractNumId w:val="127"/>
  </w:num>
  <w:num w:numId="104">
    <w:abstractNumId w:val="127"/>
  </w:num>
  <w:num w:numId="105">
    <w:abstractNumId w:val="25"/>
  </w:num>
  <w:num w:numId="106">
    <w:abstractNumId w:val="13"/>
  </w:num>
  <w:num w:numId="107">
    <w:abstractNumId w:val="6"/>
  </w:num>
  <w:num w:numId="108">
    <w:abstractNumId w:val="20"/>
  </w:num>
  <w:num w:numId="109">
    <w:abstractNumId w:val="103"/>
  </w:num>
  <w:num w:numId="110">
    <w:abstractNumId w:val="30"/>
  </w:num>
  <w:num w:numId="111">
    <w:abstractNumId w:val="73"/>
  </w:num>
  <w:num w:numId="112">
    <w:abstractNumId w:val="92"/>
  </w:num>
  <w:num w:numId="113">
    <w:abstractNumId w:val="78"/>
  </w:num>
  <w:num w:numId="114">
    <w:abstractNumId w:val="98"/>
  </w:num>
  <w:num w:numId="115">
    <w:abstractNumId w:val="77"/>
  </w:num>
  <w:num w:numId="116">
    <w:abstractNumId w:val="84"/>
  </w:num>
  <w:num w:numId="117">
    <w:abstractNumId w:val="117"/>
  </w:num>
  <w:num w:numId="118">
    <w:abstractNumId w:val="69"/>
  </w:num>
  <w:num w:numId="119">
    <w:abstractNumId w:val="54"/>
  </w:num>
  <w:num w:numId="120">
    <w:abstractNumId w:val="11"/>
  </w:num>
  <w:num w:numId="121">
    <w:abstractNumId w:val="86"/>
  </w:num>
  <w:num w:numId="122">
    <w:abstractNumId w:val="107"/>
  </w:num>
  <w:num w:numId="123">
    <w:abstractNumId w:val="65"/>
  </w:num>
  <w:num w:numId="124">
    <w:abstractNumId w:val="91"/>
  </w:num>
  <w:num w:numId="125">
    <w:abstractNumId w:val="81"/>
  </w:num>
  <w:num w:numId="126">
    <w:abstractNumId w:val="42"/>
  </w:num>
  <w:num w:numId="127">
    <w:abstractNumId w:val="94"/>
  </w:num>
  <w:num w:numId="128">
    <w:abstractNumId w:val="56"/>
  </w:num>
  <w:num w:numId="129">
    <w:abstractNumId w:val="9"/>
  </w:num>
  <w:num w:numId="130">
    <w:abstractNumId w:val="85"/>
  </w:num>
  <w:num w:numId="131">
    <w:abstractNumId w:val="94"/>
  </w:num>
  <w:num w:numId="132">
    <w:abstractNumId w:val="85"/>
  </w:num>
  <w:num w:numId="133">
    <w:abstractNumId w:val="0"/>
  </w:num>
  <w:num w:numId="134">
    <w:abstractNumId w:val="28"/>
  </w:num>
  <w:num w:numId="135">
    <w:abstractNumId w:val="128"/>
  </w:num>
  <w:num w:numId="136">
    <w:abstractNumId w:val="104"/>
  </w:num>
  <w:num w:numId="137">
    <w:abstractNumId w:val="43"/>
  </w:num>
  <w:num w:numId="138">
    <w:abstractNumId w:val="130"/>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409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좴呴⹰᮳0"/>
  </w:docVars>
  <w:rsids>
    <w:rsidRoot w:val="00DD256F"/>
    <w:rsid w:val="000005A6"/>
    <w:rsid w:val="0000102D"/>
    <w:rsid w:val="00001469"/>
    <w:rsid w:val="000018FD"/>
    <w:rsid w:val="00001B33"/>
    <w:rsid w:val="00001E8C"/>
    <w:rsid w:val="0000230E"/>
    <w:rsid w:val="000028BC"/>
    <w:rsid w:val="00002973"/>
    <w:rsid w:val="00002D77"/>
    <w:rsid w:val="000033A6"/>
    <w:rsid w:val="0000372D"/>
    <w:rsid w:val="00003C39"/>
    <w:rsid w:val="000048B5"/>
    <w:rsid w:val="00004ADF"/>
    <w:rsid w:val="00004E58"/>
    <w:rsid w:val="00005071"/>
    <w:rsid w:val="0000568D"/>
    <w:rsid w:val="000061CF"/>
    <w:rsid w:val="000064FC"/>
    <w:rsid w:val="00007207"/>
    <w:rsid w:val="0000769E"/>
    <w:rsid w:val="00007BBD"/>
    <w:rsid w:val="00010147"/>
    <w:rsid w:val="0001033D"/>
    <w:rsid w:val="0001046B"/>
    <w:rsid w:val="00010B7F"/>
    <w:rsid w:val="00010E18"/>
    <w:rsid w:val="00011CEB"/>
    <w:rsid w:val="000121BF"/>
    <w:rsid w:val="000122EE"/>
    <w:rsid w:val="00012AFC"/>
    <w:rsid w:val="000130AF"/>
    <w:rsid w:val="000136FC"/>
    <w:rsid w:val="000139E7"/>
    <w:rsid w:val="00013FF0"/>
    <w:rsid w:val="000140AF"/>
    <w:rsid w:val="00014263"/>
    <w:rsid w:val="00014850"/>
    <w:rsid w:val="0001497A"/>
    <w:rsid w:val="00014DF5"/>
    <w:rsid w:val="000155A0"/>
    <w:rsid w:val="000157AA"/>
    <w:rsid w:val="00015DD2"/>
    <w:rsid w:val="00015DF7"/>
    <w:rsid w:val="00016321"/>
    <w:rsid w:val="00016516"/>
    <w:rsid w:val="000168F2"/>
    <w:rsid w:val="00016D21"/>
    <w:rsid w:val="00016FD1"/>
    <w:rsid w:val="00017658"/>
    <w:rsid w:val="000176B6"/>
    <w:rsid w:val="00017D54"/>
    <w:rsid w:val="00020074"/>
    <w:rsid w:val="000203A5"/>
    <w:rsid w:val="00020728"/>
    <w:rsid w:val="00020766"/>
    <w:rsid w:val="00020D46"/>
    <w:rsid w:val="00020DB9"/>
    <w:rsid w:val="00020E60"/>
    <w:rsid w:val="00020F79"/>
    <w:rsid w:val="0002110B"/>
    <w:rsid w:val="00021700"/>
    <w:rsid w:val="00021782"/>
    <w:rsid w:val="000217BF"/>
    <w:rsid w:val="00021A98"/>
    <w:rsid w:val="000224B7"/>
    <w:rsid w:val="000225C5"/>
    <w:rsid w:val="0002292A"/>
    <w:rsid w:val="00022A86"/>
    <w:rsid w:val="00022EDA"/>
    <w:rsid w:val="0002301E"/>
    <w:rsid w:val="000231BD"/>
    <w:rsid w:val="000231DC"/>
    <w:rsid w:val="00023BEB"/>
    <w:rsid w:val="00023C73"/>
    <w:rsid w:val="00024562"/>
    <w:rsid w:val="00024820"/>
    <w:rsid w:val="00025255"/>
    <w:rsid w:val="000254C5"/>
    <w:rsid w:val="00025DD8"/>
    <w:rsid w:val="00025E29"/>
    <w:rsid w:val="00025EAF"/>
    <w:rsid w:val="0002612F"/>
    <w:rsid w:val="00026A17"/>
    <w:rsid w:val="00027348"/>
    <w:rsid w:val="00027409"/>
    <w:rsid w:val="000275C9"/>
    <w:rsid w:val="000279DF"/>
    <w:rsid w:val="000303FB"/>
    <w:rsid w:val="00031700"/>
    <w:rsid w:val="000317CB"/>
    <w:rsid w:val="000317E9"/>
    <w:rsid w:val="0003186E"/>
    <w:rsid w:val="00031B72"/>
    <w:rsid w:val="00032348"/>
    <w:rsid w:val="0003243D"/>
    <w:rsid w:val="00032450"/>
    <w:rsid w:val="0003260A"/>
    <w:rsid w:val="00032BA9"/>
    <w:rsid w:val="00033242"/>
    <w:rsid w:val="00033956"/>
    <w:rsid w:val="00033EBB"/>
    <w:rsid w:val="0003408C"/>
    <w:rsid w:val="000343F2"/>
    <w:rsid w:val="0003468B"/>
    <w:rsid w:val="00034817"/>
    <w:rsid w:val="00034C0D"/>
    <w:rsid w:val="00035352"/>
    <w:rsid w:val="00035464"/>
    <w:rsid w:val="0003626E"/>
    <w:rsid w:val="00036357"/>
    <w:rsid w:val="00036813"/>
    <w:rsid w:val="000369DC"/>
    <w:rsid w:val="00036C1D"/>
    <w:rsid w:val="00037DB8"/>
    <w:rsid w:val="00040175"/>
    <w:rsid w:val="00041085"/>
    <w:rsid w:val="000411AF"/>
    <w:rsid w:val="0004146D"/>
    <w:rsid w:val="00041525"/>
    <w:rsid w:val="00041800"/>
    <w:rsid w:val="000419BB"/>
    <w:rsid w:val="00041AC3"/>
    <w:rsid w:val="00042574"/>
    <w:rsid w:val="000429ED"/>
    <w:rsid w:val="000432D8"/>
    <w:rsid w:val="00043335"/>
    <w:rsid w:val="000435CE"/>
    <w:rsid w:val="000436FE"/>
    <w:rsid w:val="000438A3"/>
    <w:rsid w:val="00043C00"/>
    <w:rsid w:val="00043E96"/>
    <w:rsid w:val="00043EED"/>
    <w:rsid w:val="0004414A"/>
    <w:rsid w:val="000444F4"/>
    <w:rsid w:val="00044579"/>
    <w:rsid w:val="000446C9"/>
    <w:rsid w:val="00044D1E"/>
    <w:rsid w:val="00044DDC"/>
    <w:rsid w:val="00044E5D"/>
    <w:rsid w:val="00044FE0"/>
    <w:rsid w:val="000451ED"/>
    <w:rsid w:val="00045464"/>
    <w:rsid w:val="00045D1C"/>
    <w:rsid w:val="00045DCB"/>
    <w:rsid w:val="00045F39"/>
    <w:rsid w:val="000468DA"/>
    <w:rsid w:val="00046B18"/>
    <w:rsid w:val="00046BF9"/>
    <w:rsid w:val="00046C4A"/>
    <w:rsid w:val="00046DD2"/>
    <w:rsid w:val="000474F7"/>
    <w:rsid w:val="00047621"/>
    <w:rsid w:val="00050004"/>
    <w:rsid w:val="000500E7"/>
    <w:rsid w:val="000501F1"/>
    <w:rsid w:val="00050236"/>
    <w:rsid w:val="00050420"/>
    <w:rsid w:val="0005154F"/>
    <w:rsid w:val="000517E2"/>
    <w:rsid w:val="00051BE5"/>
    <w:rsid w:val="00052B89"/>
    <w:rsid w:val="00052D38"/>
    <w:rsid w:val="000539E4"/>
    <w:rsid w:val="00053E2E"/>
    <w:rsid w:val="00053F3F"/>
    <w:rsid w:val="00054612"/>
    <w:rsid w:val="0005486C"/>
    <w:rsid w:val="00054D34"/>
    <w:rsid w:val="00055534"/>
    <w:rsid w:val="00055816"/>
    <w:rsid w:val="0005596A"/>
    <w:rsid w:val="00055C3F"/>
    <w:rsid w:val="000561D7"/>
    <w:rsid w:val="000562C7"/>
    <w:rsid w:val="000569CC"/>
    <w:rsid w:val="00056AA5"/>
    <w:rsid w:val="00057032"/>
    <w:rsid w:val="000578C2"/>
    <w:rsid w:val="00057AD2"/>
    <w:rsid w:val="0006013C"/>
    <w:rsid w:val="00060342"/>
    <w:rsid w:val="000604A6"/>
    <w:rsid w:val="00060C85"/>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914"/>
    <w:rsid w:val="00065B7B"/>
    <w:rsid w:val="00065D51"/>
    <w:rsid w:val="00066688"/>
    <w:rsid w:val="00066B5B"/>
    <w:rsid w:val="00066C7F"/>
    <w:rsid w:val="00066F8C"/>
    <w:rsid w:val="0006751E"/>
    <w:rsid w:val="0006789A"/>
    <w:rsid w:val="00067AEB"/>
    <w:rsid w:val="00067BBB"/>
    <w:rsid w:val="000700F7"/>
    <w:rsid w:val="00070247"/>
    <w:rsid w:val="00070915"/>
    <w:rsid w:val="00070D92"/>
    <w:rsid w:val="00070E4B"/>
    <w:rsid w:val="00070E8D"/>
    <w:rsid w:val="00071243"/>
    <w:rsid w:val="0007147E"/>
    <w:rsid w:val="00072075"/>
    <w:rsid w:val="00072361"/>
    <w:rsid w:val="0007246C"/>
    <w:rsid w:val="000725CF"/>
    <w:rsid w:val="000729B8"/>
    <w:rsid w:val="00072B7F"/>
    <w:rsid w:val="00072D7F"/>
    <w:rsid w:val="0007305C"/>
    <w:rsid w:val="000730ED"/>
    <w:rsid w:val="000732D5"/>
    <w:rsid w:val="000735AF"/>
    <w:rsid w:val="00073831"/>
    <w:rsid w:val="00073BC2"/>
    <w:rsid w:val="000745DB"/>
    <w:rsid w:val="00074C3F"/>
    <w:rsid w:val="00074C4E"/>
    <w:rsid w:val="00075C45"/>
    <w:rsid w:val="00075E3A"/>
    <w:rsid w:val="00075E54"/>
    <w:rsid w:val="00075F13"/>
    <w:rsid w:val="00076117"/>
    <w:rsid w:val="000764FD"/>
    <w:rsid w:val="0007679D"/>
    <w:rsid w:val="00077397"/>
    <w:rsid w:val="000778E2"/>
    <w:rsid w:val="00077A67"/>
    <w:rsid w:val="00080509"/>
    <w:rsid w:val="000808F7"/>
    <w:rsid w:val="0008095D"/>
    <w:rsid w:val="00080A0F"/>
    <w:rsid w:val="00080FD8"/>
    <w:rsid w:val="0008113C"/>
    <w:rsid w:val="0008140D"/>
    <w:rsid w:val="000816EB"/>
    <w:rsid w:val="00081B15"/>
    <w:rsid w:val="00081D4A"/>
    <w:rsid w:val="0008231D"/>
    <w:rsid w:val="00082700"/>
    <w:rsid w:val="00082A1A"/>
    <w:rsid w:val="000830E6"/>
    <w:rsid w:val="0008328D"/>
    <w:rsid w:val="0008332B"/>
    <w:rsid w:val="000837F0"/>
    <w:rsid w:val="000839C3"/>
    <w:rsid w:val="00083C0A"/>
    <w:rsid w:val="00083C1E"/>
    <w:rsid w:val="00084008"/>
    <w:rsid w:val="000841ED"/>
    <w:rsid w:val="00084531"/>
    <w:rsid w:val="00084634"/>
    <w:rsid w:val="00084A03"/>
    <w:rsid w:val="00085C6B"/>
    <w:rsid w:val="000866A2"/>
    <w:rsid w:val="000868AD"/>
    <w:rsid w:val="0008695E"/>
    <w:rsid w:val="00087186"/>
    <w:rsid w:val="000872AC"/>
    <w:rsid w:val="000877EF"/>
    <w:rsid w:val="00087B6F"/>
    <w:rsid w:val="00087DF5"/>
    <w:rsid w:val="00087FC9"/>
    <w:rsid w:val="00090454"/>
    <w:rsid w:val="00090ADC"/>
    <w:rsid w:val="00090C35"/>
    <w:rsid w:val="00090D7E"/>
    <w:rsid w:val="0009141B"/>
    <w:rsid w:val="000914B8"/>
    <w:rsid w:val="00091702"/>
    <w:rsid w:val="00091724"/>
    <w:rsid w:val="00091743"/>
    <w:rsid w:val="000918CD"/>
    <w:rsid w:val="00091930"/>
    <w:rsid w:val="0009268B"/>
    <w:rsid w:val="00092759"/>
    <w:rsid w:val="000927B1"/>
    <w:rsid w:val="00092823"/>
    <w:rsid w:val="00092C1E"/>
    <w:rsid w:val="00092F5A"/>
    <w:rsid w:val="00092FCE"/>
    <w:rsid w:val="000930A1"/>
    <w:rsid w:val="0009325E"/>
    <w:rsid w:val="000932D6"/>
    <w:rsid w:val="000934F7"/>
    <w:rsid w:val="000938DF"/>
    <w:rsid w:val="00094040"/>
    <w:rsid w:val="0009494E"/>
    <w:rsid w:val="00094A55"/>
    <w:rsid w:val="00094F28"/>
    <w:rsid w:val="00094FB5"/>
    <w:rsid w:val="00095136"/>
    <w:rsid w:val="000951D6"/>
    <w:rsid w:val="00095382"/>
    <w:rsid w:val="00095388"/>
    <w:rsid w:val="000955B9"/>
    <w:rsid w:val="00095CD6"/>
    <w:rsid w:val="00095F24"/>
    <w:rsid w:val="000960F5"/>
    <w:rsid w:val="00096746"/>
    <w:rsid w:val="00096A37"/>
    <w:rsid w:val="00096E12"/>
    <w:rsid w:val="00097097"/>
    <w:rsid w:val="000974B2"/>
    <w:rsid w:val="000975B1"/>
    <w:rsid w:val="000976C1"/>
    <w:rsid w:val="00097B67"/>
    <w:rsid w:val="00097E3C"/>
    <w:rsid w:val="000A044E"/>
    <w:rsid w:val="000A049E"/>
    <w:rsid w:val="000A04A2"/>
    <w:rsid w:val="000A0989"/>
    <w:rsid w:val="000A1026"/>
    <w:rsid w:val="000A1547"/>
    <w:rsid w:val="000A1589"/>
    <w:rsid w:val="000A199C"/>
    <w:rsid w:val="000A1CBE"/>
    <w:rsid w:val="000A36BE"/>
    <w:rsid w:val="000A4309"/>
    <w:rsid w:val="000A4AE5"/>
    <w:rsid w:val="000A4C9E"/>
    <w:rsid w:val="000A5126"/>
    <w:rsid w:val="000A5A58"/>
    <w:rsid w:val="000A6410"/>
    <w:rsid w:val="000A67B6"/>
    <w:rsid w:val="000A6A70"/>
    <w:rsid w:val="000A6D3A"/>
    <w:rsid w:val="000A6F48"/>
    <w:rsid w:val="000A700E"/>
    <w:rsid w:val="000A7216"/>
    <w:rsid w:val="000A74D2"/>
    <w:rsid w:val="000A78D8"/>
    <w:rsid w:val="000A79CF"/>
    <w:rsid w:val="000B024A"/>
    <w:rsid w:val="000B0362"/>
    <w:rsid w:val="000B06FC"/>
    <w:rsid w:val="000B0EE6"/>
    <w:rsid w:val="000B1CD7"/>
    <w:rsid w:val="000B1DB7"/>
    <w:rsid w:val="000B2333"/>
    <w:rsid w:val="000B23C8"/>
    <w:rsid w:val="000B28AE"/>
    <w:rsid w:val="000B28F3"/>
    <w:rsid w:val="000B31E0"/>
    <w:rsid w:val="000B3557"/>
    <w:rsid w:val="000B3B5E"/>
    <w:rsid w:val="000B4580"/>
    <w:rsid w:val="000B48F7"/>
    <w:rsid w:val="000B4A82"/>
    <w:rsid w:val="000B4B16"/>
    <w:rsid w:val="000B4BDA"/>
    <w:rsid w:val="000B4E4D"/>
    <w:rsid w:val="000B4FF4"/>
    <w:rsid w:val="000B500F"/>
    <w:rsid w:val="000B5098"/>
    <w:rsid w:val="000B5590"/>
    <w:rsid w:val="000B568F"/>
    <w:rsid w:val="000B5992"/>
    <w:rsid w:val="000B5D5E"/>
    <w:rsid w:val="000B6B2E"/>
    <w:rsid w:val="000B6BC7"/>
    <w:rsid w:val="000B6BD2"/>
    <w:rsid w:val="000B6C66"/>
    <w:rsid w:val="000B6DAE"/>
    <w:rsid w:val="000B717E"/>
    <w:rsid w:val="000C0519"/>
    <w:rsid w:val="000C0671"/>
    <w:rsid w:val="000C0D45"/>
    <w:rsid w:val="000C19C7"/>
    <w:rsid w:val="000C1CEC"/>
    <w:rsid w:val="000C1FF1"/>
    <w:rsid w:val="000C2197"/>
    <w:rsid w:val="000C25F5"/>
    <w:rsid w:val="000C26F5"/>
    <w:rsid w:val="000C28F2"/>
    <w:rsid w:val="000C2C2E"/>
    <w:rsid w:val="000C3232"/>
    <w:rsid w:val="000C34C1"/>
    <w:rsid w:val="000C37A8"/>
    <w:rsid w:val="000C3957"/>
    <w:rsid w:val="000C3A06"/>
    <w:rsid w:val="000C3D52"/>
    <w:rsid w:val="000C40B3"/>
    <w:rsid w:val="000C4768"/>
    <w:rsid w:val="000C4B1F"/>
    <w:rsid w:val="000C4C03"/>
    <w:rsid w:val="000C51AC"/>
    <w:rsid w:val="000C52A2"/>
    <w:rsid w:val="000C583A"/>
    <w:rsid w:val="000C5B58"/>
    <w:rsid w:val="000C5B78"/>
    <w:rsid w:val="000C5FD8"/>
    <w:rsid w:val="000C60FC"/>
    <w:rsid w:val="000C63C4"/>
    <w:rsid w:val="000C6560"/>
    <w:rsid w:val="000C6584"/>
    <w:rsid w:val="000C698C"/>
    <w:rsid w:val="000C6A05"/>
    <w:rsid w:val="000C6ABB"/>
    <w:rsid w:val="000C6DAE"/>
    <w:rsid w:val="000C7371"/>
    <w:rsid w:val="000C73B9"/>
    <w:rsid w:val="000C74D4"/>
    <w:rsid w:val="000C76E3"/>
    <w:rsid w:val="000C7889"/>
    <w:rsid w:val="000C7C71"/>
    <w:rsid w:val="000C7D9C"/>
    <w:rsid w:val="000C7DF8"/>
    <w:rsid w:val="000D0271"/>
    <w:rsid w:val="000D057C"/>
    <w:rsid w:val="000D0BE9"/>
    <w:rsid w:val="000D0E23"/>
    <w:rsid w:val="000D1028"/>
    <w:rsid w:val="000D14E3"/>
    <w:rsid w:val="000D15CB"/>
    <w:rsid w:val="000D26CD"/>
    <w:rsid w:val="000D28CF"/>
    <w:rsid w:val="000D2C5E"/>
    <w:rsid w:val="000D2D1C"/>
    <w:rsid w:val="000D2F52"/>
    <w:rsid w:val="000D333A"/>
    <w:rsid w:val="000D3B03"/>
    <w:rsid w:val="000D3B07"/>
    <w:rsid w:val="000D3BE8"/>
    <w:rsid w:val="000D4084"/>
    <w:rsid w:val="000D49EB"/>
    <w:rsid w:val="000D4E12"/>
    <w:rsid w:val="000D50A0"/>
    <w:rsid w:val="000D5454"/>
    <w:rsid w:val="000D571A"/>
    <w:rsid w:val="000D5900"/>
    <w:rsid w:val="000D5A34"/>
    <w:rsid w:val="000D5ABE"/>
    <w:rsid w:val="000D5D3B"/>
    <w:rsid w:val="000D5D86"/>
    <w:rsid w:val="000D5DC0"/>
    <w:rsid w:val="000D61FD"/>
    <w:rsid w:val="000D6A9B"/>
    <w:rsid w:val="000D6BCB"/>
    <w:rsid w:val="000D6D8F"/>
    <w:rsid w:val="000D7213"/>
    <w:rsid w:val="000D7307"/>
    <w:rsid w:val="000D7617"/>
    <w:rsid w:val="000D77D1"/>
    <w:rsid w:val="000D7ABF"/>
    <w:rsid w:val="000D7B5F"/>
    <w:rsid w:val="000D7CF9"/>
    <w:rsid w:val="000D7F72"/>
    <w:rsid w:val="000E0052"/>
    <w:rsid w:val="000E01A1"/>
    <w:rsid w:val="000E0C83"/>
    <w:rsid w:val="000E1521"/>
    <w:rsid w:val="000E15A7"/>
    <w:rsid w:val="000E165C"/>
    <w:rsid w:val="000E17B3"/>
    <w:rsid w:val="000E18FC"/>
    <w:rsid w:val="000E1B4F"/>
    <w:rsid w:val="000E1E69"/>
    <w:rsid w:val="000E2820"/>
    <w:rsid w:val="000E2BE4"/>
    <w:rsid w:val="000E34CD"/>
    <w:rsid w:val="000E35F2"/>
    <w:rsid w:val="000E3BB8"/>
    <w:rsid w:val="000E3D2D"/>
    <w:rsid w:val="000E41A3"/>
    <w:rsid w:val="000E4352"/>
    <w:rsid w:val="000E4F17"/>
    <w:rsid w:val="000E518E"/>
    <w:rsid w:val="000E51C0"/>
    <w:rsid w:val="000E567C"/>
    <w:rsid w:val="000E56D0"/>
    <w:rsid w:val="000E5837"/>
    <w:rsid w:val="000E5B46"/>
    <w:rsid w:val="000E6C67"/>
    <w:rsid w:val="000E6CB2"/>
    <w:rsid w:val="000E6CD7"/>
    <w:rsid w:val="000E6E60"/>
    <w:rsid w:val="000E6F8A"/>
    <w:rsid w:val="000E70DA"/>
    <w:rsid w:val="000E7291"/>
    <w:rsid w:val="000E7A93"/>
    <w:rsid w:val="000E7D06"/>
    <w:rsid w:val="000E7DC4"/>
    <w:rsid w:val="000E7F24"/>
    <w:rsid w:val="000E7FCD"/>
    <w:rsid w:val="000F030C"/>
    <w:rsid w:val="000F0456"/>
    <w:rsid w:val="000F04EC"/>
    <w:rsid w:val="000F0542"/>
    <w:rsid w:val="000F087F"/>
    <w:rsid w:val="000F0CF0"/>
    <w:rsid w:val="000F1117"/>
    <w:rsid w:val="000F192B"/>
    <w:rsid w:val="000F2990"/>
    <w:rsid w:val="000F2A73"/>
    <w:rsid w:val="000F2EC9"/>
    <w:rsid w:val="000F3016"/>
    <w:rsid w:val="000F3044"/>
    <w:rsid w:val="000F3050"/>
    <w:rsid w:val="000F3234"/>
    <w:rsid w:val="000F4214"/>
    <w:rsid w:val="000F42F3"/>
    <w:rsid w:val="000F438A"/>
    <w:rsid w:val="000F460F"/>
    <w:rsid w:val="000F49E8"/>
    <w:rsid w:val="000F4C17"/>
    <w:rsid w:val="000F4C78"/>
    <w:rsid w:val="000F509F"/>
    <w:rsid w:val="000F50E8"/>
    <w:rsid w:val="000F52DA"/>
    <w:rsid w:val="000F59FB"/>
    <w:rsid w:val="000F5E14"/>
    <w:rsid w:val="000F6058"/>
    <w:rsid w:val="000F68A0"/>
    <w:rsid w:val="000F6B1C"/>
    <w:rsid w:val="000F6E38"/>
    <w:rsid w:val="000F6EE3"/>
    <w:rsid w:val="000F7633"/>
    <w:rsid w:val="000F7724"/>
    <w:rsid w:val="000F7CB8"/>
    <w:rsid w:val="000F7D3C"/>
    <w:rsid w:val="00100112"/>
    <w:rsid w:val="00100257"/>
    <w:rsid w:val="0010063A"/>
    <w:rsid w:val="001007FD"/>
    <w:rsid w:val="00101258"/>
    <w:rsid w:val="00101376"/>
    <w:rsid w:val="00101B38"/>
    <w:rsid w:val="001022D3"/>
    <w:rsid w:val="0010234E"/>
    <w:rsid w:val="001026CF"/>
    <w:rsid w:val="0010345C"/>
    <w:rsid w:val="00103541"/>
    <w:rsid w:val="0010369A"/>
    <w:rsid w:val="001036AD"/>
    <w:rsid w:val="001038D1"/>
    <w:rsid w:val="00103BDD"/>
    <w:rsid w:val="00104087"/>
    <w:rsid w:val="001044B7"/>
    <w:rsid w:val="001044EA"/>
    <w:rsid w:val="001048FE"/>
    <w:rsid w:val="00104CA4"/>
    <w:rsid w:val="00104DD4"/>
    <w:rsid w:val="00105921"/>
    <w:rsid w:val="001059DB"/>
    <w:rsid w:val="00105F72"/>
    <w:rsid w:val="001060C7"/>
    <w:rsid w:val="001061C5"/>
    <w:rsid w:val="001068B7"/>
    <w:rsid w:val="00106B06"/>
    <w:rsid w:val="00106F25"/>
    <w:rsid w:val="00107599"/>
    <w:rsid w:val="00107758"/>
    <w:rsid w:val="00107A8E"/>
    <w:rsid w:val="0011023E"/>
    <w:rsid w:val="00110717"/>
    <w:rsid w:val="00110958"/>
    <w:rsid w:val="00110D00"/>
    <w:rsid w:val="00110DBF"/>
    <w:rsid w:val="001116D4"/>
    <w:rsid w:val="00111BAC"/>
    <w:rsid w:val="00111D4E"/>
    <w:rsid w:val="00111E23"/>
    <w:rsid w:val="001126AB"/>
    <w:rsid w:val="001127CC"/>
    <w:rsid w:val="0011287C"/>
    <w:rsid w:val="001133FC"/>
    <w:rsid w:val="00113552"/>
    <w:rsid w:val="001137A6"/>
    <w:rsid w:val="001139E6"/>
    <w:rsid w:val="00114189"/>
    <w:rsid w:val="0011473F"/>
    <w:rsid w:val="00114F3A"/>
    <w:rsid w:val="00115730"/>
    <w:rsid w:val="0011587B"/>
    <w:rsid w:val="00116051"/>
    <w:rsid w:val="001165AE"/>
    <w:rsid w:val="001167C6"/>
    <w:rsid w:val="001167C8"/>
    <w:rsid w:val="00116B75"/>
    <w:rsid w:val="00116D81"/>
    <w:rsid w:val="001173A8"/>
    <w:rsid w:val="00117404"/>
    <w:rsid w:val="0012016D"/>
    <w:rsid w:val="001203D4"/>
    <w:rsid w:val="0012063F"/>
    <w:rsid w:val="00120A6A"/>
    <w:rsid w:val="00120E06"/>
    <w:rsid w:val="0012158F"/>
    <w:rsid w:val="00121812"/>
    <w:rsid w:val="00121CFD"/>
    <w:rsid w:val="00121D25"/>
    <w:rsid w:val="00122896"/>
    <w:rsid w:val="00122BA4"/>
    <w:rsid w:val="001230A0"/>
    <w:rsid w:val="001230F3"/>
    <w:rsid w:val="001234DF"/>
    <w:rsid w:val="00123F0A"/>
    <w:rsid w:val="00124A3D"/>
    <w:rsid w:val="001252F2"/>
    <w:rsid w:val="00125470"/>
    <w:rsid w:val="00125A67"/>
    <w:rsid w:val="00125EEF"/>
    <w:rsid w:val="0012608D"/>
    <w:rsid w:val="00126125"/>
    <w:rsid w:val="00126CBD"/>
    <w:rsid w:val="00126E90"/>
    <w:rsid w:val="00127157"/>
    <w:rsid w:val="00127283"/>
    <w:rsid w:val="001272F9"/>
    <w:rsid w:val="001273FD"/>
    <w:rsid w:val="00127E76"/>
    <w:rsid w:val="001304AD"/>
    <w:rsid w:val="00130697"/>
    <w:rsid w:val="00130D6C"/>
    <w:rsid w:val="00130DE5"/>
    <w:rsid w:val="0013119E"/>
    <w:rsid w:val="00131906"/>
    <w:rsid w:val="0013204C"/>
    <w:rsid w:val="0013206D"/>
    <w:rsid w:val="00132615"/>
    <w:rsid w:val="00132A09"/>
    <w:rsid w:val="00132A1B"/>
    <w:rsid w:val="0013309F"/>
    <w:rsid w:val="00133139"/>
    <w:rsid w:val="001332D2"/>
    <w:rsid w:val="0013379B"/>
    <w:rsid w:val="00133BDB"/>
    <w:rsid w:val="00133E33"/>
    <w:rsid w:val="001346BE"/>
    <w:rsid w:val="00134E3C"/>
    <w:rsid w:val="001353B6"/>
    <w:rsid w:val="00135556"/>
    <w:rsid w:val="0013555C"/>
    <w:rsid w:val="0013565E"/>
    <w:rsid w:val="00135A39"/>
    <w:rsid w:val="00135FBD"/>
    <w:rsid w:val="0013624A"/>
    <w:rsid w:val="00136A9A"/>
    <w:rsid w:val="00136BB8"/>
    <w:rsid w:val="001372F3"/>
    <w:rsid w:val="001374C9"/>
    <w:rsid w:val="00137861"/>
    <w:rsid w:val="00137C75"/>
    <w:rsid w:val="00137D45"/>
    <w:rsid w:val="001406FF"/>
    <w:rsid w:val="0014081B"/>
    <w:rsid w:val="00140BD7"/>
    <w:rsid w:val="00140D9B"/>
    <w:rsid w:val="00140E08"/>
    <w:rsid w:val="0014126C"/>
    <w:rsid w:val="00141331"/>
    <w:rsid w:val="00141BE5"/>
    <w:rsid w:val="00141E8A"/>
    <w:rsid w:val="00141F3A"/>
    <w:rsid w:val="00142014"/>
    <w:rsid w:val="001420C3"/>
    <w:rsid w:val="0014231A"/>
    <w:rsid w:val="001423FD"/>
    <w:rsid w:val="00142E7D"/>
    <w:rsid w:val="00142E8B"/>
    <w:rsid w:val="00143309"/>
    <w:rsid w:val="0014344C"/>
    <w:rsid w:val="00143975"/>
    <w:rsid w:val="00143D08"/>
    <w:rsid w:val="00143F15"/>
    <w:rsid w:val="00143F1C"/>
    <w:rsid w:val="00143F60"/>
    <w:rsid w:val="00143FDE"/>
    <w:rsid w:val="001444F7"/>
    <w:rsid w:val="001445D9"/>
    <w:rsid w:val="0014483D"/>
    <w:rsid w:val="00144B78"/>
    <w:rsid w:val="00144BF1"/>
    <w:rsid w:val="0014520A"/>
    <w:rsid w:val="00145561"/>
    <w:rsid w:val="001455E9"/>
    <w:rsid w:val="00145909"/>
    <w:rsid w:val="0014596A"/>
    <w:rsid w:val="00145CC9"/>
    <w:rsid w:val="00145CD4"/>
    <w:rsid w:val="00146226"/>
    <w:rsid w:val="001464BB"/>
    <w:rsid w:val="00146ADA"/>
    <w:rsid w:val="00146FA2"/>
    <w:rsid w:val="00147584"/>
    <w:rsid w:val="00147900"/>
    <w:rsid w:val="00147BFC"/>
    <w:rsid w:val="00147DB1"/>
    <w:rsid w:val="00147E48"/>
    <w:rsid w:val="0015078C"/>
    <w:rsid w:val="001508C9"/>
    <w:rsid w:val="00150E78"/>
    <w:rsid w:val="001511B5"/>
    <w:rsid w:val="0015156E"/>
    <w:rsid w:val="0015159B"/>
    <w:rsid w:val="001516EE"/>
    <w:rsid w:val="00151AC8"/>
    <w:rsid w:val="00151BA1"/>
    <w:rsid w:val="00151EEF"/>
    <w:rsid w:val="00152FE0"/>
    <w:rsid w:val="001536D8"/>
    <w:rsid w:val="00153F4B"/>
    <w:rsid w:val="001541EB"/>
    <w:rsid w:val="001543D4"/>
    <w:rsid w:val="0015445C"/>
    <w:rsid w:val="0015450F"/>
    <w:rsid w:val="00154B6D"/>
    <w:rsid w:val="00154E9A"/>
    <w:rsid w:val="0015523D"/>
    <w:rsid w:val="00155FB6"/>
    <w:rsid w:val="00156AC5"/>
    <w:rsid w:val="00156D4B"/>
    <w:rsid w:val="00156F5B"/>
    <w:rsid w:val="00157106"/>
    <w:rsid w:val="00157457"/>
    <w:rsid w:val="0015748D"/>
    <w:rsid w:val="001575B8"/>
    <w:rsid w:val="001575F4"/>
    <w:rsid w:val="00157CE3"/>
    <w:rsid w:val="00157DE4"/>
    <w:rsid w:val="00157FCC"/>
    <w:rsid w:val="00160787"/>
    <w:rsid w:val="00160818"/>
    <w:rsid w:val="00160858"/>
    <w:rsid w:val="001608C9"/>
    <w:rsid w:val="001614D4"/>
    <w:rsid w:val="00161A39"/>
    <w:rsid w:val="00161B38"/>
    <w:rsid w:val="00161BBB"/>
    <w:rsid w:val="00161CAF"/>
    <w:rsid w:val="0016204C"/>
    <w:rsid w:val="00162573"/>
    <w:rsid w:val="00162669"/>
    <w:rsid w:val="001626DD"/>
    <w:rsid w:val="0016283C"/>
    <w:rsid w:val="00162AF4"/>
    <w:rsid w:val="00162C8A"/>
    <w:rsid w:val="00163357"/>
    <w:rsid w:val="0016353C"/>
    <w:rsid w:val="00163C51"/>
    <w:rsid w:val="0016426E"/>
    <w:rsid w:val="00164A26"/>
    <w:rsid w:val="00164F7D"/>
    <w:rsid w:val="00165EAD"/>
    <w:rsid w:val="00165FED"/>
    <w:rsid w:val="001662C0"/>
    <w:rsid w:val="001664D3"/>
    <w:rsid w:val="00166753"/>
    <w:rsid w:val="001667A9"/>
    <w:rsid w:val="00166868"/>
    <w:rsid w:val="00167119"/>
    <w:rsid w:val="00167185"/>
    <w:rsid w:val="0016766F"/>
    <w:rsid w:val="00167739"/>
    <w:rsid w:val="00170327"/>
    <w:rsid w:val="00170450"/>
    <w:rsid w:val="00170650"/>
    <w:rsid w:val="0017134C"/>
    <w:rsid w:val="001715BD"/>
    <w:rsid w:val="00172B99"/>
    <w:rsid w:val="00172E95"/>
    <w:rsid w:val="00173329"/>
    <w:rsid w:val="00173821"/>
    <w:rsid w:val="00174BD5"/>
    <w:rsid w:val="001754A4"/>
    <w:rsid w:val="00175D8D"/>
    <w:rsid w:val="00176294"/>
    <w:rsid w:val="00176395"/>
    <w:rsid w:val="001765C8"/>
    <w:rsid w:val="00176886"/>
    <w:rsid w:val="0017692B"/>
    <w:rsid w:val="00176E6E"/>
    <w:rsid w:val="00176E78"/>
    <w:rsid w:val="0017711F"/>
    <w:rsid w:val="00177D11"/>
    <w:rsid w:val="00180E29"/>
    <w:rsid w:val="0018108B"/>
    <w:rsid w:val="001815B8"/>
    <w:rsid w:val="001816A6"/>
    <w:rsid w:val="00181D98"/>
    <w:rsid w:val="0018228D"/>
    <w:rsid w:val="0018229C"/>
    <w:rsid w:val="00182367"/>
    <w:rsid w:val="0018259F"/>
    <w:rsid w:val="001826DB"/>
    <w:rsid w:val="0018280C"/>
    <w:rsid w:val="00182BAC"/>
    <w:rsid w:val="0018313C"/>
    <w:rsid w:val="00183957"/>
    <w:rsid w:val="00183BDB"/>
    <w:rsid w:val="0018413C"/>
    <w:rsid w:val="001844E5"/>
    <w:rsid w:val="00184530"/>
    <w:rsid w:val="001847E6"/>
    <w:rsid w:val="00185085"/>
    <w:rsid w:val="001851BD"/>
    <w:rsid w:val="0018521A"/>
    <w:rsid w:val="00185D0E"/>
    <w:rsid w:val="00186113"/>
    <w:rsid w:val="00186249"/>
    <w:rsid w:val="0018696A"/>
    <w:rsid w:val="00186A2D"/>
    <w:rsid w:val="00186B51"/>
    <w:rsid w:val="00186C23"/>
    <w:rsid w:val="00186F1C"/>
    <w:rsid w:val="00187858"/>
    <w:rsid w:val="001878D9"/>
    <w:rsid w:val="00187B32"/>
    <w:rsid w:val="00187B4D"/>
    <w:rsid w:val="00187F67"/>
    <w:rsid w:val="0019008D"/>
    <w:rsid w:val="0019022B"/>
    <w:rsid w:val="0019037D"/>
    <w:rsid w:val="0019126B"/>
    <w:rsid w:val="00191483"/>
    <w:rsid w:val="0019155A"/>
    <w:rsid w:val="00191C4F"/>
    <w:rsid w:val="001921F0"/>
    <w:rsid w:val="00192350"/>
    <w:rsid w:val="0019279A"/>
    <w:rsid w:val="00192B10"/>
    <w:rsid w:val="00192CCC"/>
    <w:rsid w:val="00193278"/>
    <w:rsid w:val="0019388E"/>
    <w:rsid w:val="00193C5E"/>
    <w:rsid w:val="00193EA6"/>
    <w:rsid w:val="001945FF"/>
    <w:rsid w:val="00194F95"/>
    <w:rsid w:val="00195857"/>
    <w:rsid w:val="00195A1C"/>
    <w:rsid w:val="00195DE7"/>
    <w:rsid w:val="00195DFE"/>
    <w:rsid w:val="00196123"/>
    <w:rsid w:val="00196771"/>
    <w:rsid w:val="00196E4C"/>
    <w:rsid w:val="00196F3D"/>
    <w:rsid w:val="0019711B"/>
    <w:rsid w:val="001976BC"/>
    <w:rsid w:val="0019788A"/>
    <w:rsid w:val="0019799A"/>
    <w:rsid w:val="00197C0F"/>
    <w:rsid w:val="00197F36"/>
    <w:rsid w:val="00197F8E"/>
    <w:rsid w:val="001A02FE"/>
    <w:rsid w:val="001A0769"/>
    <w:rsid w:val="001A0BFC"/>
    <w:rsid w:val="001A0F7A"/>
    <w:rsid w:val="001A116E"/>
    <w:rsid w:val="001A156D"/>
    <w:rsid w:val="001A15CD"/>
    <w:rsid w:val="001A1A11"/>
    <w:rsid w:val="001A2056"/>
    <w:rsid w:val="001A2326"/>
    <w:rsid w:val="001A25C7"/>
    <w:rsid w:val="001A26F2"/>
    <w:rsid w:val="001A27A6"/>
    <w:rsid w:val="001A2A9D"/>
    <w:rsid w:val="001A2AD1"/>
    <w:rsid w:val="001A3215"/>
    <w:rsid w:val="001A3375"/>
    <w:rsid w:val="001A35C2"/>
    <w:rsid w:val="001A3637"/>
    <w:rsid w:val="001A37C6"/>
    <w:rsid w:val="001A3C77"/>
    <w:rsid w:val="001A3D2E"/>
    <w:rsid w:val="001A409E"/>
    <w:rsid w:val="001A4622"/>
    <w:rsid w:val="001A4780"/>
    <w:rsid w:val="001A4B57"/>
    <w:rsid w:val="001A4C20"/>
    <w:rsid w:val="001A5C8D"/>
    <w:rsid w:val="001A6136"/>
    <w:rsid w:val="001A6342"/>
    <w:rsid w:val="001A652B"/>
    <w:rsid w:val="001A657D"/>
    <w:rsid w:val="001A713F"/>
    <w:rsid w:val="001A71CB"/>
    <w:rsid w:val="001A7384"/>
    <w:rsid w:val="001A788E"/>
    <w:rsid w:val="001A7F1C"/>
    <w:rsid w:val="001B0143"/>
    <w:rsid w:val="001B0472"/>
    <w:rsid w:val="001B0B8E"/>
    <w:rsid w:val="001B102B"/>
    <w:rsid w:val="001B1100"/>
    <w:rsid w:val="001B11CD"/>
    <w:rsid w:val="001B1B4D"/>
    <w:rsid w:val="001B1BE8"/>
    <w:rsid w:val="001B1D8E"/>
    <w:rsid w:val="001B1F4A"/>
    <w:rsid w:val="001B20B4"/>
    <w:rsid w:val="001B21B7"/>
    <w:rsid w:val="001B25DC"/>
    <w:rsid w:val="001B2678"/>
    <w:rsid w:val="001B40F8"/>
    <w:rsid w:val="001B55DF"/>
    <w:rsid w:val="001B5903"/>
    <w:rsid w:val="001B5EAC"/>
    <w:rsid w:val="001B616C"/>
    <w:rsid w:val="001B627A"/>
    <w:rsid w:val="001B6C5E"/>
    <w:rsid w:val="001B6F8E"/>
    <w:rsid w:val="001B75FB"/>
    <w:rsid w:val="001B76F4"/>
    <w:rsid w:val="001B77C3"/>
    <w:rsid w:val="001B7A98"/>
    <w:rsid w:val="001C00B3"/>
    <w:rsid w:val="001C04BE"/>
    <w:rsid w:val="001C0611"/>
    <w:rsid w:val="001C0AEC"/>
    <w:rsid w:val="001C114E"/>
    <w:rsid w:val="001C18F7"/>
    <w:rsid w:val="001C1E86"/>
    <w:rsid w:val="001C2900"/>
    <w:rsid w:val="001C2C05"/>
    <w:rsid w:val="001C36D2"/>
    <w:rsid w:val="001C3C8B"/>
    <w:rsid w:val="001C3F9F"/>
    <w:rsid w:val="001C40C5"/>
    <w:rsid w:val="001C41F9"/>
    <w:rsid w:val="001C43AD"/>
    <w:rsid w:val="001C46D0"/>
    <w:rsid w:val="001C499B"/>
    <w:rsid w:val="001C4AC0"/>
    <w:rsid w:val="001C4B0F"/>
    <w:rsid w:val="001C5048"/>
    <w:rsid w:val="001C5199"/>
    <w:rsid w:val="001C51E6"/>
    <w:rsid w:val="001C5423"/>
    <w:rsid w:val="001C5504"/>
    <w:rsid w:val="001C57B1"/>
    <w:rsid w:val="001C62B5"/>
    <w:rsid w:val="001C685A"/>
    <w:rsid w:val="001C6E80"/>
    <w:rsid w:val="001C7071"/>
    <w:rsid w:val="001C70F3"/>
    <w:rsid w:val="001C7153"/>
    <w:rsid w:val="001C7405"/>
    <w:rsid w:val="001C77D6"/>
    <w:rsid w:val="001C78B4"/>
    <w:rsid w:val="001C7A9D"/>
    <w:rsid w:val="001C7BD4"/>
    <w:rsid w:val="001C7CA1"/>
    <w:rsid w:val="001D09D0"/>
    <w:rsid w:val="001D14AC"/>
    <w:rsid w:val="001D169E"/>
    <w:rsid w:val="001D197B"/>
    <w:rsid w:val="001D19A9"/>
    <w:rsid w:val="001D1AF1"/>
    <w:rsid w:val="001D2208"/>
    <w:rsid w:val="001D25CB"/>
    <w:rsid w:val="001D285A"/>
    <w:rsid w:val="001D2ABC"/>
    <w:rsid w:val="001D2C3C"/>
    <w:rsid w:val="001D2CD5"/>
    <w:rsid w:val="001D2FB6"/>
    <w:rsid w:val="001D371D"/>
    <w:rsid w:val="001D38C2"/>
    <w:rsid w:val="001D46DF"/>
    <w:rsid w:val="001D48A4"/>
    <w:rsid w:val="001D48C9"/>
    <w:rsid w:val="001D5589"/>
    <w:rsid w:val="001D599D"/>
    <w:rsid w:val="001D6A9C"/>
    <w:rsid w:val="001D70BF"/>
    <w:rsid w:val="001D7158"/>
    <w:rsid w:val="001D7BCD"/>
    <w:rsid w:val="001E00D9"/>
    <w:rsid w:val="001E04DE"/>
    <w:rsid w:val="001E05B5"/>
    <w:rsid w:val="001E0A77"/>
    <w:rsid w:val="001E0F47"/>
    <w:rsid w:val="001E13C5"/>
    <w:rsid w:val="001E17C4"/>
    <w:rsid w:val="001E18AC"/>
    <w:rsid w:val="001E1926"/>
    <w:rsid w:val="001E1ADF"/>
    <w:rsid w:val="001E233C"/>
    <w:rsid w:val="001E27EC"/>
    <w:rsid w:val="001E2DC3"/>
    <w:rsid w:val="001E2E8E"/>
    <w:rsid w:val="001E35BF"/>
    <w:rsid w:val="001E35D2"/>
    <w:rsid w:val="001E37CF"/>
    <w:rsid w:val="001E39C5"/>
    <w:rsid w:val="001E4B1D"/>
    <w:rsid w:val="001E5479"/>
    <w:rsid w:val="001E55CD"/>
    <w:rsid w:val="001E5737"/>
    <w:rsid w:val="001E5988"/>
    <w:rsid w:val="001E5BBC"/>
    <w:rsid w:val="001E5F29"/>
    <w:rsid w:val="001E6802"/>
    <w:rsid w:val="001E691E"/>
    <w:rsid w:val="001E6B0E"/>
    <w:rsid w:val="001E6D5D"/>
    <w:rsid w:val="001E7BD2"/>
    <w:rsid w:val="001E7E60"/>
    <w:rsid w:val="001F0158"/>
    <w:rsid w:val="001F018E"/>
    <w:rsid w:val="001F019F"/>
    <w:rsid w:val="001F051D"/>
    <w:rsid w:val="001F07B9"/>
    <w:rsid w:val="001F08C2"/>
    <w:rsid w:val="001F0904"/>
    <w:rsid w:val="001F0B04"/>
    <w:rsid w:val="001F0C13"/>
    <w:rsid w:val="001F126D"/>
    <w:rsid w:val="001F157A"/>
    <w:rsid w:val="001F1868"/>
    <w:rsid w:val="001F1A82"/>
    <w:rsid w:val="001F1B25"/>
    <w:rsid w:val="001F2A1C"/>
    <w:rsid w:val="001F2A57"/>
    <w:rsid w:val="001F2DCA"/>
    <w:rsid w:val="001F2E4D"/>
    <w:rsid w:val="001F30EE"/>
    <w:rsid w:val="001F3221"/>
    <w:rsid w:val="001F33A0"/>
    <w:rsid w:val="001F3AE4"/>
    <w:rsid w:val="001F3C0E"/>
    <w:rsid w:val="001F3C4B"/>
    <w:rsid w:val="001F3E2C"/>
    <w:rsid w:val="001F41C2"/>
    <w:rsid w:val="001F4B16"/>
    <w:rsid w:val="001F4C39"/>
    <w:rsid w:val="001F4C8A"/>
    <w:rsid w:val="001F62EA"/>
    <w:rsid w:val="001F65A3"/>
    <w:rsid w:val="001F6856"/>
    <w:rsid w:val="001F73D9"/>
    <w:rsid w:val="001F7478"/>
    <w:rsid w:val="001F7EDD"/>
    <w:rsid w:val="001F7FCA"/>
    <w:rsid w:val="00200212"/>
    <w:rsid w:val="002008BE"/>
    <w:rsid w:val="0020111B"/>
    <w:rsid w:val="002019C7"/>
    <w:rsid w:val="00201FE8"/>
    <w:rsid w:val="00201FEF"/>
    <w:rsid w:val="002024FC"/>
    <w:rsid w:val="0020264D"/>
    <w:rsid w:val="002027BD"/>
    <w:rsid w:val="00202936"/>
    <w:rsid w:val="00202AE4"/>
    <w:rsid w:val="002031C1"/>
    <w:rsid w:val="00203236"/>
    <w:rsid w:val="00203830"/>
    <w:rsid w:val="00203AFC"/>
    <w:rsid w:val="00203D79"/>
    <w:rsid w:val="00204411"/>
    <w:rsid w:val="00204FBC"/>
    <w:rsid w:val="00204FDB"/>
    <w:rsid w:val="002051D4"/>
    <w:rsid w:val="00205678"/>
    <w:rsid w:val="00205758"/>
    <w:rsid w:val="00205B56"/>
    <w:rsid w:val="00205C40"/>
    <w:rsid w:val="00205EF7"/>
    <w:rsid w:val="0020640C"/>
    <w:rsid w:val="002069B7"/>
    <w:rsid w:val="00206B72"/>
    <w:rsid w:val="00206F81"/>
    <w:rsid w:val="00207016"/>
    <w:rsid w:val="002104A6"/>
    <w:rsid w:val="00210673"/>
    <w:rsid w:val="00210D2D"/>
    <w:rsid w:val="00211245"/>
    <w:rsid w:val="00211634"/>
    <w:rsid w:val="0021164B"/>
    <w:rsid w:val="00211EF5"/>
    <w:rsid w:val="002121E4"/>
    <w:rsid w:val="0021222A"/>
    <w:rsid w:val="00212262"/>
    <w:rsid w:val="002125F9"/>
    <w:rsid w:val="002125FF"/>
    <w:rsid w:val="00212C1C"/>
    <w:rsid w:val="00213330"/>
    <w:rsid w:val="002136B4"/>
    <w:rsid w:val="002137DF"/>
    <w:rsid w:val="00213957"/>
    <w:rsid w:val="00213A28"/>
    <w:rsid w:val="00213D3C"/>
    <w:rsid w:val="00213DCF"/>
    <w:rsid w:val="00213EEE"/>
    <w:rsid w:val="00214143"/>
    <w:rsid w:val="0021448A"/>
    <w:rsid w:val="00214773"/>
    <w:rsid w:val="00214FEB"/>
    <w:rsid w:val="0021514C"/>
    <w:rsid w:val="00215773"/>
    <w:rsid w:val="00215B62"/>
    <w:rsid w:val="00216014"/>
    <w:rsid w:val="00216207"/>
    <w:rsid w:val="002168AE"/>
    <w:rsid w:val="0021698E"/>
    <w:rsid w:val="00216C14"/>
    <w:rsid w:val="00216CCB"/>
    <w:rsid w:val="00216E8F"/>
    <w:rsid w:val="00216FD9"/>
    <w:rsid w:val="0021707B"/>
    <w:rsid w:val="00217811"/>
    <w:rsid w:val="00220005"/>
    <w:rsid w:val="00220E16"/>
    <w:rsid w:val="00221055"/>
    <w:rsid w:val="00221421"/>
    <w:rsid w:val="00221450"/>
    <w:rsid w:val="00221478"/>
    <w:rsid w:val="002214C9"/>
    <w:rsid w:val="00221D4E"/>
    <w:rsid w:val="00221EF8"/>
    <w:rsid w:val="00221F4F"/>
    <w:rsid w:val="00222296"/>
    <w:rsid w:val="002224A3"/>
    <w:rsid w:val="00223627"/>
    <w:rsid w:val="00223C32"/>
    <w:rsid w:val="00223D80"/>
    <w:rsid w:val="00224131"/>
    <w:rsid w:val="002248ED"/>
    <w:rsid w:val="00224DB1"/>
    <w:rsid w:val="00225079"/>
    <w:rsid w:val="002252F7"/>
    <w:rsid w:val="002256E9"/>
    <w:rsid w:val="0022588B"/>
    <w:rsid w:val="0022618F"/>
    <w:rsid w:val="00226226"/>
    <w:rsid w:val="00226B61"/>
    <w:rsid w:val="00226C0B"/>
    <w:rsid w:val="00226CB0"/>
    <w:rsid w:val="00227419"/>
    <w:rsid w:val="00227508"/>
    <w:rsid w:val="0022798D"/>
    <w:rsid w:val="00227B03"/>
    <w:rsid w:val="00227F84"/>
    <w:rsid w:val="002308E1"/>
    <w:rsid w:val="002309E8"/>
    <w:rsid w:val="00230AC8"/>
    <w:rsid w:val="00230BB9"/>
    <w:rsid w:val="00230C63"/>
    <w:rsid w:val="002310A7"/>
    <w:rsid w:val="00231728"/>
    <w:rsid w:val="00231FDB"/>
    <w:rsid w:val="00232069"/>
    <w:rsid w:val="00232528"/>
    <w:rsid w:val="00232824"/>
    <w:rsid w:val="0023298F"/>
    <w:rsid w:val="002329B1"/>
    <w:rsid w:val="00232D34"/>
    <w:rsid w:val="00232EC1"/>
    <w:rsid w:val="002331FD"/>
    <w:rsid w:val="0023329F"/>
    <w:rsid w:val="002332E5"/>
    <w:rsid w:val="0023340B"/>
    <w:rsid w:val="0023366B"/>
    <w:rsid w:val="0023372E"/>
    <w:rsid w:val="00233AF0"/>
    <w:rsid w:val="00233C8B"/>
    <w:rsid w:val="00233F8F"/>
    <w:rsid w:val="00234111"/>
    <w:rsid w:val="002344EC"/>
    <w:rsid w:val="0023468B"/>
    <w:rsid w:val="00234B4B"/>
    <w:rsid w:val="00234B5F"/>
    <w:rsid w:val="00234DBF"/>
    <w:rsid w:val="00235448"/>
    <w:rsid w:val="002354BB"/>
    <w:rsid w:val="0023599E"/>
    <w:rsid w:val="00235F58"/>
    <w:rsid w:val="002366DD"/>
    <w:rsid w:val="00236E9F"/>
    <w:rsid w:val="00237BC1"/>
    <w:rsid w:val="0024010C"/>
    <w:rsid w:val="0024061C"/>
    <w:rsid w:val="00241021"/>
    <w:rsid w:val="0024107A"/>
    <w:rsid w:val="002411E8"/>
    <w:rsid w:val="002417AE"/>
    <w:rsid w:val="00241BC8"/>
    <w:rsid w:val="00241D41"/>
    <w:rsid w:val="0024280E"/>
    <w:rsid w:val="002429EB"/>
    <w:rsid w:val="00242F37"/>
    <w:rsid w:val="00243224"/>
    <w:rsid w:val="002434A7"/>
    <w:rsid w:val="002438C3"/>
    <w:rsid w:val="00243CBD"/>
    <w:rsid w:val="00243D75"/>
    <w:rsid w:val="00244291"/>
    <w:rsid w:val="00244751"/>
    <w:rsid w:val="00244882"/>
    <w:rsid w:val="00244A86"/>
    <w:rsid w:val="00244BBE"/>
    <w:rsid w:val="0024510D"/>
    <w:rsid w:val="00245501"/>
    <w:rsid w:val="0024556F"/>
    <w:rsid w:val="00246013"/>
    <w:rsid w:val="00246834"/>
    <w:rsid w:val="00246851"/>
    <w:rsid w:val="002468AE"/>
    <w:rsid w:val="00246D02"/>
    <w:rsid w:val="00246D9D"/>
    <w:rsid w:val="00247828"/>
    <w:rsid w:val="002478EB"/>
    <w:rsid w:val="00247C1D"/>
    <w:rsid w:val="00250346"/>
    <w:rsid w:val="00250D47"/>
    <w:rsid w:val="00251203"/>
    <w:rsid w:val="00251555"/>
    <w:rsid w:val="00251786"/>
    <w:rsid w:val="0025183D"/>
    <w:rsid w:val="00251ACE"/>
    <w:rsid w:val="00251D59"/>
    <w:rsid w:val="00251FA9"/>
    <w:rsid w:val="00252017"/>
    <w:rsid w:val="00252036"/>
    <w:rsid w:val="002529AE"/>
    <w:rsid w:val="00252B31"/>
    <w:rsid w:val="00252DC2"/>
    <w:rsid w:val="002530CD"/>
    <w:rsid w:val="00253109"/>
    <w:rsid w:val="00253678"/>
    <w:rsid w:val="00253C48"/>
    <w:rsid w:val="002541D0"/>
    <w:rsid w:val="002548B1"/>
    <w:rsid w:val="0025561E"/>
    <w:rsid w:val="002557C7"/>
    <w:rsid w:val="002559D0"/>
    <w:rsid w:val="00256013"/>
    <w:rsid w:val="00256D3D"/>
    <w:rsid w:val="00256E13"/>
    <w:rsid w:val="00257066"/>
    <w:rsid w:val="002578DF"/>
    <w:rsid w:val="00257E08"/>
    <w:rsid w:val="0026005C"/>
    <w:rsid w:val="00260461"/>
    <w:rsid w:val="00260656"/>
    <w:rsid w:val="002606F8"/>
    <w:rsid w:val="00260B69"/>
    <w:rsid w:val="00261101"/>
    <w:rsid w:val="00261743"/>
    <w:rsid w:val="00261879"/>
    <w:rsid w:val="00261BE2"/>
    <w:rsid w:val="00261C6D"/>
    <w:rsid w:val="00261D4C"/>
    <w:rsid w:val="00262393"/>
    <w:rsid w:val="002629FA"/>
    <w:rsid w:val="00262B60"/>
    <w:rsid w:val="00262F5B"/>
    <w:rsid w:val="00262F63"/>
    <w:rsid w:val="00263072"/>
    <w:rsid w:val="002633FC"/>
    <w:rsid w:val="0026377E"/>
    <w:rsid w:val="00264169"/>
    <w:rsid w:val="00264752"/>
    <w:rsid w:val="00264F8B"/>
    <w:rsid w:val="002650E3"/>
    <w:rsid w:val="00265B1A"/>
    <w:rsid w:val="002663A5"/>
    <w:rsid w:val="00266603"/>
    <w:rsid w:val="002674BC"/>
    <w:rsid w:val="00267C19"/>
    <w:rsid w:val="00267FCC"/>
    <w:rsid w:val="0027098C"/>
    <w:rsid w:val="00270A70"/>
    <w:rsid w:val="00270C5C"/>
    <w:rsid w:val="00270F23"/>
    <w:rsid w:val="002713F9"/>
    <w:rsid w:val="00271861"/>
    <w:rsid w:val="00271934"/>
    <w:rsid w:val="002721B5"/>
    <w:rsid w:val="00272416"/>
    <w:rsid w:val="00272D29"/>
    <w:rsid w:val="00272E23"/>
    <w:rsid w:val="002731AD"/>
    <w:rsid w:val="002734D5"/>
    <w:rsid w:val="00273C7F"/>
    <w:rsid w:val="00273DE8"/>
    <w:rsid w:val="002741A6"/>
    <w:rsid w:val="00274494"/>
    <w:rsid w:val="00274B71"/>
    <w:rsid w:val="00275A0E"/>
    <w:rsid w:val="00275E59"/>
    <w:rsid w:val="002765F4"/>
    <w:rsid w:val="002769EA"/>
    <w:rsid w:val="00276BA1"/>
    <w:rsid w:val="00276D61"/>
    <w:rsid w:val="00277476"/>
    <w:rsid w:val="00277B3D"/>
    <w:rsid w:val="00277DD9"/>
    <w:rsid w:val="002802DC"/>
    <w:rsid w:val="00280706"/>
    <w:rsid w:val="00280F8D"/>
    <w:rsid w:val="00281606"/>
    <w:rsid w:val="002817E2"/>
    <w:rsid w:val="00281B29"/>
    <w:rsid w:val="00281EC3"/>
    <w:rsid w:val="00282592"/>
    <w:rsid w:val="002829F2"/>
    <w:rsid w:val="00283084"/>
    <w:rsid w:val="00283251"/>
    <w:rsid w:val="00283421"/>
    <w:rsid w:val="00283CD8"/>
    <w:rsid w:val="00283D22"/>
    <w:rsid w:val="0028412B"/>
    <w:rsid w:val="00284E06"/>
    <w:rsid w:val="00284EBB"/>
    <w:rsid w:val="002851FB"/>
    <w:rsid w:val="0028552E"/>
    <w:rsid w:val="00285712"/>
    <w:rsid w:val="00285812"/>
    <w:rsid w:val="00286598"/>
    <w:rsid w:val="0028663A"/>
    <w:rsid w:val="00286B0E"/>
    <w:rsid w:val="00286B4B"/>
    <w:rsid w:val="00286BD1"/>
    <w:rsid w:val="00287088"/>
    <w:rsid w:val="0028710A"/>
    <w:rsid w:val="00287283"/>
    <w:rsid w:val="0028732F"/>
    <w:rsid w:val="00287AB7"/>
    <w:rsid w:val="00287BFE"/>
    <w:rsid w:val="00287C08"/>
    <w:rsid w:val="00287E08"/>
    <w:rsid w:val="00290222"/>
    <w:rsid w:val="0029079D"/>
    <w:rsid w:val="00290973"/>
    <w:rsid w:val="00290C01"/>
    <w:rsid w:val="002911DC"/>
    <w:rsid w:val="002913B9"/>
    <w:rsid w:val="00291524"/>
    <w:rsid w:val="002917E3"/>
    <w:rsid w:val="002919AB"/>
    <w:rsid w:val="00291BF2"/>
    <w:rsid w:val="00291D71"/>
    <w:rsid w:val="00292313"/>
    <w:rsid w:val="00292614"/>
    <w:rsid w:val="00292C86"/>
    <w:rsid w:val="002935F9"/>
    <w:rsid w:val="00293AAA"/>
    <w:rsid w:val="00293C3E"/>
    <w:rsid w:val="00293E12"/>
    <w:rsid w:val="00293F49"/>
    <w:rsid w:val="0029439C"/>
    <w:rsid w:val="0029493A"/>
    <w:rsid w:val="00294A4E"/>
    <w:rsid w:val="00294D6F"/>
    <w:rsid w:val="00295279"/>
    <w:rsid w:val="00295AD9"/>
    <w:rsid w:val="00295D3A"/>
    <w:rsid w:val="0029603B"/>
    <w:rsid w:val="00296737"/>
    <w:rsid w:val="00296AF0"/>
    <w:rsid w:val="00296E62"/>
    <w:rsid w:val="002972DF"/>
    <w:rsid w:val="0029749B"/>
    <w:rsid w:val="0029765E"/>
    <w:rsid w:val="00297CD8"/>
    <w:rsid w:val="002A0465"/>
    <w:rsid w:val="002A0633"/>
    <w:rsid w:val="002A0826"/>
    <w:rsid w:val="002A0DD3"/>
    <w:rsid w:val="002A12F1"/>
    <w:rsid w:val="002A1346"/>
    <w:rsid w:val="002A16A3"/>
    <w:rsid w:val="002A19B0"/>
    <w:rsid w:val="002A1D39"/>
    <w:rsid w:val="002A1D74"/>
    <w:rsid w:val="002A1F07"/>
    <w:rsid w:val="002A2043"/>
    <w:rsid w:val="002A2245"/>
    <w:rsid w:val="002A25CB"/>
    <w:rsid w:val="002A2C89"/>
    <w:rsid w:val="002A2D73"/>
    <w:rsid w:val="002A2FA4"/>
    <w:rsid w:val="002A339F"/>
    <w:rsid w:val="002A33AF"/>
    <w:rsid w:val="002A395B"/>
    <w:rsid w:val="002A410A"/>
    <w:rsid w:val="002A431A"/>
    <w:rsid w:val="002A432B"/>
    <w:rsid w:val="002A4B46"/>
    <w:rsid w:val="002A4B7E"/>
    <w:rsid w:val="002A4BB1"/>
    <w:rsid w:val="002A4C04"/>
    <w:rsid w:val="002A4D2A"/>
    <w:rsid w:val="002A4F48"/>
    <w:rsid w:val="002A4F95"/>
    <w:rsid w:val="002A5379"/>
    <w:rsid w:val="002A5403"/>
    <w:rsid w:val="002A59FD"/>
    <w:rsid w:val="002A5DA0"/>
    <w:rsid w:val="002A65FE"/>
    <w:rsid w:val="002A69BC"/>
    <w:rsid w:val="002A69C8"/>
    <w:rsid w:val="002A6B6D"/>
    <w:rsid w:val="002A6DDE"/>
    <w:rsid w:val="002A6E90"/>
    <w:rsid w:val="002A7272"/>
    <w:rsid w:val="002A7556"/>
    <w:rsid w:val="002A7E8B"/>
    <w:rsid w:val="002B092B"/>
    <w:rsid w:val="002B0E2D"/>
    <w:rsid w:val="002B0F56"/>
    <w:rsid w:val="002B16E0"/>
    <w:rsid w:val="002B1A2F"/>
    <w:rsid w:val="002B1B05"/>
    <w:rsid w:val="002B1D72"/>
    <w:rsid w:val="002B1EB2"/>
    <w:rsid w:val="002B2350"/>
    <w:rsid w:val="002B3111"/>
    <w:rsid w:val="002B32FC"/>
    <w:rsid w:val="002B3A0E"/>
    <w:rsid w:val="002B3BCE"/>
    <w:rsid w:val="002B3E02"/>
    <w:rsid w:val="002B407B"/>
    <w:rsid w:val="002B417F"/>
    <w:rsid w:val="002B468E"/>
    <w:rsid w:val="002B4DA6"/>
    <w:rsid w:val="002B4F0D"/>
    <w:rsid w:val="002B5024"/>
    <w:rsid w:val="002B525E"/>
    <w:rsid w:val="002B566A"/>
    <w:rsid w:val="002B59CA"/>
    <w:rsid w:val="002B5AE4"/>
    <w:rsid w:val="002B5AFB"/>
    <w:rsid w:val="002B5BA7"/>
    <w:rsid w:val="002B5FB0"/>
    <w:rsid w:val="002B6416"/>
    <w:rsid w:val="002B69F7"/>
    <w:rsid w:val="002B6BE2"/>
    <w:rsid w:val="002B709D"/>
    <w:rsid w:val="002B70F6"/>
    <w:rsid w:val="002B7189"/>
    <w:rsid w:val="002B7900"/>
    <w:rsid w:val="002B7948"/>
    <w:rsid w:val="002C0060"/>
    <w:rsid w:val="002C0078"/>
    <w:rsid w:val="002C013A"/>
    <w:rsid w:val="002C0AED"/>
    <w:rsid w:val="002C10F7"/>
    <w:rsid w:val="002C1218"/>
    <w:rsid w:val="002C134A"/>
    <w:rsid w:val="002C1409"/>
    <w:rsid w:val="002C1584"/>
    <w:rsid w:val="002C18B4"/>
    <w:rsid w:val="002C1E79"/>
    <w:rsid w:val="002C1E98"/>
    <w:rsid w:val="002C1E9C"/>
    <w:rsid w:val="002C2270"/>
    <w:rsid w:val="002C22E5"/>
    <w:rsid w:val="002C2532"/>
    <w:rsid w:val="002C26C9"/>
    <w:rsid w:val="002C2E51"/>
    <w:rsid w:val="002C2F4A"/>
    <w:rsid w:val="002C30A7"/>
    <w:rsid w:val="002C3A01"/>
    <w:rsid w:val="002C3DB9"/>
    <w:rsid w:val="002C431F"/>
    <w:rsid w:val="002C4C80"/>
    <w:rsid w:val="002C522F"/>
    <w:rsid w:val="002C5DE6"/>
    <w:rsid w:val="002C5E42"/>
    <w:rsid w:val="002C6236"/>
    <w:rsid w:val="002C62A6"/>
    <w:rsid w:val="002C6444"/>
    <w:rsid w:val="002C6677"/>
    <w:rsid w:val="002C6D69"/>
    <w:rsid w:val="002C6F73"/>
    <w:rsid w:val="002C70A1"/>
    <w:rsid w:val="002C7C1A"/>
    <w:rsid w:val="002C7E63"/>
    <w:rsid w:val="002D006A"/>
    <w:rsid w:val="002D04A7"/>
    <w:rsid w:val="002D05B5"/>
    <w:rsid w:val="002D0E5F"/>
    <w:rsid w:val="002D11A3"/>
    <w:rsid w:val="002D16DB"/>
    <w:rsid w:val="002D18FC"/>
    <w:rsid w:val="002D19B4"/>
    <w:rsid w:val="002D19F6"/>
    <w:rsid w:val="002D20A7"/>
    <w:rsid w:val="002D20EC"/>
    <w:rsid w:val="002D21E4"/>
    <w:rsid w:val="002D22A0"/>
    <w:rsid w:val="002D27B5"/>
    <w:rsid w:val="002D2B57"/>
    <w:rsid w:val="002D2F09"/>
    <w:rsid w:val="002D30DF"/>
    <w:rsid w:val="002D33D6"/>
    <w:rsid w:val="002D34BC"/>
    <w:rsid w:val="002D35D0"/>
    <w:rsid w:val="002D3F35"/>
    <w:rsid w:val="002D4703"/>
    <w:rsid w:val="002D471D"/>
    <w:rsid w:val="002D4A5F"/>
    <w:rsid w:val="002D535D"/>
    <w:rsid w:val="002D548B"/>
    <w:rsid w:val="002D58C0"/>
    <w:rsid w:val="002D58E5"/>
    <w:rsid w:val="002D60FB"/>
    <w:rsid w:val="002D6125"/>
    <w:rsid w:val="002D6996"/>
    <w:rsid w:val="002D6AB5"/>
    <w:rsid w:val="002D7D47"/>
    <w:rsid w:val="002E025C"/>
    <w:rsid w:val="002E0263"/>
    <w:rsid w:val="002E0B8F"/>
    <w:rsid w:val="002E0C25"/>
    <w:rsid w:val="002E0D3A"/>
    <w:rsid w:val="002E116E"/>
    <w:rsid w:val="002E12C5"/>
    <w:rsid w:val="002E149C"/>
    <w:rsid w:val="002E1AA5"/>
    <w:rsid w:val="002E1E43"/>
    <w:rsid w:val="002E25AC"/>
    <w:rsid w:val="002E26B3"/>
    <w:rsid w:val="002E2D95"/>
    <w:rsid w:val="002E31A4"/>
    <w:rsid w:val="002E374F"/>
    <w:rsid w:val="002E3C2E"/>
    <w:rsid w:val="002E45C4"/>
    <w:rsid w:val="002E604B"/>
    <w:rsid w:val="002E6414"/>
    <w:rsid w:val="002E6559"/>
    <w:rsid w:val="002E66AB"/>
    <w:rsid w:val="002E679B"/>
    <w:rsid w:val="002E685A"/>
    <w:rsid w:val="002E6ABC"/>
    <w:rsid w:val="002E6AC8"/>
    <w:rsid w:val="002E75A6"/>
    <w:rsid w:val="002E75F5"/>
    <w:rsid w:val="002E7A37"/>
    <w:rsid w:val="002F00FF"/>
    <w:rsid w:val="002F0623"/>
    <w:rsid w:val="002F1093"/>
    <w:rsid w:val="002F11F3"/>
    <w:rsid w:val="002F148F"/>
    <w:rsid w:val="002F1911"/>
    <w:rsid w:val="002F1D8C"/>
    <w:rsid w:val="002F1E87"/>
    <w:rsid w:val="002F1EE5"/>
    <w:rsid w:val="002F23E9"/>
    <w:rsid w:val="002F2CDC"/>
    <w:rsid w:val="002F2D68"/>
    <w:rsid w:val="002F30A4"/>
    <w:rsid w:val="002F3582"/>
    <w:rsid w:val="002F3905"/>
    <w:rsid w:val="002F3F2F"/>
    <w:rsid w:val="002F42F6"/>
    <w:rsid w:val="002F45ED"/>
    <w:rsid w:val="002F460A"/>
    <w:rsid w:val="002F46E1"/>
    <w:rsid w:val="002F4AEF"/>
    <w:rsid w:val="002F52A7"/>
    <w:rsid w:val="002F5553"/>
    <w:rsid w:val="002F5563"/>
    <w:rsid w:val="002F5C0F"/>
    <w:rsid w:val="002F5F03"/>
    <w:rsid w:val="002F6316"/>
    <w:rsid w:val="002F660C"/>
    <w:rsid w:val="002F6A62"/>
    <w:rsid w:val="002F6C84"/>
    <w:rsid w:val="002F6FE1"/>
    <w:rsid w:val="002F7233"/>
    <w:rsid w:val="002F79F4"/>
    <w:rsid w:val="002F7FCB"/>
    <w:rsid w:val="0030063B"/>
    <w:rsid w:val="003006A0"/>
    <w:rsid w:val="003007B5"/>
    <w:rsid w:val="00300AA0"/>
    <w:rsid w:val="00301371"/>
    <w:rsid w:val="0030137B"/>
    <w:rsid w:val="0030172B"/>
    <w:rsid w:val="00301897"/>
    <w:rsid w:val="00301B2D"/>
    <w:rsid w:val="00301E85"/>
    <w:rsid w:val="00301ED5"/>
    <w:rsid w:val="00302084"/>
    <w:rsid w:val="00302635"/>
    <w:rsid w:val="00302826"/>
    <w:rsid w:val="00302CD5"/>
    <w:rsid w:val="00302EA9"/>
    <w:rsid w:val="00303552"/>
    <w:rsid w:val="0030379A"/>
    <w:rsid w:val="0030383E"/>
    <w:rsid w:val="003038AA"/>
    <w:rsid w:val="00303ADC"/>
    <w:rsid w:val="00303AFA"/>
    <w:rsid w:val="00303B82"/>
    <w:rsid w:val="00304142"/>
    <w:rsid w:val="00304161"/>
    <w:rsid w:val="00304560"/>
    <w:rsid w:val="00304678"/>
    <w:rsid w:val="00304717"/>
    <w:rsid w:val="00304D95"/>
    <w:rsid w:val="00305460"/>
    <w:rsid w:val="00305763"/>
    <w:rsid w:val="00305947"/>
    <w:rsid w:val="00306732"/>
    <w:rsid w:val="00306A0B"/>
    <w:rsid w:val="003070FA"/>
    <w:rsid w:val="00307186"/>
    <w:rsid w:val="003074A0"/>
    <w:rsid w:val="003077A5"/>
    <w:rsid w:val="00307F9B"/>
    <w:rsid w:val="003103BE"/>
    <w:rsid w:val="00310D49"/>
    <w:rsid w:val="00310F45"/>
    <w:rsid w:val="00311460"/>
    <w:rsid w:val="00311738"/>
    <w:rsid w:val="00311824"/>
    <w:rsid w:val="00311AAE"/>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464"/>
    <w:rsid w:val="003165AF"/>
    <w:rsid w:val="00316616"/>
    <w:rsid w:val="00316E30"/>
    <w:rsid w:val="003174A2"/>
    <w:rsid w:val="00317969"/>
    <w:rsid w:val="00317C18"/>
    <w:rsid w:val="00317DE3"/>
    <w:rsid w:val="00320566"/>
    <w:rsid w:val="00320678"/>
    <w:rsid w:val="00320996"/>
    <w:rsid w:val="00320DBB"/>
    <w:rsid w:val="00321505"/>
    <w:rsid w:val="00321887"/>
    <w:rsid w:val="003218FA"/>
    <w:rsid w:val="003223DE"/>
    <w:rsid w:val="003226F3"/>
    <w:rsid w:val="003228AC"/>
    <w:rsid w:val="00322B57"/>
    <w:rsid w:val="00322C1B"/>
    <w:rsid w:val="00322FCD"/>
    <w:rsid w:val="003230E5"/>
    <w:rsid w:val="0032310A"/>
    <w:rsid w:val="0032348D"/>
    <w:rsid w:val="00323783"/>
    <w:rsid w:val="003239FE"/>
    <w:rsid w:val="00323DC0"/>
    <w:rsid w:val="00323F7B"/>
    <w:rsid w:val="00324208"/>
    <w:rsid w:val="003245AA"/>
    <w:rsid w:val="00324674"/>
    <w:rsid w:val="00324AF7"/>
    <w:rsid w:val="00325827"/>
    <w:rsid w:val="003258A7"/>
    <w:rsid w:val="0032590B"/>
    <w:rsid w:val="003259A3"/>
    <w:rsid w:val="00325A7A"/>
    <w:rsid w:val="00325ABC"/>
    <w:rsid w:val="0032670D"/>
    <w:rsid w:val="00326ED8"/>
    <w:rsid w:val="00326F1D"/>
    <w:rsid w:val="003271B8"/>
    <w:rsid w:val="00327C0A"/>
    <w:rsid w:val="00327D35"/>
    <w:rsid w:val="003308AC"/>
    <w:rsid w:val="00330B40"/>
    <w:rsid w:val="00330B78"/>
    <w:rsid w:val="00330F07"/>
    <w:rsid w:val="0033111A"/>
    <w:rsid w:val="003311C4"/>
    <w:rsid w:val="0033180A"/>
    <w:rsid w:val="00331FBE"/>
    <w:rsid w:val="0033253F"/>
    <w:rsid w:val="0033295D"/>
    <w:rsid w:val="0033296A"/>
    <w:rsid w:val="00332CA0"/>
    <w:rsid w:val="00332DFF"/>
    <w:rsid w:val="00333128"/>
    <w:rsid w:val="00333223"/>
    <w:rsid w:val="0033335F"/>
    <w:rsid w:val="00333CC1"/>
    <w:rsid w:val="00333DBC"/>
    <w:rsid w:val="0033424A"/>
    <w:rsid w:val="003342F3"/>
    <w:rsid w:val="003346CE"/>
    <w:rsid w:val="00334DF1"/>
    <w:rsid w:val="0033515F"/>
    <w:rsid w:val="00335467"/>
    <w:rsid w:val="00335474"/>
    <w:rsid w:val="003356C8"/>
    <w:rsid w:val="00335AFA"/>
    <w:rsid w:val="003367A4"/>
    <w:rsid w:val="003367B9"/>
    <w:rsid w:val="00337748"/>
    <w:rsid w:val="00337797"/>
    <w:rsid w:val="003377BE"/>
    <w:rsid w:val="00337842"/>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22F0"/>
    <w:rsid w:val="0034257E"/>
    <w:rsid w:val="00342877"/>
    <w:rsid w:val="0034288E"/>
    <w:rsid w:val="00342895"/>
    <w:rsid w:val="00342D33"/>
    <w:rsid w:val="0034333F"/>
    <w:rsid w:val="00343DB9"/>
    <w:rsid w:val="00343E02"/>
    <w:rsid w:val="00344502"/>
    <w:rsid w:val="00344AC2"/>
    <w:rsid w:val="00344F56"/>
    <w:rsid w:val="0034538F"/>
    <w:rsid w:val="00345754"/>
    <w:rsid w:val="003459BC"/>
    <w:rsid w:val="00345B71"/>
    <w:rsid w:val="003461BF"/>
    <w:rsid w:val="0034641E"/>
    <w:rsid w:val="003469F1"/>
    <w:rsid w:val="00346A8C"/>
    <w:rsid w:val="00346C96"/>
    <w:rsid w:val="00346F98"/>
    <w:rsid w:val="00347009"/>
    <w:rsid w:val="00347992"/>
    <w:rsid w:val="00347A62"/>
    <w:rsid w:val="00347D0F"/>
    <w:rsid w:val="00347E52"/>
    <w:rsid w:val="003501F6"/>
    <w:rsid w:val="00350E74"/>
    <w:rsid w:val="00351892"/>
    <w:rsid w:val="003519EC"/>
    <w:rsid w:val="00351D3A"/>
    <w:rsid w:val="00352335"/>
    <w:rsid w:val="00352505"/>
    <w:rsid w:val="003527FE"/>
    <w:rsid w:val="003528AE"/>
    <w:rsid w:val="00352904"/>
    <w:rsid w:val="00352A62"/>
    <w:rsid w:val="00352B17"/>
    <w:rsid w:val="0035309B"/>
    <w:rsid w:val="0035403B"/>
    <w:rsid w:val="00354A12"/>
    <w:rsid w:val="00355379"/>
    <w:rsid w:val="00355461"/>
    <w:rsid w:val="00355AC5"/>
    <w:rsid w:val="0035613B"/>
    <w:rsid w:val="003561A4"/>
    <w:rsid w:val="003561CB"/>
    <w:rsid w:val="00356253"/>
    <w:rsid w:val="00356738"/>
    <w:rsid w:val="00356AA4"/>
    <w:rsid w:val="003571FB"/>
    <w:rsid w:val="003572E2"/>
    <w:rsid w:val="0035750A"/>
    <w:rsid w:val="00357680"/>
    <w:rsid w:val="00357982"/>
    <w:rsid w:val="00357D33"/>
    <w:rsid w:val="0036027D"/>
    <w:rsid w:val="0036059C"/>
    <w:rsid w:val="003605E3"/>
    <w:rsid w:val="003607FD"/>
    <w:rsid w:val="003608F6"/>
    <w:rsid w:val="00360AD9"/>
    <w:rsid w:val="00360C49"/>
    <w:rsid w:val="00360CF1"/>
    <w:rsid w:val="00360DA1"/>
    <w:rsid w:val="00360DAA"/>
    <w:rsid w:val="003611C4"/>
    <w:rsid w:val="003614B0"/>
    <w:rsid w:val="003617B8"/>
    <w:rsid w:val="00362919"/>
    <w:rsid w:val="00362B31"/>
    <w:rsid w:val="00362C4B"/>
    <w:rsid w:val="00362CCA"/>
    <w:rsid w:val="003634EA"/>
    <w:rsid w:val="003636FB"/>
    <w:rsid w:val="00363A15"/>
    <w:rsid w:val="00363CDC"/>
    <w:rsid w:val="00363ECF"/>
    <w:rsid w:val="003646FB"/>
    <w:rsid w:val="00364B2A"/>
    <w:rsid w:val="00364C5E"/>
    <w:rsid w:val="00365560"/>
    <w:rsid w:val="00365701"/>
    <w:rsid w:val="0036573A"/>
    <w:rsid w:val="00365C66"/>
    <w:rsid w:val="00365E23"/>
    <w:rsid w:val="0036635B"/>
    <w:rsid w:val="0036668C"/>
    <w:rsid w:val="00366858"/>
    <w:rsid w:val="003669A6"/>
    <w:rsid w:val="00366BFF"/>
    <w:rsid w:val="0036747E"/>
    <w:rsid w:val="003701AC"/>
    <w:rsid w:val="00370645"/>
    <w:rsid w:val="003708D0"/>
    <w:rsid w:val="00371090"/>
    <w:rsid w:val="00371570"/>
    <w:rsid w:val="00371EF8"/>
    <w:rsid w:val="003725BF"/>
    <w:rsid w:val="00372773"/>
    <w:rsid w:val="003728D7"/>
    <w:rsid w:val="00372B6C"/>
    <w:rsid w:val="00372FB3"/>
    <w:rsid w:val="0037312C"/>
    <w:rsid w:val="003731C3"/>
    <w:rsid w:val="00373F94"/>
    <w:rsid w:val="00374200"/>
    <w:rsid w:val="003742E9"/>
    <w:rsid w:val="00374549"/>
    <w:rsid w:val="00374561"/>
    <w:rsid w:val="00374761"/>
    <w:rsid w:val="0037484D"/>
    <w:rsid w:val="00374C13"/>
    <w:rsid w:val="00374DC9"/>
    <w:rsid w:val="0037517D"/>
    <w:rsid w:val="00375406"/>
    <w:rsid w:val="003756A8"/>
    <w:rsid w:val="00375DF8"/>
    <w:rsid w:val="003760E1"/>
    <w:rsid w:val="0037647F"/>
    <w:rsid w:val="00376B6A"/>
    <w:rsid w:val="00376F70"/>
    <w:rsid w:val="0037705C"/>
    <w:rsid w:val="0037727F"/>
    <w:rsid w:val="003777E2"/>
    <w:rsid w:val="00377A00"/>
    <w:rsid w:val="00377E05"/>
    <w:rsid w:val="0038054D"/>
    <w:rsid w:val="00380FD2"/>
    <w:rsid w:val="00381260"/>
    <w:rsid w:val="00381405"/>
    <w:rsid w:val="00381E70"/>
    <w:rsid w:val="00381F15"/>
    <w:rsid w:val="00381FA2"/>
    <w:rsid w:val="00381FB9"/>
    <w:rsid w:val="003821E7"/>
    <w:rsid w:val="00382326"/>
    <w:rsid w:val="0038258C"/>
    <w:rsid w:val="00382636"/>
    <w:rsid w:val="00382F70"/>
    <w:rsid w:val="00382F73"/>
    <w:rsid w:val="003831BC"/>
    <w:rsid w:val="003832AD"/>
    <w:rsid w:val="00383718"/>
    <w:rsid w:val="003837CD"/>
    <w:rsid w:val="00383846"/>
    <w:rsid w:val="00383BA8"/>
    <w:rsid w:val="0038417A"/>
    <w:rsid w:val="00384464"/>
    <w:rsid w:val="0038461D"/>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1D5"/>
    <w:rsid w:val="00386D50"/>
    <w:rsid w:val="003876EA"/>
    <w:rsid w:val="00387EAE"/>
    <w:rsid w:val="00387EC3"/>
    <w:rsid w:val="003900E9"/>
    <w:rsid w:val="00390170"/>
    <w:rsid w:val="0039048C"/>
    <w:rsid w:val="00390685"/>
    <w:rsid w:val="00390736"/>
    <w:rsid w:val="00390D13"/>
    <w:rsid w:val="00390D22"/>
    <w:rsid w:val="0039114E"/>
    <w:rsid w:val="003913B7"/>
    <w:rsid w:val="00391591"/>
    <w:rsid w:val="00391716"/>
    <w:rsid w:val="0039191D"/>
    <w:rsid w:val="00391ABF"/>
    <w:rsid w:val="00391E30"/>
    <w:rsid w:val="00391E36"/>
    <w:rsid w:val="00392145"/>
    <w:rsid w:val="003921A5"/>
    <w:rsid w:val="003922C1"/>
    <w:rsid w:val="003924E4"/>
    <w:rsid w:val="0039291E"/>
    <w:rsid w:val="00392D19"/>
    <w:rsid w:val="0039316C"/>
    <w:rsid w:val="003936DF"/>
    <w:rsid w:val="00393895"/>
    <w:rsid w:val="003939CA"/>
    <w:rsid w:val="00393CE6"/>
    <w:rsid w:val="00393EDF"/>
    <w:rsid w:val="00394211"/>
    <w:rsid w:val="0039438A"/>
    <w:rsid w:val="00394791"/>
    <w:rsid w:val="003947BF"/>
    <w:rsid w:val="00394BB3"/>
    <w:rsid w:val="00394D2B"/>
    <w:rsid w:val="00394D3D"/>
    <w:rsid w:val="00395229"/>
    <w:rsid w:val="00395286"/>
    <w:rsid w:val="0039554C"/>
    <w:rsid w:val="00395F99"/>
    <w:rsid w:val="00396437"/>
    <w:rsid w:val="0039687E"/>
    <w:rsid w:val="00396A34"/>
    <w:rsid w:val="00396DC3"/>
    <w:rsid w:val="0039769A"/>
    <w:rsid w:val="0039788C"/>
    <w:rsid w:val="003A0277"/>
    <w:rsid w:val="003A0316"/>
    <w:rsid w:val="003A063D"/>
    <w:rsid w:val="003A090B"/>
    <w:rsid w:val="003A094A"/>
    <w:rsid w:val="003A0B78"/>
    <w:rsid w:val="003A12D7"/>
    <w:rsid w:val="003A13DE"/>
    <w:rsid w:val="003A17C3"/>
    <w:rsid w:val="003A1878"/>
    <w:rsid w:val="003A2047"/>
    <w:rsid w:val="003A21F8"/>
    <w:rsid w:val="003A284B"/>
    <w:rsid w:val="003A2A56"/>
    <w:rsid w:val="003A2D67"/>
    <w:rsid w:val="003A3516"/>
    <w:rsid w:val="003A36CE"/>
    <w:rsid w:val="003A394A"/>
    <w:rsid w:val="003A4362"/>
    <w:rsid w:val="003A46E9"/>
    <w:rsid w:val="003A472D"/>
    <w:rsid w:val="003A4883"/>
    <w:rsid w:val="003A4A86"/>
    <w:rsid w:val="003A4C36"/>
    <w:rsid w:val="003A4FFA"/>
    <w:rsid w:val="003A510B"/>
    <w:rsid w:val="003A5438"/>
    <w:rsid w:val="003A550E"/>
    <w:rsid w:val="003A5C62"/>
    <w:rsid w:val="003A5D4F"/>
    <w:rsid w:val="003A6191"/>
    <w:rsid w:val="003A684C"/>
    <w:rsid w:val="003A6A5D"/>
    <w:rsid w:val="003A6EBC"/>
    <w:rsid w:val="003A77A6"/>
    <w:rsid w:val="003A7D3E"/>
    <w:rsid w:val="003A7DBA"/>
    <w:rsid w:val="003B01FF"/>
    <w:rsid w:val="003B05AB"/>
    <w:rsid w:val="003B0B3A"/>
    <w:rsid w:val="003B0DB6"/>
    <w:rsid w:val="003B0E84"/>
    <w:rsid w:val="003B10A8"/>
    <w:rsid w:val="003B1636"/>
    <w:rsid w:val="003B197A"/>
    <w:rsid w:val="003B2537"/>
    <w:rsid w:val="003B3072"/>
    <w:rsid w:val="003B310A"/>
    <w:rsid w:val="003B33B7"/>
    <w:rsid w:val="003B38BD"/>
    <w:rsid w:val="003B41FC"/>
    <w:rsid w:val="003B45C0"/>
    <w:rsid w:val="003B4634"/>
    <w:rsid w:val="003B4B2A"/>
    <w:rsid w:val="003B4DB9"/>
    <w:rsid w:val="003B4F05"/>
    <w:rsid w:val="003B5F26"/>
    <w:rsid w:val="003B5FCD"/>
    <w:rsid w:val="003B61EE"/>
    <w:rsid w:val="003B631E"/>
    <w:rsid w:val="003B6E5A"/>
    <w:rsid w:val="003B6FEC"/>
    <w:rsid w:val="003B70FD"/>
    <w:rsid w:val="003B769E"/>
    <w:rsid w:val="003B7C0A"/>
    <w:rsid w:val="003C0190"/>
    <w:rsid w:val="003C021F"/>
    <w:rsid w:val="003C048B"/>
    <w:rsid w:val="003C0637"/>
    <w:rsid w:val="003C0C33"/>
    <w:rsid w:val="003C0FB8"/>
    <w:rsid w:val="003C105F"/>
    <w:rsid w:val="003C1CF4"/>
    <w:rsid w:val="003C1EAF"/>
    <w:rsid w:val="003C241F"/>
    <w:rsid w:val="003C24E8"/>
    <w:rsid w:val="003C2F67"/>
    <w:rsid w:val="003C30BF"/>
    <w:rsid w:val="003C3307"/>
    <w:rsid w:val="003C33A6"/>
    <w:rsid w:val="003C346F"/>
    <w:rsid w:val="003C37A3"/>
    <w:rsid w:val="003C4BBF"/>
    <w:rsid w:val="003C4C2D"/>
    <w:rsid w:val="003C521E"/>
    <w:rsid w:val="003C54A5"/>
    <w:rsid w:val="003C590E"/>
    <w:rsid w:val="003C594E"/>
    <w:rsid w:val="003C5C22"/>
    <w:rsid w:val="003C5E63"/>
    <w:rsid w:val="003C6565"/>
    <w:rsid w:val="003C6880"/>
    <w:rsid w:val="003C7091"/>
    <w:rsid w:val="003C7572"/>
    <w:rsid w:val="003C78AC"/>
    <w:rsid w:val="003C7E88"/>
    <w:rsid w:val="003D04D6"/>
    <w:rsid w:val="003D058D"/>
    <w:rsid w:val="003D0841"/>
    <w:rsid w:val="003D0AB5"/>
    <w:rsid w:val="003D0BAF"/>
    <w:rsid w:val="003D0C96"/>
    <w:rsid w:val="003D0D3C"/>
    <w:rsid w:val="003D1C3F"/>
    <w:rsid w:val="003D1D03"/>
    <w:rsid w:val="003D1E1C"/>
    <w:rsid w:val="003D1FF9"/>
    <w:rsid w:val="003D2743"/>
    <w:rsid w:val="003D28ED"/>
    <w:rsid w:val="003D2999"/>
    <w:rsid w:val="003D2A68"/>
    <w:rsid w:val="003D2DC7"/>
    <w:rsid w:val="003D3EC6"/>
    <w:rsid w:val="003D4660"/>
    <w:rsid w:val="003D4BD2"/>
    <w:rsid w:val="003D583D"/>
    <w:rsid w:val="003D58FC"/>
    <w:rsid w:val="003D5A9B"/>
    <w:rsid w:val="003D5AB0"/>
    <w:rsid w:val="003D5D51"/>
    <w:rsid w:val="003D5F07"/>
    <w:rsid w:val="003D6860"/>
    <w:rsid w:val="003D6A24"/>
    <w:rsid w:val="003D6A9A"/>
    <w:rsid w:val="003D6AE2"/>
    <w:rsid w:val="003D7508"/>
    <w:rsid w:val="003D771E"/>
    <w:rsid w:val="003D7742"/>
    <w:rsid w:val="003D77AF"/>
    <w:rsid w:val="003D7AFE"/>
    <w:rsid w:val="003E020B"/>
    <w:rsid w:val="003E039A"/>
    <w:rsid w:val="003E0406"/>
    <w:rsid w:val="003E0471"/>
    <w:rsid w:val="003E0DBA"/>
    <w:rsid w:val="003E10F4"/>
    <w:rsid w:val="003E116C"/>
    <w:rsid w:val="003E126E"/>
    <w:rsid w:val="003E151E"/>
    <w:rsid w:val="003E1535"/>
    <w:rsid w:val="003E1C08"/>
    <w:rsid w:val="003E1C42"/>
    <w:rsid w:val="003E2025"/>
    <w:rsid w:val="003E2428"/>
    <w:rsid w:val="003E263D"/>
    <w:rsid w:val="003E28F4"/>
    <w:rsid w:val="003E2B36"/>
    <w:rsid w:val="003E2D0C"/>
    <w:rsid w:val="003E31BE"/>
    <w:rsid w:val="003E35CF"/>
    <w:rsid w:val="003E3B0F"/>
    <w:rsid w:val="003E3CBD"/>
    <w:rsid w:val="003E3E94"/>
    <w:rsid w:val="003E3E9A"/>
    <w:rsid w:val="003E4721"/>
    <w:rsid w:val="003E4963"/>
    <w:rsid w:val="003E5158"/>
    <w:rsid w:val="003E5405"/>
    <w:rsid w:val="003E5C9A"/>
    <w:rsid w:val="003E6423"/>
    <w:rsid w:val="003E6513"/>
    <w:rsid w:val="003E6F40"/>
    <w:rsid w:val="003E710B"/>
    <w:rsid w:val="003E7A91"/>
    <w:rsid w:val="003E7B17"/>
    <w:rsid w:val="003E7B8C"/>
    <w:rsid w:val="003E7FB2"/>
    <w:rsid w:val="003F0E28"/>
    <w:rsid w:val="003F165A"/>
    <w:rsid w:val="003F1776"/>
    <w:rsid w:val="003F1843"/>
    <w:rsid w:val="003F1A2F"/>
    <w:rsid w:val="003F1B52"/>
    <w:rsid w:val="003F20A4"/>
    <w:rsid w:val="003F20DE"/>
    <w:rsid w:val="003F2154"/>
    <w:rsid w:val="003F2488"/>
    <w:rsid w:val="003F2764"/>
    <w:rsid w:val="003F3325"/>
    <w:rsid w:val="003F340D"/>
    <w:rsid w:val="003F3BAE"/>
    <w:rsid w:val="003F3FAB"/>
    <w:rsid w:val="003F40D1"/>
    <w:rsid w:val="003F4F84"/>
    <w:rsid w:val="003F516E"/>
    <w:rsid w:val="003F5716"/>
    <w:rsid w:val="003F60C2"/>
    <w:rsid w:val="003F698E"/>
    <w:rsid w:val="003F6A94"/>
    <w:rsid w:val="003F72E9"/>
    <w:rsid w:val="003F73F1"/>
    <w:rsid w:val="003F74D8"/>
    <w:rsid w:val="003F75A5"/>
    <w:rsid w:val="003F76F6"/>
    <w:rsid w:val="003F7758"/>
    <w:rsid w:val="003F7B4F"/>
    <w:rsid w:val="00400486"/>
    <w:rsid w:val="004008A0"/>
    <w:rsid w:val="00400E28"/>
    <w:rsid w:val="00401287"/>
    <w:rsid w:val="0040181B"/>
    <w:rsid w:val="0040218F"/>
    <w:rsid w:val="00402274"/>
    <w:rsid w:val="0040268D"/>
    <w:rsid w:val="00402AD4"/>
    <w:rsid w:val="00402E78"/>
    <w:rsid w:val="004040FE"/>
    <w:rsid w:val="00404212"/>
    <w:rsid w:val="00404785"/>
    <w:rsid w:val="00404B18"/>
    <w:rsid w:val="00404F2A"/>
    <w:rsid w:val="004052AB"/>
    <w:rsid w:val="0040554F"/>
    <w:rsid w:val="00405705"/>
    <w:rsid w:val="00405B33"/>
    <w:rsid w:val="00405FB4"/>
    <w:rsid w:val="004062D7"/>
    <w:rsid w:val="004063BD"/>
    <w:rsid w:val="004064E0"/>
    <w:rsid w:val="00406B8E"/>
    <w:rsid w:val="00406E5A"/>
    <w:rsid w:val="00406E86"/>
    <w:rsid w:val="004071AA"/>
    <w:rsid w:val="004071E1"/>
    <w:rsid w:val="00407B1E"/>
    <w:rsid w:val="00407B24"/>
    <w:rsid w:val="00410064"/>
    <w:rsid w:val="00410386"/>
    <w:rsid w:val="00410BBB"/>
    <w:rsid w:val="004115F5"/>
    <w:rsid w:val="00411607"/>
    <w:rsid w:val="00411C04"/>
    <w:rsid w:val="00411F9F"/>
    <w:rsid w:val="00412054"/>
    <w:rsid w:val="00412091"/>
    <w:rsid w:val="00412366"/>
    <w:rsid w:val="00412488"/>
    <w:rsid w:val="004126C4"/>
    <w:rsid w:val="00412A05"/>
    <w:rsid w:val="00412EFF"/>
    <w:rsid w:val="004139B1"/>
    <w:rsid w:val="00414424"/>
    <w:rsid w:val="00414636"/>
    <w:rsid w:val="00414936"/>
    <w:rsid w:val="00414A81"/>
    <w:rsid w:val="00414D29"/>
    <w:rsid w:val="00414FAD"/>
    <w:rsid w:val="00415552"/>
    <w:rsid w:val="0041562D"/>
    <w:rsid w:val="0041573C"/>
    <w:rsid w:val="00415807"/>
    <w:rsid w:val="00416071"/>
    <w:rsid w:val="00416D3B"/>
    <w:rsid w:val="00416F71"/>
    <w:rsid w:val="004171B0"/>
    <w:rsid w:val="00417387"/>
    <w:rsid w:val="00417431"/>
    <w:rsid w:val="00417B83"/>
    <w:rsid w:val="00420984"/>
    <w:rsid w:val="00420A6E"/>
    <w:rsid w:val="00420BA9"/>
    <w:rsid w:val="004214FD"/>
    <w:rsid w:val="004216A1"/>
    <w:rsid w:val="004216E4"/>
    <w:rsid w:val="00421760"/>
    <w:rsid w:val="0042195B"/>
    <w:rsid w:val="00421A02"/>
    <w:rsid w:val="00421E11"/>
    <w:rsid w:val="00421FC1"/>
    <w:rsid w:val="0042213B"/>
    <w:rsid w:val="00422195"/>
    <w:rsid w:val="0042228E"/>
    <w:rsid w:val="004226E7"/>
    <w:rsid w:val="00422ABD"/>
    <w:rsid w:val="00422C3B"/>
    <w:rsid w:val="00422DF0"/>
    <w:rsid w:val="00423689"/>
    <w:rsid w:val="0042379C"/>
    <w:rsid w:val="004237D9"/>
    <w:rsid w:val="004237DE"/>
    <w:rsid w:val="00423847"/>
    <w:rsid w:val="00423B1B"/>
    <w:rsid w:val="00423C21"/>
    <w:rsid w:val="00423D4D"/>
    <w:rsid w:val="0042443E"/>
    <w:rsid w:val="0042446C"/>
    <w:rsid w:val="0042500C"/>
    <w:rsid w:val="004256F0"/>
    <w:rsid w:val="004257F8"/>
    <w:rsid w:val="00425B7D"/>
    <w:rsid w:val="0042641D"/>
    <w:rsid w:val="0042695B"/>
    <w:rsid w:val="004271DB"/>
    <w:rsid w:val="004273AC"/>
    <w:rsid w:val="004276C1"/>
    <w:rsid w:val="0042785D"/>
    <w:rsid w:val="00430244"/>
    <w:rsid w:val="00430559"/>
    <w:rsid w:val="00430B6A"/>
    <w:rsid w:val="0043169B"/>
    <w:rsid w:val="00431AD9"/>
    <w:rsid w:val="00431ED7"/>
    <w:rsid w:val="00432136"/>
    <w:rsid w:val="00432C13"/>
    <w:rsid w:val="00432EBC"/>
    <w:rsid w:val="00433105"/>
    <w:rsid w:val="00433D7E"/>
    <w:rsid w:val="00434D5D"/>
    <w:rsid w:val="00434FF6"/>
    <w:rsid w:val="00435BF1"/>
    <w:rsid w:val="00435E3F"/>
    <w:rsid w:val="00436A99"/>
    <w:rsid w:val="00436B43"/>
    <w:rsid w:val="00436BF9"/>
    <w:rsid w:val="00436FF7"/>
    <w:rsid w:val="0043720F"/>
    <w:rsid w:val="00437592"/>
    <w:rsid w:val="00437B42"/>
    <w:rsid w:val="00437C9C"/>
    <w:rsid w:val="0044008A"/>
    <w:rsid w:val="0044058B"/>
    <w:rsid w:val="0044151A"/>
    <w:rsid w:val="004416EF"/>
    <w:rsid w:val="00441C5C"/>
    <w:rsid w:val="00441E22"/>
    <w:rsid w:val="00441FE5"/>
    <w:rsid w:val="00442016"/>
    <w:rsid w:val="00442211"/>
    <w:rsid w:val="00442327"/>
    <w:rsid w:val="0044282F"/>
    <w:rsid w:val="0044288D"/>
    <w:rsid w:val="00442947"/>
    <w:rsid w:val="00442EB8"/>
    <w:rsid w:val="00442EC8"/>
    <w:rsid w:val="0044308C"/>
    <w:rsid w:val="00443790"/>
    <w:rsid w:val="00443B1E"/>
    <w:rsid w:val="00443E91"/>
    <w:rsid w:val="00443F4D"/>
    <w:rsid w:val="004443BB"/>
    <w:rsid w:val="0044443D"/>
    <w:rsid w:val="004449C4"/>
    <w:rsid w:val="00444B47"/>
    <w:rsid w:val="00444B5E"/>
    <w:rsid w:val="00445260"/>
    <w:rsid w:val="004456B2"/>
    <w:rsid w:val="004458D6"/>
    <w:rsid w:val="00445BC5"/>
    <w:rsid w:val="00446087"/>
    <w:rsid w:val="0044611D"/>
    <w:rsid w:val="00446595"/>
    <w:rsid w:val="00446D39"/>
    <w:rsid w:val="00446FAD"/>
    <w:rsid w:val="00447064"/>
    <w:rsid w:val="004470CE"/>
    <w:rsid w:val="004476C3"/>
    <w:rsid w:val="00447D21"/>
    <w:rsid w:val="004504FC"/>
    <w:rsid w:val="0045093D"/>
    <w:rsid w:val="00450AF0"/>
    <w:rsid w:val="00450C2E"/>
    <w:rsid w:val="00450C3E"/>
    <w:rsid w:val="00450C9D"/>
    <w:rsid w:val="00450D05"/>
    <w:rsid w:val="00450D97"/>
    <w:rsid w:val="00450E4B"/>
    <w:rsid w:val="00450FB6"/>
    <w:rsid w:val="004510C4"/>
    <w:rsid w:val="004519EA"/>
    <w:rsid w:val="00451A26"/>
    <w:rsid w:val="00451E2F"/>
    <w:rsid w:val="00452755"/>
    <w:rsid w:val="00452A0A"/>
    <w:rsid w:val="00452B48"/>
    <w:rsid w:val="00452EB4"/>
    <w:rsid w:val="00452F46"/>
    <w:rsid w:val="00453B5B"/>
    <w:rsid w:val="00453C6F"/>
    <w:rsid w:val="00454442"/>
    <w:rsid w:val="004544DA"/>
    <w:rsid w:val="004546AB"/>
    <w:rsid w:val="00455127"/>
    <w:rsid w:val="0045548A"/>
    <w:rsid w:val="00455A2B"/>
    <w:rsid w:val="00455C8B"/>
    <w:rsid w:val="00456124"/>
    <w:rsid w:val="00456237"/>
    <w:rsid w:val="0045644C"/>
    <w:rsid w:val="00456738"/>
    <w:rsid w:val="004568C0"/>
    <w:rsid w:val="00456A16"/>
    <w:rsid w:val="00456A88"/>
    <w:rsid w:val="00456BBF"/>
    <w:rsid w:val="00456CA0"/>
    <w:rsid w:val="00456E1F"/>
    <w:rsid w:val="004572B1"/>
    <w:rsid w:val="0045732D"/>
    <w:rsid w:val="00460271"/>
    <w:rsid w:val="004604EC"/>
    <w:rsid w:val="00460850"/>
    <w:rsid w:val="00460B03"/>
    <w:rsid w:val="00460B37"/>
    <w:rsid w:val="0046177A"/>
    <w:rsid w:val="0046197F"/>
    <w:rsid w:val="00461C30"/>
    <w:rsid w:val="00462113"/>
    <w:rsid w:val="00462917"/>
    <w:rsid w:val="0046305C"/>
    <w:rsid w:val="00463435"/>
    <w:rsid w:val="00463536"/>
    <w:rsid w:val="00463731"/>
    <w:rsid w:val="0046403B"/>
    <w:rsid w:val="00464220"/>
    <w:rsid w:val="0046433D"/>
    <w:rsid w:val="00464D6A"/>
    <w:rsid w:val="00464E85"/>
    <w:rsid w:val="0046517B"/>
    <w:rsid w:val="00465293"/>
    <w:rsid w:val="00465C2D"/>
    <w:rsid w:val="00465FDB"/>
    <w:rsid w:val="00466038"/>
    <w:rsid w:val="00466490"/>
    <w:rsid w:val="00466DA6"/>
    <w:rsid w:val="00466E88"/>
    <w:rsid w:val="0046703B"/>
    <w:rsid w:val="004676FF"/>
    <w:rsid w:val="00467B5D"/>
    <w:rsid w:val="00467C12"/>
    <w:rsid w:val="00467D56"/>
    <w:rsid w:val="00470340"/>
    <w:rsid w:val="00471044"/>
    <w:rsid w:val="0047110B"/>
    <w:rsid w:val="00472192"/>
    <w:rsid w:val="00472374"/>
    <w:rsid w:val="00472C8E"/>
    <w:rsid w:val="00472F20"/>
    <w:rsid w:val="004730B6"/>
    <w:rsid w:val="0047333D"/>
    <w:rsid w:val="00473624"/>
    <w:rsid w:val="004736DE"/>
    <w:rsid w:val="004738EA"/>
    <w:rsid w:val="00473CFC"/>
    <w:rsid w:val="00474031"/>
    <w:rsid w:val="0047429B"/>
    <w:rsid w:val="0047450B"/>
    <w:rsid w:val="00474B33"/>
    <w:rsid w:val="00474C30"/>
    <w:rsid w:val="00474D75"/>
    <w:rsid w:val="00475139"/>
    <w:rsid w:val="004751CA"/>
    <w:rsid w:val="004756BB"/>
    <w:rsid w:val="00475935"/>
    <w:rsid w:val="0047667D"/>
    <w:rsid w:val="004772AB"/>
    <w:rsid w:val="0047739F"/>
    <w:rsid w:val="00477E57"/>
    <w:rsid w:val="00477F99"/>
    <w:rsid w:val="00480067"/>
    <w:rsid w:val="00480223"/>
    <w:rsid w:val="00480867"/>
    <w:rsid w:val="00481794"/>
    <w:rsid w:val="00481BA3"/>
    <w:rsid w:val="004822A7"/>
    <w:rsid w:val="0048239B"/>
    <w:rsid w:val="00482834"/>
    <w:rsid w:val="00483190"/>
    <w:rsid w:val="0048374D"/>
    <w:rsid w:val="00483758"/>
    <w:rsid w:val="004838CA"/>
    <w:rsid w:val="0048432C"/>
    <w:rsid w:val="004843F9"/>
    <w:rsid w:val="00484611"/>
    <w:rsid w:val="00485272"/>
    <w:rsid w:val="00485D09"/>
    <w:rsid w:val="00485F83"/>
    <w:rsid w:val="004860B6"/>
    <w:rsid w:val="00486140"/>
    <w:rsid w:val="00487501"/>
    <w:rsid w:val="0048770D"/>
    <w:rsid w:val="004877B8"/>
    <w:rsid w:val="00487C22"/>
    <w:rsid w:val="00487D34"/>
    <w:rsid w:val="004900D9"/>
    <w:rsid w:val="00490414"/>
    <w:rsid w:val="0049043B"/>
    <w:rsid w:val="004910DF"/>
    <w:rsid w:val="00491B2C"/>
    <w:rsid w:val="00491C77"/>
    <w:rsid w:val="00491E7A"/>
    <w:rsid w:val="00492029"/>
    <w:rsid w:val="00492045"/>
    <w:rsid w:val="0049239F"/>
    <w:rsid w:val="00492F01"/>
    <w:rsid w:val="00493172"/>
    <w:rsid w:val="004931F9"/>
    <w:rsid w:val="00493283"/>
    <w:rsid w:val="004936CE"/>
    <w:rsid w:val="004944D9"/>
    <w:rsid w:val="00494D8A"/>
    <w:rsid w:val="00495181"/>
    <w:rsid w:val="0049558A"/>
    <w:rsid w:val="00495834"/>
    <w:rsid w:val="00495B68"/>
    <w:rsid w:val="00495E00"/>
    <w:rsid w:val="004960DF"/>
    <w:rsid w:val="00496263"/>
    <w:rsid w:val="0049685F"/>
    <w:rsid w:val="004974A2"/>
    <w:rsid w:val="00497DC0"/>
    <w:rsid w:val="00497E65"/>
    <w:rsid w:val="004A0847"/>
    <w:rsid w:val="004A0AEE"/>
    <w:rsid w:val="004A0B68"/>
    <w:rsid w:val="004A0D0A"/>
    <w:rsid w:val="004A119C"/>
    <w:rsid w:val="004A1263"/>
    <w:rsid w:val="004A12BA"/>
    <w:rsid w:val="004A19A1"/>
    <w:rsid w:val="004A2129"/>
    <w:rsid w:val="004A2327"/>
    <w:rsid w:val="004A23DA"/>
    <w:rsid w:val="004A23DE"/>
    <w:rsid w:val="004A26AB"/>
    <w:rsid w:val="004A2AA4"/>
    <w:rsid w:val="004A2ADC"/>
    <w:rsid w:val="004A2B24"/>
    <w:rsid w:val="004A2B41"/>
    <w:rsid w:val="004A2C55"/>
    <w:rsid w:val="004A2CA7"/>
    <w:rsid w:val="004A3249"/>
    <w:rsid w:val="004A33CF"/>
    <w:rsid w:val="004A35A6"/>
    <w:rsid w:val="004A37A5"/>
    <w:rsid w:val="004A3C0E"/>
    <w:rsid w:val="004A3E7A"/>
    <w:rsid w:val="004A4151"/>
    <w:rsid w:val="004A4490"/>
    <w:rsid w:val="004A48E2"/>
    <w:rsid w:val="004A4F19"/>
    <w:rsid w:val="004A4F80"/>
    <w:rsid w:val="004A522D"/>
    <w:rsid w:val="004A56E6"/>
    <w:rsid w:val="004A5E7D"/>
    <w:rsid w:val="004A623B"/>
    <w:rsid w:val="004A63A3"/>
    <w:rsid w:val="004A65C5"/>
    <w:rsid w:val="004A66BC"/>
    <w:rsid w:val="004A6BFE"/>
    <w:rsid w:val="004A7454"/>
    <w:rsid w:val="004A7556"/>
    <w:rsid w:val="004B059F"/>
    <w:rsid w:val="004B0E6E"/>
    <w:rsid w:val="004B1019"/>
    <w:rsid w:val="004B1279"/>
    <w:rsid w:val="004B1282"/>
    <w:rsid w:val="004B1566"/>
    <w:rsid w:val="004B1638"/>
    <w:rsid w:val="004B19D0"/>
    <w:rsid w:val="004B1ECA"/>
    <w:rsid w:val="004B1F23"/>
    <w:rsid w:val="004B2396"/>
    <w:rsid w:val="004B24CB"/>
    <w:rsid w:val="004B35F0"/>
    <w:rsid w:val="004B3729"/>
    <w:rsid w:val="004B3C43"/>
    <w:rsid w:val="004B3D3A"/>
    <w:rsid w:val="004B3F31"/>
    <w:rsid w:val="004B42EB"/>
    <w:rsid w:val="004B44CB"/>
    <w:rsid w:val="004B44FB"/>
    <w:rsid w:val="004B45D5"/>
    <w:rsid w:val="004B4ABF"/>
    <w:rsid w:val="004B4BD8"/>
    <w:rsid w:val="004B4C91"/>
    <w:rsid w:val="004B4CF8"/>
    <w:rsid w:val="004B4E46"/>
    <w:rsid w:val="004B591D"/>
    <w:rsid w:val="004B7280"/>
    <w:rsid w:val="004C04D9"/>
    <w:rsid w:val="004C05AD"/>
    <w:rsid w:val="004C0850"/>
    <w:rsid w:val="004C0857"/>
    <w:rsid w:val="004C09F5"/>
    <w:rsid w:val="004C147B"/>
    <w:rsid w:val="004C1AB2"/>
    <w:rsid w:val="004C1F0F"/>
    <w:rsid w:val="004C3385"/>
    <w:rsid w:val="004C3C22"/>
    <w:rsid w:val="004C3C92"/>
    <w:rsid w:val="004C422B"/>
    <w:rsid w:val="004C43DB"/>
    <w:rsid w:val="004C469A"/>
    <w:rsid w:val="004C47F9"/>
    <w:rsid w:val="004C4CF6"/>
    <w:rsid w:val="004C5C3B"/>
    <w:rsid w:val="004C5C6B"/>
    <w:rsid w:val="004C5DDD"/>
    <w:rsid w:val="004C5F94"/>
    <w:rsid w:val="004C60C8"/>
    <w:rsid w:val="004C6114"/>
    <w:rsid w:val="004C6307"/>
    <w:rsid w:val="004C6949"/>
    <w:rsid w:val="004C6996"/>
    <w:rsid w:val="004C69CF"/>
    <w:rsid w:val="004C69D4"/>
    <w:rsid w:val="004C7139"/>
    <w:rsid w:val="004C7495"/>
    <w:rsid w:val="004D0024"/>
    <w:rsid w:val="004D051F"/>
    <w:rsid w:val="004D0614"/>
    <w:rsid w:val="004D104F"/>
    <w:rsid w:val="004D12A6"/>
    <w:rsid w:val="004D13B9"/>
    <w:rsid w:val="004D16F6"/>
    <w:rsid w:val="004D1A28"/>
    <w:rsid w:val="004D1BE3"/>
    <w:rsid w:val="004D1F83"/>
    <w:rsid w:val="004D2158"/>
    <w:rsid w:val="004D21A7"/>
    <w:rsid w:val="004D255A"/>
    <w:rsid w:val="004D261C"/>
    <w:rsid w:val="004D26DB"/>
    <w:rsid w:val="004D2913"/>
    <w:rsid w:val="004D2DE1"/>
    <w:rsid w:val="004D2E1E"/>
    <w:rsid w:val="004D3381"/>
    <w:rsid w:val="004D36FF"/>
    <w:rsid w:val="004D3FD8"/>
    <w:rsid w:val="004D40C2"/>
    <w:rsid w:val="004D40E1"/>
    <w:rsid w:val="004D4540"/>
    <w:rsid w:val="004D52DC"/>
    <w:rsid w:val="004D584B"/>
    <w:rsid w:val="004D59C6"/>
    <w:rsid w:val="004D5AE9"/>
    <w:rsid w:val="004D5C91"/>
    <w:rsid w:val="004D5F68"/>
    <w:rsid w:val="004D601D"/>
    <w:rsid w:val="004D61ED"/>
    <w:rsid w:val="004D6533"/>
    <w:rsid w:val="004D67E4"/>
    <w:rsid w:val="004D6858"/>
    <w:rsid w:val="004D6B48"/>
    <w:rsid w:val="004D6C5B"/>
    <w:rsid w:val="004D6CD4"/>
    <w:rsid w:val="004D75A0"/>
    <w:rsid w:val="004D7871"/>
    <w:rsid w:val="004D7ABB"/>
    <w:rsid w:val="004D7FF8"/>
    <w:rsid w:val="004E000C"/>
    <w:rsid w:val="004E0805"/>
    <w:rsid w:val="004E0EB8"/>
    <w:rsid w:val="004E1821"/>
    <w:rsid w:val="004E1FDB"/>
    <w:rsid w:val="004E2195"/>
    <w:rsid w:val="004E2446"/>
    <w:rsid w:val="004E25A1"/>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C6"/>
    <w:rsid w:val="004E502E"/>
    <w:rsid w:val="004E56B0"/>
    <w:rsid w:val="004E5C32"/>
    <w:rsid w:val="004E5ECA"/>
    <w:rsid w:val="004E6D38"/>
    <w:rsid w:val="004E6DA5"/>
    <w:rsid w:val="004E71FB"/>
    <w:rsid w:val="004E742A"/>
    <w:rsid w:val="004E75AC"/>
    <w:rsid w:val="004E789C"/>
    <w:rsid w:val="004E7A65"/>
    <w:rsid w:val="004E7AEF"/>
    <w:rsid w:val="004E7F14"/>
    <w:rsid w:val="004F0486"/>
    <w:rsid w:val="004F0563"/>
    <w:rsid w:val="004F0A14"/>
    <w:rsid w:val="004F0C1C"/>
    <w:rsid w:val="004F10AF"/>
    <w:rsid w:val="004F1142"/>
    <w:rsid w:val="004F260D"/>
    <w:rsid w:val="004F2989"/>
    <w:rsid w:val="004F30C8"/>
    <w:rsid w:val="004F3164"/>
    <w:rsid w:val="004F32DA"/>
    <w:rsid w:val="004F3359"/>
    <w:rsid w:val="004F3522"/>
    <w:rsid w:val="004F36B1"/>
    <w:rsid w:val="004F38F7"/>
    <w:rsid w:val="004F3DC4"/>
    <w:rsid w:val="004F405D"/>
    <w:rsid w:val="004F42CB"/>
    <w:rsid w:val="004F4600"/>
    <w:rsid w:val="004F474D"/>
    <w:rsid w:val="004F47D1"/>
    <w:rsid w:val="004F4855"/>
    <w:rsid w:val="004F4A04"/>
    <w:rsid w:val="004F4C1D"/>
    <w:rsid w:val="004F4F6D"/>
    <w:rsid w:val="004F4F84"/>
    <w:rsid w:val="004F50BF"/>
    <w:rsid w:val="004F5893"/>
    <w:rsid w:val="004F596C"/>
    <w:rsid w:val="004F5BD1"/>
    <w:rsid w:val="004F60FB"/>
    <w:rsid w:val="004F617A"/>
    <w:rsid w:val="004F63E6"/>
    <w:rsid w:val="004F671A"/>
    <w:rsid w:val="004F6AAD"/>
    <w:rsid w:val="004F6C98"/>
    <w:rsid w:val="004F7068"/>
    <w:rsid w:val="004F77D4"/>
    <w:rsid w:val="004F784C"/>
    <w:rsid w:val="004F78D8"/>
    <w:rsid w:val="004F7901"/>
    <w:rsid w:val="00500220"/>
    <w:rsid w:val="0050036A"/>
    <w:rsid w:val="00500789"/>
    <w:rsid w:val="00500BCF"/>
    <w:rsid w:val="005014D0"/>
    <w:rsid w:val="0050170E"/>
    <w:rsid w:val="00501A4C"/>
    <w:rsid w:val="00501FDE"/>
    <w:rsid w:val="005028D9"/>
    <w:rsid w:val="00502B2A"/>
    <w:rsid w:val="005030F5"/>
    <w:rsid w:val="00503394"/>
    <w:rsid w:val="00503A6E"/>
    <w:rsid w:val="00503CDD"/>
    <w:rsid w:val="00503D57"/>
    <w:rsid w:val="00503DB3"/>
    <w:rsid w:val="00503FD2"/>
    <w:rsid w:val="0050410E"/>
    <w:rsid w:val="005044D2"/>
    <w:rsid w:val="005047DA"/>
    <w:rsid w:val="00504CFC"/>
    <w:rsid w:val="005052E6"/>
    <w:rsid w:val="00505979"/>
    <w:rsid w:val="00505E15"/>
    <w:rsid w:val="00506131"/>
    <w:rsid w:val="005067BD"/>
    <w:rsid w:val="00506B18"/>
    <w:rsid w:val="00507226"/>
    <w:rsid w:val="00507BE6"/>
    <w:rsid w:val="00507DFB"/>
    <w:rsid w:val="00511241"/>
    <w:rsid w:val="00511826"/>
    <w:rsid w:val="00512072"/>
    <w:rsid w:val="0051209F"/>
    <w:rsid w:val="005122D4"/>
    <w:rsid w:val="00512501"/>
    <w:rsid w:val="00512685"/>
    <w:rsid w:val="005126D0"/>
    <w:rsid w:val="005129E1"/>
    <w:rsid w:val="00513872"/>
    <w:rsid w:val="005142BD"/>
    <w:rsid w:val="00515258"/>
    <w:rsid w:val="005153DF"/>
    <w:rsid w:val="00515426"/>
    <w:rsid w:val="00515452"/>
    <w:rsid w:val="0051589A"/>
    <w:rsid w:val="00515AEA"/>
    <w:rsid w:val="00515E02"/>
    <w:rsid w:val="00515E0D"/>
    <w:rsid w:val="0051607A"/>
    <w:rsid w:val="0051617A"/>
    <w:rsid w:val="00516AC0"/>
    <w:rsid w:val="00517010"/>
    <w:rsid w:val="00517DC4"/>
    <w:rsid w:val="00517E80"/>
    <w:rsid w:val="005201CD"/>
    <w:rsid w:val="005202C6"/>
    <w:rsid w:val="0052094C"/>
    <w:rsid w:val="00520E13"/>
    <w:rsid w:val="00521302"/>
    <w:rsid w:val="005213BD"/>
    <w:rsid w:val="005215E0"/>
    <w:rsid w:val="00521DDA"/>
    <w:rsid w:val="00522095"/>
    <w:rsid w:val="0052223A"/>
    <w:rsid w:val="0052254F"/>
    <w:rsid w:val="005225C4"/>
    <w:rsid w:val="005230E3"/>
    <w:rsid w:val="00523392"/>
    <w:rsid w:val="00523956"/>
    <w:rsid w:val="0052419D"/>
    <w:rsid w:val="005246E2"/>
    <w:rsid w:val="00524BC1"/>
    <w:rsid w:val="00524C31"/>
    <w:rsid w:val="00524C4E"/>
    <w:rsid w:val="00524C5F"/>
    <w:rsid w:val="00524EE7"/>
    <w:rsid w:val="00524EFA"/>
    <w:rsid w:val="00525A58"/>
    <w:rsid w:val="00525ABA"/>
    <w:rsid w:val="00525AD2"/>
    <w:rsid w:val="00526B3A"/>
    <w:rsid w:val="00526D0E"/>
    <w:rsid w:val="0052736F"/>
    <w:rsid w:val="0052795F"/>
    <w:rsid w:val="00527D95"/>
    <w:rsid w:val="00527DBD"/>
    <w:rsid w:val="00527F62"/>
    <w:rsid w:val="00530219"/>
    <w:rsid w:val="0053033B"/>
    <w:rsid w:val="005303FF"/>
    <w:rsid w:val="00531053"/>
    <w:rsid w:val="00531481"/>
    <w:rsid w:val="00531C1D"/>
    <w:rsid w:val="0053208E"/>
    <w:rsid w:val="00532349"/>
    <w:rsid w:val="005325AA"/>
    <w:rsid w:val="00532A7B"/>
    <w:rsid w:val="00532A9E"/>
    <w:rsid w:val="00532E48"/>
    <w:rsid w:val="005330CC"/>
    <w:rsid w:val="005336A8"/>
    <w:rsid w:val="00533BF8"/>
    <w:rsid w:val="00533EA7"/>
    <w:rsid w:val="00533FC3"/>
    <w:rsid w:val="00534261"/>
    <w:rsid w:val="00534404"/>
    <w:rsid w:val="0053528F"/>
    <w:rsid w:val="00535F02"/>
    <w:rsid w:val="00535FF6"/>
    <w:rsid w:val="00536315"/>
    <w:rsid w:val="00536362"/>
    <w:rsid w:val="00536B42"/>
    <w:rsid w:val="00536BFF"/>
    <w:rsid w:val="00537775"/>
    <w:rsid w:val="005377EA"/>
    <w:rsid w:val="00537BA9"/>
    <w:rsid w:val="00537E28"/>
    <w:rsid w:val="00537FAF"/>
    <w:rsid w:val="00540476"/>
    <w:rsid w:val="005404FE"/>
    <w:rsid w:val="00540B18"/>
    <w:rsid w:val="00540BCA"/>
    <w:rsid w:val="0054147B"/>
    <w:rsid w:val="0054148A"/>
    <w:rsid w:val="005414DA"/>
    <w:rsid w:val="00541825"/>
    <w:rsid w:val="00541D70"/>
    <w:rsid w:val="00541FC4"/>
    <w:rsid w:val="00542063"/>
    <w:rsid w:val="0054213F"/>
    <w:rsid w:val="005421E8"/>
    <w:rsid w:val="0054236D"/>
    <w:rsid w:val="00542449"/>
    <w:rsid w:val="005428A2"/>
    <w:rsid w:val="005428D1"/>
    <w:rsid w:val="00542B7D"/>
    <w:rsid w:val="00542CF6"/>
    <w:rsid w:val="00542F75"/>
    <w:rsid w:val="00543031"/>
    <w:rsid w:val="0054344F"/>
    <w:rsid w:val="00543607"/>
    <w:rsid w:val="00543700"/>
    <w:rsid w:val="005446E0"/>
    <w:rsid w:val="005447CA"/>
    <w:rsid w:val="00544A5D"/>
    <w:rsid w:val="005455C1"/>
    <w:rsid w:val="0054583D"/>
    <w:rsid w:val="0054585F"/>
    <w:rsid w:val="005459A5"/>
    <w:rsid w:val="0054615F"/>
    <w:rsid w:val="00546427"/>
    <w:rsid w:val="0054674E"/>
    <w:rsid w:val="00546851"/>
    <w:rsid w:val="0054750A"/>
    <w:rsid w:val="00547893"/>
    <w:rsid w:val="00547A70"/>
    <w:rsid w:val="00547A8E"/>
    <w:rsid w:val="00547E52"/>
    <w:rsid w:val="00550191"/>
    <w:rsid w:val="005503B2"/>
    <w:rsid w:val="00550495"/>
    <w:rsid w:val="005507F2"/>
    <w:rsid w:val="00550B4C"/>
    <w:rsid w:val="00550D5E"/>
    <w:rsid w:val="00550E9D"/>
    <w:rsid w:val="00550FDD"/>
    <w:rsid w:val="00551695"/>
    <w:rsid w:val="00551D55"/>
    <w:rsid w:val="00551D5C"/>
    <w:rsid w:val="00551F5A"/>
    <w:rsid w:val="00551F5B"/>
    <w:rsid w:val="00551FC6"/>
    <w:rsid w:val="00552009"/>
    <w:rsid w:val="00552077"/>
    <w:rsid w:val="0055233C"/>
    <w:rsid w:val="00552374"/>
    <w:rsid w:val="005524DF"/>
    <w:rsid w:val="00552516"/>
    <w:rsid w:val="00552ABE"/>
    <w:rsid w:val="00552D04"/>
    <w:rsid w:val="0055339A"/>
    <w:rsid w:val="0055354A"/>
    <w:rsid w:val="005537A5"/>
    <w:rsid w:val="005538DB"/>
    <w:rsid w:val="00553949"/>
    <w:rsid w:val="00553B1D"/>
    <w:rsid w:val="00553F41"/>
    <w:rsid w:val="0055406E"/>
    <w:rsid w:val="00554240"/>
    <w:rsid w:val="00554409"/>
    <w:rsid w:val="00554A8C"/>
    <w:rsid w:val="0055619C"/>
    <w:rsid w:val="00556469"/>
    <w:rsid w:val="00556565"/>
    <w:rsid w:val="00557609"/>
    <w:rsid w:val="00557CAA"/>
    <w:rsid w:val="00557DC6"/>
    <w:rsid w:val="005602EE"/>
    <w:rsid w:val="005607B6"/>
    <w:rsid w:val="00560CD6"/>
    <w:rsid w:val="005610B6"/>
    <w:rsid w:val="0056124D"/>
    <w:rsid w:val="00561AC7"/>
    <w:rsid w:val="00561B63"/>
    <w:rsid w:val="005620D3"/>
    <w:rsid w:val="005621D4"/>
    <w:rsid w:val="005623D7"/>
    <w:rsid w:val="005627B1"/>
    <w:rsid w:val="00562862"/>
    <w:rsid w:val="00562922"/>
    <w:rsid w:val="005629E7"/>
    <w:rsid w:val="00562A24"/>
    <w:rsid w:val="00562C7E"/>
    <w:rsid w:val="00562FD5"/>
    <w:rsid w:val="00563059"/>
    <w:rsid w:val="005632D2"/>
    <w:rsid w:val="00563685"/>
    <w:rsid w:val="005636C8"/>
    <w:rsid w:val="00563752"/>
    <w:rsid w:val="00563B99"/>
    <w:rsid w:val="00563EE6"/>
    <w:rsid w:val="00564199"/>
    <w:rsid w:val="005641EF"/>
    <w:rsid w:val="005642A8"/>
    <w:rsid w:val="005642B4"/>
    <w:rsid w:val="00564918"/>
    <w:rsid w:val="005653EE"/>
    <w:rsid w:val="0056555C"/>
    <w:rsid w:val="00565A76"/>
    <w:rsid w:val="0056637D"/>
    <w:rsid w:val="00566518"/>
    <w:rsid w:val="00566AF5"/>
    <w:rsid w:val="00566B1D"/>
    <w:rsid w:val="005670E7"/>
    <w:rsid w:val="005671F2"/>
    <w:rsid w:val="0056780E"/>
    <w:rsid w:val="00567884"/>
    <w:rsid w:val="00567A9A"/>
    <w:rsid w:val="00567B0D"/>
    <w:rsid w:val="0057083F"/>
    <w:rsid w:val="005708C2"/>
    <w:rsid w:val="00570BD8"/>
    <w:rsid w:val="00571100"/>
    <w:rsid w:val="00571AE6"/>
    <w:rsid w:val="00571E22"/>
    <w:rsid w:val="00571FBA"/>
    <w:rsid w:val="005720BF"/>
    <w:rsid w:val="00572729"/>
    <w:rsid w:val="00572A44"/>
    <w:rsid w:val="0057323E"/>
    <w:rsid w:val="00573521"/>
    <w:rsid w:val="0057385B"/>
    <w:rsid w:val="00573C5F"/>
    <w:rsid w:val="00573E58"/>
    <w:rsid w:val="0057428B"/>
    <w:rsid w:val="00574629"/>
    <w:rsid w:val="005748E7"/>
    <w:rsid w:val="00574A27"/>
    <w:rsid w:val="0057514C"/>
    <w:rsid w:val="00575646"/>
    <w:rsid w:val="005757AF"/>
    <w:rsid w:val="0057630C"/>
    <w:rsid w:val="005769A0"/>
    <w:rsid w:val="0057704B"/>
    <w:rsid w:val="0057734E"/>
    <w:rsid w:val="0057775C"/>
    <w:rsid w:val="005778ED"/>
    <w:rsid w:val="00577C65"/>
    <w:rsid w:val="005809B6"/>
    <w:rsid w:val="00580B70"/>
    <w:rsid w:val="00580F0C"/>
    <w:rsid w:val="0058147A"/>
    <w:rsid w:val="00581B40"/>
    <w:rsid w:val="00581D3A"/>
    <w:rsid w:val="00581E9D"/>
    <w:rsid w:val="0058205F"/>
    <w:rsid w:val="005820A2"/>
    <w:rsid w:val="0058226A"/>
    <w:rsid w:val="005822A4"/>
    <w:rsid w:val="00582418"/>
    <w:rsid w:val="00582733"/>
    <w:rsid w:val="00582C47"/>
    <w:rsid w:val="00582C5C"/>
    <w:rsid w:val="00583050"/>
    <w:rsid w:val="0058316E"/>
    <w:rsid w:val="00583300"/>
    <w:rsid w:val="0058349D"/>
    <w:rsid w:val="005834C8"/>
    <w:rsid w:val="00583522"/>
    <w:rsid w:val="0058454D"/>
    <w:rsid w:val="00584550"/>
    <w:rsid w:val="00584742"/>
    <w:rsid w:val="00584AEF"/>
    <w:rsid w:val="00585A6A"/>
    <w:rsid w:val="00585B64"/>
    <w:rsid w:val="00585C46"/>
    <w:rsid w:val="00585EF3"/>
    <w:rsid w:val="00586078"/>
    <w:rsid w:val="005860FF"/>
    <w:rsid w:val="00586460"/>
    <w:rsid w:val="00586811"/>
    <w:rsid w:val="00586A11"/>
    <w:rsid w:val="00586A14"/>
    <w:rsid w:val="00586E40"/>
    <w:rsid w:val="00587207"/>
    <w:rsid w:val="005874FE"/>
    <w:rsid w:val="0058770B"/>
    <w:rsid w:val="0058771A"/>
    <w:rsid w:val="00587782"/>
    <w:rsid w:val="00587864"/>
    <w:rsid w:val="00587BC4"/>
    <w:rsid w:val="00587BDA"/>
    <w:rsid w:val="0059089C"/>
    <w:rsid w:val="005910FE"/>
    <w:rsid w:val="005911E9"/>
    <w:rsid w:val="005912D3"/>
    <w:rsid w:val="0059135E"/>
    <w:rsid w:val="00591C6D"/>
    <w:rsid w:val="00592401"/>
    <w:rsid w:val="00592768"/>
    <w:rsid w:val="005932B0"/>
    <w:rsid w:val="005932EE"/>
    <w:rsid w:val="005933A4"/>
    <w:rsid w:val="00593B83"/>
    <w:rsid w:val="00593E9C"/>
    <w:rsid w:val="00593F7B"/>
    <w:rsid w:val="0059421A"/>
    <w:rsid w:val="0059481B"/>
    <w:rsid w:val="00594EB0"/>
    <w:rsid w:val="00595004"/>
    <w:rsid w:val="00595177"/>
    <w:rsid w:val="0059593E"/>
    <w:rsid w:val="00595A3A"/>
    <w:rsid w:val="00595B84"/>
    <w:rsid w:val="00595C0F"/>
    <w:rsid w:val="00595E52"/>
    <w:rsid w:val="00596021"/>
    <w:rsid w:val="005960CB"/>
    <w:rsid w:val="005962BE"/>
    <w:rsid w:val="00596609"/>
    <w:rsid w:val="00596D74"/>
    <w:rsid w:val="005973A7"/>
    <w:rsid w:val="00597973"/>
    <w:rsid w:val="005A0617"/>
    <w:rsid w:val="005A06DD"/>
    <w:rsid w:val="005A1024"/>
    <w:rsid w:val="005A12C0"/>
    <w:rsid w:val="005A1806"/>
    <w:rsid w:val="005A19C2"/>
    <w:rsid w:val="005A1BC4"/>
    <w:rsid w:val="005A22E4"/>
    <w:rsid w:val="005A2B01"/>
    <w:rsid w:val="005A2D39"/>
    <w:rsid w:val="005A2DF6"/>
    <w:rsid w:val="005A30B5"/>
    <w:rsid w:val="005A3306"/>
    <w:rsid w:val="005A3406"/>
    <w:rsid w:val="005A3754"/>
    <w:rsid w:val="005A3CDA"/>
    <w:rsid w:val="005A4184"/>
    <w:rsid w:val="005A4780"/>
    <w:rsid w:val="005A4BCE"/>
    <w:rsid w:val="005A4D7F"/>
    <w:rsid w:val="005A5389"/>
    <w:rsid w:val="005A57C4"/>
    <w:rsid w:val="005A5856"/>
    <w:rsid w:val="005A585A"/>
    <w:rsid w:val="005A5AB2"/>
    <w:rsid w:val="005A5CA2"/>
    <w:rsid w:val="005A60EB"/>
    <w:rsid w:val="005A665B"/>
    <w:rsid w:val="005A75B1"/>
    <w:rsid w:val="005B0443"/>
    <w:rsid w:val="005B121D"/>
    <w:rsid w:val="005B150C"/>
    <w:rsid w:val="005B152F"/>
    <w:rsid w:val="005B2635"/>
    <w:rsid w:val="005B2E57"/>
    <w:rsid w:val="005B338D"/>
    <w:rsid w:val="005B39DF"/>
    <w:rsid w:val="005B3A75"/>
    <w:rsid w:val="005B3F08"/>
    <w:rsid w:val="005B40D8"/>
    <w:rsid w:val="005B41CC"/>
    <w:rsid w:val="005B46E2"/>
    <w:rsid w:val="005B486F"/>
    <w:rsid w:val="005B49F6"/>
    <w:rsid w:val="005B5078"/>
    <w:rsid w:val="005B5389"/>
    <w:rsid w:val="005B567D"/>
    <w:rsid w:val="005B57DD"/>
    <w:rsid w:val="005B5989"/>
    <w:rsid w:val="005B5D50"/>
    <w:rsid w:val="005B6979"/>
    <w:rsid w:val="005B6DEC"/>
    <w:rsid w:val="005B6E88"/>
    <w:rsid w:val="005B7166"/>
    <w:rsid w:val="005B7363"/>
    <w:rsid w:val="005B76CF"/>
    <w:rsid w:val="005B7CFC"/>
    <w:rsid w:val="005B7F43"/>
    <w:rsid w:val="005C0682"/>
    <w:rsid w:val="005C08A1"/>
    <w:rsid w:val="005C0E12"/>
    <w:rsid w:val="005C1159"/>
    <w:rsid w:val="005C1430"/>
    <w:rsid w:val="005C254C"/>
    <w:rsid w:val="005C25AC"/>
    <w:rsid w:val="005C2B04"/>
    <w:rsid w:val="005C3076"/>
    <w:rsid w:val="005C3215"/>
    <w:rsid w:val="005C3478"/>
    <w:rsid w:val="005C38AA"/>
    <w:rsid w:val="005C44B9"/>
    <w:rsid w:val="005C46FB"/>
    <w:rsid w:val="005C4D49"/>
    <w:rsid w:val="005C5107"/>
    <w:rsid w:val="005C51EE"/>
    <w:rsid w:val="005C5338"/>
    <w:rsid w:val="005C5E9F"/>
    <w:rsid w:val="005C6566"/>
    <w:rsid w:val="005C65CE"/>
    <w:rsid w:val="005C6ED4"/>
    <w:rsid w:val="005C6F0E"/>
    <w:rsid w:val="005C70E7"/>
    <w:rsid w:val="005C75A7"/>
    <w:rsid w:val="005C75EC"/>
    <w:rsid w:val="005C7718"/>
    <w:rsid w:val="005C77AD"/>
    <w:rsid w:val="005C78B7"/>
    <w:rsid w:val="005C79A0"/>
    <w:rsid w:val="005C7B4A"/>
    <w:rsid w:val="005D0233"/>
    <w:rsid w:val="005D02DD"/>
    <w:rsid w:val="005D0DFF"/>
    <w:rsid w:val="005D1436"/>
    <w:rsid w:val="005D149D"/>
    <w:rsid w:val="005D174B"/>
    <w:rsid w:val="005D1861"/>
    <w:rsid w:val="005D1BB0"/>
    <w:rsid w:val="005D200F"/>
    <w:rsid w:val="005D24D7"/>
    <w:rsid w:val="005D270B"/>
    <w:rsid w:val="005D27D1"/>
    <w:rsid w:val="005D2B6F"/>
    <w:rsid w:val="005D2BB5"/>
    <w:rsid w:val="005D36E3"/>
    <w:rsid w:val="005D4126"/>
    <w:rsid w:val="005D41AB"/>
    <w:rsid w:val="005D44EE"/>
    <w:rsid w:val="005D4A61"/>
    <w:rsid w:val="005D5048"/>
    <w:rsid w:val="005D5790"/>
    <w:rsid w:val="005D5C1C"/>
    <w:rsid w:val="005D5D3D"/>
    <w:rsid w:val="005D6614"/>
    <w:rsid w:val="005D68F3"/>
    <w:rsid w:val="005D6DC6"/>
    <w:rsid w:val="005D6DD6"/>
    <w:rsid w:val="005D70A9"/>
    <w:rsid w:val="005D737F"/>
    <w:rsid w:val="005D7598"/>
    <w:rsid w:val="005D75C9"/>
    <w:rsid w:val="005D78F6"/>
    <w:rsid w:val="005D79E2"/>
    <w:rsid w:val="005D7A3A"/>
    <w:rsid w:val="005D7B99"/>
    <w:rsid w:val="005D7BD2"/>
    <w:rsid w:val="005D7D23"/>
    <w:rsid w:val="005D7FBF"/>
    <w:rsid w:val="005E017E"/>
    <w:rsid w:val="005E0938"/>
    <w:rsid w:val="005E1786"/>
    <w:rsid w:val="005E1A91"/>
    <w:rsid w:val="005E2150"/>
    <w:rsid w:val="005E262D"/>
    <w:rsid w:val="005E2F8E"/>
    <w:rsid w:val="005E2F9C"/>
    <w:rsid w:val="005E35B3"/>
    <w:rsid w:val="005E368E"/>
    <w:rsid w:val="005E3BA1"/>
    <w:rsid w:val="005E3C66"/>
    <w:rsid w:val="005E48AA"/>
    <w:rsid w:val="005E4EAA"/>
    <w:rsid w:val="005E51EC"/>
    <w:rsid w:val="005E5652"/>
    <w:rsid w:val="005E59ED"/>
    <w:rsid w:val="005E5AA7"/>
    <w:rsid w:val="005E5C7E"/>
    <w:rsid w:val="005E61DE"/>
    <w:rsid w:val="005E6304"/>
    <w:rsid w:val="005E6E01"/>
    <w:rsid w:val="005E7452"/>
    <w:rsid w:val="005E7AE0"/>
    <w:rsid w:val="005F086E"/>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3BA0"/>
    <w:rsid w:val="005F41A2"/>
    <w:rsid w:val="005F4706"/>
    <w:rsid w:val="005F4810"/>
    <w:rsid w:val="005F4A18"/>
    <w:rsid w:val="005F4C07"/>
    <w:rsid w:val="005F4D4A"/>
    <w:rsid w:val="005F52E4"/>
    <w:rsid w:val="005F536D"/>
    <w:rsid w:val="005F57E1"/>
    <w:rsid w:val="005F5E57"/>
    <w:rsid w:val="005F5EDF"/>
    <w:rsid w:val="005F6183"/>
    <w:rsid w:val="005F6344"/>
    <w:rsid w:val="005F7039"/>
    <w:rsid w:val="005F783A"/>
    <w:rsid w:val="005F7F36"/>
    <w:rsid w:val="00600371"/>
    <w:rsid w:val="00600462"/>
    <w:rsid w:val="006005CA"/>
    <w:rsid w:val="0060090C"/>
    <w:rsid w:val="00600E75"/>
    <w:rsid w:val="00600F2E"/>
    <w:rsid w:val="006011CA"/>
    <w:rsid w:val="006017BC"/>
    <w:rsid w:val="006017FE"/>
    <w:rsid w:val="00601A8A"/>
    <w:rsid w:val="00601B01"/>
    <w:rsid w:val="00601CEB"/>
    <w:rsid w:val="006029E9"/>
    <w:rsid w:val="00602D1F"/>
    <w:rsid w:val="00602D22"/>
    <w:rsid w:val="00602D7D"/>
    <w:rsid w:val="006038F5"/>
    <w:rsid w:val="00603A0F"/>
    <w:rsid w:val="00603C76"/>
    <w:rsid w:val="00603DBA"/>
    <w:rsid w:val="00603DCC"/>
    <w:rsid w:val="00603E5F"/>
    <w:rsid w:val="006046D0"/>
    <w:rsid w:val="006055BD"/>
    <w:rsid w:val="006055D6"/>
    <w:rsid w:val="00605C47"/>
    <w:rsid w:val="00605CBD"/>
    <w:rsid w:val="006061F9"/>
    <w:rsid w:val="006069D1"/>
    <w:rsid w:val="00606E67"/>
    <w:rsid w:val="006078FA"/>
    <w:rsid w:val="00607C8B"/>
    <w:rsid w:val="00610217"/>
    <w:rsid w:val="006107F3"/>
    <w:rsid w:val="006110BB"/>
    <w:rsid w:val="006111F9"/>
    <w:rsid w:val="00611445"/>
    <w:rsid w:val="00611BC7"/>
    <w:rsid w:val="00611F42"/>
    <w:rsid w:val="00611FC2"/>
    <w:rsid w:val="0061220F"/>
    <w:rsid w:val="006122DF"/>
    <w:rsid w:val="006123FE"/>
    <w:rsid w:val="0061263E"/>
    <w:rsid w:val="00612A69"/>
    <w:rsid w:val="00612E46"/>
    <w:rsid w:val="00613131"/>
    <w:rsid w:val="006131D7"/>
    <w:rsid w:val="006132AD"/>
    <w:rsid w:val="006132B6"/>
    <w:rsid w:val="00613838"/>
    <w:rsid w:val="00613CB4"/>
    <w:rsid w:val="00613CF6"/>
    <w:rsid w:val="00613E94"/>
    <w:rsid w:val="00614245"/>
    <w:rsid w:val="006148CC"/>
    <w:rsid w:val="00615141"/>
    <w:rsid w:val="00615609"/>
    <w:rsid w:val="00615882"/>
    <w:rsid w:val="006159EC"/>
    <w:rsid w:val="00615C61"/>
    <w:rsid w:val="00616875"/>
    <w:rsid w:val="0061747B"/>
    <w:rsid w:val="006176E8"/>
    <w:rsid w:val="0061785F"/>
    <w:rsid w:val="00620068"/>
    <w:rsid w:val="00620121"/>
    <w:rsid w:val="006201C8"/>
    <w:rsid w:val="00620541"/>
    <w:rsid w:val="00620573"/>
    <w:rsid w:val="006208F8"/>
    <w:rsid w:val="00620CBA"/>
    <w:rsid w:val="006214E8"/>
    <w:rsid w:val="006218AB"/>
    <w:rsid w:val="006218C5"/>
    <w:rsid w:val="0062248D"/>
    <w:rsid w:val="00622978"/>
    <w:rsid w:val="00622CE0"/>
    <w:rsid w:val="00622E40"/>
    <w:rsid w:val="006230AB"/>
    <w:rsid w:val="00623146"/>
    <w:rsid w:val="0062350A"/>
    <w:rsid w:val="006237D2"/>
    <w:rsid w:val="006239C6"/>
    <w:rsid w:val="00623C25"/>
    <w:rsid w:val="006240C0"/>
    <w:rsid w:val="0062442B"/>
    <w:rsid w:val="00624B0A"/>
    <w:rsid w:val="00624B65"/>
    <w:rsid w:val="006251CC"/>
    <w:rsid w:val="00625367"/>
    <w:rsid w:val="0062554B"/>
    <w:rsid w:val="00625D70"/>
    <w:rsid w:val="00625DE8"/>
    <w:rsid w:val="00625F92"/>
    <w:rsid w:val="00626082"/>
    <w:rsid w:val="00626E22"/>
    <w:rsid w:val="00626E78"/>
    <w:rsid w:val="006277F0"/>
    <w:rsid w:val="00627A8A"/>
    <w:rsid w:val="00627E1A"/>
    <w:rsid w:val="00627E96"/>
    <w:rsid w:val="00630263"/>
    <w:rsid w:val="006313F5"/>
    <w:rsid w:val="00631A22"/>
    <w:rsid w:val="00632098"/>
    <w:rsid w:val="0063234C"/>
    <w:rsid w:val="006326B6"/>
    <w:rsid w:val="00632A7C"/>
    <w:rsid w:val="00632F2C"/>
    <w:rsid w:val="006334C0"/>
    <w:rsid w:val="006337CB"/>
    <w:rsid w:val="006337CF"/>
    <w:rsid w:val="00633DCA"/>
    <w:rsid w:val="00633E9D"/>
    <w:rsid w:val="00633EBC"/>
    <w:rsid w:val="0063407D"/>
    <w:rsid w:val="0063466E"/>
    <w:rsid w:val="006347D2"/>
    <w:rsid w:val="00634C71"/>
    <w:rsid w:val="00634FD9"/>
    <w:rsid w:val="006350DD"/>
    <w:rsid w:val="006351FE"/>
    <w:rsid w:val="006359A0"/>
    <w:rsid w:val="006374D2"/>
    <w:rsid w:val="00637509"/>
    <w:rsid w:val="006377DF"/>
    <w:rsid w:val="00637BFF"/>
    <w:rsid w:val="00637CAA"/>
    <w:rsid w:val="006401DE"/>
    <w:rsid w:val="00640336"/>
    <w:rsid w:val="006404D3"/>
    <w:rsid w:val="006406C5"/>
    <w:rsid w:val="006407D9"/>
    <w:rsid w:val="006409BE"/>
    <w:rsid w:val="00640C41"/>
    <w:rsid w:val="00640DF6"/>
    <w:rsid w:val="006410E4"/>
    <w:rsid w:val="0064117F"/>
    <w:rsid w:val="00641630"/>
    <w:rsid w:val="00641B27"/>
    <w:rsid w:val="00641D3B"/>
    <w:rsid w:val="00641DB7"/>
    <w:rsid w:val="0064262F"/>
    <w:rsid w:val="00642693"/>
    <w:rsid w:val="00642D37"/>
    <w:rsid w:val="00642F62"/>
    <w:rsid w:val="00643006"/>
    <w:rsid w:val="006431DA"/>
    <w:rsid w:val="00643A18"/>
    <w:rsid w:val="00643BE2"/>
    <w:rsid w:val="00643C26"/>
    <w:rsid w:val="00643D49"/>
    <w:rsid w:val="00644868"/>
    <w:rsid w:val="00644A28"/>
    <w:rsid w:val="00644C14"/>
    <w:rsid w:val="00644C9F"/>
    <w:rsid w:val="00644F5E"/>
    <w:rsid w:val="00645472"/>
    <w:rsid w:val="0064556B"/>
    <w:rsid w:val="006459E2"/>
    <w:rsid w:val="00645D7E"/>
    <w:rsid w:val="00645FBF"/>
    <w:rsid w:val="00646643"/>
    <w:rsid w:val="00646748"/>
    <w:rsid w:val="00646D13"/>
    <w:rsid w:val="006479BB"/>
    <w:rsid w:val="00647BC9"/>
    <w:rsid w:val="00647D67"/>
    <w:rsid w:val="00650C4A"/>
    <w:rsid w:val="00650E53"/>
    <w:rsid w:val="00650ED6"/>
    <w:rsid w:val="0065101E"/>
    <w:rsid w:val="006512C1"/>
    <w:rsid w:val="0065142A"/>
    <w:rsid w:val="00651688"/>
    <w:rsid w:val="0065178C"/>
    <w:rsid w:val="00651AEA"/>
    <w:rsid w:val="00651B15"/>
    <w:rsid w:val="00652356"/>
    <w:rsid w:val="006527C9"/>
    <w:rsid w:val="00654BAE"/>
    <w:rsid w:val="00654BDE"/>
    <w:rsid w:val="00654EF6"/>
    <w:rsid w:val="00655377"/>
    <w:rsid w:val="00655631"/>
    <w:rsid w:val="00655BC0"/>
    <w:rsid w:val="00655BF2"/>
    <w:rsid w:val="00655CCC"/>
    <w:rsid w:val="006561A3"/>
    <w:rsid w:val="006562D0"/>
    <w:rsid w:val="006563F3"/>
    <w:rsid w:val="006566AA"/>
    <w:rsid w:val="006569A8"/>
    <w:rsid w:val="00656F28"/>
    <w:rsid w:val="0065763A"/>
    <w:rsid w:val="00657BFA"/>
    <w:rsid w:val="0066038B"/>
    <w:rsid w:val="00660BFA"/>
    <w:rsid w:val="00661066"/>
    <w:rsid w:val="00661608"/>
    <w:rsid w:val="00662113"/>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242"/>
    <w:rsid w:val="0066581A"/>
    <w:rsid w:val="006659AB"/>
    <w:rsid w:val="006659D5"/>
    <w:rsid w:val="00665CD1"/>
    <w:rsid w:val="00665E22"/>
    <w:rsid w:val="006663F2"/>
    <w:rsid w:val="00666551"/>
    <w:rsid w:val="00666676"/>
    <w:rsid w:val="006666A1"/>
    <w:rsid w:val="0066673C"/>
    <w:rsid w:val="00666CA7"/>
    <w:rsid w:val="00666D8E"/>
    <w:rsid w:val="00666DBC"/>
    <w:rsid w:val="00666E33"/>
    <w:rsid w:val="006672F9"/>
    <w:rsid w:val="00667310"/>
    <w:rsid w:val="006676A1"/>
    <w:rsid w:val="0066775D"/>
    <w:rsid w:val="00667E0B"/>
    <w:rsid w:val="00667EC1"/>
    <w:rsid w:val="0067002B"/>
    <w:rsid w:val="0067038F"/>
    <w:rsid w:val="006703CD"/>
    <w:rsid w:val="00670C2F"/>
    <w:rsid w:val="00670E00"/>
    <w:rsid w:val="00670F32"/>
    <w:rsid w:val="006712F9"/>
    <w:rsid w:val="006717F3"/>
    <w:rsid w:val="00671994"/>
    <w:rsid w:val="00671EA0"/>
    <w:rsid w:val="00671EF1"/>
    <w:rsid w:val="006730F1"/>
    <w:rsid w:val="00673763"/>
    <w:rsid w:val="006738EC"/>
    <w:rsid w:val="00673905"/>
    <w:rsid w:val="00673B25"/>
    <w:rsid w:val="00673C8D"/>
    <w:rsid w:val="00674223"/>
    <w:rsid w:val="00674ADA"/>
    <w:rsid w:val="006750FE"/>
    <w:rsid w:val="0067525C"/>
    <w:rsid w:val="00675504"/>
    <w:rsid w:val="0067554D"/>
    <w:rsid w:val="006755B8"/>
    <w:rsid w:val="00675A2C"/>
    <w:rsid w:val="006765D1"/>
    <w:rsid w:val="006766BB"/>
    <w:rsid w:val="006767A3"/>
    <w:rsid w:val="00676984"/>
    <w:rsid w:val="0067704A"/>
    <w:rsid w:val="006772D2"/>
    <w:rsid w:val="006773DB"/>
    <w:rsid w:val="0067754A"/>
    <w:rsid w:val="0067769B"/>
    <w:rsid w:val="00677A30"/>
    <w:rsid w:val="00677C47"/>
    <w:rsid w:val="00677D1E"/>
    <w:rsid w:val="006800A3"/>
    <w:rsid w:val="006806EE"/>
    <w:rsid w:val="0068092A"/>
    <w:rsid w:val="00680C0C"/>
    <w:rsid w:val="00681573"/>
    <w:rsid w:val="006819B7"/>
    <w:rsid w:val="00681AFD"/>
    <w:rsid w:val="00681B9F"/>
    <w:rsid w:val="00681D2E"/>
    <w:rsid w:val="006820D2"/>
    <w:rsid w:val="00682189"/>
    <w:rsid w:val="006823E8"/>
    <w:rsid w:val="00682544"/>
    <w:rsid w:val="006825B6"/>
    <w:rsid w:val="00682846"/>
    <w:rsid w:val="006834D6"/>
    <w:rsid w:val="0068360F"/>
    <w:rsid w:val="006836FE"/>
    <w:rsid w:val="0068433C"/>
    <w:rsid w:val="00684486"/>
    <w:rsid w:val="00684686"/>
    <w:rsid w:val="006854AB"/>
    <w:rsid w:val="006856C9"/>
    <w:rsid w:val="00685D68"/>
    <w:rsid w:val="00686EAE"/>
    <w:rsid w:val="006870B7"/>
    <w:rsid w:val="006871EE"/>
    <w:rsid w:val="0068782D"/>
    <w:rsid w:val="00687A7F"/>
    <w:rsid w:val="00687AE3"/>
    <w:rsid w:val="00687CC2"/>
    <w:rsid w:val="00687E95"/>
    <w:rsid w:val="00687EF6"/>
    <w:rsid w:val="00690729"/>
    <w:rsid w:val="006910DB"/>
    <w:rsid w:val="006914A3"/>
    <w:rsid w:val="0069199B"/>
    <w:rsid w:val="00691BDB"/>
    <w:rsid w:val="00691E79"/>
    <w:rsid w:val="00692111"/>
    <w:rsid w:val="00692FD6"/>
    <w:rsid w:val="00693497"/>
    <w:rsid w:val="00693853"/>
    <w:rsid w:val="00693ABF"/>
    <w:rsid w:val="00693B86"/>
    <w:rsid w:val="00693DD4"/>
    <w:rsid w:val="00693F9C"/>
    <w:rsid w:val="00694255"/>
    <w:rsid w:val="00694A85"/>
    <w:rsid w:val="00694E22"/>
    <w:rsid w:val="00694FA7"/>
    <w:rsid w:val="00695271"/>
    <w:rsid w:val="006959B5"/>
    <w:rsid w:val="00696061"/>
    <w:rsid w:val="0069679E"/>
    <w:rsid w:val="0069699C"/>
    <w:rsid w:val="006969DB"/>
    <w:rsid w:val="00696A4A"/>
    <w:rsid w:val="00697554"/>
    <w:rsid w:val="00697873"/>
    <w:rsid w:val="00697CCF"/>
    <w:rsid w:val="00697DE5"/>
    <w:rsid w:val="00697FA5"/>
    <w:rsid w:val="006A05DB"/>
    <w:rsid w:val="006A092C"/>
    <w:rsid w:val="006A12E7"/>
    <w:rsid w:val="006A1407"/>
    <w:rsid w:val="006A15AB"/>
    <w:rsid w:val="006A1646"/>
    <w:rsid w:val="006A175A"/>
    <w:rsid w:val="006A1F76"/>
    <w:rsid w:val="006A24A8"/>
    <w:rsid w:val="006A2726"/>
    <w:rsid w:val="006A29AB"/>
    <w:rsid w:val="006A40A6"/>
    <w:rsid w:val="006A464C"/>
    <w:rsid w:val="006A4916"/>
    <w:rsid w:val="006A4B7C"/>
    <w:rsid w:val="006A4C58"/>
    <w:rsid w:val="006A4CD3"/>
    <w:rsid w:val="006A4F69"/>
    <w:rsid w:val="006A5414"/>
    <w:rsid w:val="006A55A3"/>
    <w:rsid w:val="006A5B55"/>
    <w:rsid w:val="006A5DBD"/>
    <w:rsid w:val="006A5EBB"/>
    <w:rsid w:val="006A5FAD"/>
    <w:rsid w:val="006A6273"/>
    <w:rsid w:val="006A6605"/>
    <w:rsid w:val="006A66BD"/>
    <w:rsid w:val="006A6962"/>
    <w:rsid w:val="006A6D1E"/>
    <w:rsid w:val="006A6E62"/>
    <w:rsid w:val="006A73A6"/>
    <w:rsid w:val="006A7648"/>
    <w:rsid w:val="006A7800"/>
    <w:rsid w:val="006A789B"/>
    <w:rsid w:val="006A78D9"/>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07E"/>
    <w:rsid w:val="006B456F"/>
    <w:rsid w:val="006B49F1"/>
    <w:rsid w:val="006B4B97"/>
    <w:rsid w:val="006B4C00"/>
    <w:rsid w:val="006B5413"/>
    <w:rsid w:val="006B5538"/>
    <w:rsid w:val="006B5769"/>
    <w:rsid w:val="006B59A6"/>
    <w:rsid w:val="006B5F44"/>
    <w:rsid w:val="006B6C73"/>
    <w:rsid w:val="006B70A9"/>
    <w:rsid w:val="006B7228"/>
    <w:rsid w:val="006B7331"/>
    <w:rsid w:val="006B7491"/>
    <w:rsid w:val="006B7561"/>
    <w:rsid w:val="006B783F"/>
    <w:rsid w:val="006B7896"/>
    <w:rsid w:val="006B7AA0"/>
    <w:rsid w:val="006B7DE3"/>
    <w:rsid w:val="006B7F16"/>
    <w:rsid w:val="006B7F24"/>
    <w:rsid w:val="006C02DE"/>
    <w:rsid w:val="006C049C"/>
    <w:rsid w:val="006C071C"/>
    <w:rsid w:val="006C0E2F"/>
    <w:rsid w:val="006C0EC1"/>
    <w:rsid w:val="006C1123"/>
    <w:rsid w:val="006C1227"/>
    <w:rsid w:val="006C12B6"/>
    <w:rsid w:val="006C1412"/>
    <w:rsid w:val="006C14DD"/>
    <w:rsid w:val="006C177D"/>
    <w:rsid w:val="006C1A24"/>
    <w:rsid w:val="006C1FDD"/>
    <w:rsid w:val="006C2310"/>
    <w:rsid w:val="006C247C"/>
    <w:rsid w:val="006C2516"/>
    <w:rsid w:val="006C2599"/>
    <w:rsid w:val="006C2E2C"/>
    <w:rsid w:val="006C3143"/>
    <w:rsid w:val="006C3583"/>
    <w:rsid w:val="006C393A"/>
    <w:rsid w:val="006C4C17"/>
    <w:rsid w:val="006C4CAF"/>
    <w:rsid w:val="006C4CEF"/>
    <w:rsid w:val="006C4EB4"/>
    <w:rsid w:val="006C5571"/>
    <w:rsid w:val="006C5904"/>
    <w:rsid w:val="006C5CC4"/>
    <w:rsid w:val="006C67A7"/>
    <w:rsid w:val="006C6904"/>
    <w:rsid w:val="006C6EC7"/>
    <w:rsid w:val="006C72DD"/>
    <w:rsid w:val="006C73D3"/>
    <w:rsid w:val="006C7507"/>
    <w:rsid w:val="006C7771"/>
    <w:rsid w:val="006C7BE5"/>
    <w:rsid w:val="006C7D05"/>
    <w:rsid w:val="006C7F94"/>
    <w:rsid w:val="006D0236"/>
    <w:rsid w:val="006D0A5A"/>
    <w:rsid w:val="006D0BDE"/>
    <w:rsid w:val="006D0CF1"/>
    <w:rsid w:val="006D0F26"/>
    <w:rsid w:val="006D0F7A"/>
    <w:rsid w:val="006D15FC"/>
    <w:rsid w:val="006D1B21"/>
    <w:rsid w:val="006D20D6"/>
    <w:rsid w:val="006D2543"/>
    <w:rsid w:val="006D2624"/>
    <w:rsid w:val="006D276D"/>
    <w:rsid w:val="006D2795"/>
    <w:rsid w:val="006D2984"/>
    <w:rsid w:val="006D29C4"/>
    <w:rsid w:val="006D2D35"/>
    <w:rsid w:val="006D2E4A"/>
    <w:rsid w:val="006D342E"/>
    <w:rsid w:val="006D3C67"/>
    <w:rsid w:val="006D3E32"/>
    <w:rsid w:val="006D434E"/>
    <w:rsid w:val="006D4CF0"/>
    <w:rsid w:val="006D4DFF"/>
    <w:rsid w:val="006D5503"/>
    <w:rsid w:val="006D550F"/>
    <w:rsid w:val="006D5568"/>
    <w:rsid w:val="006D5571"/>
    <w:rsid w:val="006D62B8"/>
    <w:rsid w:val="006D6525"/>
    <w:rsid w:val="006D6BF9"/>
    <w:rsid w:val="006D75DB"/>
    <w:rsid w:val="006D76E6"/>
    <w:rsid w:val="006D7819"/>
    <w:rsid w:val="006E00CA"/>
    <w:rsid w:val="006E0405"/>
    <w:rsid w:val="006E097F"/>
    <w:rsid w:val="006E0F8D"/>
    <w:rsid w:val="006E1541"/>
    <w:rsid w:val="006E159C"/>
    <w:rsid w:val="006E1FF5"/>
    <w:rsid w:val="006E2092"/>
    <w:rsid w:val="006E22DB"/>
    <w:rsid w:val="006E24C9"/>
    <w:rsid w:val="006E2992"/>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CDD"/>
    <w:rsid w:val="006E7383"/>
    <w:rsid w:val="006E758C"/>
    <w:rsid w:val="006E769B"/>
    <w:rsid w:val="006E77B9"/>
    <w:rsid w:val="006E7C33"/>
    <w:rsid w:val="006E7FD6"/>
    <w:rsid w:val="006F0AB0"/>
    <w:rsid w:val="006F0AF2"/>
    <w:rsid w:val="006F0F5C"/>
    <w:rsid w:val="006F0F97"/>
    <w:rsid w:val="006F0F9E"/>
    <w:rsid w:val="006F15FC"/>
    <w:rsid w:val="006F1894"/>
    <w:rsid w:val="006F198D"/>
    <w:rsid w:val="006F1B12"/>
    <w:rsid w:val="006F1D63"/>
    <w:rsid w:val="006F1D69"/>
    <w:rsid w:val="006F20F6"/>
    <w:rsid w:val="006F2283"/>
    <w:rsid w:val="006F22B9"/>
    <w:rsid w:val="006F26A9"/>
    <w:rsid w:val="006F2738"/>
    <w:rsid w:val="006F2B76"/>
    <w:rsid w:val="006F2C8E"/>
    <w:rsid w:val="006F325F"/>
    <w:rsid w:val="006F3422"/>
    <w:rsid w:val="006F3593"/>
    <w:rsid w:val="006F383D"/>
    <w:rsid w:val="006F3CE8"/>
    <w:rsid w:val="006F42DC"/>
    <w:rsid w:val="006F4714"/>
    <w:rsid w:val="006F4B59"/>
    <w:rsid w:val="006F5356"/>
    <w:rsid w:val="006F577D"/>
    <w:rsid w:val="006F585E"/>
    <w:rsid w:val="006F6D34"/>
    <w:rsid w:val="006F7B86"/>
    <w:rsid w:val="006F7CD7"/>
    <w:rsid w:val="0070074B"/>
    <w:rsid w:val="00700755"/>
    <w:rsid w:val="0070088A"/>
    <w:rsid w:val="00700D8E"/>
    <w:rsid w:val="007011C5"/>
    <w:rsid w:val="00701730"/>
    <w:rsid w:val="00701A32"/>
    <w:rsid w:val="00701C0D"/>
    <w:rsid w:val="00701C2C"/>
    <w:rsid w:val="00701EFE"/>
    <w:rsid w:val="0070227C"/>
    <w:rsid w:val="007022DA"/>
    <w:rsid w:val="0070243D"/>
    <w:rsid w:val="007027E3"/>
    <w:rsid w:val="007027E9"/>
    <w:rsid w:val="00702FD5"/>
    <w:rsid w:val="007032CA"/>
    <w:rsid w:val="007038F8"/>
    <w:rsid w:val="00703BAB"/>
    <w:rsid w:val="00703D63"/>
    <w:rsid w:val="00703D6E"/>
    <w:rsid w:val="0070469E"/>
    <w:rsid w:val="007058AA"/>
    <w:rsid w:val="00706228"/>
    <w:rsid w:val="00706638"/>
    <w:rsid w:val="0070760A"/>
    <w:rsid w:val="00707C80"/>
    <w:rsid w:val="007100C5"/>
    <w:rsid w:val="00710166"/>
    <w:rsid w:val="007104B1"/>
    <w:rsid w:val="007108F4"/>
    <w:rsid w:val="00710995"/>
    <w:rsid w:val="007109A3"/>
    <w:rsid w:val="00710F38"/>
    <w:rsid w:val="00711410"/>
    <w:rsid w:val="007116C1"/>
    <w:rsid w:val="007117A0"/>
    <w:rsid w:val="007125A4"/>
    <w:rsid w:val="007125E4"/>
    <w:rsid w:val="00712889"/>
    <w:rsid w:val="007128DE"/>
    <w:rsid w:val="0071290D"/>
    <w:rsid w:val="00712B40"/>
    <w:rsid w:val="00712B9E"/>
    <w:rsid w:val="00712BC5"/>
    <w:rsid w:val="007135C5"/>
    <w:rsid w:val="00713E18"/>
    <w:rsid w:val="00714081"/>
    <w:rsid w:val="00714093"/>
    <w:rsid w:val="00714593"/>
    <w:rsid w:val="00715076"/>
    <w:rsid w:val="00715326"/>
    <w:rsid w:val="007153BB"/>
    <w:rsid w:val="00715799"/>
    <w:rsid w:val="00715B32"/>
    <w:rsid w:val="00715B99"/>
    <w:rsid w:val="0071711A"/>
    <w:rsid w:val="0071791A"/>
    <w:rsid w:val="00720008"/>
    <w:rsid w:val="0072024F"/>
    <w:rsid w:val="0072034F"/>
    <w:rsid w:val="0072054F"/>
    <w:rsid w:val="00720D17"/>
    <w:rsid w:val="00721099"/>
    <w:rsid w:val="00721626"/>
    <w:rsid w:val="00721773"/>
    <w:rsid w:val="00721925"/>
    <w:rsid w:val="00721C88"/>
    <w:rsid w:val="00721FED"/>
    <w:rsid w:val="00722237"/>
    <w:rsid w:val="00722543"/>
    <w:rsid w:val="007225E3"/>
    <w:rsid w:val="00722915"/>
    <w:rsid w:val="00722EB4"/>
    <w:rsid w:val="00722EBA"/>
    <w:rsid w:val="00722EBD"/>
    <w:rsid w:val="00723170"/>
    <w:rsid w:val="00723B70"/>
    <w:rsid w:val="00723EFE"/>
    <w:rsid w:val="007244BA"/>
    <w:rsid w:val="00724E53"/>
    <w:rsid w:val="00725170"/>
    <w:rsid w:val="0072535D"/>
    <w:rsid w:val="00725689"/>
    <w:rsid w:val="00725731"/>
    <w:rsid w:val="007259EF"/>
    <w:rsid w:val="0072652D"/>
    <w:rsid w:val="00726F58"/>
    <w:rsid w:val="0072729A"/>
    <w:rsid w:val="00727B60"/>
    <w:rsid w:val="0073012E"/>
    <w:rsid w:val="00730817"/>
    <w:rsid w:val="007309E1"/>
    <w:rsid w:val="00730BA6"/>
    <w:rsid w:val="00730E23"/>
    <w:rsid w:val="007312E9"/>
    <w:rsid w:val="0073145E"/>
    <w:rsid w:val="00731650"/>
    <w:rsid w:val="00731B86"/>
    <w:rsid w:val="00732055"/>
    <w:rsid w:val="0073232E"/>
    <w:rsid w:val="007325BF"/>
    <w:rsid w:val="007326C6"/>
    <w:rsid w:val="00732B06"/>
    <w:rsid w:val="00732FA8"/>
    <w:rsid w:val="007335E0"/>
    <w:rsid w:val="007337F7"/>
    <w:rsid w:val="00733941"/>
    <w:rsid w:val="0073399D"/>
    <w:rsid w:val="0073444E"/>
    <w:rsid w:val="00734496"/>
    <w:rsid w:val="007344C9"/>
    <w:rsid w:val="0073497F"/>
    <w:rsid w:val="007349A1"/>
    <w:rsid w:val="00734A05"/>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3A2"/>
    <w:rsid w:val="00737AB0"/>
    <w:rsid w:val="007406E8"/>
    <w:rsid w:val="00740904"/>
    <w:rsid w:val="00740D08"/>
    <w:rsid w:val="00740F3C"/>
    <w:rsid w:val="0074132B"/>
    <w:rsid w:val="0074155B"/>
    <w:rsid w:val="00741836"/>
    <w:rsid w:val="00741B84"/>
    <w:rsid w:val="00741C03"/>
    <w:rsid w:val="00741CA7"/>
    <w:rsid w:val="00741CDB"/>
    <w:rsid w:val="00741EFA"/>
    <w:rsid w:val="00741F25"/>
    <w:rsid w:val="00742419"/>
    <w:rsid w:val="007425F8"/>
    <w:rsid w:val="007427BF"/>
    <w:rsid w:val="00742CE6"/>
    <w:rsid w:val="007432F0"/>
    <w:rsid w:val="007437EC"/>
    <w:rsid w:val="00743A5C"/>
    <w:rsid w:val="00743AE4"/>
    <w:rsid w:val="00743CB8"/>
    <w:rsid w:val="00743D6F"/>
    <w:rsid w:val="00743E0C"/>
    <w:rsid w:val="00744532"/>
    <w:rsid w:val="007445B5"/>
    <w:rsid w:val="0074493C"/>
    <w:rsid w:val="0074495E"/>
    <w:rsid w:val="00744A17"/>
    <w:rsid w:val="00744C0B"/>
    <w:rsid w:val="00744E0A"/>
    <w:rsid w:val="00744E23"/>
    <w:rsid w:val="00744F08"/>
    <w:rsid w:val="00745192"/>
    <w:rsid w:val="00745421"/>
    <w:rsid w:val="0074557A"/>
    <w:rsid w:val="00745F15"/>
    <w:rsid w:val="00745F4B"/>
    <w:rsid w:val="00745FC7"/>
    <w:rsid w:val="00746415"/>
    <w:rsid w:val="00746482"/>
    <w:rsid w:val="0074655C"/>
    <w:rsid w:val="00746A18"/>
    <w:rsid w:val="00746DCD"/>
    <w:rsid w:val="00747053"/>
    <w:rsid w:val="00747106"/>
    <w:rsid w:val="0074733C"/>
    <w:rsid w:val="0074769C"/>
    <w:rsid w:val="00747F28"/>
    <w:rsid w:val="00747FB9"/>
    <w:rsid w:val="007508AD"/>
    <w:rsid w:val="00750DBD"/>
    <w:rsid w:val="00751024"/>
    <w:rsid w:val="00751FE8"/>
    <w:rsid w:val="007524F7"/>
    <w:rsid w:val="007527D2"/>
    <w:rsid w:val="00752AC2"/>
    <w:rsid w:val="00752B9E"/>
    <w:rsid w:val="0075321D"/>
    <w:rsid w:val="007541E6"/>
    <w:rsid w:val="00754472"/>
    <w:rsid w:val="007547DE"/>
    <w:rsid w:val="007550E5"/>
    <w:rsid w:val="007554E8"/>
    <w:rsid w:val="00755B76"/>
    <w:rsid w:val="00755F72"/>
    <w:rsid w:val="007578FE"/>
    <w:rsid w:val="00757B85"/>
    <w:rsid w:val="00757E5E"/>
    <w:rsid w:val="00757E63"/>
    <w:rsid w:val="007608A9"/>
    <w:rsid w:val="007608C3"/>
    <w:rsid w:val="00760EB1"/>
    <w:rsid w:val="00760F67"/>
    <w:rsid w:val="007623EB"/>
    <w:rsid w:val="0076242C"/>
    <w:rsid w:val="0076258B"/>
    <w:rsid w:val="00762CE9"/>
    <w:rsid w:val="00762F17"/>
    <w:rsid w:val="00763A71"/>
    <w:rsid w:val="007656A8"/>
    <w:rsid w:val="00765759"/>
    <w:rsid w:val="00765F75"/>
    <w:rsid w:val="007667A1"/>
    <w:rsid w:val="007667BF"/>
    <w:rsid w:val="007669E0"/>
    <w:rsid w:val="00766DB0"/>
    <w:rsid w:val="00767CEB"/>
    <w:rsid w:val="00767E82"/>
    <w:rsid w:val="00770418"/>
    <w:rsid w:val="007709DA"/>
    <w:rsid w:val="00770BDC"/>
    <w:rsid w:val="00770C53"/>
    <w:rsid w:val="00770E20"/>
    <w:rsid w:val="00771135"/>
    <w:rsid w:val="0077134B"/>
    <w:rsid w:val="007713EE"/>
    <w:rsid w:val="00771551"/>
    <w:rsid w:val="00771A06"/>
    <w:rsid w:val="007722A8"/>
    <w:rsid w:val="00772654"/>
    <w:rsid w:val="00772BF0"/>
    <w:rsid w:val="00772D23"/>
    <w:rsid w:val="00772FEB"/>
    <w:rsid w:val="0077344F"/>
    <w:rsid w:val="00773788"/>
    <w:rsid w:val="00773C2C"/>
    <w:rsid w:val="00774441"/>
    <w:rsid w:val="0077486F"/>
    <w:rsid w:val="007748B4"/>
    <w:rsid w:val="007752A9"/>
    <w:rsid w:val="007754A4"/>
    <w:rsid w:val="0077573C"/>
    <w:rsid w:val="00775746"/>
    <w:rsid w:val="007757B5"/>
    <w:rsid w:val="00775AAC"/>
    <w:rsid w:val="00775B76"/>
    <w:rsid w:val="00775D93"/>
    <w:rsid w:val="00775F9F"/>
    <w:rsid w:val="00776590"/>
    <w:rsid w:val="0077677F"/>
    <w:rsid w:val="00776EE9"/>
    <w:rsid w:val="00777168"/>
    <w:rsid w:val="0077734B"/>
    <w:rsid w:val="007773E0"/>
    <w:rsid w:val="007778C5"/>
    <w:rsid w:val="007800A3"/>
    <w:rsid w:val="007800A6"/>
    <w:rsid w:val="0078056B"/>
    <w:rsid w:val="0078103E"/>
    <w:rsid w:val="00781159"/>
    <w:rsid w:val="007811CE"/>
    <w:rsid w:val="0078153E"/>
    <w:rsid w:val="00781BDB"/>
    <w:rsid w:val="00781C30"/>
    <w:rsid w:val="0078283B"/>
    <w:rsid w:val="00782DCC"/>
    <w:rsid w:val="007835AF"/>
    <w:rsid w:val="007836FD"/>
    <w:rsid w:val="007837C5"/>
    <w:rsid w:val="0078384C"/>
    <w:rsid w:val="007838A5"/>
    <w:rsid w:val="00783D36"/>
    <w:rsid w:val="007846A1"/>
    <w:rsid w:val="00784C66"/>
    <w:rsid w:val="00784E13"/>
    <w:rsid w:val="00784EF8"/>
    <w:rsid w:val="00785013"/>
    <w:rsid w:val="007850CC"/>
    <w:rsid w:val="0078594D"/>
    <w:rsid w:val="00785956"/>
    <w:rsid w:val="00785B98"/>
    <w:rsid w:val="00785EFC"/>
    <w:rsid w:val="0078602F"/>
    <w:rsid w:val="007863E4"/>
    <w:rsid w:val="007867C4"/>
    <w:rsid w:val="00786FC1"/>
    <w:rsid w:val="0078797B"/>
    <w:rsid w:val="007905AE"/>
    <w:rsid w:val="007907AE"/>
    <w:rsid w:val="00790966"/>
    <w:rsid w:val="007909A2"/>
    <w:rsid w:val="00790F7F"/>
    <w:rsid w:val="00791068"/>
    <w:rsid w:val="00791208"/>
    <w:rsid w:val="00791247"/>
    <w:rsid w:val="00791565"/>
    <w:rsid w:val="00791ADB"/>
    <w:rsid w:val="00791C11"/>
    <w:rsid w:val="007921AC"/>
    <w:rsid w:val="007924C4"/>
    <w:rsid w:val="00792C19"/>
    <w:rsid w:val="00792D43"/>
    <w:rsid w:val="0079334B"/>
    <w:rsid w:val="00793574"/>
    <w:rsid w:val="00793942"/>
    <w:rsid w:val="007939AE"/>
    <w:rsid w:val="00793A5A"/>
    <w:rsid w:val="00794927"/>
    <w:rsid w:val="00794A2E"/>
    <w:rsid w:val="00794AA0"/>
    <w:rsid w:val="00794EA4"/>
    <w:rsid w:val="00794FC8"/>
    <w:rsid w:val="007950E3"/>
    <w:rsid w:val="0079545D"/>
    <w:rsid w:val="007954C1"/>
    <w:rsid w:val="00795694"/>
    <w:rsid w:val="0079574A"/>
    <w:rsid w:val="007957E9"/>
    <w:rsid w:val="00795A6B"/>
    <w:rsid w:val="00795CC9"/>
    <w:rsid w:val="0079658D"/>
    <w:rsid w:val="00796898"/>
    <w:rsid w:val="007969A7"/>
    <w:rsid w:val="00796AA4"/>
    <w:rsid w:val="00797765"/>
    <w:rsid w:val="00797F24"/>
    <w:rsid w:val="007A01DE"/>
    <w:rsid w:val="007A0B38"/>
    <w:rsid w:val="007A13F1"/>
    <w:rsid w:val="007A150B"/>
    <w:rsid w:val="007A1619"/>
    <w:rsid w:val="007A2778"/>
    <w:rsid w:val="007A28DC"/>
    <w:rsid w:val="007A2A31"/>
    <w:rsid w:val="007A2E9B"/>
    <w:rsid w:val="007A4012"/>
    <w:rsid w:val="007A4131"/>
    <w:rsid w:val="007A42AD"/>
    <w:rsid w:val="007A45EF"/>
    <w:rsid w:val="007A4896"/>
    <w:rsid w:val="007A498E"/>
    <w:rsid w:val="007A5CA4"/>
    <w:rsid w:val="007A6005"/>
    <w:rsid w:val="007A6050"/>
    <w:rsid w:val="007A63BE"/>
    <w:rsid w:val="007A688C"/>
    <w:rsid w:val="007A715D"/>
    <w:rsid w:val="007A721A"/>
    <w:rsid w:val="007A7446"/>
    <w:rsid w:val="007A7525"/>
    <w:rsid w:val="007A787A"/>
    <w:rsid w:val="007A7B7E"/>
    <w:rsid w:val="007A7D62"/>
    <w:rsid w:val="007A7E9B"/>
    <w:rsid w:val="007B021E"/>
    <w:rsid w:val="007B0ACF"/>
    <w:rsid w:val="007B0CCE"/>
    <w:rsid w:val="007B11D4"/>
    <w:rsid w:val="007B1478"/>
    <w:rsid w:val="007B2616"/>
    <w:rsid w:val="007B28B1"/>
    <w:rsid w:val="007B2D9F"/>
    <w:rsid w:val="007B2F75"/>
    <w:rsid w:val="007B3489"/>
    <w:rsid w:val="007B379D"/>
    <w:rsid w:val="007B3A96"/>
    <w:rsid w:val="007B3AC3"/>
    <w:rsid w:val="007B3F6C"/>
    <w:rsid w:val="007B3FA0"/>
    <w:rsid w:val="007B4685"/>
    <w:rsid w:val="007B468B"/>
    <w:rsid w:val="007B4736"/>
    <w:rsid w:val="007B48AC"/>
    <w:rsid w:val="007B4F6F"/>
    <w:rsid w:val="007B5201"/>
    <w:rsid w:val="007B533F"/>
    <w:rsid w:val="007B54D2"/>
    <w:rsid w:val="007B55C6"/>
    <w:rsid w:val="007B55D6"/>
    <w:rsid w:val="007B58BF"/>
    <w:rsid w:val="007B5A6D"/>
    <w:rsid w:val="007B5BBD"/>
    <w:rsid w:val="007B5F81"/>
    <w:rsid w:val="007B6092"/>
    <w:rsid w:val="007B66DA"/>
    <w:rsid w:val="007B6B93"/>
    <w:rsid w:val="007B6CDA"/>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E9"/>
    <w:rsid w:val="007C1293"/>
    <w:rsid w:val="007C182F"/>
    <w:rsid w:val="007C1901"/>
    <w:rsid w:val="007C2157"/>
    <w:rsid w:val="007C236A"/>
    <w:rsid w:val="007C2429"/>
    <w:rsid w:val="007C2609"/>
    <w:rsid w:val="007C282B"/>
    <w:rsid w:val="007C28A6"/>
    <w:rsid w:val="007C28B1"/>
    <w:rsid w:val="007C2DD7"/>
    <w:rsid w:val="007C32CF"/>
    <w:rsid w:val="007C32D4"/>
    <w:rsid w:val="007C334A"/>
    <w:rsid w:val="007C3406"/>
    <w:rsid w:val="007C3424"/>
    <w:rsid w:val="007C34C8"/>
    <w:rsid w:val="007C3A1E"/>
    <w:rsid w:val="007C4317"/>
    <w:rsid w:val="007C4484"/>
    <w:rsid w:val="007C46C7"/>
    <w:rsid w:val="007C483E"/>
    <w:rsid w:val="007C4CBC"/>
    <w:rsid w:val="007C4FC2"/>
    <w:rsid w:val="007C55B9"/>
    <w:rsid w:val="007C58AF"/>
    <w:rsid w:val="007C5F8D"/>
    <w:rsid w:val="007C634C"/>
    <w:rsid w:val="007C651F"/>
    <w:rsid w:val="007C6543"/>
    <w:rsid w:val="007C6651"/>
    <w:rsid w:val="007C6AD7"/>
    <w:rsid w:val="007C73EA"/>
    <w:rsid w:val="007C794C"/>
    <w:rsid w:val="007C7C8D"/>
    <w:rsid w:val="007C7E12"/>
    <w:rsid w:val="007C7FCC"/>
    <w:rsid w:val="007D09E0"/>
    <w:rsid w:val="007D0C8A"/>
    <w:rsid w:val="007D12C0"/>
    <w:rsid w:val="007D1917"/>
    <w:rsid w:val="007D29E3"/>
    <w:rsid w:val="007D29F7"/>
    <w:rsid w:val="007D32E7"/>
    <w:rsid w:val="007D34E0"/>
    <w:rsid w:val="007D3A2E"/>
    <w:rsid w:val="007D3AAB"/>
    <w:rsid w:val="007D40B5"/>
    <w:rsid w:val="007D40C6"/>
    <w:rsid w:val="007D57CD"/>
    <w:rsid w:val="007D5844"/>
    <w:rsid w:val="007D5CB5"/>
    <w:rsid w:val="007D63D4"/>
    <w:rsid w:val="007D65A0"/>
    <w:rsid w:val="007D6AEE"/>
    <w:rsid w:val="007D733F"/>
    <w:rsid w:val="007D7343"/>
    <w:rsid w:val="007D7939"/>
    <w:rsid w:val="007D7A7C"/>
    <w:rsid w:val="007D7C9B"/>
    <w:rsid w:val="007D7D82"/>
    <w:rsid w:val="007D7E2C"/>
    <w:rsid w:val="007E0079"/>
    <w:rsid w:val="007E013D"/>
    <w:rsid w:val="007E0233"/>
    <w:rsid w:val="007E08DF"/>
    <w:rsid w:val="007E0E82"/>
    <w:rsid w:val="007E124E"/>
    <w:rsid w:val="007E1703"/>
    <w:rsid w:val="007E18DB"/>
    <w:rsid w:val="007E1A61"/>
    <w:rsid w:val="007E1D52"/>
    <w:rsid w:val="007E1F52"/>
    <w:rsid w:val="007E2500"/>
    <w:rsid w:val="007E2961"/>
    <w:rsid w:val="007E31A2"/>
    <w:rsid w:val="007E393B"/>
    <w:rsid w:val="007E3F5C"/>
    <w:rsid w:val="007E4424"/>
    <w:rsid w:val="007E4433"/>
    <w:rsid w:val="007E4530"/>
    <w:rsid w:val="007E460E"/>
    <w:rsid w:val="007E4D70"/>
    <w:rsid w:val="007E5332"/>
    <w:rsid w:val="007E53F0"/>
    <w:rsid w:val="007E54B4"/>
    <w:rsid w:val="007E562A"/>
    <w:rsid w:val="007E5958"/>
    <w:rsid w:val="007E5DA7"/>
    <w:rsid w:val="007E5F51"/>
    <w:rsid w:val="007E6AD8"/>
    <w:rsid w:val="007E74AD"/>
    <w:rsid w:val="007E77E2"/>
    <w:rsid w:val="007E7AE0"/>
    <w:rsid w:val="007E7C28"/>
    <w:rsid w:val="007E7C34"/>
    <w:rsid w:val="007E7D4F"/>
    <w:rsid w:val="007F0108"/>
    <w:rsid w:val="007F02E5"/>
    <w:rsid w:val="007F0439"/>
    <w:rsid w:val="007F04CB"/>
    <w:rsid w:val="007F04ED"/>
    <w:rsid w:val="007F06EF"/>
    <w:rsid w:val="007F0996"/>
    <w:rsid w:val="007F0B5C"/>
    <w:rsid w:val="007F0DDE"/>
    <w:rsid w:val="007F0F64"/>
    <w:rsid w:val="007F1042"/>
    <w:rsid w:val="007F11E4"/>
    <w:rsid w:val="007F178E"/>
    <w:rsid w:val="007F1939"/>
    <w:rsid w:val="007F24D2"/>
    <w:rsid w:val="007F27A9"/>
    <w:rsid w:val="007F2EAE"/>
    <w:rsid w:val="007F3353"/>
    <w:rsid w:val="007F3412"/>
    <w:rsid w:val="007F3479"/>
    <w:rsid w:val="007F3DD7"/>
    <w:rsid w:val="007F3E20"/>
    <w:rsid w:val="007F3E3F"/>
    <w:rsid w:val="007F4991"/>
    <w:rsid w:val="007F4ABA"/>
    <w:rsid w:val="007F5575"/>
    <w:rsid w:val="007F590E"/>
    <w:rsid w:val="007F59E8"/>
    <w:rsid w:val="007F607E"/>
    <w:rsid w:val="007F62C7"/>
    <w:rsid w:val="007F630C"/>
    <w:rsid w:val="007F6397"/>
    <w:rsid w:val="007F6926"/>
    <w:rsid w:val="007F6A16"/>
    <w:rsid w:val="007F7532"/>
    <w:rsid w:val="007F7853"/>
    <w:rsid w:val="007F785F"/>
    <w:rsid w:val="007F7BB0"/>
    <w:rsid w:val="00800134"/>
    <w:rsid w:val="00800D74"/>
    <w:rsid w:val="00801096"/>
    <w:rsid w:val="008014F8"/>
    <w:rsid w:val="00801798"/>
    <w:rsid w:val="00801851"/>
    <w:rsid w:val="00801D3E"/>
    <w:rsid w:val="00802322"/>
    <w:rsid w:val="00802705"/>
    <w:rsid w:val="00802832"/>
    <w:rsid w:val="00802912"/>
    <w:rsid w:val="00802936"/>
    <w:rsid w:val="00802A9F"/>
    <w:rsid w:val="00802CA4"/>
    <w:rsid w:val="008030CA"/>
    <w:rsid w:val="008030D8"/>
    <w:rsid w:val="008031BA"/>
    <w:rsid w:val="0080347A"/>
    <w:rsid w:val="0080351E"/>
    <w:rsid w:val="00803792"/>
    <w:rsid w:val="00803A36"/>
    <w:rsid w:val="00803AA5"/>
    <w:rsid w:val="00803BFA"/>
    <w:rsid w:val="00803C1E"/>
    <w:rsid w:val="00803FE1"/>
    <w:rsid w:val="00804092"/>
    <w:rsid w:val="0080457B"/>
    <w:rsid w:val="00804C78"/>
    <w:rsid w:val="00804F7C"/>
    <w:rsid w:val="00805758"/>
    <w:rsid w:val="008057CD"/>
    <w:rsid w:val="00805CEC"/>
    <w:rsid w:val="00805D34"/>
    <w:rsid w:val="00805F9F"/>
    <w:rsid w:val="00805FEE"/>
    <w:rsid w:val="00806438"/>
    <w:rsid w:val="008066CB"/>
    <w:rsid w:val="0080680F"/>
    <w:rsid w:val="00807166"/>
    <w:rsid w:val="008072EF"/>
    <w:rsid w:val="008077F3"/>
    <w:rsid w:val="0081023E"/>
    <w:rsid w:val="0081062E"/>
    <w:rsid w:val="00810654"/>
    <w:rsid w:val="00810ACB"/>
    <w:rsid w:val="00811103"/>
    <w:rsid w:val="00811634"/>
    <w:rsid w:val="00811868"/>
    <w:rsid w:val="00811C9D"/>
    <w:rsid w:val="00811D74"/>
    <w:rsid w:val="0081209B"/>
    <w:rsid w:val="008121E3"/>
    <w:rsid w:val="00812636"/>
    <w:rsid w:val="0081264B"/>
    <w:rsid w:val="00812D9E"/>
    <w:rsid w:val="00812E80"/>
    <w:rsid w:val="00812E9C"/>
    <w:rsid w:val="008130A0"/>
    <w:rsid w:val="008136CA"/>
    <w:rsid w:val="0081372B"/>
    <w:rsid w:val="008137A8"/>
    <w:rsid w:val="0081440D"/>
    <w:rsid w:val="00814767"/>
    <w:rsid w:val="00815058"/>
    <w:rsid w:val="00815271"/>
    <w:rsid w:val="008152E0"/>
    <w:rsid w:val="00815F07"/>
    <w:rsid w:val="0081675F"/>
    <w:rsid w:val="00816984"/>
    <w:rsid w:val="0081750F"/>
    <w:rsid w:val="00817976"/>
    <w:rsid w:val="00820151"/>
    <w:rsid w:val="008206FE"/>
    <w:rsid w:val="00820D8E"/>
    <w:rsid w:val="00821189"/>
    <w:rsid w:val="008223BE"/>
    <w:rsid w:val="0082287F"/>
    <w:rsid w:val="00822A75"/>
    <w:rsid w:val="00822FAF"/>
    <w:rsid w:val="00823BCC"/>
    <w:rsid w:val="00823C1F"/>
    <w:rsid w:val="00823D13"/>
    <w:rsid w:val="00824A1D"/>
    <w:rsid w:val="00824F86"/>
    <w:rsid w:val="00824FD2"/>
    <w:rsid w:val="008254FB"/>
    <w:rsid w:val="00825680"/>
    <w:rsid w:val="0082585E"/>
    <w:rsid w:val="00825A4B"/>
    <w:rsid w:val="00825FD4"/>
    <w:rsid w:val="008266FD"/>
    <w:rsid w:val="00826701"/>
    <w:rsid w:val="00826D9D"/>
    <w:rsid w:val="00827083"/>
    <w:rsid w:val="00827136"/>
    <w:rsid w:val="008272D4"/>
    <w:rsid w:val="0082755E"/>
    <w:rsid w:val="008275D5"/>
    <w:rsid w:val="00827A84"/>
    <w:rsid w:val="008302B3"/>
    <w:rsid w:val="008303C3"/>
    <w:rsid w:val="008304F7"/>
    <w:rsid w:val="00830C5B"/>
    <w:rsid w:val="00830D84"/>
    <w:rsid w:val="008314E2"/>
    <w:rsid w:val="00831BC2"/>
    <w:rsid w:val="008324BA"/>
    <w:rsid w:val="00832611"/>
    <w:rsid w:val="00832C15"/>
    <w:rsid w:val="00832C19"/>
    <w:rsid w:val="00832D9B"/>
    <w:rsid w:val="00832FEB"/>
    <w:rsid w:val="00833020"/>
    <w:rsid w:val="0083313D"/>
    <w:rsid w:val="0083328B"/>
    <w:rsid w:val="00833425"/>
    <w:rsid w:val="00833957"/>
    <w:rsid w:val="00833AC6"/>
    <w:rsid w:val="00833FF9"/>
    <w:rsid w:val="008347EA"/>
    <w:rsid w:val="00834809"/>
    <w:rsid w:val="00834EA9"/>
    <w:rsid w:val="0083583A"/>
    <w:rsid w:val="00835903"/>
    <w:rsid w:val="00835A17"/>
    <w:rsid w:val="00835BD3"/>
    <w:rsid w:val="00835DC2"/>
    <w:rsid w:val="008364DF"/>
    <w:rsid w:val="00836EFA"/>
    <w:rsid w:val="0083752B"/>
    <w:rsid w:val="008376EB"/>
    <w:rsid w:val="00837A77"/>
    <w:rsid w:val="008402CC"/>
    <w:rsid w:val="0084076B"/>
    <w:rsid w:val="0084121E"/>
    <w:rsid w:val="00841B2E"/>
    <w:rsid w:val="00842869"/>
    <w:rsid w:val="00842BE1"/>
    <w:rsid w:val="00842CD6"/>
    <w:rsid w:val="00842F01"/>
    <w:rsid w:val="00842F34"/>
    <w:rsid w:val="00843099"/>
    <w:rsid w:val="008434FC"/>
    <w:rsid w:val="00843724"/>
    <w:rsid w:val="0084373D"/>
    <w:rsid w:val="00844297"/>
    <w:rsid w:val="0084459A"/>
    <w:rsid w:val="008445B5"/>
    <w:rsid w:val="008447BB"/>
    <w:rsid w:val="00844EDC"/>
    <w:rsid w:val="00844F8A"/>
    <w:rsid w:val="0084507D"/>
    <w:rsid w:val="008453AD"/>
    <w:rsid w:val="00845673"/>
    <w:rsid w:val="00846312"/>
    <w:rsid w:val="008463AC"/>
    <w:rsid w:val="00846654"/>
    <w:rsid w:val="008474C2"/>
    <w:rsid w:val="0084795A"/>
    <w:rsid w:val="00847B3C"/>
    <w:rsid w:val="00847E0D"/>
    <w:rsid w:val="00847F3D"/>
    <w:rsid w:val="00850168"/>
    <w:rsid w:val="0085051B"/>
    <w:rsid w:val="00850CBB"/>
    <w:rsid w:val="00850EE9"/>
    <w:rsid w:val="0085101D"/>
    <w:rsid w:val="00851338"/>
    <w:rsid w:val="0085169D"/>
    <w:rsid w:val="00851A37"/>
    <w:rsid w:val="00852369"/>
    <w:rsid w:val="008526FA"/>
    <w:rsid w:val="00852887"/>
    <w:rsid w:val="00852BA9"/>
    <w:rsid w:val="00852CC6"/>
    <w:rsid w:val="00852D4E"/>
    <w:rsid w:val="00852E8E"/>
    <w:rsid w:val="00853497"/>
    <w:rsid w:val="008539A9"/>
    <w:rsid w:val="00853A9F"/>
    <w:rsid w:val="00853DE9"/>
    <w:rsid w:val="00853E14"/>
    <w:rsid w:val="00853EED"/>
    <w:rsid w:val="00854BC4"/>
    <w:rsid w:val="00854E54"/>
    <w:rsid w:val="0085560D"/>
    <w:rsid w:val="00855637"/>
    <w:rsid w:val="008557D6"/>
    <w:rsid w:val="00855888"/>
    <w:rsid w:val="00855E2E"/>
    <w:rsid w:val="00855E33"/>
    <w:rsid w:val="00855F89"/>
    <w:rsid w:val="00855FDC"/>
    <w:rsid w:val="00856204"/>
    <w:rsid w:val="00856459"/>
    <w:rsid w:val="008567AB"/>
    <w:rsid w:val="00856CA4"/>
    <w:rsid w:val="00856E55"/>
    <w:rsid w:val="00857272"/>
    <w:rsid w:val="00857331"/>
    <w:rsid w:val="00860077"/>
    <w:rsid w:val="00860283"/>
    <w:rsid w:val="0086058E"/>
    <w:rsid w:val="00860C34"/>
    <w:rsid w:val="00861018"/>
    <w:rsid w:val="00861196"/>
    <w:rsid w:val="00861A67"/>
    <w:rsid w:val="00862C40"/>
    <w:rsid w:val="00862F65"/>
    <w:rsid w:val="00862FC7"/>
    <w:rsid w:val="0086342F"/>
    <w:rsid w:val="0086360A"/>
    <w:rsid w:val="0086377B"/>
    <w:rsid w:val="008638F0"/>
    <w:rsid w:val="00863A21"/>
    <w:rsid w:val="00863B9C"/>
    <w:rsid w:val="008641C2"/>
    <w:rsid w:val="008644D1"/>
    <w:rsid w:val="0086457D"/>
    <w:rsid w:val="0086475E"/>
    <w:rsid w:val="00864760"/>
    <w:rsid w:val="00864A63"/>
    <w:rsid w:val="00864A7D"/>
    <w:rsid w:val="00865D9B"/>
    <w:rsid w:val="0086614C"/>
    <w:rsid w:val="0086659C"/>
    <w:rsid w:val="008666EC"/>
    <w:rsid w:val="00867060"/>
    <w:rsid w:val="00867137"/>
    <w:rsid w:val="0086785E"/>
    <w:rsid w:val="00867997"/>
    <w:rsid w:val="00867BB0"/>
    <w:rsid w:val="0087073A"/>
    <w:rsid w:val="00870ED0"/>
    <w:rsid w:val="008711EA"/>
    <w:rsid w:val="00871B00"/>
    <w:rsid w:val="00871C5A"/>
    <w:rsid w:val="00871CED"/>
    <w:rsid w:val="00871DC9"/>
    <w:rsid w:val="00871E74"/>
    <w:rsid w:val="008720C9"/>
    <w:rsid w:val="0087221C"/>
    <w:rsid w:val="008726DF"/>
    <w:rsid w:val="00872F22"/>
    <w:rsid w:val="00872F59"/>
    <w:rsid w:val="00873092"/>
    <w:rsid w:val="00873133"/>
    <w:rsid w:val="00873403"/>
    <w:rsid w:val="008738B9"/>
    <w:rsid w:val="0087404B"/>
    <w:rsid w:val="0087485B"/>
    <w:rsid w:val="00874A5E"/>
    <w:rsid w:val="00874B4C"/>
    <w:rsid w:val="00874F29"/>
    <w:rsid w:val="0087502B"/>
    <w:rsid w:val="00875351"/>
    <w:rsid w:val="00875AC2"/>
    <w:rsid w:val="00875B37"/>
    <w:rsid w:val="0087606E"/>
    <w:rsid w:val="00876341"/>
    <w:rsid w:val="008764A6"/>
    <w:rsid w:val="00876747"/>
    <w:rsid w:val="00876903"/>
    <w:rsid w:val="00876C6A"/>
    <w:rsid w:val="0087760E"/>
    <w:rsid w:val="008779C5"/>
    <w:rsid w:val="00877C13"/>
    <w:rsid w:val="00877DBE"/>
    <w:rsid w:val="008800EB"/>
    <w:rsid w:val="0088078B"/>
    <w:rsid w:val="0088175C"/>
    <w:rsid w:val="008818A5"/>
    <w:rsid w:val="008818EB"/>
    <w:rsid w:val="00881E57"/>
    <w:rsid w:val="00881FF8"/>
    <w:rsid w:val="00882A3B"/>
    <w:rsid w:val="00882A7D"/>
    <w:rsid w:val="00883440"/>
    <w:rsid w:val="00883F3D"/>
    <w:rsid w:val="00884337"/>
    <w:rsid w:val="00884539"/>
    <w:rsid w:val="00884FAA"/>
    <w:rsid w:val="00885467"/>
    <w:rsid w:val="00885BA7"/>
    <w:rsid w:val="0088610E"/>
    <w:rsid w:val="008861A9"/>
    <w:rsid w:val="00886DC6"/>
    <w:rsid w:val="00886F07"/>
    <w:rsid w:val="00886F21"/>
    <w:rsid w:val="008878AA"/>
    <w:rsid w:val="00890E4C"/>
    <w:rsid w:val="00890E81"/>
    <w:rsid w:val="00890FE6"/>
    <w:rsid w:val="008910FD"/>
    <w:rsid w:val="00891113"/>
    <w:rsid w:val="008913E0"/>
    <w:rsid w:val="00891454"/>
    <w:rsid w:val="00891C93"/>
    <w:rsid w:val="00891E05"/>
    <w:rsid w:val="00891EEF"/>
    <w:rsid w:val="008920E9"/>
    <w:rsid w:val="0089271E"/>
    <w:rsid w:val="00892C82"/>
    <w:rsid w:val="00892CB0"/>
    <w:rsid w:val="00892E08"/>
    <w:rsid w:val="00892E89"/>
    <w:rsid w:val="008932D5"/>
    <w:rsid w:val="00893493"/>
    <w:rsid w:val="00893B79"/>
    <w:rsid w:val="00894081"/>
    <w:rsid w:val="0089431A"/>
    <w:rsid w:val="00894E93"/>
    <w:rsid w:val="00895115"/>
    <w:rsid w:val="00895253"/>
    <w:rsid w:val="00895643"/>
    <w:rsid w:val="00895896"/>
    <w:rsid w:val="00895CF0"/>
    <w:rsid w:val="0089630C"/>
    <w:rsid w:val="00896434"/>
    <w:rsid w:val="00896666"/>
    <w:rsid w:val="00896AD4"/>
    <w:rsid w:val="00897459"/>
    <w:rsid w:val="00897630"/>
    <w:rsid w:val="008977AF"/>
    <w:rsid w:val="00897D82"/>
    <w:rsid w:val="00897EA6"/>
    <w:rsid w:val="00897FFE"/>
    <w:rsid w:val="008A004D"/>
    <w:rsid w:val="008A0B6B"/>
    <w:rsid w:val="008A10DB"/>
    <w:rsid w:val="008A1319"/>
    <w:rsid w:val="008A1855"/>
    <w:rsid w:val="008A1E33"/>
    <w:rsid w:val="008A1FAD"/>
    <w:rsid w:val="008A23E6"/>
    <w:rsid w:val="008A2B9F"/>
    <w:rsid w:val="008A3048"/>
    <w:rsid w:val="008A31C9"/>
    <w:rsid w:val="008A3C47"/>
    <w:rsid w:val="008A3C6A"/>
    <w:rsid w:val="008A3CFB"/>
    <w:rsid w:val="008A3D5E"/>
    <w:rsid w:val="008A409C"/>
    <w:rsid w:val="008A42DF"/>
    <w:rsid w:val="008A48C5"/>
    <w:rsid w:val="008A5DB5"/>
    <w:rsid w:val="008A5DEE"/>
    <w:rsid w:val="008A717A"/>
    <w:rsid w:val="008A721A"/>
    <w:rsid w:val="008A7866"/>
    <w:rsid w:val="008A7E22"/>
    <w:rsid w:val="008B0368"/>
    <w:rsid w:val="008B0376"/>
    <w:rsid w:val="008B0CDC"/>
    <w:rsid w:val="008B0D98"/>
    <w:rsid w:val="008B0F2C"/>
    <w:rsid w:val="008B12BB"/>
    <w:rsid w:val="008B13D9"/>
    <w:rsid w:val="008B14AF"/>
    <w:rsid w:val="008B158E"/>
    <w:rsid w:val="008B171F"/>
    <w:rsid w:val="008B18AE"/>
    <w:rsid w:val="008B2174"/>
    <w:rsid w:val="008B219F"/>
    <w:rsid w:val="008B23B4"/>
    <w:rsid w:val="008B2AC7"/>
    <w:rsid w:val="008B2D9F"/>
    <w:rsid w:val="008B2ECE"/>
    <w:rsid w:val="008B3041"/>
    <w:rsid w:val="008B3407"/>
    <w:rsid w:val="008B37EE"/>
    <w:rsid w:val="008B42B9"/>
    <w:rsid w:val="008B47F0"/>
    <w:rsid w:val="008B48DB"/>
    <w:rsid w:val="008B5078"/>
    <w:rsid w:val="008B5235"/>
    <w:rsid w:val="008B598F"/>
    <w:rsid w:val="008B5C19"/>
    <w:rsid w:val="008B5D7A"/>
    <w:rsid w:val="008B6130"/>
    <w:rsid w:val="008B621E"/>
    <w:rsid w:val="008B6536"/>
    <w:rsid w:val="008B6735"/>
    <w:rsid w:val="008B6977"/>
    <w:rsid w:val="008B6B1E"/>
    <w:rsid w:val="008B6B7F"/>
    <w:rsid w:val="008B710F"/>
    <w:rsid w:val="008B7129"/>
    <w:rsid w:val="008B72F8"/>
    <w:rsid w:val="008B7683"/>
    <w:rsid w:val="008C0C29"/>
    <w:rsid w:val="008C0F4C"/>
    <w:rsid w:val="008C1510"/>
    <w:rsid w:val="008C26B2"/>
    <w:rsid w:val="008C29DD"/>
    <w:rsid w:val="008C3092"/>
    <w:rsid w:val="008C3287"/>
    <w:rsid w:val="008C34B6"/>
    <w:rsid w:val="008C3773"/>
    <w:rsid w:val="008C3806"/>
    <w:rsid w:val="008C3827"/>
    <w:rsid w:val="008C3EAC"/>
    <w:rsid w:val="008C3F0B"/>
    <w:rsid w:val="008C3F7C"/>
    <w:rsid w:val="008C534E"/>
    <w:rsid w:val="008C5B54"/>
    <w:rsid w:val="008C6227"/>
    <w:rsid w:val="008C649D"/>
    <w:rsid w:val="008C64AD"/>
    <w:rsid w:val="008C6762"/>
    <w:rsid w:val="008C6BA6"/>
    <w:rsid w:val="008C6BE4"/>
    <w:rsid w:val="008C7537"/>
    <w:rsid w:val="008C7892"/>
    <w:rsid w:val="008C7943"/>
    <w:rsid w:val="008C79B0"/>
    <w:rsid w:val="008C7B38"/>
    <w:rsid w:val="008C7C99"/>
    <w:rsid w:val="008C7D36"/>
    <w:rsid w:val="008C7F75"/>
    <w:rsid w:val="008D126E"/>
    <w:rsid w:val="008D129B"/>
    <w:rsid w:val="008D195A"/>
    <w:rsid w:val="008D19FC"/>
    <w:rsid w:val="008D2274"/>
    <w:rsid w:val="008D258E"/>
    <w:rsid w:val="008D2725"/>
    <w:rsid w:val="008D2A15"/>
    <w:rsid w:val="008D2C43"/>
    <w:rsid w:val="008D3242"/>
    <w:rsid w:val="008D3C38"/>
    <w:rsid w:val="008D3F63"/>
    <w:rsid w:val="008D4029"/>
    <w:rsid w:val="008D43F5"/>
    <w:rsid w:val="008D4656"/>
    <w:rsid w:val="008D4F97"/>
    <w:rsid w:val="008D514B"/>
    <w:rsid w:val="008D57D6"/>
    <w:rsid w:val="008D5DEB"/>
    <w:rsid w:val="008D6553"/>
    <w:rsid w:val="008D663D"/>
    <w:rsid w:val="008D6B9B"/>
    <w:rsid w:val="008D6F1B"/>
    <w:rsid w:val="008D6F49"/>
    <w:rsid w:val="008D75D3"/>
    <w:rsid w:val="008D76D9"/>
    <w:rsid w:val="008D77E3"/>
    <w:rsid w:val="008D7B53"/>
    <w:rsid w:val="008E018E"/>
    <w:rsid w:val="008E06E8"/>
    <w:rsid w:val="008E0743"/>
    <w:rsid w:val="008E0789"/>
    <w:rsid w:val="008E08C4"/>
    <w:rsid w:val="008E0A8C"/>
    <w:rsid w:val="008E0B26"/>
    <w:rsid w:val="008E0B9E"/>
    <w:rsid w:val="008E0F9B"/>
    <w:rsid w:val="008E1600"/>
    <w:rsid w:val="008E16A3"/>
    <w:rsid w:val="008E1C2A"/>
    <w:rsid w:val="008E1E30"/>
    <w:rsid w:val="008E2463"/>
    <w:rsid w:val="008E2493"/>
    <w:rsid w:val="008E2576"/>
    <w:rsid w:val="008E3594"/>
    <w:rsid w:val="008E37F5"/>
    <w:rsid w:val="008E403B"/>
    <w:rsid w:val="008E441D"/>
    <w:rsid w:val="008E45D0"/>
    <w:rsid w:val="008E4761"/>
    <w:rsid w:val="008E4A8A"/>
    <w:rsid w:val="008E4D07"/>
    <w:rsid w:val="008E5886"/>
    <w:rsid w:val="008E58B9"/>
    <w:rsid w:val="008E5B41"/>
    <w:rsid w:val="008E5F5E"/>
    <w:rsid w:val="008E6483"/>
    <w:rsid w:val="008E66C1"/>
    <w:rsid w:val="008E6E17"/>
    <w:rsid w:val="008E6FA3"/>
    <w:rsid w:val="008E732D"/>
    <w:rsid w:val="008E74EE"/>
    <w:rsid w:val="008E77E9"/>
    <w:rsid w:val="008E78F4"/>
    <w:rsid w:val="008E7ABD"/>
    <w:rsid w:val="008E7C30"/>
    <w:rsid w:val="008E7D53"/>
    <w:rsid w:val="008F02A3"/>
    <w:rsid w:val="008F040E"/>
    <w:rsid w:val="008F054E"/>
    <w:rsid w:val="008F0709"/>
    <w:rsid w:val="008F0AA6"/>
    <w:rsid w:val="008F0C8B"/>
    <w:rsid w:val="008F1006"/>
    <w:rsid w:val="008F1761"/>
    <w:rsid w:val="008F1887"/>
    <w:rsid w:val="008F26A5"/>
    <w:rsid w:val="008F2B79"/>
    <w:rsid w:val="008F3B8B"/>
    <w:rsid w:val="008F3F56"/>
    <w:rsid w:val="008F3FAC"/>
    <w:rsid w:val="008F4AA6"/>
    <w:rsid w:val="008F4B52"/>
    <w:rsid w:val="008F4DC9"/>
    <w:rsid w:val="008F53BA"/>
    <w:rsid w:val="008F5447"/>
    <w:rsid w:val="008F5EA6"/>
    <w:rsid w:val="008F60DD"/>
    <w:rsid w:val="008F64E5"/>
    <w:rsid w:val="008F6729"/>
    <w:rsid w:val="008F67F4"/>
    <w:rsid w:val="008F686A"/>
    <w:rsid w:val="008F6B5D"/>
    <w:rsid w:val="008F6DC3"/>
    <w:rsid w:val="008F7547"/>
    <w:rsid w:val="008F7CDD"/>
    <w:rsid w:val="0090088A"/>
    <w:rsid w:val="009008A3"/>
    <w:rsid w:val="009008A4"/>
    <w:rsid w:val="00900B9A"/>
    <w:rsid w:val="00900DA2"/>
    <w:rsid w:val="009011AE"/>
    <w:rsid w:val="009011B7"/>
    <w:rsid w:val="00901A61"/>
    <w:rsid w:val="00901D44"/>
    <w:rsid w:val="0090269C"/>
    <w:rsid w:val="009029FF"/>
    <w:rsid w:val="00902B00"/>
    <w:rsid w:val="00902BCF"/>
    <w:rsid w:val="00903C74"/>
    <w:rsid w:val="00903D2A"/>
    <w:rsid w:val="0090421A"/>
    <w:rsid w:val="00904B95"/>
    <w:rsid w:val="009050C1"/>
    <w:rsid w:val="00905146"/>
    <w:rsid w:val="009051D6"/>
    <w:rsid w:val="0090527B"/>
    <w:rsid w:val="0090532F"/>
    <w:rsid w:val="00905A4C"/>
    <w:rsid w:val="00906775"/>
    <w:rsid w:val="00907024"/>
    <w:rsid w:val="00907703"/>
    <w:rsid w:val="00907DFC"/>
    <w:rsid w:val="00907EEB"/>
    <w:rsid w:val="009103F1"/>
    <w:rsid w:val="00910662"/>
    <w:rsid w:val="0091069C"/>
    <w:rsid w:val="00910B90"/>
    <w:rsid w:val="00910F6E"/>
    <w:rsid w:val="0091107D"/>
    <w:rsid w:val="00911195"/>
    <w:rsid w:val="00911340"/>
    <w:rsid w:val="009114DD"/>
    <w:rsid w:val="00911B7D"/>
    <w:rsid w:val="009123D2"/>
    <w:rsid w:val="009126C8"/>
    <w:rsid w:val="0091283E"/>
    <w:rsid w:val="00912B40"/>
    <w:rsid w:val="00912B49"/>
    <w:rsid w:val="00912D86"/>
    <w:rsid w:val="009131C5"/>
    <w:rsid w:val="00913489"/>
    <w:rsid w:val="0091381D"/>
    <w:rsid w:val="009138BF"/>
    <w:rsid w:val="00913A49"/>
    <w:rsid w:val="00913C8E"/>
    <w:rsid w:val="00913F55"/>
    <w:rsid w:val="00914201"/>
    <w:rsid w:val="00914494"/>
    <w:rsid w:val="00914CDA"/>
    <w:rsid w:val="009153BB"/>
    <w:rsid w:val="009157F2"/>
    <w:rsid w:val="00915AAF"/>
    <w:rsid w:val="009165C1"/>
    <w:rsid w:val="00916814"/>
    <w:rsid w:val="0091691D"/>
    <w:rsid w:val="00917388"/>
    <w:rsid w:val="00917925"/>
    <w:rsid w:val="00920A39"/>
    <w:rsid w:val="00920F01"/>
    <w:rsid w:val="00920F25"/>
    <w:rsid w:val="00921177"/>
    <w:rsid w:val="00921252"/>
    <w:rsid w:val="00921528"/>
    <w:rsid w:val="00921872"/>
    <w:rsid w:val="00921EC9"/>
    <w:rsid w:val="00921FF2"/>
    <w:rsid w:val="009220F4"/>
    <w:rsid w:val="0092246D"/>
    <w:rsid w:val="00922A7C"/>
    <w:rsid w:val="00922D08"/>
    <w:rsid w:val="00922EE3"/>
    <w:rsid w:val="00923082"/>
    <w:rsid w:val="0092380B"/>
    <w:rsid w:val="00923AB0"/>
    <w:rsid w:val="00923C96"/>
    <w:rsid w:val="00924157"/>
    <w:rsid w:val="0092437C"/>
    <w:rsid w:val="0092479E"/>
    <w:rsid w:val="009248A2"/>
    <w:rsid w:val="00924946"/>
    <w:rsid w:val="00924B1A"/>
    <w:rsid w:val="00924B5F"/>
    <w:rsid w:val="00924DFB"/>
    <w:rsid w:val="00924FBF"/>
    <w:rsid w:val="00925D2C"/>
    <w:rsid w:val="00925F10"/>
    <w:rsid w:val="0092621F"/>
    <w:rsid w:val="0092657D"/>
    <w:rsid w:val="0092692E"/>
    <w:rsid w:val="00926C1B"/>
    <w:rsid w:val="00926F3D"/>
    <w:rsid w:val="00927516"/>
    <w:rsid w:val="0092797D"/>
    <w:rsid w:val="00927A37"/>
    <w:rsid w:val="0093008A"/>
    <w:rsid w:val="009302D5"/>
    <w:rsid w:val="00930394"/>
    <w:rsid w:val="009303D1"/>
    <w:rsid w:val="00930674"/>
    <w:rsid w:val="0093129E"/>
    <w:rsid w:val="00931519"/>
    <w:rsid w:val="00931889"/>
    <w:rsid w:val="00931DB8"/>
    <w:rsid w:val="00931E9A"/>
    <w:rsid w:val="00931EF6"/>
    <w:rsid w:val="00931EF8"/>
    <w:rsid w:val="009320B7"/>
    <w:rsid w:val="00932375"/>
    <w:rsid w:val="009323D9"/>
    <w:rsid w:val="009325AB"/>
    <w:rsid w:val="00932BB3"/>
    <w:rsid w:val="00932C1A"/>
    <w:rsid w:val="00932CEB"/>
    <w:rsid w:val="00933656"/>
    <w:rsid w:val="00933AB5"/>
    <w:rsid w:val="00933B80"/>
    <w:rsid w:val="0093415B"/>
    <w:rsid w:val="009341A0"/>
    <w:rsid w:val="009341D8"/>
    <w:rsid w:val="009347D4"/>
    <w:rsid w:val="0093508E"/>
    <w:rsid w:val="0093552B"/>
    <w:rsid w:val="009358A9"/>
    <w:rsid w:val="00936053"/>
    <w:rsid w:val="009373F6"/>
    <w:rsid w:val="009378CD"/>
    <w:rsid w:val="009379CF"/>
    <w:rsid w:val="009403A3"/>
    <w:rsid w:val="0094067B"/>
    <w:rsid w:val="00940818"/>
    <w:rsid w:val="00940937"/>
    <w:rsid w:val="00940C04"/>
    <w:rsid w:val="00941297"/>
    <w:rsid w:val="00941417"/>
    <w:rsid w:val="00941BA3"/>
    <w:rsid w:val="00942DB0"/>
    <w:rsid w:val="00942FE4"/>
    <w:rsid w:val="009433FC"/>
    <w:rsid w:val="009436EA"/>
    <w:rsid w:val="009438A4"/>
    <w:rsid w:val="009438E3"/>
    <w:rsid w:val="0094411A"/>
    <w:rsid w:val="009444C2"/>
    <w:rsid w:val="009445D8"/>
    <w:rsid w:val="00944AE7"/>
    <w:rsid w:val="00944B5A"/>
    <w:rsid w:val="0094562B"/>
    <w:rsid w:val="0094565C"/>
    <w:rsid w:val="0094594D"/>
    <w:rsid w:val="00945D9A"/>
    <w:rsid w:val="00945F67"/>
    <w:rsid w:val="009462BB"/>
    <w:rsid w:val="00946360"/>
    <w:rsid w:val="0094665B"/>
    <w:rsid w:val="00947217"/>
    <w:rsid w:val="00947464"/>
    <w:rsid w:val="00947973"/>
    <w:rsid w:val="00947EDC"/>
    <w:rsid w:val="0095005F"/>
    <w:rsid w:val="00950077"/>
    <w:rsid w:val="0095015A"/>
    <w:rsid w:val="0095066B"/>
    <w:rsid w:val="00950D63"/>
    <w:rsid w:val="00951429"/>
    <w:rsid w:val="009518F2"/>
    <w:rsid w:val="00951B60"/>
    <w:rsid w:val="00951CC7"/>
    <w:rsid w:val="00951FB0"/>
    <w:rsid w:val="009527F5"/>
    <w:rsid w:val="009528C9"/>
    <w:rsid w:val="00952CC5"/>
    <w:rsid w:val="00952CCE"/>
    <w:rsid w:val="00952D22"/>
    <w:rsid w:val="009532B7"/>
    <w:rsid w:val="009536E6"/>
    <w:rsid w:val="00953886"/>
    <w:rsid w:val="00953B99"/>
    <w:rsid w:val="00953F9D"/>
    <w:rsid w:val="009544CB"/>
    <w:rsid w:val="00954506"/>
    <w:rsid w:val="00954A42"/>
    <w:rsid w:val="0095518B"/>
    <w:rsid w:val="009554C1"/>
    <w:rsid w:val="0095554B"/>
    <w:rsid w:val="009559B4"/>
    <w:rsid w:val="00955A11"/>
    <w:rsid w:val="00955A6B"/>
    <w:rsid w:val="00955B9C"/>
    <w:rsid w:val="00955C28"/>
    <w:rsid w:val="00955CA0"/>
    <w:rsid w:val="00955E00"/>
    <w:rsid w:val="00955E61"/>
    <w:rsid w:val="009560B3"/>
    <w:rsid w:val="00956235"/>
    <w:rsid w:val="00956969"/>
    <w:rsid w:val="00956C16"/>
    <w:rsid w:val="0095710B"/>
    <w:rsid w:val="009575C4"/>
    <w:rsid w:val="0095762D"/>
    <w:rsid w:val="009578AA"/>
    <w:rsid w:val="0096000F"/>
    <w:rsid w:val="0096006A"/>
    <w:rsid w:val="00960A50"/>
    <w:rsid w:val="00960B83"/>
    <w:rsid w:val="00960D03"/>
    <w:rsid w:val="00960FC3"/>
    <w:rsid w:val="00961291"/>
    <w:rsid w:val="00961A4B"/>
    <w:rsid w:val="00962651"/>
    <w:rsid w:val="0096319A"/>
    <w:rsid w:val="00963ACA"/>
    <w:rsid w:val="00963D17"/>
    <w:rsid w:val="00964188"/>
    <w:rsid w:val="0096447C"/>
    <w:rsid w:val="00964499"/>
    <w:rsid w:val="00965050"/>
    <w:rsid w:val="0096527C"/>
    <w:rsid w:val="009654AF"/>
    <w:rsid w:val="00965D4F"/>
    <w:rsid w:val="00965F6C"/>
    <w:rsid w:val="009661AB"/>
    <w:rsid w:val="009663CC"/>
    <w:rsid w:val="00966511"/>
    <w:rsid w:val="00966598"/>
    <w:rsid w:val="0096665B"/>
    <w:rsid w:val="00966B9F"/>
    <w:rsid w:val="00966CFF"/>
    <w:rsid w:val="00967793"/>
    <w:rsid w:val="00967C5E"/>
    <w:rsid w:val="00967DFA"/>
    <w:rsid w:val="0097038D"/>
    <w:rsid w:val="00970400"/>
    <w:rsid w:val="0097047C"/>
    <w:rsid w:val="00970627"/>
    <w:rsid w:val="00970C56"/>
    <w:rsid w:val="009713FE"/>
    <w:rsid w:val="00971566"/>
    <w:rsid w:val="009719C1"/>
    <w:rsid w:val="00971E19"/>
    <w:rsid w:val="00971E34"/>
    <w:rsid w:val="00972166"/>
    <w:rsid w:val="00972484"/>
    <w:rsid w:val="009725CE"/>
    <w:rsid w:val="009726D6"/>
    <w:rsid w:val="00972DAD"/>
    <w:rsid w:val="00973047"/>
    <w:rsid w:val="009734E7"/>
    <w:rsid w:val="00973873"/>
    <w:rsid w:val="0097396C"/>
    <w:rsid w:val="00973D52"/>
    <w:rsid w:val="00973E9B"/>
    <w:rsid w:val="009749D0"/>
    <w:rsid w:val="00974A0D"/>
    <w:rsid w:val="00974B5F"/>
    <w:rsid w:val="00974BEC"/>
    <w:rsid w:val="00975374"/>
    <w:rsid w:val="009756A8"/>
    <w:rsid w:val="009756DC"/>
    <w:rsid w:val="009758A9"/>
    <w:rsid w:val="00975A47"/>
    <w:rsid w:val="00975E26"/>
    <w:rsid w:val="00976086"/>
    <w:rsid w:val="0097630B"/>
    <w:rsid w:val="00976695"/>
    <w:rsid w:val="00977123"/>
    <w:rsid w:val="00980088"/>
    <w:rsid w:val="00980213"/>
    <w:rsid w:val="009802BE"/>
    <w:rsid w:val="009806D0"/>
    <w:rsid w:val="00980797"/>
    <w:rsid w:val="00981022"/>
    <w:rsid w:val="009811B6"/>
    <w:rsid w:val="009812A4"/>
    <w:rsid w:val="00981A5C"/>
    <w:rsid w:val="00981A6E"/>
    <w:rsid w:val="0098227B"/>
    <w:rsid w:val="00982413"/>
    <w:rsid w:val="009826E4"/>
    <w:rsid w:val="00983300"/>
    <w:rsid w:val="009834C6"/>
    <w:rsid w:val="0098358B"/>
    <w:rsid w:val="00983722"/>
    <w:rsid w:val="009837CE"/>
    <w:rsid w:val="009838B0"/>
    <w:rsid w:val="00983B67"/>
    <w:rsid w:val="00983BB5"/>
    <w:rsid w:val="00984D06"/>
    <w:rsid w:val="00984DAA"/>
    <w:rsid w:val="00985131"/>
    <w:rsid w:val="00985477"/>
    <w:rsid w:val="009854D3"/>
    <w:rsid w:val="00985B7F"/>
    <w:rsid w:val="00985C85"/>
    <w:rsid w:val="009865AD"/>
    <w:rsid w:val="009867A0"/>
    <w:rsid w:val="0098699F"/>
    <w:rsid w:val="0098791E"/>
    <w:rsid w:val="00987C10"/>
    <w:rsid w:val="00987DC9"/>
    <w:rsid w:val="009901E7"/>
    <w:rsid w:val="00990290"/>
    <w:rsid w:val="0099071D"/>
    <w:rsid w:val="00990B47"/>
    <w:rsid w:val="00991E59"/>
    <w:rsid w:val="0099210B"/>
    <w:rsid w:val="0099228C"/>
    <w:rsid w:val="009924F0"/>
    <w:rsid w:val="00992D95"/>
    <w:rsid w:val="009937D3"/>
    <w:rsid w:val="00994057"/>
    <w:rsid w:val="00994286"/>
    <w:rsid w:val="00994411"/>
    <w:rsid w:val="009945AF"/>
    <w:rsid w:val="0099470F"/>
    <w:rsid w:val="00994BAE"/>
    <w:rsid w:val="00994F46"/>
    <w:rsid w:val="00995077"/>
    <w:rsid w:val="0099537E"/>
    <w:rsid w:val="00995FF5"/>
    <w:rsid w:val="00996B27"/>
    <w:rsid w:val="00996D56"/>
    <w:rsid w:val="00997CBE"/>
    <w:rsid w:val="009A08FE"/>
    <w:rsid w:val="009A0CB4"/>
    <w:rsid w:val="009A17FB"/>
    <w:rsid w:val="009A18C3"/>
    <w:rsid w:val="009A191D"/>
    <w:rsid w:val="009A1E12"/>
    <w:rsid w:val="009A2F16"/>
    <w:rsid w:val="009A3BEB"/>
    <w:rsid w:val="009A3C7B"/>
    <w:rsid w:val="009A4150"/>
    <w:rsid w:val="009A43FD"/>
    <w:rsid w:val="009A49D4"/>
    <w:rsid w:val="009A4A1D"/>
    <w:rsid w:val="009A4E04"/>
    <w:rsid w:val="009A4FE4"/>
    <w:rsid w:val="009A5678"/>
    <w:rsid w:val="009A5751"/>
    <w:rsid w:val="009A583C"/>
    <w:rsid w:val="009A58B2"/>
    <w:rsid w:val="009A5A48"/>
    <w:rsid w:val="009A5D84"/>
    <w:rsid w:val="009A60D8"/>
    <w:rsid w:val="009A65CC"/>
    <w:rsid w:val="009A6671"/>
    <w:rsid w:val="009A69BC"/>
    <w:rsid w:val="009A6CE5"/>
    <w:rsid w:val="009A7001"/>
    <w:rsid w:val="009A7166"/>
    <w:rsid w:val="009A72FC"/>
    <w:rsid w:val="009A7810"/>
    <w:rsid w:val="009B02F4"/>
    <w:rsid w:val="009B03E6"/>
    <w:rsid w:val="009B08A9"/>
    <w:rsid w:val="009B097D"/>
    <w:rsid w:val="009B0E7C"/>
    <w:rsid w:val="009B1151"/>
    <w:rsid w:val="009B18A7"/>
    <w:rsid w:val="009B22E6"/>
    <w:rsid w:val="009B2949"/>
    <w:rsid w:val="009B2AF2"/>
    <w:rsid w:val="009B2AF4"/>
    <w:rsid w:val="009B34C7"/>
    <w:rsid w:val="009B35CD"/>
    <w:rsid w:val="009B3F8F"/>
    <w:rsid w:val="009B43CA"/>
    <w:rsid w:val="009B44B9"/>
    <w:rsid w:val="009B473F"/>
    <w:rsid w:val="009B4B40"/>
    <w:rsid w:val="009B4CF4"/>
    <w:rsid w:val="009B5BA5"/>
    <w:rsid w:val="009B5BD2"/>
    <w:rsid w:val="009B6FF9"/>
    <w:rsid w:val="009B70CF"/>
    <w:rsid w:val="009B71F5"/>
    <w:rsid w:val="009B722F"/>
    <w:rsid w:val="009B72B0"/>
    <w:rsid w:val="009B72CE"/>
    <w:rsid w:val="009B7AF0"/>
    <w:rsid w:val="009C0245"/>
    <w:rsid w:val="009C0ABA"/>
    <w:rsid w:val="009C0AC2"/>
    <w:rsid w:val="009C0E59"/>
    <w:rsid w:val="009C15AC"/>
    <w:rsid w:val="009C1AD3"/>
    <w:rsid w:val="009C24E1"/>
    <w:rsid w:val="009C2696"/>
    <w:rsid w:val="009C2A3F"/>
    <w:rsid w:val="009C2A92"/>
    <w:rsid w:val="009C2B18"/>
    <w:rsid w:val="009C3001"/>
    <w:rsid w:val="009C332F"/>
    <w:rsid w:val="009C3688"/>
    <w:rsid w:val="009C4106"/>
    <w:rsid w:val="009C41CC"/>
    <w:rsid w:val="009C4268"/>
    <w:rsid w:val="009C4631"/>
    <w:rsid w:val="009C4812"/>
    <w:rsid w:val="009C4956"/>
    <w:rsid w:val="009C4C72"/>
    <w:rsid w:val="009C4C78"/>
    <w:rsid w:val="009C4FC1"/>
    <w:rsid w:val="009C5024"/>
    <w:rsid w:val="009C55B3"/>
    <w:rsid w:val="009C59FC"/>
    <w:rsid w:val="009C5CAE"/>
    <w:rsid w:val="009C6966"/>
    <w:rsid w:val="009C6A0E"/>
    <w:rsid w:val="009C6A2C"/>
    <w:rsid w:val="009C6C76"/>
    <w:rsid w:val="009C6DC5"/>
    <w:rsid w:val="009C6FF8"/>
    <w:rsid w:val="009C7187"/>
    <w:rsid w:val="009C74AD"/>
    <w:rsid w:val="009C7A5C"/>
    <w:rsid w:val="009C7A61"/>
    <w:rsid w:val="009C7ED1"/>
    <w:rsid w:val="009C7EF3"/>
    <w:rsid w:val="009D0A5C"/>
    <w:rsid w:val="009D0A99"/>
    <w:rsid w:val="009D0C1A"/>
    <w:rsid w:val="009D0E73"/>
    <w:rsid w:val="009D19F9"/>
    <w:rsid w:val="009D2282"/>
    <w:rsid w:val="009D2551"/>
    <w:rsid w:val="009D26A5"/>
    <w:rsid w:val="009D2C6F"/>
    <w:rsid w:val="009D3016"/>
    <w:rsid w:val="009D30C9"/>
    <w:rsid w:val="009D3450"/>
    <w:rsid w:val="009D34CF"/>
    <w:rsid w:val="009D3B21"/>
    <w:rsid w:val="009D3BDB"/>
    <w:rsid w:val="009D3E49"/>
    <w:rsid w:val="009D3FAC"/>
    <w:rsid w:val="009D457B"/>
    <w:rsid w:val="009D483E"/>
    <w:rsid w:val="009D4BF2"/>
    <w:rsid w:val="009D4CFD"/>
    <w:rsid w:val="009D50F2"/>
    <w:rsid w:val="009D5387"/>
    <w:rsid w:val="009D5985"/>
    <w:rsid w:val="009D5BA1"/>
    <w:rsid w:val="009D5CF4"/>
    <w:rsid w:val="009D601F"/>
    <w:rsid w:val="009D6EEA"/>
    <w:rsid w:val="009D7A63"/>
    <w:rsid w:val="009D7DE9"/>
    <w:rsid w:val="009D7ED9"/>
    <w:rsid w:val="009D7FD6"/>
    <w:rsid w:val="009E0BDC"/>
    <w:rsid w:val="009E134F"/>
    <w:rsid w:val="009E16A1"/>
    <w:rsid w:val="009E1C18"/>
    <w:rsid w:val="009E1DC4"/>
    <w:rsid w:val="009E1F88"/>
    <w:rsid w:val="009E203F"/>
    <w:rsid w:val="009E2087"/>
    <w:rsid w:val="009E2088"/>
    <w:rsid w:val="009E2401"/>
    <w:rsid w:val="009E250B"/>
    <w:rsid w:val="009E2AD9"/>
    <w:rsid w:val="009E34AE"/>
    <w:rsid w:val="009E3506"/>
    <w:rsid w:val="009E3570"/>
    <w:rsid w:val="009E36A0"/>
    <w:rsid w:val="009E48EB"/>
    <w:rsid w:val="009E4AA8"/>
    <w:rsid w:val="009E4D0E"/>
    <w:rsid w:val="009E5180"/>
    <w:rsid w:val="009E5380"/>
    <w:rsid w:val="009E58BD"/>
    <w:rsid w:val="009E5C2A"/>
    <w:rsid w:val="009E6017"/>
    <w:rsid w:val="009E612A"/>
    <w:rsid w:val="009E63EB"/>
    <w:rsid w:val="009E65B9"/>
    <w:rsid w:val="009E6ABC"/>
    <w:rsid w:val="009E71AD"/>
    <w:rsid w:val="009E7AF4"/>
    <w:rsid w:val="009E7CFF"/>
    <w:rsid w:val="009E7EAF"/>
    <w:rsid w:val="009E7EC6"/>
    <w:rsid w:val="009E7F33"/>
    <w:rsid w:val="009F1267"/>
    <w:rsid w:val="009F1418"/>
    <w:rsid w:val="009F1A40"/>
    <w:rsid w:val="009F1CA4"/>
    <w:rsid w:val="009F23EB"/>
    <w:rsid w:val="009F2510"/>
    <w:rsid w:val="009F26AC"/>
    <w:rsid w:val="009F2A71"/>
    <w:rsid w:val="009F2CEC"/>
    <w:rsid w:val="009F37B5"/>
    <w:rsid w:val="009F416C"/>
    <w:rsid w:val="009F4407"/>
    <w:rsid w:val="009F4DC0"/>
    <w:rsid w:val="009F502C"/>
    <w:rsid w:val="009F50A5"/>
    <w:rsid w:val="009F5151"/>
    <w:rsid w:val="009F5276"/>
    <w:rsid w:val="009F5AC0"/>
    <w:rsid w:val="009F60FB"/>
    <w:rsid w:val="009F69B9"/>
    <w:rsid w:val="009F6E67"/>
    <w:rsid w:val="009F6EB3"/>
    <w:rsid w:val="009F7914"/>
    <w:rsid w:val="009F7915"/>
    <w:rsid w:val="009F7F65"/>
    <w:rsid w:val="00A00D88"/>
    <w:rsid w:val="00A01304"/>
    <w:rsid w:val="00A0171B"/>
    <w:rsid w:val="00A01CAF"/>
    <w:rsid w:val="00A01CF8"/>
    <w:rsid w:val="00A01E34"/>
    <w:rsid w:val="00A02115"/>
    <w:rsid w:val="00A02667"/>
    <w:rsid w:val="00A02759"/>
    <w:rsid w:val="00A02855"/>
    <w:rsid w:val="00A03205"/>
    <w:rsid w:val="00A034B4"/>
    <w:rsid w:val="00A037CA"/>
    <w:rsid w:val="00A037EC"/>
    <w:rsid w:val="00A03847"/>
    <w:rsid w:val="00A03BCA"/>
    <w:rsid w:val="00A03C06"/>
    <w:rsid w:val="00A04560"/>
    <w:rsid w:val="00A046A3"/>
    <w:rsid w:val="00A0492D"/>
    <w:rsid w:val="00A04D4D"/>
    <w:rsid w:val="00A051A6"/>
    <w:rsid w:val="00A0544B"/>
    <w:rsid w:val="00A05D57"/>
    <w:rsid w:val="00A05FB8"/>
    <w:rsid w:val="00A066C9"/>
    <w:rsid w:val="00A06BED"/>
    <w:rsid w:val="00A070DF"/>
    <w:rsid w:val="00A07161"/>
    <w:rsid w:val="00A07B83"/>
    <w:rsid w:val="00A110AF"/>
    <w:rsid w:val="00A114C6"/>
    <w:rsid w:val="00A11AC5"/>
    <w:rsid w:val="00A11BC6"/>
    <w:rsid w:val="00A11D5F"/>
    <w:rsid w:val="00A11E9A"/>
    <w:rsid w:val="00A121B0"/>
    <w:rsid w:val="00A12367"/>
    <w:rsid w:val="00A12431"/>
    <w:rsid w:val="00A124EF"/>
    <w:rsid w:val="00A1271C"/>
    <w:rsid w:val="00A12BF2"/>
    <w:rsid w:val="00A12C60"/>
    <w:rsid w:val="00A13154"/>
    <w:rsid w:val="00A13448"/>
    <w:rsid w:val="00A14737"/>
    <w:rsid w:val="00A1478E"/>
    <w:rsid w:val="00A14839"/>
    <w:rsid w:val="00A1495C"/>
    <w:rsid w:val="00A149E6"/>
    <w:rsid w:val="00A14C95"/>
    <w:rsid w:val="00A14EA2"/>
    <w:rsid w:val="00A14F77"/>
    <w:rsid w:val="00A14F8D"/>
    <w:rsid w:val="00A15090"/>
    <w:rsid w:val="00A1513E"/>
    <w:rsid w:val="00A155BB"/>
    <w:rsid w:val="00A15638"/>
    <w:rsid w:val="00A15F91"/>
    <w:rsid w:val="00A15FBC"/>
    <w:rsid w:val="00A15FD9"/>
    <w:rsid w:val="00A167F5"/>
    <w:rsid w:val="00A16AE5"/>
    <w:rsid w:val="00A17500"/>
    <w:rsid w:val="00A202ED"/>
    <w:rsid w:val="00A20AEA"/>
    <w:rsid w:val="00A20B3E"/>
    <w:rsid w:val="00A20B90"/>
    <w:rsid w:val="00A20BAE"/>
    <w:rsid w:val="00A20BB9"/>
    <w:rsid w:val="00A210D8"/>
    <w:rsid w:val="00A21BA3"/>
    <w:rsid w:val="00A21EC1"/>
    <w:rsid w:val="00A2217C"/>
    <w:rsid w:val="00A22495"/>
    <w:rsid w:val="00A224AE"/>
    <w:rsid w:val="00A2255C"/>
    <w:rsid w:val="00A2257B"/>
    <w:rsid w:val="00A228DC"/>
    <w:rsid w:val="00A22B95"/>
    <w:rsid w:val="00A22C40"/>
    <w:rsid w:val="00A2366C"/>
    <w:rsid w:val="00A23A2A"/>
    <w:rsid w:val="00A23DDA"/>
    <w:rsid w:val="00A24119"/>
    <w:rsid w:val="00A24828"/>
    <w:rsid w:val="00A24BE8"/>
    <w:rsid w:val="00A24D10"/>
    <w:rsid w:val="00A24E85"/>
    <w:rsid w:val="00A24ECF"/>
    <w:rsid w:val="00A2530D"/>
    <w:rsid w:val="00A2583C"/>
    <w:rsid w:val="00A2593B"/>
    <w:rsid w:val="00A25D37"/>
    <w:rsid w:val="00A25E0F"/>
    <w:rsid w:val="00A25FA6"/>
    <w:rsid w:val="00A2609C"/>
    <w:rsid w:val="00A2630F"/>
    <w:rsid w:val="00A265DF"/>
    <w:rsid w:val="00A26770"/>
    <w:rsid w:val="00A26D6D"/>
    <w:rsid w:val="00A30449"/>
    <w:rsid w:val="00A305C7"/>
    <w:rsid w:val="00A3082E"/>
    <w:rsid w:val="00A308F5"/>
    <w:rsid w:val="00A309C0"/>
    <w:rsid w:val="00A30CE6"/>
    <w:rsid w:val="00A30D49"/>
    <w:rsid w:val="00A30F5E"/>
    <w:rsid w:val="00A3114C"/>
    <w:rsid w:val="00A31196"/>
    <w:rsid w:val="00A3119C"/>
    <w:rsid w:val="00A317E2"/>
    <w:rsid w:val="00A319BC"/>
    <w:rsid w:val="00A31A4A"/>
    <w:rsid w:val="00A31C0A"/>
    <w:rsid w:val="00A31C4C"/>
    <w:rsid w:val="00A31F25"/>
    <w:rsid w:val="00A32332"/>
    <w:rsid w:val="00A32715"/>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DBA"/>
    <w:rsid w:val="00A35EE4"/>
    <w:rsid w:val="00A363E2"/>
    <w:rsid w:val="00A3678C"/>
    <w:rsid w:val="00A3721F"/>
    <w:rsid w:val="00A376E6"/>
    <w:rsid w:val="00A37984"/>
    <w:rsid w:val="00A37985"/>
    <w:rsid w:val="00A37A4B"/>
    <w:rsid w:val="00A37AC9"/>
    <w:rsid w:val="00A37D52"/>
    <w:rsid w:val="00A4006A"/>
    <w:rsid w:val="00A4022B"/>
    <w:rsid w:val="00A4067F"/>
    <w:rsid w:val="00A40A25"/>
    <w:rsid w:val="00A40F0D"/>
    <w:rsid w:val="00A41056"/>
    <w:rsid w:val="00A411B6"/>
    <w:rsid w:val="00A4149C"/>
    <w:rsid w:val="00A41D06"/>
    <w:rsid w:val="00A41F8C"/>
    <w:rsid w:val="00A42132"/>
    <w:rsid w:val="00A42477"/>
    <w:rsid w:val="00A42691"/>
    <w:rsid w:val="00A42C1E"/>
    <w:rsid w:val="00A43091"/>
    <w:rsid w:val="00A4383F"/>
    <w:rsid w:val="00A43945"/>
    <w:rsid w:val="00A439D0"/>
    <w:rsid w:val="00A43C8C"/>
    <w:rsid w:val="00A43CE7"/>
    <w:rsid w:val="00A441EA"/>
    <w:rsid w:val="00A4466A"/>
    <w:rsid w:val="00A44B23"/>
    <w:rsid w:val="00A452ED"/>
    <w:rsid w:val="00A453F3"/>
    <w:rsid w:val="00A457CD"/>
    <w:rsid w:val="00A46091"/>
    <w:rsid w:val="00A46391"/>
    <w:rsid w:val="00A46CF9"/>
    <w:rsid w:val="00A4768D"/>
    <w:rsid w:val="00A4781D"/>
    <w:rsid w:val="00A47939"/>
    <w:rsid w:val="00A50494"/>
    <w:rsid w:val="00A50682"/>
    <w:rsid w:val="00A50DA3"/>
    <w:rsid w:val="00A50F89"/>
    <w:rsid w:val="00A51441"/>
    <w:rsid w:val="00A51CB7"/>
    <w:rsid w:val="00A51F30"/>
    <w:rsid w:val="00A520F2"/>
    <w:rsid w:val="00A52611"/>
    <w:rsid w:val="00A52DCC"/>
    <w:rsid w:val="00A52DD9"/>
    <w:rsid w:val="00A52F5E"/>
    <w:rsid w:val="00A53144"/>
    <w:rsid w:val="00A53819"/>
    <w:rsid w:val="00A539D6"/>
    <w:rsid w:val="00A53E58"/>
    <w:rsid w:val="00A544FE"/>
    <w:rsid w:val="00A54B42"/>
    <w:rsid w:val="00A54D20"/>
    <w:rsid w:val="00A55332"/>
    <w:rsid w:val="00A55981"/>
    <w:rsid w:val="00A55D6D"/>
    <w:rsid w:val="00A55FAF"/>
    <w:rsid w:val="00A55FD3"/>
    <w:rsid w:val="00A562B5"/>
    <w:rsid w:val="00A564E8"/>
    <w:rsid w:val="00A568E9"/>
    <w:rsid w:val="00A5690D"/>
    <w:rsid w:val="00A56EBD"/>
    <w:rsid w:val="00A5756B"/>
    <w:rsid w:val="00A5765C"/>
    <w:rsid w:val="00A57D17"/>
    <w:rsid w:val="00A609E3"/>
    <w:rsid w:val="00A60AA3"/>
    <w:rsid w:val="00A60C2A"/>
    <w:rsid w:val="00A60C96"/>
    <w:rsid w:val="00A60D11"/>
    <w:rsid w:val="00A60F2C"/>
    <w:rsid w:val="00A613B1"/>
    <w:rsid w:val="00A61D2B"/>
    <w:rsid w:val="00A62188"/>
    <w:rsid w:val="00A62731"/>
    <w:rsid w:val="00A62C5D"/>
    <w:rsid w:val="00A62CCC"/>
    <w:rsid w:val="00A6386C"/>
    <w:rsid w:val="00A638B5"/>
    <w:rsid w:val="00A63DF9"/>
    <w:rsid w:val="00A63EC4"/>
    <w:rsid w:val="00A64FFD"/>
    <w:rsid w:val="00A6520F"/>
    <w:rsid w:val="00A65CBE"/>
    <w:rsid w:val="00A66663"/>
    <w:rsid w:val="00A66D78"/>
    <w:rsid w:val="00A6706E"/>
    <w:rsid w:val="00A671B2"/>
    <w:rsid w:val="00A671F3"/>
    <w:rsid w:val="00A6733E"/>
    <w:rsid w:val="00A70B34"/>
    <w:rsid w:val="00A70BF9"/>
    <w:rsid w:val="00A71583"/>
    <w:rsid w:val="00A71E6A"/>
    <w:rsid w:val="00A71FEF"/>
    <w:rsid w:val="00A71FF5"/>
    <w:rsid w:val="00A724D9"/>
    <w:rsid w:val="00A72F92"/>
    <w:rsid w:val="00A7323F"/>
    <w:rsid w:val="00A733D7"/>
    <w:rsid w:val="00A73689"/>
    <w:rsid w:val="00A73821"/>
    <w:rsid w:val="00A73B3F"/>
    <w:rsid w:val="00A73ECE"/>
    <w:rsid w:val="00A740B0"/>
    <w:rsid w:val="00A74742"/>
    <w:rsid w:val="00A74B08"/>
    <w:rsid w:val="00A74C31"/>
    <w:rsid w:val="00A74F2B"/>
    <w:rsid w:val="00A7535E"/>
    <w:rsid w:val="00A7544B"/>
    <w:rsid w:val="00A7561F"/>
    <w:rsid w:val="00A76542"/>
    <w:rsid w:val="00A76A57"/>
    <w:rsid w:val="00A76CA6"/>
    <w:rsid w:val="00A76D6A"/>
    <w:rsid w:val="00A76DEE"/>
    <w:rsid w:val="00A771E7"/>
    <w:rsid w:val="00A7725D"/>
    <w:rsid w:val="00A7744B"/>
    <w:rsid w:val="00A77522"/>
    <w:rsid w:val="00A77D13"/>
    <w:rsid w:val="00A77F41"/>
    <w:rsid w:val="00A8030D"/>
    <w:rsid w:val="00A804C7"/>
    <w:rsid w:val="00A80650"/>
    <w:rsid w:val="00A80679"/>
    <w:rsid w:val="00A80739"/>
    <w:rsid w:val="00A80819"/>
    <w:rsid w:val="00A80B2F"/>
    <w:rsid w:val="00A810B2"/>
    <w:rsid w:val="00A8136E"/>
    <w:rsid w:val="00A813EC"/>
    <w:rsid w:val="00A815A3"/>
    <w:rsid w:val="00A81848"/>
    <w:rsid w:val="00A823C1"/>
    <w:rsid w:val="00A8247C"/>
    <w:rsid w:val="00A8254C"/>
    <w:rsid w:val="00A82623"/>
    <w:rsid w:val="00A827C4"/>
    <w:rsid w:val="00A829FA"/>
    <w:rsid w:val="00A82A85"/>
    <w:rsid w:val="00A82FF1"/>
    <w:rsid w:val="00A84180"/>
    <w:rsid w:val="00A846F4"/>
    <w:rsid w:val="00A84B39"/>
    <w:rsid w:val="00A84DFE"/>
    <w:rsid w:val="00A851BD"/>
    <w:rsid w:val="00A85343"/>
    <w:rsid w:val="00A853A3"/>
    <w:rsid w:val="00A85766"/>
    <w:rsid w:val="00A8603B"/>
    <w:rsid w:val="00A862BF"/>
    <w:rsid w:val="00A862F6"/>
    <w:rsid w:val="00A863B6"/>
    <w:rsid w:val="00A863E0"/>
    <w:rsid w:val="00A86682"/>
    <w:rsid w:val="00A86E9A"/>
    <w:rsid w:val="00A86FBA"/>
    <w:rsid w:val="00A87910"/>
    <w:rsid w:val="00A87B37"/>
    <w:rsid w:val="00A87B77"/>
    <w:rsid w:val="00A904AC"/>
    <w:rsid w:val="00A90783"/>
    <w:rsid w:val="00A90A42"/>
    <w:rsid w:val="00A9146B"/>
    <w:rsid w:val="00A9196A"/>
    <w:rsid w:val="00A9316B"/>
    <w:rsid w:val="00A937EA"/>
    <w:rsid w:val="00A93890"/>
    <w:rsid w:val="00A938ED"/>
    <w:rsid w:val="00A93C10"/>
    <w:rsid w:val="00A93C32"/>
    <w:rsid w:val="00A93ED0"/>
    <w:rsid w:val="00A93F11"/>
    <w:rsid w:val="00A93FDF"/>
    <w:rsid w:val="00A9410D"/>
    <w:rsid w:val="00A943ED"/>
    <w:rsid w:val="00A9478B"/>
    <w:rsid w:val="00A949DB"/>
    <w:rsid w:val="00A94F02"/>
    <w:rsid w:val="00A95004"/>
    <w:rsid w:val="00A95929"/>
    <w:rsid w:val="00A95A83"/>
    <w:rsid w:val="00A95B32"/>
    <w:rsid w:val="00A962A4"/>
    <w:rsid w:val="00A969BF"/>
    <w:rsid w:val="00A974BB"/>
    <w:rsid w:val="00A97961"/>
    <w:rsid w:val="00AA0121"/>
    <w:rsid w:val="00AA0268"/>
    <w:rsid w:val="00AA0E2B"/>
    <w:rsid w:val="00AA0EB9"/>
    <w:rsid w:val="00AA1075"/>
    <w:rsid w:val="00AA1809"/>
    <w:rsid w:val="00AA18E7"/>
    <w:rsid w:val="00AA194B"/>
    <w:rsid w:val="00AA225E"/>
    <w:rsid w:val="00AA2382"/>
    <w:rsid w:val="00AA26AE"/>
    <w:rsid w:val="00AA26CC"/>
    <w:rsid w:val="00AA2E6A"/>
    <w:rsid w:val="00AA2F5A"/>
    <w:rsid w:val="00AA3704"/>
    <w:rsid w:val="00AA390E"/>
    <w:rsid w:val="00AA4242"/>
    <w:rsid w:val="00AA4344"/>
    <w:rsid w:val="00AA4702"/>
    <w:rsid w:val="00AA4899"/>
    <w:rsid w:val="00AA4D13"/>
    <w:rsid w:val="00AA4F2E"/>
    <w:rsid w:val="00AA4FC6"/>
    <w:rsid w:val="00AA5911"/>
    <w:rsid w:val="00AA5C21"/>
    <w:rsid w:val="00AA5C4A"/>
    <w:rsid w:val="00AA620E"/>
    <w:rsid w:val="00AA6367"/>
    <w:rsid w:val="00AA63D2"/>
    <w:rsid w:val="00AA6510"/>
    <w:rsid w:val="00AA6893"/>
    <w:rsid w:val="00AA6C18"/>
    <w:rsid w:val="00AA7001"/>
    <w:rsid w:val="00AA72CF"/>
    <w:rsid w:val="00AA7A05"/>
    <w:rsid w:val="00AA7FFE"/>
    <w:rsid w:val="00AB015C"/>
    <w:rsid w:val="00AB0569"/>
    <w:rsid w:val="00AB06A2"/>
    <w:rsid w:val="00AB0D93"/>
    <w:rsid w:val="00AB0FF4"/>
    <w:rsid w:val="00AB103B"/>
    <w:rsid w:val="00AB132C"/>
    <w:rsid w:val="00AB152A"/>
    <w:rsid w:val="00AB1860"/>
    <w:rsid w:val="00AB18C2"/>
    <w:rsid w:val="00AB1FFB"/>
    <w:rsid w:val="00AB2A29"/>
    <w:rsid w:val="00AB2B11"/>
    <w:rsid w:val="00AB309F"/>
    <w:rsid w:val="00AB33B6"/>
    <w:rsid w:val="00AB3598"/>
    <w:rsid w:val="00AB361E"/>
    <w:rsid w:val="00AB37BB"/>
    <w:rsid w:val="00AB3E57"/>
    <w:rsid w:val="00AB403C"/>
    <w:rsid w:val="00AB40DD"/>
    <w:rsid w:val="00AB482D"/>
    <w:rsid w:val="00AB4B3A"/>
    <w:rsid w:val="00AB4BE9"/>
    <w:rsid w:val="00AB4DB4"/>
    <w:rsid w:val="00AB4DF7"/>
    <w:rsid w:val="00AB5895"/>
    <w:rsid w:val="00AB5FC2"/>
    <w:rsid w:val="00AB620A"/>
    <w:rsid w:val="00AB641A"/>
    <w:rsid w:val="00AB658D"/>
    <w:rsid w:val="00AB6D15"/>
    <w:rsid w:val="00AB7242"/>
    <w:rsid w:val="00AB7378"/>
    <w:rsid w:val="00AB743B"/>
    <w:rsid w:val="00AB78CD"/>
    <w:rsid w:val="00AB792A"/>
    <w:rsid w:val="00AB7E72"/>
    <w:rsid w:val="00AC0202"/>
    <w:rsid w:val="00AC0218"/>
    <w:rsid w:val="00AC0CC6"/>
    <w:rsid w:val="00AC0CCB"/>
    <w:rsid w:val="00AC0DF3"/>
    <w:rsid w:val="00AC1AF7"/>
    <w:rsid w:val="00AC2804"/>
    <w:rsid w:val="00AC29F8"/>
    <w:rsid w:val="00AC3092"/>
    <w:rsid w:val="00AC34BD"/>
    <w:rsid w:val="00AC34F4"/>
    <w:rsid w:val="00AC3E8A"/>
    <w:rsid w:val="00AC45AF"/>
    <w:rsid w:val="00AC4921"/>
    <w:rsid w:val="00AC4E36"/>
    <w:rsid w:val="00AC59C2"/>
    <w:rsid w:val="00AC5A23"/>
    <w:rsid w:val="00AC5BB8"/>
    <w:rsid w:val="00AC5C61"/>
    <w:rsid w:val="00AC60E9"/>
    <w:rsid w:val="00AC6183"/>
    <w:rsid w:val="00AC6295"/>
    <w:rsid w:val="00AC75A7"/>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959"/>
    <w:rsid w:val="00AD1E90"/>
    <w:rsid w:val="00AD1F8F"/>
    <w:rsid w:val="00AD283C"/>
    <w:rsid w:val="00AD2AFB"/>
    <w:rsid w:val="00AD2C41"/>
    <w:rsid w:val="00AD2FF3"/>
    <w:rsid w:val="00AD3371"/>
    <w:rsid w:val="00AD3CE9"/>
    <w:rsid w:val="00AD40AE"/>
    <w:rsid w:val="00AD550E"/>
    <w:rsid w:val="00AD59B0"/>
    <w:rsid w:val="00AD5F2F"/>
    <w:rsid w:val="00AD621A"/>
    <w:rsid w:val="00AD658E"/>
    <w:rsid w:val="00AD6E7C"/>
    <w:rsid w:val="00AD7376"/>
    <w:rsid w:val="00AD752B"/>
    <w:rsid w:val="00AD7C96"/>
    <w:rsid w:val="00AE0A60"/>
    <w:rsid w:val="00AE0FC2"/>
    <w:rsid w:val="00AE1710"/>
    <w:rsid w:val="00AE1A9F"/>
    <w:rsid w:val="00AE1B44"/>
    <w:rsid w:val="00AE1D35"/>
    <w:rsid w:val="00AE1FB1"/>
    <w:rsid w:val="00AE27DE"/>
    <w:rsid w:val="00AE2AEE"/>
    <w:rsid w:val="00AE2B1A"/>
    <w:rsid w:val="00AE30C8"/>
    <w:rsid w:val="00AE3576"/>
    <w:rsid w:val="00AE3F35"/>
    <w:rsid w:val="00AE3FB4"/>
    <w:rsid w:val="00AE4B21"/>
    <w:rsid w:val="00AE4F58"/>
    <w:rsid w:val="00AE5163"/>
    <w:rsid w:val="00AE5C10"/>
    <w:rsid w:val="00AE5D9C"/>
    <w:rsid w:val="00AE5EBB"/>
    <w:rsid w:val="00AE6012"/>
    <w:rsid w:val="00AE68E2"/>
    <w:rsid w:val="00AE6ADF"/>
    <w:rsid w:val="00AE703D"/>
    <w:rsid w:val="00AE7480"/>
    <w:rsid w:val="00AE7C85"/>
    <w:rsid w:val="00AF005D"/>
    <w:rsid w:val="00AF041E"/>
    <w:rsid w:val="00AF04ED"/>
    <w:rsid w:val="00AF0690"/>
    <w:rsid w:val="00AF0787"/>
    <w:rsid w:val="00AF16CD"/>
    <w:rsid w:val="00AF1C33"/>
    <w:rsid w:val="00AF1F2C"/>
    <w:rsid w:val="00AF215B"/>
    <w:rsid w:val="00AF21E9"/>
    <w:rsid w:val="00AF2397"/>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D72"/>
    <w:rsid w:val="00AF6F55"/>
    <w:rsid w:val="00AF6F57"/>
    <w:rsid w:val="00AF6FBB"/>
    <w:rsid w:val="00AF7A9D"/>
    <w:rsid w:val="00B0065B"/>
    <w:rsid w:val="00B00F85"/>
    <w:rsid w:val="00B00FBC"/>
    <w:rsid w:val="00B012F4"/>
    <w:rsid w:val="00B014A4"/>
    <w:rsid w:val="00B014D4"/>
    <w:rsid w:val="00B016B8"/>
    <w:rsid w:val="00B01E79"/>
    <w:rsid w:val="00B01F39"/>
    <w:rsid w:val="00B0200D"/>
    <w:rsid w:val="00B034D2"/>
    <w:rsid w:val="00B036B1"/>
    <w:rsid w:val="00B03A5D"/>
    <w:rsid w:val="00B03C90"/>
    <w:rsid w:val="00B03F6E"/>
    <w:rsid w:val="00B0409E"/>
    <w:rsid w:val="00B04BAD"/>
    <w:rsid w:val="00B054EA"/>
    <w:rsid w:val="00B0569D"/>
    <w:rsid w:val="00B05852"/>
    <w:rsid w:val="00B0735F"/>
    <w:rsid w:val="00B0746F"/>
    <w:rsid w:val="00B07D7C"/>
    <w:rsid w:val="00B108C5"/>
    <w:rsid w:val="00B117C6"/>
    <w:rsid w:val="00B11D5D"/>
    <w:rsid w:val="00B11E41"/>
    <w:rsid w:val="00B11E4E"/>
    <w:rsid w:val="00B12100"/>
    <w:rsid w:val="00B124B4"/>
    <w:rsid w:val="00B12889"/>
    <w:rsid w:val="00B12AAA"/>
    <w:rsid w:val="00B13141"/>
    <w:rsid w:val="00B131F5"/>
    <w:rsid w:val="00B13276"/>
    <w:rsid w:val="00B13331"/>
    <w:rsid w:val="00B13B1E"/>
    <w:rsid w:val="00B13B7E"/>
    <w:rsid w:val="00B13CA7"/>
    <w:rsid w:val="00B13E4A"/>
    <w:rsid w:val="00B13E87"/>
    <w:rsid w:val="00B141B3"/>
    <w:rsid w:val="00B1424B"/>
    <w:rsid w:val="00B15321"/>
    <w:rsid w:val="00B1593E"/>
    <w:rsid w:val="00B15ABC"/>
    <w:rsid w:val="00B15EAF"/>
    <w:rsid w:val="00B15F9E"/>
    <w:rsid w:val="00B16350"/>
    <w:rsid w:val="00B16A40"/>
    <w:rsid w:val="00B17440"/>
    <w:rsid w:val="00B175B5"/>
    <w:rsid w:val="00B17A42"/>
    <w:rsid w:val="00B17AA5"/>
    <w:rsid w:val="00B17C02"/>
    <w:rsid w:val="00B17D52"/>
    <w:rsid w:val="00B2040C"/>
    <w:rsid w:val="00B2063E"/>
    <w:rsid w:val="00B20F73"/>
    <w:rsid w:val="00B21847"/>
    <w:rsid w:val="00B21AA3"/>
    <w:rsid w:val="00B2219C"/>
    <w:rsid w:val="00B2248F"/>
    <w:rsid w:val="00B22644"/>
    <w:rsid w:val="00B22D32"/>
    <w:rsid w:val="00B22E0A"/>
    <w:rsid w:val="00B22E59"/>
    <w:rsid w:val="00B23038"/>
    <w:rsid w:val="00B23337"/>
    <w:rsid w:val="00B2450C"/>
    <w:rsid w:val="00B2467D"/>
    <w:rsid w:val="00B24E89"/>
    <w:rsid w:val="00B25556"/>
    <w:rsid w:val="00B2592F"/>
    <w:rsid w:val="00B25E48"/>
    <w:rsid w:val="00B25E77"/>
    <w:rsid w:val="00B268FB"/>
    <w:rsid w:val="00B26B92"/>
    <w:rsid w:val="00B26C38"/>
    <w:rsid w:val="00B26FEF"/>
    <w:rsid w:val="00B2771D"/>
    <w:rsid w:val="00B279EA"/>
    <w:rsid w:val="00B3039E"/>
    <w:rsid w:val="00B307F6"/>
    <w:rsid w:val="00B30B52"/>
    <w:rsid w:val="00B30B7E"/>
    <w:rsid w:val="00B30B88"/>
    <w:rsid w:val="00B30C5F"/>
    <w:rsid w:val="00B30E80"/>
    <w:rsid w:val="00B31069"/>
    <w:rsid w:val="00B3149A"/>
    <w:rsid w:val="00B316D7"/>
    <w:rsid w:val="00B31901"/>
    <w:rsid w:val="00B31A26"/>
    <w:rsid w:val="00B31EBC"/>
    <w:rsid w:val="00B32FCF"/>
    <w:rsid w:val="00B339AB"/>
    <w:rsid w:val="00B33D3B"/>
    <w:rsid w:val="00B33EFA"/>
    <w:rsid w:val="00B33F98"/>
    <w:rsid w:val="00B3418B"/>
    <w:rsid w:val="00B35C88"/>
    <w:rsid w:val="00B3642C"/>
    <w:rsid w:val="00B3655A"/>
    <w:rsid w:val="00B36703"/>
    <w:rsid w:val="00B3677B"/>
    <w:rsid w:val="00B368FE"/>
    <w:rsid w:val="00B36AE3"/>
    <w:rsid w:val="00B36C15"/>
    <w:rsid w:val="00B37314"/>
    <w:rsid w:val="00B3745E"/>
    <w:rsid w:val="00B375CF"/>
    <w:rsid w:val="00B37873"/>
    <w:rsid w:val="00B379CF"/>
    <w:rsid w:val="00B40176"/>
    <w:rsid w:val="00B40851"/>
    <w:rsid w:val="00B411AC"/>
    <w:rsid w:val="00B4173E"/>
    <w:rsid w:val="00B42BC5"/>
    <w:rsid w:val="00B42D26"/>
    <w:rsid w:val="00B42F6B"/>
    <w:rsid w:val="00B431BD"/>
    <w:rsid w:val="00B4325E"/>
    <w:rsid w:val="00B43D77"/>
    <w:rsid w:val="00B43FEC"/>
    <w:rsid w:val="00B441F3"/>
    <w:rsid w:val="00B44647"/>
    <w:rsid w:val="00B44886"/>
    <w:rsid w:val="00B4498D"/>
    <w:rsid w:val="00B449D7"/>
    <w:rsid w:val="00B4553B"/>
    <w:rsid w:val="00B4554E"/>
    <w:rsid w:val="00B45904"/>
    <w:rsid w:val="00B45A02"/>
    <w:rsid w:val="00B45A82"/>
    <w:rsid w:val="00B45C67"/>
    <w:rsid w:val="00B45CF8"/>
    <w:rsid w:val="00B46006"/>
    <w:rsid w:val="00B4615D"/>
    <w:rsid w:val="00B4680C"/>
    <w:rsid w:val="00B46B13"/>
    <w:rsid w:val="00B46C25"/>
    <w:rsid w:val="00B4797F"/>
    <w:rsid w:val="00B47AAB"/>
    <w:rsid w:val="00B5007C"/>
    <w:rsid w:val="00B504DA"/>
    <w:rsid w:val="00B505F4"/>
    <w:rsid w:val="00B50A61"/>
    <w:rsid w:val="00B50B95"/>
    <w:rsid w:val="00B5173B"/>
    <w:rsid w:val="00B51CED"/>
    <w:rsid w:val="00B5227A"/>
    <w:rsid w:val="00B52317"/>
    <w:rsid w:val="00B52440"/>
    <w:rsid w:val="00B524F2"/>
    <w:rsid w:val="00B525B4"/>
    <w:rsid w:val="00B52661"/>
    <w:rsid w:val="00B5274C"/>
    <w:rsid w:val="00B52A21"/>
    <w:rsid w:val="00B52CFF"/>
    <w:rsid w:val="00B52EA0"/>
    <w:rsid w:val="00B5317B"/>
    <w:rsid w:val="00B5359A"/>
    <w:rsid w:val="00B53813"/>
    <w:rsid w:val="00B5390D"/>
    <w:rsid w:val="00B53D00"/>
    <w:rsid w:val="00B53D9A"/>
    <w:rsid w:val="00B53E2E"/>
    <w:rsid w:val="00B5499C"/>
    <w:rsid w:val="00B54A6B"/>
    <w:rsid w:val="00B55334"/>
    <w:rsid w:val="00B5588A"/>
    <w:rsid w:val="00B55B94"/>
    <w:rsid w:val="00B5602E"/>
    <w:rsid w:val="00B5677E"/>
    <w:rsid w:val="00B56F6D"/>
    <w:rsid w:val="00B570EE"/>
    <w:rsid w:val="00B57391"/>
    <w:rsid w:val="00B57791"/>
    <w:rsid w:val="00B57E69"/>
    <w:rsid w:val="00B60083"/>
    <w:rsid w:val="00B6055E"/>
    <w:rsid w:val="00B609A0"/>
    <w:rsid w:val="00B61319"/>
    <w:rsid w:val="00B617B7"/>
    <w:rsid w:val="00B61E19"/>
    <w:rsid w:val="00B622BB"/>
    <w:rsid w:val="00B622D7"/>
    <w:rsid w:val="00B62687"/>
    <w:rsid w:val="00B627F2"/>
    <w:rsid w:val="00B62B13"/>
    <w:rsid w:val="00B62CAC"/>
    <w:rsid w:val="00B62FA3"/>
    <w:rsid w:val="00B632EE"/>
    <w:rsid w:val="00B637DE"/>
    <w:rsid w:val="00B639BC"/>
    <w:rsid w:val="00B63D0B"/>
    <w:rsid w:val="00B63F83"/>
    <w:rsid w:val="00B645FF"/>
    <w:rsid w:val="00B64646"/>
    <w:rsid w:val="00B649F1"/>
    <w:rsid w:val="00B65683"/>
    <w:rsid w:val="00B65B3F"/>
    <w:rsid w:val="00B65C4C"/>
    <w:rsid w:val="00B6681A"/>
    <w:rsid w:val="00B668FD"/>
    <w:rsid w:val="00B67146"/>
    <w:rsid w:val="00B6722E"/>
    <w:rsid w:val="00B672EC"/>
    <w:rsid w:val="00B67607"/>
    <w:rsid w:val="00B67809"/>
    <w:rsid w:val="00B70F0C"/>
    <w:rsid w:val="00B70F0F"/>
    <w:rsid w:val="00B71840"/>
    <w:rsid w:val="00B719A8"/>
    <w:rsid w:val="00B71B2C"/>
    <w:rsid w:val="00B71CD0"/>
    <w:rsid w:val="00B7216E"/>
    <w:rsid w:val="00B721C1"/>
    <w:rsid w:val="00B722E2"/>
    <w:rsid w:val="00B7237B"/>
    <w:rsid w:val="00B72525"/>
    <w:rsid w:val="00B7295A"/>
    <w:rsid w:val="00B72C53"/>
    <w:rsid w:val="00B72CB5"/>
    <w:rsid w:val="00B72DFA"/>
    <w:rsid w:val="00B73149"/>
    <w:rsid w:val="00B73154"/>
    <w:rsid w:val="00B731FE"/>
    <w:rsid w:val="00B738B5"/>
    <w:rsid w:val="00B73E3F"/>
    <w:rsid w:val="00B7405B"/>
    <w:rsid w:val="00B742B7"/>
    <w:rsid w:val="00B74755"/>
    <w:rsid w:val="00B74A4E"/>
    <w:rsid w:val="00B74B99"/>
    <w:rsid w:val="00B74FFD"/>
    <w:rsid w:val="00B75151"/>
    <w:rsid w:val="00B75217"/>
    <w:rsid w:val="00B75370"/>
    <w:rsid w:val="00B75924"/>
    <w:rsid w:val="00B75D76"/>
    <w:rsid w:val="00B76283"/>
    <w:rsid w:val="00B76A77"/>
    <w:rsid w:val="00B775A2"/>
    <w:rsid w:val="00B77823"/>
    <w:rsid w:val="00B77E22"/>
    <w:rsid w:val="00B800A3"/>
    <w:rsid w:val="00B80778"/>
    <w:rsid w:val="00B80FE9"/>
    <w:rsid w:val="00B81017"/>
    <w:rsid w:val="00B81147"/>
    <w:rsid w:val="00B811CE"/>
    <w:rsid w:val="00B815ED"/>
    <w:rsid w:val="00B81CB9"/>
    <w:rsid w:val="00B820CA"/>
    <w:rsid w:val="00B820F0"/>
    <w:rsid w:val="00B82551"/>
    <w:rsid w:val="00B826AE"/>
    <w:rsid w:val="00B82CE6"/>
    <w:rsid w:val="00B83046"/>
    <w:rsid w:val="00B83670"/>
    <w:rsid w:val="00B83C1E"/>
    <w:rsid w:val="00B84650"/>
    <w:rsid w:val="00B85392"/>
    <w:rsid w:val="00B8569B"/>
    <w:rsid w:val="00B85CED"/>
    <w:rsid w:val="00B85D54"/>
    <w:rsid w:val="00B86096"/>
    <w:rsid w:val="00B864B6"/>
    <w:rsid w:val="00B864F3"/>
    <w:rsid w:val="00B864F6"/>
    <w:rsid w:val="00B86585"/>
    <w:rsid w:val="00B86699"/>
    <w:rsid w:val="00B86BAC"/>
    <w:rsid w:val="00B8716B"/>
    <w:rsid w:val="00B879C3"/>
    <w:rsid w:val="00B87F32"/>
    <w:rsid w:val="00B87F6D"/>
    <w:rsid w:val="00B90146"/>
    <w:rsid w:val="00B908BC"/>
    <w:rsid w:val="00B909E2"/>
    <w:rsid w:val="00B90A53"/>
    <w:rsid w:val="00B90E8B"/>
    <w:rsid w:val="00B921E4"/>
    <w:rsid w:val="00B92206"/>
    <w:rsid w:val="00B9230F"/>
    <w:rsid w:val="00B92320"/>
    <w:rsid w:val="00B92750"/>
    <w:rsid w:val="00B92BC8"/>
    <w:rsid w:val="00B92CDE"/>
    <w:rsid w:val="00B93512"/>
    <w:rsid w:val="00B93521"/>
    <w:rsid w:val="00B937EC"/>
    <w:rsid w:val="00B93D6C"/>
    <w:rsid w:val="00B946D9"/>
    <w:rsid w:val="00B9485D"/>
    <w:rsid w:val="00B94FA7"/>
    <w:rsid w:val="00B9507A"/>
    <w:rsid w:val="00B950A8"/>
    <w:rsid w:val="00B95A41"/>
    <w:rsid w:val="00B95BD2"/>
    <w:rsid w:val="00B96269"/>
    <w:rsid w:val="00B962D3"/>
    <w:rsid w:val="00B96407"/>
    <w:rsid w:val="00B96468"/>
    <w:rsid w:val="00B96FB0"/>
    <w:rsid w:val="00B977D0"/>
    <w:rsid w:val="00B97810"/>
    <w:rsid w:val="00B97B69"/>
    <w:rsid w:val="00B97BC3"/>
    <w:rsid w:val="00BA001D"/>
    <w:rsid w:val="00BA0360"/>
    <w:rsid w:val="00BA04F0"/>
    <w:rsid w:val="00BA12DD"/>
    <w:rsid w:val="00BA155C"/>
    <w:rsid w:val="00BA15F0"/>
    <w:rsid w:val="00BA16DC"/>
    <w:rsid w:val="00BA1938"/>
    <w:rsid w:val="00BA1C8A"/>
    <w:rsid w:val="00BA1CFA"/>
    <w:rsid w:val="00BA26D9"/>
    <w:rsid w:val="00BA3AC2"/>
    <w:rsid w:val="00BA3CD9"/>
    <w:rsid w:val="00BA3FAE"/>
    <w:rsid w:val="00BA4F09"/>
    <w:rsid w:val="00BA5077"/>
    <w:rsid w:val="00BA5453"/>
    <w:rsid w:val="00BA5B05"/>
    <w:rsid w:val="00BA5C56"/>
    <w:rsid w:val="00BA6429"/>
    <w:rsid w:val="00BA6738"/>
    <w:rsid w:val="00BA6A70"/>
    <w:rsid w:val="00BA7171"/>
    <w:rsid w:val="00BA745F"/>
    <w:rsid w:val="00BA7796"/>
    <w:rsid w:val="00BA77E9"/>
    <w:rsid w:val="00BA79B5"/>
    <w:rsid w:val="00BB00D2"/>
    <w:rsid w:val="00BB01A4"/>
    <w:rsid w:val="00BB0390"/>
    <w:rsid w:val="00BB03BF"/>
    <w:rsid w:val="00BB03EC"/>
    <w:rsid w:val="00BB09C9"/>
    <w:rsid w:val="00BB0A89"/>
    <w:rsid w:val="00BB0EE7"/>
    <w:rsid w:val="00BB0F4F"/>
    <w:rsid w:val="00BB1066"/>
    <w:rsid w:val="00BB119F"/>
    <w:rsid w:val="00BB12DF"/>
    <w:rsid w:val="00BB1341"/>
    <w:rsid w:val="00BB1BA7"/>
    <w:rsid w:val="00BB2479"/>
    <w:rsid w:val="00BB28ED"/>
    <w:rsid w:val="00BB2A0F"/>
    <w:rsid w:val="00BB355C"/>
    <w:rsid w:val="00BB3B82"/>
    <w:rsid w:val="00BB3CDD"/>
    <w:rsid w:val="00BB41C9"/>
    <w:rsid w:val="00BB42EF"/>
    <w:rsid w:val="00BB4350"/>
    <w:rsid w:val="00BB463E"/>
    <w:rsid w:val="00BB46A2"/>
    <w:rsid w:val="00BB4CED"/>
    <w:rsid w:val="00BB4F2C"/>
    <w:rsid w:val="00BB5054"/>
    <w:rsid w:val="00BB521F"/>
    <w:rsid w:val="00BB58F3"/>
    <w:rsid w:val="00BB5CE6"/>
    <w:rsid w:val="00BB5E95"/>
    <w:rsid w:val="00BB6393"/>
    <w:rsid w:val="00BB73FD"/>
    <w:rsid w:val="00BB747A"/>
    <w:rsid w:val="00BB7629"/>
    <w:rsid w:val="00BB77B1"/>
    <w:rsid w:val="00BC002B"/>
    <w:rsid w:val="00BC07E6"/>
    <w:rsid w:val="00BC0849"/>
    <w:rsid w:val="00BC1B87"/>
    <w:rsid w:val="00BC1BA9"/>
    <w:rsid w:val="00BC1CB9"/>
    <w:rsid w:val="00BC1DEC"/>
    <w:rsid w:val="00BC279E"/>
    <w:rsid w:val="00BC2892"/>
    <w:rsid w:val="00BC2935"/>
    <w:rsid w:val="00BC2D28"/>
    <w:rsid w:val="00BC30C7"/>
    <w:rsid w:val="00BC3D7B"/>
    <w:rsid w:val="00BC3E63"/>
    <w:rsid w:val="00BC40CA"/>
    <w:rsid w:val="00BC41DE"/>
    <w:rsid w:val="00BC4273"/>
    <w:rsid w:val="00BC49B6"/>
    <w:rsid w:val="00BC49C6"/>
    <w:rsid w:val="00BC4D30"/>
    <w:rsid w:val="00BC4E65"/>
    <w:rsid w:val="00BC5110"/>
    <w:rsid w:val="00BC55CC"/>
    <w:rsid w:val="00BC5661"/>
    <w:rsid w:val="00BC586C"/>
    <w:rsid w:val="00BC5CD5"/>
    <w:rsid w:val="00BC5F01"/>
    <w:rsid w:val="00BC629F"/>
    <w:rsid w:val="00BC650D"/>
    <w:rsid w:val="00BC6709"/>
    <w:rsid w:val="00BC6776"/>
    <w:rsid w:val="00BC7050"/>
    <w:rsid w:val="00BC707F"/>
    <w:rsid w:val="00BC71B2"/>
    <w:rsid w:val="00BC71D2"/>
    <w:rsid w:val="00BC726F"/>
    <w:rsid w:val="00BC7BF7"/>
    <w:rsid w:val="00BC7D31"/>
    <w:rsid w:val="00BD006A"/>
    <w:rsid w:val="00BD0933"/>
    <w:rsid w:val="00BD1B09"/>
    <w:rsid w:val="00BD1BB7"/>
    <w:rsid w:val="00BD1F8B"/>
    <w:rsid w:val="00BD202B"/>
    <w:rsid w:val="00BD26ED"/>
    <w:rsid w:val="00BD2A0B"/>
    <w:rsid w:val="00BD2A49"/>
    <w:rsid w:val="00BD2AA0"/>
    <w:rsid w:val="00BD2ED8"/>
    <w:rsid w:val="00BD3338"/>
    <w:rsid w:val="00BD34BC"/>
    <w:rsid w:val="00BD3DF5"/>
    <w:rsid w:val="00BD40BF"/>
    <w:rsid w:val="00BD46F3"/>
    <w:rsid w:val="00BD4931"/>
    <w:rsid w:val="00BD4BCC"/>
    <w:rsid w:val="00BD604B"/>
    <w:rsid w:val="00BD6183"/>
    <w:rsid w:val="00BD6591"/>
    <w:rsid w:val="00BD659D"/>
    <w:rsid w:val="00BD65C4"/>
    <w:rsid w:val="00BD6D2D"/>
    <w:rsid w:val="00BD74A7"/>
    <w:rsid w:val="00BD7999"/>
    <w:rsid w:val="00BD7AB6"/>
    <w:rsid w:val="00BD7CDC"/>
    <w:rsid w:val="00BD7DE3"/>
    <w:rsid w:val="00BD7E8D"/>
    <w:rsid w:val="00BE010F"/>
    <w:rsid w:val="00BE05DC"/>
    <w:rsid w:val="00BE0882"/>
    <w:rsid w:val="00BE0906"/>
    <w:rsid w:val="00BE0AA5"/>
    <w:rsid w:val="00BE0E0F"/>
    <w:rsid w:val="00BE120F"/>
    <w:rsid w:val="00BE1212"/>
    <w:rsid w:val="00BE180F"/>
    <w:rsid w:val="00BE1B91"/>
    <w:rsid w:val="00BE21A4"/>
    <w:rsid w:val="00BE21E7"/>
    <w:rsid w:val="00BE223F"/>
    <w:rsid w:val="00BE23EF"/>
    <w:rsid w:val="00BE2565"/>
    <w:rsid w:val="00BE25F2"/>
    <w:rsid w:val="00BE2EEF"/>
    <w:rsid w:val="00BE3041"/>
    <w:rsid w:val="00BE3124"/>
    <w:rsid w:val="00BE31D5"/>
    <w:rsid w:val="00BE3B9C"/>
    <w:rsid w:val="00BE3E56"/>
    <w:rsid w:val="00BE45EE"/>
    <w:rsid w:val="00BE4764"/>
    <w:rsid w:val="00BE4953"/>
    <w:rsid w:val="00BE4EB9"/>
    <w:rsid w:val="00BE502D"/>
    <w:rsid w:val="00BE52EB"/>
    <w:rsid w:val="00BE53FF"/>
    <w:rsid w:val="00BE5571"/>
    <w:rsid w:val="00BE57DB"/>
    <w:rsid w:val="00BE67D3"/>
    <w:rsid w:val="00BE6836"/>
    <w:rsid w:val="00BE6B02"/>
    <w:rsid w:val="00BE6C44"/>
    <w:rsid w:val="00BE6E8C"/>
    <w:rsid w:val="00BE7618"/>
    <w:rsid w:val="00BE7681"/>
    <w:rsid w:val="00BE78B9"/>
    <w:rsid w:val="00BE7A4B"/>
    <w:rsid w:val="00BF04EB"/>
    <w:rsid w:val="00BF0518"/>
    <w:rsid w:val="00BF0980"/>
    <w:rsid w:val="00BF09C7"/>
    <w:rsid w:val="00BF0C9F"/>
    <w:rsid w:val="00BF0E98"/>
    <w:rsid w:val="00BF0FD8"/>
    <w:rsid w:val="00BF178F"/>
    <w:rsid w:val="00BF1A35"/>
    <w:rsid w:val="00BF1CCE"/>
    <w:rsid w:val="00BF1E82"/>
    <w:rsid w:val="00BF2461"/>
    <w:rsid w:val="00BF25FC"/>
    <w:rsid w:val="00BF2891"/>
    <w:rsid w:val="00BF2E71"/>
    <w:rsid w:val="00BF3335"/>
    <w:rsid w:val="00BF3340"/>
    <w:rsid w:val="00BF37B3"/>
    <w:rsid w:val="00BF3B2C"/>
    <w:rsid w:val="00BF3E55"/>
    <w:rsid w:val="00BF4081"/>
    <w:rsid w:val="00BF42B9"/>
    <w:rsid w:val="00BF4654"/>
    <w:rsid w:val="00BF468C"/>
    <w:rsid w:val="00BF47D6"/>
    <w:rsid w:val="00BF4816"/>
    <w:rsid w:val="00BF4E96"/>
    <w:rsid w:val="00BF4FF6"/>
    <w:rsid w:val="00BF54DF"/>
    <w:rsid w:val="00BF5528"/>
    <w:rsid w:val="00BF5569"/>
    <w:rsid w:val="00BF6098"/>
    <w:rsid w:val="00BF643B"/>
    <w:rsid w:val="00BF6873"/>
    <w:rsid w:val="00BF6CBD"/>
    <w:rsid w:val="00BF72AB"/>
    <w:rsid w:val="00BF7497"/>
    <w:rsid w:val="00BF7553"/>
    <w:rsid w:val="00BF75FD"/>
    <w:rsid w:val="00BF7BC9"/>
    <w:rsid w:val="00BF7F78"/>
    <w:rsid w:val="00C00891"/>
    <w:rsid w:val="00C00D48"/>
    <w:rsid w:val="00C0100F"/>
    <w:rsid w:val="00C0108D"/>
    <w:rsid w:val="00C0140A"/>
    <w:rsid w:val="00C01F38"/>
    <w:rsid w:val="00C02147"/>
    <w:rsid w:val="00C0216B"/>
    <w:rsid w:val="00C021AE"/>
    <w:rsid w:val="00C023E5"/>
    <w:rsid w:val="00C0255B"/>
    <w:rsid w:val="00C028E8"/>
    <w:rsid w:val="00C029F2"/>
    <w:rsid w:val="00C03731"/>
    <w:rsid w:val="00C043C9"/>
    <w:rsid w:val="00C04610"/>
    <w:rsid w:val="00C04927"/>
    <w:rsid w:val="00C04A01"/>
    <w:rsid w:val="00C0535A"/>
    <w:rsid w:val="00C05818"/>
    <w:rsid w:val="00C06247"/>
    <w:rsid w:val="00C0628B"/>
    <w:rsid w:val="00C06951"/>
    <w:rsid w:val="00C06BE2"/>
    <w:rsid w:val="00C07342"/>
    <w:rsid w:val="00C07DCB"/>
    <w:rsid w:val="00C106F8"/>
    <w:rsid w:val="00C10810"/>
    <w:rsid w:val="00C10831"/>
    <w:rsid w:val="00C10F01"/>
    <w:rsid w:val="00C10FCD"/>
    <w:rsid w:val="00C111A1"/>
    <w:rsid w:val="00C12105"/>
    <w:rsid w:val="00C125F5"/>
    <w:rsid w:val="00C126B6"/>
    <w:rsid w:val="00C12759"/>
    <w:rsid w:val="00C12942"/>
    <w:rsid w:val="00C129DE"/>
    <w:rsid w:val="00C12ACC"/>
    <w:rsid w:val="00C12DCE"/>
    <w:rsid w:val="00C13031"/>
    <w:rsid w:val="00C1366E"/>
    <w:rsid w:val="00C13734"/>
    <w:rsid w:val="00C13D56"/>
    <w:rsid w:val="00C13DD4"/>
    <w:rsid w:val="00C140E0"/>
    <w:rsid w:val="00C145C7"/>
    <w:rsid w:val="00C1537A"/>
    <w:rsid w:val="00C1540A"/>
    <w:rsid w:val="00C1548A"/>
    <w:rsid w:val="00C15FB8"/>
    <w:rsid w:val="00C15FBE"/>
    <w:rsid w:val="00C16672"/>
    <w:rsid w:val="00C168B2"/>
    <w:rsid w:val="00C16B84"/>
    <w:rsid w:val="00C175F2"/>
    <w:rsid w:val="00C17942"/>
    <w:rsid w:val="00C1795B"/>
    <w:rsid w:val="00C179E6"/>
    <w:rsid w:val="00C17C40"/>
    <w:rsid w:val="00C17CE1"/>
    <w:rsid w:val="00C17EAE"/>
    <w:rsid w:val="00C20097"/>
    <w:rsid w:val="00C20158"/>
    <w:rsid w:val="00C20369"/>
    <w:rsid w:val="00C20A3B"/>
    <w:rsid w:val="00C20CBA"/>
    <w:rsid w:val="00C20DAE"/>
    <w:rsid w:val="00C210C2"/>
    <w:rsid w:val="00C21146"/>
    <w:rsid w:val="00C2156C"/>
    <w:rsid w:val="00C215B7"/>
    <w:rsid w:val="00C21A0A"/>
    <w:rsid w:val="00C21E30"/>
    <w:rsid w:val="00C22278"/>
    <w:rsid w:val="00C2245D"/>
    <w:rsid w:val="00C22EEC"/>
    <w:rsid w:val="00C23006"/>
    <w:rsid w:val="00C2300D"/>
    <w:rsid w:val="00C23090"/>
    <w:rsid w:val="00C233AD"/>
    <w:rsid w:val="00C233FD"/>
    <w:rsid w:val="00C23713"/>
    <w:rsid w:val="00C237EE"/>
    <w:rsid w:val="00C23B06"/>
    <w:rsid w:val="00C23CEB"/>
    <w:rsid w:val="00C23E99"/>
    <w:rsid w:val="00C2404A"/>
    <w:rsid w:val="00C24160"/>
    <w:rsid w:val="00C244D8"/>
    <w:rsid w:val="00C246D6"/>
    <w:rsid w:val="00C25783"/>
    <w:rsid w:val="00C25D61"/>
    <w:rsid w:val="00C25F3D"/>
    <w:rsid w:val="00C25F7F"/>
    <w:rsid w:val="00C26929"/>
    <w:rsid w:val="00C269F2"/>
    <w:rsid w:val="00C26BB6"/>
    <w:rsid w:val="00C27466"/>
    <w:rsid w:val="00C27C9F"/>
    <w:rsid w:val="00C27F21"/>
    <w:rsid w:val="00C30A93"/>
    <w:rsid w:val="00C30ABC"/>
    <w:rsid w:val="00C30B7F"/>
    <w:rsid w:val="00C30C0A"/>
    <w:rsid w:val="00C31E10"/>
    <w:rsid w:val="00C31EE5"/>
    <w:rsid w:val="00C32226"/>
    <w:rsid w:val="00C322C9"/>
    <w:rsid w:val="00C322E5"/>
    <w:rsid w:val="00C32C20"/>
    <w:rsid w:val="00C32E68"/>
    <w:rsid w:val="00C3312E"/>
    <w:rsid w:val="00C33749"/>
    <w:rsid w:val="00C33797"/>
    <w:rsid w:val="00C33B9A"/>
    <w:rsid w:val="00C33D64"/>
    <w:rsid w:val="00C3474B"/>
    <w:rsid w:val="00C34A6C"/>
    <w:rsid w:val="00C34AAE"/>
    <w:rsid w:val="00C34B7B"/>
    <w:rsid w:val="00C34BAA"/>
    <w:rsid w:val="00C34C62"/>
    <w:rsid w:val="00C358B7"/>
    <w:rsid w:val="00C35AC4"/>
    <w:rsid w:val="00C35ADA"/>
    <w:rsid w:val="00C35AED"/>
    <w:rsid w:val="00C35B58"/>
    <w:rsid w:val="00C35CB0"/>
    <w:rsid w:val="00C35E80"/>
    <w:rsid w:val="00C35FA6"/>
    <w:rsid w:val="00C364C5"/>
    <w:rsid w:val="00C36739"/>
    <w:rsid w:val="00C3685E"/>
    <w:rsid w:val="00C36F1C"/>
    <w:rsid w:val="00C36FCE"/>
    <w:rsid w:val="00C370E9"/>
    <w:rsid w:val="00C37732"/>
    <w:rsid w:val="00C379FD"/>
    <w:rsid w:val="00C37A99"/>
    <w:rsid w:val="00C37F12"/>
    <w:rsid w:val="00C37F2D"/>
    <w:rsid w:val="00C400D0"/>
    <w:rsid w:val="00C401DF"/>
    <w:rsid w:val="00C40489"/>
    <w:rsid w:val="00C40D00"/>
    <w:rsid w:val="00C413CB"/>
    <w:rsid w:val="00C41460"/>
    <w:rsid w:val="00C41C47"/>
    <w:rsid w:val="00C42912"/>
    <w:rsid w:val="00C42A1F"/>
    <w:rsid w:val="00C42A46"/>
    <w:rsid w:val="00C42B0F"/>
    <w:rsid w:val="00C42B2F"/>
    <w:rsid w:val="00C43711"/>
    <w:rsid w:val="00C43A0A"/>
    <w:rsid w:val="00C43BB8"/>
    <w:rsid w:val="00C43BFE"/>
    <w:rsid w:val="00C43DE6"/>
    <w:rsid w:val="00C43FA6"/>
    <w:rsid w:val="00C44018"/>
    <w:rsid w:val="00C44050"/>
    <w:rsid w:val="00C442B6"/>
    <w:rsid w:val="00C44C4D"/>
    <w:rsid w:val="00C45033"/>
    <w:rsid w:val="00C45077"/>
    <w:rsid w:val="00C4526D"/>
    <w:rsid w:val="00C454D4"/>
    <w:rsid w:val="00C45545"/>
    <w:rsid w:val="00C45B73"/>
    <w:rsid w:val="00C45C2F"/>
    <w:rsid w:val="00C45F38"/>
    <w:rsid w:val="00C4608B"/>
    <w:rsid w:val="00C462F3"/>
    <w:rsid w:val="00C46AF2"/>
    <w:rsid w:val="00C46EB8"/>
    <w:rsid w:val="00C47193"/>
    <w:rsid w:val="00C471B9"/>
    <w:rsid w:val="00C478DD"/>
    <w:rsid w:val="00C47993"/>
    <w:rsid w:val="00C47B9B"/>
    <w:rsid w:val="00C47C63"/>
    <w:rsid w:val="00C50262"/>
    <w:rsid w:val="00C508C5"/>
    <w:rsid w:val="00C508C6"/>
    <w:rsid w:val="00C50AB2"/>
    <w:rsid w:val="00C50C30"/>
    <w:rsid w:val="00C510A7"/>
    <w:rsid w:val="00C513A8"/>
    <w:rsid w:val="00C5172F"/>
    <w:rsid w:val="00C51B4B"/>
    <w:rsid w:val="00C51DB6"/>
    <w:rsid w:val="00C51EDA"/>
    <w:rsid w:val="00C51FDE"/>
    <w:rsid w:val="00C52079"/>
    <w:rsid w:val="00C52676"/>
    <w:rsid w:val="00C53460"/>
    <w:rsid w:val="00C5393E"/>
    <w:rsid w:val="00C53977"/>
    <w:rsid w:val="00C53DCD"/>
    <w:rsid w:val="00C5409B"/>
    <w:rsid w:val="00C54990"/>
    <w:rsid w:val="00C54BEA"/>
    <w:rsid w:val="00C54D15"/>
    <w:rsid w:val="00C54FE0"/>
    <w:rsid w:val="00C55629"/>
    <w:rsid w:val="00C55713"/>
    <w:rsid w:val="00C55BEB"/>
    <w:rsid w:val="00C55EF9"/>
    <w:rsid w:val="00C564CB"/>
    <w:rsid w:val="00C568EE"/>
    <w:rsid w:val="00C56C9D"/>
    <w:rsid w:val="00C56CE0"/>
    <w:rsid w:val="00C57252"/>
    <w:rsid w:val="00C57377"/>
    <w:rsid w:val="00C574BF"/>
    <w:rsid w:val="00C5758D"/>
    <w:rsid w:val="00C575D8"/>
    <w:rsid w:val="00C5763C"/>
    <w:rsid w:val="00C602C2"/>
    <w:rsid w:val="00C604D4"/>
    <w:rsid w:val="00C604DC"/>
    <w:rsid w:val="00C60556"/>
    <w:rsid w:val="00C60806"/>
    <w:rsid w:val="00C609ED"/>
    <w:rsid w:val="00C60B5C"/>
    <w:rsid w:val="00C60B8C"/>
    <w:rsid w:val="00C60BCA"/>
    <w:rsid w:val="00C60CD5"/>
    <w:rsid w:val="00C60F1D"/>
    <w:rsid w:val="00C60F44"/>
    <w:rsid w:val="00C610A7"/>
    <w:rsid w:val="00C6163C"/>
    <w:rsid w:val="00C6163F"/>
    <w:rsid w:val="00C61F65"/>
    <w:rsid w:val="00C6231D"/>
    <w:rsid w:val="00C62D85"/>
    <w:rsid w:val="00C63094"/>
    <w:rsid w:val="00C633ED"/>
    <w:rsid w:val="00C635F3"/>
    <w:rsid w:val="00C6376A"/>
    <w:rsid w:val="00C63F92"/>
    <w:rsid w:val="00C646DB"/>
    <w:rsid w:val="00C64FA6"/>
    <w:rsid w:val="00C64FBF"/>
    <w:rsid w:val="00C656B5"/>
    <w:rsid w:val="00C65930"/>
    <w:rsid w:val="00C65A63"/>
    <w:rsid w:val="00C65A98"/>
    <w:rsid w:val="00C65C6C"/>
    <w:rsid w:val="00C65F4D"/>
    <w:rsid w:val="00C65FBD"/>
    <w:rsid w:val="00C67146"/>
    <w:rsid w:val="00C671CC"/>
    <w:rsid w:val="00C67487"/>
    <w:rsid w:val="00C67501"/>
    <w:rsid w:val="00C67758"/>
    <w:rsid w:val="00C67AAB"/>
    <w:rsid w:val="00C70082"/>
    <w:rsid w:val="00C70250"/>
    <w:rsid w:val="00C707EA"/>
    <w:rsid w:val="00C70A5C"/>
    <w:rsid w:val="00C70BC8"/>
    <w:rsid w:val="00C70BFA"/>
    <w:rsid w:val="00C71CC7"/>
    <w:rsid w:val="00C71D5D"/>
    <w:rsid w:val="00C72141"/>
    <w:rsid w:val="00C72528"/>
    <w:rsid w:val="00C72554"/>
    <w:rsid w:val="00C72AC5"/>
    <w:rsid w:val="00C72B46"/>
    <w:rsid w:val="00C72C64"/>
    <w:rsid w:val="00C7325E"/>
    <w:rsid w:val="00C735B9"/>
    <w:rsid w:val="00C7452A"/>
    <w:rsid w:val="00C749C9"/>
    <w:rsid w:val="00C74C29"/>
    <w:rsid w:val="00C74F82"/>
    <w:rsid w:val="00C75284"/>
    <w:rsid w:val="00C75518"/>
    <w:rsid w:val="00C75896"/>
    <w:rsid w:val="00C76C8D"/>
    <w:rsid w:val="00C76EAE"/>
    <w:rsid w:val="00C76EB4"/>
    <w:rsid w:val="00C7714F"/>
    <w:rsid w:val="00C77152"/>
    <w:rsid w:val="00C7727B"/>
    <w:rsid w:val="00C77366"/>
    <w:rsid w:val="00C77A33"/>
    <w:rsid w:val="00C77B1D"/>
    <w:rsid w:val="00C77D32"/>
    <w:rsid w:val="00C8041C"/>
    <w:rsid w:val="00C80588"/>
    <w:rsid w:val="00C8078B"/>
    <w:rsid w:val="00C8106E"/>
    <w:rsid w:val="00C815A1"/>
    <w:rsid w:val="00C81B61"/>
    <w:rsid w:val="00C8234F"/>
    <w:rsid w:val="00C826BE"/>
    <w:rsid w:val="00C82D1F"/>
    <w:rsid w:val="00C82E46"/>
    <w:rsid w:val="00C833D1"/>
    <w:rsid w:val="00C834F0"/>
    <w:rsid w:val="00C83644"/>
    <w:rsid w:val="00C8390E"/>
    <w:rsid w:val="00C8396A"/>
    <w:rsid w:val="00C83AF2"/>
    <w:rsid w:val="00C83B15"/>
    <w:rsid w:val="00C8412A"/>
    <w:rsid w:val="00C841AF"/>
    <w:rsid w:val="00C84696"/>
    <w:rsid w:val="00C8496A"/>
    <w:rsid w:val="00C8501B"/>
    <w:rsid w:val="00C855EE"/>
    <w:rsid w:val="00C85A2E"/>
    <w:rsid w:val="00C85DC3"/>
    <w:rsid w:val="00C861A6"/>
    <w:rsid w:val="00C8670F"/>
    <w:rsid w:val="00C86950"/>
    <w:rsid w:val="00C86CC9"/>
    <w:rsid w:val="00C86FD9"/>
    <w:rsid w:val="00C8717D"/>
    <w:rsid w:val="00C8722E"/>
    <w:rsid w:val="00C87272"/>
    <w:rsid w:val="00C872E1"/>
    <w:rsid w:val="00C876B2"/>
    <w:rsid w:val="00C87876"/>
    <w:rsid w:val="00C87A3F"/>
    <w:rsid w:val="00C87A92"/>
    <w:rsid w:val="00C90135"/>
    <w:rsid w:val="00C90252"/>
    <w:rsid w:val="00C90337"/>
    <w:rsid w:val="00C90428"/>
    <w:rsid w:val="00C904D6"/>
    <w:rsid w:val="00C905C7"/>
    <w:rsid w:val="00C9127C"/>
    <w:rsid w:val="00C91A09"/>
    <w:rsid w:val="00C92332"/>
    <w:rsid w:val="00C92804"/>
    <w:rsid w:val="00C92978"/>
    <w:rsid w:val="00C92CCE"/>
    <w:rsid w:val="00C9320F"/>
    <w:rsid w:val="00C93EFA"/>
    <w:rsid w:val="00C9412E"/>
    <w:rsid w:val="00C9429B"/>
    <w:rsid w:val="00C94657"/>
    <w:rsid w:val="00C94955"/>
    <w:rsid w:val="00C94D7A"/>
    <w:rsid w:val="00C950E1"/>
    <w:rsid w:val="00C954BA"/>
    <w:rsid w:val="00C95800"/>
    <w:rsid w:val="00C959DF"/>
    <w:rsid w:val="00C95AE1"/>
    <w:rsid w:val="00C95EBC"/>
    <w:rsid w:val="00C961B3"/>
    <w:rsid w:val="00C96C86"/>
    <w:rsid w:val="00C96DF2"/>
    <w:rsid w:val="00C97183"/>
    <w:rsid w:val="00C97283"/>
    <w:rsid w:val="00C97427"/>
    <w:rsid w:val="00C979C5"/>
    <w:rsid w:val="00C97B3B"/>
    <w:rsid w:val="00C97EE4"/>
    <w:rsid w:val="00C97F8D"/>
    <w:rsid w:val="00CA00D8"/>
    <w:rsid w:val="00CA0566"/>
    <w:rsid w:val="00CA05B3"/>
    <w:rsid w:val="00CA0830"/>
    <w:rsid w:val="00CA0DB9"/>
    <w:rsid w:val="00CA1DD8"/>
    <w:rsid w:val="00CA22B3"/>
    <w:rsid w:val="00CA28A8"/>
    <w:rsid w:val="00CA2AE8"/>
    <w:rsid w:val="00CA2AFC"/>
    <w:rsid w:val="00CA2C80"/>
    <w:rsid w:val="00CA2DCD"/>
    <w:rsid w:val="00CA2F8A"/>
    <w:rsid w:val="00CA3F97"/>
    <w:rsid w:val="00CA3FF1"/>
    <w:rsid w:val="00CA467D"/>
    <w:rsid w:val="00CA47C7"/>
    <w:rsid w:val="00CA48A3"/>
    <w:rsid w:val="00CA4D54"/>
    <w:rsid w:val="00CA4D76"/>
    <w:rsid w:val="00CA4F92"/>
    <w:rsid w:val="00CA4FD1"/>
    <w:rsid w:val="00CA5666"/>
    <w:rsid w:val="00CA690C"/>
    <w:rsid w:val="00CA6D63"/>
    <w:rsid w:val="00CA71A6"/>
    <w:rsid w:val="00CA7297"/>
    <w:rsid w:val="00CA78BF"/>
    <w:rsid w:val="00CA796E"/>
    <w:rsid w:val="00CA7A89"/>
    <w:rsid w:val="00CA7BFC"/>
    <w:rsid w:val="00CA7CD5"/>
    <w:rsid w:val="00CA7E99"/>
    <w:rsid w:val="00CB00C6"/>
    <w:rsid w:val="00CB00E4"/>
    <w:rsid w:val="00CB017E"/>
    <w:rsid w:val="00CB0684"/>
    <w:rsid w:val="00CB0AAA"/>
    <w:rsid w:val="00CB10C9"/>
    <w:rsid w:val="00CB12EE"/>
    <w:rsid w:val="00CB1517"/>
    <w:rsid w:val="00CB1935"/>
    <w:rsid w:val="00CB1DC2"/>
    <w:rsid w:val="00CB1E24"/>
    <w:rsid w:val="00CB1EDC"/>
    <w:rsid w:val="00CB217A"/>
    <w:rsid w:val="00CB2680"/>
    <w:rsid w:val="00CB2A39"/>
    <w:rsid w:val="00CB2AAC"/>
    <w:rsid w:val="00CB3139"/>
    <w:rsid w:val="00CB3248"/>
    <w:rsid w:val="00CB35B7"/>
    <w:rsid w:val="00CB3756"/>
    <w:rsid w:val="00CB3C23"/>
    <w:rsid w:val="00CB3CCE"/>
    <w:rsid w:val="00CB3E76"/>
    <w:rsid w:val="00CB4273"/>
    <w:rsid w:val="00CB4A37"/>
    <w:rsid w:val="00CB4BC2"/>
    <w:rsid w:val="00CB4DFE"/>
    <w:rsid w:val="00CB50D4"/>
    <w:rsid w:val="00CB5220"/>
    <w:rsid w:val="00CB52DB"/>
    <w:rsid w:val="00CB5EBF"/>
    <w:rsid w:val="00CB5F6C"/>
    <w:rsid w:val="00CB5FB2"/>
    <w:rsid w:val="00CB60BC"/>
    <w:rsid w:val="00CB68F4"/>
    <w:rsid w:val="00CB6A1F"/>
    <w:rsid w:val="00CB6DC2"/>
    <w:rsid w:val="00CB71EB"/>
    <w:rsid w:val="00CB7BC6"/>
    <w:rsid w:val="00CB7D73"/>
    <w:rsid w:val="00CB7E15"/>
    <w:rsid w:val="00CC028B"/>
    <w:rsid w:val="00CC0B03"/>
    <w:rsid w:val="00CC10F9"/>
    <w:rsid w:val="00CC11DD"/>
    <w:rsid w:val="00CC12A1"/>
    <w:rsid w:val="00CC2112"/>
    <w:rsid w:val="00CC296B"/>
    <w:rsid w:val="00CC2CC9"/>
    <w:rsid w:val="00CC2E9D"/>
    <w:rsid w:val="00CC32F9"/>
    <w:rsid w:val="00CC342D"/>
    <w:rsid w:val="00CC369B"/>
    <w:rsid w:val="00CC3BDB"/>
    <w:rsid w:val="00CC41DD"/>
    <w:rsid w:val="00CC46AA"/>
    <w:rsid w:val="00CC4D5B"/>
    <w:rsid w:val="00CC50EA"/>
    <w:rsid w:val="00CC542B"/>
    <w:rsid w:val="00CC5665"/>
    <w:rsid w:val="00CC5A69"/>
    <w:rsid w:val="00CC6584"/>
    <w:rsid w:val="00CC66D7"/>
    <w:rsid w:val="00CC6C7B"/>
    <w:rsid w:val="00CC71AB"/>
    <w:rsid w:val="00CC7764"/>
    <w:rsid w:val="00CC7C47"/>
    <w:rsid w:val="00CD0059"/>
    <w:rsid w:val="00CD0D77"/>
    <w:rsid w:val="00CD0FB3"/>
    <w:rsid w:val="00CD139C"/>
    <w:rsid w:val="00CD16D7"/>
    <w:rsid w:val="00CD1B95"/>
    <w:rsid w:val="00CD1BDF"/>
    <w:rsid w:val="00CD1E04"/>
    <w:rsid w:val="00CD25F6"/>
    <w:rsid w:val="00CD2B5B"/>
    <w:rsid w:val="00CD325B"/>
    <w:rsid w:val="00CD34C3"/>
    <w:rsid w:val="00CD3593"/>
    <w:rsid w:val="00CD3604"/>
    <w:rsid w:val="00CD3909"/>
    <w:rsid w:val="00CD3D02"/>
    <w:rsid w:val="00CD435D"/>
    <w:rsid w:val="00CD498F"/>
    <w:rsid w:val="00CD4B8D"/>
    <w:rsid w:val="00CD4C5A"/>
    <w:rsid w:val="00CD550C"/>
    <w:rsid w:val="00CD5CB0"/>
    <w:rsid w:val="00CD5E5D"/>
    <w:rsid w:val="00CD605C"/>
    <w:rsid w:val="00CD61CB"/>
    <w:rsid w:val="00CD62C6"/>
    <w:rsid w:val="00CD684E"/>
    <w:rsid w:val="00CD6896"/>
    <w:rsid w:val="00CD68F9"/>
    <w:rsid w:val="00CD6B8F"/>
    <w:rsid w:val="00CD6BD0"/>
    <w:rsid w:val="00CD6F3E"/>
    <w:rsid w:val="00CD77EA"/>
    <w:rsid w:val="00CD7BC0"/>
    <w:rsid w:val="00CD7FA6"/>
    <w:rsid w:val="00CE09C2"/>
    <w:rsid w:val="00CE0A59"/>
    <w:rsid w:val="00CE0B00"/>
    <w:rsid w:val="00CE0D8E"/>
    <w:rsid w:val="00CE0E56"/>
    <w:rsid w:val="00CE10A4"/>
    <w:rsid w:val="00CE17DD"/>
    <w:rsid w:val="00CE1A52"/>
    <w:rsid w:val="00CE1FF3"/>
    <w:rsid w:val="00CE2016"/>
    <w:rsid w:val="00CE219F"/>
    <w:rsid w:val="00CE27F9"/>
    <w:rsid w:val="00CE2FF0"/>
    <w:rsid w:val="00CE3773"/>
    <w:rsid w:val="00CE4049"/>
    <w:rsid w:val="00CE4780"/>
    <w:rsid w:val="00CE4C22"/>
    <w:rsid w:val="00CE5087"/>
    <w:rsid w:val="00CE5BC9"/>
    <w:rsid w:val="00CE6922"/>
    <w:rsid w:val="00CE6E7C"/>
    <w:rsid w:val="00CE7038"/>
    <w:rsid w:val="00CE720B"/>
    <w:rsid w:val="00CE7505"/>
    <w:rsid w:val="00CE7642"/>
    <w:rsid w:val="00CE7927"/>
    <w:rsid w:val="00CE79F3"/>
    <w:rsid w:val="00CE7DBA"/>
    <w:rsid w:val="00CF05D5"/>
    <w:rsid w:val="00CF0891"/>
    <w:rsid w:val="00CF0E11"/>
    <w:rsid w:val="00CF0E55"/>
    <w:rsid w:val="00CF0FBD"/>
    <w:rsid w:val="00CF18D2"/>
    <w:rsid w:val="00CF1941"/>
    <w:rsid w:val="00CF2088"/>
    <w:rsid w:val="00CF24C2"/>
    <w:rsid w:val="00CF255F"/>
    <w:rsid w:val="00CF294E"/>
    <w:rsid w:val="00CF29B6"/>
    <w:rsid w:val="00CF2A1A"/>
    <w:rsid w:val="00CF2C34"/>
    <w:rsid w:val="00CF3019"/>
    <w:rsid w:val="00CF339A"/>
    <w:rsid w:val="00CF3446"/>
    <w:rsid w:val="00CF3507"/>
    <w:rsid w:val="00CF3526"/>
    <w:rsid w:val="00CF3E93"/>
    <w:rsid w:val="00CF4C48"/>
    <w:rsid w:val="00CF5012"/>
    <w:rsid w:val="00CF5AA9"/>
    <w:rsid w:val="00CF6BD3"/>
    <w:rsid w:val="00CF6BEA"/>
    <w:rsid w:val="00CF722A"/>
    <w:rsid w:val="00CF739C"/>
    <w:rsid w:val="00CF7455"/>
    <w:rsid w:val="00CF74C0"/>
    <w:rsid w:val="00CF7630"/>
    <w:rsid w:val="00CF7788"/>
    <w:rsid w:val="00CF786C"/>
    <w:rsid w:val="00CF7BBE"/>
    <w:rsid w:val="00CF7FE3"/>
    <w:rsid w:val="00D0068D"/>
    <w:rsid w:val="00D00D87"/>
    <w:rsid w:val="00D02619"/>
    <w:rsid w:val="00D0282D"/>
    <w:rsid w:val="00D02945"/>
    <w:rsid w:val="00D02B57"/>
    <w:rsid w:val="00D02CE3"/>
    <w:rsid w:val="00D02FB0"/>
    <w:rsid w:val="00D031BD"/>
    <w:rsid w:val="00D032E1"/>
    <w:rsid w:val="00D033A4"/>
    <w:rsid w:val="00D036D7"/>
    <w:rsid w:val="00D03DCA"/>
    <w:rsid w:val="00D04478"/>
    <w:rsid w:val="00D04546"/>
    <w:rsid w:val="00D046B5"/>
    <w:rsid w:val="00D04A4E"/>
    <w:rsid w:val="00D04AE8"/>
    <w:rsid w:val="00D04D2B"/>
    <w:rsid w:val="00D052AB"/>
    <w:rsid w:val="00D0533D"/>
    <w:rsid w:val="00D054DD"/>
    <w:rsid w:val="00D055A9"/>
    <w:rsid w:val="00D05BF2"/>
    <w:rsid w:val="00D05C53"/>
    <w:rsid w:val="00D061B4"/>
    <w:rsid w:val="00D0637F"/>
    <w:rsid w:val="00D06785"/>
    <w:rsid w:val="00D067B0"/>
    <w:rsid w:val="00D06D32"/>
    <w:rsid w:val="00D07037"/>
    <w:rsid w:val="00D072FC"/>
    <w:rsid w:val="00D076BB"/>
    <w:rsid w:val="00D077F3"/>
    <w:rsid w:val="00D10061"/>
    <w:rsid w:val="00D101FA"/>
    <w:rsid w:val="00D104DD"/>
    <w:rsid w:val="00D104E3"/>
    <w:rsid w:val="00D10A4D"/>
    <w:rsid w:val="00D10C04"/>
    <w:rsid w:val="00D11784"/>
    <w:rsid w:val="00D11C2D"/>
    <w:rsid w:val="00D120DA"/>
    <w:rsid w:val="00D121FA"/>
    <w:rsid w:val="00D1272F"/>
    <w:rsid w:val="00D12FC5"/>
    <w:rsid w:val="00D13021"/>
    <w:rsid w:val="00D13483"/>
    <w:rsid w:val="00D136D6"/>
    <w:rsid w:val="00D13821"/>
    <w:rsid w:val="00D13B7E"/>
    <w:rsid w:val="00D13CFD"/>
    <w:rsid w:val="00D13E64"/>
    <w:rsid w:val="00D13FFE"/>
    <w:rsid w:val="00D146D3"/>
    <w:rsid w:val="00D14F87"/>
    <w:rsid w:val="00D1526E"/>
    <w:rsid w:val="00D1538E"/>
    <w:rsid w:val="00D158D8"/>
    <w:rsid w:val="00D160B8"/>
    <w:rsid w:val="00D163FC"/>
    <w:rsid w:val="00D164A3"/>
    <w:rsid w:val="00D165C4"/>
    <w:rsid w:val="00D166DA"/>
    <w:rsid w:val="00D16C91"/>
    <w:rsid w:val="00D16DD1"/>
    <w:rsid w:val="00D16EAF"/>
    <w:rsid w:val="00D170CB"/>
    <w:rsid w:val="00D171B2"/>
    <w:rsid w:val="00D174FE"/>
    <w:rsid w:val="00D1763A"/>
    <w:rsid w:val="00D17A79"/>
    <w:rsid w:val="00D17AF1"/>
    <w:rsid w:val="00D17DAC"/>
    <w:rsid w:val="00D17F9C"/>
    <w:rsid w:val="00D20700"/>
    <w:rsid w:val="00D209F5"/>
    <w:rsid w:val="00D20CE4"/>
    <w:rsid w:val="00D20FD4"/>
    <w:rsid w:val="00D21187"/>
    <w:rsid w:val="00D21253"/>
    <w:rsid w:val="00D212BF"/>
    <w:rsid w:val="00D2131D"/>
    <w:rsid w:val="00D214DE"/>
    <w:rsid w:val="00D21523"/>
    <w:rsid w:val="00D219CE"/>
    <w:rsid w:val="00D2222F"/>
    <w:rsid w:val="00D222F3"/>
    <w:rsid w:val="00D22997"/>
    <w:rsid w:val="00D23263"/>
    <w:rsid w:val="00D2343F"/>
    <w:rsid w:val="00D2345B"/>
    <w:rsid w:val="00D23771"/>
    <w:rsid w:val="00D237E2"/>
    <w:rsid w:val="00D23A6F"/>
    <w:rsid w:val="00D23C35"/>
    <w:rsid w:val="00D24145"/>
    <w:rsid w:val="00D24191"/>
    <w:rsid w:val="00D245DF"/>
    <w:rsid w:val="00D2461D"/>
    <w:rsid w:val="00D24665"/>
    <w:rsid w:val="00D2467B"/>
    <w:rsid w:val="00D2483C"/>
    <w:rsid w:val="00D24A7A"/>
    <w:rsid w:val="00D24D8C"/>
    <w:rsid w:val="00D2501F"/>
    <w:rsid w:val="00D25307"/>
    <w:rsid w:val="00D2539C"/>
    <w:rsid w:val="00D254E9"/>
    <w:rsid w:val="00D255CF"/>
    <w:rsid w:val="00D255ED"/>
    <w:rsid w:val="00D262B1"/>
    <w:rsid w:val="00D2678E"/>
    <w:rsid w:val="00D26863"/>
    <w:rsid w:val="00D2694C"/>
    <w:rsid w:val="00D26F57"/>
    <w:rsid w:val="00D271C9"/>
    <w:rsid w:val="00D272A2"/>
    <w:rsid w:val="00D274D4"/>
    <w:rsid w:val="00D276BB"/>
    <w:rsid w:val="00D27853"/>
    <w:rsid w:val="00D301A2"/>
    <w:rsid w:val="00D306AF"/>
    <w:rsid w:val="00D30AE0"/>
    <w:rsid w:val="00D314EF"/>
    <w:rsid w:val="00D31763"/>
    <w:rsid w:val="00D32155"/>
    <w:rsid w:val="00D3239C"/>
    <w:rsid w:val="00D3255F"/>
    <w:rsid w:val="00D32925"/>
    <w:rsid w:val="00D3296E"/>
    <w:rsid w:val="00D32B2F"/>
    <w:rsid w:val="00D3307C"/>
    <w:rsid w:val="00D331A9"/>
    <w:rsid w:val="00D331F1"/>
    <w:rsid w:val="00D33581"/>
    <w:rsid w:val="00D33AC0"/>
    <w:rsid w:val="00D3434A"/>
    <w:rsid w:val="00D34379"/>
    <w:rsid w:val="00D3491F"/>
    <w:rsid w:val="00D34FB1"/>
    <w:rsid w:val="00D350AF"/>
    <w:rsid w:val="00D358BB"/>
    <w:rsid w:val="00D36107"/>
    <w:rsid w:val="00D36A61"/>
    <w:rsid w:val="00D36A87"/>
    <w:rsid w:val="00D37058"/>
    <w:rsid w:val="00D376CF"/>
    <w:rsid w:val="00D37785"/>
    <w:rsid w:val="00D37BDE"/>
    <w:rsid w:val="00D37F37"/>
    <w:rsid w:val="00D400D0"/>
    <w:rsid w:val="00D40B8D"/>
    <w:rsid w:val="00D40C14"/>
    <w:rsid w:val="00D40D1B"/>
    <w:rsid w:val="00D41040"/>
    <w:rsid w:val="00D411B3"/>
    <w:rsid w:val="00D413EC"/>
    <w:rsid w:val="00D41591"/>
    <w:rsid w:val="00D4170D"/>
    <w:rsid w:val="00D41BDF"/>
    <w:rsid w:val="00D41C99"/>
    <w:rsid w:val="00D41D11"/>
    <w:rsid w:val="00D41E44"/>
    <w:rsid w:val="00D42591"/>
    <w:rsid w:val="00D42AF2"/>
    <w:rsid w:val="00D4312C"/>
    <w:rsid w:val="00D433C8"/>
    <w:rsid w:val="00D4421B"/>
    <w:rsid w:val="00D4439A"/>
    <w:rsid w:val="00D447BF"/>
    <w:rsid w:val="00D45F34"/>
    <w:rsid w:val="00D462E4"/>
    <w:rsid w:val="00D4689C"/>
    <w:rsid w:val="00D46AB2"/>
    <w:rsid w:val="00D46C28"/>
    <w:rsid w:val="00D472FC"/>
    <w:rsid w:val="00D47741"/>
    <w:rsid w:val="00D50510"/>
    <w:rsid w:val="00D50704"/>
    <w:rsid w:val="00D508D0"/>
    <w:rsid w:val="00D50DED"/>
    <w:rsid w:val="00D50ECC"/>
    <w:rsid w:val="00D511DD"/>
    <w:rsid w:val="00D516AB"/>
    <w:rsid w:val="00D518CF"/>
    <w:rsid w:val="00D51D27"/>
    <w:rsid w:val="00D51E95"/>
    <w:rsid w:val="00D5219F"/>
    <w:rsid w:val="00D52398"/>
    <w:rsid w:val="00D5282D"/>
    <w:rsid w:val="00D52CB2"/>
    <w:rsid w:val="00D52D2B"/>
    <w:rsid w:val="00D52E71"/>
    <w:rsid w:val="00D53589"/>
    <w:rsid w:val="00D5380F"/>
    <w:rsid w:val="00D53815"/>
    <w:rsid w:val="00D53C75"/>
    <w:rsid w:val="00D540FA"/>
    <w:rsid w:val="00D54599"/>
    <w:rsid w:val="00D54A66"/>
    <w:rsid w:val="00D54D41"/>
    <w:rsid w:val="00D54DED"/>
    <w:rsid w:val="00D54E08"/>
    <w:rsid w:val="00D551FD"/>
    <w:rsid w:val="00D5521B"/>
    <w:rsid w:val="00D55561"/>
    <w:rsid w:val="00D558F0"/>
    <w:rsid w:val="00D55CAA"/>
    <w:rsid w:val="00D55CED"/>
    <w:rsid w:val="00D564B5"/>
    <w:rsid w:val="00D56594"/>
    <w:rsid w:val="00D56A30"/>
    <w:rsid w:val="00D56CA6"/>
    <w:rsid w:val="00D5703B"/>
    <w:rsid w:val="00D5711B"/>
    <w:rsid w:val="00D57310"/>
    <w:rsid w:val="00D57A4B"/>
    <w:rsid w:val="00D57A61"/>
    <w:rsid w:val="00D57C03"/>
    <w:rsid w:val="00D60077"/>
    <w:rsid w:val="00D600C3"/>
    <w:rsid w:val="00D601E6"/>
    <w:rsid w:val="00D60296"/>
    <w:rsid w:val="00D606D7"/>
    <w:rsid w:val="00D60DE4"/>
    <w:rsid w:val="00D60E39"/>
    <w:rsid w:val="00D60E3E"/>
    <w:rsid w:val="00D6125B"/>
    <w:rsid w:val="00D61583"/>
    <w:rsid w:val="00D6197A"/>
    <w:rsid w:val="00D61F26"/>
    <w:rsid w:val="00D61F49"/>
    <w:rsid w:val="00D6224C"/>
    <w:rsid w:val="00D622F2"/>
    <w:rsid w:val="00D62941"/>
    <w:rsid w:val="00D6308B"/>
    <w:rsid w:val="00D634B7"/>
    <w:rsid w:val="00D635A7"/>
    <w:rsid w:val="00D63938"/>
    <w:rsid w:val="00D63EEE"/>
    <w:rsid w:val="00D64214"/>
    <w:rsid w:val="00D6434F"/>
    <w:rsid w:val="00D6438E"/>
    <w:rsid w:val="00D6441B"/>
    <w:rsid w:val="00D6442D"/>
    <w:rsid w:val="00D646C9"/>
    <w:rsid w:val="00D647A5"/>
    <w:rsid w:val="00D647B3"/>
    <w:rsid w:val="00D649DE"/>
    <w:rsid w:val="00D64D7A"/>
    <w:rsid w:val="00D64E6F"/>
    <w:rsid w:val="00D65430"/>
    <w:rsid w:val="00D65C6F"/>
    <w:rsid w:val="00D66130"/>
    <w:rsid w:val="00D6616A"/>
    <w:rsid w:val="00D6688E"/>
    <w:rsid w:val="00D66A2A"/>
    <w:rsid w:val="00D67515"/>
    <w:rsid w:val="00D6758A"/>
    <w:rsid w:val="00D67A1D"/>
    <w:rsid w:val="00D67AD0"/>
    <w:rsid w:val="00D67C6B"/>
    <w:rsid w:val="00D67CAC"/>
    <w:rsid w:val="00D7025B"/>
    <w:rsid w:val="00D70C0A"/>
    <w:rsid w:val="00D717BB"/>
    <w:rsid w:val="00D718B4"/>
    <w:rsid w:val="00D71D41"/>
    <w:rsid w:val="00D722F2"/>
    <w:rsid w:val="00D72391"/>
    <w:rsid w:val="00D72504"/>
    <w:rsid w:val="00D7273A"/>
    <w:rsid w:val="00D7279E"/>
    <w:rsid w:val="00D72902"/>
    <w:rsid w:val="00D72D42"/>
    <w:rsid w:val="00D738D4"/>
    <w:rsid w:val="00D73AE7"/>
    <w:rsid w:val="00D73B6D"/>
    <w:rsid w:val="00D74232"/>
    <w:rsid w:val="00D74352"/>
    <w:rsid w:val="00D74913"/>
    <w:rsid w:val="00D74B5F"/>
    <w:rsid w:val="00D755EE"/>
    <w:rsid w:val="00D75B73"/>
    <w:rsid w:val="00D75DFA"/>
    <w:rsid w:val="00D76007"/>
    <w:rsid w:val="00D764F2"/>
    <w:rsid w:val="00D76A39"/>
    <w:rsid w:val="00D76C8D"/>
    <w:rsid w:val="00D76FBD"/>
    <w:rsid w:val="00D801C7"/>
    <w:rsid w:val="00D80252"/>
    <w:rsid w:val="00D80359"/>
    <w:rsid w:val="00D80BB0"/>
    <w:rsid w:val="00D80CC9"/>
    <w:rsid w:val="00D80ECF"/>
    <w:rsid w:val="00D80FF9"/>
    <w:rsid w:val="00D8148B"/>
    <w:rsid w:val="00D8176B"/>
    <w:rsid w:val="00D8184C"/>
    <w:rsid w:val="00D81CB2"/>
    <w:rsid w:val="00D82110"/>
    <w:rsid w:val="00D82150"/>
    <w:rsid w:val="00D823E4"/>
    <w:rsid w:val="00D82472"/>
    <w:rsid w:val="00D82849"/>
    <w:rsid w:val="00D83081"/>
    <w:rsid w:val="00D839E9"/>
    <w:rsid w:val="00D83A5E"/>
    <w:rsid w:val="00D83C91"/>
    <w:rsid w:val="00D8434E"/>
    <w:rsid w:val="00D84418"/>
    <w:rsid w:val="00D84527"/>
    <w:rsid w:val="00D84D13"/>
    <w:rsid w:val="00D84E86"/>
    <w:rsid w:val="00D85A3B"/>
    <w:rsid w:val="00D85D8D"/>
    <w:rsid w:val="00D862A5"/>
    <w:rsid w:val="00D869BB"/>
    <w:rsid w:val="00D8705E"/>
    <w:rsid w:val="00D871A8"/>
    <w:rsid w:val="00D876A5"/>
    <w:rsid w:val="00D901B9"/>
    <w:rsid w:val="00D90718"/>
    <w:rsid w:val="00D90961"/>
    <w:rsid w:val="00D90A7E"/>
    <w:rsid w:val="00D90AEB"/>
    <w:rsid w:val="00D90D38"/>
    <w:rsid w:val="00D90D3F"/>
    <w:rsid w:val="00D90DAB"/>
    <w:rsid w:val="00D90E3F"/>
    <w:rsid w:val="00D911C5"/>
    <w:rsid w:val="00D912CC"/>
    <w:rsid w:val="00D915E4"/>
    <w:rsid w:val="00D915EC"/>
    <w:rsid w:val="00D9162B"/>
    <w:rsid w:val="00D917C7"/>
    <w:rsid w:val="00D91DAB"/>
    <w:rsid w:val="00D91EAA"/>
    <w:rsid w:val="00D92099"/>
    <w:rsid w:val="00D921F8"/>
    <w:rsid w:val="00D925B0"/>
    <w:rsid w:val="00D92AA1"/>
    <w:rsid w:val="00D92E04"/>
    <w:rsid w:val="00D92F92"/>
    <w:rsid w:val="00D93C62"/>
    <w:rsid w:val="00D948E4"/>
    <w:rsid w:val="00D94BE4"/>
    <w:rsid w:val="00D94CF9"/>
    <w:rsid w:val="00D953CC"/>
    <w:rsid w:val="00D95578"/>
    <w:rsid w:val="00D96415"/>
    <w:rsid w:val="00D9648C"/>
    <w:rsid w:val="00D965D2"/>
    <w:rsid w:val="00D9660B"/>
    <w:rsid w:val="00D9685E"/>
    <w:rsid w:val="00D96BC1"/>
    <w:rsid w:val="00D96C63"/>
    <w:rsid w:val="00D96CD6"/>
    <w:rsid w:val="00D96EB1"/>
    <w:rsid w:val="00D9718F"/>
    <w:rsid w:val="00D971BC"/>
    <w:rsid w:val="00D972D1"/>
    <w:rsid w:val="00D97347"/>
    <w:rsid w:val="00D97CB7"/>
    <w:rsid w:val="00DA0018"/>
    <w:rsid w:val="00DA0352"/>
    <w:rsid w:val="00DA0497"/>
    <w:rsid w:val="00DA0678"/>
    <w:rsid w:val="00DA0CDD"/>
    <w:rsid w:val="00DA1A47"/>
    <w:rsid w:val="00DA1C12"/>
    <w:rsid w:val="00DA1F1D"/>
    <w:rsid w:val="00DA1F67"/>
    <w:rsid w:val="00DA2661"/>
    <w:rsid w:val="00DA2864"/>
    <w:rsid w:val="00DA2FAF"/>
    <w:rsid w:val="00DA3267"/>
    <w:rsid w:val="00DA356B"/>
    <w:rsid w:val="00DA3584"/>
    <w:rsid w:val="00DA3719"/>
    <w:rsid w:val="00DA39AF"/>
    <w:rsid w:val="00DA41D7"/>
    <w:rsid w:val="00DA4322"/>
    <w:rsid w:val="00DA4978"/>
    <w:rsid w:val="00DA49C7"/>
    <w:rsid w:val="00DA4BA5"/>
    <w:rsid w:val="00DA5B67"/>
    <w:rsid w:val="00DA5F3B"/>
    <w:rsid w:val="00DA5FC3"/>
    <w:rsid w:val="00DA6004"/>
    <w:rsid w:val="00DA6122"/>
    <w:rsid w:val="00DA6302"/>
    <w:rsid w:val="00DA64ED"/>
    <w:rsid w:val="00DA68C4"/>
    <w:rsid w:val="00DA6D0F"/>
    <w:rsid w:val="00DA6DB6"/>
    <w:rsid w:val="00DB006F"/>
    <w:rsid w:val="00DB04A8"/>
    <w:rsid w:val="00DB0659"/>
    <w:rsid w:val="00DB0851"/>
    <w:rsid w:val="00DB0999"/>
    <w:rsid w:val="00DB0B74"/>
    <w:rsid w:val="00DB1006"/>
    <w:rsid w:val="00DB1447"/>
    <w:rsid w:val="00DB2612"/>
    <w:rsid w:val="00DB2745"/>
    <w:rsid w:val="00DB334F"/>
    <w:rsid w:val="00DB33AC"/>
    <w:rsid w:val="00DB36B3"/>
    <w:rsid w:val="00DB36D3"/>
    <w:rsid w:val="00DB3CE3"/>
    <w:rsid w:val="00DB3EB7"/>
    <w:rsid w:val="00DB410A"/>
    <w:rsid w:val="00DB41E6"/>
    <w:rsid w:val="00DB475F"/>
    <w:rsid w:val="00DB4A63"/>
    <w:rsid w:val="00DB4BBA"/>
    <w:rsid w:val="00DB5A42"/>
    <w:rsid w:val="00DB5C18"/>
    <w:rsid w:val="00DB5C7A"/>
    <w:rsid w:val="00DB5F08"/>
    <w:rsid w:val="00DB60D5"/>
    <w:rsid w:val="00DB6122"/>
    <w:rsid w:val="00DB627F"/>
    <w:rsid w:val="00DB6290"/>
    <w:rsid w:val="00DB6463"/>
    <w:rsid w:val="00DB66D5"/>
    <w:rsid w:val="00DB6A46"/>
    <w:rsid w:val="00DB7236"/>
    <w:rsid w:val="00DB7526"/>
    <w:rsid w:val="00DB7E87"/>
    <w:rsid w:val="00DB7E98"/>
    <w:rsid w:val="00DB7F7A"/>
    <w:rsid w:val="00DB7FCA"/>
    <w:rsid w:val="00DC00C5"/>
    <w:rsid w:val="00DC0A44"/>
    <w:rsid w:val="00DC0A75"/>
    <w:rsid w:val="00DC0C44"/>
    <w:rsid w:val="00DC1633"/>
    <w:rsid w:val="00DC199A"/>
    <w:rsid w:val="00DC19D3"/>
    <w:rsid w:val="00DC2068"/>
    <w:rsid w:val="00DC231A"/>
    <w:rsid w:val="00DC2757"/>
    <w:rsid w:val="00DC28E0"/>
    <w:rsid w:val="00DC2D19"/>
    <w:rsid w:val="00DC2F7A"/>
    <w:rsid w:val="00DC30FF"/>
    <w:rsid w:val="00DC312E"/>
    <w:rsid w:val="00DC342A"/>
    <w:rsid w:val="00DC3582"/>
    <w:rsid w:val="00DC3769"/>
    <w:rsid w:val="00DC4385"/>
    <w:rsid w:val="00DC456C"/>
    <w:rsid w:val="00DC4CA6"/>
    <w:rsid w:val="00DC4DE8"/>
    <w:rsid w:val="00DC5174"/>
    <w:rsid w:val="00DC5467"/>
    <w:rsid w:val="00DC57B3"/>
    <w:rsid w:val="00DC58E4"/>
    <w:rsid w:val="00DC5B10"/>
    <w:rsid w:val="00DC60CC"/>
    <w:rsid w:val="00DC6786"/>
    <w:rsid w:val="00DC6E69"/>
    <w:rsid w:val="00DC725F"/>
    <w:rsid w:val="00DC7274"/>
    <w:rsid w:val="00DC73DA"/>
    <w:rsid w:val="00DC745C"/>
    <w:rsid w:val="00DC750F"/>
    <w:rsid w:val="00DC78E1"/>
    <w:rsid w:val="00DC7D98"/>
    <w:rsid w:val="00DC7E68"/>
    <w:rsid w:val="00DD0368"/>
    <w:rsid w:val="00DD0860"/>
    <w:rsid w:val="00DD09A6"/>
    <w:rsid w:val="00DD0ECF"/>
    <w:rsid w:val="00DD0FCD"/>
    <w:rsid w:val="00DD10AF"/>
    <w:rsid w:val="00DD161F"/>
    <w:rsid w:val="00DD17BD"/>
    <w:rsid w:val="00DD256F"/>
    <w:rsid w:val="00DD2D0E"/>
    <w:rsid w:val="00DD33EF"/>
    <w:rsid w:val="00DD3451"/>
    <w:rsid w:val="00DD3C0E"/>
    <w:rsid w:val="00DD3FE9"/>
    <w:rsid w:val="00DD47C9"/>
    <w:rsid w:val="00DD4A14"/>
    <w:rsid w:val="00DD4AB7"/>
    <w:rsid w:val="00DD55C0"/>
    <w:rsid w:val="00DD5E51"/>
    <w:rsid w:val="00DD63C8"/>
    <w:rsid w:val="00DD6BDF"/>
    <w:rsid w:val="00DD7158"/>
    <w:rsid w:val="00DD76EF"/>
    <w:rsid w:val="00DE0386"/>
    <w:rsid w:val="00DE1136"/>
    <w:rsid w:val="00DE1186"/>
    <w:rsid w:val="00DE120C"/>
    <w:rsid w:val="00DE19FA"/>
    <w:rsid w:val="00DE1AB5"/>
    <w:rsid w:val="00DE1C41"/>
    <w:rsid w:val="00DE2320"/>
    <w:rsid w:val="00DE2628"/>
    <w:rsid w:val="00DE2692"/>
    <w:rsid w:val="00DE2958"/>
    <w:rsid w:val="00DE2AD2"/>
    <w:rsid w:val="00DE2D50"/>
    <w:rsid w:val="00DE2F92"/>
    <w:rsid w:val="00DE2FA4"/>
    <w:rsid w:val="00DE367F"/>
    <w:rsid w:val="00DE3EE9"/>
    <w:rsid w:val="00DE4318"/>
    <w:rsid w:val="00DE4AC3"/>
    <w:rsid w:val="00DE4B4B"/>
    <w:rsid w:val="00DE64CA"/>
    <w:rsid w:val="00DE6649"/>
    <w:rsid w:val="00DE6E04"/>
    <w:rsid w:val="00DE712C"/>
    <w:rsid w:val="00DE7190"/>
    <w:rsid w:val="00DE74E7"/>
    <w:rsid w:val="00DE788D"/>
    <w:rsid w:val="00DE79BA"/>
    <w:rsid w:val="00DE7CAA"/>
    <w:rsid w:val="00DE7D84"/>
    <w:rsid w:val="00DF019D"/>
    <w:rsid w:val="00DF0206"/>
    <w:rsid w:val="00DF08AE"/>
    <w:rsid w:val="00DF0B28"/>
    <w:rsid w:val="00DF12C9"/>
    <w:rsid w:val="00DF13E0"/>
    <w:rsid w:val="00DF1677"/>
    <w:rsid w:val="00DF1813"/>
    <w:rsid w:val="00DF2375"/>
    <w:rsid w:val="00DF271C"/>
    <w:rsid w:val="00DF273A"/>
    <w:rsid w:val="00DF2791"/>
    <w:rsid w:val="00DF279B"/>
    <w:rsid w:val="00DF2832"/>
    <w:rsid w:val="00DF2941"/>
    <w:rsid w:val="00DF2CBB"/>
    <w:rsid w:val="00DF35AC"/>
    <w:rsid w:val="00DF35B5"/>
    <w:rsid w:val="00DF3CB2"/>
    <w:rsid w:val="00DF3CEC"/>
    <w:rsid w:val="00DF3F7E"/>
    <w:rsid w:val="00DF41D0"/>
    <w:rsid w:val="00DF44F1"/>
    <w:rsid w:val="00DF4698"/>
    <w:rsid w:val="00DF4808"/>
    <w:rsid w:val="00DF4E30"/>
    <w:rsid w:val="00DF54BA"/>
    <w:rsid w:val="00DF56C1"/>
    <w:rsid w:val="00DF583C"/>
    <w:rsid w:val="00DF596D"/>
    <w:rsid w:val="00DF5A38"/>
    <w:rsid w:val="00DF5C46"/>
    <w:rsid w:val="00DF5D0E"/>
    <w:rsid w:val="00DF5DE8"/>
    <w:rsid w:val="00DF5F9B"/>
    <w:rsid w:val="00DF60FF"/>
    <w:rsid w:val="00DF61AC"/>
    <w:rsid w:val="00DF62E4"/>
    <w:rsid w:val="00DF6603"/>
    <w:rsid w:val="00DF6660"/>
    <w:rsid w:val="00DF666E"/>
    <w:rsid w:val="00DF73E9"/>
    <w:rsid w:val="00E00733"/>
    <w:rsid w:val="00E00749"/>
    <w:rsid w:val="00E00863"/>
    <w:rsid w:val="00E00F61"/>
    <w:rsid w:val="00E0145F"/>
    <w:rsid w:val="00E01461"/>
    <w:rsid w:val="00E0169D"/>
    <w:rsid w:val="00E01786"/>
    <w:rsid w:val="00E01835"/>
    <w:rsid w:val="00E018E0"/>
    <w:rsid w:val="00E01AD6"/>
    <w:rsid w:val="00E01F91"/>
    <w:rsid w:val="00E02134"/>
    <w:rsid w:val="00E021BF"/>
    <w:rsid w:val="00E02268"/>
    <w:rsid w:val="00E0272B"/>
    <w:rsid w:val="00E027CF"/>
    <w:rsid w:val="00E02D55"/>
    <w:rsid w:val="00E03C28"/>
    <w:rsid w:val="00E03CB6"/>
    <w:rsid w:val="00E041E3"/>
    <w:rsid w:val="00E0452B"/>
    <w:rsid w:val="00E04537"/>
    <w:rsid w:val="00E04626"/>
    <w:rsid w:val="00E047AF"/>
    <w:rsid w:val="00E04C46"/>
    <w:rsid w:val="00E0561E"/>
    <w:rsid w:val="00E0574C"/>
    <w:rsid w:val="00E05880"/>
    <w:rsid w:val="00E06615"/>
    <w:rsid w:val="00E07227"/>
    <w:rsid w:val="00E074CA"/>
    <w:rsid w:val="00E1005D"/>
    <w:rsid w:val="00E105DB"/>
    <w:rsid w:val="00E10711"/>
    <w:rsid w:val="00E10EAA"/>
    <w:rsid w:val="00E11264"/>
    <w:rsid w:val="00E116D2"/>
    <w:rsid w:val="00E118A2"/>
    <w:rsid w:val="00E11FC1"/>
    <w:rsid w:val="00E121A1"/>
    <w:rsid w:val="00E1246E"/>
    <w:rsid w:val="00E125D4"/>
    <w:rsid w:val="00E128FD"/>
    <w:rsid w:val="00E129B3"/>
    <w:rsid w:val="00E12B85"/>
    <w:rsid w:val="00E12C60"/>
    <w:rsid w:val="00E12F98"/>
    <w:rsid w:val="00E1301E"/>
    <w:rsid w:val="00E141A4"/>
    <w:rsid w:val="00E14302"/>
    <w:rsid w:val="00E14D8B"/>
    <w:rsid w:val="00E15851"/>
    <w:rsid w:val="00E16109"/>
    <w:rsid w:val="00E16427"/>
    <w:rsid w:val="00E164EA"/>
    <w:rsid w:val="00E16FC0"/>
    <w:rsid w:val="00E170BD"/>
    <w:rsid w:val="00E17AF7"/>
    <w:rsid w:val="00E17EB7"/>
    <w:rsid w:val="00E17ED4"/>
    <w:rsid w:val="00E20406"/>
    <w:rsid w:val="00E20CB9"/>
    <w:rsid w:val="00E20E0B"/>
    <w:rsid w:val="00E20E9A"/>
    <w:rsid w:val="00E2104F"/>
    <w:rsid w:val="00E21D89"/>
    <w:rsid w:val="00E21E83"/>
    <w:rsid w:val="00E21FF9"/>
    <w:rsid w:val="00E2228A"/>
    <w:rsid w:val="00E22D83"/>
    <w:rsid w:val="00E22D86"/>
    <w:rsid w:val="00E232E9"/>
    <w:rsid w:val="00E23799"/>
    <w:rsid w:val="00E2392C"/>
    <w:rsid w:val="00E23B4C"/>
    <w:rsid w:val="00E23FA5"/>
    <w:rsid w:val="00E2432B"/>
    <w:rsid w:val="00E243D5"/>
    <w:rsid w:val="00E2492F"/>
    <w:rsid w:val="00E24C4A"/>
    <w:rsid w:val="00E24C59"/>
    <w:rsid w:val="00E24D23"/>
    <w:rsid w:val="00E24F56"/>
    <w:rsid w:val="00E25371"/>
    <w:rsid w:val="00E25403"/>
    <w:rsid w:val="00E254E6"/>
    <w:rsid w:val="00E25B68"/>
    <w:rsid w:val="00E261B2"/>
    <w:rsid w:val="00E26254"/>
    <w:rsid w:val="00E262AA"/>
    <w:rsid w:val="00E2651F"/>
    <w:rsid w:val="00E269D1"/>
    <w:rsid w:val="00E26C03"/>
    <w:rsid w:val="00E26CDF"/>
    <w:rsid w:val="00E27395"/>
    <w:rsid w:val="00E27977"/>
    <w:rsid w:val="00E27D34"/>
    <w:rsid w:val="00E27D92"/>
    <w:rsid w:val="00E27E8D"/>
    <w:rsid w:val="00E307B5"/>
    <w:rsid w:val="00E30A6F"/>
    <w:rsid w:val="00E30C61"/>
    <w:rsid w:val="00E30F62"/>
    <w:rsid w:val="00E316C8"/>
    <w:rsid w:val="00E31725"/>
    <w:rsid w:val="00E319A3"/>
    <w:rsid w:val="00E31B50"/>
    <w:rsid w:val="00E32294"/>
    <w:rsid w:val="00E32699"/>
    <w:rsid w:val="00E33140"/>
    <w:rsid w:val="00E336F1"/>
    <w:rsid w:val="00E33BCE"/>
    <w:rsid w:val="00E33BD8"/>
    <w:rsid w:val="00E33C8A"/>
    <w:rsid w:val="00E33F61"/>
    <w:rsid w:val="00E34383"/>
    <w:rsid w:val="00E34E25"/>
    <w:rsid w:val="00E35484"/>
    <w:rsid w:val="00E356AB"/>
    <w:rsid w:val="00E35810"/>
    <w:rsid w:val="00E3587D"/>
    <w:rsid w:val="00E362B2"/>
    <w:rsid w:val="00E36708"/>
    <w:rsid w:val="00E36B77"/>
    <w:rsid w:val="00E36F20"/>
    <w:rsid w:val="00E37307"/>
    <w:rsid w:val="00E3742F"/>
    <w:rsid w:val="00E37A4B"/>
    <w:rsid w:val="00E37A4F"/>
    <w:rsid w:val="00E37D9F"/>
    <w:rsid w:val="00E40630"/>
    <w:rsid w:val="00E407DE"/>
    <w:rsid w:val="00E40CEE"/>
    <w:rsid w:val="00E4167D"/>
    <w:rsid w:val="00E418FF"/>
    <w:rsid w:val="00E41923"/>
    <w:rsid w:val="00E42AC8"/>
    <w:rsid w:val="00E42BB6"/>
    <w:rsid w:val="00E42CB4"/>
    <w:rsid w:val="00E42FD6"/>
    <w:rsid w:val="00E43074"/>
    <w:rsid w:val="00E43433"/>
    <w:rsid w:val="00E434F7"/>
    <w:rsid w:val="00E4353E"/>
    <w:rsid w:val="00E43850"/>
    <w:rsid w:val="00E43FB3"/>
    <w:rsid w:val="00E446B0"/>
    <w:rsid w:val="00E44A7C"/>
    <w:rsid w:val="00E44EE9"/>
    <w:rsid w:val="00E44F95"/>
    <w:rsid w:val="00E45721"/>
    <w:rsid w:val="00E45B61"/>
    <w:rsid w:val="00E45BBC"/>
    <w:rsid w:val="00E45E04"/>
    <w:rsid w:val="00E46234"/>
    <w:rsid w:val="00E46574"/>
    <w:rsid w:val="00E465AD"/>
    <w:rsid w:val="00E46AC9"/>
    <w:rsid w:val="00E46D89"/>
    <w:rsid w:val="00E47CE8"/>
    <w:rsid w:val="00E50071"/>
    <w:rsid w:val="00E50651"/>
    <w:rsid w:val="00E50A0E"/>
    <w:rsid w:val="00E50DB2"/>
    <w:rsid w:val="00E512FB"/>
    <w:rsid w:val="00E51DBC"/>
    <w:rsid w:val="00E51E53"/>
    <w:rsid w:val="00E522B2"/>
    <w:rsid w:val="00E522BC"/>
    <w:rsid w:val="00E529C3"/>
    <w:rsid w:val="00E52AF4"/>
    <w:rsid w:val="00E52B68"/>
    <w:rsid w:val="00E5340D"/>
    <w:rsid w:val="00E5363B"/>
    <w:rsid w:val="00E539DD"/>
    <w:rsid w:val="00E53DDA"/>
    <w:rsid w:val="00E54033"/>
    <w:rsid w:val="00E543E0"/>
    <w:rsid w:val="00E545C6"/>
    <w:rsid w:val="00E54AAC"/>
    <w:rsid w:val="00E54B19"/>
    <w:rsid w:val="00E5576B"/>
    <w:rsid w:val="00E5595E"/>
    <w:rsid w:val="00E55AF7"/>
    <w:rsid w:val="00E55F17"/>
    <w:rsid w:val="00E5622E"/>
    <w:rsid w:val="00E56D7A"/>
    <w:rsid w:val="00E56F6A"/>
    <w:rsid w:val="00E57056"/>
    <w:rsid w:val="00E5764A"/>
    <w:rsid w:val="00E57777"/>
    <w:rsid w:val="00E5793B"/>
    <w:rsid w:val="00E57D64"/>
    <w:rsid w:val="00E57E87"/>
    <w:rsid w:val="00E607F8"/>
    <w:rsid w:val="00E60CDD"/>
    <w:rsid w:val="00E60CF7"/>
    <w:rsid w:val="00E60DDF"/>
    <w:rsid w:val="00E61030"/>
    <w:rsid w:val="00E6152D"/>
    <w:rsid w:val="00E61768"/>
    <w:rsid w:val="00E6222E"/>
    <w:rsid w:val="00E622C3"/>
    <w:rsid w:val="00E6250E"/>
    <w:rsid w:val="00E62BE9"/>
    <w:rsid w:val="00E632BF"/>
    <w:rsid w:val="00E63D6E"/>
    <w:rsid w:val="00E640D4"/>
    <w:rsid w:val="00E6453A"/>
    <w:rsid w:val="00E648C7"/>
    <w:rsid w:val="00E649E0"/>
    <w:rsid w:val="00E64DDF"/>
    <w:rsid w:val="00E64EA9"/>
    <w:rsid w:val="00E650AC"/>
    <w:rsid w:val="00E651E5"/>
    <w:rsid w:val="00E6595F"/>
    <w:rsid w:val="00E65BB4"/>
    <w:rsid w:val="00E65C29"/>
    <w:rsid w:val="00E65C55"/>
    <w:rsid w:val="00E65C6C"/>
    <w:rsid w:val="00E66F24"/>
    <w:rsid w:val="00E67253"/>
    <w:rsid w:val="00E67342"/>
    <w:rsid w:val="00E67853"/>
    <w:rsid w:val="00E67ADA"/>
    <w:rsid w:val="00E67D08"/>
    <w:rsid w:val="00E70378"/>
    <w:rsid w:val="00E705CC"/>
    <w:rsid w:val="00E7099A"/>
    <w:rsid w:val="00E70BAB"/>
    <w:rsid w:val="00E71220"/>
    <w:rsid w:val="00E712B7"/>
    <w:rsid w:val="00E71602"/>
    <w:rsid w:val="00E718C9"/>
    <w:rsid w:val="00E72071"/>
    <w:rsid w:val="00E7244E"/>
    <w:rsid w:val="00E727D2"/>
    <w:rsid w:val="00E727E6"/>
    <w:rsid w:val="00E73258"/>
    <w:rsid w:val="00E73627"/>
    <w:rsid w:val="00E73768"/>
    <w:rsid w:val="00E743D2"/>
    <w:rsid w:val="00E747AC"/>
    <w:rsid w:val="00E754E4"/>
    <w:rsid w:val="00E759BE"/>
    <w:rsid w:val="00E75D52"/>
    <w:rsid w:val="00E77038"/>
    <w:rsid w:val="00E7772F"/>
    <w:rsid w:val="00E77BE4"/>
    <w:rsid w:val="00E77C00"/>
    <w:rsid w:val="00E77EB8"/>
    <w:rsid w:val="00E800ED"/>
    <w:rsid w:val="00E80113"/>
    <w:rsid w:val="00E80590"/>
    <w:rsid w:val="00E8072F"/>
    <w:rsid w:val="00E80CCD"/>
    <w:rsid w:val="00E80D20"/>
    <w:rsid w:val="00E811DB"/>
    <w:rsid w:val="00E814C2"/>
    <w:rsid w:val="00E8171D"/>
    <w:rsid w:val="00E81877"/>
    <w:rsid w:val="00E81BA8"/>
    <w:rsid w:val="00E81E89"/>
    <w:rsid w:val="00E820A4"/>
    <w:rsid w:val="00E820AD"/>
    <w:rsid w:val="00E8212C"/>
    <w:rsid w:val="00E82A60"/>
    <w:rsid w:val="00E835B4"/>
    <w:rsid w:val="00E836B2"/>
    <w:rsid w:val="00E83949"/>
    <w:rsid w:val="00E83BFB"/>
    <w:rsid w:val="00E83CDA"/>
    <w:rsid w:val="00E83CFD"/>
    <w:rsid w:val="00E83E67"/>
    <w:rsid w:val="00E84598"/>
    <w:rsid w:val="00E845EB"/>
    <w:rsid w:val="00E848C5"/>
    <w:rsid w:val="00E84EF4"/>
    <w:rsid w:val="00E84FAC"/>
    <w:rsid w:val="00E85345"/>
    <w:rsid w:val="00E853E2"/>
    <w:rsid w:val="00E8565A"/>
    <w:rsid w:val="00E85675"/>
    <w:rsid w:val="00E85BF0"/>
    <w:rsid w:val="00E86C3F"/>
    <w:rsid w:val="00E86CA8"/>
    <w:rsid w:val="00E8766F"/>
    <w:rsid w:val="00E90156"/>
    <w:rsid w:val="00E9112C"/>
    <w:rsid w:val="00E9149B"/>
    <w:rsid w:val="00E918B9"/>
    <w:rsid w:val="00E918DF"/>
    <w:rsid w:val="00E91DEC"/>
    <w:rsid w:val="00E91E40"/>
    <w:rsid w:val="00E92038"/>
    <w:rsid w:val="00E92B1B"/>
    <w:rsid w:val="00E92B4B"/>
    <w:rsid w:val="00E92BB9"/>
    <w:rsid w:val="00E92BC1"/>
    <w:rsid w:val="00E92C0F"/>
    <w:rsid w:val="00E92C24"/>
    <w:rsid w:val="00E934BF"/>
    <w:rsid w:val="00E93A74"/>
    <w:rsid w:val="00E94187"/>
    <w:rsid w:val="00E9447C"/>
    <w:rsid w:val="00E94CC7"/>
    <w:rsid w:val="00E94D73"/>
    <w:rsid w:val="00E9535E"/>
    <w:rsid w:val="00E95695"/>
    <w:rsid w:val="00E95A8F"/>
    <w:rsid w:val="00E95C7C"/>
    <w:rsid w:val="00E96351"/>
    <w:rsid w:val="00E964DF"/>
    <w:rsid w:val="00E9658E"/>
    <w:rsid w:val="00E9681B"/>
    <w:rsid w:val="00E96B58"/>
    <w:rsid w:val="00E96E5B"/>
    <w:rsid w:val="00E975D3"/>
    <w:rsid w:val="00E9760E"/>
    <w:rsid w:val="00E97754"/>
    <w:rsid w:val="00E97A5A"/>
    <w:rsid w:val="00E97AC6"/>
    <w:rsid w:val="00E97BD4"/>
    <w:rsid w:val="00E97EBF"/>
    <w:rsid w:val="00EA0135"/>
    <w:rsid w:val="00EA04FC"/>
    <w:rsid w:val="00EA05D5"/>
    <w:rsid w:val="00EA0A5B"/>
    <w:rsid w:val="00EA0AD3"/>
    <w:rsid w:val="00EA10A5"/>
    <w:rsid w:val="00EA1759"/>
    <w:rsid w:val="00EA17A0"/>
    <w:rsid w:val="00EA17B6"/>
    <w:rsid w:val="00EA1945"/>
    <w:rsid w:val="00EA1DBB"/>
    <w:rsid w:val="00EA1E33"/>
    <w:rsid w:val="00EA25FF"/>
    <w:rsid w:val="00EA2AC6"/>
    <w:rsid w:val="00EA2E8D"/>
    <w:rsid w:val="00EA35C4"/>
    <w:rsid w:val="00EA369E"/>
    <w:rsid w:val="00EA3A0E"/>
    <w:rsid w:val="00EA4424"/>
    <w:rsid w:val="00EA4475"/>
    <w:rsid w:val="00EA4549"/>
    <w:rsid w:val="00EA4B34"/>
    <w:rsid w:val="00EA5772"/>
    <w:rsid w:val="00EA619E"/>
    <w:rsid w:val="00EA6BC3"/>
    <w:rsid w:val="00EA6BE0"/>
    <w:rsid w:val="00EA7284"/>
    <w:rsid w:val="00EA7960"/>
    <w:rsid w:val="00EA7C4C"/>
    <w:rsid w:val="00EA7CA9"/>
    <w:rsid w:val="00EA7D4D"/>
    <w:rsid w:val="00EA7E02"/>
    <w:rsid w:val="00EB0001"/>
    <w:rsid w:val="00EB00C5"/>
    <w:rsid w:val="00EB0CC9"/>
    <w:rsid w:val="00EB0D9A"/>
    <w:rsid w:val="00EB1098"/>
    <w:rsid w:val="00EB111E"/>
    <w:rsid w:val="00EB1482"/>
    <w:rsid w:val="00EB1B98"/>
    <w:rsid w:val="00EB1CE6"/>
    <w:rsid w:val="00EB20A4"/>
    <w:rsid w:val="00EB2188"/>
    <w:rsid w:val="00EB2380"/>
    <w:rsid w:val="00EB23AE"/>
    <w:rsid w:val="00EB2DD5"/>
    <w:rsid w:val="00EB3035"/>
    <w:rsid w:val="00EB3135"/>
    <w:rsid w:val="00EB349D"/>
    <w:rsid w:val="00EB409F"/>
    <w:rsid w:val="00EB45A7"/>
    <w:rsid w:val="00EB4683"/>
    <w:rsid w:val="00EB4DE5"/>
    <w:rsid w:val="00EB4FB8"/>
    <w:rsid w:val="00EB56B1"/>
    <w:rsid w:val="00EB5899"/>
    <w:rsid w:val="00EB5A30"/>
    <w:rsid w:val="00EB5BFC"/>
    <w:rsid w:val="00EB5CF1"/>
    <w:rsid w:val="00EB6620"/>
    <w:rsid w:val="00EB6A2F"/>
    <w:rsid w:val="00EB6A6A"/>
    <w:rsid w:val="00EB768F"/>
    <w:rsid w:val="00EB7F43"/>
    <w:rsid w:val="00EC0A5C"/>
    <w:rsid w:val="00EC0B95"/>
    <w:rsid w:val="00EC105F"/>
    <w:rsid w:val="00EC1675"/>
    <w:rsid w:val="00EC243C"/>
    <w:rsid w:val="00EC25D8"/>
    <w:rsid w:val="00EC2A27"/>
    <w:rsid w:val="00EC2F5B"/>
    <w:rsid w:val="00EC33FA"/>
    <w:rsid w:val="00EC349A"/>
    <w:rsid w:val="00EC351C"/>
    <w:rsid w:val="00EC3968"/>
    <w:rsid w:val="00EC3B8D"/>
    <w:rsid w:val="00EC3F4B"/>
    <w:rsid w:val="00EC4379"/>
    <w:rsid w:val="00EC442A"/>
    <w:rsid w:val="00EC4C93"/>
    <w:rsid w:val="00EC5988"/>
    <w:rsid w:val="00EC5AD3"/>
    <w:rsid w:val="00EC5CF9"/>
    <w:rsid w:val="00EC5F1F"/>
    <w:rsid w:val="00EC6216"/>
    <w:rsid w:val="00EC6474"/>
    <w:rsid w:val="00EC6530"/>
    <w:rsid w:val="00EC6B6B"/>
    <w:rsid w:val="00EC6BC1"/>
    <w:rsid w:val="00EC6F12"/>
    <w:rsid w:val="00EC7257"/>
    <w:rsid w:val="00EC7329"/>
    <w:rsid w:val="00EC7C45"/>
    <w:rsid w:val="00ED0174"/>
    <w:rsid w:val="00ED0342"/>
    <w:rsid w:val="00ED0759"/>
    <w:rsid w:val="00ED0D88"/>
    <w:rsid w:val="00ED10DF"/>
    <w:rsid w:val="00ED1239"/>
    <w:rsid w:val="00ED13B2"/>
    <w:rsid w:val="00ED1806"/>
    <w:rsid w:val="00ED2602"/>
    <w:rsid w:val="00ED2631"/>
    <w:rsid w:val="00ED2874"/>
    <w:rsid w:val="00ED3125"/>
    <w:rsid w:val="00ED31E8"/>
    <w:rsid w:val="00ED372A"/>
    <w:rsid w:val="00ED383D"/>
    <w:rsid w:val="00ED44A3"/>
    <w:rsid w:val="00ED44F2"/>
    <w:rsid w:val="00ED4814"/>
    <w:rsid w:val="00ED53EB"/>
    <w:rsid w:val="00ED5637"/>
    <w:rsid w:val="00ED5C72"/>
    <w:rsid w:val="00ED5DFB"/>
    <w:rsid w:val="00ED6773"/>
    <w:rsid w:val="00ED6FDD"/>
    <w:rsid w:val="00ED7106"/>
    <w:rsid w:val="00ED71F7"/>
    <w:rsid w:val="00ED7281"/>
    <w:rsid w:val="00ED7318"/>
    <w:rsid w:val="00ED74A5"/>
    <w:rsid w:val="00ED7570"/>
    <w:rsid w:val="00ED787D"/>
    <w:rsid w:val="00EE01DB"/>
    <w:rsid w:val="00EE039E"/>
    <w:rsid w:val="00EE0619"/>
    <w:rsid w:val="00EE0A56"/>
    <w:rsid w:val="00EE0AD6"/>
    <w:rsid w:val="00EE0BAC"/>
    <w:rsid w:val="00EE14DF"/>
    <w:rsid w:val="00EE2B0B"/>
    <w:rsid w:val="00EE2DDA"/>
    <w:rsid w:val="00EE2E1D"/>
    <w:rsid w:val="00EE300F"/>
    <w:rsid w:val="00EE3199"/>
    <w:rsid w:val="00EE3B57"/>
    <w:rsid w:val="00EE4103"/>
    <w:rsid w:val="00EE4106"/>
    <w:rsid w:val="00EE42C3"/>
    <w:rsid w:val="00EE45B7"/>
    <w:rsid w:val="00EE4775"/>
    <w:rsid w:val="00EE487A"/>
    <w:rsid w:val="00EE4DB1"/>
    <w:rsid w:val="00EE5AC7"/>
    <w:rsid w:val="00EE6137"/>
    <w:rsid w:val="00EE674B"/>
    <w:rsid w:val="00EE71C8"/>
    <w:rsid w:val="00EE737F"/>
    <w:rsid w:val="00EE767E"/>
    <w:rsid w:val="00EE76ED"/>
    <w:rsid w:val="00EE7B24"/>
    <w:rsid w:val="00EE7E1A"/>
    <w:rsid w:val="00EF0013"/>
    <w:rsid w:val="00EF0BC9"/>
    <w:rsid w:val="00EF11D4"/>
    <w:rsid w:val="00EF1526"/>
    <w:rsid w:val="00EF1720"/>
    <w:rsid w:val="00EF2092"/>
    <w:rsid w:val="00EF2335"/>
    <w:rsid w:val="00EF29FE"/>
    <w:rsid w:val="00EF2B39"/>
    <w:rsid w:val="00EF310B"/>
    <w:rsid w:val="00EF3738"/>
    <w:rsid w:val="00EF3A75"/>
    <w:rsid w:val="00EF3D0C"/>
    <w:rsid w:val="00EF3E9E"/>
    <w:rsid w:val="00EF450D"/>
    <w:rsid w:val="00EF45D7"/>
    <w:rsid w:val="00EF4611"/>
    <w:rsid w:val="00EF4674"/>
    <w:rsid w:val="00EF47C3"/>
    <w:rsid w:val="00EF48BC"/>
    <w:rsid w:val="00EF4967"/>
    <w:rsid w:val="00EF541C"/>
    <w:rsid w:val="00EF5483"/>
    <w:rsid w:val="00EF5A9C"/>
    <w:rsid w:val="00EF6027"/>
    <w:rsid w:val="00EF61D5"/>
    <w:rsid w:val="00EF6760"/>
    <w:rsid w:val="00EF6FB7"/>
    <w:rsid w:val="00EF6FC3"/>
    <w:rsid w:val="00EF71BD"/>
    <w:rsid w:val="00EF72CB"/>
    <w:rsid w:val="00EF72D1"/>
    <w:rsid w:val="00EF736B"/>
    <w:rsid w:val="00EF74A5"/>
    <w:rsid w:val="00EF7560"/>
    <w:rsid w:val="00EF7E81"/>
    <w:rsid w:val="00F0039A"/>
    <w:rsid w:val="00F007D1"/>
    <w:rsid w:val="00F008B6"/>
    <w:rsid w:val="00F0093A"/>
    <w:rsid w:val="00F00D99"/>
    <w:rsid w:val="00F00F8C"/>
    <w:rsid w:val="00F01233"/>
    <w:rsid w:val="00F01C9D"/>
    <w:rsid w:val="00F01F50"/>
    <w:rsid w:val="00F02370"/>
    <w:rsid w:val="00F02871"/>
    <w:rsid w:val="00F029BA"/>
    <w:rsid w:val="00F02C83"/>
    <w:rsid w:val="00F0301F"/>
    <w:rsid w:val="00F032DC"/>
    <w:rsid w:val="00F03DFF"/>
    <w:rsid w:val="00F03E8D"/>
    <w:rsid w:val="00F0422A"/>
    <w:rsid w:val="00F049F3"/>
    <w:rsid w:val="00F04AF2"/>
    <w:rsid w:val="00F04CE7"/>
    <w:rsid w:val="00F04E85"/>
    <w:rsid w:val="00F0520A"/>
    <w:rsid w:val="00F058D7"/>
    <w:rsid w:val="00F05C75"/>
    <w:rsid w:val="00F066D7"/>
    <w:rsid w:val="00F0681C"/>
    <w:rsid w:val="00F068ED"/>
    <w:rsid w:val="00F069B7"/>
    <w:rsid w:val="00F06F01"/>
    <w:rsid w:val="00F06F97"/>
    <w:rsid w:val="00F07174"/>
    <w:rsid w:val="00F0728D"/>
    <w:rsid w:val="00F073C8"/>
    <w:rsid w:val="00F0763C"/>
    <w:rsid w:val="00F07843"/>
    <w:rsid w:val="00F07CE5"/>
    <w:rsid w:val="00F07DCF"/>
    <w:rsid w:val="00F07F57"/>
    <w:rsid w:val="00F1013C"/>
    <w:rsid w:val="00F107B8"/>
    <w:rsid w:val="00F10BFD"/>
    <w:rsid w:val="00F10D66"/>
    <w:rsid w:val="00F10E1B"/>
    <w:rsid w:val="00F112BC"/>
    <w:rsid w:val="00F11EC8"/>
    <w:rsid w:val="00F12084"/>
    <w:rsid w:val="00F120DD"/>
    <w:rsid w:val="00F12702"/>
    <w:rsid w:val="00F128CE"/>
    <w:rsid w:val="00F12BB8"/>
    <w:rsid w:val="00F12C6F"/>
    <w:rsid w:val="00F13DB6"/>
    <w:rsid w:val="00F14A28"/>
    <w:rsid w:val="00F14A98"/>
    <w:rsid w:val="00F14C76"/>
    <w:rsid w:val="00F15596"/>
    <w:rsid w:val="00F15AD5"/>
    <w:rsid w:val="00F15EE9"/>
    <w:rsid w:val="00F15F0F"/>
    <w:rsid w:val="00F161E1"/>
    <w:rsid w:val="00F1621C"/>
    <w:rsid w:val="00F165F0"/>
    <w:rsid w:val="00F169C6"/>
    <w:rsid w:val="00F16C6D"/>
    <w:rsid w:val="00F174C5"/>
    <w:rsid w:val="00F17518"/>
    <w:rsid w:val="00F179D9"/>
    <w:rsid w:val="00F2003F"/>
    <w:rsid w:val="00F20241"/>
    <w:rsid w:val="00F20D01"/>
    <w:rsid w:val="00F21296"/>
    <w:rsid w:val="00F218FA"/>
    <w:rsid w:val="00F2193C"/>
    <w:rsid w:val="00F21B2A"/>
    <w:rsid w:val="00F21E9D"/>
    <w:rsid w:val="00F22117"/>
    <w:rsid w:val="00F2235F"/>
    <w:rsid w:val="00F2256C"/>
    <w:rsid w:val="00F22726"/>
    <w:rsid w:val="00F228E8"/>
    <w:rsid w:val="00F22C3C"/>
    <w:rsid w:val="00F2356E"/>
    <w:rsid w:val="00F23D17"/>
    <w:rsid w:val="00F2482F"/>
    <w:rsid w:val="00F25323"/>
    <w:rsid w:val="00F2554E"/>
    <w:rsid w:val="00F257C1"/>
    <w:rsid w:val="00F25BC2"/>
    <w:rsid w:val="00F2604A"/>
    <w:rsid w:val="00F260EB"/>
    <w:rsid w:val="00F2655C"/>
    <w:rsid w:val="00F265E6"/>
    <w:rsid w:val="00F26675"/>
    <w:rsid w:val="00F26678"/>
    <w:rsid w:val="00F26A2C"/>
    <w:rsid w:val="00F2709B"/>
    <w:rsid w:val="00F27238"/>
    <w:rsid w:val="00F2765F"/>
    <w:rsid w:val="00F27875"/>
    <w:rsid w:val="00F279CE"/>
    <w:rsid w:val="00F301ED"/>
    <w:rsid w:val="00F302EB"/>
    <w:rsid w:val="00F302FE"/>
    <w:rsid w:val="00F303E3"/>
    <w:rsid w:val="00F309EE"/>
    <w:rsid w:val="00F30D13"/>
    <w:rsid w:val="00F30E8A"/>
    <w:rsid w:val="00F30F77"/>
    <w:rsid w:val="00F31123"/>
    <w:rsid w:val="00F3147C"/>
    <w:rsid w:val="00F320F1"/>
    <w:rsid w:val="00F3226F"/>
    <w:rsid w:val="00F32EF7"/>
    <w:rsid w:val="00F33051"/>
    <w:rsid w:val="00F33230"/>
    <w:rsid w:val="00F33233"/>
    <w:rsid w:val="00F3371B"/>
    <w:rsid w:val="00F33744"/>
    <w:rsid w:val="00F33B90"/>
    <w:rsid w:val="00F3431C"/>
    <w:rsid w:val="00F344CB"/>
    <w:rsid w:val="00F344D7"/>
    <w:rsid w:val="00F348E9"/>
    <w:rsid w:val="00F351AE"/>
    <w:rsid w:val="00F352C3"/>
    <w:rsid w:val="00F35517"/>
    <w:rsid w:val="00F35D62"/>
    <w:rsid w:val="00F36548"/>
    <w:rsid w:val="00F3656D"/>
    <w:rsid w:val="00F3664C"/>
    <w:rsid w:val="00F36826"/>
    <w:rsid w:val="00F36AF3"/>
    <w:rsid w:val="00F36E8C"/>
    <w:rsid w:val="00F36E8F"/>
    <w:rsid w:val="00F37149"/>
    <w:rsid w:val="00F3748B"/>
    <w:rsid w:val="00F374D2"/>
    <w:rsid w:val="00F37B45"/>
    <w:rsid w:val="00F37C11"/>
    <w:rsid w:val="00F400D4"/>
    <w:rsid w:val="00F40220"/>
    <w:rsid w:val="00F40662"/>
    <w:rsid w:val="00F406F8"/>
    <w:rsid w:val="00F4077C"/>
    <w:rsid w:val="00F40D4A"/>
    <w:rsid w:val="00F40F3E"/>
    <w:rsid w:val="00F416A5"/>
    <w:rsid w:val="00F41AF1"/>
    <w:rsid w:val="00F41FAA"/>
    <w:rsid w:val="00F42366"/>
    <w:rsid w:val="00F42C90"/>
    <w:rsid w:val="00F43679"/>
    <w:rsid w:val="00F43826"/>
    <w:rsid w:val="00F43E2B"/>
    <w:rsid w:val="00F442B1"/>
    <w:rsid w:val="00F44467"/>
    <w:rsid w:val="00F44806"/>
    <w:rsid w:val="00F44AA0"/>
    <w:rsid w:val="00F44C34"/>
    <w:rsid w:val="00F453AF"/>
    <w:rsid w:val="00F459E9"/>
    <w:rsid w:val="00F45A79"/>
    <w:rsid w:val="00F45BD1"/>
    <w:rsid w:val="00F45C32"/>
    <w:rsid w:val="00F45CE2"/>
    <w:rsid w:val="00F45D39"/>
    <w:rsid w:val="00F45DDA"/>
    <w:rsid w:val="00F460B7"/>
    <w:rsid w:val="00F4637F"/>
    <w:rsid w:val="00F46506"/>
    <w:rsid w:val="00F46726"/>
    <w:rsid w:val="00F4689B"/>
    <w:rsid w:val="00F46B54"/>
    <w:rsid w:val="00F46BBB"/>
    <w:rsid w:val="00F46C81"/>
    <w:rsid w:val="00F475EE"/>
    <w:rsid w:val="00F4760C"/>
    <w:rsid w:val="00F4777D"/>
    <w:rsid w:val="00F47A2C"/>
    <w:rsid w:val="00F47D4E"/>
    <w:rsid w:val="00F5009E"/>
    <w:rsid w:val="00F508C1"/>
    <w:rsid w:val="00F517FD"/>
    <w:rsid w:val="00F51882"/>
    <w:rsid w:val="00F51E29"/>
    <w:rsid w:val="00F5204E"/>
    <w:rsid w:val="00F52181"/>
    <w:rsid w:val="00F529BF"/>
    <w:rsid w:val="00F53211"/>
    <w:rsid w:val="00F53279"/>
    <w:rsid w:val="00F5381E"/>
    <w:rsid w:val="00F53903"/>
    <w:rsid w:val="00F53C64"/>
    <w:rsid w:val="00F53DDB"/>
    <w:rsid w:val="00F5409B"/>
    <w:rsid w:val="00F545FE"/>
    <w:rsid w:val="00F54874"/>
    <w:rsid w:val="00F54942"/>
    <w:rsid w:val="00F54AF1"/>
    <w:rsid w:val="00F5585D"/>
    <w:rsid w:val="00F55C12"/>
    <w:rsid w:val="00F55DC1"/>
    <w:rsid w:val="00F55EC6"/>
    <w:rsid w:val="00F55FF7"/>
    <w:rsid w:val="00F564D4"/>
    <w:rsid w:val="00F56754"/>
    <w:rsid w:val="00F56AF3"/>
    <w:rsid w:val="00F56D12"/>
    <w:rsid w:val="00F56DD4"/>
    <w:rsid w:val="00F56DFE"/>
    <w:rsid w:val="00F571F2"/>
    <w:rsid w:val="00F574A1"/>
    <w:rsid w:val="00F602AB"/>
    <w:rsid w:val="00F602BD"/>
    <w:rsid w:val="00F603CA"/>
    <w:rsid w:val="00F61EE4"/>
    <w:rsid w:val="00F62A84"/>
    <w:rsid w:val="00F62E62"/>
    <w:rsid w:val="00F6318B"/>
    <w:rsid w:val="00F635A6"/>
    <w:rsid w:val="00F6377A"/>
    <w:rsid w:val="00F64008"/>
    <w:rsid w:val="00F642F0"/>
    <w:rsid w:val="00F64703"/>
    <w:rsid w:val="00F647C9"/>
    <w:rsid w:val="00F64B4C"/>
    <w:rsid w:val="00F64E64"/>
    <w:rsid w:val="00F656C3"/>
    <w:rsid w:val="00F6615C"/>
    <w:rsid w:val="00F66436"/>
    <w:rsid w:val="00F668DF"/>
    <w:rsid w:val="00F66B2E"/>
    <w:rsid w:val="00F66BB4"/>
    <w:rsid w:val="00F67A7B"/>
    <w:rsid w:val="00F700D7"/>
    <w:rsid w:val="00F70486"/>
    <w:rsid w:val="00F7080E"/>
    <w:rsid w:val="00F70B38"/>
    <w:rsid w:val="00F70F8D"/>
    <w:rsid w:val="00F710A1"/>
    <w:rsid w:val="00F7121D"/>
    <w:rsid w:val="00F712B8"/>
    <w:rsid w:val="00F7139E"/>
    <w:rsid w:val="00F7144B"/>
    <w:rsid w:val="00F718A1"/>
    <w:rsid w:val="00F722D9"/>
    <w:rsid w:val="00F72744"/>
    <w:rsid w:val="00F73201"/>
    <w:rsid w:val="00F73505"/>
    <w:rsid w:val="00F735CD"/>
    <w:rsid w:val="00F736EB"/>
    <w:rsid w:val="00F73A09"/>
    <w:rsid w:val="00F73C3D"/>
    <w:rsid w:val="00F74231"/>
    <w:rsid w:val="00F7437E"/>
    <w:rsid w:val="00F746AF"/>
    <w:rsid w:val="00F746FB"/>
    <w:rsid w:val="00F748FD"/>
    <w:rsid w:val="00F74B88"/>
    <w:rsid w:val="00F74F5C"/>
    <w:rsid w:val="00F751FD"/>
    <w:rsid w:val="00F7606B"/>
    <w:rsid w:val="00F7637D"/>
    <w:rsid w:val="00F763F3"/>
    <w:rsid w:val="00F76566"/>
    <w:rsid w:val="00F7691F"/>
    <w:rsid w:val="00F772D0"/>
    <w:rsid w:val="00F779BA"/>
    <w:rsid w:val="00F77A1B"/>
    <w:rsid w:val="00F77D1E"/>
    <w:rsid w:val="00F8020E"/>
    <w:rsid w:val="00F8052B"/>
    <w:rsid w:val="00F807C9"/>
    <w:rsid w:val="00F80B9E"/>
    <w:rsid w:val="00F80F70"/>
    <w:rsid w:val="00F813BA"/>
    <w:rsid w:val="00F821B2"/>
    <w:rsid w:val="00F823A4"/>
    <w:rsid w:val="00F828CA"/>
    <w:rsid w:val="00F82FC2"/>
    <w:rsid w:val="00F836C6"/>
    <w:rsid w:val="00F83712"/>
    <w:rsid w:val="00F838EB"/>
    <w:rsid w:val="00F83A8A"/>
    <w:rsid w:val="00F83F45"/>
    <w:rsid w:val="00F83FBE"/>
    <w:rsid w:val="00F848EF"/>
    <w:rsid w:val="00F85207"/>
    <w:rsid w:val="00F852BD"/>
    <w:rsid w:val="00F852F4"/>
    <w:rsid w:val="00F85662"/>
    <w:rsid w:val="00F86526"/>
    <w:rsid w:val="00F866A0"/>
    <w:rsid w:val="00F866B1"/>
    <w:rsid w:val="00F8690F"/>
    <w:rsid w:val="00F87052"/>
    <w:rsid w:val="00F870E3"/>
    <w:rsid w:val="00F874A9"/>
    <w:rsid w:val="00F87E76"/>
    <w:rsid w:val="00F904BA"/>
    <w:rsid w:val="00F9099C"/>
    <w:rsid w:val="00F90A38"/>
    <w:rsid w:val="00F90B95"/>
    <w:rsid w:val="00F90D83"/>
    <w:rsid w:val="00F90EC6"/>
    <w:rsid w:val="00F90FAE"/>
    <w:rsid w:val="00F913CB"/>
    <w:rsid w:val="00F91465"/>
    <w:rsid w:val="00F9187E"/>
    <w:rsid w:val="00F91A45"/>
    <w:rsid w:val="00F91D9A"/>
    <w:rsid w:val="00F91E3F"/>
    <w:rsid w:val="00F922F5"/>
    <w:rsid w:val="00F9259F"/>
    <w:rsid w:val="00F92A0C"/>
    <w:rsid w:val="00F92C73"/>
    <w:rsid w:val="00F93325"/>
    <w:rsid w:val="00F936CC"/>
    <w:rsid w:val="00F93E50"/>
    <w:rsid w:val="00F94883"/>
    <w:rsid w:val="00F94B6A"/>
    <w:rsid w:val="00F94B93"/>
    <w:rsid w:val="00F958E3"/>
    <w:rsid w:val="00F959DB"/>
    <w:rsid w:val="00F95C16"/>
    <w:rsid w:val="00F95D39"/>
    <w:rsid w:val="00F95F51"/>
    <w:rsid w:val="00F96290"/>
    <w:rsid w:val="00F968AC"/>
    <w:rsid w:val="00F968C9"/>
    <w:rsid w:val="00F96AB8"/>
    <w:rsid w:val="00F96B30"/>
    <w:rsid w:val="00F96ED9"/>
    <w:rsid w:val="00F96FB5"/>
    <w:rsid w:val="00F97474"/>
    <w:rsid w:val="00FA0339"/>
    <w:rsid w:val="00FA04FF"/>
    <w:rsid w:val="00FA106C"/>
    <w:rsid w:val="00FA178E"/>
    <w:rsid w:val="00FA1C96"/>
    <w:rsid w:val="00FA20B3"/>
    <w:rsid w:val="00FA2148"/>
    <w:rsid w:val="00FA2344"/>
    <w:rsid w:val="00FA2603"/>
    <w:rsid w:val="00FA2A61"/>
    <w:rsid w:val="00FA3A9B"/>
    <w:rsid w:val="00FA3E1D"/>
    <w:rsid w:val="00FA46C1"/>
    <w:rsid w:val="00FA4B12"/>
    <w:rsid w:val="00FA4DD8"/>
    <w:rsid w:val="00FA4E1E"/>
    <w:rsid w:val="00FA5036"/>
    <w:rsid w:val="00FA5411"/>
    <w:rsid w:val="00FA54C8"/>
    <w:rsid w:val="00FA5768"/>
    <w:rsid w:val="00FA618C"/>
    <w:rsid w:val="00FA61D8"/>
    <w:rsid w:val="00FA6609"/>
    <w:rsid w:val="00FA6B6A"/>
    <w:rsid w:val="00FA6CAA"/>
    <w:rsid w:val="00FA6DEA"/>
    <w:rsid w:val="00FA77A5"/>
    <w:rsid w:val="00FA7955"/>
    <w:rsid w:val="00FA7E79"/>
    <w:rsid w:val="00FB03E8"/>
    <w:rsid w:val="00FB0A79"/>
    <w:rsid w:val="00FB0C6E"/>
    <w:rsid w:val="00FB1235"/>
    <w:rsid w:val="00FB125E"/>
    <w:rsid w:val="00FB150D"/>
    <w:rsid w:val="00FB165F"/>
    <w:rsid w:val="00FB18DA"/>
    <w:rsid w:val="00FB1BAA"/>
    <w:rsid w:val="00FB20CD"/>
    <w:rsid w:val="00FB29F6"/>
    <w:rsid w:val="00FB2FD0"/>
    <w:rsid w:val="00FB3400"/>
    <w:rsid w:val="00FB3509"/>
    <w:rsid w:val="00FB3831"/>
    <w:rsid w:val="00FB38B0"/>
    <w:rsid w:val="00FB3D15"/>
    <w:rsid w:val="00FB43F0"/>
    <w:rsid w:val="00FB4913"/>
    <w:rsid w:val="00FB4EF8"/>
    <w:rsid w:val="00FB50A7"/>
    <w:rsid w:val="00FB5E10"/>
    <w:rsid w:val="00FB624E"/>
    <w:rsid w:val="00FB648A"/>
    <w:rsid w:val="00FB65F9"/>
    <w:rsid w:val="00FB6D52"/>
    <w:rsid w:val="00FB6DE2"/>
    <w:rsid w:val="00FB76F3"/>
    <w:rsid w:val="00FC0206"/>
    <w:rsid w:val="00FC03B9"/>
    <w:rsid w:val="00FC0C72"/>
    <w:rsid w:val="00FC0D62"/>
    <w:rsid w:val="00FC0EB1"/>
    <w:rsid w:val="00FC1371"/>
    <w:rsid w:val="00FC1549"/>
    <w:rsid w:val="00FC18AA"/>
    <w:rsid w:val="00FC18FD"/>
    <w:rsid w:val="00FC19B0"/>
    <w:rsid w:val="00FC23DD"/>
    <w:rsid w:val="00FC2950"/>
    <w:rsid w:val="00FC3466"/>
    <w:rsid w:val="00FC378E"/>
    <w:rsid w:val="00FC37B9"/>
    <w:rsid w:val="00FC3A49"/>
    <w:rsid w:val="00FC3D6C"/>
    <w:rsid w:val="00FC3DF5"/>
    <w:rsid w:val="00FC401B"/>
    <w:rsid w:val="00FC486B"/>
    <w:rsid w:val="00FC4C85"/>
    <w:rsid w:val="00FC520C"/>
    <w:rsid w:val="00FC540C"/>
    <w:rsid w:val="00FC5540"/>
    <w:rsid w:val="00FC564A"/>
    <w:rsid w:val="00FC63EA"/>
    <w:rsid w:val="00FC65F0"/>
    <w:rsid w:val="00FC67AE"/>
    <w:rsid w:val="00FC6D4A"/>
    <w:rsid w:val="00FC7375"/>
    <w:rsid w:val="00FC738C"/>
    <w:rsid w:val="00FC73C5"/>
    <w:rsid w:val="00FC7C90"/>
    <w:rsid w:val="00FD0213"/>
    <w:rsid w:val="00FD0291"/>
    <w:rsid w:val="00FD04B7"/>
    <w:rsid w:val="00FD0851"/>
    <w:rsid w:val="00FD0E93"/>
    <w:rsid w:val="00FD0EBA"/>
    <w:rsid w:val="00FD1904"/>
    <w:rsid w:val="00FD1D87"/>
    <w:rsid w:val="00FD201A"/>
    <w:rsid w:val="00FD21EE"/>
    <w:rsid w:val="00FD2F0A"/>
    <w:rsid w:val="00FD312D"/>
    <w:rsid w:val="00FD33B5"/>
    <w:rsid w:val="00FD35CC"/>
    <w:rsid w:val="00FD3F5B"/>
    <w:rsid w:val="00FD4426"/>
    <w:rsid w:val="00FD4887"/>
    <w:rsid w:val="00FD49DE"/>
    <w:rsid w:val="00FD5010"/>
    <w:rsid w:val="00FD508A"/>
    <w:rsid w:val="00FD51DE"/>
    <w:rsid w:val="00FD546D"/>
    <w:rsid w:val="00FD549B"/>
    <w:rsid w:val="00FD57C2"/>
    <w:rsid w:val="00FD5B0C"/>
    <w:rsid w:val="00FD5D36"/>
    <w:rsid w:val="00FD5DBC"/>
    <w:rsid w:val="00FD6286"/>
    <w:rsid w:val="00FD6458"/>
    <w:rsid w:val="00FD645D"/>
    <w:rsid w:val="00FD65B6"/>
    <w:rsid w:val="00FD68DC"/>
    <w:rsid w:val="00FD76C3"/>
    <w:rsid w:val="00FD7B72"/>
    <w:rsid w:val="00FD7EA2"/>
    <w:rsid w:val="00FE0679"/>
    <w:rsid w:val="00FE07ED"/>
    <w:rsid w:val="00FE0844"/>
    <w:rsid w:val="00FE0F1B"/>
    <w:rsid w:val="00FE113D"/>
    <w:rsid w:val="00FE14CF"/>
    <w:rsid w:val="00FE164E"/>
    <w:rsid w:val="00FE194D"/>
    <w:rsid w:val="00FE1BE6"/>
    <w:rsid w:val="00FE1E3E"/>
    <w:rsid w:val="00FE1F71"/>
    <w:rsid w:val="00FE2142"/>
    <w:rsid w:val="00FE2375"/>
    <w:rsid w:val="00FE254F"/>
    <w:rsid w:val="00FE2874"/>
    <w:rsid w:val="00FE2B13"/>
    <w:rsid w:val="00FE2C1B"/>
    <w:rsid w:val="00FE2CBB"/>
    <w:rsid w:val="00FE2DC5"/>
    <w:rsid w:val="00FE34B5"/>
    <w:rsid w:val="00FE3AC9"/>
    <w:rsid w:val="00FE3BF0"/>
    <w:rsid w:val="00FE4429"/>
    <w:rsid w:val="00FE45C0"/>
    <w:rsid w:val="00FE4640"/>
    <w:rsid w:val="00FE4ED1"/>
    <w:rsid w:val="00FE51F1"/>
    <w:rsid w:val="00FE5244"/>
    <w:rsid w:val="00FE5979"/>
    <w:rsid w:val="00FE5D19"/>
    <w:rsid w:val="00FE6189"/>
    <w:rsid w:val="00FE66F3"/>
    <w:rsid w:val="00FE6B3B"/>
    <w:rsid w:val="00FE6C5B"/>
    <w:rsid w:val="00FE7129"/>
    <w:rsid w:val="00FE7540"/>
    <w:rsid w:val="00FE7668"/>
    <w:rsid w:val="00FE767F"/>
    <w:rsid w:val="00FE7BE5"/>
    <w:rsid w:val="00FF022D"/>
    <w:rsid w:val="00FF028A"/>
    <w:rsid w:val="00FF03F3"/>
    <w:rsid w:val="00FF0AE0"/>
    <w:rsid w:val="00FF0C0A"/>
    <w:rsid w:val="00FF0DE7"/>
    <w:rsid w:val="00FF0EE5"/>
    <w:rsid w:val="00FF122A"/>
    <w:rsid w:val="00FF1357"/>
    <w:rsid w:val="00FF1869"/>
    <w:rsid w:val="00FF1D12"/>
    <w:rsid w:val="00FF1FCB"/>
    <w:rsid w:val="00FF23D7"/>
    <w:rsid w:val="00FF26F6"/>
    <w:rsid w:val="00FF27A9"/>
    <w:rsid w:val="00FF2C73"/>
    <w:rsid w:val="00FF31F9"/>
    <w:rsid w:val="00FF3365"/>
    <w:rsid w:val="00FF3859"/>
    <w:rsid w:val="00FF3BA1"/>
    <w:rsid w:val="00FF4458"/>
    <w:rsid w:val="00FF4512"/>
    <w:rsid w:val="00FF4D52"/>
    <w:rsid w:val="00FF4F84"/>
    <w:rsid w:val="00FF55CD"/>
    <w:rsid w:val="00FF607F"/>
    <w:rsid w:val="00FF618D"/>
    <w:rsid w:val="00FF623A"/>
    <w:rsid w:val="00FF6388"/>
    <w:rsid w:val="00FF64BD"/>
    <w:rsid w:val="00FF6869"/>
    <w:rsid w:val="00FF6C1C"/>
    <w:rsid w:val="00FF6C9E"/>
    <w:rsid w:val="00FF6CB1"/>
    <w:rsid w:val="00FF7537"/>
    <w:rsid w:val="00FF75EC"/>
    <w:rsid w:val="00FF79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340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oa heading" w:uiPriority="0"/>
    <w:lsdException w:name="List Bullet" w:uiPriority="0"/>
    <w:lsdException w:name="List Bulle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21A98"/>
    <w:rPr>
      <w:rFonts w:ascii="宋体" w:hAnsi="宋体" w:cs="宋体"/>
      <w:sz w:val="21"/>
      <w:szCs w:val="24"/>
    </w:rPr>
  </w:style>
  <w:style w:type="paragraph" w:styleId="10">
    <w:name w:val="heading 1"/>
    <w:basedOn w:val="a"/>
    <w:next w:val="a"/>
    <w:link w:val="1Char2"/>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1"/>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2"/>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3"/>
    <w:uiPriority w:val="9"/>
    <w:unhideWhenUsed/>
    <w:qFormat/>
    <w:rsid w:val="00876747"/>
    <w:pPr>
      <w:keepNext/>
      <w:keepLines/>
      <w:spacing w:before="240" w:after="64" w:line="320" w:lineRule="auto"/>
      <w:outlineLvl w:val="6"/>
    </w:pPr>
    <w:rPr>
      <w:b/>
      <w:bCs/>
      <w:sz w:val="24"/>
    </w:rPr>
  </w:style>
  <w:style w:type="paragraph" w:styleId="8">
    <w:name w:val="heading 8"/>
    <w:basedOn w:val="a"/>
    <w:next w:val="a"/>
    <w:link w:val="8Char"/>
    <w:qFormat/>
    <w:rsid w:val="00AA6510"/>
    <w:pPr>
      <w:spacing w:before="240" w:after="60"/>
      <w:ind w:left="5760" w:hanging="720"/>
      <w:outlineLvl w:val="7"/>
    </w:pPr>
    <w:rPr>
      <w:rFonts w:ascii="Arial" w:hAnsi="Arial" w:cs="Times New Roman"/>
      <w:i/>
      <w:sz w:val="20"/>
      <w:szCs w:val="20"/>
      <w:lang w:val="en-GB" w:eastAsia="zh-HK"/>
    </w:rPr>
  </w:style>
  <w:style w:type="paragraph" w:styleId="9">
    <w:name w:val="heading 9"/>
    <w:basedOn w:val="a"/>
    <w:next w:val="a"/>
    <w:link w:val="9Char"/>
    <w:qFormat/>
    <w:rsid w:val="00AA6510"/>
    <w:pPr>
      <w:spacing w:before="240" w:after="60"/>
      <w:ind w:left="6480" w:hanging="720"/>
      <w:outlineLvl w:val="8"/>
    </w:pPr>
    <w:rPr>
      <w:rFonts w:ascii="Arial" w:hAnsi="Arial" w:cs="Times New Roman"/>
      <w:i/>
      <w:sz w:val="18"/>
      <w:szCs w:val="20"/>
      <w:lang w:val="en-GB" w:eastAsia="zh-HK"/>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2">
    <w:name w:val="标题 1 Char2"/>
    <w:basedOn w:val="a0"/>
    <w:link w:val="10"/>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2">
    <w:name w:val="标题 3 Char2"/>
    <w:basedOn w:val="a0"/>
    <w:link w:val="3"/>
    <w:uiPriority w:val="9"/>
    <w:rsid w:val="005B5D50"/>
    <w:rPr>
      <w:b/>
      <w:bCs/>
      <w:kern w:val="2"/>
      <w:sz w:val="21"/>
      <w:szCs w:val="32"/>
    </w:rPr>
  </w:style>
  <w:style w:type="character" w:customStyle="1" w:styleId="4Char1">
    <w:name w:val="标题 4 Char1"/>
    <w:basedOn w:val="a0"/>
    <w:link w:val="4"/>
    <w:rsid w:val="005B5D50"/>
    <w:rPr>
      <w:rFonts w:ascii="Cambria" w:hAnsi="Cambria"/>
      <w:b/>
      <w:bCs/>
      <w:kern w:val="2"/>
      <w:sz w:val="21"/>
      <w:szCs w:val="28"/>
    </w:rPr>
  </w:style>
  <w:style w:type="character" w:customStyle="1" w:styleId="5Char1">
    <w:name w:val="标题 5 Char1"/>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2"/>
    <w:rsid w:val="00DD256F"/>
    <w:pPr>
      <w:widowControl w:val="0"/>
    </w:pPr>
    <w:rPr>
      <w:rFonts w:ascii="Times New Roman" w:hAnsi="Times New Roman" w:cs="Times New Roman"/>
      <w:kern w:val="2"/>
      <w:szCs w:val="21"/>
    </w:rPr>
  </w:style>
  <w:style w:type="character" w:customStyle="1" w:styleId="Char2">
    <w:name w:val="批注文字 Char2"/>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20"/>
    <w:uiPriority w:val="99"/>
    <w:unhideWhenUsed/>
    <w:rsid w:val="00DD256F"/>
    <w:pPr>
      <w:widowControl w:val="0"/>
      <w:jc w:val="both"/>
    </w:pPr>
    <w:rPr>
      <w:rFonts w:ascii="Calibri" w:hAnsi="Calibri" w:cs="Times New Roman"/>
      <w:kern w:val="2"/>
      <w:sz w:val="18"/>
      <w:szCs w:val="18"/>
    </w:rPr>
  </w:style>
  <w:style w:type="character" w:customStyle="1" w:styleId="Char20">
    <w:name w:val="批注框文本 Char2"/>
    <w:basedOn w:val="a0"/>
    <w:link w:val="a7"/>
    <w:rsid w:val="00DD256F"/>
    <w:rPr>
      <w:rFonts w:ascii="Calibri" w:eastAsia="宋体" w:hAnsi="Calibri" w:cs="Times New Roman"/>
      <w:sz w:val="18"/>
      <w:szCs w:val="18"/>
    </w:rPr>
  </w:style>
  <w:style w:type="paragraph" w:styleId="a8">
    <w:name w:val="Salutation"/>
    <w:basedOn w:val="a"/>
    <w:next w:val="a"/>
    <w:link w:val="Char21"/>
    <w:uiPriority w:val="99"/>
    <w:rsid w:val="00DD256F"/>
    <w:pPr>
      <w:widowControl w:val="0"/>
      <w:jc w:val="both"/>
    </w:pPr>
    <w:rPr>
      <w:rFonts w:ascii="Times New Roman" w:hAnsi="Times New Roman" w:cs="Times New Roman"/>
      <w:kern w:val="2"/>
      <w:szCs w:val="21"/>
    </w:rPr>
  </w:style>
  <w:style w:type="character" w:customStyle="1" w:styleId="Char21">
    <w:name w:val="称呼 Char2"/>
    <w:basedOn w:val="a0"/>
    <w:link w:val="a8"/>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3">
    <w:name w:val="批注主题 Char3"/>
    <w:basedOn w:val="Char2"/>
    <w:link w:val="aa"/>
    <w:rsid w:val="00DD256F"/>
    <w:rPr>
      <w:rFonts w:ascii="Calibri" w:eastAsia="宋体" w:hAnsi="Calibri" w:cs="Times New Roman"/>
      <w:b/>
      <w:bCs/>
      <w:szCs w:val="21"/>
    </w:rPr>
  </w:style>
  <w:style w:type="paragraph" w:styleId="aa">
    <w:name w:val="annotation subject"/>
    <w:basedOn w:val="a5"/>
    <w:next w:val="a5"/>
    <w:link w:val="Char3"/>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2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2">
    <w:name w:val="页眉 Char2"/>
    <w:basedOn w:val="a0"/>
    <w:link w:val="ab"/>
    <w:uiPriority w:val="99"/>
    <w:rsid w:val="00DD256F"/>
    <w:rPr>
      <w:rFonts w:ascii="Calibri" w:eastAsia="宋体" w:hAnsi="Calibri" w:cs="Times New Roman"/>
      <w:sz w:val="18"/>
      <w:szCs w:val="18"/>
    </w:rPr>
  </w:style>
  <w:style w:type="paragraph" w:styleId="ac">
    <w:name w:val="footer"/>
    <w:basedOn w:val="a"/>
    <w:link w:val="Char2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23">
    <w:name w:val="页脚 Char2"/>
    <w:basedOn w:val="a0"/>
    <w:link w:val="ac"/>
    <w:uiPriority w:val="99"/>
    <w:rsid w:val="00DD256F"/>
    <w:rPr>
      <w:rFonts w:ascii="Calibri" w:eastAsia="宋体" w:hAnsi="Calibri" w:cs="Times New Roman"/>
      <w:sz w:val="18"/>
      <w:szCs w:val="18"/>
    </w:rPr>
  </w:style>
  <w:style w:type="paragraph" w:styleId="ad">
    <w:name w:val="Plain Text"/>
    <w:basedOn w:val="a"/>
    <w:link w:val="Char24"/>
    <w:rsid w:val="00DD256F"/>
    <w:pPr>
      <w:widowControl w:val="0"/>
      <w:jc w:val="both"/>
    </w:pPr>
    <w:rPr>
      <w:rFonts w:hAnsi="Courier New" w:cs="Times New Roman"/>
      <w:kern w:val="2"/>
      <w:szCs w:val="20"/>
    </w:rPr>
  </w:style>
  <w:style w:type="character" w:customStyle="1" w:styleId="Char24">
    <w:name w:val="纯文本 Char2"/>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25"/>
    <w:uiPriority w:val="99"/>
    <w:rsid w:val="00DD256F"/>
    <w:pPr>
      <w:widowControl w:val="0"/>
      <w:spacing w:after="120"/>
      <w:jc w:val="both"/>
    </w:pPr>
    <w:rPr>
      <w:rFonts w:ascii="Times New Roman" w:hAnsi="Times New Roman" w:cs="Times New Roman"/>
      <w:kern w:val="2"/>
      <w:szCs w:val="21"/>
    </w:rPr>
  </w:style>
  <w:style w:type="character" w:customStyle="1" w:styleId="Char25">
    <w:name w:val="正文文本 Char2"/>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26"/>
    <w:uiPriority w:val="99"/>
    <w:rsid w:val="00DD256F"/>
    <w:pPr>
      <w:widowControl w:val="0"/>
      <w:ind w:leftChars="2500" w:left="100"/>
      <w:jc w:val="both"/>
    </w:pPr>
    <w:rPr>
      <w:rFonts w:ascii="Times New Roman" w:hAnsi="Times New Roman" w:cs="Times New Roman"/>
      <w:kern w:val="2"/>
      <w:szCs w:val="21"/>
    </w:rPr>
  </w:style>
  <w:style w:type="character" w:customStyle="1" w:styleId="Char26">
    <w:name w:val="日期 Char2"/>
    <w:basedOn w:val="a0"/>
    <w:link w:val="af"/>
    <w:rsid w:val="00DD256F"/>
    <w:rPr>
      <w:rFonts w:ascii="Times New Roman" w:eastAsia="宋体" w:hAnsi="Times New Roman" w:cs="Times New Roman"/>
      <w:szCs w:val="21"/>
    </w:rPr>
  </w:style>
  <w:style w:type="paragraph" w:styleId="af0">
    <w:name w:val="Note Heading"/>
    <w:basedOn w:val="a"/>
    <w:next w:val="a"/>
    <w:link w:val="Char27"/>
    <w:uiPriority w:val="99"/>
    <w:rsid w:val="00DD256F"/>
    <w:pPr>
      <w:widowControl w:val="0"/>
      <w:jc w:val="center"/>
    </w:pPr>
    <w:rPr>
      <w:rFonts w:ascii="Times New Roman" w:hAnsi="Times New Roman" w:cs="Times New Roman"/>
      <w:kern w:val="2"/>
      <w:szCs w:val="21"/>
    </w:rPr>
  </w:style>
  <w:style w:type="character" w:customStyle="1" w:styleId="Char27">
    <w:name w:val="注释标题 Char2"/>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
    <w:name w:val="正文的样式 Char"/>
    <w:basedOn w:val="a0"/>
    <w:link w:val="af3"/>
    <w:rsid w:val="006B00D5"/>
    <w:rPr>
      <w:kern w:val="2"/>
      <w:sz w:val="21"/>
      <w:szCs w:val="24"/>
    </w:rPr>
  </w:style>
  <w:style w:type="paragraph" w:customStyle="1" w:styleId="af3">
    <w:name w:val="正文的样式"/>
    <w:basedOn w:val="a"/>
    <w:link w:val="Char"/>
    <w:rsid w:val="006B00D5"/>
    <w:pPr>
      <w:widowControl w:val="0"/>
      <w:spacing w:before="100" w:after="100"/>
      <w:jc w:val="both"/>
    </w:pPr>
    <w:rPr>
      <w:rFonts w:ascii="Calibri" w:hAnsi="Calibri" w:cs="Times New Roman"/>
      <w:kern w:val="2"/>
    </w:rPr>
  </w:style>
  <w:style w:type="paragraph" w:styleId="af4">
    <w:name w:val="Document Map"/>
    <w:basedOn w:val="a"/>
    <w:link w:val="Char28"/>
    <w:uiPriority w:val="99"/>
    <w:semiHidden/>
    <w:unhideWhenUsed/>
    <w:rsid w:val="0002110B"/>
    <w:pPr>
      <w:widowControl w:val="0"/>
      <w:jc w:val="both"/>
    </w:pPr>
    <w:rPr>
      <w:rFonts w:hAnsi="Calibri" w:cs="Times New Roman"/>
      <w:kern w:val="2"/>
      <w:sz w:val="18"/>
      <w:szCs w:val="18"/>
    </w:rPr>
  </w:style>
  <w:style w:type="character" w:customStyle="1" w:styleId="Char28">
    <w:name w:val="文档结构图 Char2"/>
    <w:basedOn w:val="a0"/>
    <w:link w:val="af4"/>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0"/>
      </w:numPr>
    </w:pPr>
  </w:style>
  <w:style w:type="paragraph" w:styleId="af6">
    <w:name w:val="Title"/>
    <w:basedOn w:val="a"/>
    <w:next w:val="a"/>
    <w:link w:val="Char29"/>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29">
    <w:name w:val="标题 Char2"/>
    <w:basedOn w:val="a0"/>
    <w:link w:val="af6"/>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0">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0">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2">
    <w:name w:val="标题 6 Char2"/>
    <w:basedOn w:val="a0"/>
    <w:link w:val="6"/>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2a"/>
    <w:uiPriority w:val="99"/>
    <w:semiHidden/>
    <w:unhideWhenUsed/>
    <w:rsid w:val="001116D4"/>
    <w:pPr>
      <w:snapToGrid w:val="0"/>
    </w:pPr>
  </w:style>
  <w:style w:type="character" w:customStyle="1" w:styleId="Char2a">
    <w:name w:val="尾注文本 Char2"/>
    <w:basedOn w:val="a0"/>
    <w:link w:val="af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
    <w:name w:val="批注主题 Char1"/>
    <w:basedOn w:val="Char2"/>
    <w:link w:val="a5"/>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3">
    <w:name w:val="标题 7 Char3"/>
    <w:basedOn w:val="a0"/>
    <w:link w:val="7"/>
    <w:rsid w:val="00876747"/>
    <w:rPr>
      <w:rFonts w:ascii="宋体" w:hAnsi="宋体" w:cs="宋体"/>
      <w:b/>
      <w:bCs/>
      <w:sz w:val="24"/>
      <w:szCs w:val="24"/>
    </w:rPr>
  </w:style>
  <w:style w:type="table" w:customStyle="1" w:styleId="g8">
    <w:name w:val="g8"/>
    <w:uiPriority w:val="99"/>
    <w:semiHidden/>
    <w:unhideWhenUsed/>
    <w:qFormat/>
    <w:rsid w:val="00703D63"/>
    <w:tblPr>
      <w:tblInd w:w="0" w:type="dxa"/>
      <w:tblCellMar>
        <w:top w:w="0" w:type="dxa"/>
        <w:left w:w="108" w:type="dxa"/>
        <w:bottom w:w="0" w:type="dxa"/>
        <w:right w:w="108" w:type="dxa"/>
      </w:tblCellMar>
    </w:tblPr>
  </w:style>
  <w:style w:type="table" w:customStyle="1" w:styleId="g5">
    <w:name w:val="g5"/>
    <w:uiPriority w:val="99"/>
    <w:semiHidden/>
    <w:unhideWhenUsed/>
    <w:qFormat/>
    <w:rsid w:val="00E2104F"/>
    <w:tblPr>
      <w:tblInd w:w="0" w:type="dxa"/>
      <w:tblCellMar>
        <w:top w:w="0" w:type="dxa"/>
        <w:left w:w="108" w:type="dxa"/>
        <w:bottom w:w="0" w:type="dxa"/>
        <w:right w:w="108" w:type="dxa"/>
      </w:tblCellMar>
    </w:tblPr>
  </w:style>
  <w:style w:type="table" w:customStyle="1" w:styleId="g1">
    <w:name w:val="g1"/>
    <w:uiPriority w:val="99"/>
    <w:semiHidden/>
    <w:unhideWhenUsed/>
    <w:qFormat/>
    <w:rsid w:val="00525AD2"/>
    <w:tblPr>
      <w:tblInd w:w="0" w:type="dxa"/>
      <w:tblCellMar>
        <w:top w:w="0" w:type="dxa"/>
        <w:left w:w="108" w:type="dxa"/>
        <w:bottom w:w="0" w:type="dxa"/>
        <w:right w:w="108" w:type="dxa"/>
      </w:tblCellMar>
    </w:tblPr>
  </w:style>
  <w:style w:type="character" w:customStyle="1" w:styleId="8Char">
    <w:name w:val="标题 8 Char"/>
    <w:basedOn w:val="a0"/>
    <w:link w:val="8"/>
    <w:rsid w:val="00AA6510"/>
    <w:rPr>
      <w:rFonts w:ascii="Arial" w:hAnsi="Arial"/>
      <w:i/>
      <w:lang w:val="en-GB" w:eastAsia="zh-HK"/>
    </w:rPr>
  </w:style>
  <w:style w:type="character" w:customStyle="1" w:styleId="9Char">
    <w:name w:val="标题 9 Char"/>
    <w:basedOn w:val="a0"/>
    <w:link w:val="9"/>
    <w:rsid w:val="00AA6510"/>
    <w:rPr>
      <w:rFonts w:ascii="Arial" w:hAnsi="Arial"/>
      <w:i/>
      <w:sz w:val="18"/>
      <w:lang w:val="en-GB" w:eastAsia="zh-HK"/>
    </w:rPr>
  </w:style>
  <w:style w:type="character" w:customStyle="1" w:styleId="1Char1">
    <w:name w:val="标题 1 Char1"/>
    <w:basedOn w:val="a0"/>
    <w:rsid w:val="00AA6510"/>
    <w:rPr>
      <w:rFonts w:ascii="Calibri" w:eastAsia="黑体" w:hAnsi="Calibri" w:cs="Times New Roman"/>
      <w:b/>
      <w:bCs/>
      <w:kern w:val="44"/>
      <w:sz w:val="28"/>
      <w:szCs w:val="44"/>
    </w:rPr>
  </w:style>
  <w:style w:type="character" w:customStyle="1" w:styleId="3Char1">
    <w:name w:val="标题 3 Char1"/>
    <w:aliases w:val="Level 1 - 1 Char1"/>
    <w:basedOn w:val="a0"/>
    <w:uiPriority w:val="9"/>
    <w:rsid w:val="00AA6510"/>
    <w:rPr>
      <w:rFonts w:ascii="Calibri" w:eastAsia="宋体" w:hAnsi="Calibri" w:cs="Times New Roman"/>
      <w:b/>
      <w:bCs/>
      <w:szCs w:val="32"/>
    </w:rPr>
  </w:style>
  <w:style w:type="character" w:customStyle="1" w:styleId="Char10">
    <w:name w:val="批注文字 Char1"/>
    <w:basedOn w:val="a0"/>
    <w:link w:val="a7"/>
    <w:uiPriority w:val="99"/>
    <w:rsid w:val="00AA6510"/>
    <w:rPr>
      <w:rFonts w:ascii="Times New Roman" w:eastAsia="宋体" w:hAnsi="Times New Roman" w:cs="Times New Roman"/>
      <w:szCs w:val="21"/>
    </w:rPr>
  </w:style>
  <w:style w:type="character" w:customStyle="1" w:styleId="Char11">
    <w:name w:val="批注框文本 Char1"/>
    <w:basedOn w:val="a0"/>
    <w:link w:val="a8"/>
    <w:rsid w:val="00AA6510"/>
    <w:rPr>
      <w:rFonts w:ascii="Calibri" w:eastAsia="宋体" w:hAnsi="Calibri" w:cs="Times New Roman"/>
      <w:sz w:val="18"/>
      <w:szCs w:val="18"/>
    </w:rPr>
  </w:style>
  <w:style w:type="character" w:customStyle="1" w:styleId="Char12">
    <w:name w:val="称呼 Char1"/>
    <w:basedOn w:val="a0"/>
    <w:link w:val="ab"/>
    <w:rsid w:val="00AA6510"/>
    <w:rPr>
      <w:rFonts w:ascii="Times New Roman" w:eastAsia="宋体" w:hAnsi="Times New Roman" w:cs="Times New Roman"/>
      <w:szCs w:val="21"/>
    </w:rPr>
  </w:style>
  <w:style w:type="character" w:customStyle="1" w:styleId="Char2b">
    <w:name w:val="批注主题 Char2"/>
    <w:basedOn w:val="Char10"/>
    <w:rsid w:val="00AA6510"/>
    <w:rPr>
      <w:rFonts w:ascii="Calibri" w:hAnsi="Calibri"/>
      <w:b/>
      <w:bCs/>
    </w:rPr>
  </w:style>
  <w:style w:type="character" w:customStyle="1" w:styleId="Char13">
    <w:name w:val="页眉 Char1"/>
    <w:basedOn w:val="a0"/>
    <w:link w:val="ac"/>
    <w:rsid w:val="00AA6510"/>
    <w:rPr>
      <w:rFonts w:ascii="Calibri" w:eastAsia="宋体" w:hAnsi="Calibri" w:cs="Times New Roman"/>
      <w:sz w:val="18"/>
      <w:szCs w:val="18"/>
    </w:rPr>
  </w:style>
  <w:style w:type="character" w:customStyle="1" w:styleId="Char14">
    <w:name w:val="页脚 Char1"/>
    <w:basedOn w:val="a0"/>
    <w:link w:val="ad"/>
    <w:rsid w:val="00AA6510"/>
    <w:rPr>
      <w:rFonts w:ascii="Calibri" w:eastAsia="宋体" w:hAnsi="Calibri" w:cs="Times New Roman"/>
      <w:sz w:val="18"/>
      <w:szCs w:val="18"/>
    </w:rPr>
  </w:style>
  <w:style w:type="character" w:customStyle="1" w:styleId="Char15">
    <w:name w:val="正文文本 Char1"/>
    <w:basedOn w:val="a0"/>
    <w:link w:val="ae"/>
    <w:rsid w:val="00AA6510"/>
    <w:rPr>
      <w:rFonts w:ascii="Times New Roman" w:eastAsia="宋体" w:hAnsi="Times New Roman" w:cs="Times New Roman"/>
      <w:szCs w:val="21"/>
    </w:rPr>
  </w:style>
  <w:style w:type="character" w:customStyle="1" w:styleId="Char16">
    <w:name w:val="日期 Char1"/>
    <w:basedOn w:val="a0"/>
    <w:link w:val="af"/>
    <w:rsid w:val="00AA6510"/>
    <w:rPr>
      <w:rFonts w:ascii="Times New Roman" w:eastAsia="宋体" w:hAnsi="Times New Roman" w:cs="Times New Roman"/>
      <w:szCs w:val="21"/>
    </w:rPr>
  </w:style>
  <w:style w:type="character" w:customStyle="1" w:styleId="Char17">
    <w:name w:val="文档结构图 Char1"/>
    <w:basedOn w:val="a0"/>
    <w:link w:val="af0"/>
    <w:semiHidden/>
    <w:rsid w:val="00AA6510"/>
    <w:rPr>
      <w:rFonts w:ascii="宋体" w:eastAsia="宋体" w:hAnsi="Calibri" w:cs="Times New Roman"/>
      <w:sz w:val="18"/>
      <w:szCs w:val="18"/>
    </w:rPr>
  </w:style>
  <w:style w:type="character" w:customStyle="1" w:styleId="Char18">
    <w:name w:val="标题 Char1"/>
    <w:basedOn w:val="a0"/>
    <w:link w:val="21"/>
    <w:rsid w:val="00AA6510"/>
    <w:rPr>
      <w:rFonts w:asciiTheme="majorHAnsi" w:eastAsia="宋体" w:hAnsiTheme="majorHAnsi" w:cstheme="majorBidi"/>
      <w:b/>
      <w:bCs/>
      <w:sz w:val="32"/>
      <w:szCs w:val="32"/>
    </w:rPr>
  </w:style>
  <w:style w:type="character" w:customStyle="1" w:styleId="6Char1">
    <w:name w:val="标题 6 Char1"/>
    <w:basedOn w:val="a0"/>
    <w:rsid w:val="00AA6510"/>
    <w:rPr>
      <w:rFonts w:asciiTheme="majorHAnsi" w:eastAsia="宋体" w:hAnsiTheme="majorHAnsi" w:cstheme="majorBidi"/>
      <w:b/>
      <w:bCs/>
      <w:kern w:val="0"/>
      <w:szCs w:val="24"/>
    </w:rPr>
  </w:style>
  <w:style w:type="character" w:customStyle="1" w:styleId="Char19">
    <w:name w:val="尾注文本 Char1"/>
    <w:basedOn w:val="a0"/>
    <w:link w:val="41"/>
    <w:semiHidden/>
    <w:rsid w:val="00AA6510"/>
    <w:rPr>
      <w:rFonts w:ascii="宋体" w:eastAsia="宋体" w:hAnsi="宋体" w:cs="宋体"/>
      <w:kern w:val="0"/>
      <w:szCs w:val="24"/>
    </w:rPr>
  </w:style>
  <w:style w:type="character" w:customStyle="1" w:styleId="7Char2">
    <w:name w:val="标题 7 Char2"/>
    <w:basedOn w:val="a0"/>
    <w:rsid w:val="00AA6510"/>
    <w:rPr>
      <w:rFonts w:ascii="宋体" w:eastAsia="宋体" w:hAnsi="宋体" w:cs="宋体"/>
      <w:b/>
      <w:bCs/>
      <w:kern w:val="0"/>
      <w:sz w:val="24"/>
      <w:szCs w:val="24"/>
    </w:rPr>
  </w:style>
  <w:style w:type="paragraph" w:styleId="afc">
    <w:name w:val="Body Text Indent"/>
    <w:basedOn w:val="a"/>
    <w:link w:val="Char0"/>
    <w:unhideWhenUsed/>
    <w:rsid w:val="00AA6510"/>
    <w:pPr>
      <w:spacing w:after="120"/>
      <w:ind w:leftChars="200" w:left="420"/>
    </w:pPr>
  </w:style>
  <w:style w:type="character" w:customStyle="1" w:styleId="Char0">
    <w:name w:val="正文文本缩进 Char"/>
    <w:basedOn w:val="a0"/>
    <w:link w:val="afc"/>
    <w:rsid w:val="00AA6510"/>
    <w:rPr>
      <w:rFonts w:ascii="宋体" w:hAnsi="宋体" w:cs="宋体"/>
      <w:sz w:val="21"/>
      <w:szCs w:val="24"/>
    </w:rPr>
  </w:style>
  <w:style w:type="paragraph" w:customStyle="1" w:styleId="CharCharChar1Char">
    <w:name w:val="Char Char Char1 Char"/>
    <w:basedOn w:val="af4"/>
    <w:autoRedefine/>
    <w:rsid w:val="00AA6510"/>
    <w:pPr>
      <w:shd w:val="clear" w:color="auto" w:fill="000080"/>
      <w:adjustRightInd w:val="0"/>
      <w:spacing w:line="436" w:lineRule="exact"/>
      <w:ind w:left="357"/>
      <w:jc w:val="left"/>
      <w:outlineLvl w:val="3"/>
    </w:pPr>
    <w:rPr>
      <w:rFonts w:ascii="Tahoma" w:hAnsi="Tahoma"/>
      <w:b/>
      <w:sz w:val="24"/>
      <w:szCs w:val="28"/>
    </w:rPr>
  </w:style>
  <w:style w:type="character" w:customStyle="1" w:styleId="CharChar1">
    <w:name w:val="Char Char1"/>
    <w:basedOn w:val="a0"/>
    <w:rsid w:val="00AA6510"/>
    <w:rPr>
      <w:rFonts w:eastAsia="宋体"/>
      <w:noProof/>
      <w:kern w:val="28"/>
      <w:sz w:val="24"/>
      <w:lang w:val="en-US" w:eastAsia="zh-CN" w:bidi="ar-SA"/>
    </w:rPr>
  </w:style>
  <w:style w:type="paragraph" w:customStyle="1" w:styleId="CharCharCharCharCharChar">
    <w:name w:val="Char Char Char Char 字元 字元 Char Char 字元 字元"/>
    <w:basedOn w:val="a"/>
    <w:rsid w:val="00AA6510"/>
    <w:pPr>
      <w:adjustRightInd w:val="0"/>
      <w:spacing w:after="160" w:line="240" w:lineRule="exact"/>
      <w:textAlignment w:val="baseline"/>
    </w:pPr>
    <w:rPr>
      <w:rFonts w:ascii="Verdana" w:eastAsia="Times New Roman" w:hAnsi="Verdana" w:cs="Times New Roman"/>
      <w:sz w:val="20"/>
      <w:szCs w:val="20"/>
      <w:lang w:eastAsia="en-US"/>
    </w:rPr>
  </w:style>
  <w:style w:type="character" w:customStyle="1" w:styleId="Level1-1CharChar">
    <w:name w:val="Level 1 - 1 Char Char"/>
    <w:basedOn w:val="a0"/>
    <w:rsid w:val="00AA6510"/>
    <w:rPr>
      <w:rFonts w:eastAsia="宋体"/>
      <w:b/>
      <w:sz w:val="24"/>
      <w:lang w:val="en-GB" w:eastAsia="zh-HK" w:bidi="ar-SA"/>
    </w:rPr>
  </w:style>
  <w:style w:type="character" w:customStyle="1" w:styleId="CharChar">
    <w:name w:val="Char Char"/>
    <w:basedOn w:val="a0"/>
    <w:rsid w:val="00AA6510"/>
    <w:rPr>
      <w:rFonts w:ascii="Arial" w:eastAsia="宋体" w:hAnsi="Arial"/>
      <w:lang w:val="en-GB" w:eastAsia="zh-HK" w:bidi="ar-SA"/>
    </w:rPr>
  </w:style>
  <w:style w:type="character" w:styleId="afd">
    <w:name w:val="Strong"/>
    <w:basedOn w:val="a0"/>
    <w:qFormat/>
    <w:rsid w:val="00AA6510"/>
    <w:rPr>
      <w:b/>
      <w:bCs/>
    </w:rPr>
  </w:style>
  <w:style w:type="paragraph" w:styleId="22">
    <w:name w:val="Body Text Indent 2"/>
    <w:basedOn w:val="a"/>
    <w:link w:val="2Char2"/>
    <w:uiPriority w:val="99"/>
    <w:unhideWhenUsed/>
    <w:rsid w:val="00EE008F"/>
    <w:pPr>
      <w:spacing w:after="120" w:line="480" w:lineRule="auto"/>
      <w:ind w:leftChars="200" w:left="420"/>
    </w:pPr>
  </w:style>
  <w:style w:type="character" w:customStyle="1" w:styleId="2Char2">
    <w:name w:val="正文文本缩进 2 Char2"/>
    <w:basedOn w:val="a0"/>
    <w:link w:val="22"/>
    <w:rsid w:val="00AA6510"/>
    <w:rPr>
      <w:rFonts w:ascii="宋体" w:hAnsi="宋体"/>
      <w:kern w:val="2"/>
      <w:sz w:val="24"/>
      <w:szCs w:val="24"/>
    </w:rPr>
  </w:style>
  <w:style w:type="paragraph" w:customStyle="1" w:styleId="Style1">
    <w:name w:val="Style1"/>
    <w:basedOn w:val="10"/>
    <w:rsid w:val="00AA6510"/>
    <w:pPr>
      <w:keepLines w:val="0"/>
      <w:widowControl/>
      <w:spacing w:before="240" w:line="240" w:lineRule="auto"/>
      <w:jc w:val="left"/>
    </w:pPr>
    <w:rPr>
      <w:rFonts w:ascii="Times New Roman" w:eastAsia="宋体" w:hAnsi="Times New Roman"/>
      <w:b w:val="0"/>
      <w:bCs w:val="0"/>
      <w:kern w:val="32"/>
      <w:sz w:val="24"/>
      <w:szCs w:val="20"/>
    </w:rPr>
  </w:style>
  <w:style w:type="character" w:styleId="afe">
    <w:name w:val="page number"/>
    <w:basedOn w:val="a0"/>
    <w:rsid w:val="00AA6510"/>
  </w:style>
  <w:style w:type="paragraph" w:customStyle="1" w:styleId="aff">
    <w:name w:val="首行缩进"/>
    <w:basedOn w:val="a"/>
    <w:rsid w:val="00AA6510"/>
    <w:pPr>
      <w:widowControl w:val="0"/>
      <w:spacing w:beforeLines="30" w:afterLines="30" w:line="440" w:lineRule="atLeast"/>
      <w:ind w:firstLineChars="200" w:firstLine="480"/>
      <w:jc w:val="both"/>
    </w:pPr>
    <w:rPr>
      <w:rFonts w:ascii="Times New Roman" w:hAnsi="Times New Roman" w:cs="Times New Roman"/>
      <w:kern w:val="2"/>
      <w:sz w:val="24"/>
    </w:rPr>
  </w:style>
  <w:style w:type="paragraph" w:customStyle="1" w:styleId="write">
    <w:name w:val="write"/>
    <w:basedOn w:val="a"/>
    <w:rsid w:val="00AA6510"/>
    <w:pPr>
      <w:tabs>
        <w:tab w:val="left" w:pos="709"/>
      </w:tabs>
      <w:overflowPunct w:val="0"/>
      <w:autoSpaceDE w:val="0"/>
      <w:autoSpaceDN w:val="0"/>
      <w:adjustRightInd w:val="0"/>
      <w:jc w:val="both"/>
      <w:textAlignment w:val="baseline"/>
    </w:pPr>
    <w:rPr>
      <w:rFonts w:ascii="Helvetica-Narrow" w:hAnsi="Helvetica-Narrow" w:cs="Times New Roman"/>
      <w:sz w:val="24"/>
      <w:szCs w:val="20"/>
      <w:lang w:val="en-AU" w:eastAsia="en-US"/>
    </w:rPr>
  </w:style>
  <w:style w:type="character" w:customStyle="1" w:styleId="pt2red">
    <w:name w:val="pt2_red"/>
    <w:basedOn w:val="a0"/>
    <w:rsid w:val="00AA6510"/>
  </w:style>
  <w:style w:type="paragraph" w:customStyle="1" w:styleId="Default">
    <w:name w:val="Default"/>
    <w:rsid w:val="00AA6510"/>
    <w:pPr>
      <w:widowControl w:val="0"/>
      <w:autoSpaceDE w:val="0"/>
      <w:autoSpaceDN w:val="0"/>
      <w:adjustRightInd w:val="0"/>
    </w:pPr>
    <w:rPr>
      <w:rFonts w:ascii=".." w:eastAsia=".." w:hAnsi="Times New Roman"/>
      <w:color w:val="000000"/>
      <w:sz w:val="24"/>
      <w:szCs w:val="24"/>
    </w:rPr>
  </w:style>
  <w:style w:type="paragraph" w:customStyle="1" w:styleId="xl26">
    <w:name w:val="xl26"/>
    <w:basedOn w:val="a"/>
    <w:rsid w:val="00AA6510"/>
    <w:pPr>
      <w:pBdr>
        <w:bottom w:val="single" w:sz="4" w:space="0" w:color="auto"/>
        <w:right w:val="single" w:sz="4" w:space="0" w:color="auto"/>
      </w:pBdr>
      <w:spacing w:before="100" w:beforeAutospacing="1" w:after="100" w:afterAutospacing="1"/>
      <w:jc w:val="right"/>
    </w:pPr>
    <w:rPr>
      <w:rFonts w:ascii="Arial Unicode MS" w:hAnsi="Arial Unicode MS" w:cs="Times New Roman"/>
      <w:szCs w:val="21"/>
    </w:rPr>
  </w:style>
  <w:style w:type="paragraph" w:customStyle="1" w:styleId="xl24">
    <w:name w:val="xl24"/>
    <w:basedOn w:val="a"/>
    <w:rsid w:val="00AA6510"/>
    <w:pPr>
      <w:spacing w:before="100" w:beforeAutospacing="1" w:after="100" w:afterAutospacing="1"/>
      <w:jc w:val="both"/>
    </w:pPr>
    <w:rPr>
      <w:rFonts w:ascii="Times New Roman" w:hAnsi="Times New Roman" w:cs="Times New Roman"/>
      <w:sz w:val="18"/>
      <w:szCs w:val="18"/>
    </w:rPr>
  </w:style>
  <w:style w:type="paragraph" w:customStyle="1" w:styleId="xl25">
    <w:name w:val="xl25"/>
    <w:basedOn w:val="a"/>
    <w:rsid w:val="00AA6510"/>
    <w:pPr>
      <w:spacing w:before="100" w:beforeAutospacing="1" w:after="100" w:afterAutospacing="1"/>
      <w:jc w:val="both"/>
    </w:pPr>
    <w:rPr>
      <w:rFonts w:ascii="Arial Unicode MS" w:hAnsi="Arial Unicode MS" w:cs="Times New Roman"/>
      <w:sz w:val="18"/>
      <w:szCs w:val="18"/>
    </w:rPr>
  </w:style>
  <w:style w:type="paragraph" w:customStyle="1" w:styleId="xl27">
    <w:name w:val="xl27"/>
    <w:basedOn w:val="a"/>
    <w:rsid w:val="00AA6510"/>
    <w:pPr>
      <w:spacing w:before="100" w:beforeAutospacing="1" w:after="100" w:afterAutospacing="1"/>
    </w:pPr>
    <w:rPr>
      <w:rFonts w:ascii="Times New Roman" w:hAnsi="Times New Roman" w:cs="Times New Roman"/>
      <w:sz w:val="18"/>
      <w:szCs w:val="18"/>
    </w:rPr>
  </w:style>
  <w:style w:type="paragraph" w:customStyle="1" w:styleId="xl28">
    <w:name w:val="xl28"/>
    <w:basedOn w:val="a"/>
    <w:rsid w:val="00AA6510"/>
    <w:pPr>
      <w:spacing w:before="100" w:beforeAutospacing="1" w:after="100" w:afterAutospacing="1"/>
      <w:ind w:firstLineChars="100" w:firstLine="100"/>
    </w:pPr>
    <w:rPr>
      <w:rFonts w:ascii="Arial Unicode MS" w:hAnsi="Arial Unicode MS" w:cs="Times New Roman"/>
      <w:sz w:val="18"/>
      <w:szCs w:val="18"/>
    </w:rPr>
  </w:style>
  <w:style w:type="paragraph" w:customStyle="1" w:styleId="xl29">
    <w:name w:val="xl29"/>
    <w:basedOn w:val="a"/>
    <w:rsid w:val="00AA6510"/>
    <w:pPr>
      <w:spacing w:before="100" w:beforeAutospacing="1" w:after="100" w:afterAutospacing="1"/>
      <w:jc w:val="right"/>
    </w:pPr>
    <w:rPr>
      <w:rFonts w:ascii="Arial Unicode MS" w:hAnsi="Arial Unicode MS" w:cs="Times New Roman"/>
      <w:sz w:val="24"/>
    </w:rPr>
  </w:style>
  <w:style w:type="paragraph" w:customStyle="1" w:styleId="xl30">
    <w:name w:val="xl30"/>
    <w:basedOn w:val="a"/>
    <w:rsid w:val="00AA6510"/>
    <w:pPr>
      <w:spacing w:before="100" w:beforeAutospacing="1" w:after="100" w:afterAutospacing="1"/>
      <w:jc w:val="right"/>
    </w:pPr>
    <w:rPr>
      <w:rFonts w:ascii="Arial Unicode MS" w:hAnsi="Arial Unicode MS" w:cs="Times New Roman"/>
      <w:sz w:val="18"/>
      <w:szCs w:val="18"/>
      <w:u w:val="single"/>
    </w:rPr>
  </w:style>
  <w:style w:type="paragraph" w:customStyle="1" w:styleId="xl31">
    <w:name w:val="xl31"/>
    <w:basedOn w:val="a"/>
    <w:rsid w:val="00AA6510"/>
    <w:pPr>
      <w:spacing w:before="100" w:beforeAutospacing="1" w:after="100" w:afterAutospacing="1"/>
      <w:jc w:val="right"/>
    </w:pPr>
    <w:rPr>
      <w:rFonts w:ascii="Arial Unicode MS" w:hAnsi="Arial Unicode MS" w:cs="Times New Roman"/>
      <w:sz w:val="18"/>
      <w:szCs w:val="18"/>
    </w:rPr>
  </w:style>
  <w:style w:type="paragraph" w:customStyle="1" w:styleId="xl32">
    <w:name w:val="xl32"/>
    <w:basedOn w:val="a"/>
    <w:rsid w:val="00AA6510"/>
    <w:pPr>
      <w:spacing w:before="100" w:beforeAutospacing="1" w:after="100" w:afterAutospacing="1"/>
      <w:jc w:val="right"/>
    </w:pPr>
    <w:rPr>
      <w:rFonts w:ascii="Times New Roman" w:hAnsi="Times New Roman" w:cs="Times New Roman"/>
      <w:sz w:val="18"/>
      <w:szCs w:val="18"/>
    </w:rPr>
  </w:style>
  <w:style w:type="paragraph" w:customStyle="1" w:styleId="xl33">
    <w:name w:val="xl33"/>
    <w:basedOn w:val="a"/>
    <w:rsid w:val="00AA6510"/>
    <w:pPr>
      <w:spacing w:before="100" w:beforeAutospacing="1" w:after="100" w:afterAutospacing="1"/>
      <w:jc w:val="right"/>
    </w:pPr>
    <w:rPr>
      <w:rFonts w:ascii="Times New Roman" w:hAnsi="Times New Roman" w:cs="Times New Roman"/>
      <w:sz w:val="18"/>
      <w:szCs w:val="18"/>
    </w:rPr>
  </w:style>
  <w:style w:type="paragraph" w:customStyle="1" w:styleId="xl34">
    <w:name w:val="xl34"/>
    <w:basedOn w:val="a"/>
    <w:rsid w:val="00AA6510"/>
    <w:pPr>
      <w:spacing w:before="100" w:beforeAutospacing="1" w:after="100" w:afterAutospacing="1"/>
      <w:jc w:val="right"/>
    </w:pPr>
    <w:rPr>
      <w:rFonts w:ascii="Times New Roman" w:hAnsi="Times New Roman" w:cs="Times New Roman"/>
      <w:szCs w:val="21"/>
    </w:rPr>
  </w:style>
  <w:style w:type="paragraph" w:customStyle="1" w:styleId="xl35">
    <w:name w:val="xl35"/>
    <w:basedOn w:val="a"/>
    <w:rsid w:val="00AA6510"/>
    <w:pPr>
      <w:spacing w:before="100" w:beforeAutospacing="1" w:after="100" w:afterAutospacing="1"/>
    </w:pPr>
    <w:rPr>
      <w:rFonts w:ascii="Times New Roman" w:hAnsi="Times New Roman" w:cs="Times New Roman"/>
      <w:sz w:val="18"/>
      <w:szCs w:val="18"/>
    </w:rPr>
  </w:style>
  <w:style w:type="paragraph" w:customStyle="1" w:styleId="xl36">
    <w:name w:val="xl36"/>
    <w:basedOn w:val="a"/>
    <w:rsid w:val="00AA6510"/>
    <w:pPr>
      <w:spacing w:before="100" w:beforeAutospacing="1" w:after="100" w:afterAutospacing="1"/>
      <w:jc w:val="center"/>
    </w:pPr>
    <w:rPr>
      <w:rFonts w:ascii="Arial Unicode MS" w:hAnsi="Arial Unicode MS" w:cs="Times New Roman"/>
      <w:sz w:val="24"/>
    </w:rPr>
  </w:style>
  <w:style w:type="paragraph" w:customStyle="1" w:styleId="xl37">
    <w:name w:val="xl37"/>
    <w:basedOn w:val="a"/>
    <w:rsid w:val="00AA6510"/>
    <w:pPr>
      <w:spacing w:before="100" w:beforeAutospacing="1" w:after="100" w:afterAutospacing="1"/>
      <w:jc w:val="center"/>
    </w:pPr>
    <w:rPr>
      <w:rFonts w:ascii="Arial Unicode MS" w:hAnsi="Arial Unicode MS" w:cs="Times New Roman"/>
      <w:sz w:val="18"/>
      <w:szCs w:val="18"/>
      <w:u w:val="single"/>
    </w:rPr>
  </w:style>
  <w:style w:type="paragraph" w:customStyle="1" w:styleId="Style5">
    <w:name w:val="Style5"/>
    <w:basedOn w:val="5"/>
    <w:rsid w:val="00AA6510"/>
    <w:pPr>
      <w:keepNext w:val="0"/>
      <w:keepLines w:val="0"/>
      <w:widowControl/>
      <w:spacing w:before="240"/>
      <w:jc w:val="left"/>
    </w:pPr>
    <w:rPr>
      <w:rFonts w:ascii="Times New Roman" w:hAnsi="Times New Roman"/>
      <w:i/>
      <w:iCs/>
      <w:kern w:val="0"/>
      <w:sz w:val="24"/>
      <w:szCs w:val="26"/>
    </w:rPr>
  </w:style>
  <w:style w:type="character" w:customStyle="1" w:styleId="read1">
    <w:name w:val="read1"/>
    <w:basedOn w:val="a0"/>
    <w:rsid w:val="00AA6510"/>
    <w:rPr>
      <w:rFonts w:ascii="宋体" w:eastAsia="宋体" w:hAnsi="宋体" w:hint="eastAsia"/>
      <w:strike w:val="0"/>
      <w:dstrike w:val="0"/>
      <w:color w:val="000000"/>
      <w:u w:val="none"/>
      <w:effect w:val="none"/>
    </w:rPr>
  </w:style>
  <w:style w:type="paragraph" w:styleId="33">
    <w:name w:val="Body Text Indent 3"/>
    <w:basedOn w:val="a"/>
    <w:link w:val="3Char0"/>
    <w:rsid w:val="00AA6510"/>
    <w:pPr>
      <w:widowControl w:val="0"/>
      <w:spacing w:after="120"/>
      <w:ind w:leftChars="200" w:left="420"/>
      <w:jc w:val="both"/>
    </w:pPr>
    <w:rPr>
      <w:rFonts w:ascii="Times New Roman" w:hAnsi="Times New Roman" w:cs="Times New Roman"/>
      <w:kern w:val="2"/>
      <w:sz w:val="16"/>
      <w:szCs w:val="16"/>
    </w:rPr>
  </w:style>
  <w:style w:type="character" w:customStyle="1" w:styleId="3Char0">
    <w:name w:val="正文文本缩进 3 Char"/>
    <w:basedOn w:val="a0"/>
    <w:link w:val="33"/>
    <w:rsid w:val="00AA6510"/>
    <w:rPr>
      <w:rFonts w:ascii="Times New Roman" w:hAnsi="Times New Roman"/>
      <w:kern w:val="2"/>
      <w:sz w:val="16"/>
      <w:szCs w:val="16"/>
    </w:rPr>
  </w:style>
  <w:style w:type="paragraph" w:customStyle="1" w:styleId="CharCharCharCharCharCharCharChar">
    <w:name w:val="Char Char Char Char Char Char Char Char"/>
    <w:basedOn w:val="a"/>
    <w:rsid w:val="00AA6510"/>
    <w:pPr>
      <w:adjustRightInd w:val="0"/>
      <w:spacing w:after="160" w:line="240" w:lineRule="exact"/>
      <w:textAlignment w:val="baseline"/>
    </w:pPr>
    <w:rPr>
      <w:rFonts w:ascii="Verdana" w:eastAsia="Times New Roman" w:hAnsi="Verdana" w:cs="Times New Roman"/>
      <w:sz w:val="20"/>
      <w:szCs w:val="20"/>
      <w:lang w:eastAsia="en-US"/>
    </w:rPr>
  </w:style>
  <w:style w:type="paragraph" w:customStyle="1" w:styleId="CharCharCharCharCharChar0">
    <w:name w:val="Char Char Char Char Char Char"/>
    <w:basedOn w:val="a"/>
    <w:rsid w:val="00AA6510"/>
    <w:pPr>
      <w:spacing w:after="160" w:line="240" w:lineRule="exact"/>
    </w:pPr>
    <w:rPr>
      <w:rFonts w:ascii="Verdana" w:eastAsia="Times New Roman" w:hAnsi="Verdana" w:cs="Times New Roman"/>
      <w:sz w:val="20"/>
      <w:szCs w:val="20"/>
      <w:lang w:eastAsia="en-US"/>
    </w:rPr>
  </w:style>
  <w:style w:type="paragraph" w:customStyle="1" w:styleId="Char1a">
    <w:name w:val="Char1"/>
    <w:basedOn w:val="a"/>
    <w:link w:val="af9"/>
    <w:rsid w:val="00AA6510"/>
    <w:pPr>
      <w:adjustRightInd w:val="0"/>
      <w:spacing w:after="160" w:line="240" w:lineRule="exact"/>
      <w:textAlignment w:val="baseline"/>
    </w:pPr>
    <w:rPr>
      <w:rFonts w:ascii="Verdana" w:eastAsia="Times New Roman" w:hAnsi="Verdana" w:cs="Times New Roman"/>
      <w:sz w:val="20"/>
      <w:szCs w:val="20"/>
      <w:lang w:eastAsia="en-US"/>
    </w:rPr>
  </w:style>
  <w:style w:type="character" w:styleId="aff0">
    <w:name w:val="FollowedHyperlink"/>
    <w:basedOn w:val="a0"/>
    <w:rsid w:val="00AA6510"/>
    <w:rPr>
      <w:color w:val="800080"/>
      <w:u w:val="single"/>
    </w:rPr>
  </w:style>
  <w:style w:type="paragraph" w:styleId="aff1">
    <w:name w:val="List Bullet"/>
    <w:basedOn w:val="a"/>
    <w:rsid w:val="00AA6510"/>
    <w:pPr>
      <w:widowControl w:val="0"/>
      <w:tabs>
        <w:tab w:val="num" w:pos="360"/>
      </w:tabs>
      <w:ind w:left="360" w:hanging="360"/>
      <w:jc w:val="both"/>
    </w:pPr>
    <w:rPr>
      <w:rFonts w:ascii="Times New Roman" w:hAnsi="Times New Roman" w:cs="Times New Roman"/>
      <w:kern w:val="2"/>
      <w:szCs w:val="20"/>
    </w:rPr>
  </w:style>
  <w:style w:type="paragraph" w:customStyle="1" w:styleId="BodySingle">
    <w:name w:val="Body Single"/>
    <w:basedOn w:val="ae"/>
    <w:rsid w:val="00AA6510"/>
    <w:pPr>
      <w:widowControl/>
      <w:spacing w:after="0" w:line="290" w:lineRule="atLeast"/>
      <w:jc w:val="left"/>
    </w:pPr>
    <w:rPr>
      <w:kern w:val="0"/>
      <w:sz w:val="24"/>
      <w:szCs w:val="20"/>
      <w:lang w:val="en-GB" w:eastAsia="en-US"/>
    </w:rPr>
  </w:style>
  <w:style w:type="paragraph" w:customStyle="1" w:styleId="CharCharCharChar">
    <w:name w:val="Char Char Char Char"/>
    <w:basedOn w:val="a"/>
    <w:rsid w:val="00AA6510"/>
    <w:pPr>
      <w:spacing w:after="160" w:line="240" w:lineRule="exact"/>
    </w:pPr>
    <w:rPr>
      <w:rFonts w:ascii="Times New Roman" w:hAnsi="Times New Roman" w:cs="Times New Roman"/>
      <w:noProof/>
      <w:snapToGrid w:val="0"/>
      <w:sz w:val="20"/>
      <w:szCs w:val="20"/>
      <w:lang w:val="en-GB"/>
    </w:rPr>
  </w:style>
  <w:style w:type="character" w:customStyle="1" w:styleId="apple-style-span">
    <w:name w:val="apple-style-span"/>
    <w:basedOn w:val="a0"/>
    <w:rsid w:val="00AA6510"/>
  </w:style>
  <w:style w:type="character" w:styleId="aff2">
    <w:name w:val="footnote reference"/>
    <w:basedOn w:val="a0"/>
    <w:semiHidden/>
    <w:rsid w:val="00AA6510"/>
    <w:rPr>
      <w:vertAlign w:val="superscript"/>
    </w:rPr>
  </w:style>
  <w:style w:type="paragraph" w:customStyle="1" w:styleId="CharCharCharCharCharCharCharCharChar">
    <w:name w:val="Char Char Char Char Char Char Char Char Char"/>
    <w:basedOn w:val="a"/>
    <w:autoRedefine/>
    <w:rsid w:val="00AA6510"/>
    <w:pPr>
      <w:widowControl w:val="0"/>
      <w:tabs>
        <w:tab w:val="num" w:pos="720"/>
      </w:tabs>
      <w:ind w:left="720" w:hanging="720"/>
      <w:jc w:val="both"/>
    </w:pPr>
    <w:rPr>
      <w:rFonts w:ascii="Times New Roman" w:hAnsi="Times New Roman" w:cs="Times New Roman"/>
      <w:kern w:val="2"/>
      <w:sz w:val="24"/>
    </w:rPr>
  </w:style>
  <w:style w:type="paragraph" w:customStyle="1" w:styleId="aff3">
    <w:name w:val="字元 字元"/>
    <w:basedOn w:val="a"/>
    <w:rsid w:val="00AA6510"/>
    <w:pPr>
      <w:adjustRightInd w:val="0"/>
      <w:spacing w:after="160" w:line="240" w:lineRule="exact"/>
      <w:textAlignment w:val="baseline"/>
    </w:pPr>
    <w:rPr>
      <w:rFonts w:ascii="Verdana" w:eastAsia="Times New Roman" w:hAnsi="Verdana" w:cs="Times New Roman"/>
      <w:sz w:val="20"/>
      <w:szCs w:val="20"/>
      <w:lang w:eastAsia="en-US"/>
    </w:rPr>
  </w:style>
  <w:style w:type="paragraph" w:customStyle="1" w:styleId="34">
    <w:name w:val="样式3"/>
    <w:basedOn w:val="a"/>
    <w:rsid w:val="00AA6510"/>
    <w:pPr>
      <w:spacing w:line="360" w:lineRule="auto"/>
      <w:ind w:firstLineChars="208" w:firstLine="437"/>
      <w:jc w:val="both"/>
    </w:pPr>
    <w:rPr>
      <w:rFonts w:ascii="Times New Roman" w:hAnsi="Times New Roman" w:cs="Times New Roman"/>
      <w:bCs/>
      <w:szCs w:val="20"/>
    </w:rPr>
  </w:style>
  <w:style w:type="paragraph" w:customStyle="1" w:styleId="TableText">
    <w:name w:val="Table Text"/>
    <w:link w:val="TableTextChar1"/>
    <w:rsid w:val="00AA6510"/>
    <w:pPr>
      <w:jc w:val="center"/>
    </w:pPr>
    <w:rPr>
      <w:rFonts w:ascii="Times New Roman" w:hAnsi="Times New Roman"/>
      <w:snapToGrid w:val="0"/>
      <w:color w:val="000000"/>
      <w:sz w:val="22"/>
      <w:lang w:eastAsia="en-US"/>
    </w:rPr>
  </w:style>
  <w:style w:type="character" w:customStyle="1" w:styleId="TableTextChar">
    <w:name w:val="Table Text Char"/>
    <w:basedOn w:val="a0"/>
    <w:link w:val="TableText2"/>
    <w:rsid w:val="00AA6510"/>
    <w:rPr>
      <w:rFonts w:eastAsia="宋体"/>
      <w:snapToGrid w:val="0"/>
      <w:color w:val="000000"/>
      <w:sz w:val="22"/>
      <w:lang w:val="en-US" w:eastAsia="en-US" w:bidi="ar-SA"/>
    </w:rPr>
  </w:style>
  <w:style w:type="paragraph" w:customStyle="1" w:styleId="Heading">
    <w:name w:val="Heading"/>
    <w:basedOn w:val="ae"/>
    <w:rsid w:val="00AA6510"/>
    <w:pPr>
      <w:widowControl/>
      <w:tabs>
        <w:tab w:val="left" w:pos="1008"/>
        <w:tab w:val="left" w:pos="1872"/>
        <w:tab w:val="left" w:pos="2592"/>
      </w:tabs>
      <w:autoSpaceDE w:val="0"/>
      <w:autoSpaceDN w:val="0"/>
      <w:spacing w:after="0"/>
    </w:pPr>
    <w:rPr>
      <w:rFonts w:ascii="Arial" w:hAnsi="Arial"/>
      <w:b/>
      <w:color w:val="000000"/>
      <w:kern w:val="0"/>
      <w:sz w:val="20"/>
      <w:szCs w:val="20"/>
    </w:rPr>
  </w:style>
  <w:style w:type="paragraph" w:customStyle="1" w:styleId="LettHdOnly">
    <w:name w:val="LettHd_Only"/>
    <w:rsid w:val="00AA6510"/>
    <w:pPr>
      <w:autoSpaceDE w:val="0"/>
      <w:autoSpaceDN w:val="0"/>
      <w:ind w:left="56"/>
    </w:pPr>
    <w:rPr>
      <w:rFonts w:ascii="Helvetica" w:hAnsi="Helvetica"/>
      <w:color w:val="000000"/>
      <w:sz w:val="14"/>
    </w:rPr>
  </w:style>
  <w:style w:type="paragraph" w:customStyle="1" w:styleId="Level1">
    <w:name w:val="Level 1"/>
    <w:rsid w:val="00AA6510"/>
    <w:pPr>
      <w:widowControl w:val="0"/>
      <w:tabs>
        <w:tab w:val="left" w:pos="720"/>
        <w:tab w:val="left" w:pos="1425"/>
        <w:tab w:val="left" w:pos="2355"/>
        <w:tab w:val="right" w:pos="10440"/>
      </w:tabs>
      <w:spacing w:after="288"/>
      <w:ind w:firstLine="720"/>
      <w:jc w:val="both"/>
    </w:pPr>
    <w:rPr>
      <w:rFonts w:ascii="Times New Roman" w:hAnsi="Times New Roman"/>
      <w:snapToGrid w:val="0"/>
      <w:color w:val="000000"/>
      <w:sz w:val="24"/>
      <w:lang w:eastAsia="en-US"/>
    </w:rPr>
  </w:style>
  <w:style w:type="paragraph" w:customStyle="1" w:styleId="Level2">
    <w:name w:val="Level 2"/>
    <w:rsid w:val="00AA6510"/>
    <w:pPr>
      <w:widowControl w:val="0"/>
      <w:tabs>
        <w:tab w:val="left" w:pos="720"/>
        <w:tab w:val="left" w:pos="1425"/>
        <w:tab w:val="left" w:pos="2355"/>
      </w:tabs>
      <w:spacing w:after="288"/>
      <w:ind w:left="1440"/>
      <w:jc w:val="both"/>
    </w:pPr>
    <w:rPr>
      <w:rFonts w:ascii="Times New Roman" w:hAnsi="Times New Roman"/>
      <w:snapToGrid w:val="0"/>
      <w:color w:val="000000"/>
      <w:sz w:val="24"/>
      <w:lang w:eastAsia="en-US"/>
    </w:rPr>
  </w:style>
  <w:style w:type="paragraph" w:customStyle="1" w:styleId="Level3">
    <w:name w:val="Level 3"/>
    <w:rsid w:val="00AA6510"/>
    <w:pPr>
      <w:widowControl w:val="0"/>
      <w:tabs>
        <w:tab w:val="left" w:pos="720"/>
        <w:tab w:val="left" w:pos="1425"/>
      </w:tabs>
      <w:spacing w:after="288"/>
      <w:ind w:left="2160"/>
      <w:jc w:val="both"/>
    </w:pPr>
    <w:rPr>
      <w:rFonts w:ascii="Times New Roman" w:hAnsi="Times New Roman"/>
      <w:snapToGrid w:val="0"/>
      <w:color w:val="000000"/>
      <w:sz w:val="24"/>
      <w:lang w:eastAsia="en-US"/>
    </w:rPr>
  </w:style>
  <w:style w:type="paragraph" w:customStyle="1" w:styleId="Bullet">
    <w:name w:val="Bullet"/>
    <w:rsid w:val="00AA6510"/>
    <w:pPr>
      <w:widowControl w:val="0"/>
      <w:spacing w:after="288"/>
      <w:ind w:left="1440"/>
      <w:jc w:val="both"/>
    </w:pPr>
    <w:rPr>
      <w:rFonts w:ascii="Times New Roman" w:hAnsi="Times New Roman"/>
      <w:snapToGrid w:val="0"/>
      <w:color w:val="000000"/>
      <w:sz w:val="24"/>
      <w:lang w:eastAsia="en-US"/>
    </w:rPr>
  </w:style>
  <w:style w:type="paragraph" w:customStyle="1" w:styleId="Major">
    <w:name w:val="Major"/>
    <w:next w:val="ae"/>
    <w:rsid w:val="00AA6510"/>
    <w:pPr>
      <w:keepNext/>
      <w:keepLines/>
      <w:widowControl w:val="0"/>
      <w:tabs>
        <w:tab w:val="left" w:pos="705"/>
        <w:tab w:val="left" w:pos="1425"/>
        <w:tab w:val="left" w:pos="2310"/>
        <w:tab w:val="right" w:pos="10440"/>
      </w:tabs>
      <w:spacing w:after="288"/>
    </w:pPr>
    <w:rPr>
      <w:rFonts w:ascii="Times New Roman" w:hAnsi="Times New Roman"/>
      <w:b/>
      <w:snapToGrid w:val="0"/>
      <w:color w:val="000000"/>
      <w:sz w:val="28"/>
      <w:lang w:eastAsia="en-US"/>
    </w:rPr>
  </w:style>
  <w:style w:type="paragraph" w:customStyle="1" w:styleId="Minor">
    <w:name w:val="Minor"/>
    <w:next w:val="ae"/>
    <w:rsid w:val="00AA6510"/>
    <w:pPr>
      <w:keepNext/>
      <w:keepLines/>
      <w:widowControl w:val="0"/>
      <w:tabs>
        <w:tab w:val="left" w:pos="720"/>
        <w:tab w:val="left" w:pos="1425"/>
        <w:tab w:val="left" w:pos="2355"/>
        <w:tab w:val="right" w:pos="10440"/>
      </w:tabs>
      <w:spacing w:after="288"/>
    </w:pPr>
    <w:rPr>
      <w:rFonts w:ascii="Times New Roman" w:hAnsi="Times New Roman"/>
      <w:b/>
      <w:snapToGrid w:val="0"/>
      <w:color w:val="000000"/>
      <w:sz w:val="24"/>
      <w:lang w:eastAsia="en-US"/>
    </w:rPr>
  </w:style>
  <w:style w:type="paragraph" w:customStyle="1" w:styleId="TableSBelow">
    <w:name w:val="Table S Below"/>
    <w:rsid w:val="00AA6510"/>
    <w:pPr>
      <w:widowControl w:val="0"/>
    </w:pPr>
    <w:rPr>
      <w:rFonts w:ascii="Times New Roman" w:hAnsi="Times New Roman"/>
      <w:snapToGrid w:val="0"/>
      <w:color w:val="000000"/>
      <w:sz w:val="24"/>
      <w:lang w:eastAsia="en-US"/>
    </w:rPr>
  </w:style>
  <w:style w:type="paragraph" w:customStyle="1" w:styleId="Boxbullet">
    <w:name w:val="Box bullet"/>
    <w:rsid w:val="00AA6510"/>
    <w:pPr>
      <w:widowControl w:val="0"/>
      <w:spacing w:after="288"/>
      <w:ind w:left="1440"/>
      <w:jc w:val="both"/>
    </w:pPr>
    <w:rPr>
      <w:rFonts w:ascii="Times New Roman" w:hAnsi="Times New Roman"/>
      <w:snapToGrid w:val="0"/>
      <w:color w:val="000000"/>
      <w:sz w:val="24"/>
      <w:lang w:eastAsia="en-US"/>
    </w:rPr>
  </w:style>
  <w:style w:type="paragraph" w:customStyle="1" w:styleId="Bulletsmall">
    <w:name w:val="Bullet small"/>
    <w:rsid w:val="00AA6510"/>
    <w:pPr>
      <w:widowControl w:val="0"/>
      <w:spacing w:after="288"/>
      <w:ind w:left="1440"/>
      <w:jc w:val="both"/>
    </w:pPr>
    <w:rPr>
      <w:rFonts w:ascii="Times New Roman" w:hAnsi="Times New Roman"/>
      <w:snapToGrid w:val="0"/>
      <w:color w:val="000000"/>
      <w:sz w:val="24"/>
      <w:lang w:eastAsia="en-US"/>
    </w:rPr>
  </w:style>
  <w:style w:type="paragraph" w:customStyle="1" w:styleId="Sub-minor">
    <w:name w:val="Sub-minor"/>
    <w:next w:val="ae"/>
    <w:rsid w:val="00AA6510"/>
    <w:pPr>
      <w:keepNext/>
      <w:keepLines/>
      <w:widowControl w:val="0"/>
      <w:tabs>
        <w:tab w:val="left" w:pos="720"/>
        <w:tab w:val="left" w:pos="1425"/>
        <w:tab w:val="left" w:pos="2355"/>
        <w:tab w:val="right" w:pos="10440"/>
      </w:tabs>
      <w:spacing w:after="288"/>
      <w:ind w:left="720"/>
    </w:pPr>
    <w:rPr>
      <w:rFonts w:ascii="Times New Roman" w:hAnsi="Times New Roman"/>
      <w:b/>
      <w:snapToGrid w:val="0"/>
      <w:color w:val="000000"/>
      <w:sz w:val="24"/>
      <w:lang w:eastAsia="en-US"/>
    </w:rPr>
  </w:style>
  <w:style w:type="paragraph" w:customStyle="1" w:styleId="Section">
    <w:name w:val="Section"/>
    <w:next w:val="Major"/>
    <w:rsid w:val="00AA6510"/>
    <w:pPr>
      <w:keepNext/>
      <w:keepLines/>
      <w:widowControl w:val="0"/>
      <w:tabs>
        <w:tab w:val="left" w:pos="705"/>
        <w:tab w:val="left" w:pos="1425"/>
        <w:tab w:val="left" w:pos="2310"/>
        <w:tab w:val="right" w:pos="10425"/>
      </w:tabs>
      <w:spacing w:after="288"/>
    </w:pPr>
    <w:rPr>
      <w:rFonts w:ascii="Times New Roman" w:hAnsi="Times New Roman"/>
      <w:b/>
      <w:snapToGrid w:val="0"/>
      <w:color w:val="000000"/>
      <w:sz w:val="36"/>
      <w:lang w:eastAsia="en-US"/>
    </w:rPr>
  </w:style>
  <w:style w:type="paragraph" w:customStyle="1" w:styleId="Note">
    <w:name w:val="Note:"/>
    <w:next w:val="ae"/>
    <w:rsid w:val="00AA6510"/>
    <w:pPr>
      <w:widowControl w:val="0"/>
      <w:tabs>
        <w:tab w:val="left" w:pos="705"/>
        <w:tab w:val="left" w:pos="1440"/>
        <w:tab w:val="left" w:pos="2304"/>
        <w:tab w:val="right" w:pos="10425"/>
      </w:tabs>
      <w:spacing w:after="288"/>
      <w:ind w:left="720"/>
      <w:jc w:val="both"/>
    </w:pPr>
    <w:rPr>
      <w:rFonts w:ascii="Times New Roman" w:hAnsi="Times New Roman"/>
      <w:snapToGrid w:val="0"/>
      <w:color w:val="000000"/>
      <w:sz w:val="24"/>
      <w:lang w:eastAsia="en-US"/>
    </w:rPr>
  </w:style>
  <w:style w:type="paragraph" w:customStyle="1" w:styleId="Indent">
    <w:name w:val="Indent"/>
    <w:rsid w:val="00AA6510"/>
    <w:pPr>
      <w:widowControl w:val="0"/>
      <w:tabs>
        <w:tab w:val="left" w:pos="1425"/>
        <w:tab w:val="left" w:pos="2175"/>
        <w:tab w:val="left" w:pos="2895"/>
      </w:tabs>
      <w:spacing w:after="288"/>
      <w:ind w:left="720"/>
      <w:jc w:val="both"/>
    </w:pPr>
    <w:rPr>
      <w:rFonts w:ascii="Times New Roman" w:hAnsi="Times New Roman"/>
      <w:snapToGrid w:val="0"/>
      <w:color w:val="000000"/>
      <w:sz w:val="24"/>
      <w:lang w:eastAsia="en-US"/>
    </w:rPr>
  </w:style>
  <w:style w:type="paragraph" w:customStyle="1" w:styleId="Tickbox">
    <w:name w:val="Tickbox"/>
    <w:rsid w:val="00AA6510"/>
    <w:pPr>
      <w:widowControl w:val="0"/>
      <w:spacing w:after="288"/>
      <w:ind w:left="1440"/>
      <w:jc w:val="both"/>
    </w:pPr>
    <w:rPr>
      <w:rFonts w:ascii="Times New Roman" w:hAnsi="Times New Roman"/>
      <w:snapToGrid w:val="0"/>
      <w:color w:val="000000"/>
      <w:sz w:val="24"/>
      <w:lang w:eastAsia="en-US"/>
    </w:rPr>
  </w:style>
  <w:style w:type="paragraph" w:customStyle="1" w:styleId="Tablebullet">
    <w:name w:val="Table bullet"/>
    <w:rsid w:val="00AA6510"/>
    <w:pPr>
      <w:widowControl w:val="0"/>
      <w:ind w:left="316"/>
    </w:pPr>
    <w:rPr>
      <w:rFonts w:ascii="Times New Roman" w:hAnsi="Times New Roman"/>
      <w:snapToGrid w:val="0"/>
      <w:color w:val="000000"/>
      <w:sz w:val="24"/>
      <w:lang w:eastAsia="en-US"/>
    </w:rPr>
  </w:style>
  <w:style w:type="paragraph" w:customStyle="1" w:styleId="TableSDUnd">
    <w:name w:val="Table S/D Und"/>
    <w:rsid w:val="00AA6510"/>
    <w:pPr>
      <w:widowControl w:val="0"/>
    </w:pPr>
    <w:rPr>
      <w:rFonts w:ascii="Times New Roman" w:hAnsi="Times New Roman"/>
      <w:snapToGrid w:val="0"/>
      <w:color w:val="000000"/>
      <w:sz w:val="24"/>
      <w:lang w:eastAsia="en-US"/>
    </w:rPr>
  </w:style>
  <w:style w:type="paragraph" w:customStyle="1" w:styleId="Dash">
    <w:name w:val="Dash"/>
    <w:rsid w:val="00AA6510"/>
    <w:pPr>
      <w:widowControl w:val="0"/>
      <w:tabs>
        <w:tab w:val="left" w:pos="720"/>
        <w:tab w:val="left" w:pos="1425"/>
        <w:tab w:val="right" w:pos="9720"/>
      </w:tabs>
      <w:spacing w:after="288"/>
      <w:ind w:left="2160"/>
      <w:jc w:val="both"/>
    </w:pPr>
    <w:rPr>
      <w:rFonts w:ascii="Times New Roman" w:hAnsi="Times New Roman"/>
      <w:snapToGrid w:val="0"/>
      <w:color w:val="000000"/>
      <w:sz w:val="24"/>
      <w:lang w:eastAsia="en-US"/>
    </w:rPr>
  </w:style>
  <w:style w:type="paragraph" w:customStyle="1" w:styleId="TableMidLine">
    <w:name w:val="Table MidLine"/>
    <w:rsid w:val="00AA6510"/>
    <w:pPr>
      <w:widowControl w:val="0"/>
      <w:spacing w:line="360" w:lineRule="atLeast"/>
    </w:pPr>
    <w:rPr>
      <w:rFonts w:ascii="Times New Roman" w:hAnsi="Times New Roman"/>
      <w:snapToGrid w:val="0"/>
      <w:color w:val="000000"/>
      <w:sz w:val="24"/>
      <w:lang w:eastAsia="en-US"/>
    </w:rPr>
  </w:style>
  <w:style w:type="paragraph" w:styleId="23">
    <w:name w:val="Body Text 2"/>
    <w:basedOn w:val="a"/>
    <w:link w:val="2Char0"/>
    <w:rsid w:val="00AA6510"/>
    <w:pPr>
      <w:spacing w:line="300" w:lineRule="atLeast"/>
      <w:jc w:val="both"/>
    </w:pPr>
    <w:rPr>
      <w:rFonts w:hAnsi="Times New Roman" w:cs="Times New Roman"/>
      <w:snapToGrid w:val="0"/>
      <w:color w:val="FF0000"/>
      <w:sz w:val="22"/>
      <w:szCs w:val="20"/>
      <w:lang w:val="en-GB"/>
    </w:rPr>
  </w:style>
  <w:style w:type="character" w:customStyle="1" w:styleId="2Char0">
    <w:name w:val="正文文本 2 Char"/>
    <w:basedOn w:val="a0"/>
    <w:link w:val="23"/>
    <w:rsid w:val="00AA6510"/>
    <w:rPr>
      <w:rFonts w:ascii="宋体" w:hAnsi="Times New Roman"/>
      <w:snapToGrid w:val="0"/>
      <w:color w:val="FF0000"/>
      <w:sz w:val="22"/>
      <w:lang w:val="en-GB"/>
    </w:rPr>
  </w:style>
  <w:style w:type="paragraph" w:customStyle="1" w:styleId="xl75">
    <w:name w:val="xl75"/>
    <w:basedOn w:val="a"/>
    <w:rsid w:val="00AA6510"/>
    <w:pPr>
      <w:spacing w:before="100" w:after="100"/>
      <w:jc w:val="right"/>
      <w:textAlignment w:val="top"/>
    </w:pPr>
    <w:rPr>
      <w:rFonts w:ascii="Arial Unicode MS" w:eastAsia="Arial Unicode MS" w:hAnsi="Arial Unicode MS" w:cs="Times New Roman"/>
      <w:color w:val="000000"/>
      <w:sz w:val="18"/>
      <w:szCs w:val="20"/>
    </w:rPr>
  </w:style>
  <w:style w:type="paragraph" w:styleId="35">
    <w:name w:val="Body Text 3"/>
    <w:basedOn w:val="a"/>
    <w:link w:val="3Char3"/>
    <w:rsid w:val="00AA6510"/>
    <w:pPr>
      <w:spacing w:line="300" w:lineRule="atLeast"/>
    </w:pPr>
    <w:rPr>
      <w:rFonts w:hAnsi="Times New Roman" w:cs="Times New Roman"/>
      <w:snapToGrid w:val="0"/>
      <w:sz w:val="22"/>
      <w:szCs w:val="20"/>
      <w:lang w:val="en-GB"/>
    </w:rPr>
  </w:style>
  <w:style w:type="character" w:customStyle="1" w:styleId="3Char3">
    <w:name w:val="正文文本 3 Char"/>
    <w:basedOn w:val="a0"/>
    <w:link w:val="35"/>
    <w:rsid w:val="00AA6510"/>
    <w:rPr>
      <w:rFonts w:ascii="宋体" w:hAnsi="Times New Roman"/>
      <w:snapToGrid w:val="0"/>
      <w:sz w:val="22"/>
      <w:lang w:val="en-GB"/>
    </w:rPr>
  </w:style>
  <w:style w:type="paragraph" w:styleId="HTML">
    <w:name w:val="HTML Preformatted"/>
    <w:basedOn w:val="a"/>
    <w:link w:val="HTMLChar"/>
    <w:rsid w:val="00AA6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color w:val="000000"/>
      <w:sz w:val="24"/>
    </w:rPr>
  </w:style>
  <w:style w:type="character" w:customStyle="1" w:styleId="HTMLChar">
    <w:name w:val="HTML 预设格式 Char"/>
    <w:basedOn w:val="a0"/>
    <w:link w:val="HTML"/>
    <w:rsid w:val="00AA6510"/>
    <w:rPr>
      <w:rFonts w:ascii="宋体" w:hAnsi="宋体" w:cs="宋体"/>
      <w:color w:val="000000"/>
      <w:sz w:val="24"/>
      <w:szCs w:val="24"/>
    </w:rPr>
  </w:style>
  <w:style w:type="character" w:customStyle="1" w:styleId="msoins0">
    <w:name w:val="msoins"/>
    <w:basedOn w:val="a0"/>
    <w:rsid w:val="00AA6510"/>
  </w:style>
  <w:style w:type="paragraph" w:customStyle="1" w:styleId="24">
    <w:name w:val="样式2"/>
    <w:autoRedefine/>
    <w:rsid w:val="00AA6510"/>
    <w:pPr>
      <w:spacing w:line="360" w:lineRule="auto"/>
      <w:ind w:firstLineChars="208" w:firstLine="437"/>
      <w:jc w:val="both"/>
    </w:pPr>
    <w:rPr>
      <w:bCs/>
      <w:sz w:val="21"/>
    </w:rPr>
  </w:style>
  <w:style w:type="paragraph" w:customStyle="1" w:styleId="42">
    <w:name w:val="样式4"/>
    <w:basedOn w:val="a"/>
    <w:rsid w:val="00AA6510"/>
    <w:pPr>
      <w:spacing w:line="360" w:lineRule="atLeast"/>
      <w:jc w:val="right"/>
    </w:pPr>
    <w:rPr>
      <w:rFonts w:hAnsi="Times New Roman" w:cs="Times New Roman"/>
      <w:snapToGrid w:val="0"/>
      <w:sz w:val="22"/>
      <w:szCs w:val="22"/>
      <w:lang w:val="en-GB"/>
    </w:rPr>
  </w:style>
  <w:style w:type="paragraph" w:customStyle="1" w:styleId="Char4">
    <w:name w:val="Char"/>
    <w:basedOn w:val="a"/>
    <w:link w:val="13"/>
    <w:rsid w:val="00AA6510"/>
    <w:pPr>
      <w:spacing w:after="160" w:line="240" w:lineRule="exact"/>
    </w:pPr>
    <w:rPr>
      <w:rFonts w:ascii="Times New Roman" w:hAnsi="Times New Roman" w:cs="Times New Roman"/>
      <w:noProof/>
      <w:sz w:val="20"/>
      <w:szCs w:val="20"/>
    </w:rPr>
  </w:style>
  <w:style w:type="paragraph" w:customStyle="1" w:styleId="61">
    <w:name w:val="样式6"/>
    <w:basedOn w:val="a"/>
    <w:rsid w:val="00AA6510"/>
    <w:pPr>
      <w:spacing w:line="360" w:lineRule="exact"/>
      <w:ind w:firstLineChars="200" w:firstLine="440"/>
      <w:jc w:val="both"/>
    </w:pPr>
    <w:rPr>
      <w:rFonts w:cs="Times New Roman"/>
      <w:snapToGrid w:val="0"/>
      <w:color w:val="FF0000"/>
      <w:sz w:val="22"/>
      <w:szCs w:val="22"/>
      <w:lang w:val="en-GB"/>
    </w:rPr>
  </w:style>
  <w:style w:type="paragraph" w:customStyle="1" w:styleId="81">
    <w:name w:val="样式8"/>
    <w:basedOn w:val="TableText"/>
    <w:rsid w:val="00AA6510"/>
    <w:pPr>
      <w:spacing w:line="360" w:lineRule="exact"/>
      <w:ind w:firstLineChars="250" w:firstLine="550"/>
      <w:jc w:val="left"/>
    </w:pPr>
    <w:rPr>
      <w:rFonts w:hAnsi="宋体"/>
      <w:bCs/>
      <w:szCs w:val="22"/>
      <w:lang w:eastAsia="zh-CN"/>
    </w:rPr>
  </w:style>
  <w:style w:type="paragraph" w:customStyle="1" w:styleId="52">
    <w:name w:val="样式5"/>
    <w:basedOn w:val="a"/>
    <w:rsid w:val="00AA6510"/>
    <w:pPr>
      <w:spacing w:line="360" w:lineRule="exact"/>
      <w:ind w:firstLineChars="227" w:firstLine="499"/>
      <w:jc w:val="both"/>
    </w:pPr>
    <w:rPr>
      <w:rFonts w:hAnsi="Times New Roman" w:cs="Times New Roman"/>
      <w:snapToGrid w:val="0"/>
      <w:sz w:val="22"/>
      <w:szCs w:val="20"/>
      <w:lang w:val="en-GB"/>
    </w:rPr>
  </w:style>
  <w:style w:type="paragraph" w:customStyle="1" w:styleId="14">
    <w:name w:val="段1"/>
    <w:basedOn w:val="a"/>
    <w:rsid w:val="00AA6510"/>
    <w:pPr>
      <w:spacing w:line="360" w:lineRule="exact"/>
      <w:ind w:firstLineChars="200" w:firstLine="200"/>
    </w:pPr>
    <w:rPr>
      <w:rFonts w:ascii="Times New Roman" w:hAnsi="Times New Roman" w:cs="Times New Roman"/>
      <w:snapToGrid w:val="0"/>
      <w:sz w:val="22"/>
      <w:szCs w:val="20"/>
      <w:lang w:val="en-GB" w:eastAsia="en-US"/>
    </w:rPr>
  </w:style>
  <w:style w:type="paragraph" w:customStyle="1" w:styleId="71">
    <w:name w:val="样式7"/>
    <w:basedOn w:val="61"/>
    <w:rsid w:val="00AA6510"/>
    <w:pPr>
      <w:spacing w:beforeLines="100"/>
    </w:pPr>
    <w:rPr>
      <w:color w:val="auto"/>
    </w:rPr>
  </w:style>
  <w:style w:type="character" w:styleId="aff4">
    <w:name w:val="Emphasis"/>
    <w:basedOn w:val="a0"/>
    <w:uiPriority w:val="20"/>
    <w:qFormat/>
    <w:rsid w:val="00AA6510"/>
    <w:rPr>
      <w:i/>
      <w:iCs/>
    </w:rPr>
  </w:style>
  <w:style w:type="paragraph" w:customStyle="1" w:styleId="91">
    <w:name w:val="样式9"/>
    <w:basedOn w:val="a"/>
    <w:rsid w:val="00AA6510"/>
    <w:pPr>
      <w:tabs>
        <w:tab w:val="num" w:pos="820"/>
      </w:tabs>
      <w:spacing w:line="360" w:lineRule="exact"/>
      <w:ind w:left="820" w:hanging="420"/>
      <w:jc w:val="both"/>
    </w:pPr>
    <w:rPr>
      <w:rFonts w:cs="Times New Roman"/>
      <w:snapToGrid w:val="0"/>
      <w:sz w:val="22"/>
      <w:szCs w:val="22"/>
    </w:rPr>
  </w:style>
  <w:style w:type="paragraph" w:customStyle="1" w:styleId="100">
    <w:name w:val="样式10"/>
    <w:basedOn w:val="a"/>
    <w:rsid w:val="00AA6510"/>
    <w:pPr>
      <w:spacing w:beforeLines="100" w:line="360" w:lineRule="exact"/>
      <w:ind w:firstLineChars="200" w:firstLine="440"/>
      <w:jc w:val="both"/>
    </w:pPr>
    <w:rPr>
      <w:rFonts w:cs="Times New Roman"/>
      <w:snapToGrid w:val="0"/>
      <w:sz w:val="22"/>
      <w:szCs w:val="22"/>
      <w:lang w:val="en-GB"/>
    </w:rPr>
  </w:style>
  <w:style w:type="paragraph" w:customStyle="1" w:styleId="CharCharCharChar1">
    <w:name w:val="Char Char Char Char1"/>
    <w:basedOn w:val="a"/>
    <w:rsid w:val="00AA6510"/>
    <w:pPr>
      <w:widowControl w:val="0"/>
      <w:jc w:val="both"/>
    </w:pPr>
    <w:rPr>
      <w:rFonts w:ascii="Tahoma" w:hAnsi="Tahoma" w:cs="Times New Roman"/>
      <w:kern w:val="2"/>
      <w:sz w:val="24"/>
      <w:szCs w:val="20"/>
    </w:rPr>
  </w:style>
  <w:style w:type="paragraph" w:customStyle="1" w:styleId="xl44">
    <w:name w:val="xl44"/>
    <w:basedOn w:val="a"/>
    <w:rsid w:val="00AA6510"/>
    <w:pPr>
      <w:pBdr>
        <w:bottom w:val="single" w:sz="4" w:space="0" w:color="auto"/>
      </w:pBdr>
      <w:spacing w:before="100" w:beforeAutospacing="1" w:after="100" w:afterAutospacing="1"/>
      <w:jc w:val="center"/>
    </w:pPr>
    <w:rPr>
      <w:rFonts w:ascii="楷体_GB2312" w:eastAsia="楷体_GB2312" w:hAnsi="Arial Unicode MS" w:cs="Times New Roman" w:hint="eastAsia"/>
      <w:sz w:val="20"/>
      <w:szCs w:val="20"/>
    </w:rPr>
  </w:style>
  <w:style w:type="paragraph" w:customStyle="1" w:styleId="CharCharCharCharCharChar1CharCharChar">
    <w:name w:val="Char Char Char Char Char Char1 Char Char Char"/>
    <w:basedOn w:val="a"/>
    <w:rsid w:val="00AA6510"/>
    <w:pPr>
      <w:widowControl w:val="0"/>
      <w:autoSpaceDE w:val="0"/>
      <w:autoSpaceDN w:val="0"/>
      <w:adjustRightInd w:val="0"/>
      <w:textAlignment w:val="baseline"/>
    </w:pPr>
    <w:rPr>
      <w:rFonts w:ascii="Times New Roman" w:eastAsia="方正仿宋简体" w:hAnsi="Times New Roman" w:cs="Times New Roman"/>
      <w:kern w:val="2"/>
      <w:sz w:val="32"/>
      <w:szCs w:val="20"/>
    </w:rPr>
  </w:style>
  <w:style w:type="paragraph" w:customStyle="1" w:styleId="ParaCharCharCharCharCharCharChar">
    <w:name w:val="默认段落字体 Para Char Char Char Char Char Char Char"/>
    <w:basedOn w:val="a"/>
    <w:rsid w:val="00AA6510"/>
    <w:pPr>
      <w:widowControl w:val="0"/>
      <w:jc w:val="both"/>
    </w:pPr>
    <w:rPr>
      <w:rFonts w:ascii="Tahoma" w:hAnsi="Tahoma" w:cs="Times New Roman"/>
      <w:kern w:val="2"/>
      <w:sz w:val="24"/>
      <w:szCs w:val="20"/>
    </w:rPr>
  </w:style>
  <w:style w:type="table" w:styleId="aff5">
    <w:name w:val="Table Theme"/>
    <w:basedOn w:val="a1"/>
    <w:rsid w:val="00AA651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表格样式1"/>
    <w:basedOn w:val="a1"/>
    <w:rsid w:val="00AA6510"/>
    <w:rPr>
      <w:rFonts w:ascii="Times New Roman" w:hAnsi="Times New Roman"/>
    </w:rPr>
    <w:tblPr>
      <w:tblInd w:w="0" w:type="dxa"/>
      <w:tblBorders>
        <w:top w:val="single" w:sz="12" w:space="0" w:color="auto"/>
        <w:bottom w:val="single" w:sz="12" w:space="0" w:color="auto"/>
        <w:insideH w:val="dotted" w:sz="8" w:space="0" w:color="auto"/>
        <w:insideV w:val="dotted" w:sz="8" w:space="0" w:color="auto"/>
      </w:tblBorders>
      <w:tblCellMar>
        <w:top w:w="0" w:type="dxa"/>
        <w:left w:w="108" w:type="dxa"/>
        <w:bottom w:w="0" w:type="dxa"/>
        <w:right w:w="108" w:type="dxa"/>
      </w:tblCellMar>
    </w:tblPr>
  </w:style>
  <w:style w:type="paragraph" w:customStyle="1" w:styleId="CharChar0">
    <w:name w:val="字元 字元 Char Char"/>
    <w:basedOn w:val="a"/>
    <w:rsid w:val="00AA6510"/>
    <w:pPr>
      <w:widowControl w:val="0"/>
      <w:jc w:val="both"/>
    </w:pPr>
    <w:rPr>
      <w:rFonts w:ascii="Tahoma" w:hAnsi="Tahoma" w:cs="Times New Roman"/>
      <w:kern w:val="2"/>
      <w:sz w:val="24"/>
      <w:szCs w:val="20"/>
    </w:rPr>
  </w:style>
  <w:style w:type="paragraph" w:customStyle="1" w:styleId="DD">
    <w:name w:val="铁龙_DD正文"/>
    <w:basedOn w:val="a"/>
    <w:link w:val="DDChar"/>
    <w:rsid w:val="00AA6510"/>
    <w:pPr>
      <w:widowControl w:val="0"/>
      <w:spacing w:before="120" w:line="360" w:lineRule="auto"/>
      <w:ind w:firstLineChars="200" w:firstLine="480"/>
      <w:jc w:val="both"/>
    </w:pPr>
    <w:rPr>
      <w:rFonts w:ascii="Times New Roman" w:hAnsi="Times New Roman" w:cs="Times New Roman"/>
      <w:sz w:val="24"/>
      <w:szCs w:val="20"/>
    </w:rPr>
  </w:style>
  <w:style w:type="character" w:customStyle="1" w:styleId="DDChar">
    <w:name w:val="铁龙_DD正文 Char"/>
    <w:link w:val="DD"/>
    <w:locked/>
    <w:rsid w:val="00AA6510"/>
    <w:rPr>
      <w:rFonts w:ascii="Times New Roman" w:hAnsi="Times New Roman"/>
      <w:sz w:val="24"/>
    </w:rPr>
  </w:style>
  <w:style w:type="character" w:customStyle="1" w:styleId="7Char1">
    <w:name w:val="标题 7 Char1"/>
    <w:rsid w:val="00AA6510"/>
    <w:rPr>
      <w:rFonts w:ascii="Arial" w:hAnsi="Arial"/>
      <w:lang w:val="en-GB" w:eastAsia="zh-HK"/>
    </w:rPr>
  </w:style>
  <w:style w:type="paragraph" w:customStyle="1" w:styleId="16">
    <w:name w:val="列出段落1"/>
    <w:basedOn w:val="a"/>
    <w:rsid w:val="00AA6510"/>
    <w:pPr>
      <w:ind w:firstLineChars="200" w:firstLine="420"/>
    </w:pPr>
    <w:rPr>
      <w:rFonts w:ascii="Times New Roman" w:hAnsi="Times New Roman" w:cs="Times New Roman"/>
      <w:sz w:val="20"/>
      <w:szCs w:val="20"/>
      <w:lang w:val="en-GB" w:eastAsia="en-US"/>
    </w:rPr>
  </w:style>
  <w:style w:type="paragraph" w:styleId="aff6">
    <w:name w:val="footnote text"/>
    <w:basedOn w:val="a"/>
    <w:link w:val="Char5"/>
    <w:rsid w:val="00AA6510"/>
    <w:pPr>
      <w:widowControl w:val="0"/>
      <w:snapToGrid w:val="0"/>
    </w:pPr>
    <w:rPr>
      <w:rFonts w:ascii="Times New Roman" w:hAnsi="Times New Roman" w:cs="Times New Roman"/>
      <w:kern w:val="2"/>
      <w:sz w:val="18"/>
      <w:szCs w:val="18"/>
    </w:rPr>
  </w:style>
  <w:style w:type="character" w:customStyle="1" w:styleId="Char5">
    <w:name w:val="脚注文本 Char"/>
    <w:basedOn w:val="a0"/>
    <w:link w:val="aff6"/>
    <w:rsid w:val="00AA6510"/>
    <w:rPr>
      <w:rFonts w:ascii="Times New Roman" w:hAnsi="Times New Roman"/>
      <w:kern w:val="2"/>
      <w:sz w:val="18"/>
      <w:szCs w:val="18"/>
    </w:rPr>
  </w:style>
  <w:style w:type="table" w:customStyle="1" w:styleId="g2">
    <w:name w:val="g2"/>
    <w:basedOn w:val="a1"/>
    <w:uiPriority w:val="59"/>
    <w:rsid w:val="00AA6510"/>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
    <w:name w:val="g3"/>
    <w:uiPriority w:val="99"/>
    <w:semiHidden/>
    <w:unhideWhenUsed/>
    <w:qFormat/>
    <w:rsid w:val="00732B06"/>
    <w:tblPr>
      <w:tblInd w:w="0" w:type="dxa"/>
      <w:tblCellMar>
        <w:top w:w="0" w:type="dxa"/>
        <w:left w:w="108" w:type="dxa"/>
        <w:bottom w:w="0" w:type="dxa"/>
        <w:right w:w="108" w:type="dxa"/>
      </w:tblCellMar>
    </w:tblPr>
  </w:style>
  <w:style w:type="table" w:customStyle="1" w:styleId="g4">
    <w:name w:val="g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
    <w:name w:val="g6"/>
    <w:uiPriority w:val="99"/>
    <w:semiHidden/>
    <w:unhideWhenUsed/>
    <w:qFormat/>
    <w:rsid w:val="00733CD0"/>
    <w:tblPr>
      <w:tblInd w:w="0" w:type="dxa"/>
      <w:tblCellMar>
        <w:top w:w="0" w:type="dxa"/>
        <w:left w:w="108" w:type="dxa"/>
        <w:bottom w:w="0" w:type="dxa"/>
        <w:right w:w="108" w:type="dxa"/>
      </w:tblCellMar>
    </w:tblPr>
  </w:style>
  <w:style w:type="table" w:customStyle="1" w:styleId="g7">
    <w:name w:val="g7"/>
    <w:uiPriority w:val="99"/>
    <w:semiHidden/>
    <w:unhideWhenUsed/>
    <w:qFormat/>
    <w:rsid w:val="00BC6ADA"/>
    <w:tblPr>
      <w:tblInd w:w="0" w:type="dxa"/>
      <w:tblCellMar>
        <w:top w:w="0" w:type="dxa"/>
        <w:left w:w="108" w:type="dxa"/>
        <w:bottom w:w="0" w:type="dxa"/>
        <w:right w:w="108" w:type="dxa"/>
      </w:tblCellMar>
    </w:tblPr>
  </w:style>
  <w:style w:type="table" w:customStyle="1" w:styleId="g9">
    <w:name w:val="g9"/>
    <w:uiPriority w:val="99"/>
    <w:semiHidden/>
    <w:unhideWhenUsed/>
    <w:qFormat/>
    <w:rsid w:val="009B562A"/>
    <w:tblPr>
      <w:tblInd w:w="0" w:type="dxa"/>
      <w:tblCellMar>
        <w:top w:w="0" w:type="dxa"/>
        <w:left w:w="108" w:type="dxa"/>
        <w:bottom w:w="0" w:type="dxa"/>
        <w:right w:w="108" w:type="dxa"/>
      </w:tblCellMar>
    </w:tblPr>
  </w:style>
  <w:style w:type="character" w:customStyle="1" w:styleId="1Char">
    <w:name w:val="标题 1 Char"/>
    <w:basedOn w:val="a0"/>
    <w:link w:val="10"/>
    <w:uiPriority w:val="99"/>
    <w:rsid w:val="005B5D50"/>
    <w:rPr>
      <w:rFonts w:eastAsia="黑体"/>
      <w:b/>
      <w:bCs/>
      <w:kern w:val="44"/>
      <w:sz w:val="28"/>
      <w:szCs w:val="44"/>
    </w:rPr>
  </w:style>
  <w:style w:type="character" w:customStyle="1" w:styleId="3Char4">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character" w:customStyle="1" w:styleId="Char6">
    <w:name w:val="批注文字 Char"/>
    <w:basedOn w:val="a0"/>
    <w:link w:val="af6"/>
    <w:rsid w:val="00DD256F"/>
    <w:rPr>
      <w:rFonts w:ascii="Times New Roman" w:eastAsia="宋体" w:hAnsi="Times New Roman" w:cs="Times New Roman"/>
      <w:szCs w:val="21"/>
    </w:rPr>
  </w:style>
  <w:style w:type="character" w:customStyle="1" w:styleId="Char7">
    <w:name w:val="批注框文本 Char"/>
    <w:basedOn w:val="a0"/>
    <w:link w:val="af9"/>
    <w:uiPriority w:val="99"/>
    <w:rsid w:val="00DD256F"/>
    <w:rPr>
      <w:rFonts w:ascii="Calibri" w:eastAsia="宋体" w:hAnsi="Calibri" w:cs="Times New Roman"/>
      <w:sz w:val="18"/>
      <w:szCs w:val="18"/>
    </w:rPr>
  </w:style>
  <w:style w:type="character" w:customStyle="1" w:styleId="Char8">
    <w:name w:val="称呼 Char"/>
    <w:basedOn w:val="a0"/>
    <w:link w:val="a8"/>
    <w:uiPriority w:val="99"/>
    <w:rsid w:val="00DD256F"/>
    <w:rPr>
      <w:rFonts w:ascii="Times New Roman" w:eastAsia="宋体" w:hAnsi="Times New Roman" w:cs="Times New Roman"/>
      <w:szCs w:val="21"/>
    </w:rPr>
  </w:style>
  <w:style w:type="character" w:customStyle="1" w:styleId="Char9">
    <w:name w:val="批注主题 Char"/>
    <w:basedOn w:val="Char2"/>
    <w:link w:val="aa"/>
    <w:uiPriority w:val="99"/>
    <w:rsid w:val="00DD256F"/>
    <w:rPr>
      <w:rFonts w:ascii="Calibri" w:eastAsia="宋体" w:hAnsi="Calibri" w:cs="Times New Roman"/>
      <w:b/>
      <w:bCs/>
      <w:szCs w:val="21"/>
    </w:rPr>
  </w:style>
  <w:style w:type="character" w:customStyle="1" w:styleId="Chara">
    <w:name w:val="正文文本 Char"/>
    <w:basedOn w:val="a0"/>
    <w:link w:val="ae"/>
    <w:uiPriority w:val="99"/>
    <w:rsid w:val="00DD256F"/>
    <w:rPr>
      <w:rFonts w:ascii="Times New Roman" w:eastAsia="宋体" w:hAnsi="Times New Roman" w:cs="Times New Roman"/>
      <w:szCs w:val="21"/>
    </w:rPr>
  </w:style>
  <w:style w:type="character" w:customStyle="1" w:styleId="Charb">
    <w:name w:val="日期 Char"/>
    <w:basedOn w:val="a0"/>
    <w:link w:val="af"/>
    <w:uiPriority w:val="99"/>
    <w:rsid w:val="00DD256F"/>
    <w:rPr>
      <w:rFonts w:ascii="Times New Roman" w:eastAsia="宋体" w:hAnsi="Times New Roman" w:cs="Times New Roman"/>
      <w:szCs w:val="21"/>
    </w:rPr>
  </w:style>
  <w:style w:type="character" w:customStyle="1" w:styleId="Charc">
    <w:name w:val="文档结构图 Char"/>
    <w:basedOn w:val="a0"/>
    <w:link w:val="af4"/>
    <w:uiPriority w:val="99"/>
    <w:semiHidden/>
    <w:rsid w:val="0002110B"/>
    <w:rPr>
      <w:rFonts w:ascii="宋体"/>
      <w:kern w:val="2"/>
      <w:sz w:val="18"/>
      <w:szCs w:val="18"/>
    </w:rPr>
  </w:style>
  <w:style w:type="character" w:customStyle="1" w:styleId="Chard">
    <w:name w:val="标题 Char"/>
    <w:basedOn w:val="a0"/>
    <w:link w:val="af6"/>
    <w:uiPriority w:val="10"/>
    <w:rsid w:val="00F23D17"/>
    <w:rPr>
      <w:rFonts w:asciiTheme="majorHAnsi" w:hAnsiTheme="majorHAnsi" w:cstheme="majorBidi"/>
      <w:b/>
      <w:bCs/>
      <w:kern w:val="2"/>
      <w:sz w:val="32"/>
      <w:szCs w:val="3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character" w:customStyle="1" w:styleId="Chare">
    <w:name w:val="尾注文本 Char"/>
    <w:basedOn w:val="a0"/>
    <w:link w:val="af9"/>
    <w:uiPriority w:val="99"/>
    <w:semiHidden/>
    <w:rsid w:val="001116D4"/>
    <w:rPr>
      <w:rFonts w:ascii="宋体" w:hAnsi="宋体" w:cs="宋体"/>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Char1b">
    <w:name w:val="纯文本 Char1"/>
    <w:basedOn w:val="a0"/>
    <w:rsid w:val="00C86D88"/>
    <w:rPr>
      <w:rFonts w:ascii="宋体" w:hAnsi="Courier New"/>
      <w:kern w:val="2"/>
      <w:sz w:val="21"/>
    </w:rPr>
  </w:style>
  <w:style w:type="table" w:customStyle="1" w:styleId="g10">
    <w:name w:val="g10"/>
    <w:uiPriority w:val="99"/>
    <w:semiHidden/>
    <w:unhideWhenUsed/>
    <w:qFormat/>
    <w:rsid w:val="006E7C33"/>
    <w:tblPr>
      <w:tblInd w:w="0" w:type="dxa"/>
      <w:tblCellMar>
        <w:top w:w="0" w:type="dxa"/>
        <w:left w:w="108" w:type="dxa"/>
        <w:bottom w:w="0" w:type="dxa"/>
        <w:right w:w="108" w:type="dxa"/>
      </w:tblCellMar>
    </w:tblPr>
  </w:style>
  <w:style w:type="table" w:customStyle="1" w:styleId="g11">
    <w:name w:val="g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
    <w:name w:val="g12"/>
    <w:uiPriority w:val="99"/>
    <w:semiHidden/>
    <w:unhideWhenUsed/>
    <w:qFormat/>
    <w:rsid w:val="00101EBF"/>
    <w:tblPr>
      <w:tblInd w:w="0" w:type="dxa"/>
      <w:tblCellMar>
        <w:top w:w="0" w:type="dxa"/>
        <w:left w:w="108" w:type="dxa"/>
        <w:bottom w:w="0" w:type="dxa"/>
        <w:right w:w="108" w:type="dxa"/>
      </w:tblCellMar>
    </w:tblPr>
  </w:style>
  <w:style w:type="table" w:customStyle="1" w:styleId="g13">
    <w:name w:val="g1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
    <w:name w:val="g14"/>
    <w:uiPriority w:val="99"/>
    <w:semiHidden/>
    <w:unhideWhenUsed/>
    <w:qFormat/>
    <w:rsid w:val="00435676"/>
    <w:tblPr>
      <w:tblInd w:w="0" w:type="dxa"/>
      <w:tblCellMar>
        <w:top w:w="0" w:type="dxa"/>
        <w:left w:w="108" w:type="dxa"/>
        <w:bottom w:w="0" w:type="dxa"/>
        <w:right w:w="108" w:type="dxa"/>
      </w:tblCellMar>
    </w:tblPr>
  </w:style>
  <w:style w:type="table" w:customStyle="1" w:styleId="g15">
    <w:name w:val="g15"/>
    <w:uiPriority w:val="99"/>
    <w:semiHidden/>
    <w:unhideWhenUsed/>
    <w:qFormat/>
    <w:rsid w:val="00435676"/>
    <w:tblPr>
      <w:tblInd w:w="0" w:type="dxa"/>
      <w:tblCellMar>
        <w:top w:w="0" w:type="dxa"/>
        <w:left w:w="108" w:type="dxa"/>
        <w:bottom w:w="0" w:type="dxa"/>
        <w:right w:w="108" w:type="dxa"/>
      </w:tblCellMar>
    </w:tblPr>
  </w:style>
  <w:style w:type="table" w:customStyle="1" w:styleId="g16">
    <w:name w:val="g16"/>
    <w:uiPriority w:val="99"/>
    <w:semiHidden/>
    <w:unhideWhenUsed/>
    <w:qFormat/>
    <w:rsid w:val="002324E7"/>
    <w:tblPr>
      <w:tblInd w:w="0" w:type="dxa"/>
      <w:tblCellMar>
        <w:top w:w="0" w:type="dxa"/>
        <w:left w:w="108" w:type="dxa"/>
        <w:bottom w:w="0" w:type="dxa"/>
        <w:right w:w="108" w:type="dxa"/>
      </w:tblCellMar>
    </w:tblPr>
  </w:style>
  <w:style w:type="table" w:customStyle="1" w:styleId="g17">
    <w:name w:val="g1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
    <w:name w:val="g18"/>
    <w:uiPriority w:val="99"/>
    <w:semiHidden/>
    <w:unhideWhenUsed/>
    <w:qFormat/>
    <w:rsid w:val="000004E2"/>
    <w:tblPr>
      <w:tblInd w:w="0" w:type="dxa"/>
      <w:tblCellMar>
        <w:top w:w="0" w:type="dxa"/>
        <w:left w:w="108" w:type="dxa"/>
        <w:bottom w:w="0" w:type="dxa"/>
        <w:right w:w="108" w:type="dxa"/>
      </w:tblCellMar>
    </w:tblPr>
  </w:style>
  <w:style w:type="table" w:customStyle="1" w:styleId="g19">
    <w:name w:val="g1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30">
    <w:name w:val="标题 3 Char3"/>
    <w:basedOn w:val="a0"/>
    <w:link w:val="3"/>
    <w:uiPriority w:val="9"/>
    <w:rsid w:val="005B5D50"/>
    <w:rPr>
      <w:b/>
      <w:bCs/>
      <w:kern w:val="2"/>
      <w:sz w:val="21"/>
      <w:szCs w:val="32"/>
    </w:rPr>
  </w:style>
  <w:style w:type="character" w:customStyle="1" w:styleId="Char110">
    <w:name w:val="批注文字 Char11"/>
    <w:basedOn w:val="a0"/>
    <w:link w:val="a5"/>
    <w:rsid w:val="00DD256F"/>
    <w:rPr>
      <w:rFonts w:ascii="Times New Roman" w:eastAsia="宋体" w:hAnsi="Times New Roman" w:cs="Times New Roman"/>
      <w:szCs w:val="21"/>
    </w:rPr>
  </w:style>
  <w:style w:type="character" w:customStyle="1" w:styleId="Char111">
    <w:name w:val="批注框文本 Char11"/>
    <w:basedOn w:val="a0"/>
    <w:link w:val="a7"/>
    <w:uiPriority w:val="99"/>
    <w:rsid w:val="00DD256F"/>
    <w:rPr>
      <w:rFonts w:ascii="Calibri" w:eastAsia="宋体" w:hAnsi="Calibri" w:cs="Times New Roman"/>
      <w:sz w:val="18"/>
      <w:szCs w:val="18"/>
    </w:rPr>
  </w:style>
  <w:style w:type="character" w:customStyle="1" w:styleId="Char112">
    <w:name w:val="称呼 Char11"/>
    <w:basedOn w:val="a0"/>
    <w:link w:val="a8"/>
    <w:uiPriority w:val="99"/>
    <w:rsid w:val="00DD256F"/>
    <w:rPr>
      <w:rFonts w:ascii="Times New Roman" w:eastAsia="宋体" w:hAnsi="Times New Roman" w:cs="Times New Roman"/>
      <w:szCs w:val="21"/>
    </w:rPr>
  </w:style>
  <w:style w:type="character" w:customStyle="1" w:styleId="Char210">
    <w:name w:val="批注主题 Char21"/>
    <w:basedOn w:val="Char24"/>
    <w:link w:val="aa"/>
    <w:uiPriority w:val="99"/>
    <w:rsid w:val="00DD256F"/>
    <w:rPr>
      <w:rFonts w:ascii="Calibri" w:eastAsia="宋体" w:hAnsi="Calibri" w:cs="Times New Roman"/>
      <w:b/>
      <w:bCs/>
      <w:szCs w:val="21"/>
    </w:rPr>
  </w:style>
  <w:style w:type="character" w:customStyle="1" w:styleId="Charf">
    <w:name w:val="纯文本 Char"/>
    <w:basedOn w:val="a0"/>
    <w:link w:val="ad"/>
    <w:rsid w:val="00DD256F"/>
    <w:rPr>
      <w:rFonts w:ascii="宋体" w:eastAsia="宋体" w:hAnsi="Courier New" w:cs="Times New Roman"/>
      <w:szCs w:val="20"/>
    </w:rPr>
  </w:style>
  <w:style w:type="character" w:customStyle="1" w:styleId="Char30">
    <w:name w:val="正文文本 Char3"/>
    <w:basedOn w:val="a0"/>
    <w:link w:val="ae"/>
    <w:uiPriority w:val="99"/>
    <w:rsid w:val="00DD256F"/>
    <w:rPr>
      <w:rFonts w:ascii="Times New Roman" w:eastAsia="宋体" w:hAnsi="Times New Roman" w:cs="Times New Roman"/>
      <w:szCs w:val="21"/>
    </w:rPr>
  </w:style>
  <w:style w:type="character" w:customStyle="1" w:styleId="Char31">
    <w:name w:val="日期 Char3"/>
    <w:basedOn w:val="a0"/>
    <w:link w:val="af"/>
    <w:uiPriority w:val="99"/>
    <w:rsid w:val="00DD256F"/>
    <w:rPr>
      <w:rFonts w:ascii="Times New Roman" w:eastAsia="宋体" w:hAnsi="Times New Roman" w:cs="Times New Roman"/>
      <w:szCs w:val="21"/>
    </w:rPr>
  </w:style>
  <w:style w:type="character" w:customStyle="1" w:styleId="Charf0">
    <w:name w:val="注释标题 Char"/>
    <w:basedOn w:val="a0"/>
    <w:link w:val="af0"/>
    <w:uiPriority w:val="99"/>
    <w:rsid w:val="00DD256F"/>
    <w:rPr>
      <w:rFonts w:ascii="Times New Roman" w:eastAsia="宋体" w:hAnsi="Times New Roman" w:cs="Times New Roman"/>
      <w:szCs w:val="21"/>
    </w:rPr>
  </w:style>
  <w:style w:type="character" w:customStyle="1" w:styleId="Char1c">
    <w:name w:val="正文的样式 Char1"/>
    <w:basedOn w:val="a0"/>
    <w:link w:val="af3"/>
    <w:rsid w:val="006B00D5"/>
    <w:rPr>
      <w:kern w:val="2"/>
      <w:sz w:val="21"/>
      <w:szCs w:val="24"/>
    </w:rPr>
  </w:style>
  <w:style w:type="paragraph" w:customStyle="1" w:styleId="13">
    <w:name w:val="正文的样式1"/>
    <w:basedOn w:val="a"/>
    <w:link w:val="Char4"/>
    <w:rsid w:val="006B00D5"/>
    <w:pPr>
      <w:widowControl w:val="0"/>
      <w:spacing w:before="100" w:after="100"/>
      <w:jc w:val="both"/>
    </w:pPr>
    <w:rPr>
      <w:rFonts w:ascii="Calibri" w:hAnsi="Calibri" w:cs="Times New Roman"/>
      <w:kern w:val="2"/>
    </w:rPr>
  </w:style>
  <w:style w:type="character" w:customStyle="1" w:styleId="Char32">
    <w:name w:val="文档结构图 Char3"/>
    <w:basedOn w:val="a0"/>
    <w:link w:val="af4"/>
    <w:uiPriority w:val="99"/>
    <w:semiHidden/>
    <w:rsid w:val="0002110B"/>
    <w:rPr>
      <w:rFonts w:ascii="宋体"/>
      <w:kern w:val="2"/>
      <w:sz w:val="18"/>
      <w:szCs w:val="18"/>
    </w:rPr>
  </w:style>
  <w:style w:type="numbering" w:customStyle="1" w:styleId="130">
    <w:name w:val="样式13"/>
    <w:uiPriority w:val="99"/>
    <w:rsid w:val="00C65930"/>
  </w:style>
  <w:style w:type="character" w:customStyle="1" w:styleId="Char33">
    <w:name w:val="标题 Char3"/>
    <w:basedOn w:val="a0"/>
    <w:link w:val="af6"/>
    <w:uiPriority w:val="10"/>
    <w:rsid w:val="00F23D17"/>
    <w:rPr>
      <w:rFonts w:asciiTheme="majorHAnsi" w:hAnsiTheme="majorHAnsi" w:cstheme="majorBidi"/>
      <w:b/>
      <w:bCs/>
      <w:kern w:val="2"/>
      <w:sz w:val="32"/>
      <w:szCs w:val="32"/>
    </w:rPr>
  </w:style>
  <w:style w:type="character" w:customStyle="1" w:styleId="Char34">
    <w:name w:val="尾注文本 Char3"/>
    <w:basedOn w:val="a0"/>
    <w:link w:val="af9"/>
    <w:uiPriority w:val="99"/>
    <w:semiHidden/>
    <w:rsid w:val="001116D4"/>
    <w:rPr>
      <w:rFonts w:ascii="宋体" w:hAnsi="宋体" w:cs="宋体"/>
      <w:sz w:val="21"/>
      <w:szCs w:val="24"/>
    </w:rPr>
  </w:style>
  <w:style w:type="character" w:customStyle="1" w:styleId="Char120">
    <w:name w:val="批注主题 Char12"/>
    <w:basedOn w:val="Char24"/>
    <w:uiPriority w:val="99"/>
    <w:semiHidden/>
    <w:rsid w:val="0067754A"/>
    <w:rPr>
      <w:rFonts w:ascii="Times New Roman" w:eastAsia="宋体" w:hAnsi="Times New Roman" w:cs="Times New Roman"/>
      <w:b/>
      <w:bCs/>
      <w:szCs w:val="21"/>
    </w:rPr>
  </w:style>
  <w:style w:type="paragraph" w:customStyle="1" w:styleId="310">
    <w:name w:val="标题  31"/>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10">
    <w:name w:val="标题  3 Char1"/>
    <w:basedOn w:val="a0"/>
    <w:link w:val="32"/>
    <w:rsid w:val="00955CA0"/>
    <w:rPr>
      <w:rFonts w:ascii="Times New Roman" w:hAnsi="Times New Roman"/>
      <w:b/>
      <w:kern w:val="2"/>
      <w:sz w:val="21"/>
      <w:szCs w:val="24"/>
    </w:rPr>
  </w:style>
  <w:style w:type="character" w:customStyle="1" w:styleId="TableTextChar1">
    <w:name w:val="Table Text Char1"/>
    <w:link w:val="TableText"/>
    <w:rsid w:val="00DE5ED5"/>
    <w:rPr>
      <w:snapToGrid w:val="0"/>
      <w:color w:val="000000"/>
      <w:spacing w:val="-10"/>
      <w:sz w:val="22"/>
      <w:szCs w:val="22"/>
      <w:lang w:eastAsia="en-US"/>
    </w:rPr>
  </w:style>
  <w:style w:type="paragraph" w:customStyle="1" w:styleId="TableText2">
    <w:name w:val="Table Text2"/>
    <w:link w:val="TableTextChar"/>
    <w:rsid w:val="00DE5ED5"/>
    <w:pPr>
      <w:jc w:val="center"/>
    </w:pPr>
    <w:rPr>
      <w:snapToGrid w:val="0"/>
      <w:color w:val="000000"/>
      <w:spacing w:val="-10"/>
      <w:sz w:val="22"/>
      <w:szCs w:val="22"/>
      <w:lang w:eastAsia="en-US"/>
    </w:rPr>
  </w:style>
  <w:style w:type="paragraph" w:customStyle="1" w:styleId="TableText1">
    <w:name w:val="Table Text1"/>
    <w:rsid w:val="00DE5ED5"/>
    <w:pPr>
      <w:jc w:val="center"/>
    </w:pPr>
    <w:rPr>
      <w:snapToGrid w:val="0"/>
      <w:color w:val="000000"/>
      <w:spacing w:val="-10"/>
      <w:sz w:val="22"/>
      <w:szCs w:val="22"/>
      <w:lang w:eastAsia="en-US"/>
    </w:rPr>
  </w:style>
  <w:style w:type="table" w:customStyle="1" w:styleId="g41">
    <w:name w:val="g41"/>
    <w:uiPriority w:val="99"/>
    <w:semiHidden/>
    <w:unhideWhenUsed/>
    <w:qFormat/>
    <w:rsid w:val="002324E7"/>
    <w:tblPr>
      <w:tblInd w:w="0" w:type="dxa"/>
      <w:tblCellMar>
        <w:top w:w="0" w:type="dxa"/>
        <w:left w:w="108" w:type="dxa"/>
        <w:bottom w:w="0" w:type="dxa"/>
        <w:right w:w="108" w:type="dxa"/>
      </w:tblCellMar>
    </w:tblPr>
  </w:style>
  <w:style w:type="table" w:customStyle="1" w:styleId="g51">
    <w:name w:val="g5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0">
    <w:name w:val="批注文字 Char4"/>
    <w:basedOn w:val="a0"/>
    <w:link w:val="a5"/>
    <w:uiPriority w:val="99"/>
    <w:rsid w:val="00DD256F"/>
    <w:rPr>
      <w:rFonts w:ascii="Times New Roman" w:eastAsia="宋体" w:hAnsi="Times New Roman" w:cs="Times New Roman"/>
      <w:szCs w:val="21"/>
    </w:rPr>
  </w:style>
  <w:style w:type="numbering" w:customStyle="1" w:styleId="110">
    <w:name w:val="样式11"/>
    <w:uiPriority w:val="99"/>
    <w:rsid w:val="00C65930"/>
  </w:style>
  <w:style w:type="character" w:customStyle="1" w:styleId="2Char1">
    <w:name w:val="正文文本缩进 2 Char"/>
    <w:basedOn w:val="a0"/>
    <w:link w:val="22"/>
    <w:uiPriority w:val="99"/>
    <w:semiHidden/>
    <w:rsid w:val="00347485"/>
    <w:rPr>
      <w:rFonts w:ascii="宋体" w:hAnsi="宋体" w:cs="宋体"/>
      <w:sz w:val="21"/>
      <w:szCs w:val="24"/>
    </w:rPr>
  </w:style>
  <w:style w:type="paragraph" w:customStyle="1" w:styleId="311">
    <w:name w:val="样式31"/>
    <w:basedOn w:val="a"/>
    <w:rsid w:val="00347485"/>
    <w:pPr>
      <w:spacing w:line="360" w:lineRule="auto"/>
      <w:ind w:firstLineChars="208" w:firstLine="437"/>
      <w:jc w:val="both"/>
    </w:pPr>
    <w:rPr>
      <w:rFonts w:ascii="Times New Roman" w:hAnsi="Times New Roman"/>
      <w:bCs/>
      <w:color w:val="000000"/>
      <w:spacing w:val="-10"/>
      <w:szCs w:val="22"/>
    </w:rPr>
  </w:style>
  <w:style w:type="table" w:customStyle="1" w:styleId="g71">
    <w:name w:val="g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5">
    <w:name w:val="批注文字 Char3"/>
    <w:basedOn w:val="a0"/>
    <w:link w:val="a5"/>
    <w:rsid w:val="00DD256F"/>
    <w:rPr>
      <w:rFonts w:ascii="Times New Roman" w:eastAsia="宋体" w:hAnsi="Times New Roman" w:cs="Times New Roman"/>
      <w:szCs w:val="21"/>
    </w:rPr>
  </w:style>
  <w:style w:type="character" w:customStyle="1" w:styleId="Char36">
    <w:name w:val="批注框文本 Char3"/>
    <w:basedOn w:val="a0"/>
    <w:link w:val="a7"/>
    <w:uiPriority w:val="99"/>
    <w:rsid w:val="00DD256F"/>
    <w:rPr>
      <w:rFonts w:ascii="Calibri" w:eastAsia="宋体" w:hAnsi="Calibri" w:cs="Times New Roman"/>
      <w:sz w:val="18"/>
      <w:szCs w:val="18"/>
    </w:rPr>
  </w:style>
  <w:style w:type="character" w:customStyle="1" w:styleId="Char37">
    <w:name w:val="称呼 Char3"/>
    <w:basedOn w:val="a0"/>
    <w:link w:val="a8"/>
    <w:uiPriority w:val="99"/>
    <w:rsid w:val="00DD256F"/>
    <w:rPr>
      <w:rFonts w:ascii="Times New Roman" w:eastAsia="宋体" w:hAnsi="Times New Roman" w:cs="Times New Roman"/>
      <w:szCs w:val="21"/>
    </w:rPr>
  </w:style>
  <w:style w:type="character" w:customStyle="1" w:styleId="Char41">
    <w:name w:val="批注主题 Char4"/>
    <w:basedOn w:val="Char1"/>
    <w:link w:val="aa"/>
    <w:uiPriority w:val="99"/>
    <w:rsid w:val="00DD256F"/>
    <w:rPr>
      <w:rFonts w:ascii="Calibri" w:eastAsia="宋体" w:hAnsi="Calibri" w:cs="Times New Roman"/>
      <w:b/>
      <w:bCs/>
      <w:szCs w:val="21"/>
    </w:rPr>
  </w:style>
  <w:style w:type="numbering" w:customStyle="1" w:styleId="120">
    <w:name w:val="样式12"/>
    <w:uiPriority w:val="99"/>
    <w:rsid w:val="00C65930"/>
  </w:style>
  <w:style w:type="character" w:customStyle="1" w:styleId="Char113">
    <w:name w:val="批注主题 Char11"/>
    <w:basedOn w:val="Char1"/>
    <w:uiPriority w:val="99"/>
    <w:semiHidden/>
    <w:rsid w:val="0067754A"/>
    <w:rPr>
      <w:rFonts w:ascii="Times New Roman" w:eastAsia="宋体" w:hAnsi="Times New Roman" w:cs="Times New Roman"/>
      <w:b/>
      <w:bCs/>
      <w:szCs w:val="21"/>
    </w:rPr>
  </w:style>
  <w:style w:type="table" w:customStyle="1" w:styleId="g20">
    <w:name w:val="g20"/>
    <w:uiPriority w:val="99"/>
    <w:semiHidden/>
    <w:unhideWhenUsed/>
    <w:qFormat/>
    <w:rsid w:val="00447D21"/>
    <w:tblPr>
      <w:tblInd w:w="0" w:type="dxa"/>
      <w:tblCellMar>
        <w:top w:w="0" w:type="dxa"/>
        <w:left w:w="108" w:type="dxa"/>
        <w:bottom w:w="0" w:type="dxa"/>
        <w:right w:w="108" w:type="dxa"/>
      </w:tblCellMar>
    </w:tblPr>
  </w:style>
  <w:style w:type="table" w:customStyle="1" w:styleId="g21">
    <w:name w:val="g2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
    <w:name w:val="g22"/>
    <w:uiPriority w:val="99"/>
    <w:semiHidden/>
    <w:unhideWhenUsed/>
    <w:qFormat/>
    <w:rsid w:val="00101EBF"/>
    <w:tblPr>
      <w:tblInd w:w="0" w:type="dxa"/>
      <w:tblCellMar>
        <w:top w:w="0" w:type="dxa"/>
        <w:left w:w="108" w:type="dxa"/>
        <w:bottom w:w="0" w:type="dxa"/>
        <w:right w:w="108" w:type="dxa"/>
      </w:tblCellMar>
    </w:tblPr>
  </w:style>
  <w:style w:type="table" w:customStyle="1" w:styleId="g23">
    <w:name w:val="g2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
    <w:name w:val="g24"/>
    <w:uiPriority w:val="99"/>
    <w:semiHidden/>
    <w:unhideWhenUsed/>
    <w:qFormat/>
    <w:rsid w:val="00435676"/>
    <w:tblPr>
      <w:tblInd w:w="0" w:type="dxa"/>
      <w:tblCellMar>
        <w:top w:w="0" w:type="dxa"/>
        <w:left w:w="108" w:type="dxa"/>
        <w:bottom w:w="0" w:type="dxa"/>
        <w:right w:w="108" w:type="dxa"/>
      </w:tblCellMar>
    </w:tblPr>
  </w:style>
  <w:style w:type="table" w:customStyle="1" w:styleId="g25">
    <w:name w:val="g25"/>
    <w:uiPriority w:val="99"/>
    <w:semiHidden/>
    <w:unhideWhenUsed/>
    <w:qFormat/>
    <w:rsid w:val="00435676"/>
    <w:tblPr>
      <w:tblInd w:w="0" w:type="dxa"/>
      <w:tblCellMar>
        <w:top w:w="0" w:type="dxa"/>
        <w:left w:w="108" w:type="dxa"/>
        <w:bottom w:w="0" w:type="dxa"/>
        <w:right w:w="108" w:type="dxa"/>
      </w:tblCellMar>
    </w:tblPr>
  </w:style>
  <w:style w:type="table" w:customStyle="1" w:styleId="g26">
    <w:name w:val="g26"/>
    <w:uiPriority w:val="99"/>
    <w:semiHidden/>
    <w:unhideWhenUsed/>
    <w:qFormat/>
    <w:rsid w:val="002324E7"/>
    <w:tblPr>
      <w:tblInd w:w="0" w:type="dxa"/>
      <w:tblCellMar>
        <w:top w:w="0" w:type="dxa"/>
        <w:left w:w="108" w:type="dxa"/>
        <w:bottom w:w="0" w:type="dxa"/>
        <w:right w:w="108" w:type="dxa"/>
      </w:tblCellMar>
    </w:tblPr>
  </w:style>
  <w:style w:type="table" w:customStyle="1" w:styleId="g27">
    <w:name w:val="g2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
    <w:name w:val="g28"/>
    <w:uiPriority w:val="99"/>
    <w:semiHidden/>
    <w:unhideWhenUsed/>
    <w:qFormat/>
    <w:rsid w:val="000004E2"/>
    <w:tblPr>
      <w:tblInd w:w="0" w:type="dxa"/>
      <w:tblCellMar>
        <w:top w:w="0" w:type="dxa"/>
        <w:left w:w="108" w:type="dxa"/>
        <w:bottom w:w="0" w:type="dxa"/>
        <w:right w:w="108" w:type="dxa"/>
      </w:tblCellMar>
    </w:tblPr>
  </w:style>
  <w:style w:type="table" w:customStyle="1" w:styleId="g29">
    <w:name w:val="g2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
    <w:name w:val="g30"/>
    <w:uiPriority w:val="99"/>
    <w:semiHidden/>
    <w:unhideWhenUsed/>
    <w:qFormat/>
    <w:rsid w:val="00841936"/>
    <w:tblPr>
      <w:tblInd w:w="0" w:type="dxa"/>
      <w:tblCellMar>
        <w:top w:w="0" w:type="dxa"/>
        <w:left w:w="108" w:type="dxa"/>
        <w:bottom w:w="0" w:type="dxa"/>
        <w:right w:w="108" w:type="dxa"/>
      </w:tblCellMar>
    </w:tblPr>
  </w:style>
  <w:style w:type="table" w:customStyle="1" w:styleId="g31">
    <w:name w:val="g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40">
    <w:name w:val="标题 3 Char4"/>
    <w:basedOn w:val="a0"/>
    <w:link w:val="3"/>
    <w:uiPriority w:val="9"/>
    <w:rsid w:val="005B5D50"/>
    <w:rPr>
      <w:b/>
      <w:bCs/>
      <w:kern w:val="2"/>
      <w:sz w:val="21"/>
      <w:szCs w:val="32"/>
    </w:rPr>
  </w:style>
  <w:style w:type="character" w:customStyle="1" w:styleId="Char121">
    <w:name w:val="批注文字 Char12"/>
    <w:basedOn w:val="a0"/>
    <w:link w:val="a5"/>
    <w:rsid w:val="00DD256F"/>
    <w:rPr>
      <w:rFonts w:ascii="Times New Roman" w:eastAsia="宋体" w:hAnsi="Times New Roman" w:cs="Times New Roman"/>
      <w:szCs w:val="21"/>
    </w:rPr>
  </w:style>
  <w:style w:type="character" w:customStyle="1" w:styleId="Char122">
    <w:name w:val="批注框文本 Char12"/>
    <w:basedOn w:val="a0"/>
    <w:link w:val="a7"/>
    <w:uiPriority w:val="99"/>
    <w:rsid w:val="00DD256F"/>
    <w:rPr>
      <w:rFonts w:ascii="Calibri" w:eastAsia="宋体" w:hAnsi="Calibri" w:cs="Times New Roman"/>
      <w:sz w:val="18"/>
      <w:szCs w:val="18"/>
    </w:rPr>
  </w:style>
  <w:style w:type="character" w:customStyle="1" w:styleId="Char123">
    <w:name w:val="称呼 Char12"/>
    <w:basedOn w:val="a0"/>
    <w:link w:val="a8"/>
    <w:uiPriority w:val="99"/>
    <w:rsid w:val="00DD256F"/>
    <w:rPr>
      <w:rFonts w:ascii="Times New Roman" w:eastAsia="宋体" w:hAnsi="Times New Roman" w:cs="Times New Roman"/>
      <w:szCs w:val="21"/>
    </w:rPr>
  </w:style>
  <w:style w:type="character" w:customStyle="1" w:styleId="Char220">
    <w:name w:val="批注主题 Char22"/>
    <w:basedOn w:val="Char27"/>
    <w:link w:val="aa"/>
    <w:uiPriority w:val="99"/>
    <w:rsid w:val="00DD256F"/>
    <w:rPr>
      <w:rFonts w:ascii="Calibri" w:eastAsia="宋体" w:hAnsi="Calibri" w:cs="Times New Roman"/>
      <w:b/>
      <w:bCs/>
      <w:szCs w:val="21"/>
    </w:rPr>
  </w:style>
  <w:style w:type="character" w:customStyle="1" w:styleId="Char114">
    <w:name w:val="页眉 Char11"/>
    <w:basedOn w:val="a0"/>
    <w:link w:val="ab"/>
    <w:uiPriority w:val="99"/>
    <w:rsid w:val="00DD256F"/>
    <w:rPr>
      <w:rFonts w:ascii="Calibri" w:eastAsia="宋体" w:hAnsi="Calibri" w:cs="Times New Roman"/>
      <w:sz w:val="18"/>
      <w:szCs w:val="18"/>
    </w:rPr>
  </w:style>
  <w:style w:type="character" w:customStyle="1" w:styleId="Char115">
    <w:name w:val="页脚 Char11"/>
    <w:basedOn w:val="a0"/>
    <w:link w:val="ac"/>
    <w:uiPriority w:val="99"/>
    <w:rsid w:val="00DD256F"/>
    <w:rPr>
      <w:rFonts w:ascii="Calibri" w:eastAsia="宋体" w:hAnsi="Calibri" w:cs="Times New Roman"/>
      <w:sz w:val="18"/>
      <w:szCs w:val="18"/>
    </w:rPr>
  </w:style>
  <w:style w:type="character" w:customStyle="1" w:styleId="Char116">
    <w:name w:val="纯文本 Char11"/>
    <w:basedOn w:val="a0"/>
    <w:link w:val="ad"/>
    <w:rsid w:val="00DD256F"/>
    <w:rPr>
      <w:rFonts w:ascii="宋体" w:eastAsia="宋体" w:hAnsi="Courier New" w:cs="Times New Roman"/>
      <w:szCs w:val="20"/>
    </w:rPr>
  </w:style>
  <w:style w:type="character" w:customStyle="1" w:styleId="Char117">
    <w:name w:val="正文文本 Char11"/>
    <w:basedOn w:val="a0"/>
    <w:link w:val="ae"/>
    <w:uiPriority w:val="99"/>
    <w:rsid w:val="00DD256F"/>
    <w:rPr>
      <w:rFonts w:ascii="Times New Roman" w:eastAsia="宋体" w:hAnsi="Times New Roman" w:cs="Times New Roman"/>
      <w:szCs w:val="21"/>
    </w:rPr>
  </w:style>
  <w:style w:type="character" w:customStyle="1" w:styleId="Char118">
    <w:name w:val="日期 Char11"/>
    <w:basedOn w:val="a0"/>
    <w:link w:val="af"/>
    <w:uiPriority w:val="99"/>
    <w:rsid w:val="00DD256F"/>
    <w:rPr>
      <w:rFonts w:ascii="Times New Roman" w:eastAsia="宋体" w:hAnsi="Times New Roman" w:cs="Times New Roman"/>
      <w:szCs w:val="21"/>
    </w:rPr>
  </w:style>
  <w:style w:type="character" w:customStyle="1" w:styleId="Char1d">
    <w:name w:val="注释标题 Char1"/>
    <w:basedOn w:val="a0"/>
    <w:link w:val="af0"/>
    <w:uiPriority w:val="99"/>
    <w:rsid w:val="00DD256F"/>
    <w:rPr>
      <w:rFonts w:ascii="Times New Roman" w:eastAsia="宋体" w:hAnsi="Times New Roman" w:cs="Times New Roman"/>
      <w:szCs w:val="21"/>
    </w:rPr>
  </w:style>
  <w:style w:type="character" w:customStyle="1" w:styleId="Char38">
    <w:name w:val="正文的样式 Char3"/>
    <w:basedOn w:val="a0"/>
    <w:link w:val="af3"/>
    <w:rsid w:val="006B00D5"/>
    <w:rPr>
      <w:kern w:val="2"/>
      <w:sz w:val="21"/>
      <w:szCs w:val="24"/>
    </w:rPr>
  </w:style>
  <w:style w:type="paragraph" w:customStyle="1" w:styleId="36">
    <w:name w:val="正文的样式3"/>
    <w:basedOn w:val="a"/>
    <w:link w:val="Char22"/>
    <w:rsid w:val="006B00D5"/>
    <w:pPr>
      <w:widowControl w:val="0"/>
      <w:spacing w:before="100" w:after="100"/>
      <w:jc w:val="both"/>
    </w:pPr>
    <w:rPr>
      <w:rFonts w:ascii="Calibri" w:hAnsi="Calibri" w:cs="Times New Roman"/>
      <w:kern w:val="2"/>
    </w:rPr>
  </w:style>
  <w:style w:type="character" w:customStyle="1" w:styleId="Char119">
    <w:name w:val="文档结构图 Char11"/>
    <w:basedOn w:val="a0"/>
    <w:link w:val="af4"/>
    <w:uiPriority w:val="99"/>
    <w:semiHidden/>
    <w:rsid w:val="0002110B"/>
    <w:rPr>
      <w:rFonts w:ascii="宋体"/>
      <w:kern w:val="2"/>
      <w:sz w:val="18"/>
      <w:szCs w:val="18"/>
    </w:rPr>
  </w:style>
  <w:style w:type="numbering" w:customStyle="1" w:styleId="160">
    <w:name w:val="样式16"/>
    <w:uiPriority w:val="99"/>
    <w:rsid w:val="00C65930"/>
  </w:style>
  <w:style w:type="character" w:customStyle="1" w:styleId="Char11a">
    <w:name w:val="标题 Char11"/>
    <w:basedOn w:val="a0"/>
    <w:link w:val="af6"/>
    <w:uiPriority w:val="10"/>
    <w:rsid w:val="00F23D17"/>
    <w:rPr>
      <w:rFonts w:asciiTheme="majorHAnsi" w:hAnsiTheme="majorHAnsi" w:cstheme="majorBidi"/>
      <w:b/>
      <w:bCs/>
      <w:kern w:val="2"/>
      <w:sz w:val="32"/>
      <w:szCs w:val="32"/>
    </w:rPr>
  </w:style>
  <w:style w:type="character" w:customStyle="1" w:styleId="Char11b">
    <w:name w:val="尾注文本 Char11"/>
    <w:basedOn w:val="a0"/>
    <w:link w:val="af9"/>
    <w:uiPriority w:val="99"/>
    <w:semiHidden/>
    <w:rsid w:val="001116D4"/>
    <w:rPr>
      <w:rFonts w:ascii="宋体" w:hAnsi="宋体" w:cs="宋体"/>
      <w:sz w:val="21"/>
      <w:szCs w:val="24"/>
    </w:rPr>
  </w:style>
  <w:style w:type="character" w:customStyle="1" w:styleId="Char150">
    <w:name w:val="批注主题 Char15"/>
    <w:basedOn w:val="Char27"/>
    <w:uiPriority w:val="99"/>
    <w:semiHidden/>
    <w:rsid w:val="0067754A"/>
    <w:rPr>
      <w:rFonts w:ascii="Times New Roman" w:eastAsia="宋体" w:hAnsi="Times New Roman" w:cs="Times New Roman"/>
      <w:b/>
      <w:bCs/>
      <w:szCs w:val="21"/>
    </w:rPr>
  </w:style>
  <w:style w:type="paragraph" w:customStyle="1" w:styleId="320">
    <w:name w:val="标题  32"/>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20">
    <w:name w:val="标题  3 Char2"/>
    <w:basedOn w:val="a0"/>
    <w:link w:val="32"/>
    <w:rsid w:val="00955CA0"/>
    <w:rPr>
      <w:rFonts w:ascii="Times New Roman" w:hAnsi="Times New Roman"/>
      <w:b/>
      <w:kern w:val="2"/>
      <w:sz w:val="21"/>
      <w:szCs w:val="24"/>
    </w:rPr>
  </w:style>
  <w:style w:type="character" w:customStyle="1" w:styleId="TableTextChar2">
    <w:name w:val="Table Text Char2"/>
    <w:link w:val="TableText"/>
    <w:rsid w:val="00DE5ED5"/>
    <w:rPr>
      <w:snapToGrid w:val="0"/>
      <w:color w:val="000000"/>
      <w:spacing w:val="-10"/>
      <w:sz w:val="22"/>
      <w:szCs w:val="22"/>
      <w:lang w:eastAsia="en-US"/>
    </w:rPr>
  </w:style>
  <w:style w:type="paragraph" w:customStyle="1" w:styleId="TableText3">
    <w:name w:val="Table Text3"/>
    <w:link w:val="TableTextChar"/>
    <w:rsid w:val="00DE5ED5"/>
    <w:pPr>
      <w:jc w:val="center"/>
    </w:pPr>
    <w:rPr>
      <w:snapToGrid w:val="0"/>
      <w:color w:val="000000"/>
      <w:spacing w:val="-10"/>
      <w:sz w:val="22"/>
      <w:szCs w:val="22"/>
      <w:lang w:eastAsia="en-US"/>
    </w:rPr>
  </w:style>
  <w:style w:type="table" w:customStyle="1" w:styleId="g42">
    <w:name w:val="g42"/>
    <w:uiPriority w:val="99"/>
    <w:semiHidden/>
    <w:unhideWhenUsed/>
    <w:qFormat/>
    <w:rsid w:val="002324E7"/>
    <w:tblPr>
      <w:tblInd w:w="0" w:type="dxa"/>
      <w:tblCellMar>
        <w:top w:w="0" w:type="dxa"/>
        <w:left w:w="108" w:type="dxa"/>
        <w:bottom w:w="0" w:type="dxa"/>
        <w:right w:w="108" w:type="dxa"/>
      </w:tblCellMar>
    </w:tblPr>
  </w:style>
  <w:style w:type="table" w:customStyle="1" w:styleId="g52">
    <w:name w:val="g5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0">
    <w:name w:val="批注文字 Char7"/>
    <w:basedOn w:val="a0"/>
    <w:link w:val="af6"/>
    <w:uiPriority w:val="99"/>
    <w:rsid w:val="00DD256F"/>
    <w:rPr>
      <w:rFonts w:ascii="Times New Roman" w:eastAsia="宋体" w:hAnsi="Times New Roman" w:cs="Times New Roman"/>
      <w:szCs w:val="21"/>
    </w:rPr>
  </w:style>
  <w:style w:type="character" w:customStyle="1" w:styleId="2Char3">
    <w:name w:val="正文文本缩进 2 Char3"/>
    <w:basedOn w:val="a0"/>
    <w:link w:val="22"/>
    <w:uiPriority w:val="99"/>
    <w:semiHidden/>
    <w:rsid w:val="00347485"/>
    <w:rPr>
      <w:rFonts w:ascii="宋体" w:hAnsi="宋体" w:cs="宋体"/>
      <w:sz w:val="21"/>
      <w:szCs w:val="24"/>
    </w:rPr>
  </w:style>
  <w:style w:type="paragraph" w:customStyle="1" w:styleId="321">
    <w:name w:val="样式32"/>
    <w:basedOn w:val="a"/>
    <w:rsid w:val="00347485"/>
    <w:pPr>
      <w:spacing w:line="360" w:lineRule="auto"/>
      <w:ind w:firstLineChars="208" w:firstLine="437"/>
      <w:jc w:val="both"/>
    </w:pPr>
    <w:rPr>
      <w:rFonts w:ascii="Times New Roman" w:hAnsi="Times New Roman"/>
      <w:bCs/>
      <w:color w:val="000000"/>
      <w:spacing w:val="-10"/>
      <w:szCs w:val="22"/>
    </w:rPr>
  </w:style>
  <w:style w:type="table" w:customStyle="1" w:styleId="g72">
    <w:name w:val="g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0">
    <w:name w:val="批注文字 Char6"/>
    <w:basedOn w:val="a0"/>
    <w:link w:val="af9"/>
    <w:rsid w:val="00DD256F"/>
    <w:rPr>
      <w:rFonts w:ascii="Times New Roman" w:eastAsia="宋体" w:hAnsi="Times New Roman" w:cs="Times New Roman"/>
      <w:szCs w:val="21"/>
    </w:rPr>
  </w:style>
  <w:style w:type="character" w:customStyle="1" w:styleId="Char50">
    <w:name w:val="批注框文本 Char5"/>
    <w:basedOn w:val="a0"/>
    <w:link w:val="a7"/>
    <w:uiPriority w:val="99"/>
    <w:rsid w:val="00DD256F"/>
    <w:rPr>
      <w:rFonts w:ascii="Calibri" w:eastAsia="宋体" w:hAnsi="Calibri" w:cs="Times New Roman"/>
      <w:sz w:val="18"/>
      <w:szCs w:val="18"/>
    </w:rPr>
  </w:style>
  <w:style w:type="character" w:customStyle="1" w:styleId="Char51">
    <w:name w:val="称呼 Char5"/>
    <w:basedOn w:val="a0"/>
    <w:link w:val="a8"/>
    <w:uiPriority w:val="99"/>
    <w:rsid w:val="00DD256F"/>
    <w:rPr>
      <w:rFonts w:ascii="Times New Roman" w:eastAsia="宋体" w:hAnsi="Times New Roman" w:cs="Times New Roman"/>
      <w:szCs w:val="21"/>
    </w:rPr>
  </w:style>
  <w:style w:type="character" w:customStyle="1" w:styleId="Char61">
    <w:name w:val="批注主题 Char6"/>
    <w:basedOn w:val="Char1"/>
    <w:link w:val="aa"/>
    <w:uiPriority w:val="99"/>
    <w:rsid w:val="00DD256F"/>
    <w:rPr>
      <w:rFonts w:ascii="Calibri" w:eastAsia="宋体" w:hAnsi="Calibri" w:cs="Times New Roman"/>
      <w:b/>
      <w:bCs/>
      <w:szCs w:val="21"/>
    </w:rPr>
  </w:style>
  <w:style w:type="numbering" w:customStyle="1" w:styleId="150">
    <w:name w:val="样式15"/>
    <w:uiPriority w:val="99"/>
    <w:rsid w:val="00C65930"/>
  </w:style>
  <w:style w:type="character" w:customStyle="1" w:styleId="Char140">
    <w:name w:val="批注主题 Char14"/>
    <w:basedOn w:val="Char1"/>
    <w:uiPriority w:val="99"/>
    <w:semiHidden/>
    <w:rsid w:val="0067754A"/>
    <w:rPr>
      <w:rFonts w:ascii="Times New Roman" w:eastAsia="宋体" w:hAnsi="Times New Roman" w:cs="Times New Roman"/>
      <w:b/>
      <w:bCs/>
      <w:szCs w:val="21"/>
    </w:rPr>
  </w:style>
  <w:style w:type="table" w:customStyle="1" w:styleId="g101">
    <w:name w:val="g1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2">
    <w:name w:val="批注文字 Char5"/>
    <w:basedOn w:val="a0"/>
    <w:link w:val="a5"/>
    <w:rsid w:val="00DD256F"/>
    <w:rPr>
      <w:rFonts w:ascii="Times New Roman" w:eastAsia="宋体" w:hAnsi="Times New Roman" w:cs="Times New Roman"/>
      <w:szCs w:val="21"/>
    </w:rPr>
  </w:style>
  <w:style w:type="character" w:customStyle="1" w:styleId="Char42">
    <w:name w:val="批注框文本 Char4"/>
    <w:basedOn w:val="a0"/>
    <w:link w:val="a7"/>
    <w:uiPriority w:val="99"/>
    <w:rsid w:val="00DD256F"/>
    <w:rPr>
      <w:rFonts w:ascii="Calibri" w:eastAsia="宋体" w:hAnsi="Calibri" w:cs="Times New Roman"/>
      <w:sz w:val="18"/>
      <w:szCs w:val="18"/>
    </w:rPr>
  </w:style>
  <w:style w:type="character" w:customStyle="1" w:styleId="Char43">
    <w:name w:val="称呼 Char4"/>
    <w:basedOn w:val="a0"/>
    <w:link w:val="a8"/>
    <w:uiPriority w:val="99"/>
    <w:rsid w:val="00DD256F"/>
    <w:rPr>
      <w:rFonts w:ascii="Times New Roman" w:eastAsia="宋体" w:hAnsi="Times New Roman" w:cs="Times New Roman"/>
      <w:szCs w:val="21"/>
    </w:rPr>
  </w:style>
  <w:style w:type="character" w:customStyle="1" w:styleId="Char53">
    <w:name w:val="批注主题 Char5"/>
    <w:basedOn w:val="Char11"/>
    <w:link w:val="aa"/>
    <w:uiPriority w:val="99"/>
    <w:rsid w:val="00DD256F"/>
    <w:rPr>
      <w:rFonts w:ascii="Calibri" w:eastAsia="宋体" w:hAnsi="Calibri" w:cs="Times New Roman"/>
      <w:b/>
      <w:bCs/>
      <w:szCs w:val="21"/>
    </w:rPr>
  </w:style>
  <w:style w:type="character" w:customStyle="1" w:styleId="Charf1">
    <w:name w:val="页眉 Char"/>
    <w:basedOn w:val="a0"/>
    <w:link w:val="ab"/>
    <w:uiPriority w:val="99"/>
    <w:rsid w:val="00DD256F"/>
    <w:rPr>
      <w:rFonts w:ascii="Calibri" w:eastAsia="宋体" w:hAnsi="Calibri" w:cs="Times New Roman"/>
      <w:sz w:val="18"/>
      <w:szCs w:val="18"/>
    </w:rPr>
  </w:style>
  <w:style w:type="character" w:customStyle="1" w:styleId="Charf2">
    <w:name w:val="页脚 Char"/>
    <w:basedOn w:val="a0"/>
    <w:link w:val="ac"/>
    <w:uiPriority w:val="99"/>
    <w:rsid w:val="00DD256F"/>
    <w:rPr>
      <w:rFonts w:ascii="Calibri" w:eastAsia="宋体" w:hAnsi="Calibri" w:cs="Times New Roman"/>
      <w:sz w:val="18"/>
      <w:szCs w:val="18"/>
    </w:rPr>
  </w:style>
  <w:style w:type="character" w:customStyle="1" w:styleId="Char39">
    <w:name w:val="纯文本 Char3"/>
    <w:basedOn w:val="a0"/>
    <w:link w:val="ad"/>
    <w:rsid w:val="00DD256F"/>
    <w:rPr>
      <w:rFonts w:ascii="宋体" w:eastAsia="宋体" w:hAnsi="Courier New" w:cs="Times New Roman"/>
      <w:szCs w:val="20"/>
    </w:rPr>
  </w:style>
  <w:style w:type="character" w:customStyle="1" w:styleId="Char44">
    <w:name w:val="正文文本 Char4"/>
    <w:basedOn w:val="a0"/>
    <w:link w:val="ae"/>
    <w:uiPriority w:val="99"/>
    <w:rsid w:val="00DD256F"/>
    <w:rPr>
      <w:rFonts w:ascii="Times New Roman" w:eastAsia="宋体" w:hAnsi="Times New Roman" w:cs="Times New Roman"/>
      <w:szCs w:val="21"/>
    </w:rPr>
  </w:style>
  <w:style w:type="character" w:customStyle="1" w:styleId="Char45">
    <w:name w:val="日期 Char4"/>
    <w:basedOn w:val="a0"/>
    <w:link w:val="af"/>
    <w:uiPriority w:val="99"/>
    <w:rsid w:val="00DD256F"/>
    <w:rPr>
      <w:rFonts w:ascii="Times New Roman" w:eastAsia="宋体" w:hAnsi="Times New Roman" w:cs="Times New Roman"/>
      <w:szCs w:val="21"/>
    </w:rPr>
  </w:style>
  <w:style w:type="character" w:customStyle="1" w:styleId="Char3a">
    <w:name w:val="注释标题 Char3"/>
    <w:basedOn w:val="a0"/>
    <w:link w:val="af0"/>
    <w:uiPriority w:val="99"/>
    <w:rsid w:val="00DD256F"/>
    <w:rPr>
      <w:rFonts w:ascii="Times New Roman" w:eastAsia="宋体" w:hAnsi="Times New Roman" w:cs="Times New Roman"/>
      <w:szCs w:val="21"/>
    </w:rPr>
  </w:style>
  <w:style w:type="character" w:customStyle="1" w:styleId="Char2c">
    <w:name w:val="正文的样式 Char2"/>
    <w:basedOn w:val="a0"/>
    <w:link w:val="af3"/>
    <w:rsid w:val="006B00D5"/>
    <w:rPr>
      <w:kern w:val="2"/>
      <w:sz w:val="21"/>
      <w:szCs w:val="24"/>
    </w:rPr>
  </w:style>
  <w:style w:type="paragraph" w:customStyle="1" w:styleId="21">
    <w:name w:val="正文的样式2"/>
    <w:basedOn w:val="a"/>
    <w:link w:val="Char18"/>
    <w:rsid w:val="006B00D5"/>
    <w:pPr>
      <w:widowControl w:val="0"/>
      <w:spacing w:before="100" w:after="100"/>
      <w:jc w:val="both"/>
    </w:pPr>
    <w:rPr>
      <w:rFonts w:ascii="Calibri" w:hAnsi="Calibri" w:cs="Times New Roman"/>
      <w:kern w:val="2"/>
    </w:rPr>
  </w:style>
  <w:style w:type="character" w:customStyle="1" w:styleId="Char46">
    <w:name w:val="文档结构图 Char4"/>
    <w:basedOn w:val="a0"/>
    <w:link w:val="af4"/>
    <w:uiPriority w:val="99"/>
    <w:semiHidden/>
    <w:rsid w:val="0002110B"/>
    <w:rPr>
      <w:rFonts w:ascii="宋体"/>
      <w:kern w:val="2"/>
      <w:sz w:val="18"/>
      <w:szCs w:val="18"/>
    </w:rPr>
  </w:style>
  <w:style w:type="numbering" w:customStyle="1" w:styleId="140">
    <w:name w:val="样式14"/>
    <w:uiPriority w:val="99"/>
    <w:rsid w:val="00C65930"/>
  </w:style>
  <w:style w:type="character" w:customStyle="1" w:styleId="Char47">
    <w:name w:val="标题 Char4"/>
    <w:basedOn w:val="a0"/>
    <w:link w:val="af6"/>
    <w:uiPriority w:val="10"/>
    <w:rsid w:val="00F23D17"/>
    <w:rPr>
      <w:rFonts w:asciiTheme="majorHAnsi" w:hAnsiTheme="majorHAnsi" w:cstheme="majorBidi"/>
      <w:b/>
      <w:bCs/>
      <w:kern w:val="2"/>
      <w:sz w:val="32"/>
      <w:szCs w:val="32"/>
    </w:rPr>
  </w:style>
  <w:style w:type="character" w:customStyle="1" w:styleId="Char48">
    <w:name w:val="尾注文本 Char4"/>
    <w:basedOn w:val="a0"/>
    <w:link w:val="af9"/>
    <w:uiPriority w:val="99"/>
    <w:semiHidden/>
    <w:rsid w:val="001116D4"/>
    <w:rPr>
      <w:rFonts w:ascii="宋体" w:hAnsi="宋体" w:cs="宋体"/>
      <w:sz w:val="21"/>
      <w:szCs w:val="24"/>
    </w:rPr>
  </w:style>
  <w:style w:type="character" w:customStyle="1" w:styleId="Char130">
    <w:name w:val="批注主题 Char13"/>
    <w:basedOn w:val="Char11"/>
    <w:uiPriority w:val="99"/>
    <w:semiHidden/>
    <w:rsid w:val="0067754A"/>
    <w:rPr>
      <w:rFonts w:ascii="Times New Roman" w:eastAsia="宋体" w:hAnsi="Times New Roman" w:cs="Times New Roman"/>
      <w:b/>
      <w:bCs/>
      <w:szCs w:val="21"/>
    </w:rPr>
  </w:style>
  <w:style w:type="character" w:customStyle="1" w:styleId="2Char10">
    <w:name w:val="正文文本缩进 2 Char1"/>
    <w:basedOn w:val="a0"/>
    <w:link w:val="22"/>
    <w:uiPriority w:val="99"/>
    <w:rsid w:val="00EE008F"/>
    <w:rPr>
      <w:rFonts w:ascii="宋体" w:hAnsi="宋体" w:cs="宋体"/>
      <w:sz w:val="21"/>
      <w:szCs w:val="24"/>
    </w:rPr>
  </w:style>
  <w:style w:type="table" w:customStyle="1" w:styleId="g32">
    <w:name w:val="g32"/>
    <w:uiPriority w:val="99"/>
    <w:semiHidden/>
    <w:unhideWhenUsed/>
    <w:qFormat/>
    <w:rsid w:val="0058349D"/>
    <w:tblPr>
      <w:tblInd w:w="0" w:type="dxa"/>
      <w:tblCellMar>
        <w:top w:w="0" w:type="dxa"/>
        <w:left w:w="108" w:type="dxa"/>
        <w:bottom w:w="0" w:type="dxa"/>
        <w:right w:w="108" w:type="dxa"/>
      </w:tblCellMar>
    </w:tblPr>
  </w:style>
  <w:style w:type="table" w:customStyle="1" w:styleId="g33">
    <w:name w:val="g3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
    <w:name w:val="g34"/>
    <w:uiPriority w:val="99"/>
    <w:semiHidden/>
    <w:unhideWhenUsed/>
    <w:qFormat/>
    <w:rsid w:val="00101EBF"/>
    <w:tblPr>
      <w:tblInd w:w="0" w:type="dxa"/>
      <w:tblCellMar>
        <w:top w:w="0" w:type="dxa"/>
        <w:left w:w="108" w:type="dxa"/>
        <w:bottom w:w="0" w:type="dxa"/>
        <w:right w:w="108" w:type="dxa"/>
      </w:tblCellMar>
    </w:tblPr>
  </w:style>
  <w:style w:type="table" w:customStyle="1" w:styleId="g35">
    <w:name w:val="g3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
    <w:name w:val="g36"/>
    <w:uiPriority w:val="99"/>
    <w:semiHidden/>
    <w:unhideWhenUsed/>
    <w:qFormat/>
    <w:rsid w:val="00435676"/>
    <w:tblPr>
      <w:tblInd w:w="0" w:type="dxa"/>
      <w:tblCellMar>
        <w:top w:w="0" w:type="dxa"/>
        <w:left w:w="108" w:type="dxa"/>
        <w:bottom w:w="0" w:type="dxa"/>
        <w:right w:w="108" w:type="dxa"/>
      </w:tblCellMar>
    </w:tblPr>
  </w:style>
  <w:style w:type="table" w:customStyle="1" w:styleId="g37">
    <w:name w:val="g37"/>
    <w:uiPriority w:val="99"/>
    <w:semiHidden/>
    <w:unhideWhenUsed/>
    <w:qFormat/>
    <w:rsid w:val="00435676"/>
    <w:tblPr>
      <w:tblInd w:w="0" w:type="dxa"/>
      <w:tblCellMar>
        <w:top w:w="0" w:type="dxa"/>
        <w:left w:w="108" w:type="dxa"/>
        <w:bottom w:w="0" w:type="dxa"/>
        <w:right w:w="108" w:type="dxa"/>
      </w:tblCellMar>
    </w:tblPr>
  </w:style>
  <w:style w:type="table" w:customStyle="1" w:styleId="g38">
    <w:name w:val="g38"/>
    <w:uiPriority w:val="99"/>
    <w:semiHidden/>
    <w:unhideWhenUsed/>
    <w:qFormat/>
    <w:rsid w:val="002324E7"/>
    <w:tblPr>
      <w:tblInd w:w="0" w:type="dxa"/>
      <w:tblCellMar>
        <w:top w:w="0" w:type="dxa"/>
        <w:left w:w="108" w:type="dxa"/>
        <w:bottom w:w="0" w:type="dxa"/>
        <w:right w:w="108" w:type="dxa"/>
      </w:tblCellMar>
    </w:tblPr>
  </w:style>
  <w:style w:type="table" w:customStyle="1" w:styleId="g39">
    <w:name w:val="g3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0">
    <w:name w:val="g40"/>
    <w:uiPriority w:val="99"/>
    <w:semiHidden/>
    <w:unhideWhenUsed/>
    <w:qFormat/>
    <w:rsid w:val="000004E2"/>
    <w:tblPr>
      <w:tblInd w:w="0" w:type="dxa"/>
      <w:tblCellMar>
        <w:top w:w="0" w:type="dxa"/>
        <w:left w:w="108" w:type="dxa"/>
        <w:bottom w:w="0" w:type="dxa"/>
        <w:right w:w="108" w:type="dxa"/>
      </w:tblCellMar>
    </w:tblPr>
  </w:style>
  <w:style w:type="table" w:customStyle="1" w:styleId="g43">
    <w:name w:val="g4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4">
    <w:name w:val="g44"/>
    <w:uiPriority w:val="99"/>
    <w:semiHidden/>
    <w:unhideWhenUsed/>
    <w:qFormat/>
    <w:rsid w:val="00841936"/>
    <w:tblPr>
      <w:tblInd w:w="0" w:type="dxa"/>
      <w:tblCellMar>
        <w:top w:w="0" w:type="dxa"/>
        <w:left w:w="108" w:type="dxa"/>
        <w:bottom w:w="0" w:type="dxa"/>
        <w:right w:w="108" w:type="dxa"/>
      </w:tblCellMar>
    </w:tblPr>
  </w:style>
  <w:style w:type="table" w:customStyle="1" w:styleId="g45">
    <w:name w:val="g4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5">
    <w:name w:val="标题 3 Char5"/>
    <w:basedOn w:val="a0"/>
    <w:link w:val="3"/>
    <w:uiPriority w:val="9"/>
    <w:rsid w:val="005B5D50"/>
    <w:rPr>
      <w:b/>
      <w:bCs/>
      <w:kern w:val="2"/>
      <w:sz w:val="21"/>
      <w:szCs w:val="32"/>
    </w:rPr>
  </w:style>
  <w:style w:type="character" w:customStyle="1" w:styleId="Char131">
    <w:name w:val="批注文字 Char13"/>
    <w:basedOn w:val="a0"/>
    <w:link w:val="a5"/>
    <w:rsid w:val="00DD256F"/>
    <w:rPr>
      <w:rFonts w:ascii="Times New Roman" w:eastAsia="宋体" w:hAnsi="Times New Roman" w:cs="Times New Roman"/>
      <w:szCs w:val="21"/>
    </w:rPr>
  </w:style>
  <w:style w:type="character" w:customStyle="1" w:styleId="Char132">
    <w:name w:val="批注框文本 Char13"/>
    <w:basedOn w:val="a0"/>
    <w:link w:val="a7"/>
    <w:uiPriority w:val="99"/>
    <w:rsid w:val="00DD256F"/>
    <w:rPr>
      <w:rFonts w:ascii="Calibri" w:eastAsia="宋体" w:hAnsi="Calibri" w:cs="Times New Roman"/>
      <w:sz w:val="18"/>
      <w:szCs w:val="18"/>
    </w:rPr>
  </w:style>
  <w:style w:type="character" w:customStyle="1" w:styleId="Char133">
    <w:name w:val="称呼 Char13"/>
    <w:basedOn w:val="a0"/>
    <w:link w:val="a8"/>
    <w:uiPriority w:val="99"/>
    <w:rsid w:val="00DD256F"/>
    <w:rPr>
      <w:rFonts w:ascii="Times New Roman" w:eastAsia="宋体" w:hAnsi="Times New Roman" w:cs="Times New Roman"/>
      <w:szCs w:val="21"/>
    </w:rPr>
  </w:style>
  <w:style w:type="character" w:customStyle="1" w:styleId="Char230">
    <w:name w:val="批注主题 Char23"/>
    <w:basedOn w:val="Char1"/>
    <w:link w:val="aa"/>
    <w:uiPriority w:val="99"/>
    <w:rsid w:val="00DD256F"/>
    <w:rPr>
      <w:rFonts w:ascii="Calibri" w:eastAsia="宋体" w:hAnsi="Calibri" w:cs="Times New Roman"/>
      <w:b/>
      <w:bCs/>
      <w:szCs w:val="21"/>
    </w:rPr>
  </w:style>
  <w:style w:type="character" w:customStyle="1" w:styleId="Char124">
    <w:name w:val="页眉 Char12"/>
    <w:basedOn w:val="a0"/>
    <w:link w:val="ab"/>
    <w:uiPriority w:val="99"/>
    <w:rsid w:val="00DD256F"/>
    <w:rPr>
      <w:rFonts w:ascii="Calibri" w:eastAsia="宋体" w:hAnsi="Calibri" w:cs="Times New Roman"/>
      <w:sz w:val="18"/>
      <w:szCs w:val="18"/>
    </w:rPr>
  </w:style>
  <w:style w:type="character" w:customStyle="1" w:styleId="Char125">
    <w:name w:val="页脚 Char12"/>
    <w:basedOn w:val="a0"/>
    <w:link w:val="ac"/>
    <w:uiPriority w:val="99"/>
    <w:rsid w:val="00DD256F"/>
    <w:rPr>
      <w:rFonts w:ascii="Calibri" w:eastAsia="宋体" w:hAnsi="Calibri" w:cs="Times New Roman"/>
      <w:sz w:val="18"/>
      <w:szCs w:val="18"/>
    </w:rPr>
  </w:style>
  <w:style w:type="character" w:customStyle="1" w:styleId="Char126">
    <w:name w:val="纯文本 Char12"/>
    <w:basedOn w:val="a0"/>
    <w:link w:val="ad"/>
    <w:rsid w:val="00DD256F"/>
    <w:rPr>
      <w:rFonts w:ascii="宋体" w:eastAsia="宋体" w:hAnsi="Courier New" w:cs="Times New Roman"/>
      <w:szCs w:val="20"/>
    </w:rPr>
  </w:style>
  <w:style w:type="character" w:customStyle="1" w:styleId="Char127">
    <w:name w:val="正文文本 Char12"/>
    <w:basedOn w:val="a0"/>
    <w:link w:val="ae"/>
    <w:uiPriority w:val="99"/>
    <w:rsid w:val="00DD256F"/>
    <w:rPr>
      <w:rFonts w:ascii="Times New Roman" w:eastAsia="宋体" w:hAnsi="Times New Roman" w:cs="Times New Roman"/>
      <w:szCs w:val="21"/>
    </w:rPr>
  </w:style>
  <w:style w:type="character" w:customStyle="1" w:styleId="Char128">
    <w:name w:val="日期 Char12"/>
    <w:basedOn w:val="a0"/>
    <w:link w:val="af"/>
    <w:uiPriority w:val="99"/>
    <w:rsid w:val="00DD256F"/>
    <w:rPr>
      <w:rFonts w:ascii="Times New Roman" w:eastAsia="宋体" w:hAnsi="Times New Roman" w:cs="Times New Roman"/>
      <w:szCs w:val="21"/>
    </w:rPr>
  </w:style>
  <w:style w:type="character" w:customStyle="1" w:styleId="Char11c">
    <w:name w:val="注释标题 Char11"/>
    <w:basedOn w:val="a0"/>
    <w:link w:val="af0"/>
    <w:uiPriority w:val="99"/>
    <w:rsid w:val="00DD256F"/>
    <w:rPr>
      <w:rFonts w:ascii="Times New Roman" w:eastAsia="宋体" w:hAnsi="Times New Roman" w:cs="Times New Roman"/>
      <w:szCs w:val="21"/>
    </w:rPr>
  </w:style>
  <w:style w:type="character" w:customStyle="1" w:styleId="Char129">
    <w:name w:val="文档结构图 Char12"/>
    <w:basedOn w:val="a0"/>
    <w:link w:val="af4"/>
    <w:uiPriority w:val="99"/>
    <w:semiHidden/>
    <w:rsid w:val="0002110B"/>
    <w:rPr>
      <w:rFonts w:ascii="宋体"/>
      <w:kern w:val="2"/>
      <w:sz w:val="18"/>
      <w:szCs w:val="18"/>
    </w:rPr>
  </w:style>
  <w:style w:type="numbering" w:customStyle="1" w:styleId="19">
    <w:name w:val="样式19"/>
    <w:uiPriority w:val="99"/>
    <w:rsid w:val="00C65930"/>
  </w:style>
  <w:style w:type="character" w:customStyle="1" w:styleId="Char12a">
    <w:name w:val="标题 Char12"/>
    <w:basedOn w:val="a0"/>
    <w:link w:val="af6"/>
    <w:uiPriority w:val="10"/>
    <w:rsid w:val="00F23D17"/>
    <w:rPr>
      <w:rFonts w:asciiTheme="majorHAnsi" w:hAnsiTheme="majorHAnsi" w:cstheme="majorBidi"/>
      <w:b/>
      <w:bCs/>
      <w:kern w:val="2"/>
      <w:sz w:val="32"/>
      <w:szCs w:val="32"/>
    </w:rPr>
  </w:style>
  <w:style w:type="character" w:customStyle="1" w:styleId="Char12b">
    <w:name w:val="尾注文本 Char12"/>
    <w:basedOn w:val="a0"/>
    <w:link w:val="af9"/>
    <w:uiPriority w:val="99"/>
    <w:semiHidden/>
    <w:rsid w:val="001116D4"/>
    <w:rPr>
      <w:rFonts w:ascii="宋体" w:hAnsi="宋体" w:cs="宋体"/>
      <w:sz w:val="21"/>
      <w:szCs w:val="24"/>
    </w:rPr>
  </w:style>
  <w:style w:type="character" w:customStyle="1" w:styleId="Char180">
    <w:name w:val="批注主题 Char18"/>
    <w:basedOn w:val="Char1"/>
    <w:uiPriority w:val="99"/>
    <w:semiHidden/>
    <w:rsid w:val="0067754A"/>
    <w:rPr>
      <w:rFonts w:ascii="Times New Roman" w:eastAsia="宋体" w:hAnsi="Times New Roman" w:cs="Times New Roman"/>
      <w:b/>
      <w:bCs/>
      <w:szCs w:val="21"/>
    </w:rPr>
  </w:style>
  <w:style w:type="paragraph" w:customStyle="1" w:styleId="330">
    <w:name w:val="标题  3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31">
    <w:name w:val="标题  3 Char3"/>
    <w:basedOn w:val="a0"/>
    <w:link w:val="32"/>
    <w:rsid w:val="00955CA0"/>
    <w:rPr>
      <w:rFonts w:ascii="Times New Roman" w:hAnsi="Times New Roman"/>
      <w:b/>
      <w:kern w:val="2"/>
      <w:sz w:val="21"/>
      <w:szCs w:val="24"/>
    </w:rPr>
  </w:style>
  <w:style w:type="character" w:customStyle="1" w:styleId="TableTextChar3">
    <w:name w:val="Table Text Char3"/>
    <w:link w:val="TableText"/>
    <w:rsid w:val="00DE5ED5"/>
    <w:rPr>
      <w:snapToGrid w:val="0"/>
      <w:color w:val="000000"/>
      <w:spacing w:val="-10"/>
      <w:sz w:val="22"/>
      <w:szCs w:val="22"/>
      <w:lang w:eastAsia="en-US"/>
    </w:rPr>
  </w:style>
  <w:style w:type="paragraph" w:customStyle="1" w:styleId="TableText4">
    <w:name w:val="Table Text4"/>
    <w:link w:val="TableTextChar"/>
    <w:rsid w:val="00DE5ED5"/>
    <w:pPr>
      <w:jc w:val="center"/>
    </w:pPr>
    <w:rPr>
      <w:snapToGrid w:val="0"/>
      <w:color w:val="000000"/>
      <w:spacing w:val="-10"/>
      <w:sz w:val="22"/>
      <w:szCs w:val="22"/>
      <w:lang w:eastAsia="en-US"/>
    </w:rPr>
  </w:style>
  <w:style w:type="table" w:customStyle="1" w:styleId="g46">
    <w:name w:val="g46"/>
    <w:uiPriority w:val="99"/>
    <w:semiHidden/>
    <w:unhideWhenUsed/>
    <w:qFormat/>
    <w:rsid w:val="002324E7"/>
    <w:tblPr>
      <w:tblInd w:w="0" w:type="dxa"/>
      <w:tblCellMar>
        <w:top w:w="0" w:type="dxa"/>
        <w:left w:w="108" w:type="dxa"/>
        <w:bottom w:w="0" w:type="dxa"/>
        <w:right w:w="108" w:type="dxa"/>
      </w:tblCellMar>
    </w:tblPr>
  </w:style>
  <w:style w:type="table" w:customStyle="1" w:styleId="g53">
    <w:name w:val="g5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00">
    <w:name w:val="批注文字 Char10"/>
    <w:basedOn w:val="a0"/>
    <w:link w:val="af6"/>
    <w:uiPriority w:val="99"/>
    <w:rsid w:val="00DD256F"/>
    <w:rPr>
      <w:rFonts w:ascii="Times New Roman" w:eastAsia="宋体" w:hAnsi="Times New Roman" w:cs="Times New Roman"/>
      <w:szCs w:val="21"/>
    </w:rPr>
  </w:style>
  <w:style w:type="character" w:customStyle="1" w:styleId="2Char4">
    <w:name w:val="正文文本缩进 2 Char4"/>
    <w:basedOn w:val="a0"/>
    <w:link w:val="21"/>
    <w:uiPriority w:val="99"/>
    <w:semiHidden/>
    <w:rsid w:val="00347485"/>
    <w:rPr>
      <w:rFonts w:ascii="宋体" w:hAnsi="宋体" w:cs="宋体"/>
      <w:sz w:val="21"/>
      <w:szCs w:val="24"/>
    </w:rPr>
  </w:style>
  <w:style w:type="paragraph" w:customStyle="1" w:styleId="331">
    <w:name w:val="样式33"/>
    <w:basedOn w:val="a"/>
    <w:rsid w:val="00347485"/>
    <w:pPr>
      <w:spacing w:line="360" w:lineRule="auto"/>
      <w:ind w:firstLineChars="208" w:firstLine="437"/>
      <w:jc w:val="both"/>
    </w:pPr>
    <w:rPr>
      <w:rFonts w:ascii="Times New Roman" w:hAnsi="Times New Roman"/>
      <w:bCs/>
      <w:color w:val="000000"/>
      <w:spacing w:val="-10"/>
      <w:szCs w:val="22"/>
    </w:rPr>
  </w:style>
  <w:style w:type="table" w:customStyle="1" w:styleId="g73">
    <w:name w:val="g7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90">
    <w:name w:val="批注文字 Char9"/>
    <w:basedOn w:val="a0"/>
    <w:link w:val="af9"/>
    <w:rsid w:val="00DD256F"/>
    <w:rPr>
      <w:rFonts w:ascii="Times New Roman" w:eastAsia="宋体" w:hAnsi="Times New Roman" w:cs="Times New Roman"/>
      <w:szCs w:val="21"/>
    </w:rPr>
  </w:style>
  <w:style w:type="character" w:customStyle="1" w:styleId="Char71">
    <w:name w:val="批注框文本 Char7"/>
    <w:basedOn w:val="a0"/>
    <w:link w:val="a7"/>
    <w:uiPriority w:val="99"/>
    <w:rsid w:val="00DD256F"/>
    <w:rPr>
      <w:rFonts w:ascii="Calibri" w:eastAsia="宋体" w:hAnsi="Calibri" w:cs="Times New Roman"/>
      <w:sz w:val="18"/>
      <w:szCs w:val="18"/>
    </w:rPr>
  </w:style>
  <w:style w:type="character" w:customStyle="1" w:styleId="Char72">
    <w:name w:val="称呼 Char7"/>
    <w:basedOn w:val="a0"/>
    <w:link w:val="a8"/>
    <w:uiPriority w:val="99"/>
    <w:rsid w:val="00DD256F"/>
    <w:rPr>
      <w:rFonts w:ascii="Times New Roman" w:eastAsia="宋体" w:hAnsi="Times New Roman" w:cs="Times New Roman"/>
      <w:szCs w:val="21"/>
    </w:rPr>
  </w:style>
  <w:style w:type="character" w:customStyle="1" w:styleId="Char80">
    <w:name w:val="批注主题 Char8"/>
    <w:basedOn w:val="Char10"/>
    <w:link w:val="aa"/>
    <w:uiPriority w:val="99"/>
    <w:rsid w:val="00DD256F"/>
    <w:rPr>
      <w:rFonts w:ascii="Calibri" w:eastAsia="宋体" w:hAnsi="Calibri" w:cs="Times New Roman"/>
      <w:b/>
      <w:bCs/>
      <w:szCs w:val="21"/>
    </w:rPr>
  </w:style>
  <w:style w:type="numbering" w:customStyle="1" w:styleId="18">
    <w:name w:val="样式18"/>
    <w:uiPriority w:val="99"/>
    <w:rsid w:val="00C65930"/>
  </w:style>
  <w:style w:type="character" w:customStyle="1" w:styleId="Char170">
    <w:name w:val="批注主题 Char17"/>
    <w:basedOn w:val="Char10"/>
    <w:uiPriority w:val="99"/>
    <w:semiHidden/>
    <w:rsid w:val="0067754A"/>
    <w:rPr>
      <w:rFonts w:ascii="Times New Roman" w:eastAsia="宋体" w:hAnsi="Times New Roman" w:cs="Times New Roman"/>
      <w:b/>
      <w:bCs/>
      <w:szCs w:val="21"/>
    </w:rPr>
  </w:style>
  <w:style w:type="table" w:customStyle="1" w:styleId="g102">
    <w:name w:val="g1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1">
    <w:name w:val="批注文字 Char8"/>
    <w:basedOn w:val="a0"/>
    <w:link w:val="a5"/>
    <w:rsid w:val="00DD256F"/>
    <w:rPr>
      <w:rFonts w:ascii="Times New Roman" w:eastAsia="宋体" w:hAnsi="Times New Roman" w:cs="Times New Roman"/>
      <w:szCs w:val="21"/>
    </w:rPr>
  </w:style>
  <w:style w:type="character" w:customStyle="1" w:styleId="Char62">
    <w:name w:val="批注框文本 Char6"/>
    <w:basedOn w:val="a0"/>
    <w:link w:val="a7"/>
    <w:uiPriority w:val="99"/>
    <w:rsid w:val="00DD256F"/>
    <w:rPr>
      <w:rFonts w:ascii="Calibri" w:eastAsia="宋体" w:hAnsi="Calibri" w:cs="Times New Roman"/>
      <w:sz w:val="18"/>
      <w:szCs w:val="18"/>
    </w:rPr>
  </w:style>
  <w:style w:type="character" w:customStyle="1" w:styleId="Char63">
    <w:name w:val="称呼 Char6"/>
    <w:basedOn w:val="a0"/>
    <w:link w:val="a8"/>
    <w:uiPriority w:val="99"/>
    <w:rsid w:val="00DD256F"/>
    <w:rPr>
      <w:rFonts w:ascii="Times New Roman" w:eastAsia="宋体" w:hAnsi="Times New Roman" w:cs="Times New Roman"/>
      <w:szCs w:val="21"/>
    </w:rPr>
  </w:style>
  <w:style w:type="character" w:customStyle="1" w:styleId="Char73">
    <w:name w:val="批注主题 Char7"/>
    <w:basedOn w:val="Char12"/>
    <w:link w:val="aa"/>
    <w:uiPriority w:val="99"/>
    <w:rsid w:val="00DD256F"/>
    <w:rPr>
      <w:rFonts w:ascii="Calibri" w:eastAsia="宋体" w:hAnsi="Calibri" w:cs="Times New Roman"/>
      <w:b/>
      <w:bCs/>
      <w:szCs w:val="21"/>
    </w:rPr>
  </w:style>
  <w:style w:type="character" w:customStyle="1" w:styleId="Char3b">
    <w:name w:val="页眉 Char3"/>
    <w:basedOn w:val="a0"/>
    <w:link w:val="ab"/>
    <w:uiPriority w:val="99"/>
    <w:rsid w:val="00DD256F"/>
    <w:rPr>
      <w:rFonts w:ascii="Calibri" w:eastAsia="宋体" w:hAnsi="Calibri" w:cs="Times New Roman"/>
      <w:sz w:val="18"/>
      <w:szCs w:val="18"/>
    </w:rPr>
  </w:style>
  <w:style w:type="character" w:customStyle="1" w:styleId="Char3c">
    <w:name w:val="页脚 Char3"/>
    <w:basedOn w:val="a0"/>
    <w:link w:val="ac"/>
    <w:uiPriority w:val="99"/>
    <w:rsid w:val="00DD256F"/>
    <w:rPr>
      <w:rFonts w:ascii="Calibri" w:eastAsia="宋体" w:hAnsi="Calibri" w:cs="Times New Roman"/>
      <w:sz w:val="18"/>
      <w:szCs w:val="18"/>
    </w:rPr>
  </w:style>
  <w:style w:type="character" w:customStyle="1" w:styleId="Char49">
    <w:name w:val="纯文本 Char4"/>
    <w:basedOn w:val="a0"/>
    <w:link w:val="ad"/>
    <w:rsid w:val="00DD256F"/>
    <w:rPr>
      <w:rFonts w:ascii="宋体" w:eastAsia="宋体" w:hAnsi="Courier New" w:cs="Times New Roman"/>
      <w:szCs w:val="20"/>
    </w:rPr>
  </w:style>
  <w:style w:type="character" w:customStyle="1" w:styleId="Char54">
    <w:name w:val="正文文本 Char5"/>
    <w:basedOn w:val="a0"/>
    <w:link w:val="ae"/>
    <w:uiPriority w:val="99"/>
    <w:rsid w:val="00DD256F"/>
    <w:rPr>
      <w:rFonts w:ascii="Times New Roman" w:eastAsia="宋体" w:hAnsi="Times New Roman" w:cs="Times New Roman"/>
      <w:szCs w:val="21"/>
    </w:rPr>
  </w:style>
  <w:style w:type="character" w:customStyle="1" w:styleId="Char55">
    <w:name w:val="日期 Char5"/>
    <w:basedOn w:val="a0"/>
    <w:link w:val="af"/>
    <w:uiPriority w:val="99"/>
    <w:rsid w:val="00DD256F"/>
    <w:rPr>
      <w:rFonts w:ascii="Times New Roman" w:eastAsia="宋体" w:hAnsi="Times New Roman" w:cs="Times New Roman"/>
      <w:szCs w:val="21"/>
    </w:rPr>
  </w:style>
  <w:style w:type="character" w:customStyle="1" w:styleId="Char4a">
    <w:name w:val="正文的样式 Char4"/>
    <w:basedOn w:val="a0"/>
    <w:link w:val="af3"/>
    <w:rsid w:val="006B00D5"/>
    <w:rPr>
      <w:kern w:val="2"/>
      <w:sz w:val="21"/>
      <w:szCs w:val="24"/>
    </w:rPr>
  </w:style>
  <w:style w:type="paragraph" w:customStyle="1" w:styleId="41">
    <w:name w:val="正文的样式4"/>
    <w:basedOn w:val="a"/>
    <w:link w:val="Char19"/>
    <w:rsid w:val="006B00D5"/>
    <w:pPr>
      <w:widowControl w:val="0"/>
      <w:spacing w:before="100" w:after="100"/>
      <w:jc w:val="both"/>
    </w:pPr>
    <w:rPr>
      <w:rFonts w:ascii="Calibri" w:hAnsi="Calibri" w:cs="Times New Roman"/>
      <w:kern w:val="2"/>
    </w:rPr>
  </w:style>
  <w:style w:type="character" w:customStyle="1" w:styleId="Char56">
    <w:name w:val="文档结构图 Char5"/>
    <w:basedOn w:val="a0"/>
    <w:link w:val="af4"/>
    <w:uiPriority w:val="99"/>
    <w:semiHidden/>
    <w:rsid w:val="0002110B"/>
    <w:rPr>
      <w:rFonts w:ascii="宋体"/>
      <w:kern w:val="2"/>
      <w:sz w:val="18"/>
      <w:szCs w:val="18"/>
    </w:rPr>
  </w:style>
  <w:style w:type="numbering" w:customStyle="1" w:styleId="17">
    <w:name w:val="样式17"/>
    <w:uiPriority w:val="99"/>
    <w:rsid w:val="00C65930"/>
  </w:style>
  <w:style w:type="character" w:customStyle="1" w:styleId="Char57">
    <w:name w:val="标题 Char5"/>
    <w:basedOn w:val="a0"/>
    <w:link w:val="af6"/>
    <w:uiPriority w:val="10"/>
    <w:rsid w:val="00F23D17"/>
    <w:rPr>
      <w:rFonts w:asciiTheme="majorHAnsi" w:hAnsiTheme="majorHAnsi" w:cstheme="majorBidi"/>
      <w:b/>
      <w:bCs/>
      <w:kern w:val="2"/>
      <w:sz w:val="32"/>
      <w:szCs w:val="32"/>
    </w:rPr>
  </w:style>
  <w:style w:type="character" w:customStyle="1" w:styleId="Char58">
    <w:name w:val="尾注文本 Char5"/>
    <w:basedOn w:val="a0"/>
    <w:link w:val="af9"/>
    <w:uiPriority w:val="99"/>
    <w:semiHidden/>
    <w:rsid w:val="001116D4"/>
    <w:rPr>
      <w:rFonts w:ascii="宋体" w:hAnsi="宋体" w:cs="宋体"/>
      <w:sz w:val="21"/>
      <w:szCs w:val="24"/>
    </w:rPr>
  </w:style>
  <w:style w:type="character" w:customStyle="1" w:styleId="Char160">
    <w:name w:val="批注主题 Char16"/>
    <w:basedOn w:val="Char12"/>
    <w:uiPriority w:val="99"/>
    <w:semiHidden/>
    <w:rsid w:val="0067754A"/>
    <w:rPr>
      <w:rFonts w:ascii="Times New Roman" w:eastAsia="宋体" w:hAnsi="Times New Roman" w:cs="Times New Roman"/>
      <w:b/>
      <w:bCs/>
      <w:szCs w:val="21"/>
    </w:rPr>
  </w:style>
  <w:style w:type="character" w:customStyle="1" w:styleId="2Char11">
    <w:name w:val="正文文本缩进 2 Char11"/>
    <w:basedOn w:val="a0"/>
    <w:link w:val="21"/>
    <w:uiPriority w:val="99"/>
    <w:rsid w:val="00EE008F"/>
    <w:rPr>
      <w:rFonts w:ascii="宋体" w:hAnsi="宋体" w:cs="宋体"/>
      <w:sz w:val="21"/>
      <w:szCs w:val="24"/>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06633014">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99806290">
      <w:bodyDiv w:val="1"/>
      <w:marLeft w:val="0"/>
      <w:marRight w:val="0"/>
      <w:marTop w:val="0"/>
      <w:marBottom w:val="0"/>
      <w:divBdr>
        <w:top w:val="none" w:sz="0" w:space="0" w:color="auto"/>
        <w:left w:val="none" w:sz="0" w:space="0" w:color="auto"/>
        <w:bottom w:val="none" w:sz="0" w:space="0" w:color="auto"/>
        <w:right w:val="none" w:sz="0" w:space="0" w:color="auto"/>
      </w:divBdr>
      <w:divsChild>
        <w:div w:id="230232811">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32472035">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localhost" TargetMode="External"/><Relationship Id="rId2" Type="http://schemas.openxmlformats.org/officeDocument/2006/relationships/customXml" Target="../customXml/item2.xml"/><Relationship Id="rId16" Type="http://schemas.openxmlformats.org/officeDocument/2006/relationships/hyperlink" Target="http://www.hkexnews.hk"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se.com.cn"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916811C9-F459-4C2C-A0F7-0CF36F6A4213}"/>
      </w:docPartPr>
      <w:docPartBody>
        <w:p w:rsidR="003411FF" w:rsidRDefault="00F96994">
          <w:r w:rsidRPr="00A4545E">
            <w:rPr>
              <w:rStyle w:val="a3"/>
              <w:rFonts w:hint="eastAsia"/>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
    <w:altName w:val="黑体"/>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楷体_GB2312">
    <w:altName w:val="Arial Unicode MS"/>
    <w:panose1 w:val="02010609030101010101"/>
    <w:charset w:val="86"/>
    <w:family w:val="modern"/>
    <w:pitch w:val="fixed"/>
    <w:sig w:usb0="00000001" w:usb1="080E0000" w:usb2="00000010" w:usb3="00000000" w:csb0="00040000" w:csb1="00000000"/>
  </w:font>
  <w:font w:name="方正仿宋简体">
    <w:altName w:val="Arial Unicode MS"/>
    <w:charset w:val="86"/>
    <w:family w:val="auto"/>
    <w:pitch w:val="variable"/>
    <w:sig w:usb0="00000000" w:usb1="080E0000" w:usb2="00000010" w:usb3="00000000" w:csb0="00040000" w:csb1="00000000"/>
  </w:font>
  <w:font w:name="MHei-Light-Identity-H">
    <w:altName w:val="MingLiU"/>
    <w:charset w:val="88"/>
    <w:family w:val="auto"/>
    <w:pitch w:val="default"/>
    <w:sig w:usb0="00000001" w:usb1="08080000" w:usb2="00000010" w:usb3="00000000" w:csb0="00100000" w:csb1="00000000"/>
  </w:font>
  <w:font w:name="Frutiger-Black">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宋体-方正超大字符集">
    <w:charset w:val="86"/>
    <w:family w:val="script"/>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SimSun">
    <w:altName w:val="Times New Roman"/>
    <w:panose1 w:val="00000000000000000000"/>
    <w:charset w:val="00"/>
    <w:family w:val="roman"/>
    <w:notTrueType/>
    <w:pitch w:val="default"/>
    <w:sig w:usb0="00000000" w:usb1="00000000" w:usb2="00000000" w:usb3="00000000" w:csb0="00000000" w:csb1="00000000"/>
  </w:font>
  <w:font w:name="Univers-Light">
    <w:altName w:val="Arial"/>
    <w:charset w:val="00"/>
    <w:family w:val="swiss"/>
    <w:pitch w:val="default"/>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1C40"/>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53ABC"/>
    <w:rsid w:val="00055561"/>
    <w:rsid w:val="00061F65"/>
    <w:rsid w:val="00063874"/>
    <w:rsid w:val="00063CC6"/>
    <w:rsid w:val="00065B5A"/>
    <w:rsid w:val="000667C2"/>
    <w:rsid w:val="00066B39"/>
    <w:rsid w:val="00067DCC"/>
    <w:rsid w:val="00070ACB"/>
    <w:rsid w:val="00076D57"/>
    <w:rsid w:val="0007717F"/>
    <w:rsid w:val="00082580"/>
    <w:rsid w:val="00083B00"/>
    <w:rsid w:val="00083C63"/>
    <w:rsid w:val="00084E8F"/>
    <w:rsid w:val="00087193"/>
    <w:rsid w:val="0009029E"/>
    <w:rsid w:val="00091B0E"/>
    <w:rsid w:val="00092CBB"/>
    <w:rsid w:val="00093BE5"/>
    <w:rsid w:val="000958C3"/>
    <w:rsid w:val="000A7763"/>
    <w:rsid w:val="000B3464"/>
    <w:rsid w:val="000B5C82"/>
    <w:rsid w:val="000B5E0D"/>
    <w:rsid w:val="000C288A"/>
    <w:rsid w:val="000C5F2F"/>
    <w:rsid w:val="000D0276"/>
    <w:rsid w:val="000D2323"/>
    <w:rsid w:val="000D3D3C"/>
    <w:rsid w:val="000E37AA"/>
    <w:rsid w:val="000E7B4D"/>
    <w:rsid w:val="000F147D"/>
    <w:rsid w:val="000F3B57"/>
    <w:rsid w:val="000F41A3"/>
    <w:rsid w:val="000F440D"/>
    <w:rsid w:val="000F5144"/>
    <w:rsid w:val="000F6F1B"/>
    <w:rsid w:val="000F7B0F"/>
    <w:rsid w:val="001015B9"/>
    <w:rsid w:val="00103415"/>
    <w:rsid w:val="00103FA8"/>
    <w:rsid w:val="00105328"/>
    <w:rsid w:val="00105693"/>
    <w:rsid w:val="00106BBB"/>
    <w:rsid w:val="00107EAF"/>
    <w:rsid w:val="00110AE1"/>
    <w:rsid w:val="001127EE"/>
    <w:rsid w:val="00114109"/>
    <w:rsid w:val="00117118"/>
    <w:rsid w:val="00120BE3"/>
    <w:rsid w:val="00122BB8"/>
    <w:rsid w:val="00123C52"/>
    <w:rsid w:val="001279CA"/>
    <w:rsid w:val="00132E0F"/>
    <w:rsid w:val="00133739"/>
    <w:rsid w:val="00140824"/>
    <w:rsid w:val="0014233D"/>
    <w:rsid w:val="00142487"/>
    <w:rsid w:val="00142BBE"/>
    <w:rsid w:val="00142C80"/>
    <w:rsid w:val="00151EE9"/>
    <w:rsid w:val="00154F77"/>
    <w:rsid w:val="00156761"/>
    <w:rsid w:val="00157128"/>
    <w:rsid w:val="00157EC8"/>
    <w:rsid w:val="0016682D"/>
    <w:rsid w:val="00172F92"/>
    <w:rsid w:val="001812E2"/>
    <w:rsid w:val="00181730"/>
    <w:rsid w:val="00183634"/>
    <w:rsid w:val="00186031"/>
    <w:rsid w:val="00186ABA"/>
    <w:rsid w:val="00190BFB"/>
    <w:rsid w:val="00191ED7"/>
    <w:rsid w:val="001940A4"/>
    <w:rsid w:val="001967D6"/>
    <w:rsid w:val="001A4390"/>
    <w:rsid w:val="001A5C0B"/>
    <w:rsid w:val="001A5F3E"/>
    <w:rsid w:val="001A68F9"/>
    <w:rsid w:val="001A79B6"/>
    <w:rsid w:val="001A7EBE"/>
    <w:rsid w:val="001B1217"/>
    <w:rsid w:val="001B209F"/>
    <w:rsid w:val="001B2FBB"/>
    <w:rsid w:val="001B3DB4"/>
    <w:rsid w:val="001B64A1"/>
    <w:rsid w:val="001C0932"/>
    <w:rsid w:val="001C18E2"/>
    <w:rsid w:val="001C2312"/>
    <w:rsid w:val="001C319A"/>
    <w:rsid w:val="001D3DF5"/>
    <w:rsid w:val="001E1EB7"/>
    <w:rsid w:val="001E2A87"/>
    <w:rsid w:val="001E659F"/>
    <w:rsid w:val="001E7AC2"/>
    <w:rsid w:val="001F3623"/>
    <w:rsid w:val="001F792E"/>
    <w:rsid w:val="001F7AEB"/>
    <w:rsid w:val="00201E15"/>
    <w:rsid w:val="00202BF5"/>
    <w:rsid w:val="00204A37"/>
    <w:rsid w:val="002110F3"/>
    <w:rsid w:val="002203AB"/>
    <w:rsid w:val="00221C98"/>
    <w:rsid w:val="00235A03"/>
    <w:rsid w:val="00237E37"/>
    <w:rsid w:val="00240BD1"/>
    <w:rsid w:val="00240E59"/>
    <w:rsid w:val="002424E5"/>
    <w:rsid w:val="00245E71"/>
    <w:rsid w:val="00252183"/>
    <w:rsid w:val="002532CB"/>
    <w:rsid w:val="00255510"/>
    <w:rsid w:val="00262DE3"/>
    <w:rsid w:val="00263EBB"/>
    <w:rsid w:val="00267486"/>
    <w:rsid w:val="00267758"/>
    <w:rsid w:val="00273829"/>
    <w:rsid w:val="002806A5"/>
    <w:rsid w:val="00282709"/>
    <w:rsid w:val="00282807"/>
    <w:rsid w:val="00283C4E"/>
    <w:rsid w:val="0028759F"/>
    <w:rsid w:val="00291691"/>
    <w:rsid w:val="002939B4"/>
    <w:rsid w:val="00295B2D"/>
    <w:rsid w:val="00296AA3"/>
    <w:rsid w:val="002A133C"/>
    <w:rsid w:val="002A1B3D"/>
    <w:rsid w:val="002A3D43"/>
    <w:rsid w:val="002B09AB"/>
    <w:rsid w:val="002C052B"/>
    <w:rsid w:val="002C1384"/>
    <w:rsid w:val="002C1F4B"/>
    <w:rsid w:val="002C1FA8"/>
    <w:rsid w:val="002C4EDD"/>
    <w:rsid w:val="002C60AD"/>
    <w:rsid w:val="002C74B0"/>
    <w:rsid w:val="002C7F45"/>
    <w:rsid w:val="002D1456"/>
    <w:rsid w:val="002D24AC"/>
    <w:rsid w:val="002D36DA"/>
    <w:rsid w:val="002D3BBC"/>
    <w:rsid w:val="002D5902"/>
    <w:rsid w:val="002D6AD9"/>
    <w:rsid w:val="002D6EFF"/>
    <w:rsid w:val="002D76CF"/>
    <w:rsid w:val="002E52A1"/>
    <w:rsid w:val="002F0D46"/>
    <w:rsid w:val="002F5423"/>
    <w:rsid w:val="00306467"/>
    <w:rsid w:val="003076E0"/>
    <w:rsid w:val="003107C9"/>
    <w:rsid w:val="00311067"/>
    <w:rsid w:val="003145A5"/>
    <w:rsid w:val="003161CE"/>
    <w:rsid w:val="00317C8C"/>
    <w:rsid w:val="00321D6D"/>
    <w:rsid w:val="003262C7"/>
    <w:rsid w:val="003268B5"/>
    <w:rsid w:val="00326ECB"/>
    <w:rsid w:val="00330444"/>
    <w:rsid w:val="00331404"/>
    <w:rsid w:val="003314A6"/>
    <w:rsid w:val="003333AF"/>
    <w:rsid w:val="00335488"/>
    <w:rsid w:val="00335DE6"/>
    <w:rsid w:val="003411FF"/>
    <w:rsid w:val="00342477"/>
    <w:rsid w:val="00343E54"/>
    <w:rsid w:val="00344D91"/>
    <w:rsid w:val="00345D7B"/>
    <w:rsid w:val="003507C7"/>
    <w:rsid w:val="00350EFF"/>
    <w:rsid w:val="00353AE0"/>
    <w:rsid w:val="003564AF"/>
    <w:rsid w:val="00356A92"/>
    <w:rsid w:val="00357296"/>
    <w:rsid w:val="003630F2"/>
    <w:rsid w:val="003635D3"/>
    <w:rsid w:val="00366433"/>
    <w:rsid w:val="0037057F"/>
    <w:rsid w:val="00373786"/>
    <w:rsid w:val="00373FCD"/>
    <w:rsid w:val="003758B1"/>
    <w:rsid w:val="00381BC0"/>
    <w:rsid w:val="00382F4F"/>
    <w:rsid w:val="00387992"/>
    <w:rsid w:val="0039064D"/>
    <w:rsid w:val="003908FA"/>
    <w:rsid w:val="0039324D"/>
    <w:rsid w:val="00394C27"/>
    <w:rsid w:val="00395175"/>
    <w:rsid w:val="003962B1"/>
    <w:rsid w:val="003A12DC"/>
    <w:rsid w:val="003A2DE3"/>
    <w:rsid w:val="003A61DE"/>
    <w:rsid w:val="003B2E3D"/>
    <w:rsid w:val="003B378E"/>
    <w:rsid w:val="003B4A6B"/>
    <w:rsid w:val="003C1982"/>
    <w:rsid w:val="003C614B"/>
    <w:rsid w:val="003D0725"/>
    <w:rsid w:val="003D4186"/>
    <w:rsid w:val="003D7851"/>
    <w:rsid w:val="003D7CE7"/>
    <w:rsid w:val="003E29F3"/>
    <w:rsid w:val="003E2F24"/>
    <w:rsid w:val="003E6817"/>
    <w:rsid w:val="003E7B3A"/>
    <w:rsid w:val="003F0940"/>
    <w:rsid w:val="003F10C8"/>
    <w:rsid w:val="003F276A"/>
    <w:rsid w:val="003F2B52"/>
    <w:rsid w:val="003F3961"/>
    <w:rsid w:val="003F3A03"/>
    <w:rsid w:val="003F6034"/>
    <w:rsid w:val="0040287B"/>
    <w:rsid w:val="00402C9F"/>
    <w:rsid w:val="0040661C"/>
    <w:rsid w:val="004073B3"/>
    <w:rsid w:val="00410006"/>
    <w:rsid w:val="004121A3"/>
    <w:rsid w:val="004140D9"/>
    <w:rsid w:val="004143A4"/>
    <w:rsid w:val="00414CEC"/>
    <w:rsid w:val="00415A60"/>
    <w:rsid w:val="004211CC"/>
    <w:rsid w:val="004244EF"/>
    <w:rsid w:val="00424809"/>
    <w:rsid w:val="00424A0C"/>
    <w:rsid w:val="0043080F"/>
    <w:rsid w:val="00432A1F"/>
    <w:rsid w:val="004336EF"/>
    <w:rsid w:val="0043488A"/>
    <w:rsid w:val="00440DF2"/>
    <w:rsid w:val="00440F19"/>
    <w:rsid w:val="00443FBF"/>
    <w:rsid w:val="00444133"/>
    <w:rsid w:val="004506BE"/>
    <w:rsid w:val="0045153E"/>
    <w:rsid w:val="004533D1"/>
    <w:rsid w:val="00455B73"/>
    <w:rsid w:val="004560FD"/>
    <w:rsid w:val="00457596"/>
    <w:rsid w:val="00462366"/>
    <w:rsid w:val="004629D5"/>
    <w:rsid w:val="0046580A"/>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75BE"/>
    <w:rsid w:val="004B3148"/>
    <w:rsid w:val="004B4482"/>
    <w:rsid w:val="004B4CFF"/>
    <w:rsid w:val="004B54E9"/>
    <w:rsid w:val="004B565E"/>
    <w:rsid w:val="004B6A92"/>
    <w:rsid w:val="004C13E9"/>
    <w:rsid w:val="004C33AE"/>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49F1"/>
    <w:rsid w:val="004E6544"/>
    <w:rsid w:val="004E7802"/>
    <w:rsid w:val="004F009B"/>
    <w:rsid w:val="004F1DA4"/>
    <w:rsid w:val="004F207A"/>
    <w:rsid w:val="005027B4"/>
    <w:rsid w:val="00504773"/>
    <w:rsid w:val="005068BC"/>
    <w:rsid w:val="005070A5"/>
    <w:rsid w:val="00516D73"/>
    <w:rsid w:val="0052293F"/>
    <w:rsid w:val="00522F6B"/>
    <w:rsid w:val="00523110"/>
    <w:rsid w:val="0052491C"/>
    <w:rsid w:val="00526766"/>
    <w:rsid w:val="005268E0"/>
    <w:rsid w:val="00527DB2"/>
    <w:rsid w:val="005313CD"/>
    <w:rsid w:val="00533650"/>
    <w:rsid w:val="00533F72"/>
    <w:rsid w:val="00536A57"/>
    <w:rsid w:val="00537979"/>
    <w:rsid w:val="00541033"/>
    <w:rsid w:val="005422E3"/>
    <w:rsid w:val="00542A0E"/>
    <w:rsid w:val="005444C1"/>
    <w:rsid w:val="0054615B"/>
    <w:rsid w:val="005472A5"/>
    <w:rsid w:val="005500FB"/>
    <w:rsid w:val="00550C78"/>
    <w:rsid w:val="00551DFD"/>
    <w:rsid w:val="00552952"/>
    <w:rsid w:val="00552B5F"/>
    <w:rsid w:val="00556A44"/>
    <w:rsid w:val="00557E06"/>
    <w:rsid w:val="00560A87"/>
    <w:rsid w:val="00560D94"/>
    <w:rsid w:val="0056541D"/>
    <w:rsid w:val="005654AC"/>
    <w:rsid w:val="00566F94"/>
    <w:rsid w:val="005670C9"/>
    <w:rsid w:val="00567462"/>
    <w:rsid w:val="00567D9E"/>
    <w:rsid w:val="00571364"/>
    <w:rsid w:val="00571AD6"/>
    <w:rsid w:val="00575D97"/>
    <w:rsid w:val="005779AE"/>
    <w:rsid w:val="005822A8"/>
    <w:rsid w:val="00582E12"/>
    <w:rsid w:val="0059503F"/>
    <w:rsid w:val="0059545D"/>
    <w:rsid w:val="005979DC"/>
    <w:rsid w:val="005A2E6F"/>
    <w:rsid w:val="005A6D6C"/>
    <w:rsid w:val="005A6ED8"/>
    <w:rsid w:val="005B2336"/>
    <w:rsid w:val="005B2A61"/>
    <w:rsid w:val="005B3CB6"/>
    <w:rsid w:val="005B5439"/>
    <w:rsid w:val="005B78D2"/>
    <w:rsid w:val="005C028E"/>
    <w:rsid w:val="005C2648"/>
    <w:rsid w:val="005C2D90"/>
    <w:rsid w:val="005C5DA2"/>
    <w:rsid w:val="005C5DC2"/>
    <w:rsid w:val="005D6837"/>
    <w:rsid w:val="005D6C4C"/>
    <w:rsid w:val="005E2835"/>
    <w:rsid w:val="005E2D1E"/>
    <w:rsid w:val="005E3B88"/>
    <w:rsid w:val="005E4997"/>
    <w:rsid w:val="005E61F9"/>
    <w:rsid w:val="005E7CE3"/>
    <w:rsid w:val="005F0430"/>
    <w:rsid w:val="005F08EC"/>
    <w:rsid w:val="005F3BA5"/>
    <w:rsid w:val="005F589F"/>
    <w:rsid w:val="005F6668"/>
    <w:rsid w:val="005F6A5C"/>
    <w:rsid w:val="006007A2"/>
    <w:rsid w:val="0060301F"/>
    <w:rsid w:val="00603892"/>
    <w:rsid w:val="006116F4"/>
    <w:rsid w:val="00614965"/>
    <w:rsid w:val="00614ADC"/>
    <w:rsid w:val="00617EEA"/>
    <w:rsid w:val="00622A95"/>
    <w:rsid w:val="00623ABC"/>
    <w:rsid w:val="0062477F"/>
    <w:rsid w:val="00624BBA"/>
    <w:rsid w:val="00626F2D"/>
    <w:rsid w:val="00627316"/>
    <w:rsid w:val="00635F4F"/>
    <w:rsid w:val="00640DE1"/>
    <w:rsid w:val="0064157C"/>
    <w:rsid w:val="0064473F"/>
    <w:rsid w:val="006451F0"/>
    <w:rsid w:val="00650116"/>
    <w:rsid w:val="00653904"/>
    <w:rsid w:val="00656049"/>
    <w:rsid w:val="0065606C"/>
    <w:rsid w:val="00657714"/>
    <w:rsid w:val="00662179"/>
    <w:rsid w:val="006622D1"/>
    <w:rsid w:val="00664E7A"/>
    <w:rsid w:val="00666135"/>
    <w:rsid w:val="006679B5"/>
    <w:rsid w:val="00667ED8"/>
    <w:rsid w:val="00671DB1"/>
    <w:rsid w:val="00672440"/>
    <w:rsid w:val="006728B5"/>
    <w:rsid w:val="00674B33"/>
    <w:rsid w:val="0067564A"/>
    <w:rsid w:val="006865EA"/>
    <w:rsid w:val="0069046D"/>
    <w:rsid w:val="00694205"/>
    <w:rsid w:val="00696D0B"/>
    <w:rsid w:val="006A0BDF"/>
    <w:rsid w:val="006A20D1"/>
    <w:rsid w:val="006A3AE2"/>
    <w:rsid w:val="006A5D3F"/>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7EDF"/>
    <w:rsid w:val="006D0081"/>
    <w:rsid w:val="006D0624"/>
    <w:rsid w:val="006D2E8E"/>
    <w:rsid w:val="006D7649"/>
    <w:rsid w:val="006E3EA5"/>
    <w:rsid w:val="006E6B2E"/>
    <w:rsid w:val="006E7F9A"/>
    <w:rsid w:val="006F39D6"/>
    <w:rsid w:val="006F4FF6"/>
    <w:rsid w:val="00703C57"/>
    <w:rsid w:val="0070452E"/>
    <w:rsid w:val="00705C49"/>
    <w:rsid w:val="00710304"/>
    <w:rsid w:val="00710A14"/>
    <w:rsid w:val="00710DF6"/>
    <w:rsid w:val="00711502"/>
    <w:rsid w:val="0071327A"/>
    <w:rsid w:val="007156A6"/>
    <w:rsid w:val="00722B1B"/>
    <w:rsid w:val="007242CE"/>
    <w:rsid w:val="007267EC"/>
    <w:rsid w:val="00731723"/>
    <w:rsid w:val="00732BBD"/>
    <w:rsid w:val="00734566"/>
    <w:rsid w:val="007355F3"/>
    <w:rsid w:val="007360D9"/>
    <w:rsid w:val="00740175"/>
    <w:rsid w:val="00743F53"/>
    <w:rsid w:val="00745AE5"/>
    <w:rsid w:val="0074600A"/>
    <w:rsid w:val="00750B4E"/>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90D3F"/>
    <w:rsid w:val="00792A72"/>
    <w:rsid w:val="00793111"/>
    <w:rsid w:val="00793726"/>
    <w:rsid w:val="007945B6"/>
    <w:rsid w:val="007A2B2D"/>
    <w:rsid w:val="007A5D7F"/>
    <w:rsid w:val="007A6759"/>
    <w:rsid w:val="007A6A0B"/>
    <w:rsid w:val="007B135F"/>
    <w:rsid w:val="007B2B55"/>
    <w:rsid w:val="007B2BCC"/>
    <w:rsid w:val="007B3C14"/>
    <w:rsid w:val="007B7E0A"/>
    <w:rsid w:val="007C0882"/>
    <w:rsid w:val="007C1043"/>
    <w:rsid w:val="007C14DF"/>
    <w:rsid w:val="007C4161"/>
    <w:rsid w:val="007C4BE1"/>
    <w:rsid w:val="007C51EF"/>
    <w:rsid w:val="007C7A71"/>
    <w:rsid w:val="007D419F"/>
    <w:rsid w:val="007D6D69"/>
    <w:rsid w:val="007D6F29"/>
    <w:rsid w:val="007D735A"/>
    <w:rsid w:val="007F0584"/>
    <w:rsid w:val="007F11B8"/>
    <w:rsid w:val="007F3EEA"/>
    <w:rsid w:val="00802845"/>
    <w:rsid w:val="00803299"/>
    <w:rsid w:val="008139F4"/>
    <w:rsid w:val="008165EA"/>
    <w:rsid w:val="00816907"/>
    <w:rsid w:val="00816CF0"/>
    <w:rsid w:val="0081790A"/>
    <w:rsid w:val="00821CF3"/>
    <w:rsid w:val="0082217E"/>
    <w:rsid w:val="00822E96"/>
    <w:rsid w:val="00823367"/>
    <w:rsid w:val="00825D16"/>
    <w:rsid w:val="00830A74"/>
    <w:rsid w:val="0083273C"/>
    <w:rsid w:val="00836B28"/>
    <w:rsid w:val="008379B1"/>
    <w:rsid w:val="00842FF3"/>
    <w:rsid w:val="00846C3B"/>
    <w:rsid w:val="00850C34"/>
    <w:rsid w:val="00850F04"/>
    <w:rsid w:val="00851C29"/>
    <w:rsid w:val="008520CB"/>
    <w:rsid w:val="00852756"/>
    <w:rsid w:val="0085309B"/>
    <w:rsid w:val="008543E1"/>
    <w:rsid w:val="008549B6"/>
    <w:rsid w:val="0085725A"/>
    <w:rsid w:val="008605F3"/>
    <w:rsid w:val="0086068B"/>
    <w:rsid w:val="00860C6E"/>
    <w:rsid w:val="008620B4"/>
    <w:rsid w:val="00862A54"/>
    <w:rsid w:val="00862B0B"/>
    <w:rsid w:val="00865910"/>
    <w:rsid w:val="00870DBE"/>
    <w:rsid w:val="00873818"/>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5DB2"/>
    <w:rsid w:val="008B09EE"/>
    <w:rsid w:val="008B1A1A"/>
    <w:rsid w:val="008B1FF2"/>
    <w:rsid w:val="008B4BFE"/>
    <w:rsid w:val="008B7A72"/>
    <w:rsid w:val="008B7D97"/>
    <w:rsid w:val="008C255E"/>
    <w:rsid w:val="008D1E50"/>
    <w:rsid w:val="008E0178"/>
    <w:rsid w:val="008E1F7D"/>
    <w:rsid w:val="008E6C46"/>
    <w:rsid w:val="008F3574"/>
    <w:rsid w:val="008F4657"/>
    <w:rsid w:val="00904A3E"/>
    <w:rsid w:val="009078EE"/>
    <w:rsid w:val="00907A65"/>
    <w:rsid w:val="00910DEE"/>
    <w:rsid w:val="00913362"/>
    <w:rsid w:val="00916593"/>
    <w:rsid w:val="00916DBA"/>
    <w:rsid w:val="009215B7"/>
    <w:rsid w:val="00922C46"/>
    <w:rsid w:val="009242EA"/>
    <w:rsid w:val="00924381"/>
    <w:rsid w:val="009314BE"/>
    <w:rsid w:val="00932281"/>
    <w:rsid w:val="00933384"/>
    <w:rsid w:val="00934D2C"/>
    <w:rsid w:val="00935407"/>
    <w:rsid w:val="009402A5"/>
    <w:rsid w:val="009411A4"/>
    <w:rsid w:val="009422D4"/>
    <w:rsid w:val="009457DA"/>
    <w:rsid w:val="00945BA6"/>
    <w:rsid w:val="0095041C"/>
    <w:rsid w:val="00953A46"/>
    <w:rsid w:val="0096111A"/>
    <w:rsid w:val="00974A56"/>
    <w:rsid w:val="00976D34"/>
    <w:rsid w:val="00977CC5"/>
    <w:rsid w:val="0098078B"/>
    <w:rsid w:val="00986A33"/>
    <w:rsid w:val="00991F79"/>
    <w:rsid w:val="00996906"/>
    <w:rsid w:val="00997435"/>
    <w:rsid w:val="009A550B"/>
    <w:rsid w:val="009A58AB"/>
    <w:rsid w:val="009A5B98"/>
    <w:rsid w:val="009A67AF"/>
    <w:rsid w:val="009A6C69"/>
    <w:rsid w:val="009A6CCE"/>
    <w:rsid w:val="009A7545"/>
    <w:rsid w:val="009A7798"/>
    <w:rsid w:val="009B293C"/>
    <w:rsid w:val="009B2DDF"/>
    <w:rsid w:val="009B415A"/>
    <w:rsid w:val="009B472A"/>
    <w:rsid w:val="009B6F4F"/>
    <w:rsid w:val="009C0F45"/>
    <w:rsid w:val="009C64EC"/>
    <w:rsid w:val="009D05C1"/>
    <w:rsid w:val="009D15B0"/>
    <w:rsid w:val="009E0E59"/>
    <w:rsid w:val="009E0F04"/>
    <w:rsid w:val="009E3402"/>
    <w:rsid w:val="009E3473"/>
    <w:rsid w:val="009E4101"/>
    <w:rsid w:val="009E49FB"/>
    <w:rsid w:val="009E5DAB"/>
    <w:rsid w:val="009F0978"/>
    <w:rsid w:val="009F38CF"/>
    <w:rsid w:val="009F5450"/>
    <w:rsid w:val="00A01D8D"/>
    <w:rsid w:val="00A02ED9"/>
    <w:rsid w:val="00A044B5"/>
    <w:rsid w:val="00A04892"/>
    <w:rsid w:val="00A07390"/>
    <w:rsid w:val="00A0798E"/>
    <w:rsid w:val="00A13335"/>
    <w:rsid w:val="00A15BB3"/>
    <w:rsid w:val="00A208EE"/>
    <w:rsid w:val="00A24A10"/>
    <w:rsid w:val="00A253B3"/>
    <w:rsid w:val="00A25C79"/>
    <w:rsid w:val="00A26AB4"/>
    <w:rsid w:val="00A270B9"/>
    <w:rsid w:val="00A30A00"/>
    <w:rsid w:val="00A40ACE"/>
    <w:rsid w:val="00A41AB8"/>
    <w:rsid w:val="00A423C8"/>
    <w:rsid w:val="00A42B52"/>
    <w:rsid w:val="00A45DA3"/>
    <w:rsid w:val="00A52BC4"/>
    <w:rsid w:val="00A5314E"/>
    <w:rsid w:val="00A64312"/>
    <w:rsid w:val="00A653BB"/>
    <w:rsid w:val="00A65574"/>
    <w:rsid w:val="00A677A4"/>
    <w:rsid w:val="00A709D3"/>
    <w:rsid w:val="00A70F2C"/>
    <w:rsid w:val="00A74CBD"/>
    <w:rsid w:val="00A75E22"/>
    <w:rsid w:val="00A76206"/>
    <w:rsid w:val="00A774DE"/>
    <w:rsid w:val="00A80F35"/>
    <w:rsid w:val="00A811DB"/>
    <w:rsid w:val="00A81C90"/>
    <w:rsid w:val="00A83E9B"/>
    <w:rsid w:val="00A863A7"/>
    <w:rsid w:val="00A875E0"/>
    <w:rsid w:val="00A91014"/>
    <w:rsid w:val="00A93989"/>
    <w:rsid w:val="00AA0138"/>
    <w:rsid w:val="00AA2955"/>
    <w:rsid w:val="00AA489D"/>
    <w:rsid w:val="00AB3FDB"/>
    <w:rsid w:val="00AB431D"/>
    <w:rsid w:val="00AB49FC"/>
    <w:rsid w:val="00AB4F81"/>
    <w:rsid w:val="00AB7DCC"/>
    <w:rsid w:val="00AC3066"/>
    <w:rsid w:val="00AC5F56"/>
    <w:rsid w:val="00AC65C2"/>
    <w:rsid w:val="00AD76E8"/>
    <w:rsid w:val="00AF2026"/>
    <w:rsid w:val="00AF2AA7"/>
    <w:rsid w:val="00AF4E8C"/>
    <w:rsid w:val="00B02D4F"/>
    <w:rsid w:val="00B100DB"/>
    <w:rsid w:val="00B14DDE"/>
    <w:rsid w:val="00B224F4"/>
    <w:rsid w:val="00B235ED"/>
    <w:rsid w:val="00B24F71"/>
    <w:rsid w:val="00B251A2"/>
    <w:rsid w:val="00B25A6D"/>
    <w:rsid w:val="00B2605C"/>
    <w:rsid w:val="00B269B5"/>
    <w:rsid w:val="00B30435"/>
    <w:rsid w:val="00B314C5"/>
    <w:rsid w:val="00B3157D"/>
    <w:rsid w:val="00B331CF"/>
    <w:rsid w:val="00B355DA"/>
    <w:rsid w:val="00B4425C"/>
    <w:rsid w:val="00B474C7"/>
    <w:rsid w:val="00B503F9"/>
    <w:rsid w:val="00B51293"/>
    <w:rsid w:val="00B54516"/>
    <w:rsid w:val="00B57015"/>
    <w:rsid w:val="00B61D84"/>
    <w:rsid w:val="00B627D0"/>
    <w:rsid w:val="00B638BA"/>
    <w:rsid w:val="00B64C23"/>
    <w:rsid w:val="00B64E37"/>
    <w:rsid w:val="00B65636"/>
    <w:rsid w:val="00B657AC"/>
    <w:rsid w:val="00B703D9"/>
    <w:rsid w:val="00B705F1"/>
    <w:rsid w:val="00B719E8"/>
    <w:rsid w:val="00B72BF0"/>
    <w:rsid w:val="00B730A9"/>
    <w:rsid w:val="00B75B52"/>
    <w:rsid w:val="00B84645"/>
    <w:rsid w:val="00B90EF9"/>
    <w:rsid w:val="00B93E0C"/>
    <w:rsid w:val="00B940C6"/>
    <w:rsid w:val="00BA6D4C"/>
    <w:rsid w:val="00BA79D9"/>
    <w:rsid w:val="00BB0F16"/>
    <w:rsid w:val="00BB2FE6"/>
    <w:rsid w:val="00BB56BD"/>
    <w:rsid w:val="00BC285D"/>
    <w:rsid w:val="00BC44A2"/>
    <w:rsid w:val="00BC5506"/>
    <w:rsid w:val="00BC62C3"/>
    <w:rsid w:val="00BD038E"/>
    <w:rsid w:val="00BD2529"/>
    <w:rsid w:val="00BD272F"/>
    <w:rsid w:val="00BD598C"/>
    <w:rsid w:val="00BD7AEB"/>
    <w:rsid w:val="00BE0542"/>
    <w:rsid w:val="00BE4CDF"/>
    <w:rsid w:val="00BE5E61"/>
    <w:rsid w:val="00BE64B5"/>
    <w:rsid w:val="00BF278F"/>
    <w:rsid w:val="00BF4EE7"/>
    <w:rsid w:val="00BF5D15"/>
    <w:rsid w:val="00BF7208"/>
    <w:rsid w:val="00C054C7"/>
    <w:rsid w:val="00C16784"/>
    <w:rsid w:val="00C23EC6"/>
    <w:rsid w:val="00C25332"/>
    <w:rsid w:val="00C2637F"/>
    <w:rsid w:val="00C307D6"/>
    <w:rsid w:val="00C30B4B"/>
    <w:rsid w:val="00C3290A"/>
    <w:rsid w:val="00C3387C"/>
    <w:rsid w:val="00C34B0A"/>
    <w:rsid w:val="00C36EEA"/>
    <w:rsid w:val="00C371D5"/>
    <w:rsid w:val="00C43F05"/>
    <w:rsid w:val="00C4655D"/>
    <w:rsid w:val="00C508E4"/>
    <w:rsid w:val="00C5468E"/>
    <w:rsid w:val="00C54E4F"/>
    <w:rsid w:val="00C61BE9"/>
    <w:rsid w:val="00C62834"/>
    <w:rsid w:val="00C63576"/>
    <w:rsid w:val="00C63F05"/>
    <w:rsid w:val="00C64B4D"/>
    <w:rsid w:val="00C67FD7"/>
    <w:rsid w:val="00C72476"/>
    <w:rsid w:val="00C74245"/>
    <w:rsid w:val="00C746FA"/>
    <w:rsid w:val="00C84339"/>
    <w:rsid w:val="00C846DB"/>
    <w:rsid w:val="00C85D82"/>
    <w:rsid w:val="00C87130"/>
    <w:rsid w:val="00C90ED1"/>
    <w:rsid w:val="00C953FB"/>
    <w:rsid w:val="00CA08D7"/>
    <w:rsid w:val="00CA0E93"/>
    <w:rsid w:val="00CA2544"/>
    <w:rsid w:val="00CA2B37"/>
    <w:rsid w:val="00CA3008"/>
    <w:rsid w:val="00CB0F42"/>
    <w:rsid w:val="00CB5A04"/>
    <w:rsid w:val="00CC1E17"/>
    <w:rsid w:val="00CC4686"/>
    <w:rsid w:val="00CC71B4"/>
    <w:rsid w:val="00CD0229"/>
    <w:rsid w:val="00CD1620"/>
    <w:rsid w:val="00CD26CB"/>
    <w:rsid w:val="00CD4BBA"/>
    <w:rsid w:val="00CD6909"/>
    <w:rsid w:val="00CE06E3"/>
    <w:rsid w:val="00CE4379"/>
    <w:rsid w:val="00CE4FC8"/>
    <w:rsid w:val="00CE6A40"/>
    <w:rsid w:val="00CE6C5B"/>
    <w:rsid w:val="00CF113C"/>
    <w:rsid w:val="00CF1B4D"/>
    <w:rsid w:val="00CF52F4"/>
    <w:rsid w:val="00CF5F3A"/>
    <w:rsid w:val="00D007D5"/>
    <w:rsid w:val="00D00B95"/>
    <w:rsid w:val="00D0472A"/>
    <w:rsid w:val="00D05F1A"/>
    <w:rsid w:val="00D068C3"/>
    <w:rsid w:val="00D07EDC"/>
    <w:rsid w:val="00D13563"/>
    <w:rsid w:val="00D13C3D"/>
    <w:rsid w:val="00D162E1"/>
    <w:rsid w:val="00D206C7"/>
    <w:rsid w:val="00D22C1E"/>
    <w:rsid w:val="00D31746"/>
    <w:rsid w:val="00D3306D"/>
    <w:rsid w:val="00D346A9"/>
    <w:rsid w:val="00D3690F"/>
    <w:rsid w:val="00D36C78"/>
    <w:rsid w:val="00D40381"/>
    <w:rsid w:val="00D411E6"/>
    <w:rsid w:val="00D41F03"/>
    <w:rsid w:val="00D44153"/>
    <w:rsid w:val="00D443FF"/>
    <w:rsid w:val="00D5115D"/>
    <w:rsid w:val="00D514A5"/>
    <w:rsid w:val="00D57F45"/>
    <w:rsid w:val="00D6090F"/>
    <w:rsid w:val="00D70462"/>
    <w:rsid w:val="00D727F0"/>
    <w:rsid w:val="00D72CAC"/>
    <w:rsid w:val="00D75C3F"/>
    <w:rsid w:val="00D76320"/>
    <w:rsid w:val="00D766F7"/>
    <w:rsid w:val="00D8279D"/>
    <w:rsid w:val="00D82E7A"/>
    <w:rsid w:val="00D866A6"/>
    <w:rsid w:val="00D8741B"/>
    <w:rsid w:val="00D94305"/>
    <w:rsid w:val="00D96A8A"/>
    <w:rsid w:val="00DA16AE"/>
    <w:rsid w:val="00DA6308"/>
    <w:rsid w:val="00DA6EC7"/>
    <w:rsid w:val="00DB03AF"/>
    <w:rsid w:val="00DB3743"/>
    <w:rsid w:val="00DC0A9A"/>
    <w:rsid w:val="00DC1EB4"/>
    <w:rsid w:val="00DC1FE5"/>
    <w:rsid w:val="00DC4FAF"/>
    <w:rsid w:val="00DC5A17"/>
    <w:rsid w:val="00DC639E"/>
    <w:rsid w:val="00DC7D1C"/>
    <w:rsid w:val="00DD0A6A"/>
    <w:rsid w:val="00DD4CDB"/>
    <w:rsid w:val="00DD52BD"/>
    <w:rsid w:val="00DD6A35"/>
    <w:rsid w:val="00DD7C5E"/>
    <w:rsid w:val="00DE264A"/>
    <w:rsid w:val="00DE68D4"/>
    <w:rsid w:val="00DF0AA5"/>
    <w:rsid w:val="00DF5D9B"/>
    <w:rsid w:val="00DF64A7"/>
    <w:rsid w:val="00E004E5"/>
    <w:rsid w:val="00E00C93"/>
    <w:rsid w:val="00E02DDE"/>
    <w:rsid w:val="00E02EBD"/>
    <w:rsid w:val="00E0415A"/>
    <w:rsid w:val="00E04915"/>
    <w:rsid w:val="00E056A5"/>
    <w:rsid w:val="00E05EE5"/>
    <w:rsid w:val="00E1075D"/>
    <w:rsid w:val="00E1571C"/>
    <w:rsid w:val="00E15924"/>
    <w:rsid w:val="00E17B79"/>
    <w:rsid w:val="00E212F8"/>
    <w:rsid w:val="00E22EA6"/>
    <w:rsid w:val="00E23AB4"/>
    <w:rsid w:val="00E302C8"/>
    <w:rsid w:val="00E3194B"/>
    <w:rsid w:val="00E32C7C"/>
    <w:rsid w:val="00E32DC0"/>
    <w:rsid w:val="00E33C52"/>
    <w:rsid w:val="00E33FB8"/>
    <w:rsid w:val="00E34401"/>
    <w:rsid w:val="00E35136"/>
    <w:rsid w:val="00E3586F"/>
    <w:rsid w:val="00E37C9D"/>
    <w:rsid w:val="00E37F3C"/>
    <w:rsid w:val="00E40A31"/>
    <w:rsid w:val="00E46646"/>
    <w:rsid w:val="00E47FCB"/>
    <w:rsid w:val="00E50E43"/>
    <w:rsid w:val="00E525E5"/>
    <w:rsid w:val="00E66266"/>
    <w:rsid w:val="00E66C93"/>
    <w:rsid w:val="00E71083"/>
    <w:rsid w:val="00E71DB2"/>
    <w:rsid w:val="00E72BD7"/>
    <w:rsid w:val="00E750F1"/>
    <w:rsid w:val="00E80852"/>
    <w:rsid w:val="00E81479"/>
    <w:rsid w:val="00E822A7"/>
    <w:rsid w:val="00E83CCB"/>
    <w:rsid w:val="00E85B78"/>
    <w:rsid w:val="00E91C6E"/>
    <w:rsid w:val="00E928CB"/>
    <w:rsid w:val="00E93248"/>
    <w:rsid w:val="00E945FE"/>
    <w:rsid w:val="00EA1C75"/>
    <w:rsid w:val="00EA35D2"/>
    <w:rsid w:val="00EA37AF"/>
    <w:rsid w:val="00EA3BC2"/>
    <w:rsid w:val="00EA4000"/>
    <w:rsid w:val="00EA4F59"/>
    <w:rsid w:val="00EB0325"/>
    <w:rsid w:val="00EB03F0"/>
    <w:rsid w:val="00EB1330"/>
    <w:rsid w:val="00EB2097"/>
    <w:rsid w:val="00EB6734"/>
    <w:rsid w:val="00EB687E"/>
    <w:rsid w:val="00EC7B66"/>
    <w:rsid w:val="00EC7F75"/>
    <w:rsid w:val="00ED27AA"/>
    <w:rsid w:val="00ED4CA9"/>
    <w:rsid w:val="00EE2D6F"/>
    <w:rsid w:val="00EE425E"/>
    <w:rsid w:val="00EF5435"/>
    <w:rsid w:val="00F002E1"/>
    <w:rsid w:val="00F00B5C"/>
    <w:rsid w:val="00F03828"/>
    <w:rsid w:val="00F040FD"/>
    <w:rsid w:val="00F04B76"/>
    <w:rsid w:val="00F06716"/>
    <w:rsid w:val="00F0728E"/>
    <w:rsid w:val="00F1025B"/>
    <w:rsid w:val="00F104E1"/>
    <w:rsid w:val="00F11BD4"/>
    <w:rsid w:val="00F12194"/>
    <w:rsid w:val="00F13616"/>
    <w:rsid w:val="00F202CE"/>
    <w:rsid w:val="00F24689"/>
    <w:rsid w:val="00F25976"/>
    <w:rsid w:val="00F303F9"/>
    <w:rsid w:val="00F371A1"/>
    <w:rsid w:val="00F372D6"/>
    <w:rsid w:val="00F37A07"/>
    <w:rsid w:val="00F426EE"/>
    <w:rsid w:val="00F45171"/>
    <w:rsid w:val="00F4556C"/>
    <w:rsid w:val="00F476B3"/>
    <w:rsid w:val="00F47BE3"/>
    <w:rsid w:val="00F536BC"/>
    <w:rsid w:val="00F548A8"/>
    <w:rsid w:val="00F5495E"/>
    <w:rsid w:val="00F6039B"/>
    <w:rsid w:val="00F703C2"/>
    <w:rsid w:val="00F77164"/>
    <w:rsid w:val="00F775FB"/>
    <w:rsid w:val="00F80652"/>
    <w:rsid w:val="00F8334F"/>
    <w:rsid w:val="00F8531C"/>
    <w:rsid w:val="00F86FA0"/>
    <w:rsid w:val="00F9117D"/>
    <w:rsid w:val="00F96994"/>
    <w:rsid w:val="00F96A08"/>
    <w:rsid w:val="00FA289F"/>
    <w:rsid w:val="00FA3C88"/>
    <w:rsid w:val="00FA410E"/>
    <w:rsid w:val="00FA5149"/>
    <w:rsid w:val="00FB1457"/>
    <w:rsid w:val="00FB17A2"/>
    <w:rsid w:val="00FB1807"/>
    <w:rsid w:val="00FB2B02"/>
    <w:rsid w:val="00FB3EF3"/>
    <w:rsid w:val="00FB4311"/>
    <w:rsid w:val="00FB43DA"/>
    <w:rsid w:val="00FB5A3B"/>
    <w:rsid w:val="00FC1107"/>
    <w:rsid w:val="00FC148F"/>
    <w:rsid w:val="00FC19AC"/>
    <w:rsid w:val="00FC30EB"/>
    <w:rsid w:val="00FC5034"/>
    <w:rsid w:val="00FC786E"/>
    <w:rsid w:val="00FC7A92"/>
    <w:rsid w:val="00FD347E"/>
    <w:rsid w:val="00FE03EB"/>
    <w:rsid w:val="00FE4396"/>
    <w:rsid w:val="00FE5674"/>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C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007D5"/>
  </w:style>
  <w:style w:type="paragraph" w:customStyle="1" w:styleId="47F1262B5A8644EA96B28ABAEBF0618D">
    <w:name w:val="47F1262B5A8644EA96B28ABAEBF0618D"/>
    <w:rsid w:val="00011C40"/>
    <w:pPr>
      <w:widowControl w:val="0"/>
      <w:jc w:val="both"/>
    </w:pPr>
  </w:style>
  <w:style w:type="paragraph" w:customStyle="1" w:styleId="8EFB3709379B45ECB7BA0C956A060B27">
    <w:name w:val="8EFB3709379B45ECB7BA0C956A060B27"/>
    <w:rsid w:val="00BC5506"/>
    <w:pPr>
      <w:widowControl w:val="0"/>
      <w:jc w:val="both"/>
    </w:pPr>
  </w:style>
  <w:style w:type="paragraph" w:customStyle="1" w:styleId="92CCDB11F53B46AA9BD70C7053FBEF9E">
    <w:name w:val="92CCDB11F53B46AA9BD70C7053FBEF9E"/>
    <w:rsid w:val="00CD26CB"/>
    <w:pPr>
      <w:widowControl w:val="0"/>
      <w:jc w:val="both"/>
    </w:pPr>
  </w:style>
  <w:style w:type="paragraph" w:customStyle="1" w:styleId="7D44E355415E42F8963E2BDD5A4E3998">
    <w:name w:val="7D44E355415E42F8963E2BDD5A4E3998"/>
    <w:rsid w:val="00CD26CB"/>
    <w:pPr>
      <w:widowControl w:val="0"/>
      <w:jc w:val="both"/>
    </w:pPr>
  </w:style>
  <w:style w:type="paragraph" w:customStyle="1" w:styleId="A54D01D79D404C899322FA12C261EB76">
    <w:name w:val="A54D01D79D404C899322FA12C261EB76"/>
    <w:rsid w:val="00CD26CB"/>
    <w:pPr>
      <w:widowControl w:val="0"/>
      <w:jc w:val="both"/>
    </w:pPr>
  </w:style>
  <w:style w:type="paragraph" w:customStyle="1" w:styleId="0B9DF762BEE44C4A98D80DCEBD523501">
    <w:name w:val="0B9DF762BEE44C4A98D80DCEBD523501"/>
    <w:rsid w:val="00CD26CB"/>
    <w:pPr>
      <w:widowControl w:val="0"/>
      <w:jc w:val="both"/>
    </w:pPr>
  </w:style>
  <w:style w:type="paragraph" w:customStyle="1" w:styleId="29EFE5526835454DBD358FF4D06CBB31">
    <w:name w:val="29EFE5526835454DBD358FF4D06CBB31"/>
    <w:rsid w:val="00977CC5"/>
    <w:pPr>
      <w:widowControl w:val="0"/>
      <w:jc w:val="both"/>
    </w:pPr>
  </w:style>
  <w:style w:type="paragraph" w:customStyle="1" w:styleId="96EB559707934DCFAED19A8C46D1E31B">
    <w:name w:val="96EB559707934DCFAED19A8C46D1E31B"/>
    <w:rsid w:val="00977CC5"/>
    <w:pPr>
      <w:widowControl w:val="0"/>
      <w:jc w:val="both"/>
    </w:pPr>
  </w:style>
  <w:style w:type="paragraph" w:customStyle="1" w:styleId="9E038BDBFDCC44C8A95C8435DDDEA425">
    <w:name w:val="9E038BDBFDCC44C8A95C8435DDDEA425"/>
    <w:rsid w:val="00977CC5"/>
    <w:pPr>
      <w:widowControl w:val="0"/>
      <w:jc w:val="both"/>
    </w:pPr>
  </w:style>
  <w:style w:type="paragraph" w:customStyle="1" w:styleId="3AE173717E6340F89DB8EC28116DC16D">
    <w:name w:val="3AE173717E6340F89DB8EC28116DC16D"/>
    <w:rsid w:val="00106BBB"/>
    <w:pPr>
      <w:widowControl w:val="0"/>
      <w:jc w:val="both"/>
    </w:pPr>
  </w:style>
  <w:style w:type="paragraph" w:customStyle="1" w:styleId="B704C6BB048143E5B13B03FDA99C3C11">
    <w:name w:val="B704C6BB048143E5B13B03FDA99C3C11"/>
    <w:rsid w:val="00106BBB"/>
    <w:pPr>
      <w:widowControl w:val="0"/>
      <w:jc w:val="both"/>
    </w:pPr>
  </w:style>
  <w:style w:type="paragraph" w:customStyle="1" w:styleId="7A0700B0BE46400D893D805B3E446F6D">
    <w:name w:val="7A0700B0BE46400D893D805B3E446F6D"/>
    <w:rsid w:val="00106BBB"/>
    <w:pPr>
      <w:widowControl w:val="0"/>
      <w:jc w:val="both"/>
    </w:pPr>
  </w:style>
  <w:style w:type="paragraph" w:customStyle="1" w:styleId="137040DCF21448CBA1E19335C4469ECD">
    <w:name w:val="137040DCF21448CBA1E19335C4469ECD"/>
    <w:rsid w:val="00635F4F"/>
    <w:pPr>
      <w:widowControl w:val="0"/>
      <w:jc w:val="both"/>
    </w:pPr>
  </w:style>
  <w:style w:type="paragraph" w:customStyle="1" w:styleId="DBEEA7AF0EE4407A9EB4AC439DF30CC4">
    <w:name w:val="DBEEA7AF0EE4407A9EB4AC439DF30CC4"/>
    <w:rsid w:val="00635F4F"/>
    <w:pPr>
      <w:widowControl w:val="0"/>
      <w:jc w:val="both"/>
    </w:pPr>
  </w:style>
  <w:style w:type="paragraph" w:customStyle="1" w:styleId="81971AD418014543B32D97130CB13CBA">
    <w:name w:val="81971AD418014543B32D97130CB13CBA"/>
    <w:rsid w:val="00635F4F"/>
    <w:pPr>
      <w:widowControl w:val="0"/>
      <w:jc w:val="both"/>
    </w:pPr>
  </w:style>
  <w:style w:type="paragraph" w:customStyle="1" w:styleId="D68E6DA047D448C3A5A1F5E0ACBD1F3A">
    <w:name w:val="D68E6DA047D448C3A5A1F5E0ACBD1F3A"/>
    <w:rsid w:val="00635F4F"/>
    <w:pPr>
      <w:widowControl w:val="0"/>
      <w:jc w:val="both"/>
    </w:pPr>
  </w:style>
  <w:style w:type="paragraph" w:customStyle="1" w:styleId="FF7BF793E3DF43EE8CA2C46F79357036">
    <w:name w:val="FF7BF793E3DF43EE8CA2C46F79357036"/>
    <w:rsid w:val="00635F4F"/>
    <w:pPr>
      <w:widowControl w:val="0"/>
      <w:jc w:val="both"/>
    </w:pPr>
  </w:style>
  <w:style w:type="paragraph" w:customStyle="1" w:styleId="3C5F644D9FCA4730A57476711A4D56A9">
    <w:name w:val="3C5F644D9FCA4730A57476711A4D56A9"/>
    <w:rsid w:val="00635F4F"/>
    <w:pPr>
      <w:widowControl w:val="0"/>
      <w:jc w:val="both"/>
    </w:pPr>
  </w:style>
  <w:style w:type="paragraph" w:customStyle="1" w:styleId="5AE1A384F6714E7AA14D59DB7A15FAED">
    <w:name w:val="5AE1A384F6714E7AA14D59DB7A15FAED"/>
    <w:rsid w:val="00635F4F"/>
    <w:pPr>
      <w:widowControl w:val="0"/>
      <w:jc w:val="both"/>
    </w:pPr>
  </w:style>
  <w:style w:type="paragraph" w:customStyle="1" w:styleId="1329241D032B4F2A8DEF801858208640">
    <w:name w:val="1329241D032B4F2A8DEF801858208640"/>
    <w:rsid w:val="00635F4F"/>
    <w:pPr>
      <w:widowControl w:val="0"/>
      <w:jc w:val="both"/>
    </w:pPr>
  </w:style>
  <w:style w:type="paragraph" w:customStyle="1" w:styleId="E5DD1B2DEDBD4A58A89ED1615F8FC47F">
    <w:name w:val="E5DD1B2DEDBD4A58A89ED1615F8FC47F"/>
    <w:rsid w:val="00635F4F"/>
    <w:pPr>
      <w:widowControl w:val="0"/>
      <w:jc w:val="both"/>
    </w:pPr>
  </w:style>
  <w:style w:type="paragraph" w:customStyle="1" w:styleId="75D18E9D69E14306A27F85EE84FCE0C7">
    <w:name w:val="75D18E9D69E14306A27F85EE84FCE0C7"/>
    <w:rsid w:val="00635F4F"/>
    <w:pPr>
      <w:widowControl w:val="0"/>
      <w:jc w:val="both"/>
    </w:pPr>
  </w:style>
  <w:style w:type="paragraph" w:customStyle="1" w:styleId="9B90E43354E342B79D547BCEB5CC62E7">
    <w:name w:val="9B90E43354E342B79D547BCEB5CC62E7"/>
    <w:rsid w:val="00635F4F"/>
    <w:pPr>
      <w:widowControl w:val="0"/>
      <w:jc w:val="both"/>
    </w:pPr>
  </w:style>
  <w:style w:type="paragraph" w:customStyle="1" w:styleId="3F373ABBD1B5454B826B842ECC36A0B9">
    <w:name w:val="3F373ABBD1B5454B826B842ECC36A0B9"/>
    <w:rsid w:val="00635F4F"/>
    <w:pPr>
      <w:widowControl w:val="0"/>
      <w:jc w:val="both"/>
    </w:pPr>
  </w:style>
  <w:style w:type="paragraph" w:customStyle="1" w:styleId="8BC75473A3DA4ACEA65D70D70FE63C3C">
    <w:name w:val="8BC75473A3DA4ACEA65D70D70FE63C3C"/>
    <w:rsid w:val="00635F4F"/>
    <w:pPr>
      <w:widowControl w:val="0"/>
      <w:jc w:val="both"/>
    </w:pPr>
  </w:style>
  <w:style w:type="paragraph" w:customStyle="1" w:styleId="923857427B744BD3B027129A493ABA0D">
    <w:name w:val="923857427B744BD3B027129A493ABA0D"/>
    <w:rsid w:val="00635F4F"/>
    <w:pPr>
      <w:widowControl w:val="0"/>
      <w:jc w:val="both"/>
    </w:pPr>
  </w:style>
  <w:style w:type="paragraph" w:customStyle="1" w:styleId="4B64183C49CF424A8D2ED45597FB83FD">
    <w:name w:val="4B64183C49CF424A8D2ED45597FB83FD"/>
    <w:rsid w:val="00635F4F"/>
    <w:pPr>
      <w:widowControl w:val="0"/>
      <w:jc w:val="both"/>
    </w:pPr>
  </w:style>
  <w:style w:type="paragraph" w:customStyle="1" w:styleId="4287416EA74D4E8AB20FF35B112333CA">
    <w:name w:val="4287416EA74D4E8AB20FF35B112333CA"/>
    <w:rsid w:val="002532CB"/>
    <w:pPr>
      <w:widowControl w:val="0"/>
      <w:jc w:val="both"/>
    </w:pPr>
  </w:style>
  <w:style w:type="paragraph" w:customStyle="1" w:styleId="730CBD6E7B1B470E9B0DEAE94C04F036">
    <w:name w:val="730CBD6E7B1B470E9B0DEAE94C04F036"/>
    <w:rsid w:val="002532CB"/>
    <w:pPr>
      <w:widowControl w:val="0"/>
      <w:jc w:val="both"/>
    </w:pPr>
  </w:style>
  <w:style w:type="paragraph" w:customStyle="1" w:styleId="9B6F18FAAAB54A9C8E574B1FD72593C1">
    <w:name w:val="9B6F18FAAAB54A9C8E574B1FD72593C1"/>
    <w:rsid w:val="002532CB"/>
    <w:pPr>
      <w:widowControl w:val="0"/>
      <w:jc w:val="both"/>
    </w:pPr>
  </w:style>
  <w:style w:type="paragraph" w:customStyle="1" w:styleId="6A4CC82147E54B6C8C7BC4BC975E75C7">
    <w:name w:val="6A4CC82147E54B6C8C7BC4BC975E75C7"/>
    <w:rsid w:val="002532CB"/>
    <w:pPr>
      <w:widowControl w:val="0"/>
      <w:jc w:val="both"/>
    </w:pPr>
  </w:style>
  <w:style w:type="paragraph" w:customStyle="1" w:styleId="62557F3F84EF4183BB708B0A40BCEE47">
    <w:name w:val="62557F3F84EF4183BB708B0A40BCEE47"/>
    <w:rsid w:val="002532CB"/>
    <w:pPr>
      <w:widowControl w:val="0"/>
      <w:jc w:val="both"/>
    </w:pPr>
  </w:style>
  <w:style w:type="paragraph" w:customStyle="1" w:styleId="1FA29B36FDF240AA9DCB5CA1829BB28E">
    <w:name w:val="1FA29B36FDF240AA9DCB5CA1829BB28E"/>
    <w:rsid w:val="002532CB"/>
    <w:pPr>
      <w:widowControl w:val="0"/>
      <w:jc w:val="both"/>
    </w:pPr>
  </w:style>
  <w:style w:type="paragraph" w:customStyle="1" w:styleId="7F66639F5A5449C3B01D97F0D2C69010">
    <w:name w:val="7F66639F5A5449C3B01D97F0D2C69010"/>
    <w:rsid w:val="002532CB"/>
    <w:pPr>
      <w:widowControl w:val="0"/>
      <w:jc w:val="both"/>
    </w:pPr>
  </w:style>
  <w:style w:type="paragraph" w:customStyle="1" w:styleId="ADD7E5D8414744B5961CFC4B14140AD3">
    <w:name w:val="ADD7E5D8414744B5961CFC4B14140AD3"/>
    <w:rsid w:val="002532CB"/>
    <w:pPr>
      <w:widowControl w:val="0"/>
      <w:jc w:val="both"/>
    </w:pPr>
  </w:style>
  <w:style w:type="paragraph" w:customStyle="1" w:styleId="05A4ECACEDF54559BDA84F41FC9723D7">
    <w:name w:val="05A4ECACEDF54559BDA84F41FC9723D7"/>
    <w:rsid w:val="002532CB"/>
    <w:pPr>
      <w:widowControl w:val="0"/>
      <w:jc w:val="both"/>
    </w:pPr>
  </w:style>
  <w:style w:type="paragraph" w:customStyle="1" w:styleId="0854B0BA4B944F219342355D8B4E7C0D">
    <w:name w:val="0854B0BA4B944F219342355D8B4E7C0D"/>
    <w:rsid w:val="002532CB"/>
    <w:pPr>
      <w:widowControl w:val="0"/>
      <w:jc w:val="both"/>
    </w:pPr>
  </w:style>
  <w:style w:type="paragraph" w:customStyle="1" w:styleId="5364BCF219C3407EB5113AB559BAA34B">
    <w:name w:val="5364BCF219C3407EB5113AB559BAA34B"/>
    <w:rsid w:val="002532CB"/>
    <w:pPr>
      <w:widowControl w:val="0"/>
      <w:jc w:val="both"/>
    </w:pPr>
  </w:style>
  <w:style w:type="paragraph" w:customStyle="1" w:styleId="B786EDF264C5491EA48AC5E83465168F">
    <w:name w:val="B786EDF264C5491EA48AC5E83465168F"/>
    <w:rsid w:val="002532CB"/>
    <w:pPr>
      <w:widowControl w:val="0"/>
      <w:jc w:val="both"/>
    </w:pPr>
  </w:style>
  <w:style w:type="paragraph" w:customStyle="1" w:styleId="F3A2241B699E4CBEA2A82DD9862F1164">
    <w:name w:val="F3A2241B699E4CBEA2A82DD9862F1164"/>
    <w:rsid w:val="002532CB"/>
    <w:pPr>
      <w:widowControl w:val="0"/>
      <w:jc w:val="both"/>
    </w:pPr>
  </w:style>
  <w:style w:type="paragraph" w:customStyle="1" w:styleId="CE28A97BA9314D1892DC5A3EE216D1D4">
    <w:name w:val="CE28A97BA9314D1892DC5A3EE216D1D4"/>
    <w:rsid w:val="002532CB"/>
    <w:pPr>
      <w:widowControl w:val="0"/>
      <w:jc w:val="both"/>
    </w:pPr>
  </w:style>
  <w:style w:type="paragraph" w:customStyle="1" w:styleId="C15F000D29284D4B92810BC671DB5E07">
    <w:name w:val="C15F000D29284D4B92810BC671DB5E07"/>
    <w:rsid w:val="00C90ED1"/>
    <w:pPr>
      <w:widowControl w:val="0"/>
      <w:jc w:val="both"/>
    </w:pPr>
  </w:style>
  <w:style w:type="paragraph" w:customStyle="1" w:styleId="550706540E9A4DA5ABB580BF92A3F294">
    <w:name w:val="550706540E9A4DA5ABB580BF92A3F294"/>
    <w:rsid w:val="00C90ED1"/>
    <w:pPr>
      <w:widowControl w:val="0"/>
      <w:jc w:val="both"/>
    </w:pPr>
  </w:style>
  <w:style w:type="paragraph" w:customStyle="1" w:styleId="8A42109E8AE241C99BB0F4A1D66FE38E">
    <w:name w:val="8A42109E8AE241C99BB0F4A1D66FE38E"/>
    <w:rsid w:val="00C90ED1"/>
    <w:pPr>
      <w:widowControl w:val="0"/>
      <w:jc w:val="both"/>
    </w:pPr>
  </w:style>
  <w:style w:type="paragraph" w:customStyle="1" w:styleId="64F30746F4554D3DB354AF6E88422744">
    <w:name w:val="64F30746F4554D3DB354AF6E88422744"/>
    <w:rsid w:val="00C90ED1"/>
    <w:pPr>
      <w:widowControl w:val="0"/>
      <w:jc w:val="both"/>
    </w:pPr>
  </w:style>
  <w:style w:type="paragraph" w:customStyle="1" w:styleId="B36015CB50DB4551B5E0044AB92652DF">
    <w:name w:val="B36015CB50DB4551B5E0044AB92652DF"/>
    <w:rsid w:val="00C90ED1"/>
    <w:pPr>
      <w:widowControl w:val="0"/>
      <w:jc w:val="both"/>
    </w:pPr>
  </w:style>
  <w:style w:type="paragraph" w:customStyle="1" w:styleId="9B7E727B0890431EABFB57652A612F18">
    <w:name w:val="9B7E727B0890431EABFB57652A612F18"/>
    <w:rsid w:val="00C90ED1"/>
    <w:pPr>
      <w:widowControl w:val="0"/>
      <w:jc w:val="both"/>
    </w:pPr>
  </w:style>
  <w:style w:type="paragraph" w:customStyle="1" w:styleId="720B626AF055487790A30E0F70B8430D">
    <w:name w:val="720B626AF055487790A30E0F70B8430D"/>
    <w:rsid w:val="00C90ED1"/>
    <w:pPr>
      <w:widowControl w:val="0"/>
      <w:jc w:val="both"/>
    </w:pPr>
  </w:style>
  <w:style w:type="paragraph" w:customStyle="1" w:styleId="CFD809833D584817892D063A6A456584">
    <w:name w:val="CFD809833D584817892D063A6A456584"/>
    <w:rsid w:val="00C90ED1"/>
    <w:pPr>
      <w:widowControl w:val="0"/>
      <w:jc w:val="both"/>
    </w:pPr>
  </w:style>
  <w:style w:type="paragraph" w:customStyle="1" w:styleId="19C92D230DBD4E49A2933F690C9C5828">
    <w:name w:val="19C92D230DBD4E49A2933F690C9C5828"/>
    <w:rsid w:val="00D07EDC"/>
    <w:pPr>
      <w:widowControl w:val="0"/>
      <w:jc w:val="both"/>
    </w:pPr>
  </w:style>
  <w:style w:type="paragraph" w:customStyle="1" w:styleId="DB63E50A57724E79B15860DFA9F09F98">
    <w:name w:val="DB63E50A57724E79B15860DFA9F09F98"/>
    <w:rsid w:val="00D07EDC"/>
    <w:pPr>
      <w:widowControl w:val="0"/>
      <w:jc w:val="both"/>
    </w:pPr>
  </w:style>
  <w:style w:type="paragraph" w:customStyle="1" w:styleId="BDEC79F749564D27A21B3E526D976F94">
    <w:name w:val="BDEC79F749564D27A21B3E526D976F94"/>
    <w:rsid w:val="00D07EDC"/>
    <w:pPr>
      <w:widowControl w:val="0"/>
      <w:jc w:val="both"/>
    </w:pPr>
  </w:style>
  <w:style w:type="paragraph" w:customStyle="1" w:styleId="8DEBFC63D7BB4BB091F086776AE9FA53">
    <w:name w:val="8DEBFC63D7BB4BB091F086776AE9FA53"/>
    <w:rsid w:val="00D07EDC"/>
    <w:pPr>
      <w:widowControl w:val="0"/>
      <w:jc w:val="both"/>
    </w:pPr>
  </w:style>
  <w:style w:type="paragraph" w:customStyle="1" w:styleId="0E80E6A51FC849EBBF031C26CED1CA2D">
    <w:name w:val="0E80E6A51FC849EBBF031C26CED1CA2D"/>
    <w:rsid w:val="00836B28"/>
    <w:pPr>
      <w:widowControl w:val="0"/>
      <w:jc w:val="both"/>
    </w:pPr>
  </w:style>
  <w:style w:type="paragraph" w:customStyle="1" w:styleId="77D4C994D76146ACB33DE52F0B02A6CE">
    <w:name w:val="77D4C994D76146ACB33DE52F0B02A6CE"/>
    <w:rsid w:val="00836B28"/>
    <w:pPr>
      <w:widowControl w:val="0"/>
      <w:jc w:val="both"/>
    </w:pPr>
  </w:style>
  <w:style w:type="paragraph" w:customStyle="1" w:styleId="A20EEA8B94C447938F32474CCAFE1637">
    <w:name w:val="A20EEA8B94C447938F32474CCAFE1637"/>
    <w:rsid w:val="00836B28"/>
    <w:pPr>
      <w:widowControl w:val="0"/>
      <w:jc w:val="both"/>
    </w:pPr>
  </w:style>
  <w:style w:type="paragraph" w:customStyle="1" w:styleId="DF45CF18324F4A2EAC42F09B67CC9C42">
    <w:name w:val="DF45CF18324F4A2EAC42F09B67CC9C42"/>
    <w:rsid w:val="00836B28"/>
    <w:pPr>
      <w:widowControl w:val="0"/>
      <w:jc w:val="both"/>
    </w:pPr>
  </w:style>
  <w:style w:type="paragraph" w:customStyle="1" w:styleId="00E4CBC98262486C9721C28CC85DD5CE">
    <w:name w:val="00E4CBC98262486C9721C28CC85DD5CE"/>
    <w:rsid w:val="00F536BC"/>
    <w:pPr>
      <w:widowControl w:val="0"/>
      <w:jc w:val="both"/>
    </w:pPr>
  </w:style>
  <w:style w:type="paragraph" w:customStyle="1" w:styleId="DDCB1CEE66834018ABFDDBD2704811D0">
    <w:name w:val="DDCB1CEE66834018ABFDDBD2704811D0"/>
    <w:rsid w:val="00F536BC"/>
    <w:pPr>
      <w:widowControl w:val="0"/>
      <w:jc w:val="both"/>
    </w:pPr>
  </w:style>
  <w:style w:type="paragraph" w:customStyle="1" w:styleId="73AF154D332640FBAFC1DB195BAAC246">
    <w:name w:val="73AF154D332640FBAFC1DB195BAAC246"/>
    <w:rsid w:val="00F536BC"/>
    <w:pPr>
      <w:widowControl w:val="0"/>
      <w:jc w:val="both"/>
    </w:pPr>
  </w:style>
  <w:style w:type="paragraph" w:customStyle="1" w:styleId="541FFC9D20B6419E80B9AFF88C037E44">
    <w:name w:val="541FFC9D20B6419E80B9AFF88C037E44"/>
    <w:rsid w:val="00F536BC"/>
    <w:pPr>
      <w:widowControl w:val="0"/>
      <w:jc w:val="both"/>
    </w:pPr>
  </w:style>
  <w:style w:type="paragraph" w:customStyle="1" w:styleId="64BFCBBF12C143A5A8D8F2EEBD9EC5AF">
    <w:name w:val="64BFCBBF12C143A5A8D8F2EEBD9EC5AF"/>
    <w:rsid w:val="00F372D6"/>
    <w:pPr>
      <w:widowControl w:val="0"/>
      <w:jc w:val="both"/>
    </w:pPr>
  </w:style>
  <w:style w:type="paragraph" w:customStyle="1" w:styleId="77C3861A4C854519A0CC89A7E6C0B6A5">
    <w:name w:val="77C3861A4C854519A0CC89A7E6C0B6A5"/>
    <w:rsid w:val="00A774DE"/>
    <w:pPr>
      <w:widowControl w:val="0"/>
      <w:jc w:val="both"/>
    </w:pPr>
  </w:style>
  <w:style w:type="paragraph" w:customStyle="1" w:styleId="E5D6DF5C3C264E9D9E0C6DD763F19B0B">
    <w:name w:val="E5D6DF5C3C264E9D9E0C6DD763F19B0B"/>
    <w:rsid w:val="00273829"/>
    <w:pPr>
      <w:widowControl w:val="0"/>
      <w:jc w:val="both"/>
    </w:pPr>
  </w:style>
  <w:style w:type="paragraph" w:customStyle="1" w:styleId="D2C774F316944A7F83787E15F7003FA6">
    <w:name w:val="D2C774F316944A7F83787E15F7003FA6"/>
    <w:rsid w:val="00154F77"/>
    <w:pPr>
      <w:widowControl w:val="0"/>
      <w:jc w:val="both"/>
    </w:pPr>
  </w:style>
  <w:style w:type="paragraph" w:customStyle="1" w:styleId="6C7F97FD364F4C038D296EC26D6F03AA">
    <w:name w:val="6C7F97FD364F4C038D296EC26D6F03AA"/>
    <w:rsid w:val="00E72BD7"/>
    <w:pPr>
      <w:widowControl w:val="0"/>
      <w:jc w:val="both"/>
    </w:pPr>
  </w:style>
  <w:style w:type="paragraph" w:customStyle="1" w:styleId="2C228841834F4312B32826A32561F2EC">
    <w:name w:val="2C228841834F4312B32826A32561F2EC"/>
    <w:rsid w:val="00E72BD7"/>
    <w:pPr>
      <w:widowControl w:val="0"/>
      <w:jc w:val="both"/>
    </w:pPr>
  </w:style>
  <w:style w:type="paragraph" w:customStyle="1" w:styleId="C778BB10E0DD4B40A5612EEDAE6367E1">
    <w:name w:val="C778BB10E0DD4B40A5612EEDAE6367E1"/>
    <w:rsid w:val="000F6F1B"/>
    <w:pPr>
      <w:widowControl w:val="0"/>
      <w:jc w:val="both"/>
    </w:pPr>
  </w:style>
  <w:style w:type="paragraph" w:customStyle="1" w:styleId="740006243E9447D8B1DEE1A82C27018B">
    <w:name w:val="740006243E9447D8B1DEE1A82C27018B"/>
    <w:rsid w:val="000F6F1B"/>
    <w:pPr>
      <w:widowControl w:val="0"/>
      <w:jc w:val="both"/>
    </w:pPr>
  </w:style>
  <w:style w:type="paragraph" w:customStyle="1" w:styleId="6BEFF3A19EA748B9B05E90FCF598BD60">
    <w:name w:val="6BEFF3A19EA748B9B05E90FCF598BD60"/>
    <w:rsid w:val="000F6F1B"/>
    <w:pPr>
      <w:widowControl w:val="0"/>
      <w:jc w:val="both"/>
    </w:pPr>
  </w:style>
  <w:style w:type="paragraph" w:customStyle="1" w:styleId="DD7E7BD52274467C8853022197DDC019">
    <w:name w:val="DD7E7BD52274467C8853022197DDC019"/>
    <w:rsid w:val="000F6F1B"/>
    <w:pPr>
      <w:widowControl w:val="0"/>
      <w:jc w:val="both"/>
    </w:pPr>
  </w:style>
  <w:style w:type="paragraph" w:customStyle="1" w:styleId="D7A28E65FA1542C682EAB14BE08534BD">
    <w:name w:val="D7A28E65FA1542C682EAB14BE08534BD"/>
    <w:rsid w:val="000F6F1B"/>
    <w:pPr>
      <w:widowControl w:val="0"/>
      <w:jc w:val="both"/>
    </w:pPr>
  </w:style>
  <w:style w:type="paragraph" w:customStyle="1" w:styleId="14DDC5141E2A4BB092CD0F5B882291C1">
    <w:name w:val="14DDC5141E2A4BB092CD0F5B882291C1"/>
    <w:rsid w:val="000F6F1B"/>
    <w:pPr>
      <w:widowControl w:val="0"/>
      <w:jc w:val="both"/>
    </w:pPr>
  </w:style>
  <w:style w:type="paragraph" w:customStyle="1" w:styleId="A299E6DCB8984CDB873629E54D3B4F4B">
    <w:name w:val="A299E6DCB8984CDB873629E54D3B4F4B"/>
    <w:rsid w:val="000F6F1B"/>
    <w:pPr>
      <w:widowControl w:val="0"/>
      <w:jc w:val="both"/>
    </w:pPr>
  </w:style>
  <w:style w:type="paragraph" w:customStyle="1" w:styleId="D20D193E32974671891B4EEEBEA6E38E">
    <w:name w:val="D20D193E32974671891B4EEEBEA6E38E"/>
    <w:rsid w:val="000F6F1B"/>
    <w:pPr>
      <w:widowControl w:val="0"/>
      <w:jc w:val="both"/>
    </w:pPr>
  </w:style>
  <w:style w:type="paragraph" w:customStyle="1" w:styleId="62B21F5D10FC4E23B3C6047BFAC3F6B2">
    <w:name w:val="62B21F5D10FC4E23B3C6047BFAC3F6B2"/>
    <w:rsid w:val="000F6F1B"/>
    <w:pPr>
      <w:widowControl w:val="0"/>
      <w:jc w:val="both"/>
    </w:pPr>
  </w:style>
  <w:style w:type="paragraph" w:customStyle="1" w:styleId="E806DB3E5CAF47F5B1807BEA3C61F84C">
    <w:name w:val="E806DB3E5CAF47F5B1807BEA3C61F84C"/>
    <w:rsid w:val="000F6F1B"/>
    <w:pPr>
      <w:widowControl w:val="0"/>
      <w:jc w:val="both"/>
    </w:pPr>
  </w:style>
  <w:style w:type="paragraph" w:customStyle="1" w:styleId="924BD4E193DF4167B214CDA6A0CC8622">
    <w:name w:val="924BD4E193DF4167B214CDA6A0CC8622"/>
    <w:rsid w:val="000F6F1B"/>
    <w:pPr>
      <w:widowControl w:val="0"/>
      <w:jc w:val="both"/>
    </w:pPr>
  </w:style>
  <w:style w:type="paragraph" w:customStyle="1" w:styleId="84F8CFBAE19A4913A4C4BEB27CDD6622">
    <w:name w:val="84F8CFBAE19A4913A4C4BEB27CDD6622"/>
    <w:rsid w:val="000F6F1B"/>
    <w:pPr>
      <w:widowControl w:val="0"/>
      <w:jc w:val="both"/>
    </w:pPr>
  </w:style>
  <w:style w:type="paragraph" w:customStyle="1" w:styleId="4893CE5EABC145E6ABF2B6DAA5143B7C">
    <w:name w:val="4893CE5EABC145E6ABF2B6DAA5143B7C"/>
    <w:rsid w:val="000F6F1B"/>
    <w:pPr>
      <w:widowControl w:val="0"/>
      <w:jc w:val="both"/>
    </w:pPr>
  </w:style>
  <w:style w:type="paragraph" w:customStyle="1" w:styleId="3BD2E91C93BD477E963E39CCC82FA7D1">
    <w:name w:val="3BD2E91C93BD477E963E39CCC82FA7D1"/>
    <w:rsid w:val="000F6F1B"/>
    <w:pPr>
      <w:widowControl w:val="0"/>
      <w:jc w:val="both"/>
    </w:pPr>
  </w:style>
  <w:style w:type="paragraph" w:customStyle="1" w:styleId="4EB6C992C9A044BD9CAF5328E3C87455">
    <w:name w:val="4EB6C992C9A044BD9CAF5328E3C87455"/>
    <w:rsid w:val="000F6F1B"/>
    <w:pPr>
      <w:widowControl w:val="0"/>
      <w:jc w:val="both"/>
    </w:pPr>
  </w:style>
  <w:style w:type="paragraph" w:customStyle="1" w:styleId="4B53C2F70BE149338D1349D3891F1A01">
    <w:name w:val="4B53C2F70BE149338D1349D3891F1A01"/>
    <w:rsid w:val="000F6F1B"/>
    <w:pPr>
      <w:widowControl w:val="0"/>
      <w:jc w:val="both"/>
    </w:pPr>
  </w:style>
  <w:style w:type="paragraph" w:customStyle="1" w:styleId="62277D1DAD5447959BB0BCAA9EFA82F0">
    <w:name w:val="62277D1DAD5447959BB0BCAA9EFA82F0"/>
    <w:rsid w:val="000F6F1B"/>
    <w:pPr>
      <w:widowControl w:val="0"/>
      <w:jc w:val="both"/>
    </w:pPr>
  </w:style>
  <w:style w:type="paragraph" w:customStyle="1" w:styleId="529820A5D2C642C1AEF62B7587996FB6">
    <w:name w:val="529820A5D2C642C1AEF62B7587996FB6"/>
    <w:rsid w:val="000F6F1B"/>
    <w:pPr>
      <w:widowControl w:val="0"/>
      <w:jc w:val="both"/>
    </w:pPr>
  </w:style>
  <w:style w:type="paragraph" w:customStyle="1" w:styleId="366D143A9911450B9EBFA1D75EA01BBE">
    <w:name w:val="366D143A9911450B9EBFA1D75EA01BBE"/>
    <w:rsid w:val="000F6F1B"/>
    <w:pPr>
      <w:widowControl w:val="0"/>
      <w:jc w:val="both"/>
    </w:pPr>
  </w:style>
  <w:style w:type="paragraph" w:customStyle="1" w:styleId="BF21DF8911524243A1C906D7F938EEE9">
    <w:name w:val="BF21DF8911524243A1C906D7F938EEE9"/>
    <w:rsid w:val="000F6F1B"/>
    <w:pPr>
      <w:widowControl w:val="0"/>
      <w:jc w:val="both"/>
    </w:pPr>
  </w:style>
  <w:style w:type="paragraph" w:customStyle="1" w:styleId="2FC52479CDC14A719AA83689949AC4DF">
    <w:name w:val="2FC52479CDC14A719AA83689949AC4DF"/>
    <w:rsid w:val="000F6F1B"/>
    <w:pPr>
      <w:widowControl w:val="0"/>
      <w:jc w:val="both"/>
    </w:pPr>
  </w:style>
  <w:style w:type="paragraph" w:customStyle="1" w:styleId="619658A1CB3244B6AFB874BED91C45A2">
    <w:name w:val="619658A1CB3244B6AFB874BED91C45A2"/>
    <w:rsid w:val="000F6F1B"/>
    <w:pPr>
      <w:widowControl w:val="0"/>
      <w:jc w:val="both"/>
    </w:pPr>
  </w:style>
  <w:style w:type="paragraph" w:customStyle="1" w:styleId="895C3E33196B417C81D594D8BD70E30F">
    <w:name w:val="895C3E33196B417C81D594D8BD70E30F"/>
    <w:rsid w:val="000F6F1B"/>
    <w:pPr>
      <w:widowControl w:val="0"/>
      <w:jc w:val="both"/>
    </w:pPr>
  </w:style>
  <w:style w:type="paragraph" w:customStyle="1" w:styleId="141E7E8C0BAE46E59A145FA84DA45EA8">
    <w:name w:val="141E7E8C0BAE46E59A145FA84DA45EA8"/>
    <w:rsid w:val="000F6F1B"/>
    <w:pPr>
      <w:widowControl w:val="0"/>
      <w:jc w:val="both"/>
    </w:pPr>
  </w:style>
  <w:style w:type="paragraph" w:customStyle="1" w:styleId="5F2EEC9FA80546588AB59CB84F8FB109">
    <w:name w:val="5F2EEC9FA80546588AB59CB84F8FB109"/>
    <w:rsid w:val="000F6F1B"/>
    <w:pPr>
      <w:widowControl w:val="0"/>
      <w:jc w:val="both"/>
    </w:pPr>
  </w:style>
  <w:style w:type="paragraph" w:customStyle="1" w:styleId="98A5E285BEDB4CD7A757289B69AD3C06">
    <w:name w:val="98A5E285BEDB4CD7A757289B69AD3C06"/>
    <w:rsid w:val="000F6F1B"/>
    <w:pPr>
      <w:widowControl w:val="0"/>
      <w:jc w:val="both"/>
    </w:pPr>
  </w:style>
  <w:style w:type="paragraph" w:customStyle="1" w:styleId="D1030F2F7F4C4E4F9C632FBD8EEABF41">
    <w:name w:val="D1030F2F7F4C4E4F9C632FBD8EEABF41"/>
    <w:rsid w:val="000F6F1B"/>
    <w:pPr>
      <w:widowControl w:val="0"/>
      <w:jc w:val="both"/>
    </w:pPr>
  </w:style>
  <w:style w:type="paragraph" w:customStyle="1" w:styleId="CE65FB7352DC4EB78D2622252127F145">
    <w:name w:val="CE65FB7352DC4EB78D2622252127F145"/>
    <w:rsid w:val="000F6F1B"/>
    <w:pPr>
      <w:widowControl w:val="0"/>
      <w:jc w:val="both"/>
    </w:pPr>
  </w:style>
  <w:style w:type="paragraph" w:customStyle="1" w:styleId="05974EE579AD4A87817AE3AEABB6EDCA">
    <w:name w:val="05974EE579AD4A87817AE3AEABB6EDCA"/>
    <w:rsid w:val="000F6F1B"/>
    <w:pPr>
      <w:widowControl w:val="0"/>
      <w:jc w:val="both"/>
    </w:pPr>
  </w:style>
  <w:style w:type="paragraph" w:customStyle="1" w:styleId="59B76105178F43AAB0B4C75499F77885">
    <w:name w:val="59B76105178F43AAB0B4C75499F77885"/>
    <w:rsid w:val="000F6F1B"/>
    <w:pPr>
      <w:widowControl w:val="0"/>
      <w:jc w:val="both"/>
    </w:pPr>
  </w:style>
  <w:style w:type="paragraph" w:customStyle="1" w:styleId="B3E5688EC53943E194C7DE60E280D22F">
    <w:name w:val="B3E5688EC53943E194C7DE60E280D22F"/>
    <w:rsid w:val="000F6F1B"/>
    <w:pPr>
      <w:widowControl w:val="0"/>
      <w:jc w:val="both"/>
    </w:pPr>
  </w:style>
  <w:style w:type="paragraph" w:customStyle="1" w:styleId="C53A3EFD9F704DA980B486D214A70B60">
    <w:name w:val="C53A3EFD9F704DA980B486D214A70B60"/>
    <w:rsid w:val="000F6F1B"/>
    <w:pPr>
      <w:widowControl w:val="0"/>
      <w:jc w:val="both"/>
    </w:pPr>
  </w:style>
  <w:style w:type="paragraph" w:customStyle="1" w:styleId="D4B28C662FC64A07AA422A8BCFB36BE8">
    <w:name w:val="D4B28C662FC64A07AA422A8BCFB36BE8"/>
    <w:rsid w:val="000F6F1B"/>
    <w:pPr>
      <w:widowControl w:val="0"/>
      <w:jc w:val="both"/>
    </w:pPr>
  </w:style>
  <w:style w:type="paragraph" w:customStyle="1" w:styleId="32E3DE8A04F3483DB1EF5C10C7833A86">
    <w:name w:val="32E3DE8A04F3483DB1EF5C10C7833A86"/>
    <w:rsid w:val="000F6F1B"/>
    <w:pPr>
      <w:widowControl w:val="0"/>
      <w:jc w:val="both"/>
    </w:pPr>
  </w:style>
  <w:style w:type="paragraph" w:customStyle="1" w:styleId="C274C9CDB67F4F578B123657FD1EC074">
    <w:name w:val="C274C9CDB67F4F578B123657FD1EC074"/>
    <w:rsid w:val="000F6F1B"/>
    <w:pPr>
      <w:widowControl w:val="0"/>
      <w:jc w:val="both"/>
    </w:pPr>
  </w:style>
  <w:style w:type="paragraph" w:customStyle="1" w:styleId="35ED9DCC487C431BBB8BE3B3D89133A1">
    <w:name w:val="35ED9DCC487C431BBB8BE3B3D89133A1"/>
    <w:rsid w:val="000F6F1B"/>
    <w:pPr>
      <w:widowControl w:val="0"/>
      <w:jc w:val="both"/>
    </w:pPr>
  </w:style>
  <w:style w:type="paragraph" w:customStyle="1" w:styleId="83253F8CA3BE4970891CA813D6319478">
    <w:name w:val="83253F8CA3BE4970891CA813D6319478"/>
    <w:rsid w:val="000F6F1B"/>
    <w:pPr>
      <w:widowControl w:val="0"/>
      <w:jc w:val="both"/>
    </w:pPr>
  </w:style>
  <w:style w:type="paragraph" w:customStyle="1" w:styleId="1296864852824B2093CF9AEAAE7CD278">
    <w:name w:val="1296864852824B2093CF9AEAAE7CD278"/>
    <w:rsid w:val="000F6F1B"/>
    <w:pPr>
      <w:widowControl w:val="0"/>
      <w:jc w:val="both"/>
    </w:pPr>
  </w:style>
  <w:style w:type="paragraph" w:customStyle="1" w:styleId="1CEDD0C519BA4A2591C68F7CEDA0FED4">
    <w:name w:val="1CEDD0C519BA4A2591C68F7CEDA0FED4"/>
    <w:rsid w:val="000F6F1B"/>
    <w:pPr>
      <w:widowControl w:val="0"/>
      <w:jc w:val="both"/>
    </w:pPr>
  </w:style>
  <w:style w:type="paragraph" w:customStyle="1" w:styleId="BD6725EA9AE94DC782F4F1E2948200B9">
    <w:name w:val="BD6725EA9AE94DC782F4F1E2948200B9"/>
    <w:rsid w:val="000F6F1B"/>
    <w:pPr>
      <w:widowControl w:val="0"/>
      <w:jc w:val="both"/>
    </w:pPr>
  </w:style>
  <w:style w:type="paragraph" w:customStyle="1" w:styleId="DB6C0A74970149B0A66B79758B075ACD">
    <w:name w:val="DB6C0A74970149B0A66B79758B075ACD"/>
    <w:rsid w:val="000F6F1B"/>
    <w:pPr>
      <w:widowControl w:val="0"/>
      <w:jc w:val="both"/>
    </w:pPr>
  </w:style>
  <w:style w:type="paragraph" w:customStyle="1" w:styleId="FE51FB373204413BB97E7E7193C00020">
    <w:name w:val="FE51FB373204413BB97E7E7193C00020"/>
    <w:rsid w:val="000F6F1B"/>
    <w:pPr>
      <w:widowControl w:val="0"/>
      <w:jc w:val="both"/>
    </w:pPr>
  </w:style>
  <w:style w:type="paragraph" w:customStyle="1" w:styleId="B9CA02DBFEC340CAB3603A5F70BEC994">
    <w:name w:val="B9CA02DBFEC340CAB3603A5F70BEC994"/>
    <w:rsid w:val="000F6F1B"/>
    <w:pPr>
      <w:widowControl w:val="0"/>
      <w:jc w:val="both"/>
    </w:pPr>
  </w:style>
  <w:style w:type="paragraph" w:customStyle="1" w:styleId="D5CA5B2AB05C419FBD208507FC037F1E">
    <w:name w:val="D5CA5B2AB05C419FBD208507FC037F1E"/>
    <w:rsid w:val="000F6F1B"/>
    <w:pPr>
      <w:widowControl w:val="0"/>
      <w:jc w:val="both"/>
    </w:pPr>
  </w:style>
  <w:style w:type="paragraph" w:customStyle="1" w:styleId="287A9589B7C24004A49EE0CF290172F4">
    <w:name w:val="287A9589B7C24004A49EE0CF290172F4"/>
    <w:rsid w:val="000F6F1B"/>
    <w:pPr>
      <w:widowControl w:val="0"/>
      <w:jc w:val="both"/>
    </w:pPr>
  </w:style>
  <w:style w:type="paragraph" w:customStyle="1" w:styleId="E56D7CA58D6243CB8A43866F5DE0AA10">
    <w:name w:val="E56D7CA58D6243CB8A43866F5DE0AA10"/>
    <w:rsid w:val="000F6F1B"/>
    <w:pPr>
      <w:widowControl w:val="0"/>
      <w:jc w:val="both"/>
    </w:pPr>
  </w:style>
  <w:style w:type="paragraph" w:customStyle="1" w:styleId="69DBE5E54CB6453BA1AA5E67F9B79D0F">
    <w:name w:val="69DBE5E54CB6453BA1AA5E67F9B79D0F"/>
    <w:rsid w:val="000F6F1B"/>
    <w:pPr>
      <w:widowControl w:val="0"/>
      <w:jc w:val="both"/>
    </w:pPr>
  </w:style>
  <w:style w:type="paragraph" w:customStyle="1" w:styleId="E7B7DCF7D3B14E3D9E2CC438989EFBFD">
    <w:name w:val="E7B7DCF7D3B14E3D9E2CC438989EFBFD"/>
    <w:rsid w:val="000F6F1B"/>
    <w:pPr>
      <w:widowControl w:val="0"/>
      <w:jc w:val="both"/>
    </w:pPr>
  </w:style>
  <w:style w:type="paragraph" w:customStyle="1" w:styleId="9FBC82422D8C4D27930729AF9E8CAD92">
    <w:name w:val="9FBC82422D8C4D27930729AF9E8CAD92"/>
    <w:rsid w:val="000F6F1B"/>
    <w:pPr>
      <w:widowControl w:val="0"/>
      <w:jc w:val="both"/>
    </w:pPr>
  </w:style>
  <w:style w:type="paragraph" w:customStyle="1" w:styleId="D17F5169212941D2A926F7E14C203932">
    <w:name w:val="D17F5169212941D2A926F7E14C203932"/>
    <w:rsid w:val="000F6F1B"/>
    <w:pPr>
      <w:widowControl w:val="0"/>
      <w:jc w:val="both"/>
    </w:pPr>
  </w:style>
  <w:style w:type="paragraph" w:customStyle="1" w:styleId="35C12B12F0A04BC4B090C9EF0335F3FE">
    <w:name w:val="35C12B12F0A04BC4B090C9EF0335F3FE"/>
    <w:rsid w:val="000F6F1B"/>
    <w:pPr>
      <w:widowControl w:val="0"/>
      <w:jc w:val="both"/>
    </w:pPr>
  </w:style>
  <w:style w:type="paragraph" w:customStyle="1" w:styleId="9F7B5B2771724029AF619F902C538DD1">
    <w:name w:val="9F7B5B2771724029AF619F902C538DD1"/>
    <w:rsid w:val="000F6F1B"/>
    <w:pPr>
      <w:widowControl w:val="0"/>
      <w:jc w:val="both"/>
    </w:pPr>
  </w:style>
  <w:style w:type="paragraph" w:customStyle="1" w:styleId="3EF64A1A13264A7D931E8AFD94CA03D8">
    <w:name w:val="3EF64A1A13264A7D931E8AFD94CA03D8"/>
    <w:rsid w:val="000F6F1B"/>
    <w:pPr>
      <w:widowControl w:val="0"/>
      <w:jc w:val="both"/>
    </w:pPr>
  </w:style>
  <w:style w:type="paragraph" w:customStyle="1" w:styleId="9CBB8AD15BD7447AAB65D96C6B0647B9">
    <w:name w:val="9CBB8AD15BD7447AAB65D96C6B0647B9"/>
    <w:rsid w:val="000F6F1B"/>
    <w:pPr>
      <w:widowControl w:val="0"/>
      <w:jc w:val="both"/>
    </w:pPr>
  </w:style>
  <w:style w:type="paragraph" w:customStyle="1" w:styleId="14A12D6820BD47DBAEC51D16A1BE04C3">
    <w:name w:val="14A12D6820BD47DBAEC51D16A1BE04C3"/>
    <w:rsid w:val="000F6F1B"/>
    <w:pPr>
      <w:widowControl w:val="0"/>
      <w:jc w:val="both"/>
    </w:pPr>
  </w:style>
  <w:style w:type="paragraph" w:customStyle="1" w:styleId="4C2879CCB0DC40398E4018EC716A80B9">
    <w:name w:val="4C2879CCB0DC40398E4018EC716A80B9"/>
    <w:rsid w:val="000F6F1B"/>
    <w:pPr>
      <w:widowControl w:val="0"/>
      <w:jc w:val="both"/>
    </w:pPr>
  </w:style>
  <w:style w:type="paragraph" w:customStyle="1" w:styleId="4E893E7FD9524D6983D61561DB58929B">
    <w:name w:val="4E893E7FD9524D6983D61561DB58929B"/>
    <w:rsid w:val="000F6F1B"/>
    <w:pPr>
      <w:widowControl w:val="0"/>
      <w:jc w:val="both"/>
    </w:pPr>
  </w:style>
  <w:style w:type="paragraph" w:customStyle="1" w:styleId="02A9F123AE764E9F8B8BCD52D87B8A38">
    <w:name w:val="02A9F123AE764E9F8B8BCD52D87B8A38"/>
    <w:rsid w:val="000F6F1B"/>
    <w:pPr>
      <w:widowControl w:val="0"/>
      <w:jc w:val="both"/>
    </w:pPr>
  </w:style>
  <w:style w:type="paragraph" w:customStyle="1" w:styleId="8CD906421AAD4DB593BC8C877032D6B8">
    <w:name w:val="8CD906421AAD4DB593BC8C877032D6B8"/>
    <w:rsid w:val="000F6F1B"/>
    <w:pPr>
      <w:widowControl w:val="0"/>
      <w:jc w:val="both"/>
    </w:pPr>
  </w:style>
  <w:style w:type="paragraph" w:customStyle="1" w:styleId="F94DC8C794B84D9F82F06A822515389F">
    <w:name w:val="F94DC8C794B84D9F82F06A822515389F"/>
    <w:rsid w:val="000F6F1B"/>
    <w:pPr>
      <w:widowControl w:val="0"/>
      <w:jc w:val="both"/>
    </w:pPr>
  </w:style>
  <w:style w:type="paragraph" w:customStyle="1" w:styleId="6DC11C92266B4201B04B581FF7E2E0E4">
    <w:name w:val="6DC11C92266B4201B04B581FF7E2E0E4"/>
    <w:rsid w:val="000F6F1B"/>
    <w:pPr>
      <w:widowControl w:val="0"/>
      <w:jc w:val="both"/>
    </w:pPr>
  </w:style>
  <w:style w:type="paragraph" w:customStyle="1" w:styleId="8C97DB05CA2641E7B2A82B9C79DAF239">
    <w:name w:val="8C97DB05CA2641E7B2A82B9C79DAF239"/>
    <w:rsid w:val="000F6F1B"/>
    <w:pPr>
      <w:widowControl w:val="0"/>
      <w:jc w:val="both"/>
    </w:pPr>
  </w:style>
  <w:style w:type="paragraph" w:customStyle="1" w:styleId="C7FDC7B69D46462FA40924AB534B741F">
    <w:name w:val="C7FDC7B69D46462FA40924AB534B741F"/>
    <w:rsid w:val="000F6F1B"/>
    <w:pPr>
      <w:widowControl w:val="0"/>
      <w:jc w:val="both"/>
    </w:pPr>
  </w:style>
  <w:style w:type="paragraph" w:customStyle="1" w:styleId="2EC8E4356C1644DDA2B097A6BDC89464">
    <w:name w:val="2EC8E4356C1644DDA2B097A6BDC89464"/>
    <w:rsid w:val="000F6F1B"/>
    <w:pPr>
      <w:widowControl w:val="0"/>
      <w:jc w:val="both"/>
    </w:pPr>
  </w:style>
  <w:style w:type="paragraph" w:customStyle="1" w:styleId="118FE534C4C54E78A04E43A76B6D8CD0">
    <w:name w:val="118FE534C4C54E78A04E43A76B6D8CD0"/>
    <w:rsid w:val="000F6F1B"/>
    <w:pPr>
      <w:widowControl w:val="0"/>
      <w:jc w:val="both"/>
    </w:pPr>
  </w:style>
  <w:style w:type="paragraph" w:customStyle="1" w:styleId="70E5704D7F0B4C439ACEFC9CE5ABAC72">
    <w:name w:val="70E5704D7F0B4C439ACEFC9CE5ABAC72"/>
    <w:rsid w:val="000F6F1B"/>
    <w:pPr>
      <w:widowControl w:val="0"/>
      <w:jc w:val="both"/>
    </w:pPr>
  </w:style>
  <w:style w:type="paragraph" w:customStyle="1" w:styleId="5559D175FAFD469B8622FADD65C3546F">
    <w:name w:val="5559D175FAFD469B8622FADD65C3546F"/>
    <w:rsid w:val="000F6F1B"/>
    <w:pPr>
      <w:widowControl w:val="0"/>
      <w:jc w:val="both"/>
    </w:pPr>
  </w:style>
  <w:style w:type="paragraph" w:customStyle="1" w:styleId="5C8A016C8BA44637BB3FEB62110AD988">
    <w:name w:val="5C8A016C8BA44637BB3FEB62110AD988"/>
    <w:rsid w:val="000F6F1B"/>
    <w:pPr>
      <w:widowControl w:val="0"/>
      <w:jc w:val="both"/>
    </w:pPr>
  </w:style>
  <w:style w:type="paragraph" w:customStyle="1" w:styleId="4670664229B1482C8EB090E7F6571AD0">
    <w:name w:val="4670664229B1482C8EB090E7F6571AD0"/>
    <w:rsid w:val="000F6F1B"/>
    <w:pPr>
      <w:widowControl w:val="0"/>
      <w:jc w:val="both"/>
    </w:pPr>
  </w:style>
  <w:style w:type="paragraph" w:customStyle="1" w:styleId="F6C279226A704F03B0B35CAB786AA8C6">
    <w:name w:val="F6C279226A704F03B0B35CAB786AA8C6"/>
    <w:rsid w:val="000F6F1B"/>
    <w:pPr>
      <w:widowControl w:val="0"/>
      <w:jc w:val="both"/>
    </w:pPr>
  </w:style>
  <w:style w:type="paragraph" w:customStyle="1" w:styleId="404CD77718C0412490B88C08A850E2E0">
    <w:name w:val="404CD77718C0412490B88C08A850E2E0"/>
    <w:rsid w:val="000F6F1B"/>
    <w:pPr>
      <w:widowControl w:val="0"/>
      <w:jc w:val="both"/>
    </w:pPr>
  </w:style>
  <w:style w:type="paragraph" w:customStyle="1" w:styleId="EC0D33712A1B47C19D7CD93D75C79B9B">
    <w:name w:val="EC0D33712A1B47C19D7CD93D75C79B9B"/>
    <w:rsid w:val="000F6F1B"/>
    <w:pPr>
      <w:widowControl w:val="0"/>
      <w:jc w:val="both"/>
    </w:pPr>
  </w:style>
  <w:style w:type="paragraph" w:customStyle="1" w:styleId="4F5E6F164C224D6283064782C29266FB">
    <w:name w:val="4F5E6F164C224D6283064782C29266FB"/>
    <w:rsid w:val="000F6F1B"/>
    <w:pPr>
      <w:widowControl w:val="0"/>
      <w:jc w:val="both"/>
    </w:pPr>
  </w:style>
  <w:style w:type="paragraph" w:customStyle="1" w:styleId="B4BAB13B58284E60BC10A14D719B7C2B">
    <w:name w:val="B4BAB13B58284E60BC10A14D719B7C2B"/>
    <w:rsid w:val="000F6F1B"/>
    <w:pPr>
      <w:widowControl w:val="0"/>
      <w:jc w:val="both"/>
    </w:pPr>
  </w:style>
  <w:style w:type="paragraph" w:customStyle="1" w:styleId="EB9565C144DF40578A22F5E54EE36B35">
    <w:name w:val="EB9565C144DF40578A22F5E54EE36B35"/>
    <w:rsid w:val="000F6F1B"/>
    <w:pPr>
      <w:widowControl w:val="0"/>
      <w:jc w:val="both"/>
    </w:pPr>
  </w:style>
  <w:style w:type="paragraph" w:customStyle="1" w:styleId="7F05D08D4D924A5A9279AD15C1753FE1">
    <w:name w:val="7F05D08D4D924A5A9279AD15C1753FE1"/>
    <w:rsid w:val="00D206C7"/>
    <w:pPr>
      <w:widowControl w:val="0"/>
      <w:jc w:val="both"/>
    </w:pPr>
  </w:style>
  <w:style w:type="paragraph" w:customStyle="1" w:styleId="5A04C9C4C0494B1CB47212823ED6472F">
    <w:name w:val="5A04C9C4C0494B1CB47212823ED6472F"/>
    <w:rsid w:val="00D206C7"/>
    <w:pPr>
      <w:widowControl w:val="0"/>
      <w:jc w:val="both"/>
    </w:pPr>
  </w:style>
  <w:style w:type="paragraph" w:customStyle="1" w:styleId="8C50F9235BD94A3997C53C36A5A8063F">
    <w:name w:val="8C50F9235BD94A3997C53C36A5A8063F"/>
    <w:rsid w:val="00D206C7"/>
    <w:pPr>
      <w:widowControl w:val="0"/>
      <w:jc w:val="both"/>
    </w:pPr>
  </w:style>
  <w:style w:type="paragraph" w:customStyle="1" w:styleId="0A8ACF5B21B046A1A0CEF4868DBE0B0B">
    <w:name w:val="0A8ACF5B21B046A1A0CEF4868DBE0B0B"/>
    <w:rsid w:val="00D206C7"/>
    <w:pPr>
      <w:widowControl w:val="0"/>
      <w:jc w:val="both"/>
    </w:pPr>
  </w:style>
  <w:style w:type="paragraph" w:customStyle="1" w:styleId="C661C1955D7D4DDB917E32B560755A0B">
    <w:name w:val="C661C1955D7D4DDB917E32B560755A0B"/>
    <w:rsid w:val="00D206C7"/>
    <w:pPr>
      <w:widowControl w:val="0"/>
      <w:jc w:val="both"/>
    </w:pPr>
  </w:style>
  <w:style w:type="paragraph" w:customStyle="1" w:styleId="A35BDDE177E449538869523B934594EE">
    <w:name w:val="A35BDDE177E449538869523B934594EE"/>
    <w:rsid w:val="00D206C7"/>
    <w:pPr>
      <w:widowControl w:val="0"/>
      <w:jc w:val="both"/>
    </w:pPr>
  </w:style>
  <w:style w:type="paragraph" w:customStyle="1" w:styleId="98D185940C8C48B1A480AAE0B7C0FCC3">
    <w:name w:val="98D185940C8C48B1A480AAE0B7C0FCC3"/>
    <w:rsid w:val="00D206C7"/>
    <w:pPr>
      <w:widowControl w:val="0"/>
      <w:jc w:val="both"/>
    </w:pPr>
  </w:style>
  <w:style w:type="paragraph" w:customStyle="1" w:styleId="664D7DC475F24CACA7AE7E10984E2ADF">
    <w:name w:val="664D7DC475F24CACA7AE7E10984E2ADF"/>
    <w:rsid w:val="00D206C7"/>
    <w:pPr>
      <w:widowControl w:val="0"/>
      <w:jc w:val="both"/>
    </w:pPr>
  </w:style>
  <w:style w:type="paragraph" w:customStyle="1" w:styleId="293868B3FC6746E2BB2290551A7749A8">
    <w:name w:val="293868B3FC6746E2BB2290551A7749A8"/>
    <w:rsid w:val="00D206C7"/>
    <w:pPr>
      <w:widowControl w:val="0"/>
      <w:jc w:val="both"/>
    </w:pPr>
  </w:style>
  <w:style w:type="paragraph" w:customStyle="1" w:styleId="11BD679F1C6547A194B8907F1A586E94">
    <w:name w:val="11BD679F1C6547A194B8907F1A586E94"/>
    <w:rsid w:val="00E85B78"/>
    <w:pPr>
      <w:widowControl w:val="0"/>
      <w:jc w:val="both"/>
    </w:pPr>
  </w:style>
  <w:style w:type="paragraph" w:customStyle="1" w:styleId="F375EF70C2AC422FACDADEA1C5DEEBA5">
    <w:name w:val="F375EF70C2AC422FACDADEA1C5DEEBA5"/>
    <w:rsid w:val="00E85B78"/>
    <w:pPr>
      <w:widowControl w:val="0"/>
      <w:jc w:val="both"/>
    </w:pPr>
  </w:style>
  <w:style w:type="paragraph" w:customStyle="1" w:styleId="79716AB36155489BAD8BDD1FDFF57C9E">
    <w:name w:val="79716AB36155489BAD8BDD1FDFF57C9E"/>
    <w:rsid w:val="00E85B78"/>
    <w:pPr>
      <w:widowControl w:val="0"/>
      <w:jc w:val="both"/>
    </w:pPr>
  </w:style>
  <w:style w:type="paragraph" w:customStyle="1" w:styleId="9642F3CD72FF45AD8CC0B49A5A584DCB">
    <w:name w:val="9642F3CD72FF45AD8CC0B49A5A584DCB"/>
    <w:rsid w:val="00E85B78"/>
    <w:pPr>
      <w:widowControl w:val="0"/>
      <w:jc w:val="both"/>
    </w:pPr>
  </w:style>
  <w:style w:type="paragraph" w:customStyle="1" w:styleId="F523D0E8909B495194B965C1F24DD01B">
    <w:name w:val="F523D0E8909B495194B965C1F24DD01B"/>
    <w:rsid w:val="00E85B78"/>
    <w:pPr>
      <w:widowControl w:val="0"/>
      <w:jc w:val="both"/>
    </w:pPr>
  </w:style>
  <w:style w:type="paragraph" w:customStyle="1" w:styleId="965C89C76DCE49FEBDB57F0694C07E70">
    <w:name w:val="965C89C76DCE49FEBDB57F0694C07E70"/>
    <w:rsid w:val="00E85B78"/>
    <w:pPr>
      <w:widowControl w:val="0"/>
      <w:jc w:val="both"/>
    </w:pPr>
  </w:style>
  <w:style w:type="paragraph" w:customStyle="1" w:styleId="9654E64A753140D28BC34F45E2D8B0B5">
    <w:name w:val="9654E64A753140D28BC34F45E2D8B0B5"/>
    <w:rsid w:val="00E85B78"/>
    <w:pPr>
      <w:widowControl w:val="0"/>
      <w:jc w:val="both"/>
    </w:pPr>
  </w:style>
  <w:style w:type="paragraph" w:customStyle="1" w:styleId="5E8F84144FE14AEC840C32E55798A2FC">
    <w:name w:val="5E8F84144FE14AEC840C32E55798A2FC"/>
    <w:rsid w:val="00E85B78"/>
    <w:pPr>
      <w:widowControl w:val="0"/>
      <w:jc w:val="both"/>
    </w:pPr>
  </w:style>
  <w:style w:type="paragraph" w:customStyle="1" w:styleId="31A67B8B2C534785BAA60157031CC502">
    <w:name w:val="31A67B8B2C534785BAA60157031CC502"/>
    <w:rsid w:val="00E85B78"/>
    <w:pPr>
      <w:widowControl w:val="0"/>
      <w:jc w:val="both"/>
    </w:pPr>
  </w:style>
  <w:style w:type="paragraph" w:customStyle="1" w:styleId="EA1ECA7814ED4F74ADD7755B2136CABD">
    <w:name w:val="EA1ECA7814ED4F74ADD7755B2136CABD"/>
    <w:rsid w:val="00E85B78"/>
    <w:pPr>
      <w:widowControl w:val="0"/>
      <w:jc w:val="both"/>
    </w:pPr>
  </w:style>
  <w:style w:type="paragraph" w:customStyle="1" w:styleId="68F33427539242C98093E014EAF6AD4B">
    <w:name w:val="68F33427539242C98093E014EAF6AD4B"/>
    <w:rsid w:val="00E85B78"/>
    <w:pPr>
      <w:widowControl w:val="0"/>
      <w:jc w:val="both"/>
    </w:pPr>
  </w:style>
  <w:style w:type="paragraph" w:customStyle="1" w:styleId="6210826AB7154113A804B278E1D9F254">
    <w:name w:val="6210826AB7154113A804B278E1D9F254"/>
    <w:rsid w:val="00E85B78"/>
    <w:pPr>
      <w:widowControl w:val="0"/>
      <w:jc w:val="both"/>
    </w:pPr>
  </w:style>
  <w:style w:type="paragraph" w:customStyle="1" w:styleId="29C15175E68246E4857AC96516611CF0">
    <w:name w:val="29C15175E68246E4857AC96516611CF0"/>
    <w:rsid w:val="00E85B78"/>
    <w:pPr>
      <w:widowControl w:val="0"/>
      <w:jc w:val="both"/>
    </w:pPr>
  </w:style>
  <w:style w:type="paragraph" w:customStyle="1" w:styleId="89048D0D0A5D4A44BB3F3B4817EA57BD">
    <w:name w:val="89048D0D0A5D4A44BB3F3B4817EA57BD"/>
    <w:rsid w:val="00E85B78"/>
    <w:pPr>
      <w:widowControl w:val="0"/>
      <w:jc w:val="both"/>
    </w:pPr>
  </w:style>
  <w:style w:type="paragraph" w:customStyle="1" w:styleId="E080FE3FB9DE416C8C7D2B633C101085">
    <w:name w:val="E080FE3FB9DE416C8C7D2B633C101085"/>
    <w:rsid w:val="00E85B78"/>
    <w:pPr>
      <w:widowControl w:val="0"/>
      <w:jc w:val="both"/>
    </w:pPr>
  </w:style>
  <w:style w:type="paragraph" w:customStyle="1" w:styleId="99D16084CAD24BA9AE0F47FDE1B955C9">
    <w:name w:val="99D16084CAD24BA9AE0F47FDE1B955C9"/>
    <w:rsid w:val="00E85B78"/>
    <w:pPr>
      <w:widowControl w:val="0"/>
      <w:jc w:val="both"/>
    </w:pPr>
  </w:style>
  <w:style w:type="paragraph" w:customStyle="1" w:styleId="A024E52B35C84E369F5349518482B438">
    <w:name w:val="A024E52B35C84E369F5349518482B438"/>
    <w:rsid w:val="00E85B78"/>
    <w:pPr>
      <w:widowControl w:val="0"/>
      <w:jc w:val="both"/>
    </w:pPr>
  </w:style>
  <w:style w:type="paragraph" w:customStyle="1" w:styleId="1F153EF8E3DE4F3DBB9E32CF84BD8E68">
    <w:name w:val="1F153EF8E3DE4F3DBB9E32CF84BD8E68"/>
    <w:rsid w:val="00E85B78"/>
    <w:pPr>
      <w:widowControl w:val="0"/>
      <w:jc w:val="both"/>
    </w:pPr>
  </w:style>
  <w:style w:type="paragraph" w:customStyle="1" w:styleId="FEB2286F6C6044F398ACC08A7DD4B673">
    <w:name w:val="FEB2286F6C6044F398ACC08A7DD4B673"/>
    <w:rsid w:val="00E85B78"/>
    <w:pPr>
      <w:widowControl w:val="0"/>
      <w:jc w:val="both"/>
    </w:pPr>
  </w:style>
  <w:style w:type="paragraph" w:customStyle="1" w:styleId="67A49349737642BB91C163E0822E00DF">
    <w:name w:val="67A49349737642BB91C163E0822E00DF"/>
    <w:rsid w:val="00186031"/>
    <w:pPr>
      <w:widowControl w:val="0"/>
      <w:jc w:val="both"/>
    </w:pPr>
  </w:style>
  <w:style w:type="paragraph" w:customStyle="1" w:styleId="27965B953E0642BAB2B1BE0E5DD4B566">
    <w:name w:val="27965B953E0642BAB2B1BE0E5DD4B566"/>
    <w:rsid w:val="00186031"/>
    <w:pPr>
      <w:widowControl w:val="0"/>
      <w:jc w:val="both"/>
    </w:pPr>
  </w:style>
  <w:style w:type="paragraph" w:customStyle="1" w:styleId="99543391ED614F6BBF1F70084AC4C1DF">
    <w:name w:val="99543391ED614F6BBF1F70084AC4C1DF"/>
    <w:rsid w:val="00306467"/>
    <w:pPr>
      <w:widowControl w:val="0"/>
      <w:jc w:val="both"/>
    </w:pPr>
  </w:style>
  <w:style w:type="paragraph" w:customStyle="1" w:styleId="4B061319BB604906B82B700D630C49C7">
    <w:name w:val="4B061319BB604906B82B700D630C49C7"/>
    <w:rsid w:val="00306467"/>
    <w:pPr>
      <w:widowControl w:val="0"/>
      <w:jc w:val="both"/>
    </w:pPr>
  </w:style>
  <w:style w:type="paragraph" w:customStyle="1" w:styleId="3864A45ECD574AF99723CD80D439969B">
    <w:name w:val="3864A45ECD574AF99723CD80D439969B"/>
    <w:rsid w:val="00306467"/>
    <w:pPr>
      <w:widowControl w:val="0"/>
      <w:jc w:val="both"/>
    </w:pPr>
  </w:style>
  <w:style w:type="paragraph" w:customStyle="1" w:styleId="878BEDBE4A6C407ABB14CC00A5D6BA04">
    <w:name w:val="878BEDBE4A6C407ABB14CC00A5D6BA04"/>
    <w:rsid w:val="00306467"/>
    <w:pPr>
      <w:widowControl w:val="0"/>
      <w:jc w:val="both"/>
    </w:pPr>
  </w:style>
  <w:style w:type="paragraph" w:customStyle="1" w:styleId="3FFA50861D9D463BA9D3DFB08142F04E">
    <w:name w:val="3FFA50861D9D463BA9D3DFB08142F04E"/>
    <w:rsid w:val="00D007D5"/>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兖州煤业股份有限公司</clcid-cgi:GongSiFaDingZhongWenMingCheng>
  <clcid-mr:GongSiFuZeRenXingMing xmlns:clcid-mr="clcid-mr">李希勇先生</clcid-mr:GongSiFuZeRenXingMing>
  <clcid-mr:ZhuGuanKuaiJiGongZuoFuZeRenXingMing xmlns:clcid-mr="clcid-mr">赵青春先生</clcid-mr:ZhuGuanKuaiJiGongZuoFuZeRenXingMing>
  <clcid-mr:KuaiJiJiGouFuZeRenXingMing xmlns:clcid-mr="clcid-mr">徐健先生</clcid-mr:KuaiJiJiGouFuZeRenXingMing>
  <clcid-cgi:GongSiFaDingDaiBiaoRen xmlns:clcid-cgi="clcid-cgi">李希勇</clcid-cgi:GongSiFaDingDaiBiaoRen>
  <clcid-ci-ar:DanWeiKouChuFeiJingChangXingSunYiXiangMuHeJinE xmlns:clcid-ci-ar="clcid-ci-ar">1000</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-139,328</clcid-pte:FeiLiuDongXingZiChanChuZhiSunYiBaoKuoYiJiTiZiChanJianZhiZhunBeiDeChongXiaoBuFenFeiJingChangXingSunYiXiangMu>
  <clcid-pte:FeiJingChangXingSunYiZhongYueQuanShenPiHuoWuZhengShiPiZhunWenJianDeShuiShouFanHuanJianMian xmlns:clcid-pte="clcid-pte">-</clcid-pte:FeiJingChangXingSunYiZhongYueQuanShenPiHuoWuZhengShiPiZhunWenJianDeShuiShouFanHuanJianMian>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39,032</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17,525</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-33,213</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899,527</clcid-pte:ChuShangShuGeXiangZhiWaiDeQiTaYingYeWaiShouZhiJingE>
  <clcid-pte:ChuShangShuGeXiangZhiWaiDeQiTaYingYeWaiShouZhiJingEShuoMing xmlns:clcid-pte="clcid-pte"/>
  <clcid-pte:QiTaFeiJingChangXingSunYiXiangMu xmlns:clcid-pte="clcid-pte">-</clcid-pte:QiTaFeiJingChangXingSunYiXiangMu>
  <clcid-pte:QiTaFeiJingChangXingSunYiXiangMuShuoMing xmlns:clcid-pte="clcid-pte"/>
  <clcid-pte:FeiJingChangXingSunYiXiangMuZhongShaoShuGuDongQuanYiYingXiangE xmlns:clcid-pte="clcid-pte">-1,481</clcid-pte:FeiJingChangXingSunYiXiangMuZhongShaoShuGuDongQuanYiYingXiangE>
  <clcid-pte:FeiJingChangXingSunYiXiangMuZhongShaoShuGuDongQuanYiYingXiangEShuoMing xmlns:clcid-pte="clcid-pte"/>
  <clcid-pte:FeiJingChangXingSunYiDeKouChuXiangMuDuiSuoDeShuiDeYingXiang xmlns:clcid-pte="clcid-pte">-206,973</clcid-pte:FeiJingChangXingSunYiDeKouChuXiangMuDuiSuoDeShuiDeYingXiang>
  <clcid-pte:FeiJingChangXingSunYiDeKouChuXiangMuDuiSuoDeShuiDeYingXiangShuoMing xmlns:clcid-pte="clcid-pte"/>
  <clcid-pte:KouChuDeFeiJingChangXingSunYiHeJi xmlns:clcid-pte="clcid-pte">575,089</clcid-pte:KouChuDeFeiJingChangXingSunYiHeJi>
  <clcid-pte:KouChuDeFeiJingChangXingSunYiHeJiShuoMing xmlns:clcid-pte="clcid-pte"/>
  <clcid-ci-ar:DanWeiTongShiAnZhaoGuoJiKuaiJiZhunZeYuAnZhongGuoKuaiJiZhunZePiLuDeCaiWuBaoGaoZhongJingLiRunHeJingZiChanChaYiQingKuang xmlns:clcid-ci-ar="clcid-ci-ar">1000</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]]></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]]></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6F9BEF69-C0AC-4552-BB58-5252D5A20930}">
  <ds:schemaRefs>
    <ds:schemaRef ds:uri="http://mapping.word.org/2012/mapping"/>
  </ds:schemaRefs>
</ds:datastoreItem>
</file>

<file path=customXml/itemProps4.xml><?xml version="1.0" encoding="utf-8"?>
<ds:datastoreItem xmlns:ds="http://schemas.openxmlformats.org/officeDocument/2006/customXml" ds:itemID="{476FA968-0B50-4CCA-A1CF-768AF5D5E0DF}">
  <ds:schemaRefs>
    <ds:schemaRef ds:uri="http://mapping.word.org/2012/template"/>
  </ds:schemaRefs>
</ds:datastoreItem>
</file>

<file path=customXml/itemProps5.xml><?xml version="1.0" encoding="utf-8"?>
<ds:datastoreItem xmlns:ds="http://schemas.openxmlformats.org/officeDocument/2006/customXml" ds:itemID="{CDAEAB4A-FEC4-47B6-8727-0532E16BA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282</TotalTime>
  <Pages>271</Pages>
  <Words>42655</Words>
  <Characters>243136</Characters>
  <Application>Microsoft Office Word</Application>
  <DocSecurity>0</DocSecurity>
  <Lines>2026</Lines>
  <Paragraphs>570</Paragraphs>
  <ScaleCrop>false</ScaleCrop>
  <Company>Sky123.Org</Company>
  <LinksUpToDate>false</LinksUpToDate>
  <CharactersWithSpaces>285221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潘述田</cp:lastModifiedBy>
  <cp:revision>50</cp:revision>
  <cp:lastPrinted>2017-03-31T09:46:00Z</cp:lastPrinted>
  <dcterms:created xsi:type="dcterms:W3CDTF">2017-03-31T04:10:00Z</dcterms:created>
  <dcterms:modified xsi:type="dcterms:W3CDTF">2017-03-31T09:52:00Z</dcterms:modified>
</cp:coreProperties>
</file>